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FAFB8" w14:textId="4368333A" w:rsidR="0095079D" w:rsidRPr="000E473A" w:rsidRDefault="0095079D" w:rsidP="00BA4E99">
      <w:pPr>
        <w:spacing w:after="0" w:line="240" w:lineRule="auto"/>
        <w:jc w:val="center"/>
      </w:pPr>
      <w:r w:rsidRPr="000E473A">
        <w:t>(Návrh)</w:t>
      </w:r>
    </w:p>
    <w:p w14:paraId="16A50FCC" w14:textId="77777777" w:rsidR="0095079D" w:rsidRPr="000E473A" w:rsidRDefault="0095079D" w:rsidP="000A23AC">
      <w:pPr>
        <w:spacing w:after="0" w:line="240" w:lineRule="auto"/>
        <w:jc w:val="center"/>
        <w:rPr>
          <w:b/>
          <w:bCs/>
        </w:rPr>
      </w:pPr>
    </w:p>
    <w:p w14:paraId="555BB297" w14:textId="195FEA07" w:rsidR="0095079D" w:rsidRPr="000E473A" w:rsidRDefault="00E54332" w:rsidP="00377F3A">
      <w:pPr>
        <w:spacing w:after="0" w:line="240" w:lineRule="auto"/>
        <w:jc w:val="center"/>
        <w:outlineLvl w:val="0"/>
        <w:rPr>
          <w:b/>
          <w:bCs/>
        </w:rPr>
      </w:pPr>
      <w:r w:rsidRPr="000E473A">
        <w:rPr>
          <w:b/>
          <w:bCs/>
        </w:rPr>
        <w:t>ZÁKON</w:t>
      </w:r>
    </w:p>
    <w:p w14:paraId="39DF2E83" w14:textId="77777777" w:rsidR="0095079D" w:rsidRPr="000E473A" w:rsidRDefault="0095079D" w:rsidP="00C26E59">
      <w:pPr>
        <w:spacing w:after="0" w:line="240" w:lineRule="auto"/>
        <w:jc w:val="center"/>
      </w:pPr>
    </w:p>
    <w:p w14:paraId="42082165" w14:textId="77777777" w:rsidR="0095079D" w:rsidRPr="000E473A" w:rsidRDefault="0095079D" w:rsidP="00A84808">
      <w:pPr>
        <w:spacing w:after="0" w:line="240" w:lineRule="auto"/>
        <w:jc w:val="center"/>
      </w:pPr>
      <w:r w:rsidRPr="000E473A">
        <w:t>z ... 2025</w:t>
      </w:r>
    </w:p>
    <w:p w14:paraId="4CF5F64F" w14:textId="77777777" w:rsidR="0095079D" w:rsidRPr="000E473A" w:rsidRDefault="0095079D" w:rsidP="004216B4">
      <w:pPr>
        <w:spacing w:after="0" w:line="240" w:lineRule="auto"/>
        <w:jc w:val="center"/>
        <w:outlineLvl w:val="1"/>
        <w:rPr>
          <w:b/>
        </w:rPr>
      </w:pPr>
    </w:p>
    <w:p w14:paraId="4124CEAF" w14:textId="569DEBFF" w:rsidR="34F14D3D" w:rsidRPr="000E473A" w:rsidRDefault="34F14D3D" w:rsidP="007971AC">
      <w:pPr>
        <w:spacing w:after="0" w:line="240" w:lineRule="auto"/>
        <w:jc w:val="center"/>
        <w:outlineLvl w:val="1"/>
        <w:rPr>
          <w:b/>
          <w:bCs/>
        </w:rPr>
      </w:pPr>
      <w:r w:rsidRPr="000E473A">
        <w:rPr>
          <w:b/>
          <w:bCs/>
        </w:rPr>
        <w:t xml:space="preserve">Občiansky zákonník </w:t>
      </w:r>
    </w:p>
    <w:p w14:paraId="0FD2A73D" w14:textId="002E06EF" w:rsidR="5FE48BBE" w:rsidRPr="000E473A" w:rsidRDefault="5FE48BBE" w:rsidP="00746F47">
      <w:pPr>
        <w:spacing w:after="0" w:line="240" w:lineRule="auto"/>
        <w:jc w:val="center"/>
        <w:outlineLvl w:val="1"/>
        <w:rPr>
          <w:b/>
          <w:bCs/>
        </w:rPr>
      </w:pPr>
    </w:p>
    <w:p w14:paraId="7F33E289" w14:textId="77777777" w:rsidR="0095079D" w:rsidRPr="000E473A" w:rsidRDefault="0095079D" w:rsidP="00635031">
      <w:pPr>
        <w:spacing w:after="0" w:line="240" w:lineRule="auto"/>
        <w:ind w:left="510" w:firstLine="170"/>
        <w:jc w:val="both"/>
        <w:outlineLvl w:val="1"/>
      </w:pPr>
      <w:r w:rsidRPr="000E473A">
        <w:t>Národná rada Slovenskej republiky sa uzniesla na tomto zákone:</w:t>
      </w:r>
    </w:p>
    <w:p w14:paraId="6A37EEF5" w14:textId="40A7ABB9" w:rsidR="00832489" w:rsidRDefault="00832489" w:rsidP="00D3199E">
      <w:pPr>
        <w:spacing w:after="0" w:line="240" w:lineRule="auto"/>
        <w:outlineLvl w:val="1"/>
        <w:rPr>
          <w:b/>
        </w:rPr>
      </w:pPr>
    </w:p>
    <w:p w14:paraId="7B739DAA" w14:textId="673BA52E" w:rsidR="0056555E" w:rsidRPr="00CE4A26" w:rsidRDefault="0056555E" w:rsidP="00CE4A26">
      <w:pPr>
        <w:jc w:val="center"/>
        <w:rPr>
          <w:spacing w:val="30"/>
        </w:rPr>
      </w:pPr>
      <w:r w:rsidRPr="00CE4A26">
        <w:rPr>
          <w:spacing w:val="30"/>
        </w:rPr>
        <w:t>Z</w:t>
      </w:r>
      <w:r w:rsidRPr="00CE4A26">
        <w:rPr>
          <w:rFonts w:hint="eastAsia"/>
          <w:spacing w:val="30"/>
        </w:rPr>
        <w:t>á</w:t>
      </w:r>
      <w:r w:rsidRPr="00CE4A26">
        <w:rPr>
          <w:spacing w:val="30"/>
        </w:rPr>
        <w:t>kladn</w:t>
      </w:r>
      <w:r w:rsidRPr="00CE4A26">
        <w:rPr>
          <w:rFonts w:hint="eastAsia"/>
          <w:spacing w:val="30"/>
        </w:rPr>
        <w:t>é</w:t>
      </w:r>
      <w:r w:rsidRPr="00CE4A26">
        <w:rPr>
          <w:spacing w:val="30"/>
        </w:rPr>
        <w:t xml:space="preserve"> princ</w:t>
      </w:r>
      <w:r w:rsidRPr="00CE4A26">
        <w:rPr>
          <w:rFonts w:hint="eastAsia"/>
          <w:spacing w:val="30"/>
        </w:rPr>
        <w:t>í</w:t>
      </w:r>
      <w:r w:rsidRPr="00CE4A26">
        <w:rPr>
          <w:spacing w:val="30"/>
        </w:rPr>
        <w:t>py</w:t>
      </w:r>
    </w:p>
    <w:p w14:paraId="607AB47B" w14:textId="77777777" w:rsidR="0056555E" w:rsidRPr="000E473A" w:rsidRDefault="0056555E" w:rsidP="00D3199E">
      <w:pPr>
        <w:spacing w:after="0" w:line="240" w:lineRule="auto"/>
        <w:outlineLvl w:val="1"/>
        <w:rPr>
          <w:b/>
        </w:rPr>
      </w:pPr>
    </w:p>
    <w:p w14:paraId="39CE2EB3" w14:textId="77777777" w:rsidR="00832489" w:rsidRPr="000E473A" w:rsidRDefault="00832489" w:rsidP="00497E8E">
      <w:pPr>
        <w:spacing w:after="0" w:line="240" w:lineRule="auto"/>
        <w:jc w:val="center"/>
      </w:pPr>
      <w:r w:rsidRPr="000E473A">
        <w:t xml:space="preserve">Čl. 1 </w:t>
      </w:r>
    </w:p>
    <w:p w14:paraId="35E260FE" w14:textId="34FDE266" w:rsidR="00832489" w:rsidRPr="000E473A" w:rsidRDefault="00832489" w:rsidP="00836F14">
      <w:pPr>
        <w:spacing w:after="0" w:line="240" w:lineRule="auto"/>
        <w:jc w:val="center"/>
      </w:pPr>
      <w:r w:rsidRPr="000E473A">
        <w:t>Občiansky zákonník ako všeobecné súkromné právo</w:t>
      </w:r>
    </w:p>
    <w:p w14:paraId="48AFD38E" w14:textId="77777777" w:rsidR="00832489" w:rsidRPr="000E473A" w:rsidRDefault="00832489" w:rsidP="006105D9">
      <w:pPr>
        <w:spacing w:after="0" w:line="240" w:lineRule="auto"/>
        <w:jc w:val="center"/>
      </w:pPr>
    </w:p>
    <w:p w14:paraId="1C53BBEA" w14:textId="77777777" w:rsidR="00832489" w:rsidRPr="000E473A" w:rsidRDefault="00832489" w:rsidP="004124CB">
      <w:pPr>
        <w:pStyle w:val="Odsekzoznamu"/>
        <w:numPr>
          <w:ilvl w:val="0"/>
          <w:numId w:val="1392"/>
        </w:numPr>
        <w:spacing w:after="0" w:line="240" w:lineRule="auto"/>
        <w:jc w:val="both"/>
        <w:rPr>
          <w:rFonts w:ascii="Times New Roman" w:hAnsi="Times New Roman" w:cs="Times New Roman"/>
          <w:sz w:val="24"/>
        </w:rPr>
      </w:pPr>
      <w:r w:rsidRPr="000E473A">
        <w:rPr>
          <w:rFonts w:ascii="Times New Roman" w:hAnsi="Times New Roman" w:cs="Times New Roman"/>
          <w:sz w:val="24"/>
        </w:rPr>
        <w:t xml:space="preserve">Občiansky zákonník je všeobecným a základným predpisom súkromného práva. Upravuje súkromnoprávne veci v rozsahu, v akom ich neupravujú osobitné právne predpisy súkromného práva. </w:t>
      </w:r>
    </w:p>
    <w:p w14:paraId="535CC4DE" w14:textId="77777777" w:rsidR="00832489" w:rsidRPr="000E473A" w:rsidRDefault="00832489" w:rsidP="00F71583">
      <w:pPr>
        <w:pStyle w:val="Odsekzoznamu"/>
        <w:spacing w:after="0" w:line="240" w:lineRule="auto"/>
        <w:jc w:val="both"/>
        <w:rPr>
          <w:rFonts w:ascii="Times New Roman" w:hAnsi="Times New Roman" w:cs="Times New Roman"/>
          <w:sz w:val="24"/>
        </w:rPr>
      </w:pPr>
    </w:p>
    <w:p w14:paraId="28F94FB8" w14:textId="77777777" w:rsidR="00832489" w:rsidRPr="000E473A" w:rsidRDefault="00832489" w:rsidP="009374B0">
      <w:pPr>
        <w:pStyle w:val="Odsekzoznamu"/>
        <w:numPr>
          <w:ilvl w:val="0"/>
          <w:numId w:val="1392"/>
        </w:numPr>
        <w:spacing w:after="0" w:line="240" w:lineRule="auto"/>
        <w:jc w:val="both"/>
        <w:rPr>
          <w:rFonts w:ascii="Times New Roman" w:hAnsi="Times New Roman" w:cs="Times New Roman"/>
          <w:sz w:val="24"/>
        </w:rPr>
      </w:pPr>
      <w:r w:rsidRPr="000E473A">
        <w:rPr>
          <w:rFonts w:ascii="Times New Roman" w:hAnsi="Times New Roman" w:cs="Times New Roman"/>
          <w:sz w:val="24"/>
        </w:rPr>
        <w:t>Pod súkromnoprávnymi vecami sa rozumie osobný stav osôb súkromného práva, ako aj ich vzájomné práva a povinnosti osobnej a majetkovej povahy.</w:t>
      </w:r>
    </w:p>
    <w:p w14:paraId="7F73FBDD" w14:textId="77777777" w:rsidR="00832489" w:rsidRPr="000E473A" w:rsidRDefault="00832489">
      <w:pPr>
        <w:spacing w:after="0" w:line="240" w:lineRule="auto"/>
        <w:jc w:val="both"/>
      </w:pPr>
    </w:p>
    <w:p w14:paraId="1F924C11" w14:textId="77777777" w:rsidR="00832489" w:rsidRPr="000E473A" w:rsidRDefault="00832489">
      <w:pPr>
        <w:spacing w:after="0" w:line="240" w:lineRule="auto"/>
        <w:jc w:val="center"/>
      </w:pPr>
      <w:r w:rsidRPr="000E473A">
        <w:t xml:space="preserve">Čl. 2 </w:t>
      </w:r>
    </w:p>
    <w:p w14:paraId="4A7CE88A" w14:textId="09B26DA5" w:rsidR="00832489" w:rsidRPr="000E473A" w:rsidRDefault="00832489">
      <w:pPr>
        <w:spacing w:after="0" w:line="240" w:lineRule="auto"/>
        <w:jc w:val="center"/>
      </w:pPr>
      <w:r w:rsidRPr="000E473A">
        <w:t>Princíp autonómie vôle</w:t>
      </w:r>
    </w:p>
    <w:p w14:paraId="34F1D119" w14:textId="77777777" w:rsidR="00832489" w:rsidRPr="000E473A" w:rsidRDefault="00832489">
      <w:pPr>
        <w:spacing w:after="0" w:line="240" w:lineRule="auto"/>
        <w:jc w:val="center"/>
      </w:pPr>
    </w:p>
    <w:p w14:paraId="3BEF7331" w14:textId="77777777" w:rsidR="00832489" w:rsidRPr="000E473A" w:rsidRDefault="00832489">
      <w:pPr>
        <w:pStyle w:val="Odsekzoznamu"/>
        <w:numPr>
          <w:ilvl w:val="0"/>
          <w:numId w:val="1395"/>
        </w:numPr>
        <w:spacing w:after="0" w:line="240" w:lineRule="auto"/>
        <w:jc w:val="both"/>
        <w:rPr>
          <w:rFonts w:ascii="Times New Roman" w:hAnsi="Times New Roman" w:cs="Times New Roman"/>
          <w:sz w:val="24"/>
        </w:rPr>
      </w:pPr>
      <w:r w:rsidRPr="000E473A">
        <w:rPr>
          <w:rFonts w:ascii="Times New Roman" w:hAnsi="Times New Roman" w:cs="Times New Roman"/>
          <w:sz w:val="24"/>
        </w:rPr>
        <w:t xml:space="preserve">Každý si môže podľa vlastnej vôle usporiadať svoje súkromné záležitosti, ak to zákon nezakazuje a ak pri tom neprimerane nezasiahne do práv a dôstojnosti iných.  </w:t>
      </w:r>
    </w:p>
    <w:p w14:paraId="6C22E0BC" w14:textId="77777777" w:rsidR="00832489" w:rsidRPr="000E473A" w:rsidRDefault="00832489">
      <w:pPr>
        <w:pStyle w:val="Odsekzoznamu"/>
        <w:spacing w:after="0" w:line="240" w:lineRule="auto"/>
        <w:ind w:left="735"/>
        <w:jc w:val="both"/>
        <w:rPr>
          <w:rFonts w:ascii="Times New Roman" w:hAnsi="Times New Roman" w:cs="Times New Roman"/>
          <w:sz w:val="24"/>
        </w:rPr>
      </w:pPr>
    </w:p>
    <w:p w14:paraId="11148682" w14:textId="77777777" w:rsidR="00832489" w:rsidRPr="000E473A" w:rsidRDefault="00832489">
      <w:pPr>
        <w:pStyle w:val="Odsekzoznamu"/>
        <w:numPr>
          <w:ilvl w:val="0"/>
          <w:numId w:val="1395"/>
        </w:numPr>
        <w:spacing w:after="0" w:line="240" w:lineRule="auto"/>
        <w:jc w:val="both"/>
        <w:rPr>
          <w:rFonts w:ascii="Times New Roman" w:hAnsi="Times New Roman" w:cs="Times New Roman"/>
          <w:sz w:val="24"/>
        </w:rPr>
      </w:pPr>
      <w:r w:rsidRPr="000E473A">
        <w:rPr>
          <w:rFonts w:ascii="Times New Roman" w:hAnsi="Times New Roman" w:cs="Times New Roman"/>
          <w:sz w:val="24"/>
        </w:rPr>
        <w:t xml:space="preserve">Osoby súkromného práva môžu ustanovenia tohto zákona nahradiť autonómnym dojednaním, ak je s prihliadnutím na rozumné usporiadanie vzťahov zrejmé, že predmetom tohto dojednania môžu slobodne disponovať; zakázané sú predovšetkým také autonómne dojednania, ktoré porušujú dobré mravy a verejný poriadok. </w:t>
      </w:r>
    </w:p>
    <w:p w14:paraId="5B78E697" w14:textId="77777777" w:rsidR="00832489" w:rsidRPr="000E473A" w:rsidRDefault="00832489">
      <w:pPr>
        <w:spacing w:after="0" w:line="240" w:lineRule="auto"/>
        <w:jc w:val="both"/>
      </w:pPr>
    </w:p>
    <w:p w14:paraId="483325FE" w14:textId="77777777" w:rsidR="00832489" w:rsidRPr="000E473A" w:rsidRDefault="00832489">
      <w:pPr>
        <w:spacing w:after="0" w:line="240" w:lineRule="auto"/>
        <w:jc w:val="center"/>
      </w:pPr>
      <w:r w:rsidRPr="000E473A">
        <w:t xml:space="preserve">Čl. 3 </w:t>
      </w:r>
    </w:p>
    <w:p w14:paraId="6D4553C4" w14:textId="6A1A9247" w:rsidR="00832489" w:rsidRPr="000E473A" w:rsidRDefault="00832489">
      <w:pPr>
        <w:spacing w:after="0" w:line="240" w:lineRule="auto"/>
        <w:jc w:val="center"/>
      </w:pPr>
      <w:r w:rsidRPr="000E473A">
        <w:t>Princíp osobitnej právnej ochrany</w:t>
      </w:r>
    </w:p>
    <w:p w14:paraId="17AB85E2" w14:textId="77777777" w:rsidR="00832489" w:rsidRPr="000E473A" w:rsidRDefault="00832489">
      <w:pPr>
        <w:spacing w:after="0" w:line="240" w:lineRule="auto"/>
        <w:jc w:val="center"/>
      </w:pPr>
    </w:p>
    <w:p w14:paraId="2A3BF65C" w14:textId="77777777" w:rsidR="00832489" w:rsidRPr="000E473A" w:rsidRDefault="00832489">
      <w:pPr>
        <w:pStyle w:val="Odsekzoznamu"/>
        <w:numPr>
          <w:ilvl w:val="0"/>
          <w:numId w:val="1397"/>
        </w:numPr>
        <w:spacing w:after="0" w:line="240" w:lineRule="auto"/>
        <w:jc w:val="both"/>
        <w:rPr>
          <w:rFonts w:ascii="Times New Roman" w:hAnsi="Times New Roman" w:cs="Times New Roman"/>
          <w:sz w:val="24"/>
        </w:rPr>
      </w:pPr>
      <w:r w:rsidRPr="000E473A">
        <w:rPr>
          <w:rFonts w:ascii="Times New Roman" w:hAnsi="Times New Roman" w:cs="Times New Roman"/>
          <w:sz w:val="24"/>
        </w:rPr>
        <w:t xml:space="preserve">Zákon môže vybraným osobám priznať osobitné právne postavenie a ochranu; výkon ich práv však nesmie byť zneužitý na úkor iných osôb súkromného práva. </w:t>
      </w:r>
    </w:p>
    <w:p w14:paraId="5966F74B" w14:textId="77777777" w:rsidR="00832489" w:rsidRPr="000E473A" w:rsidRDefault="00832489">
      <w:pPr>
        <w:pStyle w:val="Odsekzoznamu"/>
        <w:spacing w:after="0" w:line="240" w:lineRule="auto"/>
        <w:jc w:val="both"/>
        <w:rPr>
          <w:rFonts w:ascii="Times New Roman" w:hAnsi="Times New Roman" w:cs="Times New Roman"/>
          <w:sz w:val="24"/>
        </w:rPr>
      </w:pPr>
    </w:p>
    <w:p w14:paraId="5E29EA36" w14:textId="77777777" w:rsidR="00832489" w:rsidRPr="000E473A" w:rsidRDefault="00832489">
      <w:pPr>
        <w:pStyle w:val="Odsekzoznamu"/>
        <w:numPr>
          <w:ilvl w:val="0"/>
          <w:numId w:val="1397"/>
        </w:numPr>
        <w:spacing w:after="0" w:line="240" w:lineRule="auto"/>
        <w:jc w:val="both"/>
        <w:rPr>
          <w:rFonts w:ascii="Times New Roman" w:hAnsi="Times New Roman" w:cs="Times New Roman"/>
          <w:sz w:val="24"/>
        </w:rPr>
      </w:pPr>
      <w:r w:rsidRPr="000E473A">
        <w:rPr>
          <w:rFonts w:ascii="Times New Roman" w:hAnsi="Times New Roman" w:cs="Times New Roman"/>
          <w:sz w:val="24"/>
        </w:rPr>
        <w:t>Osobitnú ochranu požívajú maloletí, osoby so zdravotným postihnutím a osoby s obmedzenou spôsobilosťou na právne úkony.</w:t>
      </w:r>
    </w:p>
    <w:p w14:paraId="090AFE06" w14:textId="77777777" w:rsidR="00832489" w:rsidRPr="000E473A" w:rsidRDefault="00832489">
      <w:pPr>
        <w:pStyle w:val="Odsekzoznamu"/>
        <w:spacing w:after="0" w:line="240" w:lineRule="auto"/>
        <w:jc w:val="both"/>
        <w:rPr>
          <w:rFonts w:ascii="Times New Roman" w:hAnsi="Times New Roman" w:cs="Times New Roman"/>
          <w:sz w:val="24"/>
        </w:rPr>
      </w:pPr>
    </w:p>
    <w:p w14:paraId="05BFEEF2" w14:textId="77777777" w:rsidR="00832489" w:rsidRPr="000E473A" w:rsidRDefault="00832489">
      <w:pPr>
        <w:pStyle w:val="Odsekzoznamu"/>
        <w:numPr>
          <w:ilvl w:val="0"/>
          <w:numId w:val="1397"/>
        </w:numPr>
        <w:spacing w:after="0" w:line="240" w:lineRule="auto"/>
        <w:jc w:val="both"/>
        <w:rPr>
          <w:rFonts w:ascii="Times New Roman" w:hAnsi="Times New Roman" w:cs="Times New Roman"/>
          <w:sz w:val="24"/>
        </w:rPr>
      </w:pPr>
      <w:r w:rsidRPr="000E473A">
        <w:rPr>
          <w:rFonts w:ascii="Times New Roman" w:hAnsi="Times New Roman" w:cs="Times New Roman"/>
          <w:sz w:val="24"/>
        </w:rPr>
        <w:t xml:space="preserve">V rodinnoprávnych vzťahoch sa hľadí predovšetkým na najlepší záujem dieťaťa. </w:t>
      </w:r>
    </w:p>
    <w:p w14:paraId="2F3E6752" w14:textId="77777777" w:rsidR="00832489" w:rsidRPr="000E473A" w:rsidRDefault="00832489">
      <w:pPr>
        <w:spacing w:after="0" w:line="240" w:lineRule="auto"/>
        <w:jc w:val="both"/>
      </w:pPr>
      <w:r w:rsidRPr="000E473A">
        <w:t xml:space="preserve"> </w:t>
      </w:r>
    </w:p>
    <w:p w14:paraId="080E917B" w14:textId="77777777" w:rsidR="00832489" w:rsidRPr="000E473A" w:rsidRDefault="00832489">
      <w:pPr>
        <w:spacing w:after="0" w:line="240" w:lineRule="auto"/>
        <w:jc w:val="center"/>
      </w:pPr>
      <w:r w:rsidRPr="000E473A">
        <w:t xml:space="preserve">Čl. 4 </w:t>
      </w:r>
    </w:p>
    <w:p w14:paraId="31EFC33F" w14:textId="53835780" w:rsidR="00832489" w:rsidRPr="000E473A" w:rsidRDefault="00832489">
      <w:pPr>
        <w:spacing w:after="0" w:line="240" w:lineRule="auto"/>
        <w:jc w:val="center"/>
      </w:pPr>
      <w:r w:rsidRPr="000E473A">
        <w:t>Princíp slušnosti</w:t>
      </w:r>
    </w:p>
    <w:p w14:paraId="56221E21" w14:textId="77777777" w:rsidR="00832489" w:rsidRPr="000E473A" w:rsidRDefault="00832489">
      <w:pPr>
        <w:spacing w:after="0" w:line="240" w:lineRule="auto"/>
        <w:jc w:val="center"/>
      </w:pPr>
    </w:p>
    <w:p w14:paraId="75EAB472" w14:textId="77777777" w:rsidR="00832489" w:rsidRPr="000E473A" w:rsidRDefault="00832489">
      <w:pPr>
        <w:pStyle w:val="Odsekzoznamu"/>
        <w:numPr>
          <w:ilvl w:val="0"/>
          <w:numId w:val="1399"/>
        </w:numPr>
        <w:spacing w:after="0" w:line="240" w:lineRule="auto"/>
        <w:jc w:val="both"/>
        <w:rPr>
          <w:rFonts w:ascii="Times New Roman" w:hAnsi="Times New Roman" w:cs="Times New Roman"/>
          <w:sz w:val="24"/>
        </w:rPr>
      </w:pPr>
      <w:r w:rsidRPr="000E473A">
        <w:rPr>
          <w:rFonts w:ascii="Times New Roman" w:hAnsi="Times New Roman" w:cs="Times New Roman"/>
          <w:sz w:val="24"/>
        </w:rPr>
        <w:t>Každý má v súkromnoprávnych vzťahoch konať čestne, poctivo a slušne, a každý môže predpokladať, že iní konajú týmto spôsobom.</w:t>
      </w:r>
    </w:p>
    <w:p w14:paraId="15302A94" w14:textId="77777777" w:rsidR="00832489" w:rsidRPr="000E473A" w:rsidRDefault="00832489">
      <w:pPr>
        <w:pStyle w:val="Odsekzoznamu"/>
        <w:numPr>
          <w:ilvl w:val="0"/>
          <w:numId w:val="1399"/>
        </w:numPr>
        <w:spacing w:after="0" w:line="240" w:lineRule="auto"/>
        <w:jc w:val="both"/>
        <w:rPr>
          <w:rFonts w:ascii="Times New Roman" w:hAnsi="Times New Roman" w:cs="Times New Roman"/>
          <w:sz w:val="24"/>
        </w:rPr>
      </w:pPr>
      <w:r w:rsidRPr="000E473A">
        <w:rPr>
          <w:rFonts w:ascii="Times New Roman" w:hAnsi="Times New Roman" w:cs="Times New Roman"/>
          <w:sz w:val="24"/>
        </w:rPr>
        <w:lastRenderedPageBreak/>
        <w:t xml:space="preserve">Nikto nemôže mať prospech z vlastného nepoctivého správania. </w:t>
      </w:r>
    </w:p>
    <w:p w14:paraId="73DE2BB5" w14:textId="77777777" w:rsidR="00832489" w:rsidRPr="000E473A" w:rsidRDefault="00832489" w:rsidP="00BA4E99">
      <w:pPr>
        <w:pStyle w:val="Odsekzoznamu"/>
        <w:spacing w:after="0" w:line="240" w:lineRule="auto"/>
        <w:rPr>
          <w:rFonts w:ascii="Times New Roman" w:hAnsi="Times New Roman" w:cs="Times New Roman"/>
          <w:sz w:val="24"/>
        </w:rPr>
      </w:pPr>
    </w:p>
    <w:p w14:paraId="2D3FA495" w14:textId="77777777" w:rsidR="00832489" w:rsidRPr="000E473A" w:rsidRDefault="00832489" w:rsidP="000A23AC">
      <w:pPr>
        <w:pStyle w:val="Odsekzoznamu"/>
        <w:numPr>
          <w:ilvl w:val="0"/>
          <w:numId w:val="1399"/>
        </w:numPr>
        <w:spacing w:after="0" w:line="240" w:lineRule="auto"/>
        <w:jc w:val="both"/>
        <w:rPr>
          <w:rFonts w:ascii="Times New Roman" w:hAnsi="Times New Roman" w:cs="Times New Roman"/>
          <w:sz w:val="24"/>
        </w:rPr>
      </w:pPr>
      <w:r w:rsidRPr="000E473A">
        <w:rPr>
          <w:rFonts w:ascii="Times New Roman" w:hAnsi="Times New Roman" w:cs="Times New Roman"/>
          <w:sz w:val="24"/>
        </w:rPr>
        <w:t>Zjavné zneužitie práva nepožíva právnu ochranu.</w:t>
      </w:r>
    </w:p>
    <w:p w14:paraId="7D99BC45" w14:textId="77777777" w:rsidR="00832489" w:rsidRPr="000E473A" w:rsidRDefault="00832489" w:rsidP="00377F3A">
      <w:pPr>
        <w:spacing w:after="0" w:line="240" w:lineRule="auto"/>
        <w:jc w:val="both"/>
      </w:pPr>
      <w:r w:rsidRPr="000E473A">
        <w:tab/>
      </w:r>
    </w:p>
    <w:p w14:paraId="0DD8A299" w14:textId="77777777" w:rsidR="00832489" w:rsidRPr="000E473A" w:rsidRDefault="00832489" w:rsidP="00C26E59">
      <w:pPr>
        <w:spacing w:after="0" w:line="240" w:lineRule="auto"/>
        <w:jc w:val="center"/>
      </w:pPr>
      <w:r w:rsidRPr="000E473A">
        <w:t xml:space="preserve">Čl. 5 </w:t>
      </w:r>
    </w:p>
    <w:p w14:paraId="4AE2810D" w14:textId="17800DED" w:rsidR="00832489" w:rsidRPr="000E473A" w:rsidRDefault="00832489" w:rsidP="00A84808">
      <w:pPr>
        <w:spacing w:after="0" w:line="240" w:lineRule="auto"/>
        <w:jc w:val="center"/>
      </w:pPr>
      <w:r w:rsidRPr="000E473A">
        <w:t>Princípy výkladu Občianskeho zákonníka</w:t>
      </w:r>
    </w:p>
    <w:p w14:paraId="6E7DB5C6" w14:textId="77777777" w:rsidR="00832489" w:rsidRPr="000E473A" w:rsidRDefault="00832489" w:rsidP="004216B4">
      <w:pPr>
        <w:spacing w:after="0" w:line="240" w:lineRule="auto"/>
        <w:jc w:val="center"/>
      </w:pPr>
    </w:p>
    <w:p w14:paraId="67B355E7" w14:textId="77777777" w:rsidR="00832489" w:rsidRPr="000E473A" w:rsidRDefault="00832489" w:rsidP="007971AC">
      <w:pPr>
        <w:pStyle w:val="Odsekzoznamu"/>
        <w:numPr>
          <w:ilvl w:val="0"/>
          <w:numId w:val="1401"/>
        </w:numPr>
        <w:spacing w:after="0" w:line="240" w:lineRule="auto"/>
        <w:jc w:val="both"/>
        <w:rPr>
          <w:rFonts w:ascii="Times New Roman" w:hAnsi="Times New Roman" w:cs="Times New Roman"/>
          <w:sz w:val="24"/>
        </w:rPr>
      </w:pPr>
      <w:r w:rsidRPr="000E473A">
        <w:rPr>
          <w:rFonts w:ascii="Times New Roman" w:hAnsi="Times New Roman" w:cs="Times New Roman"/>
          <w:sz w:val="24"/>
        </w:rPr>
        <w:t>Každé ustanovenie tohto zákona je potrebné vykladať v súlade s Ústavou Slovenskej republiky, verejným poriadkom, princípmi, na ktorých spočíva tento zákon, s medzinárodnoprávnymi záväzkami Slovenskej republiky, ktoré majú prednosť pred zákonom, judikatúrou Európskeho súdu pre ľudské práva a Súdneho dvora Európskej únie, a to s trvalým zreteľom na hodnoty, ktoré sú nimi chránené.</w:t>
      </w:r>
    </w:p>
    <w:p w14:paraId="65F36B30" w14:textId="77777777" w:rsidR="00832489" w:rsidRPr="000E473A" w:rsidRDefault="00832489" w:rsidP="00746F47">
      <w:pPr>
        <w:pStyle w:val="Odsekzoznamu"/>
        <w:spacing w:after="0" w:line="240" w:lineRule="auto"/>
        <w:ind w:left="750"/>
        <w:jc w:val="both"/>
        <w:rPr>
          <w:rFonts w:ascii="Times New Roman" w:hAnsi="Times New Roman" w:cs="Times New Roman"/>
          <w:sz w:val="24"/>
        </w:rPr>
      </w:pPr>
    </w:p>
    <w:p w14:paraId="4663FC56" w14:textId="77777777" w:rsidR="00832489" w:rsidRPr="000E473A" w:rsidRDefault="00832489" w:rsidP="00635031">
      <w:pPr>
        <w:pStyle w:val="Odsekzoznamu"/>
        <w:numPr>
          <w:ilvl w:val="0"/>
          <w:numId w:val="1401"/>
        </w:numPr>
        <w:spacing w:after="0" w:line="240" w:lineRule="auto"/>
        <w:jc w:val="both"/>
        <w:rPr>
          <w:rFonts w:ascii="Times New Roman" w:hAnsi="Times New Roman" w:cs="Times New Roman"/>
          <w:sz w:val="24"/>
        </w:rPr>
      </w:pPr>
      <w:r w:rsidRPr="000E473A">
        <w:rPr>
          <w:rFonts w:ascii="Times New Roman" w:hAnsi="Times New Roman" w:cs="Times New Roman"/>
          <w:sz w:val="24"/>
        </w:rPr>
        <w:t>Výklad tohto zákona nesmie protirečiť tomu, čo je v jeho slovách a vetách jasné a nepochybné. Nikto sa však nesmie dovolávať slov a viet tohto zákona proti ich účelu a zmyslu podľa odseku 1.</w:t>
      </w:r>
    </w:p>
    <w:p w14:paraId="04D4384D" w14:textId="77777777" w:rsidR="00832489" w:rsidRPr="000E473A" w:rsidRDefault="00832489" w:rsidP="00D3199E">
      <w:pPr>
        <w:spacing w:after="0" w:line="240" w:lineRule="auto"/>
        <w:jc w:val="both"/>
      </w:pPr>
    </w:p>
    <w:p w14:paraId="5C809945" w14:textId="77777777" w:rsidR="00832489" w:rsidRPr="000E473A" w:rsidRDefault="00832489" w:rsidP="00497E8E">
      <w:pPr>
        <w:spacing w:after="0" w:line="240" w:lineRule="auto"/>
        <w:jc w:val="center"/>
      </w:pPr>
      <w:r w:rsidRPr="000E473A">
        <w:t xml:space="preserve">Čl. 6 </w:t>
      </w:r>
    </w:p>
    <w:p w14:paraId="4C84C7DA" w14:textId="4EF78F00" w:rsidR="00832489" w:rsidRPr="000E473A" w:rsidRDefault="00832489" w:rsidP="00836F14">
      <w:pPr>
        <w:spacing w:after="0" w:line="240" w:lineRule="auto"/>
        <w:jc w:val="center"/>
      </w:pPr>
      <w:r w:rsidRPr="000E473A">
        <w:t>Princíp domnienky rozumových schopností</w:t>
      </w:r>
    </w:p>
    <w:p w14:paraId="1CF3E398" w14:textId="77777777" w:rsidR="00832489" w:rsidRPr="000E473A" w:rsidRDefault="00832489" w:rsidP="006105D9">
      <w:pPr>
        <w:spacing w:after="0" w:line="240" w:lineRule="auto"/>
        <w:jc w:val="center"/>
      </w:pPr>
    </w:p>
    <w:p w14:paraId="536EF930" w14:textId="77777777" w:rsidR="00832489" w:rsidRPr="000E473A" w:rsidRDefault="00832489" w:rsidP="004124CB">
      <w:pPr>
        <w:spacing w:after="0" w:line="240" w:lineRule="auto"/>
        <w:ind w:firstLine="357"/>
        <w:jc w:val="both"/>
      </w:pPr>
      <w:r w:rsidRPr="000E473A">
        <w:t xml:space="preserve">Pri posudzovaní obsahu súkromnoprávneho vzťahu sa predpokladá, že každá fyzická osoba má rozumové schopnosti na úrovni priemerne spôsobilej osoby schopnej vnímať a posúdiť zmysel a účel svojho konania, ako aj konania ostatných subjektov súkromného práva. </w:t>
      </w:r>
    </w:p>
    <w:p w14:paraId="21B018B3" w14:textId="77777777" w:rsidR="00832489" w:rsidRPr="000E473A" w:rsidRDefault="00832489" w:rsidP="00F71583">
      <w:pPr>
        <w:spacing w:after="0" w:line="240" w:lineRule="auto"/>
        <w:jc w:val="both"/>
      </w:pPr>
    </w:p>
    <w:p w14:paraId="7BB0585A" w14:textId="77777777" w:rsidR="00832489" w:rsidRPr="000E473A" w:rsidRDefault="00832489" w:rsidP="009374B0">
      <w:pPr>
        <w:spacing w:after="0" w:line="240" w:lineRule="auto"/>
        <w:jc w:val="center"/>
      </w:pPr>
      <w:r w:rsidRPr="000E473A">
        <w:t xml:space="preserve">Čl. 7 </w:t>
      </w:r>
    </w:p>
    <w:p w14:paraId="373A5FEB" w14:textId="1C0DA47D" w:rsidR="00832489" w:rsidRPr="000E473A" w:rsidRDefault="00832489">
      <w:pPr>
        <w:spacing w:after="0" w:line="240" w:lineRule="auto"/>
        <w:jc w:val="center"/>
      </w:pPr>
      <w:r w:rsidRPr="000E473A">
        <w:t>Princíp analógie</w:t>
      </w:r>
    </w:p>
    <w:p w14:paraId="557E9183" w14:textId="77777777" w:rsidR="00832489" w:rsidRPr="000E473A" w:rsidRDefault="00832489">
      <w:pPr>
        <w:spacing w:after="0" w:line="240" w:lineRule="auto"/>
        <w:jc w:val="center"/>
      </w:pPr>
    </w:p>
    <w:p w14:paraId="73A131F1" w14:textId="77777777" w:rsidR="00832489" w:rsidRPr="000E473A" w:rsidRDefault="00832489">
      <w:pPr>
        <w:spacing w:after="0" w:line="240" w:lineRule="auto"/>
        <w:ind w:firstLine="357"/>
        <w:jc w:val="both"/>
      </w:pPr>
      <w:r w:rsidRPr="000E473A">
        <w:t>Ak právna vec nie je upravená týmto zákonom ani iným súkromnoprávnym predpisom, posúdi sa podľa ustanovenia tohto alebo iného zákona, ktoré upravuje právnu vec čo do obsahu a účelu najbližšiu posudzovanej právnej veci.</w:t>
      </w:r>
    </w:p>
    <w:p w14:paraId="0A05E536" w14:textId="77777777" w:rsidR="00832489" w:rsidRPr="000E473A" w:rsidRDefault="00832489">
      <w:pPr>
        <w:spacing w:after="0" w:line="240" w:lineRule="auto"/>
        <w:jc w:val="both"/>
      </w:pPr>
    </w:p>
    <w:p w14:paraId="1F37096F" w14:textId="77777777" w:rsidR="00832489" w:rsidRPr="000E473A" w:rsidRDefault="00832489">
      <w:pPr>
        <w:spacing w:after="0" w:line="240" w:lineRule="auto"/>
        <w:jc w:val="center"/>
      </w:pPr>
      <w:r w:rsidRPr="000E473A">
        <w:t xml:space="preserve">Čl. 8 </w:t>
      </w:r>
    </w:p>
    <w:p w14:paraId="1D719F5F" w14:textId="00FAB955" w:rsidR="00832489" w:rsidRPr="000E473A" w:rsidRDefault="00832489">
      <w:pPr>
        <w:spacing w:after="0" w:line="240" w:lineRule="auto"/>
        <w:jc w:val="center"/>
      </w:pPr>
      <w:r w:rsidRPr="000E473A">
        <w:t>Princíp primeranej obozretnosti</w:t>
      </w:r>
    </w:p>
    <w:p w14:paraId="2AFBD442" w14:textId="77777777" w:rsidR="00832489" w:rsidRPr="000E473A" w:rsidRDefault="00832489">
      <w:pPr>
        <w:spacing w:after="0" w:line="240" w:lineRule="auto"/>
        <w:jc w:val="center"/>
      </w:pPr>
    </w:p>
    <w:p w14:paraId="1A0AAC2A" w14:textId="44A54B29" w:rsidR="00832489" w:rsidRPr="000E473A" w:rsidRDefault="00832489">
      <w:pPr>
        <w:spacing w:after="0" w:line="240" w:lineRule="auto"/>
        <w:ind w:firstLine="357"/>
        <w:jc w:val="both"/>
      </w:pPr>
      <w:r w:rsidRPr="000E473A">
        <w:t>Primeranou obozretnosťou sa rozumie také konanie, ktoré nie je ľahkovážne a</w:t>
      </w:r>
      <w:r w:rsidR="00447AE0" w:rsidRPr="000E473A">
        <w:t xml:space="preserve"> následkom </w:t>
      </w:r>
      <w:r w:rsidRPr="000E473A">
        <w:t>ktoré</w:t>
      </w:r>
      <w:r w:rsidR="00447AE0" w:rsidRPr="000E473A">
        <w:t>ho</w:t>
      </w:r>
      <w:r w:rsidRPr="000E473A">
        <w:t xml:space="preserve"> je</w:t>
      </w:r>
      <w:r w:rsidR="00447AE0" w:rsidRPr="000E473A">
        <w:t xml:space="preserve"> možné</w:t>
      </w:r>
      <w:r w:rsidRPr="000E473A">
        <w:t xml:space="preserve"> pričítať náležitú vážnosť; kto zanedbá primeranú obozretnosť, nemôže sa dovolávať ochrany podľa tohto zákona, ibaže by mu nebolo možné túto ochranu spravodlivo odoprieť.</w:t>
      </w:r>
    </w:p>
    <w:p w14:paraId="267B85FA" w14:textId="77777777" w:rsidR="00832489" w:rsidRPr="000E473A" w:rsidRDefault="00832489">
      <w:pPr>
        <w:spacing w:after="0" w:line="240" w:lineRule="auto"/>
        <w:jc w:val="both"/>
      </w:pPr>
    </w:p>
    <w:p w14:paraId="6BCF7C91" w14:textId="77777777" w:rsidR="00832489" w:rsidRPr="000E473A" w:rsidRDefault="00832489">
      <w:pPr>
        <w:spacing w:after="0" w:line="240" w:lineRule="auto"/>
        <w:jc w:val="center"/>
      </w:pPr>
      <w:r w:rsidRPr="000E473A">
        <w:t xml:space="preserve">Čl. 9 </w:t>
      </w:r>
    </w:p>
    <w:p w14:paraId="11EAC216" w14:textId="2B7C7D6A" w:rsidR="00832489" w:rsidRPr="000E473A" w:rsidRDefault="00832489">
      <w:pPr>
        <w:spacing w:after="0" w:line="240" w:lineRule="auto"/>
        <w:jc w:val="center"/>
      </w:pPr>
      <w:r w:rsidRPr="000E473A">
        <w:t>Princíp záväznosti úkonov</w:t>
      </w:r>
    </w:p>
    <w:p w14:paraId="76247FC2" w14:textId="77777777" w:rsidR="00832489" w:rsidRPr="000E473A" w:rsidRDefault="00832489">
      <w:pPr>
        <w:spacing w:after="0" w:line="240" w:lineRule="auto"/>
        <w:jc w:val="center"/>
      </w:pPr>
    </w:p>
    <w:p w14:paraId="71463766" w14:textId="77777777" w:rsidR="00832489" w:rsidRPr="000E473A" w:rsidRDefault="00832489">
      <w:pPr>
        <w:spacing w:after="0" w:line="240" w:lineRule="auto"/>
        <w:ind w:firstLine="357"/>
        <w:jc w:val="both"/>
      </w:pPr>
      <w:r w:rsidRPr="000E473A">
        <w:t xml:space="preserve">Zmluvy, dohody a právne relevantné sľuby sa majú dodržiavať. </w:t>
      </w:r>
    </w:p>
    <w:p w14:paraId="2DC8430F" w14:textId="77777777" w:rsidR="00832489" w:rsidRPr="000E473A" w:rsidRDefault="00832489">
      <w:pPr>
        <w:spacing w:after="0" w:line="240" w:lineRule="auto"/>
        <w:jc w:val="both"/>
      </w:pPr>
    </w:p>
    <w:p w14:paraId="76C16BCA" w14:textId="77777777" w:rsidR="00832489" w:rsidRPr="000E473A" w:rsidRDefault="00832489">
      <w:pPr>
        <w:spacing w:after="0" w:line="240" w:lineRule="auto"/>
        <w:jc w:val="center"/>
      </w:pPr>
      <w:r w:rsidRPr="000E473A">
        <w:t xml:space="preserve">Čl. 10 </w:t>
      </w:r>
    </w:p>
    <w:p w14:paraId="75512050" w14:textId="2BC5B200" w:rsidR="00832489" w:rsidRPr="000E473A" w:rsidRDefault="00832489">
      <w:pPr>
        <w:spacing w:after="0" w:line="240" w:lineRule="auto"/>
        <w:jc w:val="center"/>
      </w:pPr>
      <w:r w:rsidRPr="000E473A">
        <w:t>Princíp svojpomoci</w:t>
      </w:r>
    </w:p>
    <w:p w14:paraId="445187AF" w14:textId="77777777" w:rsidR="00832489" w:rsidRPr="000E473A" w:rsidRDefault="00832489">
      <w:pPr>
        <w:spacing w:after="0" w:line="240" w:lineRule="auto"/>
        <w:jc w:val="center"/>
      </w:pPr>
    </w:p>
    <w:p w14:paraId="06CF30B3" w14:textId="77777777" w:rsidR="00832489" w:rsidRPr="000E473A" w:rsidRDefault="00832489">
      <w:pPr>
        <w:pStyle w:val="Odsekzoznamu"/>
        <w:numPr>
          <w:ilvl w:val="0"/>
          <w:numId w:val="1403"/>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Každý sa môže domáhať ochrany svojho ohrozeného alebo porušeného práva na príslušnom orgáne verejnej moci. Ak nie je stanovené inak, je týmto orgánom súd. </w:t>
      </w:r>
    </w:p>
    <w:p w14:paraId="558BFAA0" w14:textId="77777777" w:rsidR="00832489" w:rsidRPr="000E473A" w:rsidRDefault="00832489">
      <w:pPr>
        <w:pStyle w:val="Odsekzoznamu"/>
        <w:spacing w:after="0" w:line="240" w:lineRule="auto"/>
        <w:ind w:left="795"/>
        <w:jc w:val="both"/>
        <w:rPr>
          <w:rFonts w:ascii="Times New Roman" w:hAnsi="Times New Roman" w:cs="Times New Roman"/>
          <w:sz w:val="24"/>
        </w:rPr>
      </w:pPr>
    </w:p>
    <w:p w14:paraId="761A9D6B" w14:textId="77777777" w:rsidR="00832489" w:rsidRPr="000E473A" w:rsidRDefault="00832489">
      <w:pPr>
        <w:pStyle w:val="Odsekzoznamu"/>
        <w:numPr>
          <w:ilvl w:val="0"/>
          <w:numId w:val="1403"/>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lastRenderedPageBreak/>
        <w:t>Ak je zrejmé, že zásah orgánu podľa odseku 1 nebude včasný a účinný, môže si každý, komu priamo hrozí neoprávnený zásah do práva, brániť svoje právo sám podľa podmienok tohto zákona.</w:t>
      </w:r>
    </w:p>
    <w:p w14:paraId="1A0A56B6" w14:textId="77777777" w:rsidR="00832489" w:rsidRPr="000E473A" w:rsidRDefault="00832489">
      <w:pPr>
        <w:spacing w:after="0" w:line="240" w:lineRule="auto"/>
        <w:outlineLvl w:val="1"/>
        <w:rPr>
          <w:b/>
        </w:rPr>
      </w:pPr>
    </w:p>
    <w:p w14:paraId="01ADD247" w14:textId="6808049C" w:rsidR="0056555E" w:rsidRPr="000E473A" w:rsidRDefault="00CC7997" w:rsidP="0056555E">
      <w:pPr>
        <w:spacing w:after="0" w:line="240" w:lineRule="auto"/>
        <w:jc w:val="center"/>
      </w:pPr>
      <w:bookmarkStart w:id="0" w:name="_Toc191242727"/>
      <w:r>
        <w:t>Čl. 11</w:t>
      </w:r>
    </w:p>
    <w:p w14:paraId="0468962F" w14:textId="77777777" w:rsidR="0056555E" w:rsidRPr="000E473A" w:rsidRDefault="0056555E" w:rsidP="0056555E">
      <w:pPr>
        <w:tabs>
          <w:tab w:val="left" w:pos="284"/>
        </w:tabs>
        <w:snapToGrid w:val="0"/>
        <w:spacing w:after="0" w:line="240" w:lineRule="auto"/>
        <w:jc w:val="center"/>
        <w:rPr>
          <w:bCs/>
        </w:rPr>
      </w:pPr>
      <w:r w:rsidRPr="000E473A">
        <w:rPr>
          <w:bCs/>
        </w:rPr>
        <w:t>Prezumpcia dobromyseľnosti</w:t>
      </w:r>
    </w:p>
    <w:p w14:paraId="3B5638E2" w14:textId="77777777" w:rsidR="0056555E" w:rsidRPr="000E473A" w:rsidRDefault="0056555E" w:rsidP="0056555E">
      <w:pPr>
        <w:tabs>
          <w:tab w:val="left" w:pos="284"/>
        </w:tabs>
        <w:snapToGrid w:val="0"/>
        <w:spacing w:after="0" w:line="240" w:lineRule="auto"/>
        <w:jc w:val="center"/>
        <w:rPr>
          <w:b/>
          <w:bCs/>
        </w:rPr>
      </w:pPr>
    </w:p>
    <w:p w14:paraId="75D0FC39" w14:textId="77777777" w:rsidR="0056555E" w:rsidRPr="000E473A" w:rsidRDefault="0056555E" w:rsidP="0056555E">
      <w:pPr>
        <w:tabs>
          <w:tab w:val="left" w:pos="284"/>
        </w:tabs>
        <w:snapToGrid w:val="0"/>
        <w:spacing w:after="0" w:line="240" w:lineRule="auto"/>
        <w:ind w:firstLine="709"/>
        <w:jc w:val="both"/>
      </w:pPr>
      <w:r w:rsidRPr="000E473A">
        <w:t>Dobromyseľnosť sa predpokladá. Kto však zanedbal náležitú starostlivosť, nie je dobromyseľný.</w:t>
      </w:r>
    </w:p>
    <w:p w14:paraId="6D690839" w14:textId="77777777" w:rsidR="0056555E" w:rsidRPr="000E473A" w:rsidRDefault="0056555E" w:rsidP="0056555E">
      <w:pPr>
        <w:tabs>
          <w:tab w:val="left" w:pos="284"/>
        </w:tabs>
        <w:snapToGrid w:val="0"/>
        <w:spacing w:after="0" w:line="240" w:lineRule="auto"/>
        <w:ind w:firstLine="709"/>
        <w:jc w:val="both"/>
      </w:pPr>
    </w:p>
    <w:p w14:paraId="716D53BD" w14:textId="16A5BA81" w:rsidR="0056555E" w:rsidRPr="000E473A" w:rsidRDefault="00CC7997" w:rsidP="0056555E">
      <w:pPr>
        <w:spacing w:after="0" w:line="240" w:lineRule="auto"/>
        <w:jc w:val="center"/>
      </w:pPr>
      <w:r>
        <w:t>Čl. 12</w:t>
      </w:r>
    </w:p>
    <w:p w14:paraId="0A325C32" w14:textId="77777777" w:rsidR="0056555E" w:rsidRPr="000E473A" w:rsidRDefault="0056555E" w:rsidP="0056555E">
      <w:pPr>
        <w:tabs>
          <w:tab w:val="left" w:pos="284"/>
        </w:tabs>
        <w:snapToGrid w:val="0"/>
        <w:spacing w:after="0" w:line="240" w:lineRule="auto"/>
        <w:jc w:val="center"/>
        <w:rPr>
          <w:bCs/>
        </w:rPr>
      </w:pPr>
      <w:r w:rsidRPr="000E473A">
        <w:rPr>
          <w:bCs/>
        </w:rPr>
        <w:t>Náležitá starostlivosť</w:t>
      </w:r>
    </w:p>
    <w:p w14:paraId="4907983F" w14:textId="77777777" w:rsidR="0056555E" w:rsidRPr="000E473A" w:rsidRDefault="0056555E" w:rsidP="0056555E">
      <w:pPr>
        <w:tabs>
          <w:tab w:val="left" w:pos="284"/>
        </w:tabs>
        <w:snapToGrid w:val="0"/>
        <w:spacing w:after="0" w:line="240" w:lineRule="auto"/>
        <w:jc w:val="center"/>
        <w:rPr>
          <w:b/>
          <w:bCs/>
        </w:rPr>
      </w:pPr>
    </w:p>
    <w:p w14:paraId="43687790" w14:textId="77777777" w:rsidR="0056555E" w:rsidRPr="000E473A" w:rsidRDefault="0056555E" w:rsidP="0056555E">
      <w:pPr>
        <w:pStyle w:val="Odsekzoznamu"/>
        <w:numPr>
          <w:ilvl w:val="0"/>
          <w:numId w:val="1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Náležitou starostlivosťou je starostlivosť všeobecne vyžadovaná v prípadoch daného druhu. Kto sa verejne alebo v styku s inou osobou prihlási k určitej profesijnej odbornosti, vyžaduje sa od neho náležitá starostlivosť spojená s touto odbornosťou. </w:t>
      </w:r>
    </w:p>
    <w:p w14:paraId="19BF9E84" w14:textId="77777777" w:rsidR="0056555E" w:rsidRPr="000E473A" w:rsidRDefault="0056555E" w:rsidP="0056555E">
      <w:pPr>
        <w:pStyle w:val="Odsekzoznamu"/>
        <w:snapToGrid w:val="0"/>
        <w:spacing w:after="0" w:line="240" w:lineRule="auto"/>
        <w:ind w:left="0" w:firstLine="709"/>
        <w:contextualSpacing w:val="0"/>
        <w:jc w:val="both"/>
        <w:rPr>
          <w:rFonts w:ascii="Times New Roman" w:hAnsi="Times New Roman" w:cs="Times New Roman"/>
          <w:sz w:val="24"/>
          <w:szCs w:val="24"/>
        </w:rPr>
      </w:pPr>
    </w:p>
    <w:p w14:paraId="6730E134" w14:textId="77777777" w:rsidR="0056555E" w:rsidRPr="000E473A" w:rsidRDefault="0056555E" w:rsidP="0056555E">
      <w:pPr>
        <w:pStyle w:val="Odsekzoznamu"/>
        <w:numPr>
          <w:ilvl w:val="0"/>
          <w:numId w:val="1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niekto nemá o určitej skutočnosti vedomosť iba v dôsledku zanedbania náležitej starostlivosti platí, že o tejto skutočnosti musel vedieť.</w:t>
      </w:r>
    </w:p>
    <w:p w14:paraId="593C6B05" w14:textId="77777777" w:rsidR="0056555E" w:rsidRPr="000E473A" w:rsidRDefault="0056555E" w:rsidP="0056555E">
      <w:pPr>
        <w:pStyle w:val="Odsekzoznamu"/>
        <w:snapToGrid w:val="0"/>
        <w:spacing w:after="0" w:line="240" w:lineRule="auto"/>
        <w:ind w:left="0" w:firstLine="709"/>
        <w:contextualSpacing w:val="0"/>
        <w:jc w:val="both"/>
        <w:rPr>
          <w:rFonts w:ascii="Times New Roman" w:hAnsi="Times New Roman" w:cs="Times New Roman"/>
          <w:sz w:val="24"/>
          <w:szCs w:val="24"/>
        </w:rPr>
      </w:pPr>
    </w:p>
    <w:p w14:paraId="7DE28491" w14:textId="28298E10" w:rsidR="0056555E" w:rsidRDefault="0056555E" w:rsidP="0056555E">
      <w:pPr>
        <w:pStyle w:val="Odsekzoznamu"/>
        <w:numPr>
          <w:ilvl w:val="0"/>
          <w:numId w:val="1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odseku 2 sa použije aj vtedy, ak sa niekto podľa tohto zákona o určitej skutočnosti musel dozvedieť.    </w:t>
      </w:r>
    </w:p>
    <w:p w14:paraId="5D3BC444" w14:textId="77777777" w:rsidR="00144793" w:rsidRPr="000E473A" w:rsidRDefault="00144793" w:rsidP="00144793">
      <w:pPr>
        <w:pStyle w:val="Odsekzoznamu"/>
        <w:snapToGrid w:val="0"/>
        <w:spacing w:after="0" w:line="240" w:lineRule="auto"/>
        <w:ind w:left="714"/>
        <w:contextualSpacing w:val="0"/>
        <w:jc w:val="both"/>
        <w:rPr>
          <w:rFonts w:ascii="Times New Roman" w:hAnsi="Times New Roman" w:cs="Times New Roman"/>
          <w:sz w:val="24"/>
          <w:szCs w:val="24"/>
        </w:rPr>
      </w:pPr>
    </w:p>
    <w:p w14:paraId="027C91DF" w14:textId="7508158D" w:rsidR="0095079D" w:rsidRPr="000E473A" w:rsidRDefault="0095079D">
      <w:pPr>
        <w:pStyle w:val="Nadpis1"/>
        <w:spacing w:before="0" w:after="0" w:line="240" w:lineRule="auto"/>
        <w:rPr>
          <w:rFonts w:ascii="Times New Roman" w:hAnsi="Times New Roman" w:cs="Times New Roman"/>
          <w:b/>
          <w:bCs/>
          <w:color w:val="auto"/>
          <w:sz w:val="24"/>
          <w:szCs w:val="24"/>
        </w:rPr>
      </w:pPr>
      <w:r w:rsidRPr="000E473A">
        <w:rPr>
          <w:rFonts w:ascii="Times New Roman" w:hAnsi="Times New Roman" w:cs="Times New Roman"/>
          <w:b/>
          <w:bCs/>
          <w:color w:val="auto"/>
          <w:sz w:val="24"/>
          <w:szCs w:val="24"/>
        </w:rPr>
        <w:t>PRVÁ ČASŤ</w:t>
      </w:r>
      <w:bookmarkEnd w:id="0"/>
    </w:p>
    <w:p w14:paraId="7FF4D9A5" w14:textId="6F9FD9FD" w:rsidR="0095079D" w:rsidRPr="000E473A" w:rsidRDefault="0095079D">
      <w:pPr>
        <w:pStyle w:val="Nadpis1"/>
        <w:spacing w:before="0" w:after="0" w:line="240" w:lineRule="auto"/>
        <w:rPr>
          <w:rFonts w:ascii="Times New Roman" w:hAnsi="Times New Roman" w:cs="Times New Roman"/>
          <w:b/>
          <w:bCs/>
          <w:color w:val="auto"/>
          <w:sz w:val="24"/>
          <w:szCs w:val="24"/>
        </w:rPr>
      </w:pPr>
      <w:bookmarkStart w:id="1" w:name="_Toc191242728"/>
      <w:r w:rsidRPr="000E473A">
        <w:rPr>
          <w:rFonts w:ascii="Times New Roman" w:hAnsi="Times New Roman" w:cs="Times New Roman"/>
          <w:b/>
          <w:bCs/>
          <w:color w:val="auto"/>
          <w:sz w:val="24"/>
          <w:szCs w:val="24"/>
        </w:rPr>
        <w:t>VŠEOBECNÉ USTANOVENIA</w:t>
      </w:r>
      <w:bookmarkEnd w:id="1"/>
    </w:p>
    <w:p w14:paraId="6F4E93A4" w14:textId="77777777" w:rsidR="0095079D" w:rsidRPr="000E473A" w:rsidRDefault="0095079D">
      <w:pPr>
        <w:snapToGrid w:val="0"/>
        <w:spacing w:after="0" w:line="240" w:lineRule="auto"/>
        <w:jc w:val="center"/>
      </w:pPr>
      <w:r w:rsidRPr="000E473A">
        <w:t xml:space="preserve">         </w:t>
      </w:r>
    </w:p>
    <w:p w14:paraId="620471FD" w14:textId="0F20F335" w:rsidR="0095079D" w:rsidRPr="000E473A" w:rsidRDefault="0056555E" w:rsidP="00D3199E">
      <w:pPr>
        <w:pStyle w:val="Nadpis2"/>
        <w:spacing w:before="0" w:after="0" w:line="240" w:lineRule="auto"/>
        <w:rPr>
          <w:rFonts w:ascii="Times New Roman" w:hAnsi="Times New Roman" w:cs="Times New Roman"/>
          <w:sz w:val="24"/>
          <w:szCs w:val="24"/>
        </w:rPr>
      </w:pPr>
      <w:bookmarkStart w:id="2" w:name="_Toc191242731"/>
      <w:r>
        <w:rPr>
          <w:rFonts w:ascii="Times New Roman" w:hAnsi="Times New Roman" w:cs="Times New Roman"/>
          <w:sz w:val="24"/>
          <w:szCs w:val="24"/>
        </w:rPr>
        <w:t>PRVÁ</w:t>
      </w:r>
      <w:r w:rsidRPr="000E473A">
        <w:rPr>
          <w:rFonts w:ascii="Times New Roman" w:hAnsi="Times New Roman" w:cs="Times New Roman"/>
          <w:sz w:val="24"/>
          <w:szCs w:val="24"/>
        </w:rPr>
        <w:t xml:space="preserve"> HLAVA</w:t>
      </w:r>
      <w:bookmarkEnd w:id="2"/>
    </w:p>
    <w:p w14:paraId="5F95E880" w14:textId="77777777" w:rsidR="0095079D" w:rsidRPr="000E473A" w:rsidRDefault="0095079D" w:rsidP="00497E8E">
      <w:pPr>
        <w:pStyle w:val="Nadpis2"/>
        <w:spacing w:before="0" w:after="0" w:line="240" w:lineRule="auto"/>
        <w:rPr>
          <w:rFonts w:ascii="Times New Roman" w:hAnsi="Times New Roman" w:cs="Times New Roman"/>
          <w:bCs/>
          <w:sz w:val="24"/>
          <w:szCs w:val="24"/>
        </w:rPr>
      </w:pPr>
      <w:bookmarkStart w:id="3" w:name="_Toc191242732"/>
      <w:r w:rsidRPr="000E473A">
        <w:rPr>
          <w:rFonts w:ascii="Times New Roman" w:hAnsi="Times New Roman" w:cs="Times New Roman"/>
          <w:bCs/>
          <w:sz w:val="24"/>
          <w:szCs w:val="24"/>
        </w:rPr>
        <w:t>OSOBY</w:t>
      </w:r>
      <w:bookmarkEnd w:id="3"/>
    </w:p>
    <w:p w14:paraId="15055E6E" w14:textId="77777777" w:rsidR="0095079D" w:rsidRPr="000E473A" w:rsidRDefault="0095079D" w:rsidP="00836F14">
      <w:pPr>
        <w:snapToGrid w:val="0"/>
        <w:spacing w:after="0" w:line="240" w:lineRule="auto"/>
        <w:jc w:val="center"/>
        <w:rPr>
          <w:bCs/>
        </w:rPr>
      </w:pPr>
    </w:p>
    <w:p w14:paraId="0A0452F8" w14:textId="6774065C" w:rsidR="0095079D" w:rsidRPr="000E473A" w:rsidRDefault="000879C0" w:rsidP="008E1AD9">
      <w:pPr>
        <w:spacing w:after="0" w:line="240" w:lineRule="auto"/>
        <w:jc w:val="center"/>
      </w:pPr>
      <w:r w:rsidRPr="000E473A">
        <w:t xml:space="preserve">§ </w:t>
      </w:r>
      <w:r w:rsidR="00CC7997">
        <w:t>1</w:t>
      </w:r>
    </w:p>
    <w:p w14:paraId="62EF9FA0" w14:textId="77777777"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Právna subjektivita</w:t>
      </w:r>
    </w:p>
    <w:p w14:paraId="1DCBAB6C" w14:textId="77777777" w:rsidR="0095079D" w:rsidRPr="000E473A" w:rsidRDefault="0095079D" w:rsidP="00377F3A">
      <w:pPr>
        <w:tabs>
          <w:tab w:val="left" w:pos="284"/>
          <w:tab w:val="center" w:pos="4929"/>
          <w:tab w:val="left" w:pos="7801"/>
        </w:tabs>
        <w:snapToGrid w:val="0"/>
        <w:spacing w:after="0" w:line="240" w:lineRule="auto"/>
        <w:jc w:val="center"/>
        <w:rPr>
          <w:b/>
          <w:bCs/>
        </w:rPr>
      </w:pPr>
    </w:p>
    <w:p w14:paraId="297C1019" w14:textId="77777777" w:rsidR="0095079D" w:rsidRPr="000E473A" w:rsidRDefault="0095079D" w:rsidP="00C26E59">
      <w:pPr>
        <w:pStyle w:val="Odsekzoznamu"/>
        <w:snapToGrid w:val="0"/>
        <w:spacing w:after="0" w:line="240" w:lineRule="auto"/>
        <w:ind w:left="0" w:firstLine="709"/>
        <w:contextualSpacing w:val="0"/>
        <w:jc w:val="both"/>
        <w:rPr>
          <w:rFonts w:ascii="Times New Roman" w:hAnsi="Times New Roman" w:cs="Times New Roman"/>
          <w:sz w:val="24"/>
          <w:szCs w:val="24"/>
        </w:rPr>
      </w:pPr>
      <w:r w:rsidRPr="000E473A">
        <w:rPr>
          <w:rFonts w:ascii="Times New Roman" w:hAnsi="Times New Roman" w:cs="Times New Roman"/>
          <w:sz w:val="24"/>
          <w:szCs w:val="24"/>
        </w:rPr>
        <w:t>Spôsobilosť mať v medziach právneho poriadku práva a povinnosti má fyzická osoba, právnická osoba a štát.</w:t>
      </w:r>
    </w:p>
    <w:p w14:paraId="17825BF6" w14:textId="77777777" w:rsidR="0095079D" w:rsidRPr="000E473A" w:rsidRDefault="0095079D" w:rsidP="00A84808">
      <w:pPr>
        <w:pStyle w:val="Odsekzoznamu"/>
        <w:snapToGrid w:val="0"/>
        <w:spacing w:after="0" w:line="240" w:lineRule="auto"/>
        <w:ind w:left="0" w:firstLine="284"/>
        <w:contextualSpacing w:val="0"/>
        <w:jc w:val="both"/>
        <w:rPr>
          <w:rFonts w:ascii="Times New Roman" w:hAnsi="Times New Roman" w:cs="Times New Roman"/>
          <w:sz w:val="24"/>
          <w:szCs w:val="24"/>
        </w:rPr>
      </w:pPr>
    </w:p>
    <w:p w14:paraId="7F0EADC7" w14:textId="6924E85B" w:rsidR="0095079D" w:rsidRPr="000E473A" w:rsidRDefault="000879C0" w:rsidP="004216B4">
      <w:pPr>
        <w:spacing w:after="0" w:line="240" w:lineRule="auto"/>
        <w:jc w:val="center"/>
      </w:pPr>
      <w:r w:rsidRPr="000E473A">
        <w:t xml:space="preserve">§ </w:t>
      </w:r>
      <w:r w:rsidR="00CC7997">
        <w:t>2</w:t>
      </w:r>
    </w:p>
    <w:p w14:paraId="712D9B15" w14:textId="77777777" w:rsidR="0095079D" w:rsidRPr="000E473A" w:rsidRDefault="0095079D" w:rsidP="007971AC">
      <w:pPr>
        <w:tabs>
          <w:tab w:val="left" w:pos="284"/>
          <w:tab w:val="center" w:pos="4929"/>
          <w:tab w:val="left" w:pos="7801"/>
        </w:tabs>
        <w:snapToGrid w:val="0"/>
        <w:spacing w:after="0" w:line="240" w:lineRule="auto"/>
        <w:jc w:val="center"/>
        <w:rPr>
          <w:bCs/>
        </w:rPr>
      </w:pPr>
      <w:r w:rsidRPr="000E473A">
        <w:rPr>
          <w:bCs/>
        </w:rPr>
        <w:t xml:space="preserve">Osoby </w:t>
      </w:r>
    </w:p>
    <w:p w14:paraId="7DA37521" w14:textId="77777777" w:rsidR="0095079D" w:rsidRPr="000E473A" w:rsidRDefault="0095079D" w:rsidP="00746F47">
      <w:pPr>
        <w:tabs>
          <w:tab w:val="left" w:pos="284"/>
          <w:tab w:val="center" w:pos="4929"/>
          <w:tab w:val="left" w:pos="7801"/>
        </w:tabs>
        <w:snapToGrid w:val="0"/>
        <w:spacing w:after="0" w:line="240" w:lineRule="auto"/>
        <w:ind w:firstLine="709"/>
        <w:jc w:val="center"/>
        <w:rPr>
          <w:b/>
          <w:bCs/>
        </w:rPr>
      </w:pPr>
    </w:p>
    <w:p w14:paraId="02D1609D" w14:textId="77777777" w:rsidR="0095079D" w:rsidRPr="000E473A" w:rsidRDefault="0095079D" w:rsidP="00635031">
      <w:pPr>
        <w:pStyle w:val="Odsekzoznamu"/>
        <w:numPr>
          <w:ilvl w:val="0"/>
          <w:numId w:val="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Fyzickou osobou je človek.</w:t>
      </w:r>
    </w:p>
    <w:p w14:paraId="3574109F" w14:textId="77777777" w:rsidR="0095079D" w:rsidRPr="000E473A" w:rsidRDefault="0095079D" w:rsidP="00D3199E">
      <w:pPr>
        <w:snapToGrid w:val="0"/>
        <w:spacing w:after="0" w:line="240" w:lineRule="auto"/>
        <w:ind w:firstLine="709"/>
        <w:jc w:val="both"/>
      </w:pPr>
    </w:p>
    <w:p w14:paraId="40AE7656" w14:textId="01B9A9EB" w:rsidR="0095079D" w:rsidRPr="000E473A" w:rsidRDefault="0095079D" w:rsidP="00497E8E">
      <w:pPr>
        <w:pStyle w:val="Odsekzoznamu"/>
        <w:numPr>
          <w:ilvl w:val="0"/>
          <w:numId w:val="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Právnickou osobou je združenie osôb</w:t>
      </w:r>
      <w:r w:rsidR="08C7E574" w:rsidRPr="000E473A">
        <w:rPr>
          <w:rFonts w:ascii="Times New Roman" w:hAnsi="Times New Roman" w:cs="Times New Roman"/>
          <w:sz w:val="24"/>
          <w:szCs w:val="24"/>
        </w:rPr>
        <w:t>,</w:t>
      </w:r>
      <w:r w:rsidRPr="000E473A">
        <w:rPr>
          <w:rFonts w:ascii="Times New Roman" w:hAnsi="Times New Roman" w:cs="Times New Roman"/>
          <w:sz w:val="24"/>
          <w:szCs w:val="24"/>
        </w:rPr>
        <w:t xml:space="preserve"> </w:t>
      </w:r>
      <w:r w:rsidR="00396845" w:rsidRPr="000E473A">
        <w:rPr>
          <w:rFonts w:ascii="Times New Roman" w:hAnsi="Times New Roman" w:cs="Times New Roman"/>
          <w:sz w:val="24"/>
          <w:szCs w:val="24"/>
        </w:rPr>
        <w:t xml:space="preserve">združenie </w:t>
      </w:r>
      <w:r w:rsidRPr="000E473A">
        <w:rPr>
          <w:rFonts w:ascii="Times New Roman" w:hAnsi="Times New Roman" w:cs="Times New Roman"/>
          <w:sz w:val="24"/>
          <w:szCs w:val="24"/>
        </w:rPr>
        <w:t>majetku alebo iný organizovaný útvar, ktorému zákon priznáva právnu subjektivitu.</w:t>
      </w:r>
    </w:p>
    <w:p w14:paraId="7FFE9229" w14:textId="77777777" w:rsidR="0095079D" w:rsidRPr="000E473A" w:rsidRDefault="0095079D" w:rsidP="00836F14">
      <w:pPr>
        <w:pStyle w:val="Odsekzoznamu"/>
        <w:snapToGrid w:val="0"/>
        <w:spacing w:after="0" w:line="240" w:lineRule="auto"/>
        <w:ind w:left="284" w:firstLine="709"/>
        <w:contextualSpacing w:val="0"/>
        <w:jc w:val="both"/>
        <w:rPr>
          <w:rFonts w:ascii="Times New Roman" w:hAnsi="Times New Roman" w:cs="Times New Roman"/>
          <w:sz w:val="24"/>
          <w:szCs w:val="24"/>
        </w:rPr>
      </w:pPr>
    </w:p>
    <w:p w14:paraId="643A35B0" w14:textId="77777777" w:rsidR="0095079D" w:rsidRPr="000E473A" w:rsidRDefault="0095079D" w:rsidP="006105D9">
      <w:pPr>
        <w:pStyle w:val="Odsekzoznamu"/>
        <w:numPr>
          <w:ilvl w:val="0"/>
          <w:numId w:val="2"/>
        </w:numPr>
        <w:tabs>
          <w:tab w:val="left" w:pos="567"/>
        </w:tabs>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Štát v súkromnoprávnych vzťahoch vystupuje ako právnická osoba. </w:t>
      </w:r>
    </w:p>
    <w:p w14:paraId="282A9873" w14:textId="77777777" w:rsidR="0095079D" w:rsidRPr="000E473A" w:rsidRDefault="0095079D" w:rsidP="004124CB">
      <w:pPr>
        <w:pStyle w:val="Odsekzoznamu"/>
        <w:tabs>
          <w:tab w:val="left" w:pos="567"/>
        </w:tabs>
        <w:snapToGrid w:val="0"/>
        <w:spacing w:after="0" w:line="240" w:lineRule="auto"/>
        <w:ind w:left="284"/>
        <w:contextualSpacing w:val="0"/>
        <w:jc w:val="both"/>
        <w:rPr>
          <w:rFonts w:ascii="Times New Roman" w:hAnsi="Times New Roman" w:cs="Times New Roman"/>
          <w:sz w:val="24"/>
          <w:szCs w:val="24"/>
        </w:rPr>
      </w:pPr>
    </w:p>
    <w:p w14:paraId="6EFE29C8" w14:textId="47F2D921" w:rsidR="0095079D" w:rsidRPr="000E473A" w:rsidRDefault="000879C0" w:rsidP="008E1AD9">
      <w:pPr>
        <w:spacing w:after="0" w:line="240" w:lineRule="auto"/>
        <w:jc w:val="center"/>
      </w:pPr>
      <w:r w:rsidRPr="000E473A">
        <w:t xml:space="preserve">§ </w:t>
      </w:r>
      <w:r w:rsidR="00CC7997">
        <w:t>3</w:t>
      </w:r>
    </w:p>
    <w:p w14:paraId="2795C249" w14:textId="77777777" w:rsidR="0095079D" w:rsidRPr="000E473A" w:rsidRDefault="0095079D" w:rsidP="000A23AC">
      <w:pPr>
        <w:snapToGrid w:val="0"/>
        <w:spacing w:after="0" w:line="240" w:lineRule="auto"/>
        <w:jc w:val="center"/>
        <w:rPr>
          <w:bCs/>
        </w:rPr>
      </w:pPr>
      <w:r w:rsidRPr="000E473A">
        <w:rPr>
          <w:bCs/>
        </w:rPr>
        <w:t>Príbuzenstvo</w:t>
      </w:r>
    </w:p>
    <w:p w14:paraId="374B4243" w14:textId="77777777" w:rsidR="0095079D" w:rsidRPr="000E473A" w:rsidRDefault="0095079D" w:rsidP="000A23AC">
      <w:pPr>
        <w:snapToGrid w:val="0"/>
        <w:spacing w:after="0" w:line="240" w:lineRule="auto"/>
        <w:jc w:val="center"/>
        <w:rPr>
          <w:b/>
          <w:bCs/>
        </w:rPr>
      </w:pPr>
    </w:p>
    <w:p w14:paraId="5D39D2B7" w14:textId="77777777" w:rsidR="0095079D" w:rsidRPr="000E473A" w:rsidRDefault="0095079D" w:rsidP="00377F3A">
      <w:pPr>
        <w:pStyle w:val="Odsekzoznamu"/>
        <w:numPr>
          <w:ilvl w:val="0"/>
          <w:numId w:val="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Fyzické osoby sú príbuzné v priamom rade, ak je jedna potomkom druhej. Stupeň príbuzenstva sa určí počtom narodení, ktoré zakladajú ich príbuzenský vzťah.</w:t>
      </w:r>
    </w:p>
    <w:p w14:paraId="0388ABB9" w14:textId="1D041C30" w:rsidR="0095079D" w:rsidRPr="000E473A" w:rsidRDefault="0095079D" w:rsidP="00A84808">
      <w:pPr>
        <w:pStyle w:val="Odsekzoznamu"/>
        <w:numPr>
          <w:ilvl w:val="0"/>
          <w:numId w:val="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Fyzické osoby sú príbuzné v nepriamom rade, ak sú potomkom spoločného predka a nie sú príbuznými v priamom rade. Stupeň príbuzenstva sa určí počtom narodení, ktoré zakladajú ich príbuzenský vzťah k najbližšiemu spoločnému predkovi. </w:t>
      </w:r>
    </w:p>
    <w:p w14:paraId="2D30937A" w14:textId="77777777" w:rsidR="0095079D" w:rsidRPr="000E473A" w:rsidRDefault="0095079D" w:rsidP="004216B4">
      <w:pPr>
        <w:snapToGrid w:val="0"/>
        <w:spacing w:after="0" w:line="240" w:lineRule="auto"/>
        <w:ind w:firstLine="709"/>
        <w:jc w:val="both"/>
      </w:pPr>
    </w:p>
    <w:p w14:paraId="3B967CCC" w14:textId="77777777" w:rsidR="0095079D" w:rsidRPr="000E473A" w:rsidRDefault="0095079D" w:rsidP="007971AC">
      <w:pPr>
        <w:pStyle w:val="Odsekzoznamu"/>
        <w:numPr>
          <w:ilvl w:val="0"/>
          <w:numId w:val="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Určenie rodičovstva a osvojenie zakladajú príbuzenský vzťah rovnako ako narodenie.  </w:t>
      </w:r>
    </w:p>
    <w:p w14:paraId="173E70E8" w14:textId="77777777" w:rsidR="0095079D" w:rsidRPr="000E473A" w:rsidRDefault="0095079D" w:rsidP="00746F47">
      <w:pPr>
        <w:pStyle w:val="Odsekzoznamu"/>
        <w:tabs>
          <w:tab w:val="left" w:pos="567"/>
        </w:tabs>
        <w:snapToGrid w:val="0"/>
        <w:spacing w:after="0" w:line="240" w:lineRule="auto"/>
        <w:ind w:left="284"/>
        <w:contextualSpacing w:val="0"/>
        <w:jc w:val="both"/>
        <w:rPr>
          <w:rFonts w:ascii="Times New Roman" w:hAnsi="Times New Roman" w:cs="Times New Roman"/>
          <w:sz w:val="24"/>
          <w:szCs w:val="24"/>
        </w:rPr>
      </w:pPr>
    </w:p>
    <w:p w14:paraId="517E431B" w14:textId="4A809A4F" w:rsidR="0095079D" w:rsidRPr="000E473A" w:rsidRDefault="000879C0" w:rsidP="008E1AD9">
      <w:pPr>
        <w:spacing w:after="0" w:line="240" w:lineRule="auto"/>
        <w:jc w:val="center"/>
      </w:pPr>
      <w:r w:rsidRPr="000E473A">
        <w:t xml:space="preserve">§ </w:t>
      </w:r>
      <w:r w:rsidR="00CC7997">
        <w:t>4</w:t>
      </w:r>
    </w:p>
    <w:p w14:paraId="73E13FF1" w14:textId="42B463F7" w:rsidR="0095079D" w:rsidRPr="000E473A" w:rsidRDefault="0095079D" w:rsidP="000A23AC">
      <w:pPr>
        <w:snapToGrid w:val="0"/>
        <w:spacing w:after="0" w:line="240" w:lineRule="auto"/>
        <w:jc w:val="center"/>
        <w:rPr>
          <w:bCs/>
        </w:rPr>
      </w:pPr>
      <w:r w:rsidRPr="000E473A">
        <w:rPr>
          <w:bCs/>
        </w:rPr>
        <w:t>Blízke osoby</w:t>
      </w:r>
    </w:p>
    <w:p w14:paraId="235EF84A" w14:textId="77777777" w:rsidR="0095079D" w:rsidRPr="000E473A" w:rsidRDefault="0095079D" w:rsidP="00377F3A">
      <w:pPr>
        <w:snapToGrid w:val="0"/>
        <w:spacing w:after="0" w:line="240" w:lineRule="auto"/>
        <w:jc w:val="center"/>
        <w:rPr>
          <w:b/>
          <w:bCs/>
        </w:rPr>
      </w:pPr>
    </w:p>
    <w:p w14:paraId="5D671BF5" w14:textId="24CC7CA0" w:rsidR="00356D52" w:rsidRPr="000E473A" w:rsidRDefault="0095079D" w:rsidP="00C26E59">
      <w:pPr>
        <w:pStyle w:val="Odsekzoznamu"/>
        <w:numPr>
          <w:ilvl w:val="0"/>
          <w:numId w:val="1390"/>
        </w:numPr>
        <w:snapToGrid w:val="0"/>
        <w:spacing w:after="0" w:line="240" w:lineRule="auto"/>
        <w:ind w:left="714" w:hanging="357"/>
        <w:jc w:val="both"/>
      </w:pPr>
      <w:r w:rsidRPr="000E473A">
        <w:rPr>
          <w:rFonts w:ascii="Times New Roman" w:hAnsi="Times New Roman" w:cs="Times New Roman"/>
          <w:sz w:val="24"/>
        </w:rPr>
        <w:t>Blízkymi osobami sú príbuzní v priamom rade, súrodenci</w:t>
      </w:r>
      <w:r w:rsidR="00356D52" w:rsidRPr="000E473A">
        <w:rPr>
          <w:rFonts w:ascii="Times New Roman" w:hAnsi="Times New Roman" w:cs="Times New Roman"/>
          <w:sz w:val="24"/>
        </w:rPr>
        <w:t>,</w:t>
      </w:r>
      <w:r w:rsidRPr="000E473A">
        <w:rPr>
          <w:rFonts w:ascii="Times New Roman" w:hAnsi="Times New Roman" w:cs="Times New Roman"/>
          <w:sz w:val="24"/>
        </w:rPr>
        <w:t xml:space="preserve"> manželia alebo iné fyzické osoby, ktorých vzťah je účelom a funkciou obdobný ako vzťah medzi manželmi. </w:t>
      </w:r>
    </w:p>
    <w:p w14:paraId="0C6FD030" w14:textId="77777777" w:rsidR="00356D52" w:rsidRPr="000E473A" w:rsidRDefault="00356D52" w:rsidP="00A84808">
      <w:pPr>
        <w:snapToGrid w:val="0"/>
        <w:spacing w:after="0" w:line="240" w:lineRule="auto"/>
        <w:ind w:firstLine="709"/>
        <w:jc w:val="both"/>
        <w:rPr>
          <w:sz w:val="32"/>
        </w:rPr>
      </w:pPr>
    </w:p>
    <w:p w14:paraId="0D67EC8D" w14:textId="53D5CF7B" w:rsidR="0095079D" w:rsidRPr="000E473A" w:rsidRDefault="0095079D" w:rsidP="004216B4">
      <w:pPr>
        <w:pStyle w:val="Odsekzoznamu"/>
        <w:numPr>
          <w:ilvl w:val="0"/>
          <w:numId w:val="139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rPr>
        <w:t xml:space="preserve">Blízkymi osobami sú aj iné fyzické osoby v pomere rodinnom alebo obdobnom, ak by </w:t>
      </w:r>
      <w:r w:rsidR="007601F4" w:rsidRPr="000E473A">
        <w:rPr>
          <w:rFonts w:ascii="Times New Roman" w:hAnsi="Times New Roman" w:cs="Times New Roman"/>
          <w:sz w:val="24"/>
          <w:szCs w:val="24"/>
        </w:rPr>
        <w:t>škodu</w:t>
      </w:r>
      <w:r w:rsidRPr="000E473A">
        <w:rPr>
          <w:rFonts w:ascii="Times New Roman" w:hAnsi="Times New Roman" w:cs="Times New Roman"/>
          <w:sz w:val="24"/>
          <w:szCs w:val="24"/>
        </w:rPr>
        <w:t xml:space="preserve"> jednej z nich druhá dôvodne pociťovala ako svoju vlastnú.</w:t>
      </w:r>
    </w:p>
    <w:p w14:paraId="768FBCA8" w14:textId="77777777" w:rsidR="0095079D" w:rsidRPr="000E473A" w:rsidRDefault="0095079D" w:rsidP="007971AC">
      <w:pPr>
        <w:snapToGrid w:val="0"/>
        <w:spacing w:after="0" w:line="240" w:lineRule="auto"/>
        <w:jc w:val="center"/>
        <w:rPr>
          <w:bCs/>
          <w:spacing w:val="20"/>
        </w:rPr>
      </w:pPr>
    </w:p>
    <w:p w14:paraId="03456E26" w14:textId="42ACA1F0" w:rsidR="0095079D" w:rsidRPr="000E473A" w:rsidRDefault="000879C0" w:rsidP="008E1AD9">
      <w:pPr>
        <w:spacing w:after="0" w:line="240" w:lineRule="auto"/>
        <w:jc w:val="center"/>
      </w:pPr>
      <w:r w:rsidRPr="000E473A">
        <w:t xml:space="preserve">§ </w:t>
      </w:r>
      <w:r w:rsidR="00CC7997">
        <w:t>5</w:t>
      </w:r>
    </w:p>
    <w:p w14:paraId="199F57B0" w14:textId="0DE9B9C8" w:rsidR="0095079D" w:rsidRPr="000E473A" w:rsidRDefault="0095079D" w:rsidP="000A23AC">
      <w:pPr>
        <w:tabs>
          <w:tab w:val="left" w:pos="284"/>
        </w:tabs>
        <w:snapToGrid w:val="0"/>
        <w:spacing w:after="0" w:line="240" w:lineRule="auto"/>
        <w:jc w:val="center"/>
        <w:rPr>
          <w:bCs/>
        </w:rPr>
      </w:pPr>
      <w:r w:rsidRPr="000E473A">
        <w:rPr>
          <w:bCs/>
        </w:rPr>
        <w:t>Spotrebiteľ</w:t>
      </w:r>
    </w:p>
    <w:p w14:paraId="5A88E879" w14:textId="77777777" w:rsidR="003F2B8D" w:rsidRPr="000E473A" w:rsidRDefault="003F2B8D" w:rsidP="00377F3A">
      <w:pPr>
        <w:tabs>
          <w:tab w:val="left" w:pos="284"/>
        </w:tabs>
        <w:snapToGrid w:val="0"/>
        <w:spacing w:after="0" w:line="240" w:lineRule="auto"/>
        <w:jc w:val="center"/>
        <w:rPr>
          <w:b/>
          <w:bCs/>
        </w:rPr>
      </w:pPr>
    </w:p>
    <w:p w14:paraId="10F3B10B" w14:textId="127B0A64" w:rsidR="0095079D" w:rsidRPr="000E473A" w:rsidRDefault="0095079D" w:rsidP="00C26E59">
      <w:pPr>
        <w:pStyle w:val="Odsekzoznamu"/>
        <w:numPr>
          <w:ilvl w:val="1"/>
          <w:numId w:val="1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6FDB9CA7" w14:textId="77777777" w:rsidR="0095079D" w:rsidRPr="000E473A" w:rsidRDefault="0095079D" w:rsidP="00A84808">
      <w:pPr>
        <w:pStyle w:val="Odsekzoznamu"/>
        <w:snapToGrid w:val="0"/>
        <w:spacing w:after="0" w:line="240" w:lineRule="auto"/>
        <w:ind w:left="0" w:firstLine="709"/>
        <w:contextualSpacing w:val="0"/>
        <w:jc w:val="both"/>
        <w:rPr>
          <w:rFonts w:ascii="Times New Roman" w:hAnsi="Times New Roman" w:cs="Times New Roman"/>
          <w:sz w:val="24"/>
          <w:szCs w:val="24"/>
        </w:rPr>
      </w:pPr>
    </w:p>
    <w:p w14:paraId="5715B292" w14:textId="6F00FB50" w:rsidR="0095079D" w:rsidRPr="000E473A" w:rsidRDefault="0095079D" w:rsidP="004216B4">
      <w:pPr>
        <w:pStyle w:val="Odsekzoznamu"/>
        <w:numPr>
          <w:ilvl w:val="1"/>
          <w:numId w:val="1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Kto voči obchodníkovi vystupuje ako obchodník, nepovažuje sa za spotrebiteľa.</w:t>
      </w:r>
    </w:p>
    <w:p w14:paraId="76706746" w14:textId="77777777" w:rsidR="0095079D" w:rsidRPr="000E473A" w:rsidRDefault="0095079D" w:rsidP="007971AC">
      <w:pPr>
        <w:pStyle w:val="Odsekzoznamu"/>
        <w:tabs>
          <w:tab w:val="left" w:pos="567"/>
        </w:tabs>
        <w:snapToGrid w:val="0"/>
        <w:spacing w:after="0" w:line="240" w:lineRule="auto"/>
        <w:ind w:left="0" w:firstLine="284"/>
        <w:contextualSpacing w:val="0"/>
        <w:jc w:val="both"/>
        <w:rPr>
          <w:rFonts w:ascii="Times New Roman" w:hAnsi="Times New Roman" w:cs="Times New Roman"/>
          <w:sz w:val="24"/>
          <w:szCs w:val="24"/>
        </w:rPr>
      </w:pPr>
    </w:p>
    <w:p w14:paraId="5136D945" w14:textId="73CD5AD6" w:rsidR="0095079D" w:rsidRPr="000E473A" w:rsidRDefault="000879C0" w:rsidP="008E1AD9">
      <w:pPr>
        <w:spacing w:after="0" w:line="240" w:lineRule="auto"/>
        <w:jc w:val="center"/>
      </w:pPr>
      <w:r w:rsidRPr="000E473A">
        <w:t xml:space="preserve">§ </w:t>
      </w:r>
      <w:r w:rsidR="00CC7997">
        <w:t>6</w:t>
      </w:r>
    </w:p>
    <w:p w14:paraId="403A1B2F" w14:textId="77777777" w:rsidR="0095079D" w:rsidRPr="000E473A" w:rsidRDefault="0095079D" w:rsidP="000A23AC">
      <w:pPr>
        <w:tabs>
          <w:tab w:val="left" w:pos="284"/>
        </w:tabs>
        <w:snapToGrid w:val="0"/>
        <w:spacing w:after="0" w:line="240" w:lineRule="auto"/>
        <w:jc w:val="center"/>
        <w:rPr>
          <w:bCs/>
        </w:rPr>
      </w:pPr>
      <w:r w:rsidRPr="000E473A">
        <w:rPr>
          <w:bCs/>
        </w:rPr>
        <w:t>Obchodník</w:t>
      </w:r>
    </w:p>
    <w:p w14:paraId="1031C23A" w14:textId="77777777" w:rsidR="0095079D" w:rsidRPr="000E473A" w:rsidRDefault="0095079D" w:rsidP="00377F3A">
      <w:pPr>
        <w:tabs>
          <w:tab w:val="left" w:pos="284"/>
        </w:tabs>
        <w:snapToGrid w:val="0"/>
        <w:spacing w:after="0" w:line="240" w:lineRule="auto"/>
        <w:jc w:val="center"/>
        <w:rPr>
          <w:b/>
          <w:bCs/>
        </w:rPr>
      </w:pPr>
    </w:p>
    <w:p w14:paraId="5FF4F0FA" w14:textId="018E9467" w:rsidR="0095079D" w:rsidRPr="000E473A" w:rsidRDefault="0095079D" w:rsidP="00C26E59">
      <w:pPr>
        <w:pStyle w:val="Odsekzoznamu"/>
        <w:numPr>
          <w:ilvl w:val="1"/>
          <w:numId w:val="1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52CD92B7" w14:textId="77777777" w:rsidR="0095079D" w:rsidRPr="000E473A" w:rsidRDefault="0095079D" w:rsidP="00A84808">
      <w:pPr>
        <w:pStyle w:val="Odsekzoznamu"/>
        <w:snapToGrid w:val="0"/>
        <w:spacing w:after="0" w:line="240" w:lineRule="auto"/>
        <w:ind w:left="0" w:firstLine="709"/>
        <w:contextualSpacing w:val="0"/>
        <w:jc w:val="both"/>
        <w:rPr>
          <w:rFonts w:ascii="Times New Roman" w:hAnsi="Times New Roman" w:cs="Times New Roman"/>
          <w:sz w:val="24"/>
          <w:szCs w:val="24"/>
        </w:rPr>
      </w:pPr>
    </w:p>
    <w:p w14:paraId="338265E6" w14:textId="78F6E6C4" w:rsidR="0095079D" w:rsidRPr="000E473A" w:rsidRDefault="0095079D" w:rsidP="004216B4">
      <w:pPr>
        <w:pStyle w:val="Odsekzoznamu"/>
        <w:numPr>
          <w:ilvl w:val="1"/>
          <w:numId w:val="1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Za obchodníka sa považuje aj osoba, ktorá voči spotrebiteľovi vystupuje ako obchodník.</w:t>
      </w:r>
    </w:p>
    <w:p w14:paraId="2C8C0637" w14:textId="77777777" w:rsidR="0095079D" w:rsidRPr="000E473A" w:rsidRDefault="0095079D" w:rsidP="007971AC">
      <w:pPr>
        <w:pStyle w:val="Odsekzoznamu"/>
        <w:tabs>
          <w:tab w:val="left" w:pos="567"/>
        </w:tabs>
        <w:snapToGrid w:val="0"/>
        <w:spacing w:after="0" w:line="240" w:lineRule="auto"/>
        <w:ind w:left="0" w:firstLine="284"/>
        <w:contextualSpacing w:val="0"/>
        <w:jc w:val="both"/>
        <w:rPr>
          <w:rFonts w:ascii="Times New Roman" w:hAnsi="Times New Roman" w:cs="Times New Roman"/>
          <w:sz w:val="24"/>
          <w:szCs w:val="24"/>
        </w:rPr>
      </w:pPr>
    </w:p>
    <w:p w14:paraId="743B29E9" w14:textId="2822BE1A" w:rsidR="0095079D" w:rsidRPr="000E473A" w:rsidRDefault="000879C0" w:rsidP="008E1AD9">
      <w:pPr>
        <w:spacing w:after="0" w:line="240" w:lineRule="auto"/>
        <w:jc w:val="center"/>
      </w:pPr>
      <w:r w:rsidRPr="000E473A">
        <w:t xml:space="preserve">§ </w:t>
      </w:r>
      <w:r w:rsidR="00CC7997">
        <w:t>7</w:t>
      </w:r>
    </w:p>
    <w:p w14:paraId="1CC3CDFA" w14:textId="77777777" w:rsidR="0095079D" w:rsidRPr="000E473A" w:rsidRDefault="0095079D" w:rsidP="000A23AC">
      <w:pPr>
        <w:tabs>
          <w:tab w:val="left" w:pos="284"/>
        </w:tabs>
        <w:snapToGrid w:val="0"/>
        <w:spacing w:after="0" w:line="240" w:lineRule="auto"/>
        <w:jc w:val="center"/>
        <w:rPr>
          <w:bCs/>
        </w:rPr>
      </w:pPr>
      <w:r w:rsidRPr="000E473A">
        <w:rPr>
          <w:bCs/>
        </w:rPr>
        <w:t xml:space="preserve">Podnikateľ </w:t>
      </w:r>
    </w:p>
    <w:p w14:paraId="1EC1ACE4" w14:textId="77777777" w:rsidR="0095079D" w:rsidRPr="000E473A" w:rsidRDefault="0095079D" w:rsidP="00377F3A">
      <w:pPr>
        <w:tabs>
          <w:tab w:val="left" w:pos="284"/>
        </w:tabs>
        <w:snapToGrid w:val="0"/>
        <w:spacing w:after="0" w:line="240" w:lineRule="auto"/>
        <w:jc w:val="center"/>
        <w:rPr>
          <w:b/>
          <w:bCs/>
        </w:rPr>
      </w:pPr>
    </w:p>
    <w:p w14:paraId="4CF5D2F2" w14:textId="6B91954F" w:rsidR="005A0E15" w:rsidRPr="000E473A" w:rsidRDefault="00356D52" w:rsidP="00C26E59">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Podnikateľom je</w:t>
      </w:r>
    </w:p>
    <w:p w14:paraId="0DAA6788" w14:textId="6A5A1670" w:rsidR="005A0E15" w:rsidRPr="000E473A" w:rsidRDefault="005A0E15" w:rsidP="00A84808">
      <w:pPr>
        <w:pStyle w:val="Odsekzoznamu"/>
        <w:numPr>
          <w:ilvl w:val="0"/>
          <w:numId w:val="135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osoba zapísaná v obchodnom registri,</w:t>
      </w:r>
    </w:p>
    <w:p w14:paraId="5D52892C" w14:textId="01955CD7" w:rsidR="005A0E15" w:rsidRPr="000E473A" w:rsidRDefault="005A0E15" w:rsidP="004216B4">
      <w:pPr>
        <w:pStyle w:val="Odsekzoznamu"/>
        <w:numPr>
          <w:ilvl w:val="0"/>
          <w:numId w:val="135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osoba, ktorá podniká na základe živnostenského oprávnenia,</w:t>
      </w:r>
    </w:p>
    <w:p w14:paraId="426542BD" w14:textId="5A174FDD" w:rsidR="005A0E15" w:rsidRPr="000E473A" w:rsidRDefault="005A0E15" w:rsidP="007971AC">
      <w:pPr>
        <w:pStyle w:val="Odsekzoznamu"/>
        <w:numPr>
          <w:ilvl w:val="0"/>
          <w:numId w:val="135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osoba, ktorá podniká na základe iného než živnostenského oprávnenia podľa osobitných predpisov,</w:t>
      </w:r>
    </w:p>
    <w:p w14:paraId="4FF2C7A1" w14:textId="4B5FAE1F" w:rsidR="005A0E15" w:rsidRPr="000E473A" w:rsidRDefault="005A0E15" w:rsidP="00746F47">
      <w:pPr>
        <w:pStyle w:val="Odsekzoznamu"/>
        <w:numPr>
          <w:ilvl w:val="0"/>
          <w:numId w:val="135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fyzická osoba, ktorá vykonáva poľnohospodársku výrobu a je zapísaná do evidencie podľa osobitného predpisu.</w:t>
      </w:r>
    </w:p>
    <w:p w14:paraId="7E981AB9" w14:textId="77777777" w:rsidR="00663D13" w:rsidRPr="000E473A" w:rsidRDefault="00663D13" w:rsidP="00635031">
      <w:pPr>
        <w:snapToGrid w:val="0"/>
        <w:spacing w:after="0" w:line="240" w:lineRule="auto"/>
        <w:jc w:val="center"/>
      </w:pPr>
    </w:p>
    <w:p w14:paraId="70C87631" w14:textId="77777777" w:rsidR="00CE4A26" w:rsidRDefault="00CE4A26" w:rsidP="00635031">
      <w:pPr>
        <w:snapToGrid w:val="0"/>
        <w:spacing w:after="0" w:line="240" w:lineRule="auto"/>
        <w:jc w:val="center"/>
      </w:pPr>
    </w:p>
    <w:p w14:paraId="200A274E" w14:textId="77777777" w:rsidR="00CE4A26" w:rsidRDefault="00CE4A26" w:rsidP="00635031">
      <w:pPr>
        <w:snapToGrid w:val="0"/>
        <w:spacing w:after="0" w:line="240" w:lineRule="auto"/>
        <w:jc w:val="center"/>
      </w:pPr>
    </w:p>
    <w:p w14:paraId="2D03D314" w14:textId="77777777" w:rsidR="00CE4A26" w:rsidRDefault="00CE4A26" w:rsidP="00635031">
      <w:pPr>
        <w:snapToGrid w:val="0"/>
        <w:spacing w:after="0" w:line="240" w:lineRule="auto"/>
        <w:jc w:val="center"/>
      </w:pPr>
    </w:p>
    <w:p w14:paraId="6DBBA3FB" w14:textId="77777777" w:rsidR="00CE4A26" w:rsidRDefault="00CE4A26" w:rsidP="00635031">
      <w:pPr>
        <w:snapToGrid w:val="0"/>
        <w:spacing w:after="0" w:line="240" w:lineRule="auto"/>
        <w:jc w:val="center"/>
      </w:pPr>
    </w:p>
    <w:p w14:paraId="0554E60B" w14:textId="06B8770B" w:rsidR="0095079D" w:rsidRPr="000E473A" w:rsidRDefault="000879C0" w:rsidP="00635031">
      <w:pPr>
        <w:snapToGrid w:val="0"/>
        <w:spacing w:after="0" w:line="240" w:lineRule="auto"/>
        <w:jc w:val="center"/>
      </w:pPr>
      <w:r w:rsidRPr="000E473A">
        <w:lastRenderedPageBreak/>
        <w:t xml:space="preserve">§ </w:t>
      </w:r>
      <w:r w:rsidR="00CC7997">
        <w:t>8</w:t>
      </w:r>
    </w:p>
    <w:p w14:paraId="7EA1EB91" w14:textId="6E621AA7" w:rsidR="005A0E15" w:rsidRPr="000E473A" w:rsidRDefault="005A0E15" w:rsidP="00D3199E">
      <w:pPr>
        <w:snapToGrid w:val="0"/>
        <w:spacing w:after="0" w:line="240" w:lineRule="auto"/>
        <w:jc w:val="center"/>
      </w:pPr>
      <w:r w:rsidRPr="000E473A">
        <w:t>Podnikanie</w:t>
      </w:r>
    </w:p>
    <w:p w14:paraId="44A56E01" w14:textId="77777777" w:rsidR="005A0E15" w:rsidRPr="000E473A" w:rsidRDefault="005A0E15" w:rsidP="00497E8E">
      <w:pPr>
        <w:snapToGrid w:val="0"/>
        <w:spacing w:after="0" w:line="240" w:lineRule="auto"/>
        <w:jc w:val="center"/>
        <w:rPr>
          <w:b/>
        </w:rPr>
      </w:pPr>
    </w:p>
    <w:p w14:paraId="51FADFAE" w14:textId="1D6C8DB3" w:rsidR="005A0E15" w:rsidRPr="000E473A" w:rsidRDefault="005A0E15" w:rsidP="00836F14">
      <w:pPr>
        <w:snapToGrid w:val="0"/>
        <w:spacing w:after="0" w:line="240" w:lineRule="auto"/>
        <w:ind w:firstLine="357"/>
        <w:jc w:val="both"/>
        <w:rPr>
          <w:b/>
        </w:rPr>
      </w:pPr>
      <w:r w:rsidRPr="000E473A">
        <w:t>Podnikaním sa rozumie sústavná činnosť vykonávaná samostatne podnikateľom vo vlastnom mene a na vlastnú zodpovednosť za účelom dosiahnutia zisku</w:t>
      </w:r>
      <w:r w:rsidR="00327214" w:rsidRPr="000E473A">
        <w:t>.</w:t>
      </w:r>
      <w:r w:rsidRPr="000E473A">
        <w:t xml:space="preserve"> </w:t>
      </w:r>
    </w:p>
    <w:p w14:paraId="2DA4E238" w14:textId="77777777" w:rsidR="005A0E15" w:rsidRPr="000E473A" w:rsidRDefault="005A0E15" w:rsidP="006105D9">
      <w:pPr>
        <w:tabs>
          <w:tab w:val="left" w:pos="284"/>
        </w:tabs>
        <w:snapToGrid w:val="0"/>
        <w:spacing w:after="0" w:line="240" w:lineRule="auto"/>
        <w:jc w:val="center"/>
        <w:rPr>
          <w:b/>
          <w:bCs/>
        </w:rPr>
      </w:pPr>
    </w:p>
    <w:p w14:paraId="5878F1AE" w14:textId="071756B1" w:rsidR="005A0E15" w:rsidRPr="000E473A" w:rsidRDefault="000879C0" w:rsidP="008E1AD9">
      <w:pPr>
        <w:spacing w:after="0" w:line="240" w:lineRule="auto"/>
        <w:jc w:val="center"/>
      </w:pPr>
      <w:r w:rsidRPr="000E473A">
        <w:t xml:space="preserve">§ </w:t>
      </w:r>
      <w:r w:rsidR="00CC7997">
        <w:t>9</w:t>
      </w:r>
    </w:p>
    <w:p w14:paraId="2509E2FA" w14:textId="570E3E4D" w:rsidR="0095079D" w:rsidRPr="000E473A" w:rsidRDefault="0095079D" w:rsidP="000A23AC">
      <w:pPr>
        <w:tabs>
          <w:tab w:val="left" w:pos="284"/>
        </w:tabs>
        <w:snapToGrid w:val="0"/>
        <w:spacing w:after="0" w:line="240" w:lineRule="auto"/>
        <w:jc w:val="center"/>
        <w:rPr>
          <w:bCs/>
        </w:rPr>
      </w:pPr>
      <w:r w:rsidRPr="000E473A">
        <w:rPr>
          <w:bCs/>
        </w:rPr>
        <w:t>Podnik</w:t>
      </w:r>
    </w:p>
    <w:p w14:paraId="07556664" w14:textId="77777777" w:rsidR="0095079D" w:rsidRPr="000E473A" w:rsidRDefault="0095079D" w:rsidP="00377F3A">
      <w:pPr>
        <w:tabs>
          <w:tab w:val="left" w:pos="284"/>
        </w:tabs>
        <w:snapToGrid w:val="0"/>
        <w:spacing w:after="0" w:line="240" w:lineRule="auto"/>
        <w:jc w:val="center"/>
        <w:rPr>
          <w:b/>
          <w:bCs/>
        </w:rPr>
      </w:pPr>
    </w:p>
    <w:p w14:paraId="7245CE6F" w14:textId="3EE3F32A" w:rsidR="0095079D" w:rsidRPr="000E473A" w:rsidRDefault="00A157C3" w:rsidP="00C26E59">
      <w:pPr>
        <w:pStyle w:val="Odsekzoznamu"/>
        <w:snapToGrid w:val="0"/>
        <w:spacing w:after="0" w:line="240" w:lineRule="auto"/>
        <w:ind w:left="0" w:firstLine="709"/>
        <w:jc w:val="both"/>
        <w:rPr>
          <w:rFonts w:ascii="Times New Roman" w:hAnsi="Times New Roman" w:cs="Times New Roman"/>
          <w:sz w:val="24"/>
          <w:szCs w:val="24"/>
        </w:rPr>
      </w:pPr>
      <w:r w:rsidRPr="000E473A">
        <w:rPr>
          <w:rFonts w:ascii="Times New Roman" w:hAnsi="Times New Roman" w:cs="Times New Roman"/>
          <w:sz w:val="24"/>
          <w:szCs w:val="24"/>
        </w:rPr>
        <w:t>Podnikom sa na účely tohto zákona rozumie súbor hmotných, ako aj osobných a nehmotných zložiek podnikania. K podniku patria veci, práva a iné majetkové hodnoty, ktoré patria podnikateľovi a slúžia na prevádzkovanie podniku alebo vzhľadom na svoju povahu majú tomuto účelu slúžiť</w:t>
      </w:r>
      <w:r w:rsidR="0095079D" w:rsidRPr="000E473A">
        <w:rPr>
          <w:rFonts w:ascii="Times New Roman" w:hAnsi="Times New Roman" w:cs="Times New Roman"/>
          <w:sz w:val="24"/>
          <w:szCs w:val="24"/>
        </w:rPr>
        <w:t xml:space="preserve">. </w:t>
      </w:r>
    </w:p>
    <w:p w14:paraId="7B0D7CCB" w14:textId="77777777" w:rsidR="0095079D" w:rsidRPr="000E473A" w:rsidRDefault="0095079D" w:rsidP="00A84808">
      <w:pPr>
        <w:pStyle w:val="Odsekzoznamu"/>
        <w:tabs>
          <w:tab w:val="left" w:pos="567"/>
        </w:tabs>
        <w:snapToGrid w:val="0"/>
        <w:spacing w:after="0" w:line="240" w:lineRule="auto"/>
        <w:ind w:left="0" w:firstLine="284"/>
        <w:contextualSpacing w:val="0"/>
        <w:jc w:val="both"/>
        <w:rPr>
          <w:rFonts w:ascii="Times New Roman" w:hAnsi="Times New Roman" w:cs="Times New Roman"/>
          <w:sz w:val="24"/>
          <w:szCs w:val="24"/>
        </w:rPr>
      </w:pPr>
    </w:p>
    <w:p w14:paraId="4F797D58" w14:textId="433A81BD" w:rsidR="0095079D" w:rsidRPr="000E473A" w:rsidRDefault="000879C0" w:rsidP="008E1AD9">
      <w:pPr>
        <w:spacing w:after="0" w:line="240" w:lineRule="auto"/>
        <w:jc w:val="center"/>
      </w:pPr>
      <w:r w:rsidRPr="000E473A">
        <w:t xml:space="preserve">§ </w:t>
      </w:r>
      <w:r w:rsidR="00CC7997">
        <w:t>10</w:t>
      </w:r>
    </w:p>
    <w:p w14:paraId="02CA6DB7" w14:textId="36BBC215" w:rsidR="0095079D" w:rsidRPr="000E473A" w:rsidRDefault="0095079D" w:rsidP="000A23AC">
      <w:pPr>
        <w:pStyle w:val="Odsekzoznamu"/>
        <w:tabs>
          <w:tab w:val="left" w:pos="567"/>
        </w:tabs>
        <w:snapToGrid w:val="0"/>
        <w:spacing w:after="0" w:line="240" w:lineRule="auto"/>
        <w:ind w:left="0" w:firstLine="284"/>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Organizačná zložka </w:t>
      </w:r>
      <w:r w:rsidR="00091F9D">
        <w:rPr>
          <w:rFonts w:ascii="Times New Roman" w:hAnsi="Times New Roman" w:cs="Times New Roman"/>
          <w:bCs/>
          <w:sz w:val="24"/>
          <w:szCs w:val="24"/>
        </w:rPr>
        <w:t>podniku</w:t>
      </w:r>
    </w:p>
    <w:p w14:paraId="2ADFC9AB" w14:textId="77777777" w:rsidR="0095079D" w:rsidRPr="000E473A" w:rsidRDefault="0095079D" w:rsidP="00377F3A">
      <w:pPr>
        <w:pStyle w:val="Odsekzoznamu"/>
        <w:snapToGrid w:val="0"/>
        <w:spacing w:after="0" w:line="240" w:lineRule="auto"/>
        <w:ind w:left="0" w:firstLine="709"/>
        <w:contextualSpacing w:val="0"/>
        <w:jc w:val="center"/>
        <w:rPr>
          <w:rFonts w:ascii="Times New Roman" w:hAnsi="Times New Roman" w:cs="Times New Roman"/>
          <w:b/>
          <w:bCs/>
          <w:sz w:val="24"/>
          <w:szCs w:val="24"/>
        </w:rPr>
      </w:pPr>
    </w:p>
    <w:p w14:paraId="00FF103C" w14:textId="6DDBC16F" w:rsidR="00855CCC" w:rsidRDefault="0095079D" w:rsidP="00C26E59">
      <w:pPr>
        <w:pStyle w:val="Odsekzoznamu"/>
        <w:numPr>
          <w:ilvl w:val="1"/>
          <w:numId w:val="1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Organizačnou zložkou</w:t>
      </w:r>
      <w:r w:rsidR="00091F9D">
        <w:rPr>
          <w:rFonts w:ascii="Times New Roman" w:hAnsi="Times New Roman" w:cs="Times New Roman"/>
          <w:sz w:val="24"/>
          <w:szCs w:val="24"/>
        </w:rPr>
        <w:t xml:space="preserve"> podniku</w:t>
      </w:r>
      <w:r w:rsidRPr="000E473A">
        <w:rPr>
          <w:rFonts w:ascii="Times New Roman" w:hAnsi="Times New Roman" w:cs="Times New Roman"/>
          <w:sz w:val="24"/>
          <w:szCs w:val="24"/>
        </w:rPr>
        <w:t xml:space="preserve"> je organizačný útvar podniku </w:t>
      </w:r>
      <w:r w:rsidR="00091F9D">
        <w:rPr>
          <w:rFonts w:ascii="Times New Roman" w:hAnsi="Times New Roman" w:cs="Times New Roman"/>
          <w:sz w:val="24"/>
          <w:szCs w:val="24"/>
        </w:rPr>
        <w:t>podľa tohto alebo osobitného zákona</w:t>
      </w:r>
      <w:r w:rsidRPr="000E473A">
        <w:rPr>
          <w:rFonts w:ascii="Times New Roman" w:hAnsi="Times New Roman" w:cs="Times New Roman"/>
          <w:sz w:val="24"/>
          <w:szCs w:val="24"/>
        </w:rPr>
        <w:t xml:space="preserve">. </w:t>
      </w:r>
    </w:p>
    <w:p w14:paraId="2928894C" w14:textId="77777777" w:rsidR="00091F9D" w:rsidRPr="000E473A" w:rsidRDefault="00091F9D" w:rsidP="00091F9D">
      <w:pPr>
        <w:pStyle w:val="Odsekzoznamu"/>
        <w:snapToGrid w:val="0"/>
        <w:spacing w:after="0" w:line="240" w:lineRule="auto"/>
        <w:ind w:left="714"/>
        <w:jc w:val="both"/>
        <w:rPr>
          <w:rFonts w:ascii="Times New Roman" w:hAnsi="Times New Roman" w:cs="Times New Roman"/>
          <w:sz w:val="24"/>
          <w:szCs w:val="24"/>
        </w:rPr>
      </w:pPr>
    </w:p>
    <w:p w14:paraId="664863D6" w14:textId="28708DDD" w:rsidR="0095079D" w:rsidRPr="000E473A" w:rsidRDefault="0095079D" w:rsidP="00A84808">
      <w:pPr>
        <w:pStyle w:val="Odsekzoznamu"/>
        <w:numPr>
          <w:ilvl w:val="1"/>
          <w:numId w:val="1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prevádzkovaní organizačnej zložky podniku sa používa obchodné meno podnikateľa s dodatkom, že ide o organizačnú zložku podniku.</w:t>
      </w:r>
    </w:p>
    <w:p w14:paraId="022AFADD" w14:textId="77777777" w:rsidR="0095079D" w:rsidRPr="000E473A" w:rsidRDefault="0095079D" w:rsidP="004216B4">
      <w:pPr>
        <w:pStyle w:val="Odsekzoznamu"/>
        <w:snapToGrid w:val="0"/>
        <w:spacing w:after="0" w:line="240" w:lineRule="auto"/>
        <w:ind w:left="0" w:firstLine="709"/>
        <w:jc w:val="both"/>
        <w:rPr>
          <w:rFonts w:ascii="Times New Roman" w:hAnsi="Times New Roman" w:cs="Times New Roman"/>
          <w:sz w:val="24"/>
          <w:szCs w:val="24"/>
        </w:rPr>
      </w:pPr>
    </w:p>
    <w:p w14:paraId="45E695E6" w14:textId="1A7D3BDB" w:rsidR="0095079D" w:rsidRPr="000E473A" w:rsidRDefault="0095079D" w:rsidP="007971AC">
      <w:pPr>
        <w:pStyle w:val="Odsekzoznamu"/>
        <w:numPr>
          <w:ilvl w:val="1"/>
          <w:numId w:val="1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Organizačnú zložku</w:t>
      </w:r>
      <w:r w:rsidR="00091F9D">
        <w:rPr>
          <w:rFonts w:ascii="Times New Roman" w:hAnsi="Times New Roman" w:cs="Times New Roman"/>
          <w:sz w:val="24"/>
          <w:szCs w:val="24"/>
        </w:rPr>
        <w:t xml:space="preserve"> podniku právnickej osoby</w:t>
      </w:r>
      <w:r w:rsidRPr="000E473A">
        <w:rPr>
          <w:rFonts w:ascii="Times New Roman" w:hAnsi="Times New Roman" w:cs="Times New Roman"/>
          <w:sz w:val="24"/>
          <w:szCs w:val="24"/>
        </w:rPr>
        <w:t xml:space="preserve"> možno na návrh zapísať do </w:t>
      </w:r>
      <w:r w:rsidR="00091F9D">
        <w:rPr>
          <w:rFonts w:ascii="Times New Roman" w:hAnsi="Times New Roman" w:cs="Times New Roman"/>
          <w:sz w:val="24"/>
          <w:szCs w:val="24"/>
        </w:rPr>
        <w:t>obchodného</w:t>
      </w:r>
      <w:r w:rsidR="00091F9D" w:rsidRPr="000E473A">
        <w:rPr>
          <w:rFonts w:ascii="Times New Roman" w:hAnsi="Times New Roman" w:cs="Times New Roman"/>
          <w:sz w:val="24"/>
          <w:szCs w:val="24"/>
        </w:rPr>
        <w:t xml:space="preserve"> </w:t>
      </w:r>
      <w:r w:rsidRPr="000E473A">
        <w:rPr>
          <w:rFonts w:ascii="Times New Roman" w:hAnsi="Times New Roman" w:cs="Times New Roman"/>
          <w:sz w:val="24"/>
          <w:szCs w:val="24"/>
        </w:rPr>
        <w:t>registra.</w:t>
      </w:r>
    </w:p>
    <w:p w14:paraId="084373D5" w14:textId="77777777" w:rsidR="00CC7997" w:rsidRDefault="00CC7997" w:rsidP="008E1AD9">
      <w:pPr>
        <w:spacing w:after="0" w:line="240" w:lineRule="auto"/>
        <w:jc w:val="center"/>
      </w:pPr>
    </w:p>
    <w:p w14:paraId="620EF18B" w14:textId="368FFE69" w:rsidR="00110F2E" w:rsidRPr="000E473A" w:rsidRDefault="000879C0" w:rsidP="008E1AD9">
      <w:pPr>
        <w:spacing w:after="0" w:line="240" w:lineRule="auto"/>
        <w:jc w:val="center"/>
      </w:pPr>
      <w:r w:rsidRPr="000E473A">
        <w:t xml:space="preserve">§ </w:t>
      </w:r>
      <w:r w:rsidR="00CC7997">
        <w:t>11</w:t>
      </w:r>
    </w:p>
    <w:p w14:paraId="73330EE7" w14:textId="56D5C5B7" w:rsidR="0095079D" w:rsidRPr="000E473A" w:rsidRDefault="0095079D" w:rsidP="000A23AC">
      <w:pPr>
        <w:pStyle w:val="Odsekzoznamu"/>
        <w:snapToGrid w:val="0"/>
        <w:spacing w:after="0" w:line="240" w:lineRule="auto"/>
        <w:ind w:left="0"/>
        <w:jc w:val="center"/>
        <w:rPr>
          <w:rFonts w:ascii="Times New Roman" w:hAnsi="Times New Roman" w:cs="Times New Roman"/>
          <w:bCs/>
          <w:sz w:val="24"/>
          <w:szCs w:val="24"/>
        </w:rPr>
      </w:pPr>
      <w:r w:rsidRPr="000E473A">
        <w:rPr>
          <w:rFonts w:ascii="Times New Roman" w:hAnsi="Times New Roman" w:cs="Times New Roman"/>
          <w:bCs/>
          <w:sz w:val="24"/>
          <w:szCs w:val="24"/>
        </w:rPr>
        <w:t>Prevádzkareň</w:t>
      </w:r>
    </w:p>
    <w:p w14:paraId="08CFA8E2" w14:textId="77777777" w:rsidR="0095079D" w:rsidRPr="000E473A" w:rsidRDefault="0095079D" w:rsidP="00377F3A">
      <w:pPr>
        <w:pStyle w:val="Odsekzoznamu"/>
        <w:snapToGrid w:val="0"/>
        <w:spacing w:after="0" w:line="240" w:lineRule="auto"/>
        <w:ind w:left="0"/>
        <w:jc w:val="center"/>
        <w:rPr>
          <w:rFonts w:ascii="Times New Roman" w:hAnsi="Times New Roman" w:cs="Times New Roman"/>
          <w:b/>
          <w:bCs/>
          <w:sz w:val="24"/>
          <w:szCs w:val="24"/>
        </w:rPr>
      </w:pPr>
    </w:p>
    <w:p w14:paraId="218EAE69" w14:textId="77777777" w:rsidR="0095079D" w:rsidRPr="000E473A" w:rsidRDefault="0095079D" w:rsidP="00C26E59">
      <w:pPr>
        <w:pStyle w:val="Odsekzoznamu"/>
        <w:snapToGrid w:val="0"/>
        <w:spacing w:after="0" w:line="240" w:lineRule="auto"/>
        <w:ind w:left="0" w:firstLine="709"/>
        <w:jc w:val="both"/>
        <w:rPr>
          <w:rFonts w:ascii="Times New Roman" w:hAnsi="Times New Roman" w:cs="Times New Roman"/>
          <w:sz w:val="24"/>
          <w:szCs w:val="24"/>
        </w:rPr>
      </w:pPr>
      <w:r w:rsidRPr="000E473A">
        <w:rPr>
          <w:rFonts w:ascii="Times New Roman" w:hAnsi="Times New Roman" w:cs="Times New Roman"/>
          <w:sz w:val="24"/>
          <w:szCs w:val="24"/>
        </w:rPr>
        <w:t>Prevádzkarňou je priestor, v ktorom sa uskutočňuje určitá podnikateľská činnosť. Prevádzkareň musí byť označená obchodným menom podnikateľa, ku ktorému sa môže pripojiť názov prevádzkarne alebo iné rozlišujúce označenie.</w:t>
      </w:r>
    </w:p>
    <w:p w14:paraId="79C5B07B" w14:textId="77777777" w:rsidR="0095079D" w:rsidRPr="000E473A" w:rsidRDefault="0095079D" w:rsidP="00A84808">
      <w:pPr>
        <w:pStyle w:val="Odsekzoznamu"/>
        <w:snapToGrid w:val="0"/>
        <w:spacing w:after="0" w:line="240" w:lineRule="auto"/>
        <w:ind w:left="0" w:firstLine="284"/>
        <w:jc w:val="both"/>
        <w:rPr>
          <w:rFonts w:ascii="Times New Roman" w:hAnsi="Times New Roman" w:cs="Times New Roman"/>
          <w:b/>
          <w:bCs/>
          <w:sz w:val="24"/>
          <w:szCs w:val="24"/>
        </w:rPr>
      </w:pPr>
    </w:p>
    <w:p w14:paraId="159AF7E1" w14:textId="4D1FD850" w:rsidR="00110F2E" w:rsidRPr="000E473A" w:rsidRDefault="000879C0" w:rsidP="008E1AD9">
      <w:pPr>
        <w:spacing w:after="0" w:line="240" w:lineRule="auto"/>
        <w:jc w:val="center"/>
      </w:pPr>
      <w:r w:rsidRPr="000E473A">
        <w:t xml:space="preserve">§ </w:t>
      </w:r>
      <w:r w:rsidR="00CC7997">
        <w:t>12</w:t>
      </w:r>
    </w:p>
    <w:p w14:paraId="7FCCF3EE" w14:textId="1259AEFE" w:rsidR="0095079D" w:rsidRPr="000E473A" w:rsidRDefault="0095079D" w:rsidP="000A23AC">
      <w:pPr>
        <w:tabs>
          <w:tab w:val="left" w:pos="284"/>
        </w:tabs>
        <w:snapToGrid w:val="0"/>
        <w:spacing w:after="0" w:line="240" w:lineRule="auto"/>
        <w:jc w:val="center"/>
        <w:rPr>
          <w:bCs/>
        </w:rPr>
      </w:pPr>
      <w:r w:rsidRPr="000E473A">
        <w:rPr>
          <w:bCs/>
        </w:rPr>
        <w:t xml:space="preserve">Obchodné meno </w:t>
      </w:r>
    </w:p>
    <w:p w14:paraId="74B6FCF9" w14:textId="77777777" w:rsidR="0095079D" w:rsidRPr="000E473A" w:rsidRDefault="0095079D" w:rsidP="00377F3A">
      <w:pPr>
        <w:tabs>
          <w:tab w:val="left" w:pos="284"/>
        </w:tabs>
        <w:snapToGrid w:val="0"/>
        <w:spacing w:after="0" w:line="240" w:lineRule="auto"/>
        <w:jc w:val="center"/>
        <w:rPr>
          <w:b/>
          <w:bCs/>
        </w:rPr>
      </w:pPr>
    </w:p>
    <w:p w14:paraId="2B13E50E" w14:textId="2DB308EE" w:rsidR="0095079D" w:rsidRPr="000E473A" w:rsidRDefault="0095079D" w:rsidP="00C26E59">
      <w:pPr>
        <w:pStyle w:val="Odsekzoznamu"/>
        <w:numPr>
          <w:ilvl w:val="0"/>
          <w:numId w:val="1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Podnikateľ prevádzkuje podnik pod svojím obchodným menom.</w:t>
      </w:r>
    </w:p>
    <w:p w14:paraId="354702A8" w14:textId="77777777" w:rsidR="0095079D" w:rsidRPr="000E473A" w:rsidRDefault="0095079D" w:rsidP="00A84808">
      <w:pPr>
        <w:snapToGrid w:val="0"/>
        <w:spacing w:after="0" w:line="240" w:lineRule="auto"/>
        <w:ind w:firstLine="709"/>
        <w:jc w:val="both"/>
      </w:pPr>
    </w:p>
    <w:p w14:paraId="003DC632" w14:textId="3B687492" w:rsidR="0095079D" w:rsidRPr="000E473A" w:rsidRDefault="0095079D" w:rsidP="004216B4">
      <w:pPr>
        <w:pStyle w:val="Odsekzoznamu"/>
        <w:numPr>
          <w:ilvl w:val="0"/>
          <w:numId w:val="1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si fyzická osoba nezvolí iné obchodné meno, je ním jej meno</w:t>
      </w:r>
      <w:r w:rsidR="00232674" w:rsidRPr="000E473A">
        <w:rPr>
          <w:rFonts w:ascii="Times New Roman" w:hAnsi="Times New Roman" w:cs="Times New Roman"/>
          <w:sz w:val="24"/>
          <w:szCs w:val="24"/>
        </w:rPr>
        <w:t xml:space="preserve"> a priezvisko</w:t>
      </w:r>
      <w:r w:rsidRPr="000E473A">
        <w:rPr>
          <w:rFonts w:ascii="Times New Roman" w:hAnsi="Times New Roman" w:cs="Times New Roman"/>
          <w:sz w:val="24"/>
          <w:szCs w:val="24"/>
        </w:rPr>
        <w:t xml:space="preserve">, prípadne doplnené o dodatok </w:t>
      </w:r>
      <w:r w:rsidR="00085D67" w:rsidRPr="000E473A">
        <w:rPr>
          <w:rFonts w:ascii="Times New Roman" w:hAnsi="Times New Roman" w:cs="Times New Roman"/>
          <w:sz w:val="24"/>
          <w:szCs w:val="24"/>
        </w:rPr>
        <w:t>označujúci</w:t>
      </w:r>
      <w:r w:rsidRPr="000E473A">
        <w:rPr>
          <w:rFonts w:ascii="Times New Roman" w:hAnsi="Times New Roman" w:cs="Times New Roman"/>
          <w:sz w:val="24"/>
          <w:szCs w:val="24"/>
        </w:rPr>
        <w:t> osob</w:t>
      </w:r>
      <w:r w:rsidR="00085D67" w:rsidRPr="000E473A">
        <w:rPr>
          <w:rFonts w:ascii="Times New Roman" w:hAnsi="Times New Roman" w:cs="Times New Roman"/>
          <w:sz w:val="24"/>
          <w:szCs w:val="24"/>
        </w:rPr>
        <w:t>u</w:t>
      </w:r>
      <w:r w:rsidRPr="000E473A">
        <w:rPr>
          <w:rFonts w:ascii="Times New Roman" w:hAnsi="Times New Roman" w:cs="Times New Roman"/>
          <w:sz w:val="24"/>
          <w:szCs w:val="24"/>
        </w:rPr>
        <w:t xml:space="preserve"> alebo predmet podnikania. Pri zmene mena </w:t>
      </w:r>
      <w:r w:rsidR="00232674" w:rsidRPr="000E473A">
        <w:rPr>
          <w:rFonts w:ascii="Times New Roman" w:hAnsi="Times New Roman" w:cs="Times New Roman"/>
          <w:sz w:val="24"/>
          <w:szCs w:val="24"/>
        </w:rPr>
        <w:t xml:space="preserve">alebo priezviska </w:t>
      </w:r>
      <w:r w:rsidRPr="000E473A">
        <w:rPr>
          <w:rFonts w:ascii="Times New Roman" w:hAnsi="Times New Roman" w:cs="Times New Roman"/>
          <w:sz w:val="24"/>
          <w:szCs w:val="24"/>
        </w:rPr>
        <w:t>možno v obchodnom mene používať aj svoje predchádzajúce meno</w:t>
      </w:r>
      <w:r w:rsidR="00232674" w:rsidRPr="000E473A">
        <w:rPr>
          <w:rFonts w:ascii="Times New Roman" w:hAnsi="Times New Roman" w:cs="Times New Roman"/>
          <w:sz w:val="24"/>
          <w:szCs w:val="24"/>
        </w:rPr>
        <w:t xml:space="preserve"> alebo priezvisko</w:t>
      </w:r>
      <w:r w:rsidRPr="000E473A">
        <w:rPr>
          <w:rFonts w:ascii="Times New Roman" w:hAnsi="Times New Roman" w:cs="Times New Roman"/>
          <w:sz w:val="24"/>
          <w:szCs w:val="24"/>
        </w:rPr>
        <w:t>.</w:t>
      </w:r>
    </w:p>
    <w:p w14:paraId="5CE91380" w14:textId="77777777" w:rsidR="0095079D" w:rsidRPr="000E473A" w:rsidRDefault="0095079D" w:rsidP="007971AC">
      <w:pPr>
        <w:snapToGrid w:val="0"/>
        <w:spacing w:after="0" w:line="240" w:lineRule="auto"/>
        <w:ind w:firstLine="709"/>
        <w:jc w:val="both"/>
      </w:pPr>
    </w:p>
    <w:p w14:paraId="749DFD33" w14:textId="293500F6" w:rsidR="0095079D" w:rsidRPr="000E473A" w:rsidRDefault="0095079D" w:rsidP="00746F47">
      <w:pPr>
        <w:pStyle w:val="Odsekzoznamu"/>
        <w:numPr>
          <w:ilvl w:val="0"/>
          <w:numId w:val="1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Obchodným menom právnickej osoby, ktorá je podnikateľom, je jej názov.</w:t>
      </w:r>
    </w:p>
    <w:p w14:paraId="6D2534E3" w14:textId="77777777" w:rsidR="000A2B88" w:rsidRPr="000E473A" w:rsidRDefault="000A2B88" w:rsidP="00635031">
      <w:pPr>
        <w:pStyle w:val="Nadpis5"/>
      </w:pPr>
    </w:p>
    <w:p w14:paraId="04544345" w14:textId="59BA4A8E" w:rsidR="00232674" w:rsidRPr="000E473A" w:rsidRDefault="000879C0" w:rsidP="008E1AD9">
      <w:pPr>
        <w:spacing w:after="0" w:line="240" w:lineRule="auto"/>
        <w:jc w:val="center"/>
      </w:pPr>
      <w:r w:rsidRPr="000E473A">
        <w:t xml:space="preserve">§ </w:t>
      </w:r>
      <w:r w:rsidR="00CC7997">
        <w:t>13</w:t>
      </w:r>
    </w:p>
    <w:p w14:paraId="10848B8D" w14:textId="4332B5FC" w:rsidR="00232674" w:rsidRPr="000E473A" w:rsidRDefault="00232674" w:rsidP="000A23AC">
      <w:pPr>
        <w:tabs>
          <w:tab w:val="left" w:pos="567"/>
        </w:tabs>
        <w:snapToGrid w:val="0"/>
        <w:spacing w:after="0" w:line="240" w:lineRule="auto"/>
        <w:jc w:val="center"/>
      </w:pPr>
      <w:r w:rsidRPr="000E473A">
        <w:t>Použív</w:t>
      </w:r>
      <w:r w:rsidR="00085D67" w:rsidRPr="000E473A">
        <w:t>a</w:t>
      </w:r>
      <w:r w:rsidRPr="000E473A">
        <w:t>nie obchodného mena</w:t>
      </w:r>
    </w:p>
    <w:p w14:paraId="25F60929" w14:textId="6BB4E42B" w:rsidR="00232674" w:rsidRPr="000E473A" w:rsidRDefault="00232674" w:rsidP="00377F3A">
      <w:pPr>
        <w:tabs>
          <w:tab w:val="left" w:pos="567"/>
        </w:tabs>
        <w:snapToGrid w:val="0"/>
        <w:spacing w:after="0" w:line="240" w:lineRule="auto"/>
        <w:jc w:val="center"/>
      </w:pPr>
    </w:p>
    <w:p w14:paraId="3DCE31B9" w14:textId="20CADD5A" w:rsidR="00232674" w:rsidRPr="000E473A" w:rsidRDefault="00232674" w:rsidP="00C26E59">
      <w:pPr>
        <w:pStyle w:val="Odsekzoznamu"/>
        <w:numPr>
          <w:ilvl w:val="0"/>
          <w:numId w:val="1355"/>
        </w:numPr>
        <w:tabs>
          <w:tab w:val="left" w:pos="567"/>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Obchodné meno nesmie pôsobiť klamlivo a nesmie byť zameniteľné s iným obchodným menom.</w:t>
      </w:r>
    </w:p>
    <w:p w14:paraId="219A7DAB" w14:textId="77777777" w:rsidR="00232674" w:rsidRPr="000E473A" w:rsidRDefault="00232674" w:rsidP="00A84808">
      <w:pPr>
        <w:pStyle w:val="Odsekzoznamu"/>
        <w:tabs>
          <w:tab w:val="left" w:pos="567"/>
        </w:tabs>
        <w:snapToGrid w:val="0"/>
        <w:spacing w:after="0" w:line="240" w:lineRule="auto"/>
        <w:ind w:left="714"/>
        <w:jc w:val="both"/>
        <w:rPr>
          <w:rFonts w:ascii="Times New Roman" w:hAnsi="Times New Roman" w:cs="Times New Roman"/>
          <w:sz w:val="24"/>
          <w:szCs w:val="24"/>
        </w:rPr>
      </w:pPr>
    </w:p>
    <w:p w14:paraId="2A5652B6" w14:textId="7CF3C1A1" w:rsidR="00232674" w:rsidRPr="000E473A" w:rsidRDefault="00232674" w:rsidP="00A84808">
      <w:pPr>
        <w:pStyle w:val="Odsekzoznamu"/>
        <w:numPr>
          <w:ilvl w:val="0"/>
          <w:numId w:val="1355"/>
        </w:numPr>
        <w:tabs>
          <w:tab w:val="left" w:pos="567"/>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Obchodné mená viacerých právnických osôb môžu vyjadrovať ich prepojenosť, ak sú navzájom odlíšiteľné viac než len rozdielnym označením právnej formy.</w:t>
      </w:r>
    </w:p>
    <w:p w14:paraId="0110990C" w14:textId="77777777" w:rsidR="00232674" w:rsidRPr="000E473A" w:rsidRDefault="00232674" w:rsidP="004216B4">
      <w:pPr>
        <w:pStyle w:val="Odsekzoznamu"/>
        <w:tabs>
          <w:tab w:val="left" w:pos="567"/>
        </w:tabs>
        <w:snapToGrid w:val="0"/>
        <w:spacing w:after="0" w:line="240" w:lineRule="auto"/>
        <w:ind w:left="714"/>
        <w:jc w:val="both"/>
        <w:rPr>
          <w:rFonts w:ascii="Times New Roman" w:hAnsi="Times New Roman" w:cs="Times New Roman"/>
          <w:sz w:val="24"/>
          <w:szCs w:val="24"/>
        </w:rPr>
      </w:pPr>
    </w:p>
    <w:p w14:paraId="15A2332B" w14:textId="438C867F" w:rsidR="00232674" w:rsidRPr="000E473A" w:rsidRDefault="00232674" w:rsidP="007971AC">
      <w:pPr>
        <w:pStyle w:val="Odsekzoznamu"/>
        <w:numPr>
          <w:ilvl w:val="0"/>
          <w:numId w:val="1355"/>
        </w:numPr>
        <w:tabs>
          <w:tab w:val="left" w:pos="567"/>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Podnikateľ používa obchodné meno s dodatkom označujúcim jeho aktuálny právny stav, najmä s dodatkom „v likvidácii“, „v konkurze“, „v nútenej správe“ alebo „v reštrukturalizácii“.</w:t>
      </w:r>
    </w:p>
    <w:p w14:paraId="4D96B822" w14:textId="6D18E08C" w:rsidR="00232674" w:rsidRPr="000E473A" w:rsidRDefault="00232674" w:rsidP="00746F47">
      <w:pPr>
        <w:tabs>
          <w:tab w:val="left" w:pos="567"/>
        </w:tabs>
        <w:snapToGrid w:val="0"/>
        <w:spacing w:after="0" w:line="240" w:lineRule="auto"/>
        <w:jc w:val="both"/>
      </w:pPr>
    </w:p>
    <w:p w14:paraId="6E6B5969" w14:textId="5ACB0D17" w:rsidR="009837FE" w:rsidRPr="000E473A" w:rsidRDefault="000879C0" w:rsidP="008E1AD9">
      <w:pPr>
        <w:spacing w:after="0" w:line="240" w:lineRule="auto"/>
        <w:jc w:val="center"/>
      </w:pPr>
      <w:r w:rsidRPr="000E473A">
        <w:t xml:space="preserve">§ </w:t>
      </w:r>
      <w:r w:rsidR="00CC7997">
        <w:t>14</w:t>
      </w:r>
    </w:p>
    <w:p w14:paraId="0B63DB11" w14:textId="55ABDB9B" w:rsidR="009837FE" w:rsidRPr="000E473A" w:rsidRDefault="009837FE" w:rsidP="000A23AC">
      <w:pPr>
        <w:tabs>
          <w:tab w:val="left" w:pos="567"/>
        </w:tabs>
        <w:snapToGrid w:val="0"/>
        <w:spacing w:after="0" w:line="240" w:lineRule="auto"/>
        <w:jc w:val="center"/>
      </w:pPr>
      <w:r w:rsidRPr="000E473A">
        <w:t>Prevod obchodného mena</w:t>
      </w:r>
    </w:p>
    <w:p w14:paraId="3D14B98E" w14:textId="77777777" w:rsidR="009837FE" w:rsidRPr="000E473A" w:rsidRDefault="009837FE" w:rsidP="00377F3A">
      <w:pPr>
        <w:tabs>
          <w:tab w:val="left" w:pos="567"/>
        </w:tabs>
        <w:snapToGrid w:val="0"/>
        <w:spacing w:after="0" w:line="240" w:lineRule="auto"/>
        <w:jc w:val="both"/>
      </w:pPr>
    </w:p>
    <w:p w14:paraId="14F27B38" w14:textId="1A36A718" w:rsidR="009837FE" w:rsidRPr="000E473A" w:rsidRDefault="009837FE" w:rsidP="00C26E59">
      <w:pPr>
        <w:tabs>
          <w:tab w:val="left" w:pos="567"/>
        </w:tabs>
        <w:snapToGrid w:val="0"/>
        <w:spacing w:after="0" w:line="240" w:lineRule="auto"/>
        <w:ind w:firstLine="357"/>
        <w:jc w:val="both"/>
      </w:pPr>
      <w:r w:rsidRPr="000E473A">
        <w:t>Obchodné meno možno previesť len spolu s podnikom alebo jeho časťou. Kto nadobudne podnik alebo jeho časť, môže ho prevádzkovať pod obchodným menom, pod k</w:t>
      </w:r>
      <w:r w:rsidR="00085D67" w:rsidRPr="000E473A">
        <w:t>torým bol doteraz prevádzkovaný,</w:t>
      </w:r>
      <w:r w:rsidRPr="000E473A">
        <w:t xml:space="preserve"> len ak predchodca zanikol alebo používa iné obchodné meno</w:t>
      </w:r>
      <w:r w:rsidR="00AE7BA9" w:rsidRPr="000E473A">
        <w:t>;p</w:t>
      </w:r>
      <w:r w:rsidR="00802DFD" w:rsidRPr="000E473A">
        <w:t>ri prevode podniku alebo časti podniku podnikateľa, ktorý  je fyzickou osobou</w:t>
      </w:r>
      <w:r w:rsidR="00AE7BA9" w:rsidRPr="000E473A">
        <w:t>,</w:t>
      </w:r>
      <w:r w:rsidR="00802DFD" w:rsidRPr="000E473A">
        <w:t xml:space="preserve"> sa používa obchodné meno</w:t>
      </w:r>
      <w:r w:rsidR="00AE7BA9" w:rsidRPr="000E473A">
        <w:t>, pod ktorým bol doteraz prevádzkový</w:t>
      </w:r>
      <w:r w:rsidR="00802DFD" w:rsidRPr="000E473A">
        <w:t xml:space="preserve"> aj s dodatkom označujúcim nástupníctvo</w:t>
      </w:r>
      <w:r w:rsidR="00AE7BA9" w:rsidRPr="000E473A">
        <w:t xml:space="preserve"> a meno a priezvisko nástupcu</w:t>
      </w:r>
      <w:r w:rsidR="00802DFD" w:rsidRPr="000E473A">
        <w:t>.</w:t>
      </w:r>
    </w:p>
    <w:p w14:paraId="612A5D71" w14:textId="67F3EBCC" w:rsidR="009837FE" w:rsidRPr="000E473A" w:rsidRDefault="009837FE" w:rsidP="00A84808">
      <w:pPr>
        <w:tabs>
          <w:tab w:val="left" w:pos="567"/>
        </w:tabs>
        <w:snapToGrid w:val="0"/>
        <w:spacing w:after="0" w:line="240" w:lineRule="auto"/>
        <w:jc w:val="both"/>
      </w:pPr>
    </w:p>
    <w:p w14:paraId="13A9E194" w14:textId="3AC20D96" w:rsidR="009837FE" w:rsidRPr="000E473A" w:rsidRDefault="000879C0" w:rsidP="008E1AD9">
      <w:pPr>
        <w:spacing w:after="0" w:line="240" w:lineRule="auto"/>
        <w:jc w:val="center"/>
      </w:pPr>
      <w:r w:rsidRPr="000E473A">
        <w:t xml:space="preserve">§ </w:t>
      </w:r>
      <w:r w:rsidR="00CC7997">
        <w:t>15</w:t>
      </w:r>
    </w:p>
    <w:p w14:paraId="0F8D18DA" w14:textId="66694534" w:rsidR="009837FE" w:rsidRPr="000E473A" w:rsidRDefault="009837FE" w:rsidP="000A23AC">
      <w:pPr>
        <w:tabs>
          <w:tab w:val="left" w:pos="567"/>
        </w:tabs>
        <w:snapToGrid w:val="0"/>
        <w:spacing w:after="0" w:line="240" w:lineRule="auto"/>
        <w:jc w:val="center"/>
      </w:pPr>
      <w:r w:rsidRPr="000E473A">
        <w:t>Ochrana obchodného mena</w:t>
      </w:r>
    </w:p>
    <w:p w14:paraId="6F90D187" w14:textId="4F4F01F3" w:rsidR="009837FE" w:rsidRPr="000E473A" w:rsidRDefault="009837FE" w:rsidP="00377F3A">
      <w:pPr>
        <w:tabs>
          <w:tab w:val="left" w:pos="567"/>
        </w:tabs>
        <w:snapToGrid w:val="0"/>
        <w:spacing w:after="0" w:line="240" w:lineRule="auto"/>
        <w:jc w:val="both"/>
      </w:pPr>
    </w:p>
    <w:p w14:paraId="73871EC2" w14:textId="02AE0859" w:rsidR="009837FE" w:rsidRPr="000E473A" w:rsidRDefault="009837FE" w:rsidP="00C26E59">
      <w:pPr>
        <w:pStyle w:val="Odsekzoznamu"/>
        <w:numPr>
          <w:ilvl w:val="0"/>
          <w:numId w:val="1358"/>
        </w:numPr>
        <w:tabs>
          <w:tab w:val="left" w:pos="567"/>
        </w:tabs>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Ochrana obchodného mena sa poskytne tomu, kto ho používal v súlade s právom skôr.</w:t>
      </w:r>
    </w:p>
    <w:p w14:paraId="6982FDDE" w14:textId="77777777" w:rsidR="009837FE" w:rsidRPr="000E473A" w:rsidRDefault="009837FE" w:rsidP="00A84808">
      <w:pPr>
        <w:pStyle w:val="Odsekzoznamu"/>
        <w:tabs>
          <w:tab w:val="left" w:pos="567"/>
        </w:tabs>
        <w:snapToGrid w:val="0"/>
        <w:spacing w:after="0" w:line="240" w:lineRule="auto"/>
        <w:jc w:val="both"/>
        <w:rPr>
          <w:rFonts w:ascii="Times New Roman" w:hAnsi="Times New Roman" w:cs="Times New Roman"/>
          <w:sz w:val="24"/>
          <w:szCs w:val="24"/>
        </w:rPr>
      </w:pPr>
    </w:p>
    <w:p w14:paraId="250AB280" w14:textId="01FC163F" w:rsidR="009837FE" w:rsidRPr="000E473A" w:rsidRDefault="009837FE" w:rsidP="004216B4">
      <w:pPr>
        <w:pStyle w:val="Odsekzoznamu"/>
        <w:numPr>
          <w:ilvl w:val="0"/>
          <w:numId w:val="1358"/>
        </w:numPr>
        <w:tabs>
          <w:tab w:val="left" w:pos="567"/>
        </w:tabs>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Koho právo k obchodnému menu bolo porušené, má rovnaké práva ako pri nekalej súťaži. Ustanovenia o ochrane osobnostných práv tým nie sú dotknuté.</w:t>
      </w:r>
    </w:p>
    <w:p w14:paraId="23379CCC" w14:textId="77777777" w:rsidR="006A64D5" w:rsidRPr="000E473A" w:rsidRDefault="006A64D5" w:rsidP="007971AC">
      <w:pPr>
        <w:pStyle w:val="Odsekzoznamu"/>
        <w:tabs>
          <w:tab w:val="left" w:pos="0"/>
        </w:tabs>
        <w:snapToGrid w:val="0"/>
        <w:spacing w:after="0" w:line="240" w:lineRule="auto"/>
        <w:ind w:left="0"/>
        <w:contextualSpacing w:val="0"/>
        <w:jc w:val="center"/>
        <w:rPr>
          <w:rFonts w:ascii="Times New Roman" w:hAnsi="Times New Roman" w:cs="Times New Roman"/>
          <w:b/>
          <w:bCs/>
          <w:sz w:val="24"/>
          <w:szCs w:val="24"/>
        </w:rPr>
      </w:pPr>
    </w:p>
    <w:p w14:paraId="271B42A0" w14:textId="4190125A" w:rsidR="00110F2E" w:rsidRPr="000E473A" w:rsidRDefault="000879C0" w:rsidP="008E1AD9">
      <w:pPr>
        <w:spacing w:after="0" w:line="240" w:lineRule="auto"/>
        <w:jc w:val="center"/>
      </w:pPr>
      <w:r w:rsidRPr="000E473A">
        <w:t xml:space="preserve">§ </w:t>
      </w:r>
      <w:r w:rsidR="00CC7997">
        <w:t>16</w:t>
      </w:r>
    </w:p>
    <w:p w14:paraId="6FEC20C3" w14:textId="3E178377" w:rsidR="0095079D" w:rsidRPr="000E473A" w:rsidRDefault="0095079D" w:rsidP="000A23AC">
      <w:pPr>
        <w:pStyle w:val="Odsekzoznamu"/>
        <w:tabs>
          <w:tab w:val="left" w:pos="0"/>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Obchodné dokumenty</w:t>
      </w:r>
    </w:p>
    <w:p w14:paraId="50B1C9C2" w14:textId="77777777" w:rsidR="0095079D" w:rsidRPr="000E473A" w:rsidRDefault="0095079D" w:rsidP="00377F3A">
      <w:pPr>
        <w:pStyle w:val="Odsekzoznamu"/>
        <w:tabs>
          <w:tab w:val="left" w:pos="0"/>
        </w:tabs>
        <w:snapToGrid w:val="0"/>
        <w:spacing w:after="0" w:line="240" w:lineRule="auto"/>
        <w:ind w:left="0"/>
        <w:contextualSpacing w:val="0"/>
        <w:jc w:val="center"/>
        <w:rPr>
          <w:rFonts w:ascii="Times New Roman" w:hAnsi="Times New Roman" w:cs="Times New Roman"/>
          <w:b/>
          <w:bCs/>
          <w:sz w:val="24"/>
          <w:szCs w:val="24"/>
        </w:rPr>
      </w:pPr>
    </w:p>
    <w:p w14:paraId="4F95E720" w14:textId="212AB9E8" w:rsidR="0095079D" w:rsidRPr="000E473A" w:rsidRDefault="0095079D" w:rsidP="00C26E59">
      <w:pPr>
        <w:pStyle w:val="Odsekzoznamu"/>
        <w:numPr>
          <w:ilvl w:val="0"/>
          <w:numId w:val="1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Každý podnikateľ je povinný uvádzať na svojich obchodných dokumentoch obchodné meno</w:t>
      </w:r>
      <w:r w:rsidR="001F2674" w:rsidRPr="000E473A">
        <w:rPr>
          <w:rFonts w:ascii="Times New Roman" w:hAnsi="Times New Roman" w:cs="Times New Roman"/>
          <w:sz w:val="24"/>
          <w:szCs w:val="24"/>
        </w:rPr>
        <w:t xml:space="preserve"> alebo názov</w:t>
      </w:r>
      <w:r w:rsidRPr="000E473A">
        <w:rPr>
          <w:rFonts w:ascii="Times New Roman" w:hAnsi="Times New Roman" w:cs="Times New Roman"/>
          <w:sz w:val="24"/>
          <w:szCs w:val="24"/>
        </w:rPr>
        <w:t>, sídlo</w:t>
      </w:r>
      <w:r w:rsidR="001F2674" w:rsidRPr="000E473A">
        <w:rPr>
          <w:rFonts w:ascii="Times New Roman" w:hAnsi="Times New Roman" w:cs="Times New Roman"/>
          <w:sz w:val="24"/>
          <w:szCs w:val="24"/>
        </w:rPr>
        <w:t xml:space="preserve"> alebo miesto podnikania</w:t>
      </w:r>
      <w:r w:rsidRPr="000E473A">
        <w:rPr>
          <w:rFonts w:ascii="Times New Roman" w:hAnsi="Times New Roman" w:cs="Times New Roman"/>
          <w:sz w:val="24"/>
          <w:szCs w:val="24"/>
        </w:rPr>
        <w:t>, právnu formu</w:t>
      </w:r>
      <w:r w:rsidR="001F2674" w:rsidRPr="000E473A">
        <w:rPr>
          <w:rFonts w:ascii="Times New Roman" w:hAnsi="Times New Roman" w:cs="Times New Roman"/>
          <w:sz w:val="24"/>
          <w:szCs w:val="24"/>
        </w:rPr>
        <w:t>, ak je</w:t>
      </w:r>
      <w:r w:rsidRPr="000E473A">
        <w:rPr>
          <w:rFonts w:ascii="Times New Roman" w:hAnsi="Times New Roman" w:cs="Times New Roman"/>
          <w:sz w:val="24"/>
          <w:szCs w:val="24"/>
        </w:rPr>
        <w:t xml:space="preserve"> právnick</w:t>
      </w:r>
      <w:r w:rsidR="001F2674" w:rsidRPr="000E473A">
        <w:rPr>
          <w:rFonts w:ascii="Times New Roman" w:hAnsi="Times New Roman" w:cs="Times New Roman"/>
          <w:sz w:val="24"/>
          <w:szCs w:val="24"/>
        </w:rPr>
        <w:t xml:space="preserve">ou </w:t>
      </w:r>
      <w:r w:rsidRPr="000E473A">
        <w:rPr>
          <w:rFonts w:ascii="Times New Roman" w:hAnsi="Times New Roman" w:cs="Times New Roman"/>
          <w:sz w:val="24"/>
          <w:szCs w:val="24"/>
        </w:rPr>
        <w:t>osob</w:t>
      </w:r>
      <w:r w:rsidR="001F2674" w:rsidRPr="000E473A">
        <w:rPr>
          <w:rFonts w:ascii="Times New Roman" w:hAnsi="Times New Roman" w:cs="Times New Roman"/>
          <w:sz w:val="24"/>
          <w:szCs w:val="24"/>
        </w:rPr>
        <w:t>ou</w:t>
      </w:r>
      <w:r w:rsidRPr="000E473A">
        <w:rPr>
          <w:rFonts w:ascii="Times New Roman" w:hAnsi="Times New Roman" w:cs="Times New Roman"/>
          <w:sz w:val="24"/>
          <w:szCs w:val="24"/>
        </w:rPr>
        <w:t xml:space="preserve"> a identifikačné číslo, ak je pridelené. Podnikatelia zapísaní v obchodnom registri alebo v inej evidencii podnikateľov uvádzajú aj označenie </w:t>
      </w:r>
      <w:r w:rsidR="003A4BBE" w:rsidRPr="000E473A">
        <w:rPr>
          <w:rFonts w:ascii="Times New Roman" w:hAnsi="Times New Roman" w:cs="Times New Roman"/>
          <w:sz w:val="24"/>
          <w:szCs w:val="24"/>
        </w:rPr>
        <w:t xml:space="preserve">obchodného </w:t>
      </w:r>
      <w:r w:rsidRPr="000E473A">
        <w:rPr>
          <w:rFonts w:ascii="Times New Roman" w:hAnsi="Times New Roman" w:cs="Times New Roman"/>
          <w:sz w:val="24"/>
          <w:szCs w:val="24"/>
        </w:rPr>
        <w:t>registra</w:t>
      </w:r>
      <w:r w:rsidR="003A4BBE" w:rsidRPr="000E473A">
        <w:rPr>
          <w:rFonts w:ascii="Times New Roman" w:hAnsi="Times New Roman" w:cs="Times New Roman"/>
          <w:sz w:val="24"/>
          <w:szCs w:val="24"/>
        </w:rPr>
        <w:t xml:space="preserve"> alebo inej evidencie</w:t>
      </w:r>
      <w:r w:rsidRPr="000E473A">
        <w:rPr>
          <w:rFonts w:ascii="Times New Roman" w:hAnsi="Times New Roman" w:cs="Times New Roman"/>
          <w:sz w:val="24"/>
          <w:szCs w:val="24"/>
        </w:rPr>
        <w:t xml:space="preserve">, </w:t>
      </w:r>
      <w:r w:rsidR="003A4BBE" w:rsidRPr="000E473A">
        <w:rPr>
          <w:rFonts w:ascii="Times New Roman" w:hAnsi="Times New Roman" w:cs="Times New Roman"/>
          <w:sz w:val="24"/>
          <w:szCs w:val="24"/>
        </w:rPr>
        <w:t>v </w:t>
      </w:r>
      <w:r w:rsidRPr="000E473A">
        <w:rPr>
          <w:rFonts w:ascii="Times New Roman" w:hAnsi="Times New Roman" w:cs="Times New Roman"/>
          <w:sz w:val="24"/>
          <w:szCs w:val="24"/>
        </w:rPr>
        <w:t>ktor</w:t>
      </w:r>
      <w:r w:rsidR="003A4BBE" w:rsidRPr="000E473A">
        <w:rPr>
          <w:rFonts w:ascii="Times New Roman" w:hAnsi="Times New Roman" w:cs="Times New Roman"/>
          <w:sz w:val="24"/>
          <w:szCs w:val="24"/>
        </w:rPr>
        <w:t>ej je</w:t>
      </w:r>
      <w:r w:rsidRPr="000E473A">
        <w:rPr>
          <w:rFonts w:ascii="Times New Roman" w:hAnsi="Times New Roman" w:cs="Times New Roman"/>
          <w:sz w:val="24"/>
          <w:szCs w:val="24"/>
        </w:rPr>
        <w:t xml:space="preserve"> podnikateľ zapísa</w:t>
      </w:r>
      <w:r w:rsidR="003A4BBE" w:rsidRPr="000E473A">
        <w:rPr>
          <w:rFonts w:ascii="Times New Roman" w:hAnsi="Times New Roman" w:cs="Times New Roman"/>
          <w:sz w:val="24"/>
          <w:szCs w:val="24"/>
        </w:rPr>
        <w:t>ný</w:t>
      </w:r>
      <w:r w:rsidRPr="000E473A">
        <w:rPr>
          <w:rFonts w:ascii="Times New Roman" w:hAnsi="Times New Roman" w:cs="Times New Roman"/>
          <w:sz w:val="24"/>
          <w:szCs w:val="24"/>
        </w:rPr>
        <w:t>, a číslo zápisu. Ak podnikateľ na svojich obchodných dokumentoch uvádza výšku základného imania, musí uviesť aj rozsah jeho splatenia.</w:t>
      </w:r>
    </w:p>
    <w:p w14:paraId="44D093B0" w14:textId="77777777" w:rsidR="0095079D" w:rsidRPr="000E473A" w:rsidRDefault="0095079D" w:rsidP="00A84808">
      <w:pPr>
        <w:pStyle w:val="Odsekzoznamu"/>
        <w:snapToGrid w:val="0"/>
        <w:spacing w:after="0" w:line="240" w:lineRule="auto"/>
        <w:ind w:left="0" w:firstLine="709"/>
        <w:jc w:val="both"/>
        <w:rPr>
          <w:rFonts w:ascii="Times New Roman" w:hAnsi="Times New Roman" w:cs="Times New Roman"/>
          <w:sz w:val="24"/>
          <w:szCs w:val="24"/>
        </w:rPr>
      </w:pPr>
    </w:p>
    <w:p w14:paraId="10BE9158" w14:textId="1920155D" w:rsidR="0095079D" w:rsidRPr="000E473A" w:rsidRDefault="0095079D" w:rsidP="004216B4">
      <w:pPr>
        <w:pStyle w:val="Odsekzoznamu"/>
        <w:numPr>
          <w:ilvl w:val="0"/>
          <w:numId w:val="1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Údaje podľa odseku 1 je podnikateľ povinný uvádzať aj v písomnom úradnom styku a na svojom webovom sídle, ak ho má zriadené.</w:t>
      </w:r>
    </w:p>
    <w:p w14:paraId="4D9B3405" w14:textId="5B07B63F" w:rsidR="0095079D" w:rsidRPr="000E473A" w:rsidRDefault="0095079D" w:rsidP="007971AC">
      <w:pPr>
        <w:pStyle w:val="tl1"/>
        <w:rPr>
          <w:rFonts w:ascii="Times New Roman" w:hAnsi="Times New Roman" w:cs="Times New Roman"/>
          <w:b w:val="0"/>
          <w:sz w:val="24"/>
          <w:szCs w:val="24"/>
        </w:rPr>
      </w:pPr>
    </w:p>
    <w:p w14:paraId="4629E4B3" w14:textId="4F1CDEE3" w:rsidR="006A64D5" w:rsidRPr="000E473A" w:rsidRDefault="000879C0" w:rsidP="008E1AD9">
      <w:pPr>
        <w:spacing w:after="0" w:line="240" w:lineRule="auto"/>
        <w:jc w:val="center"/>
      </w:pPr>
      <w:r w:rsidRPr="000E473A">
        <w:t xml:space="preserve">§ </w:t>
      </w:r>
      <w:r w:rsidR="00CC7997">
        <w:t>17</w:t>
      </w:r>
    </w:p>
    <w:p w14:paraId="56278466" w14:textId="7C363205" w:rsidR="0095079D" w:rsidRPr="000E473A" w:rsidRDefault="0095079D" w:rsidP="000A23AC">
      <w:pPr>
        <w:snapToGrid w:val="0"/>
        <w:spacing w:after="0" w:line="240" w:lineRule="auto"/>
        <w:jc w:val="center"/>
        <w:rPr>
          <w:bCs/>
        </w:rPr>
      </w:pPr>
      <w:r w:rsidRPr="000E473A">
        <w:rPr>
          <w:bCs/>
        </w:rPr>
        <w:t>Subjekt verejného práva</w:t>
      </w:r>
    </w:p>
    <w:p w14:paraId="450F1C10" w14:textId="77777777" w:rsidR="0095079D" w:rsidRPr="000E473A" w:rsidRDefault="0095079D" w:rsidP="00377F3A">
      <w:pPr>
        <w:snapToGrid w:val="0"/>
        <w:spacing w:after="0" w:line="240" w:lineRule="auto"/>
        <w:jc w:val="center"/>
        <w:rPr>
          <w:b/>
          <w:bCs/>
        </w:rPr>
      </w:pPr>
    </w:p>
    <w:p w14:paraId="6FB477F0" w14:textId="47721B87" w:rsidR="0095079D" w:rsidRPr="000E473A" w:rsidRDefault="0095079D" w:rsidP="00C26E59">
      <w:pPr>
        <w:pStyle w:val="Odsekzoznamu"/>
        <w:numPr>
          <w:ilvl w:val="0"/>
          <w:numId w:val="2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účely tohto zákona je subjektom verejného práva </w:t>
      </w:r>
    </w:p>
    <w:p w14:paraId="796A2221" w14:textId="49EE1F95" w:rsidR="0095079D" w:rsidRPr="000E473A" w:rsidRDefault="0095079D" w:rsidP="00A84808">
      <w:pPr>
        <w:pStyle w:val="Odsekzoznamu"/>
        <w:numPr>
          <w:ilvl w:val="0"/>
          <w:numId w:val="21"/>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štátny orgán,</w:t>
      </w:r>
    </w:p>
    <w:p w14:paraId="77AC3436" w14:textId="428F14AC" w:rsidR="0095079D" w:rsidRPr="000E473A" w:rsidRDefault="0095079D" w:rsidP="004216B4">
      <w:pPr>
        <w:pStyle w:val="Odsekzoznamu"/>
        <w:numPr>
          <w:ilvl w:val="0"/>
          <w:numId w:val="2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obec,</w:t>
      </w:r>
    </w:p>
    <w:p w14:paraId="245BEEEF" w14:textId="2776FEB2" w:rsidR="0095079D" w:rsidRPr="000E473A" w:rsidRDefault="0095079D" w:rsidP="007971AC">
      <w:pPr>
        <w:pStyle w:val="Odsekzoznamu"/>
        <w:numPr>
          <w:ilvl w:val="0"/>
          <w:numId w:val="2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vyšší územný celok,</w:t>
      </w:r>
    </w:p>
    <w:p w14:paraId="75EA0F47" w14:textId="4E0C5CE8" w:rsidR="0095079D" w:rsidRPr="000E473A" w:rsidRDefault="0095079D" w:rsidP="00746F47">
      <w:pPr>
        <w:pStyle w:val="Odsekzoznamu"/>
        <w:numPr>
          <w:ilvl w:val="0"/>
          <w:numId w:val="2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právnická osoba, ktorá spĺňa požiadavky podľa odseku 2,</w:t>
      </w:r>
    </w:p>
    <w:p w14:paraId="2F59096F" w14:textId="3C96AE9D" w:rsidR="0095079D" w:rsidRPr="000E473A" w:rsidRDefault="0095079D" w:rsidP="00635031">
      <w:pPr>
        <w:pStyle w:val="Odsekzoznamu"/>
        <w:numPr>
          <w:ilvl w:val="0"/>
          <w:numId w:val="2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združenie právnických osôb, ktorého členom je aspoň jeden zo subjektov verejného práva</w:t>
      </w:r>
      <w:r w:rsidR="00EA0D45" w:rsidRPr="000E473A">
        <w:rPr>
          <w:rFonts w:ascii="Times New Roman" w:hAnsi="Times New Roman" w:cs="Times New Roman"/>
          <w:sz w:val="24"/>
          <w:szCs w:val="24"/>
        </w:rPr>
        <w:t xml:space="preserve"> </w:t>
      </w:r>
      <w:r w:rsidR="001F2674"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písmen a) až d).</w:t>
      </w:r>
    </w:p>
    <w:p w14:paraId="743FBF9E" w14:textId="2A152B6A" w:rsidR="0095079D" w:rsidRPr="000E473A" w:rsidRDefault="0095079D" w:rsidP="00497E8E">
      <w:pPr>
        <w:pStyle w:val="Odsekzoznamu"/>
        <w:numPr>
          <w:ilvl w:val="0"/>
          <w:numId w:val="2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Právnická osoba podľa odseku 1 písm. d) je osoba založená alebo zriadená na účely plnenia potrieb všeobecného záujmu, ktoré nemajú výrobný alebo obchodný charakter, a</w:t>
      </w:r>
    </w:p>
    <w:p w14:paraId="4CA705A9" w14:textId="2C0EE7BA" w:rsidR="0095079D" w:rsidRPr="000E473A" w:rsidRDefault="0095079D" w:rsidP="00497E8E">
      <w:pPr>
        <w:pStyle w:val="Odsekzoznamu"/>
        <w:numPr>
          <w:ilvl w:val="0"/>
          <w:numId w:val="2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je úplne alebo z väčšej časti financovaná subjektom verejného práva podľa odseku 1 písm. a) až d),</w:t>
      </w:r>
    </w:p>
    <w:p w14:paraId="3E910893" w14:textId="5DB719DC" w:rsidR="0095079D" w:rsidRPr="000E473A" w:rsidRDefault="0095079D" w:rsidP="00836F14">
      <w:pPr>
        <w:pStyle w:val="Odsekzoznamu"/>
        <w:numPr>
          <w:ilvl w:val="0"/>
          <w:numId w:val="2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je kontrolovaná subjektom verejného práva podľa odseku 1 písm. a) až d) alebo </w:t>
      </w:r>
    </w:p>
    <w:p w14:paraId="5D02C39F" w14:textId="46F2AB81" w:rsidR="0095079D" w:rsidRPr="000E473A" w:rsidRDefault="0095079D" w:rsidP="006105D9">
      <w:pPr>
        <w:pStyle w:val="Odsekzoznamu"/>
        <w:numPr>
          <w:ilvl w:val="0"/>
          <w:numId w:val="2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subjekt verejného práva podľa odseku 1 písm. a) až d) vymenúva alebo volí viac ako polovicu členov jej riadiaceho orgánu alebo kontrolného orgánu. </w:t>
      </w:r>
    </w:p>
    <w:p w14:paraId="4E178AE5" w14:textId="77777777" w:rsidR="0095079D" w:rsidRPr="000E473A" w:rsidRDefault="0095079D" w:rsidP="004124CB">
      <w:pPr>
        <w:snapToGrid w:val="0"/>
        <w:spacing w:after="0" w:line="240" w:lineRule="auto"/>
        <w:ind w:left="284" w:firstLine="709"/>
        <w:jc w:val="both"/>
      </w:pPr>
    </w:p>
    <w:p w14:paraId="78384EC0" w14:textId="7F041287" w:rsidR="0095079D" w:rsidRPr="000E473A" w:rsidRDefault="0095079D" w:rsidP="00F71583">
      <w:pPr>
        <w:pStyle w:val="Odsekzoznamu"/>
        <w:numPr>
          <w:ilvl w:val="0"/>
          <w:numId w:val="2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 účely odseku 2 sú subjektom verejného práva aj štátne organizácie, ktoré nie sú podnikateľmi, pri uzavieraní zmlúv, z ktorých vyplýva, že ich obsahom je uspokojovanie verejných potrieb, a to aj keď nespĺňajú podmienky podľa odsekov 1 a 2.</w:t>
      </w:r>
    </w:p>
    <w:p w14:paraId="23321A9B" w14:textId="77777777" w:rsidR="0095079D" w:rsidRPr="000E473A" w:rsidRDefault="0095079D" w:rsidP="009374B0">
      <w:pPr>
        <w:snapToGrid w:val="0"/>
        <w:spacing w:after="0" w:line="240" w:lineRule="auto"/>
        <w:ind w:firstLine="284"/>
        <w:jc w:val="both"/>
      </w:pPr>
    </w:p>
    <w:p w14:paraId="543373B7" w14:textId="219F7C4A" w:rsidR="0095079D" w:rsidRPr="000E473A" w:rsidRDefault="0056555E">
      <w:pPr>
        <w:pStyle w:val="Nadpis2"/>
        <w:spacing w:before="0" w:after="0" w:line="240" w:lineRule="auto"/>
        <w:rPr>
          <w:rFonts w:ascii="Times New Roman" w:hAnsi="Times New Roman" w:cs="Times New Roman"/>
          <w:sz w:val="24"/>
          <w:szCs w:val="24"/>
        </w:rPr>
      </w:pPr>
      <w:bookmarkStart w:id="4" w:name="_Toc191242733"/>
      <w:r>
        <w:rPr>
          <w:rFonts w:ascii="Times New Roman" w:hAnsi="Times New Roman" w:cs="Times New Roman"/>
          <w:sz w:val="24"/>
          <w:szCs w:val="24"/>
        </w:rPr>
        <w:t>DRUHÁ</w:t>
      </w:r>
      <w:r w:rsidRPr="000E473A">
        <w:rPr>
          <w:rFonts w:ascii="Times New Roman" w:hAnsi="Times New Roman" w:cs="Times New Roman"/>
          <w:sz w:val="24"/>
          <w:szCs w:val="24"/>
        </w:rPr>
        <w:t xml:space="preserve"> HLAVA</w:t>
      </w:r>
      <w:bookmarkEnd w:id="4"/>
    </w:p>
    <w:p w14:paraId="54EB114A" w14:textId="77777777" w:rsidR="0095079D" w:rsidRPr="000E473A" w:rsidRDefault="0095079D">
      <w:pPr>
        <w:pStyle w:val="Nadpis2"/>
        <w:spacing w:before="0" w:after="0" w:line="240" w:lineRule="auto"/>
        <w:rPr>
          <w:rFonts w:ascii="Times New Roman" w:hAnsi="Times New Roman" w:cs="Times New Roman"/>
          <w:bCs/>
          <w:sz w:val="24"/>
          <w:szCs w:val="24"/>
        </w:rPr>
      </w:pPr>
      <w:bookmarkStart w:id="5" w:name="_Toc191242734"/>
      <w:r w:rsidRPr="000E473A">
        <w:rPr>
          <w:rFonts w:ascii="Times New Roman" w:hAnsi="Times New Roman" w:cs="Times New Roman"/>
          <w:bCs/>
          <w:sz w:val="24"/>
          <w:szCs w:val="24"/>
        </w:rPr>
        <w:t>PREDMETY SÚKROMNOPRÁVNYCH VZŤAHOV</w:t>
      </w:r>
      <w:bookmarkEnd w:id="5"/>
    </w:p>
    <w:p w14:paraId="59032D9B" w14:textId="77777777" w:rsidR="0095079D" w:rsidRPr="000E473A" w:rsidRDefault="0095079D">
      <w:pPr>
        <w:spacing w:after="0" w:line="240" w:lineRule="auto"/>
      </w:pPr>
    </w:p>
    <w:p w14:paraId="69F97876" w14:textId="77777777" w:rsidR="0095079D" w:rsidRPr="000E473A" w:rsidRDefault="0095079D">
      <w:pPr>
        <w:pStyle w:val="Nadpis3"/>
        <w:spacing w:before="0" w:after="0" w:line="240" w:lineRule="auto"/>
        <w:jc w:val="center"/>
        <w:rPr>
          <w:rFonts w:ascii="Times New Roman" w:hAnsi="Times New Roman" w:cs="Times New Roman"/>
          <w:b/>
          <w:spacing w:val="30"/>
          <w:sz w:val="24"/>
          <w:szCs w:val="24"/>
        </w:rPr>
      </w:pPr>
      <w:bookmarkStart w:id="6" w:name="_Toc191242735"/>
      <w:r w:rsidRPr="000E473A">
        <w:rPr>
          <w:rFonts w:ascii="Times New Roman" w:hAnsi="Times New Roman" w:cs="Times New Roman"/>
          <w:b/>
          <w:spacing w:val="30"/>
          <w:sz w:val="24"/>
          <w:szCs w:val="24"/>
        </w:rPr>
        <w:t>Prvý diel</w:t>
      </w:r>
      <w:bookmarkEnd w:id="6"/>
    </w:p>
    <w:p w14:paraId="228F28F3" w14:textId="3D1CBC3E" w:rsidR="0095079D" w:rsidRPr="000E473A" w:rsidRDefault="000F564C">
      <w:pPr>
        <w:pStyle w:val="Nadpis3"/>
        <w:spacing w:before="0" w:after="0" w:line="240" w:lineRule="auto"/>
        <w:jc w:val="center"/>
        <w:rPr>
          <w:rFonts w:ascii="Times New Roman" w:hAnsi="Times New Roman" w:cs="Times New Roman"/>
          <w:b/>
          <w:bCs/>
          <w:sz w:val="24"/>
          <w:szCs w:val="24"/>
        </w:rPr>
      </w:pPr>
      <w:bookmarkStart w:id="7" w:name="_Toc191242736"/>
      <w:r w:rsidRPr="000E473A">
        <w:rPr>
          <w:rFonts w:ascii="Times New Roman" w:hAnsi="Times New Roman" w:cs="Times New Roman"/>
          <w:b/>
          <w:bCs/>
          <w:sz w:val="24"/>
          <w:szCs w:val="24"/>
        </w:rPr>
        <w:t>Právne predmety</w:t>
      </w:r>
      <w:bookmarkEnd w:id="7"/>
    </w:p>
    <w:p w14:paraId="75A75BF5" w14:textId="77777777" w:rsidR="0095079D" w:rsidRPr="000E473A" w:rsidRDefault="0095079D">
      <w:pPr>
        <w:pStyle w:val="Odsekzoznamu"/>
        <w:snapToGrid w:val="0"/>
        <w:spacing w:after="0" w:line="240" w:lineRule="auto"/>
        <w:ind w:left="142"/>
        <w:contextualSpacing w:val="0"/>
        <w:rPr>
          <w:rFonts w:ascii="Times New Roman" w:hAnsi="Times New Roman" w:cs="Times New Roman"/>
          <w:b/>
          <w:bCs/>
          <w:sz w:val="24"/>
          <w:szCs w:val="24"/>
        </w:rPr>
      </w:pPr>
    </w:p>
    <w:p w14:paraId="03E778B6" w14:textId="095E6390" w:rsidR="006A64D5" w:rsidRPr="000E473A" w:rsidRDefault="000879C0" w:rsidP="008E1AD9">
      <w:pPr>
        <w:spacing w:after="0" w:line="240" w:lineRule="auto"/>
        <w:jc w:val="center"/>
      </w:pPr>
      <w:r w:rsidRPr="000E473A">
        <w:t xml:space="preserve">§ </w:t>
      </w:r>
      <w:r w:rsidR="00CC7997">
        <w:t>18</w:t>
      </w:r>
    </w:p>
    <w:p w14:paraId="307FBD71" w14:textId="3D8073CE"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Základné ustanovenia</w:t>
      </w:r>
    </w:p>
    <w:p w14:paraId="2F936035" w14:textId="77777777" w:rsidR="0095079D" w:rsidRPr="000E473A" w:rsidRDefault="0095079D" w:rsidP="00377F3A">
      <w:pPr>
        <w:tabs>
          <w:tab w:val="left" w:pos="284"/>
          <w:tab w:val="center" w:pos="4929"/>
          <w:tab w:val="left" w:pos="7801"/>
        </w:tabs>
        <w:snapToGrid w:val="0"/>
        <w:spacing w:after="0" w:line="240" w:lineRule="auto"/>
        <w:jc w:val="both"/>
        <w:rPr>
          <w:b/>
          <w:bCs/>
        </w:rPr>
      </w:pPr>
    </w:p>
    <w:p w14:paraId="43DEA805" w14:textId="6FFE4E37" w:rsidR="0095079D" w:rsidRPr="000E473A" w:rsidRDefault="0095079D" w:rsidP="00C26E59">
      <w:pPr>
        <w:pStyle w:val="Odsekzoznamu"/>
        <w:numPr>
          <w:ilvl w:val="0"/>
          <w:numId w:val="2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Predmety súkromnoprávnych vzťahov (právne predmety) sú hmotné alebo nehmotné. </w:t>
      </w:r>
    </w:p>
    <w:p w14:paraId="4FE0AEB1" w14:textId="77777777" w:rsidR="0095079D" w:rsidRPr="000E473A" w:rsidRDefault="0095079D" w:rsidP="00A84808">
      <w:pPr>
        <w:pStyle w:val="Odsekzoznamu"/>
        <w:snapToGrid w:val="0"/>
        <w:spacing w:after="0" w:line="240" w:lineRule="auto"/>
        <w:ind w:left="0" w:firstLine="709"/>
        <w:contextualSpacing w:val="0"/>
        <w:jc w:val="both"/>
        <w:rPr>
          <w:rFonts w:ascii="Times New Roman" w:hAnsi="Times New Roman" w:cs="Times New Roman"/>
          <w:sz w:val="24"/>
          <w:szCs w:val="24"/>
        </w:rPr>
      </w:pPr>
    </w:p>
    <w:p w14:paraId="799AA532" w14:textId="577741B7" w:rsidR="0095079D" w:rsidRPr="000E473A" w:rsidRDefault="0095079D" w:rsidP="004216B4">
      <w:pPr>
        <w:pStyle w:val="Odsekzoznamu"/>
        <w:numPr>
          <w:ilvl w:val="0"/>
          <w:numId w:val="23"/>
        </w:numPr>
        <w:snapToGrid w:val="0"/>
        <w:spacing w:after="0" w:line="240" w:lineRule="auto"/>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Hmotné právne predmety sú najmä veci, byty a nebytové priestory a za podmienok ustanovených týmto zákonom aj živé zvieratá. </w:t>
      </w:r>
    </w:p>
    <w:p w14:paraId="3CC07AC2" w14:textId="77777777" w:rsidR="0095079D" w:rsidRPr="000E473A" w:rsidRDefault="0095079D" w:rsidP="007971AC">
      <w:pPr>
        <w:pStyle w:val="Odsekzoznamu"/>
        <w:snapToGrid w:val="0"/>
        <w:spacing w:after="0" w:line="240" w:lineRule="auto"/>
        <w:ind w:left="0" w:firstLine="709"/>
        <w:contextualSpacing w:val="0"/>
        <w:jc w:val="both"/>
        <w:rPr>
          <w:rFonts w:ascii="Times New Roman" w:hAnsi="Times New Roman" w:cs="Times New Roman"/>
          <w:sz w:val="24"/>
          <w:szCs w:val="24"/>
        </w:rPr>
      </w:pPr>
    </w:p>
    <w:p w14:paraId="3F32273D" w14:textId="67F2977D" w:rsidR="0095079D" w:rsidRPr="000E473A" w:rsidRDefault="0095079D" w:rsidP="00746F47">
      <w:pPr>
        <w:pStyle w:val="Odsekzoznamu"/>
        <w:numPr>
          <w:ilvl w:val="0"/>
          <w:numId w:val="23"/>
        </w:numPr>
        <w:snapToGrid w:val="0"/>
        <w:spacing w:after="0" w:line="240" w:lineRule="auto"/>
        <w:contextualSpacing w:val="0"/>
        <w:jc w:val="both"/>
        <w:rPr>
          <w:rFonts w:ascii="Times New Roman" w:hAnsi="Times New Roman" w:cs="Times New Roman"/>
          <w:sz w:val="24"/>
          <w:szCs w:val="24"/>
        </w:rPr>
      </w:pPr>
      <w:r w:rsidRPr="000E473A">
        <w:rPr>
          <w:rFonts w:ascii="Times New Roman" w:hAnsi="Times New Roman" w:cs="Times New Roman"/>
          <w:sz w:val="24"/>
          <w:szCs w:val="24"/>
        </w:rPr>
        <w:t>Nehmotné právne predmety sú najmä práva a iné majetkové hodnoty, digitálny obsah a ovládateľné prírodné sily a energie.</w:t>
      </w:r>
    </w:p>
    <w:p w14:paraId="7300E125" w14:textId="5C710B33" w:rsidR="0095079D" w:rsidRPr="000E473A" w:rsidRDefault="0095079D" w:rsidP="00635031">
      <w:pPr>
        <w:pStyle w:val="Odsekzoznamu"/>
        <w:snapToGrid w:val="0"/>
        <w:spacing w:after="0" w:line="240" w:lineRule="auto"/>
        <w:ind w:left="142"/>
        <w:contextualSpacing w:val="0"/>
        <w:rPr>
          <w:rFonts w:ascii="Times New Roman" w:hAnsi="Times New Roman" w:cs="Times New Roman"/>
          <w:sz w:val="24"/>
          <w:szCs w:val="24"/>
        </w:rPr>
      </w:pPr>
    </w:p>
    <w:p w14:paraId="2C06EE76" w14:textId="72F72D17" w:rsidR="00813F92" w:rsidRPr="000E473A" w:rsidRDefault="000879C0" w:rsidP="008E1AD9">
      <w:pPr>
        <w:spacing w:after="0" w:line="240" w:lineRule="auto"/>
        <w:jc w:val="center"/>
      </w:pPr>
      <w:r w:rsidRPr="000E473A">
        <w:t xml:space="preserve">§ </w:t>
      </w:r>
      <w:r w:rsidR="00CC7997">
        <w:t>19</w:t>
      </w:r>
    </w:p>
    <w:p w14:paraId="03CA3CBD" w14:textId="0CA188BA"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Hromadný právny predmet</w:t>
      </w:r>
    </w:p>
    <w:p w14:paraId="0088BF42"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
          <w:bCs/>
          <w:sz w:val="24"/>
          <w:szCs w:val="24"/>
        </w:rPr>
      </w:pPr>
    </w:p>
    <w:p w14:paraId="191DFAFB" w14:textId="63A23ECC" w:rsidR="0095079D" w:rsidRPr="000E473A" w:rsidRDefault="0095079D" w:rsidP="00C26E59">
      <w:pPr>
        <w:pStyle w:val="Odsekzoznamu"/>
        <w:numPr>
          <w:ilvl w:val="0"/>
          <w:numId w:val="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Právne predmety patriace tej istej osobe, ktoré tvoria súbor bežne považovaný za jeden </w:t>
      </w:r>
      <w:r w:rsidR="34FDD12F" w:rsidRPr="000E473A">
        <w:rPr>
          <w:rFonts w:ascii="Times New Roman" w:hAnsi="Times New Roman" w:cs="Times New Roman"/>
          <w:sz w:val="24"/>
          <w:szCs w:val="24"/>
        </w:rPr>
        <w:t xml:space="preserve">právny </w:t>
      </w:r>
      <w:r w:rsidRPr="000E473A">
        <w:rPr>
          <w:rFonts w:ascii="Times New Roman" w:hAnsi="Times New Roman" w:cs="Times New Roman"/>
          <w:sz w:val="24"/>
          <w:szCs w:val="24"/>
        </w:rPr>
        <w:t xml:space="preserve">predmet a ako takýto súbor bežne nesú spoločné označenie, môžu byť v právnom úkone vymedzené súborne ako hromadný právny predmet. </w:t>
      </w:r>
    </w:p>
    <w:p w14:paraId="2E3224E9" w14:textId="77777777" w:rsidR="0095079D" w:rsidRPr="000E473A" w:rsidRDefault="0095079D" w:rsidP="00A84808">
      <w:pPr>
        <w:snapToGrid w:val="0"/>
        <w:spacing w:after="0" w:line="240" w:lineRule="auto"/>
        <w:ind w:firstLine="709"/>
        <w:jc w:val="both"/>
      </w:pPr>
    </w:p>
    <w:p w14:paraId="54BEC6B0" w14:textId="32A3F361" w:rsidR="0095079D" w:rsidRPr="000E473A" w:rsidRDefault="0095079D" w:rsidP="004216B4">
      <w:pPr>
        <w:pStyle w:val="Odsekzoznamu"/>
        <w:numPr>
          <w:ilvl w:val="0"/>
          <w:numId w:val="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Právny úkon sa vzťahuje iba na právne predmety, ktoré tvorili hromadný právny predmet v čase, keď bol právny úkon uskutočnený. To neplatí, ak je právnym predmetom hromadný predmet tak, ako stojí a leží.</w:t>
      </w:r>
    </w:p>
    <w:p w14:paraId="571DA77C" w14:textId="77777777" w:rsidR="002B67BF" w:rsidRDefault="002B67BF" w:rsidP="008E1AD9">
      <w:pPr>
        <w:spacing w:after="0" w:line="240" w:lineRule="auto"/>
        <w:jc w:val="center"/>
      </w:pPr>
    </w:p>
    <w:p w14:paraId="0BD17179" w14:textId="30596C7B" w:rsidR="00813F92" w:rsidRPr="000E473A" w:rsidRDefault="000879C0" w:rsidP="008E1AD9">
      <w:pPr>
        <w:spacing w:after="0" w:line="240" w:lineRule="auto"/>
        <w:jc w:val="center"/>
      </w:pPr>
      <w:r w:rsidRPr="000E473A">
        <w:t xml:space="preserve">§ </w:t>
      </w:r>
      <w:r w:rsidR="00CC7997">
        <w:t>20</w:t>
      </w:r>
    </w:p>
    <w:p w14:paraId="05F15DCE" w14:textId="2DE380D0"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Majetok a imanie</w:t>
      </w:r>
    </w:p>
    <w:p w14:paraId="17A856BE" w14:textId="77777777" w:rsidR="0095079D" w:rsidRPr="000E473A" w:rsidRDefault="0095079D" w:rsidP="00377F3A">
      <w:pPr>
        <w:tabs>
          <w:tab w:val="center" w:pos="4929"/>
          <w:tab w:val="left" w:pos="7801"/>
        </w:tabs>
        <w:snapToGrid w:val="0"/>
        <w:spacing w:after="0" w:line="240" w:lineRule="auto"/>
        <w:ind w:firstLine="709"/>
        <w:jc w:val="center"/>
        <w:rPr>
          <w:b/>
          <w:bCs/>
        </w:rPr>
      </w:pPr>
    </w:p>
    <w:p w14:paraId="301485A0" w14:textId="5759C96B" w:rsidR="0095079D" w:rsidRPr="000E473A" w:rsidRDefault="0095079D" w:rsidP="00C26E59">
      <w:pPr>
        <w:pStyle w:val="Odsekzoznamu"/>
        <w:numPr>
          <w:ilvl w:val="0"/>
          <w:numId w:val="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Súhrn všetkých právnych predmetov, ktoré osobe patria, tvorí jej majetok. </w:t>
      </w:r>
      <w:r w:rsidR="00813F92" w:rsidRPr="000E473A">
        <w:rPr>
          <w:rFonts w:ascii="Times New Roman" w:hAnsi="Times New Roman" w:cs="Times New Roman"/>
          <w:sz w:val="24"/>
          <w:szCs w:val="24"/>
        </w:rPr>
        <w:t>Majetok, ktorý patrí podnikateľovi a slúži alebo je určený na jeho podnikanie, tvorí jeho obchodný majetok.</w:t>
      </w:r>
    </w:p>
    <w:p w14:paraId="1E57135C" w14:textId="77777777" w:rsidR="0095079D" w:rsidRPr="000E473A" w:rsidRDefault="0095079D" w:rsidP="00A84808">
      <w:pPr>
        <w:pStyle w:val="Odsekzoznamu"/>
        <w:snapToGrid w:val="0"/>
        <w:spacing w:after="0" w:line="240" w:lineRule="auto"/>
        <w:ind w:left="714" w:hanging="357"/>
        <w:contextualSpacing w:val="0"/>
        <w:jc w:val="both"/>
        <w:rPr>
          <w:rFonts w:ascii="Times New Roman" w:hAnsi="Times New Roman" w:cs="Times New Roman"/>
          <w:sz w:val="24"/>
          <w:szCs w:val="24"/>
        </w:rPr>
      </w:pPr>
    </w:p>
    <w:p w14:paraId="0D8E67CC" w14:textId="1C7D9BFE" w:rsidR="0095079D" w:rsidRPr="000E473A" w:rsidRDefault="0095079D" w:rsidP="004216B4">
      <w:pPr>
        <w:pStyle w:val="Odsekzoznamu"/>
        <w:numPr>
          <w:ilvl w:val="0"/>
          <w:numId w:val="8"/>
        </w:numPr>
        <w:tabs>
          <w:tab w:val="left" w:pos="567"/>
        </w:tabs>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Imaním osoby je súhrn jej majetku a jej dlhov.</w:t>
      </w:r>
    </w:p>
    <w:p w14:paraId="19D627BB" w14:textId="34A1781E" w:rsidR="00813F92" w:rsidRPr="000E473A" w:rsidRDefault="00813F92" w:rsidP="000A23AC">
      <w:pPr>
        <w:pStyle w:val="Odsekzoznamu"/>
        <w:numPr>
          <w:ilvl w:val="0"/>
          <w:numId w:val="8"/>
        </w:numPr>
        <w:tabs>
          <w:tab w:val="left" w:pos="567"/>
        </w:tabs>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Čistým obchodným imaním je obchodný majetok po odpočítaní záväzkov vzniknutých podnikateľovi v súvislosti s podnikaním.</w:t>
      </w:r>
    </w:p>
    <w:p w14:paraId="37D69691" w14:textId="77777777" w:rsidR="00813F92" w:rsidRPr="000E473A" w:rsidRDefault="00813F92" w:rsidP="000A23AC">
      <w:pPr>
        <w:pStyle w:val="Odsekzoznamu"/>
        <w:spacing w:after="0" w:line="240" w:lineRule="auto"/>
        <w:ind w:left="714" w:hanging="357"/>
        <w:rPr>
          <w:rFonts w:ascii="Times New Roman" w:hAnsi="Times New Roman" w:cs="Times New Roman"/>
          <w:sz w:val="24"/>
          <w:szCs w:val="24"/>
        </w:rPr>
      </w:pPr>
    </w:p>
    <w:p w14:paraId="3189D3AB" w14:textId="44CD5447" w:rsidR="00813F92" w:rsidRPr="000E473A" w:rsidRDefault="00813F92" w:rsidP="00377F3A">
      <w:pPr>
        <w:pStyle w:val="Odsekzoznamu"/>
        <w:numPr>
          <w:ilvl w:val="0"/>
          <w:numId w:val="8"/>
        </w:numPr>
        <w:tabs>
          <w:tab w:val="left" w:pos="567"/>
        </w:tabs>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Vlastné imanie tvoria vlastné zdroje financovania obchodného majetku podnikateľa</w:t>
      </w:r>
      <w:r w:rsidR="003A4BBE" w:rsidRPr="000E473A">
        <w:rPr>
          <w:rFonts w:ascii="Times New Roman" w:hAnsi="Times New Roman" w:cs="Times New Roman"/>
          <w:sz w:val="24"/>
          <w:szCs w:val="24"/>
        </w:rPr>
        <w:t xml:space="preserve"> </w:t>
      </w:r>
      <w:r w:rsidRPr="000E473A">
        <w:rPr>
          <w:rFonts w:ascii="Times New Roman" w:hAnsi="Times New Roman" w:cs="Times New Roman"/>
          <w:sz w:val="24"/>
          <w:szCs w:val="24"/>
        </w:rPr>
        <w:t>podľa osobitného predpisu</w:t>
      </w:r>
      <w:r w:rsidR="001F2674" w:rsidRPr="000E473A">
        <w:rPr>
          <w:rFonts w:ascii="Times New Roman" w:hAnsi="Times New Roman" w:cs="Times New Roman"/>
          <w:sz w:val="24"/>
          <w:szCs w:val="24"/>
        </w:rPr>
        <w:t>.</w:t>
      </w:r>
    </w:p>
    <w:p w14:paraId="07494CC7" w14:textId="77777777" w:rsidR="0095079D" w:rsidRPr="000E473A" w:rsidRDefault="0095079D" w:rsidP="00C26E59">
      <w:pPr>
        <w:pStyle w:val="Odsekzoznamu"/>
        <w:snapToGrid w:val="0"/>
        <w:spacing w:after="0" w:line="240" w:lineRule="auto"/>
        <w:ind w:left="142"/>
        <w:contextualSpacing w:val="0"/>
        <w:rPr>
          <w:rFonts w:ascii="Times New Roman" w:hAnsi="Times New Roman" w:cs="Times New Roman"/>
          <w:sz w:val="24"/>
          <w:szCs w:val="24"/>
        </w:rPr>
      </w:pPr>
    </w:p>
    <w:p w14:paraId="4CC64857" w14:textId="502DE33B" w:rsidR="00434A19" w:rsidRPr="000E473A" w:rsidRDefault="00434A19" w:rsidP="00A84808">
      <w:pPr>
        <w:snapToGrid w:val="0"/>
        <w:spacing w:after="0" w:line="240" w:lineRule="auto"/>
        <w:jc w:val="center"/>
        <w:rPr>
          <w:rFonts w:ascii="Times New Roman Tučné" w:hAnsi="Times New Roman Tučné"/>
          <w:b/>
          <w:spacing w:val="30"/>
        </w:rPr>
      </w:pPr>
      <w:r w:rsidRPr="000E473A">
        <w:rPr>
          <w:rFonts w:ascii="Times New Roman Tučné" w:hAnsi="Times New Roman Tučné"/>
          <w:b/>
          <w:spacing w:val="30"/>
        </w:rPr>
        <w:t>PRVÝ ODDIEL</w:t>
      </w:r>
    </w:p>
    <w:p w14:paraId="5E9AB1BD" w14:textId="69B04CBF" w:rsidR="0095079D" w:rsidRPr="000E473A" w:rsidRDefault="00434A19" w:rsidP="004216B4">
      <w:pPr>
        <w:snapToGrid w:val="0"/>
        <w:spacing w:after="0" w:line="240" w:lineRule="auto"/>
        <w:jc w:val="center"/>
        <w:rPr>
          <w:rFonts w:ascii="Times New Roman Tučné" w:hAnsi="Times New Roman Tučné"/>
          <w:b/>
        </w:rPr>
      </w:pPr>
      <w:r w:rsidRPr="000E473A">
        <w:rPr>
          <w:rFonts w:ascii="Times New Roman Tučné" w:hAnsi="Times New Roman Tučné"/>
          <w:b/>
        </w:rPr>
        <w:t>VECI</w:t>
      </w:r>
    </w:p>
    <w:p w14:paraId="5A4A2CF8" w14:textId="77777777" w:rsidR="005103D4" w:rsidRPr="000E473A" w:rsidRDefault="005103D4" w:rsidP="007971AC">
      <w:pPr>
        <w:tabs>
          <w:tab w:val="left" w:pos="284"/>
          <w:tab w:val="center" w:pos="4929"/>
          <w:tab w:val="left" w:pos="7801"/>
        </w:tabs>
        <w:snapToGrid w:val="0"/>
        <w:spacing w:after="0" w:line="240" w:lineRule="auto"/>
        <w:jc w:val="center"/>
      </w:pPr>
    </w:p>
    <w:p w14:paraId="0F91FF80" w14:textId="24826F82" w:rsidR="00813F92" w:rsidRPr="000E473A" w:rsidRDefault="000879C0" w:rsidP="008E1AD9">
      <w:pPr>
        <w:spacing w:after="0" w:line="240" w:lineRule="auto"/>
        <w:jc w:val="center"/>
      </w:pPr>
      <w:r w:rsidRPr="000E473A">
        <w:t xml:space="preserve">§ </w:t>
      </w:r>
      <w:r w:rsidR="00CC7997">
        <w:t>21</w:t>
      </w:r>
    </w:p>
    <w:p w14:paraId="7C439E97" w14:textId="2022F30B" w:rsidR="0095079D" w:rsidRPr="000E473A" w:rsidRDefault="00813F92" w:rsidP="000A23AC">
      <w:pPr>
        <w:tabs>
          <w:tab w:val="left" w:pos="284"/>
          <w:tab w:val="center" w:pos="4929"/>
          <w:tab w:val="left" w:pos="7801"/>
        </w:tabs>
        <w:snapToGrid w:val="0"/>
        <w:spacing w:after="0" w:line="240" w:lineRule="auto"/>
        <w:jc w:val="center"/>
        <w:rPr>
          <w:bCs/>
        </w:rPr>
      </w:pPr>
      <w:r w:rsidRPr="000E473A">
        <w:rPr>
          <w:bCs/>
        </w:rPr>
        <w:t xml:space="preserve">Veci </w:t>
      </w:r>
      <w:r w:rsidR="0095079D" w:rsidRPr="000E473A">
        <w:rPr>
          <w:bCs/>
        </w:rPr>
        <w:t>hnuteľné a</w:t>
      </w:r>
      <w:r w:rsidRPr="000E473A">
        <w:rPr>
          <w:bCs/>
        </w:rPr>
        <w:t xml:space="preserve"> veci </w:t>
      </w:r>
      <w:r w:rsidR="0095079D" w:rsidRPr="000E473A">
        <w:rPr>
          <w:bCs/>
        </w:rPr>
        <w:t>nehnuteľné</w:t>
      </w:r>
    </w:p>
    <w:p w14:paraId="4927FAB2" w14:textId="77777777" w:rsidR="0095079D" w:rsidRPr="000E473A" w:rsidRDefault="0095079D" w:rsidP="00377F3A">
      <w:pPr>
        <w:tabs>
          <w:tab w:val="left" w:pos="284"/>
          <w:tab w:val="center" w:pos="4929"/>
          <w:tab w:val="left" w:pos="7801"/>
        </w:tabs>
        <w:snapToGrid w:val="0"/>
        <w:spacing w:after="0" w:line="240" w:lineRule="auto"/>
        <w:ind w:firstLine="709"/>
        <w:jc w:val="center"/>
        <w:rPr>
          <w:b/>
          <w:bCs/>
        </w:rPr>
      </w:pPr>
    </w:p>
    <w:p w14:paraId="1DC9519D" w14:textId="5C57ABC4" w:rsidR="0095079D" w:rsidRPr="000E473A" w:rsidRDefault="0095079D" w:rsidP="00C26E59">
      <w:pPr>
        <w:pStyle w:val="Odsekzoznamu"/>
        <w:numPr>
          <w:ilvl w:val="0"/>
          <w:numId w:val="4"/>
        </w:numPr>
        <w:tabs>
          <w:tab w:val="left" w:pos="567"/>
        </w:tabs>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Veci sú hnuteľné alebo nehnuteľné. </w:t>
      </w:r>
    </w:p>
    <w:p w14:paraId="4F4CAA6F" w14:textId="77777777" w:rsidR="0095079D" w:rsidRPr="000E473A" w:rsidRDefault="0095079D" w:rsidP="00A84808">
      <w:pPr>
        <w:tabs>
          <w:tab w:val="left" w:pos="567"/>
        </w:tabs>
        <w:snapToGrid w:val="0"/>
        <w:spacing w:after="0" w:line="240" w:lineRule="auto"/>
        <w:ind w:firstLine="709"/>
        <w:jc w:val="both"/>
      </w:pPr>
    </w:p>
    <w:p w14:paraId="4B333938" w14:textId="391D0283" w:rsidR="0095079D" w:rsidRPr="000E473A" w:rsidRDefault="0095079D" w:rsidP="004216B4">
      <w:pPr>
        <w:pStyle w:val="Odsekzoznamu"/>
        <w:numPr>
          <w:ilvl w:val="0"/>
          <w:numId w:val="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w:t>
      </w:r>
      <w:r w:rsidR="000A2B88" w:rsidRPr="000E473A">
        <w:rPr>
          <w:rFonts w:ascii="Times New Roman" w:hAnsi="Times New Roman" w:cs="Times New Roman"/>
          <w:sz w:val="24"/>
          <w:szCs w:val="24"/>
        </w:rPr>
        <w:t>Nehnuteľnými vecami (n</w:t>
      </w:r>
      <w:r w:rsidRPr="000E473A">
        <w:rPr>
          <w:rFonts w:ascii="Times New Roman" w:hAnsi="Times New Roman" w:cs="Times New Roman"/>
          <w:sz w:val="24"/>
          <w:szCs w:val="24"/>
        </w:rPr>
        <w:t>ehnuteľnosťami</w:t>
      </w:r>
      <w:r w:rsidR="000A2B88" w:rsidRPr="000E473A">
        <w:rPr>
          <w:rFonts w:ascii="Times New Roman" w:hAnsi="Times New Roman" w:cs="Times New Roman"/>
          <w:sz w:val="24"/>
          <w:szCs w:val="24"/>
        </w:rPr>
        <w:t>)</w:t>
      </w:r>
      <w:r w:rsidRPr="000E473A">
        <w:rPr>
          <w:rFonts w:ascii="Times New Roman" w:hAnsi="Times New Roman" w:cs="Times New Roman"/>
          <w:sz w:val="24"/>
          <w:szCs w:val="24"/>
        </w:rPr>
        <w:t xml:space="preserve"> sú pozemky a stavby spojené so zemou pevným základom; ostatné veci sú hnuteľné.</w:t>
      </w:r>
    </w:p>
    <w:p w14:paraId="0726EB78" w14:textId="77777777" w:rsidR="0095079D" w:rsidRPr="000E473A" w:rsidRDefault="0095079D" w:rsidP="007971AC">
      <w:pPr>
        <w:pStyle w:val="Odsekzoznamu"/>
        <w:tabs>
          <w:tab w:val="left" w:pos="567"/>
        </w:tabs>
        <w:snapToGrid w:val="0"/>
        <w:spacing w:after="0" w:line="240" w:lineRule="auto"/>
        <w:ind w:left="284"/>
        <w:contextualSpacing w:val="0"/>
        <w:jc w:val="both"/>
        <w:rPr>
          <w:rFonts w:ascii="Times New Roman" w:hAnsi="Times New Roman" w:cs="Times New Roman"/>
          <w:sz w:val="24"/>
          <w:szCs w:val="24"/>
        </w:rPr>
      </w:pPr>
    </w:p>
    <w:p w14:paraId="20C64250" w14:textId="3AFC8719" w:rsidR="00813F92" w:rsidRPr="000E473A" w:rsidRDefault="000879C0" w:rsidP="008E1AD9">
      <w:pPr>
        <w:spacing w:after="0" w:line="240" w:lineRule="auto"/>
        <w:jc w:val="center"/>
      </w:pPr>
      <w:r w:rsidRPr="000E473A">
        <w:t xml:space="preserve">§ </w:t>
      </w:r>
      <w:r w:rsidR="00CC7997">
        <w:t>22</w:t>
      </w:r>
    </w:p>
    <w:p w14:paraId="31AF950A" w14:textId="5A985373" w:rsidR="0095079D" w:rsidRPr="000E473A" w:rsidRDefault="00813F92" w:rsidP="000A23AC">
      <w:pPr>
        <w:tabs>
          <w:tab w:val="left" w:pos="284"/>
          <w:tab w:val="center" w:pos="4929"/>
          <w:tab w:val="left" w:pos="7801"/>
        </w:tabs>
        <w:snapToGrid w:val="0"/>
        <w:spacing w:after="0" w:line="240" w:lineRule="auto"/>
        <w:jc w:val="center"/>
        <w:rPr>
          <w:bCs/>
        </w:rPr>
      </w:pPr>
      <w:r w:rsidRPr="000E473A">
        <w:rPr>
          <w:bCs/>
        </w:rPr>
        <w:t xml:space="preserve">Veci </w:t>
      </w:r>
      <w:r w:rsidR="0095079D" w:rsidRPr="000E473A">
        <w:rPr>
          <w:bCs/>
        </w:rPr>
        <w:t>s digitálnymi prvkami</w:t>
      </w:r>
    </w:p>
    <w:p w14:paraId="7B66AF07" w14:textId="77777777" w:rsidR="007A3D61" w:rsidRPr="000E473A" w:rsidRDefault="007A3D61" w:rsidP="00377F3A">
      <w:pPr>
        <w:tabs>
          <w:tab w:val="center" w:pos="4929"/>
          <w:tab w:val="left" w:pos="7801"/>
        </w:tabs>
        <w:snapToGrid w:val="0"/>
        <w:spacing w:after="0" w:line="240" w:lineRule="auto"/>
        <w:ind w:firstLine="709"/>
        <w:jc w:val="both"/>
      </w:pPr>
    </w:p>
    <w:p w14:paraId="37F56EC9" w14:textId="3EB2281D" w:rsidR="0095079D" w:rsidRPr="000E473A" w:rsidRDefault="0095079D" w:rsidP="00C26E59">
      <w:pPr>
        <w:pStyle w:val="Odsekzoznamu"/>
        <w:numPr>
          <w:ilvl w:val="1"/>
          <w:numId w:val="24"/>
        </w:numPr>
        <w:tabs>
          <w:tab w:val="center" w:pos="4929"/>
          <w:tab w:val="left" w:pos="7801"/>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Vecou s digitálnymi prvkami je akákoľvek hnuteľná vec, ktorá obsahuje digitálny obsah alebo digitálnu službu</w:t>
      </w:r>
      <w:r w:rsidR="00490DD3"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je s digitálnym obsahom alebo digitálnou službou prepojená takým spôsobom, že absencia digitálneho obsahu alebo digitálnej služby by bránila tomu, aby vec plnila svoje funkcie. </w:t>
      </w:r>
    </w:p>
    <w:p w14:paraId="5DA7D9CD" w14:textId="77777777" w:rsidR="0095079D" w:rsidRPr="000E473A" w:rsidRDefault="0095079D" w:rsidP="00A84808">
      <w:pPr>
        <w:tabs>
          <w:tab w:val="center" w:pos="4929"/>
          <w:tab w:val="left" w:pos="7801"/>
        </w:tabs>
        <w:snapToGrid w:val="0"/>
        <w:spacing w:after="0" w:line="240" w:lineRule="auto"/>
        <w:ind w:firstLine="709"/>
        <w:jc w:val="both"/>
      </w:pPr>
    </w:p>
    <w:p w14:paraId="0B5B83F0" w14:textId="34912BD5" w:rsidR="0095079D" w:rsidRPr="000E473A" w:rsidRDefault="0095079D" w:rsidP="004216B4">
      <w:pPr>
        <w:pStyle w:val="Odsekzoznamu"/>
        <w:numPr>
          <w:ilvl w:val="1"/>
          <w:numId w:val="24"/>
        </w:numPr>
        <w:tabs>
          <w:tab w:val="center" w:pos="4929"/>
          <w:tab w:val="left" w:pos="7801"/>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Digitálnym obsahom sú údaje, ktoré sa vytvárajú a dodávajú v digitálnej forme.</w:t>
      </w:r>
    </w:p>
    <w:p w14:paraId="50E14855" w14:textId="77777777" w:rsidR="0095079D" w:rsidRPr="000E473A" w:rsidRDefault="0095079D" w:rsidP="007971AC">
      <w:pPr>
        <w:tabs>
          <w:tab w:val="center" w:pos="4929"/>
          <w:tab w:val="left" w:pos="7801"/>
        </w:tabs>
        <w:snapToGrid w:val="0"/>
        <w:spacing w:after="0" w:line="240" w:lineRule="auto"/>
        <w:ind w:firstLine="709"/>
        <w:jc w:val="both"/>
      </w:pPr>
    </w:p>
    <w:p w14:paraId="6DA0BCEB" w14:textId="4DC80203" w:rsidR="0095079D" w:rsidRPr="000E473A" w:rsidRDefault="0095079D" w:rsidP="00746F47">
      <w:pPr>
        <w:pStyle w:val="Odsekzoznamu"/>
        <w:numPr>
          <w:ilvl w:val="0"/>
          <w:numId w:val="19"/>
        </w:numPr>
        <w:tabs>
          <w:tab w:val="center" w:pos="4929"/>
          <w:tab w:val="left" w:pos="7801"/>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Digitálnou službou je služba, ktorá umožňuje vytvárať, spracúvať alebo uchovávať údaje v digitálnej forme</w:t>
      </w:r>
      <w:r w:rsidR="397751CF"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mať k takýmto údajom prístup, alebo ktorá umožňuje výmenu alebo akúkoľvek interakciu údajov v digitálnej forme, ktoré nahrávajú alebo vytvárajú užívatelia služby.</w:t>
      </w:r>
    </w:p>
    <w:p w14:paraId="4A7C6D9E" w14:textId="77777777" w:rsidR="0095079D" w:rsidRPr="000E473A" w:rsidRDefault="0095079D" w:rsidP="00635031">
      <w:pPr>
        <w:tabs>
          <w:tab w:val="center" w:pos="4929"/>
          <w:tab w:val="left" w:pos="7801"/>
        </w:tabs>
        <w:snapToGrid w:val="0"/>
        <w:spacing w:after="0" w:line="240" w:lineRule="auto"/>
        <w:ind w:firstLine="709"/>
        <w:jc w:val="both"/>
      </w:pPr>
    </w:p>
    <w:p w14:paraId="2286361E" w14:textId="40AD0AB8" w:rsidR="0095079D" w:rsidRPr="000E473A" w:rsidRDefault="0095079D" w:rsidP="00D3199E">
      <w:pPr>
        <w:pStyle w:val="Odsekzoznamu"/>
        <w:numPr>
          <w:ilvl w:val="0"/>
          <w:numId w:val="19"/>
        </w:numPr>
        <w:tabs>
          <w:tab w:val="center" w:pos="4929"/>
          <w:tab w:val="left" w:pos="7801"/>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Digitálnym plnením je digitálny obsah a digitálna služba.</w:t>
      </w:r>
    </w:p>
    <w:p w14:paraId="11D6F012" w14:textId="77777777" w:rsidR="0095079D" w:rsidRPr="000E473A" w:rsidRDefault="0095079D" w:rsidP="00497E8E">
      <w:pPr>
        <w:tabs>
          <w:tab w:val="left" w:pos="284"/>
          <w:tab w:val="center" w:pos="4929"/>
          <w:tab w:val="left" w:pos="7801"/>
        </w:tabs>
        <w:snapToGrid w:val="0"/>
        <w:spacing w:after="0" w:line="240" w:lineRule="auto"/>
        <w:jc w:val="both"/>
      </w:pPr>
    </w:p>
    <w:p w14:paraId="5EA82166" w14:textId="04D79EC1" w:rsidR="00813F92" w:rsidRPr="000E473A" w:rsidRDefault="000879C0" w:rsidP="008E1AD9">
      <w:pPr>
        <w:spacing w:after="0" w:line="240" w:lineRule="auto"/>
        <w:jc w:val="center"/>
      </w:pPr>
      <w:r w:rsidRPr="000E473A">
        <w:t xml:space="preserve">§ </w:t>
      </w:r>
      <w:r w:rsidR="00CC7997">
        <w:t>23</w:t>
      </w:r>
    </w:p>
    <w:p w14:paraId="3462D33F" w14:textId="2492A1C4" w:rsidR="0095079D" w:rsidRPr="000E473A" w:rsidRDefault="00813F92" w:rsidP="000A23AC">
      <w:pPr>
        <w:tabs>
          <w:tab w:val="left" w:pos="284"/>
          <w:tab w:val="center" w:pos="4929"/>
          <w:tab w:val="left" w:pos="7801"/>
        </w:tabs>
        <w:snapToGrid w:val="0"/>
        <w:spacing w:after="0" w:line="240" w:lineRule="auto"/>
        <w:jc w:val="center"/>
        <w:rPr>
          <w:bCs/>
        </w:rPr>
      </w:pPr>
      <w:r w:rsidRPr="000E473A">
        <w:rPr>
          <w:bCs/>
        </w:rPr>
        <w:t>Veci z</w:t>
      </w:r>
      <w:r w:rsidR="0095079D" w:rsidRPr="000E473A">
        <w:rPr>
          <w:bCs/>
        </w:rPr>
        <w:t>astupiteľné</w:t>
      </w:r>
    </w:p>
    <w:p w14:paraId="605E7361" w14:textId="77777777" w:rsidR="00013BAE" w:rsidRPr="000E473A" w:rsidRDefault="00013BAE" w:rsidP="00377F3A">
      <w:pPr>
        <w:tabs>
          <w:tab w:val="center" w:pos="4929"/>
          <w:tab w:val="left" w:pos="7801"/>
        </w:tabs>
        <w:snapToGrid w:val="0"/>
        <w:spacing w:after="0" w:line="240" w:lineRule="auto"/>
        <w:jc w:val="both"/>
      </w:pPr>
    </w:p>
    <w:p w14:paraId="447CCB2D" w14:textId="49707D33" w:rsidR="0095079D" w:rsidRPr="000E473A" w:rsidRDefault="00013BAE" w:rsidP="00C26E59">
      <w:pPr>
        <w:tabs>
          <w:tab w:val="center" w:pos="4929"/>
          <w:tab w:val="left" w:pos="7801"/>
        </w:tabs>
        <w:snapToGrid w:val="0"/>
        <w:spacing w:after="0" w:line="240" w:lineRule="auto"/>
        <w:ind w:firstLine="357"/>
        <w:jc w:val="both"/>
      </w:pPr>
      <w:r w:rsidRPr="000E473A">
        <w:tab/>
      </w:r>
      <w:r w:rsidR="0095079D" w:rsidRPr="000E473A">
        <w:t xml:space="preserve">Hnuteľná vec, ktorú možno nahradiť inou vecou toho istého druhu, je zastupiteľná; ostatné veci sú nezastupiteľné. V pochybnostiach sa </w:t>
      </w:r>
      <w:r w:rsidR="539A058A" w:rsidRPr="000E473A">
        <w:t>zastupiteľnosť</w:t>
      </w:r>
      <w:r w:rsidR="0095079D" w:rsidRPr="000E473A">
        <w:t xml:space="preserve"> posúdi podľa zvyklostí.</w:t>
      </w:r>
    </w:p>
    <w:p w14:paraId="028B4CDA" w14:textId="77777777" w:rsidR="0095079D" w:rsidRPr="000E473A" w:rsidRDefault="0095079D" w:rsidP="00A84808">
      <w:pPr>
        <w:tabs>
          <w:tab w:val="left" w:pos="284"/>
          <w:tab w:val="center" w:pos="4929"/>
          <w:tab w:val="left" w:pos="7801"/>
        </w:tabs>
        <w:snapToGrid w:val="0"/>
        <w:spacing w:after="0" w:line="240" w:lineRule="auto"/>
        <w:ind w:firstLine="284"/>
        <w:jc w:val="both"/>
      </w:pPr>
    </w:p>
    <w:p w14:paraId="0781BCEA" w14:textId="5EF20F54" w:rsidR="00813F92" w:rsidRPr="000E473A" w:rsidRDefault="000879C0" w:rsidP="008E1AD9">
      <w:pPr>
        <w:spacing w:after="0" w:line="240" w:lineRule="auto"/>
        <w:jc w:val="center"/>
      </w:pPr>
      <w:r w:rsidRPr="000E473A">
        <w:t xml:space="preserve">§ </w:t>
      </w:r>
      <w:r w:rsidR="00CC7997">
        <w:t>24</w:t>
      </w:r>
    </w:p>
    <w:p w14:paraId="3F755CA7" w14:textId="55DA1CE2" w:rsidR="0095079D" w:rsidRPr="000E473A" w:rsidRDefault="00813F92" w:rsidP="000A23AC">
      <w:pPr>
        <w:tabs>
          <w:tab w:val="left" w:pos="284"/>
          <w:tab w:val="center" w:pos="4929"/>
          <w:tab w:val="left" w:pos="7801"/>
        </w:tabs>
        <w:snapToGrid w:val="0"/>
        <w:spacing w:after="0" w:line="240" w:lineRule="auto"/>
        <w:jc w:val="center"/>
        <w:rPr>
          <w:bCs/>
        </w:rPr>
      </w:pPr>
      <w:r w:rsidRPr="000E473A">
        <w:rPr>
          <w:bCs/>
        </w:rPr>
        <w:t>Veci s</w:t>
      </w:r>
      <w:r w:rsidR="0095079D" w:rsidRPr="000E473A">
        <w:rPr>
          <w:bCs/>
        </w:rPr>
        <w:t>potrebiteľné</w:t>
      </w:r>
    </w:p>
    <w:p w14:paraId="14704A90" w14:textId="77777777" w:rsidR="0095079D" w:rsidRPr="000E473A" w:rsidRDefault="0095079D" w:rsidP="00377F3A">
      <w:pPr>
        <w:tabs>
          <w:tab w:val="left" w:pos="284"/>
          <w:tab w:val="center" w:pos="4929"/>
          <w:tab w:val="left" w:pos="7801"/>
        </w:tabs>
        <w:snapToGrid w:val="0"/>
        <w:spacing w:after="0" w:line="240" w:lineRule="auto"/>
        <w:jc w:val="center"/>
        <w:rPr>
          <w:b/>
          <w:bCs/>
        </w:rPr>
      </w:pPr>
    </w:p>
    <w:p w14:paraId="32E92C43" w14:textId="77777777" w:rsidR="0095079D" w:rsidRPr="000E473A" w:rsidRDefault="0095079D" w:rsidP="00C26E59">
      <w:pPr>
        <w:tabs>
          <w:tab w:val="center" w:pos="4929"/>
          <w:tab w:val="left" w:pos="7801"/>
        </w:tabs>
        <w:snapToGrid w:val="0"/>
        <w:spacing w:after="0" w:line="240" w:lineRule="auto"/>
        <w:ind w:firstLine="357"/>
        <w:jc w:val="both"/>
      </w:pPr>
      <w:r w:rsidRPr="000E473A">
        <w:t>Hnuteľná vec, ktorej bežné použitie spočíva v jej spotrebovaní, spracovaní alebo scudzení, je vecou spotrebiteľnou; spotrebiteľnými sú aj tie hnuteľné veci, ktoré patria k skladu alebo k inému súboru, ak ich bežné použitie spočíva v tom, že sú predávané jednotlivo. Ostatné veci sú nespotrebiteľné.</w:t>
      </w:r>
    </w:p>
    <w:p w14:paraId="40C9FA1A" w14:textId="77777777" w:rsidR="00166056" w:rsidRPr="000E473A" w:rsidRDefault="00166056" w:rsidP="00A84808">
      <w:pPr>
        <w:snapToGrid w:val="0"/>
        <w:spacing w:after="0" w:line="240" w:lineRule="auto"/>
        <w:jc w:val="center"/>
        <w:rPr>
          <w:bCs/>
          <w:spacing w:val="30"/>
        </w:rPr>
      </w:pPr>
    </w:p>
    <w:p w14:paraId="467D1004" w14:textId="77777777" w:rsidR="00144793" w:rsidRDefault="00144793" w:rsidP="004216B4">
      <w:pPr>
        <w:snapToGrid w:val="0"/>
        <w:spacing w:after="0" w:line="240" w:lineRule="auto"/>
        <w:jc w:val="center"/>
        <w:rPr>
          <w:rFonts w:ascii="Times New Roman Tučné" w:hAnsi="Times New Roman Tučné"/>
          <w:b/>
          <w:bCs/>
          <w:spacing w:val="30"/>
        </w:rPr>
      </w:pPr>
    </w:p>
    <w:p w14:paraId="32CEB127" w14:textId="77777777" w:rsidR="00144793" w:rsidRDefault="00144793" w:rsidP="004216B4">
      <w:pPr>
        <w:snapToGrid w:val="0"/>
        <w:spacing w:after="0" w:line="240" w:lineRule="auto"/>
        <w:jc w:val="center"/>
        <w:rPr>
          <w:rFonts w:ascii="Times New Roman Tučné" w:hAnsi="Times New Roman Tučné"/>
          <w:b/>
          <w:bCs/>
          <w:spacing w:val="30"/>
        </w:rPr>
      </w:pPr>
    </w:p>
    <w:p w14:paraId="4E74CDCB" w14:textId="5A02A708" w:rsidR="00434A19" w:rsidRPr="000E473A" w:rsidRDefault="00434A19" w:rsidP="004216B4">
      <w:pPr>
        <w:snapToGrid w:val="0"/>
        <w:spacing w:after="0" w:line="240" w:lineRule="auto"/>
        <w:jc w:val="center"/>
        <w:rPr>
          <w:rFonts w:ascii="Times New Roman Tučné" w:hAnsi="Times New Roman Tučné"/>
          <w:b/>
          <w:bCs/>
          <w:spacing w:val="30"/>
        </w:rPr>
      </w:pPr>
      <w:r w:rsidRPr="000E473A">
        <w:rPr>
          <w:rFonts w:ascii="Times New Roman Tučné" w:hAnsi="Times New Roman Tučné"/>
          <w:b/>
          <w:bCs/>
          <w:spacing w:val="30"/>
        </w:rPr>
        <w:lastRenderedPageBreak/>
        <w:t>DRUHÝ ODDIEL</w:t>
      </w:r>
    </w:p>
    <w:p w14:paraId="498A24DE" w14:textId="47EFD16E" w:rsidR="0095079D" w:rsidRPr="000E473A" w:rsidRDefault="00434A19" w:rsidP="007971AC">
      <w:pPr>
        <w:snapToGrid w:val="0"/>
        <w:spacing w:after="0" w:line="240" w:lineRule="auto"/>
        <w:jc w:val="center"/>
        <w:rPr>
          <w:rFonts w:ascii="Times New Roman Tučné" w:hAnsi="Times New Roman Tučné"/>
          <w:b/>
          <w:bCs/>
        </w:rPr>
      </w:pPr>
      <w:r w:rsidRPr="000E473A">
        <w:rPr>
          <w:rFonts w:ascii="Times New Roman Tučné" w:hAnsi="Times New Roman Tučné"/>
          <w:b/>
          <w:bCs/>
        </w:rPr>
        <w:t>INÉ PRÁVNE PREDMETY</w:t>
      </w:r>
    </w:p>
    <w:p w14:paraId="53B5333C" w14:textId="77777777" w:rsidR="0095079D" w:rsidRPr="000E473A" w:rsidRDefault="0095079D" w:rsidP="007971AC">
      <w:pPr>
        <w:snapToGrid w:val="0"/>
        <w:spacing w:after="0" w:line="240" w:lineRule="auto"/>
        <w:jc w:val="center"/>
        <w:rPr>
          <w:b/>
          <w:bCs/>
          <w:spacing w:val="20"/>
        </w:rPr>
      </w:pPr>
    </w:p>
    <w:p w14:paraId="4C019D33" w14:textId="0742F2B8" w:rsidR="00D5249B" w:rsidRPr="000E473A" w:rsidRDefault="000879C0" w:rsidP="008E1AD9">
      <w:pPr>
        <w:spacing w:after="0" w:line="240" w:lineRule="auto"/>
        <w:jc w:val="center"/>
      </w:pPr>
      <w:r w:rsidRPr="000E473A">
        <w:t xml:space="preserve">§ </w:t>
      </w:r>
      <w:r w:rsidR="00CC7997">
        <w:t>25</w:t>
      </w:r>
    </w:p>
    <w:p w14:paraId="40629CED" w14:textId="2D20524A" w:rsidR="0095079D" w:rsidRPr="000E473A" w:rsidRDefault="0095079D" w:rsidP="000A23AC">
      <w:pPr>
        <w:snapToGrid w:val="0"/>
        <w:spacing w:after="0" w:line="240" w:lineRule="auto"/>
        <w:jc w:val="center"/>
      </w:pPr>
      <w:r w:rsidRPr="000E473A">
        <w:rPr>
          <w:bCs/>
        </w:rPr>
        <w:t>Ľudské telo</w:t>
      </w:r>
      <w:r w:rsidRPr="000E473A">
        <w:t xml:space="preserve"> </w:t>
      </w:r>
    </w:p>
    <w:p w14:paraId="222B0212" w14:textId="77777777" w:rsidR="0095079D" w:rsidRPr="000E473A" w:rsidRDefault="0095079D" w:rsidP="00377F3A">
      <w:pPr>
        <w:snapToGrid w:val="0"/>
        <w:spacing w:after="0" w:line="240" w:lineRule="auto"/>
        <w:jc w:val="center"/>
      </w:pPr>
    </w:p>
    <w:p w14:paraId="66FB3B70" w14:textId="7B3F2761" w:rsidR="0095079D" w:rsidRPr="000E473A" w:rsidRDefault="00B27EAF" w:rsidP="00C26E59">
      <w:pPr>
        <w:pStyle w:val="Odsekzoznamu"/>
        <w:numPr>
          <w:ilvl w:val="1"/>
          <w:numId w:val="2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Ľudské telo nie je vec.</w:t>
      </w:r>
    </w:p>
    <w:p w14:paraId="40D6AA8D" w14:textId="77777777" w:rsidR="00B27EAF" w:rsidRPr="000E473A" w:rsidRDefault="00B27EAF" w:rsidP="00A84808">
      <w:pPr>
        <w:pStyle w:val="Odsekzoznamu"/>
        <w:snapToGrid w:val="0"/>
        <w:spacing w:after="0" w:line="240" w:lineRule="auto"/>
        <w:ind w:left="714"/>
        <w:contextualSpacing w:val="0"/>
        <w:jc w:val="both"/>
        <w:rPr>
          <w:rFonts w:ascii="Times New Roman" w:hAnsi="Times New Roman" w:cs="Times New Roman"/>
          <w:sz w:val="24"/>
          <w:szCs w:val="24"/>
        </w:rPr>
      </w:pPr>
    </w:p>
    <w:p w14:paraId="4F241BCB" w14:textId="22D19A89" w:rsidR="0095079D" w:rsidRPr="000E473A" w:rsidRDefault="0095079D" w:rsidP="004216B4">
      <w:pPr>
        <w:pStyle w:val="Odsekzoznamu"/>
        <w:numPr>
          <w:ilvl w:val="1"/>
          <w:numId w:val="2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Vecou nie sú časti ľudského tela ani jednotlivé orgány, a to ani, ak boli od tela oddelené. Na prirodzene obnovované časti ľudského tela, ktoré možno bez znecitlivenia bezbolestne oddeliť, sa po ich oddelení od tela hľadí ako na hnuteľné veci.</w:t>
      </w:r>
    </w:p>
    <w:p w14:paraId="374B07FF" w14:textId="77777777" w:rsidR="0095079D" w:rsidRPr="000E473A" w:rsidRDefault="0095079D" w:rsidP="007971AC">
      <w:pPr>
        <w:pStyle w:val="Odsekzoznamu"/>
        <w:snapToGrid w:val="0"/>
        <w:spacing w:after="0" w:line="240" w:lineRule="auto"/>
        <w:ind w:left="0" w:firstLine="709"/>
        <w:contextualSpacing w:val="0"/>
        <w:jc w:val="both"/>
        <w:rPr>
          <w:rFonts w:ascii="Times New Roman" w:hAnsi="Times New Roman" w:cs="Times New Roman"/>
          <w:sz w:val="24"/>
          <w:szCs w:val="24"/>
        </w:rPr>
      </w:pPr>
    </w:p>
    <w:p w14:paraId="547EA5E4" w14:textId="05BB6FFC" w:rsidR="0095079D" w:rsidRPr="000E473A" w:rsidRDefault="0095079D" w:rsidP="00746F47">
      <w:pPr>
        <w:pStyle w:val="Odsekzoznamu"/>
        <w:numPr>
          <w:ilvl w:val="1"/>
          <w:numId w:val="2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Nakladanie s ľudským telom, jeho časťami alebo orgánmi na medicínske, vedecké alebo iné účely upravujú osobitné predpisy. </w:t>
      </w:r>
    </w:p>
    <w:p w14:paraId="19AEF705" w14:textId="77777777" w:rsidR="0095079D" w:rsidRPr="000E473A" w:rsidRDefault="0095079D" w:rsidP="00635031">
      <w:pPr>
        <w:pStyle w:val="Odsekzoznamu"/>
        <w:snapToGrid w:val="0"/>
        <w:spacing w:after="0" w:line="240" w:lineRule="auto"/>
        <w:ind w:left="0" w:firstLine="284"/>
        <w:contextualSpacing w:val="0"/>
        <w:jc w:val="both"/>
        <w:rPr>
          <w:rFonts w:ascii="Times New Roman" w:hAnsi="Times New Roman" w:cs="Times New Roman"/>
          <w:sz w:val="24"/>
          <w:szCs w:val="24"/>
        </w:rPr>
      </w:pPr>
    </w:p>
    <w:p w14:paraId="2AB64467" w14:textId="2E663138" w:rsidR="00D5249B" w:rsidRPr="000E473A" w:rsidRDefault="000879C0" w:rsidP="008E1AD9">
      <w:pPr>
        <w:spacing w:after="0" w:line="240" w:lineRule="auto"/>
        <w:jc w:val="center"/>
      </w:pPr>
      <w:r w:rsidRPr="000E473A">
        <w:t xml:space="preserve">§ </w:t>
      </w:r>
      <w:r w:rsidR="00CC7997">
        <w:t>26</w:t>
      </w:r>
    </w:p>
    <w:p w14:paraId="0E1B212C" w14:textId="634DB79B" w:rsidR="0095079D" w:rsidRPr="000E473A" w:rsidRDefault="6CF71F24" w:rsidP="000A23AC">
      <w:pPr>
        <w:tabs>
          <w:tab w:val="left" w:pos="284"/>
          <w:tab w:val="center" w:pos="4929"/>
          <w:tab w:val="left" w:pos="7801"/>
        </w:tabs>
        <w:snapToGrid w:val="0"/>
        <w:spacing w:after="0" w:line="240" w:lineRule="auto"/>
        <w:jc w:val="center"/>
      </w:pPr>
      <w:r w:rsidRPr="000E473A">
        <w:t>Živé zviera</w:t>
      </w:r>
    </w:p>
    <w:p w14:paraId="41D44397" w14:textId="77777777" w:rsidR="0095079D" w:rsidRPr="000E473A" w:rsidRDefault="0095079D" w:rsidP="00377F3A">
      <w:pPr>
        <w:tabs>
          <w:tab w:val="left" w:pos="284"/>
          <w:tab w:val="center" w:pos="4929"/>
          <w:tab w:val="left" w:pos="7801"/>
        </w:tabs>
        <w:snapToGrid w:val="0"/>
        <w:spacing w:after="0" w:line="240" w:lineRule="auto"/>
        <w:jc w:val="center"/>
        <w:rPr>
          <w:b/>
          <w:bCs/>
        </w:rPr>
      </w:pPr>
    </w:p>
    <w:p w14:paraId="6FA1D516" w14:textId="2E78A747" w:rsidR="00B27EAF" w:rsidRPr="000E473A" w:rsidRDefault="0095079D" w:rsidP="00C26E59">
      <w:pPr>
        <w:pStyle w:val="Odsekzoznamu"/>
        <w:numPr>
          <w:ilvl w:val="1"/>
          <w:numId w:val="26"/>
        </w:numPr>
        <w:tabs>
          <w:tab w:val="center" w:pos="4929"/>
          <w:tab w:val="left" w:pos="7801"/>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Živé zviera nie je vec. </w:t>
      </w:r>
    </w:p>
    <w:p w14:paraId="65B6130D" w14:textId="77777777" w:rsidR="00B27EAF" w:rsidRPr="000E473A" w:rsidRDefault="00B27EAF" w:rsidP="00A84808">
      <w:pPr>
        <w:pStyle w:val="Odsekzoznamu"/>
        <w:tabs>
          <w:tab w:val="center" w:pos="4929"/>
          <w:tab w:val="left" w:pos="7801"/>
        </w:tabs>
        <w:snapToGrid w:val="0"/>
        <w:spacing w:after="0" w:line="240" w:lineRule="auto"/>
        <w:ind w:left="714"/>
        <w:jc w:val="both"/>
        <w:rPr>
          <w:rFonts w:ascii="Times New Roman" w:hAnsi="Times New Roman" w:cs="Times New Roman"/>
          <w:sz w:val="24"/>
          <w:szCs w:val="24"/>
        </w:rPr>
      </w:pPr>
    </w:p>
    <w:p w14:paraId="62D078B9" w14:textId="71939738" w:rsidR="0095079D" w:rsidRPr="000E473A" w:rsidRDefault="0095079D" w:rsidP="004216B4">
      <w:pPr>
        <w:pStyle w:val="Odsekzoznamu"/>
        <w:numPr>
          <w:ilvl w:val="1"/>
          <w:numId w:val="26"/>
        </w:numPr>
        <w:tabs>
          <w:tab w:val="center" w:pos="4929"/>
          <w:tab w:val="left" w:pos="7801"/>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Živé zviera môže byť právnym predmetom, ak to neodporuje jeho povahe ako živého tvora, ktorý je schopný vnímať vlastnými zmyslami a ktorý má osobitný význam a hodnotu; v takom prípade sa naň primerane použijú ustanovenia o hnuteľných veciach.</w:t>
      </w:r>
    </w:p>
    <w:p w14:paraId="0856B555" w14:textId="77777777" w:rsidR="0095079D" w:rsidRPr="000E473A" w:rsidRDefault="0095079D" w:rsidP="007971AC">
      <w:pPr>
        <w:pStyle w:val="Odsekzoznamu"/>
        <w:snapToGrid w:val="0"/>
        <w:spacing w:after="0" w:line="240" w:lineRule="auto"/>
        <w:ind w:left="142"/>
        <w:contextualSpacing w:val="0"/>
        <w:rPr>
          <w:rFonts w:ascii="Times New Roman" w:hAnsi="Times New Roman" w:cs="Times New Roman"/>
          <w:sz w:val="24"/>
          <w:szCs w:val="24"/>
        </w:rPr>
      </w:pPr>
    </w:p>
    <w:p w14:paraId="5B56A281" w14:textId="217B09E9" w:rsidR="00D5249B" w:rsidRPr="000E473A" w:rsidRDefault="000879C0" w:rsidP="008E1AD9">
      <w:pPr>
        <w:spacing w:after="0" w:line="240" w:lineRule="auto"/>
        <w:jc w:val="center"/>
      </w:pPr>
      <w:r w:rsidRPr="000E473A">
        <w:t xml:space="preserve">§ </w:t>
      </w:r>
      <w:r w:rsidR="00CC7997">
        <w:t>27</w:t>
      </w:r>
    </w:p>
    <w:p w14:paraId="017731CF" w14:textId="55622C3E"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Byty a nebytové priestory</w:t>
      </w:r>
    </w:p>
    <w:p w14:paraId="54BE80F4" w14:textId="77777777" w:rsidR="0095079D" w:rsidRPr="000E473A" w:rsidRDefault="0095079D" w:rsidP="00377F3A">
      <w:pPr>
        <w:tabs>
          <w:tab w:val="left" w:pos="284"/>
          <w:tab w:val="center" w:pos="4929"/>
          <w:tab w:val="left" w:pos="7801"/>
        </w:tabs>
        <w:snapToGrid w:val="0"/>
        <w:spacing w:after="0" w:line="240" w:lineRule="auto"/>
        <w:jc w:val="center"/>
        <w:rPr>
          <w:b/>
          <w:bCs/>
        </w:rPr>
      </w:pPr>
    </w:p>
    <w:p w14:paraId="2B65F7AB" w14:textId="3D3B6F23" w:rsidR="0095079D" w:rsidRPr="000E473A" w:rsidRDefault="0095079D" w:rsidP="00C26E59">
      <w:pPr>
        <w:tabs>
          <w:tab w:val="center" w:pos="4929"/>
          <w:tab w:val="left" w:pos="7801"/>
        </w:tabs>
        <w:snapToGrid w:val="0"/>
        <w:spacing w:after="0" w:line="240" w:lineRule="auto"/>
        <w:ind w:firstLine="284"/>
        <w:jc w:val="both"/>
      </w:pPr>
      <w:r w:rsidRPr="000E473A">
        <w:t>Na byty a nebytové priestory sa primerane použijú ustanovenia o nehnuteľných veciach.</w:t>
      </w:r>
    </w:p>
    <w:p w14:paraId="51DC0F6B" w14:textId="77777777" w:rsidR="0095079D" w:rsidRPr="000E473A" w:rsidRDefault="0095079D" w:rsidP="00A84808">
      <w:pPr>
        <w:pStyle w:val="Odsekzoznamu"/>
        <w:snapToGrid w:val="0"/>
        <w:spacing w:after="0" w:line="240" w:lineRule="auto"/>
        <w:ind w:left="142"/>
        <w:contextualSpacing w:val="0"/>
        <w:rPr>
          <w:rFonts w:ascii="Times New Roman" w:hAnsi="Times New Roman" w:cs="Times New Roman"/>
          <w:sz w:val="24"/>
          <w:szCs w:val="24"/>
        </w:rPr>
      </w:pPr>
    </w:p>
    <w:p w14:paraId="1873BF2D" w14:textId="6715FFA2" w:rsidR="00D5249B" w:rsidRPr="000E473A" w:rsidRDefault="000879C0" w:rsidP="008E1AD9">
      <w:pPr>
        <w:spacing w:after="0" w:line="240" w:lineRule="auto"/>
        <w:jc w:val="center"/>
      </w:pPr>
      <w:r w:rsidRPr="000E473A">
        <w:t xml:space="preserve">§ </w:t>
      </w:r>
      <w:r w:rsidR="00CC7997">
        <w:t>28</w:t>
      </w:r>
    </w:p>
    <w:p w14:paraId="024854F8" w14:textId="59C5E875"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Práva, iné majetkové hodnoty, ovládateľné prírodné sily a energie</w:t>
      </w:r>
    </w:p>
    <w:p w14:paraId="2BF05116" w14:textId="77777777" w:rsidR="0095079D" w:rsidRPr="000E473A" w:rsidRDefault="0095079D" w:rsidP="00377F3A">
      <w:pPr>
        <w:tabs>
          <w:tab w:val="left" w:pos="284"/>
          <w:tab w:val="center" w:pos="4929"/>
          <w:tab w:val="left" w:pos="7801"/>
        </w:tabs>
        <w:snapToGrid w:val="0"/>
        <w:spacing w:after="0" w:line="240" w:lineRule="auto"/>
        <w:jc w:val="center"/>
        <w:rPr>
          <w:b/>
          <w:bCs/>
        </w:rPr>
      </w:pPr>
    </w:p>
    <w:p w14:paraId="3D638C2A" w14:textId="77777777" w:rsidR="0095079D" w:rsidRPr="000E473A" w:rsidRDefault="0095079D" w:rsidP="00C26E59">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Práva, iné majetkové hodnoty, ovládateľné prírodné sily a energie môžu byť právnym predmetom, ak to neodporuje ich povahe; v takom prípade sa na nich primerane použijú ustanovenia o hnuteľných veciach.</w:t>
      </w:r>
    </w:p>
    <w:p w14:paraId="56FB95E8" w14:textId="77777777" w:rsidR="002B67BF" w:rsidRDefault="002B67BF" w:rsidP="008E1AD9">
      <w:pPr>
        <w:spacing w:after="0" w:line="240" w:lineRule="auto"/>
        <w:jc w:val="center"/>
      </w:pPr>
    </w:p>
    <w:p w14:paraId="335AA301" w14:textId="6BFA0BCB" w:rsidR="00D5249B" w:rsidRPr="000E473A" w:rsidRDefault="000879C0" w:rsidP="008E1AD9">
      <w:pPr>
        <w:spacing w:after="0" w:line="240" w:lineRule="auto"/>
        <w:jc w:val="center"/>
      </w:pPr>
      <w:r w:rsidRPr="000E473A">
        <w:t xml:space="preserve">§ </w:t>
      </w:r>
      <w:r w:rsidR="00CC7997">
        <w:t>29</w:t>
      </w:r>
    </w:p>
    <w:p w14:paraId="6E4D9C25" w14:textId="22ABC96A"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Podnik ako právny predmet</w:t>
      </w:r>
    </w:p>
    <w:p w14:paraId="326C3027" w14:textId="77777777" w:rsidR="0095079D" w:rsidRPr="000E473A" w:rsidRDefault="0095079D" w:rsidP="00377F3A">
      <w:pPr>
        <w:tabs>
          <w:tab w:val="left" w:pos="284"/>
          <w:tab w:val="center" w:pos="4929"/>
          <w:tab w:val="left" w:pos="7801"/>
        </w:tabs>
        <w:snapToGrid w:val="0"/>
        <w:spacing w:after="0" w:line="240" w:lineRule="auto"/>
        <w:jc w:val="center"/>
        <w:rPr>
          <w:b/>
          <w:bCs/>
        </w:rPr>
      </w:pPr>
    </w:p>
    <w:p w14:paraId="7B80139E" w14:textId="00304E57" w:rsidR="0095079D" w:rsidRPr="000E473A" w:rsidRDefault="0095079D" w:rsidP="00C26E59">
      <w:pPr>
        <w:snapToGrid w:val="0"/>
        <w:spacing w:after="0" w:line="240" w:lineRule="auto"/>
        <w:ind w:firstLine="357"/>
        <w:jc w:val="both"/>
      </w:pPr>
      <w:r w:rsidRPr="000E473A">
        <w:t>Ak je predmetom právneho vzťahu podnik, sú predmetom tohto vzťahu všetky veci, práva</w:t>
      </w:r>
      <w:r w:rsidR="00B5004E" w:rsidRPr="000E473A">
        <w:t>,</w:t>
      </w:r>
      <w:r w:rsidRPr="000E473A">
        <w:t>iné majetkové hodnoty</w:t>
      </w:r>
      <w:r w:rsidR="00B5004E" w:rsidRPr="000E473A">
        <w:t xml:space="preserve"> a iné právne predmety,</w:t>
      </w:r>
      <w:r w:rsidRPr="000E473A">
        <w:t xml:space="preserve"> ktoré k podniku patria. Predpokladá sa, že k podniku patrí všetko, čo obvykle slúži na jeho prevádzkovanie.</w:t>
      </w:r>
    </w:p>
    <w:p w14:paraId="7B7D913A" w14:textId="386618BE" w:rsidR="0095079D" w:rsidRDefault="0095079D" w:rsidP="00A84808">
      <w:pPr>
        <w:tabs>
          <w:tab w:val="left" w:pos="567"/>
        </w:tabs>
        <w:snapToGrid w:val="0"/>
        <w:spacing w:after="0" w:line="240" w:lineRule="auto"/>
        <w:ind w:firstLine="284"/>
        <w:jc w:val="both"/>
      </w:pPr>
    </w:p>
    <w:p w14:paraId="3FD00BB0" w14:textId="2D8BA07E" w:rsidR="00144793" w:rsidRDefault="00144793" w:rsidP="00A84808">
      <w:pPr>
        <w:tabs>
          <w:tab w:val="left" w:pos="567"/>
        </w:tabs>
        <w:snapToGrid w:val="0"/>
        <w:spacing w:after="0" w:line="240" w:lineRule="auto"/>
        <w:ind w:firstLine="284"/>
        <w:jc w:val="both"/>
      </w:pPr>
    </w:p>
    <w:p w14:paraId="6098BBD7" w14:textId="2E7D89CE" w:rsidR="00144793" w:rsidRDefault="00144793" w:rsidP="00A84808">
      <w:pPr>
        <w:tabs>
          <w:tab w:val="left" w:pos="567"/>
        </w:tabs>
        <w:snapToGrid w:val="0"/>
        <w:spacing w:after="0" w:line="240" w:lineRule="auto"/>
        <w:ind w:firstLine="284"/>
        <w:jc w:val="both"/>
      </w:pPr>
    </w:p>
    <w:p w14:paraId="211C74B0" w14:textId="5CA8B70B" w:rsidR="00144793" w:rsidRDefault="00144793" w:rsidP="00A84808">
      <w:pPr>
        <w:tabs>
          <w:tab w:val="left" w:pos="567"/>
        </w:tabs>
        <w:snapToGrid w:val="0"/>
        <w:spacing w:after="0" w:line="240" w:lineRule="auto"/>
        <w:ind w:firstLine="284"/>
        <w:jc w:val="both"/>
      </w:pPr>
    </w:p>
    <w:p w14:paraId="4F8315CF" w14:textId="0D4ACE96" w:rsidR="00144793" w:rsidRDefault="00144793" w:rsidP="00A84808">
      <w:pPr>
        <w:tabs>
          <w:tab w:val="left" w:pos="567"/>
        </w:tabs>
        <w:snapToGrid w:val="0"/>
        <w:spacing w:after="0" w:line="240" w:lineRule="auto"/>
        <w:ind w:firstLine="284"/>
        <w:jc w:val="both"/>
      </w:pPr>
    </w:p>
    <w:p w14:paraId="09E413A2" w14:textId="6D3C86C8" w:rsidR="00144793" w:rsidRDefault="00144793" w:rsidP="00A84808">
      <w:pPr>
        <w:tabs>
          <w:tab w:val="left" w:pos="567"/>
        </w:tabs>
        <w:snapToGrid w:val="0"/>
        <w:spacing w:after="0" w:line="240" w:lineRule="auto"/>
        <w:ind w:firstLine="284"/>
        <w:jc w:val="both"/>
      </w:pPr>
    </w:p>
    <w:p w14:paraId="460B9314" w14:textId="77777777" w:rsidR="00144793" w:rsidRPr="000E473A" w:rsidRDefault="00144793" w:rsidP="00A84808">
      <w:pPr>
        <w:tabs>
          <w:tab w:val="left" w:pos="567"/>
        </w:tabs>
        <w:snapToGrid w:val="0"/>
        <w:spacing w:after="0" w:line="240" w:lineRule="auto"/>
        <w:ind w:firstLine="284"/>
        <w:jc w:val="both"/>
      </w:pPr>
    </w:p>
    <w:p w14:paraId="16656DEF" w14:textId="345ED96E" w:rsidR="00434A19" w:rsidRPr="000E473A" w:rsidRDefault="00434A19" w:rsidP="004216B4">
      <w:pPr>
        <w:snapToGrid w:val="0"/>
        <w:spacing w:after="0" w:line="240" w:lineRule="auto"/>
        <w:jc w:val="center"/>
        <w:rPr>
          <w:b/>
          <w:bCs/>
          <w:spacing w:val="30"/>
        </w:rPr>
      </w:pPr>
      <w:r w:rsidRPr="000E473A">
        <w:rPr>
          <w:b/>
          <w:bCs/>
          <w:spacing w:val="30"/>
        </w:rPr>
        <w:lastRenderedPageBreak/>
        <w:t>TRETÍ ODDIEL</w:t>
      </w:r>
    </w:p>
    <w:p w14:paraId="1B394F97" w14:textId="0DBAEFE5" w:rsidR="0095079D" w:rsidRPr="000E473A" w:rsidRDefault="00434A19" w:rsidP="007971AC">
      <w:pPr>
        <w:snapToGrid w:val="0"/>
        <w:spacing w:after="0" w:line="240" w:lineRule="auto"/>
        <w:jc w:val="center"/>
        <w:rPr>
          <w:rFonts w:ascii="Times New Roman Tučné" w:hAnsi="Times New Roman Tučné"/>
          <w:b/>
          <w:bCs/>
        </w:rPr>
      </w:pPr>
      <w:r w:rsidRPr="000E473A">
        <w:rPr>
          <w:rFonts w:ascii="Times New Roman Tučné" w:hAnsi="Times New Roman Tučné"/>
          <w:b/>
          <w:bCs/>
        </w:rPr>
        <w:t>SÚČASTI PRÁVNYCH PREDMETOV</w:t>
      </w:r>
    </w:p>
    <w:p w14:paraId="00AF0E87" w14:textId="77777777" w:rsidR="0095079D" w:rsidRPr="000E473A" w:rsidRDefault="0095079D" w:rsidP="00746F47">
      <w:pPr>
        <w:snapToGrid w:val="0"/>
        <w:spacing w:after="0" w:line="240" w:lineRule="auto"/>
        <w:jc w:val="center"/>
        <w:rPr>
          <w:bCs/>
          <w:spacing w:val="20"/>
        </w:rPr>
      </w:pPr>
    </w:p>
    <w:p w14:paraId="77B3A52F" w14:textId="00F78D4A" w:rsidR="00D5249B" w:rsidRPr="000E473A" w:rsidRDefault="000879C0" w:rsidP="008E1AD9">
      <w:pPr>
        <w:spacing w:after="0" w:line="240" w:lineRule="auto"/>
        <w:jc w:val="center"/>
      </w:pPr>
      <w:r w:rsidRPr="000E473A">
        <w:t xml:space="preserve">§ </w:t>
      </w:r>
      <w:r w:rsidR="00CC7997">
        <w:t>30</w:t>
      </w:r>
    </w:p>
    <w:p w14:paraId="137DC51F" w14:textId="0D7C6176"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Súčasť právneho predmetu</w:t>
      </w:r>
    </w:p>
    <w:p w14:paraId="5AFFE730" w14:textId="77777777" w:rsidR="0095079D" w:rsidRPr="000E473A" w:rsidRDefault="0095079D" w:rsidP="00377F3A">
      <w:pPr>
        <w:tabs>
          <w:tab w:val="left" w:pos="284"/>
          <w:tab w:val="center" w:pos="4929"/>
          <w:tab w:val="left" w:pos="7801"/>
        </w:tabs>
        <w:snapToGrid w:val="0"/>
        <w:spacing w:after="0" w:line="240" w:lineRule="auto"/>
        <w:jc w:val="center"/>
        <w:rPr>
          <w:b/>
          <w:bCs/>
        </w:rPr>
      </w:pPr>
    </w:p>
    <w:p w14:paraId="26550DBB" w14:textId="77777777" w:rsidR="0095079D" w:rsidRPr="000E473A" w:rsidRDefault="0095079D" w:rsidP="00377F3A">
      <w:pPr>
        <w:tabs>
          <w:tab w:val="center" w:pos="4929"/>
          <w:tab w:val="left" w:pos="7801"/>
        </w:tabs>
        <w:snapToGrid w:val="0"/>
        <w:spacing w:after="0" w:line="240" w:lineRule="auto"/>
        <w:ind w:firstLine="357"/>
        <w:jc w:val="both"/>
      </w:pPr>
      <w:r w:rsidRPr="000E473A">
        <w:t>Súčasťou právneho predmetu je všetko, čo k nemu podľa jeho povahy patrí a nemôže byť oddelené bez toho, aby sa právny predmet znehodnotil.</w:t>
      </w:r>
    </w:p>
    <w:p w14:paraId="1E6CCD66" w14:textId="77777777" w:rsidR="0095079D" w:rsidRPr="000E473A" w:rsidRDefault="0095079D" w:rsidP="00C26E59">
      <w:pPr>
        <w:snapToGrid w:val="0"/>
        <w:spacing w:after="0" w:line="240" w:lineRule="auto"/>
      </w:pPr>
    </w:p>
    <w:p w14:paraId="1DE9773E" w14:textId="33F3FD84" w:rsidR="00D5249B" w:rsidRPr="000E473A" w:rsidRDefault="000879C0" w:rsidP="008E1AD9">
      <w:pPr>
        <w:spacing w:after="0" w:line="240" w:lineRule="auto"/>
        <w:jc w:val="center"/>
      </w:pPr>
      <w:r w:rsidRPr="000E473A">
        <w:t xml:space="preserve">§ </w:t>
      </w:r>
      <w:r w:rsidR="00CC7997">
        <w:t>31</w:t>
      </w:r>
    </w:p>
    <w:p w14:paraId="4F109274" w14:textId="76510994"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Pozemky a stavby</w:t>
      </w:r>
    </w:p>
    <w:p w14:paraId="49CF4228" w14:textId="77777777" w:rsidR="0095079D" w:rsidRPr="000E473A" w:rsidRDefault="0095079D" w:rsidP="00377F3A">
      <w:pPr>
        <w:tabs>
          <w:tab w:val="left" w:pos="284"/>
          <w:tab w:val="center" w:pos="4929"/>
          <w:tab w:val="left" w:pos="7801"/>
        </w:tabs>
        <w:snapToGrid w:val="0"/>
        <w:spacing w:after="0" w:line="240" w:lineRule="auto"/>
        <w:ind w:left="714" w:hanging="357"/>
        <w:jc w:val="center"/>
        <w:rPr>
          <w:b/>
          <w:bCs/>
        </w:rPr>
      </w:pPr>
    </w:p>
    <w:p w14:paraId="757AB585" w14:textId="060931ED" w:rsidR="0095079D" w:rsidRPr="000E473A" w:rsidRDefault="0095079D" w:rsidP="00C26E59">
      <w:pPr>
        <w:pStyle w:val="Odsekzoznamu"/>
        <w:numPr>
          <w:ilvl w:val="0"/>
          <w:numId w:val="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Súčasťou pozemku je priestor nad a pod jeho povrchom </w:t>
      </w:r>
      <w:r w:rsidR="0058301A" w:rsidRPr="000E473A">
        <w:rPr>
          <w:rFonts w:ascii="Times New Roman" w:hAnsi="Times New Roman" w:cs="Times New Roman"/>
          <w:sz w:val="24"/>
          <w:szCs w:val="24"/>
        </w:rPr>
        <w:t>a rastliny na ňom vyrastené</w:t>
      </w:r>
      <w:r w:rsidRPr="000E473A">
        <w:rPr>
          <w:rFonts w:ascii="Times New Roman" w:hAnsi="Times New Roman" w:cs="Times New Roman"/>
          <w:sz w:val="24"/>
          <w:szCs w:val="24"/>
        </w:rPr>
        <w:t xml:space="preserve">.  </w:t>
      </w:r>
    </w:p>
    <w:p w14:paraId="108FDA1B" w14:textId="77777777" w:rsidR="00B27EAF" w:rsidRPr="000E473A" w:rsidRDefault="00B27EAF" w:rsidP="00A84808">
      <w:pPr>
        <w:pStyle w:val="Odsekzoznamu"/>
        <w:snapToGrid w:val="0"/>
        <w:spacing w:after="0" w:line="240" w:lineRule="auto"/>
        <w:ind w:left="714" w:hanging="357"/>
        <w:contextualSpacing w:val="0"/>
        <w:jc w:val="both"/>
        <w:rPr>
          <w:rFonts w:ascii="Times New Roman" w:hAnsi="Times New Roman" w:cs="Times New Roman"/>
          <w:sz w:val="24"/>
          <w:szCs w:val="24"/>
        </w:rPr>
      </w:pPr>
    </w:p>
    <w:p w14:paraId="7F92B728" w14:textId="77777777" w:rsidR="0095079D" w:rsidRPr="000E473A" w:rsidRDefault="0095079D" w:rsidP="004216B4">
      <w:pPr>
        <w:pStyle w:val="Odsekzoznamu"/>
        <w:numPr>
          <w:ilvl w:val="0"/>
          <w:numId w:val="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Stavby, vodné toky a podzemné vody nie sú súčasťou pozemku.</w:t>
      </w:r>
    </w:p>
    <w:p w14:paraId="3A8985DF" w14:textId="77777777" w:rsidR="0095079D" w:rsidRPr="000E473A" w:rsidRDefault="0095079D" w:rsidP="007971AC">
      <w:pPr>
        <w:pStyle w:val="Odsekzoznamu"/>
        <w:tabs>
          <w:tab w:val="left" w:pos="567"/>
        </w:tabs>
        <w:snapToGrid w:val="0"/>
        <w:spacing w:after="0" w:line="240" w:lineRule="auto"/>
        <w:ind w:left="284"/>
        <w:contextualSpacing w:val="0"/>
        <w:jc w:val="both"/>
        <w:rPr>
          <w:rFonts w:ascii="Times New Roman" w:hAnsi="Times New Roman" w:cs="Times New Roman"/>
          <w:sz w:val="24"/>
          <w:szCs w:val="24"/>
        </w:rPr>
      </w:pPr>
    </w:p>
    <w:p w14:paraId="74B9EAC9" w14:textId="2CC32C7D" w:rsidR="00531A3F" w:rsidRPr="000E473A" w:rsidRDefault="00531A3F" w:rsidP="00746F47">
      <w:pPr>
        <w:snapToGrid w:val="0"/>
        <w:spacing w:after="0" w:line="240" w:lineRule="auto"/>
        <w:jc w:val="center"/>
        <w:rPr>
          <w:b/>
          <w:bCs/>
          <w:spacing w:val="30"/>
        </w:rPr>
      </w:pPr>
      <w:r w:rsidRPr="000E473A">
        <w:rPr>
          <w:b/>
          <w:bCs/>
          <w:spacing w:val="30"/>
        </w:rPr>
        <w:t>ŠTVRTÝ ODDIEL</w:t>
      </w:r>
    </w:p>
    <w:p w14:paraId="48E19E18" w14:textId="33D4D38A" w:rsidR="0095079D" w:rsidRPr="000E473A" w:rsidRDefault="00531A3F" w:rsidP="00635031">
      <w:pPr>
        <w:snapToGrid w:val="0"/>
        <w:spacing w:after="0" w:line="240" w:lineRule="auto"/>
        <w:jc w:val="center"/>
        <w:rPr>
          <w:rFonts w:ascii="Times New Roman Tučné" w:hAnsi="Times New Roman Tučné"/>
          <w:b/>
          <w:bCs/>
        </w:rPr>
      </w:pPr>
      <w:r w:rsidRPr="000E473A">
        <w:rPr>
          <w:rFonts w:ascii="Times New Roman Tučné" w:hAnsi="Times New Roman Tučné"/>
          <w:b/>
          <w:bCs/>
        </w:rPr>
        <w:t>PRÍSLUŠENSTVO PRÁVNYCH PREDMETOV</w:t>
      </w:r>
    </w:p>
    <w:p w14:paraId="127ACFA5" w14:textId="77777777" w:rsidR="0095079D" w:rsidRPr="000E473A" w:rsidRDefault="0095079D" w:rsidP="00D3199E">
      <w:pPr>
        <w:snapToGrid w:val="0"/>
        <w:spacing w:after="0" w:line="240" w:lineRule="auto"/>
        <w:jc w:val="center"/>
        <w:rPr>
          <w:bCs/>
        </w:rPr>
      </w:pPr>
    </w:p>
    <w:p w14:paraId="6DB7F786" w14:textId="7B15E422" w:rsidR="00D5249B" w:rsidRPr="000E473A" w:rsidRDefault="000879C0" w:rsidP="008E1AD9">
      <w:pPr>
        <w:spacing w:after="0" w:line="240" w:lineRule="auto"/>
        <w:jc w:val="center"/>
      </w:pPr>
      <w:r w:rsidRPr="000E473A">
        <w:t xml:space="preserve">§ </w:t>
      </w:r>
      <w:r w:rsidR="00CC7997">
        <w:t>32</w:t>
      </w:r>
    </w:p>
    <w:p w14:paraId="251FEF2A" w14:textId="6E87E062"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Príslušenstvo veci</w:t>
      </w:r>
    </w:p>
    <w:p w14:paraId="5526E643" w14:textId="77777777" w:rsidR="0095079D" w:rsidRPr="000E473A" w:rsidRDefault="0095079D" w:rsidP="00377F3A">
      <w:pPr>
        <w:tabs>
          <w:tab w:val="left" w:pos="284"/>
          <w:tab w:val="center" w:pos="4929"/>
          <w:tab w:val="left" w:pos="7801"/>
        </w:tabs>
        <w:snapToGrid w:val="0"/>
        <w:spacing w:after="0" w:line="240" w:lineRule="auto"/>
        <w:jc w:val="center"/>
        <w:rPr>
          <w:bCs/>
        </w:rPr>
      </w:pPr>
    </w:p>
    <w:p w14:paraId="505C8788" w14:textId="673985C1" w:rsidR="0095079D" w:rsidRPr="000E473A" w:rsidRDefault="0095079D" w:rsidP="00C26E59">
      <w:pPr>
        <w:pStyle w:val="Odsekzoznamu"/>
        <w:numPr>
          <w:ilvl w:val="0"/>
          <w:numId w:val="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 Príslušenstvom hlavnej veci sú všetky vedľajšie veci, ktoré patria jej vlastníkovi a sú ním určené na to, aby sa s hlavnou vecou trvale užívali. V pochybnostiach sa </w:t>
      </w:r>
      <w:r w:rsidR="5EC7571A" w:rsidRPr="000E473A">
        <w:rPr>
          <w:rFonts w:ascii="Times New Roman" w:hAnsi="Times New Roman" w:cs="Times New Roman"/>
          <w:sz w:val="24"/>
          <w:szCs w:val="24"/>
        </w:rPr>
        <w:t>príslušenstvo</w:t>
      </w:r>
      <w:r w:rsidRPr="000E473A">
        <w:rPr>
          <w:rFonts w:ascii="Times New Roman" w:hAnsi="Times New Roman" w:cs="Times New Roman"/>
          <w:sz w:val="24"/>
          <w:szCs w:val="24"/>
        </w:rPr>
        <w:t xml:space="preserve"> posúdi podľa zvyklostí.</w:t>
      </w:r>
    </w:p>
    <w:p w14:paraId="08C85B87" w14:textId="77777777" w:rsidR="0095079D" w:rsidRPr="000E473A" w:rsidRDefault="0095079D" w:rsidP="00A84808">
      <w:pPr>
        <w:snapToGrid w:val="0"/>
        <w:spacing w:after="0" w:line="240" w:lineRule="auto"/>
        <w:ind w:firstLine="709"/>
        <w:jc w:val="both"/>
      </w:pPr>
    </w:p>
    <w:p w14:paraId="096C0BD5" w14:textId="6B70919F" w:rsidR="0095079D" w:rsidRPr="000E473A" w:rsidRDefault="0095079D" w:rsidP="004216B4">
      <w:pPr>
        <w:pStyle w:val="Odsekzoznamu"/>
        <w:numPr>
          <w:ilvl w:val="0"/>
          <w:numId w:val="7"/>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Dočasným odlúčením od hlavnej veci neprestáva byť vedľajšia vec jej príslušenstvom. </w:t>
      </w:r>
    </w:p>
    <w:p w14:paraId="110EB04A" w14:textId="77777777" w:rsidR="0095079D" w:rsidRPr="000E473A" w:rsidRDefault="0095079D" w:rsidP="007971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79F88647" w14:textId="11DDF8BC" w:rsidR="0058301A" w:rsidRPr="000E473A" w:rsidRDefault="000879C0" w:rsidP="008E1AD9">
      <w:pPr>
        <w:spacing w:after="0" w:line="240" w:lineRule="auto"/>
        <w:jc w:val="center"/>
      </w:pPr>
      <w:r w:rsidRPr="000E473A">
        <w:t xml:space="preserve">§ </w:t>
      </w:r>
      <w:r w:rsidR="00CC7997">
        <w:t>33</w:t>
      </w:r>
    </w:p>
    <w:p w14:paraId="2988E8CB" w14:textId="416FD2D8" w:rsidR="00B27EAF" w:rsidRPr="000E473A" w:rsidRDefault="0095079D" w:rsidP="000A23AC">
      <w:pPr>
        <w:tabs>
          <w:tab w:val="left" w:pos="0"/>
          <w:tab w:val="center" w:pos="4929"/>
          <w:tab w:val="left" w:pos="7801"/>
        </w:tabs>
        <w:snapToGrid w:val="0"/>
        <w:spacing w:after="0" w:line="240" w:lineRule="auto"/>
        <w:jc w:val="center"/>
        <w:rPr>
          <w:bCs/>
        </w:rPr>
      </w:pPr>
      <w:r w:rsidRPr="000E473A">
        <w:rPr>
          <w:bCs/>
        </w:rPr>
        <w:t>Príslušenstvo bytu a nebytového priestoru</w:t>
      </w:r>
    </w:p>
    <w:p w14:paraId="2D050EFF" w14:textId="77777777" w:rsidR="00B27EAF" w:rsidRPr="000E473A" w:rsidRDefault="00B27EAF" w:rsidP="00377F3A">
      <w:pPr>
        <w:tabs>
          <w:tab w:val="left" w:pos="0"/>
          <w:tab w:val="center" w:pos="4929"/>
          <w:tab w:val="left" w:pos="7801"/>
        </w:tabs>
        <w:snapToGrid w:val="0"/>
        <w:spacing w:after="0" w:line="240" w:lineRule="auto"/>
        <w:jc w:val="center"/>
        <w:rPr>
          <w:b/>
          <w:bCs/>
        </w:rPr>
      </w:pPr>
    </w:p>
    <w:p w14:paraId="7E382022" w14:textId="0CB011EA" w:rsidR="0095079D" w:rsidRPr="000E473A" w:rsidRDefault="00B27EAF" w:rsidP="00C26E59">
      <w:pPr>
        <w:tabs>
          <w:tab w:val="left" w:pos="0"/>
          <w:tab w:val="center" w:pos="4929"/>
          <w:tab w:val="left" w:pos="7801"/>
        </w:tabs>
        <w:snapToGrid w:val="0"/>
        <w:spacing w:after="0" w:line="240" w:lineRule="auto"/>
        <w:ind w:firstLine="357"/>
        <w:jc w:val="both"/>
        <w:rPr>
          <w:b/>
          <w:bCs/>
        </w:rPr>
      </w:pPr>
      <w:r w:rsidRPr="000E473A">
        <w:tab/>
      </w:r>
      <w:r w:rsidR="0095079D" w:rsidRPr="000E473A">
        <w:t>Príslušenstvom bytu a nebytového priestoru sú aj vedľajšie miestnosti a priestory určené na to, aby sa s nimi trvale užívali.</w:t>
      </w:r>
    </w:p>
    <w:p w14:paraId="4A35A1A0" w14:textId="77777777" w:rsidR="0095079D" w:rsidRPr="000E473A" w:rsidRDefault="0095079D" w:rsidP="00A84808">
      <w:pPr>
        <w:tabs>
          <w:tab w:val="left" w:pos="284"/>
          <w:tab w:val="center" w:pos="4929"/>
          <w:tab w:val="left" w:pos="7801"/>
        </w:tabs>
        <w:snapToGrid w:val="0"/>
        <w:spacing w:after="0" w:line="240" w:lineRule="auto"/>
        <w:ind w:firstLine="284"/>
        <w:jc w:val="both"/>
      </w:pPr>
    </w:p>
    <w:p w14:paraId="7451157C" w14:textId="0B9BF049" w:rsidR="0058301A" w:rsidRPr="000E473A" w:rsidRDefault="000879C0" w:rsidP="008E1AD9">
      <w:pPr>
        <w:spacing w:after="0" w:line="240" w:lineRule="auto"/>
        <w:jc w:val="center"/>
      </w:pPr>
      <w:r w:rsidRPr="000E473A">
        <w:t xml:space="preserve">§ </w:t>
      </w:r>
      <w:r w:rsidR="00CC7997">
        <w:t>34</w:t>
      </w:r>
    </w:p>
    <w:p w14:paraId="6B0D97B1" w14:textId="0553A0EB" w:rsidR="0095079D" w:rsidRPr="000E473A" w:rsidRDefault="0095079D" w:rsidP="000A23AC">
      <w:pPr>
        <w:tabs>
          <w:tab w:val="left" w:pos="0"/>
          <w:tab w:val="center" w:pos="4929"/>
          <w:tab w:val="left" w:pos="7801"/>
        </w:tabs>
        <w:snapToGrid w:val="0"/>
        <w:spacing w:after="0" w:line="240" w:lineRule="auto"/>
        <w:jc w:val="center"/>
        <w:rPr>
          <w:bCs/>
        </w:rPr>
      </w:pPr>
      <w:r w:rsidRPr="000E473A">
        <w:rPr>
          <w:bCs/>
        </w:rPr>
        <w:t>Príslušenstvo pohľadávky</w:t>
      </w:r>
    </w:p>
    <w:p w14:paraId="03815239" w14:textId="77777777" w:rsidR="0095079D" w:rsidRPr="000E473A" w:rsidRDefault="0095079D" w:rsidP="00377F3A">
      <w:pPr>
        <w:tabs>
          <w:tab w:val="left" w:pos="0"/>
          <w:tab w:val="center" w:pos="4929"/>
          <w:tab w:val="left" w:pos="7801"/>
        </w:tabs>
        <w:snapToGrid w:val="0"/>
        <w:spacing w:after="0" w:line="240" w:lineRule="auto"/>
        <w:jc w:val="center"/>
        <w:rPr>
          <w:b/>
          <w:bCs/>
        </w:rPr>
      </w:pPr>
    </w:p>
    <w:p w14:paraId="133BFDFF" w14:textId="171D44C9" w:rsidR="0095079D" w:rsidRPr="000E473A" w:rsidRDefault="0095079D" w:rsidP="00C26E59">
      <w:pPr>
        <w:tabs>
          <w:tab w:val="center" w:pos="4929"/>
          <w:tab w:val="left" w:pos="7801"/>
        </w:tabs>
        <w:snapToGrid w:val="0"/>
        <w:spacing w:after="0" w:line="240" w:lineRule="auto"/>
        <w:ind w:firstLine="357"/>
        <w:jc w:val="both"/>
      </w:pPr>
      <w:r w:rsidRPr="000E473A">
        <w:t xml:space="preserve">Príslušenstvom pohľadávky sú úroky, vrátane úroku z omeškania, a  náklady </w:t>
      </w:r>
      <w:r w:rsidR="00AF60A9" w:rsidRPr="000E473A">
        <w:t xml:space="preserve">účelne </w:t>
      </w:r>
      <w:r w:rsidRPr="000E473A">
        <w:t>spojené s jej uplatnením.</w:t>
      </w:r>
    </w:p>
    <w:p w14:paraId="32AA6BA6" w14:textId="77777777" w:rsidR="0095079D" w:rsidRPr="000E473A" w:rsidRDefault="0095079D" w:rsidP="00A84808">
      <w:pPr>
        <w:pStyle w:val="Odsekzoznamu"/>
        <w:snapToGrid w:val="0"/>
        <w:spacing w:after="0" w:line="240" w:lineRule="auto"/>
        <w:ind w:left="142"/>
        <w:contextualSpacing w:val="0"/>
        <w:rPr>
          <w:rFonts w:ascii="Times New Roman" w:hAnsi="Times New Roman" w:cs="Times New Roman"/>
          <w:sz w:val="24"/>
          <w:szCs w:val="24"/>
        </w:rPr>
      </w:pPr>
    </w:p>
    <w:p w14:paraId="7C2B5F6E" w14:textId="785DC588" w:rsidR="0058301A" w:rsidRPr="000E473A" w:rsidRDefault="000879C0" w:rsidP="008E1AD9">
      <w:pPr>
        <w:spacing w:after="0" w:line="240" w:lineRule="auto"/>
        <w:jc w:val="center"/>
      </w:pPr>
      <w:r w:rsidRPr="000E473A">
        <w:t xml:space="preserve">§ </w:t>
      </w:r>
      <w:r w:rsidR="00CC7997">
        <w:t>35</w:t>
      </w:r>
    </w:p>
    <w:p w14:paraId="4EF08104" w14:textId="31629D67" w:rsidR="0095079D" w:rsidRPr="000E473A" w:rsidRDefault="0058301A" w:rsidP="000A23AC">
      <w:pPr>
        <w:tabs>
          <w:tab w:val="left" w:pos="0"/>
          <w:tab w:val="center" w:pos="4929"/>
          <w:tab w:val="left" w:pos="7801"/>
        </w:tabs>
        <w:snapToGrid w:val="0"/>
        <w:spacing w:after="0" w:line="240" w:lineRule="auto"/>
        <w:jc w:val="center"/>
        <w:rPr>
          <w:bCs/>
        </w:rPr>
      </w:pPr>
      <w:r w:rsidRPr="000E473A">
        <w:rPr>
          <w:bCs/>
        </w:rPr>
        <w:t>Právny režim</w:t>
      </w:r>
      <w:r w:rsidR="0095079D" w:rsidRPr="000E473A">
        <w:rPr>
          <w:bCs/>
        </w:rPr>
        <w:t xml:space="preserve"> príslušenstva</w:t>
      </w:r>
    </w:p>
    <w:p w14:paraId="7B925BC1" w14:textId="77777777" w:rsidR="0095079D" w:rsidRPr="000E473A" w:rsidRDefault="0095079D" w:rsidP="00377F3A">
      <w:pPr>
        <w:tabs>
          <w:tab w:val="left" w:pos="0"/>
          <w:tab w:val="center" w:pos="4929"/>
          <w:tab w:val="left" w:pos="7801"/>
        </w:tabs>
        <w:snapToGrid w:val="0"/>
        <w:spacing w:after="0" w:line="240" w:lineRule="auto"/>
        <w:jc w:val="center"/>
        <w:rPr>
          <w:b/>
          <w:bCs/>
        </w:rPr>
      </w:pPr>
    </w:p>
    <w:p w14:paraId="38D6EB22" w14:textId="54922078" w:rsidR="0095079D" w:rsidRPr="000E473A" w:rsidRDefault="0095079D" w:rsidP="00C26E59">
      <w:pPr>
        <w:tabs>
          <w:tab w:val="center" w:pos="4929"/>
          <w:tab w:val="left" w:pos="7801"/>
        </w:tabs>
        <w:snapToGrid w:val="0"/>
        <w:spacing w:after="0" w:line="240" w:lineRule="auto"/>
        <w:ind w:firstLine="357"/>
        <w:jc w:val="both"/>
      </w:pPr>
      <w:r w:rsidRPr="000E473A">
        <w:t xml:space="preserve">Príslušenstvo </w:t>
      </w:r>
      <w:r w:rsidR="0058301A" w:rsidRPr="000E473A">
        <w:t>na</w:t>
      </w:r>
      <w:r w:rsidRPr="000E473A">
        <w:t xml:space="preserve">sleduje </w:t>
      </w:r>
      <w:r w:rsidR="0058301A" w:rsidRPr="000E473A">
        <w:t>právny režim</w:t>
      </w:r>
      <w:r w:rsidRPr="000E473A">
        <w:t xml:space="preserve"> hlavného právneho predmetu, ak dohoda strán alebo zákon neustanovujú inak.</w:t>
      </w:r>
    </w:p>
    <w:p w14:paraId="2807401C" w14:textId="77777777" w:rsidR="0095079D" w:rsidRPr="000E473A" w:rsidRDefault="0095079D" w:rsidP="00A84808">
      <w:pPr>
        <w:tabs>
          <w:tab w:val="left" w:pos="284"/>
          <w:tab w:val="center" w:pos="4929"/>
          <w:tab w:val="left" w:pos="7801"/>
        </w:tabs>
        <w:snapToGrid w:val="0"/>
        <w:spacing w:after="0" w:line="240" w:lineRule="auto"/>
        <w:ind w:firstLine="284"/>
        <w:jc w:val="both"/>
      </w:pPr>
    </w:p>
    <w:p w14:paraId="467DA036" w14:textId="77777777" w:rsidR="00CE4A26" w:rsidRDefault="00CE4A26" w:rsidP="007971AC">
      <w:pPr>
        <w:snapToGrid w:val="0"/>
        <w:spacing w:after="0" w:line="240" w:lineRule="auto"/>
        <w:jc w:val="center"/>
        <w:rPr>
          <w:bCs/>
          <w:spacing w:val="30"/>
        </w:rPr>
      </w:pPr>
    </w:p>
    <w:p w14:paraId="63179016" w14:textId="77777777" w:rsidR="00CE4A26" w:rsidRDefault="00CE4A26" w:rsidP="007971AC">
      <w:pPr>
        <w:snapToGrid w:val="0"/>
        <w:spacing w:after="0" w:line="240" w:lineRule="auto"/>
        <w:jc w:val="center"/>
        <w:rPr>
          <w:bCs/>
          <w:spacing w:val="30"/>
        </w:rPr>
      </w:pPr>
    </w:p>
    <w:p w14:paraId="1897BA98" w14:textId="77777777" w:rsidR="00CE4A26" w:rsidRDefault="00CE4A26" w:rsidP="007971AC">
      <w:pPr>
        <w:snapToGrid w:val="0"/>
        <w:spacing w:after="0" w:line="240" w:lineRule="auto"/>
        <w:jc w:val="center"/>
        <w:rPr>
          <w:bCs/>
          <w:spacing w:val="30"/>
        </w:rPr>
      </w:pPr>
    </w:p>
    <w:p w14:paraId="780D5BE6" w14:textId="77777777" w:rsidR="00CE4A26" w:rsidRDefault="00CE4A26" w:rsidP="007971AC">
      <w:pPr>
        <w:snapToGrid w:val="0"/>
        <w:spacing w:after="0" w:line="240" w:lineRule="auto"/>
        <w:jc w:val="center"/>
        <w:rPr>
          <w:bCs/>
          <w:spacing w:val="30"/>
        </w:rPr>
      </w:pPr>
    </w:p>
    <w:p w14:paraId="393333F6" w14:textId="7FBFB19A" w:rsidR="0095079D" w:rsidRPr="000E473A" w:rsidRDefault="0095079D" w:rsidP="007971AC">
      <w:pPr>
        <w:snapToGrid w:val="0"/>
        <w:spacing w:after="0" w:line="240" w:lineRule="auto"/>
        <w:jc w:val="center"/>
        <w:rPr>
          <w:bCs/>
          <w:spacing w:val="30"/>
        </w:rPr>
      </w:pPr>
      <w:r w:rsidRPr="000E473A">
        <w:rPr>
          <w:bCs/>
          <w:spacing w:val="30"/>
        </w:rPr>
        <w:lastRenderedPageBreak/>
        <w:t>Plody a úžitky</w:t>
      </w:r>
    </w:p>
    <w:p w14:paraId="7C5D2A46" w14:textId="77777777" w:rsidR="0095079D" w:rsidRPr="000E473A" w:rsidRDefault="0095079D" w:rsidP="00746F47">
      <w:pPr>
        <w:snapToGrid w:val="0"/>
        <w:spacing w:after="0" w:line="240" w:lineRule="auto"/>
        <w:jc w:val="center"/>
        <w:rPr>
          <w:bCs/>
          <w:spacing w:val="20"/>
        </w:rPr>
      </w:pPr>
    </w:p>
    <w:p w14:paraId="288B509A" w14:textId="406FE845" w:rsidR="0058301A" w:rsidRPr="000E473A" w:rsidRDefault="000879C0" w:rsidP="008E1AD9">
      <w:pPr>
        <w:spacing w:after="0" w:line="240" w:lineRule="auto"/>
        <w:jc w:val="center"/>
      </w:pPr>
      <w:r w:rsidRPr="000E473A">
        <w:t xml:space="preserve">§ </w:t>
      </w:r>
      <w:r w:rsidR="00CC7997">
        <w:t>36</w:t>
      </w:r>
    </w:p>
    <w:p w14:paraId="2F587E92" w14:textId="0E906991" w:rsidR="0095079D" w:rsidRPr="000E473A" w:rsidRDefault="0095079D" w:rsidP="000A23AC">
      <w:pPr>
        <w:tabs>
          <w:tab w:val="left" w:pos="284"/>
          <w:tab w:val="center" w:pos="4929"/>
          <w:tab w:val="left" w:pos="7801"/>
        </w:tabs>
        <w:snapToGrid w:val="0"/>
        <w:spacing w:after="0" w:line="240" w:lineRule="auto"/>
        <w:jc w:val="center"/>
        <w:rPr>
          <w:bCs/>
        </w:rPr>
      </w:pPr>
      <w:r w:rsidRPr="000E473A">
        <w:rPr>
          <w:bCs/>
        </w:rPr>
        <w:t>Plody a úžitky</w:t>
      </w:r>
    </w:p>
    <w:p w14:paraId="70FC84B2" w14:textId="77777777" w:rsidR="0095079D" w:rsidRPr="000E473A" w:rsidRDefault="0095079D" w:rsidP="00377F3A">
      <w:pPr>
        <w:tabs>
          <w:tab w:val="left" w:pos="284"/>
          <w:tab w:val="center" w:pos="4929"/>
          <w:tab w:val="left" w:pos="7801"/>
        </w:tabs>
        <w:snapToGrid w:val="0"/>
        <w:spacing w:after="0" w:line="240" w:lineRule="auto"/>
        <w:jc w:val="center"/>
        <w:rPr>
          <w:b/>
          <w:bCs/>
        </w:rPr>
      </w:pPr>
    </w:p>
    <w:p w14:paraId="227BA2D1" w14:textId="3A660AED" w:rsidR="0095079D" w:rsidRPr="000E473A" w:rsidRDefault="0095079D" w:rsidP="00C26E59">
      <w:pPr>
        <w:tabs>
          <w:tab w:val="center" w:pos="4929"/>
          <w:tab w:val="left" w:pos="7801"/>
        </w:tabs>
        <w:snapToGrid w:val="0"/>
        <w:spacing w:after="0" w:line="240" w:lineRule="auto"/>
        <w:ind w:firstLine="357"/>
        <w:jc w:val="both"/>
      </w:pPr>
      <w:r w:rsidRPr="000E473A">
        <w:t xml:space="preserve">Čo právny predmet </w:t>
      </w:r>
      <w:r w:rsidR="0058301A" w:rsidRPr="000E473A">
        <w:t xml:space="preserve">pravidelne </w:t>
      </w:r>
      <w:r w:rsidRPr="000E473A">
        <w:t>poskytuje zo svojej prirodzenej podstaty, či už s pričinením človeka alebo bez neho, je plodom; čo</w:t>
      </w:r>
      <w:r w:rsidR="00EC15BE" w:rsidRPr="000E473A">
        <w:t xml:space="preserve"> pravidelne</w:t>
      </w:r>
      <w:r w:rsidRPr="000E473A">
        <w:t xml:space="preserve"> poskytuje zo svojej právnej podstaty je úžitkom.</w:t>
      </w:r>
    </w:p>
    <w:p w14:paraId="7C21F308" w14:textId="77777777" w:rsidR="0095079D" w:rsidRPr="000E473A" w:rsidRDefault="0095079D" w:rsidP="00A84808">
      <w:pPr>
        <w:tabs>
          <w:tab w:val="left" w:pos="284"/>
          <w:tab w:val="center" w:pos="4929"/>
          <w:tab w:val="left" w:pos="7801"/>
        </w:tabs>
        <w:snapToGrid w:val="0"/>
        <w:spacing w:after="0" w:line="240" w:lineRule="auto"/>
        <w:ind w:firstLine="284"/>
        <w:jc w:val="both"/>
      </w:pPr>
    </w:p>
    <w:p w14:paraId="3D756235"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8" w:name="_Toc191242737"/>
      <w:r w:rsidRPr="000E473A">
        <w:rPr>
          <w:rFonts w:ascii="Times New Roman" w:hAnsi="Times New Roman" w:cs="Times New Roman"/>
          <w:b/>
          <w:spacing w:val="30"/>
          <w:sz w:val="24"/>
          <w:szCs w:val="24"/>
        </w:rPr>
        <w:t>Druhý diel</w:t>
      </w:r>
      <w:bookmarkEnd w:id="8"/>
    </w:p>
    <w:p w14:paraId="5B455F19" w14:textId="77777777" w:rsidR="0095079D" w:rsidRPr="000E473A" w:rsidRDefault="0095079D" w:rsidP="004216B4">
      <w:pPr>
        <w:pStyle w:val="Nadpis3"/>
        <w:spacing w:before="0" w:after="0" w:line="240" w:lineRule="auto"/>
        <w:jc w:val="center"/>
        <w:rPr>
          <w:rFonts w:ascii="Times New Roman" w:hAnsi="Times New Roman" w:cs="Times New Roman"/>
          <w:b/>
          <w:bCs/>
          <w:sz w:val="24"/>
          <w:szCs w:val="24"/>
        </w:rPr>
      </w:pPr>
      <w:bookmarkStart w:id="9" w:name="_Toc191242738"/>
      <w:r w:rsidRPr="000E473A">
        <w:rPr>
          <w:rFonts w:ascii="Times New Roman" w:hAnsi="Times New Roman" w:cs="Times New Roman"/>
          <w:b/>
          <w:bCs/>
          <w:sz w:val="24"/>
          <w:szCs w:val="24"/>
        </w:rPr>
        <w:t>NAKLADANIE S PRÁVNYMI PREDMETMI</w:t>
      </w:r>
      <w:bookmarkEnd w:id="9"/>
    </w:p>
    <w:p w14:paraId="29DA8D77" w14:textId="77777777" w:rsidR="0095079D" w:rsidRPr="000E473A" w:rsidRDefault="0095079D" w:rsidP="007971AC">
      <w:pPr>
        <w:pStyle w:val="Odsekzoznamu"/>
        <w:snapToGrid w:val="0"/>
        <w:spacing w:after="0" w:line="240" w:lineRule="auto"/>
        <w:ind w:left="142"/>
        <w:contextualSpacing w:val="0"/>
        <w:rPr>
          <w:rFonts w:ascii="Times New Roman" w:hAnsi="Times New Roman" w:cs="Times New Roman"/>
          <w:sz w:val="24"/>
          <w:szCs w:val="24"/>
        </w:rPr>
      </w:pPr>
    </w:p>
    <w:p w14:paraId="6FE96A18" w14:textId="202E6E45" w:rsidR="0058301A" w:rsidRPr="000E473A" w:rsidRDefault="000879C0" w:rsidP="008E1AD9">
      <w:pPr>
        <w:spacing w:after="0" w:line="240" w:lineRule="auto"/>
        <w:jc w:val="center"/>
      </w:pPr>
      <w:r w:rsidRPr="000E473A">
        <w:t xml:space="preserve">§ </w:t>
      </w:r>
      <w:r w:rsidR="00CC7997">
        <w:t>37</w:t>
      </w:r>
    </w:p>
    <w:p w14:paraId="4071E4D9" w14:textId="1E9F0040" w:rsidR="0095079D" w:rsidRPr="000E473A" w:rsidRDefault="0095079D" w:rsidP="000A23AC">
      <w:pPr>
        <w:tabs>
          <w:tab w:val="left" w:pos="284"/>
        </w:tabs>
        <w:snapToGrid w:val="0"/>
        <w:spacing w:after="0" w:line="240" w:lineRule="auto"/>
        <w:jc w:val="center"/>
        <w:rPr>
          <w:bCs/>
        </w:rPr>
      </w:pPr>
      <w:r w:rsidRPr="000E473A">
        <w:rPr>
          <w:bCs/>
        </w:rPr>
        <w:t>Prevoditeľnosť práv</w:t>
      </w:r>
      <w:r w:rsidR="00C16066" w:rsidRPr="000E473A">
        <w:rPr>
          <w:bCs/>
        </w:rPr>
        <w:t>nych predmetov</w:t>
      </w:r>
      <w:r w:rsidRPr="000E473A">
        <w:rPr>
          <w:bCs/>
        </w:rPr>
        <w:t xml:space="preserve"> </w:t>
      </w:r>
    </w:p>
    <w:p w14:paraId="6C6531C5" w14:textId="77777777" w:rsidR="0095079D" w:rsidRPr="000E473A" w:rsidRDefault="0095079D" w:rsidP="00377F3A">
      <w:pPr>
        <w:tabs>
          <w:tab w:val="left" w:pos="284"/>
        </w:tabs>
        <w:snapToGrid w:val="0"/>
        <w:spacing w:after="0" w:line="240" w:lineRule="auto"/>
        <w:jc w:val="center"/>
      </w:pPr>
    </w:p>
    <w:p w14:paraId="013343B6" w14:textId="77777777" w:rsidR="0095079D" w:rsidRPr="000E473A" w:rsidRDefault="0095079D" w:rsidP="00C26E59">
      <w:pPr>
        <w:snapToGrid w:val="0"/>
        <w:spacing w:after="0" w:line="240" w:lineRule="auto"/>
        <w:ind w:firstLine="357"/>
        <w:jc w:val="both"/>
      </w:pPr>
      <w:r w:rsidRPr="000E473A">
        <w:t>Právny predmet je prevoditeľný, ak zákon neustanovuje inak.</w:t>
      </w:r>
    </w:p>
    <w:p w14:paraId="2FF39645" w14:textId="77777777" w:rsidR="0095079D" w:rsidRPr="000E473A" w:rsidRDefault="0095079D" w:rsidP="00A84808">
      <w:pPr>
        <w:snapToGrid w:val="0"/>
        <w:spacing w:after="0" w:line="240" w:lineRule="auto"/>
      </w:pPr>
    </w:p>
    <w:p w14:paraId="6290427D" w14:textId="7B9E068D" w:rsidR="00C16066" w:rsidRPr="000E473A" w:rsidRDefault="00C16066" w:rsidP="008E1AD9">
      <w:pPr>
        <w:spacing w:after="0" w:line="240" w:lineRule="auto"/>
        <w:jc w:val="center"/>
      </w:pPr>
      <w:r w:rsidRPr="000E473A">
        <w:t xml:space="preserve">§ </w:t>
      </w:r>
      <w:r w:rsidR="00CC7997">
        <w:t>38</w:t>
      </w:r>
    </w:p>
    <w:p w14:paraId="5353A461" w14:textId="77777777" w:rsidR="00C16066" w:rsidRPr="000E473A" w:rsidRDefault="00C16066"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Právny titul prevodu</w:t>
      </w:r>
    </w:p>
    <w:p w14:paraId="4AD5F774" w14:textId="77777777" w:rsidR="00C16066" w:rsidRPr="000E473A" w:rsidRDefault="00C16066" w:rsidP="00377F3A">
      <w:pPr>
        <w:pStyle w:val="Odsekzoznamu"/>
        <w:snapToGrid w:val="0"/>
        <w:spacing w:after="0" w:line="240" w:lineRule="auto"/>
        <w:ind w:left="0"/>
        <w:contextualSpacing w:val="0"/>
        <w:jc w:val="center"/>
        <w:rPr>
          <w:rFonts w:ascii="Times New Roman" w:hAnsi="Times New Roman" w:cs="Times New Roman"/>
          <w:b/>
          <w:bCs/>
          <w:sz w:val="24"/>
          <w:szCs w:val="24"/>
        </w:rPr>
      </w:pPr>
    </w:p>
    <w:p w14:paraId="0D82EB4B" w14:textId="77777777" w:rsidR="00C16066" w:rsidRPr="000E473A" w:rsidRDefault="00C16066" w:rsidP="00C26E59">
      <w:pPr>
        <w:snapToGrid w:val="0"/>
        <w:spacing w:after="0" w:line="240" w:lineRule="auto"/>
        <w:ind w:firstLine="357"/>
        <w:jc w:val="both"/>
      </w:pPr>
      <w:r w:rsidRPr="000E473A">
        <w:t>Na prevod právneho predmetu sa vyžaduje záväzok k prevodu. Ak sa právny predmet zapisuje do osobitného registra, uvedie sa tento záväzok v zmluve, na základe ktorej sa prevádza.</w:t>
      </w:r>
    </w:p>
    <w:p w14:paraId="23E2F9D6" w14:textId="77777777" w:rsidR="000879C0" w:rsidRPr="000E473A" w:rsidRDefault="000879C0" w:rsidP="00A84808">
      <w:pPr>
        <w:pStyle w:val="Nadpis5"/>
        <w:rPr>
          <w:rFonts w:eastAsia="Times New Roman"/>
          <w:noProof/>
        </w:rPr>
      </w:pPr>
    </w:p>
    <w:p w14:paraId="49C808BF" w14:textId="786E5B56" w:rsidR="0058301A" w:rsidRPr="000E473A" w:rsidRDefault="0058301A" w:rsidP="008E1AD9">
      <w:pPr>
        <w:spacing w:after="0" w:line="240" w:lineRule="auto"/>
        <w:jc w:val="center"/>
      </w:pPr>
      <w:r w:rsidRPr="000E473A">
        <w:t xml:space="preserve">§ </w:t>
      </w:r>
      <w:r w:rsidR="00CC7997">
        <w:t>39</w:t>
      </w:r>
    </w:p>
    <w:p w14:paraId="2ED8A7FA" w14:textId="76C6BB1E" w:rsidR="0095079D" w:rsidRPr="000E473A" w:rsidRDefault="0095079D" w:rsidP="000A23AC">
      <w:pPr>
        <w:tabs>
          <w:tab w:val="left" w:pos="284"/>
        </w:tabs>
        <w:snapToGrid w:val="0"/>
        <w:spacing w:after="0" w:line="240" w:lineRule="auto"/>
        <w:jc w:val="center"/>
        <w:rPr>
          <w:bCs/>
        </w:rPr>
      </w:pPr>
      <w:r w:rsidRPr="000E473A">
        <w:rPr>
          <w:bCs/>
        </w:rPr>
        <w:t>Prevod práv ktoré prevodca nemá</w:t>
      </w:r>
    </w:p>
    <w:p w14:paraId="48B0E7EA" w14:textId="77777777" w:rsidR="0095079D" w:rsidRPr="000E473A" w:rsidRDefault="0095079D" w:rsidP="00377F3A">
      <w:pPr>
        <w:tabs>
          <w:tab w:val="left" w:pos="284"/>
        </w:tabs>
        <w:snapToGrid w:val="0"/>
        <w:spacing w:after="0" w:line="240" w:lineRule="auto"/>
        <w:jc w:val="center"/>
      </w:pPr>
    </w:p>
    <w:p w14:paraId="45BDE625" w14:textId="77777777" w:rsidR="0095079D" w:rsidRPr="000E473A" w:rsidRDefault="0095079D" w:rsidP="00C26E59">
      <w:pPr>
        <w:snapToGrid w:val="0"/>
        <w:spacing w:after="0" w:line="240" w:lineRule="auto"/>
        <w:ind w:firstLine="357"/>
        <w:jc w:val="both"/>
      </w:pPr>
      <w:r w:rsidRPr="000E473A">
        <w:t>Nikto nemôže previesť na iného viac práv, než sám má.</w:t>
      </w:r>
    </w:p>
    <w:p w14:paraId="2132EB6A" w14:textId="77777777" w:rsidR="0095079D" w:rsidRPr="000E473A" w:rsidRDefault="0095079D" w:rsidP="00A84808">
      <w:pPr>
        <w:pStyle w:val="Odsekzoznamu"/>
        <w:snapToGrid w:val="0"/>
        <w:spacing w:after="0" w:line="240" w:lineRule="auto"/>
        <w:ind w:left="0" w:firstLine="284"/>
        <w:contextualSpacing w:val="0"/>
        <w:jc w:val="both"/>
        <w:rPr>
          <w:rFonts w:ascii="Times New Roman" w:hAnsi="Times New Roman" w:cs="Times New Roman"/>
          <w:sz w:val="24"/>
          <w:szCs w:val="24"/>
        </w:rPr>
      </w:pPr>
    </w:p>
    <w:p w14:paraId="09D1CDF9" w14:textId="3628E6E3" w:rsidR="00F10615" w:rsidRPr="000E473A" w:rsidRDefault="00F10615" w:rsidP="008E1AD9">
      <w:pPr>
        <w:spacing w:after="0" w:line="240" w:lineRule="auto"/>
        <w:jc w:val="center"/>
      </w:pPr>
      <w:r w:rsidRPr="000E473A">
        <w:t xml:space="preserve">§ </w:t>
      </w:r>
      <w:r w:rsidR="00CC7997">
        <w:t>40</w:t>
      </w:r>
    </w:p>
    <w:p w14:paraId="2EC36D63" w14:textId="09A13DF0"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Rozpor so zmluvou</w:t>
      </w:r>
    </w:p>
    <w:p w14:paraId="1A4843F0" w14:textId="77777777" w:rsidR="0095079D" w:rsidRPr="000E473A" w:rsidRDefault="0095079D" w:rsidP="00377F3A">
      <w:pPr>
        <w:pStyle w:val="Odsekzoznamu"/>
        <w:tabs>
          <w:tab w:val="left" w:pos="284"/>
        </w:tabs>
        <w:snapToGrid w:val="0"/>
        <w:spacing w:after="0" w:line="240" w:lineRule="auto"/>
        <w:ind w:left="0"/>
        <w:contextualSpacing w:val="0"/>
        <w:jc w:val="center"/>
        <w:rPr>
          <w:rFonts w:ascii="Times New Roman" w:hAnsi="Times New Roman" w:cs="Times New Roman"/>
          <w:b/>
          <w:bCs/>
          <w:sz w:val="24"/>
          <w:szCs w:val="24"/>
        </w:rPr>
      </w:pPr>
    </w:p>
    <w:p w14:paraId="616300EA" w14:textId="77777777" w:rsidR="0095079D" w:rsidRPr="000E473A" w:rsidRDefault="0095079D" w:rsidP="00C26E59">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Zmluvný zákaz nemá vplyv na účinnosť nakladania s právnym predmetom; právne následky porušenia zmluvného zákazu tým nie sú dotknuté.</w:t>
      </w:r>
    </w:p>
    <w:p w14:paraId="4A8295E0" w14:textId="77777777" w:rsidR="00A33DA4" w:rsidRPr="000E473A" w:rsidRDefault="00A33DA4" w:rsidP="00A84808">
      <w:pPr>
        <w:snapToGrid w:val="0"/>
        <w:spacing w:after="0" w:line="240" w:lineRule="auto"/>
        <w:jc w:val="center"/>
      </w:pPr>
    </w:p>
    <w:p w14:paraId="4C8BF1E4" w14:textId="5A2E749F" w:rsidR="0095079D" w:rsidRPr="000E473A" w:rsidRDefault="0056555E" w:rsidP="00A33DA4">
      <w:pPr>
        <w:pStyle w:val="Nadpis2"/>
        <w:spacing w:before="0" w:after="0" w:line="240" w:lineRule="auto"/>
        <w:rPr>
          <w:rFonts w:ascii="Times New Roman" w:hAnsi="Times New Roman" w:cs="Times New Roman"/>
          <w:sz w:val="24"/>
          <w:szCs w:val="24"/>
        </w:rPr>
      </w:pPr>
      <w:bookmarkStart w:id="10" w:name="_Toc191242739"/>
      <w:r>
        <w:rPr>
          <w:rFonts w:ascii="Times New Roman" w:hAnsi="Times New Roman" w:cs="Times New Roman"/>
          <w:sz w:val="24"/>
          <w:szCs w:val="24"/>
        </w:rPr>
        <w:t>TRETIA</w:t>
      </w:r>
      <w:r w:rsidRPr="000E473A">
        <w:rPr>
          <w:rFonts w:ascii="Times New Roman" w:hAnsi="Times New Roman" w:cs="Times New Roman"/>
          <w:sz w:val="24"/>
          <w:szCs w:val="24"/>
        </w:rPr>
        <w:t xml:space="preserve"> HLAVA</w:t>
      </w:r>
      <w:bookmarkEnd w:id="10"/>
    </w:p>
    <w:p w14:paraId="2FCBA6CC" w14:textId="77777777" w:rsidR="0095079D" w:rsidRPr="000E473A" w:rsidRDefault="0095079D" w:rsidP="007971AC">
      <w:pPr>
        <w:pStyle w:val="Nadpis2"/>
        <w:spacing w:before="0" w:after="0" w:line="240" w:lineRule="auto"/>
        <w:rPr>
          <w:rFonts w:ascii="Times New Roman" w:hAnsi="Times New Roman" w:cs="Times New Roman"/>
          <w:bCs/>
          <w:sz w:val="24"/>
          <w:szCs w:val="24"/>
        </w:rPr>
      </w:pPr>
      <w:bookmarkStart w:id="11" w:name="_Toc191242740"/>
      <w:r w:rsidRPr="000E473A">
        <w:rPr>
          <w:rFonts w:ascii="Times New Roman" w:hAnsi="Times New Roman" w:cs="Times New Roman"/>
          <w:bCs/>
          <w:sz w:val="24"/>
          <w:szCs w:val="24"/>
        </w:rPr>
        <w:t>PRÁVNE ÚKONY</w:t>
      </w:r>
      <w:bookmarkEnd w:id="11"/>
    </w:p>
    <w:p w14:paraId="32CABA53" w14:textId="77777777" w:rsidR="0095079D" w:rsidRPr="000E473A" w:rsidRDefault="0095079D" w:rsidP="00746F47">
      <w:pPr>
        <w:snapToGrid w:val="0"/>
        <w:spacing w:after="0" w:line="240" w:lineRule="auto"/>
        <w:jc w:val="center"/>
        <w:rPr>
          <w:b/>
          <w:bCs/>
        </w:rPr>
      </w:pPr>
    </w:p>
    <w:p w14:paraId="265AD04E" w14:textId="77777777" w:rsidR="0095079D" w:rsidRPr="000E473A" w:rsidRDefault="0095079D" w:rsidP="00635031">
      <w:pPr>
        <w:pStyle w:val="Nadpis3"/>
        <w:spacing w:before="0" w:after="0" w:line="240" w:lineRule="auto"/>
        <w:jc w:val="center"/>
        <w:rPr>
          <w:rFonts w:ascii="Times New Roman" w:hAnsi="Times New Roman" w:cs="Times New Roman"/>
          <w:b/>
          <w:spacing w:val="30"/>
          <w:sz w:val="24"/>
          <w:szCs w:val="24"/>
        </w:rPr>
      </w:pPr>
      <w:bookmarkStart w:id="12" w:name="_Toc191242741"/>
      <w:r w:rsidRPr="000E473A">
        <w:rPr>
          <w:rFonts w:ascii="Times New Roman" w:hAnsi="Times New Roman" w:cs="Times New Roman"/>
          <w:b/>
          <w:spacing w:val="30"/>
          <w:sz w:val="24"/>
          <w:szCs w:val="24"/>
        </w:rPr>
        <w:t>Prvý diel</w:t>
      </w:r>
      <w:bookmarkEnd w:id="12"/>
    </w:p>
    <w:p w14:paraId="04F60520" w14:textId="77777777" w:rsidR="0095079D" w:rsidRPr="000E473A" w:rsidRDefault="0095079D" w:rsidP="00D3199E">
      <w:pPr>
        <w:pStyle w:val="Nadpis3"/>
        <w:spacing w:before="0" w:after="0" w:line="240" w:lineRule="auto"/>
        <w:jc w:val="center"/>
        <w:rPr>
          <w:rFonts w:ascii="Times New Roman" w:hAnsi="Times New Roman" w:cs="Times New Roman"/>
          <w:b/>
          <w:bCs/>
          <w:sz w:val="24"/>
          <w:szCs w:val="24"/>
        </w:rPr>
      </w:pPr>
      <w:bookmarkStart w:id="13" w:name="_Toc191242742"/>
      <w:r w:rsidRPr="000E473A">
        <w:rPr>
          <w:rFonts w:ascii="Times New Roman" w:hAnsi="Times New Roman" w:cs="Times New Roman"/>
          <w:b/>
          <w:bCs/>
          <w:sz w:val="24"/>
          <w:szCs w:val="24"/>
        </w:rPr>
        <w:t>ZÁKLADNÉ USTANOVENIA</w:t>
      </w:r>
      <w:bookmarkEnd w:id="13"/>
    </w:p>
    <w:p w14:paraId="49AB17EE" w14:textId="77777777" w:rsidR="0095079D" w:rsidRPr="000E473A" w:rsidRDefault="0095079D" w:rsidP="00497E8E">
      <w:pPr>
        <w:pStyle w:val="tl1"/>
        <w:rPr>
          <w:rFonts w:ascii="Times New Roman" w:hAnsi="Times New Roman" w:cs="Times New Roman"/>
          <w:sz w:val="24"/>
          <w:szCs w:val="24"/>
        </w:rPr>
      </w:pPr>
    </w:p>
    <w:p w14:paraId="5131BBA4" w14:textId="413A83D5" w:rsidR="00F10615" w:rsidRPr="000E473A" w:rsidRDefault="00F10615" w:rsidP="008E1AD9">
      <w:pPr>
        <w:spacing w:after="0" w:line="240" w:lineRule="auto"/>
        <w:jc w:val="center"/>
      </w:pPr>
      <w:r w:rsidRPr="000E473A">
        <w:t xml:space="preserve">§ </w:t>
      </w:r>
      <w:r w:rsidR="00CC7997">
        <w:t>41</w:t>
      </w:r>
    </w:p>
    <w:p w14:paraId="43C1DD80" w14:textId="009AE437" w:rsidR="0095079D" w:rsidRPr="000E473A" w:rsidRDefault="0095079D" w:rsidP="000A23AC">
      <w:pPr>
        <w:snapToGrid w:val="0"/>
        <w:spacing w:after="0" w:line="240" w:lineRule="auto"/>
        <w:jc w:val="center"/>
        <w:rPr>
          <w:bCs/>
        </w:rPr>
      </w:pPr>
      <w:r w:rsidRPr="000E473A">
        <w:rPr>
          <w:bCs/>
        </w:rPr>
        <w:t>Právny úkon</w:t>
      </w:r>
    </w:p>
    <w:p w14:paraId="7F5B61BF" w14:textId="77777777" w:rsidR="0095079D" w:rsidRPr="000E473A" w:rsidRDefault="0095079D" w:rsidP="00377F3A">
      <w:pPr>
        <w:snapToGrid w:val="0"/>
        <w:spacing w:after="0" w:line="240" w:lineRule="auto"/>
        <w:jc w:val="center"/>
        <w:rPr>
          <w:b/>
          <w:bCs/>
        </w:rPr>
      </w:pPr>
    </w:p>
    <w:p w14:paraId="6FC1CBF4" w14:textId="5BE77947" w:rsidR="0095079D" w:rsidRPr="000E473A" w:rsidRDefault="0095079D" w:rsidP="00C26E59">
      <w:pPr>
        <w:snapToGrid w:val="0"/>
        <w:spacing w:after="0" w:line="240" w:lineRule="auto"/>
        <w:ind w:firstLine="357"/>
        <w:jc w:val="both"/>
      </w:pPr>
      <w:r w:rsidRPr="000E473A">
        <w:t>Právny úkon je prejav vôle smerujúci najmä k vzniku, zmene alebo zániku práv a</w:t>
      </w:r>
      <w:r w:rsidR="00F10615" w:rsidRPr="000E473A">
        <w:t>lebo</w:t>
      </w:r>
      <w:r w:rsidRPr="000E473A">
        <w:t xml:space="preserve"> povinností, ktoré z neho vyplývajú a ktoré právne predpisy s takýmto prejavom spájajú.</w:t>
      </w:r>
    </w:p>
    <w:p w14:paraId="1B8246A7" w14:textId="77777777" w:rsidR="0095079D" w:rsidRPr="000E473A" w:rsidRDefault="0095079D" w:rsidP="00A84808">
      <w:pPr>
        <w:spacing w:after="0" w:line="240" w:lineRule="auto"/>
      </w:pPr>
    </w:p>
    <w:p w14:paraId="36040F41" w14:textId="77777777" w:rsidR="00144793" w:rsidRDefault="00144793" w:rsidP="008E1AD9">
      <w:pPr>
        <w:spacing w:after="0" w:line="240" w:lineRule="auto"/>
        <w:jc w:val="center"/>
      </w:pPr>
    </w:p>
    <w:p w14:paraId="6EF5FA29" w14:textId="77777777" w:rsidR="00144793" w:rsidRDefault="00144793" w:rsidP="008E1AD9">
      <w:pPr>
        <w:spacing w:after="0" w:line="240" w:lineRule="auto"/>
        <w:jc w:val="center"/>
      </w:pPr>
    </w:p>
    <w:p w14:paraId="277E53C4" w14:textId="77777777" w:rsidR="00144793" w:rsidRDefault="00144793" w:rsidP="008E1AD9">
      <w:pPr>
        <w:spacing w:after="0" w:line="240" w:lineRule="auto"/>
        <w:jc w:val="center"/>
      </w:pPr>
    </w:p>
    <w:p w14:paraId="633A291C" w14:textId="71536609" w:rsidR="00F10615" w:rsidRPr="000E473A" w:rsidRDefault="00F10615" w:rsidP="008E1AD9">
      <w:pPr>
        <w:spacing w:after="0" w:line="240" w:lineRule="auto"/>
        <w:jc w:val="center"/>
      </w:pPr>
      <w:r w:rsidRPr="000E473A">
        <w:lastRenderedPageBreak/>
        <w:t xml:space="preserve">§ </w:t>
      </w:r>
      <w:r w:rsidR="00CC7997">
        <w:t>42</w:t>
      </w:r>
    </w:p>
    <w:p w14:paraId="6FDD3F5E" w14:textId="63EF025A" w:rsidR="0095079D" w:rsidRPr="000E473A" w:rsidRDefault="0095079D" w:rsidP="000A23AC">
      <w:pPr>
        <w:spacing w:after="0" w:line="240" w:lineRule="auto"/>
        <w:jc w:val="center"/>
      </w:pPr>
      <w:r w:rsidRPr="000E473A">
        <w:t>Základné náležitosti právneho úkonu</w:t>
      </w:r>
    </w:p>
    <w:p w14:paraId="15D4FD06" w14:textId="77777777" w:rsidR="0095079D" w:rsidRPr="000E473A" w:rsidRDefault="0095079D" w:rsidP="00377F3A">
      <w:pPr>
        <w:spacing w:after="0" w:line="240" w:lineRule="auto"/>
        <w:jc w:val="both"/>
      </w:pPr>
    </w:p>
    <w:p w14:paraId="26FB9D08" w14:textId="170E1FDA" w:rsidR="0095079D" w:rsidRPr="000E473A" w:rsidRDefault="0095079D" w:rsidP="00C26E59">
      <w:pPr>
        <w:pStyle w:val="Odsekzoznamu"/>
        <w:numPr>
          <w:ilvl w:val="0"/>
          <w:numId w:val="13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Právny úkon sa musí uskutočniť slobodne a vážne, určite a</w:t>
      </w:r>
      <w:r w:rsidR="00AF60A9" w:rsidRPr="000E473A">
        <w:rPr>
          <w:rFonts w:ascii="Times New Roman" w:hAnsi="Times New Roman" w:cs="Times New Roman"/>
          <w:sz w:val="24"/>
          <w:szCs w:val="24"/>
        </w:rPr>
        <w:t> </w:t>
      </w:r>
      <w:r w:rsidRPr="000E473A">
        <w:rPr>
          <w:rFonts w:ascii="Times New Roman" w:hAnsi="Times New Roman" w:cs="Times New Roman"/>
          <w:sz w:val="24"/>
          <w:szCs w:val="24"/>
        </w:rPr>
        <w:t>zrozumiteľne</w:t>
      </w:r>
      <w:r w:rsidR="00AF60A9" w:rsidRPr="000E473A">
        <w:rPr>
          <w:rFonts w:ascii="Times New Roman" w:hAnsi="Times New Roman" w:cs="Times New Roman"/>
          <w:sz w:val="24"/>
          <w:szCs w:val="24"/>
        </w:rPr>
        <w:t>,</w:t>
      </w:r>
      <w:r w:rsidRPr="000E473A">
        <w:rPr>
          <w:rFonts w:ascii="Times New Roman" w:hAnsi="Times New Roman" w:cs="Times New Roman"/>
          <w:sz w:val="24"/>
          <w:szCs w:val="24"/>
        </w:rPr>
        <w:t xml:space="preserve"> inak je neplatný.</w:t>
      </w:r>
    </w:p>
    <w:p w14:paraId="1DC40B2F" w14:textId="77777777" w:rsidR="0095079D" w:rsidRPr="000E473A" w:rsidRDefault="0095079D" w:rsidP="00A84808">
      <w:pPr>
        <w:spacing w:after="0" w:line="240" w:lineRule="auto"/>
        <w:ind w:left="714" w:hanging="357"/>
        <w:jc w:val="both"/>
      </w:pPr>
    </w:p>
    <w:p w14:paraId="04EDC44C" w14:textId="1FAE54C9" w:rsidR="0095079D" w:rsidRPr="000E473A" w:rsidRDefault="0095079D" w:rsidP="004216B4">
      <w:pPr>
        <w:pStyle w:val="Odsekzoznamu"/>
        <w:numPr>
          <w:ilvl w:val="0"/>
          <w:numId w:val="13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Právny úkon nie je neplatný pre chyby v písaní a počítaní, ak je jeho význam nepochybný.</w:t>
      </w:r>
    </w:p>
    <w:p w14:paraId="30905042" w14:textId="77777777" w:rsidR="0095079D" w:rsidRPr="000E473A" w:rsidRDefault="0095079D" w:rsidP="007971AC">
      <w:pPr>
        <w:spacing w:after="0" w:line="240" w:lineRule="auto"/>
        <w:jc w:val="both"/>
      </w:pPr>
    </w:p>
    <w:p w14:paraId="202B6434" w14:textId="7A04551C" w:rsidR="00F10615" w:rsidRPr="000E473A" w:rsidRDefault="00F10615" w:rsidP="008E1AD9">
      <w:pPr>
        <w:spacing w:after="0" w:line="240" w:lineRule="auto"/>
        <w:jc w:val="center"/>
      </w:pPr>
      <w:r w:rsidRPr="000E473A">
        <w:t xml:space="preserve">§ </w:t>
      </w:r>
      <w:r w:rsidR="00CC7997">
        <w:t>43</w:t>
      </w:r>
    </w:p>
    <w:p w14:paraId="2AF3499B" w14:textId="28961188" w:rsidR="0095079D" w:rsidRPr="000E473A" w:rsidRDefault="0095079D" w:rsidP="000A23AC">
      <w:pPr>
        <w:spacing w:after="0" w:line="240" w:lineRule="auto"/>
        <w:jc w:val="center"/>
      </w:pPr>
      <w:r w:rsidRPr="000E473A">
        <w:t>Počiatočná nemožnosť plnenia</w:t>
      </w:r>
    </w:p>
    <w:p w14:paraId="525B8105" w14:textId="77777777" w:rsidR="0095079D" w:rsidRPr="000E473A" w:rsidRDefault="0095079D" w:rsidP="00377F3A">
      <w:pPr>
        <w:spacing w:after="0" w:line="240" w:lineRule="auto"/>
      </w:pPr>
    </w:p>
    <w:p w14:paraId="269D216E" w14:textId="7518495B" w:rsidR="00B27EAF" w:rsidRPr="000E473A" w:rsidRDefault="0095079D" w:rsidP="00377F3A">
      <w:pPr>
        <w:pStyle w:val="Odsekzoznamu"/>
        <w:numPr>
          <w:ilvl w:val="1"/>
          <w:numId w:val="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Právny úkon, ktorého predmetom je plnenie od počiatku nemožné, je neplatný. </w:t>
      </w:r>
    </w:p>
    <w:p w14:paraId="3FC32471" w14:textId="77777777" w:rsidR="00B27EAF" w:rsidRPr="000E473A" w:rsidRDefault="00B27EAF" w:rsidP="00C26E59">
      <w:pPr>
        <w:pStyle w:val="Odsekzoznamu"/>
        <w:spacing w:after="0" w:line="240" w:lineRule="auto"/>
        <w:ind w:left="714"/>
        <w:jc w:val="both"/>
        <w:rPr>
          <w:rFonts w:ascii="Times New Roman" w:hAnsi="Times New Roman" w:cs="Times New Roman"/>
          <w:sz w:val="24"/>
          <w:szCs w:val="24"/>
        </w:rPr>
      </w:pPr>
    </w:p>
    <w:p w14:paraId="5DF2080D" w14:textId="29CFDEA5" w:rsidR="0095079D" w:rsidRPr="000E473A" w:rsidRDefault="0095079D" w:rsidP="00A84808">
      <w:pPr>
        <w:pStyle w:val="Odsekzoznamu"/>
        <w:numPr>
          <w:ilvl w:val="1"/>
          <w:numId w:val="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Plnenie sa nepovažuje za nemožné, ak ho možno poskytnúť pomocou inej osoby, najmä ak sa plnenie týka vecí, ktoré sú vo vlastníctve tretej osoby.</w:t>
      </w:r>
    </w:p>
    <w:p w14:paraId="0DDA3D0E" w14:textId="77777777" w:rsidR="0095079D" w:rsidRPr="000E473A" w:rsidRDefault="0095079D" w:rsidP="004216B4">
      <w:pPr>
        <w:pStyle w:val="tl1"/>
        <w:rPr>
          <w:rFonts w:ascii="Times New Roman" w:hAnsi="Times New Roman" w:cs="Times New Roman"/>
          <w:sz w:val="24"/>
          <w:szCs w:val="24"/>
        </w:rPr>
      </w:pPr>
      <w:bookmarkStart w:id="14" w:name="_Ref104152551"/>
    </w:p>
    <w:bookmarkEnd w:id="14"/>
    <w:p w14:paraId="19D7A47D" w14:textId="13420F68" w:rsidR="00F10615" w:rsidRPr="000E473A" w:rsidRDefault="00F10615" w:rsidP="008E1AD9">
      <w:pPr>
        <w:spacing w:after="0" w:line="240" w:lineRule="auto"/>
        <w:jc w:val="center"/>
      </w:pPr>
      <w:r w:rsidRPr="000E473A">
        <w:t xml:space="preserve">§ </w:t>
      </w:r>
      <w:r w:rsidR="00CC7997">
        <w:t>44</w:t>
      </w:r>
    </w:p>
    <w:p w14:paraId="0864FF02" w14:textId="69451230" w:rsidR="0095079D" w:rsidRPr="000E473A" w:rsidRDefault="0095079D" w:rsidP="000A23AC">
      <w:pPr>
        <w:tabs>
          <w:tab w:val="left" w:pos="0"/>
        </w:tabs>
        <w:snapToGrid w:val="0"/>
        <w:spacing w:after="0" w:line="240" w:lineRule="auto"/>
        <w:jc w:val="center"/>
        <w:rPr>
          <w:bCs/>
        </w:rPr>
      </w:pPr>
      <w:r w:rsidRPr="000E473A">
        <w:rPr>
          <w:bCs/>
        </w:rPr>
        <w:t>Úžera</w:t>
      </w:r>
    </w:p>
    <w:p w14:paraId="259796B1" w14:textId="77777777" w:rsidR="0095079D" w:rsidRPr="000E473A" w:rsidRDefault="0095079D" w:rsidP="00377F3A">
      <w:pPr>
        <w:tabs>
          <w:tab w:val="left" w:pos="0"/>
        </w:tabs>
        <w:snapToGrid w:val="0"/>
        <w:spacing w:after="0" w:line="240" w:lineRule="auto"/>
        <w:jc w:val="center"/>
        <w:rPr>
          <w:b/>
          <w:bCs/>
        </w:rPr>
      </w:pPr>
    </w:p>
    <w:p w14:paraId="437CC929" w14:textId="31145AA2" w:rsidR="0095079D" w:rsidRPr="000E473A" w:rsidRDefault="0095079D" w:rsidP="00C26E59">
      <w:pPr>
        <w:snapToGrid w:val="0"/>
        <w:spacing w:after="0" w:line="240" w:lineRule="auto"/>
        <w:ind w:firstLine="357"/>
        <w:jc w:val="both"/>
      </w:pPr>
      <w:r w:rsidRPr="000E473A">
        <w:t xml:space="preserve">O úžeru ide, ak </w:t>
      </w:r>
      <w:r w:rsidR="00F10615" w:rsidRPr="000E473A">
        <w:t xml:space="preserve">pri právnom úkone uskutočnenom fyzickou osobou nepodnikateľom </w:t>
      </w:r>
      <w:r w:rsidRPr="000E473A">
        <w:t xml:space="preserve">niekto </w:t>
      </w:r>
      <w:r w:rsidR="00F10615" w:rsidRPr="000E473A">
        <w:t>zneužije tieseň, neskúsenosť, rozumovú vyspelosť, rozrušenie, dôverčivosť, ľahkomyseľnosť, finančnú závislosť alebo neschopnosť plniť záväzky druhej strany a dá sebe alebo inému sľúbiť alebo poskytnúť plnenie, ktorého majetková hodnota je vzhľadom na vzájomné plnenie v hrubom nepomere</w:t>
      </w:r>
      <w:r w:rsidR="00AF60A9" w:rsidRPr="000E473A">
        <w:t>;</w:t>
      </w:r>
      <w:r w:rsidRPr="000E473A">
        <w:t xml:space="preserve"> </w:t>
      </w:r>
      <w:r w:rsidR="00AF60A9" w:rsidRPr="000E473A">
        <w:t>t</w:t>
      </w:r>
      <w:r w:rsidRPr="000E473A">
        <w:t>ak</w:t>
      </w:r>
      <w:r w:rsidR="00F10615" w:rsidRPr="000E473A">
        <w:t>ý</w:t>
      </w:r>
      <w:r w:rsidRPr="000E473A">
        <w:t>to</w:t>
      </w:r>
      <w:r w:rsidR="00F10615" w:rsidRPr="000E473A">
        <w:t xml:space="preserve"> právny úkon je neplatný</w:t>
      </w:r>
      <w:r w:rsidRPr="000E473A">
        <w:t xml:space="preserve">.  </w:t>
      </w:r>
    </w:p>
    <w:p w14:paraId="253E00F7" w14:textId="77777777" w:rsidR="0095079D" w:rsidRPr="000E473A" w:rsidRDefault="0095079D" w:rsidP="00A84808">
      <w:pPr>
        <w:tabs>
          <w:tab w:val="left" w:pos="284"/>
        </w:tabs>
        <w:snapToGrid w:val="0"/>
        <w:spacing w:after="0" w:line="240" w:lineRule="auto"/>
        <w:ind w:firstLine="284"/>
        <w:jc w:val="both"/>
      </w:pPr>
    </w:p>
    <w:p w14:paraId="0A2DAD2D" w14:textId="6855C28D" w:rsidR="00F10615" w:rsidRPr="000E473A" w:rsidRDefault="00F10615" w:rsidP="008E1AD9">
      <w:pPr>
        <w:spacing w:after="0" w:line="240" w:lineRule="auto"/>
        <w:jc w:val="center"/>
      </w:pPr>
      <w:bookmarkStart w:id="15" w:name="_Ref203736853"/>
      <w:r w:rsidRPr="000E473A">
        <w:t xml:space="preserve">§ </w:t>
      </w:r>
      <w:r w:rsidR="00CC7997">
        <w:t>45</w:t>
      </w:r>
      <w:bookmarkEnd w:id="15"/>
    </w:p>
    <w:p w14:paraId="615DF987" w14:textId="1F4737A0" w:rsidR="0095079D" w:rsidRPr="000E473A" w:rsidRDefault="0095079D" w:rsidP="000A23AC">
      <w:pPr>
        <w:tabs>
          <w:tab w:val="left" w:pos="284"/>
        </w:tabs>
        <w:snapToGrid w:val="0"/>
        <w:spacing w:after="0" w:line="240" w:lineRule="auto"/>
        <w:jc w:val="center"/>
        <w:rPr>
          <w:bCs/>
        </w:rPr>
      </w:pPr>
      <w:r w:rsidRPr="000E473A">
        <w:rPr>
          <w:bCs/>
        </w:rPr>
        <w:t>Nedostatok spôsobilosti na právne úkony</w:t>
      </w:r>
    </w:p>
    <w:p w14:paraId="6D3A96C4" w14:textId="77777777" w:rsidR="0095079D" w:rsidRPr="000E473A" w:rsidRDefault="0095079D" w:rsidP="00377F3A">
      <w:pPr>
        <w:snapToGrid w:val="0"/>
        <w:spacing w:after="0" w:line="240" w:lineRule="auto"/>
        <w:ind w:firstLine="709"/>
        <w:jc w:val="center"/>
        <w:rPr>
          <w:b/>
          <w:bCs/>
        </w:rPr>
      </w:pPr>
    </w:p>
    <w:p w14:paraId="7BB6DE87" w14:textId="03CB190D" w:rsidR="0095079D" w:rsidRPr="000E473A" w:rsidRDefault="0095079D" w:rsidP="00C26E59">
      <w:pPr>
        <w:pStyle w:val="Odsekzoznamu"/>
        <w:numPr>
          <w:ilvl w:val="1"/>
          <w:numId w:val="29"/>
        </w:numPr>
        <w:tabs>
          <w:tab w:val="left" w:pos="0"/>
        </w:tabs>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Predpokladom platnosti právneho úkonu je spôsobilosť konajúcej osoby na tento úkon. </w:t>
      </w:r>
    </w:p>
    <w:p w14:paraId="3183CEAA" w14:textId="77777777" w:rsidR="0095079D" w:rsidRPr="000E473A" w:rsidRDefault="0095079D" w:rsidP="00A84808">
      <w:pPr>
        <w:pStyle w:val="Odsekzoznamu"/>
        <w:tabs>
          <w:tab w:val="left" w:pos="0"/>
        </w:tabs>
        <w:snapToGrid w:val="0"/>
        <w:spacing w:after="0" w:line="240" w:lineRule="auto"/>
        <w:ind w:left="0" w:firstLine="709"/>
        <w:contextualSpacing w:val="0"/>
        <w:jc w:val="both"/>
        <w:rPr>
          <w:rFonts w:ascii="Times New Roman" w:hAnsi="Times New Roman" w:cs="Times New Roman"/>
          <w:sz w:val="24"/>
          <w:szCs w:val="24"/>
        </w:rPr>
      </w:pPr>
    </w:p>
    <w:p w14:paraId="289C1FB5" w14:textId="218CBF3F" w:rsidR="0095079D" w:rsidRPr="000E473A" w:rsidRDefault="0095079D" w:rsidP="004216B4">
      <w:pPr>
        <w:pStyle w:val="Odsekzoznamu"/>
        <w:numPr>
          <w:ilvl w:val="1"/>
          <w:numId w:val="2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Nedostatok spôsobilosti na právne úkony nebráni platnosti zmluvy, ktorá je nespôsobilému výlučne na prospech. To platí aj pre bežnú zmluvu nízkej hodnoty, ak nie je zjavne v neprospech nespôsobilého; takáto zmluva sa však nepovažuje za uzavretú, kým nie je splnená.</w:t>
      </w:r>
    </w:p>
    <w:p w14:paraId="286381E0" w14:textId="77777777" w:rsidR="00A33DA4" w:rsidRDefault="00A33DA4" w:rsidP="008E1AD9">
      <w:pPr>
        <w:spacing w:after="0" w:line="240" w:lineRule="auto"/>
        <w:jc w:val="center"/>
      </w:pPr>
    </w:p>
    <w:p w14:paraId="2B7F2599" w14:textId="6365AA3F" w:rsidR="00F10615" w:rsidRPr="000E473A" w:rsidRDefault="00F10615" w:rsidP="008E1AD9">
      <w:pPr>
        <w:spacing w:after="0" w:line="240" w:lineRule="auto"/>
        <w:jc w:val="center"/>
      </w:pPr>
      <w:r w:rsidRPr="000E473A">
        <w:t xml:space="preserve">§ </w:t>
      </w:r>
      <w:r w:rsidR="00CC7997">
        <w:t>46</w:t>
      </w:r>
    </w:p>
    <w:p w14:paraId="637B38D2" w14:textId="2EAFDB5C" w:rsidR="0095079D" w:rsidRPr="000E473A" w:rsidRDefault="0095079D" w:rsidP="000A23AC">
      <w:pPr>
        <w:snapToGrid w:val="0"/>
        <w:spacing w:after="0" w:line="240" w:lineRule="auto"/>
        <w:jc w:val="center"/>
        <w:rPr>
          <w:bCs/>
        </w:rPr>
      </w:pPr>
      <w:r w:rsidRPr="000E473A">
        <w:rPr>
          <w:bCs/>
        </w:rPr>
        <w:t>Dočasná duševná porucha</w:t>
      </w:r>
    </w:p>
    <w:p w14:paraId="093FC6E7" w14:textId="77777777" w:rsidR="0095079D" w:rsidRPr="000E473A" w:rsidRDefault="0095079D" w:rsidP="00377F3A">
      <w:pPr>
        <w:snapToGrid w:val="0"/>
        <w:spacing w:after="0" w:line="240" w:lineRule="auto"/>
        <w:jc w:val="center"/>
        <w:rPr>
          <w:b/>
          <w:bCs/>
        </w:rPr>
      </w:pPr>
    </w:p>
    <w:p w14:paraId="6EBE53FF" w14:textId="4E4117AA" w:rsidR="0095079D" w:rsidRPr="000E473A" w:rsidRDefault="0095079D" w:rsidP="00C26E59">
      <w:pPr>
        <w:pStyle w:val="Odsekzoznamu"/>
        <w:numPr>
          <w:ilvl w:val="0"/>
          <w:numId w:val="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Právny úkon, ktorý osoba uskutočnila v dočasnej duševnej poruche, ktorá jej bránila pochopiť význam a následky vlastného </w:t>
      </w:r>
      <w:r w:rsidR="4AF99608" w:rsidRPr="000E473A">
        <w:rPr>
          <w:rFonts w:ascii="Times New Roman" w:hAnsi="Times New Roman" w:cs="Times New Roman"/>
          <w:sz w:val="24"/>
          <w:szCs w:val="24"/>
        </w:rPr>
        <w:t>konania</w:t>
      </w:r>
      <w:r w:rsidRPr="000E473A">
        <w:rPr>
          <w:rFonts w:ascii="Times New Roman" w:hAnsi="Times New Roman" w:cs="Times New Roman"/>
          <w:sz w:val="24"/>
          <w:szCs w:val="24"/>
        </w:rPr>
        <w:t>, ovládnuť svoju vôľu a</w:t>
      </w:r>
      <w:r w:rsidR="00F10615" w:rsidRPr="000E473A">
        <w:rPr>
          <w:rFonts w:ascii="Times New Roman" w:hAnsi="Times New Roman" w:cs="Times New Roman"/>
          <w:sz w:val="24"/>
          <w:szCs w:val="24"/>
        </w:rPr>
        <w:t>lebo</w:t>
      </w:r>
      <w:r w:rsidRPr="000E473A">
        <w:rPr>
          <w:rFonts w:ascii="Times New Roman" w:hAnsi="Times New Roman" w:cs="Times New Roman"/>
          <w:sz w:val="24"/>
          <w:szCs w:val="24"/>
        </w:rPr>
        <w:t> konať podľa nej, je neplatný. Ustanovenie</w:t>
      </w:r>
      <w:r w:rsidRPr="000E473A" w:rsidDel="00914930">
        <w:rPr>
          <w:rFonts w:ascii="Times New Roman" w:hAnsi="Times New Roman" w:cs="Times New Roman"/>
          <w:sz w:val="24"/>
          <w:szCs w:val="24"/>
        </w:rPr>
        <w:t xml:space="preserve"> </w:t>
      </w:r>
      <w:r w:rsidR="00F1273C" w:rsidRPr="000E473A">
        <w:rPr>
          <w:rFonts w:ascii="Times New Roman" w:hAnsi="Times New Roman" w:cs="Times New Roman"/>
          <w:sz w:val="24"/>
          <w:szCs w:val="24"/>
        </w:rPr>
        <w:t>§ 4</w:t>
      </w:r>
      <w:r w:rsidR="00FD53AB">
        <w:rPr>
          <w:rFonts w:ascii="Times New Roman" w:hAnsi="Times New Roman" w:cs="Times New Roman"/>
          <w:sz w:val="24"/>
          <w:szCs w:val="24"/>
        </w:rPr>
        <w:t>5</w:t>
      </w:r>
      <w:r w:rsidRPr="000E473A">
        <w:rPr>
          <w:rFonts w:ascii="Times New Roman" w:hAnsi="Times New Roman" w:cs="Times New Roman"/>
          <w:sz w:val="24"/>
          <w:szCs w:val="24"/>
        </w:rPr>
        <w:t xml:space="preserve"> ods. 2 o platnosti zmlúv nespôsobilej osoby tým nie je dotknuté.</w:t>
      </w:r>
    </w:p>
    <w:p w14:paraId="16A953CD" w14:textId="77777777" w:rsidR="0095079D" w:rsidRPr="000E473A" w:rsidRDefault="0095079D" w:rsidP="00A84808">
      <w:pPr>
        <w:snapToGrid w:val="0"/>
        <w:spacing w:after="0" w:line="240" w:lineRule="auto"/>
        <w:ind w:firstLine="709"/>
        <w:jc w:val="both"/>
      </w:pPr>
    </w:p>
    <w:p w14:paraId="7900A42E" w14:textId="5294A145" w:rsidR="0095079D" w:rsidRPr="000E473A" w:rsidRDefault="0095079D" w:rsidP="004216B4">
      <w:pPr>
        <w:pStyle w:val="Odsekzoznamu"/>
        <w:numPr>
          <w:ilvl w:val="0"/>
          <w:numId w:val="3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Ak si dočasnú duševnú poruchu konajúca osoba spôsobila</w:t>
      </w:r>
      <w:r w:rsidRPr="000E473A" w:rsidDel="00330B6F">
        <w:rPr>
          <w:rFonts w:ascii="Times New Roman" w:hAnsi="Times New Roman" w:cs="Times New Roman"/>
          <w:sz w:val="24"/>
          <w:szCs w:val="24"/>
        </w:rPr>
        <w:t xml:space="preserve"> </w:t>
      </w:r>
      <w:r w:rsidRPr="000E473A">
        <w:rPr>
          <w:rFonts w:ascii="Times New Roman" w:hAnsi="Times New Roman" w:cs="Times New Roman"/>
          <w:sz w:val="24"/>
          <w:szCs w:val="24"/>
        </w:rPr>
        <w:t>sama, platí odsek 1 len ak</w:t>
      </w:r>
    </w:p>
    <w:p w14:paraId="28A76835" w14:textId="1498A7CB" w:rsidR="0095079D" w:rsidRPr="000E473A" w:rsidRDefault="0095079D" w:rsidP="007971AC">
      <w:pPr>
        <w:pStyle w:val="Odsekzoznamu"/>
        <w:numPr>
          <w:ilvl w:val="0"/>
          <w:numId w:val="3"/>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riziku poruchy nevedela </w:t>
      </w:r>
      <w:r w:rsidR="7004E464" w:rsidRPr="000E473A">
        <w:rPr>
          <w:rFonts w:ascii="Times New Roman" w:hAnsi="Times New Roman" w:cs="Times New Roman"/>
          <w:sz w:val="24"/>
          <w:szCs w:val="24"/>
        </w:rPr>
        <w:t>alebo</w:t>
      </w:r>
      <w:r w:rsidRPr="000E473A">
        <w:rPr>
          <w:rFonts w:ascii="Times New Roman" w:hAnsi="Times New Roman" w:cs="Times New Roman"/>
          <w:sz w:val="24"/>
          <w:szCs w:val="24"/>
        </w:rPr>
        <w:t xml:space="preserve"> nemusela vedieť, alebo</w:t>
      </w:r>
    </w:p>
    <w:p w14:paraId="39557785" w14:textId="77777777" w:rsidR="0095079D" w:rsidRPr="000E473A" w:rsidRDefault="0095079D" w:rsidP="00746F47">
      <w:pPr>
        <w:pStyle w:val="Odsekzoznamu"/>
        <w:numPr>
          <w:ilvl w:val="0"/>
          <w:numId w:val="3"/>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adresát o poruche vedel alebo musel vedieť.  </w:t>
      </w:r>
    </w:p>
    <w:p w14:paraId="394D8AF4" w14:textId="77777777" w:rsidR="0095079D" w:rsidRPr="000E473A" w:rsidRDefault="0095079D" w:rsidP="00635031">
      <w:pPr>
        <w:pStyle w:val="Odsekzoznamu"/>
        <w:snapToGrid w:val="0"/>
        <w:spacing w:after="0" w:line="240" w:lineRule="auto"/>
        <w:ind w:left="142"/>
        <w:contextualSpacing w:val="0"/>
        <w:rPr>
          <w:rFonts w:ascii="Times New Roman" w:hAnsi="Times New Roman" w:cs="Times New Roman"/>
          <w:sz w:val="24"/>
          <w:szCs w:val="24"/>
        </w:rPr>
      </w:pPr>
    </w:p>
    <w:p w14:paraId="346486A8" w14:textId="77777777" w:rsidR="00144793" w:rsidRDefault="00144793" w:rsidP="008E1AD9">
      <w:pPr>
        <w:spacing w:after="0" w:line="240" w:lineRule="auto"/>
        <w:jc w:val="center"/>
      </w:pPr>
    </w:p>
    <w:p w14:paraId="0D5A39E4" w14:textId="77777777" w:rsidR="00144793" w:rsidRDefault="00144793" w:rsidP="008E1AD9">
      <w:pPr>
        <w:spacing w:after="0" w:line="240" w:lineRule="auto"/>
        <w:jc w:val="center"/>
      </w:pPr>
    </w:p>
    <w:p w14:paraId="1E2E8A66" w14:textId="214FCC38" w:rsidR="00F10615" w:rsidRPr="000E473A" w:rsidRDefault="00F10615" w:rsidP="008E1AD9">
      <w:pPr>
        <w:spacing w:after="0" w:line="240" w:lineRule="auto"/>
        <w:jc w:val="center"/>
      </w:pPr>
      <w:r w:rsidRPr="000E473A">
        <w:lastRenderedPageBreak/>
        <w:t xml:space="preserve">§ </w:t>
      </w:r>
      <w:r w:rsidR="00CC7997">
        <w:t>47</w:t>
      </w:r>
    </w:p>
    <w:p w14:paraId="6ED89073" w14:textId="4B1921B2" w:rsidR="0095079D" w:rsidRPr="000E473A" w:rsidRDefault="0095079D" w:rsidP="000A23AC">
      <w:pPr>
        <w:tabs>
          <w:tab w:val="left" w:pos="284"/>
        </w:tabs>
        <w:snapToGrid w:val="0"/>
        <w:spacing w:after="0" w:line="240" w:lineRule="auto"/>
        <w:jc w:val="center"/>
        <w:rPr>
          <w:bCs/>
        </w:rPr>
      </w:pPr>
      <w:r w:rsidRPr="000E473A">
        <w:rPr>
          <w:bCs/>
        </w:rPr>
        <w:t xml:space="preserve">Nedovolenosť právneho úkonu </w:t>
      </w:r>
    </w:p>
    <w:p w14:paraId="052A7581" w14:textId="77777777" w:rsidR="0095079D" w:rsidRPr="000E473A" w:rsidRDefault="0095079D" w:rsidP="00377F3A">
      <w:pPr>
        <w:tabs>
          <w:tab w:val="left" w:pos="284"/>
        </w:tabs>
        <w:snapToGrid w:val="0"/>
        <w:spacing w:after="0" w:line="240" w:lineRule="auto"/>
        <w:jc w:val="center"/>
        <w:rPr>
          <w:b/>
          <w:bCs/>
        </w:rPr>
      </w:pPr>
    </w:p>
    <w:p w14:paraId="48EA94BA" w14:textId="77777777" w:rsidR="0095079D" w:rsidRPr="000E473A" w:rsidRDefault="0095079D" w:rsidP="00C26E59">
      <w:pPr>
        <w:pStyle w:val="Odsekzoznamu"/>
        <w:numPr>
          <w:ilvl w:val="0"/>
          <w:numId w:val="3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Právny úkon, ktorého obsah alebo účel sa prieči zákonu, je neplatný len vtedy, keď si to vyžaduje zmysel a účel zákona. Právny úkon je neplatný aj vtedy, keď sa jeho obsah alebo účel prieči dobrým mravom.</w:t>
      </w:r>
    </w:p>
    <w:p w14:paraId="6A588C9E" w14:textId="77777777" w:rsidR="0095079D" w:rsidRPr="000E473A" w:rsidRDefault="0095079D" w:rsidP="00A84808">
      <w:pPr>
        <w:snapToGrid w:val="0"/>
        <w:spacing w:after="0" w:line="240" w:lineRule="auto"/>
        <w:ind w:firstLine="709"/>
        <w:jc w:val="both"/>
      </w:pPr>
    </w:p>
    <w:p w14:paraId="62177C90" w14:textId="77777777" w:rsidR="0095079D" w:rsidRPr="000E473A" w:rsidRDefault="0095079D" w:rsidP="004216B4">
      <w:pPr>
        <w:pStyle w:val="Odsekzoznamu"/>
        <w:numPr>
          <w:ilvl w:val="0"/>
          <w:numId w:val="31"/>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Právny úkon nie je neplatný len preto, že ho niekto uskutočnil v rámci činnosti, na ktorú nemal oprávnenie.</w:t>
      </w:r>
    </w:p>
    <w:p w14:paraId="4960D131" w14:textId="77777777" w:rsidR="0095079D" w:rsidRPr="000E473A" w:rsidRDefault="0095079D" w:rsidP="007971AC">
      <w:pPr>
        <w:pStyle w:val="tl1"/>
        <w:rPr>
          <w:rFonts w:ascii="Times New Roman" w:hAnsi="Times New Roman" w:cs="Times New Roman"/>
          <w:sz w:val="24"/>
          <w:szCs w:val="24"/>
        </w:rPr>
      </w:pPr>
    </w:p>
    <w:p w14:paraId="273146A9" w14:textId="463788D6" w:rsidR="00F10615" w:rsidRPr="000E473A" w:rsidRDefault="00F10615" w:rsidP="008E1AD9">
      <w:pPr>
        <w:spacing w:after="0" w:line="240" w:lineRule="auto"/>
        <w:jc w:val="center"/>
      </w:pPr>
      <w:r w:rsidRPr="000E473A">
        <w:t xml:space="preserve">§ </w:t>
      </w:r>
      <w:r w:rsidR="00CC7997">
        <w:t>48</w:t>
      </w:r>
    </w:p>
    <w:p w14:paraId="224614D4" w14:textId="50E2C876"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Zastretý právny úkon</w:t>
      </w:r>
    </w:p>
    <w:p w14:paraId="7599BC30" w14:textId="77777777" w:rsidR="0095079D" w:rsidRPr="000E473A" w:rsidRDefault="0095079D" w:rsidP="00377F3A">
      <w:pPr>
        <w:pStyle w:val="Odsekzoznamu"/>
        <w:tabs>
          <w:tab w:val="left" w:pos="284"/>
        </w:tabs>
        <w:snapToGrid w:val="0"/>
        <w:spacing w:after="0" w:line="240" w:lineRule="auto"/>
        <w:ind w:left="0"/>
        <w:contextualSpacing w:val="0"/>
        <w:jc w:val="center"/>
        <w:rPr>
          <w:rFonts w:ascii="Times New Roman" w:hAnsi="Times New Roman" w:cs="Times New Roman"/>
          <w:b/>
          <w:bCs/>
          <w:sz w:val="24"/>
          <w:szCs w:val="24"/>
        </w:rPr>
      </w:pPr>
    </w:p>
    <w:p w14:paraId="25D57FF7" w14:textId="42EB343D" w:rsidR="0095079D" w:rsidRPr="000E473A" w:rsidRDefault="0095079D" w:rsidP="00377F3A">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Ak je obsah právneho úkonu zastretý, platí právny úkon so zastretým obsahom, ak sú splnené jeho náležitosti. Neplatnosti zastierajúceho obsahu sa nemožno dovolávať voči osobe, ktorá o zastretí nevedela a</w:t>
      </w:r>
      <w:r w:rsidR="00F10615" w:rsidRPr="000E473A">
        <w:rPr>
          <w:rFonts w:ascii="Times New Roman" w:hAnsi="Times New Roman" w:cs="Times New Roman"/>
          <w:sz w:val="24"/>
          <w:szCs w:val="24"/>
        </w:rPr>
        <w:t>ni</w:t>
      </w:r>
      <w:r w:rsidRPr="000E473A">
        <w:rPr>
          <w:rFonts w:ascii="Times New Roman" w:hAnsi="Times New Roman" w:cs="Times New Roman"/>
          <w:sz w:val="24"/>
          <w:szCs w:val="24"/>
        </w:rPr>
        <w:t xml:space="preserve"> nemusela vedieť.</w:t>
      </w:r>
    </w:p>
    <w:p w14:paraId="741ED8FD" w14:textId="77777777" w:rsidR="0095079D" w:rsidRPr="000E473A" w:rsidRDefault="0095079D" w:rsidP="00C26E59">
      <w:pPr>
        <w:pStyle w:val="tl1"/>
        <w:rPr>
          <w:rFonts w:ascii="Times New Roman" w:hAnsi="Times New Roman" w:cs="Times New Roman"/>
          <w:sz w:val="24"/>
          <w:szCs w:val="24"/>
        </w:rPr>
      </w:pPr>
    </w:p>
    <w:p w14:paraId="384F39B4" w14:textId="3FAB7D8A" w:rsidR="00F61A15" w:rsidRPr="000E473A" w:rsidRDefault="00F61A15" w:rsidP="008E1AD9">
      <w:pPr>
        <w:spacing w:after="0" w:line="240" w:lineRule="auto"/>
        <w:jc w:val="center"/>
      </w:pPr>
      <w:r w:rsidRPr="000E473A">
        <w:t xml:space="preserve">§ </w:t>
      </w:r>
      <w:r w:rsidR="00CC7997">
        <w:t>49</w:t>
      </w:r>
    </w:p>
    <w:p w14:paraId="5E7759DE" w14:textId="20A36B11" w:rsidR="0095079D" w:rsidRPr="000E473A" w:rsidRDefault="0095079D" w:rsidP="000A23AC">
      <w:pPr>
        <w:pStyle w:val="Odsekzoznamu"/>
        <w:snapToGrid w:val="0"/>
        <w:spacing w:after="0" w:line="240" w:lineRule="auto"/>
        <w:ind w:left="0" w:firstLine="284"/>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Domnienka platnosti právneho úkonu</w:t>
      </w:r>
    </w:p>
    <w:p w14:paraId="7DEEDC1B" w14:textId="77777777" w:rsidR="00675409" w:rsidRPr="000E473A" w:rsidRDefault="00675409" w:rsidP="00377F3A">
      <w:pPr>
        <w:snapToGrid w:val="0"/>
        <w:spacing w:after="0" w:line="240" w:lineRule="auto"/>
      </w:pPr>
    </w:p>
    <w:p w14:paraId="07645E8B" w14:textId="3D6F9D35" w:rsidR="0095079D" w:rsidRPr="000E473A" w:rsidRDefault="0095079D" w:rsidP="00C26E59">
      <w:pPr>
        <w:snapToGrid w:val="0"/>
        <w:spacing w:after="0" w:line="240" w:lineRule="auto"/>
        <w:ind w:firstLine="357"/>
      </w:pPr>
      <w:r w:rsidRPr="000E473A">
        <w:t xml:space="preserve">V pochybnostiach sa predpokladá, že právny úkon je platný. </w:t>
      </w:r>
    </w:p>
    <w:p w14:paraId="5CEA9F2D" w14:textId="77777777" w:rsidR="00CC7997" w:rsidRPr="000E473A" w:rsidRDefault="00CC7997" w:rsidP="00A84808">
      <w:pPr>
        <w:pStyle w:val="Odsekzoznamu"/>
        <w:snapToGrid w:val="0"/>
        <w:spacing w:after="0" w:line="240" w:lineRule="auto"/>
        <w:ind w:left="0" w:firstLine="284"/>
        <w:contextualSpacing w:val="0"/>
        <w:rPr>
          <w:rFonts w:ascii="Times New Roman" w:hAnsi="Times New Roman" w:cs="Times New Roman"/>
          <w:sz w:val="24"/>
          <w:szCs w:val="24"/>
        </w:rPr>
      </w:pPr>
    </w:p>
    <w:p w14:paraId="7C94D8FC" w14:textId="77777777" w:rsidR="0095079D" w:rsidRPr="000E473A" w:rsidRDefault="0095079D" w:rsidP="004216B4">
      <w:pPr>
        <w:pStyle w:val="Nadpis3"/>
        <w:spacing w:before="0" w:after="0" w:line="240" w:lineRule="auto"/>
        <w:jc w:val="center"/>
        <w:rPr>
          <w:rFonts w:ascii="Times New Roman" w:hAnsi="Times New Roman" w:cs="Times New Roman"/>
          <w:b/>
          <w:spacing w:val="30"/>
          <w:sz w:val="24"/>
          <w:szCs w:val="24"/>
        </w:rPr>
      </w:pPr>
      <w:bookmarkStart w:id="16" w:name="_Toc191242743"/>
      <w:r w:rsidRPr="000E473A">
        <w:rPr>
          <w:rFonts w:ascii="Times New Roman" w:hAnsi="Times New Roman" w:cs="Times New Roman"/>
          <w:b/>
          <w:spacing w:val="30"/>
          <w:sz w:val="24"/>
          <w:szCs w:val="24"/>
        </w:rPr>
        <w:t>Druhý diel</w:t>
      </w:r>
      <w:bookmarkEnd w:id="16"/>
    </w:p>
    <w:p w14:paraId="75552D83" w14:textId="745DC191" w:rsidR="0095079D" w:rsidRPr="000E473A" w:rsidRDefault="000F564C" w:rsidP="007971AC">
      <w:pPr>
        <w:pStyle w:val="Nadpis3"/>
        <w:spacing w:before="0" w:after="0" w:line="240" w:lineRule="auto"/>
        <w:jc w:val="center"/>
        <w:rPr>
          <w:rFonts w:ascii="Times New Roman" w:hAnsi="Times New Roman" w:cs="Times New Roman"/>
          <w:b/>
          <w:bCs/>
          <w:sz w:val="24"/>
          <w:szCs w:val="24"/>
        </w:rPr>
      </w:pPr>
      <w:bookmarkStart w:id="17" w:name="_Toc191242744"/>
      <w:r w:rsidRPr="000E473A">
        <w:rPr>
          <w:rFonts w:ascii="Times New Roman" w:hAnsi="Times New Roman" w:cs="Times New Roman"/>
          <w:b/>
          <w:bCs/>
          <w:sz w:val="24"/>
          <w:szCs w:val="24"/>
        </w:rPr>
        <w:t>Uskutočňovanie právnych úkonov</w:t>
      </w:r>
      <w:bookmarkEnd w:id="17"/>
    </w:p>
    <w:p w14:paraId="5FBFDF11" w14:textId="77777777" w:rsidR="0095079D" w:rsidRPr="000E473A" w:rsidRDefault="0095079D" w:rsidP="00746F47">
      <w:pPr>
        <w:snapToGrid w:val="0"/>
        <w:spacing w:after="0" w:line="240" w:lineRule="auto"/>
        <w:jc w:val="center"/>
        <w:rPr>
          <w:b/>
          <w:bCs/>
        </w:rPr>
      </w:pPr>
    </w:p>
    <w:p w14:paraId="5EDD7F58" w14:textId="3A81CA27" w:rsidR="0095079D" w:rsidRPr="000E473A" w:rsidRDefault="000F564C" w:rsidP="0063503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 xml:space="preserve">PRVÝ </w:t>
      </w:r>
      <w:r w:rsidRPr="000E473A">
        <w:rPr>
          <w:rFonts w:ascii="Times New Roman Tučné" w:hAnsi="Times New Roman Tučné" w:cs="Times New Roman"/>
          <w:b/>
          <w:i w:val="0"/>
          <w:iCs w:val="0"/>
          <w:spacing w:val="30"/>
          <w:sz w:val="24"/>
          <w:szCs w:val="24"/>
        </w:rPr>
        <w:t>ODDIEL</w:t>
      </w:r>
    </w:p>
    <w:p w14:paraId="726B2995" w14:textId="300839FE" w:rsidR="0095079D" w:rsidRPr="000E473A" w:rsidRDefault="000F564C" w:rsidP="00D3199E">
      <w:pPr>
        <w:pStyle w:val="Nadpis4"/>
        <w:spacing w:before="0" w:after="0" w:line="240" w:lineRule="auto"/>
        <w:jc w:val="center"/>
        <w:rPr>
          <w:rFonts w:ascii="Times New Roman Tučné" w:hAnsi="Times New Roman Tučné" w:cs="Times New Roman"/>
          <w:b/>
          <w:bCs/>
          <w:i w:val="0"/>
          <w:iCs w:val="0"/>
          <w:sz w:val="24"/>
          <w:szCs w:val="24"/>
        </w:rPr>
      </w:pPr>
      <w:r w:rsidRPr="000E473A">
        <w:rPr>
          <w:rFonts w:ascii="Times New Roman Tučné" w:hAnsi="Times New Roman Tučné" w:cs="Times New Roman"/>
          <w:b/>
          <w:bCs/>
          <w:i w:val="0"/>
          <w:iCs w:val="0"/>
          <w:sz w:val="24"/>
          <w:szCs w:val="24"/>
        </w:rPr>
        <w:t>VŠEOBECNÉ USTANOVENIA</w:t>
      </w:r>
    </w:p>
    <w:p w14:paraId="3FACC52E" w14:textId="554131EC" w:rsidR="0095079D" w:rsidRPr="000E473A" w:rsidRDefault="0095079D" w:rsidP="00497E8E">
      <w:pPr>
        <w:pStyle w:val="Odsekzoznamu"/>
        <w:snapToGrid w:val="0"/>
        <w:spacing w:after="0" w:line="240" w:lineRule="auto"/>
        <w:ind w:left="142"/>
        <w:contextualSpacing w:val="0"/>
        <w:rPr>
          <w:rFonts w:ascii="Times New Roman" w:hAnsi="Times New Roman" w:cs="Times New Roman"/>
          <w:b/>
          <w:bCs/>
          <w:sz w:val="24"/>
          <w:szCs w:val="24"/>
        </w:rPr>
      </w:pPr>
    </w:p>
    <w:p w14:paraId="452698A7" w14:textId="4E243D70" w:rsidR="00290BA2" w:rsidRPr="000E473A" w:rsidRDefault="00290BA2" w:rsidP="008E1AD9">
      <w:pPr>
        <w:spacing w:after="0" w:line="240" w:lineRule="auto"/>
        <w:jc w:val="center"/>
      </w:pPr>
      <w:r w:rsidRPr="000E473A">
        <w:t xml:space="preserve">§ </w:t>
      </w:r>
      <w:r w:rsidR="00CC7997">
        <w:t>50</w:t>
      </w:r>
    </w:p>
    <w:p w14:paraId="62153ACB" w14:textId="3E25A48D"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Spôsob prejavu vôle</w:t>
      </w:r>
    </w:p>
    <w:p w14:paraId="637D69B7" w14:textId="77777777" w:rsidR="0095079D" w:rsidRPr="000E473A" w:rsidRDefault="0095079D" w:rsidP="000A23AC">
      <w:pPr>
        <w:pStyle w:val="Odsekzoznamu"/>
        <w:tabs>
          <w:tab w:val="left" w:pos="284"/>
        </w:tabs>
        <w:snapToGrid w:val="0"/>
        <w:spacing w:after="0" w:line="240" w:lineRule="auto"/>
        <w:ind w:left="714" w:hanging="357"/>
        <w:contextualSpacing w:val="0"/>
        <w:jc w:val="center"/>
        <w:rPr>
          <w:rFonts w:ascii="Times New Roman" w:hAnsi="Times New Roman" w:cs="Times New Roman"/>
          <w:sz w:val="24"/>
          <w:szCs w:val="24"/>
        </w:rPr>
      </w:pPr>
      <w:r w:rsidRPr="000E473A">
        <w:rPr>
          <w:rFonts w:ascii="Times New Roman" w:hAnsi="Times New Roman" w:cs="Times New Roman"/>
          <w:sz w:val="24"/>
          <w:szCs w:val="24"/>
        </w:rPr>
        <w:t xml:space="preserve"> </w:t>
      </w:r>
    </w:p>
    <w:p w14:paraId="5D4D87DE" w14:textId="61538068" w:rsidR="0095079D" w:rsidRPr="000E473A" w:rsidRDefault="0095079D" w:rsidP="00377F3A">
      <w:pPr>
        <w:pStyle w:val="Odsekzoznamu"/>
        <w:numPr>
          <w:ilvl w:val="1"/>
          <w:numId w:val="3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Prejav vôle možno uskutočniť konaním alebo opomenutím, </w:t>
      </w:r>
      <w:r w:rsidR="00290BA2" w:rsidRPr="000E473A">
        <w:rPr>
          <w:rFonts w:ascii="Times New Roman" w:hAnsi="Times New Roman" w:cs="Times New Roman"/>
          <w:sz w:val="24"/>
          <w:szCs w:val="24"/>
        </w:rPr>
        <w:t xml:space="preserve">ako aj prostredníctvom automatizovanej činnosti elektronického </w:t>
      </w:r>
      <w:r w:rsidR="00D244F8" w:rsidRPr="000E473A">
        <w:rPr>
          <w:rFonts w:ascii="Times New Roman" w:hAnsi="Times New Roman" w:cs="Times New Roman"/>
          <w:sz w:val="24"/>
          <w:szCs w:val="24"/>
        </w:rPr>
        <w:t xml:space="preserve">systému </w:t>
      </w:r>
      <w:r w:rsidR="00290BA2" w:rsidRPr="000E473A">
        <w:rPr>
          <w:rFonts w:ascii="Times New Roman" w:hAnsi="Times New Roman" w:cs="Times New Roman"/>
          <w:sz w:val="24"/>
          <w:szCs w:val="24"/>
        </w:rPr>
        <w:t>alebo iného systému v moci osoby uskutočňujúcej prejav vôle</w:t>
      </w:r>
      <w:r w:rsidRPr="000E473A">
        <w:rPr>
          <w:rFonts w:ascii="Times New Roman" w:hAnsi="Times New Roman" w:cs="Times New Roman"/>
          <w:sz w:val="24"/>
          <w:szCs w:val="24"/>
        </w:rPr>
        <w:t xml:space="preserve">, a to výslovne alebo iným spôsobom. </w:t>
      </w:r>
    </w:p>
    <w:p w14:paraId="02622931" w14:textId="77777777" w:rsidR="0095079D" w:rsidRPr="000E473A" w:rsidRDefault="0095079D" w:rsidP="00C26E59">
      <w:pPr>
        <w:pStyle w:val="Odsekzoznamu"/>
        <w:snapToGrid w:val="0"/>
        <w:spacing w:after="0" w:line="240" w:lineRule="auto"/>
        <w:ind w:left="0" w:firstLine="709"/>
        <w:contextualSpacing w:val="0"/>
        <w:jc w:val="both"/>
        <w:rPr>
          <w:rFonts w:ascii="Times New Roman" w:hAnsi="Times New Roman" w:cs="Times New Roman"/>
          <w:sz w:val="24"/>
          <w:szCs w:val="24"/>
        </w:rPr>
      </w:pPr>
    </w:p>
    <w:p w14:paraId="0AD2F29A" w14:textId="71333F4E" w:rsidR="0095079D" w:rsidRPr="000E473A" w:rsidRDefault="0095079D" w:rsidP="00A84808">
      <w:pPr>
        <w:pStyle w:val="Odsekzoznamu"/>
        <w:numPr>
          <w:ilvl w:val="1"/>
          <w:numId w:val="32"/>
        </w:numPr>
        <w:tabs>
          <w:tab w:val="left" w:pos="284"/>
          <w:tab w:val="center" w:pos="4929"/>
          <w:tab w:val="left" w:pos="7801"/>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Mlčanie alebo nečinnosť sú prejavom vôle</w:t>
      </w:r>
      <w:r w:rsidR="0035416B" w:rsidRPr="000E473A">
        <w:rPr>
          <w:rFonts w:ascii="Times New Roman" w:hAnsi="Times New Roman" w:cs="Times New Roman"/>
          <w:sz w:val="24"/>
          <w:szCs w:val="24"/>
        </w:rPr>
        <w:t>,</w:t>
      </w:r>
      <w:r w:rsidRPr="000E473A">
        <w:rPr>
          <w:rFonts w:ascii="Times New Roman" w:hAnsi="Times New Roman" w:cs="Times New Roman"/>
          <w:sz w:val="24"/>
          <w:szCs w:val="24"/>
        </w:rPr>
        <w:t xml:space="preserve"> len ak to ustanovuje dohoda strán alebo </w:t>
      </w:r>
      <w:r w:rsidR="00290BA2" w:rsidRPr="000E473A">
        <w:rPr>
          <w:rFonts w:ascii="Times New Roman" w:hAnsi="Times New Roman" w:cs="Times New Roman"/>
          <w:sz w:val="24"/>
          <w:szCs w:val="24"/>
        </w:rPr>
        <w:t>zákon</w:t>
      </w:r>
      <w:r w:rsidR="31B6784F"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ak niet pochybností o vôli, ktorá mala byť mlčaním alebo nečinnosťou prejavená.</w:t>
      </w:r>
    </w:p>
    <w:p w14:paraId="10A071CF" w14:textId="5F55C3E2" w:rsidR="00290BA2" w:rsidRPr="000E473A" w:rsidRDefault="00290BA2" w:rsidP="008E1AD9">
      <w:pPr>
        <w:spacing w:after="0" w:line="240" w:lineRule="auto"/>
        <w:jc w:val="center"/>
      </w:pPr>
      <w:r w:rsidRPr="000E473A">
        <w:t xml:space="preserve">§ </w:t>
      </w:r>
      <w:r w:rsidR="00CC7997">
        <w:t>51</w:t>
      </w:r>
    </w:p>
    <w:p w14:paraId="2038378F" w14:textId="3A0C9AEE"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Spoločný prejav vôle</w:t>
      </w:r>
    </w:p>
    <w:p w14:paraId="27B83959"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617CE159" w14:textId="77777777" w:rsidR="0095079D" w:rsidRPr="000E473A" w:rsidRDefault="0095079D" w:rsidP="00377F3A">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Spoločný prejav vôle viacerých osôb je uskutočnený akonáhle vôľu prejaví posledná z nich.</w:t>
      </w:r>
    </w:p>
    <w:p w14:paraId="75E2DFFE" w14:textId="77777777" w:rsidR="0095079D" w:rsidRPr="000E473A" w:rsidRDefault="0095079D" w:rsidP="00C26E59">
      <w:pPr>
        <w:pStyle w:val="Odsekzoznamu"/>
        <w:snapToGrid w:val="0"/>
        <w:spacing w:after="0" w:line="240" w:lineRule="auto"/>
        <w:ind w:left="142"/>
        <w:contextualSpacing w:val="0"/>
        <w:rPr>
          <w:rFonts w:ascii="Times New Roman" w:hAnsi="Times New Roman" w:cs="Times New Roman"/>
          <w:sz w:val="24"/>
          <w:szCs w:val="24"/>
        </w:rPr>
      </w:pPr>
    </w:p>
    <w:p w14:paraId="22E9DB25" w14:textId="784898E7" w:rsidR="00290BA2" w:rsidRPr="000E473A" w:rsidRDefault="00290BA2" w:rsidP="008E1AD9">
      <w:pPr>
        <w:spacing w:after="0" w:line="240" w:lineRule="auto"/>
        <w:jc w:val="center"/>
      </w:pPr>
      <w:r w:rsidRPr="000E473A">
        <w:t xml:space="preserve">§ </w:t>
      </w:r>
      <w:r w:rsidR="00CC7997">
        <w:t>52</w:t>
      </w:r>
    </w:p>
    <w:p w14:paraId="1BB81B1F" w14:textId="17B20155" w:rsidR="0095079D" w:rsidRPr="000E473A" w:rsidRDefault="0095079D" w:rsidP="000A23AC">
      <w:pPr>
        <w:tabs>
          <w:tab w:val="left" w:pos="284"/>
        </w:tabs>
        <w:snapToGrid w:val="0"/>
        <w:spacing w:after="0" w:line="240" w:lineRule="auto"/>
        <w:jc w:val="center"/>
        <w:rPr>
          <w:bCs/>
        </w:rPr>
      </w:pPr>
      <w:r w:rsidRPr="000E473A">
        <w:rPr>
          <w:bCs/>
        </w:rPr>
        <w:t>Schválenie orgánom verejnej moci</w:t>
      </w:r>
    </w:p>
    <w:p w14:paraId="00F533E1" w14:textId="77777777" w:rsidR="0095079D" w:rsidRPr="000E473A" w:rsidRDefault="0095079D" w:rsidP="000A23AC">
      <w:pPr>
        <w:tabs>
          <w:tab w:val="left" w:pos="284"/>
        </w:tabs>
        <w:snapToGrid w:val="0"/>
        <w:spacing w:after="0" w:line="240" w:lineRule="auto"/>
        <w:jc w:val="center"/>
      </w:pPr>
    </w:p>
    <w:p w14:paraId="59D3FA61" w14:textId="77777777" w:rsidR="0095079D" w:rsidRPr="000E473A" w:rsidRDefault="0095079D" w:rsidP="00377F3A">
      <w:pPr>
        <w:pStyle w:val="Odsekzoznamu"/>
        <w:numPr>
          <w:ilvl w:val="0"/>
          <w:numId w:val="3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Prejav vôle, ktorý musí byť podľa zákona schválený orgánom verejnej moci, nevyvoláva pred jeho schválením právne následky. </w:t>
      </w:r>
    </w:p>
    <w:p w14:paraId="34394B8F" w14:textId="77777777" w:rsidR="0095079D" w:rsidRPr="000E473A" w:rsidRDefault="0095079D" w:rsidP="00C26E59">
      <w:pPr>
        <w:snapToGrid w:val="0"/>
        <w:spacing w:after="0" w:line="240" w:lineRule="auto"/>
        <w:ind w:firstLine="709"/>
        <w:jc w:val="both"/>
      </w:pPr>
    </w:p>
    <w:p w14:paraId="1514769B" w14:textId="786D4750" w:rsidR="0095079D" w:rsidRPr="000E473A" w:rsidRDefault="0095079D" w:rsidP="00A84808">
      <w:pPr>
        <w:pStyle w:val="Odsekzoznamu"/>
        <w:numPr>
          <w:ilvl w:val="0"/>
          <w:numId w:val="3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 Ak strana, ktorá nie je oprávnená žiadať o schválenie, pri uzavretí zmluvy o potrebe schválenia nevedela ani nemusela vedieť, môže určiť na schválenie lehotu alebo môže svoj prejav vôle zrušiť; toto právo zanikne, ak ho neuplatní bez zbytočného odkladu po tom, čo sa o potrebe schválenia dozvedela alebo musela dozvedieť. </w:t>
      </w:r>
    </w:p>
    <w:p w14:paraId="4D16E0FD" w14:textId="77777777" w:rsidR="0095079D" w:rsidRPr="000E473A" w:rsidRDefault="0095079D" w:rsidP="004216B4">
      <w:pPr>
        <w:snapToGrid w:val="0"/>
        <w:spacing w:after="0" w:line="240" w:lineRule="auto"/>
        <w:ind w:firstLine="709"/>
        <w:jc w:val="both"/>
      </w:pPr>
    </w:p>
    <w:p w14:paraId="01C22B19" w14:textId="3A9074A1" w:rsidR="0095079D" w:rsidRPr="000E473A" w:rsidRDefault="0095079D" w:rsidP="007971AC">
      <w:pPr>
        <w:pStyle w:val="Odsekzoznamu"/>
        <w:numPr>
          <w:ilvl w:val="0"/>
          <w:numId w:val="3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 Na súhlas udelený po márnom uplynutí určenej lehoty, inak po </w:t>
      </w:r>
      <w:r w:rsidR="00290BA2" w:rsidRPr="000E473A">
        <w:rPr>
          <w:rFonts w:ascii="Times New Roman" w:hAnsi="Times New Roman" w:cs="Times New Roman"/>
          <w:sz w:val="24"/>
          <w:szCs w:val="24"/>
        </w:rPr>
        <w:t>troch</w:t>
      </w:r>
      <w:r w:rsidRPr="000E473A">
        <w:rPr>
          <w:rFonts w:ascii="Times New Roman" w:hAnsi="Times New Roman" w:cs="Times New Roman"/>
          <w:sz w:val="24"/>
          <w:szCs w:val="24"/>
        </w:rPr>
        <w:t xml:space="preserve"> rokoch od prejavu vôle, sa neprihliada.  </w:t>
      </w:r>
    </w:p>
    <w:p w14:paraId="2EDBE7EA" w14:textId="77777777" w:rsidR="0095079D" w:rsidRPr="000E473A" w:rsidRDefault="0095079D" w:rsidP="00746F47">
      <w:pPr>
        <w:pStyle w:val="Odsekzoznamu"/>
        <w:snapToGrid w:val="0"/>
        <w:spacing w:after="0" w:line="240" w:lineRule="auto"/>
        <w:ind w:left="142"/>
        <w:contextualSpacing w:val="0"/>
        <w:rPr>
          <w:rFonts w:ascii="Times New Roman" w:hAnsi="Times New Roman" w:cs="Times New Roman"/>
          <w:bCs/>
          <w:sz w:val="24"/>
          <w:szCs w:val="24"/>
        </w:rPr>
      </w:pPr>
      <w:bookmarkStart w:id="18" w:name="_Ref71891772"/>
    </w:p>
    <w:bookmarkEnd w:id="18"/>
    <w:p w14:paraId="1F87EB9F" w14:textId="141ED406" w:rsidR="00290BA2" w:rsidRPr="000E473A" w:rsidRDefault="00290BA2" w:rsidP="008E1AD9">
      <w:pPr>
        <w:spacing w:after="0" w:line="240" w:lineRule="auto"/>
        <w:jc w:val="center"/>
      </w:pPr>
      <w:r w:rsidRPr="000E473A">
        <w:t xml:space="preserve">§ </w:t>
      </w:r>
      <w:r w:rsidR="00CC7997">
        <w:t>53</w:t>
      </w:r>
    </w:p>
    <w:p w14:paraId="455CB939" w14:textId="3825DC79" w:rsidR="0095079D" w:rsidRPr="000E473A" w:rsidRDefault="0095079D" w:rsidP="000A23AC">
      <w:pPr>
        <w:snapToGrid w:val="0"/>
        <w:spacing w:after="0" w:line="240" w:lineRule="auto"/>
        <w:jc w:val="center"/>
        <w:rPr>
          <w:bCs/>
        </w:rPr>
      </w:pPr>
      <w:r w:rsidRPr="000E473A">
        <w:rPr>
          <w:bCs/>
        </w:rPr>
        <w:t>Nahradenie prejavu vôle rozhodnutím súdu</w:t>
      </w:r>
    </w:p>
    <w:p w14:paraId="113AA8E9" w14:textId="77777777" w:rsidR="0095079D" w:rsidRPr="000E473A" w:rsidRDefault="0095079D" w:rsidP="000A23AC">
      <w:pPr>
        <w:snapToGrid w:val="0"/>
        <w:spacing w:after="0" w:line="240" w:lineRule="auto"/>
        <w:jc w:val="center"/>
      </w:pPr>
    </w:p>
    <w:p w14:paraId="126EA706" w14:textId="77777777" w:rsidR="0095079D" w:rsidRPr="000E473A" w:rsidRDefault="0095079D" w:rsidP="00377F3A">
      <w:pPr>
        <w:pStyle w:val="Odsekzoznamu"/>
        <w:numPr>
          <w:ilvl w:val="0"/>
          <w:numId w:val="3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Rozhodnutie súdu ukladajúce povinnosť prejavu vôle nahradzuje tento prejav.</w:t>
      </w:r>
    </w:p>
    <w:p w14:paraId="3A0A4362" w14:textId="77777777" w:rsidR="0095079D" w:rsidRPr="000E473A" w:rsidRDefault="0095079D" w:rsidP="00C26E59">
      <w:pPr>
        <w:tabs>
          <w:tab w:val="num" w:pos="567"/>
        </w:tabs>
        <w:snapToGrid w:val="0"/>
        <w:spacing w:after="0" w:line="240" w:lineRule="auto"/>
        <w:jc w:val="both"/>
      </w:pPr>
    </w:p>
    <w:p w14:paraId="36C7D4E7" w14:textId="77777777" w:rsidR="0095079D" w:rsidRPr="000E473A" w:rsidRDefault="0095079D" w:rsidP="00C26E59">
      <w:pPr>
        <w:pStyle w:val="Odsekzoznamu"/>
        <w:numPr>
          <w:ilvl w:val="0"/>
          <w:numId w:val="3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nahradzovaný prejav vôle smeruje k prijatiu návrhu na uzavretie zmluvy medzi stranami, nahradzuje súdne rozhodnutie uzavretú zmluvu. </w:t>
      </w:r>
    </w:p>
    <w:p w14:paraId="2B3F74A4" w14:textId="77777777" w:rsidR="0095079D" w:rsidRPr="000E473A" w:rsidRDefault="0095079D" w:rsidP="00A84808">
      <w:pPr>
        <w:pStyle w:val="Odsekzoznamu"/>
        <w:snapToGrid w:val="0"/>
        <w:spacing w:after="0" w:line="240" w:lineRule="auto"/>
        <w:ind w:left="284"/>
        <w:contextualSpacing w:val="0"/>
        <w:jc w:val="both"/>
        <w:rPr>
          <w:rFonts w:ascii="Times New Roman" w:hAnsi="Times New Roman" w:cs="Times New Roman"/>
          <w:sz w:val="24"/>
          <w:szCs w:val="24"/>
        </w:rPr>
      </w:pPr>
    </w:p>
    <w:p w14:paraId="3C6A7F6F" w14:textId="2C017627" w:rsidR="0095079D" w:rsidRPr="000E473A" w:rsidRDefault="000F564C" w:rsidP="004216B4">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5CA7A694" w14:textId="5ECFF934" w:rsidR="0095079D" w:rsidRPr="000E473A" w:rsidRDefault="000F564C" w:rsidP="007971AC">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PÔSOBENIE PREJAVU VÔLE</w:t>
      </w:r>
    </w:p>
    <w:p w14:paraId="0D837A08" w14:textId="77777777" w:rsidR="0095079D" w:rsidRPr="000E473A" w:rsidRDefault="0095079D" w:rsidP="00746F47">
      <w:pPr>
        <w:pStyle w:val="Odsekzoznamu"/>
        <w:snapToGrid w:val="0"/>
        <w:spacing w:after="0" w:line="240" w:lineRule="auto"/>
        <w:ind w:left="142"/>
        <w:contextualSpacing w:val="0"/>
        <w:rPr>
          <w:rFonts w:ascii="Times New Roman" w:hAnsi="Times New Roman" w:cs="Times New Roman"/>
          <w:sz w:val="24"/>
          <w:szCs w:val="24"/>
        </w:rPr>
      </w:pPr>
      <w:bookmarkStart w:id="19" w:name="_Ref58232345"/>
    </w:p>
    <w:bookmarkEnd w:id="19"/>
    <w:p w14:paraId="5BF3694E" w14:textId="7DB8B8A0" w:rsidR="00290BA2" w:rsidRPr="000E473A" w:rsidRDefault="00290BA2" w:rsidP="008E1AD9">
      <w:pPr>
        <w:spacing w:after="0" w:line="240" w:lineRule="auto"/>
        <w:jc w:val="center"/>
      </w:pPr>
      <w:r w:rsidRPr="000E473A">
        <w:t xml:space="preserve">§ </w:t>
      </w:r>
      <w:r w:rsidR="00CC7997">
        <w:t>54</w:t>
      </w:r>
    </w:p>
    <w:p w14:paraId="07ED2B80" w14:textId="5B0B4F70"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Prejav vôle určený konkrétnemu adresátovi</w:t>
      </w:r>
    </w:p>
    <w:p w14:paraId="30AA6F85"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158506A1" w14:textId="7852B204" w:rsidR="0095079D" w:rsidRPr="000E473A" w:rsidRDefault="0095079D" w:rsidP="00377F3A">
      <w:pPr>
        <w:pStyle w:val="Odsekzoznamu"/>
        <w:numPr>
          <w:ilvl w:val="0"/>
          <w:numId w:val="3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Prejav vôle určený konkrétnemu adresátovi pôsobí len čo sa ocitne v jeho dosahu (dôjdenie); to neplatí, ak sa s ním adresát neoboznámil a ani nemohol za bežných okolností oboznámiť. </w:t>
      </w:r>
    </w:p>
    <w:p w14:paraId="2B5C02A4" w14:textId="77777777" w:rsidR="0095079D" w:rsidRPr="000E473A" w:rsidRDefault="0095079D" w:rsidP="00C26E59">
      <w:pPr>
        <w:snapToGrid w:val="0"/>
        <w:spacing w:after="0" w:line="240" w:lineRule="auto"/>
        <w:ind w:firstLine="709"/>
        <w:jc w:val="both"/>
      </w:pPr>
    </w:p>
    <w:p w14:paraId="03DE113E" w14:textId="0C730916" w:rsidR="0095079D" w:rsidRPr="000E473A" w:rsidRDefault="0095079D" w:rsidP="00A84808">
      <w:pPr>
        <w:pStyle w:val="Odsekzoznamu"/>
        <w:numPr>
          <w:ilvl w:val="0"/>
          <w:numId w:val="3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má konkrétny adresát zákonného zástupcu, pôsobí prejav vôle len čo dôjde tomuto zástupcovi. Ak je však prejav vôle primeraný rozumovej a vôľovej vyspelosti adresáta alebo ak je mu výlučne na prospech, pôsobí len čo dôjde adresátovi, ibaže by zástupcovi došiel skôr. </w:t>
      </w:r>
    </w:p>
    <w:p w14:paraId="79482BD2" w14:textId="77777777" w:rsidR="0095079D" w:rsidRPr="000E473A" w:rsidRDefault="0095079D" w:rsidP="004216B4">
      <w:pPr>
        <w:snapToGrid w:val="0"/>
        <w:spacing w:after="0" w:line="240" w:lineRule="auto"/>
        <w:ind w:firstLine="709"/>
        <w:jc w:val="both"/>
      </w:pPr>
    </w:p>
    <w:p w14:paraId="60C60F3F" w14:textId="77777777" w:rsidR="0095079D" w:rsidRPr="000E473A" w:rsidRDefault="0095079D" w:rsidP="007971AC">
      <w:pPr>
        <w:pStyle w:val="Odsekzoznamu"/>
        <w:numPr>
          <w:ilvl w:val="0"/>
          <w:numId w:val="3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Adresa, ktorú adresát oznámil konajúcej osobe alebo ju používal v styku s ňou, sa medzi nimi považuje za adresu v jeho dosahu, pokým jej adresát neoznámi inú.</w:t>
      </w:r>
    </w:p>
    <w:p w14:paraId="2943DCBF" w14:textId="77777777" w:rsidR="0095079D" w:rsidRPr="000E473A" w:rsidRDefault="0095079D" w:rsidP="00746F47">
      <w:pPr>
        <w:snapToGrid w:val="0"/>
        <w:spacing w:after="0" w:line="240" w:lineRule="auto"/>
        <w:ind w:firstLine="709"/>
        <w:jc w:val="both"/>
      </w:pPr>
    </w:p>
    <w:p w14:paraId="2B7864B4" w14:textId="7712A13F" w:rsidR="0095079D" w:rsidRPr="000E473A" w:rsidRDefault="0095079D" w:rsidP="00635031">
      <w:pPr>
        <w:pStyle w:val="Odsekzoznamu"/>
        <w:numPr>
          <w:ilvl w:val="0"/>
          <w:numId w:val="3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Prejav vôle, ktorý nie je určený konkrétnemu adresátovi, pôsobí len čo sa verejne vyhlási.  </w:t>
      </w:r>
    </w:p>
    <w:p w14:paraId="70ADDEEE" w14:textId="77777777" w:rsidR="00A33DA4" w:rsidRDefault="00A33DA4" w:rsidP="008E1AD9">
      <w:pPr>
        <w:spacing w:after="0" w:line="240" w:lineRule="auto"/>
        <w:jc w:val="center"/>
      </w:pPr>
    </w:p>
    <w:p w14:paraId="0F46DC39" w14:textId="328FD926" w:rsidR="006F029F" w:rsidRPr="000E473A" w:rsidRDefault="006F029F" w:rsidP="008E1AD9">
      <w:pPr>
        <w:spacing w:after="0" w:line="240" w:lineRule="auto"/>
        <w:jc w:val="center"/>
      </w:pPr>
      <w:r w:rsidRPr="000E473A">
        <w:t xml:space="preserve">§ </w:t>
      </w:r>
      <w:r w:rsidR="00FD53AB">
        <w:t>55</w:t>
      </w:r>
    </w:p>
    <w:p w14:paraId="4E545450" w14:textId="667AC790" w:rsidR="0095079D" w:rsidRPr="000E473A" w:rsidRDefault="0095079D" w:rsidP="000A23AC">
      <w:pPr>
        <w:snapToGrid w:val="0"/>
        <w:spacing w:after="0" w:line="240" w:lineRule="auto"/>
        <w:jc w:val="center"/>
        <w:rPr>
          <w:bCs/>
        </w:rPr>
      </w:pPr>
      <w:r w:rsidRPr="000E473A">
        <w:rPr>
          <w:bCs/>
        </w:rPr>
        <w:t>Domnienky dôjdenia prejavu vôle</w:t>
      </w:r>
    </w:p>
    <w:p w14:paraId="1433658B" w14:textId="77777777" w:rsidR="0095079D" w:rsidRPr="000E473A" w:rsidRDefault="0095079D" w:rsidP="000A23AC">
      <w:pPr>
        <w:snapToGrid w:val="0"/>
        <w:spacing w:after="0" w:line="240" w:lineRule="auto"/>
        <w:ind w:firstLine="709"/>
        <w:jc w:val="center"/>
      </w:pPr>
    </w:p>
    <w:p w14:paraId="12CB4F3B" w14:textId="4A1B4DDA" w:rsidR="0095079D" w:rsidRPr="000E473A" w:rsidRDefault="0095079D" w:rsidP="00377F3A">
      <w:pPr>
        <w:pStyle w:val="Odsekzoznamu"/>
        <w:numPr>
          <w:ilvl w:val="0"/>
          <w:numId w:val="3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 Predpokladá sa, že dňom dôjdenia </w:t>
      </w:r>
      <w:r w:rsidR="006F029F" w:rsidRPr="000E473A">
        <w:rPr>
          <w:rFonts w:ascii="Times New Roman" w:hAnsi="Times New Roman" w:cs="Times New Roman"/>
          <w:sz w:val="24"/>
          <w:szCs w:val="24"/>
        </w:rPr>
        <w:t xml:space="preserve">došlého </w:t>
      </w:r>
      <w:r w:rsidRPr="000E473A">
        <w:rPr>
          <w:rFonts w:ascii="Times New Roman" w:hAnsi="Times New Roman" w:cs="Times New Roman"/>
          <w:sz w:val="24"/>
          <w:szCs w:val="24"/>
        </w:rPr>
        <w:t>prejavu vôle, ktorý bol odoslaný adresátovi prostredníctvom prevádzkovateľa poštových služieb, je tretí</w:t>
      </w:r>
      <w:r w:rsidR="0BB024CC" w:rsidRPr="000E473A">
        <w:rPr>
          <w:rFonts w:ascii="Times New Roman" w:hAnsi="Times New Roman" w:cs="Times New Roman"/>
          <w:sz w:val="24"/>
          <w:szCs w:val="24"/>
        </w:rPr>
        <w:t xml:space="preserve"> pracovný deň po odoslaní</w:t>
      </w:r>
      <w:r w:rsidRPr="000E473A">
        <w:rPr>
          <w:rFonts w:ascii="Times New Roman" w:hAnsi="Times New Roman" w:cs="Times New Roman"/>
          <w:sz w:val="24"/>
          <w:szCs w:val="24"/>
        </w:rPr>
        <w:t xml:space="preserve"> a </w:t>
      </w:r>
      <w:r w:rsidR="432B8D85" w:rsidRPr="000E473A">
        <w:rPr>
          <w:rFonts w:ascii="Times New Roman" w:hAnsi="Times New Roman" w:cs="Times New Roman"/>
          <w:sz w:val="24"/>
          <w:szCs w:val="24"/>
        </w:rPr>
        <w:t>ak bol prejav vôle odoslaný</w:t>
      </w:r>
      <w:r w:rsidRPr="000E473A">
        <w:rPr>
          <w:rFonts w:ascii="Times New Roman" w:hAnsi="Times New Roman" w:cs="Times New Roman"/>
          <w:sz w:val="24"/>
          <w:szCs w:val="24"/>
        </w:rPr>
        <w:t xml:space="preserve"> do zahraničia</w:t>
      </w:r>
      <w:r w:rsidR="350BB895" w:rsidRPr="000E473A">
        <w:rPr>
          <w:rFonts w:ascii="Times New Roman" w:hAnsi="Times New Roman" w:cs="Times New Roman"/>
          <w:sz w:val="24"/>
          <w:szCs w:val="24"/>
        </w:rPr>
        <w:t>,</w:t>
      </w:r>
      <w:r w:rsidRPr="000E473A">
        <w:rPr>
          <w:rFonts w:ascii="Times New Roman" w:hAnsi="Times New Roman" w:cs="Times New Roman"/>
          <w:sz w:val="24"/>
          <w:szCs w:val="24"/>
        </w:rPr>
        <w:t xml:space="preserve"> desiaty pracovný deň po odoslaní.</w:t>
      </w:r>
    </w:p>
    <w:p w14:paraId="1CAB33B9" w14:textId="77777777" w:rsidR="0095079D" w:rsidRPr="000E473A" w:rsidRDefault="0095079D" w:rsidP="00C26E59">
      <w:pPr>
        <w:tabs>
          <w:tab w:val="num" w:pos="567"/>
        </w:tabs>
        <w:snapToGrid w:val="0"/>
        <w:spacing w:after="0" w:line="240" w:lineRule="auto"/>
        <w:ind w:firstLine="709"/>
        <w:jc w:val="both"/>
      </w:pPr>
    </w:p>
    <w:p w14:paraId="6EEBF6E7" w14:textId="70452B57" w:rsidR="0095079D" w:rsidRPr="000E473A" w:rsidRDefault="0095079D" w:rsidP="00A84808">
      <w:pPr>
        <w:pStyle w:val="Odsekzoznamu"/>
        <w:numPr>
          <w:ilvl w:val="0"/>
          <w:numId w:val="3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Predpokladá sa, že dňom dôjdenia prejavu vôle, ktorý bol odoslaný</w:t>
      </w:r>
      <w:r w:rsidR="006F029F" w:rsidRPr="000E473A">
        <w:rPr>
          <w:rFonts w:ascii="Times New Roman" w:hAnsi="Times New Roman" w:cs="Times New Roman"/>
          <w:sz w:val="24"/>
          <w:szCs w:val="24"/>
        </w:rPr>
        <w:t xml:space="preserve"> alebo sprístupnený</w:t>
      </w:r>
      <w:r w:rsidRPr="000E473A">
        <w:rPr>
          <w:rFonts w:ascii="Times New Roman" w:hAnsi="Times New Roman" w:cs="Times New Roman"/>
          <w:sz w:val="24"/>
          <w:szCs w:val="24"/>
        </w:rPr>
        <w:t xml:space="preserve"> prostredníctvom elektronických komunikačných sietí, je najbližšie nasledujúci pracovný deň po odoslaní.</w:t>
      </w:r>
    </w:p>
    <w:p w14:paraId="6D6BECAF" w14:textId="77777777" w:rsidR="0095079D" w:rsidRPr="000E473A" w:rsidRDefault="0095079D" w:rsidP="004216B4">
      <w:pPr>
        <w:pStyle w:val="Odsekzoznamu"/>
        <w:snapToGrid w:val="0"/>
        <w:spacing w:after="0" w:line="240" w:lineRule="auto"/>
        <w:ind w:left="284"/>
        <w:contextualSpacing w:val="0"/>
        <w:jc w:val="both"/>
        <w:rPr>
          <w:rFonts w:ascii="Times New Roman" w:hAnsi="Times New Roman" w:cs="Times New Roman"/>
          <w:sz w:val="24"/>
          <w:szCs w:val="24"/>
        </w:rPr>
      </w:pPr>
    </w:p>
    <w:p w14:paraId="0BC54183" w14:textId="77777777" w:rsidR="00144793" w:rsidRDefault="00144793" w:rsidP="008E1AD9">
      <w:pPr>
        <w:spacing w:after="0" w:line="240" w:lineRule="auto"/>
        <w:jc w:val="center"/>
      </w:pPr>
    </w:p>
    <w:p w14:paraId="08BB15F3" w14:textId="77777777" w:rsidR="00144793" w:rsidRDefault="00144793" w:rsidP="008E1AD9">
      <w:pPr>
        <w:spacing w:after="0" w:line="240" w:lineRule="auto"/>
        <w:jc w:val="center"/>
      </w:pPr>
    </w:p>
    <w:p w14:paraId="30BF7330" w14:textId="017BE2DE" w:rsidR="006F029F" w:rsidRPr="000E473A" w:rsidRDefault="006F029F" w:rsidP="008E1AD9">
      <w:pPr>
        <w:spacing w:after="0" w:line="240" w:lineRule="auto"/>
        <w:jc w:val="center"/>
      </w:pPr>
      <w:r w:rsidRPr="000E473A">
        <w:lastRenderedPageBreak/>
        <w:t xml:space="preserve">§ </w:t>
      </w:r>
      <w:r w:rsidR="00FD53AB">
        <w:t>56</w:t>
      </w:r>
    </w:p>
    <w:p w14:paraId="723B0EAE" w14:textId="26F8C58D" w:rsidR="0095079D" w:rsidRPr="000E473A" w:rsidRDefault="0095079D" w:rsidP="000A23AC">
      <w:pPr>
        <w:snapToGrid w:val="0"/>
        <w:spacing w:after="0" w:line="240" w:lineRule="auto"/>
        <w:jc w:val="center"/>
        <w:rPr>
          <w:bCs/>
        </w:rPr>
      </w:pPr>
      <w:r w:rsidRPr="000E473A">
        <w:rPr>
          <w:bCs/>
        </w:rPr>
        <w:t>Dôjdenie pri jeho zmarení alebo oneskorení</w:t>
      </w:r>
    </w:p>
    <w:p w14:paraId="5EAF2032" w14:textId="77777777" w:rsidR="0095079D" w:rsidRPr="000E473A" w:rsidRDefault="0095079D" w:rsidP="000A23AC">
      <w:pPr>
        <w:snapToGrid w:val="0"/>
        <w:spacing w:after="0" w:line="240" w:lineRule="auto"/>
        <w:jc w:val="center"/>
      </w:pPr>
    </w:p>
    <w:p w14:paraId="7F730915" w14:textId="06CBEEE0" w:rsidR="0095079D" w:rsidRPr="000E473A" w:rsidRDefault="0095079D" w:rsidP="00377F3A">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adresát nepoctivo zmaril dôjdenie alebo spôsobil oneskorenie </w:t>
      </w:r>
      <w:r w:rsidR="0035416B" w:rsidRPr="000E473A">
        <w:rPr>
          <w:rFonts w:ascii="Times New Roman" w:hAnsi="Times New Roman" w:cs="Times New Roman"/>
          <w:sz w:val="24"/>
          <w:szCs w:val="24"/>
        </w:rPr>
        <w:t xml:space="preserve">dôjdenia </w:t>
      </w:r>
      <w:r w:rsidRPr="000E473A">
        <w:rPr>
          <w:rFonts w:ascii="Times New Roman" w:hAnsi="Times New Roman" w:cs="Times New Roman"/>
          <w:sz w:val="24"/>
          <w:szCs w:val="24"/>
        </w:rPr>
        <w:t>prejavu vôle, platí, že mu prejav vôle došiel v deň, </w:t>
      </w:r>
      <w:r w:rsidR="042A2813" w:rsidRPr="000E473A">
        <w:rPr>
          <w:rFonts w:ascii="Times New Roman" w:hAnsi="Times New Roman" w:cs="Times New Roman"/>
          <w:sz w:val="24"/>
          <w:szCs w:val="24"/>
        </w:rPr>
        <w:t>kedy</w:t>
      </w:r>
      <w:r w:rsidRPr="000E473A">
        <w:rPr>
          <w:rFonts w:ascii="Times New Roman" w:hAnsi="Times New Roman" w:cs="Times New Roman"/>
          <w:sz w:val="24"/>
          <w:szCs w:val="24"/>
        </w:rPr>
        <w:t xml:space="preserve"> by mu bol došiel bez zmarenia alebo oneskorenia.</w:t>
      </w:r>
    </w:p>
    <w:p w14:paraId="4B68B24C" w14:textId="77777777" w:rsidR="0095079D" w:rsidRPr="000E473A" w:rsidRDefault="0095079D" w:rsidP="00C26E59">
      <w:pPr>
        <w:pStyle w:val="Odsekzoznamu"/>
        <w:snapToGrid w:val="0"/>
        <w:spacing w:after="0" w:line="240" w:lineRule="auto"/>
        <w:ind w:left="0" w:firstLine="284"/>
        <w:contextualSpacing w:val="0"/>
        <w:jc w:val="both"/>
        <w:rPr>
          <w:rFonts w:ascii="Times New Roman" w:hAnsi="Times New Roman" w:cs="Times New Roman"/>
          <w:sz w:val="24"/>
          <w:szCs w:val="24"/>
        </w:rPr>
      </w:pPr>
    </w:p>
    <w:p w14:paraId="757E7468" w14:textId="7AC2189E" w:rsidR="006F029F" w:rsidRPr="000E473A" w:rsidRDefault="006F029F" w:rsidP="008E1AD9">
      <w:pPr>
        <w:spacing w:after="0" w:line="240" w:lineRule="auto"/>
        <w:jc w:val="center"/>
      </w:pPr>
      <w:r w:rsidRPr="000E473A">
        <w:t xml:space="preserve">§ </w:t>
      </w:r>
      <w:r w:rsidR="00FD53AB">
        <w:t>57</w:t>
      </w:r>
    </w:p>
    <w:p w14:paraId="5B1C3280" w14:textId="5C81AAB3" w:rsidR="0095079D" w:rsidRPr="000E473A" w:rsidRDefault="0095079D" w:rsidP="000A23AC">
      <w:pPr>
        <w:snapToGrid w:val="0"/>
        <w:spacing w:after="0" w:line="240" w:lineRule="auto"/>
        <w:jc w:val="center"/>
        <w:rPr>
          <w:bCs/>
        </w:rPr>
      </w:pPr>
      <w:r w:rsidRPr="000E473A">
        <w:rPr>
          <w:bCs/>
        </w:rPr>
        <w:t xml:space="preserve">Dôjdenie pri neznámej adrese </w:t>
      </w:r>
    </w:p>
    <w:p w14:paraId="63CA3423" w14:textId="77777777" w:rsidR="0095079D" w:rsidRPr="000E473A" w:rsidRDefault="0095079D" w:rsidP="000A23AC">
      <w:pPr>
        <w:snapToGrid w:val="0"/>
        <w:spacing w:after="0" w:line="240" w:lineRule="auto"/>
        <w:jc w:val="center"/>
      </w:pPr>
    </w:p>
    <w:p w14:paraId="5F3F022C" w14:textId="068448F4" w:rsidR="0095079D" w:rsidRPr="000E473A" w:rsidRDefault="00273707" w:rsidP="00377F3A">
      <w:pPr>
        <w:pStyle w:val="Odsekzoznamu"/>
        <w:numPr>
          <w:ilvl w:val="0"/>
          <w:numId w:val="3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Došlý p</w:t>
      </w:r>
      <w:r w:rsidR="0095079D" w:rsidRPr="000E473A">
        <w:rPr>
          <w:rFonts w:ascii="Times New Roman" w:hAnsi="Times New Roman" w:cs="Times New Roman"/>
          <w:sz w:val="24"/>
          <w:szCs w:val="24"/>
        </w:rPr>
        <w:t xml:space="preserve">rejav vôle určený adresátovi, o ktorého adrese odosielateľ nevie </w:t>
      </w:r>
      <w:r w:rsidRPr="000E473A">
        <w:rPr>
          <w:rFonts w:ascii="Times New Roman" w:hAnsi="Times New Roman" w:cs="Times New Roman"/>
          <w:sz w:val="24"/>
          <w:szCs w:val="24"/>
        </w:rPr>
        <w:t>ani</w:t>
      </w:r>
      <w:r w:rsidR="0095079D" w:rsidRPr="000E473A">
        <w:rPr>
          <w:rFonts w:ascii="Times New Roman" w:hAnsi="Times New Roman" w:cs="Times New Roman"/>
          <w:sz w:val="24"/>
          <w:szCs w:val="24"/>
        </w:rPr>
        <w:t xml:space="preserve"> nemusí vedieť a ktorý odosielateľ nemôže doručiť inak, sa považuje za dôjdený, ak bol odoslaný prostredníctvom prevádzkovateľa poštových služieb na poslednú odosielateľovi známu adresu a uplynula úložná lehota nie kratšia </w:t>
      </w:r>
      <w:r w:rsidR="40F87568" w:rsidRPr="000E473A">
        <w:rPr>
          <w:rFonts w:ascii="Times New Roman" w:hAnsi="Times New Roman" w:cs="Times New Roman"/>
          <w:sz w:val="24"/>
          <w:szCs w:val="24"/>
        </w:rPr>
        <w:t>ako</w:t>
      </w:r>
      <w:r w:rsidR="0095079D" w:rsidRPr="000E473A">
        <w:rPr>
          <w:rFonts w:ascii="Times New Roman" w:hAnsi="Times New Roman" w:cs="Times New Roman"/>
          <w:sz w:val="24"/>
          <w:szCs w:val="24"/>
        </w:rPr>
        <w:t xml:space="preserve"> sedem dní. To neplatí, ak prejav vôle dôjde adresátovi skôr.</w:t>
      </w:r>
    </w:p>
    <w:p w14:paraId="0F433B90" w14:textId="77777777" w:rsidR="0095079D" w:rsidRPr="000E473A" w:rsidRDefault="0095079D" w:rsidP="00377F3A">
      <w:pPr>
        <w:snapToGrid w:val="0"/>
        <w:spacing w:after="0" w:line="240" w:lineRule="auto"/>
        <w:ind w:firstLine="709"/>
        <w:jc w:val="both"/>
      </w:pPr>
    </w:p>
    <w:p w14:paraId="2150B42B" w14:textId="77777777" w:rsidR="0095079D" w:rsidRPr="000E473A" w:rsidRDefault="0095079D" w:rsidP="00C26E59">
      <w:pPr>
        <w:pStyle w:val="Odsekzoznamu"/>
        <w:numPr>
          <w:ilvl w:val="0"/>
          <w:numId w:val="37"/>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Odosielateľ nemôže namietať, že podmienky na dôjdenie prejavu vôle podľa odseku 1 neboli splnené.</w:t>
      </w:r>
    </w:p>
    <w:p w14:paraId="543CB94D" w14:textId="77777777" w:rsidR="0095079D" w:rsidRPr="000E473A" w:rsidRDefault="0095079D" w:rsidP="00A84808">
      <w:pPr>
        <w:pStyle w:val="Odsekzoznamu"/>
        <w:snapToGrid w:val="0"/>
        <w:spacing w:after="0" w:line="240" w:lineRule="auto"/>
        <w:ind w:left="142"/>
        <w:contextualSpacing w:val="0"/>
        <w:rPr>
          <w:rFonts w:ascii="Times New Roman" w:hAnsi="Times New Roman" w:cs="Times New Roman"/>
          <w:bCs/>
          <w:sz w:val="24"/>
          <w:szCs w:val="24"/>
        </w:rPr>
      </w:pPr>
    </w:p>
    <w:p w14:paraId="3A256EB3" w14:textId="03374D7A" w:rsidR="00C333C4" w:rsidRPr="000E473A" w:rsidRDefault="00C333C4" w:rsidP="008E1AD9">
      <w:pPr>
        <w:spacing w:after="0" w:line="240" w:lineRule="auto"/>
        <w:jc w:val="center"/>
      </w:pPr>
      <w:r w:rsidRPr="000E473A">
        <w:t xml:space="preserve">§ </w:t>
      </w:r>
      <w:r w:rsidR="00FD53AB">
        <w:t>58</w:t>
      </w:r>
    </w:p>
    <w:p w14:paraId="389DA673" w14:textId="33C22580" w:rsidR="0095079D" w:rsidRPr="000E473A" w:rsidRDefault="0095079D" w:rsidP="000A23AC">
      <w:pPr>
        <w:snapToGrid w:val="0"/>
        <w:spacing w:after="0" w:line="240" w:lineRule="auto"/>
        <w:jc w:val="center"/>
        <w:rPr>
          <w:bCs/>
        </w:rPr>
      </w:pPr>
      <w:r w:rsidRPr="000E473A">
        <w:rPr>
          <w:bCs/>
        </w:rPr>
        <w:t>Smrť alebo zánik konajúcej osoby</w:t>
      </w:r>
    </w:p>
    <w:p w14:paraId="13075DB3" w14:textId="77777777" w:rsidR="0095079D" w:rsidRPr="000E473A" w:rsidRDefault="0095079D" w:rsidP="00377F3A">
      <w:pPr>
        <w:snapToGrid w:val="0"/>
        <w:spacing w:after="0" w:line="240" w:lineRule="auto"/>
        <w:jc w:val="center"/>
      </w:pPr>
    </w:p>
    <w:p w14:paraId="1CA2604A" w14:textId="4B55A998" w:rsidR="0095079D" w:rsidRPr="000E473A" w:rsidRDefault="0095079D" w:rsidP="00C26E59">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Na to, že konajúca osoba v čase medzi odoslaním prejavu vôle a jeho dôjdením adresátovi zomrela alebo zanikla sa neprihliada, ak z prejavu vôle nevyplýva inak.</w:t>
      </w:r>
    </w:p>
    <w:p w14:paraId="1C54BC92" w14:textId="77777777" w:rsidR="0095079D" w:rsidRPr="000E473A" w:rsidRDefault="0095079D" w:rsidP="00A84808">
      <w:pPr>
        <w:pStyle w:val="Odsekzoznamu"/>
        <w:snapToGrid w:val="0"/>
        <w:spacing w:after="0" w:line="240" w:lineRule="auto"/>
        <w:ind w:left="0" w:firstLine="284"/>
        <w:contextualSpacing w:val="0"/>
        <w:jc w:val="both"/>
        <w:rPr>
          <w:rFonts w:ascii="Times New Roman" w:hAnsi="Times New Roman" w:cs="Times New Roman"/>
          <w:sz w:val="24"/>
          <w:szCs w:val="24"/>
        </w:rPr>
      </w:pPr>
    </w:p>
    <w:p w14:paraId="14C99EFE" w14:textId="5DADB3DE" w:rsidR="00C333C4" w:rsidRPr="000E473A" w:rsidRDefault="00C333C4" w:rsidP="008E1AD9">
      <w:pPr>
        <w:spacing w:after="0" w:line="240" w:lineRule="auto"/>
        <w:jc w:val="center"/>
      </w:pPr>
      <w:r w:rsidRPr="000E473A">
        <w:t xml:space="preserve">§ </w:t>
      </w:r>
      <w:r w:rsidR="00FD53AB">
        <w:t>59</w:t>
      </w:r>
    </w:p>
    <w:p w14:paraId="298EBE8B" w14:textId="281DA82D"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Zrušenie prejavu vôle pred dôjdením</w:t>
      </w:r>
    </w:p>
    <w:p w14:paraId="643090AB" w14:textId="77777777" w:rsidR="0095079D" w:rsidRPr="000E473A" w:rsidRDefault="0095079D" w:rsidP="00377F3A">
      <w:pPr>
        <w:pStyle w:val="Odsekzoznamu"/>
        <w:tabs>
          <w:tab w:val="left" w:pos="284"/>
        </w:tabs>
        <w:snapToGrid w:val="0"/>
        <w:spacing w:after="0" w:line="240" w:lineRule="auto"/>
        <w:ind w:left="0"/>
        <w:contextualSpacing w:val="0"/>
        <w:jc w:val="center"/>
        <w:rPr>
          <w:rFonts w:ascii="Times New Roman" w:hAnsi="Times New Roman" w:cs="Times New Roman"/>
          <w:b/>
          <w:bCs/>
          <w:sz w:val="24"/>
          <w:szCs w:val="24"/>
        </w:rPr>
      </w:pPr>
    </w:p>
    <w:p w14:paraId="362AD679" w14:textId="77777777" w:rsidR="0095079D" w:rsidRPr="000E473A" w:rsidRDefault="0095079D" w:rsidP="00C26E59">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Prejav vôle, ktorý ešte nedošiel adresátovi, možno zrušiť. Na zrušenie sa neprihliada, ak nedošlo adresátovi najneskôr spolu so zrušovaným prejavom vôle. </w:t>
      </w:r>
    </w:p>
    <w:p w14:paraId="2472BE72" w14:textId="77777777" w:rsidR="0095079D" w:rsidRPr="000E473A" w:rsidRDefault="0095079D" w:rsidP="00A84808">
      <w:pPr>
        <w:pStyle w:val="Odsekzoznamu"/>
        <w:snapToGrid w:val="0"/>
        <w:spacing w:after="0" w:line="240" w:lineRule="auto"/>
        <w:ind w:left="0" w:firstLine="284"/>
        <w:contextualSpacing w:val="0"/>
        <w:jc w:val="both"/>
        <w:rPr>
          <w:rFonts w:ascii="Times New Roman" w:hAnsi="Times New Roman" w:cs="Times New Roman"/>
          <w:sz w:val="24"/>
          <w:szCs w:val="24"/>
        </w:rPr>
      </w:pPr>
    </w:p>
    <w:p w14:paraId="6100D0C3" w14:textId="6A3A74C2" w:rsidR="0095079D" w:rsidRPr="000E473A" w:rsidRDefault="000F564C" w:rsidP="004216B4">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7755AF44" w14:textId="52CFCC74" w:rsidR="0095079D" w:rsidRPr="000E473A" w:rsidRDefault="000F564C" w:rsidP="007971AC">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UZAVIERANIE ZMLÚV</w:t>
      </w:r>
    </w:p>
    <w:p w14:paraId="65333B45" w14:textId="77777777" w:rsidR="0095079D" w:rsidRPr="000E473A" w:rsidRDefault="0095079D" w:rsidP="00746F47">
      <w:pPr>
        <w:pStyle w:val="Odsekzoznamu"/>
        <w:snapToGrid w:val="0"/>
        <w:spacing w:after="0" w:line="240" w:lineRule="auto"/>
        <w:ind w:left="142"/>
        <w:contextualSpacing w:val="0"/>
        <w:rPr>
          <w:rFonts w:ascii="Times New Roman" w:hAnsi="Times New Roman" w:cs="Times New Roman"/>
          <w:b/>
          <w:bCs/>
          <w:sz w:val="24"/>
          <w:szCs w:val="24"/>
        </w:rPr>
      </w:pPr>
    </w:p>
    <w:p w14:paraId="6129A17E" w14:textId="2B21FAFB" w:rsidR="00C333C4" w:rsidRPr="000E473A" w:rsidRDefault="00C333C4" w:rsidP="008E1AD9">
      <w:pPr>
        <w:spacing w:after="0" w:line="240" w:lineRule="auto"/>
        <w:jc w:val="center"/>
      </w:pPr>
      <w:r w:rsidRPr="000E473A">
        <w:t xml:space="preserve">§ </w:t>
      </w:r>
      <w:r w:rsidR="00FD53AB">
        <w:t>60</w:t>
      </w:r>
    </w:p>
    <w:p w14:paraId="7975BACD" w14:textId="557769FB" w:rsidR="0095079D" w:rsidRPr="000E473A" w:rsidRDefault="0095079D" w:rsidP="000A23AC">
      <w:pPr>
        <w:snapToGrid w:val="0"/>
        <w:spacing w:after="0" w:line="240" w:lineRule="auto"/>
        <w:jc w:val="center"/>
        <w:rPr>
          <w:bCs/>
        </w:rPr>
      </w:pPr>
      <w:r w:rsidRPr="000E473A">
        <w:rPr>
          <w:bCs/>
        </w:rPr>
        <w:t>Spôsoby uzavierania zmlúv</w:t>
      </w:r>
    </w:p>
    <w:p w14:paraId="348C4A87" w14:textId="77777777" w:rsidR="0095079D" w:rsidRPr="000E473A" w:rsidRDefault="0095079D" w:rsidP="00377F3A">
      <w:pPr>
        <w:snapToGrid w:val="0"/>
        <w:spacing w:after="0" w:line="240" w:lineRule="auto"/>
        <w:jc w:val="center"/>
        <w:rPr>
          <w:b/>
          <w:bCs/>
        </w:rPr>
      </w:pPr>
    </w:p>
    <w:p w14:paraId="0513E0DB" w14:textId="684D11CD" w:rsidR="0095079D" w:rsidRPr="000E473A" w:rsidRDefault="0095079D" w:rsidP="00C26E59">
      <w:pPr>
        <w:pStyle w:val="Odsekzoznamu"/>
        <w:numPr>
          <w:ilvl w:val="1"/>
          <w:numId w:val="3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Zmluvu možno uzavrieť prijatím návrhu na jej uzavretie, uzavretím na dražbe alebo iným dohodnutým alebo predpísaným spôsobom.</w:t>
      </w:r>
    </w:p>
    <w:p w14:paraId="66A5F3CB" w14:textId="77777777" w:rsidR="0095079D" w:rsidRPr="000E473A" w:rsidRDefault="0095079D" w:rsidP="00A84808">
      <w:pPr>
        <w:pStyle w:val="Odsekzoznamu"/>
        <w:snapToGrid w:val="0"/>
        <w:spacing w:after="0" w:line="240" w:lineRule="auto"/>
        <w:ind w:left="0" w:firstLine="709"/>
        <w:jc w:val="both"/>
        <w:rPr>
          <w:rFonts w:ascii="Times New Roman" w:hAnsi="Times New Roman" w:cs="Times New Roman"/>
          <w:sz w:val="24"/>
          <w:szCs w:val="24"/>
        </w:rPr>
      </w:pPr>
    </w:p>
    <w:p w14:paraId="0786A278" w14:textId="28FD17A1" w:rsidR="0095079D" w:rsidRPr="000E473A" w:rsidRDefault="38423AA0" w:rsidP="004216B4">
      <w:pPr>
        <w:pStyle w:val="Odsekzoznamu"/>
        <w:numPr>
          <w:ilvl w:val="1"/>
          <w:numId w:val="3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k</w:t>
      </w:r>
      <w:r w:rsidR="0095079D" w:rsidRPr="000E473A">
        <w:rPr>
          <w:rFonts w:ascii="Times New Roman" w:hAnsi="Times New Roman" w:cs="Times New Roman"/>
          <w:sz w:val="24"/>
          <w:szCs w:val="24"/>
        </w:rPr>
        <w:t xml:space="preserve"> uzavretiu zmluvy došlo iným spôsobom </w:t>
      </w:r>
      <w:r w:rsidR="44696567" w:rsidRPr="000E473A">
        <w:rPr>
          <w:rFonts w:ascii="Times New Roman" w:hAnsi="Times New Roman" w:cs="Times New Roman"/>
          <w:sz w:val="24"/>
          <w:szCs w:val="24"/>
        </w:rPr>
        <w:t>ako</w:t>
      </w:r>
      <w:r w:rsidR="0095079D" w:rsidRPr="000E473A">
        <w:rPr>
          <w:rFonts w:ascii="Times New Roman" w:hAnsi="Times New Roman" w:cs="Times New Roman"/>
          <w:sz w:val="24"/>
          <w:szCs w:val="24"/>
        </w:rPr>
        <w:t xml:space="preserve"> prijatím návrhu na uzavretie zmluvy</w:t>
      </w:r>
      <w:r w:rsidR="4E83102E" w:rsidRPr="000E473A">
        <w:rPr>
          <w:rFonts w:ascii="Times New Roman" w:hAnsi="Times New Roman" w:cs="Times New Roman"/>
          <w:sz w:val="24"/>
          <w:szCs w:val="24"/>
        </w:rPr>
        <w:t>, ustanovenia o návrhu na uzavretie zmluvy a o jeho prijatí sa použijú primerane</w:t>
      </w:r>
      <w:r w:rsidR="0095079D" w:rsidRPr="000E473A">
        <w:rPr>
          <w:rFonts w:ascii="Times New Roman" w:hAnsi="Times New Roman" w:cs="Times New Roman"/>
          <w:sz w:val="24"/>
          <w:szCs w:val="24"/>
        </w:rPr>
        <w:t>.</w:t>
      </w:r>
    </w:p>
    <w:p w14:paraId="53138266" w14:textId="77777777" w:rsidR="0095079D" w:rsidRPr="000E473A" w:rsidRDefault="0095079D" w:rsidP="007971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05F144D1" w14:textId="77777777" w:rsidR="0095079D" w:rsidRPr="000E473A" w:rsidRDefault="0095079D" w:rsidP="00746F47">
      <w:pPr>
        <w:snapToGrid w:val="0"/>
        <w:spacing w:after="0" w:line="240" w:lineRule="auto"/>
        <w:jc w:val="center"/>
        <w:rPr>
          <w:bCs/>
          <w:spacing w:val="30"/>
        </w:rPr>
      </w:pPr>
      <w:r w:rsidRPr="000E473A">
        <w:rPr>
          <w:bCs/>
          <w:spacing w:val="30"/>
        </w:rPr>
        <w:t>Uzavretie zmluvy prijatím návrhu</w:t>
      </w:r>
    </w:p>
    <w:p w14:paraId="08DF1191" w14:textId="77777777" w:rsidR="0095079D" w:rsidRPr="000E473A" w:rsidRDefault="0095079D" w:rsidP="00635031">
      <w:pPr>
        <w:pStyle w:val="Odsekzoznamu"/>
        <w:snapToGrid w:val="0"/>
        <w:spacing w:after="0" w:line="240" w:lineRule="auto"/>
        <w:ind w:left="142"/>
        <w:contextualSpacing w:val="0"/>
        <w:rPr>
          <w:rFonts w:ascii="Times New Roman" w:hAnsi="Times New Roman" w:cs="Times New Roman"/>
          <w:sz w:val="24"/>
          <w:szCs w:val="24"/>
        </w:rPr>
      </w:pPr>
    </w:p>
    <w:p w14:paraId="747C98B7" w14:textId="51A6328B" w:rsidR="00273707" w:rsidRPr="000E473A" w:rsidRDefault="00273707" w:rsidP="008E1AD9">
      <w:pPr>
        <w:spacing w:after="0" w:line="240" w:lineRule="auto"/>
        <w:jc w:val="center"/>
      </w:pPr>
      <w:r w:rsidRPr="000E473A">
        <w:t xml:space="preserve">§ </w:t>
      </w:r>
      <w:r w:rsidR="00FD53AB">
        <w:t>61</w:t>
      </w:r>
    </w:p>
    <w:p w14:paraId="70B1A3EA" w14:textId="62C6822B" w:rsidR="0095079D" w:rsidRPr="000E473A" w:rsidRDefault="0095079D" w:rsidP="000A23AC">
      <w:pPr>
        <w:snapToGrid w:val="0"/>
        <w:spacing w:after="0" w:line="240" w:lineRule="auto"/>
        <w:jc w:val="center"/>
      </w:pPr>
      <w:r w:rsidRPr="000E473A">
        <w:t>Návrh na uzavretie zmluvy</w:t>
      </w:r>
    </w:p>
    <w:p w14:paraId="69EA49B5" w14:textId="77777777" w:rsidR="0095079D" w:rsidRPr="000E473A" w:rsidRDefault="0095079D" w:rsidP="00377F3A">
      <w:pPr>
        <w:snapToGrid w:val="0"/>
        <w:spacing w:after="0" w:line="240" w:lineRule="auto"/>
        <w:jc w:val="center"/>
        <w:rPr>
          <w:b/>
          <w:bCs/>
        </w:rPr>
      </w:pPr>
    </w:p>
    <w:p w14:paraId="5C1A8EC7" w14:textId="77777777" w:rsidR="0095079D" w:rsidRPr="000E473A" w:rsidRDefault="0095079D" w:rsidP="00C26E59">
      <w:pPr>
        <w:pStyle w:val="Odsekzoznamu"/>
        <w:numPr>
          <w:ilvl w:val="0"/>
          <w:numId w:val="4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Kto navrhne inej osobe uzavretie zmluvy, je návrhom viazaný, ak z neho alebo okolností nevyplýva inak.</w:t>
      </w:r>
    </w:p>
    <w:p w14:paraId="01E442F6" w14:textId="77777777" w:rsidR="0095079D" w:rsidRPr="000E473A" w:rsidRDefault="0095079D" w:rsidP="00A84808">
      <w:pPr>
        <w:snapToGrid w:val="0"/>
        <w:spacing w:after="0" w:line="240" w:lineRule="auto"/>
        <w:ind w:firstLine="709"/>
        <w:jc w:val="both"/>
      </w:pPr>
    </w:p>
    <w:p w14:paraId="2CE9829A" w14:textId="2259D71A" w:rsidR="0095079D" w:rsidRPr="000E473A" w:rsidRDefault="0095079D" w:rsidP="004216B4">
      <w:pPr>
        <w:pStyle w:val="Odsekzoznamu"/>
        <w:numPr>
          <w:ilvl w:val="0"/>
          <w:numId w:val="4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Obchodná ponuka </w:t>
      </w:r>
      <w:r w:rsidR="00833719" w:rsidRPr="000E473A">
        <w:rPr>
          <w:rFonts w:ascii="Times New Roman" w:hAnsi="Times New Roman" w:cs="Times New Roman"/>
          <w:sz w:val="24"/>
          <w:szCs w:val="24"/>
        </w:rPr>
        <w:t xml:space="preserve">na predaj tovaru </w:t>
      </w:r>
      <w:r w:rsidRPr="000E473A">
        <w:rPr>
          <w:rFonts w:ascii="Times New Roman" w:hAnsi="Times New Roman" w:cs="Times New Roman"/>
          <w:sz w:val="24"/>
          <w:szCs w:val="24"/>
        </w:rPr>
        <w:t xml:space="preserve">uskutočnená reklamou, katalógom alebo vystavením </w:t>
      </w:r>
      <w:r w:rsidR="00833719" w:rsidRPr="000E473A">
        <w:rPr>
          <w:rFonts w:ascii="Times New Roman" w:hAnsi="Times New Roman" w:cs="Times New Roman"/>
          <w:sz w:val="24"/>
          <w:szCs w:val="24"/>
        </w:rPr>
        <w:t xml:space="preserve">tohto </w:t>
      </w:r>
      <w:r w:rsidRPr="000E473A">
        <w:rPr>
          <w:rFonts w:ascii="Times New Roman" w:hAnsi="Times New Roman" w:cs="Times New Roman"/>
          <w:sz w:val="24"/>
          <w:szCs w:val="24"/>
        </w:rPr>
        <w:t>tovaru s uvedením ceny sa považuje za návrh na uzavretie zmluvy s výhradou vyčerpania zásob a straty schopnosti navrhovateľa plniť. Za návrh na uzavretie zmluvy sa bez ďalšieho nepovažuje predloženie cenníkov, sadzobníkov a</w:t>
      </w:r>
      <w:r w:rsidR="6E23D4FA" w:rsidRPr="000E473A">
        <w:rPr>
          <w:rFonts w:ascii="Times New Roman" w:hAnsi="Times New Roman" w:cs="Times New Roman"/>
          <w:sz w:val="24"/>
          <w:szCs w:val="24"/>
        </w:rPr>
        <w:t>lebo</w:t>
      </w:r>
      <w:r w:rsidRPr="000E473A">
        <w:rPr>
          <w:rFonts w:ascii="Times New Roman" w:hAnsi="Times New Roman" w:cs="Times New Roman"/>
          <w:sz w:val="24"/>
          <w:szCs w:val="24"/>
        </w:rPr>
        <w:t xml:space="preserve"> podobných dokumentov. </w:t>
      </w:r>
    </w:p>
    <w:p w14:paraId="719A9F7F" w14:textId="77777777" w:rsidR="0095079D" w:rsidRPr="000E473A" w:rsidRDefault="0095079D" w:rsidP="007971AC">
      <w:pPr>
        <w:pStyle w:val="Odsekzoznamu"/>
        <w:snapToGrid w:val="0"/>
        <w:spacing w:after="0" w:line="240" w:lineRule="auto"/>
        <w:ind w:left="142"/>
        <w:contextualSpacing w:val="0"/>
        <w:rPr>
          <w:rFonts w:ascii="Times New Roman" w:hAnsi="Times New Roman" w:cs="Times New Roman"/>
          <w:sz w:val="24"/>
          <w:szCs w:val="24"/>
        </w:rPr>
      </w:pPr>
    </w:p>
    <w:p w14:paraId="06B19B35" w14:textId="6FEDE3A6" w:rsidR="00833719" w:rsidRPr="000E473A" w:rsidRDefault="00833719" w:rsidP="008E1AD9">
      <w:pPr>
        <w:spacing w:after="0" w:line="240" w:lineRule="auto"/>
        <w:jc w:val="center"/>
      </w:pPr>
      <w:r w:rsidRPr="000E473A">
        <w:t xml:space="preserve">§ </w:t>
      </w:r>
      <w:r w:rsidR="00FD53AB">
        <w:t>62</w:t>
      </w:r>
    </w:p>
    <w:p w14:paraId="53E5B3D0" w14:textId="3802DE54" w:rsidR="0095079D" w:rsidRPr="000E473A" w:rsidRDefault="0095079D" w:rsidP="000A23AC">
      <w:pPr>
        <w:snapToGrid w:val="0"/>
        <w:spacing w:after="0" w:line="240" w:lineRule="auto"/>
        <w:jc w:val="center"/>
        <w:rPr>
          <w:bCs/>
        </w:rPr>
      </w:pPr>
      <w:r w:rsidRPr="000E473A">
        <w:rPr>
          <w:bCs/>
        </w:rPr>
        <w:t>Zánik návrhu</w:t>
      </w:r>
      <w:r w:rsidR="00DD7539" w:rsidRPr="000E473A">
        <w:rPr>
          <w:bCs/>
        </w:rPr>
        <w:t xml:space="preserve"> na uzavretie zmluvy</w:t>
      </w:r>
    </w:p>
    <w:p w14:paraId="59187198" w14:textId="77777777" w:rsidR="006C163C" w:rsidRPr="000E473A" w:rsidRDefault="006C163C" w:rsidP="00377F3A">
      <w:pPr>
        <w:pStyle w:val="Odsekzoznamu"/>
        <w:snapToGrid w:val="0"/>
        <w:spacing w:after="0" w:line="240" w:lineRule="auto"/>
        <w:ind w:left="0"/>
        <w:contextualSpacing w:val="0"/>
        <w:jc w:val="both"/>
        <w:rPr>
          <w:rFonts w:ascii="Times New Roman" w:eastAsia="Times New Roman" w:hAnsi="Times New Roman" w:cs="Times New Roman"/>
          <w:noProof/>
          <w:sz w:val="24"/>
          <w:szCs w:val="24"/>
          <w:lang w:eastAsia="sk-SK"/>
        </w:rPr>
      </w:pPr>
    </w:p>
    <w:p w14:paraId="02EE6D64" w14:textId="553122FF" w:rsidR="0095079D" w:rsidRPr="000E473A" w:rsidRDefault="0095079D" w:rsidP="00377F3A">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Návrh na uzavretie zmluvy zanikne, keď ho adresát odmietne alebo neprijme včas, alebo ak ho navrhovateľ odvolá.</w:t>
      </w:r>
    </w:p>
    <w:p w14:paraId="34237811" w14:textId="77777777" w:rsidR="0095079D" w:rsidRPr="000E473A" w:rsidRDefault="0095079D" w:rsidP="00C26E59">
      <w:pPr>
        <w:pStyle w:val="Odsekzoznamu"/>
        <w:snapToGrid w:val="0"/>
        <w:spacing w:after="0" w:line="240" w:lineRule="auto"/>
        <w:ind w:left="142"/>
        <w:contextualSpacing w:val="0"/>
        <w:rPr>
          <w:rFonts w:ascii="Times New Roman" w:hAnsi="Times New Roman" w:cs="Times New Roman"/>
          <w:sz w:val="24"/>
          <w:szCs w:val="24"/>
        </w:rPr>
      </w:pPr>
    </w:p>
    <w:p w14:paraId="3FE66905" w14:textId="14433964" w:rsidR="00833719" w:rsidRPr="000E473A" w:rsidRDefault="00833719" w:rsidP="008E1AD9">
      <w:pPr>
        <w:spacing w:after="0" w:line="240" w:lineRule="auto"/>
        <w:jc w:val="center"/>
      </w:pPr>
      <w:r w:rsidRPr="000E473A">
        <w:t xml:space="preserve">§ </w:t>
      </w:r>
      <w:r w:rsidR="00FD53AB">
        <w:t>63</w:t>
      </w:r>
    </w:p>
    <w:p w14:paraId="4FC1F64C" w14:textId="3B08F266" w:rsidR="0095079D" w:rsidRPr="000E473A" w:rsidRDefault="0095079D" w:rsidP="000A23AC">
      <w:pPr>
        <w:snapToGrid w:val="0"/>
        <w:spacing w:after="0" w:line="240" w:lineRule="auto"/>
        <w:jc w:val="center"/>
        <w:rPr>
          <w:bCs/>
        </w:rPr>
      </w:pPr>
      <w:r w:rsidRPr="000E473A">
        <w:rPr>
          <w:bCs/>
        </w:rPr>
        <w:t>Lehota na prijatie návrhu</w:t>
      </w:r>
      <w:r w:rsidR="00DD7539" w:rsidRPr="000E473A">
        <w:rPr>
          <w:bCs/>
        </w:rPr>
        <w:t xml:space="preserve"> na uzavretie zmluvy</w:t>
      </w:r>
    </w:p>
    <w:p w14:paraId="5F129E72" w14:textId="77777777" w:rsidR="0095079D" w:rsidRPr="000E473A" w:rsidRDefault="0095079D" w:rsidP="00377F3A">
      <w:pPr>
        <w:snapToGrid w:val="0"/>
        <w:spacing w:after="0" w:line="240" w:lineRule="auto"/>
        <w:jc w:val="center"/>
      </w:pPr>
    </w:p>
    <w:p w14:paraId="68555746" w14:textId="5020BBDB" w:rsidR="0095079D" w:rsidRPr="000E473A" w:rsidRDefault="0095079D" w:rsidP="00C26E59">
      <w:pPr>
        <w:pStyle w:val="Odsekzoznamu"/>
        <w:numPr>
          <w:ilvl w:val="0"/>
          <w:numId w:val="4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Navrhovateľom určená lehota na prijatie návrhu na uzavretie zmluvy plynie od </w:t>
      </w:r>
      <w:r w:rsidR="00833719" w:rsidRPr="000E473A">
        <w:rPr>
          <w:rFonts w:ascii="Times New Roman" w:hAnsi="Times New Roman" w:cs="Times New Roman"/>
          <w:sz w:val="24"/>
          <w:szCs w:val="24"/>
        </w:rPr>
        <w:t>dátumu uvedeného v</w:t>
      </w:r>
      <w:r w:rsidR="00DD7539" w:rsidRPr="000E473A">
        <w:rPr>
          <w:rFonts w:ascii="Times New Roman" w:hAnsi="Times New Roman" w:cs="Times New Roman"/>
          <w:sz w:val="24"/>
          <w:szCs w:val="24"/>
        </w:rPr>
        <w:t xml:space="preserve"> tomto </w:t>
      </w:r>
      <w:r w:rsidR="00833719" w:rsidRPr="000E473A">
        <w:rPr>
          <w:rFonts w:ascii="Times New Roman" w:hAnsi="Times New Roman" w:cs="Times New Roman"/>
          <w:sz w:val="24"/>
          <w:szCs w:val="24"/>
        </w:rPr>
        <w:t>návrhu</w:t>
      </w:r>
      <w:r w:rsidR="00DD7539" w:rsidRPr="000E473A">
        <w:rPr>
          <w:rFonts w:ascii="Times New Roman" w:hAnsi="Times New Roman" w:cs="Times New Roman"/>
          <w:sz w:val="24"/>
          <w:szCs w:val="24"/>
        </w:rPr>
        <w:t xml:space="preserve"> a ak dátum n</w:t>
      </w:r>
      <w:r w:rsidR="00833719" w:rsidRPr="000E473A">
        <w:rPr>
          <w:rFonts w:ascii="Times New Roman" w:hAnsi="Times New Roman" w:cs="Times New Roman"/>
          <w:sz w:val="24"/>
          <w:szCs w:val="24"/>
        </w:rPr>
        <w:t xml:space="preserve">ie je uvedený, od dátumu uvedeného na obálke alebo od dátumu odoslania </w:t>
      </w:r>
      <w:r w:rsidR="00DD7539" w:rsidRPr="000E473A">
        <w:rPr>
          <w:rFonts w:ascii="Times New Roman" w:hAnsi="Times New Roman" w:cs="Times New Roman"/>
          <w:sz w:val="24"/>
          <w:szCs w:val="24"/>
        </w:rPr>
        <w:t xml:space="preserve">tohto </w:t>
      </w:r>
      <w:r w:rsidR="00833719" w:rsidRPr="000E473A">
        <w:rPr>
          <w:rFonts w:ascii="Times New Roman" w:hAnsi="Times New Roman" w:cs="Times New Roman"/>
          <w:sz w:val="24"/>
          <w:szCs w:val="24"/>
        </w:rPr>
        <w:t>návrhu elektronickými prostriedkami</w:t>
      </w:r>
      <w:r w:rsidRPr="000E473A">
        <w:rPr>
          <w:rFonts w:ascii="Times New Roman" w:hAnsi="Times New Roman" w:cs="Times New Roman"/>
          <w:sz w:val="24"/>
          <w:szCs w:val="24"/>
        </w:rPr>
        <w:t>, ak z</w:t>
      </w:r>
      <w:r w:rsidR="00DD7539" w:rsidRPr="000E473A">
        <w:rPr>
          <w:rFonts w:ascii="Times New Roman" w:hAnsi="Times New Roman" w:cs="Times New Roman"/>
          <w:sz w:val="24"/>
          <w:szCs w:val="24"/>
        </w:rPr>
        <w:t xml:space="preserve"> tohto </w:t>
      </w:r>
      <w:r w:rsidRPr="000E473A">
        <w:rPr>
          <w:rFonts w:ascii="Times New Roman" w:hAnsi="Times New Roman" w:cs="Times New Roman"/>
          <w:sz w:val="24"/>
          <w:szCs w:val="24"/>
        </w:rPr>
        <w:t xml:space="preserve">návrhu alebo dohody strán nevyplýva inak. </w:t>
      </w:r>
    </w:p>
    <w:p w14:paraId="2D020CCB" w14:textId="77777777" w:rsidR="0095079D" w:rsidRPr="000E473A" w:rsidRDefault="0095079D" w:rsidP="00A84808">
      <w:pPr>
        <w:tabs>
          <w:tab w:val="num" w:pos="567"/>
        </w:tabs>
        <w:snapToGrid w:val="0"/>
        <w:spacing w:after="0" w:line="240" w:lineRule="auto"/>
        <w:ind w:left="714" w:hanging="357"/>
        <w:jc w:val="both"/>
      </w:pPr>
    </w:p>
    <w:p w14:paraId="42B1A4F5" w14:textId="58FDC418" w:rsidR="0095079D" w:rsidRPr="000E473A" w:rsidRDefault="0095079D" w:rsidP="004216B4">
      <w:pPr>
        <w:pStyle w:val="Odsekzoznamu"/>
        <w:numPr>
          <w:ilvl w:val="0"/>
          <w:numId w:val="41"/>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navrhovateľ neurčil lehotu na prijatie návrhu na uzavretie zmluvy, zanikne</w:t>
      </w:r>
      <w:r w:rsidR="00DD7539" w:rsidRPr="000E473A">
        <w:rPr>
          <w:rFonts w:ascii="Times New Roman" w:hAnsi="Times New Roman" w:cs="Times New Roman"/>
          <w:sz w:val="24"/>
          <w:szCs w:val="24"/>
        </w:rPr>
        <w:t xml:space="preserve"> tento</w:t>
      </w:r>
      <w:r w:rsidRPr="000E473A">
        <w:rPr>
          <w:rFonts w:ascii="Times New Roman" w:hAnsi="Times New Roman" w:cs="Times New Roman"/>
          <w:sz w:val="24"/>
          <w:szCs w:val="24"/>
        </w:rPr>
        <w:t xml:space="preserve"> návrh</w:t>
      </w:r>
      <w:r w:rsidR="003F3210" w:rsidRPr="000E473A">
        <w:rPr>
          <w:rFonts w:ascii="Times New Roman" w:hAnsi="Times New Roman" w:cs="Times New Roman"/>
          <w:sz w:val="24"/>
          <w:szCs w:val="24"/>
        </w:rPr>
        <w:t>, ak ho</w:t>
      </w:r>
    </w:p>
    <w:p w14:paraId="34122358" w14:textId="595B9DCC" w:rsidR="0095079D" w:rsidRPr="000E473A" w:rsidRDefault="0095079D" w:rsidP="007971AC">
      <w:pPr>
        <w:pStyle w:val="Odsekzoznamu"/>
        <w:numPr>
          <w:ilvl w:val="0"/>
          <w:numId w:val="4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neprítomný adresát neprijme v lehote primeranej povahe navrhovanej zmluvy a prostriedkom, ktor</w:t>
      </w:r>
      <w:r w:rsidR="091F23D3" w:rsidRPr="000E473A">
        <w:rPr>
          <w:rFonts w:ascii="Times New Roman" w:hAnsi="Times New Roman" w:cs="Times New Roman"/>
          <w:sz w:val="24"/>
          <w:szCs w:val="24"/>
        </w:rPr>
        <w:t>ý</w:t>
      </w:r>
      <w:r w:rsidRPr="000E473A">
        <w:rPr>
          <w:rFonts w:ascii="Times New Roman" w:hAnsi="Times New Roman" w:cs="Times New Roman"/>
          <w:sz w:val="24"/>
          <w:szCs w:val="24"/>
        </w:rPr>
        <w:t xml:space="preserve"> navrhovateľ na odoslanie </w:t>
      </w:r>
      <w:r w:rsidR="00DD7539" w:rsidRPr="000E473A">
        <w:rPr>
          <w:rFonts w:ascii="Times New Roman" w:hAnsi="Times New Roman" w:cs="Times New Roman"/>
          <w:sz w:val="24"/>
          <w:szCs w:val="24"/>
        </w:rPr>
        <w:t xml:space="preserve">tohto </w:t>
      </w:r>
      <w:r w:rsidRPr="000E473A">
        <w:rPr>
          <w:rFonts w:ascii="Times New Roman" w:hAnsi="Times New Roman" w:cs="Times New Roman"/>
          <w:sz w:val="24"/>
          <w:szCs w:val="24"/>
        </w:rPr>
        <w:t>návrhu použil, alebo</w:t>
      </w:r>
    </w:p>
    <w:p w14:paraId="36E2C6BA" w14:textId="2AC17B65" w:rsidR="0095079D" w:rsidRPr="000E473A" w:rsidRDefault="0095079D" w:rsidP="00746F47">
      <w:pPr>
        <w:pStyle w:val="Odsekzoznamu"/>
        <w:numPr>
          <w:ilvl w:val="0"/>
          <w:numId w:val="42"/>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prítomný adresát neprijme ihneď; za prítomného sa považuje aj adresát, ktorý sa s navrhovateľom v rovnakom čase zúčastňuje telefonickej alebo obdobnej komunikácie.</w:t>
      </w:r>
    </w:p>
    <w:p w14:paraId="43626FC4" w14:textId="77777777" w:rsidR="0095079D" w:rsidRPr="000E473A" w:rsidRDefault="0095079D" w:rsidP="00635031">
      <w:pPr>
        <w:pStyle w:val="Odsekzoznamu"/>
        <w:snapToGrid w:val="0"/>
        <w:spacing w:after="0" w:line="240" w:lineRule="auto"/>
        <w:ind w:left="142"/>
        <w:contextualSpacing w:val="0"/>
        <w:rPr>
          <w:rFonts w:ascii="Times New Roman" w:hAnsi="Times New Roman" w:cs="Times New Roman"/>
          <w:sz w:val="24"/>
          <w:szCs w:val="24"/>
        </w:rPr>
      </w:pPr>
    </w:p>
    <w:p w14:paraId="3FE32D7D" w14:textId="71FD5BF6" w:rsidR="00833719" w:rsidRPr="000E473A" w:rsidRDefault="00833719" w:rsidP="008E1AD9">
      <w:pPr>
        <w:spacing w:after="0" w:line="240" w:lineRule="auto"/>
        <w:jc w:val="center"/>
      </w:pPr>
      <w:r w:rsidRPr="000E473A">
        <w:t xml:space="preserve">§ </w:t>
      </w:r>
      <w:r w:rsidR="00FD53AB">
        <w:t>64</w:t>
      </w:r>
    </w:p>
    <w:p w14:paraId="326677AA" w14:textId="306BABA5" w:rsidR="0095079D" w:rsidRPr="000E473A" w:rsidRDefault="0095079D" w:rsidP="000A23AC">
      <w:pPr>
        <w:snapToGrid w:val="0"/>
        <w:spacing w:after="0" w:line="240" w:lineRule="auto"/>
        <w:jc w:val="center"/>
        <w:rPr>
          <w:bCs/>
        </w:rPr>
      </w:pPr>
      <w:r w:rsidRPr="000E473A">
        <w:rPr>
          <w:bCs/>
        </w:rPr>
        <w:t>Odvolanie návrhu</w:t>
      </w:r>
      <w:r w:rsidR="00DD7539" w:rsidRPr="000E473A">
        <w:rPr>
          <w:bCs/>
        </w:rPr>
        <w:t xml:space="preserve"> na uzavretie zmluvy</w:t>
      </w:r>
    </w:p>
    <w:p w14:paraId="200976D9" w14:textId="77777777" w:rsidR="0095079D" w:rsidRPr="000E473A" w:rsidRDefault="0095079D" w:rsidP="00377F3A">
      <w:pPr>
        <w:snapToGrid w:val="0"/>
        <w:spacing w:after="0" w:line="240" w:lineRule="auto"/>
        <w:jc w:val="center"/>
      </w:pPr>
    </w:p>
    <w:p w14:paraId="26211E41" w14:textId="47055944" w:rsidR="0095079D" w:rsidRPr="000E473A" w:rsidRDefault="0095079D" w:rsidP="00C26E59">
      <w:pPr>
        <w:pStyle w:val="Odsekzoznamu"/>
        <w:numPr>
          <w:ilvl w:val="0"/>
          <w:numId w:val="4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odvolanie návrhu na uzavretie zmluvy sa neprihliada, ak došlo adresátovi po tom, čo odoslal navrhovateľovi prijatie </w:t>
      </w:r>
      <w:r w:rsidR="00DD7539" w:rsidRPr="000E473A">
        <w:rPr>
          <w:rFonts w:ascii="Times New Roman" w:hAnsi="Times New Roman" w:cs="Times New Roman"/>
          <w:sz w:val="24"/>
          <w:szCs w:val="24"/>
        </w:rPr>
        <w:t xml:space="preserve">tohto </w:t>
      </w:r>
      <w:r w:rsidRPr="000E473A">
        <w:rPr>
          <w:rFonts w:ascii="Times New Roman" w:hAnsi="Times New Roman" w:cs="Times New Roman"/>
          <w:sz w:val="24"/>
          <w:szCs w:val="24"/>
        </w:rPr>
        <w:t xml:space="preserve">návrhu. </w:t>
      </w:r>
    </w:p>
    <w:p w14:paraId="5F9258A9" w14:textId="77777777" w:rsidR="0095079D" w:rsidRPr="000E473A" w:rsidRDefault="0095079D" w:rsidP="00A84808">
      <w:pPr>
        <w:snapToGrid w:val="0"/>
        <w:spacing w:after="0" w:line="240" w:lineRule="auto"/>
        <w:ind w:firstLine="709"/>
        <w:jc w:val="both"/>
      </w:pPr>
    </w:p>
    <w:p w14:paraId="0C603C51" w14:textId="783AE7D1" w:rsidR="0095079D" w:rsidRPr="000E473A" w:rsidRDefault="0095079D" w:rsidP="004216B4">
      <w:pPr>
        <w:pStyle w:val="Odsekzoznamu"/>
        <w:numPr>
          <w:ilvl w:val="0"/>
          <w:numId w:val="4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Návrh </w:t>
      </w:r>
      <w:r w:rsidR="7C54619B" w:rsidRPr="000E473A">
        <w:rPr>
          <w:rFonts w:ascii="Times New Roman" w:hAnsi="Times New Roman" w:cs="Times New Roman"/>
          <w:sz w:val="24"/>
          <w:szCs w:val="24"/>
        </w:rPr>
        <w:t xml:space="preserve">na uzavretie zmluvy </w:t>
      </w:r>
      <w:r w:rsidRPr="000E473A">
        <w:rPr>
          <w:rFonts w:ascii="Times New Roman" w:hAnsi="Times New Roman" w:cs="Times New Roman"/>
          <w:sz w:val="24"/>
          <w:szCs w:val="24"/>
        </w:rPr>
        <w:t xml:space="preserve">nemožno odvolať, ak v ňom navrhovateľ vyjadril jeho neodvolateľnosť.  </w:t>
      </w:r>
      <w:r w:rsidR="322DFD0E" w:rsidRPr="000E473A">
        <w:rPr>
          <w:rFonts w:ascii="Times New Roman" w:hAnsi="Times New Roman" w:cs="Times New Roman"/>
          <w:sz w:val="24"/>
          <w:szCs w:val="24"/>
        </w:rPr>
        <w:t>Návrh na uzavretie zmluv</w:t>
      </w:r>
      <w:r w:rsidR="00980A0E" w:rsidRPr="000E473A">
        <w:rPr>
          <w:rFonts w:ascii="Times New Roman" w:hAnsi="Times New Roman" w:cs="Times New Roman"/>
          <w:sz w:val="24"/>
          <w:szCs w:val="24"/>
        </w:rPr>
        <w:t>y</w:t>
      </w:r>
      <w:r w:rsidR="322DFD0E" w:rsidRPr="000E473A">
        <w:rPr>
          <w:rFonts w:ascii="Times New Roman" w:hAnsi="Times New Roman" w:cs="Times New Roman"/>
          <w:sz w:val="24"/>
          <w:szCs w:val="24"/>
        </w:rPr>
        <w:t xml:space="preserve"> nemožno </w:t>
      </w:r>
      <w:r w:rsidRPr="000E473A">
        <w:rPr>
          <w:rFonts w:ascii="Times New Roman" w:hAnsi="Times New Roman" w:cs="Times New Roman"/>
          <w:sz w:val="24"/>
          <w:szCs w:val="24"/>
        </w:rPr>
        <w:t xml:space="preserve">odvolať ani vtedy, ak v ňom navrhovateľ určil lehotu na prijatie, ibaže by z neho vyplývalo, že je aj tak odvolateľný. </w:t>
      </w:r>
    </w:p>
    <w:p w14:paraId="5E57F3B9" w14:textId="3F3F9CBA" w:rsidR="00A33DA4" w:rsidRDefault="0095079D" w:rsidP="00144793">
      <w:pPr>
        <w:pStyle w:val="Odsekzoznamu"/>
        <w:snapToGrid w:val="0"/>
        <w:spacing w:after="0" w:line="240" w:lineRule="auto"/>
        <w:ind w:left="142"/>
        <w:contextualSpacing w:val="0"/>
      </w:pPr>
      <w:r w:rsidRPr="000E473A">
        <w:rPr>
          <w:rFonts w:ascii="Times New Roman" w:hAnsi="Times New Roman" w:cs="Times New Roman"/>
          <w:sz w:val="24"/>
          <w:szCs w:val="24"/>
        </w:rPr>
        <w:t xml:space="preserve"> </w:t>
      </w:r>
    </w:p>
    <w:p w14:paraId="5944DFF8" w14:textId="1FBDD3C5" w:rsidR="00833719" w:rsidRPr="000E473A" w:rsidRDefault="00833719" w:rsidP="008E1AD9">
      <w:pPr>
        <w:spacing w:after="0" w:line="240" w:lineRule="auto"/>
        <w:jc w:val="center"/>
      </w:pPr>
      <w:r w:rsidRPr="000E473A">
        <w:t xml:space="preserve">§ </w:t>
      </w:r>
      <w:r w:rsidR="00FD53AB">
        <w:t>65</w:t>
      </w:r>
    </w:p>
    <w:p w14:paraId="294A7B4F" w14:textId="26556BDB" w:rsidR="0095079D" w:rsidRPr="000E473A" w:rsidRDefault="0095079D" w:rsidP="000A23AC">
      <w:pPr>
        <w:snapToGrid w:val="0"/>
        <w:spacing w:after="0" w:line="240" w:lineRule="auto"/>
        <w:jc w:val="center"/>
        <w:rPr>
          <w:bCs/>
        </w:rPr>
      </w:pPr>
      <w:r w:rsidRPr="000E473A">
        <w:rPr>
          <w:bCs/>
        </w:rPr>
        <w:t>Prijatie návrhu</w:t>
      </w:r>
      <w:r w:rsidR="00DD7539" w:rsidRPr="000E473A">
        <w:rPr>
          <w:bCs/>
        </w:rPr>
        <w:t xml:space="preserve"> na uzavretie zmluvy</w:t>
      </w:r>
    </w:p>
    <w:p w14:paraId="2969543A" w14:textId="77777777" w:rsidR="0095079D" w:rsidRPr="000E473A" w:rsidRDefault="0095079D" w:rsidP="00377F3A">
      <w:pPr>
        <w:snapToGrid w:val="0"/>
        <w:spacing w:after="0" w:line="240" w:lineRule="auto"/>
        <w:jc w:val="center"/>
      </w:pPr>
    </w:p>
    <w:p w14:paraId="48D0F655" w14:textId="5071F984" w:rsidR="0095079D" w:rsidRPr="000E473A" w:rsidRDefault="0095079D" w:rsidP="00C26E59">
      <w:pPr>
        <w:pStyle w:val="Odsekzoznamu"/>
        <w:numPr>
          <w:ilvl w:val="0"/>
          <w:numId w:val="4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Návrh na uzavretie zmluvy môže adresát prijať </w:t>
      </w:r>
      <w:r w:rsidR="00833719" w:rsidRPr="000E473A">
        <w:rPr>
          <w:rFonts w:ascii="Times New Roman" w:hAnsi="Times New Roman" w:cs="Times New Roman"/>
          <w:sz w:val="24"/>
          <w:szCs w:val="24"/>
        </w:rPr>
        <w:t xml:space="preserve">včasným </w:t>
      </w:r>
      <w:r w:rsidRPr="000E473A">
        <w:rPr>
          <w:rFonts w:ascii="Times New Roman" w:hAnsi="Times New Roman" w:cs="Times New Roman"/>
          <w:sz w:val="24"/>
          <w:szCs w:val="24"/>
        </w:rPr>
        <w:t>prejavom vôle určeným navrhovateľovi</w:t>
      </w:r>
      <w:r w:rsidR="00833719" w:rsidRPr="000E473A">
        <w:rPr>
          <w:rFonts w:ascii="Times New Roman" w:hAnsi="Times New Roman" w:cs="Times New Roman"/>
          <w:sz w:val="24"/>
          <w:szCs w:val="24"/>
        </w:rPr>
        <w:t>; ustanovenie § 5</w:t>
      </w:r>
      <w:r w:rsidR="00FD53AB">
        <w:rPr>
          <w:rFonts w:ascii="Times New Roman" w:hAnsi="Times New Roman" w:cs="Times New Roman"/>
          <w:sz w:val="24"/>
          <w:szCs w:val="24"/>
        </w:rPr>
        <w:t>0</w:t>
      </w:r>
      <w:r w:rsidR="00833719" w:rsidRPr="000E473A">
        <w:rPr>
          <w:rFonts w:ascii="Times New Roman" w:hAnsi="Times New Roman" w:cs="Times New Roman"/>
          <w:sz w:val="24"/>
          <w:szCs w:val="24"/>
        </w:rPr>
        <w:t xml:space="preserve"> ods. 2 tým nie je dotknuté</w:t>
      </w:r>
      <w:r w:rsidRPr="000E473A">
        <w:rPr>
          <w:rFonts w:ascii="Times New Roman" w:hAnsi="Times New Roman" w:cs="Times New Roman"/>
          <w:sz w:val="24"/>
          <w:szCs w:val="24"/>
        </w:rPr>
        <w:t xml:space="preserve">. </w:t>
      </w:r>
    </w:p>
    <w:p w14:paraId="1386FCBD" w14:textId="77777777" w:rsidR="0095079D" w:rsidRPr="000E473A" w:rsidRDefault="0095079D" w:rsidP="00A84808">
      <w:pPr>
        <w:snapToGrid w:val="0"/>
        <w:spacing w:after="0" w:line="240" w:lineRule="auto"/>
        <w:ind w:firstLine="709"/>
        <w:jc w:val="both"/>
      </w:pPr>
    </w:p>
    <w:p w14:paraId="3C9A9AAE" w14:textId="164F760B" w:rsidR="0095079D" w:rsidRPr="000E473A" w:rsidRDefault="0095079D" w:rsidP="004216B4">
      <w:pPr>
        <w:pStyle w:val="Odsekzoznamu"/>
        <w:numPr>
          <w:ilvl w:val="0"/>
          <w:numId w:val="4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môže byť uzavretá aj prijatím návrhu </w:t>
      </w:r>
      <w:r w:rsidR="00DD7539" w:rsidRPr="000E473A">
        <w:rPr>
          <w:rFonts w:ascii="Times New Roman" w:hAnsi="Times New Roman" w:cs="Times New Roman"/>
          <w:sz w:val="24"/>
          <w:szCs w:val="24"/>
        </w:rPr>
        <w:t xml:space="preserve">na uzavretie zmluvy </w:t>
      </w:r>
      <w:r w:rsidRPr="000E473A">
        <w:rPr>
          <w:rFonts w:ascii="Times New Roman" w:hAnsi="Times New Roman" w:cs="Times New Roman"/>
          <w:sz w:val="24"/>
          <w:szCs w:val="24"/>
        </w:rPr>
        <w:t>bez jeho dôjdenia navrhovateľovi, ak je to všeobecne alebo medzi stranami bežné</w:t>
      </w:r>
      <w:r w:rsidR="54F3417F"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ak sa navrhovateľ dôjdenia vzdal.</w:t>
      </w:r>
    </w:p>
    <w:p w14:paraId="122CCBA6" w14:textId="77777777" w:rsidR="0095079D" w:rsidRPr="000E473A" w:rsidRDefault="0095079D" w:rsidP="007971AC">
      <w:pPr>
        <w:pStyle w:val="Odsekzoznamu"/>
        <w:snapToGrid w:val="0"/>
        <w:spacing w:after="0" w:line="240" w:lineRule="auto"/>
        <w:ind w:left="142"/>
        <w:contextualSpacing w:val="0"/>
        <w:rPr>
          <w:rFonts w:ascii="Times New Roman" w:hAnsi="Times New Roman" w:cs="Times New Roman"/>
          <w:sz w:val="24"/>
          <w:szCs w:val="24"/>
        </w:rPr>
      </w:pPr>
    </w:p>
    <w:p w14:paraId="74FE108C" w14:textId="77777777" w:rsidR="00144793" w:rsidRDefault="00144793" w:rsidP="008E1AD9">
      <w:pPr>
        <w:spacing w:after="0" w:line="240" w:lineRule="auto"/>
        <w:jc w:val="center"/>
      </w:pPr>
    </w:p>
    <w:p w14:paraId="3EC199EB" w14:textId="77777777" w:rsidR="00144793" w:rsidRDefault="00144793" w:rsidP="008E1AD9">
      <w:pPr>
        <w:spacing w:after="0" w:line="240" w:lineRule="auto"/>
        <w:jc w:val="center"/>
      </w:pPr>
    </w:p>
    <w:p w14:paraId="246A6C7E" w14:textId="4B3EAEB8" w:rsidR="00833719" w:rsidRPr="000E473A" w:rsidRDefault="00833719" w:rsidP="008E1AD9">
      <w:pPr>
        <w:spacing w:after="0" w:line="240" w:lineRule="auto"/>
        <w:jc w:val="center"/>
      </w:pPr>
      <w:r w:rsidRPr="000E473A">
        <w:lastRenderedPageBreak/>
        <w:t xml:space="preserve">§ </w:t>
      </w:r>
      <w:r w:rsidR="00FD53AB">
        <w:t>66</w:t>
      </w:r>
    </w:p>
    <w:p w14:paraId="5B8D48E3" w14:textId="4C4D1588" w:rsidR="0095079D" w:rsidRPr="000E473A" w:rsidRDefault="0095079D" w:rsidP="000A23AC">
      <w:pPr>
        <w:snapToGrid w:val="0"/>
        <w:spacing w:after="0" w:line="240" w:lineRule="auto"/>
        <w:jc w:val="center"/>
        <w:rPr>
          <w:bCs/>
        </w:rPr>
      </w:pPr>
      <w:r w:rsidRPr="000E473A">
        <w:rPr>
          <w:bCs/>
        </w:rPr>
        <w:t xml:space="preserve">Oneskorené prijatie </w:t>
      </w:r>
      <w:r w:rsidR="00937E01" w:rsidRPr="000E473A">
        <w:rPr>
          <w:bCs/>
        </w:rPr>
        <w:t>návrhu na uzavretie zmluvy</w:t>
      </w:r>
    </w:p>
    <w:p w14:paraId="56322566" w14:textId="77777777" w:rsidR="0095079D" w:rsidRPr="000E473A" w:rsidRDefault="0095079D" w:rsidP="00377F3A">
      <w:pPr>
        <w:snapToGrid w:val="0"/>
        <w:spacing w:after="0" w:line="240" w:lineRule="auto"/>
        <w:jc w:val="both"/>
      </w:pPr>
    </w:p>
    <w:p w14:paraId="5CD19A56" w14:textId="7D36DABE" w:rsidR="0095079D" w:rsidRPr="000E473A" w:rsidRDefault="0095079D" w:rsidP="00C26E59">
      <w:pPr>
        <w:pStyle w:val="Odsekzoznamu"/>
        <w:numPr>
          <w:ilvl w:val="0"/>
          <w:numId w:val="4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Oneskorené prijatie návrhu na uzavretie zmluvy sa považuje za nový návrh</w:t>
      </w:r>
      <w:r w:rsidR="00DD7539" w:rsidRPr="000E473A">
        <w:rPr>
          <w:rFonts w:ascii="Times New Roman" w:hAnsi="Times New Roman" w:cs="Times New Roman"/>
          <w:sz w:val="24"/>
          <w:szCs w:val="24"/>
        </w:rPr>
        <w:t xml:space="preserve"> na uzavretie zmluvy</w:t>
      </w:r>
      <w:r w:rsidRPr="000E473A">
        <w:rPr>
          <w:rFonts w:ascii="Times New Roman" w:hAnsi="Times New Roman" w:cs="Times New Roman"/>
          <w:sz w:val="24"/>
          <w:szCs w:val="24"/>
        </w:rPr>
        <w:t xml:space="preserve">. </w:t>
      </w:r>
    </w:p>
    <w:p w14:paraId="701ABEBD" w14:textId="77777777" w:rsidR="0095079D" w:rsidRPr="000E473A" w:rsidRDefault="0095079D" w:rsidP="00A84808">
      <w:pPr>
        <w:snapToGrid w:val="0"/>
        <w:spacing w:after="0" w:line="240" w:lineRule="auto"/>
        <w:ind w:firstLine="709"/>
        <w:jc w:val="both"/>
      </w:pPr>
    </w:p>
    <w:p w14:paraId="4D144F45" w14:textId="51128BDC" w:rsidR="0095079D" w:rsidRPr="000E473A" w:rsidRDefault="0095079D" w:rsidP="004216B4">
      <w:pPr>
        <w:pStyle w:val="Odsekzoznamu"/>
        <w:numPr>
          <w:ilvl w:val="0"/>
          <w:numId w:val="4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Prijatie návrhu </w:t>
      </w:r>
      <w:r w:rsidR="00DD7539" w:rsidRPr="000E473A">
        <w:rPr>
          <w:rFonts w:ascii="Times New Roman" w:hAnsi="Times New Roman" w:cs="Times New Roman"/>
          <w:sz w:val="24"/>
          <w:szCs w:val="24"/>
        </w:rPr>
        <w:t xml:space="preserve">na uzavretie zmluvy </w:t>
      </w:r>
      <w:r w:rsidRPr="000E473A">
        <w:rPr>
          <w:rFonts w:ascii="Times New Roman" w:hAnsi="Times New Roman" w:cs="Times New Roman"/>
          <w:sz w:val="24"/>
          <w:szCs w:val="24"/>
        </w:rPr>
        <w:t>po uplynutí lehoty na jeho prijatie sa nepovažuje za oneskorené, ak z neho vyplýva, že by bolo došlo včas, ak by preprava bola prebiehala obvyklým spôsobom</w:t>
      </w:r>
      <w:r w:rsidR="0BE1317E" w:rsidRPr="000E473A">
        <w:rPr>
          <w:rFonts w:ascii="Times New Roman" w:hAnsi="Times New Roman" w:cs="Times New Roman"/>
          <w:sz w:val="24"/>
          <w:szCs w:val="24"/>
        </w:rPr>
        <w:t>; t</w:t>
      </w:r>
      <w:r w:rsidRPr="000E473A">
        <w:rPr>
          <w:rFonts w:ascii="Times New Roman" w:hAnsi="Times New Roman" w:cs="Times New Roman"/>
          <w:sz w:val="24"/>
          <w:szCs w:val="24"/>
        </w:rPr>
        <w:t xml:space="preserve">o neplatí, ak navrhovateľ prijatie bez zbytočného odkladu odmietol. </w:t>
      </w:r>
    </w:p>
    <w:p w14:paraId="5B1A6942" w14:textId="77777777" w:rsidR="0095079D" w:rsidRPr="000E473A" w:rsidRDefault="0095079D" w:rsidP="004216B4">
      <w:pPr>
        <w:pStyle w:val="Odsekzoznamu"/>
        <w:snapToGrid w:val="0"/>
        <w:spacing w:after="0" w:line="240" w:lineRule="auto"/>
        <w:ind w:left="142"/>
        <w:contextualSpacing w:val="0"/>
        <w:rPr>
          <w:rFonts w:ascii="Times New Roman" w:hAnsi="Times New Roman" w:cs="Times New Roman"/>
          <w:sz w:val="24"/>
          <w:szCs w:val="24"/>
        </w:rPr>
      </w:pPr>
    </w:p>
    <w:p w14:paraId="4F230185" w14:textId="665F3756" w:rsidR="00833719" w:rsidRPr="000E473A" w:rsidRDefault="00833719" w:rsidP="008E1AD9">
      <w:pPr>
        <w:spacing w:after="0" w:line="240" w:lineRule="auto"/>
        <w:jc w:val="center"/>
      </w:pPr>
      <w:r w:rsidRPr="000E473A">
        <w:t xml:space="preserve">§ </w:t>
      </w:r>
      <w:r w:rsidR="00FD53AB">
        <w:t>67</w:t>
      </w:r>
    </w:p>
    <w:p w14:paraId="1F44EFDB" w14:textId="595E9917" w:rsidR="0095079D" w:rsidRPr="000E473A" w:rsidRDefault="0095079D" w:rsidP="000A23AC">
      <w:pPr>
        <w:snapToGrid w:val="0"/>
        <w:spacing w:after="0" w:line="240" w:lineRule="auto"/>
        <w:jc w:val="center"/>
        <w:rPr>
          <w:bCs/>
        </w:rPr>
      </w:pPr>
      <w:r w:rsidRPr="000E473A">
        <w:rPr>
          <w:bCs/>
        </w:rPr>
        <w:t xml:space="preserve">Prijatie </w:t>
      </w:r>
      <w:r w:rsidR="00937E01" w:rsidRPr="000E473A">
        <w:rPr>
          <w:bCs/>
        </w:rPr>
        <w:t xml:space="preserve">návrhu na uzavretie zmluvy </w:t>
      </w:r>
      <w:r w:rsidRPr="000E473A">
        <w:rPr>
          <w:bCs/>
        </w:rPr>
        <w:t>so zmenami</w:t>
      </w:r>
    </w:p>
    <w:p w14:paraId="32B26719" w14:textId="77777777" w:rsidR="0095079D" w:rsidRPr="000E473A" w:rsidRDefault="0095079D" w:rsidP="000A23AC">
      <w:pPr>
        <w:snapToGrid w:val="0"/>
        <w:spacing w:after="0" w:line="240" w:lineRule="auto"/>
        <w:jc w:val="center"/>
      </w:pPr>
    </w:p>
    <w:p w14:paraId="0129E8F3" w14:textId="473464C2" w:rsidR="0095079D" w:rsidRPr="000E473A" w:rsidRDefault="0095079D" w:rsidP="000A23AC">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Prijatie návrhu na uzavretie zmluvy, ktoré obsahuje dodatky, výhrady, obmedzenia alebo iné zmeny je odmietnutím návrhu </w:t>
      </w:r>
      <w:r w:rsidR="00DD7539" w:rsidRPr="000E473A">
        <w:rPr>
          <w:rFonts w:ascii="Times New Roman" w:hAnsi="Times New Roman" w:cs="Times New Roman"/>
          <w:sz w:val="24"/>
          <w:szCs w:val="24"/>
        </w:rPr>
        <w:t xml:space="preserve">na uzavretie zmluvy </w:t>
      </w:r>
      <w:r w:rsidRPr="000E473A">
        <w:rPr>
          <w:rFonts w:ascii="Times New Roman" w:hAnsi="Times New Roman" w:cs="Times New Roman"/>
          <w:sz w:val="24"/>
          <w:szCs w:val="24"/>
        </w:rPr>
        <w:t>a považuje sa za nový návrh</w:t>
      </w:r>
      <w:r w:rsidR="00DD7539" w:rsidRPr="000E473A">
        <w:rPr>
          <w:rFonts w:ascii="Times New Roman" w:hAnsi="Times New Roman" w:cs="Times New Roman"/>
          <w:sz w:val="24"/>
          <w:szCs w:val="24"/>
        </w:rPr>
        <w:t xml:space="preserve"> na uzavretie zmluvy</w:t>
      </w:r>
      <w:r w:rsidR="00EA79EB" w:rsidRPr="000E473A">
        <w:rPr>
          <w:rFonts w:ascii="Times New Roman" w:hAnsi="Times New Roman" w:cs="Times New Roman"/>
          <w:sz w:val="24"/>
          <w:szCs w:val="24"/>
        </w:rPr>
        <w:t>, ibaže ide o zmeny, ktoré navrhovateľ v</w:t>
      </w:r>
      <w:r w:rsidR="00DD7539" w:rsidRPr="000E473A">
        <w:rPr>
          <w:rFonts w:ascii="Times New Roman" w:hAnsi="Times New Roman" w:cs="Times New Roman"/>
          <w:sz w:val="24"/>
          <w:szCs w:val="24"/>
        </w:rPr>
        <w:t xml:space="preserve"> tomto </w:t>
      </w:r>
      <w:r w:rsidR="00EA79EB" w:rsidRPr="000E473A">
        <w:rPr>
          <w:rFonts w:ascii="Times New Roman" w:hAnsi="Times New Roman" w:cs="Times New Roman"/>
          <w:sz w:val="24"/>
          <w:szCs w:val="24"/>
        </w:rPr>
        <w:t>návrhu pripustil</w:t>
      </w:r>
      <w:r w:rsidRPr="000E473A">
        <w:rPr>
          <w:rFonts w:ascii="Times New Roman" w:hAnsi="Times New Roman" w:cs="Times New Roman"/>
          <w:sz w:val="24"/>
          <w:szCs w:val="24"/>
        </w:rPr>
        <w:t xml:space="preserve">. Ak je však zmena nepatrná, považuje sa návrh </w:t>
      </w:r>
      <w:r w:rsidR="00DD7539" w:rsidRPr="000E473A">
        <w:rPr>
          <w:rFonts w:ascii="Times New Roman" w:hAnsi="Times New Roman" w:cs="Times New Roman"/>
          <w:sz w:val="24"/>
          <w:szCs w:val="24"/>
        </w:rPr>
        <w:t xml:space="preserve">na uzavretie zmluvy </w:t>
      </w:r>
      <w:r w:rsidRPr="000E473A">
        <w:rPr>
          <w:rFonts w:ascii="Times New Roman" w:hAnsi="Times New Roman" w:cs="Times New Roman"/>
          <w:sz w:val="24"/>
          <w:szCs w:val="24"/>
        </w:rPr>
        <w:t xml:space="preserve">za prijatý; to neplatí, ak navrhovateľ prijatie </w:t>
      </w:r>
      <w:r w:rsidR="00DD7539" w:rsidRPr="000E473A">
        <w:rPr>
          <w:rFonts w:ascii="Times New Roman" w:hAnsi="Times New Roman" w:cs="Times New Roman"/>
          <w:sz w:val="24"/>
          <w:szCs w:val="24"/>
        </w:rPr>
        <w:t xml:space="preserve">tohto </w:t>
      </w:r>
      <w:r w:rsidRPr="000E473A">
        <w:rPr>
          <w:rFonts w:ascii="Times New Roman" w:hAnsi="Times New Roman" w:cs="Times New Roman"/>
          <w:sz w:val="24"/>
          <w:szCs w:val="24"/>
        </w:rPr>
        <w:t xml:space="preserve">návrhu bez zbytočného odkladu odmietol alebo ak prijatie </w:t>
      </w:r>
      <w:r w:rsidR="00DD7539" w:rsidRPr="000E473A">
        <w:rPr>
          <w:rFonts w:ascii="Times New Roman" w:hAnsi="Times New Roman" w:cs="Times New Roman"/>
          <w:sz w:val="24"/>
          <w:szCs w:val="24"/>
        </w:rPr>
        <w:t xml:space="preserve">tohto </w:t>
      </w:r>
      <w:r w:rsidRPr="000E473A">
        <w:rPr>
          <w:rFonts w:ascii="Times New Roman" w:hAnsi="Times New Roman" w:cs="Times New Roman"/>
          <w:sz w:val="24"/>
          <w:szCs w:val="24"/>
        </w:rPr>
        <w:t xml:space="preserve">návrhu s nepatrnými zmenami vopred vylúčil. </w:t>
      </w:r>
    </w:p>
    <w:p w14:paraId="3FDA74F7" w14:textId="5E52C193" w:rsidR="0095079D" w:rsidRDefault="0095079D" w:rsidP="00377F3A">
      <w:pPr>
        <w:pStyle w:val="Odsekzoznamu"/>
        <w:snapToGrid w:val="0"/>
        <w:spacing w:after="0" w:line="240" w:lineRule="auto"/>
        <w:ind w:left="0" w:firstLine="284"/>
        <w:contextualSpacing w:val="0"/>
        <w:jc w:val="both"/>
        <w:rPr>
          <w:rFonts w:ascii="Times New Roman" w:hAnsi="Times New Roman" w:cs="Times New Roman"/>
          <w:sz w:val="24"/>
          <w:szCs w:val="24"/>
        </w:rPr>
      </w:pPr>
    </w:p>
    <w:p w14:paraId="6FE3D40C" w14:textId="708B276E" w:rsidR="0095079D" w:rsidRPr="000E473A" w:rsidRDefault="00166056" w:rsidP="00C26E59">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124AC134" w14:textId="69F60232" w:rsidR="0095079D" w:rsidRPr="000E473A" w:rsidRDefault="00166056" w:rsidP="00A84808">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KOLEKTÍVNE ROZHODOVANIE</w:t>
      </w:r>
    </w:p>
    <w:p w14:paraId="0B9F9218" w14:textId="77777777" w:rsidR="0095079D" w:rsidRPr="000E473A" w:rsidRDefault="0095079D" w:rsidP="004216B4">
      <w:pPr>
        <w:pStyle w:val="Odsekzoznamu"/>
        <w:snapToGrid w:val="0"/>
        <w:spacing w:after="0" w:line="240" w:lineRule="auto"/>
        <w:ind w:left="567"/>
        <w:contextualSpacing w:val="0"/>
        <w:rPr>
          <w:rFonts w:ascii="Times New Roman" w:hAnsi="Times New Roman" w:cs="Times New Roman"/>
          <w:sz w:val="24"/>
          <w:szCs w:val="24"/>
        </w:rPr>
      </w:pPr>
    </w:p>
    <w:p w14:paraId="20C6F0D6" w14:textId="7AEEAE22" w:rsidR="00EA79EB" w:rsidRPr="000E473A" w:rsidRDefault="00EA79EB" w:rsidP="008E1AD9">
      <w:pPr>
        <w:spacing w:after="0" w:line="240" w:lineRule="auto"/>
        <w:jc w:val="center"/>
      </w:pPr>
      <w:r w:rsidRPr="000E473A">
        <w:t xml:space="preserve">§ </w:t>
      </w:r>
      <w:r w:rsidR="00FD53AB">
        <w:t>68</w:t>
      </w:r>
    </w:p>
    <w:p w14:paraId="03B468A1" w14:textId="4797ACA4" w:rsidR="0095079D" w:rsidRPr="000E473A" w:rsidRDefault="0095079D" w:rsidP="000A23AC">
      <w:pPr>
        <w:tabs>
          <w:tab w:val="left" w:pos="284"/>
        </w:tabs>
        <w:snapToGrid w:val="0"/>
        <w:spacing w:after="0" w:line="240" w:lineRule="auto"/>
        <w:jc w:val="center"/>
        <w:rPr>
          <w:bCs/>
        </w:rPr>
      </w:pPr>
      <w:r w:rsidRPr="000E473A">
        <w:rPr>
          <w:bCs/>
        </w:rPr>
        <w:t xml:space="preserve">Prijímanie kolektívnych rozhodnutí </w:t>
      </w:r>
    </w:p>
    <w:p w14:paraId="3B1EAE06" w14:textId="77777777" w:rsidR="0095079D" w:rsidRPr="000E473A" w:rsidRDefault="0095079D" w:rsidP="000A23AC">
      <w:pPr>
        <w:tabs>
          <w:tab w:val="left" w:pos="284"/>
        </w:tabs>
        <w:snapToGrid w:val="0"/>
        <w:spacing w:after="0" w:line="240" w:lineRule="auto"/>
        <w:jc w:val="center"/>
      </w:pPr>
    </w:p>
    <w:p w14:paraId="2306E53D" w14:textId="62E80564" w:rsidR="0095079D" w:rsidRPr="000E473A" w:rsidRDefault="0095079D" w:rsidP="000A23AC">
      <w:pPr>
        <w:pStyle w:val="Odsekzoznamu"/>
        <w:numPr>
          <w:ilvl w:val="0"/>
          <w:numId w:val="4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dohoda strán alebo </w:t>
      </w:r>
      <w:r w:rsidR="00375A13" w:rsidRPr="000E473A">
        <w:rPr>
          <w:rFonts w:ascii="Times New Roman" w:hAnsi="Times New Roman" w:cs="Times New Roman"/>
          <w:sz w:val="24"/>
          <w:szCs w:val="24"/>
        </w:rPr>
        <w:t xml:space="preserve">osobitný </w:t>
      </w:r>
      <w:r w:rsidRPr="000E473A">
        <w:rPr>
          <w:rFonts w:ascii="Times New Roman" w:hAnsi="Times New Roman" w:cs="Times New Roman"/>
          <w:sz w:val="24"/>
          <w:szCs w:val="24"/>
        </w:rPr>
        <w:t>predpis neustanovujú inak, je uznesenie alebo iné kolektívne rozhodnutie prijaté schválením nadpolovičnou väčšinou všetkých hlasov; každá osoba oprávnená hlasovať má jeden hlas.</w:t>
      </w:r>
    </w:p>
    <w:p w14:paraId="5A950C75" w14:textId="77777777" w:rsidR="0095079D" w:rsidRPr="000E473A" w:rsidRDefault="0095079D" w:rsidP="00377F3A">
      <w:pPr>
        <w:snapToGrid w:val="0"/>
        <w:spacing w:after="0" w:line="240" w:lineRule="auto"/>
        <w:ind w:firstLine="709"/>
        <w:jc w:val="both"/>
      </w:pPr>
    </w:p>
    <w:p w14:paraId="230BC04B" w14:textId="7155DF75" w:rsidR="0095079D" w:rsidRPr="000E473A" w:rsidRDefault="0095079D" w:rsidP="00C26E59">
      <w:pPr>
        <w:pStyle w:val="Odsekzoznamu"/>
        <w:numPr>
          <w:ilvl w:val="0"/>
          <w:numId w:val="47"/>
        </w:numPr>
        <w:snapToGrid w:val="0"/>
        <w:spacing w:after="0" w:line="240" w:lineRule="auto"/>
        <w:ind w:left="714" w:hanging="357"/>
        <w:jc w:val="both"/>
        <w:rPr>
          <w:rFonts w:ascii="Times New Roman" w:hAnsi="Times New Roman" w:cs="Times New Roman"/>
          <w:b/>
          <w:bCs/>
          <w:sz w:val="24"/>
          <w:szCs w:val="24"/>
        </w:rPr>
      </w:pPr>
      <w:r w:rsidRPr="000E473A">
        <w:rPr>
          <w:rFonts w:ascii="Times New Roman" w:hAnsi="Times New Roman" w:cs="Times New Roman"/>
          <w:sz w:val="24"/>
          <w:szCs w:val="24"/>
        </w:rPr>
        <w:t>Nedostatky pri prijímaní kolektívneho rozhodnutia nespôsobujú jeho neplatnosť, ak nemohli ovplyvniť jeho prijatie ani obsah. Neplatnosť kolektívneho rozhodnutia nespôsobuje ani hlasovanie neoprávnených osôb, ak by aj bez ich hlasov boli splnené podmienky jeho prijatia.</w:t>
      </w:r>
      <w:r w:rsidRPr="000E473A">
        <w:rPr>
          <w:rFonts w:ascii="Times New Roman" w:hAnsi="Times New Roman" w:cs="Times New Roman"/>
          <w:b/>
          <w:bCs/>
          <w:sz w:val="24"/>
          <w:szCs w:val="24"/>
        </w:rPr>
        <w:t xml:space="preserve"> </w:t>
      </w:r>
    </w:p>
    <w:p w14:paraId="7FF0591A" w14:textId="77777777" w:rsidR="00A33DA4" w:rsidRDefault="00A33DA4" w:rsidP="008E1AD9">
      <w:pPr>
        <w:spacing w:after="0" w:line="240" w:lineRule="auto"/>
        <w:jc w:val="center"/>
      </w:pPr>
    </w:p>
    <w:p w14:paraId="04F5A713" w14:textId="2E43EDC8" w:rsidR="00EA79EB" w:rsidRPr="000E473A" w:rsidRDefault="00EA79EB" w:rsidP="008E1AD9">
      <w:pPr>
        <w:spacing w:after="0" w:line="240" w:lineRule="auto"/>
        <w:jc w:val="center"/>
      </w:pPr>
      <w:r w:rsidRPr="000E473A">
        <w:t xml:space="preserve">§ </w:t>
      </w:r>
      <w:r w:rsidR="00FD53AB">
        <w:t>69</w:t>
      </w:r>
    </w:p>
    <w:p w14:paraId="0A64D898" w14:textId="214F9436" w:rsidR="0095079D" w:rsidRPr="000E473A" w:rsidRDefault="0095079D" w:rsidP="000A23AC">
      <w:pPr>
        <w:tabs>
          <w:tab w:val="left" w:pos="284"/>
        </w:tabs>
        <w:snapToGrid w:val="0"/>
        <w:spacing w:after="0" w:line="240" w:lineRule="auto"/>
        <w:jc w:val="center"/>
        <w:rPr>
          <w:bCs/>
        </w:rPr>
      </w:pPr>
      <w:r w:rsidRPr="000E473A">
        <w:rPr>
          <w:bCs/>
        </w:rPr>
        <w:t>Zápisnica o kolektívnom rozhodnutí</w:t>
      </w:r>
    </w:p>
    <w:p w14:paraId="59D5FC49" w14:textId="77777777" w:rsidR="0095079D" w:rsidRPr="000E473A" w:rsidRDefault="0095079D" w:rsidP="000A23AC">
      <w:pPr>
        <w:tabs>
          <w:tab w:val="left" w:pos="284"/>
        </w:tabs>
        <w:snapToGrid w:val="0"/>
        <w:spacing w:after="0" w:line="240" w:lineRule="auto"/>
        <w:jc w:val="center"/>
        <w:rPr>
          <w:b/>
          <w:bCs/>
        </w:rPr>
      </w:pPr>
    </w:p>
    <w:p w14:paraId="013C57C9" w14:textId="3216BD82" w:rsidR="0095079D" w:rsidRPr="000E473A" w:rsidRDefault="0095079D" w:rsidP="000A23AC">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musí byť kolektívne rozhodnutie zaznamenané v zápisnici predpokladá sa, že bolo prijaté s obsahom, ktorý je v nej uvedený. </w:t>
      </w:r>
    </w:p>
    <w:p w14:paraId="361E865D" w14:textId="77777777" w:rsidR="00A60A45" w:rsidRPr="000E473A" w:rsidRDefault="00A60A45" w:rsidP="000A23AC">
      <w:pPr>
        <w:pStyle w:val="Nadpis3"/>
        <w:spacing w:before="0" w:after="0" w:line="240" w:lineRule="auto"/>
        <w:jc w:val="center"/>
        <w:rPr>
          <w:rFonts w:ascii="Times New Roman" w:hAnsi="Times New Roman" w:cs="Times New Roman"/>
          <w:sz w:val="24"/>
          <w:szCs w:val="24"/>
        </w:rPr>
      </w:pPr>
      <w:bookmarkStart w:id="20" w:name="_Toc191242745"/>
    </w:p>
    <w:p w14:paraId="030076A4" w14:textId="1D8944BB" w:rsidR="0095079D" w:rsidRPr="000E473A" w:rsidRDefault="0095079D" w:rsidP="000A23AC">
      <w:pPr>
        <w:pStyle w:val="Nadpis3"/>
        <w:spacing w:before="0" w:after="0" w:line="240" w:lineRule="auto"/>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Tretí diel</w:t>
      </w:r>
      <w:bookmarkEnd w:id="20"/>
    </w:p>
    <w:p w14:paraId="43D42308" w14:textId="0FF7A4A0" w:rsidR="0095079D" w:rsidRPr="000E473A" w:rsidRDefault="003678FB" w:rsidP="000A23AC">
      <w:pPr>
        <w:pStyle w:val="Nadpis3"/>
        <w:spacing w:before="0" w:after="0" w:line="240" w:lineRule="auto"/>
        <w:jc w:val="center"/>
        <w:rPr>
          <w:rFonts w:ascii="Times New Roman" w:hAnsi="Times New Roman" w:cs="Times New Roman"/>
          <w:b/>
          <w:bCs/>
          <w:sz w:val="24"/>
          <w:szCs w:val="24"/>
        </w:rPr>
      </w:pPr>
      <w:bookmarkStart w:id="21" w:name="_Toc191242746"/>
      <w:r w:rsidRPr="000E473A">
        <w:rPr>
          <w:rFonts w:ascii="Times New Roman" w:hAnsi="Times New Roman" w:cs="Times New Roman"/>
          <w:b/>
          <w:bCs/>
          <w:sz w:val="24"/>
          <w:szCs w:val="24"/>
        </w:rPr>
        <w:t>Forma právneho úkonu</w:t>
      </w:r>
      <w:bookmarkEnd w:id="21"/>
    </w:p>
    <w:p w14:paraId="027EF501" w14:textId="47D34BA2"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p>
    <w:p w14:paraId="1FDC7667" w14:textId="2078E0B3" w:rsidR="00EA79EB" w:rsidRPr="000E473A" w:rsidRDefault="00EA79EB" w:rsidP="008E1AD9">
      <w:pPr>
        <w:spacing w:after="0" w:line="240" w:lineRule="auto"/>
        <w:jc w:val="center"/>
      </w:pPr>
      <w:r w:rsidRPr="000E473A">
        <w:t xml:space="preserve">§ </w:t>
      </w:r>
      <w:r w:rsidR="00FD53AB">
        <w:t>70</w:t>
      </w:r>
    </w:p>
    <w:p w14:paraId="5B89E541" w14:textId="76A7399A" w:rsidR="0095079D" w:rsidRPr="000E473A" w:rsidRDefault="0095079D" w:rsidP="000A23AC">
      <w:pPr>
        <w:snapToGrid w:val="0"/>
        <w:spacing w:after="0" w:line="240" w:lineRule="auto"/>
        <w:jc w:val="center"/>
        <w:rPr>
          <w:bCs/>
        </w:rPr>
      </w:pPr>
      <w:r w:rsidRPr="000E473A">
        <w:rPr>
          <w:bCs/>
        </w:rPr>
        <w:t>Ustanovená forma</w:t>
      </w:r>
    </w:p>
    <w:p w14:paraId="542CC9CD" w14:textId="77777777" w:rsidR="0095079D" w:rsidRPr="000E473A" w:rsidRDefault="0095079D" w:rsidP="000A23AC">
      <w:pPr>
        <w:snapToGrid w:val="0"/>
        <w:spacing w:after="0" w:line="240" w:lineRule="auto"/>
        <w:jc w:val="center"/>
      </w:pPr>
    </w:p>
    <w:p w14:paraId="5546B07D" w14:textId="3387331B" w:rsidR="0095079D" w:rsidRPr="000E473A" w:rsidRDefault="0095079D" w:rsidP="000A23AC">
      <w:pPr>
        <w:pStyle w:val="Odsekzoznamu"/>
        <w:numPr>
          <w:ilvl w:val="0"/>
          <w:numId w:val="4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Dodržanie určitej formy právneho úkonu sa vyžaduje</w:t>
      </w:r>
      <w:r w:rsidR="46368320" w:rsidRPr="000E473A">
        <w:rPr>
          <w:rFonts w:ascii="Times New Roman" w:hAnsi="Times New Roman" w:cs="Times New Roman"/>
          <w:sz w:val="24"/>
          <w:szCs w:val="24"/>
        </w:rPr>
        <w:t>,</w:t>
      </w:r>
      <w:r w:rsidRPr="000E473A">
        <w:rPr>
          <w:rFonts w:ascii="Times New Roman" w:hAnsi="Times New Roman" w:cs="Times New Roman"/>
          <w:sz w:val="24"/>
          <w:szCs w:val="24"/>
        </w:rPr>
        <w:t xml:space="preserve"> len ak je ustanovená zákonom alebo dohodou strán.</w:t>
      </w:r>
    </w:p>
    <w:p w14:paraId="191265F4" w14:textId="77777777" w:rsidR="0095079D" w:rsidRPr="000E473A" w:rsidRDefault="0095079D" w:rsidP="00C26E59">
      <w:pPr>
        <w:pStyle w:val="Odsekzoznamu"/>
        <w:numPr>
          <w:ilvl w:val="0"/>
          <w:numId w:val="4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V ustanovenej forme musí byť zaznamenaný celý právny úkon. To neplatí pre tú časť jeho obsahu, pri ktorej sa nedodržanie formy neprieči účelu, pre ktorý bola táto forma ustanovená.  </w:t>
      </w:r>
    </w:p>
    <w:p w14:paraId="6AF1B2FE" w14:textId="77777777" w:rsidR="0095079D" w:rsidRPr="000E473A" w:rsidRDefault="0095079D" w:rsidP="00A84808">
      <w:pPr>
        <w:pStyle w:val="Odsekzoznamu"/>
        <w:snapToGrid w:val="0"/>
        <w:spacing w:after="0" w:line="240" w:lineRule="auto"/>
        <w:ind w:left="142"/>
        <w:contextualSpacing w:val="0"/>
        <w:rPr>
          <w:rFonts w:ascii="Times New Roman" w:hAnsi="Times New Roman" w:cs="Times New Roman"/>
          <w:sz w:val="24"/>
          <w:szCs w:val="24"/>
        </w:rPr>
      </w:pPr>
    </w:p>
    <w:p w14:paraId="3FCD7C60" w14:textId="5850FB55" w:rsidR="002A53B5" w:rsidRPr="000E473A" w:rsidRDefault="002A53B5" w:rsidP="008E1AD9">
      <w:pPr>
        <w:spacing w:after="0" w:line="240" w:lineRule="auto"/>
        <w:jc w:val="center"/>
      </w:pPr>
      <w:r w:rsidRPr="000E473A">
        <w:t xml:space="preserve">§ </w:t>
      </w:r>
      <w:r w:rsidR="00FD53AB">
        <w:t>71</w:t>
      </w:r>
    </w:p>
    <w:p w14:paraId="556C9AB5" w14:textId="7D4449BB" w:rsidR="0095079D" w:rsidRPr="000E473A" w:rsidRDefault="0095079D" w:rsidP="000A23AC">
      <w:pPr>
        <w:snapToGrid w:val="0"/>
        <w:spacing w:after="0" w:line="240" w:lineRule="auto"/>
        <w:jc w:val="center"/>
        <w:rPr>
          <w:bCs/>
        </w:rPr>
      </w:pPr>
      <w:r w:rsidRPr="000E473A">
        <w:rPr>
          <w:bCs/>
        </w:rPr>
        <w:t>Forma následných právnych úkonov</w:t>
      </w:r>
    </w:p>
    <w:p w14:paraId="4277E2E7" w14:textId="77777777" w:rsidR="0095079D" w:rsidRPr="000E473A" w:rsidRDefault="0095079D" w:rsidP="000A23AC">
      <w:pPr>
        <w:snapToGrid w:val="0"/>
        <w:spacing w:after="0" w:line="240" w:lineRule="auto"/>
        <w:jc w:val="center"/>
      </w:pPr>
    </w:p>
    <w:p w14:paraId="0C4886E5" w14:textId="39052582" w:rsidR="0095079D" w:rsidRPr="000E473A" w:rsidRDefault="0095079D" w:rsidP="000A23AC">
      <w:pPr>
        <w:pStyle w:val="Odsekzoznamu"/>
        <w:numPr>
          <w:ilvl w:val="0"/>
          <w:numId w:val="4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Forma ustanovená pre právny úkon sa vzťahuje aj na zmenu a zrušenie vzniknutého </w:t>
      </w:r>
      <w:r w:rsidR="002A53B5" w:rsidRPr="000E473A">
        <w:rPr>
          <w:rFonts w:ascii="Times New Roman" w:hAnsi="Times New Roman" w:cs="Times New Roman"/>
          <w:sz w:val="24"/>
          <w:szCs w:val="24"/>
        </w:rPr>
        <w:t>záväzku</w:t>
      </w:r>
      <w:r w:rsidRPr="000E473A">
        <w:rPr>
          <w:rFonts w:ascii="Times New Roman" w:hAnsi="Times New Roman" w:cs="Times New Roman"/>
          <w:sz w:val="24"/>
          <w:szCs w:val="24"/>
        </w:rPr>
        <w:t xml:space="preserve">.  </w:t>
      </w:r>
    </w:p>
    <w:p w14:paraId="556BC3E6" w14:textId="77777777" w:rsidR="0095079D" w:rsidRPr="000E473A" w:rsidRDefault="0095079D" w:rsidP="000A23AC">
      <w:pPr>
        <w:snapToGrid w:val="0"/>
        <w:spacing w:after="0" w:line="240" w:lineRule="auto"/>
        <w:ind w:firstLine="709"/>
        <w:jc w:val="both"/>
      </w:pPr>
    </w:p>
    <w:p w14:paraId="22473E0D" w14:textId="1DE32078" w:rsidR="0095079D" w:rsidRPr="000E473A" w:rsidRDefault="0095079D" w:rsidP="000A23AC">
      <w:pPr>
        <w:pStyle w:val="Odsekzoznamu"/>
        <w:numPr>
          <w:ilvl w:val="0"/>
          <w:numId w:val="4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strany uzavreli zmluvu v určitej forme predpokladá sa, že rovnakú formu ustanovili aj pre zmenu a zrušenie zmluvného </w:t>
      </w:r>
      <w:r w:rsidR="002A53B5" w:rsidRPr="000E473A">
        <w:rPr>
          <w:rFonts w:ascii="Times New Roman" w:hAnsi="Times New Roman" w:cs="Times New Roman"/>
          <w:sz w:val="24"/>
          <w:szCs w:val="24"/>
        </w:rPr>
        <w:t>záväzku</w:t>
      </w:r>
      <w:r w:rsidRPr="000E473A">
        <w:rPr>
          <w:rFonts w:ascii="Times New Roman" w:hAnsi="Times New Roman" w:cs="Times New Roman"/>
          <w:sz w:val="24"/>
          <w:szCs w:val="24"/>
        </w:rPr>
        <w:t>.</w:t>
      </w:r>
    </w:p>
    <w:p w14:paraId="625E5F93"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22" w:name="_Ref69893520"/>
    </w:p>
    <w:bookmarkEnd w:id="22"/>
    <w:p w14:paraId="6851BEC4" w14:textId="35C6D095" w:rsidR="002A53B5" w:rsidRPr="000E473A" w:rsidRDefault="002A53B5" w:rsidP="008E1AD9">
      <w:pPr>
        <w:spacing w:after="0" w:line="240" w:lineRule="auto"/>
        <w:jc w:val="center"/>
      </w:pPr>
      <w:r w:rsidRPr="000E473A">
        <w:t xml:space="preserve">§ </w:t>
      </w:r>
      <w:r w:rsidR="00FD53AB">
        <w:t>72</w:t>
      </w:r>
    </w:p>
    <w:p w14:paraId="5985782C" w14:textId="4F7C01EA"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Následky nedodržania ustanovenej formy</w:t>
      </w:r>
    </w:p>
    <w:p w14:paraId="70600DCB"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2FFE0E79" w14:textId="7AB9720D" w:rsidR="0095079D" w:rsidRPr="000E473A" w:rsidRDefault="0095079D" w:rsidP="000A23AC">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ustanovená forma </w:t>
      </w:r>
      <w:r w:rsidR="00725D6F" w:rsidRPr="000E473A">
        <w:rPr>
          <w:rFonts w:ascii="Times New Roman" w:hAnsi="Times New Roman" w:cs="Times New Roman"/>
          <w:sz w:val="24"/>
          <w:szCs w:val="24"/>
        </w:rPr>
        <w:t xml:space="preserve">právneho úkonu </w:t>
      </w:r>
      <w:r w:rsidRPr="000E473A">
        <w:rPr>
          <w:rFonts w:ascii="Times New Roman" w:hAnsi="Times New Roman" w:cs="Times New Roman"/>
          <w:sz w:val="24"/>
          <w:szCs w:val="24"/>
        </w:rPr>
        <w:t xml:space="preserve">nebola dodržaná, je právny úkon neplatný. Ak však ide o formu </w:t>
      </w:r>
      <w:r w:rsidR="00725D6F" w:rsidRPr="000E473A">
        <w:rPr>
          <w:rFonts w:ascii="Times New Roman" w:hAnsi="Times New Roman" w:cs="Times New Roman"/>
          <w:sz w:val="24"/>
          <w:szCs w:val="24"/>
        </w:rPr>
        <w:t xml:space="preserve">právneho úkonu </w:t>
      </w:r>
      <w:r w:rsidRPr="000E473A">
        <w:rPr>
          <w:rFonts w:ascii="Times New Roman" w:hAnsi="Times New Roman" w:cs="Times New Roman"/>
          <w:sz w:val="24"/>
          <w:szCs w:val="24"/>
        </w:rPr>
        <w:t xml:space="preserve">ustanovenú dohodou strán alebo </w:t>
      </w:r>
      <w:r w:rsidR="00BA7EFE" w:rsidRPr="000E473A">
        <w:rPr>
          <w:rFonts w:ascii="Times New Roman" w:hAnsi="Times New Roman" w:cs="Times New Roman"/>
          <w:sz w:val="24"/>
          <w:szCs w:val="24"/>
        </w:rPr>
        <w:t xml:space="preserve">štvrtou </w:t>
      </w:r>
      <w:r w:rsidRPr="000E473A">
        <w:rPr>
          <w:rFonts w:ascii="Times New Roman" w:hAnsi="Times New Roman" w:cs="Times New Roman"/>
          <w:sz w:val="24"/>
          <w:szCs w:val="24"/>
        </w:rPr>
        <w:t>časťou tohto zákona, považuje sa právny úkon za platný, ak na jeho základe aspoň jedna strana so súhlasom druhej</w:t>
      </w:r>
      <w:r w:rsidR="510F232D" w:rsidRPr="000E473A">
        <w:rPr>
          <w:rFonts w:ascii="Times New Roman" w:hAnsi="Times New Roman" w:cs="Times New Roman"/>
          <w:sz w:val="24"/>
          <w:szCs w:val="24"/>
        </w:rPr>
        <w:t xml:space="preserve"> strany</w:t>
      </w:r>
      <w:r w:rsidRPr="000E473A">
        <w:rPr>
          <w:rFonts w:ascii="Times New Roman" w:hAnsi="Times New Roman" w:cs="Times New Roman"/>
          <w:sz w:val="24"/>
          <w:szCs w:val="24"/>
        </w:rPr>
        <w:t xml:space="preserve"> plnila.</w:t>
      </w:r>
    </w:p>
    <w:p w14:paraId="76D9478D" w14:textId="22684599" w:rsidR="002A53B5" w:rsidRPr="000E473A" w:rsidRDefault="002A53B5" w:rsidP="008E1AD9">
      <w:pPr>
        <w:spacing w:after="0" w:line="240" w:lineRule="auto"/>
        <w:jc w:val="center"/>
      </w:pPr>
      <w:r w:rsidRPr="000E473A">
        <w:t xml:space="preserve">§ </w:t>
      </w:r>
      <w:r w:rsidR="00FD53AB">
        <w:t>73</w:t>
      </w:r>
    </w:p>
    <w:p w14:paraId="3C233968" w14:textId="5CE5CC3E" w:rsidR="0095079D" w:rsidRPr="000E473A" w:rsidRDefault="0095079D" w:rsidP="000A23AC">
      <w:pPr>
        <w:snapToGrid w:val="0"/>
        <w:spacing w:after="0" w:line="240" w:lineRule="auto"/>
        <w:jc w:val="center"/>
        <w:rPr>
          <w:bCs/>
        </w:rPr>
      </w:pPr>
      <w:r w:rsidRPr="000E473A">
        <w:rPr>
          <w:bCs/>
        </w:rPr>
        <w:t>Forma požadovaná pri uzavretí zmluvy</w:t>
      </w:r>
    </w:p>
    <w:p w14:paraId="2E5E2B97" w14:textId="77777777" w:rsidR="0095079D" w:rsidRPr="000E473A" w:rsidRDefault="0095079D" w:rsidP="000A23AC">
      <w:pPr>
        <w:snapToGrid w:val="0"/>
        <w:spacing w:after="0" w:line="240" w:lineRule="auto"/>
        <w:jc w:val="center"/>
      </w:pPr>
    </w:p>
    <w:p w14:paraId="6DBB0D67"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pri rokovaní o uzavretí zmluvy aspoň jedna strana požadovala jej uzavretie v určitej forme, predpokladá sa, že zmluva nie je bez dodržania požadovanej formy uzavretá. Ak však na jej základe aspoň jedna strana so súhlasom druhej plnila, platí, že sa od požiadavky na formu upustilo.</w:t>
      </w:r>
    </w:p>
    <w:p w14:paraId="3BFE288C" w14:textId="77777777" w:rsidR="0095079D" w:rsidRPr="000E473A" w:rsidRDefault="0095079D" w:rsidP="000A23AC">
      <w:pPr>
        <w:pStyle w:val="Odsekzoznamu"/>
        <w:tabs>
          <w:tab w:val="num" w:pos="567"/>
        </w:tabs>
        <w:snapToGrid w:val="0"/>
        <w:spacing w:after="0" w:line="240" w:lineRule="auto"/>
        <w:ind w:left="0" w:firstLine="284"/>
        <w:contextualSpacing w:val="0"/>
        <w:jc w:val="both"/>
        <w:rPr>
          <w:rFonts w:ascii="Times New Roman" w:hAnsi="Times New Roman" w:cs="Times New Roman"/>
          <w:sz w:val="24"/>
          <w:szCs w:val="24"/>
        </w:rPr>
      </w:pPr>
    </w:p>
    <w:p w14:paraId="6DACCE5E" w14:textId="1542BE6D" w:rsidR="002A53B5" w:rsidRPr="000E473A" w:rsidRDefault="002A53B5" w:rsidP="008E1AD9">
      <w:pPr>
        <w:spacing w:after="0" w:line="240" w:lineRule="auto"/>
        <w:jc w:val="center"/>
      </w:pPr>
      <w:r w:rsidRPr="000E473A">
        <w:t xml:space="preserve">§ </w:t>
      </w:r>
      <w:r w:rsidR="00FD53AB">
        <w:t>74</w:t>
      </w:r>
    </w:p>
    <w:p w14:paraId="0FC02A91" w14:textId="350721EA" w:rsidR="0095079D" w:rsidRPr="000E473A" w:rsidRDefault="0095079D" w:rsidP="000A23AC">
      <w:pPr>
        <w:snapToGrid w:val="0"/>
        <w:spacing w:after="0" w:line="240" w:lineRule="auto"/>
        <w:jc w:val="center"/>
        <w:rPr>
          <w:bCs/>
        </w:rPr>
      </w:pPr>
      <w:r w:rsidRPr="000E473A">
        <w:rPr>
          <w:bCs/>
        </w:rPr>
        <w:t>Písomná forma</w:t>
      </w:r>
    </w:p>
    <w:p w14:paraId="5A2DC248" w14:textId="77777777" w:rsidR="0095079D" w:rsidRPr="000E473A" w:rsidRDefault="0095079D" w:rsidP="000A23AC">
      <w:pPr>
        <w:snapToGrid w:val="0"/>
        <w:spacing w:after="0" w:line="240" w:lineRule="auto"/>
        <w:ind w:firstLine="709"/>
        <w:jc w:val="center"/>
      </w:pPr>
    </w:p>
    <w:p w14:paraId="28833A8B" w14:textId="7B148CB6" w:rsidR="0095079D" w:rsidRPr="000E473A" w:rsidRDefault="0095079D" w:rsidP="000A23AC">
      <w:pPr>
        <w:pStyle w:val="Odsekzoznamu"/>
        <w:numPr>
          <w:ilvl w:val="0"/>
          <w:numId w:val="5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má mať právny úkon písomnú formu, jeho obsah musí byť čitateľne zaznamenaný na trvanlivom </w:t>
      </w:r>
      <w:r w:rsidR="002A53B5" w:rsidRPr="000E473A">
        <w:rPr>
          <w:rFonts w:ascii="Times New Roman" w:hAnsi="Times New Roman" w:cs="Times New Roman"/>
          <w:sz w:val="24"/>
          <w:szCs w:val="24"/>
        </w:rPr>
        <w:t>médiu</w:t>
      </w:r>
      <w:r w:rsidRPr="000E473A">
        <w:rPr>
          <w:rFonts w:ascii="Times New Roman" w:hAnsi="Times New Roman" w:cs="Times New Roman"/>
          <w:sz w:val="24"/>
          <w:szCs w:val="24"/>
        </w:rPr>
        <w:t>, musí z neho vyplývať označenie konajúcej osoby a musí byť ňou vlastnoručne podpísaný.</w:t>
      </w:r>
    </w:p>
    <w:p w14:paraId="4D69C009" w14:textId="77777777" w:rsidR="0095079D" w:rsidRPr="000E473A" w:rsidRDefault="0095079D" w:rsidP="000A23AC">
      <w:pPr>
        <w:tabs>
          <w:tab w:val="num" w:pos="567"/>
        </w:tabs>
        <w:snapToGrid w:val="0"/>
        <w:spacing w:after="0" w:line="240" w:lineRule="auto"/>
        <w:ind w:firstLine="709"/>
        <w:jc w:val="both"/>
      </w:pPr>
    </w:p>
    <w:p w14:paraId="6CF8F56E" w14:textId="74A433E9" w:rsidR="0095079D" w:rsidRPr="000E473A" w:rsidRDefault="0095079D" w:rsidP="000A23AC">
      <w:pPr>
        <w:pStyle w:val="Odsekzoznamu"/>
        <w:numPr>
          <w:ilvl w:val="0"/>
          <w:numId w:val="5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Trvanlivým </w:t>
      </w:r>
      <w:r w:rsidR="002A53B5" w:rsidRPr="000E473A">
        <w:rPr>
          <w:rFonts w:ascii="Times New Roman" w:hAnsi="Times New Roman" w:cs="Times New Roman"/>
          <w:sz w:val="24"/>
          <w:szCs w:val="24"/>
        </w:rPr>
        <w:t xml:space="preserve">médiom </w:t>
      </w:r>
      <w:r w:rsidRPr="000E473A">
        <w:rPr>
          <w:rFonts w:ascii="Times New Roman" w:hAnsi="Times New Roman" w:cs="Times New Roman"/>
          <w:sz w:val="24"/>
          <w:szCs w:val="24"/>
        </w:rPr>
        <w:t xml:space="preserve">je prostriedok, ktorý umožňuje uchovávať zaznamenaný obsah tak, aby sa k nemu dalo pristupovať a používať ho počas doby primeranej účelu, na ktorý bol obsah zaznamenaný, a ktorý zároveň umožňuje nezmenenú reprodukciu tohto obsahu. </w:t>
      </w:r>
    </w:p>
    <w:p w14:paraId="540D1801" w14:textId="77777777" w:rsidR="00A60A45" w:rsidRPr="000E473A" w:rsidRDefault="00A60A45" w:rsidP="000A23AC">
      <w:pPr>
        <w:pStyle w:val="Odsekzoznamu"/>
        <w:snapToGrid w:val="0"/>
        <w:spacing w:after="0" w:line="240" w:lineRule="auto"/>
        <w:ind w:left="714"/>
        <w:contextualSpacing w:val="0"/>
        <w:jc w:val="both"/>
        <w:rPr>
          <w:rFonts w:ascii="Times New Roman" w:hAnsi="Times New Roman" w:cs="Times New Roman"/>
          <w:sz w:val="24"/>
          <w:szCs w:val="24"/>
        </w:rPr>
      </w:pPr>
    </w:p>
    <w:p w14:paraId="25EC66D6" w14:textId="6BD05247" w:rsidR="0095079D" w:rsidRPr="000E473A" w:rsidRDefault="0095079D" w:rsidP="000A23AC">
      <w:pPr>
        <w:pStyle w:val="Odsekzoznamu"/>
        <w:numPr>
          <w:ilvl w:val="0"/>
          <w:numId w:val="5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Vlastnoručný podpis možno nahradiť mechanickými </w:t>
      </w:r>
      <w:r w:rsidR="002A53B5" w:rsidRPr="000E473A">
        <w:rPr>
          <w:rFonts w:ascii="Times New Roman" w:hAnsi="Times New Roman" w:cs="Times New Roman"/>
          <w:sz w:val="24"/>
          <w:szCs w:val="24"/>
        </w:rPr>
        <w:t xml:space="preserve">alebo inými vhodnými </w:t>
      </w:r>
      <w:r w:rsidRPr="000E473A">
        <w:rPr>
          <w:rFonts w:ascii="Times New Roman" w:hAnsi="Times New Roman" w:cs="Times New Roman"/>
          <w:sz w:val="24"/>
          <w:szCs w:val="24"/>
        </w:rPr>
        <w:t>prostriedkami, ak je to obvyklé alebo ak je požiadavka vlastnoručného podpisu neprimeraná povahe právneho úkonu; nesplnenia týchto podmienok sa môže dovolávať iba adresát alebo druhá strana.</w:t>
      </w:r>
    </w:p>
    <w:p w14:paraId="7931EC8A" w14:textId="5E449D8F" w:rsidR="0095079D" w:rsidRPr="000E473A" w:rsidRDefault="0095079D" w:rsidP="000A23AC">
      <w:pPr>
        <w:pStyle w:val="Odsekzoznamu"/>
        <w:snapToGrid w:val="0"/>
        <w:spacing w:after="0" w:line="240" w:lineRule="auto"/>
        <w:ind w:left="284"/>
        <w:contextualSpacing w:val="0"/>
        <w:jc w:val="both"/>
        <w:rPr>
          <w:rFonts w:ascii="Times New Roman" w:hAnsi="Times New Roman" w:cs="Times New Roman"/>
          <w:sz w:val="24"/>
          <w:szCs w:val="24"/>
        </w:rPr>
      </w:pPr>
    </w:p>
    <w:p w14:paraId="104912AE" w14:textId="77777777" w:rsidR="00CE4A26" w:rsidRDefault="00CE4A26" w:rsidP="008E1AD9">
      <w:pPr>
        <w:spacing w:after="0" w:line="240" w:lineRule="auto"/>
        <w:jc w:val="center"/>
      </w:pPr>
    </w:p>
    <w:p w14:paraId="050CD250" w14:textId="77777777" w:rsidR="00CE4A26" w:rsidRDefault="00CE4A26" w:rsidP="008E1AD9">
      <w:pPr>
        <w:spacing w:after="0" w:line="240" w:lineRule="auto"/>
        <w:jc w:val="center"/>
      </w:pPr>
    </w:p>
    <w:p w14:paraId="5155CBF7" w14:textId="77777777" w:rsidR="00CE4A26" w:rsidRDefault="00CE4A26" w:rsidP="008E1AD9">
      <w:pPr>
        <w:spacing w:after="0" w:line="240" w:lineRule="auto"/>
        <w:jc w:val="center"/>
      </w:pPr>
    </w:p>
    <w:p w14:paraId="610F0C28" w14:textId="77777777" w:rsidR="00CE4A26" w:rsidRDefault="00CE4A26" w:rsidP="008E1AD9">
      <w:pPr>
        <w:spacing w:after="0" w:line="240" w:lineRule="auto"/>
        <w:jc w:val="center"/>
      </w:pPr>
    </w:p>
    <w:p w14:paraId="386E71BA" w14:textId="77777777" w:rsidR="00CE4A26" w:rsidRDefault="00CE4A26" w:rsidP="008E1AD9">
      <w:pPr>
        <w:spacing w:after="0" w:line="240" w:lineRule="auto"/>
        <w:jc w:val="center"/>
      </w:pPr>
    </w:p>
    <w:p w14:paraId="2D57580E" w14:textId="28900722" w:rsidR="002A53B5" w:rsidRPr="000E473A" w:rsidRDefault="002A53B5" w:rsidP="008E1AD9">
      <w:pPr>
        <w:spacing w:after="0" w:line="240" w:lineRule="auto"/>
        <w:jc w:val="center"/>
      </w:pPr>
      <w:r w:rsidRPr="000E473A">
        <w:lastRenderedPageBreak/>
        <w:t xml:space="preserve">§ </w:t>
      </w:r>
      <w:r w:rsidR="00FD53AB">
        <w:t>75</w:t>
      </w:r>
    </w:p>
    <w:p w14:paraId="0EA38AE4" w14:textId="040ACC96" w:rsidR="0095079D" w:rsidRPr="000E473A" w:rsidRDefault="0095079D" w:rsidP="000A23AC">
      <w:pPr>
        <w:snapToGrid w:val="0"/>
        <w:spacing w:after="0" w:line="240" w:lineRule="auto"/>
        <w:jc w:val="center"/>
        <w:rPr>
          <w:bCs/>
        </w:rPr>
      </w:pPr>
      <w:r w:rsidRPr="000E473A">
        <w:rPr>
          <w:bCs/>
        </w:rPr>
        <w:t>Písomná forma v elektronickej podobe</w:t>
      </w:r>
    </w:p>
    <w:p w14:paraId="3314003B" w14:textId="77777777" w:rsidR="0095079D" w:rsidRPr="000E473A" w:rsidRDefault="0095079D" w:rsidP="000A23AC">
      <w:pPr>
        <w:snapToGrid w:val="0"/>
        <w:spacing w:after="0" w:line="240" w:lineRule="auto"/>
        <w:ind w:left="714" w:hanging="357"/>
        <w:jc w:val="center"/>
        <w:rPr>
          <w:b/>
          <w:bCs/>
        </w:rPr>
      </w:pPr>
    </w:p>
    <w:p w14:paraId="2159A224" w14:textId="0FE95F9F" w:rsidR="0095079D" w:rsidRPr="000E473A" w:rsidRDefault="0095079D" w:rsidP="000A23AC">
      <w:pPr>
        <w:pStyle w:val="Odsekzoznamu"/>
        <w:numPr>
          <w:ilvl w:val="1"/>
          <w:numId w:val="5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Písomná forma je zachovaná, ak je právny úkon uskutočnený elektronickými prostriedkami, ktoré umožňujú zachytenie jeho obsahu a určenie osoby, ktorá právny úkon uskutočnila</w:t>
      </w:r>
      <w:r w:rsidR="002A53B5" w:rsidRPr="000E473A">
        <w:rPr>
          <w:rFonts w:ascii="Times New Roman" w:hAnsi="Times New Roman" w:cs="Times New Roman"/>
          <w:sz w:val="24"/>
          <w:szCs w:val="24"/>
        </w:rPr>
        <w:t>; vlastnoručný podpis konajúcej osoby sa v takom prípade nevyžaduje</w:t>
      </w:r>
      <w:r w:rsidRPr="000E473A">
        <w:rPr>
          <w:rFonts w:ascii="Times New Roman" w:hAnsi="Times New Roman" w:cs="Times New Roman"/>
          <w:sz w:val="24"/>
          <w:szCs w:val="24"/>
        </w:rPr>
        <w:t>.</w:t>
      </w:r>
    </w:p>
    <w:p w14:paraId="06ADF63B" w14:textId="77777777" w:rsidR="0095079D" w:rsidRPr="000E473A" w:rsidRDefault="0095079D" w:rsidP="000A23AC">
      <w:pPr>
        <w:snapToGrid w:val="0"/>
        <w:spacing w:after="0" w:line="240" w:lineRule="auto"/>
        <w:ind w:firstLine="709"/>
        <w:jc w:val="both"/>
      </w:pPr>
    </w:p>
    <w:p w14:paraId="5ACBDCEB" w14:textId="4CAEC23A" w:rsidR="0095079D" w:rsidRPr="000E473A" w:rsidRDefault="0095079D" w:rsidP="000A23AC">
      <w:pPr>
        <w:pStyle w:val="Odsekzoznamu"/>
        <w:numPr>
          <w:ilvl w:val="1"/>
          <w:numId w:val="5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právny úkon uskutočnený elektronickými prostriedkami z elektronickej adresy, ktorú konajúca osoba používala v predchádzajúcom styku s adresátom alebo ktorú oznámila adresátovi</w:t>
      </w:r>
      <w:r w:rsidR="488267D6"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verejne, predpokladá sa, že ide o právny úkon tejto osoby. </w:t>
      </w:r>
    </w:p>
    <w:p w14:paraId="59E71902" w14:textId="77777777" w:rsidR="0095079D" w:rsidRPr="000E473A" w:rsidRDefault="0095079D" w:rsidP="00377F3A">
      <w:pPr>
        <w:snapToGrid w:val="0"/>
        <w:spacing w:after="0" w:line="240" w:lineRule="auto"/>
        <w:ind w:firstLine="709"/>
        <w:jc w:val="both"/>
      </w:pPr>
    </w:p>
    <w:p w14:paraId="11B74250" w14:textId="5BE562DB" w:rsidR="0095079D" w:rsidRPr="000E473A" w:rsidRDefault="0095079D" w:rsidP="00377F3A">
      <w:pPr>
        <w:pStyle w:val="Odsekzoznamu"/>
        <w:numPr>
          <w:ilvl w:val="1"/>
          <w:numId w:val="5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Písomná forma je zachovaná vždy, ak je právny úkon v elektronickej podobe </w:t>
      </w:r>
      <w:r w:rsidR="00725D6F" w:rsidRPr="000E473A">
        <w:rPr>
          <w:rFonts w:ascii="Times New Roman" w:hAnsi="Times New Roman" w:cs="Times New Roman"/>
          <w:sz w:val="24"/>
          <w:szCs w:val="24"/>
        </w:rPr>
        <w:t xml:space="preserve">podpísaný </w:t>
      </w:r>
      <w:r w:rsidRPr="000E473A">
        <w:rPr>
          <w:rFonts w:ascii="Times New Roman" w:hAnsi="Times New Roman" w:cs="Times New Roman"/>
          <w:sz w:val="24"/>
          <w:szCs w:val="24"/>
        </w:rPr>
        <w:t>kvalifikovaným elektronickým podpisom alebo kvalifikovanou elektronickou pečaťou.</w:t>
      </w:r>
    </w:p>
    <w:p w14:paraId="3E77AFB5" w14:textId="77777777" w:rsidR="0095079D" w:rsidRPr="000E473A" w:rsidRDefault="0095079D" w:rsidP="00C26E59">
      <w:pPr>
        <w:snapToGrid w:val="0"/>
        <w:spacing w:after="0" w:line="240" w:lineRule="auto"/>
        <w:ind w:left="714" w:hanging="357"/>
        <w:jc w:val="both"/>
      </w:pPr>
    </w:p>
    <w:p w14:paraId="109C98E2" w14:textId="62917451" w:rsidR="0095079D" w:rsidRPr="000E473A" w:rsidRDefault="0095079D" w:rsidP="00A84808">
      <w:pPr>
        <w:pStyle w:val="Odsekzoznamu"/>
        <w:numPr>
          <w:ilvl w:val="1"/>
          <w:numId w:val="5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právne úkony uskutočnené elektronickými prostriedkami, </w:t>
      </w:r>
      <w:r w:rsidR="003D669E" w:rsidRPr="000E473A">
        <w:rPr>
          <w:rFonts w:ascii="Times New Roman" w:hAnsi="Times New Roman" w:cs="Times New Roman"/>
          <w:sz w:val="24"/>
          <w:szCs w:val="24"/>
        </w:rPr>
        <w:t xml:space="preserve">podpísané </w:t>
      </w:r>
      <w:r w:rsidRPr="000E473A">
        <w:rPr>
          <w:rFonts w:ascii="Times New Roman" w:hAnsi="Times New Roman" w:cs="Times New Roman"/>
          <w:sz w:val="24"/>
          <w:szCs w:val="24"/>
        </w:rPr>
        <w:t>kvalifikovaným elektronickým podpisom alebo kvalifikovanou elektronickou pečaťou a opatrené kvalifikovanou elektronickou časovou pečiatkou sa osvedčenie pravosti podpisu nevyžaduje.</w:t>
      </w:r>
    </w:p>
    <w:p w14:paraId="62A1DFAE" w14:textId="77777777" w:rsidR="0095079D" w:rsidRPr="000E473A" w:rsidRDefault="0095079D" w:rsidP="004216B4">
      <w:pPr>
        <w:snapToGrid w:val="0"/>
        <w:spacing w:after="0" w:line="240" w:lineRule="auto"/>
        <w:ind w:firstLine="709"/>
        <w:jc w:val="both"/>
      </w:pPr>
    </w:p>
    <w:p w14:paraId="2E094B5D" w14:textId="7C3AAD9B" w:rsidR="00967948" w:rsidRPr="000E473A" w:rsidRDefault="00967948" w:rsidP="008E1AD9">
      <w:pPr>
        <w:spacing w:after="0" w:line="240" w:lineRule="auto"/>
        <w:jc w:val="center"/>
      </w:pPr>
      <w:r w:rsidRPr="000E473A">
        <w:t xml:space="preserve">§ </w:t>
      </w:r>
      <w:r w:rsidR="00FD53AB">
        <w:t>76</w:t>
      </w:r>
    </w:p>
    <w:p w14:paraId="2B86747B" w14:textId="31D20FCE" w:rsidR="00967948" w:rsidRPr="000E473A" w:rsidRDefault="00967948" w:rsidP="000A23AC">
      <w:pPr>
        <w:snapToGrid w:val="0"/>
        <w:spacing w:after="0" w:line="240" w:lineRule="auto"/>
        <w:jc w:val="center"/>
      </w:pPr>
      <w:r w:rsidRPr="000E473A">
        <w:t>Písomná forma všeobecných zmluvných podmienok</w:t>
      </w:r>
    </w:p>
    <w:p w14:paraId="243C9147" w14:textId="77777777" w:rsidR="00967948" w:rsidRPr="000E473A" w:rsidRDefault="00967948" w:rsidP="00377F3A">
      <w:pPr>
        <w:pStyle w:val="Odsekzoznamu"/>
        <w:snapToGrid w:val="0"/>
        <w:spacing w:after="0" w:line="240" w:lineRule="auto"/>
        <w:ind w:left="714"/>
        <w:jc w:val="both"/>
        <w:rPr>
          <w:rFonts w:ascii="Times New Roman" w:hAnsi="Times New Roman" w:cs="Times New Roman"/>
          <w:sz w:val="24"/>
          <w:szCs w:val="24"/>
        </w:rPr>
      </w:pPr>
    </w:p>
    <w:p w14:paraId="770EFE49" w14:textId="71502ACA" w:rsidR="0095079D" w:rsidRPr="000E473A" w:rsidRDefault="0095079D" w:rsidP="00C26E59">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Písomná forma všeobecných zmluvných podmienok je zachovaná, ak sa stávajú súčasťou písomne uzavretej zmluvy.  </w:t>
      </w:r>
    </w:p>
    <w:p w14:paraId="3CAEBFF7" w14:textId="77777777" w:rsidR="00CE4A26" w:rsidRDefault="00CE4A26" w:rsidP="008E1AD9">
      <w:pPr>
        <w:spacing w:after="0" w:line="240" w:lineRule="auto"/>
        <w:jc w:val="center"/>
      </w:pPr>
    </w:p>
    <w:p w14:paraId="495076BC" w14:textId="0D0CBCAC" w:rsidR="002A53B5" w:rsidRPr="000E473A" w:rsidRDefault="002A53B5" w:rsidP="008E1AD9">
      <w:pPr>
        <w:spacing w:after="0" w:line="240" w:lineRule="auto"/>
        <w:jc w:val="center"/>
      </w:pPr>
      <w:r w:rsidRPr="000E473A">
        <w:t xml:space="preserve">§ </w:t>
      </w:r>
      <w:r w:rsidR="00FD53AB">
        <w:t>77</w:t>
      </w:r>
    </w:p>
    <w:p w14:paraId="3E5C9A61" w14:textId="534641A0" w:rsidR="0095079D" w:rsidRPr="000E473A" w:rsidRDefault="0095079D" w:rsidP="000A23AC">
      <w:pPr>
        <w:snapToGrid w:val="0"/>
        <w:spacing w:after="0" w:line="240" w:lineRule="auto"/>
        <w:jc w:val="center"/>
        <w:rPr>
          <w:bCs/>
        </w:rPr>
      </w:pPr>
      <w:r w:rsidRPr="000E473A">
        <w:rPr>
          <w:bCs/>
        </w:rPr>
        <w:t>Notárska zápisnica</w:t>
      </w:r>
    </w:p>
    <w:p w14:paraId="019B5C6D" w14:textId="77777777" w:rsidR="0095079D" w:rsidRPr="000E473A" w:rsidRDefault="0095079D" w:rsidP="000A23AC">
      <w:pPr>
        <w:snapToGrid w:val="0"/>
        <w:spacing w:after="0" w:line="240" w:lineRule="auto"/>
        <w:jc w:val="center"/>
      </w:pPr>
    </w:p>
    <w:p w14:paraId="40356544" w14:textId="4D3934FA" w:rsidR="0095079D" w:rsidRPr="000E473A" w:rsidRDefault="0095079D" w:rsidP="000A23AC">
      <w:pPr>
        <w:pStyle w:val="Odsekzoznamu"/>
        <w:numPr>
          <w:ilvl w:val="0"/>
          <w:numId w:val="5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Písomná forma právneho úkonu sa považuje za dodržanú, ak je zachytený </w:t>
      </w:r>
      <w:r w:rsidR="173BE191" w:rsidRPr="000E473A">
        <w:rPr>
          <w:rFonts w:ascii="Times New Roman" w:hAnsi="Times New Roman" w:cs="Times New Roman"/>
          <w:sz w:val="24"/>
          <w:szCs w:val="24"/>
        </w:rPr>
        <w:t xml:space="preserve">obsah právneho úkonu </w:t>
      </w:r>
      <w:r w:rsidRPr="000E473A">
        <w:rPr>
          <w:rFonts w:ascii="Times New Roman" w:hAnsi="Times New Roman" w:cs="Times New Roman"/>
          <w:sz w:val="24"/>
          <w:szCs w:val="24"/>
        </w:rPr>
        <w:t>v notárskej zápisnici.</w:t>
      </w:r>
    </w:p>
    <w:p w14:paraId="5B7AA6DD" w14:textId="77777777" w:rsidR="0095079D" w:rsidRPr="000E473A" w:rsidRDefault="0095079D" w:rsidP="00377F3A">
      <w:pPr>
        <w:snapToGrid w:val="0"/>
        <w:spacing w:after="0" w:line="240" w:lineRule="auto"/>
        <w:ind w:firstLine="709"/>
        <w:jc w:val="both"/>
      </w:pPr>
    </w:p>
    <w:p w14:paraId="0B604454" w14:textId="2B34BC9E" w:rsidR="0095079D" w:rsidRPr="000E473A" w:rsidRDefault="0095079D" w:rsidP="00C26E59">
      <w:pPr>
        <w:pStyle w:val="Odsekzoznamu"/>
        <w:numPr>
          <w:ilvl w:val="0"/>
          <w:numId w:val="5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Notárska zápisnica sa vyžaduje na platnosť písomného právneho úkonu tých, ktorí nemôžu čítať alebo písať vôbec</w:t>
      </w:r>
      <w:r w:rsidR="38DD561B"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len s veľkými ťažkosťami. To neplatí, ak je konajúca osoba schopná oboznámiť sa s úkonom sama alebo pomocou pomôcok</w:t>
      </w:r>
      <w:r w:rsidR="5321A7CF"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ňou zvolenej osoby</w:t>
      </w:r>
      <w:r w:rsidR="235383E6" w:rsidRPr="000E473A">
        <w:rPr>
          <w:rFonts w:ascii="Times New Roman" w:hAnsi="Times New Roman" w:cs="Times New Roman"/>
          <w:sz w:val="24"/>
          <w:szCs w:val="24"/>
        </w:rPr>
        <w:t>,</w:t>
      </w:r>
      <w:r w:rsidRPr="000E473A">
        <w:rPr>
          <w:rFonts w:ascii="Times New Roman" w:hAnsi="Times New Roman" w:cs="Times New Roman"/>
          <w:sz w:val="24"/>
          <w:szCs w:val="24"/>
        </w:rPr>
        <w:t xml:space="preserve"> a vlastnoručne ho podpísať. Ak nie je schopná vlastnoručne sa podpísať, možno podpis pred dvoma svedkami nahradiť znakom napísaným rukou alebo inak, ak jeden zo svedkov k nemu pripíše jej meno</w:t>
      </w:r>
      <w:r w:rsidR="00C97E2A" w:rsidRPr="000E473A">
        <w:rPr>
          <w:rFonts w:ascii="Times New Roman" w:hAnsi="Times New Roman" w:cs="Times New Roman"/>
          <w:sz w:val="24"/>
          <w:szCs w:val="24"/>
        </w:rPr>
        <w:t xml:space="preserve"> a priezvisko</w:t>
      </w:r>
      <w:r w:rsidRPr="000E473A">
        <w:rPr>
          <w:rFonts w:ascii="Times New Roman" w:hAnsi="Times New Roman" w:cs="Times New Roman"/>
          <w:sz w:val="24"/>
          <w:szCs w:val="24"/>
        </w:rPr>
        <w:t xml:space="preserve">; ustanovenie § </w:t>
      </w:r>
      <w:r w:rsidR="004C054B" w:rsidRPr="000E473A">
        <w:rPr>
          <w:rFonts w:ascii="Times New Roman" w:hAnsi="Times New Roman" w:cs="Times New Roman"/>
          <w:sz w:val="24"/>
          <w:szCs w:val="24"/>
        </w:rPr>
        <w:t>199</w:t>
      </w:r>
      <w:r w:rsidR="000A434F" w:rsidRPr="000E473A">
        <w:rPr>
          <w:rFonts w:ascii="Times New Roman" w:hAnsi="Times New Roman" w:cs="Times New Roman"/>
          <w:sz w:val="24"/>
          <w:szCs w:val="24"/>
        </w:rPr>
        <w:t>3</w:t>
      </w:r>
      <w:r w:rsidRPr="000E473A">
        <w:rPr>
          <w:rFonts w:ascii="Times New Roman" w:hAnsi="Times New Roman" w:cs="Times New Roman"/>
          <w:sz w:val="24"/>
          <w:szCs w:val="24"/>
        </w:rPr>
        <w:t>o svedkoch sa použije primerane.</w:t>
      </w:r>
    </w:p>
    <w:p w14:paraId="73774E9F" w14:textId="77777777" w:rsidR="0095079D" w:rsidRPr="000E473A" w:rsidRDefault="0095079D" w:rsidP="00A84808">
      <w:pPr>
        <w:pStyle w:val="Odsekzoznamu"/>
        <w:snapToGrid w:val="0"/>
        <w:spacing w:after="0" w:line="240" w:lineRule="auto"/>
        <w:ind w:left="142"/>
        <w:contextualSpacing w:val="0"/>
        <w:rPr>
          <w:rFonts w:ascii="Times New Roman" w:hAnsi="Times New Roman" w:cs="Times New Roman"/>
          <w:sz w:val="24"/>
          <w:szCs w:val="24"/>
        </w:rPr>
      </w:pPr>
    </w:p>
    <w:p w14:paraId="1C4DA160" w14:textId="6E88980A" w:rsidR="00ED4AE9" w:rsidRPr="000E473A" w:rsidRDefault="00ED4AE9" w:rsidP="008E1AD9">
      <w:pPr>
        <w:spacing w:after="0" w:line="240" w:lineRule="auto"/>
        <w:jc w:val="center"/>
      </w:pPr>
      <w:r w:rsidRPr="000E473A">
        <w:t xml:space="preserve">§ </w:t>
      </w:r>
      <w:r w:rsidR="00FD53AB">
        <w:t>78</w:t>
      </w:r>
    </w:p>
    <w:p w14:paraId="4310155C" w14:textId="423F9540" w:rsidR="0095079D" w:rsidRPr="000E473A" w:rsidRDefault="0095079D" w:rsidP="000A23AC">
      <w:pPr>
        <w:snapToGrid w:val="0"/>
        <w:spacing w:after="0" w:line="240" w:lineRule="auto"/>
        <w:jc w:val="center"/>
      </w:pPr>
      <w:r w:rsidRPr="000E473A">
        <w:rPr>
          <w:bCs/>
        </w:rPr>
        <w:t>Rozhodnutie súdu nahradzujúce prejav vôle</w:t>
      </w:r>
    </w:p>
    <w:p w14:paraId="5B103DF7" w14:textId="77777777" w:rsidR="0095079D" w:rsidRPr="000E473A" w:rsidRDefault="0095079D" w:rsidP="000A23AC">
      <w:pPr>
        <w:snapToGrid w:val="0"/>
        <w:spacing w:after="0" w:line="240" w:lineRule="auto"/>
        <w:ind w:firstLine="284"/>
        <w:jc w:val="both"/>
      </w:pPr>
    </w:p>
    <w:p w14:paraId="19261AE1" w14:textId="77777777" w:rsidR="0095079D" w:rsidRPr="000E473A" w:rsidRDefault="0095079D" w:rsidP="000A23AC">
      <w:pPr>
        <w:snapToGrid w:val="0"/>
        <w:spacing w:after="0" w:line="240" w:lineRule="auto"/>
        <w:ind w:firstLine="357"/>
        <w:jc w:val="both"/>
      </w:pPr>
      <w:r w:rsidRPr="000E473A">
        <w:t>Forma právneho úkonu je dodržaná vždy, ak je prejav vôle nahradený rozhodnutím súdu.</w:t>
      </w:r>
    </w:p>
    <w:p w14:paraId="65E1DDA9" w14:textId="43246836" w:rsidR="0095079D" w:rsidRDefault="0095079D" w:rsidP="000A23AC">
      <w:pPr>
        <w:snapToGrid w:val="0"/>
        <w:spacing w:after="0" w:line="240" w:lineRule="auto"/>
        <w:ind w:firstLine="284"/>
        <w:jc w:val="both"/>
      </w:pPr>
    </w:p>
    <w:p w14:paraId="66BEB2B6" w14:textId="66CDB1F5" w:rsidR="00CE4A26" w:rsidRDefault="00CE4A26" w:rsidP="000A23AC">
      <w:pPr>
        <w:snapToGrid w:val="0"/>
        <w:spacing w:after="0" w:line="240" w:lineRule="auto"/>
        <w:ind w:firstLine="284"/>
        <w:jc w:val="both"/>
      </w:pPr>
    </w:p>
    <w:p w14:paraId="7C30DEF7" w14:textId="6D93D588" w:rsidR="00CE4A26" w:rsidRDefault="00CE4A26" w:rsidP="000A23AC">
      <w:pPr>
        <w:snapToGrid w:val="0"/>
        <w:spacing w:after="0" w:line="240" w:lineRule="auto"/>
        <w:ind w:firstLine="284"/>
        <w:jc w:val="both"/>
      </w:pPr>
    </w:p>
    <w:p w14:paraId="5B73A217" w14:textId="0270632A" w:rsidR="00CE4A26" w:rsidRDefault="00CE4A26" w:rsidP="000A23AC">
      <w:pPr>
        <w:snapToGrid w:val="0"/>
        <w:spacing w:after="0" w:line="240" w:lineRule="auto"/>
        <w:ind w:firstLine="284"/>
        <w:jc w:val="both"/>
      </w:pPr>
    </w:p>
    <w:p w14:paraId="2C9900F9" w14:textId="77777777" w:rsidR="00CE4A26" w:rsidRPr="000E473A" w:rsidRDefault="00CE4A26" w:rsidP="000A23AC">
      <w:pPr>
        <w:snapToGrid w:val="0"/>
        <w:spacing w:after="0" w:line="240" w:lineRule="auto"/>
        <w:ind w:firstLine="284"/>
        <w:jc w:val="both"/>
      </w:pPr>
    </w:p>
    <w:p w14:paraId="250197E1" w14:textId="77777777" w:rsidR="0095079D" w:rsidRPr="000E473A" w:rsidRDefault="0095079D" w:rsidP="000A23AC">
      <w:pPr>
        <w:pStyle w:val="Nadpis3"/>
        <w:spacing w:before="0" w:after="0" w:line="240" w:lineRule="auto"/>
        <w:jc w:val="center"/>
        <w:rPr>
          <w:rFonts w:ascii="Times New Roman" w:hAnsi="Times New Roman" w:cs="Times New Roman"/>
          <w:b/>
          <w:spacing w:val="30"/>
          <w:sz w:val="24"/>
          <w:szCs w:val="24"/>
        </w:rPr>
      </w:pPr>
      <w:bookmarkStart w:id="23" w:name="_Toc191242747"/>
      <w:r w:rsidRPr="000E473A">
        <w:rPr>
          <w:rFonts w:ascii="Times New Roman" w:hAnsi="Times New Roman" w:cs="Times New Roman"/>
          <w:b/>
          <w:spacing w:val="30"/>
          <w:sz w:val="24"/>
          <w:szCs w:val="24"/>
        </w:rPr>
        <w:lastRenderedPageBreak/>
        <w:t xml:space="preserve">Štvrtý </w:t>
      </w:r>
      <w:bookmarkStart w:id="24" w:name="_Ref45899516"/>
      <w:bookmarkEnd w:id="24"/>
      <w:r w:rsidRPr="000E473A">
        <w:rPr>
          <w:rFonts w:ascii="Times New Roman" w:hAnsi="Times New Roman" w:cs="Times New Roman"/>
          <w:b/>
          <w:spacing w:val="30"/>
          <w:sz w:val="24"/>
          <w:szCs w:val="24"/>
        </w:rPr>
        <w:t>diel</w:t>
      </w:r>
      <w:bookmarkEnd w:id="23"/>
    </w:p>
    <w:p w14:paraId="492C5367" w14:textId="14343C26" w:rsidR="0095079D" w:rsidRPr="000E473A" w:rsidRDefault="003678FB" w:rsidP="000A23AC">
      <w:pPr>
        <w:pStyle w:val="Nadpis3"/>
        <w:spacing w:before="0" w:after="0" w:line="240" w:lineRule="auto"/>
        <w:jc w:val="center"/>
        <w:rPr>
          <w:rFonts w:ascii="Times New Roman" w:hAnsi="Times New Roman" w:cs="Times New Roman"/>
          <w:b/>
          <w:bCs/>
          <w:sz w:val="24"/>
          <w:szCs w:val="24"/>
        </w:rPr>
      </w:pPr>
      <w:bookmarkStart w:id="25" w:name="_Toc191242748"/>
      <w:r w:rsidRPr="000E473A">
        <w:rPr>
          <w:rFonts w:ascii="Times New Roman" w:hAnsi="Times New Roman" w:cs="Times New Roman"/>
          <w:b/>
          <w:bCs/>
          <w:sz w:val="24"/>
          <w:szCs w:val="24"/>
        </w:rPr>
        <w:t>Výklad prejavu vôle</w:t>
      </w:r>
      <w:bookmarkEnd w:id="25"/>
    </w:p>
    <w:p w14:paraId="3FE015D1"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b/>
          <w:bCs/>
          <w:sz w:val="24"/>
          <w:szCs w:val="24"/>
        </w:rPr>
      </w:pPr>
      <w:bookmarkStart w:id="26" w:name="_Ref103990039"/>
    </w:p>
    <w:bookmarkEnd w:id="26"/>
    <w:p w14:paraId="3F052521" w14:textId="1DFF12DF" w:rsidR="00ED4AE9" w:rsidRPr="000E473A" w:rsidRDefault="00ED4AE9" w:rsidP="008E1AD9">
      <w:pPr>
        <w:spacing w:after="0" w:line="240" w:lineRule="auto"/>
        <w:jc w:val="center"/>
      </w:pPr>
      <w:r w:rsidRPr="000E473A">
        <w:t xml:space="preserve">§ </w:t>
      </w:r>
      <w:r w:rsidR="00FD53AB">
        <w:t>79</w:t>
      </w:r>
    </w:p>
    <w:p w14:paraId="12B1B65D" w14:textId="1EE8EA5E"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Subjektívny</w:t>
      </w:r>
      <w:r w:rsidR="0091523A" w:rsidRPr="000E473A">
        <w:rPr>
          <w:rFonts w:ascii="Times New Roman" w:hAnsi="Times New Roman" w:cs="Times New Roman"/>
          <w:bCs/>
          <w:sz w:val="24"/>
          <w:szCs w:val="24"/>
        </w:rPr>
        <w:t xml:space="preserve"> výklad</w:t>
      </w:r>
      <w:r w:rsidRPr="000E473A">
        <w:rPr>
          <w:rFonts w:ascii="Times New Roman" w:hAnsi="Times New Roman" w:cs="Times New Roman"/>
          <w:bCs/>
          <w:sz w:val="24"/>
          <w:szCs w:val="24"/>
        </w:rPr>
        <w:t xml:space="preserve"> a objektívny výklad</w:t>
      </w:r>
    </w:p>
    <w:p w14:paraId="46ADD38B" w14:textId="77777777" w:rsidR="0095079D" w:rsidRPr="000E473A" w:rsidRDefault="0095079D" w:rsidP="00377F3A">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15995976" w14:textId="77777777" w:rsidR="0095079D" w:rsidRPr="000E473A" w:rsidRDefault="0095079D" w:rsidP="00C26E59">
      <w:pPr>
        <w:pStyle w:val="Odsekzoznamu"/>
        <w:numPr>
          <w:ilvl w:val="0"/>
          <w:numId w:val="5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Prejav vôle sa vykladá podľa zámeru konajúcej osoby.</w:t>
      </w:r>
    </w:p>
    <w:p w14:paraId="3709AECD" w14:textId="77777777" w:rsidR="0095079D" w:rsidRPr="000E473A" w:rsidRDefault="0095079D" w:rsidP="00A84808">
      <w:pPr>
        <w:snapToGrid w:val="0"/>
        <w:spacing w:after="0" w:line="240" w:lineRule="auto"/>
        <w:ind w:firstLine="709"/>
        <w:jc w:val="both"/>
      </w:pPr>
    </w:p>
    <w:p w14:paraId="0983CB63" w14:textId="77777777" w:rsidR="0095079D" w:rsidRPr="000E473A" w:rsidRDefault="0095079D" w:rsidP="004216B4">
      <w:pPr>
        <w:pStyle w:val="Odsekzoznamu"/>
        <w:numPr>
          <w:ilvl w:val="0"/>
          <w:numId w:val="5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je prejav vôle určený konkrétnemu adresátovi, vykladá sa podľa zámeru konajúcej osoby len vtedy, ak adresát o tomto zámere vedel alebo musel vedieť. Inak sa prejavu vôle prisúdi taký význam, aký by mu spravidla prisúdila bežná rozumná osoba v postavení adresáta.</w:t>
      </w:r>
    </w:p>
    <w:p w14:paraId="201E516F" w14:textId="77777777" w:rsidR="0095079D" w:rsidRPr="000E473A" w:rsidRDefault="0095079D" w:rsidP="007971AC">
      <w:pPr>
        <w:snapToGrid w:val="0"/>
        <w:spacing w:after="0" w:line="240" w:lineRule="auto"/>
        <w:ind w:firstLine="709"/>
        <w:jc w:val="both"/>
      </w:pPr>
    </w:p>
    <w:p w14:paraId="4626D934" w14:textId="77777777" w:rsidR="0095079D" w:rsidRPr="000E473A" w:rsidRDefault="0095079D" w:rsidP="00746F47">
      <w:pPr>
        <w:pStyle w:val="Odsekzoznamu"/>
        <w:numPr>
          <w:ilvl w:val="0"/>
          <w:numId w:val="5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prejav vôle nie je určený konkrétnemu adresátovi alebo adresátom, vykladá sa podľa zámeru konajúcej osoby len vtedy, ak by bežná rozumná osoba v postavení adresáta o tomto zámere vedela alebo musela vedieť. Inak sa mu prisúdi taký význam, ktorý najlepšie zodpovedá rozumnému usporiadaniu veci a zvyklostiam.</w:t>
      </w:r>
    </w:p>
    <w:p w14:paraId="2C458624" w14:textId="77777777" w:rsidR="0095079D" w:rsidRPr="000E473A" w:rsidRDefault="0095079D" w:rsidP="00746F47">
      <w:pPr>
        <w:pStyle w:val="Odsekzoznamu"/>
        <w:snapToGrid w:val="0"/>
        <w:spacing w:after="0" w:line="240" w:lineRule="auto"/>
        <w:ind w:left="142"/>
        <w:contextualSpacing w:val="0"/>
        <w:rPr>
          <w:rFonts w:ascii="Times New Roman" w:hAnsi="Times New Roman" w:cs="Times New Roman"/>
          <w:bCs/>
          <w:sz w:val="24"/>
          <w:szCs w:val="24"/>
        </w:rPr>
      </w:pPr>
      <w:bookmarkStart w:id="27" w:name="_Ref66093057"/>
    </w:p>
    <w:bookmarkEnd w:id="27"/>
    <w:p w14:paraId="3324D445" w14:textId="2022A6BB" w:rsidR="00ED4AE9" w:rsidRPr="000E473A" w:rsidRDefault="00ED4AE9" w:rsidP="008E1AD9">
      <w:pPr>
        <w:spacing w:after="0" w:line="240" w:lineRule="auto"/>
        <w:jc w:val="center"/>
      </w:pPr>
      <w:r w:rsidRPr="000E473A">
        <w:t xml:space="preserve">§ </w:t>
      </w:r>
      <w:r w:rsidR="00FD53AB">
        <w:t>80</w:t>
      </w:r>
    </w:p>
    <w:p w14:paraId="0237DE3C" w14:textId="0C6C55D0"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Okolnosti ovplyvňujúce výklad</w:t>
      </w:r>
    </w:p>
    <w:p w14:paraId="34555E64"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4A12FDD1" w14:textId="101513B1" w:rsidR="0095079D" w:rsidRPr="000E473A" w:rsidRDefault="0095079D" w:rsidP="000A23AC">
      <w:pPr>
        <w:pStyle w:val="Odsekzoznamu"/>
        <w:numPr>
          <w:ilvl w:val="0"/>
          <w:numId w:val="5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Pri výklade prejavu vôle sa zohľadnia všetky súvisiace okolnosti, vrátane toho, čo mu predchádzalo, praxe zavedenej medzi stranami</w:t>
      </w:r>
      <w:r w:rsidR="0091523A" w:rsidRPr="000E473A">
        <w:rPr>
          <w:rFonts w:ascii="Times New Roman" w:hAnsi="Times New Roman" w:cs="Times New Roman"/>
          <w:sz w:val="24"/>
          <w:szCs w:val="24"/>
        </w:rPr>
        <w:t>,</w:t>
      </w:r>
      <w:r w:rsidRPr="000E473A">
        <w:rPr>
          <w:rFonts w:ascii="Times New Roman" w:hAnsi="Times New Roman" w:cs="Times New Roman"/>
          <w:sz w:val="24"/>
          <w:szCs w:val="24"/>
        </w:rPr>
        <w:t xml:space="preserve"> ako aj ich následného správania.</w:t>
      </w:r>
    </w:p>
    <w:p w14:paraId="55A02373" w14:textId="35EE2EE1" w:rsidR="0095079D" w:rsidRPr="000E473A" w:rsidRDefault="0095079D" w:rsidP="00377F3A">
      <w:pPr>
        <w:snapToGrid w:val="0"/>
        <w:spacing w:after="0" w:line="240" w:lineRule="auto"/>
        <w:ind w:firstLine="709"/>
        <w:jc w:val="both"/>
      </w:pPr>
    </w:p>
    <w:p w14:paraId="7B7CDB86" w14:textId="395BD12C" w:rsidR="0095079D" w:rsidRPr="000E473A" w:rsidRDefault="0095079D" w:rsidP="00C26E59">
      <w:pPr>
        <w:pStyle w:val="Odsekzoznamu"/>
        <w:numPr>
          <w:ilvl w:val="0"/>
          <w:numId w:val="5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výklade výrazov sa v obchodnom styku zohľadní aj význam, ktorý sa im v tomto styku spravidla prikladá. Voči osobe, ktorá nie je podnikateľom ani subjektom verejného práva, sa však tohto významu možno dovolávať</w:t>
      </w:r>
      <w:r w:rsidR="48D03C63" w:rsidRPr="000E473A">
        <w:rPr>
          <w:rFonts w:ascii="Times New Roman" w:hAnsi="Times New Roman" w:cs="Times New Roman"/>
          <w:sz w:val="24"/>
          <w:szCs w:val="24"/>
        </w:rPr>
        <w:t>,</w:t>
      </w:r>
      <w:r w:rsidRPr="000E473A">
        <w:rPr>
          <w:rFonts w:ascii="Times New Roman" w:hAnsi="Times New Roman" w:cs="Times New Roman"/>
          <w:sz w:val="24"/>
          <w:szCs w:val="24"/>
        </w:rPr>
        <w:t xml:space="preserve"> len ak o ňom vedela alebo musela vedieť. </w:t>
      </w:r>
    </w:p>
    <w:p w14:paraId="7FFEA155" w14:textId="49A7881F" w:rsidR="0095079D" w:rsidRDefault="0095079D" w:rsidP="00A84808">
      <w:pPr>
        <w:snapToGrid w:val="0"/>
        <w:spacing w:after="0" w:line="240" w:lineRule="auto"/>
        <w:jc w:val="both"/>
      </w:pPr>
    </w:p>
    <w:p w14:paraId="3182B93F" w14:textId="6C6309E1" w:rsidR="00ED4AE9" w:rsidRPr="000E473A" w:rsidRDefault="00ED4AE9" w:rsidP="008E1AD9">
      <w:pPr>
        <w:spacing w:after="0" w:line="240" w:lineRule="auto"/>
        <w:jc w:val="center"/>
      </w:pPr>
      <w:r w:rsidRPr="000E473A">
        <w:t xml:space="preserve">§ </w:t>
      </w:r>
      <w:r w:rsidR="00FD53AB">
        <w:t>81</w:t>
      </w:r>
    </w:p>
    <w:p w14:paraId="5E07E2FB" w14:textId="7ED44C5E"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Výklad v prospech platnosti</w:t>
      </w:r>
    </w:p>
    <w:p w14:paraId="6F9BA1E1"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409E27C1" w14:textId="2555E85B"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Pri výklade prejavu vôle sa treba prikloniť k takému </w:t>
      </w:r>
      <w:r w:rsidR="0091523A" w:rsidRPr="000E473A">
        <w:rPr>
          <w:rFonts w:ascii="Times New Roman" w:hAnsi="Times New Roman" w:cs="Times New Roman"/>
          <w:sz w:val="24"/>
          <w:szCs w:val="24"/>
        </w:rPr>
        <w:t xml:space="preserve">výkladu, ktorý </w:t>
      </w:r>
      <w:r w:rsidRPr="000E473A">
        <w:rPr>
          <w:rFonts w:ascii="Times New Roman" w:hAnsi="Times New Roman" w:cs="Times New Roman"/>
          <w:sz w:val="24"/>
          <w:szCs w:val="24"/>
        </w:rPr>
        <w:t xml:space="preserve">z viacerých možných významov, nespochybňuje platnosť právneho úkonu. </w:t>
      </w:r>
    </w:p>
    <w:p w14:paraId="438B1E36"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b/>
          <w:bCs/>
          <w:sz w:val="24"/>
          <w:szCs w:val="24"/>
        </w:rPr>
      </w:pPr>
      <w:bookmarkStart w:id="28" w:name="_Ref53906314"/>
    </w:p>
    <w:bookmarkEnd w:id="28"/>
    <w:p w14:paraId="393B1FB5" w14:textId="2E7EF48D" w:rsidR="00ED4AE9" w:rsidRPr="000E473A" w:rsidRDefault="00ED4AE9" w:rsidP="008E1AD9">
      <w:pPr>
        <w:spacing w:after="0" w:line="240" w:lineRule="auto"/>
        <w:jc w:val="center"/>
      </w:pPr>
      <w:r w:rsidRPr="000E473A">
        <w:t xml:space="preserve">§ </w:t>
      </w:r>
      <w:r w:rsidR="00FD53AB">
        <w:t>82</w:t>
      </w:r>
    </w:p>
    <w:p w14:paraId="4B12D283" w14:textId="231A0B95"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Výklad v prospech spotrebiteľa</w:t>
      </w:r>
    </w:p>
    <w:p w14:paraId="2C22BDB6"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4BD4CBF4" w14:textId="18B6EC7E"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 styku so spotrebiteľom sa zmluvnej podmienke v spotrebiteľskej zmluve prisúdi taký z viacerých možných významov, ktorý je pre spotrebiteľa priaznivejší. To neplatí pri abstraktnej kontrole v spotrebiteľských veciach a pri výkone kontroly alebo dohľadu nad dodržiavaním povinností podľa osobitného predpisu.</w:t>
      </w:r>
    </w:p>
    <w:p w14:paraId="6B0EC1DD"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b/>
          <w:bCs/>
          <w:sz w:val="24"/>
          <w:szCs w:val="24"/>
        </w:rPr>
      </w:pPr>
    </w:p>
    <w:p w14:paraId="312ED6D0" w14:textId="577889C8" w:rsidR="00ED4AE9" w:rsidRPr="000E473A" w:rsidRDefault="00ED4AE9" w:rsidP="008E1AD9">
      <w:pPr>
        <w:spacing w:after="0" w:line="240" w:lineRule="auto"/>
        <w:jc w:val="center"/>
      </w:pPr>
      <w:r w:rsidRPr="000E473A">
        <w:t xml:space="preserve">§ </w:t>
      </w:r>
      <w:r w:rsidR="00FD53AB">
        <w:t>83</w:t>
      </w:r>
    </w:p>
    <w:p w14:paraId="3030187F" w14:textId="04544D8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Výklad proti navrhovateľovi</w:t>
      </w:r>
    </w:p>
    <w:p w14:paraId="4028987A"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706E6013" w14:textId="2A72203D"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môže mať použitý výraz rôzne významy, vyloží sa na ťarchu toho, kto ho použil ako prvý</w:t>
      </w:r>
      <w:r w:rsidR="0091523A" w:rsidRPr="000E473A">
        <w:rPr>
          <w:rFonts w:ascii="Times New Roman" w:hAnsi="Times New Roman" w:cs="Times New Roman"/>
          <w:sz w:val="24"/>
          <w:szCs w:val="24"/>
        </w:rPr>
        <w:t>; t</w:t>
      </w:r>
      <w:r w:rsidRPr="000E473A">
        <w:rPr>
          <w:rFonts w:ascii="Times New Roman" w:hAnsi="Times New Roman" w:cs="Times New Roman"/>
          <w:sz w:val="24"/>
          <w:szCs w:val="24"/>
        </w:rPr>
        <w:t xml:space="preserve">o neplatí, ak </w:t>
      </w:r>
      <w:r w:rsidR="0091523A" w:rsidRPr="000E473A">
        <w:rPr>
          <w:rFonts w:ascii="Times New Roman" w:hAnsi="Times New Roman" w:cs="Times New Roman"/>
          <w:sz w:val="24"/>
          <w:szCs w:val="24"/>
        </w:rPr>
        <w:t>ide o</w:t>
      </w:r>
      <w:r w:rsidRPr="000E473A">
        <w:rPr>
          <w:rFonts w:ascii="Times New Roman" w:hAnsi="Times New Roman" w:cs="Times New Roman"/>
          <w:sz w:val="24"/>
          <w:szCs w:val="24"/>
        </w:rPr>
        <w:t xml:space="preserve"> spotrebiteľ</w:t>
      </w:r>
      <w:r w:rsidR="0091523A" w:rsidRPr="000E473A">
        <w:rPr>
          <w:rFonts w:ascii="Times New Roman" w:hAnsi="Times New Roman" w:cs="Times New Roman"/>
          <w:sz w:val="24"/>
          <w:szCs w:val="24"/>
        </w:rPr>
        <w:t>a</w:t>
      </w:r>
      <w:r w:rsidRPr="000E473A">
        <w:rPr>
          <w:rFonts w:ascii="Times New Roman" w:hAnsi="Times New Roman" w:cs="Times New Roman"/>
          <w:sz w:val="24"/>
          <w:szCs w:val="24"/>
        </w:rPr>
        <w:t>.</w:t>
      </w:r>
    </w:p>
    <w:p w14:paraId="2E5B4981" w14:textId="77777777" w:rsidR="0095079D" w:rsidRPr="000E473A" w:rsidRDefault="0095079D" w:rsidP="000A23AC">
      <w:pPr>
        <w:pStyle w:val="tl1"/>
        <w:rPr>
          <w:rFonts w:ascii="Times New Roman" w:hAnsi="Times New Roman" w:cs="Times New Roman"/>
          <w:sz w:val="24"/>
          <w:szCs w:val="24"/>
        </w:rPr>
      </w:pPr>
    </w:p>
    <w:p w14:paraId="50648991" w14:textId="77777777" w:rsidR="00CE4A26" w:rsidRDefault="00CE4A26" w:rsidP="008E1AD9">
      <w:pPr>
        <w:spacing w:after="0" w:line="240" w:lineRule="auto"/>
        <w:jc w:val="center"/>
      </w:pPr>
    </w:p>
    <w:p w14:paraId="0027A920" w14:textId="03FB07BD" w:rsidR="00ED4AE9" w:rsidRPr="000E473A" w:rsidRDefault="00ED4AE9" w:rsidP="008E1AD9">
      <w:pPr>
        <w:spacing w:after="0" w:line="240" w:lineRule="auto"/>
        <w:jc w:val="center"/>
      </w:pPr>
      <w:r w:rsidRPr="000E473A">
        <w:lastRenderedPageBreak/>
        <w:t xml:space="preserve">§ </w:t>
      </w:r>
      <w:r w:rsidR="00FD53AB">
        <w:t>84</w:t>
      </w:r>
    </w:p>
    <w:p w14:paraId="7F1FA649" w14:textId="1EF6E122" w:rsidR="0095079D" w:rsidRPr="000E473A" w:rsidRDefault="0095079D" w:rsidP="000A23AC">
      <w:pPr>
        <w:pStyle w:val="Odsekzoznamu"/>
        <w:snapToGrid w:val="0"/>
        <w:spacing w:after="0" w:line="240" w:lineRule="auto"/>
        <w:ind w:left="0" w:firstLine="284"/>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Výklad bezodplatných zmlúv</w:t>
      </w:r>
    </w:p>
    <w:p w14:paraId="7C3B4935" w14:textId="77777777" w:rsidR="0095079D" w:rsidRPr="000E473A" w:rsidRDefault="0095079D" w:rsidP="000A23AC">
      <w:pPr>
        <w:pStyle w:val="Odsekzoznamu"/>
        <w:snapToGrid w:val="0"/>
        <w:spacing w:after="0" w:line="240" w:lineRule="auto"/>
        <w:ind w:left="0" w:firstLine="284"/>
        <w:contextualSpacing w:val="0"/>
        <w:jc w:val="center"/>
        <w:rPr>
          <w:rFonts w:ascii="Times New Roman" w:hAnsi="Times New Roman" w:cs="Times New Roman"/>
          <w:b/>
          <w:bCs/>
          <w:sz w:val="24"/>
          <w:szCs w:val="24"/>
        </w:rPr>
      </w:pPr>
    </w:p>
    <w:p w14:paraId="09747EDA" w14:textId="77777777" w:rsidR="0095079D" w:rsidRPr="000E473A" w:rsidRDefault="0095079D" w:rsidP="000A23AC">
      <w:pPr>
        <w:pStyle w:val="Odsekzoznamu"/>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Pri bezodplatných zmluvách v pochybnostiach platí, že sa dlžník zaviazal na menej než na viac. </w:t>
      </w:r>
    </w:p>
    <w:p w14:paraId="553329C4" w14:textId="3F69AD98" w:rsidR="0095079D" w:rsidRPr="000E473A" w:rsidRDefault="0095079D" w:rsidP="000A23AC">
      <w:pPr>
        <w:pStyle w:val="Odsekzoznamu"/>
        <w:spacing w:after="0" w:line="240" w:lineRule="auto"/>
        <w:ind w:left="0" w:firstLine="284"/>
        <w:jc w:val="both"/>
        <w:rPr>
          <w:rFonts w:ascii="Times New Roman" w:hAnsi="Times New Roman" w:cs="Times New Roman"/>
          <w:sz w:val="24"/>
          <w:szCs w:val="24"/>
        </w:rPr>
      </w:pPr>
    </w:p>
    <w:p w14:paraId="2255DFF7" w14:textId="0DEE3F67" w:rsidR="000D1BA2" w:rsidRPr="000E473A" w:rsidRDefault="000D1BA2" w:rsidP="008E1AD9">
      <w:pPr>
        <w:spacing w:after="0" w:line="240" w:lineRule="auto"/>
        <w:jc w:val="center"/>
      </w:pPr>
      <w:r w:rsidRPr="000E473A">
        <w:t xml:space="preserve">§ </w:t>
      </w:r>
      <w:r w:rsidR="00FD53AB">
        <w:t>85</w:t>
      </w:r>
    </w:p>
    <w:p w14:paraId="0017747D" w14:textId="5BE604E0"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Prejav vôle vo viacerých jazykoch</w:t>
      </w:r>
    </w:p>
    <w:p w14:paraId="6F86030E" w14:textId="77777777" w:rsidR="008A2F57" w:rsidRPr="000E473A" w:rsidRDefault="008A2F57" w:rsidP="000A23AC">
      <w:pPr>
        <w:pStyle w:val="Odsekzoznamu"/>
        <w:snapToGrid w:val="0"/>
        <w:spacing w:after="0" w:line="240" w:lineRule="auto"/>
        <w:ind w:left="0"/>
        <w:contextualSpacing w:val="0"/>
        <w:jc w:val="both"/>
        <w:rPr>
          <w:rFonts w:ascii="Times New Roman" w:hAnsi="Times New Roman" w:cs="Times New Roman"/>
          <w:sz w:val="24"/>
          <w:szCs w:val="24"/>
        </w:rPr>
      </w:pPr>
    </w:p>
    <w:p w14:paraId="110FA837" w14:textId="436407A4"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bol prejav vôle uskutočnený vo viacerých jazykoch, prisúdi sa mu v pochybnostiach význam podľa tej jazykovej verzie, ktorá bola základom pre ostatné.</w:t>
      </w:r>
    </w:p>
    <w:p w14:paraId="20B50B84" w14:textId="77777777" w:rsidR="0095079D" w:rsidRPr="000E473A" w:rsidRDefault="0095079D"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5C879002" w14:textId="77777777" w:rsidR="0095079D" w:rsidRPr="000E473A" w:rsidRDefault="0095079D" w:rsidP="000A23AC">
      <w:pPr>
        <w:pStyle w:val="Nadpis3"/>
        <w:spacing w:before="0" w:after="0" w:line="240" w:lineRule="auto"/>
        <w:jc w:val="center"/>
        <w:rPr>
          <w:rFonts w:ascii="Times New Roman" w:hAnsi="Times New Roman" w:cs="Times New Roman"/>
          <w:b/>
          <w:spacing w:val="30"/>
          <w:sz w:val="24"/>
          <w:szCs w:val="24"/>
        </w:rPr>
      </w:pPr>
      <w:bookmarkStart w:id="29" w:name="_Toc191242749"/>
      <w:r w:rsidRPr="000E473A">
        <w:rPr>
          <w:rFonts w:ascii="Times New Roman" w:hAnsi="Times New Roman" w:cs="Times New Roman"/>
          <w:b/>
          <w:spacing w:val="30"/>
          <w:sz w:val="24"/>
          <w:szCs w:val="24"/>
        </w:rPr>
        <w:t>Piaty diel</w:t>
      </w:r>
      <w:bookmarkEnd w:id="29"/>
    </w:p>
    <w:p w14:paraId="57AC7A63" w14:textId="3DEB3C28" w:rsidR="0095079D" w:rsidRPr="000E473A" w:rsidRDefault="003678FB" w:rsidP="000A23AC">
      <w:pPr>
        <w:pStyle w:val="Nadpis3"/>
        <w:spacing w:before="0" w:after="0" w:line="240" w:lineRule="auto"/>
        <w:jc w:val="center"/>
        <w:rPr>
          <w:rFonts w:ascii="Times New Roman" w:hAnsi="Times New Roman" w:cs="Times New Roman"/>
          <w:b/>
          <w:bCs/>
          <w:sz w:val="24"/>
          <w:szCs w:val="24"/>
        </w:rPr>
      </w:pPr>
      <w:bookmarkStart w:id="30" w:name="_Toc191242750"/>
      <w:r w:rsidRPr="000E473A">
        <w:rPr>
          <w:rFonts w:ascii="Times New Roman" w:hAnsi="Times New Roman" w:cs="Times New Roman"/>
          <w:b/>
          <w:bCs/>
          <w:sz w:val="24"/>
          <w:szCs w:val="24"/>
        </w:rPr>
        <w:t>Odložené účinky právnych úkonov</w:t>
      </w:r>
      <w:bookmarkEnd w:id="30"/>
    </w:p>
    <w:p w14:paraId="0EE003C1" w14:textId="77777777" w:rsidR="0095079D" w:rsidRPr="000E473A" w:rsidRDefault="0095079D" w:rsidP="000A23AC">
      <w:pPr>
        <w:snapToGrid w:val="0"/>
        <w:spacing w:after="0" w:line="240" w:lineRule="auto"/>
        <w:jc w:val="center"/>
      </w:pPr>
    </w:p>
    <w:p w14:paraId="42FCCA25" w14:textId="51F431D0" w:rsidR="0095079D" w:rsidRPr="000E473A" w:rsidRDefault="003678FB" w:rsidP="000A23AC">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76E3CEC5" w14:textId="02958B6E" w:rsidR="0095079D" w:rsidRPr="000E473A" w:rsidRDefault="003678FB" w:rsidP="000A23AC">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PODMIENKY</w:t>
      </w:r>
    </w:p>
    <w:p w14:paraId="030589A0"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31" w:name="_Ref71111922"/>
    </w:p>
    <w:bookmarkEnd w:id="31"/>
    <w:p w14:paraId="70EFE8FE" w14:textId="7953DD53" w:rsidR="000D1BA2" w:rsidRPr="000E473A" w:rsidRDefault="000D1BA2" w:rsidP="008E1AD9">
      <w:pPr>
        <w:spacing w:after="0" w:line="240" w:lineRule="auto"/>
        <w:jc w:val="center"/>
      </w:pPr>
      <w:r w:rsidRPr="000E473A">
        <w:t xml:space="preserve">§ </w:t>
      </w:r>
      <w:r w:rsidR="00FD53AB">
        <w:t>86</w:t>
      </w:r>
    </w:p>
    <w:p w14:paraId="067D7407" w14:textId="1EB756C2" w:rsidR="0095079D" w:rsidRPr="000E473A" w:rsidRDefault="000D1BA2" w:rsidP="000A23AC">
      <w:pPr>
        <w:snapToGrid w:val="0"/>
        <w:spacing w:after="0" w:line="240" w:lineRule="auto"/>
        <w:jc w:val="center"/>
        <w:rPr>
          <w:bCs/>
        </w:rPr>
      </w:pPr>
      <w:r w:rsidRPr="000E473A">
        <w:rPr>
          <w:bCs/>
        </w:rPr>
        <w:t xml:space="preserve">Odkladacie </w:t>
      </w:r>
      <w:r w:rsidR="0091523A" w:rsidRPr="000E473A">
        <w:rPr>
          <w:bCs/>
        </w:rPr>
        <w:t xml:space="preserve">podmienky </w:t>
      </w:r>
      <w:r w:rsidRPr="000E473A">
        <w:rPr>
          <w:bCs/>
        </w:rPr>
        <w:t>a rozväzovacie p</w:t>
      </w:r>
      <w:r w:rsidR="0095079D" w:rsidRPr="000E473A">
        <w:rPr>
          <w:bCs/>
        </w:rPr>
        <w:t>odmienky</w:t>
      </w:r>
    </w:p>
    <w:p w14:paraId="15D8ED2A" w14:textId="77777777" w:rsidR="0095079D" w:rsidRPr="000E473A" w:rsidRDefault="0095079D" w:rsidP="00377F3A">
      <w:pPr>
        <w:snapToGrid w:val="0"/>
        <w:spacing w:after="0" w:line="240" w:lineRule="auto"/>
        <w:jc w:val="center"/>
      </w:pPr>
    </w:p>
    <w:p w14:paraId="3E0F2CB4" w14:textId="77777777" w:rsidR="0095079D" w:rsidRPr="000E473A" w:rsidRDefault="0095079D" w:rsidP="00C26E59">
      <w:pPr>
        <w:pStyle w:val="Odsekzoznamu"/>
        <w:numPr>
          <w:ilvl w:val="0"/>
          <w:numId w:val="5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Následky právneho úkonu možno celkom alebo sčasti viazať na splnenie podmienky, a to tak, že jej splnením následky nastanú (odkladacia podmienka) alebo pominú (rozväzovacia podmienka).</w:t>
      </w:r>
    </w:p>
    <w:p w14:paraId="6732D8C8" w14:textId="77777777" w:rsidR="0095079D" w:rsidRPr="000E473A" w:rsidRDefault="0095079D" w:rsidP="00A84808">
      <w:pPr>
        <w:snapToGrid w:val="0"/>
        <w:spacing w:after="0" w:line="240" w:lineRule="auto"/>
        <w:ind w:firstLine="709"/>
        <w:jc w:val="both"/>
      </w:pPr>
    </w:p>
    <w:p w14:paraId="24B35BA8" w14:textId="3A1434D2" w:rsidR="0095079D" w:rsidRPr="000E473A" w:rsidRDefault="0095079D" w:rsidP="004216B4">
      <w:pPr>
        <w:pStyle w:val="Odsekzoznamu"/>
        <w:numPr>
          <w:ilvl w:val="0"/>
          <w:numId w:val="5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Podmienkou môže byť aj potvrdenie alebo vyvrátenie toho, či </w:t>
      </w:r>
      <w:r w:rsidR="49427988" w:rsidRPr="000E473A">
        <w:rPr>
          <w:rFonts w:ascii="Times New Roman" w:hAnsi="Times New Roman" w:cs="Times New Roman"/>
          <w:sz w:val="24"/>
          <w:szCs w:val="24"/>
        </w:rPr>
        <w:t xml:space="preserve">určitá skutočnosť, ktorej vznik alebo trvanie nie sú stranám známe, </w:t>
      </w:r>
      <w:r w:rsidRPr="000E473A">
        <w:rPr>
          <w:rFonts w:ascii="Times New Roman" w:hAnsi="Times New Roman" w:cs="Times New Roman"/>
          <w:sz w:val="24"/>
          <w:szCs w:val="24"/>
        </w:rPr>
        <w:t>v minulosti nastala alebo v čase uskutočnenia právneho úkonu stále trvá.</w:t>
      </w:r>
    </w:p>
    <w:p w14:paraId="0FCFFE32" w14:textId="77777777" w:rsidR="0095079D" w:rsidRPr="000E473A" w:rsidRDefault="0095079D" w:rsidP="007971AC">
      <w:pPr>
        <w:snapToGrid w:val="0"/>
        <w:spacing w:after="0" w:line="240" w:lineRule="auto"/>
        <w:ind w:firstLine="709"/>
        <w:jc w:val="both"/>
      </w:pPr>
    </w:p>
    <w:p w14:paraId="3957868D" w14:textId="77777777" w:rsidR="0095079D" w:rsidRPr="000E473A" w:rsidRDefault="0095079D" w:rsidP="00746F47">
      <w:pPr>
        <w:pStyle w:val="Odsekzoznamu"/>
        <w:numPr>
          <w:ilvl w:val="0"/>
          <w:numId w:val="5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 pochybnostiach sa predpokladá, že podmienka je odkladacia.</w:t>
      </w:r>
    </w:p>
    <w:p w14:paraId="1EEDE0E2" w14:textId="77777777" w:rsidR="0095079D" w:rsidRPr="000E473A" w:rsidRDefault="0095079D" w:rsidP="00635031">
      <w:pPr>
        <w:pStyle w:val="Odsekzoznamu"/>
        <w:snapToGrid w:val="0"/>
        <w:spacing w:after="0" w:line="240" w:lineRule="auto"/>
        <w:ind w:left="142"/>
        <w:contextualSpacing w:val="0"/>
        <w:rPr>
          <w:rFonts w:ascii="Times New Roman" w:hAnsi="Times New Roman" w:cs="Times New Roman"/>
          <w:b/>
          <w:bCs/>
          <w:sz w:val="24"/>
          <w:szCs w:val="24"/>
        </w:rPr>
      </w:pPr>
    </w:p>
    <w:p w14:paraId="2320BF63" w14:textId="215EADF8" w:rsidR="000D1BA2" w:rsidRPr="000E473A" w:rsidRDefault="000D1BA2" w:rsidP="008E1AD9">
      <w:pPr>
        <w:spacing w:after="0" w:line="240" w:lineRule="auto"/>
        <w:jc w:val="center"/>
      </w:pPr>
      <w:r w:rsidRPr="000E473A">
        <w:t xml:space="preserve">§ </w:t>
      </w:r>
      <w:r w:rsidR="00FD53AB">
        <w:t>87</w:t>
      </w:r>
    </w:p>
    <w:p w14:paraId="26D90A28" w14:textId="0139D804" w:rsidR="0095079D" w:rsidRPr="000E473A" w:rsidRDefault="0095079D" w:rsidP="000A23AC">
      <w:pPr>
        <w:snapToGrid w:val="0"/>
        <w:spacing w:after="0" w:line="240" w:lineRule="auto"/>
        <w:jc w:val="center"/>
        <w:rPr>
          <w:bCs/>
        </w:rPr>
      </w:pPr>
      <w:r w:rsidRPr="000E473A">
        <w:rPr>
          <w:bCs/>
        </w:rPr>
        <w:t>Podmienené následky</w:t>
      </w:r>
    </w:p>
    <w:p w14:paraId="6F676204" w14:textId="77777777" w:rsidR="0095079D" w:rsidRPr="000E473A" w:rsidRDefault="0095079D" w:rsidP="000A23AC">
      <w:pPr>
        <w:snapToGrid w:val="0"/>
        <w:spacing w:after="0" w:line="240" w:lineRule="auto"/>
        <w:jc w:val="center"/>
      </w:pPr>
    </w:p>
    <w:p w14:paraId="6C282A36" w14:textId="77777777" w:rsidR="0095079D" w:rsidRPr="000E473A" w:rsidRDefault="0095079D" w:rsidP="000A23AC">
      <w:pPr>
        <w:pStyle w:val="Odsekzoznamu"/>
        <w:numPr>
          <w:ilvl w:val="0"/>
          <w:numId w:val="5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Podmienené následky právneho úkonu nastanú alebo pominú splnením podmienky. Splnenie rozväzovacej podmienky má rovnaké účinky ako odstúpenie od zmluvy. </w:t>
      </w:r>
    </w:p>
    <w:p w14:paraId="5BE85612" w14:textId="77777777" w:rsidR="0095079D" w:rsidRPr="000E473A" w:rsidRDefault="0095079D" w:rsidP="000A23AC">
      <w:pPr>
        <w:snapToGrid w:val="0"/>
        <w:spacing w:after="0" w:line="240" w:lineRule="auto"/>
        <w:ind w:firstLine="709"/>
        <w:jc w:val="both"/>
      </w:pPr>
    </w:p>
    <w:p w14:paraId="7B3AE580" w14:textId="23DB3A5B" w:rsidR="0095079D" w:rsidRPr="000E473A" w:rsidRDefault="0095079D" w:rsidP="000A23AC">
      <w:pPr>
        <w:pStyle w:val="Odsekzoznamu"/>
        <w:numPr>
          <w:ilvl w:val="0"/>
          <w:numId w:val="5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sa strany dohodli, že podmienené následky právneho úkonu nastanú alebo pominú skôr než splnením podmienky, tak si po jej splnení navzájom vydajú všetko, čo by druhá strana medzičasom nadobudla. Ustanoveni</w:t>
      </w:r>
      <w:r w:rsidR="00BA7EFE" w:rsidRPr="000E473A">
        <w:rPr>
          <w:rFonts w:ascii="Times New Roman" w:hAnsi="Times New Roman" w:cs="Times New Roman"/>
          <w:sz w:val="24"/>
          <w:szCs w:val="24"/>
        </w:rPr>
        <w:t>a</w:t>
      </w:r>
      <w:r w:rsidRPr="000E473A">
        <w:rPr>
          <w:rFonts w:ascii="Times New Roman" w:hAnsi="Times New Roman" w:cs="Times New Roman"/>
          <w:sz w:val="24"/>
          <w:szCs w:val="24"/>
        </w:rPr>
        <w:t xml:space="preserve"> o bezdôvodnom obohatení sa použij</w:t>
      </w:r>
      <w:r w:rsidR="00BA7EFE" w:rsidRPr="000E473A">
        <w:rPr>
          <w:rFonts w:ascii="Times New Roman" w:hAnsi="Times New Roman" w:cs="Times New Roman"/>
          <w:sz w:val="24"/>
          <w:szCs w:val="24"/>
        </w:rPr>
        <w:t>ú</w:t>
      </w:r>
      <w:r w:rsidRPr="000E473A">
        <w:rPr>
          <w:rFonts w:ascii="Times New Roman" w:hAnsi="Times New Roman" w:cs="Times New Roman"/>
          <w:sz w:val="24"/>
          <w:szCs w:val="24"/>
        </w:rPr>
        <w:t xml:space="preserve"> primerane. </w:t>
      </w:r>
    </w:p>
    <w:p w14:paraId="1DF686A4" w14:textId="77777777" w:rsidR="00A33DA4" w:rsidRDefault="00A33DA4" w:rsidP="008E1AD9">
      <w:pPr>
        <w:spacing w:after="0" w:line="240" w:lineRule="auto"/>
        <w:jc w:val="center"/>
      </w:pPr>
    </w:p>
    <w:p w14:paraId="23B669A9" w14:textId="102544D1" w:rsidR="000D1BA2" w:rsidRPr="000E473A" w:rsidRDefault="000D1BA2" w:rsidP="008E1AD9">
      <w:pPr>
        <w:spacing w:after="0" w:line="240" w:lineRule="auto"/>
        <w:jc w:val="center"/>
      </w:pPr>
      <w:r w:rsidRPr="000E473A">
        <w:t xml:space="preserve">§ </w:t>
      </w:r>
      <w:r w:rsidR="00FD53AB">
        <w:t>88</w:t>
      </w:r>
    </w:p>
    <w:p w14:paraId="304B60E6" w14:textId="37611D86" w:rsidR="0095079D" w:rsidRPr="000E473A" w:rsidRDefault="0095079D" w:rsidP="000A23AC">
      <w:pPr>
        <w:snapToGrid w:val="0"/>
        <w:spacing w:after="0" w:line="240" w:lineRule="auto"/>
        <w:jc w:val="center"/>
        <w:rPr>
          <w:bCs/>
        </w:rPr>
      </w:pPr>
      <w:r w:rsidRPr="000E473A">
        <w:rPr>
          <w:bCs/>
        </w:rPr>
        <w:t>Lehota na splnenie podmienky</w:t>
      </w:r>
    </w:p>
    <w:p w14:paraId="56D11A77" w14:textId="77777777" w:rsidR="0095079D" w:rsidRPr="000E473A" w:rsidRDefault="0095079D" w:rsidP="000A23AC">
      <w:pPr>
        <w:snapToGrid w:val="0"/>
        <w:spacing w:after="0" w:line="240" w:lineRule="auto"/>
        <w:jc w:val="center"/>
      </w:pPr>
    </w:p>
    <w:p w14:paraId="2EF128F0" w14:textId="2E55AC16" w:rsidR="0095079D" w:rsidRPr="000E473A" w:rsidRDefault="0095079D" w:rsidP="000A23AC">
      <w:pPr>
        <w:pStyle w:val="Odsekzoznamu"/>
        <w:numPr>
          <w:ilvl w:val="0"/>
          <w:numId w:val="5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závisí splnenie podmienky iba od jednej zo strán a strany na jej splnenie neurčili lehotu, môže primeranú lehotu určiť druhá strana. </w:t>
      </w:r>
    </w:p>
    <w:p w14:paraId="16F36E9E" w14:textId="77777777" w:rsidR="008A2F57" w:rsidRPr="000E473A" w:rsidRDefault="008A2F57" w:rsidP="00377F3A">
      <w:pPr>
        <w:pStyle w:val="Odsekzoznamu"/>
        <w:snapToGrid w:val="0"/>
        <w:spacing w:after="0" w:line="240" w:lineRule="auto"/>
        <w:ind w:left="714"/>
        <w:contextualSpacing w:val="0"/>
        <w:jc w:val="both"/>
        <w:rPr>
          <w:rFonts w:ascii="Times New Roman" w:hAnsi="Times New Roman" w:cs="Times New Roman"/>
          <w:sz w:val="24"/>
          <w:szCs w:val="24"/>
        </w:rPr>
      </w:pPr>
    </w:p>
    <w:p w14:paraId="74BC53A1" w14:textId="27B797F1" w:rsidR="0095079D" w:rsidRPr="000E473A" w:rsidRDefault="0095079D" w:rsidP="00C26E59">
      <w:pPr>
        <w:pStyle w:val="Odsekzoznamu"/>
        <w:numPr>
          <w:ilvl w:val="0"/>
          <w:numId w:val="5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závisí splnenie podmienky od tretej osoby alebo orgánu verejnej moci a strany na jej splnenie neurčili lehotu, môže primeranú lehotu určiť každá z nich; ak ju určia rôzne, platí kratšia lehota. </w:t>
      </w:r>
    </w:p>
    <w:p w14:paraId="77E13C86" w14:textId="77777777" w:rsidR="0095079D" w:rsidRPr="000E473A" w:rsidRDefault="0095079D" w:rsidP="00A84808">
      <w:pPr>
        <w:snapToGrid w:val="0"/>
        <w:spacing w:after="0" w:line="240" w:lineRule="auto"/>
        <w:ind w:firstLine="709"/>
        <w:jc w:val="both"/>
      </w:pPr>
    </w:p>
    <w:p w14:paraId="16DBD665" w14:textId="40815848" w:rsidR="0095079D" w:rsidRPr="000E473A" w:rsidRDefault="0095079D" w:rsidP="004216B4">
      <w:pPr>
        <w:pStyle w:val="Odsekzoznamu"/>
        <w:numPr>
          <w:ilvl w:val="0"/>
          <w:numId w:val="57"/>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Na splnenie podmienky po márnom uplynutí lehoty určenej podľa odseku 1 alebo </w:t>
      </w:r>
      <w:r w:rsidR="00D724C0" w:rsidRPr="000E473A">
        <w:rPr>
          <w:rFonts w:ascii="Times New Roman" w:hAnsi="Times New Roman" w:cs="Times New Roman"/>
          <w:sz w:val="24"/>
          <w:szCs w:val="24"/>
        </w:rPr>
        <w:t xml:space="preserve">odseku </w:t>
      </w:r>
      <w:r w:rsidRPr="000E473A">
        <w:rPr>
          <w:rFonts w:ascii="Times New Roman" w:hAnsi="Times New Roman" w:cs="Times New Roman"/>
          <w:sz w:val="24"/>
          <w:szCs w:val="24"/>
        </w:rPr>
        <w:t>2 sa neprihliada.</w:t>
      </w:r>
    </w:p>
    <w:p w14:paraId="46A31BCF" w14:textId="77777777" w:rsidR="00144793" w:rsidRDefault="00144793" w:rsidP="008E1AD9">
      <w:pPr>
        <w:spacing w:after="0" w:line="240" w:lineRule="auto"/>
        <w:jc w:val="center"/>
      </w:pPr>
    </w:p>
    <w:p w14:paraId="6388A4F2" w14:textId="048392CB" w:rsidR="000D1BA2" w:rsidRPr="000E473A" w:rsidRDefault="000D1BA2" w:rsidP="008E1AD9">
      <w:pPr>
        <w:spacing w:after="0" w:line="240" w:lineRule="auto"/>
        <w:jc w:val="center"/>
      </w:pPr>
      <w:r w:rsidRPr="000E473A">
        <w:t xml:space="preserve">§ </w:t>
      </w:r>
      <w:r w:rsidR="00FD53AB">
        <w:t>89</w:t>
      </w:r>
    </w:p>
    <w:p w14:paraId="22F9BD85" w14:textId="36DD5167" w:rsidR="0095079D" w:rsidRPr="000E473A" w:rsidRDefault="0095079D" w:rsidP="000A23AC">
      <w:pPr>
        <w:snapToGrid w:val="0"/>
        <w:spacing w:after="0" w:line="240" w:lineRule="auto"/>
        <w:jc w:val="center"/>
        <w:rPr>
          <w:bCs/>
        </w:rPr>
      </w:pPr>
      <w:r w:rsidRPr="000E473A">
        <w:rPr>
          <w:bCs/>
        </w:rPr>
        <w:t>Nepoctivé splnenie alebo zmarenie podmienky</w:t>
      </w:r>
    </w:p>
    <w:p w14:paraId="61E85DC0" w14:textId="77777777" w:rsidR="0095079D" w:rsidRPr="000E473A" w:rsidRDefault="0095079D" w:rsidP="000A23AC">
      <w:pPr>
        <w:snapToGrid w:val="0"/>
        <w:spacing w:after="0" w:line="240" w:lineRule="auto"/>
        <w:jc w:val="center"/>
      </w:pPr>
    </w:p>
    <w:p w14:paraId="2A616A34" w14:textId="77777777" w:rsidR="0095079D" w:rsidRPr="000E473A" w:rsidRDefault="0095079D" w:rsidP="000A23AC">
      <w:pPr>
        <w:pStyle w:val="Odsekzoznamu"/>
        <w:numPr>
          <w:ilvl w:val="0"/>
          <w:numId w:val="5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 splnenie podmienky sa neprihliada, ak ho nepoctivo spôsobila strana, ktorá na to nebola oprávnená a ktorej bolo splnenie podmienky na prospech.</w:t>
      </w:r>
    </w:p>
    <w:p w14:paraId="763407C8" w14:textId="77777777" w:rsidR="0095079D" w:rsidRPr="000E473A" w:rsidRDefault="0095079D" w:rsidP="000A23AC">
      <w:pPr>
        <w:snapToGrid w:val="0"/>
        <w:spacing w:after="0" w:line="240" w:lineRule="auto"/>
        <w:ind w:firstLine="709"/>
        <w:jc w:val="both"/>
      </w:pPr>
    </w:p>
    <w:p w14:paraId="451B7B04" w14:textId="77777777" w:rsidR="0095079D" w:rsidRPr="000E473A" w:rsidRDefault="0095079D" w:rsidP="000A23AC">
      <w:pPr>
        <w:pStyle w:val="Odsekzoznamu"/>
        <w:numPr>
          <w:ilvl w:val="0"/>
          <w:numId w:val="5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strana, ktorej bolo nesplnenie podmienky na prospech, nepoctivo zmarila jej splnenie, považuje sa podmienka zmarením za splnenú.</w:t>
      </w:r>
    </w:p>
    <w:p w14:paraId="417A9162"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bCs/>
          <w:sz w:val="24"/>
          <w:szCs w:val="24"/>
        </w:rPr>
      </w:pPr>
      <w:bookmarkStart w:id="32" w:name="_Ref71275540"/>
    </w:p>
    <w:bookmarkEnd w:id="32"/>
    <w:p w14:paraId="4ACD6E4C" w14:textId="6908492C" w:rsidR="000D1BA2" w:rsidRPr="000E473A" w:rsidRDefault="000D1BA2" w:rsidP="008E1AD9">
      <w:pPr>
        <w:spacing w:after="0" w:line="240" w:lineRule="auto"/>
        <w:jc w:val="center"/>
      </w:pPr>
      <w:r w:rsidRPr="000E473A">
        <w:t xml:space="preserve">§ </w:t>
      </w:r>
      <w:r w:rsidR="00FD53AB">
        <w:t>90</w:t>
      </w:r>
    </w:p>
    <w:p w14:paraId="162820DD" w14:textId="6441C91E" w:rsidR="0095079D" w:rsidRPr="000E473A" w:rsidRDefault="0095079D" w:rsidP="000A23AC">
      <w:pPr>
        <w:snapToGrid w:val="0"/>
        <w:spacing w:after="0" w:line="240" w:lineRule="auto"/>
        <w:jc w:val="center"/>
        <w:rPr>
          <w:bCs/>
        </w:rPr>
      </w:pPr>
      <w:r w:rsidRPr="000E473A">
        <w:rPr>
          <w:bCs/>
        </w:rPr>
        <w:t>Nepodmieniteľný právny úkon</w:t>
      </w:r>
    </w:p>
    <w:p w14:paraId="1C8183F9" w14:textId="77777777" w:rsidR="0095079D" w:rsidRPr="000E473A" w:rsidRDefault="0095079D" w:rsidP="000A23AC">
      <w:pPr>
        <w:snapToGrid w:val="0"/>
        <w:spacing w:after="0" w:line="240" w:lineRule="auto"/>
        <w:jc w:val="center"/>
      </w:pPr>
    </w:p>
    <w:p w14:paraId="2FB09816"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Právny úkon, ktorého právne následky boli podmienené, hoci to jeho povaha alebo zákon vylučuje, je neplatný.</w:t>
      </w:r>
    </w:p>
    <w:p w14:paraId="0EBDEDAF" w14:textId="3E6771FF" w:rsidR="0095079D" w:rsidRPr="000E473A" w:rsidRDefault="0095079D" w:rsidP="000A23AC">
      <w:pPr>
        <w:pStyle w:val="Odsekzoznamu"/>
        <w:snapToGrid w:val="0"/>
        <w:spacing w:after="0" w:line="240" w:lineRule="auto"/>
        <w:ind w:left="142"/>
        <w:contextualSpacing w:val="0"/>
        <w:rPr>
          <w:rFonts w:ascii="Times New Roman" w:hAnsi="Times New Roman" w:cs="Times New Roman"/>
          <w:bCs/>
          <w:sz w:val="24"/>
          <w:szCs w:val="24"/>
        </w:rPr>
      </w:pPr>
    </w:p>
    <w:p w14:paraId="0CA8445A" w14:textId="7DEC16BD" w:rsidR="000D1BA2" w:rsidRPr="000E473A" w:rsidRDefault="000D1BA2" w:rsidP="008E1AD9">
      <w:pPr>
        <w:spacing w:after="0" w:line="240" w:lineRule="auto"/>
        <w:jc w:val="center"/>
      </w:pPr>
      <w:r w:rsidRPr="000E473A">
        <w:t xml:space="preserve">§ </w:t>
      </w:r>
      <w:r w:rsidR="00FD53AB">
        <w:t>91</w:t>
      </w:r>
    </w:p>
    <w:p w14:paraId="27541291" w14:textId="3AA5FB58" w:rsidR="0095079D" w:rsidRPr="000E473A" w:rsidRDefault="0095079D" w:rsidP="000A23AC">
      <w:pPr>
        <w:snapToGrid w:val="0"/>
        <w:spacing w:after="0" w:line="240" w:lineRule="auto"/>
        <w:jc w:val="center"/>
        <w:rPr>
          <w:bCs/>
        </w:rPr>
      </w:pPr>
      <w:r w:rsidRPr="000E473A">
        <w:rPr>
          <w:bCs/>
        </w:rPr>
        <w:t>Nedovolené podmienky</w:t>
      </w:r>
    </w:p>
    <w:p w14:paraId="5F58FCCC" w14:textId="77777777" w:rsidR="0095079D" w:rsidRPr="000E473A" w:rsidRDefault="0095079D" w:rsidP="000A23AC">
      <w:pPr>
        <w:snapToGrid w:val="0"/>
        <w:spacing w:after="0" w:line="240" w:lineRule="auto"/>
        <w:ind w:firstLine="709"/>
        <w:jc w:val="center"/>
      </w:pPr>
    </w:p>
    <w:p w14:paraId="73E6F9D2" w14:textId="6CF18EA2" w:rsidR="0095079D" w:rsidRPr="000E473A" w:rsidRDefault="0095079D" w:rsidP="000A23AC">
      <w:pPr>
        <w:pStyle w:val="Odsekzoznamu"/>
        <w:numPr>
          <w:ilvl w:val="0"/>
          <w:numId w:val="5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Právny úkon s odkladacou podmienkou, ktorá je od počiatku zjavne nikým nesplniteľná, alebo s podmienkou, ktorú zákon zakazuje</w:t>
      </w:r>
      <w:r w:rsidR="00D724C0"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ktorá sa prieči dobrým mravom, je neplatný.</w:t>
      </w:r>
    </w:p>
    <w:p w14:paraId="7F0AD3B6" w14:textId="77777777" w:rsidR="0095079D" w:rsidRPr="000E473A" w:rsidRDefault="0095079D" w:rsidP="00377F3A">
      <w:pPr>
        <w:tabs>
          <w:tab w:val="num" w:pos="567"/>
        </w:tabs>
        <w:snapToGrid w:val="0"/>
        <w:spacing w:after="0" w:line="240" w:lineRule="auto"/>
        <w:ind w:firstLine="709"/>
        <w:jc w:val="both"/>
      </w:pPr>
    </w:p>
    <w:p w14:paraId="5D68F902" w14:textId="77777777" w:rsidR="0095079D" w:rsidRPr="000E473A" w:rsidRDefault="0095079D" w:rsidP="00C26E59">
      <w:pPr>
        <w:pStyle w:val="Odsekzoznamu"/>
        <w:numPr>
          <w:ilvl w:val="0"/>
          <w:numId w:val="5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 rozväzovaciu podmienku, ktorá je od počiatku zjavne nikým nesplniteľná, sa neprihliada.</w:t>
      </w:r>
    </w:p>
    <w:p w14:paraId="7A433E65" w14:textId="77777777" w:rsidR="0095079D" w:rsidRPr="000E473A" w:rsidRDefault="0095079D" w:rsidP="00A84808">
      <w:pPr>
        <w:pStyle w:val="Odsekzoznamu"/>
        <w:snapToGrid w:val="0"/>
        <w:spacing w:after="0" w:line="240" w:lineRule="auto"/>
        <w:ind w:left="0" w:firstLine="284"/>
        <w:contextualSpacing w:val="0"/>
        <w:jc w:val="both"/>
        <w:rPr>
          <w:rFonts w:ascii="Times New Roman" w:hAnsi="Times New Roman" w:cs="Times New Roman"/>
          <w:sz w:val="24"/>
          <w:szCs w:val="24"/>
        </w:rPr>
      </w:pPr>
    </w:p>
    <w:p w14:paraId="00BDA0EB" w14:textId="5AE9311D" w:rsidR="0095079D" w:rsidRPr="000E473A" w:rsidRDefault="003678FB" w:rsidP="004216B4">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05D308C1" w14:textId="76672FBD" w:rsidR="0095079D" w:rsidRPr="000E473A" w:rsidRDefault="003678FB" w:rsidP="007971AC">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POVINNE ZVEREJŇOVANÉ ZMLUVY</w:t>
      </w:r>
    </w:p>
    <w:p w14:paraId="7CBDBCCF" w14:textId="77777777" w:rsidR="0095079D" w:rsidRPr="000E473A" w:rsidRDefault="0095079D" w:rsidP="00746F47">
      <w:pPr>
        <w:pStyle w:val="Odsekzoznamu"/>
        <w:snapToGrid w:val="0"/>
        <w:spacing w:after="0" w:line="240" w:lineRule="auto"/>
        <w:ind w:left="142"/>
        <w:contextualSpacing w:val="0"/>
        <w:rPr>
          <w:rFonts w:ascii="Times New Roman" w:hAnsi="Times New Roman" w:cs="Times New Roman"/>
          <w:sz w:val="24"/>
          <w:szCs w:val="24"/>
        </w:rPr>
      </w:pPr>
      <w:bookmarkStart w:id="33" w:name="_Ref70631885"/>
    </w:p>
    <w:bookmarkEnd w:id="33"/>
    <w:p w14:paraId="7F25F92C" w14:textId="6531573B" w:rsidR="000D1BA2" w:rsidRPr="000E473A" w:rsidRDefault="000D1BA2" w:rsidP="008E1AD9">
      <w:pPr>
        <w:spacing w:after="0" w:line="240" w:lineRule="auto"/>
        <w:jc w:val="center"/>
      </w:pPr>
      <w:r w:rsidRPr="000E473A">
        <w:t xml:space="preserve">§ </w:t>
      </w:r>
      <w:r w:rsidR="00FD53AB">
        <w:t>92</w:t>
      </w:r>
    </w:p>
    <w:p w14:paraId="16014253" w14:textId="2F482E53" w:rsidR="0095079D" w:rsidRPr="000E473A" w:rsidRDefault="0095079D" w:rsidP="000A23AC">
      <w:pPr>
        <w:snapToGrid w:val="0"/>
        <w:spacing w:after="0" w:line="240" w:lineRule="auto"/>
        <w:jc w:val="center"/>
        <w:rPr>
          <w:bCs/>
        </w:rPr>
      </w:pPr>
      <w:r w:rsidRPr="000E473A">
        <w:rPr>
          <w:bCs/>
        </w:rPr>
        <w:t>Účinnosť povinne zverejňovanej zmluvy</w:t>
      </w:r>
    </w:p>
    <w:p w14:paraId="495A3036" w14:textId="77777777" w:rsidR="0095079D" w:rsidRPr="000E473A" w:rsidRDefault="0095079D" w:rsidP="000A23AC">
      <w:pPr>
        <w:snapToGrid w:val="0"/>
        <w:spacing w:after="0" w:line="240" w:lineRule="auto"/>
        <w:ind w:firstLine="709"/>
        <w:jc w:val="center"/>
        <w:rPr>
          <w:b/>
          <w:bCs/>
        </w:rPr>
      </w:pPr>
    </w:p>
    <w:p w14:paraId="23F85B17" w14:textId="57827D50" w:rsidR="0095079D" w:rsidRPr="000E473A" w:rsidRDefault="0095079D" w:rsidP="000A23AC">
      <w:pPr>
        <w:pStyle w:val="Odsekzoznamu"/>
        <w:numPr>
          <w:ilvl w:val="1"/>
          <w:numId w:val="6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zákon ustanovuje povinné zverejnenie zmluvy, nadobudne zmluva účinnosť dňom nasledujúcim po jej zverejnení, ak sa strany nedohodli na neskoršej účinnosti.</w:t>
      </w:r>
    </w:p>
    <w:p w14:paraId="09CB422C" w14:textId="77777777" w:rsidR="0095079D" w:rsidRPr="000E473A" w:rsidRDefault="0095079D" w:rsidP="000A23AC">
      <w:pPr>
        <w:snapToGrid w:val="0"/>
        <w:spacing w:after="0" w:line="240" w:lineRule="auto"/>
        <w:ind w:firstLine="709"/>
        <w:jc w:val="both"/>
      </w:pPr>
    </w:p>
    <w:p w14:paraId="55B64A08" w14:textId="188FF564" w:rsidR="0095079D" w:rsidRPr="000E473A" w:rsidRDefault="0095079D" w:rsidP="000A23AC">
      <w:pPr>
        <w:pStyle w:val="Odsekzoznamu"/>
        <w:numPr>
          <w:ilvl w:val="1"/>
          <w:numId w:val="6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uzavretá na účely odstránenia následkov mimoriadnej udalosti bezprostredne ohrozujúcej život, zdravie, majetok alebo životné prostredie je účinná bez zverejnenia. Rovnako je bez zverejnenia účinné aj ustanovenie zmluvy obsahujúce informáciu, ktorá sa podľa osobitného </w:t>
      </w:r>
      <w:r w:rsidR="00D724C0" w:rsidRPr="000E473A">
        <w:rPr>
          <w:rFonts w:ascii="Times New Roman" w:hAnsi="Times New Roman" w:cs="Times New Roman"/>
          <w:sz w:val="24"/>
          <w:szCs w:val="24"/>
        </w:rPr>
        <w:t xml:space="preserve">predpisu </w:t>
      </w:r>
      <w:r w:rsidRPr="000E473A">
        <w:rPr>
          <w:rFonts w:ascii="Times New Roman" w:hAnsi="Times New Roman" w:cs="Times New Roman"/>
          <w:sz w:val="24"/>
          <w:szCs w:val="24"/>
        </w:rPr>
        <w:t xml:space="preserve">nesprístupňuje. </w:t>
      </w:r>
    </w:p>
    <w:p w14:paraId="4D42E9A6" w14:textId="77777777" w:rsidR="0095079D" w:rsidRPr="000E473A" w:rsidRDefault="0095079D" w:rsidP="00377F3A">
      <w:pPr>
        <w:snapToGrid w:val="0"/>
        <w:spacing w:after="0" w:line="240" w:lineRule="auto"/>
        <w:ind w:firstLine="709"/>
        <w:jc w:val="both"/>
      </w:pPr>
    </w:p>
    <w:p w14:paraId="1B0A6FDB" w14:textId="546D840F" w:rsidR="0095079D" w:rsidRPr="000E473A" w:rsidRDefault="0095079D" w:rsidP="00C26E59">
      <w:pPr>
        <w:pStyle w:val="Odsekzoznamu"/>
        <w:numPr>
          <w:ilvl w:val="1"/>
          <w:numId w:val="6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do troch mesiacov od uzavretia zmluvy alebo od udelenia súhlasu, ak sa na jej platnosť vyžaduje súhlas príslušného orgánu, zmluva nezverejnila, platí, že k uzavretiu zmluvy nedošlo.</w:t>
      </w:r>
    </w:p>
    <w:p w14:paraId="7A71E345" w14:textId="6EE68F0E" w:rsidR="0095079D" w:rsidRDefault="0095079D" w:rsidP="00A84808">
      <w:pPr>
        <w:snapToGrid w:val="0"/>
        <w:spacing w:after="0" w:line="240" w:lineRule="auto"/>
        <w:ind w:firstLine="284"/>
        <w:jc w:val="both"/>
      </w:pPr>
    </w:p>
    <w:p w14:paraId="7E28CF8A" w14:textId="77777777" w:rsidR="0095079D" w:rsidRPr="000E473A" w:rsidRDefault="0095079D" w:rsidP="004216B4">
      <w:pPr>
        <w:pStyle w:val="Nadpis3"/>
        <w:spacing w:before="0" w:after="0" w:line="240" w:lineRule="auto"/>
        <w:jc w:val="center"/>
        <w:rPr>
          <w:rFonts w:ascii="Times New Roman" w:hAnsi="Times New Roman" w:cs="Times New Roman"/>
          <w:b/>
          <w:spacing w:val="30"/>
          <w:sz w:val="24"/>
          <w:szCs w:val="24"/>
        </w:rPr>
      </w:pPr>
      <w:bookmarkStart w:id="34" w:name="_Toc191242751"/>
      <w:r w:rsidRPr="000E473A">
        <w:rPr>
          <w:rFonts w:ascii="Times New Roman" w:hAnsi="Times New Roman" w:cs="Times New Roman"/>
          <w:b/>
          <w:spacing w:val="30"/>
          <w:sz w:val="24"/>
          <w:szCs w:val="24"/>
        </w:rPr>
        <w:lastRenderedPageBreak/>
        <w:t>Šiesty diel</w:t>
      </w:r>
      <w:bookmarkEnd w:id="34"/>
    </w:p>
    <w:p w14:paraId="7EAEDC89" w14:textId="1DE3E344" w:rsidR="0095079D" w:rsidRPr="000E473A" w:rsidRDefault="007E1F8E" w:rsidP="007971AC">
      <w:pPr>
        <w:pStyle w:val="Nadpis3"/>
        <w:spacing w:before="0" w:after="0" w:line="240" w:lineRule="auto"/>
        <w:jc w:val="center"/>
        <w:rPr>
          <w:rFonts w:ascii="Times New Roman" w:hAnsi="Times New Roman" w:cs="Times New Roman"/>
          <w:b/>
          <w:bCs/>
          <w:sz w:val="24"/>
          <w:szCs w:val="24"/>
        </w:rPr>
      </w:pPr>
      <w:bookmarkStart w:id="35" w:name="_Toc191242752"/>
      <w:r w:rsidRPr="000E473A">
        <w:rPr>
          <w:rFonts w:ascii="Times New Roman" w:hAnsi="Times New Roman" w:cs="Times New Roman"/>
          <w:b/>
          <w:bCs/>
          <w:sz w:val="24"/>
          <w:szCs w:val="24"/>
        </w:rPr>
        <w:t>Nedostatky pri uskutočňovaní právnych úkonov</w:t>
      </w:r>
      <w:bookmarkEnd w:id="35"/>
    </w:p>
    <w:p w14:paraId="25125E58" w14:textId="77777777" w:rsidR="0095079D" w:rsidRPr="000E473A" w:rsidRDefault="0095079D" w:rsidP="00746F47">
      <w:pPr>
        <w:pStyle w:val="Odsekzoznamu"/>
        <w:snapToGrid w:val="0"/>
        <w:spacing w:after="0" w:line="240" w:lineRule="auto"/>
        <w:ind w:left="142"/>
        <w:contextualSpacing w:val="0"/>
        <w:rPr>
          <w:rFonts w:ascii="Times New Roman" w:hAnsi="Times New Roman" w:cs="Times New Roman"/>
          <w:sz w:val="24"/>
          <w:szCs w:val="24"/>
        </w:rPr>
      </w:pPr>
      <w:bookmarkStart w:id="36" w:name="_Ref53905976"/>
    </w:p>
    <w:bookmarkEnd w:id="36"/>
    <w:p w14:paraId="4F644370" w14:textId="30EC54F7" w:rsidR="000D1BA2" w:rsidRPr="000E473A" w:rsidRDefault="000D1BA2" w:rsidP="008E1AD9">
      <w:pPr>
        <w:spacing w:after="0" w:line="240" w:lineRule="auto"/>
        <w:jc w:val="center"/>
      </w:pPr>
      <w:r w:rsidRPr="000E473A">
        <w:t xml:space="preserve">§ </w:t>
      </w:r>
      <w:r w:rsidR="00FD53AB">
        <w:t>93</w:t>
      </w:r>
    </w:p>
    <w:p w14:paraId="4CBA0F10" w14:textId="2C2CD7EC" w:rsidR="0095079D" w:rsidRPr="000E473A" w:rsidRDefault="0095079D" w:rsidP="000A23AC">
      <w:pPr>
        <w:snapToGrid w:val="0"/>
        <w:spacing w:after="0" w:line="240" w:lineRule="auto"/>
        <w:jc w:val="center"/>
        <w:rPr>
          <w:bCs/>
        </w:rPr>
      </w:pPr>
      <w:r w:rsidRPr="000E473A">
        <w:rPr>
          <w:bCs/>
        </w:rPr>
        <w:t>Bezprávna vyhrážka</w:t>
      </w:r>
    </w:p>
    <w:p w14:paraId="18E0C264" w14:textId="77777777" w:rsidR="0095079D" w:rsidRPr="000E473A" w:rsidRDefault="0095079D" w:rsidP="000A23AC">
      <w:pPr>
        <w:snapToGrid w:val="0"/>
        <w:spacing w:after="0" w:line="240" w:lineRule="auto"/>
        <w:jc w:val="center"/>
      </w:pPr>
    </w:p>
    <w:p w14:paraId="018E272F" w14:textId="2CCB9AA5"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trike/>
          <w:sz w:val="24"/>
          <w:szCs w:val="24"/>
        </w:rPr>
      </w:pPr>
      <w:r w:rsidRPr="000E473A">
        <w:rPr>
          <w:rFonts w:ascii="Times New Roman" w:hAnsi="Times New Roman" w:cs="Times New Roman"/>
          <w:sz w:val="24"/>
          <w:szCs w:val="24"/>
        </w:rPr>
        <w:t xml:space="preserve">Konajúca osoba môže zrušiť právny úkon, ak ho uskutočnila v dôsledku bezprávnej vyhrážky, ktorá v nej dôvodne vzbudila obavu, že jej alebo inej osobe bude spôsobená </w:t>
      </w:r>
      <w:r w:rsidR="00BA7EFE" w:rsidRPr="000E473A">
        <w:rPr>
          <w:rFonts w:ascii="Times New Roman" w:hAnsi="Times New Roman" w:cs="Times New Roman"/>
          <w:sz w:val="24"/>
          <w:szCs w:val="24"/>
        </w:rPr>
        <w:t>závažná škoda</w:t>
      </w:r>
      <w:r w:rsidRPr="000E473A">
        <w:rPr>
          <w:rFonts w:ascii="Times New Roman" w:hAnsi="Times New Roman" w:cs="Times New Roman"/>
          <w:sz w:val="24"/>
          <w:szCs w:val="24"/>
        </w:rPr>
        <w:t>.</w:t>
      </w:r>
      <w:r w:rsidRPr="000E473A">
        <w:rPr>
          <w:rFonts w:ascii="Times New Roman" w:hAnsi="Times New Roman" w:cs="Times New Roman"/>
          <w:strike/>
          <w:sz w:val="24"/>
          <w:szCs w:val="24"/>
        </w:rPr>
        <w:t xml:space="preserve"> </w:t>
      </w:r>
    </w:p>
    <w:p w14:paraId="4581FA09" w14:textId="77777777" w:rsidR="0095079D" w:rsidRPr="000E473A" w:rsidRDefault="0095079D" w:rsidP="000A23AC">
      <w:pPr>
        <w:tabs>
          <w:tab w:val="num" w:pos="567"/>
        </w:tabs>
        <w:snapToGrid w:val="0"/>
        <w:spacing w:after="0" w:line="240" w:lineRule="auto"/>
        <w:jc w:val="both"/>
        <w:rPr>
          <w:strike/>
        </w:rPr>
      </w:pPr>
    </w:p>
    <w:p w14:paraId="51AFB58D" w14:textId="75845C19" w:rsidR="000D1BA2" w:rsidRPr="000E473A" w:rsidRDefault="000D1BA2" w:rsidP="008E1AD9">
      <w:pPr>
        <w:spacing w:after="0" w:line="240" w:lineRule="auto"/>
        <w:jc w:val="center"/>
      </w:pPr>
      <w:r w:rsidRPr="000E473A">
        <w:t xml:space="preserve">§ </w:t>
      </w:r>
      <w:r w:rsidR="00FD53AB">
        <w:t>94</w:t>
      </w:r>
    </w:p>
    <w:p w14:paraId="17F810FE" w14:textId="6E947DEC"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Lesť</w:t>
      </w:r>
    </w:p>
    <w:p w14:paraId="22B0AC2E"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6ECA1442" w14:textId="2C499B31" w:rsidR="0095079D" w:rsidRPr="000E473A" w:rsidRDefault="0095079D" w:rsidP="000A23AC">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Konajúca osoba môže zrušiť právny úkon, ak ho uskutočnila v dôsledku úmyselne vyvolaného omylu</w:t>
      </w:r>
      <w:r w:rsidR="000B62C5" w:rsidRPr="000E473A">
        <w:rPr>
          <w:rFonts w:ascii="Times New Roman" w:hAnsi="Times New Roman" w:cs="Times New Roman"/>
          <w:sz w:val="24"/>
          <w:szCs w:val="24"/>
        </w:rPr>
        <w:t xml:space="preserve"> (lesť).</w:t>
      </w:r>
      <w:r w:rsidRPr="000E473A">
        <w:rPr>
          <w:rFonts w:ascii="Times New Roman" w:hAnsi="Times New Roman" w:cs="Times New Roman"/>
          <w:sz w:val="24"/>
          <w:szCs w:val="24"/>
        </w:rPr>
        <w:t xml:space="preserve"> </w:t>
      </w:r>
      <w:r w:rsidR="000B62C5" w:rsidRPr="000E473A">
        <w:rPr>
          <w:rFonts w:ascii="Times New Roman" w:hAnsi="Times New Roman" w:cs="Times New Roman"/>
          <w:sz w:val="24"/>
          <w:szCs w:val="24"/>
        </w:rPr>
        <w:t>A</w:t>
      </w:r>
      <w:r w:rsidRPr="000E473A">
        <w:rPr>
          <w:rFonts w:ascii="Times New Roman" w:hAnsi="Times New Roman" w:cs="Times New Roman"/>
          <w:sz w:val="24"/>
          <w:szCs w:val="24"/>
        </w:rPr>
        <w:t>k sa ľsti dopustila iná osoba než adresát, možno úkon zrušiť</w:t>
      </w:r>
      <w:r w:rsidR="29534359" w:rsidRPr="000E473A">
        <w:rPr>
          <w:rFonts w:ascii="Times New Roman" w:hAnsi="Times New Roman" w:cs="Times New Roman"/>
          <w:sz w:val="24"/>
          <w:szCs w:val="24"/>
        </w:rPr>
        <w:t>,</w:t>
      </w:r>
      <w:r w:rsidRPr="000E473A">
        <w:rPr>
          <w:rFonts w:ascii="Times New Roman" w:hAnsi="Times New Roman" w:cs="Times New Roman"/>
          <w:sz w:val="24"/>
          <w:szCs w:val="24"/>
        </w:rPr>
        <w:t xml:space="preserve"> len ak o ľsti vedel alebo musel vedieť aj adresát alebo osoba, ktorá mala z úkonu priamy prospech.</w:t>
      </w:r>
    </w:p>
    <w:p w14:paraId="717C4086"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37" w:name="_Ref53905828"/>
    </w:p>
    <w:bookmarkEnd w:id="37"/>
    <w:p w14:paraId="4DBF918E" w14:textId="71CE1926" w:rsidR="000D1BA2" w:rsidRPr="000E473A" w:rsidRDefault="000D1BA2" w:rsidP="008E1AD9">
      <w:pPr>
        <w:spacing w:after="0" w:line="240" w:lineRule="auto"/>
        <w:jc w:val="center"/>
      </w:pPr>
      <w:r w:rsidRPr="000E473A">
        <w:t xml:space="preserve">§ </w:t>
      </w:r>
      <w:r w:rsidR="00FD53AB">
        <w:t>95</w:t>
      </w:r>
    </w:p>
    <w:p w14:paraId="46C4509C" w14:textId="0B04AF23"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Omyl</w:t>
      </w:r>
    </w:p>
    <w:p w14:paraId="74555B4B" w14:textId="77777777" w:rsidR="0095079D" w:rsidRPr="000E473A" w:rsidRDefault="0095079D" w:rsidP="000A23AC">
      <w:pPr>
        <w:pStyle w:val="Odsekzoznamu"/>
        <w:snapToGrid w:val="0"/>
        <w:spacing w:after="0" w:line="240" w:lineRule="auto"/>
        <w:ind w:left="0" w:firstLine="709"/>
        <w:contextualSpacing w:val="0"/>
        <w:jc w:val="center"/>
        <w:rPr>
          <w:rFonts w:ascii="Times New Roman" w:hAnsi="Times New Roman" w:cs="Times New Roman"/>
          <w:sz w:val="24"/>
          <w:szCs w:val="24"/>
        </w:rPr>
      </w:pPr>
    </w:p>
    <w:p w14:paraId="099C384C" w14:textId="7D077DAF" w:rsidR="0095079D" w:rsidRPr="000E473A" w:rsidRDefault="0095079D" w:rsidP="000A23AC">
      <w:pPr>
        <w:pStyle w:val="Odsekzoznamu"/>
        <w:numPr>
          <w:ilvl w:val="0"/>
          <w:numId w:val="6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Konajúca osoba môže zrušiť právny úkon, ak ho uskutočnila v omyle o okolnosti, o ktorej adresát vedel alebo musel vedieť, že je pre ňu rozhodujúca, a adresát omyl vyvolal, vedel alebo musel o ňom vedieť</w:t>
      </w:r>
      <w:r w:rsidR="3A5EE26B"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sám bol v tom istom omyle. Úkon však zrušiť nemožno, ak sa omyl konajúcej osoby nedá ospravedlniť alebo ak riziko omylu na seba prevzala.</w:t>
      </w:r>
    </w:p>
    <w:p w14:paraId="49286C63" w14:textId="77777777" w:rsidR="0095079D" w:rsidRPr="000E473A" w:rsidRDefault="0095079D" w:rsidP="00377F3A">
      <w:pPr>
        <w:tabs>
          <w:tab w:val="num" w:pos="567"/>
        </w:tabs>
        <w:snapToGrid w:val="0"/>
        <w:spacing w:after="0" w:line="240" w:lineRule="auto"/>
        <w:ind w:firstLine="709"/>
        <w:jc w:val="both"/>
      </w:pPr>
    </w:p>
    <w:p w14:paraId="2ED2F552" w14:textId="77777777" w:rsidR="0095079D" w:rsidRPr="000E473A" w:rsidRDefault="0095079D" w:rsidP="00C26E59">
      <w:pPr>
        <w:pStyle w:val="Odsekzoznamu"/>
        <w:numPr>
          <w:ilvl w:val="0"/>
          <w:numId w:val="61"/>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Na zrušenie právneho úkonu z dôvodu omylu sa neprihliada, ak adresát pred zrušením alebo bezodkladne po jeho dôjdení prejavil vôľu, aby mal právny úkon obsah predpokladaný konajúcou osobou, alebo zmluvu splnil v súlade s takýmto obsahom. Vtedy platí, že právny úkon mal od počiatku obsah predpokladaný konajúcou osobou. </w:t>
      </w:r>
    </w:p>
    <w:p w14:paraId="7B274FBA" w14:textId="77777777" w:rsidR="0095079D" w:rsidRPr="000E473A" w:rsidRDefault="0095079D" w:rsidP="00A84808">
      <w:pPr>
        <w:pStyle w:val="tl1"/>
        <w:rPr>
          <w:rFonts w:ascii="Times New Roman" w:hAnsi="Times New Roman" w:cs="Times New Roman"/>
          <w:sz w:val="24"/>
          <w:szCs w:val="24"/>
        </w:rPr>
      </w:pPr>
    </w:p>
    <w:p w14:paraId="19E02B54" w14:textId="0AA7C091" w:rsidR="000D1BA2" w:rsidRPr="000E473A" w:rsidRDefault="000D1BA2" w:rsidP="008E1AD9">
      <w:pPr>
        <w:spacing w:after="0" w:line="240" w:lineRule="auto"/>
        <w:jc w:val="center"/>
      </w:pPr>
      <w:r w:rsidRPr="000E473A">
        <w:t xml:space="preserve">§ </w:t>
      </w:r>
      <w:r w:rsidR="00FD53AB">
        <w:t>96</w:t>
      </w:r>
    </w:p>
    <w:p w14:paraId="2E2A9060" w14:textId="5A696F50"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Skreslenie obsahu pri prenose</w:t>
      </w:r>
    </w:p>
    <w:p w14:paraId="31F18BD1"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1A8D9BB5"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Za rovnakých podmienok ako pri omyle môže konajúca osoba zrušiť právny úkon aj vtedy, ak bol obsah jej prejavu vôle skreslený počas prenosu.</w:t>
      </w:r>
    </w:p>
    <w:p w14:paraId="459B2CDF" w14:textId="100C213D" w:rsidR="0095079D" w:rsidRDefault="0095079D" w:rsidP="000A23AC">
      <w:pPr>
        <w:pStyle w:val="Odsekzoznamu"/>
        <w:tabs>
          <w:tab w:val="num" w:pos="567"/>
        </w:tabs>
        <w:snapToGrid w:val="0"/>
        <w:spacing w:after="0" w:line="240" w:lineRule="auto"/>
        <w:ind w:left="0" w:firstLine="284"/>
        <w:contextualSpacing w:val="0"/>
        <w:jc w:val="both"/>
        <w:rPr>
          <w:rFonts w:ascii="Times New Roman" w:hAnsi="Times New Roman" w:cs="Times New Roman"/>
          <w:sz w:val="24"/>
          <w:szCs w:val="24"/>
        </w:rPr>
      </w:pPr>
    </w:p>
    <w:p w14:paraId="6D1530BD" w14:textId="77777777" w:rsidR="0095079D" w:rsidRPr="000E473A" w:rsidRDefault="0095079D" w:rsidP="000A23AC">
      <w:pPr>
        <w:pStyle w:val="Nadpis3"/>
        <w:spacing w:before="0" w:after="0" w:line="240" w:lineRule="auto"/>
        <w:jc w:val="center"/>
        <w:rPr>
          <w:rFonts w:ascii="Times New Roman" w:hAnsi="Times New Roman" w:cs="Times New Roman"/>
          <w:b/>
          <w:spacing w:val="30"/>
          <w:sz w:val="24"/>
          <w:szCs w:val="24"/>
        </w:rPr>
      </w:pPr>
      <w:bookmarkStart w:id="38" w:name="_Toc191242753"/>
      <w:r w:rsidRPr="000E473A">
        <w:rPr>
          <w:rFonts w:ascii="Times New Roman" w:hAnsi="Times New Roman" w:cs="Times New Roman"/>
          <w:b/>
          <w:spacing w:val="30"/>
          <w:sz w:val="24"/>
          <w:szCs w:val="24"/>
        </w:rPr>
        <w:t>Siedmy diel</w:t>
      </w:r>
      <w:bookmarkEnd w:id="38"/>
    </w:p>
    <w:p w14:paraId="60FBB8AC" w14:textId="6CE997B3" w:rsidR="0095079D" w:rsidRPr="000E473A" w:rsidRDefault="007E1F8E" w:rsidP="000A23AC">
      <w:pPr>
        <w:pStyle w:val="Nadpis3"/>
        <w:spacing w:before="0" w:after="0" w:line="240" w:lineRule="auto"/>
        <w:jc w:val="center"/>
        <w:rPr>
          <w:rFonts w:ascii="Times New Roman" w:hAnsi="Times New Roman" w:cs="Times New Roman"/>
          <w:b/>
          <w:bCs/>
          <w:sz w:val="24"/>
          <w:szCs w:val="24"/>
        </w:rPr>
      </w:pPr>
      <w:bookmarkStart w:id="39" w:name="_Toc191242754"/>
      <w:r w:rsidRPr="000E473A">
        <w:rPr>
          <w:rFonts w:ascii="Times New Roman" w:hAnsi="Times New Roman" w:cs="Times New Roman"/>
          <w:b/>
          <w:bCs/>
          <w:sz w:val="24"/>
          <w:szCs w:val="24"/>
        </w:rPr>
        <w:t>Spoločné ustanovenia o neplatnosti</w:t>
      </w:r>
      <w:bookmarkEnd w:id="39"/>
    </w:p>
    <w:p w14:paraId="33E87B9F" w14:textId="5735D383" w:rsidR="0095079D" w:rsidRPr="000E473A" w:rsidRDefault="007E1F8E" w:rsidP="000A23AC">
      <w:pPr>
        <w:pStyle w:val="Nadpis3"/>
        <w:spacing w:before="0" w:after="0" w:line="240" w:lineRule="auto"/>
        <w:jc w:val="center"/>
        <w:rPr>
          <w:rFonts w:ascii="Times New Roman" w:hAnsi="Times New Roman" w:cs="Times New Roman"/>
          <w:b/>
          <w:bCs/>
          <w:sz w:val="24"/>
          <w:szCs w:val="24"/>
        </w:rPr>
      </w:pPr>
      <w:bookmarkStart w:id="40" w:name="_Toc191242755"/>
      <w:r w:rsidRPr="000E473A">
        <w:rPr>
          <w:rFonts w:ascii="Times New Roman" w:hAnsi="Times New Roman" w:cs="Times New Roman"/>
          <w:b/>
          <w:bCs/>
          <w:sz w:val="24"/>
          <w:szCs w:val="24"/>
        </w:rPr>
        <w:t>a o zrušení právnych úkonov</w:t>
      </w:r>
      <w:bookmarkEnd w:id="40"/>
    </w:p>
    <w:p w14:paraId="78DB5421" w14:textId="77777777" w:rsidR="0095079D" w:rsidRPr="000E473A" w:rsidRDefault="0095079D" w:rsidP="000A23AC">
      <w:pPr>
        <w:snapToGrid w:val="0"/>
        <w:spacing w:after="0" w:line="240" w:lineRule="auto"/>
        <w:jc w:val="center"/>
        <w:rPr>
          <w:b/>
          <w:bCs/>
        </w:rPr>
      </w:pPr>
    </w:p>
    <w:p w14:paraId="1137803C" w14:textId="735F45CD" w:rsidR="0095079D" w:rsidRPr="000E473A" w:rsidRDefault="007E1F8E" w:rsidP="000A23AC">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193F3638" w14:textId="5DA98882" w:rsidR="0095079D" w:rsidRPr="000E473A" w:rsidRDefault="007E1F8E" w:rsidP="000A23AC">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NEPLATNOSŤ PRÁVNEHO ÚKONU</w:t>
      </w:r>
    </w:p>
    <w:p w14:paraId="5F34379E"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bCs/>
          <w:sz w:val="24"/>
          <w:szCs w:val="24"/>
        </w:rPr>
      </w:pPr>
    </w:p>
    <w:p w14:paraId="4DBDB98F" w14:textId="60933498" w:rsidR="000D1BA2" w:rsidRPr="000E473A" w:rsidRDefault="000D1BA2" w:rsidP="008E1AD9">
      <w:pPr>
        <w:spacing w:after="0" w:line="240" w:lineRule="auto"/>
        <w:jc w:val="center"/>
      </w:pPr>
      <w:r w:rsidRPr="000E473A">
        <w:t xml:space="preserve">§ </w:t>
      </w:r>
      <w:r w:rsidR="00FD53AB">
        <w:t>97</w:t>
      </w:r>
    </w:p>
    <w:p w14:paraId="71468F59" w14:textId="14FD1FE8" w:rsidR="0095079D" w:rsidRPr="000E473A" w:rsidRDefault="0095079D" w:rsidP="000A23AC">
      <w:pPr>
        <w:pStyle w:val="Odsekzoznamu"/>
        <w:tabs>
          <w:tab w:val="left" w:pos="0"/>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Základné ustanovenia </w:t>
      </w:r>
    </w:p>
    <w:p w14:paraId="3AF63933" w14:textId="77777777" w:rsidR="0095079D" w:rsidRPr="000E473A" w:rsidRDefault="0095079D" w:rsidP="000A23AC">
      <w:pPr>
        <w:pStyle w:val="Odsekzoznamu"/>
        <w:tabs>
          <w:tab w:val="left" w:pos="0"/>
        </w:tabs>
        <w:snapToGrid w:val="0"/>
        <w:spacing w:after="0" w:line="240" w:lineRule="auto"/>
        <w:ind w:left="0"/>
        <w:contextualSpacing w:val="0"/>
        <w:jc w:val="center"/>
        <w:rPr>
          <w:rFonts w:ascii="Times New Roman" w:hAnsi="Times New Roman" w:cs="Times New Roman"/>
          <w:b/>
          <w:bCs/>
          <w:sz w:val="24"/>
          <w:szCs w:val="24"/>
        </w:rPr>
      </w:pPr>
    </w:p>
    <w:p w14:paraId="12FD3AB6" w14:textId="07901513" w:rsidR="0095079D" w:rsidRPr="000E473A" w:rsidRDefault="0095079D" w:rsidP="000A23AC">
      <w:pPr>
        <w:pStyle w:val="Odsekzoznamu"/>
        <w:numPr>
          <w:ilvl w:val="1"/>
          <w:numId w:val="6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Neplatnosť právneho úkonu pôsobí od počiatku. </w:t>
      </w:r>
    </w:p>
    <w:p w14:paraId="17C22226" w14:textId="77777777" w:rsidR="0095079D" w:rsidRPr="000E473A" w:rsidRDefault="0095079D" w:rsidP="000A23AC">
      <w:pPr>
        <w:pStyle w:val="Odsekzoznamu"/>
        <w:snapToGrid w:val="0"/>
        <w:spacing w:after="0" w:line="240" w:lineRule="auto"/>
        <w:ind w:left="0" w:firstLine="709"/>
        <w:contextualSpacing w:val="0"/>
        <w:jc w:val="both"/>
        <w:rPr>
          <w:rFonts w:ascii="Times New Roman" w:hAnsi="Times New Roman" w:cs="Times New Roman"/>
          <w:sz w:val="24"/>
          <w:szCs w:val="24"/>
        </w:rPr>
      </w:pPr>
    </w:p>
    <w:p w14:paraId="0DA4D0F8" w14:textId="3D851D0B" w:rsidR="0095079D" w:rsidRPr="000E473A" w:rsidRDefault="0095079D" w:rsidP="000A23AC">
      <w:pPr>
        <w:pStyle w:val="Odsekzoznamu"/>
        <w:numPr>
          <w:ilvl w:val="1"/>
          <w:numId w:val="6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 neplatnosť právneho úkonu prihliadne súd z úradnej povinnosti.</w:t>
      </w:r>
    </w:p>
    <w:p w14:paraId="5D66B6E2" w14:textId="10372718" w:rsidR="000D1BA2" w:rsidRPr="000E473A" w:rsidRDefault="000D1BA2" w:rsidP="008E1AD9">
      <w:pPr>
        <w:spacing w:after="0" w:line="240" w:lineRule="auto"/>
        <w:jc w:val="center"/>
      </w:pPr>
      <w:bookmarkStart w:id="41" w:name="_Ref203737276"/>
      <w:r w:rsidRPr="000E473A">
        <w:lastRenderedPageBreak/>
        <w:t xml:space="preserve">§ </w:t>
      </w:r>
      <w:r w:rsidR="00FD53AB">
        <w:t>98</w:t>
      </w:r>
      <w:bookmarkEnd w:id="41"/>
    </w:p>
    <w:p w14:paraId="628727DC" w14:textId="0174156D"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Čiastočná neplatnosť</w:t>
      </w:r>
    </w:p>
    <w:p w14:paraId="7610FB8F" w14:textId="77777777" w:rsidR="0095079D" w:rsidRPr="000E473A" w:rsidRDefault="0095079D" w:rsidP="000A23AC">
      <w:pPr>
        <w:pStyle w:val="Odsekzoznamu"/>
        <w:snapToGrid w:val="0"/>
        <w:spacing w:after="0" w:line="240" w:lineRule="auto"/>
        <w:ind w:left="0" w:firstLine="709"/>
        <w:contextualSpacing w:val="0"/>
        <w:jc w:val="center"/>
        <w:rPr>
          <w:rFonts w:ascii="Times New Roman" w:hAnsi="Times New Roman" w:cs="Times New Roman"/>
          <w:sz w:val="24"/>
          <w:szCs w:val="24"/>
        </w:rPr>
      </w:pPr>
    </w:p>
    <w:p w14:paraId="048F9896" w14:textId="6846BD5A" w:rsidR="0095079D" w:rsidRPr="000E473A" w:rsidRDefault="0095079D" w:rsidP="000A23AC">
      <w:pPr>
        <w:pStyle w:val="Odsekzoznamu"/>
        <w:numPr>
          <w:ilvl w:val="0"/>
          <w:numId w:val="6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dôvod neplatnosti vzťahuje len na časť právneho úkonu, je neplatnou len táto časť, </w:t>
      </w:r>
      <w:r w:rsidR="003F3210" w:rsidRPr="000E473A">
        <w:rPr>
          <w:rFonts w:ascii="Times New Roman" w:hAnsi="Times New Roman" w:cs="Times New Roman"/>
          <w:sz w:val="24"/>
          <w:szCs w:val="24"/>
        </w:rPr>
        <w:t xml:space="preserve">ak </w:t>
      </w:r>
      <w:r w:rsidRPr="000E473A">
        <w:rPr>
          <w:rFonts w:ascii="Times New Roman" w:hAnsi="Times New Roman" w:cs="Times New Roman"/>
          <w:sz w:val="24"/>
          <w:szCs w:val="24"/>
        </w:rPr>
        <w:t>z povahy právneho úkonu alebo z jeho obsahu</w:t>
      </w:r>
      <w:r w:rsidR="2BADB81E"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z okolností, za ktorých k nemu došlo, nevyplýva, že túto časť nemožno oddeliť od ostatného obsahu.</w:t>
      </w:r>
    </w:p>
    <w:p w14:paraId="13DD5AE2" w14:textId="77777777" w:rsidR="0095079D" w:rsidRPr="000E473A" w:rsidRDefault="0095079D" w:rsidP="00377F3A">
      <w:pPr>
        <w:tabs>
          <w:tab w:val="num" w:pos="567"/>
        </w:tabs>
        <w:snapToGrid w:val="0"/>
        <w:spacing w:after="0" w:line="240" w:lineRule="auto"/>
        <w:ind w:firstLine="709"/>
        <w:jc w:val="both"/>
      </w:pPr>
    </w:p>
    <w:p w14:paraId="2DF43FE8" w14:textId="77777777" w:rsidR="0095079D" w:rsidRPr="000E473A" w:rsidRDefault="0095079D" w:rsidP="00C26E59">
      <w:pPr>
        <w:pStyle w:val="Odsekzoznamu"/>
        <w:numPr>
          <w:ilvl w:val="0"/>
          <w:numId w:val="6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o voľbe práva alebo o riešení sporov nie sú dotknuté neplatnosťou iných častí právneho úkonu. </w:t>
      </w:r>
    </w:p>
    <w:p w14:paraId="74739B6E" w14:textId="77777777" w:rsidR="0095079D" w:rsidRPr="000E473A" w:rsidRDefault="0095079D" w:rsidP="00A84808">
      <w:pPr>
        <w:pStyle w:val="Odsekzoznamu"/>
        <w:snapToGrid w:val="0"/>
        <w:spacing w:after="0" w:line="240" w:lineRule="auto"/>
        <w:ind w:left="142"/>
        <w:contextualSpacing w:val="0"/>
        <w:rPr>
          <w:rFonts w:ascii="Times New Roman" w:hAnsi="Times New Roman" w:cs="Times New Roman"/>
          <w:sz w:val="24"/>
          <w:szCs w:val="24"/>
        </w:rPr>
      </w:pPr>
    </w:p>
    <w:p w14:paraId="307B7EB3" w14:textId="4D52C56F" w:rsidR="000D1BA2" w:rsidRPr="000E473A" w:rsidRDefault="000D1BA2" w:rsidP="008E1AD9">
      <w:pPr>
        <w:spacing w:after="0" w:line="240" w:lineRule="auto"/>
        <w:jc w:val="center"/>
      </w:pPr>
      <w:r w:rsidRPr="000E473A">
        <w:t xml:space="preserve">§ </w:t>
      </w:r>
      <w:r w:rsidR="00FD53AB">
        <w:t>99</w:t>
      </w:r>
    </w:p>
    <w:p w14:paraId="121ED38F" w14:textId="15170DDC" w:rsidR="0095079D" w:rsidRPr="000E473A" w:rsidRDefault="0095079D" w:rsidP="000A23AC">
      <w:pPr>
        <w:snapToGrid w:val="0"/>
        <w:spacing w:after="0" w:line="240" w:lineRule="auto"/>
        <w:jc w:val="center"/>
        <w:rPr>
          <w:bCs/>
        </w:rPr>
      </w:pPr>
      <w:r w:rsidRPr="000E473A">
        <w:rPr>
          <w:bCs/>
        </w:rPr>
        <w:t>Konverzia neplatného právneho úkonu</w:t>
      </w:r>
    </w:p>
    <w:p w14:paraId="43A6CD85" w14:textId="77777777" w:rsidR="0095079D" w:rsidRPr="000E473A" w:rsidRDefault="0095079D" w:rsidP="000A23AC">
      <w:pPr>
        <w:snapToGrid w:val="0"/>
        <w:spacing w:after="0" w:line="240" w:lineRule="auto"/>
        <w:jc w:val="center"/>
      </w:pPr>
    </w:p>
    <w:p w14:paraId="71274679"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neplatný právny úkon spĺňa náležitosti iného právneho úkonu, platí tento iný právny úkon, ak možno predpokladať, že by ho konajúca osoba uskutočnila namiesto neplatného právneho úkonu, ak by o dôvode neplatnosti vedela.  </w:t>
      </w:r>
    </w:p>
    <w:p w14:paraId="0AC78406" w14:textId="77777777" w:rsidR="0095079D" w:rsidRPr="000E473A" w:rsidRDefault="0095079D"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23209B98" w14:textId="59D42363" w:rsidR="0095079D" w:rsidRPr="000E473A" w:rsidRDefault="007E1F8E" w:rsidP="000A23AC">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34FDDFA6" w14:textId="57188AC7" w:rsidR="0095079D" w:rsidRPr="000E473A" w:rsidRDefault="007E1F8E" w:rsidP="000A23AC">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ZRUŠENIE PRÁVNEHO ÚKONU</w:t>
      </w:r>
    </w:p>
    <w:p w14:paraId="7B658598"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p>
    <w:p w14:paraId="58AC92A1" w14:textId="24847491" w:rsidR="000D1BA2" w:rsidRPr="000E473A" w:rsidRDefault="000D1BA2" w:rsidP="008E1AD9">
      <w:pPr>
        <w:spacing w:after="0" w:line="240" w:lineRule="auto"/>
        <w:jc w:val="center"/>
      </w:pPr>
      <w:r w:rsidRPr="000E473A">
        <w:t xml:space="preserve">§ </w:t>
      </w:r>
      <w:r w:rsidR="00FD53AB">
        <w:t>100</w:t>
      </w:r>
    </w:p>
    <w:p w14:paraId="00C3077E" w14:textId="24D3493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Prípustnosť zrušenia</w:t>
      </w:r>
    </w:p>
    <w:p w14:paraId="55031635"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7277DA40" w14:textId="3798E3BA" w:rsidR="0095079D" w:rsidRPr="000E473A" w:rsidRDefault="0095079D" w:rsidP="000A23AC">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Konajúca osoba môže zrušiť právny úkon</w:t>
      </w:r>
      <w:r w:rsidR="525B5707" w:rsidRPr="000E473A">
        <w:rPr>
          <w:rFonts w:ascii="Times New Roman" w:hAnsi="Times New Roman" w:cs="Times New Roman"/>
          <w:sz w:val="24"/>
          <w:szCs w:val="24"/>
        </w:rPr>
        <w:t>,</w:t>
      </w:r>
      <w:r w:rsidRPr="000E473A">
        <w:rPr>
          <w:rFonts w:ascii="Times New Roman" w:hAnsi="Times New Roman" w:cs="Times New Roman"/>
          <w:sz w:val="24"/>
          <w:szCs w:val="24"/>
        </w:rPr>
        <w:t xml:space="preserve"> len ak to ustanovuje zákon. Nemôže to však urobiť, ak po začatí plynutia lehoty na jeho zrušenie právny úkon akýmkoľvek spôsobom potvrdila napriek tomu, že o dôvode zrušiteľnosti vedela alebo musela vedieť.  </w:t>
      </w:r>
    </w:p>
    <w:p w14:paraId="7AFCBD3C" w14:textId="77777777" w:rsidR="0095079D" w:rsidRPr="000E473A" w:rsidRDefault="0095079D"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68DD0EA0" w14:textId="161E21BD" w:rsidR="000D1BA2" w:rsidRPr="000E473A" w:rsidRDefault="000D1BA2" w:rsidP="008E1AD9">
      <w:pPr>
        <w:spacing w:after="0" w:line="240" w:lineRule="auto"/>
        <w:jc w:val="center"/>
      </w:pPr>
      <w:r w:rsidRPr="000E473A">
        <w:t xml:space="preserve">§ </w:t>
      </w:r>
      <w:r w:rsidR="00FD53AB">
        <w:t>101</w:t>
      </w:r>
    </w:p>
    <w:p w14:paraId="61BFF0D9" w14:textId="154DE87F"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Zrušenie konajúcou osobou</w:t>
      </w:r>
    </w:p>
    <w:p w14:paraId="1B8799B0"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3C1FBB25" w14:textId="77777777" w:rsidR="0095079D" w:rsidRPr="000E473A" w:rsidRDefault="0095079D" w:rsidP="000A23AC">
      <w:pPr>
        <w:pStyle w:val="Odsekzoznamu"/>
        <w:numPr>
          <w:ilvl w:val="0"/>
          <w:numId w:val="6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Právny úkon možno zrušiť prejavom vôle určeným dotknutej osobe. Ak ide o zmluvu, je dotknutou osobou druhá zmluvná strana. </w:t>
      </w:r>
    </w:p>
    <w:p w14:paraId="285B5BDA" w14:textId="77777777" w:rsidR="0095079D" w:rsidRPr="000E473A" w:rsidRDefault="0095079D" w:rsidP="000A23AC">
      <w:pPr>
        <w:snapToGrid w:val="0"/>
        <w:spacing w:after="0" w:line="240" w:lineRule="auto"/>
        <w:ind w:firstLine="709"/>
        <w:jc w:val="both"/>
      </w:pPr>
    </w:p>
    <w:p w14:paraId="53DF72C4" w14:textId="77777777" w:rsidR="0095079D" w:rsidRPr="000E473A" w:rsidRDefault="0095079D" w:rsidP="000A23AC">
      <w:pPr>
        <w:pStyle w:val="Odsekzoznamu"/>
        <w:numPr>
          <w:ilvl w:val="0"/>
          <w:numId w:val="6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ide o jednostranný adresovaný právny úkon, je dotknutou osobou adresát. Ak ide o iný jednostranný právny úkon, je dotknutou osobou osoba, ktorá mala z úkonu priamy prospech.</w:t>
      </w:r>
    </w:p>
    <w:p w14:paraId="3417704B" w14:textId="4A976AC0" w:rsidR="000D1BA2" w:rsidRPr="000E473A" w:rsidRDefault="000D1BA2" w:rsidP="000A23AC">
      <w:pPr>
        <w:spacing w:after="0" w:line="240" w:lineRule="auto"/>
        <w:jc w:val="center"/>
      </w:pPr>
      <w:r w:rsidRPr="000E473A">
        <w:t xml:space="preserve">§ </w:t>
      </w:r>
      <w:r w:rsidR="00FD53AB">
        <w:t>102</w:t>
      </w:r>
    </w:p>
    <w:p w14:paraId="5C420DBF" w14:textId="623F5E74"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Čiastočné zrušenie</w:t>
      </w:r>
    </w:p>
    <w:p w14:paraId="6D164135"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09D092E1" w14:textId="28BFAB25"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sa dôvod zrušenia právneho úkonu vzťahuje iba na jeho časť, použije sa primerane </w:t>
      </w:r>
      <w:r w:rsidR="00343109" w:rsidRPr="000E473A">
        <w:rPr>
          <w:rFonts w:ascii="Times New Roman" w:hAnsi="Times New Roman" w:cs="Times New Roman"/>
          <w:sz w:val="24"/>
          <w:szCs w:val="24"/>
        </w:rPr>
        <w:fldChar w:fldCharType="begin"/>
      </w:r>
      <w:r w:rsidR="00343109" w:rsidRPr="000E473A">
        <w:rPr>
          <w:rFonts w:ascii="Times New Roman" w:hAnsi="Times New Roman" w:cs="Times New Roman"/>
          <w:sz w:val="24"/>
          <w:szCs w:val="24"/>
        </w:rPr>
        <w:instrText xml:space="preserve"> REF _Ref203737276 \h  \* MERGEFORMAT </w:instrText>
      </w:r>
      <w:r w:rsidR="00343109" w:rsidRPr="000E473A">
        <w:rPr>
          <w:rFonts w:ascii="Times New Roman" w:hAnsi="Times New Roman" w:cs="Times New Roman"/>
          <w:sz w:val="24"/>
          <w:szCs w:val="24"/>
        </w:rPr>
      </w:r>
      <w:r w:rsidR="00343109" w:rsidRPr="000E473A">
        <w:rPr>
          <w:rFonts w:ascii="Times New Roman" w:hAnsi="Times New Roman" w:cs="Times New Roman"/>
          <w:sz w:val="24"/>
          <w:szCs w:val="24"/>
        </w:rPr>
        <w:fldChar w:fldCharType="separate"/>
      </w:r>
      <w:r w:rsidR="00CC0768" w:rsidRPr="00CC0768">
        <w:rPr>
          <w:rFonts w:ascii="Times New Roman" w:hAnsi="Times New Roman" w:cs="Times New Roman"/>
          <w:sz w:val="24"/>
          <w:szCs w:val="24"/>
        </w:rPr>
        <w:t>§ 98</w:t>
      </w:r>
      <w:r w:rsidR="00343109" w:rsidRPr="000E473A">
        <w:rPr>
          <w:rFonts w:ascii="Times New Roman" w:hAnsi="Times New Roman" w:cs="Times New Roman"/>
          <w:sz w:val="24"/>
          <w:szCs w:val="24"/>
        </w:rPr>
        <w:fldChar w:fldCharType="end"/>
      </w:r>
      <w:r w:rsidR="00343109"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o čiastočnej neplatnosti. </w:t>
      </w:r>
    </w:p>
    <w:p w14:paraId="004BEF08"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p>
    <w:p w14:paraId="5ABB7D1F" w14:textId="15BE7E04" w:rsidR="00801CAE" w:rsidRPr="000E473A" w:rsidRDefault="00801CAE" w:rsidP="008E1AD9">
      <w:pPr>
        <w:spacing w:after="0" w:line="240" w:lineRule="auto"/>
        <w:jc w:val="center"/>
      </w:pPr>
      <w:r w:rsidRPr="000E473A">
        <w:t xml:space="preserve">§ </w:t>
      </w:r>
      <w:r w:rsidR="00FD53AB">
        <w:t>103</w:t>
      </w:r>
    </w:p>
    <w:p w14:paraId="7C1DBBA0" w14:textId="7D059895"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Účinky zrušenia</w:t>
      </w:r>
    </w:p>
    <w:p w14:paraId="1BB3F266"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sz w:val="24"/>
          <w:szCs w:val="24"/>
        </w:rPr>
      </w:pPr>
    </w:p>
    <w:p w14:paraId="6166EBEC" w14:textId="01C53002" w:rsidR="0095079D" w:rsidRPr="000E473A" w:rsidRDefault="0095079D" w:rsidP="000A23AC">
      <w:pPr>
        <w:pStyle w:val="Odsekzoznamu"/>
        <w:numPr>
          <w:ilvl w:val="1"/>
          <w:numId w:val="6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Účinky zrušenia právneho úkonu nastávajú od počiatku. </w:t>
      </w:r>
    </w:p>
    <w:p w14:paraId="4475B7C4" w14:textId="77777777" w:rsidR="0095079D" w:rsidRPr="000E473A" w:rsidRDefault="0095079D" w:rsidP="000A23AC">
      <w:pPr>
        <w:pStyle w:val="Odsekzoznamu"/>
        <w:snapToGrid w:val="0"/>
        <w:spacing w:after="0" w:line="240" w:lineRule="auto"/>
        <w:ind w:left="0" w:firstLine="709"/>
        <w:contextualSpacing w:val="0"/>
        <w:jc w:val="both"/>
        <w:rPr>
          <w:rFonts w:ascii="Times New Roman" w:hAnsi="Times New Roman" w:cs="Times New Roman"/>
          <w:sz w:val="24"/>
          <w:szCs w:val="24"/>
        </w:rPr>
      </w:pPr>
    </w:p>
    <w:p w14:paraId="7317BDC8" w14:textId="04CF63FE" w:rsidR="0095079D" w:rsidRPr="000E473A" w:rsidRDefault="0095079D" w:rsidP="000A23AC">
      <w:pPr>
        <w:pStyle w:val="Odsekzoznamu"/>
        <w:numPr>
          <w:ilvl w:val="1"/>
          <w:numId w:val="6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Právne postavenie tretích osôb nie je odsekom 1 dotknuté; to neplatí, ak v čase uskutočnenia zrušeného právneho úkonu o dôvode jeho zrušiteľnosti vedeli alebo museli vedieť. </w:t>
      </w:r>
    </w:p>
    <w:p w14:paraId="4020D0A7" w14:textId="2000C4D7" w:rsidR="00801CAE" w:rsidRPr="000E473A" w:rsidRDefault="00801CAE" w:rsidP="008E1AD9">
      <w:pPr>
        <w:spacing w:after="0" w:line="240" w:lineRule="auto"/>
        <w:jc w:val="center"/>
      </w:pPr>
      <w:r w:rsidRPr="000E473A">
        <w:lastRenderedPageBreak/>
        <w:t xml:space="preserve">§ </w:t>
      </w:r>
      <w:r w:rsidR="00FD53AB">
        <w:t>104</w:t>
      </w:r>
    </w:p>
    <w:p w14:paraId="301E1240" w14:textId="5DD7F00B" w:rsidR="0095079D" w:rsidRPr="000E473A" w:rsidRDefault="0095079D" w:rsidP="000A23AC">
      <w:pPr>
        <w:pStyle w:val="Odsekzoznamu"/>
        <w:tabs>
          <w:tab w:val="num" w:pos="567"/>
        </w:tabs>
        <w:snapToGrid w:val="0"/>
        <w:spacing w:after="0" w:line="240" w:lineRule="auto"/>
        <w:ind w:left="0" w:firstLine="284"/>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Preklúzia</w:t>
      </w:r>
    </w:p>
    <w:p w14:paraId="0CAEF686" w14:textId="77777777" w:rsidR="0095079D" w:rsidRPr="000E473A" w:rsidRDefault="0095079D" w:rsidP="000A23AC">
      <w:pPr>
        <w:pStyle w:val="Odsekzoznamu"/>
        <w:tabs>
          <w:tab w:val="num" w:pos="567"/>
        </w:tabs>
        <w:snapToGrid w:val="0"/>
        <w:spacing w:after="0" w:line="240" w:lineRule="auto"/>
        <w:ind w:left="0" w:firstLine="284"/>
        <w:contextualSpacing w:val="0"/>
        <w:jc w:val="center"/>
        <w:rPr>
          <w:rFonts w:ascii="Times New Roman" w:hAnsi="Times New Roman" w:cs="Times New Roman"/>
          <w:b/>
          <w:bCs/>
          <w:sz w:val="24"/>
          <w:szCs w:val="24"/>
        </w:rPr>
      </w:pPr>
    </w:p>
    <w:p w14:paraId="2F341AEB" w14:textId="64AF9A59" w:rsidR="0095079D" w:rsidRPr="000E473A" w:rsidRDefault="0095079D" w:rsidP="000A23AC">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Právo zrušiť právny úkon zanikne, ak ho oprávnená osoba nevykoná do šiestich mesiacov odo dňa, keď sa o dôvode zrušiteľnosti dozvedela, najneskôr však do troch rokov od </w:t>
      </w:r>
      <w:r w:rsidR="008805D8" w:rsidRPr="000E473A">
        <w:rPr>
          <w:rFonts w:ascii="Times New Roman" w:hAnsi="Times New Roman" w:cs="Times New Roman"/>
          <w:sz w:val="24"/>
          <w:szCs w:val="24"/>
        </w:rPr>
        <w:t xml:space="preserve">uskutočnenia </w:t>
      </w:r>
      <w:r w:rsidRPr="000E473A">
        <w:rPr>
          <w:rFonts w:ascii="Times New Roman" w:hAnsi="Times New Roman" w:cs="Times New Roman"/>
          <w:sz w:val="24"/>
          <w:szCs w:val="24"/>
        </w:rPr>
        <w:t xml:space="preserve">právneho úkonu, ak zákon neustanovuje inak.    </w:t>
      </w:r>
    </w:p>
    <w:p w14:paraId="0887FEAF"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p>
    <w:p w14:paraId="4CD965B0" w14:textId="17E5AC47" w:rsidR="00801CAE" w:rsidRPr="000E473A" w:rsidRDefault="00801CAE" w:rsidP="008E1AD9">
      <w:pPr>
        <w:spacing w:after="0" w:line="240" w:lineRule="auto"/>
        <w:jc w:val="center"/>
      </w:pPr>
      <w:r w:rsidRPr="000E473A">
        <w:t xml:space="preserve">§ </w:t>
      </w:r>
      <w:r w:rsidR="00FD53AB">
        <w:t>105</w:t>
      </w:r>
    </w:p>
    <w:p w14:paraId="64423C0A" w14:textId="4460B3AA"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Vedomosť o zrušiteľnosti</w:t>
      </w:r>
    </w:p>
    <w:p w14:paraId="5C063BE0" w14:textId="77777777" w:rsidR="0095079D" w:rsidRPr="000E473A" w:rsidRDefault="0095079D" w:rsidP="000A23AC">
      <w:pPr>
        <w:pStyle w:val="Odsekzoznamu"/>
        <w:tabs>
          <w:tab w:val="left" w:pos="284"/>
        </w:tabs>
        <w:snapToGrid w:val="0"/>
        <w:spacing w:after="0" w:line="240" w:lineRule="auto"/>
        <w:ind w:left="0"/>
        <w:contextualSpacing w:val="0"/>
        <w:jc w:val="center"/>
        <w:rPr>
          <w:rFonts w:ascii="Times New Roman" w:hAnsi="Times New Roman" w:cs="Times New Roman"/>
          <w:b/>
          <w:bCs/>
          <w:sz w:val="24"/>
          <w:szCs w:val="24"/>
        </w:rPr>
      </w:pPr>
    </w:p>
    <w:p w14:paraId="7633DDF5" w14:textId="5DA5C86B" w:rsidR="0095079D" w:rsidRPr="000E473A" w:rsidRDefault="0095079D" w:rsidP="000A23AC">
      <w:pPr>
        <w:pStyle w:val="Odsekzoznamu"/>
        <w:snapToGrid w:val="0"/>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sa právne následky viažu na vedomosť alebo nevedomosť o neplatnosti </w:t>
      </w:r>
      <w:r w:rsidR="003F3210" w:rsidRPr="000E473A">
        <w:rPr>
          <w:rFonts w:ascii="Times New Roman" w:hAnsi="Times New Roman" w:cs="Times New Roman"/>
          <w:sz w:val="24"/>
          <w:szCs w:val="24"/>
        </w:rPr>
        <w:t xml:space="preserve">právneho úkonu </w:t>
      </w:r>
      <w:r w:rsidRPr="000E473A">
        <w:rPr>
          <w:rFonts w:ascii="Times New Roman" w:hAnsi="Times New Roman" w:cs="Times New Roman"/>
          <w:sz w:val="24"/>
          <w:szCs w:val="24"/>
        </w:rPr>
        <w:t>alebo jej dôvode, tak sa tým rozumie aj vedomosť alebo nevedomosť o</w:t>
      </w:r>
      <w:r w:rsidR="003F3210" w:rsidRPr="000E473A">
        <w:rPr>
          <w:rFonts w:ascii="Times New Roman" w:hAnsi="Times New Roman" w:cs="Times New Roman"/>
          <w:sz w:val="24"/>
          <w:szCs w:val="24"/>
        </w:rPr>
        <w:t> </w:t>
      </w:r>
      <w:r w:rsidRPr="000E473A">
        <w:rPr>
          <w:rFonts w:ascii="Times New Roman" w:hAnsi="Times New Roman" w:cs="Times New Roman"/>
          <w:sz w:val="24"/>
          <w:szCs w:val="24"/>
        </w:rPr>
        <w:t>zrušiteľnosti</w:t>
      </w:r>
      <w:r w:rsidR="003F3210" w:rsidRPr="000E473A">
        <w:rPr>
          <w:rFonts w:ascii="Times New Roman" w:hAnsi="Times New Roman" w:cs="Times New Roman"/>
          <w:sz w:val="24"/>
          <w:szCs w:val="24"/>
        </w:rPr>
        <w:t xml:space="preserve"> právneho úkonu</w:t>
      </w:r>
      <w:r w:rsidRPr="000E473A">
        <w:rPr>
          <w:rFonts w:ascii="Times New Roman" w:hAnsi="Times New Roman" w:cs="Times New Roman"/>
          <w:sz w:val="24"/>
          <w:szCs w:val="24"/>
        </w:rPr>
        <w:t xml:space="preserve"> alebo jej dôvode. </w:t>
      </w:r>
    </w:p>
    <w:p w14:paraId="3ED6FB30" w14:textId="77777777" w:rsidR="0095079D" w:rsidRPr="000E473A" w:rsidRDefault="0095079D" w:rsidP="00377F3A">
      <w:pPr>
        <w:pStyle w:val="Odsekzoznamu"/>
        <w:tabs>
          <w:tab w:val="num" w:pos="567"/>
        </w:tabs>
        <w:snapToGrid w:val="0"/>
        <w:spacing w:after="0" w:line="240" w:lineRule="auto"/>
        <w:ind w:left="0" w:firstLine="284"/>
        <w:contextualSpacing w:val="0"/>
        <w:jc w:val="both"/>
        <w:rPr>
          <w:rFonts w:ascii="Times New Roman" w:hAnsi="Times New Roman" w:cs="Times New Roman"/>
          <w:sz w:val="24"/>
          <w:szCs w:val="24"/>
        </w:rPr>
      </w:pPr>
    </w:p>
    <w:p w14:paraId="586F2B97" w14:textId="77777777" w:rsidR="0095079D" w:rsidRPr="000E473A" w:rsidRDefault="0095079D" w:rsidP="00C26E59">
      <w:pPr>
        <w:pStyle w:val="Nadpis3"/>
        <w:spacing w:before="0" w:after="0" w:line="240" w:lineRule="auto"/>
        <w:jc w:val="center"/>
        <w:rPr>
          <w:rFonts w:ascii="Times New Roman" w:hAnsi="Times New Roman" w:cs="Times New Roman"/>
          <w:b/>
          <w:spacing w:val="30"/>
          <w:sz w:val="24"/>
          <w:szCs w:val="24"/>
        </w:rPr>
      </w:pPr>
      <w:bookmarkStart w:id="42" w:name="_Toc191242756"/>
      <w:r w:rsidRPr="000E473A">
        <w:rPr>
          <w:rFonts w:ascii="Times New Roman" w:hAnsi="Times New Roman" w:cs="Times New Roman"/>
          <w:b/>
          <w:spacing w:val="30"/>
          <w:sz w:val="24"/>
          <w:szCs w:val="24"/>
        </w:rPr>
        <w:t>Ôsmy diel</w:t>
      </w:r>
      <w:bookmarkEnd w:id="42"/>
    </w:p>
    <w:p w14:paraId="3BE820D0" w14:textId="209154D3" w:rsidR="0095079D" w:rsidRPr="000E473A" w:rsidRDefault="007E1F8E" w:rsidP="00A84808">
      <w:pPr>
        <w:pStyle w:val="Nadpis3"/>
        <w:spacing w:before="0" w:after="0" w:line="240" w:lineRule="auto"/>
        <w:jc w:val="center"/>
        <w:rPr>
          <w:rFonts w:ascii="Times New Roman" w:hAnsi="Times New Roman" w:cs="Times New Roman"/>
          <w:b/>
          <w:bCs/>
          <w:sz w:val="24"/>
          <w:szCs w:val="24"/>
        </w:rPr>
      </w:pPr>
      <w:bookmarkStart w:id="43" w:name="_Toc191242757"/>
      <w:r w:rsidRPr="000E473A">
        <w:rPr>
          <w:rFonts w:ascii="Times New Roman" w:hAnsi="Times New Roman" w:cs="Times New Roman"/>
          <w:b/>
          <w:bCs/>
          <w:sz w:val="24"/>
          <w:szCs w:val="24"/>
        </w:rPr>
        <w:t>Zastupovanie pri právnych úkonoch</w:t>
      </w:r>
      <w:bookmarkEnd w:id="43"/>
    </w:p>
    <w:p w14:paraId="533FA70D" w14:textId="77777777" w:rsidR="0095079D" w:rsidRPr="000E473A" w:rsidRDefault="0095079D" w:rsidP="004216B4">
      <w:pPr>
        <w:snapToGrid w:val="0"/>
        <w:spacing w:after="0" w:line="240" w:lineRule="auto"/>
        <w:jc w:val="center"/>
        <w:rPr>
          <w:b/>
          <w:bCs/>
        </w:rPr>
      </w:pPr>
    </w:p>
    <w:p w14:paraId="4BF86F3F" w14:textId="1E822749" w:rsidR="0095079D" w:rsidRPr="000E473A" w:rsidRDefault="007E1F8E" w:rsidP="007971AC">
      <w:pPr>
        <w:pStyle w:val="Nadpis4"/>
        <w:spacing w:before="0" w:after="0" w:line="240" w:lineRule="auto"/>
        <w:jc w:val="center"/>
        <w:rPr>
          <w:rFonts w:ascii="Times New Roman" w:hAnsi="Times New Roman" w:cs="Times New Roman"/>
          <w:b/>
          <w:i w:val="0"/>
          <w:iCs w:val="0"/>
          <w:spacing w:val="30"/>
          <w:sz w:val="24"/>
          <w:szCs w:val="24"/>
        </w:rPr>
      </w:pPr>
      <w:bookmarkStart w:id="44" w:name="_Ref63924289"/>
      <w:r w:rsidRPr="000E473A">
        <w:rPr>
          <w:rFonts w:ascii="Times New Roman" w:hAnsi="Times New Roman" w:cs="Times New Roman"/>
          <w:b/>
          <w:i w:val="0"/>
          <w:iCs w:val="0"/>
          <w:spacing w:val="30"/>
          <w:sz w:val="24"/>
          <w:szCs w:val="24"/>
        </w:rPr>
        <w:t>PRVÝ ODDIEL</w:t>
      </w:r>
    </w:p>
    <w:p w14:paraId="14D08F58" w14:textId="1D550C01" w:rsidR="0095079D" w:rsidRPr="000E473A" w:rsidRDefault="007E1F8E"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VŠEOBECNÉ USTANOVENIA</w:t>
      </w:r>
    </w:p>
    <w:p w14:paraId="2017D313" w14:textId="77777777" w:rsidR="0095079D" w:rsidRPr="000E473A" w:rsidRDefault="0095079D" w:rsidP="00635031">
      <w:pPr>
        <w:pStyle w:val="Odsekzoznamu"/>
        <w:snapToGrid w:val="0"/>
        <w:spacing w:after="0" w:line="240" w:lineRule="auto"/>
        <w:ind w:left="0"/>
        <w:contextualSpacing w:val="0"/>
        <w:jc w:val="center"/>
        <w:rPr>
          <w:rFonts w:ascii="Times New Roman" w:hAnsi="Times New Roman" w:cs="Times New Roman"/>
          <w:b/>
          <w:bCs/>
          <w:sz w:val="24"/>
          <w:szCs w:val="24"/>
        </w:rPr>
      </w:pPr>
    </w:p>
    <w:bookmarkEnd w:id="44"/>
    <w:p w14:paraId="58593240" w14:textId="1E98C309" w:rsidR="00801CAE" w:rsidRPr="000E473A" w:rsidRDefault="00801CAE" w:rsidP="008E1AD9">
      <w:pPr>
        <w:spacing w:after="0" w:line="240" w:lineRule="auto"/>
        <w:jc w:val="center"/>
      </w:pPr>
      <w:r w:rsidRPr="000E473A">
        <w:t xml:space="preserve">§ </w:t>
      </w:r>
      <w:r w:rsidR="00FD53AB">
        <w:t>106</w:t>
      </w:r>
    </w:p>
    <w:p w14:paraId="788B794C" w14:textId="5F68F3AE"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Zastúpenie</w:t>
      </w:r>
    </w:p>
    <w:p w14:paraId="19B962B4"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780C643C" w14:textId="77777777" w:rsidR="0095079D" w:rsidRPr="000E473A" w:rsidRDefault="0095079D" w:rsidP="000A23AC">
      <w:pPr>
        <w:pStyle w:val="Odsekzoznamu"/>
        <w:numPr>
          <w:ilvl w:val="0"/>
          <w:numId w:val="6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Kto je oprávnený uskutočniť v mene iného právny úkon, je jeho zástupcom. </w:t>
      </w:r>
    </w:p>
    <w:p w14:paraId="0E6E51A1" w14:textId="77777777" w:rsidR="0095079D" w:rsidRPr="000E473A" w:rsidRDefault="0095079D" w:rsidP="000A23AC">
      <w:pPr>
        <w:snapToGrid w:val="0"/>
        <w:spacing w:after="0" w:line="240" w:lineRule="auto"/>
        <w:ind w:firstLine="709"/>
        <w:jc w:val="both"/>
      </w:pPr>
    </w:p>
    <w:p w14:paraId="393E3C78" w14:textId="77777777" w:rsidR="0095079D" w:rsidRPr="000E473A" w:rsidRDefault="0095079D" w:rsidP="000A23AC">
      <w:pPr>
        <w:pStyle w:val="Odsekzoznamu"/>
        <w:numPr>
          <w:ilvl w:val="0"/>
          <w:numId w:val="6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Oprávnenie zastupovať vyplýva zo zákona alebo z rozhodnutia orgánu verejnej moci (zákonné zastúpenie) alebo z prejavu vôle zastúpenej osoby (plnomocenstvo). </w:t>
      </w:r>
    </w:p>
    <w:p w14:paraId="23A29D2A" w14:textId="77777777" w:rsidR="0095079D" w:rsidRPr="000E473A" w:rsidRDefault="0095079D" w:rsidP="000A23AC">
      <w:pPr>
        <w:snapToGrid w:val="0"/>
        <w:spacing w:after="0" w:line="240" w:lineRule="auto"/>
        <w:ind w:firstLine="709"/>
        <w:jc w:val="both"/>
      </w:pPr>
    </w:p>
    <w:p w14:paraId="3074185E" w14:textId="77777777" w:rsidR="0095079D" w:rsidRPr="000E473A" w:rsidRDefault="0095079D" w:rsidP="000A23AC">
      <w:pPr>
        <w:pStyle w:val="Odsekzoznamu"/>
        <w:numPr>
          <w:ilvl w:val="0"/>
          <w:numId w:val="6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nie je zjavné, že niekto zastupuje iného, platí, že koná vo vlastnom mene.</w:t>
      </w:r>
    </w:p>
    <w:p w14:paraId="1CF83F37"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45" w:name="_Ref63839429"/>
    </w:p>
    <w:bookmarkEnd w:id="45"/>
    <w:p w14:paraId="0E49AE16" w14:textId="3B55DFA4" w:rsidR="00801CAE" w:rsidRPr="000E473A" w:rsidRDefault="00801CAE" w:rsidP="008E1AD9">
      <w:pPr>
        <w:spacing w:after="0" w:line="240" w:lineRule="auto"/>
        <w:jc w:val="center"/>
      </w:pPr>
      <w:r w:rsidRPr="000E473A">
        <w:t xml:space="preserve">§ </w:t>
      </w:r>
      <w:r w:rsidR="00FD53AB">
        <w:t>107</w:t>
      </w:r>
    </w:p>
    <w:p w14:paraId="7A9DCF5C" w14:textId="086E65F2"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Účinky zastúpenia</w:t>
      </w:r>
    </w:p>
    <w:p w14:paraId="1328E6F9"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
          <w:bCs/>
          <w:sz w:val="24"/>
          <w:szCs w:val="24"/>
        </w:rPr>
      </w:pPr>
    </w:p>
    <w:p w14:paraId="23319D53" w14:textId="77777777" w:rsidR="0095079D" w:rsidRPr="000E473A" w:rsidRDefault="0095079D" w:rsidP="000A23AC">
      <w:pPr>
        <w:snapToGrid w:val="0"/>
        <w:spacing w:after="0" w:line="240" w:lineRule="auto"/>
        <w:ind w:firstLine="357"/>
        <w:jc w:val="both"/>
      </w:pPr>
      <w:r w:rsidRPr="000E473A">
        <w:t xml:space="preserve">Z právnych úkonov zástupcu vznikajú právne následky priamo zastúpenému.  </w:t>
      </w:r>
    </w:p>
    <w:p w14:paraId="169D73E9"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46" w:name="_Ref63864027"/>
    </w:p>
    <w:bookmarkEnd w:id="46"/>
    <w:p w14:paraId="73E25F1D" w14:textId="634306EC" w:rsidR="00801CAE" w:rsidRPr="000E473A" w:rsidRDefault="00801CAE" w:rsidP="008E1AD9">
      <w:pPr>
        <w:spacing w:after="0" w:line="240" w:lineRule="auto"/>
        <w:jc w:val="center"/>
      </w:pPr>
      <w:r w:rsidRPr="000E473A">
        <w:t xml:space="preserve">§ </w:t>
      </w:r>
      <w:r w:rsidR="00FD53AB">
        <w:t>108</w:t>
      </w:r>
    </w:p>
    <w:p w14:paraId="31746C17" w14:textId="0AEE5292"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Rozsah zastúpenia</w:t>
      </w:r>
    </w:p>
    <w:p w14:paraId="5A637BE8"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35954D0C"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Zástupca je oprávnený zastupovať zastúpeného v rozsahu potrebnom na dosiahnutie účelu zastúpenia.</w:t>
      </w:r>
    </w:p>
    <w:p w14:paraId="58D89352"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47" w:name="_Ref63666214"/>
    </w:p>
    <w:bookmarkEnd w:id="47"/>
    <w:p w14:paraId="38FBBBC5" w14:textId="08C1CB5F" w:rsidR="00801CAE" w:rsidRPr="000E473A" w:rsidRDefault="00801CAE" w:rsidP="008E1AD9">
      <w:pPr>
        <w:spacing w:after="0" w:line="240" w:lineRule="auto"/>
        <w:jc w:val="center"/>
      </w:pPr>
      <w:r w:rsidRPr="000E473A">
        <w:t xml:space="preserve">§ </w:t>
      </w:r>
      <w:r w:rsidR="00FD53AB">
        <w:t>109</w:t>
      </w:r>
    </w:p>
    <w:p w14:paraId="0798A502" w14:textId="28C21711"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Výkon zastúpenia a substitúcia</w:t>
      </w:r>
    </w:p>
    <w:p w14:paraId="05FEE6A4"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1EE2DBCD" w14:textId="7D27AE40" w:rsidR="0095079D" w:rsidRPr="000E473A" w:rsidRDefault="0095079D" w:rsidP="000A23AC">
      <w:pPr>
        <w:pStyle w:val="Odsekzoznamu"/>
        <w:numPr>
          <w:ilvl w:val="0"/>
          <w:numId w:val="67"/>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Zástupca koná pri zastupovaní osobne. Ďalšieho zástupcu (substitúta) môže </w:t>
      </w:r>
      <w:r w:rsidR="00801CAE" w:rsidRPr="000E473A">
        <w:rPr>
          <w:rFonts w:ascii="Times New Roman" w:hAnsi="Times New Roman" w:cs="Times New Roman"/>
          <w:sz w:val="24"/>
          <w:szCs w:val="24"/>
        </w:rPr>
        <w:t xml:space="preserve">splnomocniť na zastupovanie zastúpeného, </w:t>
      </w:r>
      <w:r w:rsidRPr="000E473A">
        <w:rPr>
          <w:rFonts w:ascii="Times New Roman" w:hAnsi="Times New Roman" w:cs="Times New Roman"/>
          <w:sz w:val="24"/>
          <w:szCs w:val="24"/>
        </w:rPr>
        <w:t>ak to vyplýva zo zákona, rozhodnutia orgánu verejnej moci alebo z plnomocenstva.</w:t>
      </w:r>
    </w:p>
    <w:p w14:paraId="0017001F" w14:textId="77777777" w:rsidR="0095079D" w:rsidRPr="000E473A" w:rsidRDefault="0095079D" w:rsidP="000A23AC">
      <w:pPr>
        <w:snapToGrid w:val="0"/>
        <w:spacing w:after="0" w:line="240" w:lineRule="auto"/>
        <w:ind w:firstLine="709"/>
        <w:jc w:val="both"/>
      </w:pPr>
    </w:p>
    <w:p w14:paraId="0D6C6507" w14:textId="1832F907" w:rsidR="0095079D" w:rsidRPr="000E473A" w:rsidRDefault="0095079D" w:rsidP="000A23AC">
      <w:pPr>
        <w:pStyle w:val="Odsekzoznamu"/>
        <w:numPr>
          <w:ilvl w:val="0"/>
          <w:numId w:val="6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Zánikom alebo obmedzením zástupcovho oprávnenia zastupovať zaniká alebo sa obmedzuje aj </w:t>
      </w:r>
      <w:r w:rsidR="00801CAE" w:rsidRPr="000E473A">
        <w:rPr>
          <w:rFonts w:ascii="Times New Roman" w:hAnsi="Times New Roman" w:cs="Times New Roman"/>
          <w:sz w:val="24"/>
          <w:szCs w:val="24"/>
        </w:rPr>
        <w:t xml:space="preserve">oprávnenie </w:t>
      </w:r>
      <w:r w:rsidRPr="000E473A">
        <w:rPr>
          <w:rFonts w:ascii="Times New Roman" w:hAnsi="Times New Roman" w:cs="Times New Roman"/>
          <w:sz w:val="24"/>
          <w:szCs w:val="24"/>
        </w:rPr>
        <w:t>substitúta. Zástupca bez zbytočného odkladu oznámi túto skutočnosť substitúto</w:t>
      </w:r>
      <w:r w:rsidR="002C6E79" w:rsidRPr="000E473A">
        <w:rPr>
          <w:rFonts w:ascii="Times New Roman" w:hAnsi="Times New Roman" w:cs="Times New Roman"/>
          <w:sz w:val="24"/>
          <w:szCs w:val="24"/>
        </w:rPr>
        <w:t>vi</w:t>
      </w:r>
      <w:r w:rsidRPr="000E473A">
        <w:rPr>
          <w:rFonts w:ascii="Times New Roman" w:hAnsi="Times New Roman" w:cs="Times New Roman"/>
          <w:sz w:val="24"/>
          <w:szCs w:val="24"/>
        </w:rPr>
        <w:t>, ktor</w:t>
      </w:r>
      <w:r w:rsidR="002C6E79" w:rsidRPr="000E473A">
        <w:rPr>
          <w:rFonts w:ascii="Times New Roman" w:hAnsi="Times New Roman" w:cs="Times New Roman"/>
          <w:sz w:val="24"/>
          <w:szCs w:val="24"/>
        </w:rPr>
        <w:t>ého</w:t>
      </w:r>
      <w:r w:rsidRPr="000E473A">
        <w:rPr>
          <w:rFonts w:ascii="Times New Roman" w:hAnsi="Times New Roman" w:cs="Times New Roman"/>
          <w:sz w:val="24"/>
          <w:szCs w:val="24"/>
        </w:rPr>
        <w:t xml:space="preserve"> </w:t>
      </w:r>
      <w:r w:rsidR="00801CAE" w:rsidRPr="000E473A">
        <w:rPr>
          <w:rFonts w:ascii="Times New Roman" w:hAnsi="Times New Roman" w:cs="Times New Roman"/>
          <w:sz w:val="24"/>
          <w:szCs w:val="24"/>
        </w:rPr>
        <w:t>splnomocnil</w:t>
      </w:r>
      <w:r w:rsidRPr="000E473A">
        <w:rPr>
          <w:rFonts w:ascii="Times New Roman" w:hAnsi="Times New Roman" w:cs="Times New Roman"/>
          <w:sz w:val="24"/>
          <w:szCs w:val="24"/>
        </w:rPr>
        <w:t>.</w:t>
      </w:r>
    </w:p>
    <w:p w14:paraId="0529AFC8" w14:textId="77777777" w:rsidR="005A50E7" w:rsidRPr="000E473A" w:rsidRDefault="005A50E7" w:rsidP="00C26E59">
      <w:pPr>
        <w:pStyle w:val="Odsekzoznamu"/>
        <w:snapToGrid w:val="0"/>
        <w:spacing w:after="0" w:line="240" w:lineRule="auto"/>
        <w:ind w:left="142"/>
        <w:rPr>
          <w:rFonts w:ascii="Times New Roman" w:hAnsi="Times New Roman" w:cs="Times New Roman"/>
          <w:sz w:val="24"/>
          <w:szCs w:val="24"/>
        </w:rPr>
      </w:pPr>
    </w:p>
    <w:p w14:paraId="7DD3868B" w14:textId="5BD8ED71" w:rsidR="00801CAE" w:rsidRPr="000E473A" w:rsidRDefault="00801CAE" w:rsidP="008E1AD9">
      <w:pPr>
        <w:spacing w:after="0" w:line="240" w:lineRule="auto"/>
        <w:jc w:val="center"/>
      </w:pPr>
      <w:r w:rsidRPr="000E473A">
        <w:t xml:space="preserve">§ </w:t>
      </w:r>
      <w:r w:rsidR="00FD53AB">
        <w:t>110</w:t>
      </w:r>
    </w:p>
    <w:p w14:paraId="5D54E0F9" w14:textId="2A4A4205"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Stret záujmov</w:t>
      </w:r>
    </w:p>
    <w:p w14:paraId="1C47A712"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03E125A0" w14:textId="77777777" w:rsidR="0095079D" w:rsidRPr="000E473A" w:rsidRDefault="0095079D" w:rsidP="000A23AC">
      <w:pPr>
        <w:pStyle w:val="Odsekzoznamu"/>
        <w:numPr>
          <w:ilvl w:val="0"/>
          <w:numId w:val="6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Zastupovať iného nemôže   </w:t>
      </w:r>
    </w:p>
    <w:p w14:paraId="6F6D148F" w14:textId="77777777" w:rsidR="0095079D" w:rsidRPr="000E473A" w:rsidRDefault="0095079D" w:rsidP="000A23AC">
      <w:pPr>
        <w:pStyle w:val="Odsekzoznamu"/>
        <w:numPr>
          <w:ilvl w:val="0"/>
          <w:numId w:val="69"/>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ten, koho záujmy sú pri zastupovanom právnom úkone v rozpore so záujmami zastúpeného, </w:t>
      </w:r>
    </w:p>
    <w:p w14:paraId="46BA9CF2" w14:textId="77777777" w:rsidR="0095079D" w:rsidRPr="000E473A" w:rsidRDefault="0095079D" w:rsidP="000A23AC">
      <w:pPr>
        <w:pStyle w:val="Odsekzoznamu"/>
        <w:numPr>
          <w:ilvl w:val="0"/>
          <w:numId w:val="69"/>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zástupca tretej osoby, ktorej záujmy sú pri zastupovanom právnom úkone v rozpore so záujmami zastúpeného. </w:t>
      </w:r>
    </w:p>
    <w:p w14:paraId="0023D871" w14:textId="77777777" w:rsidR="0095079D" w:rsidRPr="000E473A" w:rsidRDefault="0095079D" w:rsidP="000A23AC">
      <w:pPr>
        <w:snapToGrid w:val="0"/>
        <w:spacing w:after="0" w:line="240" w:lineRule="auto"/>
        <w:ind w:firstLine="709"/>
        <w:jc w:val="both"/>
      </w:pPr>
    </w:p>
    <w:p w14:paraId="7A33296F" w14:textId="35E4CEF8" w:rsidR="0095079D" w:rsidRPr="000E473A" w:rsidRDefault="0095079D" w:rsidP="000A23AC">
      <w:pPr>
        <w:pStyle w:val="Odsekzoznamu"/>
        <w:numPr>
          <w:ilvl w:val="0"/>
          <w:numId w:val="6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Napriek stretu záujmov zaväzuje zastúpeného právny úkon zástupcu, ak ide o plnomocenstvo a splnomocniteľ </w:t>
      </w:r>
      <w:r w:rsidR="00801CAE" w:rsidRPr="000E473A">
        <w:rPr>
          <w:rFonts w:ascii="Times New Roman" w:hAnsi="Times New Roman" w:cs="Times New Roman"/>
          <w:sz w:val="24"/>
          <w:szCs w:val="24"/>
        </w:rPr>
        <w:t xml:space="preserve">pri jeho udelení </w:t>
      </w:r>
      <w:r w:rsidRPr="000E473A">
        <w:rPr>
          <w:rFonts w:ascii="Times New Roman" w:hAnsi="Times New Roman" w:cs="Times New Roman"/>
          <w:sz w:val="24"/>
          <w:szCs w:val="24"/>
        </w:rPr>
        <w:t>o dôvodoch podľa odseku 1 vedel alebo musel vedieť.</w:t>
      </w:r>
    </w:p>
    <w:p w14:paraId="28FF6A93"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p>
    <w:p w14:paraId="40C34685" w14:textId="0898E20F" w:rsidR="00801CAE" w:rsidRPr="000E473A" w:rsidRDefault="00801CAE" w:rsidP="008E1AD9">
      <w:pPr>
        <w:spacing w:after="0" w:line="240" w:lineRule="auto"/>
        <w:jc w:val="center"/>
      </w:pPr>
      <w:r w:rsidRPr="000E473A">
        <w:t xml:space="preserve">§ </w:t>
      </w:r>
      <w:r w:rsidR="00FD53AB">
        <w:t>111</w:t>
      </w:r>
    </w:p>
    <w:p w14:paraId="69A857A0" w14:textId="756863A2"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Zákaz zastúpenia</w:t>
      </w:r>
    </w:p>
    <w:p w14:paraId="7A36873D"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
          <w:bCs/>
          <w:sz w:val="24"/>
          <w:szCs w:val="24"/>
        </w:rPr>
      </w:pPr>
    </w:p>
    <w:p w14:paraId="18EF2181" w14:textId="77777777" w:rsidR="0095079D" w:rsidRPr="000E473A" w:rsidRDefault="0095079D" w:rsidP="000A23AC">
      <w:pPr>
        <w:pStyle w:val="Odsekzoznamu"/>
        <w:numPr>
          <w:ilvl w:val="0"/>
          <w:numId w:val="7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Zástupca nemôže zastupovať inú osobu pri právnom úkone</w:t>
      </w:r>
    </w:p>
    <w:p w14:paraId="28E50C89" w14:textId="77777777" w:rsidR="0095079D" w:rsidRPr="000E473A" w:rsidRDefault="0095079D" w:rsidP="000A23AC">
      <w:pPr>
        <w:pStyle w:val="Odsekzoznamu"/>
        <w:numPr>
          <w:ilvl w:val="0"/>
          <w:numId w:val="71"/>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ktorého stranou alebo adresátom je on sám,</w:t>
      </w:r>
    </w:p>
    <w:p w14:paraId="761E9FDC" w14:textId="64AB546B" w:rsidR="0095079D" w:rsidRPr="000E473A" w:rsidRDefault="0095079D" w:rsidP="00377F3A">
      <w:pPr>
        <w:pStyle w:val="Odsekzoznamu"/>
        <w:numPr>
          <w:ilvl w:val="0"/>
          <w:numId w:val="71"/>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pri ktorom zastupuje druhú stranu alebo adresáta</w:t>
      </w:r>
      <w:r w:rsidR="008805D8" w:rsidRPr="000E473A">
        <w:rPr>
          <w:rFonts w:ascii="Times New Roman" w:hAnsi="Times New Roman" w:cs="Times New Roman"/>
          <w:sz w:val="24"/>
          <w:szCs w:val="24"/>
        </w:rPr>
        <w:t>,</w:t>
      </w:r>
    </w:p>
    <w:p w14:paraId="0FE7AEB0" w14:textId="6208FB05" w:rsidR="0095079D" w:rsidRPr="000E473A" w:rsidRDefault="0095079D" w:rsidP="00C26E59">
      <w:pPr>
        <w:pStyle w:val="Odsekzoznamu"/>
        <w:numPr>
          <w:ilvl w:val="0"/>
          <w:numId w:val="71"/>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pri ktorom druhú stranu alebo adresáta zastupuje substitút, ktorého na to </w:t>
      </w:r>
      <w:r w:rsidR="00A9456F" w:rsidRPr="000E473A">
        <w:rPr>
          <w:rFonts w:ascii="Times New Roman" w:hAnsi="Times New Roman" w:cs="Times New Roman"/>
          <w:sz w:val="24"/>
          <w:szCs w:val="24"/>
        </w:rPr>
        <w:t xml:space="preserve">splnomocnil </w:t>
      </w:r>
      <w:r w:rsidRPr="000E473A">
        <w:rPr>
          <w:rFonts w:ascii="Times New Roman" w:hAnsi="Times New Roman" w:cs="Times New Roman"/>
          <w:sz w:val="24"/>
          <w:szCs w:val="24"/>
        </w:rPr>
        <w:t>tento zástupca.</w:t>
      </w:r>
    </w:p>
    <w:p w14:paraId="462561D7" w14:textId="77777777" w:rsidR="0095079D" w:rsidRPr="000E473A" w:rsidRDefault="0095079D" w:rsidP="00A84808">
      <w:pPr>
        <w:snapToGrid w:val="0"/>
        <w:spacing w:after="0" w:line="240" w:lineRule="auto"/>
        <w:ind w:firstLine="709"/>
        <w:jc w:val="both"/>
      </w:pPr>
    </w:p>
    <w:p w14:paraId="23274F06" w14:textId="72E8F835" w:rsidR="0095079D" w:rsidRPr="000E473A" w:rsidRDefault="00FF00B0" w:rsidP="004216B4">
      <w:pPr>
        <w:pStyle w:val="Odsekzoznamu"/>
        <w:numPr>
          <w:ilvl w:val="0"/>
          <w:numId w:val="7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Ustanovenie o</w:t>
      </w:r>
      <w:r w:rsidR="0095079D" w:rsidRPr="000E473A">
        <w:rPr>
          <w:rFonts w:ascii="Times New Roman" w:hAnsi="Times New Roman" w:cs="Times New Roman"/>
          <w:sz w:val="24"/>
          <w:szCs w:val="24"/>
        </w:rPr>
        <w:t>dsek</w:t>
      </w:r>
      <w:r w:rsidRPr="000E473A">
        <w:rPr>
          <w:rFonts w:ascii="Times New Roman" w:hAnsi="Times New Roman" w:cs="Times New Roman"/>
          <w:sz w:val="24"/>
          <w:szCs w:val="24"/>
        </w:rPr>
        <w:t>u</w:t>
      </w:r>
      <w:r w:rsidR="0095079D" w:rsidRPr="000E473A">
        <w:rPr>
          <w:rFonts w:ascii="Times New Roman" w:hAnsi="Times New Roman" w:cs="Times New Roman"/>
          <w:sz w:val="24"/>
          <w:szCs w:val="24"/>
        </w:rPr>
        <w:t xml:space="preserve"> 1 </w:t>
      </w:r>
      <w:r w:rsidR="008805D8" w:rsidRPr="000E473A">
        <w:rPr>
          <w:rFonts w:ascii="Times New Roman" w:hAnsi="Times New Roman" w:cs="Times New Roman"/>
          <w:sz w:val="24"/>
          <w:szCs w:val="24"/>
        </w:rPr>
        <w:t>sa nepoužije</w:t>
      </w:r>
      <w:r w:rsidR="0095079D" w:rsidRPr="000E473A">
        <w:rPr>
          <w:rFonts w:ascii="Times New Roman" w:hAnsi="Times New Roman" w:cs="Times New Roman"/>
          <w:sz w:val="24"/>
          <w:szCs w:val="24"/>
        </w:rPr>
        <w:t>, ak bolo zastúpenie povolené zastúpenou osobou, ak sa má právnym úkonom splniť jej povinnosť alebo ak je jej právny úkon výlučne na prospech.</w:t>
      </w:r>
      <w:r w:rsidR="0095079D" w:rsidRPr="000E473A">
        <w:rPr>
          <w:rFonts w:ascii="Times New Roman" w:hAnsi="Times New Roman" w:cs="Times New Roman"/>
          <w:sz w:val="24"/>
          <w:szCs w:val="24"/>
        </w:rPr>
        <w:tab/>
      </w:r>
    </w:p>
    <w:p w14:paraId="28612688" w14:textId="77777777" w:rsidR="0095079D" w:rsidRPr="000E473A" w:rsidRDefault="0095079D" w:rsidP="007971AC">
      <w:pPr>
        <w:pStyle w:val="Odsekzoznamu"/>
        <w:snapToGrid w:val="0"/>
        <w:spacing w:after="0" w:line="240" w:lineRule="auto"/>
        <w:ind w:left="142"/>
        <w:contextualSpacing w:val="0"/>
        <w:rPr>
          <w:rFonts w:ascii="Times New Roman" w:hAnsi="Times New Roman" w:cs="Times New Roman"/>
          <w:sz w:val="24"/>
          <w:szCs w:val="24"/>
        </w:rPr>
      </w:pPr>
    </w:p>
    <w:p w14:paraId="4CEB6670" w14:textId="4F19A2BD" w:rsidR="00A9456F" w:rsidRPr="000E473A" w:rsidRDefault="00A9456F" w:rsidP="008E1AD9">
      <w:pPr>
        <w:spacing w:after="0" w:line="240" w:lineRule="auto"/>
        <w:jc w:val="center"/>
      </w:pPr>
      <w:r w:rsidRPr="000E473A">
        <w:t xml:space="preserve">§ </w:t>
      </w:r>
      <w:r w:rsidR="00FD53AB">
        <w:t>112</w:t>
      </w:r>
    </w:p>
    <w:p w14:paraId="320FF7A3" w14:textId="4E56C1DF"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Prijímanie prejavov vôle</w:t>
      </w:r>
    </w:p>
    <w:p w14:paraId="299C05F4"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p>
    <w:p w14:paraId="619D1E08"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Zástupca je v rozsahu zodpovedajúcom oprávneniu zastupovať oprávnený prijímať v mene zastúpeného prejavy vôle iných osôb. Ustanovenia tejto hlavy o zastúpení pri právnych úkonoch sa použijú primerane aj na toto oprávnenie.</w:t>
      </w:r>
    </w:p>
    <w:p w14:paraId="6396022E" w14:textId="77777777" w:rsidR="0095079D" w:rsidRPr="000E473A" w:rsidRDefault="0095079D"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0CDE806C" w14:textId="28D36E7D" w:rsidR="0095079D" w:rsidRPr="000E473A" w:rsidRDefault="007E1F8E" w:rsidP="000A23AC">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4EF15D51" w14:textId="5C72189A" w:rsidR="0095079D" w:rsidRPr="000E473A" w:rsidRDefault="007E1F8E" w:rsidP="000A23AC">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PLNOMOCENSTVO</w:t>
      </w:r>
    </w:p>
    <w:p w14:paraId="3737A3A5"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48" w:name="_Ref79047281"/>
    </w:p>
    <w:bookmarkEnd w:id="48"/>
    <w:p w14:paraId="75C02F09" w14:textId="4A823B1D" w:rsidR="00A9456F" w:rsidRPr="000E473A" w:rsidRDefault="00A9456F" w:rsidP="008E1AD9">
      <w:pPr>
        <w:spacing w:after="0" w:line="240" w:lineRule="auto"/>
        <w:jc w:val="center"/>
      </w:pPr>
      <w:r w:rsidRPr="000E473A">
        <w:t xml:space="preserve">§ </w:t>
      </w:r>
      <w:r w:rsidR="00FD53AB">
        <w:t>113</w:t>
      </w:r>
    </w:p>
    <w:p w14:paraId="6C8DCA8E" w14:textId="5BFC3669"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Udelenie plnomocenstva</w:t>
      </w:r>
    </w:p>
    <w:p w14:paraId="16A08CB8"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28432E4F" w14:textId="77777777" w:rsidR="0095079D" w:rsidRPr="000E473A" w:rsidRDefault="0095079D" w:rsidP="000A23AC">
      <w:pPr>
        <w:pStyle w:val="Odsekzoznamu"/>
        <w:numPr>
          <w:ilvl w:val="0"/>
          <w:numId w:val="7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Plnomocenstvo sa udeľuje prejavom vôle splnomocniteľa, ktorý je určený splnomocnencovi alebo osobe, s ktorou má splnomocnenec konať.</w:t>
      </w:r>
    </w:p>
    <w:p w14:paraId="345460C5" w14:textId="77777777" w:rsidR="0095079D" w:rsidRPr="000E473A" w:rsidRDefault="0095079D" w:rsidP="000A23AC">
      <w:pPr>
        <w:snapToGrid w:val="0"/>
        <w:spacing w:after="0" w:line="240" w:lineRule="auto"/>
        <w:ind w:firstLine="709"/>
        <w:jc w:val="both"/>
      </w:pPr>
    </w:p>
    <w:p w14:paraId="241137C4" w14:textId="35237FF2" w:rsidR="0095079D" w:rsidRPr="000E473A" w:rsidRDefault="0095079D" w:rsidP="000A23AC">
      <w:pPr>
        <w:pStyle w:val="Odsekzoznamu"/>
        <w:numPr>
          <w:ilvl w:val="0"/>
          <w:numId w:val="7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niekto vyvolal alebo utvrdil v inej osobe dôvodnú domnienku, že udelil plnomocenstvo, nemôže sa voči nej dovolávať opaku. To neplatí, ak táto osoba v čase svojho právneho úkonu o nedostatku plnomocenstva vedela alebo musela vedieť.</w:t>
      </w:r>
    </w:p>
    <w:p w14:paraId="7392CD58" w14:textId="77777777" w:rsidR="00A9456F" w:rsidRPr="000E473A" w:rsidRDefault="00A9456F" w:rsidP="000A23AC">
      <w:pPr>
        <w:pStyle w:val="Odsekzoznamu"/>
        <w:spacing w:after="0" w:line="240" w:lineRule="auto"/>
        <w:rPr>
          <w:rFonts w:ascii="Times New Roman" w:hAnsi="Times New Roman" w:cs="Times New Roman"/>
          <w:sz w:val="24"/>
          <w:szCs w:val="24"/>
        </w:rPr>
      </w:pPr>
    </w:p>
    <w:p w14:paraId="2DF042DA" w14:textId="3CF2E8DC" w:rsidR="00A9456F" w:rsidRPr="000E473A" w:rsidRDefault="00A9456F" w:rsidP="000A23AC">
      <w:pPr>
        <w:pStyle w:val="Odsekzoznamu"/>
        <w:numPr>
          <w:ilvl w:val="0"/>
          <w:numId w:val="7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Strany sa môžu dohodnúť, že udelenie plnomocenstva sa nepripúšťa, ak ide o všeobecné </w:t>
      </w:r>
      <w:r w:rsidR="00702775" w:rsidRPr="000E473A">
        <w:rPr>
          <w:rFonts w:ascii="Times New Roman" w:hAnsi="Times New Roman" w:cs="Times New Roman"/>
          <w:sz w:val="24"/>
          <w:szCs w:val="24"/>
        </w:rPr>
        <w:t>plnomocenstvo alebo druhové plnomocenstvo</w:t>
      </w:r>
      <w:r w:rsidR="00D35B2D" w:rsidRPr="000E473A">
        <w:rPr>
          <w:rFonts w:ascii="Times New Roman" w:hAnsi="Times New Roman" w:cs="Times New Roman"/>
          <w:sz w:val="24"/>
          <w:szCs w:val="24"/>
        </w:rPr>
        <w:t>.</w:t>
      </w:r>
    </w:p>
    <w:p w14:paraId="49B8ECAF" w14:textId="77777777" w:rsidR="0095079D" w:rsidRPr="000E473A" w:rsidRDefault="0095079D" w:rsidP="000A23AC">
      <w:pPr>
        <w:pStyle w:val="tl1"/>
        <w:rPr>
          <w:rFonts w:ascii="Times New Roman" w:hAnsi="Times New Roman" w:cs="Times New Roman"/>
          <w:sz w:val="24"/>
          <w:szCs w:val="24"/>
        </w:rPr>
      </w:pPr>
    </w:p>
    <w:p w14:paraId="6DBA7F65" w14:textId="6FFE9EE1" w:rsidR="00A9456F" w:rsidRPr="000E473A" w:rsidRDefault="00A9456F" w:rsidP="008E1AD9">
      <w:pPr>
        <w:spacing w:after="0" w:line="240" w:lineRule="auto"/>
        <w:jc w:val="center"/>
      </w:pPr>
      <w:bookmarkStart w:id="49" w:name="_Ref203737411"/>
      <w:r w:rsidRPr="000E473A">
        <w:t xml:space="preserve">§ </w:t>
      </w:r>
      <w:r w:rsidR="00FD53AB">
        <w:t>114</w:t>
      </w:r>
      <w:bookmarkEnd w:id="49"/>
    </w:p>
    <w:p w14:paraId="565CC3F3" w14:textId="59DF7C90"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Druhy plnomocenstiev</w:t>
      </w:r>
    </w:p>
    <w:p w14:paraId="3FD61AF8"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13D55FD5"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Splnomocniteľ môže iného splnomocniť na zastupovanie pri všetkých právnych úkonoch (všeobecné plnomocenstvo), pri právnych úkonoch určitého druhu (druhové plnomocenstvo) alebo pri jednotlivo určenom právnom úkone alebo úkonoch (osobitné plnomocenstvo). Podnikateľ zapísaný do obchodného registra môže iného splnomocniť aj na prokúru.</w:t>
      </w:r>
    </w:p>
    <w:p w14:paraId="15AC92C9"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50" w:name="_Ref62546296"/>
    </w:p>
    <w:bookmarkEnd w:id="50"/>
    <w:p w14:paraId="620097B2" w14:textId="1C5AA996" w:rsidR="00D35B2D" w:rsidRPr="000E473A" w:rsidRDefault="00D35B2D" w:rsidP="008E1AD9">
      <w:pPr>
        <w:spacing w:after="0" w:line="240" w:lineRule="auto"/>
        <w:jc w:val="center"/>
      </w:pPr>
      <w:r w:rsidRPr="000E473A">
        <w:t xml:space="preserve">§ </w:t>
      </w:r>
      <w:r w:rsidR="00FD53AB">
        <w:t>115</w:t>
      </w:r>
    </w:p>
    <w:p w14:paraId="1887D59B" w14:textId="58F59FCE" w:rsidR="0095079D" w:rsidRPr="000E473A" w:rsidRDefault="0095079D" w:rsidP="000A23AC">
      <w:pPr>
        <w:snapToGrid w:val="0"/>
        <w:spacing w:after="0" w:line="240" w:lineRule="auto"/>
        <w:jc w:val="center"/>
        <w:rPr>
          <w:bCs/>
        </w:rPr>
      </w:pPr>
      <w:r w:rsidRPr="000E473A">
        <w:rPr>
          <w:bCs/>
        </w:rPr>
        <w:t>Všeobecné plnomocenstvo</w:t>
      </w:r>
    </w:p>
    <w:p w14:paraId="2E1A51B5" w14:textId="77777777" w:rsidR="0095079D" w:rsidRPr="000E473A" w:rsidRDefault="0095079D" w:rsidP="000A23AC">
      <w:pPr>
        <w:snapToGrid w:val="0"/>
        <w:spacing w:after="0" w:line="240" w:lineRule="auto"/>
        <w:ind w:firstLine="709"/>
        <w:jc w:val="center"/>
      </w:pPr>
    </w:p>
    <w:p w14:paraId="42BD61A6" w14:textId="77777777" w:rsidR="0095079D" w:rsidRPr="000E473A" w:rsidRDefault="0095079D" w:rsidP="000A23AC">
      <w:pPr>
        <w:pStyle w:val="Odsekzoznamu"/>
        <w:numPr>
          <w:ilvl w:val="0"/>
          <w:numId w:val="7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zákon neustanovuje inak, oprávňuje všeobecné plnomocenstvo na všetky právne úkony, ktoré nie sú obsahom plnomocenstva vylúčené.  </w:t>
      </w:r>
    </w:p>
    <w:p w14:paraId="7657EF6C" w14:textId="77777777" w:rsidR="0095079D" w:rsidRPr="000E473A" w:rsidRDefault="0095079D" w:rsidP="000A23AC">
      <w:pPr>
        <w:tabs>
          <w:tab w:val="num" w:pos="567"/>
        </w:tabs>
        <w:snapToGrid w:val="0"/>
        <w:spacing w:after="0" w:line="240" w:lineRule="auto"/>
        <w:ind w:firstLine="709"/>
        <w:jc w:val="both"/>
      </w:pPr>
    </w:p>
    <w:p w14:paraId="26890570" w14:textId="7AE3010B" w:rsidR="0095079D" w:rsidRPr="000E473A" w:rsidRDefault="0095079D" w:rsidP="000A23AC">
      <w:pPr>
        <w:pStyle w:val="Odsekzoznamu"/>
        <w:numPr>
          <w:ilvl w:val="0"/>
          <w:numId w:val="7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 prevod alebo zaťaženie nehnuteľnosti oprávňuje všeobecné plnomocenstvo</w:t>
      </w:r>
      <w:r w:rsidR="0094654C" w:rsidRPr="000E473A">
        <w:rPr>
          <w:rFonts w:ascii="Times New Roman" w:hAnsi="Times New Roman" w:cs="Times New Roman"/>
          <w:sz w:val="24"/>
          <w:szCs w:val="24"/>
        </w:rPr>
        <w:t>,</w:t>
      </w:r>
      <w:r w:rsidRPr="000E473A">
        <w:rPr>
          <w:rFonts w:ascii="Times New Roman" w:hAnsi="Times New Roman" w:cs="Times New Roman"/>
          <w:sz w:val="24"/>
          <w:szCs w:val="24"/>
        </w:rPr>
        <w:t xml:space="preserve"> iba ak je to v ňom výslovne uvedené. </w:t>
      </w:r>
    </w:p>
    <w:p w14:paraId="7AC7924E"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51" w:name="_Ref63666421"/>
    </w:p>
    <w:bookmarkEnd w:id="51"/>
    <w:p w14:paraId="65EAABF7" w14:textId="77CC102B" w:rsidR="00D35B2D" w:rsidRPr="000E473A" w:rsidRDefault="00D35B2D" w:rsidP="008E1AD9">
      <w:pPr>
        <w:spacing w:after="0" w:line="240" w:lineRule="auto"/>
        <w:jc w:val="center"/>
      </w:pPr>
      <w:r w:rsidRPr="000E473A">
        <w:t xml:space="preserve">§ </w:t>
      </w:r>
      <w:r w:rsidR="00FD53AB">
        <w:t>116</w:t>
      </w:r>
    </w:p>
    <w:p w14:paraId="5544B9F0" w14:textId="69225A2F"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Prokúra</w:t>
      </w:r>
    </w:p>
    <w:p w14:paraId="489E12EA"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734875F8" w14:textId="2377CD29" w:rsidR="0095079D" w:rsidRPr="000E473A" w:rsidRDefault="0095079D" w:rsidP="000A23AC">
      <w:pPr>
        <w:pStyle w:val="Odsekzoznamu"/>
        <w:numPr>
          <w:ilvl w:val="0"/>
          <w:numId w:val="7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Prokúra oprávňuje prokuristu na všetky právne úkony, ku ktorým dochádza pri prevádzke podniku splnomocniteľa, ktorý sa zapisuje do obchodného registra, a to aj keď nie sú bežné alebo keď sa na </w:t>
      </w:r>
      <w:proofErr w:type="spellStart"/>
      <w:r w:rsidRPr="000E473A">
        <w:rPr>
          <w:rFonts w:ascii="Times New Roman" w:hAnsi="Times New Roman" w:cs="Times New Roman"/>
          <w:sz w:val="24"/>
          <w:szCs w:val="24"/>
        </w:rPr>
        <w:t>ne</w:t>
      </w:r>
      <w:proofErr w:type="spellEnd"/>
      <w:r w:rsidRPr="000E473A">
        <w:rPr>
          <w:rFonts w:ascii="Times New Roman" w:hAnsi="Times New Roman" w:cs="Times New Roman"/>
          <w:sz w:val="24"/>
          <w:szCs w:val="24"/>
        </w:rPr>
        <w:t xml:space="preserve"> inak vyžaduje osobitné plnomocenstvo; </w:t>
      </w:r>
      <w:r w:rsidR="0094654C" w:rsidRPr="000E473A">
        <w:rPr>
          <w:rFonts w:ascii="Times New Roman" w:hAnsi="Times New Roman" w:cs="Times New Roman"/>
          <w:sz w:val="24"/>
          <w:szCs w:val="24"/>
        </w:rPr>
        <w:t>to ne</w:t>
      </w:r>
      <w:r w:rsidR="00521256" w:rsidRPr="000E473A">
        <w:rPr>
          <w:rFonts w:ascii="Times New Roman" w:hAnsi="Times New Roman" w:cs="Times New Roman"/>
          <w:sz w:val="24"/>
          <w:szCs w:val="24"/>
        </w:rPr>
        <w:t>p</w:t>
      </w:r>
      <w:r w:rsidR="0094654C" w:rsidRPr="000E473A">
        <w:rPr>
          <w:rFonts w:ascii="Times New Roman" w:hAnsi="Times New Roman" w:cs="Times New Roman"/>
          <w:sz w:val="24"/>
          <w:szCs w:val="24"/>
        </w:rPr>
        <w:t>latí ak ide o</w:t>
      </w:r>
      <w:r w:rsidRPr="000E473A">
        <w:rPr>
          <w:rFonts w:ascii="Times New Roman" w:hAnsi="Times New Roman" w:cs="Times New Roman"/>
          <w:sz w:val="24"/>
          <w:szCs w:val="24"/>
        </w:rPr>
        <w:t xml:space="preserve"> prevod alebo zaťaženie nehnuteľnosti.</w:t>
      </w:r>
    </w:p>
    <w:p w14:paraId="3DE29890" w14:textId="77777777" w:rsidR="0095079D" w:rsidRPr="000E473A" w:rsidRDefault="0095079D" w:rsidP="00377F3A">
      <w:pPr>
        <w:snapToGrid w:val="0"/>
        <w:spacing w:after="0" w:line="240" w:lineRule="auto"/>
        <w:ind w:firstLine="709"/>
        <w:jc w:val="both"/>
      </w:pPr>
    </w:p>
    <w:p w14:paraId="3903B4B0" w14:textId="13579D3E" w:rsidR="0095079D" w:rsidRPr="000E473A" w:rsidRDefault="0095079D" w:rsidP="00C26E59">
      <w:pPr>
        <w:pStyle w:val="Odsekzoznamu"/>
        <w:numPr>
          <w:ilvl w:val="0"/>
          <w:numId w:val="7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Podnikateľ, ktorý je právnickou osobou, môže prokúru udeliť aj tak, že sa na konanie v jeho mene bude vyžadovať spoločný prejav vôle viacerých prokuristov alebo spoločný prejav vôle prokuristu</w:t>
      </w:r>
      <w:r w:rsidR="00D85043"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niekoľkých prokuristov a jedného alebo niekoľkých členov štatutárneho orgánu. </w:t>
      </w:r>
    </w:p>
    <w:p w14:paraId="5E379EC0" w14:textId="77777777" w:rsidR="0095079D" w:rsidRPr="000E473A" w:rsidRDefault="0095079D" w:rsidP="00A84808">
      <w:pPr>
        <w:snapToGrid w:val="0"/>
        <w:spacing w:after="0" w:line="240" w:lineRule="auto"/>
        <w:ind w:firstLine="709"/>
        <w:jc w:val="both"/>
      </w:pPr>
    </w:p>
    <w:p w14:paraId="16D20B49" w14:textId="77777777" w:rsidR="0095079D" w:rsidRPr="000E473A" w:rsidRDefault="0095079D" w:rsidP="004216B4">
      <w:pPr>
        <w:pStyle w:val="Odsekzoznamu"/>
        <w:numPr>
          <w:ilvl w:val="0"/>
          <w:numId w:val="7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Prokúra je účinná zápisom do obchodného registra. Jej obmedzenia však nie sú voči tretím osobám účinné ani keď boli zverejnené.</w:t>
      </w:r>
    </w:p>
    <w:p w14:paraId="613586DA" w14:textId="77777777" w:rsidR="00A33DA4" w:rsidRDefault="00A33DA4" w:rsidP="008E1AD9">
      <w:pPr>
        <w:spacing w:after="0" w:line="240" w:lineRule="auto"/>
        <w:jc w:val="center"/>
      </w:pPr>
    </w:p>
    <w:p w14:paraId="38118B39" w14:textId="4E5C7BFB" w:rsidR="00D35B2D" w:rsidRPr="000E473A" w:rsidRDefault="00D35B2D" w:rsidP="008E1AD9">
      <w:pPr>
        <w:spacing w:after="0" w:line="240" w:lineRule="auto"/>
        <w:jc w:val="center"/>
      </w:pPr>
      <w:r w:rsidRPr="000E473A">
        <w:t xml:space="preserve">§ </w:t>
      </w:r>
      <w:r w:rsidR="00FD53AB">
        <w:t>117</w:t>
      </w:r>
    </w:p>
    <w:p w14:paraId="06C21EF7" w14:textId="0B561705" w:rsidR="0095079D" w:rsidRPr="000E473A" w:rsidRDefault="0095079D" w:rsidP="000A23AC">
      <w:pPr>
        <w:snapToGrid w:val="0"/>
        <w:spacing w:after="0" w:line="240" w:lineRule="auto"/>
        <w:jc w:val="center"/>
        <w:rPr>
          <w:bCs/>
        </w:rPr>
      </w:pPr>
      <w:r w:rsidRPr="000E473A">
        <w:rPr>
          <w:bCs/>
        </w:rPr>
        <w:t xml:space="preserve">Udelenie </w:t>
      </w:r>
      <w:r w:rsidR="00D35B2D" w:rsidRPr="000E473A">
        <w:rPr>
          <w:bCs/>
        </w:rPr>
        <w:t xml:space="preserve">prokúry a </w:t>
      </w:r>
      <w:r w:rsidRPr="000E473A">
        <w:rPr>
          <w:bCs/>
        </w:rPr>
        <w:t>všeobecného plnomocenstva</w:t>
      </w:r>
    </w:p>
    <w:p w14:paraId="602A9004" w14:textId="77777777" w:rsidR="0095079D" w:rsidRPr="000E473A" w:rsidRDefault="0095079D" w:rsidP="000A23AC">
      <w:pPr>
        <w:snapToGrid w:val="0"/>
        <w:spacing w:after="0" w:line="240" w:lineRule="auto"/>
        <w:jc w:val="center"/>
      </w:pPr>
    </w:p>
    <w:p w14:paraId="5BE3E2B0" w14:textId="77D5080B" w:rsidR="0095079D" w:rsidRPr="000E473A" w:rsidRDefault="0095079D" w:rsidP="000A23AC">
      <w:pPr>
        <w:pStyle w:val="Odsekzoznamu"/>
        <w:numPr>
          <w:ilvl w:val="0"/>
          <w:numId w:val="7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Prokúru možno udeliť iba fyzickej osobe; táto osoba však nesmie byť členom štatutárneho</w:t>
      </w:r>
      <w:r w:rsidR="00D85043" w:rsidRPr="000E473A">
        <w:rPr>
          <w:rFonts w:ascii="Times New Roman" w:hAnsi="Times New Roman" w:cs="Times New Roman"/>
          <w:sz w:val="24"/>
          <w:szCs w:val="24"/>
        </w:rPr>
        <w:t xml:space="preserve"> orgánu</w:t>
      </w:r>
      <w:r w:rsidRPr="000E473A">
        <w:rPr>
          <w:rFonts w:ascii="Times New Roman" w:hAnsi="Times New Roman" w:cs="Times New Roman"/>
          <w:sz w:val="24"/>
          <w:szCs w:val="24"/>
        </w:rPr>
        <w:t xml:space="preserve"> ani dozorného orgánu splnomocniteľa. </w:t>
      </w:r>
    </w:p>
    <w:p w14:paraId="507C4FBB" w14:textId="77777777" w:rsidR="0095079D" w:rsidRPr="000E473A" w:rsidRDefault="0095079D" w:rsidP="00377F3A">
      <w:pPr>
        <w:snapToGrid w:val="0"/>
        <w:spacing w:after="0" w:line="240" w:lineRule="auto"/>
        <w:ind w:firstLine="709"/>
        <w:jc w:val="both"/>
      </w:pPr>
    </w:p>
    <w:p w14:paraId="4C0B91F3" w14:textId="491A93FA" w:rsidR="0095079D" w:rsidRPr="000E473A" w:rsidRDefault="0095079D" w:rsidP="00C26E59">
      <w:pPr>
        <w:pStyle w:val="Odsekzoznamu"/>
        <w:numPr>
          <w:ilvl w:val="0"/>
          <w:numId w:val="7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Právnická osoba udeľuje všeobecné plnomocenstvo alebo prokúru spoločným prejavom vôle všetkých členov jej štatutárneho orgánu. Odvolať ich však môže každý člen aj sám. </w:t>
      </w:r>
    </w:p>
    <w:p w14:paraId="72EAE905" w14:textId="1CD04104" w:rsidR="0095079D" w:rsidRPr="000E473A" w:rsidRDefault="0095079D" w:rsidP="00A84808">
      <w:pPr>
        <w:pStyle w:val="Odsekzoznamu"/>
        <w:snapToGrid w:val="0"/>
        <w:spacing w:after="0" w:line="240" w:lineRule="auto"/>
        <w:ind w:left="284" w:firstLine="180"/>
        <w:contextualSpacing w:val="0"/>
        <w:jc w:val="both"/>
        <w:rPr>
          <w:rFonts w:ascii="Times New Roman" w:hAnsi="Times New Roman" w:cs="Times New Roman"/>
          <w:sz w:val="24"/>
          <w:szCs w:val="24"/>
        </w:rPr>
      </w:pPr>
    </w:p>
    <w:p w14:paraId="126A233E" w14:textId="77777777" w:rsidR="00144793" w:rsidRDefault="00144793" w:rsidP="008E1AD9">
      <w:pPr>
        <w:spacing w:after="0" w:line="240" w:lineRule="auto"/>
        <w:jc w:val="center"/>
      </w:pPr>
    </w:p>
    <w:p w14:paraId="7231BF4F" w14:textId="77777777" w:rsidR="00144793" w:rsidRDefault="00144793" w:rsidP="008E1AD9">
      <w:pPr>
        <w:spacing w:after="0" w:line="240" w:lineRule="auto"/>
        <w:jc w:val="center"/>
      </w:pPr>
    </w:p>
    <w:p w14:paraId="650904AB" w14:textId="77777777" w:rsidR="00144793" w:rsidRDefault="00144793" w:rsidP="008E1AD9">
      <w:pPr>
        <w:spacing w:after="0" w:line="240" w:lineRule="auto"/>
        <w:jc w:val="center"/>
      </w:pPr>
    </w:p>
    <w:p w14:paraId="1D806789" w14:textId="77777777" w:rsidR="00144793" w:rsidRDefault="00144793" w:rsidP="008E1AD9">
      <w:pPr>
        <w:spacing w:after="0" w:line="240" w:lineRule="auto"/>
        <w:jc w:val="center"/>
      </w:pPr>
    </w:p>
    <w:p w14:paraId="328FB671" w14:textId="77777777" w:rsidR="00144793" w:rsidRDefault="00144793" w:rsidP="008E1AD9">
      <w:pPr>
        <w:spacing w:after="0" w:line="240" w:lineRule="auto"/>
        <w:jc w:val="center"/>
      </w:pPr>
    </w:p>
    <w:p w14:paraId="2D61EDCF" w14:textId="75C8C738" w:rsidR="00D35B2D" w:rsidRPr="000E473A" w:rsidRDefault="00D35B2D" w:rsidP="008E1AD9">
      <w:pPr>
        <w:spacing w:after="0" w:line="240" w:lineRule="auto"/>
        <w:jc w:val="center"/>
      </w:pPr>
      <w:r w:rsidRPr="000E473A">
        <w:lastRenderedPageBreak/>
        <w:t xml:space="preserve">§ </w:t>
      </w:r>
      <w:r w:rsidR="00FD53AB">
        <w:t>118</w:t>
      </w:r>
    </w:p>
    <w:p w14:paraId="79FC5762" w14:textId="06DC15E7" w:rsidR="0095079D" w:rsidRPr="000E473A" w:rsidRDefault="0095079D" w:rsidP="000A23AC">
      <w:pPr>
        <w:snapToGrid w:val="0"/>
        <w:spacing w:after="0" w:line="240" w:lineRule="auto"/>
        <w:jc w:val="center"/>
        <w:rPr>
          <w:bCs/>
        </w:rPr>
      </w:pPr>
      <w:r w:rsidRPr="000E473A">
        <w:rPr>
          <w:bCs/>
        </w:rPr>
        <w:t>Prevádzkové</w:t>
      </w:r>
      <w:r w:rsidRPr="000E473A">
        <w:t xml:space="preserve"> </w:t>
      </w:r>
      <w:r w:rsidRPr="000E473A">
        <w:rPr>
          <w:bCs/>
        </w:rPr>
        <w:t>plnomocenstvo</w:t>
      </w:r>
      <w:r w:rsidR="003E13B3">
        <w:rPr>
          <w:bCs/>
        </w:rPr>
        <w:t xml:space="preserve"> a konanie vedúceho organizačnej zložky</w:t>
      </w:r>
    </w:p>
    <w:p w14:paraId="60B14B07" w14:textId="77777777" w:rsidR="0095079D" w:rsidRPr="000E473A" w:rsidRDefault="0095079D" w:rsidP="000A23AC">
      <w:pPr>
        <w:snapToGrid w:val="0"/>
        <w:spacing w:after="0" w:line="240" w:lineRule="auto"/>
        <w:jc w:val="center"/>
      </w:pPr>
    </w:p>
    <w:p w14:paraId="0C983246" w14:textId="77777777" w:rsidR="0095079D" w:rsidRPr="000E473A" w:rsidRDefault="0095079D" w:rsidP="000A23AC">
      <w:pPr>
        <w:pStyle w:val="Odsekzoznamu"/>
        <w:numPr>
          <w:ilvl w:val="0"/>
          <w:numId w:val="7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bol niekto pri prevádzkovaní podniku poverený určitou činnosťou, platí, že je splnomocnený na všetky právne úkony v mene podnikateľa, ku ktorým pri tejto činnosti obvykle dochádza.</w:t>
      </w:r>
    </w:p>
    <w:p w14:paraId="45CD5C08" w14:textId="77777777" w:rsidR="0095079D" w:rsidRPr="000E473A" w:rsidRDefault="0095079D" w:rsidP="000A23AC">
      <w:pPr>
        <w:snapToGrid w:val="0"/>
        <w:spacing w:after="0" w:line="240" w:lineRule="auto"/>
        <w:ind w:firstLine="709"/>
        <w:jc w:val="both"/>
      </w:pPr>
    </w:p>
    <w:p w14:paraId="72506603" w14:textId="5B3F172B" w:rsidR="0095079D" w:rsidRPr="000E473A" w:rsidRDefault="0095079D" w:rsidP="000A23AC">
      <w:pPr>
        <w:pStyle w:val="Odsekzoznamu"/>
        <w:numPr>
          <w:ilvl w:val="0"/>
          <w:numId w:val="7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splnomocnenec svojím konaním prekročí rozsah poverenia podľa odseku 1, zaväzuje toto konanie podnikateľa</w:t>
      </w:r>
      <w:r w:rsidR="00D85043" w:rsidRPr="000E473A">
        <w:rPr>
          <w:rFonts w:ascii="Times New Roman" w:hAnsi="Times New Roman" w:cs="Times New Roman"/>
          <w:sz w:val="24"/>
          <w:szCs w:val="24"/>
        </w:rPr>
        <w:t>,</w:t>
      </w:r>
      <w:r w:rsidRPr="000E473A">
        <w:rPr>
          <w:rFonts w:ascii="Times New Roman" w:hAnsi="Times New Roman" w:cs="Times New Roman"/>
          <w:sz w:val="24"/>
          <w:szCs w:val="24"/>
        </w:rPr>
        <w:t xml:space="preserve"> len ak dotknutá osoba o prekročení rozsahu poverenia nevedela ani nemusela vedieť.</w:t>
      </w:r>
    </w:p>
    <w:p w14:paraId="11666965" w14:textId="77777777" w:rsidR="0095079D" w:rsidRPr="000E473A" w:rsidRDefault="0095079D" w:rsidP="00377F3A">
      <w:pPr>
        <w:snapToGrid w:val="0"/>
        <w:spacing w:after="0" w:line="240" w:lineRule="auto"/>
        <w:ind w:firstLine="709"/>
        <w:jc w:val="both"/>
      </w:pPr>
    </w:p>
    <w:p w14:paraId="20E5F52D" w14:textId="3E142704" w:rsidR="0095079D" w:rsidRDefault="00D85043" w:rsidP="00C26E59">
      <w:pPr>
        <w:pStyle w:val="Odsekzoznamu"/>
        <w:numPr>
          <w:ilvl w:val="0"/>
          <w:numId w:val="7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Ustanovenia o</w:t>
      </w:r>
      <w:r w:rsidR="0095079D" w:rsidRPr="000E473A">
        <w:rPr>
          <w:rFonts w:ascii="Times New Roman" w:hAnsi="Times New Roman" w:cs="Times New Roman"/>
          <w:sz w:val="24"/>
          <w:szCs w:val="24"/>
        </w:rPr>
        <w:t>dsek</w:t>
      </w:r>
      <w:r w:rsidR="0040397F" w:rsidRPr="000E473A">
        <w:rPr>
          <w:rFonts w:ascii="Times New Roman" w:hAnsi="Times New Roman" w:cs="Times New Roman"/>
          <w:sz w:val="24"/>
          <w:szCs w:val="24"/>
        </w:rPr>
        <w:t>ov</w:t>
      </w:r>
      <w:r w:rsidR="0095079D" w:rsidRPr="000E473A">
        <w:rPr>
          <w:rFonts w:ascii="Times New Roman" w:hAnsi="Times New Roman" w:cs="Times New Roman"/>
          <w:sz w:val="24"/>
          <w:szCs w:val="24"/>
        </w:rPr>
        <w:t xml:space="preserve"> 1 a 2 platia rovnako aj na toho, kto bol poverený určitou činnosťou v rámci prevádzky právnickej osoby.</w:t>
      </w:r>
    </w:p>
    <w:p w14:paraId="6CBDDF9A" w14:textId="77777777" w:rsidR="003E13B3" w:rsidRPr="003E13B3" w:rsidRDefault="003E13B3" w:rsidP="003E13B3">
      <w:pPr>
        <w:pStyle w:val="Odsekzoznamu"/>
        <w:rPr>
          <w:rFonts w:ascii="Times New Roman" w:hAnsi="Times New Roman" w:cs="Times New Roman"/>
          <w:sz w:val="24"/>
          <w:szCs w:val="24"/>
        </w:rPr>
      </w:pPr>
    </w:p>
    <w:p w14:paraId="2629874B" w14:textId="2D9EA0AD" w:rsidR="003E13B3" w:rsidRPr="000E473A" w:rsidRDefault="003E13B3" w:rsidP="00C26E59">
      <w:pPr>
        <w:pStyle w:val="Odsekzoznamu"/>
        <w:numPr>
          <w:ilvl w:val="0"/>
          <w:numId w:val="76"/>
        </w:numPr>
        <w:snapToGrid w:val="0"/>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Vedúci organizačnej zložky podniku alebo vedúci podniku zahraničnej osoby, ktorý je zapísaný do obchodného registra, je splnomocnený za podnikateľa robiť všetky právne úkony týkajúce sa tejto organizačnej zložky alebo podniku.</w:t>
      </w:r>
    </w:p>
    <w:p w14:paraId="3AE96962" w14:textId="77777777" w:rsidR="0095079D" w:rsidRPr="000E473A" w:rsidRDefault="0095079D" w:rsidP="00C26E59">
      <w:pPr>
        <w:pStyle w:val="Odsekzoznamu"/>
        <w:snapToGrid w:val="0"/>
        <w:spacing w:after="0" w:line="240" w:lineRule="auto"/>
        <w:ind w:left="142"/>
        <w:contextualSpacing w:val="0"/>
        <w:rPr>
          <w:rFonts w:ascii="Times New Roman" w:hAnsi="Times New Roman" w:cs="Times New Roman"/>
          <w:sz w:val="24"/>
          <w:szCs w:val="24"/>
        </w:rPr>
      </w:pPr>
    </w:p>
    <w:p w14:paraId="0AE5F6D9" w14:textId="7632DD8C" w:rsidR="00D35B2D" w:rsidRPr="000E473A" w:rsidRDefault="00D35B2D" w:rsidP="008E1AD9">
      <w:pPr>
        <w:spacing w:after="0" w:line="240" w:lineRule="auto"/>
        <w:jc w:val="center"/>
      </w:pPr>
      <w:r w:rsidRPr="000E473A">
        <w:t xml:space="preserve">§ </w:t>
      </w:r>
      <w:r w:rsidR="00FD53AB">
        <w:t>119</w:t>
      </w:r>
    </w:p>
    <w:p w14:paraId="277CAB38" w14:textId="101EDBE1" w:rsidR="0095079D" w:rsidRPr="000E473A" w:rsidRDefault="0095079D" w:rsidP="000A23AC">
      <w:pPr>
        <w:snapToGrid w:val="0"/>
        <w:spacing w:after="0" w:line="240" w:lineRule="auto"/>
        <w:jc w:val="center"/>
        <w:rPr>
          <w:bCs/>
        </w:rPr>
      </w:pPr>
      <w:r w:rsidRPr="000E473A">
        <w:rPr>
          <w:bCs/>
        </w:rPr>
        <w:t>Forma plnomocenstva</w:t>
      </w:r>
    </w:p>
    <w:p w14:paraId="74C15C48" w14:textId="77777777" w:rsidR="0095079D" w:rsidRPr="000E473A" w:rsidRDefault="0095079D" w:rsidP="000A23AC">
      <w:pPr>
        <w:snapToGrid w:val="0"/>
        <w:spacing w:after="0" w:line="240" w:lineRule="auto"/>
        <w:jc w:val="center"/>
      </w:pPr>
    </w:p>
    <w:p w14:paraId="38FE274C" w14:textId="77777777" w:rsidR="0095079D" w:rsidRPr="000E473A" w:rsidRDefault="0095079D" w:rsidP="000A23AC">
      <w:pPr>
        <w:pStyle w:val="Odsekzoznamu"/>
        <w:numPr>
          <w:ilvl w:val="0"/>
          <w:numId w:val="77"/>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Všeobecné plnomocenstvo a prokúra musia mať vždy písomnú formu.</w:t>
      </w:r>
    </w:p>
    <w:p w14:paraId="0936733E" w14:textId="77777777" w:rsidR="0095079D" w:rsidRPr="000E473A" w:rsidRDefault="0095079D" w:rsidP="000A23AC">
      <w:pPr>
        <w:tabs>
          <w:tab w:val="num" w:pos="567"/>
        </w:tabs>
        <w:snapToGrid w:val="0"/>
        <w:spacing w:after="0" w:line="240" w:lineRule="auto"/>
        <w:ind w:firstLine="709"/>
        <w:jc w:val="both"/>
      </w:pPr>
    </w:p>
    <w:p w14:paraId="08EFC2D4" w14:textId="77777777" w:rsidR="0095079D" w:rsidRPr="000E473A" w:rsidRDefault="0095079D" w:rsidP="000A23AC">
      <w:pPr>
        <w:pStyle w:val="Odsekzoznamu"/>
        <w:numPr>
          <w:ilvl w:val="0"/>
          <w:numId w:val="77"/>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má byť právny úkon uskutočnený písomne, musí mať písomnú formu aj plnomocenstvo, ktoré splnomocnenca na tento úkon oprávňuje. </w:t>
      </w:r>
    </w:p>
    <w:p w14:paraId="7112066B" w14:textId="77777777" w:rsidR="0095079D" w:rsidRPr="000E473A" w:rsidRDefault="0095079D" w:rsidP="000A23AC">
      <w:pPr>
        <w:tabs>
          <w:tab w:val="num" w:pos="567"/>
        </w:tabs>
        <w:snapToGrid w:val="0"/>
        <w:spacing w:after="0" w:line="240" w:lineRule="auto"/>
        <w:ind w:firstLine="709"/>
        <w:jc w:val="both"/>
      </w:pPr>
    </w:p>
    <w:p w14:paraId="5B8D3B0B" w14:textId="290A18C9" w:rsidR="0095079D" w:rsidRPr="000E473A" w:rsidRDefault="0095079D" w:rsidP="000A23AC">
      <w:pPr>
        <w:pStyle w:val="Odsekzoznamu"/>
        <w:numPr>
          <w:ilvl w:val="0"/>
          <w:numId w:val="77"/>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má byť pravosť podpisu konajúcej osoby pri právnom úkone </w:t>
      </w:r>
      <w:r w:rsidR="00E02195" w:rsidRPr="000E473A">
        <w:rPr>
          <w:rFonts w:ascii="Times New Roman" w:hAnsi="Times New Roman" w:cs="Times New Roman"/>
          <w:sz w:val="24"/>
          <w:szCs w:val="24"/>
        </w:rPr>
        <w:t xml:space="preserve">úradne </w:t>
      </w:r>
      <w:r w:rsidRPr="000E473A">
        <w:rPr>
          <w:rFonts w:ascii="Times New Roman" w:hAnsi="Times New Roman" w:cs="Times New Roman"/>
          <w:sz w:val="24"/>
          <w:szCs w:val="24"/>
        </w:rPr>
        <w:t xml:space="preserve">osvedčená, musí byť pravosť jej podpisu </w:t>
      </w:r>
      <w:r w:rsidR="00E02195" w:rsidRPr="000E473A">
        <w:rPr>
          <w:rFonts w:ascii="Times New Roman" w:hAnsi="Times New Roman" w:cs="Times New Roman"/>
          <w:sz w:val="24"/>
          <w:szCs w:val="24"/>
        </w:rPr>
        <w:t xml:space="preserve">úradne osvedčená </w:t>
      </w:r>
      <w:r w:rsidRPr="000E473A">
        <w:rPr>
          <w:rFonts w:ascii="Times New Roman" w:hAnsi="Times New Roman" w:cs="Times New Roman"/>
          <w:sz w:val="24"/>
          <w:szCs w:val="24"/>
        </w:rPr>
        <w:t xml:space="preserve">aj na plnomocenstve, ktoré splnomocnenca na tento úkon oprávňuje. </w:t>
      </w:r>
    </w:p>
    <w:p w14:paraId="441EBDFF" w14:textId="200930F9" w:rsidR="0095079D" w:rsidRPr="000E473A" w:rsidRDefault="0095079D" w:rsidP="000A23AC">
      <w:pPr>
        <w:pStyle w:val="Odsekzoznamu"/>
        <w:snapToGrid w:val="0"/>
        <w:spacing w:after="0" w:line="240" w:lineRule="auto"/>
        <w:ind w:left="284" w:firstLine="709"/>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w:t>
      </w:r>
      <w:bookmarkStart w:id="52" w:name="_Ref64626740"/>
    </w:p>
    <w:bookmarkEnd w:id="52"/>
    <w:p w14:paraId="232C6B77" w14:textId="4090E240" w:rsidR="00D35B2D" w:rsidRPr="000E473A" w:rsidRDefault="00D35B2D" w:rsidP="008E1AD9">
      <w:pPr>
        <w:spacing w:after="0" w:line="240" w:lineRule="auto"/>
        <w:jc w:val="center"/>
      </w:pPr>
      <w:r w:rsidRPr="000E473A">
        <w:t xml:space="preserve">§ </w:t>
      </w:r>
      <w:r w:rsidR="00FD53AB">
        <w:t>120</w:t>
      </w:r>
    </w:p>
    <w:p w14:paraId="6A6BC1B7" w14:textId="5986CB2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Spoločné plnomocenstvo</w:t>
      </w:r>
    </w:p>
    <w:p w14:paraId="42F380C4"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129FBFA4" w14:textId="04E3CE33"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splnomocniteľ jedným písomným plnomocenstvom splnomocnil viacero splnomocnencov, môž</w:t>
      </w:r>
      <w:r w:rsidR="00D35B2D" w:rsidRPr="000E473A">
        <w:rPr>
          <w:rFonts w:ascii="Times New Roman" w:hAnsi="Times New Roman" w:cs="Times New Roman"/>
          <w:sz w:val="24"/>
          <w:szCs w:val="24"/>
        </w:rPr>
        <w:t>e každý z nich konať samostatne</w:t>
      </w:r>
      <w:r w:rsidRPr="000E473A">
        <w:rPr>
          <w:rFonts w:ascii="Times New Roman" w:hAnsi="Times New Roman" w:cs="Times New Roman"/>
          <w:sz w:val="24"/>
          <w:szCs w:val="24"/>
        </w:rPr>
        <w:t>; to neplatí, ak z obsahu plnomocenstva vyplýva inak. Každý zo splnomocnencov je v rozsahu plnomocenstva vždy oprávnený sám prijímať prejavy vôle iných osôb.</w:t>
      </w:r>
    </w:p>
    <w:p w14:paraId="0F435BE4"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p>
    <w:p w14:paraId="0EC3944C" w14:textId="3B013288" w:rsidR="00D35B2D" w:rsidRPr="000E473A" w:rsidRDefault="00D35B2D" w:rsidP="008E1AD9">
      <w:pPr>
        <w:spacing w:after="0" w:line="240" w:lineRule="auto"/>
        <w:jc w:val="center"/>
      </w:pPr>
      <w:r w:rsidRPr="000E473A">
        <w:t xml:space="preserve">§ </w:t>
      </w:r>
      <w:r w:rsidR="00FD53AB">
        <w:t>121</w:t>
      </w:r>
    </w:p>
    <w:p w14:paraId="262902A9" w14:textId="7B51DE21" w:rsidR="0095079D" w:rsidRPr="000E473A" w:rsidRDefault="0095079D" w:rsidP="000A23AC">
      <w:pPr>
        <w:snapToGrid w:val="0"/>
        <w:spacing w:after="0" w:line="240" w:lineRule="auto"/>
        <w:jc w:val="center"/>
        <w:rPr>
          <w:bCs/>
        </w:rPr>
      </w:pPr>
      <w:r w:rsidRPr="000E473A">
        <w:rPr>
          <w:bCs/>
        </w:rPr>
        <w:t>Maloletý splnomocnenec</w:t>
      </w:r>
    </w:p>
    <w:p w14:paraId="0E57D627" w14:textId="77777777" w:rsidR="0095079D" w:rsidRPr="000E473A" w:rsidRDefault="0095079D" w:rsidP="00377F3A">
      <w:pPr>
        <w:snapToGrid w:val="0"/>
        <w:spacing w:after="0" w:line="240" w:lineRule="auto"/>
        <w:jc w:val="center"/>
      </w:pPr>
    </w:p>
    <w:p w14:paraId="5ABF57F4" w14:textId="3BE8EC2B" w:rsidR="0095079D" w:rsidRPr="000E473A" w:rsidRDefault="0095079D" w:rsidP="00C26E59">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Maloletého možno splnomocniť aj na právny úkon, na ktorý by sa vyžadoval súhlas zákonného zástupcu, ak by ho </w:t>
      </w:r>
      <w:r w:rsidR="00D35B2D" w:rsidRPr="000E473A">
        <w:rPr>
          <w:rFonts w:ascii="Times New Roman" w:hAnsi="Times New Roman" w:cs="Times New Roman"/>
          <w:sz w:val="24"/>
          <w:szCs w:val="24"/>
        </w:rPr>
        <w:t xml:space="preserve">maloletý </w:t>
      </w:r>
      <w:r w:rsidRPr="000E473A">
        <w:rPr>
          <w:rFonts w:ascii="Times New Roman" w:hAnsi="Times New Roman" w:cs="Times New Roman"/>
          <w:sz w:val="24"/>
          <w:szCs w:val="24"/>
        </w:rPr>
        <w:t xml:space="preserve">uskutočňoval vo vlastnom mene. </w:t>
      </w:r>
      <w:r w:rsidR="00D35B2D" w:rsidRPr="000E473A">
        <w:rPr>
          <w:rFonts w:ascii="Times New Roman" w:hAnsi="Times New Roman" w:cs="Times New Roman"/>
          <w:sz w:val="24"/>
          <w:szCs w:val="24"/>
        </w:rPr>
        <w:t>Na základe takéhoto plnomocenstva môže maloletý splnomocnenec konať v mene splnomocniteľa samostatne.</w:t>
      </w:r>
    </w:p>
    <w:p w14:paraId="799E17E9" w14:textId="77777777" w:rsidR="0095079D" w:rsidRPr="000E473A" w:rsidRDefault="0095079D" w:rsidP="00A84808">
      <w:pPr>
        <w:pStyle w:val="Odsekzoznamu"/>
        <w:snapToGrid w:val="0"/>
        <w:spacing w:after="0" w:line="240" w:lineRule="auto"/>
        <w:ind w:left="0" w:firstLine="284"/>
        <w:contextualSpacing w:val="0"/>
        <w:jc w:val="both"/>
        <w:rPr>
          <w:rFonts w:ascii="Times New Roman" w:hAnsi="Times New Roman" w:cs="Times New Roman"/>
          <w:sz w:val="24"/>
          <w:szCs w:val="24"/>
        </w:rPr>
      </w:pPr>
    </w:p>
    <w:p w14:paraId="04C9DE60" w14:textId="55261556" w:rsidR="00D35B2D" w:rsidRPr="000E473A" w:rsidRDefault="00D35B2D" w:rsidP="008E1AD9">
      <w:pPr>
        <w:spacing w:after="0" w:line="240" w:lineRule="auto"/>
        <w:jc w:val="center"/>
      </w:pPr>
      <w:r w:rsidRPr="000E473A">
        <w:t xml:space="preserve">§ </w:t>
      </w:r>
      <w:r w:rsidR="00FD53AB">
        <w:t>122</w:t>
      </w:r>
    </w:p>
    <w:p w14:paraId="72616A8C" w14:textId="5498CBA8" w:rsidR="0095079D" w:rsidRPr="000E473A" w:rsidRDefault="0095079D" w:rsidP="000A23AC">
      <w:pPr>
        <w:snapToGrid w:val="0"/>
        <w:spacing w:after="0" w:line="240" w:lineRule="auto"/>
        <w:jc w:val="center"/>
        <w:rPr>
          <w:bCs/>
        </w:rPr>
      </w:pPr>
      <w:r w:rsidRPr="000E473A">
        <w:rPr>
          <w:bCs/>
        </w:rPr>
        <w:t>Substitúcia</w:t>
      </w:r>
    </w:p>
    <w:p w14:paraId="1E4180E3" w14:textId="77777777" w:rsidR="0095079D" w:rsidRPr="000E473A" w:rsidRDefault="0095079D" w:rsidP="000A23AC">
      <w:pPr>
        <w:snapToGrid w:val="0"/>
        <w:spacing w:after="0" w:line="240" w:lineRule="auto"/>
        <w:jc w:val="center"/>
      </w:pPr>
    </w:p>
    <w:p w14:paraId="51FA3A0A" w14:textId="0E85B4E2" w:rsidR="0095079D" w:rsidRPr="000E473A" w:rsidRDefault="0095079D" w:rsidP="000A23AC">
      <w:pPr>
        <w:pStyle w:val="Odsekzoznamu"/>
        <w:numPr>
          <w:ilvl w:val="0"/>
          <w:numId w:val="7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zákon neustanovuje inak, neprihliada sa na plnomocenstvo v rozsahu, v akom oprávňuje </w:t>
      </w:r>
      <w:r w:rsidR="00D35B2D" w:rsidRPr="000E473A">
        <w:rPr>
          <w:rFonts w:ascii="Times New Roman" w:hAnsi="Times New Roman" w:cs="Times New Roman"/>
          <w:sz w:val="24"/>
          <w:szCs w:val="24"/>
        </w:rPr>
        <w:t>splnomocnenca</w:t>
      </w:r>
      <w:r w:rsidRPr="000E473A">
        <w:rPr>
          <w:rFonts w:ascii="Times New Roman" w:hAnsi="Times New Roman" w:cs="Times New Roman"/>
          <w:sz w:val="24"/>
          <w:szCs w:val="24"/>
        </w:rPr>
        <w:t xml:space="preserve"> na </w:t>
      </w:r>
      <w:r w:rsidR="00D35B2D" w:rsidRPr="000E473A">
        <w:rPr>
          <w:rFonts w:ascii="Times New Roman" w:hAnsi="Times New Roman" w:cs="Times New Roman"/>
          <w:sz w:val="24"/>
          <w:szCs w:val="24"/>
        </w:rPr>
        <w:t xml:space="preserve">udelenie </w:t>
      </w:r>
      <w:r w:rsidRPr="000E473A">
        <w:rPr>
          <w:rFonts w:ascii="Times New Roman" w:hAnsi="Times New Roman" w:cs="Times New Roman"/>
          <w:sz w:val="24"/>
          <w:szCs w:val="24"/>
        </w:rPr>
        <w:t>prokúr</w:t>
      </w:r>
      <w:r w:rsidR="00D35B2D" w:rsidRPr="000E473A">
        <w:rPr>
          <w:rFonts w:ascii="Times New Roman" w:hAnsi="Times New Roman" w:cs="Times New Roman"/>
          <w:sz w:val="24"/>
          <w:szCs w:val="24"/>
        </w:rPr>
        <w:t>y</w:t>
      </w:r>
      <w:r w:rsidRPr="000E473A">
        <w:rPr>
          <w:rFonts w:ascii="Times New Roman" w:hAnsi="Times New Roman" w:cs="Times New Roman"/>
          <w:sz w:val="24"/>
          <w:szCs w:val="24"/>
        </w:rPr>
        <w:t xml:space="preserve"> alebo všeobecné</w:t>
      </w:r>
      <w:r w:rsidR="00D35B2D" w:rsidRPr="000E473A">
        <w:rPr>
          <w:rFonts w:ascii="Times New Roman" w:hAnsi="Times New Roman" w:cs="Times New Roman"/>
          <w:sz w:val="24"/>
          <w:szCs w:val="24"/>
        </w:rPr>
        <w:t>ho</w:t>
      </w:r>
      <w:r w:rsidRPr="000E473A">
        <w:rPr>
          <w:rFonts w:ascii="Times New Roman" w:hAnsi="Times New Roman" w:cs="Times New Roman"/>
          <w:sz w:val="24"/>
          <w:szCs w:val="24"/>
        </w:rPr>
        <w:t xml:space="preserve"> plnomocenstv</w:t>
      </w:r>
      <w:r w:rsidR="00D35B2D" w:rsidRPr="000E473A">
        <w:rPr>
          <w:rFonts w:ascii="Times New Roman" w:hAnsi="Times New Roman" w:cs="Times New Roman"/>
          <w:sz w:val="24"/>
          <w:szCs w:val="24"/>
        </w:rPr>
        <w:t>a</w:t>
      </w:r>
      <w:r w:rsidRPr="000E473A">
        <w:rPr>
          <w:rFonts w:ascii="Times New Roman" w:hAnsi="Times New Roman" w:cs="Times New Roman"/>
          <w:sz w:val="24"/>
          <w:szCs w:val="24"/>
        </w:rPr>
        <w:t xml:space="preserve">. </w:t>
      </w:r>
    </w:p>
    <w:p w14:paraId="7019FB08" w14:textId="2E1A264B" w:rsidR="0095079D" w:rsidRPr="000E473A" w:rsidRDefault="0095079D" w:rsidP="000A23AC">
      <w:pPr>
        <w:pStyle w:val="Odsekzoznamu"/>
        <w:numPr>
          <w:ilvl w:val="0"/>
          <w:numId w:val="7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Prokúra oprávňuje splnomocnenca </w:t>
      </w:r>
      <w:r w:rsidR="00D35B2D" w:rsidRPr="000E473A">
        <w:rPr>
          <w:rFonts w:ascii="Times New Roman" w:hAnsi="Times New Roman" w:cs="Times New Roman"/>
          <w:sz w:val="24"/>
          <w:szCs w:val="24"/>
        </w:rPr>
        <w:t xml:space="preserve">na udelenie </w:t>
      </w:r>
      <w:r w:rsidRPr="000E473A">
        <w:rPr>
          <w:rFonts w:ascii="Times New Roman" w:hAnsi="Times New Roman" w:cs="Times New Roman"/>
          <w:sz w:val="24"/>
          <w:szCs w:val="24"/>
        </w:rPr>
        <w:t xml:space="preserve"> druhové</w:t>
      </w:r>
      <w:r w:rsidR="00D35B2D" w:rsidRPr="000E473A">
        <w:rPr>
          <w:rFonts w:ascii="Times New Roman" w:hAnsi="Times New Roman" w:cs="Times New Roman"/>
          <w:sz w:val="24"/>
          <w:szCs w:val="24"/>
        </w:rPr>
        <w:t>ho</w:t>
      </w:r>
      <w:r w:rsidRPr="000E473A">
        <w:rPr>
          <w:rFonts w:ascii="Times New Roman" w:hAnsi="Times New Roman" w:cs="Times New Roman"/>
          <w:sz w:val="24"/>
          <w:szCs w:val="24"/>
        </w:rPr>
        <w:t xml:space="preserve"> plnomocenstv</w:t>
      </w:r>
      <w:r w:rsidR="00D35B2D" w:rsidRPr="000E473A">
        <w:rPr>
          <w:rFonts w:ascii="Times New Roman" w:hAnsi="Times New Roman" w:cs="Times New Roman"/>
          <w:sz w:val="24"/>
          <w:szCs w:val="24"/>
        </w:rPr>
        <w:t>a</w:t>
      </w:r>
      <w:r w:rsidRPr="000E473A">
        <w:rPr>
          <w:rFonts w:ascii="Times New Roman" w:hAnsi="Times New Roman" w:cs="Times New Roman"/>
          <w:sz w:val="24"/>
          <w:szCs w:val="24"/>
        </w:rPr>
        <w:t xml:space="preserve"> alebo osobitné</w:t>
      </w:r>
      <w:r w:rsidR="00D35B2D" w:rsidRPr="000E473A">
        <w:rPr>
          <w:rFonts w:ascii="Times New Roman" w:hAnsi="Times New Roman" w:cs="Times New Roman"/>
          <w:sz w:val="24"/>
          <w:szCs w:val="24"/>
        </w:rPr>
        <w:t>ho</w:t>
      </w:r>
      <w:r w:rsidRPr="000E473A">
        <w:rPr>
          <w:rFonts w:ascii="Times New Roman" w:hAnsi="Times New Roman" w:cs="Times New Roman"/>
          <w:sz w:val="24"/>
          <w:szCs w:val="24"/>
        </w:rPr>
        <w:t xml:space="preserve"> plnomocenstv</w:t>
      </w:r>
      <w:r w:rsidR="00D35B2D" w:rsidRPr="000E473A">
        <w:rPr>
          <w:rFonts w:ascii="Times New Roman" w:hAnsi="Times New Roman" w:cs="Times New Roman"/>
          <w:sz w:val="24"/>
          <w:szCs w:val="24"/>
        </w:rPr>
        <w:t>a</w:t>
      </w:r>
      <w:r w:rsidRPr="000E473A">
        <w:rPr>
          <w:rFonts w:ascii="Times New Roman" w:hAnsi="Times New Roman" w:cs="Times New Roman"/>
          <w:sz w:val="24"/>
          <w:szCs w:val="24"/>
        </w:rPr>
        <w:t>.</w:t>
      </w:r>
    </w:p>
    <w:p w14:paraId="02557FCA"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p>
    <w:p w14:paraId="440FA415" w14:textId="42A13A51" w:rsidR="00D35B2D" w:rsidRPr="000E473A" w:rsidRDefault="00D35B2D" w:rsidP="008E1AD9">
      <w:pPr>
        <w:spacing w:after="0" w:line="240" w:lineRule="auto"/>
        <w:jc w:val="center"/>
      </w:pPr>
      <w:r w:rsidRPr="000E473A">
        <w:t xml:space="preserve">§ </w:t>
      </w:r>
      <w:r w:rsidR="00FD53AB">
        <w:t>123</w:t>
      </w:r>
    </w:p>
    <w:p w14:paraId="25140C80" w14:textId="2FAE12B0"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Subjektívne okolnosti</w:t>
      </w:r>
    </w:p>
    <w:p w14:paraId="0D30531C"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11F12407"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je splnomocniteľ dobromyseľný alebo ak vedel alebo musel vedieť o určitej okolnosti, prihliada sa na to aj u splnomocnenca, ibaže ide o okolnosti, o ktorých sa splnomocnenec dozvedel pred udelením plnomocenstva. Splnomocniteľ, ktorý nie je dobromyseľný, sa nemôže dovolávať dobromyseľnosti splnomocnenca. </w:t>
      </w:r>
    </w:p>
    <w:p w14:paraId="6AFFE5A0" w14:textId="77777777" w:rsidR="0095079D" w:rsidRPr="000E473A" w:rsidRDefault="0095079D" w:rsidP="000A23AC">
      <w:pPr>
        <w:pStyle w:val="Odsekzoznamu"/>
        <w:tabs>
          <w:tab w:val="num" w:pos="567"/>
        </w:tabs>
        <w:snapToGrid w:val="0"/>
        <w:spacing w:after="0" w:line="240" w:lineRule="auto"/>
        <w:ind w:left="0" w:firstLine="284"/>
        <w:contextualSpacing w:val="0"/>
        <w:jc w:val="both"/>
        <w:rPr>
          <w:rFonts w:ascii="Times New Roman" w:hAnsi="Times New Roman" w:cs="Times New Roman"/>
          <w:sz w:val="24"/>
          <w:szCs w:val="24"/>
        </w:rPr>
      </w:pPr>
    </w:p>
    <w:p w14:paraId="76191718" w14:textId="77777777" w:rsidR="0095079D" w:rsidRPr="000E473A" w:rsidRDefault="0095079D" w:rsidP="000A23AC">
      <w:pPr>
        <w:snapToGrid w:val="0"/>
        <w:spacing w:after="0" w:line="240" w:lineRule="auto"/>
        <w:jc w:val="center"/>
        <w:rPr>
          <w:bCs/>
          <w:spacing w:val="30"/>
        </w:rPr>
      </w:pPr>
      <w:r w:rsidRPr="000E473A">
        <w:rPr>
          <w:bCs/>
          <w:spacing w:val="30"/>
        </w:rPr>
        <w:t>Zánik plnomocenstva</w:t>
      </w:r>
    </w:p>
    <w:p w14:paraId="3B97EA2E" w14:textId="77777777" w:rsidR="0095079D" w:rsidRPr="000E473A" w:rsidRDefault="0095079D" w:rsidP="000A23AC">
      <w:pPr>
        <w:snapToGrid w:val="0"/>
        <w:spacing w:after="0" w:line="240" w:lineRule="auto"/>
        <w:jc w:val="center"/>
        <w:rPr>
          <w:b/>
          <w:bCs/>
          <w:spacing w:val="20"/>
        </w:rPr>
      </w:pPr>
    </w:p>
    <w:p w14:paraId="5F82ED56" w14:textId="55E125FC" w:rsidR="00D35B2D" w:rsidRPr="000E473A" w:rsidRDefault="00D35B2D" w:rsidP="008E1AD9">
      <w:pPr>
        <w:spacing w:after="0" w:line="240" w:lineRule="auto"/>
        <w:jc w:val="center"/>
      </w:pPr>
      <w:r w:rsidRPr="000E473A">
        <w:t xml:space="preserve">§ </w:t>
      </w:r>
      <w:r w:rsidR="00FD53AB">
        <w:t>124</w:t>
      </w:r>
    </w:p>
    <w:p w14:paraId="688D6741" w14:textId="0410EFF2" w:rsidR="0095079D" w:rsidRPr="000E473A" w:rsidRDefault="00D35B2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Zánik plnomocenstva </w:t>
      </w:r>
      <w:r w:rsidR="0095079D" w:rsidRPr="000E473A">
        <w:rPr>
          <w:rFonts w:ascii="Times New Roman" w:hAnsi="Times New Roman" w:cs="Times New Roman"/>
          <w:bCs/>
          <w:sz w:val="24"/>
          <w:szCs w:val="24"/>
        </w:rPr>
        <w:t>z dôvodu uskutočnenia právneho úkonu</w:t>
      </w:r>
    </w:p>
    <w:p w14:paraId="13BF0EBE"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sz w:val="24"/>
          <w:szCs w:val="24"/>
        </w:rPr>
      </w:pPr>
    </w:p>
    <w:p w14:paraId="23A5589B" w14:textId="77777777" w:rsidR="0095079D" w:rsidRPr="000E473A" w:rsidRDefault="0095079D" w:rsidP="00377F3A">
      <w:pPr>
        <w:pStyle w:val="Odsekzoznamu"/>
        <w:snapToGrid w:val="0"/>
        <w:spacing w:after="0" w:line="240" w:lineRule="auto"/>
        <w:ind w:left="0" w:firstLine="709"/>
        <w:contextualSpacing w:val="0"/>
        <w:jc w:val="both"/>
        <w:rPr>
          <w:rFonts w:ascii="Times New Roman" w:hAnsi="Times New Roman" w:cs="Times New Roman"/>
          <w:sz w:val="24"/>
          <w:szCs w:val="24"/>
        </w:rPr>
      </w:pPr>
      <w:r w:rsidRPr="000E473A">
        <w:rPr>
          <w:rFonts w:ascii="Times New Roman" w:hAnsi="Times New Roman" w:cs="Times New Roman"/>
          <w:sz w:val="24"/>
          <w:szCs w:val="24"/>
        </w:rPr>
        <w:t>Plnomocenstvo zanikne uskutočnením právneho úkonu, na ktorý bolo obmedzené.</w:t>
      </w:r>
    </w:p>
    <w:p w14:paraId="1944F406" w14:textId="77777777" w:rsidR="0095079D" w:rsidRPr="000E473A" w:rsidRDefault="0095079D" w:rsidP="00C26E59">
      <w:pPr>
        <w:pStyle w:val="Odsekzoznamu"/>
        <w:snapToGrid w:val="0"/>
        <w:spacing w:after="0" w:line="240" w:lineRule="auto"/>
        <w:ind w:left="0" w:firstLine="284"/>
        <w:contextualSpacing w:val="0"/>
        <w:jc w:val="both"/>
        <w:rPr>
          <w:rFonts w:ascii="Times New Roman" w:hAnsi="Times New Roman" w:cs="Times New Roman"/>
          <w:sz w:val="24"/>
          <w:szCs w:val="24"/>
        </w:rPr>
      </w:pPr>
    </w:p>
    <w:p w14:paraId="7677A801" w14:textId="40D55E49" w:rsidR="00D35B2D" w:rsidRPr="000E473A" w:rsidRDefault="00D35B2D" w:rsidP="008E1AD9">
      <w:pPr>
        <w:spacing w:after="0" w:line="240" w:lineRule="auto"/>
        <w:jc w:val="center"/>
      </w:pPr>
      <w:r w:rsidRPr="000E473A">
        <w:t xml:space="preserve">§ </w:t>
      </w:r>
      <w:r w:rsidR="00FD53AB">
        <w:t>125</w:t>
      </w:r>
    </w:p>
    <w:p w14:paraId="40CBF3EB" w14:textId="21532B54" w:rsidR="0095079D" w:rsidRPr="000E473A" w:rsidRDefault="00D35B2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Zánik plnomocenstva </w:t>
      </w:r>
      <w:r w:rsidR="0095079D" w:rsidRPr="000E473A">
        <w:rPr>
          <w:rFonts w:ascii="Times New Roman" w:hAnsi="Times New Roman" w:cs="Times New Roman"/>
          <w:bCs/>
          <w:sz w:val="24"/>
          <w:szCs w:val="24"/>
        </w:rPr>
        <w:t>z dôvodu odvolania splnomocniteľom</w:t>
      </w:r>
    </w:p>
    <w:p w14:paraId="6B59470D" w14:textId="77777777" w:rsidR="0095079D" w:rsidRPr="000E473A" w:rsidRDefault="0095079D" w:rsidP="000A23AC">
      <w:pPr>
        <w:pStyle w:val="Odsekzoznamu"/>
        <w:snapToGrid w:val="0"/>
        <w:spacing w:after="0" w:line="240" w:lineRule="auto"/>
        <w:ind w:left="0" w:firstLine="709"/>
        <w:contextualSpacing w:val="0"/>
        <w:jc w:val="center"/>
        <w:rPr>
          <w:rFonts w:ascii="Times New Roman" w:hAnsi="Times New Roman" w:cs="Times New Roman"/>
          <w:sz w:val="24"/>
          <w:szCs w:val="24"/>
        </w:rPr>
      </w:pPr>
    </w:p>
    <w:p w14:paraId="5B079EE7" w14:textId="77777777" w:rsidR="0095079D" w:rsidRPr="000E473A" w:rsidRDefault="0095079D" w:rsidP="000A23AC">
      <w:pPr>
        <w:pStyle w:val="Odsekzoznamu"/>
        <w:numPr>
          <w:ilvl w:val="0"/>
          <w:numId w:val="7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Plnomocenstvo zanikne, ak ho splnomocniteľ odvolá prejavom vôle určeným splnomocnencovi alebo osobe, s ktorou mal splnomocnenec konať; prokúru odvolá podnikateľ aj podaním návrhu na jej výmaz z obchodného registra.</w:t>
      </w:r>
    </w:p>
    <w:p w14:paraId="4E67F463" w14:textId="77777777" w:rsidR="0095079D" w:rsidRPr="000E473A" w:rsidRDefault="0095079D" w:rsidP="000A23AC">
      <w:pPr>
        <w:tabs>
          <w:tab w:val="num" w:pos="567"/>
        </w:tabs>
        <w:snapToGrid w:val="0"/>
        <w:spacing w:after="0" w:line="240" w:lineRule="auto"/>
        <w:ind w:firstLine="709"/>
        <w:jc w:val="both"/>
      </w:pPr>
    </w:p>
    <w:p w14:paraId="05174619" w14:textId="77777777" w:rsidR="0095079D" w:rsidRPr="000E473A" w:rsidRDefault="0095079D" w:rsidP="000A23AC">
      <w:pPr>
        <w:pStyle w:val="Odsekzoznamu"/>
        <w:numPr>
          <w:ilvl w:val="0"/>
          <w:numId w:val="7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Splnomocniteľ sa nemôže vzdať práva plnomocenstvo kedykoľvek odvolať. Ak si však strany na jeho odvolanie dojednali určité dôvody, nemožno plnomocenstvo odvolať z iného dôvodu; to neplatí, ak má splnomocniteľ na odvolanie plnomocenstva obzvlášť závažný dôvod. </w:t>
      </w:r>
    </w:p>
    <w:p w14:paraId="68E8CF2C" w14:textId="77777777" w:rsidR="0095079D" w:rsidRPr="000E473A" w:rsidRDefault="0095079D" w:rsidP="000A23AC">
      <w:pPr>
        <w:tabs>
          <w:tab w:val="num" w:pos="567"/>
        </w:tabs>
        <w:snapToGrid w:val="0"/>
        <w:spacing w:after="0" w:line="240" w:lineRule="auto"/>
        <w:ind w:firstLine="709"/>
        <w:jc w:val="both"/>
      </w:pPr>
    </w:p>
    <w:p w14:paraId="4660BDA0" w14:textId="67DF0C52" w:rsidR="0095079D" w:rsidRPr="000E473A" w:rsidRDefault="00FF00B0" w:rsidP="000A23AC">
      <w:pPr>
        <w:pStyle w:val="Odsekzoznamu"/>
        <w:numPr>
          <w:ilvl w:val="0"/>
          <w:numId w:val="7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Ustanoveni</w:t>
      </w:r>
      <w:r w:rsidR="000A23AC" w:rsidRPr="000E473A">
        <w:rPr>
          <w:rFonts w:ascii="Times New Roman" w:hAnsi="Times New Roman" w:cs="Times New Roman"/>
          <w:sz w:val="24"/>
          <w:szCs w:val="24"/>
        </w:rPr>
        <w:t>a</w:t>
      </w:r>
      <w:r w:rsidRPr="000E473A">
        <w:rPr>
          <w:rFonts w:ascii="Times New Roman" w:hAnsi="Times New Roman" w:cs="Times New Roman"/>
          <w:sz w:val="24"/>
          <w:szCs w:val="24"/>
        </w:rPr>
        <w:t xml:space="preserve"> o</w:t>
      </w:r>
      <w:r w:rsidR="0095079D" w:rsidRPr="000E473A">
        <w:rPr>
          <w:rFonts w:ascii="Times New Roman" w:hAnsi="Times New Roman" w:cs="Times New Roman"/>
          <w:sz w:val="24"/>
          <w:szCs w:val="24"/>
        </w:rPr>
        <w:t>dsek</w:t>
      </w:r>
      <w:r w:rsidR="000A23AC" w:rsidRPr="000E473A">
        <w:rPr>
          <w:rFonts w:ascii="Times New Roman" w:hAnsi="Times New Roman" w:cs="Times New Roman"/>
          <w:sz w:val="24"/>
          <w:szCs w:val="24"/>
        </w:rPr>
        <w:t>ov</w:t>
      </w:r>
      <w:r w:rsidR="0095079D" w:rsidRPr="000E473A">
        <w:rPr>
          <w:rFonts w:ascii="Times New Roman" w:hAnsi="Times New Roman" w:cs="Times New Roman"/>
          <w:sz w:val="24"/>
          <w:szCs w:val="24"/>
        </w:rPr>
        <w:t xml:space="preserve"> 1 a 2 platia aj pre obmedzenie plnomocenstva.</w:t>
      </w:r>
    </w:p>
    <w:p w14:paraId="3869FED6"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53" w:name="_Ref171330822"/>
    </w:p>
    <w:p w14:paraId="6DF1EE0C" w14:textId="07ED4A86" w:rsidR="00D35B2D" w:rsidRPr="000E473A" w:rsidRDefault="00D35B2D" w:rsidP="008E1AD9">
      <w:pPr>
        <w:spacing w:after="0" w:line="240" w:lineRule="auto"/>
        <w:jc w:val="center"/>
      </w:pPr>
      <w:bookmarkStart w:id="54" w:name="_Ref203737546"/>
      <w:bookmarkEnd w:id="53"/>
      <w:r w:rsidRPr="000E473A">
        <w:t xml:space="preserve">§ </w:t>
      </w:r>
      <w:r w:rsidR="00FD53AB">
        <w:t>126</w:t>
      </w:r>
      <w:bookmarkEnd w:id="54"/>
    </w:p>
    <w:p w14:paraId="55623B19" w14:textId="7C1CE62A" w:rsidR="0095079D" w:rsidRPr="000E473A" w:rsidRDefault="00D35B2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Zánik plnomocenstva </w:t>
      </w:r>
      <w:r w:rsidR="0095079D" w:rsidRPr="000E473A">
        <w:rPr>
          <w:rFonts w:ascii="Times New Roman" w:hAnsi="Times New Roman" w:cs="Times New Roman"/>
          <w:bCs/>
          <w:sz w:val="24"/>
          <w:szCs w:val="24"/>
        </w:rPr>
        <w:t xml:space="preserve">z dôvodu vypovedania splnomocnencom </w:t>
      </w:r>
    </w:p>
    <w:p w14:paraId="34820261"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sz w:val="24"/>
          <w:szCs w:val="24"/>
        </w:rPr>
      </w:pPr>
    </w:p>
    <w:p w14:paraId="7AA203F9" w14:textId="3568C0F9" w:rsidR="0095079D" w:rsidRPr="000E473A" w:rsidRDefault="0095079D" w:rsidP="00C26E59">
      <w:pPr>
        <w:pStyle w:val="Odsekzoznamu"/>
        <w:numPr>
          <w:ilvl w:val="1"/>
          <w:numId w:val="8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Plnomocenstvo zanikne, ak ho splnomocnenec vypovie prejavom vôle určeným splnomocniteľovi.</w:t>
      </w:r>
    </w:p>
    <w:p w14:paraId="347F6543" w14:textId="77777777" w:rsidR="0095079D" w:rsidRPr="000E473A" w:rsidRDefault="0095079D" w:rsidP="00A84808">
      <w:pPr>
        <w:pStyle w:val="Odsekzoznamu"/>
        <w:snapToGrid w:val="0"/>
        <w:spacing w:after="0" w:line="240" w:lineRule="auto"/>
        <w:ind w:left="0" w:firstLine="709"/>
        <w:contextualSpacing w:val="0"/>
        <w:jc w:val="both"/>
        <w:rPr>
          <w:rFonts w:ascii="Times New Roman" w:hAnsi="Times New Roman" w:cs="Times New Roman"/>
          <w:sz w:val="24"/>
          <w:szCs w:val="24"/>
        </w:rPr>
      </w:pPr>
    </w:p>
    <w:p w14:paraId="165C9448" w14:textId="2CD8ACA6" w:rsidR="0095079D" w:rsidRPr="000E473A" w:rsidRDefault="0095079D" w:rsidP="004216B4">
      <w:pPr>
        <w:pStyle w:val="Odsekzoznamu"/>
        <w:numPr>
          <w:ilvl w:val="1"/>
          <w:numId w:val="8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splnomocnenec plnomocenstvo vypovie, je povinný urobiť ešte všetko, čo neznesie odklad, aby splnomocniteľ </w:t>
      </w:r>
      <w:r w:rsidR="00BA7EFE" w:rsidRPr="000E473A">
        <w:rPr>
          <w:rFonts w:ascii="Times New Roman" w:hAnsi="Times New Roman" w:cs="Times New Roman"/>
          <w:sz w:val="24"/>
          <w:szCs w:val="24"/>
        </w:rPr>
        <w:t>nebol poškodený</w:t>
      </w:r>
      <w:r w:rsidRPr="000E473A">
        <w:rPr>
          <w:rFonts w:ascii="Times New Roman" w:hAnsi="Times New Roman" w:cs="Times New Roman"/>
          <w:sz w:val="24"/>
          <w:szCs w:val="24"/>
        </w:rPr>
        <w:t xml:space="preserve"> na svojich právach; to neplatí od okamihu, keď splnomocniteľ splnomocnencovi oznámi, že na splnení tejto povinnosti netrvá. Úkony takto uskutočnené majú rovnaké právne účinky ako keby plnomocenstvo ešte trvalo, </w:t>
      </w:r>
      <w:r w:rsidR="002C6E79" w:rsidRPr="000E473A">
        <w:rPr>
          <w:rFonts w:ascii="Times New Roman" w:hAnsi="Times New Roman" w:cs="Times New Roman"/>
          <w:sz w:val="24"/>
          <w:szCs w:val="24"/>
        </w:rPr>
        <w:t xml:space="preserve">ak </w:t>
      </w:r>
      <w:r w:rsidRPr="000E473A">
        <w:rPr>
          <w:rFonts w:ascii="Times New Roman" w:hAnsi="Times New Roman" w:cs="Times New Roman"/>
          <w:sz w:val="24"/>
          <w:szCs w:val="24"/>
        </w:rPr>
        <w:t>neodporujú tomu, čo zariadil splnomocniteľ.</w:t>
      </w:r>
    </w:p>
    <w:p w14:paraId="46ADAD4E" w14:textId="77777777" w:rsidR="0095079D" w:rsidRPr="000E473A" w:rsidRDefault="0095079D" w:rsidP="007971AC">
      <w:pPr>
        <w:pStyle w:val="Odsekzoznamu"/>
        <w:snapToGrid w:val="0"/>
        <w:spacing w:after="0" w:line="240" w:lineRule="auto"/>
        <w:ind w:left="142"/>
        <w:contextualSpacing w:val="0"/>
        <w:rPr>
          <w:rFonts w:ascii="Times New Roman" w:hAnsi="Times New Roman" w:cs="Times New Roman"/>
          <w:b/>
          <w:bCs/>
          <w:sz w:val="24"/>
          <w:szCs w:val="24"/>
        </w:rPr>
      </w:pPr>
    </w:p>
    <w:p w14:paraId="01BF1EEA" w14:textId="4A8B6D7C" w:rsidR="00D35B2D" w:rsidRPr="000E473A" w:rsidRDefault="00D35B2D" w:rsidP="008E1AD9">
      <w:pPr>
        <w:spacing w:after="0" w:line="240" w:lineRule="auto"/>
        <w:jc w:val="center"/>
      </w:pPr>
      <w:r w:rsidRPr="000E473A">
        <w:t xml:space="preserve">§ </w:t>
      </w:r>
      <w:r w:rsidR="00FD53AB">
        <w:t>127</w:t>
      </w:r>
    </w:p>
    <w:p w14:paraId="0FDE5325" w14:textId="43AB5EF7" w:rsidR="0095079D" w:rsidRPr="000E473A" w:rsidRDefault="00D35B2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Zánik plnomocenstva </w:t>
      </w:r>
      <w:r w:rsidR="0095079D" w:rsidRPr="000E473A">
        <w:rPr>
          <w:rFonts w:ascii="Times New Roman" w:hAnsi="Times New Roman" w:cs="Times New Roman"/>
          <w:bCs/>
          <w:sz w:val="24"/>
          <w:szCs w:val="24"/>
        </w:rPr>
        <w:t>z dôvodu zániku právneho vzťahu</w:t>
      </w:r>
    </w:p>
    <w:p w14:paraId="5F2862B2"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2B5F1F9B"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Plnomocenstvo udelené v rámci určitého právneho vzťahu zanikne zánikom tohto vzťahu.</w:t>
      </w:r>
    </w:p>
    <w:p w14:paraId="38765879" w14:textId="3D40B65C" w:rsidR="0095079D" w:rsidRDefault="0095079D" w:rsidP="000A23AC">
      <w:pPr>
        <w:pStyle w:val="Odsekzoznamu"/>
        <w:snapToGrid w:val="0"/>
        <w:spacing w:after="0" w:line="240" w:lineRule="auto"/>
        <w:ind w:left="142"/>
        <w:contextualSpacing w:val="0"/>
        <w:rPr>
          <w:rFonts w:ascii="Times New Roman" w:hAnsi="Times New Roman" w:cs="Times New Roman"/>
          <w:i/>
          <w:iCs/>
          <w:sz w:val="24"/>
          <w:szCs w:val="24"/>
        </w:rPr>
      </w:pPr>
      <w:bookmarkStart w:id="55" w:name="_Ref63713783"/>
    </w:p>
    <w:p w14:paraId="76A0AC34" w14:textId="77777777" w:rsidR="00CE4A26" w:rsidRPr="000E473A" w:rsidRDefault="00CE4A26" w:rsidP="000A23AC">
      <w:pPr>
        <w:pStyle w:val="Odsekzoznamu"/>
        <w:snapToGrid w:val="0"/>
        <w:spacing w:after="0" w:line="240" w:lineRule="auto"/>
        <w:ind w:left="142"/>
        <w:contextualSpacing w:val="0"/>
        <w:rPr>
          <w:rFonts w:ascii="Times New Roman" w:hAnsi="Times New Roman" w:cs="Times New Roman"/>
          <w:i/>
          <w:iCs/>
          <w:sz w:val="24"/>
          <w:szCs w:val="24"/>
        </w:rPr>
      </w:pPr>
    </w:p>
    <w:bookmarkEnd w:id="55"/>
    <w:p w14:paraId="13FD5887" w14:textId="6C9421F7" w:rsidR="00D35B2D" w:rsidRPr="000E473A" w:rsidRDefault="00D35B2D" w:rsidP="000A23AC">
      <w:pPr>
        <w:spacing w:after="0" w:line="240" w:lineRule="auto"/>
        <w:jc w:val="center"/>
      </w:pPr>
      <w:r w:rsidRPr="000E473A">
        <w:lastRenderedPageBreak/>
        <w:t xml:space="preserve">§ </w:t>
      </w:r>
      <w:r w:rsidR="00FD53AB">
        <w:t>128</w:t>
      </w:r>
    </w:p>
    <w:p w14:paraId="2F2CE3C3" w14:textId="1DB080DA" w:rsidR="0095079D" w:rsidRPr="000E473A" w:rsidRDefault="00D35B2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Zánik plnomocenstva </w:t>
      </w:r>
      <w:r w:rsidR="0095079D" w:rsidRPr="000E473A">
        <w:rPr>
          <w:rFonts w:ascii="Times New Roman" w:hAnsi="Times New Roman" w:cs="Times New Roman"/>
          <w:bCs/>
          <w:sz w:val="24"/>
          <w:szCs w:val="24"/>
        </w:rPr>
        <w:t>z dôvodu smrti splnomocniteľa alebo splnomocnenca</w:t>
      </w:r>
    </w:p>
    <w:p w14:paraId="682A8674"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
          <w:bCs/>
          <w:sz w:val="24"/>
          <w:szCs w:val="24"/>
        </w:rPr>
      </w:pPr>
    </w:p>
    <w:p w14:paraId="42750F72" w14:textId="09E804C2" w:rsidR="0095079D" w:rsidRPr="000E473A" w:rsidRDefault="0095079D" w:rsidP="000A23AC">
      <w:pPr>
        <w:pStyle w:val="Odsekzoznamu"/>
        <w:numPr>
          <w:ilvl w:val="0"/>
          <w:numId w:val="81"/>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Plnomocenstvo zanikne smrťou splnomocniteľa, ak z jeho obsahu nevyplýva inak; smrťou splnomocniteľa však vždy zanikne všeobecné plnomocenstvo. Ustanovenie </w:t>
      </w:r>
      <w:r w:rsidR="00B97AF6" w:rsidRPr="000E473A">
        <w:rPr>
          <w:rFonts w:ascii="Times New Roman" w:hAnsi="Times New Roman" w:cs="Times New Roman"/>
          <w:sz w:val="24"/>
          <w:szCs w:val="24"/>
        </w:rPr>
        <w:t>§ 12</w:t>
      </w:r>
      <w:r w:rsidR="00FD53AB">
        <w:rPr>
          <w:rFonts w:ascii="Times New Roman" w:hAnsi="Times New Roman" w:cs="Times New Roman"/>
          <w:sz w:val="24"/>
          <w:szCs w:val="24"/>
        </w:rPr>
        <w:t>6</w:t>
      </w:r>
      <w:r w:rsidRPr="000E473A">
        <w:rPr>
          <w:rFonts w:ascii="Times New Roman" w:hAnsi="Times New Roman" w:cs="Times New Roman"/>
          <w:sz w:val="24"/>
          <w:szCs w:val="24"/>
        </w:rPr>
        <w:t xml:space="preserve"> ods. 2 sa použije primerane. </w:t>
      </w:r>
    </w:p>
    <w:p w14:paraId="1FDE5332" w14:textId="77777777" w:rsidR="0095079D" w:rsidRPr="000E473A" w:rsidRDefault="0095079D" w:rsidP="000A23AC">
      <w:pPr>
        <w:snapToGrid w:val="0"/>
        <w:spacing w:after="0" w:line="240" w:lineRule="auto"/>
        <w:ind w:firstLine="709"/>
        <w:jc w:val="both"/>
      </w:pPr>
    </w:p>
    <w:p w14:paraId="2F2A6348" w14:textId="77777777" w:rsidR="0095079D" w:rsidRPr="000E473A" w:rsidRDefault="0095079D" w:rsidP="000A23AC">
      <w:pPr>
        <w:pStyle w:val="Odsekzoznamu"/>
        <w:numPr>
          <w:ilvl w:val="0"/>
          <w:numId w:val="81"/>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plnomocenstvo nezaniklo smrťou splnomocniteľa, považujú sa za splnomocniteľa jeho dedičia. Za dlhy z toho vzniknuté zodpovedajú dedičia rovnako ako za dlhy poručiteľa.</w:t>
      </w:r>
    </w:p>
    <w:p w14:paraId="082F8AE4" w14:textId="77777777" w:rsidR="0095079D" w:rsidRPr="000E473A" w:rsidRDefault="0095079D" w:rsidP="000A23AC">
      <w:pPr>
        <w:snapToGrid w:val="0"/>
        <w:spacing w:after="0" w:line="240" w:lineRule="auto"/>
        <w:ind w:firstLine="709"/>
        <w:jc w:val="both"/>
      </w:pPr>
    </w:p>
    <w:p w14:paraId="22EFF61E" w14:textId="77777777" w:rsidR="0095079D" w:rsidRPr="000E473A" w:rsidRDefault="0095079D" w:rsidP="000A23AC">
      <w:pPr>
        <w:pStyle w:val="Odsekzoznamu"/>
        <w:numPr>
          <w:ilvl w:val="0"/>
          <w:numId w:val="81"/>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Smrťou splnomocnenca plnomocenstvo zanikne. </w:t>
      </w:r>
    </w:p>
    <w:p w14:paraId="1F481EFD"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p>
    <w:p w14:paraId="25EABEBB" w14:textId="3B0B93B1" w:rsidR="00D35B2D" w:rsidRPr="000E473A" w:rsidRDefault="00D35B2D" w:rsidP="000A23AC">
      <w:pPr>
        <w:spacing w:after="0" w:line="240" w:lineRule="auto"/>
        <w:jc w:val="center"/>
      </w:pPr>
      <w:r w:rsidRPr="000E473A">
        <w:t xml:space="preserve">§ </w:t>
      </w:r>
      <w:r w:rsidR="00FD53AB">
        <w:t>129</w:t>
      </w:r>
    </w:p>
    <w:p w14:paraId="2CD9918D" w14:textId="32A18DE6" w:rsidR="0095079D" w:rsidRPr="000E473A" w:rsidRDefault="00D35B2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Zánik plnomocenstva </w:t>
      </w:r>
      <w:r w:rsidR="0095079D" w:rsidRPr="000E473A">
        <w:rPr>
          <w:rFonts w:ascii="Times New Roman" w:hAnsi="Times New Roman" w:cs="Times New Roman"/>
          <w:bCs/>
          <w:sz w:val="24"/>
          <w:szCs w:val="24"/>
        </w:rPr>
        <w:t>z dôvodu zániku splnomocniteľa alebo splnomocnenca</w:t>
      </w:r>
    </w:p>
    <w:p w14:paraId="31B18632"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0275F9F2" w14:textId="5657E020"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Zánikom právnickej osoby, ktorá je splnomocniteľom alebo splnomocnencom, zanikne plnomocenstvo len ak </w:t>
      </w:r>
      <w:r w:rsidR="00D35B2D" w:rsidRPr="000E473A">
        <w:rPr>
          <w:rFonts w:ascii="Times New Roman" w:hAnsi="Times New Roman" w:cs="Times New Roman"/>
          <w:sz w:val="24"/>
          <w:szCs w:val="24"/>
        </w:rPr>
        <w:t xml:space="preserve">právnická </w:t>
      </w:r>
      <w:r w:rsidRPr="000E473A">
        <w:rPr>
          <w:rFonts w:ascii="Times New Roman" w:hAnsi="Times New Roman" w:cs="Times New Roman"/>
          <w:sz w:val="24"/>
          <w:szCs w:val="24"/>
        </w:rPr>
        <w:t>osoba zanikla bez právneho nástupcu; inak sa za splnomocniteľa alebo splnomocnenca považuje jej právny nástupca.</w:t>
      </w:r>
    </w:p>
    <w:p w14:paraId="0C646845"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56" w:name="_Ref64198316"/>
    </w:p>
    <w:p w14:paraId="741691EF" w14:textId="6520C30B" w:rsidR="00D35B2D" w:rsidRPr="000E473A" w:rsidRDefault="00D35B2D" w:rsidP="008E1AD9">
      <w:pPr>
        <w:spacing w:after="0" w:line="240" w:lineRule="auto"/>
        <w:jc w:val="center"/>
      </w:pPr>
      <w:bookmarkStart w:id="57" w:name="_Ref203737593"/>
      <w:bookmarkEnd w:id="56"/>
      <w:r w:rsidRPr="000E473A">
        <w:t xml:space="preserve">§ </w:t>
      </w:r>
      <w:r w:rsidR="00FD53AB">
        <w:t>130</w:t>
      </w:r>
      <w:bookmarkEnd w:id="57"/>
    </w:p>
    <w:p w14:paraId="0300C7FA" w14:textId="089FC35E"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Ochrana tretích osôb po zániku alebo obmedzení plnomocenstva</w:t>
      </w:r>
    </w:p>
    <w:p w14:paraId="5004746A"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55F2EFCD" w14:textId="77777777" w:rsidR="0095079D" w:rsidRPr="000E473A" w:rsidRDefault="0095079D" w:rsidP="000A23AC">
      <w:pPr>
        <w:pStyle w:val="Odsekzoznamu"/>
        <w:numPr>
          <w:ilvl w:val="0"/>
          <w:numId w:val="8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Splnomocniteľa zaväzuje právny úkon splnomocnenca, uskutočnený po zániku alebo obmedzení plnomocenstva, rovnako ako keby plnomocenstvo trvalo, ak</w:t>
      </w:r>
    </w:p>
    <w:p w14:paraId="63E67C50" w14:textId="77777777" w:rsidR="0095079D" w:rsidRPr="000E473A" w:rsidRDefault="0095079D" w:rsidP="000A23AC">
      <w:pPr>
        <w:pStyle w:val="Odsekzoznamu"/>
        <w:numPr>
          <w:ilvl w:val="0"/>
          <w:numId w:val="83"/>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ide o právny úkon uskutočnený voči osobe alebo s osobou, ktorej splnomocniteľ oznámil udelenie plnomocenstva, alebo</w:t>
      </w:r>
    </w:p>
    <w:p w14:paraId="1C3BF809" w14:textId="77777777" w:rsidR="0095079D" w:rsidRPr="000E473A" w:rsidRDefault="0095079D" w:rsidP="000A23AC">
      <w:pPr>
        <w:pStyle w:val="Odsekzoznamu"/>
        <w:numPr>
          <w:ilvl w:val="0"/>
          <w:numId w:val="83"/>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bolo plnomocenstvo odvolané splnomocniteľom, avšak splnomocnenec o tom v čase uskutočnenia právneho úkonu nevedel ani nemusel vedieť.   </w:t>
      </w:r>
    </w:p>
    <w:p w14:paraId="43A7251F" w14:textId="77777777" w:rsidR="0095079D" w:rsidRPr="000E473A" w:rsidRDefault="0095079D" w:rsidP="000A23AC">
      <w:pPr>
        <w:snapToGrid w:val="0"/>
        <w:spacing w:after="0" w:line="240" w:lineRule="auto"/>
        <w:ind w:left="709" w:hanging="425"/>
        <w:jc w:val="both"/>
      </w:pPr>
    </w:p>
    <w:p w14:paraId="7E47E469" w14:textId="77777777" w:rsidR="0095079D" w:rsidRPr="000E473A" w:rsidRDefault="0095079D" w:rsidP="000A23AC">
      <w:pPr>
        <w:pStyle w:val="Odsekzoznamu"/>
        <w:numPr>
          <w:ilvl w:val="0"/>
          <w:numId w:val="8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Zánik prokúry je voči tretím osobám účinný až jej výmazom z obchodného registra. </w:t>
      </w:r>
    </w:p>
    <w:p w14:paraId="27127B4B" w14:textId="77777777" w:rsidR="0095079D" w:rsidRPr="000E473A" w:rsidRDefault="0095079D" w:rsidP="000A23AC">
      <w:pPr>
        <w:snapToGrid w:val="0"/>
        <w:spacing w:after="0" w:line="240" w:lineRule="auto"/>
        <w:ind w:firstLine="709"/>
        <w:jc w:val="both"/>
      </w:pPr>
    </w:p>
    <w:p w14:paraId="0B10BC7F" w14:textId="1021B291" w:rsidR="0095079D" w:rsidRPr="000E473A" w:rsidRDefault="00FF00B0" w:rsidP="000A23AC">
      <w:pPr>
        <w:pStyle w:val="Odsekzoznamu"/>
        <w:numPr>
          <w:ilvl w:val="0"/>
          <w:numId w:val="8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Ustanoveni</w:t>
      </w:r>
      <w:r w:rsidR="000A23AC" w:rsidRPr="000E473A">
        <w:rPr>
          <w:rFonts w:ascii="Times New Roman" w:hAnsi="Times New Roman" w:cs="Times New Roman"/>
          <w:sz w:val="24"/>
          <w:szCs w:val="24"/>
        </w:rPr>
        <w:t>a</w:t>
      </w:r>
      <w:r w:rsidRPr="000E473A">
        <w:rPr>
          <w:rFonts w:ascii="Times New Roman" w:hAnsi="Times New Roman" w:cs="Times New Roman"/>
          <w:sz w:val="24"/>
          <w:szCs w:val="24"/>
        </w:rPr>
        <w:t xml:space="preserve"> o</w:t>
      </w:r>
      <w:r w:rsidR="0095079D" w:rsidRPr="000E473A">
        <w:rPr>
          <w:rFonts w:ascii="Times New Roman" w:hAnsi="Times New Roman" w:cs="Times New Roman"/>
          <w:sz w:val="24"/>
          <w:szCs w:val="24"/>
        </w:rPr>
        <w:t>dsek</w:t>
      </w:r>
      <w:r w:rsidR="000A23AC" w:rsidRPr="000E473A">
        <w:rPr>
          <w:rFonts w:ascii="Times New Roman" w:hAnsi="Times New Roman" w:cs="Times New Roman"/>
          <w:sz w:val="24"/>
          <w:szCs w:val="24"/>
        </w:rPr>
        <w:t>ov</w:t>
      </w:r>
      <w:r w:rsidR="0095079D" w:rsidRPr="000E473A">
        <w:rPr>
          <w:rFonts w:ascii="Times New Roman" w:hAnsi="Times New Roman" w:cs="Times New Roman"/>
          <w:sz w:val="24"/>
          <w:szCs w:val="24"/>
        </w:rPr>
        <w:t xml:space="preserve"> 1 a 2 </w:t>
      </w:r>
      <w:r w:rsidR="000A23AC" w:rsidRPr="000E473A">
        <w:rPr>
          <w:rFonts w:ascii="Times New Roman" w:hAnsi="Times New Roman" w:cs="Times New Roman"/>
          <w:sz w:val="24"/>
          <w:szCs w:val="24"/>
        </w:rPr>
        <w:t>sa nepoužijú</w:t>
      </w:r>
      <w:r w:rsidR="0095079D" w:rsidRPr="000E473A">
        <w:rPr>
          <w:rFonts w:ascii="Times New Roman" w:hAnsi="Times New Roman" w:cs="Times New Roman"/>
          <w:sz w:val="24"/>
          <w:szCs w:val="24"/>
        </w:rPr>
        <w:t>, ak osoba, voči ktorej alebo s ktorou bol právny úkon uskutočnený, o zániku alebo obmedzení plnomocenstva vedela alebo musela vedieť v čase konania splnomocnenca.</w:t>
      </w:r>
    </w:p>
    <w:p w14:paraId="7D736024"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58" w:name="_Ref62723512"/>
    </w:p>
    <w:bookmarkEnd w:id="58"/>
    <w:p w14:paraId="15B231FB" w14:textId="54BE6816" w:rsidR="00D35B2D" w:rsidRPr="000E473A" w:rsidRDefault="00D35B2D" w:rsidP="008E1AD9">
      <w:pPr>
        <w:spacing w:after="0" w:line="240" w:lineRule="auto"/>
        <w:jc w:val="center"/>
      </w:pPr>
      <w:r w:rsidRPr="000E473A">
        <w:t xml:space="preserve">§ </w:t>
      </w:r>
      <w:r w:rsidR="002A381F">
        <w:t>131</w:t>
      </w:r>
    </w:p>
    <w:p w14:paraId="4E3C3013" w14:textId="65F2263F"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Povinnosti splnomocnenca po zániku plnomocenstva</w:t>
      </w:r>
    </w:p>
    <w:p w14:paraId="760D316D"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732E0B58"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Po zániku plnomocenstva ho splnomocnenec vráti splnomocniteľovi a vydá mu všetko, čo v súvislosti s plnomocenstvom </w:t>
      </w:r>
      <w:proofErr w:type="spellStart"/>
      <w:r w:rsidRPr="000E473A">
        <w:rPr>
          <w:rFonts w:ascii="Times New Roman" w:hAnsi="Times New Roman" w:cs="Times New Roman"/>
          <w:sz w:val="24"/>
          <w:szCs w:val="24"/>
        </w:rPr>
        <w:t>obdržal</w:t>
      </w:r>
      <w:proofErr w:type="spellEnd"/>
      <w:r w:rsidRPr="000E473A">
        <w:rPr>
          <w:rFonts w:ascii="Times New Roman" w:hAnsi="Times New Roman" w:cs="Times New Roman"/>
          <w:sz w:val="24"/>
          <w:szCs w:val="24"/>
        </w:rPr>
        <w:t xml:space="preserve">. Môže pri tom požadovať úradne osvedčený odpis zaniknutého plnomocenstva; v takom prípade sa na ňom vyznačí, že plnomocenstvo zaniklo. </w:t>
      </w:r>
    </w:p>
    <w:p w14:paraId="48762CC6" w14:textId="75F5DE61" w:rsidR="0095079D" w:rsidRDefault="0095079D"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74612612" w14:textId="15697B23" w:rsidR="00CE4A26" w:rsidRDefault="00CE4A26"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0AA5B01B" w14:textId="417F49D0" w:rsidR="00CE4A26" w:rsidRDefault="00CE4A26"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4B3F853B" w14:textId="6EAEF77C" w:rsidR="00CE4A26" w:rsidRDefault="00CE4A26"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495945C2" w14:textId="2836F90F" w:rsidR="00CE4A26" w:rsidRDefault="00CE4A26"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5FFD7DA7" w14:textId="77777777" w:rsidR="00CE4A26" w:rsidRPr="000E473A" w:rsidRDefault="00CE4A26" w:rsidP="000A23AC">
      <w:pPr>
        <w:pStyle w:val="Odsekzoznamu"/>
        <w:snapToGrid w:val="0"/>
        <w:spacing w:after="0" w:line="240" w:lineRule="auto"/>
        <w:ind w:left="0" w:firstLine="284"/>
        <w:contextualSpacing w:val="0"/>
        <w:jc w:val="both"/>
        <w:rPr>
          <w:rFonts w:ascii="Times New Roman" w:hAnsi="Times New Roman" w:cs="Times New Roman"/>
          <w:sz w:val="24"/>
          <w:szCs w:val="24"/>
        </w:rPr>
      </w:pPr>
    </w:p>
    <w:p w14:paraId="78A080DE" w14:textId="7C6A20D2" w:rsidR="0095079D" w:rsidRPr="000E473A" w:rsidRDefault="007E1F8E" w:rsidP="000A23AC">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TRETÍ ODDIEL</w:t>
      </w:r>
    </w:p>
    <w:p w14:paraId="407CB5CA" w14:textId="7C6C528E" w:rsidR="0095079D" w:rsidRPr="000E473A" w:rsidRDefault="007E1F8E" w:rsidP="000A23AC">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NEOPRÁVNENÉ KONANIE V CUDZOM MENE</w:t>
      </w:r>
    </w:p>
    <w:p w14:paraId="2082A9C2" w14:textId="77777777" w:rsidR="0095079D" w:rsidRPr="000E473A" w:rsidRDefault="0095079D" w:rsidP="000A23AC">
      <w:pPr>
        <w:pStyle w:val="tl1"/>
        <w:rPr>
          <w:rFonts w:ascii="Times New Roman" w:hAnsi="Times New Roman" w:cs="Times New Roman"/>
          <w:sz w:val="24"/>
          <w:szCs w:val="24"/>
        </w:rPr>
      </w:pPr>
      <w:bookmarkStart w:id="59" w:name="_Ref171604665"/>
    </w:p>
    <w:p w14:paraId="214F24F9" w14:textId="5BCE5A61" w:rsidR="00D35B2D" w:rsidRPr="000E473A" w:rsidRDefault="00D35B2D" w:rsidP="008E1AD9">
      <w:pPr>
        <w:spacing w:after="0" w:line="240" w:lineRule="auto"/>
        <w:jc w:val="center"/>
      </w:pPr>
      <w:bookmarkStart w:id="60" w:name="_Ref203737639"/>
      <w:bookmarkEnd w:id="59"/>
      <w:r w:rsidRPr="000E473A">
        <w:t xml:space="preserve">§ </w:t>
      </w:r>
      <w:r w:rsidR="002A381F">
        <w:t>132</w:t>
      </w:r>
      <w:bookmarkEnd w:id="60"/>
    </w:p>
    <w:p w14:paraId="4FB73EE2" w14:textId="1632435E"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Dodatočné schválenie</w:t>
      </w:r>
    </w:p>
    <w:p w14:paraId="43F441E9" w14:textId="77777777" w:rsidR="0095079D" w:rsidRPr="000E473A" w:rsidRDefault="0095079D" w:rsidP="000A23AC">
      <w:pPr>
        <w:pStyle w:val="Odsekzoznamu"/>
        <w:snapToGrid w:val="0"/>
        <w:spacing w:after="0" w:line="240" w:lineRule="auto"/>
        <w:ind w:left="0" w:firstLine="709"/>
        <w:contextualSpacing w:val="0"/>
        <w:jc w:val="center"/>
        <w:rPr>
          <w:rFonts w:ascii="Times New Roman" w:hAnsi="Times New Roman" w:cs="Times New Roman"/>
          <w:b/>
          <w:bCs/>
          <w:sz w:val="24"/>
          <w:szCs w:val="24"/>
        </w:rPr>
      </w:pPr>
    </w:p>
    <w:p w14:paraId="0C91715F" w14:textId="426D05BD" w:rsidR="0095079D" w:rsidRPr="000E473A" w:rsidRDefault="0095079D" w:rsidP="000A23AC">
      <w:pPr>
        <w:pStyle w:val="Odsekzoznamu"/>
        <w:numPr>
          <w:ilvl w:val="1"/>
          <w:numId w:val="8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splnomocnenec prekročil svoje oprávnenie vyplývajúce z plnomocenstva, je splnomocniteľ viazaný len </w:t>
      </w:r>
      <w:r w:rsidR="002C6E79" w:rsidRPr="000E473A">
        <w:rPr>
          <w:rFonts w:ascii="Times New Roman" w:hAnsi="Times New Roman" w:cs="Times New Roman"/>
          <w:sz w:val="24"/>
          <w:szCs w:val="24"/>
        </w:rPr>
        <w:t xml:space="preserve">ak </w:t>
      </w:r>
      <w:r w:rsidRPr="000E473A">
        <w:rPr>
          <w:rFonts w:ascii="Times New Roman" w:hAnsi="Times New Roman" w:cs="Times New Roman"/>
          <w:sz w:val="24"/>
          <w:szCs w:val="24"/>
        </w:rPr>
        <w:t>toto prekročenie schválil. Ak však splnomocniteľ neoznámi osobe, s ktorou splnomocnenec konal, svoj nesúhlas bez zbytočného odkladu po tom, čo sa o prekročení oprávnenia dozvedel, platí, že prekročenie schválil.</w:t>
      </w:r>
    </w:p>
    <w:p w14:paraId="42B7084D" w14:textId="77777777" w:rsidR="0095079D" w:rsidRPr="000E473A" w:rsidRDefault="0095079D" w:rsidP="00377F3A">
      <w:pPr>
        <w:pStyle w:val="Odsekzoznamu"/>
        <w:snapToGrid w:val="0"/>
        <w:spacing w:after="0" w:line="240" w:lineRule="auto"/>
        <w:ind w:left="0" w:firstLine="709"/>
        <w:contextualSpacing w:val="0"/>
        <w:jc w:val="both"/>
        <w:rPr>
          <w:rFonts w:ascii="Times New Roman" w:hAnsi="Times New Roman" w:cs="Times New Roman"/>
          <w:sz w:val="24"/>
          <w:szCs w:val="24"/>
        </w:rPr>
      </w:pPr>
    </w:p>
    <w:p w14:paraId="02C6540F" w14:textId="6B820AD6" w:rsidR="0095079D" w:rsidRPr="000E473A" w:rsidRDefault="0095079D" w:rsidP="00C26E59">
      <w:pPr>
        <w:pStyle w:val="Odsekzoznamu"/>
        <w:numPr>
          <w:ilvl w:val="1"/>
          <w:numId w:val="84"/>
        </w:numPr>
        <w:snapToGrid w:val="0"/>
        <w:spacing w:after="0" w:line="240" w:lineRule="auto"/>
        <w:ind w:left="714" w:hanging="357"/>
        <w:contextualSpacing w:val="0"/>
        <w:jc w:val="both"/>
        <w:rPr>
          <w:rFonts w:ascii="Times New Roman" w:hAnsi="Times New Roman" w:cs="Times New Roman"/>
          <w:i/>
          <w:iCs/>
          <w:sz w:val="24"/>
          <w:szCs w:val="24"/>
        </w:rPr>
      </w:pPr>
      <w:r w:rsidRPr="000E473A">
        <w:rPr>
          <w:rFonts w:ascii="Times New Roman" w:hAnsi="Times New Roman" w:cs="Times New Roman"/>
          <w:sz w:val="24"/>
          <w:szCs w:val="24"/>
        </w:rPr>
        <w:t xml:space="preserve">Ak niekto konal v mene iného bez oprávnenia, zaväzuje tento právny úkon zastúpeného len </w:t>
      </w:r>
      <w:r w:rsidR="002C6E79" w:rsidRPr="000E473A">
        <w:rPr>
          <w:rFonts w:ascii="Times New Roman" w:hAnsi="Times New Roman" w:cs="Times New Roman"/>
          <w:sz w:val="24"/>
          <w:szCs w:val="24"/>
        </w:rPr>
        <w:t xml:space="preserve">ak </w:t>
      </w:r>
      <w:r w:rsidRPr="000E473A">
        <w:rPr>
          <w:rFonts w:ascii="Times New Roman" w:hAnsi="Times New Roman" w:cs="Times New Roman"/>
          <w:sz w:val="24"/>
          <w:szCs w:val="24"/>
        </w:rPr>
        <w:t>ho schválil bez zbytočného odkladu po tom, čo sa o ňom dozvedel</w:t>
      </w:r>
      <w:r w:rsidRPr="000E473A">
        <w:rPr>
          <w:rFonts w:ascii="Times New Roman" w:hAnsi="Times New Roman" w:cs="Times New Roman"/>
          <w:i/>
          <w:iCs/>
          <w:sz w:val="24"/>
          <w:szCs w:val="24"/>
        </w:rPr>
        <w:t>.</w:t>
      </w:r>
    </w:p>
    <w:p w14:paraId="0D936E03" w14:textId="77777777" w:rsidR="0095079D" w:rsidRPr="000E473A" w:rsidRDefault="0095079D" w:rsidP="00A84808">
      <w:pPr>
        <w:pStyle w:val="Odsekzoznamu"/>
        <w:snapToGrid w:val="0"/>
        <w:spacing w:after="0" w:line="240" w:lineRule="auto"/>
        <w:ind w:left="0" w:firstLine="709"/>
        <w:contextualSpacing w:val="0"/>
        <w:jc w:val="both"/>
        <w:rPr>
          <w:rFonts w:ascii="Times New Roman" w:hAnsi="Times New Roman" w:cs="Times New Roman"/>
          <w:i/>
          <w:iCs/>
          <w:sz w:val="24"/>
          <w:szCs w:val="24"/>
        </w:rPr>
      </w:pPr>
    </w:p>
    <w:p w14:paraId="6BF02329" w14:textId="642FF363" w:rsidR="0095079D" w:rsidRPr="000E473A" w:rsidRDefault="00FF00B0" w:rsidP="000A23AC">
      <w:pPr>
        <w:pStyle w:val="Odsekzoznamu"/>
        <w:numPr>
          <w:ilvl w:val="1"/>
          <w:numId w:val="8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Ustanovenie o</w:t>
      </w:r>
      <w:r w:rsidR="0095079D" w:rsidRPr="000E473A">
        <w:rPr>
          <w:rFonts w:ascii="Times New Roman" w:hAnsi="Times New Roman" w:cs="Times New Roman"/>
          <w:sz w:val="24"/>
          <w:szCs w:val="24"/>
        </w:rPr>
        <w:t>dsek</w:t>
      </w:r>
      <w:r w:rsidRPr="000E473A">
        <w:rPr>
          <w:rFonts w:ascii="Times New Roman" w:hAnsi="Times New Roman" w:cs="Times New Roman"/>
          <w:sz w:val="24"/>
          <w:szCs w:val="24"/>
        </w:rPr>
        <w:t>ov</w:t>
      </w:r>
      <w:r w:rsidR="0095079D" w:rsidRPr="000E473A">
        <w:rPr>
          <w:rFonts w:ascii="Times New Roman" w:hAnsi="Times New Roman" w:cs="Times New Roman"/>
          <w:sz w:val="24"/>
          <w:szCs w:val="24"/>
        </w:rPr>
        <w:t xml:space="preserve"> 1 a 2 neplatia, ak zastúpeného zaväzuje právny úkon podľa </w:t>
      </w:r>
      <w:r w:rsidR="00B97AF6" w:rsidRPr="000E473A">
        <w:rPr>
          <w:rFonts w:ascii="Times New Roman" w:hAnsi="Times New Roman" w:cs="Times New Roman"/>
          <w:sz w:val="24"/>
          <w:szCs w:val="24"/>
        </w:rPr>
        <w:t>§ 13</w:t>
      </w:r>
      <w:r w:rsidR="002A381F">
        <w:rPr>
          <w:rFonts w:ascii="Times New Roman" w:hAnsi="Times New Roman" w:cs="Times New Roman"/>
          <w:sz w:val="24"/>
          <w:szCs w:val="24"/>
        </w:rPr>
        <w:t>0</w:t>
      </w:r>
      <w:r w:rsidR="0095079D" w:rsidRPr="000E473A">
        <w:rPr>
          <w:rFonts w:ascii="Times New Roman" w:hAnsi="Times New Roman" w:cs="Times New Roman"/>
          <w:sz w:val="24"/>
          <w:szCs w:val="24"/>
        </w:rPr>
        <w:t xml:space="preserve"> alebo </w:t>
      </w:r>
      <w:r w:rsidR="00377F3A" w:rsidRPr="000E473A">
        <w:rPr>
          <w:rFonts w:ascii="Times New Roman" w:hAnsi="Times New Roman" w:cs="Times New Roman"/>
          <w:sz w:val="24"/>
          <w:szCs w:val="24"/>
        </w:rPr>
        <w:t>§ 13</w:t>
      </w:r>
      <w:r w:rsidR="002A381F">
        <w:rPr>
          <w:rFonts w:ascii="Times New Roman" w:hAnsi="Times New Roman" w:cs="Times New Roman"/>
          <w:sz w:val="24"/>
          <w:szCs w:val="24"/>
        </w:rPr>
        <w:t>3</w:t>
      </w:r>
      <w:r w:rsidR="0095079D" w:rsidRPr="000E473A">
        <w:rPr>
          <w:rFonts w:ascii="Times New Roman" w:hAnsi="Times New Roman" w:cs="Times New Roman"/>
          <w:sz w:val="24"/>
          <w:szCs w:val="24"/>
        </w:rPr>
        <w:t>.</w:t>
      </w:r>
    </w:p>
    <w:p w14:paraId="7681C3F8" w14:textId="77777777" w:rsidR="0095079D" w:rsidRPr="000E473A" w:rsidRDefault="0095079D" w:rsidP="000A23AC">
      <w:pPr>
        <w:pStyle w:val="Odsekzoznamu"/>
        <w:snapToGrid w:val="0"/>
        <w:spacing w:after="0" w:line="240" w:lineRule="auto"/>
        <w:ind w:left="0" w:firstLine="709"/>
        <w:contextualSpacing w:val="0"/>
        <w:jc w:val="both"/>
        <w:rPr>
          <w:rFonts w:ascii="Times New Roman" w:hAnsi="Times New Roman" w:cs="Times New Roman"/>
          <w:sz w:val="24"/>
          <w:szCs w:val="24"/>
        </w:rPr>
      </w:pPr>
    </w:p>
    <w:p w14:paraId="6B47E678" w14:textId="16C2995C" w:rsidR="0095079D" w:rsidRPr="000E473A" w:rsidRDefault="0095079D" w:rsidP="000A23AC">
      <w:pPr>
        <w:pStyle w:val="Odsekzoznamu"/>
        <w:numPr>
          <w:ilvl w:val="1"/>
          <w:numId w:val="8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Právny úkon schválený podľa odseku 1 alebo </w:t>
      </w:r>
      <w:r w:rsidR="00FF00B0" w:rsidRPr="000E473A">
        <w:rPr>
          <w:rFonts w:ascii="Times New Roman" w:hAnsi="Times New Roman" w:cs="Times New Roman"/>
          <w:sz w:val="24"/>
          <w:szCs w:val="24"/>
        </w:rPr>
        <w:t xml:space="preserve">odseku </w:t>
      </w:r>
      <w:r w:rsidRPr="000E473A">
        <w:rPr>
          <w:rFonts w:ascii="Times New Roman" w:hAnsi="Times New Roman" w:cs="Times New Roman"/>
          <w:sz w:val="24"/>
          <w:szCs w:val="24"/>
        </w:rPr>
        <w:t xml:space="preserve">2 zaväzuje zastúpeného od počiatku.      </w:t>
      </w:r>
    </w:p>
    <w:p w14:paraId="779178A1" w14:textId="77777777" w:rsidR="0095079D" w:rsidRPr="000E473A" w:rsidRDefault="0095079D" w:rsidP="00377F3A">
      <w:pPr>
        <w:pStyle w:val="tl1"/>
        <w:rPr>
          <w:rFonts w:ascii="Times New Roman" w:hAnsi="Times New Roman" w:cs="Times New Roman"/>
          <w:sz w:val="24"/>
          <w:szCs w:val="24"/>
        </w:rPr>
      </w:pPr>
      <w:bookmarkStart w:id="61" w:name="_Ref61342112"/>
    </w:p>
    <w:p w14:paraId="2A62F2F1" w14:textId="443F375F" w:rsidR="00DD3E19" w:rsidRPr="000E473A" w:rsidRDefault="00DD3E19" w:rsidP="008E1AD9">
      <w:pPr>
        <w:spacing w:after="0" w:line="240" w:lineRule="auto"/>
        <w:jc w:val="center"/>
      </w:pPr>
      <w:bookmarkStart w:id="62" w:name="_Ref203737606"/>
      <w:bookmarkEnd w:id="61"/>
      <w:r w:rsidRPr="000E473A">
        <w:t xml:space="preserve">§ </w:t>
      </w:r>
      <w:r w:rsidR="002A381F">
        <w:t>133</w:t>
      </w:r>
      <w:bookmarkEnd w:id="62"/>
    </w:p>
    <w:p w14:paraId="22CDC342" w14:textId="0889D2A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Konanie za podnikateľa v jeho prevádzkarni</w:t>
      </w:r>
    </w:p>
    <w:p w14:paraId="4AC87DBD" w14:textId="77777777"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sz w:val="24"/>
          <w:szCs w:val="24"/>
        </w:rPr>
      </w:pPr>
    </w:p>
    <w:p w14:paraId="088C8F6F" w14:textId="77777777" w:rsidR="0095079D" w:rsidRPr="000E473A" w:rsidRDefault="0095079D" w:rsidP="000A23AC">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Podnikateľa zaväzuje právne konanie, ktoré bez oprávnenia uskutočnila iná osoba v jeho prevádzkarni alebo prostriedkom diaľkovej komunikácie, ktorý podnikateľ určil na kontakt so zákazníkmi. To neplatí, ak ten, s kým sa konalo, o nedostatku oprávnenia vedel alebo musel vedieť alebo ak ide o konanie, ku ktorému v prevádzkarni alebo prostredníctvom diaľkovej komunikácie obvykle nedochádza.</w:t>
      </w:r>
    </w:p>
    <w:p w14:paraId="7CCDED3A" w14:textId="77777777" w:rsidR="0095079D" w:rsidRPr="000E473A" w:rsidRDefault="0095079D" w:rsidP="000A23AC">
      <w:pPr>
        <w:pStyle w:val="Odsekzoznamu"/>
        <w:snapToGrid w:val="0"/>
        <w:spacing w:after="0" w:line="240" w:lineRule="auto"/>
        <w:ind w:left="142"/>
        <w:contextualSpacing w:val="0"/>
        <w:rPr>
          <w:rFonts w:ascii="Times New Roman" w:hAnsi="Times New Roman" w:cs="Times New Roman"/>
          <w:sz w:val="24"/>
          <w:szCs w:val="24"/>
        </w:rPr>
      </w:pPr>
      <w:bookmarkStart w:id="63" w:name="_Ref54170913"/>
    </w:p>
    <w:bookmarkEnd w:id="63"/>
    <w:p w14:paraId="60239399" w14:textId="26E75AF6" w:rsidR="00DD3E19" w:rsidRPr="000E473A" w:rsidRDefault="00DD3E19" w:rsidP="008E1AD9">
      <w:pPr>
        <w:spacing w:after="0" w:line="240" w:lineRule="auto"/>
        <w:jc w:val="center"/>
      </w:pPr>
      <w:r w:rsidRPr="000E473A">
        <w:t xml:space="preserve">§ </w:t>
      </w:r>
      <w:r w:rsidR="002A381F">
        <w:t>134</w:t>
      </w:r>
    </w:p>
    <w:p w14:paraId="0312C6AE" w14:textId="3C09D455"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Zodpovednosť neoprávnenej osoby</w:t>
      </w:r>
    </w:p>
    <w:p w14:paraId="025CB763" w14:textId="77777777" w:rsidR="0095079D" w:rsidRPr="000E473A" w:rsidRDefault="0095079D" w:rsidP="00377F3A">
      <w:pPr>
        <w:pStyle w:val="Odsekzoznamu"/>
        <w:snapToGrid w:val="0"/>
        <w:spacing w:after="0" w:line="240" w:lineRule="auto"/>
        <w:ind w:left="0" w:firstLine="709"/>
        <w:contextualSpacing w:val="0"/>
        <w:jc w:val="center"/>
        <w:rPr>
          <w:rFonts w:ascii="Times New Roman" w:hAnsi="Times New Roman" w:cs="Times New Roman"/>
          <w:b/>
          <w:bCs/>
          <w:sz w:val="24"/>
          <w:szCs w:val="24"/>
        </w:rPr>
      </w:pPr>
    </w:p>
    <w:p w14:paraId="39F410F5" w14:textId="1499573A" w:rsidR="0095079D" w:rsidRPr="000E473A" w:rsidRDefault="0095079D" w:rsidP="00377F3A">
      <w:pPr>
        <w:pStyle w:val="Odsekzoznamu"/>
        <w:numPr>
          <w:ilvl w:val="0"/>
          <w:numId w:val="85"/>
        </w:numPr>
        <w:tabs>
          <w:tab w:val="left" w:pos="567"/>
        </w:tabs>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právny úkon nezaväzuje zastúpeného, pretože nebol schválený podľa</w:t>
      </w:r>
      <w:r w:rsidR="00B97AF6" w:rsidRPr="000E473A">
        <w:rPr>
          <w:rFonts w:ascii="Times New Roman" w:hAnsi="Times New Roman" w:cs="Times New Roman"/>
          <w:sz w:val="24"/>
          <w:szCs w:val="24"/>
        </w:rPr>
        <w:t>§ 13</w:t>
      </w:r>
      <w:r w:rsidR="002A381F">
        <w:rPr>
          <w:rFonts w:ascii="Times New Roman" w:hAnsi="Times New Roman" w:cs="Times New Roman"/>
          <w:sz w:val="24"/>
          <w:szCs w:val="24"/>
        </w:rPr>
        <w:t>2</w:t>
      </w:r>
      <w:r w:rsidRPr="000E473A">
        <w:rPr>
          <w:rFonts w:ascii="Times New Roman" w:hAnsi="Times New Roman" w:cs="Times New Roman"/>
          <w:sz w:val="24"/>
          <w:szCs w:val="24"/>
        </w:rPr>
        <w:t>, a konajúca osoba o nedostatku svojho oprávnenia vedela alebo musela vedieť, môže druhá strana od nej požadovať splnenie toho, čo bolo dohodnuté, alebo náhradu škody, ktorá jej vznikla v dôsledku neschválenia právneho úkonu.</w:t>
      </w:r>
    </w:p>
    <w:p w14:paraId="2FA7F86A" w14:textId="77777777" w:rsidR="00BA4DD3" w:rsidRPr="000E473A" w:rsidRDefault="00BA4DD3" w:rsidP="00377F3A">
      <w:pPr>
        <w:pStyle w:val="Odsekzoznamu"/>
        <w:tabs>
          <w:tab w:val="left" w:pos="567"/>
        </w:tabs>
        <w:snapToGrid w:val="0"/>
        <w:spacing w:after="0" w:line="240" w:lineRule="auto"/>
        <w:ind w:left="714"/>
        <w:contextualSpacing w:val="0"/>
        <w:jc w:val="both"/>
        <w:rPr>
          <w:rFonts w:ascii="Times New Roman" w:hAnsi="Times New Roman" w:cs="Times New Roman"/>
          <w:sz w:val="24"/>
          <w:szCs w:val="24"/>
        </w:rPr>
      </w:pPr>
    </w:p>
    <w:p w14:paraId="633B561F" w14:textId="3F962176" w:rsidR="0095079D" w:rsidRPr="000E473A" w:rsidRDefault="0095079D" w:rsidP="00377F3A">
      <w:pPr>
        <w:pStyle w:val="Odsekzoznamu"/>
        <w:numPr>
          <w:ilvl w:val="0"/>
          <w:numId w:val="85"/>
        </w:numPr>
        <w:tabs>
          <w:tab w:val="left" w:pos="567"/>
        </w:tabs>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konajúca osoba o nedostatku svojho oprávnenia nevedela ani nemusela vedieť, môže druhá strana od nej požadovať iba náhradu škody, ktorá jej vznikla v dôsledku toho, že sa na plnomocenstvo spoliehala. </w:t>
      </w:r>
    </w:p>
    <w:p w14:paraId="7663D4A0" w14:textId="77777777" w:rsidR="0095079D" w:rsidRPr="000E473A" w:rsidRDefault="0095079D" w:rsidP="00377F3A">
      <w:pPr>
        <w:tabs>
          <w:tab w:val="left" w:pos="567"/>
        </w:tabs>
        <w:snapToGrid w:val="0"/>
        <w:spacing w:after="0" w:line="240" w:lineRule="auto"/>
        <w:ind w:firstLine="709"/>
        <w:jc w:val="both"/>
      </w:pPr>
    </w:p>
    <w:p w14:paraId="6EE0F782" w14:textId="62F2169F" w:rsidR="0095079D" w:rsidRPr="000E473A" w:rsidRDefault="0095079D" w:rsidP="00377F3A">
      <w:pPr>
        <w:pStyle w:val="Odsekzoznamu"/>
        <w:numPr>
          <w:ilvl w:val="0"/>
          <w:numId w:val="85"/>
        </w:numPr>
        <w:tabs>
          <w:tab w:val="left" w:pos="567"/>
        </w:tabs>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Práva podľa odsek</w:t>
      </w:r>
      <w:r w:rsidR="00377F3A" w:rsidRPr="000E473A">
        <w:rPr>
          <w:rFonts w:ascii="Times New Roman" w:hAnsi="Times New Roman" w:cs="Times New Roman"/>
          <w:sz w:val="24"/>
          <w:szCs w:val="24"/>
        </w:rPr>
        <w:t>ov</w:t>
      </w:r>
      <w:r w:rsidRPr="000E473A">
        <w:rPr>
          <w:rFonts w:ascii="Times New Roman" w:hAnsi="Times New Roman" w:cs="Times New Roman"/>
          <w:sz w:val="24"/>
          <w:szCs w:val="24"/>
        </w:rPr>
        <w:t xml:space="preserve"> 1 a 2 nevzniknú, ak druhá strana o nedostatku oprávnenia konať v mene iného vedela alebo musela vedieť.</w:t>
      </w:r>
    </w:p>
    <w:p w14:paraId="63087FEC" w14:textId="753A300E" w:rsidR="00A33DA4" w:rsidRDefault="00A33DA4" w:rsidP="00377F3A">
      <w:pPr>
        <w:tabs>
          <w:tab w:val="left" w:pos="567"/>
        </w:tabs>
        <w:snapToGrid w:val="0"/>
        <w:spacing w:after="0" w:line="240" w:lineRule="auto"/>
        <w:jc w:val="both"/>
      </w:pPr>
    </w:p>
    <w:p w14:paraId="5452774E" w14:textId="09001A1F" w:rsidR="00CE4A26" w:rsidRDefault="00CE4A26" w:rsidP="00377F3A">
      <w:pPr>
        <w:tabs>
          <w:tab w:val="left" w:pos="567"/>
        </w:tabs>
        <w:snapToGrid w:val="0"/>
        <w:spacing w:after="0" w:line="240" w:lineRule="auto"/>
        <w:jc w:val="both"/>
      </w:pPr>
    </w:p>
    <w:p w14:paraId="63F6D813" w14:textId="1B88C17B" w:rsidR="00CE4A26" w:rsidRDefault="00CE4A26" w:rsidP="00377F3A">
      <w:pPr>
        <w:tabs>
          <w:tab w:val="left" w:pos="567"/>
        </w:tabs>
        <w:snapToGrid w:val="0"/>
        <w:spacing w:after="0" w:line="240" w:lineRule="auto"/>
        <w:jc w:val="both"/>
      </w:pPr>
    </w:p>
    <w:p w14:paraId="687351BD" w14:textId="74F458F6" w:rsidR="00CE4A26" w:rsidRDefault="00CE4A26" w:rsidP="00377F3A">
      <w:pPr>
        <w:tabs>
          <w:tab w:val="left" w:pos="567"/>
        </w:tabs>
        <w:snapToGrid w:val="0"/>
        <w:spacing w:after="0" w:line="240" w:lineRule="auto"/>
        <w:jc w:val="both"/>
      </w:pPr>
    </w:p>
    <w:p w14:paraId="5D05D69E" w14:textId="77777777" w:rsidR="00CE4A26" w:rsidRPr="000E473A" w:rsidRDefault="00CE4A26" w:rsidP="00377F3A">
      <w:pPr>
        <w:tabs>
          <w:tab w:val="left" w:pos="567"/>
        </w:tabs>
        <w:snapToGrid w:val="0"/>
        <w:spacing w:after="0" w:line="240" w:lineRule="auto"/>
        <w:jc w:val="both"/>
      </w:pPr>
    </w:p>
    <w:p w14:paraId="31E49CDA" w14:textId="59B406F6" w:rsidR="0095079D" w:rsidRPr="000E473A" w:rsidRDefault="0056555E" w:rsidP="00377F3A">
      <w:pPr>
        <w:pStyle w:val="Nadpis2"/>
        <w:spacing w:before="0" w:after="0" w:line="240" w:lineRule="auto"/>
        <w:rPr>
          <w:rFonts w:ascii="Times New Roman" w:hAnsi="Times New Roman" w:cs="Times New Roman"/>
          <w:spacing w:val="30"/>
          <w:sz w:val="24"/>
          <w:szCs w:val="24"/>
        </w:rPr>
      </w:pPr>
      <w:bookmarkStart w:id="64" w:name="_Toc191242758"/>
      <w:r>
        <w:rPr>
          <w:rFonts w:ascii="Times New Roman" w:hAnsi="Times New Roman" w:cs="Times New Roman"/>
          <w:spacing w:val="30"/>
          <w:sz w:val="24"/>
          <w:szCs w:val="24"/>
        </w:rPr>
        <w:lastRenderedPageBreak/>
        <w:t>ŠTVRTÁ</w:t>
      </w:r>
      <w:r w:rsidRPr="000E473A">
        <w:rPr>
          <w:rFonts w:ascii="Times New Roman" w:hAnsi="Times New Roman" w:cs="Times New Roman"/>
          <w:spacing w:val="30"/>
          <w:sz w:val="24"/>
          <w:szCs w:val="24"/>
        </w:rPr>
        <w:t xml:space="preserve"> HLAVA</w:t>
      </w:r>
      <w:bookmarkEnd w:id="64"/>
    </w:p>
    <w:p w14:paraId="2A6230A9" w14:textId="2CCABDA4" w:rsidR="0095079D" w:rsidRPr="000E473A" w:rsidRDefault="007E1F8E" w:rsidP="00377F3A">
      <w:pPr>
        <w:pStyle w:val="Nadpis2"/>
        <w:spacing w:before="0" w:after="0" w:line="240" w:lineRule="auto"/>
        <w:rPr>
          <w:rFonts w:ascii="Times New Roman" w:hAnsi="Times New Roman" w:cs="Times New Roman"/>
          <w:bCs/>
          <w:sz w:val="24"/>
          <w:szCs w:val="24"/>
        </w:rPr>
      </w:pPr>
      <w:bookmarkStart w:id="65" w:name="_Toc191242759"/>
      <w:r w:rsidRPr="000E473A">
        <w:rPr>
          <w:rFonts w:ascii="Times New Roman" w:hAnsi="Times New Roman" w:cs="Times New Roman"/>
          <w:bCs/>
          <w:sz w:val="24"/>
          <w:szCs w:val="24"/>
        </w:rPr>
        <w:t>VÝZNAM ČASU A JEHO POČÍTANIE</w:t>
      </w:r>
      <w:bookmarkEnd w:id="65"/>
    </w:p>
    <w:p w14:paraId="13F19897" w14:textId="77777777" w:rsidR="0095079D" w:rsidRPr="000E473A" w:rsidRDefault="0095079D" w:rsidP="00377F3A">
      <w:pPr>
        <w:snapToGrid w:val="0"/>
        <w:spacing w:after="0" w:line="240" w:lineRule="auto"/>
        <w:jc w:val="center"/>
        <w:rPr>
          <w:b/>
          <w:bCs/>
        </w:rPr>
      </w:pPr>
    </w:p>
    <w:p w14:paraId="3677A07D" w14:textId="77777777" w:rsidR="0095079D" w:rsidRPr="000E473A" w:rsidRDefault="0095079D" w:rsidP="00377F3A">
      <w:pPr>
        <w:pStyle w:val="Nadpis3"/>
        <w:spacing w:before="0" w:after="0" w:line="240" w:lineRule="auto"/>
        <w:jc w:val="center"/>
        <w:rPr>
          <w:rFonts w:ascii="Times New Roman" w:hAnsi="Times New Roman" w:cs="Times New Roman"/>
          <w:b/>
          <w:spacing w:val="30"/>
          <w:sz w:val="24"/>
          <w:szCs w:val="24"/>
        </w:rPr>
      </w:pPr>
      <w:bookmarkStart w:id="66" w:name="_Toc191242760"/>
      <w:r w:rsidRPr="000E473A">
        <w:rPr>
          <w:rFonts w:ascii="Times New Roman" w:hAnsi="Times New Roman" w:cs="Times New Roman"/>
          <w:b/>
          <w:spacing w:val="30"/>
          <w:sz w:val="24"/>
          <w:szCs w:val="24"/>
        </w:rPr>
        <w:t>Prvý diel</w:t>
      </w:r>
      <w:bookmarkEnd w:id="66"/>
    </w:p>
    <w:p w14:paraId="2654A7C4" w14:textId="561A063B" w:rsidR="0095079D" w:rsidRPr="000E473A" w:rsidRDefault="007E1F8E" w:rsidP="00377F3A">
      <w:pPr>
        <w:pStyle w:val="Nadpis3"/>
        <w:spacing w:before="0" w:after="0" w:line="240" w:lineRule="auto"/>
        <w:jc w:val="center"/>
        <w:rPr>
          <w:rFonts w:ascii="Times New Roman" w:hAnsi="Times New Roman" w:cs="Times New Roman"/>
          <w:b/>
          <w:bCs/>
          <w:sz w:val="24"/>
          <w:szCs w:val="24"/>
        </w:rPr>
      </w:pPr>
      <w:bookmarkStart w:id="67" w:name="_Toc191242761"/>
      <w:r w:rsidRPr="000E473A">
        <w:rPr>
          <w:rFonts w:ascii="Times New Roman" w:hAnsi="Times New Roman" w:cs="Times New Roman"/>
          <w:b/>
          <w:bCs/>
          <w:sz w:val="24"/>
          <w:szCs w:val="24"/>
        </w:rPr>
        <w:t>Počítanie času</w:t>
      </w:r>
      <w:bookmarkEnd w:id="67"/>
    </w:p>
    <w:p w14:paraId="6964A7CD" w14:textId="77777777" w:rsidR="0095079D" w:rsidRPr="000E473A" w:rsidRDefault="0095079D" w:rsidP="00377F3A">
      <w:pPr>
        <w:pStyle w:val="tl1"/>
        <w:rPr>
          <w:rFonts w:ascii="Times New Roman" w:hAnsi="Times New Roman" w:cs="Times New Roman"/>
          <w:b w:val="0"/>
          <w:sz w:val="24"/>
          <w:szCs w:val="24"/>
        </w:rPr>
      </w:pPr>
    </w:p>
    <w:p w14:paraId="456203BD" w14:textId="7AA03746" w:rsidR="000363FD" w:rsidRPr="000E473A" w:rsidRDefault="000363FD" w:rsidP="008E1AD9">
      <w:pPr>
        <w:spacing w:after="0" w:line="240" w:lineRule="auto"/>
        <w:jc w:val="center"/>
      </w:pPr>
      <w:r w:rsidRPr="000E473A">
        <w:t xml:space="preserve">§ </w:t>
      </w:r>
      <w:r w:rsidR="002A381F">
        <w:t>135</w:t>
      </w:r>
    </w:p>
    <w:p w14:paraId="5586615A" w14:textId="5B6178BE" w:rsidR="0095079D" w:rsidRPr="000E473A" w:rsidRDefault="0095079D" w:rsidP="000A23AC">
      <w:pPr>
        <w:snapToGrid w:val="0"/>
        <w:spacing w:after="0" w:line="240" w:lineRule="auto"/>
        <w:jc w:val="center"/>
        <w:rPr>
          <w:bCs/>
        </w:rPr>
      </w:pPr>
      <w:r w:rsidRPr="000E473A">
        <w:rPr>
          <w:bCs/>
        </w:rPr>
        <w:t>Základné časové úseky</w:t>
      </w:r>
    </w:p>
    <w:p w14:paraId="1F519988" w14:textId="77777777" w:rsidR="0095079D" w:rsidRPr="000E473A" w:rsidRDefault="0095079D" w:rsidP="00377F3A">
      <w:pPr>
        <w:snapToGrid w:val="0"/>
        <w:spacing w:after="0" w:line="240" w:lineRule="auto"/>
        <w:ind w:left="714" w:hanging="357"/>
        <w:jc w:val="center"/>
        <w:rPr>
          <w:b/>
          <w:bCs/>
        </w:rPr>
      </w:pPr>
    </w:p>
    <w:p w14:paraId="187BB619" w14:textId="2CBFF47B" w:rsidR="0095079D" w:rsidRPr="000E473A" w:rsidRDefault="0095079D" w:rsidP="00377F3A">
      <w:pPr>
        <w:pStyle w:val="Odsekzoznamu"/>
        <w:numPr>
          <w:ilvl w:val="1"/>
          <w:numId w:val="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Časový úsek je </w:t>
      </w:r>
      <w:r w:rsidR="000363FD" w:rsidRPr="000E473A">
        <w:rPr>
          <w:rFonts w:ascii="Times New Roman" w:hAnsi="Times New Roman" w:cs="Times New Roman"/>
          <w:sz w:val="24"/>
          <w:szCs w:val="24"/>
        </w:rPr>
        <w:t xml:space="preserve">spravidla </w:t>
      </w:r>
      <w:r w:rsidRPr="000E473A">
        <w:rPr>
          <w:rFonts w:ascii="Times New Roman" w:hAnsi="Times New Roman" w:cs="Times New Roman"/>
          <w:sz w:val="24"/>
          <w:szCs w:val="24"/>
        </w:rPr>
        <w:t xml:space="preserve">určený dohodou strán alebo </w:t>
      </w:r>
      <w:r w:rsidR="000363FD" w:rsidRPr="000E473A">
        <w:rPr>
          <w:rFonts w:ascii="Times New Roman" w:hAnsi="Times New Roman" w:cs="Times New Roman"/>
          <w:sz w:val="24"/>
          <w:szCs w:val="24"/>
        </w:rPr>
        <w:t xml:space="preserve">zákonom najmä </w:t>
      </w:r>
      <w:r w:rsidRPr="000E473A">
        <w:rPr>
          <w:rFonts w:ascii="Times New Roman" w:hAnsi="Times New Roman" w:cs="Times New Roman"/>
          <w:sz w:val="24"/>
          <w:szCs w:val="24"/>
        </w:rPr>
        <w:t xml:space="preserve">podľa minút, hodín, dní, týždňov, mesiacov alebo rokov. </w:t>
      </w:r>
    </w:p>
    <w:p w14:paraId="5D059FB1" w14:textId="77777777" w:rsidR="0095079D" w:rsidRPr="000E473A" w:rsidRDefault="0095079D" w:rsidP="00C26E59">
      <w:pPr>
        <w:snapToGrid w:val="0"/>
        <w:spacing w:after="0" w:line="240" w:lineRule="auto"/>
        <w:ind w:left="714" w:hanging="357"/>
        <w:jc w:val="both"/>
      </w:pPr>
    </w:p>
    <w:p w14:paraId="3BCC357F" w14:textId="6CE4CAF3" w:rsidR="0095079D" w:rsidRPr="000E473A" w:rsidRDefault="0095079D" w:rsidP="00A84808">
      <w:pPr>
        <w:pStyle w:val="Odsekzoznamu"/>
        <w:numPr>
          <w:ilvl w:val="1"/>
          <w:numId w:val="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Časový úsek určený v kratších jednotkách než v dňoch začína plynúť od skutočnosti rozhodujúcej pre jeho začiatok a končí jeho prirodzeným uplynutím.   </w:t>
      </w:r>
    </w:p>
    <w:p w14:paraId="242D2E11" w14:textId="77777777" w:rsidR="0095079D" w:rsidRPr="000E473A" w:rsidRDefault="0095079D" w:rsidP="004216B4">
      <w:pPr>
        <w:snapToGrid w:val="0"/>
        <w:spacing w:after="0" w:line="240" w:lineRule="auto"/>
        <w:ind w:firstLine="709"/>
        <w:jc w:val="both"/>
      </w:pPr>
    </w:p>
    <w:p w14:paraId="744D0F59" w14:textId="2ED296CE" w:rsidR="0095079D" w:rsidRPr="000E473A" w:rsidRDefault="0095079D" w:rsidP="007971AC">
      <w:pPr>
        <w:pStyle w:val="Odsekzoznamu"/>
        <w:numPr>
          <w:ilvl w:val="1"/>
          <w:numId w:val="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Časový úsek určený podľa dní, mesiacov alebo rokov začína plynúť začiatkom príslušného dňa a končí uplynutím posledného dňa časového úseku.  </w:t>
      </w:r>
    </w:p>
    <w:p w14:paraId="428E9891" w14:textId="77777777" w:rsidR="0095079D" w:rsidRPr="000E473A" w:rsidRDefault="0095079D" w:rsidP="00746F47">
      <w:pPr>
        <w:pStyle w:val="tl1"/>
        <w:rPr>
          <w:rFonts w:ascii="Times New Roman" w:hAnsi="Times New Roman" w:cs="Times New Roman"/>
          <w:b w:val="0"/>
          <w:sz w:val="24"/>
          <w:szCs w:val="24"/>
        </w:rPr>
      </w:pPr>
    </w:p>
    <w:p w14:paraId="7874935B" w14:textId="7B0A2AAE" w:rsidR="000363FD" w:rsidRPr="000E473A" w:rsidRDefault="000363FD" w:rsidP="008E1AD9">
      <w:pPr>
        <w:spacing w:after="0" w:line="240" w:lineRule="auto"/>
        <w:jc w:val="center"/>
      </w:pPr>
      <w:r w:rsidRPr="000E473A">
        <w:t xml:space="preserve">§ </w:t>
      </w:r>
      <w:r w:rsidR="002A381F">
        <w:t>136</w:t>
      </w:r>
    </w:p>
    <w:p w14:paraId="737FD547" w14:textId="7203021A" w:rsidR="0095079D" w:rsidRPr="000E473A" w:rsidRDefault="0095079D" w:rsidP="000A23AC">
      <w:pPr>
        <w:snapToGrid w:val="0"/>
        <w:spacing w:after="0" w:line="240" w:lineRule="auto"/>
        <w:jc w:val="center"/>
        <w:rPr>
          <w:bCs/>
        </w:rPr>
      </w:pPr>
      <w:r w:rsidRPr="000E473A">
        <w:rPr>
          <w:bCs/>
        </w:rPr>
        <w:t>Časové úseky určené inak</w:t>
      </w:r>
    </w:p>
    <w:p w14:paraId="0A26067F" w14:textId="77777777" w:rsidR="0095079D" w:rsidRPr="000E473A" w:rsidRDefault="0095079D" w:rsidP="00377F3A">
      <w:pPr>
        <w:snapToGrid w:val="0"/>
        <w:spacing w:after="0" w:line="240" w:lineRule="auto"/>
        <w:jc w:val="center"/>
        <w:rPr>
          <w:b/>
          <w:bCs/>
        </w:rPr>
      </w:pPr>
    </w:p>
    <w:p w14:paraId="6FD3F9CB" w14:textId="624052FB" w:rsidR="0095079D" w:rsidRPr="000E473A" w:rsidRDefault="0095079D" w:rsidP="00377F3A">
      <w:pPr>
        <w:pStyle w:val="Odsekzoznamu"/>
        <w:numPr>
          <w:ilvl w:val="1"/>
          <w:numId w:val="8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má uplatniť právo, uskutočniť úkon alebo splniť povinnosť</w:t>
      </w:r>
    </w:p>
    <w:p w14:paraId="3222E1C6" w14:textId="48613169" w:rsidR="0095079D" w:rsidRPr="000E473A" w:rsidRDefault="0095079D" w:rsidP="00377F3A">
      <w:pPr>
        <w:pStyle w:val="Odsekzoznamu"/>
        <w:numPr>
          <w:ilvl w:val="0"/>
          <w:numId w:val="88"/>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bezodkladne, je potrebné uskutočniť to ihneď, ako je to možné,</w:t>
      </w:r>
    </w:p>
    <w:p w14:paraId="7F3C3AAC" w14:textId="0D7E59CB" w:rsidR="0095079D" w:rsidRPr="000E473A" w:rsidRDefault="0095079D" w:rsidP="00377F3A">
      <w:pPr>
        <w:pStyle w:val="Odsekzoznamu"/>
        <w:numPr>
          <w:ilvl w:val="0"/>
          <w:numId w:val="88"/>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bez zbytočného odkladu, je potrebné uskutočniť to čo najskôr tak, aby inému nevznikla škoda; spravidla však do desiatich dní.</w:t>
      </w:r>
    </w:p>
    <w:p w14:paraId="44A3DF35" w14:textId="77777777" w:rsidR="0095079D" w:rsidRPr="000E473A" w:rsidRDefault="0095079D" w:rsidP="00377F3A">
      <w:pPr>
        <w:snapToGrid w:val="0"/>
        <w:spacing w:after="0" w:line="240" w:lineRule="auto"/>
        <w:ind w:left="284" w:firstLine="709"/>
        <w:jc w:val="both"/>
      </w:pPr>
    </w:p>
    <w:p w14:paraId="5DB6BE82" w14:textId="6B3C1487" w:rsidR="0095079D" w:rsidRPr="000E473A" w:rsidRDefault="0095079D" w:rsidP="00377F3A">
      <w:pPr>
        <w:pStyle w:val="Odsekzoznamu"/>
        <w:numPr>
          <w:ilvl w:val="1"/>
          <w:numId w:val="8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 okolností alebo z praxe zavedenej medzi stranami nevyplýva inak, rozumie sa výrazom </w:t>
      </w:r>
    </w:p>
    <w:p w14:paraId="46B75B4A" w14:textId="17060DC2" w:rsidR="0095079D" w:rsidRPr="000E473A" w:rsidRDefault="0095079D" w:rsidP="00C26E59">
      <w:pPr>
        <w:pStyle w:val="Odsekzoznamu"/>
        <w:numPr>
          <w:ilvl w:val="0"/>
          <w:numId w:val="8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„začiatkom obdobia“ prvých desať dní obdobia,</w:t>
      </w:r>
    </w:p>
    <w:p w14:paraId="03360C77" w14:textId="48B140CE" w:rsidR="0095079D" w:rsidRPr="000E473A" w:rsidRDefault="0095079D" w:rsidP="00C26E59">
      <w:pPr>
        <w:pStyle w:val="Odsekzoznamu"/>
        <w:numPr>
          <w:ilvl w:val="0"/>
          <w:numId w:val="8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„v polovici mesiaca“ obdobie od desiateho do dvadsiateho dňa mesiaca,</w:t>
      </w:r>
    </w:p>
    <w:p w14:paraId="4B88D7E5" w14:textId="647A1CAE" w:rsidR="0095079D" w:rsidRPr="000E473A" w:rsidRDefault="0095079D" w:rsidP="00A84808">
      <w:pPr>
        <w:pStyle w:val="Odsekzoznamu"/>
        <w:numPr>
          <w:ilvl w:val="0"/>
          <w:numId w:val="8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polovici štvrťroka“ druhý mesiac štvrťroka a </w:t>
      </w:r>
    </w:p>
    <w:p w14:paraId="5BCF3B8B" w14:textId="17ED3C63" w:rsidR="0095079D" w:rsidRPr="000E473A" w:rsidRDefault="0095079D" w:rsidP="004216B4">
      <w:pPr>
        <w:pStyle w:val="Odsekzoznamu"/>
        <w:numPr>
          <w:ilvl w:val="0"/>
          <w:numId w:val="8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„koncom obdobia“ posledných desať dní obdobia.</w:t>
      </w:r>
    </w:p>
    <w:p w14:paraId="382C1BB0" w14:textId="77777777" w:rsidR="0095079D" w:rsidRPr="000E473A" w:rsidRDefault="0095079D" w:rsidP="007971AC">
      <w:pPr>
        <w:snapToGrid w:val="0"/>
        <w:spacing w:after="0" w:line="240" w:lineRule="auto"/>
        <w:ind w:left="284" w:firstLine="709"/>
        <w:jc w:val="both"/>
      </w:pPr>
    </w:p>
    <w:p w14:paraId="0F2F00C3" w14:textId="4F2F485D" w:rsidR="0095079D" w:rsidRPr="000E473A" w:rsidRDefault="0095079D" w:rsidP="00746F47">
      <w:pPr>
        <w:pStyle w:val="Odsekzoznamu"/>
        <w:numPr>
          <w:ilvl w:val="1"/>
          <w:numId w:val="8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časový úsek zahŕňa časť mesiaca, na účely určenia tejto časti platí, že mesiac má 30 dní.  </w:t>
      </w:r>
    </w:p>
    <w:p w14:paraId="10434328" w14:textId="77777777" w:rsidR="0095079D" w:rsidRPr="000E473A" w:rsidRDefault="0095079D" w:rsidP="00635031">
      <w:pPr>
        <w:pStyle w:val="tl1"/>
        <w:rPr>
          <w:rFonts w:ascii="Times New Roman" w:hAnsi="Times New Roman" w:cs="Times New Roman"/>
          <w:b w:val="0"/>
          <w:sz w:val="24"/>
          <w:szCs w:val="24"/>
        </w:rPr>
      </w:pPr>
    </w:p>
    <w:p w14:paraId="10D9A5E5" w14:textId="1EC839A3" w:rsidR="000363FD" w:rsidRPr="000E473A" w:rsidRDefault="000363FD" w:rsidP="008E1AD9">
      <w:pPr>
        <w:spacing w:after="0" w:line="240" w:lineRule="auto"/>
        <w:jc w:val="center"/>
      </w:pPr>
      <w:r w:rsidRPr="000E473A">
        <w:t xml:space="preserve">§ </w:t>
      </w:r>
      <w:r w:rsidR="002A381F">
        <w:t>137</w:t>
      </w:r>
    </w:p>
    <w:p w14:paraId="7F7407F4" w14:textId="1029060C" w:rsidR="0095079D" w:rsidRPr="000E473A" w:rsidRDefault="0095079D" w:rsidP="000A23AC">
      <w:pPr>
        <w:snapToGrid w:val="0"/>
        <w:spacing w:after="0" w:line="240" w:lineRule="auto"/>
        <w:ind w:firstLine="284"/>
        <w:jc w:val="center"/>
        <w:rPr>
          <w:bCs/>
        </w:rPr>
      </w:pPr>
      <w:r w:rsidRPr="000E473A">
        <w:rPr>
          <w:bCs/>
        </w:rPr>
        <w:t>Časový úsek bez nepretržitého plynutia</w:t>
      </w:r>
    </w:p>
    <w:p w14:paraId="21622536" w14:textId="77777777" w:rsidR="0095079D" w:rsidRPr="000E473A" w:rsidRDefault="0095079D" w:rsidP="00377F3A">
      <w:pPr>
        <w:snapToGrid w:val="0"/>
        <w:spacing w:after="0" w:line="240" w:lineRule="auto"/>
        <w:ind w:firstLine="284"/>
        <w:jc w:val="center"/>
        <w:rPr>
          <w:b/>
          <w:bCs/>
        </w:rPr>
      </w:pPr>
    </w:p>
    <w:p w14:paraId="4D3A4EF9" w14:textId="77777777" w:rsidR="0095079D" w:rsidRPr="000E473A" w:rsidRDefault="0095079D" w:rsidP="00377F3A">
      <w:pPr>
        <w:snapToGrid w:val="0"/>
        <w:spacing w:after="0" w:line="240" w:lineRule="auto"/>
        <w:ind w:firstLine="357"/>
        <w:jc w:val="both"/>
      </w:pPr>
      <w:r w:rsidRPr="000E473A">
        <w:t xml:space="preserve">Ak sa pri časovom úseku určenom v mesiacoch alebo rokoch nevyžaduje nepretržité plynutie, považuje sa za mesiac 30 dní a za rok 365 dní. </w:t>
      </w:r>
    </w:p>
    <w:p w14:paraId="562C4F15" w14:textId="77777777" w:rsidR="002A381F" w:rsidRPr="000E473A" w:rsidRDefault="002A381F" w:rsidP="00377F3A">
      <w:pPr>
        <w:pStyle w:val="tl1"/>
        <w:rPr>
          <w:rFonts w:ascii="Times New Roman" w:hAnsi="Times New Roman" w:cs="Times New Roman"/>
          <w:sz w:val="24"/>
          <w:szCs w:val="24"/>
        </w:rPr>
      </w:pPr>
      <w:bookmarkStart w:id="68" w:name="_Ref172273378"/>
    </w:p>
    <w:bookmarkEnd w:id="68"/>
    <w:p w14:paraId="2834C6E5" w14:textId="2B984A56" w:rsidR="000363FD" w:rsidRPr="000E473A" w:rsidRDefault="000363FD" w:rsidP="008E1AD9">
      <w:pPr>
        <w:spacing w:after="0" w:line="240" w:lineRule="auto"/>
        <w:jc w:val="center"/>
      </w:pPr>
      <w:r w:rsidRPr="000E473A">
        <w:t xml:space="preserve">§ </w:t>
      </w:r>
      <w:r w:rsidR="002A381F">
        <w:t>138</w:t>
      </w:r>
    </w:p>
    <w:p w14:paraId="3E2A1B2B" w14:textId="19C1505D" w:rsidR="0095079D" w:rsidRPr="000E473A" w:rsidRDefault="0095079D" w:rsidP="000A23AC">
      <w:pPr>
        <w:snapToGrid w:val="0"/>
        <w:spacing w:after="0" w:line="240" w:lineRule="auto"/>
        <w:ind w:firstLine="142"/>
        <w:jc w:val="center"/>
        <w:rPr>
          <w:bCs/>
        </w:rPr>
      </w:pPr>
      <w:r w:rsidRPr="000E473A">
        <w:rPr>
          <w:bCs/>
        </w:rPr>
        <w:t>Lehota</w:t>
      </w:r>
    </w:p>
    <w:p w14:paraId="70610747" w14:textId="77777777" w:rsidR="0095079D" w:rsidRPr="000E473A" w:rsidRDefault="0095079D" w:rsidP="00377F3A">
      <w:pPr>
        <w:snapToGrid w:val="0"/>
        <w:spacing w:after="0" w:line="240" w:lineRule="auto"/>
        <w:ind w:firstLine="709"/>
        <w:jc w:val="center"/>
        <w:rPr>
          <w:b/>
          <w:bCs/>
        </w:rPr>
      </w:pPr>
    </w:p>
    <w:p w14:paraId="556113A5" w14:textId="360E4A30" w:rsidR="0095079D" w:rsidRPr="000E473A" w:rsidRDefault="0095079D" w:rsidP="00377F3A">
      <w:pPr>
        <w:pStyle w:val="Odsekzoznamu"/>
        <w:numPr>
          <w:ilvl w:val="1"/>
          <w:numId w:val="9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Lehota je časový úsek určený na uplatnenie práva, uskutočnenie úkonu alebo splnenie povinnosti. </w:t>
      </w:r>
    </w:p>
    <w:p w14:paraId="083B8DAB" w14:textId="77777777" w:rsidR="0095079D" w:rsidRPr="000E473A" w:rsidRDefault="0095079D" w:rsidP="00377F3A">
      <w:pPr>
        <w:snapToGrid w:val="0"/>
        <w:spacing w:after="0" w:line="240" w:lineRule="auto"/>
        <w:ind w:firstLine="709"/>
        <w:jc w:val="both"/>
      </w:pPr>
    </w:p>
    <w:p w14:paraId="6FB67BBC" w14:textId="117CF81E" w:rsidR="0095079D" w:rsidRPr="000E473A" w:rsidRDefault="0095079D" w:rsidP="00377F3A">
      <w:pPr>
        <w:pStyle w:val="Odsekzoznamu"/>
        <w:numPr>
          <w:ilvl w:val="1"/>
          <w:numId w:val="9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Lehota </w:t>
      </w:r>
      <w:r w:rsidR="000363FD" w:rsidRPr="000E473A">
        <w:rPr>
          <w:rFonts w:ascii="Times New Roman" w:hAnsi="Times New Roman" w:cs="Times New Roman"/>
          <w:sz w:val="24"/>
          <w:szCs w:val="24"/>
        </w:rPr>
        <w:t xml:space="preserve">určená podľa dní, týždňov, mesiacov alebo rokov </w:t>
      </w:r>
      <w:r w:rsidRPr="000E473A">
        <w:rPr>
          <w:rFonts w:ascii="Times New Roman" w:hAnsi="Times New Roman" w:cs="Times New Roman"/>
          <w:sz w:val="24"/>
          <w:szCs w:val="24"/>
        </w:rPr>
        <w:t xml:space="preserve">začne plynúť dňom bezprostredne nasledujúcim po skutočnosti, ktorá je rozhodujúca pre jej začiatok. </w:t>
      </w:r>
    </w:p>
    <w:p w14:paraId="4939D4AE" w14:textId="455842F7" w:rsidR="0095079D" w:rsidRPr="000E473A" w:rsidRDefault="0095079D" w:rsidP="00377F3A">
      <w:pPr>
        <w:pStyle w:val="Odsekzoznamu"/>
        <w:numPr>
          <w:ilvl w:val="1"/>
          <w:numId w:val="9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Koniec lehoty určenej podľa týždňov, mesiacov alebo rokov pripadá na deň, ktorý sa pomenovaním alebo číslom zhoduje s dňom, v ktorom nastala skutočnosť rozhodujúca pre jej začiatok. Ak takýto deň v poslednom mesiaci </w:t>
      </w:r>
      <w:r w:rsidR="000363FD" w:rsidRPr="000E473A">
        <w:rPr>
          <w:rFonts w:ascii="Times New Roman" w:hAnsi="Times New Roman" w:cs="Times New Roman"/>
          <w:sz w:val="24"/>
          <w:szCs w:val="24"/>
        </w:rPr>
        <w:t xml:space="preserve">lehoty </w:t>
      </w:r>
      <w:r w:rsidRPr="000E473A">
        <w:rPr>
          <w:rFonts w:ascii="Times New Roman" w:hAnsi="Times New Roman" w:cs="Times New Roman"/>
          <w:sz w:val="24"/>
          <w:szCs w:val="24"/>
        </w:rPr>
        <w:t>nie je, pripadne koniec lehoty na jeho posledný deň.</w:t>
      </w:r>
    </w:p>
    <w:p w14:paraId="4AA0E4D6" w14:textId="77777777" w:rsidR="0095079D" w:rsidRPr="000E473A" w:rsidRDefault="0095079D" w:rsidP="00377F3A">
      <w:pPr>
        <w:snapToGrid w:val="0"/>
        <w:spacing w:after="0" w:line="240" w:lineRule="auto"/>
        <w:ind w:firstLine="709"/>
        <w:jc w:val="both"/>
      </w:pPr>
    </w:p>
    <w:p w14:paraId="1977C67A" w14:textId="036B1728" w:rsidR="0095079D" w:rsidRPr="000E473A" w:rsidRDefault="0095079D" w:rsidP="00377F3A">
      <w:pPr>
        <w:pStyle w:val="Odsekzoznamu"/>
        <w:numPr>
          <w:ilvl w:val="1"/>
          <w:numId w:val="9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pripadne koniec lehoty na sobotu, nedeľu alebo iný deň pracovného pokoja, je posledným dňom lehoty najbližší nasledujúci pracovný deň.</w:t>
      </w:r>
    </w:p>
    <w:p w14:paraId="37C407CE" w14:textId="77777777" w:rsidR="0095079D" w:rsidRPr="000E473A" w:rsidRDefault="0095079D" w:rsidP="00377F3A">
      <w:pPr>
        <w:pStyle w:val="tl1"/>
        <w:rPr>
          <w:rFonts w:ascii="Times New Roman" w:hAnsi="Times New Roman" w:cs="Times New Roman"/>
          <w:sz w:val="24"/>
          <w:szCs w:val="24"/>
        </w:rPr>
      </w:pPr>
    </w:p>
    <w:p w14:paraId="54C14A0E" w14:textId="243E7F38" w:rsidR="000363FD" w:rsidRPr="000E473A" w:rsidRDefault="000363FD" w:rsidP="008E1AD9">
      <w:pPr>
        <w:spacing w:after="0" w:line="240" w:lineRule="auto"/>
        <w:jc w:val="center"/>
      </w:pPr>
      <w:r w:rsidRPr="000E473A">
        <w:t xml:space="preserve">§ </w:t>
      </w:r>
      <w:r w:rsidR="002A381F">
        <w:t>139</w:t>
      </w:r>
    </w:p>
    <w:p w14:paraId="766C3429" w14:textId="5E8FFBF2" w:rsidR="0095079D" w:rsidRPr="000E473A" w:rsidRDefault="0095079D" w:rsidP="000A23AC">
      <w:pPr>
        <w:snapToGrid w:val="0"/>
        <w:spacing w:after="0" w:line="240" w:lineRule="auto"/>
        <w:ind w:firstLine="142"/>
        <w:jc w:val="center"/>
        <w:rPr>
          <w:bCs/>
        </w:rPr>
      </w:pPr>
      <w:r w:rsidRPr="000E473A">
        <w:rPr>
          <w:bCs/>
        </w:rPr>
        <w:t>Doba</w:t>
      </w:r>
    </w:p>
    <w:p w14:paraId="301A104B" w14:textId="77777777" w:rsidR="0095079D" w:rsidRPr="000E473A" w:rsidRDefault="0095079D" w:rsidP="00377F3A">
      <w:pPr>
        <w:snapToGrid w:val="0"/>
        <w:spacing w:after="0" w:line="240" w:lineRule="auto"/>
        <w:ind w:firstLine="142"/>
        <w:jc w:val="center"/>
        <w:rPr>
          <w:b/>
          <w:bCs/>
        </w:rPr>
      </w:pPr>
    </w:p>
    <w:p w14:paraId="72EFC969" w14:textId="0EBCCDF5" w:rsidR="0095079D" w:rsidRPr="000E473A" w:rsidRDefault="0095079D" w:rsidP="00377F3A">
      <w:pPr>
        <w:pStyle w:val="Odsekzoznamu"/>
        <w:numPr>
          <w:ilvl w:val="1"/>
          <w:numId w:val="9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Doba je časový úsek, ktorého uplynutie spôsobuje vznik, zmenu alebo zánik práva, povinnosti alebo právneho vzťahu. </w:t>
      </w:r>
    </w:p>
    <w:p w14:paraId="740EBBE0" w14:textId="77777777" w:rsidR="0095079D" w:rsidRPr="000E473A" w:rsidRDefault="0095079D" w:rsidP="00377F3A">
      <w:pPr>
        <w:snapToGrid w:val="0"/>
        <w:spacing w:after="0" w:line="240" w:lineRule="auto"/>
        <w:ind w:firstLine="709"/>
        <w:jc w:val="both"/>
      </w:pPr>
    </w:p>
    <w:p w14:paraId="744A6E97" w14:textId="52FE32B5" w:rsidR="0095079D" w:rsidRPr="000E473A" w:rsidRDefault="0095079D" w:rsidP="00377F3A">
      <w:pPr>
        <w:pStyle w:val="Odsekzoznamu"/>
        <w:numPr>
          <w:ilvl w:val="1"/>
          <w:numId w:val="9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Doba </w:t>
      </w:r>
      <w:r w:rsidR="000363FD" w:rsidRPr="000E473A">
        <w:rPr>
          <w:rFonts w:ascii="Times New Roman" w:hAnsi="Times New Roman" w:cs="Times New Roman"/>
          <w:sz w:val="24"/>
          <w:szCs w:val="24"/>
        </w:rPr>
        <w:t xml:space="preserve">určená podľa dní, týždňov, mesiacov alebo rokov </w:t>
      </w:r>
      <w:r w:rsidRPr="000E473A">
        <w:rPr>
          <w:rFonts w:ascii="Times New Roman" w:hAnsi="Times New Roman" w:cs="Times New Roman"/>
          <w:sz w:val="24"/>
          <w:szCs w:val="24"/>
        </w:rPr>
        <w:t>začne plynúť dňom, v ktorom nastala skutočnosť rozhodujúca pre jej začiatok.</w:t>
      </w:r>
    </w:p>
    <w:p w14:paraId="66819E8C" w14:textId="77777777" w:rsidR="0095079D" w:rsidRPr="000E473A" w:rsidRDefault="0095079D" w:rsidP="00377F3A">
      <w:pPr>
        <w:snapToGrid w:val="0"/>
        <w:spacing w:after="0" w:line="240" w:lineRule="auto"/>
        <w:ind w:left="714" w:hanging="357"/>
        <w:jc w:val="both"/>
      </w:pPr>
    </w:p>
    <w:p w14:paraId="15AC5F44" w14:textId="2A7556FA" w:rsidR="0095079D" w:rsidRPr="000E473A" w:rsidRDefault="0095079D" w:rsidP="00377F3A">
      <w:pPr>
        <w:pStyle w:val="Odsekzoznamu"/>
        <w:numPr>
          <w:ilvl w:val="1"/>
          <w:numId w:val="9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Koniec doby určenej podľa týždňov, mesiacov alebo rokov pripadá na deň bezprostredne predchádzajúci dňu, ktorý sa pomenovaním alebo číslom zhoduje s dňom, v ktorom nastala skutočnosť rozhodujúca pre jej začiatok. Ak takýto deň v poslednom mesiaci</w:t>
      </w:r>
      <w:r w:rsidR="000363FD" w:rsidRPr="000E473A">
        <w:rPr>
          <w:rFonts w:ascii="Times New Roman" w:hAnsi="Times New Roman" w:cs="Times New Roman"/>
          <w:sz w:val="24"/>
          <w:szCs w:val="24"/>
        </w:rPr>
        <w:t xml:space="preserve"> doby</w:t>
      </w:r>
      <w:r w:rsidRPr="000E473A">
        <w:rPr>
          <w:rFonts w:ascii="Times New Roman" w:hAnsi="Times New Roman" w:cs="Times New Roman"/>
          <w:sz w:val="24"/>
          <w:szCs w:val="24"/>
        </w:rPr>
        <w:t xml:space="preserve"> nie je, pripadne koniec doby na jeho posledný deň. </w:t>
      </w:r>
    </w:p>
    <w:p w14:paraId="10CF7797" w14:textId="77777777" w:rsidR="0095079D" w:rsidRPr="000E473A" w:rsidRDefault="0095079D" w:rsidP="00377F3A">
      <w:pPr>
        <w:snapToGrid w:val="0"/>
        <w:spacing w:after="0" w:line="240" w:lineRule="auto"/>
        <w:ind w:firstLine="709"/>
        <w:jc w:val="both"/>
      </w:pPr>
    </w:p>
    <w:p w14:paraId="022BA511" w14:textId="2F1A49B7" w:rsidR="0095079D" w:rsidRPr="000E473A" w:rsidRDefault="0095079D" w:rsidP="00377F3A">
      <w:pPr>
        <w:pStyle w:val="Odsekzoznamu"/>
        <w:numPr>
          <w:ilvl w:val="1"/>
          <w:numId w:val="9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Doba uplynie uplynutím jej posledného dňa aj vtedy, ak pripadne na sobotu, nedeľu alebo iný deň pracovného pokoja. </w:t>
      </w:r>
    </w:p>
    <w:p w14:paraId="6C112AAB" w14:textId="77777777" w:rsidR="0095079D" w:rsidRPr="000E473A" w:rsidRDefault="0095079D" w:rsidP="00377F3A">
      <w:pPr>
        <w:pStyle w:val="tl1"/>
        <w:rPr>
          <w:rFonts w:ascii="Times New Roman" w:hAnsi="Times New Roman" w:cs="Times New Roman"/>
          <w:sz w:val="24"/>
          <w:szCs w:val="24"/>
        </w:rPr>
      </w:pPr>
    </w:p>
    <w:p w14:paraId="05A27686" w14:textId="6D7BD74D" w:rsidR="000363FD" w:rsidRPr="000E473A" w:rsidRDefault="000363FD" w:rsidP="008E1AD9">
      <w:pPr>
        <w:spacing w:after="0" w:line="240" w:lineRule="auto"/>
        <w:jc w:val="center"/>
      </w:pPr>
      <w:r w:rsidRPr="000E473A">
        <w:t xml:space="preserve">§ </w:t>
      </w:r>
      <w:r w:rsidR="002A381F">
        <w:t>140</w:t>
      </w:r>
    </w:p>
    <w:p w14:paraId="699ECE3E" w14:textId="6E3F18AC" w:rsidR="0095079D" w:rsidRPr="000E473A" w:rsidRDefault="0095079D" w:rsidP="000A23AC">
      <w:pPr>
        <w:snapToGrid w:val="0"/>
        <w:spacing w:after="0" w:line="240" w:lineRule="auto"/>
        <w:ind w:firstLine="284"/>
        <w:jc w:val="center"/>
        <w:rPr>
          <w:bCs/>
        </w:rPr>
      </w:pPr>
      <w:r w:rsidRPr="000E473A">
        <w:rPr>
          <w:bCs/>
        </w:rPr>
        <w:t>Rozhodný okamih dňa</w:t>
      </w:r>
    </w:p>
    <w:p w14:paraId="0C5AFE90" w14:textId="77777777" w:rsidR="0095079D" w:rsidRPr="000E473A" w:rsidRDefault="0095079D" w:rsidP="000A23AC">
      <w:pPr>
        <w:snapToGrid w:val="0"/>
        <w:spacing w:after="0" w:line="240" w:lineRule="auto"/>
        <w:ind w:firstLine="284"/>
        <w:jc w:val="center"/>
        <w:rPr>
          <w:b/>
          <w:bCs/>
        </w:rPr>
      </w:pPr>
    </w:p>
    <w:p w14:paraId="19E48C38" w14:textId="77777777" w:rsidR="0095079D" w:rsidRPr="000E473A" w:rsidRDefault="0095079D" w:rsidP="00377F3A">
      <w:pPr>
        <w:snapToGrid w:val="0"/>
        <w:spacing w:after="0" w:line="240" w:lineRule="auto"/>
        <w:ind w:firstLine="357"/>
        <w:jc w:val="both"/>
      </w:pPr>
      <w:r w:rsidRPr="000E473A">
        <w:t xml:space="preserve">Ak to nevylučuje povaha prípadu tak platí, že ak sa právo nadobúda určitým dňom, nadobudne sa začiatkom tohto dňa, a ak zaniká určitým dňom, zanikne uplynutím tohto dňa. To primerane platí aj pre vznik a zánik povinnosti. </w:t>
      </w:r>
    </w:p>
    <w:p w14:paraId="1A1D585C" w14:textId="77777777" w:rsidR="00144793" w:rsidRDefault="00144793" w:rsidP="00377F3A">
      <w:pPr>
        <w:pStyle w:val="Nadpis3"/>
        <w:spacing w:before="0" w:after="0" w:line="240" w:lineRule="auto"/>
        <w:jc w:val="center"/>
        <w:rPr>
          <w:rFonts w:ascii="Times New Roman" w:hAnsi="Times New Roman" w:cs="Times New Roman"/>
          <w:b/>
          <w:spacing w:val="30"/>
          <w:sz w:val="24"/>
          <w:szCs w:val="24"/>
        </w:rPr>
      </w:pPr>
      <w:bookmarkStart w:id="69" w:name="_Toc191242762"/>
    </w:p>
    <w:p w14:paraId="16E552C6" w14:textId="0E2770C1" w:rsidR="0095079D" w:rsidRPr="000E473A" w:rsidRDefault="0095079D" w:rsidP="00377F3A">
      <w:pPr>
        <w:pStyle w:val="Nadpis3"/>
        <w:spacing w:before="0" w:after="0" w:line="240" w:lineRule="auto"/>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Druhý diel</w:t>
      </w:r>
      <w:bookmarkEnd w:id="69"/>
    </w:p>
    <w:p w14:paraId="76A53C49" w14:textId="08E05992" w:rsidR="0095079D" w:rsidRPr="000E473A" w:rsidRDefault="007E1F8E" w:rsidP="00C26E59">
      <w:pPr>
        <w:pStyle w:val="Nadpis3"/>
        <w:spacing w:before="0" w:after="0" w:line="240" w:lineRule="auto"/>
        <w:jc w:val="center"/>
        <w:rPr>
          <w:rFonts w:ascii="Times New Roman" w:hAnsi="Times New Roman" w:cs="Times New Roman"/>
          <w:b/>
          <w:bCs/>
          <w:sz w:val="24"/>
          <w:szCs w:val="24"/>
        </w:rPr>
      </w:pPr>
      <w:bookmarkStart w:id="70" w:name="_Toc191242763"/>
      <w:r w:rsidRPr="000E473A">
        <w:rPr>
          <w:rFonts w:ascii="Times New Roman" w:hAnsi="Times New Roman" w:cs="Times New Roman"/>
          <w:b/>
          <w:bCs/>
          <w:sz w:val="24"/>
          <w:szCs w:val="24"/>
        </w:rPr>
        <w:t>Premlčanie</w:t>
      </w:r>
      <w:bookmarkEnd w:id="70"/>
    </w:p>
    <w:p w14:paraId="3C06ABDD" w14:textId="77777777" w:rsidR="0095079D" w:rsidRPr="000E473A" w:rsidRDefault="0095079D" w:rsidP="00A84808">
      <w:pPr>
        <w:snapToGrid w:val="0"/>
        <w:spacing w:after="0" w:line="240" w:lineRule="auto"/>
        <w:jc w:val="center"/>
        <w:rPr>
          <w:b/>
          <w:bCs/>
        </w:rPr>
      </w:pPr>
    </w:p>
    <w:p w14:paraId="66FC1420" w14:textId="20BEDDB4" w:rsidR="0095079D" w:rsidRPr="000E473A" w:rsidRDefault="007E1F8E" w:rsidP="004216B4">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6F9CFD78" w14:textId="62A1E397" w:rsidR="0095079D" w:rsidRPr="000E473A" w:rsidRDefault="007E1F8E" w:rsidP="007971AC">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VŠEOBECNÉ USTANOVENIA</w:t>
      </w:r>
    </w:p>
    <w:p w14:paraId="569E2730" w14:textId="77777777" w:rsidR="0095079D" w:rsidRPr="000E473A" w:rsidRDefault="0095079D" w:rsidP="00746F47">
      <w:pPr>
        <w:pStyle w:val="tl1"/>
        <w:rPr>
          <w:rFonts w:ascii="Times New Roman" w:hAnsi="Times New Roman" w:cs="Times New Roman"/>
          <w:sz w:val="24"/>
          <w:szCs w:val="24"/>
        </w:rPr>
      </w:pPr>
    </w:p>
    <w:p w14:paraId="5D47B8E9" w14:textId="32F46D4B" w:rsidR="00C83BFC" w:rsidRPr="000E473A" w:rsidRDefault="00C83BFC" w:rsidP="008E1AD9">
      <w:pPr>
        <w:spacing w:after="0" w:line="240" w:lineRule="auto"/>
        <w:jc w:val="center"/>
      </w:pPr>
      <w:r w:rsidRPr="000E473A">
        <w:t xml:space="preserve">§ </w:t>
      </w:r>
      <w:r w:rsidR="002A381F">
        <w:t>141</w:t>
      </w:r>
    </w:p>
    <w:p w14:paraId="0C524903" w14:textId="764C0423"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Predmet premlčania</w:t>
      </w:r>
    </w:p>
    <w:p w14:paraId="4BC7B322"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Cs/>
          <w:sz w:val="24"/>
          <w:szCs w:val="24"/>
        </w:rPr>
      </w:pPr>
    </w:p>
    <w:p w14:paraId="472FFE49" w14:textId="77777777" w:rsidR="0095079D" w:rsidRPr="000E473A" w:rsidRDefault="0095079D" w:rsidP="00377F3A">
      <w:pPr>
        <w:snapToGrid w:val="0"/>
        <w:spacing w:after="0" w:line="240" w:lineRule="auto"/>
        <w:ind w:firstLine="357"/>
        <w:jc w:val="both"/>
      </w:pPr>
      <w:r w:rsidRPr="000E473A">
        <w:t>Právo domáhať sa plnenia zo záväzku (nárok) podlieha premlčaniu.</w:t>
      </w:r>
    </w:p>
    <w:p w14:paraId="50BB81E9" w14:textId="77777777" w:rsidR="0095079D" w:rsidRPr="000E473A" w:rsidRDefault="0095079D" w:rsidP="00377F3A">
      <w:pPr>
        <w:pStyle w:val="Odsekzoznamu"/>
        <w:snapToGrid w:val="0"/>
        <w:spacing w:after="0" w:line="240" w:lineRule="auto"/>
        <w:ind w:left="567"/>
        <w:contextualSpacing w:val="0"/>
        <w:rPr>
          <w:rFonts w:ascii="Times New Roman" w:hAnsi="Times New Roman" w:cs="Times New Roman"/>
          <w:sz w:val="24"/>
          <w:szCs w:val="24"/>
        </w:rPr>
      </w:pPr>
    </w:p>
    <w:p w14:paraId="0E502BF1" w14:textId="6EEDA5C4" w:rsidR="00C83BFC" w:rsidRPr="000E473A" w:rsidRDefault="00C83BFC" w:rsidP="008E1AD9">
      <w:pPr>
        <w:spacing w:after="0" w:line="240" w:lineRule="auto"/>
        <w:jc w:val="center"/>
      </w:pPr>
      <w:r w:rsidRPr="000E473A">
        <w:t xml:space="preserve">§ </w:t>
      </w:r>
      <w:r w:rsidR="002A381F">
        <w:t>142</w:t>
      </w:r>
    </w:p>
    <w:p w14:paraId="4473AF58" w14:textId="42428E0C"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Všeobecná premlčacia lehota</w:t>
      </w:r>
    </w:p>
    <w:p w14:paraId="251AABCC"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
          <w:bCs/>
          <w:sz w:val="24"/>
          <w:szCs w:val="24"/>
        </w:rPr>
      </w:pPr>
    </w:p>
    <w:p w14:paraId="0B3D6902" w14:textId="77777777" w:rsidR="0095079D" w:rsidRPr="000E473A" w:rsidRDefault="0095079D" w:rsidP="00377F3A">
      <w:pPr>
        <w:snapToGrid w:val="0"/>
        <w:spacing w:after="0" w:line="240" w:lineRule="auto"/>
        <w:ind w:firstLine="357"/>
        <w:jc w:val="both"/>
      </w:pPr>
      <w:r w:rsidRPr="000E473A">
        <w:t>Ak zákon neustanovuje inak, je premlčacia lehota trojročná.</w:t>
      </w:r>
    </w:p>
    <w:p w14:paraId="0E564C0A" w14:textId="77777777" w:rsidR="00A33DA4" w:rsidRDefault="00A33DA4" w:rsidP="008E1AD9">
      <w:pPr>
        <w:spacing w:after="0" w:line="240" w:lineRule="auto"/>
        <w:jc w:val="center"/>
      </w:pPr>
      <w:bookmarkStart w:id="71" w:name="_Ref203737752"/>
    </w:p>
    <w:p w14:paraId="6A355B41" w14:textId="77777777" w:rsidR="00CE4A26" w:rsidRDefault="00CE4A26" w:rsidP="008E1AD9">
      <w:pPr>
        <w:spacing w:after="0" w:line="240" w:lineRule="auto"/>
        <w:jc w:val="center"/>
      </w:pPr>
    </w:p>
    <w:p w14:paraId="580B76EE" w14:textId="77777777" w:rsidR="00CE4A26" w:rsidRDefault="00CE4A26" w:rsidP="008E1AD9">
      <w:pPr>
        <w:spacing w:after="0" w:line="240" w:lineRule="auto"/>
        <w:jc w:val="center"/>
      </w:pPr>
    </w:p>
    <w:p w14:paraId="187F8FC8" w14:textId="603E7B42" w:rsidR="00C83BFC" w:rsidRPr="000E473A" w:rsidRDefault="00C83BFC" w:rsidP="008E1AD9">
      <w:pPr>
        <w:spacing w:after="0" w:line="240" w:lineRule="auto"/>
        <w:jc w:val="center"/>
      </w:pPr>
      <w:r w:rsidRPr="000E473A">
        <w:lastRenderedPageBreak/>
        <w:t xml:space="preserve">§ </w:t>
      </w:r>
      <w:r w:rsidR="002A381F">
        <w:t>143</w:t>
      </w:r>
      <w:bookmarkEnd w:id="71"/>
    </w:p>
    <w:p w14:paraId="372DDE7E" w14:textId="24D4F31E"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Premlčanie judikovaného nároku </w:t>
      </w:r>
    </w:p>
    <w:p w14:paraId="75BD69ED"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
          <w:bCs/>
          <w:sz w:val="24"/>
          <w:szCs w:val="24"/>
        </w:rPr>
      </w:pPr>
    </w:p>
    <w:p w14:paraId="7E95A759" w14:textId="681F4D27" w:rsidR="0095079D" w:rsidRPr="000E473A" w:rsidRDefault="0095079D" w:rsidP="00377F3A">
      <w:pPr>
        <w:snapToGrid w:val="0"/>
        <w:spacing w:after="0" w:line="240" w:lineRule="auto"/>
        <w:ind w:firstLine="357"/>
        <w:jc w:val="both"/>
      </w:pPr>
      <w:r w:rsidRPr="000E473A">
        <w:t>Nárok priznaný rozhodnutím súdu sa premlčí za desať rokov odo dňa, keď sa rozhodnutie súdu stalo právoplatným</w:t>
      </w:r>
      <w:r w:rsidR="004F2D91" w:rsidRPr="000E473A">
        <w:t>, ak zákon neustanovuje inak</w:t>
      </w:r>
      <w:r w:rsidRPr="000E473A">
        <w:t xml:space="preserve">.   </w:t>
      </w:r>
    </w:p>
    <w:p w14:paraId="55A3721E" w14:textId="77777777" w:rsidR="0095079D" w:rsidRPr="000E473A" w:rsidRDefault="0095079D" w:rsidP="00377F3A">
      <w:pPr>
        <w:pStyle w:val="Odsekzoznamu"/>
        <w:snapToGrid w:val="0"/>
        <w:spacing w:after="0" w:line="240" w:lineRule="auto"/>
        <w:ind w:left="142"/>
        <w:contextualSpacing w:val="0"/>
        <w:rPr>
          <w:rFonts w:ascii="Times New Roman" w:hAnsi="Times New Roman" w:cs="Times New Roman"/>
          <w:sz w:val="24"/>
          <w:szCs w:val="24"/>
        </w:rPr>
      </w:pPr>
      <w:bookmarkStart w:id="72" w:name="_Ref176965355"/>
    </w:p>
    <w:p w14:paraId="02805341" w14:textId="580D5C33" w:rsidR="004F2D91" w:rsidRPr="000E473A" w:rsidRDefault="004F2D91" w:rsidP="008E1AD9">
      <w:pPr>
        <w:spacing w:after="0" w:line="240" w:lineRule="auto"/>
        <w:jc w:val="center"/>
      </w:pPr>
      <w:bookmarkStart w:id="73" w:name="_Ref203737768"/>
      <w:bookmarkEnd w:id="72"/>
      <w:r w:rsidRPr="000E473A">
        <w:t xml:space="preserve">§ </w:t>
      </w:r>
      <w:r w:rsidR="002A381F">
        <w:t>144</w:t>
      </w:r>
      <w:bookmarkEnd w:id="73"/>
    </w:p>
    <w:p w14:paraId="7A5DD697" w14:textId="32264DB8"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Premlčanie nároku v prípade uznania dlhu  </w:t>
      </w:r>
    </w:p>
    <w:p w14:paraId="7CFE5C0F"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
          <w:bCs/>
          <w:sz w:val="24"/>
          <w:szCs w:val="24"/>
        </w:rPr>
      </w:pPr>
    </w:p>
    <w:p w14:paraId="451E995E" w14:textId="7BF4F9A7" w:rsidR="0095079D" w:rsidRPr="000E473A" w:rsidRDefault="0095079D" w:rsidP="00377F3A">
      <w:pPr>
        <w:pStyle w:val="Odsekzoznamu"/>
        <w:numPr>
          <w:ilvl w:val="0"/>
          <w:numId w:val="9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dlžník písomne uznal svoj</w:t>
      </w:r>
      <w:r w:rsidR="003E13B3">
        <w:rPr>
          <w:rFonts w:ascii="Times New Roman" w:hAnsi="Times New Roman" w:cs="Times New Roman"/>
          <w:sz w:val="24"/>
          <w:szCs w:val="24"/>
        </w:rPr>
        <w:t xml:space="preserve"> splatný</w:t>
      </w:r>
      <w:r w:rsidRPr="000E473A">
        <w:rPr>
          <w:rFonts w:ascii="Times New Roman" w:hAnsi="Times New Roman" w:cs="Times New Roman"/>
          <w:sz w:val="24"/>
          <w:szCs w:val="24"/>
        </w:rPr>
        <w:t xml:space="preserve"> dlh, premlčí sa nárok veriteľa za desať rokov odo dňa, keď k uznaniu došlo; ak však </w:t>
      </w:r>
      <w:r w:rsidR="004F2D91" w:rsidRPr="000E473A">
        <w:rPr>
          <w:rFonts w:ascii="Times New Roman" w:hAnsi="Times New Roman" w:cs="Times New Roman"/>
          <w:sz w:val="24"/>
          <w:szCs w:val="24"/>
        </w:rPr>
        <w:t xml:space="preserve">bola </w:t>
      </w:r>
      <w:r w:rsidRPr="000E473A">
        <w:rPr>
          <w:rFonts w:ascii="Times New Roman" w:hAnsi="Times New Roman" w:cs="Times New Roman"/>
          <w:sz w:val="24"/>
          <w:szCs w:val="24"/>
        </w:rPr>
        <w:t xml:space="preserve">v uznaní </w:t>
      </w:r>
      <w:r w:rsidR="003E13B3">
        <w:rPr>
          <w:rFonts w:ascii="Times New Roman" w:hAnsi="Times New Roman" w:cs="Times New Roman"/>
          <w:sz w:val="24"/>
          <w:szCs w:val="24"/>
        </w:rPr>
        <w:t xml:space="preserve">splatného </w:t>
      </w:r>
      <w:r w:rsidR="006A3977" w:rsidRPr="000E473A">
        <w:rPr>
          <w:rFonts w:ascii="Times New Roman" w:hAnsi="Times New Roman" w:cs="Times New Roman"/>
          <w:sz w:val="24"/>
          <w:szCs w:val="24"/>
        </w:rPr>
        <w:t xml:space="preserve">dlhu </w:t>
      </w:r>
      <w:r w:rsidRPr="000E473A">
        <w:rPr>
          <w:rFonts w:ascii="Times New Roman" w:hAnsi="Times New Roman" w:cs="Times New Roman"/>
          <w:sz w:val="24"/>
          <w:szCs w:val="24"/>
        </w:rPr>
        <w:t>urč</w:t>
      </w:r>
      <w:r w:rsidR="004F2D91" w:rsidRPr="000E473A">
        <w:rPr>
          <w:rFonts w:ascii="Times New Roman" w:hAnsi="Times New Roman" w:cs="Times New Roman"/>
          <w:sz w:val="24"/>
          <w:szCs w:val="24"/>
        </w:rPr>
        <w:t>ená</w:t>
      </w:r>
      <w:r w:rsidRPr="000E473A">
        <w:rPr>
          <w:rFonts w:ascii="Times New Roman" w:hAnsi="Times New Roman" w:cs="Times New Roman"/>
          <w:sz w:val="24"/>
          <w:szCs w:val="24"/>
        </w:rPr>
        <w:t xml:space="preserve"> lehot</w:t>
      </w:r>
      <w:r w:rsidR="004F2D91" w:rsidRPr="000E473A">
        <w:rPr>
          <w:rFonts w:ascii="Times New Roman" w:hAnsi="Times New Roman" w:cs="Times New Roman"/>
          <w:sz w:val="24"/>
          <w:szCs w:val="24"/>
        </w:rPr>
        <w:t>a</w:t>
      </w:r>
      <w:r w:rsidRPr="000E473A">
        <w:rPr>
          <w:rFonts w:ascii="Times New Roman" w:hAnsi="Times New Roman" w:cs="Times New Roman"/>
          <w:sz w:val="24"/>
          <w:szCs w:val="24"/>
        </w:rPr>
        <w:t xml:space="preserve">, do uplynutia ktorej </w:t>
      </w:r>
      <w:r w:rsidR="004F2D91" w:rsidRPr="000E473A">
        <w:rPr>
          <w:rFonts w:ascii="Times New Roman" w:hAnsi="Times New Roman" w:cs="Times New Roman"/>
          <w:sz w:val="24"/>
          <w:szCs w:val="24"/>
        </w:rPr>
        <w:t>má dlžník</w:t>
      </w:r>
      <w:r w:rsidR="007E1F8E" w:rsidRPr="000E473A">
        <w:rPr>
          <w:rFonts w:ascii="Times New Roman" w:hAnsi="Times New Roman" w:cs="Times New Roman"/>
          <w:sz w:val="24"/>
          <w:szCs w:val="24"/>
        </w:rPr>
        <w:t xml:space="preserve"> </w:t>
      </w:r>
      <w:r w:rsidRPr="000E473A">
        <w:rPr>
          <w:rFonts w:ascii="Times New Roman" w:hAnsi="Times New Roman" w:cs="Times New Roman"/>
          <w:sz w:val="24"/>
          <w:szCs w:val="24"/>
        </w:rPr>
        <w:t>dlh spln</w:t>
      </w:r>
      <w:r w:rsidR="004F2D91" w:rsidRPr="000E473A">
        <w:rPr>
          <w:rFonts w:ascii="Times New Roman" w:hAnsi="Times New Roman" w:cs="Times New Roman"/>
          <w:sz w:val="24"/>
          <w:szCs w:val="24"/>
        </w:rPr>
        <w:t>iť</w:t>
      </w:r>
      <w:r w:rsidRPr="000E473A">
        <w:rPr>
          <w:rFonts w:ascii="Times New Roman" w:hAnsi="Times New Roman" w:cs="Times New Roman"/>
          <w:sz w:val="24"/>
          <w:szCs w:val="24"/>
        </w:rPr>
        <w:t xml:space="preserve">, nezačne premlčacia lehota plynúť pred uplynutím </w:t>
      </w:r>
      <w:r w:rsidR="004F2D91" w:rsidRPr="000E473A">
        <w:rPr>
          <w:rFonts w:ascii="Times New Roman" w:hAnsi="Times New Roman" w:cs="Times New Roman"/>
          <w:sz w:val="24"/>
          <w:szCs w:val="24"/>
        </w:rPr>
        <w:t xml:space="preserve">takto </w:t>
      </w:r>
      <w:r w:rsidRPr="000E473A">
        <w:rPr>
          <w:rFonts w:ascii="Times New Roman" w:hAnsi="Times New Roman" w:cs="Times New Roman"/>
          <w:sz w:val="24"/>
          <w:szCs w:val="24"/>
        </w:rPr>
        <w:t xml:space="preserve">určenej lehoty. </w:t>
      </w:r>
    </w:p>
    <w:p w14:paraId="41EE96F8" w14:textId="77777777" w:rsidR="0095079D" w:rsidRPr="000E473A" w:rsidRDefault="0095079D" w:rsidP="00377F3A">
      <w:pPr>
        <w:snapToGrid w:val="0"/>
        <w:spacing w:after="0" w:line="240" w:lineRule="auto"/>
        <w:ind w:firstLine="709"/>
        <w:jc w:val="both"/>
      </w:pPr>
    </w:p>
    <w:p w14:paraId="7922908A" w14:textId="7744286E" w:rsidR="0095079D" w:rsidRDefault="0095079D" w:rsidP="00377F3A">
      <w:pPr>
        <w:pStyle w:val="Odsekzoznamu"/>
        <w:numPr>
          <w:ilvl w:val="0"/>
          <w:numId w:val="9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úkonoch, ktoré majú účinky uznania </w:t>
      </w:r>
      <w:r w:rsidR="003E13B3">
        <w:rPr>
          <w:rFonts w:ascii="Times New Roman" w:hAnsi="Times New Roman" w:cs="Times New Roman"/>
          <w:sz w:val="24"/>
          <w:szCs w:val="24"/>
        </w:rPr>
        <w:t xml:space="preserve">splatného </w:t>
      </w:r>
      <w:r w:rsidRPr="000E473A">
        <w:rPr>
          <w:rFonts w:ascii="Times New Roman" w:hAnsi="Times New Roman" w:cs="Times New Roman"/>
          <w:sz w:val="24"/>
          <w:szCs w:val="24"/>
        </w:rPr>
        <w:t xml:space="preserve">dlhu, sa nárok veriteľa premlčí za tri roky odo dňa, keď k takému úkonu došlo. Ak sa na nárok vzťahuje aj odsek 1, použije sa premlčacia lehota, ktorá má uplynúť neskôr.   </w:t>
      </w:r>
    </w:p>
    <w:p w14:paraId="16BEA32B" w14:textId="77777777" w:rsidR="003E13B3" w:rsidRPr="003E13B3" w:rsidRDefault="003E13B3" w:rsidP="003E13B3">
      <w:pPr>
        <w:pStyle w:val="Odsekzoznamu"/>
        <w:rPr>
          <w:rFonts w:ascii="Times New Roman" w:hAnsi="Times New Roman" w:cs="Times New Roman"/>
          <w:sz w:val="24"/>
          <w:szCs w:val="24"/>
        </w:rPr>
      </w:pPr>
    </w:p>
    <w:p w14:paraId="0CCFF4CE" w14:textId="7F0497B1" w:rsidR="003E13B3" w:rsidRPr="000E473A" w:rsidRDefault="003E13B3" w:rsidP="00377F3A">
      <w:pPr>
        <w:pStyle w:val="Odsekzoznamu"/>
        <w:numPr>
          <w:ilvl w:val="0"/>
          <w:numId w:val="92"/>
        </w:numPr>
        <w:snapToGrid w:val="0"/>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Ak strany uzavreli dohodu o premlčacej lehote, použije sa dohodnutá premlčacia lehota namiesto premlčacej lehoty podľa prvej vety odseku 2.</w:t>
      </w:r>
    </w:p>
    <w:p w14:paraId="084CCFE7" w14:textId="77777777" w:rsidR="003E13B3" w:rsidRDefault="003E13B3" w:rsidP="00377F3A">
      <w:pPr>
        <w:spacing w:after="0" w:line="240" w:lineRule="auto"/>
        <w:jc w:val="center"/>
      </w:pPr>
      <w:bookmarkStart w:id="74" w:name="_Ref77146733"/>
    </w:p>
    <w:p w14:paraId="2847B18A" w14:textId="04A35050" w:rsidR="004F2D91" w:rsidRPr="000E473A" w:rsidRDefault="004F2D91" w:rsidP="00377F3A">
      <w:pPr>
        <w:spacing w:after="0" w:line="240" w:lineRule="auto"/>
        <w:jc w:val="center"/>
      </w:pPr>
      <w:r w:rsidRPr="000E473A">
        <w:t xml:space="preserve">§ </w:t>
      </w:r>
      <w:r w:rsidR="002A381F">
        <w:t>145</w:t>
      </w:r>
    </w:p>
    <w:p w14:paraId="50CAE9F1" w14:textId="77777777" w:rsidR="004F2D91" w:rsidRPr="000E473A" w:rsidRDefault="004F2D91" w:rsidP="00C26E59">
      <w:pPr>
        <w:pStyle w:val="Odsekzoznamu"/>
        <w:snapToGrid w:val="0"/>
        <w:spacing w:after="0" w:line="240" w:lineRule="auto"/>
        <w:ind w:left="142"/>
        <w:jc w:val="center"/>
        <w:rPr>
          <w:rFonts w:ascii="Times New Roman" w:hAnsi="Times New Roman" w:cs="Times New Roman"/>
          <w:sz w:val="24"/>
          <w:szCs w:val="24"/>
        </w:rPr>
      </w:pPr>
      <w:r w:rsidRPr="000E473A">
        <w:rPr>
          <w:rFonts w:ascii="Times New Roman" w:hAnsi="Times New Roman" w:cs="Times New Roman"/>
          <w:sz w:val="24"/>
          <w:szCs w:val="24"/>
        </w:rPr>
        <w:t>Premlčanie nároku z práva zapísaného vo verejnom zozname alebo verejnom registri</w:t>
      </w:r>
    </w:p>
    <w:p w14:paraId="771EE28F" w14:textId="77777777" w:rsidR="004F2D91" w:rsidRPr="000E473A" w:rsidRDefault="004F2D91" w:rsidP="00377F3A">
      <w:pPr>
        <w:spacing w:after="0" w:line="240" w:lineRule="auto"/>
        <w:ind w:firstLine="357"/>
        <w:jc w:val="both"/>
      </w:pPr>
    </w:p>
    <w:p w14:paraId="34B0B758" w14:textId="4D81A265" w:rsidR="004F2D91" w:rsidRPr="000E473A" w:rsidRDefault="004F2D91" w:rsidP="00377F3A">
      <w:pPr>
        <w:spacing w:after="0" w:line="240" w:lineRule="auto"/>
        <w:ind w:firstLine="357"/>
        <w:jc w:val="both"/>
      </w:pPr>
      <w:r w:rsidRPr="000E473A">
        <w:t>Premlčacia lehota nároku, ktorý vyplýva z práva zapísaného vo verejnom zozname alebo verejnom registri, je desaťročná; to neplatí, ak ide o nárok, ktorý možno vykonávať opakovane alebo nepretržite.</w:t>
      </w:r>
    </w:p>
    <w:p w14:paraId="00A4E55C" w14:textId="77777777" w:rsidR="004F2D91" w:rsidRPr="000E473A" w:rsidRDefault="004F2D91" w:rsidP="00377F3A">
      <w:pPr>
        <w:pStyle w:val="Odsekzoznamu"/>
        <w:snapToGrid w:val="0"/>
        <w:spacing w:after="0" w:line="240" w:lineRule="auto"/>
        <w:ind w:left="142"/>
        <w:contextualSpacing w:val="0"/>
        <w:rPr>
          <w:rFonts w:ascii="Times New Roman" w:hAnsi="Times New Roman" w:cs="Times New Roman"/>
          <w:sz w:val="24"/>
          <w:szCs w:val="24"/>
        </w:rPr>
      </w:pPr>
    </w:p>
    <w:bookmarkEnd w:id="74"/>
    <w:p w14:paraId="02C4FF55" w14:textId="0F851423" w:rsidR="004F2D91" w:rsidRPr="000E473A" w:rsidRDefault="004F2D91" w:rsidP="008E1AD9">
      <w:pPr>
        <w:spacing w:after="0" w:line="240" w:lineRule="auto"/>
        <w:jc w:val="center"/>
      </w:pPr>
      <w:r w:rsidRPr="000E473A">
        <w:t xml:space="preserve">§ </w:t>
      </w:r>
      <w:r w:rsidR="002A381F">
        <w:t>146</w:t>
      </w:r>
    </w:p>
    <w:p w14:paraId="787D74AD" w14:textId="27445030"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Dohoda o premlčacej lehote</w:t>
      </w:r>
    </w:p>
    <w:p w14:paraId="7FF202A9"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Cs/>
          <w:sz w:val="24"/>
          <w:szCs w:val="24"/>
        </w:rPr>
      </w:pPr>
    </w:p>
    <w:p w14:paraId="025D0A4E" w14:textId="261684DD" w:rsidR="0095079D" w:rsidRPr="000E473A" w:rsidRDefault="0095079D" w:rsidP="00377F3A">
      <w:pPr>
        <w:pStyle w:val="Odsekzoznamu"/>
        <w:numPr>
          <w:ilvl w:val="1"/>
          <w:numId w:val="9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Strany si môžu písomne dohodnúť kratšiu alebo dlhšiu premlčaciu lehotu než ustanovuje tento zákon</w:t>
      </w:r>
      <w:r w:rsidR="006A3977" w:rsidRPr="000E473A">
        <w:rPr>
          <w:rFonts w:ascii="Times New Roman" w:hAnsi="Times New Roman" w:cs="Times New Roman"/>
          <w:sz w:val="24"/>
          <w:szCs w:val="24"/>
        </w:rPr>
        <w:t>,</w:t>
      </w:r>
      <w:r w:rsidRPr="000E473A">
        <w:rPr>
          <w:rFonts w:ascii="Times New Roman" w:hAnsi="Times New Roman" w:cs="Times New Roman"/>
          <w:sz w:val="24"/>
          <w:szCs w:val="24"/>
        </w:rPr>
        <w:t xml:space="preserve"> najmenej však jeden rok a najviac desať rokov.</w:t>
      </w:r>
    </w:p>
    <w:p w14:paraId="4660FE05" w14:textId="77777777" w:rsidR="0095079D" w:rsidRPr="000E473A" w:rsidRDefault="0095079D" w:rsidP="00377F3A">
      <w:pPr>
        <w:pStyle w:val="Odsekzoznamu"/>
        <w:snapToGrid w:val="0"/>
        <w:spacing w:after="0" w:line="240" w:lineRule="auto"/>
        <w:ind w:left="0" w:firstLine="709"/>
        <w:contextualSpacing w:val="0"/>
        <w:jc w:val="both"/>
        <w:rPr>
          <w:rFonts w:ascii="Times New Roman" w:hAnsi="Times New Roman" w:cs="Times New Roman"/>
          <w:sz w:val="24"/>
          <w:szCs w:val="24"/>
        </w:rPr>
      </w:pPr>
    </w:p>
    <w:p w14:paraId="11FDDBB1" w14:textId="7F622AA6" w:rsidR="0095079D" w:rsidRPr="000E473A" w:rsidRDefault="0095079D" w:rsidP="00C26E59">
      <w:pPr>
        <w:pStyle w:val="Odsekzoznamu"/>
        <w:numPr>
          <w:ilvl w:val="1"/>
          <w:numId w:val="9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Dohode podľa odseku 1 nebráni, ak už premlčacia lehota začala plynúť alebo uplynula. Dohoda o predĺžení premlčacej lehoty, uzavretá po premlčaní nároku, má účinky uznania premlčaného dlhu; ustanovenie </w:t>
      </w:r>
      <w:r w:rsidR="00E07009" w:rsidRPr="000E473A">
        <w:rPr>
          <w:rFonts w:ascii="Times New Roman" w:hAnsi="Times New Roman" w:cs="Times New Roman"/>
          <w:sz w:val="24"/>
          <w:szCs w:val="24"/>
        </w:rPr>
        <w:t>§ 1</w:t>
      </w:r>
      <w:r w:rsidR="00377F3A" w:rsidRPr="000E473A">
        <w:rPr>
          <w:rFonts w:ascii="Times New Roman" w:hAnsi="Times New Roman" w:cs="Times New Roman"/>
          <w:sz w:val="24"/>
          <w:szCs w:val="24"/>
        </w:rPr>
        <w:t>5</w:t>
      </w:r>
      <w:r w:rsidR="002A381F">
        <w:rPr>
          <w:rFonts w:ascii="Times New Roman" w:hAnsi="Times New Roman" w:cs="Times New Roman"/>
          <w:sz w:val="24"/>
          <w:szCs w:val="24"/>
        </w:rPr>
        <w:t>2</w:t>
      </w:r>
      <w:r w:rsidRPr="000E473A">
        <w:rPr>
          <w:rFonts w:ascii="Times New Roman" w:hAnsi="Times New Roman" w:cs="Times New Roman"/>
          <w:sz w:val="24"/>
          <w:szCs w:val="24"/>
        </w:rPr>
        <w:t xml:space="preserve"> ods. 1 sa použije primerane, dĺžka premlčacej lehoty sa však spravuje dohodou o jej predĺžení.   </w:t>
      </w:r>
    </w:p>
    <w:p w14:paraId="52E1BF8F" w14:textId="4E7B612C" w:rsidR="0095079D" w:rsidRPr="000E473A" w:rsidRDefault="0095079D" w:rsidP="00A84808">
      <w:pPr>
        <w:pStyle w:val="Odsekzoznamu"/>
        <w:snapToGrid w:val="0"/>
        <w:spacing w:after="0" w:line="240" w:lineRule="auto"/>
        <w:ind w:left="0" w:firstLine="829"/>
        <w:contextualSpacing w:val="0"/>
        <w:jc w:val="both"/>
        <w:rPr>
          <w:rFonts w:ascii="Times New Roman" w:hAnsi="Times New Roman" w:cs="Times New Roman"/>
          <w:sz w:val="24"/>
          <w:szCs w:val="24"/>
        </w:rPr>
      </w:pPr>
    </w:p>
    <w:p w14:paraId="397EBBDF" w14:textId="04823490" w:rsidR="0095079D" w:rsidRPr="000E473A" w:rsidRDefault="0095079D" w:rsidP="004216B4">
      <w:pPr>
        <w:pStyle w:val="Odsekzoznamu"/>
        <w:numPr>
          <w:ilvl w:val="1"/>
          <w:numId w:val="9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Kratšiu premlčaciu lehotu </w:t>
      </w:r>
      <w:r w:rsidR="003E13B3">
        <w:rPr>
          <w:rFonts w:ascii="Times New Roman" w:hAnsi="Times New Roman" w:cs="Times New Roman"/>
          <w:sz w:val="24"/>
          <w:szCs w:val="24"/>
        </w:rPr>
        <w:t>než</w:t>
      </w:r>
      <w:r w:rsidR="003E13B3"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ustanovuje tento zákon nemožno dohodnúť </w:t>
      </w:r>
      <w:r w:rsidR="004F2D91" w:rsidRPr="000E473A">
        <w:rPr>
          <w:rFonts w:ascii="Times New Roman" w:hAnsi="Times New Roman" w:cs="Times New Roman"/>
          <w:sz w:val="24"/>
          <w:szCs w:val="24"/>
        </w:rPr>
        <w:t xml:space="preserve">skôr </w:t>
      </w:r>
      <w:r w:rsidR="006A3977" w:rsidRPr="000E473A">
        <w:rPr>
          <w:rFonts w:ascii="Times New Roman" w:hAnsi="Times New Roman" w:cs="Times New Roman"/>
          <w:sz w:val="24"/>
          <w:szCs w:val="24"/>
        </w:rPr>
        <w:t>ako</w:t>
      </w:r>
      <w:r w:rsidR="004F2D91" w:rsidRPr="000E473A">
        <w:rPr>
          <w:rFonts w:ascii="Times New Roman" w:hAnsi="Times New Roman" w:cs="Times New Roman"/>
          <w:sz w:val="24"/>
          <w:szCs w:val="24"/>
        </w:rPr>
        <w:t xml:space="preserve"> nárok vznikne, ak ide o </w:t>
      </w:r>
      <w:r w:rsidRPr="000E473A">
        <w:rPr>
          <w:rFonts w:ascii="Times New Roman" w:hAnsi="Times New Roman" w:cs="Times New Roman"/>
          <w:sz w:val="24"/>
          <w:szCs w:val="24"/>
        </w:rPr>
        <w:t xml:space="preserve">nárok zo zodpovednosti za nemajetkovú škodu alebo za škodu spôsobenú úmyselne. </w:t>
      </w:r>
    </w:p>
    <w:p w14:paraId="4DFA3B91" w14:textId="77777777" w:rsidR="0095079D" w:rsidRPr="000E473A" w:rsidRDefault="0095079D" w:rsidP="007971AC">
      <w:pPr>
        <w:pStyle w:val="Odsekzoznamu"/>
        <w:snapToGrid w:val="0"/>
        <w:spacing w:after="0" w:line="240" w:lineRule="auto"/>
        <w:ind w:left="0" w:firstLine="709"/>
        <w:contextualSpacing w:val="0"/>
        <w:jc w:val="both"/>
        <w:rPr>
          <w:rFonts w:ascii="Times New Roman" w:hAnsi="Times New Roman" w:cs="Times New Roman"/>
          <w:sz w:val="24"/>
          <w:szCs w:val="24"/>
        </w:rPr>
      </w:pPr>
    </w:p>
    <w:p w14:paraId="13CC168D" w14:textId="6BEB75E1" w:rsidR="0095079D" w:rsidRPr="000E473A" w:rsidRDefault="0095079D" w:rsidP="00746F47">
      <w:pPr>
        <w:pStyle w:val="Odsekzoznamu"/>
        <w:numPr>
          <w:ilvl w:val="1"/>
          <w:numId w:val="9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Dohodu o premlčacej lehote nemožno uzavrieť v neprospech spotrebiteľa. </w:t>
      </w:r>
    </w:p>
    <w:p w14:paraId="1789CFC7" w14:textId="59B20093" w:rsidR="0095079D" w:rsidRDefault="0095079D" w:rsidP="00635031">
      <w:pPr>
        <w:pStyle w:val="Odsekzoznamu"/>
        <w:snapToGrid w:val="0"/>
        <w:spacing w:after="0" w:line="240" w:lineRule="auto"/>
        <w:ind w:left="0" w:firstLine="284"/>
        <w:contextualSpacing w:val="0"/>
        <w:jc w:val="both"/>
        <w:rPr>
          <w:rFonts w:ascii="Times New Roman" w:hAnsi="Times New Roman" w:cs="Times New Roman"/>
          <w:sz w:val="24"/>
          <w:szCs w:val="24"/>
        </w:rPr>
      </w:pPr>
    </w:p>
    <w:p w14:paraId="1CCCE358" w14:textId="57F93617" w:rsidR="00CE4A26" w:rsidRDefault="00CE4A26" w:rsidP="00635031">
      <w:pPr>
        <w:pStyle w:val="Odsekzoznamu"/>
        <w:snapToGrid w:val="0"/>
        <w:spacing w:after="0" w:line="240" w:lineRule="auto"/>
        <w:ind w:left="0" w:firstLine="284"/>
        <w:contextualSpacing w:val="0"/>
        <w:jc w:val="both"/>
        <w:rPr>
          <w:rFonts w:ascii="Times New Roman" w:hAnsi="Times New Roman" w:cs="Times New Roman"/>
          <w:sz w:val="24"/>
          <w:szCs w:val="24"/>
        </w:rPr>
      </w:pPr>
    </w:p>
    <w:p w14:paraId="0E9CF73C" w14:textId="4A109925" w:rsidR="00CE4A26" w:rsidRDefault="00CE4A26" w:rsidP="00635031">
      <w:pPr>
        <w:pStyle w:val="Odsekzoznamu"/>
        <w:snapToGrid w:val="0"/>
        <w:spacing w:after="0" w:line="240" w:lineRule="auto"/>
        <w:ind w:left="0" w:firstLine="284"/>
        <w:contextualSpacing w:val="0"/>
        <w:jc w:val="both"/>
        <w:rPr>
          <w:rFonts w:ascii="Times New Roman" w:hAnsi="Times New Roman" w:cs="Times New Roman"/>
          <w:sz w:val="24"/>
          <w:szCs w:val="24"/>
        </w:rPr>
      </w:pPr>
    </w:p>
    <w:p w14:paraId="79CFF089" w14:textId="77777777" w:rsidR="00CE4A26" w:rsidRPr="000E473A" w:rsidRDefault="00CE4A26" w:rsidP="00635031">
      <w:pPr>
        <w:pStyle w:val="Odsekzoznamu"/>
        <w:snapToGrid w:val="0"/>
        <w:spacing w:after="0" w:line="240" w:lineRule="auto"/>
        <w:ind w:left="0" w:firstLine="284"/>
        <w:contextualSpacing w:val="0"/>
        <w:jc w:val="both"/>
        <w:rPr>
          <w:rFonts w:ascii="Times New Roman" w:hAnsi="Times New Roman" w:cs="Times New Roman"/>
          <w:sz w:val="24"/>
          <w:szCs w:val="24"/>
        </w:rPr>
      </w:pPr>
    </w:p>
    <w:p w14:paraId="1CF4D3BF" w14:textId="2BC2FF29" w:rsidR="0095079D" w:rsidRPr="000E473A" w:rsidRDefault="007E1F8E" w:rsidP="00D3199E">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DRUHÝ ODDIEL</w:t>
      </w:r>
    </w:p>
    <w:p w14:paraId="776C00AE" w14:textId="3BD2D7B3" w:rsidR="0095079D" w:rsidRPr="000E473A" w:rsidRDefault="007E1F8E" w:rsidP="00497E8E">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PLYNUTIE PREMLČACEJ LEHOTY</w:t>
      </w:r>
    </w:p>
    <w:p w14:paraId="0562F931" w14:textId="77777777" w:rsidR="0095079D" w:rsidRPr="000E473A" w:rsidRDefault="0095079D" w:rsidP="00836F14">
      <w:pPr>
        <w:pStyle w:val="Odsekzoznamu"/>
        <w:snapToGrid w:val="0"/>
        <w:spacing w:after="0" w:line="240" w:lineRule="auto"/>
        <w:ind w:left="0" w:firstLine="142"/>
        <w:contextualSpacing w:val="0"/>
        <w:jc w:val="center"/>
        <w:rPr>
          <w:rFonts w:ascii="Times New Roman" w:hAnsi="Times New Roman" w:cs="Times New Roman"/>
          <w:b/>
          <w:bCs/>
          <w:sz w:val="24"/>
          <w:szCs w:val="24"/>
        </w:rPr>
      </w:pPr>
    </w:p>
    <w:p w14:paraId="6347BC6E" w14:textId="07E95369" w:rsidR="004F2D91" w:rsidRPr="000E473A" w:rsidRDefault="004F2D91" w:rsidP="008E1AD9">
      <w:pPr>
        <w:spacing w:after="0" w:line="240" w:lineRule="auto"/>
        <w:jc w:val="center"/>
      </w:pPr>
      <w:r w:rsidRPr="000E473A">
        <w:t xml:space="preserve">§ </w:t>
      </w:r>
      <w:r w:rsidR="002A381F">
        <w:t>147</w:t>
      </w:r>
    </w:p>
    <w:p w14:paraId="7FC8273C" w14:textId="61966FB1" w:rsidR="0095079D" w:rsidRPr="000E473A" w:rsidRDefault="0095079D" w:rsidP="000A23AC">
      <w:pPr>
        <w:snapToGrid w:val="0"/>
        <w:spacing w:after="0" w:line="240" w:lineRule="auto"/>
        <w:jc w:val="center"/>
        <w:rPr>
          <w:bCs/>
        </w:rPr>
      </w:pPr>
      <w:r w:rsidRPr="000E473A">
        <w:rPr>
          <w:bCs/>
        </w:rPr>
        <w:t>Začiatok premlčacej lehoty</w:t>
      </w:r>
    </w:p>
    <w:p w14:paraId="3C962F98" w14:textId="77777777" w:rsidR="0095079D" w:rsidRPr="000E473A" w:rsidRDefault="0095079D" w:rsidP="00377F3A">
      <w:pPr>
        <w:snapToGrid w:val="0"/>
        <w:spacing w:after="0" w:line="240" w:lineRule="auto"/>
        <w:ind w:left="714" w:hanging="357"/>
        <w:jc w:val="center"/>
        <w:rPr>
          <w:b/>
          <w:bCs/>
        </w:rPr>
      </w:pPr>
    </w:p>
    <w:p w14:paraId="68ACAB5D" w14:textId="6227875C" w:rsidR="0095079D" w:rsidRPr="000E473A" w:rsidRDefault="0095079D" w:rsidP="00377F3A">
      <w:pPr>
        <w:pStyle w:val="Odsekzoznamu"/>
        <w:numPr>
          <w:ilvl w:val="0"/>
          <w:numId w:val="9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Premlčacia lehota začne plynúť </w:t>
      </w:r>
      <w:r w:rsidR="004F2D91" w:rsidRPr="000E473A">
        <w:rPr>
          <w:rFonts w:ascii="Times New Roman" w:hAnsi="Times New Roman" w:cs="Times New Roman"/>
          <w:sz w:val="24"/>
          <w:szCs w:val="24"/>
        </w:rPr>
        <w:t xml:space="preserve">odo </w:t>
      </w:r>
      <w:r w:rsidRPr="000E473A">
        <w:rPr>
          <w:rFonts w:ascii="Times New Roman" w:hAnsi="Times New Roman" w:cs="Times New Roman"/>
          <w:sz w:val="24"/>
          <w:szCs w:val="24"/>
        </w:rPr>
        <w:t>dň</w:t>
      </w:r>
      <w:r w:rsidR="004F2D91" w:rsidRPr="000E473A">
        <w:rPr>
          <w:rFonts w:ascii="Times New Roman" w:hAnsi="Times New Roman" w:cs="Times New Roman"/>
          <w:sz w:val="24"/>
          <w:szCs w:val="24"/>
        </w:rPr>
        <w:t>a</w:t>
      </w:r>
      <w:r w:rsidRPr="000E473A">
        <w:rPr>
          <w:rFonts w:ascii="Times New Roman" w:hAnsi="Times New Roman" w:cs="Times New Roman"/>
          <w:sz w:val="24"/>
          <w:szCs w:val="24"/>
        </w:rPr>
        <w:t>, keď možno nárok prvýkrát dôvodne uplatniť na súde</w:t>
      </w:r>
      <w:r w:rsidR="004F2D91" w:rsidRPr="000E473A">
        <w:rPr>
          <w:rFonts w:ascii="Times New Roman" w:hAnsi="Times New Roman" w:cs="Times New Roman"/>
          <w:sz w:val="24"/>
          <w:szCs w:val="24"/>
        </w:rPr>
        <w:t>, ak zákon neustanovuje inak</w:t>
      </w:r>
      <w:r w:rsidRPr="000E473A">
        <w:rPr>
          <w:rFonts w:ascii="Times New Roman" w:hAnsi="Times New Roman" w:cs="Times New Roman"/>
          <w:sz w:val="24"/>
          <w:szCs w:val="24"/>
        </w:rPr>
        <w:t xml:space="preserve">. </w:t>
      </w:r>
    </w:p>
    <w:p w14:paraId="7DDEEE96" w14:textId="77777777" w:rsidR="004F2D91" w:rsidRPr="000E473A" w:rsidRDefault="004F2D91" w:rsidP="00377F3A">
      <w:pPr>
        <w:pStyle w:val="Odsekzoznamu"/>
        <w:snapToGrid w:val="0"/>
        <w:spacing w:after="0" w:line="240" w:lineRule="auto"/>
        <w:ind w:left="714"/>
        <w:jc w:val="both"/>
        <w:rPr>
          <w:rFonts w:ascii="Times New Roman" w:hAnsi="Times New Roman" w:cs="Times New Roman"/>
          <w:sz w:val="24"/>
          <w:szCs w:val="24"/>
        </w:rPr>
      </w:pPr>
    </w:p>
    <w:p w14:paraId="4337041F" w14:textId="0EC55FEA" w:rsidR="0095079D" w:rsidRPr="000E473A" w:rsidRDefault="0095079D" w:rsidP="00377F3A">
      <w:pPr>
        <w:pStyle w:val="Odsekzoznamu"/>
        <w:numPr>
          <w:ilvl w:val="0"/>
          <w:numId w:val="9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nároku, ktorý sa neuplatňuje na súde, začne premlčacia lehota plynúť</w:t>
      </w:r>
      <w:r w:rsidR="007344BF" w:rsidRPr="000E473A">
        <w:rPr>
          <w:rFonts w:ascii="Times New Roman" w:hAnsi="Times New Roman" w:cs="Times New Roman"/>
          <w:sz w:val="24"/>
          <w:szCs w:val="24"/>
        </w:rPr>
        <w:t xml:space="preserve"> odo</w:t>
      </w:r>
      <w:r w:rsidRPr="000E473A">
        <w:rPr>
          <w:rFonts w:ascii="Times New Roman" w:hAnsi="Times New Roman" w:cs="Times New Roman"/>
          <w:sz w:val="24"/>
          <w:szCs w:val="24"/>
        </w:rPr>
        <w:t xml:space="preserve"> dň</w:t>
      </w:r>
      <w:r w:rsidR="007344BF" w:rsidRPr="000E473A">
        <w:rPr>
          <w:rFonts w:ascii="Times New Roman" w:hAnsi="Times New Roman" w:cs="Times New Roman"/>
          <w:sz w:val="24"/>
          <w:szCs w:val="24"/>
        </w:rPr>
        <w:t>a</w:t>
      </w:r>
      <w:r w:rsidRPr="000E473A">
        <w:rPr>
          <w:rFonts w:ascii="Times New Roman" w:hAnsi="Times New Roman" w:cs="Times New Roman"/>
          <w:sz w:val="24"/>
          <w:szCs w:val="24"/>
        </w:rPr>
        <w:t xml:space="preserve">, keď možno takýto nárok prvýkrát vykonať, ak zákon neustanovuje inak. </w:t>
      </w:r>
    </w:p>
    <w:p w14:paraId="6C01205F" w14:textId="77777777" w:rsidR="0095079D" w:rsidRPr="000E473A" w:rsidRDefault="0095079D" w:rsidP="00377F3A">
      <w:pPr>
        <w:pStyle w:val="Odsekzoznamu"/>
        <w:snapToGrid w:val="0"/>
        <w:spacing w:after="0" w:line="240" w:lineRule="auto"/>
        <w:ind w:left="142"/>
        <w:contextualSpacing w:val="0"/>
        <w:rPr>
          <w:rFonts w:ascii="Times New Roman" w:hAnsi="Times New Roman" w:cs="Times New Roman"/>
          <w:sz w:val="24"/>
          <w:szCs w:val="24"/>
        </w:rPr>
      </w:pPr>
    </w:p>
    <w:p w14:paraId="7173B0CD" w14:textId="122446AB" w:rsidR="004F2D91" w:rsidRPr="000E473A" w:rsidRDefault="004F2D91" w:rsidP="008E1AD9">
      <w:pPr>
        <w:spacing w:after="0" w:line="240" w:lineRule="auto"/>
        <w:jc w:val="center"/>
      </w:pPr>
      <w:r w:rsidRPr="000E473A">
        <w:t xml:space="preserve">§ </w:t>
      </w:r>
      <w:r w:rsidR="002A381F">
        <w:t>148</w:t>
      </w:r>
    </w:p>
    <w:p w14:paraId="0243C125" w14:textId="4AD1E60F" w:rsidR="0095079D" w:rsidRPr="000E473A" w:rsidRDefault="0095079D" w:rsidP="000A23AC">
      <w:pPr>
        <w:snapToGrid w:val="0"/>
        <w:spacing w:after="0" w:line="240" w:lineRule="auto"/>
        <w:jc w:val="center"/>
        <w:rPr>
          <w:bCs/>
        </w:rPr>
      </w:pPr>
      <w:r w:rsidRPr="000E473A">
        <w:rPr>
          <w:bCs/>
        </w:rPr>
        <w:t>Začiatok premlčacej lehoty pri plnení po častiach</w:t>
      </w:r>
    </w:p>
    <w:p w14:paraId="7C5559D1" w14:textId="77777777" w:rsidR="0095079D" w:rsidRPr="000E473A" w:rsidRDefault="0095079D" w:rsidP="00377F3A">
      <w:pPr>
        <w:snapToGrid w:val="0"/>
        <w:spacing w:after="0" w:line="240" w:lineRule="auto"/>
        <w:jc w:val="center"/>
        <w:rPr>
          <w:bCs/>
        </w:rPr>
      </w:pPr>
    </w:p>
    <w:p w14:paraId="71639BAA" w14:textId="0D38E610" w:rsidR="0095079D" w:rsidRPr="000E473A" w:rsidRDefault="0095079D" w:rsidP="00377F3A">
      <w:pPr>
        <w:pStyle w:val="Odsekzoznamu"/>
        <w:numPr>
          <w:ilvl w:val="0"/>
          <w:numId w:val="9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Ak bolo dohodnuté plnenie po častiach, začne premlčacia lehota pre každý čiastkový dlh plynúť odo dňa jeho splatnosti. Ak sa pre nesplnenie niektorej časti stane splatným celý dlh, začne premlčacia lehota plynúť odo dňa splatnosti celého dlhu</w:t>
      </w:r>
      <w:r w:rsidR="007344BF" w:rsidRPr="000E473A">
        <w:rPr>
          <w:rFonts w:ascii="Times New Roman" w:hAnsi="Times New Roman" w:cs="Times New Roman"/>
          <w:sz w:val="24"/>
          <w:szCs w:val="24"/>
        </w:rPr>
        <w:t>, a to aj pre skôr splatné časti</w:t>
      </w:r>
      <w:r w:rsidRPr="000E473A">
        <w:rPr>
          <w:rFonts w:ascii="Times New Roman" w:hAnsi="Times New Roman" w:cs="Times New Roman"/>
          <w:sz w:val="24"/>
          <w:szCs w:val="24"/>
        </w:rPr>
        <w:t xml:space="preserve">.  </w:t>
      </w:r>
    </w:p>
    <w:p w14:paraId="1557B987" w14:textId="77777777" w:rsidR="0095079D" w:rsidRPr="000E473A" w:rsidRDefault="0095079D" w:rsidP="00377F3A">
      <w:pPr>
        <w:snapToGrid w:val="0"/>
        <w:spacing w:after="0" w:line="240" w:lineRule="auto"/>
        <w:jc w:val="both"/>
      </w:pPr>
    </w:p>
    <w:p w14:paraId="617531C1" w14:textId="6C6A8FA2" w:rsidR="0095079D" w:rsidRPr="000E473A" w:rsidRDefault="0095079D" w:rsidP="00377F3A">
      <w:pPr>
        <w:pStyle w:val="Odsekzoznamu"/>
        <w:numPr>
          <w:ilvl w:val="0"/>
          <w:numId w:val="9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w:t>
      </w:r>
      <w:r w:rsidR="00FF00B0" w:rsidRPr="000E473A">
        <w:rPr>
          <w:rFonts w:ascii="Times New Roman" w:hAnsi="Times New Roman" w:cs="Times New Roman"/>
          <w:sz w:val="24"/>
          <w:szCs w:val="24"/>
        </w:rPr>
        <w:t>Ustanovenie o</w:t>
      </w:r>
      <w:r w:rsidRPr="000E473A">
        <w:rPr>
          <w:rFonts w:ascii="Times New Roman" w:hAnsi="Times New Roman" w:cs="Times New Roman"/>
          <w:sz w:val="24"/>
          <w:szCs w:val="24"/>
        </w:rPr>
        <w:t>dsek</w:t>
      </w:r>
      <w:r w:rsidR="00FF00B0" w:rsidRPr="000E473A">
        <w:rPr>
          <w:rFonts w:ascii="Times New Roman" w:hAnsi="Times New Roman" w:cs="Times New Roman"/>
          <w:sz w:val="24"/>
          <w:szCs w:val="24"/>
        </w:rPr>
        <w:t>u</w:t>
      </w:r>
      <w:r w:rsidRPr="000E473A">
        <w:rPr>
          <w:rFonts w:ascii="Times New Roman" w:hAnsi="Times New Roman" w:cs="Times New Roman"/>
          <w:sz w:val="24"/>
          <w:szCs w:val="24"/>
        </w:rPr>
        <w:t xml:space="preserve"> 1 sa primerane použije aj na premlčanie judikovaného nároku (</w:t>
      </w:r>
      <w:r w:rsidR="00377F3A" w:rsidRPr="000E473A">
        <w:rPr>
          <w:rFonts w:ascii="Times New Roman" w:hAnsi="Times New Roman" w:cs="Times New Roman"/>
          <w:sz w:val="24"/>
          <w:szCs w:val="24"/>
        </w:rPr>
        <w:t>§ 14</w:t>
      </w:r>
      <w:r w:rsidR="002A381F">
        <w:rPr>
          <w:rFonts w:ascii="Times New Roman" w:hAnsi="Times New Roman" w:cs="Times New Roman"/>
          <w:sz w:val="24"/>
          <w:szCs w:val="24"/>
        </w:rPr>
        <w:t>3</w:t>
      </w:r>
      <w:r w:rsidRPr="000E473A">
        <w:rPr>
          <w:rFonts w:ascii="Times New Roman" w:hAnsi="Times New Roman" w:cs="Times New Roman"/>
          <w:sz w:val="24"/>
          <w:szCs w:val="24"/>
        </w:rPr>
        <w:t>) a nároku v prípade uznania dlhu (</w:t>
      </w:r>
      <w:r w:rsidR="00377F3A" w:rsidRPr="000E473A">
        <w:rPr>
          <w:rFonts w:ascii="Times New Roman" w:hAnsi="Times New Roman" w:cs="Times New Roman"/>
          <w:sz w:val="24"/>
          <w:szCs w:val="24"/>
        </w:rPr>
        <w:t>§ 14</w:t>
      </w:r>
      <w:r w:rsidR="002A381F">
        <w:rPr>
          <w:rFonts w:ascii="Times New Roman" w:hAnsi="Times New Roman" w:cs="Times New Roman"/>
          <w:sz w:val="24"/>
          <w:szCs w:val="24"/>
        </w:rPr>
        <w:t>4</w:t>
      </w:r>
      <w:r w:rsidRPr="000E473A">
        <w:rPr>
          <w:rFonts w:ascii="Times New Roman" w:hAnsi="Times New Roman" w:cs="Times New Roman"/>
          <w:sz w:val="24"/>
          <w:szCs w:val="24"/>
        </w:rPr>
        <w:t>), ak bolo plnenie v rozhodnutí alebo v uznaní rozložené na jednotlivé časti.</w:t>
      </w:r>
    </w:p>
    <w:p w14:paraId="47843887" w14:textId="77777777" w:rsidR="0095079D" w:rsidRPr="000E473A" w:rsidRDefault="0095079D" w:rsidP="00377F3A">
      <w:pPr>
        <w:pStyle w:val="tl1"/>
        <w:rPr>
          <w:rFonts w:ascii="Times New Roman" w:hAnsi="Times New Roman" w:cs="Times New Roman"/>
          <w:b w:val="0"/>
          <w:sz w:val="24"/>
          <w:szCs w:val="24"/>
        </w:rPr>
      </w:pPr>
    </w:p>
    <w:p w14:paraId="190646B4" w14:textId="2DAF302C" w:rsidR="004F2D91" w:rsidRPr="000E473A" w:rsidRDefault="004F2D91" w:rsidP="008E1AD9">
      <w:pPr>
        <w:spacing w:after="0" w:line="240" w:lineRule="auto"/>
        <w:jc w:val="center"/>
      </w:pPr>
      <w:r w:rsidRPr="000E473A">
        <w:t xml:space="preserve">§ </w:t>
      </w:r>
      <w:r w:rsidR="002A381F">
        <w:t>149</w:t>
      </w:r>
    </w:p>
    <w:p w14:paraId="36795BB9" w14:textId="5FCB659E" w:rsidR="0095079D" w:rsidRPr="000E473A" w:rsidRDefault="0095079D" w:rsidP="000A23AC">
      <w:pPr>
        <w:snapToGrid w:val="0"/>
        <w:spacing w:after="0" w:line="240" w:lineRule="auto"/>
        <w:jc w:val="center"/>
        <w:rPr>
          <w:bCs/>
        </w:rPr>
      </w:pPr>
      <w:r w:rsidRPr="000E473A">
        <w:rPr>
          <w:bCs/>
        </w:rPr>
        <w:t>Začiatok premlčacej lehoty pri vadnom plnení</w:t>
      </w:r>
    </w:p>
    <w:p w14:paraId="68C0A963" w14:textId="77777777" w:rsidR="0095079D" w:rsidRPr="000E473A" w:rsidRDefault="0095079D" w:rsidP="00377F3A">
      <w:pPr>
        <w:snapToGrid w:val="0"/>
        <w:spacing w:after="0" w:line="240" w:lineRule="auto"/>
        <w:jc w:val="center"/>
        <w:rPr>
          <w:b/>
          <w:bCs/>
        </w:rPr>
      </w:pPr>
    </w:p>
    <w:p w14:paraId="422F2B5C" w14:textId="3615B8ED" w:rsidR="0095079D" w:rsidRPr="000E473A" w:rsidRDefault="0095079D" w:rsidP="00377F3A">
      <w:pPr>
        <w:pStyle w:val="Odsekzoznamu"/>
        <w:numPr>
          <w:ilvl w:val="1"/>
          <w:numId w:val="9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nárokoch z vád začne premlčacia lehota plynúť odo dňa vadného plnenia alebo odo dňa, keď bola porušená povinnosť prijať </w:t>
      </w:r>
      <w:proofErr w:type="spellStart"/>
      <w:r w:rsidRPr="000E473A">
        <w:rPr>
          <w:rFonts w:ascii="Times New Roman" w:hAnsi="Times New Roman" w:cs="Times New Roman"/>
          <w:sz w:val="24"/>
          <w:szCs w:val="24"/>
        </w:rPr>
        <w:t>vadné</w:t>
      </w:r>
      <w:proofErr w:type="spellEnd"/>
      <w:r w:rsidRPr="000E473A">
        <w:rPr>
          <w:rFonts w:ascii="Times New Roman" w:hAnsi="Times New Roman" w:cs="Times New Roman"/>
          <w:sz w:val="24"/>
          <w:szCs w:val="24"/>
        </w:rPr>
        <w:t xml:space="preserve"> plnenie; neuplynie však skôr ako za dva mesiace po tom, čo oprávnený vadu včas vytkol.</w:t>
      </w:r>
    </w:p>
    <w:p w14:paraId="269F2D95" w14:textId="77777777" w:rsidR="0095079D" w:rsidRPr="000E473A" w:rsidRDefault="0095079D" w:rsidP="00377F3A">
      <w:pPr>
        <w:snapToGrid w:val="0"/>
        <w:spacing w:after="0" w:line="240" w:lineRule="auto"/>
        <w:ind w:firstLine="709"/>
        <w:jc w:val="both"/>
      </w:pPr>
    </w:p>
    <w:p w14:paraId="43A479B5" w14:textId="0FB7101B" w:rsidR="0095079D" w:rsidRPr="000E473A" w:rsidRDefault="0095079D" w:rsidP="00377F3A">
      <w:pPr>
        <w:pStyle w:val="Odsekzoznamu"/>
        <w:numPr>
          <w:ilvl w:val="1"/>
          <w:numId w:val="9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nárokoch zo záruky za akosť začne premlčacia lehota plynúť vždy odo dňa včasného oznámenia vady počas záručnej doby a pri nárokoch z právnych vád odo dňa uplatnenia práva treťou osobou.</w:t>
      </w:r>
    </w:p>
    <w:p w14:paraId="360066F2" w14:textId="77777777" w:rsidR="0095079D" w:rsidRPr="000E473A" w:rsidRDefault="0095079D" w:rsidP="00377F3A">
      <w:pPr>
        <w:pStyle w:val="tl1"/>
        <w:rPr>
          <w:rFonts w:ascii="Times New Roman" w:hAnsi="Times New Roman" w:cs="Times New Roman"/>
          <w:sz w:val="24"/>
          <w:szCs w:val="24"/>
        </w:rPr>
      </w:pPr>
      <w:bookmarkStart w:id="75" w:name="_Ref172288406"/>
    </w:p>
    <w:bookmarkEnd w:id="75"/>
    <w:p w14:paraId="344EF598" w14:textId="5B018A4D" w:rsidR="004F2D91" w:rsidRPr="000E473A" w:rsidRDefault="004F2D91" w:rsidP="008E1AD9">
      <w:pPr>
        <w:spacing w:after="0" w:line="240" w:lineRule="auto"/>
        <w:jc w:val="center"/>
      </w:pPr>
      <w:r w:rsidRPr="000E473A">
        <w:t xml:space="preserve">§ </w:t>
      </w:r>
      <w:r w:rsidR="002A381F">
        <w:t>150</w:t>
      </w:r>
    </w:p>
    <w:p w14:paraId="487A2A8E" w14:textId="0FB52B68" w:rsidR="0095079D" w:rsidRPr="000E473A" w:rsidRDefault="0095079D" w:rsidP="000A23AC">
      <w:pPr>
        <w:snapToGrid w:val="0"/>
        <w:spacing w:after="0" w:line="240" w:lineRule="auto"/>
        <w:jc w:val="center"/>
        <w:rPr>
          <w:bCs/>
        </w:rPr>
      </w:pPr>
      <w:r w:rsidRPr="000E473A">
        <w:rPr>
          <w:bCs/>
        </w:rPr>
        <w:t xml:space="preserve">Začiatok premlčacej lehoty v osobitných prípadoch </w:t>
      </w:r>
    </w:p>
    <w:p w14:paraId="11BF5EDC" w14:textId="77777777" w:rsidR="0095079D" w:rsidRPr="000E473A" w:rsidRDefault="0095079D" w:rsidP="00377F3A">
      <w:pPr>
        <w:snapToGrid w:val="0"/>
        <w:spacing w:after="0" w:line="240" w:lineRule="auto"/>
        <w:ind w:left="714" w:hanging="357"/>
        <w:jc w:val="center"/>
        <w:rPr>
          <w:b/>
          <w:bCs/>
        </w:rPr>
      </w:pPr>
    </w:p>
    <w:p w14:paraId="75A6C628" w14:textId="212FD2F3" w:rsidR="0095079D" w:rsidRPr="000E473A" w:rsidRDefault="0095079D" w:rsidP="00377F3A">
      <w:pPr>
        <w:pStyle w:val="Odsekzoznamu"/>
        <w:numPr>
          <w:ilvl w:val="1"/>
          <w:numId w:val="97"/>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bolo určenie splatnosti prenechané veriteľovi (§ </w:t>
      </w:r>
      <w:r w:rsidR="002A381F">
        <w:rPr>
          <w:rFonts w:ascii="Times New Roman" w:hAnsi="Times New Roman" w:cs="Times New Roman"/>
          <w:sz w:val="24"/>
          <w:szCs w:val="24"/>
        </w:rPr>
        <w:t>598</w:t>
      </w:r>
      <w:r w:rsidRPr="000E473A">
        <w:rPr>
          <w:rFonts w:ascii="Times New Roman" w:hAnsi="Times New Roman" w:cs="Times New Roman"/>
          <w:sz w:val="24"/>
          <w:szCs w:val="24"/>
        </w:rPr>
        <w:t xml:space="preserve">) alebo ak </w:t>
      </w:r>
      <w:r w:rsidR="0015186E" w:rsidRPr="000E473A">
        <w:rPr>
          <w:rFonts w:ascii="Times New Roman" w:hAnsi="Times New Roman" w:cs="Times New Roman"/>
          <w:sz w:val="24"/>
          <w:szCs w:val="24"/>
        </w:rPr>
        <w:t>splatnosť</w:t>
      </w:r>
      <w:r w:rsidRPr="000E473A">
        <w:rPr>
          <w:rFonts w:ascii="Times New Roman" w:hAnsi="Times New Roman" w:cs="Times New Roman"/>
          <w:sz w:val="24"/>
          <w:szCs w:val="24"/>
        </w:rPr>
        <w:t xml:space="preserve"> nie je určen</w:t>
      </w:r>
      <w:r w:rsidR="0015186E" w:rsidRPr="000E473A">
        <w:rPr>
          <w:rFonts w:ascii="Times New Roman" w:hAnsi="Times New Roman" w:cs="Times New Roman"/>
          <w:sz w:val="24"/>
          <w:szCs w:val="24"/>
        </w:rPr>
        <w:t>á</w:t>
      </w:r>
      <w:r w:rsidRPr="000E473A">
        <w:rPr>
          <w:rFonts w:ascii="Times New Roman" w:hAnsi="Times New Roman" w:cs="Times New Roman"/>
          <w:sz w:val="24"/>
          <w:szCs w:val="24"/>
        </w:rPr>
        <w:t xml:space="preserve"> (§ </w:t>
      </w:r>
      <w:r w:rsidR="006031F4" w:rsidRPr="000E473A">
        <w:rPr>
          <w:rFonts w:ascii="Times New Roman" w:hAnsi="Times New Roman" w:cs="Times New Roman"/>
          <w:sz w:val="24"/>
          <w:szCs w:val="24"/>
        </w:rPr>
        <w:t>6</w:t>
      </w:r>
      <w:r w:rsidR="00E1236E" w:rsidRPr="000E473A">
        <w:rPr>
          <w:rFonts w:ascii="Times New Roman" w:hAnsi="Times New Roman" w:cs="Times New Roman"/>
          <w:sz w:val="24"/>
          <w:szCs w:val="24"/>
        </w:rPr>
        <w:t>0</w:t>
      </w:r>
      <w:r w:rsidR="002A381F">
        <w:rPr>
          <w:rFonts w:ascii="Times New Roman" w:hAnsi="Times New Roman" w:cs="Times New Roman"/>
          <w:sz w:val="24"/>
          <w:szCs w:val="24"/>
        </w:rPr>
        <w:t>0</w:t>
      </w:r>
      <w:r w:rsidRPr="000E473A">
        <w:rPr>
          <w:rFonts w:ascii="Times New Roman" w:hAnsi="Times New Roman" w:cs="Times New Roman"/>
          <w:sz w:val="24"/>
          <w:szCs w:val="24"/>
        </w:rPr>
        <w:t>), začne premlčacia lehota plynúť od</w:t>
      </w:r>
      <w:r w:rsidR="0015186E" w:rsidRPr="000E473A">
        <w:rPr>
          <w:rFonts w:ascii="Times New Roman" w:hAnsi="Times New Roman" w:cs="Times New Roman"/>
          <w:sz w:val="24"/>
          <w:szCs w:val="24"/>
        </w:rPr>
        <w:t>o dňa, keď mohol veriteľ prvýkrát požiadať dlžníka o splnenie dlhu, ak zákon neustanovuje inak. Ak však dlžníkovi bez žiadosti veriteľa o splnenie dlhu povinnosť splniť nevznikne, začne premlčacia lehota plynúť odo dňa, keď je dlžník prvýkrát povinný dlh splniť.</w:t>
      </w:r>
    </w:p>
    <w:p w14:paraId="1A0CDB21" w14:textId="77777777" w:rsidR="0095079D" w:rsidRPr="000E473A" w:rsidRDefault="0095079D" w:rsidP="00377F3A">
      <w:pPr>
        <w:pStyle w:val="Odsekzoznamu"/>
        <w:snapToGrid w:val="0"/>
        <w:spacing w:after="0" w:line="240" w:lineRule="auto"/>
        <w:ind w:left="714" w:hanging="357"/>
        <w:contextualSpacing w:val="0"/>
        <w:jc w:val="both"/>
        <w:rPr>
          <w:rFonts w:ascii="Times New Roman" w:hAnsi="Times New Roman" w:cs="Times New Roman"/>
          <w:sz w:val="24"/>
          <w:szCs w:val="24"/>
        </w:rPr>
      </w:pPr>
    </w:p>
    <w:p w14:paraId="7A3F385B" w14:textId="6BB0AE2D" w:rsidR="0095079D" w:rsidRPr="000E473A" w:rsidRDefault="0095079D" w:rsidP="00377F3A">
      <w:pPr>
        <w:pStyle w:val="Odsekzoznamu"/>
        <w:numPr>
          <w:ilvl w:val="1"/>
          <w:numId w:val="97"/>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ide o nárok osoby, ktorá musí mať zákonného zástupcu, alebo o nárok proti takejto osobe, nezačne premlčacia lehota plynúť, dokiaľ jej nie je ustanovený zákonný zástupca. Už začatá premlčacia lehota plynie ďalej, avšak neskončí skôr, </w:t>
      </w:r>
      <w:r w:rsidR="0015186E" w:rsidRPr="000E473A">
        <w:rPr>
          <w:rFonts w:ascii="Times New Roman" w:hAnsi="Times New Roman" w:cs="Times New Roman"/>
          <w:sz w:val="24"/>
          <w:szCs w:val="24"/>
        </w:rPr>
        <w:t>než</w:t>
      </w:r>
      <w:r w:rsidRPr="000E473A">
        <w:rPr>
          <w:rFonts w:ascii="Times New Roman" w:hAnsi="Times New Roman" w:cs="Times New Roman"/>
          <w:sz w:val="24"/>
          <w:szCs w:val="24"/>
        </w:rPr>
        <w:t xml:space="preserve"> uplynie jeden rok odo dňa, keď bol takejto osobe ustanovený zákonný zástupca alebo keď prekážka pominula inak. </w:t>
      </w:r>
    </w:p>
    <w:p w14:paraId="2154A3E5" w14:textId="77777777" w:rsidR="00CE4A26" w:rsidRDefault="00CE4A26" w:rsidP="008E1AD9">
      <w:pPr>
        <w:spacing w:after="0" w:line="240" w:lineRule="auto"/>
        <w:jc w:val="center"/>
      </w:pPr>
    </w:p>
    <w:p w14:paraId="3EC8414C" w14:textId="5251A5DB" w:rsidR="00360FB2" w:rsidRPr="000E473A" w:rsidRDefault="00360FB2" w:rsidP="008E1AD9">
      <w:pPr>
        <w:spacing w:after="0" w:line="240" w:lineRule="auto"/>
        <w:jc w:val="center"/>
      </w:pPr>
      <w:r w:rsidRPr="000E473A">
        <w:lastRenderedPageBreak/>
        <w:t xml:space="preserve">§ </w:t>
      </w:r>
      <w:r w:rsidR="002A381F">
        <w:t>151</w:t>
      </w:r>
    </w:p>
    <w:p w14:paraId="18014436" w14:textId="2D76B9F2" w:rsidR="0095079D" w:rsidRPr="000E473A" w:rsidRDefault="0095079D" w:rsidP="000A23AC">
      <w:pPr>
        <w:snapToGrid w:val="0"/>
        <w:spacing w:after="0" w:line="240" w:lineRule="auto"/>
        <w:jc w:val="center"/>
        <w:rPr>
          <w:bCs/>
        </w:rPr>
      </w:pPr>
      <w:r w:rsidRPr="000E473A">
        <w:rPr>
          <w:bCs/>
        </w:rPr>
        <w:t>Zmena v osobe veriteľa alebo dlžníka</w:t>
      </w:r>
    </w:p>
    <w:p w14:paraId="03A297D3" w14:textId="77777777" w:rsidR="0095079D" w:rsidRPr="000E473A" w:rsidRDefault="0095079D" w:rsidP="00377F3A">
      <w:pPr>
        <w:snapToGrid w:val="0"/>
        <w:spacing w:after="0" w:line="240" w:lineRule="auto"/>
        <w:jc w:val="center"/>
        <w:rPr>
          <w:b/>
          <w:bCs/>
        </w:rPr>
      </w:pPr>
    </w:p>
    <w:p w14:paraId="0FA722B7" w14:textId="6515AB88" w:rsidR="0095079D" w:rsidRPr="000E473A" w:rsidRDefault="0095079D" w:rsidP="00377F3A">
      <w:pPr>
        <w:pStyle w:val="Odsekzoznamu"/>
        <w:numPr>
          <w:ilvl w:val="1"/>
          <w:numId w:val="9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Zmena v osobe veriteľa alebo dlžníka nemá vplyv na plynutie premlčacej lehoty. </w:t>
      </w:r>
    </w:p>
    <w:p w14:paraId="19EB8EA4" w14:textId="77777777" w:rsidR="0095079D" w:rsidRPr="000E473A" w:rsidRDefault="0095079D" w:rsidP="00377F3A">
      <w:pPr>
        <w:pStyle w:val="Odsekzoznamu"/>
        <w:snapToGrid w:val="0"/>
        <w:spacing w:after="0" w:line="240" w:lineRule="auto"/>
        <w:ind w:left="0" w:firstLine="709"/>
        <w:contextualSpacing w:val="0"/>
        <w:jc w:val="both"/>
        <w:rPr>
          <w:rFonts w:ascii="Times New Roman" w:hAnsi="Times New Roman" w:cs="Times New Roman"/>
          <w:sz w:val="24"/>
          <w:szCs w:val="24"/>
        </w:rPr>
      </w:pPr>
    </w:p>
    <w:p w14:paraId="7CCBD9FA" w14:textId="67BEACF8" w:rsidR="0095079D" w:rsidRPr="000E473A" w:rsidRDefault="0095079D" w:rsidP="00377F3A">
      <w:pPr>
        <w:pStyle w:val="Odsekzoznamu"/>
        <w:numPr>
          <w:ilvl w:val="1"/>
          <w:numId w:val="98"/>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na dediča prešiel poručiteľov dlh, </w:t>
      </w:r>
      <w:r w:rsidR="0015186E" w:rsidRPr="000E473A">
        <w:rPr>
          <w:rFonts w:ascii="Times New Roman" w:hAnsi="Times New Roman" w:cs="Times New Roman"/>
          <w:sz w:val="24"/>
          <w:szCs w:val="24"/>
        </w:rPr>
        <w:t xml:space="preserve">z ktorého vyplýva nárok, </w:t>
      </w:r>
      <w:r w:rsidRPr="000E473A">
        <w:rPr>
          <w:rFonts w:ascii="Times New Roman" w:hAnsi="Times New Roman" w:cs="Times New Roman"/>
          <w:sz w:val="24"/>
          <w:szCs w:val="24"/>
        </w:rPr>
        <w:t xml:space="preserve">ktorý nebol v čase smrti poručiteľa premlčaný, neuplynie premlčacia lehota skôr než za jeden rok </w:t>
      </w:r>
      <w:r w:rsidR="00983FA7" w:rsidRPr="000E473A">
        <w:rPr>
          <w:rFonts w:ascii="Times New Roman" w:hAnsi="Times New Roman" w:cs="Times New Roman"/>
          <w:sz w:val="24"/>
          <w:szCs w:val="24"/>
        </w:rPr>
        <w:t>od právoplatnosti rozhodnutia, ktorým bolo dedičstvo potvrdené; to primerane platí aj pre iné pozostalostné dlhy</w:t>
      </w:r>
      <w:r w:rsidRPr="000E473A">
        <w:rPr>
          <w:rFonts w:ascii="Times New Roman" w:hAnsi="Times New Roman" w:cs="Times New Roman"/>
          <w:sz w:val="24"/>
          <w:szCs w:val="24"/>
        </w:rPr>
        <w:t>.</w:t>
      </w:r>
    </w:p>
    <w:p w14:paraId="5E437D6C" w14:textId="77777777" w:rsidR="0095079D" w:rsidRPr="000E473A" w:rsidRDefault="0095079D" w:rsidP="00377F3A">
      <w:pPr>
        <w:pStyle w:val="tl1"/>
        <w:rPr>
          <w:rFonts w:ascii="Times New Roman" w:hAnsi="Times New Roman" w:cs="Times New Roman"/>
          <w:sz w:val="24"/>
          <w:szCs w:val="24"/>
        </w:rPr>
      </w:pPr>
      <w:bookmarkStart w:id="76" w:name="_Ref190183724"/>
    </w:p>
    <w:bookmarkEnd w:id="76"/>
    <w:p w14:paraId="179D1E8A" w14:textId="3210DE3F" w:rsidR="00360FB2" w:rsidRPr="000E473A" w:rsidRDefault="00360FB2" w:rsidP="008E1AD9">
      <w:pPr>
        <w:spacing w:after="0" w:line="240" w:lineRule="auto"/>
        <w:jc w:val="center"/>
      </w:pPr>
      <w:r w:rsidRPr="000E473A">
        <w:t xml:space="preserve">§ </w:t>
      </w:r>
      <w:r w:rsidR="002A381F">
        <w:t>152</w:t>
      </w:r>
    </w:p>
    <w:p w14:paraId="5E2F846E" w14:textId="278AEC6F" w:rsidR="0095079D" w:rsidRPr="000E473A" w:rsidRDefault="0095079D" w:rsidP="000A23AC">
      <w:pPr>
        <w:pStyle w:val="Odsekzoznamu"/>
        <w:tabs>
          <w:tab w:val="num" w:pos="567"/>
        </w:tabs>
        <w:snapToGrid w:val="0"/>
        <w:spacing w:after="0" w:line="240" w:lineRule="auto"/>
        <w:ind w:left="0" w:firstLine="142"/>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Obnovenie premlčacej lehoty</w:t>
      </w:r>
    </w:p>
    <w:p w14:paraId="5FF854E3" w14:textId="77777777" w:rsidR="0095079D" w:rsidRPr="000E473A" w:rsidRDefault="0095079D" w:rsidP="00377F3A">
      <w:pPr>
        <w:pStyle w:val="Odsekzoznamu"/>
        <w:tabs>
          <w:tab w:val="num" w:pos="567"/>
        </w:tabs>
        <w:snapToGrid w:val="0"/>
        <w:spacing w:after="0" w:line="240" w:lineRule="auto"/>
        <w:ind w:left="0" w:firstLine="142"/>
        <w:contextualSpacing w:val="0"/>
        <w:jc w:val="center"/>
        <w:rPr>
          <w:rFonts w:ascii="Times New Roman" w:hAnsi="Times New Roman" w:cs="Times New Roman"/>
          <w:b/>
          <w:bCs/>
          <w:sz w:val="24"/>
          <w:szCs w:val="24"/>
        </w:rPr>
      </w:pPr>
    </w:p>
    <w:p w14:paraId="54DD7C01" w14:textId="4AFE813B" w:rsidR="0095079D" w:rsidRPr="000E473A" w:rsidRDefault="0095079D" w:rsidP="00377F3A">
      <w:pPr>
        <w:pStyle w:val="Odsekzoznamu"/>
        <w:numPr>
          <w:ilvl w:val="1"/>
          <w:numId w:val="9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dlžník písomne uznal dlh, </w:t>
      </w:r>
      <w:r w:rsidR="0015186E" w:rsidRPr="000E473A">
        <w:rPr>
          <w:rFonts w:ascii="Times New Roman" w:hAnsi="Times New Roman" w:cs="Times New Roman"/>
          <w:sz w:val="24"/>
          <w:szCs w:val="24"/>
        </w:rPr>
        <w:t xml:space="preserve">z ktorého vyplýva premlčaný nárok, </w:t>
      </w:r>
      <w:r w:rsidRPr="000E473A">
        <w:rPr>
          <w:rFonts w:ascii="Times New Roman" w:hAnsi="Times New Roman" w:cs="Times New Roman"/>
          <w:sz w:val="24"/>
          <w:szCs w:val="24"/>
        </w:rPr>
        <w:t xml:space="preserve">platí, že k premlčaniu nedošlo a odo dňa uznania dlhu začne plynúť nová </w:t>
      </w:r>
      <w:r w:rsidR="0015186E" w:rsidRPr="000E473A">
        <w:rPr>
          <w:rFonts w:ascii="Times New Roman" w:hAnsi="Times New Roman" w:cs="Times New Roman"/>
          <w:sz w:val="24"/>
          <w:szCs w:val="24"/>
        </w:rPr>
        <w:t xml:space="preserve">desaťročná </w:t>
      </w:r>
      <w:r w:rsidRPr="000E473A">
        <w:rPr>
          <w:rFonts w:ascii="Times New Roman" w:hAnsi="Times New Roman" w:cs="Times New Roman"/>
          <w:sz w:val="24"/>
          <w:szCs w:val="24"/>
        </w:rPr>
        <w:t xml:space="preserve">premlčacia lehota; ak však </w:t>
      </w:r>
      <w:r w:rsidR="0015186E" w:rsidRPr="000E473A">
        <w:rPr>
          <w:rFonts w:ascii="Times New Roman" w:hAnsi="Times New Roman" w:cs="Times New Roman"/>
          <w:sz w:val="24"/>
          <w:szCs w:val="24"/>
        </w:rPr>
        <w:t>bola v uznaní</w:t>
      </w:r>
      <w:r w:rsidRPr="000E473A">
        <w:rPr>
          <w:rFonts w:ascii="Times New Roman" w:hAnsi="Times New Roman" w:cs="Times New Roman"/>
          <w:sz w:val="24"/>
          <w:szCs w:val="24"/>
        </w:rPr>
        <w:t xml:space="preserve"> urč</w:t>
      </w:r>
      <w:r w:rsidR="0015186E" w:rsidRPr="000E473A">
        <w:rPr>
          <w:rFonts w:ascii="Times New Roman" w:hAnsi="Times New Roman" w:cs="Times New Roman"/>
          <w:sz w:val="24"/>
          <w:szCs w:val="24"/>
        </w:rPr>
        <w:t>ená</w:t>
      </w:r>
      <w:r w:rsidRPr="000E473A">
        <w:rPr>
          <w:rFonts w:ascii="Times New Roman" w:hAnsi="Times New Roman" w:cs="Times New Roman"/>
          <w:sz w:val="24"/>
          <w:szCs w:val="24"/>
        </w:rPr>
        <w:t xml:space="preserve"> lehot</w:t>
      </w:r>
      <w:r w:rsidR="0015186E" w:rsidRPr="000E473A">
        <w:rPr>
          <w:rFonts w:ascii="Times New Roman" w:hAnsi="Times New Roman" w:cs="Times New Roman"/>
          <w:sz w:val="24"/>
          <w:szCs w:val="24"/>
        </w:rPr>
        <w:t>a</w:t>
      </w:r>
      <w:r w:rsidRPr="000E473A">
        <w:rPr>
          <w:rFonts w:ascii="Times New Roman" w:hAnsi="Times New Roman" w:cs="Times New Roman"/>
          <w:sz w:val="24"/>
          <w:szCs w:val="24"/>
        </w:rPr>
        <w:t xml:space="preserve">, do uplynutia ktorej </w:t>
      </w:r>
      <w:r w:rsidR="0015186E" w:rsidRPr="000E473A">
        <w:rPr>
          <w:rFonts w:ascii="Times New Roman" w:hAnsi="Times New Roman" w:cs="Times New Roman"/>
          <w:sz w:val="24"/>
          <w:szCs w:val="24"/>
        </w:rPr>
        <w:t xml:space="preserve">má dlžník </w:t>
      </w:r>
      <w:r w:rsidRPr="000E473A">
        <w:rPr>
          <w:rFonts w:ascii="Times New Roman" w:hAnsi="Times New Roman" w:cs="Times New Roman"/>
          <w:sz w:val="24"/>
          <w:szCs w:val="24"/>
        </w:rPr>
        <w:t>dlh spln</w:t>
      </w:r>
      <w:r w:rsidR="0015186E" w:rsidRPr="000E473A">
        <w:rPr>
          <w:rFonts w:ascii="Times New Roman" w:hAnsi="Times New Roman" w:cs="Times New Roman"/>
          <w:sz w:val="24"/>
          <w:szCs w:val="24"/>
        </w:rPr>
        <w:t>iť</w:t>
      </w:r>
      <w:r w:rsidRPr="000E473A">
        <w:rPr>
          <w:rFonts w:ascii="Times New Roman" w:hAnsi="Times New Roman" w:cs="Times New Roman"/>
          <w:sz w:val="24"/>
          <w:szCs w:val="24"/>
        </w:rPr>
        <w:t xml:space="preserve">, nezačne premlčacia lehota plynúť pred uplynutím </w:t>
      </w:r>
      <w:r w:rsidR="0015186E" w:rsidRPr="000E473A">
        <w:rPr>
          <w:rFonts w:ascii="Times New Roman" w:hAnsi="Times New Roman" w:cs="Times New Roman"/>
          <w:sz w:val="24"/>
          <w:szCs w:val="24"/>
        </w:rPr>
        <w:t xml:space="preserve">takto </w:t>
      </w:r>
      <w:r w:rsidRPr="000E473A">
        <w:rPr>
          <w:rFonts w:ascii="Times New Roman" w:hAnsi="Times New Roman" w:cs="Times New Roman"/>
          <w:sz w:val="24"/>
          <w:szCs w:val="24"/>
        </w:rPr>
        <w:t xml:space="preserve">určenej lehoty. </w:t>
      </w:r>
    </w:p>
    <w:p w14:paraId="4FEB0FA6" w14:textId="77777777" w:rsidR="0095079D" w:rsidRPr="000E473A" w:rsidRDefault="0095079D" w:rsidP="00377F3A">
      <w:pPr>
        <w:pStyle w:val="Odsekzoznamu"/>
        <w:snapToGrid w:val="0"/>
        <w:spacing w:after="0" w:line="240" w:lineRule="auto"/>
        <w:ind w:left="0" w:firstLine="709"/>
        <w:jc w:val="both"/>
        <w:rPr>
          <w:rFonts w:ascii="Times New Roman" w:hAnsi="Times New Roman" w:cs="Times New Roman"/>
          <w:sz w:val="24"/>
          <w:szCs w:val="24"/>
        </w:rPr>
      </w:pPr>
    </w:p>
    <w:p w14:paraId="07C4329E" w14:textId="4C2AD394" w:rsidR="0095079D" w:rsidRPr="000E473A" w:rsidRDefault="0095079D" w:rsidP="00377F3A">
      <w:pPr>
        <w:pStyle w:val="Odsekzoznamu"/>
        <w:numPr>
          <w:ilvl w:val="1"/>
          <w:numId w:val="9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bol rozhodnutím súdu priznaný premlčaný nárok, platí, že k premlčaniu nedošlo a nárok sa premlčuje podľa</w:t>
      </w:r>
      <w:r w:rsidR="00377F3A" w:rsidRPr="000E473A">
        <w:rPr>
          <w:rFonts w:ascii="Times New Roman" w:hAnsi="Times New Roman" w:cs="Times New Roman"/>
          <w:sz w:val="24"/>
          <w:szCs w:val="24"/>
        </w:rPr>
        <w:t>§ 14</w:t>
      </w:r>
      <w:r w:rsidR="002A381F">
        <w:rPr>
          <w:rFonts w:ascii="Times New Roman" w:hAnsi="Times New Roman" w:cs="Times New Roman"/>
          <w:sz w:val="24"/>
          <w:szCs w:val="24"/>
        </w:rPr>
        <w:t>3</w:t>
      </w:r>
      <w:r w:rsidRPr="000E473A">
        <w:rPr>
          <w:rFonts w:ascii="Times New Roman" w:hAnsi="Times New Roman" w:cs="Times New Roman"/>
          <w:sz w:val="24"/>
          <w:szCs w:val="24"/>
        </w:rPr>
        <w:t>.</w:t>
      </w:r>
    </w:p>
    <w:p w14:paraId="3714F998" w14:textId="77777777" w:rsidR="00937F4C" w:rsidRPr="000E473A" w:rsidRDefault="00937F4C" w:rsidP="00377F3A">
      <w:pPr>
        <w:pStyle w:val="Odsekzoznamu"/>
        <w:tabs>
          <w:tab w:val="num" w:pos="567"/>
        </w:tabs>
        <w:snapToGrid w:val="0"/>
        <w:spacing w:after="0" w:line="240" w:lineRule="auto"/>
        <w:ind w:left="0" w:firstLine="142"/>
        <w:contextualSpacing w:val="0"/>
        <w:jc w:val="center"/>
        <w:rPr>
          <w:rFonts w:ascii="Times New Roman" w:hAnsi="Times New Roman" w:cs="Times New Roman"/>
          <w:bCs/>
          <w:spacing w:val="20"/>
          <w:sz w:val="24"/>
          <w:szCs w:val="24"/>
        </w:rPr>
      </w:pPr>
    </w:p>
    <w:p w14:paraId="1DDF81F2" w14:textId="50E5F5A7" w:rsidR="0095079D" w:rsidRPr="000E473A" w:rsidRDefault="0095079D" w:rsidP="00377F3A">
      <w:pPr>
        <w:pStyle w:val="Odsekzoznamu"/>
        <w:tabs>
          <w:tab w:val="num" w:pos="567"/>
        </w:tabs>
        <w:snapToGrid w:val="0"/>
        <w:spacing w:after="0" w:line="240" w:lineRule="auto"/>
        <w:ind w:left="0" w:firstLine="142"/>
        <w:contextualSpacing w:val="0"/>
        <w:jc w:val="center"/>
        <w:rPr>
          <w:rFonts w:ascii="Times New Roman" w:hAnsi="Times New Roman" w:cs="Times New Roman"/>
          <w:bCs/>
          <w:spacing w:val="30"/>
          <w:sz w:val="24"/>
          <w:szCs w:val="24"/>
        </w:rPr>
      </w:pPr>
      <w:r w:rsidRPr="000E473A">
        <w:rPr>
          <w:rFonts w:ascii="Times New Roman" w:hAnsi="Times New Roman" w:cs="Times New Roman"/>
          <w:bCs/>
          <w:spacing w:val="30"/>
          <w:sz w:val="24"/>
          <w:szCs w:val="24"/>
        </w:rPr>
        <w:t>Spočívanie premlčacej lehoty</w:t>
      </w:r>
    </w:p>
    <w:p w14:paraId="78A476D7" w14:textId="77777777" w:rsidR="0095079D" w:rsidRPr="000E473A" w:rsidRDefault="0095079D" w:rsidP="00377F3A">
      <w:pPr>
        <w:pStyle w:val="Odsekzoznamu"/>
        <w:snapToGrid w:val="0"/>
        <w:spacing w:after="0" w:line="240" w:lineRule="auto"/>
        <w:ind w:left="142"/>
        <w:contextualSpacing w:val="0"/>
        <w:rPr>
          <w:rFonts w:ascii="Times New Roman" w:hAnsi="Times New Roman" w:cs="Times New Roman"/>
          <w:sz w:val="24"/>
          <w:szCs w:val="24"/>
        </w:rPr>
      </w:pPr>
      <w:bookmarkStart w:id="77" w:name="_Ref171682840"/>
    </w:p>
    <w:p w14:paraId="5ABD8BC3" w14:textId="7D6D605A" w:rsidR="0015186E" w:rsidRPr="000E473A" w:rsidRDefault="0015186E" w:rsidP="008E1AD9">
      <w:pPr>
        <w:spacing w:after="0" w:line="240" w:lineRule="auto"/>
        <w:jc w:val="center"/>
      </w:pPr>
      <w:bookmarkStart w:id="78" w:name="_Ref203737910"/>
      <w:bookmarkEnd w:id="77"/>
      <w:r w:rsidRPr="000E473A">
        <w:t xml:space="preserve">§ </w:t>
      </w:r>
      <w:r w:rsidR="002A381F">
        <w:t>153</w:t>
      </w:r>
      <w:bookmarkEnd w:id="78"/>
    </w:p>
    <w:p w14:paraId="5870006D" w14:textId="06DF7980" w:rsidR="0095079D" w:rsidRPr="000E473A" w:rsidRDefault="0015186E" w:rsidP="000A23AC">
      <w:pPr>
        <w:snapToGrid w:val="0"/>
        <w:spacing w:after="0" w:line="240" w:lineRule="auto"/>
        <w:jc w:val="center"/>
        <w:rPr>
          <w:bCs/>
        </w:rPr>
      </w:pPr>
      <w:r w:rsidRPr="000E473A">
        <w:rPr>
          <w:bCs/>
        </w:rPr>
        <w:t xml:space="preserve">Spočívanie premlčacej lehoty </w:t>
      </w:r>
      <w:r w:rsidR="0095079D" w:rsidRPr="000E473A">
        <w:rPr>
          <w:bCs/>
        </w:rPr>
        <w:t>počas súdneho alebo iného konania</w:t>
      </w:r>
    </w:p>
    <w:p w14:paraId="5BCD4C35" w14:textId="77777777" w:rsidR="0095079D" w:rsidRPr="000E473A" w:rsidRDefault="0095079D" w:rsidP="00377F3A">
      <w:pPr>
        <w:snapToGrid w:val="0"/>
        <w:spacing w:after="0" w:line="240" w:lineRule="auto"/>
        <w:jc w:val="center"/>
        <w:rPr>
          <w:b/>
          <w:bCs/>
        </w:rPr>
      </w:pPr>
    </w:p>
    <w:p w14:paraId="6DF17BB2" w14:textId="20B15553" w:rsidR="0095079D" w:rsidRPr="000E473A" w:rsidRDefault="0095079D" w:rsidP="00377F3A">
      <w:pPr>
        <w:pStyle w:val="Odsekzoznamu"/>
        <w:numPr>
          <w:ilvl w:val="1"/>
          <w:numId w:val="10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veriteľ v premlčacej lehote uplatní nárok na súde alebo inom príslušnom orgáne a v začatom konaní riadne pokračuje, premlčacia lehota počas tohto konania neplynie. To platí aj o nároku, ktorý bol priznaný exekučným titulom, ak veriteľ v premlčacej lehote podal návrh na vykonanie exekúcie; počas odkladu vykonateľnosti súdneho rozhodnutia premlčacia lehota neplynie. </w:t>
      </w:r>
    </w:p>
    <w:p w14:paraId="642351D3" w14:textId="77777777" w:rsidR="0095079D" w:rsidRPr="000E473A" w:rsidRDefault="0095079D" w:rsidP="00377F3A">
      <w:pPr>
        <w:pStyle w:val="Odsekzoznamu"/>
        <w:snapToGrid w:val="0"/>
        <w:spacing w:after="0" w:line="240" w:lineRule="auto"/>
        <w:ind w:left="0" w:firstLine="709"/>
        <w:contextualSpacing w:val="0"/>
        <w:jc w:val="both"/>
        <w:rPr>
          <w:rFonts w:ascii="Times New Roman" w:hAnsi="Times New Roman" w:cs="Times New Roman"/>
          <w:sz w:val="24"/>
          <w:szCs w:val="24"/>
        </w:rPr>
      </w:pPr>
    </w:p>
    <w:p w14:paraId="3A06F6BA" w14:textId="2F9D920D" w:rsidR="0095079D" w:rsidRPr="000E473A" w:rsidRDefault="0095079D" w:rsidP="00C26E59">
      <w:pPr>
        <w:pStyle w:val="Odsekzoznamu"/>
        <w:numPr>
          <w:ilvl w:val="1"/>
          <w:numId w:val="10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nároku, ktorý sa neuplatňuje podľa odseku 1, premlčacia lehota neplynie, ak veriteľ pred jej uplynutím začne s výkonom tohto nároku a v jeho výkone riadne pokračuje</w:t>
      </w:r>
      <w:r w:rsidR="0015186E" w:rsidRPr="000E473A">
        <w:rPr>
          <w:rFonts w:ascii="Times New Roman" w:hAnsi="Times New Roman" w:cs="Times New Roman"/>
          <w:sz w:val="24"/>
          <w:szCs w:val="24"/>
        </w:rPr>
        <w:t>; to platí aj</w:t>
      </w:r>
      <w:r w:rsidR="00FE4EB8" w:rsidRPr="000E473A">
        <w:rPr>
          <w:rFonts w:ascii="Times New Roman" w:hAnsi="Times New Roman" w:cs="Times New Roman"/>
          <w:sz w:val="24"/>
          <w:szCs w:val="24"/>
        </w:rPr>
        <w:t xml:space="preserve">  </w:t>
      </w:r>
      <w:r w:rsidR="08565A49" w:rsidRPr="000E473A">
        <w:rPr>
          <w:rFonts w:ascii="Times New Roman" w:hAnsi="Times New Roman" w:cs="Times New Roman"/>
          <w:sz w:val="24"/>
          <w:szCs w:val="24"/>
        </w:rPr>
        <w:t>vtedy</w:t>
      </w:r>
      <w:r w:rsidR="0015186E" w:rsidRPr="000E473A">
        <w:rPr>
          <w:rFonts w:ascii="Times New Roman" w:hAnsi="Times New Roman" w:cs="Times New Roman"/>
          <w:sz w:val="24"/>
          <w:szCs w:val="24"/>
        </w:rPr>
        <w:t>, ak výkonu nároku dočasne bráni prekážka vyplývajúca zo zákona alebo z rozhodnutia orgánu verejnej moci</w:t>
      </w:r>
      <w:r w:rsidRPr="000E473A">
        <w:rPr>
          <w:rFonts w:ascii="Times New Roman" w:hAnsi="Times New Roman" w:cs="Times New Roman"/>
          <w:sz w:val="24"/>
          <w:szCs w:val="24"/>
        </w:rPr>
        <w:t xml:space="preserve">. </w:t>
      </w:r>
    </w:p>
    <w:p w14:paraId="3EF1E5A8" w14:textId="77777777" w:rsidR="0095079D" w:rsidRPr="000E473A" w:rsidRDefault="0095079D" w:rsidP="00A84808">
      <w:pPr>
        <w:pStyle w:val="Odsekzoznamu"/>
        <w:snapToGrid w:val="0"/>
        <w:spacing w:after="0" w:line="240" w:lineRule="auto"/>
        <w:ind w:left="142"/>
        <w:contextualSpacing w:val="0"/>
        <w:rPr>
          <w:rFonts w:ascii="Times New Roman" w:hAnsi="Times New Roman" w:cs="Times New Roman"/>
          <w:sz w:val="24"/>
          <w:szCs w:val="24"/>
        </w:rPr>
      </w:pPr>
      <w:bookmarkStart w:id="79" w:name="_Ref77599342"/>
    </w:p>
    <w:bookmarkEnd w:id="79"/>
    <w:p w14:paraId="69098AA5" w14:textId="4B32D4EB" w:rsidR="003C511F" w:rsidRPr="000E473A" w:rsidRDefault="003C511F" w:rsidP="008E1AD9">
      <w:pPr>
        <w:spacing w:after="0" w:line="240" w:lineRule="auto"/>
        <w:jc w:val="center"/>
      </w:pPr>
      <w:r w:rsidRPr="000E473A">
        <w:t xml:space="preserve">§ </w:t>
      </w:r>
      <w:r w:rsidR="002A381F">
        <w:t>154</w:t>
      </w:r>
    </w:p>
    <w:p w14:paraId="610435B2" w14:textId="0DD4C007" w:rsidR="0095079D" w:rsidRPr="000E473A" w:rsidRDefault="003C511F" w:rsidP="000A23AC">
      <w:pPr>
        <w:snapToGrid w:val="0"/>
        <w:spacing w:after="0" w:line="240" w:lineRule="auto"/>
        <w:jc w:val="center"/>
        <w:rPr>
          <w:bCs/>
        </w:rPr>
      </w:pPr>
      <w:r w:rsidRPr="000E473A">
        <w:rPr>
          <w:bCs/>
        </w:rPr>
        <w:t xml:space="preserve">Spočívanie premlčacej lehoty </w:t>
      </w:r>
      <w:r w:rsidR="0095079D" w:rsidRPr="000E473A">
        <w:rPr>
          <w:bCs/>
        </w:rPr>
        <w:t xml:space="preserve">pri vzájomnej žalobe </w:t>
      </w:r>
    </w:p>
    <w:p w14:paraId="798CDB6E" w14:textId="77777777" w:rsidR="0095079D" w:rsidRPr="000E473A" w:rsidRDefault="0095079D" w:rsidP="00377F3A">
      <w:pPr>
        <w:snapToGrid w:val="0"/>
        <w:spacing w:after="0" w:line="240" w:lineRule="auto"/>
        <w:jc w:val="center"/>
        <w:rPr>
          <w:b/>
          <w:bCs/>
        </w:rPr>
      </w:pPr>
    </w:p>
    <w:p w14:paraId="2BCB0F23" w14:textId="781F2B63" w:rsidR="0095079D" w:rsidRPr="000E473A" w:rsidRDefault="0095079D" w:rsidP="00377F3A">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bol nárok v súdnom konaní uplatnený vzájomnou žalobou a veriteľ v jeho uplatňovaní riadne pokračuje, prestáva plynúť premlčacia lehota dňom, keď sa začalo súdne konanie ohľadne nároku, proti ktorému vzájomná žaloba smeruje, ak sa obidva nároky vzťahujú na tú istú zmluvu alebo na niekoľko zmlúv, uzavretých na základe jedného rokovania alebo niekoľkých súvisiacich rokovaní; inak sa na premlčanie nároku, uplatneného vzájomnou žalobou, primerane použije</w:t>
      </w:r>
      <w:r w:rsidR="001774EB" w:rsidRPr="000E473A">
        <w:rPr>
          <w:rFonts w:ascii="Times New Roman" w:hAnsi="Times New Roman" w:cs="Times New Roman"/>
          <w:sz w:val="24"/>
          <w:szCs w:val="24"/>
        </w:rPr>
        <w:t xml:space="preserve"> </w:t>
      </w:r>
      <w:r w:rsidR="00377F3A" w:rsidRPr="000E473A">
        <w:rPr>
          <w:rFonts w:ascii="Times New Roman" w:hAnsi="Times New Roman" w:cs="Times New Roman"/>
          <w:sz w:val="24"/>
          <w:szCs w:val="24"/>
        </w:rPr>
        <w:t>§ 15</w:t>
      </w:r>
      <w:r w:rsidR="002A381F">
        <w:rPr>
          <w:rFonts w:ascii="Times New Roman" w:hAnsi="Times New Roman" w:cs="Times New Roman"/>
          <w:sz w:val="24"/>
          <w:szCs w:val="24"/>
        </w:rPr>
        <w:t>3</w:t>
      </w:r>
      <w:r w:rsidRPr="000E473A">
        <w:rPr>
          <w:rFonts w:ascii="Times New Roman" w:hAnsi="Times New Roman" w:cs="Times New Roman"/>
          <w:sz w:val="24"/>
          <w:szCs w:val="24"/>
        </w:rPr>
        <w:t xml:space="preserve"> ods. 1.</w:t>
      </w:r>
    </w:p>
    <w:p w14:paraId="28107514" w14:textId="77777777" w:rsidR="0095079D" w:rsidRPr="000E473A" w:rsidRDefault="0095079D" w:rsidP="00377F3A">
      <w:pPr>
        <w:pStyle w:val="Odsekzoznamu"/>
        <w:snapToGrid w:val="0"/>
        <w:spacing w:after="0" w:line="240" w:lineRule="auto"/>
        <w:ind w:left="0" w:firstLine="284"/>
        <w:contextualSpacing w:val="0"/>
        <w:jc w:val="both"/>
        <w:rPr>
          <w:rFonts w:ascii="Times New Roman" w:hAnsi="Times New Roman" w:cs="Times New Roman"/>
          <w:sz w:val="24"/>
          <w:szCs w:val="24"/>
        </w:rPr>
      </w:pPr>
    </w:p>
    <w:p w14:paraId="36279985" w14:textId="77777777" w:rsidR="00CE4A26" w:rsidRDefault="00CE4A26" w:rsidP="00377F3A">
      <w:pPr>
        <w:spacing w:after="0" w:line="240" w:lineRule="auto"/>
        <w:jc w:val="center"/>
      </w:pPr>
    </w:p>
    <w:p w14:paraId="0622652B" w14:textId="77777777" w:rsidR="00CE4A26" w:rsidRDefault="00CE4A26" w:rsidP="00377F3A">
      <w:pPr>
        <w:spacing w:after="0" w:line="240" w:lineRule="auto"/>
        <w:jc w:val="center"/>
      </w:pPr>
    </w:p>
    <w:p w14:paraId="37825DB2" w14:textId="77777777" w:rsidR="00CE4A26" w:rsidRDefault="00CE4A26" w:rsidP="00377F3A">
      <w:pPr>
        <w:spacing w:after="0" w:line="240" w:lineRule="auto"/>
        <w:jc w:val="center"/>
      </w:pPr>
    </w:p>
    <w:p w14:paraId="6EAF3AD0" w14:textId="681CE4CC" w:rsidR="003C511F" w:rsidRPr="000E473A" w:rsidRDefault="003C511F" w:rsidP="00377F3A">
      <w:pPr>
        <w:spacing w:after="0" w:line="240" w:lineRule="auto"/>
        <w:jc w:val="center"/>
      </w:pPr>
      <w:r w:rsidRPr="000E473A">
        <w:lastRenderedPageBreak/>
        <w:t xml:space="preserve">§ </w:t>
      </w:r>
      <w:r w:rsidR="002A381F">
        <w:t>155</w:t>
      </w:r>
    </w:p>
    <w:p w14:paraId="2C47DE2B" w14:textId="794A4451" w:rsidR="0095079D" w:rsidRPr="000E473A" w:rsidRDefault="003C511F" w:rsidP="000A23AC">
      <w:pPr>
        <w:snapToGrid w:val="0"/>
        <w:spacing w:after="0" w:line="240" w:lineRule="auto"/>
        <w:jc w:val="center"/>
        <w:rPr>
          <w:bCs/>
        </w:rPr>
      </w:pPr>
      <w:r w:rsidRPr="000E473A">
        <w:rPr>
          <w:bCs/>
        </w:rPr>
        <w:t xml:space="preserve">Spočívanie premlčacej lehoty </w:t>
      </w:r>
      <w:r w:rsidR="0095079D" w:rsidRPr="000E473A">
        <w:rPr>
          <w:bCs/>
        </w:rPr>
        <w:t xml:space="preserve">medzi niektorými osobami </w:t>
      </w:r>
    </w:p>
    <w:p w14:paraId="5C22E88B" w14:textId="77777777" w:rsidR="0095079D" w:rsidRPr="000E473A" w:rsidRDefault="0095079D" w:rsidP="00377F3A">
      <w:pPr>
        <w:snapToGrid w:val="0"/>
        <w:spacing w:after="0" w:line="240" w:lineRule="auto"/>
        <w:jc w:val="center"/>
        <w:rPr>
          <w:b/>
          <w:bCs/>
        </w:rPr>
      </w:pPr>
    </w:p>
    <w:p w14:paraId="423FFCEE" w14:textId="7C951BF1" w:rsidR="0095079D" w:rsidRPr="000E473A" w:rsidRDefault="0095079D" w:rsidP="00377F3A">
      <w:pPr>
        <w:pStyle w:val="Odsekzoznamu"/>
        <w:numPr>
          <w:ilvl w:val="1"/>
          <w:numId w:val="101"/>
        </w:numPr>
        <w:snapToGrid w:val="0"/>
        <w:spacing w:after="0" w:line="240" w:lineRule="auto"/>
        <w:ind w:left="715" w:hanging="357"/>
        <w:jc w:val="both"/>
        <w:rPr>
          <w:rFonts w:ascii="Times New Roman" w:hAnsi="Times New Roman" w:cs="Times New Roman"/>
          <w:sz w:val="24"/>
          <w:szCs w:val="24"/>
        </w:rPr>
      </w:pPr>
      <w:r w:rsidRPr="000E473A">
        <w:rPr>
          <w:rFonts w:ascii="Times New Roman" w:hAnsi="Times New Roman" w:cs="Times New Roman"/>
          <w:sz w:val="24"/>
          <w:szCs w:val="24"/>
        </w:rPr>
        <w:t>Premlčacia lehota neplynie</w:t>
      </w:r>
    </w:p>
    <w:p w14:paraId="2BD70789" w14:textId="1F36BF93" w:rsidR="0095079D" w:rsidRPr="000E473A" w:rsidRDefault="0095079D" w:rsidP="00377F3A">
      <w:pPr>
        <w:pStyle w:val="Odsekzoznamu"/>
        <w:numPr>
          <w:ilvl w:val="0"/>
          <w:numId w:val="10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medzi manželmi,</w:t>
      </w:r>
    </w:p>
    <w:p w14:paraId="7348DAC6" w14:textId="641867BA" w:rsidR="0095079D" w:rsidRPr="000E473A" w:rsidRDefault="0095079D" w:rsidP="00377F3A">
      <w:pPr>
        <w:pStyle w:val="Odsekzoznamu"/>
        <w:numPr>
          <w:ilvl w:val="0"/>
          <w:numId w:val="10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medzi osobami žijúcimi v spoločnej domácnosti,</w:t>
      </w:r>
    </w:p>
    <w:p w14:paraId="4CFDCD1F" w14:textId="1750241D" w:rsidR="0095079D" w:rsidRPr="000E473A" w:rsidRDefault="0095079D" w:rsidP="00377F3A">
      <w:pPr>
        <w:pStyle w:val="Odsekzoznamu"/>
        <w:numPr>
          <w:ilvl w:val="0"/>
          <w:numId w:val="102"/>
        </w:numPr>
        <w:snapToGrid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medzi zákonným zástupcom a zastúpeným.</w:t>
      </w:r>
    </w:p>
    <w:p w14:paraId="3FB30D61" w14:textId="77777777" w:rsidR="0095079D" w:rsidRPr="000E473A" w:rsidRDefault="0095079D" w:rsidP="00377F3A">
      <w:pPr>
        <w:pStyle w:val="Odsekzoznamu"/>
        <w:snapToGrid w:val="0"/>
        <w:spacing w:after="0" w:line="240" w:lineRule="auto"/>
        <w:ind w:left="284" w:firstLine="709"/>
        <w:contextualSpacing w:val="0"/>
        <w:jc w:val="both"/>
        <w:rPr>
          <w:rFonts w:ascii="Times New Roman" w:hAnsi="Times New Roman" w:cs="Times New Roman"/>
          <w:sz w:val="24"/>
          <w:szCs w:val="24"/>
        </w:rPr>
      </w:pPr>
    </w:p>
    <w:p w14:paraId="53152A63" w14:textId="56F707B0" w:rsidR="0095079D" w:rsidRPr="000E473A" w:rsidRDefault="00FF00B0" w:rsidP="00377F3A">
      <w:pPr>
        <w:pStyle w:val="Odsekzoznamu"/>
        <w:numPr>
          <w:ilvl w:val="1"/>
          <w:numId w:val="101"/>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Ustanovenie o</w:t>
      </w:r>
      <w:r w:rsidR="0095079D" w:rsidRPr="000E473A">
        <w:rPr>
          <w:rFonts w:ascii="Times New Roman" w:hAnsi="Times New Roman" w:cs="Times New Roman"/>
          <w:sz w:val="24"/>
          <w:szCs w:val="24"/>
        </w:rPr>
        <w:t>dsek</w:t>
      </w:r>
      <w:r w:rsidRPr="000E473A">
        <w:rPr>
          <w:rFonts w:ascii="Times New Roman" w:hAnsi="Times New Roman" w:cs="Times New Roman"/>
          <w:sz w:val="24"/>
          <w:szCs w:val="24"/>
        </w:rPr>
        <w:t>u</w:t>
      </w:r>
      <w:r w:rsidR="0095079D" w:rsidRPr="000E473A">
        <w:rPr>
          <w:rFonts w:ascii="Times New Roman" w:hAnsi="Times New Roman" w:cs="Times New Roman"/>
          <w:sz w:val="24"/>
          <w:szCs w:val="24"/>
        </w:rPr>
        <w:t xml:space="preserve"> 1 sa nepoužije, ak ide o opakujúce sa plnenie alebo príslušenstvo pohľadávky. </w:t>
      </w:r>
    </w:p>
    <w:p w14:paraId="6E08043C" w14:textId="77777777" w:rsidR="0095079D" w:rsidRPr="000E473A" w:rsidRDefault="0095079D" w:rsidP="00377F3A">
      <w:pPr>
        <w:pStyle w:val="Odsekzoznamu"/>
        <w:snapToGrid w:val="0"/>
        <w:spacing w:after="0" w:line="240" w:lineRule="auto"/>
        <w:ind w:left="0" w:firstLine="284"/>
        <w:contextualSpacing w:val="0"/>
        <w:jc w:val="both"/>
        <w:rPr>
          <w:rFonts w:ascii="Times New Roman" w:hAnsi="Times New Roman" w:cs="Times New Roman"/>
          <w:sz w:val="24"/>
          <w:szCs w:val="24"/>
        </w:rPr>
      </w:pPr>
    </w:p>
    <w:p w14:paraId="44975DB2" w14:textId="5169C869" w:rsidR="0095079D" w:rsidRPr="000E473A" w:rsidRDefault="007E1F8E" w:rsidP="00377F3A">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7DF23EB7" w14:textId="72BE77CE" w:rsidR="0095079D" w:rsidRPr="000E473A" w:rsidRDefault="007E1F8E" w:rsidP="00377F3A">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PRÁVNE NÁSLEDKY PREMLČANIA</w:t>
      </w:r>
    </w:p>
    <w:p w14:paraId="76698ECC" w14:textId="77777777" w:rsidR="0095079D" w:rsidRPr="000E473A" w:rsidRDefault="0095079D" w:rsidP="00377F3A">
      <w:pPr>
        <w:pStyle w:val="Odsekzoznamu"/>
        <w:snapToGrid w:val="0"/>
        <w:spacing w:after="0" w:line="240" w:lineRule="auto"/>
        <w:ind w:left="142"/>
        <w:contextualSpacing w:val="0"/>
        <w:rPr>
          <w:rFonts w:ascii="Times New Roman" w:hAnsi="Times New Roman" w:cs="Times New Roman"/>
          <w:b/>
          <w:bCs/>
          <w:sz w:val="24"/>
          <w:szCs w:val="24"/>
        </w:rPr>
      </w:pPr>
    </w:p>
    <w:p w14:paraId="14B8862C" w14:textId="6EF2AAC1" w:rsidR="003C511F" w:rsidRPr="000E473A" w:rsidRDefault="003C511F" w:rsidP="008E1AD9">
      <w:pPr>
        <w:spacing w:after="0" w:line="240" w:lineRule="auto"/>
        <w:jc w:val="center"/>
      </w:pPr>
      <w:r w:rsidRPr="000E473A">
        <w:t xml:space="preserve">§ </w:t>
      </w:r>
      <w:r w:rsidR="002A381F">
        <w:t>156</w:t>
      </w:r>
    </w:p>
    <w:p w14:paraId="4A982371" w14:textId="00A6A946" w:rsidR="0095079D" w:rsidRPr="000E473A" w:rsidRDefault="0095079D" w:rsidP="000A23AC">
      <w:pPr>
        <w:snapToGrid w:val="0"/>
        <w:spacing w:after="0" w:line="240" w:lineRule="auto"/>
        <w:jc w:val="center"/>
        <w:rPr>
          <w:bCs/>
        </w:rPr>
      </w:pPr>
      <w:r w:rsidRPr="000E473A">
        <w:rPr>
          <w:bCs/>
        </w:rPr>
        <w:t>Účinky premlčania</w:t>
      </w:r>
    </w:p>
    <w:p w14:paraId="49947F4A" w14:textId="77777777" w:rsidR="0095079D" w:rsidRPr="000E473A" w:rsidRDefault="0095079D" w:rsidP="00377F3A">
      <w:pPr>
        <w:snapToGrid w:val="0"/>
        <w:spacing w:after="0" w:line="240" w:lineRule="auto"/>
        <w:ind w:firstLine="709"/>
        <w:jc w:val="center"/>
        <w:rPr>
          <w:b/>
          <w:bCs/>
        </w:rPr>
      </w:pPr>
    </w:p>
    <w:p w14:paraId="60E42088" w14:textId="77777777" w:rsidR="0095079D" w:rsidRPr="000E473A" w:rsidRDefault="0095079D" w:rsidP="00377F3A">
      <w:pPr>
        <w:pStyle w:val="Odsekzoznamu"/>
        <w:numPr>
          <w:ilvl w:val="0"/>
          <w:numId w:val="10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Uplynutím premlčacej lehoty sa nárok premlčí. </w:t>
      </w:r>
    </w:p>
    <w:p w14:paraId="2AC0FBC4" w14:textId="77777777" w:rsidR="0095079D" w:rsidRPr="000E473A" w:rsidRDefault="0095079D" w:rsidP="00377F3A">
      <w:pPr>
        <w:tabs>
          <w:tab w:val="num" w:pos="567"/>
        </w:tabs>
        <w:snapToGrid w:val="0"/>
        <w:spacing w:after="0" w:line="240" w:lineRule="auto"/>
        <w:ind w:firstLine="709"/>
        <w:jc w:val="both"/>
      </w:pPr>
    </w:p>
    <w:p w14:paraId="4887596E" w14:textId="77777777" w:rsidR="0095079D" w:rsidRPr="000E473A" w:rsidRDefault="0095079D" w:rsidP="00377F3A">
      <w:pPr>
        <w:pStyle w:val="Odsekzoznamu"/>
        <w:numPr>
          <w:ilvl w:val="0"/>
          <w:numId w:val="103"/>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 premlčaní nároku môže povinná osoba odmietnuť plniť; nemôže sa však z dôvodu premlčania domáhať vrátenia plnenia.</w:t>
      </w:r>
    </w:p>
    <w:p w14:paraId="1787B3D6" w14:textId="77777777" w:rsidR="0095079D" w:rsidRPr="000E473A" w:rsidRDefault="0095079D" w:rsidP="00377F3A">
      <w:pPr>
        <w:pStyle w:val="Odsekzoznamu"/>
        <w:snapToGrid w:val="0"/>
        <w:spacing w:after="0" w:line="240" w:lineRule="auto"/>
        <w:ind w:left="142"/>
        <w:contextualSpacing w:val="0"/>
        <w:rPr>
          <w:rFonts w:ascii="Times New Roman" w:hAnsi="Times New Roman" w:cs="Times New Roman"/>
          <w:sz w:val="24"/>
          <w:szCs w:val="24"/>
        </w:rPr>
      </w:pPr>
      <w:bookmarkStart w:id="80" w:name="_Ref100390361"/>
    </w:p>
    <w:p w14:paraId="23D1EE2B" w14:textId="2C132A09" w:rsidR="00144793" w:rsidRDefault="00144793" w:rsidP="008E1AD9">
      <w:pPr>
        <w:spacing w:after="0" w:line="240" w:lineRule="auto"/>
        <w:jc w:val="center"/>
      </w:pPr>
      <w:bookmarkStart w:id="81" w:name="_Ref203737985"/>
      <w:bookmarkEnd w:id="80"/>
    </w:p>
    <w:p w14:paraId="76406466" w14:textId="77777777" w:rsidR="00144793" w:rsidRDefault="00144793" w:rsidP="008E1AD9">
      <w:pPr>
        <w:spacing w:after="0" w:line="240" w:lineRule="auto"/>
        <w:jc w:val="center"/>
      </w:pPr>
    </w:p>
    <w:p w14:paraId="48FFBC9E" w14:textId="550E61FC" w:rsidR="003C511F" w:rsidRPr="000E473A" w:rsidRDefault="003C511F" w:rsidP="008E1AD9">
      <w:pPr>
        <w:spacing w:after="0" w:line="240" w:lineRule="auto"/>
        <w:jc w:val="center"/>
      </w:pPr>
      <w:r w:rsidRPr="000E473A">
        <w:t xml:space="preserve">§ </w:t>
      </w:r>
      <w:r w:rsidR="002A381F">
        <w:t>157</w:t>
      </w:r>
      <w:bookmarkEnd w:id="81"/>
    </w:p>
    <w:p w14:paraId="4C0AC446" w14:textId="2FBEE263" w:rsidR="0095079D" w:rsidRPr="000E473A" w:rsidRDefault="0095079D" w:rsidP="000A23AC">
      <w:pPr>
        <w:snapToGrid w:val="0"/>
        <w:spacing w:after="0" w:line="240" w:lineRule="auto"/>
        <w:jc w:val="center"/>
        <w:rPr>
          <w:bCs/>
        </w:rPr>
      </w:pPr>
      <w:r w:rsidRPr="000E473A">
        <w:rPr>
          <w:bCs/>
        </w:rPr>
        <w:t>Námietka premlčania v súdnom konaní</w:t>
      </w:r>
    </w:p>
    <w:p w14:paraId="54189FB9" w14:textId="77777777" w:rsidR="0095079D" w:rsidRPr="000E473A" w:rsidRDefault="0095079D" w:rsidP="00377F3A">
      <w:pPr>
        <w:snapToGrid w:val="0"/>
        <w:spacing w:after="0" w:line="240" w:lineRule="auto"/>
        <w:jc w:val="center"/>
        <w:rPr>
          <w:b/>
          <w:bCs/>
        </w:rPr>
      </w:pPr>
    </w:p>
    <w:p w14:paraId="4FB4646F" w14:textId="77777777" w:rsidR="0095079D" w:rsidRPr="000E473A" w:rsidRDefault="0095079D" w:rsidP="00377F3A">
      <w:pPr>
        <w:pStyle w:val="Odsekzoznamu"/>
        <w:numPr>
          <w:ilvl w:val="0"/>
          <w:numId w:val="10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 premlčanie prihliadne súd iba na námietku. Ak sa povinná osoba v konaní pred súdom premlčania dovolá, nemožno premlčaný nárok veriteľovi priznať.</w:t>
      </w:r>
    </w:p>
    <w:p w14:paraId="567DC333" w14:textId="77777777" w:rsidR="0095079D" w:rsidRPr="000E473A" w:rsidRDefault="0095079D" w:rsidP="00377F3A">
      <w:pPr>
        <w:snapToGrid w:val="0"/>
        <w:spacing w:after="0" w:line="240" w:lineRule="auto"/>
        <w:ind w:firstLine="709"/>
        <w:jc w:val="both"/>
      </w:pPr>
    </w:p>
    <w:p w14:paraId="31B6634E" w14:textId="77777777" w:rsidR="0095079D" w:rsidRPr="000E473A" w:rsidRDefault="0095079D" w:rsidP="00377F3A">
      <w:pPr>
        <w:pStyle w:val="Odsekzoznamu"/>
        <w:numPr>
          <w:ilvl w:val="0"/>
          <w:numId w:val="10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Aj po premlčaní môže veriteľ v súdnom konaní uplatniť svoj nárok pri započítaní, ak </w:t>
      </w:r>
    </w:p>
    <w:p w14:paraId="214EE958" w14:textId="254D389F" w:rsidR="0095079D" w:rsidRPr="000E473A" w:rsidRDefault="0095079D" w:rsidP="00377F3A">
      <w:pPr>
        <w:pStyle w:val="Odsekzoznamu"/>
        <w:numPr>
          <w:ilvl w:val="0"/>
          <w:numId w:val="105"/>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sa obidva nároky vzťahujú na tú istú zmluvu alebo na niekoľko zmlúv, uzavretých na základe jedného rokovania alebo niekoľkých súvisiacich rokovaní</w:t>
      </w:r>
      <w:r w:rsidR="00FB5369" w:rsidRPr="000E473A">
        <w:rPr>
          <w:rFonts w:ascii="Times New Roman" w:hAnsi="Times New Roman" w:cs="Times New Roman"/>
          <w:sz w:val="24"/>
          <w:szCs w:val="24"/>
        </w:rPr>
        <w:t>, alebo</w:t>
      </w:r>
    </w:p>
    <w:p w14:paraId="773BA8A3" w14:textId="147F72B4" w:rsidR="00FB5369" w:rsidRPr="000E473A" w:rsidRDefault="00FB5369" w:rsidP="00377F3A">
      <w:pPr>
        <w:pStyle w:val="Odsekzoznamu"/>
        <w:numPr>
          <w:ilvl w:val="0"/>
          <w:numId w:val="105"/>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bolo možné započítať pohľadávku</w:t>
      </w:r>
      <w:r w:rsidR="00FE4EB8" w:rsidRPr="000E473A">
        <w:rPr>
          <w:rFonts w:ascii="Times New Roman" w:hAnsi="Times New Roman" w:cs="Times New Roman"/>
          <w:sz w:val="24"/>
          <w:szCs w:val="24"/>
        </w:rPr>
        <w:t>,</w:t>
      </w:r>
      <w:r w:rsidRPr="000E473A">
        <w:rPr>
          <w:rFonts w:ascii="Times New Roman" w:hAnsi="Times New Roman" w:cs="Times New Roman"/>
          <w:sz w:val="24"/>
          <w:szCs w:val="24"/>
        </w:rPr>
        <w:t xml:space="preserve"> z ktorej tento nárok vyplýva proti pohľadávke druhej strany pred uplynutím premlčacej lehoty</w:t>
      </w:r>
      <w:r w:rsidR="00FE4EB8" w:rsidRPr="000E473A">
        <w:rPr>
          <w:rFonts w:ascii="Times New Roman" w:hAnsi="Times New Roman" w:cs="Times New Roman"/>
          <w:sz w:val="24"/>
          <w:szCs w:val="24"/>
        </w:rPr>
        <w:t>.</w:t>
      </w:r>
    </w:p>
    <w:p w14:paraId="6B5A9C26" w14:textId="77777777" w:rsidR="0095079D" w:rsidRPr="000E473A" w:rsidRDefault="0095079D" w:rsidP="00377F3A">
      <w:pPr>
        <w:snapToGrid w:val="0"/>
        <w:spacing w:after="0" w:line="240" w:lineRule="auto"/>
        <w:ind w:firstLine="709"/>
        <w:jc w:val="both"/>
      </w:pPr>
    </w:p>
    <w:p w14:paraId="0E254D14" w14:textId="558A13D8" w:rsidR="0095079D" w:rsidRPr="000E473A" w:rsidRDefault="0095079D" w:rsidP="00377F3A">
      <w:pPr>
        <w:pStyle w:val="Odsekzoznamu"/>
        <w:numPr>
          <w:ilvl w:val="0"/>
          <w:numId w:val="10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sú strany povinné vrátiť si navzájom plnenie, ktoré nadobudli podľa neplatnej alebo zrušenej zmluvy, prihliadne súd na námietku premlčania len vtedy, ak by aj druhá strana mohla premlčanie namietať; to platí aj </w:t>
      </w:r>
      <w:r w:rsidR="6C240DF4" w:rsidRPr="000E473A">
        <w:rPr>
          <w:rFonts w:ascii="Times New Roman" w:hAnsi="Times New Roman" w:cs="Times New Roman"/>
          <w:sz w:val="24"/>
          <w:szCs w:val="24"/>
        </w:rPr>
        <w:t>vtedy</w:t>
      </w:r>
      <w:r w:rsidRPr="000E473A">
        <w:rPr>
          <w:rFonts w:ascii="Times New Roman" w:hAnsi="Times New Roman" w:cs="Times New Roman"/>
          <w:sz w:val="24"/>
          <w:szCs w:val="24"/>
        </w:rPr>
        <w:t>, ak vzájomné plnenie alebo jeho časť zatiaľ poskytla iba jedna strana, alebo ak strany plnili navzájom v rôznom čase.</w:t>
      </w:r>
    </w:p>
    <w:p w14:paraId="480AA1B3" w14:textId="77777777" w:rsidR="0095079D" w:rsidRPr="000E473A" w:rsidRDefault="0095079D" w:rsidP="00377F3A">
      <w:pPr>
        <w:snapToGrid w:val="0"/>
        <w:spacing w:after="0" w:line="240" w:lineRule="auto"/>
        <w:ind w:firstLine="709"/>
        <w:jc w:val="both"/>
      </w:pPr>
    </w:p>
    <w:p w14:paraId="5AEA3B06" w14:textId="77777777" w:rsidR="0095079D" w:rsidRPr="000E473A" w:rsidRDefault="0095079D" w:rsidP="00377F3A">
      <w:pPr>
        <w:pStyle w:val="Odsekzoznamu"/>
        <w:numPr>
          <w:ilvl w:val="0"/>
          <w:numId w:val="104"/>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Práva namietnuť premlčanie sa nemožno vopred vzdať.</w:t>
      </w:r>
    </w:p>
    <w:p w14:paraId="1541991B" w14:textId="12CAEAB5" w:rsidR="0095079D" w:rsidRDefault="0095079D" w:rsidP="00377F3A">
      <w:pPr>
        <w:pStyle w:val="Odsekzoznamu"/>
        <w:snapToGrid w:val="0"/>
        <w:spacing w:after="0" w:line="240" w:lineRule="auto"/>
        <w:ind w:left="142"/>
        <w:contextualSpacing w:val="0"/>
        <w:rPr>
          <w:rFonts w:ascii="Times New Roman" w:hAnsi="Times New Roman" w:cs="Times New Roman"/>
          <w:sz w:val="24"/>
          <w:szCs w:val="24"/>
        </w:rPr>
      </w:pPr>
    </w:p>
    <w:p w14:paraId="385998D9" w14:textId="52AB40FA" w:rsidR="004860B4" w:rsidRPr="000E473A" w:rsidRDefault="004860B4" w:rsidP="008E1AD9">
      <w:pPr>
        <w:spacing w:after="0" w:line="240" w:lineRule="auto"/>
        <w:jc w:val="center"/>
      </w:pPr>
      <w:r w:rsidRPr="000E473A">
        <w:t xml:space="preserve">§ </w:t>
      </w:r>
      <w:r w:rsidR="002A381F">
        <w:t>158</w:t>
      </w:r>
    </w:p>
    <w:p w14:paraId="109B6260" w14:textId="293BBD32" w:rsidR="0095079D" w:rsidRPr="000E473A" w:rsidRDefault="0095079D" w:rsidP="000A23AC">
      <w:pPr>
        <w:snapToGrid w:val="0"/>
        <w:spacing w:after="0" w:line="240" w:lineRule="auto"/>
        <w:jc w:val="center"/>
        <w:rPr>
          <w:bCs/>
        </w:rPr>
      </w:pPr>
      <w:r w:rsidRPr="000E473A">
        <w:rPr>
          <w:bCs/>
        </w:rPr>
        <w:t>Námietka premlčania nároku</w:t>
      </w:r>
      <w:r w:rsidR="008838FB" w:rsidRPr="000E473A">
        <w:rPr>
          <w:bCs/>
        </w:rPr>
        <w:t>,</w:t>
      </w:r>
      <w:r w:rsidRPr="000E473A">
        <w:rPr>
          <w:bCs/>
        </w:rPr>
        <w:t xml:space="preserve"> ktorý sa neuplatňuje na súde </w:t>
      </w:r>
    </w:p>
    <w:p w14:paraId="3419ADE1" w14:textId="77777777" w:rsidR="0095079D" w:rsidRPr="000E473A" w:rsidRDefault="0095079D" w:rsidP="00377F3A">
      <w:pPr>
        <w:snapToGrid w:val="0"/>
        <w:spacing w:after="0" w:line="240" w:lineRule="auto"/>
        <w:jc w:val="center"/>
        <w:rPr>
          <w:b/>
          <w:bCs/>
        </w:rPr>
      </w:pPr>
    </w:p>
    <w:p w14:paraId="583062A2" w14:textId="1139700D" w:rsidR="0095079D" w:rsidRPr="000E473A" w:rsidRDefault="0095079D" w:rsidP="00377F3A">
      <w:pPr>
        <w:pStyle w:val="Odsekzoznamu"/>
        <w:numPr>
          <w:ilvl w:val="1"/>
          <w:numId w:val="10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po uplynutí premlčacej lehoty namietne povinná osoba premlčanie nároku, ktorý sa neuplatňuje na súde, nemôže veriteľ takýto nárok vykonať.</w:t>
      </w:r>
    </w:p>
    <w:p w14:paraId="5344CF25" w14:textId="77777777" w:rsidR="0095079D" w:rsidRPr="000E473A" w:rsidRDefault="0095079D" w:rsidP="00377F3A">
      <w:pPr>
        <w:pStyle w:val="Odsekzoznamu"/>
        <w:snapToGrid w:val="0"/>
        <w:spacing w:after="0" w:line="240" w:lineRule="auto"/>
        <w:ind w:left="0" w:firstLine="709"/>
        <w:contextualSpacing w:val="0"/>
        <w:jc w:val="both"/>
        <w:rPr>
          <w:rFonts w:ascii="Times New Roman" w:hAnsi="Times New Roman" w:cs="Times New Roman"/>
          <w:sz w:val="24"/>
          <w:szCs w:val="24"/>
        </w:rPr>
      </w:pPr>
    </w:p>
    <w:p w14:paraId="11CBA6AB" w14:textId="0E412FB2" w:rsidR="0095079D" w:rsidRPr="000E473A" w:rsidRDefault="0095079D" w:rsidP="00377F3A">
      <w:pPr>
        <w:pStyle w:val="Odsekzoznamu"/>
        <w:numPr>
          <w:ilvl w:val="1"/>
          <w:numId w:val="106"/>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Právo, z ktorého vyplýva premlčaný nárok, ktorý podľa odseku 1 nemožno vykonať, zanikne. Ak je toto právo zapísané vo verejnom zozname alebo registri, možno ho vymazať na základe rozhodnutia súdu o tom, že zaniklo. Ustanovenie</w:t>
      </w:r>
      <w:r w:rsidR="001774EB" w:rsidRPr="000E473A">
        <w:rPr>
          <w:rFonts w:ascii="Times New Roman" w:hAnsi="Times New Roman" w:cs="Times New Roman"/>
          <w:sz w:val="24"/>
          <w:szCs w:val="24"/>
        </w:rPr>
        <w:t xml:space="preserve"> </w:t>
      </w:r>
      <w:r w:rsidR="00377F3A" w:rsidRPr="000E473A">
        <w:rPr>
          <w:rFonts w:ascii="Times New Roman" w:hAnsi="Times New Roman" w:cs="Times New Roman"/>
          <w:sz w:val="24"/>
          <w:szCs w:val="24"/>
        </w:rPr>
        <w:t>15</w:t>
      </w:r>
      <w:r w:rsidR="002A381F">
        <w:rPr>
          <w:rFonts w:ascii="Times New Roman" w:hAnsi="Times New Roman" w:cs="Times New Roman"/>
          <w:sz w:val="24"/>
          <w:szCs w:val="24"/>
        </w:rPr>
        <w:t>7</w:t>
      </w:r>
      <w:r w:rsidRPr="000E473A">
        <w:rPr>
          <w:rFonts w:ascii="Times New Roman" w:hAnsi="Times New Roman" w:cs="Times New Roman"/>
          <w:sz w:val="24"/>
          <w:szCs w:val="24"/>
        </w:rPr>
        <w:t xml:space="preserve">ods. 4 sa použije rovnako. </w:t>
      </w:r>
    </w:p>
    <w:p w14:paraId="145C98C5" w14:textId="77777777" w:rsidR="007E1F8E" w:rsidRPr="000E473A" w:rsidRDefault="007E1F8E" w:rsidP="00377F3A">
      <w:pPr>
        <w:pStyle w:val="Odsekzoznamu"/>
        <w:snapToGrid w:val="0"/>
        <w:spacing w:after="0" w:line="240" w:lineRule="auto"/>
        <w:ind w:left="0" w:firstLine="284"/>
        <w:contextualSpacing w:val="0"/>
        <w:jc w:val="both"/>
        <w:rPr>
          <w:rFonts w:ascii="Times New Roman" w:hAnsi="Times New Roman" w:cs="Times New Roman"/>
          <w:sz w:val="24"/>
          <w:szCs w:val="24"/>
        </w:rPr>
      </w:pPr>
    </w:p>
    <w:p w14:paraId="58A3B069" w14:textId="1F56A7BB" w:rsidR="0095079D" w:rsidRPr="000E473A" w:rsidRDefault="007E1F8E" w:rsidP="00377F3A">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1AB39BF1" w14:textId="3688CA14" w:rsidR="0095079D" w:rsidRPr="000E473A" w:rsidRDefault="007E1F8E" w:rsidP="00377F3A">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OSOBITNÉ USTANOVENIA O PREMLČANÍ NIEKTORÝCH NÁROKOV</w:t>
      </w:r>
    </w:p>
    <w:p w14:paraId="704EFDB2" w14:textId="77777777" w:rsidR="0095079D" w:rsidRPr="000E473A" w:rsidRDefault="0095079D" w:rsidP="00377F3A">
      <w:pPr>
        <w:pStyle w:val="Odsekzoznamu"/>
        <w:snapToGrid w:val="0"/>
        <w:spacing w:after="0" w:line="240" w:lineRule="auto"/>
        <w:ind w:left="567"/>
        <w:contextualSpacing w:val="0"/>
        <w:rPr>
          <w:rFonts w:ascii="Times New Roman" w:hAnsi="Times New Roman" w:cs="Times New Roman"/>
          <w:sz w:val="24"/>
          <w:szCs w:val="24"/>
        </w:rPr>
      </w:pPr>
    </w:p>
    <w:p w14:paraId="16DE10CD" w14:textId="322DA180" w:rsidR="004860B4" w:rsidRPr="000E473A" w:rsidRDefault="004860B4" w:rsidP="008E1AD9">
      <w:pPr>
        <w:spacing w:after="0" w:line="240" w:lineRule="auto"/>
        <w:jc w:val="center"/>
      </w:pPr>
      <w:r w:rsidRPr="000E473A">
        <w:t xml:space="preserve">§ </w:t>
      </w:r>
      <w:r w:rsidR="002A381F">
        <w:t>159</w:t>
      </w:r>
    </w:p>
    <w:p w14:paraId="21678516" w14:textId="0FC515B2"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Premlčanie vedľajších nárokov</w:t>
      </w:r>
    </w:p>
    <w:p w14:paraId="1B69545E"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Cs/>
          <w:sz w:val="24"/>
          <w:szCs w:val="24"/>
        </w:rPr>
      </w:pPr>
    </w:p>
    <w:p w14:paraId="32D6568B" w14:textId="1B998963" w:rsidR="0095079D" w:rsidRDefault="0095079D" w:rsidP="00377F3A">
      <w:pPr>
        <w:pStyle w:val="Odsekzoznamu"/>
        <w:numPr>
          <w:ilvl w:val="1"/>
          <w:numId w:val="10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Najneskôr premlčaním hlavného nároku sa premlčia všetky aj budúce vedľajšie nároky, </w:t>
      </w:r>
      <w:r w:rsidRPr="00A65818">
        <w:rPr>
          <w:rFonts w:ascii="Times New Roman" w:hAnsi="Times New Roman" w:cs="Times New Roman"/>
          <w:sz w:val="24"/>
          <w:szCs w:val="24"/>
        </w:rPr>
        <w:t xml:space="preserve">vrátane nároku na príslušenstvo a nárokov </w:t>
      </w:r>
      <w:r w:rsidR="004860B4" w:rsidRPr="00A65818">
        <w:rPr>
          <w:rFonts w:ascii="Times New Roman" w:hAnsi="Times New Roman" w:cs="Times New Roman"/>
          <w:sz w:val="24"/>
          <w:szCs w:val="24"/>
        </w:rPr>
        <w:t xml:space="preserve">vyplývajúcich </w:t>
      </w:r>
      <w:r w:rsidRPr="00A65818">
        <w:rPr>
          <w:rFonts w:ascii="Times New Roman" w:hAnsi="Times New Roman" w:cs="Times New Roman"/>
          <w:sz w:val="24"/>
          <w:szCs w:val="24"/>
        </w:rPr>
        <w:t>z nesplnenia (§</w:t>
      </w:r>
      <w:r w:rsidR="000F28F2" w:rsidRPr="00A65818">
        <w:rPr>
          <w:rFonts w:ascii="Times New Roman" w:hAnsi="Times New Roman" w:cs="Times New Roman"/>
          <w:sz w:val="24"/>
          <w:szCs w:val="24"/>
        </w:rPr>
        <w:t xml:space="preserve"> </w:t>
      </w:r>
      <w:r w:rsidR="00983FA7" w:rsidRPr="00A65818">
        <w:rPr>
          <w:rFonts w:ascii="Times New Roman" w:hAnsi="Times New Roman" w:cs="Times New Roman"/>
          <w:sz w:val="24"/>
          <w:szCs w:val="24"/>
        </w:rPr>
        <w:t>6</w:t>
      </w:r>
      <w:r w:rsidR="00E1236E" w:rsidRPr="00A65818">
        <w:rPr>
          <w:rFonts w:ascii="Times New Roman" w:hAnsi="Times New Roman" w:cs="Times New Roman"/>
          <w:sz w:val="24"/>
          <w:szCs w:val="24"/>
        </w:rPr>
        <w:t>5</w:t>
      </w:r>
      <w:r w:rsidR="002A381F">
        <w:rPr>
          <w:rFonts w:ascii="Times New Roman" w:hAnsi="Times New Roman" w:cs="Times New Roman"/>
          <w:sz w:val="24"/>
          <w:szCs w:val="24"/>
        </w:rPr>
        <w:t>3</w:t>
      </w:r>
      <w:r w:rsidR="00FE4EB8" w:rsidRPr="00A65818">
        <w:rPr>
          <w:rFonts w:ascii="Times New Roman" w:hAnsi="Times New Roman" w:cs="Times New Roman"/>
          <w:sz w:val="24"/>
          <w:szCs w:val="24"/>
        </w:rPr>
        <w:t>)</w:t>
      </w:r>
      <w:r w:rsidR="004860B4" w:rsidRPr="00A65818">
        <w:rPr>
          <w:rFonts w:ascii="Times New Roman" w:hAnsi="Times New Roman" w:cs="Times New Roman"/>
          <w:sz w:val="24"/>
          <w:szCs w:val="24"/>
        </w:rPr>
        <w:t>, ak zákon</w:t>
      </w:r>
      <w:r w:rsidR="004860B4" w:rsidRPr="000E473A">
        <w:rPr>
          <w:rFonts w:ascii="Times New Roman" w:hAnsi="Times New Roman" w:cs="Times New Roman"/>
          <w:sz w:val="24"/>
          <w:szCs w:val="24"/>
        </w:rPr>
        <w:t xml:space="preserve"> neustanovuje inak</w:t>
      </w:r>
      <w:r w:rsidRPr="000E473A">
        <w:rPr>
          <w:rFonts w:ascii="Times New Roman" w:hAnsi="Times New Roman" w:cs="Times New Roman"/>
          <w:sz w:val="24"/>
          <w:szCs w:val="24"/>
        </w:rPr>
        <w:t>.</w:t>
      </w:r>
    </w:p>
    <w:p w14:paraId="7373721A" w14:textId="77777777" w:rsidR="002A381F" w:rsidRPr="000E473A" w:rsidRDefault="002A381F" w:rsidP="00144793">
      <w:pPr>
        <w:pStyle w:val="Odsekzoznamu"/>
        <w:snapToGrid w:val="0"/>
        <w:spacing w:after="0" w:line="240" w:lineRule="auto"/>
        <w:ind w:left="714"/>
        <w:jc w:val="both"/>
        <w:rPr>
          <w:rFonts w:ascii="Times New Roman" w:hAnsi="Times New Roman" w:cs="Times New Roman"/>
          <w:sz w:val="24"/>
          <w:szCs w:val="24"/>
        </w:rPr>
      </w:pPr>
    </w:p>
    <w:p w14:paraId="4481D87D" w14:textId="7916AF68" w:rsidR="0095079D" w:rsidRPr="000E473A" w:rsidRDefault="0095079D" w:rsidP="00377F3A">
      <w:pPr>
        <w:pStyle w:val="Odsekzoznamu"/>
        <w:numPr>
          <w:ilvl w:val="1"/>
          <w:numId w:val="10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Nárok </w:t>
      </w:r>
      <w:r w:rsidR="004860B4" w:rsidRPr="000E473A">
        <w:rPr>
          <w:rFonts w:ascii="Times New Roman" w:hAnsi="Times New Roman" w:cs="Times New Roman"/>
          <w:sz w:val="24"/>
          <w:szCs w:val="24"/>
        </w:rPr>
        <w:t xml:space="preserve">vyplývajúci </w:t>
      </w:r>
      <w:r w:rsidRPr="000E473A">
        <w:rPr>
          <w:rFonts w:ascii="Times New Roman" w:hAnsi="Times New Roman" w:cs="Times New Roman"/>
          <w:sz w:val="24"/>
          <w:szCs w:val="24"/>
        </w:rPr>
        <w:t xml:space="preserve">z ručenia sa nepremlčí skôr než nárok, ktorý je ručením zabezpečený; to platí aj pre nárok </w:t>
      </w:r>
      <w:r w:rsidR="004860B4" w:rsidRPr="000E473A">
        <w:rPr>
          <w:rFonts w:ascii="Times New Roman" w:hAnsi="Times New Roman" w:cs="Times New Roman"/>
          <w:sz w:val="24"/>
          <w:szCs w:val="24"/>
        </w:rPr>
        <w:t xml:space="preserve">vyplývajúci </w:t>
      </w:r>
      <w:r w:rsidRPr="000E473A">
        <w:rPr>
          <w:rFonts w:ascii="Times New Roman" w:hAnsi="Times New Roman" w:cs="Times New Roman"/>
          <w:sz w:val="24"/>
          <w:szCs w:val="24"/>
        </w:rPr>
        <w:t>z finančnej záruky.</w:t>
      </w:r>
    </w:p>
    <w:p w14:paraId="445B07DB" w14:textId="77777777" w:rsidR="0095079D" w:rsidRPr="000E473A" w:rsidRDefault="0095079D" w:rsidP="00377F3A">
      <w:pPr>
        <w:snapToGrid w:val="0"/>
        <w:spacing w:after="0" w:line="240" w:lineRule="auto"/>
        <w:ind w:firstLine="709"/>
        <w:jc w:val="both"/>
      </w:pPr>
    </w:p>
    <w:p w14:paraId="73492B3B" w14:textId="4C4BD527" w:rsidR="0095079D" w:rsidRPr="000E473A" w:rsidRDefault="0095079D" w:rsidP="00377F3A">
      <w:pPr>
        <w:pStyle w:val="Odsekzoznamu"/>
        <w:numPr>
          <w:ilvl w:val="1"/>
          <w:numId w:val="10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 nárok priznaný rozhodnutím súdu alebo ak dlžník </w:t>
      </w:r>
      <w:r w:rsidR="003E13B3">
        <w:rPr>
          <w:rFonts w:ascii="Times New Roman" w:hAnsi="Times New Roman" w:cs="Times New Roman"/>
          <w:sz w:val="24"/>
          <w:szCs w:val="24"/>
        </w:rPr>
        <w:t xml:space="preserve">písomne </w:t>
      </w:r>
      <w:r w:rsidRPr="000E473A">
        <w:rPr>
          <w:rFonts w:ascii="Times New Roman" w:hAnsi="Times New Roman" w:cs="Times New Roman"/>
          <w:sz w:val="24"/>
          <w:szCs w:val="24"/>
        </w:rPr>
        <w:t>uznal svoj</w:t>
      </w:r>
      <w:r w:rsidR="003E13B3">
        <w:rPr>
          <w:rFonts w:ascii="Times New Roman" w:hAnsi="Times New Roman" w:cs="Times New Roman"/>
          <w:sz w:val="24"/>
          <w:szCs w:val="24"/>
        </w:rPr>
        <w:t xml:space="preserve"> splatný</w:t>
      </w:r>
      <w:r w:rsidRPr="000E473A">
        <w:rPr>
          <w:rFonts w:ascii="Times New Roman" w:hAnsi="Times New Roman" w:cs="Times New Roman"/>
          <w:sz w:val="24"/>
          <w:szCs w:val="24"/>
        </w:rPr>
        <w:t xml:space="preserve"> dlh, nepoužije sa desaťročná premlčacia lehota na príslušenstvo hlavného nároku, ktoré sa stalo splatným po právoplatnosti súdneho rozhodnutia alebo po uznaní dlhu; to platí aj na opakujúce sa plnenie.</w:t>
      </w:r>
    </w:p>
    <w:p w14:paraId="4C97EF53" w14:textId="77777777" w:rsidR="0095079D" w:rsidRPr="000E473A" w:rsidRDefault="0095079D" w:rsidP="00377F3A">
      <w:pPr>
        <w:pStyle w:val="Odsekzoznamu"/>
        <w:snapToGrid w:val="0"/>
        <w:spacing w:after="0" w:line="240" w:lineRule="auto"/>
        <w:ind w:left="567"/>
        <w:contextualSpacing w:val="0"/>
        <w:rPr>
          <w:rFonts w:ascii="Times New Roman" w:hAnsi="Times New Roman" w:cs="Times New Roman"/>
          <w:sz w:val="24"/>
          <w:szCs w:val="24"/>
        </w:rPr>
      </w:pPr>
      <w:bookmarkStart w:id="82" w:name="_Ref101356879"/>
    </w:p>
    <w:bookmarkEnd w:id="82"/>
    <w:p w14:paraId="3979166B" w14:textId="300ABDB2" w:rsidR="004860B4" w:rsidRPr="000E473A" w:rsidRDefault="004860B4" w:rsidP="008E1AD9">
      <w:pPr>
        <w:spacing w:after="0" w:line="240" w:lineRule="auto"/>
        <w:jc w:val="center"/>
      </w:pPr>
      <w:r w:rsidRPr="000E473A">
        <w:t xml:space="preserve">§ </w:t>
      </w:r>
      <w:r w:rsidR="002A381F">
        <w:t>160</w:t>
      </w:r>
    </w:p>
    <w:p w14:paraId="7BC52D3F" w14:textId="54B4DC6D"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Premlčanie nárokov zo záložného práva a zádržného práva </w:t>
      </w:r>
    </w:p>
    <w:p w14:paraId="5665D1E1" w14:textId="77777777" w:rsidR="0095079D" w:rsidRPr="000E473A" w:rsidRDefault="0095079D" w:rsidP="00377F3A">
      <w:pPr>
        <w:pStyle w:val="Odsekzoznamu"/>
        <w:snapToGrid w:val="0"/>
        <w:spacing w:after="0" w:line="240" w:lineRule="auto"/>
        <w:ind w:left="0" w:firstLine="709"/>
        <w:contextualSpacing w:val="0"/>
        <w:jc w:val="center"/>
        <w:rPr>
          <w:rFonts w:ascii="Times New Roman" w:hAnsi="Times New Roman" w:cs="Times New Roman"/>
          <w:b/>
          <w:bCs/>
          <w:sz w:val="24"/>
          <w:szCs w:val="24"/>
        </w:rPr>
      </w:pPr>
    </w:p>
    <w:p w14:paraId="1B3198A8" w14:textId="6918CB66" w:rsidR="0095079D" w:rsidRPr="000E473A" w:rsidRDefault="0095079D" w:rsidP="00377F3A">
      <w:pPr>
        <w:pStyle w:val="Odsekzoznamu"/>
        <w:numPr>
          <w:ilvl w:val="1"/>
          <w:numId w:val="10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Nárok </w:t>
      </w:r>
      <w:r w:rsidR="004860B4" w:rsidRPr="000E473A">
        <w:rPr>
          <w:rFonts w:ascii="Times New Roman" w:hAnsi="Times New Roman" w:cs="Times New Roman"/>
          <w:sz w:val="24"/>
          <w:szCs w:val="24"/>
        </w:rPr>
        <w:t xml:space="preserve">vyplývajúci </w:t>
      </w:r>
      <w:r w:rsidRPr="000E473A">
        <w:rPr>
          <w:rFonts w:ascii="Times New Roman" w:hAnsi="Times New Roman" w:cs="Times New Roman"/>
          <w:sz w:val="24"/>
          <w:szCs w:val="24"/>
        </w:rPr>
        <w:t xml:space="preserve">zo záložného práva sa nepremlčí skôr než nárok, ktorý je záložným právom zabezpečený. </w:t>
      </w:r>
    </w:p>
    <w:p w14:paraId="58BA186E" w14:textId="77777777" w:rsidR="0095079D" w:rsidRPr="000E473A" w:rsidRDefault="0095079D" w:rsidP="00377F3A">
      <w:pPr>
        <w:snapToGrid w:val="0"/>
        <w:spacing w:after="0" w:line="240" w:lineRule="auto"/>
        <w:ind w:firstLine="709"/>
        <w:jc w:val="both"/>
      </w:pPr>
    </w:p>
    <w:p w14:paraId="76482506" w14:textId="0DD9B36C" w:rsidR="0095079D" w:rsidRPr="000E473A" w:rsidRDefault="0095079D" w:rsidP="00377F3A">
      <w:pPr>
        <w:pStyle w:val="Odsekzoznamu"/>
        <w:numPr>
          <w:ilvl w:val="1"/>
          <w:numId w:val="10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Nárok </w:t>
      </w:r>
      <w:r w:rsidR="004860B4" w:rsidRPr="000E473A">
        <w:rPr>
          <w:rFonts w:ascii="Times New Roman" w:hAnsi="Times New Roman" w:cs="Times New Roman"/>
          <w:sz w:val="24"/>
          <w:szCs w:val="24"/>
        </w:rPr>
        <w:t xml:space="preserve">vyplývajúci </w:t>
      </w:r>
      <w:r w:rsidRPr="000E473A">
        <w:rPr>
          <w:rFonts w:ascii="Times New Roman" w:hAnsi="Times New Roman" w:cs="Times New Roman"/>
          <w:sz w:val="24"/>
          <w:szCs w:val="24"/>
        </w:rPr>
        <w:t xml:space="preserve">zo záložného práva k hnuteľnej veci sa nepremlčí, ak má záložný veriteľ záloh u seba, alebo ho pre neho opatruje iná osoba.  </w:t>
      </w:r>
    </w:p>
    <w:p w14:paraId="48C15B0E" w14:textId="77777777" w:rsidR="0095079D" w:rsidRPr="000E473A" w:rsidRDefault="0095079D" w:rsidP="00377F3A">
      <w:pPr>
        <w:snapToGrid w:val="0"/>
        <w:spacing w:after="0" w:line="240" w:lineRule="auto"/>
        <w:ind w:firstLine="709"/>
        <w:jc w:val="both"/>
      </w:pPr>
    </w:p>
    <w:p w14:paraId="3CCEF5F0" w14:textId="0625B42E" w:rsidR="0095079D" w:rsidRPr="000E473A" w:rsidRDefault="00FF00B0" w:rsidP="00377F3A">
      <w:pPr>
        <w:pStyle w:val="Odsekzoznamu"/>
        <w:numPr>
          <w:ilvl w:val="1"/>
          <w:numId w:val="10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w:t>
      </w:r>
      <w:r w:rsidR="00377F3A" w:rsidRPr="000E473A">
        <w:rPr>
          <w:rFonts w:ascii="Times New Roman" w:hAnsi="Times New Roman" w:cs="Times New Roman"/>
          <w:sz w:val="24"/>
          <w:szCs w:val="24"/>
        </w:rPr>
        <w:t>a</w:t>
      </w:r>
      <w:r w:rsidRPr="000E473A">
        <w:rPr>
          <w:rFonts w:ascii="Times New Roman" w:hAnsi="Times New Roman" w:cs="Times New Roman"/>
          <w:sz w:val="24"/>
          <w:szCs w:val="24"/>
        </w:rPr>
        <w:t xml:space="preserve"> o</w:t>
      </w:r>
      <w:r w:rsidR="0095079D" w:rsidRPr="000E473A">
        <w:rPr>
          <w:rFonts w:ascii="Times New Roman" w:hAnsi="Times New Roman" w:cs="Times New Roman"/>
          <w:sz w:val="24"/>
          <w:szCs w:val="24"/>
        </w:rPr>
        <w:t>dsek</w:t>
      </w:r>
      <w:r w:rsidR="00377F3A" w:rsidRPr="000E473A">
        <w:rPr>
          <w:rFonts w:ascii="Times New Roman" w:hAnsi="Times New Roman" w:cs="Times New Roman"/>
          <w:sz w:val="24"/>
          <w:szCs w:val="24"/>
        </w:rPr>
        <w:t>ov</w:t>
      </w:r>
      <w:r w:rsidR="0095079D" w:rsidRPr="000E473A">
        <w:rPr>
          <w:rFonts w:ascii="Times New Roman" w:hAnsi="Times New Roman" w:cs="Times New Roman"/>
          <w:sz w:val="24"/>
          <w:szCs w:val="24"/>
        </w:rPr>
        <w:t xml:space="preserve"> 1 a 2 sa primerane použijú aj na premlčanie nároku </w:t>
      </w:r>
      <w:r w:rsidR="004860B4" w:rsidRPr="000E473A">
        <w:rPr>
          <w:rFonts w:ascii="Times New Roman" w:hAnsi="Times New Roman" w:cs="Times New Roman"/>
          <w:sz w:val="24"/>
          <w:szCs w:val="24"/>
        </w:rPr>
        <w:t xml:space="preserve">vyplývajúceho </w:t>
      </w:r>
      <w:r w:rsidR="0095079D" w:rsidRPr="000E473A">
        <w:rPr>
          <w:rFonts w:ascii="Times New Roman" w:hAnsi="Times New Roman" w:cs="Times New Roman"/>
          <w:sz w:val="24"/>
          <w:szCs w:val="24"/>
        </w:rPr>
        <w:t>zo zádržného práva.</w:t>
      </w:r>
    </w:p>
    <w:p w14:paraId="0498DBC5" w14:textId="77777777" w:rsidR="00D4303E" w:rsidRPr="000E473A" w:rsidRDefault="00D4303E" w:rsidP="008E1AD9">
      <w:pPr>
        <w:spacing w:after="0" w:line="240" w:lineRule="auto"/>
        <w:jc w:val="center"/>
      </w:pPr>
      <w:bookmarkStart w:id="83" w:name="_Ref101794761"/>
    </w:p>
    <w:bookmarkEnd w:id="83"/>
    <w:p w14:paraId="489D049B" w14:textId="1462D18A" w:rsidR="007712F8" w:rsidRPr="000E473A" w:rsidRDefault="007712F8" w:rsidP="008E1AD9">
      <w:pPr>
        <w:spacing w:after="0" w:line="240" w:lineRule="auto"/>
        <w:jc w:val="center"/>
      </w:pPr>
      <w:r w:rsidRPr="000E473A">
        <w:t xml:space="preserve">§ </w:t>
      </w:r>
      <w:r w:rsidR="002A381F">
        <w:t>161</w:t>
      </w:r>
    </w:p>
    <w:p w14:paraId="625E4CC9" w14:textId="2C8D6D0B"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Premlčanie nároku zodpovedajúceho vecnému bremenu</w:t>
      </w:r>
    </w:p>
    <w:p w14:paraId="56B4A125"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
          <w:bCs/>
          <w:sz w:val="24"/>
          <w:szCs w:val="24"/>
        </w:rPr>
      </w:pPr>
    </w:p>
    <w:p w14:paraId="6A96F862" w14:textId="77777777" w:rsidR="0095079D" w:rsidRPr="000E473A" w:rsidRDefault="0095079D" w:rsidP="00377F3A">
      <w:pPr>
        <w:snapToGrid w:val="0"/>
        <w:spacing w:after="0" w:line="240" w:lineRule="auto"/>
        <w:ind w:firstLine="357"/>
        <w:jc w:val="both"/>
      </w:pPr>
      <w:r w:rsidRPr="000E473A">
        <w:t xml:space="preserve">Nárok zodpovedajúci vecnému bremenu sa premlčí, ak sa desať rokov nevykonával. </w:t>
      </w:r>
    </w:p>
    <w:p w14:paraId="3CC3AFAD" w14:textId="77777777" w:rsidR="0095079D" w:rsidRPr="000E473A" w:rsidRDefault="0095079D" w:rsidP="00377F3A">
      <w:pPr>
        <w:snapToGrid w:val="0"/>
        <w:spacing w:after="0" w:line="240" w:lineRule="auto"/>
        <w:ind w:firstLine="284"/>
        <w:jc w:val="both"/>
      </w:pPr>
    </w:p>
    <w:p w14:paraId="02DEB0E8" w14:textId="28EF6489" w:rsidR="007712F8" w:rsidRPr="000E473A" w:rsidRDefault="007712F8" w:rsidP="008E1AD9">
      <w:pPr>
        <w:spacing w:after="0" w:line="240" w:lineRule="auto"/>
        <w:jc w:val="center"/>
      </w:pPr>
      <w:r w:rsidRPr="000E473A">
        <w:t xml:space="preserve">§ </w:t>
      </w:r>
      <w:r w:rsidR="002A381F">
        <w:t>162</w:t>
      </w:r>
    </w:p>
    <w:p w14:paraId="7A3052D2" w14:textId="4CCA2AF4" w:rsidR="0095079D" w:rsidRPr="000E473A" w:rsidRDefault="0095079D" w:rsidP="000A23AC">
      <w:pPr>
        <w:pStyle w:val="Odsekzoznamu"/>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Premlčanie nároku na náhradu škody</w:t>
      </w:r>
    </w:p>
    <w:p w14:paraId="2AE63156" w14:textId="77777777" w:rsidR="0095079D" w:rsidRPr="000E473A" w:rsidRDefault="0095079D" w:rsidP="00377F3A">
      <w:pPr>
        <w:pStyle w:val="Odsekzoznamu"/>
        <w:snapToGrid w:val="0"/>
        <w:spacing w:after="0" w:line="240" w:lineRule="auto"/>
        <w:ind w:left="0"/>
        <w:contextualSpacing w:val="0"/>
        <w:jc w:val="center"/>
        <w:rPr>
          <w:rFonts w:ascii="Times New Roman" w:hAnsi="Times New Roman" w:cs="Times New Roman"/>
          <w:b/>
          <w:bCs/>
          <w:sz w:val="24"/>
          <w:szCs w:val="24"/>
        </w:rPr>
      </w:pPr>
    </w:p>
    <w:p w14:paraId="5BFF6B36" w14:textId="1A3375AC" w:rsidR="0095079D" w:rsidRPr="000E473A" w:rsidRDefault="0095079D" w:rsidP="00377F3A">
      <w:pPr>
        <w:pStyle w:val="Odsekzoznamu"/>
        <w:numPr>
          <w:ilvl w:val="1"/>
          <w:numId w:val="109"/>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Premlčacia lehota nároku na náhradu škody začne plynúť odo dňa, keď sa poškodený dozvedel alebo musel dozvedieť o škode a o tom, kto za ňu zodpovedá. </w:t>
      </w:r>
    </w:p>
    <w:p w14:paraId="4336164F" w14:textId="77777777" w:rsidR="001E14E8" w:rsidRPr="000E473A" w:rsidRDefault="001E14E8" w:rsidP="00377F3A">
      <w:pPr>
        <w:pStyle w:val="Odsekzoznamu"/>
        <w:snapToGrid w:val="0"/>
        <w:spacing w:after="0" w:line="240" w:lineRule="auto"/>
        <w:ind w:left="714"/>
        <w:contextualSpacing w:val="0"/>
        <w:jc w:val="both"/>
        <w:rPr>
          <w:rFonts w:ascii="Times New Roman" w:hAnsi="Times New Roman" w:cs="Times New Roman"/>
          <w:sz w:val="24"/>
          <w:szCs w:val="24"/>
        </w:rPr>
      </w:pPr>
    </w:p>
    <w:p w14:paraId="70C0CE95" w14:textId="02F0A8BA" w:rsidR="0095079D" w:rsidRPr="00A65818" w:rsidRDefault="0095079D" w:rsidP="00377F3A">
      <w:pPr>
        <w:pStyle w:val="Odsekzoznamu"/>
        <w:numPr>
          <w:ilvl w:val="1"/>
          <w:numId w:val="109"/>
        </w:numPr>
        <w:snapToGrid w:val="0"/>
        <w:spacing w:after="0" w:line="240" w:lineRule="auto"/>
        <w:ind w:left="714" w:hanging="357"/>
        <w:contextualSpacing w:val="0"/>
        <w:jc w:val="both"/>
        <w:rPr>
          <w:rFonts w:ascii="Times New Roman" w:hAnsi="Times New Roman" w:cs="Times New Roman"/>
          <w:sz w:val="24"/>
          <w:szCs w:val="24"/>
        </w:rPr>
      </w:pPr>
      <w:r w:rsidRPr="00A65818">
        <w:rPr>
          <w:rFonts w:ascii="Times New Roman" w:hAnsi="Times New Roman" w:cs="Times New Roman"/>
          <w:sz w:val="24"/>
          <w:szCs w:val="24"/>
        </w:rPr>
        <w:t xml:space="preserve">Najneskôr sa nárok na náhradu škody premlčí za desať rokov odo dňa, keď škoda vznikla, ak tento zákon neustanovuje inak; to neplatí, ak ide o nárok na náhradu škody na zdraví, nárok na náhradu škody pri usmrtení alebo o nárok na náhradu nemajetkovej škody blízkych osôb podľa § </w:t>
      </w:r>
      <w:r w:rsidR="00994CA5" w:rsidRPr="00A65818">
        <w:rPr>
          <w:rFonts w:ascii="Times New Roman" w:hAnsi="Times New Roman" w:cs="Times New Roman"/>
          <w:sz w:val="24"/>
          <w:szCs w:val="24"/>
        </w:rPr>
        <w:t>8</w:t>
      </w:r>
      <w:r w:rsidR="00E1236E" w:rsidRPr="00A65818">
        <w:rPr>
          <w:rFonts w:ascii="Times New Roman" w:hAnsi="Times New Roman" w:cs="Times New Roman"/>
          <w:sz w:val="24"/>
          <w:szCs w:val="24"/>
        </w:rPr>
        <w:t>2</w:t>
      </w:r>
      <w:r w:rsidR="002A381F">
        <w:rPr>
          <w:rFonts w:ascii="Times New Roman" w:hAnsi="Times New Roman" w:cs="Times New Roman"/>
          <w:sz w:val="24"/>
          <w:szCs w:val="24"/>
        </w:rPr>
        <w:t>7</w:t>
      </w:r>
      <w:r w:rsidRPr="00A65818">
        <w:rPr>
          <w:rFonts w:ascii="Times New Roman" w:hAnsi="Times New Roman" w:cs="Times New Roman"/>
          <w:sz w:val="24"/>
          <w:szCs w:val="24"/>
        </w:rPr>
        <w:t>.</w:t>
      </w:r>
    </w:p>
    <w:p w14:paraId="58A88373" w14:textId="3B10DBC6" w:rsidR="007712F8" w:rsidRPr="000E473A" w:rsidRDefault="007712F8" w:rsidP="008E1AD9">
      <w:pPr>
        <w:spacing w:after="0" w:line="240" w:lineRule="auto"/>
        <w:jc w:val="center"/>
      </w:pPr>
      <w:r w:rsidRPr="000E473A">
        <w:lastRenderedPageBreak/>
        <w:t xml:space="preserve">§ </w:t>
      </w:r>
      <w:r w:rsidR="002A381F">
        <w:t>163</w:t>
      </w:r>
    </w:p>
    <w:p w14:paraId="26CAC0B0" w14:textId="6AE119D2" w:rsidR="0095079D" w:rsidRPr="000E473A" w:rsidRDefault="0095079D" w:rsidP="000A23AC">
      <w:pPr>
        <w:pStyle w:val="Odsekzoznamu"/>
        <w:tabs>
          <w:tab w:val="num" w:pos="567"/>
        </w:tabs>
        <w:snapToGrid w:val="0"/>
        <w:spacing w:after="0" w:line="240" w:lineRule="auto"/>
        <w:ind w:left="0"/>
        <w:contextualSpacing w:val="0"/>
        <w:jc w:val="center"/>
        <w:rPr>
          <w:rFonts w:ascii="Times New Roman" w:hAnsi="Times New Roman" w:cs="Times New Roman"/>
          <w:bCs/>
          <w:sz w:val="24"/>
          <w:szCs w:val="24"/>
        </w:rPr>
      </w:pPr>
      <w:r w:rsidRPr="000E473A">
        <w:rPr>
          <w:rFonts w:ascii="Times New Roman" w:hAnsi="Times New Roman" w:cs="Times New Roman"/>
          <w:bCs/>
          <w:sz w:val="24"/>
          <w:szCs w:val="24"/>
        </w:rPr>
        <w:t>Premlčanie nároku na vydanie bezdôvodného obohatenia</w:t>
      </w:r>
    </w:p>
    <w:p w14:paraId="4B4EF2E2" w14:textId="77777777" w:rsidR="0095079D" w:rsidRPr="000E473A" w:rsidRDefault="0095079D" w:rsidP="00377F3A">
      <w:pPr>
        <w:pStyle w:val="Odsekzoznamu"/>
        <w:tabs>
          <w:tab w:val="num" w:pos="567"/>
        </w:tabs>
        <w:snapToGrid w:val="0"/>
        <w:spacing w:after="0" w:line="240" w:lineRule="auto"/>
        <w:ind w:left="0"/>
        <w:contextualSpacing w:val="0"/>
        <w:jc w:val="center"/>
        <w:rPr>
          <w:rFonts w:ascii="Times New Roman" w:hAnsi="Times New Roman" w:cs="Times New Roman"/>
          <w:sz w:val="24"/>
          <w:szCs w:val="24"/>
        </w:rPr>
      </w:pPr>
    </w:p>
    <w:p w14:paraId="2EC8A4DD" w14:textId="5A526E05" w:rsidR="0095079D" w:rsidRPr="000E473A" w:rsidRDefault="0095079D" w:rsidP="00377F3A">
      <w:pPr>
        <w:pStyle w:val="Odsekzoznamu"/>
        <w:numPr>
          <w:ilvl w:val="1"/>
          <w:numId w:val="11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Premlčacia lehota nároku na vydanie bezdôvodného obohatenia začne plynúť odo dňa, keď sa </w:t>
      </w:r>
      <w:r w:rsidR="00075D3E" w:rsidRPr="000E473A">
        <w:rPr>
          <w:rFonts w:ascii="Times New Roman" w:hAnsi="Times New Roman" w:cs="Times New Roman"/>
          <w:sz w:val="24"/>
          <w:szCs w:val="24"/>
        </w:rPr>
        <w:t xml:space="preserve">ukrátený </w:t>
      </w:r>
      <w:r w:rsidRPr="000E473A">
        <w:rPr>
          <w:rFonts w:ascii="Times New Roman" w:hAnsi="Times New Roman" w:cs="Times New Roman"/>
          <w:sz w:val="24"/>
          <w:szCs w:val="24"/>
        </w:rPr>
        <w:t xml:space="preserve">dozvedel alebo musel dozvedieť, že k bezdôvodnému obohateniu došlo, a kto je povinný ho vydať. </w:t>
      </w:r>
    </w:p>
    <w:p w14:paraId="6269872D" w14:textId="77777777" w:rsidR="0095079D" w:rsidRPr="000E473A" w:rsidRDefault="0095079D" w:rsidP="00377F3A">
      <w:pPr>
        <w:pStyle w:val="Odsekzoznamu"/>
        <w:snapToGrid w:val="0"/>
        <w:spacing w:after="0" w:line="240" w:lineRule="auto"/>
        <w:ind w:left="0" w:firstLine="709"/>
        <w:contextualSpacing w:val="0"/>
        <w:jc w:val="both"/>
        <w:rPr>
          <w:rFonts w:ascii="Times New Roman" w:hAnsi="Times New Roman" w:cs="Times New Roman"/>
          <w:sz w:val="24"/>
          <w:szCs w:val="24"/>
        </w:rPr>
      </w:pPr>
    </w:p>
    <w:p w14:paraId="0573C1D6" w14:textId="50E0E539" w:rsidR="0095079D" w:rsidRPr="000E473A" w:rsidRDefault="0095079D" w:rsidP="00377F3A">
      <w:pPr>
        <w:pStyle w:val="Odsekzoznamu"/>
        <w:numPr>
          <w:ilvl w:val="1"/>
          <w:numId w:val="110"/>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Najneskôr sa nárok na vydanie bezdôvodného obohatenia premlčí za desať rokov odo dňa, keď k bezdôvodnému obohateniu došlo, ak tento zákon neustanovuje inak.</w:t>
      </w:r>
    </w:p>
    <w:p w14:paraId="0F0D6806" w14:textId="77777777" w:rsidR="00A33DA4" w:rsidRDefault="00A33DA4" w:rsidP="00377F3A">
      <w:pPr>
        <w:spacing w:after="0" w:line="240" w:lineRule="auto"/>
        <w:jc w:val="center"/>
      </w:pPr>
    </w:p>
    <w:p w14:paraId="116BF470" w14:textId="75829829" w:rsidR="00075D3E" w:rsidRPr="000E473A" w:rsidRDefault="00075D3E" w:rsidP="00377F3A">
      <w:pPr>
        <w:spacing w:after="0" w:line="240" w:lineRule="auto"/>
        <w:jc w:val="center"/>
      </w:pPr>
      <w:r w:rsidRPr="000E473A">
        <w:t xml:space="preserve">§ </w:t>
      </w:r>
      <w:r w:rsidR="002A381F">
        <w:t>164</w:t>
      </w:r>
    </w:p>
    <w:p w14:paraId="758D17D8" w14:textId="77777777" w:rsidR="00075D3E" w:rsidRPr="000E473A" w:rsidRDefault="00075D3E" w:rsidP="000A23AC">
      <w:pPr>
        <w:tabs>
          <w:tab w:val="num" w:pos="567"/>
        </w:tabs>
        <w:snapToGrid w:val="0"/>
        <w:spacing w:after="0" w:line="240" w:lineRule="auto"/>
        <w:jc w:val="center"/>
      </w:pPr>
      <w:r w:rsidRPr="000E473A">
        <w:t>Premlčanie nároku z nekalej súťaže</w:t>
      </w:r>
    </w:p>
    <w:p w14:paraId="548CF5DC" w14:textId="77777777" w:rsidR="00167DBB" w:rsidRPr="000E473A" w:rsidRDefault="00167DBB" w:rsidP="00377F3A">
      <w:pPr>
        <w:pStyle w:val="Odsekzoznamu"/>
        <w:snapToGrid w:val="0"/>
        <w:spacing w:after="0" w:line="240" w:lineRule="auto"/>
        <w:jc w:val="both"/>
        <w:rPr>
          <w:rFonts w:ascii="Times New Roman" w:hAnsi="Times New Roman" w:cs="Times New Roman"/>
          <w:sz w:val="24"/>
          <w:szCs w:val="24"/>
        </w:rPr>
      </w:pPr>
    </w:p>
    <w:p w14:paraId="40D8AB49" w14:textId="797D3CA8" w:rsidR="00075D3E" w:rsidRPr="000E473A" w:rsidRDefault="00075D3E" w:rsidP="00377F3A">
      <w:pPr>
        <w:pStyle w:val="Odsekzoznamu"/>
        <w:numPr>
          <w:ilvl w:val="0"/>
          <w:numId w:val="1361"/>
        </w:numPr>
        <w:tabs>
          <w:tab w:val="num" w:pos="567"/>
        </w:tabs>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Premlčacia lehota nároku z nekalej súťaže začne plynúť odo dňa, keď sa veriteľ dozvedel alebo musel dozvedieť o konaní zakladajúcom nekalú súťaž a o tom, kto sa tohto konania dopustil.</w:t>
      </w:r>
    </w:p>
    <w:p w14:paraId="1C236F0F" w14:textId="77777777" w:rsidR="00167DBB" w:rsidRPr="000E473A" w:rsidRDefault="00167DBB" w:rsidP="00377F3A">
      <w:pPr>
        <w:pStyle w:val="Odsekzoznamu"/>
        <w:tabs>
          <w:tab w:val="num" w:pos="567"/>
        </w:tabs>
        <w:snapToGrid w:val="0"/>
        <w:spacing w:after="0" w:line="240" w:lineRule="auto"/>
        <w:jc w:val="both"/>
        <w:rPr>
          <w:rFonts w:ascii="Times New Roman" w:hAnsi="Times New Roman" w:cs="Times New Roman"/>
          <w:sz w:val="24"/>
          <w:szCs w:val="24"/>
        </w:rPr>
      </w:pPr>
    </w:p>
    <w:p w14:paraId="532FE610" w14:textId="7ABE0214" w:rsidR="00075D3E" w:rsidRPr="000E473A" w:rsidRDefault="00075D3E" w:rsidP="00377F3A">
      <w:pPr>
        <w:pStyle w:val="Odsekzoznamu"/>
        <w:numPr>
          <w:ilvl w:val="0"/>
          <w:numId w:val="1361"/>
        </w:numPr>
        <w:tabs>
          <w:tab w:val="num" w:pos="567"/>
        </w:tabs>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Najneskôr sa nárok z nekalej súťaže premlčí za desať rokov odo dňa, keď ku konaniu zakladajúcemu nekalú súťaž došlo, ak tento zákon neustanovuje inak.  </w:t>
      </w:r>
    </w:p>
    <w:p w14:paraId="3B1FE03C" w14:textId="77777777" w:rsidR="00144793" w:rsidRDefault="00144793" w:rsidP="00377F3A">
      <w:pPr>
        <w:spacing w:after="0" w:line="240" w:lineRule="auto"/>
        <w:jc w:val="center"/>
      </w:pPr>
    </w:p>
    <w:p w14:paraId="6F99C5C8" w14:textId="133032F7" w:rsidR="00075D3E" w:rsidRPr="000E473A" w:rsidRDefault="00075D3E" w:rsidP="00377F3A">
      <w:pPr>
        <w:spacing w:after="0" w:line="240" w:lineRule="auto"/>
        <w:jc w:val="center"/>
      </w:pPr>
      <w:r w:rsidRPr="000E473A">
        <w:t xml:space="preserve">§ </w:t>
      </w:r>
      <w:r w:rsidR="002A381F">
        <w:t>165</w:t>
      </w:r>
    </w:p>
    <w:p w14:paraId="79457EEA" w14:textId="28E32AF1" w:rsidR="00075D3E" w:rsidRPr="000E473A" w:rsidRDefault="00075D3E" w:rsidP="000A23AC">
      <w:pPr>
        <w:tabs>
          <w:tab w:val="num" w:pos="567"/>
        </w:tabs>
        <w:snapToGrid w:val="0"/>
        <w:spacing w:after="0" w:line="240" w:lineRule="auto"/>
        <w:jc w:val="center"/>
      </w:pPr>
      <w:r w:rsidRPr="000E473A">
        <w:t>Premlčanie nároku z porušenia práv spotrebiteľa</w:t>
      </w:r>
    </w:p>
    <w:p w14:paraId="2DF33160" w14:textId="77777777" w:rsidR="00075D3E" w:rsidRPr="000E473A" w:rsidRDefault="00075D3E" w:rsidP="00377F3A">
      <w:pPr>
        <w:tabs>
          <w:tab w:val="num" w:pos="567"/>
        </w:tabs>
        <w:snapToGrid w:val="0"/>
        <w:spacing w:after="0" w:line="240" w:lineRule="auto"/>
        <w:jc w:val="center"/>
        <w:rPr>
          <w:b/>
        </w:rPr>
      </w:pPr>
    </w:p>
    <w:p w14:paraId="7A22E18C" w14:textId="7E13C851" w:rsidR="00075D3E" w:rsidRPr="000E473A" w:rsidRDefault="00075D3E" w:rsidP="00377F3A">
      <w:pPr>
        <w:tabs>
          <w:tab w:val="num" w:pos="567"/>
        </w:tabs>
        <w:snapToGrid w:val="0"/>
        <w:spacing w:after="0" w:line="240" w:lineRule="auto"/>
        <w:ind w:firstLine="357"/>
        <w:jc w:val="both"/>
      </w:pPr>
      <w:r w:rsidRPr="000E473A">
        <w:t xml:space="preserve">Ak zákon neustanovuje inak, nárok spotrebiteľa, vyplývajúci z porušenia tohto </w:t>
      </w:r>
      <w:r w:rsidR="008838FB" w:rsidRPr="000E473A">
        <w:t xml:space="preserve">zákona </w:t>
      </w:r>
      <w:r w:rsidRPr="000E473A">
        <w:t xml:space="preserve">alebo </w:t>
      </w:r>
      <w:r w:rsidR="00FE4EB8" w:rsidRPr="000E473A">
        <w:t>osobitného predpisu</w:t>
      </w:r>
      <w:r w:rsidRPr="000E473A">
        <w:t xml:space="preserve"> </w:t>
      </w:r>
      <w:r w:rsidR="003E13B3">
        <w:t>na</w:t>
      </w:r>
      <w:r w:rsidRPr="000E473A">
        <w:t xml:space="preserve"> ochran</w:t>
      </w:r>
      <w:r w:rsidR="003E13B3">
        <w:t>u práv</w:t>
      </w:r>
      <w:r w:rsidRPr="000E473A">
        <w:t xml:space="preserve"> spotrebiteľa, sa premlčí najneskôr za desať rokov odo dňa </w:t>
      </w:r>
    </w:p>
    <w:p w14:paraId="2733B285" w14:textId="2D7C5FCA" w:rsidR="00075D3E" w:rsidRPr="000E473A" w:rsidRDefault="00075D3E" w:rsidP="00C26E59">
      <w:pPr>
        <w:pStyle w:val="Odsekzoznamu"/>
        <w:numPr>
          <w:ilvl w:val="0"/>
          <w:numId w:val="1362"/>
        </w:numPr>
        <w:tabs>
          <w:tab w:val="num" w:pos="567"/>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keď zanikol záväzok zo spotrebiteľskej zmluvy, alebo</w:t>
      </w:r>
    </w:p>
    <w:p w14:paraId="254271EC" w14:textId="581E1B33" w:rsidR="00075D3E" w:rsidRPr="000E473A" w:rsidRDefault="00075D3E" w:rsidP="00A84808">
      <w:pPr>
        <w:pStyle w:val="Odsekzoznamu"/>
        <w:numPr>
          <w:ilvl w:val="0"/>
          <w:numId w:val="1362"/>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keď došlo k porušeniu povinnosti obchodníka, ktoré zakladá nárok spotrebiteľa, ak nejde o porušenie povinnosti zo spotrebiteľskej zmluvy.</w:t>
      </w:r>
    </w:p>
    <w:p w14:paraId="4CE59747" w14:textId="77777777" w:rsidR="00075D3E" w:rsidRPr="000E473A" w:rsidRDefault="00075D3E" w:rsidP="004216B4">
      <w:pPr>
        <w:pStyle w:val="Odsekzoznamu"/>
        <w:tabs>
          <w:tab w:val="num" w:pos="567"/>
        </w:tabs>
        <w:snapToGrid w:val="0"/>
        <w:spacing w:after="0" w:line="240" w:lineRule="auto"/>
        <w:ind w:left="0" w:firstLine="284"/>
        <w:contextualSpacing w:val="0"/>
        <w:jc w:val="both"/>
        <w:rPr>
          <w:rFonts w:ascii="Times New Roman" w:hAnsi="Times New Roman" w:cs="Times New Roman"/>
          <w:sz w:val="24"/>
          <w:szCs w:val="24"/>
        </w:rPr>
      </w:pPr>
    </w:p>
    <w:p w14:paraId="5C694AD7" w14:textId="1B9331FD" w:rsidR="0095079D" w:rsidRPr="000E473A" w:rsidRDefault="007E1F8E" w:rsidP="007971AC">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4E690E78" w14:textId="6237765E" w:rsidR="0095079D" w:rsidRPr="000E473A" w:rsidRDefault="007E1F8E"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OSOBITNÉ USTANOVENIE</w:t>
      </w:r>
    </w:p>
    <w:p w14:paraId="1B422D2E" w14:textId="77777777" w:rsidR="0095079D" w:rsidRPr="000E473A" w:rsidRDefault="0095079D" w:rsidP="00635031">
      <w:pPr>
        <w:pStyle w:val="tl1"/>
        <w:rPr>
          <w:rFonts w:ascii="Times New Roman" w:hAnsi="Times New Roman" w:cs="Times New Roman"/>
          <w:sz w:val="24"/>
          <w:szCs w:val="24"/>
        </w:rPr>
      </w:pPr>
    </w:p>
    <w:p w14:paraId="26E7774B" w14:textId="5142B94E" w:rsidR="00075D3E" w:rsidRPr="000E473A" w:rsidRDefault="00075D3E" w:rsidP="008E1AD9">
      <w:pPr>
        <w:spacing w:after="0" w:line="240" w:lineRule="auto"/>
        <w:jc w:val="center"/>
      </w:pPr>
      <w:r w:rsidRPr="000E473A">
        <w:t xml:space="preserve">§ </w:t>
      </w:r>
      <w:r w:rsidR="002A381F">
        <w:t>166</w:t>
      </w:r>
    </w:p>
    <w:p w14:paraId="54CBF71B" w14:textId="1B0B9889" w:rsidR="0095079D" w:rsidRPr="000E473A" w:rsidRDefault="0095079D" w:rsidP="000A23AC">
      <w:pPr>
        <w:snapToGrid w:val="0"/>
        <w:spacing w:after="0" w:line="240" w:lineRule="auto"/>
        <w:jc w:val="center"/>
        <w:rPr>
          <w:bCs/>
        </w:rPr>
      </w:pPr>
      <w:r w:rsidRPr="000E473A">
        <w:rPr>
          <w:bCs/>
        </w:rPr>
        <w:t>Niektoré práva bez časového obmedzenia</w:t>
      </w:r>
    </w:p>
    <w:p w14:paraId="2FD3A5E5" w14:textId="77777777" w:rsidR="0095079D" w:rsidRPr="000E473A" w:rsidRDefault="0095079D" w:rsidP="00377F3A">
      <w:pPr>
        <w:snapToGrid w:val="0"/>
        <w:spacing w:after="0" w:line="240" w:lineRule="auto"/>
        <w:jc w:val="center"/>
        <w:rPr>
          <w:b/>
          <w:bCs/>
        </w:rPr>
      </w:pPr>
    </w:p>
    <w:p w14:paraId="659008EC" w14:textId="77777777" w:rsidR="0095079D" w:rsidRPr="000E473A" w:rsidRDefault="0095079D" w:rsidP="00377F3A">
      <w:pPr>
        <w:snapToGrid w:val="0"/>
        <w:spacing w:after="0" w:line="240" w:lineRule="auto"/>
        <w:ind w:firstLine="357"/>
        <w:jc w:val="both"/>
      </w:pPr>
      <w:r w:rsidRPr="000E473A">
        <w:t xml:space="preserve">Ak zákon neustanovuje inak, plynutie času nemá vplyv na </w:t>
      </w:r>
    </w:p>
    <w:p w14:paraId="61B3318E" w14:textId="77777777" w:rsidR="0095079D" w:rsidRPr="000E473A" w:rsidRDefault="0095079D" w:rsidP="00377F3A">
      <w:pPr>
        <w:pStyle w:val="Odsekzoznamu"/>
        <w:numPr>
          <w:ilvl w:val="0"/>
          <w:numId w:val="111"/>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právo na opakujúce sa alebo nepretržité plnenie, kým právny vzťah trvá; jednotlivé nároky z tohto práva však podliehajú premlčaniu,</w:t>
      </w:r>
    </w:p>
    <w:p w14:paraId="3280FD0A" w14:textId="176DB98A" w:rsidR="0095079D" w:rsidRPr="000E473A" w:rsidRDefault="0095079D" w:rsidP="00377F3A">
      <w:pPr>
        <w:pStyle w:val="Odsekzoznamu"/>
        <w:numPr>
          <w:ilvl w:val="0"/>
          <w:numId w:val="111"/>
        </w:numPr>
        <w:snapToGrid w:val="0"/>
        <w:spacing w:after="0" w:line="240" w:lineRule="auto"/>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právo domáhať sa usporiadania práv a povinností rozhodnutím súdu, ak určitý spôsob usporiadania vzťahu medzi stranami vyplýva zo zákona,</w:t>
      </w:r>
    </w:p>
    <w:p w14:paraId="1978240E" w14:textId="3A3DA73D" w:rsidR="0095079D" w:rsidRPr="000E473A" w:rsidRDefault="00983FA7" w:rsidP="00377F3A">
      <w:pPr>
        <w:pStyle w:val="Odsekzoznamu"/>
        <w:numPr>
          <w:ilvl w:val="0"/>
          <w:numId w:val="111"/>
        </w:numPr>
        <w:snapToGrid w:val="0"/>
        <w:spacing w:after="0" w:line="240" w:lineRule="auto"/>
        <w:contextualSpacing w:val="0"/>
        <w:jc w:val="both"/>
        <w:rPr>
          <w:rFonts w:ascii="Times New Roman" w:hAnsi="Times New Roman" w:cs="Times New Roman"/>
          <w:sz w:val="24"/>
          <w:szCs w:val="24"/>
        </w:rPr>
      </w:pPr>
      <w:r w:rsidRPr="000E473A">
        <w:rPr>
          <w:rFonts w:ascii="Times New Roman" w:hAnsi="Times New Roman" w:cs="Times New Roman"/>
          <w:sz w:val="24"/>
          <w:szCs w:val="24"/>
        </w:rPr>
        <w:t>vlastnícke právo a právo vykúpiť reálne bremeno</w:t>
      </w:r>
      <w:r w:rsidR="0095079D" w:rsidRPr="000E473A">
        <w:rPr>
          <w:rFonts w:ascii="Times New Roman" w:hAnsi="Times New Roman" w:cs="Times New Roman"/>
          <w:sz w:val="24"/>
          <w:szCs w:val="24"/>
        </w:rPr>
        <w:t xml:space="preserve">.   </w:t>
      </w:r>
    </w:p>
    <w:p w14:paraId="61ACB533" w14:textId="5D878047" w:rsidR="00D85812" w:rsidRDefault="00D85812" w:rsidP="00C26E59">
      <w:pPr>
        <w:pStyle w:val="Nadpis3"/>
        <w:spacing w:before="0" w:after="0" w:line="240" w:lineRule="auto"/>
        <w:jc w:val="center"/>
        <w:rPr>
          <w:rFonts w:ascii="Times New Roman" w:hAnsi="Times New Roman" w:cs="Times New Roman"/>
          <w:b/>
          <w:sz w:val="24"/>
          <w:szCs w:val="24"/>
        </w:rPr>
      </w:pPr>
      <w:bookmarkStart w:id="84" w:name="_Toc191242764"/>
    </w:p>
    <w:p w14:paraId="32510FEA" w14:textId="5EC1C3E3" w:rsidR="00CE4A26" w:rsidRDefault="00CE4A26" w:rsidP="00CE4A26">
      <w:pPr>
        <w:rPr>
          <w:lang w:eastAsia="en-US"/>
        </w:rPr>
      </w:pPr>
    </w:p>
    <w:p w14:paraId="4A84D23A" w14:textId="597D9387" w:rsidR="00CE4A26" w:rsidRDefault="00CE4A26" w:rsidP="00CE4A26">
      <w:pPr>
        <w:rPr>
          <w:lang w:eastAsia="en-US"/>
        </w:rPr>
      </w:pPr>
    </w:p>
    <w:p w14:paraId="419193C9" w14:textId="77777777" w:rsidR="00CE4A26" w:rsidRPr="00CE4A26" w:rsidRDefault="00CE4A26" w:rsidP="00CE4A26">
      <w:pPr>
        <w:rPr>
          <w:lang w:eastAsia="en-US"/>
        </w:rPr>
      </w:pPr>
    </w:p>
    <w:p w14:paraId="2FEF2345" w14:textId="4A8EC1C6"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lastRenderedPageBreak/>
        <w:t>Tretí diel</w:t>
      </w:r>
      <w:bookmarkEnd w:id="84"/>
    </w:p>
    <w:p w14:paraId="0428DDA5" w14:textId="3263AAC4" w:rsidR="0095079D" w:rsidRPr="000E473A" w:rsidRDefault="007E1F8E" w:rsidP="004216B4">
      <w:pPr>
        <w:pStyle w:val="Nadpis3"/>
        <w:spacing w:before="0" w:after="0" w:line="240" w:lineRule="auto"/>
        <w:jc w:val="center"/>
        <w:rPr>
          <w:rFonts w:ascii="Times New Roman" w:hAnsi="Times New Roman" w:cs="Times New Roman"/>
          <w:b/>
          <w:bCs/>
          <w:sz w:val="24"/>
          <w:szCs w:val="24"/>
        </w:rPr>
      </w:pPr>
      <w:bookmarkStart w:id="85" w:name="_Toc191242765"/>
      <w:r w:rsidRPr="000E473A">
        <w:rPr>
          <w:rFonts w:ascii="Times New Roman" w:hAnsi="Times New Roman" w:cs="Times New Roman"/>
          <w:b/>
          <w:bCs/>
          <w:sz w:val="24"/>
          <w:szCs w:val="24"/>
        </w:rPr>
        <w:t>Preklúzia</w:t>
      </w:r>
      <w:bookmarkEnd w:id="85"/>
    </w:p>
    <w:p w14:paraId="57923F02" w14:textId="77777777" w:rsidR="0095079D" w:rsidRPr="000E473A" w:rsidRDefault="0095079D" w:rsidP="007971AC">
      <w:pPr>
        <w:pStyle w:val="tl1"/>
        <w:rPr>
          <w:rFonts w:ascii="Times New Roman" w:hAnsi="Times New Roman" w:cs="Times New Roman"/>
          <w:sz w:val="24"/>
          <w:szCs w:val="24"/>
        </w:rPr>
      </w:pPr>
    </w:p>
    <w:p w14:paraId="222EA2E4" w14:textId="172F2CF0" w:rsidR="00167DBB" w:rsidRPr="000E473A" w:rsidRDefault="00167DBB" w:rsidP="008E1AD9">
      <w:pPr>
        <w:spacing w:after="0" w:line="240" w:lineRule="auto"/>
        <w:jc w:val="center"/>
      </w:pPr>
      <w:r w:rsidRPr="000E473A">
        <w:t xml:space="preserve">§ </w:t>
      </w:r>
      <w:r w:rsidR="002A381F">
        <w:t>167</w:t>
      </w:r>
    </w:p>
    <w:p w14:paraId="2088175B" w14:textId="2BACE089" w:rsidR="0095079D" w:rsidRPr="000E473A" w:rsidRDefault="0095079D" w:rsidP="000A23AC">
      <w:pPr>
        <w:snapToGrid w:val="0"/>
        <w:spacing w:after="0" w:line="240" w:lineRule="auto"/>
        <w:jc w:val="center"/>
        <w:rPr>
          <w:bCs/>
        </w:rPr>
      </w:pPr>
      <w:r w:rsidRPr="000E473A">
        <w:rPr>
          <w:bCs/>
        </w:rPr>
        <w:t>Zánik práva preklúziou</w:t>
      </w:r>
    </w:p>
    <w:p w14:paraId="1FF4B98E" w14:textId="77777777" w:rsidR="0095079D" w:rsidRPr="000E473A" w:rsidRDefault="0095079D" w:rsidP="00377F3A">
      <w:pPr>
        <w:snapToGrid w:val="0"/>
        <w:spacing w:after="0" w:line="240" w:lineRule="auto"/>
        <w:jc w:val="center"/>
        <w:rPr>
          <w:b/>
          <w:bCs/>
        </w:rPr>
      </w:pPr>
    </w:p>
    <w:p w14:paraId="0A7F389B" w14:textId="0DBA2CAF" w:rsidR="0095079D" w:rsidRPr="000E473A" w:rsidRDefault="0095079D" w:rsidP="00377F3A">
      <w:pPr>
        <w:pStyle w:val="Odsekzoznamu"/>
        <w:snapToGrid w:val="0"/>
        <w:spacing w:after="0" w:line="240" w:lineRule="auto"/>
        <w:ind w:left="0" w:firstLine="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Právo zanikne z dôvodu, že nebolo uplatnené alebo vykonané v určenej lehote (preklúzia), iba ak to ustanovuje zákon. Na zánik práva preklúziou prihliadne súd z úradnej povinnosti.</w:t>
      </w:r>
    </w:p>
    <w:p w14:paraId="762F746E" w14:textId="77777777" w:rsidR="00A33DA4" w:rsidRPr="000E473A" w:rsidRDefault="00A33DA4" w:rsidP="00C26E59">
      <w:pPr>
        <w:pStyle w:val="Odsekzoznamu"/>
        <w:snapToGrid w:val="0"/>
        <w:spacing w:after="0" w:line="240" w:lineRule="auto"/>
        <w:ind w:left="0" w:firstLine="357"/>
        <w:contextualSpacing w:val="0"/>
        <w:jc w:val="both"/>
        <w:rPr>
          <w:rFonts w:ascii="Times New Roman" w:hAnsi="Times New Roman" w:cs="Times New Roman"/>
          <w:sz w:val="24"/>
          <w:szCs w:val="24"/>
        </w:rPr>
      </w:pPr>
    </w:p>
    <w:p w14:paraId="7B2F1006" w14:textId="77777777" w:rsidR="0095079D" w:rsidRPr="000E473A" w:rsidRDefault="0095079D" w:rsidP="00A84808">
      <w:pPr>
        <w:pStyle w:val="Nadpis1"/>
        <w:spacing w:before="0" w:after="0" w:line="240" w:lineRule="auto"/>
        <w:rPr>
          <w:rFonts w:ascii="Times New Roman" w:hAnsi="Times New Roman" w:cs="Times New Roman"/>
          <w:b/>
          <w:color w:val="auto"/>
          <w:spacing w:val="30"/>
          <w:sz w:val="24"/>
          <w:szCs w:val="24"/>
        </w:rPr>
      </w:pPr>
      <w:bookmarkStart w:id="86" w:name="_Toc191242766"/>
      <w:r w:rsidRPr="000E473A">
        <w:rPr>
          <w:rFonts w:ascii="Times New Roman" w:hAnsi="Times New Roman" w:cs="Times New Roman"/>
          <w:b/>
          <w:color w:val="auto"/>
          <w:spacing w:val="30"/>
          <w:sz w:val="24"/>
          <w:szCs w:val="24"/>
        </w:rPr>
        <w:t>DRUHÁ ČASŤ</w:t>
      </w:r>
      <w:bookmarkEnd w:id="86"/>
    </w:p>
    <w:p w14:paraId="5786B34F" w14:textId="77777777" w:rsidR="0095079D" w:rsidRPr="000E473A" w:rsidRDefault="0095079D" w:rsidP="004216B4">
      <w:pPr>
        <w:pStyle w:val="Nadpis1"/>
        <w:spacing w:before="0" w:after="0" w:line="240" w:lineRule="auto"/>
        <w:rPr>
          <w:rFonts w:ascii="Times New Roman" w:hAnsi="Times New Roman" w:cs="Times New Roman"/>
          <w:b/>
          <w:bCs/>
          <w:color w:val="auto"/>
          <w:sz w:val="24"/>
          <w:szCs w:val="24"/>
        </w:rPr>
      </w:pPr>
      <w:bookmarkStart w:id="87" w:name="_Toc191242767"/>
      <w:r w:rsidRPr="000E473A">
        <w:rPr>
          <w:rFonts w:ascii="Times New Roman" w:hAnsi="Times New Roman" w:cs="Times New Roman"/>
          <w:b/>
          <w:bCs/>
          <w:color w:val="auto"/>
          <w:sz w:val="24"/>
          <w:szCs w:val="24"/>
        </w:rPr>
        <w:t>OSOBY</w:t>
      </w:r>
      <w:bookmarkEnd w:id="87"/>
    </w:p>
    <w:p w14:paraId="6599C4B9" w14:textId="77777777" w:rsidR="0095079D" w:rsidRPr="000E473A" w:rsidRDefault="0095079D" w:rsidP="007971AC">
      <w:pPr>
        <w:widowControl w:val="0"/>
        <w:snapToGrid w:val="0"/>
        <w:spacing w:after="0" w:line="240" w:lineRule="auto"/>
        <w:jc w:val="center"/>
        <w:rPr>
          <w:bCs/>
        </w:rPr>
      </w:pPr>
    </w:p>
    <w:p w14:paraId="571CE40B" w14:textId="1A98B376" w:rsidR="0095079D" w:rsidRPr="000E473A" w:rsidRDefault="007B7E47" w:rsidP="00746F47">
      <w:pPr>
        <w:pStyle w:val="Nadpis2"/>
        <w:spacing w:before="0" w:after="0" w:line="240" w:lineRule="auto"/>
        <w:rPr>
          <w:rFonts w:ascii="Times New Roman" w:hAnsi="Times New Roman" w:cs="Times New Roman"/>
          <w:spacing w:val="30"/>
          <w:sz w:val="24"/>
          <w:szCs w:val="24"/>
        </w:rPr>
      </w:pPr>
      <w:bookmarkStart w:id="88" w:name="_Toc191242768"/>
      <w:r w:rsidRPr="000E473A">
        <w:rPr>
          <w:rFonts w:ascii="Times New Roman" w:hAnsi="Times New Roman" w:cs="Times New Roman"/>
          <w:spacing w:val="30"/>
          <w:sz w:val="24"/>
          <w:szCs w:val="24"/>
        </w:rPr>
        <w:t>PRVÁ HLAVA</w:t>
      </w:r>
      <w:bookmarkEnd w:id="88"/>
    </w:p>
    <w:p w14:paraId="0A6556FC" w14:textId="77777777" w:rsidR="0095079D" w:rsidRPr="000E473A" w:rsidRDefault="0095079D" w:rsidP="00635031">
      <w:pPr>
        <w:pStyle w:val="Nadpis2"/>
        <w:spacing w:before="0" w:after="0" w:line="240" w:lineRule="auto"/>
        <w:rPr>
          <w:rFonts w:ascii="Times New Roman" w:hAnsi="Times New Roman" w:cs="Times New Roman"/>
          <w:bCs/>
          <w:sz w:val="24"/>
          <w:szCs w:val="24"/>
        </w:rPr>
      </w:pPr>
      <w:bookmarkStart w:id="89" w:name="_Toc191242769"/>
      <w:r w:rsidRPr="000E473A">
        <w:rPr>
          <w:rFonts w:ascii="Times New Roman" w:hAnsi="Times New Roman" w:cs="Times New Roman"/>
          <w:bCs/>
          <w:sz w:val="24"/>
          <w:szCs w:val="24"/>
        </w:rPr>
        <w:t>FYZICKÉ OSOBY</w:t>
      </w:r>
      <w:bookmarkEnd w:id="89"/>
    </w:p>
    <w:p w14:paraId="6CC6C4FB" w14:textId="77777777" w:rsidR="0095079D" w:rsidRPr="000E473A" w:rsidRDefault="0095079D" w:rsidP="00D3199E">
      <w:pPr>
        <w:widowControl w:val="0"/>
        <w:snapToGrid w:val="0"/>
        <w:spacing w:after="0" w:line="240" w:lineRule="auto"/>
        <w:jc w:val="center"/>
        <w:rPr>
          <w:b/>
          <w:bCs/>
        </w:rPr>
      </w:pPr>
    </w:p>
    <w:p w14:paraId="207FBD4F" w14:textId="136718F9" w:rsidR="0095079D" w:rsidRPr="000E473A" w:rsidRDefault="0095079D" w:rsidP="00377F3A">
      <w:pPr>
        <w:spacing w:after="0" w:line="240" w:lineRule="auto"/>
        <w:jc w:val="center"/>
      </w:pPr>
      <w:r w:rsidRPr="000E473A">
        <w:t xml:space="preserve">§ </w:t>
      </w:r>
      <w:r w:rsidR="002A381F">
        <w:t>168</w:t>
      </w:r>
    </w:p>
    <w:p w14:paraId="5F8E375F" w14:textId="77777777" w:rsidR="0095079D" w:rsidRPr="000E473A" w:rsidRDefault="0095079D" w:rsidP="000A23AC">
      <w:pPr>
        <w:widowControl w:val="0"/>
        <w:snapToGrid w:val="0"/>
        <w:spacing w:after="0" w:line="240" w:lineRule="auto"/>
        <w:jc w:val="center"/>
        <w:rPr>
          <w:bCs/>
        </w:rPr>
      </w:pPr>
      <w:r w:rsidRPr="000E473A">
        <w:rPr>
          <w:bCs/>
        </w:rPr>
        <w:t>Právna subjektivita v súkromnom práve</w:t>
      </w:r>
    </w:p>
    <w:p w14:paraId="6DEF0FC6" w14:textId="77777777" w:rsidR="0095079D" w:rsidRPr="000E473A" w:rsidRDefault="0095079D" w:rsidP="00377F3A">
      <w:pPr>
        <w:widowControl w:val="0"/>
        <w:snapToGrid w:val="0"/>
        <w:spacing w:after="0" w:line="240" w:lineRule="auto"/>
        <w:jc w:val="center"/>
        <w:rPr>
          <w:b/>
          <w:bCs/>
        </w:rPr>
      </w:pPr>
    </w:p>
    <w:p w14:paraId="073D1E16" w14:textId="77777777" w:rsidR="0095079D" w:rsidRPr="000E473A" w:rsidRDefault="0095079D" w:rsidP="00377F3A">
      <w:pPr>
        <w:pStyle w:val="Odsekzoznamu"/>
        <w:widowControl w:val="0"/>
        <w:numPr>
          <w:ilvl w:val="0"/>
          <w:numId w:val="11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Každý človek je fyzickou osobou so spôsobilosťou na súkromnoprávne práva a povinnosti. Táto spôsobilosť je u všetkých fyzických osôb rovnaká, fyzická osoba jej nemôže byť ani sčasti zbavená a nemôže sa jej vzdať. </w:t>
      </w:r>
    </w:p>
    <w:p w14:paraId="4EB7EEE9" w14:textId="77777777" w:rsidR="0095079D" w:rsidRPr="000E473A" w:rsidRDefault="0095079D" w:rsidP="00377F3A">
      <w:pPr>
        <w:widowControl w:val="0"/>
        <w:snapToGrid w:val="0"/>
        <w:spacing w:after="0" w:line="240" w:lineRule="auto"/>
        <w:ind w:firstLine="709"/>
        <w:jc w:val="both"/>
      </w:pPr>
    </w:p>
    <w:p w14:paraId="01552DFA" w14:textId="281BA4BC" w:rsidR="0095079D" w:rsidRPr="000E473A" w:rsidRDefault="00983FA7" w:rsidP="00377F3A">
      <w:pPr>
        <w:pStyle w:val="Odsekzoznamu"/>
        <w:widowControl w:val="0"/>
        <w:numPr>
          <w:ilvl w:val="0"/>
          <w:numId w:val="11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w:t>
      </w:r>
      <w:r w:rsidR="00E85FA1" w:rsidRPr="000E473A">
        <w:rPr>
          <w:rFonts w:ascii="Times New Roman" w:hAnsi="Times New Roman" w:cs="Times New Roman"/>
          <w:sz w:val="24"/>
          <w:szCs w:val="24"/>
        </w:rPr>
        <w:t>pôsobilosť</w:t>
      </w:r>
      <w:r w:rsidRPr="000E473A">
        <w:rPr>
          <w:rFonts w:ascii="Times New Roman" w:hAnsi="Times New Roman" w:cs="Times New Roman"/>
          <w:sz w:val="24"/>
          <w:szCs w:val="24"/>
        </w:rPr>
        <w:t xml:space="preserve"> na právne úkony</w:t>
      </w:r>
      <w:r w:rsidR="0095079D" w:rsidRPr="000E473A">
        <w:rPr>
          <w:rFonts w:ascii="Times New Roman" w:hAnsi="Times New Roman" w:cs="Times New Roman"/>
          <w:sz w:val="24"/>
          <w:szCs w:val="24"/>
        </w:rPr>
        <w:t xml:space="preserve"> je spôsobilosť fyzickej osoby vlastnými úkonmi nadobúdať súkromnoprávne práva a povinnosti. </w:t>
      </w:r>
      <w:r w:rsidR="000A0EC7" w:rsidRPr="000E473A">
        <w:rPr>
          <w:rFonts w:ascii="Times New Roman" w:hAnsi="Times New Roman" w:cs="Times New Roman"/>
          <w:sz w:val="24"/>
          <w:szCs w:val="24"/>
        </w:rPr>
        <w:t>Spôsobilosť na právne úkony</w:t>
      </w:r>
      <w:r w:rsidR="00E85FA1" w:rsidRPr="000E473A">
        <w:rPr>
          <w:rFonts w:ascii="Times New Roman" w:hAnsi="Times New Roman" w:cs="Times New Roman"/>
          <w:sz w:val="24"/>
          <w:szCs w:val="24"/>
        </w:rPr>
        <w:t xml:space="preserve"> </w:t>
      </w:r>
      <w:r w:rsidR="0095079D" w:rsidRPr="000E473A">
        <w:rPr>
          <w:rFonts w:ascii="Times New Roman" w:hAnsi="Times New Roman" w:cs="Times New Roman"/>
          <w:sz w:val="24"/>
          <w:szCs w:val="24"/>
        </w:rPr>
        <w:t xml:space="preserve"> fyzickej osoby môže byť plná, čiastočná, alebo obmedzená v rozsahu a spôsobom ustanoveným týmto zákonom alebo osobitným zákonom.</w:t>
      </w:r>
    </w:p>
    <w:p w14:paraId="3BD16E51" w14:textId="77777777" w:rsidR="0095079D" w:rsidRPr="000E473A" w:rsidRDefault="0095079D" w:rsidP="00C26E59">
      <w:pPr>
        <w:widowControl w:val="0"/>
        <w:snapToGrid w:val="0"/>
        <w:spacing w:after="0" w:line="240" w:lineRule="auto"/>
        <w:ind w:firstLine="709"/>
        <w:jc w:val="both"/>
      </w:pPr>
    </w:p>
    <w:p w14:paraId="6C81F07E" w14:textId="57F8CE40" w:rsidR="0095079D" w:rsidRPr="000E473A" w:rsidRDefault="0095079D" w:rsidP="00A84808">
      <w:pPr>
        <w:pStyle w:val="Odsekzoznamu"/>
        <w:widowControl w:val="0"/>
        <w:numPr>
          <w:ilvl w:val="0"/>
          <w:numId w:val="11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Právna </w:t>
      </w:r>
      <w:r w:rsidR="00247196">
        <w:rPr>
          <w:rFonts w:ascii="Times New Roman" w:hAnsi="Times New Roman" w:cs="Times New Roman"/>
          <w:sz w:val="24"/>
          <w:szCs w:val="24"/>
        </w:rPr>
        <w:t>subjektivita</w:t>
      </w:r>
      <w:r w:rsidR="00247196" w:rsidRPr="000E473A">
        <w:rPr>
          <w:rFonts w:ascii="Times New Roman" w:hAnsi="Times New Roman" w:cs="Times New Roman"/>
          <w:sz w:val="24"/>
          <w:szCs w:val="24"/>
        </w:rPr>
        <w:t xml:space="preserve"> </w:t>
      </w:r>
      <w:r w:rsidRPr="000E473A">
        <w:rPr>
          <w:rFonts w:ascii="Times New Roman" w:hAnsi="Times New Roman" w:cs="Times New Roman"/>
          <w:sz w:val="24"/>
          <w:szCs w:val="24"/>
        </w:rPr>
        <w:t>je spôsobilosť právnickej osoby na súkromnoprávne práva a povinnosti a jej spôsobilosť vlastnými úkonmi nadobúdať súkromnoprávne práva a povinnosti.</w:t>
      </w:r>
    </w:p>
    <w:p w14:paraId="4FF3F9A0" w14:textId="77777777" w:rsidR="0095079D" w:rsidRPr="000E473A" w:rsidRDefault="0095079D" w:rsidP="004216B4">
      <w:pPr>
        <w:widowControl w:val="0"/>
        <w:snapToGrid w:val="0"/>
        <w:spacing w:after="0" w:line="240" w:lineRule="auto"/>
        <w:jc w:val="center"/>
        <w:rPr>
          <w:i/>
          <w:iCs/>
        </w:rPr>
      </w:pPr>
    </w:p>
    <w:p w14:paraId="5DBC3FAC" w14:textId="77777777" w:rsidR="0095079D" w:rsidRPr="000E473A" w:rsidRDefault="0095079D" w:rsidP="007971AC">
      <w:pPr>
        <w:pStyle w:val="Nadpis3"/>
        <w:spacing w:before="0" w:after="0" w:line="240" w:lineRule="auto"/>
        <w:jc w:val="center"/>
        <w:rPr>
          <w:rFonts w:ascii="Times New Roman" w:hAnsi="Times New Roman" w:cs="Times New Roman"/>
          <w:b/>
          <w:spacing w:val="30"/>
          <w:sz w:val="24"/>
          <w:szCs w:val="24"/>
        </w:rPr>
      </w:pPr>
      <w:bookmarkStart w:id="90" w:name="_Toc191242770"/>
      <w:r w:rsidRPr="000E473A">
        <w:rPr>
          <w:rFonts w:ascii="Times New Roman" w:hAnsi="Times New Roman" w:cs="Times New Roman"/>
          <w:b/>
          <w:spacing w:val="30"/>
          <w:sz w:val="24"/>
          <w:szCs w:val="24"/>
        </w:rPr>
        <w:t>Prvý diel</w:t>
      </w:r>
      <w:bookmarkEnd w:id="90"/>
    </w:p>
    <w:p w14:paraId="19E38D71" w14:textId="478B8BC0" w:rsidR="0095079D" w:rsidRPr="000E473A" w:rsidRDefault="007B7E47" w:rsidP="00746F47">
      <w:pPr>
        <w:pStyle w:val="Nadpis3"/>
        <w:spacing w:before="0" w:after="0" w:line="240" w:lineRule="auto"/>
        <w:jc w:val="center"/>
        <w:rPr>
          <w:rFonts w:ascii="Times New Roman" w:hAnsi="Times New Roman" w:cs="Times New Roman"/>
          <w:b/>
          <w:bCs/>
          <w:sz w:val="24"/>
          <w:szCs w:val="24"/>
        </w:rPr>
      </w:pPr>
      <w:bookmarkStart w:id="91" w:name="_Toc191242771"/>
      <w:r w:rsidRPr="000E473A">
        <w:rPr>
          <w:rFonts w:ascii="Times New Roman" w:hAnsi="Times New Roman" w:cs="Times New Roman"/>
          <w:b/>
          <w:bCs/>
          <w:sz w:val="24"/>
          <w:szCs w:val="24"/>
        </w:rPr>
        <w:t xml:space="preserve">Spôsobilosť fyzickej osoby na súkromnoprávne práva </w:t>
      </w:r>
      <w:r w:rsidR="008838FB" w:rsidRPr="000E473A">
        <w:rPr>
          <w:rFonts w:ascii="Times New Roman" w:hAnsi="Times New Roman" w:cs="Times New Roman"/>
          <w:b/>
          <w:bCs/>
          <w:sz w:val="24"/>
          <w:szCs w:val="24"/>
        </w:rPr>
        <w:t>a</w:t>
      </w:r>
      <w:r w:rsidRPr="000E473A">
        <w:rPr>
          <w:rFonts w:ascii="Times New Roman" w:hAnsi="Times New Roman" w:cs="Times New Roman"/>
          <w:b/>
          <w:bCs/>
          <w:sz w:val="24"/>
          <w:szCs w:val="24"/>
        </w:rPr>
        <w:t xml:space="preserve"> povinnosti</w:t>
      </w:r>
      <w:bookmarkEnd w:id="91"/>
    </w:p>
    <w:p w14:paraId="49B5E75D" w14:textId="77777777" w:rsidR="0095079D" w:rsidRPr="000E473A" w:rsidRDefault="0095079D" w:rsidP="00635031">
      <w:pPr>
        <w:widowControl w:val="0"/>
        <w:snapToGrid w:val="0"/>
        <w:spacing w:after="0" w:line="240" w:lineRule="auto"/>
        <w:jc w:val="center"/>
        <w:rPr>
          <w:b/>
          <w:bCs/>
        </w:rPr>
      </w:pPr>
    </w:p>
    <w:p w14:paraId="6279C748" w14:textId="299CEFD1" w:rsidR="0095079D" w:rsidRPr="000E473A" w:rsidRDefault="007B7E47" w:rsidP="00377F3A">
      <w:pPr>
        <w:spacing w:after="0" w:line="240" w:lineRule="auto"/>
        <w:jc w:val="center"/>
      </w:pPr>
      <w:r w:rsidRPr="000E473A">
        <w:t xml:space="preserve">§ </w:t>
      </w:r>
      <w:r w:rsidR="002A381F">
        <w:t>169</w:t>
      </w:r>
    </w:p>
    <w:p w14:paraId="74DEEF98" w14:textId="77777777" w:rsidR="0095079D" w:rsidRPr="000E473A" w:rsidRDefault="0095079D" w:rsidP="000A23AC">
      <w:pPr>
        <w:widowControl w:val="0"/>
        <w:snapToGrid w:val="0"/>
        <w:spacing w:after="0" w:line="240" w:lineRule="auto"/>
        <w:jc w:val="center"/>
        <w:rPr>
          <w:bCs/>
        </w:rPr>
      </w:pPr>
      <w:r w:rsidRPr="000E473A">
        <w:rPr>
          <w:bCs/>
        </w:rPr>
        <w:t xml:space="preserve">Vznik spôsobilosti na práva a povinnosti </w:t>
      </w:r>
    </w:p>
    <w:p w14:paraId="279A7D47" w14:textId="77777777" w:rsidR="0095079D" w:rsidRPr="000E473A" w:rsidRDefault="0095079D" w:rsidP="00377F3A">
      <w:pPr>
        <w:widowControl w:val="0"/>
        <w:snapToGrid w:val="0"/>
        <w:spacing w:after="0" w:line="240" w:lineRule="auto"/>
        <w:jc w:val="center"/>
        <w:rPr>
          <w:b/>
          <w:bCs/>
        </w:rPr>
      </w:pPr>
    </w:p>
    <w:p w14:paraId="6CC4C55D" w14:textId="77777777" w:rsidR="0095079D" w:rsidRPr="000E473A" w:rsidRDefault="0095079D" w:rsidP="00377F3A">
      <w:pPr>
        <w:pStyle w:val="Odsekzoznamu"/>
        <w:widowControl w:val="0"/>
        <w:numPr>
          <w:ilvl w:val="0"/>
          <w:numId w:val="11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Fyzická osoba má spôsobilosť na súkromnoprávne práva a povinnosti od svojho narodenia.</w:t>
      </w:r>
    </w:p>
    <w:p w14:paraId="53D45FF1" w14:textId="77777777" w:rsidR="0095079D" w:rsidRPr="000E473A" w:rsidRDefault="0095079D" w:rsidP="00377F3A">
      <w:pPr>
        <w:widowControl w:val="0"/>
        <w:snapToGrid w:val="0"/>
        <w:spacing w:after="0" w:line="240" w:lineRule="auto"/>
        <w:ind w:firstLine="709"/>
        <w:jc w:val="both"/>
      </w:pPr>
    </w:p>
    <w:p w14:paraId="157194C4" w14:textId="77777777" w:rsidR="0095079D" w:rsidRPr="000E473A" w:rsidRDefault="0095079D" w:rsidP="00377F3A">
      <w:pPr>
        <w:pStyle w:val="Odsekzoznamu"/>
        <w:widowControl w:val="0"/>
        <w:numPr>
          <w:ilvl w:val="0"/>
          <w:numId w:val="11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Narodením sa rozumie narodenie živého dieťaťa. Ak sa narodí mŕtve dieťa, hladí sa naň ako keby sa nenarodilo. V pochybnostiach platí, že dieťa sa narodilo živé.</w:t>
      </w:r>
    </w:p>
    <w:p w14:paraId="4164F27A" w14:textId="77777777" w:rsidR="0095079D" w:rsidRPr="000E473A" w:rsidRDefault="0095079D" w:rsidP="00377F3A">
      <w:pPr>
        <w:widowControl w:val="0"/>
        <w:snapToGrid w:val="0"/>
        <w:spacing w:after="0" w:line="240" w:lineRule="auto"/>
        <w:ind w:firstLine="709"/>
        <w:jc w:val="both"/>
      </w:pPr>
    </w:p>
    <w:p w14:paraId="58B712E7" w14:textId="77777777" w:rsidR="0095079D" w:rsidRPr="000E473A" w:rsidRDefault="0095079D" w:rsidP="00377F3A">
      <w:pPr>
        <w:pStyle w:val="Odsekzoznamu"/>
        <w:widowControl w:val="0"/>
        <w:numPr>
          <w:ilvl w:val="0"/>
          <w:numId w:val="11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Na počaté dieťa sa hľadí ako na fyzickú osobu so spôsobilosťou na súkromnoprávne práva a povinnosti, ak sa narodí živé. Za deň počatia sa považuje deň, od ktorého prešlo do narodenia dieťaťa 300 dní, ak sa nepreukáže iný deň počatia.  </w:t>
      </w:r>
    </w:p>
    <w:p w14:paraId="338C24C9" w14:textId="658663E5" w:rsidR="007B7E47" w:rsidRDefault="007B7E47" w:rsidP="00377F3A">
      <w:pPr>
        <w:widowControl w:val="0"/>
        <w:snapToGrid w:val="0"/>
        <w:spacing w:after="0" w:line="240" w:lineRule="auto"/>
        <w:jc w:val="center"/>
        <w:rPr>
          <w:bCs/>
        </w:rPr>
      </w:pPr>
    </w:p>
    <w:p w14:paraId="6FB3410C" w14:textId="25E965EB" w:rsidR="00CE4A26" w:rsidRDefault="00CE4A26" w:rsidP="00377F3A">
      <w:pPr>
        <w:widowControl w:val="0"/>
        <w:snapToGrid w:val="0"/>
        <w:spacing w:after="0" w:line="240" w:lineRule="auto"/>
        <w:jc w:val="center"/>
        <w:rPr>
          <w:bCs/>
        </w:rPr>
      </w:pPr>
    </w:p>
    <w:p w14:paraId="05F7BA92" w14:textId="0380D249" w:rsidR="00CE4A26" w:rsidRDefault="00CE4A26" w:rsidP="00377F3A">
      <w:pPr>
        <w:widowControl w:val="0"/>
        <w:snapToGrid w:val="0"/>
        <w:spacing w:after="0" w:line="240" w:lineRule="auto"/>
        <w:jc w:val="center"/>
        <w:rPr>
          <w:bCs/>
        </w:rPr>
      </w:pPr>
    </w:p>
    <w:p w14:paraId="000FF27F" w14:textId="77777777" w:rsidR="00CE4A26" w:rsidRPr="000E473A" w:rsidRDefault="00CE4A26" w:rsidP="00377F3A">
      <w:pPr>
        <w:widowControl w:val="0"/>
        <w:snapToGrid w:val="0"/>
        <w:spacing w:after="0" w:line="240" w:lineRule="auto"/>
        <w:jc w:val="center"/>
        <w:rPr>
          <w:bCs/>
        </w:rPr>
      </w:pPr>
    </w:p>
    <w:p w14:paraId="45DF983A" w14:textId="5FEC91C6" w:rsidR="0095079D" w:rsidRPr="000E473A" w:rsidRDefault="007B7E47" w:rsidP="00377F3A">
      <w:pPr>
        <w:spacing w:after="0" w:line="240" w:lineRule="auto"/>
        <w:jc w:val="center"/>
      </w:pPr>
      <w:r w:rsidRPr="000E473A">
        <w:lastRenderedPageBreak/>
        <w:t xml:space="preserve">§ </w:t>
      </w:r>
      <w:r w:rsidR="002A381F">
        <w:t>170</w:t>
      </w:r>
    </w:p>
    <w:p w14:paraId="2DDFB2A7" w14:textId="77777777" w:rsidR="0095079D" w:rsidRPr="000E473A" w:rsidRDefault="0095079D" w:rsidP="000A23AC">
      <w:pPr>
        <w:widowControl w:val="0"/>
        <w:snapToGrid w:val="0"/>
        <w:spacing w:after="0" w:line="240" w:lineRule="auto"/>
        <w:jc w:val="center"/>
        <w:rPr>
          <w:bCs/>
        </w:rPr>
      </w:pPr>
      <w:r w:rsidRPr="000E473A">
        <w:rPr>
          <w:bCs/>
        </w:rPr>
        <w:t>Zánik spôsobilosti na práva a povinnosti smrťou</w:t>
      </w:r>
    </w:p>
    <w:p w14:paraId="79D58961" w14:textId="77777777" w:rsidR="0095079D" w:rsidRPr="000E473A" w:rsidRDefault="0095079D" w:rsidP="00377F3A">
      <w:pPr>
        <w:widowControl w:val="0"/>
        <w:snapToGrid w:val="0"/>
        <w:spacing w:after="0" w:line="240" w:lineRule="auto"/>
        <w:jc w:val="center"/>
      </w:pPr>
    </w:p>
    <w:p w14:paraId="100450D7" w14:textId="77777777" w:rsidR="0095079D" w:rsidRPr="000E473A" w:rsidRDefault="0095079D" w:rsidP="00377F3A">
      <w:pPr>
        <w:pStyle w:val="Odsekzoznamu"/>
        <w:widowControl w:val="0"/>
        <w:numPr>
          <w:ilvl w:val="0"/>
          <w:numId w:val="11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Spôsobilosť fyzickej osoby na súkromnoprávne práva a povinnosti zaniká smrťou. </w:t>
      </w:r>
    </w:p>
    <w:p w14:paraId="109E12AA" w14:textId="77777777" w:rsidR="0095079D" w:rsidRPr="000E473A" w:rsidRDefault="0095079D" w:rsidP="00377F3A">
      <w:pPr>
        <w:widowControl w:val="0"/>
        <w:snapToGrid w:val="0"/>
        <w:spacing w:after="0" w:line="240" w:lineRule="auto"/>
        <w:ind w:firstLine="709"/>
        <w:jc w:val="both"/>
      </w:pPr>
    </w:p>
    <w:p w14:paraId="1B3EACF9" w14:textId="77777777" w:rsidR="0095079D" w:rsidRPr="000E473A" w:rsidRDefault="0095079D" w:rsidP="00377F3A">
      <w:pPr>
        <w:pStyle w:val="Odsekzoznamu"/>
        <w:widowControl w:val="0"/>
        <w:numPr>
          <w:ilvl w:val="0"/>
          <w:numId w:val="11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Smrť sa zisťuje prehliadkou tela mŕtveho predpísaným spôsobom a preukazuje sa vystavením verejnej listiny. </w:t>
      </w:r>
    </w:p>
    <w:p w14:paraId="4E7E7C30" w14:textId="77777777" w:rsidR="0095079D" w:rsidRPr="000E473A" w:rsidRDefault="0095079D" w:rsidP="00377F3A">
      <w:pPr>
        <w:widowControl w:val="0"/>
        <w:snapToGrid w:val="0"/>
        <w:spacing w:after="0" w:line="240" w:lineRule="auto"/>
        <w:ind w:firstLine="709"/>
        <w:jc w:val="both"/>
      </w:pPr>
    </w:p>
    <w:p w14:paraId="656F0BF6" w14:textId="77777777" w:rsidR="0095079D" w:rsidRPr="000E473A" w:rsidRDefault="0095079D" w:rsidP="00377F3A">
      <w:pPr>
        <w:pStyle w:val="Odsekzoznamu"/>
        <w:widowControl w:val="0"/>
        <w:numPr>
          <w:ilvl w:val="0"/>
          <w:numId w:val="11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je to právne významné, pri pochybnostiach, ktorá z niekoľkých osôb zomrela skôr, platí, že zomreli súčasne. </w:t>
      </w:r>
    </w:p>
    <w:p w14:paraId="702AC3FE" w14:textId="6A062054" w:rsidR="0095079D" w:rsidRPr="000E473A" w:rsidRDefault="0095079D" w:rsidP="00377F3A">
      <w:pPr>
        <w:widowControl w:val="0"/>
        <w:snapToGrid w:val="0"/>
        <w:spacing w:after="0" w:line="240" w:lineRule="auto"/>
        <w:jc w:val="both"/>
      </w:pPr>
    </w:p>
    <w:p w14:paraId="33ADC922" w14:textId="249E2BF7" w:rsidR="0095079D" w:rsidRPr="000E473A" w:rsidRDefault="007B7E47" w:rsidP="00377F3A">
      <w:pPr>
        <w:spacing w:after="0" w:line="240" w:lineRule="auto"/>
        <w:jc w:val="center"/>
      </w:pPr>
      <w:r w:rsidRPr="000E473A">
        <w:t xml:space="preserve">§ </w:t>
      </w:r>
      <w:r w:rsidR="002A381F">
        <w:t>171</w:t>
      </w:r>
    </w:p>
    <w:p w14:paraId="2D09D985" w14:textId="77777777" w:rsidR="0095079D" w:rsidRPr="000E473A" w:rsidRDefault="0095079D" w:rsidP="000A23AC">
      <w:pPr>
        <w:widowControl w:val="0"/>
        <w:tabs>
          <w:tab w:val="left" w:pos="284"/>
        </w:tabs>
        <w:snapToGrid w:val="0"/>
        <w:spacing w:after="0" w:line="240" w:lineRule="auto"/>
        <w:jc w:val="center"/>
        <w:rPr>
          <w:bCs/>
        </w:rPr>
      </w:pPr>
      <w:r w:rsidRPr="000E473A">
        <w:rPr>
          <w:bCs/>
        </w:rPr>
        <w:t>Vyhlásenie za mŕtveho</w:t>
      </w:r>
    </w:p>
    <w:p w14:paraId="6DEA97AF" w14:textId="77777777" w:rsidR="0095079D" w:rsidRPr="000E473A" w:rsidRDefault="0095079D" w:rsidP="00377F3A">
      <w:pPr>
        <w:widowControl w:val="0"/>
        <w:tabs>
          <w:tab w:val="left" w:pos="284"/>
        </w:tabs>
        <w:snapToGrid w:val="0"/>
        <w:spacing w:after="0" w:line="240" w:lineRule="auto"/>
        <w:jc w:val="center"/>
      </w:pPr>
    </w:p>
    <w:p w14:paraId="5BCA02A4" w14:textId="77777777" w:rsidR="0095079D" w:rsidRPr="000E473A" w:rsidRDefault="0095079D" w:rsidP="00377F3A">
      <w:pPr>
        <w:pStyle w:val="Odsekzoznamu"/>
        <w:widowControl w:val="0"/>
        <w:numPr>
          <w:ilvl w:val="0"/>
          <w:numId w:val="11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smrť nemožno preukázať prehliadkou tela mŕtveho, súd aj bez návrhu vyhlási fyzickú osobu za mŕtvu, ak sa jej smrť preukáže inak. Na fyzickú osobu, ktorá bola vyhlásená za mŕtvu, sa hľadí ako keby zomrela. </w:t>
      </w:r>
    </w:p>
    <w:p w14:paraId="6FD44756" w14:textId="77777777" w:rsidR="0095079D" w:rsidRPr="000E473A" w:rsidRDefault="0095079D" w:rsidP="00377F3A">
      <w:pPr>
        <w:widowControl w:val="0"/>
        <w:snapToGrid w:val="0"/>
        <w:spacing w:after="0" w:line="240" w:lineRule="auto"/>
        <w:ind w:firstLine="709"/>
        <w:jc w:val="both"/>
      </w:pPr>
    </w:p>
    <w:p w14:paraId="424C0F12" w14:textId="3C478533" w:rsidR="0095079D" w:rsidRPr="000E473A" w:rsidRDefault="0095079D" w:rsidP="00A84808">
      <w:pPr>
        <w:pStyle w:val="Odsekzoznamu"/>
        <w:widowControl w:val="0"/>
        <w:numPr>
          <w:ilvl w:val="0"/>
          <w:numId w:val="11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sa zistí, že fyzická osoba vyhlásená za mŕtvu žije, na rozhodnutie súdu o vyhlásení za mŕtveho sa neprihliada.</w:t>
      </w:r>
    </w:p>
    <w:p w14:paraId="7AEAED3E" w14:textId="77777777" w:rsidR="0095079D" w:rsidRPr="000E473A" w:rsidRDefault="0095079D" w:rsidP="004216B4">
      <w:pPr>
        <w:pStyle w:val="Odsekzoznamu"/>
        <w:widowControl w:val="0"/>
        <w:tabs>
          <w:tab w:val="left" w:pos="567"/>
        </w:tabs>
        <w:snapToGrid w:val="0"/>
        <w:spacing w:after="0" w:line="240" w:lineRule="auto"/>
        <w:ind w:left="1068"/>
        <w:jc w:val="both"/>
        <w:rPr>
          <w:rFonts w:ascii="Times New Roman" w:hAnsi="Times New Roman" w:cs="Times New Roman"/>
          <w:sz w:val="24"/>
          <w:szCs w:val="24"/>
        </w:rPr>
      </w:pPr>
    </w:p>
    <w:p w14:paraId="219C5D36" w14:textId="19F5795F" w:rsidR="0095079D" w:rsidRPr="000E473A" w:rsidRDefault="007B7E47" w:rsidP="00377F3A">
      <w:pPr>
        <w:spacing w:after="0" w:line="240" w:lineRule="auto"/>
        <w:jc w:val="center"/>
      </w:pPr>
      <w:r w:rsidRPr="000E473A">
        <w:t xml:space="preserve">§ </w:t>
      </w:r>
      <w:r w:rsidR="002A381F">
        <w:t>172</w:t>
      </w:r>
    </w:p>
    <w:p w14:paraId="06B0937F" w14:textId="77777777" w:rsidR="0095079D" w:rsidRPr="000E473A" w:rsidRDefault="0095079D" w:rsidP="000A23AC">
      <w:pPr>
        <w:widowControl w:val="0"/>
        <w:tabs>
          <w:tab w:val="left" w:pos="567"/>
        </w:tabs>
        <w:snapToGrid w:val="0"/>
        <w:spacing w:after="0" w:line="240" w:lineRule="auto"/>
        <w:jc w:val="center"/>
        <w:rPr>
          <w:bCs/>
        </w:rPr>
      </w:pPr>
      <w:r w:rsidRPr="000E473A">
        <w:rPr>
          <w:bCs/>
        </w:rPr>
        <w:t>Miesto smrti</w:t>
      </w:r>
    </w:p>
    <w:p w14:paraId="3F172F6D" w14:textId="77777777" w:rsidR="0095079D" w:rsidRPr="000E473A" w:rsidRDefault="0095079D" w:rsidP="00377F3A">
      <w:pPr>
        <w:widowControl w:val="0"/>
        <w:tabs>
          <w:tab w:val="left" w:pos="567"/>
        </w:tabs>
        <w:snapToGrid w:val="0"/>
        <w:spacing w:after="0" w:line="240" w:lineRule="auto"/>
        <w:jc w:val="center"/>
      </w:pPr>
    </w:p>
    <w:p w14:paraId="77833C97" w14:textId="77777777" w:rsidR="0095079D" w:rsidRPr="000E473A" w:rsidRDefault="0095079D" w:rsidP="00377F3A">
      <w:pPr>
        <w:pStyle w:val="Odsekzoznamu"/>
        <w:widowControl w:val="0"/>
        <w:numPr>
          <w:ilvl w:val="0"/>
          <w:numId w:val="11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nie je miesto smrti známe, považuje sa zaň miesto, kde sa našlo telo mŕtveho.</w:t>
      </w:r>
    </w:p>
    <w:p w14:paraId="00B85E73" w14:textId="77777777" w:rsidR="0095079D" w:rsidRPr="000E473A" w:rsidRDefault="0095079D" w:rsidP="00377F3A">
      <w:pPr>
        <w:widowControl w:val="0"/>
        <w:snapToGrid w:val="0"/>
        <w:spacing w:after="0" w:line="240" w:lineRule="auto"/>
        <w:ind w:firstLine="709"/>
        <w:jc w:val="both"/>
      </w:pPr>
    </w:p>
    <w:p w14:paraId="3C0C2357" w14:textId="77777777" w:rsidR="0095079D" w:rsidRPr="000E473A" w:rsidRDefault="0095079D" w:rsidP="00377F3A">
      <w:pPr>
        <w:pStyle w:val="Odsekzoznamu"/>
        <w:widowControl w:val="0"/>
        <w:numPr>
          <w:ilvl w:val="0"/>
          <w:numId w:val="11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prípade vyhlásenia za mŕtveho sa za miesto smrti považuje miesto posledného známeho bydliska fyzickej osoby vyhlásenej za mŕtvu.  </w:t>
      </w:r>
    </w:p>
    <w:p w14:paraId="38B497F9" w14:textId="77777777" w:rsidR="0095079D" w:rsidRPr="000E473A" w:rsidRDefault="0095079D" w:rsidP="00377F3A">
      <w:pPr>
        <w:widowControl w:val="0"/>
        <w:snapToGrid w:val="0"/>
        <w:spacing w:after="0" w:line="240" w:lineRule="auto"/>
        <w:jc w:val="center"/>
        <w:rPr>
          <w:i/>
          <w:iCs/>
        </w:rPr>
      </w:pPr>
    </w:p>
    <w:p w14:paraId="033708D2" w14:textId="77777777" w:rsidR="0095079D" w:rsidRPr="000E473A" w:rsidRDefault="0095079D" w:rsidP="00377F3A">
      <w:pPr>
        <w:pStyle w:val="Nadpis3"/>
        <w:spacing w:before="0" w:after="0" w:line="240" w:lineRule="auto"/>
        <w:jc w:val="center"/>
        <w:rPr>
          <w:rFonts w:ascii="Times New Roman" w:hAnsi="Times New Roman" w:cs="Times New Roman"/>
          <w:b/>
          <w:spacing w:val="30"/>
          <w:sz w:val="24"/>
          <w:szCs w:val="24"/>
        </w:rPr>
      </w:pPr>
      <w:bookmarkStart w:id="92" w:name="_Toc191242772"/>
      <w:r w:rsidRPr="000E473A">
        <w:rPr>
          <w:rFonts w:ascii="Times New Roman" w:hAnsi="Times New Roman" w:cs="Times New Roman"/>
          <w:b/>
          <w:spacing w:val="30"/>
          <w:sz w:val="24"/>
          <w:szCs w:val="24"/>
        </w:rPr>
        <w:t>Druhý diel</w:t>
      </w:r>
      <w:bookmarkEnd w:id="92"/>
    </w:p>
    <w:p w14:paraId="715A2033" w14:textId="35C12EAF" w:rsidR="0095079D" w:rsidRPr="000E473A" w:rsidRDefault="007B7E47" w:rsidP="00377F3A">
      <w:pPr>
        <w:pStyle w:val="Nadpis3"/>
        <w:spacing w:before="0" w:after="0" w:line="240" w:lineRule="auto"/>
        <w:jc w:val="center"/>
        <w:rPr>
          <w:rFonts w:ascii="Times New Roman" w:hAnsi="Times New Roman" w:cs="Times New Roman"/>
          <w:b/>
          <w:bCs/>
          <w:sz w:val="24"/>
          <w:szCs w:val="24"/>
        </w:rPr>
      </w:pPr>
      <w:bookmarkStart w:id="93" w:name="_Toc191242773"/>
      <w:r w:rsidRPr="000E473A">
        <w:rPr>
          <w:rFonts w:ascii="Times New Roman" w:hAnsi="Times New Roman" w:cs="Times New Roman"/>
          <w:b/>
          <w:bCs/>
          <w:sz w:val="24"/>
          <w:szCs w:val="24"/>
        </w:rPr>
        <w:t>S</w:t>
      </w:r>
      <w:r w:rsidR="00AF0038" w:rsidRPr="000E473A">
        <w:rPr>
          <w:rFonts w:ascii="Times New Roman" w:hAnsi="Times New Roman" w:cs="Times New Roman"/>
          <w:b/>
          <w:bCs/>
          <w:sz w:val="24"/>
          <w:szCs w:val="24"/>
        </w:rPr>
        <w:t>pôsobilosť na právne úkony</w:t>
      </w:r>
      <w:r w:rsidRPr="000E473A">
        <w:rPr>
          <w:rFonts w:ascii="Times New Roman" w:hAnsi="Times New Roman" w:cs="Times New Roman"/>
          <w:b/>
          <w:bCs/>
          <w:sz w:val="24"/>
          <w:szCs w:val="24"/>
        </w:rPr>
        <w:t xml:space="preserve"> fyzickej osoby</w:t>
      </w:r>
      <w:bookmarkEnd w:id="93"/>
    </w:p>
    <w:p w14:paraId="29924269" w14:textId="77777777" w:rsidR="0095079D" w:rsidRPr="000E473A" w:rsidRDefault="0095079D" w:rsidP="00377F3A">
      <w:pPr>
        <w:widowControl w:val="0"/>
        <w:snapToGrid w:val="0"/>
        <w:spacing w:after="0" w:line="240" w:lineRule="auto"/>
        <w:jc w:val="center"/>
        <w:rPr>
          <w:b/>
          <w:bCs/>
        </w:rPr>
      </w:pPr>
    </w:p>
    <w:p w14:paraId="6B0A86B1" w14:textId="6D1C30BF" w:rsidR="0095079D" w:rsidRPr="000E473A" w:rsidRDefault="007B7E47" w:rsidP="00377F3A">
      <w:pPr>
        <w:spacing w:after="0" w:line="240" w:lineRule="auto"/>
        <w:jc w:val="center"/>
      </w:pPr>
      <w:r w:rsidRPr="000E473A">
        <w:t xml:space="preserve">§ </w:t>
      </w:r>
      <w:r w:rsidR="002A381F">
        <w:t>173</w:t>
      </w:r>
    </w:p>
    <w:p w14:paraId="0DDE1842" w14:textId="2D4C609D" w:rsidR="0095079D" w:rsidRPr="000E473A" w:rsidRDefault="0095079D" w:rsidP="000A23AC">
      <w:pPr>
        <w:widowControl w:val="0"/>
        <w:snapToGrid w:val="0"/>
        <w:spacing w:after="0" w:line="240" w:lineRule="auto"/>
        <w:jc w:val="center"/>
        <w:rPr>
          <w:bCs/>
        </w:rPr>
      </w:pPr>
      <w:r w:rsidRPr="000E473A">
        <w:rPr>
          <w:bCs/>
        </w:rPr>
        <w:t xml:space="preserve">Plná </w:t>
      </w:r>
      <w:r w:rsidR="00AF0038" w:rsidRPr="000E473A">
        <w:rPr>
          <w:bCs/>
        </w:rPr>
        <w:t>spôsobilosť na právne úkony</w:t>
      </w:r>
    </w:p>
    <w:p w14:paraId="1C555B71" w14:textId="77777777" w:rsidR="0095079D" w:rsidRPr="000E473A" w:rsidRDefault="0095079D" w:rsidP="00377F3A">
      <w:pPr>
        <w:widowControl w:val="0"/>
        <w:snapToGrid w:val="0"/>
        <w:spacing w:after="0" w:line="240" w:lineRule="auto"/>
        <w:jc w:val="center"/>
        <w:rPr>
          <w:b/>
          <w:bCs/>
        </w:rPr>
      </w:pPr>
    </w:p>
    <w:p w14:paraId="11A1D220" w14:textId="713A8605" w:rsidR="0095079D" w:rsidRPr="000E473A" w:rsidRDefault="0095079D" w:rsidP="00377F3A">
      <w:pPr>
        <w:pStyle w:val="Odsekzoznamu"/>
        <w:widowControl w:val="0"/>
        <w:numPr>
          <w:ilvl w:val="0"/>
          <w:numId w:val="11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Fyzická osoba nadobúda plnú </w:t>
      </w:r>
      <w:r w:rsidR="00AF0038" w:rsidRPr="000E473A">
        <w:rPr>
          <w:rFonts w:ascii="Times New Roman" w:hAnsi="Times New Roman" w:cs="Times New Roman"/>
          <w:sz w:val="24"/>
          <w:szCs w:val="24"/>
        </w:rPr>
        <w:t xml:space="preserve">spôsobilosť na právne úkony </w:t>
      </w:r>
      <w:r w:rsidRPr="000E473A">
        <w:rPr>
          <w:rFonts w:ascii="Times New Roman" w:hAnsi="Times New Roman" w:cs="Times New Roman"/>
          <w:sz w:val="24"/>
          <w:szCs w:val="24"/>
        </w:rPr>
        <w:t xml:space="preserve">plnoletosťou, dovŕšením osemnásteho roku života, ak tento zákon neustanovuje inak. V prípade pochybností o veku rozhodne o plnej </w:t>
      </w:r>
      <w:r w:rsidR="00AF0038" w:rsidRPr="000E473A">
        <w:rPr>
          <w:rFonts w:ascii="Times New Roman" w:hAnsi="Times New Roman" w:cs="Times New Roman"/>
          <w:sz w:val="24"/>
          <w:szCs w:val="24"/>
        </w:rPr>
        <w:t xml:space="preserve">spôsobilosti na právnej úkony </w:t>
      </w:r>
      <w:r w:rsidRPr="000E473A">
        <w:rPr>
          <w:rFonts w:ascii="Times New Roman" w:hAnsi="Times New Roman" w:cs="Times New Roman"/>
          <w:sz w:val="24"/>
          <w:szCs w:val="24"/>
        </w:rPr>
        <w:t xml:space="preserve">súd, na základe lekárskeho vyšetrenia na určenie veku. </w:t>
      </w:r>
    </w:p>
    <w:p w14:paraId="0806C176" w14:textId="77777777" w:rsidR="0095079D" w:rsidRPr="000E473A" w:rsidRDefault="0095079D" w:rsidP="00C26E59">
      <w:pPr>
        <w:widowControl w:val="0"/>
        <w:snapToGrid w:val="0"/>
        <w:spacing w:after="0" w:line="240" w:lineRule="auto"/>
        <w:ind w:firstLine="709"/>
        <w:jc w:val="both"/>
      </w:pPr>
    </w:p>
    <w:p w14:paraId="06388950" w14:textId="25C8CBE7" w:rsidR="0095079D" w:rsidRPr="000E473A" w:rsidRDefault="0095079D" w:rsidP="00A84808">
      <w:pPr>
        <w:pStyle w:val="Odsekzoznamu"/>
        <w:widowControl w:val="0"/>
        <w:numPr>
          <w:ilvl w:val="0"/>
          <w:numId w:val="11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Plnú </w:t>
      </w:r>
      <w:r w:rsidR="00AF0038" w:rsidRPr="000E473A">
        <w:rPr>
          <w:rFonts w:ascii="Times New Roman" w:hAnsi="Times New Roman" w:cs="Times New Roman"/>
          <w:sz w:val="24"/>
          <w:szCs w:val="24"/>
        </w:rPr>
        <w:t xml:space="preserve">spôsobilosť na právne úkony </w:t>
      </w:r>
      <w:r w:rsidRPr="000E473A">
        <w:rPr>
          <w:rFonts w:ascii="Times New Roman" w:hAnsi="Times New Roman" w:cs="Times New Roman"/>
          <w:sz w:val="24"/>
          <w:szCs w:val="24"/>
        </w:rPr>
        <w:t xml:space="preserve">možno nadobudnúť skôr než plnoletosťou buď právoplatným rozhodnutím súdu o priznaní plnej </w:t>
      </w:r>
      <w:r w:rsidR="00AF0038" w:rsidRPr="000E473A">
        <w:rPr>
          <w:rFonts w:ascii="Times New Roman" w:hAnsi="Times New Roman" w:cs="Times New Roman"/>
          <w:sz w:val="24"/>
          <w:szCs w:val="24"/>
        </w:rPr>
        <w:t>spôsobilosti na právne úkony</w:t>
      </w:r>
      <w:r w:rsidRPr="000E473A">
        <w:rPr>
          <w:rFonts w:ascii="Times New Roman" w:hAnsi="Times New Roman" w:cs="Times New Roman"/>
          <w:sz w:val="24"/>
          <w:szCs w:val="24"/>
        </w:rPr>
        <w:t xml:space="preserve">, alebo uzavretím manželstva. Plná </w:t>
      </w:r>
      <w:r w:rsidR="00AF0038" w:rsidRPr="000E473A">
        <w:rPr>
          <w:rFonts w:ascii="Times New Roman" w:hAnsi="Times New Roman" w:cs="Times New Roman"/>
          <w:sz w:val="24"/>
          <w:szCs w:val="24"/>
        </w:rPr>
        <w:t>spôsobilosť na právne úkony</w:t>
      </w:r>
      <w:r w:rsidRPr="000E473A">
        <w:rPr>
          <w:rFonts w:ascii="Times New Roman" w:hAnsi="Times New Roman" w:cs="Times New Roman"/>
          <w:sz w:val="24"/>
          <w:szCs w:val="24"/>
        </w:rPr>
        <w:t xml:space="preserve"> nadobudnutá uzavretím manželstva sa nestráca zánikom manželstva, ani jeho vyhlásením za neplatné.</w:t>
      </w:r>
    </w:p>
    <w:p w14:paraId="41F87371" w14:textId="77777777" w:rsidR="0095079D" w:rsidRPr="000E473A" w:rsidRDefault="0095079D" w:rsidP="004216B4">
      <w:pPr>
        <w:widowControl w:val="0"/>
        <w:snapToGrid w:val="0"/>
        <w:spacing w:after="0" w:line="240" w:lineRule="auto"/>
        <w:ind w:firstLine="709"/>
        <w:jc w:val="both"/>
      </w:pPr>
    </w:p>
    <w:p w14:paraId="7371846C" w14:textId="3DFF157E" w:rsidR="0095079D" w:rsidRPr="000E473A" w:rsidRDefault="0095079D" w:rsidP="004216B4">
      <w:pPr>
        <w:pStyle w:val="Odsekzoznamu"/>
        <w:widowControl w:val="0"/>
        <w:numPr>
          <w:ilvl w:val="0"/>
          <w:numId w:val="11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Súd na návrh prizná plnú </w:t>
      </w:r>
      <w:r w:rsidR="00AF0038" w:rsidRPr="000E473A">
        <w:rPr>
          <w:rFonts w:ascii="Times New Roman" w:hAnsi="Times New Roman" w:cs="Times New Roman"/>
          <w:sz w:val="24"/>
          <w:szCs w:val="24"/>
        </w:rPr>
        <w:t xml:space="preserve">spôsobilosť na právne úkony </w:t>
      </w:r>
      <w:r w:rsidRPr="000E473A">
        <w:rPr>
          <w:rFonts w:ascii="Times New Roman" w:hAnsi="Times New Roman" w:cs="Times New Roman"/>
          <w:sz w:val="24"/>
          <w:szCs w:val="24"/>
        </w:rPr>
        <w:t xml:space="preserve">fyzickej osobe, ktorá dovŕšila šestnásty rok života, alebo ktorej plnoletosť zostala sporná aj po lekárskom vyšetrení na určenie veku, ak je schopná sama sa živiť a spravovať si vlastné záležitosti a ak s tým súhlasí jej zákonný zástupca. Bez súhlasu zákonného zástupcu sa jej plná </w:t>
      </w:r>
      <w:r w:rsidR="00AF0038" w:rsidRPr="000E473A">
        <w:rPr>
          <w:rFonts w:ascii="Times New Roman" w:hAnsi="Times New Roman" w:cs="Times New Roman"/>
          <w:sz w:val="24"/>
          <w:szCs w:val="24"/>
        </w:rPr>
        <w:t xml:space="preserve">spôsobilosť na právne úkony </w:t>
      </w:r>
      <w:r w:rsidRPr="000E473A">
        <w:rPr>
          <w:rFonts w:ascii="Times New Roman" w:hAnsi="Times New Roman" w:cs="Times New Roman"/>
          <w:sz w:val="24"/>
          <w:szCs w:val="24"/>
        </w:rPr>
        <w:t xml:space="preserve">prizná, len ak je to v jej najlepšom záujme. Návrh súdu podáva fyzická </w:t>
      </w:r>
      <w:r w:rsidRPr="000E473A">
        <w:rPr>
          <w:rFonts w:ascii="Times New Roman" w:hAnsi="Times New Roman" w:cs="Times New Roman"/>
          <w:sz w:val="24"/>
          <w:szCs w:val="24"/>
        </w:rPr>
        <w:lastRenderedPageBreak/>
        <w:t xml:space="preserve">osoba, ktorá sa domáha plnej </w:t>
      </w:r>
      <w:r w:rsidR="00AF0038" w:rsidRPr="000E473A">
        <w:rPr>
          <w:rFonts w:ascii="Times New Roman" w:hAnsi="Times New Roman" w:cs="Times New Roman"/>
          <w:sz w:val="24"/>
          <w:szCs w:val="24"/>
        </w:rPr>
        <w:t>spôsobilosti n</w:t>
      </w:r>
      <w:r w:rsidR="00EC010A" w:rsidRPr="000E473A">
        <w:rPr>
          <w:rFonts w:ascii="Times New Roman" w:hAnsi="Times New Roman" w:cs="Times New Roman"/>
          <w:sz w:val="24"/>
          <w:szCs w:val="24"/>
        </w:rPr>
        <w:t>a</w:t>
      </w:r>
      <w:r w:rsidR="00AF0038" w:rsidRPr="000E473A">
        <w:rPr>
          <w:rFonts w:ascii="Times New Roman" w:hAnsi="Times New Roman" w:cs="Times New Roman"/>
          <w:sz w:val="24"/>
          <w:szCs w:val="24"/>
        </w:rPr>
        <w:t xml:space="preserve"> právne úkony </w:t>
      </w:r>
      <w:r w:rsidRPr="000E473A">
        <w:rPr>
          <w:rFonts w:ascii="Times New Roman" w:hAnsi="Times New Roman" w:cs="Times New Roman"/>
          <w:sz w:val="24"/>
          <w:szCs w:val="24"/>
        </w:rPr>
        <w:t xml:space="preserve">alebo jej zákonný zástupca s jej súhlasom. </w:t>
      </w:r>
    </w:p>
    <w:p w14:paraId="64F22349" w14:textId="77777777" w:rsidR="0095079D" w:rsidRPr="000E473A" w:rsidRDefault="0095079D" w:rsidP="007971AC">
      <w:pPr>
        <w:widowControl w:val="0"/>
        <w:snapToGrid w:val="0"/>
        <w:spacing w:after="0" w:line="240" w:lineRule="auto"/>
        <w:jc w:val="both"/>
      </w:pPr>
    </w:p>
    <w:p w14:paraId="124FEE9A" w14:textId="4644E148" w:rsidR="0095079D" w:rsidRPr="000E473A" w:rsidRDefault="0095079D" w:rsidP="00377F3A">
      <w:pPr>
        <w:spacing w:after="0" w:line="240" w:lineRule="auto"/>
        <w:jc w:val="center"/>
      </w:pPr>
      <w:bookmarkStart w:id="94" w:name="_Ref95807997"/>
      <w:r w:rsidRPr="000E473A">
        <w:t xml:space="preserve">§ </w:t>
      </w:r>
      <w:bookmarkEnd w:id="94"/>
      <w:r w:rsidR="002A381F">
        <w:t>174</w:t>
      </w:r>
    </w:p>
    <w:p w14:paraId="1F815540" w14:textId="2BFCFDB1" w:rsidR="0095079D" w:rsidRPr="000E473A" w:rsidRDefault="0095079D" w:rsidP="000A23AC">
      <w:pPr>
        <w:widowControl w:val="0"/>
        <w:snapToGrid w:val="0"/>
        <w:spacing w:after="0" w:line="240" w:lineRule="auto"/>
        <w:jc w:val="center"/>
        <w:rPr>
          <w:bCs/>
        </w:rPr>
      </w:pPr>
      <w:r w:rsidRPr="000E473A">
        <w:rPr>
          <w:bCs/>
        </w:rPr>
        <w:t xml:space="preserve">Čiastočná </w:t>
      </w:r>
      <w:r w:rsidR="00AF0038" w:rsidRPr="000E473A">
        <w:rPr>
          <w:bCs/>
        </w:rPr>
        <w:t xml:space="preserve">spôsobilosť na právne úkony </w:t>
      </w:r>
      <w:r w:rsidR="00E85FA1" w:rsidRPr="000E473A">
        <w:rPr>
          <w:bCs/>
        </w:rPr>
        <w:t>maloletých</w:t>
      </w:r>
    </w:p>
    <w:p w14:paraId="3FB040C8" w14:textId="77777777" w:rsidR="0095079D" w:rsidRPr="000E473A" w:rsidRDefault="0095079D" w:rsidP="00377F3A">
      <w:pPr>
        <w:widowControl w:val="0"/>
        <w:snapToGrid w:val="0"/>
        <w:spacing w:after="0" w:line="240" w:lineRule="auto"/>
        <w:jc w:val="center"/>
        <w:rPr>
          <w:b/>
          <w:bCs/>
        </w:rPr>
      </w:pPr>
    </w:p>
    <w:p w14:paraId="67B20BE6" w14:textId="18B6980A" w:rsidR="0095079D" w:rsidRPr="000E473A" w:rsidRDefault="00AF0038" w:rsidP="00C26E59">
      <w:pPr>
        <w:pStyle w:val="Odsekzoznamu"/>
        <w:widowControl w:val="0"/>
        <w:numPr>
          <w:ilvl w:val="0"/>
          <w:numId w:val="11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Maloletý</w:t>
      </w:r>
      <w:r w:rsidR="0095079D" w:rsidRPr="000E473A">
        <w:rPr>
          <w:rFonts w:ascii="Times New Roman" w:hAnsi="Times New Roman" w:cs="Times New Roman"/>
          <w:sz w:val="24"/>
          <w:szCs w:val="24"/>
        </w:rPr>
        <w:t xml:space="preserve">, ktorý nenadobudol plnú </w:t>
      </w:r>
      <w:r w:rsidRPr="000E473A">
        <w:rPr>
          <w:rFonts w:ascii="Times New Roman" w:hAnsi="Times New Roman" w:cs="Times New Roman"/>
          <w:sz w:val="24"/>
          <w:szCs w:val="24"/>
        </w:rPr>
        <w:t>spôsobilosť na právne úkony</w:t>
      </w:r>
      <w:r w:rsidR="0095079D" w:rsidRPr="000E473A">
        <w:rPr>
          <w:rFonts w:ascii="Times New Roman" w:hAnsi="Times New Roman" w:cs="Times New Roman"/>
          <w:sz w:val="24"/>
          <w:szCs w:val="24"/>
        </w:rPr>
        <w:t xml:space="preserve">, má čiastočnú </w:t>
      </w:r>
      <w:r w:rsidRPr="000E473A">
        <w:rPr>
          <w:rFonts w:ascii="Times New Roman" w:hAnsi="Times New Roman" w:cs="Times New Roman"/>
          <w:sz w:val="24"/>
          <w:szCs w:val="24"/>
        </w:rPr>
        <w:t xml:space="preserve">spôsobilosť </w:t>
      </w:r>
      <w:r w:rsidR="0095079D" w:rsidRPr="000E473A">
        <w:rPr>
          <w:rFonts w:ascii="Times New Roman" w:hAnsi="Times New Roman" w:cs="Times New Roman"/>
          <w:sz w:val="24"/>
          <w:szCs w:val="24"/>
        </w:rPr>
        <w:t>na také</w:t>
      </w:r>
      <w:r w:rsidRPr="000E473A">
        <w:rPr>
          <w:rFonts w:ascii="Times New Roman" w:hAnsi="Times New Roman" w:cs="Times New Roman"/>
          <w:sz w:val="24"/>
          <w:szCs w:val="24"/>
        </w:rPr>
        <w:t xml:space="preserve"> právne</w:t>
      </w:r>
      <w:r w:rsidR="0095079D" w:rsidRPr="000E473A">
        <w:rPr>
          <w:rFonts w:ascii="Times New Roman" w:hAnsi="Times New Roman" w:cs="Times New Roman"/>
          <w:sz w:val="24"/>
          <w:szCs w:val="24"/>
        </w:rPr>
        <w:t xml:space="preserve"> úkony, ktoré sú svojou povahou primerané rozumovej a vôľovej vyspelosti zodpovedajúcej jeho veku. Tým nie sú dotknuté ustanovenia osobitných predpisov, ktoré priznávajú </w:t>
      </w:r>
      <w:r w:rsidRPr="000E473A">
        <w:rPr>
          <w:rFonts w:ascii="Times New Roman" w:hAnsi="Times New Roman" w:cs="Times New Roman"/>
          <w:sz w:val="24"/>
          <w:szCs w:val="24"/>
        </w:rPr>
        <w:t xml:space="preserve">maloletému </w:t>
      </w:r>
      <w:r w:rsidR="0095079D" w:rsidRPr="000E473A">
        <w:rPr>
          <w:rFonts w:ascii="Times New Roman" w:hAnsi="Times New Roman" w:cs="Times New Roman"/>
          <w:sz w:val="24"/>
          <w:szCs w:val="24"/>
        </w:rPr>
        <w:t xml:space="preserve">čiastočnú </w:t>
      </w:r>
      <w:r w:rsidR="00CA04F3" w:rsidRPr="000E473A">
        <w:rPr>
          <w:rFonts w:ascii="Times New Roman" w:hAnsi="Times New Roman" w:cs="Times New Roman"/>
          <w:sz w:val="24"/>
          <w:szCs w:val="24"/>
        </w:rPr>
        <w:t>spôsobilosť</w:t>
      </w:r>
      <w:r w:rsidR="0095079D" w:rsidRPr="000E473A">
        <w:rPr>
          <w:rFonts w:ascii="Times New Roman" w:hAnsi="Times New Roman" w:cs="Times New Roman"/>
          <w:sz w:val="24"/>
          <w:szCs w:val="24"/>
        </w:rPr>
        <w:t xml:space="preserve"> na konkrétne</w:t>
      </w:r>
      <w:r w:rsidR="00CA04F3" w:rsidRPr="000E473A">
        <w:rPr>
          <w:rFonts w:ascii="Times New Roman" w:hAnsi="Times New Roman" w:cs="Times New Roman"/>
          <w:sz w:val="24"/>
          <w:szCs w:val="24"/>
        </w:rPr>
        <w:t xml:space="preserve"> právne</w:t>
      </w:r>
      <w:r w:rsidR="0095079D" w:rsidRPr="000E473A">
        <w:rPr>
          <w:rFonts w:ascii="Times New Roman" w:hAnsi="Times New Roman" w:cs="Times New Roman"/>
          <w:sz w:val="24"/>
          <w:szCs w:val="24"/>
        </w:rPr>
        <w:t xml:space="preserve"> úkony alebo druhy činností na základe dosiahnutia zákonom určeného veku. </w:t>
      </w:r>
    </w:p>
    <w:p w14:paraId="347F6F31" w14:textId="77777777" w:rsidR="0095079D" w:rsidRPr="000E473A" w:rsidRDefault="0095079D" w:rsidP="00A84808">
      <w:pPr>
        <w:widowControl w:val="0"/>
        <w:snapToGrid w:val="0"/>
        <w:spacing w:after="0" w:line="240" w:lineRule="auto"/>
        <w:ind w:firstLine="709"/>
        <w:jc w:val="both"/>
      </w:pPr>
    </w:p>
    <w:p w14:paraId="17D96F37" w14:textId="55000F81" w:rsidR="0095079D" w:rsidRPr="000E473A" w:rsidRDefault="0095079D" w:rsidP="00A84808">
      <w:pPr>
        <w:pStyle w:val="Odsekzoznamu"/>
        <w:widowControl w:val="0"/>
        <w:numPr>
          <w:ilvl w:val="0"/>
          <w:numId w:val="11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 účinnosť iných úkonov</w:t>
      </w:r>
      <w:r w:rsidR="000A0EC7" w:rsidRPr="000E473A">
        <w:rPr>
          <w:rFonts w:ascii="Times New Roman" w:hAnsi="Times New Roman" w:cs="Times New Roman"/>
          <w:sz w:val="24"/>
          <w:szCs w:val="24"/>
        </w:rPr>
        <w:t xml:space="preserve"> ako úkonov podľa odseku 1</w:t>
      </w:r>
      <w:r w:rsidRPr="000E473A">
        <w:rPr>
          <w:rFonts w:ascii="Times New Roman" w:hAnsi="Times New Roman" w:cs="Times New Roman"/>
          <w:sz w:val="24"/>
          <w:szCs w:val="24"/>
        </w:rPr>
        <w:t xml:space="preserve"> sa vyžaduje súhlas zákonného zástupcu; ak však </w:t>
      </w:r>
      <w:r w:rsidR="00CA04F3" w:rsidRPr="000E473A">
        <w:rPr>
          <w:rFonts w:ascii="Times New Roman" w:hAnsi="Times New Roman" w:cs="Times New Roman"/>
          <w:sz w:val="24"/>
          <w:szCs w:val="24"/>
        </w:rPr>
        <w:t xml:space="preserve">maloletý </w:t>
      </w:r>
      <w:r w:rsidRPr="000E473A">
        <w:rPr>
          <w:rFonts w:ascii="Times New Roman" w:hAnsi="Times New Roman" w:cs="Times New Roman"/>
          <w:sz w:val="24"/>
          <w:szCs w:val="24"/>
        </w:rPr>
        <w:t xml:space="preserve">medzičasom nadobudol </w:t>
      </w:r>
      <w:r w:rsidR="00CA04F3" w:rsidRPr="000E473A">
        <w:rPr>
          <w:rFonts w:ascii="Times New Roman" w:hAnsi="Times New Roman" w:cs="Times New Roman"/>
          <w:sz w:val="24"/>
          <w:szCs w:val="24"/>
        </w:rPr>
        <w:t xml:space="preserve">spôsobilosť </w:t>
      </w:r>
      <w:r w:rsidRPr="000E473A">
        <w:rPr>
          <w:rFonts w:ascii="Times New Roman" w:hAnsi="Times New Roman" w:cs="Times New Roman"/>
          <w:sz w:val="24"/>
          <w:szCs w:val="24"/>
        </w:rPr>
        <w:t xml:space="preserve">na príslušný úkon, namiesto súhlasu zákonného zástupcu sa v prípade sporu vyžaduje, aby svoj úkon potvrdil sám. Ak je zákonných zástupcov viac, postačuje súhlas jedného z nich; to neplatí, ak tretia osoba, s ktorou </w:t>
      </w:r>
      <w:r w:rsidR="00CA04F3" w:rsidRPr="000E473A">
        <w:rPr>
          <w:rFonts w:ascii="Times New Roman" w:hAnsi="Times New Roman" w:cs="Times New Roman"/>
          <w:sz w:val="24"/>
          <w:szCs w:val="24"/>
        </w:rPr>
        <w:t xml:space="preserve">maloletý </w:t>
      </w:r>
      <w:r w:rsidRPr="000E473A">
        <w:rPr>
          <w:rFonts w:ascii="Times New Roman" w:hAnsi="Times New Roman" w:cs="Times New Roman"/>
          <w:sz w:val="24"/>
          <w:szCs w:val="24"/>
        </w:rPr>
        <w:t xml:space="preserve">konal, vedela alebo musela vedieť, že jeden zo zákonných zástupcov s úkonom nesúhlasil. </w:t>
      </w:r>
    </w:p>
    <w:p w14:paraId="0B8C3E3E" w14:textId="77777777" w:rsidR="0095079D" w:rsidRPr="000E473A" w:rsidRDefault="0095079D" w:rsidP="004216B4">
      <w:pPr>
        <w:widowControl w:val="0"/>
        <w:snapToGrid w:val="0"/>
        <w:spacing w:after="0" w:line="240" w:lineRule="auto"/>
        <w:ind w:firstLine="709"/>
        <w:jc w:val="both"/>
      </w:pPr>
    </w:p>
    <w:p w14:paraId="1E3C78EA" w14:textId="7E5F9A0E" w:rsidR="0095079D" w:rsidRPr="000E473A" w:rsidRDefault="0095079D" w:rsidP="007971AC">
      <w:pPr>
        <w:pStyle w:val="Odsekzoznamu"/>
        <w:widowControl w:val="0"/>
        <w:numPr>
          <w:ilvl w:val="0"/>
          <w:numId w:val="11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Zákonný zástupca môže </w:t>
      </w:r>
      <w:r w:rsidR="00CA04F3" w:rsidRPr="000E473A">
        <w:rPr>
          <w:rFonts w:ascii="Times New Roman" w:hAnsi="Times New Roman" w:cs="Times New Roman"/>
          <w:sz w:val="24"/>
          <w:szCs w:val="24"/>
        </w:rPr>
        <w:t xml:space="preserve">maloletému </w:t>
      </w:r>
      <w:r w:rsidRPr="000E473A">
        <w:rPr>
          <w:rFonts w:ascii="Times New Roman" w:hAnsi="Times New Roman" w:cs="Times New Roman"/>
          <w:sz w:val="24"/>
          <w:szCs w:val="24"/>
        </w:rPr>
        <w:t xml:space="preserve">udeliť súhlas na viaceré budúce úkony určitého druhu, alebo úkony súvisiace s konkrétne vymedzenou činnosťou, iba so schválením súdu. Na odvolanie súhlasu alebo na jeho zmeny sa rovnako vyžaduje schválenie súdom. </w:t>
      </w:r>
    </w:p>
    <w:p w14:paraId="10F758D1" w14:textId="77777777" w:rsidR="0095079D" w:rsidRPr="000E473A" w:rsidRDefault="0095079D" w:rsidP="00746F47">
      <w:pPr>
        <w:widowControl w:val="0"/>
        <w:snapToGrid w:val="0"/>
        <w:spacing w:after="0" w:line="240" w:lineRule="auto"/>
        <w:ind w:firstLine="709"/>
        <w:jc w:val="both"/>
      </w:pPr>
    </w:p>
    <w:p w14:paraId="7C16F90D" w14:textId="77777777" w:rsidR="0095079D" w:rsidRPr="000E473A" w:rsidRDefault="0095079D" w:rsidP="00635031">
      <w:pPr>
        <w:pStyle w:val="Odsekzoznamu"/>
        <w:widowControl w:val="0"/>
        <w:numPr>
          <w:ilvl w:val="0"/>
          <w:numId w:val="11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sa na súhlas zákonného zástupcu, jeho odvolanie alebo zmenu vyžaduje schválenie súdom, súhlas sa považuje za udelený, odvolaný alebo zmenený právoplatnosťou rozhodnutia súdu. Ak zákon ustanovuje lehotu na uskutočnenie právneho úkonu alebo druhá strana určila zákonnému zástupcovi lehotu na udelenie súhlasu, lehota neplynie až do právoplatnosti schválenia súdom.</w:t>
      </w:r>
    </w:p>
    <w:p w14:paraId="185D7198" w14:textId="77777777" w:rsidR="0095079D" w:rsidRPr="000E473A" w:rsidRDefault="0095079D" w:rsidP="00D3199E">
      <w:pPr>
        <w:widowControl w:val="0"/>
        <w:tabs>
          <w:tab w:val="left" w:pos="567"/>
        </w:tabs>
        <w:snapToGrid w:val="0"/>
        <w:spacing w:after="0" w:line="240" w:lineRule="auto"/>
        <w:jc w:val="both"/>
      </w:pPr>
    </w:p>
    <w:p w14:paraId="53DB9016" w14:textId="5122A904" w:rsidR="0095079D" w:rsidRPr="000E473A" w:rsidRDefault="007B7E47" w:rsidP="00377F3A">
      <w:pPr>
        <w:spacing w:after="0" w:line="240" w:lineRule="auto"/>
        <w:jc w:val="center"/>
      </w:pPr>
      <w:r w:rsidRPr="000E473A">
        <w:t xml:space="preserve">§ </w:t>
      </w:r>
      <w:r w:rsidR="002A381F">
        <w:t>175</w:t>
      </w:r>
    </w:p>
    <w:p w14:paraId="29337ADA" w14:textId="6B540F6E" w:rsidR="0095079D" w:rsidRPr="000E473A" w:rsidRDefault="0095079D" w:rsidP="000A23AC">
      <w:pPr>
        <w:widowControl w:val="0"/>
        <w:snapToGrid w:val="0"/>
        <w:spacing w:after="0" w:line="240" w:lineRule="auto"/>
        <w:jc w:val="center"/>
        <w:rPr>
          <w:bCs/>
        </w:rPr>
      </w:pPr>
      <w:r w:rsidRPr="000E473A">
        <w:rPr>
          <w:bCs/>
        </w:rPr>
        <w:t xml:space="preserve">Súdne obmedzenie </w:t>
      </w:r>
      <w:r w:rsidR="00EC010A" w:rsidRPr="000E473A">
        <w:rPr>
          <w:bCs/>
        </w:rPr>
        <w:t xml:space="preserve">spôsobilosti na </w:t>
      </w:r>
      <w:r w:rsidR="00CA04F3" w:rsidRPr="000E473A">
        <w:rPr>
          <w:bCs/>
        </w:rPr>
        <w:t>právne úkony</w:t>
      </w:r>
    </w:p>
    <w:p w14:paraId="36FCD563" w14:textId="77777777" w:rsidR="0095079D" w:rsidRPr="000E473A" w:rsidRDefault="0095079D" w:rsidP="00C26E59">
      <w:pPr>
        <w:widowControl w:val="0"/>
        <w:snapToGrid w:val="0"/>
        <w:spacing w:after="0" w:line="240" w:lineRule="auto"/>
        <w:jc w:val="center"/>
        <w:rPr>
          <w:bCs/>
        </w:rPr>
      </w:pPr>
    </w:p>
    <w:p w14:paraId="1C9308CA" w14:textId="1ECDC8C6" w:rsidR="0095079D" w:rsidRPr="000E473A" w:rsidRDefault="0095079D" w:rsidP="00A84808">
      <w:pPr>
        <w:pStyle w:val="Odsekzoznamu"/>
        <w:widowControl w:val="0"/>
        <w:numPr>
          <w:ilvl w:val="0"/>
          <w:numId w:val="11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Obmedziť </w:t>
      </w:r>
      <w:r w:rsidR="00CA04F3" w:rsidRPr="000E473A">
        <w:rPr>
          <w:rFonts w:ascii="Times New Roman" w:hAnsi="Times New Roman" w:cs="Times New Roman"/>
          <w:sz w:val="24"/>
          <w:szCs w:val="24"/>
        </w:rPr>
        <w:t xml:space="preserve">spôsobilosť na právne úkony </w:t>
      </w:r>
      <w:r w:rsidRPr="000E473A">
        <w:rPr>
          <w:rFonts w:ascii="Times New Roman" w:hAnsi="Times New Roman" w:cs="Times New Roman"/>
          <w:sz w:val="24"/>
          <w:szCs w:val="24"/>
        </w:rPr>
        <w:t xml:space="preserve">fyzickej osoby môže len súd, ak je to v záujme fyzickej osoby, ktorej sa obmedzenie týka, a to len v nevyhnutnom rozsahu, na nevyhnutnú dobu a len, ak na dosiahnutie účelu obmedzenia </w:t>
      </w:r>
      <w:r w:rsidR="00CA04F3" w:rsidRPr="000E473A">
        <w:rPr>
          <w:rFonts w:ascii="Times New Roman" w:hAnsi="Times New Roman" w:cs="Times New Roman"/>
          <w:sz w:val="24"/>
          <w:szCs w:val="24"/>
        </w:rPr>
        <w:t>spôsobilosti na právne úkony</w:t>
      </w:r>
      <w:r w:rsidRPr="000E473A">
        <w:rPr>
          <w:rFonts w:ascii="Times New Roman" w:hAnsi="Times New Roman" w:cs="Times New Roman"/>
          <w:sz w:val="24"/>
          <w:szCs w:val="24"/>
        </w:rPr>
        <w:t xml:space="preserve"> nepostačujú menej obmedzujúce opatrenia. V rozhodnutí o obmedzení </w:t>
      </w:r>
      <w:r w:rsidR="00CA04F3" w:rsidRPr="000E473A">
        <w:rPr>
          <w:rFonts w:ascii="Times New Roman" w:hAnsi="Times New Roman" w:cs="Times New Roman"/>
          <w:sz w:val="24"/>
          <w:szCs w:val="24"/>
        </w:rPr>
        <w:t>spôsobilosti na právne úkony</w:t>
      </w:r>
      <w:r w:rsidRPr="000E473A">
        <w:rPr>
          <w:rFonts w:ascii="Times New Roman" w:hAnsi="Times New Roman" w:cs="Times New Roman"/>
          <w:sz w:val="24"/>
          <w:szCs w:val="24"/>
        </w:rPr>
        <w:t xml:space="preserve"> súd určí rozsah obmedzenia.</w:t>
      </w:r>
    </w:p>
    <w:p w14:paraId="4FC4EE58" w14:textId="77777777" w:rsidR="0095079D" w:rsidRPr="000E473A" w:rsidRDefault="0095079D" w:rsidP="004216B4">
      <w:pPr>
        <w:widowControl w:val="0"/>
        <w:snapToGrid w:val="0"/>
        <w:spacing w:after="0" w:line="240" w:lineRule="auto"/>
        <w:ind w:firstLine="709"/>
        <w:jc w:val="both"/>
      </w:pPr>
    </w:p>
    <w:p w14:paraId="50F89250" w14:textId="6A7C1773" w:rsidR="0095079D" w:rsidRPr="000E473A" w:rsidRDefault="0095079D" w:rsidP="007971AC">
      <w:pPr>
        <w:pStyle w:val="Odsekzoznamu"/>
        <w:widowControl w:val="0"/>
        <w:numPr>
          <w:ilvl w:val="0"/>
          <w:numId w:val="11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Súd môže obmedziť </w:t>
      </w:r>
      <w:r w:rsidR="00CA04F3" w:rsidRPr="000E473A">
        <w:rPr>
          <w:rFonts w:ascii="Times New Roman" w:hAnsi="Times New Roman" w:cs="Times New Roman"/>
          <w:sz w:val="24"/>
          <w:szCs w:val="24"/>
        </w:rPr>
        <w:t>spôsobilosť na právne úkony</w:t>
      </w:r>
      <w:r w:rsidRPr="000E473A">
        <w:rPr>
          <w:rFonts w:ascii="Times New Roman" w:hAnsi="Times New Roman" w:cs="Times New Roman"/>
          <w:sz w:val="24"/>
          <w:szCs w:val="24"/>
        </w:rPr>
        <w:t xml:space="preserve"> aj pre duševnú poruchu, ktorá nie je len prechodná, alebo pre chorobnú závislosť, a to v rozsahu, v akom je to nevyhnutné, aby osoba svojimi úkony nepoškodzovala seba ani iné osoby.</w:t>
      </w:r>
    </w:p>
    <w:p w14:paraId="6B11F9ED" w14:textId="77777777" w:rsidR="0095079D" w:rsidRPr="000E473A" w:rsidRDefault="0095079D" w:rsidP="007971AC">
      <w:pPr>
        <w:widowControl w:val="0"/>
        <w:snapToGrid w:val="0"/>
        <w:spacing w:after="0" w:line="240" w:lineRule="auto"/>
        <w:jc w:val="center"/>
        <w:rPr>
          <w:i/>
          <w:iCs/>
        </w:rPr>
      </w:pPr>
    </w:p>
    <w:p w14:paraId="2BADE466" w14:textId="42766E69" w:rsidR="0095079D" w:rsidRPr="000E473A" w:rsidRDefault="007B7E47" w:rsidP="00377F3A">
      <w:pPr>
        <w:spacing w:after="0" w:line="240" w:lineRule="auto"/>
        <w:jc w:val="center"/>
      </w:pPr>
      <w:r w:rsidRPr="000E473A">
        <w:t xml:space="preserve">§ </w:t>
      </w:r>
      <w:r w:rsidR="002A381F">
        <w:t>176</w:t>
      </w:r>
    </w:p>
    <w:p w14:paraId="61A9C061" w14:textId="60B3FBF0" w:rsidR="00CA04F3" w:rsidRPr="000E473A" w:rsidRDefault="0095079D" w:rsidP="000A23AC">
      <w:pPr>
        <w:widowControl w:val="0"/>
        <w:snapToGrid w:val="0"/>
        <w:spacing w:after="0" w:line="240" w:lineRule="auto"/>
        <w:jc w:val="center"/>
        <w:rPr>
          <w:bCs/>
        </w:rPr>
      </w:pPr>
      <w:r w:rsidRPr="000E473A">
        <w:rPr>
          <w:bCs/>
        </w:rPr>
        <w:t>Opatrovníctvo a správa majetku osoby s</w:t>
      </w:r>
      <w:r w:rsidR="00CA04F3" w:rsidRPr="000E473A">
        <w:rPr>
          <w:bCs/>
        </w:rPr>
        <w:t> </w:t>
      </w:r>
      <w:r w:rsidRPr="000E473A">
        <w:rPr>
          <w:bCs/>
        </w:rPr>
        <w:t>obmedzenou</w:t>
      </w:r>
    </w:p>
    <w:p w14:paraId="491FD4BA" w14:textId="73D51F92" w:rsidR="0095079D" w:rsidRPr="000E473A" w:rsidRDefault="00CA04F3" w:rsidP="00377F3A">
      <w:pPr>
        <w:widowControl w:val="0"/>
        <w:snapToGrid w:val="0"/>
        <w:spacing w:after="0" w:line="240" w:lineRule="auto"/>
        <w:jc w:val="center"/>
        <w:rPr>
          <w:bCs/>
        </w:rPr>
      </w:pPr>
      <w:r w:rsidRPr="000E473A">
        <w:rPr>
          <w:bCs/>
        </w:rPr>
        <w:t>spôsobilosťou na právne úkony</w:t>
      </w:r>
    </w:p>
    <w:p w14:paraId="6530BBD5" w14:textId="77777777" w:rsidR="0095079D" w:rsidRPr="000E473A" w:rsidRDefault="0095079D" w:rsidP="00C26E59">
      <w:pPr>
        <w:widowControl w:val="0"/>
        <w:snapToGrid w:val="0"/>
        <w:spacing w:after="0" w:line="240" w:lineRule="auto"/>
        <w:jc w:val="center"/>
        <w:rPr>
          <w:b/>
          <w:bCs/>
        </w:rPr>
      </w:pPr>
    </w:p>
    <w:p w14:paraId="19A2D989" w14:textId="0B1BE16B" w:rsidR="0095079D" w:rsidRPr="000E473A" w:rsidRDefault="0095079D" w:rsidP="00A84808">
      <w:pPr>
        <w:pStyle w:val="Odsekzoznamu"/>
        <w:widowControl w:val="0"/>
        <w:numPr>
          <w:ilvl w:val="0"/>
          <w:numId w:val="12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 rozhodnutí o obmedzení </w:t>
      </w:r>
      <w:r w:rsidR="008265BF" w:rsidRPr="000E473A">
        <w:rPr>
          <w:rFonts w:ascii="Times New Roman" w:hAnsi="Times New Roman" w:cs="Times New Roman"/>
          <w:sz w:val="24"/>
          <w:szCs w:val="24"/>
        </w:rPr>
        <w:t xml:space="preserve">spôsobilosti na právne úkony </w:t>
      </w:r>
      <w:r w:rsidRPr="000E473A">
        <w:rPr>
          <w:rFonts w:ascii="Times New Roman" w:hAnsi="Times New Roman" w:cs="Times New Roman"/>
          <w:sz w:val="24"/>
          <w:szCs w:val="24"/>
        </w:rPr>
        <w:t xml:space="preserve">súd ustanoví fyzickej osobe s obmedzenou </w:t>
      </w:r>
      <w:r w:rsidR="008265BF" w:rsidRPr="000E473A">
        <w:rPr>
          <w:rFonts w:ascii="Times New Roman" w:hAnsi="Times New Roman" w:cs="Times New Roman"/>
          <w:sz w:val="24"/>
          <w:szCs w:val="24"/>
        </w:rPr>
        <w:t xml:space="preserve">spôsobilosťou na právne úkony </w:t>
      </w:r>
      <w:r w:rsidRPr="000E473A">
        <w:rPr>
          <w:rFonts w:ascii="Times New Roman" w:hAnsi="Times New Roman" w:cs="Times New Roman"/>
          <w:sz w:val="24"/>
          <w:szCs w:val="24"/>
        </w:rPr>
        <w:t>opatrovníka. Pri výbere opatrovníka súd zohľadní jej záujmy a potreby.</w:t>
      </w:r>
    </w:p>
    <w:p w14:paraId="28636265" w14:textId="6564BDA6" w:rsidR="0095079D" w:rsidRPr="000E473A" w:rsidRDefault="0095079D" w:rsidP="007971AC">
      <w:pPr>
        <w:pStyle w:val="Odsekzoznamu"/>
        <w:widowControl w:val="0"/>
        <w:numPr>
          <w:ilvl w:val="0"/>
          <w:numId w:val="12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Súd môže už v konaní o obmedzení </w:t>
      </w:r>
      <w:r w:rsidR="008265BF" w:rsidRPr="000E473A">
        <w:rPr>
          <w:rFonts w:ascii="Times New Roman" w:hAnsi="Times New Roman" w:cs="Times New Roman"/>
          <w:sz w:val="24"/>
          <w:szCs w:val="24"/>
        </w:rPr>
        <w:t xml:space="preserve">spôsobilosti na právne úkony </w:t>
      </w:r>
      <w:r w:rsidRPr="000E473A">
        <w:rPr>
          <w:rFonts w:ascii="Times New Roman" w:hAnsi="Times New Roman" w:cs="Times New Roman"/>
          <w:sz w:val="24"/>
          <w:szCs w:val="24"/>
        </w:rPr>
        <w:t xml:space="preserve">ustanoviť osobu, ktorá bude počas konania spravovať majetok fyzickej osoby, o </w:t>
      </w:r>
      <w:r w:rsidR="008265BF" w:rsidRPr="000E473A">
        <w:rPr>
          <w:rFonts w:ascii="Times New Roman" w:hAnsi="Times New Roman" w:cs="Times New Roman"/>
          <w:sz w:val="24"/>
          <w:szCs w:val="24"/>
        </w:rPr>
        <w:t xml:space="preserve">spôsobilosti na právne úkony </w:t>
      </w:r>
      <w:r w:rsidRPr="000E473A">
        <w:rPr>
          <w:rFonts w:ascii="Times New Roman" w:hAnsi="Times New Roman" w:cs="Times New Roman"/>
          <w:sz w:val="24"/>
          <w:szCs w:val="24"/>
        </w:rPr>
        <w:t>ktorej súd koná. Rozsah a spôsob správy majetku určí súd.</w:t>
      </w:r>
    </w:p>
    <w:p w14:paraId="07C285AD" w14:textId="77777777" w:rsidR="0095079D" w:rsidRPr="000E473A" w:rsidRDefault="0095079D" w:rsidP="00746F47">
      <w:pPr>
        <w:widowControl w:val="0"/>
        <w:snapToGrid w:val="0"/>
        <w:spacing w:after="0" w:line="240" w:lineRule="auto"/>
        <w:ind w:firstLine="709"/>
        <w:jc w:val="both"/>
      </w:pPr>
    </w:p>
    <w:p w14:paraId="4C8EEE2D" w14:textId="55A41A4C" w:rsidR="0095079D" w:rsidRPr="000E473A" w:rsidRDefault="0095079D" w:rsidP="00635031">
      <w:pPr>
        <w:pStyle w:val="Odsekzoznamu"/>
        <w:widowControl w:val="0"/>
        <w:numPr>
          <w:ilvl w:val="0"/>
          <w:numId w:val="12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fyzická osoba s obmedzenou </w:t>
      </w:r>
      <w:r w:rsidR="008265BF" w:rsidRPr="000E473A">
        <w:rPr>
          <w:rFonts w:ascii="Times New Roman" w:hAnsi="Times New Roman" w:cs="Times New Roman"/>
          <w:sz w:val="24"/>
          <w:szCs w:val="24"/>
        </w:rPr>
        <w:t xml:space="preserve">spôsobilosťou na právne úkony </w:t>
      </w:r>
      <w:r w:rsidRPr="000E473A">
        <w:rPr>
          <w:rFonts w:ascii="Times New Roman" w:hAnsi="Times New Roman" w:cs="Times New Roman"/>
          <w:sz w:val="24"/>
          <w:szCs w:val="24"/>
        </w:rPr>
        <w:t xml:space="preserve">koná bez súhlasu opatrovníka vo veci, na ktorú sa vzťahuje právoplatné obmedzenie </w:t>
      </w:r>
      <w:r w:rsidR="008265BF" w:rsidRPr="000E473A">
        <w:rPr>
          <w:rFonts w:ascii="Times New Roman" w:hAnsi="Times New Roman" w:cs="Times New Roman"/>
          <w:sz w:val="24"/>
          <w:szCs w:val="24"/>
        </w:rPr>
        <w:t>spôsobilosti na právne úkony</w:t>
      </w:r>
      <w:r w:rsidRPr="000E473A">
        <w:rPr>
          <w:rFonts w:ascii="Times New Roman" w:hAnsi="Times New Roman" w:cs="Times New Roman"/>
          <w:sz w:val="24"/>
          <w:szCs w:val="24"/>
        </w:rPr>
        <w:t>, alebo fyzická osoba, o</w:t>
      </w:r>
      <w:r w:rsidR="008265BF" w:rsidRPr="000E473A">
        <w:rPr>
          <w:rFonts w:ascii="Times New Roman" w:hAnsi="Times New Roman" w:cs="Times New Roman"/>
          <w:sz w:val="24"/>
          <w:szCs w:val="24"/>
        </w:rPr>
        <w:t> spôsobilosti na právnej úkony</w:t>
      </w:r>
      <w:r w:rsidRPr="000E473A">
        <w:rPr>
          <w:rFonts w:ascii="Times New Roman" w:hAnsi="Times New Roman" w:cs="Times New Roman"/>
          <w:sz w:val="24"/>
          <w:szCs w:val="24"/>
        </w:rPr>
        <w:t xml:space="preserve"> ktorej súd koná, postupuje v rozpore s právoplatným rozhodnutím súdu o správe jej majetku, je právny úkon neplatný , ak z neho vznikla tejto fyzickej osobe </w:t>
      </w:r>
      <w:r w:rsidR="000C40FB" w:rsidRPr="000E473A">
        <w:rPr>
          <w:rFonts w:ascii="Times New Roman" w:hAnsi="Times New Roman" w:cs="Times New Roman"/>
          <w:sz w:val="24"/>
          <w:szCs w:val="24"/>
        </w:rPr>
        <w:t>škoda</w:t>
      </w:r>
      <w:r w:rsidRPr="000E473A">
        <w:rPr>
          <w:rFonts w:ascii="Times New Roman" w:hAnsi="Times New Roman" w:cs="Times New Roman"/>
          <w:sz w:val="24"/>
          <w:szCs w:val="24"/>
        </w:rPr>
        <w:t xml:space="preserve"> a ak ho dodatočne neschválil opatrovník, správca majetku, alebo sama fyzická osoba po tom, ako súd právoplatne rozhodol o jej </w:t>
      </w:r>
      <w:r w:rsidR="005B768B" w:rsidRPr="000E473A">
        <w:rPr>
          <w:rFonts w:ascii="Times New Roman" w:hAnsi="Times New Roman" w:cs="Times New Roman"/>
          <w:sz w:val="24"/>
          <w:szCs w:val="24"/>
        </w:rPr>
        <w:t xml:space="preserve">spôsobilosti na právne úkony </w:t>
      </w:r>
      <w:r w:rsidRPr="000E473A">
        <w:rPr>
          <w:rFonts w:ascii="Times New Roman" w:hAnsi="Times New Roman" w:cs="Times New Roman"/>
          <w:sz w:val="24"/>
          <w:szCs w:val="24"/>
        </w:rPr>
        <w:t xml:space="preserve">vo veci, v ktorej konala. </w:t>
      </w:r>
    </w:p>
    <w:p w14:paraId="22541442" w14:textId="77777777" w:rsidR="0095079D" w:rsidRPr="000E473A" w:rsidRDefault="0095079D" w:rsidP="00D3199E">
      <w:pPr>
        <w:widowControl w:val="0"/>
        <w:snapToGrid w:val="0"/>
        <w:spacing w:after="0" w:line="240" w:lineRule="auto"/>
        <w:jc w:val="both"/>
      </w:pPr>
    </w:p>
    <w:p w14:paraId="0E99EEA3" w14:textId="3C6C42E4" w:rsidR="0095079D" w:rsidRPr="000E473A" w:rsidRDefault="007B7E47" w:rsidP="00377F3A">
      <w:pPr>
        <w:spacing w:after="0" w:line="240" w:lineRule="auto"/>
        <w:jc w:val="center"/>
      </w:pPr>
      <w:r w:rsidRPr="000E473A">
        <w:t xml:space="preserve">§ </w:t>
      </w:r>
      <w:r w:rsidR="002A381F">
        <w:t>177</w:t>
      </w:r>
    </w:p>
    <w:p w14:paraId="4264A1B5" w14:textId="127BD48A" w:rsidR="0095079D" w:rsidRPr="000E473A" w:rsidRDefault="0095079D" w:rsidP="000A23AC">
      <w:pPr>
        <w:widowControl w:val="0"/>
        <w:snapToGrid w:val="0"/>
        <w:spacing w:after="0" w:line="240" w:lineRule="auto"/>
        <w:jc w:val="center"/>
        <w:rPr>
          <w:bCs/>
        </w:rPr>
      </w:pPr>
      <w:r w:rsidRPr="000E473A">
        <w:rPr>
          <w:bCs/>
        </w:rPr>
        <w:t xml:space="preserve">Zmena a zrušenie obmedzenia </w:t>
      </w:r>
      <w:r w:rsidR="005B768B" w:rsidRPr="000E473A">
        <w:rPr>
          <w:bCs/>
        </w:rPr>
        <w:t>spôsobilosti na právne úkony</w:t>
      </w:r>
    </w:p>
    <w:p w14:paraId="299C62F7" w14:textId="77777777" w:rsidR="0095079D" w:rsidRPr="000E473A" w:rsidRDefault="0095079D" w:rsidP="00377F3A">
      <w:pPr>
        <w:widowControl w:val="0"/>
        <w:snapToGrid w:val="0"/>
        <w:spacing w:after="0" w:line="240" w:lineRule="auto"/>
        <w:jc w:val="center"/>
        <w:rPr>
          <w:b/>
          <w:bCs/>
        </w:rPr>
      </w:pPr>
    </w:p>
    <w:p w14:paraId="6F8D58C5" w14:textId="03C9F5F8" w:rsidR="0095079D" w:rsidRPr="000E473A" w:rsidRDefault="0095079D" w:rsidP="00C26E59">
      <w:pPr>
        <w:pStyle w:val="Odsekzoznamu"/>
        <w:widowControl w:val="0"/>
        <w:numPr>
          <w:ilvl w:val="0"/>
          <w:numId w:val="12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Súd aj bez návrhu rozhodnutie o obmedzení </w:t>
      </w:r>
      <w:r w:rsidR="005B768B" w:rsidRPr="000E473A">
        <w:rPr>
          <w:rFonts w:ascii="Times New Roman" w:hAnsi="Times New Roman" w:cs="Times New Roman"/>
          <w:sz w:val="24"/>
          <w:szCs w:val="24"/>
        </w:rPr>
        <w:t xml:space="preserve">spôsobilosti na právne úkony </w:t>
      </w:r>
      <w:r w:rsidRPr="000E473A">
        <w:rPr>
          <w:rFonts w:ascii="Times New Roman" w:hAnsi="Times New Roman" w:cs="Times New Roman"/>
          <w:sz w:val="24"/>
          <w:szCs w:val="24"/>
        </w:rPr>
        <w:t xml:space="preserve">zmení alebo zruší, ak sa zmenia alebo odpadnú dôvody, ktoré k nemu viedli, alebo ak zistí, že na obmedzenie </w:t>
      </w:r>
      <w:r w:rsidR="005B768B" w:rsidRPr="000E473A">
        <w:rPr>
          <w:rFonts w:ascii="Times New Roman" w:hAnsi="Times New Roman" w:cs="Times New Roman"/>
          <w:sz w:val="24"/>
          <w:szCs w:val="24"/>
        </w:rPr>
        <w:t xml:space="preserve">spôsobilosti na právne úkony </w:t>
      </w:r>
      <w:r w:rsidRPr="000E473A">
        <w:rPr>
          <w:rFonts w:ascii="Times New Roman" w:hAnsi="Times New Roman" w:cs="Times New Roman"/>
          <w:sz w:val="24"/>
          <w:szCs w:val="24"/>
        </w:rPr>
        <w:t>neboli dané dôvody.</w:t>
      </w:r>
    </w:p>
    <w:p w14:paraId="1C9382DE" w14:textId="77777777" w:rsidR="0095079D" w:rsidRPr="000E473A" w:rsidRDefault="0095079D" w:rsidP="00A84808">
      <w:pPr>
        <w:widowControl w:val="0"/>
        <w:snapToGrid w:val="0"/>
        <w:spacing w:after="0" w:line="240" w:lineRule="auto"/>
        <w:ind w:firstLine="709"/>
        <w:jc w:val="both"/>
      </w:pPr>
    </w:p>
    <w:p w14:paraId="62103784" w14:textId="47CBF3E6" w:rsidR="0095079D" w:rsidRPr="000E473A" w:rsidRDefault="00F173FB" w:rsidP="004216B4">
      <w:pPr>
        <w:pStyle w:val="Odsekzoznamu"/>
        <w:widowControl w:val="0"/>
        <w:numPr>
          <w:ilvl w:val="0"/>
          <w:numId w:val="12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w:t>
      </w:r>
      <w:r w:rsidR="0095079D" w:rsidRPr="000E473A">
        <w:rPr>
          <w:rFonts w:ascii="Times New Roman" w:hAnsi="Times New Roman" w:cs="Times New Roman"/>
          <w:sz w:val="24"/>
          <w:szCs w:val="24"/>
        </w:rPr>
        <w:t xml:space="preserve">neexistuje iný dôvod na preskúmanie rozhodnutia o obmedzení </w:t>
      </w:r>
      <w:r w:rsidR="005B768B" w:rsidRPr="000E473A">
        <w:rPr>
          <w:rFonts w:ascii="Times New Roman" w:hAnsi="Times New Roman" w:cs="Times New Roman"/>
          <w:sz w:val="24"/>
          <w:szCs w:val="24"/>
        </w:rPr>
        <w:t>spôsobilosti na právne úkony</w:t>
      </w:r>
      <w:r w:rsidR="0095079D" w:rsidRPr="000E473A">
        <w:rPr>
          <w:rFonts w:ascii="Times New Roman" w:hAnsi="Times New Roman" w:cs="Times New Roman"/>
          <w:sz w:val="24"/>
          <w:szCs w:val="24"/>
        </w:rPr>
        <w:t xml:space="preserve">, súd rozhodnutie o obmedzení </w:t>
      </w:r>
      <w:r w:rsidR="002B3224" w:rsidRPr="000E473A">
        <w:rPr>
          <w:rFonts w:ascii="Times New Roman" w:hAnsi="Times New Roman" w:cs="Times New Roman"/>
          <w:sz w:val="24"/>
          <w:szCs w:val="24"/>
        </w:rPr>
        <w:t xml:space="preserve">spôsobilosti na právne úkony </w:t>
      </w:r>
      <w:r w:rsidR="0095079D" w:rsidRPr="000E473A">
        <w:rPr>
          <w:rFonts w:ascii="Times New Roman" w:hAnsi="Times New Roman" w:cs="Times New Roman"/>
          <w:sz w:val="24"/>
          <w:szCs w:val="24"/>
        </w:rPr>
        <w:t xml:space="preserve">preskúma z úradnej povinnosti každé tri roky od jeho právoplatnosti a posúdi, či dôvody, pre ktoré bola </w:t>
      </w:r>
      <w:r w:rsidR="002B3224" w:rsidRPr="000E473A">
        <w:rPr>
          <w:rFonts w:ascii="Times New Roman" w:hAnsi="Times New Roman" w:cs="Times New Roman"/>
          <w:sz w:val="24"/>
          <w:szCs w:val="24"/>
        </w:rPr>
        <w:t xml:space="preserve">spôsobilosť na právne úkony </w:t>
      </w:r>
      <w:r w:rsidR="0095079D" w:rsidRPr="000E473A">
        <w:rPr>
          <w:rFonts w:ascii="Times New Roman" w:hAnsi="Times New Roman" w:cs="Times New Roman"/>
          <w:sz w:val="24"/>
          <w:szCs w:val="24"/>
        </w:rPr>
        <w:t>obmedzená, sú stále dané.</w:t>
      </w:r>
    </w:p>
    <w:p w14:paraId="232EBDFD" w14:textId="77777777" w:rsidR="0095079D" w:rsidRPr="000E473A" w:rsidRDefault="0095079D" w:rsidP="007971AC">
      <w:pPr>
        <w:widowControl w:val="0"/>
        <w:snapToGrid w:val="0"/>
        <w:spacing w:after="0" w:line="240" w:lineRule="auto"/>
        <w:jc w:val="both"/>
      </w:pPr>
    </w:p>
    <w:p w14:paraId="533B5020" w14:textId="77777777" w:rsidR="0095079D" w:rsidRPr="000E473A" w:rsidRDefault="0095079D" w:rsidP="00746F47">
      <w:pPr>
        <w:pStyle w:val="Nadpis3"/>
        <w:spacing w:before="0" w:after="0" w:line="240" w:lineRule="auto"/>
        <w:jc w:val="center"/>
        <w:rPr>
          <w:rFonts w:ascii="Times New Roman" w:hAnsi="Times New Roman" w:cs="Times New Roman"/>
          <w:b/>
          <w:spacing w:val="30"/>
          <w:sz w:val="24"/>
          <w:szCs w:val="24"/>
        </w:rPr>
      </w:pPr>
      <w:bookmarkStart w:id="95" w:name="_Toc191242774"/>
      <w:r w:rsidRPr="000E473A">
        <w:rPr>
          <w:rFonts w:ascii="Times New Roman" w:hAnsi="Times New Roman" w:cs="Times New Roman"/>
          <w:b/>
          <w:spacing w:val="30"/>
          <w:sz w:val="24"/>
          <w:szCs w:val="24"/>
        </w:rPr>
        <w:t>Tretí diel</w:t>
      </w:r>
      <w:bookmarkEnd w:id="95"/>
    </w:p>
    <w:p w14:paraId="257DC4D4" w14:textId="6D124E68" w:rsidR="0095079D" w:rsidRPr="000E473A" w:rsidRDefault="007B7E47" w:rsidP="00635031">
      <w:pPr>
        <w:pStyle w:val="Nadpis3"/>
        <w:spacing w:before="0" w:after="0" w:line="240" w:lineRule="auto"/>
        <w:jc w:val="center"/>
        <w:rPr>
          <w:rFonts w:ascii="Times New Roman" w:hAnsi="Times New Roman" w:cs="Times New Roman"/>
          <w:b/>
          <w:bCs/>
          <w:sz w:val="24"/>
          <w:szCs w:val="24"/>
        </w:rPr>
      </w:pPr>
      <w:bookmarkStart w:id="96" w:name="_Toc191242775"/>
      <w:r w:rsidRPr="000E473A">
        <w:rPr>
          <w:rFonts w:ascii="Times New Roman" w:hAnsi="Times New Roman" w:cs="Times New Roman"/>
          <w:b/>
          <w:bCs/>
          <w:sz w:val="24"/>
          <w:szCs w:val="24"/>
        </w:rPr>
        <w:t>Obydlie, domácnosť a bydlisko fyzických osôb</w:t>
      </w:r>
      <w:bookmarkEnd w:id="96"/>
    </w:p>
    <w:p w14:paraId="64F4AD63" w14:textId="77777777" w:rsidR="0095079D" w:rsidRPr="000E473A" w:rsidRDefault="0095079D" w:rsidP="00D3199E">
      <w:pPr>
        <w:widowControl w:val="0"/>
        <w:snapToGrid w:val="0"/>
        <w:spacing w:after="0" w:line="240" w:lineRule="auto"/>
        <w:jc w:val="center"/>
        <w:rPr>
          <w:bCs/>
        </w:rPr>
      </w:pPr>
    </w:p>
    <w:p w14:paraId="19ACADE5" w14:textId="1144DB07" w:rsidR="0095079D" w:rsidRPr="000E473A" w:rsidRDefault="007B7E47" w:rsidP="00377F3A">
      <w:pPr>
        <w:spacing w:after="0" w:line="240" w:lineRule="auto"/>
        <w:jc w:val="center"/>
      </w:pPr>
      <w:r w:rsidRPr="000E473A">
        <w:t xml:space="preserve">§ </w:t>
      </w:r>
      <w:r w:rsidR="002A381F">
        <w:t>178</w:t>
      </w:r>
    </w:p>
    <w:p w14:paraId="1097F87F" w14:textId="77777777" w:rsidR="0095079D" w:rsidRPr="000E473A" w:rsidRDefault="0095079D" w:rsidP="000A23AC">
      <w:pPr>
        <w:widowControl w:val="0"/>
        <w:tabs>
          <w:tab w:val="left" w:pos="284"/>
        </w:tabs>
        <w:snapToGrid w:val="0"/>
        <w:spacing w:after="0" w:line="240" w:lineRule="auto"/>
        <w:jc w:val="center"/>
        <w:rPr>
          <w:bCs/>
        </w:rPr>
      </w:pPr>
      <w:r w:rsidRPr="000E473A">
        <w:rPr>
          <w:bCs/>
        </w:rPr>
        <w:t xml:space="preserve">Obydlie </w:t>
      </w:r>
    </w:p>
    <w:p w14:paraId="3124CC7F" w14:textId="77777777" w:rsidR="0095079D" w:rsidRPr="000E473A" w:rsidRDefault="0095079D" w:rsidP="00377F3A">
      <w:pPr>
        <w:widowControl w:val="0"/>
        <w:tabs>
          <w:tab w:val="left" w:pos="284"/>
        </w:tabs>
        <w:snapToGrid w:val="0"/>
        <w:spacing w:after="0" w:line="240" w:lineRule="auto"/>
        <w:jc w:val="center"/>
        <w:rPr>
          <w:b/>
          <w:bCs/>
        </w:rPr>
      </w:pPr>
    </w:p>
    <w:p w14:paraId="6BC5EBFE" w14:textId="77777777" w:rsidR="0095079D" w:rsidRPr="000E473A" w:rsidRDefault="0095079D" w:rsidP="00377F3A">
      <w:pPr>
        <w:pStyle w:val="Odsekzoznamu"/>
        <w:widowControl w:val="0"/>
        <w:numPr>
          <w:ilvl w:val="0"/>
          <w:numId w:val="12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Obydlím fyzickej osoby je dom, byt, obytná miestnosť alebo iný priestor využívaný na trvalé bývanie, v ktorom fyzická osoba býva.</w:t>
      </w:r>
    </w:p>
    <w:p w14:paraId="22FB5088" w14:textId="29901CB2" w:rsidR="0095079D" w:rsidRPr="000E473A" w:rsidRDefault="0095079D" w:rsidP="00377F3A">
      <w:pPr>
        <w:widowControl w:val="0"/>
        <w:snapToGrid w:val="0"/>
        <w:spacing w:after="0" w:line="240" w:lineRule="auto"/>
        <w:ind w:firstLine="769"/>
        <w:jc w:val="both"/>
      </w:pPr>
    </w:p>
    <w:p w14:paraId="1E4D428E" w14:textId="77777777" w:rsidR="0095079D" w:rsidRPr="000E473A" w:rsidRDefault="0095079D" w:rsidP="00377F3A">
      <w:pPr>
        <w:pStyle w:val="Odsekzoznamu"/>
        <w:widowControl w:val="0"/>
        <w:numPr>
          <w:ilvl w:val="0"/>
          <w:numId w:val="12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Obydlie požíva ochranu ako súčasť osobného a rodinného života fyzickej osoby.</w:t>
      </w:r>
    </w:p>
    <w:p w14:paraId="14FF1090" w14:textId="77777777" w:rsidR="0095079D" w:rsidRPr="000E473A" w:rsidRDefault="0095079D" w:rsidP="00377F3A">
      <w:pPr>
        <w:widowControl w:val="0"/>
        <w:snapToGrid w:val="0"/>
        <w:spacing w:after="0" w:line="240" w:lineRule="auto"/>
        <w:rPr>
          <w:b/>
          <w:bCs/>
        </w:rPr>
      </w:pPr>
    </w:p>
    <w:p w14:paraId="182B2906" w14:textId="472AF7DF" w:rsidR="0095079D" w:rsidRPr="000E473A" w:rsidRDefault="007B7E47" w:rsidP="00377F3A">
      <w:pPr>
        <w:spacing w:after="0" w:line="240" w:lineRule="auto"/>
        <w:jc w:val="center"/>
      </w:pPr>
      <w:r w:rsidRPr="000E473A">
        <w:t xml:space="preserve">§ </w:t>
      </w:r>
      <w:r w:rsidR="002A381F">
        <w:t>179</w:t>
      </w:r>
    </w:p>
    <w:p w14:paraId="4AD1944F" w14:textId="77777777" w:rsidR="0095079D" w:rsidRPr="000E473A" w:rsidRDefault="0095079D" w:rsidP="000A23AC">
      <w:pPr>
        <w:widowControl w:val="0"/>
        <w:snapToGrid w:val="0"/>
        <w:spacing w:after="0" w:line="240" w:lineRule="auto"/>
        <w:jc w:val="center"/>
        <w:rPr>
          <w:bCs/>
        </w:rPr>
      </w:pPr>
      <w:r w:rsidRPr="000E473A">
        <w:rPr>
          <w:bCs/>
        </w:rPr>
        <w:t>Domácnosť</w:t>
      </w:r>
    </w:p>
    <w:p w14:paraId="65337F53" w14:textId="77777777" w:rsidR="0095079D" w:rsidRPr="000E473A" w:rsidRDefault="0095079D" w:rsidP="00377F3A">
      <w:pPr>
        <w:widowControl w:val="0"/>
        <w:snapToGrid w:val="0"/>
        <w:spacing w:after="0" w:line="240" w:lineRule="auto"/>
        <w:jc w:val="center"/>
        <w:rPr>
          <w:b/>
          <w:bCs/>
        </w:rPr>
      </w:pPr>
    </w:p>
    <w:p w14:paraId="03A89130" w14:textId="77777777" w:rsidR="0095079D" w:rsidRPr="000E473A" w:rsidRDefault="0095079D" w:rsidP="00377F3A">
      <w:pPr>
        <w:pStyle w:val="Odsekzoznamu"/>
        <w:widowControl w:val="0"/>
        <w:numPr>
          <w:ilvl w:val="0"/>
          <w:numId w:val="12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Domácnosť tvoria fyzické osoby, ktoré spolu trvale žijú v spoločnom obydlí a spoločne uhrádzajú náklady na svoje potreby alebo sa inak spoločne podieľajú na ich uspokojovaní. </w:t>
      </w:r>
    </w:p>
    <w:p w14:paraId="74D67F7A" w14:textId="77777777" w:rsidR="0095079D" w:rsidRPr="000E473A" w:rsidRDefault="0095079D" w:rsidP="00377F3A">
      <w:pPr>
        <w:widowControl w:val="0"/>
        <w:snapToGrid w:val="0"/>
        <w:spacing w:after="0" w:line="240" w:lineRule="auto"/>
        <w:ind w:firstLine="709"/>
        <w:jc w:val="both"/>
      </w:pPr>
    </w:p>
    <w:p w14:paraId="63E56F7E" w14:textId="77777777" w:rsidR="0095079D" w:rsidRPr="000E473A" w:rsidRDefault="0095079D" w:rsidP="00377F3A">
      <w:pPr>
        <w:pStyle w:val="Odsekzoznamu"/>
        <w:widowControl w:val="0"/>
        <w:numPr>
          <w:ilvl w:val="0"/>
          <w:numId w:val="12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Domácnosť nezaniká, ak jej člen z vážnych príčin neprebýva v spoločnom obydlí.</w:t>
      </w:r>
    </w:p>
    <w:p w14:paraId="73F31E7F" w14:textId="77777777" w:rsidR="0095079D" w:rsidRPr="000E473A" w:rsidRDefault="0095079D" w:rsidP="00377F3A">
      <w:pPr>
        <w:widowControl w:val="0"/>
        <w:tabs>
          <w:tab w:val="left" w:pos="567"/>
        </w:tabs>
        <w:snapToGrid w:val="0"/>
        <w:spacing w:after="0" w:line="240" w:lineRule="auto"/>
        <w:jc w:val="both"/>
      </w:pPr>
    </w:p>
    <w:p w14:paraId="50E5D34A" w14:textId="3AC0C4A7" w:rsidR="0095079D" w:rsidRPr="000E473A" w:rsidRDefault="007B7E47" w:rsidP="00377F3A">
      <w:pPr>
        <w:spacing w:after="0" w:line="240" w:lineRule="auto"/>
        <w:jc w:val="center"/>
      </w:pPr>
      <w:r w:rsidRPr="000E473A">
        <w:t xml:space="preserve">§ </w:t>
      </w:r>
      <w:r w:rsidR="002A381F">
        <w:t>180</w:t>
      </w:r>
    </w:p>
    <w:p w14:paraId="1BE7A01E" w14:textId="77777777" w:rsidR="0095079D" w:rsidRPr="000E473A" w:rsidRDefault="0095079D" w:rsidP="000A23AC">
      <w:pPr>
        <w:widowControl w:val="0"/>
        <w:snapToGrid w:val="0"/>
        <w:spacing w:after="0" w:line="240" w:lineRule="auto"/>
        <w:jc w:val="center"/>
        <w:rPr>
          <w:bCs/>
        </w:rPr>
      </w:pPr>
      <w:r w:rsidRPr="000E473A">
        <w:rPr>
          <w:bCs/>
        </w:rPr>
        <w:t xml:space="preserve">Bydlisko </w:t>
      </w:r>
    </w:p>
    <w:p w14:paraId="1FF65766" w14:textId="77777777" w:rsidR="0095079D" w:rsidRPr="000E473A" w:rsidRDefault="0095079D" w:rsidP="00377F3A">
      <w:pPr>
        <w:widowControl w:val="0"/>
        <w:snapToGrid w:val="0"/>
        <w:spacing w:after="0" w:line="240" w:lineRule="auto"/>
        <w:jc w:val="center"/>
        <w:rPr>
          <w:b/>
          <w:bCs/>
        </w:rPr>
      </w:pPr>
    </w:p>
    <w:p w14:paraId="488395E2" w14:textId="77777777" w:rsidR="0095079D" w:rsidRPr="000E473A" w:rsidRDefault="0095079D" w:rsidP="00377F3A">
      <w:pPr>
        <w:pStyle w:val="Odsekzoznamu"/>
        <w:widowControl w:val="0"/>
        <w:numPr>
          <w:ilvl w:val="0"/>
          <w:numId w:val="12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Bydliskom je miesto, kde sa fyzická osoba zdržiava trvalo. Ak sa bydlisko nedá takýmto spôsobom zistiť alebo sa dá zistiť len s neprimeranými ťažkosťami, považuje sa zaň miesto, kde má fyzická osoba nahlásený prechodný pobyt, prípadne trvalý pobyt; inak </w:t>
      </w:r>
      <w:r w:rsidRPr="000E473A">
        <w:rPr>
          <w:rFonts w:ascii="Times New Roman" w:hAnsi="Times New Roman" w:cs="Times New Roman"/>
          <w:sz w:val="24"/>
          <w:szCs w:val="24"/>
        </w:rPr>
        <w:lastRenderedPageBreak/>
        <w:t>je bydliskom miesto, kde mala bydlisko naposledy.</w:t>
      </w:r>
    </w:p>
    <w:p w14:paraId="7B19D0EC" w14:textId="77777777" w:rsidR="0095079D" w:rsidRPr="000E473A" w:rsidRDefault="0095079D" w:rsidP="00377F3A">
      <w:pPr>
        <w:widowControl w:val="0"/>
        <w:snapToGrid w:val="0"/>
        <w:spacing w:after="0" w:line="240" w:lineRule="auto"/>
        <w:ind w:firstLine="709"/>
        <w:jc w:val="both"/>
      </w:pPr>
    </w:p>
    <w:p w14:paraId="2870D510" w14:textId="439E48D0" w:rsidR="0095079D" w:rsidRPr="000E473A" w:rsidRDefault="0095079D" w:rsidP="00377F3A">
      <w:pPr>
        <w:pStyle w:val="Odsekzoznamu"/>
        <w:widowControl w:val="0"/>
        <w:numPr>
          <w:ilvl w:val="0"/>
          <w:numId w:val="12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fyzická osoba uvádza ako svoje bydlisko iné miesto, než je jej skutočné bydlisko, každý sa môže voči nej dovolávať ako jej bydliska aj tohto iného miesta. </w:t>
      </w:r>
    </w:p>
    <w:p w14:paraId="2A5C1C05" w14:textId="53F3D45D" w:rsidR="007B7E47" w:rsidRPr="000E473A" w:rsidRDefault="007B7E47" w:rsidP="00377F3A">
      <w:pPr>
        <w:pStyle w:val="Odsekzoznamu"/>
        <w:widowControl w:val="0"/>
        <w:snapToGrid w:val="0"/>
        <w:spacing w:after="0" w:line="240" w:lineRule="auto"/>
        <w:jc w:val="both"/>
        <w:rPr>
          <w:rFonts w:ascii="Times New Roman" w:hAnsi="Times New Roman" w:cs="Times New Roman"/>
          <w:sz w:val="24"/>
          <w:szCs w:val="24"/>
        </w:rPr>
      </w:pPr>
    </w:p>
    <w:p w14:paraId="0BAA8CE0" w14:textId="77777777" w:rsidR="0095079D" w:rsidRPr="000E473A" w:rsidRDefault="0095079D" w:rsidP="00377F3A">
      <w:pPr>
        <w:pStyle w:val="Nadpis3"/>
        <w:spacing w:before="0" w:after="0" w:line="240" w:lineRule="auto"/>
        <w:jc w:val="center"/>
        <w:rPr>
          <w:rFonts w:ascii="Times New Roman" w:hAnsi="Times New Roman" w:cs="Times New Roman"/>
          <w:b/>
          <w:spacing w:val="30"/>
          <w:sz w:val="24"/>
          <w:szCs w:val="24"/>
        </w:rPr>
      </w:pPr>
      <w:bookmarkStart w:id="97" w:name="_Toc191242776"/>
      <w:r w:rsidRPr="000E473A">
        <w:rPr>
          <w:rFonts w:ascii="Times New Roman" w:hAnsi="Times New Roman" w:cs="Times New Roman"/>
          <w:b/>
          <w:spacing w:val="30"/>
          <w:sz w:val="24"/>
          <w:szCs w:val="24"/>
        </w:rPr>
        <w:t>Štvrtý diel</w:t>
      </w:r>
      <w:bookmarkEnd w:id="97"/>
    </w:p>
    <w:p w14:paraId="28EB1A7C" w14:textId="19A66E35" w:rsidR="0095079D" w:rsidRPr="000E473A" w:rsidRDefault="007B7E47" w:rsidP="00377F3A">
      <w:pPr>
        <w:pStyle w:val="Nadpis3"/>
        <w:spacing w:before="0" w:after="0" w:line="240" w:lineRule="auto"/>
        <w:jc w:val="center"/>
        <w:rPr>
          <w:rFonts w:ascii="Times New Roman" w:hAnsi="Times New Roman" w:cs="Times New Roman"/>
          <w:b/>
          <w:bCs/>
          <w:sz w:val="24"/>
          <w:szCs w:val="24"/>
        </w:rPr>
      </w:pPr>
      <w:bookmarkStart w:id="98" w:name="_Toc191242777"/>
      <w:r w:rsidRPr="000E473A">
        <w:rPr>
          <w:rFonts w:ascii="Times New Roman" w:hAnsi="Times New Roman" w:cs="Times New Roman"/>
          <w:b/>
          <w:bCs/>
          <w:sz w:val="24"/>
          <w:szCs w:val="24"/>
        </w:rPr>
        <w:t>Opatrovníctvo</w:t>
      </w:r>
      <w:bookmarkEnd w:id="98"/>
    </w:p>
    <w:p w14:paraId="5E63C7DC" w14:textId="77777777" w:rsidR="0095079D" w:rsidRPr="000E473A" w:rsidRDefault="0095079D" w:rsidP="00377F3A">
      <w:pPr>
        <w:widowControl w:val="0"/>
        <w:snapToGrid w:val="0"/>
        <w:spacing w:after="0" w:line="240" w:lineRule="auto"/>
        <w:jc w:val="center"/>
        <w:rPr>
          <w:bCs/>
        </w:rPr>
      </w:pPr>
    </w:p>
    <w:p w14:paraId="34F72155" w14:textId="43F9C506" w:rsidR="0095079D" w:rsidRPr="000E473A" w:rsidRDefault="0095079D" w:rsidP="00377F3A">
      <w:pPr>
        <w:spacing w:after="0" w:line="240" w:lineRule="auto"/>
        <w:jc w:val="center"/>
      </w:pPr>
      <w:r w:rsidRPr="000E473A">
        <w:t>§</w:t>
      </w:r>
      <w:r w:rsidR="007B7E47" w:rsidRPr="000E473A">
        <w:t xml:space="preserve"> </w:t>
      </w:r>
      <w:r w:rsidR="002A381F">
        <w:t>181</w:t>
      </w:r>
    </w:p>
    <w:p w14:paraId="07C68EA0" w14:textId="7FC86514" w:rsidR="0095079D" w:rsidRPr="000E473A" w:rsidRDefault="0095079D" w:rsidP="000A23AC">
      <w:pPr>
        <w:spacing w:after="0" w:line="240" w:lineRule="auto"/>
        <w:jc w:val="center"/>
        <w:rPr>
          <w:bCs/>
        </w:rPr>
      </w:pPr>
      <w:r w:rsidRPr="000E473A">
        <w:rPr>
          <w:bCs/>
        </w:rPr>
        <w:t>Ustanovenia opatrovníka fyzickej osobe</w:t>
      </w:r>
    </w:p>
    <w:p w14:paraId="45DA9EB6" w14:textId="77777777" w:rsidR="00D13739" w:rsidRPr="000E473A" w:rsidRDefault="00D13739" w:rsidP="00377F3A">
      <w:pPr>
        <w:spacing w:after="0" w:line="240" w:lineRule="auto"/>
        <w:jc w:val="center"/>
        <w:rPr>
          <w:bCs/>
        </w:rPr>
      </w:pPr>
    </w:p>
    <w:p w14:paraId="0F613FC8" w14:textId="444C20D9" w:rsidR="0095079D" w:rsidRPr="000E473A" w:rsidRDefault="0095079D" w:rsidP="00377F3A">
      <w:pPr>
        <w:widowControl w:val="0"/>
        <w:snapToGrid w:val="0"/>
        <w:spacing w:after="0" w:line="240" w:lineRule="auto"/>
        <w:ind w:firstLine="357"/>
        <w:jc w:val="both"/>
        <w:rPr>
          <w:bCs/>
        </w:rPr>
      </w:pPr>
      <w:r w:rsidRPr="000E473A">
        <w:rPr>
          <w:bCs/>
        </w:rPr>
        <w:t>Súd ustanoví opatrovníka fyzickej osobe, ktorá v dôsledku duševnej choroby alebo porovnateľnej choroby spravidla psychickej, alebo iného zdravotného obmedzenia, ktoré nie je krátkodobé a pre ktoré nie je schopná robiť právne úkony a vyžaduje to ochrana jej záujmov.</w:t>
      </w:r>
    </w:p>
    <w:p w14:paraId="67EDB7A3" w14:textId="77777777" w:rsidR="000B160C" w:rsidRDefault="000B160C" w:rsidP="00377F3A">
      <w:pPr>
        <w:spacing w:after="0" w:line="240" w:lineRule="auto"/>
        <w:jc w:val="center"/>
      </w:pPr>
    </w:p>
    <w:p w14:paraId="2F28BAD4" w14:textId="348831DD" w:rsidR="0095079D" w:rsidRPr="000E473A" w:rsidRDefault="0095079D" w:rsidP="00377F3A">
      <w:pPr>
        <w:spacing w:after="0" w:line="240" w:lineRule="auto"/>
        <w:jc w:val="center"/>
      </w:pPr>
      <w:r w:rsidRPr="000E473A">
        <w:t>§</w:t>
      </w:r>
      <w:r w:rsidR="007B7E47" w:rsidRPr="000E473A">
        <w:t xml:space="preserve"> </w:t>
      </w:r>
      <w:r w:rsidR="002A381F">
        <w:t>182</w:t>
      </w:r>
    </w:p>
    <w:p w14:paraId="489410B6" w14:textId="77777777" w:rsidR="0095079D" w:rsidRPr="000E473A" w:rsidRDefault="0095079D" w:rsidP="000A23AC">
      <w:pPr>
        <w:widowControl w:val="0"/>
        <w:snapToGrid w:val="0"/>
        <w:spacing w:after="0" w:line="240" w:lineRule="auto"/>
        <w:jc w:val="center"/>
      </w:pPr>
      <w:r w:rsidRPr="000E473A">
        <w:t>Dôvody pre ustanovenie opatrovníka</w:t>
      </w:r>
    </w:p>
    <w:p w14:paraId="7351EAB5" w14:textId="77777777" w:rsidR="0095079D" w:rsidRPr="000E473A" w:rsidRDefault="0095079D" w:rsidP="00377F3A">
      <w:pPr>
        <w:widowControl w:val="0"/>
        <w:snapToGrid w:val="0"/>
        <w:spacing w:after="0" w:line="240" w:lineRule="auto"/>
        <w:jc w:val="center"/>
        <w:rPr>
          <w:b/>
        </w:rPr>
      </w:pPr>
    </w:p>
    <w:p w14:paraId="28A624BB" w14:textId="63F4BF33" w:rsidR="0095079D" w:rsidRPr="000E473A" w:rsidRDefault="0095079D" w:rsidP="00377F3A">
      <w:pPr>
        <w:widowControl w:val="0"/>
        <w:snapToGrid w:val="0"/>
        <w:spacing w:after="0" w:line="240" w:lineRule="auto"/>
        <w:ind w:firstLine="357"/>
        <w:jc w:val="both"/>
        <w:rPr>
          <w:bCs/>
        </w:rPr>
      </w:pPr>
      <w:r w:rsidRPr="000E473A">
        <w:rPr>
          <w:bCs/>
        </w:rPr>
        <w:t>Súd ustanoví opatrovníka fyzickej osobe najmä</w:t>
      </w:r>
      <w:r w:rsidR="007B7E47" w:rsidRPr="000E473A">
        <w:rPr>
          <w:bCs/>
        </w:rPr>
        <w:t>,</w:t>
      </w:r>
      <w:r w:rsidRPr="000E473A">
        <w:rPr>
          <w:bCs/>
        </w:rPr>
        <w:t xml:space="preserve"> ak</w:t>
      </w:r>
    </w:p>
    <w:p w14:paraId="08DBE0E5" w14:textId="77777777" w:rsidR="0095079D" w:rsidRPr="000E473A" w:rsidRDefault="0095079D" w:rsidP="00377F3A">
      <w:pPr>
        <w:pStyle w:val="Odsekzoznamu"/>
        <w:widowControl w:val="0"/>
        <w:numPr>
          <w:ilvl w:val="0"/>
          <w:numId w:val="125"/>
        </w:numPr>
        <w:snapToGrid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si to vyžaduje ochrana záujmov toho, kto je neznámy,</w:t>
      </w:r>
    </w:p>
    <w:p w14:paraId="764F6530" w14:textId="77777777" w:rsidR="0095079D" w:rsidRPr="000E473A" w:rsidRDefault="0095079D" w:rsidP="00377F3A">
      <w:pPr>
        <w:pStyle w:val="Odsekzoznamu"/>
        <w:widowControl w:val="0"/>
        <w:numPr>
          <w:ilvl w:val="0"/>
          <w:numId w:val="125"/>
        </w:numPr>
        <w:snapToGrid w:val="0"/>
        <w:spacing w:after="0" w:line="240" w:lineRule="auto"/>
        <w:contextualSpacing w:val="0"/>
        <w:jc w:val="both"/>
        <w:rPr>
          <w:rFonts w:ascii="Times New Roman" w:hAnsi="Times New Roman" w:cs="Times New Roman"/>
          <w:sz w:val="24"/>
          <w:szCs w:val="24"/>
        </w:rPr>
      </w:pPr>
      <w:r w:rsidRPr="000E473A">
        <w:rPr>
          <w:rFonts w:ascii="Times New Roman" w:hAnsi="Times New Roman" w:cs="Times New Roman"/>
          <w:sz w:val="24"/>
          <w:szCs w:val="24"/>
        </w:rPr>
        <w:t>vyžaduje si to ochrana záujmov toho, koho pobyt nie je známy, ak túto ochranu nemôže zabezpečiť iný zástupca,</w:t>
      </w:r>
    </w:p>
    <w:p w14:paraId="5EE9E4E3" w14:textId="77777777" w:rsidR="0095079D" w:rsidRPr="000E473A" w:rsidRDefault="0095079D" w:rsidP="00377F3A">
      <w:pPr>
        <w:pStyle w:val="Odsekzoznamu"/>
        <w:widowControl w:val="0"/>
        <w:numPr>
          <w:ilvl w:val="0"/>
          <w:numId w:val="125"/>
        </w:numPr>
        <w:snapToGrid w:val="0"/>
        <w:spacing w:after="0" w:line="240" w:lineRule="auto"/>
        <w:contextualSpacing w:val="0"/>
        <w:jc w:val="both"/>
        <w:rPr>
          <w:rFonts w:ascii="Times New Roman" w:hAnsi="Times New Roman" w:cs="Times New Roman"/>
          <w:sz w:val="24"/>
          <w:szCs w:val="24"/>
        </w:rPr>
      </w:pPr>
      <w:r w:rsidRPr="000E473A">
        <w:rPr>
          <w:rFonts w:ascii="Times New Roman" w:hAnsi="Times New Roman" w:cs="Times New Roman"/>
          <w:sz w:val="24"/>
          <w:szCs w:val="24"/>
        </w:rPr>
        <w:t>si nemôže alebo nechce určiť zástupcu sama,</w:t>
      </w:r>
    </w:p>
    <w:p w14:paraId="4DFEBB72" w14:textId="77777777" w:rsidR="0095079D" w:rsidRPr="000E473A" w:rsidRDefault="0095079D" w:rsidP="00377F3A">
      <w:pPr>
        <w:pStyle w:val="Odsekzoznamu"/>
        <w:widowControl w:val="0"/>
        <w:numPr>
          <w:ilvl w:val="0"/>
          <w:numId w:val="125"/>
        </w:numPr>
        <w:snapToGrid w:val="0"/>
        <w:spacing w:after="0" w:line="240" w:lineRule="auto"/>
        <w:contextualSpacing w:val="0"/>
        <w:jc w:val="both"/>
        <w:rPr>
          <w:rFonts w:ascii="Times New Roman" w:hAnsi="Times New Roman" w:cs="Times New Roman"/>
          <w:sz w:val="24"/>
          <w:szCs w:val="24"/>
        </w:rPr>
      </w:pPr>
      <w:r w:rsidRPr="000E473A">
        <w:rPr>
          <w:rFonts w:ascii="Times New Roman" w:hAnsi="Times New Roman" w:cs="Times New Roman"/>
          <w:sz w:val="24"/>
          <w:szCs w:val="24"/>
        </w:rPr>
        <w:t>z prechodných príčin nemôže zákonný zástupca spravovať záležitosti zastúpenej osoby, ktorých odklad by vážne ohrozil jej záujmy,</w:t>
      </w:r>
    </w:p>
    <w:p w14:paraId="4069DC3B" w14:textId="3366FAB9" w:rsidR="0095079D" w:rsidRPr="000E473A" w:rsidRDefault="0095079D" w:rsidP="00377F3A">
      <w:pPr>
        <w:pStyle w:val="Odsekzoznamu"/>
        <w:widowControl w:val="0"/>
        <w:numPr>
          <w:ilvl w:val="0"/>
          <w:numId w:val="125"/>
        </w:numPr>
        <w:snapToGrid w:val="0"/>
        <w:spacing w:after="0" w:line="240" w:lineRule="auto"/>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osobu zastupujú viacerí zástupcovia a ich úkony si odporujú, </w:t>
      </w:r>
      <w:r w:rsidR="00BA1672" w:rsidRPr="000E473A">
        <w:rPr>
          <w:rFonts w:ascii="Times New Roman" w:hAnsi="Times New Roman" w:cs="Times New Roman"/>
          <w:sz w:val="24"/>
          <w:szCs w:val="24"/>
        </w:rPr>
        <w:t>alebo</w:t>
      </w:r>
    </w:p>
    <w:p w14:paraId="383298C7" w14:textId="77777777" w:rsidR="0095079D" w:rsidRPr="000E473A" w:rsidRDefault="0095079D" w:rsidP="00377F3A">
      <w:pPr>
        <w:pStyle w:val="Odsekzoznamu"/>
        <w:widowControl w:val="0"/>
        <w:numPr>
          <w:ilvl w:val="0"/>
          <w:numId w:val="125"/>
        </w:numPr>
        <w:snapToGrid w:val="0"/>
        <w:spacing w:after="0" w:line="240" w:lineRule="auto"/>
        <w:contextualSpacing w:val="0"/>
        <w:jc w:val="both"/>
        <w:rPr>
          <w:rFonts w:ascii="Times New Roman" w:hAnsi="Times New Roman" w:cs="Times New Roman"/>
          <w:sz w:val="24"/>
          <w:szCs w:val="24"/>
        </w:rPr>
      </w:pPr>
      <w:r w:rsidRPr="000E473A">
        <w:rPr>
          <w:rFonts w:ascii="Times New Roman" w:hAnsi="Times New Roman" w:cs="Times New Roman"/>
          <w:sz w:val="24"/>
          <w:szCs w:val="24"/>
        </w:rPr>
        <w:t>je tu iný opodstatnený dôvod, pre ktorý je nevyhnutné ustanoviť osobe opatrovníka na ochranu jej záujmov.</w:t>
      </w:r>
    </w:p>
    <w:p w14:paraId="62B8AE85" w14:textId="77777777" w:rsidR="007B7E47" w:rsidRPr="000E473A" w:rsidRDefault="007B7E47" w:rsidP="00377F3A">
      <w:pPr>
        <w:pStyle w:val="Odsekzoznamu"/>
        <w:widowControl w:val="0"/>
        <w:snapToGrid w:val="0"/>
        <w:spacing w:after="0" w:line="240" w:lineRule="auto"/>
        <w:ind w:left="284"/>
        <w:contextualSpacing w:val="0"/>
        <w:jc w:val="center"/>
        <w:rPr>
          <w:rFonts w:ascii="Times New Roman" w:hAnsi="Times New Roman" w:cs="Times New Roman"/>
          <w:b/>
          <w:bCs/>
          <w:sz w:val="24"/>
          <w:szCs w:val="24"/>
        </w:rPr>
      </w:pPr>
    </w:p>
    <w:p w14:paraId="081BDFDD" w14:textId="01C52489" w:rsidR="0095079D" w:rsidRPr="000E473A" w:rsidRDefault="0095079D" w:rsidP="00377F3A">
      <w:pPr>
        <w:spacing w:after="0" w:line="240" w:lineRule="auto"/>
        <w:jc w:val="center"/>
      </w:pPr>
      <w:r w:rsidRPr="000E473A">
        <w:t>§</w:t>
      </w:r>
      <w:r w:rsidR="007B7E47" w:rsidRPr="000E473A">
        <w:t xml:space="preserve"> </w:t>
      </w:r>
      <w:r w:rsidR="002A381F">
        <w:t>183</w:t>
      </w:r>
    </w:p>
    <w:p w14:paraId="3067E565" w14:textId="77777777" w:rsidR="0095079D" w:rsidRPr="000E473A" w:rsidRDefault="0095079D" w:rsidP="000A23AC">
      <w:pPr>
        <w:widowControl w:val="0"/>
        <w:snapToGrid w:val="0"/>
        <w:spacing w:after="0" w:line="240" w:lineRule="auto"/>
        <w:jc w:val="center"/>
        <w:rPr>
          <w:bCs/>
        </w:rPr>
      </w:pPr>
      <w:r w:rsidRPr="000E473A">
        <w:rPr>
          <w:bCs/>
        </w:rPr>
        <w:t>Vzhliadnutie</w:t>
      </w:r>
    </w:p>
    <w:p w14:paraId="1CD831CE" w14:textId="77777777" w:rsidR="0095079D" w:rsidRPr="000E473A" w:rsidRDefault="0095079D" w:rsidP="00377F3A">
      <w:pPr>
        <w:pStyle w:val="Odsekzoznamu"/>
        <w:widowControl w:val="0"/>
        <w:snapToGrid w:val="0"/>
        <w:spacing w:after="0" w:line="240" w:lineRule="auto"/>
        <w:ind w:left="0" w:firstLine="709"/>
        <w:contextualSpacing w:val="0"/>
        <w:jc w:val="center"/>
        <w:rPr>
          <w:rFonts w:ascii="Times New Roman" w:hAnsi="Times New Roman" w:cs="Times New Roman"/>
          <w:bCs/>
          <w:sz w:val="24"/>
          <w:szCs w:val="24"/>
        </w:rPr>
      </w:pPr>
    </w:p>
    <w:p w14:paraId="2CFB64B5" w14:textId="44C147EA" w:rsidR="0095079D" w:rsidRPr="000E473A" w:rsidRDefault="0095079D" w:rsidP="00377F3A">
      <w:pPr>
        <w:pStyle w:val="Odsekzoznamu"/>
        <w:widowControl w:val="0"/>
        <w:numPr>
          <w:ilvl w:val="1"/>
          <w:numId w:val="12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ustanovení opatrovníka prihliada súd na záujem osoby, ktorej má byť ustanovený, rešpektuje jej osobnú autonómiu a potreby. Pre naplnenie tohto účelu je povinný súd zistiť jej názor a ak sa to neprieči účelu je povinný vychádzať z neho.</w:t>
      </w:r>
    </w:p>
    <w:p w14:paraId="4353486C" w14:textId="77777777" w:rsidR="0095079D" w:rsidRPr="000E473A" w:rsidRDefault="0095079D" w:rsidP="00377F3A">
      <w:pPr>
        <w:widowControl w:val="0"/>
        <w:snapToGrid w:val="0"/>
        <w:spacing w:after="0" w:line="240" w:lineRule="auto"/>
        <w:ind w:firstLine="709"/>
        <w:jc w:val="both"/>
      </w:pPr>
    </w:p>
    <w:p w14:paraId="6D0E3AD0" w14:textId="67F16E00" w:rsidR="0095079D" w:rsidRPr="000E473A" w:rsidRDefault="0095079D" w:rsidP="00377F3A">
      <w:pPr>
        <w:pStyle w:val="Odsekzoznamu"/>
        <w:widowControl w:val="0"/>
        <w:numPr>
          <w:ilvl w:val="1"/>
          <w:numId w:val="12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možné zistiť názor osoby, ktorej mám byť ustanovený opatrovník, je súd povinný túto osobu vzhliadnuť.</w:t>
      </w:r>
    </w:p>
    <w:p w14:paraId="617C5EC7" w14:textId="77777777" w:rsidR="002A381F" w:rsidRDefault="002A381F" w:rsidP="00377F3A">
      <w:pPr>
        <w:spacing w:after="0" w:line="240" w:lineRule="auto"/>
        <w:jc w:val="center"/>
      </w:pPr>
    </w:p>
    <w:p w14:paraId="55F326C3" w14:textId="4FF7F33B" w:rsidR="0095079D" w:rsidRPr="000E473A" w:rsidRDefault="0095079D" w:rsidP="00377F3A">
      <w:pPr>
        <w:spacing w:after="0" w:line="240" w:lineRule="auto"/>
        <w:jc w:val="center"/>
      </w:pPr>
      <w:r w:rsidRPr="000E473A">
        <w:t>§</w:t>
      </w:r>
      <w:r w:rsidR="007B7E47" w:rsidRPr="000E473A">
        <w:t xml:space="preserve"> </w:t>
      </w:r>
      <w:r w:rsidR="002A381F">
        <w:t>184</w:t>
      </w:r>
    </w:p>
    <w:p w14:paraId="6C22E193" w14:textId="77777777" w:rsidR="0095079D" w:rsidRPr="000E473A" w:rsidRDefault="0095079D" w:rsidP="000A23AC">
      <w:pPr>
        <w:widowControl w:val="0"/>
        <w:snapToGrid w:val="0"/>
        <w:spacing w:after="0" w:line="240" w:lineRule="auto"/>
        <w:jc w:val="center"/>
        <w:rPr>
          <w:bCs/>
        </w:rPr>
      </w:pPr>
      <w:r w:rsidRPr="000E473A">
        <w:rPr>
          <w:bCs/>
        </w:rPr>
        <w:t xml:space="preserve">Ustanovenie opatrovníka právnickej osobe </w:t>
      </w:r>
    </w:p>
    <w:p w14:paraId="1134C356" w14:textId="77777777" w:rsidR="0095079D" w:rsidRPr="000E473A" w:rsidRDefault="0095079D" w:rsidP="00377F3A">
      <w:pPr>
        <w:widowControl w:val="0"/>
        <w:snapToGrid w:val="0"/>
        <w:spacing w:after="0" w:line="240" w:lineRule="auto"/>
        <w:jc w:val="center"/>
        <w:rPr>
          <w:b/>
          <w:bCs/>
        </w:rPr>
      </w:pPr>
    </w:p>
    <w:p w14:paraId="30366255" w14:textId="4E6BB53E" w:rsidR="0095079D" w:rsidRPr="000E473A" w:rsidRDefault="0095079D" w:rsidP="00377F3A">
      <w:pPr>
        <w:widowControl w:val="0"/>
        <w:snapToGrid w:val="0"/>
        <w:spacing w:after="0" w:line="240" w:lineRule="auto"/>
        <w:ind w:firstLine="357"/>
        <w:jc w:val="both"/>
      </w:pPr>
      <w:r w:rsidRPr="000E473A">
        <w:t>Súd ustanoví opatrovníka aj právnickej osobe</w:t>
      </w:r>
      <w:r w:rsidR="00D13739" w:rsidRPr="000E473A">
        <w:t>,</w:t>
      </w:r>
      <w:r w:rsidRPr="000E473A">
        <w:t xml:space="preserve"> ak to vyžaduje ochrana jej záujmov alebo z iného vážneho dôvodu. </w:t>
      </w:r>
    </w:p>
    <w:p w14:paraId="3167112D" w14:textId="77777777" w:rsidR="0095079D" w:rsidRPr="000E473A" w:rsidRDefault="0095079D" w:rsidP="00377F3A">
      <w:pPr>
        <w:widowControl w:val="0"/>
        <w:snapToGrid w:val="0"/>
        <w:spacing w:after="0" w:line="240" w:lineRule="auto"/>
        <w:jc w:val="both"/>
      </w:pPr>
    </w:p>
    <w:p w14:paraId="5A0AAAF6" w14:textId="7E7B9123" w:rsidR="0095079D" w:rsidRPr="000E473A" w:rsidRDefault="0095079D" w:rsidP="00377F3A">
      <w:pPr>
        <w:spacing w:after="0" w:line="240" w:lineRule="auto"/>
        <w:jc w:val="center"/>
      </w:pPr>
      <w:r w:rsidRPr="000E473A">
        <w:t>§</w:t>
      </w:r>
      <w:r w:rsidR="007B7E47" w:rsidRPr="000E473A">
        <w:t xml:space="preserve"> </w:t>
      </w:r>
      <w:r w:rsidR="002A381F">
        <w:t>185</w:t>
      </w:r>
    </w:p>
    <w:p w14:paraId="37484546" w14:textId="77777777" w:rsidR="007B7E47" w:rsidRPr="000E473A" w:rsidRDefault="007B7E47" w:rsidP="000A23AC">
      <w:pPr>
        <w:widowControl w:val="0"/>
        <w:snapToGrid w:val="0"/>
        <w:spacing w:after="0" w:line="240" w:lineRule="auto"/>
        <w:jc w:val="both"/>
      </w:pPr>
    </w:p>
    <w:p w14:paraId="466909D4" w14:textId="12C1FE5F" w:rsidR="0095079D" w:rsidRPr="000E473A" w:rsidRDefault="0095079D" w:rsidP="00377F3A">
      <w:pPr>
        <w:widowControl w:val="0"/>
        <w:snapToGrid w:val="0"/>
        <w:spacing w:after="0" w:line="240" w:lineRule="auto"/>
        <w:ind w:firstLine="357"/>
        <w:jc w:val="both"/>
      </w:pPr>
      <w:r w:rsidRPr="000E473A">
        <w:t>Súdom ustanovený opatrovník je zákonným zástupcom opatrovanca.</w:t>
      </w:r>
    </w:p>
    <w:p w14:paraId="0405124E" w14:textId="427A8DCD" w:rsidR="007B7E47" w:rsidRDefault="007B7E47" w:rsidP="00377F3A">
      <w:pPr>
        <w:widowControl w:val="0"/>
        <w:snapToGrid w:val="0"/>
        <w:spacing w:after="0" w:line="240" w:lineRule="auto"/>
        <w:jc w:val="center"/>
        <w:rPr>
          <w:bCs/>
        </w:rPr>
      </w:pPr>
    </w:p>
    <w:p w14:paraId="729ED653" w14:textId="77777777" w:rsidR="00CE4A26" w:rsidRPr="000E473A" w:rsidRDefault="00CE4A26" w:rsidP="00377F3A">
      <w:pPr>
        <w:widowControl w:val="0"/>
        <w:snapToGrid w:val="0"/>
        <w:spacing w:after="0" w:line="240" w:lineRule="auto"/>
        <w:jc w:val="center"/>
        <w:rPr>
          <w:bCs/>
        </w:rPr>
      </w:pPr>
    </w:p>
    <w:p w14:paraId="261DEA92" w14:textId="32ABD9CB" w:rsidR="002A381F" w:rsidRDefault="0095079D" w:rsidP="008E1AD9">
      <w:pPr>
        <w:spacing w:after="0" w:line="240" w:lineRule="auto"/>
        <w:jc w:val="center"/>
      </w:pPr>
      <w:r w:rsidRPr="000E473A">
        <w:lastRenderedPageBreak/>
        <w:t>§</w:t>
      </w:r>
      <w:r w:rsidR="007B7E47" w:rsidRPr="000E473A">
        <w:t xml:space="preserve"> </w:t>
      </w:r>
      <w:r w:rsidR="002A381F">
        <w:t>186</w:t>
      </w:r>
    </w:p>
    <w:p w14:paraId="5CF44930" w14:textId="7DD316C8" w:rsidR="0095079D" w:rsidRPr="000E473A" w:rsidRDefault="0095079D" w:rsidP="008E1AD9">
      <w:pPr>
        <w:spacing w:after="0" w:line="240" w:lineRule="auto"/>
        <w:jc w:val="center"/>
        <w:rPr>
          <w:bCs/>
        </w:rPr>
      </w:pPr>
      <w:r w:rsidRPr="000E473A">
        <w:rPr>
          <w:bCs/>
        </w:rPr>
        <w:t>Časové obmedzenie</w:t>
      </w:r>
    </w:p>
    <w:p w14:paraId="22A893E0" w14:textId="77777777" w:rsidR="0095079D" w:rsidRPr="000E473A" w:rsidRDefault="0095079D" w:rsidP="00377F3A">
      <w:pPr>
        <w:widowControl w:val="0"/>
        <w:snapToGrid w:val="0"/>
        <w:spacing w:after="0" w:line="240" w:lineRule="auto"/>
        <w:jc w:val="center"/>
        <w:rPr>
          <w:b/>
          <w:bCs/>
        </w:rPr>
      </w:pPr>
    </w:p>
    <w:p w14:paraId="383DBF42" w14:textId="6A722697" w:rsidR="0095079D" w:rsidRPr="000E473A" w:rsidRDefault="0095079D" w:rsidP="00377F3A">
      <w:pPr>
        <w:pStyle w:val="Odsekzoznamu"/>
        <w:widowControl w:val="0"/>
        <w:numPr>
          <w:ilvl w:val="0"/>
          <w:numId w:val="12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sú splnené predpoklady pre ustanovenie opatrovníka, ustanoví ho súd na nevyhnutný čas, najdlhšie na dobu </w:t>
      </w:r>
      <w:r w:rsidR="00D13739" w:rsidRPr="000E473A">
        <w:rPr>
          <w:rFonts w:ascii="Times New Roman" w:hAnsi="Times New Roman" w:cs="Times New Roman"/>
          <w:sz w:val="24"/>
          <w:szCs w:val="24"/>
        </w:rPr>
        <w:t>troch</w:t>
      </w:r>
      <w:r w:rsidRPr="000E473A">
        <w:rPr>
          <w:rFonts w:ascii="Times New Roman" w:hAnsi="Times New Roman" w:cs="Times New Roman"/>
          <w:sz w:val="24"/>
          <w:szCs w:val="24"/>
        </w:rPr>
        <w:t xml:space="preserve"> rok</w:t>
      </w:r>
      <w:r w:rsidR="00D13739" w:rsidRPr="000E473A">
        <w:rPr>
          <w:rFonts w:ascii="Times New Roman" w:hAnsi="Times New Roman" w:cs="Times New Roman"/>
          <w:sz w:val="24"/>
          <w:szCs w:val="24"/>
        </w:rPr>
        <w:t>ov</w:t>
      </w:r>
      <w:r w:rsidRPr="000E473A">
        <w:rPr>
          <w:rFonts w:ascii="Times New Roman" w:hAnsi="Times New Roman" w:cs="Times New Roman"/>
          <w:sz w:val="24"/>
          <w:szCs w:val="24"/>
        </w:rPr>
        <w:t>.</w:t>
      </w:r>
    </w:p>
    <w:p w14:paraId="33DF1A5F" w14:textId="77777777" w:rsidR="0095079D" w:rsidRPr="000E473A" w:rsidRDefault="0095079D" w:rsidP="00C26E59">
      <w:pPr>
        <w:widowControl w:val="0"/>
        <w:snapToGrid w:val="0"/>
        <w:spacing w:after="0" w:line="240" w:lineRule="auto"/>
        <w:ind w:firstLine="709"/>
        <w:jc w:val="both"/>
      </w:pPr>
    </w:p>
    <w:p w14:paraId="11038EB9" w14:textId="77777777" w:rsidR="0095079D" w:rsidRPr="000E473A" w:rsidRDefault="0095079D" w:rsidP="00A84808">
      <w:pPr>
        <w:pStyle w:val="Odsekzoznamu"/>
        <w:widowControl w:val="0"/>
        <w:numPr>
          <w:ilvl w:val="0"/>
          <w:numId w:val="12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 uplynutí doby podľa odseku 1 pretrvávajú dôvody pre ustanovenie opatrovníka, má sa zato, že opatrovníctvo trvá.</w:t>
      </w:r>
    </w:p>
    <w:p w14:paraId="50870B60" w14:textId="77777777" w:rsidR="0095079D" w:rsidRPr="000E473A" w:rsidRDefault="0095079D" w:rsidP="004216B4">
      <w:pPr>
        <w:pStyle w:val="Odsekzoznamu"/>
        <w:widowControl w:val="0"/>
        <w:snapToGrid w:val="0"/>
        <w:spacing w:after="0" w:line="240" w:lineRule="auto"/>
        <w:jc w:val="both"/>
        <w:rPr>
          <w:rFonts w:ascii="Times New Roman" w:hAnsi="Times New Roman" w:cs="Times New Roman"/>
          <w:sz w:val="24"/>
          <w:szCs w:val="24"/>
        </w:rPr>
      </w:pPr>
    </w:p>
    <w:p w14:paraId="67CC363E" w14:textId="73251637" w:rsidR="0095079D" w:rsidRPr="000E473A" w:rsidRDefault="0095079D" w:rsidP="00377F3A">
      <w:pPr>
        <w:spacing w:after="0" w:line="240" w:lineRule="auto"/>
        <w:jc w:val="center"/>
      </w:pPr>
      <w:r w:rsidRPr="000E473A">
        <w:t>§</w:t>
      </w:r>
      <w:r w:rsidR="007B7E47" w:rsidRPr="000E473A">
        <w:t xml:space="preserve"> </w:t>
      </w:r>
      <w:r w:rsidR="002A381F">
        <w:t>187</w:t>
      </w:r>
    </w:p>
    <w:p w14:paraId="2049D698" w14:textId="77777777" w:rsidR="0095079D" w:rsidRPr="000E473A" w:rsidRDefault="0095079D" w:rsidP="000A23AC">
      <w:pPr>
        <w:widowControl w:val="0"/>
        <w:snapToGrid w:val="0"/>
        <w:spacing w:after="0" w:line="240" w:lineRule="auto"/>
        <w:jc w:val="center"/>
        <w:rPr>
          <w:bCs/>
        </w:rPr>
      </w:pPr>
      <w:r w:rsidRPr="000E473A">
        <w:rPr>
          <w:bCs/>
        </w:rPr>
        <w:t>Subjekt opatrovníka</w:t>
      </w:r>
    </w:p>
    <w:p w14:paraId="4BBA588A" w14:textId="77777777" w:rsidR="0095079D" w:rsidRPr="000E473A" w:rsidRDefault="0095079D" w:rsidP="00377F3A">
      <w:pPr>
        <w:widowControl w:val="0"/>
        <w:snapToGrid w:val="0"/>
        <w:spacing w:after="0" w:line="240" w:lineRule="auto"/>
        <w:jc w:val="center"/>
        <w:rPr>
          <w:b/>
          <w:bCs/>
        </w:rPr>
      </w:pPr>
    </w:p>
    <w:p w14:paraId="46E37F5F" w14:textId="77777777" w:rsidR="0095079D" w:rsidRPr="000E473A" w:rsidRDefault="0095079D" w:rsidP="00377F3A">
      <w:pPr>
        <w:pStyle w:val="Odsekzoznamu"/>
        <w:widowControl w:val="0"/>
        <w:numPr>
          <w:ilvl w:val="0"/>
          <w:numId w:val="12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ustanoví za opatrovníka osobu, ktorú určil alebo určí ten, komu má byť opatrovník ustanovený. </w:t>
      </w:r>
    </w:p>
    <w:p w14:paraId="209A462A" w14:textId="77777777" w:rsidR="0095079D" w:rsidRPr="000E473A" w:rsidRDefault="0095079D" w:rsidP="00377F3A">
      <w:pPr>
        <w:widowControl w:val="0"/>
        <w:snapToGrid w:val="0"/>
        <w:spacing w:after="0" w:line="240" w:lineRule="auto"/>
        <w:jc w:val="both"/>
      </w:pPr>
    </w:p>
    <w:p w14:paraId="59828D40" w14:textId="77777777" w:rsidR="0095079D" w:rsidRPr="000E473A" w:rsidRDefault="0095079D" w:rsidP="00377F3A">
      <w:pPr>
        <w:pStyle w:val="Odsekzoznamu"/>
        <w:widowControl w:val="0"/>
        <w:numPr>
          <w:ilvl w:val="0"/>
          <w:numId w:val="12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takto určenej osoby niet, alebo nespĺňa predpoklady pre výkon opatrovníctva, ustanoví súd za opatrovníka osobu blízku alebo inú osobu z rodinného alebo obdobného prostredia, ak je predpoklad, že bude konať v záujme opatrovanca.</w:t>
      </w:r>
    </w:p>
    <w:p w14:paraId="0071C1D8" w14:textId="77777777" w:rsidR="0095079D" w:rsidRPr="000E473A" w:rsidRDefault="0095079D" w:rsidP="00377F3A">
      <w:pPr>
        <w:pStyle w:val="Odsekzoznamu"/>
        <w:widowControl w:val="0"/>
        <w:snapToGrid w:val="0"/>
        <w:spacing w:after="0" w:line="240" w:lineRule="auto"/>
        <w:jc w:val="both"/>
        <w:rPr>
          <w:rFonts w:ascii="Times New Roman" w:hAnsi="Times New Roman" w:cs="Times New Roman"/>
          <w:sz w:val="24"/>
          <w:szCs w:val="24"/>
        </w:rPr>
      </w:pPr>
    </w:p>
    <w:p w14:paraId="27263D08" w14:textId="4C2DAAE4" w:rsidR="0095079D" w:rsidRPr="000E473A" w:rsidRDefault="0095079D" w:rsidP="00377F3A">
      <w:pPr>
        <w:spacing w:after="0" w:line="240" w:lineRule="auto"/>
        <w:jc w:val="center"/>
      </w:pPr>
      <w:r w:rsidRPr="000E473A">
        <w:t>§</w:t>
      </w:r>
      <w:r w:rsidR="007B7E47" w:rsidRPr="000E473A">
        <w:t xml:space="preserve"> </w:t>
      </w:r>
      <w:r w:rsidR="002A381F">
        <w:t>188</w:t>
      </w:r>
    </w:p>
    <w:p w14:paraId="01003347" w14:textId="77777777" w:rsidR="0095079D" w:rsidRPr="000E473A" w:rsidRDefault="0095079D" w:rsidP="000A23AC">
      <w:pPr>
        <w:widowControl w:val="0"/>
        <w:snapToGrid w:val="0"/>
        <w:spacing w:after="0" w:line="240" w:lineRule="auto"/>
        <w:jc w:val="center"/>
        <w:rPr>
          <w:bCs/>
        </w:rPr>
      </w:pPr>
      <w:r w:rsidRPr="000E473A">
        <w:rPr>
          <w:bCs/>
        </w:rPr>
        <w:t>Verejný opatrovník</w:t>
      </w:r>
    </w:p>
    <w:p w14:paraId="364B98E3" w14:textId="77777777" w:rsidR="00FC38F1" w:rsidRPr="000E473A" w:rsidRDefault="00FC38F1" w:rsidP="00377F3A">
      <w:pPr>
        <w:widowControl w:val="0"/>
        <w:snapToGrid w:val="0"/>
        <w:spacing w:after="0" w:line="240" w:lineRule="auto"/>
        <w:jc w:val="both"/>
        <w:rPr>
          <w:b/>
          <w:bCs/>
        </w:rPr>
      </w:pPr>
    </w:p>
    <w:p w14:paraId="65D35898" w14:textId="3B1C9AD5" w:rsidR="0095079D" w:rsidRPr="000E473A" w:rsidRDefault="0095079D" w:rsidP="00377F3A">
      <w:pPr>
        <w:widowControl w:val="0"/>
        <w:snapToGrid w:val="0"/>
        <w:spacing w:after="0" w:line="240" w:lineRule="auto"/>
        <w:ind w:firstLine="357"/>
        <w:jc w:val="both"/>
      </w:pPr>
      <w:r w:rsidRPr="000E473A">
        <w:t>Ako verejného opatrovníka môže súd ustanoviť v</w:t>
      </w:r>
      <w:r w:rsidR="005C0ABC" w:rsidRPr="000E473A">
        <w:t> </w:t>
      </w:r>
      <w:r w:rsidRPr="000E473A">
        <w:t>prípade</w:t>
      </w:r>
      <w:r w:rsidR="005C0ABC" w:rsidRPr="000E473A">
        <w:t>,</w:t>
      </w:r>
      <w:r w:rsidRPr="000E473A">
        <w:t xml:space="preserve"> že niet iného vhodného subjektu tiež obecalebo iný subjekt</w:t>
      </w:r>
      <w:r w:rsidR="005C0ABC" w:rsidRPr="000E473A">
        <w:t>,</w:t>
      </w:r>
      <w:r w:rsidRPr="000E473A">
        <w:t xml:space="preserve"> ktorého náplňou je ochrana práv a právom chránených záujmov osôb. </w:t>
      </w:r>
    </w:p>
    <w:p w14:paraId="77FAB36E" w14:textId="77777777" w:rsidR="0095079D" w:rsidRPr="000E473A" w:rsidRDefault="0095079D" w:rsidP="00377F3A">
      <w:pPr>
        <w:widowControl w:val="0"/>
        <w:snapToGrid w:val="0"/>
        <w:spacing w:after="0" w:line="240" w:lineRule="auto"/>
        <w:jc w:val="both"/>
      </w:pPr>
    </w:p>
    <w:p w14:paraId="67C27899" w14:textId="518E6709" w:rsidR="0095079D" w:rsidRPr="000E473A" w:rsidRDefault="0095079D" w:rsidP="00377F3A">
      <w:pPr>
        <w:spacing w:after="0" w:line="240" w:lineRule="auto"/>
        <w:jc w:val="center"/>
      </w:pPr>
      <w:r w:rsidRPr="000E473A">
        <w:t>§</w:t>
      </w:r>
      <w:r w:rsidR="007B7E47" w:rsidRPr="000E473A">
        <w:t xml:space="preserve"> </w:t>
      </w:r>
      <w:r w:rsidR="002A381F">
        <w:t>189</w:t>
      </w:r>
    </w:p>
    <w:p w14:paraId="2A996651" w14:textId="77777777" w:rsidR="0095079D" w:rsidRPr="000E473A" w:rsidRDefault="0095079D" w:rsidP="000A23AC">
      <w:pPr>
        <w:widowControl w:val="0"/>
        <w:snapToGrid w:val="0"/>
        <w:spacing w:after="0" w:line="240" w:lineRule="auto"/>
        <w:jc w:val="center"/>
        <w:rPr>
          <w:b/>
          <w:bCs/>
        </w:rPr>
      </w:pPr>
    </w:p>
    <w:p w14:paraId="59F6F802" w14:textId="77777777" w:rsidR="0095079D" w:rsidRPr="000E473A" w:rsidRDefault="0095079D" w:rsidP="00377F3A">
      <w:pPr>
        <w:widowControl w:val="0"/>
        <w:snapToGrid w:val="0"/>
        <w:spacing w:after="0" w:line="240" w:lineRule="auto"/>
        <w:ind w:firstLine="357"/>
        <w:jc w:val="both"/>
      </w:pPr>
      <w:r w:rsidRPr="000E473A">
        <w:t>Pri výbere opatrovníka súd musí prihliadať na ochranu záujmov opatrovanca pričom zohľadní najmä rozsah vecí, v ktorých bude opatrovník osobu zastupovať.</w:t>
      </w:r>
    </w:p>
    <w:p w14:paraId="7295429C" w14:textId="77777777" w:rsidR="0095079D" w:rsidRPr="000E473A" w:rsidRDefault="0095079D" w:rsidP="00377F3A">
      <w:pPr>
        <w:widowControl w:val="0"/>
        <w:snapToGrid w:val="0"/>
        <w:spacing w:after="0" w:line="240" w:lineRule="auto"/>
        <w:jc w:val="center"/>
      </w:pPr>
    </w:p>
    <w:p w14:paraId="63294B5D" w14:textId="0EAB2997" w:rsidR="0095079D" w:rsidRPr="000E473A" w:rsidRDefault="0095079D" w:rsidP="00377F3A">
      <w:pPr>
        <w:spacing w:after="0" w:line="240" w:lineRule="auto"/>
        <w:jc w:val="center"/>
      </w:pPr>
      <w:r w:rsidRPr="000E473A">
        <w:t>§</w:t>
      </w:r>
      <w:r w:rsidR="007B7E47" w:rsidRPr="000E473A">
        <w:t xml:space="preserve"> </w:t>
      </w:r>
      <w:r w:rsidR="002A381F">
        <w:t>190</w:t>
      </w:r>
    </w:p>
    <w:p w14:paraId="423D0FD1" w14:textId="77777777" w:rsidR="0095079D" w:rsidRPr="000E473A" w:rsidRDefault="0095079D" w:rsidP="000A23AC">
      <w:pPr>
        <w:widowControl w:val="0"/>
        <w:snapToGrid w:val="0"/>
        <w:spacing w:after="0" w:line="240" w:lineRule="auto"/>
        <w:jc w:val="center"/>
        <w:rPr>
          <w:bCs/>
        </w:rPr>
      </w:pPr>
      <w:r w:rsidRPr="000E473A">
        <w:rPr>
          <w:bCs/>
        </w:rPr>
        <w:t>Registrácia</w:t>
      </w:r>
    </w:p>
    <w:p w14:paraId="3B94A762" w14:textId="77777777" w:rsidR="0095079D" w:rsidRPr="000E473A" w:rsidRDefault="0095079D" w:rsidP="00377F3A">
      <w:pPr>
        <w:widowControl w:val="0"/>
        <w:snapToGrid w:val="0"/>
        <w:spacing w:after="0" w:line="240" w:lineRule="auto"/>
        <w:jc w:val="center"/>
        <w:rPr>
          <w:b/>
          <w:bCs/>
        </w:rPr>
      </w:pPr>
    </w:p>
    <w:p w14:paraId="50E62800" w14:textId="5BD5BD26" w:rsidR="0095079D" w:rsidRPr="000E473A" w:rsidRDefault="0095079D" w:rsidP="00377F3A">
      <w:pPr>
        <w:widowControl w:val="0"/>
        <w:snapToGrid w:val="0"/>
        <w:spacing w:after="0" w:line="240" w:lineRule="auto"/>
        <w:ind w:firstLine="357"/>
        <w:jc w:val="both"/>
      </w:pPr>
      <w:r w:rsidRPr="000E473A">
        <w:t>Rozhodnutie o ustanovení opatrovníka je súd povinný za</w:t>
      </w:r>
      <w:r w:rsidR="001F7C1D" w:rsidRPr="000E473A">
        <w:t>slať</w:t>
      </w:r>
      <w:r w:rsidRPr="000E473A">
        <w:t xml:space="preserve"> bezodkladne do </w:t>
      </w:r>
      <w:r w:rsidR="00A37F67" w:rsidRPr="000E473A">
        <w:t xml:space="preserve">notárskeho </w:t>
      </w:r>
      <w:r w:rsidR="00B73A83" w:rsidRPr="000E473A">
        <w:t>centrálneho</w:t>
      </w:r>
      <w:r w:rsidR="000879C0" w:rsidRPr="000E473A">
        <w:t xml:space="preserve"> registra</w:t>
      </w:r>
      <w:r w:rsidR="0089099F" w:rsidRPr="000E473A">
        <w:t xml:space="preserve"> </w:t>
      </w:r>
      <w:r w:rsidRPr="000E473A">
        <w:t xml:space="preserve"> listín.</w:t>
      </w:r>
    </w:p>
    <w:p w14:paraId="74BC3A4C" w14:textId="3306B5EC" w:rsidR="00247828" w:rsidRDefault="00247828" w:rsidP="00377F3A">
      <w:pPr>
        <w:spacing w:after="0" w:line="240" w:lineRule="auto"/>
        <w:jc w:val="center"/>
      </w:pPr>
    </w:p>
    <w:p w14:paraId="22F17CC0" w14:textId="576730A3" w:rsidR="0095079D" w:rsidRPr="000E473A" w:rsidRDefault="0095079D" w:rsidP="00377F3A">
      <w:pPr>
        <w:spacing w:after="0" w:line="240" w:lineRule="auto"/>
        <w:jc w:val="center"/>
      </w:pPr>
      <w:r w:rsidRPr="000E473A">
        <w:t>§</w:t>
      </w:r>
      <w:r w:rsidR="00FC38F1" w:rsidRPr="000E473A">
        <w:t xml:space="preserve"> </w:t>
      </w:r>
      <w:r w:rsidR="002A381F">
        <w:t>191</w:t>
      </w:r>
    </w:p>
    <w:p w14:paraId="254B8826" w14:textId="77777777" w:rsidR="0095079D" w:rsidRPr="000E473A" w:rsidRDefault="0095079D" w:rsidP="000A23AC">
      <w:pPr>
        <w:widowControl w:val="0"/>
        <w:snapToGrid w:val="0"/>
        <w:spacing w:after="0" w:line="240" w:lineRule="auto"/>
        <w:jc w:val="center"/>
        <w:rPr>
          <w:bCs/>
        </w:rPr>
      </w:pPr>
      <w:r w:rsidRPr="000E473A">
        <w:rPr>
          <w:bCs/>
        </w:rPr>
        <w:t>Práva a povinnosti opatrovníka</w:t>
      </w:r>
    </w:p>
    <w:p w14:paraId="5DB2EEB2" w14:textId="77777777" w:rsidR="0095079D" w:rsidRPr="000E473A" w:rsidRDefault="0095079D" w:rsidP="00377F3A">
      <w:pPr>
        <w:widowControl w:val="0"/>
        <w:snapToGrid w:val="0"/>
        <w:spacing w:after="0" w:line="240" w:lineRule="auto"/>
        <w:jc w:val="center"/>
        <w:rPr>
          <w:b/>
          <w:bCs/>
        </w:rPr>
      </w:pPr>
    </w:p>
    <w:p w14:paraId="347C1B26" w14:textId="4A267662" w:rsidR="0095079D" w:rsidRPr="000E473A" w:rsidRDefault="0095079D" w:rsidP="00377F3A">
      <w:pPr>
        <w:pStyle w:val="Odsekzoznamu"/>
        <w:widowControl w:val="0"/>
        <w:numPr>
          <w:ilvl w:val="0"/>
          <w:numId w:val="12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Opatrovník je oprávnený konať v rozsahu a medziach rozhodnutia súdu</w:t>
      </w:r>
      <w:r w:rsidR="005C0ABC" w:rsidRPr="000E473A">
        <w:rPr>
          <w:rFonts w:ascii="Times New Roman" w:hAnsi="Times New Roman" w:cs="Times New Roman"/>
          <w:sz w:val="24"/>
          <w:szCs w:val="24"/>
        </w:rPr>
        <w:t>,</w:t>
      </w:r>
      <w:r w:rsidRPr="000E473A">
        <w:rPr>
          <w:rFonts w:ascii="Times New Roman" w:hAnsi="Times New Roman" w:cs="Times New Roman"/>
          <w:sz w:val="24"/>
          <w:szCs w:val="24"/>
        </w:rPr>
        <w:t xml:space="preserve"> ktorým bol ustanovený.</w:t>
      </w:r>
    </w:p>
    <w:p w14:paraId="182A5DA5" w14:textId="77777777" w:rsidR="0095079D" w:rsidRPr="000E473A" w:rsidRDefault="0095079D" w:rsidP="00C26E59">
      <w:pPr>
        <w:widowControl w:val="0"/>
        <w:snapToGrid w:val="0"/>
        <w:spacing w:after="0" w:line="240" w:lineRule="auto"/>
        <w:jc w:val="both"/>
      </w:pPr>
    </w:p>
    <w:p w14:paraId="2C573871" w14:textId="77777777" w:rsidR="0095079D" w:rsidRPr="000E473A" w:rsidRDefault="0095079D" w:rsidP="00A84808">
      <w:pPr>
        <w:pStyle w:val="Odsekzoznamu"/>
        <w:widowControl w:val="0"/>
        <w:numPr>
          <w:ilvl w:val="0"/>
          <w:numId w:val="12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Opatrovník je povinný udržiavať s opatrovancom pravidelný osobný kontakt, prejavovať o neho skutočný záujem, zohľadňovať jeho zdravotný stav a chrániť jeho záujmy.</w:t>
      </w:r>
    </w:p>
    <w:p w14:paraId="291D150E" w14:textId="77777777" w:rsidR="0095079D" w:rsidRPr="000E473A" w:rsidRDefault="0095079D" w:rsidP="004216B4">
      <w:pPr>
        <w:widowControl w:val="0"/>
        <w:snapToGrid w:val="0"/>
        <w:spacing w:after="0" w:line="240" w:lineRule="auto"/>
        <w:jc w:val="both"/>
      </w:pPr>
    </w:p>
    <w:p w14:paraId="5BBD70EF" w14:textId="68696A42" w:rsidR="0095079D" w:rsidRPr="000E473A" w:rsidRDefault="0095079D" w:rsidP="007971AC">
      <w:pPr>
        <w:pStyle w:val="Odsekzoznamu"/>
        <w:widowControl w:val="0"/>
        <w:numPr>
          <w:ilvl w:val="0"/>
          <w:numId w:val="12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Opatrovník je povinný </w:t>
      </w:r>
      <w:r w:rsidR="00407220" w:rsidRPr="000E473A">
        <w:rPr>
          <w:rFonts w:ascii="Times New Roman" w:hAnsi="Times New Roman" w:cs="Times New Roman"/>
          <w:sz w:val="24"/>
          <w:szCs w:val="24"/>
        </w:rPr>
        <w:t xml:space="preserve">vopred </w:t>
      </w:r>
      <w:r w:rsidRPr="000E473A">
        <w:rPr>
          <w:rFonts w:ascii="Times New Roman" w:hAnsi="Times New Roman" w:cs="Times New Roman"/>
          <w:sz w:val="24"/>
          <w:szCs w:val="24"/>
        </w:rPr>
        <w:t>informovať opatrovanca o podstatných záležitostiach spôsobom zodpovedajúcim jeho zdravotnému stavu tak, aby porozumel povahe a následkom právnych úkonov opatrovníka.</w:t>
      </w:r>
    </w:p>
    <w:p w14:paraId="28438005" w14:textId="1B2F1781" w:rsidR="0095079D" w:rsidRPr="000E473A" w:rsidRDefault="0095079D" w:rsidP="00635031">
      <w:pPr>
        <w:pStyle w:val="Odsekzoznamu"/>
        <w:widowControl w:val="0"/>
        <w:numPr>
          <w:ilvl w:val="0"/>
          <w:numId w:val="12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Opatrovník je povinný pri výkone opatrovníctva prihliadať na vôľu opatrovanca, </w:t>
      </w:r>
      <w:r w:rsidR="0089099F" w:rsidRPr="000E473A">
        <w:rPr>
          <w:rFonts w:ascii="Times New Roman" w:hAnsi="Times New Roman" w:cs="Times New Roman"/>
          <w:sz w:val="24"/>
          <w:szCs w:val="24"/>
        </w:rPr>
        <w:t xml:space="preserve">ak </w:t>
      </w:r>
      <w:r w:rsidRPr="000E473A">
        <w:rPr>
          <w:rFonts w:ascii="Times New Roman" w:hAnsi="Times New Roman" w:cs="Times New Roman"/>
          <w:sz w:val="24"/>
          <w:szCs w:val="24"/>
        </w:rPr>
        <w:t>nie je v rozpore s jeho oprávnenými záujmami.</w:t>
      </w:r>
    </w:p>
    <w:p w14:paraId="4092F88A" w14:textId="77777777" w:rsidR="0095079D" w:rsidRPr="000E473A" w:rsidRDefault="0095079D" w:rsidP="00D3199E">
      <w:pPr>
        <w:widowControl w:val="0"/>
        <w:snapToGrid w:val="0"/>
        <w:spacing w:after="0" w:line="240" w:lineRule="auto"/>
        <w:jc w:val="both"/>
      </w:pPr>
    </w:p>
    <w:p w14:paraId="61558CDD" w14:textId="77777777" w:rsidR="0095079D" w:rsidRPr="000E473A" w:rsidRDefault="0095079D" w:rsidP="00497E8E">
      <w:pPr>
        <w:pStyle w:val="Odsekzoznamu"/>
        <w:widowControl w:val="0"/>
        <w:numPr>
          <w:ilvl w:val="0"/>
          <w:numId w:val="12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Opatrovník je povinný bezodkladne oznámiť súdu všetky okolnosti, ktoré mu bránia riadnemu výkonu práv a povinností vyplývajúcich mu z jeho postavenia.</w:t>
      </w:r>
    </w:p>
    <w:p w14:paraId="2A09E61C" w14:textId="77777777" w:rsidR="0095079D" w:rsidRPr="000E473A" w:rsidRDefault="0095079D" w:rsidP="00836F14">
      <w:pPr>
        <w:pStyle w:val="Odsekzoznamu"/>
        <w:widowControl w:val="0"/>
        <w:snapToGrid w:val="0"/>
        <w:spacing w:after="0" w:line="240" w:lineRule="auto"/>
        <w:jc w:val="both"/>
        <w:rPr>
          <w:rFonts w:ascii="Times New Roman" w:hAnsi="Times New Roman" w:cs="Times New Roman"/>
          <w:sz w:val="24"/>
          <w:szCs w:val="24"/>
          <w:highlight w:val="yellow"/>
        </w:rPr>
      </w:pPr>
    </w:p>
    <w:p w14:paraId="58CD8242" w14:textId="22B7564C" w:rsidR="0095079D" w:rsidRPr="000E473A" w:rsidRDefault="0095079D" w:rsidP="00377F3A">
      <w:pPr>
        <w:spacing w:after="0" w:line="240" w:lineRule="auto"/>
        <w:jc w:val="center"/>
      </w:pPr>
      <w:r w:rsidRPr="000E473A">
        <w:t>§</w:t>
      </w:r>
      <w:r w:rsidR="00FC38F1" w:rsidRPr="000E473A">
        <w:t xml:space="preserve"> </w:t>
      </w:r>
      <w:r w:rsidR="002A381F">
        <w:t>192</w:t>
      </w:r>
    </w:p>
    <w:p w14:paraId="5F0AFFC2" w14:textId="77777777" w:rsidR="0095079D" w:rsidRPr="000E473A" w:rsidRDefault="0095079D" w:rsidP="000A23AC">
      <w:pPr>
        <w:pStyle w:val="Odsekzoznamu"/>
        <w:widowControl w:val="0"/>
        <w:snapToGrid w:val="0"/>
        <w:spacing w:after="0" w:line="240" w:lineRule="auto"/>
        <w:jc w:val="center"/>
        <w:rPr>
          <w:rFonts w:ascii="Times New Roman" w:hAnsi="Times New Roman" w:cs="Times New Roman"/>
          <w:b/>
          <w:bCs/>
          <w:sz w:val="24"/>
          <w:szCs w:val="24"/>
        </w:rPr>
      </w:pPr>
    </w:p>
    <w:p w14:paraId="440290E4" w14:textId="4D205AF8" w:rsidR="0095079D" w:rsidRPr="000E473A" w:rsidRDefault="0095079D" w:rsidP="00377F3A">
      <w:pPr>
        <w:pStyle w:val="Odsekzoznamu"/>
        <w:widowControl w:val="0"/>
        <w:numPr>
          <w:ilvl w:val="0"/>
          <w:numId w:val="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Opatrovník nie je oprávnený bez súhlasu súdu zmeniť bydlisko opatrovanca, rozhodnúť o zásahoch do jeho integrity alebo umiestnení opatrovanca do </w:t>
      </w:r>
      <w:r w:rsidR="00407220" w:rsidRPr="000E473A">
        <w:rPr>
          <w:rFonts w:ascii="Times New Roman" w:hAnsi="Times New Roman" w:cs="Times New Roman"/>
          <w:sz w:val="24"/>
          <w:szCs w:val="24"/>
        </w:rPr>
        <w:t>pobytového zariadenia sociálnych služieb</w:t>
      </w:r>
      <w:r w:rsidRPr="000E473A">
        <w:rPr>
          <w:rFonts w:ascii="Times New Roman" w:hAnsi="Times New Roman" w:cs="Times New Roman"/>
          <w:sz w:val="24"/>
          <w:szCs w:val="24"/>
        </w:rPr>
        <w:t>.</w:t>
      </w:r>
    </w:p>
    <w:p w14:paraId="317D4562" w14:textId="77777777" w:rsidR="0095079D" w:rsidRPr="000E473A" w:rsidRDefault="0095079D" w:rsidP="00C26E59">
      <w:pPr>
        <w:pStyle w:val="Odsekzoznamu"/>
        <w:widowControl w:val="0"/>
        <w:snapToGrid w:val="0"/>
        <w:spacing w:after="0" w:line="240" w:lineRule="auto"/>
        <w:ind w:left="709"/>
        <w:jc w:val="both"/>
        <w:rPr>
          <w:rFonts w:ascii="Times New Roman" w:hAnsi="Times New Roman" w:cs="Times New Roman"/>
          <w:sz w:val="24"/>
          <w:szCs w:val="24"/>
        </w:rPr>
      </w:pPr>
    </w:p>
    <w:p w14:paraId="2DDB902D" w14:textId="77777777" w:rsidR="0095079D" w:rsidRPr="000E473A" w:rsidRDefault="0095079D" w:rsidP="00A84808">
      <w:pPr>
        <w:pStyle w:val="Odsekzoznamu"/>
        <w:widowControl w:val="0"/>
        <w:numPr>
          <w:ilvl w:val="0"/>
          <w:numId w:val="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Opatrovník nie je oprávnený bez súhlasu súdu rozhodnúť o zmene osobného stavu opatrovanca.</w:t>
      </w:r>
    </w:p>
    <w:p w14:paraId="5B36E470" w14:textId="77777777" w:rsidR="0095079D" w:rsidRPr="000E473A" w:rsidRDefault="0095079D" w:rsidP="004216B4">
      <w:pPr>
        <w:widowControl w:val="0"/>
        <w:snapToGrid w:val="0"/>
        <w:spacing w:after="0" w:line="240" w:lineRule="auto"/>
        <w:jc w:val="both"/>
      </w:pPr>
    </w:p>
    <w:p w14:paraId="63E69193" w14:textId="77777777" w:rsidR="0095079D" w:rsidRPr="000E473A" w:rsidRDefault="0095079D" w:rsidP="007971AC">
      <w:pPr>
        <w:pStyle w:val="Odsekzoznamu"/>
        <w:widowControl w:val="0"/>
        <w:numPr>
          <w:ilvl w:val="0"/>
          <w:numId w:val="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opatrovník spravuje majetok opatrovanca, nie je oprávnený bez súhlasu súdu uskutočňovať úkony nad rámec bežných.</w:t>
      </w:r>
    </w:p>
    <w:p w14:paraId="4736863F" w14:textId="77777777" w:rsidR="00C33C34" w:rsidRPr="000E473A" w:rsidRDefault="00C33C34" w:rsidP="00746F47">
      <w:pPr>
        <w:widowControl w:val="0"/>
        <w:snapToGrid w:val="0"/>
        <w:spacing w:after="0" w:line="240" w:lineRule="auto"/>
      </w:pPr>
    </w:p>
    <w:p w14:paraId="7E4D9A65" w14:textId="4FE9B94A" w:rsidR="0095079D" w:rsidRPr="000E473A" w:rsidRDefault="0095079D" w:rsidP="00377F3A">
      <w:pPr>
        <w:spacing w:after="0" w:line="240" w:lineRule="auto"/>
        <w:jc w:val="center"/>
      </w:pPr>
      <w:r w:rsidRPr="000E473A">
        <w:t xml:space="preserve">§ </w:t>
      </w:r>
      <w:r w:rsidR="002A381F">
        <w:t>193</w:t>
      </w:r>
    </w:p>
    <w:p w14:paraId="02291D71" w14:textId="0EFD88CD" w:rsidR="0095079D" w:rsidRPr="000E473A" w:rsidRDefault="0095079D" w:rsidP="000A23AC">
      <w:pPr>
        <w:widowControl w:val="0"/>
        <w:snapToGrid w:val="0"/>
        <w:spacing w:after="0" w:line="240" w:lineRule="auto"/>
        <w:jc w:val="center"/>
        <w:rPr>
          <w:bCs/>
        </w:rPr>
      </w:pPr>
      <w:r w:rsidRPr="000E473A">
        <w:rPr>
          <w:bCs/>
        </w:rPr>
        <w:t>Povinnosť mlčanlivosti</w:t>
      </w:r>
    </w:p>
    <w:p w14:paraId="7E5B1831" w14:textId="77777777" w:rsidR="0095079D" w:rsidRPr="000E473A" w:rsidRDefault="0095079D" w:rsidP="00377F3A">
      <w:pPr>
        <w:widowControl w:val="0"/>
        <w:snapToGrid w:val="0"/>
        <w:spacing w:after="0" w:line="240" w:lineRule="auto"/>
        <w:ind w:left="360"/>
        <w:jc w:val="center"/>
        <w:rPr>
          <w:b/>
          <w:bCs/>
        </w:rPr>
      </w:pPr>
    </w:p>
    <w:p w14:paraId="07BC0D16" w14:textId="77777777" w:rsidR="0095079D" w:rsidRPr="000E473A" w:rsidRDefault="0095079D" w:rsidP="00377F3A">
      <w:pPr>
        <w:widowControl w:val="0"/>
        <w:snapToGrid w:val="0"/>
        <w:spacing w:after="0" w:line="240" w:lineRule="auto"/>
        <w:ind w:firstLine="357"/>
        <w:jc w:val="both"/>
      </w:pPr>
      <w:r w:rsidRPr="000E473A">
        <w:t>Opatrovník je povinný vo vzťahu k tretím osobám zachovávať mlčanlivosť o všetkých skutočnostiach, ktoré mu boli zverené alebo oznámené pri výkone jeho funkcie.</w:t>
      </w:r>
    </w:p>
    <w:p w14:paraId="544EC428" w14:textId="77777777" w:rsidR="0095079D" w:rsidRPr="000E473A" w:rsidRDefault="0095079D" w:rsidP="00377F3A">
      <w:pPr>
        <w:widowControl w:val="0"/>
        <w:snapToGrid w:val="0"/>
        <w:spacing w:after="0" w:line="240" w:lineRule="auto"/>
        <w:ind w:left="360"/>
        <w:jc w:val="both"/>
      </w:pPr>
    </w:p>
    <w:p w14:paraId="6CC81117" w14:textId="53417F80" w:rsidR="0095079D" w:rsidRPr="000E473A" w:rsidRDefault="0095079D" w:rsidP="00377F3A">
      <w:pPr>
        <w:spacing w:after="0" w:line="240" w:lineRule="auto"/>
        <w:jc w:val="center"/>
      </w:pPr>
      <w:r w:rsidRPr="000E473A">
        <w:t>§</w:t>
      </w:r>
      <w:r w:rsidR="00FC38F1" w:rsidRPr="000E473A">
        <w:t xml:space="preserve"> </w:t>
      </w:r>
      <w:r w:rsidR="002A381F">
        <w:t>194</w:t>
      </w:r>
    </w:p>
    <w:p w14:paraId="52448209" w14:textId="6664D32B" w:rsidR="0095079D" w:rsidRPr="000E473A" w:rsidRDefault="0095079D" w:rsidP="000A23AC">
      <w:pPr>
        <w:widowControl w:val="0"/>
        <w:snapToGrid w:val="0"/>
        <w:spacing w:after="0" w:line="240" w:lineRule="auto"/>
        <w:jc w:val="center"/>
        <w:rPr>
          <w:bCs/>
        </w:rPr>
      </w:pPr>
      <w:r w:rsidRPr="000E473A">
        <w:rPr>
          <w:bCs/>
        </w:rPr>
        <w:t>Zodpovednosť opatrovníka</w:t>
      </w:r>
    </w:p>
    <w:p w14:paraId="293D75A7" w14:textId="77777777" w:rsidR="0095079D" w:rsidRPr="000E473A" w:rsidRDefault="0095079D" w:rsidP="00377F3A">
      <w:pPr>
        <w:widowControl w:val="0"/>
        <w:snapToGrid w:val="0"/>
        <w:spacing w:after="0" w:line="240" w:lineRule="auto"/>
        <w:jc w:val="both"/>
        <w:rPr>
          <w:b/>
          <w:bCs/>
        </w:rPr>
      </w:pPr>
    </w:p>
    <w:p w14:paraId="35D74E1A" w14:textId="77777777" w:rsidR="0095079D" w:rsidRPr="000E473A" w:rsidRDefault="0095079D" w:rsidP="00377F3A">
      <w:pPr>
        <w:widowControl w:val="0"/>
        <w:snapToGrid w:val="0"/>
        <w:spacing w:after="0" w:line="240" w:lineRule="auto"/>
        <w:ind w:firstLine="357"/>
        <w:jc w:val="both"/>
      </w:pPr>
      <w:r w:rsidRPr="000E473A">
        <w:t>Opatrovník zodpovedá za škodu spôsobenú pri výkone svojej funkcie.</w:t>
      </w:r>
    </w:p>
    <w:p w14:paraId="1FDC0B65" w14:textId="77777777" w:rsidR="0095079D" w:rsidRPr="000E473A" w:rsidRDefault="0095079D" w:rsidP="00377F3A">
      <w:pPr>
        <w:widowControl w:val="0"/>
        <w:snapToGrid w:val="0"/>
        <w:spacing w:after="0" w:line="240" w:lineRule="auto"/>
        <w:ind w:left="360"/>
        <w:jc w:val="both"/>
      </w:pPr>
    </w:p>
    <w:p w14:paraId="57ADF443" w14:textId="3116BA8A" w:rsidR="0095079D" w:rsidRPr="000E473A" w:rsidRDefault="0095079D" w:rsidP="00377F3A">
      <w:pPr>
        <w:spacing w:after="0" w:line="240" w:lineRule="auto"/>
        <w:jc w:val="center"/>
      </w:pPr>
      <w:r w:rsidRPr="000E473A">
        <w:t>§</w:t>
      </w:r>
      <w:r w:rsidR="00FC38F1" w:rsidRPr="000E473A">
        <w:t xml:space="preserve"> </w:t>
      </w:r>
      <w:r w:rsidR="002A381F">
        <w:t>195</w:t>
      </w:r>
    </w:p>
    <w:p w14:paraId="47808E9F" w14:textId="77777777" w:rsidR="0095079D" w:rsidRPr="000E473A" w:rsidRDefault="0095079D" w:rsidP="000A23AC">
      <w:pPr>
        <w:widowControl w:val="0"/>
        <w:snapToGrid w:val="0"/>
        <w:spacing w:after="0" w:line="240" w:lineRule="auto"/>
        <w:jc w:val="center"/>
        <w:rPr>
          <w:bCs/>
        </w:rPr>
      </w:pPr>
      <w:r w:rsidRPr="000E473A">
        <w:rPr>
          <w:bCs/>
        </w:rPr>
        <w:t>Kontrola výkonu opatrovníctva</w:t>
      </w:r>
    </w:p>
    <w:p w14:paraId="29EC5343" w14:textId="77777777" w:rsidR="0095079D" w:rsidRPr="000E473A" w:rsidRDefault="0095079D" w:rsidP="00377F3A">
      <w:pPr>
        <w:widowControl w:val="0"/>
        <w:snapToGrid w:val="0"/>
        <w:spacing w:after="0" w:line="240" w:lineRule="auto"/>
        <w:jc w:val="center"/>
        <w:rPr>
          <w:b/>
          <w:bCs/>
        </w:rPr>
      </w:pPr>
    </w:p>
    <w:p w14:paraId="6A430196" w14:textId="26028398" w:rsidR="0095079D" w:rsidRPr="000E473A" w:rsidRDefault="0095079D" w:rsidP="00377F3A">
      <w:pPr>
        <w:pStyle w:val="Odsekzoznamu"/>
        <w:widowControl w:val="0"/>
        <w:numPr>
          <w:ilvl w:val="0"/>
          <w:numId w:val="13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kontroluje výkon opatrovníctva najmä prostredníctvom písomných správ opatrovníka podávaných aspoň raz za </w:t>
      </w:r>
      <w:r w:rsidR="009D15FD" w:rsidRPr="000E473A">
        <w:rPr>
          <w:rFonts w:ascii="Times New Roman" w:hAnsi="Times New Roman" w:cs="Times New Roman"/>
          <w:sz w:val="24"/>
          <w:szCs w:val="24"/>
        </w:rPr>
        <w:t>šesť</w:t>
      </w:r>
      <w:r w:rsidRPr="000E473A">
        <w:rPr>
          <w:rFonts w:ascii="Times New Roman" w:hAnsi="Times New Roman" w:cs="Times New Roman"/>
          <w:sz w:val="24"/>
          <w:szCs w:val="24"/>
        </w:rPr>
        <w:t xml:space="preserve"> mesiacov, </w:t>
      </w:r>
      <w:r w:rsidR="0089099F" w:rsidRPr="000E473A">
        <w:rPr>
          <w:rFonts w:ascii="Times New Roman" w:hAnsi="Times New Roman" w:cs="Times New Roman"/>
          <w:sz w:val="24"/>
          <w:szCs w:val="24"/>
        </w:rPr>
        <w:t xml:space="preserve">ak </w:t>
      </w:r>
      <w:r w:rsidRPr="000E473A">
        <w:rPr>
          <w:rFonts w:ascii="Times New Roman" w:hAnsi="Times New Roman" w:cs="Times New Roman"/>
          <w:sz w:val="24"/>
          <w:szCs w:val="24"/>
        </w:rPr>
        <w:t>súd neustanoví inak.</w:t>
      </w:r>
    </w:p>
    <w:p w14:paraId="27A0C5F0" w14:textId="77777777" w:rsidR="0095079D" w:rsidRPr="000E473A" w:rsidRDefault="0095079D" w:rsidP="00377F3A">
      <w:pPr>
        <w:widowControl w:val="0"/>
        <w:snapToGrid w:val="0"/>
        <w:spacing w:after="0" w:line="240" w:lineRule="auto"/>
      </w:pPr>
    </w:p>
    <w:p w14:paraId="5DD657FC" w14:textId="77777777" w:rsidR="0095079D" w:rsidRPr="000E473A" w:rsidRDefault="0095079D" w:rsidP="00377F3A">
      <w:pPr>
        <w:pStyle w:val="Odsekzoznamu"/>
        <w:widowControl w:val="0"/>
        <w:numPr>
          <w:ilvl w:val="0"/>
          <w:numId w:val="13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to pre ochranu záujmov opatrovanca potrebné nariadi súd za účelom prejednania správ opatrovníka pojednávanie.</w:t>
      </w:r>
    </w:p>
    <w:p w14:paraId="02FA498C" w14:textId="77777777" w:rsidR="0095079D" w:rsidRPr="000E473A" w:rsidRDefault="0095079D" w:rsidP="00377F3A">
      <w:pPr>
        <w:widowControl w:val="0"/>
        <w:snapToGrid w:val="0"/>
        <w:spacing w:after="0" w:line="240" w:lineRule="auto"/>
      </w:pPr>
    </w:p>
    <w:p w14:paraId="56E44205" w14:textId="77777777" w:rsidR="0095079D" w:rsidRPr="000E473A" w:rsidRDefault="0095079D" w:rsidP="00377F3A">
      <w:pPr>
        <w:pStyle w:val="Odsekzoznamu"/>
        <w:widowControl w:val="0"/>
        <w:numPr>
          <w:ilvl w:val="0"/>
          <w:numId w:val="13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môže aj bez návrhu vydať príkazy alebo urobiť iné vhodné opatrenia, ak si to vyžaduje ochrana záujmov opatrovanca.</w:t>
      </w:r>
    </w:p>
    <w:p w14:paraId="0DC5A292" w14:textId="77777777" w:rsidR="0095079D" w:rsidRPr="000E473A" w:rsidRDefault="0095079D" w:rsidP="00377F3A">
      <w:pPr>
        <w:pStyle w:val="Odsekzoznamu"/>
        <w:widowControl w:val="0"/>
        <w:snapToGrid w:val="0"/>
        <w:spacing w:after="0" w:line="240" w:lineRule="auto"/>
        <w:rPr>
          <w:rFonts w:ascii="Times New Roman" w:hAnsi="Times New Roman" w:cs="Times New Roman"/>
          <w:sz w:val="24"/>
          <w:szCs w:val="24"/>
        </w:rPr>
      </w:pPr>
    </w:p>
    <w:p w14:paraId="71FA82F8" w14:textId="03FF6BE6" w:rsidR="0095079D" w:rsidRPr="000E473A" w:rsidRDefault="0095079D" w:rsidP="00377F3A">
      <w:pPr>
        <w:spacing w:after="0" w:line="240" w:lineRule="auto"/>
        <w:jc w:val="center"/>
      </w:pPr>
      <w:r w:rsidRPr="000E473A">
        <w:t>§</w:t>
      </w:r>
      <w:r w:rsidR="00FC38F1" w:rsidRPr="000E473A">
        <w:t xml:space="preserve"> </w:t>
      </w:r>
      <w:r w:rsidR="00172C1F">
        <w:t>196</w:t>
      </w:r>
    </w:p>
    <w:p w14:paraId="327F4C52" w14:textId="47031CDE" w:rsidR="0095079D" w:rsidRPr="000E473A" w:rsidRDefault="0095079D" w:rsidP="000A23AC">
      <w:pPr>
        <w:widowControl w:val="0"/>
        <w:snapToGrid w:val="0"/>
        <w:spacing w:after="0" w:line="240" w:lineRule="auto"/>
        <w:jc w:val="center"/>
        <w:rPr>
          <w:bCs/>
        </w:rPr>
      </w:pPr>
      <w:r w:rsidRPr="000E473A">
        <w:rPr>
          <w:bCs/>
        </w:rPr>
        <w:t>Náležitosti správy</w:t>
      </w:r>
    </w:p>
    <w:p w14:paraId="589FB2BD" w14:textId="77777777" w:rsidR="0095079D" w:rsidRPr="000E473A" w:rsidRDefault="0095079D" w:rsidP="00377F3A">
      <w:pPr>
        <w:widowControl w:val="0"/>
        <w:snapToGrid w:val="0"/>
        <w:spacing w:after="0" w:line="240" w:lineRule="auto"/>
        <w:jc w:val="center"/>
        <w:rPr>
          <w:b/>
          <w:bCs/>
        </w:rPr>
      </w:pPr>
    </w:p>
    <w:p w14:paraId="0198EB69" w14:textId="7C4F6758" w:rsidR="0095079D" w:rsidRPr="000E473A" w:rsidRDefault="0095079D" w:rsidP="00377F3A">
      <w:pPr>
        <w:pStyle w:val="Odsekzoznamu"/>
        <w:widowControl w:val="0"/>
        <w:numPr>
          <w:ilvl w:val="0"/>
          <w:numId w:val="13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Správa o výkone opatrovníctva musí obsahovať údaje v závislosti od toho, ako bol vymedzený rozsah oprávnení opatrovníctva a účel, pre ktorý bol</w:t>
      </w:r>
      <w:r w:rsidR="000B1730" w:rsidRPr="000E473A">
        <w:rPr>
          <w:rFonts w:ascii="Times New Roman" w:hAnsi="Times New Roman" w:cs="Times New Roman"/>
          <w:sz w:val="24"/>
          <w:szCs w:val="24"/>
        </w:rPr>
        <w:t xml:space="preserve"> opatrovník</w:t>
      </w:r>
      <w:r w:rsidRPr="000E473A">
        <w:rPr>
          <w:rFonts w:ascii="Times New Roman" w:hAnsi="Times New Roman" w:cs="Times New Roman"/>
          <w:sz w:val="24"/>
          <w:szCs w:val="24"/>
        </w:rPr>
        <w:t xml:space="preserve"> ustanovený.</w:t>
      </w:r>
    </w:p>
    <w:p w14:paraId="628BBA17" w14:textId="77777777" w:rsidR="0095079D" w:rsidRPr="000E473A" w:rsidRDefault="0095079D" w:rsidP="00C26E59">
      <w:pPr>
        <w:widowControl w:val="0"/>
        <w:snapToGrid w:val="0"/>
        <w:spacing w:after="0" w:line="240" w:lineRule="auto"/>
        <w:jc w:val="both"/>
      </w:pPr>
    </w:p>
    <w:p w14:paraId="256EDEDF" w14:textId="3D0CE9AC" w:rsidR="0095079D" w:rsidRPr="000E473A" w:rsidRDefault="0095079D" w:rsidP="00A84808">
      <w:pPr>
        <w:pStyle w:val="Odsekzoznamu"/>
        <w:widowControl w:val="0"/>
        <w:numPr>
          <w:ilvl w:val="0"/>
          <w:numId w:val="13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Správa musí obsahovať najmä</w:t>
      </w:r>
    </w:p>
    <w:p w14:paraId="2968E023" w14:textId="73C34256" w:rsidR="0095079D" w:rsidRPr="000E473A" w:rsidRDefault="0095079D" w:rsidP="004216B4">
      <w:pPr>
        <w:pStyle w:val="Odsekzoznamu"/>
        <w:widowControl w:val="0"/>
        <w:numPr>
          <w:ilvl w:val="0"/>
          <w:numId w:val="133"/>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meno a priezvisko opatrovanca, názov a identifikačné údaj právnickej osoby</w:t>
      </w:r>
      <w:r w:rsidR="000B1730" w:rsidRPr="000E473A">
        <w:rPr>
          <w:rFonts w:ascii="Times New Roman" w:hAnsi="Times New Roman" w:cs="Times New Roman"/>
          <w:sz w:val="24"/>
          <w:szCs w:val="24"/>
        </w:rPr>
        <w:t>,</w:t>
      </w:r>
    </w:p>
    <w:p w14:paraId="376B715D" w14:textId="11552F6C" w:rsidR="0095079D" w:rsidRPr="000E473A" w:rsidRDefault="0095079D" w:rsidP="007971AC">
      <w:pPr>
        <w:pStyle w:val="Odsekzoznamu"/>
        <w:widowControl w:val="0"/>
        <w:numPr>
          <w:ilvl w:val="0"/>
          <w:numId w:val="133"/>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identifikáciu bydliska </w:t>
      </w:r>
      <w:r w:rsidR="000B1730" w:rsidRPr="000E473A">
        <w:rPr>
          <w:rFonts w:ascii="Times New Roman" w:hAnsi="Times New Roman" w:cs="Times New Roman"/>
          <w:sz w:val="24"/>
          <w:szCs w:val="24"/>
        </w:rPr>
        <w:t>alebo</w:t>
      </w:r>
      <w:r w:rsidRPr="000E473A">
        <w:rPr>
          <w:rFonts w:ascii="Times New Roman" w:hAnsi="Times New Roman" w:cs="Times New Roman"/>
          <w:sz w:val="24"/>
          <w:szCs w:val="24"/>
        </w:rPr>
        <w:t xml:space="preserve"> sídla opatrovanca</w:t>
      </w:r>
      <w:r w:rsidR="000B1730" w:rsidRPr="000E473A">
        <w:rPr>
          <w:rFonts w:ascii="Times New Roman" w:hAnsi="Times New Roman" w:cs="Times New Roman"/>
          <w:sz w:val="24"/>
          <w:szCs w:val="24"/>
        </w:rPr>
        <w:t>,</w:t>
      </w:r>
    </w:p>
    <w:p w14:paraId="2FE8BDAD" w14:textId="0EC588E9" w:rsidR="0095079D" w:rsidRPr="000E473A" w:rsidRDefault="0095079D" w:rsidP="00746F47">
      <w:pPr>
        <w:pStyle w:val="Odsekzoznamu"/>
        <w:widowControl w:val="0"/>
        <w:numPr>
          <w:ilvl w:val="0"/>
          <w:numId w:val="133"/>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opis zdravotného stavu osoby opatrovanca</w:t>
      </w:r>
      <w:r w:rsidR="000B1730" w:rsidRPr="000E473A">
        <w:rPr>
          <w:rFonts w:ascii="Times New Roman" w:hAnsi="Times New Roman" w:cs="Times New Roman"/>
          <w:sz w:val="24"/>
          <w:szCs w:val="24"/>
        </w:rPr>
        <w:t>,</w:t>
      </w:r>
    </w:p>
    <w:p w14:paraId="0EC154DE" w14:textId="0C08F318" w:rsidR="0095079D" w:rsidRPr="000E473A" w:rsidRDefault="0095079D" w:rsidP="00635031">
      <w:pPr>
        <w:pStyle w:val="Odsekzoznamu"/>
        <w:widowControl w:val="0"/>
        <w:numPr>
          <w:ilvl w:val="0"/>
          <w:numId w:val="133"/>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frekvenciu osobného kontaktu opatrovníka a</w:t>
      </w:r>
      <w:r w:rsidR="000B1730" w:rsidRPr="000E473A">
        <w:rPr>
          <w:rFonts w:ascii="Times New Roman" w:hAnsi="Times New Roman" w:cs="Times New Roman"/>
          <w:sz w:val="24"/>
          <w:szCs w:val="24"/>
        </w:rPr>
        <w:t> </w:t>
      </w:r>
      <w:r w:rsidRPr="000E473A">
        <w:rPr>
          <w:rFonts w:ascii="Times New Roman" w:hAnsi="Times New Roman" w:cs="Times New Roman"/>
          <w:sz w:val="24"/>
          <w:szCs w:val="24"/>
        </w:rPr>
        <w:t>opatrovanca</w:t>
      </w:r>
      <w:r w:rsidR="000B1730" w:rsidRPr="000E473A">
        <w:rPr>
          <w:rFonts w:ascii="Times New Roman" w:hAnsi="Times New Roman" w:cs="Times New Roman"/>
          <w:sz w:val="24"/>
          <w:szCs w:val="24"/>
        </w:rPr>
        <w:t>,</w:t>
      </w:r>
    </w:p>
    <w:p w14:paraId="29E172E9" w14:textId="7B75C49E" w:rsidR="0095079D" w:rsidRPr="000E473A" w:rsidRDefault="0095079D" w:rsidP="00D3199E">
      <w:pPr>
        <w:pStyle w:val="Odsekzoznamu"/>
        <w:widowControl w:val="0"/>
        <w:numPr>
          <w:ilvl w:val="0"/>
          <w:numId w:val="133"/>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informácie o záležitostiach obstaraných opatrovníkom</w:t>
      </w:r>
      <w:r w:rsidR="000B1730" w:rsidRPr="000E473A">
        <w:rPr>
          <w:rFonts w:ascii="Times New Roman" w:hAnsi="Times New Roman" w:cs="Times New Roman"/>
          <w:sz w:val="24"/>
          <w:szCs w:val="24"/>
        </w:rPr>
        <w:t>,</w:t>
      </w:r>
    </w:p>
    <w:p w14:paraId="49021934" w14:textId="5DCD5A92" w:rsidR="0095079D" w:rsidRPr="000E473A" w:rsidRDefault="0095079D" w:rsidP="00497E8E">
      <w:pPr>
        <w:pStyle w:val="Odsekzoznamu"/>
        <w:widowControl w:val="0"/>
        <w:numPr>
          <w:ilvl w:val="0"/>
          <w:numId w:val="133"/>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ak bol opatrovník ustanovený aj pre správu majetku, musí správa obsahovať najmä výšku mesačných príjmov a výdavkov, vrátane mimoriadnych, záväzky, najmä dlhy, pôžičky a ich výšku, spôsob ich plnenia, sporenia, plnenie vyživovacej povinnosti, ďalšie zmeny súvisiace s majetkom opatrovanca</w:t>
      </w:r>
      <w:r w:rsidR="00FA54B2" w:rsidRPr="000E473A">
        <w:rPr>
          <w:rFonts w:ascii="Times New Roman" w:hAnsi="Times New Roman" w:cs="Times New Roman"/>
          <w:sz w:val="24"/>
          <w:szCs w:val="24"/>
        </w:rPr>
        <w:t>,</w:t>
      </w:r>
    </w:p>
    <w:p w14:paraId="708DC172" w14:textId="6A3B7C1E" w:rsidR="0095079D" w:rsidRPr="000E473A" w:rsidRDefault="0095079D" w:rsidP="00836F14">
      <w:pPr>
        <w:pStyle w:val="Odsekzoznamu"/>
        <w:widowControl w:val="0"/>
        <w:numPr>
          <w:ilvl w:val="0"/>
          <w:numId w:val="13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iné dôležité skutočnosti týkajúce sa opatrovanca</w:t>
      </w:r>
      <w:r w:rsidR="00407220" w:rsidRPr="000E473A">
        <w:rPr>
          <w:rFonts w:ascii="Times New Roman" w:hAnsi="Times New Roman" w:cs="Times New Roman"/>
          <w:sz w:val="24"/>
          <w:szCs w:val="24"/>
        </w:rPr>
        <w:t xml:space="preserve"> najmä o životnej úrovni opatrovanca, o jeho aktivitách, rozvoji a vzdelávaní</w:t>
      </w:r>
      <w:r w:rsidRPr="000E473A">
        <w:rPr>
          <w:rFonts w:ascii="Times New Roman" w:hAnsi="Times New Roman" w:cs="Times New Roman"/>
          <w:sz w:val="24"/>
          <w:szCs w:val="24"/>
        </w:rPr>
        <w:t>.</w:t>
      </w:r>
    </w:p>
    <w:p w14:paraId="09431F4A" w14:textId="63730F88" w:rsidR="0095079D" w:rsidRPr="000E473A" w:rsidRDefault="0095079D" w:rsidP="006105D9">
      <w:pPr>
        <w:widowControl w:val="0"/>
        <w:snapToGrid w:val="0"/>
        <w:spacing w:after="0" w:line="240" w:lineRule="auto"/>
        <w:ind w:left="360"/>
        <w:jc w:val="both"/>
        <w:rPr>
          <w:highlight w:val="yellow"/>
        </w:rPr>
      </w:pPr>
    </w:p>
    <w:p w14:paraId="704C1A44" w14:textId="51F79FA0" w:rsidR="00407220" w:rsidRPr="000E473A" w:rsidRDefault="00407220" w:rsidP="004124CB">
      <w:pPr>
        <w:pStyle w:val="Odsekzoznamu"/>
        <w:widowControl w:val="0"/>
        <w:numPr>
          <w:ilvl w:val="0"/>
          <w:numId w:val="13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Prílohami správy musia byť všetky podstatné dokumenty ako sú zmluvy, príkazy, rozhodnutia súdu o schvaľovaní právnych úkonov a iné právne významné listiny. </w:t>
      </w:r>
    </w:p>
    <w:p w14:paraId="5027BDC2" w14:textId="77777777" w:rsidR="00407220" w:rsidRPr="000E473A" w:rsidRDefault="00407220" w:rsidP="00F71583">
      <w:pPr>
        <w:widowControl w:val="0"/>
        <w:snapToGrid w:val="0"/>
        <w:spacing w:after="0" w:line="240" w:lineRule="auto"/>
        <w:ind w:left="360"/>
        <w:jc w:val="both"/>
        <w:rPr>
          <w:highlight w:val="yellow"/>
        </w:rPr>
      </w:pPr>
    </w:p>
    <w:p w14:paraId="6F140A82" w14:textId="050E72BD" w:rsidR="0095079D" w:rsidRPr="000E473A" w:rsidRDefault="0095079D" w:rsidP="00377F3A">
      <w:pPr>
        <w:spacing w:after="0" w:line="240" w:lineRule="auto"/>
        <w:jc w:val="center"/>
      </w:pPr>
      <w:r w:rsidRPr="000E473A">
        <w:t>§</w:t>
      </w:r>
      <w:r w:rsidR="00FC38F1" w:rsidRPr="000E473A">
        <w:t xml:space="preserve"> </w:t>
      </w:r>
      <w:r w:rsidR="00172C1F">
        <w:t>197</w:t>
      </w:r>
    </w:p>
    <w:p w14:paraId="6EE41901" w14:textId="77777777" w:rsidR="0095079D" w:rsidRPr="000E473A" w:rsidRDefault="0095079D" w:rsidP="000A23AC">
      <w:pPr>
        <w:widowControl w:val="0"/>
        <w:snapToGrid w:val="0"/>
        <w:spacing w:after="0" w:line="240" w:lineRule="auto"/>
        <w:jc w:val="center"/>
        <w:rPr>
          <w:bCs/>
        </w:rPr>
      </w:pPr>
      <w:r w:rsidRPr="000E473A">
        <w:rPr>
          <w:bCs/>
        </w:rPr>
        <w:t>Zánik opatrovníctva</w:t>
      </w:r>
    </w:p>
    <w:p w14:paraId="3FA03E43" w14:textId="77777777" w:rsidR="0095079D" w:rsidRPr="000E473A" w:rsidRDefault="0095079D" w:rsidP="00377F3A">
      <w:pPr>
        <w:widowControl w:val="0"/>
        <w:snapToGrid w:val="0"/>
        <w:spacing w:after="0" w:line="240" w:lineRule="auto"/>
        <w:jc w:val="center"/>
        <w:rPr>
          <w:bCs/>
        </w:rPr>
      </w:pPr>
    </w:p>
    <w:p w14:paraId="018176C5" w14:textId="29AC60C2" w:rsidR="0095079D" w:rsidRPr="000E473A" w:rsidRDefault="0095079D" w:rsidP="00377F3A">
      <w:pPr>
        <w:widowControl w:val="0"/>
        <w:snapToGrid w:val="0"/>
        <w:spacing w:after="0" w:line="240" w:lineRule="auto"/>
        <w:ind w:firstLine="357"/>
        <w:jc w:val="both"/>
      </w:pPr>
      <w:r w:rsidRPr="000E473A">
        <w:t xml:space="preserve">Výkon opatrovníctva zaniká </w:t>
      </w:r>
    </w:p>
    <w:p w14:paraId="5EB622A8" w14:textId="77777777" w:rsidR="0095079D" w:rsidRPr="000E473A" w:rsidRDefault="0095079D" w:rsidP="00377F3A">
      <w:pPr>
        <w:pStyle w:val="Odsekzoznamu"/>
        <w:widowControl w:val="0"/>
        <w:numPr>
          <w:ilvl w:val="0"/>
          <w:numId w:val="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splnením účelu na ktorý bol ustanovený,</w:t>
      </w:r>
    </w:p>
    <w:p w14:paraId="0C5C5EA1" w14:textId="77777777" w:rsidR="0095079D" w:rsidRPr="000E473A" w:rsidRDefault="0095079D" w:rsidP="00377F3A">
      <w:pPr>
        <w:pStyle w:val="Odsekzoznamu"/>
        <w:widowControl w:val="0"/>
        <w:numPr>
          <w:ilvl w:val="0"/>
          <w:numId w:val="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smrťou opatrovanca,</w:t>
      </w:r>
    </w:p>
    <w:p w14:paraId="4EA6EC07" w14:textId="77777777" w:rsidR="0095079D" w:rsidRPr="000E473A" w:rsidRDefault="0095079D" w:rsidP="00377F3A">
      <w:pPr>
        <w:pStyle w:val="Odsekzoznamu"/>
        <w:widowControl w:val="0"/>
        <w:numPr>
          <w:ilvl w:val="0"/>
          <w:numId w:val="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odvolaním opatrovníka súdom, ak stratí spôsobilosť na právne úkony alebo stratí spôsobilosť na riadny výkon tejto funkcie,</w:t>
      </w:r>
    </w:p>
    <w:p w14:paraId="74B9A274" w14:textId="77777777" w:rsidR="0095079D" w:rsidRPr="000E473A" w:rsidRDefault="0095079D" w:rsidP="00377F3A">
      <w:pPr>
        <w:pStyle w:val="Odsekzoznamu"/>
        <w:widowControl w:val="0"/>
        <w:numPr>
          <w:ilvl w:val="0"/>
          <w:numId w:val="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odvolaním opatrovníka na návrh opatrovanca,</w:t>
      </w:r>
    </w:p>
    <w:p w14:paraId="109A3B26" w14:textId="21C671B7" w:rsidR="0095079D" w:rsidRPr="000E473A" w:rsidRDefault="0095079D" w:rsidP="00377F3A">
      <w:pPr>
        <w:pStyle w:val="Odsekzoznamu"/>
        <w:widowControl w:val="0"/>
        <w:numPr>
          <w:ilvl w:val="0"/>
          <w:numId w:val="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uplynutím času, ak bol ustanovený na určený čas</w:t>
      </w:r>
      <w:r w:rsidR="00FA54B2" w:rsidRPr="000E473A">
        <w:rPr>
          <w:rFonts w:ascii="Times New Roman" w:hAnsi="Times New Roman" w:cs="Times New Roman"/>
          <w:sz w:val="24"/>
          <w:szCs w:val="24"/>
        </w:rPr>
        <w:t>,</w:t>
      </w:r>
    </w:p>
    <w:p w14:paraId="07DBCFCA" w14:textId="77777777" w:rsidR="0095079D" w:rsidRPr="000E473A" w:rsidRDefault="0095079D" w:rsidP="00377F3A">
      <w:pPr>
        <w:pStyle w:val="Odsekzoznamu"/>
        <w:widowControl w:val="0"/>
        <w:numPr>
          <w:ilvl w:val="0"/>
          <w:numId w:val="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základe návrhu opatrovníka.</w:t>
      </w:r>
    </w:p>
    <w:p w14:paraId="44107402" w14:textId="77777777" w:rsidR="00CE4A26" w:rsidRDefault="00CE4A26" w:rsidP="00377F3A">
      <w:pPr>
        <w:spacing w:after="0" w:line="240" w:lineRule="auto"/>
        <w:jc w:val="center"/>
      </w:pPr>
    </w:p>
    <w:p w14:paraId="3E5E8FF7" w14:textId="04336E05" w:rsidR="0095079D" w:rsidRPr="000E473A" w:rsidRDefault="0095079D" w:rsidP="00377F3A">
      <w:pPr>
        <w:spacing w:after="0" w:line="240" w:lineRule="auto"/>
        <w:jc w:val="center"/>
      </w:pPr>
      <w:r w:rsidRPr="000E473A">
        <w:t>§</w:t>
      </w:r>
      <w:r w:rsidR="00FC38F1" w:rsidRPr="000E473A">
        <w:t xml:space="preserve"> </w:t>
      </w:r>
      <w:r w:rsidR="00397F57">
        <w:t>198</w:t>
      </w:r>
    </w:p>
    <w:p w14:paraId="4CC5D4D7" w14:textId="77777777" w:rsidR="0095079D" w:rsidRPr="000E473A" w:rsidRDefault="0095079D" w:rsidP="000A23AC">
      <w:pPr>
        <w:pStyle w:val="Odsekzoznamu"/>
        <w:widowControl w:val="0"/>
        <w:snapToGrid w:val="0"/>
        <w:spacing w:after="0" w:line="240" w:lineRule="auto"/>
        <w:ind w:left="0"/>
        <w:jc w:val="center"/>
        <w:rPr>
          <w:rFonts w:ascii="Times New Roman" w:hAnsi="Times New Roman" w:cs="Times New Roman"/>
          <w:bCs/>
          <w:sz w:val="24"/>
          <w:szCs w:val="24"/>
        </w:rPr>
      </w:pPr>
      <w:r w:rsidRPr="000E473A">
        <w:rPr>
          <w:rFonts w:ascii="Times New Roman" w:hAnsi="Times New Roman" w:cs="Times New Roman"/>
          <w:bCs/>
          <w:sz w:val="24"/>
          <w:szCs w:val="24"/>
        </w:rPr>
        <w:t>Prechod výkonu funkcie opatrovníka</w:t>
      </w:r>
    </w:p>
    <w:p w14:paraId="5C831B57" w14:textId="77777777" w:rsidR="0095079D" w:rsidRPr="000E473A" w:rsidRDefault="0095079D" w:rsidP="00377F3A">
      <w:pPr>
        <w:pStyle w:val="Odsekzoznamu"/>
        <w:widowControl w:val="0"/>
        <w:snapToGrid w:val="0"/>
        <w:spacing w:after="0" w:line="240" w:lineRule="auto"/>
        <w:ind w:left="1080"/>
        <w:jc w:val="center"/>
        <w:rPr>
          <w:rFonts w:ascii="Times New Roman" w:hAnsi="Times New Roman" w:cs="Times New Roman"/>
          <w:bCs/>
          <w:sz w:val="24"/>
          <w:szCs w:val="24"/>
        </w:rPr>
      </w:pPr>
    </w:p>
    <w:p w14:paraId="2CBCAD47" w14:textId="77777777" w:rsidR="0095079D" w:rsidRPr="000E473A" w:rsidRDefault="0095079D" w:rsidP="00377F3A">
      <w:pPr>
        <w:widowControl w:val="0"/>
        <w:snapToGrid w:val="0"/>
        <w:spacing w:after="0" w:line="240" w:lineRule="auto"/>
        <w:ind w:firstLine="357"/>
        <w:jc w:val="both"/>
      </w:pPr>
      <w:r w:rsidRPr="000E473A">
        <w:t>Ak súdom ustanovený opatrovník zomrie, alebo právnická osoba v postavení opatrovníka zanikne, prechádza výkon funkcie na verejného opatrovníka, ktorého určí súd na čas, kým nerozhodne o ustanovení nového opatrovníka.</w:t>
      </w:r>
    </w:p>
    <w:p w14:paraId="7D57DCB9" w14:textId="77777777" w:rsidR="00397F57" w:rsidRPr="000E473A" w:rsidRDefault="00397F57" w:rsidP="00377F3A">
      <w:pPr>
        <w:widowControl w:val="0"/>
        <w:snapToGrid w:val="0"/>
        <w:spacing w:after="0" w:line="240" w:lineRule="auto"/>
        <w:jc w:val="both"/>
      </w:pPr>
    </w:p>
    <w:p w14:paraId="69CE47EC" w14:textId="7B810238" w:rsidR="0095079D" w:rsidRPr="000E473A" w:rsidRDefault="0095079D" w:rsidP="00377F3A">
      <w:pPr>
        <w:pStyle w:val="Nadpis3"/>
        <w:spacing w:before="0" w:after="0" w:line="240" w:lineRule="auto"/>
        <w:jc w:val="center"/>
        <w:rPr>
          <w:rFonts w:ascii="Times New Roman" w:hAnsi="Times New Roman" w:cs="Times New Roman"/>
          <w:b/>
          <w:spacing w:val="30"/>
          <w:sz w:val="24"/>
          <w:szCs w:val="24"/>
        </w:rPr>
      </w:pPr>
      <w:bookmarkStart w:id="99" w:name="_Toc191242778"/>
      <w:r w:rsidRPr="000E473A">
        <w:rPr>
          <w:rFonts w:ascii="Times New Roman" w:hAnsi="Times New Roman" w:cs="Times New Roman"/>
          <w:b/>
          <w:spacing w:val="30"/>
          <w:sz w:val="24"/>
          <w:szCs w:val="24"/>
        </w:rPr>
        <w:t>Piaty diel</w:t>
      </w:r>
      <w:bookmarkEnd w:id="99"/>
    </w:p>
    <w:p w14:paraId="29AA29D6" w14:textId="4FDD7CB6" w:rsidR="0095079D" w:rsidRPr="000E473A" w:rsidRDefault="00FC38F1" w:rsidP="00377F3A">
      <w:pPr>
        <w:pStyle w:val="Nadpis3"/>
        <w:spacing w:before="0" w:after="0" w:line="240" w:lineRule="auto"/>
        <w:jc w:val="center"/>
        <w:rPr>
          <w:rFonts w:ascii="Times New Roman" w:hAnsi="Times New Roman" w:cs="Times New Roman"/>
          <w:sz w:val="24"/>
          <w:szCs w:val="24"/>
        </w:rPr>
      </w:pPr>
      <w:bookmarkStart w:id="100" w:name="_Toc191242779"/>
      <w:r w:rsidRPr="000E473A">
        <w:rPr>
          <w:rFonts w:ascii="Times New Roman" w:hAnsi="Times New Roman" w:cs="Times New Roman"/>
          <w:b/>
          <w:bCs/>
          <w:sz w:val="24"/>
          <w:szCs w:val="24"/>
        </w:rPr>
        <w:t>Podporované rozhodovanie</w:t>
      </w:r>
      <w:bookmarkEnd w:id="100"/>
    </w:p>
    <w:p w14:paraId="0013CF50" w14:textId="2E45C16D" w:rsidR="0095079D" w:rsidRPr="000E473A" w:rsidRDefault="0095079D" w:rsidP="00377F3A">
      <w:pPr>
        <w:snapToGrid w:val="0"/>
        <w:spacing w:after="0" w:line="240" w:lineRule="auto"/>
        <w:jc w:val="both"/>
      </w:pPr>
    </w:p>
    <w:p w14:paraId="1304D801" w14:textId="40DD3AB2" w:rsidR="0095079D" w:rsidRPr="000E473A" w:rsidRDefault="0095079D" w:rsidP="00377F3A">
      <w:pPr>
        <w:spacing w:after="0" w:line="240" w:lineRule="auto"/>
        <w:jc w:val="center"/>
      </w:pPr>
      <w:r w:rsidRPr="000E473A">
        <w:t>§</w:t>
      </w:r>
      <w:r w:rsidR="00FC38F1" w:rsidRPr="000E473A">
        <w:t xml:space="preserve"> </w:t>
      </w:r>
      <w:r w:rsidR="00397F57">
        <w:t>199</w:t>
      </w:r>
    </w:p>
    <w:p w14:paraId="541F12E7" w14:textId="68DFC507" w:rsidR="00913E68" w:rsidRPr="000E473A" w:rsidRDefault="0095079D" w:rsidP="000A23AC">
      <w:pPr>
        <w:widowControl w:val="0"/>
        <w:tabs>
          <w:tab w:val="left" w:pos="567"/>
        </w:tabs>
        <w:snapToGrid w:val="0"/>
        <w:spacing w:after="0" w:line="240" w:lineRule="auto"/>
        <w:jc w:val="center"/>
        <w:rPr>
          <w:bCs/>
        </w:rPr>
      </w:pPr>
      <w:r w:rsidRPr="000E473A">
        <w:rPr>
          <w:bCs/>
        </w:rPr>
        <w:t>Podpora pri rozhodovaní</w:t>
      </w:r>
    </w:p>
    <w:p w14:paraId="6B96858B" w14:textId="77777777" w:rsidR="00390CE0" w:rsidRPr="000E473A" w:rsidRDefault="00390CE0" w:rsidP="000A23AC">
      <w:pPr>
        <w:widowControl w:val="0"/>
        <w:tabs>
          <w:tab w:val="left" w:pos="567"/>
        </w:tabs>
        <w:snapToGrid w:val="0"/>
        <w:spacing w:after="0" w:line="240" w:lineRule="auto"/>
        <w:jc w:val="center"/>
        <w:rPr>
          <w:b/>
          <w:bCs/>
        </w:rPr>
      </w:pPr>
    </w:p>
    <w:p w14:paraId="004270B9" w14:textId="53D139FC" w:rsidR="0095079D" w:rsidRPr="000E473A" w:rsidRDefault="0095079D" w:rsidP="00377F3A">
      <w:pPr>
        <w:widowControl w:val="0"/>
        <w:snapToGrid w:val="0"/>
        <w:spacing w:after="0" w:line="240" w:lineRule="auto"/>
        <w:ind w:firstLine="357"/>
        <w:jc w:val="both"/>
      </w:pPr>
      <w:r w:rsidRPr="000E473A">
        <w:t>Podpora pri rozhodovaní je súborom opatrení na zabezpečenie:</w:t>
      </w:r>
    </w:p>
    <w:p w14:paraId="0FEB1E7C" w14:textId="04FA00F8" w:rsidR="0095079D" w:rsidRPr="000E473A" w:rsidRDefault="0095079D" w:rsidP="00377F3A">
      <w:pPr>
        <w:pStyle w:val="Odsekzoznamu"/>
        <w:widowControl w:val="0"/>
        <w:numPr>
          <w:ilvl w:val="0"/>
          <w:numId w:val="13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prístupu fyzických osôb k pomoci pri právnych úkonoch</w:t>
      </w:r>
    </w:p>
    <w:p w14:paraId="49FD3425" w14:textId="75639443" w:rsidR="0095079D" w:rsidRPr="000E473A" w:rsidRDefault="0095079D" w:rsidP="00377F3A">
      <w:pPr>
        <w:pStyle w:val="Odsekzoznamu"/>
        <w:widowControl w:val="0"/>
        <w:numPr>
          <w:ilvl w:val="0"/>
          <w:numId w:val="13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primeraných záruk na zabránenie zneužitiu pomoci pri právnych úkonoch</w:t>
      </w:r>
    </w:p>
    <w:p w14:paraId="11C64106" w14:textId="083BD01F" w:rsidR="0095079D" w:rsidRPr="000E473A" w:rsidRDefault="0095079D" w:rsidP="00377F3A">
      <w:pPr>
        <w:pStyle w:val="Odsekzoznamu"/>
        <w:widowControl w:val="0"/>
        <w:numPr>
          <w:ilvl w:val="0"/>
          <w:numId w:val="13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pomoci pri strate schopnosti fyzickej osoby prejaviť svoju vôľu.</w:t>
      </w:r>
    </w:p>
    <w:p w14:paraId="7DB9371A" w14:textId="79ABD973" w:rsidR="0095079D" w:rsidRPr="000E473A" w:rsidRDefault="0095079D" w:rsidP="00377F3A">
      <w:pPr>
        <w:pStyle w:val="Odsekzoznamu"/>
        <w:widowControl w:val="0"/>
        <w:snapToGrid w:val="0"/>
        <w:spacing w:after="0" w:line="240" w:lineRule="auto"/>
        <w:ind w:left="709" w:hanging="425"/>
        <w:jc w:val="both"/>
        <w:rPr>
          <w:rFonts w:ascii="Times New Roman" w:hAnsi="Times New Roman" w:cs="Times New Roman"/>
          <w:sz w:val="24"/>
          <w:szCs w:val="24"/>
        </w:rPr>
      </w:pPr>
    </w:p>
    <w:p w14:paraId="4583DBED" w14:textId="5F658D34" w:rsidR="0095079D" w:rsidRPr="000E473A" w:rsidRDefault="0095079D" w:rsidP="00377F3A">
      <w:pPr>
        <w:spacing w:after="0" w:line="240" w:lineRule="auto"/>
        <w:jc w:val="center"/>
      </w:pPr>
      <w:r w:rsidRPr="000E473A">
        <w:t>§</w:t>
      </w:r>
      <w:r w:rsidR="00FC38F1" w:rsidRPr="000E473A">
        <w:t xml:space="preserve"> </w:t>
      </w:r>
      <w:r w:rsidR="00397F57">
        <w:t>200</w:t>
      </w:r>
    </w:p>
    <w:p w14:paraId="6E98FA1F" w14:textId="42FE8778" w:rsidR="0095079D" w:rsidRPr="000E473A" w:rsidRDefault="0095079D" w:rsidP="000A23AC">
      <w:pPr>
        <w:widowControl w:val="0"/>
        <w:tabs>
          <w:tab w:val="left" w:pos="567"/>
        </w:tabs>
        <w:snapToGrid w:val="0"/>
        <w:spacing w:after="0" w:line="240" w:lineRule="auto"/>
        <w:jc w:val="center"/>
        <w:rPr>
          <w:bCs/>
        </w:rPr>
      </w:pPr>
      <w:r w:rsidRPr="000E473A">
        <w:rPr>
          <w:bCs/>
        </w:rPr>
        <w:t>Obsah podporovaného rozhodovania</w:t>
      </w:r>
    </w:p>
    <w:p w14:paraId="7DC06E18" w14:textId="399FE1EF" w:rsidR="0095079D" w:rsidRPr="000E473A" w:rsidRDefault="0095079D" w:rsidP="00377F3A">
      <w:pPr>
        <w:widowControl w:val="0"/>
        <w:snapToGrid w:val="0"/>
        <w:spacing w:after="0" w:line="240" w:lineRule="auto"/>
        <w:ind w:firstLine="709"/>
        <w:jc w:val="center"/>
        <w:rPr>
          <w:b/>
          <w:bCs/>
        </w:rPr>
      </w:pPr>
    </w:p>
    <w:p w14:paraId="5A4C9237" w14:textId="45AB5169" w:rsidR="0095079D" w:rsidRPr="000E473A" w:rsidRDefault="0095079D" w:rsidP="00377F3A">
      <w:pPr>
        <w:pStyle w:val="Odsekzoznamu"/>
        <w:widowControl w:val="0"/>
        <w:numPr>
          <w:ilvl w:val="0"/>
          <w:numId w:val="13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Pomoc pri právnych úkonoch sa vzťahuje na prijímanie vlastných rozhodnutí pri rešpektovaní práva, vôle a voľby fyzickej osoby, ktorá takúto pomoc potrebuje pre konkrétny účel a v ňou určených záležitostiach a rozsahu. </w:t>
      </w:r>
    </w:p>
    <w:p w14:paraId="46923FCA" w14:textId="585EFCD7" w:rsidR="0095079D" w:rsidRPr="000E473A" w:rsidRDefault="0095079D" w:rsidP="00377F3A">
      <w:pPr>
        <w:widowControl w:val="0"/>
        <w:snapToGrid w:val="0"/>
        <w:spacing w:after="0" w:line="240" w:lineRule="auto"/>
        <w:ind w:firstLine="709"/>
        <w:jc w:val="both"/>
      </w:pPr>
    </w:p>
    <w:p w14:paraId="73A6133A" w14:textId="311805B3" w:rsidR="0095079D" w:rsidRPr="000E473A" w:rsidRDefault="0095079D" w:rsidP="00377F3A">
      <w:pPr>
        <w:pStyle w:val="Odsekzoznamu"/>
        <w:widowControl w:val="0"/>
        <w:numPr>
          <w:ilvl w:val="0"/>
          <w:numId w:val="135"/>
        </w:numPr>
        <w:snapToGrid w:val="0"/>
        <w:spacing w:after="0" w:line="240" w:lineRule="auto"/>
        <w:ind w:left="718"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Pomoc formou podpory pri rozhodovaní predchádza ustanoveniu opatrovníka.</w:t>
      </w:r>
    </w:p>
    <w:p w14:paraId="453C9906" w14:textId="019F79E6" w:rsidR="0095079D" w:rsidRPr="000E473A" w:rsidRDefault="0095079D" w:rsidP="00377F3A">
      <w:pPr>
        <w:widowControl w:val="0"/>
        <w:tabs>
          <w:tab w:val="left" w:pos="567"/>
        </w:tabs>
        <w:snapToGrid w:val="0"/>
        <w:spacing w:after="0" w:line="240" w:lineRule="auto"/>
        <w:jc w:val="both"/>
      </w:pPr>
    </w:p>
    <w:p w14:paraId="096583BE" w14:textId="4660EAC2" w:rsidR="0095079D" w:rsidRPr="000E473A" w:rsidRDefault="0095079D" w:rsidP="00377F3A">
      <w:pPr>
        <w:spacing w:after="0" w:line="240" w:lineRule="auto"/>
        <w:jc w:val="center"/>
      </w:pPr>
      <w:r w:rsidRPr="000E473A">
        <w:t>§</w:t>
      </w:r>
      <w:r w:rsidR="00FC38F1" w:rsidRPr="000E473A">
        <w:t xml:space="preserve"> </w:t>
      </w:r>
      <w:r w:rsidR="00397F57">
        <w:t>201</w:t>
      </w:r>
    </w:p>
    <w:p w14:paraId="167BCA3F" w14:textId="543FF2D5" w:rsidR="0095079D" w:rsidRPr="000E473A" w:rsidRDefault="0095079D" w:rsidP="000A23AC">
      <w:pPr>
        <w:widowControl w:val="0"/>
        <w:tabs>
          <w:tab w:val="left" w:pos="567"/>
        </w:tabs>
        <w:snapToGrid w:val="0"/>
        <w:spacing w:after="0" w:line="240" w:lineRule="auto"/>
        <w:jc w:val="center"/>
        <w:rPr>
          <w:bCs/>
        </w:rPr>
      </w:pPr>
      <w:r w:rsidRPr="000E473A">
        <w:rPr>
          <w:bCs/>
        </w:rPr>
        <w:t>Podporca</w:t>
      </w:r>
    </w:p>
    <w:p w14:paraId="260A8B89" w14:textId="3453B9A2" w:rsidR="0095079D" w:rsidRPr="000E473A" w:rsidRDefault="0095079D" w:rsidP="00377F3A">
      <w:pPr>
        <w:widowControl w:val="0"/>
        <w:tabs>
          <w:tab w:val="left" w:pos="567"/>
        </w:tabs>
        <w:snapToGrid w:val="0"/>
        <w:spacing w:after="0" w:line="240" w:lineRule="auto"/>
        <w:jc w:val="center"/>
        <w:rPr>
          <w:b/>
          <w:bCs/>
        </w:rPr>
      </w:pPr>
    </w:p>
    <w:p w14:paraId="7D97C688" w14:textId="66E8F6A5" w:rsidR="0095079D" w:rsidRPr="000E473A" w:rsidRDefault="0095079D" w:rsidP="00377F3A">
      <w:pPr>
        <w:widowControl w:val="0"/>
        <w:snapToGrid w:val="0"/>
        <w:spacing w:after="0" w:line="240" w:lineRule="auto"/>
        <w:ind w:firstLine="357"/>
        <w:jc w:val="both"/>
      </w:pPr>
      <w:r w:rsidRPr="000E473A">
        <w:t>Podporcom je ten , kto je oprávnený poskytovať pomoc pri právnych úkonoch fyzickej osobe.</w:t>
      </w:r>
    </w:p>
    <w:p w14:paraId="7CBDCDFC" w14:textId="124AF3E2" w:rsidR="00CD5870" w:rsidRPr="000E473A" w:rsidRDefault="00CD5870" w:rsidP="00377F3A">
      <w:pPr>
        <w:widowControl w:val="0"/>
        <w:tabs>
          <w:tab w:val="left" w:pos="567"/>
        </w:tabs>
        <w:snapToGrid w:val="0"/>
        <w:spacing w:after="0" w:line="240" w:lineRule="auto"/>
        <w:jc w:val="center"/>
      </w:pPr>
    </w:p>
    <w:p w14:paraId="4B93218F" w14:textId="0B5848F8" w:rsidR="0095079D" w:rsidRPr="000E473A" w:rsidRDefault="0095079D" w:rsidP="00377F3A">
      <w:pPr>
        <w:spacing w:after="0" w:line="240" w:lineRule="auto"/>
        <w:jc w:val="center"/>
      </w:pPr>
      <w:r w:rsidRPr="000E473A">
        <w:t>§</w:t>
      </w:r>
      <w:r w:rsidR="00FC38F1" w:rsidRPr="000E473A">
        <w:t xml:space="preserve"> </w:t>
      </w:r>
      <w:r w:rsidR="00397F57">
        <w:t>202</w:t>
      </w:r>
    </w:p>
    <w:p w14:paraId="667B37D3" w14:textId="5F6BFC8A" w:rsidR="0095079D" w:rsidRPr="000E473A" w:rsidRDefault="0095079D" w:rsidP="007275A8">
      <w:pPr>
        <w:widowControl w:val="0"/>
        <w:snapToGrid w:val="0"/>
        <w:spacing w:after="0" w:line="240" w:lineRule="auto"/>
        <w:ind w:left="714" w:hanging="357"/>
        <w:jc w:val="both"/>
        <w:rPr>
          <w:sz w:val="32"/>
        </w:rPr>
      </w:pPr>
    </w:p>
    <w:p w14:paraId="0D872265" w14:textId="4E8F7D85" w:rsidR="0095079D" w:rsidRPr="000E473A" w:rsidRDefault="0095079D" w:rsidP="007275A8">
      <w:pPr>
        <w:pStyle w:val="Odsekzoznamu"/>
        <w:widowControl w:val="0"/>
        <w:numPr>
          <w:ilvl w:val="0"/>
          <w:numId w:val="1419"/>
        </w:numPr>
        <w:tabs>
          <w:tab w:val="left" w:pos="142"/>
        </w:tabs>
        <w:snapToGrid w:val="0"/>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Podporcom nemôže byť ten, kto nie je spôsobilý na právne úkony, ani ten, ktorého záujmy sú v kolízii so záujmami podporovaného.</w:t>
      </w:r>
      <w:r w:rsidR="00211525" w:rsidRPr="000E473A">
        <w:rPr>
          <w:rFonts w:ascii="Times New Roman" w:hAnsi="Times New Roman" w:cs="Times New Roman"/>
          <w:sz w:val="24"/>
        </w:rPr>
        <w:t xml:space="preserve"> Podporcom nemôže byť pobytové zariadenie sociálnej služby ani zamestnanec pobytového zariadenia sociálnej služby, v ktorom je podporovaný prijímateľom.</w:t>
      </w:r>
    </w:p>
    <w:p w14:paraId="71CF386C" w14:textId="77777777" w:rsidR="007275A8" w:rsidRPr="000E473A" w:rsidRDefault="007275A8" w:rsidP="007275A8">
      <w:pPr>
        <w:pStyle w:val="Odsekzoznamu"/>
        <w:widowControl w:val="0"/>
        <w:tabs>
          <w:tab w:val="left" w:pos="142"/>
        </w:tabs>
        <w:snapToGrid w:val="0"/>
        <w:spacing w:after="0" w:line="240" w:lineRule="auto"/>
        <w:ind w:left="714"/>
        <w:jc w:val="both"/>
        <w:rPr>
          <w:rFonts w:ascii="Times New Roman" w:hAnsi="Times New Roman" w:cs="Times New Roman"/>
          <w:sz w:val="24"/>
        </w:rPr>
      </w:pPr>
    </w:p>
    <w:p w14:paraId="143F3078" w14:textId="166B62D0" w:rsidR="0095079D" w:rsidRPr="000E473A" w:rsidRDefault="0095079D" w:rsidP="007275A8">
      <w:pPr>
        <w:pStyle w:val="Odsekzoznamu"/>
        <w:widowControl w:val="0"/>
        <w:numPr>
          <w:ilvl w:val="0"/>
          <w:numId w:val="1419"/>
        </w:numPr>
        <w:tabs>
          <w:tab w:val="left" w:pos="142"/>
        </w:tabs>
        <w:snapToGrid w:val="0"/>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Podporca musí konať osobne a len v rozsahu dohodnutom v zmluve o podpore pri rozhodovaní.</w:t>
      </w:r>
    </w:p>
    <w:p w14:paraId="01824994" w14:textId="77777777" w:rsidR="007275A8" w:rsidRPr="000E473A" w:rsidRDefault="007275A8" w:rsidP="007275A8">
      <w:pPr>
        <w:pStyle w:val="Odsekzoznamu"/>
        <w:rPr>
          <w:rFonts w:ascii="Times New Roman" w:hAnsi="Times New Roman" w:cs="Times New Roman"/>
          <w:sz w:val="24"/>
        </w:rPr>
      </w:pPr>
    </w:p>
    <w:p w14:paraId="622FC532" w14:textId="4FE28C2D" w:rsidR="0095079D" w:rsidRPr="000E473A" w:rsidRDefault="0095079D" w:rsidP="007275A8">
      <w:pPr>
        <w:pStyle w:val="Odsekzoznamu"/>
        <w:widowControl w:val="0"/>
        <w:numPr>
          <w:ilvl w:val="0"/>
          <w:numId w:val="1419"/>
        </w:numPr>
        <w:tabs>
          <w:tab w:val="left" w:pos="142"/>
        </w:tabs>
        <w:snapToGrid w:val="0"/>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Podporovaný môže mať aj viac podporcov, ak im podporovaný nevymedzí rozsah ich konania, konajú spoločne a nerozdielne.</w:t>
      </w:r>
    </w:p>
    <w:p w14:paraId="7DE75E8F" w14:textId="77777777" w:rsidR="00144793" w:rsidRDefault="00144793" w:rsidP="00377F3A">
      <w:pPr>
        <w:spacing w:after="0" w:line="240" w:lineRule="auto"/>
        <w:jc w:val="center"/>
      </w:pPr>
    </w:p>
    <w:p w14:paraId="51AF4C47" w14:textId="072DAA35" w:rsidR="0095079D" w:rsidRPr="000E473A" w:rsidRDefault="0095079D" w:rsidP="00377F3A">
      <w:pPr>
        <w:spacing w:after="0" w:line="240" w:lineRule="auto"/>
        <w:jc w:val="center"/>
      </w:pPr>
      <w:r w:rsidRPr="000E473A">
        <w:t>§</w:t>
      </w:r>
      <w:r w:rsidR="00FC38F1" w:rsidRPr="000E473A">
        <w:t xml:space="preserve"> </w:t>
      </w:r>
      <w:r w:rsidR="00397F57">
        <w:t>203</w:t>
      </w:r>
    </w:p>
    <w:p w14:paraId="4D0E2C70" w14:textId="46D447B5" w:rsidR="0095079D" w:rsidRPr="000E473A" w:rsidRDefault="0095079D" w:rsidP="000A23AC">
      <w:pPr>
        <w:widowControl w:val="0"/>
        <w:tabs>
          <w:tab w:val="left" w:pos="142"/>
        </w:tabs>
        <w:snapToGrid w:val="0"/>
        <w:spacing w:after="0" w:line="240" w:lineRule="auto"/>
        <w:jc w:val="center"/>
        <w:rPr>
          <w:bCs/>
        </w:rPr>
      </w:pPr>
      <w:r w:rsidRPr="000E473A">
        <w:rPr>
          <w:bCs/>
        </w:rPr>
        <w:t>Podporovaný</w:t>
      </w:r>
    </w:p>
    <w:p w14:paraId="33CBAD10" w14:textId="58CFC678" w:rsidR="0095079D" w:rsidRPr="000E473A" w:rsidRDefault="0095079D" w:rsidP="00377F3A">
      <w:pPr>
        <w:widowControl w:val="0"/>
        <w:tabs>
          <w:tab w:val="left" w:pos="142"/>
        </w:tabs>
        <w:snapToGrid w:val="0"/>
        <w:spacing w:after="0" w:line="240" w:lineRule="auto"/>
        <w:jc w:val="center"/>
        <w:rPr>
          <w:b/>
          <w:bCs/>
        </w:rPr>
      </w:pPr>
    </w:p>
    <w:p w14:paraId="27BB19A1" w14:textId="35FDC0A9" w:rsidR="0095079D" w:rsidRPr="000E473A" w:rsidRDefault="0095079D" w:rsidP="00377F3A">
      <w:pPr>
        <w:widowControl w:val="0"/>
        <w:snapToGrid w:val="0"/>
        <w:spacing w:after="0" w:line="240" w:lineRule="auto"/>
        <w:ind w:firstLine="357"/>
        <w:jc w:val="both"/>
      </w:pPr>
      <w:r w:rsidRPr="000E473A">
        <w:t>Podporovaným je fyzická osoba, ktorá požiada podporcu o poskytovanie pomoci pri právnych úkonoch.</w:t>
      </w:r>
    </w:p>
    <w:p w14:paraId="4FD2EEA8" w14:textId="62D4EFC8" w:rsidR="0095079D" w:rsidRPr="000E473A" w:rsidRDefault="0095079D" w:rsidP="00377F3A">
      <w:pPr>
        <w:widowControl w:val="0"/>
        <w:tabs>
          <w:tab w:val="left" w:pos="142"/>
        </w:tabs>
        <w:snapToGrid w:val="0"/>
        <w:spacing w:after="0" w:line="240" w:lineRule="auto"/>
        <w:jc w:val="center"/>
      </w:pPr>
    </w:p>
    <w:p w14:paraId="6A1A9392" w14:textId="162B3DA9" w:rsidR="0095079D" w:rsidRPr="000E473A" w:rsidRDefault="0095079D" w:rsidP="00377F3A">
      <w:pPr>
        <w:spacing w:after="0" w:line="240" w:lineRule="auto"/>
        <w:jc w:val="center"/>
      </w:pPr>
      <w:r w:rsidRPr="000E473A">
        <w:t>§</w:t>
      </w:r>
      <w:r w:rsidR="00FC38F1" w:rsidRPr="000E473A">
        <w:t xml:space="preserve"> </w:t>
      </w:r>
      <w:r w:rsidR="00397F57">
        <w:t>204</w:t>
      </w:r>
    </w:p>
    <w:p w14:paraId="189C4180" w14:textId="5316481C" w:rsidR="0095079D" w:rsidRPr="000E473A" w:rsidRDefault="0095079D" w:rsidP="000A23AC">
      <w:pPr>
        <w:widowControl w:val="0"/>
        <w:tabs>
          <w:tab w:val="left" w:pos="567"/>
        </w:tabs>
        <w:snapToGrid w:val="0"/>
        <w:spacing w:after="0" w:line="240" w:lineRule="auto"/>
        <w:jc w:val="center"/>
        <w:rPr>
          <w:bCs/>
        </w:rPr>
      </w:pPr>
      <w:r w:rsidRPr="000E473A">
        <w:rPr>
          <w:bCs/>
        </w:rPr>
        <w:t>Vznik podporovaného rozhodovania</w:t>
      </w:r>
    </w:p>
    <w:p w14:paraId="3D898FD6" w14:textId="18D94C24" w:rsidR="0095079D" w:rsidRPr="000E473A" w:rsidRDefault="0095079D" w:rsidP="00377F3A">
      <w:pPr>
        <w:widowControl w:val="0"/>
        <w:tabs>
          <w:tab w:val="left" w:pos="567"/>
        </w:tabs>
        <w:snapToGrid w:val="0"/>
        <w:spacing w:after="0" w:line="240" w:lineRule="auto"/>
        <w:jc w:val="center"/>
        <w:rPr>
          <w:bCs/>
        </w:rPr>
      </w:pPr>
    </w:p>
    <w:p w14:paraId="615FD164" w14:textId="4592CB06" w:rsidR="0095079D" w:rsidRPr="000E473A" w:rsidRDefault="0095079D" w:rsidP="00377F3A">
      <w:pPr>
        <w:pStyle w:val="Odsekzoznamu"/>
        <w:widowControl w:val="0"/>
        <w:numPr>
          <w:ilvl w:val="0"/>
          <w:numId w:val="13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Podpora pri rozhodovaní vzniká uzatvorením písomnej zmluvy medzi podporcom a podporovaným.</w:t>
      </w:r>
    </w:p>
    <w:p w14:paraId="33F0E290" w14:textId="2B8378F3" w:rsidR="0095079D" w:rsidRPr="000E473A" w:rsidRDefault="0095079D" w:rsidP="00377F3A">
      <w:pPr>
        <w:widowControl w:val="0"/>
        <w:snapToGrid w:val="0"/>
        <w:spacing w:after="0" w:line="240" w:lineRule="auto"/>
        <w:ind w:firstLine="709"/>
        <w:jc w:val="both"/>
      </w:pPr>
    </w:p>
    <w:p w14:paraId="3B30841B" w14:textId="0E4D77A9" w:rsidR="0095079D" w:rsidRPr="000E473A" w:rsidRDefault="0095079D" w:rsidP="00377F3A">
      <w:pPr>
        <w:pStyle w:val="Odsekzoznamu"/>
        <w:widowControl w:val="0"/>
        <w:numPr>
          <w:ilvl w:val="0"/>
          <w:numId w:val="13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o podpore pri rozhodovaní sa podporca zaväzuje poskytnúť podporovanému pomoc tým, že bude s jeho súhlasom prítomný pri jeho právnych úkonoch, zabezpečí mu všetky potrebné informácie a bude mu napomáhať radami pri voľbe a rozsahu vlastného rozhodnutia.</w:t>
      </w:r>
    </w:p>
    <w:p w14:paraId="4F48D8D3" w14:textId="4CF43E46" w:rsidR="0095079D" w:rsidRPr="000E473A" w:rsidRDefault="0095079D" w:rsidP="00377F3A">
      <w:pPr>
        <w:widowControl w:val="0"/>
        <w:tabs>
          <w:tab w:val="left" w:pos="567"/>
        </w:tabs>
        <w:snapToGrid w:val="0"/>
        <w:spacing w:after="0" w:line="240" w:lineRule="auto"/>
        <w:jc w:val="both"/>
      </w:pPr>
    </w:p>
    <w:p w14:paraId="38B2E866" w14:textId="78EE8CDD" w:rsidR="0095079D" w:rsidRPr="000E473A" w:rsidRDefault="0095079D" w:rsidP="00377F3A">
      <w:pPr>
        <w:spacing w:after="0" w:line="240" w:lineRule="auto"/>
        <w:jc w:val="center"/>
      </w:pPr>
      <w:r w:rsidRPr="000E473A">
        <w:t>§</w:t>
      </w:r>
      <w:r w:rsidR="006572D5" w:rsidRPr="000E473A">
        <w:t xml:space="preserve"> </w:t>
      </w:r>
      <w:r w:rsidR="00397F57">
        <w:t>205</w:t>
      </w:r>
    </w:p>
    <w:p w14:paraId="428A716A" w14:textId="4D4228F2" w:rsidR="0095079D" w:rsidRPr="000E473A" w:rsidRDefault="0095079D" w:rsidP="000A23AC">
      <w:pPr>
        <w:widowControl w:val="0"/>
        <w:tabs>
          <w:tab w:val="left" w:pos="567"/>
        </w:tabs>
        <w:snapToGrid w:val="0"/>
        <w:spacing w:after="0" w:line="240" w:lineRule="auto"/>
        <w:jc w:val="center"/>
        <w:rPr>
          <w:bCs/>
        </w:rPr>
      </w:pPr>
      <w:r w:rsidRPr="000E473A">
        <w:rPr>
          <w:bCs/>
        </w:rPr>
        <w:t>Náležitosti a forma zmluvy o podpore</w:t>
      </w:r>
    </w:p>
    <w:p w14:paraId="542DB99C" w14:textId="7E299F9B" w:rsidR="0095079D" w:rsidRPr="000E473A" w:rsidRDefault="0095079D" w:rsidP="00377F3A">
      <w:pPr>
        <w:widowControl w:val="0"/>
        <w:tabs>
          <w:tab w:val="left" w:pos="567"/>
        </w:tabs>
        <w:snapToGrid w:val="0"/>
        <w:spacing w:after="0" w:line="240" w:lineRule="auto"/>
        <w:jc w:val="center"/>
        <w:rPr>
          <w:b/>
          <w:bCs/>
        </w:rPr>
      </w:pPr>
    </w:p>
    <w:p w14:paraId="79368829" w14:textId="1DDCF964" w:rsidR="0095079D" w:rsidRPr="000E473A" w:rsidRDefault="0095079D" w:rsidP="00377F3A">
      <w:pPr>
        <w:pStyle w:val="Odsekzoznamu"/>
        <w:widowControl w:val="0"/>
        <w:numPr>
          <w:ilvl w:val="0"/>
          <w:numId w:val="13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zmluve o podporovanom rozhodovaní sa musí uviesť rozsah pomoci pri právnych úkonoch. </w:t>
      </w:r>
    </w:p>
    <w:p w14:paraId="3C127BB7" w14:textId="41584360" w:rsidR="0095079D" w:rsidRPr="000E473A" w:rsidRDefault="0095079D" w:rsidP="00377F3A">
      <w:pPr>
        <w:widowControl w:val="0"/>
        <w:snapToGrid w:val="0"/>
        <w:spacing w:after="0" w:line="240" w:lineRule="auto"/>
        <w:jc w:val="both"/>
      </w:pPr>
    </w:p>
    <w:p w14:paraId="2C20E7D5" w14:textId="198BDEDA" w:rsidR="0095079D" w:rsidRPr="000E473A" w:rsidRDefault="0095079D" w:rsidP="00377F3A">
      <w:pPr>
        <w:pStyle w:val="Odsekzoznamu"/>
        <w:widowControl w:val="0"/>
        <w:numPr>
          <w:ilvl w:val="0"/>
          <w:numId w:val="13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o podpore musí byť spísaná formou notárskej zápisnice a nadobúda účinnosť registráciou v </w:t>
      </w:r>
      <w:r w:rsidR="00515573" w:rsidRPr="000E473A">
        <w:rPr>
          <w:rFonts w:ascii="Times New Roman" w:hAnsi="Times New Roman" w:cs="Times New Roman"/>
          <w:sz w:val="24"/>
          <w:szCs w:val="24"/>
        </w:rPr>
        <w:t xml:space="preserve">notárskom </w:t>
      </w:r>
      <w:r w:rsidR="00211525" w:rsidRPr="000E473A">
        <w:rPr>
          <w:rFonts w:ascii="Times New Roman" w:hAnsi="Times New Roman" w:cs="Times New Roman"/>
          <w:sz w:val="24"/>
          <w:szCs w:val="24"/>
        </w:rPr>
        <w:t>c</w:t>
      </w:r>
      <w:r w:rsidRPr="000E473A">
        <w:rPr>
          <w:rFonts w:ascii="Times New Roman" w:hAnsi="Times New Roman" w:cs="Times New Roman"/>
          <w:sz w:val="24"/>
          <w:szCs w:val="24"/>
        </w:rPr>
        <w:t>entrálnom registri listín.</w:t>
      </w:r>
    </w:p>
    <w:p w14:paraId="056AB3BE" w14:textId="3910B66E" w:rsidR="0095079D" w:rsidRPr="000E473A" w:rsidRDefault="0095079D" w:rsidP="00377F3A">
      <w:pPr>
        <w:widowControl w:val="0"/>
        <w:snapToGrid w:val="0"/>
        <w:spacing w:after="0" w:line="240" w:lineRule="auto"/>
        <w:jc w:val="both"/>
      </w:pPr>
    </w:p>
    <w:p w14:paraId="697E3FEF" w14:textId="6801CE3F" w:rsidR="0095079D" w:rsidRPr="000E473A" w:rsidRDefault="0095079D" w:rsidP="00377F3A">
      <w:pPr>
        <w:pStyle w:val="Odsekzoznamu"/>
        <w:widowControl w:val="0"/>
        <w:numPr>
          <w:ilvl w:val="0"/>
          <w:numId w:val="13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o podpore pri rozhodovaní nebráni udeleniu plnomocenstva podľa §</w:t>
      </w:r>
      <w:r w:rsidR="00CE4A26">
        <w:rPr>
          <w:rFonts w:ascii="Times New Roman" w:hAnsi="Times New Roman" w:cs="Times New Roman"/>
          <w:sz w:val="24"/>
          <w:szCs w:val="24"/>
        </w:rPr>
        <w:t xml:space="preserve"> 117</w:t>
      </w:r>
      <w:r w:rsidRPr="000E473A">
        <w:rPr>
          <w:rFonts w:ascii="Times New Roman" w:hAnsi="Times New Roman" w:cs="Times New Roman"/>
          <w:sz w:val="24"/>
          <w:szCs w:val="24"/>
        </w:rPr>
        <w:t>.</w:t>
      </w:r>
    </w:p>
    <w:p w14:paraId="2B67B1B5" w14:textId="796F8480" w:rsidR="0095079D" w:rsidRPr="000E473A" w:rsidRDefault="0095079D" w:rsidP="00C26E59">
      <w:pPr>
        <w:widowControl w:val="0"/>
        <w:snapToGrid w:val="0"/>
        <w:spacing w:after="0" w:line="240" w:lineRule="auto"/>
        <w:jc w:val="both"/>
      </w:pPr>
    </w:p>
    <w:p w14:paraId="13DC3EC3" w14:textId="277A8D32" w:rsidR="0095079D" w:rsidRPr="000E473A" w:rsidRDefault="0095079D" w:rsidP="00A84808">
      <w:pPr>
        <w:pStyle w:val="Odsekzoznamu"/>
        <w:widowControl w:val="0"/>
        <w:numPr>
          <w:ilvl w:val="0"/>
          <w:numId w:val="138"/>
        </w:numPr>
        <w:tabs>
          <w:tab w:val="left" w:pos="567"/>
        </w:tabs>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Určenie a postavenie dôverníka upravuje osobitný predpis</w:t>
      </w:r>
      <w:r w:rsidR="00381357">
        <w:rPr>
          <w:rFonts w:ascii="Times New Roman" w:hAnsi="Times New Roman" w:cs="Times New Roman"/>
          <w:sz w:val="24"/>
          <w:szCs w:val="24"/>
        </w:rPr>
        <w:t>.</w:t>
      </w:r>
      <w:r w:rsidRPr="000E473A">
        <w:rPr>
          <w:rFonts w:ascii="Times New Roman" w:hAnsi="Times New Roman" w:cs="Times New Roman"/>
          <w:sz w:val="24"/>
          <w:szCs w:val="24"/>
        </w:rPr>
        <w:t xml:space="preserve"> </w:t>
      </w:r>
    </w:p>
    <w:p w14:paraId="559EAA94" w14:textId="77B5252E" w:rsidR="006572D5" w:rsidRPr="000E473A" w:rsidRDefault="006572D5" w:rsidP="004216B4">
      <w:pPr>
        <w:widowControl w:val="0"/>
        <w:tabs>
          <w:tab w:val="left" w:pos="567"/>
        </w:tabs>
        <w:snapToGrid w:val="0"/>
        <w:spacing w:after="0" w:line="240" w:lineRule="auto"/>
        <w:jc w:val="center"/>
        <w:rPr>
          <w:b/>
          <w:bCs/>
        </w:rPr>
      </w:pPr>
    </w:p>
    <w:p w14:paraId="03608175" w14:textId="58C0A326" w:rsidR="0095079D" w:rsidRPr="000E473A" w:rsidRDefault="0095079D" w:rsidP="00377F3A">
      <w:pPr>
        <w:spacing w:after="0" w:line="240" w:lineRule="auto"/>
        <w:jc w:val="center"/>
      </w:pPr>
      <w:r w:rsidRPr="000E473A">
        <w:t>§</w:t>
      </w:r>
      <w:r w:rsidR="006572D5" w:rsidRPr="000E473A">
        <w:t xml:space="preserve"> </w:t>
      </w:r>
      <w:r w:rsidR="00397F57">
        <w:t>206</w:t>
      </w:r>
    </w:p>
    <w:p w14:paraId="285304FA" w14:textId="1903508A" w:rsidR="0095079D" w:rsidRPr="000E473A" w:rsidRDefault="0095079D" w:rsidP="000A23AC">
      <w:pPr>
        <w:widowControl w:val="0"/>
        <w:tabs>
          <w:tab w:val="left" w:pos="567"/>
        </w:tabs>
        <w:snapToGrid w:val="0"/>
        <w:spacing w:after="0" w:line="240" w:lineRule="auto"/>
        <w:jc w:val="center"/>
        <w:rPr>
          <w:bCs/>
        </w:rPr>
      </w:pPr>
      <w:r w:rsidRPr="000E473A">
        <w:rPr>
          <w:bCs/>
        </w:rPr>
        <w:t>Práva a povinnosti podporcu</w:t>
      </w:r>
    </w:p>
    <w:p w14:paraId="13F2A963" w14:textId="2F3587DD" w:rsidR="0095079D" w:rsidRPr="000E473A" w:rsidRDefault="0095079D" w:rsidP="00377F3A">
      <w:pPr>
        <w:widowControl w:val="0"/>
        <w:tabs>
          <w:tab w:val="left" w:pos="567"/>
        </w:tabs>
        <w:snapToGrid w:val="0"/>
        <w:spacing w:after="0" w:line="240" w:lineRule="auto"/>
        <w:jc w:val="center"/>
        <w:rPr>
          <w:b/>
          <w:bCs/>
        </w:rPr>
      </w:pPr>
    </w:p>
    <w:p w14:paraId="5F590824" w14:textId="1ABFC5E3" w:rsidR="0095079D" w:rsidRPr="000E473A" w:rsidRDefault="0095079D" w:rsidP="00377F3A">
      <w:pPr>
        <w:pStyle w:val="Odsekzoznamu"/>
        <w:widowControl w:val="0"/>
        <w:numPr>
          <w:ilvl w:val="0"/>
          <w:numId w:val="13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Podporca je povinný viesť evidenciu o úkonoch pomoci pri právnych úkonoch podporovaného.</w:t>
      </w:r>
    </w:p>
    <w:p w14:paraId="759A2A5C" w14:textId="4A175FDE" w:rsidR="0095079D" w:rsidRPr="000E473A" w:rsidRDefault="0095079D" w:rsidP="00377F3A">
      <w:pPr>
        <w:widowControl w:val="0"/>
        <w:snapToGrid w:val="0"/>
        <w:spacing w:after="0" w:line="240" w:lineRule="auto"/>
        <w:ind w:firstLine="709"/>
        <w:jc w:val="both"/>
      </w:pPr>
    </w:p>
    <w:p w14:paraId="36581118" w14:textId="7DC5AFA5" w:rsidR="0095079D" w:rsidRPr="000E473A" w:rsidRDefault="0095079D" w:rsidP="00377F3A">
      <w:pPr>
        <w:pStyle w:val="Odsekzoznamu"/>
        <w:widowControl w:val="0"/>
        <w:numPr>
          <w:ilvl w:val="0"/>
          <w:numId w:val="13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Podporca nesmie ohroziť záujmy podporovaného nevhodným ovplyvňovaním, ani konaním v neprospech podporovaného.</w:t>
      </w:r>
    </w:p>
    <w:p w14:paraId="6B94A15B" w14:textId="23F051A4" w:rsidR="0095079D" w:rsidRPr="000E473A" w:rsidRDefault="0095079D" w:rsidP="00377F3A">
      <w:pPr>
        <w:widowControl w:val="0"/>
        <w:snapToGrid w:val="0"/>
        <w:spacing w:after="0" w:line="240" w:lineRule="auto"/>
        <w:ind w:firstLine="709"/>
        <w:jc w:val="both"/>
      </w:pPr>
    </w:p>
    <w:p w14:paraId="3FFEFF85" w14:textId="1694213D" w:rsidR="0095079D" w:rsidRPr="000E473A" w:rsidRDefault="0095079D" w:rsidP="00377F3A">
      <w:pPr>
        <w:pStyle w:val="Odsekzoznamu"/>
        <w:widowControl w:val="0"/>
        <w:numPr>
          <w:ilvl w:val="0"/>
          <w:numId w:val="13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Podporca postupuje pri plnení svojich povinností v súlade s rozhodnutiami podporovaného. Ak podporovaný koná v písomnej forme, môže podporca pripojiť svoj podpis s uvedením svojej funkcie, prípadne s údajom o podpore, ktorú podporovanému poskytol. </w:t>
      </w:r>
    </w:p>
    <w:p w14:paraId="349D54AE" w14:textId="4BCBDB61" w:rsidR="0095079D" w:rsidRPr="000E473A" w:rsidRDefault="0095079D" w:rsidP="00377F3A">
      <w:pPr>
        <w:widowControl w:val="0"/>
        <w:snapToGrid w:val="0"/>
        <w:spacing w:after="0" w:line="240" w:lineRule="auto"/>
        <w:ind w:firstLine="709"/>
        <w:jc w:val="both"/>
      </w:pPr>
    </w:p>
    <w:p w14:paraId="12C65601" w14:textId="451113CB" w:rsidR="0095079D" w:rsidRPr="000E473A" w:rsidRDefault="0095079D" w:rsidP="00377F3A">
      <w:pPr>
        <w:pStyle w:val="Odsekzoznamu"/>
        <w:widowControl w:val="0"/>
        <w:numPr>
          <w:ilvl w:val="0"/>
          <w:numId w:val="13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Činnosť podporcu podlieha dozoru podľa osobitného predpisu a pomoci pri uplatňovaní práva na spôsobilosť na právne úkony</w:t>
      </w:r>
      <w:r w:rsidRPr="000E473A">
        <w:rPr>
          <w:rFonts w:ascii="Times New Roman" w:eastAsia="Times New Roman" w:hAnsi="Times New Roman" w:cs="Times New Roman"/>
          <w:sz w:val="24"/>
          <w:szCs w:val="24"/>
          <w:lang w:eastAsia="sk-SK"/>
        </w:rPr>
        <w:t>.</w:t>
      </w:r>
    </w:p>
    <w:p w14:paraId="5DDE2014" w14:textId="5C3A7F7A" w:rsidR="0095079D" w:rsidRPr="000E473A" w:rsidRDefault="0095079D" w:rsidP="00C26E59">
      <w:pPr>
        <w:pStyle w:val="Odsekzoznamu"/>
        <w:widowControl w:val="0"/>
        <w:snapToGrid w:val="0"/>
        <w:spacing w:after="0" w:line="240" w:lineRule="auto"/>
        <w:ind w:left="0" w:firstLine="709"/>
        <w:jc w:val="both"/>
        <w:rPr>
          <w:rFonts w:ascii="Times New Roman" w:hAnsi="Times New Roman" w:cs="Times New Roman"/>
          <w:sz w:val="24"/>
          <w:szCs w:val="24"/>
        </w:rPr>
      </w:pPr>
    </w:p>
    <w:p w14:paraId="2D81968E" w14:textId="4B3958DD" w:rsidR="0095079D" w:rsidRPr="000E473A" w:rsidRDefault="0095079D" w:rsidP="00C26E59">
      <w:pPr>
        <w:pStyle w:val="Odsekzoznamu"/>
        <w:widowControl w:val="0"/>
        <w:numPr>
          <w:ilvl w:val="0"/>
          <w:numId w:val="13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Podporca má právo namietať neplatnosť právneho úkonu podporovaného.</w:t>
      </w:r>
    </w:p>
    <w:p w14:paraId="742C2E11" w14:textId="77777777" w:rsidR="00144793" w:rsidRDefault="00144793" w:rsidP="00C26E59">
      <w:pPr>
        <w:spacing w:after="0" w:line="240" w:lineRule="auto"/>
        <w:jc w:val="center"/>
      </w:pPr>
    </w:p>
    <w:p w14:paraId="5323211A" w14:textId="2F8DF63C" w:rsidR="0095079D" w:rsidRPr="000E473A" w:rsidRDefault="0095079D" w:rsidP="00C26E59">
      <w:pPr>
        <w:spacing w:after="0" w:line="240" w:lineRule="auto"/>
        <w:jc w:val="center"/>
      </w:pPr>
      <w:r w:rsidRPr="000E473A">
        <w:t>§</w:t>
      </w:r>
      <w:r w:rsidR="006572D5" w:rsidRPr="000E473A">
        <w:t xml:space="preserve"> </w:t>
      </w:r>
      <w:r w:rsidR="00397F57">
        <w:t>207</w:t>
      </w:r>
    </w:p>
    <w:p w14:paraId="05B9D0D2" w14:textId="193A81F3" w:rsidR="0095079D" w:rsidRPr="000E473A" w:rsidRDefault="0095079D" w:rsidP="000A23AC">
      <w:pPr>
        <w:widowControl w:val="0"/>
        <w:tabs>
          <w:tab w:val="left" w:pos="142"/>
        </w:tabs>
        <w:snapToGrid w:val="0"/>
        <w:spacing w:after="0" w:line="240" w:lineRule="auto"/>
        <w:jc w:val="center"/>
        <w:rPr>
          <w:bCs/>
        </w:rPr>
      </w:pPr>
      <w:r w:rsidRPr="000E473A">
        <w:rPr>
          <w:bCs/>
        </w:rPr>
        <w:t>Zodpovednosť podporcu</w:t>
      </w:r>
    </w:p>
    <w:p w14:paraId="448CAAC2" w14:textId="7498076A" w:rsidR="0095079D" w:rsidRPr="000E473A" w:rsidRDefault="0095079D" w:rsidP="00377F3A">
      <w:pPr>
        <w:widowControl w:val="0"/>
        <w:tabs>
          <w:tab w:val="left" w:pos="142"/>
        </w:tabs>
        <w:snapToGrid w:val="0"/>
        <w:spacing w:after="0" w:line="240" w:lineRule="auto"/>
        <w:jc w:val="center"/>
        <w:rPr>
          <w:bCs/>
        </w:rPr>
      </w:pPr>
    </w:p>
    <w:p w14:paraId="637F9D3B" w14:textId="076159EF" w:rsidR="0095079D" w:rsidRPr="000E473A" w:rsidRDefault="0095079D" w:rsidP="00C26E59">
      <w:pPr>
        <w:widowControl w:val="0"/>
        <w:snapToGrid w:val="0"/>
        <w:spacing w:after="0" w:line="240" w:lineRule="auto"/>
        <w:ind w:firstLine="357"/>
        <w:jc w:val="both"/>
      </w:pPr>
      <w:r w:rsidRPr="000E473A">
        <w:t>Podporca zodpovedná podporovanému za škodu spôsobenú podporovanému pri výkone podporovaného rozhodovania.</w:t>
      </w:r>
    </w:p>
    <w:p w14:paraId="31BFC896" w14:textId="3CC3D302" w:rsidR="0095079D" w:rsidRPr="000E473A" w:rsidRDefault="0095079D" w:rsidP="00C26E59">
      <w:pPr>
        <w:pStyle w:val="Odsekzoznamu"/>
        <w:widowControl w:val="0"/>
        <w:tabs>
          <w:tab w:val="left" w:pos="567"/>
        </w:tabs>
        <w:snapToGrid w:val="0"/>
        <w:spacing w:after="0" w:line="240" w:lineRule="auto"/>
        <w:ind w:left="0"/>
        <w:jc w:val="both"/>
        <w:rPr>
          <w:rFonts w:ascii="Times New Roman" w:hAnsi="Times New Roman" w:cs="Times New Roman"/>
          <w:sz w:val="24"/>
          <w:szCs w:val="24"/>
        </w:rPr>
      </w:pPr>
    </w:p>
    <w:p w14:paraId="257EE867" w14:textId="2463FC13" w:rsidR="0095079D" w:rsidRPr="000E473A" w:rsidRDefault="0095079D" w:rsidP="00C26E59">
      <w:pPr>
        <w:spacing w:after="0" w:line="240" w:lineRule="auto"/>
        <w:jc w:val="center"/>
      </w:pPr>
      <w:r w:rsidRPr="000E473A">
        <w:t>§</w:t>
      </w:r>
      <w:r w:rsidR="006572D5" w:rsidRPr="000E473A">
        <w:t xml:space="preserve"> </w:t>
      </w:r>
      <w:r w:rsidR="00397F57">
        <w:t>208</w:t>
      </w:r>
    </w:p>
    <w:p w14:paraId="10A67CF4" w14:textId="19B3C3CB" w:rsidR="0095079D" w:rsidRPr="000E473A" w:rsidRDefault="0095079D" w:rsidP="000A23AC">
      <w:pPr>
        <w:pStyle w:val="Odsekzoznamu"/>
        <w:widowControl w:val="0"/>
        <w:tabs>
          <w:tab w:val="left" w:pos="567"/>
        </w:tabs>
        <w:snapToGrid w:val="0"/>
        <w:spacing w:after="0" w:line="240" w:lineRule="auto"/>
        <w:ind w:left="0"/>
        <w:jc w:val="center"/>
        <w:rPr>
          <w:rFonts w:ascii="Times New Roman" w:hAnsi="Times New Roman" w:cs="Times New Roman"/>
          <w:bCs/>
          <w:sz w:val="24"/>
          <w:szCs w:val="24"/>
        </w:rPr>
      </w:pPr>
      <w:r w:rsidRPr="000E473A">
        <w:rPr>
          <w:rFonts w:ascii="Times New Roman" w:hAnsi="Times New Roman" w:cs="Times New Roman"/>
          <w:bCs/>
          <w:sz w:val="24"/>
          <w:szCs w:val="24"/>
        </w:rPr>
        <w:t>Zánik zmluvy o podporovanom rozhodovaní</w:t>
      </w:r>
    </w:p>
    <w:p w14:paraId="5E1465B2" w14:textId="206B0642" w:rsidR="0095079D" w:rsidRPr="000E473A" w:rsidRDefault="0095079D" w:rsidP="00377F3A">
      <w:pPr>
        <w:pStyle w:val="Odsekzoznamu"/>
        <w:widowControl w:val="0"/>
        <w:tabs>
          <w:tab w:val="left" w:pos="567"/>
        </w:tabs>
        <w:snapToGrid w:val="0"/>
        <w:spacing w:after="0" w:line="240" w:lineRule="auto"/>
        <w:ind w:left="0"/>
        <w:jc w:val="center"/>
        <w:rPr>
          <w:rFonts w:ascii="Times New Roman" w:hAnsi="Times New Roman" w:cs="Times New Roman"/>
          <w:bCs/>
          <w:sz w:val="24"/>
          <w:szCs w:val="24"/>
        </w:rPr>
      </w:pPr>
    </w:p>
    <w:p w14:paraId="4F8E3B53" w14:textId="44DBDEB4" w:rsidR="0095079D" w:rsidRPr="000E473A" w:rsidRDefault="0095079D" w:rsidP="00C26E59">
      <w:pPr>
        <w:pStyle w:val="Odsekzoznamu"/>
        <w:widowControl w:val="0"/>
        <w:numPr>
          <w:ilvl w:val="0"/>
          <w:numId w:val="14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o podporovanom rozhodovaní zaniká:</w:t>
      </w:r>
    </w:p>
    <w:p w14:paraId="1E86BAF1" w14:textId="41FB793B" w:rsidR="0095079D" w:rsidRPr="000E473A" w:rsidRDefault="0095079D" w:rsidP="00C26E59">
      <w:pPr>
        <w:pStyle w:val="Odsekzoznamu"/>
        <w:widowControl w:val="0"/>
        <w:numPr>
          <w:ilvl w:val="0"/>
          <w:numId w:val="141"/>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dohodou medzi podporovaným a podporcom,</w:t>
      </w:r>
    </w:p>
    <w:p w14:paraId="31BE7696" w14:textId="67669E1A" w:rsidR="0095079D" w:rsidRPr="000E473A" w:rsidRDefault="0095079D" w:rsidP="00C26E59">
      <w:pPr>
        <w:pStyle w:val="Odsekzoznamu"/>
        <w:widowControl w:val="0"/>
        <w:numPr>
          <w:ilvl w:val="0"/>
          <w:numId w:val="141"/>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odstúpením od zmluvy,</w:t>
      </w:r>
    </w:p>
    <w:p w14:paraId="72D81375" w14:textId="66CC4B32" w:rsidR="0095079D" w:rsidRPr="000E473A" w:rsidRDefault="0095079D" w:rsidP="00C26E59">
      <w:pPr>
        <w:pStyle w:val="Odsekzoznamu"/>
        <w:widowControl w:val="0"/>
        <w:numPr>
          <w:ilvl w:val="0"/>
          <w:numId w:val="141"/>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smrťou podporovaného alebo podporcu,</w:t>
      </w:r>
    </w:p>
    <w:p w14:paraId="666F6DD5" w14:textId="466DB1C1" w:rsidR="0095079D" w:rsidRPr="000E473A" w:rsidRDefault="0095079D" w:rsidP="00C26E59">
      <w:pPr>
        <w:pStyle w:val="Odsekzoznamu"/>
        <w:widowControl w:val="0"/>
        <w:numPr>
          <w:ilvl w:val="0"/>
          <w:numId w:val="141"/>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uplynutím času,</w:t>
      </w:r>
    </w:p>
    <w:p w14:paraId="5BD567CF" w14:textId="794904DD" w:rsidR="0095079D" w:rsidRPr="000E473A" w:rsidRDefault="0095079D" w:rsidP="00C26E59">
      <w:pPr>
        <w:pStyle w:val="Odsekzoznamu"/>
        <w:widowControl w:val="0"/>
        <w:numPr>
          <w:ilvl w:val="0"/>
          <w:numId w:val="141"/>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pominutím dôvodu, pre ktorý bola uzavretá.</w:t>
      </w:r>
    </w:p>
    <w:p w14:paraId="24FC4B77" w14:textId="014C84A1" w:rsidR="0095079D" w:rsidRPr="000E473A" w:rsidRDefault="0095079D" w:rsidP="00C26E59">
      <w:pPr>
        <w:widowControl w:val="0"/>
        <w:tabs>
          <w:tab w:val="left" w:pos="567"/>
        </w:tabs>
        <w:snapToGrid w:val="0"/>
        <w:spacing w:after="0" w:line="240" w:lineRule="auto"/>
        <w:jc w:val="both"/>
      </w:pPr>
    </w:p>
    <w:p w14:paraId="7DE7D0D8" w14:textId="7A94F584" w:rsidR="0095079D" w:rsidRPr="000E473A" w:rsidRDefault="0095079D" w:rsidP="00C26E59">
      <w:pPr>
        <w:pStyle w:val="Odsekzoznamu"/>
        <w:widowControl w:val="0"/>
        <w:numPr>
          <w:ilvl w:val="0"/>
          <w:numId w:val="14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Účinnosť zániku zmluvy o podpore nastane výmazom z</w:t>
      </w:r>
      <w:r w:rsidR="00C26E59" w:rsidRPr="000E473A">
        <w:rPr>
          <w:rFonts w:ascii="Times New Roman" w:hAnsi="Times New Roman" w:cs="Times New Roman"/>
          <w:sz w:val="24"/>
          <w:szCs w:val="24"/>
        </w:rPr>
        <w:t> notárskeho centrálneho registra</w:t>
      </w:r>
      <w:r w:rsidRPr="000E473A">
        <w:rPr>
          <w:rFonts w:ascii="Times New Roman" w:hAnsi="Times New Roman" w:cs="Times New Roman"/>
          <w:sz w:val="24"/>
          <w:szCs w:val="24"/>
        </w:rPr>
        <w:t xml:space="preserve"> listín.</w:t>
      </w:r>
    </w:p>
    <w:p w14:paraId="4143ECA6" w14:textId="02FFDB0D" w:rsidR="0095079D" w:rsidRPr="000E473A" w:rsidRDefault="0095079D" w:rsidP="00C26E59">
      <w:pPr>
        <w:widowControl w:val="0"/>
        <w:snapToGrid w:val="0"/>
        <w:spacing w:after="0" w:line="240" w:lineRule="auto"/>
        <w:jc w:val="both"/>
      </w:pPr>
    </w:p>
    <w:p w14:paraId="65DA71A5" w14:textId="11D0443B" w:rsidR="0095079D" w:rsidRPr="000E473A" w:rsidRDefault="0095079D" w:rsidP="00C26E59">
      <w:pPr>
        <w:pStyle w:val="Odsekzoznamu"/>
        <w:widowControl w:val="0"/>
        <w:numPr>
          <w:ilvl w:val="0"/>
          <w:numId w:val="14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neplatnosť zmluvy o</w:t>
      </w:r>
      <w:r w:rsidR="00B744CE" w:rsidRPr="000E473A">
        <w:rPr>
          <w:rFonts w:ascii="Times New Roman" w:hAnsi="Times New Roman" w:cs="Times New Roman"/>
          <w:sz w:val="24"/>
          <w:szCs w:val="24"/>
        </w:rPr>
        <w:t xml:space="preserve"> </w:t>
      </w:r>
      <w:r w:rsidRPr="000E473A">
        <w:rPr>
          <w:rFonts w:ascii="Times New Roman" w:hAnsi="Times New Roman" w:cs="Times New Roman"/>
          <w:sz w:val="24"/>
          <w:szCs w:val="24"/>
        </w:rPr>
        <w:t>podporovanom rozhodovaní sa vzťahujú všeobecné ustanovenia o dôvodoch neplatnosti zmluvy.</w:t>
      </w:r>
    </w:p>
    <w:p w14:paraId="0846C2E0" w14:textId="77777777" w:rsidR="0095079D" w:rsidRPr="000E473A" w:rsidRDefault="0095079D" w:rsidP="00C26E59">
      <w:pPr>
        <w:spacing w:after="0" w:line="240" w:lineRule="auto"/>
      </w:pPr>
    </w:p>
    <w:p w14:paraId="1DAECF7D" w14:textId="77777777" w:rsidR="0095079D" w:rsidRPr="000E473A" w:rsidRDefault="0095079D" w:rsidP="00C26E59">
      <w:pPr>
        <w:pStyle w:val="Nadpis3"/>
        <w:spacing w:before="0" w:after="0" w:line="240" w:lineRule="auto"/>
        <w:jc w:val="center"/>
        <w:rPr>
          <w:rFonts w:ascii="Times New Roman" w:hAnsi="Times New Roman" w:cs="Times New Roman"/>
          <w:b/>
          <w:spacing w:val="30"/>
          <w:sz w:val="24"/>
          <w:szCs w:val="24"/>
        </w:rPr>
      </w:pPr>
      <w:bookmarkStart w:id="101" w:name="_Toc191242780"/>
      <w:r w:rsidRPr="000E473A">
        <w:rPr>
          <w:rFonts w:ascii="Times New Roman" w:hAnsi="Times New Roman" w:cs="Times New Roman"/>
          <w:b/>
          <w:spacing w:val="30"/>
          <w:sz w:val="24"/>
          <w:szCs w:val="24"/>
        </w:rPr>
        <w:t>Šiesty diel</w:t>
      </w:r>
      <w:bookmarkEnd w:id="101"/>
    </w:p>
    <w:p w14:paraId="565AA628" w14:textId="2D6A1D61" w:rsidR="0095079D" w:rsidRPr="000E473A" w:rsidRDefault="00B744CE" w:rsidP="00C26E59">
      <w:pPr>
        <w:pStyle w:val="Nadpis3"/>
        <w:spacing w:before="0" w:after="0" w:line="240" w:lineRule="auto"/>
        <w:jc w:val="center"/>
        <w:rPr>
          <w:rFonts w:ascii="Times New Roman" w:hAnsi="Times New Roman" w:cs="Times New Roman"/>
          <w:b/>
          <w:bCs/>
          <w:sz w:val="24"/>
          <w:szCs w:val="24"/>
        </w:rPr>
      </w:pPr>
      <w:bookmarkStart w:id="102" w:name="_Toc191242781"/>
      <w:r w:rsidRPr="000E473A">
        <w:rPr>
          <w:rFonts w:ascii="Times New Roman" w:hAnsi="Times New Roman" w:cs="Times New Roman"/>
          <w:b/>
          <w:bCs/>
          <w:sz w:val="24"/>
          <w:szCs w:val="24"/>
        </w:rPr>
        <w:t>Ochrana osobnosti</w:t>
      </w:r>
      <w:bookmarkEnd w:id="102"/>
    </w:p>
    <w:p w14:paraId="6EA52BC3" w14:textId="77777777" w:rsidR="0095079D" w:rsidRPr="000E473A" w:rsidRDefault="0095079D" w:rsidP="00C26E59">
      <w:pPr>
        <w:snapToGrid w:val="0"/>
        <w:spacing w:after="0" w:line="240" w:lineRule="auto"/>
        <w:jc w:val="both"/>
      </w:pPr>
    </w:p>
    <w:p w14:paraId="518CD2DF" w14:textId="74DF5DC9" w:rsidR="0095079D" w:rsidRDefault="00B744CE" w:rsidP="00C26E59">
      <w:pPr>
        <w:spacing w:after="0" w:line="240" w:lineRule="auto"/>
        <w:jc w:val="center"/>
      </w:pPr>
      <w:r w:rsidRPr="000E473A">
        <w:t xml:space="preserve">§ </w:t>
      </w:r>
      <w:r w:rsidR="00397F57">
        <w:t>209</w:t>
      </w:r>
    </w:p>
    <w:p w14:paraId="381DD8CA" w14:textId="773B22C8" w:rsidR="000B160C" w:rsidRPr="000E473A" w:rsidRDefault="000B160C" w:rsidP="00C26E59">
      <w:pPr>
        <w:spacing w:after="0" w:line="240" w:lineRule="auto"/>
        <w:jc w:val="center"/>
      </w:pPr>
      <w:r>
        <w:t>Základné ustanovenia</w:t>
      </w:r>
    </w:p>
    <w:p w14:paraId="18B1D3DA" w14:textId="77777777" w:rsidR="00B744CE" w:rsidRPr="000E473A" w:rsidRDefault="00B744CE" w:rsidP="000A23AC">
      <w:pPr>
        <w:spacing w:after="0" w:line="240" w:lineRule="auto"/>
        <w:jc w:val="both"/>
        <w:rPr>
          <w:b/>
          <w:bCs/>
        </w:rPr>
      </w:pPr>
    </w:p>
    <w:p w14:paraId="072A81CD" w14:textId="3048E33A" w:rsidR="0095079D" w:rsidRPr="000E473A" w:rsidRDefault="0095079D" w:rsidP="00377F3A">
      <w:pPr>
        <w:pStyle w:val="Odsekzoznamu"/>
        <w:numPr>
          <w:ilvl w:val="0"/>
          <w:numId w:val="1410"/>
        </w:numPr>
        <w:spacing w:after="0" w:line="240" w:lineRule="auto"/>
        <w:jc w:val="both"/>
        <w:rPr>
          <w:rFonts w:ascii="Times New Roman" w:hAnsi="Times New Roman" w:cs="Times New Roman"/>
          <w:sz w:val="24"/>
        </w:rPr>
      </w:pPr>
      <w:r w:rsidRPr="000E473A">
        <w:rPr>
          <w:rFonts w:ascii="Times New Roman" w:hAnsi="Times New Roman" w:cs="Times New Roman"/>
          <w:sz w:val="24"/>
        </w:rPr>
        <w:t>Fyzická osoba má právo na ochranu svojej osobnosti</w:t>
      </w:r>
      <w:r w:rsidR="00362872" w:rsidRPr="000E473A">
        <w:rPr>
          <w:rFonts w:ascii="Times New Roman" w:hAnsi="Times New Roman" w:cs="Times New Roman"/>
          <w:sz w:val="24"/>
        </w:rPr>
        <w:t>.</w:t>
      </w:r>
    </w:p>
    <w:p w14:paraId="3944425C" w14:textId="06AC17E6" w:rsidR="00362872" w:rsidRPr="000E473A" w:rsidRDefault="00362872" w:rsidP="00A84808">
      <w:pPr>
        <w:pStyle w:val="Odsekzoznamu"/>
        <w:numPr>
          <w:ilvl w:val="0"/>
          <w:numId w:val="1410"/>
        </w:numPr>
        <w:spacing w:after="0" w:line="240" w:lineRule="auto"/>
        <w:jc w:val="both"/>
        <w:rPr>
          <w:rFonts w:ascii="Times New Roman" w:hAnsi="Times New Roman" w:cs="Times New Roman"/>
          <w:sz w:val="24"/>
        </w:rPr>
      </w:pPr>
      <w:r w:rsidRPr="000E473A">
        <w:rPr>
          <w:rFonts w:ascii="Times New Roman" w:hAnsi="Times New Roman" w:cs="Times New Roman"/>
          <w:sz w:val="24"/>
        </w:rPr>
        <w:lastRenderedPageBreak/>
        <w:t>Chránený je najmä život, zdravie, ľudská dôstojnosť, česť, súkromie, meno a prejavy osobnej povahy, ako aj právo žiť v priaznivom životnom prostredí.</w:t>
      </w:r>
    </w:p>
    <w:p w14:paraId="413D3E30" w14:textId="77777777" w:rsidR="00A33DA4" w:rsidRDefault="00A33DA4" w:rsidP="00C26E59">
      <w:pPr>
        <w:spacing w:after="0" w:line="240" w:lineRule="auto"/>
        <w:jc w:val="center"/>
      </w:pPr>
    </w:p>
    <w:p w14:paraId="2B5BB0A0" w14:textId="30611E1E" w:rsidR="0095079D" w:rsidRDefault="00B744CE" w:rsidP="00C26E59">
      <w:pPr>
        <w:spacing w:after="0" w:line="240" w:lineRule="auto"/>
        <w:jc w:val="center"/>
      </w:pPr>
      <w:r w:rsidRPr="000E473A">
        <w:t xml:space="preserve">§ </w:t>
      </w:r>
      <w:r w:rsidR="00397F57">
        <w:t>210</w:t>
      </w:r>
    </w:p>
    <w:p w14:paraId="18CD4496" w14:textId="5E65D2BF" w:rsidR="000B160C" w:rsidRPr="000E473A" w:rsidRDefault="000B160C" w:rsidP="00C26E59">
      <w:pPr>
        <w:spacing w:after="0" w:line="240" w:lineRule="auto"/>
        <w:jc w:val="center"/>
      </w:pPr>
      <w:r>
        <w:t>Privolenie fyzickej osoby</w:t>
      </w:r>
    </w:p>
    <w:p w14:paraId="7793B161" w14:textId="77777777" w:rsidR="0095079D" w:rsidRPr="000E473A" w:rsidRDefault="0095079D" w:rsidP="000A23AC">
      <w:pPr>
        <w:spacing w:after="0" w:line="240" w:lineRule="auto"/>
        <w:jc w:val="center"/>
        <w:rPr>
          <w:b/>
          <w:bCs/>
        </w:rPr>
      </w:pPr>
    </w:p>
    <w:p w14:paraId="7808CC79" w14:textId="00398A0D" w:rsidR="0095079D" w:rsidRPr="000E473A" w:rsidRDefault="0095079D" w:rsidP="00377F3A">
      <w:pPr>
        <w:pStyle w:val="Odsekzoznamu"/>
        <w:numPr>
          <w:ilvl w:val="1"/>
          <w:numId w:val="1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Písomnosti osobnej povahy, podobizne, obrazové snímky a obrazové a zvukové záznamy týkajúce sa fyzickej osoby alebo jej prejavov osobnej povahy sa smú vyhotoviť alebo použiť len s jej privolením.</w:t>
      </w:r>
    </w:p>
    <w:p w14:paraId="04993014" w14:textId="77777777" w:rsidR="0095079D" w:rsidRPr="000E473A" w:rsidRDefault="0095079D" w:rsidP="00C26E59">
      <w:pPr>
        <w:spacing w:after="0" w:line="240" w:lineRule="auto"/>
        <w:ind w:left="714" w:hanging="357"/>
        <w:jc w:val="both"/>
      </w:pPr>
    </w:p>
    <w:p w14:paraId="03D614F5" w14:textId="7EC1F38C" w:rsidR="0095079D" w:rsidRPr="000E473A" w:rsidRDefault="0095079D" w:rsidP="00C26E59">
      <w:pPr>
        <w:pStyle w:val="Odsekzoznamu"/>
        <w:numPr>
          <w:ilvl w:val="1"/>
          <w:numId w:val="1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Privolenie nie je potrebné, ak sa vyhotovia alebo použijú písomnosti osobnej povahy, podobizne, obrazové snímky, zvukové alebo obrazové a zvukové záznamy na úradné účely na základe zákona.</w:t>
      </w:r>
    </w:p>
    <w:p w14:paraId="46EEBC7E" w14:textId="77777777" w:rsidR="0095079D" w:rsidRPr="000E473A" w:rsidRDefault="0095079D" w:rsidP="00C26E59">
      <w:pPr>
        <w:spacing w:after="0" w:line="240" w:lineRule="auto"/>
        <w:ind w:left="714" w:hanging="357"/>
        <w:jc w:val="both"/>
      </w:pPr>
    </w:p>
    <w:p w14:paraId="4FC1FE2C" w14:textId="2288FCC4" w:rsidR="0095079D" w:rsidRPr="000E473A" w:rsidRDefault="0095079D" w:rsidP="00C26E59">
      <w:pPr>
        <w:pStyle w:val="Odsekzoznamu"/>
        <w:numPr>
          <w:ilvl w:val="1"/>
          <w:numId w:val="1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Podobizne, obrazové snímky a obrazové a zvukové záznamy sa môžu bez privolenia fyzickej osoby vyhotoviť alebo použiť primeraným spôsobom tiež na vedecké a umelecké účely a pre tlačové, filmové, rozhlasové a televízne spravodajstvo. Ani také použitie však nesmie byť v rozpore s oprávnenými záujmami fyzickej osoby.</w:t>
      </w:r>
    </w:p>
    <w:p w14:paraId="5BE1036C" w14:textId="77777777" w:rsidR="00645EE3" w:rsidRPr="000E473A" w:rsidRDefault="00645EE3" w:rsidP="00C26E59">
      <w:pPr>
        <w:spacing w:after="0" w:line="240" w:lineRule="auto"/>
        <w:jc w:val="center"/>
        <w:rPr>
          <w:b/>
          <w:bCs/>
        </w:rPr>
      </w:pPr>
    </w:p>
    <w:p w14:paraId="2D4651EC" w14:textId="091C4DD5" w:rsidR="0095079D" w:rsidRDefault="0003786D" w:rsidP="00C26E59">
      <w:pPr>
        <w:spacing w:after="0" w:line="240" w:lineRule="auto"/>
        <w:jc w:val="center"/>
      </w:pPr>
      <w:r w:rsidRPr="000E473A">
        <w:t xml:space="preserve">§ </w:t>
      </w:r>
      <w:r w:rsidR="00397F57">
        <w:t>211</w:t>
      </w:r>
    </w:p>
    <w:p w14:paraId="1DE28BDE" w14:textId="0703E7E7" w:rsidR="000B160C" w:rsidRPr="000E473A" w:rsidRDefault="000B160C" w:rsidP="00C26E59">
      <w:pPr>
        <w:spacing w:after="0" w:line="240" w:lineRule="auto"/>
        <w:jc w:val="center"/>
      </w:pPr>
      <w:r>
        <w:t>Nároky z práva na ochranu osobnosti</w:t>
      </w:r>
    </w:p>
    <w:p w14:paraId="7DC1901D" w14:textId="77777777" w:rsidR="0095079D" w:rsidRPr="000E473A" w:rsidRDefault="0095079D" w:rsidP="000A23AC">
      <w:pPr>
        <w:spacing w:after="0" w:line="240" w:lineRule="auto"/>
        <w:jc w:val="center"/>
        <w:rPr>
          <w:b/>
          <w:bCs/>
        </w:rPr>
      </w:pPr>
    </w:p>
    <w:p w14:paraId="05C2B062" w14:textId="2109A5B5" w:rsidR="0095079D" w:rsidRPr="000B160C" w:rsidRDefault="0095079D" w:rsidP="00CE4A26">
      <w:pPr>
        <w:spacing w:after="0" w:line="240" w:lineRule="auto"/>
        <w:ind w:firstLine="357"/>
        <w:jc w:val="both"/>
      </w:pPr>
      <w:r w:rsidRPr="000B160C">
        <w:t>Fyzická osoba má právo najmä sa domáhať, aby sa upustilo od neoprávnených zásahov do práva na ochranu jej osobnosti</w:t>
      </w:r>
      <w:r w:rsidR="006F2472" w:rsidRPr="000B160C">
        <w:t xml:space="preserve"> a</w:t>
      </w:r>
      <w:r w:rsidRPr="000B160C">
        <w:t xml:space="preserve"> aby sa odstránili následky týchto zásahov</w:t>
      </w:r>
    </w:p>
    <w:p w14:paraId="335277CE" w14:textId="77777777" w:rsidR="0095079D" w:rsidRPr="000E473A" w:rsidRDefault="0095079D" w:rsidP="00746F47">
      <w:pPr>
        <w:spacing w:after="0" w:line="240" w:lineRule="auto"/>
      </w:pPr>
    </w:p>
    <w:p w14:paraId="7DCAE56F" w14:textId="53BC8DED" w:rsidR="0095079D" w:rsidRDefault="0003786D" w:rsidP="00C26E59">
      <w:pPr>
        <w:spacing w:after="0" w:line="240" w:lineRule="auto"/>
        <w:jc w:val="center"/>
      </w:pPr>
      <w:r w:rsidRPr="000E473A">
        <w:t xml:space="preserve">§ </w:t>
      </w:r>
      <w:r w:rsidR="00397F57">
        <w:t>212</w:t>
      </w:r>
    </w:p>
    <w:p w14:paraId="039D9C43" w14:textId="36D3CACA" w:rsidR="000B160C" w:rsidRPr="000E473A" w:rsidRDefault="000B160C" w:rsidP="00C26E59">
      <w:pPr>
        <w:spacing w:after="0" w:line="240" w:lineRule="auto"/>
        <w:jc w:val="center"/>
      </w:pPr>
      <w:r>
        <w:t>Postmortálna ochrana osbnosti</w:t>
      </w:r>
    </w:p>
    <w:p w14:paraId="6BD0DE17" w14:textId="77777777" w:rsidR="0095079D" w:rsidRPr="000E473A" w:rsidRDefault="0095079D" w:rsidP="000A23AC">
      <w:pPr>
        <w:spacing w:after="0" w:line="240" w:lineRule="auto"/>
        <w:jc w:val="center"/>
        <w:rPr>
          <w:b/>
          <w:bCs/>
        </w:rPr>
      </w:pPr>
    </w:p>
    <w:p w14:paraId="46E5017B" w14:textId="77777777" w:rsidR="0095079D" w:rsidRPr="000E473A" w:rsidRDefault="0095079D" w:rsidP="00377F3A">
      <w:pPr>
        <w:spacing w:after="0" w:line="240" w:lineRule="auto"/>
        <w:ind w:firstLine="357"/>
        <w:jc w:val="both"/>
      </w:pPr>
      <w:r w:rsidRPr="000E473A">
        <w:t>Po smrti fyzickej osoby patrí uplatňovať právo na ochranu jej osobnosti manželovi a deťom, a ak ich niet, jej rodičom.</w:t>
      </w:r>
    </w:p>
    <w:p w14:paraId="5A769F87" w14:textId="4726A870" w:rsidR="0095079D" w:rsidRDefault="0095079D" w:rsidP="00C26E59">
      <w:pPr>
        <w:spacing w:after="0" w:line="240" w:lineRule="auto"/>
      </w:pPr>
    </w:p>
    <w:p w14:paraId="3055D337" w14:textId="35955F64" w:rsidR="0095079D" w:rsidRPr="000E473A" w:rsidRDefault="0003786D" w:rsidP="00C26E59">
      <w:pPr>
        <w:pStyle w:val="Nadpis2"/>
        <w:spacing w:before="0" w:after="0" w:line="240" w:lineRule="auto"/>
        <w:rPr>
          <w:rFonts w:ascii="Times New Roman" w:hAnsi="Times New Roman" w:cs="Times New Roman"/>
          <w:spacing w:val="30"/>
          <w:sz w:val="24"/>
          <w:szCs w:val="24"/>
        </w:rPr>
      </w:pPr>
      <w:bookmarkStart w:id="103" w:name="_Toc191242782"/>
      <w:r w:rsidRPr="000E473A">
        <w:rPr>
          <w:rFonts w:ascii="Times New Roman" w:hAnsi="Times New Roman" w:cs="Times New Roman"/>
          <w:spacing w:val="30"/>
          <w:sz w:val="24"/>
          <w:szCs w:val="24"/>
        </w:rPr>
        <w:t>DRUHÁ HLAVA</w:t>
      </w:r>
      <w:bookmarkEnd w:id="103"/>
    </w:p>
    <w:p w14:paraId="6794A87D" w14:textId="77777777" w:rsidR="0095079D" w:rsidRPr="000E473A" w:rsidRDefault="0095079D" w:rsidP="00A84808">
      <w:pPr>
        <w:pStyle w:val="Nadpis2"/>
        <w:spacing w:before="0" w:after="0" w:line="240" w:lineRule="auto"/>
        <w:rPr>
          <w:rFonts w:ascii="Times New Roman" w:hAnsi="Times New Roman" w:cs="Times New Roman"/>
          <w:bCs/>
          <w:sz w:val="24"/>
          <w:szCs w:val="24"/>
        </w:rPr>
      </w:pPr>
      <w:bookmarkStart w:id="104" w:name="_Toc191242783"/>
      <w:r w:rsidRPr="000E473A">
        <w:rPr>
          <w:rFonts w:ascii="Times New Roman" w:hAnsi="Times New Roman" w:cs="Times New Roman"/>
          <w:bCs/>
          <w:sz w:val="24"/>
          <w:szCs w:val="24"/>
        </w:rPr>
        <w:t>PRÁVNICKÉ OSOBY</w:t>
      </w:r>
      <w:bookmarkEnd w:id="104"/>
    </w:p>
    <w:p w14:paraId="4D10B680" w14:textId="77777777" w:rsidR="0095079D" w:rsidRPr="000E473A" w:rsidRDefault="0095079D" w:rsidP="004216B4">
      <w:pPr>
        <w:spacing w:after="0" w:line="240" w:lineRule="auto"/>
      </w:pPr>
    </w:p>
    <w:p w14:paraId="3BE4F34D" w14:textId="6B2888F5" w:rsidR="0095079D" w:rsidRPr="000E473A" w:rsidRDefault="0021177B" w:rsidP="00D3199E">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diel</w:t>
      </w:r>
    </w:p>
    <w:p w14:paraId="59569CB9" w14:textId="39AD143D" w:rsidR="0095079D" w:rsidRPr="000E473A" w:rsidRDefault="0021177B" w:rsidP="00497E8E">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Základné</w:t>
      </w:r>
      <w:r w:rsidR="00CD5870" w:rsidRPr="000E473A">
        <w:rPr>
          <w:rFonts w:ascii="Times New Roman" w:hAnsi="Times New Roman" w:cs="Times New Roman"/>
          <w:b/>
          <w:bCs/>
          <w:i w:val="0"/>
          <w:iCs w:val="0"/>
          <w:spacing w:val="-8"/>
          <w:sz w:val="24"/>
          <w:szCs w:val="24"/>
        </w:rPr>
        <w:t xml:space="preserve"> </w:t>
      </w:r>
      <w:r w:rsidRPr="000E473A">
        <w:rPr>
          <w:rFonts w:ascii="Times New Roman" w:hAnsi="Times New Roman" w:cs="Times New Roman"/>
          <w:b/>
          <w:bCs/>
          <w:i w:val="0"/>
          <w:iCs w:val="0"/>
          <w:sz w:val="24"/>
          <w:szCs w:val="24"/>
        </w:rPr>
        <w:t>ustanovenia</w:t>
      </w:r>
    </w:p>
    <w:p w14:paraId="2C010012" w14:textId="77777777" w:rsidR="00397F57" w:rsidRDefault="00397F57" w:rsidP="00C26E59">
      <w:pPr>
        <w:spacing w:after="0" w:line="240" w:lineRule="auto"/>
        <w:jc w:val="center"/>
      </w:pPr>
    </w:p>
    <w:p w14:paraId="7C7676BD" w14:textId="03C9C2CF" w:rsidR="0095079D" w:rsidRPr="000E473A" w:rsidRDefault="0095079D" w:rsidP="00C26E59">
      <w:pPr>
        <w:spacing w:after="0" w:line="240" w:lineRule="auto"/>
        <w:jc w:val="center"/>
      </w:pPr>
      <w:r w:rsidRPr="000E473A">
        <w:t>§</w:t>
      </w:r>
      <w:r w:rsidRPr="000E473A">
        <w:rPr>
          <w:spacing w:val="-2"/>
        </w:rPr>
        <w:t xml:space="preserve"> </w:t>
      </w:r>
      <w:r w:rsidR="00397F57">
        <w:rPr>
          <w:spacing w:val="-2"/>
        </w:rPr>
        <w:t>213</w:t>
      </w:r>
    </w:p>
    <w:p w14:paraId="67B62B9E" w14:textId="757B6C26" w:rsidR="0095079D" w:rsidRPr="000E473A" w:rsidRDefault="0095079D" w:rsidP="000A23AC">
      <w:pPr>
        <w:spacing w:after="0" w:line="240" w:lineRule="auto"/>
        <w:jc w:val="center"/>
        <w:rPr>
          <w:bCs/>
        </w:rPr>
      </w:pPr>
      <w:r w:rsidRPr="000E473A">
        <w:rPr>
          <w:bCs/>
        </w:rPr>
        <w:t>Právna</w:t>
      </w:r>
      <w:r w:rsidRPr="000E473A">
        <w:rPr>
          <w:bCs/>
          <w:spacing w:val="-7"/>
        </w:rPr>
        <w:t xml:space="preserve"> </w:t>
      </w:r>
      <w:r w:rsidRPr="000E473A">
        <w:rPr>
          <w:bCs/>
        </w:rPr>
        <w:t>subjektivita</w:t>
      </w:r>
    </w:p>
    <w:p w14:paraId="1AF0D8BB" w14:textId="77777777" w:rsidR="0003786D" w:rsidRPr="000E473A" w:rsidRDefault="0003786D" w:rsidP="00377F3A">
      <w:pPr>
        <w:spacing w:after="0" w:line="240" w:lineRule="auto"/>
        <w:jc w:val="center"/>
        <w:rPr>
          <w:b/>
          <w:bCs/>
        </w:rPr>
      </w:pPr>
    </w:p>
    <w:p w14:paraId="52B42915" w14:textId="72949D23" w:rsidR="0095079D" w:rsidRPr="000E473A" w:rsidRDefault="0095079D" w:rsidP="00C26E59">
      <w:pPr>
        <w:pStyle w:val="Odsekzoznamu"/>
        <w:widowControl w:val="0"/>
        <w:numPr>
          <w:ilvl w:val="0"/>
          <w:numId w:val="142"/>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Právnick</w:t>
      </w:r>
      <w:r w:rsidR="006237A5" w:rsidRPr="000E473A">
        <w:rPr>
          <w:rFonts w:ascii="Times New Roman" w:hAnsi="Times New Roman" w:cs="Times New Roman"/>
          <w:sz w:val="24"/>
          <w:szCs w:val="24"/>
        </w:rPr>
        <w:t>á</w:t>
      </w:r>
      <w:r w:rsidRPr="000E473A">
        <w:rPr>
          <w:rFonts w:ascii="Times New Roman" w:hAnsi="Times New Roman" w:cs="Times New Roman"/>
          <w:sz w:val="24"/>
          <w:szCs w:val="24"/>
        </w:rPr>
        <w:t xml:space="preserve"> osob</w:t>
      </w:r>
      <w:r w:rsidR="006237A5" w:rsidRPr="000E473A">
        <w:rPr>
          <w:rFonts w:ascii="Times New Roman" w:hAnsi="Times New Roman" w:cs="Times New Roman"/>
          <w:sz w:val="24"/>
          <w:szCs w:val="24"/>
        </w:rPr>
        <w:t>a</w:t>
      </w:r>
      <w:r w:rsidRPr="000E473A">
        <w:rPr>
          <w:rFonts w:ascii="Times New Roman" w:hAnsi="Times New Roman" w:cs="Times New Roman"/>
          <w:sz w:val="24"/>
          <w:szCs w:val="24"/>
        </w:rPr>
        <w:t xml:space="preserve"> </w:t>
      </w:r>
      <w:r w:rsidR="006237A5" w:rsidRPr="000E473A">
        <w:rPr>
          <w:rFonts w:ascii="Times New Roman" w:hAnsi="Times New Roman" w:cs="Times New Roman"/>
          <w:sz w:val="24"/>
          <w:szCs w:val="24"/>
        </w:rPr>
        <w:t>je</w:t>
      </w:r>
      <w:r w:rsidRPr="000E473A">
        <w:rPr>
          <w:rFonts w:ascii="Times New Roman" w:hAnsi="Times New Roman" w:cs="Times New Roman"/>
          <w:sz w:val="24"/>
          <w:szCs w:val="24"/>
        </w:rPr>
        <w:t xml:space="preserve"> od svojho vzniku až po zánik spôsobil</w:t>
      </w:r>
      <w:r w:rsidR="006237A5" w:rsidRPr="000E473A">
        <w:rPr>
          <w:rFonts w:ascii="Times New Roman" w:hAnsi="Times New Roman" w:cs="Times New Roman"/>
          <w:sz w:val="24"/>
          <w:szCs w:val="24"/>
        </w:rPr>
        <w:t>á</w:t>
      </w:r>
      <w:r w:rsidRPr="000E473A">
        <w:rPr>
          <w:rFonts w:ascii="Times New Roman" w:hAnsi="Times New Roman" w:cs="Times New Roman"/>
          <w:sz w:val="24"/>
          <w:szCs w:val="24"/>
        </w:rPr>
        <w:t xml:space="preserve"> na všetky práva a povinnosti,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okrem</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tých,</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ktorých</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nevyhnutnou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podmienkou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sú</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prirodzené</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vlastnosti</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fyzickej osoby.</w:t>
      </w:r>
    </w:p>
    <w:p w14:paraId="6498FEEA" w14:textId="77777777" w:rsidR="0095079D" w:rsidRPr="000E473A" w:rsidRDefault="0095079D" w:rsidP="00A84808">
      <w:pPr>
        <w:widowControl w:val="0"/>
        <w:autoSpaceDE w:val="0"/>
        <w:autoSpaceDN w:val="0"/>
        <w:spacing w:after="0" w:line="240" w:lineRule="auto"/>
        <w:ind w:right="586" w:firstLine="709"/>
        <w:jc w:val="both"/>
      </w:pPr>
    </w:p>
    <w:p w14:paraId="5C78539D" w14:textId="16F517BD" w:rsidR="0095079D" w:rsidRPr="000E473A" w:rsidRDefault="0095079D" w:rsidP="004216B4">
      <w:pPr>
        <w:pStyle w:val="Odsekzoznamu"/>
        <w:widowControl w:val="0"/>
        <w:numPr>
          <w:ilvl w:val="0"/>
          <w:numId w:val="142"/>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Spôsobilosť právnickej osoby nadobúdať práva a povinnosti môže byť obmedzená len zákonom.</w:t>
      </w:r>
    </w:p>
    <w:p w14:paraId="7429F529" w14:textId="77777777" w:rsidR="00CD5870" w:rsidRPr="000E473A" w:rsidRDefault="00CD5870" w:rsidP="007971AC">
      <w:pPr>
        <w:spacing w:after="0" w:line="240" w:lineRule="auto"/>
        <w:ind w:right="31"/>
        <w:jc w:val="center"/>
      </w:pPr>
    </w:p>
    <w:p w14:paraId="4391502C" w14:textId="77777777" w:rsidR="00381357" w:rsidRDefault="00381357" w:rsidP="00C26E59">
      <w:pPr>
        <w:spacing w:after="0" w:line="240" w:lineRule="auto"/>
        <w:jc w:val="center"/>
      </w:pPr>
    </w:p>
    <w:p w14:paraId="3249EAF2" w14:textId="77777777" w:rsidR="00381357" w:rsidRDefault="00381357" w:rsidP="00C26E59">
      <w:pPr>
        <w:spacing w:after="0" w:line="240" w:lineRule="auto"/>
        <w:jc w:val="center"/>
      </w:pPr>
    </w:p>
    <w:p w14:paraId="73A212E5" w14:textId="77777777" w:rsidR="00381357" w:rsidRDefault="00381357" w:rsidP="00C26E59">
      <w:pPr>
        <w:spacing w:after="0" w:line="240" w:lineRule="auto"/>
        <w:jc w:val="center"/>
      </w:pPr>
    </w:p>
    <w:p w14:paraId="3ACA0985" w14:textId="2EC917C8" w:rsidR="0095079D" w:rsidRPr="000E473A" w:rsidRDefault="0095079D" w:rsidP="00C26E59">
      <w:pPr>
        <w:spacing w:after="0" w:line="240" w:lineRule="auto"/>
        <w:jc w:val="center"/>
      </w:pPr>
      <w:r w:rsidRPr="000E473A">
        <w:lastRenderedPageBreak/>
        <w:t>§</w:t>
      </w:r>
      <w:r w:rsidRPr="000E473A">
        <w:rPr>
          <w:spacing w:val="-2"/>
        </w:rPr>
        <w:t xml:space="preserve"> </w:t>
      </w:r>
      <w:r w:rsidR="00397F57">
        <w:rPr>
          <w:spacing w:val="-2"/>
        </w:rPr>
        <w:t>214</w:t>
      </w:r>
    </w:p>
    <w:p w14:paraId="73DC15EB" w14:textId="77777777" w:rsidR="0095079D" w:rsidRPr="000E473A" w:rsidRDefault="0095079D" w:rsidP="000A23AC">
      <w:pPr>
        <w:spacing w:after="0" w:line="240" w:lineRule="auto"/>
        <w:jc w:val="center"/>
        <w:rPr>
          <w:bCs/>
          <w:spacing w:val="-2"/>
        </w:rPr>
      </w:pPr>
      <w:r w:rsidRPr="000E473A">
        <w:rPr>
          <w:bCs/>
        </w:rPr>
        <w:t>Majetková</w:t>
      </w:r>
      <w:r w:rsidRPr="000E473A">
        <w:rPr>
          <w:bCs/>
          <w:spacing w:val="-10"/>
        </w:rPr>
        <w:t xml:space="preserve"> </w:t>
      </w:r>
      <w:r w:rsidRPr="000E473A">
        <w:rPr>
          <w:bCs/>
        </w:rPr>
        <w:t>samostatnosť</w:t>
      </w:r>
      <w:r w:rsidRPr="000E473A">
        <w:rPr>
          <w:bCs/>
          <w:spacing w:val="-10"/>
        </w:rPr>
        <w:t xml:space="preserve"> </w:t>
      </w:r>
      <w:r w:rsidRPr="000E473A">
        <w:rPr>
          <w:bCs/>
        </w:rPr>
        <w:t>právnickej</w:t>
      </w:r>
      <w:r w:rsidRPr="000E473A">
        <w:rPr>
          <w:bCs/>
          <w:spacing w:val="-9"/>
        </w:rPr>
        <w:t xml:space="preserve"> </w:t>
      </w:r>
      <w:r w:rsidRPr="000E473A">
        <w:rPr>
          <w:bCs/>
          <w:spacing w:val="-2"/>
        </w:rPr>
        <w:t>osoby</w:t>
      </w:r>
    </w:p>
    <w:p w14:paraId="5D41DA12" w14:textId="77777777" w:rsidR="0095079D" w:rsidRPr="000E473A" w:rsidRDefault="0095079D" w:rsidP="00377F3A">
      <w:pPr>
        <w:spacing w:after="0" w:line="240" w:lineRule="auto"/>
        <w:jc w:val="center"/>
        <w:rPr>
          <w:b/>
          <w:bCs/>
        </w:rPr>
      </w:pPr>
    </w:p>
    <w:p w14:paraId="4257CE90" w14:textId="77777777" w:rsidR="0095079D" w:rsidRPr="000E473A" w:rsidRDefault="0095079D" w:rsidP="00C26E59">
      <w:pPr>
        <w:pStyle w:val="Odsekzoznamu"/>
        <w:widowControl w:val="0"/>
        <w:numPr>
          <w:ilvl w:val="0"/>
          <w:numId w:val="14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zodpovedá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svoje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záväzky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celým</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svojím</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majetkom.</w:t>
      </w:r>
    </w:p>
    <w:p w14:paraId="3D9C44FA" w14:textId="77777777" w:rsidR="0095079D" w:rsidRPr="000E473A" w:rsidRDefault="0095079D" w:rsidP="00C26E59">
      <w:pPr>
        <w:widowControl w:val="0"/>
        <w:autoSpaceDE w:val="0"/>
        <w:autoSpaceDN w:val="0"/>
        <w:spacing w:after="0" w:line="240" w:lineRule="auto"/>
        <w:jc w:val="both"/>
      </w:pPr>
    </w:p>
    <w:p w14:paraId="2F0EFC6B" w14:textId="77777777" w:rsidR="0095079D" w:rsidRPr="000E473A" w:rsidRDefault="0095079D" w:rsidP="00C26E59">
      <w:pPr>
        <w:pStyle w:val="Odsekzoznamu"/>
        <w:widowControl w:val="0"/>
        <w:numPr>
          <w:ilvl w:val="0"/>
          <w:numId w:val="14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Zákon</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ustanoví,</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ktoré</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akom</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rozsahu</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ručia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dôvodu</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svojej</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účasti</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osobe za jej záväzky.</w:t>
      </w:r>
    </w:p>
    <w:p w14:paraId="6CF6674A" w14:textId="77777777" w:rsidR="0095079D" w:rsidRPr="000E473A" w:rsidRDefault="0095079D" w:rsidP="00C26E59">
      <w:pPr>
        <w:widowControl w:val="0"/>
        <w:autoSpaceDE w:val="0"/>
        <w:autoSpaceDN w:val="0"/>
        <w:spacing w:after="0" w:line="240" w:lineRule="auto"/>
        <w:ind w:right="587"/>
        <w:jc w:val="both"/>
      </w:pPr>
    </w:p>
    <w:p w14:paraId="43E57A98" w14:textId="77777777" w:rsidR="0095079D" w:rsidRPr="000E473A" w:rsidRDefault="0095079D" w:rsidP="00C26E59">
      <w:pPr>
        <w:pStyle w:val="Odsekzoznamu"/>
        <w:widowControl w:val="0"/>
        <w:numPr>
          <w:ilvl w:val="0"/>
          <w:numId w:val="14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 zániku právnickej osoby ručia osoby, ktoré získali podiel na likvidačnom zostatku, za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jej záväzky do výšky tohto podielu a vo zvyšnom rozsahu tak, ako za </w:t>
      </w:r>
      <w:proofErr w:type="spellStart"/>
      <w:r w:rsidRPr="000E473A">
        <w:rPr>
          <w:rFonts w:ascii="Times New Roman" w:hAnsi="Times New Roman" w:cs="Times New Roman"/>
          <w:sz w:val="24"/>
          <w:szCs w:val="24"/>
        </w:rPr>
        <w:t>ne</w:t>
      </w:r>
      <w:proofErr w:type="spellEnd"/>
      <w:r w:rsidRPr="000E473A">
        <w:rPr>
          <w:rFonts w:ascii="Times New Roman" w:hAnsi="Times New Roman" w:cs="Times New Roman"/>
          <w:sz w:val="24"/>
          <w:szCs w:val="24"/>
        </w:rPr>
        <w:t xml:space="preserve"> ručili počas trvania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osoby.</w:t>
      </w:r>
    </w:p>
    <w:p w14:paraId="559CE4AC" w14:textId="77777777" w:rsidR="0095079D" w:rsidRPr="000E473A" w:rsidRDefault="0095079D" w:rsidP="00C26E59">
      <w:pPr>
        <w:pStyle w:val="Zkladntext"/>
        <w:spacing w:before="0" w:after="0" w:line="240" w:lineRule="auto"/>
        <w:ind w:left="0"/>
        <w:rPr>
          <w:rFonts w:ascii="Times New Roman" w:hAnsi="Times New Roman" w:cs="Times New Roman"/>
          <w:sz w:val="24"/>
          <w:szCs w:val="24"/>
        </w:rPr>
      </w:pPr>
    </w:p>
    <w:p w14:paraId="7EFD70F3" w14:textId="75CD60EF" w:rsidR="0095079D" w:rsidRPr="000E473A" w:rsidRDefault="0095079D" w:rsidP="00C26E59">
      <w:pPr>
        <w:spacing w:after="0" w:line="240" w:lineRule="auto"/>
        <w:jc w:val="center"/>
      </w:pPr>
      <w:r w:rsidRPr="000E473A">
        <w:t>§</w:t>
      </w:r>
      <w:r w:rsidRPr="000E473A">
        <w:rPr>
          <w:spacing w:val="-2"/>
        </w:rPr>
        <w:t xml:space="preserve"> </w:t>
      </w:r>
      <w:r w:rsidR="00397F57">
        <w:rPr>
          <w:spacing w:val="-2"/>
        </w:rPr>
        <w:t>215</w:t>
      </w:r>
    </w:p>
    <w:p w14:paraId="5BE30BA4" w14:textId="77777777" w:rsidR="0095079D" w:rsidRPr="000E473A" w:rsidRDefault="0095079D" w:rsidP="000A23AC">
      <w:pPr>
        <w:spacing w:after="0" w:line="240" w:lineRule="auto"/>
        <w:jc w:val="center"/>
        <w:rPr>
          <w:bCs/>
          <w:spacing w:val="-4"/>
        </w:rPr>
      </w:pPr>
      <w:r w:rsidRPr="000E473A">
        <w:rPr>
          <w:bCs/>
        </w:rPr>
        <w:t>Možnosť</w:t>
      </w:r>
      <w:r w:rsidRPr="000E473A">
        <w:rPr>
          <w:bCs/>
          <w:spacing w:val="-7"/>
        </w:rPr>
        <w:t xml:space="preserve"> </w:t>
      </w:r>
      <w:r w:rsidRPr="000E473A">
        <w:rPr>
          <w:bCs/>
        </w:rPr>
        <w:t>odchýlenia</w:t>
      </w:r>
      <w:r w:rsidRPr="000E473A">
        <w:rPr>
          <w:bCs/>
          <w:spacing w:val="-6"/>
        </w:rPr>
        <w:t xml:space="preserve"> </w:t>
      </w:r>
      <w:r w:rsidRPr="000E473A">
        <w:rPr>
          <w:bCs/>
        </w:rPr>
        <w:t>sa</w:t>
      </w:r>
      <w:r w:rsidRPr="000E473A">
        <w:rPr>
          <w:bCs/>
          <w:spacing w:val="-6"/>
        </w:rPr>
        <w:t xml:space="preserve"> </w:t>
      </w:r>
      <w:r w:rsidRPr="000E473A">
        <w:rPr>
          <w:bCs/>
        </w:rPr>
        <w:t>od</w:t>
      </w:r>
      <w:r w:rsidRPr="000E473A">
        <w:rPr>
          <w:bCs/>
          <w:spacing w:val="-7"/>
        </w:rPr>
        <w:t xml:space="preserve"> </w:t>
      </w:r>
      <w:r w:rsidRPr="000E473A">
        <w:rPr>
          <w:bCs/>
        </w:rPr>
        <w:t>úpravy</w:t>
      </w:r>
      <w:r w:rsidRPr="000E473A">
        <w:rPr>
          <w:bCs/>
          <w:spacing w:val="-6"/>
        </w:rPr>
        <w:t xml:space="preserve"> </w:t>
      </w:r>
      <w:r w:rsidRPr="000E473A">
        <w:rPr>
          <w:bCs/>
        </w:rPr>
        <w:t>právnických</w:t>
      </w:r>
      <w:r w:rsidRPr="000E473A">
        <w:rPr>
          <w:bCs/>
          <w:spacing w:val="-6"/>
        </w:rPr>
        <w:t xml:space="preserve"> </w:t>
      </w:r>
      <w:r w:rsidRPr="000E473A">
        <w:rPr>
          <w:bCs/>
          <w:spacing w:val="-4"/>
        </w:rPr>
        <w:t>osôb</w:t>
      </w:r>
    </w:p>
    <w:p w14:paraId="30428C0A" w14:textId="77777777" w:rsidR="0095079D" w:rsidRPr="000E473A" w:rsidRDefault="0095079D" w:rsidP="00377F3A">
      <w:pPr>
        <w:spacing w:after="0" w:line="240" w:lineRule="auto"/>
        <w:jc w:val="center"/>
        <w:rPr>
          <w:b/>
          <w:bCs/>
        </w:rPr>
      </w:pPr>
    </w:p>
    <w:p w14:paraId="04031FF9" w14:textId="77777777" w:rsidR="0095079D" w:rsidRPr="000E473A" w:rsidRDefault="0095079D" w:rsidP="00377F3A">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Zakladateľským právnym úkonom ani stanovami nemožno usporiadať práva a povinnosti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medzi členmi právnickej osoby, ich práva a povinnosti k nej alebo pravidlá správy právnickej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osoby odchylne od zákona ani vtedy, ak by sa tým zasiahlo do existencie 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trvania právnickej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osoby, zákonom vyžadovanej štruktúry jej orgánov vrátane ich základnej pôsobnosti 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ďalších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charakteristických vlastností danej formy právnickej osoby.</w:t>
      </w:r>
    </w:p>
    <w:p w14:paraId="0C98ADE6" w14:textId="77777777" w:rsidR="00144793" w:rsidRDefault="00144793" w:rsidP="00050381">
      <w:pPr>
        <w:spacing w:after="0" w:line="240" w:lineRule="auto"/>
        <w:jc w:val="center"/>
      </w:pPr>
    </w:p>
    <w:p w14:paraId="7C2A2741" w14:textId="1F829C15" w:rsidR="0095079D" w:rsidRPr="000E473A" w:rsidRDefault="0095079D" w:rsidP="00050381">
      <w:pPr>
        <w:spacing w:after="0" w:line="240" w:lineRule="auto"/>
        <w:jc w:val="center"/>
      </w:pPr>
      <w:r w:rsidRPr="000E473A">
        <w:t>§</w:t>
      </w:r>
      <w:r w:rsidR="0003786D" w:rsidRPr="000E473A">
        <w:t xml:space="preserve"> </w:t>
      </w:r>
      <w:r w:rsidR="00397F57">
        <w:t>216</w:t>
      </w:r>
    </w:p>
    <w:p w14:paraId="7830E4C4" w14:textId="77777777" w:rsidR="0095079D" w:rsidRPr="000E473A" w:rsidRDefault="0095079D" w:rsidP="000A23AC">
      <w:pPr>
        <w:spacing w:after="0" w:line="240" w:lineRule="auto"/>
        <w:jc w:val="center"/>
        <w:rPr>
          <w:bCs/>
        </w:rPr>
      </w:pPr>
      <w:r w:rsidRPr="000E473A">
        <w:rPr>
          <w:bCs/>
        </w:rPr>
        <w:t>Druhy právnických osôb</w:t>
      </w:r>
    </w:p>
    <w:p w14:paraId="06C532A9" w14:textId="77777777" w:rsidR="0095079D" w:rsidRPr="000E473A" w:rsidRDefault="0095079D" w:rsidP="00377F3A">
      <w:pPr>
        <w:pStyle w:val="Zkladntext"/>
        <w:spacing w:before="0" w:after="0" w:line="240" w:lineRule="auto"/>
        <w:ind w:right="587" w:firstLine="284"/>
        <w:jc w:val="both"/>
        <w:rPr>
          <w:rFonts w:ascii="Times New Roman" w:hAnsi="Times New Roman" w:cs="Times New Roman"/>
          <w:sz w:val="24"/>
          <w:szCs w:val="24"/>
        </w:rPr>
      </w:pPr>
    </w:p>
    <w:p w14:paraId="56352FD2" w14:textId="28BF39D4"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Právnickými osobami sú</w:t>
      </w:r>
    </w:p>
    <w:p w14:paraId="51786E7E" w14:textId="295EBA2A" w:rsidR="0095079D" w:rsidRPr="000E473A" w:rsidRDefault="0095079D" w:rsidP="00050381">
      <w:pPr>
        <w:pStyle w:val="Zkladntext"/>
        <w:numPr>
          <w:ilvl w:val="0"/>
          <w:numId w:val="144"/>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združenia fyzických </w:t>
      </w:r>
      <w:r w:rsidR="002246B5" w:rsidRPr="000E473A">
        <w:rPr>
          <w:rFonts w:ascii="Times New Roman" w:hAnsi="Times New Roman" w:cs="Times New Roman"/>
          <w:sz w:val="24"/>
          <w:szCs w:val="24"/>
        </w:rPr>
        <w:t xml:space="preserve">osôb </w:t>
      </w:r>
      <w:r w:rsidRPr="000E473A">
        <w:rPr>
          <w:rFonts w:ascii="Times New Roman" w:hAnsi="Times New Roman" w:cs="Times New Roman"/>
          <w:sz w:val="24"/>
          <w:szCs w:val="24"/>
        </w:rPr>
        <w:t>alebo právnických osôb,</w:t>
      </w:r>
    </w:p>
    <w:p w14:paraId="1433C47F" w14:textId="5C7BD2DC" w:rsidR="0095079D" w:rsidRPr="000E473A" w:rsidRDefault="0095079D" w:rsidP="00A84808">
      <w:pPr>
        <w:pStyle w:val="Zkladntext"/>
        <w:numPr>
          <w:ilvl w:val="0"/>
          <w:numId w:val="144"/>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účelové združenia majetku,</w:t>
      </w:r>
    </w:p>
    <w:p w14:paraId="2106051E" w14:textId="15552282" w:rsidR="0095079D" w:rsidRPr="000E473A" w:rsidRDefault="0095079D" w:rsidP="00A84808">
      <w:pPr>
        <w:pStyle w:val="Zkladntext"/>
        <w:numPr>
          <w:ilvl w:val="0"/>
          <w:numId w:val="144"/>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jednotky územnej samosprávy,</w:t>
      </w:r>
    </w:p>
    <w:p w14:paraId="7EFF2696" w14:textId="7E198DDE" w:rsidR="0095079D" w:rsidRPr="000E473A" w:rsidRDefault="0095079D" w:rsidP="004216B4">
      <w:pPr>
        <w:pStyle w:val="Zkladntext"/>
        <w:numPr>
          <w:ilvl w:val="0"/>
          <w:numId w:val="144"/>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iné subjekty, o ktorých to ustanovuje zákon.</w:t>
      </w:r>
    </w:p>
    <w:p w14:paraId="1D784EC4" w14:textId="77777777" w:rsidR="0095079D" w:rsidRPr="000E473A" w:rsidRDefault="0095079D" w:rsidP="007971AC">
      <w:pPr>
        <w:pStyle w:val="Zkladntext"/>
        <w:spacing w:before="0" w:after="0" w:line="240" w:lineRule="auto"/>
        <w:ind w:left="709" w:hanging="425"/>
        <w:rPr>
          <w:rFonts w:ascii="Times New Roman" w:hAnsi="Times New Roman" w:cs="Times New Roman"/>
          <w:sz w:val="24"/>
          <w:szCs w:val="24"/>
        </w:rPr>
      </w:pPr>
    </w:p>
    <w:p w14:paraId="2B727BDD" w14:textId="0A470E88"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217</w:t>
      </w:r>
    </w:p>
    <w:p w14:paraId="62068BC6" w14:textId="77777777" w:rsidR="0095079D" w:rsidRPr="000E473A" w:rsidRDefault="0095079D" w:rsidP="000A23AC">
      <w:pPr>
        <w:spacing w:after="0" w:line="240" w:lineRule="auto"/>
        <w:jc w:val="center"/>
        <w:rPr>
          <w:bCs/>
          <w:spacing w:val="-2"/>
        </w:rPr>
      </w:pPr>
      <w:r w:rsidRPr="000E473A">
        <w:rPr>
          <w:bCs/>
        </w:rPr>
        <w:t>Zakázané</w:t>
      </w:r>
      <w:r w:rsidRPr="000E473A">
        <w:rPr>
          <w:bCs/>
          <w:spacing w:val="-9"/>
        </w:rPr>
        <w:t xml:space="preserve"> </w:t>
      </w:r>
      <w:r w:rsidRPr="000E473A">
        <w:rPr>
          <w:bCs/>
        </w:rPr>
        <w:t>právnické</w:t>
      </w:r>
      <w:r w:rsidRPr="000E473A">
        <w:rPr>
          <w:bCs/>
          <w:spacing w:val="-8"/>
        </w:rPr>
        <w:t xml:space="preserve"> </w:t>
      </w:r>
      <w:r w:rsidRPr="000E473A">
        <w:rPr>
          <w:bCs/>
          <w:spacing w:val="-2"/>
        </w:rPr>
        <w:t>osoby</w:t>
      </w:r>
    </w:p>
    <w:p w14:paraId="302D1781" w14:textId="77777777" w:rsidR="0095079D" w:rsidRPr="000E473A" w:rsidRDefault="0095079D" w:rsidP="00377F3A">
      <w:pPr>
        <w:spacing w:after="0" w:line="240" w:lineRule="auto"/>
        <w:jc w:val="center"/>
        <w:rPr>
          <w:b/>
          <w:bCs/>
        </w:rPr>
      </w:pPr>
    </w:p>
    <w:p w14:paraId="4CEB6AE8" w14:textId="77777777" w:rsidR="0095079D" w:rsidRPr="000E473A" w:rsidRDefault="0095079D" w:rsidP="00C26E59">
      <w:pPr>
        <w:pStyle w:val="Zkladntext"/>
        <w:spacing w:before="0" w:after="0" w:line="240" w:lineRule="auto"/>
        <w:ind w:left="0" w:firstLine="357"/>
        <w:rPr>
          <w:rFonts w:ascii="Times New Roman" w:hAnsi="Times New Roman" w:cs="Times New Roman"/>
          <w:sz w:val="24"/>
          <w:szCs w:val="24"/>
        </w:rPr>
      </w:pPr>
      <w:r w:rsidRPr="000E473A">
        <w:rPr>
          <w:rFonts w:ascii="Times New Roman" w:hAnsi="Times New Roman" w:cs="Times New Roman"/>
          <w:sz w:val="24"/>
          <w:szCs w:val="24"/>
        </w:rPr>
        <w:t>Zakazuje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právnická</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osoba,</w:t>
      </w:r>
    </w:p>
    <w:p w14:paraId="7E712536" w14:textId="27ADB1CF" w:rsidR="0095079D" w:rsidRPr="000E473A" w:rsidRDefault="0095079D" w:rsidP="00050381">
      <w:pPr>
        <w:pStyle w:val="Odsekzoznamu"/>
        <w:widowControl w:val="0"/>
        <w:numPr>
          <w:ilvl w:val="0"/>
          <w:numId w:val="14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ktorej účelom je popierať alebo obmedzovať osobné, politické alebo iné práva ľudí pre ich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pohlavie, rasu, farbu pleti, jazyk, vieru a náboženstvo, politické, či iné zmýšľanie, národný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sociálny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pôvod,</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príslušnosť</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k</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národnosti</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etnickej</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skupine,</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majetok,</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rod</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iné</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postavenie, roznecovať nenávisť a neznášanlivosť z týchto dôvodov, podporovať násilie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alebo inak porušovať ústavný poriadok a</w:t>
      </w:r>
      <w:r w:rsidR="00645EE3" w:rsidRPr="000E473A">
        <w:rPr>
          <w:rFonts w:ascii="Times New Roman" w:hAnsi="Times New Roman" w:cs="Times New Roman"/>
          <w:sz w:val="24"/>
          <w:szCs w:val="24"/>
        </w:rPr>
        <w:t> </w:t>
      </w:r>
      <w:r w:rsidRPr="000E473A">
        <w:rPr>
          <w:rFonts w:ascii="Times New Roman" w:hAnsi="Times New Roman" w:cs="Times New Roman"/>
          <w:sz w:val="24"/>
          <w:szCs w:val="24"/>
        </w:rPr>
        <w:t>zákony</w:t>
      </w:r>
      <w:r w:rsidR="00645EE3" w:rsidRPr="000E473A">
        <w:rPr>
          <w:rFonts w:ascii="Times New Roman" w:hAnsi="Times New Roman" w:cs="Times New Roman"/>
          <w:sz w:val="24"/>
          <w:szCs w:val="24"/>
        </w:rPr>
        <w:t>,</w:t>
      </w:r>
    </w:p>
    <w:p w14:paraId="55AD8E23" w14:textId="0DF01FD8" w:rsidR="0095079D" w:rsidRPr="000E473A" w:rsidRDefault="0095079D" w:rsidP="00A84808">
      <w:pPr>
        <w:pStyle w:val="Odsekzoznamu"/>
        <w:widowControl w:val="0"/>
        <w:numPr>
          <w:ilvl w:val="0"/>
          <w:numId w:val="14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ktorej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účelom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porušenie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dosahovanie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svojich</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cieľov</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nezákonným</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spôsobom,</w:t>
      </w:r>
      <w:r w:rsidR="00F173FB" w:rsidRPr="000E473A">
        <w:rPr>
          <w:rFonts w:ascii="Times New Roman" w:hAnsi="Times New Roman" w:cs="Times New Roman"/>
          <w:spacing w:val="-2"/>
          <w:sz w:val="24"/>
          <w:szCs w:val="24"/>
        </w:rPr>
        <w:t xml:space="preserve"> alebo</w:t>
      </w:r>
    </w:p>
    <w:p w14:paraId="7E32C8ED" w14:textId="77777777" w:rsidR="0095079D" w:rsidRPr="000E473A" w:rsidRDefault="0095079D" w:rsidP="004216B4">
      <w:pPr>
        <w:pStyle w:val="Odsekzoznamu"/>
        <w:widowControl w:val="0"/>
        <w:numPr>
          <w:ilvl w:val="0"/>
          <w:numId w:val="14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ktorá je ozbrojená alebo má ozbrojené zložky; za takú sa nepovažuje združenie, ktorého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členovia držia alebo používajú strelné zbrane za podmienok ustanovených osobitným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zákonom na športové alebo kultúrne účely alebo na výkon práva poľovníctva.</w:t>
      </w:r>
    </w:p>
    <w:p w14:paraId="7D5321BB" w14:textId="68640848" w:rsidR="0095079D" w:rsidRDefault="0095079D" w:rsidP="00050381">
      <w:pPr>
        <w:pStyle w:val="Zkladntext"/>
        <w:spacing w:before="0" w:after="0" w:line="240" w:lineRule="auto"/>
        <w:ind w:left="0"/>
        <w:rPr>
          <w:rFonts w:ascii="Times New Roman" w:hAnsi="Times New Roman" w:cs="Times New Roman"/>
          <w:sz w:val="24"/>
          <w:szCs w:val="24"/>
        </w:rPr>
      </w:pPr>
    </w:p>
    <w:p w14:paraId="609EA206" w14:textId="7A084E18" w:rsidR="00381357" w:rsidRDefault="00381357" w:rsidP="00050381">
      <w:pPr>
        <w:pStyle w:val="Zkladntext"/>
        <w:spacing w:before="0" w:after="0" w:line="240" w:lineRule="auto"/>
        <w:ind w:left="0"/>
        <w:rPr>
          <w:rFonts w:ascii="Times New Roman" w:hAnsi="Times New Roman" w:cs="Times New Roman"/>
          <w:sz w:val="24"/>
          <w:szCs w:val="24"/>
        </w:rPr>
      </w:pPr>
    </w:p>
    <w:p w14:paraId="2BA8E1E3" w14:textId="5545E6C7" w:rsidR="00381357" w:rsidRDefault="00381357" w:rsidP="00050381">
      <w:pPr>
        <w:pStyle w:val="Zkladntext"/>
        <w:spacing w:before="0" w:after="0" w:line="240" w:lineRule="auto"/>
        <w:ind w:left="0"/>
        <w:rPr>
          <w:rFonts w:ascii="Times New Roman" w:hAnsi="Times New Roman" w:cs="Times New Roman"/>
          <w:sz w:val="24"/>
          <w:szCs w:val="24"/>
        </w:rPr>
      </w:pPr>
    </w:p>
    <w:p w14:paraId="75B34A2A" w14:textId="77777777" w:rsidR="00381357" w:rsidRPr="000E473A" w:rsidRDefault="00381357" w:rsidP="00050381">
      <w:pPr>
        <w:pStyle w:val="Zkladntext"/>
        <w:spacing w:before="0" w:after="0" w:line="240" w:lineRule="auto"/>
        <w:ind w:left="0"/>
        <w:rPr>
          <w:rFonts w:ascii="Times New Roman" w:hAnsi="Times New Roman" w:cs="Times New Roman"/>
          <w:sz w:val="24"/>
          <w:szCs w:val="24"/>
        </w:rPr>
      </w:pPr>
    </w:p>
    <w:p w14:paraId="79420A07" w14:textId="2C2EFA37" w:rsidR="0095079D" w:rsidRPr="000E473A" w:rsidRDefault="00DD1DED" w:rsidP="0005038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Druhý diel</w:t>
      </w:r>
    </w:p>
    <w:p w14:paraId="75879B90" w14:textId="2141DD29" w:rsidR="0095079D" w:rsidRPr="000E473A" w:rsidRDefault="00DD1DED" w:rsidP="00050381">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Založenie,</w:t>
      </w:r>
      <w:r w:rsidR="00CD5870" w:rsidRPr="000E473A">
        <w:rPr>
          <w:rFonts w:ascii="Times New Roman" w:hAnsi="Times New Roman" w:cs="Times New Roman"/>
          <w:b/>
          <w:bCs/>
          <w:i w:val="0"/>
          <w:iCs w:val="0"/>
          <w:spacing w:val="-6"/>
          <w:sz w:val="24"/>
          <w:szCs w:val="24"/>
        </w:rPr>
        <w:t xml:space="preserve"> </w:t>
      </w:r>
      <w:r w:rsidRPr="000E473A">
        <w:rPr>
          <w:rFonts w:ascii="Times New Roman" w:hAnsi="Times New Roman" w:cs="Times New Roman"/>
          <w:b/>
          <w:bCs/>
          <w:i w:val="0"/>
          <w:iCs w:val="0"/>
          <w:sz w:val="24"/>
          <w:szCs w:val="24"/>
        </w:rPr>
        <w:t>zriadenie</w:t>
      </w:r>
      <w:r w:rsidR="00CD5870" w:rsidRPr="000E473A">
        <w:rPr>
          <w:rFonts w:ascii="Times New Roman" w:hAnsi="Times New Roman" w:cs="Times New Roman"/>
          <w:b/>
          <w:bCs/>
          <w:i w:val="0"/>
          <w:iCs w:val="0"/>
          <w:spacing w:val="-7"/>
          <w:sz w:val="24"/>
          <w:szCs w:val="24"/>
        </w:rPr>
        <w:t xml:space="preserve"> </w:t>
      </w:r>
      <w:r w:rsidRPr="000E473A">
        <w:rPr>
          <w:rFonts w:ascii="Times New Roman" w:hAnsi="Times New Roman" w:cs="Times New Roman"/>
          <w:b/>
          <w:bCs/>
          <w:i w:val="0"/>
          <w:iCs w:val="0"/>
          <w:sz w:val="24"/>
          <w:szCs w:val="24"/>
        </w:rPr>
        <w:t>a</w:t>
      </w:r>
      <w:r w:rsidR="00CD5870" w:rsidRPr="000E473A">
        <w:rPr>
          <w:rFonts w:ascii="Times New Roman" w:hAnsi="Times New Roman" w:cs="Times New Roman"/>
          <w:b/>
          <w:bCs/>
          <w:i w:val="0"/>
          <w:iCs w:val="0"/>
          <w:spacing w:val="-6"/>
          <w:sz w:val="24"/>
          <w:szCs w:val="24"/>
        </w:rPr>
        <w:t xml:space="preserve"> </w:t>
      </w:r>
      <w:r w:rsidRPr="000E473A">
        <w:rPr>
          <w:rFonts w:ascii="Times New Roman" w:hAnsi="Times New Roman" w:cs="Times New Roman"/>
          <w:b/>
          <w:bCs/>
          <w:i w:val="0"/>
          <w:iCs w:val="0"/>
          <w:sz w:val="24"/>
          <w:szCs w:val="24"/>
        </w:rPr>
        <w:t>vznik</w:t>
      </w:r>
      <w:r w:rsidR="00CD5870" w:rsidRPr="000E473A">
        <w:rPr>
          <w:rFonts w:ascii="Times New Roman" w:hAnsi="Times New Roman" w:cs="Times New Roman"/>
          <w:b/>
          <w:bCs/>
          <w:i w:val="0"/>
          <w:iCs w:val="0"/>
          <w:spacing w:val="-7"/>
          <w:sz w:val="24"/>
          <w:szCs w:val="24"/>
        </w:rPr>
        <w:t xml:space="preserve"> </w:t>
      </w:r>
      <w:r w:rsidRPr="000E473A">
        <w:rPr>
          <w:rFonts w:ascii="Times New Roman" w:hAnsi="Times New Roman" w:cs="Times New Roman"/>
          <w:b/>
          <w:bCs/>
          <w:i w:val="0"/>
          <w:iCs w:val="0"/>
          <w:sz w:val="24"/>
          <w:szCs w:val="24"/>
        </w:rPr>
        <w:t>právnickej</w:t>
      </w:r>
      <w:r w:rsidR="00CD5870" w:rsidRPr="000E473A">
        <w:rPr>
          <w:rFonts w:ascii="Times New Roman" w:hAnsi="Times New Roman" w:cs="Times New Roman"/>
          <w:b/>
          <w:bCs/>
          <w:i w:val="0"/>
          <w:iCs w:val="0"/>
          <w:spacing w:val="-6"/>
          <w:sz w:val="24"/>
          <w:szCs w:val="24"/>
        </w:rPr>
        <w:t xml:space="preserve"> </w:t>
      </w:r>
      <w:r w:rsidRPr="000E473A">
        <w:rPr>
          <w:rFonts w:ascii="Times New Roman" w:hAnsi="Times New Roman" w:cs="Times New Roman"/>
          <w:b/>
          <w:bCs/>
          <w:i w:val="0"/>
          <w:iCs w:val="0"/>
          <w:spacing w:val="-2"/>
          <w:sz w:val="24"/>
          <w:szCs w:val="24"/>
        </w:rPr>
        <w:t>osoby</w:t>
      </w:r>
    </w:p>
    <w:p w14:paraId="6E67C83D" w14:textId="77777777" w:rsidR="0095079D" w:rsidRPr="000E473A" w:rsidRDefault="0095079D" w:rsidP="00050381">
      <w:pPr>
        <w:pStyle w:val="Zkladntext"/>
        <w:spacing w:before="0" w:after="0" w:line="240" w:lineRule="auto"/>
        <w:ind w:left="0"/>
        <w:rPr>
          <w:rFonts w:ascii="Times New Roman" w:hAnsi="Times New Roman" w:cs="Times New Roman"/>
          <w:b/>
          <w:sz w:val="24"/>
          <w:szCs w:val="24"/>
        </w:rPr>
      </w:pPr>
    </w:p>
    <w:p w14:paraId="1E79BFC7" w14:textId="58EECA67"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218</w:t>
      </w:r>
    </w:p>
    <w:p w14:paraId="3FBEF342" w14:textId="77777777" w:rsidR="0095079D" w:rsidRPr="000E473A" w:rsidRDefault="0095079D" w:rsidP="000A23AC">
      <w:pPr>
        <w:spacing w:after="0" w:line="240" w:lineRule="auto"/>
        <w:jc w:val="center"/>
        <w:rPr>
          <w:bCs/>
          <w:spacing w:val="-2"/>
        </w:rPr>
      </w:pPr>
      <w:r w:rsidRPr="000E473A">
        <w:rPr>
          <w:bCs/>
        </w:rPr>
        <w:t>Založenie</w:t>
      </w:r>
      <w:r w:rsidRPr="000E473A">
        <w:rPr>
          <w:bCs/>
          <w:spacing w:val="-7"/>
        </w:rPr>
        <w:t xml:space="preserve"> </w:t>
      </w:r>
      <w:r w:rsidRPr="000E473A">
        <w:rPr>
          <w:bCs/>
        </w:rPr>
        <w:t>a</w:t>
      </w:r>
      <w:r w:rsidRPr="000E473A">
        <w:rPr>
          <w:bCs/>
          <w:spacing w:val="-7"/>
        </w:rPr>
        <w:t xml:space="preserve"> </w:t>
      </w:r>
      <w:r w:rsidRPr="000E473A">
        <w:rPr>
          <w:bCs/>
        </w:rPr>
        <w:t>zriadenie</w:t>
      </w:r>
      <w:r w:rsidRPr="000E473A">
        <w:rPr>
          <w:bCs/>
          <w:spacing w:val="-7"/>
        </w:rPr>
        <w:t xml:space="preserve"> </w:t>
      </w:r>
      <w:r w:rsidRPr="000E473A">
        <w:rPr>
          <w:bCs/>
        </w:rPr>
        <w:t>právnickej</w:t>
      </w:r>
      <w:r w:rsidRPr="000E473A">
        <w:rPr>
          <w:bCs/>
          <w:spacing w:val="-6"/>
        </w:rPr>
        <w:t xml:space="preserve"> </w:t>
      </w:r>
      <w:r w:rsidRPr="000E473A">
        <w:rPr>
          <w:bCs/>
          <w:spacing w:val="-2"/>
        </w:rPr>
        <w:t>osoby</w:t>
      </w:r>
    </w:p>
    <w:p w14:paraId="1B870D23" w14:textId="77777777" w:rsidR="0095079D" w:rsidRPr="000E473A" w:rsidRDefault="0095079D" w:rsidP="00377F3A">
      <w:pPr>
        <w:spacing w:after="0" w:line="240" w:lineRule="auto"/>
        <w:jc w:val="center"/>
        <w:rPr>
          <w:b/>
          <w:bCs/>
        </w:rPr>
      </w:pPr>
    </w:p>
    <w:p w14:paraId="270FA93F" w14:textId="77777777" w:rsidR="0095079D" w:rsidRPr="000E473A" w:rsidRDefault="0095079D" w:rsidP="00C26E59">
      <w:pPr>
        <w:pStyle w:val="Odsekzoznamu"/>
        <w:widowControl w:val="0"/>
        <w:numPr>
          <w:ilvl w:val="0"/>
          <w:numId w:val="146"/>
        </w:numPr>
        <w:autoSpaceDE w:val="0"/>
        <w:autoSpaceDN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Právnickú osobu možno založiť jednostranným právnym úkonom, zmluvou alebo iným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zakladateľským právnym úkonom ustanoveným zákonom.</w:t>
      </w:r>
    </w:p>
    <w:p w14:paraId="1EDC8BD6" w14:textId="77777777" w:rsidR="0095079D" w:rsidRPr="000E473A" w:rsidRDefault="0095079D" w:rsidP="00050381">
      <w:pPr>
        <w:widowControl w:val="0"/>
        <w:autoSpaceDE w:val="0"/>
        <w:autoSpaceDN w:val="0"/>
        <w:spacing w:after="0" w:line="240" w:lineRule="auto"/>
        <w:ind w:left="709" w:right="587"/>
        <w:jc w:val="both"/>
      </w:pPr>
    </w:p>
    <w:p w14:paraId="0DED6231" w14:textId="646C8E83" w:rsidR="0095079D" w:rsidRPr="000E473A" w:rsidRDefault="0095079D" w:rsidP="00050381">
      <w:pPr>
        <w:pStyle w:val="Odsekzoznamu"/>
        <w:widowControl w:val="0"/>
        <w:numPr>
          <w:ilvl w:val="0"/>
          <w:numId w:val="146"/>
        </w:numPr>
        <w:autoSpaceDE w:val="0"/>
        <w:autoSpaceDN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Právnickú osobu možno zriadiť tiež zákonom alebo na základe zákona zakladateľským</w:t>
      </w:r>
      <w:r w:rsidRPr="000E473A">
        <w:rPr>
          <w:rFonts w:ascii="Times New Roman" w:hAnsi="Times New Roman" w:cs="Times New Roman"/>
          <w:spacing w:val="40"/>
          <w:sz w:val="24"/>
          <w:szCs w:val="24"/>
        </w:rPr>
        <w:t xml:space="preserve"> </w:t>
      </w:r>
      <w:r w:rsidR="00DD1DED" w:rsidRPr="000E473A">
        <w:rPr>
          <w:rFonts w:ascii="Times New Roman" w:hAnsi="Times New Roman" w:cs="Times New Roman"/>
          <w:sz w:val="24"/>
          <w:szCs w:val="24"/>
        </w:rPr>
        <w:t xml:space="preserve">právnym </w:t>
      </w:r>
      <w:r w:rsidRPr="000E473A">
        <w:rPr>
          <w:rFonts w:ascii="Times New Roman" w:hAnsi="Times New Roman" w:cs="Times New Roman"/>
          <w:sz w:val="24"/>
          <w:szCs w:val="24"/>
        </w:rPr>
        <w:t>úkonom orgánu verejnej moci.</w:t>
      </w:r>
    </w:p>
    <w:p w14:paraId="66DCB648" w14:textId="77777777" w:rsidR="0095079D" w:rsidRPr="000E473A" w:rsidRDefault="0095079D" w:rsidP="00A84808">
      <w:pPr>
        <w:widowControl w:val="0"/>
        <w:autoSpaceDE w:val="0"/>
        <w:autoSpaceDN w:val="0"/>
        <w:spacing w:after="0" w:line="240" w:lineRule="auto"/>
        <w:ind w:left="709" w:right="587"/>
        <w:jc w:val="both"/>
      </w:pPr>
    </w:p>
    <w:p w14:paraId="3E568CB0" w14:textId="7870D2BE" w:rsidR="00080FD5" w:rsidRPr="000E473A" w:rsidRDefault="0095079D" w:rsidP="004216B4">
      <w:pPr>
        <w:pStyle w:val="Odsekzoznamu"/>
        <w:widowControl w:val="0"/>
        <w:numPr>
          <w:ilvl w:val="0"/>
          <w:numId w:val="146"/>
        </w:numPr>
        <w:autoSpaceDE w:val="0"/>
        <w:autoSpaceDN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Zakladateľský</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úkon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musí</w:t>
      </w:r>
      <w:r w:rsidRPr="000E473A">
        <w:rPr>
          <w:rFonts w:ascii="Times New Roman" w:hAnsi="Times New Roman" w:cs="Times New Roman"/>
          <w:spacing w:val="-9"/>
          <w:sz w:val="24"/>
          <w:szCs w:val="24"/>
        </w:rPr>
        <w:t xml:space="preserve"> </w:t>
      </w:r>
      <w:r w:rsidR="00080FD5" w:rsidRPr="000E473A">
        <w:rPr>
          <w:rFonts w:ascii="Times New Roman" w:hAnsi="Times New Roman" w:cs="Times New Roman"/>
          <w:spacing w:val="-9"/>
          <w:sz w:val="24"/>
          <w:szCs w:val="24"/>
        </w:rPr>
        <w:t>mať</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písomn</w:t>
      </w:r>
      <w:r w:rsidR="00080FD5" w:rsidRPr="000E473A">
        <w:rPr>
          <w:rFonts w:ascii="Times New Roman" w:hAnsi="Times New Roman" w:cs="Times New Roman"/>
          <w:sz w:val="24"/>
          <w:szCs w:val="24"/>
        </w:rPr>
        <w:t>ú formu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musí</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obsahovať</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aspoň</w:t>
      </w:r>
      <w:r w:rsidRPr="000E473A">
        <w:rPr>
          <w:rFonts w:ascii="Times New Roman" w:hAnsi="Times New Roman" w:cs="Times New Roman"/>
          <w:spacing w:val="-10"/>
          <w:sz w:val="24"/>
          <w:szCs w:val="24"/>
        </w:rPr>
        <w:t xml:space="preserve"> </w:t>
      </w:r>
    </w:p>
    <w:p w14:paraId="3E71634B" w14:textId="536CC0F5" w:rsidR="00080FD5" w:rsidRPr="000E473A" w:rsidRDefault="0095079D" w:rsidP="007971AC">
      <w:pPr>
        <w:pStyle w:val="Odsekzoznamu"/>
        <w:widowControl w:val="0"/>
        <w:numPr>
          <w:ilvl w:val="0"/>
          <w:numId w:val="1407"/>
        </w:numPr>
        <w:autoSpaceDE w:val="0"/>
        <w:autoSpaceDN w:val="0"/>
        <w:spacing w:after="0" w:line="240" w:lineRule="auto"/>
        <w:ind w:left="1066" w:hanging="357"/>
        <w:jc w:val="both"/>
        <w:rPr>
          <w:rFonts w:ascii="Times New Roman" w:hAnsi="Times New Roman" w:cs="Times New Roman"/>
          <w:spacing w:val="-8"/>
          <w:sz w:val="24"/>
        </w:rPr>
      </w:pPr>
      <w:r w:rsidRPr="000E473A">
        <w:rPr>
          <w:rFonts w:ascii="Times New Roman" w:hAnsi="Times New Roman" w:cs="Times New Roman"/>
          <w:sz w:val="24"/>
        </w:rPr>
        <w:t>meno</w:t>
      </w:r>
      <w:r w:rsidRPr="000E473A">
        <w:rPr>
          <w:rFonts w:ascii="Times New Roman" w:hAnsi="Times New Roman" w:cs="Times New Roman"/>
          <w:spacing w:val="-9"/>
          <w:sz w:val="24"/>
        </w:rPr>
        <w:t xml:space="preserve"> </w:t>
      </w:r>
      <w:r w:rsidRPr="000E473A">
        <w:rPr>
          <w:rFonts w:ascii="Times New Roman" w:hAnsi="Times New Roman" w:cs="Times New Roman"/>
          <w:sz w:val="24"/>
        </w:rPr>
        <w:t>a</w:t>
      </w:r>
      <w:r w:rsidR="000B160C">
        <w:rPr>
          <w:rFonts w:ascii="Times New Roman" w:hAnsi="Times New Roman" w:cs="Times New Roman"/>
          <w:spacing w:val="-10"/>
          <w:sz w:val="24"/>
        </w:rPr>
        <w:t> </w:t>
      </w:r>
      <w:r w:rsidRPr="000E473A">
        <w:rPr>
          <w:rFonts w:ascii="Times New Roman" w:hAnsi="Times New Roman" w:cs="Times New Roman"/>
          <w:sz w:val="24"/>
        </w:rPr>
        <w:t>priezvisko</w:t>
      </w:r>
      <w:r w:rsidR="000B160C">
        <w:rPr>
          <w:rFonts w:ascii="Times New Roman" w:hAnsi="Times New Roman" w:cs="Times New Roman"/>
          <w:sz w:val="24"/>
        </w:rPr>
        <w:t xml:space="preserve"> </w:t>
      </w:r>
      <w:r w:rsidRPr="000E473A">
        <w:rPr>
          <w:rFonts w:ascii="Times New Roman" w:hAnsi="Times New Roman" w:cs="Times New Roman"/>
          <w:sz w:val="24"/>
        </w:rPr>
        <w:t>(názov)</w:t>
      </w:r>
      <w:r w:rsidRPr="000E473A">
        <w:rPr>
          <w:rFonts w:ascii="Times New Roman" w:hAnsi="Times New Roman" w:cs="Times New Roman"/>
          <w:spacing w:val="-8"/>
          <w:sz w:val="24"/>
        </w:rPr>
        <w:t xml:space="preserve"> </w:t>
      </w:r>
      <w:r w:rsidRPr="000E473A">
        <w:rPr>
          <w:rFonts w:ascii="Times New Roman" w:hAnsi="Times New Roman" w:cs="Times New Roman"/>
          <w:sz w:val="24"/>
        </w:rPr>
        <w:t>a</w:t>
      </w:r>
      <w:r w:rsidRPr="000E473A">
        <w:rPr>
          <w:rFonts w:ascii="Times New Roman" w:hAnsi="Times New Roman" w:cs="Times New Roman"/>
          <w:spacing w:val="-9"/>
          <w:sz w:val="24"/>
        </w:rPr>
        <w:t xml:space="preserve"> </w:t>
      </w:r>
      <w:r w:rsidRPr="000E473A">
        <w:rPr>
          <w:rFonts w:ascii="Times New Roman" w:hAnsi="Times New Roman" w:cs="Times New Roman"/>
          <w:sz w:val="24"/>
        </w:rPr>
        <w:t>bydlisko</w:t>
      </w:r>
      <w:r w:rsidRPr="000E473A">
        <w:rPr>
          <w:rFonts w:ascii="Times New Roman" w:hAnsi="Times New Roman" w:cs="Times New Roman"/>
          <w:spacing w:val="-9"/>
          <w:sz w:val="24"/>
        </w:rPr>
        <w:t xml:space="preserve"> </w:t>
      </w:r>
      <w:r w:rsidRPr="000E473A">
        <w:rPr>
          <w:rFonts w:ascii="Times New Roman" w:hAnsi="Times New Roman" w:cs="Times New Roman"/>
          <w:sz w:val="24"/>
        </w:rPr>
        <w:t>(sídlo)</w:t>
      </w:r>
      <w:r w:rsidRPr="000E473A">
        <w:rPr>
          <w:rFonts w:ascii="Times New Roman" w:hAnsi="Times New Roman" w:cs="Times New Roman"/>
          <w:spacing w:val="-8"/>
          <w:sz w:val="24"/>
        </w:rPr>
        <w:t xml:space="preserve"> </w:t>
      </w:r>
      <w:r w:rsidRPr="000E473A">
        <w:rPr>
          <w:rFonts w:ascii="Times New Roman" w:hAnsi="Times New Roman" w:cs="Times New Roman"/>
          <w:sz w:val="24"/>
        </w:rPr>
        <w:t>zakladateľa</w:t>
      </w:r>
      <w:r w:rsidRPr="000E473A">
        <w:rPr>
          <w:rFonts w:ascii="Times New Roman" w:hAnsi="Times New Roman" w:cs="Times New Roman"/>
          <w:spacing w:val="-9"/>
          <w:sz w:val="24"/>
        </w:rPr>
        <w:t xml:space="preserve"> </w:t>
      </w:r>
      <w:r w:rsidRPr="000E473A">
        <w:rPr>
          <w:rFonts w:ascii="Times New Roman" w:hAnsi="Times New Roman" w:cs="Times New Roman"/>
          <w:sz w:val="24"/>
        </w:rPr>
        <w:t>alebo</w:t>
      </w:r>
      <w:r w:rsidRPr="000E473A">
        <w:rPr>
          <w:rFonts w:ascii="Times New Roman" w:hAnsi="Times New Roman" w:cs="Times New Roman"/>
          <w:spacing w:val="-8"/>
          <w:sz w:val="24"/>
        </w:rPr>
        <w:t xml:space="preserve"> </w:t>
      </w:r>
      <w:r w:rsidRPr="000E473A">
        <w:rPr>
          <w:rFonts w:ascii="Times New Roman" w:hAnsi="Times New Roman" w:cs="Times New Roman"/>
          <w:sz w:val="24"/>
        </w:rPr>
        <w:t>zakladateľov,</w:t>
      </w:r>
      <w:r w:rsidRPr="000E473A">
        <w:rPr>
          <w:rFonts w:ascii="Times New Roman" w:hAnsi="Times New Roman" w:cs="Times New Roman"/>
          <w:spacing w:val="-8"/>
          <w:sz w:val="24"/>
        </w:rPr>
        <w:t xml:space="preserve"> </w:t>
      </w:r>
    </w:p>
    <w:p w14:paraId="6F48844A" w14:textId="29F502D1" w:rsidR="00080FD5" w:rsidRPr="000E473A" w:rsidRDefault="0095079D" w:rsidP="00746F47">
      <w:pPr>
        <w:pStyle w:val="Odsekzoznamu"/>
        <w:widowControl w:val="0"/>
        <w:numPr>
          <w:ilvl w:val="0"/>
          <w:numId w:val="1407"/>
        </w:numPr>
        <w:autoSpaceDE w:val="0"/>
        <w:autoSpaceDN w:val="0"/>
        <w:spacing w:after="0" w:line="240" w:lineRule="auto"/>
        <w:ind w:left="1066" w:hanging="357"/>
        <w:jc w:val="both"/>
        <w:rPr>
          <w:rFonts w:ascii="Times New Roman" w:hAnsi="Times New Roman" w:cs="Times New Roman"/>
          <w:spacing w:val="-8"/>
          <w:sz w:val="24"/>
        </w:rPr>
      </w:pPr>
      <w:r w:rsidRPr="000E473A">
        <w:rPr>
          <w:rFonts w:ascii="Times New Roman" w:hAnsi="Times New Roman" w:cs="Times New Roman"/>
          <w:sz w:val="24"/>
        </w:rPr>
        <w:t>názov</w:t>
      </w:r>
      <w:r w:rsidRPr="000E473A">
        <w:rPr>
          <w:rFonts w:ascii="Times New Roman" w:hAnsi="Times New Roman" w:cs="Times New Roman"/>
          <w:spacing w:val="-9"/>
          <w:sz w:val="24"/>
        </w:rPr>
        <w:t xml:space="preserve"> </w:t>
      </w:r>
      <w:r w:rsidR="00B327C4" w:rsidRPr="000E473A">
        <w:rPr>
          <w:rFonts w:ascii="Times New Roman" w:hAnsi="Times New Roman" w:cs="Times New Roman"/>
          <w:sz w:val="24"/>
        </w:rPr>
        <w:t>právnickej osoby,</w:t>
      </w:r>
      <w:r w:rsidRPr="000E473A">
        <w:rPr>
          <w:rFonts w:ascii="Times New Roman" w:hAnsi="Times New Roman" w:cs="Times New Roman"/>
          <w:spacing w:val="-8"/>
          <w:sz w:val="24"/>
        </w:rPr>
        <w:t xml:space="preserve"> </w:t>
      </w:r>
    </w:p>
    <w:p w14:paraId="454EF562" w14:textId="77777777" w:rsidR="00080FD5" w:rsidRPr="000E473A" w:rsidRDefault="0095079D" w:rsidP="00635031">
      <w:pPr>
        <w:pStyle w:val="Odsekzoznamu"/>
        <w:widowControl w:val="0"/>
        <w:numPr>
          <w:ilvl w:val="0"/>
          <w:numId w:val="1407"/>
        </w:numPr>
        <w:autoSpaceDE w:val="0"/>
        <w:autoSpaceDN w:val="0"/>
        <w:spacing w:after="0" w:line="240" w:lineRule="auto"/>
        <w:ind w:left="1066" w:hanging="357"/>
        <w:jc w:val="both"/>
        <w:rPr>
          <w:rFonts w:ascii="Times New Roman" w:hAnsi="Times New Roman" w:cs="Times New Roman"/>
          <w:spacing w:val="-8"/>
          <w:sz w:val="24"/>
        </w:rPr>
      </w:pPr>
      <w:r w:rsidRPr="000E473A">
        <w:rPr>
          <w:rFonts w:ascii="Times New Roman" w:hAnsi="Times New Roman" w:cs="Times New Roman"/>
          <w:sz w:val="24"/>
        </w:rPr>
        <w:t>sídlo</w:t>
      </w:r>
      <w:r w:rsidRPr="000E473A">
        <w:rPr>
          <w:rFonts w:ascii="Times New Roman" w:hAnsi="Times New Roman" w:cs="Times New Roman"/>
          <w:spacing w:val="-9"/>
          <w:sz w:val="24"/>
        </w:rPr>
        <w:t xml:space="preserve"> </w:t>
      </w:r>
      <w:r w:rsidRPr="000E473A">
        <w:rPr>
          <w:rFonts w:ascii="Times New Roman" w:hAnsi="Times New Roman" w:cs="Times New Roman"/>
          <w:sz w:val="24"/>
        </w:rPr>
        <w:t>právnickej</w:t>
      </w:r>
      <w:r w:rsidRPr="000E473A">
        <w:rPr>
          <w:rFonts w:ascii="Times New Roman" w:hAnsi="Times New Roman" w:cs="Times New Roman"/>
          <w:spacing w:val="-8"/>
          <w:sz w:val="24"/>
        </w:rPr>
        <w:t xml:space="preserve"> </w:t>
      </w:r>
      <w:r w:rsidRPr="000E473A">
        <w:rPr>
          <w:rFonts w:ascii="Times New Roman" w:hAnsi="Times New Roman" w:cs="Times New Roman"/>
          <w:sz w:val="24"/>
        </w:rPr>
        <w:t>osoby,</w:t>
      </w:r>
      <w:r w:rsidRPr="000E473A">
        <w:rPr>
          <w:rFonts w:ascii="Times New Roman" w:hAnsi="Times New Roman" w:cs="Times New Roman"/>
          <w:spacing w:val="-8"/>
          <w:sz w:val="24"/>
        </w:rPr>
        <w:t xml:space="preserve"> </w:t>
      </w:r>
    </w:p>
    <w:p w14:paraId="35AE5BF4" w14:textId="59149186" w:rsidR="00080FD5" w:rsidRPr="000E473A" w:rsidRDefault="0095079D" w:rsidP="00D3199E">
      <w:pPr>
        <w:pStyle w:val="Odsekzoznamu"/>
        <w:widowControl w:val="0"/>
        <w:numPr>
          <w:ilvl w:val="0"/>
          <w:numId w:val="1407"/>
        </w:numPr>
        <w:autoSpaceDE w:val="0"/>
        <w:autoSpaceDN w:val="0"/>
        <w:spacing w:after="0" w:line="240" w:lineRule="auto"/>
        <w:ind w:left="1066" w:hanging="357"/>
        <w:jc w:val="both"/>
        <w:rPr>
          <w:rFonts w:ascii="Times New Roman" w:hAnsi="Times New Roman" w:cs="Times New Roman"/>
          <w:sz w:val="24"/>
        </w:rPr>
      </w:pPr>
      <w:r w:rsidRPr="000E473A">
        <w:rPr>
          <w:rFonts w:ascii="Times New Roman" w:hAnsi="Times New Roman" w:cs="Times New Roman"/>
          <w:sz w:val="24"/>
        </w:rPr>
        <w:t>účel</w:t>
      </w:r>
      <w:r w:rsidRPr="000E473A">
        <w:rPr>
          <w:rFonts w:ascii="Times New Roman" w:hAnsi="Times New Roman" w:cs="Times New Roman"/>
          <w:spacing w:val="-8"/>
          <w:sz w:val="24"/>
        </w:rPr>
        <w:t xml:space="preserve"> </w:t>
      </w:r>
      <w:r w:rsidRPr="000E473A">
        <w:rPr>
          <w:rFonts w:ascii="Times New Roman" w:hAnsi="Times New Roman" w:cs="Times New Roman"/>
          <w:sz w:val="24"/>
        </w:rPr>
        <w:t>založenia</w:t>
      </w:r>
      <w:r w:rsidR="00B327C4" w:rsidRPr="000E473A">
        <w:rPr>
          <w:rFonts w:ascii="Times New Roman" w:hAnsi="Times New Roman" w:cs="Times New Roman"/>
          <w:sz w:val="24"/>
        </w:rPr>
        <w:t xml:space="preserve"> právnickej osoby</w:t>
      </w:r>
      <w:r w:rsidRPr="000E473A">
        <w:rPr>
          <w:rFonts w:ascii="Times New Roman" w:hAnsi="Times New Roman" w:cs="Times New Roman"/>
          <w:sz w:val="24"/>
        </w:rPr>
        <w:t xml:space="preserve"> a</w:t>
      </w:r>
      <w:r w:rsidRPr="000E473A">
        <w:rPr>
          <w:rFonts w:ascii="Times New Roman" w:hAnsi="Times New Roman" w:cs="Times New Roman"/>
          <w:spacing w:val="-3"/>
          <w:sz w:val="24"/>
        </w:rPr>
        <w:t xml:space="preserve"> </w:t>
      </w:r>
      <w:r w:rsidRPr="000E473A">
        <w:rPr>
          <w:rFonts w:ascii="Times New Roman" w:hAnsi="Times New Roman" w:cs="Times New Roman"/>
          <w:sz w:val="24"/>
        </w:rPr>
        <w:t>prípadne aj</w:t>
      </w:r>
      <w:r w:rsidRPr="000E473A">
        <w:rPr>
          <w:rFonts w:ascii="Times New Roman" w:hAnsi="Times New Roman" w:cs="Times New Roman"/>
          <w:spacing w:val="-2"/>
          <w:sz w:val="24"/>
        </w:rPr>
        <w:t xml:space="preserve"> </w:t>
      </w:r>
      <w:r w:rsidRPr="000E473A">
        <w:rPr>
          <w:rFonts w:ascii="Times New Roman" w:hAnsi="Times New Roman" w:cs="Times New Roman"/>
          <w:sz w:val="24"/>
        </w:rPr>
        <w:t xml:space="preserve">predmet činnosti, ktorými bude účel napĺňaný, </w:t>
      </w:r>
    </w:p>
    <w:p w14:paraId="3C49E91C" w14:textId="7F93E9DB" w:rsidR="0095079D" w:rsidRPr="000E473A" w:rsidRDefault="0095079D" w:rsidP="00497E8E">
      <w:pPr>
        <w:pStyle w:val="Odsekzoznamu"/>
        <w:widowControl w:val="0"/>
        <w:numPr>
          <w:ilvl w:val="0"/>
          <w:numId w:val="1407"/>
        </w:numPr>
        <w:autoSpaceDE w:val="0"/>
        <w:autoSpaceDN w:val="0"/>
        <w:spacing w:after="0" w:line="240" w:lineRule="auto"/>
        <w:ind w:left="1066" w:hanging="357"/>
        <w:jc w:val="both"/>
        <w:rPr>
          <w:rFonts w:ascii="Times New Roman" w:hAnsi="Times New Roman" w:cs="Times New Roman"/>
          <w:sz w:val="24"/>
        </w:rPr>
      </w:pPr>
      <w:r w:rsidRPr="000E473A">
        <w:rPr>
          <w:rFonts w:ascii="Times New Roman" w:hAnsi="Times New Roman" w:cs="Times New Roman"/>
          <w:sz w:val="24"/>
        </w:rPr>
        <w:t>určenie počtu členov</w:t>
      </w:r>
      <w:r w:rsidRPr="000E473A">
        <w:rPr>
          <w:rFonts w:ascii="Times New Roman" w:hAnsi="Times New Roman" w:cs="Times New Roman"/>
          <w:spacing w:val="40"/>
          <w:sz w:val="24"/>
        </w:rPr>
        <w:t xml:space="preserve"> </w:t>
      </w:r>
      <w:r w:rsidRPr="000E473A">
        <w:rPr>
          <w:rFonts w:ascii="Times New Roman" w:hAnsi="Times New Roman" w:cs="Times New Roman"/>
          <w:sz w:val="24"/>
        </w:rPr>
        <w:t xml:space="preserve">orgánov </w:t>
      </w:r>
      <w:r w:rsidR="00B327C4" w:rsidRPr="000E473A">
        <w:rPr>
          <w:rFonts w:ascii="Times New Roman" w:hAnsi="Times New Roman" w:cs="Times New Roman"/>
          <w:sz w:val="24"/>
        </w:rPr>
        <w:t xml:space="preserve">právnickej osoby </w:t>
      </w:r>
      <w:r w:rsidRPr="000E473A">
        <w:rPr>
          <w:rFonts w:ascii="Times New Roman" w:hAnsi="Times New Roman" w:cs="Times New Roman"/>
          <w:sz w:val="24"/>
        </w:rPr>
        <w:t>a určenie ich prvých členov</w:t>
      </w:r>
      <w:r w:rsidR="00B327C4" w:rsidRPr="000E473A">
        <w:rPr>
          <w:rFonts w:ascii="Times New Roman" w:hAnsi="Times New Roman" w:cs="Times New Roman"/>
          <w:sz w:val="24"/>
        </w:rPr>
        <w:t>, a to v rozsahu mena a priezviska (názvu) a bydliska (sídla)</w:t>
      </w:r>
      <w:r w:rsidRPr="000E473A">
        <w:rPr>
          <w:rFonts w:ascii="Times New Roman" w:hAnsi="Times New Roman" w:cs="Times New Roman"/>
          <w:sz w:val="24"/>
        </w:rPr>
        <w:t>.</w:t>
      </w:r>
    </w:p>
    <w:p w14:paraId="7A80A1CC" w14:textId="77777777" w:rsidR="0095079D" w:rsidRPr="000E473A" w:rsidRDefault="0095079D" w:rsidP="00836F14">
      <w:pPr>
        <w:pStyle w:val="Odsekzoznamu"/>
        <w:widowControl w:val="0"/>
        <w:autoSpaceDE w:val="0"/>
        <w:autoSpaceDN w:val="0"/>
        <w:spacing w:after="0" w:line="240" w:lineRule="auto"/>
        <w:ind w:left="1066" w:hanging="357"/>
        <w:contextualSpacing w:val="0"/>
        <w:jc w:val="both"/>
        <w:rPr>
          <w:rFonts w:ascii="Times New Roman" w:hAnsi="Times New Roman" w:cs="Times New Roman"/>
          <w:sz w:val="24"/>
          <w:szCs w:val="24"/>
        </w:rPr>
      </w:pPr>
    </w:p>
    <w:p w14:paraId="33CC0C04" w14:textId="7B0B7D92"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219</w:t>
      </w:r>
    </w:p>
    <w:p w14:paraId="35F5C780" w14:textId="77777777" w:rsidR="0095079D" w:rsidRPr="000E473A" w:rsidRDefault="0095079D" w:rsidP="000A23AC">
      <w:pPr>
        <w:spacing w:after="0" w:line="240" w:lineRule="auto"/>
        <w:jc w:val="center"/>
        <w:rPr>
          <w:bCs/>
          <w:spacing w:val="-2"/>
        </w:rPr>
      </w:pPr>
      <w:r w:rsidRPr="000E473A">
        <w:rPr>
          <w:bCs/>
        </w:rPr>
        <w:t>Sídlo</w:t>
      </w:r>
      <w:r w:rsidRPr="000E473A">
        <w:rPr>
          <w:bCs/>
          <w:spacing w:val="-7"/>
        </w:rPr>
        <w:t xml:space="preserve"> </w:t>
      </w:r>
      <w:r w:rsidRPr="000E473A">
        <w:rPr>
          <w:bCs/>
        </w:rPr>
        <w:t>právnickej</w:t>
      </w:r>
      <w:r w:rsidRPr="000E473A">
        <w:rPr>
          <w:bCs/>
          <w:spacing w:val="-6"/>
        </w:rPr>
        <w:t xml:space="preserve"> </w:t>
      </w:r>
      <w:r w:rsidRPr="000E473A">
        <w:rPr>
          <w:bCs/>
          <w:spacing w:val="-2"/>
        </w:rPr>
        <w:t>osoby</w:t>
      </w:r>
    </w:p>
    <w:p w14:paraId="30F34F5E" w14:textId="77777777" w:rsidR="0095079D" w:rsidRPr="000E473A" w:rsidRDefault="0095079D" w:rsidP="00377F3A">
      <w:pPr>
        <w:spacing w:after="0" w:line="240" w:lineRule="auto"/>
        <w:jc w:val="center"/>
        <w:rPr>
          <w:b/>
          <w:bCs/>
        </w:rPr>
      </w:pPr>
    </w:p>
    <w:p w14:paraId="0138A923" w14:textId="0979FD89" w:rsidR="0095079D" w:rsidRPr="000E473A" w:rsidRDefault="0095079D" w:rsidP="00C26E59">
      <w:pPr>
        <w:pStyle w:val="Odsekzoznamu"/>
        <w:widowControl w:val="0"/>
        <w:numPr>
          <w:ilvl w:val="0"/>
          <w:numId w:val="14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Sídlom právnickej osoby zapísanej v obchodnom registri alebo inom zákonom určenom registri (verejný register) je adresa, ktorá je uvedená v</w:t>
      </w:r>
      <w:r w:rsidR="0003786D" w:rsidRPr="000E473A">
        <w:rPr>
          <w:rFonts w:ascii="Times New Roman" w:hAnsi="Times New Roman" w:cs="Times New Roman"/>
          <w:sz w:val="24"/>
          <w:szCs w:val="24"/>
        </w:rPr>
        <w:t xml:space="preserve"> </w:t>
      </w:r>
      <w:r w:rsidRPr="000E473A">
        <w:rPr>
          <w:rFonts w:ascii="Times New Roman" w:hAnsi="Times New Roman" w:cs="Times New Roman"/>
          <w:sz w:val="24"/>
          <w:szCs w:val="24"/>
        </w:rPr>
        <w:t>tomto verejnom registri bez ohľadu na to, kde je miesto jej riadenia. Ak bolo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zakladateľskom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úkone</w:t>
      </w:r>
      <w:r w:rsidR="0003786D" w:rsidRPr="000E473A">
        <w:rPr>
          <w:rFonts w:ascii="Times New Roman" w:hAnsi="Times New Roman" w:cs="Times New Roman"/>
          <w:sz w:val="24"/>
          <w:szCs w:val="24"/>
        </w:rPr>
        <w:t xml:space="preserve"> </w:t>
      </w:r>
      <w:r w:rsidRPr="000E473A">
        <w:rPr>
          <w:rFonts w:ascii="Times New Roman" w:hAnsi="Times New Roman" w:cs="Times New Roman"/>
          <w:sz w:val="24"/>
          <w:szCs w:val="24"/>
        </w:rPr>
        <w:t>určené</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sídlo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označením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obce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bez</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určenia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adresy,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tak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uvedie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najneskôr</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návrhu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zápis</w:t>
      </w:r>
      <w:r w:rsidR="0003786D" w:rsidRPr="000E473A">
        <w:rPr>
          <w:rFonts w:ascii="Times New Roman" w:hAnsi="Times New Roman" w:cs="Times New Roman"/>
          <w:sz w:val="24"/>
          <w:szCs w:val="24"/>
        </w:rPr>
        <w:t xml:space="preserve"> </w:t>
      </w:r>
      <w:r w:rsidRPr="000E473A">
        <w:rPr>
          <w:rFonts w:ascii="Times New Roman" w:hAnsi="Times New Roman" w:cs="Times New Roman"/>
          <w:sz w:val="24"/>
          <w:szCs w:val="24"/>
        </w:rPr>
        <w:t>do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registra.</w:t>
      </w:r>
    </w:p>
    <w:p w14:paraId="75BD4AF9" w14:textId="77777777" w:rsidR="0095079D" w:rsidRPr="000E473A" w:rsidRDefault="0095079D" w:rsidP="00050381">
      <w:pPr>
        <w:widowControl w:val="0"/>
        <w:autoSpaceDE w:val="0"/>
        <w:autoSpaceDN w:val="0"/>
        <w:spacing w:after="0" w:line="240" w:lineRule="auto"/>
        <w:ind w:right="585" w:firstLine="709"/>
        <w:jc w:val="both"/>
      </w:pPr>
    </w:p>
    <w:p w14:paraId="79F2398D" w14:textId="77777777" w:rsidR="0095079D" w:rsidRPr="000E473A" w:rsidRDefault="0095079D" w:rsidP="00050381">
      <w:pPr>
        <w:pStyle w:val="Odsekzoznamu"/>
        <w:widowControl w:val="0"/>
        <w:numPr>
          <w:ilvl w:val="0"/>
          <w:numId w:val="14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Sídlo právnickej osoby založenej podľa práva Slovenskej republiky musí byť na území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Slovenskej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republiky.</w:t>
      </w:r>
    </w:p>
    <w:p w14:paraId="5C96CEC8" w14:textId="77777777" w:rsidR="0095079D" w:rsidRPr="000E473A" w:rsidRDefault="0095079D" w:rsidP="00050381">
      <w:pPr>
        <w:widowControl w:val="0"/>
        <w:autoSpaceDE w:val="0"/>
        <w:autoSpaceDN w:val="0"/>
        <w:spacing w:after="0" w:line="240" w:lineRule="auto"/>
        <w:ind w:right="587"/>
        <w:jc w:val="both"/>
      </w:pPr>
    </w:p>
    <w:p w14:paraId="10D9107B" w14:textId="5134A11F"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220</w:t>
      </w:r>
    </w:p>
    <w:p w14:paraId="725A08EF" w14:textId="77777777" w:rsidR="0095079D" w:rsidRPr="000E473A" w:rsidRDefault="0095079D" w:rsidP="000A23AC">
      <w:pPr>
        <w:spacing w:after="0" w:line="240" w:lineRule="auto"/>
        <w:jc w:val="center"/>
        <w:rPr>
          <w:bCs/>
          <w:spacing w:val="-2"/>
        </w:rPr>
      </w:pPr>
      <w:r w:rsidRPr="000E473A">
        <w:rPr>
          <w:bCs/>
        </w:rPr>
        <w:t>Vznik</w:t>
      </w:r>
      <w:r w:rsidRPr="000E473A">
        <w:rPr>
          <w:bCs/>
          <w:spacing w:val="-7"/>
        </w:rPr>
        <w:t xml:space="preserve"> </w:t>
      </w:r>
      <w:r w:rsidRPr="000E473A">
        <w:rPr>
          <w:bCs/>
        </w:rPr>
        <w:t>právnickej</w:t>
      </w:r>
      <w:r w:rsidRPr="000E473A">
        <w:rPr>
          <w:bCs/>
          <w:spacing w:val="-6"/>
        </w:rPr>
        <w:t xml:space="preserve"> </w:t>
      </w:r>
      <w:r w:rsidRPr="000E473A">
        <w:rPr>
          <w:bCs/>
          <w:spacing w:val="-2"/>
        </w:rPr>
        <w:t>osoby</w:t>
      </w:r>
    </w:p>
    <w:p w14:paraId="0315B941" w14:textId="77777777" w:rsidR="0095079D" w:rsidRPr="000E473A" w:rsidRDefault="0095079D" w:rsidP="00377F3A">
      <w:pPr>
        <w:spacing w:after="0" w:line="240" w:lineRule="auto"/>
        <w:jc w:val="center"/>
        <w:rPr>
          <w:b/>
          <w:bCs/>
        </w:rPr>
      </w:pPr>
    </w:p>
    <w:p w14:paraId="7370B2F9" w14:textId="77777777" w:rsidR="0095079D" w:rsidRPr="000E473A" w:rsidRDefault="0095079D" w:rsidP="00C26E59">
      <w:pPr>
        <w:pStyle w:val="Odsekzoznamu"/>
        <w:widowControl w:val="0"/>
        <w:numPr>
          <w:ilvl w:val="0"/>
          <w:numId w:val="14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vzniká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zápisom</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do</w:t>
      </w:r>
      <w:r w:rsidRPr="000E473A">
        <w:rPr>
          <w:rFonts w:ascii="Times New Roman" w:hAnsi="Times New Roman" w:cs="Times New Roman"/>
          <w:spacing w:val="-5"/>
          <w:sz w:val="24"/>
          <w:szCs w:val="24"/>
        </w:rPr>
        <w:t xml:space="preserve"> verejného registra</w:t>
      </w:r>
      <w:r w:rsidRPr="000E473A">
        <w:rPr>
          <w:rFonts w:ascii="Times New Roman" w:hAnsi="Times New Roman" w:cs="Times New Roman"/>
          <w:spacing w:val="-2"/>
          <w:sz w:val="24"/>
          <w:szCs w:val="24"/>
        </w:rPr>
        <w:t>.</w:t>
      </w:r>
    </w:p>
    <w:p w14:paraId="195E2C35" w14:textId="77777777" w:rsidR="0095079D" w:rsidRPr="000E473A" w:rsidRDefault="0095079D" w:rsidP="00050381">
      <w:pPr>
        <w:widowControl w:val="0"/>
        <w:autoSpaceDE w:val="0"/>
        <w:autoSpaceDN w:val="0"/>
        <w:spacing w:after="0" w:line="240" w:lineRule="auto"/>
        <w:ind w:right="602" w:firstLine="709"/>
        <w:jc w:val="both"/>
      </w:pPr>
    </w:p>
    <w:p w14:paraId="4CD2AD18" w14:textId="77777777" w:rsidR="0095079D" w:rsidRPr="000E473A" w:rsidRDefault="0095079D" w:rsidP="00050381">
      <w:pPr>
        <w:pStyle w:val="Odsekzoznamu"/>
        <w:widowControl w:val="0"/>
        <w:numPr>
          <w:ilvl w:val="0"/>
          <w:numId w:val="14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návrh na zápis právnickej osoby do verejného registra nebol podaný do 90 dní od jej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založenia, tak zakladateľský úkon stráca účinnosť.</w:t>
      </w:r>
    </w:p>
    <w:p w14:paraId="49474244" w14:textId="77777777" w:rsidR="0095079D" w:rsidRPr="000E473A" w:rsidRDefault="0095079D" w:rsidP="00050381">
      <w:pPr>
        <w:widowControl w:val="0"/>
        <w:autoSpaceDE w:val="0"/>
        <w:autoSpaceDN w:val="0"/>
        <w:spacing w:after="0" w:line="240" w:lineRule="auto"/>
        <w:ind w:right="587" w:firstLine="709"/>
        <w:jc w:val="both"/>
      </w:pPr>
    </w:p>
    <w:p w14:paraId="4DC60EA8" w14:textId="77777777" w:rsidR="0095079D" w:rsidRPr="000E473A" w:rsidRDefault="0095079D" w:rsidP="00050381">
      <w:pPr>
        <w:pStyle w:val="Odsekzoznamu"/>
        <w:widowControl w:val="0"/>
        <w:numPr>
          <w:ilvl w:val="0"/>
          <w:numId w:val="14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 osoba zriadená zákonom vzniká dňom nadobudnutia účinnosti zákona, ibaže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by zákon ustanovoval neskorší deň jej vzniku.</w:t>
      </w:r>
    </w:p>
    <w:p w14:paraId="422D28B6" w14:textId="77777777" w:rsidR="0095079D" w:rsidRPr="000E473A" w:rsidRDefault="0095079D" w:rsidP="00050381">
      <w:pPr>
        <w:widowControl w:val="0"/>
        <w:autoSpaceDE w:val="0"/>
        <w:autoSpaceDN w:val="0"/>
        <w:spacing w:after="0" w:line="240" w:lineRule="auto"/>
        <w:ind w:right="587" w:firstLine="709"/>
        <w:jc w:val="both"/>
      </w:pPr>
    </w:p>
    <w:p w14:paraId="597F9440" w14:textId="77777777" w:rsidR="0095079D" w:rsidRPr="000E473A" w:rsidRDefault="0095079D" w:rsidP="00050381">
      <w:pPr>
        <w:pStyle w:val="Odsekzoznamu"/>
        <w:widowControl w:val="0"/>
        <w:numPr>
          <w:ilvl w:val="0"/>
          <w:numId w:val="14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 osoba zriadená zakladateľským úkonom orgánu verejnej moci formou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rozhodnutia, vzniká dňom nadobudnutia právoplatnosti rozhodnutia, ak z rozhodnutia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nevyplýva neskorší deň jej vzniku.</w:t>
      </w:r>
    </w:p>
    <w:p w14:paraId="00E87734" w14:textId="77777777" w:rsidR="000872B1" w:rsidRPr="000E473A" w:rsidRDefault="000872B1" w:rsidP="00050381">
      <w:pPr>
        <w:spacing w:after="0" w:line="240" w:lineRule="auto"/>
        <w:ind w:left="4054"/>
        <w:rPr>
          <w:b/>
        </w:rPr>
      </w:pPr>
    </w:p>
    <w:p w14:paraId="53F45FA6" w14:textId="77777777" w:rsidR="00381357" w:rsidRDefault="00381357" w:rsidP="00050381">
      <w:pPr>
        <w:spacing w:after="0" w:line="240" w:lineRule="auto"/>
        <w:jc w:val="center"/>
      </w:pPr>
    </w:p>
    <w:p w14:paraId="33EC223E" w14:textId="77777777" w:rsidR="00381357" w:rsidRDefault="00381357" w:rsidP="00050381">
      <w:pPr>
        <w:spacing w:after="0" w:line="240" w:lineRule="auto"/>
        <w:jc w:val="center"/>
      </w:pPr>
    </w:p>
    <w:p w14:paraId="7CFD1D7F" w14:textId="77777777" w:rsidR="00381357" w:rsidRDefault="00381357" w:rsidP="00050381">
      <w:pPr>
        <w:spacing w:after="0" w:line="240" w:lineRule="auto"/>
        <w:jc w:val="center"/>
      </w:pPr>
    </w:p>
    <w:p w14:paraId="288383FF" w14:textId="217768D3" w:rsidR="0095079D" w:rsidRPr="000E473A" w:rsidRDefault="0095079D" w:rsidP="00050381">
      <w:pPr>
        <w:spacing w:after="0" w:line="240" w:lineRule="auto"/>
        <w:jc w:val="center"/>
      </w:pPr>
      <w:r w:rsidRPr="000E473A">
        <w:lastRenderedPageBreak/>
        <w:t>§</w:t>
      </w:r>
      <w:r w:rsidRPr="000E473A">
        <w:rPr>
          <w:spacing w:val="-2"/>
        </w:rPr>
        <w:t xml:space="preserve"> </w:t>
      </w:r>
      <w:r w:rsidR="00397F57">
        <w:rPr>
          <w:spacing w:val="-2"/>
        </w:rPr>
        <w:t>221</w:t>
      </w:r>
    </w:p>
    <w:p w14:paraId="586B860E" w14:textId="77777777" w:rsidR="0095079D" w:rsidRPr="000E473A" w:rsidRDefault="0095079D" w:rsidP="000A23AC">
      <w:pPr>
        <w:spacing w:after="0" w:line="240" w:lineRule="auto"/>
        <w:jc w:val="center"/>
        <w:rPr>
          <w:bCs/>
          <w:spacing w:val="-2"/>
        </w:rPr>
      </w:pPr>
      <w:r w:rsidRPr="000E473A">
        <w:rPr>
          <w:bCs/>
        </w:rPr>
        <w:t>Konanie</w:t>
      </w:r>
      <w:r w:rsidRPr="000E473A">
        <w:rPr>
          <w:bCs/>
          <w:spacing w:val="-7"/>
        </w:rPr>
        <w:t xml:space="preserve"> </w:t>
      </w:r>
      <w:r w:rsidRPr="000E473A">
        <w:rPr>
          <w:bCs/>
        </w:rPr>
        <w:t>pred</w:t>
      </w:r>
      <w:r w:rsidRPr="000E473A">
        <w:rPr>
          <w:bCs/>
          <w:spacing w:val="-7"/>
        </w:rPr>
        <w:t xml:space="preserve"> </w:t>
      </w:r>
      <w:r w:rsidRPr="000E473A">
        <w:rPr>
          <w:bCs/>
        </w:rPr>
        <w:t>vznikom</w:t>
      </w:r>
      <w:r w:rsidRPr="000E473A">
        <w:rPr>
          <w:bCs/>
          <w:spacing w:val="-7"/>
        </w:rPr>
        <w:t xml:space="preserve"> </w:t>
      </w:r>
      <w:r w:rsidRPr="000E473A">
        <w:rPr>
          <w:bCs/>
        </w:rPr>
        <w:t>právnickej</w:t>
      </w:r>
      <w:r w:rsidRPr="000E473A">
        <w:rPr>
          <w:bCs/>
          <w:spacing w:val="-6"/>
        </w:rPr>
        <w:t xml:space="preserve"> </w:t>
      </w:r>
      <w:r w:rsidRPr="000E473A">
        <w:rPr>
          <w:bCs/>
          <w:spacing w:val="-2"/>
        </w:rPr>
        <w:t>osoby</w:t>
      </w:r>
    </w:p>
    <w:p w14:paraId="3002BEAC" w14:textId="77777777" w:rsidR="0095079D" w:rsidRPr="000E473A" w:rsidRDefault="0095079D" w:rsidP="00377F3A">
      <w:pPr>
        <w:spacing w:after="0" w:line="240" w:lineRule="auto"/>
        <w:jc w:val="center"/>
        <w:rPr>
          <w:b/>
          <w:bCs/>
        </w:rPr>
      </w:pPr>
    </w:p>
    <w:p w14:paraId="7459A26D" w14:textId="77777777" w:rsidR="0095079D" w:rsidRPr="000E473A" w:rsidRDefault="0095079D" w:rsidP="00C26E59">
      <w:pPr>
        <w:pStyle w:val="Odsekzoznamu"/>
        <w:widowControl w:val="0"/>
        <w:numPr>
          <w:ilvl w:val="0"/>
          <w:numId w:val="1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Osoby, ktoré konajú v mene právnickej osoby pred jej vznikom, sú z tohto konania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zaviazané spoločne a nerozdielne.</w:t>
      </w:r>
    </w:p>
    <w:p w14:paraId="2DB9168D" w14:textId="77777777" w:rsidR="0095079D" w:rsidRPr="000E473A" w:rsidRDefault="0095079D" w:rsidP="00050381">
      <w:pPr>
        <w:widowControl w:val="0"/>
        <w:autoSpaceDE w:val="0"/>
        <w:autoSpaceDN w:val="0"/>
        <w:spacing w:after="0" w:line="240" w:lineRule="auto"/>
        <w:ind w:left="357" w:firstLine="357"/>
        <w:jc w:val="both"/>
      </w:pPr>
    </w:p>
    <w:p w14:paraId="30A2E8E1" w14:textId="77777777" w:rsidR="0095079D" w:rsidRPr="000E473A" w:rsidRDefault="0095079D" w:rsidP="00050381">
      <w:pPr>
        <w:pStyle w:val="Odsekzoznamu"/>
        <w:widowControl w:val="0"/>
        <w:numPr>
          <w:ilvl w:val="0"/>
          <w:numId w:val="1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právnická osoba schváli konanie v jej mene podľa odseku 1 do troch mesiacov od</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svojho vzniku, tak platí, že je z tohto konania od počiatku zaviazaná namiesto konajúcich osôb.</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Právnická osoba bez zbytočného odkladu oznámi stranám zmluvy, že toto konanie schválila.</w:t>
      </w:r>
    </w:p>
    <w:p w14:paraId="74CCC86A" w14:textId="77777777" w:rsidR="0095079D" w:rsidRPr="000E473A" w:rsidRDefault="0095079D" w:rsidP="00050381">
      <w:pPr>
        <w:widowControl w:val="0"/>
        <w:autoSpaceDE w:val="0"/>
        <w:autoSpaceDN w:val="0"/>
        <w:spacing w:after="0" w:line="240" w:lineRule="auto"/>
        <w:ind w:left="357" w:firstLine="357"/>
        <w:jc w:val="both"/>
      </w:pPr>
    </w:p>
    <w:p w14:paraId="6F31920D" w14:textId="27DA117C" w:rsidR="0095079D" w:rsidRPr="000E473A" w:rsidRDefault="0095079D" w:rsidP="00050381">
      <w:pPr>
        <w:pStyle w:val="Odsekzoznamu"/>
        <w:widowControl w:val="0"/>
        <w:numPr>
          <w:ilvl w:val="0"/>
          <w:numId w:val="1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 iných právnych skutočností, najmä protiprávnych úkonov súvisiacich so vznikom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právnickej osoby, z ktorých by bola právnická osoba zaviazaná voči veriteľovi, ak by nastali po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vzniku právnickej osoby, je právnická osoba zaviazaná od počiatku.</w:t>
      </w:r>
    </w:p>
    <w:p w14:paraId="5BBCED30"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79E43D00" w14:textId="2709B0AB"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222</w:t>
      </w:r>
    </w:p>
    <w:p w14:paraId="44051ECA" w14:textId="77777777" w:rsidR="0095079D" w:rsidRPr="000E473A" w:rsidRDefault="0095079D" w:rsidP="000A23AC">
      <w:pPr>
        <w:spacing w:after="0" w:line="240" w:lineRule="auto"/>
        <w:jc w:val="center"/>
        <w:rPr>
          <w:bCs/>
          <w:spacing w:val="-2"/>
        </w:rPr>
      </w:pPr>
      <w:r w:rsidRPr="000E473A">
        <w:rPr>
          <w:bCs/>
        </w:rPr>
        <w:t>Neplatnosť</w:t>
      </w:r>
      <w:r w:rsidRPr="000E473A">
        <w:rPr>
          <w:bCs/>
          <w:spacing w:val="-10"/>
        </w:rPr>
        <w:t xml:space="preserve"> </w:t>
      </w:r>
      <w:r w:rsidRPr="000E473A">
        <w:rPr>
          <w:bCs/>
        </w:rPr>
        <w:t>právnickej</w:t>
      </w:r>
      <w:r w:rsidRPr="000E473A">
        <w:rPr>
          <w:bCs/>
          <w:spacing w:val="-8"/>
        </w:rPr>
        <w:t xml:space="preserve"> </w:t>
      </w:r>
      <w:r w:rsidRPr="000E473A">
        <w:rPr>
          <w:bCs/>
          <w:spacing w:val="-2"/>
        </w:rPr>
        <w:t>osoby</w:t>
      </w:r>
    </w:p>
    <w:p w14:paraId="137AF38B" w14:textId="77777777" w:rsidR="0095079D" w:rsidRPr="000E473A" w:rsidRDefault="0095079D" w:rsidP="00377F3A">
      <w:pPr>
        <w:spacing w:after="0" w:line="240" w:lineRule="auto"/>
        <w:jc w:val="center"/>
        <w:rPr>
          <w:b/>
          <w:bCs/>
        </w:rPr>
      </w:pPr>
    </w:p>
    <w:p w14:paraId="6EDDCBE6" w14:textId="77777777" w:rsidR="0095079D" w:rsidRPr="000E473A" w:rsidRDefault="0095079D" w:rsidP="00C26E59">
      <w:pPr>
        <w:pStyle w:val="Odsekzoznamu"/>
        <w:widowControl w:val="0"/>
        <w:numPr>
          <w:ilvl w:val="0"/>
          <w:numId w:val="14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 vzniku právnickej osoby sa nemožno domáhať určenia, že právnická osoba nevznikla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alebo že jej zakladateľský úkon je neplatný.</w:t>
      </w:r>
    </w:p>
    <w:p w14:paraId="4DE41D6E" w14:textId="77777777" w:rsidR="0095079D" w:rsidRPr="000E473A" w:rsidRDefault="0095079D" w:rsidP="00050381">
      <w:pPr>
        <w:widowControl w:val="0"/>
        <w:autoSpaceDE w:val="0"/>
        <w:autoSpaceDN w:val="0"/>
        <w:spacing w:after="0" w:line="240" w:lineRule="auto"/>
        <w:ind w:right="585" w:firstLine="709"/>
        <w:jc w:val="both"/>
      </w:pPr>
    </w:p>
    <w:p w14:paraId="4349EDF0" w14:textId="77777777" w:rsidR="0095079D" w:rsidRPr="000E473A" w:rsidRDefault="0095079D" w:rsidP="00050381">
      <w:pPr>
        <w:pStyle w:val="Odsekzoznamu"/>
        <w:widowControl w:val="0"/>
        <w:numPr>
          <w:ilvl w:val="0"/>
          <w:numId w:val="14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Súd</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bez</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návrhu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rozhodnúť</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neplatnosti</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len</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5"/>
          <w:sz w:val="24"/>
          <w:szCs w:val="24"/>
        </w:rPr>
        <w:t>ak</w:t>
      </w:r>
    </w:p>
    <w:p w14:paraId="0639D606" w14:textId="77777777" w:rsidR="0095079D" w:rsidRPr="000E473A" w:rsidRDefault="0095079D" w:rsidP="00050381">
      <w:pPr>
        <w:pStyle w:val="Odsekzoznamu"/>
        <w:widowControl w:val="0"/>
        <w:numPr>
          <w:ilvl w:val="0"/>
          <w:numId w:val="150"/>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nebol</w:t>
      </w:r>
      <w:r w:rsidRPr="000E473A">
        <w:rPr>
          <w:rFonts w:ascii="Times New Roman" w:hAnsi="Times New Roman" w:cs="Times New Roman"/>
          <w:spacing w:val="22"/>
          <w:sz w:val="24"/>
          <w:szCs w:val="24"/>
        </w:rPr>
        <w:t xml:space="preserve"> </w:t>
      </w:r>
      <w:r w:rsidRPr="000E473A">
        <w:rPr>
          <w:rFonts w:ascii="Times New Roman" w:hAnsi="Times New Roman" w:cs="Times New Roman"/>
          <w:sz w:val="24"/>
          <w:szCs w:val="24"/>
        </w:rPr>
        <w:t>vyhotovený</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zakladateľský</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úkon</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nebola</w:t>
      </w:r>
      <w:r w:rsidRPr="000E473A">
        <w:rPr>
          <w:rFonts w:ascii="Times New Roman" w:hAnsi="Times New Roman" w:cs="Times New Roman"/>
          <w:spacing w:val="22"/>
          <w:sz w:val="24"/>
          <w:szCs w:val="24"/>
        </w:rPr>
        <w:t xml:space="preserve"> </w:t>
      </w:r>
      <w:r w:rsidRPr="000E473A">
        <w:rPr>
          <w:rFonts w:ascii="Times New Roman" w:hAnsi="Times New Roman" w:cs="Times New Roman"/>
          <w:sz w:val="24"/>
          <w:szCs w:val="24"/>
        </w:rPr>
        <w:t>dodržaná</w:t>
      </w:r>
      <w:r w:rsidRPr="000E473A">
        <w:rPr>
          <w:rFonts w:ascii="Times New Roman" w:hAnsi="Times New Roman" w:cs="Times New Roman"/>
          <w:spacing w:val="22"/>
          <w:sz w:val="24"/>
          <w:szCs w:val="24"/>
        </w:rPr>
        <w:t xml:space="preserve"> </w:t>
      </w:r>
      <w:r w:rsidRPr="000E473A">
        <w:rPr>
          <w:rFonts w:ascii="Times New Roman" w:hAnsi="Times New Roman" w:cs="Times New Roman"/>
          <w:sz w:val="24"/>
          <w:szCs w:val="24"/>
        </w:rPr>
        <w:t>zákonom</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predpísaná</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forma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tohto úkonu pre príslušný typ právnickej osoby,</w:t>
      </w:r>
    </w:p>
    <w:p w14:paraId="73D462BE" w14:textId="3F991017" w:rsidR="0095079D" w:rsidRPr="000E473A" w:rsidRDefault="0095079D" w:rsidP="00050381">
      <w:pPr>
        <w:pStyle w:val="Odsekzoznamu"/>
        <w:widowControl w:val="0"/>
        <w:numPr>
          <w:ilvl w:val="0"/>
          <w:numId w:val="150"/>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je</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zakázanou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právnickou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osobou,</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predmet</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činnosti</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zakladateľského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úkonu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 rozpore so zákonom alebo odporuje dobrý</w:t>
      </w:r>
      <w:r w:rsidR="002246B5" w:rsidRPr="000E473A">
        <w:rPr>
          <w:rFonts w:ascii="Times New Roman" w:hAnsi="Times New Roman" w:cs="Times New Roman"/>
          <w:sz w:val="24"/>
          <w:szCs w:val="24"/>
        </w:rPr>
        <w:t>m</w:t>
      </w:r>
      <w:r w:rsidRPr="000E473A">
        <w:rPr>
          <w:rFonts w:ascii="Times New Roman" w:hAnsi="Times New Roman" w:cs="Times New Roman"/>
          <w:sz w:val="24"/>
          <w:szCs w:val="24"/>
        </w:rPr>
        <w:t xml:space="preserve"> mravom,</w:t>
      </w:r>
    </w:p>
    <w:p w14:paraId="35DD0690" w14:textId="06BAF95C" w:rsidR="0095079D" w:rsidRPr="000E473A" w:rsidRDefault="0095079D" w:rsidP="00050381">
      <w:pPr>
        <w:pStyle w:val="Odsekzoznamu"/>
        <w:widowControl w:val="0"/>
        <w:numPr>
          <w:ilvl w:val="0"/>
          <w:numId w:val="150"/>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zakladateľskom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úkone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stanovách</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chýba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zákonom</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požadovaná</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náležitosť,</w:t>
      </w:r>
      <w:r w:rsidR="00F173FB" w:rsidRPr="000E473A">
        <w:rPr>
          <w:rFonts w:ascii="Times New Roman" w:hAnsi="Times New Roman" w:cs="Times New Roman"/>
          <w:spacing w:val="-2"/>
          <w:sz w:val="24"/>
          <w:szCs w:val="24"/>
        </w:rPr>
        <w:t xml:space="preserve"> alebo</w:t>
      </w:r>
    </w:p>
    <w:p w14:paraId="7B519FBF" w14:textId="08983FDC" w:rsidR="0095079D" w:rsidRPr="000E473A" w:rsidRDefault="0095079D" w:rsidP="00A84808">
      <w:pPr>
        <w:pStyle w:val="Odsekzoznamu"/>
        <w:widowControl w:val="0"/>
        <w:numPr>
          <w:ilvl w:val="0"/>
          <w:numId w:val="150"/>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počet</w:t>
      </w:r>
      <w:r w:rsidRPr="000E473A">
        <w:rPr>
          <w:rFonts w:ascii="Times New Roman" w:hAnsi="Times New Roman" w:cs="Times New Roman"/>
          <w:spacing w:val="-5"/>
          <w:sz w:val="24"/>
          <w:szCs w:val="24"/>
        </w:rPr>
        <w:t xml:space="preserve"> </w:t>
      </w:r>
      <w:r w:rsidR="00122380" w:rsidRPr="000E473A">
        <w:rPr>
          <w:rFonts w:ascii="Times New Roman" w:hAnsi="Times New Roman" w:cs="Times New Roman"/>
          <w:sz w:val="24"/>
          <w:szCs w:val="24"/>
        </w:rPr>
        <w:t>na právne úkony spôsobilých</w:t>
      </w:r>
      <w:r w:rsidR="00122380"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zakladateľov</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bol</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menší</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ako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vyžaduje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zákon,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 tento nedostatok nebol odstránený.</w:t>
      </w:r>
    </w:p>
    <w:p w14:paraId="056A4FA3" w14:textId="77777777" w:rsidR="0095079D" w:rsidRPr="000E473A" w:rsidRDefault="0095079D" w:rsidP="004216B4">
      <w:pPr>
        <w:pStyle w:val="Odsekzoznamu"/>
        <w:widowControl w:val="0"/>
        <w:tabs>
          <w:tab w:val="left" w:pos="867"/>
          <w:tab w:val="left" w:pos="869"/>
        </w:tabs>
        <w:autoSpaceDE w:val="0"/>
        <w:autoSpaceDN w:val="0"/>
        <w:spacing w:after="0" w:line="240" w:lineRule="auto"/>
        <w:ind w:left="709" w:right="2770"/>
        <w:contextualSpacing w:val="0"/>
        <w:jc w:val="both"/>
        <w:rPr>
          <w:rFonts w:ascii="Times New Roman" w:hAnsi="Times New Roman" w:cs="Times New Roman"/>
          <w:sz w:val="24"/>
          <w:szCs w:val="24"/>
        </w:rPr>
      </w:pPr>
    </w:p>
    <w:p w14:paraId="5A7DCD65" w14:textId="5F16B8F7" w:rsidR="0095079D" w:rsidRPr="000E473A" w:rsidRDefault="0095079D" w:rsidP="007971AC">
      <w:pPr>
        <w:pStyle w:val="Odsekzoznamu"/>
        <w:widowControl w:val="0"/>
        <w:numPr>
          <w:ilvl w:val="0"/>
          <w:numId w:val="14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vzťahy,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do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ktorých</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neplatná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právnická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vstúpila,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sú</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rozhodnutím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súdu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neplatnosti právnickej osoby dotknuté.</w:t>
      </w:r>
    </w:p>
    <w:p w14:paraId="05C2BD37" w14:textId="77777777" w:rsidR="000872B1" w:rsidRPr="000E473A" w:rsidRDefault="000872B1" w:rsidP="00746F47">
      <w:pPr>
        <w:pStyle w:val="Odsekzoznamu"/>
        <w:widowControl w:val="0"/>
        <w:autoSpaceDE w:val="0"/>
        <w:autoSpaceDN w:val="0"/>
        <w:spacing w:after="0" w:line="240" w:lineRule="auto"/>
        <w:ind w:left="714"/>
        <w:contextualSpacing w:val="0"/>
        <w:jc w:val="both"/>
        <w:rPr>
          <w:rFonts w:ascii="Times New Roman" w:hAnsi="Times New Roman" w:cs="Times New Roman"/>
          <w:sz w:val="24"/>
          <w:szCs w:val="24"/>
        </w:rPr>
      </w:pPr>
    </w:p>
    <w:p w14:paraId="273D89D6" w14:textId="30BD0771" w:rsidR="0095079D" w:rsidRPr="000E473A" w:rsidRDefault="00B327C4" w:rsidP="0005038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diel</w:t>
      </w:r>
    </w:p>
    <w:p w14:paraId="7EDDB107" w14:textId="153CA8F8" w:rsidR="0095079D" w:rsidRPr="000E473A" w:rsidRDefault="00B327C4" w:rsidP="00050381">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Orgány</w:t>
      </w:r>
      <w:r w:rsidR="00CD5870" w:rsidRPr="000E473A">
        <w:rPr>
          <w:rFonts w:ascii="Times New Roman" w:hAnsi="Times New Roman" w:cs="Times New Roman"/>
          <w:b/>
          <w:bCs/>
          <w:i w:val="0"/>
          <w:iCs w:val="0"/>
          <w:spacing w:val="-8"/>
          <w:sz w:val="24"/>
          <w:szCs w:val="24"/>
        </w:rPr>
        <w:t xml:space="preserve"> </w:t>
      </w:r>
      <w:r w:rsidRPr="000E473A">
        <w:rPr>
          <w:rFonts w:ascii="Times New Roman" w:hAnsi="Times New Roman" w:cs="Times New Roman"/>
          <w:b/>
          <w:bCs/>
          <w:i w:val="0"/>
          <w:iCs w:val="0"/>
          <w:sz w:val="24"/>
          <w:szCs w:val="24"/>
        </w:rPr>
        <w:t>právnickej</w:t>
      </w:r>
      <w:r w:rsidR="00CD5870" w:rsidRPr="000E473A">
        <w:rPr>
          <w:rFonts w:ascii="Times New Roman" w:hAnsi="Times New Roman" w:cs="Times New Roman"/>
          <w:b/>
          <w:bCs/>
          <w:i w:val="0"/>
          <w:iCs w:val="0"/>
          <w:spacing w:val="-8"/>
          <w:sz w:val="24"/>
          <w:szCs w:val="24"/>
        </w:rPr>
        <w:t xml:space="preserve"> </w:t>
      </w:r>
      <w:r w:rsidRPr="000E473A">
        <w:rPr>
          <w:rFonts w:ascii="Times New Roman" w:hAnsi="Times New Roman" w:cs="Times New Roman"/>
          <w:b/>
          <w:bCs/>
          <w:i w:val="0"/>
          <w:iCs w:val="0"/>
          <w:spacing w:val="-2"/>
          <w:sz w:val="24"/>
          <w:szCs w:val="24"/>
        </w:rPr>
        <w:t>osoby</w:t>
      </w:r>
    </w:p>
    <w:p w14:paraId="19DD5507" w14:textId="77777777" w:rsidR="0095079D" w:rsidRPr="000E473A" w:rsidRDefault="0095079D" w:rsidP="00050381">
      <w:pPr>
        <w:pStyle w:val="Zkladntext"/>
        <w:spacing w:before="0" w:after="0" w:line="240" w:lineRule="auto"/>
        <w:ind w:left="0"/>
        <w:rPr>
          <w:rFonts w:ascii="Times New Roman" w:hAnsi="Times New Roman" w:cs="Times New Roman"/>
          <w:b/>
          <w:sz w:val="24"/>
          <w:szCs w:val="24"/>
        </w:rPr>
      </w:pPr>
    </w:p>
    <w:p w14:paraId="5B13AE34" w14:textId="46807DA4"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223</w:t>
      </w:r>
    </w:p>
    <w:p w14:paraId="1D0EF7BB" w14:textId="77777777" w:rsidR="0095079D" w:rsidRPr="000E473A" w:rsidRDefault="0095079D" w:rsidP="000A23AC">
      <w:pPr>
        <w:spacing w:after="0" w:line="240" w:lineRule="auto"/>
        <w:jc w:val="center"/>
        <w:rPr>
          <w:bCs/>
          <w:spacing w:val="-2"/>
        </w:rPr>
      </w:pPr>
      <w:r w:rsidRPr="000E473A">
        <w:rPr>
          <w:bCs/>
        </w:rPr>
        <w:t>Sústava</w:t>
      </w:r>
      <w:r w:rsidRPr="000E473A">
        <w:rPr>
          <w:bCs/>
          <w:spacing w:val="-7"/>
        </w:rPr>
        <w:t xml:space="preserve"> </w:t>
      </w:r>
      <w:r w:rsidRPr="000E473A">
        <w:rPr>
          <w:bCs/>
          <w:spacing w:val="-2"/>
        </w:rPr>
        <w:t>orgánov</w:t>
      </w:r>
    </w:p>
    <w:p w14:paraId="678B3081" w14:textId="77777777" w:rsidR="000872B1" w:rsidRPr="000E473A" w:rsidRDefault="000872B1" w:rsidP="00377F3A">
      <w:pPr>
        <w:pStyle w:val="Zkladntext"/>
        <w:spacing w:before="0" w:after="0" w:line="240" w:lineRule="auto"/>
        <w:ind w:left="0" w:right="477"/>
        <w:jc w:val="both"/>
        <w:rPr>
          <w:rFonts w:ascii="Times New Roman" w:eastAsiaTheme="minorEastAsia" w:hAnsi="Times New Roman" w:cs="Times New Roman"/>
          <w:b/>
          <w:bCs/>
          <w:sz w:val="24"/>
          <w:szCs w:val="24"/>
        </w:rPr>
      </w:pPr>
    </w:p>
    <w:p w14:paraId="2AF16C63" w14:textId="0235DDD0"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Právnická osoba má štatutárny orgán a iné orgány ustanovené zákonom. Právnická osoba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môže vytvoriť aj iné orgány.</w:t>
      </w:r>
    </w:p>
    <w:p w14:paraId="0AD7D7BA"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157BB22C" w14:textId="3EF9FBF8"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224</w:t>
      </w:r>
    </w:p>
    <w:p w14:paraId="456EECEB" w14:textId="77777777" w:rsidR="0095079D" w:rsidRPr="000E473A" w:rsidRDefault="0095079D" w:rsidP="000A23AC">
      <w:pPr>
        <w:spacing w:after="0" w:line="240" w:lineRule="auto"/>
        <w:jc w:val="center"/>
        <w:rPr>
          <w:bCs/>
        </w:rPr>
      </w:pPr>
      <w:r w:rsidRPr="000E473A">
        <w:rPr>
          <w:bCs/>
        </w:rPr>
        <w:t>Člen</w:t>
      </w:r>
      <w:r w:rsidRPr="000E473A">
        <w:rPr>
          <w:bCs/>
          <w:spacing w:val="-4"/>
        </w:rPr>
        <w:t xml:space="preserve"> </w:t>
      </w:r>
      <w:r w:rsidRPr="000E473A">
        <w:rPr>
          <w:bCs/>
        </w:rPr>
        <w:t>orgánu</w:t>
      </w:r>
    </w:p>
    <w:p w14:paraId="4B83D048" w14:textId="77777777" w:rsidR="0095079D" w:rsidRPr="000E473A" w:rsidRDefault="0095079D" w:rsidP="00377F3A">
      <w:pPr>
        <w:spacing w:after="0" w:line="240" w:lineRule="auto"/>
        <w:jc w:val="center"/>
        <w:rPr>
          <w:b/>
          <w:bCs/>
        </w:rPr>
      </w:pPr>
    </w:p>
    <w:p w14:paraId="1ADA3CFD" w14:textId="77777777"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Osoba, ktorá bola ustanovená do funkcie člena orgánu právnickej osoby rozhodnutím jej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členov</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iného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musí</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byť</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plne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svojprávna.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Nestane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členom skôr, než dá s členstvom súhlas.</w:t>
      </w:r>
    </w:p>
    <w:p w14:paraId="42D01D11" w14:textId="398F5518" w:rsidR="000872B1" w:rsidRPr="000E473A" w:rsidRDefault="000872B1" w:rsidP="00050381">
      <w:pPr>
        <w:pStyle w:val="Zkladntext"/>
        <w:spacing w:before="0" w:after="0" w:line="240" w:lineRule="auto"/>
        <w:ind w:left="0"/>
        <w:rPr>
          <w:rFonts w:ascii="Times New Roman" w:hAnsi="Times New Roman" w:cs="Times New Roman"/>
          <w:sz w:val="24"/>
          <w:szCs w:val="24"/>
        </w:rPr>
      </w:pPr>
    </w:p>
    <w:p w14:paraId="7ACD45F7" w14:textId="13755315" w:rsidR="0095079D" w:rsidRPr="000E473A" w:rsidRDefault="0095079D" w:rsidP="00050381">
      <w:pPr>
        <w:spacing w:after="0" w:line="240" w:lineRule="auto"/>
        <w:jc w:val="center"/>
      </w:pPr>
      <w:r w:rsidRPr="000E473A">
        <w:lastRenderedPageBreak/>
        <w:t>§</w:t>
      </w:r>
      <w:r w:rsidRPr="000E473A">
        <w:rPr>
          <w:spacing w:val="-2"/>
        </w:rPr>
        <w:t xml:space="preserve"> </w:t>
      </w:r>
      <w:r w:rsidR="00397F57">
        <w:rPr>
          <w:spacing w:val="-2"/>
        </w:rPr>
        <w:t>225</w:t>
      </w:r>
    </w:p>
    <w:p w14:paraId="30020FEA" w14:textId="77777777" w:rsidR="0095079D" w:rsidRPr="000E473A" w:rsidRDefault="0095079D" w:rsidP="000A23AC">
      <w:pPr>
        <w:spacing w:after="0" w:line="240" w:lineRule="auto"/>
        <w:jc w:val="center"/>
        <w:rPr>
          <w:bCs/>
          <w:spacing w:val="-2"/>
        </w:rPr>
      </w:pPr>
      <w:r w:rsidRPr="000E473A">
        <w:rPr>
          <w:bCs/>
        </w:rPr>
        <w:t>Právnická</w:t>
      </w:r>
      <w:r w:rsidRPr="000E473A">
        <w:rPr>
          <w:bCs/>
          <w:spacing w:val="-6"/>
        </w:rPr>
        <w:t xml:space="preserve"> </w:t>
      </w:r>
      <w:r w:rsidRPr="000E473A">
        <w:rPr>
          <w:bCs/>
        </w:rPr>
        <w:t>osoba</w:t>
      </w:r>
      <w:r w:rsidRPr="000E473A">
        <w:rPr>
          <w:bCs/>
          <w:spacing w:val="-5"/>
        </w:rPr>
        <w:t xml:space="preserve"> </w:t>
      </w:r>
      <w:r w:rsidRPr="000E473A">
        <w:rPr>
          <w:bCs/>
        </w:rPr>
        <w:t>ako</w:t>
      </w:r>
      <w:r w:rsidRPr="000E473A">
        <w:rPr>
          <w:bCs/>
          <w:spacing w:val="-5"/>
        </w:rPr>
        <w:t xml:space="preserve"> </w:t>
      </w:r>
      <w:r w:rsidRPr="000E473A">
        <w:rPr>
          <w:bCs/>
        </w:rPr>
        <w:t>člen</w:t>
      </w:r>
      <w:r w:rsidRPr="000E473A">
        <w:rPr>
          <w:bCs/>
          <w:spacing w:val="-5"/>
        </w:rPr>
        <w:t xml:space="preserve"> </w:t>
      </w:r>
      <w:r w:rsidRPr="000E473A">
        <w:rPr>
          <w:bCs/>
          <w:spacing w:val="-2"/>
        </w:rPr>
        <w:t>orgánu</w:t>
      </w:r>
    </w:p>
    <w:p w14:paraId="5A294F29" w14:textId="77777777" w:rsidR="0095079D" w:rsidRPr="000E473A" w:rsidRDefault="0095079D" w:rsidP="00377F3A">
      <w:pPr>
        <w:spacing w:after="0" w:line="240" w:lineRule="auto"/>
        <w:jc w:val="center"/>
        <w:rPr>
          <w:b/>
          <w:bCs/>
        </w:rPr>
      </w:pPr>
    </w:p>
    <w:p w14:paraId="7DCEB8D9" w14:textId="77777777" w:rsidR="0095079D" w:rsidRPr="000E473A" w:rsidRDefault="0095079D" w:rsidP="00C26E59">
      <w:pPr>
        <w:pStyle w:val="Odsekzoznamu"/>
        <w:widowControl w:val="0"/>
        <w:numPr>
          <w:ilvl w:val="0"/>
          <w:numId w:val="15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Členom orgánu právnickej osoby môže byť aj právnická osoba. V orgáne ju zastupuje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splnomocnená fyzická osoba, ktorá spĺňa podmienky, aby mohla byť členom orgánu.</w:t>
      </w:r>
    </w:p>
    <w:p w14:paraId="7E965EAE" w14:textId="77777777" w:rsidR="0095079D" w:rsidRPr="000E473A" w:rsidRDefault="0095079D" w:rsidP="00050381">
      <w:pPr>
        <w:widowControl w:val="0"/>
        <w:autoSpaceDE w:val="0"/>
        <w:autoSpaceDN w:val="0"/>
        <w:spacing w:after="0" w:line="240" w:lineRule="auto"/>
        <w:ind w:right="587" w:firstLine="709"/>
        <w:jc w:val="both"/>
      </w:pPr>
    </w:p>
    <w:p w14:paraId="69BB312B" w14:textId="77777777" w:rsidR="0095079D" w:rsidRPr="000E473A" w:rsidRDefault="0095079D" w:rsidP="00050381">
      <w:pPr>
        <w:pStyle w:val="Odsekzoznamu"/>
        <w:widowControl w:val="0"/>
        <w:numPr>
          <w:ilvl w:val="0"/>
          <w:numId w:val="15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sa člen orgánu zapisuje do verejného registra, tak sa k</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právnickej osobe ako členovi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orgánu uvedie aj fyzická osoba, ktorá ju v tomto orgáne zastupuje.</w:t>
      </w:r>
    </w:p>
    <w:p w14:paraId="4D5A377B" w14:textId="77777777" w:rsidR="0095079D" w:rsidRPr="000E473A" w:rsidRDefault="0095079D" w:rsidP="00050381">
      <w:pPr>
        <w:widowControl w:val="0"/>
        <w:autoSpaceDE w:val="0"/>
        <w:autoSpaceDN w:val="0"/>
        <w:spacing w:after="0" w:line="240" w:lineRule="auto"/>
        <w:ind w:right="587" w:firstLine="709"/>
        <w:jc w:val="both"/>
      </w:pPr>
    </w:p>
    <w:p w14:paraId="190F4300" w14:textId="77777777" w:rsidR="0095079D" w:rsidRPr="000E473A" w:rsidRDefault="0095079D" w:rsidP="00050381">
      <w:pPr>
        <w:pStyle w:val="Odsekzoznamu"/>
        <w:widowControl w:val="0"/>
        <w:numPr>
          <w:ilvl w:val="0"/>
          <w:numId w:val="15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Povinnosti člena orgánu, ktorý je právnickou osobou, sa vzťahujú aj na toho, kto ho v</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orgáne zastupuje. Za porušenie povinností člena orgánu zodpovedá právnická osoba ako člen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orgánu spoločne a nerozdielne s osobou, ktorá ju v orgáne zastupuje.</w:t>
      </w:r>
    </w:p>
    <w:p w14:paraId="676B0749" w14:textId="77777777" w:rsidR="00A33DA4" w:rsidRDefault="00A33DA4" w:rsidP="00050381">
      <w:pPr>
        <w:spacing w:after="0" w:line="240" w:lineRule="auto"/>
        <w:jc w:val="center"/>
      </w:pPr>
    </w:p>
    <w:p w14:paraId="42B799DA" w14:textId="3FBD7523"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226</w:t>
      </w:r>
    </w:p>
    <w:p w14:paraId="18960BF3" w14:textId="77777777" w:rsidR="0095079D" w:rsidRPr="000E473A" w:rsidRDefault="0095079D" w:rsidP="000A23AC">
      <w:pPr>
        <w:spacing w:after="0" w:line="240" w:lineRule="auto"/>
        <w:jc w:val="center"/>
        <w:rPr>
          <w:bCs/>
          <w:spacing w:val="-2"/>
        </w:rPr>
      </w:pPr>
      <w:r w:rsidRPr="000E473A">
        <w:rPr>
          <w:bCs/>
        </w:rPr>
        <w:t>Uznesenie</w:t>
      </w:r>
      <w:r w:rsidRPr="000E473A">
        <w:rPr>
          <w:bCs/>
          <w:spacing w:val="-10"/>
        </w:rPr>
        <w:t xml:space="preserve"> </w:t>
      </w:r>
      <w:r w:rsidRPr="000E473A">
        <w:rPr>
          <w:bCs/>
        </w:rPr>
        <w:t>kolektívneho</w:t>
      </w:r>
      <w:r w:rsidRPr="000E473A">
        <w:rPr>
          <w:bCs/>
          <w:spacing w:val="-9"/>
        </w:rPr>
        <w:t xml:space="preserve"> </w:t>
      </w:r>
      <w:r w:rsidRPr="000E473A">
        <w:rPr>
          <w:bCs/>
          <w:spacing w:val="-2"/>
        </w:rPr>
        <w:t>orgánu</w:t>
      </w:r>
    </w:p>
    <w:p w14:paraId="4F553541" w14:textId="77777777" w:rsidR="0095079D" w:rsidRPr="000E473A" w:rsidRDefault="0095079D" w:rsidP="00377F3A">
      <w:pPr>
        <w:spacing w:after="0" w:line="240" w:lineRule="auto"/>
        <w:jc w:val="center"/>
        <w:rPr>
          <w:b/>
          <w:bCs/>
        </w:rPr>
      </w:pPr>
    </w:p>
    <w:p w14:paraId="12E8DF80" w14:textId="69E3A8B8" w:rsidR="0095079D" w:rsidRPr="000E473A" w:rsidRDefault="0095079D" w:rsidP="00C26E59">
      <w:pPr>
        <w:pStyle w:val="Odsekzoznamu"/>
        <w:widowControl w:val="0"/>
        <w:numPr>
          <w:ilvl w:val="0"/>
          <w:numId w:val="152"/>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Orgán právnickej osoby tvorený viacerými osobami (kolektívny orgán) rozhoduje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uznesením. Uznášaniaschopný je kolektívny orgán vtedy, ak sa rozhodovania zúčastní aspoň</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polovica osôb, ktoré ho tvoria; uznesenia prijíma hlasovaním nadpolovičnou väčšinou</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zúčastnených.</w:t>
      </w:r>
    </w:p>
    <w:p w14:paraId="0AD2DFA9" w14:textId="77777777" w:rsidR="0095079D" w:rsidRPr="000E473A" w:rsidRDefault="0095079D" w:rsidP="00A84808">
      <w:pPr>
        <w:widowControl w:val="0"/>
        <w:autoSpaceDE w:val="0"/>
        <w:autoSpaceDN w:val="0"/>
        <w:spacing w:after="0" w:line="240" w:lineRule="auto"/>
        <w:ind w:right="586" w:firstLine="851"/>
        <w:jc w:val="both"/>
      </w:pPr>
    </w:p>
    <w:p w14:paraId="56DB05AC" w14:textId="77777777" w:rsidR="0095079D" w:rsidRPr="000E473A" w:rsidRDefault="0095079D" w:rsidP="004216B4">
      <w:pPr>
        <w:pStyle w:val="Odsekzoznamu"/>
        <w:widowControl w:val="0"/>
        <w:numPr>
          <w:ilvl w:val="0"/>
          <w:numId w:val="152"/>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Kolektívny orgán určí spomedzi osôb, ktoré ho tvoria, predsedu. Predseda zvoláva,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pripravuje a riadi schôdze orgánu.</w:t>
      </w:r>
    </w:p>
    <w:p w14:paraId="2B7588ED" w14:textId="77777777" w:rsidR="0095079D" w:rsidRPr="000E473A" w:rsidRDefault="0095079D" w:rsidP="007971AC">
      <w:pPr>
        <w:widowControl w:val="0"/>
        <w:autoSpaceDE w:val="0"/>
        <w:autoSpaceDN w:val="0"/>
        <w:spacing w:after="0" w:line="240" w:lineRule="auto"/>
        <w:ind w:right="589" w:firstLine="851"/>
        <w:jc w:val="both"/>
      </w:pPr>
    </w:p>
    <w:p w14:paraId="5712C616" w14:textId="77777777" w:rsidR="0095079D" w:rsidRPr="000E473A" w:rsidRDefault="0095079D" w:rsidP="00746F47">
      <w:pPr>
        <w:pStyle w:val="Odsekzoznamu"/>
        <w:widowControl w:val="0"/>
        <w:numPr>
          <w:ilvl w:val="0"/>
          <w:numId w:val="152"/>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Kolektívny orgán môže prijímať uznesenia aj mimo svojho zasadnutia. Návrh uznesenia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predkladá predseda osobám oprávneným hlasovať na vyjadrenie s oznámením lehoty, v ktorej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majú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nemu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vyjadriť.</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určenej</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lehote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nevyjadrí,</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tak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platí,</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návrhom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nesúhlasí.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Výsledky hlasovania oznámi predseda spôsobom obvyklým v právnickej osobe.</w:t>
      </w:r>
    </w:p>
    <w:p w14:paraId="0646199B" w14:textId="77777777" w:rsidR="0095079D" w:rsidRPr="000E473A" w:rsidRDefault="0095079D" w:rsidP="00635031">
      <w:pPr>
        <w:widowControl w:val="0"/>
        <w:autoSpaceDE w:val="0"/>
        <w:autoSpaceDN w:val="0"/>
        <w:spacing w:after="0" w:line="240" w:lineRule="auto"/>
        <w:ind w:right="587" w:firstLine="851"/>
        <w:jc w:val="both"/>
      </w:pPr>
    </w:p>
    <w:p w14:paraId="4A50FA18" w14:textId="77777777" w:rsidR="0095079D" w:rsidRPr="000E473A" w:rsidRDefault="0095079D" w:rsidP="00D3199E">
      <w:pPr>
        <w:pStyle w:val="Odsekzoznamu"/>
        <w:widowControl w:val="0"/>
        <w:numPr>
          <w:ilvl w:val="0"/>
          <w:numId w:val="152"/>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Platnosť hlasovania pri prijímaní uznesenia nie je možné samostatne napadnúť,</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preskúmať ani zrušiť.</w:t>
      </w:r>
    </w:p>
    <w:p w14:paraId="1F9739B2" w14:textId="77777777" w:rsidR="0095079D" w:rsidRPr="000E473A" w:rsidRDefault="0095079D" w:rsidP="00497E8E">
      <w:pPr>
        <w:widowControl w:val="0"/>
        <w:autoSpaceDE w:val="0"/>
        <w:autoSpaceDN w:val="0"/>
        <w:spacing w:after="0" w:line="240" w:lineRule="auto"/>
        <w:ind w:right="587" w:firstLine="851"/>
        <w:jc w:val="both"/>
      </w:pPr>
    </w:p>
    <w:p w14:paraId="078D2661" w14:textId="77777777" w:rsidR="0095079D" w:rsidRPr="000E473A" w:rsidRDefault="0095079D" w:rsidP="00836F14">
      <w:pPr>
        <w:pStyle w:val="Odsekzoznamu"/>
        <w:widowControl w:val="0"/>
        <w:numPr>
          <w:ilvl w:val="0"/>
          <w:numId w:val="152"/>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Kolektívny orgán môže prijať rokovací poriadok alebo iný vnútorný predpis, ktorým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upraví postup pri prijímaní uznesení a činnosť kolektívneho orgánu.</w:t>
      </w:r>
    </w:p>
    <w:p w14:paraId="4D05FA01" w14:textId="77777777" w:rsidR="0095079D" w:rsidRPr="000E473A" w:rsidRDefault="0095079D" w:rsidP="00836F14">
      <w:pPr>
        <w:pStyle w:val="Zkladntext"/>
        <w:spacing w:before="0" w:after="0" w:line="240" w:lineRule="auto"/>
        <w:ind w:left="0"/>
        <w:rPr>
          <w:rFonts w:ascii="Times New Roman" w:hAnsi="Times New Roman" w:cs="Times New Roman"/>
          <w:sz w:val="24"/>
          <w:szCs w:val="24"/>
        </w:rPr>
      </w:pPr>
    </w:p>
    <w:p w14:paraId="7954DCFD" w14:textId="01184AA3"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227</w:t>
      </w:r>
    </w:p>
    <w:p w14:paraId="47AED3F0" w14:textId="209AF76F" w:rsidR="0095079D" w:rsidRPr="000E473A" w:rsidRDefault="0095079D" w:rsidP="000A23AC">
      <w:pPr>
        <w:spacing w:after="0" w:line="240" w:lineRule="auto"/>
        <w:jc w:val="center"/>
        <w:rPr>
          <w:bCs/>
          <w:spacing w:val="-2"/>
        </w:rPr>
      </w:pPr>
      <w:r w:rsidRPr="000E473A">
        <w:rPr>
          <w:bCs/>
        </w:rPr>
        <w:t>Zápisnica</w:t>
      </w:r>
      <w:r w:rsidRPr="000E473A">
        <w:rPr>
          <w:bCs/>
          <w:spacing w:val="-5"/>
        </w:rPr>
        <w:t xml:space="preserve"> </w:t>
      </w:r>
      <w:r w:rsidRPr="000E473A">
        <w:rPr>
          <w:bCs/>
        </w:rPr>
        <w:t>o</w:t>
      </w:r>
      <w:r w:rsidRPr="000E473A">
        <w:rPr>
          <w:bCs/>
          <w:spacing w:val="-5"/>
        </w:rPr>
        <w:t> </w:t>
      </w:r>
      <w:r w:rsidRPr="000E473A">
        <w:rPr>
          <w:bCs/>
          <w:spacing w:val="-2"/>
        </w:rPr>
        <w:t>rozhodnutí</w:t>
      </w:r>
    </w:p>
    <w:p w14:paraId="19058C1C" w14:textId="77777777" w:rsidR="0095079D" w:rsidRPr="000E473A" w:rsidRDefault="0095079D" w:rsidP="00377F3A">
      <w:pPr>
        <w:spacing w:after="0" w:line="240" w:lineRule="auto"/>
        <w:jc w:val="center"/>
        <w:rPr>
          <w:b/>
          <w:bCs/>
        </w:rPr>
      </w:pPr>
    </w:p>
    <w:p w14:paraId="04DCD38F" w14:textId="77777777" w:rsidR="0095079D" w:rsidRPr="000E473A" w:rsidRDefault="0095079D" w:rsidP="00C26E59">
      <w:pPr>
        <w:pStyle w:val="Odsekzoznamu"/>
        <w:widowControl w:val="0"/>
        <w:numPr>
          <w:ilvl w:val="0"/>
          <w:numId w:val="15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zasadnutia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zabezpečí</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jeho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predseda,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inak</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ktorá</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ho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zvolala,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vyhotovenie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zápisnice, a to do 30 dní od zasadnutia.</w:t>
      </w:r>
    </w:p>
    <w:p w14:paraId="26ACD012" w14:textId="77777777" w:rsidR="0095079D" w:rsidRPr="000E473A" w:rsidRDefault="0095079D" w:rsidP="00050381">
      <w:pPr>
        <w:widowControl w:val="0"/>
        <w:autoSpaceDE w:val="0"/>
        <w:autoSpaceDN w:val="0"/>
        <w:spacing w:after="0" w:line="240" w:lineRule="auto"/>
        <w:ind w:right="587" w:firstLine="851"/>
        <w:jc w:val="both"/>
      </w:pPr>
    </w:p>
    <w:p w14:paraId="4EB70214" w14:textId="77777777" w:rsidR="0095079D" w:rsidRPr="000E473A" w:rsidRDefault="0095079D" w:rsidP="00A84808">
      <w:pPr>
        <w:pStyle w:val="Odsekzoznamu"/>
        <w:widowControl w:val="0"/>
        <w:numPr>
          <w:ilvl w:val="0"/>
          <w:numId w:val="15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zápisnice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musí</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byť</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zrejmé</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aspoň</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kto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ako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zasadnutie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zvolal,</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kedy</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kde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konalo,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kto sa rozhodovania zúčastnil, kto zasadnutie viedol, aké rozhodnutia boli prijaté a kedy bola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zápisnica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vyhotovená.</w:t>
      </w:r>
    </w:p>
    <w:p w14:paraId="5DD7944D" w14:textId="77777777" w:rsidR="0095079D" w:rsidRPr="000E473A" w:rsidRDefault="0095079D" w:rsidP="004216B4">
      <w:pPr>
        <w:widowControl w:val="0"/>
        <w:autoSpaceDE w:val="0"/>
        <w:autoSpaceDN w:val="0"/>
        <w:spacing w:after="0" w:line="240" w:lineRule="auto"/>
        <w:ind w:right="588" w:firstLine="851"/>
        <w:jc w:val="both"/>
      </w:pPr>
    </w:p>
    <w:p w14:paraId="3261426A" w14:textId="682C94F4" w:rsidR="0095079D" w:rsidRPr="000E473A" w:rsidRDefault="00FF00B0" w:rsidP="007971AC">
      <w:pPr>
        <w:pStyle w:val="Odsekzoznamu"/>
        <w:widowControl w:val="0"/>
        <w:numPr>
          <w:ilvl w:val="0"/>
          <w:numId w:val="15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Ustanovenia o</w:t>
      </w:r>
      <w:r w:rsidR="0095079D" w:rsidRPr="000E473A">
        <w:rPr>
          <w:rFonts w:ascii="Times New Roman" w:hAnsi="Times New Roman" w:cs="Times New Roman"/>
          <w:sz w:val="24"/>
          <w:szCs w:val="24"/>
        </w:rPr>
        <w:t>dsek</w:t>
      </w:r>
      <w:r w:rsidRPr="000E473A">
        <w:rPr>
          <w:rFonts w:ascii="Times New Roman" w:hAnsi="Times New Roman" w:cs="Times New Roman"/>
          <w:sz w:val="24"/>
          <w:szCs w:val="24"/>
        </w:rPr>
        <w:t>u</w:t>
      </w:r>
      <w:r w:rsidR="0095079D" w:rsidRPr="000E473A">
        <w:rPr>
          <w:rFonts w:ascii="Times New Roman" w:hAnsi="Times New Roman" w:cs="Times New Roman"/>
          <w:sz w:val="24"/>
          <w:szCs w:val="24"/>
        </w:rPr>
        <w:t xml:space="preserve"> 1 a</w:t>
      </w:r>
      <w:r w:rsidRPr="000E473A">
        <w:rPr>
          <w:rFonts w:ascii="Times New Roman" w:hAnsi="Times New Roman" w:cs="Times New Roman"/>
          <w:sz w:val="24"/>
          <w:szCs w:val="24"/>
        </w:rPr>
        <w:t> odseku</w:t>
      </w:r>
      <w:r w:rsidR="0095079D" w:rsidRPr="000E473A">
        <w:rPr>
          <w:rFonts w:ascii="Times New Roman" w:hAnsi="Times New Roman" w:cs="Times New Roman"/>
          <w:spacing w:val="-3"/>
          <w:sz w:val="24"/>
          <w:szCs w:val="24"/>
        </w:rPr>
        <w:t xml:space="preserve"> </w:t>
      </w:r>
      <w:r w:rsidR="0095079D" w:rsidRPr="000E473A">
        <w:rPr>
          <w:rFonts w:ascii="Times New Roman" w:hAnsi="Times New Roman" w:cs="Times New Roman"/>
          <w:sz w:val="24"/>
          <w:szCs w:val="24"/>
        </w:rPr>
        <w:t>2 platia primerane v</w:t>
      </w:r>
      <w:r w:rsidR="0095079D" w:rsidRPr="000E473A">
        <w:rPr>
          <w:rFonts w:ascii="Times New Roman" w:hAnsi="Times New Roman" w:cs="Times New Roman"/>
          <w:spacing w:val="-2"/>
          <w:sz w:val="24"/>
          <w:szCs w:val="24"/>
        </w:rPr>
        <w:t xml:space="preserve"> </w:t>
      </w:r>
      <w:r w:rsidR="0095079D" w:rsidRPr="000E473A">
        <w:rPr>
          <w:rFonts w:ascii="Times New Roman" w:hAnsi="Times New Roman" w:cs="Times New Roman"/>
          <w:sz w:val="24"/>
          <w:szCs w:val="24"/>
        </w:rPr>
        <w:t>prípade rozhodovania mimo zasadnutia orgánu a</w:t>
      </w:r>
      <w:r w:rsidR="0095079D" w:rsidRPr="000E473A">
        <w:rPr>
          <w:rFonts w:ascii="Times New Roman" w:hAnsi="Times New Roman" w:cs="Times New Roman"/>
          <w:spacing w:val="-3"/>
          <w:sz w:val="24"/>
          <w:szCs w:val="24"/>
        </w:rPr>
        <w:t xml:space="preserve"> </w:t>
      </w:r>
      <w:r w:rsidR="0095079D" w:rsidRPr="000E473A">
        <w:rPr>
          <w:rFonts w:ascii="Times New Roman" w:hAnsi="Times New Roman" w:cs="Times New Roman"/>
          <w:sz w:val="24"/>
          <w:szCs w:val="24"/>
        </w:rPr>
        <w:t>pre</w:t>
      </w:r>
      <w:r w:rsidR="0095079D" w:rsidRPr="000E473A">
        <w:rPr>
          <w:rFonts w:ascii="Times New Roman" w:hAnsi="Times New Roman" w:cs="Times New Roman"/>
          <w:spacing w:val="40"/>
          <w:sz w:val="24"/>
          <w:szCs w:val="24"/>
        </w:rPr>
        <w:t xml:space="preserve"> </w:t>
      </w:r>
      <w:r w:rsidR="0095079D" w:rsidRPr="000E473A">
        <w:rPr>
          <w:rFonts w:ascii="Times New Roman" w:hAnsi="Times New Roman" w:cs="Times New Roman"/>
          <w:sz w:val="24"/>
          <w:szCs w:val="24"/>
        </w:rPr>
        <w:t>zápis o rozhodnutí jednočlenného orgánu.</w:t>
      </w:r>
    </w:p>
    <w:p w14:paraId="11C0C096" w14:textId="77777777" w:rsidR="000872B1" w:rsidRPr="000E473A" w:rsidRDefault="000872B1" w:rsidP="00746F47">
      <w:pPr>
        <w:pStyle w:val="Zkladntext"/>
        <w:spacing w:before="0" w:after="0" w:line="240" w:lineRule="auto"/>
        <w:ind w:left="0"/>
        <w:rPr>
          <w:rFonts w:ascii="Times New Roman" w:hAnsi="Times New Roman" w:cs="Times New Roman"/>
          <w:sz w:val="24"/>
          <w:szCs w:val="24"/>
        </w:rPr>
      </w:pPr>
    </w:p>
    <w:p w14:paraId="7F0A1044" w14:textId="77777777" w:rsidR="00381357" w:rsidRDefault="00381357" w:rsidP="00050381">
      <w:pPr>
        <w:spacing w:after="0" w:line="240" w:lineRule="auto"/>
        <w:jc w:val="center"/>
      </w:pPr>
      <w:bookmarkStart w:id="105" w:name="_Ref203738504"/>
    </w:p>
    <w:p w14:paraId="4E56365F" w14:textId="4A176853" w:rsidR="0095079D" w:rsidRPr="000E473A" w:rsidRDefault="0095079D" w:rsidP="00050381">
      <w:pPr>
        <w:spacing w:after="0" w:line="240" w:lineRule="auto"/>
        <w:jc w:val="center"/>
      </w:pPr>
      <w:r w:rsidRPr="000E473A">
        <w:lastRenderedPageBreak/>
        <w:t>§</w:t>
      </w:r>
      <w:r w:rsidRPr="000E473A">
        <w:rPr>
          <w:spacing w:val="-2"/>
        </w:rPr>
        <w:t xml:space="preserve"> </w:t>
      </w:r>
      <w:r w:rsidR="00397F57">
        <w:rPr>
          <w:spacing w:val="-2"/>
        </w:rPr>
        <w:t>228</w:t>
      </w:r>
      <w:bookmarkEnd w:id="105"/>
    </w:p>
    <w:p w14:paraId="5C70BAA5" w14:textId="77777777" w:rsidR="0095079D" w:rsidRPr="000E473A" w:rsidRDefault="0095079D" w:rsidP="000A23AC">
      <w:pPr>
        <w:spacing w:after="0" w:line="240" w:lineRule="auto"/>
        <w:jc w:val="center"/>
        <w:rPr>
          <w:bCs/>
          <w:spacing w:val="-2"/>
        </w:rPr>
      </w:pPr>
      <w:r w:rsidRPr="000E473A">
        <w:rPr>
          <w:bCs/>
        </w:rPr>
        <w:t>Osobný</w:t>
      </w:r>
      <w:r w:rsidRPr="000E473A">
        <w:rPr>
          <w:bCs/>
          <w:spacing w:val="-6"/>
        </w:rPr>
        <w:t xml:space="preserve"> </w:t>
      </w:r>
      <w:r w:rsidRPr="000E473A">
        <w:rPr>
          <w:bCs/>
        </w:rPr>
        <w:t>výkon</w:t>
      </w:r>
      <w:r w:rsidRPr="000E473A">
        <w:rPr>
          <w:bCs/>
          <w:spacing w:val="-5"/>
        </w:rPr>
        <w:t xml:space="preserve"> </w:t>
      </w:r>
      <w:r w:rsidRPr="000E473A">
        <w:rPr>
          <w:bCs/>
        </w:rPr>
        <w:t>funkcie</w:t>
      </w:r>
      <w:r w:rsidRPr="000E473A">
        <w:rPr>
          <w:bCs/>
          <w:spacing w:val="-5"/>
        </w:rPr>
        <w:t xml:space="preserve"> </w:t>
      </w:r>
      <w:r w:rsidRPr="000E473A">
        <w:rPr>
          <w:bCs/>
        </w:rPr>
        <w:t>člena</w:t>
      </w:r>
      <w:r w:rsidRPr="000E473A">
        <w:rPr>
          <w:bCs/>
          <w:spacing w:val="-6"/>
        </w:rPr>
        <w:t xml:space="preserve"> </w:t>
      </w:r>
      <w:r w:rsidRPr="000E473A">
        <w:rPr>
          <w:bCs/>
          <w:spacing w:val="-2"/>
        </w:rPr>
        <w:t>orgánu</w:t>
      </w:r>
    </w:p>
    <w:p w14:paraId="6BB52780" w14:textId="77777777" w:rsidR="0095079D" w:rsidRPr="000E473A" w:rsidRDefault="0095079D" w:rsidP="00377F3A">
      <w:pPr>
        <w:spacing w:after="0" w:line="240" w:lineRule="auto"/>
        <w:jc w:val="center"/>
        <w:rPr>
          <w:b/>
          <w:bCs/>
        </w:rPr>
      </w:pPr>
    </w:p>
    <w:p w14:paraId="1FB9585B" w14:textId="77777777" w:rsidR="0095079D" w:rsidRPr="000E473A" w:rsidRDefault="0095079D" w:rsidP="00C26E59">
      <w:pPr>
        <w:pStyle w:val="Odsekzoznamu"/>
        <w:widowControl w:val="0"/>
        <w:numPr>
          <w:ilvl w:val="0"/>
          <w:numId w:val="15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vykonáva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funkciu</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osobne.</w:t>
      </w:r>
    </w:p>
    <w:p w14:paraId="247F6278" w14:textId="77777777" w:rsidR="0095079D" w:rsidRPr="000E473A" w:rsidRDefault="0095079D" w:rsidP="00050381">
      <w:pPr>
        <w:pStyle w:val="Odsekzoznamu"/>
        <w:widowControl w:val="0"/>
        <w:autoSpaceDE w:val="0"/>
        <w:autoSpaceDN w:val="0"/>
        <w:spacing w:after="0" w:line="240" w:lineRule="auto"/>
        <w:ind w:left="0" w:firstLine="709"/>
        <w:contextualSpacing w:val="0"/>
        <w:jc w:val="both"/>
        <w:rPr>
          <w:rFonts w:ascii="Times New Roman" w:hAnsi="Times New Roman" w:cs="Times New Roman"/>
          <w:sz w:val="24"/>
          <w:szCs w:val="24"/>
        </w:rPr>
      </w:pPr>
    </w:p>
    <w:p w14:paraId="45F14D0A" w14:textId="77777777" w:rsidR="0095079D" w:rsidRPr="000E473A" w:rsidRDefault="0095079D" w:rsidP="00050381">
      <w:pPr>
        <w:pStyle w:val="Odsekzoznamu"/>
        <w:widowControl w:val="0"/>
        <w:numPr>
          <w:ilvl w:val="0"/>
          <w:numId w:val="15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 kolektívneho orgánu môže pre jednotlivý prípad splnomocniť iného člena tohto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orgánu, aby ho pri hlasovaní zastúpil vymedzeným spôsobom.</w:t>
      </w:r>
      <w:r w:rsidRPr="000E473A">
        <w:rPr>
          <w:rFonts w:ascii="Times New Roman" w:hAnsi="Times New Roman" w:cs="Times New Roman"/>
          <w:spacing w:val="-2"/>
          <w:sz w:val="24"/>
          <w:szCs w:val="24"/>
        </w:rPr>
        <w:t xml:space="preserve"> V prípade, že člen kolektívneho orgánu takto hlasuje ako splnomocnený zástupca platí, že hlasuje v postavení člena kolektívneho orgánu.</w:t>
      </w:r>
    </w:p>
    <w:p w14:paraId="5525625B" w14:textId="77777777" w:rsidR="0095079D" w:rsidRPr="000E473A" w:rsidRDefault="0095079D" w:rsidP="00050381">
      <w:pPr>
        <w:pStyle w:val="Odsekzoznamu"/>
        <w:widowControl w:val="0"/>
        <w:autoSpaceDE w:val="0"/>
        <w:autoSpaceDN w:val="0"/>
        <w:spacing w:after="0" w:line="240" w:lineRule="auto"/>
        <w:ind w:left="0" w:right="587" w:firstLine="709"/>
        <w:contextualSpacing w:val="0"/>
        <w:jc w:val="both"/>
        <w:rPr>
          <w:rFonts w:ascii="Times New Roman" w:hAnsi="Times New Roman" w:cs="Times New Roman"/>
          <w:sz w:val="24"/>
          <w:szCs w:val="24"/>
        </w:rPr>
      </w:pPr>
    </w:p>
    <w:p w14:paraId="163B2237" w14:textId="77777777" w:rsidR="0095079D" w:rsidRPr="000E473A" w:rsidRDefault="0095079D" w:rsidP="00050381">
      <w:pPr>
        <w:pStyle w:val="Odsekzoznamu"/>
        <w:widowControl w:val="0"/>
        <w:numPr>
          <w:ilvl w:val="0"/>
          <w:numId w:val="15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Členovia kolektívneho orgánu, ktorí sú oprávnení konať v mene právnickej osoby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spoločne,</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môžu</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splnomocniť</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jedného</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z</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nich,</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aby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jednotlivom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prípade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ňu</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konal</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vymedzeným</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 xml:space="preserve">spôsobom. V prípade, že člen kolektívneho orgánu takto koná ako splnomocnený zástupca platí, že koná v postavení člena kolektívneho orgánu. </w:t>
      </w:r>
    </w:p>
    <w:p w14:paraId="59914AAF" w14:textId="77777777" w:rsidR="00397F57" w:rsidRDefault="00397F57" w:rsidP="00050381">
      <w:pPr>
        <w:spacing w:after="0" w:line="240" w:lineRule="auto"/>
        <w:jc w:val="center"/>
      </w:pPr>
      <w:bookmarkStart w:id="106" w:name="_Ref203738518"/>
    </w:p>
    <w:p w14:paraId="0943CAF4" w14:textId="2897533F"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229</w:t>
      </w:r>
      <w:bookmarkEnd w:id="106"/>
    </w:p>
    <w:p w14:paraId="08CDACB7" w14:textId="77777777" w:rsidR="0095079D" w:rsidRPr="000E473A" w:rsidRDefault="0095079D" w:rsidP="00050381">
      <w:pPr>
        <w:spacing w:after="0" w:line="240" w:lineRule="auto"/>
        <w:jc w:val="center"/>
        <w:rPr>
          <w:bCs/>
          <w:spacing w:val="-2"/>
        </w:rPr>
      </w:pPr>
      <w:r w:rsidRPr="000E473A">
        <w:rPr>
          <w:bCs/>
        </w:rPr>
        <w:t>Právny</w:t>
      </w:r>
      <w:r w:rsidRPr="000E473A">
        <w:rPr>
          <w:bCs/>
          <w:spacing w:val="-6"/>
        </w:rPr>
        <w:t xml:space="preserve"> </w:t>
      </w:r>
      <w:r w:rsidRPr="000E473A">
        <w:rPr>
          <w:bCs/>
        </w:rPr>
        <w:t>vzťah</w:t>
      </w:r>
      <w:r w:rsidRPr="000E473A">
        <w:rPr>
          <w:bCs/>
          <w:spacing w:val="-6"/>
        </w:rPr>
        <w:t xml:space="preserve"> </w:t>
      </w:r>
      <w:r w:rsidRPr="000E473A">
        <w:rPr>
          <w:bCs/>
        </w:rPr>
        <w:t>medzi</w:t>
      </w:r>
      <w:r w:rsidRPr="000E473A">
        <w:rPr>
          <w:bCs/>
          <w:spacing w:val="-4"/>
        </w:rPr>
        <w:t xml:space="preserve"> </w:t>
      </w:r>
      <w:r w:rsidRPr="000E473A">
        <w:rPr>
          <w:bCs/>
        </w:rPr>
        <w:t>členom</w:t>
      </w:r>
      <w:r w:rsidRPr="000E473A">
        <w:rPr>
          <w:bCs/>
          <w:spacing w:val="-7"/>
        </w:rPr>
        <w:t xml:space="preserve"> </w:t>
      </w:r>
      <w:r w:rsidRPr="000E473A">
        <w:rPr>
          <w:bCs/>
        </w:rPr>
        <w:t>orgánu</w:t>
      </w:r>
      <w:r w:rsidRPr="000E473A">
        <w:rPr>
          <w:bCs/>
          <w:spacing w:val="-5"/>
        </w:rPr>
        <w:t xml:space="preserve"> </w:t>
      </w:r>
      <w:r w:rsidRPr="000E473A">
        <w:rPr>
          <w:bCs/>
        </w:rPr>
        <w:t>a</w:t>
      </w:r>
      <w:r w:rsidRPr="000E473A">
        <w:rPr>
          <w:bCs/>
          <w:spacing w:val="-6"/>
        </w:rPr>
        <w:t xml:space="preserve"> </w:t>
      </w:r>
      <w:r w:rsidRPr="000E473A">
        <w:rPr>
          <w:bCs/>
        </w:rPr>
        <w:t>právnickou</w:t>
      </w:r>
      <w:r w:rsidRPr="000E473A">
        <w:rPr>
          <w:bCs/>
          <w:spacing w:val="-5"/>
        </w:rPr>
        <w:t xml:space="preserve"> </w:t>
      </w:r>
      <w:r w:rsidRPr="000E473A">
        <w:rPr>
          <w:bCs/>
          <w:spacing w:val="-2"/>
        </w:rPr>
        <w:t>osobou</w:t>
      </w:r>
    </w:p>
    <w:p w14:paraId="55679330" w14:textId="77777777" w:rsidR="0095079D" w:rsidRPr="000E473A" w:rsidRDefault="0095079D" w:rsidP="00050381">
      <w:pPr>
        <w:spacing w:after="0" w:line="240" w:lineRule="auto"/>
        <w:jc w:val="center"/>
        <w:rPr>
          <w:b/>
          <w:bCs/>
          <w:spacing w:val="-2"/>
        </w:rPr>
      </w:pPr>
    </w:p>
    <w:p w14:paraId="20EE7C08" w14:textId="47C8AA53" w:rsidR="0095079D" w:rsidRPr="000E473A" w:rsidRDefault="0095079D" w:rsidP="00050381">
      <w:pPr>
        <w:pStyle w:val="Odsekzoznamu"/>
        <w:widowControl w:val="0"/>
        <w:numPr>
          <w:ilvl w:val="0"/>
          <w:numId w:val="15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Zmluvu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medzi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členom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právnickou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osobou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upravujúc</w:t>
      </w:r>
      <w:r w:rsidR="009B263B" w:rsidRPr="000E473A">
        <w:rPr>
          <w:rFonts w:ascii="Times New Roman" w:hAnsi="Times New Roman" w:cs="Times New Roman"/>
          <w:sz w:val="24"/>
          <w:szCs w:val="24"/>
        </w:rPr>
        <w:t>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ich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vzájomné</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 povinnosti schvaľuje orgán, ktorý je oprávnený člena orgánu ustanoviť.</w:t>
      </w:r>
    </w:p>
    <w:p w14:paraId="781907A9" w14:textId="77777777" w:rsidR="0095079D" w:rsidRPr="000E473A" w:rsidRDefault="0095079D" w:rsidP="00050381">
      <w:pPr>
        <w:widowControl w:val="0"/>
        <w:autoSpaceDE w:val="0"/>
        <w:autoSpaceDN w:val="0"/>
        <w:spacing w:after="0" w:line="240" w:lineRule="auto"/>
        <w:ind w:right="587" w:firstLine="709"/>
        <w:jc w:val="both"/>
      </w:pPr>
    </w:p>
    <w:p w14:paraId="7347D20B" w14:textId="77777777" w:rsidR="0095079D" w:rsidRPr="000E473A" w:rsidRDefault="0095079D" w:rsidP="00050381">
      <w:pPr>
        <w:pStyle w:val="Odsekzoznamu"/>
        <w:widowControl w:val="0"/>
        <w:numPr>
          <w:ilvl w:val="0"/>
          <w:numId w:val="15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zmluva medzi členom orgánu a právnickou osobou neurčuje inak, 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vzájomné práva a povinnosti medzi právnickou osobou a členom orgánu sa použijú primerane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ustanovenia o príkaznej zmluve.</w:t>
      </w:r>
    </w:p>
    <w:p w14:paraId="2551EAF5" w14:textId="77777777" w:rsidR="0095079D" w:rsidRPr="000E473A" w:rsidRDefault="0095079D" w:rsidP="00050381">
      <w:pPr>
        <w:widowControl w:val="0"/>
        <w:autoSpaceDE w:val="0"/>
        <w:autoSpaceDN w:val="0"/>
        <w:spacing w:after="0" w:line="240" w:lineRule="auto"/>
        <w:ind w:right="588" w:firstLine="709"/>
        <w:jc w:val="both"/>
      </w:pPr>
    </w:p>
    <w:p w14:paraId="52AF6F53" w14:textId="7A4940C2" w:rsidR="0095079D" w:rsidRPr="000E473A" w:rsidRDefault="0095079D" w:rsidP="00050381">
      <w:pPr>
        <w:pStyle w:val="Odsekzoznamu"/>
        <w:widowControl w:val="0"/>
        <w:numPr>
          <w:ilvl w:val="0"/>
          <w:numId w:val="15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zmluve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odseku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1</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možno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dohodnúť,</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vykonáva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funkciu 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pracovnoprávnom vzťahu. Ustanovenia tohto zákona 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právach 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povinnostiach členov orgánu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tým nie sú dotknuté.</w:t>
      </w:r>
    </w:p>
    <w:p w14:paraId="67465C6B" w14:textId="77777777" w:rsidR="006E31D4" w:rsidRPr="000E473A" w:rsidRDefault="006E31D4" w:rsidP="00050381">
      <w:pPr>
        <w:pStyle w:val="Odsekzoznamu"/>
        <w:widowControl w:val="0"/>
        <w:autoSpaceDE w:val="0"/>
        <w:autoSpaceDN w:val="0"/>
        <w:spacing w:after="0" w:line="240" w:lineRule="auto"/>
        <w:ind w:left="714"/>
        <w:contextualSpacing w:val="0"/>
        <w:jc w:val="both"/>
        <w:rPr>
          <w:rFonts w:ascii="Times New Roman" w:hAnsi="Times New Roman" w:cs="Times New Roman"/>
          <w:sz w:val="24"/>
          <w:szCs w:val="24"/>
        </w:rPr>
      </w:pPr>
    </w:p>
    <w:p w14:paraId="2F4EB771" w14:textId="77777777" w:rsidR="0095079D" w:rsidRPr="000E473A" w:rsidRDefault="0095079D" w:rsidP="00050381">
      <w:pPr>
        <w:pStyle w:val="Odsekzoznamu"/>
        <w:widowControl w:val="0"/>
        <w:numPr>
          <w:ilvl w:val="0"/>
          <w:numId w:val="15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Nárok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odmenu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len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vtedy,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vyplýva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zmluvy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medzi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ním</w:t>
      </w:r>
      <w:r w:rsidRPr="000E473A">
        <w:rPr>
          <w:rFonts w:ascii="Times New Roman" w:hAnsi="Times New Roman" w:cs="Times New Roman"/>
          <w:spacing w:val="8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právnickou osobou, zakladateľského úkonu alebo stanov alebo rozhodnutia toho, kto člena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orgánu ustanovil. Predpokladá sa, že plnenie poskytnuté právnickou osobou členovi orgánu je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odmenou za výkon jeho funkcie člena orgánu.</w:t>
      </w:r>
    </w:p>
    <w:p w14:paraId="79E0404A"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2B0F59B6" w14:textId="2A5B51D5" w:rsidR="0095079D" w:rsidRPr="000E473A" w:rsidRDefault="0095079D" w:rsidP="00050381">
      <w:pPr>
        <w:spacing w:after="0" w:line="240" w:lineRule="auto"/>
        <w:jc w:val="center"/>
      </w:pPr>
      <w:bookmarkStart w:id="107" w:name="_Ref203738437"/>
      <w:r w:rsidRPr="000E473A">
        <w:t>§</w:t>
      </w:r>
      <w:r w:rsidRPr="000E473A">
        <w:rPr>
          <w:spacing w:val="-2"/>
        </w:rPr>
        <w:t xml:space="preserve"> </w:t>
      </w:r>
      <w:r w:rsidR="00397F57">
        <w:rPr>
          <w:spacing w:val="-2"/>
        </w:rPr>
        <w:t>230</w:t>
      </w:r>
      <w:bookmarkEnd w:id="107"/>
    </w:p>
    <w:p w14:paraId="06F1544B" w14:textId="77777777" w:rsidR="0095079D" w:rsidRPr="000E473A" w:rsidRDefault="0095079D" w:rsidP="000A23AC">
      <w:pPr>
        <w:spacing w:after="0" w:line="240" w:lineRule="auto"/>
        <w:jc w:val="center"/>
        <w:rPr>
          <w:bCs/>
          <w:spacing w:val="-2"/>
        </w:rPr>
      </w:pPr>
      <w:r w:rsidRPr="000E473A">
        <w:rPr>
          <w:bCs/>
        </w:rPr>
        <w:t>Lojalita</w:t>
      </w:r>
      <w:r w:rsidRPr="000E473A">
        <w:rPr>
          <w:bCs/>
          <w:spacing w:val="-6"/>
        </w:rPr>
        <w:t xml:space="preserve"> </w:t>
      </w:r>
      <w:r w:rsidRPr="000E473A">
        <w:rPr>
          <w:bCs/>
        </w:rPr>
        <w:t>člena</w:t>
      </w:r>
      <w:r w:rsidRPr="000E473A">
        <w:rPr>
          <w:bCs/>
          <w:spacing w:val="-5"/>
        </w:rPr>
        <w:t xml:space="preserve"> </w:t>
      </w:r>
      <w:r w:rsidRPr="000E473A">
        <w:rPr>
          <w:bCs/>
          <w:spacing w:val="-2"/>
        </w:rPr>
        <w:t>orgánu</w:t>
      </w:r>
    </w:p>
    <w:p w14:paraId="733B650F" w14:textId="77777777" w:rsidR="0095079D" w:rsidRPr="000E473A" w:rsidRDefault="0095079D" w:rsidP="00377F3A">
      <w:pPr>
        <w:spacing w:after="0" w:line="240" w:lineRule="auto"/>
        <w:jc w:val="center"/>
        <w:rPr>
          <w:b/>
          <w:bCs/>
        </w:rPr>
      </w:pPr>
    </w:p>
    <w:p w14:paraId="48A0E9E8" w14:textId="77777777" w:rsidR="0095079D" w:rsidRPr="000E473A" w:rsidRDefault="0095079D" w:rsidP="00C26E59">
      <w:pPr>
        <w:pStyle w:val="Odsekzoznamu"/>
        <w:widowControl w:val="0"/>
        <w:numPr>
          <w:ilvl w:val="0"/>
          <w:numId w:val="15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 orgánu je povinný vykonávať svoju funkciu lojálne, najmä musí dodržiavať</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mlčanlivosť o záležitostiach právnickej osoby, ktorých dôvernosť je v záujme právnickej osoby,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to aj po skončení jeho členstva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orgáne, nesmie si prisvojiť jej majetok ani inak uprednostniť</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svoje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záujmy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pred</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záujmami</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Povinnosť</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sprístupňovať</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zverejňovať informácie podľa osobitných predpisov tým nie je dotknutá.</w:t>
      </w:r>
    </w:p>
    <w:p w14:paraId="603A540D" w14:textId="77777777" w:rsidR="0095079D" w:rsidRPr="000E473A" w:rsidRDefault="0095079D" w:rsidP="00050381">
      <w:pPr>
        <w:widowControl w:val="0"/>
        <w:autoSpaceDE w:val="0"/>
        <w:autoSpaceDN w:val="0"/>
        <w:spacing w:after="0" w:line="240" w:lineRule="auto"/>
        <w:ind w:right="587" w:firstLine="709"/>
        <w:jc w:val="both"/>
      </w:pPr>
    </w:p>
    <w:p w14:paraId="38B770B5" w14:textId="77777777" w:rsidR="0095079D" w:rsidRPr="000E473A" w:rsidRDefault="0095079D" w:rsidP="00050381">
      <w:pPr>
        <w:pStyle w:val="Odsekzoznamu"/>
        <w:widowControl w:val="0"/>
        <w:numPr>
          <w:ilvl w:val="0"/>
          <w:numId w:val="15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Pri poskytnutí informácií inému orgánu právnickej osoby, jeho členovi ako aj tretím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osobám alebo orgánom verejnej moci v rozsahu, v akom sú na to zákonom, zakladateľským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úkonom, stanovami alebo zmluvou oprávnení, urobí člen orgánu primerané opatrenia 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ochranu dôvernosti informácií pred ich prezradením tretím osobám.</w:t>
      </w:r>
    </w:p>
    <w:p w14:paraId="706B9E80" w14:textId="77777777" w:rsidR="0095079D" w:rsidRPr="000E473A" w:rsidRDefault="0095079D" w:rsidP="00050381">
      <w:pPr>
        <w:widowControl w:val="0"/>
        <w:autoSpaceDE w:val="0"/>
        <w:autoSpaceDN w:val="0"/>
        <w:spacing w:after="0" w:line="240" w:lineRule="auto"/>
        <w:ind w:right="586" w:firstLine="709"/>
        <w:jc w:val="both"/>
      </w:pPr>
    </w:p>
    <w:p w14:paraId="6BAC9107" w14:textId="77777777" w:rsidR="0095079D" w:rsidRPr="000E473A" w:rsidRDefault="0095079D" w:rsidP="00050381">
      <w:pPr>
        <w:pStyle w:val="Odsekzoznamu"/>
        <w:widowControl w:val="0"/>
        <w:numPr>
          <w:ilvl w:val="0"/>
          <w:numId w:val="15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Zakladateľský</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úkon</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stanovy</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môžu</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určiť,</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kedy</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akom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rozsahu</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nesmie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vykonávať činnosť, ktorá by bola pre právnickú osobu konkurenčnou.</w:t>
      </w:r>
    </w:p>
    <w:p w14:paraId="5644B58C"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24F5AD61" w14:textId="5B9F303A" w:rsidR="0095079D" w:rsidRPr="000E473A" w:rsidRDefault="0095079D" w:rsidP="00050381">
      <w:pPr>
        <w:spacing w:after="0" w:line="240" w:lineRule="auto"/>
        <w:jc w:val="center"/>
      </w:pPr>
      <w:bookmarkStart w:id="108" w:name="_Ref203738447"/>
      <w:r w:rsidRPr="000E473A">
        <w:t>§</w:t>
      </w:r>
      <w:r w:rsidRPr="000E473A">
        <w:rPr>
          <w:spacing w:val="-2"/>
        </w:rPr>
        <w:t xml:space="preserve"> </w:t>
      </w:r>
      <w:r w:rsidR="00397F57">
        <w:rPr>
          <w:spacing w:val="-2"/>
        </w:rPr>
        <w:t>231</w:t>
      </w:r>
      <w:bookmarkEnd w:id="108"/>
    </w:p>
    <w:p w14:paraId="00091CD6" w14:textId="77777777" w:rsidR="0095079D" w:rsidRPr="000E473A" w:rsidRDefault="0095079D" w:rsidP="000A23AC">
      <w:pPr>
        <w:spacing w:after="0" w:line="240" w:lineRule="auto"/>
        <w:jc w:val="center"/>
        <w:rPr>
          <w:bCs/>
          <w:spacing w:val="-2"/>
        </w:rPr>
      </w:pPr>
      <w:r w:rsidRPr="000E473A">
        <w:rPr>
          <w:bCs/>
        </w:rPr>
        <w:t>Hroziaci</w:t>
      </w:r>
      <w:r w:rsidRPr="000E473A">
        <w:rPr>
          <w:bCs/>
          <w:spacing w:val="-6"/>
        </w:rPr>
        <w:t xml:space="preserve"> stret </w:t>
      </w:r>
      <w:r w:rsidRPr="000E473A">
        <w:rPr>
          <w:bCs/>
          <w:spacing w:val="-2"/>
        </w:rPr>
        <w:t>záujmov</w:t>
      </w:r>
    </w:p>
    <w:p w14:paraId="78A3F2DD" w14:textId="77777777" w:rsidR="0095079D" w:rsidRPr="000E473A" w:rsidRDefault="0095079D" w:rsidP="00377F3A">
      <w:pPr>
        <w:spacing w:after="0" w:line="240" w:lineRule="auto"/>
        <w:jc w:val="center"/>
        <w:rPr>
          <w:b/>
          <w:bCs/>
        </w:rPr>
      </w:pPr>
    </w:p>
    <w:p w14:paraId="44A9002C" w14:textId="77777777" w:rsidR="0095079D" w:rsidRPr="000E473A" w:rsidRDefault="0095079D" w:rsidP="00C26E59">
      <w:pPr>
        <w:pStyle w:val="Odsekzoznamu"/>
        <w:widowControl w:val="0"/>
        <w:numPr>
          <w:ilvl w:val="0"/>
          <w:numId w:val="15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ktorý</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dozvie,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právnická</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zamýšľa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urobiť</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úkon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urobila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úkon,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pri ktorom hrozí stret záujmu právnickej osoby s</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jeho záujmom, záujmom iného člena orgánu alebo záujmom blízkej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4"/>
          <w:sz w:val="24"/>
          <w:szCs w:val="24"/>
        </w:rPr>
        <w:t xml:space="preserve"> člena orgánu </w:t>
      </w:r>
      <w:r w:rsidRPr="000E473A">
        <w:rPr>
          <w:rFonts w:ascii="Times New Roman" w:hAnsi="Times New Roman" w:cs="Times New Roman"/>
          <w:sz w:val="24"/>
          <w:szCs w:val="24"/>
        </w:rPr>
        <w:t>či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ktorej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4"/>
          <w:sz w:val="24"/>
          <w:szCs w:val="24"/>
        </w:rPr>
        <w:t xml:space="preserve"> člen orgánu </w:t>
      </w:r>
      <w:r w:rsidRPr="000E473A">
        <w:rPr>
          <w:rFonts w:ascii="Times New Roman" w:hAnsi="Times New Roman" w:cs="Times New Roman"/>
          <w:sz w:val="24"/>
          <w:szCs w:val="24"/>
        </w:rPr>
        <w:t>majetkovú</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účasť</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alebo ktorú zastupuje (hroziaci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stret</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záujmov),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bez</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zbytočného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odkladu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dotknutom</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záujme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možné,</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jeho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peňažnom</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vyjadrení,</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upovedomí</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orgán, ktorý dotknuté rozhodnutia prijíma, ako aj dozorný orgán alebo, ak ho niet, orgán, ktorý ho</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ustanovil.</w:t>
      </w:r>
    </w:p>
    <w:p w14:paraId="2278713A" w14:textId="77777777" w:rsidR="0095079D" w:rsidRPr="000E473A" w:rsidRDefault="0095079D" w:rsidP="00050381">
      <w:pPr>
        <w:widowControl w:val="0"/>
        <w:autoSpaceDE w:val="0"/>
        <w:autoSpaceDN w:val="0"/>
        <w:spacing w:after="0" w:line="240" w:lineRule="auto"/>
        <w:ind w:right="587" w:firstLine="851"/>
        <w:jc w:val="both"/>
      </w:pPr>
    </w:p>
    <w:p w14:paraId="019C7E5D" w14:textId="77777777" w:rsidR="0095079D" w:rsidRPr="000E473A" w:rsidRDefault="0095079D" w:rsidP="00050381">
      <w:pPr>
        <w:pStyle w:val="Odsekzoznamu"/>
        <w:widowControl w:val="0"/>
        <w:numPr>
          <w:ilvl w:val="0"/>
          <w:numId w:val="15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 orgánu podľa odseku 1 nesmie urobiť úkon, pri ktorom hrozí stret záujmov, alebo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byť inak činný, kým naň dozorný orgán alebo, ak ho niet, orgán, ktorý člena orgánu ustanovil,</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takýto postup neudelí súhlas. Predpokladá sa, že súhlas vylučuje stret záujmov.</w:t>
      </w:r>
    </w:p>
    <w:p w14:paraId="6BA8636A" w14:textId="77777777" w:rsidR="0095079D" w:rsidRPr="000E473A" w:rsidRDefault="0095079D" w:rsidP="00050381">
      <w:pPr>
        <w:widowControl w:val="0"/>
        <w:autoSpaceDE w:val="0"/>
        <w:autoSpaceDN w:val="0"/>
        <w:spacing w:after="0" w:line="240" w:lineRule="auto"/>
        <w:ind w:right="587" w:firstLine="851"/>
        <w:jc w:val="both"/>
      </w:pPr>
    </w:p>
    <w:p w14:paraId="35FACB1A" w14:textId="66CFCE5C" w:rsidR="0095079D" w:rsidRPr="000E473A" w:rsidRDefault="0095079D" w:rsidP="00050381">
      <w:pPr>
        <w:pStyle w:val="Odsekzoznamu"/>
        <w:widowControl w:val="0"/>
        <w:numPr>
          <w:ilvl w:val="0"/>
          <w:numId w:val="15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Porušením zákazu vyplývajúceho z odsekov 1 a 2 nie je dotknutá platnosť úkonu právnickej osoby. </w:t>
      </w:r>
    </w:p>
    <w:p w14:paraId="714E718B" w14:textId="77777777" w:rsidR="0095079D" w:rsidRPr="000E473A" w:rsidRDefault="0095079D" w:rsidP="00050381">
      <w:pPr>
        <w:widowControl w:val="0"/>
        <w:autoSpaceDE w:val="0"/>
        <w:autoSpaceDN w:val="0"/>
        <w:spacing w:after="0" w:line="240" w:lineRule="auto"/>
        <w:ind w:right="587" w:firstLine="851"/>
        <w:jc w:val="both"/>
      </w:pPr>
    </w:p>
    <w:p w14:paraId="6966DE2D" w14:textId="336590B0" w:rsidR="0095079D" w:rsidRPr="000E473A" w:rsidRDefault="0095079D" w:rsidP="00050381">
      <w:pPr>
        <w:pStyle w:val="Odsekzoznamu"/>
        <w:widowControl w:val="0"/>
        <w:numPr>
          <w:ilvl w:val="0"/>
          <w:numId w:val="15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Napriek porušeniu zákazu vyplývajúceho z odsekov 1 a 2 z konania člena orgánu vznikajú právne následky pre právnickú osobu.   </w:t>
      </w:r>
    </w:p>
    <w:p w14:paraId="2A6647C7" w14:textId="77777777" w:rsidR="0095079D" w:rsidRPr="000E473A" w:rsidRDefault="0095079D" w:rsidP="00050381">
      <w:pPr>
        <w:widowControl w:val="0"/>
        <w:autoSpaceDE w:val="0"/>
        <w:autoSpaceDN w:val="0"/>
        <w:spacing w:after="0" w:line="240" w:lineRule="auto"/>
        <w:ind w:right="587"/>
        <w:jc w:val="both"/>
      </w:pPr>
    </w:p>
    <w:p w14:paraId="327A0C7E" w14:textId="174032CC"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232</w:t>
      </w:r>
    </w:p>
    <w:p w14:paraId="0F3E131F" w14:textId="77777777" w:rsidR="0095079D" w:rsidRPr="000E473A" w:rsidRDefault="0095079D" w:rsidP="000A23AC">
      <w:pPr>
        <w:spacing w:after="0" w:line="240" w:lineRule="auto"/>
        <w:jc w:val="center"/>
        <w:rPr>
          <w:bCs/>
          <w:spacing w:val="-2"/>
        </w:rPr>
      </w:pPr>
      <w:r w:rsidRPr="000E473A">
        <w:rPr>
          <w:bCs/>
        </w:rPr>
        <w:t>Nároky</w:t>
      </w:r>
      <w:r w:rsidRPr="000E473A">
        <w:rPr>
          <w:bCs/>
          <w:spacing w:val="-6"/>
        </w:rPr>
        <w:t xml:space="preserve"> </w:t>
      </w:r>
      <w:r w:rsidRPr="000E473A">
        <w:rPr>
          <w:bCs/>
        </w:rPr>
        <w:t>z</w:t>
      </w:r>
      <w:r w:rsidRPr="000E473A">
        <w:rPr>
          <w:bCs/>
          <w:spacing w:val="-5"/>
        </w:rPr>
        <w:t xml:space="preserve"> </w:t>
      </w:r>
      <w:r w:rsidRPr="000E473A">
        <w:rPr>
          <w:bCs/>
        </w:rPr>
        <w:t>porušenia</w:t>
      </w:r>
      <w:r w:rsidRPr="000E473A">
        <w:rPr>
          <w:bCs/>
          <w:spacing w:val="-5"/>
        </w:rPr>
        <w:t xml:space="preserve"> </w:t>
      </w:r>
      <w:r w:rsidRPr="000E473A">
        <w:rPr>
          <w:bCs/>
          <w:spacing w:val="-2"/>
        </w:rPr>
        <w:t>lojality</w:t>
      </w:r>
    </w:p>
    <w:p w14:paraId="5B703B77" w14:textId="77777777" w:rsidR="0095079D" w:rsidRPr="000E473A" w:rsidRDefault="0095079D" w:rsidP="00377F3A">
      <w:pPr>
        <w:spacing w:after="0" w:line="240" w:lineRule="auto"/>
        <w:jc w:val="center"/>
        <w:rPr>
          <w:b/>
          <w:bCs/>
        </w:rPr>
      </w:pPr>
    </w:p>
    <w:p w14:paraId="7BA62EB3" w14:textId="4D1D93D7" w:rsidR="0095079D" w:rsidRPr="000E473A" w:rsidRDefault="0095079D" w:rsidP="00C26E59">
      <w:pPr>
        <w:pStyle w:val="Odsekzoznamu"/>
        <w:widowControl w:val="0"/>
        <w:numPr>
          <w:ilvl w:val="0"/>
          <w:numId w:val="15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Právnická osoba môže požadovať od člena orgánu, ktorý porušil povinnosti podľa </w:t>
      </w:r>
      <w:r w:rsidR="00050381" w:rsidRPr="000E473A">
        <w:rPr>
          <w:rFonts w:ascii="Times New Roman" w:hAnsi="Times New Roman" w:cs="Times New Roman"/>
          <w:sz w:val="24"/>
          <w:szCs w:val="24"/>
        </w:rPr>
        <w:t>§ 2</w:t>
      </w:r>
      <w:r w:rsidR="00397F57">
        <w:rPr>
          <w:rFonts w:ascii="Times New Roman" w:hAnsi="Times New Roman" w:cs="Times New Roman"/>
          <w:sz w:val="24"/>
          <w:szCs w:val="24"/>
        </w:rPr>
        <w:t>28</w:t>
      </w:r>
      <w:r w:rsidR="006E31D4" w:rsidRPr="000E473A">
        <w:rPr>
          <w:rFonts w:ascii="Times New Roman" w:hAnsi="Times New Roman" w:cs="Times New Roman"/>
          <w:sz w:val="24"/>
          <w:szCs w:val="24"/>
        </w:rPr>
        <w:t xml:space="preserve"> </w:t>
      </w:r>
      <w:r w:rsidRPr="000E473A">
        <w:rPr>
          <w:rFonts w:ascii="Times New Roman" w:hAnsi="Times New Roman" w:cs="Times New Roman"/>
          <w:sz w:val="24"/>
          <w:szCs w:val="24"/>
        </w:rPr>
        <w:t>alebo</w:t>
      </w:r>
      <w:r w:rsidR="00050381" w:rsidRPr="000E473A">
        <w:rPr>
          <w:rFonts w:ascii="Times New Roman" w:hAnsi="Times New Roman" w:cs="Times New Roman"/>
          <w:sz w:val="24"/>
          <w:szCs w:val="24"/>
        </w:rPr>
        <w:t>§ 2</w:t>
      </w:r>
      <w:r w:rsidR="00397F57">
        <w:rPr>
          <w:rFonts w:ascii="Times New Roman" w:hAnsi="Times New Roman" w:cs="Times New Roman"/>
          <w:sz w:val="24"/>
          <w:szCs w:val="24"/>
        </w:rPr>
        <w:t>29</w:t>
      </w:r>
      <w:r w:rsidRPr="000E473A">
        <w:rPr>
          <w:rFonts w:ascii="Times New Roman" w:hAnsi="Times New Roman" w:cs="Times New Roman"/>
          <w:sz w:val="24"/>
          <w:szCs w:val="24"/>
        </w:rPr>
        <w:t>,</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podal</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všetky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informácie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odovzdal</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všetky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dokumenty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vzťahujúce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konanie,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pri ktorom nekonal lojálne, a aby vydal všetko, čo z tohto konania nadobudol.</w:t>
      </w:r>
    </w:p>
    <w:p w14:paraId="315A8D80" w14:textId="77777777" w:rsidR="0095079D" w:rsidRPr="000E473A" w:rsidRDefault="0095079D" w:rsidP="00050381">
      <w:pPr>
        <w:widowControl w:val="0"/>
        <w:autoSpaceDE w:val="0"/>
        <w:autoSpaceDN w:val="0"/>
        <w:spacing w:after="0" w:line="240" w:lineRule="auto"/>
        <w:ind w:right="587" w:firstLine="709"/>
        <w:jc w:val="both"/>
      </w:pPr>
    </w:p>
    <w:p w14:paraId="79F346BB" w14:textId="77777777" w:rsidR="0095079D" w:rsidRPr="000E473A" w:rsidRDefault="0095079D" w:rsidP="00050381">
      <w:pPr>
        <w:pStyle w:val="Odsekzoznamu"/>
        <w:widowControl w:val="0"/>
        <w:numPr>
          <w:ilvl w:val="0"/>
          <w:numId w:val="15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druhá strana zmluvy vedela alebo mala vedieť o strete záujmov, tak právnická osoba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môže od nej 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od člena orgánu požadovať, aby sa stala oprávnenou a povinnou osobou z</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tohto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právneho úkonu namiesto člena orgánu.</w:t>
      </w:r>
    </w:p>
    <w:p w14:paraId="04ED6EF8" w14:textId="77777777" w:rsidR="0095079D" w:rsidRPr="000E473A" w:rsidRDefault="0095079D" w:rsidP="00050381">
      <w:pPr>
        <w:widowControl w:val="0"/>
        <w:autoSpaceDE w:val="0"/>
        <w:autoSpaceDN w:val="0"/>
        <w:spacing w:after="0" w:line="240" w:lineRule="auto"/>
        <w:ind w:right="587" w:firstLine="709"/>
        <w:jc w:val="both"/>
      </w:pPr>
    </w:p>
    <w:p w14:paraId="23C6DD76" w14:textId="77777777" w:rsidR="0095079D" w:rsidRPr="000E473A" w:rsidRDefault="0095079D" w:rsidP="00050381">
      <w:pPr>
        <w:pStyle w:val="Odsekzoznamu"/>
        <w:widowControl w:val="0"/>
        <w:numPr>
          <w:ilvl w:val="0"/>
          <w:numId w:val="15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Nárok na náhradu škody tým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nie je dotknutý.  </w:t>
      </w:r>
    </w:p>
    <w:p w14:paraId="1F2AC8A4"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47600E13" w14:textId="2082A4C6"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233</w:t>
      </w:r>
    </w:p>
    <w:p w14:paraId="4B08C837" w14:textId="77777777" w:rsidR="0095079D" w:rsidRPr="000E473A" w:rsidRDefault="0095079D" w:rsidP="000A23AC">
      <w:pPr>
        <w:spacing w:after="0" w:line="240" w:lineRule="auto"/>
        <w:jc w:val="center"/>
        <w:rPr>
          <w:bCs/>
          <w:spacing w:val="-2"/>
        </w:rPr>
      </w:pPr>
      <w:r w:rsidRPr="000E473A">
        <w:rPr>
          <w:bCs/>
        </w:rPr>
        <w:t>Povinnosť</w:t>
      </w:r>
      <w:r w:rsidRPr="000E473A">
        <w:rPr>
          <w:bCs/>
          <w:spacing w:val="-7"/>
        </w:rPr>
        <w:t xml:space="preserve"> </w:t>
      </w:r>
      <w:r w:rsidRPr="000E473A">
        <w:rPr>
          <w:bCs/>
        </w:rPr>
        <w:t>konať</w:t>
      </w:r>
      <w:r w:rsidRPr="000E473A">
        <w:rPr>
          <w:bCs/>
          <w:spacing w:val="-7"/>
        </w:rPr>
        <w:t xml:space="preserve"> </w:t>
      </w:r>
      <w:r w:rsidRPr="000E473A">
        <w:rPr>
          <w:bCs/>
          <w:spacing w:val="-2"/>
        </w:rPr>
        <w:t>svedomito</w:t>
      </w:r>
    </w:p>
    <w:p w14:paraId="2AF5D39A" w14:textId="77777777" w:rsidR="0095079D" w:rsidRPr="000E473A" w:rsidRDefault="0095079D" w:rsidP="00377F3A">
      <w:pPr>
        <w:spacing w:after="0" w:line="240" w:lineRule="auto"/>
        <w:jc w:val="center"/>
        <w:rPr>
          <w:b/>
          <w:bCs/>
        </w:rPr>
      </w:pPr>
    </w:p>
    <w:p w14:paraId="33C38AD2" w14:textId="77777777" w:rsidR="0095079D" w:rsidRPr="000E473A" w:rsidRDefault="0095079D" w:rsidP="00C26E59">
      <w:pPr>
        <w:pStyle w:val="Odsekzoznamu"/>
        <w:widowControl w:val="0"/>
        <w:numPr>
          <w:ilvl w:val="0"/>
          <w:numId w:val="15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musí</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konať</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svedomito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ako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dobrý</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hospodár.</w:t>
      </w:r>
    </w:p>
    <w:p w14:paraId="6FB165E4" w14:textId="77777777" w:rsidR="0095079D" w:rsidRPr="000E473A" w:rsidRDefault="0095079D" w:rsidP="00050381">
      <w:pPr>
        <w:widowControl w:val="0"/>
        <w:autoSpaceDE w:val="0"/>
        <w:autoSpaceDN w:val="0"/>
        <w:spacing w:after="0" w:line="240" w:lineRule="auto"/>
        <w:ind w:firstLine="709"/>
        <w:jc w:val="both"/>
      </w:pPr>
    </w:p>
    <w:p w14:paraId="039EC03C" w14:textId="77777777" w:rsidR="0095079D" w:rsidRPr="000E473A" w:rsidRDefault="0095079D" w:rsidP="00050381">
      <w:pPr>
        <w:pStyle w:val="Odsekzoznamu"/>
        <w:widowControl w:val="0"/>
        <w:numPr>
          <w:ilvl w:val="0"/>
          <w:numId w:val="15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Svedomito ako dobrý hospodár koná ten, kto svoju činnosť vykonáva so znalosťami,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schopnosťami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opatrnosťou,</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aká</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bežne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vyžaduje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od</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rozumných</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osôb</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jeho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postavení,</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ako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 súlade s osobitnou svedomitosťou jemu vlastnou.</w:t>
      </w:r>
    </w:p>
    <w:p w14:paraId="7C41808E" w14:textId="77777777" w:rsidR="0095079D" w:rsidRPr="000E473A" w:rsidRDefault="0095079D" w:rsidP="00050381">
      <w:pPr>
        <w:widowControl w:val="0"/>
        <w:autoSpaceDE w:val="0"/>
        <w:autoSpaceDN w:val="0"/>
        <w:spacing w:after="0" w:line="240" w:lineRule="auto"/>
        <w:ind w:right="588" w:firstLine="709"/>
        <w:jc w:val="both"/>
      </w:pPr>
    </w:p>
    <w:p w14:paraId="77EDC1B7" w14:textId="77777777" w:rsidR="0095079D" w:rsidRPr="000E473A" w:rsidRDefault="0095079D" w:rsidP="00050381">
      <w:pPr>
        <w:pStyle w:val="Odsekzoznamu"/>
        <w:widowControl w:val="0"/>
        <w:numPr>
          <w:ilvl w:val="0"/>
          <w:numId w:val="15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Prípustné rozdelenie úloh v rámci kolektívneho orgánu nezbavuje jeho člena povinnosti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dohliadať na výkon rozdelených úloh.</w:t>
      </w:r>
    </w:p>
    <w:p w14:paraId="297ACB26" w14:textId="05C8705D" w:rsidR="0095079D" w:rsidRPr="000E473A" w:rsidRDefault="0095079D" w:rsidP="00050381">
      <w:pPr>
        <w:spacing w:after="0" w:line="240" w:lineRule="auto"/>
        <w:jc w:val="center"/>
      </w:pPr>
      <w:r w:rsidRPr="000E473A">
        <w:lastRenderedPageBreak/>
        <w:t>§</w:t>
      </w:r>
      <w:r w:rsidRPr="000E473A">
        <w:rPr>
          <w:spacing w:val="-2"/>
        </w:rPr>
        <w:t xml:space="preserve"> </w:t>
      </w:r>
      <w:r w:rsidR="00397F57">
        <w:rPr>
          <w:spacing w:val="-2"/>
        </w:rPr>
        <w:t>234</w:t>
      </w:r>
    </w:p>
    <w:p w14:paraId="66D045D9" w14:textId="77777777" w:rsidR="0095079D" w:rsidRPr="000E473A" w:rsidRDefault="0095079D" w:rsidP="000A23AC">
      <w:pPr>
        <w:spacing w:after="0" w:line="240" w:lineRule="auto"/>
        <w:jc w:val="center"/>
        <w:rPr>
          <w:bCs/>
          <w:spacing w:val="-2"/>
        </w:rPr>
      </w:pPr>
      <w:r w:rsidRPr="000E473A">
        <w:rPr>
          <w:bCs/>
        </w:rPr>
        <w:t>Úľava</w:t>
      </w:r>
      <w:r w:rsidRPr="000E473A">
        <w:rPr>
          <w:bCs/>
          <w:spacing w:val="-7"/>
        </w:rPr>
        <w:t xml:space="preserve"> </w:t>
      </w:r>
      <w:r w:rsidRPr="000E473A">
        <w:rPr>
          <w:bCs/>
        </w:rPr>
        <w:t>pri</w:t>
      </w:r>
      <w:r w:rsidRPr="000E473A">
        <w:rPr>
          <w:bCs/>
          <w:spacing w:val="-7"/>
        </w:rPr>
        <w:t xml:space="preserve"> </w:t>
      </w:r>
      <w:r w:rsidRPr="000E473A">
        <w:rPr>
          <w:bCs/>
        </w:rPr>
        <w:t>podnikateľskom</w:t>
      </w:r>
      <w:r w:rsidRPr="000E473A">
        <w:rPr>
          <w:bCs/>
          <w:spacing w:val="-7"/>
        </w:rPr>
        <w:t xml:space="preserve"> </w:t>
      </w:r>
      <w:r w:rsidRPr="000E473A">
        <w:rPr>
          <w:bCs/>
          <w:spacing w:val="-2"/>
        </w:rPr>
        <w:t>rozhodovaní</w:t>
      </w:r>
    </w:p>
    <w:p w14:paraId="5F1475E3" w14:textId="77777777" w:rsidR="0095079D" w:rsidRPr="000E473A" w:rsidRDefault="0095079D" w:rsidP="00377F3A">
      <w:pPr>
        <w:pStyle w:val="Zkladntext"/>
        <w:spacing w:before="0" w:after="0" w:line="240" w:lineRule="auto"/>
        <w:ind w:right="587"/>
        <w:jc w:val="both"/>
        <w:rPr>
          <w:rFonts w:ascii="Times New Roman" w:eastAsiaTheme="minorEastAsia" w:hAnsi="Times New Roman" w:cs="Times New Roman"/>
          <w:b/>
          <w:bCs/>
          <w:sz w:val="24"/>
          <w:szCs w:val="24"/>
        </w:rPr>
      </w:pPr>
    </w:p>
    <w:p w14:paraId="2EFB806C" w14:textId="46D1E493"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Člen orgánu pri podnikateľskom rozhodnutí neporuší povinnosť konať svedomito, 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postupoval informovane a </w:t>
      </w:r>
      <w:r w:rsidR="00892AAC" w:rsidRPr="000E473A">
        <w:rPr>
          <w:rFonts w:ascii="Times New Roman" w:hAnsi="Times New Roman" w:cs="Times New Roman"/>
          <w:sz w:val="24"/>
          <w:szCs w:val="24"/>
        </w:rPr>
        <w:t>dobromyse</w:t>
      </w:r>
      <w:r w:rsidR="007600A9" w:rsidRPr="000E473A">
        <w:rPr>
          <w:rFonts w:ascii="Times New Roman" w:hAnsi="Times New Roman" w:cs="Times New Roman"/>
          <w:sz w:val="24"/>
          <w:szCs w:val="24"/>
        </w:rPr>
        <w:t>ľ</w:t>
      </w:r>
      <w:r w:rsidR="00892AAC" w:rsidRPr="000E473A">
        <w:rPr>
          <w:rFonts w:ascii="Times New Roman" w:hAnsi="Times New Roman" w:cs="Times New Roman"/>
          <w:sz w:val="24"/>
          <w:szCs w:val="24"/>
        </w:rPr>
        <w:t>ne</w:t>
      </w:r>
      <w:r w:rsidRPr="000E473A">
        <w:rPr>
          <w:rFonts w:ascii="Times New Roman" w:hAnsi="Times New Roman" w:cs="Times New Roman"/>
          <w:sz w:val="24"/>
          <w:szCs w:val="24"/>
        </w:rPr>
        <w:t>, že koná v záujme právnickej osoby.</w:t>
      </w:r>
    </w:p>
    <w:p w14:paraId="017A8BDA"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5553CACA" w14:textId="1BEE4093"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235</w:t>
      </w:r>
    </w:p>
    <w:p w14:paraId="0A9781C0" w14:textId="77777777" w:rsidR="0095079D" w:rsidRPr="000E473A" w:rsidRDefault="0095079D" w:rsidP="000A23AC">
      <w:pPr>
        <w:spacing w:after="0" w:line="240" w:lineRule="auto"/>
        <w:jc w:val="center"/>
        <w:rPr>
          <w:bCs/>
          <w:spacing w:val="-2"/>
        </w:rPr>
      </w:pPr>
      <w:r w:rsidRPr="000E473A">
        <w:rPr>
          <w:bCs/>
        </w:rPr>
        <w:t>Účinky</w:t>
      </w:r>
      <w:r w:rsidRPr="000E473A">
        <w:rPr>
          <w:bCs/>
          <w:spacing w:val="-6"/>
        </w:rPr>
        <w:t xml:space="preserve"> </w:t>
      </w:r>
      <w:r w:rsidRPr="000E473A">
        <w:rPr>
          <w:bCs/>
        </w:rPr>
        <w:t>schválenia</w:t>
      </w:r>
      <w:r w:rsidRPr="000E473A">
        <w:rPr>
          <w:bCs/>
          <w:spacing w:val="-5"/>
        </w:rPr>
        <w:t xml:space="preserve"> </w:t>
      </w:r>
      <w:r w:rsidRPr="000E473A">
        <w:rPr>
          <w:bCs/>
        </w:rPr>
        <w:t>a</w:t>
      </w:r>
      <w:r w:rsidRPr="000E473A">
        <w:rPr>
          <w:bCs/>
          <w:spacing w:val="-5"/>
        </w:rPr>
        <w:t xml:space="preserve"> </w:t>
      </w:r>
      <w:r w:rsidRPr="000E473A">
        <w:rPr>
          <w:bCs/>
        </w:rPr>
        <w:t>dohôd</w:t>
      </w:r>
      <w:r w:rsidRPr="000E473A">
        <w:rPr>
          <w:bCs/>
          <w:spacing w:val="-5"/>
        </w:rPr>
        <w:t xml:space="preserve"> </w:t>
      </w:r>
      <w:r w:rsidRPr="000E473A">
        <w:rPr>
          <w:bCs/>
        </w:rPr>
        <w:t>o</w:t>
      </w:r>
      <w:r w:rsidRPr="000E473A">
        <w:rPr>
          <w:bCs/>
          <w:spacing w:val="-5"/>
        </w:rPr>
        <w:t xml:space="preserve"> </w:t>
      </w:r>
      <w:r w:rsidRPr="000E473A">
        <w:rPr>
          <w:bCs/>
        </w:rPr>
        <w:t>obmedzení</w:t>
      </w:r>
      <w:r w:rsidRPr="000E473A">
        <w:rPr>
          <w:bCs/>
          <w:spacing w:val="-4"/>
        </w:rPr>
        <w:t xml:space="preserve"> </w:t>
      </w:r>
      <w:r w:rsidRPr="000E473A">
        <w:rPr>
          <w:bCs/>
        </w:rPr>
        <w:t>voči</w:t>
      </w:r>
      <w:r w:rsidRPr="000E473A">
        <w:rPr>
          <w:bCs/>
          <w:spacing w:val="-4"/>
        </w:rPr>
        <w:t xml:space="preserve"> </w:t>
      </w:r>
      <w:r w:rsidRPr="000E473A">
        <w:rPr>
          <w:bCs/>
          <w:spacing w:val="-2"/>
        </w:rPr>
        <w:t>veriteľom</w:t>
      </w:r>
    </w:p>
    <w:p w14:paraId="715963EF" w14:textId="77777777" w:rsidR="0095079D" w:rsidRPr="000E473A" w:rsidRDefault="0095079D" w:rsidP="00377F3A">
      <w:pPr>
        <w:pStyle w:val="Zkladntext"/>
        <w:spacing w:before="0" w:after="0" w:line="240" w:lineRule="auto"/>
        <w:ind w:right="587"/>
        <w:jc w:val="both"/>
        <w:rPr>
          <w:rFonts w:ascii="Times New Roman" w:eastAsiaTheme="minorEastAsia" w:hAnsi="Times New Roman" w:cs="Times New Roman"/>
          <w:b/>
          <w:bCs/>
          <w:sz w:val="24"/>
          <w:szCs w:val="24"/>
        </w:rPr>
      </w:pPr>
    </w:p>
    <w:p w14:paraId="0D5BC914" w14:textId="77777777"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Akékoľvek schválenie alebo súhlas orgánu právnickej osoby, vzdanie sa práva zo strany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právnickej osoby a ani iná dohoda medzi ňou a členom orgánu, ktorá vedie k obmedzeniu alebo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vylúčeniu zodpovednosti člena orgánu za škodu alebo uspokojenia jej iných majetkových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nárokov, nie je účinná voči jej veriteľom.</w:t>
      </w:r>
    </w:p>
    <w:p w14:paraId="153DC47B"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7DA76FB5" w14:textId="354F0ADC"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236</w:t>
      </w:r>
    </w:p>
    <w:p w14:paraId="1B756878" w14:textId="77777777" w:rsidR="0095079D" w:rsidRPr="000E473A" w:rsidRDefault="0095079D" w:rsidP="000A23AC">
      <w:pPr>
        <w:spacing w:after="0" w:line="240" w:lineRule="auto"/>
        <w:jc w:val="center"/>
        <w:rPr>
          <w:bCs/>
          <w:spacing w:val="-2"/>
        </w:rPr>
      </w:pPr>
      <w:r w:rsidRPr="000E473A">
        <w:rPr>
          <w:bCs/>
        </w:rPr>
        <w:t>Premlčanie</w:t>
      </w:r>
      <w:r w:rsidRPr="000E473A">
        <w:rPr>
          <w:bCs/>
          <w:spacing w:val="-7"/>
        </w:rPr>
        <w:t xml:space="preserve"> </w:t>
      </w:r>
      <w:r w:rsidRPr="000E473A">
        <w:rPr>
          <w:bCs/>
        </w:rPr>
        <w:t>nároku</w:t>
      </w:r>
      <w:r w:rsidRPr="000E473A">
        <w:rPr>
          <w:bCs/>
          <w:spacing w:val="-7"/>
        </w:rPr>
        <w:t xml:space="preserve"> </w:t>
      </w:r>
      <w:r w:rsidRPr="000E473A">
        <w:rPr>
          <w:bCs/>
        </w:rPr>
        <w:t>voči</w:t>
      </w:r>
      <w:r w:rsidRPr="000E473A">
        <w:rPr>
          <w:bCs/>
          <w:spacing w:val="-5"/>
        </w:rPr>
        <w:t xml:space="preserve"> </w:t>
      </w:r>
      <w:r w:rsidRPr="000E473A">
        <w:rPr>
          <w:bCs/>
        </w:rPr>
        <w:t>členovi</w:t>
      </w:r>
      <w:r w:rsidRPr="000E473A">
        <w:rPr>
          <w:bCs/>
          <w:spacing w:val="-6"/>
        </w:rPr>
        <w:t xml:space="preserve"> </w:t>
      </w:r>
      <w:r w:rsidRPr="000E473A">
        <w:rPr>
          <w:bCs/>
          <w:spacing w:val="-2"/>
        </w:rPr>
        <w:t>orgánu</w:t>
      </w:r>
    </w:p>
    <w:p w14:paraId="023584DC" w14:textId="77777777" w:rsidR="0095079D" w:rsidRPr="000E473A" w:rsidRDefault="0095079D" w:rsidP="00377F3A">
      <w:pPr>
        <w:spacing w:after="0" w:line="240" w:lineRule="auto"/>
        <w:jc w:val="center"/>
        <w:rPr>
          <w:b/>
          <w:bCs/>
        </w:rPr>
      </w:pPr>
    </w:p>
    <w:p w14:paraId="5A36A76A" w14:textId="77777777"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Nároky právnickej osoby voči členovi orgánu na náhradu škody a iné nároky vyplývajúce z</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porušenia jeho povinností voči právnickej osobe sa nepremlčia skôr, než jeden rok po tom, ako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prestal byť členom orgánu.</w:t>
      </w:r>
    </w:p>
    <w:p w14:paraId="7DC16FE3"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00EE5B45" w14:textId="4CFAF27D"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237</w:t>
      </w:r>
    </w:p>
    <w:p w14:paraId="533006A9" w14:textId="77777777" w:rsidR="0095079D" w:rsidRPr="000E473A" w:rsidRDefault="0095079D" w:rsidP="000A23AC">
      <w:pPr>
        <w:spacing w:after="0" w:line="240" w:lineRule="auto"/>
        <w:jc w:val="center"/>
        <w:rPr>
          <w:bCs/>
          <w:spacing w:val="-2"/>
        </w:rPr>
      </w:pPr>
      <w:r w:rsidRPr="000E473A">
        <w:rPr>
          <w:bCs/>
        </w:rPr>
        <w:t>Uplatňovanie</w:t>
      </w:r>
      <w:r w:rsidRPr="000E473A">
        <w:rPr>
          <w:bCs/>
          <w:spacing w:val="-8"/>
        </w:rPr>
        <w:t xml:space="preserve"> </w:t>
      </w:r>
      <w:r w:rsidRPr="000E473A">
        <w:rPr>
          <w:bCs/>
        </w:rPr>
        <w:t>nárokov</w:t>
      </w:r>
      <w:r w:rsidRPr="000E473A">
        <w:rPr>
          <w:bCs/>
          <w:spacing w:val="-7"/>
        </w:rPr>
        <w:t xml:space="preserve"> </w:t>
      </w:r>
      <w:r w:rsidRPr="000E473A">
        <w:rPr>
          <w:bCs/>
        </w:rPr>
        <w:t>voči</w:t>
      </w:r>
      <w:r w:rsidRPr="000E473A">
        <w:rPr>
          <w:bCs/>
          <w:spacing w:val="-6"/>
        </w:rPr>
        <w:t xml:space="preserve"> </w:t>
      </w:r>
      <w:r w:rsidRPr="000E473A">
        <w:rPr>
          <w:bCs/>
        </w:rPr>
        <w:t>členovi</w:t>
      </w:r>
      <w:r w:rsidRPr="000E473A">
        <w:rPr>
          <w:bCs/>
          <w:spacing w:val="-6"/>
        </w:rPr>
        <w:t xml:space="preserve"> </w:t>
      </w:r>
      <w:r w:rsidRPr="000E473A">
        <w:rPr>
          <w:bCs/>
          <w:spacing w:val="-2"/>
        </w:rPr>
        <w:t>orgánu</w:t>
      </w:r>
    </w:p>
    <w:p w14:paraId="747C5BC2" w14:textId="77777777" w:rsidR="0095079D" w:rsidRPr="000E473A" w:rsidRDefault="0095079D" w:rsidP="00377F3A">
      <w:pPr>
        <w:spacing w:after="0" w:line="240" w:lineRule="auto"/>
        <w:jc w:val="center"/>
        <w:rPr>
          <w:b/>
          <w:bCs/>
        </w:rPr>
      </w:pPr>
    </w:p>
    <w:p w14:paraId="61D90907" w14:textId="77777777" w:rsidR="0095079D" w:rsidRPr="000E473A" w:rsidRDefault="0095079D" w:rsidP="00C26E59">
      <w:pPr>
        <w:pStyle w:val="Odsekzoznamu"/>
        <w:widowControl w:val="0"/>
        <w:numPr>
          <w:ilvl w:val="0"/>
          <w:numId w:val="160"/>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je zriadený dozorný orgán, tak v konaní o náhradu škody alebo o inom nároku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právnickej osoby voči členovi orgánu môže právnickú osobu zastupovať aj člen dozorného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orgánu ním poverený.</w:t>
      </w:r>
    </w:p>
    <w:p w14:paraId="5E3C2C94" w14:textId="77777777" w:rsidR="0095079D" w:rsidRPr="000E473A" w:rsidRDefault="0095079D" w:rsidP="00050381">
      <w:pPr>
        <w:widowControl w:val="0"/>
        <w:autoSpaceDE w:val="0"/>
        <w:autoSpaceDN w:val="0"/>
        <w:spacing w:after="0" w:line="240" w:lineRule="auto"/>
        <w:ind w:right="587" w:firstLine="709"/>
        <w:jc w:val="both"/>
      </w:pPr>
    </w:p>
    <w:p w14:paraId="45871E34" w14:textId="77777777" w:rsidR="0095079D" w:rsidRPr="000E473A" w:rsidRDefault="0095079D" w:rsidP="00050381">
      <w:pPr>
        <w:pStyle w:val="Odsekzoznamu"/>
        <w:widowControl w:val="0"/>
        <w:numPr>
          <w:ilvl w:val="0"/>
          <w:numId w:val="160"/>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Poverený</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dozorného orgánu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účelom</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zastúpenia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odseku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1</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oprávnený</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robiť</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právnickú osobu právne úkony súvisiace s uplatnením nároku.</w:t>
      </w:r>
    </w:p>
    <w:p w14:paraId="6B9E9511"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3DC9A7C2" w14:textId="6AACFCEB"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238</w:t>
      </w:r>
    </w:p>
    <w:p w14:paraId="7C359D9B" w14:textId="77777777" w:rsidR="0095079D" w:rsidRPr="000E473A" w:rsidRDefault="0095079D" w:rsidP="000A23AC">
      <w:pPr>
        <w:spacing w:after="0" w:line="240" w:lineRule="auto"/>
        <w:jc w:val="center"/>
        <w:rPr>
          <w:bCs/>
          <w:spacing w:val="-2"/>
        </w:rPr>
      </w:pPr>
      <w:r w:rsidRPr="000E473A">
        <w:rPr>
          <w:bCs/>
        </w:rPr>
        <w:t>Faktický</w:t>
      </w:r>
      <w:r w:rsidRPr="000E473A">
        <w:rPr>
          <w:bCs/>
          <w:spacing w:val="-7"/>
        </w:rPr>
        <w:t xml:space="preserve"> </w:t>
      </w:r>
      <w:r w:rsidRPr="000E473A">
        <w:rPr>
          <w:bCs/>
          <w:spacing w:val="-2"/>
        </w:rPr>
        <w:t>orgán</w:t>
      </w:r>
    </w:p>
    <w:p w14:paraId="2FEC453C" w14:textId="77777777" w:rsidR="0095079D" w:rsidRPr="000E473A" w:rsidRDefault="0095079D" w:rsidP="00377F3A">
      <w:pPr>
        <w:spacing w:after="0" w:line="240" w:lineRule="auto"/>
        <w:jc w:val="center"/>
        <w:rPr>
          <w:bCs/>
        </w:rPr>
      </w:pPr>
    </w:p>
    <w:p w14:paraId="1628E771" w14:textId="43DC89AB" w:rsidR="0095079D" w:rsidRPr="000E473A" w:rsidRDefault="0095079D" w:rsidP="00377F3A">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Rovnaké</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povinnosti</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zodpovednosť</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ako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ktorá</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vykonáva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činnosti,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akoby bola členom orgánu.</w:t>
      </w:r>
    </w:p>
    <w:p w14:paraId="3A4388F5" w14:textId="77777777" w:rsidR="0095079D" w:rsidRPr="000E473A" w:rsidRDefault="0095079D" w:rsidP="00C26E59">
      <w:pPr>
        <w:pStyle w:val="Zkladntext"/>
        <w:spacing w:before="0" w:after="0" w:line="240" w:lineRule="auto"/>
        <w:ind w:left="0"/>
        <w:rPr>
          <w:rFonts w:ascii="Times New Roman" w:hAnsi="Times New Roman" w:cs="Times New Roman"/>
          <w:sz w:val="24"/>
          <w:szCs w:val="24"/>
        </w:rPr>
      </w:pPr>
    </w:p>
    <w:p w14:paraId="4BE9ED9A" w14:textId="4D1588C0"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239</w:t>
      </w:r>
    </w:p>
    <w:p w14:paraId="684D1B8A" w14:textId="77777777" w:rsidR="0095079D" w:rsidRPr="000E473A" w:rsidRDefault="0095079D" w:rsidP="000A23AC">
      <w:pPr>
        <w:spacing w:after="0" w:line="240" w:lineRule="auto"/>
        <w:jc w:val="center"/>
        <w:rPr>
          <w:bCs/>
          <w:spacing w:val="-2"/>
        </w:rPr>
      </w:pPr>
      <w:r w:rsidRPr="000E473A">
        <w:rPr>
          <w:bCs/>
        </w:rPr>
        <w:t>Zánik</w:t>
      </w:r>
      <w:r w:rsidRPr="000E473A">
        <w:rPr>
          <w:bCs/>
          <w:spacing w:val="-5"/>
        </w:rPr>
        <w:t xml:space="preserve"> </w:t>
      </w:r>
      <w:r w:rsidRPr="000E473A">
        <w:rPr>
          <w:bCs/>
        </w:rPr>
        <w:t>funkcie</w:t>
      </w:r>
      <w:r w:rsidRPr="000E473A">
        <w:rPr>
          <w:bCs/>
          <w:spacing w:val="-5"/>
        </w:rPr>
        <w:t xml:space="preserve"> </w:t>
      </w:r>
      <w:r w:rsidRPr="000E473A">
        <w:rPr>
          <w:bCs/>
        </w:rPr>
        <w:t>člena</w:t>
      </w:r>
      <w:r w:rsidRPr="000E473A">
        <w:rPr>
          <w:bCs/>
          <w:spacing w:val="-5"/>
        </w:rPr>
        <w:t xml:space="preserve"> </w:t>
      </w:r>
      <w:r w:rsidRPr="000E473A">
        <w:rPr>
          <w:bCs/>
          <w:spacing w:val="-2"/>
        </w:rPr>
        <w:t>orgánu</w:t>
      </w:r>
    </w:p>
    <w:p w14:paraId="71265ADE" w14:textId="77777777" w:rsidR="0095079D" w:rsidRPr="000E473A" w:rsidRDefault="0095079D" w:rsidP="00377F3A">
      <w:pPr>
        <w:spacing w:after="0" w:line="240" w:lineRule="auto"/>
        <w:jc w:val="center"/>
        <w:rPr>
          <w:b/>
          <w:bCs/>
        </w:rPr>
      </w:pPr>
    </w:p>
    <w:p w14:paraId="6778D967" w14:textId="77777777" w:rsidR="0095079D" w:rsidRPr="000E473A" w:rsidRDefault="0095079D" w:rsidP="00C26E59">
      <w:pPr>
        <w:pStyle w:val="Odsekzoznamu"/>
        <w:widowControl w:val="0"/>
        <w:numPr>
          <w:ilvl w:val="0"/>
          <w:numId w:val="16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Funkcia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člena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zaniká</w:t>
      </w:r>
    </w:p>
    <w:p w14:paraId="22392DD8" w14:textId="77777777" w:rsidR="0095079D" w:rsidRPr="000E473A" w:rsidRDefault="0095079D" w:rsidP="00050381">
      <w:pPr>
        <w:pStyle w:val="Odsekzoznamu"/>
        <w:widowControl w:val="0"/>
        <w:numPr>
          <w:ilvl w:val="0"/>
          <w:numId w:val="16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uplynutím</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funkčného</w:t>
      </w:r>
      <w:r w:rsidRPr="000E473A">
        <w:rPr>
          <w:rFonts w:ascii="Times New Roman" w:hAnsi="Times New Roman" w:cs="Times New Roman"/>
          <w:spacing w:val="-8"/>
          <w:sz w:val="24"/>
          <w:szCs w:val="24"/>
        </w:rPr>
        <w:t xml:space="preserve"> </w:t>
      </w:r>
      <w:r w:rsidRPr="000E473A">
        <w:rPr>
          <w:rFonts w:ascii="Times New Roman" w:hAnsi="Times New Roman" w:cs="Times New Roman"/>
          <w:spacing w:val="-2"/>
          <w:sz w:val="24"/>
          <w:szCs w:val="24"/>
        </w:rPr>
        <w:t>obdobia, ak bolo určené,</w:t>
      </w:r>
    </w:p>
    <w:p w14:paraId="06A080C1" w14:textId="77777777" w:rsidR="0095079D" w:rsidRPr="000E473A" w:rsidRDefault="0095079D" w:rsidP="00050381">
      <w:pPr>
        <w:pStyle w:val="Odsekzoznamu"/>
        <w:widowControl w:val="0"/>
        <w:numPr>
          <w:ilvl w:val="0"/>
          <w:numId w:val="16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vzdaním</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funkcie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k</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určitému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dňu,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inak</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okamžite,</w:t>
      </w:r>
    </w:p>
    <w:p w14:paraId="567811F3" w14:textId="77777777" w:rsidR="0095079D" w:rsidRPr="000E473A" w:rsidRDefault="0095079D" w:rsidP="00050381">
      <w:pPr>
        <w:pStyle w:val="Odsekzoznamu"/>
        <w:widowControl w:val="0"/>
        <w:numPr>
          <w:ilvl w:val="0"/>
          <w:numId w:val="16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odvolaním orgánom, ktorý člena orgánu ustanovil do funkcie; za odvolanie sa považuje aj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ustanovenie inej osoby do funkcie doterajšieho člena orgánu,</w:t>
      </w:r>
    </w:p>
    <w:p w14:paraId="57558D10" w14:textId="77777777" w:rsidR="0095079D" w:rsidRPr="000E473A" w:rsidRDefault="0095079D" w:rsidP="00050381">
      <w:pPr>
        <w:pStyle w:val="Odsekzoznamu"/>
        <w:widowControl w:val="0"/>
        <w:numPr>
          <w:ilvl w:val="0"/>
          <w:numId w:val="16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stratou</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predpokladov</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potrebných</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výkon</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funkcie;</w:t>
      </w:r>
      <w:r w:rsidRPr="000E473A">
        <w:rPr>
          <w:rFonts w:ascii="Times New Roman" w:hAnsi="Times New Roman" w:cs="Times New Roman"/>
          <w:spacing w:val="30"/>
          <w:sz w:val="24"/>
          <w:szCs w:val="24"/>
        </w:rPr>
        <w:t xml:space="preserve"> </w:t>
      </w:r>
      <w:r w:rsidRPr="000E473A">
        <w:rPr>
          <w:rFonts w:ascii="Times New Roman" w:hAnsi="Times New Roman" w:cs="Times New Roman"/>
          <w:sz w:val="24"/>
          <w:szCs w:val="24"/>
        </w:rPr>
        <w:t>neskorším</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odpadnutím</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dôvodu,</w:t>
      </w:r>
      <w:r w:rsidRPr="000E473A">
        <w:rPr>
          <w:rFonts w:ascii="Times New Roman" w:hAnsi="Times New Roman" w:cs="Times New Roman"/>
          <w:spacing w:val="30"/>
          <w:sz w:val="24"/>
          <w:szCs w:val="24"/>
        </w:rPr>
        <w:t xml:space="preserve"> </w:t>
      </w:r>
      <w:r w:rsidRPr="000E473A">
        <w:rPr>
          <w:rFonts w:ascii="Times New Roman" w:hAnsi="Times New Roman" w:cs="Times New Roman"/>
          <w:sz w:val="24"/>
          <w:szCs w:val="24"/>
        </w:rPr>
        <w:t>pre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ktorý stratil predpoklady na výkon funkcie, sa výkon funkcie neobnovuje,</w:t>
      </w:r>
    </w:p>
    <w:p w14:paraId="08118D56" w14:textId="2B678586" w:rsidR="0095079D" w:rsidRPr="000E473A" w:rsidRDefault="0095079D" w:rsidP="00050381">
      <w:pPr>
        <w:pStyle w:val="Odsekzoznamu"/>
        <w:widowControl w:val="0"/>
        <w:numPr>
          <w:ilvl w:val="0"/>
          <w:numId w:val="16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smrťou</w:t>
      </w:r>
      <w:r w:rsidRPr="000E473A">
        <w:rPr>
          <w:rFonts w:ascii="Times New Roman" w:hAnsi="Times New Roman" w:cs="Times New Roman"/>
          <w:spacing w:val="-7"/>
          <w:sz w:val="24"/>
          <w:szCs w:val="24"/>
        </w:rPr>
        <w:t xml:space="preserve"> </w:t>
      </w:r>
      <w:r w:rsidR="00136004" w:rsidRPr="000E473A">
        <w:rPr>
          <w:rFonts w:ascii="Times New Roman" w:hAnsi="Times New Roman" w:cs="Times New Roman"/>
          <w:spacing w:val="-7"/>
          <w:sz w:val="24"/>
          <w:szCs w:val="24"/>
        </w:rPr>
        <w:t xml:space="preserve">člena orgánu </w:t>
      </w:r>
      <w:r w:rsidRPr="000E473A">
        <w:rPr>
          <w:rFonts w:ascii="Times New Roman" w:hAnsi="Times New Roman" w:cs="Times New Roman"/>
          <w:sz w:val="24"/>
          <w:szCs w:val="24"/>
        </w:rPr>
        <w:t>alebo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zánikom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ktorá</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členom</w:t>
      </w:r>
      <w:r w:rsidR="000D4C70" w:rsidRPr="000E473A">
        <w:rPr>
          <w:rFonts w:ascii="Times New Roman" w:hAnsi="Times New Roman" w:cs="Times New Roman"/>
          <w:sz w:val="24"/>
          <w:szCs w:val="24"/>
        </w:rPr>
        <w:t xml:space="preserve"> orgánu,</w:t>
      </w:r>
    </w:p>
    <w:p w14:paraId="2467CCA6" w14:textId="0E336035" w:rsidR="0095079D" w:rsidRPr="000E473A" w:rsidRDefault="000D4C70" w:rsidP="00A84808">
      <w:pPr>
        <w:pStyle w:val="Odsekzoznamu"/>
        <w:widowControl w:val="0"/>
        <w:numPr>
          <w:ilvl w:val="0"/>
          <w:numId w:val="16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ustanovením</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likvidátora,</w:t>
      </w:r>
      <w:r w:rsidRPr="000E473A">
        <w:rPr>
          <w:rFonts w:ascii="Times New Roman" w:hAnsi="Times New Roman" w:cs="Times New Roman"/>
          <w:sz w:val="24"/>
          <w:szCs w:val="24"/>
        </w:rPr>
        <w:t xml:space="preserve"> </w:t>
      </w:r>
      <w:r w:rsidR="0095079D" w:rsidRPr="000E473A">
        <w:rPr>
          <w:rFonts w:ascii="Times New Roman" w:hAnsi="Times New Roman" w:cs="Times New Roman"/>
          <w:sz w:val="24"/>
          <w:szCs w:val="24"/>
        </w:rPr>
        <w:t>ak</w:t>
      </w:r>
      <w:r w:rsidR="0095079D" w:rsidRPr="000E473A">
        <w:rPr>
          <w:rFonts w:ascii="Times New Roman" w:hAnsi="Times New Roman" w:cs="Times New Roman"/>
          <w:spacing w:val="-6"/>
          <w:sz w:val="24"/>
          <w:szCs w:val="24"/>
        </w:rPr>
        <w:t xml:space="preserve"> </w:t>
      </w:r>
      <w:r w:rsidR="0095079D" w:rsidRPr="000E473A">
        <w:rPr>
          <w:rFonts w:ascii="Times New Roman" w:hAnsi="Times New Roman" w:cs="Times New Roman"/>
          <w:sz w:val="24"/>
          <w:szCs w:val="24"/>
        </w:rPr>
        <w:t>ide</w:t>
      </w:r>
      <w:r w:rsidR="0095079D" w:rsidRPr="000E473A">
        <w:rPr>
          <w:rFonts w:ascii="Times New Roman" w:hAnsi="Times New Roman" w:cs="Times New Roman"/>
          <w:spacing w:val="-5"/>
          <w:sz w:val="24"/>
          <w:szCs w:val="24"/>
        </w:rPr>
        <w:t xml:space="preserve"> </w:t>
      </w:r>
      <w:r w:rsidR="0095079D" w:rsidRPr="000E473A">
        <w:rPr>
          <w:rFonts w:ascii="Times New Roman" w:hAnsi="Times New Roman" w:cs="Times New Roman"/>
          <w:sz w:val="24"/>
          <w:szCs w:val="24"/>
        </w:rPr>
        <w:t>o</w:t>
      </w:r>
      <w:r w:rsidR="0095079D" w:rsidRPr="000E473A">
        <w:rPr>
          <w:rFonts w:ascii="Times New Roman" w:hAnsi="Times New Roman" w:cs="Times New Roman"/>
          <w:spacing w:val="-5"/>
          <w:sz w:val="24"/>
          <w:szCs w:val="24"/>
        </w:rPr>
        <w:t xml:space="preserve"> </w:t>
      </w:r>
      <w:r w:rsidR="0095079D" w:rsidRPr="000E473A">
        <w:rPr>
          <w:rFonts w:ascii="Times New Roman" w:hAnsi="Times New Roman" w:cs="Times New Roman"/>
          <w:sz w:val="24"/>
          <w:szCs w:val="24"/>
        </w:rPr>
        <w:t>člena</w:t>
      </w:r>
      <w:r w:rsidR="0095079D" w:rsidRPr="000E473A">
        <w:rPr>
          <w:rFonts w:ascii="Times New Roman" w:hAnsi="Times New Roman" w:cs="Times New Roman"/>
          <w:spacing w:val="-5"/>
          <w:sz w:val="24"/>
          <w:szCs w:val="24"/>
        </w:rPr>
        <w:t xml:space="preserve"> </w:t>
      </w:r>
      <w:r w:rsidR="0095079D" w:rsidRPr="000E473A">
        <w:rPr>
          <w:rFonts w:ascii="Times New Roman" w:hAnsi="Times New Roman" w:cs="Times New Roman"/>
          <w:sz w:val="24"/>
          <w:szCs w:val="24"/>
        </w:rPr>
        <w:t>štatutárneho</w:t>
      </w:r>
      <w:r w:rsidR="0095079D" w:rsidRPr="000E473A">
        <w:rPr>
          <w:rFonts w:ascii="Times New Roman" w:hAnsi="Times New Roman" w:cs="Times New Roman"/>
          <w:spacing w:val="-5"/>
          <w:sz w:val="24"/>
          <w:szCs w:val="24"/>
        </w:rPr>
        <w:t xml:space="preserve"> </w:t>
      </w:r>
      <w:r w:rsidR="0095079D" w:rsidRPr="000E473A">
        <w:rPr>
          <w:rFonts w:ascii="Times New Roman" w:hAnsi="Times New Roman" w:cs="Times New Roman"/>
          <w:sz w:val="24"/>
          <w:szCs w:val="24"/>
        </w:rPr>
        <w:t>orgánu</w:t>
      </w:r>
      <w:r w:rsidRPr="000E473A">
        <w:rPr>
          <w:rFonts w:ascii="Times New Roman" w:hAnsi="Times New Roman" w:cs="Times New Roman"/>
          <w:sz w:val="24"/>
          <w:szCs w:val="24"/>
        </w:rPr>
        <w:t>.</w:t>
      </w:r>
    </w:p>
    <w:p w14:paraId="78B286D2" w14:textId="77777777" w:rsidR="0095079D" w:rsidRPr="000E473A" w:rsidRDefault="0095079D" w:rsidP="007971AC">
      <w:pPr>
        <w:pStyle w:val="Odsekzoznamu"/>
        <w:widowControl w:val="0"/>
        <w:numPr>
          <w:ilvl w:val="0"/>
          <w:numId w:val="16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Ak</w:t>
      </w:r>
      <w:r w:rsidRPr="000E473A">
        <w:rPr>
          <w:rFonts w:ascii="Times New Roman" w:hAnsi="Times New Roman" w:cs="Times New Roman"/>
          <w:spacing w:val="54"/>
          <w:sz w:val="24"/>
          <w:szCs w:val="24"/>
        </w:rPr>
        <w:t xml:space="preserve"> </w:t>
      </w:r>
      <w:r w:rsidRPr="000E473A">
        <w:rPr>
          <w:rFonts w:ascii="Times New Roman" w:hAnsi="Times New Roman" w:cs="Times New Roman"/>
          <w:sz w:val="24"/>
          <w:szCs w:val="24"/>
        </w:rPr>
        <w:t>orgán,</w:t>
      </w:r>
      <w:r w:rsidRPr="000E473A">
        <w:rPr>
          <w:rFonts w:ascii="Times New Roman" w:hAnsi="Times New Roman" w:cs="Times New Roman"/>
          <w:spacing w:val="55"/>
          <w:sz w:val="24"/>
          <w:szCs w:val="24"/>
        </w:rPr>
        <w:t xml:space="preserve"> </w:t>
      </w:r>
      <w:r w:rsidRPr="000E473A">
        <w:rPr>
          <w:rFonts w:ascii="Times New Roman" w:hAnsi="Times New Roman" w:cs="Times New Roman"/>
          <w:sz w:val="24"/>
          <w:szCs w:val="24"/>
        </w:rPr>
        <w:t>ktorý</w:t>
      </w:r>
      <w:r w:rsidRPr="000E473A">
        <w:rPr>
          <w:rFonts w:ascii="Times New Roman" w:hAnsi="Times New Roman" w:cs="Times New Roman"/>
          <w:spacing w:val="54"/>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54"/>
          <w:sz w:val="24"/>
          <w:szCs w:val="24"/>
        </w:rPr>
        <w:t xml:space="preserve"> </w:t>
      </w:r>
      <w:r w:rsidRPr="000E473A">
        <w:rPr>
          <w:rFonts w:ascii="Times New Roman" w:hAnsi="Times New Roman" w:cs="Times New Roman"/>
          <w:sz w:val="24"/>
          <w:szCs w:val="24"/>
        </w:rPr>
        <w:t>oprávnený</w:t>
      </w:r>
      <w:r w:rsidRPr="000E473A">
        <w:rPr>
          <w:rFonts w:ascii="Times New Roman" w:hAnsi="Times New Roman" w:cs="Times New Roman"/>
          <w:spacing w:val="54"/>
          <w:sz w:val="24"/>
          <w:szCs w:val="24"/>
        </w:rPr>
        <w:t xml:space="preserve"> </w:t>
      </w:r>
      <w:r w:rsidRPr="000E473A">
        <w:rPr>
          <w:rFonts w:ascii="Times New Roman" w:hAnsi="Times New Roman" w:cs="Times New Roman"/>
          <w:sz w:val="24"/>
          <w:szCs w:val="24"/>
        </w:rPr>
        <w:t>odvolať</w:t>
      </w:r>
      <w:r w:rsidRPr="000E473A">
        <w:rPr>
          <w:rFonts w:ascii="Times New Roman" w:hAnsi="Times New Roman" w:cs="Times New Roman"/>
          <w:spacing w:val="54"/>
          <w:sz w:val="24"/>
          <w:szCs w:val="24"/>
        </w:rPr>
        <w:t xml:space="preserve"> </w:t>
      </w:r>
      <w:r w:rsidRPr="000E473A">
        <w:rPr>
          <w:rFonts w:ascii="Times New Roman" w:hAnsi="Times New Roman" w:cs="Times New Roman"/>
          <w:sz w:val="24"/>
          <w:szCs w:val="24"/>
        </w:rPr>
        <w:t>člena</w:t>
      </w:r>
      <w:r w:rsidRPr="000E473A">
        <w:rPr>
          <w:rFonts w:ascii="Times New Roman" w:hAnsi="Times New Roman" w:cs="Times New Roman"/>
          <w:spacing w:val="54"/>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54"/>
          <w:sz w:val="24"/>
          <w:szCs w:val="24"/>
        </w:rPr>
        <w:t xml:space="preserve"> </w:t>
      </w:r>
      <w:r w:rsidRPr="000E473A">
        <w:rPr>
          <w:rFonts w:ascii="Times New Roman" w:hAnsi="Times New Roman" w:cs="Times New Roman"/>
          <w:sz w:val="24"/>
          <w:szCs w:val="24"/>
        </w:rPr>
        <w:t>z</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funkcie,</w:t>
      </w:r>
      <w:r w:rsidRPr="000E473A">
        <w:rPr>
          <w:rFonts w:ascii="Times New Roman" w:hAnsi="Times New Roman" w:cs="Times New Roman"/>
          <w:spacing w:val="55"/>
          <w:sz w:val="24"/>
          <w:szCs w:val="24"/>
        </w:rPr>
        <w:t xml:space="preserve"> </w:t>
      </w:r>
      <w:r w:rsidRPr="000E473A">
        <w:rPr>
          <w:rFonts w:ascii="Times New Roman" w:hAnsi="Times New Roman" w:cs="Times New Roman"/>
          <w:sz w:val="24"/>
          <w:szCs w:val="24"/>
        </w:rPr>
        <w:t>neurčí</w:t>
      </w:r>
      <w:r w:rsidRPr="000E473A">
        <w:rPr>
          <w:rFonts w:ascii="Times New Roman" w:hAnsi="Times New Roman" w:cs="Times New Roman"/>
          <w:spacing w:val="55"/>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rozhodnutí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 odvolaní inak, tak je odvolanie účinné prijatím rozhodnutia.</w:t>
      </w:r>
    </w:p>
    <w:p w14:paraId="73EB31E1" w14:textId="77777777" w:rsidR="0095079D" w:rsidRPr="000E473A" w:rsidRDefault="0095079D" w:rsidP="00746F47">
      <w:pPr>
        <w:widowControl w:val="0"/>
        <w:autoSpaceDE w:val="0"/>
        <w:autoSpaceDN w:val="0"/>
        <w:spacing w:after="0" w:line="240" w:lineRule="auto"/>
        <w:ind w:right="587" w:firstLine="709"/>
        <w:jc w:val="both"/>
      </w:pPr>
    </w:p>
    <w:p w14:paraId="20E56DDD" w14:textId="77777777" w:rsidR="0095079D" w:rsidRPr="000E473A" w:rsidRDefault="0095079D" w:rsidP="00635031">
      <w:pPr>
        <w:pStyle w:val="Odsekzoznamu"/>
        <w:widowControl w:val="0"/>
        <w:numPr>
          <w:ilvl w:val="0"/>
          <w:numId w:val="16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osobe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hrozí</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vznik</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škody</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sú</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potrebné</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iné</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neodkladné</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úkony,</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tak</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orgánu, ktorého</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funkcia</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zanikla, bezodkladne</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upovedomí</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právnickú</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osobu</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tom, aké</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opatrenia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treba urobiť na odvrátenie škody alebo aké úkony je potrebné urobiť.</w:t>
      </w:r>
    </w:p>
    <w:p w14:paraId="1CB48B22" w14:textId="076F2786" w:rsidR="0095079D" w:rsidRDefault="0095079D" w:rsidP="00D3199E">
      <w:pPr>
        <w:pStyle w:val="Odsekzoznamu"/>
        <w:tabs>
          <w:tab w:val="left" w:pos="1150"/>
        </w:tabs>
        <w:spacing w:after="0" w:line="240" w:lineRule="auto"/>
        <w:ind w:left="869" w:right="586"/>
        <w:rPr>
          <w:rFonts w:ascii="Times New Roman" w:hAnsi="Times New Roman" w:cs="Times New Roman"/>
          <w:sz w:val="24"/>
          <w:szCs w:val="24"/>
        </w:rPr>
      </w:pPr>
    </w:p>
    <w:p w14:paraId="554A54A4" w14:textId="19328E7C" w:rsidR="0095079D" w:rsidRPr="000E473A" w:rsidRDefault="00C5412F" w:rsidP="00050381">
      <w:pPr>
        <w:pStyle w:val="Nadpis5"/>
        <w:jc w:val="center"/>
      </w:pPr>
      <w:r w:rsidRPr="000E473A">
        <w:t>PRVÝ ODDIEL</w:t>
      </w:r>
    </w:p>
    <w:p w14:paraId="1F9E07C0" w14:textId="0EAE9CDE" w:rsidR="0095079D" w:rsidRPr="000E473A" w:rsidRDefault="00C5412F" w:rsidP="00050381">
      <w:pPr>
        <w:pStyle w:val="Nadpis5"/>
        <w:jc w:val="center"/>
      </w:pPr>
      <w:r w:rsidRPr="000E473A">
        <w:t>ZODPOVEDNOSŤ ČLENA ORGÁNU</w:t>
      </w:r>
    </w:p>
    <w:p w14:paraId="0C9C0102" w14:textId="77777777" w:rsidR="0095079D" w:rsidRPr="000E473A" w:rsidRDefault="0095079D" w:rsidP="00050381">
      <w:pPr>
        <w:pStyle w:val="Odsekzoznamu"/>
        <w:tabs>
          <w:tab w:val="left" w:pos="1150"/>
        </w:tabs>
        <w:spacing w:after="0" w:line="240" w:lineRule="auto"/>
        <w:ind w:left="869" w:right="586"/>
        <w:jc w:val="center"/>
        <w:rPr>
          <w:rFonts w:ascii="Times New Roman" w:hAnsi="Times New Roman" w:cs="Times New Roman"/>
          <w:sz w:val="24"/>
          <w:szCs w:val="24"/>
        </w:rPr>
      </w:pPr>
    </w:p>
    <w:p w14:paraId="57DF5C4D" w14:textId="7DB2B8BB"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240</w:t>
      </w:r>
    </w:p>
    <w:p w14:paraId="2EE4E71E" w14:textId="77777777" w:rsidR="0095079D" w:rsidRPr="000E473A" w:rsidRDefault="0095079D" w:rsidP="000A23AC">
      <w:pPr>
        <w:spacing w:after="0" w:line="240" w:lineRule="auto"/>
        <w:jc w:val="center"/>
        <w:rPr>
          <w:bCs/>
          <w:spacing w:val="-2"/>
        </w:rPr>
      </w:pPr>
      <w:r w:rsidRPr="000E473A">
        <w:rPr>
          <w:bCs/>
        </w:rPr>
        <w:t>Zodpovednosť</w:t>
      </w:r>
      <w:r w:rsidRPr="000E473A">
        <w:rPr>
          <w:bCs/>
          <w:spacing w:val="-7"/>
        </w:rPr>
        <w:t xml:space="preserve"> </w:t>
      </w:r>
      <w:r w:rsidRPr="000E473A">
        <w:rPr>
          <w:bCs/>
        </w:rPr>
        <w:t>člena</w:t>
      </w:r>
      <w:r w:rsidRPr="000E473A">
        <w:rPr>
          <w:bCs/>
          <w:spacing w:val="-6"/>
        </w:rPr>
        <w:t xml:space="preserve"> </w:t>
      </w:r>
      <w:r w:rsidRPr="000E473A">
        <w:rPr>
          <w:bCs/>
        </w:rPr>
        <w:t>orgánu</w:t>
      </w:r>
      <w:r w:rsidRPr="000E473A">
        <w:rPr>
          <w:bCs/>
          <w:spacing w:val="-6"/>
        </w:rPr>
        <w:t xml:space="preserve"> </w:t>
      </w:r>
      <w:r w:rsidRPr="000E473A">
        <w:rPr>
          <w:bCs/>
        </w:rPr>
        <w:t>za</w:t>
      </w:r>
      <w:r w:rsidRPr="000E473A">
        <w:rPr>
          <w:bCs/>
          <w:spacing w:val="-6"/>
        </w:rPr>
        <w:t xml:space="preserve"> </w:t>
      </w:r>
      <w:r w:rsidRPr="000E473A">
        <w:rPr>
          <w:bCs/>
          <w:spacing w:val="-2"/>
        </w:rPr>
        <w:t>škodu</w:t>
      </w:r>
    </w:p>
    <w:p w14:paraId="1E832804" w14:textId="77777777" w:rsidR="0095079D" w:rsidRPr="000E473A" w:rsidRDefault="0095079D" w:rsidP="00377F3A">
      <w:pPr>
        <w:spacing w:after="0" w:line="240" w:lineRule="auto"/>
        <w:jc w:val="center"/>
        <w:rPr>
          <w:b/>
          <w:bCs/>
        </w:rPr>
      </w:pPr>
    </w:p>
    <w:p w14:paraId="28A2EB2F" w14:textId="77777777" w:rsidR="0095079D" w:rsidRPr="000E473A" w:rsidRDefault="0095079D" w:rsidP="00C26E59">
      <w:pPr>
        <w:pStyle w:val="Odsekzoznamu"/>
        <w:widowControl w:val="0"/>
        <w:numPr>
          <w:ilvl w:val="0"/>
          <w:numId w:val="16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 orgánu zodpovedá právnickej osobe za škodu, ktorú jej spôsobil výkonom svojej</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funkcie.</w:t>
      </w:r>
    </w:p>
    <w:p w14:paraId="0D2539BA" w14:textId="77777777" w:rsidR="0095079D" w:rsidRPr="000E473A" w:rsidRDefault="0095079D" w:rsidP="00050381">
      <w:pPr>
        <w:widowControl w:val="0"/>
        <w:autoSpaceDE w:val="0"/>
        <w:autoSpaceDN w:val="0"/>
        <w:spacing w:after="0" w:line="240" w:lineRule="auto"/>
        <w:ind w:right="587" w:firstLine="709"/>
        <w:jc w:val="both"/>
      </w:pPr>
    </w:p>
    <w:p w14:paraId="68244B44" w14:textId="77777777" w:rsidR="0095079D" w:rsidRPr="000E473A" w:rsidRDefault="0095079D" w:rsidP="00050381">
      <w:pPr>
        <w:pStyle w:val="Odsekzoznamu"/>
        <w:widowControl w:val="0"/>
        <w:numPr>
          <w:ilvl w:val="0"/>
          <w:numId w:val="16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pacing w:val="-2"/>
          <w:sz w:val="24"/>
          <w:szCs w:val="24"/>
        </w:rPr>
        <w:t>Ak</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škodu</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spôsobili</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viacerí</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členovia</w:t>
      </w:r>
      <w:r w:rsidRPr="000E473A">
        <w:rPr>
          <w:rFonts w:ascii="Times New Roman" w:hAnsi="Times New Roman" w:cs="Times New Roman"/>
          <w:spacing w:val="-3"/>
          <w:sz w:val="24"/>
          <w:szCs w:val="24"/>
        </w:rPr>
        <w:t xml:space="preserve"> </w:t>
      </w:r>
      <w:r w:rsidRPr="000E473A">
        <w:rPr>
          <w:rFonts w:ascii="Times New Roman" w:hAnsi="Times New Roman" w:cs="Times New Roman"/>
          <w:spacing w:val="-2"/>
          <w:sz w:val="24"/>
          <w:szCs w:val="24"/>
        </w:rPr>
        <w:t>orgánu,</w:t>
      </w:r>
      <w:r w:rsidRPr="000E473A">
        <w:rPr>
          <w:rFonts w:ascii="Times New Roman" w:hAnsi="Times New Roman" w:cs="Times New Roman"/>
          <w:spacing w:val="-3"/>
          <w:sz w:val="24"/>
          <w:szCs w:val="24"/>
        </w:rPr>
        <w:t xml:space="preserve"> </w:t>
      </w:r>
      <w:r w:rsidRPr="000E473A">
        <w:rPr>
          <w:rFonts w:ascii="Times New Roman" w:hAnsi="Times New Roman" w:cs="Times New Roman"/>
          <w:spacing w:val="-2"/>
          <w:sz w:val="24"/>
          <w:szCs w:val="24"/>
        </w:rPr>
        <w:t>tak</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za</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ňu</w:t>
      </w:r>
      <w:r w:rsidRPr="000E473A">
        <w:rPr>
          <w:rFonts w:ascii="Times New Roman" w:hAnsi="Times New Roman" w:cs="Times New Roman"/>
          <w:spacing w:val="-3"/>
          <w:sz w:val="24"/>
          <w:szCs w:val="24"/>
        </w:rPr>
        <w:t xml:space="preserve"> </w:t>
      </w:r>
      <w:r w:rsidRPr="000E473A">
        <w:rPr>
          <w:rFonts w:ascii="Times New Roman" w:hAnsi="Times New Roman" w:cs="Times New Roman"/>
          <w:spacing w:val="-2"/>
          <w:sz w:val="24"/>
          <w:szCs w:val="24"/>
        </w:rPr>
        <w:t>zodpovedajú</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spoločne</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a</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nerozdielne.</w:t>
      </w:r>
    </w:p>
    <w:p w14:paraId="53686078" w14:textId="77777777" w:rsidR="0095079D" w:rsidRPr="000E473A" w:rsidRDefault="0095079D" w:rsidP="00050381">
      <w:pPr>
        <w:widowControl w:val="0"/>
        <w:autoSpaceDE w:val="0"/>
        <w:autoSpaceDN w:val="0"/>
        <w:spacing w:after="0" w:line="240" w:lineRule="auto"/>
        <w:ind w:firstLine="709"/>
        <w:jc w:val="both"/>
      </w:pPr>
    </w:p>
    <w:p w14:paraId="6649C398" w14:textId="77777777" w:rsidR="0095079D" w:rsidRPr="000E473A" w:rsidRDefault="0095079D" w:rsidP="00050381">
      <w:pPr>
        <w:pStyle w:val="Odsekzoznamu"/>
        <w:widowControl w:val="0"/>
        <w:numPr>
          <w:ilvl w:val="0"/>
          <w:numId w:val="16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w:t>
      </w:r>
      <w:r w:rsidRPr="000E473A">
        <w:rPr>
          <w:rFonts w:ascii="Times New Roman" w:hAnsi="Times New Roman" w:cs="Times New Roman"/>
          <w:spacing w:val="-12"/>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nezodpovedá</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škodu,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preukáže,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svoje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povinnosti</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príslušným</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konaním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neporušil, mal na toto konanie súhlas orgánu, ktorý ho do funkcie ustanovil, alebo tento orgán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jeho konanie následne schválil.</w:t>
      </w:r>
    </w:p>
    <w:p w14:paraId="36E17C8E"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0374215E" w14:textId="6DA570AB" w:rsidR="0095079D" w:rsidRPr="000E473A" w:rsidRDefault="0095079D" w:rsidP="00050381">
      <w:pPr>
        <w:spacing w:after="0" w:line="240" w:lineRule="auto"/>
        <w:ind w:right="68"/>
        <w:jc w:val="center"/>
      </w:pPr>
      <w:r w:rsidRPr="000E473A">
        <w:t>§</w:t>
      </w:r>
      <w:r w:rsidRPr="000E473A">
        <w:rPr>
          <w:spacing w:val="-2"/>
        </w:rPr>
        <w:t xml:space="preserve"> </w:t>
      </w:r>
      <w:r w:rsidR="00397F57">
        <w:rPr>
          <w:spacing w:val="-2"/>
        </w:rPr>
        <w:t>241</w:t>
      </w:r>
    </w:p>
    <w:p w14:paraId="1930B518" w14:textId="77777777" w:rsidR="0095079D" w:rsidRPr="000E473A" w:rsidRDefault="0095079D" w:rsidP="00050381">
      <w:pPr>
        <w:spacing w:after="0" w:line="240" w:lineRule="auto"/>
        <w:jc w:val="center"/>
        <w:rPr>
          <w:bCs/>
          <w:spacing w:val="-2"/>
        </w:rPr>
      </w:pPr>
      <w:r w:rsidRPr="000E473A">
        <w:rPr>
          <w:bCs/>
        </w:rPr>
        <w:t>Úľava</w:t>
      </w:r>
      <w:r w:rsidRPr="000E473A">
        <w:rPr>
          <w:bCs/>
          <w:spacing w:val="-6"/>
        </w:rPr>
        <w:t xml:space="preserve"> </w:t>
      </w:r>
      <w:r w:rsidRPr="000E473A">
        <w:rPr>
          <w:bCs/>
        </w:rPr>
        <w:t>pri</w:t>
      </w:r>
      <w:r w:rsidRPr="000E473A">
        <w:rPr>
          <w:bCs/>
          <w:spacing w:val="-4"/>
        </w:rPr>
        <w:t xml:space="preserve"> </w:t>
      </w:r>
      <w:r w:rsidRPr="000E473A">
        <w:rPr>
          <w:bCs/>
        </w:rPr>
        <w:t>výkone</w:t>
      </w:r>
      <w:r w:rsidRPr="000E473A">
        <w:rPr>
          <w:bCs/>
          <w:spacing w:val="-6"/>
        </w:rPr>
        <w:t xml:space="preserve"> </w:t>
      </w:r>
      <w:r w:rsidRPr="000E473A">
        <w:rPr>
          <w:bCs/>
        </w:rPr>
        <w:t>čestnej</w:t>
      </w:r>
      <w:r w:rsidRPr="000E473A">
        <w:rPr>
          <w:bCs/>
          <w:spacing w:val="-4"/>
        </w:rPr>
        <w:t xml:space="preserve"> </w:t>
      </w:r>
      <w:r w:rsidRPr="000E473A">
        <w:rPr>
          <w:bCs/>
          <w:spacing w:val="-2"/>
        </w:rPr>
        <w:t>funkcie</w:t>
      </w:r>
    </w:p>
    <w:p w14:paraId="7CA0180E" w14:textId="77777777" w:rsidR="0095079D" w:rsidRPr="000E473A" w:rsidRDefault="0095079D" w:rsidP="00050381">
      <w:pPr>
        <w:spacing w:after="0" w:line="240" w:lineRule="auto"/>
        <w:jc w:val="center"/>
        <w:rPr>
          <w:b/>
          <w:bCs/>
        </w:rPr>
      </w:pPr>
    </w:p>
    <w:p w14:paraId="24C7D616" w14:textId="77777777" w:rsidR="0095079D" w:rsidRPr="000E473A" w:rsidRDefault="0095079D" w:rsidP="00050381">
      <w:pPr>
        <w:pStyle w:val="Odsekzoznamu"/>
        <w:widowControl w:val="0"/>
        <w:numPr>
          <w:ilvl w:val="0"/>
          <w:numId w:val="164"/>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 orgánu právnickej osoby, ktorej hlavnou činnosťou nie je podnikanie, ktorý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vykonáva funkciu bezodplatne alebo za odplatu, ktorá za rok nepresahuje sumu zodpovedajúcu sume mesačnej minimálnej mzdy, je povinný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nahradiť právnickej osobe škodu spôsobenú porušením povinnosti konať svedomito len vtedy,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ak ju spôsobil úmyselne alebo z hrubej nedbanlivosti.</w:t>
      </w:r>
    </w:p>
    <w:p w14:paraId="216CCD5B" w14:textId="77777777" w:rsidR="0095079D" w:rsidRPr="000E473A" w:rsidRDefault="0095079D" w:rsidP="00050381">
      <w:pPr>
        <w:widowControl w:val="0"/>
        <w:tabs>
          <w:tab w:val="left" w:pos="1150"/>
        </w:tabs>
        <w:autoSpaceDE w:val="0"/>
        <w:autoSpaceDN w:val="0"/>
        <w:spacing w:after="0" w:line="240" w:lineRule="auto"/>
        <w:ind w:right="587" w:firstLine="709"/>
        <w:jc w:val="both"/>
      </w:pPr>
    </w:p>
    <w:p w14:paraId="660EDAD9" w14:textId="77777777" w:rsidR="0095079D" w:rsidRPr="000E473A" w:rsidRDefault="0095079D" w:rsidP="00050381">
      <w:pPr>
        <w:pStyle w:val="Odsekzoznamu"/>
        <w:widowControl w:val="0"/>
        <w:numPr>
          <w:ilvl w:val="0"/>
          <w:numId w:val="164"/>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je člen orgánu uvedený v odseku 1 povinný nahradiť veriteľovi právnickej osoby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škodu podľa osobitného predpisu,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ktorú</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spôsobil</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pri</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výkone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svojej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funkcie,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tak</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od</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požadovať,</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plnila tomuto veriteľovi namiesto neho alebo aby mu nahradila plnenie, 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to v rozsahu, ktorý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presahuje to, čo by bol povinný hradiť ako jej zamestnanec. To neplatí, ak škodu spôsobil</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úmyselne alebo z hrubej nedbanlivosti.</w:t>
      </w:r>
    </w:p>
    <w:p w14:paraId="62EE98E9" w14:textId="77777777" w:rsidR="0095079D" w:rsidRPr="000E473A" w:rsidRDefault="0095079D" w:rsidP="00050381">
      <w:pPr>
        <w:pStyle w:val="Odsekzoznamu"/>
        <w:tabs>
          <w:tab w:val="left" w:pos="1150"/>
        </w:tabs>
        <w:spacing w:after="0" w:line="240" w:lineRule="auto"/>
        <w:ind w:left="869" w:right="586"/>
        <w:rPr>
          <w:rFonts w:ascii="Times New Roman" w:hAnsi="Times New Roman" w:cs="Times New Roman"/>
          <w:sz w:val="24"/>
          <w:szCs w:val="24"/>
        </w:rPr>
      </w:pPr>
    </w:p>
    <w:p w14:paraId="5D5EB1D0" w14:textId="77777777" w:rsidR="00397F57" w:rsidRDefault="00397F57" w:rsidP="00050381">
      <w:pPr>
        <w:pStyle w:val="Nadpis5"/>
        <w:jc w:val="center"/>
      </w:pPr>
    </w:p>
    <w:p w14:paraId="766D19ED" w14:textId="510C3BCB" w:rsidR="0095079D" w:rsidRPr="000E473A" w:rsidRDefault="00C5412F" w:rsidP="00050381">
      <w:pPr>
        <w:pStyle w:val="Nadpis5"/>
        <w:jc w:val="center"/>
      </w:pPr>
      <w:r w:rsidRPr="000E473A">
        <w:t>DRUH</w:t>
      </w:r>
      <w:r w:rsidRPr="000E473A">
        <w:rPr>
          <w:rFonts w:hint="eastAsia"/>
        </w:rPr>
        <w:t>Ý</w:t>
      </w:r>
      <w:r w:rsidRPr="000E473A">
        <w:t xml:space="preserve"> ODDIEL</w:t>
      </w:r>
    </w:p>
    <w:p w14:paraId="52889FE5" w14:textId="53ECE0AF" w:rsidR="0095079D" w:rsidRPr="000E473A" w:rsidRDefault="00C5412F" w:rsidP="00050381">
      <w:pPr>
        <w:pStyle w:val="Nadpis5"/>
        <w:jc w:val="center"/>
      </w:pPr>
      <w:r w:rsidRPr="000E473A">
        <w:t>NEDOSTATKY ROZHODNUT</w:t>
      </w:r>
      <w:r w:rsidRPr="000E473A">
        <w:rPr>
          <w:rFonts w:hint="eastAsia"/>
        </w:rPr>
        <w:t>Í</w:t>
      </w:r>
      <w:r w:rsidRPr="000E473A">
        <w:t xml:space="preserve"> ORG</w:t>
      </w:r>
      <w:r w:rsidRPr="000E473A">
        <w:rPr>
          <w:rFonts w:hint="eastAsia"/>
        </w:rPr>
        <w:t>Á</w:t>
      </w:r>
      <w:r w:rsidRPr="000E473A">
        <w:t>NOV PR</w:t>
      </w:r>
      <w:r w:rsidRPr="000E473A">
        <w:rPr>
          <w:rFonts w:hint="eastAsia"/>
        </w:rPr>
        <w:t>Á</w:t>
      </w:r>
      <w:r w:rsidRPr="000E473A">
        <w:t>VNICKEJ OSOBY</w:t>
      </w:r>
    </w:p>
    <w:p w14:paraId="5E6AE556" w14:textId="77777777" w:rsidR="0095079D" w:rsidRPr="000E473A" w:rsidRDefault="0095079D" w:rsidP="000A23AC">
      <w:pPr>
        <w:pStyle w:val="Zkladntext"/>
        <w:spacing w:before="0" w:after="0" w:line="240" w:lineRule="auto"/>
        <w:ind w:left="0"/>
        <w:jc w:val="center"/>
        <w:rPr>
          <w:rFonts w:ascii="Times New Roman" w:hAnsi="Times New Roman" w:cs="Times New Roman"/>
          <w:sz w:val="24"/>
          <w:szCs w:val="24"/>
        </w:rPr>
      </w:pPr>
    </w:p>
    <w:p w14:paraId="45ED0994" w14:textId="53DFFCEA" w:rsidR="0095079D" w:rsidRPr="000E473A" w:rsidRDefault="0095079D" w:rsidP="00050381">
      <w:pPr>
        <w:spacing w:after="0" w:line="240" w:lineRule="auto"/>
        <w:jc w:val="center"/>
      </w:pPr>
      <w:bookmarkStart w:id="109" w:name="_Ref203738649"/>
      <w:r w:rsidRPr="000E473A">
        <w:t>§</w:t>
      </w:r>
      <w:r w:rsidR="008E4C12" w:rsidRPr="000E473A">
        <w:t xml:space="preserve"> </w:t>
      </w:r>
      <w:r w:rsidR="00397F57">
        <w:t>242</w:t>
      </w:r>
      <w:bookmarkEnd w:id="109"/>
    </w:p>
    <w:p w14:paraId="31955DD7" w14:textId="77777777" w:rsidR="0095079D" w:rsidRPr="000E473A" w:rsidRDefault="0095079D" w:rsidP="000A23AC">
      <w:pPr>
        <w:spacing w:after="0" w:line="240" w:lineRule="auto"/>
        <w:jc w:val="center"/>
        <w:rPr>
          <w:bCs/>
        </w:rPr>
      </w:pPr>
      <w:r w:rsidRPr="000E473A">
        <w:rPr>
          <w:bCs/>
        </w:rPr>
        <w:t>Kontrola</w:t>
      </w:r>
      <w:r w:rsidRPr="000E473A">
        <w:rPr>
          <w:bCs/>
          <w:spacing w:val="-7"/>
        </w:rPr>
        <w:t xml:space="preserve"> </w:t>
      </w:r>
      <w:r w:rsidRPr="000E473A">
        <w:rPr>
          <w:bCs/>
        </w:rPr>
        <w:t>orgánom</w:t>
      </w:r>
      <w:r w:rsidRPr="000E473A">
        <w:rPr>
          <w:bCs/>
          <w:spacing w:val="-8"/>
        </w:rPr>
        <w:t xml:space="preserve"> </w:t>
      </w:r>
      <w:r w:rsidRPr="000E473A">
        <w:rPr>
          <w:bCs/>
        </w:rPr>
        <w:t>právnickej osoby</w:t>
      </w:r>
    </w:p>
    <w:p w14:paraId="4A3DCA3C" w14:textId="77777777" w:rsidR="0095079D" w:rsidRPr="000E473A" w:rsidRDefault="0095079D" w:rsidP="00377F3A">
      <w:pPr>
        <w:spacing w:after="0" w:line="240" w:lineRule="auto"/>
        <w:jc w:val="center"/>
        <w:rPr>
          <w:b/>
          <w:bCs/>
        </w:rPr>
      </w:pPr>
    </w:p>
    <w:p w14:paraId="3F84446D" w14:textId="02867709" w:rsidR="0095079D" w:rsidRPr="000E473A" w:rsidRDefault="0095079D" w:rsidP="00C26E59">
      <w:pPr>
        <w:pStyle w:val="Odsekzoznamu"/>
        <w:widowControl w:val="0"/>
        <w:numPr>
          <w:ilvl w:val="0"/>
          <w:numId w:val="16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w:t>
      </w:r>
      <w:r w:rsidR="00CD6DEE" w:rsidRPr="000E473A">
        <w:rPr>
          <w:rFonts w:ascii="Times New Roman" w:hAnsi="Times New Roman" w:cs="Times New Roman"/>
          <w:sz w:val="24"/>
          <w:szCs w:val="24"/>
        </w:rPr>
        <w:t xml:space="preserve"> </w:t>
      </w:r>
      <w:r w:rsidRPr="000E473A">
        <w:rPr>
          <w:rFonts w:ascii="Times New Roman" w:hAnsi="Times New Roman" w:cs="Times New Roman"/>
          <w:sz w:val="24"/>
          <w:szCs w:val="24"/>
        </w:rPr>
        <w:t>stanovách možno určiť, ktorý orgán právnickej osoby rozhoduje spory vyplývajúce z</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vnútorných pomerov právnickej osoby a preskúmava rozhodnutia jeho orgánov.</w:t>
      </w:r>
    </w:p>
    <w:p w14:paraId="5041E143" w14:textId="77777777" w:rsidR="0095079D" w:rsidRPr="000E473A" w:rsidRDefault="0095079D" w:rsidP="00050381">
      <w:pPr>
        <w:widowControl w:val="0"/>
        <w:autoSpaceDE w:val="0"/>
        <w:autoSpaceDN w:val="0"/>
        <w:spacing w:after="0" w:line="240" w:lineRule="auto"/>
        <w:ind w:right="586" w:firstLine="709"/>
        <w:jc w:val="both"/>
      </w:pPr>
    </w:p>
    <w:p w14:paraId="0A6BB51D" w14:textId="7FEDB7D5" w:rsidR="0095079D" w:rsidRPr="000E473A" w:rsidRDefault="001D0B89" w:rsidP="00050381">
      <w:pPr>
        <w:pStyle w:val="Odsekzoznamu"/>
        <w:widowControl w:val="0"/>
        <w:numPr>
          <w:ilvl w:val="0"/>
          <w:numId w:val="16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Zakladateľský </w:t>
      </w:r>
      <w:r w:rsidR="00B724DF" w:rsidRPr="000E473A">
        <w:rPr>
          <w:rFonts w:ascii="Times New Roman" w:hAnsi="Times New Roman" w:cs="Times New Roman"/>
          <w:sz w:val="24"/>
          <w:szCs w:val="24"/>
        </w:rPr>
        <w:t>právny úkon</w:t>
      </w:r>
      <w:r w:rsidRPr="000E473A">
        <w:rPr>
          <w:rFonts w:ascii="Times New Roman" w:hAnsi="Times New Roman" w:cs="Times New Roman"/>
          <w:sz w:val="24"/>
          <w:szCs w:val="24"/>
        </w:rPr>
        <w:t xml:space="preserve"> alebo s</w:t>
      </w:r>
      <w:r w:rsidR="0095079D" w:rsidRPr="000E473A">
        <w:rPr>
          <w:rFonts w:ascii="Times New Roman" w:hAnsi="Times New Roman" w:cs="Times New Roman"/>
          <w:sz w:val="24"/>
          <w:szCs w:val="24"/>
        </w:rPr>
        <w:t>tanovy určia spôsob obsadzovania členov orgánu na riešenie sporov tak, aby bola</w:t>
      </w:r>
      <w:r w:rsidR="0095079D" w:rsidRPr="000E473A">
        <w:rPr>
          <w:rFonts w:ascii="Times New Roman" w:hAnsi="Times New Roman" w:cs="Times New Roman"/>
          <w:spacing w:val="40"/>
          <w:sz w:val="24"/>
          <w:szCs w:val="24"/>
        </w:rPr>
        <w:t xml:space="preserve"> </w:t>
      </w:r>
      <w:r w:rsidR="0095079D" w:rsidRPr="000E473A">
        <w:rPr>
          <w:rFonts w:ascii="Times New Roman" w:hAnsi="Times New Roman" w:cs="Times New Roman"/>
          <w:sz w:val="24"/>
          <w:szCs w:val="24"/>
        </w:rPr>
        <w:t xml:space="preserve">zabezpečená ich nestrannosť a nezaujatosť ako aj právo </w:t>
      </w:r>
      <w:r w:rsidR="0095079D" w:rsidRPr="000E473A">
        <w:rPr>
          <w:rFonts w:ascii="Times New Roman" w:hAnsi="Times New Roman" w:cs="Times New Roman"/>
          <w:sz w:val="24"/>
          <w:szCs w:val="24"/>
        </w:rPr>
        <w:lastRenderedPageBreak/>
        <w:t>všetkých členov na prístup k tomuto</w:t>
      </w:r>
      <w:r w:rsidR="0095079D" w:rsidRPr="000E473A">
        <w:rPr>
          <w:rFonts w:ascii="Times New Roman" w:hAnsi="Times New Roman" w:cs="Times New Roman"/>
          <w:spacing w:val="40"/>
          <w:sz w:val="24"/>
          <w:szCs w:val="24"/>
        </w:rPr>
        <w:t xml:space="preserve"> </w:t>
      </w:r>
      <w:r w:rsidR="0095079D" w:rsidRPr="000E473A">
        <w:rPr>
          <w:rFonts w:ascii="Times New Roman" w:hAnsi="Times New Roman" w:cs="Times New Roman"/>
          <w:sz w:val="24"/>
          <w:szCs w:val="24"/>
        </w:rPr>
        <w:t>orgánu a konaniu pred ním.</w:t>
      </w:r>
    </w:p>
    <w:p w14:paraId="610FD0FB"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36D116E9" w14:textId="75F3ED41"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243</w:t>
      </w:r>
    </w:p>
    <w:p w14:paraId="0E68A770" w14:textId="77777777" w:rsidR="0095079D" w:rsidRPr="000E473A" w:rsidRDefault="0095079D" w:rsidP="000A23AC">
      <w:pPr>
        <w:spacing w:after="0" w:line="240" w:lineRule="auto"/>
        <w:jc w:val="center"/>
        <w:rPr>
          <w:bCs/>
          <w:spacing w:val="-2"/>
        </w:rPr>
      </w:pPr>
      <w:r w:rsidRPr="000E473A">
        <w:rPr>
          <w:bCs/>
        </w:rPr>
        <w:t>Neplatné</w:t>
      </w:r>
      <w:r w:rsidRPr="000E473A">
        <w:rPr>
          <w:bCs/>
          <w:spacing w:val="-8"/>
        </w:rPr>
        <w:t xml:space="preserve"> </w:t>
      </w:r>
      <w:r w:rsidRPr="000E473A">
        <w:rPr>
          <w:bCs/>
        </w:rPr>
        <w:t>rozhodnutie</w:t>
      </w:r>
      <w:r w:rsidRPr="000E473A">
        <w:rPr>
          <w:bCs/>
          <w:spacing w:val="-7"/>
        </w:rPr>
        <w:t xml:space="preserve"> </w:t>
      </w:r>
      <w:r w:rsidRPr="000E473A">
        <w:rPr>
          <w:bCs/>
        </w:rPr>
        <w:t>orgánu</w:t>
      </w:r>
      <w:r w:rsidRPr="000E473A">
        <w:rPr>
          <w:bCs/>
          <w:spacing w:val="-8"/>
        </w:rPr>
        <w:t xml:space="preserve"> </w:t>
      </w:r>
      <w:r w:rsidRPr="000E473A">
        <w:rPr>
          <w:bCs/>
          <w:spacing w:val="-2"/>
        </w:rPr>
        <w:t>právnickej osoby</w:t>
      </w:r>
    </w:p>
    <w:p w14:paraId="5FEC2F67" w14:textId="77777777" w:rsidR="0095079D" w:rsidRPr="000E473A" w:rsidRDefault="0095079D" w:rsidP="00377F3A">
      <w:pPr>
        <w:spacing w:after="0" w:line="240" w:lineRule="auto"/>
        <w:jc w:val="center"/>
        <w:rPr>
          <w:b/>
          <w:bCs/>
        </w:rPr>
      </w:pPr>
    </w:p>
    <w:p w14:paraId="02E379B5" w14:textId="6A45CF64" w:rsidR="0095079D" w:rsidRPr="000E473A" w:rsidRDefault="0095079D" w:rsidP="00C26E59">
      <w:pPr>
        <w:pStyle w:val="Odsekzoznamu"/>
        <w:widowControl w:val="0"/>
        <w:numPr>
          <w:ilvl w:val="0"/>
          <w:numId w:val="16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Rozhodnutie orgánu právnickej osoby, ktorého prijatím alebo pri prijatí ktorého bol porušený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zákon,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je neplatné, ak pre naplnenie účelu zákona nepostačí možnosť zrušenia</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rozhodnutia.</w:t>
      </w:r>
    </w:p>
    <w:p w14:paraId="7A1C7C3B" w14:textId="77777777" w:rsidR="008E4C12" w:rsidRPr="000E473A" w:rsidRDefault="008E4C12" w:rsidP="00050381">
      <w:pPr>
        <w:pStyle w:val="Odsekzoznamu"/>
        <w:widowControl w:val="0"/>
        <w:autoSpaceDE w:val="0"/>
        <w:autoSpaceDN w:val="0"/>
        <w:spacing w:after="0" w:line="240" w:lineRule="auto"/>
        <w:ind w:left="714"/>
        <w:contextualSpacing w:val="0"/>
        <w:jc w:val="both"/>
        <w:rPr>
          <w:rFonts w:ascii="Times New Roman" w:hAnsi="Times New Roman" w:cs="Times New Roman"/>
          <w:sz w:val="24"/>
          <w:szCs w:val="24"/>
        </w:rPr>
      </w:pPr>
    </w:p>
    <w:p w14:paraId="6BC0CED2" w14:textId="77777777" w:rsidR="0095079D" w:rsidRPr="000E473A" w:rsidRDefault="0095079D" w:rsidP="00050381">
      <w:pPr>
        <w:pStyle w:val="Odsekzoznamu"/>
        <w:widowControl w:val="0"/>
        <w:numPr>
          <w:ilvl w:val="0"/>
          <w:numId w:val="16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Rozhodnutie orgánu právnickej osoby je neplatné aj vtedy, ak ním orgán prekročil </w:t>
      </w:r>
      <w:r w:rsidRPr="000E473A">
        <w:rPr>
          <w:rFonts w:ascii="Times New Roman" w:hAnsi="Times New Roman" w:cs="Times New Roman"/>
          <w:spacing w:val="-2"/>
          <w:sz w:val="24"/>
          <w:szCs w:val="24"/>
        </w:rPr>
        <w:t>pôsobnosť, ktorú mu zákon umožňuje zveriť.</w:t>
      </w:r>
    </w:p>
    <w:p w14:paraId="3C906338" w14:textId="77777777" w:rsidR="00CD5870" w:rsidRPr="000E473A" w:rsidRDefault="00CD5870" w:rsidP="00050381">
      <w:pPr>
        <w:widowControl w:val="0"/>
        <w:autoSpaceDE w:val="0"/>
        <w:autoSpaceDN w:val="0"/>
        <w:spacing w:after="0" w:line="240" w:lineRule="auto"/>
        <w:ind w:right="585"/>
        <w:jc w:val="both"/>
      </w:pPr>
    </w:p>
    <w:p w14:paraId="1FF225EC" w14:textId="7BC2419D"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244</w:t>
      </w:r>
    </w:p>
    <w:p w14:paraId="27A5911F" w14:textId="77777777" w:rsidR="0095079D" w:rsidRPr="000E473A" w:rsidRDefault="0095079D" w:rsidP="000A23AC">
      <w:pPr>
        <w:spacing w:after="0" w:line="240" w:lineRule="auto"/>
        <w:jc w:val="center"/>
        <w:rPr>
          <w:bCs/>
          <w:spacing w:val="-2"/>
        </w:rPr>
      </w:pPr>
      <w:r w:rsidRPr="000E473A">
        <w:rPr>
          <w:bCs/>
        </w:rPr>
        <w:t>Zrušiteľné</w:t>
      </w:r>
      <w:r w:rsidRPr="000E473A">
        <w:rPr>
          <w:bCs/>
          <w:spacing w:val="-9"/>
        </w:rPr>
        <w:t xml:space="preserve"> </w:t>
      </w:r>
      <w:r w:rsidRPr="000E473A">
        <w:rPr>
          <w:bCs/>
        </w:rPr>
        <w:t>rozhodnutie</w:t>
      </w:r>
      <w:r w:rsidRPr="000E473A">
        <w:rPr>
          <w:bCs/>
          <w:spacing w:val="-8"/>
        </w:rPr>
        <w:t xml:space="preserve"> </w:t>
      </w:r>
      <w:r w:rsidRPr="000E473A">
        <w:rPr>
          <w:bCs/>
        </w:rPr>
        <w:t>orgánu</w:t>
      </w:r>
      <w:r w:rsidRPr="000E473A">
        <w:rPr>
          <w:bCs/>
          <w:spacing w:val="-9"/>
        </w:rPr>
        <w:t xml:space="preserve"> </w:t>
      </w:r>
      <w:r w:rsidRPr="000E473A">
        <w:rPr>
          <w:bCs/>
          <w:spacing w:val="-2"/>
        </w:rPr>
        <w:t>právnickej osoby</w:t>
      </w:r>
    </w:p>
    <w:p w14:paraId="15BD298E" w14:textId="77777777" w:rsidR="0095079D" w:rsidRPr="000E473A" w:rsidRDefault="0095079D" w:rsidP="00377F3A">
      <w:pPr>
        <w:spacing w:after="0" w:line="240" w:lineRule="auto"/>
        <w:jc w:val="center"/>
        <w:rPr>
          <w:b/>
          <w:bCs/>
        </w:rPr>
      </w:pPr>
    </w:p>
    <w:p w14:paraId="14EFF784" w14:textId="77777777" w:rsidR="0095079D" w:rsidRPr="000E473A" w:rsidRDefault="0095079D" w:rsidP="00C26E59">
      <w:pPr>
        <w:pStyle w:val="Odsekzoznamu"/>
        <w:widowControl w:val="0"/>
        <w:numPr>
          <w:ilvl w:val="0"/>
          <w:numId w:val="16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Rozhodnutie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ktoré</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nie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preskúmateľné</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iným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orgánom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právnickej osoby, zruší súd, ak jeho prijatím alebo pri jeho prijatí došlo k porušeniu zákona, stanov alebo práva člena právnickej osoby.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Rovnako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možno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zrušiť</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rozhodnutie,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ktoré</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preskúmavané</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iným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 tento orgán nerozhodol do šiestich mesiacov od podania návrhu.</w:t>
      </w:r>
    </w:p>
    <w:p w14:paraId="54F74F01" w14:textId="77777777" w:rsidR="0095079D" w:rsidRPr="000E473A" w:rsidRDefault="0095079D" w:rsidP="00050381">
      <w:pPr>
        <w:widowControl w:val="0"/>
        <w:autoSpaceDE w:val="0"/>
        <w:autoSpaceDN w:val="0"/>
        <w:spacing w:after="0" w:line="240" w:lineRule="auto"/>
        <w:ind w:right="585" w:firstLine="709"/>
        <w:jc w:val="both"/>
      </w:pPr>
    </w:p>
    <w:p w14:paraId="2E9EC137" w14:textId="0E57C20A" w:rsidR="0095079D" w:rsidRPr="000E473A" w:rsidRDefault="0095079D" w:rsidP="00050381">
      <w:pPr>
        <w:pStyle w:val="Odsekzoznamu"/>
        <w:widowControl w:val="0"/>
        <w:numPr>
          <w:ilvl w:val="0"/>
          <w:numId w:val="16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Súd</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rozhodnutie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nezruší,</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porušenie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odseku</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10"/>
          <w:sz w:val="24"/>
          <w:szCs w:val="24"/>
        </w:rPr>
        <w:t>1</w:t>
      </w:r>
    </w:p>
    <w:p w14:paraId="1B672B62" w14:textId="77777777" w:rsidR="0095079D" w:rsidRPr="000E473A" w:rsidRDefault="0095079D" w:rsidP="00050381">
      <w:pPr>
        <w:pStyle w:val="Odsekzoznamu"/>
        <w:widowControl w:val="0"/>
        <w:numPr>
          <w:ilvl w:val="0"/>
          <w:numId w:val="168"/>
        </w:numPr>
        <w:tabs>
          <w:tab w:val="left" w:pos="867"/>
        </w:tabs>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nemohlo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mať</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vplyv</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jeho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prijatie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obsah,</w:t>
      </w:r>
    </w:p>
    <w:p w14:paraId="5FF7FE41" w14:textId="77777777" w:rsidR="0095079D" w:rsidRPr="000E473A" w:rsidRDefault="0095079D" w:rsidP="00050381">
      <w:pPr>
        <w:pStyle w:val="Odsekzoznamu"/>
        <w:widowControl w:val="0"/>
        <w:numPr>
          <w:ilvl w:val="0"/>
          <w:numId w:val="168"/>
        </w:numPr>
        <w:tabs>
          <w:tab w:val="left" w:pos="867"/>
          <w:tab w:val="left" w:pos="869"/>
        </w:tabs>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spočíva</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rozpore</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so</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zmluvným</w:t>
      </w:r>
      <w:r w:rsidRPr="000E473A">
        <w:rPr>
          <w:rFonts w:ascii="Times New Roman" w:hAnsi="Times New Roman" w:cs="Times New Roman"/>
          <w:spacing w:val="22"/>
          <w:sz w:val="24"/>
          <w:szCs w:val="24"/>
        </w:rPr>
        <w:t xml:space="preserve"> </w:t>
      </w:r>
      <w:r w:rsidRPr="000E473A">
        <w:rPr>
          <w:rFonts w:ascii="Times New Roman" w:hAnsi="Times New Roman" w:cs="Times New Roman"/>
          <w:sz w:val="24"/>
          <w:szCs w:val="24"/>
        </w:rPr>
        <w:t>záväzkom</w:t>
      </w:r>
      <w:r w:rsidRPr="000E473A">
        <w:rPr>
          <w:rFonts w:ascii="Times New Roman" w:hAnsi="Times New Roman" w:cs="Times New Roman"/>
          <w:spacing w:val="22"/>
          <w:sz w:val="24"/>
          <w:szCs w:val="24"/>
        </w:rPr>
        <w:t xml:space="preserve"> </w:t>
      </w:r>
      <w:r w:rsidRPr="000E473A">
        <w:rPr>
          <w:rFonts w:ascii="Times New Roman" w:hAnsi="Times New Roman" w:cs="Times New Roman"/>
          <w:sz w:val="24"/>
          <w:szCs w:val="24"/>
        </w:rPr>
        <w:t>hlasovať</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rozhodovať</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určitým</w:t>
      </w:r>
      <w:r w:rsidRPr="000E473A">
        <w:rPr>
          <w:rFonts w:ascii="Times New Roman" w:hAnsi="Times New Roman" w:cs="Times New Roman"/>
          <w:spacing w:val="22"/>
          <w:sz w:val="24"/>
          <w:szCs w:val="24"/>
        </w:rPr>
        <w:t xml:space="preserve"> </w:t>
      </w:r>
      <w:r w:rsidRPr="000E473A">
        <w:rPr>
          <w:rFonts w:ascii="Times New Roman" w:hAnsi="Times New Roman" w:cs="Times New Roman"/>
          <w:sz w:val="24"/>
          <w:szCs w:val="24"/>
        </w:rPr>
        <w:t>spôsobom</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alebo</w:t>
      </w:r>
    </w:p>
    <w:p w14:paraId="47E1F188" w14:textId="77777777" w:rsidR="0095079D" w:rsidRPr="000E473A" w:rsidRDefault="0095079D" w:rsidP="00050381">
      <w:pPr>
        <w:pStyle w:val="Odsekzoznamu"/>
        <w:widowControl w:val="0"/>
        <w:numPr>
          <w:ilvl w:val="0"/>
          <w:numId w:val="168"/>
        </w:numPr>
        <w:tabs>
          <w:tab w:val="left" w:pos="867"/>
        </w:tabs>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nemalo</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závažné</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následky</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ochrany</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hodný</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záujem</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si</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vyžaduje,</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aby</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súd</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rozhodnutie</w:t>
      </w:r>
      <w:r w:rsidRPr="000E473A">
        <w:rPr>
          <w:rFonts w:ascii="Times New Roman" w:hAnsi="Times New Roman" w:cs="Times New Roman"/>
          <w:spacing w:val="-8"/>
          <w:sz w:val="24"/>
          <w:szCs w:val="24"/>
        </w:rPr>
        <w:t xml:space="preserve"> </w:t>
      </w:r>
      <w:r w:rsidRPr="000E473A">
        <w:rPr>
          <w:rFonts w:ascii="Times New Roman" w:hAnsi="Times New Roman" w:cs="Times New Roman"/>
          <w:spacing w:val="-2"/>
          <w:sz w:val="24"/>
          <w:szCs w:val="24"/>
        </w:rPr>
        <w:t>nezrušil.</w:t>
      </w:r>
    </w:p>
    <w:p w14:paraId="41FBDA27"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75ECEBA6" w14:textId="0565B8CC"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245</w:t>
      </w:r>
    </w:p>
    <w:p w14:paraId="1D192536" w14:textId="77777777" w:rsidR="0095079D" w:rsidRPr="000E473A" w:rsidRDefault="0095079D" w:rsidP="000A23AC">
      <w:pPr>
        <w:spacing w:after="0" w:line="240" w:lineRule="auto"/>
        <w:jc w:val="center"/>
        <w:rPr>
          <w:bCs/>
        </w:rPr>
      </w:pPr>
      <w:r w:rsidRPr="000E473A">
        <w:rPr>
          <w:bCs/>
        </w:rPr>
        <w:t>Žaloba</w:t>
      </w:r>
      <w:r w:rsidRPr="000E473A">
        <w:rPr>
          <w:bCs/>
          <w:spacing w:val="-7"/>
        </w:rPr>
        <w:t xml:space="preserve"> </w:t>
      </w:r>
      <w:r w:rsidRPr="000E473A">
        <w:rPr>
          <w:bCs/>
        </w:rPr>
        <w:t>o</w:t>
      </w:r>
      <w:r w:rsidRPr="000E473A">
        <w:rPr>
          <w:bCs/>
          <w:spacing w:val="-6"/>
        </w:rPr>
        <w:t xml:space="preserve"> </w:t>
      </w:r>
      <w:r w:rsidRPr="000E473A">
        <w:rPr>
          <w:bCs/>
        </w:rPr>
        <w:t>zrušenie</w:t>
      </w:r>
      <w:r w:rsidRPr="000E473A">
        <w:rPr>
          <w:bCs/>
          <w:spacing w:val="-6"/>
        </w:rPr>
        <w:t xml:space="preserve"> </w:t>
      </w:r>
      <w:r w:rsidRPr="000E473A">
        <w:rPr>
          <w:bCs/>
        </w:rPr>
        <w:t>rozhodnutia</w:t>
      </w:r>
      <w:r w:rsidRPr="000E473A">
        <w:rPr>
          <w:bCs/>
          <w:spacing w:val="-6"/>
        </w:rPr>
        <w:t xml:space="preserve"> </w:t>
      </w:r>
      <w:r w:rsidRPr="000E473A">
        <w:rPr>
          <w:bCs/>
        </w:rPr>
        <w:t>orgánu</w:t>
      </w:r>
      <w:r w:rsidRPr="000E473A">
        <w:rPr>
          <w:bCs/>
          <w:spacing w:val="-7"/>
        </w:rPr>
        <w:t xml:space="preserve"> </w:t>
      </w:r>
      <w:r w:rsidRPr="000E473A">
        <w:rPr>
          <w:bCs/>
        </w:rPr>
        <w:t>právnickej osoby</w:t>
      </w:r>
    </w:p>
    <w:p w14:paraId="68B53D4A" w14:textId="77777777" w:rsidR="0095079D" w:rsidRPr="000E473A" w:rsidRDefault="0095079D" w:rsidP="00377F3A">
      <w:pPr>
        <w:spacing w:after="0" w:line="240" w:lineRule="auto"/>
        <w:jc w:val="center"/>
        <w:rPr>
          <w:b/>
          <w:bCs/>
        </w:rPr>
      </w:pPr>
    </w:p>
    <w:p w14:paraId="0BFD3453" w14:textId="77777777" w:rsidR="0095079D" w:rsidRPr="000E473A" w:rsidRDefault="0095079D" w:rsidP="00C26E59">
      <w:pPr>
        <w:pStyle w:val="Odsekzoznamu"/>
        <w:widowControl w:val="0"/>
        <w:numPr>
          <w:ilvl w:val="1"/>
          <w:numId w:val="16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Žalobu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zrušenie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rozhodnutia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proti</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právnickej osobe</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podať</w:t>
      </w:r>
    </w:p>
    <w:p w14:paraId="0BCD11F9" w14:textId="640D4332" w:rsidR="0095079D" w:rsidRPr="000E473A" w:rsidRDefault="0095079D" w:rsidP="00C26E59">
      <w:pPr>
        <w:pStyle w:val="Odsekzoznamu"/>
        <w:widowControl w:val="0"/>
        <w:numPr>
          <w:ilvl w:val="0"/>
          <w:numId w:val="170"/>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štatutárneho</w:t>
      </w:r>
      <w:r w:rsidR="005357F0" w:rsidRPr="000E473A">
        <w:rPr>
          <w:rFonts w:ascii="Times New Roman" w:hAnsi="Times New Roman" w:cs="Times New Roman"/>
          <w:sz w:val="24"/>
          <w:szCs w:val="24"/>
        </w:rPr>
        <w:t xml:space="preserve"> orgánu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dozorného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poverený</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týmto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správca</w:t>
      </w:r>
      <w:r w:rsidR="005357F0" w:rsidRPr="000E473A">
        <w:rPr>
          <w:rFonts w:ascii="Times New Roman" w:hAnsi="Times New Roman" w:cs="Times New Roman"/>
          <w:spacing w:val="-6"/>
          <w:sz w:val="24"/>
          <w:szCs w:val="24"/>
        </w:rPr>
        <w:t xml:space="preserve"> podľa všeobecného predpisu o konkurznom konaní</w:t>
      </w:r>
      <w:r w:rsidRPr="000E473A">
        <w:rPr>
          <w:rFonts w:ascii="Times New Roman" w:hAnsi="Times New Roman" w:cs="Times New Roman"/>
          <w:spacing w:val="-2"/>
          <w:sz w:val="24"/>
          <w:szCs w:val="24"/>
        </w:rPr>
        <w:t>,</w:t>
      </w:r>
    </w:p>
    <w:p w14:paraId="55372B50" w14:textId="77777777" w:rsidR="0095079D" w:rsidRPr="000E473A" w:rsidRDefault="0095079D" w:rsidP="00050381">
      <w:pPr>
        <w:pStyle w:val="Odsekzoznamu"/>
        <w:widowControl w:val="0"/>
        <w:numPr>
          <w:ilvl w:val="0"/>
          <w:numId w:val="170"/>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bývalý</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bývalý</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člen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orgánu právnickej osoby,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ide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 rozhodnutie orgánu právnickej osoby, ktorým boli porušené ich práva alebo</w:t>
      </w:r>
    </w:p>
    <w:p w14:paraId="40857C32" w14:textId="77777777" w:rsidR="0095079D" w:rsidRPr="000E473A" w:rsidRDefault="0095079D" w:rsidP="00A84808">
      <w:pPr>
        <w:pStyle w:val="Odsekzoznamu"/>
        <w:widowControl w:val="0"/>
        <w:numPr>
          <w:ilvl w:val="0"/>
          <w:numId w:val="170"/>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každý člen právnickej osoby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proti rozhodnutiu členskej schôdze, ak hlasoval proti prijatiu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rozhodnutia alebo sa odôvodnene nezúčastnil hlasovania. </w:t>
      </w:r>
    </w:p>
    <w:p w14:paraId="5BFA65BA" w14:textId="77777777" w:rsidR="0095079D" w:rsidRPr="000E473A" w:rsidRDefault="0095079D" w:rsidP="004216B4">
      <w:pPr>
        <w:widowControl w:val="0"/>
        <w:autoSpaceDE w:val="0"/>
        <w:autoSpaceDN w:val="0"/>
        <w:spacing w:after="0" w:line="240" w:lineRule="auto"/>
        <w:ind w:right="587" w:firstLine="709"/>
        <w:jc w:val="both"/>
      </w:pPr>
    </w:p>
    <w:p w14:paraId="301D6910" w14:textId="77777777" w:rsidR="0095079D" w:rsidRPr="000E473A" w:rsidRDefault="0095079D" w:rsidP="007971AC">
      <w:pPr>
        <w:pStyle w:val="Odsekzoznamu"/>
        <w:widowControl w:val="0"/>
        <w:numPr>
          <w:ilvl w:val="1"/>
          <w:numId w:val="16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Žalobu možno podať do troch mesiacov odo dňa, keď sa o prijatí rozhodnutia žalobca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dozvedel, najneskôr však do šiestich mesiacov od jeho prijatia, inak toto právo zanikne.</w:t>
      </w:r>
    </w:p>
    <w:p w14:paraId="73545224" w14:textId="77777777" w:rsidR="0095079D" w:rsidRPr="000E473A" w:rsidRDefault="0095079D" w:rsidP="00746F47">
      <w:pPr>
        <w:widowControl w:val="0"/>
        <w:autoSpaceDE w:val="0"/>
        <w:autoSpaceDN w:val="0"/>
        <w:spacing w:after="0" w:line="240" w:lineRule="auto"/>
        <w:ind w:right="587" w:firstLine="709"/>
        <w:jc w:val="both"/>
      </w:pPr>
    </w:p>
    <w:p w14:paraId="04E02C4A" w14:textId="2A6F0E00" w:rsidR="0095079D" w:rsidRPr="000E473A" w:rsidRDefault="0095079D" w:rsidP="00050381">
      <w:pPr>
        <w:pStyle w:val="Odsekzoznamu"/>
        <w:widowControl w:val="0"/>
        <w:numPr>
          <w:ilvl w:val="1"/>
          <w:numId w:val="16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rozhodnutie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preskúmavané</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iným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w:t>
      </w:r>
      <w:r w:rsidR="00050381" w:rsidRPr="000E473A">
        <w:rPr>
          <w:rFonts w:ascii="Times New Roman" w:hAnsi="Times New Roman" w:cs="Times New Roman"/>
          <w:sz w:val="24"/>
          <w:szCs w:val="24"/>
        </w:rPr>
        <w:t>§ 24</w:t>
      </w:r>
      <w:r w:rsidR="00397F57">
        <w:rPr>
          <w:rFonts w:ascii="Times New Roman" w:hAnsi="Times New Roman" w:cs="Times New Roman"/>
          <w:sz w:val="24"/>
          <w:szCs w:val="24"/>
        </w:rPr>
        <w:t>2</w:t>
      </w:r>
      <w:r w:rsidRPr="000E473A">
        <w:rPr>
          <w:rFonts w:ascii="Times New Roman" w:hAnsi="Times New Roman" w:cs="Times New Roman"/>
          <w:sz w:val="24"/>
          <w:szCs w:val="24"/>
        </w:rPr>
        <w:t>)</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rozhodnutie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preto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možné zrušiť, začína lehota podľa odseku 2 plynúť odo dňa, keď sa o prijatí rozhodnutia tohto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iného orgánu žalobca dozvedel.</w:t>
      </w:r>
    </w:p>
    <w:p w14:paraId="270FB414" w14:textId="77777777" w:rsidR="0095079D" w:rsidRPr="000E473A" w:rsidRDefault="0095079D" w:rsidP="00050381">
      <w:pPr>
        <w:widowControl w:val="0"/>
        <w:autoSpaceDE w:val="0"/>
        <w:autoSpaceDN w:val="0"/>
        <w:spacing w:after="0" w:line="240" w:lineRule="auto"/>
        <w:ind w:right="585" w:firstLine="709"/>
        <w:jc w:val="both"/>
      </w:pPr>
    </w:p>
    <w:p w14:paraId="207C28A7" w14:textId="77777777" w:rsidR="0095079D" w:rsidRPr="000E473A" w:rsidRDefault="0095079D" w:rsidP="00050381">
      <w:pPr>
        <w:pStyle w:val="Odsekzoznamu"/>
        <w:widowControl w:val="0"/>
        <w:numPr>
          <w:ilvl w:val="1"/>
          <w:numId w:val="16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žalobu podal člen štatutárneho orgánu a právnická osoba nemôže byť zastúpená ostatnými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členmi štatutárneho orgánu, tak ho zastupuje poverený člen dozorného </w:t>
      </w:r>
      <w:r w:rsidRPr="000E473A">
        <w:rPr>
          <w:rFonts w:ascii="Times New Roman" w:hAnsi="Times New Roman" w:cs="Times New Roman"/>
          <w:sz w:val="24"/>
          <w:szCs w:val="24"/>
        </w:rPr>
        <w:lastRenderedPageBreak/>
        <w:t>orgánu, inak osoba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určená členskou schôdzou.</w:t>
      </w:r>
    </w:p>
    <w:p w14:paraId="563049C9"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158B89ED" w14:textId="3616D55B"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246</w:t>
      </w:r>
    </w:p>
    <w:p w14:paraId="2536FDC6" w14:textId="77777777" w:rsidR="0095079D" w:rsidRPr="000E473A" w:rsidRDefault="0095079D" w:rsidP="000A23AC">
      <w:pPr>
        <w:spacing w:after="0" w:line="240" w:lineRule="auto"/>
        <w:jc w:val="center"/>
        <w:rPr>
          <w:bCs/>
          <w:spacing w:val="-2"/>
        </w:rPr>
      </w:pPr>
      <w:r w:rsidRPr="000E473A">
        <w:rPr>
          <w:bCs/>
        </w:rPr>
        <w:t>Informácia</w:t>
      </w:r>
      <w:r w:rsidRPr="000E473A">
        <w:rPr>
          <w:bCs/>
          <w:spacing w:val="-5"/>
        </w:rPr>
        <w:t xml:space="preserve"> </w:t>
      </w:r>
      <w:r w:rsidRPr="000E473A">
        <w:rPr>
          <w:bCs/>
        </w:rPr>
        <w:t>o</w:t>
      </w:r>
      <w:r w:rsidRPr="000E473A">
        <w:rPr>
          <w:bCs/>
          <w:spacing w:val="-5"/>
        </w:rPr>
        <w:t> </w:t>
      </w:r>
      <w:r w:rsidRPr="000E473A">
        <w:rPr>
          <w:bCs/>
          <w:spacing w:val="-2"/>
        </w:rPr>
        <w:t>žalobe</w:t>
      </w:r>
    </w:p>
    <w:p w14:paraId="49B26301" w14:textId="77777777" w:rsidR="0095079D" w:rsidRPr="000E473A" w:rsidRDefault="0095079D" w:rsidP="00377F3A">
      <w:pPr>
        <w:spacing w:after="0" w:line="240" w:lineRule="auto"/>
        <w:jc w:val="center"/>
        <w:rPr>
          <w:bCs/>
        </w:rPr>
      </w:pPr>
    </w:p>
    <w:p w14:paraId="5B8D018B" w14:textId="77777777"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Štatutárny</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orgán</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vhodným</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spôsobom</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oboznámi</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dozorný</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orgán</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členov</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tom,</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proti rozhodnutiu orgánu právnickej osoby bola podaná žaloba 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určenie jeho neplatnosti alebo o jeho</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zrušení.</w:t>
      </w:r>
    </w:p>
    <w:p w14:paraId="4C864815" w14:textId="77777777" w:rsidR="00397F57" w:rsidRDefault="00397F57" w:rsidP="00050381">
      <w:pPr>
        <w:spacing w:after="0" w:line="240" w:lineRule="auto"/>
        <w:jc w:val="center"/>
      </w:pPr>
    </w:p>
    <w:p w14:paraId="2FC51D9D" w14:textId="1E0299EC"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247</w:t>
      </w:r>
    </w:p>
    <w:p w14:paraId="380DEB99" w14:textId="77777777" w:rsidR="0095079D" w:rsidRPr="000E473A" w:rsidRDefault="0095079D" w:rsidP="000A23AC">
      <w:pPr>
        <w:spacing w:after="0" w:line="240" w:lineRule="auto"/>
        <w:jc w:val="center"/>
        <w:rPr>
          <w:bCs/>
          <w:spacing w:val="-2"/>
        </w:rPr>
      </w:pPr>
      <w:r w:rsidRPr="000E473A">
        <w:rPr>
          <w:bCs/>
        </w:rPr>
        <w:t>Osobitné</w:t>
      </w:r>
      <w:r w:rsidRPr="000E473A">
        <w:rPr>
          <w:bCs/>
          <w:spacing w:val="-6"/>
        </w:rPr>
        <w:t xml:space="preserve"> </w:t>
      </w:r>
      <w:r w:rsidRPr="000E473A">
        <w:rPr>
          <w:bCs/>
        </w:rPr>
        <w:t>ustanovenia</w:t>
      </w:r>
      <w:r w:rsidRPr="000E473A">
        <w:rPr>
          <w:bCs/>
          <w:spacing w:val="-6"/>
        </w:rPr>
        <w:t xml:space="preserve"> </w:t>
      </w:r>
      <w:r w:rsidRPr="000E473A">
        <w:rPr>
          <w:bCs/>
        </w:rPr>
        <w:t>o</w:t>
      </w:r>
      <w:r w:rsidRPr="000E473A">
        <w:rPr>
          <w:bCs/>
          <w:spacing w:val="-6"/>
        </w:rPr>
        <w:t> </w:t>
      </w:r>
      <w:r w:rsidRPr="000E473A">
        <w:rPr>
          <w:bCs/>
          <w:spacing w:val="-2"/>
        </w:rPr>
        <w:t>konaní</w:t>
      </w:r>
    </w:p>
    <w:p w14:paraId="09142513" w14:textId="77777777" w:rsidR="0095079D" w:rsidRPr="000E473A" w:rsidRDefault="0095079D" w:rsidP="00377F3A">
      <w:pPr>
        <w:spacing w:after="0" w:line="240" w:lineRule="auto"/>
        <w:jc w:val="center"/>
        <w:rPr>
          <w:bCs/>
        </w:rPr>
      </w:pPr>
    </w:p>
    <w:p w14:paraId="64DF113B" w14:textId="4767952C" w:rsidR="0095079D" w:rsidRPr="000E473A" w:rsidRDefault="0095079D" w:rsidP="00C26E59">
      <w:pPr>
        <w:pStyle w:val="Odsekzoznamu"/>
        <w:widowControl w:val="0"/>
        <w:numPr>
          <w:ilvl w:val="0"/>
          <w:numId w:val="17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Žaloby viacerých žalobcov, ktorí sa domáhajú určenia neplatnosti alebo zrušenia toho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istého</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rozhodnutia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spoja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prejednajú</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jednom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konaní, ak sú založené na súvisiacich skutkových okolnostiach.</w:t>
      </w:r>
    </w:p>
    <w:p w14:paraId="5CA501A3" w14:textId="77777777" w:rsidR="0095079D" w:rsidRPr="000E473A" w:rsidRDefault="0095079D" w:rsidP="00050381">
      <w:pPr>
        <w:widowControl w:val="0"/>
        <w:autoSpaceDE w:val="0"/>
        <w:autoSpaceDN w:val="0"/>
        <w:spacing w:after="0" w:line="240" w:lineRule="auto"/>
        <w:ind w:right="586"/>
        <w:jc w:val="both"/>
      </w:pPr>
    </w:p>
    <w:p w14:paraId="413CB80F" w14:textId="43B7C6ED" w:rsidR="0095079D" w:rsidRPr="000E473A" w:rsidRDefault="0095079D" w:rsidP="00A84808">
      <w:pPr>
        <w:pStyle w:val="Odsekzoznamu"/>
        <w:widowControl w:val="0"/>
        <w:numPr>
          <w:ilvl w:val="0"/>
          <w:numId w:val="17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Súd</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konaní</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žalobe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postupuje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Civilné</w:t>
      </w:r>
      <w:r w:rsidR="003B0191" w:rsidRPr="000E473A">
        <w:rPr>
          <w:rFonts w:ascii="Times New Roman" w:hAnsi="Times New Roman" w:cs="Times New Roman"/>
          <w:sz w:val="24"/>
          <w:szCs w:val="24"/>
        </w:rPr>
        <w:t>ho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sporové</w:t>
      </w:r>
      <w:r w:rsidR="003B0191" w:rsidRPr="000E473A">
        <w:rPr>
          <w:rFonts w:ascii="Times New Roman" w:hAnsi="Times New Roman" w:cs="Times New Roman"/>
          <w:sz w:val="24"/>
          <w:szCs w:val="24"/>
        </w:rPr>
        <w:t>ho poriadku</w:t>
      </w:r>
      <w:r w:rsidRPr="000E473A">
        <w:rPr>
          <w:rFonts w:ascii="Times New Roman" w:hAnsi="Times New Roman" w:cs="Times New Roman"/>
          <w:spacing w:val="-2"/>
          <w:sz w:val="24"/>
          <w:szCs w:val="24"/>
        </w:rPr>
        <w:t xml:space="preserve">. </w:t>
      </w:r>
    </w:p>
    <w:p w14:paraId="516DFC3A" w14:textId="77777777" w:rsidR="0095079D" w:rsidRPr="000E473A" w:rsidRDefault="0095079D" w:rsidP="004216B4">
      <w:pPr>
        <w:widowControl w:val="0"/>
        <w:autoSpaceDE w:val="0"/>
        <w:autoSpaceDN w:val="0"/>
        <w:spacing w:after="0" w:line="240" w:lineRule="auto"/>
        <w:ind w:right="602"/>
        <w:jc w:val="both"/>
      </w:pPr>
    </w:p>
    <w:p w14:paraId="037222AD" w14:textId="77777777" w:rsidR="0095079D" w:rsidRPr="000E473A" w:rsidRDefault="0095079D" w:rsidP="007971AC">
      <w:pPr>
        <w:pStyle w:val="Odsekzoznamu"/>
        <w:widowControl w:val="0"/>
        <w:numPr>
          <w:ilvl w:val="0"/>
          <w:numId w:val="17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Rozhodnutie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súdu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tom,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rozhodnutie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neplatné alebo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zrušuje,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účinky</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voči</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každému.</w:t>
      </w:r>
      <w:r w:rsidRPr="000E473A">
        <w:rPr>
          <w:rFonts w:ascii="Times New Roman" w:hAnsi="Times New Roman" w:cs="Times New Roman"/>
          <w:spacing w:val="-9"/>
          <w:sz w:val="24"/>
          <w:szCs w:val="24"/>
        </w:rPr>
        <w:t xml:space="preserve"> </w:t>
      </w:r>
    </w:p>
    <w:p w14:paraId="4CA90603" w14:textId="77777777" w:rsidR="0095079D" w:rsidRPr="000E473A" w:rsidRDefault="0095079D" w:rsidP="00746F47">
      <w:pPr>
        <w:widowControl w:val="0"/>
        <w:autoSpaceDE w:val="0"/>
        <w:autoSpaceDN w:val="0"/>
        <w:spacing w:after="0" w:line="240" w:lineRule="auto"/>
        <w:ind w:right="602"/>
        <w:jc w:val="both"/>
      </w:pPr>
    </w:p>
    <w:p w14:paraId="0B587FA7" w14:textId="60E68656" w:rsidR="0095079D" w:rsidRPr="000E473A" w:rsidRDefault="0095079D" w:rsidP="00635031">
      <w:pPr>
        <w:pStyle w:val="Odsekzoznamu"/>
        <w:widowControl w:val="0"/>
        <w:numPr>
          <w:ilvl w:val="0"/>
          <w:numId w:val="171"/>
        </w:numPr>
        <w:autoSpaceDE w:val="0"/>
        <w:autoSpaceDN w:val="0"/>
        <w:spacing w:after="0" w:line="240" w:lineRule="auto"/>
        <w:ind w:left="527" w:hanging="170"/>
        <w:contextualSpacing w:val="0"/>
        <w:jc w:val="both"/>
        <w:rPr>
          <w:rFonts w:ascii="Times New Roman" w:hAnsi="Times New Roman" w:cs="Times New Roman"/>
          <w:sz w:val="24"/>
          <w:szCs w:val="24"/>
        </w:rPr>
      </w:pPr>
      <w:r w:rsidRPr="000E473A">
        <w:rPr>
          <w:rFonts w:ascii="Times New Roman" w:hAnsi="Times New Roman" w:cs="Times New Roman"/>
          <w:sz w:val="24"/>
          <w:szCs w:val="24"/>
        </w:rPr>
        <w:t>Neplatnosť</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rozhodnutia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jeho</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zrušenie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nemá</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vplyv</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na práva tretích osôb nadobudnuté </w:t>
      </w:r>
      <w:r w:rsidR="00652B78" w:rsidRPr="000E473A">
        <w:rPr>
          <w:rFonts w:ascii="Times New Roman" w:hAnsi="Times New Roman" w:cs="Times New Roman"/>
          <w:sz w:val="24"/>
          <w:szCs w:val="24"/>
        </w:rPr>
        <w:t>dobromyseľne</w:t>
      </w:r>
      <w:r w:rsidRPr="000E473A">
        <w:rPr>
          <w:rFonts w:ascii="Times New Roman" w:hAnsi="Times New Roman" w:cs="Times New Roman"/>
          <w:sz w:val="24"/>
          <w:szCs w:val="24"/>
        </w:rPr>
        <w:t xml:space="preserve">. V pochybnostiach platí, že tretie osoby nadobudli práva </w:t>
      </w:r>
      <w:r w:rsidR="00652B78" w:rsidRPr="000E473A">
        <w:rPr>
          <w:rFonts w:ascii="Times New Roman" w:hAnsi="Times New Roman" w:cs="Times New Roman"/>
          <w:sz w:val="24"/>
          <w:szCs w:val="24"/>
        </w:rPr>
        <w:t>dobromyseľne</w:t>
      </w:r>
      <w:r w:rsidRPr="000E473A">
        <w:rPr>
          <w:rFonts w:ascii="Times New Roman" w:hAnsi="Times New Roman" w:cs="Times New Roman"/>
          <w:sz w:val="24"/>
          <w:szCs w:val="24"/>
        </w:rPr>
        <w:t>.</w:t>
      </w:r>
    </w:p>
    <w:p w14:paraId="5D25E5FC" w14:textId="77777777" w:rsidR="0095079D" w:rsidRPr="000E473A" w:rsidRDefault="0095079D" w:rsidP="00D3199E">
      <w:pPr>
        <w:widowControl w:val="0"/>
        <w:autoSpaceDE w:val="0"/>
        <w:autoSpaceDN w:val="0"/>
        <w:spacing w:after="0" w:line="240" w:lineRule="auto"/>
        <w:ind w:right="602"/>
        <w:jc w:val="both"/>
      </w:pPr>
    </w:p>
    <w:p w14:paraId="11F4D6DB" w14:textId="77777777" w:rsidR="0095079D" w:rsidRPr="000E473A" w:rsidRDefault="0095079D" w:rsidP="00497E8E">
      <w:pPr>
        <w:pStyle w:val="Odsekzoznamu"/>
        <w:widowControl w:val="0"/>
        <w:numPr>
          <w:ilvl w:val="0"/>
          <w:numId w:val="17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Pri zamietnutí žaloby môže súd rozdeliť znášanie trov aj inak, než vyplýva z osobitného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zákona, ibaže by žaloba nebola podaná dobromyseľne.</w:t>
      </w:r>
    </w:p>
    <w:p w14:paraId="78E34F05" w14:textId="77777777" w:rsidR="0095079D" w:rsidRPr="000E473A" w:rsidRDefault="0095079D" w:rsidP="00836F14">
      <w:pPr>
        <w:pStyle w:val="Zkladntext"/>
        <w:spacing w:before="0" w:after="0" w:line="240" w:lineRule="auto"/>
        <w:ind w:left="0"/>
        <w:rPr>
          <w:rFonts w:ascii="Times New Roman" w:hAnsi="Times New Roman" w:cs="Times New Roman"/>
          <w:sz w:val="24"/>
          <w:szCs w:val="24"/>
        </w:rPr>
      </w:pPr>
    </w:p>
    <w:p w14:paraId="435B6D40" w14:textId="41A5850E" w:rsidR="0095079D" w:rsidRPr="000E473A" w:rsidRDefault="0095079D" w:rsidP="00050381">
      <w:pPr>
        <w:spacing w:after="0" w:line="240" w:lineRule="auto"/>
        <w:jc w:val="center"/>
      </w:pPr>
      <w:r w:rsidRPr="000E473A">
        <w:rPr>
          <w:spacing w:val="-2"/>
        </w:rPr>
        <w:t xml:space="preserve">§ </w:t>
      </w:r>
      <w:r w:rsidR="00397F57">
        <w:rPr>
          <w:spacing w:val="-2"/>
        </w:rPr>
        <w:t>248</w:t>
      </w:r>
    </w:p>
    <w:p w14:paraId="257B0299" w14:textId="77777777" w:rsidR="0095079D" w:rsidRPr="000E473A" w:rsidRDefault="0095079D" w:rsidP="000A23AC">
      <w:pPr>
        <w:spacing w:after="0" w:line="240" w:lineRule="auto"/>
        <w:jc w:val="center"/>
        <w:rPr>
          <w:bCs/>
          <w:spacing w:val="-2"/>
        </w:rPr>
      </w:pPr>
      <w:r w:rsidRPr="000E473A">
        <w:rPr>
          <w:bCs/>
        </w:rPr>
        <w:t>Náhrada</w:t>
      </w:r>
      <w:r w:rsidRPr="000E473A">
        <w:rPr>
          <w:bCs/>
          <w:spacing w:val="-7"/>
        </w:rPr>
        <w:t xml:space="preserve"> </w:t>
      </w:r>
      <w:r w:rsidRPr="000E473A">
        <w:rPr>
          <w:bCs/>
          <w:spacing w:val="-2"/>
        </w:rPr>
        <w:t>škody</w:t>
      </w:r>
    </w:p>
    <w:p w14:paraId="7B1F72F5" w14:textId="77777777" w:rsidR="0095079D" w:rsidRPr="000E473A" w:rsidRDefault="0095079D" w:rsidP="00377F3A">
      <w:pPr>
        <w:spacing w:after="0" w:line="240" w:lineRule="auto"/>
        <w:jc w:val="center"/>
        <w:rPr>
          <w:b/>
          <w:bCs/>
        </w:rPr>
      </w:pPr>
    </w:p>
    <w:p w14:paraId="008A16DF" w14:textId="31966BD4" w:rsidR="0095079D" w:rsidRPr="000E473A" w:rsidRDefault="0095079D" w:rsidP="00377F3A">
      <w:pPr>
        <w:pStyle w:val="Odsekzoznamu"/>
        <w:spacing w:after="0" w:line="240" w:lineRule="auto"/>
        <w:ind w:left="0" w:firstLine="709"/>
        <w:jc w:val="both"/>
        <w:rPr>
          <w:rFonts w:ascii="Times New Roman" w:hAnsi="Times New Roman" w:cs="Times New Roman"/>
          <w:sz w:val="24"/>
          <w:szCs w:val="24"/>
        </w:rPr>
      </w:pPr>
      <w:r w:rsidRPr="000E473A">
        <w:rPr>
          <w:rFonts w:ascii="Times New Roman" w:hAnsi="Times New Roman" w:cs="Times New Roman"/>
          <w:sz w:val="24"/>
          <w:szCs w:val="24"/>
        </w:rPr>
        <w:t>Ak došlo neplatným alebo zrušeným rozhodnutím orgánu právnickej osoby k podstatnému</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 xml:space="preserve">zásahu do členstva člena právnickej osoby, právnická osoba voči nemu zodpovedá aj za </w:t>
      </w:r>
      <w:r w:rsidR="002F5F4C" w:rsidRPr="000E473A">
        <w:rPr>
          <w:rFonts w:ascii="Times New Roman" w:hAnsi="Times New Roman" w:cs="Times New Roman"/>
          <w:spacing w:val="-2"/>
          <w:sz w:val="24"/>
          <w:szCs w:val="24"/>
        </w:rPr>
        <w:t xml:space="preserve"> n</w:t>
      </w:r>
      <w:r w:rsidRPr="000E473A">
        <w:rPr>
          <w:rFonts w:ascii="Times New Roman" w:hAnsi="Times New Roman" w:cs="Times New Roman"/>
          <w:spacing w:val="-2"/>
          <w:sz w:val="24"/>
          <w:szCs w:val="24"/>
        </w:rPr>
        <w:t>emajetkovú škodu,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ktorá mu týmto rozhodnutím bola spôsobená, a to v peniazoch.</w:t>
      </w:r>
    </w:p>
    <w:p w14:paraId="4C9C11D9" w14:textId="18C548E4" w:rsidR="0095079D" w:rsidRDefault="0095079D" w:rsidP="00C26E59">
      <w:pPr>
        <w:pStyle w:val="Nadpis4"/>
        <w:spacing w:before="0" w:after="0" w:line="240" w:lineRule="auto"/>
        <w:ind w:firstLine="709"/>
        <w:jc w:val="both"/>
        <w:rPr>
          <w:rFonts w:ascii="Times New Roman" w:hAnsi="Times New Roman" w:cs="Times New Roman"/>
          <w:i w:val="0"/>
          <w:iCs w:val="0"/>
          <w:sz w:val="24"/>
          <w:szCs w:val="24"/>
        </w:rPr>
      </w:pPr>
    </w:p>
    <w:p w14:paraId="1A658B73" w14:textId="575C7A69" w:rsidR="0095079D" w:rsidRPr="000E473A" w:rsidRDefault="00F40830" w:rsidP="0005038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44A38302" w14:textId="7E45921D" w:rsidR="0095079D" w:rsidRPr="000E473A" w:rsidRDefault="00F40830" w:rsidP="00050381">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ŠTATUTÁRNY</w:t>
      </w:r>
      <w:r w:rsidRPr="000E473A">
        <w:rPr>
          <w:rFonts w:ascii="Times New Roman" w:hAnsi="Times New Roman" w:cs="Times New Roman"/>
          <w:b/>
          <w:bCs/>
          <w:i w:val="0"/>
          <w:iCs w:val="0"/>
          <w:spacing w:val="-9"/>
          <w:sz w:val="24"/>
          <w:szCs w:val="24"/>
        </w:rPr>
        <w:t xml:space="preserve"> </w:t>
      </w:r>
      <w:r w:rsidRPr="000E473A">
        <w:rPr>
          <w:rFonts w:ascii="Times New Roman" w:hAnsi="Times New Roman" w:cs="Times New Roman"/>
          <w:b/>
          <w:bCs/>
          <w:i w:val="0"/>
          <w:iCs w:val="0"/>
          <w:spacing w:val="-2"/>
          <w:sz w:val="24"/>
          <w:szCs w:val="24"/>
        </w:rPr>
        <w:t>ORGÁN</w:t>
      </w:r>
    </w:p>
    <w:p w14:paraId="4FE5C176" w14:textId="77777777" w:rsidR="0095079D" w:rsidRPr="000E473A" w:rsidRDefault="0095079D" w:rsidP="00050381">
      <w:pPr>
        <w:pStyle w:val="Zkladntext"/>
        <w:spacing w:before="0" w:after="0" w:line="240" w:lineRule="auto"/>
        <w:ind w:left="0"/>
        <w:rPr>
          <w:rFonts w:ascii="Times New Roman" w:hAnsi="Times New Roman" w:cs="Times New Roman"/>
          <w:b/>
          <w:sz w:val="24"/>
          <w:szCs w:val="24"/>
        </w:rPr>
      </w:pPr>
    </w:p>
    <w:p w14:paraId="3C3BAEA0" w14:textId="1FC7D73F"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249</w:t>
      </w:r>
    </w:p>
    <w:p w14:paraId="58A6F309" w14:textId="77777777" w:rsidR="0095079D" w:rsidRPr="000E473A" w:rsidRDefault="0095079D" w:rsidP="000A23AC">
      <w:pPr>
        <w:spacing w:after="0" w:line="240" w:lineRule="auto"/>
        <w:jc w:val="center"/>
        <w:rPr>
          <w:bCs/>
          <w:spacing w:val="-2"/>
        </w:rPr>
      </w:pPr>
      <w:r w:rsidRPr="000E473A">
        <w:rPr>
          <w:bCs/>
        </w:rPr>
        <w:t>Vymedzenie</w:t>
      </w:r>
      <w:r w:rsidRPr="000E473A">
        <w:rPr>
          <w:bCs/>
          <w:spacing w:val="-10"/>
        </w:rPr>
        <w:t xml:space="preserve"> </w:t>
      </w:r>
      <w:r w:rsidRPr="000E473A">
        <w:rPr>
          <w:bCs/>
        </w:rPr>
        <w:t>štatutárneho</w:t>
      </w:r>
      <w:r w:rsidRPr="000E473A">
        <w:rPr>
          <w:bCs/>
          <w:spacing w:val="-10"/>
        </w:rPr>
        <w:t xml:space="preserve"> </w:t>
      </w:r>
      <w:r w:rsidRPr="000E473A">
        <w:rPr>
          <w:bCs/>
          <w:spacing w:val="-2"/>
        </w:rPr>
        <w:t>orgánu</w:t>
      </w:r>
    </w:p>
    <w:p w14:paraId="17C681FB" w14:textId="77777777" w:rsidR="0095079D" w:rsidRPr="000E473A" w:rsidRDefault="0095079D" w:rsidP="00377F3A">
      <w:pPr>
        <w:spacing w:after="0" w:line="240" w:lineRule="auto"/>
        <w:jc w:val="center"/>
        <w:rPr>
          <w:b/>
          <w:bCs/>
        </w:rPr>
      </w:pPr>
    </w:p>
    <w:p w14:paraId="35752844" w14:textId="5C249A8B" w:rsidR="0095079D" w:rsidRPr="000E473A" w:rsidRDefault="0095079D" w:rsidP="00C26E59">
      <w:pPr>
        <w:pStyle w:val="Zkladntext"/>
        <w:numPr>
          <w:ilvl w:val="1"/>
          <w:numId w:val="172"/>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právnych úkonoch vo všetkých veciach zastupujú právnickú osobu tí, ktorí sú na to ako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členovia orgánu oprávnení zakladateľským úkonom alebo zákonom (štatutárny orgán).</w:t>
      </w:r>
    </w:p>
    <w:p w14:paraId="6A968760" w14:textId="77777777" w:rsidR="0095079D" w:rsidRPr="000E473A" w:rsidRDefault="0095079D" w:rsidP="00050381">
      <w:pPr>
        <w:pStyle w:val="Zkladntext"/>
        <w:spacing w:before="0" w:after="0" w:line="240" w:lineRule="auto"/>
        <w:ind w:left="0" w:right="477" w:firstLine="709"/>
        <w:jc w:val="both"/>
        <w:rPr>
          <w:rFonts w:ascii="Times New Roman" w:hAnsi="Times New Roman" w:cs="Times New Roman"/>
          <w:sz w:val="24"/>
          <w:szCs w:val="24"/>
        </w:rPr>
      </w:pPr>
    </w:p>
    <w:p w14:paraId="2BD46370" w14:textId="0349BC96" w:rsidR="0095079D" w:rsidRPr="000E473A" w:rsidRDefault="0095079D" w:rsidP="00050381">
      <w:pPr>
        <w:pStyle w:val="Zkladntext"/>
        <w:numPr>
          <w:ilvl w:val="1"/>
          <w:numId w:val="172"/>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zastupovanie právnickej osoby jej štatutárnym orgánom sa použije úprava zákonného zastúpenia.</w:t>
      </w:r>
    </w:p>
    <w:p w14:paraId="0DF7994E" w14:textId="77777777" w:rsidR="0095079D" w:rsidRPr="000E473A" w:rsidRDefault="0095079D" w:rsidP="00050381">
      <w:pPr>
        <w:pStyle w:val="Zkladntext"/>
        <w:spacing w:before="0" w:after="0" w:line="240" w:lineRule="auto"/>
        <w:ind w:right="477" w:firstLine="284"/>
        <w:rPr>
          <w:rFonts w:ascii="Times New Roman" w:hAnsi="Times New Roman" w:cs="Times New Roman"/>
          <w:sz w:val="24"/>
          <w:szCs w:val="24"/>
        </w:rPr>
      </w:pPr>
    </w:p>
    <w:p w14:paraId="247A8734" w14:textId="77777777" w:rsidR="00381357" w:rsidRDefault="00381357" w:rsidP="00050381">
      <w:pPr>
        <w:spacing w:after="0" w:line="240" w:lineRule="auto"/>
        <w:jc w:val="center"/>
      </w:pPr>
    </w:p>
    <w:p w14:paraId="50216705" w14:textId="77777777" w:rsidR="00381357" w:rsidRDefault="00381357" w:rsidP="00050381">
      <w:pPr>
        <w:spacing w:after="0" w:line="240" w:lineRule="auto"/>
        <w:jc w:val="center"/>
      </w:pPr>
    </w:p>
    <w:p w14:paraId="6EC1021A" w14:textId="7A55FEEB" w:rsidR="0095079D" w:rsidRPr="000E473A" w:rsidRDefault="0095079D" w:rsidP="00050381">
      <w:pPr>
        <w:spacing w:after="0" w:line="240" w:lineRule="auto"/>
        <w:jc w:val="center"/>
      </w:pPr>
      <w:r w:rsidRPr="000E473A">
        <w:lastRenderedPageBreak/>
        <w:t>§</w:t>
      </w:r>
      <w:r w:rsidRPr="000E473A">
        <w:rPr>
          <w:spacing w:val="-2"/>
        </w:rPr>
        <w:t xml:space="preserve"> </w:t>
      </w:r>
      <w:r w:rsidR="00397F57">
        <w:rPr>
          <w:spacing w:val="-2"/>
        </w:rPr>
        <w:t>250</w:t>
      </w:r>
    </w:p>
    <w:p w14:paraId="7D7A8532" w14:textId="77777777" w:rsidR="0095079D" w:rsidRPr="000E473A" w:rsidRDefault="0095079D" w:rsidP="000A23AC">
      <w:pPr>
        <w:spacing w:after="0" w:line="240" w:lineRule="auto"/>
        <w:jc w:val="center"/>
        <w:rPr>
          <w:bCs/>
          <w:spacing w:val="-2"/>
        </w:rPr>
      </w:pPr>
      <w:r w:rsidRPr="000E473A">
        <w:rPr>
          <w:bCs/>
        </w:rPr>
        <w:t>Pôsobnosť</w:t>
      </w:r>
      <w:r w:rsidRPr="000E473A">
        <w:rPr>
          <w:bCs/>
          <w:spacing w:val="-10"/>
        </w:rPr>
        <w:t xml:space="preserve"> </w:t>
      </w:r>
      <w:r w:rsidRPr="000E473A">
        <w:rPr>
          <w:bCs/>
        </w:rPr>
        <w:t>štatutárneho</w:t>
      </w:r>
      <w:r w:rsidRPr="000E473A">
        <w:rPr>
          <w:bCs/>
          <w:spacing w:val="-10"/>
        </w:rPr>
        <w:t xml:space="preserve"> </w:t>
      </w:r>
      <w:r w:rsidRPr="000E473A">
        <w:rPr>
          <w:bCs/>
          <w:spacing w:val="-2"/>
        </w:rPr>
        <w:t>orgánu</w:t>
      </w:r>
    </w:p>
    <w:p w14:paraId="6054C2C7" w14:textId="77777777" w:rsidR="0095079D" w:rsidRPr="000E473A" w:rsidRDefault="0095079D" w:rsidP="00377F3A">
      <w:pPr>
        <w:spacing w:after="0" w:line="240" w:lineRule="auto"/>
        <w:jc w:val="center"/>
        <w:rPr>
          <w:b/>
          <w:bCs/>
        </w:rPr>
      </w:pPr>
    </w:p>
    <w:p w14:paraId="2EC130A0" w14:textId="77777777" w:rsidR="0095079D" w:rsidRPr="000E473A" w:rsidRDefault="0095079D" w:rsidP="00C26E59">
      <w:pPr>
        <w:pStyle w:val="Odsekzoznamu"/>
        <w:widowControl w:val="0"/>
        <w:numPr>
          <w:ilvl w:val="0"/>
          <w:numId w:val="17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Štatutárny orgán</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riadi činnosť právnickej osoby a rozhoduje o veciach právnickej osoby,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 ktorých nerozhoduje niekto iný. Pri svojom konaní vytvára a napĺňa vôľu právnickej osoby.</w:t>
      </w:r>
    </w:p>
    <w:p w14:paraId="447325EB" w14:textId="77777777" w:rsidR="0095079D" w:rsidRPr="000E473A" w:rsidRDefault="0095079D" w:rsidP="00050381">
      <w:pPr>
        <w:widowControl w:val="0"/>
        <w:autoSpaceDE w:val="0"/>
        <w:autoSpaceDN w:val="0"/>
        <w:spacing w:after="0" w:line="240" w:lineRule="auto"/>
        <w:ind w:right="589" w:firstLine="709"/>
        <w:jc w:val="both"/>
      </w:pPr>
    </w:p>
    <w:p w14:paraId="10828044" w14:textId="77777777" w:rsidR="0095079D" w:rsidRPr="000E473A" w:rsidRDefault="0095079D" w:rsidP="00050381">
      <w:pPr>
        <w:pStyle w:val="Odsekzoznamu"/>
        <w:widowControl w:val="0"/>
        <w:numPr>
          <w:ilvl w:val="0"/>
          <w:numId w:val="17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Štatutárny orgán zabezpečuje vedenie spoľahlivých záznamov o hospodárskej situácii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právnickej osoby, stave jej majetku 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záväzkov tak, aby mohol včas zistiť prípadnú hrozbu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úpadku a prijať opatrenia, ktoré hroziaci úpadok odvrátia.</w:t>
      </w:r>
    </w:p>
    <w:p w14:paraId="797F66A6" w14:textId="77777777" w:rsidR="0095079D" w:rsidRPr="000E473A" w:rsidRDefault="0095079D" w:rsidP="00050381">
      <w:pPr>
        <w:widowControl w:val="0"/>
        <w:autoSpaceDE w:val="0"/>
        <w:autoSpaceDN w:val="0"/>
        <w:spacing w:after="0" w:line="240" w:lineRule="auto"/>
        <w:ind w:right="587" w:firstLine="709"/>
        <w:jc w:val="both"/>
      </w:pPr>
    </w:p>
    <w:p w14:paraId="2791E61E" w14:textId="77777777" w:rsidR="0095079D" w:rsidRPr="000E473A" w:rsidRDefault="0095079D" w:rsidP="00050381">
      <w:pPr>
        <w:pStyle w:val="Odsekzoznamu"/>
        <w:widowControl w:val="0"/>
        <w:numPr>
          <w:ilvl w:val="0"/>
          <w:numId w:val="17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Štatutárny orgán zabezpečuje uchovávanie písomností právnickej osoby týkajúcich sa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rozhodovania jej orgánov, po celú dobu jej existencie 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zaistí ich riadnu archiváciu aj pre prípad</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zániku.</w:t>
      </w:r>
    </w:p>
    <w:p w14:paraId="2335D176" w14:textId="77777777" w:rsidR="0095079D" w:rsidRPr="000E473A" w:rsidRDefault="0095079D" w:rsidP="00050381">
      <w:pPr>
        <w:widowControl w:val="0"/>
        <w:autoSpaceDE w:val="0"/>
        <w:autoSpaceDN w:val="0"/>
        <w:spacing w:after="0" w:line="240" w:lineRule="auto"/>
        <w:ind w:right="587" w:firstLine="709"/>
        <w:jc w:val="both"/>
      </w:pPr>
    </w:p>
    <w:p w14:paraId="62B1570F" w14:textId="374182F9" w:rsidR="0095079D" w:rsidRPr="000E473A" w:rsidRDefault="0095079D" w:rsidP="00050381">
      <w:pPr>
        <w:pStyle w:val="Odsekzoznamu"/>
        <w:widowControl w:val="0"/>
        <w:numPr>
          <w:ilvl w:val="0"/>
          <w:numId w:val="17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 každom rozhodnutí, v dôsledku ktorého dôjde k zmene zakladateľského úkonu alebo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stanov, štatutárny orgán zabezpečí zmenu v príslušnom registri v</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rozsahu,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akom sa ho zmena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dotýka, a v aktuálnom znení ich ulož</w:t>
      </w:r>
      <w:r w:rsidR="003B0191" w:rsidRPr="000E473A">
        <w:rPr>
          <w:rFonts w:ascii="Times New Roman" w:hAnsi="Times New Roman" w:cs="Times New Roman"/>
          <w:sz w:val="24"/>
          <w:szCs w:val="24"/>
        </w:rPr>
        <w:t>í</w:t>
      </w:r>
      <w:r w:rsidRPr="000E473A">
        <w:rPr>
          <w:rFonts w:ascii="Times New Roman" w:hAnsi="Times New Roman" w:cs="Times New Roman"/>
          <w:sz w:val="24"/>
          <w:szCs w:val="24"/>
        </w:rPr>
        <w:t xml:space="preserve"> v sídle právnickej osoby ako aj v zbierke listín tohto registra, 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vedená.</w:t>
      </w:r>
    </w:p>
    <w:p w14:paraId="4865C752"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039C6BB6" w14:textId="08FC2C14"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251</w:t>
      </w:r>
    </w:p>
    <w:p w14:paraId="22DCCD35" w14:textId="77777777" w:rsidR="0095079D" w:rsidRPr="000E473A" w:rsidRDefault="0095079D" w:rsidP="000A23AC">
      <w:pPr>
        <w:spacing w:after="0" w:line="240" w:lineRule="auto"/>
        <w:jc w:val="center"/>
        <w:rPr>
          <w:bCs/>
          <w:spacing w:val="-4"/>
        </w:rPr>
      </w:pPr>
      <w:r w:rsidRPr="000E473A">
        <w:rPr>
          <w:bCs/>
        </w:rPr>
        <w:t>Pričítanie</w:t>
      </w:r>
      <w:r w:rsidRPr="000E473A">
        <w:rPr>
          <w:bCs/>
          <w:spacing w:val="-8"/>
        </w:rPr>
        <w:t xml:space="preserve"> </w:t>
      </w:r>
      <w:r w:rsidRPr="000E473A">
        <w:rPr>
          <w:bCs/>
        </w:rPr>
        <w:t>konania</w:t>
      </w:r>
      <w:r w:rsidRPr="000E473A">
        <w:rPr>
          <w:bCs/>
          <w:spacing w:val="-8"/>
        </w:rPr>
        <w:t xml:space="preserve"> </w:t>
      </w:r>
      <w:r w:rsidRPr="000E473A">
        <w:rPr>
          <w:bCs/>
        </w:rPr>
        <w:t>členov</w:t>
      </w:r>
      <w:r w:rsidRPr="000E473A">
        <w:rPr>
          <w:bCs/>
          <w:spacing w:val="-7"/>
        </w:rPr>
        <w:t xml:space="preserve"> </w:t>
      </w:r>
      <w:r w:rsidRPr="000E473A">
        <w:rPr>
          <w:bCs/>
        </w:rPr>
        <w:t>štatutárneho</w:t>
      </w:r>
      <w:r w:rsidRPr="000E473A">
        <w:rPr>
          <w:bCs/>
          <w:spacing w:val="-8"/>
        </w:rPr>
        <w:t xml:space="preserve"> </w:t>
      </w:r>
      <w:r w:rsidRPr="000E473A">
        <w:rPr>
          <w:bCs/>
        </w:rPr>
        <w:t>orgánu</w:t>
      </w:r>
      <w:r w:rsidRPr="000E473A">
        <w:rPr>
          <w:bCs/>
          <w:spacing w:val="-8"/>
        </w:rPr>
        <w:t xml:space="preserve"> </w:t>
      </w:r>
      <w:r w:rsidRPr="000E473A">
        <w:rPr>
          <w:bCs/>
        </w:rPr>
        <w:t>právnickej</w:t>
      </w:r>
      <w:r w:rsidRPr="000E473A">
        <w:rPr>
          <w:bCs/>
          <w:spacing w:val="-7"/>
        </w:rPr>
        <w:t xml:space="preserve"> </w:t>
      </w:r>
      <w:r w:rsidRPr="000E473A">
        <w:rPr>
          <w:bCs/>
          <w:spacing w:val="-4"/>
        </w:rPr>
        <w:t>osobe</w:t>
      </w:r>
    </w:p>
    <w:p w14:paraId="0BB9248D" w14:textId="77777777" w:rsidR="0095079D" w:rsidRPr="000E473A" w:rsidRDefault="0095079D" w:rsidP="00377F3A">
      <w:pPr>
        <w:spacing w:after="0" w:line="240" w:lineRule="auto"/>
        <w:jc w:val="center"/>
        <w:rPr>
          <w:b/>
          <w:bCs/>
        </w:rPr>
      </w:pPr>
    </w:p>
    <w:p w14:paraId="58BBF4D6" w14:textId="77777777" w:rsidR="0095079D" w:rsidRPr="000E473A" w:rsidRDefault="0095079D" w:rsidP="00C26E59">
      <w:pPr>
        <w:pStyle w:val="Odsekzoznamu"/>
        <w:widowControl w:val="0"/>
        <w:numPr>
          <w:ilvl w:val="0"/>
          <w:numId w:val="17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Člen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štatutárneho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orgánu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zaväzuje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právnickú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osobu</w:t>
      </w:r>
      <w:r w:rsidRPr="000E473A">
        <w:rPr>
          <w:rFonts w:ascii="Times New Roman" w:hAnsi="Times New Roman" w:cs="Times New Roman"/>
          <w:spacing w:val="15"/>
          <w:sz w:val="24"/>
          <w:szCs w:val="24"/>
        </w:rPr>
        <w:t xml:space="preserve"> </w:t>
      </w:r>
      <w:r w:rsidRPr="000E473A">
        <w:rPr>
          <w:rFonts w:ascii="Times New Roman" w:hAnsi="Times New Roman" w:cs="Times New Roman"/>
          <w:sz w:val="24"/>
          <w:szCs w:val="24"/>
        </w:rPr>
        <w:t>právnymi</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úkonmi</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iným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svojim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správaním sa pri výkone svojej funkcie.</w:t>
      </w:r>
    </w:p>
    <w:p w14:paraId="3DAC97C0" w14:textId="77777777" w:rsidR="0095079D" w:rsidRPr="000E473A" w:rsidRDefault="0095079D" w:rsidP="00050381">
      <w:pPr>
        <w:widowControl w:val="0"/>
        <w:autoSpaceDE w:val="0"/>
        <w:autoSpaceDN w:val="0"/>
        <w:spacing w:after="0" w:line="240" w:lineRule="auto"/>
        <w:ind w:right="586" w:firstLine="709"/>
        <w:jc w:val="both"/>
      </w:pPr>
    </w:p>
    <w:p w14:paraId="21466AB5" w14:textId="77777777" w:rsidR="0095079D" w:rsidRPr="000E473A" w:rsidRDefault="0095079D" w:rsidP="00050381">
      <w:pPr>
        <w:pStyle w:val="Odsekzoznamu"/>
        <w:widowControl w:val="0"/>
        <w:numPr>
          <w:ilvl w:val="0"/>
          <w:numId w:val="17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Oprávnenie štatutárneho orgánu konať za právnickú osobu je oprávnením konať vo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všetkých veciach týkajúcich sa právnickej osoby. </w:t>
      </w:r>
    </w:p>
    <w:p w14:paraId="25785FF2" w14:textId="77777777" w:rsidR="0095079D" w:rsidRPr="000E473A" w:rsidRDefault="0095079D" w:rsidP="00050381">
      <w:pPr>
        <w:widowControl w:val="0"/>
        <w:autoSpaceDE w:val="0"/>
        <w:autoSpaceDN w:val="0"/>
        <w:spacing w:after="0" w:line="240" w:lineRule="auto"/>
        <w:ind w:right="587" w:firstLine="709"/>
        <w:jc w:val="both"/>
      </w:pPr>
    </w:p>
    <w:p w14:paraId="1605979D" w14:textId="77777777" w:rsidR="0095079D" w:rsidRPr="000E473A" w:rsidRDefault="0095079D" w:rsidP="00050381">
      <w:pPr>
        <w:pStyle w:val="Odsekzoznamu"/>
        <w:widowControl w:val="0"/>
        <w:numPr>
          <w:ilvl w:val="0"/>
          <w:numId w:val="17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Právnickú osobu zaväzuje konanie členov štatutárneho orgánu, aj keď prekročili svojím konaním rozsah predmetu jej činnosti, okrem prípadu, v ktorom sa prekročila pôsobnosť štatutárneho orgánu, ktorú tomuto orgánu zákon zveruje alebo zákon umožňuje zveriť.</w:t>
      </w:r>
    </w:p>
    <w:p w14:paraId="6F962D8F" w14:textId="77777777" w:rsidR="0095079D" w:rsidRPr="000E473A" w:rsidRDefault="0095079D" w:rsidP="00050381">
      <w:pPr>
        <w:widowControl w:val="0"/>
        <w:autoSpaceDE w:val="0"/>
        <w:autoSpaceDN w:val="0"/>
        <w:spacing w:after="0" w:line="240" w:lineRule="auto"/>
        <w:ind w:right="587" w:firstLine="709"/>
        <w:jc w:val="both"/>
      </w:pPr>
    </w:p>
    <w:p w14:paraId="6F5ECABF" w14:textId="77777777" w:rsidR="0095079D" w:rsidRPr="000E473A" w:rsidRDefault="0095079D" w:rsidP="00050381">
      <w:pPr>
        <w:pStyle w:val="Odsekzoznamu"/>
        <w:widowControl w:val="0"/>
        <w:numPr>
          <w:ilvl w:val="0"/>
          <w:numId w:val="17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Obmedzenie oprávnenia štatutárneho orgánu konať, nie je účinné voči tretím osobám ani v prípade, keď bolo zverejnené. Ak ide o právnickú osobu, ktorý sa zapisuje do verejného registra, obmedzenie štatutárneho orgánu podľa prvej vety sa do verejného registra nezapisuje.</w:t>
      </w:r>
    </w:p>
    <w:p w14:paraId="2294EEB6" w14:textId="77777777" w:rsidR="0095079D" w:rsidRPr="000E473A" w:rsidRDefault="0095079D" w:rsidP="00050381">
      <w:pPr>
        <w:widowControl w:val="0"/>
        <w:autoSpaceDE w:val="0"/>
        <w:autoSpaceDN w:val="0"/>
        <w:spacing w:after="0" w:line="240" w:lineRule="auto"/>
        <w:ind w:right="587" w:firstLine="709"/>
        <w:jc w:val="both"/>
      </w:pPr>
    </w:p>
    <w:p w14:paraId="46967031" w14:textId="196C0364" w:rsidR="0095079D" w:rsidRPr="000E473A" w:rsidRDefault="0095079D" w:rsidP="00050381">
      <w:pPr>
        <w:pStyle w:val="Odsekzoznamu"/>
        <w:widowControl w:val="0"/>
        <w:numPr>
          <w:ilvl w:val="0"/>
          <w:numId w:val="17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Pri písomnom právnom úkone postačí, ak k názvu právnickej osoby pripojí člen štatutárneho orgánu svoj podpis</w:t>
      </w:r>
      <w:r w:rsidR="00167DBB" w:rsidRPr="000E473A">
        <w:rPr>
          <w:rFonts w:ascii="Times New Roman" w:hAnsi="Times New Roman" w:cs="Times New Roman"/>
          <w:sz w:val="24"/>
          <w:szCs w:val="24"/>
        </w:rPr>
        <w:t>; ustanovenia o právnych úkonoch uskutočňovaných v elektronickej podobe tým nie sú dotknuté</w:t>
      </w:r>
      <w:r w:rsidRPr="000E473A">
        <w:rPr>
          <w:rFonts w:ascii="Times New Roman" w:hAnsi="Times New Roman" w:cs="Times New Roman"/>
          <w:sz w:val="24"/>
          <w:szCs w:val="24"/>
        </w:rPr>
        <w:t>.</w:t>
      </w:r>
    </w:p>
    <w:p w14:paraId="145AEADC"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7EF0B257" w14:textId="4E4FF48C"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252</w:t>
      </w:r>
    </w:p>
    <w:p w14:paraId="72F6AB30" w14:textId="77777777" w:rsidR="0095079D" w:rsidRPr="000E473A" w:rsidRDefault="0095079D" w:rsidP="000A23AC">
      <w:pPr>
        <w:spacing w:after="0" w:line="240" w:lineRule="auto"/>
        <w:jc w:val="center"/>
        <w:rPr>
          <w:bCs/>
          <w:spacing w:val="-2"/>
        </w:rPr>
      </w:pPr>
      <w:r w:rsidRPr="000E473A">
        <w:rPr>
          <w:bCs/>
        </w:rPr>
        <w:t>Kolektívny</w:t>
      </w:r>
      <w:r w:rsidRPr="000E473A">
        <w:rPr>
          <w:bCs/>
          <w:spacing w:val="-9"/>
        </w:rPr>
        <w:t xml:space="preserve"> </w:t>
      </w:r>
      <w:r w:rsidRPr="000E473A">
        <w:rPr>
          <w:bCs/>
        </w:rPr>
        <w:t>štatutárny</w:t>
      </w:r>
      <w:r w:rsidRPr="000E473A">
        <w:rPr>
          <w:bCs/>
          <w:spacing w:val="-8"/>
        </w:rPr>
        <w:t xml:space="preserve"> </w:t>
      </w:r>
      <w:r w:rsidRPr="000E473A">
        <w:rPr>
          <w:bCs/>
          <w:spacing w:val="-2"/>
        </w:rPr>
        <w:t>orgán</w:t>
      </w:r>
    </w:p>
    <w:p w14:paraId="7C124CBD" w14:textId="77777777" w:rsidR="0095079D" w:rsidRPr="000E473A" w:rsidRDefault="0095079D" w:rsidP="00377F3A">
      <w:pPr>
        <w:spacing w:after="0" w:line="240" w:lineRule="auto"/>
        <w:jc w:val="center"/>
        <w:rPr>
          <w:b/>
          <w:bCs/>
        </w:rPr>
      </w:pPr>
    </w:p>
    <w:p w14:paraId="6516FC0C" w14:textId="77777777" w:rsidR="0095079D" w:rsidRPr="000E473A" w:rsidRDefault="0095079D" w:rsidP="00C26E59">
      <w:pPr>
        <w:pStyle w:val="Odsekzoznamu"/>
        <w:widowControl w:val="0"/>
        <w:numPr>
          <w:ilvl w:val="0"/>
          <w:numId w:val="17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štatutárny orgán tvorí viacero osôb, tak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zakladateľskom úkone alebo stanovách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možno určiť spôsob ich konania za právnickú osobu. Ak nie je spôsob ich konania určený, tak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môže každý z nich konať samostatne.</w:t>
      </w:r>
    </w:p>
    <w:p w14:paraId="3DD04F45" w14:textId="77777777" w:rsidR="0095079D" w:rsidRPr="000E473A" w:rsidRDefault="0095079D" w:rsidP="00050381">
      <w:pPr>
        <w:widowControl w:val="0"/>
        <w:autoSpaceDE w:val="0"/>
        <w:autoSpaceDN w:val="0"/>
        <w:spacing w:after="0" w:line="240" w:lineRule="auto"/>
        <w:ind w:right="587" w:firstLine="709"/>
        <w:jc w:val="both"/>
      </w:pPr>
    </w:p>
    <w:p w14:paraId="7B7DEE04" w14:textId="77777777" w:rsidR="0095079D" w:rsidRPr="000E473A" w:rsidRDefault="0095079D" w:rsidP="00050381">
      <w:pPr>
        <w:pStyle w:val="Odsekzoznamu"/>
        <w:widowControl w:val="0"/>
        <w:numPr>
          <w:ilvl w:val="0"/>
          <w:numId w:val="17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Platnosti</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právneho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úkonu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nebráni,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ňom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nerozhodla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väčšina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členov</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lastRenderedPageBreak/>
        <w:t>štatutárneho orgánu potrebná na prijatie rozhodnutia.</w:t>
      </w:r>
    </w:p>
    <w:p w14:paraId="29211B7F" w14:textId="77777777" w:rsidR="0095079D" w:rsidRPr="000E473A" w:rsidRDefault="0095079D" w:rsidP="00050381">
      <w:pPr>
        <w:widowControl w:val="0"/>
        <w:autoSpaceDE w:val="0"/>
        <w:autoSpaceDN w:val="0"/>
        <w:spacing w:after="0" w:line="240" w:lineRule="auto"/>
        <w:ind w:right="588" w:firstLine="709"/>
        <w:jc w:val="both"/>
      </w:pPr>
    </w:p>
    <w:p w14:paraId="76289D57" w14:textId="77777777" w:rsidR="0095079D" w:rsidRPr="000E473A" w:rsidRDefault="0095079D" w:rsidP="00050381">
      <w:pPr>
        <w:pStyle w:val="Odsekzoznamu"/>
        <w:widowControl w:val="0"/>
        <w:numPr>
          <w:ilvl w:val="0"/>
          <w:numId w:val="17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Štatutárny orgán môže rozhodnúť 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deľbe rozhodovacej pôsobnosti medzi jeho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jednotlivých</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členov.</w:t>
      </w:r>
    </w:p>
    <w:p w14:paraId="0F291A61" w14:textId="77777777" w:rsidR="0095079D" w:rsidRPr="000E473A" w:rsidRDefault="0095079D" w:rsidP="00050381">
      <w:pPr>
        <w:widowControl w:val="0"/>
        <w:autoSpaceDE w:val="0"/>
        <w:autoSpaceDN w:val="0"/>
        <w:spacing w:after="0" w:line="240" w:lineRule="auto"/>
        <w:ind w:right="587" w:firstLine="709"/>
        <w:jc w:val="both"/>
      </w:pPr>
    </w:p>
    <w:p w14:paraId="36E5B3CF" w14:textId="20302F86" w:rsidR="0095079D" w:rsidRPr="000E473A" w:rsidRDefault="0095079D" w:rsidP="00050381">
      <w:pPr>
        <w:pStyle w:val="Odsekzoznamu"/>
        <w:widowControl w:val="0"/>
        <w:numPr>
          <w:ilvl w:val="0"/>
          <w:numId w:val="17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Ak má prejav vôle dôjsť právnickej osobe, tak postačí, ak dôjde </w:t>
      </w:r>
      <w:r w:rsidR="003B0191" w:rsidRPr="000E473A">
        <w:rPr>
          <w:rFonts w:ascii="Times New Roman" w:hAnsi="Times New Roman" w:cs="Times New Roman"/>
          <w:sz w:val="24"/>
          <w:szCs w:val="24"/>
        </w:rPr>
        <w:t>ktorémukoľvek</w:t>
      </w:r>
      <w:r w:rsidRPr="000E473A">
        <w:rPr>
          <w:rFonts w:ascii="Times New Roman" w:hAnsi="Times New Roman" w:cs="Times New Roman"/>
          <w:sz w:val="24"/>
          <w:szCs w:val="24"/>
        </w:rPr>
        <w:t xml:space="preserve"> z členov</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štatutárneho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orgánu.</w:t>
      </w:r>
    </w:p>
    <w:p w14:paraId="252FEB5C" w14:textId="77777777" w:rsidR="0095079D" w:rsidRPr="000E473A" w:rsidRDefault="0095079D" w:rsidP="00050381">
      <w:pPr>
        <w:widowControl w:val="0"/>
        <w:autoSpaceDE w:val="0"/>
        <w:autoSpaceDN w:val="0"/>
        <w:spacing w:after="0" w:line="240" w:lineRule="auto"/>
        <w:ind w:right="587" w:firstLine="709"/>
        <w:jc w:val="both"/>
      </w:pPr>
    </w:p>
    <w:p w14:paraId="3A64F620" w14:textId="77777777" w:rsidR="0095079D" w:rsidRPr="000E473A" w:rsidRDefault="0095079D" w:rsidP="00050381">
      <w:pPr>
        <w:pStyle w:val="Odsekzoznamu"/>
        <w:widowControl w:val="0"/>
        <w:numPr>
          <w:ilvl w:val="0"/>
          <w:numId w:val="17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je rozhodujúca vedomosť právnickej osoby, postačí, ak danú vedomosť má jeden z</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členov štatutárneho orgánu.</w:t>
      </w:r>
    </w:p>
    <w:p w14:paraId="4E42EAF6"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783CC830" w14:textId="1B8E73F1"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253</w:t>
      </w:r>
    </w:p>
    <w:p w14:paraId="4ED8DE0F" w14:textId="77777777" w:rsidR="0095079D" w:rsidRPr="000E473A" w:rsidRDefault="0095079D" w:rsidP="000A23AC">
      <w:pPr>
        <w:spacing w:after="0" w:line="240" w:lineRule="auto"/>
        <w:jc w:val="center"/>
        <w:rPr>
          <w:bCs/>
          <w:spacing w:val="-2"/>
        </w:rPr>
      </w:pPr>
      <w:r w:rsidRPr="000E473A">
        <w:rPr>
          <w:bCs/>
        </w:rPr>
        <w:t>Nedostatky</w:t>
      </w:r>
      <w:r w:rsidRPr="000E473A">
        <w:rPr>
          <w:bCs/>
          <w:spacing w:val="-8"/>
        </w:rPr>
        <w:t xml:space="preserve"> </w:t>
      </w:r>
      <w:r w:rsidRPr="000E473A">
        <w:rPr>
          <w:bCs/>
        </w:rPr>
        <w:t>pri</w:t>
      </w:r>
      <w:r w:rsidRPr="000E473A">
        <w:rPr>
          <w:bCs/>
          <w:spacing w:val="-7"/>
        </w:rPr>
        <w:t xml:space="preserve"> </w:t>
      </w:r>
      <w:r w:rsidRPr="000E473A">
        <w:rPr>
          <w:bCs/>
        </w:rPr>
        <w:t>obsadzovaní</w:t>
      </w:r>
      <w:r w:rsidRPr="000E473A">
        <w:rPr>
          <w:bCs/>
          <w:spacing w:val="-7"/>
        </w:rPr>
        <w:t xml:space="preserve"> </w:t>
      </w:r>
      <w:r w:rsidRPr="000E473A">
        <w:rPr>
          <w:bCs/>
          <w:spacing w:val="-2"/>
        </w:rPr>
        <w:t>orgánu</w:t>
      </w:r>
    </w:p>
    <w:p w14:paraId="70CBD2C4" w14:textId="77777777" w:rsidR="0095079D" w:rsidRPr="000E473A" w:rsidRDefault="0095079D" w:rsidP="00377F3A">
      <w:pPr>
        <w:pStyle w:val="Zkladntext"/>
        <w:spacing w:before="0" w:after="0" w:line="240" w:lineRule="auto"/>
        <w:ind w:left="0" w:right="587"/>
        <w:jc w:val="both"/>
        <w:rPr>
          <w:rFonts w:ascii="Times New Roman" w:eastAsiaTheme="minorEastAsia" w:hAnsi="Times New Roman" w:cs="Times New Roman"/>
          <w:b/>
          <w:bCs/>
          <w:sz w:val="24"/>
          <w:szCs w:val="24"/>
        </w:rPr>
      </w:pPr>
    </w:p>
    <w:p w14:paraId="5661A9EE" w14:textId="77777777"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Od zverejnenia zápisu štatutárneho orgánu alebo jeho členov do verejného registra sa zapísaná</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osoba nemôže voči tretím osobám dovolávať porušenia zákona alebo vnútorného predpisu pri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voľbe alebo</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vymenovaní člena štatutárneho</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orgánu, ibaže</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by</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ich</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porušení tretia osoba vedela.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To platí aj vo vzťahu k členom iných orgánov.</w:t>
      </w:r>
    </w:p>
    <w:p w14:paraId="328112F7" w14:textId="77777777" w:rsidR="000B160C" w:rsidRDefault="000B160C" w:rsidP="00050381">
      <w:pPr>
        <w:spacing w:after="0" w:line="240" w:lineRule="auto"/>
        <w:jc w:val="center"/>
      </w:pPr>
    </w:p>
    <w:p w14:paraId="331EFC82" w14:textId="6EEDC3E5"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254</w:t>
      </w:r>
    </w:p>
    <w:p w14:paraId="46C9CFFB" w14:textId="77777777" w:rsidR="0095079D" w:rsidRPr="000E473A" w:rsidRDefault="0095079D" w:rsidP="000A23AC">
      <w:pPr>
        <w:spacing w:after="0" w:line="240" w:lineRule="auto"/>
        <w:jc w:val="center"/>
        <w:rPr>
          <w:bCs/>
          <w:spacing w:val="-2"/>
        </w:rPr>
      </w:pPr>
      <w:r w:rsidRPr="000E473A">
        <w:rPr>
          <w:bCs/>
        </w:rPr>
        <w:t>Nedostatočné</w:t>
      </w:r>
      <w:r w:rsidRPr="000E473A">
        <w:rPr>
          <w:bCs/>
          <w:spacing w:val="-10"/>
        </w:rPr>
        <w:t xml:space="preserve"> </w:t>
      </w:r>
      <w:r w:rsidRPr="000E473A">
        <w:rPr>
          <w:bCs/>
        </w:rPr>
        <w:t>obsadenie</w:t>
      </w:r>
      <w:r w:rsidRPr="000E473A">
        <w:rPr>
          <w:bCs/>
          <w:spacing w:val="-9"/>
        </w:rPr>
        <w:t xml:space="preserve"> </w:t>
      </w:r>
      <w:r w:rsidRPr="000E473A">
        <w:rPr>
          <w:bCs/>
        </w:rPr>
        <w:t>štatutárneho</w:t>
      </w:r>
      <w:r w:rsidRPr="000E473A">
        <w:rPr>
          <w:bCs/>
          <w:spacing w:val="-10"/>
        </w:rPr>
        <w:t xml:space="preserve"> </w:t>
      </w:r>
      <w:r w:rsidRPr="000E473A">
        <w:rPr>
          <w:bCs/>
          <w:spacing w:val="-2"/>
        </w:rPr>
        <w:t>orgánu</w:t>
      </w:r>
    </w:p>
    <w:p w14:paraId="473CB855" w14:textId="77777777" w:rsidR="0095079D" w:rsidRPr="000E473A" w:rsidRDefault="0095079D" w:rsidP="00377F3A">
      <w:pPr>
        <w:spacing w:after="0" w:line="240" w:lineRule="auto"/>
        <w:jc w:val="center"/>
        <w:rPr>
          <w:b/>
          <w:bCs/>
        </w:rPr>
      </w:pPr>
    </w:p>
    <w:p w14:paraId="7F788126" w14:textId="5A5EA7CD" w:rsidR="0095079D" w:rsidRPr="000E473A" w:rsidRDefault="0095079D" w:rsidP="00C26E59">
      <w:pPr>
        <w:pStyle w:val="Odsekzoznamu"/>
        <w:widowControl w:val="0"/>
        <w:numPr>
          <w:ilvl w:val="0"/>
          <w:numId w:val="176"/>
        </w:numPr>
        <w:autoSpaceDE w:val="0"/>
        <w:autoSpaceDN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právnická osoba nemôže uskutočňovať právne úkony v dôsledku nedostatočne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obsadeného štatutárneho orgánu, tak môže jej člen, člen orgánu oprávneného vymenovať člena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štatutárneho orgánu, ktorý nemôže prijímať rozhodnutia, alebo jej veriteľ požiadať súd 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vykonanie potrebných opatrení. To platí aj </w:t>
      </w:r>
      <w:r w:rsidR="654C61D4" w:rsidRPr="000E473A">
        <w:rPr>
          <w:rFonts w:ascii="Times New Roman" w:hAnsi="Times New Roman" w:cs="Times New Roman"/>
          <w:sz w:val="24"/>
          <w:szCs w:val="24"/>
        </w:rPr>
        <w:t>vtedy</w:t>
      </w:r>
      <w:r w:rsidRPr="000E473A">
        <w:rPr>
          <w:rFonts w:ascii="Times New Roman" w:hAnsi="Times New Roman" w:cs="Times New Roman"/>
          <w:sz w:val="24"/>
          <w:szCs w:val="24"/>
        </w:rPr>
        <w:t>, ak v dôsledku nedostatočne obsadeného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iného povinne vytváraného orgánu právnickej osoby nemôže tento orgán prijímať rozhodnutia.</w:t>
      </w:r>
    </w:p>
    <w:p w14:paraId="4CFF7AB3" w14:textId="77777777" w:rsidR="0095079D" w:rsidRPr="000E473A" w:rsidRDefault="0095079D" w:rsidP="00050381">
      <w:pPr>
        <w:widowControl w:val="0"/>
        <w:autoSpaceDE w:val="0"/>
        <w:autoSpaceDN w:val="0"/>
        <w:spacing w:after="0" w:line="240" w:lineRule="auto"/>
        <w:ind w:right="586" w:firstLine="709"/>
        <w:jc w:val="both"/>
      </w:pPr>
    </w:p>
    <w:p w14:paraId="00131473" w14:textId="77777777" w:rsidR="0095079D" w:rsidRPr="000E473A" w:rsidRDefault="0095079D" w:rsidP="00050381">
      <w:pPr>
        <w:pStyle w:val="Odsekzoznamu"/>
        <w:widowControl w:val="0"/>
        <w:numPr>
          <w:ilvl w:val="0"/>
          <w:numId w:val="17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Súd</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najmä</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uložiť</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osobe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lehotu,</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ktorej</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nedostatok</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odstrániť,</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ak je to potrebné, aj vymenovať člena tohto orgánu alebo jej ustanoviť opatrovníka.</w:t>
      </w:r>
    </w:p>
    <w:p w14:paraId="77043712" w14:textId="77777777" w:rsidR="0095079D" w:rsidRPr="000E473A" w:rsidRDefault="0095079D" w:rsidP="00050381">
      <w:pPr>
        <w:widowControl w:val="0"/>
        <w:autoSpaceDE w:val="0"/>
        <w:autoSpaceDN w:val="0"/>
        <w:spacing w:after="0" w:line="240" w:lineRule="auto"/>
        <w:ind w:right="587" w:firstLine="709"/>
        <w:jc w:val="both"/>
      </w:pPr>
    </w:p>
    <w:p w14:paraId="77C1AFB0" w14:textId="77777777" w:rsidR="0095079D" w:rsidRPr="000E473A" w:rsidRDefault="0095079D" w:rsidP="00050381">
      <w:pPr>
        <w:pStyle w:val="Odsekzoznamu"/>
        <w:widowControl w:val="0"/>
        <w:numPr>
          <w:ilvl w:val="0"/>
          <w:numId w:val="17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Trovy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konania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znáša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právnická</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osoba.</w:t>
      </w:r>
    </w:p>
    <w:p w14:paraId="5C7DEE0B" w14:textId="77777777" w:rsidR="0095079D" w:rsidRPr="000E473A" w:rsidRDefault="0095079D" w:rsidP="00050381">
      <w:pPr>
        <w:widowControl w:val="0"/>
        <w:autoSpaceDE w:val="0"/>
        <w:autoSpaceDN w:val="0"/>
        <w:spacing w:after="0" w:line="240" w:lineRule="auto"/>
        <w:ind w:firstLine="709"/>
        <w:jc w:val="both"/>
      </w:pPr>
    </w:p>
    <w:p w14:paraId="6622069E" w14:textId="77777777" w:rsidR="0095079D" w:rsidRPr="000E473A" w:rsidRDefault="0095079D" w:rsidP="00050381">
      <w:pPr>
        <w:pStyle w:val="Odsekzoznamu"/>
        <w:widowControl w:val="0"/>
        <w:numPr>
          <w:ilvl w:val="0"/>
          <w:numId w:val="17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Súd môže uložiť právnickej osobe povinnosť uhradiť osobe vymenovanej za člena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štatutárneho orgánu preddavok na jeho odmenu.</w:t>
      </w:r>
    </w:p>
    <w:p w14:paraId="4264C772" w14:textId="77777777" w:rsidR="0095079D" w:rsidRPr="000E473A" w:rsidRDefault="0095079D" w:rsidP="00050381">
      <w:pPr>
        <w:widowControl w:val="0"/>
        <w:autoSpaceDE w:val="0"/>
        <w:autoSpaceDN w:val="0"/>
        <w:spacing w:after="0" w:line="240" w:lineRule="auto"/>
        <w:ind w:right="586" w:firstLine="709"/>
        <w:jc w:val="both"/>
      </w:pPr>
    </w:p>
    <w:p w14:paraId="2F443768" w14:textId="77777777" w:rsidR="0095079D" w:rsidRPr="000E473A" w:rsidRDefault="0095079D" w:rsidP="00050381">
      <w:pPr>
        <w:pStyle w:val="Odsekzoznamu"/>
        <w:widowControl w:val="0"/>
        <w:numPr>
          <w:ilvl w:val="0"/>
          <w:numId w:val="17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 odôvodnenom prípade môže osoba, ktorá osvedčí právny záujem, požiadať súd 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odvolanie vymenovaného člena orgánu alebo ustanoveného opatrovníka a vymenovanie či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ustanovenie inej osoby.</w:t>
      </w:r>
    </w:p>
    <w:p w14:paraId="670E6633" w14:textId="77777777" w:rsidR="0095079D" w:rsidRPr="000E473A" w:rsidRDefault="0095079D" w:rsidP="00050381">
      <w:pPr>
        <w:widowControl w:val="0"/>
        <w:autoSpaceDE w:val="0"/>
        <w:autoSpaceDN w:val="0"/>
        <w:spacing w:after="0" w:line="240" w:lineRule="auto"/>
        <w:ind w:right="586" w:firstLine="709"/>
        <w:jc w:val="both"/>
      </w:pPr>
    </w:p>
    <w:p w14:paraId="2E738F11" w14:textId="77777777" w:rsidR="0095079D" w:rsidRPr="000E473A" w:rsidRDefault="0095079D" w:rsidP="00050381">
      <w:pPr>
        <w:pStyle w:val="Odsekzoznamu"/>
        <w:widowControl w:val="0"/>
        <w:numPr>
          <w:ilvl w:val="0"/>
          <w:numId w:val="17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Funkcia vymenovaného člena orgánu alebo opatrovníka zaniká ustanovením nového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člena orgánu namiesto neho.</w:t>
      </w:r>
    </w:p>
    <w:p w14:paraId="22443F2B" w14:textId="57CDF9D4" w:rsidR="0095079D" w:rsidRDefault="0095079D" w:rsidP="00050381">
      <w:pPr>
        <w:pStyle w:val="Zkladntext"/>
        <w:spacing w:before="0" w:after="0" w:line="240" w:lineRule="auto"/>
        <w:ind w:left="0"/>
        <w:rPr>
          <w:rFonts w:ascii="Times New Roman" w:hAnsi="Times New Roman" w:cs="Times New Roman"/>
          <w:sz w:val="24"/>
          <w:szCs w:val="24"/>
        </w:rPr>
      </w:pPr>
    </w:p>
    <w:p w14:paraId="13F60E50" w14:textId="6CE6EE6A" w:rsidR="00381357" w:rsidRDefault="00381357" w:rsidP="00050381">
      <w:pPr>
        <w:pStyle w:val="Zkladntext"/>
        <w:spacing w:before="0" w:after="0" w:line="240" w:lineRule="auto"/>
        <w:ind w:left="0"/>
        <w:rPr>
          <w:rFonts w:ascii="Times New Roman" w:hAnsi="Times New Roman" w:cs="Times New Roman"/>
          <w:sz w:val="24"/>
          <w:szCs w:val="24"/>
        </w:rPr>
      </w:pPr>
    </w:p>
    <w:p w14:paraId="725558B5" w14:textId="192AC40F" w:rsidR="00381357" w:rsidRDefault="00381357" w:rsidP="00050381">
      <w:pPr>
        <w:pStyle w:val="Zkladntext"/>
        <w:spacing w:before="0" w:after="0" w:line="240" w:lineRule="auto"/>
        <w:ind w:left="0"/>
        <w:rPr>
          <w:rFonts w:ascii="Times New Roman" w:hAnsi="Times New Roman" w:cs="Times New Roman"/>
          <w:sz w:val="24"/>
          <w:szCs w:val="24"/>
        </w:rPr>
      </w:pPr>
    </w:p>
    <w:p w14:paraId="18B026DA" w14:textId="299F5185" w:rsidR="00381357" w:rsidRDefault="00381357" w:rsidP="00050381">
      <w:pPr>
        <w:pStyle w:val="Zkladntext"/>
        <w:spacing w:before="0" w:after="0" w:line="240" w:lineRule="auto"/>
        <w:ind w:left="0"/>
        <w:rPr>
          <w:rFonts w:ascii="Times New Roman" w:hAnsi="Times New Roman" w:cs="Times New Roman"/>
          <w:sz w:val="24"/>
          <w:szCs w:val="24"/>
        </w:rPr>
      </w:pPr>
    </w:p>
    <w:p w14:paraId="60072651" w14:textId="77777777" w:rsidR="00381357" w:rsidRPr="000E473A" w:rsidRDefault="00381357" w:rsidP="00050381">
      <w:pPr>
        <w:pStyle w:val="Zkladntext"/>
        <w:spacing w:before="0" w:after="0" w:line="240" w:lineRule="auto"/>
        <w:ind w:left="0"/>
        <w:rPr>
          <w:rFonts w:ascii="Times New Roman" w:hAnsi="Times New Roman" w:cs="Times New Roman"/>
          <w:sz w:val="24"/>
          <w:szCs w:val="24"/>
        </w:rPr>
      </w:pPr>
    </w:p>
    <w:p w14:paraId="2F380CBE" w14:textId="11759C12" w:rsidR="0095079D" w:rsidRPr="000E473A" w:rsidRDefault="00AF2A14" w:rsidP="0005038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Štvrtý</w:t>
      </w:r>
      <w:r w:rsidR="00B327C4" w:rsidRPr="000E473A">
        <w:rPr>
          <w:rFonts w:ascii="Times New Roman" w:hAnsi="Times New Roman" w:cs="Times New Roman"/>
          <w:b/>
          <w:i w:val="0"/>
          <w:iCs w:val="0"/>
          <w:spacing w:val="30"/>
          <w:sz w:val="24"/>
          <w:szCs w:val="24"/>
        </w:rPr>
        <w:t xml:space="preserve"> diel</w:t>
      </w:r>
    </w:p>
    <w:p w14:paraId="144DB0BD" w14:textId="5D296442" w:rsidR="0095079D" w:rsidRPr="000E473A" w:rsidRDefault="00B327C4" w:rsidP="00050381">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Názov</w:t>
      </w:r>
      <w:r w:rsidR="00D06117" w:rsidRPr="000E473A">
        <w:rPr>
          <w:rFonts w:ascii="Times New Roman" w:hAnsi="Times New Roman" w:cs="Times New Roman"/>
          <w:b/>
          <w:bCs/>
          <w:i w:val="0"/>
          <w:iCs w:val="0"/>
          <w:spacing w:val="-5"/>
          <w:sz w:val="24"/>
          <w:szCs w:val="24"/>
        </w:rPr>
        <w:t xml:space="preserve"> </w:t>
      </w:r>
      <w:r w:rsidRPr="000E473A">
        <w:rPr>
          <w:rFonts w:ascii="Times New Roman" w:hAnsi="Times New Roman" w:cs="Times New Roman"/>
          <w:b/>
          <w:bCs/>
          <w:i w:val="0"/>
          <w:iCs w:val="0"/>
          <w:sz w:val="24"/>
          <w:szCs w:val="24"/>
        </w:rPr>
        <w:t>právnickej</w:t>
      </w:r>
      <w:r w:rsidR="00D06117" w:rsidRPr="000E473A">
        <w:rPr>
          <w:rFonts w:ascii="Times New Roman" w:hAnsi="Times New Roman" w:cs="Times New Roman"/>
          <w:b/>
          <w:bCs/>
          <w:i w:val="0"/>
          <w:iCs w:val="0"/>
          <w:spacing w:val="-4"/>
          <w:sz w:val="24"/>
          <w:szCs w:val="24"/>
        </w:rPr>
        <w:t xml:space="preserve"> </w:t>
      </w:r>
      <w:r w:rsidRPr="000E473A">
        <w:rPr>
          <w:rFonts w:ascii="Times New Roman" w:hAnsi="Times New Roman" w:cs="Times New Roman"/>
          <w:b/>
          <w:bCs/>
          <w:i w:val="0"/>
          <w:iCs w:val="0"/>
          <w:sz w:val="24"/>
          <w:szCs w:val="24"/>
        </w:rPr>
        <w:t>osoby</w:t>
      </w:r>
      <w:r w:rsidR="00D06117" w:rsidRPr="000E473A">
        <w:rPr>
          <w:rFonts w:ascii="Times New Roman" w:hAnsi="Times New Roman" w:cs="Times New Roman"/>
          <w:b/>
          <w:bCs/>
          <w:i w:val="0"/>
          <w:iCs w:val="0"/>
          <w:spacing w:val="-5"/>
          <w:sz w:val="24"/>
          <w:szCs w:val="24"/>
        </w:rPr>
        <w:t xml:space="preserve"> </w:t>
      </w:r>
      <w:r w:rsidRPr="000E473A">
        <w:rPr>
          <w:rFonts w:ascii="Times New Roman" w:hAnsi="Times New Roman" w:cs="Times New Roman"/>
          <w:b/>
          <w:bCs/>
          <w:i w:val="0"/>
          <w:iCs w:val="0"/>
          <w:sz w:val="24"/>
          <w:szCs w:val="24"/>
        </w:rPr>
        <w:t>a</w:t>
      </w:r>
      <w:r w:rsidR="00D06117" w:rsidRPr="000E473A">
        <w:rPr>
          <w:rFonts w:ascii="Times New Roman" w:hAnsi="Times New Roman" w:cs="Times New Roman"/>
          <w:b/>
          <w:bCs/>
          <w:i w:val="0"/>
          <w:iCs w:val="0"/>
          <w:spacing w:val="-4"/>
          <w:sz w:val="24"/>
          <w:szCs w:val="24"/>
        </w:rPr>
        <w:t xml:space="preserve"> </w:t>
      </w:r>
      <w:r w:rsidRPr="000E473A">
        <w:rPr>
          <w:rFonts w:ascii="Times New Roman" w:hAnsi="Times New Roman" w:cs="Times New Roman"/>
          <w:b/>
          <w:bCs/>
          <w:i w:val="0"/>
          <w:iCs w:val="0"/>
          <w:sz w:val="24"/>
          <w:szCs w:val="24"/>
        </w:rPr>
        <w:t>jeho</w:t>
      </w:r>
      <w:r w:rsidR="00D06117" w:rsidRPr="000E473A">
        <w:rPr>
          <w:rFonts w:ascii="Times New Roman" w:hAnsi="Times New Roman" w:cs="Times New Roman"/>
          <w:b/>
          <w:bCs/>
          <w:i w:val="0"/>
          <w:iCs w:val="0"/>
          <w:spacing w:val="-5"/>
          <w:sz w:val="24"/>
          <w:szCs w:val="24"/>
        </w:rPr>
        <w:t xml:space="preserve"> </w:t>
      </w:r>
      <w:r w:rsidRPr="000E473A">
        <w:rPr>
          <w:rFonts w:ascii="Times New Roman" w:hAnsi="Times New Roman" w:cs="Times New Roman"/>
          <w:b/>
          <w:bCs/>
          <w:i w:val="0"/>
          <w:iCs w:val="0"/>
          <w:spacing w:val="-2"/>
          <w:sz w:val="24"/>
          <w:szCs w:val="24"/>
        </w:rPr>
        <w:t>ochrana</w:t>
      </w:r>
    </w:p>
    <w:p w14:paraId="038202BA"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2DAF58A9" w14:textId="6B59DA55"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255</w:t>
      </w:r>
    </w:p>
    <w:p w14:paraId="3AE922FD" w14:textId="77777777" w:rsidR="0095079D" w:rsidRPr="000E473A" w:rsidRDefault="0095079D" w:rsidP="000A23AC">
      <w:pPr>
        <w:spacing w:after="0" w:line="240" w:lineRule="auto"/>
        <w:jc w:val="center"/>
        <w:rPr>
          <w:bCs/>
          <w:spacing w:val="-2"/>
        </w:rPr>
      </w:pPr>
      <w:r w:rsidRPr="000E473A">
        <w:rPr>
          <w:bCs/>
        </w:rPr>
        <w:t>Názov</w:t>
      </w:r>
      <w:r w:rsidRPr="000E473A">
        <w:rPr>
          <w:bCs/>
          <w:spacing w:val="-8"/>
        </w:rPr>
        <w:t xml:space="preserve"> </w:t>
      </w:r>
      <w:r w:rsidRPr="000E473A">
        <w:rPr>
          <w:bCs/>
        </w:rPr>
        <w:t>právnickej</w:t>
      </w:r>
      <w:r w:rsidRPr="000E473A">
        <w:rPr>
          <w:bCs/>
          <w:spacing w:val="-7"/>
        </w:rPr>
        <w:t xml:space="preserve"> </w:t>
      </w:r>
      <w:r w:rsidRPr="000E473A">
        <w:rPr>
          <w:bCs/>
          <w:spacing w:val="-2"/>
        </w:rPr>
        <w:t>osoby</w:t>
      </w:r>
    </w:p>
    <w:p w14:paraId="1CF0045A" w14:textId="77777777" w:rsidR="0095079D" w:rsidRPr="000E473A" w:rsidRDefault="0095079D" w:rsidP="00377F3A">
      <w:pPr>
        <w:spacing w:after="0" w:line="240" w:lineRule="auto"/>
        <w:jc w:val="center"/>
        <w:rPr>
          <w:b/>
          <w:bCs/>
        </w:rPr>
      </w:pPr>
    </w:p>
    <w:p w14:paraId="3EE3AC44" w14:textId="77777777" w:rsidR="0095079D" w:rsidRPr="000E473A" w:rsidRDefault="0095079D" w:rsidP="00C26E59">
      <w:pPr>
        <w:pStyle w:val="Odsekzoznamu"/>
        <w:widowControl w:val="0"/>
        <w:numPr>
          <w:ilvl w:val="0"/>
          <w:numId w:val="17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Názvom právnickej osoby je jej pomenovanie, ktoré je určené v zakladateľskom úkone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stanovách</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pod</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ktorým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zapísaná</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verejnom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registri,</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ktoré</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uvedené</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zákone,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ktorým bola zriadená. Právnická osoba robí právne úkony pod svojím názvom.</w:t>
      </w:r>
    </w:p>
    <w:p w14:paraId="3F546FB0" w14:textId="77777777" w:rsidR="0095079D" w:rsidRPr="000E473A" w:rsidRDefault="0095079D" w:rsidP="00050381">
      <w:pPr>
        <w:widowControl w:val="0"/>
        <w:autoSpaceDE w:val="0"/>
        <w:autoSpaceDN w:val="0"/>
        <w:spacing w:after="0" w:line="240" w:lineRule="auto"/>
        <w:ind w:right="587" w:firstLine="709"/>
        <w:jc w:val="both"/>
      </w:pPr>
    </w:p>
    <w:p w14:paraId="254D9B9D" w14:textId="77777777" w:rsidR="0095079D" w:rsidRPr="000E473A" w:rsidRDefault="0095079D" w:rsidP="00050381">
      <w:pPr>
        <w:pStyle w:val="Odsekzoznamu"/>
        <w:widowControl w:val="0"/>
        <w:numPr>
          <w:ilvl w:val="0"/>
          <w:numId w:val="17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Súčasťou názvu právnickej osoby musí byť označenie jej právnej formy. Označenie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právnej</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formy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nesmú</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svojom</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názve</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používať</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ktoré</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nespĺňajú</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podmienky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tejto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právnej</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formy.</w:t>
      </w:r>
    </w:p>
    <w:p w14:paraId="2D57A65C" w14:textId="77777777" w:rsidR="0095079D" w:rsidRPr="000E473A" w:rsidRDefault="0095079D" w:rsidP="00050381">
      <w:pPr>
        <w:widowControl w:val="0"/>
        <w:autoSpaceDE w:val="0"/>
        <w:autoSpaceDN w:val="0"/>
        <w:spacing w:after="0" w:line="240" w:lineRule="auto"/>
        <w:ind w:right="586" w:firstLine="709"/>
        <w:jc w:val="both"/>
      </w:pPr>
    </w:p>
    <w:p w14:paraId="1695E679" w14:textId="77777777" w:rsidR="0095079D" w:rsidRPr="000E473A" w:rsidRDefault="0095079D" w:rsidP="00050381">
      <w:pPr>
        <w:pStyle w:val="Odsekzoznamu"/>
        <w:widowControl w:val="0"/>
        <w:numPr>
          <w:ilvl w:val="0"/>
          <w:numId w:val="17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Súčasťou názvu je aj dodatok označujúci súčasný právny stav právnickej osoby, najmä</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dodatok „v likvidácii“, „v konkurze“ alebo „v reštrukturalizácii“.</w:t>
      </w:r>
    </w:p>
    <w:p w14:paraId="1B289331" w14:textId="77777777" w:rsidR="00397F57" w:rsidRDefault="00397F57" w:rsidP="00050381">
      <w:pPr>
        <w:spacing w:after="0" w:line="240" w:lineRule="auto"/>
        <w:jc w:val="center"/>
      </w:pPr>
    </w:p>
    <w:p w14:paraId="0D0EE13A" w14:textId="26B9EE41"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256</w:t>
      </w:r>
    </w:p>
    <w:p w14:paraId="0EE32CB7" w14:textId="77777777" w:rsidR="0095079D" w:rsidRPr="000E473A" w:rsidRDefault="0095079D" w:rsidP="000A23AC">
      <w:pPr>
        <w:spacing w:after="0" w:line="240" w:lineRule="auto"/>
        <w:jc w:val="center"/>
        <w:rPr>
          <w:bCs/>
          <w:spacing w:val="-2"/>
        </w:rPr>
      </w:pPr>
      <w:r w:rsidRPr="000E473A">
        <w:rPr>
          <w:bCs/>
        </w:rPr>
        <w:t>Prípustnosť</w:t>
      </w:r>
      <w:r w:rsidRPr="000E473A">
        <w:rPr>
          <w:bCs/>
          <w:spacing w:val="-9"/>
        </w:rPr>
        <w:t xml:space="preserve"> </w:t>
      </w:r>
      <w:r w:rsidRPr="000E473A">
        <w:rPr>
          <w:bCs/>
        </w:rPr>
        <w:t>názvu</w:t>
      </w:r>
      <w:r w:rsidRPr="000E473A">
        <w:rPr>
          <w:bCs/>
          <w:spacing w:val="-8"/>
        </w:rPr>
        <w:t xml:space="preserve"> </w:t>
      </w:r>
      <w:r w:rsidRPr="000E473A">
        <w:rPr>
          <w:bCs/>
        </w:rPr>
        <w:t>právnickej</w:t>
      </w:r>
      <w:r w:rsidRPr="000E473A">
        <w:rPr>
          <w:bCs/>
          <w:spacing w:val="-8"/>
        </w:rPr>
        <w:t xml:space="preserve"> </w:t>
      </w:r>
      <w:r w:rsidRPr="000E473A">
        <w:rPr>
          <w:bCs/>
          <w:spacing w:val="-2"/>
        </w:rPr>
        <w:t>osoby</w:t>
      </w:r>
    </w:p>
    <w:p w14:paraId="3C371643" w14:textId="77777777" w:rsidR="0095079D" w:rsidRPr="000E473A" w:rsidRDefault="0095079D" w:rsidP="00377F3A">
      <w:pPr>
        <w:spacing w:after="0" w:line="240" w:lineRule="auto"/>
        <w:jc w:val="center"/>
        <w:rPr>
          <w:b/>
          <w:bCs/>
        </w:rPr>
      </w:pPr>
    </w:p>
    <w:p w14:paraId="285DE182" w14:textId="77777777" w:rsidR="0095079D" w:rsidRPr="000E473A" w:rsidRDefault="0095079D" w:rsidP="00C26E59">
      <w:pPr>
        <w:pStyle w:val="Odsekzoznamu"/>
        <w:widowControl w:val="0"/>
        <w:numPr>
          <w:ilvl w:val="0"/>
          <w:numId w:val="17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Názov</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musí</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byť</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spôsobilý</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označiť</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ako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právnickú</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osobu.</w:t>
      </w:r>
    </w:p>
    <w:p w14:paraId="34A0F18C" w14:textId="77777777" w:rsidR="0095079D" w:rsidRPr="000E473A" w:rsidRDefault="0095079D" w:rsidP="00050381">
      <w:pPr>
        <w:widowControl w:val="0"/>
        <w:autoSpaceDE w:val="0"/>
        <w:autoSpaceDN w:val="0"/>
        <w:spacing w:after="0" w:line="240" w:lineRule="auto"/>
        <w:ind w:firstLine="709"/>
        <w:jc w:val="both"/>
      </w:pPr>
    </w:p>
    <w:p w14:paraId="1D5F5FFA" w14:textId="77777777" w:rsidR="0095079D" w:rsidRPr="000E473A" w:rsidRDefault="0095079D" w:rsidP="00050381">
      <w:pPr>
        <w:pStyle w:val="Odsekzoznamu"/>
        <w:widowControl w:val="0"/>
        <w:numPr>
          <w:ilvl w:val="0"/>
          <w:numId w:val="17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Názov</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nesmie</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odporovať</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dobrým</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mravom.</w:t>
      </w:r>
    </w:p>
    <w:p w14:paraId="6EF1C4AC" w14:textId="77777777" w:rsidR="0095079D" w:rsidRPr="000E473A" w:rsidRDefault="0095079D" w:rsidP="00050381">
      <w:pPr>
        <w:widowControl w:val="0"/>
        <w:autoSpaceDE w:val="0"/>
        <w:autoSpaceDN w:val="0"/>
        <w:spacing w:after="0" w:line="240" w:lineRule="auto"/>
        <w:ind w:firstLine="709"/>
        <w:jc w:val="both"/>
      </w:pPr>
    </w:p>
    <w:p w14:paraId="4C12E5EE" w14:textId="77777777" w:rsidR="0095079D" w:rsidRPr="000E473A" w:rsidRDefault="0095079D" w:rsidP="00050381">
      <w:pPr>
        <w:pStyle w:val="Odsekzoznamu"/>
        <w:widowControl w:val="0"/>
        <w:numPr>
          <w:ilvl w:val="0"/>
          <w:numId w:val="17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Názov</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nesmie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pôsobiť</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klamlivo.</w:t>
      </w:r>
    </w:p>
    <w:p w14:paraId="0C0BC796" w14:textId="77777777" w:rsidR="0095079D" w:rsidRPr="000E473A" w:rsidRDefault="0095079D" w:rsidP="00050381">
      <w:pPr>
        <w:widowControl w:val="0"/>
        <w:autoSpaceDE w:val="0"/>
        <w:autoSpaceDN w:val="0"/>
        <w:spacing w:after="0" w:line="240" w:lineRule="auto"/>
        <w:ind w:firstLine="709"/>
        <w:jc w:val="both"/>
      </w:pPr>
    </w:p>
    <w:p w14:paraId="3AF47D17" w14:textId="77777777" w:rsidR="0095079D" w:rsidRPr="000E473A" w:rsidRDefault="0095079D" w:rsidP="00050381">
      <w:pPr>
        <w:pStyle w:val="Odsekzoznamu"/>
        <w:widowControl w:val="0"/>
        <w:numPr>
          <w:ilvl w:val="0"/>
          <w:numId w:val="17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Názov</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právnickej osoby</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nesmie</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byť</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zameniteľný</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s</w:t>
      </w:r>
      <w:r w:rsidRPr="000E473A">
        <w:rPr>
          <w:rFonts w:ascii="Times New Roman" w:hAnsi="Times New Roman" w:cs="Times New Roman"/>
          <w:spacing w:val="37"/>
          <w:sz w:val="24"/>
          <w:szCs w:val="24"/>
        </w:rPr>
        <w:t xml:space="preserve"> </w:t>
      </w:r>
      <w:r w:rsidRPr="000E473A">
        <w:rPr>
          <w:rFonts w:ascii="Times New Roman" w:hAnsi="Times New Roman" w:cs="Times New Roman"/>
          <w:sz w:val="24"/>
          <w:szCs w:val="24"/>
        </w:rPr>
        <w:t>názvom</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inej právnickej osoby. Názvy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viacerých</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právnických</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osôb</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môžu</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vyjadrovať</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majetkové</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personálne</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prepojenie</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ich</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členov,</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ak sú navzájom rozlíšiteľné. Na rozlíšenie názvov právnických osôb nepostačuje rozdielne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označenie ich právnej formy.</w:t>
      </w:r>
    </w:p>
    <w:p w14:paraId="506FACA7"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673F5F94" w14:textId="10B53FDE"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257</w:t>
      </w:r>
    </w:p>
    <w:p w14:paraId="0542939A" w14:textId="31EA8526" w:rsidR="0095079D" w:rsidRPr="000E473A" w:rsidRDefault="0095079D" w:rsidP="000A23AC">
      <w:pPr>
        <w:spacing w:after="0" w:line="240" w:lineRule="auto"/>
        <w:jc w:val="center"/>
        <w:rPr>
          <w:bCs/>
          <w:spacing w:val="-2"/>
        </w:rPr>
      </w:pPr>
      <w:r w:rsidRPr="000E473A">
        <w:rPr>
          <w:bCs/>
        </w:rPr>
        <w:t>Meno</w:t>
      </w:r>
      <w:r w:rsidRPr="000E473A">
        <w:rPr>
          <w:bCs/>
          <w:spacing w:val="-6"/>
        </w:rPr>
        <w:t xml:space="preserve"> </w:t>
      </w:r>
      <w:r w:rsidR="003B0191" w:rsidRPr="000E473A">
        <w:rPr>
          <w:bCs/>
          <w:spacing w:val="-6"/>
        </w:rPr>
        <w:t xml:space="preserve">a priezvisko </w:t>
      </w:r>
      <w:r w:rsidRPr="000E473A">
        <w:rPr>
          <w:bCs/>
        </w:rPr>
        <w:t>fyzickej</w:t>
      </w:r>
      <w:r w:rsidRPr="000E473A">
        <w:rPr>
          <w:bCs/>
          <w:spacing w:val="-4"/>
        </w:rPr>
        <w:t xml:space="preserve"> </w:t>
      </w:r>
      <w:r w:rsidRPr="000E473A">
        <w:rPr>
          <w:bCs/>
        </w:rPr>
        <w:t>osoby</w:t>
      </w:r>
      <w:r w:rsidRPr="000E473A">
        <w:rPr>
          <w:bCs/>
          <w:spacing w:val="-6"/>
        </w:rPr>
        <w:t xml:space="preserve"> </w:t>
      </w:r>
      <w:r w:rsidRPr="000E473A">
        <w:rPr>
          <w:bCs/>
        </w:rPr>
        <w:t>v</w:t>
      </w:r>
      <w:r w:rsidRPr="000E473A">
        <w:rPr>
          <w:bCs/>
          <w:spacing w:val="-5"/>
        </w:rPr>
        <w:t xml:space="preserve"> </w:t>
      </w:r>
      <w:r w:rsidRPr="000E473A">
        <w:rPr>
          <w:bCs/>
        </w:rPr>
        <w:t>názve</w:t>
      </w:r>
      <w:r w:rsidRPr="000E473A">
        <w:rPr>
          <w:bCs/>
          <w:spacing w:val="-5"/>
        </w:rPr>
        <w:t xml:space="preserve"> </w:t>
      </w:r>
      <w:r w:rsidRPr="000E473A">
        <w:rPr>
          <w:bCs/>
        </w:rPr>
        <w:t>právnickej</w:t>
      </w:r>
      <w:r w:rsidRPr="000E473A">
        <w:rPr>
          <w:bCs/>
          <w:spacing w:val="-5"/>
        </w:rPr>
        <w:t xml:space="preserve"> </w:t>
      </w:r>
      <w:r w:rsidRPr="000E473A">
        <w:rPr>
          <w:bCs/>
          <w:spacing w:val="-2"/>
        </w:rPr>
        <w:t>osoby</w:t>
      </w:r>
    </w:p>
    <w:p w14:paraId="66251E76" w14:textId="77777777" w:rsidR="0095079D" w:rsidRPr="000E473A" w:rsidRDefault="0095079D" w:rsidP="00377F3A">
      <w:pPr>
        <w:spacing w:after="0" w:line="240" w:lineRule="auto"/>
        <w:jc w:val="center"/>
        <w:rPr>
          <w:b/>
          <w:bCs/>
        </w:rPr>
      </w:pPr>
    </w:p>
    <w:p w14:paraId="390E7274" w14:textId="5D623548"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Súhlas s použitím</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svojho mena</w:t>
      </w:r>
      <w:r w:rsidR="00167DBB" w:rsidRPr="000E473A">
        <w:rPr>
          <w:rFonts w:ascii="Times New Roman" w:hAnsi="Times New Roman" w:cs="Times New Roman"/>
          <w:sz w:val="24"/>
          <w:szCs w:val="24"/>
        </w:rPr>
        <w:t xml:space="preserve"> a priezviska</w:t>
      </w:r>
      <w:r w:rsidRPr="000E473A">
        <w:rPr>
          <w:rFonts w:ascii="Times New Roman" w:hAnsi="Times New Roman" w:cs="Times New Roman"/>
          <w:sz w:val="24"/>
          <w:szCs w:val="24"/>
        </w:rPr>
        <w:t xml:space="preserve"> v názve právnickej osoby môže</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fyzická osoba odvolať. V</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prípade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smrti </w:t>
      </w:r>
      <w:r w:rsidR="00167DBB" w:rsidRPr="000E473A">
        <w:rPr>
          <w:rFonts w:ascii="Times New Roman" w:hAnsi="Times New Roman" w:cs="Times New Roman"/>
          <w:sz w:val="24"/>
          <w:szCs w:val="24"/>
        </w:rPr>
        <w:t xml:space="preserve">tejto fyzickej osoby </w:t>
      </w:r>
      <w:r w:rsidRPr="000E473A">
        <w:rPr>
          <w:rFonts w:ascii="Times New Roman" w:hAnsi="Times New Roman" w:cs="Times New Roman"/>
          <w:sz w:val="24"/>
          <w:szCs w:val="24"/>
        </w:rPr>
        <w:t>môže odvolať súhlas dedič. Ak bol však bez rozumného dôvodu odvolaný súhlas</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udelený na určitú dobu, tak sa právnickej osobe nahradí vzniknutá škodu.</w:t>
      </w:r>
    </w:p>
    <w:p w14:paraId="2CBEDEA0" w14:textId="77777777" w:rsidR="00397F57" w:rsidRPr="000E473A" w:rsidRDefault="00397F57" w:rsidP="00C26E59">
      <w:pPr>
        <w:pStyle w:val="Zkladntext"/>
        <w:spacing w:before="0" w:after="0" w:line="240" w:lineRule="auto"/>
        <w:ind w:left="0"/>
        <w:rPr>
          <w:rFonts w:ascii="Times New Roman" w:hAnsi="Times New Roman" w:cs="Times New Roman"/>
          <w:sz w:val="24"/>
          <w:szCs w:val="24"/>
        </w:rPr>
      </w:pPr>
    </w:p>
    <w:p w14:paraId="75B0C884" w14:textId="3B01BC55"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258</w:t>
      </w:r>
    </w:p>
    <w:p w14:paraId="1A09775A" w14:textId="77777777" w:rsidR="0095079D" w:rsidRPr="000E473A" w:rsidRDefault="0095079D" w:rsidP="000A23AC">
      <w:pPr>
        <w:spacing w:after="0" w:line="240" w:lineRule="auto"/>
        <w:jc w:val="center"/>
        <w:rPr>
          <w:bCs/>
          <w:spacing w:val="-2"/>
        </w:rPr>
      </w:pPr>
      <w:r w:rsidRPr="000E473A">
        <w:rPr>
          <w:bCs/>
        </w:rPr>
        <w:t>Prevod,</w:t>
      </w:r>
      <w:r w:rsidRPr="000E473A">
        <w:rPr>
          <w:bCs/>
          <w:spacing w:val="-5"/>
        </w:rPr>
        <w:t xml:space="preserve"> </w:t>
      </w:r>
      <w:r w:rsidRPr="000E473A">
        <w:rPr>
          <w:bCs/>
        </w:rPr>
        <w:t>prechod</w:t>
      </w:r>
      <w:r w:rsidRPr="000E473A">
        <w:rPr>
          <w:bCs/>
          <w:spacing w:val="-5"/>
        </w:rPr>
        <w:t xml:space="preserve"> </w:t>
      </w:r>
      <w:r w:rsidRPr="000E473A">
        <w:rPr>
          <w:bCs/>
        </w:rPr>
        <w:t>a</w:t>
      </w:r>
      <w:r w:rsidRPr="000E473A">
        <w:rPr>
          <w:bCs/>
          <w:spacing w:val="-6"/>
        </w:rPr>
        <w:t xml:space="preserve"> </w:t>
      </w:r>
      <w:r w:rsidRPr="000E473A">
        <w:rPr>
          <w:bCs/>
        </w:rPr>
        <w:t>zmena</w:t>
      </w:r>
      <w:r w:rsidRPr="000E473A">
        <w:rPr>
          <w:bCs/>
          <w:spacing w:val="-5"/>
        </w:rPr>
        <w:t xml:space="preserve"> </w:t>
      </w:r>
      <w:r w:rsidRPr="000E473A">
        <w:rPr>
          <w:bCs/>
          <w:spacing w:val="-2"/>
        </w:rPr>
        <w:t>názvu</w:t>
      </w:r>
    </w:p>
    <w:p w14:paraId="783473DC" w14:textId="77777777" w:rsidR="0095079D" w:rsidRPr="000E473A" w:rsidRDefault="0095079D" w:rsidP="00377F3A">
      <w:pPr>
        <w:spacing w:after="0" w:line="240" w:lineRule="auto"/>
        <w:jc w:val="center"/>
        <w:rPr>
          <w:b/>
          <w:bCs/>
        </w:rPr>
      </w:pPr>
    </w:p>
    <w:p w14:paraId="0F4DB9A8" w14:textId="796D506B" w:rsidR="0095079D" w:rsidRPr="000E473A" w:rsidRDefault="0095079D" w:rsidP="00C26E59">
      <w:pPr>
        <w:pStyle w:val="Odsekzoznamu"/>
        <w:widowControl w:val="0"/>
        <w:numPr>
          <w:ilvl w:val="0"/>
          <w:numId w:val="17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Názov právnickej osoby nie je možné previesť na inú osobu, </w:t>
      </w:r>
      <w:r w:rsidR="003B0191" w:rsidRPr="000E473A">
        <w:rPr>
          <w:rFonts w:ascii="Times New Roman" w:hAnsi="Times New Roman" w:cs="Times New Roman"/>
          <w:sz w:val="24"/>
          <w:szCs w:val="24"/>
        </w:rPr>
        <w:t>ak</w:t>
      </w:r>
      <w:r w:rsidRPr="000E473A">
        <w:rPr>
          <w:rFonts w:ascii="Times New Roman" w:hAnsi="Times New Roman" w:cs="Times New Roman"/>
          <w:sz w:val="24"/>
          <w:szCs w:val="24"/>
        </w:rPr>
        <w:t xml:space="preserve"> zákon </w:t>
      </w:r>
      <w:r w:rsidR="003B0191" w:rsidRPr="000E473A">
        <w:rPr>
          <w:rFonts w:ascii="Times New Roman" w:hAnsi="Times New Roman" w:cs="Times New Roman"/>
          <w:sz w:val="24"/>
          <w:szCs w:val="24"/>
        </w:rPr>
        <w:t>ne</w:t>
      </w:r>
      <w:r w:rsidRPr="000E473A">
        <w:rPr>
          <w:rFonts w:ascii="Times New Roman" w:hAnsi="Times New Roman" w:cs="Times New Roman"/>
          <w:sz w:val="24"/>
          <w:szCs w:val="24"/>
        </w:rPr>
        <w:t>ustanov</w:t>
      </w:r>
      <w:r w:rsidR="003B0191" w:rsidRPr="000E473A">
        <w:rPr>
          <w:rFonts w:ascii="Times New Roman" w:hAnsi="Times New Roman" w:cs="Times New Roman"/>
          <w:sz w:val="24"/>
          <w:szCs w:val="24"/>
        </w:rPr>
        <w:t>uje</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inak.</w:t>
      </w:r>
    </w:p>
    <w:p w14:paraId="33D829E3" w14:textId="77777777" w:rsidR="0095079D" w:rsidRPr="000E473A" w:rsidRDefault="0095079D" w:rsidP="00050381">
      <w:pPr>
        <w:widowControl w:val="0"/>
        <w:autoSpaceDE w:val="0"/>
        <w:autoSpaceDN w:val="0"/>
        <w:spacing w:after="0" w:line="240" w:lineRule="auto"/>
        <w:ind w:right="587" w:firstLine="709"/>
        <w:jc w:val="both"/>
      </w:pPr>
    </w:p>
    <w:p w14:paraId="06CBCABA" w14:textId="71B315EC" w:rsidR="0095079D" w:rsidRPr="000E473A" w:rsidRDefault="0095079D" w:rsidP="00A84808">
      <w:pPr>
        <w:pStyle w:val="Odsekzoznamu"/>
        <w:widowControl w:val="0"/>
        <w:numPr>
          <w:ilvl w:val="0"/>
          <w:numId w:val="17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Názov právnickej osoby prechádza na nástupnícku právnickú osobu, ak zaniká pôvodná</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právnická osoba bez likvidácie a nástupnícka právnická osoba názov prevezme. Ak má</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nástupnícka právnická osoba inú právnu formu,  musí</w:t>
      </w:r>
      <w:r w:rsidR="003B0191" w:rsidRPr="000E473A">
        <w:rPr>
          <w:rFonts w:ascii="Times New Roman" w:hAnsi="Times New Roman" w:cs="Times New Roman"/>
          <w:sz w:val="24"/>
          <w:szCs w:val="24"/>
        </w:rPr>
        <w:t xml:space="preserve"> sa</w:t>
      </w:r>
      <w:r w:rsidRPr="000E473A">
        <w:rPr>
          <w:rFonts w:ascii="Times New Roman" w:hAnsi="Times New Roman" w:cs="Times New Roman"/>
          <w:sz w:val="24"/>
          <w:szCs w:val="24"/>
        </w:rPr>
        <w:t xml:space="preserve"> zmeniť dodatok v súlade s jej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právnou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formou.</w:t>
      </w:r>
    </w:p>
    <w:p w14:paraId="7D6E6E4A" w14:textId="77777777" w:rsidR="0095079D" w:rsidRPr="000E473A" w:rsidRDefault="0095079D" w:rsidP="007971AC">
      <w:pPr>
        <w:pStyle w:val="Odsekzoznamu"/>
        <w:widowControl w:val="0"/>
        <w:numPr>
          <w:ilvl w:val="0"/>
          <w:numId w:val="17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 Zmena názvu nemá vplyv na práva právnickej osoby alebo jej právneho nástupcu 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predchádzajúcemu názvu právnickej osoby.</w:t>
      </w:r>
    </w:p>
    <w:p w14:paraId="65A0BA72" w14:textId="77777777" w:rsidR="00430FA7" w:rsidRPr="000E473A" w:rsidRDefault="00430FA7" w:rsidP="00746F47">
      <w:pPr>
        <w:spacing w:after="0" w:line="240" w:lineRule="auto"/>
        <w:ind w:right="68"/>
        <w:jc w:val="center"/>
        <w:rPr>
          <w:b/>
        </w:rPr>
      </w:pPr>
    </w:p>
    <w:p w14:paraId="0B3B340C" w14:textId="11D7C212" w:rsidR="0095079D" w:rsidRPr="000E473A" w:rsidRDefault="0095079D" w:rsidP="00050381">
      <w:pPr>
        <w:spacing w:after="0" w:line="240" w:lineRule="auto"/>
        <w:jc w:val="center"/>
      </w:pPr>
      <w:r w:rsidRPr="000E473A">
        <w:t xml:space="preserve">§ </w:t>
      </w:r>
      <w:r w:rsidR="00397F57">
        <w:t>259</w:t>
      </w:r>
    </w:p>
    <w:p w14:paraId="79487464" w14:textId="77777777" w:rsidR="0095079D" w:rsidRPr="000E473A" w:rsidRDefault="0095079D" w:rsidP="000A23AC">
      <w:pPr>
        <w:spacing w:after="0" w:line="240" w:lineRule="auto"/>
        <w:jc w:val="center"/>
        <w:rPr>
          <w:bCs/>
        </w:rPr>
      </w:pPr>
      <w:r w:rsidRPr="000E473A">
        <w:rPr>
          <w:bCs/>
        </w:rPr>
        <w:t>Ochrana názvu právnickej osoby</w:t>
      </w:r>
    </w:p>
    <w:p w14:paraId="6BA61DD5" w14:textId="77777777" w:rsidR="0095079D" w:rsidRPr="000E473A" w:rsidRDefault="0095079D" w:rsidP="00377F3A">
      <w:pPr>
        <w:pStyle w:val="Odsekzoznamu"/>
        <w:tabs>
          <w:tab w:val="left" w:pos="1150"/>
        </w:tabs>
        <w:spacing w:after="0" w:line="240" w:lineRule="auto"/>
        <w:ind w:left="0" w:firstLine="709"/>
        <w:rPr>
          <w:rFonts w:ascii="Times New Roman" w:hAnsi="Times New Roman" w:cs="Times New Roman"/>
          <w:sz w:val="24"/>
          <w:szCs w:val="24"/>
        </w:rPr>
      </w:pPr>
    </w:p>
    <w:p w14:paraId="5ED357CF" w14:textId="77777777" w:rsidR="0095079D" w:rsidRPr="000E473A" w:rsidRDefault="0095079D" w:rsidP="00C26E59">
      <w:pPr>
        <w:pStyle w:val="Odsekzoznamu"/>
        <w:tabs>
          <w:tab w:val="left" w:pos="1150"/>
        </w:tabs>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Pri neoprávnenom použití názvu právnickej osoby alebo pri neoprávnenom zásahu do dobrej povesti právnickej osoby má právnická osoba rovnaké práva ako pri nekalej súťaži.</w:t>
      </w:r>
    </w:p>
    <w:p w14:paraId="6CDC7B89" w14:textId="77777777" w:rsidR="0095079D" w:rsidRPr="000E473A" w:rsidRDefault="0095079D" w:rsidP="00050381">
      <w:pPr>
        <w:tabs>
          <w:tab w:val="left" w:pos="1150"/>
        </w:tabs>
        <w:spacing w:after="0" w:line="240" w:lineRule="auto"/>
        <w:rPr>
          <w:lang w:val="en-US"/>
        </w:rPr>
      </w:pPr>
    </w:p>
    <w:p w14:paraId="720006B0" w14:textId="7288D8D4" w:rsidR="0095079D" w:rsidRPr="000E473A" w:rsidRDefault="00AF2A14" w:rsidP="0005038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w:t>
      </w:r>
      <w:r w:rsidR="00B327C4" w:rsidRPr="000E473A">
        <w:rPr>
          <w:rFonts w:ascii="Times New Roman" w:hAnsi="Times New Roman" w:cs="Times New Roman"/>
          <w:b/>
          <w:i w:val="0"/>
          <w:iCs w:val="0"/>
          <w:spacing w:val="30"/>
          <w:sz w:val="24"/>
          <w:szCs w:val="24"/>
        </w:rPr>
        <w:t xml:space="preserve"> diel</w:t>
      </w:r>
    </w:p>
    <w:p w14:paraId="060D7199" w14:textId="41013BD9" w:rsidR="0095079D" w:rsidRPr="000E473A" w:rsidRDefault="00B327C4" w:rsidP="00050381">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Zrušenie</w:t>
      </w:r>
      <w:r w:rsidR="00D06117" w:rsidRPr="000E473A">
        <w:rPr>
          <w:rFonts w:ascii="Times New Roman" w:hAnsi="Times New Roman" w:cs="Times New Roman"/>
          <w:b/>
          <w:bCs/>
          <w:i w:val="0"/>
          <w:iCs w:val="0"/>
          <w:spacing w:val="-6"/>
          <w:sz w:val="24"/>
          <w:szCs w:val="24"/>
        </w:rPr>
        <w:t xml:space="preserve"> </w:t>
      </w:r>
      <w:r w:rsidRPr="000E473A">
        <w:rPr>
          <w:rFonts w:ascii="Times New Roman" w:hAnsi="Times New Roman" w:cs="Times New Roman"/>
          <w:b/>
          <w:bCs/>
          <w:i w:val="0"/>
          <w:iCs w:val="0"/>
          <w:sz w:val="24"/>
          <w:szCs w:val="24"/>
        </w:rPr>
        <w:t>a</w:t>
      </w:r>
      <w:r w:rsidR="00D06117" w:rsidRPr="000E473A">
        <w:rPr>
          <w:rFonts w:ascii="Times New Roman" w:hAnsi="Times New Roman" w:cs="Times New Roman"/>
          <w:b/>
          <w:bCs/>
          <w:i w:val="0"/>
          <w:iCs w:val="0"/>
          <w:spacing w:val="-6"/>
          <w:sz w:val="24"/>
          <w:szCs w:val="24"/>
        </w:rPr>
        <w:t xml:space="preserve"> </w:t>
      </w:r>
      <w:r w:rsidRPr="000E473A">
        <w:rPr>
          <w:rFonts w:ascii="Times New Roman" w:hAnsi="Times New Roman" w:cs="Times New Roman"/>
          <w:b/>
          <w:bCs/>
          <w:i w:val="0"/>
          <w:iCs w:val="0"/>
          <w:sz w:val="24"/>
          <w:szCs w:val="24"/>
        </w:rPr>
        <w:t>zánik</w:t>
      </w:r>
      <w:r w:rsidR="00D06117" w:rsidRPr="000E473A">
        <w:rPr>
          <w:rFonts w:ascii="Times New Roman" w:hAnsi="Times New Roman" w:cs="Times New Roman"/>
          <w:b/>
          <w:bCs/>
          <w:i w:val="0"/>
          <w:iCs w:val="0"/>
          <w:spacing w:val="-6"/>
          <w:sz w:val="24"/>
          <w:szCs w:val="24"/>
        </w:rPr>
        <w:t xml:space="preserve"> </w:t>
      </w:r>
      <w:r w:rsidRPr="000E473A">
        <w:rPr>
          <w:rFonts w:ascii="Times New Roman" w:hAnsi="Times New Roman" w:cs="Times New Roman"/>
          <w:b/>
          <w:bCs/>
          <w:i w:val="0"/>
          <w:iCs w:val="0"/>
          <w:sz w:val="24"/>
          <w:szCs w:val="24"/>
        </w:rPr>
        <w:t>právnickej</w:t>
      </w:r>
      <w:r w:rsidR="00D06117" w:rsidRPr="000E473A">
        <w:rPr>
          <w:rFonts w:ascii="Times New Roman" w:hAnsi="Times New Roman" w:cs="Times New Roman"/>
          <w:b/>
          <w:bCs/>
          <w:i w:val="0"/>
          <w:iCs w:val="0"/>
          <w:spacing w:val="-5"/>
          <w:sz w:val="24"/>
          <w:szCs w:val="24"/>
        </w:rPr>
        <w:t xml:space="preserve"> </w:t>
      </w:r>
      <w:r w:rsidRPr="000E473A">
        <w:rPr>
          <w:rFonts w:ascii="Times New Roman" w:hAnsi="Times New Roman" w:cs="Times New Roman"/>
          <w:b/>
          <w:bCs/>
          <w:i w:val="0"/>
          <w:iCs w:val="0"/>
          <w:spacing w:val="-2"/>
          <w:sz w:val="24"/>
          <w:szCs w:val="24"/>
        </w:rPr>
        <w:t>osoby</w:t>
      </w:r>
    </w:p>
    <w:p w14:paraId="4CCB9E2C" w14:textId="77777777" w:rsidR="0095079D" w:rsidRPr="000E473A" w:rsidRDefault="0095079D" w:rsidP="00050381">
      <w:pPr>
        <w:pStyle w:val="Zkladntext"/>
        <w:spacing w:before="0" w:after="0" w:line="240" w:lineRule="auto"/>
        <w:ind w:left="0"/>
        <w:rPr>
          <w:rFonts w:ascii="Times New Roman" w:hAnsi="Times New Roman" w:cs="Times New Roman"/>
          <w:b/>
          <w:sz w:val="24"/>
          <w:szCs w:val="24"/>
        </w:rPr>
      </w:pPr>
    </w:p>
    <w:p w14:paraId="3A7FE28A" w14:textId="6ED44490"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260</w:t>
      </w:r>
    </w:p>
    <w:p w14:paraId="572298D4" w14:textId="77777777" w:rsidR="0095079D" w:rsidRPr="000E473A" w:rsidRDefault="0095079D" w:rsidP="000A23AC">
      <w:pPr>
        <w:spacing w:after="0" w:line="240" w:lineRule="auto"/>
        <w:jc w:val="center"/>
        <w:rPr>
          <w:bCs/>
        </w:rPr>
      </w:pPr>
      <w:r w:rsidRPr="000E473A">
        <w:rPr>
          <w:bCs/>
        </w:rPr>
        <w:t>Základné</w:t>
      </w:r>
      <w:r w:rsidRPr="000E473A">
        <w:rPr>
          <w:bCs/>
          <w:spacing w:val="-8"/>
        </w:rPr>
        <w:t xml:space="preserve"> </w:t>
      </w:r>
      <w:r w:rsidRPr="000E473A">
        <w:rPr>
          <w:bCs/>
        </w:rPr>
        <w:t>ustanovenie</w:t>
      </w:r>
    </w:p>
    <w:p w14:paraId="654DEEE8" w14:textId="77777777" w:rsidR="0095079D" w:rsidRPr="000E473A" w:rsidRDefault="0095079D" w:rsidP="00377F3A">
      <w:pPr>
        <w:spacing w:after="0" w:line="240" w:lineRule="auto"/>
        <w:jc w:val="center"/>
        <w:rPr>
          <w:b/>
          <w:bCs/>
        </w:rPr>
      </w:pPr>
    </w:p>
    <w:p w14:paraId="79D317B7" w14:textId="77777777" w:rsidR="0095079D" w:rsidRPr="000E473A" w:rsidRDefault="0095079D" w:rsidP="00C26E59">
      <w:pPr>
        <w:pStyle w:val="Odsekzoznamu"/>
        <w:widowControl w:val="0"/>
        <w:numPr>
          <w:ilvl w:val="0"/>
          <w:numId w:val="180"/>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zapísaná</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verejnom</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registri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zaniká</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ku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dňu</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výmazu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registra,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ibaže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zákon ustanovoval inak.</w:t>
      </w:r>
    </w:p>
    <w:p w14:paraId="3241B4BA" w14:textId="77777777" w:rsidR="0095079D" w:rsidRPr="000E473A" w:rsidRDefault="0095079D" w:rsidP="00050381">
      <w:pPr>
        <w:widowControl w:val="0"/>
        <w:autoSpaceDE w:val="0"/>
        <w:autoSpaceDN w:val="0"/>
        <w:spacing w:after="0" w:line="240" w:lineRule="auto"/>
        <w:ind w:right="587" w:firstLine="709"/>
        <w:jc w:val="both"/>
      </w:pPr>
    </w:p>
    <w:p w14:paraId="1DBF171E" w14:textId="77777777" w:rsidR="0095079D" w:rsidRPr="000E473A" w:rsidRDefault="0095079D" w:rsidP="00050381">
      <w:pPr>
        <w:pStyle w:val="Odsekzoznamu"/>
        <w:widowControl w:val="0"/>
        <w:numPr>
          <w:ilvl w:val="0"/>
          <w:numId w:val="180"/>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Zániku právnickej osoby predchádza jej zrušenie bez likvidácie, ak jej imanie prechádza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na právneho nástupcu, ak nemá majetok alebo ak tak ustanovuje zákon; inak sa uskutoční</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likvidácia.</w:t>
      </w:r>
    </w:p>
    <w:p w14:paraId="46E6A1AE"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18D56A81" w14:textId="33174E12"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261</w:t>
      </w:r>
    </w:p>
    <w:p w14:paraId="4E63859E" w14:textId="77777777" w:rsidR="0095079D" w:rsidRPr="000E473A" w:rsidRDefault="0095079D" w:rsidP="000A23AC">
      <w:pPr>
        <w:spacing w:after="0" w:line="240" w:lineRule="auto"/>
        <w:jc w:val="center"/>
        <w:rPr>
          <w:bCs/>
          <w:spacing w:val="-2"/>
        </w:rPr>
      </w:pPr>
      <w:r w:rsidRPr="000E473A">
        <w:rPr>
          <w:bCs/>
        </w:rPr>
        <w:t>Zrušenie</w:t>
      </w:r>
      <w:r w:rsidRPr="000E473A">
        <w:rPr>
          <w:bCs/>
          <w:spacing w:val="-9"/>
        </w:rPr>
        <w:t xml:space="preserve"> </w:t>
      </w:r>
      <w:r w:rsidRPr="000E473A">
        <w:rPr>
          <w:bCs/>
        </w:rPr>
        <w:t>právnickej</w:t>
      </w:r>
      <w:r w:rsidRPr="000E473A">
        <w:rPr>
          <w:bCs/>
          <w:spacing w:val="-8"/>
        </w:rPr>
        <w:t xml:space="preserve"> </w:t>
      </w:r>
      <w:r w:rsidRPr="000E473A">
        <w:rPr>
          <w:bCs/>
          <w:spacing w:val="-2"/>
        </w:rPr>
        <w:t>osoby</w:t>
      </w:r>
    </w:p>
    <w:p w14:paraId="5B09E56C" w14:textId="77777777" w:rsidR="0095079D" w:rsidRPr="000E473A" w:rsidRDefault="0095079D" w:rsidP="00377F3A">
      <w:pPr>
        <w:spacing w:after="0" w:line="240" w:lineRule="auto"/>
        <w:jc w:val="center"/>
        <w:rPr>
          <w:b/>
          <w:bCs/>
        </w:rPr>
      </w:pPr>
    </w:p>
    <w:p w14:paraId="25B35713" w14:textId="77777777" w:rsidR="0095079D" w:rsidRPr="000E473A" w:rsidRDefault="0095079D" w:rsidP="00C26E59">
      <w:pPr>
        <w:pStyle w:val="Odsekzoznamu"/>
        <w:widowControl w:val="0"/>
        <w:numPr>
          <w:ilvl w:val="0"/>
          <w:numId w:val="18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zrušuje</w:t>
      </w:r>
    </w:p>
    <w:p w14:paraId="6C202A86" w14:textId="77777777" w:rsidR="0095079D" w:rsidRPr="000E473A" w:rsidRDefault="0095079D" w:rsidP="00050381">
      <w:pPr>
        <w:pStyle w:val="Odsekzoznamu"/>
        <w:widowControl w:val="0"/>
        <w:numPr>
          <w:ilvl w:val="0"/>
          <w:numId w:val="18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uplynutím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času,</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ktorý</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bola</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založená,</w:t>
      </w:r>
    </w:p>
    <w:p w14:paraId="290C407B" w14:textId="77777777" w:rsidR="0095079D" w:rsidRPr="000E473A" w:rsidRDefault="0095079D" w:rsidP="00050381">
      <w:pPr>
        <w:pStyle w:val="Odsekzoznamu"/>
        <w:widowControl w:val="0"/>
        <w:numPr>
          <w:ilvl w:val="0"/>
          <w:numId w:val="182"/>
        </w:numPr>
        <w:autoSpaceDE w:val="0"/>
        <w:autoSpaceDN w:val="0"/>
        <w:spacing w:after="0" w:line="240" w:lineRule="auto"/>
        <w:ind w:left="1066" w:right="590"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dosiahnutím</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účelu,</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ktorý</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bola</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založená,</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zakladateľského</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úkonu</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dôvod</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zrušenia právnickej osoby, a dosiahnutie účelu bolo vyslovené štatutárnym orgánom,</w:t>
      </w:r>
    </w:p>
    <w:p w14:paraId="56127471" w14:textId="77777777" w:rsidR="0095079D" w:rsidRPr="000E473A" w:rsidRDefault="0095079D" w:rsidP="00050381">
      <w:pPr>
        <w:pStyle w:val="Odsekzoznamu"/>
        <w:widowControl w:val="0"/>
        <w:numPr>
          <w:ilvl w:val="0"/>
          <w:numId w:val="18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rozhodnutím</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svojom</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zrušení,</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zlúčení,</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splynutí</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rozdelení,</w:t>
      </w:r>
    </w:p>
    <w:p w14:paraId="1D09F103" w14:textId="7AB607CD" w:rsidR="0095079D" w:rsidRPr="000E473A" w:rsidRDefault="0095079D" w:rsidP="00050381">
      <w:pPr>
        <w:pStyle w:val="Odsekzoznamu"/>
        <w:widowControl w:val="0"/>
        <w:numPr>
          <w:ilvl w:val="0"/>
          <w:numId w:val="18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rozhodnutím súdu o neplatnosti právnickej osoby alebo o zrušení právnickej osoby ku dňu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uveden</w:t>
      </w:r>
      <w:r w:rsidR="00F31D95" w:rsidRPr="000E473A">
        <w:rPr>
          <w:rFonts w:ascii="Times New Roman" w:hAnsi="Times New Roman" w:cs="Times New Roman"/>
          <w:sz w:val="24"/>
          <w:szCs w:val="24"/>
        </w:rPr>
        <w:t>ému</w:t>
      </w:r>
      <w:r w:rsidRPr="000E473A">
        <w:rPr>
          <w:rFonts w:ascii="Times New Roman" w:hAnsi="Times New Roman" w:cs="Times New Roman"/>
          <w:sz w:val="24"/>
          <w:szCs w:val="24"/>
        </w:rPr>
        <w:t xml:space="preserve"> v rozhodnutí súdu, inak ku dňu nadobudnutia právoplatnosti rozhodnutia,</w:t>
      </w:r>
    </w:p>
    <w:p w14:paraId="216FD164" w14:textId="77777777" w:rsidR="0095079D" w:rsidRPr="000E473A" w:rsidRDefault="0095079D" w:rsidP="00050381">
      <w:pPr>
        <w:pStyle w:val="Odsekzoznamu"/>
        <w:widowControl w:val="0"/>
        <w:numPr>
          <w:ilvl w:val="0"/>
          <w:numId w:val="18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zastavením konkurzného konania z dôvodu nedostatku majetku alebo zrušením konkurzu,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okrem zrušenia konkurzu z dôvodu, že tu nie sú predpoklady pre konkurz,</w:t>
      </w:r>
    </w:p>
    <w:p w14:paraId="59C09FE0" w14:textId="77777777" w:rsidR="0095079D" w:rsidRPr="000E473A" w:rsidRDefault="0095079D" w:rsidP="00050381">
      <w:pPr>
        <w:pStyle w:val="Odsekzoznamu"/>
        <w:widowControl w:val="0"/>
        <w:numPr>
          <w:ilvl w:val="0"/>
          <w:numId w:val="18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iného</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dôvodu</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ustanoveného</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zákonom</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zakladateľským</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úkonom.</w:t>
      </w:r>
    </w:p>
    <w:p w14:paraId="4DC23734" w14:textId="77777777" w:rsidR="0095079D" w:rsidRPr="000E473A" w:rsidRDefault="0095079D" w:rsidP="00050381">
      <w:pPr>
        <w:widowControl w:val="0"/>
        <w:tabs>
          <w:tab w:val="left" w:pos="868"/>
        </w:tabs>
        <w:autoSpaceDE w:val="0"/>
        <w:autoSpaceDN w:val="0"/>
        <w:spacing w:after="0" w:line="240" w:lineRule="auto"/>
        <w:ind w:firstLine="709"/>
        <w:jc w:val="both"/>
      </w:pPr>
    </w:p>
    <w:p w14:paraId="2ECCB622" w14:textId="77777777" w:rsidR="0095079D" w:rsidRPr="000E473A" w:rsidRDefault="0095079D" w:rsidP="00050381">
      <w:pPr>
        <w:pStyle w:val="Odsekzoznamu"/>
        <w:widowControl w:val="0"/>
        <w:numPr>
          <w:ilvl w:val="0"/>
          <w:numId w:val="18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Súd</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bez</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návrhu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zruší</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právnickú</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osobu,</w:t>
      </w:r>
      <w:r w:rsidRPr="000E473A">
        <w:rPr>
          <w:rFonts w:ascii="Times New Roman" w:hAnsi="Times New Roman" w:cs="Times New Roman"/>
          <w:spacing w:val="-3"/>
          <w:sz w:val="24"/>
          <w:szCs w:val="24"/>
        </w:rPr>
        <w:t xml:space="preserve"> </w:t>
      </w:r>
      <w:r w:rsidRPr="000E473A">
        <w:rPr>
          <w:rFonts w:ascii="Times New Roman" w:hAnsi="Times New Roman" w:cs="Times New Roman"/>
          <w:spacing w:val="-5"/>
          <w:sz w:val="24"/>
          <w:szCs w:val="24"/>
        </w:rPr>
        <w:t>ak</w:t>
      </w:r>
    </w:p>
    <w:p w14:paraId="7E7413EF" w14:textId="77777777" w:rsidR="0095079D" w:rsidRPr="000E473A" w:rsidRDefault="0095079D" w:rsidP="00050381">
      <w:pPr>
        <w:pStyle w:val="Odsekzoznamu"/>
        <w:widowControl w:val="0"/>
        <w:numPr>
          <w:ilvl w:val="0"/>
          <w:numId w:val="183"/>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prestane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spĺňať</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podmienky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ustanovené</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zákonom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danú</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právnu</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formu,</w:t>
      </w:r>
    </w:p>
    <w:p w14:paraId="462DB302" w14:textId="77777777" w:rsidR="0095079D" w:rsidRPr="000E473A" w:rsidRDefault="0095079D" w:rsidP="00050381">
      <w:pPr>
        <w:pStyle w:val="Odsekzoznamu"/>
        <w:widowControl w:val="0"/>
        <w:numPr>
          <w:ilvl w:val="0"/>
          <w:numId w:val="183"/>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dostatočne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obsadený</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štatutárny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orgán</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dobu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dlhšiu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než</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jeden</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4"/>
          <w:sz w:val="24"/>
          <w:szCs w:val="24"/>
        </w:rPr>
        <w:t>rok,</w:t>
      </w:r>
    </w:p>
    <w:p w14:paraId="62391EE1" w14:textId="77777777" w:rsidR="0095079D" w:rsidRPr="000E473A" w:rsidRDefault="0095079D" w:rsidP="00050381">
      <w:pPr>
        <w:pStyle w:val="Odsekzoznamu"/>
        <w:widowControl w:val="0"/>
        <w:numPr>
          <w:ilvl w:val="0"/>
          <w:numId w:val="183"/>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vykonáva</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iba</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takú</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činnosť,</w:t>
      </w:r>
      <w:r w:rsidRPr="000E473A">
        <w:rPr>
          <w:rFonts w:ascii="Times New Roman" w:hAnsi="Times New Roman" w:cs="Times New Roman"/>
          <w:spacing w:val="24"/>
          <w:sz w:val="24"/>
          <w:szCs w:val="24"/>
        </w:rPr>
        <w:t xml:space="preserve"> </w:t>
      </w:r>
      <w:r w:rsidRPr="000E473A">
        <w:rPr>
          <w:rFonts w:ascii="Times New Roman" w:hAnsi="Times New Roman" w:cs="Times New Roman"/>
          <w:sz w:val="24"/>
          <w:szCs w:val="24"/>
        </w:rPr>
        <w:t>ktorá</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vyhradená</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iným</w:t>
      </w:r>
      <w:r w:rsidRPr="000E473A">
        <w:rPr>
          <w:rFonts w:ascii="Times New Roman" w:hAnsi="Times New Roman" w:cs="Times New Roman"/>
          <w:spacing w:val="22"/>
          <w:sz w:val="24"/>
          <w:szCs w:val="24"/>
        </w:rPr>
        <w:t xml:space="preserve"> </w:t>
      </w:r>
      <w:r w:rsidRPr="000E473A">
        <w:rPr>
          <w:rFonts w:ascii="Times New Roman" w:hAnsi="Times New Roman" w:cs="Times New Roman"/>
          <w:sz w:val="24"/>
          <w:szCs w:val="24"/>
        </w:rPr>
        <w:t>právnym</w:t>
      </w:r>
      <w:r w:rsidRPr="000E473A">
        <w:rPr>
          <w:rFonts w:ascii="Times New Roman" w:hAnsi="Times New Roman" w:cs="Times New Roman"/>
          <w:spacing w:val="22"/>
          <w:sz w:val="24"/>
          <w:szCs w:val="24"/>
        </w:rPr>
        <w:t xml:space="preserve"> </w:t>
      </w:r>
      <w:r w:rsidRPr="000E473A">
        <w:rPr>
          <w:rFonts w:ascii="Times New Roman" w:hAnsi="Times New Roman" w:cs="Times New Roman"/>
          <w:sz w:val="24"/>
          <w:szCs w:val="24"/>
        </w:rPr>
        <w:t>formám</w:t>
      </w:r>
      <w:r w:rsidRPr="000E473A">
        <w:rPr>
          <w:rFonts w:ascii="Times New Roman" w:hAnsi="Times New Roman" w:cs="Times New Roman"/>
          <w:spacing w:val="22"/>
          <w:sz w:val="24"/>
          <w:szCs w:val="24"/>
        </w:rPr>
        <w:t xml:space="preserve"> </w:t>
      </w:r>
      <w:r w:rsidRPr="000E473A">
        <w:rPr>
          <w:rFonts w:ascii="Times New Roman" w:hAnsi="Times New Roman" w:cs="Times New Roman"/>
          <w:sz w:val="24"/>
          <w:szCs w:val="24"/>
        </w:rPr>
        <w:t>právnických</w:t>
      </w:r>
      <w:r w:rsidRPr="000E473A">
        <w:rPr>
          <w:rFonts w:ascii="Times New Roman" w:hAnsi="Times New Roman" w:cs="Times New Roman"/>
          <w:spacing w:val="23"/>
          <w:sz w:val="24"/>
          <w:szCs w:val="24"/>
        </w:rPr>
        <w:t xml:space="preserve"> </w:t>
      </w:r>
      <w:r w:rsidRPr="000E473A">
        <w:rPr>
          <w:rFonts w:ascii="Times New Roman" w:hAnsi="Times New Roman" w:cs="Times New Roman"/>
          <w:sz w:val="24"/>
          <w:szCs w:val="24"/>
        </w:rPr>
        <w:t>osôb,</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alebo podniká v rozsahu väčšom, ako zákon príslušnej právnej forme povoľuje, alebo</w:t>
      </w:r>
    </w:p>
    <w:p w14:paraId="44627EB2" w14:textId="34B3A4C2" w:rsidR="0095079D" w:rsidRPr="000E473A" w:rsidRDefault="0095079D" w:rsidP="00050381">
      <w:pPr>
        <w:pStyle w:val="Odsekzoznamu"/>
        <w:widowControl w:val="0"/>
        <w:numPr>
          <w:ilvl w:val="0"/>
          <w:numId w:val="183"/>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iného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dôvodu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ustanoveného</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zákon</w:t>
      </w:r>
      <w:r w:rsidR="001E6DA2" w:rsidRPr="000E473A">
        <w:rPr>
          <w:rFonts w:ascii="Times New Roman" w:hAnsi="Times New Roman" w:cs="Times New Roman"/>
          <w:spacing w:val="-2"/>
          <w:sz w:val="24"/>
          <w:szCs w:val="24"/>
        </w:rPr>
        <w:t>om</w:t>
      </w:r>
      <w:r w:rsidRPr="000E473A">
        <w:rPr>
          <w:rFonts w:ascii="Times New Roman" w:hAnsi="Times New Roman" w:cs="Times New Roman"/>
          <w:spacing w:val="-2"/>
          <w:sz w:val="24"/>
          <w:szCs w:val="24"/>
        </w:rPr>
        <w:t>.</w:t>
      </w:r>
    </w:p>
    <w:p w14:paraId="11A34E28" w14:textId="77777777" w:rsidR="0095079D" w:rsidRPr="000E473A" w:rsidRDefault="0095079D" w:rsidP="00050381">
      <w:pPr>
        <w:widowControl w:val="0"/>
        <w:autoSpaceDE w:val="0"/>
        <w:autoSpaceDN w:val="0"/>
        <w:spacing w:after="0" w:line="240" w:lineRule="auto"/>
        <w:ind w:left="709" w:hanging="425"/>
        <w:jc w:val="both"/>
      </w:pPr>
    </w:p>
    <w:p w14:paraId="40F9FFB1" w14:textId="0297FB19" w:rsidR="0095079D" w:rsidRPr="000E473A" w:rsidRDefault="0095079D" w:rsidP="00050381">
      <w:pPr>
        <w:pStyle w:val="Odsekzoznamu"/>
        <w:widowControl w:val="0"/>
        <w:numPr>
          <w:ilvl w:val="0"/>
          <w:numId w:val="18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ide o dôvod, ktorý je možné odstrániť, súd vyzve právnickú osobu na jeho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odstránenie v primeranej lehote, ktorú jej určí.</w:t>
      </w:r>
    </w:p>
    <w:p w14:paraId="65A95177" w14:textId="77777777" w:rsidR="00430FA7" w:rsidRPr="000E473A" w:rsidRDefault="00430FA7" w:rsidP="00050381">
      <w:pPr>
        <w:pStyle w:val="Odsekzoznamu"/>
        <w:widowControl w:val="0"/>
        <w:autoSpaceDE w:val="0"/>
        <w:autoSpaceDN w:val="0"/>
        <w:spacing w:after="0" w:line="240" w:lineRule="auto"/>
        <w:ind w:left="714"/>
        <w:contextualSpacing w:val="0"/>
        <w:jc w:val="both"/>
        <w:rPr>
          <w:rFonts w:ascii="Times New Roman" w:hAnsi="Times New Roman" w:cs="Times New Roman"/>
          <w:sz w:val="24"/>
          <w:szCs w:val="24"/>
        </w:rPr>
      </w:pPr>
    </w:p>
    <w:p w14:paraId="51D2F4C1" w14:textId="77777777" w:rsidR="0095079D" w:rsidRPr="000E473A" w:rsidRDefault="0095079D" w:rsidP="00050381">
      <w:pPr>
        <w:pStyle w:val="Odsekzoznamu"/>
        <w:widowControl w:val="0"/>
        <w:numPr>
          <w:ilvl w:val="0"/>
          <w:numId w:val="18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Rozhodnutie</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zrušení</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vstupe</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do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orgán</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lastRenderedPageBreak/>
        <w:t>právnickej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osoby, ktorý ho prijal, zmeniť, ak sa ešte nezačalo s rozdeľovaním likvidačného zostatku.</w:t>
      </w:r>
    </w:p>
    <w:p w14:paraId="25046695" w14:textId="77777777" w:rsidR="0095079D" w:rsidRPr="000E473A" w:rsidRDefault="0095079D" w:rsidP="00050381">
      <w:pPr>
        <w:widowControl w:val="0"/>
        <w:autoSpaceDE w:val="0"/>
        <w:autoSpaceDN w:val="0"/>
        <w:spacing w:after="0" w:line="240" w:lineRule="auto"/>
        <w:ind w:right="587" w:firstLine="709"/>
        <w:jc w:val="both"/>
      </w:pPr>
    </w:p>
    <w:p w14:paraId="34E02D22" w14:textId="77777777" w:rsidR="0095079D" w:rsidRPr="000E473A" w:rsidRDefault="0095079D" w:rsidP="00050381">
      <w:pPr>
        <w:pStyle w:val="Odsekzoznamu"/>
        <w:widowControl w:val="0"/>
        <w:numPr>
          <w:ilvl w:val="0"/>
          <w:numId w:val="18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Právnickú osobu zriadenú zákonom možno zrušiť iba zákonom. Právnickú osobu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zriadenú rozhodnutím orgánu verejnej moci možno zrušiť iba rozhodnutím orgánu verejnej</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moci.</w:t>
      </w:r>
    </w:p>
    <w:p w14:paraId="17304460"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31BBD43E" w14:textId="7D94B5B6" w:rsidR="0095079D" w:rsidRPr="000E473A" w:rsidRDefault="00AF2A14" w:rsidP="0005038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Šiesty</w:t>
      </w:r>
      <w:r w:rsidR="00B327C4" w:rsidRPr="000E473A">
        <w:rPr>
          <w:rFonts w:ascii="Times New Roman" w:hAnsi="Times New Roman" w:cs="Times New Roman"/>
          <w:b/>
          <w:i w:val="0"/>
          <w:iCs w:val="0"/>
          <w:spacing w:val="30"/>
          <w:sz w:val="24"/>
          <w:szCs w:val="24"/>
        </w:rPr>
        <w:t xml:space="preserve"> diel</w:t>
      </w:r>
    </w:p>
    <w:p w14:paraId="0DCA1F4D" w14:textId="2128FDA8" w:rsidR="0095079D" w:rsidRPr="000E473A" w:rsidRDefault="00B327C4" w:rsidP="00050381">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Premeny</w:t>
      </w:r>
      <w:r w:rsidR="006237A5" w:rsidRPr="000E473A">
        <w:rPr>
          <w:rFonts w:ascii="Times New Roman" w:hAnsi="Times New Roman" w:cs="Times New Roman"/>
          <w:b/>
          <w:bCs/>
          <w:i w:val="0"/>
          <w:iCs w:val="0"/>
          <w:spacing w:val="-9"/>
          <w:sz w:val="24"/>
          <w:szCs w:val="24"/>
        </w:rPr>
        <w:t xml:space="preserve"> </w:t>
      </w:r>
      <w:r w:rsidRPr="000E473A">
        <w:rPr>
          <w:rFonts w:ascii="Times New Roman" w:hAnsi="Times New Roman" w:cs="Times New Roman"/>
          <w:b/>
          <w:bCs/>
          <w:i w:val="0"/>
          <w:iCs w:val="0"/>
          <w:sz w:val="24"/>
          <w:szCs w:val="24"/>
        </w:rPr>
        <w:t>právnickej</w:t>
      </w:r>
      <w:r w:rsidR="006237A5" w:rsidRPr="000E473A">
        <w:rPr>
          <w:rFonts w:ascii="Times New Roman" w:hAnsi="Times New Roman" w:cs="Times New Roman"/>
          <w:b/>
          <w:bCs/>
          <w:i w:val="0"/>
          <w:iCs w:val="0"/>
          <w:spacing w:val="-8"/>
          <w:sz w:val="24"/>
          <w:szCs w:val="24"/>
        </w:rPr>
        <w:t xml:space="preserve"> </w:t>
      </w:r>
      <w:r w:rsidRPr="000E473A">
        <w:rPr>
          <w:rFonts w:ascii="Times New Roman" w:hAnsi="Times New Roman" w:cs="Times New Roman"/>
          <w:b/>
          <w:bCs/>
          <w:i w:val="0"/>
          <w:iCs w:val="0"/>
          <w:spacing w:val="-2"/>
          <w:sz w:val="24"/>
          <w:szCs w:val="24"/>
        </w:rPr>
        <w:t>osoby</w:t>
      </w:r>
      <w:r w:rsidRPr="000E473A">
        <w:rPr>
          <w:rFonts w:ascii="Times New Roman" w:hAnsi="Times New Roman" w:cs="Times New Roman"/>
          <w:b/>
          <w:bCs/>
          <w:i w:val="0"/>
          <w:spacing w:val="-2"/>
          <w:sz w:val="24"/>
          <w:szCs w:val="24"/>
        </w:rPr>
        <w:t xml:space="preserve"> a zmena právnej formy</w:t>
      </w:r>
    </w:p>
    <w:p w14:paraId="1E1F791C" w14:textId="77777777" w:rsidR="0095079D" w:rsidRPr="000E473A" w:rsidRDefault="0095079D" w:rsidP="00050381">
      <w:pPr>
        <w:pStyle w:val="Zkladntext"/>
        <w:spacing w:before="0" w:after="0" w:line="240" w:lineRule="auto"/>
        <w:ind w:left="0"/>
        <w:rPr>
          <w:rFonts w:ascii="Times New Roman" w:hAnsi="Times New Roman" w:cs="Times New Roman"/>
          <w:b/>
          <w:sz w:val="24"/>
          <w:szCs w:val="24"/>
        </w:rPr>
      </w:pPr>
    </w:p>
    <w:p w14:paraId="3875DA20" w14:textId="46FE4771"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262</w:t>
      </w:r>
    </w:p>
    <w:p w14:paraId="1C3DC4E2" w14:textId="1B950F51" w:rsidR="0095079D" w:rsidRPr="000E473A" w:rsidRDefault="0095079D" w:rsidP="000A23AC">
      <w:pPr>
        <w:spacing w:after="0" w:line="240" w:lineRule="auto"/>
        <w:jc w:val="center"/>
        <w:rPr>
          <w:bCs/>
          <w:spacing w:val="-2"/>
        </w:rPr>
      </w:pPr>
      <w:r w:rsidRPr="000E473A">
        <w:rPr>
          <w:bCs/>
        </w:rPr>
        <w:t>Premena</w:t>
      </w:r>
      <w:r w:rsidRPr="000E473A">
        <w:rPr>
          <w:bCs/>
          <w:spacing w:val="-9"/>
        </w:rPr>
        <w:t xml:space="preserve"> </w:t>
      </w:r>
      <w:r w:rsidRPr="000E473A">
        <w:rPr>
          <w:bCs/>
        </w:rPr>
        <w:t>právnickej</w:t>
      </w:r>
      <w:r w:rsidRPr="000E473A">
        <w:rPr>
          <w:bCs/>
          <w:spacing w:val="-8"/>
        </w:rPr>
        <w:t xml:space="preserve"> </w:t>
      </w:r>
      <w:r w:rsidRPr="000E473A">
        <w:rPr>
          <w:bCs/>
          <w:spacing w:val="-2"/>
        </w:rPr>
        <w:t>osoby</w:t>
      </w:r>
      <w:r w:rsidR="00F31D95" w:rsidRPr="000E473A">
        <w:rPr>
          <w:bCs/>
          <w:spacing w:val="-2"/>
        </w:rPr>
        <w:t xml:space="preserve"> </w:t>
      </w:r>
    </w:p>
    <w:p w14:paraId="08B6E1FB" w14:textId="77777777" w:rsidR="0095079D" w:rsidRPr="000E473A" w:rsidRDefault="0095079D" w:rsidP="00377F3A">
      <w:pPr>
        <w:spacing w:after="0" w:line="240" w:lineRule="auto"/>
        <w:jc w:val="center"/>
        <w:rPr>
          <w:b/>
          <w:bCs/>
        </w:rPr>
      </w:pPr>
    </w:p>
    <w:p w14:paraId="6B07FF6C" w14:textId="41D2C170"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Premenou</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zlúčenie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splynutie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právnických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osôb alebo rozdelenie právnickej osoby.</w:t>
      </w:r>
    </w:p>
    <w:p w14:paraId="213956F5" w14:textId="77777777" w:rsidR="00EC34AE" w:rsidRDefault="00EC34AE" w:rsidP="00050381">
      <w:pPr>
        <w:spacing w:after="0" w:line="240" w:lineRule="auto"/>
        <w:jc w:val="center"/>
      </w:pPr>
    </w:p>
    <w:p w14:paraId="77117456" w14:textId="3433BEE1" w:rsidR="0095079D" w:rsidRPr="000E473A" w:rsidRDefault="0095079D" w:rsidP="00050381">
      <w:pPr>
        <w:spacing w:after="0" w:line="240" w:lineRule="auto"/>
        <w:jc w:val="center"/>
      </w:pPr>
      <w:r w:rsidRPr="000E473A">
        <w:t>§</w:t>
      </w:r>
      <w:r w:rsidRPr="000E473A">
        <w:rPr>
          <w:spacing w:val="-2"/>
        </w:rPr>
        <w:t xml:space="preserve"> </w:t>
      </w:r>
      <w:r w:rsidR="00397F57">
        <w:rPr>
          <w:spacing w:val="-2"/>
        </w:rPr>
        <w:t>263</w:t>
      </w:r>
    </w:p>
    <w:p w14:paraId="73A9015F" w14:textId="77777777" w:rsidR="0095079D" w:rsidRPr="000E473A" w:rsidRDefault="0095079D" w:rsidP="000A23AC">
      <w:pPr>
        <w:spacing w:after="0" w:line="240" w:lineRule="auto"/>
        <w:jc w:val="center"/>
        <w:rPr>
          <w:bCs/>
          <w:spacing w:val="-2"/>
        </w:rPr>
      </w:pPr>
      <w:r w:rsidRPr="000E473A">
        <w:rPr>
          <w:bCs/>
        </w:rPr>
        <w:t>Účinnosť</w:t>
      </w:r>
      <w:r w:rsidRPr="000E473A">
        <w:rPr>
          <w:bCs/>
          <w:spacing w:val="-7"/>
        </w:rPr>
        <w:t xml:space="preserve"> </w:t>
      </w:r>
      <w:r w:rsidRPr="000E473A">
        <w:rPr>
          <w:bCs/>
          <w:spacing w:val="-2"/>
        </w:rPr>
        <w:t>premeny</w:t>
      </w:r>
    </w:p>
    <w:p w14:paraId="35A69CB6" w14:textId="77777777" w:rsidR="0095079D" w:rsidRPr="000E473A" w:rsidRDefault="0095079D" w:rsidP="00377F3A">
      <w:pPr>
        <w:spacing w:after="0" w:line="240" w:lineRule="auto"/>
        <w:jc w:val="center"/>
        <w:rPr>
          <w:b/>
          <w:bCs/>
        </w:rPr>
      </w:pPr>
    </w:p>
    <w:p w14:paraId="53D6CE0E" w14:textId="22EE5D8B" w:rsidR="0095079D" w:rsidRPr="000E473A" w:rsidRDefault="0095079D" w:rsidP="00C26E59">
      <w:pPr>
        <w:pStyle w:val="Odsekzoznamu"/>
        <w:widowControl w:val="0"/>
        <w:numPr>
          <w:ilvl w:val="0"/>
          <w:numId w:val="18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Premena právnickej osoby je účinná z</w:t>
      </w:r>
      <w:r w:rsidR="00963910" w:rsidRPr="000E473A">
        <w:rPr>
          <w:rFonts w:ascii="Times New Roman" w:hAnsi="Times New Roman" w:cs="Times New Roman"/>
          <w:sz w:val="24"/>
          <w:szCs w:val="24"/>
        </w:rPr>
        <w:t>á</w:t>
      </w:r>
      <w:r w:rsidRPr="000E473A">
        <w:rPr>
          <w:rFonts w:ascii="Times New Roman" w:hAnsi="Times New Roman" w:cs="Times New Roman"/>
          <w:sz w:val="24"/>
          <w:szCs w:val="24"/>
        </w:rPr>
        <w:t>p</w:t>
      </w:r>
      <w:r w:rsidR="00963910" w:rsidRPr="000E473A">
        <w:rPr>
          <w:rFonts w:ascii="Times New Roman" w:hAnsi="Times New Roman" w:cs="Times New Roman"/>
          <w:sz w:val="24"/>
          <w:szCs w:val="24"/>
        </w:rPr>
        <w:t>isom</w:t>
      </w:r>
      <w:r w:rsidRPr="000E473A">
        <w:rPr>
          <w:rFonts w:ascii="Times New Roman" w:hAnsi="Times New Roman" w:cs="Times New Roman"/>
          <w:sz w:val="24"/>
          <w:szCs w:val="24"/>
        </w:rPr>
        <w:t xml:space="preserve"> do verejného registra,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ktorom je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právnická osoba vedená. Ak je zúčastnených osôb viac, tak sa zápis pri každej právnickej osobe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vykoná k</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rovnakému dňu. Ak pri premene vzniká novozaložená spoločnosť, tak je premena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účinná jej vznikom.</w:t>
      </w:r>
    </w:p>
    <w:p w14:paraId="72ABC40D" w14:textId="77777777" w:rsidR="0095079D" w:rsidRPr="000E473A" w:rsidRDefault="0095079D" w:rsidP="00050381">
      <w:pPr>
        <w:widowControl w:val="0"/>
        <w:autoSpaceDE w:val="0"/>
        <w:autoSpaceDN w:val="0"/>
        <w:spacing w:after="0" w:line="240" w:lineRule="auto"/>
        <w:ind w:right="587" w:firstLine="709"/>
        <w:jc w:val="both"/>
      </w:pPr>
    </w:p>
    <w:p w14:paraId="428D262D" w14:textId="77777777" w:rsidR="0095079D" w:rsidRPr="000E473A" w:rsidRDefault="0095079D" w:rsidP="00A84808">
      <w:pPr>
        <w:pStyle w:val="Odsekzoznamu"/>
        <w:widowControl w:val="0"/>
        <w:numPr>
          <w:ilvl w:val="0"/>
          <w:numId w:val="18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Rozhodnutie 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premene právnickej osoby môže byť zmenené, až kým nie je premena</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účinná.</w:t>
      </w:r>
    </w:p>
    <w:p w14:paraId="3BFE6523" w14:textId="77777777" w:rsidR="0095079D" w:rsidRPr="000E473A" w:rsidRDefault="0095079D" w:rsidP="004216B4">
      <w:pPr>
        <w:widowControl w:val="0"/>
        <w:autoSpaceDE w:val="0"/>
        <w:autoSpaceDN w:val="0"/>
        <w:spacing w:after="0" w:line="240" w:lineRule="auto"/>
        <w:ind w:right="586" w:firstLine="709"/>
        <w:jc w:val="both"/>
      </w:pPr>
    </w:p>
    <w:p w14:paraId="297AD2EC" w14:textId="77777777" w:rsidR="0095079D" w:rsidRPr="000E473A" w:rsidRDefault="0095079D" w:rsidP="007971AC">
      <w:pPr>
        <w:pStyle w:val="Odsekzoznamu"/>
        <w:widowControl w:val="0"/>
        <w:numPr>
          <w:ilvl w:val="0"/>
          <w:numId w:val="18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 účinnosti premeny sa nemožno domáhať určenia, že premena nenastala, alebo že je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právny úkon vedúci k premene neplatný, a nemožno ani zrušiť zodpovedajúci zápis v registri.</w:t>
      </w:r>
    </w:p>
    <w:p w14:paraId="67FA6E17" w14:textId="77777777" w:rsidR="0095079D" w:rsidRPr="000E473A" w:rsidRDefault="0095079D" w:rsidP="00746F47">
      <w:pPr>
        <w:pStyle w:val="Zkladntext"/>
        <w:spacing w:before="0" w:after="0" w:line="240" w:lineRule="auto"/>
        <w:ind w:left="0"/>
        <w:rPr>
          <w:rFonts w:ascii="Times New Roman" w:hAnsi="Times New Roman" w:cs="Times New Roman"/>
          <w:sz w:val="24"/>
          <w:szCs w:val="24"/>
        </w:rPr>
      </w:pPr>
    </w:p>
    <w:p w14:paraId="0D5E57B4" w14:textId="3FEBAEF0" w:rsidR="0095079D" w:rsidRPr="000E473A" w:rsidRDefault="0095079D" w:rsidP="00050381">
      <w:pPr>
        <w:spacing w:after="0" w:line="240" w:lineRule="auto"/>
        <w:jc w:val="center"/>
      </w:pPr>
      <w:r w:rsidRPr="000E473A">
        <w:t>§</w:t>
      </w:r>
      <w:r w:rsidR="00257340" w:rsidRPr="000E473A">
        <w:t xml:space="preserve"> </w:t>
      </w:r>
      <w:r w:rsidR="00397F57">
        <w:t>264</w:t>
      </w:r>
    </w:p>
    <w:p w14:paraId="775744B7" w14:textId="77777777" w:rsidR="0095079D" w:rsidRPr="000E473A" w:rsidRDefault="0095079D" w:rsidP="000A23AC">
      <w:pPr>
        <w:spacing w:after="0" w:line="240" w:lineRule="auto"/>
        <w:jc w:val="center"/>
        <w:rPr>
          <w:bCs/>
          <w:spacing w:val="-5"/>
        </w:rPr>
      </w:pPr>
      <w:r w:rsidRPr="000E473A">
        <w:rPr>
          <w:bCs/>
        </w:rPr>
        <w:t>Rozhodujúci</w:t>
      </w:r>
      <w:r w:rsidRPr="000E473A">
        <w:rPr>
          <w:bCs/>
          <w:spacing w:val="-10"/>
        </w:rPr>
        <w:t xml:space="preserve"> </w:t>
      </w:r>
      <w:r w:rsidRPr="000E473A">
        <w:rPr>
          <w:bCs/>
          <w:spacing w:val="-5"/>
        </w:rPr>
        <w:t>deň</w:t>
      </w:r>
    </w:p>
    <w:p w14:paraId="69F426C0" w14:textId="77777777" w:rsidR="0095079D" w:rsidRPr="000E473A" w:rsidRDefault="0095079D" w:rsidP="00377F3A">
      <w:pPr>
        <w:spacing w:after="0" w:line="240" w:lineRule="auto"/>
        <w:jc w:val="center"/>
        <w:rPr>
          <w:bCs/>
        </w:rPr>
      </w:pPr>
    </w:p>
    <w:p w14:paraId="567F80C5" w14:textId="77777777" w:rsidR="0095079D" w:rsidRPr="000E473A" w:rsidRDefault="0095079D" w:rsidP="00C26E59">
      <w:pPr>
        <w:pStyle w:val="Odsekzoznamu"/>
        <w:widowControl w:val="0"/>
        <w:numPr>
          <w:ilvl w:val="0"/>
          <w:numId w:val="18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Pri premene právnickej osoby sa určí rozhodujúci deň, od ktorého sa úkony zanikajúcej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právnickej osoby považujú z</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účtovného hľadiska za úkony uskutočnené na účet nástupníckej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osoby.</w:t>
      </w:r>
    </w:p>
    <w:p w14:paraId="747BEA6B" w14:textId="77777777" w:rsidR="0095079D" w:rsidRPr="000E473A" w:rsidRDefault="0095079D" w:rsidP="00050381">
      <w:pPr>
        <w:widowControl w:val="0"/>
        <w:autoSpaceDE w:val="0"/>
        <w:autoSpaceDN w:val="0"/>
        <w:spacing w:after="0" w:line="240" w:lineRule="auto"/>
        <w:ind w:right="587" w:firstLine="709"/>
        <w:jc w:val="both"/>
      </w:pPr>
    </w:p>
    <w:p w14:paraId="50DCF771" w14:textId="77777777" w:rsidR="0095079D" w:rsidRPr="000E473A" w:rsidRDefault="0095079D" w:rsidP="00050381">
      <w:pPr>
        <w:pStyle w:val="Odsekzoznamu"/>
        <w:widowControl w:val="0"/>
        <w:numPr>
          <w:ilvl w:val="0"/>
          <w:numId w:val="18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Zanikajúca právnická osoba alebo právnická osoba, od ktorej sa odčlení novozaložená</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právnická osoba, zostaví účtovnú závierku ku dňu predchádzajúcemu rozhodujúcemu dňu.</w:t>
      </w:r>
    </w:p>
    <w:p w14:paraId="480D8B88"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4AAEC64F" w14:textId="3DD085B2" w:rsidR="0095079D" w:rsidRPr="000E473A" w:rsidRDefault="0095079D" w:rsidP="00050381">
      <w:pPr>
        <w:spacing w:after="0" w:line="240" w:lineRule="auto"/>
        <w:jc w:val="center"/>
      </w:pPr>
      <w:r w:rsidRPr="000E473A">
        <w:t>§</w:t>
      </w:r>
      <w:r w:rsidR="00257340" w:rsidRPr="000E473A">
        <w:t xml:space="preserve"> </w:t>
      </w:r>
      <w:r w:rsidR="00397F57">
        <w:t>265</w:t>
      </w:r>
    </w:p>
    <w:p w14:paraId="2DFA9FBD" w14:textId="77777777" w:rsidR="0095079D" w:rsidRPr="000E473A" w:rsidRDefault="0095079D" w:rsidP="000A23AC">
      <w:pPr>
        <w:spacing w:after="0" w:line="240" w:lineRule="auto"/>
        <w:jc w:val="center"/>
        <w:rPr>
          <w:bCs/>
          <w:spacing w:val="-4"/>
        </w:rPr>
      </w:pPr>
      <w:r w:rsidRPr="000E473A">
        <w:rPr>
          <w:bCs/>
        </w:rPr>
        <w:t>Zmena</w:t>
      </w:r>
      <w:r w:rsidRPr="000E473A">
        <w:rPr>
          <w:bCs/>
          <w:spacing w:val="-7"/>
        </w:rPr>
        <w:t xml:space="preserve"> </w:t>
      </w:r>
      <w:r w:rsidRPr="000E473A">
        <w:rPr>
          <w:bCs/>
        </w:rPr>
        <w:t>právnej</w:t>
      </w:r>
      <w:r w:rsidRPr="000E473A">
        <w:rPr>
          <w:bCs/>
          <w:spacing w:val="-5"/>
        </w:rPr>
        <w:t xml:space="preserve"> </w:t>
      </w:r>
      <w:r w:rsidRPr="000E473A">
        <w:rPr>
          <w:bCs/>
          <w:spacing w:val="-4"/>
        </w:rPr>
        <w:t>formy</w:t>
      </w:r>
    </w:p>
    <w:p w14:paraId="02CEE3BD" w14:textId="77777777" w:rsidR="0095079D" w:rsidRPr="000E473A" w:rsidRDefault="0095079D" w:rsidP="00377F3A">
      <w:pPr>
        <w:spacing w:after="0" w:line="240" w:lineRule="auto"/>
        <w:jc w:val="center"/>
        <w:rPr>
          <w:b/>
          <w:bCs/>
        </w:rPr>
      </w:pPr>
    </w:p>
    <w:p w14:paraId="5603877A" w14:textId="77777777"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Právnická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zmeniť</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právnu</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formu,</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len</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zákon</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umožňuje.</w:t>
      </w:r>
    </w:p>
    <w:p w14:paraId="6071278A"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3FED6FC0" w14:textId="77777777" w:rsidR="00381357" w:rsidRDefault="00381357" w:rsidP="00050381">
      <w:pPr>
        <w:spacing w:after="0" w:line="240" w:lineRule="auto"/>
        <w:jc w:val="center"/>
      </w:pPr>
    </w:p>
    <w:p w14:paraId="5336BFD0" w14:textId="77777777" w:rsidR="00381357" w:rsidRDefault="00381357" w:rsidP="00050381">
      <w:pPr>
        <w:spacing w:after="0" w:line="240" w:lineRule="auto"/>
        <w:jc w:val="center"/>
      </w:pPr>
    </w:p>
    <w:p w14:paraId="366419A8" w14:textId="77777777" w:rsidR="00381357" w:rsidRDefault="00381357" w:rsidP="00050381">
      <w:pPr>
        <w:spacing w:after="0" w:line="240" w:lineRule="auto"/>
        <w:jc w:val="center"/>
      </w:pPr>
    </w:p>
    <w:p w14:paraId="42EBBBE8" w14:textId="2C57910B" w:rsidR="00F55D90" w:rsidRPr="000E473A" w:rsidRDefault="0095079D" w:rsidP="00050381">
      <w:pPr>
        <w:spacing w:after="0" w:line="240" w:lineRule="auto"/>
        <w:jc w:val="center"/>
      </w:pPr>
      <w:r w:rsidRPr="000E473A">
        <w:lastRenderedPageBreak/>
        <w:t>§</w:t>
      </w:r>
      <w:r w:rsidRPr="000E473A">
        <w:rPr>
          <w:spacing w:val="-2"/>
        </w:rPr>
        <w:t xml:space="preserve"> </w:t>
      </w:r>
      <w:r w:rsidR="00397F57">
        <w:rPr>
          <w:spacing w:val="-2"/>
        </w:rPr>
        <w:t>266</w:t>
      </w:r>
    </w:p>
    <w:p w14:paraId="5070B990" w14:textId="77777777" w:rsidR="0095079D" w:rsidRPr="000E473A" w:rsidRDefault="0095079D" w:rsidP="000A23AC">
      <w:pPr>
        <w:spacing w:after="0" w:line="240" w:lineRule="auto"/>
        <w:jc w:val="center"/>
        <w:rPr>
          <w:bCs/>
          <w:spacing w:val="-2"/>
        </w:rPr>
      </w:pPr>
      <w:r w:rsidRPr="000E473A">
        <w:rPr>
          <w:bCs/>
        </w:rPr>
        <w:t>Zlúčenie,</w:t>
      </w:r>
      <w:r w:rsidRPr="000E473A">
        <w:rPr>
          <w:bCs/>
          <w:spacing w:val="-7"/>
        </w:rPr>
        <w:t xml:space="preserve"> </w:t>
      </w:r>
      <w:r w:rsidRPr="000E473A">
        <w:rPr>
          <w:bCs/>
        </w:rPr>
        <w:t>splynutie</w:t>
      </w:r>
      <w:r w:rsidRPr="000E473A">
        <w:rPr>
          <w:bCs/>
          <w:spacing w:val="-7"/>
        </w:rPr>
        <w:t xml:space="preserve"> </w:t>
      </w:r>
      <w:r w:rsidRPr="000E473A">
        <w:rPr>
          <w:bCs/>
        </w:rPr>
        <w:t>a</w:t>
      </w:r>
      <w:r w:rsidRPr="000E473A">
        <w:rPr>
          <w:bCs/>
          <w:spacing w:val="-7"/>
        </w:rPr>
        <w:t xml:space="preserve"> </w:t>
      </w:r>
      <w:r w:rsidRPr="000E473A">
        <w:rPr>
          <w:bCs/>
        </w:rPr>
        <w:t>rozdelenie</w:t>
      </w:r>
      <w:r w:rsidRPr="000E473A">
        <w:rPr>
          <w:bCs/>
          <w:spacing w:val="-7"/>
        </w:rPr>
        <w:t xml:space="preserve"> </w:t>
      </w:r>
      <w:r w:rsidRPr="000E473A">
        <w:rPr>
          <w:bCs/>
        </w:rPr>
        <w:t>právnickej</w:t>
      </w:r>
      <w:r w:rsidRPr="000E473A">
        <w:rPr>
          <w:bCs/>
          <w:spacing w:val="-7"/>
        </w:rPr>
        <w:t xml:space="preserve"> </w:t>
      </w:r>
      <w:r w:rsidRPr="000E473A">
        <w:rPr>
          <w:bCs/>
          <w:spacing w:val="-2"/>
        </w:rPr>
        <w:t>osoby</w:t>
      </w:r>
    </w:p>
    <w:p w14:paraId="0F8BA2B5" w14:textId="77777777" w:rsidR="0095079D" w:rsidRPr="000E473A" w:rsidRDefault="0095079D" w:rsidP="00377F3A">
      <w:pPr>
        <w:spacing w:after="0" w:line="240" w:lineRule="auto"/>
        <w:ind w:firstLine="709"/>
        <w:jc w:val="center"/>
        <w:rPr>
          <w:b/>
          <w:bCs/>
        </w:rPr>
      </w:pPr>
    </w:p>
    <w:p w14:paraId="7AEDA19D" w14:textId="77777777" w:rsidR="0095079D" w:rsidRPr="000E473A" w:rsidRDefault="0095079D" w:rsidP="00C26E59">
      <w:pPr>
        <w:pStyle w:val="Odsekzoznamu"/>
        <w:widowControl w:val="0"/>
        <w:numPr>
          <w:ilvl w:val="0"/>
          <w:numId w:val="18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Pri zlúčení, splynutí alebo rozdelení právnickej osoby musia mať zúčastnené právnické</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osoby rovnakú právnu formu, ibaže by zákon ustanovoval inak.</w:t>
      </w:r>
    </w:p>
    <w:p w14:paraId="095DF628" w14:textId="77777777" w:rsidR="0095079D" w:rsidRPr="000E473A" w:rsidRDefault="0095079D" w:rsidP="00050381">
      <w:pPr>
        <w:widowControl w:val="0"/>
        <w:tabs>
          <w:tab w:val="left" w:pos="1150"/>
        </w:tabs>
        <w:autoSpaceDE w:val="0"/>
        <w:autoSpaceDN w:val="0"/>
        <w:spacing w:after="0" w:line="240" w:lineRule="auto"/>
        <w:ind w:right="586" w:firstLine="709"/>
        <w:jc w:val="both"/>
      </w:pPr>
    </w:p>
    <w:p w14:paraId="74B90238" w14:textId="77777777" w:rsidR="0095079D" w:rsidRPr="000E473A" w:rsidRDefault="0095079D" w:rsidP="00050381">
      <w:pPr>
        <w:pStyle w:val="Odsekzoznamu"/>
        <w:widowControl w:val="0"/>
        <w:numPr>
          <w:ilvl w:val="0"/>
          <w:numId w:val="18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Zlúčenie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postup,</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pri</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ktorom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základe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zrušenia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bez</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dochádza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zániku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jednej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alebo viacerých právnických osôb, pričom ich imanie prechádza na inú už jestvujúcu právnickú</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osobu.</w:t>
      </w:r>
    </w:p>
    <w:p w14:paraId="78970631" w14:textId="77777777" w:rsidR="0095079D" w:rsidRPr="000E473A" w:rsidRDefault="0095079D" w:rsidP="00050381">
      <w:pPr>
        <w:widowControl w:val="0"/>
        <w:tabs>
          <w:tab w:val="left" w:pos="1150"/>
        </w:tabs>
        <w:autoSpaceDE w:val="0"/>
        <w:autoSpaceDN w:val="0"/>
        <w:spacing w:after="0" w:line="240" w:lineRule="auto"/>
        <w:ind w:right="586" w:firstLine="709"/>
        <w:jc w:val="both"/>
      </w:pPr>
    </w:p>
    <w:p w14:paraId="54D57CB6" w14:textId="77777777" w:rsidR="0095079D" w:rsidRPr="000E473A" w:rsidRDefault="0095079D" w:rsidP="00050381">
      <w:pPr>
        <w:pStyle w:val="Odsekzoznamu"/>
        <w:widowControl w:val="0"/>
        <w:numPr>
          <w:ilvl w:val="0"/>
          <w:numId w:val="18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Splynutie je postup, pri ktorom na základe zrušenia bez likvidácie dochádza k zániku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dvoch alebo viacerých právnických osôb, pričom ich imanie prechádza na inú, novozaloženú</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právnickú</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osobu.</w:t>
      </w:r>
    </w:p>
    <w:p w14:paraId="1D1E3626" w14:textId="77777777" w:rsidR="0095079D" w:rsidRPr="000E473A" w:rsidRDefault="0095079D" w:rsidP="00050381">
      <w:pPr>
        <w:widowControl w:val="0"/>
        <w:tabs>
          <w:tab w:val="left" w:pos="1150"/>
        </w:tabs>
        <w:autoSpaceDE w:val="0"/>
        <w:autoSpaceDN w:val="0"/>
        <w:spacing w:after="0" w:line="240" w:lineRule="auto"/>
        <w:ind w:right="588" w:firstLine="709"/>
        <w:jc w:val="both"/>
      </w:pPr>
    </w:p>
    <w:p w14:paraId="2B101617" w14:textId="77777777" w:rsidR="0095079D" w:rsidRPr="000E473A" w:rsidRDefault="0095079D" w:rsidP="00050381">
      <w:pPr>
        <w:pStyle w:val="Odsekzoznamu"/>
        <w:widowControl w:val="0"/>
        <w:numPr>
          <w:ilvl w:val="0"/>
          <w:numId w:val="18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Rozdelenie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postup,</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pri</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ktorom</w:t>
      </w:r>
    </w:p>
    <w:p w14:paraId="232C325F" w14:textId="77777777" w:rsidR="0095079D" w:rsidRPr="000E473A" w:rsidRDefault="0095079D" w:rsidP="00050381">
      <w:pPr>
        <w:pStyle w:val="Odsekzoznamu"/>
        <w:widowControl w:val="0"/>
        <w:numPr>
          <w:ilvl w:val="0"/>
          <w:numId w:val="187"/>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 základe zrušenia bez likvidácie dochádza k zániku jednej alebo viacerých právnických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osôb, pričom ich imanie prechádza na iné už jestvujúce právnické osoby (rozdelenie</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zlúčením),</w:t>
      </w:r>
    </w:p>
    <w:p w14:paraId="71951AF5" w14:textId="77777777" w:rsidR="0095079D" w:rsidRPr="000E473A" w:rsidRDefault="0095079D" w:rsidP="00050381">
      <w:pPr>
        <w:pStyle w:val="Odsekzoznamu"/>
        <w:widowControl w:val="0"/>
        <w:numPr>
          <w:ilvl w:val="0"/>
          <w:numId w:val="187"/>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 základe zrušenia bez likvidácie dochádza k zániku jednej alebo viacerých právnických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osôb, pričom ich imanie prechádza na novozaložené právnické osoby (rozdelenie so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vznikom)</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alebo</w:t>
      </w:r>
    </w:p>
    <w:p w14:paraId="00382EE8" w14:textId="77777777" w:rsidR="0095079D" w:rsidRPr="000E473A" w:rsidRDefault="0095079D" w:rsidP="00050381">
      <w:pPr>
        <w:pStyle w:val="Odsekzoznamu"/>
        <w:widowControl w:val="0"/>
        <w:numPr>
          <w:ilvl w:val="0"/>
          <w:numId w:val="187"/>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bez zrušenia jednej alebo viacerých právnických osôb prechádza určená časť ich imania 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už jestvujúcu alebo na novozaloženú právnickú osobu (rozdelenie odčlenením).</w:t>
      </w:r>
    </w:p>
    <w:p w14:paraId="066C1E2D" w14:textId="77777777" w:rsidR="0095079D" w:rsidRPr="000E473A" w:rsidRDefault="0095079D" w:rsidP="00050381">
      <w:pPr>
        <w:widowControl w:val="0"/>
        <w:tabs>
          <w:tab w:val="left" w:pos="867"/>
          <w:tab w:val="left" w:pos="869"/>
        </w:tabs>
        <w:autoSpaceDE w:val="0"/>
        <w:autoSpaceDN w:val="0"/>
        <w:spacing w:after="0" w:line="240" w:lineRule="auto"/>
        <w:ind w:right="586" w:firstLine="709"/>
        <w:jc w:val="both"/>
      </w:pPr>
    </w:p>
    <w:p w14:paraId="7CCE580C" w14:textId="77777777" w:rsidR="0095079D" w:rsidRPr="000E473A" w:rsidRDefault="0095079D" w:rsidP="00050381">
      <w:pPr>
        <w:pStyle w:val="Odsekzoznamu"/>
        <w:widowControl w:val="0"/>
        <w:numPr>
          <w:ilvl w:val="0"/>
          <w:numId w:val="18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Zlúčenie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splynutie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možné</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spojiť</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rozdelením.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Postupy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rozdelenia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je možné kombinovať.</w:t>
      </w:r>
    </w:p>
    <w:p w14:paraId="1314B950" w14:textId="77777777" w:rsidR="0095079D" w:rsidRPr="000E473A" w:rsidRDefault="0095079D" w:rsidP="00050381">
      <w:pPr>
        <w:widowControl w:val="0"/>
        <w:tabs>
          <w:tab w:val="left" w:pos="1150"/>
        </w:tabs>
        <w:autoSpaceDE w:val="0"/>
        <w:autoSpaceDN w:val="0"/>
        <w:spacing w:after="0" w:line="240" w:lineRule="auto"/>
        <w:ind w:right="587" w:firstLine="709"/>
        <w:jc w:val="both"/>
      </w:pPr>
    </w:p>
    <w:p w14:paraId="1D15E371" w14:textId="77777777" w:rsidR="0095079D" w:rsidRPr="000E473A" w:rsidRDefault="0095079D" w:rsidP="00050381">
      <w:pPr>
        <w:pStyle w:val="Odsekzoznamu"/>
        <w:widowControl w:val="0"/>
        <w:numPr>
          <w:ilvl w:val="0"/>
          <w:numId w:val="18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Každá</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z</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nástupníckych</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právnických</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osôb</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ručí</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spoločne</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nerozdielne</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dlhy</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spoločnosti,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ktoré na ňu pri rozdelení neprešli.</w:t>
      </w:r>
    </w:p>
    <w:p w14:paraId="6BC3346C" w14:textId="77777777" w:rsidR="0095079D" w:rsidRPr="000E473A" w:rsidRDefault="0095079D" w:rsidP="00050381">
      <w:pPr>
        <w:widowControl w:val="0"/>
        <w:tabs>
          <w:tab w:val="left" w:pos="1150"/>
        </w:tabs>
        <w:autoSpaceDE w:val="0"/>
        <w:autoSpaceDN w:val="0"/>
        <w:spacing w:after="0" w:line="240" w:lineRule="auto"/>
        <w:ind w:right="587" w:firstLine="709"/>
        <w:jc w:val="both"/>
      </w:pPr>
    </w:p>
    <w:p w14:paraId="3ABF134A" w14:textId="77777777" w:rsidR="0095079D" w:rsidRPr="000E473A" w:rsidRDefault="0095079D" w:rsidP="00050381">
      <w:pPr>
        <w:pStyle w:val="Odsekzoznamu"/>
        <w:widowControl w:val="0"/>
        <w:numPr>
          <w:ilvl w:val="0"/>
          <w:numId w:val="18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Zmluva o zlúčení alebo splynutí, ako aj rozhodnutie o rozdelení právnickej osoby musia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obsahovať</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údaje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majetku,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záväzkoch,</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právach</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povinnostiach</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zložkách</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imania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zúčastnených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právnických</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osôb.</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vzniknúť</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právnická</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tak</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musia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obsahovať</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zakladateľský</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úkon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novozaloženej právnickej osoby.</w:t>
      </w:r>
    </w:p>
    <w:p w14:paraId="4F53C1B1" w14:textId="77777777" w:rsidR="0095079D" w:rsidRPr="000E473A" w:rsidRDefault="0095079D" w:rsidP="00050381">
      <w:pPr>
        <w:widowControl w:val="0"/>
        <w:tabs>
          <w:tab w:val="left" w:pos="1150"/>
        </w:tabs>
        <w:autoSpaceDE w:val="0"/>
        <w:autoSpaceDN w:val="0"/>
        <w:spacing w:after="0" w:line="240" w:lineRule="auto"/>
        <w:ind w:right="587" w:firstLine="709"/>
        <w:jc w:val="both"/>
      </w:pPr>
    </w:p>
    <w:p w14:paraId="5B3A8BE6" w14:textId="77777777" w:rsidR="0095079D" w:rsidRPr="000E473A" w:rsidRDefault="0095079D" w:rsidP="00050381">
      <w:pPr>
        <w:pStyle w:val="Odsekzoznamu"/>
        <w:widowControl w:val="0"/>
        <w:numPr>
          <w:ilvl w:val="0"/>
          <w:numId w:val="18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projekt rozdelenia neurčil, ktorej nástupnickej právnickej osobe pripadne určitá</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zložka imania, tak platí, že sa všetky nástupnícke právnické osoby stávajú spoluvlastníkmi v</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rovnom</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pomere</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z</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povinností</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sú</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oprávnenými</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zaviazanými</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spoločne</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nerozdielne.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 prípade rozdelenia odčlenením ostáva táto zložka imania rozdeľovanej právnickej osobe.</w:t>
      </w:r>
    </w:p>
    <w:p w14:paraId="7015E645" w14:textId="77777777" w:rsidR="0095079D" w:rsidRPr="000E473A" w:rsidRDefault="0095079D" w:rsidP="00050381">
      <w:pPr>
        <w:widowControl w:val="0"/>
        <w:tabs>
          <w:tab w:val="left" w:pos="1150"/>
        </w:tabs>
        <w:autoSpaceDE w:val="0"/>
        <w:autoSpaceDN w:val="0"/>
        <w:spacing w:after="0" w:line="240" w:lineRule="auto"/>
        <w:ind w:right="587" w:firstLine="709"/>
        <w:jc w:val="both"/>
      </w:pPr>
    </w:p>
    <w:p w14:paraId="132FDE9A" w14:textId="77777777" w:rsidR="0095079D" w:rsidRPr="000E473A" w:rsidRDefault="0095079D" w:rsidP="00050381">
      <w:pPr>
        <w:pStyle w:val="Odsekzoznamu"/>
        <w:widowControl w:val="0"/>
        <w:numPr>
          <w:ilvl w:val="0"/>
          <w:numId w:val="18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Návrh zmluvy o zlúčení alebo splynutí alebo projekt rozdelenia právnickej osoby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schvaľuje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orgán,</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ktorý</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oprávnený</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rozhodovanie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zrušení</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ibaže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by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zákon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ustanovoval</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inak.</w:t>
      </w:r>
    </w:p>
    <w:p w14:paraId="2E7B8566" w14:textId="77777777" w:rsidR="0095079D" w:rsidRPr="000E473A" w:rsidRDefault="0095079D" w:rsidP="00050381">
      <w:pPr>
        <w:widowControl w:val="0"/>
        <w:tabs>
          <w:tab w:val="left" w:pos="1150"/>
        </w:tabs>
        <w:autoSpaceDE w:val="0"/>
        <w:autoSpaceDN w:val="0"/>
        <w:spacing w:after="0" w:line="240" w:lineRule="auto"/>
        <w:ind w:right="586" w:firstLine="709"/>
        <w:jc w:val="both"/>
      </w:pPr>
    </w:p>
    <w:p w14:paraId="53B97085" w14:textId="77777777" w:rsidR="0095079D" w:rsidRPr="000E473A" w:rsidRDefault="0095079D" w:rsidP="00EC34AE">
      <w:pPr>
        <w:pStyle w:val="Odsekzoznamu"/>
        <w:widowControl w:val="0"/>
        <w:numPr>
          <w:ilvl w:val="0"/>
          <w:numId w:val="18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Návrh na zápis zlúčenia, splynutia alebo rozdelenia podávajú spoločne štatutárne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orgány všetkých dotknutých právnických osôb; ich podpisy musia byť úradne osvedčené.</w:t>
      </w:r>
    </w:p>
    <w:p w14:paraId="0B7AFF99" w14:textId="28EB84EE" w:rsidR="0095079D" w:rsidRPr="000E473A" w:rsidRDefault="00AF2A14" w:rsidP="0005038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Siedmy</w:t>
      </w:r>
      <w:r w:rsidR="00B327C4" w:rsidRPr="000E473A">
        <w:rPr>
          <w:rFonts w:ascii="Times New Roman" w:hAnsi="Times New Roman" w:cs="Times New Roman"/>
          <w:b/>
          <w:i w:val="0"/>
          <w:iCs w:val="0"/>
          <w:spacing w:val="30"/>
          <w:sz w:val="24"/>
          <w:szCs w:val="24"/>
        </w:rPr>
        <w:t xml:space="preserve"> diel</w:t>
      </w:r>
    </w:p>
    <w:p w14:paraId="08AC4DF4" w14:textId="7B716D62" w:rsidR="0095079D" w:rsidRPr="000E473A" w:rsidRDefault="00B327C4" w:rsidP="00050381">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Štatút</w:t>
      </w:r>
      <w:r w:rsidR="00D06117" w:rsidRPr="000E473A">
        <w:rPr>
          <w:rFonts w:ascii="Times New Roman" w:hAnsi="Times New Roman" w:cs="Times New Roman"/>
          <w:b/>
          <w:i w:val="0"/>
          <w:iCs w:val="0"/>
          <w:spacing w:val="-4"/>
          <w:sz w:val="24"/>
          <w:szCs w:val="24"/>
        </w:rPr>
        <w:t xml:space="preserve"> </w:t>
      </w:r>
      <w:r w:rsidRPr="000E473A">
        <w:rPr>
          <w:rFonts w:ascii="Times New Roman" w:hAnsi="Times New Roman" w:cs="Times New Roman"/>
          <w:b/>
          <w:i w:val="0"/>
          <w:iCs w:val="0"/>
          <w:sz w:val="24"/>
          <w:szCs w:val="24"/>
        </w:rPr>
        <w:t>právnickej</w:t>
      </w:r>
      <w:r w:rsidR="00D06117" w:rsidRPr="000E473A">
        <w:rPr>
          <w:rFonts w:ascii="Times New Roman" w:hAnsi="Times New Roman" w:cs="Times New Roman"/>
          <w:b/>
          <w:i w:val="0"/>
          <w:iCs w:val="0"/>
          <w:spacing w:val="-4"/>
          <w:sz w:val="24"/>
          <w:szCs w:val="24"/>
        </w:rPr>
        <w:t xml:space="preserve"> </w:t>
      </w:r>
      <w:r w:rsidRPr="000E473A">
        <w:rPr>
          <w:rFonts w:ascii="Times New Roman" w:hAnsi="Times New Roman" w:cs="Times New Roman"/>
          <w:b/>
          <w:i w:val="0"/>
          <w:iCs w:val="0"/>
          <w:sz w:val="24"/>
          <w:szCs w:val="24"/>
        </w:rPr>
        <w:t>osoby</w:t>
      </w:r>
      <w:r w:rsidR="00D06117" w:rsidRPr="000E473A">
        <w:rPr>
          <w:rFonts w:ascii="Times New Roman" w:hAnsi="Times New Roman" w:cs="Times New Roman"/>
          <w:b/>
          <w:i w:val="0"/>
          <w:iCs w:val="0"/>
          <w:spacing w:val="-5"/>
          <w:sz w:val="24"/>
          <w:szCs w:val="24"/>
        </w:rPr>
        <w:t xml:space="preserve"> </w:t>
      </w:r>
      <w:r w:rsidRPr="000E473A">
        <w:rPr>
          <w:rFonts w:ascii="Times New Roman" w:hAnsi="Times New Roman" w:cs="Times New Roman"/>
          <w:b/>
          <w:i w:val="0"/>
          <w:iCs w:val="0"/>
          <w:sz w:val="24"/>
          <w:szCs w:val="24"/>
        </w:rPr>
        <w:t>a</w:t>
      </w:r>
      <w:r w:rsidR="00D06117" w:rsidRPr="000E473A">
        <w:rPr>
          <w:rFonts w:ascii="Times New Roman" w:hAnsi="Times New Roman" w:cs="Times New Roman"/>
          <w:b/>
          <w:i w:val="0"/>
          <w:iCs w:val="0"/>
          <w:spacing w:val="-5"/>
          <w:sz w:val="24"/>
          <w:szCs w:val="24"/>
        </w:rPr>
        <w:t xml:space="preserve"> </w:t>
      </w:r>
      <w:r w:rsidRPr="000E473A">
        <w:rPr>
          <w:rFonts w:ascii="Times New Roman" w:hAnsi="Times New Roman" w:cs="Times New Roman"/>
          <w:b/>
          <w:i w:val="0"/>
          <w:iCs w:val="0"/>
          <w:sz w:val="24"/>
          <w:szCs w:val="24"/>
        </w:rPr>
        <w:t>jeho</w:t>
      </w:r>
      <w:r w:rsidR="00D06117" w:rsidRPr="000E473A">
        <w:rPr>
          <w:rFonts w:ascii="Times New Roman" w:hAnsi="Times New Roman" w:cs="Times New Roman"/>
          <w:b/>
          <w:i w:val="0"/>
          <w:iCs w:val="0"/>
          <w:spacing w:val="-5"/>
          <w:sz w:val="24"/>
          <w:szCs w:val="24"/>
        </w:rPr>
        <w:t xml:space="preserve"> </w:t>
      </w:r>
      <w:r w:rsidRPr="000E473A">
        <w:rPr>
          <w:rFonts w:ascii="Times New Roman" w:hAnsi="Times New Roman" w:cs="Times New Roman"/>
          <w:b/>
          <w:i w:val="0"/>
          <w:iCs w:val="0"/>
          <w:sz w:val="24"/>
          <w:szCs w:val="24"/>
        </w:rPr>
        <w:t>zmena</w:t>
      </w:r>
    </w:p>
    <w:p w14:paraId="5537340D" w14:textId="77777777" w:rsidR="0095079D" w:rsidRPr="000E473A" w:rsidRDefault="0095079D" w:rsidP="00050381">
      <w:pPr>
        <w:pStyle w:val="Zkladntext"/>
        <w:spacing w:before="0" w:after="0" w:line="240" w:lineRule="auto"/>
        <w:ind w:left="0"/>
        <w:rPr>
          <w:rFonts w:ascii="Times New Roman" w:hAnsi="Times New Roman" w:cs="Times New Roman"/>
          <w:b/>
          <w:sz w:val="24"/>
          <w:szCs w:val="24"/>
        </w:rPr>
      </w:pPr>
    </w:p>
    <w:p w14:paraId="41D4A938" w14:textId="7BA4B32F" w:rsidR="0095079D" w:rsidRPr="000E473A" w:rsidRDefault="0095079D" w:rsidP="00050381">
      <w:pPr>
        <w:spacing w:after="0" w:line="240" w:lineRule="auto"/>
        <w:jc w:val="center"/>
        <w:rPr>
          <w:b/>
        </w:rPr>
      </w:pPr>
      <w:r w:rsidRPr="000E473A">
        <w:t>§</w:t>
      </w:r>
      <w:r w:rsidRPr="000E473A">
        <w:rPr>
          <w:spacing w:val="-2"/>
        </w:rPr>
        <w:t xml:space="preserve"> </w:t>
      </w:r>
      <w:r w:rsidR="003F2EE6">
        <w:rPr>
          <w:spacing w:val="-2"/>
        </w:rPr>
        <w:t>267</w:t>
      </w:r>
    </w:p>
    <w:p w14:paraId="166CA2A9" w14:textId="77777777" w:rsidR="0095079D" w:rsidRPr="000E473A" w:rsidRDefault="0095079D" w:rsidP="000A23AC">
      <w:pPr>
        <w:spacing w:after="0" w:line="240" w:lineRule="auto"/>
        <w:jc w:val="center"/>
        <w:rPr>
          <w:bCs/>
          <w:spacing w:val="-2"/>
        </w:rPr>
      </w:pPr>
      <w:r w:rsidRPr="000E473A">
        <w:rPr>
          <w:bCs/>
        </w:rPr>
        <w:t>Slovenská</w:t>
      </w:r>
      <w:r w:rsidRPr="000E473A">
        <w:rPr>
          <w:bCs/>
          <w:spacing w:val="-9"/>
        </w:rPr>
        <w:t xml:space="preserve"> </w:t>
      </w:r>
      <w:r w:rsidRPr="000E473A">
        <w:rPr>
          <w:bCs/>
        </w:rPr>
        <w:t>právnická</w:t>
      </w:r>
      <w:r w:rsidRPr="000E473A">
        <w:rPr>
          <w:bCs/>
          <w:spacing w:val="-9"/>
        </w:rPr>
        <w:t xml:space="preserve"> </w:t>
      </w:r>
      <w:r w:rsidRPr="000E473A">
        <w:rPr>
          <w:bCs/>
          <w:spacing w:val="-2"/>
        </w:rPr>
        <w:t>osoba</w:t>
      </w:r>
    </w:p>
    <w:p w14:paraId="60A8F4A6" w14:textId="77777777" w:rsidR="0095079D" w:rsidRPr="000E473A" w:rsidRDefault="0095079D" w:rsidP="00377F3A">
      <w:pPr>
        <w:spacing w:after="0" w:line="240" w:lineRule="auto"/>
        <w:jc w:val="center"/>
        <w:rPr>
          <w:bCs/>
        </w:rPr>
      </w:pPr>
    </w:p>
    <w:p w14:paraId="4CBE7A8B" w14:textId="5A1C5EA8" w:rsidR="0095079D" w:rsidRPr="000E473A" w:rsidRDefault="0095079D" w:rsidP="00C26E59">
      <w:pPr>
        <w:pStyle w:val="Odsekzoznamu"/>
        <w:tabs>
          <w:tab w:val="left" w:pos="1150"/>
        </w:tabs>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Právnickú osobu so sídlom na území Slovenskej republiky (slovenská právnická osoba)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možno založiť len podľa práv</w:t>
      </w:r>
      <w:r w:rsidR="00C80AE0" w:rsidRPr="000E473A">
        <w:rPr>
          <w:rFonts w:ascii="Times New Roman" w:hAnsi="Times New Roman" w:cs="Times New Roman"/>
          <w:sz w:val="24"/>
          <w:szCs w:val="24"/>
        </w:rPr>
        <w:t>neho poriadku</w:t>
      </w:r>
      <w:r w:rsidRPr="000E473A">
        <w:rPr>
          <w:rFonts w:ascii="Times New Roman" w:hAnsi="Times New Roman" w:cs="Times New Roman"/>
          <w:sz w:val="24"/>
          <w:szCs w:val="24"/>
        </w:rPr>
        <w:t xml:space="preserve"> Slovenskej republiky.</w:t>
      </w:r>
    </w:p>
    <w:p w14:paraId="426FF219" w14:textId="77777777" w:rsidR="0095079D" w:rsidRPr="000E473A" w:rsidRDefault="0095079D" w:rsidP="00050381">
      <w:pPr>
        <w:pStyle w:val="Zkladntext"/>
        <w:spacing w:before="0" w:after="0" w:line="240" w:lineRule="auto"/>
        <w:ind w:left="0" w:firstLine="357"/>
        <w:rPr>
          <w:rFonts w:ascii="Times New Roman" w:hAnsi="Times New Roman" w:cs="Times New Roman"/>
          <w:sz w:val="24"/>
          <w:szCs w:val="24"/>
        </w:rPr>
      </w:pPr>
    </w:p>
    <w:p w14:paraId="5BA78D7C" w14:textId="25C390BE" w:rsidR="0095079D" w:rsidRPr="000E473A" w:rsidRDefault="0095079D" w:rsidP="00050381">
      <w:pPr>
        <w:spacing w:after="0" w:line="240" w:lineRule="auto"/>
        <w:jc w:val="center"/>
      </w:pPr>
      <w:r w:rsidRPr="000E473A">
        <w:t>§</w:t>
      </w:r>
      <w:r w:rsidRPr="000E473A">
        <w:rPr>
          <w:spacing w:val="-2"/>
        </w:rPr>
        <w:t xml:space="preserve"> </w:t>
      </w:r>
      <w:r w:rsidR="003F2EE6">
        <w:rPr>
          <w:spacing w:val="-2"/>
        </w:rPr>
        <w:t>268</w:t>
      </w:r>
    </w:p>
    <w:p w14:paraId="45EBB72C" w14:textId="77777777" w:rsidR="0095079D" w:rsidRPr="000E473A" w:rsidRDefault="0095079D" w:rsidP="000A23AC">
      <w:pPr>
        <w:spacing w:after="0" w:line="240" w:lineRule="auto"/>
        <w:jc w:val="center"/>
        <w:rPr>
          <w:bCs/>
          <w:spacing w:val="-2"/>
        </w:rPr>
      </w:pPr>
      <w:r w:rsidRPr="000E473A">
        <w:rPr>
          <w:bCs/>
        </w:rPr>
        <w:t>Zahraničná</w:t>
      </w:r>
      <w:r w:rsidRPr="000E473A">
        <w:rPr>
          <w:bCs/>
          <w:spacing w:val="-10"/>
        </w:rPr>
        <w:t xml:space="preserve"> </w:t>
      </w:r>
      <w:r w:rsidRPr="000E473A">
        <w:rPr>
          <w:bCs/>
        </w:rPr>
        <w:t>právnická</w:t>
      </w:r>
      <w:r w:rsidRPr="000E473A">
        <w:rPr>
          <w:bCs/>
          <w:spacing w:val="-9"/>
        </w:rPr>
        <w:t xml:space="preserve"> </w:t>
      </w:r>
      <w:r w:rsidRPr="000E473A">
        <w:rPr>
          <w:bCs/>
          <w:spacing w:val="-2"/>
        </w:rPr>
        <w:t>osoba</w:t>
      </w:r>
    </w:p>
    <w:p w14:paraId="7EDEE6C0" w14:textId="77777777" w:rsidR="0095079D" w:rsidRPr="000E473A" w:rsidRDefault="0095079D" w:rsidP="00377F3A">
      <w:pPr>
        <w:spacing w:after="0" w:line="240" w:lineRule="auto"/>
        <w:jc w:val="center"/>
        <w:rPr>
          <w:b/>
          <w:bCs/>
        </w:rPr>
      </w:pPr>
    </w:p>
    <w:p w14:paraId="484756CD" w14:textId="53461C85"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pacing w:val="-2"/>
          <w:sz w:val="24"/>
          <w:szCs w:val="24"/>
        </w:rPr>
        <w:t>Právnu spôsobilosť, ktorú má iná než zahraničná fyzická osoba podľa právneho poriadku,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podľa ktorého bola založená, má</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rovnako aj v oblasti slovenského</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právneho</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poriadku. Právnym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poriadkom,</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ktorého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bola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táto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založená,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spravujú</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vnútorné</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pomery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ručenie členov za jej záväzky.</w:t>
      </w:r>
    </w:p>
    <w:p w14:paraId="53BC8200" w14:textId="77777777" w:rsidR="00EC34AE" w:rsidRDefault="00EC34AE" w:rsidP="00050381">
      <w:pPr>
        <w:spacing w:after="0" w:line="240" w:lineRule="auto"/>
        <w:jc w:val="center"/>
      </w:pPr>
    </w:p>
    <w:p w14:paraId="0453332C" w14:textId="04A89566" w:rsidR="0095079D" w:rsidRPr="000E473A" w:rsidRDefault="0095079D" w:rsidP="00050381">
      <w:pPr>
        <w:spacing w:after="0" w:line="240" w:lineRule="auto"/>
        <w:jc w:val="center"/>
      </w:pPr>
      <w:r w:rsidRPr="000E473A">
        <w:t>§</w:t>
      </w:r>
      <w:r w:rsidRPr="000E473A">
        <w:rPr>
          <w:spacing w:val="-2"/>
        </w:rPr>
        <w:t xml:space="preserve"> </w:t>
      </w:r>
      <w:r w:rsidR="003F2EE6">
        <w:rPr>
          <w:spacing w:val="-2"/>
        </w:rPr>
        <w:t>269</w:t>
      </w:r>
    </w:p>
    <w:p w14:paraId="06DED0F7" w14:textId="77777777" w:rsidR="0095079D" w:rsidRPr="000E473A" w:rsidRDefault="0095079D" w:rsidP="000A23AC">
      <w:pPr>
        <w:spacing w:after="0" w:line="240" w:lineRule="auto"/>
        <w:jc w:val="center"/>
        <w:rPr>
          <w:bCs/>
          <w:spacing w:val="-2"/>
        </w:rPr>
      </w:pPr>
      <w:r w:rsidRPr="000E473A">
        <w:rPr>
          <w:bCs/>
        </w:rPr>
        <w:t>Premiestnenie</w:t>
      </w:r>
      <w:r w:rsidRPr="000E473A">
        <w:rPr>
          <w:bCs/>
          <w:spacing w:val="-10"/>
        </w:rPr>
        <w:t xml:space="preserve"> </w:t>
      </w:r>
      <w:r w:rsidRPr="000E473A">
        <w:rPr>
          <w:bCs/>
        </w:rPr>
        <w:t>sídla</w:t>
      </w:r>
      <w:r w:rsidRPr="000E473A">
        <w:rPr>
          <w:bCs/>
          <w:spacing w:val="-9"/>
        </w:rPr>
        <w:t xml:space="preserve"> </w:t>
      </w:r>
      <w:r w:rsidRPr="000E473A">
        <w:rPr>
          <w:bCs/>
        </w:rPr>
        <w:t>zahraničnej</w:t>
      </w:r>
      <w:r w:rsidRPr="000E473A">
        <w:rPr>
          <w:bCs/>
          <w:spacing w:val="-8"/>
        </w:rPr>
        <w:t xml:space="preserve"> </w:t>
      </w:r>
      <w:r w:rsidRPr="000E473A">
        <w:rPr>
          <w:bCs/>
        </w:rPr>
        <w:t>právnickej</w:t>
      </w:r>
      <w:r w:rsidRPr="000E473A">
        <w:rPr>
          <w:bCs/>
          <w:spacing w:val="-9"/>
        </w:rPr>
        <w:t xml:space="preserve"> </w:t>
      </w:r>
      <w:r w:rsidRPr="000E473A">
        <w:rPr>
          <w:bCs/>
          <w:spacing w:val="-2"/>
        </w:rPr>
        <w:t>osoby</w:t>
      </w:r>
    </w:p>
    <w:p w14:paraId="2D034D21" w14:textId="77777777" w:rsidR="0095079D" w:rsidRPr="000E473A" w:rsidRDefault="0095079D" w:rsidP="00377F3A">
      <w:pPr>
        <w:spacing w:after="0" w:line="240" w:lineRule="auto"/>
        <w:jc w:val="center"/>
        <w:rPr>
          <w:b/>
          <w:bCs/>
        </w:rPr>
      </w:pPr>
    </w:p>
    <w:p w14:paraId="72B2A3B5" w14:textId="35A26064" w:rsidR="0095079D" w:rsidRPr="000E473A" w:rsidRDefault="0095079D" w:rsidP="00C26E59">
      <w:pPr>
        <w:pStyle w:val="Odsekzoznamu"/>
        <w:widowControl w:val="0"/>
        <w:numPr>
          <w:ilvl w:val="0"/>
          <w:numId w:val="18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ktorá</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sídlo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zahraničí,</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premiestniť</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sídlo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územie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Slovenskej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republiky, ak to umožňuje právny poriadok, ktorým sa spravuje.</w:t>
      </w:r>
    </w:p>
    <w:p w14:paraId="4A3F43D9" w14:textId="77777777" w:rsidR="0095079D" w:rsidRPr="000E473A" w:rsidRDefault="0095079D" w:rsidP="00050381">
      <w:pPr>
        <w:widowControl w:val="0"/>
        <w:autoSpaceDE w:val="0"/>
        <w:autoSpaceDN w:val="0"/>
        <w:spacing w:after="0" w:line="240" w:lineRule="auto"/>
        <w:ind w:right="585" w:firstLine="709"/>
        <w:jc w:val="both"/>
      </w:pPr>
    </w:p>
    <w:p w14:paraId="781AC7A7" w14:textId="46E6BD3D" w:rsidR="0095079D" w:rsidRPr="000E473A" w:rsidRDefault="0095079D" w:rsidP="00050381">
      <w:pPr>
        <w:pStyle w:val="Odsekzoznamu"/>
        <w:widowControl w:val="0"/>
        <w:numPr>
          <w:ilvl w:val="0"/>
          <w:numId w:val="18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Pri zápise právnickej osoby podľa odseku 1 do verejného registra musí byť k návrhu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priložené </w:t>
      </w:r>
      <w:r w:rsidR="00CA29EF" w:rsidRPr="000E473A">
        <w:rPr>
          <w:rFonts w:ascii="Times New Roman" w:hAnsi="Times New Roman" w:cs="Times New Roman"/>
          <w:sz w:val="24"/>
          <w:szCs w:val="24"/>
        </w:rPr>
        <w:t xml:space="preserve">čestné </w:t>
      </w:r>
      <w:r w:rsidRPr="000E473A">
        <w:rPr>
          <w:rFonts w:ascii="Times New Roman" w:hAnsi="Times New Roman" w:cs="Times New Roman"/>
          <w:sz w:val="24"/>
          <w:szCs w:val="24"/>
        </w:rPr>
        <w:t>vyhlásenie štatutárneho orgánu, že právny poriadok, podľa ktorého bola založená 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ktorým sa riadi, pripúšťa premiestnenie sídla, ako aj označenie právnej formy, ktorú má podľa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slovenského právneho poriadku právnická osoba po zápise mať.</w:t>
      </w:r>
    </w:p>
    <w:p w14:paraId="366A3A1E" w14:textId="77777777" w:rsidR="0095079D" w:rsidRPr="000E473A" w:rsidRDefault="0095079D" w:rsidP="00A84808">
      <w:pPr>
        <w:widowControl w:val="0"/>
        <w:autoSpaceDE w:val="0"/>
        <w:autoSpaceDN w:val="0"/>
        <w:spacing w:after="0" w:line="240" w:lineRule="auto"/>
        <w:ind w:right="586" w:firstLine="709"/>
        <w:jc w:val="both"/>
      </w:pPr>
    </w:p>
    <w:p w14:paraId="244472D5" w14:textId="7CE67681" w:rsidR="0095079D" w:rsidRPr="000E473A" w:rsidRDefault="0095079D" w:rsidP="004216B4">
      <w:pPr>
        <w:pStyle w:val="Odsekzoznamu"/>
        <w:widowControl w:val="0"/>
        <w:numPr>
          <w:ilvl w:val="0"/>
          <w:numId w:val="18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odseku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1</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zakladateľský</w:t>
      </w:r>
      <w:r w:rsidRPr="000E473A">
        <w:rPr>
          <w:rFonts w:ascii="Times New Roman" w:hAnsi="Times New Roman" w:cs="Times New Roman"/>
          <w:spacing w:val="-7"/>
          <w:sz w:val="24"/>
          <w:szCs w:val="24"/>
        </w:rPr>
        <w:t xml:space="preserve"> </w:t>
      </w:r>
      <w:r w:rsidR="00B1204C" w:rsidRPr="000E473A">
        <w:rPr>
          <w:rFonts w:ascii="Times New Roman" w:hAnsi="Times New Roman" w:cs="Times New Roman"/>
          <w:spacing w:val="-7"/>
          <w:sz w:val="24"/>
          <w:szCs w:val="24"/>
        </w:rPr>
        <w:t xml:space="preserve">právny </w:t>
      </w:r>
      <w:r w:rsidRPr="000E473A">
        <w:rPr>
          <w:rFonts w:ascii="Times New Roman" w:hAnsi="Times New Roman" w:cs="Times New Roman"/>
          <w:sz w:val="24"/>
          <w:szCs w:val="24"/>
        </w:rPr>
        <w:t>úkon</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musia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spĺňať</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požiadavky,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ktoré</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právny poriadok </w:t>
      </w:r>
      <w:r w:rsidR="00183DB5" w:rsidRPr="000E473A">
        <w:rPr>
          <w:rFonts w:ascii="Times New Roman" w:hAnsi="Times New Roman" w:cs="Times New Roman"/>
          <w:sz w:val="24"/>
          <w:szCs w:val="24"/>
        </w:rPr>
        <w:t xml:space="preserve">Slovenskej republiky </w:t>
      </w:r>
      <w:r w:rsidRPr="000E473A">
        <w:rPr>
          <w:rFonts w:ascii="Times New Roman" w:hAnsi="Times New Roman" w:cs="Times New Roman"/>
          <w:sz w:val="24"/>
          <w:szCs w:val="24"/>
        </w:rPr>
        <w:t>ukladá pre právnu formu, ktorú si zvolila podľa odseku 2.</w:t>
      </w:r>
      <w:r w:rsidR="00CA29EF" w:rsidRPr="000E473A">
        <w:rPr>
          <w:rFonts w:ascii="Times New Roman" w:hAnsi="Times New Roman" w:cs="Times New Roman"/>
          <w:sz w:val="24"/>
          <w:szCs w:val="24"/>
        </w:rPr>
        <w:t xml:space="preserve"> Požiadavky podľa osobitných predpisov tým nie sú dotknuté.</w:t>
      </w:r>
    </w:p>
    <w:p w14:paraId="70F6185D" w14:textId="77777777" w:rsidR="0095079D" w:rsidRPr="000E473A" w:rsidRDefault="0095079D" w:rsidP="007971AC">
      <w:pPr>
        <w:widowControl w:val="0"/>
        <w:autoSpaceDE w:val="0"/>
        <w:autoSpaceDN w:val="0"/>
        <w:spacing w:after="0" w:line="240" w:lineRule="auto"/>
        <w:ind w:right="588" w:firstLine="709"/>
        <w:jc w:val="both"/>
      </w:pPr>
    </w:p>
    <w:p w14:paraId="2C119076" w14:textId="77777777" w:rsidR="0095079D" w:rsidRPr="000E473A" w:rsidRDefault="0095079D" w:rsidP="00746F47">
      <w:pPr>
        <w:pStyle w:val="Odsekzoznamu"/>
        <w:widowControl w:val="0"/>
        <w:numPr>
          <w:ilvl w:val="0"/>
          <w:numId w:val="18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 zápise právnickej osoby podľa odseku 1 do verejného registra sa právnická osoba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považuje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slovenskú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právnickú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osobu.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Odo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dňa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účinnosti</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premiestnenia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sídla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použijú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predpisy upravujúce príslušnú právnu formu právnickej osoby aj na otázky vnútornej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organizácie 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ručenia jej členov či členov jej orgánov za dlhy právnickej osoby, ktoré vznikli po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premiestnení</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sídla.</w:t>
      </w:r>
    </w:p>
    <w:p w14:paraId="38DFCF44" w14:textId="77777777" w:rsidR="0095079D" w:rsidRPr="000E473A" w:rsidRDefault="0095079D" w:rsidP="00635031">
      <w:pPr>
        <w:widowControl w:val="0"/>
        <w:autoSpaceDE w:val="0"/>
        <w:autoSpaceDN w:val="0"/>
        <w:spacing w:after="0" w:line="240" w:lineRule="auto"/>
        <w:ind w:right="586" w:firstLine="709"/>
        <w:jc w:val="both"/>
      </w:pPr>
    </w:p>
    <w:p w14:paraId="50A3B2C2" w14:textId="34EEAA4A" w:rsidR="003917E9" w:rsidRPr="000E473A" w:rsidRDefault="0095079D" w:rsidP="00D3199E">
      <w:pPr>
        <w:pStyle w:val="Odsekzoznamu"/>
        <w:widowControl w:val="0"/>
        <w:numPr>
          <w:ilvl w:val="0"/>
          <w:numId w:val="18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účinky</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premiestnenia</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sídla</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zahraničnej</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inak</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uplatnia</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ustanovenia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 zmene právnej formy.</w:t>
      </w:r>
    </w:p>
    <w:p w14:paraId="31F635C4" w14:textId="77777777" w:rsidR="0095079D" w:rsidRPr="000E473A" w:rsidRDefault="0095079D" w:rsidP="00D3199E">
      <w:pPr>
        <w:pStyle w:val="Zkladntext"/>
        <w:spacing w:before="0" w:after="0" w:line="240" w:lineRule="auto"/>
        <w:ind w:left="0"/>
        <w:rPr>
          <w:rFonts w:ascii="Times New Roman" w:hAnsi="Times New Roman" w:cs="Times New Roman"/>
          <w:sz w:val="24"/>
          <w:szCs w:val="24"/>
        </w:rPr>
      </w:pPr>
    </w:p>
    <w:p w14:paraId="4D7965A9" w14:textId="2FC7079B" w:rsidR="0095079D" w:rsidRPr="000E473A" w:rsidRDefault="0095079D" w:rsidP="00A84808">
      <w:pPr>
        <w:spacing w:after="0" w:line="240" w:lineRule="auto"/>
        <w:jc w:val="center"/>
      </w:pPr>
      <w:r w:rsidRPr="000E473A">
        <w:t>§</w:t>
      </w:r>
      <w:r w:rsidRPr="000E473A">
        <w:rPr>
          <w:spacing w:val="-2"/>
        </w:rPr>
        <w:t xml:space="preserve"> </w:t>
      </w:r>
      <w:r w:rsidR="003F2EE6">
        <w:rPr>
          <w:spacing w:val="-2"/>
        </w:rPr>
        <w:t>270</w:t>
      </w:r>
    </w:p>
    <w:p w14:paraId="453DECD8" w14:textId="77777777" w:rsidR="0095079D" w:rsidRPr="000E473A" w:rsidRDefault="0095079D" w:rsidP="000A23AC">
      <w:pPr>
        <w:spacing w:after="0" w:line="240" w:lineRule="auto"/>
        <w:jc w:val="center"/>
        <w:rPr>
          <w:bCs/>
          <w:spacing w:val="-2"/>
        </w:rPr>
      </w:pPr>
      <w:r w:rsidRPr="000E473A">
        <w:rPr>
          <w:bCs/>
        </w:rPr>
        <w:t>Premiestnenie</w:t>
      </w:r>
      <w:r w:rsidRPr="000E473A">
        <w:rPr>
          <w:bCs/>
          <w:spacing w:val="-9"/>
        </w:rPr>
        <w:t xml:space="preserve"> </w:t>
      </w:r>
      <w:r w:rsidRPr="000E473A">
        <w:rPr>
          <w:bCs/>
        </w:rPr>
        <w:t>sídla</w:t>
      </w:r>
      <w:r w:rsidRPr="000E473A">
        <w:rPr>
          <w:bCs/>
          <w:spacing w:val="-9"/>
        </w:rPr>
        <w:t xml:space="preserve"> </w:t>
      </w:r>
      <w:r w:rsidRPr="000E473A">
        <w:rPr>
          <w:bCs/>
        </w:rPr>
        <w:t>slovenskej</w:t>
      </w:r>
      <w:r w:rsidRPr="000E473A">
        <w:rPr>
          <w:bCs/>
          <w:spacing w:val="-9"/>
        </w:rPr>
        <w:t xml:space="preserve"> </w:t>
      </w:r>
      <w:r w:rsidRPr="000E473A">
        <w:rPr>
          <w:bCs/>
        </w:rPr>
        <w:t>právnickej</w:t>
      </w:r>
      <w:r w:rsidRPr="000E473A">
        <w:rPr>
          <w:bCs/>
          <w:spacing w:val="-8"/>
        </w:rPr>
        <w:t xml:space="preserve"> </w:t>
      </w:r>
      <w:r w:rsidRPr="000E473A">
        <w:rPr>
          <w:bCs/>
          <w:spacing w:val="-2"/>
        </w:rPr>
        <w:t>osoby</w:t>
      </w:r>
    </w:p>
    <w:p w14:paraId="73B3FC3F" w14:textId="77777777" w:rsidR="0095079D" w:rsidRPr="000E473A" w:rsidRDefault="0095079D" w:rsidP="00377F3A">
      <w:pPr>
        <w:spacing w:after="0" w:line="240" w:lineRule="auto"/>
        <w:jc w:val="center"/>
        <w:rPr>
          <w:b/>
          <w:bCs/>
        </w:rPr>
      </w:pPr>
    </w:p>
    <w:p w14:paraId="5AE0FEA9" w14:textId="738CADAF" w:rsidR="0095079D" w:rsidRPr="000E473A" w:rsidRDefault="0095079D" w:rsidP="00C26E59">
      <w:pPr>
        <w:pStyle w:val="Odsekzoznamu"/>
        <w:widowControl w:val="0"/>
        <w:numPr>
          <w:ilvl w:val="0"/>
          <w:numId w:val="18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 osoba, ktorá má sídlo v Slovenskej republike, môže premiestniť sídlo do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zahraničia, ak to</w:t>
      </w:r>
      <w:r w:rsidR="000A3A6C">
        <w:rPr>
          <w:rFonts w:ascii="Times New Roman" w:hAnsi="Times New Roman" w:cs="Times New Roman"/>
          <w:sz w:val="24"/>
          <w:szCs w:val="24"/>
        </w:rPr>
        <w:t xml:space="preserve"> ustanovuje právo Európskej únie </w:t>
      </w:r>
      <w:r w:rsidR="00BA07EF">
        <w:rPr>
          <w:rFonts w:ascii="Times New Roman" w:hAnsi="Times New Roman" w:cs="Times New Roman"/>
          <w:sz w:val="24"/>
          <w:szCs w:val="24"/>
        </w:rPr>
        <w:t>alebo ak to umožňuje medzinárodná zmluva, ktorou je Slovenská republika viazaná a ktorá bola vyhlásená spôsobom ustanoveným zákonom, a ak</w:t>
      </w:r>
      <w:r w:rsidRPr="000E473A">
        <w:rPr>
          <w:rFonts w:ascii="Times New Roman" w:hAnsi="Times New Roman" w:cs="Times New Roman"/>
          <w:sz w:val="24"/>
          <w:szCs w:val="24"/>
        </w:rPr>
        <w:t xml:space="preserve"> </w:t>
      </w:r>
      <w:r w:rsidR="00BA07EF">
        <w:rPr>
          <w:rFonts w:ascii="Times New Roman" w:hAnsi="Times New Roman" w:cs="Times New Roman"/>
          <w:sz w:val="24"/>
          <w:szCs w:val="24"/>
        </w:rPr>
        <w:t xml:space="preserve">sa </w:t>
      </w:r>
      <w:r w:rsidRPr="000E473A">
        <w:rPr>
          <w:rFonts w:ascii="Times New Roman" w:hAnsi="Times New Roman" w:cs="Times New Roman"/>
          <w:sz w:val="24"/>
          <w:szCs w:val="24"/>
        </w:rPr>
        <w:t>po premiestnení sídla bude spravovať zahraničným právnym</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poriadkom.</w:t>
      </w:r>
    </w:p>
    <w:p w14:paraId="1E44EEA4" w14:textId="77777777" w:rsidR="0095079D" w:rsidRPr="000E473A" w:rsidRDefault="0095079D" w:rsidP="00A84808">
      <w:pPr>
        <w:pStyle w:val="Odsekzoznamu"/>
        <w:widowControl w:val="0"/>
        <w:numPr>
          <w:ilvl w:val="0"/>
          <w:numId w:val="18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Účinky premiestnenia sídla do zahraničia nastávajú výmazom slovenskej právnickej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verejného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registra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vyznačením</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premiestnenia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sídla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ku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dňu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zápisu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do</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zahraničného registra. K návrhu na výmaz sa priloží listina preukazujúca, že právnická osoba bola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zapísaná v zahraničnom registri.</w:t>
      </w:r>
    </w:p>
    <w:p w14:paraId="5583B94E" w14:textId="77777777" w:rsidR="0095079D" w:rsidRPr="000E473A" w:rsidRDefault="0095079D" w:rsidP="00A84808">
      <w:pPr>
        <w:widowControl w:val="0"/>
        <w:autoSpaceDE w:val="0"/>
        <w:autoSpaceDN w:val="0"/>
        <w:spacing w:after="0" w:line="240" w:lineRule="auto"/>
        <w:ind w:right="585"/>
        <w:jc w:val="both"/>
      </w:pPr>
    </w:p>
    <w:p w14:paraId="575BBA36" w14:textId="2A840ED2" w:rsidR="00597F73" w:rsidRPr="000E473A" w:rsidRDefault="0095079D" w:rsidP="00A84808">
      <w:pPr>
        <w:pStyle w:val="Odsekzoznamu"/>
        <w:widowControl w:val="0"/>
        <w:numPr>
          <w:ilvl w:val="0"/>
          <w:numId w:val="18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Za dlhy právnickej osoby, ktoré vznikli pred účinnosťou premiestnenia sídla, ručia jej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členovia a členovia jej orgánov v rovnakom rozsahu, ako pred premiestnením sídla.</w:t>
      </w:r>
    </w:p>
    <w:p w14:paraId="0688A456" w14:textId="77777777" w:rsidR="0095079D" w:rsidRPr="000E473A" w:rsidRDefault="0095079D" w:rsidP="00A84808">
      <w:pPr>
        <w:pStyle w:val="Zkladntext"/>
        <w:spacing w:before="0" w:after="0" w:line="240" w:lineRule="auto"/>
        <w:ind w:left="0"/>
        <w:rPr>
          <w:rFonts w:ascii="Times New Roman" w:hAnsi="Times New Roman" w:cs="Times New Roman"/>
          <w:sz w:val="24"/>
          <w:szCs w:val="24"/>
        </w:rPr>
      </w:pPr>
    </w:p>
    <w:p w14:paraId="431532BC" w14:textId="30C4A96A" w:rsidR="0095079D" w:rsidRPr="000E473A" w:rsidRDefault="0095079D" w:rsidP="00A84808">
      <w:pPr>
        <w:spacing w:after="0" w:line="240" w:lineRule="auto"/>
        <w:jc w:val="center"/>
      </w:pPr>
      <w:r w:rsidRPr="000E473A">
        <w:t>§</w:t>
      </w:r>
      <w:r w:rsidRPr="000E473A">
        <w:rPr>
          <w:spacing w:val="-2"/>
        </w:rPr>
        <w:t xml:space="preserve"> </w:t>
      </w:r>
      <w:r w:rsidR="003F2EE6">
        <w:rPr>
          <w:spacing w:val="-2"/>
        </w:rPr>
        <w:t>271</w:t>
      </w:r>
    </w:p>
    <w:p w14:paraId="1F4838AE" w14:textId="77777777" w:rsidR="0095079D" w:rsidRPr="000E473A" w:rsidRDefault="0095079D" w:rsidP="000A23AC">
      <w:pPr>
        <w:spacing w:after="0" w:line="240" w:lineRule="auto"/>
        <w:jc w:val="center"/>
        <w:rPr>
          <w:bCs/>
          <w:spacing w:val="-2"/>
        </w:rPr>
      </w:pPr>
      <w:r w:rsidRPr="000E473A">
        <w:rPr>
          <w:bCs/>
        </w:rPr>
        <w:t>Oznámenie</w:t>
      </w:r>
      <w:r w:rsidRPr="000E473A">
        <w:rPr>
          <w:bCs/>
          <w:spacing w:val="-6"/>
        </w:rPr>
        <w:t xml:space="preserve"> </w:t>
      </w:r>
      <w:r w:rsidRPr="000E473A">
        <w:rPr>
          <w:bCs/>
        </w:rPr>
        <w:t>o</w:t>
      </w:r>
      <w:r w:rsidRPr="000E473A">
        <w:rPr>
          <w:bCs/>
          <w:spacing w:val="-5"/>
        </w:rPr>
        <w:t xml:space="preserve"> </w:t>
      </w:r>
      <w:r w:rsidRPr="000E473A">
        <w:rPr>
          <w:bCs/>
        </w:rPr>
        <w:t>premiestnení</w:t>
      </w:r>
      <w:r w:rsidRPr="000E473A">
        <w:rPr>
          <w:bCs/>
          <w:spacing w:val="-5"/>
        </w:rPr>
        <w:t xml:space="preserve"> </w:t>
      </w:r>
      <w:r w:rsidRPr="000E473A">
        <w:rPr>
          <w:bCs/>
        </w:rPr>
        <w:t>sídla</w:t>
      </w:r>
      <w:r w:rsidRPr="000E473A">
        <w:rPr>
          <w:bCs/>
          <w:spacing w:val="-5"/>
        </w:rPr>
        <w:t xml:space="preserve"> </w:t>
      </w:r>
      <w:r w:rsidRPr="000E473A">
        <w:rPr>
          <w:bCs/>
        </w:rPr>
        <w:t>do</w:t>
      </w:r>
      <w:r w:rsidRPr="000E473A">
        <w:rPr>
          <w:bCs/>
          <w:spacing w:val="-6"/>
        </w:rPr>
        <w:t xml:space="preserve"> </w:t>
      </w:r>
      <w:r w:rsidRPr="000E473A">
        <w:rPr>
          <w:bCs/>
          <w:spacing w:val="-2"/>
        </w:rPr>
        <w:t>zahraničia</w:t>
      </w:r>
    </w:p>
    <w:p w14:paraId="30B331A5" w14:textId="77777777" w:rsidR="0095079D" w:rsidRPr="000E473A" w:rsidRDefault="0095079D" w:rsidP="00377F3A">
      <w:pPr>
        <w:spacing w:after="0" w:line="240" w:lineRule="auto"/>
        <w:jc w:val="center"/>
        <w:rPr>
          <w:b/>
          <w:bCs/>
        </w:rPr>
      </w:pPr>
    </w:p>
    <w:p w14:paraId="658456E3" w14:textId="77777777" w:rsidR="0095079D" w:rsidRPr="000E473A" w:rsidRDefault="0095079D" w:rsidP="00C26E59">
      <w:pPr>
        <w:pStyle w:val="Odsekzoznamu"/>
        <w:widowControl w:val="0"/>
        <w:numPr>
          <w:ilvl w:val="0"/>
          <w:numId w:val="190"/>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Slovenská právnická osoba zverejní zámer o premiestnení sídla do zahraničia najmenej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tri mesiace pred plánovaným premiestnením.</w:t>
      </w:r>
    </w:p>
    <w:p w14:paraId="21063B67" w14:textId="77777777" w:rsidR="0095079D" w:rsidRPr="000E473A" w:rsidRDefault="0095079D" w:rsidP="00050381">
      <w:pPr>
        <w:widowControl w:val="0"/>
        <w:tabs>
          <w:tab w:val="left" w:pos="1150"/>
        </w:tabs>
        <w:autoSpaceDE w:val="0"/>
        <w:autoSpaceDN w:val="0"/>
        <w:spacing w:after="0" w:line="240" w:lineRule="auto"/>
        <w:ind w:right="588" w:firstLine="709"/>
        <w:jc w:val="both"/>
      </w:pPr>
    </w:p>
    <w:p w14:paraId="07219857" w14:textId="7F06B3A8" w:rsidR="0095079D" w:rsidRPr="000E473A" w:rsidRDefault="0095079D" w:rsidP="00A84808">
      <w:pPr>
        <w:pStyle w:val="Odsekzoznamu"/>
        <w:widowControl w:val="0"/>
        <w:numPr>
          <w:ilvl w:val="0"/>
          <w:numId w:val="190"/>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Veritelia </w:t>
      </w:r>
      <w:r w:rsidR="00DB1C5B" w:rsidRPr="000E473A">
        <w:rPr>
          <w:rFonts w:ascii="Times New Roman" w:hAnsi="Times New Roman" w:cs="Times New Roman"/>
          <w:sz w:val="24"/>
          <w:szCs w:val="24"/>
        </w:rPr>
        <w:t xml:space="preserve">slovenskej </w:t>
      </w:r>
      <w:r w:rsidRPr="000E473A">
        <w:rPr>
          <w:rFonts w:ascii="Times New Roman" w:hAnsi="Times New Roman" w:cs="Times New Roman"/>
          <w:sz w:val="24"/>
          <w:szCs w:val="24"/>
        </w:rPr>
        <w:t>právnickej osoby majú právo do dvoch mesiacov od zverejnenia zámeru podľa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odseku 1 požadovať primerané zabezpečenie ich nesplatných pohľadávok. Ak sa veriteľ s</w:t>
      </w:r>
      <w:r w:rsidR="00DB1C5B" w:rsidRPr="000E473A">
        <w:rPr>
          <w:rFonts w:ascii="Times New Roman" w:hAnsi="Times New Roman" w:cs="Times New Roman"/>
          <w:sz w:val="24"/>
          <w:szCs w:val="24"/>
        </w:rPr>
        <w:t>o slovenskou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právnickou osobou nedohodne, tak o primeranom zabezpečení rozhodne na jeho návrh súd.</w:t>
      </w:r>
    </w:p>
    <w:p w14:paraId="69CAE9EB" w14:textId="77777777" w:rsidR="00086549" w:rsidRPr="000E473A" w:rsidRDefault="00086549" w:rsidP="00A84808">
      <w:pPr>
        <w:pStyle w:val="Nadpis4"/>
        <w:spacing w:before="0" w:after="0" w:line="240" w:lineRule="auto"/>
        <w:jc w:val="center"/>
        <w:rPr>
          <w:rFonts w:ascii="Times New Roman" w:hAnsi="Times New Roman" w:cs="Times New Roman"/>
          <w:b/>
          <w:i w:val="0"/>
          <w:iCs w:val="0"/>
          <w:spacing w:val="30"/>
          <w:sz w:val="24"/>
          <w:szCs w:val="24"/>
        </w:rPr>
      </w:pPr>
    </w:p>
    <w:p w14:paraId="227AE794" w14:textId="08A8F5FE" w:rsidR="0095079D" w:rsidRPr="000E473A" w:rsidRDefault="00AF2A14"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Ôsmy</w:t>
      </w:r>
      <w:r w:rsidR="00555E90" w:rsidRPr="000E473A">
        <w:rPr>
          <w:rFonts w:ascii="Times New Roman" w:hAnsi="Times New Roman" w:cs="Times New Roman"/>
          <w:b/>
          <w:i w:val="0"/>
          <w:iCs w:val="0"/>
          <w:spacing w:val="30"/>
          <w:sz w:val="24"/>
          <w:szCs w:val="24"/>
        </w:rPr>
        <w:t xml:space="preserve"> diel</w:t>
      </w:r>
    </w:p>
    <w:p w14:paraId="6012F00E" w14:textId="3993757F" w:rsidR="0095079D" w:rsidRPr="000E473A" w:rsidRDefault="00555E90" w:rsidP="00A84808">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Likvidácia</w:t>
      </w:r>
      <w:r w:rsidR="00D06117" w:rsidRPr="000E473A">
        <w:rPr>
          <w:rFonts w:ascii="Times New Roman" w:hAnsi="Times New Roman" w:cs="Times New Roman"/>
          <w:b/>
          <w:bCs/>
          <w:i w:val="0"/>
          <w:iCs w:val="0"/>
          <w:spacing w:val="-10"/>
          <w:sz w:val="24"/>
          <w:szCs w:val="24"/>
        </w:rPr>
        <w:t xml:space="preserve"> </w:t>
      </w:r>
      <w:r w:rsidRPr="000E473A">
        <w:rPr>
          <w:rFonts w:ascii="Times New Roman" w:hAnsi="Times New Roman" w:cs="Times New Roman"/>
          <w:b/>
          <w:bCs/>
          <w:i w:val="0"/>
          <w:iCs w:val="0"/>
          <w:sz w:val="24"/>
          <w:szCs w:val="24"/>
        </w:rPr>
        <w:t>právnickej</w:t>
      </w:r>
      <w:r w:rsidR="00D06117" w:rsidRPr="000E473A">
        <w:rPr>
          <w:rFonts w:ascii="Times New Roman" w:hAnsi="Times New Roman" w:cs="Times New Roman"/>
          <w:b/>
          <w:bCs/>
          <w:i w:val="0"/>
          <w:iCs w:val="0"/>
          <w:spacing w:val="-8"/>
          <w:sz w:val="24"/>
          <w:szCs w:val="24"/>
        </w:rPr>
        <w:t xml:space="preserve"> </w:t>
      </w:r>
      <w:r w:rsidRPr="000E473A">
        <w:rPr>
          <w:rFonts w:ascii="Times New Roman" w:hAnsi="Times New Roman" w:cs="Times New Roman"/>
          <w:b/>
          <w:bCs/>
          <w:i w:val="0"/>
          <w:iCs w:val="0"/>
          <w:spacing w:val="-2"/>
          <w:sz w:val="24"/>
          <w:szCs w:val="24"/>
        </w:rPr>
        <w:t>osoby</w:t>
      </w:r>
    </w:p>
    <w:p w14:paraId="51903A60" w14:textId="77777777" w:rsidR="0095079D" w:rsidRPr="000E473A" w:rsidRDefault="0095079D" w:rsidP="00A84808">
      <w:pPr>
        <w:pStyle w:val="Zkladntext"/>
        <w:spacing w:before="0" w:after="0" w:line="240" w:lineRule="auto"/>
        <w:ind w:left="0"/>
        <w:rPr>
          <w:rFonts w:ascii="Times New Roman" w:hAnsi="Times New Roman" w:cs="Times New Roman"/>
          <w:sz w:val="24"/>
          <w:szCs w:val="24"/>
        </w:rPr>
      </w:pPr>
    </w:p>
    <w:p w14:paraId="251C674B" w14:textId="652B1158" w:rsidR="0095079D" w:rsidRPr="000E473A" w:rsidRDefault="0095079D" w:rsidP="00A84808">
      <w:pPr>
        <w:spacing w:after="0" w:line="240" w:lineRule="auto"/>
        <w:jc w:val="center"/>
      </w:pPr>
      <w:r w:rsidRPr="000E473A">
        <w:t>§</w:t>
      </w:r>
      <w:r w:rsidRPr="000E473A">
        <w:rPr>
          <w:spacing w:val="-2"/>
        </w:rPr>
        <w:t xml:space="preserve"> </w:t>
      </w:r>
      <w:r w:rsidR="003F2EE6">
        <w:rPr>
          <w:spacing w:val="-2"/>
        </w:rPr>
        <w:t>272</w:t>
      </w:r>
    </w:p>
    <w:p w14:paraId="4DB369BC" w14:textId="77777777" w:rsidR="0095079D" w:rsidRPr="000E473A" w:rsidRDefault="0095079D" w:rsidP="000A23AC">
      <w:pPr>
        <w:spacing w:after="0" w:line="240" w:lineRule="auto"/>
        <w:jc w:val="center"/>
        <w:rPr>
          <w:bCs/>
          <w:spacing w:val="-2"/>
        </w:rPr>
      </w:pPr>
      <w:r w:rsidRPr="000E473A">
        <w:rPr>
          <w:bCs/>
        </w:rPr>
        <w:t>Účel</w:t>
      </w:r>
      <w:r w:rsidRPr="000E473A">
        <w:rPr>
          <w:bCs/>
          <w:spacing w:val="-7"/>
        </w:rPr>
        <w:t xml:space="preserve"> </w:t>
      </w:r>
      <w:r w:rsidRPr="000E473A">
        <w:rPr>
          <w:bCs/>
        </w:rPr>
        <w:t>likvidácie</w:t>
      </w:r>
      <w:r w:rsidRPr="000E473A">
        <w:rPr>
          <w:bCs/>
          <w:spacing w:val="-7"/>
        </w:rPr>
        <w:t xml:space="preserve"> </w:t>
      </w:r>
      <w:r w:rsidRPr="000E473A">
        <w:rPr>
          <w:bCs/>
        </w:rPr>
        <w:t>právnickej</w:t>
      </w:r>
      <w:r w:rsidRPr="000E473A">
        <w:rPr>
          <w:bCs/>
          <w:spacing w:val="-7"/>
        </w:rPr>
        <w:t xml:space="preserve"> </w:t>
      </w:r>
      <w:r w:rsidRPr="000E473A">
        <w:rPr>
          <w:bCs/>
          <w:spacing w:val="-2"/>
        </w:rPr>
        <w:t>osoby</w:t>
      </w:r>
    </w:p>
    <w:p w14:paraId="76EC21B1" w14:textId="77777777" w:rsidR="0095079D" w:rsidRPr="000E473A" w:rsidRDefault="0095079D" w:rsidP="00377F3A">
      <w:pPr>
        <w:spacing w:after="0" w:line="240" w:lineRule="auto"/>
        <w:jc w:val="center"/>
        <w:rPr>
          <w:b/>
          <w:bCs/>
        </w:rPr>
      </w:pPr>
    </w:p>
    <w:p w14:paraId="5BD57FAE" w14:textId="77777777"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Likvidáciou právnickej osoby sa má vyporiadať majetok zrušenej právnickej osoby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(likvidačná</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podstata),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uspokojiť</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pohľadávky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veriteľov</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likvidačný</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zostatok</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rozdeliť</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medzi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oprávnené osoby, alebo s ním naložiť podľa zákona.</w:t>
      </w:r>
    </w:p>
    <w:p w14:paraId="28902422"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3CC6F1BC" w14:textId="27833655" w:rsidR="0095079D" w:rsidRPr="000E473A" w:rsidRDefault="0095079D" w:rsidP="00A84808">
      <w:pPr>
        <w:spacing w:after="0" w:line="240" w:lineRule="auto"/>
        <w:jc w:val="center"/>
      </w:pPr>
      <w:r w:rsidRPr="000E473A">
        <w:t>§</w:t>
      </w:r>
      <w:r w:rsidRPr="000E473A">
        <w:rPr>
          <w:spacing w:val="-2"/>
        </w:rPr>
        <w:t xml:space="preserve"> </w:t>
      </w:r>
      <w:r w:rsidR="003F2EE6">
        <w:rPr>
          <w:spacing w:val="-2"/>
        </w:rPr>
        <w:t>273</w:t>
      </w:r>
    </w:p>
    <w:p w14:paraId="37349AC8" w14:textId="77777777" w:rsidR="0095079D" w:rsidRPr="000E473A" w:rsidRDefault="0095079D" w:rsidP="000A23AC">
      <w:pPr>
        <w:spacing w:after="0" w:line="240" w:lineRule="auto"/>
        <w:jc w:val="center"/>
        <w:rPr>
          <w:bCs/>
        </w:rPr>
      </w:pPr>
      <w:r w:rsidRPr="000E473A">
        <w:rPr>
          <w:bCs/>
        </w:rPr>
        <w:t>Predpoklady</w:t>
      </w:r>
      <w:r w:rsidRPr="000E473A">
        <w:rPr>
          <w:bCs/>
          <w:spacing w:val="11"/>
        </w:rPr>
        <w:t xml:space="preserve"> </w:t>
      </w:r>
      <w:r w:rsidRPr="000E473A">
        <w:rPr>
          <w:bCs/>
        </w:rPr>
        <w:t>likvidácie</w:t>
      </w:r>
    </w:p>
    <w:p w14:paraId="7822AA31" w14:textId="77777777" w:rsidR="0095079D" w:rsidRPr="000E473A" w:rsidRDefault="0095079D" w:rsidP="00377F3A">
      <w:pPr>
        <w:spacing w:after="0" w:line="240" w:lineRule="auto"/>
        <w:jc w:val="center"/>
        <w:rPr>
          <w:b/>
          <w:bCs/>
        </w:rPr>
      </w:pPr>
    </w:p>
    <w:p w14:paraId="64E81B33" w14:textId="77777777" w:rsidR="0095079D" w:rsidRPr="000E473A" w:rsidRDefault="0095079D" w:rsidP="00C26E59">
      <w:pPr>
        <w:pStyle w:val="Odsekzoznamu"/>
        <w:widowControl w:val="0"/>
        <w:numPr>
          <w:ilvl w:val="0"/>
          <w:numId w:val="19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Likvidácia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vykoná,</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celé</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imanie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neprešlo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zrušením</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právneho</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nástupcu.</w:t>
      </w:r>
    </w:p>
    <w:p w14:paraId="3768680B" w14:textId="77777777" w:rsidR="0095079D" w:rsidRPr="000E473A" w:rsidRDefault="0095079D" w:rsidP="00050381">
      <w:pPr>
        <w:widowControl w:val="0"/>
        <w:autoSpaceDE w:val="0"/>
        <w:autoSpaceDN w:val="0"/>
        <w:spacing w:after="0" w:line="240" w:lineRule="auto"/>
        <w:ind w:right="587" w:firstLine="709"/>
        <w:jc w:val="both"/>
      </w:pPr>
    </w:p>
    <w:p w14:paraId="3B6C32C8" w14:textId="77777777" w:rsidR="0095079D" w:rsidRPr="000E473A" w:rsidRDefault="0095079D" w:rsidP="00A84808">
      <w:pPr>
        <w:pStyle w:val="Odsekzoznamu"/>
        <w:widowControl w:val="0"/>
        <w:numPr>
          <w:ilvl w:val="0"/>
          <w:numId w:val="19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Právnická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zrušuje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bez</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vtedy,</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5"/>
          <w:sz w:val="24"/>
          <w:szCs w:val="24"/>
        </w:rPr>
        <w:t>ak</w:t>
      </w:r>
    </w:p>
    <w:p w14:paraId="40E4F2C1" w14:textId="77777777" w:rsidR="0095079D" w:rsidRPr="000E473A" w:rsidRDefault="0095079D" w:rsidP="00A84808">
      <w:pPr>
        <w:pStyle w:val="Odsekzoznamu"/>
        <w:widowControl w:val="0"/>
        <w:numPr>
          <w:ilvl w:val="0"/>
          <w:numId w:val="19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bola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zrušená</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dôsledku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zastavenia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konkurzného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konania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dôvodu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nedostatku</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majetku,</w:t>
      </w:r>
    </w:p>
    <w:p w14:paraId="2A41B69F" w14:textId="77777777" w:rsidR="0095079D" w:rsidRPr="000E473A" w:rsidRDefault="0095079D" w:rsidP="00A84808">
      <w:pPr>
        <w:pStyle w:val="Odsekzoznamu"/>
        <w:widowControl w:val="0"/>
        <w:numPr>
          <w:ilvl w:val="0"/>
          <w:numId w:val="19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bola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zrušená</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dôsledku</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zrušenia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konkurzu,</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okrem</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zrušenia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konkurzu</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dôvodu,</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tu</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nie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sú</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predpoklady pre konkurz, alebo</w:t>
      </w:r>
    </w:p>
    <w:p w14:paraId="3607C9CE" w14:textId="77777777" w:rsidR="0095079D" w:rsidRPr="000E473A" w:rsidRDefault="0095079D" w:rsidP="00A84808">
      <w:pPr>
        <w:pStyle w:val="Odsekzoznamu"/>
        <w:widowControl w:val="0"/>
        <w:numPr>
          <w:ilvl w:val="0"/>
          <w:numId w:val="192"/>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nebol</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zložený</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preddavok</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likvidáciu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ustanovenej</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lehote.</w:t>
      </w:r>
    </w:p>
    <w:p w14:paraId="63D5A7B8" w14:textId="77777777" w:rsidR="0095079D" w:rsidRPr="000E473A" w:rsidRDefault="0095079D" w:rsidP="00A84808">
      <w:pPr>
        <w:pStyle w:val="Zkladntext"/>
        <w:spacing w:before="0" w:after="0" w:line="240" w:lineRule="auto"/>
        <w:ind w:left="0"/>
        <w:rPr>
          <w:rFonts w:ascii="Times New Roman" w:hAnsi="Times New Roman" w:cs="Times New Roman"/>
          <w:sz w:val="24"/>
          <w:szCs w:val="24"/>
        </w:rPr>
      </w:pPr>
    </w:p>
    <w:p w14:paraId="16902D6A" w14:textId="141A220A" w:rsidR="0095079D" w:rsidRPr="000E473A" w:rsidRDefault="0095079D" w:rsidP="00A84808">
      <w:pPr>
        <w:spacing w:after="0" w:line="240" w:lineRule="auto"/>
        <w:jc w:val="center"/>
      </w:pPr>
      <w:r w:rsidRPr="000E473A">
        <w:t>§</w:t>
      </w:r>
      <w:r w:rsidRPr="000E473A">
        <w:rPr>
          <w:spacing w:val="-2"/>
        </w:rPr>
        <w:t xml:space="preserve"> </w:t>
      </w:r>
      <w:r w:rsidR="003F2EE6">
        <w:rPr>
          <w:spacing w:val="-2"/>
        </w:rPr>
        <w:t>274</w:t>
      </w:r>
    </w:p>
    <w:p w14:paraId="342B00BE" w14:textId="77777777" w:rsidR="0095079D" w:rsidRPr="000E473A" w:rsidRDefault="0095079D" w:rsidP="000A23AC">
      <w:pPr>
        <w:spacing w:after="0" w:line="240" w:lineRule="auto"/>
        <w:jc w:val="center"/>
        <w:rPr>
          <w:bCs/>
        </w:rPr>
      </w:pPr>
      <w:r w:rsidRPr="000E473A">
        <w:rPr>
          <w:bCs/>
        </w:rPr>
        <w:t>Vstup</w:t>
      </w:r>
      <w:r w:rsidRPr="000E473A">
        <w:rPr>
          <w:bCs/>
          <w:spacing w:val="-4"/>
        </w:rPr>
        <w:t xml:space="preserve"> </w:t>
      </w:r>
      <w:r w:rsidRPr="000E473A">
        <w:rPr>
          <w:bCs/>
        </w:rPr>
        <w:t>do</w:t>
      </w:r>
      <w:r w:rsidRPr="000E473A">
        <w:rPr>
          <w:bCs/>
          <w:spacing w:val="-3"/>
        </w:rPr>
        <w:t xml:space="preserve"> </w:t>
      </w:r>
      <w:r w:rsidRPr="000E473A">
        <w:rPr>
          <w:bCs/>
        </w:rPr>
        <w:t>likvidácie</w:t>
      </w:r>
    </w:p>
    <w:p w14:paraId="70C84C91" w14:textId="77777777" w:rsidR="0095079D" w:rsidRPr="000E473A" w:rsidRDefault="0095079D" w:rsidP="00377F3A">
      <w:pPr>
        <w:spacing w:after="0" w:line="240" w:lineRule="auto"/>
        <w:jc w:val="center"/>
        <w:rPr>
          <w:b/>
          <w:bCs/>
        </w:rPr>
      </w:pPr>
    </w:p>
    <w:p w14:paraId="4F2E44D2" w14:textId="77777777" w:rsidR="0095079D" w:rsidRPr="000E473A" w:rsidRDefault="0095079D" w:rsidP="00C26E59">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Právnická</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vstupuje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do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ustanovením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prvého</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likvidátora.</w:t>
      </w:r>
    </w:p>
    <w:p w14:paraId="3D1306BA" w14:textId="77777777" w:rsidR="0095079D" w:rsidRPr="000E473A" w:rsidRDefault="0095079D" w:rsidP="00050381">
      <w:pPr>
        <w:pStyle w:val="Zkladntext"/>
        <w:spacing w:before="0" w:after="0" w:line="240" w:lineRule="auto"/>
        <w:ind w:left="0"/>
        <w:rPr>
          <w:rFonts w:ascii="Times New Roman" w:hAnsi="Times New Roman" w:cs="Times New Roman"/>
          <w:sz w:val="24"/>
          <w:szCs w:val="24"/>
        </w:rPr>
      </w:pPr>
    </w:p>
    <w:p w14:paraId="0C5E6155" w14:textId="77777777" w:rsidR="00381357" w:rsidRDefault="00381357" w:rsidP="00A84808">
      <w:pPr>
        <w:spacing w:after="0" w:line="240" w:lineRule="auto"/>
        <w:jc w:val="center"/>
      </w:pPr>
    </w:p>
    <w:p w14:paraId="08A6A86D" w14:textId="77777777" w:rsidR="00381357" w:rsidRDefault="00381357" w:rsidP="00A84808">
      <w:pPr>
        <w:spacing w:after="0" w:line="240" w:lineRule="auto"/>
        <w:jc w:val="center"/>
      </w:pPr>
    </w:p>
    <w:p w14:paraId="446768CC" w14:textId="77777777" w:rsidR="00381357" w:rsidRDefault="00381357" w:rsidP="00A84808">
      <w:pPr>
        <w:spacing w:after="0" w:line="240" w:lineRule="auto"/>
        <w:jc w:val="center"/>
      </w:pPr>
    </w:p>
    <w:p w14:paraId="1DF5F0A1" w14:textId="7FA05199" w:rsidR="0095079D" w:rsidRPr="000E473A" w:rsidRDefault="0095079D" w:rsidP="00A84808">
      <w:pPr>
        <w:spacing w:after="0" w:line="240" w:lineRule="auto"/>
        <w:jc w:val="center"/>
      </w:pPr>
      <w:r w:rsidRPr="000E473A">
        <w:lastRenderedPageBreak/>
        <w:t xml:space="preserve">§ </w:t>
      </w:r>
      <w:r w:rsidR="003F2EE6">
        <w:t>275</w:t>
      </w:r>
    </w:p>
    <w:p w14:paraId="7F1D08E8" w14:textId="77777777" w:rsidR="0095079D" w:rsidRPr="000E473A" w:rsidRDefault="0095079D" w:rsidP="000A23AC">
      <w:pPr>
        <w:spacing w:after="0" w:line="240" w:lineRule="auto"/>
        <w:jc w:val="center"/>
        <w:rPr>
          <w:bCs/>
          <w:spacing w:val="-2"/>
        </w:rPr>
      </w:pPr>
      <w:r w:rsidRPr="000E473A">
        <w:rPr>
          <w:bCs/>
        </w:rPr>
        <w:t>Účinky</w:t>
      </w:r>
      <w:r w:rsidRPr="000E473A">
        <w:rPr>
          <w:bCs/>
          <w:spacing w:val="-5"/>
        </w:rPr>
        <w:t xml:space="preserve"> </w:t>
      </w:r>
      <w:r w:rsidRPr="000E473A">
        <w:rPr>
          <w:bCs/>
        </w:rPr>
        <w:t>vstupu</w:t>
      </w:r>
      <w:r w:rsidRPr="000E473A">
        <w:rPr>
          <w:bCs/>
          <w:spacing w:val="-4"/>
        </w:rPr>
        <w:t xml:space="preserve"> </w:t>
      </w:r>
      <w:r w:rsidRPr="000E473A">
        <w:rPr>
          <w:bCs/>
        </w:rPr>
        <w:t>do</w:t>
      </w:r>
      <w:r w:rsidRPr="000E473A">
        <w:rPr>
          <w:bCs/>
          <w:spacing w:val="-4"/>
        </w:rPr>
        <w:t xml:space="preserve"> </w:t>
      </w:r>
      <w:r w:rsidRPr="000E473A">
        <w:rPr>
          <w:bCs/>
          <w:spacing w:val="-2"/>
        </w:rPr>
        <w:t>likvidácie</w:t>
      </w:r>
    </w:p>
    <w:p w14:paraId="17EBA3DF" w14:textId="77777777" w:rsidR="0095079D" w:rsidRPr="000E473A" w:rsidRDefault="0095079D" w:rsidP="00377F3A">
      <w:pPr>
        <w:spacing w:after="0" w:line="240" w:lineRule="auto"/>
        <w:jc w:val="center"/>
        <w:rPr>
          <w:b/>
          <w:bCs/>
        </w:rPr>
      </w:pPr>
    </w:p>
    <w:p w14:paraId="45FA5197" w14:textId="77777777" w:rsidR="0095079D" w:rsidRPr="000E473A" w:rsidRDefault="0095079D" w:rsidP="00C26E59">
      <w:pPr>
        <w:pStyle w:val="Odsekzoznamu"/>
        <w:widowControl w:val="0"/>
        <w:numPr>
          <w:ilvl w:val="1"/>
          <w:numId w:val="19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Štatutárnym</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orgánom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likvidácii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likvidátor.</w:t>
      </w:r>
    </w:p>
    <w:p w14:paraId="2F18F4CF" w14:textId="77777777" w:rsidR="0095079D" w:rsidRPr="000E473A" w:rsidRDefault="0095079D" w:rsidP="00050381">
      <w:pPr>
        <w:pStyle w:val="Odsekzoznamu"/>
        <w:widowControl w:val="0"/>
        <w:autoSpaceDE w:val="0"/>
        <w:autoSpaceDN w:val="0"/>
        <w:spacing w:after="0" w:line="240" w:lineRule="auto"/>
        <w:ind w:left="0" w:firstLine="709"/>
        <w:contextualSpacing w:val="0"/>
        <w:jc w:val="both"/>
        <w:rPr>
          <w:rFonts w:ascii="Times New Roman" w:hAnsi="Times New Roman" w:cs="Times New Roman"/>
          <w:sz w:val="24"/>
          <w:szCs w:val="24"/>
        </w:rPr>
      </w:pPr>
    </w:p>
    <w:p w14:paraId="6B7472B4" w14:textId="77777777" w:rsidR="0095079D" w:rsidRPr="000E473A" w:rsidRDefault="0095079D" w:rsidP="00A84808">
      <w:pPr>
        <w:pStyle w:val="Odsekzoznamu"/>
        <w:widowControl w:val="0"/>
        <w:numPr>
          <w:ilvl w:val="1"/>
          <w:numId w:val="19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mene</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21"/>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likvidácii</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možno</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robiť</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len</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právne</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úkony</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súlade</w:t>
      </w:r>
      <w:r w:rsidRPr="000E473A">
        <w:rPr>
          <w:rFonts w:ascii="Times New Roman" w:hAnsi="Times New Roman" w:cs="Times New Roman"/>
          <w:spacing w:val="20"/>
          <w:sz w:val="24"/>
          <w:szCs w:val="24"/>
        </w:rPr>
        <w:t xml:space="preserve"> </w:t>
      </w:r>
      <w:r w:rsidRPr="000E473A">
        <w:rPr>
          <w:rFonts w:ascii="Times New Roman" w:hAnsi="Times New Roman" w:cs="Times New Roman"/>
          <w:sz w:val="24"/>
          <w:szCs w:val="24"/>
        </w:rPr>
        <w:t>s</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účelom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likvidácie, najmä tie, ktoré smerujú k ukončeniu činnosti vrátane ukončeniu právnych vzťahov.</w:t>
      </w:r>
    </w:p>
    <w:p w14:paraId="6D61447F" w14:textId="77777777" w:rsidR="0095079D" w:rsidRPr="000E473A" w:rsidRDefault="0095079D" w:rsidP="00A84808">
      <w:pPr>
        <w:widowControl w:val="0"/>
        <w:autoSpaceDE w:val="0"/>
        <w:autoSpaceDN w:val="0"/>
        <w:spacing w:after="0" w:line="240" w:lineRule="auto"/>
        <w:ind w:right="587" w:firstLine="709"/>
        <w:jc w:val="both"/>
      </w:pPr>
    </w:p>
    <w:p w14:paraId="478DA590" w14:textId="77777777" w:rsidR="0095079D" w:rsidRPr="000E473A" w:rsidRDefault="0095079D" w:rsidP="00A84808">
      <w:pPr>
        <w:pStyle w:val="Odsekzoznamu"/>
        <w:widowControl w:val="0"/>
        <w:numPr>
          <w:ilvl w:val="1"/>
          <w:numId w:val="19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dobu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používa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právnická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názov</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dodatkom</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likvidácii“.</w:t>
      </w:r>
    </w:p>
    <w:p w14:paraId="20154EAB" w14:textId="77777777" w:rsidR="0095079D" w:rsidRPr="000E473A" w:rsidRDefault="0095079D" w:rsidP="00A84808">
      <w:pPr>
        <w:widowControl w:val="0"/>
        <w:autoSpaceDE w:val="0"/>
        <w:autoSpaceDN w:val="0"/>
        <w:spacing w:after="0" w:line="240" w:lineRule="auto"/>
        <w:ind w:firstLine="709"/>
        <w:jc w:val="both"/>
      </w:pPr>
    </w:p>
    <w:p w14:paraId="6C77C94A" w14:textId="13105F8E" w:rsidR="0095079D" w:rsidRPr="000E473A" w:rsidRDefault="005C5A52" w:rsidP="00A84808">
      <w:pPr>
        <w:pStyle w:val="Odsekzoznamu"/>
        <w:widowControl w:val="0"/>
        <w:numPr>
          <w:ilvl w:val="1"/>
          <w:numId w:val="19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Vstupom spoločnosti do likvidácie zanikajú jednostranné právne úkony spoločnosti, najmä jej príkazy, poverenia, splnomocnenia a prokúry okrem splnomocnení udelených na zastupovanie spoločnosti v súdnych konaniach.</w:t>
      </w:r>
    </w:p>
    <w:p w14:paraId="4A720D8C" w14:textId="77777777" w:rsidR="0095079D" w:rsidRPr="000E473A" w:rsidRDefault="0095079D" w:rsidP="00A84808">
      <w:pPr>
        <w:pStyle w:val="Zkladntext"/>
        <w:spacing w:before="0" w:after="0" w:line="240" w:lineRule="auto"/>
        <w:ind w:left="0"/>
        <w:rPr>
          <w:rFonts w:ascii="Times New Roman" w:hAnsi="Times New Roman" w:cs="Times New Roman"/>
          <w:sz w:val="24"/>
          <w:szCs w:val="24"/>
        </w:rPr>
      </w:pPr>
    </w:p>
    <w:p w14:paraId="147EA2D5" w14:textId="7A29EA6D" w:rsidR="0095079D" w:rsidRPr="000E473A" w:rsidRDefault="0095079D" w:rsidP="00A84808">
      <w:pPr>
        <w:spacing w:after="0" w:line="240" w:lineRule="auto"/>
        <w:jc w:val="center"/>
      </w:pPr>
      <w:r w:rsidRPr="000E473A">
        <w:t>§</w:t>
      </w:r>
      <w:r w:rsidRPr="000E473A">
        <w:rPr>
          <w:spacing w:val="-2"/>
        </w:rPr>
        <w:t xml:space="preserve"> </w:t>
      </w:r>
      <w:r w:rsidR="003F2EE6">
        <w:rPr>
          <w:spacing w:val="-2"/>
        </w:rPr>
        <w:t>276</w:t>
      </w:r>
    </w:p>
    <w:p w14:paraId="5939793A" w14:textId="77777777" w:rsidR="0095079D" w:rsidRPr="000E473A" w:rsidRDefault="0095079D" w:rsidP="000A23AC">
      <w:pPr>
        <w:spacing w:after="0" w:line="240" w:lineRule="auto"/>
        <w:jc w:val="center"/>
        <w:rPr>
          <w:bCs/>
        </w:rPr>
      </w:pPr>
      <w:r w:rsidRPr="000E473A">
        <w:rPr>
          <w:bCs/>
        </w:rPr>
        <w:t>Likvidátor</w:t>
      </w:r>
    </w:p>
    <w:p w14:paraId="0CEC9A96" w14:textId="77777777" w:rsidR="0095079D" w:rsidRPr="000E473A" w:rsidRDefault="0095079D" w:rsidP="00377F3A">
      <w:pPr>
        <w:spacing w:after="0" w:line="240" w:lineRule="auto"/>
        <w:ind w:firstLine="709"/>
        <w:jc w:val="center"/>
        <w:rPr>
          <w:b/>
          <w:bCs/>
        </w:rPr>
      </w:pPr>
    </w:p>
    <w:p w14:paraId="6BF33146" w14:textId="77777777" w:rsidR="0095079D" w:rsidRPr="000E473A" w:rsidRDefault="0095079D" w:rsidP="00C26E59">
      <w:pPr>
        <w:pStyle w:val="Odsekzoznamu"/>
        <w:widowControl w:val="0"/>
        <w:numPr>
          <w:ilvl w:val="0"/>
          <w:numId w:val="19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Likvidáciu</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vykoná</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likvidátor.</w:t>
      </w:r>
    </w:p>
    <w:p w14:paraId="6BB640E4" w14:textId="77777777" w:rsidR="0095079D" w:rsidRPr="000E473A" w:rsidRDefault="0095079D" w:rsidP="00050381">
      <w:pPr>
        <w:widowControl w:val="0"/>
        <w:tabs>
          <w:tab w:val="left" w:pos="1150"/>
        </w:tabs>
        <w:autoSpaceDE w:val="0"/>
        <w:autoSpaceDN w:val="0"/>
        <w:spacing w:after="0" w:line="240" w:lineRule="auto"/>
        <w:ind w:firstLine="709"/>
        <w:jc w:val="both"/>
      </w:pPr>
    </w:p>
    <w:p w14:paraId="49E44B69" w14:textId="7F84E1F6" w:rsidR="0095079D" w:rsidRPr="000E473A" w:rsidRDefault="0095079D" w:rsidP="00A84808">
      <w:pPr>
        <w:pStyle w:val="Odsekzoznamu"/>
        <w:widowControl w:val="0"/>
        <w:numPr>
          <w:ilvl w:val="0"/>
          <w:numId w:val="194"/>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 Likvidátorom</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4"/>
          <w:sz w:val="24"/>
          <w:szCs w:val="24"/>
        </w:rPr>
        <w:t>byť</w:t>
      </w:r>
    </w:p>
    <w:p w14:paraId="562DDA3A" w14:textId="76F000CA" w:rsidR="0095079D" w:rsidRPr="000E473A" w:rsidRDefault="0095079D" w:rsidP="00A84808">
      <w:pPr>
        <w:pStyle w:val="Odsekzoznamu"/>
        <w:widowControl w:val="0"/>
        <w:numPr>
          <w:ilvl w:val="0"/>
          <w:numId w:val="195"/>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 xml:space="preserve">osoba, ktorá je zapísaná do zoznamu správcov vedeného podľa </w:t>
      </w:r>
      <w:r w:rsidR="00152C8E" w:rsidRPr="000E473A">
        <w:rPr>
          <w:rFonts w:ascii="Times New Roman" w:hAnsi="Times New Roman" w:cs="Times New Roman"/>
          <w:sz w:val="24"/>
          <w:szCs w:val="24"/>
        </w:rPr>
        <w:t xml:space="preserve">všeobecného </w:t>
      </w:r>
      <w:r w:rsidR="003917E9" w:rsidRPr="000E473A">
        <w:rPr>
          <w:rFonts w:ascii="Times New Roman" w:hAnsi="Times New Roman" w:cs="Times New Roman"/>
          <w:sz w:val="24"/>
          <w:szCs w:val="24"/>
        </w:rPr>
        <w:t>predpis</w:t>
      </w:r>
      <w:r w:rsidR="00152C8E" w:rsidRPr="000E473A">
        <w:rPr>
          <w:rFonts w:ascii="Times New Roman" w:hAnsi="Times New Roman" w:cs="Times New Roman"/>
          <w:sz w:val="24"/>
          <w:szCs w:val="24"/>
        </w:rPr>
        <w:t>u o </w:t>
      </w:r>
      <w:r w:rsidR="003917E9" w:rsidRPr="000E473A">
        <w:rPr>
          <w:rFonts w:ascii="Times New Roman" w:hAnsi="Times New Roman" w:cs="Times New Roman"/>
          <w:sz w:val="24"/>
          <w:szCs w:val="24"/>
        </w:rPr>
        <w:t>konkurzn</w:t>
      </w:r>
      <w:r w:rsidR="00152C8E" w:rsidRPr="000E473A">
        <w:rPr>
          <w:rFonts w:ascii="Times New Roman" w:hAnsi="Times New Roman" w:cs="Times New Roman"/>
          <w:sz w:val="24"/>
          <w:szCs w:val="24"/>
        </w:rPr>
        <w:t>om konaní</w:t>
      </w:r>
      <w:r w:rsidRPr="000E473A">
        <w:rPr>
          <w:rFonts w:ascii="Times New Roman" w:hAnsi="Times New Roman" w:cs="Times New Roman"/>
          <w:sz w:val="24"/>
          <w:szCs w:val="24"/>
        </w:rPr>
        <w:t>, alebo</w:t>
      </w:r>
    </w:p>
    <w:p w14:paraId="3819D02B" w14:textId="77777777" w:rsidR="0095079D" w:rsidRPr="000E473A" w:rsidRDefault="0095079D" w:rsidP="004216B4">
      <w:pPr>
        <w:pStyle w:val="Odsekzoznamu"/>
        <w:widowControl w:val="0"/>
        <w:numPr>
          <w:ilvl w:val="0"/>
          <w:numId w:val="195"/>
        </w:numPr>
        <w:autoSpaceDE w:val="0"/>
        <w:autoSpaceDN w:val="0"/>
        <w:spacing w:after="0" w:line="240" w:lineRule="auto"/>
        <w:ind w:left="1066"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iná osoba, ak je zapísaná v registri fyzických osôb, s ustanovením za likvidátora súhlasí a</w:t>
      </w:r>
      <w:r w:rsidRPr="000E473A">
        <w:rPr>
          <w:rFonts w:ascii="Times New Roman" w:hAnsi="Times New Roman" w:cs="Times New Roman"/>
          <w:spacing w:val="80"/>
          <w:sz w:val="24"/>
          <w:szCs w:val="24"/>
        </w:rPr>
        <w:t xml:space="preserve"> </w:t>
      </w:r>
      <w:r w:rsidRPr="000E473A">
        <w:rPr>
          <w:rFonts w:ascii="Times New Roman" w:hAnsi="Times New Roman" w:cs="Times New Roman"/>
          <w:sz w:val="24"/>
          <w:szCs w:val="24"/>
        </w:rPr>
        <w:t>mohla by byť inak ustanovená za člena štatutárneho orgánu právnickej osoby.</w:t>
      </w:r>
    </w:p>
    <w:p w14:paraId="5153C714" w14:textId="77777777" w:rsidR="0095079D" w:rsidRPr="000E473A" w:rsidRDefault="0095079D" w:rsidP="007971AC">
      <w:pPr>
        <w:pStyle w:val="Zkladntext"/>
        <w:spacing w:before="0" w:after="0" w:line="240" w:lineRule="auto"/>
        <w:ind w:left="0"/>
        <w:rPr>
          <w:rFonts w:ascii="Times New Roman" w:hAnsi="Times New Roman" w:cs="Times New Roman"/>
          <w:sz w:val="24"/>
          <w:szCs w:val="24"/>
        </w:rPr>
      </w:pPr>
    </w:p>
    <w:p w14:paraId="160932B8" w14:textId="500CCE9C" w:rsidR="0095079D" w:rsidRPr="000E473A" w:rsidRDefault="0095079D" w:rsidP="00A84808">
      <w:pPr>
        <w:spacing w:after="0" w:line="240" w:lineRule="auto"/>
        <w:jc w:val="center"/>
      </w:pPr>
      <w:r w:rsidRPr="000E473A">
        <w:t>§</w:t>
      </w:r>
      <w:r w:rsidRPr="000E473A">
        <w:rPr>
          <w:spacing w:val="-2"/>
        </w:rPr>
        <w:t xml:space="preserve"> </w:t>
      </w:r>
      <w:r w:rsidR="003F2EE6">
        <w:rPr>
          <w:spacing w:val="-2"/>
        </w:rPr>
        <w:t>277</w:t>
      </w:r>
    </w:p>
    <w:p w14:paraId="79EB7842" w14:textId="77777777" w:rsidR="0095079D" w:rsidRPr="000E473A" w:rsidRDefault="0095079D" w:rsidP="000A23AC">
      <w:pPr>
        <w:spacing w:after="0" w:line="240" w:lineRule="auto"/>
        <w:jc w:val="center"/>
        <w:rPr>
          <w:bCs/>
          <w:spacing w:val="-2"/>
        </w:rPr>
      </w:pPr>
      <w:r w:rsidRPr="000E473A">
        <w:rPr>
          <w:bCs/>
        </w:rPr>
        <w:t>Ustanovenie</w:t>
      </w:r>
      <w:r w:rsidRPr="000E473A">
        <w:rPr>
          <w:bCs/>
          <w:spacing w:val="-10"/>
        </w:rPr>
        <w:t xml:space="preserve"> </w:t>
      </w:r>
      <w:r w:rsidRPr="000E473A">
        <w:rPr>
          <w:bCs/>
        </w:rPr>
        <w:t>likvidátora</w:t>
      </w:r>
      <w:r w:rsidRPr="000E473A">
        <w:rPr>
          <w:bCs/>
          <w:spacing w:val="-8"/>
        </w:rPr>
        <w:t xml:space="preserve"> </w:t>
      </w:r>
      <w:r w:rsidRPr="000E473A">
        <w:rPr>
          <w:bCs/>
        </w:rPr>
        <w:t>právnickou</w:t>
      </w:r>
      <w:r w:rsidRPr="000E473A">
        <w:rPr>
          <w:bCs/>
          <w:spacing w:val="-9"/>
        </w:rPr>
        <w:t xml:space="preserve"> </w:t>
      </w:r>
      <w:r w:rsidRPr="000E473A">
        <w:rPr>
          <w:bCs/>
          <w:spacing w:val="-2"/>
        </w:rPr>
        <w:t>osobou</w:t>
      </w:r>
    </w:p>
    <w:p w14:paraId="59717DC0" w14:textId="77777777" w:rsidR="0095079D" w:rsidRPr="000E473A" w:rsidRDefault="0095079D" w:rsidP="00377F3A">
      <w:pPr>
        <w:spacing w:after="0" w:line="240" w:lineRule="auto"/>
        <w:jc w:val="center"/>
        <w:rPr>
          <w:b/>
          <w:bCs/>
        </w:rPr>
      </w:pPr>
    </w:p>
    <w:p w14:paraId="71F21FAA" w14:textId="77777777" w:rsidR="0095079D" w:rsidRPr="000E473A" w:rsidRDefault="0095079D" w:rsidP="00C26E59">
      <w:pPr>
        <w:pStyle w:val="Odsekzoznamu"/>
        <w:widowControl w:val="0"/>
        <w:numPr>
          <w:ilvl w:val="1"/>
          <w:numId w:val="19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Orgán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ktorý</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oprávnený</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ustanoviť</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štatutárny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orgán,</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ustanoví</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jedného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alebo viacerých likvidátorov súčasne s rozhodnutím o zrušení právnickej osoby, najneskôr však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 60 dní od zrušenia právnickej osoby tak, aby právnická osoba vstúpila do likvidácie najneskôr do 90 dní od jej zrušenia.</w:t>
      </w:r>
    </w:p>
    <w:p w14:paraId="70B5B2B1" w14:textId="77777777" w:rsidR="0095079D" w:rsidRPr="000E473A" w:rsidRDefault="0095079D" w:rsidP="00050381">
      <w:pPr>
        <w:widowControl w:val="0"/>
        <w:autoSpaceDE w:val="0"/>
        <w:autoSpaceDN w:val="0"/>
        <w:spacing w:after="0" w:line="240" w:lineRule="auto"/>
        <w:ind w:right="586" w:firstLine="709"/>
        <w:jc w:val="both"/>
      </w:pPr>
    </w:p>
    <w:p w14:paraId="05952CE9" w14:textId="77777777" w:rsidR="0095079D" w:rsidRPr="000E473A" w:rsidRDefault="0095079D" w:rsidP="00A84808">
      <w:pPr>
        <w:pStyle w:val="Odsekzoznamu"/>
        <w:widowControl w:val="0"/>
        <w:numPr>
          <w:ilvl w:val="1"/>
          <w:numId w:val="196"/>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Pred zápisom likvidátora do verejného registra je právnická osoba povinná zložiť do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úschovy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u</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notára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osobitného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predpisu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preddavok</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likvidáciu,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ibaže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bol</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dohodnutý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bezodplatný výkon funkcie likvidátora.</w:t>
      </w:r>
    </w:p>
    <w:p w14:paraId="10310EE4" w14:textId="77777777" w:rsidR="00F55D90" w:rsidRPr="000E473A" w:rsidRDefault="00F55D90" w:rsidP="00A84808">
      <w:pPr>
        <w:spacing w:after="0" w:line="240" w:lineRule="auto"/>
        <w:ind w:right="68"/>
        <w:jc w:val="center"/>
      </w:pPr>
    </w:p>
    <w:p w14:paraId="64D4E447" w14:textId="27738D05" w:rsidR="0095079D" w:rsidRPr="000E473A" w:rsidRDefault="0095079D" w:rsidP="00A84808">
      <w:pPr>
        <w:spacing w:after="0" w:line="240" w:lineRule="auto"/>
        <w:jc w:val="center"/>
      </w:pPr>
      <w:r w:rsidRPr="000E473A">
        <w:t>§</w:t>
      </w:r>
      <w:r w:rsidRPr="000E473A">
        <w:rPr>
          <w:spacing w:val="-2"/>
        </w:rPr>
        <w:t xml:space="preserve"> </w:t>
      </w:r>
      <w:r w:rsidR="003F2EE6">
        <w:rPr>
          <w:spacing w:val="-2"/>
        </w:rPr>
        <w:t>278</w:t>
      </w:r>
    </w:p>
    <w:p w14:paraId="56465647" w14:textId="77777777" w:rsidR="0095079D" w:rsidRPr="000E473A" w:rsidRDefault="0095079D" w:rsidP="000A23AC">
      <w:pPr>
        <w:spacing w:after="0" w:line="240" w:lineRule="auto"/>
        <w:jc w:val="center"/>
        <w:rPr>
          <w:bCs/>
          <w:spacing w:val="-2"/>
        </w:rPr>
      </w:pPr>
      <w:r w:rsidRPr="000E473A">
        <w:rPr>
          <w:bCs/>
        </w:rPr>
        <w:t>Ustanovenie</w:t>
      </w:r>
      <w:r w:rsidRPr="000E473A">
        <w:rPr>
          <w:bCs/>
          <w:spacing w:val="-10"/>
        </w:rPr>
        <w:t xml:space="preserve"> </w:t>
      </w:r>
      <w:r w:rsidRPr="000E473A">
        <w:rPr>
          <w:bCs/>
        </w:rPr>
        <w:t>likvidátora</w:t>
      </w:r>
      <w:r w:rsidRPr="000E473A">
        <w:rPr>
          <w:bCs/>
          <w:spacing w:val="-9"/>
        </w:rPr>
        <w:t xml:space="preserve"> </w:t>
      </w:r>
      <w:r w:rsidRPr="000E473A">
        <w:rPr>
          <w:bCs/>
          <w:spacing w:val="-2"/>
        </w:rPr>
        <w:t>súdom</w:t>
      </w:r>
    </w:p>
    <w:p w14:paraId="6368BD81" w14:textId="77777777" w:rsidR="0095079D" w:rsidRPr="000E473A" w:rsidRDefault="0095079D" w:rsidP="000A23AC">
      <w:pPr>
        <w:spacing w:after="0" w:line="240" w:lineRule="auto"/>
        <w:jc w:val="center"/>
        <w:rPr>
          <w:b/>
          <w:bCs/>
        </w:rPr>
      </w:pPr>
    </w:p>
    <w:p w14:paraId="443AE44A" w14:textId="77777777" w:rsidR="0095079D" w:rsidRPr="000E473A" w:rsidRDefault="0095079D" w:rsidP="00377F3A">
      <w:pPr>
        <w:pStyle w:val="Odsekzoznamu"/>
        <w:widowControl w:val="0"/>
        <w:numPr>
          <w:ilvl w:val="0"/>
          <w:numId w:val="19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Súd ustanoví likvidátora vtedy, ak rozhodol o zrušení právnickej osoby alebo 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neplatnosti alebo ak likvidátor nebol ustanovený právnickou osobou 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ustanovenej lehote, inak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bez zbytočného odkladu a právnická osoba zložila preddavok na likvidáciu.</w:t>
      </w:r>
    </w:p>
    <w:p w14:paraId="2254D056" w14:textId="77777777" w:rsidR="0095079D" w:rsidRPr="000E473A" w:rsidRDefault="0095079D" w:rsidP="00C26E59">
      <w:pPr>
        <w:widowControl w:val="0"/>
        <w:autoSpaceDE w:val="0"/>
        <w:autoSpaceDN w:val="0"/>
        <w:spacing w:after="0" w:line="240" w:lineRule="auto"/>
        <w:ind w:right="587"/>
        <w:jc w:val="both"/>
      </w:pPr>
    </w:p>
    <w:p w14:paraId="2AC94AD6" w14:textId="5504574B" w:rsidR="0095079D" w:rsidRPr="000E473A" w:rsidRDefault="0095079D" w:rsidP="00050381">
      <w:pPr>
        <w:pStyle w:val="Odsekzoznamu"/>
        <w:widowControl w:val="0"/>
        <w:numPr>
          <w:ilvl w:val="0"/>
          <w:numId w:val="19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Súd</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ustanoví</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likvidátora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náhodným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výberom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zo</w:t>
      </w:r>
      <w:r w:rsidRPr="000E473A">
        <w:rPr>
          <w:rFonts w:ascii="Times New Roman" w:hAnsi="Times New Roman" w:cs="Times New Roman"/>
          <w:spacing w:val="-10"/>
          <w:sz w:val="24"/>
          <w:szCs w:val="24"/>
        </w:rPr>
        <w:t xml:space="preserve"> </w:t>
      </w:r>
      <w:r w:rsidR="00D3307A" w:rsidRPr="000E473A">
        <w:rPr>
          <w:rFonts w:ascii="Times New Roman" w:hAnsi="Times New Roman" w:cs="Times New Roman"/>
          <w:spacing w:val="-10"/>
          <w:sz w:val="24"/>
          <w:szCs w:val="24"/>
        </w:rPr>
        <w:t xml:space="preserve">zoznamu </w:t>
      </w:r>
      <w:r w:rsidRPr="000E473A">
        <w:rPr>
          <w:rFonts w:ascii="Times New Roman" w:hAnsi="Times New Roman" w:cs="Times New Roman"/>
          <w:sz w:val="24"/>
          <w:szCs w:val="24"/>
        </w:rPr>
        <w:t>správcov</w:t>
      </w:r>
      <w:r w:rsidR="00D3307A" w:rsidRPr="000E473A">
        <w:rPr>
          <w:rFonts w:ascii="Times New Roman" w:hAnsi="Times New Roman" w:cs="Times New Roman"/>
          <w:sz w:val="24"/>
          <w:szCs w:val="24"/>
        </w:rPr>
        <w:t xml:space="preserve"> podľa všeobecného predpisu o konkurznom konaní</w:t>
      </w:r>
      <w:r w:rsidRPr="000E473A">
        <w:rPr>
          <w:rFonts w:ascii="Times New Roman" w:hAnsi="Times New Roman" w:cs="Times New Roman"/>
          <w:sz w:val="24"/>
          <w:szCs w:val="24"/>
        </w:rPr>
        <w:t>,</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bez</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jeho súhlasu. Súd zapíše likvidátora do príslušného registra právnickej osoby bez návrhu.</w:t>
      </w:r>
    </w:p>
    <w:p w14:paraId="0748B42F" w14:textId="77777777" w:rsidR="0095079D" w:rsidRPr="000E473A" w:rsidRDefault="0095079D" w:rsidP="00A84808">
      <w:pPr>
        <w:pStyle w:val="Zkladntext"/>
        <w:spacing w:before="0" w:after="0" w:line="240" w:lineRule="auto"/>
        <w:ind w:left="0"/>
        <w:rPr>
          <w:rFonts w:ascii="Times New Roman" w:hAnsi="Times New Roman" w:cs="Times New Roman"/>
          <w:sz w:val="24"/>
          <w:szCs w:val="24"/>
        </w:rPr>
      </w:pPr>
    </w:p>
    <w:p w14:paraId="0B352AA5" w14:textId="7BBAAAE4" w:rsidR="0095079D" w:rsidRPr="000E473A" w:rsidRDefault="0095079D" w:rsidP="00A84808">
      <w:pPr>
        <w:spacing w:after="0" w:line="240" w:lineRule="auto"/>
        <w:jc w:val="center"/>
      </w:pPr>
      <w:r w:rsidRPr="000E473A">
        <w:lastRenderedPageBreak/>
        <w:t>§</w:t>
      </w:r>
      <w:r w:rsidRPr="000E473A">
        <w:rPr>
          <w:spacing w:val="-2"/>
        </w:rPr>
        <w:t xml:space="preserve"> </w:t>
      </w:r>
      <w:r w:rsidR="003F2EE6">
        <w:rPr>
          <w:spacing w:val="-2"/>
        </w:rPr>
        <w:t>279</w:t>
      </w:r>
    </w:p>
    <w:p w14:paraId="11B1BEEE" w14:textId="77777777" w:rsidR="0095079D" w:rsidRPr="000E473A" w:rsidRDefault="0095079D" w:rsidP="000A23AC">
      <w:pPr>
        <w:spacing w:after="0" w:line="240" w:lineRule="auto"/>
        <w:jc w:val="center"/>
        <w:rPr>
          <w:bCs/>
          <w:spacing w:val="-2"/>
        </w:rPr>
      </w:pPr>
      <w:r w:rsidRPr="000E473A">
        <w:rPr>
          <w:bCs/>
        </w:rPr>
        <w:t>Preddavok</w:t>
      </w:r>
      <w:r w:rsidRPr="000E473A">
        <w:rPr>
          <w:bCs/>
          <w:spacing w:val="-6"/>
        </w:rPr>
        <w:t xml:space="preserve"> </w:t>
      </w:r>
      <w:r w:rsidRPr="000E473A">
        <w:rPr>
          <w:bCs/>
        </w:rPr>
        <w:t>na</w:t>
      </w:r>
      <w:r w:rsidRPr="000E473A">
        <w:rPr>
          <w:bCs/>
          <w:spacing w:val="-5"/>
        </w:rPr>
        <w:t xml:space="preserve"> </w:t>
      </w:r>
      <w:r w:rsidRPr="000E473A">
        <w:rPr>
          <w:bCs/>
          <w:spacing w:val="-2"/>
        </w:rPr>
        <w:t>likvidáciu</w:t>
      </w:r>
    </w:p>
    <w:p w14:paraId="6AF672C5" w14:textId="77777777" w:rsidR="0095079D" w:rsidRPr="000E473A" w:rsidRDefault="0095079D" w:rsidP="00377F3A">
      <w:pPr>
        <w:spacing w:after="0" w:line="240" w:lineRule="auto"/>
        <w:ind w:firstLine="709"/>
        <w:jc w:val="center"/>
        <w:rPr>
          <w:b/>
          <w:bCs/>
        </w:rPr>
      </w:pPr>
    </w:p>
    <w:p w14:paraId="0B9DE642" w14:textId="77777777" w:rsidR="0095079D" w:rsidRPr="000E473A" w:rsidRDefault="0095079D" w:rsidP="00C26E59">
      <w:pPr>
        <w:pStyle w:val="Odsekzoznamu"/>
        <w:widowControl w:val="0"/>
        <w:numPr>
          <w:ilvl w:val="0"/>
          <w:numId w:val="19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Preddavok</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likvidáciu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slúži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úhradu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odmeny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výkon</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funkcie</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likvidátora.</w:t>
      </w:r>
    </w:p>
    <w:p w14:paraId="43971AAA" w14:textId="77777777" w:rsidR="0095079D" w:rsidRPr="000E473A" w:rsidRDefault="0095079D" w:rsidP="00050381">
      <w:pPr>
        <w:widowControl w:val="0"/>
        <w:autoSpaceDE w:val="0"/>
        <w:autoSpaceDN w:val="0"/>
        <w:spacing w:after="0" w:line="240" w:lineRule="auto"/>
        <w:ind w:firstLine="709"/>
        <w:jc w:val="both"/>
      </w:pPr>
    </w:p>
    <w:p w14:paraId="16E6B770" w14:textId="77777777" w:rsidR="0095079D" w:rsidRPr="000E473A" w:rsidRDefault="0095079D" w:rsidP="00A84808">
      <w:pPr>
        <w:pStyle w:val="Odsekzoznamu"/>
        <w:widowControl w:val="0"/>
        <w:numPr>
          <w:ilvl w:val="0"/>
          <w:numId w:val="19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Preddavok na likvidáciu nepodlieha exekúcii ani obdobnému vykonávaciemu konaniu 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možno ho použiť iba na úhradu odmeny a výdavkov likvidátora.</w:t>
      </w:r>
    </w:p>
    <w:p w14:paraId="2C1808B3" w14:textId="77777777" w:rsidR="0095079D" w:rsidRPr="000E473A" w:rsidRDefault="0095079D" w:rsidP="00A84808">
      <w:pPr>
        <w:widowControl w:val="0"/>
        <w:autoSpaceDE w:val="0"/>
        <w:autoSpaceDN w:val="0"/>
        <w:spacing w:after="0" w:line="240" w:lineRule="auto"/>
        <w:ind w:right="587" w:firstLine="709"/>
        <w:jc w:val="both"/>
      </w:pPr>
    </w:p>
    <w:p w14:paraId="311279AB" w14:textId="77A7B0C5" w:rsidR="0095079D" w:rsidRPr="000E473A" w:rsidRDefault="0095079D" w:rsidP="00A84808">
      <w:pPr>
        <w:pStyle w:val="Odsekzoznamu"/>
        <w:widowControl w:val="0"/>
        <w:numPr>
          <w:ilvl w:val="0"/>
          <w:numId w:val="19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Pri vyhlásení konkurzu na majetok právnickej osoby podlieha preddavok na likvidáciu</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konkurzu,</w:t>
      </w:r>
      <w:r w:rsidRPr="000E473A">
        <w:rPr>
          <w:rFonts w:ascii="Times New Roman" w:hAnsi="Times New Roman" w:cs="Times New Roman"/>
          <w:spacing w:val="1"/>
          <w:sz w:val="24"/>
          <w:szCs w:val="24"/>
        </w:rPr>
        <w:t xml:space="preserve"> </w:t>
      </w:r>
      <w:r w:rsidRPr="000E473A">
        <w:rPr>
          <w:rFonts w:ascii="Times New Roman" w:hAnsi="Times New Roman" w:cs="Times New Roman"/>
          <w:spacing w:val="-2"/>
          <w:sz w:val="24"/>
          <w:szCs w:val="24"/>
        </w:rPr>
        <w:t>ibaže</w:t>
      </w:r>
      <w:r w:rsidRPr="000E473A">
        <w:rPr>
          <w:rFonts w:ascii="Times New Roman" w:hAnsi="Times New Roman" w:cs="Times New Roman"/>
          <w:spacing w:val="-1"/>
          <w:sz w:val="24"/>
          <w:szCs w:val="24"/>
        </w:rPr>
        <w:t xml:space="preserve"> </w:t>
      </w:r>
      <w:r w:rsidRPr="000E473A">
        <w:rPr>
          <w:rFonts w:ascii="Times New Roman" w:hAnsi="Times New Roman" w:cs="Times New Roman"/>
          <w:spacing w:val="-2"/>
          <w:sz w:val="24"/>
          <w:szCs w:val="24"/>
        </w:rPr>
        <w:t>by</w:t>
      </w:r>
      <w:r w:rsidRPr="000E473A">
        <w:rPr>
          <w:rFonts w:ascii="Times New Roman" w:hAnsi="Times New Roman" w:cs="Times New Roman"/>
          <w:sz w:val="24"/>
          <w:szCs w:val="24"/>
        </w:rPr>
        <w:t xml:space="preserve"> </w:t>
      </w:r>
      <w:r w:rsidRPr="000E473A">
        <w:rPr>
          <w:rFonts w:ascii="Times New Roman" w:hAnsi="Times New Roman" w:cs="Times New Roman"/>
          <w:spacing w:val="-2"/>
          <w:sz w:val="24"/>
          <w:szCs w:val="24"/>
        </w:rPr>
        <w:t>návrh</w:t>
      </w:r>
      <w:r w:rsidRPr="000E473A">
        <w:rPr>
          <w:rFonts w:ascii="Times New Roman" w:hAnsi="Times New Roman" w:cs="Times New Roman"/>
          <w:sz w:val="24"/>
          <w:szCs w:val="24"/>
        </w:rPr>
        <w:t xml:space="preserve"> </w:t>
      </w:r>
      <w:r w:rsidRPr="000E473A">
        <w:rPr>
          <w:rFonts w:ascii="Times New Roman" w:hAnsi="Times New Roman" w:cs="Times New Roman"/>
          <w:spacing w:val="-2"/>
          <w:sz w:val="24"/>
          <w:szCs w:val="24"/>
        </w:rPr>
        <w:t>na</w:t>
      </w:r>
      <w:r w:rsidRPr="000E473A">
        <w:rPr>
          <w:rFonts w:ascii="Times New Roman" w:hAnsi="Times New Roman" w:cs="Times New Roman"/>
          <w:sz w:val="24"/>
          <w:szCs w:val="24"/>
        </w:rPr>
        <w:t xml:space="preserve"> </w:t>
      </w:r>
      <w:r w:rsidRPr="000E473A">
        <w:rPr>
          <w:rFonts w:ascii="Times New Roman" w:hAnsi="Times New Roman" w:cs="Times New Roman"/>
          <w:spacing w:val="-2"/>
          <w:sz w:val="24"/>
          <w:szCs w:val="24"/>
        </w:rPr>
        <w:t>vyhlásenie</w:t>
      </w:r>
      <w:r w:rsidRPr="000E473A">
        <w:rPr>
          <w:rFonts w:ascii="Times New Roman" w:hAnsi="Times New Roman" w:cs="Times New Roman"/>
          <w:sz w:val="24"/>
          <w:szCs w:val="24"/>
        </w:rPr>
        <w:t xml:space="preserve"> </w:t>
      </w:r>
      <w:r w:rsidRPr="000E473A">
        <w:rPr>
          <w:rFonts w:ascii="Times New Roman" w:hAnsi="Times New Roman" w:cs="Times New Roman"/>
          <w:spacing w:val="-2"/>
          <w:sz w:val="24"/>
          <w:szCs w:val="24"/>
        </w:rPr>
        <w:t>konkurzu</w:t>
      </w:r>
      <w:r w:rsidRPr="000E473A">
        <w:rPr>
          <w:rFonts w:ascii="Times New Roman" w:hAnsi="Times New Roman" w:cs="Times New Roman"/>
          <w:spacing w:val="-1"/>
          <w:sz w:val="24"/>
          <w:szCs w:val="24"/>
        </w:rPr>
        <w:t xml:space="preserve"> </w:t>
      </w:r>
      <w:r w:rsidRPr="000E473A">
        <w:rPr>
          <w:rFonts w:ascii="Times New Roman" w:hAnsi="Times New Roman" w:cs="Times New Roman"/>
          <w:spacing w:val="-2"/>
          <w:sz w:val="24"/>
          <w:szCs w:val="24"/>
        </w:rPr>
        <w:t>podal</w:t>
      </w:r>
      <w:r w:rsidRPr="000E473A">
        <w:rPr>
          <w:rFonts w:ascii="Times New Roman" w:hAnsi="Times New Roman" w:cs="Times New Roman"/>
          <w:spacing w:val="1"/>
          <w:sz w:val="24"/>
          <w:szCs w:val="24"/>
        </w:rPr>
        <w:t xml:space="preserve"> </w:t>
      </w:r>
      <w:r w:rsidRPr="000E473A">
        <w:rPr>
          <w:rFonts w:ascii="Times New Roman" w:hAnsi="Times New Roman" w:cs="Times New Roman"/>
          <w:spacing w:val="-2"/>
          <w:sz w:val="24"/>
          <w:szCs w:val="24"/>
        </w:rPr>
        <w:t>likvidátor;</w:t>
      </w:r>
      <w:r w:rsidRPr="000E473A">
        <w:rPr>
          <w:rFonts w:ascii="Times New Roman" w:hAnsi="Times New Roman" w:cs="Times New Roman"/>
          <w:spacing w:val="1"/>
          <w:sz w:val="24"/>
          <w:szCs w:val="24"/>
        </w:rPr>
        <w:t xml:space="preserve"> </w:t>
      </w:r>
      <w:r w:rsidRPr="000E473A">
        <w:rPr>
          <w:rFonts w:ascii="Times New Roman" w:hAnsi="Times New Roman" w:cs="Times New Roman"/>
          <w:spacing w:val="-2"/>
          <w:sz w:val="24"/>
          <w:szCs w:val="24"/>
        </w:rPr>
        <w:t>v</w:t>
      </w:r>
      <w:r w:rsidRPr="000E473A">
        <w:rPr>
          <w:rFonts w:ascii="Times New Roman" w:hAnsi="Times New Roman" w:cs="Times New Roman"/>
          <w:sz w:val="24"/>
          <w:szCs w:val="24"/>
        </w:rPr>
        <w:t xml:space="preserve"> </w:t>
      </w:r>
      <w:r w:rsidRPr="000E473A">
        <w:rPr>
          <w:rFonts w:ascii="Times New Roman" w:hAnsi="Times New Roman" w:cs="Times New Roman"/>
          <w:spacing w:val="-2"/>
          <w:sz w:val="24"/>
          <w:szCs w:val="24"/>
        </w:rPr>
        <w:t>takomto</w:t>
      </w:r>
      <w:r w:rsidRPr="000E473A">
        <w:rPr>
          <w:rFonts w:ascii="Times New Roman" w:hAnsi="Times New Roman" w:cs="Times New Roman"/>
          <w:sz w:val="24"/>
          <w:szCs w:val="24"/>
        </w:rPr>
        <w:t xml:space="preserve"> </w:t>
      </w:r>
      <w:r w:rsidRPr="000E473A">
        <w:rPr>
          <w:rFonts w:ascii="Times New Roman" w:hAnsi="Times New Roman" w:cs="Times New Roman"/>
          <w:spacing w:val="-2"/>
          <w:sz w:val="24"/>
          <w:szCs w:val="24"/>
        </w:rPr>
        <w:t>prípade</w:t>
      </w:r>
      <w:r w:rsidRPr="000E473A">
        <w:rPr>
          <w:rFonts w:ascii="Times New Roman" w:hAnsi="Times New Roman" w:cs="Times New Roman"/>
          <w:sz w:val="24"/>
          <w:szCs w:val="24"/>
        </w:rPr>
        <w:t xml:space="preserve"> </w:t>
      </w:r>
      <w:r w:rsidRPr="000E473A">
        <w:rPr>
          <w:rFonts w:ascii="Times New Roman" w:hAnsi="Times New Roman" w:cs="Times New Roman"/>
          <w:spacing w:val="-2"/>
          <w:sz w:val="24"/>
          <w:szCs w:val="24"/>
        </w:rPr>
        <w:t>vydá</w:t>
      </w:r>
      <w:r w:rsidRPr="000E473A">
        <w:rPr>
          <w:rFonts w:ascii="Times New Roman" w:hAnsi="Times New Roman" w:cs="Times New Roman"/>
          <w:sz w:val="24"/>
          <w:szCs w:val="24"/>
        </w:rPr>
        <w:t xml:space="preserve"> </w:t>
      </w:r>
      <w:r w:rsidRPr="000E473A">
        <w:rPr>
          <w:rFonts w:ascii="Times New Roman" w:hAnsi="Times New Roman" w:cs="Times New Roman"/>
          <w:spacing w:val="-2"/>
          <w:sz w:val="24"/>
          <w:szCs w:val="24"/>
        </w:rPr>
        <w:t xml:space="preserve">notár </w:t>
      </w:r>
      <w:r w:rsidRPr="000E473A">
        <w:rPr>
          <w:rFonts w:ascii="Times New Roman" w:hAnsi="Times New Roman" w:cs="Times New Roman"/>
          <w:sz w:val="24"/>
          <w:szCs w:val="24"/>
        </w:rPr>
        <w:t>hodnotu</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preddavku</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likvidáciu</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likvidátorovi,</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ktorý</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bol</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čase</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vyhlásenia</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konkurzu</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zapísaný</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v</w:t>
      </w:r>
      <w:r w:rsidR="00D3307A" w:rsidRPr="000E473A">
        <w:rPr>
          <w:rFonts w:ascii="Times New Roman" w:hAnsi="Times New Roman" w:cs="Times New Roman"/>
          <w:sz w:val="24"/>
          <w:szCs w:val="24"/>
        </w:rPr>
        <w:t xml:space="preserve">o verejnom </w:t>
      </w:r>
      <w:r w:rsidRPr="000E473A">
        <w:rPr>
          <w:rFonts w:ascii="Times New Roman" w:hAnsi="Times New Roman" w:cs="Times New Roman"/>
          <w:sz w:val="24"/>
          <w:szCs w:val="24"/>
        </w:rPr>
        <w:t xml:space="preserve"> registri ako likvidátor tejto právnickej osoby.</w:t>
      </w:r>
    </w:p>
    <w:p w14:paraId="1C2AE31C" w14:textId="77777777" w:rsidR="00D4303E" w:rsidRPr="000E473A" w:rsidRDefault="00D4303E" w:rsidP="004216B4">
      <w:pPr>
        <w:pStyle w:val="Zkladntext"/>
        <w:spacing w:before="0" w:after="0" w:line="240" w:lineRule="auto"/>
        <w:ind w:left="0"/>
        <w:rPr>
          <w:rFonts w:ascii="Times New Roman" w:hAnsi="Times New Roman" w:cs="Times New Roman"/>
          <w:sz w:val="24"/>
          <w:szCs w:val="24"/>
        </w:rPr>
      </w:pPr>
    </w:p>
    <w:p w14:paraId="1F1D2EDF" w14:textId="79D17BAD" w:rsidR="0095079D" w:rsidRPr="000E473A" w:rsidRDefault="0095079D" w:rsidP="00A84808">
      <w:pPr>
        <w:spacing w:after="0" w:line="240" w:lineRule="auto"/>
        <w:ind w:right="68"/>
        <w:jc w:val="center"/>
      </w:pPr>
      <w:r w:rsidRPr="000E473A">
        <w:t>§</w:t>
      </w:r>
      <w:r w:rsidR="00E072DE" w:rsidRPr="000E473A">
        <w:rPr>
          <w:spacing w:val="-2"/>
        </w:rPr>
        <w:t xml:space="preserve"> </w:t>
      </w:r>
      <w:r w:rsidR="003F2EE6">
        <w:rPr>
          <w:spacing w:val="-2"/>
        </w:rPr>
        <w:t>280</w:t>
      </w:r>
    </w:p>
    <w:p w14:paraId="3D9BDA55" w14:textId="77777777" w:rsidR="0095079D" w:rsidRPr="000E473A" w:rsidRDefault="0095079D" w:rsidP="00A84808">
      <w:pPr>
        <w:spacing w:after="0" w:line="240" w:lineRule="auto"/>
        <w:jc w:val="center"/>
        <w:rPr>
          <w:bCs/>
          <w:spacing w:val="-2"/>
        </w:rPr>
      </w:pPr>
      <w:r w:rsidRPr="000E473A">
        <w:rPr>
          <w:bCs/>
        </w:rPr>
        <w:t>Zánik</w:t>
      </w:r>
      <w:r w:rsidRPr="000E473A">
        <w:rPr>
          <w:bCs/>
          <w:spacing w:val="-6"/>
        </w:rPr>
        <w:t xml:space="preserve"> </w:t>
      </w:r>
      <w:r w:rsidRPr="000E473A">
        <w:rPr>
          <w:bCs/>
        </w:rPr>
        <w:t>funkcie</w:t>
      </w:r>
      <w:r w:rsidRPr="000E473A">
        <w:rPr>
          <w:bCs/>
          <w:spacing w:val="-5"/>
        </w:rPr>
        <w:t xml:space="preserve"> </w:t>
      </w:r>
      <w:r w:rsidRPr="000E473A">
        <w:rPr>
          <w:bCs/>
          <w:spacing w:val="-2"/>
        </w:rPr>
        <w:t>likvidátora</w:t>
      </w:r>
    </w:p>
    <w:p w14:paraId="1F13C6FF" w14:textId="77777777" w:rsidR="0095079D" w:rsidRPr="000E473A" w:rsidRDefault="0095079D" w:rsidP="00A84808">
      <w:pPr>
        <w:spacing w:after="0" w:line="240" w:lineRule="auto"/>
        <w:jc w:val="center"/>
        <w:rPr>
          <w:b/>
          <w:bCs/>
        </w:rPr>
      </w:pPr>
    </w:p>
    <w:p w14:paraId="54C5EF7D" w14:textId="77777777" w:rsidR="0095079D" w:rsidRPr="000E473A" w:rsidRDefault="0095079D" w:rsidP="00A84808">
      <w:pPr>
        <w:pStyle w:val="Odsekzoznamu"/>
        <w:widowControl w:val="0"/>
        <w:numPr>
          <w:ilvl w:val="0"/>
          <w:numId w:val="19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Likvidátor</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ustanovený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právnickou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osobou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funkcie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vzdať</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orgán,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ktorý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ustanovil, ho môže z funkcie odvolať.</w:t>
      </w:r>
    </w:p>
    <w:p w14:paraId="488179DB" w14:textId="77777777" w:rsidR="0095079D" w:rsidRPr="000E473A" w:rsidRDefault="0095079D" w:rsidP="00A84808">
      <w:pPr>
        <w:widowControl w:val="0"/>
        <w:autoSpaceDE w:val="0"/>
        <w:autoSpaceDN w:val="0"/>
        <w:spacing w:after="0" w:line="240" w:lineRule="auto"/>
        <w:ind w:right="588" w:firstLine="709"/>
        <w:jc w:val="both"/>
      </w:pPr>
    </w:p>
    <w:p w14:paraId="2A2CB288" w14:textId="77777777" w:rsidR="0095079D" w:rsidRPr="000E473A" w:rsidRDefault="0095079D" w:rsidP="00A84808">
      <w:pPr>
        <w:pStyle w:val="Odsekzoznamu"/>
        <w:widowControl w:val="0"/>
        <w:numPr>
          <w:ilvl w:val="0"/>
          <w:numId w:val="19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Likvidátor</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ustanovený</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súdom</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nemôže</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svojej</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funkcie</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vzdať.</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však</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požiadať</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súd</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odvolanie z funkcie, ak od neho nemožno spravodlivo požadovať, aby funkciu vykonával.</w:t>
      </w:r>
    </w:p>
    <w:p w14:paraId="0FC9DB6F" w14:textId="77777777" w:rsidR="0095079D" w:rsidRPr="000E473A" w:rsidRDefault="0095079D" w:rsidP="00A84808">
      <w:pPr>
        <w:widowControl w:val="0"/>
        <w:autoSpaceDE w:val="0"/>
        <w:autoSpaceDN w:val="0"/>
        <w:spacing w:after="0" w:line="240" w:lineRule="auto"/>
        <w:ind w:right="587" w:firstLine="709"/>
        <w:jc w:val="both"/>
      </w:pPr>
    </w:p>
    <w:p w14:paraId="4DF3E480" w14:textId="77777777" w:rsidR="0095079D" w:rsidRPr="000E473A" w:rsidRDefault="0095079D" w:rsidP="00A84808">
      <w:pPr>
        <w:pStyle w:val="Odsekzoznamu"/>
        <w:widowControl w:val="0"/>
        <w:numPr>
          <w:ilvl w:val="0"/>
          <w:numId w:val="19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návrh</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ktorá</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osvedčí</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záujem,</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súd</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odvolať</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likvidátora,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porušuje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svoje povinnosti alebo z iného vážneho dôvodu.</w:t>
      </w:r>
    </w:p>
    <w:p w14:paraId="2091DEAA" w14:textId="77777777" w:rsidR="0095079D" w:rsidRPr="000E473A" w:rsidRDefault="0095079D" w:rsidP="00A84808">
      <w:pPr>
        <w:widowControl w:val="0"/>
        <w:autoSpaceDE w:val="0"/>
        <w:autoSpaceDN w:val="0"/>
        <w:spacing w:after="0" w:line="240" w:lineRule="auto"/>
        <w:ind w:right="587" w:firstLine="709"/>
        <w:jc w:val="both"/>
      </w:pPr>
    </w:p>
    <w:p w14:paraId="1717E345" w14:textId="77777777" w:rsidR="0095079D" w:rsidRPr="000E473A" w:rsidRDefault="0095079D" w:rsidP="00A84808">
      <w:pPr>
        <w:pStyle w:val="Odsekzoznamu"/>
        <w:widowControl w:val="0"/>
        <w:numPr>
          <w:ilvl w:val="0"/>
          <w:numId w:val="199"/>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zániku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funkcie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likvidátora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musí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byť</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bez</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zbytočného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odkladu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ustanovený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nový</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likvidátor, a to rovnakým spôsobom, ako bol ustanovený predchádzajúci.</w:t>
      </w:r>
    </w:p>
    <w:p w14:paraId="0A769ACC" w14:textId="77777777" w:rsidR="0095079D" w:rsidRPr="000E473A" w:rsidRDefault="0095079D" w:rsidP="00A84808">
      <w:pPr>
        <w:pStyle w:val="Zkladntext"/>
        <w:spacing w:before="0" w:after="0" w:line="240" w:lineRule="auto"/>
        <w:ind w:left="0"/>
        <w:rPr>
          <w:rFonts w:ascii="Times New Roman" w:hAnsi="Times New Roman" w:cs="Times New Roman"/>
          <w:sz w:val="24"/>
          <w:szCs w:val="24"/>
        </w:rPr>
      </w:pPr>
    </w:p>
    <w:p w14:paraId="40B8EFA6" w14:textId="3F18B146"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281</w:t>
      </w:r>
    </w:p>
    <w:p w14:paraId="11CE9889" w14:textId="77777777" w:rsidR="0095079D" w:rsidRPr="000E473A" w:rsidRDefault="0095079D" w:rsidP="00A84808">
      <w:pPr>
        <w:spacing w:after="0" w:line="240" w:lineRule="auto"/>
        <w:jc w:val="center"/>
        <w:rPr>
          <w:bCs/>
          <w:spacing w:val="-2"/>
        </w:rPr>
      </w:pPr>
      <w:r w:rsidRPr="000E473A">
        <w:rPr>
          <w:bCs/>
        </w:rPr>
        <w:t>Odmena</w:t>
      </w:r>
      <w:r w:rsidRPr="000E473A">
        <w:rPr>
          <w:bCs/>
          <w:spacing w:val="-6"/>
        </w:rPr>
        <w:t xml:space="preserve"> </w:t>
      </w:r>
      <w:r w:rsidRPr="000E473A">
        <w:rPr>
          <w:bCs/>
        </w:rPr>
        <w:t>a</w:t>
      </w:r>
      <w:r w:rsidRPr="000E473A">
        <w:rPr>
          <w:bCs/>
          <w:spacing w:val="-5"/>
        </w:rPr>
        <w:t xml:space="preserve"> </w:t>
      </w:r>
      <w:r w:rsidRPr="000E473A">
        <w:rPr>
          <w:bCs/>
        </w:rPr>
        <w:t>náhrada</w:t>
      </w:r>
      <w:r w:rsidRPr="000E473A">
        <w:rPr>
          <w:bCs/>
          <w:spacing w:val="-6"/>
        </w:rPr>
        <w:t xml:space="preserve"> </w:t>
      </w:r>
      <w:r w:rsidRPr="000E473A">
        <w:rPr>
          <w:bCs/>
        </w:rPr>
        <w:t>nákladov</w:t>
      </w:r>
      <w:r w:rsidRPr="000E473A">
        <w:rPr>
          <w:bCs/>
          <w:spacing w:val="-5"/>
        </w:rPr>
        <w:t xml:space="preserve"> </w:t>
      </w:r>
      <w:r w:rsidRPr="000E473A">
        <w:rPr>
          <w:bCs/>
          <w:spacing w:val="-2"/>
        </w:rPr>
        <w:t>likvidátora</w:t>
      </w:r>
    </w:p>
    <w:p w14:paraId="3DBE8275" w14:textId="77777777" w:rsidR="0095079D" w:rsidRPr="000E473A" w:rsidRDefault="0095079D" w:rsidP="00A84808">
      <w:pPr>
        <w:spacing w:after="0" w:line="240" w:lineRule="auto"/>
        <w:jc w:val="center"/>
        <w:rPr>
          <w:b/>
          <w:bCs/>
        </w:rPr>
      </w:pPr>
    </w:p>
    <w:p w14:paraId="509F8F4E" w14:textId="77777777" w:rsidR="0095079D" w:rsidRPr="000E473A" w:rsidRDefault="0095079D" w:rsidP="00A84808">
      <w:pPr>
        <w:pStyle w:val="Odsekzoznamu"/>
        <w:widowControl w:val="0"/>
        <w:numPr>
          <w:ilvl w:val="0"/>
          <w:numId w:val="200"/>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Likvidátor</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ustanovený</w:t>
      </w:r>
      <w:r w:rsidRPr="000E473A">
        <w:rPr>
          <w:rFonts w:ascii="Times New Roman" w:hAnsi="Times New Roman" w:cs="Times New Roman"/>
          <w:spacing w:val="27"/>
          <w:sz w:val="24"/>
          <w:szCs w:val="24"/>
        </w:rPr>
        <w:t xml:space="preserve"> </w:t>
      </w:r>
      <w:r w:rsidRPr="000E473A">
        <w:rPr>
          <w:rFonts w:ascii="Times New Roman" w:hAnsi="Times New Roman" w:cs="Times New Roman"/>
          <w:sz w:val="24"/>
          <w:szCs w:val="24"/>
        </w:rPr>
        <w:t>súdom</w:t>
      </w:r>
      <w:r w:rsidRPr="000E473A">
        <w:rPr>
          <w:rFonts w:ascii="Times New Roman" w:hAnsi="Times New Roman" w:cs="Times New Roman"/>
          <w:spacing w:val="27"/>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27"/>
          <w:sz w:val="24"/>
          <w:szCs w:val="24"/>
        </w:rPr>
        <w:t xml:space="preserve"> </w:t>
      </w:r>
      <w:r w:rsidRPr="000E473A">
        <w:rPr>
          <w:rFonts w:ascii="Times New Roman" w:hAnsi="Times New Roman" w:cs="Times New Roman"/>
          <w:sz w:val="24"/>
          <w:szCs w:val="24"/>
        </w:rPr>
        <w:t>voči</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osobe</w:t>
      </w:r>
      <w:r w:rsidRPr="000E473A">
        <w:rPr>
          <w:rFonts w:ascii="Times New Roman" w:hAnsi="Times New Roman" w:cs="Times New Roman"/>
          <w:spacing w:val="27"/>
          <w:sz w:val="24"/>
          <w:szCs w:val="24"/>
        </w:rPr>
        <w:t xml:space="preserve"> </w:t>
      </w:r>
      <w:r w:rsidRPr="000E473A">
        <w:rPr>
          <w:rFonts w:ascii="Times New Roman" w:hAnsi="Times New Roman" w:cs="Times New Roman"/>
          <w:sz w:val="24"/>
          <w:szCs w:val="24"/>
        </w:rPr>
        <w:t>nárok</w:t>
      </w:r>
      <w:r w:rsidRPr="000E473A">
        <w:rPr>
          <w:rFonts w:ascii="Times New Roman" w:hAnsi="Times New Roman" w:cs="Times New Roman"/>
          <w:spacing w:val="27"/>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27"/>
          <w:sz w:val="24"/>
          <w:szCs w:val="24"/>
        </w:rPr>
        <w:t xml:space="preserve"> </w:t>
      </w:r>
      <w:r w:rsidRPr="000E473A">
        <w:rPr>
          <w:rFonts w:ascii="Times New Roman" w:hAnsi="Times New Roman" w:cs="Times New Roman"/>
          <w:sz w:val="24"/>
          <w:szCs w:val="24"/>
        </w:rPr>
        <w:t>odmenu</w:t>
      </w:r>
      <w:r w:rsidRPr="000E473A">
        <w:rPr>
          <w:rFonts w:ascii="Times New Roman" w:hAnsi="Times New Roman" w:cs="Times New Roman"/>
          <w:spacing w:val="27"/>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náhradu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vynaložených nákladov podľa vykonávacieho predpisu.</w:t>
      </w:r>
    </w:p>
    <w:p w14:paraId="14498425" w14:textId="77777777" w:rsidR="0095079D" w:rsidRPr="000E473A" w:rsidRDefault="0095079D" w:rsidP="00A84808">
      <w:pPr>
        <w:pStyle w:val="Odsekzoznamu"/>
        <w:widowControl w:val="0"/>
        <w:autoSpaceDE w:val="0"/>
        <w:autoSpaceDN w:val="0"/>
        <w:spacing w:after="0" w:line="240" w:lineRule="auto"/>
        <w:ind w:left="0" w:right="588" w:firstLine="709"/>
        <w:contextualSpacing w:val="0"/>
        <w:jc w:val="both"/>
        <w:rPr>
          <w:rFonts w:ascii="Times New Roman" w:hAnsi="Times New Roman" w:cs="Times New Roman"/>
          <w:sz w:val="24"/>
          <w:szCs w:val="24"/>
        </w:rPr>
      </w:pPr>
    </w:p>
    <w:p w14:paraId="635F4CFE" w14:textId="77777777" w:rsidR="0095079D" w:rsidRPr="000E473A" w:rsidRDefault="0095079D" w:rsidP="00A84808">
      <w:pPr>
        <w:pStyle w:val="Odsekzoznamu"/>
        <w:widowControl w:val="0"/>
        <w:numPr>
          <w:ilvl w:val="0"/>
          <w:numId w:val="200"/>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Odmeňovanie</w:t>
      </w:r>
      <w:r w:rsidRPr="000E473A">
        <w:rPr>
          <w:rFonts w:ascii="Times New Roman" w:hAnsi="Times New Roman" w:cs="Times New Roman"/>
          <w:spacing w:val="80"/>
          <w:sz w:val="24"/>
          <w:szCs w:val="24"/>
        </w:rPr>
        <w:t xml:space="preserve"> </w:t>
      </w:r>
      <w:r w:rsidRPr="000E473A">
        <w:rPr>
          <w:rFonts w:ascii="Times New Roman" w:hAnsi="Times New Roman" w:cs="Times New Roman"/>
          <w:sz w:val="24"/>
          <w:szCs w:val="24"/>
        </w:rPr>
        <w:t>likvidátora</w:t>
      </w:r>
      <w:r w:rsidRPr="000E473A">
        <w:rPr>
          <w:rFonts w:ascii="Times New Roman" w:hAnsi="Times New Roman" w:cs="Times New Roman"/>
          <w:spacing w:val="80"/>
          <w:sz w:val="24"/>
          <w:szCs w:val="24"/>
        </w:rPr>
        <w:t xml:space="preserve"> </w:t>
      </w:r>
      <w:r w:rsidRPr="000E473A">
        <w:rPr>
          <w:rFonts w:ascii="Times New Roman" w:hAnsi="Times New Roman" w:cs="Times New Roman"/>
          <w:sz w:val="24"/>
          <w:szCs w:val="24"/>
        </w:rPr>
        <w:t>ustanoveného</w:t>
      </w:r>
      <w:r w:rsidRPr="000E473A">
        <w:rPr>
          <w:rFonts w:ascii="Times New Roman" w:hAnsi="Times New Roman" w:cs="Times New Roman"/>
          <w:spacing w:val="80"/>
          <w:sz w:val="24"/>
          <w:szCs w:val="24"/>
        </w:rPr>
        <w:t xml:space="preserve"> </w:t>
      </w:r>
      <w:r w:rsidRPr="000E473A">
        <w:rPr>
          <w:rFonts w:ascii="Times New Roman" w:hAnsi="Times New Roman" w:cs="Times New Roman"/>
          <w:sz w:val="24"/>
          <w:szCs w:val="24"/>
        </w:rPr>
        <w:t>právnickou</w:t>
      </w:r>
      <w:r w:rsidRPr="000E473A">
        <w:rPr>
          <w:rFonts w:ascii="Times New Roman" w:hAnsi="Times New Roman" w:cs="Times New Roman"/>
          <w:spacing w:val="80"/>
          <w:sz w:val="24"/>
          <w:szCs w:val="24"/>
        </w:rPr>
        <w:t xml:space="preserve"> </w:t>
      </w:r>
      <w:r w:rsidRPr="000E473A">
        <w:rPr>
          <w:rFonts w:ascii="Times New Roman" w:hAnsi="Times New Roman" w:cs="Times New Roman"/>
          <w:sz w:val="24"/>
          <w:szCs w:val="24"/>
        </w:rPr>
        <w:t>osobou</w:t>
      </w:r>
      <w:r w:rsidRPr="000E473A">
        <w:rPr>
          <w:rFonts w:ascii="Times New Roman" w:hAnsi="Times New Roman" w:cs="Times New Roman"/>
          <w:spacing w:val="80"/>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80"/>
          <w:sz w:val="24"/>
          <w:szCs w:val="24"/>
        </w:rPr>
        <w:t xml:space="preserve"> </w:t>
      </w:r>
      <w:r w:rsidRPr="000E473A">
        <w:rPr>
          <w:rFonts w:ascii="Times New Roman" w:hAnsi="Times New Roman" w:cs="Times New Roman"/>
          <w:sz w:val="24"/>
          <w:szCs w:val="24"/>
        </w:rPr>
        <w:t>spravuje</w:t>
      </w:r>
      <w:r w:rsidRPr="000E473A">
        <w:rPr>
          <w:rFonts w:ascii="Times New Roman" w:hAnsi="Times New Roman" w:cs="Times New Roman"/>
          <w:spacing w:val="80"/>
          <w:sz w:val="24"/>
          <w:szCs w:val="24"/>
        </w:rPr>
        <w:t xml:space="preserve"> </w:t>
      </w:r>
      <w:r w:rsidRPr="000E473A">
        <w:rPr>
          <w:rFonts w:ascii="Times New Roman" w:hAnsi="Times New Roman" w:cs="Times New Roman"/>
          <w:sz w:val="24"/>
          <w:szCs w:val="24"/>
        </w:rPr>
        <w:t>zmluvou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 výkone funkcie uzavretou s právnickou osobou.</w:t>
      </w:r>
    </w:p>
    <w:p w14:paraId="31CDCC2D" w14:textId="77777777" w:rsidR="00144793" w:rsidRDefault="00144793" w:rsidP="00A84808">
      <w:pPr>
        <w:spacing w:after="0" w:line="240" w:lineRule="auto"/>
        <w:ind w:right="68"/>
        <w:jc w:val="center"/>
      </w:pPr>
    </w:p>
    <w:p w14:paraId="2037F857" w14:textId="145F946D"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282</w:t>
      </w:r>
    </w:p>
    <w:p w14:paraId="1E3ED8C1" w14:textId="77777777" w:rsidR="0095079D" w:rsidRPr="000E473A" w:rsidRDefault="0095079D" w:rsidP="00A84808">
      <w:pPr>
        <w:spacing w:after="0" w:line="240" w:lineRule="auto"/>
        <w:jc w:val="center"/>
        <w:rPr>
          <w:bCs/>
          <w:spacing w:val="-2"/>
        </w:rPr>
      </w:pPr>
      <w:r w:rsidRPr="000E473A">
        <w:rPr>
          <w:bCs/>
        </w:rPr>
        <w:t>Oprávnenie</w:t>
      </w:r>
      <w:r w:rsidRPr="000E473A">
        <w:rPr>
          <w:bCs/>
          <w:spacing w:val="-10"/>
        </w:rPr>
        <w:t xml:space="preserve"> </w:t>
      </w:r>
      <w:r w:rsidRPr="000E473A">
        <w:rPr>
          <w:bCs/>
        </w:rPr>
        <w:t>likvidátora</w:t>
      </w:r>
      <w:r w:rsidRPr="000E473A">
        <w:rPr>
          <w:bCs/>
          <w:spacing w:val="-10"/>
        </w:rPr>
        <w:t xml:space="preserve"> </w:t>
      </w:r>
      <w:r w:rsidRPr="000E473A">
        <w:rPr>
          <w:bCs/>
        </w:rPr>
        <w:t>ustanoveného</w:t>
      </w:r>
      <w:r w:rsidRPr="000E473A">
        <w:rPr>
          <w:bCs/>
          <w:spacing w:val="-10"/>
        </w:rPr>
        <w:t xml:space="preserve"> </w:t>
      </w:r>
      <w:r w:rsidRPr="000E473A">
        <w:rPr>
          <w:bCs/>
          <w:spacing w:val="-2"/>
        </w:rPr>
        <w:t>súdom</w:t>
      </w:r>
    </w:p>
    <w:p w14:paraId="6C0E31F6" w14:textId="77777777" w:rsidR="0095079D" w:rsidRPr="000E473A" w:rsidRDefault="0095079D" w:rsidP="00A84808">
      <w:pPr>
        <w:spacing w:after="0" w:line="240" w:lineRule="auto"/>
        <w:jc w:val="center"/>
        <w:rPr>
          <w:b/>
          <w:bCs/>
        </w:rPr>
      </w:pPr>
    </w:p>
    <w:p w14:paraId="779FA000" w14:textId="1DCEF313" w:rsidR="0095079D" w:rsidRPr="000E473A" w:rsidRDefault="0095079D" w:rsidP="00A84808">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Likvidátor ustanovený súdom má pri zisťovaní majetku právnickej osoby rovnaké</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oprávnenia ako správca </w:t>
      </w:r>
      <w:r w:rsidR="00404D1A" w:rsidRPr="000E473A">
        <w:rPr>
          <w:rFonts w:ascii="Times New Roman" w:hAnsi="Times New Roman" w:cs="Times New Roman"/>
          <w:sz w:val="24"/>
          <w:szCs w:val="24"/>
        </w:rPr>
        <w:t>podľa predpisu o konkurznom konaní</w:t>
      </w:r>
      <w:r w:rsidRPr="000E473A">
        <w:rPr>
          <w:rFonts w:ascii="Times New Roman" w:hAnsi="Times New Roman" w:cs="Times New Roman"/>
          <w:sz w:val="24"/>
          <w:szCs w:val="24"/>
        </w:rPr>
        <w:t xml:space="preserve"> pri zisťovaní majetku úpadcu</w:t>
      </w:r>
      <w:r w:rsidRPr="000E473A">
        <w:rPr>
          <w:rFonts w:ascii="Times New Roman" w:hAnsi="Times New Roman" w:cs="Times New Roman"/>
          <w:spacing w:val="-2"/>
          <w:sz w:val="24"/>
          <w:szCs w:val="24"/>
        </w:rPr>
        <w:t>.</w:t>
      </w:r>
    </w:p>
    <w:p w14:paraId="41CA2719" w14:textId="72B785CA" w:rsidR="0095079D" w:rsidRDefault="0095079D" w:rsidP="00A84808">
      <w:pPr>
        <w:pStyle w:val="Zkladntext"/>
        <w:spacing w:before="0" w:after="0" w:line="240" w:lineRule="auto"/>
        <w:ind w:left="0"/>
        <w:rPr>
          <w:rFonts w:ascii="Times New Roman" w:hAnsi="Times New Roman" w:cs="Times New Roman"/>
          <w:sz w:val="24"/>
          <w:szCs w:val="24"/>
        </w:rPr>
      </w:pPr>
    </w:p>
    <w:p w14:paraId="034AB0BE" w14:textId="701B1740"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283</w:t>
      </w:r>
    </w:p>
    <w:p w14:paraId="636B2783" w14:textId="77777777" w:rsidR="0095079D" w:rsidRPr="000E473A" w:rsidRDefault="0095079D" w:rsidP="00A84808">
      <w:pPr>
        <w:spacing w:after="0" w:line="240" w:lineRule="auto"/>
        <w:jc w:val="center"/>
        <w:rPr>
          <w:bCs/>
          <w:spacing w:val="-2"/>
        </w:rPr>
      </w:pPr>
      <w:r w:rsidRPr="000E473A">
        <w:rPr>
          <w:bCs/>
        </w:rPr>
        <w:t>Povinnosti</w:t>
      </w:r>
      <w:r w:rsidRPr="000E473A">
        <w:rPr>
          <w:bCs/>
          <w:spacing w:val="-7"/>
        </w:rPr>
        <w:t xml:space="preserve"> </w:t>
      </w:r>
      <w:r w:rsidRPr="000E473A">
        <w:rPr>
          <w:bCs/>
        </w:rPr>
        <w:t>likvidátora</w:t>
      </w:r>
      <w:r w:rsidRPr="000E473A">
        <w:rPr>
          <w:bCs/>
          <w:spacing w:val="-7"/>
        </w:rPr>
        <w:t xml:space="preserve"> </w:t>
      </w:r>
      <w:r w:rsidRPr="000E473A">
        <w:rPr>
          <w:bCs/>
        </w:rPr>
        <w:t>pri</w:t>
      </w:r>
      <w:r w:rsidRPr="000E473A">
        <w:rPr>
          <w:bCs/>
          <w:spacing w:val="-6"/>
        </w:rPr>
        <w:t xml:space="preserve"> </w:t>
      </w:r>
      <w:r w:rsidRPr="000E473A">
        <w:rPr>
          <w:bCs/>
          <w:spacing w:val="-2"/>
        </w:rPr>
        <w:t>likvidácii</w:t>
      </w:r>
    </w:p>
    <w:p w14:paraId="20D7B92A" w14:textId="77777777" w:rsidR="0095079D" w:rsidRPr="000E473A" w:rsidRDefault="0095079D" w:rsidP="00A84808">
      <w:pPr>
        <w:spacing w:after="0" w:line="240" w:lineRule="auto"/>
        <w:jc w:val="center"/>
        <w:rPr>
          <w:b/>
          <w:bCs/>
        </w:rPr>
      </w:pPr>
    </w:p>
    <w:p w14:paraId="0EE7524F" w14:textId="77777777" w:rsidR="0095079D" w:rsidRPr="000E473A" w:rsidRDefault="0095079D" w:rsidP="00A84808">
      <w:pPr>
        <w:pStyle w:val="Odsekzoznamu"/>
        <w:widowControl w:val="0"/>
        <w:numPr>
          <w:ilvl w:val="0"/>
          <w:numId w:val="20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Likvidátor oznámi vstup právnickej osoby do likvidácie všetkým známym veriteľom.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Zároveň zverejní skutočnosť, že právnická osoba vstúpila do likvidácie, spolu s výzvou, aby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veritelia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prihlásili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svoje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pohľadávky,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prípadne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iné</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lehote,</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lastRenderedPageBreak/>
        <w:t>ktorá</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nesmie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byť kratšia než štyri mesiace.</w:t>
      </w:r>
    </w:p>
    <w:p w14:paraId="5B4D5034" w14:textId="77777777" w:rsidR="0095079D" w:rsidRPr="000E473A" w:rsidRDefault="0095079D" w:rsidP="00A84808">
      <w:pPr>
        <w:widowControl w:val="0"/>
        <w:autoSpaceDE w:val="0"/>
        <w:autoSpaceDN w:val="0"/>
        <w:spacing w:after="0" w:line="240" w:lineRule="auto"/>
        <w:ind w:right="586" w:firstLine="709"/>
        <w:jc w:val="both"/>
      </w:pPr>
    </w:p>
    <w:p w14:paraId="400ABAE0" w14:textId="77777777" w:rsidR="0095079D" w:rsidRPr="000E473A" w:rsidRDefault="0095079D" w:rsidP="00A84808">
      <w:pPr>
        <w:pStyle w:val="Odsekzoznamu"/>
        <w:widowControl w:val="0"/>
        <w:numPr>
          <w:ilvl w:val="0"/>
          <w:numId w:val="20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Likvidátor zostaví ku dňu predchádzajúcemu dňu vstupu právnickej osoby do likvidácie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mimoriadnu účtovnú závierku.</w:t>
      </w:r>
    </w:p>
    <w:p w14:paraId="76AFF0FF" w14:textId="77777777" w:rsidR="0095079D" w:rsidRPr="000E473A" w:rsidRDefault="0095079D" w:rsidP="00A84808">
      <w:pPr>
        <w:widowControl w:val="0"/>
        <w:autoSpaceDE w:val="0"/>
        <w:autoSpaceDN w:val="0"/>
        <w:spacing w:after="0" w:line="240" w:lineRule="auto"/>
        <w:ind w:right="586" w:firstLine="709"/>
        <w:jc w:val="both"/>
      </w:pPr>
    </w:p>
    <w:p w14:paraId="56BD6DBB" w14:textId="77777777" w:rsidR="0095079D" w:rsidRPr="000E473A" w:rsidRDefault="0095079D" w:rsidP="00A84808">
      <w:pPr>
        <w:pStyle w:val="Odsekzoznamu"/>
        <w:widowControl w:val="0"/>
        <w:numPr>
          <w:ilvl w:val="0"/>
          <w:numId w:val="20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Likvidátor priebežne vedie zoznam majetku 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záväzkov, tvorený prihlásenými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pohľadávkami veriteľom a pohľadávkami známych veriteľov.</w:t>
      </w:r>
    </w:p>
    <w:p w14:paraId="3C278BF4" w14:textId="77777777" w:rsidR="0095079D" w:rsidRPr="000E473A" w:rsidRDefault="0095079D" w:rsidP="00A84808">
      <w:pPr>
        <w:widowControl w:val="0"/>
        <w:autoSpaceDE w:val="0"/>
        <w:autoSpaceDN w:val="0"/>
        <w:spacing w:after="0" w:line="240" w:lineRule="auto"/>
        <w:ind w:right="587" w:firstLine="709"/>
        <w:jc w:val="both"/>
      </w:pPr>
    </w:p>
    <w:p w14:paraId="5430F47E" w14:textId="77777777" w:rsidR="0095079D" w:rsidRPr="000E473A" w:rsidRDefault="0095079D" w:rsidP="00A84808">
      <w:pPr>
        <w:pStyle w:val="Odsekzoznamu"/>
        <w:widowControl w:val="0"/>
        <w:numPr>
          <w:ilvl w:val="0"/>
          <w:numId w:val="201"/>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likvidátor zistí predlženie právnickej osoby v likvidácii, tak bez zbytočného odkladu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podá</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súdu</w:t>
      </w:r>
      <w:r w:rsidRPr="000E473A">
        <w:rPr>
          <w:rFonts w:ascii="Times New Roman" w:hAnsi="Times New Roman" w:cs="Times New Roman"/>
          <w:spacing w:val="30"/>
          <w:sz w:val="24"/>
          <w:szCs w:val="24"/>
        </w:rPr>
        <w:t xml:space="preserve"> </w:t>
      </w:r>
      <w:r w:rsidRPr="000E473A">
        <w:rPr>
          <w:rFonts w:ascii="Times New Roman" w:hAnsi="Times New Roman" w:cs="Times New Roman"/>
          <w:sz w:val="24"/>
          <w:szCs w:val="24"/>
        </w:rPr>
        <w:t>návrh</w:t>
      </w:r>
      <w:r w:rsidRPr="000E473A">
        <w:rPr>
          <w:rFonts w:ascii="Times New Roman" w:hAnsi="Times New Roman" w:cs="Times New Roman"/>
          <w:spacing w:val="30"/>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vyhlásenie</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konkurzu,</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ibaže</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by</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zistený</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nedostatok</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majetku</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musel</w:t>
      </w:r>
      <w:r w:rsidRPr="000E473A">
        <w:rPr>
          <w:rFonts w:ascii="Times New Roman" w:hAnsi="Times New Roman" w:cs="Times New Roman"/>
          <w:spacing w:val="31"/>
          <w:sz w:val="24"/>
          <w:szCs w:val="24"/>
        </w:rPr>
        <w:t xml:space="preserve"> </w:t>
      </w:r>
      <w:r w:rsidRPr="000E473A">
        <w:rPr>
          <w:rFonts w:ascii="Times New Roman" w:hAnsi="Times New Roman" w:cs="Times New Roman"/>
          <w:sz w:val="24"/>
          <w:szCs w:val="24"/>
        </w:rPr>
        <w:t>viesť</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 zastaveniu konkurzného konania.</w:t>
      </w:r>
    </w:p>
    <w:p w14:paraId="75207257" w14:textId="77777777" w:rsidR="0095079D" w:rsidRPr="000E473A" w:rsidRDefault="0095079D" w:rsidP="00A84808">
      <w:pPr>
        <w:pStyle w:val="Zkladntext"/>
        <w:spacing w:before="0" w:after="0" w:line="240" w:lineRule="auto"/>
        <w:ind w:left="0"/>
        <w:rPr>
          <w:rFonts w:ascii="Times New Roman" w:hAnsi="Times New Roman" w:cs="Times New Roman"/>
          <w:sz w:val="24"/>
          <w:szCs w:val="24"/>
        </w:rPr>
      </w:pPr>
    </w:p>
    <w:p w14:paraId="78CF7B5F" w14:textId="78D0BE25"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284</w:t>
      </w:r>
    </w:p>
    <w:p w14:paraId="4ABCF0CF" w14:textId="77777777" w:rsidR="0095079D" w:rsidRPr="000E473A" w:rsidRDefault="0095079D" w:rsidP="00A84808">
      <w:pPr>
        <w:spacing w:after="0" w:line="240" w:lineRule="auto"/>
        <w:jc w:val="center"/>
        <w:rPr>
          <w:bCs/>
        </w:rPr>
      </w:pPr>
      <w:r w:rsidRPr="000E473A">
        <w:rPr>
          <w:bCs/>
        </w:rPr>
        <w:t>Uspokojovanie</w:t>
      </w:r>
      <w:r w:rsidRPr="000E473A">
        <w:rPr>
          <w:bCs/>
          <w:spacing w:val="14"/>
        </w:rPr>
        <w:t xml:space="preserve"> </w:t>
      </w:r>
      <w:r w:rsidRPr="000E473A">
        <w:rPr>
          <w:bCs/>
        </w:rPr>
        <w:t>veriteľov</w:t>
      </w:r>
    </w:p>
    <w:p w14:paraId="4D6F146F" w14:textId="77777777" w:rsidR="0095079D" w:rsidRPr="000E473A" w:rsidRDefault="0095079D" w:rsidP="00A84808">
      <w:pPr>
        <w:spacing w:after="0" w:line="240" w:lineRule="auto"/>
        <w:jc w:val="center"/>
        <w:rPr>
          <w:b/>
          <w:bCs/>
        </w:rPr>
      </w:pPr>
    </w:p>
    <w:p w14:paraId="396FBAFE" w14:textId="77777777" w:rsidR="0095079D" w:rsidRPr="000E473A" w:rsidRDefault="0095079D" w:rsidP="00A84808">
      <w:pPr>
        <w:pStyle w:val="Odsekzoznamu"/>
        <w:widowControl w:val="0"/>
        <w:numPr>
          <w:ilvl w:val="0"/>
          <w:numId w:val="202"/>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Likvidátor uspokojí prednostne pohľadávky zamestnancov z</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pracovnoprávneho vzťahu.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Ostatné pohľadávky uspokojuje priebežne.</w:t>
      </w:r>
    </w:p>
    <w:p w14:paraId="0E6585DB" w14:textId="77777777" w:rsidR="0095079D" w:rsidRPr="000E473A" w:rsidRDefault="0095079D" w:rsidP="00A84808">
      <w:pPr>
        <w:widowControl w:val="0"/>
        <w:autoSpaceDE w:val="0"/>
        <w:autoSpaceDN w:val="0"/>
        <w:spacing w:after="0" w:line="240" w:lineRule="auto"/>
        <w:ind w:right="588" w:firstLine="709"/>
        <w:jc w:val="both"/>
      </w:pPr>
    </w:p>
    <w:p w14:paraId="67CCE564" w14:textId="77777777" w:rsidR="0095079D" w:rsidRPr="000E473A" w:rsidRDefault="0095079D" w:rsidP="00A84808">
      <w:pPr>
        <w:pStyle w:val="Odsekzoznamu"/>
        <w:widowControl w:val="0"/>
        <w:numPr>
          <w:ilvl w:val="0"/>
          <w:numId w:val="202"/>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známy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veriteľ</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neprihlásil</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svoju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pohľadávku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do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záväzok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nie</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možné</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splniť</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inak, tak likvidátor uloží peňažné plnenie do úschovy u notára na trovy veriteľa. Rovnako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postupuje, ak veriteľ odoprie súčinnosť potrebnú na splnenie.</w:t>
      </w:r>
    </w:p>
    <w:p w14:paraId="0F6C92C4" w14:textId="77777777" w:rsidR="00D33AA9" w:rsidRPr="000E473A" w:rsidRDefault="00D33AA9" w:rsidP="00A84808">
      <w:pPr>
        <w:spacing w:after="0" w:line="240" w:lineRule="auto"/>
        <w:ind w:right="68"/>
        <w:jc w:val="center"/>
      </w:pPr>
    </w:p>
    <w:p w14:paraId="3BC70A87" w14:textId="2C6B036F"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285</w:t>
      </w:r>
    </w:p>
    <w:p w14:paraId="5DEBAB57" w14:textId="77777777" w:rsidR="0095079D" w:rsidRPr="000E473A" w:rsidRDefault="0095079D" w:rsidP="00A84808">
      <w:pPr>
        <w:spacing w:after="0" w:line="240" w:lineRule="auto"/>
        <w:jc w:val="center"/>
        <w:rPr>
          <w:bCs/>
          <w:spacing w:val="-2"/>
        </w:rPr>
      </w:pPr>
      <w:r w:rsidRPr="000E473A">
        <w:rPr>
          <w:bCs/>
        </w:rPr>
        <w:t>Ukončovanie</w:t>
      </w:r>
      <w:r w:rsidRPr="000E473A">
        <w:rPr>
          <w:bCs/>
          <w:spacing w:val="-10"/>
        </w:rPr>
        <w:t xml:space="preserve"> </w:t>
      </w:r>
      <w:r w:rsidRPr="000E473A">
        <w:rPr>
          <w:bCs/>
          <w:spacing w:val="-2"/>
        </w:rPr>
        <w:t>likvidácie</w:t>
      </w:r>
    </w:p>
    <w:p w14:paraId="351921B1" w14:textId="77777777" w:rsidR="0095079D" w:rsidRPr="000E473A" w:rsidRDefault="0095079D" w:rsidP="00A84808">
      <w:pPr>
        <w:spacing w:after="0" w:line="240" w:lineRule="auto"/>
        <w:jc w:val="center"/>
        <w:rPr>
          <w:b/>
          <w:bCs/>
        </w:rPr>
      </w:pPr>
    </w:p>
    <w:p w14:paraId="202E4B29" w14:textId="77777777" w:rsidR="0095079D" w:rsidRPr="000E473A" w:rsidRDefault="0095079D" w:rsidP="00A84808">
      <w:pPr>
        <w:pStyle w:val="Odsekzoznamu"/>
        <w:widowControl w:val="0"/>
        <w:numPr>
          <w:ilvl w:val="0"/>
          <w:numId w:val="20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Ku dňu skončenia likvidácie, ktorý nesmie byť skôr ako šesť mesiacov po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zverejnení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výzvy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veriteľom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prihlásenie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pohľadávok,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zostaví</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likvidátor</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účtovnú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závierku,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konečnú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správu o priebehu likvidácie a návrh na rozdelenie likvidačného zostatku 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predloží ju tomu, kto je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oprávnený</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rozhodovať</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zrušení</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oprávnené</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rozhodovať</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zrušení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možné</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zistiť</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len</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s</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neprimeranými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ťažkosťami</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nákladmi,</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postačí,</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ak</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tieto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dokumenty sprístupní v</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sídle právnickej osoby a vo svojej kancelárii správcu 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zverejní tomu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zodpovedajúci</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oznam.</w:t>
      </w:r>
    </w:p>
    <w:p w14:paraId="2B061ECA" w14:textId="77777777" w:rsidR="0095079D" w:rsidRPr="000E473A" w:rsidRDefault="0095079D" w:rsidP="00A84808">
      <w:pPr>
        <w:widowControl w:val="0"/>
        <w:autoSpaceDE w:val="0"/>
        <w:autoSpaceDN w:val="0"/>
        <w:spacing w:after="0" w:line="240" w:lineRule="auto"/>
        <w:ind w:right="586" w:firstLine="709"/>
        <w:jc w:val="both"/>
      </w:pPr>
    </w:p>
    <w:p w14:paraId="24D7FC62" w14:textId="77777777" w:rsidR="0095079D" w:rsidRPr="000E473A" w:rsidRDefault="0095079D" w:rsidP="00A84808">
      <w:pPr>
        <w:pStyle w:val="Odsekzoznamu"/>
        <w:widowControl w:val="0"/>
        <w:numPr>
          <w:ilvl w:val="0"/>
          <w:numId w:val="203"/>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do 60 dní po zverejnení oznámenia o skončení likvidácie nerozhodne ten, kto je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oprávnený rozhodovať 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zrušení právnickej osoby inak, považujú sa účtovná závierka, konečná</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správa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priebehu</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návrh</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rozdelenie</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likvidačného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zostatku</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uplynutím</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tejto</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lehoty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schválené.</w:t>
      </w:r>
    </w:p>
    <w:p w14:paraId="0CF9FCA5" w14:textId="77777777" w:rsidR="0095079D" w:rsidRPr="000E473A" w:rsidRDefault="0095079D" w:rsidP="00A84808">
      <w:pPr>
        <w:widowControl w:val="0"/>
        <w:autoSpaceDE w:val="0"/>
        <w:autoSpaceDN w:val="0"/>
        <w:spacing w:after="0" w:line="240" w:lineRule="auto"/>
        <w:ind w:right="586" w:firstLine="709"/>
        <w:jc w:val="both"/>
      </w:pPr>
    </w:p>
    <w:p w14:paraId="6D5DEC87" w14:textId="77777777" w:rsidR="0095079D" w:rsidRPr="000E473A" w:rsidRDefault="0095079D" w:rsidP="00A84808">
      <w:pPr>
        <w:pStyle w:val="Odsekzoznamu"/>
        <w:widowControl w:val="0"/>
        <w:numPr>
          <w:ilvl w:val="0"/>
          <w:numId w:val="203"/>
        </w:numPr>
        <w:autoSpaceDE w:val="0"/>
        <w:autoSpaceDN w:val="0"/>
        <w:spacing w:after="0" w:line="240" w:lineRule="auto"/>
        <w:ind w:left="714" w:hanging="357"/>
        <w:contextualSpacing w:val="0"/>
        <w:rPr>
          <w:rFonts w:ascii="Times New Roman" w:hAnsi="Times New Roman" w:cs="Times New Roman"/>
          <w:sz w:val="24"/>
          <w:szCs w:val="24"/>
        </w:rPr>
      </w:pPr>
      <w:r w:rsidRPr="000E473A">
        <w:rPr>
          <w:rFonts w:ascii="Times New Roman" w:hAnsi="Times New Roman" w:cs="Times New Roman"/>
          <w:sz w:val="24"/>
          <w:szCs w:val="24"/>
        </w:rPr>
        <w:t>Likvidátor</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ustanovený</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súdom</w:t>
      </w:r>
      <w:r w:rsidRPr="000E473A">
        <w:rPr>
          <w:rFonts w:ascii="Times New Roman" w:hAnsi="Times New Roman" w:cs="Times New Roman"/>
          <w:spacing w:val="27"/>
          <w:sz w:val="24"/>
          <w:szCs w:val="24"/>
        </w:rPr>
        <w:t xml:space="preserve"> </w:t>
      </w:r>
      <w:r w:rsidRPr="000E473A">
        <w:rPr>
          <w:rFonts w:ascii="Times New Roman" w:hAnsi="Times New Roman" w:cs="Times New Roman"/>
          <w:sz w:val="24"/>
          <w:szCs w:val="24"/>
        </w:rPr>
        <w:t>predloží</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dokumenty</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odseku</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1</w:t>
      </w:r>
      <w:r w:rsidRPr="000E473A">
        <w:rPr>
          <w:rFonts w:ascii="Times New Roman" w:hAnsi="Times New Roman" w:cs="Times New Roman"/>
          <w:spacing w:val="28"/>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29"/>
          <w:sz w:val="24"/>
          <w:szCs w:val="24"/>
        </w:rPr>
        <w:t xml:space="preserve"> </w:t>
      </w:r>
      <w:r w:rsidRPr="000E473A">
        <w:rPr>
          <w:rFonts w:ascii="Times New Roman" w:hAnsi="Times New Roman" w:cs="Times New Roman"/>
          <w:sz w:val="24"/>
          <w:szCs w:val="24"/>
        </w:rPr>
        <w:t>súdu a podá aj návrh na schválenie rozdelenia likvidačného zostatku.</w:t>
      </w:r>
      <w:r w:rsidRPr="000E473A">
        <w:rPr>
          <w:rFonts w:ascii="Times New Roman" w:hAnsi="Times New Roman" w:cs="Times New Roman"/>
          <w:spacing w:val="29"/>
          <w:sz w:val="24"/>
          <w:szCs w:val="24"/>
        </w:rPr>
        <w:t xml:space="preserve"> </w:t>
      </w:r>
    </w:p>
    <w:p w14:paraId="56EF38F1" w14:textId="77777777" w:rsidR="003F2EE6" w:rsidRPr="000E473A" w:rsidRDefault="003F2EE6" w:rsidP="00A84808">
      <w:pPr>
        <w:pStyle w:val="Zkladntext"/>
        <w:spacing w:before="0" w:after="0" w:line="240" w:lineRule="auto"/>
        <w:ind w:left="0"/>
        <w:rPr>
          <w:rFonts w:ascii="Times New Roman" w:hAnsi="Times New Roman" w:cs="Times New Roman"/>
          <w:sz w:val="24"/>
          <w:szCs w:val="24"/>
        </w:rPr>
      </w:pPr>
    </w:p>
    <w:p w14:paraId="2C473BD8" w14:textId="050136D8"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286</w:t>
      </w:r>
    </w:p>
    <w:p w14:paraId="43CF8F8E" w14:textId="77777777" w:rsidR="0095079D" w:rsidRPr="000E473A" w:rsidRDefault="0095079D" w:rsidP="00A84808">
      <w:pPr>
        <w:spacing w:after="0" w:line="240" w:lineRule="auto"/>
        <w:jc w:val="center"/>
        <w:rPr>
          <w:bCs/>
          <w:spacing w:val="-2"/>
        </w:rPr>
      </w:pPr>
      <w:r w:rsidRPr="000E473A">
        <w:rPr>
          <w:bCs/>
        </w:rPr>
        <w:t>Prístup</w:t>
      </w:r>
      <w:r w:rsidRPr="000E473A">
        <w:rPr>
          <w:bCs/>
          <w:spacing w:val="-6"/>
        </w:rPr>
        <w:t xml:space="preserve"> </w:t>
      </w:r>
      <w:r w:rsidRPr="000E473A">
        <w:rPr>
          <w:bCs/>
        </w:rPr>
        <w:t>k</w:t>
      </w:r>
      <w:r w:rsidRPr="000E473A">
        <w:rPr>
          <w:bCs/>
          <w:spacing w:val="-5"/>
        </w:rPr>
        <w:t xml:space="preserve"> </w:t>
      </w:r>
      <w:r w:rsidRPr="000E473A">
        <w:rPr>
          <w:bCs/>
        </w:rPr>
        <w:t>dokumentom</w:t>
      </w:r>
      <w:r w:rsidRPr="000E473A">
        <w:rPr>
          <w:bCs/>
          <w:spacing w:val="-6"/>
        </w:rPr>
        <w:t xml:space="preserve"> </w:t>
      </w:r>
      <w:r w:rsidRPr="000E473A">
        <w:rPr>
          <w:bCs/>
          <w:spacing w:val="-2"/>
        </w:rPr>
        <w:t>likvidácie</w:t>
      </w:r>
    </w:p>
    <w:p w14:paraId="0CC31C5F" w14:textId="77777777" w:rsidR="0095079D" w:rsidRPr="000E473A" w:rsidRDefault="0095079D" w:rsidP="00A84808">
      <w:pPr>
        <w:spacing w:after="0" w:line="240" w:lineRule="auto"/>
        <w:jc w:val="center"/>
        <w:rPr>
          <w:b/>
          <w:bCs/>
        </w:rPr>
      </w:pPr>
    </w:p>
    <w:p w14:paraId="34241D90" w14:textId="77777777" w:rsidR="0095079D" w:rsidRPr="000E473A" w:rsidRDefault="0095079D" w:rsidP="00A84808">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Každý,</w:t>
      </w:r>
      <w:r w:rsidRPr="000E473A">
        <w:rPr>
          <w:rFonts w:ascii="Times New Roman" w:hAnsi="Times New Roman" w:cs="Times New Roman"/>
          <w:spacing w:val="19"/>
          <w:sz w:val="24"/>
          <w:szCs w:val="24"/>
        </w:rPr>
        <w:t xml:space="preserve"> </w:t>
      </w:r>
      <w:r w:rsidRPr="000E473A">
        <w:rPr>
          <w:rFonts w:ascii="Times New Roman" w:hAnsi="Times New Roman" w:cs="Times New Roman"/>
          <w:sz w:val="24"/>
          <w:szCs w:val="24"/>
        </w:rPr>
        <w:t>kto</w:t>
      </w:r>
      <w:r w:rsidRPr="000E473A">
        <w:rPr>
          <w:rFonts w:ascii="Times New Roman" w:hAnsi="Times New Roman" w:cs="Times New Roman"/>
          <w:spacing w:val="18"/>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18"/>
          <w:sz w:val="24"/>
          <w:szCs w:val="24"/>
        </w:rPr>
        <w:t xml:space="preserve"> </w:t>
      </w:r>
      <w:r w:rsidRPr="000E473A">
        <w:rPr>
          <w:rFonts w:ascii="Times New Roman" w:hAnsi="Times New Roman" w:cs="Times New Roman"/>
          <w:sz w:val="24"/>
          <w:szCs w:val="24"/>
        </w:rPr>
        <w:t>právo</w:t>
      </w:r>
      <w:r w:rsidRPr="000E473A">
        <w:rPr>
          <w:rFonts w:ascii="Times New Roman" w:hAnsi="Times New Roman" w:cs="Times New Roman"/>
          <w:spacing w:val="18"/>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18"/>
          <w:sz w:val="24"/>
          <w:szCs w:val="24"/>
        </w:rPr>
        <w:t xml:space="preserve"> </w:t>
      </w:r>
      <w:r w:rsidRPr="000E473A">
        <w:rPr>
          <w:rFonts w:ascii="Times New Roman" w:hAnsi="Times New Roman" w:cs="Times New Roman"/>
          <w:sz w:val="24"/>
          <w:szCs w:val="24"/>
        </w:rPr>
        <w:t>podiel</w:t>
      </w:r>
      <w:r w:rsidRPr="000E473A">
        <w:rPr>
          <w:rFonts w:ascii="Times New Roman" w:hAnsi="Times New Roman" w:cs="Times New Roman"/>
          <w:spacing w:val="19"/>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18"/>
          <w:sz w:val="24"/>
          <w:szCs w:val="24"/>
        </w:rPr>
        <w:t xml:space="preserve"> </w:t>
      </w:r>
      <w:r w:rsidRPr="000E473A">
        <w:rPr>
          <w:rFonts w:ascii="Times New Roman" w:hAnsi="Times New Roman" w:cs="Times New Roman"/>
          <w:sz w:val="24"/>
          <w:szCs w:val="24"/>
        </w:rPr>
        <w:t>likvidačnom</w:t>
      </w:r>
      <w:r w:rsidRPr="000E473A">
        <w:rPr>
          <w:rFonts w:ascii="Times New Roman" w:hAnsi="Times New Roman" w:cs="Times New Roman"/>
          <w:spacing w:val="17"/>
          <w:sz w:val="24"/>
          <w:szCs w:val="24"/>
        </w:rPr>
        <w:t xml:space="preserve"> </w:t>
      </w:r>
      <w:r w:rsidRPr="000E473A">
        <w:rPr>
          <w:rFonts w:ascii="Times New Roman" w:hAnsi="Times New Roman" w:cs="Times New Roman"/>
          <w:sz w:val="24"/>
          <w:szCs w:val="24"/>
        </w:rPr>
        <w:t>zostatku,</w:t>
      </w:r>
      <w:r w:rsidRPr="000E473A">
        <w:rPr>
          <w:rFonts w:ascii="Times New Roman" w:hAnsi="Times New Roman" w:cs="Times New Roman"/>
          <w:spacing w:val="19"/>
          <w:sz w:val="24"/>
          <w:szCs w:val="24"/>
        </w:rPr>
        <w:t xml:space="preserve"> </w:t>
      </w:r>
      <w:r w:rsidRPr="000E473A">
        <w:rPr>
          <w:rFonts w:ascii="Times New Roman" w:hAnsi="Times New Roman" w:cs="Times New Roman"/>
          <w:sz w:val="24"/>
          <w:szCs w:val="24"/>
        </w:rPr>
        <w:t>môže</w:t>
      </w:r>
      <w:r w:rsidRPr="000E473A">
        <w:rPr>
          <w:rFonts w:ascii="Times New Roman" w:hAnsi="Times New Roman" w:cs="Times New Roman"/>
          <w:spacing w:val="18"/>
          <w:sz w:val="24"/>
          <w:szCs w:val="24"/>
        </w:rPr>
        <w:t xml:space="preserve"> </w:t>
      </w:r>
      <w:r w:rsidRPr="000E473A">
        <w:rPr>
          <w:rFonts w:ascii="Times New Roman" w:hAnsi="Times New Roman" w:cs="Times New Roman"/>
          <w:sz w:val="24"/>
          <w:szCs w:val="24"/>
        </w:rPr>
        <w:t>nahliadnuť</w:t>
      </w:r>
      <w:r w:rsidRPr="000E473A">
        <w:rPr>
          <w:rFonts w:ascii="Times New Roman" w:hAnsi="Times New Roman" w:cs="Times New Roman"/>
          <w:spacing w:val="18"/>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18"/>
          <w:sz w:val="24"/>
          <w:szCs w:val="24"/>
        </w:rPr>
        <w:t xml:space="preserve"> </w:t>
      </w:r>
      <w:r w:rsidRPr="000E473A">
        <w:rPr>
          <w:rFonts w:ascii="Times New Roman" w:hAnsi="Times New Roman" w:cs="Times New Roman"/>
          <w:spacing w:val="-2"/>
          <w:sz w:val="24"/>
          <w:szCs w:val="24"/>
        </w:rPr>
        <w:t xml:space="preserve">požiadať </w:t>
      </w:r>
      <w:r w:rsidRPr="000E473A">
        <w:rPr>
          <w:rFonts w:ascii="Times New Roman" w:hAnsi="Times New Roman" w:cs="Times New Roman"/>
          <w:sz w:val="24"/>
          <w:szCs w:val="24"/>
        </w:rPr>
        <w:t>o</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zaslanie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dokumentov,</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ktoré</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musí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likvidátor</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tohto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zákona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zostaviť,</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úhradu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nákladov</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sprístupnenia.</w:t>
      </w:r>
    </w:p>
    <w:p w14:paraId="688EE7DD" w14:textId="77777777" w:rsidR="0095079D" w:rsidRPr="000E473A" w:rsidRDefault="0095079D" w:rsidP="00A84808">
      <w:pPr>
        <w:pStyle w:val="Zkladntext"/>
        <w:spacing w:before="0" w:after="0" w:line="240" w:lineRule="auto"/>
        <w:ind w:left="0"/>
        <w:rPr>
          <w:rFonts w:ascii="Times New Roman" w:hAnsi="Times New Roman" w:cs="Times New Roman"/>
          <w:sz w:val="24"/>
          <w:szCs w:val="24"/>
        </w:rPr>
      </w:pPr>
    </w:p>
    <w:p w14:paraId="3DE2BFB1" w14:textId="77777777" w:rsidR="00381357" w:rsidRDefault="00381357" w:rsidP="00A84808">
      <w:pPr>
        <w:spacing w:after="0" w:line="240" w:lineRule="auto"/>
        <w:ind w:right="68"/>
        <w:jc w:val="center"/>
      </w:pPr>
    </w:p>
    <w:p w14:paraId="437366F9" w14:textId="77777777" w:rsidR="00381357" w:rsidRDefault="00381357" w:rsidP="00A84808">
      <w:pPr>
        <w:spacing w:after="0" w:line="240" w:lineRule="auto"/>
        <w:ind w:right="68"/>
        <w:jc w:val="center"/>
      </w:pPr>
    </w:p>
    <w:p w14:paraId="4D61FF39" w14:textId="4F852F46" w:rsidR="0095079D" w:rsidRPr="000E473A" w:rsidRDefault="0095079D" w:rsidP="00A84808">
      <w:pPr>
        <w:spacing w:after="0" w:line="240" w:lineRule="auto"/>
        <w:ind w:right="68"/>
        <w:jc w:val="center"/>
      </w:pPr>
      <w:r w:rsidRPr="000E473A">
        <w:lastRenderedPageBreak/>
        <w:t>§</w:t>
      </w:r>
      <w:r w:rsidRPr="000E473A">
        <w:rPr>
          <w:spacing w:val="-2"/>
        </w:rPr>
        <w:t xml:space="preserve"> </w:t>
      </w:r>
      <w:r w:rsidR="003F2EE6">
        <w:rPr>
          <w:spacing w:val="-2"/>
        </w:rPr>
        <w:t>287</w:t>
      </w:r>
    </w:p>
    <w:p w14:paraId="438903CD" w14:textId="77777777" w:rsidR="0095079D" w:rsidRPr="000E473A" w:rsidRDefault="0095079D" w:rsidP="00A84808">
      <w:pPr>
        <w:spacing w:after="0" w:line="240" w:lineRule="auto"/>
        <w:jc w:val="center"/>
        <w:rPr>
          <w:bCs/>
          <w:spacing w:val="-2"/>
        </w:rPr>
      </w:pPr>
      <w:r w:rsidRPr="000E473A">
        <w:rPr>
          <w:bCs/>
        </w:rPr>
        <w:t>Likvidačný</w:t>
      </w:r>
      <w:r w:rsidRPr="000E473A">
        <w:rPr>
          <w:bCs/>
          <w:spacing w:val="-6"/>
        </w:rPr>
        <w:t xml:space="preserve"> </w:t>
      </w:r>
      <w:r w:rsidRPr="000E473A">
        <w:rPr>
          <w:bCs/>
        </w:rPr>
        <w:t>zostatok</w:t>
      </w:r>
      <w:r w:rsidRPr="000E473A">
        <w:rPr>
          <w:bCs/>
          <w:spacing w:val="-5"/>
        </w:rPr>
        <w:t xml:space="preserve"> </w:t>
      </w:r>
      <w:r w:rsidRPr="000E473A">
        <w:rPr>
          <w:bCs/>
        </w:rPr>
        <w:t>a</w:t>
      </w:r>
      <w:r w:rsidRPr="000E473A">
        <w:rPr>
          <w:bCs/>
          <w:spacing w:val="-5"/>
        </w:rPr>
        <w:t xml:space="preserve"> </w:t>
      </w:r>
      <w:r w:rsidRPr="000E473A">
        <w:rPr>
          <w:bCs/>
        </w:rPr>
        <w:t>jeho</w:t>
      </w:r>
      <w:r w:rsidRPr="000E473A">
        <w:rPr>
          <w:bCs/>
          <w:spacing w:val="-5"/>
        </w:rPr>
        <w:t xml:space="preserve"> </w:t>
      </w:r>
      <w:r w:rsidRPr="000E473A">
        <w:rPr>
          <w:bCs/>
          <w:spacing w:val="-2"/>
        </w:rPr>
        <w:t>rozdelenie</w:t>
      </w:r>
    </w:p>
    <w:p w14:paraId="7A639DFF" w14:textId="77777777" w:rsidR="0095079D" w:rsidRPr="000E473A" w:rsidRDefault="0095079D" w:rsidP="00A84808">
      <w:pPr>
        <w:spacing w:after="0" w:line="240" w:lineRule="auto"/>
        <w:ind w:firstLine="709"/>
        <w:jc w:val="center"/>
        <w:rPr>
          <w:b/>
          <w:bCs/>
        </w:rPr>
      </w:pPr>
    </w:p>
    <w:p w14:paraId="5AB12743" w14:textId="404CBC0C" w:rsidR="0095079D" w:rsidRPr="000E473A" w:rsidRDefault="0095079D" w:rsidP="00A84808">
      <w:pPr>
        <w:pStyle w:val="Odsekzoznamu"/>
        <w:widowControl w:val="0"/>
        <w:numPr>
          <w:ilvl w:val="0"/>
          <w:numId w:val="204"/>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Majetok, ktorý zostal právnickej osobe po uspokojení jej veriteľov (likvidačný zostatok),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sa môže rozdeliť len vtedy, ak sú uspokojené nároky všetkých známych veriteľov právnickej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osoby a až po schválení návrhu na rozdelenie likvidačného zostatku.</w:t>
      </w:r>
      <w:r w:rsidR="00BB5E98" w:rsidRPr="000E473A">
        <w:rPr>
          <w:rFonts w:ascii="Times New Roman" w:hAnsi="Times New Roman" w:cs="Times New Roman"/>
          <w:sz w:val="24"/>
          <w:szCs w:val="24"/>
        </w:rPr>
        <w:t xml:space="preserve"> Likvidátor s likvidačným zostatkom naloží podľa zakladateľského </w:t>
      </w:r>
      <w:r w:rsidR="00811F36" w:rsidRPr="000E473A">
        <w:rPr>
          <w:rFonts w:ascii="Times New Roman" w:hAnsi="Times New Roman" w:cs="Times New Roman"/>
          <w:sz w:val="24"/>
          <w:szCs w:val="24"/>
        </w:rPr>
        <w:t xml:space="preserve">právneho </w:t>
      </w:r>
      <w:r w:rsidR="00BB5E98" w:rsidRPr="000E473A">
        <w:rPr>
          <w:rFonts w:ascii="Times New Roman" w:hAnsi="Times New Roman" w:cs="Times New Roman"/>
          <w:sz w:val="24"/>
          <w:szCs w:val="24"/>
        </w:rPr>
        <w:t>úkonu alebo stanov.</w:t>
      </w:r>
    </w:p>
    <w:p w14:paraId="593C1745" w14:textId="77777777" w:rsidR="0095079D" w:rsidRPr="000E473A" w:rsidRDefault="0095079D" w:rsidP="004216B4">
      <w:pPr>
        <w:widowControl w:val="0"/>
        <w:tabs>
          <w:tab w:val="left" w:pos="1150"/>
        </w:tabs>
        <w:autoSpaceDE w:val="0"/>
        <w:autoSpaceDN w:val="0"/>
        <w:spacing w:after="0" w:line="240" w:lineRule="auto"/>
        <w:ind w:right="587" w:firstLine="709"/>
        <w:jc w:val="both"/>
      </w:pPr>
    </w:p>
    <w:p w14:paraId="71559B6A" w14:textId="77777777" w:rsidR="0095079D" w:rsidRPr="000E473A" w:rsidRDefault="0095079D" w:rsidP="007971AC">
      <w:pPr>
        <w:pStyle w:val="Odsekzoznamu"/>
        <w:widowControl w:val="0"/>
        <w:numPr>
          <w:ilvl w:val="0"/>
          <w:numId w:val="20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Ako likvidačný zostatok je možné rozdeliť aj nespeňažený majetok právnickej osoby, 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umožňuje</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zakladateľský</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úkon</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stanovy,</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jeho</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trhová</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hodnota</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zistená</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je</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11"/>
          <w:sz w:val="24"/>
          <w:szCs w:val="24"/>
        </w:rPr>
        <w:t xml:space="preserve"> </w:t>
      </w:r>
      <w:r w:rsidRPr="000E473A">
        <w:rPr>
          <w:rFonts w:ascii="Times New Roman" w:hAnsi="Times New Roman" w:cs="Times New Roman"/>
          <w:sz w:val="24"/>
          <w:szCs w:val="24"/>
        </w:rPr>
        <w:t>uvedené</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návrhu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rozdelenie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likvidačného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zostatku,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ibaže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by</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to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priečilo</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účelu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nadobudnutia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majetku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právnickou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osobou.</w:t>
      </w:r>
    </w:p>
    <w:p w14:paraId="7C381A2E" w14:textId="77777777" w:rsidR="0095079D" w:rsidRPr="000E473A" w:rsidRDefault="0095079D" w:rsidP="00746F47">
      <w:pPr>
        <w:widowControl w:val="0"/>
        <w:autoSpaceDE w:val="0"/>
        <w:autoSpaceDN w:val="0"/>
        <w:spacing w:after="0" w:line="240" w:lineRule="auto"/>
        <w:ind w:right="587" w:firstLine="709"/>
        <w:jc w:val="both"/>
      </w:pPr>
    </w:p>
    <w:p w14:paraId="54B4F2E6" w14:textId="215F1E97" w:rsidR="00BB5E98" w:rsidRPr="000E473A" w:rsidRDefault="00BB5E98" w:rsidP="00635031">
      <w:pPr>
        <w:pStyle w:val="Odsekzoznamu"/>
        <w:numPr>
          <w:ilvl w:val="0"/>
          <w:numId w:val="2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osoby, ktorým pripadne likvidačný zostatok nedohodnú inak, majetok tvoriaci likvidačný zostatok nadobúdajú členovia likvidovanej právnickej osoby do podielového spoluvlastníctva. Pokiaľ zakladateľský </w:t>
      </w:r>
      <w:r w:rsidR="00811F36" w:rsidRPr="000E473A">
        <w:rPr>
          <w:rFonts w:ascii="Times New Roman" w:hAnsi="Times New Roman" w:cs="Times New Roman"/>
          <w:sz w:val="24"/>
          <w:szCs w:val="24"/>
        </w:rPr>
        <w:t xml:space="preserve">právny </w:t>
      </w:r>
      <w:r w:rsidRPr="000E473A">
        <w:rPr>
          <w:rFonts w:ascii="Times New Roman" w:hAnsi="Times New Roman" w:cs="Times New Roman"/>
          <w:sz w:val="24"/>
          <w:szCs w:val="24"/>
        </w:rPr>
        <w:t xml:space="preserve">úkon alebo stanovy neurčia inak, členovia nadobúdajú majetok rovným dielom.  </w:t>
      </w:r>
    </w:p>
    <w:p w14:paraId="07E78877" w14:textId="77777777" w:rsidR="00862772" w:rsidRPr="000E473A" w:rsidRDefault="00862772" w:rsidP="00D3199E">
      <w:pPr>
        <w:pStyle w:val="Odsekzoznamu"/>
        <w:spacing w:after="0" w:line="240" w:lineRule="auto"/>
        <w:ind w:left="714"/>
        <w:jc w:val="both"/>
        <w:rPr>
          <w:rFonts w:ascii="Times New Roman" w:hAnsi="Times New Roman" w:cs="Times New Roman"/>
          <w:sz w:val="24"/>
          <w:szCs w:val="24"/>
        </w:rPr>
      </w:pPr>
    </w:p>
    <w:p w14:paraId="0F514D7A" w14:textId="17D4230A" w:rsidR="0095079D" w:rsidRPr="000E473A" w:rsidRDefault="0095079D" w:rsidP="00497E8E">
      <w:pPr>
        <w:pStyle w:val="Odsekzoznamu"/>
        <w:widowControl w:val="0"/>
        <w:numPr>
          <w:ilvl w:val="0"/>
          <w:numId w:val="20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bol likvidovaný majetok právnickej osoby, vo vzťahu ku ktorej niet osoby, ktorá by</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mala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podiel</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likvidačnom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zostatku,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tak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likvidačný</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zostatok</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pripadne</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štátu;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štát</w:t>
      </w:r>
      <w:r w:rsidRPr="000E473A">
        <w:rPr>
          <w:rFonts w:ascii="Times New Roman" w:hAnsi="Times New Roman" w:cs="Times New Roman"/>
          <w:spacing w:val="-9"/>
          <w:sz w:val="24"/>
          <w:szCs w:val="24"/>
        </w:rPr>
        <w:t xml:space="preserve"> </w:t>
      </w:r>
      <w:r w:rsidRPr="000E473A">
        <w:rPr>
          <w:rFonts w:ascii="Times New Roman" w:hAnsi="Times New Roman" w:cs="Times New Roman"/>
          <w:sz w:val="24"/>
          <w:szCs w:val="24"/>
        </w:rPr>
        <w:t>s</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ním</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naloží</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tak,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aby bol v čo najväčšej miery naplnený účel tohto majetku.</w:t>
      </w:r>
    </w:p>
    <w:p w14:paraId="0DCD4E40" w14:textId="77777777" w:rsidR="0095079D" w:rsidRPr="000E473A" w:rsidRDefault="0095079D" w:rsidP="006105D9">
      <w:pPr>
        <w:pStyle w:val="Odsekzoznamu"/>
        <w:widowControl w:val="0"/>
        <w:numPr>
          <w:ilvl w:val="0"/>
          <w:numId w:val="204"/>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Každý, komu vznikol nárok na likvidačný zostatok, ručí za záväzky právnickej osoby do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výšky svojho podielu na likvidačnom zostatku, najmenej však v rozsahu, v ktorom za </w:t>
      </w:r>
      <w:proofErr w:type="spellStart"/>
      <w:r w:rsidRPr="000E473A">
        <w:rPr>
          <w:rFonts w:ascii="Times New Roman" w:hAnsi="Times New Roman" w:cs="Times New Roman"/>
          <w:sz w:val="24"/>
          <w:szCs w:val="24"/>
        </w:rPr>
        <w:t>ne</w:t>
      </w:r>
      <w:proofErr w:type="spellEnd"/>
      <w:r w:rsidRPr="000E473A">
        <w:rPr>
          <w:rFonts w:ascii="Times New Roman" w:hAnsi="Times New Roman" w:cs="Times New Roman"/>
          <w:sz w:val="24"/>
          <w:szCs w:val="24"/>
        </w:rPr>
        <w:t xml:space="preserve"> ručil za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trvania právnickej osoby. Ak bol rozdelený likvidačný zostatok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nepeňažnej forme, tak sa ručí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 výšky zistenej trhovej hodnoty.</w:t>
      </w:r>
    </w:p>
    <w:p w14:paraId="183FAE84" w14:textId="77777777" w:rsidR="0095079D" w:rsidRPr="000E473A" w:rsidRDefault="0095079D" w:rsidP="004124CB">
      <w:pPr>
        <w:pStyle w:val="Zkladntext"/>
        <w:spacing w:before="0" w:after="0" w:line="240" w:lineRule="auto"/>
        <w:ind w:left="0"/>
        <w:rPr>
          <w:rFonts w:ascii="Times New Roman" w:hAnsi="Times New Roman" w:cs="Times New Roman"/>
          <w:sz w:val="24"/>
          <w:szCs w:val="24"/>
        </w:rPr>
      </w:pPr>
    </w:p>
    <w:p w14:paraId="5E16B972" w14:textId="377520E8"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288</w:t>
      </w:r>
    </w:p>
    <w:p w14:paraId="28D52CCC" w14:textId="77777777" w:rsidR="0095079D" w:rsidRPr="000E473A" w:rsidRDefault="0095079D" w:rsidP="00A84808">
      <w:pPr>
        <w:spacing w:after="0" w:line="240" w:lineRule="auto"/>
        <w:jc w:val="center"/>
        <w:rPr>
          <w:bCs/>
          <w:spacing w:val="-2"/>
        </w:rPr>
      </w:pPr>
      <w:r w:rsidRPr="000E473A">
        <w:rPr>
          <w:bCs/>
        </w:rPr>
        <w:t>Vyporiadanie</w:t>
      </w:r>
      <w:r w:rsidRPr="000E473A">
        <w:rPr>
          <w:bCs/>
          <w:spacing w:val="-7"/>
        </w:rPr>
        <w:t xml:space="preserve"> </w:t>
      </w:r>
      <w:r w:rsidRPr="000E473A">
        <w:rPr>
          <w:bCs/>
        </w:rPr>
        <w:t>veriteľov</w:t>
      </w:r>
      <w:r w:rsidRPr="000E473A">
        <w:rPr>
          <w:bCs/>
          <w:spacing w:val="-6"/>
        </w:rPr>
        <w:t xml:space="preserve"> </w:t>
      </w:r>
      <w:r w:rsidRPr="000E473A">
        <w:rPr>
          <w:bCs/>
        </w:rPr>
        <w:t>pri</w:t>
      </w:r>
      <w:r w:rsidRPr="000E473A">
        <w:rPr>
          <w:bCs/>
          <w:spacing w:val="-5"/>
        </w:rPr>
        <w:t xml:space="preserve"> </w:t>
      </w:r>
      <w:r w:rsidRPr="000E473A">
        <w:rPr>
          <w:bCs/>
        </w:rPr>
        <w:t>zrušení</w:t>
      </w:r>
      <w:r w:rsidRPr="000E473A">
        <w:rPr>
          <w:bCs/>
          <w:spacing w:val="-6"/>
        </w:rPr>
        <w:t xml:space="preserve"> </w:t>
      </w:r>
      <w:r w:rsidRPr="000E473A">
        <w:rPr>
          <w:bCs/>
        </w:rPr>
        <w:t>právnickej</w:t>
      </w:r>
      <w:r w:rsidRPr="000E473A">
        <w:rPr>
          <w:bCs/>
          <w:spacing w:val="-5"/>
        </w:rPr>
        <w:t xml:space="preserve"> </w:t>
      </w:r>
      <w:r w:rsidRPr="000E473A">
        <w:rPr>
          <w:bCs/>
        </w:rPr>
        <w:t>osoby</w:t>
      </w:r>
      <w:r w:rsidRPr="000E473A">
        <w:rPr>
          <w:bCs/>
          <w:spacing w:val="-6"/>
        </w:rPr>
        <w:t xml:space="preserve"> </w:t>
      </w:r>
      <w:r w:rsidRPr="000E473A">
        <w:rPr>
          <w:bCs/>
        </w:rPr>
        <w:t>bez</w:t>
      </w:r>
      <w:r w:rsidRPr="000E473A">
        <w:rPr>
          <w:bCs/>
          <w:spacing w:val="-6"/>
        </w:rPr>
        <w:t xml:space="preserve"> </w:t>
      </w:r>
      <w:r w:rsidRPr="000E473A">
        <w:rPr>
          <w:bCs/>
          <w:spacing w:val="-2"/>
        </w:rPr>
        <w:t>likvidácie</w:t>
      </w:r>
    </w:p>
    <w:p w14:paraId="1524548B" w14:textId="77777777" w:rsidR="0095079D" w:rsidRPr="000E473A" w:rsidRDefault="0095079D" w:rsidP="00A84808">
      <w:pPr>
        <w:spacing w:after="0" w:line="240" w:lineRule="auto"/>
        <w:jc w:val="center"/>
        <w:rPr>
          <w:b/>
          <w:bCs/>
        </w:rPr>
      </w:pPr>
    </w:p>
    <w:p w14:paraId="2DCC2872" w14:textId="77777777" w:rsidR="0095079D" w:rsidRPr="000E473A" w:rsidRDefault="0095079D" w:rsidP="00A84808">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Ak boli zistené dôvody zrušenia právnickej osoby bez likvidácie, tak sa majetok právnickej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osoby použije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prvom</w:t>
      </w:r>
      <w:r w:rsidRPr="000E473A">
        <w:rPr>
          <w:rFonts w:ascii="Times New Roman" w:hAnsi="Times New Roman" w:cs="Times New Roman"/>
          <w:spacing w:val="-1"/>
          <w:sz w:val="24"/>
          <w:szCs w:val="24"/>
        </w:rPr>
        <w:t xml:space="preserve"> </w:t>
      </w:r>
      <w:r w:rsidRPr="000E473A">
        <w:rPr>
          <w:rFonts w:ascii="Times New Roman" w:hAnsi="Times New Roman" w:cs="Times New Roman"/>
          <w:sz w:val="24"/>
          <w:szCs w:val="24"/>
        </w:rPr>
        <w:t>rade na náhradu nákladov likvidácie, potom sa uspokoja aspoň pomerne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pohľadávky zamestnancov a následne aspoň pomerne aj pohľadávky ostatných veriteľov.</w:t>
      </w:r>
    </w:p>
    <w:p w14:paraId="0C386FFD" w14:textId="77777777" w:rsidR="0095079D" w:rsidRPr="000E473A" w:rsidRDefault="0095079D" w:rsidP="00A84808">
      <w:pPr>
        <w:pStyle w:val="Zkladntext"/>
        <w:spacing w:before="0" w:after="0" w:line="240" w:lineRule="auto"/>
        <w:ind w:left="0" w:firstLine="357"/>
        <w:rPr>
          <w:rFonts w:ascii="Times New Roman" w:hAnsi="Times New Roman" w:cs="Times New Roman"/>
          <w:sz w:val="24"/>
          <w:szCs w:val="24"/>
        </w:rPr>
      </w:pPr>
    </w:p>
    <w:p w14:paraId="6C2CF6D4" w14:textId="11BE306B"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289</w:t>
      </w:r>
    </w:p>
    <w:p w14:paraId="14060C85" w14:textId="77777777" w:rsidR="0095079D" w:rsidRPr="000E473A" w:rsidRDefault="0095079D" w:rsidP="00A84808">
      <w:pPr>
        <w:spacing w:after="0" w:line="240" w:lineRule="auto"/>
        <w:jc w:val="center"/>
        <w:rPr>
          <w:bCs/>
          <w:spacing w:val="-2"/>
        </w:rPr>
      </w:pPr>
      <w:r w:rsidRPr="000E473A">
        <w:rPr>
          <w:bCs/>
        </w:rPr>
        <w:t>Prenechanie</w:t>
      </w:r>
      <w:r w:rsidRPr="000E473A">
        <w:rPr>
          <w:bCs/>
          <w:spacing w:val="-9"/>
        </w:rPr>
        <w:t xml:space="preserve"> </w:t>
      </w:r>
      <w:r w:rsidRPr="000E473A">
        <w:rPr>
          <w:bCs/>
        </w:rPr>
        <w:t>likvidačnej</w:t>
      </w:r>
      <w:r w:rsidRPr="000E473A">
        <w:rPr>
          <w:bCs/>
          <w:spacing w:val="-9"/>
        </w:rPr>
        <w:t xml:space="preserve"> </w:t>
      </w:r>
      <w:r w:rsidRPr="000E473A">
        <w:rPr>
          <w:bCs/>
        </w:rPr>
        <w:t>podstaty</w:t>
      </w:r>
      <w:r w:rsidRPr="000E473A">
        <w:rPr>
          <w:bCs/>
          <w:spacing w:val="-9"/>
        </w:rPr>
        <w:t xml:space="preserve"> </w:t>
      </w:r>
      <w:r w:rsidRPr="000E473A">
        <w:rPr>
          <w:bCs/>
          <w:spacing w:val="-2"/>
        </w:rPr>
        <w:t>veriteľom</w:t>
      </w:r>
    </w:p>
    <w:p w14:paraId="471AF434" w14:textId="77777777" w:rsidR="0095079D" w:rsidRPr="000E473A" w:rsidRDefault="0095079D" w:rsidP="00A84808">
      <w:pPr>
        <w:spacing w:after="0" w:line="240" w:lineRule="auto"/>
        <w:jc w:val="center"/>
        <w:rPr>
          <w:b/>
          <w:bCs/>
        </w:rPr>
      </w:pPr>
    </w:p>
    <w:p w14:paraId="701736F8" w14:textId="48542B26" w:rsidR="0095079D" w:rsidRPr="000E473A" w:rsidRDefault="0095079D" w:rsidP="00A84808">
      <w:pPr>
        <w:pStyle w:val="Odsekzoznamu"/>
        <w:widowControl w:val="0"/>
        <w:numPr>
          <w:ilvl w:val="0"/>
          <w:numId w:val="20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nepodarí</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likvidačnú</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podstatu</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speňažiť</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primeranej</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dobe</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rozsahu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potrebnom</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uspokojenie</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veriteľov,</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tak</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pohľadávky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uspokoja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poradí</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w:t>
      </w:r>
      <w:r w:rsidRPr="000E473A">
        <w:rPr>
          <w:rFonts w:ascii="Times New Roman" w:hAnsi="Times New Roman" w:cs="Times New Roman"/>
          <w:spacing w:val="-7"/>
          <w:sz w:val="24"/>
          <w:szCs w:val="24"/>
        </w:rPr>
        <w:t xml:space="preserve"> </w:t>
      </w:r>
      <w:r w:rsidR="00372E20" w:rsidRPr="000E473A">
        <w:rPr>
          <w:rFonts w:ascii="Times New Roman" w:hAnsi="Times New Roman" w:cs="Times New Roman"/>
          <w:spacing w:val="-7"/>
          <w:sz w:val="24"/>
          <w:szCs w:val="24"/>
        </w:rPr>
        <w:t>29</w:t>
      </w:r>
      <w:r w:rsidR="003F2EE6">
        <w:rPr>
          <w:rFonts w:ascii="Times New Roman" w:hAnsi="Times New Roman" w:cs="Times New Roman"/>
          <w:spacing w:val="-7"/>
          <w:sz w:val="24"/>
          <w:szCs w:val="24"/>
        </w:rPr>
        <w:t>6</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ostatným známym veriteľom ponúkne likvidátor prenechanie likvidačnej podstaty ako celku.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Ponuku zároveň zverejní.</w:t>
      </w:r>
    </w:p>
    <w:p w14:paraId="45A4BE41" w14:textId="77777777" w:rsidR="0095079D" w:rsidRPr="000E473A" w:rsidRDefault="0095079D" w:rsidP="00A84808">
      <w:pPr>
        <w:widowControl w:val="0"/>
        <w:autoSpaceDE w:val="0"/>
        <w:autoSpaceDN w:val="0"/>
        <w:spacing w:after="0" w:line="240" w:lineRule="auto"/>
        <w:ind w:right="587" w:firstLine="709"/>
        <w:jc w:val="both"/>
      </w:pPr>
    </w:p>
    <w:p w14:paraId="5C23AEAF" w14:textId="472858F4" w:rsidR="0095079D" w:rsidRPr="000E473A" w:rsidRDefault="0095079D" w:rsidP="00A84808">
      <w:pPr>
        <w:pStyle w:val="Odsekzoznamu"/>
        <w:widowControl w:val="0"/>
        <w:numPr>
          <w:ilvl w:val="0"/>
          <w:numId w:val="20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veriteľ</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nevyjadrí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ponuke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podľa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odseku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1</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dvoch</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mesiacov</w:t>
      </w:r>
      <w:r w:rsidR="00AF2A14" w:rsidRPr="000E473A">
        <w:rPr>
          <w:rFonts w:ascii="Times New Roman" w:hAnsi="Times New Roman" w:cs="Times New Roman"/>
          <w:sz w:val="24"/>
          <w:szCs w:val="24"/>
        </w:rPr>
        <w:t xml:space="preserve"> od jej doručenia</w:t>
      </w:r>
      <w:r w:rsidRPr="000E473A">
        <w:rPr>
          <w:rFonts w:ascii="Times New Roman" w:hAnsi="Times New Roman" w:cs="Times New Roman"/>
          <w:sz w:val="24"/>
          <w:szCs w:val="24"/>
        </w:rPr>
        <w:t>,</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tak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platí,</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 prenechaním likvidačnej podstaty súhlasí. O tomto musí byť veriteľ v ponuke poučený.</w:t>
      </w:r>
    </w:p>
    <w:p w14:paraId="5FF15F11" w14:textId="77777777" w:rsidR="0095079D" w:rsidRPr="000E473A" w:rsidRDefault="0095079D" w:rsidP="004216B4">
      <w:pPr>
        <w:widowControl w:val="0"/>
        <w:autoSpaceDE w:val="0"/>
        <w:autoSpaceDN w:val="0"/>
        <w:spacing w:after="0" w:line="240" w:lineRule="auto"/>
        <w:ind w:right="587" w:firstLine="709"/>
        <w:jc w:val="both"/>
      </w:pPr>
    </w:p>
    <w:p w14:paraId="49D8F3CE" w14:textId="77777777" w:rsidR="0095079D" w:rsidRPr="000E473A" w:rsidRDefault="0095079D" w:rsidP="007971AC">
      <w:pPr>
        <w:pStyle w:val="Odsekzoznamu"/>
        <w:widowControl w:val="0"/>
        <w:numPr>
          <w:ilvl w:val="0"/>
          <w:numId w:val="20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Veritelia,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ktorí</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prevezmú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likvidačnú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podstatu,</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nadobudnú</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veci,</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práva</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iné</w:t>
      </w:r>
      <w:r w:rsidRPr="000E473A">
        <w:rPr>
          <w:rFonts w:ascii="Times New Roman" w:hAnsi="Times New Roman" w:cs="Times New Roman"/>
          <w:spacing w:val="-10"/>
          <w:sz w:val="24"/>
          <w:szCs w:val="24"/>
        </w:rPr>
        <w:t xml:space="preserve"> </w:t>
      </w:r>
      <w:r w:rsidRPr="000E473A">
        <w:rPr>
          <w:rFonts w:ascii="Times New Roman" w:hAnsi="Times New Roman" w:cs="Times New Roman"/>
          <w:sz w:val="24"/>
          <w:szCs w:val="24"/>
        </w:rPr>
        <w:t>majetkové</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hodnoty tvoriace likvidačnú podstatu v pomere vo výške ich pohľadávok. Nadobudnutím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likvidačnej podstaty ich pohľadávky zanikajú.</w:t>
      </w:r>
    </w:p>
    <w:p w14:paraId="230DFD81" w14:textId="77777777" w:rsidR="0095079D" w:rsidRPr="000E473A" w:rsidRDefault="0095079D" w:rsidP="00746F47">
      <w:pPr>
        <w:widowControl w:val="0"/>
        <w:autoSpaceDE w:val="0"/>
        <w:autoSpaceDN w:val="0"/>
        <w:spacing w:after="0" w:line="240" w:lineRule="auto"/>
        <w:ind w:right="586" w:firstLine="709"/>
        <w:jc w:val="both"/>
      </w:pPr>
    </w:p>
    <w:p w14:paraId="6AC30545" w14:textId="77777777" w:rsidR="0095079D" w:rsidRPr="000E473A" w:rsidRDefault="0095079D" w:rsidP="00635031">
      <w:pPr>
        <w:pStyle w:val="Odsekzoznamu"/>
        <w:widowControl w:val="0"/>
        <w:numPr>
          <w:ilvl w:val="0"/>
          <w:numId w:val="20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lastRenderedPageBreak/>
        <w:t>Pohľadávka veriteľa, ktorý odmietne prevziať likvidačnú podstatu, sa považuje za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zaniknutú prevzatím likvidačnej podstaty. Možnosť uspokojenia jeho pohľadávky 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dodatočnej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likvidácii majetku tým nie je dotknutá.</w:t>
      </w:r>
    </w:p>
    <w:p w14:paraId="56AE05E0" w14:textId="77777777" w:rsidR="0095079D" w:rsidRPr="000E473A" w:rsidRDefault="0095079D" w:rsidP="00D3199E">
      <w:pPr>
        <w:widowControl w:val="0"/>
        <w:autoSpaceDE w:val="0"/>
        <w:autoSpaceDN w:val="0"/>
        <w:spacing w:after="0" w:line="240" w:lineRule="auto"/>
        <w:ind w:right="585" w:firstLine="709"/>
        <w:jc w:val="both"/>
      </w:pPr>
    </w:p>
    <w:p w14:paraId="6D244C19" w14:textId="77777777" w:rsidR="0095079D" w:rsidRPr="000E473A" w:rsidRDefault="0095079D" w:rsidP="00497E8E">
      <w:pPr>
        <w:pStyle w:val="Odsekzoznamu"/>
        <w:widowControl w:val="0"/>
        <w:numPr>
          <w:ilvl w:val="0"/>
          <w:numId w:val="205"/>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Likvidačná</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podstata,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ktorú</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všetci</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veritelia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odmietli</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prevziať,</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prechádza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štát.</w:t>
      </w:r>
    </w:p>
    <w:p w14:paraId="2488403D" w14:textId="77777777" w:rsidR="0095079D" w:rsidRPr="000E473A" w:rsidRDefault="0095079D" w:rsidP="00836F14">
      <w:pPr>
        <w:pStyle w:val="Zkladntext"/>
        <w:spacing w:before="0" w:after="0" w:line="240" w:lineRule="auto"/>
        <w:ind w:left="0"/>
        <w:rPr>
          <w:rFonts w:ascii="Times New Roman" w:hAnsi="Times New Roman" w:cs="Times New Roman"/>
          <w:sz w:val="24"/>
          <w:szCs w:val="24"/>
        </w:rPr>
      </w:pPr>
    </w:p>
    <w:p w14:paraId="1A152008" w14:textId="33A97581"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290</w:t>
      </w:r>
    </w:p>
    <w:p w14:paraId="377A8B67" w14:textId="77777777" w:rsidR="0095079D" w:rsidRPr="000E473A" w:rsidRDefault="0095079D" w:rsidP="00A84808">
      <w:pPr>
        <w:spacing w:after="0" w:line="240" w:lineRule="auto"/>
        <w:jc w:val="center"/>
        <w:rPr>
          <w:bCs/>
        </w:rPr>
      </w:pPr>
      <w:r w:rsidRPr="000E473A">
        <w:rPr>
          <w:bCs/>
        </w:rPr>
        <w:t>Uspokojenie</w:t>
      </w:r>
      <w:r w:rsidRPr="000E473A">
        <w:rPr>
          <w:bCs/>
          <w:spacing w:val="12"/>
        </w:rPr>
        <w:t xml:space="preserve"> </w:t>
      </w:r>
      <w:r w:rsidRPr="000E473A">
        <w:rPr>
          <w:bCs/>
        </w:rPr>
        <w:t>zabezpečeného</w:t>
      </w:r>
      <w:r w:rsidRPr="000E473A">
        <w:rPr>
          <w:bCs/>
          <w:spacing w:val="13"/>
        </w:rPr>
        <w:t xml:space="preserve"> </w:t>
      </w:r>
      <w:r w:rsidRPr="000E473A">
        <w:rPr>
          <w:bCs/>
        </w:rPr>
        <w:t>veriteľa</w:t>
      </w:r>
    </w:p>
    <w:p w14:paraId="7342C69B" w14:textId="77777777" w:rsidR="0095079D" w:rsidRPr="000E473A" w:rsidRDefault="0095079D" w:rsidP="00A84808">
      <w:pPr>
        <w:spacing w:after="0" w:line="240" w:lineRule="auto"/>
        <w:jc w:val="center"/>
        <w:rPr>
          <w:b/>
          <w:bCs/>
        </w:rPr>
      </w:pPr>
    </w:p>
    <w:p w14:paraId="63CA207E" w14:textId="3076DC75" w:rsidR="0095079D" w:rsidRPr="000E473A" w:rsidRDefault="0095079D" w:rsidP="00A84808">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Pohľadávka veriteľa, ktorý sa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úpadku považuje za zabezpečeného, sa bez ohľadu 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 xml:space="preserve">ustanovenie § </w:t>
      </w:r>
      <w:r w:rsidR="00247828" w:rsidRPr="000E473A">
        <w:rPr>
          <w:rFonts w:ascii="Times New Roman" w:hAnsi="Times New Roman" w:cs="Times New Roman"/>
          <w:sz w:val="24"/>
          <w:szCs w:val="24"/>
        </w:rPr>
        <w:t>28</w:t>
      </w:r>
      <w:r w:rsidR="003F2EE6">
        <w:rPr>
          <w:rFonts w:ascii="Times New Roman" w:hAnsi="Times New Roman" w:cs="Times New Roman"/>
          <w:sz w:val="24"/>
          <w:szCs w:val="24"/>
        </w:rPr>
        <w:t>7</w:t>
      </w:r>
      <w:r w:rsidRPr="000E473A">
        <w:rPr>
          <w:rFonts w:ascii="Times New Roman" w:hAnsi="Times New Roman" w:cs="Times New Roman"/>
          <w:sz w:val="24"/>
          <w:szCs w:val="24"/>
        </w:rPr>
        <w:t xml:space="preserve"> a </w:t>
      </w:r>
      <w:r w:rsidR="00247828" w:rsidRPr="000E473A">
        <w:rPr>
          <w:rFonts w:ascii="Times New Roman" w:hAnsi="Times New Roman" w:cs="Times New Roman"/>
          <w:sz w:val="24"/>
          <w:szCs w:val="24"/>
        </w:rPr>
        <w:t>2</w:t>
      </w:r>
      <w:r w:rsidR="003F2EE6">
        <w:rPr>
          <w:rFonts w:ascii="Times New Roman" w:hAnsi="Times New Roman" w:cs="Times New Roman"/>
          <w:sz w:val="24"/>
          <w:szCs w:val="24"/>
        </w:rPr>
        <w:t>88</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uspokojí prednostne z</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predmetu</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zabezpečenia.</w:t>
      </w:r>
    </w:p>
    <w:p w14:paraId="5C4D6919" w14:textId="77777777" w:rsidR="0095079D" w:rsidRPr="000E473A" w:rsidRDefault="0095079D" w:rsidP="00A84808">
      <w:pPr>
        <w:pStyle w:val="Zkladntext"/>
        <w:spacing w:before="0" w:after="0" w:line="240" w:lineRule="auto"/>
        <w:ind w:left="0" w:firstLine="357"/>
        <w:rPr>
          <w:rFonts w:ascii="Times New Roman" w:hAnsi="Times New Roman" w:cs="Times New Roman"/>
          <w:sz w:val="24"/>
          <w:szCs w:val="24"/>
        </w:rPr>
      </w:pPr>
    </w:p>
    <w:p w14:paraId="20C5D06E" w14:textId="6504AA77"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291</w:t>
      </w:r>
    </w:p>
    <w:p w14:paraId="5FD9D876" w14:textId="77777777" w:rsidR="0095079D" w:rsidRPr="000E473A" w:rsidRDefault="0095079D" w:rsidP="00A84808">
      <w:pPr>
        <w:spacing w:after="0" w:line="240" w:lineRule="auto"/>
        <w:jc w:val="center"/>
        <w:rPr>
          <w:bCs/>
          <w:spacing w:val="-2"/>
        </w:rPr>
      </w:pPr>
      <w:r w:rsidRPr="000E473A">
        <w:rPr>
          <w:bCs/>
        </w:rPr>
        <w:t>Výmaz</w:t>
      </w:r>
      <w:r w:rsidRPr="000E473A">
        <w:rPr>
          <w:bCs/>
          <w:spacing w:val="-8"/>
        </w:rPr>
        <w:t xml:space="preserve"> </w:t>
      </w:r>
      <w:r w:rsidRPr="000E473A">
        <w:rPr>
          <w:bCs/>
        </w:rPr>
        <w:t>právnickej</w:t>
      </w:r>
      <w:r w:rsidRPr="000E473A">
        <w:rPr>
          <w:bCs/>
          <w:spacing w:val="-7"/>
        </w:rPr>
        <w:t xml:space="preserve"> </w:t>
      </w:r>
      <w:r w:rsidRPr="000E473A">
        <w:rPr>
          <w:bCs/>
          <w:spacing w:val="-2"/>
        </w:rPr>
        <w:t>osoby</w:t>
      </w:r>
    </w:p>
    <w:p w14:paraId="4352122A" w14:textId="77777777" w:rsidR="0095079D" w:rsidRPr="000E473A" w:rsidRDefault="0095079D" w:rsidP="00A84808">
      <w:pPr>
        <w:spacing w:after="0" w:line="240" w:lineRule="auto"/>
        <w:jc w:val="center"/>
        <w:rPr>
          <w:bCs/>
        </w:rPr>
      </w:pPr>
    </w:p>
    <w:p w14:paraId="3E8FB34B" w14:textId="77777777" w:rsidR="0095079D" w:rsidRPr="000E473A" w:rsidRDefault="0095079D" w:rsidP="00A84808">
      <w:pPr>
        <w:pStyle w:val="Odsekzoznamu"/>
        <w:widowControl w:val="0"/>
        <w:numPr>
          <w:ilvl w:val="0"/>
          <w:numId w:val="20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Bezodkladne po rozdelení likvidačného zostatku podá likvidátor návrh na výmaz</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právnickej osoby z verejného registra, ak ide o právnickú osobu, ktorá sa do takého registra</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zapisuje.</w:t>
      </w:r>
    </w:p>
    <w:p w14:paraId="29DE1C83" w14:textId="77777777" w:rsidR="0095079D" w:rsidRPr="000E473A" w:rsidRDefault="0095079D" w:rsidP="00A84808">
      <w:pPr>
        <w:widowControl w:val="0"/>
        <w:tabs>
          <w:tab w:val="left" w:pos="1150"/>
        </w:tabs>
        <w:autoSpaceDE w:val="0"/>
        <w:autoSpaceDN w:val="0"/>
        <w:spacing w:after="0" w:line="240" w:lineRule="auto"/>
        <w:ind w:right="586" w:firstLine="709"/>
        <w:jc w:val="both"/>
      </w:pPr>
    </w:p>
    <w:p w14:paraId="48F8A661" w14:textId="77777777" w:rsidR="0095079D" w:rsidRPr="000E473A" w:rsidRDefault="0095079D" w:rsidP="00A84808">
      <w:pPr>
        <w:pStyle w:val="Odsekzoznamu"/>
        <w:widowControl w:val="0"/>
        <w:numPr>
          <w:ilvl w:val="0"/>
          <w:numId w:val="206"/>
        </w:numPr>
        <w:tabs>
          <w:tab w:val="left" w:pos="1150"/>
        </w:tabs>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 návrhu na výmaz právnickej osoby z</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verejného registra priloží likvidátor schválenú</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účtovnú závierku, konečnú správu o priebehu likvidácie a návrh na rozdelenie likvidačného</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zostatku.</w:t>
      </w:r>
    </w:p>
    <w:p w14:paraId="3ACEB409" w14:textId="77777777" w:rsidR="003F2EE6" w:rsidRDefault="003F2EE6" w:rsidP="00A84808">
      <w:pPr>
        <w:spacing w:after="0" w:line="240" w:lineRule="auto"/>
        <w:ind w:right="68"/>
        <w:jc w:val="center"/>
      </w:pPr>
    </w:p>
    <w:p w14:paraId="3DE46DC6" w14:textId="1C8863A2"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292</w:t>
      </w:r>
    </w:p>
    <w:p w14:paraId="7F540DE8" w14:textId="77777777" w:rsidR="0095079D" w:rsidRPr="000E473A" w:rsidRDefault="0095079D" w:rsidP="00A84808">
      <w:pPr>
        <w:spacing w:after="0" w:line="240" w:lineRule="auto"/>
        <w:jc w:val="center"/>
        <w:rPr>
          <w:bCs/>
          <w:spacing w:val="-2"/>
        </w:rPr>
      </w:pPr>
      <w:r w:rsidRPr="000E473A">
        <w:rPr>
          <w:bCs/>
        </w:rPr>
        <w:t>Dodatočná</w:t>
      </w:r>
      <w:r w:rsidRPr="000E473A">
        <w:rPr>
          <w:bCs/>
          <w:spacing w:val="-8"/>
        </w:rPr>
        <w:t xml:space="preserve"> </w:t>
      </w:r>
      <w:r w:rsidRPr="000E473A">
        <w:rPr>
          <w:bCs/>
        </w:rPr>
        <w:t>likvidácia</w:t>
      </w:r>
      <w:r w:rsidRPr="000E473A">
        <w:rPr>
          <w:bCs/>
          <w:spacing w:val="-8"/>
        </w:rPr>
        <w:t xml:space="preserve"> </w:t>
      </w:r>
      <w:r w:rsidRPr="000E473A">
        <w:rPr>
          <w:bCs/>
          <w:spacing w:val="-2"/>
        </w:rPr>
        <w:t>majetku</w:t>
      </w:r>
    </w:p>
    <w:p w14:paraId="56A67A56" w14:textId="77777777" w:rsidR="0095079D" w:rsidRPr="000E473A" w:rsidRDefault="0095079D" w:rsidP="00A84808">
      <w:pPr>
        <w:spacing w:after="0" w:line="240" w:lineRule="auto"/>
        <w:jc w:val="center"/>
        <w:rPr>
          <w:bCs/>
        </w:rPr>
      </w:pPr>
    </w:p>
    <w:p w14:paraId="4BB0153A" w14:textId="77777777" w:rsidR="0095079D" w:rsidRPr="000E473A" w:rsidRDefault="0095079D" w:rsidP="00A84808">
      <w:pPr>
        <w:pStyle w:val="Odsekzoznamu"/>
        <w:widowControl w:val="0"/>
        <w:numPr>
          <w:ilvl w:val="0"/>
          <w:numId w:val="20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právnická osoba zanikla a zistí sa ďalší jej majetok, ktorý mal byť predmetom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likvidácie alebo konkurzu, tak súd rozhodne o jej obnovení a nariadení dodatočnej likvidácie 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vymenuje likvidátora, a to na návrh toho, kto osvedčí právny záujem na dodatočnej likvidácii</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majetku.</w:t>
      </w:r>
    </w:p>
    <w:p w14:paraId="3D2B1FB2" w14:textId="77777777" w:rsidR="0095079D" w:rsidRPr="000E473A" w:rsidRDefault="0095079D" w:rsidP="00A84808">
      <w:pPr>
        <w:widowControl w:val="0"/>
        <w:autoSpaceDE w:val="0"/>
        <w:autoSpaceDN w:val="0"/>
        <w:spacing w:after="0" w:line="240" w:lineRule="auto"/>
        <w:ind w:right="586" w:firstLine="709"/>
        <w:jc w:val="both"/>
      </w:pPr>
    </w:p>
    <w:p w14:paraId="3A6BD066" w14:textId="77777777" w:rsidR="0095079D" w:rsidRPr="000E473A" w:rsidRDefault="0095079D" w:rsidP="00A84808">
      <w:pPr>
        <w:pStyle w:val="Odsekzoznamu"/>
        <w:widowControl w:val="0"/>
        <w:numPr>
          <w:ilvl w:val="0"/>
          <w:numId w:val="20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Kto navrhuje dodatočnú likvidáciu, zloží preddavok na likvidáciu, inak súd konanie</w:t>
      </w:r>
      <w:r w:rsidRPr="000E473A">
        <w:rPr>
          <w:rFonts w:ascii="Times New Roman" w:hAnsi="Times New Roman" w:cs="Times New Roman"/>
          <w:spacing w:val="40"/>
          <w:sz w:val="24"/>
          <w:szCs w:val="24"/>
        </w:rPr>
        <w:t xml:space="preserve"> </w:t>
      </w:r>
      <w:r w:rsidRPr="000E473A">
        <w:rPr>
          <w:rFonts w:ascii="Times New Roman" w:hAnsi="Times New Roman" w:cs="Times New Roman"/>
          <w:spacing w:val="-2"/>
          <w:sz w:val="24"/>
          <w:szCs w:val="24"/>
        </w:rPr>
        <w:t>zastaví.</w:t>
      </w:r>
    </w:p>
    <w:p w14:paraId="55269FA3" w14:textId="77777777" w:rsidR="0095079D" w:rsidRPr="000E473A" w:rsidRDefault="0095079D" w:rsidP="00A84808">
      <w:pPr>
        <w:widowControl w:val="0"/>
        <w:autoSpaceDE w:val="0"/>
        <w:autoSpaceDN w:val="0"/>
        <w:spacing w:after="0" w:line="240" w:lineRule="auto"/>
        <w:ind w:right="587" w:firstLine="709"/>
        <w:jc w:val="both"/>
      </w:pPr>
    </w:p>
    <w:p w14:paraId="45C70E1A" w14:textId="77777777" w:rsidR="0095079D" w:rsidRPr="000E473A" w:rsidRDefault="0095079D" w:rsidP="00A84808">
      <w:pPr>
        <w:pStyle w:val="Odsekzoznamu"/>
        <w:widowControl w:val="0"/>
        <w:numPr>
          <w:ilvl w:val="0"/>
          <w:numId w:val="20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rozhodnutí</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obnovení</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právnickej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osoby</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nariadení</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dodatočnej</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súd</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zároveň</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ustanoví</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likvidátora.</w:t>
      </w:r>
    </w:p>
    <w:p w14:paraId="0074C5C7" w14:textId="77777777" w:rsidR="0095079D" w:rsidRPr="000E473A" w:rsidRDefault="0095079D" w:rsidP="00A84808">
      <w:pPr>
        <w:widowControl w:val="0"/>
        <w:autoSpaceDE w:val="0"/>
        <w:autoSpaceDN w:val="0"/>
        <w:spacing w:after="0" w:line="240" w:lineRule="auto"/>
        <w:ind w:right="587" w:firstLine="709"/>
        <w:jc w:val="both"/>
      </w:pPr>
    </w:p>
    <w:p w14:paraId="1AD41DF7" w14:textId="77777777" w:rsidR="0095079D" w:rsidRPr="000E473A" w:rsidRDefault="0095079D" w:rsidP="00A84808">
      <w:pPr>
        <w:pStyle w:val="Odsekzoznamu"/>
        <w:widowControl w:val="0"/>
        <w:numPr>
          <w:ilvl w:val="0"/>
          <w:numId w:val="20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Obnovením</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má</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právnická</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spôsobilosť</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povinnosti</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v</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rozsahu</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potrebnom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na dodatočnú likvidáciu majetku, neobnovuje sa členstvo v</w:t>
      </w:r>
      <w:r w:rsidRPr="000E473A">
        <w:rPr>
          <w:rFonts w:ascii="Times New Roman" w:hAnsi="Times New Roman" w:cs="Times New Roman"/>
          <w:spacing w:val="-2"/>
          <w:sz w:val="24"/>
          <w:szCs w:val="24"/>
        </w:rPr>
        <w:t xml:space="preserve"> </w:t>
      </w:r>
      <w:r w:rsidRPr="000E473A">
        <w:rPr>
          <w:rFonts w:ascii="Times New Roman" w:hAnsi="Times New Roman" w:cs="Times New Roman"/>
          <w:sz w:val="24"/>
          <w:szCs w:val="24"/>
        </w:rPr>
        <w:t>orgánoch právnickej osoby ani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členstvo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právnickej osobe. Pre účely dodatočnej likvidácie majetku sa na právnickú osobu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hľadí, akoby nezanikla. Neuspokojené pohľadávky, prípadne iné práva voči právnickej osobe,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ktoré existovali v čase jej zániku, sa rozhodnutím súdu o nariadení dodatočnej likvidácie 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ustanovení likvidátora obnovujú. Počas doby, po ktorú bola právnická osoba vymazaná z</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verejného registra, premlčacia doba voči právnickej osobe ani voči jej veriteľom neplynie 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plynutie neskončí skôr než šesť mesiacov od nariadenia dodatočnej likvidácie.</w:t>
      </w:r>
    </w:p>
    <w:p w14:paraId="568E48D3" w14:textId="77777777" w:rsidR="0095079D" w:rsidRPr="000E473A" w:rsidRDefault="0095079D" w:rsidP="00A84808">
      <w:pPr>
        <w:widowControl w:val="0"/>
        <w:autoSpaceDE w:val="0"/>
        <w:autoSpaceDN w:val="0"/>
        <w:spacing w:after="0" w:line="240" w:lineRule="auto"/>
        <w:ind w:right="586" w:firstLine="709"/>
        <w:jc w:val="both"/>
      </w:pPr>
    </w:p>
    <w:p w14:paraId="2B8C9F8E" w14:textId="77777777" w:rsidR="0095079D" w:rsidRPr="000E473A" w:rsidRDefault="0095079D" w:rsidP="00A84808">
      <w:pPr>
        <w:pStyle w:val="Odsekzoznamu"/>
        <w:widowControl w:val="0"/>
        <w:numPr>
          <w:ilvl w:val="0"/>
          <w:numId w:val="20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Nariadenie</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dodatočnej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nemá</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vplyv</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už</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ukončenú</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likvidáciu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alebo</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konkurz.</w:t>
      </w:r>
    </w:p>
    <w:p w14:paraId="4CD1E519" w14:textId="77777777" w:rsidR="0095079D" w:rsidRPr="000E473A" w:rsidRDefault="0095079D" w:rsidP="00A84808">
      <w:pPr>
        <w:widowControl w:val="0"/>
        <w:autoSpaceDE w:val="0"/>
        <w:autoSpaceDN w:val="0"/>
        <w:spacing w:after="0" w:line="240" w:lineRule="auto"/>
        <w:ind w:firstLine="709"/>
        <w:jc w:val="both"/>
      </w:pPr>
    </w:p>
    <w:p w14:paraId="2B4EDA1B" w14:textId="77777777" w:rsidR="0095079D" w:rsidRPr="000E473A" w:rsidRDefault="0095079D" w:rsidP="00A84808">
      <w:pPr>
        <w:pStyle w:val="Odsekzoznamu"/>
        <w:widowControl w:val="0"/>
        <w:numPr>
          <w:ilvl w:val="0"/>
          <w:numId w:val="20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Príslušný orgán obnoví zápis právnickej osoby vo verejnom registri s</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uvedením</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lastRenderedPageBreak/>
        <w:t>likvidátora a dodatočnej likvidácie.</w:t>
      </w:r>
    </w:p>
    <w:p w14:paraId="0B12187A" w14:textId="77777777" w:rsidR="0095079D" w:rsidRPr="000E473A" w:rsidRDefault="0095079D" w:rsidP="00A84808">
      <w:pPr>
        <w:widowControl w:val="0"/>
        <w:autoSpaceDE w:val="0"/>
        <w:autoSpaceDN w:val="0"/>
        <w:spacing w:after="0" w:line="240" w:lineRule="auto"/>
        <w:ind w:right="586" w:firstLine="709"/>
        <w:jc w:val="both"/>
      </w:pPr>
    </w:p>
    <w:p w14:paraId="5041AB8E" w14:textId="77777777" w:rsidR="0095079D" w:rsidRPr="000E473A" w:rsidRDefault="0095079D" w:rsidP="00A84808">
      <w:pPr>
        <w:pStyle w:val="Odsekzoznamu"/>
        <w:widowControl w:val="0"/>
        <w:numPr>
          <w:ilvl w:val="0"/>
          <w:numId w:val="20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 dobu dodatočnej likvidácie sa používa názov právnickej osoby s dodatkom „v</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dodatočnej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likvidácii“.</w:t>
      </w:r>
    </w:p>
    <w:p w14:paraId="025F3903" w14:textId="77777777" w:rsidR="0095079D" w:rsidRPr="000E473A" w:rsidRDefault="0095079D" w:rsidP="00A84808">
      <w:pPr>
        <w:widowControl w:val="0"/>
        <w:autoSpaceDE w:val="0"/>
        <w:autoSpaceDN w:val="0"/>
        <w:spacing w:after="0" w:line="240" w:lineRule="auto"/>
        <w:ind w:right="587" w:firstLine="709"/>
        <w:jc w:val="both"/>
      </w:pPr>
    </w:p>
    <w:p w14:paraId="1A1AD413" w14:textId="77777777" w:rsidR="0095079D" w:rsidRPr="000E473A" w:rsidRDefault="0095079D" w:rsidP="00A84808">
      <w:pPr>
        <w:pStyle w:val="Odsekzoznamu"/>
        <w:widowControl w:val="0"/>
        <w:numPr>
          <w:ilvl w:val="0"/>
          <w:numId w:val="20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Na dodatočnú likvidáciu sa primerane použijú ustanovenia o likvidácii. Návrh 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rozdelenie likvidačného zostatku schvaľuje súd, ktorý nariadil dodatočnú likvidáciu. Ak</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dodatočnej likvidácii predchádzala likvidácia, tak sa zostatok rozdelí po dodatočnej likvidácii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medzi oprávnené osoby v</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pomere podľa skôr schváleného návrhu na rozdelenie likvidačného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zostatku. Nový návrh na rozdelenie likvidačného zostatku sa predloží na schválenie súdu len</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vtedy, ak zostatok po dodatočnej likvidácii nie je dobre možné alebo spravodlivé medzi</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oprávnené osoby takto rozdeliť.</w:t>
      </w:r>
    </w:p>
    <w:p w14:paraId="1246A849" w14:textId="77777777" w:rsidR="0095079D" w:rsidRPr="000E473A" w:rsidRDefault="0095079D" w:rsidP="00A84808">
      <w:pPr>
        <w:widowControl w:val="0"/>
        <w:autoSpaceDE w:val="0"/>
        <w:autoSpaceDN w:val="0"/>
        <w:spacing w:after="0" w:line="240" w:lineRule="auto"/>
        <w:ind w:right="586" w:firstLine="709"/>
        <w:jc w:val="both"/>
      </w:pPr>
    </w:p>
    <w:p w14:paraId="3BB2B8A9" w14:textId="77777777" w:rsidR="0095079D" w:rsidRPr="000E473A" w:rsidRDefault="0095079D" w:rsidP="00A84808">
      <w:pPr>
        <w:pStyle w:val="Odsekzoznamu"/>
        <w:widowControl w:val="0"/>
        <w:numPr>
          <w:ilvl w:val="0"/>
          <w:numId w:val="207"/>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Ak návrh podľa odseku 1 nebol podaný do štyroch rokov od výmazu spoločnosti z</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obchodného registra, tak uplynutím tejto lehoty pripadne majetok právnickej osoby štátu.</w:t>
      </w:r>
    </w:p>
    <w:p w14:paraId="48B7A2EB" w14:textId="77777777" w:rsidR="0023291E" w:rsidRPr="000E473A" w:rsidRDefault="0023291E" w:rsidP="00A84808">
      <w:pPr>
        <w:spacing w:after="0" w:line="240" w:lineRule="auto"/>
        <w:ind w:right="68"/>
        <w:jc w:val="center"/>
        <w:rPr>
          <w:b/>
        </w:rPr>
      </w:pPr>
    </w:p>
    <w:p w14:paraId="38D5C29D" w14:textId="6DE7461C" w:rsidR="0095079D" w:rsidRPr="000E473A" w:rsidRDefault="0095079D" w:rsidP="00A84808">
      <w:pPr>
        <w:spacing w:after="0" w:line="240" w:lineRule="auto"/>
        <w:ind w:right="68"/>
        <w:jc w:val="center"/>
      </w:pPr>
      <w:r w:rsidRPr="000E473A">
        <w:t>§</w:t>
      </w:r>
      <w:r w:rsidRPr="000E473A">
        <w:rPr>
          <w:spacing w:val="-2"/>
        </w:rPr>
        <w:t xml:space="preserve"> </w:t>
      </w:r>
      <w:r w:rsidR="003F2EE6">
        <w:rPr>
          <w:spacing w:val="-2"/>
        </w:rPr>
        <w:t>293</w:t>
      </w:r>
    </w:p>
    <w:p w14:paraId="07F4803F" w14:textId="77777777" w:rsidR="0095079D" w:rsidRPr="000E473A" w:rsidRDefault="0095079D" w:rsidP="00A84808">
      <w:pPr>
        <w:spacing w:after="0" w:line="240" w:lineRule="auto"/>
        <w:jc w:val="center"/>
        <w:rPr>
          <w:b/>
          <w:bCs/>
        </w:rPr>
      </w:pPr>
    </w:p>
    <w:p w14:paraId="49E89F44" w14:textId="63F31C54" w:rsidR="0095079D" w:rsidRPr="000E473A" w:rsidRDefault="00686E68" w:rsidP="00A84808">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Vláda Slovenskej republiky ustanoví nariadením</w:t>
      </w:r>
      <w:r w:rsidR="0095079D" w:rsidRPr="000E473A">
        <w:rPr>
          <w:rFonts w:ascii="Times New Roman" w:hAnsi="Times New Roman" w:cs="Times New Roman"/>
          <w:spacing w:val="40"/>
          <w:sz w:val="24"/>
          <w:szCs w:val="24"/>
        </w:rPr>
        <w:t xml:space="preserve"> </w:t>
      </w:r>
      <w:r w:rsidR="0095079D" w:rsidRPr="000E473A">
        <w:rPr>
          <w:rFonts w:ascii="Times New Roman" w:hAnsi="Times New Roman" w:cs="Times New Roman"/>
          <w:sz w:val="24"/>
          <w:szCs w:val="24"/>
        </w:rPr>
        <w:t>podrobnosti</w:t>
      </w:r>
      <w:r w:rsidR="0095079D" w:rsidRPr="000E473A">
        <w:rPr>
          <w:rFonts w:ascii="Times New Roman" w:hAnsi="Times New Roman" w:cs="Times New Roman"/>
          <w:spacing w:val="-3"/>
          <w:sz w:val="24"/>
          <w:szCs w:val="24"/>
        </w:rPr>
        <w:t xml:space="preserve"> </w:t>
      </w:r>
      <w:r w:rsidR="0095079D" w:rsidRPr="000E473A">
        <w:rPr>
          <w:rFonts w:ascii="Times New Roman" w:hAnsi="Times New Roman" w:cs="Times New Roman"/>
          <w:sz w:val="24"/>
          <w:szCs w:val="24"/>
        </w:rPr>
        <w:t>o</w:t>
      </w:r>
    </w:p>
    <w:p w14:paraId="7C32DE3F" w14:textId="77777777" w:rsidR="0095079D" w:rsidRPr="000E473A" w:rsidRDefault="0095079D" w:rsidP="004216B4">
      <w:pPr>
        <w:pStyle w:val="Odsekzoznamu"/>
        <w:widowControl w:val="0"/>
        <w:numPr>
          <w:ilvl w:val="0"/>
          <w:numId w:val="20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výške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preddavku</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likvidáciu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spôsobe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jeho</w:t>
      </w:r>
      <w:r w:rsidRPr="000E473A">
        <w:rPr>
          <w:rFonts w:ascii="Times New Roman" w:hAnsi="Times New Roman" w:cs="Times New Roman"/>
          <w:spacing w:val="-5"/>
          <w:sz w:val="24"/>
          <w:szCs w:val="24"/>
        </w:rPr>
        <w:t xml:space="preserve"> </w:t>
      </w:r>
      <w:r w:rsidRPr="000E473A">
        <w:rPr>
          <w:rFonts w:ascii="Times New Roman" w:hAnsi="Times New Roman" w:cs="Times New Roman"/>
          <w:spacing w:val="-2"/>
          <w:sz w:val="24"/>
          <w:szCs w:val="24"/>
        </w:rPr>
        <w:t>zloženia,</w:t>
      </w:r>
    </w:p>
    <w:p w14:paraId="46852254" w14:textId="77777777" w:rsidR="0095079D" w:rsidRPr="000E473A" w:rsidRDefault="0095079D" w:rsidP="007971AC">
      <w:pPr>
        <w:pStyle w:val="Odsekzoznamu"/>
        <w:widowControl w:val="0"/>
        <w:numPr>
          <w:ilvl w:val="0"/>
          <w:numId w:val="20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postupe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súdu</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pri</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ustanovení</w:t>
      </w:r>
      <w:r w:rsidRPr="000E473A">
        <w:rPr>
          <w:rFonts w:ascii="Times New Roman" w:hAnsi="Times New Roman" w:cs="Times New Roman"/>
          <w:spacing w:val="-6"/>
          <w:sz w:val="24"/>
          <w:szCs w:val="24"/>
        </w:rPr>
        <w:t xml:space="preserve"> </w:t>
      </w:r>
      <w:r w:rsidRPr="000E473A">
        <w:rPr>
          <w:rFonts w:ascii="Times New Roman" w:hAnsi="Times New Roman" w:cs="Times New Roman"/>
          <w:spacing w:val="-2"/>
          <w:sz w:val="24"/>
          <w:szCs w:val="24"/>
        </w:rPr>
        <w:t>likvidátora,</w:t>
      </w:r>
    </w:p>
    <w:p w14:paraId="7C82CBB3" w14:textId="77777777" w:rsidR="0095079D" w:rsidRPr="000E473A" w:rsidRDefault="0095079D" w:rsidP="00746F47">
      <w:pPr>
        <w:pStyle w:val="Odsekzoznamu"/>
        <w:widowControl w:val="0"/>
        <w:numPr>
          <w:ilvl w:val="0"/>
          <w:numId w:val="20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výške</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odmeny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náhrady</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vynaložených</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nákladov</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2"/>
          <w:sz w:val="24"/>
          <w:szCs w:val="24"/>
        </w:rPr>
        <w:t>likvidátora,</w:t>
      </w:r>
    </w:p>
    <w:p w14:paraId="40CD9467" w14:textId="77777777" w:rsidR="0095079D" w:rsidRPr="000E473A" w:rsidRDefault="0095079D" w:rsidP="00635031">
      <w:pPr>
        <w:pStyle w:val="Odsekzoznamu"/>
        <w:widowControl w:val="0"/>
        <w:numPr>
          <w:ilvl w:val="0"/>
          <w:numId w:val="20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zverejňovaní</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oznámenia,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že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právnická</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osoba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vstúpila</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do</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výzve</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jej</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veriteľom,</w:t>
      </w:r>
    </w:p>
    <w:p w14:paraId="29C30F5B" w14:textId="77777777" w:rsidR="0095079D" w:rsidRPr="000E473A" w:rsidRDefault="0095079D" w:rsidP="00D3199E">
      <w:pPr>
        <w:pStyle w:val="Odsekzoznamu"/>
        <w:widowControl w:val="0"/>
        <w:numPr>
          <w:ilvl w:val="0"/>
          <w:numId w:val="20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zozname</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majetku</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záväzkov</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ako</w:t>
      </w:r>
      <w:r w:rsidRPr="000E473A">
        <w:rPr>
          <w:rFonts w:ascii="Times New Roman" w:hAnsi="Times New Roman" w:cs="Times New Roman"/>
          <w:spacing w:val="-4"/>
          <w:sz w:val="24"/>
          <w:szCs w:val="24"/>
        </w:rPr>
        <w:t xml:space="preserve"> </w:t>
      </w:r>
      <w:r w:rsidRPr="000E473A">
        <w:rPr>
          <w:rFonts w:ascii="Times New Roman" w:hAnsi="Times New Roman" w:cs="Times New Roman"/>
          <w:sz w:val="24"/>
          <w:szCs w:val="24"/>
        </w:rPr>
        <w:t>aj</w:t>
      </w:r>
      <w:r w:rsidRPr="000E473A">
        <w:rPr>
          <w:rFonts w:ascii="Times New Roman" w:hAnsi="Times New Roman" w:cs="Times New Roman"/>
          <w:spacing w:val="-3"/>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5"/>
          <w:sz w:val="24"/>
          <w:szCs w:val="24"/>
        </w:rPr>
        <w:t xml:space="preserve"> </w:t>
      </w:r>
      <w:r w:rsidRPr="000E473A">
        <w:rPr>
          <w:rFonts w:ascii="Times New Roman" w:hAnsi="Times New Roman" w:cs="Times New Roman"/>
          <w:sz w:val="24"/>
          <w:szCs w:val="24"/>
        </w:rPr>
        <w:t>ich</w:t>
      </w:r>
      <w:r w:rsidRPr="000E473A">
        <w:rPr>
          <w:rFonts w:ascii="Times New Roman" w:hAnsi="Times New Roman" w:cs="Times New Roman"/>
          <w:spacing w:val="-4"/>
          <w:sz w:val="24"/>
          <w:szCs w:val="24"/>
        </w:rPr>
        <w:t xml:space="preserve"> </w:t>
      </w:r>
      <w:r w:rsidRPr="000E473A">
        <w:rPr>
          <w:rFonts w:ascii="Times New Roman" w:hAnsi="Times New Roman" w:cs="Times New Roman"/>
          <w:spacing w:val="-2"/>
          <w:sz w:val="24"/>
          <w:szCs w:val="24"/>
        </w:rPr>
        <w:t>zverejňovaní,</w:t>
      </w:r>
    </w:p>
    <w:p w14:paraId="3B30EB07" w14:textId="6E4278AD" w:rsidR="0095079D" w:rsidRPr="000E473A" w:rsidRDefault="0095079D" w:rsidP="00497E8E">
      <w:pPr>
        <w:pStyle w:val="Odsekzoznamu"/>
        <w:widowControl w:val="0"/>
        <w:numPr>
          <w:ilvl w:val="0"/>
          <w:numId w:val="20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z w:val="24"/>
          <w:szCs w:val="24"/>
        </w:rPr>
        <w:t>ponuk</w:t>
      </w:r>
      <w:r w:rsidR="00622E0C" w:rsidRPr="000E473A">
        <w:rPr>
          <w:rFonts w:ascii="Times New Roman" w:hAnsi="Times New Roman" w:cs="Times New Roman"/>
          <w:sz w:val="24"/>
          <w:szCs w:val="24"/>
        </w:rPr>
        <w:t>e</w:t>
      </w:r>
      <w:r w:rsidRPr="000E473A">
        <w:rPr>
          <w:rFonts w:ascii="Times New Roman" w:hAnsi="Times New Roman" w:cs="Times New Roman"/>
          <w:spacing w:val="-8"/>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prenechaní</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likvidačnej</w:t>
      </w:r>
      <w:r w:rsidRPr="000E473A">
        <w:rPr>
          <w:rFonts w:ascii="Times New Roman" w:hAnsi="Times New Roman" w:cs="Times New Roman"/>
          <w:spacing w:val="-6"/>
          <w:sz w:val="24"/>
          <w:szCs w:val="24"/>
        </w:rPr>
        <w:t xml:space="preserve"> </w:t>
      </w:r>
      <w:r w:rsidRPr="000E473A">
        <w:rPr>
          <w:rFonts w:ascii="Times New Roman" w:hAnsi="Times New Roman" w:cs="Times New Roman"/>
          <w:sz w:val="24"/>
          <w:szCs w:val="24"/>
        </w:rPr>
        <w:t>podstaty</w:t>
      </w:r>
      <w:r w:rsidRPr="000E473A">
        <w:rPr>
          <w:rFonts w:ascii="Times New Roman" w:hAnsi="Times New Roman" w:cs="Times New Roman"/>
          <w:spacing w:val="-7"/>
          <w:sz w:val="24"/>
          <w:szCs w:val="24"/>
        </w:rPr>
        <w:t xml:space="preserve"> </w:t>
      </w:r>
      <w:r w:rsidRPr="000E473A">
        <w:rPr>
          <w:rFonts w:ascii="Times New Roman" w:hAnsi="Times New Roman" w:cs="Times New Roman"/>
          <w:sz w:val="24"/>
          <w:szCs w:val="24"/>
        </w:rPr>
        <w:t>veriteľom</w:t>
      </w:r>
      <w:r w:rsidRPr="000E473A">
        <w:rPr>
          <w:rFonts w:ascii="Times New Roman" w:hAnsi="Times New Roman" w:cs="Times New Roman"/>
          <w:spacing w:val="-7"/>
          <w:sz w:val="24"/>
          <w:szCs w:val="24"/>
        </w:rPr>
        <w:t xml:space="preserve"> </w:t>
      </w:r>
      <w:r w:rsidRPr="000E473A">
        <w:rPr>
          <w:rFonts w:ascii="Times New Roman" w:hAnsi="Times New Roman" w:cs="Times New Roman"/>
          <w:spacing w:val="-10"/>
          <w:sz w:val="24"/>
          <w:szCs w:val="24"/>
        </w:rPr>
        <w:t>a</w:t>
      </w:r>
    </w:p>
    <w:p w14:paraId="5EB544A2" w14:textId="4B8E526A" w:rsidR="0095079D" w:rsidRDefault="0095079D" w:rsidP="00836F14">
      <w:pPr>
        <w:pStyle w:val="Odsekzoznamu"/>
        <w:widowControl w:val="0"/>
        <w:numPr>
          <w:ilvl w:val="0"/>
          <w:numId w:val="208"/>
        </w:numPr>
        <w:autoSpaceDE w:val="0"/>
        <w:autoSpaceDN w:val="0"/>
        <w:spacing w:after="0" w:line="240" w:lineRule="auto"/>
        <w:ind w:left="714" w:hanging="357"/>
        <w:contextualSpacing w:val="0"/>
        <w:jc w:val="both"/>
        <w:rPr>
          <w:rFonts w:ascii="Times New Roman" w:hAnsi="Times New Roman" w:cs="Times New Roman"/>
          <w:sz w:val="24"/>
          <w:szCs w:val="24"/>
        </w:rPr>
      </w:pP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účtovnej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závierke,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konečnej</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správ</w:t>
      </w:r>
      <w:r w:rsidR="00FA4E1B" w:rsidRPr="000E473A">
        <w:rPr>
          <w:rFonts w:ascii="Times New Roman" w:hAnsi="Times New Roman" w:cs="Times New Roman"/>
          <w:sz w:val="24"/>
          <w:szCs w:val="24"/>
        </w:rPr>
        <w:t>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o</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priebehu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likvidácie</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návrhu</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na</w:t>
      </w:r>
      <w:r w:rsidRPr="000E473A">
        <w:rPr>
          <w:rFonts w:ascii="Times New Roman" w:hAnsi="Times New Roman" w:cs="Times New Roman"/>
          <w:spacing w:val="40"/>
          <w:sz w:val="24"/>
          <w:szCs w:val="24"/>
        </w:rPr>
        <w:t xml:space="preserve"> </w:t>
      </w:r>
      <w:r w:rsidRPr="000E473A">
        <w:rPr>
          <w:rFonts w:ascii="Times New Roman" w:hAnsi="Times New Roman" w:cs="Times New Roman"/>
          <w:sz w:val="24"/>
          <w:szCs w:val="24"/>
        </w:rPr>
        <w:t>rozdelenie likvidačného zostatku a o ich zverejňovaní.</w:t>
      </w:r>
    </w:p>
    <w:p w14:paraId="2DFC8274" w14:textId="77777777" w:rsidR="00381357" w:rsidRPr="000E473A" w:rsidRDefault="00381357" w:rsidP="00381357">
      <w:pPr>
        <w:pStyle w:val="Odsekzoznamu"/>
        <w:widowControl w:val="0"/>
        <w:autoSpaceDE w:val="0"/>
        <w:autoSpaceDN w:val="0"/>
        <w:spacing w:after="0" w:line="240" w:lineRule="auto"/>
        <w:ind w:left="714"/>
        <w:contextualSpacing w:val="0"/>
        <w:jc w:val="both"/>
        <w:rPr>
          <w:rFonts w:ascii="Times New Roman" w:hAnsi="Times New Roman" w:cs="Times New Roman"/>
          <w:sz w:val="24"/>
          <w:szCs w:val="24"/>
        </w:rPr>
      </w:pPr>
    </w:p>
    <w:p w14:paraId="65BF3DE9" w14:textId="4557A64C" w:rsidR="0095079D" w:rsidRPr="000E473A" w:rsidRDefault="00555E90" w:rsidP="00A84808">
      <w:pPr>
        <w:tabs>
          <w:tab w:val="left" w:pos="867"/>
          <w:tab w:val="left" w:pos="869"/>
        </w:tabs>
        <w:spacing w:after="0" w:line="240" w:lineRule="auto"/>
        <w:ind w:right="567"/>
        <w:jc w:val="center"/>
        <w:rPr>
          <w:b/>
          <w:bCs/>
          <w:spacing w:val="30"/>
        </w:rPr>
      </w:pPr>
      <w:r w:rsidRPr="000E473A">
        <w:rPr>
          <w:b/>
          <w:bCs/>
          <w:spacing w:val="30"/>
        </w:rPr>
        <w:t>De</w:t>
      </w:r>
      <w:r w:rsidR="00AF2A14" w:rsidRPr="000E473A">
        <w:rPr>
          <w:b/>
          <w:bCs/>
          <w:spacing w:val="30"/>
        </w:rPr>
        <w:t>v</w:t>
      </w:r>
      <w:r w:rsidRPr="000E473A">
        <w:rPr>
          <w:b/>
          <w:bCs/>
          <w:spacing w:val="30"/>
        </w:rPr>
        <w:t>iaty diel</w:t>
      </w:r>
    </w:p>
    <w:p w14:paraId="74B7048F" w14:textId="33BD2E27" w:rsidR="0095079D" w:rsidRPr="000E473A" w:rsidRDefault="00555E90" w:rsidP="00A84808">
      <w:pPr>
        <w:tabs>
          <w:tab w:val="left" w:pos="867"/>
          <w:tab w:val="left" w:pos="869"/>
        </w:tabs>
        <w:spacing w:after="0" w:line="240" w:lineRule="auto"/>
        <w:ind w:right="567"/>
        <w:jc w:val="center"/>
        <w:rPr>
          <w:b/>
          <w:bCs/>
        </w:rPr>
      </w:pPr>
      <w:r w:rsidRPr="000E473A">
        <w:rPr>
          <w:b/>
          <w:bCs/>
        </w:rPr>
        <w:t>Záujmové združenia právnických osôb</w:t>
      </w:r>
    </w:p>
    <w:p w14:paraId="2C36D7E3" w14:textId="77777777" w:rsidR="0095079D" w:rsidRPr="000E473A" w:rsidRDefault="0095079D" w:rsidP="00A84808">
      <w:pPr>
        <w:tabs>
          <w:tab w:val="left" w:pos="867"/>
          <w:tab w:val="left" w:pos="869"/>
        </w:tabs>
        <w:spacing w:after="0" w:line="240" w:lineRule="auto"/>
        <w:ind w:left="567" w:right="567" w:firstLine="426"/>
      </w:pPr>
    </w:p>
    <w:p w14:paraId="4F04F5B5" w14:textId="40639C1F" w:rsidR="0095079D" w:rsidRPr="000E473A" w:rsidRDefault="008A1E0B" w:rsidP="00A84808">
      <w:pPr>
        <w:tabs>
          <w:tab w:val="left" w:pos="867"/>
          <w:tab w:val="left" w:pos="869"/>
        </w:tabs>
        <w:spacing w:after="0" w:line="240" w:lineRule="auto"/>
        <w:ind w:right="567"/>
        <w:jc w:val="center"/>
        <w:rPr>
          <w:bCs/>
        </w:rPr>
      </w:pPr>
      <w:r w:rsidRPr="000E473A">
        <w:rPr>
          <w:bCs/>
        </w:rPr>
        <w:t xml:space="preserve">§ </w:t>
      </w:r>
      <w:r w:rsidR="003F2EE6">
        <w:rPr>
          <w:bCs/>
        </w:rPr>
        <w:t>294</w:t>
      </w:r>
    </w:p>
    <w:p w14:paraId="0C52FD38" w14:textId="77777777" w:rsidR="0095079D" w:rsidRPr="000E473A" w:rsidRDefault="0095079D" w:rsidP="00A84808">
      <w:pPr>
        <w:tabs>
          <w:tab w:val="left" w:pos="867"/>
          <w:tab w:val="left" w:pos="869"/>
        </w:tabs>
        <w:spacing w:after="0" w:line="240" w:lineRule="auto"/>
        <w:ind w:left="567" w:right="567" w:firstLine="426"/>
        <w:jc w:val="center"/>
        <w:rPr>
          <w:b/>
          <w:bCs/>
        </w:rPr>
      </w:pPr>
    </w:p>
    <w:p w14:paraId="66C9065D" w14:textId="5559F1BF" w:rsidR="0095079D" w:rsidRPr="000E473A" w:rsidRDefault="0095079D" w:rsidP="00A84808">
      <w:pPr>
        <w:spacing w:after="0" w:line="240" w:lineRule="auto"/>
        <w:ind w:firstLine="357"/>
      </w:pPr>
      <w:r w:rsidRPr="000E473A">
        <w:t>Na ochranu svojich záujmov alebo na dosiahnutie iného účelu môžu právnické osoby vytvárať záujmové združenia právnic</w:t>
      </w:r>
      <w:r w:rsidR="00B04A81" w:rsidRPr="000E473A">
        <w:t>kých osôb (združenia</w:t>
      </w:r>
      <w:r w:rsidRPr="000E473A">
        <w:t>).</w:t>
      </w:r>
    </w:p>
    <w:p w14:paraId="49060064" w14:textId="77777777" w:rsidR="0095079D" w:rsidRPr="000E473A" w:rsidRDefault="0095079D" w:rsidP="00A84808">
      <w:pPr>
        <w:tabs>
          <w:tab w:val="left" w:pos="867"/>
          <w:tab w:val="left" w:pos="869"/>
        </w:tabs>
        <w:spacing w:after="0" w:line="240" w:lineRule="auto"/>
        <w:ind w:left="567" w:right="567" w:firstLine="426"/>
        <w:rPr>
          <w:b/>
          <w:bCs/>
        </w:rPr>
      </w:pPr>
    </w:p>
    <w:p w14:paraId="0649D7AB" w14:textId="5C06F4E9" w:rsidR="0095079D" w:rsidRPr="000E473A" w:rsidRDefault="008A1E0B" w:rsidP="00A84808">
      <w:pPr>
        <w:tabs>
          <w:tab w:val="left" w:pos="867"/>
          <w:tab w:val="left" w:pos="869"/>
        </w:tabs>
        <w:spacing w:after="0" w:line="240" w:lineRule="auto"/>
        <w:ind w:right="567"/>
        <w:jc w:val="center"/>
        <w:rPr>
          <w:bCs/>
        </w:rPr>
      </w:pPr>
      <w:r w:rsidRPr="000E473A">
        <w:rPr>
          <w:bCs/>
        </w:rPr>
        <w:t xml:space="preserve">§ </w:t>
      </w:r>
      <w:r w:rsidR="003F2EE6">
        <w:rPr>
          <w:bCs/>
        </w:rPr>
        <w:t>295</w:t>
      </w:r>
    </w:p>
    <w:p w14:paraId="59E37EB5" w14:textId="77777777" w:rsidR="0095079D" w:rsidRPr="000E473A" w:rsidRDefault="0095079D" w:rsidP="00A84808">
      <w:pPr>
        <w:tabs>
          <w:tab w:val="left" w:pos="867"/>
          <w:tab w:val="left" w:pos="869"/>
        </w:tabs>
        <w:spacing w:after="0" w:line="240" w:lineRule="auto"/>
        <w:ind w:left="567" w:right="567" w:firstLine="426"/>
        <w:jc w:val="center"/>
        <w:rPr>
          <w:b/>
          <w:bCs/>
        </w:rPr>
      </w:pPr>
    </w:p>
    <w:p w14:paraId="0780B974" w14:textId="3CE7AC29" w:rsidR="0095079D" w:rsidRPr="000E473A" w:rsidRDefault="0095079D" w:rsidP="00A84808">
      <w:pPr>
        <w:tabs>
          <w:tab w:val="left" w:pos="867"/>
          <w:tab w:val="left" w:pos="869"/>
        </w:tabs>
        <w:spacing w:after="0" w:line="240" w:lineRule="auto"/>
        <w:ind w:firstLine="357"/>
        <w:jc w:val="both"/>
      </w:pPr>
      <w:r w:rsidRPr="000E473A">
        <w:t xml:space="preserve">Na založenie združenia sa vyžaduje písomná zakladateľská zmluva uzavretá zakladateľmi alebo schválenie založenia združenia na ustanovujúcej členskej schôdzi. O založení združenia na tejto schôdzi sa spíše zápisnica obsahujúca zoznam zakladajúcich členov združenia s uvedením ich mena </w:t>
      </w:r>
      <w:r w:rsidR="0023291E" w:rsidRPr="000E473A">
        <w:t xml:space="preserve">a priezviska </w:t>
      </w:r>
      <w:r w:rsidRPr="000E473A">
        <w:t>(názvu) a bydliska (sídla) a podpisy členov. K zmluve alebo zápisnici o ustanovujúcej členskej schôdzi musia byť priložené stanovy a určenie osôb oprávnených konať v mene združenia, ktoré schvália zakladatelia alebo ustanovujúca schôdza.</w:t>
      </w:r>
    </w:p>
    <w:p w14:paraId="7057467E" w14:textId="77777777" w:rsidR="0095079D" w:rsidRPr="000E473A" w:rsidRDefault="0095079D" w:rsidP="00A84808">
      <w:pPr>
        <w:tabs>
          <w:tab w:val="left" w:pos="867"/>
          <w:tab w:val="left" w:pos="869"/>
        </w:tabs>
        <w:spacing w:after="0" w:line="240" w:lineRule="auto"/>
        <w:ind w:left="567" w:right="567" w:firstLine="426"/>
      </w:pPr>
    </w:p>
    <w:p w14:paraId="0A36D200" w14:textId="3D8300A7" w:rsidR="00381357" w:rsidRDefault="00381357" w:rsidP="00A84808">
      <w:pPr>
        <w:tabs>
          <w:tab w:val="left" w:pos="867"/>
          <w:tab w:val="left" w:pos="869"/>
        </w:tabs>
        <w:spacing w:after="0" w:line="240" w:lineRule="auto"/>
        <w:ind w:right="567"/>
        <w:jc w:val="center"/>
        <w:rPr>
          <w:bCs/>
        </w:rPr>
      </w:pPr>
    </w:p>
    <w:p w14:paraId="65BCE766" w14:textId="77777777" w:rsidR="00381357" w:rsidRDefault="00381357" w:rsidP="00A84808">
      <w:pPr>
        <w:tabs>
          <w:tab w:val="left" w:pos="867"/>
          <w:tab w:val="left" w:pos="869"/>
        </w:tabs>
        <w:spacing w:after="0" w:line="240" w:lineRule="auto"/>
        <w:ind w:right="567"/>
        <w:jc w:val="center"/>
        <w:rPr>
          <w:bCs/>
        </w:rPr>
      </w:pPr>
    </w:p>
    <w:p w14:paraId="19DD6F62" w14:textId="77777777" w:rsidR="00381357" w:rsidRDefault="00381357" w:rsidP="00A84808">
      <w:pPr>
        <w:tabs>
          <w:tab w:val="left" w:pos="867"/>
          <w:tab w:val="left" w:pos="869"/>
        </w:tabs>
        <w:spacing w:after="0" w:line="240" w:lineRule="auto"/>
        <w:ind w:right="567"/>
        <w:jc w:val="center"/>
        <w:rPr>
          <w:bCs/>
        </w:rPr>
      </w:pPr>
    </w:p>
    <w:p w14:paraId="5F38482E" w14:textId="6C4478DC" w:rsidR="0095079D" w:rsidRPr="000E473A" w:rsidRDefault="00B04A81" w:rsidP="00A84808">
      <w:pPr>
        <w:tabs>
          <w:tab w:val="left" w:pos="867"/>
          <w:tab w:val="left" w:pos="869"/>
        </w:tabs>
        <w:spacing w:after="0" w:line="240" w:lineRule="auto"/>
        <w:ind w:right="567"/>
        <w:jc w:val="center"/>
        <w:rPr>
          <w:bCs/>
        </w:rPr>
      </w:pPr>
      <w:r w:rsidRPr="000E473A">
        <w:rPr>
          <w:bCs/>
        </w:rPr>
        <w:lastRenderedPageBreak/>
        <w:t xml:space="preserve">§ </w:t>
      </w:r>
      <w:r w:rsidR="003F2EE6">
        <w:rPr>
          <w:bCs/>
        </w:rPr>
        <w:t>296</w:t>
      </w:r>
    </w:p>
    <w:p w14:paraId="0D360905" w14:textId="77777777" w:rsidR="0095079D" w:rsidRPr="000E473A" w:rsidRDefault="0095079D" w:rsidP="00A84808">
      <w:pPr>
        <w:tabs>
          <w:tab w:val="left" w:pos="867"/>
          <w:tab w:val="left" w:pos="869"/>
        </w:tabs>
        <w:spacing w:after="0" w:line="240" w:lineRule="auto"/>
        <w:ind w:left="567" w:right="567" w:firstLine="426"/>
        <w:jc w:val="center"/>
        <w:rPr>
          <w:b/>
          <w:bCs/>
        </w:rPr>
      </w:pPr>
    </w:p>
    <w:p w14:paraId="6D04C567" w14:textId="1571DBBB" w:rsidR="0095079D" w:rsidRPr="000E473A" w:rsidRDefault="0095079D" w:rsidP="00A84808">
      <w:pPr>
        <w:pStyle w:val="Odsekzoznamu"/>
        <w:numPr>
          <w:ilvl w:val="1"/>
          <w:numId w:val="2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Stanovy združenia určia názov, sídlo a predmet činnosti združenia, úpravu majetkových pomerov, vznik a zánik členstva, práva a povinnosti členov, orgány združenia a vymedzenie ich pôsobnosti, spôsob zrušenia združenia a naloženie s jeho likvidačným zostatkom. Členstvo v združení možno viazať na určitý členský príspevok.</w:t>
      </w:r>
    </w:p>
    <w:p w14:paraId="6B15F049" w14:textId="77777777" w:rsidR="0095079D" w:rsidRPr="000E473A" w:rsidRDefault="0095079D" w:rsidP="00A84808">
      <w:pPr>
        <w:spacing w:after="0" w:line="240" w:lineRule="auto"/>
        <w:ind w:right="567" w:firstLine="709"/>
        <w:jc w:val="both"/>
      </w:pPr>
    </w:p>
    <w:p w14:paraId="43B001B4" w14:textId="1B11C7E7" w:rsidR="0095079D" w:rsidRPr="000E473A" w:rsidRDefault="0095079D" w:rsidP="00A84808">
      <w:pPr>
        <w:pStyle w:val="Odsekzoznamu"/>
        <w:numPr>
          <w:ilvl w:val="1"/>
          <w:numId w:val="2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Stanovy schvaľujú zakladatelia alebo ustanovujúca členská schôdza. Stanovy určia spôsob, ktorým sa stanovy menia a dopĺňajú.</w:t>
      </w:r>
    </w:p>
    <w:p w14:paraId="523E207E" w14:textId="77777777" w:rsidR="0095079D" w:rsidRPr="000E473A" w:rsidRDefault="0095079D" w:rsidP="00A84808">
      <w:pPr>
        <w:tabs>
          <w:tab w:val="left" w:pos="867"/>
          <w:tab w:val="left" w:pos="869"/>
        </w:tabs>
        <w:spacing w:after="0" w:line="240" w:lineRule="auto"/>
        <w:ind w:left="567" w:right="567" w:firstLine="426"/>
        <w:rPr>
          <w:b/>
          <w:bCs/>
        </w:rPr>
      </w:pPr>
    </w:p>
    <w:p w14:paraId="34717444" w14:textId="01EF87E6" w:rsidR="0095079D" w:rsidRPr="000E473A" w:rsidRDefault="00B04A81" w:rsidP="00A84808">
      <w:pPr>
        <w:tabs>
          <w:tab w:val="left" w:pos="867"/>
          <w:tab w:val="left" w:pos="869"/>
        </w:tabs>
        <w:spacing w:after="0" w:line="240" w:lineRule="auto"/>
        <w:ind w:right="567"/>
        <w:jc w:val="center"/>
        <w:rPr>
          <w:bCs/>
        </w:rPr>
      </w:pPr>
      <w:r w:rsidRPr="000E473A">
        <w:rPr>
          <w:bCs/>
        </w:rPr>
        <w:t xml:space="preserve">§ </w:t>
      </w:r>
      <w:r w:rsidR="003F2EE6">
        <w:rPr>
          <w:bCs/>
        </w:rPr>
        <w:t>297</w:t>
      </w:r>
    </w:p>
    <w:p w14:paraId="7F861D28" w14:textId="77777777" w:rsidR="0095079D" w:rsidRPr="000E473A" w:rsidRDefault="0095079D" w:rsidP="00A84808">
      <w:pPr>
        <w:tabs>
          <w:tab w:val="left" w:pos="867"/>
          <w:tab w:val="left" w:pos="869"/>
        </w:tabs>
        <w:spacing w:after="0" w:line="240" w:lineRule="auto"/>
        <w:ind w:left="567" w:right="567" w:firstLine="426"/>
        <w:jc w:val="center"/>
        <w:rPr>
          <w:b/>
          <w:bCs/>
        </w:rPr>
      </w:pPr>
    </w:p>
    <w:p w14:paraId="57197A2C" w14:textId="5AC75278" w:rsidR="0095079D" w:rsidRPr="000E473A" w:rsidRDefault="0095079D" w:rsidP="00A84808">
      <w:pPr>
        <w:pStyle w:val="Odsekzoznamu"/>
        <w:numPr>
          <w:ilvl w:val="1"/>
          <w:numId w:val="2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Združenie je právnickou osobou, ktorá zodpovedá svojím majetkom za nesplnenie svojich povinností.</w:t>
      </w:r>
    </w:p>
    <w:p w14:paraId="0770C088" w14:textId="77777777" w:rsidR="0095079D" w:rsidRPr="000E473A" w:rsidRDefault="0095079D" w:rsidP="00A84808">
      <w:pPr>
        <w:spacing w:after="0" w:line="240" w:lineRule="auto"/>
        <w:ind w:right="567" w:firstLine="709"/>
        <w:jc w:val="both"/>
      </w:pPr>
    </w:p>
    <w:p w14:paraId="0B96CD05" w14:textId="2FAF896C" w:rsidR="0095079D" w:rsidRPr="000E473A" w:rsidRDefault="0095079D" w:rsidP="00A84808">
      <w:pPr>
        <w:pStyle w:val="Odsekzoznamu"/>
        <w:numPr>
          <w:ilvl w:val="1"/>
          <w:numId w:val="2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Združenie nadobúda právnu subjektivitu zápisom do registra združení vedeného na okresnom úrade v sídle kraja, príslušnom podľa sídla združenia. Do registra sa zapisuje názov a sídlo združenia, predmet jeho činnosti, orgány, prostredníctvom ktorých združenie koná, a mená </w:t>
      </w:r>
      <w:r w:rsidR="0023291E" w:rsidRPr="000E473A">
        <w:rPr>
          <w:rFonts w:ascii="Times New Roman" w:hAnsi="Times New Roman" w:cs="Times New Roman"/>
          <w:sz w:val="24"/>
          <w:szCs w:val="24"/>
        </w:rPr>
        <w:t xml:space="preserve">a priezviská </w:t>
      </w:r>
      <w:r w:rsidRPr="000E473A">
        <w:rPr>
          <w:rFonts w:ascii="Times New Roman" w:hAnsi="Times New Roman" w:cs="Times New Roman"/>
          <w:sz w:val="24"/>
          <w:szCs w:val="24"/>
        </w:rPr>
        <w:t>osôb vykonávajúcich ich pôsobnosť, ako aj údaje o nezahladených trestoch uložených združeniu v trestnom konaní a nevykonaných trestoch postihujúcich právnych nástupcov združenia.</w:t>
      </w:r>
    </w:p>
    <w:p w14:paraId="4956DEE7" w14:textId="77777777" w:rsidR="00B04A81" w:rsidRPr="000E473A" w:rsidRDefault="00B04A81" w:rsidP="004216B4">
      <w:pPr>
        <w:pStyle w:val="Odsekzoznamu"/>
        <w:spacing w:after="0" w:line="240" w:lineRule="auto"/>
        <w:rPr>
          <w:rFonts w:ascii="Times New Roman" w:hAnsi="Times New Roman" w:cs="Times New Roman"/>
          <w:sz w:val="24"/>
          <w:szCs w:val="24"/>
        </w:rPr>
      </w:pPr>
    </w:p>
    <w:p w14:paraId="3343E15B" w14:textId="06B33131" w:rsidR="0095079D" w:rsidRPr="000E473A" w:rsidRDefault="0095079D" w:rsidP="007971AC">
      <w:pPr>
        <w:pStyle w:val="Odsekzoznamu"/>
        <w:numPr>
          <w:ilvl w:val="1"/>
          <w:numId w:val="2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 návrhu na zápis do registra sa prikladá zakladateľská zmluva alebo zápisnica o ustanovujúcej členskej schôdzi spolu so stanovami. Návrh podáva osoba splnomocnená zakladateľmi alebo ustanovujúcou členskou schôdzou.</w:t>
      </w:r>
    </w:p>
    <w:p w14:paraId="4E291DCD" w14:textId="77777777" w:rsidR="0095079D" w:rsidRPr="000E473A" w:rsidRDefault="0095079D" w:rsidP="00746F47">
      <w:pPr>
        <w:tabs>
          <w:tab w:val="left" w:pos="867"/>
          <w:tab w:val="left" w:pos="869"/>
        </w:tabs>
        <w:spacing w:after="0" w:line="240" w:lineRule="auto"/>
        <w:ind w:left="567" w:right="567" w:firstLine="426"/>
      </w:pPr>
    </w:p>
    <w:p w14:paraId="1A690EBA" w14:textId="5D3D3D72" w:rsidR="0095079D" w:rsidRPr="000E473A" w:rsidRDefault="00B04A81" w:rsidP="00A84808">
      <w:pPr>
        <w:tabs>
          <w:tab w:val="left" w:pos="867"/>
          <w:tab w:val="left" w:pos="869"/>
        </w:tabs>
        <w:spacing w:after="0" w:line="240" w:lineRule="auto"/>
        <w:ind w:right="567"/>
        <w:jc w:val="center"/>
        <w:rPr>
          <w:bCs/>
        </w:rPr>
      </w:pPr>
      <w:r w:rsidRPr="000E473A">
        <w:rPr>
          <w:bCs/>
        </w:rPr>
        <w:t xml:space="preserve">§ </w:t>
      </w:r>
      <w:r w:rsidR="003F2EE6">
        <w:rPr>
          <w:bCs/>
        </w:rPr>
        <w:t>298</w:t>
      </w:r>
    </w:p>
    <w:p w14:paraId="4B66B376" w14:textId="77777777" w:rsidR="0095079D" w:rsidRPr="000E473A" w:rsidRDefault="0095079D" w:rsidP="00A84808">
      <w:pPr>
        <w:tabs>
          <w:tab w:val="left" w:pos="867"/>
          <w:tab w:val="left" w:pos="869"/>
        </w:tabs>
        <w:spacing w:after="0" w:line="240" w:lineRule="auto"/>
        <w:ind w:left="567" w:right="567" w:firstLine="426"/>
        <w:jc w:val="center"/>
        <w:rPr>
          <w:b/>
          <w:bCs/>
        </w:rPr>
      </w:pPr>
    </w:p>
    <w:p w14:paraId="3DFF910E" w14:textId="121FE1A6" w:rsidR="0095079D" w:rsidRPr="000E473A" w:rsidRDefault="0095079D" w:rsidP="00A84808">
      <w:pPr>
        <w:pStyle w:val="Odsekzoznamu"/>
        <w:numPr>
          <w:ilvl w:val="1"/>
          <w:numId w:val="211"/>
        </w:numPr>
        <w:spacing w:after="0" w:line="240" w:lineRule="auto"/>
        <w:ind w:left="714" w:hanging="357"/>
        <w:rPr>
          <w:rFonts w:ascii="Times New Roman" w:hAnsi="Times New Roman" w:cs="Times New Roman"/>
          <w:sz w:val="24"/>
          <w:szCs w:val="24"/>
        </w:rPr>
      </w:pPr>
      <w:r w:rsidRPr="000E473A">
        <w:rPr>
          <w:rFonts w:ascii="Times New Roman" w:hAnsi="Times New Roman" w:cs="Times New Roman"/>
          <w:sz w:val="24"/>
          <w:szCs w:val="24"/>
        </w:rPr>
        <w:t>Pred zánikom združenia sa vyžaduje likvidácia, ak imanie združenia neprechádza na právneho nástupcu.</w:t>
      </w:r>
    </w:p>
    <w:p w14:paraId="106CA21A" w14:textId="77777777" w:rsidR="0095079D" w:rsidRPr="000E473A" w:rsidRDefault="0095079D" w:rsidP="00A84808">
      <w:pPr>
        <w:spacing w:after="0" w:line="240" w:lineRule="auto"/>
        <w:ind w:right="567" w:firstLine="709"/>
      </w:pPr>
    </w:p>
    <w:p w14:paraId="32937505" w14:textId="4C6F7E7D" w:rsidR="0095079D" w:rsidRDefault="0095079D" w:rsidP="00A84808">
      <w:pPr>
        <w:pStyle w:val="Odsekzoznamu"/>
        <w:numPr>
          <w:ilvl w:val="1"/>
          <w:numId w:val="211"/>
        </w:numPr>
        <w:spacing w:after="0" w:line="240" w:lineRule="auto"/>
        <w:ind w:left="714" w:hanging="357"/>
        <w:rPr>
          <w:rFonts w:ascii="Times New Roman" w:hAnsi="Times New Roman" w:cs="Times New Roman"/>
          <w:sz w:val="24"/>
          <w:szCs w:val="24"/>
        </w:rPr>
      </w:pPr>
      <w:r w:rsidRPr="000E473A">
        <w:rPr>
          <w:rFonts w:ascii="Times New Roman" w:hAnsi="Times New Roman" w:cs="Times New Roman"/>
          <w:sz w:val="24"/>
          <w:szCs w:val="24"/>
        </w:rPr>
        <w:t>Združenie zaniká výmazom z registrácie.</w:t>
      </w:r>
    </w:p>
    <w:p w14:paraId="6C545879" w14:textId="77777777" w:rsidR="00381357" w:rsidRPr="000E473A" w:rsidRDefault="00381357" w:rsidP="00381357">
      <w:pPr>
        <w:pStyle w:val="Odsekzoznamu"/>
        <w:spacing w:after="0" w:line="240" w:lineRule="auto"/>
        <w:ind w:left="714"/>
        <w:rPr>
          <w:rFonts w:ascii="Times New Roman" w:hAnsi="Times New Roman" w:cs="Times New Roman"/>
          <w:sz w:val="24"/>
          <w:szCs w:val="24"/>
        </w:rPr>
      </w:pPr>
    </w:p>
    <w:p w14:paraId="5139991C" w14:textId="201AD084" w:rsidR="0095079D" w:rsidRPr="000E473A" w:rsidRDefault="0095079D" w:rsidP="00A84808">
      <w:pPr>
        <w:pStyle w:val="Nadpis1"/>
        <w:spacing w:before="0" w:after="0" w:line="240" w:lineRule="auto"/>
        <w:rPr>
          <w:rFonts w:ascii="Times New Roman" w:hAnsi="Times New Roman" w:cs="Times New Roman"/>
          <w:b/>
          <w:color w:val="auto"/>
          <w:spacing w:val="30"/>
          <w:sz w:val="24"/>
          <w:szCs w:val="24"/>
        </w:rPr>
      </w:pPr>
      <w:bookmarkStart w:id="110" w:name="_Toc191242786"/>
      <w:r w:rsidRPr="000E473A">
        <w:rPr>
          <w:rFonts w:ascii="Times New Roman" w:hAnsi="Times New Roman" w:cs="Times New Roman"/>
          <w:b/>
          <w:color w:val="auto"/>
          <w:spacing w:val="30"/>
          <w:sz w:val="24"/>
          <w:szCs w:val="24"/>
        </w:rPr>
        <w:t>TRETIA ČASŤ</w:t>
      </w:r>
      <w:bookmarkEnd w:id="110"/>
    </w:p>
    <w:p w14:paraId="29B39FE3" w14:textId="77777777" w:rsidR="0095079D" w:rsidRPr="000E473A" w:rsidRDefault="0095079D" w:rsidP="00A84808">
      <w:pPr>
        <w:pStyle w:val="Nadpis1"/>
        <w:spacing w:before="0" w:after="0" w:line="240" w:lineRule="auto"/>
        <w:rPr>
          <w:rFonts w:ascii="Times New Roman" w:hAnsi="Times New Roman" w:cs="Times New Roman"/>
          <w:b/>
          <w:color w:val="auto"/>
          <w:sz w:val="24"/>
          <w:szCs w:val="24"/>
        </w:rPr>
      </w:pPr>
      <w:bookmarkStart w:id="111" w:name="_Toc191242787"/>
      <w:r w:rsidRPr="000E473A">
        <w:rPr>
          <w:rFonts w:ascii="Times New Roman" w:hAnsi="Times New Roman" w:cs="Times New Roman"/>
          <w:b/>
          <w:color w:val="auto"/>
          <w:sz w:val="24"/>
          <w:szCs w:val="24"/>
        </w:rPr>
        <w:t>RODINNÉ PRÁVO</w:t>
      </w:r>
      <w:bookmarkEnd w:id="111"/>
    </w:p>
    <w:p w14:paraId="6B09A3B3" w14:textId="77777777" w:rsidR="0095079D" w:rsidRPr="000E473A" w:rsidRDefault="0095079D" w:rsidP="00A84808">
      <w:pPr>
        <w:pStyle w:val="Bezriadkovania"/>
        <w:rPr>
          <w:rFonts w:ascii="Times New Roman" w:hAnsi="Times New Roman" w:cs="Times New Roman"/>
          <w:sz w:val="24"/>
          <w:szCs w:val="24"/>
        </w:rPr>
      </w:pPr>
    </w:p>
    <w:p w14:paraId="6BD9FADE" w14:textId="2A731BFD" w:rsidR="0095079D" w:rsidRPr="000E473A" w:rsidRDefault="00B04A81" w:rsidP="00A84808">
      <w:pPr>
        <w:pStyle w:val="Nadpis2"/>
        <w:spacing w:before="0" w:after="0" w:line="240" w:lineRule="auto"/>
        <w:rPr>
          <w:rFonts w:ascii="Times New Roman" w:hAnsi="Times New Roman" w:cs="Times New Roman"/>
          <w:spacing w:val="30"/>
          <w:sz w:val="24"/>
          <w:szCs w:val="24"/>
        </w:rPr>
      </w:pPr>
      <w:bookmarkStart w:id="112" w:name="_Toc191242788"/>
      <w:bookmarkStart w:id="113" w:name="predpis.clanok-1.cast-prva.oznacenie"/>
      <w:bookmarkStart w:id="114" w:name="predpis.clanok-1"/>
      <w:bookmarkStart w:id="115" w:name="predpis.clanok-1.cast-prva"/>
      <w:r w:rsidRPr="000E473A">
        <w:rPr>
          <w:rFonts w:ascii="Times New Roman" w:hAnsi="Times New Roman" w:cs="Times New Roman"/>
          <w:spacing w:val="30"/>
          <w:sz w:val="24"/>
          <w:szCs w:val="24"/>
        </w:rPr>
        <w:t>PRVÁ HLAVA</w:t>
      </w:r>
      <w:bookmarkEnd w:id="112"/>
    </w:p>
    <w:p w14:paraId="247A05C5" w14:textId="77777777" w:rsidR="0095079D" w:rsidRPr="000E473A" w:rsidRDefault="0095079D" w:rsidP="00A84808">
      <w:pPr>
        <w:pStyle w:val="Nadpis2"/>
        <w:spacing w:before="0" w:after="0" w:line="240" w:lineRule="auto"/>
        <w:rPr>
          <w:rFonts w:ascii="Times New Roman" w:hAnsi="Times New Roman" w:cs="Times New Roman"/>
          <w:bCs/>
          <w:sz w:val="24"/>
          <w:szCs w:val="24"/>
        </w:rPr>
      </w:pPr>
      <w:bookmarkStart w:id="116" w:name="_Toc187965346"/>
      <w:bookmarkStart w:id="117" w:name="_Toc191242789"/>
      <w:bookmarkStart w:id="118" w:name="predpis.clanok-1.cast-prva.nadpis"/>
      <w:bookmarkEnd w:id="113"/>
      <w:r w:rsidRPr="000E473A">
        <w:rPr>
          <w:rFonts w:ascii="Times New Roman" w:hAnsi="Times New Roman" w:cs="Times New Roman"/>
          <w:bCs/>
          <w:sz w:val="24"/>
          <w:szCs w:val="24"/>
        </w:rPr>
        <w:t>MANŽELSTVO</w:t>
      </w:r>
      <w:bookmarkEnd w:id="116"/>
      <w:bookmarkEnd w:id="117"/>
    </w:p>
    <w:p w14:paraId="783C186D" w14:textId="77777777" w:rsidR="0095079D" w:rsidRPr="000E473A" w:rsidRDefault="0095079D" w:rsidP="00A84808">
      <w:pPr>
        <w:pStyle w:val="Bezriadkovania"/>
        <w:rPr>
          <w:rFonts w:ascii="Times New Roman" w:hAnsi="Times New Roman" w:cs="Times New Roman"/>
          <w:sz w:val="24"/>
          <w:szCs w:val="24"/>
        </w:rPr>
      </w:pPr>
      <w:bookmarkStart w:id="119" w:name="predpis.clanok-1.cast-prva.hlava-prva.na"/>
      <w:bookmarkStart w:id="120" w:name="predpis.clanok-1.cast-prva.hlava-prva"/>
      <w:bookmarkEnd w:id="118"/>
    </w:p>
    <w:p w14:paraId="348200D7"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121" w:name="_Toc191242790"/>
      <w:r w:rsidRPr="000E473A">
        <w:rPr>
          <w:rFonts w:ascii="Times New Roman" w:hAnsi="Times New Roman" w:cs="Times New Roman"/>
          <w:b/>
          <w:spacing w:val="30"/>
          <w:sz w:val="24"/>
          <w:szCs w:val="24"/>
        </w:rPr>
        <w:t>Prvý diel</w:t>
      </w:r>
      <w:bookmarkEnd w:id="121"/>
    </w:p>
    <w:p w14:paraId="7A66F9AA" w14:textId="6DFEC5B9" w:rsidR="0095079D" w:rsidRPr="000E473A" w:rsidRDefault="00D06117" w:rsidP="00A84808">
      <w:pPr>
        <w:pStyle w:val="Nadpis3"/>
        <w:spacing w:before="0" w:after="0" w:line="240" w:lineRule="auto"/>
        <w:jc w:val="center"/>
        <w:rPr>
          <w:rFonts w:ascii="Times New Roman" w:hAnsi="Times New Roman" w:cs="Times New Roman"/>
          <w:b/>
          <w:bCs/>
          <w:sz w:val="24"/>
          <w:szCs w:val="24"/>
        </w:rPr>
      </w:pPr>
      <w:bookmarkStart w:id="122" w:name="_Toc187965347"/>
      <w:bookmarkStart w:id="123" w:name="_Toc191242791"/>
      <w:r w:rsidRPr="000E473A">
        <w:rPr>
          <w:rFonts w:ascii="Times New Roman" w:hAnsi="Times New Roman" w:cs="Times New Roman"/>
          <w:b/>
          <w:bCs/>
          <w:sz w:val="24"/>
          <w:szCs w:val="24"/>
        </w:rPr>
        <w:t>Vznik manželstva</w:t>
      </w:r>
      <w:bookmarkEnd w:id="122"/>
      <w:bookmarkEnd w:id="123"/>
    </w:p>
    <w:p w14:paraId="5BA50390" w14:textId="77777777" w:rsidR="003F2EE6" w:rsidRDefault="003F2EE6" w:rsidP="00A84808">
      <w:pPr>
        <w:pStyle w:val="Bezriadkovania"/>
        <w:jc w:val="center"/>
        <w:rPr>
          <w:rFonts w:ascii="Times New Roman" w:hAnsi="Times New Roman" w:cs="Times New Roman"/>
          <w:sz w:val="24"/>
          <w:szCs w:val="24"/>
        </w:rPr>
      </w:pPr>
      <w:bookmarkStart w:id="124" w:name="paragraf-1.oznacenie"/>
      <w:bookmarkStart w:id="125" w:name="paragraf-1"/>
      <w:bookmarkEnd w:id="119"/>
    </w:p>
    <w:p w14:paraId="5B84EC7C" w14:textId="116B35C8" w:rsidR="0095079D" w:rsidRPr="000E473A" w:rsidRDefault="00B04A81"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299</w:t>
      </w:r>
    </w:p>
    <w:p w14:paraId="15714976" w14:textId="77777777" w:rsidR="0095079D" w:rsidRPr="000E473A" w:rsidRDefault="0095079D" w:rsidP="00A84808">
      <w:pPr>
        <w:pStyle w:val="Bezriadkovania"/>
        <w:rPr>
          <w:rFonts w:ascii="Times New Roman" w:hAnsi="Times New Roman" w:cs="Times New Roman"/>
          <w:sz w:val="24"/>
          <w:szCs w:val="24"/>
        </w:rPr>
      </w:pPr>
      <w:bookmarkStart w:id="126" w:name="paragraf-1.odsek-1.oznacenie"/>
      <w:bookmarkStart w:id="127" w:name="paragraf-1.odsek-1"/>
      <w:bookmarkEnd w:id="124"/>
    </w:p>
    <w:p w14:paraId="361BE35F" w14:textId="317613B1" w:rsidR="0095079D" w:rsidRPr="000E473A" w:rsidRDefault="0095079D" w:rsidP="00A84808">
      <w:pPr>
        <w:pStyle w:val="Bezriadkovania"/>
        <w:numPr>
          <w:ilvl w:val="1"/>
          <w:numId w:val="212"/>
        </w:numPr>
        <w:ind w:left="714" w:hanging="357"/>
        <w:jc w:val="both"/>
        <w:rPr>
          <w:rFonts w:ascii="Times New Roman" w:hAnsi="Times New Roman" w:cs="Times New Roman"/>
          <w:sz w:val="24"/>
          <w:szCs w:val="24"/>
        </w:rPr>
      </w:pPr>
      <w:bookmarkStart w:id="128" w:name="paragraf-1.odsek-1.text"/>
      <w:bookmarkEnd w:id="126"/>
      <w:r w:rsidRPr="000E473A">
        <w:rPr>
          <w:rFonts w:ascii="Times New Roman" w:hAnsi="Times New Roman" w:cs="Times New Roman"/>
          <w:sz w:val="24"/>
          <w:szCs w:val="24"/>
        </w:rPr>
        <w:t>Manželstvo je zväzok muža a ženy, ktorý vzniká na základe ich dobrovoľného a slobodného rozhodnutia uzavrieť manželstvo po splnení podmienok ustanovených týmto zákonom.</w:t>
      </w:r>
      <w:bookmarkEnd w:id="128"/>
    </w:p>
    <w:p w14:paraId="66EE937E" w14:textId="77777777" w:rsidR="0095079D" w:rsidRPr="000E473A" w:rsidRDefault="0095079D" w:rsidP="00A84808">
      <w:pPr>
        <w:pStyle w:val="Bezriadkovania"/>
        <w:ind w:firstLine="709"/>
        <w:jc w:val="both"/>
        <w:rPr>
          <w:rFonts w:ascii="Times New Roman" w:hAnsi="Times New Roman" w:cs="Times New Roman"/>
          <w:sz w:val="24"/>
          <w:szCs w:val="24"/>
        </w:rPr>
      </w:pPr>
    </w:p>
    <w:p w14:paraId="699D3CC3" w14:textId="6FD1BEBE" w:rsidR="0095079D" w:rsidRPr="000E473A" w:rsidRDefault="0095079D" w:rsidP="00A84808">
      <w:pPr>
        <w:pStyle w:val="Bezriadkovania"/>
        <w:numPr>
          <w:ilvl w:val="1"/>
          <w:numId w:val="212"/>
        </w:numPr>
        <w:ind w:left="714" w:hanging="357"/>
        <w:jc w:val="both"/>
        <w:rPr>
          <w:rFonts w:ascii="Times New Roman" w:hAnsi="Times New Roman" w:cs="Times New Roman"/>
          <w:sz w:val="24"/>
          <w:szCs w:val="24"/>
        </w:rPr>
      </w:pPr>
      <w:bookmarkStart w:id="129" w:name="paragraf-1.odsek-2"/>
      <w:bookmarkStart w:id="130" w:name="paragraf-1.odsek-2.text"/>
      <w:bookmarkEnd w:id="127"/>
      <w:r w:rsidRPr="000E473A">
        <w:rPr>
          <w:rFonts w:ascii="Times New Roman" w:hAnsi="Times New Roman" w:cs="Times New Roman"/>
          <w:sz w:val="24"/>
          <w:szCs w:val="24"/>
        </w:rPr>
        <w:t xml:space="preserve">Účelom manželstva je vytvoriť harmonické a trvalé životné spoločenstvo, v ktorom sa manželia vzájomne podporujú, pomáhajú si a spoločne vychovávajú deti. </w:t>
      </w:r>
      <w:bookmarkStart w:id="131" w:name="paragraf-1.odsek-3"/>
      <w:bookmarkEnd w:id="129"/>
      <w:bookmarkEnd w:id="130"/>
    </w:p>
    <w:p w14:paraId="7EE3FEFB" w14:textId="2D230621" w:rsidR="0095079D" w:rsidRPr="000E473A" w:rsidRDefault="0095079D" w:rsidP="00A84808">
      <w:pPr>
        <w:pStyle w:val="Bezriadkovania"/>
        <w:numPr>
          <w:ilvl w:val="1"/>
          <w:numId w:val="21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Muž a žena, ktorí chcú spolu uzavrieť manželstvo (snúbenci), môžu tak urobiť, ak im v tom nebránia prekážky podľa § </w:t>
      </w:r>
      <w:r w:rsidR="000B43B6" w:rsidRPr="000E473A">
        <w:rPr>
          <w:rFonts w:ascii="Times New Roman" w:hAnsi="Times New Roman" w:cs="Times New Roman"/>
          <w:sz w:val="24"/>
          <w:szCs w:val="24"/>
        </w:rPr>
        <w:t>3</w:t>
      </w:r>
      <w:r w:rsidR="00656A54" w:rsidRPr="000E473A">
        <w:rPr>
          <w:rFonts w:ascii="Times New Roman" w:hAnsi="Times New Roman" w:cs="Times New Roman"/>
          <w:sz w:val="24"/>
          <w:szCs w:val="24"/>
        </w:rPr>
        <w:t>0</w:t>
      </w:r>
      <w:r w:rsidR="003F2EE6">
        <w:rPr>
          <w:rFonts w:ascii="Times New Roman" w:hAnsi="Times New Roman" w:cs="Times New Roman"/>
          <w:sz w:val="24"/>
          <w:szCs w:val="24"/>
        </w:rPr>
        <w:t>6</w:t>
      </w:r>
      <w:r w:rsidR="000B43B6" w:rsidRPr="000E473A">
        <w:rPr>
          <w:rFonts w:ascii="Times New Roman" w:hAnsi="Times New Roman" w:cs="Times New Roman"/>
          <w:sz w:val="24"/>
          <w:szCs w:val="24"/>
        </w:rPr>
        <w:t xml:space="preserve"> až 3</w:t>
      </w:r>
      <w:r w:rsidR="00B65A0E" w:rsidRPr="000E473A">
        <w:rPr>
          <w:rFonts w:ascii="Times New Roman" w:hAnsi="Times New Roman" w:cs="Times New Roman"/>
          <w:sz w:val="24"/>
          <w:szCs w:val="24"/>
        </w:rPr>
        <w:t>1</w:t>
      </w:r>
      <w:r w:rsidR="003F2EE6">
        <w:rPr>
          <w:rFonts w:ascii="Times New Roman" w:hAnsi="Times New Roman" w:cs="Times New Roman"/>
          <w:sz w:val="24"/>
          <w:szCs w:val="24"/>
        </w:rPr>
        <w:t>5</w:t>
      </w:r>
      <w:r w:rsidRPr="000E473A">
        <w:rPr>
          <w:rFonts w:ascii="Times New Roman" w:hAnsi="Times New Roman" w:cs="Times New Roman"/>
          <w:sz w:val="24"/>
          <w:szCs w:val="24"/>
        </w:rPr>
        <w:t>.</w:t>
      </w:r>
    </w:p>
    <w:p w14:paraId="0BB9E770" w14:textId="77777777" w:rsidR="0095079D" w:rsidRPr="000E473A" w:rsidRDefault="0095079D" w:rsidP="00A84808">
      <w:pPr>
        <w:pStyle w:val="Bezriadkovania"/>
        <w:rPr>
          <w:rFonts w:ascii="Times New Roman" w:hAnsi="Times New Roman" w:cs="Times New Roman"/>
          <w:b/>
          <w:sz w:val="24"/>
          <w:szCs w:val="24"/>
        </w:rPr>
      </w:pPr>
      <w:bookmarkStart w:id="132" w:name="paragraf-2.oznacenie"/>
      <w:bookmarkStart w:id="133" w:name="paragraf-2"/>
      <w:bookmarkEnd w:id="125"/>
      <w:bookmarkEnd w:id="131"/>
    </w:p>
    <w:p w14:paraId="75F057BA" w14:textId="5834E866" w:rsidR="0095079D" w:rsidRPr="000E473A" w:rsidRDefault="000B43B6"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300</w:t>
      </w:r>
    </w:p>
    <w:p w14:paraId="20626293"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Uzavieranie manželstva</w:t>
      </w:r>
    </w:p>
    <w:p w14:paraId="796C595F" w14:textId="77777777" w:rsidR="0095079D" w:rsidRPr="000E473A" w:rsidRDefault="0095079D" w:rsidP="00A84808">
      <w:pPr>
        <w:pStyle w:val="Bezriadkovania"/>
        <w:jc w:val="center"/>
        <w:rPr>
          <w:rFonts w:ascii="Times New Roman" w:hAnsi="Times New Roman" w:cs="Times New Roman"/>
          <w:sz w:val="24"/>
          <w:szCs w:val="24"/>
        </w:rPr>
      </w:pPr>
    </w:p>
    <w:p w14:paraId="4CAD85A6" w14:textId="10CF80DB" w:rsidR="0095079D" w:rsidRPr="000E473A" w:rsidRDefault="0095079D" w:rsidP="00A84808">
      <w:pPr>
        <w:pStyle w:val="Bezriadkovania"/>
        <w:numPr>
          <w:ilvl w:val="1"/>
          <w:numId w:val="213"/>
        </w:numPr>
        <w:ind w:left="714" w:hanging="357"/>
        <w:jc w:val="both"/>
        <w:rPr>
          <w:rFonts w:ascii="Times New Roman" w:hAnsi="Times New Roman" w:cs="Times New Roman"/>
          <w:sz w:val="24"/>
          <w:szCs w:val="24"/>
        </w:rPr>
      </w:pPr>
      <w:bookmarkStart w:id="134" w:name="paragraf-2.odsek-1.oznacenie"/>
      <w:bookmarkStart w:id="135" w:name="paragraf-2.odsek-1"/>
      <w:bookmarkEnd w:id="132"/>
      <w:bookmarkEnd w:id="134"/>
      <w:r w:rsidRPr="000E473A">
        <w:rPr>
          <w:rFonts w:ascii="Times New Roman" w:hAnsi="Times New Roman" w:cs="Times New Roman"/>
          <w:sz w:val="24"/>
          <w:szCs w:val="24"/>
        </w:rPr>
        <w:t>Manželstvo sa uzaviera súhlasným vyhlásením (vyhlásenie) snúbencov pred orgánom obce alebo mestskej časti, ktorá vedie matriku (matričný úrad), alebo pred orgánom registrovanej cirkvi alebo náboženskej spoločnosti</w:t>
      </w:r>
      <w:bookmarkStart w:id="136" w:name="paragraf-2.odsek-1.text"/>
      <w:r w:rsidRPr="000E473A">
        <w:rPr>
          <w:rFonts w:ascii="Times New Roman" w:hAnsi="Times New Roman" w:cs="Times New Roman"/>
          <w:sz w:val="24"/>
          <w:szCs w:val="24"/>
        </w:rPr>
        <w:t xml:space="preserve"> (orgán cirkvi). </w:t>
      </w:r>
    </w:p>
    <w:p w14:paraId="37ED2020" w14:textId="77777777" w:rsidR="0095079D" w:rsidRPr="000E473A" w:rsidRDefault="0095079D" w:rsidP="00A84808">
      <w:pPr>
        <w:pStyle w:val="Bezriadkovania"/>
        <w:ind w:firstLine="709"/>
        <w:jc w:val="both"/>
        <w:rPr>
          <w:rFonts w:ascii="Times New Roman" w:hAnsi="Times New Roman" w:cs="Times New Roman"/>
          <w:sz w:val="24"/>
          <w:szCs w:val="24"/>
        </w:rPr>
      </w:pPr>
    </w:p>
    <w:p w14:paraId="1EF637E8" w14:textId="067DE575" w:rsidR="0095079D" w:rsidRPr="000E473A" w:rsidRDefault="0095079D" w:rsidP="00A84808">
      <w:pPr>
        <w:pStyle w:val="Bezriadkovania"/>
        <w:numPr>
          <w:ilvl w:val="1"/>
          <w:numId w:val="2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Snúbenci verejne a slávnostným spôsobom v prítomnosti dvoch svedkov vyhlásia, že uzavierajú manželstvo. </w:t>
      </w:r>
      <w:bookmarkEnd w:id="136"/>
      <w:r w:rsidRPr="000E473A">
        <w:rPr>
          <w:rFonts w:ascii="Times New Roman" w:hAnsi="Times New Roman" w:cs="Times New Roman"/>
          <w:sz w:val="24"/>
          <w:szCs w:val="24"/>
        </w:rPr>
        <w:t>Svedkom môže byť len plnoletá fyzická osoba, ktorá má spôsobilosť na právne úkony v plnom rozsahu.</w:t>
      </w:r>
    </w:p>
    <w:p w14:paraId="66CB6F4F" w14:textId="77777777" w:rsidR="0095079D" w:rsidRPr="000E473A" w:rsidRDefault="0095079D" w:rsidP="00A84808">
      <w:pPr>
        <w:pStyle w:val="Bezriadkovania"/>
        <w:ind w:firstLine="709"/>
        <w:jc w:val="both"/>
        <w:rPr>
          <w:rFonts w:ascii="Times New Roman" w:hAnsi="Times New Roman" w:cs="Times New Roman"/>
          <w:sz w:val="24"/>
          <w:szCs w:val="24"/>
        </w:rPr>
      </w:pPr>
    </w:p>
    <w:p w14:paraId="257A1419" w14:textId="29D0D6B1" w:rsidR="0095079D" w:rsidRPr="000E473A" w:rsidRDefault="0095079D" w:rsidP="00A84808">
      <w:pPr>
        <w:pStyle w:val="Bezriadkovania"/>
        <w:numPr>
          <w:ilvl w:val="1"/>
          <w:numId w:val="2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Snúbenci pri uzavieraní manželstva súhlasne vyhlásia, že im nie sú známe okolnosti vylučujúce uzavretie manželstva a že poznajú svoj zdravotný stav. </w:t>
      </w:r>
    </w:p>
    <w:p w14:paraId="5761DA39" w14:textId="77777777" w:rsidR="0095079D" w:rsidRPr="000E473A" w:rsidRDefault="0095079D" w:rsidP="00A84808">
      <w:pPr>
        <w:pStyle w:val="Bezriadkovania"/>
        <w:ind w:firstLine="709"/>
        <w:jc w:val="both"/>
        <w:rPr>
          <w:rFonts w:ascii="Times New Roman" w:hAnsi="Times New Roman" w:cs="Times New Roman"/>
          <w:sz w:val="24"/>
          <w:szCs w:val="24"/>
        </w:rPr>
      </w:pPr>
    </w:p>
    <w:p w14:paraId="5FFDA00F" w14:textId="4BC9106D" w:rsidR="0095079D" w:rsidRPr="000E473A" w:rsidRDefault="0095079D" w:rsidP="00A84808">
      <w:pPr>
        <w:pStyle w:val="Bezriadkovania"/>
        <w:numPr>
          <w:ilvl w:val="1"/>
          <w:numId w:val="2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Snúbenci pri uzavieraní manželstva pred matričným úradom alebo pred orgánom cirkvi tiež súhlasne vyhlásia, či </w:t>
      </w:r>
    </w:p>
    <w:p w14:paraId="1FF25A1C" w14:textId="5A86DF97" w:rsidR="0095079D" w:rsidRPr="000E473A" w:rsidRDefault="0095079D" w:rsidP="00A84808">
      <w:pPr>
        <w:pStyle w:val="Bezriadkovania"/>
        <w:numPr>
          <w:ilvl w:val="0"/>
          <w:numId w:val="21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priezvisko jedného z nich bude ich spoločným priezviskom, </w:t>
      </w:r>
    </w:p>
    <w:p w14:paraId="2F77A4E9" w14:textId="1986B82E" w:rsidR="0095079D" w:rsidRPr="000E473A" w:rsidRDefault="0095079D" w:rsidP="00A84808">
      <w:pPr>
        <w:pStyle w:val="Bezriadkovania"/>
        <w:numPr>
          <w:ilvl w:val="0"/>
          <w:numId w:val="21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si ponechajú svoje doterajšie priezviská, alebo </w:t>
      </w:r>
    </w:p>
    <w:p w14:paraId="1BFE5617" w14:textId="21DC790F" w:rsidR="0095079D" w:rsidRPr="000E473A" w:rsidRDefault="0095079D" w:rsidP="00A84808">
      <w:pPr>
        <w:pStyle w:val="Bezriadkovania"/>
        <w:numPr>
          <w:ilvl w:val="0"/>
          <w:numId w:val="21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priezvisko jedného z nich bude ich spoločným priezviskom a jeden z nich si zároveň ponechá svoje doterajšie priezvisko; snúbenec, ktorý už má dve priezviská, uvedie, ktoré z doterajších priezvisk si ponechá po uzavretí manželstva. </w:t>
      </w:r>
    </w:p>
    <w:p w14:paraId="073962DC" w14:textId="77777777" w:rsidR="0095079D" w:rsidRPr="000E473A" w:rsidRDefault="0095079D" w:rsidP="00A84808">
      <w:pPr>
        <w:pStyle w:val="Bezriadkovania"/>
        <w:ind w:firstLine="709"/>
        <w:jc w:val="both"/>
        <w:rPr>
          <w:rFonts w:ascii="Times New Roman" w:hAnsi="Times New Roman" w:cs="Times New Roman"/>
          <w:sz w:val="24"/>
          <w:szCs w:val="24"/>
        </w:rPr>
      </w:pPr>
    </w:p>
    <w:p w14:paraId="3F9255BB" w14:textId="635BEA85" w:rsidR="0095079D" w:rsidRPr="000E473A" w:rsidRDefault="0095079D" w:rsidP="00A84808">
      <w:pPr>
        <w:pStyle w:val="Bezriadkovania"/>
        <w:numPr>
          <w:ilvl w:val="1"/>
          <w:numId w:val="2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si snúbenci ponechajú svoje doterajšie priezviská podľa odseku 2 písm. b), súhlasne vyhlásia, ktoré z ich priezvisk bude priezviskom spoločných detí. Ak snúbenci urobia vyhlásenie podľa odseku 2 písm. c), priezviskom ich detí bude spoločné priezvisko rodičov. </w:t>
      </w:r>
    </w:p>
    <w:p w14:paraId="1866810B" w14:textId="77777777" w:rsidR="000B43B6" w:rsidRPr="000E473A" w:rsidRDefault="000B43B6" w:rsidP="00A84808">
      <w:pPr>
        <w:pStyle w:val="Bezriadkovania"/>
        <w:jc w:val="center"/>
        <w:rPr>
          <w:rFonts w:ascii="Times New Roman" w:hAnsi="Times New Roman" w:cs="Times New Roman"/>
          <w:sz w:val="24"/>
          <w:szCs w:val="24"/>
        </w:rPr>
      </w:pPr>
      <w:bookmarkStart w:id="137" w:name="paragraf-3.oznacenie"/>
      <w:bookmarkStart w:id="138" w:name="paragraf-3"/>
      <w:bookmarkEnd w:id="133"/>
      <w:bookmarkEnd w:id="135"/>
    </w:p>
    <w:p w14:paraId="69F9841F" w14:textId="037636DA" w:rsidR="0095079D" w:rsidRPr="000E473A" w:rsidRDefault="000B43B6"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301</w:t>
      </w:r>
    </w:p>
    <w:p w14:paraId="244E92DF"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Manželstvo uzavreté v cudzine pred orgánom Slovenskej republiky</w:t>
      </w:r>
    </w:p>
    <w:p w14:paraId="75654748" w14:textId="77777777" w:rsidR="0095079D" w:rsidRPr="000E473A" w:rsidRDefault="0095079D" w:rsidP="00A84808">
      <w:pPr>
        <w:pStyle w:val="Bezriadkovania"/>
        <w:jc w:val="center"/>
        <w:rPr>
          <w:rFonts w:ascii="Times New Roman" w:hAnsi="Times New Roman" w:cs="Times New Roman"/>
          <w:b/>
          <w:sz w:val="24"/>
          <w:szCs w:val="24"/>
        </w:rPr>
      </w:pPr>
    </w:p>
    <w:p w14:paraId="496C7FEE" w14:textId="77777777" w:rsidR="0095079D" w:rsidRPr="000E473A" w:rsidRDefault="0095079D" w:rsidP="00A84808">
      <w:pPr>
        <w:pStyle w:val="Bezriadkovania"/>
        <w:ind w:firstLine="357"/>
        <w:jc w:val="both"/>
        <w:rPr>
          <w:rFonts w:ascii="Times New Roman" w:hAnsi="Times New Roman" w:cs="Times New Roman"/>
          <w:sz w:val="24"/>
          <w:szCs w:val="24"/>
        </w:rPr>
      </w:pPr>
      <w:bookmarkStart w:id="139" w:name="paragraf-3.odsek-1.oznacenie"/>
      <w:bookmarkStart w:id="140" w:name="paragraf-3.odsek-1.text"/>
      <w:bookmarkStart w:id="141" w:name="paragraf-3.odsek-1"/>
      <w:bookmarkEnd w:id="137"/>
      <w:bookmarkEnd w:id="139"/>
      <w:r w:rsidRPr="000E473A">
        <w:rPr>
          <w:rFonts w:ascii="Times New Roman" w:hAnsi="Times New Roman" w:cs="Times New Roman"/>
          <w:sz w:val="24"/>
          <w:szCs w:val="24"/>
        </w:rPr>
        <w:t xml:space="preserve">Štátny občan Slovenskej republiky môže v cudzine uzavrieť manželstvo podľa tohto zákona pred orgánom Slovenskej republiky na to určeným. </w:t>
      </w:r>
      <w:bookmarkEnd w:id="140"/>
    </w:p>
    <w:p w14:paraId="6274A127" w14:textId="77777777" w:rsidR="0095079D" w:rsidRPr="000E473A" w:rsidRDefault="0095079D" w:rsidP="00A84808">
      <w:pPr>
        <w:pStyle w:val="Bezriadkovania"/>
        <w:rPr>
          <w:rFonts w:ascii="Times New Roman" w:hAnsi="Times New Roman" w:cs="Times New Roman"/>
          <w:sz w:val="24"/>
          <w:szCs w:val="24"/>
        </w:rPr>
      </w:pPr>
    </w:p>
    <w:p w14:paraId="2F575140" w14:textId="63C447D8" w:rsidR="0095079D" w:rsidRPr="000E473A" w:rsidRDefault="000B43B6" w:rsidP="00A84808">
      <w:pPr>
        <w:pStyle w:val="Bezriadkovania"/>
        <w:jc w:val="center"/>
        <w:rPr>
          <w:rFonts w:ascii="Times New Roman" w:hAnsi="Times New Roman" w:cs="Times New Roman"/>
          <w:sz w:val="24"/>
          <w:szCs w:val="24"/>
        </w:rPr>
      </w:pPr>
      <w:bookmarkStart w:id="142" w:name="paragraf-4.oznacenie"/>
      <w:bookmarkStart w:id="143" w:name="paragraf-4"/>
      <w:bookmarkEnd w:id="138"/>
      <w:bookmarkEnd w:id="141"/>
      <w:r w:rsidRPr="000E473A">
        <w:rPr>
          <w:rFonts w:ascii="Times New Roman" w:hAnsi="Times New Roman" w:cs="Times New Roman"/>
          <w:sz w:val="24"/>
          <w:szCs w:val="24"/>
        </w:rPr>
        <w:t xml:space="preserve">§ </w:t>
      </w:r>
      <w:r w:rsidR="003F2EE6">
        <w:rPr>
          <w:rFonts w:ascii="Times New Roman" w:hAnsi="Times New Roman" w:cs="Times New Roman"/>
          <w:sz w:val="24"/>
          <w:szCs w:val="24"/>
        </w:rPr>
        <w:t>302</w:t>
      </w:r>
    </w:p>
    <w:p w14:paraId="43D4D64C" w14:textId="77777777" w:rsidR="0095079D" w:rsidRPr="000E473A" w:rsidRDefault="0095079D" w:rsidP="00A84808">
      <w:pPr>
        <w:pStyle w:val="Bezriadkovania"/>
        <w:jc w:val="center"/>
        <w:rPr>
          <w:rFonts w:ascii="Times New Roman" w:hAnsi="Times New Roman" w:cs="Times New Roman"/>
          <w:sz w:val="24"/>
          <w:szCs w:val="24"/>
        </w:rPr>
      </w:pPr>
      <w:bookmarkStart w:id="144" w:name="paragraf-4.nadpis"/>
      <w:bookmarkEnd w:id="142"/>
      <w:r w:rsidRPr="000E473A">
        <w:rPr>
          <w:rFonts w:ascii="Times New Roman" w:hAnsi="Times New Roman" w:cs="Times New Roman"/>
          <w:sz w:val="24"/>
          <w:szCs w:val="24"/>
        </w:rPr>
        <w:t>Uzavretie manželstva pred matričným úradom</w:t>
      </w:r>
    </w:p>
    <w:p w14:paraId="572DF77A" w14:textId="77777777" w:rsidR="0095079D" w:rsidRPr="000E473A" w:rsidRDefault="0095079D" w:rsidP="00A84808">
      <w:pPr>
        <w:pStyle w:val="Bezriadkovania"/>
        <w:jc w:val="center"/>
        <w:rPr>
          <w:rFonts w:ascii="Times New Roman" w:hAnsi="Times New Roman" w:cs="Times New Roman"/>
          <w:sz w:val="24"/>
          <w:szCs w:val="24"/>
        </w:rPr>
      </w:pPr>
    </w:p>
    <w:p w14:paraId="197BE34E" w14:textId="732522F2" w:rsidR="0095079D" w:rsidRPr="000E473A" w:rsidRDefault="0095079D" w:rsidP="00A84808">
      <w:pPr>
        <w:pStyle w:val="Bezriadkovania"/>
        <w:numPr>
          <w:ilvl w:val="1"/>
          <w:numId w:val="215"/>
        </w:numPr>
        <w:ind w:left="714" w:hanging="357"/>
        <w:jc w:val="both"/>
        <w:rPr>
          <w:rFonts w:ascii="Times New Roman" w:hAnsi="Times New Roman" w:cs="Times New Roman"/>
          <w:sz w:val="24"/>
          <w:szCs w:val="24"/>
        </w:rPr>
      </w:pPr>
      <w:bookmarkStart w:id="145" w:name="paragraf-4.odsek-1.text"/>
      <w:bookmarkStart w:id="146" w:name="paragraf-4.odsek-1"/>
      <w:bookmarkEnd w:id="144"/>
      <w:r w:rsidRPr="000E473A">
        <w:rPr>
          <w:rFonts w:ascii="Times New Roman" w:hAnsi="Times New Roman" w:cs="Times New Roman"/>
          <w:sz w:val="24"/>
          <w:szCs w:val="24"/>
        </w:rPr>
        <w:t xml:space="preserve">Vyhlásenie o uzavretí manželstva urobia snúbenci na ktoromkoľvek matričnom úrade pred starostom alebo primátorom, alebo povereným poslancom obecného zastupiteľstva alebo mestského zastupiteľstva za prítomnosti matrikára. </w:t>
      </w:r>
      <w:bookmarkEnd w:id="145"/>
    </w:p>
    <w:p w14:paraId="40CBF4F6" w14:textId="77777777" w:rsidR="0095079D" w:rsidRPr="000E473A" w:rsidRDefault="0095079D" w:rsidP="00A84808">
      <w:pPr>
        <w:pStyle w:val="Bezriadkovania"/>
        <w:ind w:firstLine="709"/>
        <w:jc w:val="both"/>
        <w:rPr>
          <w:rFonts w:ascii="Times New Roman" w:hAnsi="Times New Roman" w:cs="Times New Roman"/>
          <w:sz w:val="24"/>
          <w:szCs w:val="24"/>
        </w:rPr>
      </w:pPr>
    </w:p>
    <w:p w14:paraId="6B816219" w14:textId="021B539E" w:rsidR="0095079D" w:rsidRPr="000E473A" w:rsidRDefault="0095079D" w:rsidP="00A84808">
      <w:pPr>
        <w:pStyle w:val="Bezriadkovania"/>
        <w:numPr>
          <w:ilvl w:val="1"/>
          <w:numId w:val="215"/>
        </w:numPr>
        <w:ind w:left="714" w:hanging="357"/>
        <w:jc w:val="both"/>
        <w:rPr>
          <w:rFonts w:ascii="Times New Roman" w:hAnsi="Times New Roman" w:cs="Times New Roman"/>
          <w:sz w:val="24"/>
          <w:szCs w:val="24"/>
        </w:rPr>
      </w:pPr>
      <w:bookmarkStart w:id="147" w:name="paragraf-4.odsek-2.text"/>
      <w:bookmarkStart w:id="148" w:name="paragraf-4.odsek-2"/>
      <w:bookmarkEnd w:id="146"/>
      <w:r w:rsidRPr="000E473A">
        <w:rPr>
          <w:rFonts w:ascii="Times New Roman" w:hAnsi="Times New Roman" w:cs="Times New Roman"/>
          <w:sz w:val="24"/>
          <w:szCs w:val="24"/>
        </w:rPr>
        <w:t xml:space="preserve">Matričný úrad, v ktorého obvode sa uzaviera manželstvo, môže povoliť uzavretie manželstva na ktoromkoľvek inom vhodnom mieste vo svojom obvode. </w:t>
      </w:r>
      <w:bookmarkEnd w:id="147"/>
    </w:p>
    <w:p w14:paraId="5D9D4607" w14:textId="77777777" w:rsidR="0095079D" w:rsidRPr="000E473A" w:rsidRDefault="0095079D" w:rsidP="00A84808">
      <w:pPr>
        <w:pStyle w:val="Bezriadkovania"/>
        <w:rPr>
          <w:rFonts w:ascii="Times New Roman" w:hAnsi="Times New Roman" w:cs="Times New Roman"/>
          <w:sz w:val="24"/>
          <w:szCs w:val="24"/>
        </w:rPr>
      </w:pPr>
    </w:p>
    <w:p w14:paraId="70D09630" w14:textId="77777777" w:rsidR="00381357" w:rsidRDefault="00381357" w:rsidP="00A84808">
      <w:pPr>
        <w:pStyle w:val="Bezriadkovania"/>
        <w:jc w:val="center"/>
        <w:rPr>
          <w:rFonts w:ascii="Times New Roman" w:hAnsi="Times New Roman" w:cs="Times New Roman"/>
          <w:sz w:val="24"/>
          <w:szCs w:val="24"/>
        </w:rPr>
      </w:pPr>
      <w:bookmarkStart w:id="149" w:name="paragraf-5.oznacenie"/>
      <w:bookmarkStart w:id="150" w:name="paragraf-5"/>
      <w:bookmarkEnd w:id="143"/>
      <w:bookmarkEnd w:id="148"/>
    </w:p>
    <w:p w14:paraId="67F8F8DD" w14:textId="77777777" w:rsidR="00381357" w:rsidRDefault="00381357" w:rsidP="00A84808">
      <w:pPr>
        <w:pStyle w:val="Bezriadkovania"/>
        <w:jc w:val="center"/>
        <w:rPr>
          <w:rFonts w:ascii="Times New Roman" w:hAnsi="Times New Roman" w:cs="Times New Roman"/>
          <w:sz w:val="24"/>
          <w:szCs w:val="24"/>
        </w:rPr>
      </w:pPr>
    </w:p>
    <w:p w14:paraId="51CA0621" w14:textId="77777777" w:rsidR="00381357" w:rsidRDefault="00381357" w:rsidP="00A84808">
      <w:pPr>
        <w:pStyle w:val="Bezriadkovania"/>
        <w:jc w:val="center"/>
        <w:rPr>
          <w:rFonts w:ascii="Times New Roman" w:hAnsi="Times New Roman" w:cs="Times New Roman"/>
          <w:sz w:val="24"/>
          <w:szCs w:val="24"/>
        </w:rPr>
      </w:pPr>
    </w:p>
    <w:p w14:paraId="716F0639" w14:textId="77777777" w:rsidR="00381357" w:rsidRDefault="00381357" w:rsidP="00A84808">
      <w:pPr>
        <w:pStyle w:val="Bezriadkovania"/>
        <w:jc w:val="center"/>
        <w:rPr>
          <w:rFonts w:ascii="Times New Roman" w:hAnsi="Times New Roman" w:cs="Times New Roman"/>
          <w:sz w:val="24"/>
          <w:szCs w:val="24"/>
        </w:rPr>
      </w:pPr>
    </w:p>
    <w:p w14:paraId="75945893" w14:textId="2A8CAA53" w:rsidR="0095079D" w:rsidRPr="000E473A" w:rsidRDefault="000B43B6"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3F2EE6">
        <w:rPr>
          <w:rFonts w:ascii="Times New Roman" w:hAnsi="Times New Roman" w:cs="Times New Roman"/>
          <w:sz w:val="24"/>
          <w:szCs w:val="24"/>
        </w:rPr>
        <w:t>303</w:t>
      </w:r>
    </w:p>
    <w:p w14:paraId="5716FE08" w14:textId="77777777" w:rsidR="0095079D" w:rsidRPr="000E473A" w:rsidRDefault="0095079D" w:rsidP="00A84808">
      <w:pPr>
        <w:pStyle w:val="Bezriadkovania"/>
        <w:jc w:val="center"/>
        <w:rPr>
          <w:rFonts w:ascii="Times New Roman" w:hAnsi="Times New Roman" w:cs="Times New Roman"/>
          <w:sz w:val="24"/>
          <w:szCs w:val="24"/>
        </w:rPr>
      </w:pPr>
      <w:bookmarkStart w:id="151" w:name="paragraf-5.nadpis"/>
      <w:bookmarkEnd w:id="149"/>
      <w:r w:rsidRPr="000E473A">
        <w:rPr>
          <w:rFonts w:ascii="Times New Roman" w:hAnsi="Times New Roman" w:cs="Times New Roman"/>
          <w:sz w:val="24"/>
          <w:szCs w:val="24"/>
        </w:rPr>
        <w:t>Uzavretie manželstva pred orgánom cirkvi</w:t>
      </w:r>
    </w:p>
    <w:p w14:paraId="281C51D9" w14:textId="77777777" w:rsidR="0095079D" w:rsidRPr="000E473A" w:rsidRDefault="0095079D" w:rsidP="00A84808">
      <w:pPr>
        <w:pStyle w:val="Bezriadkovania"/>
        <w:jc w:val="center"/>
        <w:rPr>
          <w:rFonts w:ascii="Times New Roman" w:hAnsi="Times New Roman" w:cs="Times New Roman"/>
          <w:sz w:val="24"/>
          <w:szCs w:val="24"/>
        </w:rPr>
      </w:pPr>
    </w:p>
    <w:p w14:paraId="617CBC9C" w14:textId="527D71DF" w:rsidR="0095079D" w:rsidRPr="000E473A" w:rsidRDefault="0095079D" w:rsidP="00A84808">
      <w:pPr>
        <w:pStyle w:val="Bezriadkovania"/>
        <w:numPr>
          <w:ilvl w:val="1"/>
          <w:numId w:val="216"/>
        </w:numPr>
        <w:ind w:left="714" w:hanging="357"/>
        <w:jc w:val="both"/>
        <w:rPr>
          <w:rFonts w:ascii="Times New Roman" w:hAnsi="Times New Roman" w:cs="Times New Roman"/>
          <w:sz w:val="24"/>
          <w:szCs w:val="24"/>
        </w:rPr>
      </w:pPr>
      <w:bookmarkStart w:id="152" w:name="paragraf-5.odsek-1"/>
      <w:bookmarkEnd w:id="151"/>
      <w:r w:rsidRPr="000E473A">
        <w:rPr>
          <w:rFonts w:ascii="Times New Roman" w:hAnsi="Times New Roman" w:cs="Times New Roman"/>
          <w:sz w:val="24"/>
          <w:szCs w:val="24"/>
        </w:rPr>
        <w:t>Vyhlásenie o uzavretí manželstva urobia snúbenci pred osobou vykonávajúcou činnosť duchovného registrovanej cirkvi alebo náboženskej spoločnosti</w:t>
      </w:r>
      <w:bookmarkStart w:id="153" w:name="paragraf-5.odsek-1.text"/>
      <w:r w:rsidRPr="000E473A">
        <w:rPr>
          <w:rFonts w:ascii="Times New Roman" w:hAnsi="Times New Roman" w:cs="Times New Roman"/>
          <w:sz w:val="24"/>
          <w:szCs w:val="24"/>
        </w:rPr>
        <w:t xml:space="preserve"> ako príslušným orgánom.</w:t>
      </w:r>
    </w:p>
    <w:p w14:paraId="095C9128" w14:textId="77777777" w:rsidR="0095079D" w:rsidRPr="000E473A" w:rsidRDefault="0095079D" w:rsidP="00A84808">
      <w:pPr>
        <w:pStyle w:val="Bezriadkovania"/>
        <w:ind w:firstLine="709"/>
        <w:jc w:val="both"/>
        <w:rPr>
          <w:rFonts w:ascii="Times New Roman" w:hAnsi="Times New Roman" w:cs="Times New Roman"/>
          <w:sz w:val="24"/>
          <w:szCs w:val="24"/>
        </w:rPr>
      </w:pPr>
    </w:p>
    <w:p w14:paraId="3F394EE6" w14:textId="7D251CB8" w:rsidR="0095079D" w:rsidRPr="000E473A" w:rsidRDefault="0095079D" w:rsidP="00A84808">
      <w:pPr>
        <w:pStyle w:val="Bezriadkovania"/>
        <w:numPr>
          <w:ilvl w:val="1"/>
          <w:numId w:val="216"/>
        </w:numPr>
        <w:ind w:left="714" w:hanging="357"/>
        <w:jc w:val="both"/>
        <w:rPr>
          <w:rFonts w:ascii="Times New Roman" w:hAnsi="Times New Roman" w:cs="Times New Roman"/>
          <w:sz w:val="24"/>
          <w:szCs w:val="24"/>
        </w:rPr>
      </w:pPr>
      <w:bookmarkStart w:id="154" w:name="paragraf-5.odsek-2.text"/>
      <w:bookmarkStart w:id="155" w:name="paragraf-5.odsek-2"/>
      <w:bookmarkEnd w:id="152"/>
      <w:bookmarkEnd w:id="153"/>
      <w:r w:rsidRPr="000E473A">
        <w:rPr>
          <w:rFonts w:ascii="Times New Roman" w:hAnsi="Times New Roman" w:cs="Times New Roman"/>
          <w:sz w:val="24"/>
          <w:szCs w:val="24"/>
        </w:rPr>
        <w:t xml:space="preserve">Manželstvo pred orgánom cirkvi sa uzaviera v kostole alebo na inom vhodnom mieste určenom vnútornými predpismi cirkvi alebo náboženskej spoločnosti na náboženské obrady alebo náboženské úkony. </w:t>
      </w:r>
      <w:bookmarkEnd w:id="154"/>
    </w:p>
    <w:p w14:paraId="14949D35" w14:textId="77777777" w:rsidR="0095079D" w:rsidRPr="000E473A" w:rsidRDefault="0095079D" w:rsidP="00A84808">
      <w:pPr>
        <w:pStyle w:val="Bezriadkovania"/>
        <w:ind w:firstLine="709"/>
        <w:jc w:val="both"/>
        <w:rPr>
          <w:rFonts w:ascii="Times New Roman" w:hAnsi="Times New Roman" w:cs="Times New Roman"/>
          <w:sz w:val="24"/>
          <w:szCs w:val="24"/>
        </w:rPr>
      </w:pPr>
    </w:p>
    <w:p w14:paraId="245FB0F4" w14:textId="13CBBC94" w:rsidR="0095079D" w:rsidRPr="000E473A" w:rsidRDefault="0095079D" w:rsidP="00A84808">
      <w:pPr>
        <w:pStyle w:val="Bezriadkovania"/>
        <w:numPr>
          <w:ilvl w:val="1"/>
          <w:numId w:val="216"/>
        </w:numPr>
        <w:ind w:left="714" w:hanging="357"/>
        <w:jc w:val="both"/>
        <w:rPr>
          <w:rFonts w:ascii="Times New Roman" w:hAnsi="Times New Roman" w:cs="Times New Roman"/>
          <w:b/>
          <w:sz w:val="24"/>
          <w:szCs w:val="24"/>
        </w:rPr>
      </w:pPr>
      <w:bookmarkStart w:id="156" w:name="paragraf-5.odsek-4"/>
      <w:bookmarkEnd w:id="155"/>
      <w:r w:rsidRPr="000E473A">
        <w:rPr>
          <w:rFonts w:ascii="Times New Roman" w:hAnsi="Times New Roman" w:cs="Times New Roman"/>
          <w:sz w:val="24"/>
          <w:szCs w:val="24"/>
        </w:rPr>
        <w:t>Orgán cirkvi, pred ktorým bolo manželstvo uzavreté, je povinný do troch pracovných dní doručiť zápisnicu o uzavretí manželstva s uvedením skutočností podľa osobitných predpisov matričnému úradu, v ktorého obvode bolo manželstvo uzavreté</w:t>
      </w:r>
      <w:bookmarkStart w:id="157" w:name="paragraf-6.oznacenie"/>
      <w:bookmarkStart w:id="158" w:name="paragraf-6"/>
      <w:bookmarkEnd w:id="150"/>
      <w:bookmarkEnd w:id="156"/>
      <w:r w:rsidRPr="000E473A">
        <w:rPr>
          <w:rFonts w:ascii="Times New Roman" w:hAnsi="Times New Roman" w:cs="Times New Roman"/>
          <w:sz w:val="24"/>
          <w:szCs w:val="24"/>
        </w:rPr>
        <w:t>.</w:t>
      </w:r>
      <w:r w:rsidRPr="000E473A">
        <w:rPr>
          <w:rFonts w:ascii="Times New Roman" w:hAnsi="Times New Roman" w:cs="Times New Roman"/>
          <w:b/>
          <w:sz w:val="24"/>
          <w:szCs w:val="24"/>
        </w:rPr>
        <w:t xml:space="preserve"> </w:t>
      </w:r>
      <w:bookmarkStart w:id="159" w:name="paragraf-6.odsek-1"/>
      <w:bookmarkEnd w:id="157"/>
    </w:p>
    <w:p w14:paraId="06144B0C" w14:textId="77777777" w:rsidR="0095079D" w:rsidRPr="000E473A" w:rsidRDefault="0095079D" w:rsidP="00A84808">
      <w:pPr>
        <w:pStyle w:val="Bezriadkovania"/>
        <w:rPr>
          <w:rFonts w:ascii="Times New Roman" w:hAnsi="Times New Roman" w:cs="Times New Roman"/>
          <w:b/>
          <w:sz w:val="24"/>
          <w:szCs w:val="24"/>
        </w:rPr>
      </w:pPr>
    </w:p>
    <w:p w14:paraId="538FCCFF" w14:textId="7689391E"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304</w:t>
      </w:r>
    </w:p>
    <w:p w14:paraId="4EB830F9" w14:textId="77777777" w:rsidR="0095079D" w:rsidRPr="000E473A" w:rsidRDefault="0095079D" w:rsidP="00A84808">
      <w:pPr>
        <w:pStyle w:val="Bezriadkovania"/>
        <w:jc w:val="center"/>
        <w:rPr>
          <w:rFonts w:ascii="Times New Roman" w:hAnsi="Times New Roman" w:cs="Times New Roman"/>
          <w:sz w:val="24"/>
          <w:szCs w:val="24"/>
        </w:rPr>
      </w:pPr>
      <w:bookmarkStart w:id="160" w:name="paragraf-7.oznacenie"/>
      <w:bookmarkStart w:id="161" w:name="paragraf-7"/>
      <w:bookmarkEnd w:id="158"/>
      <w:bookmarkEnd w:id="159"/>
      <w:r w:rsidRPr="000E473A">
        <w:rPr>
          <w:rFonts w:ascii="Times New Roman" w:hAnsi="Times New Roman" w:cs="Times New Roman"/>
          <w:sz w:val="24"/>
          <w:szCs w:val="24"/>
        </w:rPr>
        <w:t>Uzavretie manželstva v prípade ohrozenia života jedného zo snúbencov</w:t>
      </w:r>
    </w:p>
    <w:p w14:paraId="0B3B8E3C" w14:textId="77777777" w:rsidR="0095079D" w:rsidRPr="000E473A" w:rsidRDefault="0095079D" w:rsidP="00A84808">
      <w:pPr>
        <w:pStyle w:val="Bezriadkovania"/>
        <w:jc w:val="center"/>
        <w:rPr>
          <w:rFonts w:ascii="Times New Roman" w:hAnsi="Times New Roman" w:cs="Times New Roman"/>
          <w:b/>
          <w:sz w:val="24"/>
          <w:szCs w:val="24"/>
        </w:rPr>
      </w:pPr>
    </w:p>
    <w:p w14:paraId="06CC5C1B" w14:textId="65923B1A" w:rsidR="0095079D" w:rsidRPr="000E473A" w:rsidRDefault="0095079D" w:rsidP="00A84808">
      <w:pPr>
        <w:pStyle w:val="Bezriadkovania"/>
        <w:numPr>
          <w:ilvl w:val="1"/>
          <w:numId w:val="217"/>
        </w:numPr>
        <w:ind w:left="714" w:hanging="357"/>
        <w:jc w:val="both"/>
        <w:rPr>
          <w:rFonts w:ascii="Times New Roman" w:hAnsi="Times New Roman" w:cs="Times New Roman"/>
          <w:sz w:val="24"/>
          <w:szCs w:val="24"/>
        </w:rPr>
      </w:pPr>
      <w:bookmarkStart w:id="162" w:name="paragraf-7.odsek-1.oznacenie"/>
      <w:bookmarkStart w:id="163" w:name="paragraf-7.odsek-1.text"/>
      <w:bookmarkStart w:id="164" w:name="paragraf-7.odsek-1"/>
      <w:bookmarkEnd w:id="160"/>
      <w:bookmarkEnd w:id="162"/>
      <w:r w:rsidRPr="000E473A">
        <w:rPr>
          <w:rFonts w:ascii="Times New Roman" w:hAnsi="Times New Roman" w:cs="Times New Roman"/>
          <w:sz w:val="24"/>
          <w:szCs w:val="24"/>
        </w:rPr>
        <w:t>Ak je život jedného zo snúbencov priamo ohrozený, manželstvo možno uzavrieť pred matričným úradom alebo orgánom cirkvi. Manželstvo možno uzavrieť na ktoromkoľvek mieste. Prítomnosť matrikára sa nevyžaduje.</w:t>
      </w:r>
    </w:p>
    <w:p w14:paraId="68F63626" w14:textId="77777777" w:rsidR="0095079D" w:rsidRPr="000E473A" w:rsidRDefault="0095079D" w:rsidP="00A84808">
      <w:pPr>
        <w:pStyle w:val="Bezriadkovania"/>
        <w:ind w:firstLine="709"/>
        <w:jc w:val="both"/>
        <w:rPr>
          <w:rFonts w:ascii="Times New Roman" w:hAnsi="Times New Roman" w:cs="Times New Roman"/>
          <w:sz w:val="24"/>
          <w:szCs w:val="24"/>
        </w:rPr>
      </w:pPr>
    </w:p>
    <w:p w14:paraId="48882E70" w14:textId="0961299D" w:rsidR="0095079D" w:rsidRPr="000E473A" w:rsidRDefault="0095079D" w:rsidP="00A84808">
      <w:pPr>
        <w:pStyle w:val="Bezriadkovania"/>
        <w:numPr>
          <w:ilvl w:val="1"/>
          <w:numId w:val="2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prípadoch uzavretia manželstva podľa odseku 1 sa nevyžaduje predloženie zákonom ustanovených dokladov a žiadosti o uzavretie manželstva. Snúbenci musia v prítomnosti dvoch svedkov súhlasne vyhlásiť, že uzavierajú manželstvo a že im nie sú známe okolnosti vylučujúce uzavretie manželstva. </w:t>
      </w:r>
      <w:r w:rsidR="000660EF" w:rsidRPr="000E473A">
        <w:rPr>
          <w:rFonts w:ascii="Times New Roman" w:hAnsi="Times New Roman" w:cs="Times New Roman"/>
          <w:sz w:val="24"/>
          <w:szCs w:val="24"/>
        </w:rPr>
        <w:t xml:space="preserve">Ďalšie </w:t>
      </w:r>
      <w:r w:rsidRPr="000E473A">
        <w:rPr>
          <w:rFonts w:ascii="Times New Roman" w:hAnsi="Times New Roman" w:cs="Times New Roman"/>
          <w:sz w:val="24"/>
          <w:szCs w:val="24"/>
        </w:rPr>
        <w:t xml:space="preserve">vyhlásenia podľa § </w:t>
      </w:r>
      <w:r w:rsidR="006A0718" w:rsidRPr="000E473A">
        <w:rPr>
          <w:rFonts w:ascii="Times New Roman" w:hAnsi="Times New Roman" w:cs="Times New Roman"/>
          <w:sz w:val="24"/>
          <w:szCs w:val="24"/>
        </w:rPr>
        <w:t>3</w:t>
      </w:r>
      <w:r w:rsidR="004216B4" w:rsidRPr="000E473A">
        <w:rPr>
          <w:rFonts w:ascii="Times New Roman" w:hAnsi="Times New Roman" w:cs="Times New Roman"/>
          <w:sz w:val="24"/>
          <w:szCs w:val="24"/>
        </w:rPr>
        <w:t>0</w:t>
      </w:r>
      <w:r w:rsidR="003F2EE6">
        <w:rPr>
          <w:rFonts w:ascii="Times New Roman" w:hAnsi="Times New Roman" w:cs="Times New Roman"/>
          <w:sz w:val="24"/>
          <w:szCs w:val="24"/>
        </w:rPr>
        <w:t>0</w:t>
      </w:r>
      <w:r w:rsidRPr="000E473A">
        <w:rPr>
          <w:rFonts w:ascii="Times New Roman" w:hAnsi="Times New Roman" w:cs="Times New Roman"/>
          <w:sz w:val="24"/>
          <w:szCs w:val="24"/>
        </w:rPr>
        <w:t xml:space="preserve"> sa nevyžadujú.</w:t>
      </w:r>
      <w:bookmarkStart w:id="165" w:name="paragraf-8.oznacenie"/>
      <w:bookmarkStart w:id="166" w:name="paragraf-8"/>
      <w:bookmarkEnd w:id="161"/>
      <w:bookmarkEnd w:id="163"/>
      <w:bookmarkEnd w:id="164"/>
    </w:p>
    <w:p w14:paraId="7CECE75F" w14:textId="77777777" w:rsidR="00EC34AE" w:rsidRDefault="00EC34AE" w:rsidP="00A84808">
      <w:pPr>
        <w:pStyle w:val="Bezriadkovania"/>
        <w:jc w:val="center"/>
        <w:rPr>
          <w:rFonts w:ascii="Times New Roman" w:hAnsi="Times New Roman" w:cs="Times New Roman"/>
          <w:sz w:val="24"/>
          <w:szCs w:val="24"/>
        </w:rPr>
      </w:pPr>
    </w:p>
    <w:p w14:paraId="2C31896E" w14:textId="09849E78"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305</w:t>
      </w:r>
    </w:p>
    <w:p w14:paraId="037200CE"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Uzavretie manželstva v zastúpení</w:t>
      </w:r>
    </w:p>
    <w:p w14:paraId="47958905" w14:textId="77777777" w:rsidR="0095079D" w:rsidRPr="000E473A" w:rsidRDefault="0095079D" w:rsidP="00A84808">
      <w:pPr>
        <w:pStyle w:val="Bezriadkovania"/>
        <w:jc w:val="center"/>
        <w:rPr>
          <w:rFonts w:ascii="Times New Roman" w:hAnsi="Times New Roman" w:cs="Times New Roman"/>
          <w:sz w:val="24"/>
          <w:szCs w:val="24"/>
        </w:rPr>
      </w:pPr>
    </w:p>
    <w:p w14:paraId="4EB668C5" w14:textId="4927E267" w:rsidR="0095079D" w:rsidRPr="000E473A" w:rsidRDefault="0095079D" w:rsidP="00A84808">
      <w:pPr>
        <w:pStyle w:val="Bezriadkovania"/>
        <w:numPr>
          <w:ilvl w:val="1"/>
          <w:numId w:val="218"/>
        </w:numPr>
        <w:ind w:left="714" w:hanging="357"/>
        <w:jc w:val="both"/>
        <w:rPr>
          <w:rFonts w:ascii="Times New Roman" w:hAnsi="Times New Roman" w:cs="Times New Roman"/>
          <w:sz w:val="24"/>
          <w:szCs w:val="24"/>
        </w:rPr>
      </w:pPr>
      <w:bookmarkStart w:id="167" w:name="paragraf-8.odsek-1.text"/>
      <w:bookmarkStart w:id="168" w:name="paragraf-8.odsek-1"/>
      <w:bookmarkEnd w:id="165"/>
      <w:r w:rsidRPr="000E473A">
        <w:rPr>
          <w:rFonts w:ascii="Times New Roman" w:hAnsi="Times New Roman" w:cs="Times New Roman"/>
          <w:sz w:val="24"/>
          <w:szCs w:val="24"/>
        </w:rPr>
        <w:t xml:space="preserve">Matričný úrad na základe písomnej žiadosti oboch snúbencov povolí, aby vyhlásenie jedného zo snúbencov o uzavretí manželstva, urobil jeho splnomocnený zástupca. V žiadosti podľa prvej vety musia byť uvedené dôležité dôvody k povoleniu uzavretia manželstva zástupcom jedného zo snúbencov. </w:t>
      </w:r>
    </w:p>
    <w:p w14:paraId="46DE333E" w14:textId="77777777" w:rsidR="0095079D" w:rsidRPr="000E473A" w:rsidRDefault="0095079D" w:rsidP="00A84808">
      <w:pPr>
        <w:pStyle w:val="Bezriadkovania"/>
        <w:ind w:firstLine="709"/>
        <w:jc w:val="both"/>
        <w:rPr>
          <w:rFonts w:ascii="Times New Roman" w:hAnsi="Times New Roman" w:cs="Times New Roman"/>
          <w:sz w:val="24"/>
          <w:szCs w:val="24"/>
        </w:rPr>
      </w:pPr>
    </w:p>
    <w:p w14:paraId="5560BE05" w14:textId="1A256AAD" w:rsidR="0095079D" w:rsidRPr="000E473A" w:rsidRDefault="0095079D" w:rsidP="00A84808">
      <w:pPr>
        <w:pStyle w:val="Bezriadkovania"/>
        <w:numPr>
          <w:ilvl w:val="1"/>
          <w:numId w:val="2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Plnomocenstvo musí mať písomnú formu a pravosť podpisu splnomocniteľa na ňom musí byť úradne osvedčená, inak manželstvo nevznikne. </w:t>
      </w:r>
      <w:bookmarkEnd w:id="167"/>
    </w:p>
    <w:p w14:paraId="7B66A040" w14:textId="77777777" w:rsidR="0095079D" w:rsidRPr="000E473A" w:rsidRDefault="0095079D" w:rsidP="00A84808">
      <w:pPr>
        <w:pStyle w:val="Bezriadkovania"/>
        <w:ind w:firstLine="709"/>
        <w:jc w:val="both"/>
        <w:rPr>
          <w:rFonts w:ascii="Times New Roman" w:hAnsi="Times New Roman" w:cs="Times New Roman"/>
          <w:sz w:val="24"/>
          <w:szCs w:val="24"/>
        </w:rPr>
      </w:pPr>
    </w:p>
    <w:p w14:paraId="2B1EC0AC" w14:textId="45FEDF69" w:rsidR="0095079D" w:rsidRPr="000E473A" w:rsidRDefault="0095079D" w:rsidP="00A84808">
      <w:pPr>
        <w:pStyle w:val="Bezriadkovania"/>
        <w:numPr>
          <w:ilvl w:val="1"/>
          <w:numId w:val="218"/>
        </w:numPr>
        <w:ind w:left="714" w:hanging="357"/>
        <w:jc w:val="both"/>
        <w:rPr>
          <w:rFonts w:ascii="Times New Roman" w:hAnsi="Times New Roman" w:cs="Times New Roman"/>
          <w:sz w:val="24"/>
          <w:szCs w:val="24"/>
        </w:rPr>
      </w:pPr>
      <w:bookmarkStart w:id="169" w:name="paragraf-8.odsek-2.text"/>
      <w:bookmarkStart w:id="170" w:name="paragraf-8.odsek-2"/>
      <w:bookmarkEnd w:id="168"/>
      <w:r w:rsidRPr="000E473A">
        <w:rPr>
          <w:rFonts w:ascii="Times New Roman" w:hAnsi="Times New Roman" w:cs="Times New Roman"/>
          <w:sz w:val="24"/>
          <w:szCs w:val="24"/>
        </w:rPr>
        <w:t xml:space="preserve">Písomné plnomocenstvo obsahuje </w:t>
      </w:r>
      <w:bookmarkEnd w:id="169"/>
    </w:p>
    <w:p w14:paraId="55D23F0E" w14:textId="6B1D5F93" w:rsidR="0095079D" w:rsidRPr="000E473A" w:rsidRDefault="0095079D" w:rsidP="00A84808">
      <w:pPr>
        <w:pStyle w:val="Bezriadkovania"/>
        <w:numPr>
          <w:ilvl w:val="0"/>
          <w:numId w:val="219"/>
        </w:numPr>
        <w:ind w:left="1066" w:hanging="357"/>
        <w:jc w:val="both"/>
        <w:rPr>
          <w:rFonts w:ascii="Times New Roman" w:hAnsi="Times New Roman" w:cs="Times New Roman"/>
          <w:sz w:val="24"/>
          <w:szCs w:val="24"/>
        </w:rPr>
      </w:pPr>
      <w:bookmarkStart w:id="171" w:name="paragraf-8.odsek-2.pismeno-a.text"/>
      <w:bookmarkStart w:id="172" w:name="paragraf-8.odsek-2.pismeno-a"/>
      <w:r w:rsidRPr="000E473A">
        <w:rPr>
          <w:rFonts w:ascii="Times New Roman" w:hAnsi="Times New Roman" w:cs="Times New Roman"/>
          <w:sz w:val="24"/>
          <w:szCs w:val="24"/>
        </w:rPr>
        <w:t xml:space="preserve">meno, priezvisko, rodné priezvisko, dátum narodenia, trvalý pobyt snúbenca a zástupcu, </w:t>
      </w:r>
      <w:bookmarkEnd w:id="171"/>
    </w:p>
    <w:p w14:paraId="7DC9DB3E" w14:textId="06A19A24" w:rsidR="0095079D" w:rsidRPr="000E473A" w:rsidRDefault="0095079D" w:rsidP="00A84808">
      <w:pPr>
        <w:pStyle w:val="Bezriadkovania"/>
        <w:numPr>
          <w:ilvl w:val="0"/>
          <w:numId w:val="219"/>
        </w:numPr>
        <w:ind w:left="1066" w:hanging="357"/>
        <w:jc w:val="both"/>
        <w:rPr>
          <w:rFonts w:ascii="Times New Roman" w:hAnsi="Times New Roman" w:cs="Times New Roman"/>
          <w:sz w:val="24"/>
          <w:szCs w:val="24"/>
        </w:rPr>
      </w:pPr>
      <w:bookmarkStart w:id="173" w:name="paragraf-8.odsek-2.pismeno-b.text"/>
      <w:bookmarkStart w:id="174" w:name="paragraf-8.odsek-2.pismeno-b"/>
      <w:bookmarkEnd w:id="172"/>
      <w:r w:rsidRPr="000E473A">
        <w:rPr>
          <w:rFonts w:ascii="Times New Roman" w:hAnsi="Times New Roman" w:cs="Times New Roman"/>
          <w:sz w:val="24"/>
          <w:szCs w:val="24"/>
        </w:rPr>
        <w:t xml:space="preserve">vyhlásenie o priezvisku snúbencov a ich spoločných detí v mužskom aj ženskom tvare, </w:t>
      </w:r>
      <w:bookmarkEnd w:id="173"/>
    </w:p>
    <w:p w14:paraId="43ECCD96" w14:textId="00A2FA13" w:rsidR="0095079D" w:rsidRPr="000E473A" w:rsidRDefault="0095079D" w:rsidP="00A84808">
      <w:pPr>
        <w:pStyle w:val="Bezriadkovania"/>
        <w:numPr>
          <w:ilvl w:val="0"/>
          <w:numId w:val="219"/>
        </w:numPr>
        <w:ind w:left="1066" w:hanging="357"/>
        <w:jc w:val="both"/>
        <w:rPr>
          <w:rFonts w:ascii="Times New Roman" w:hAnsi="Times New Roman" w:cs="Times New Roman"/>
          <w:sz w:val="24"/>
          <w:szCs w:val="24"/>
        </w:rPr>
      </w:pPr>
      <w:bookmarkStart w:id="175" w:name="paragraf-8.odsek-2.pismeno-c.text"/>
      <w:bookmarkStart w:id="176" w:name="paragraf-8.odsek-2.pismeno-c"/>
      <w:bookmarkEnd w:id="174"/>
      <w:r w:rsidRPr="000E473A">
        <w:rPr>
          <w:rFonts w:ascii="Times New Roman" w:hAnsi="Times New Roman" w:cs="Times New Roman"/>
          <w:sz w:val="24"/>
          <w:szCs w:val="24"/>
        </w:rPr>
        <w:t xml:space="preserve">vyhlásenie, že splnomocniteľovi nie sú známe okolnosti vylučujúce uzavretie manželstva a že snúbenci navzájom poznajú svoj zdravotný stav. </w:t>
      </w:r>
      <w:bookmarkEnd w:id="175"/>
    </w:p>
    <w:p w14:paraId="6E97DB44" w14:textId="77777777" w:rsidR="0095079D" w:rsidRPr="000E473A" w:rsidRDefault="0095079D" w:rsidP="00A84808">
      <w:pPr>
        <w:pStyle w:val="Bezriadkovania"/>
        <w:ind w:firstLine="709"/>
        <w:jc w:val="both"/>
        <w:rPr>
          <w:rFonts w:ascii="Times New Roman" w:hAnsi="Times New Roman" w:cs="Times New Roman"/>
          <w:sz w:val="24"/>
          <w:szCs w:val="24"/>
        </w:rPr>
      </w:pPr>
    </w:p>
    <w:p w14:paraId="52C3AF7F" w14:textId="3FAFD716" w:rsidR="0095079D" w:rsidRPr="000E473A" w:rsidRDefault="0095079D" w:rsidP="00A84808">
      <w:pPr>
        <w:pStyle w:val="Bezriadkovania"/>
        <w:numPr>
          <w:ilvl w:val="1"/>
          <w:numId w:val="218"/>
        </w:numPr>
        <w:ind w:left="714" w:hanging="357"/>
        <w:jc w:val="both"/>
        <w:rPr>
          <w:rFonts w:ascii="Times New Roman" w:hAnsi="Times New Roman" w:cs="Times New Roman"/>
          <w:sz w:val="24"/>
          <w:szCs w:val="24"/>
        </w:rPr>
      </w:pPr>
      <w:bookmarkStart w:id="177" w:name="paragraf-8.odsek-4.text"/>
      <w:bookmarkStart w:id="178" w:name="paragraf-8.odsek-4"/>
      <w:bookmarkEnd w:id="170"/>
      <w:bookmarkEnd w:id="176"/>
      <w:r w:rsidRPr="000E473A">
        <w:rPr>
          <w:rFonts w:ascii="Times New Roman" w:hAnsi="Times New Roman" w:cs="Times New Roman"/>
          <w:sz w:val="24"/>
          <w:szCs w:val="24"/>
        </w:rPr>
        <w:t xml:space="preserve">Zástupcom jedného zo snúbencov môže byť len plnoletá fyzická osoba, ktorá je spôsobilá na právne úkony v plnom rozsahu. Zástupca musí byť rovnakého pohlavia ako splnomocniteľ. </w:t>
      </w:r>
      <w:bookmarkStart w:id="179" w:name="paragraf-8.odsek-3.oznacenie"/>
      <w:bookmarkStart w:id="180" w:name="paragraf-8.odsek-3"/>
      <w:bookmarkEnd w:id="177"/>
    </w:p>
    <w:p w14:paraId="360FEBFA" w14:textId="57DB495F" w:rsidR="0095079D" w:rsidRPr="000E473A" w:rsidRDefault="0095079D" w:rsidP="00A84808">
      <w:pPr>
        <w:pStyle w:val="Bezriadkovania"/>
        <w:numPr>
          <w:ilvl w:val="1"/>
          <w:numId w:val="218"/>
        </w:numPr>
        <w:ind w:left="714" w:hanging="357"/>
        <w:jc w:val="both"/>
        <w:rPr>
          <w:rFonts w:ascii="Times New Roman" w:hAnsi="Times New Roman" w:cs="Times New Roman"/>
          <w:sz w:val="24"/>
          <w:szCs w:val="24"/>
        </w:rPr>
      </w:pPr>
      <w:bookmarkStart w:id="181" w:name="paragraf-8.odsek-3.text"/>
      <w:bookmarkEnd w:id="179"/>
      <w:r w:rsidRPr="000E473A">
        <w:rPr>
          <w:rFonts w:ascii="Times New Roman" w:hAnsi="Times New Roman" w:cs="Times New Roman"/>
          <w:sz w:val="24"/>
          <w:szCs w:val="24"/>
        </w:rPr>
        <w:lastRenderedPageBreak/>
        <w:t xml:space="preserve">Odvolanie plnomocenstva je účinné len vtedy, keď sa o ňom druhý snúbenec dozvie pred tým, ako vyhlásil, že vstupuje do manželstva. </w:t>
      </w:r>
      <w:bookmarkEnd w:id="181"/>
    </w:p>
    <w:p w14:paraId="1BDC9EBA" w14:textId="77777777" w:rsidR="0095079D" w:rsidRPr="000E473A" w:rsidRDefault="0095079D" w:rsidP="00A84808">
      <w:pPr>
        <w:pStyle w:val="Nadpis3"/>
        <w:spacing w:before="0" w:after="0" w:line="240" w:lineRule="auto"/>
        <w:jc w:val="center"/>
        <w:rPr>
          <w:rFonts w:ascii="Times New Roman" w:hAnsi="Times New Roman" w:cs="Times New Roman"/>
          <w:sz w:val="24"/>
          <w:szCs w:val="24"/>
        </w:rPr>
      </w:pPr>
    </w:p>
    <w:p w14:paraId="79C2154A"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182" w:name="_Toc191242792"/>
      <w:r w:rsidRPr="000E473A">
        <w:rPr>
          <w:rFonts w:ascii="Times New Roman" w:hAnsi="Times New Roman" w:cs="Times New Roman"/>
          <w:b/>
          <w:spacing w:val="30"/>
          <w:sz w:val="24"/>
          <w:szCs w:val="24"/>
        </w:rPr>
        <w:t>Druhý diel</w:t>
      </w:r>
      <w:bookmarkEnd w:id="182"/>
    </w:p>
    <w:p w14:paraId="25B7C247" w14:textId="44B5F8D4" w:rsidR="0095079D" w:rsidRPr="000E473A" w:rsidRDefault="00D06117" w:rsidP="00A84808">
      <w:pPr>
        <w:pStyle w:val="Nadpis3"/>
        <w:spacing w:before="0" w:after="0" w:line="240" w:lineRule="auto"/>
        <w:jc w:val="center"/>
        <w:rPr>
          <w:rFonts w:ascii="Times New Roman" w:hAnsi="Times New Roman" w:cs="Times New Roman"/>
          <w:b/>
          <w:bCs/>
          <w:sz w:val="24"/>
          <w:szCs w:val="24"/>
        </w:rPr>
      </w:pPr>
      <w:bookmarkStart w:id="183" w:name="_Toc187965348"/>
      <w:bookmarkStart w:id="184" w:name="_Toc191242793"/>
      <w:bookmarkStart w:id="185" w:name="predpis.clanok-1.cast-prva.hlava-druha.n"/>
      <w:bookmarkStart w:id="186" w:name="predpis.clanok-1.cast-prva.hlava-druha"/>
      <w:bookmarkEnd w:id="120"/>
      <w:bookmarkEnd w:id="166"/>
      <w:bookmarkEnd w:id="178"/>
      <w:bookmarkEnd w:id="180"/>
      <w:r w:rsidRPr="000E473A">
        <w:rPr>
          <w:rFonts w:ascii="Times New Roman" w:hAnsi="Times New Roman" w:cs="Times New Roman"/>
          <w:b/>
          <w:bCs/>
          <w:sz w:val="24"/>
          <w:szCs w:val="24"/>
        </w:rPr>
        <w:t>Okolnosti vylučujúce uzavretie manželstva</w:t>
      </w:r>
      <w:bookmarkEnd w:id="183"/>
      <w:bookmarkEnd w:id="184"/>
    </w:p>
    <w:p w14:paraId="15A4E427" w14:textId="77777777" w:rsidR="0095079D" w:rsidRPr="000E473A" w:rsidRDefault="0095079D" w:rsidP="00A84808">
      <w:pPr>
        <w:pStyle w:val="Bezriadkovania"/>
        <w:jc w:val="center"/>
        <w:rPr>
          <w:rFonts w:ascii="Times New Roman" w:hAnsi="Times New Roman" w:cs="Times New Roman"/>
          <w:b/>
          <w:sz w:val="24"/>
          <w:szCs w:val="24"/>
        </w:rPr>
      </w:pPr>
      <w:bookmarkStart w:id="187" w:name="paragraf-9.oznacenie"/>
      <w:bookmarkStart w:id="188" w:name="paragraf-9"/>
      <w:bookmarkEnd w:id="185"/>
    </w:p>
    <w:p w14:paraId="71D17525" w14:textId="3D895D53"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306</w:t>
      </w:r>
    </w:p>
    <w:p w14:paraId="0B880980"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Existencia iného manželstva</w:t>
      </w:r>
    </w:p>
    <w:p w14:paraId="7CE12D1E" w14:textId="77777777" w:rsidR="0095079D" w:rsidRPr="000E473A" w:rsidRDefault="0095079D" w:rsidP="00A84808">
      <w:pPr>
        <w:pStyle w:val="Bezriadkovania"/>
        <w:jc w:val="center"/>
        <w:rPr>
          <w:rFonts w:ascii="Times New Roman" w:hAnsi="Times New Roman" w:cs="Times New Roman"/>
          <w:b/>
          <w:sz w:val="24"/>
          <w:szCs w:val="24"/>
        </w:rPr>
      </w:pPr>
    </w:p>
    <w:p w14:paraId="658CCBE3" w14:textId="5CB2ABE0" w:rsidR="0095079D" w:rsidRPr="000E473A" w:rsidRDefault="0095079D" w:rsidP="00A84808">
      <w:pPr>
        <w:pStyle w:val="Bezriadkovania"/>
        <w:numPr>
          <w:ilvl w:val="1"/>
          <w:numId w:val="220"/>
        </w:numPr>
        <w:ind w:left="714" w:hanging="357"/>
        <w:jc w:val="both"/>
        <w:rPr>
          <w:rFonts w:ascii="Times New Roman" w:hAnsi="Times New Roman" w:cs="Times New Roman"/>
          <w:sz w:val="24"/>
          <w:szCs w:val="24"/>
        </w:rPr>
      </w:pPr>
      <w:bookmarkStart w:id="189" w:name="paragraf-9.odsek-1.text"/>
      <w:bookmarkStart w:id="190" w:name="paragraf-9.odsek-1"/>
      <w:bookmarkEnd w:id="187"/>
      <w:r w:rsidRPr="000E473A">
        <w:rPr>
          <w:rFonts w:ascii="Times New Roman" w:hAnsi="Times New Roman" w:cs="Times New Roman"/>
          <w:sz w:val="24"/>
          <w:szCs w:val="24"/>
        </w:rPr>
        <w:t>Manželstvo nemožno uzavrieť so ženatým mužom alebo s vydatou ženou</w:t>
      </w:r>
      <w:bookmarkEnd w:id="189"/>
      <w:r w:rsidRPr="000E473A">
        <w:rPr>
          <w:rFonts w:ascii="Times New Roman" w:hAnsi="Times New Roman" w:cs="Times New Roman"/>
          <w:sz w:val="24"/>
          <w:szCs w:val="24"/>
        </w:rPr>
        <w:t>.</w:t>
      </w:r>
    </w:p>
    <w:p w14:paraId="6576A432" w14:textId="77777777" w:rsidR="0095079D" w:rsidRPr="000E473A" w:rsidRDefault="0095079D" w:rsidP="00A84808">
      <w:pPr>
        <w:pStyle w:val="Bezriadkovania"/>
        <w:ind w:firstLine="709"/>
        <w:jc w:val="both"/>
        <w:rPr>
          <w:rFonts w:ascii="Times New Roman" w:hAnsi="Times New Roman" w:cs="Times New Roman"/>
          <w:sz w:val="24"/>
          <w:szCs w:val="24"/>
        </w:rPr>
      </w:pPr>
    </w:p>
    <w:p w14:paraId="1385FF1D" w14:textId="662DFF0B" w:rsidR="0095079D" w:rsidRPr="000E473A" w:rsidRDefault="0095079D" w:rsidP="00A84808">
      <w:pPr>
        <w:pStyle w:val="Bezriadkovania"/>
        <w:numPr>
          <w:ilvl w:val="1"/>
          <w:numId w:val="2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Manželstvo nemôže uzavrieť ani osoba, ktorá už skôr vstúpila do iného obdobného zväzku uzavretého v zahraničí a tento iný obdobný zväzok uzavretý v zahraničí trvá.</w:t>
      </w:r>
    </w:p>
    <w:p w14:paraId="1698B30F" w14:textId="77777777" w:rsidR="0095079D" w:rsidRPr="000E473A" w:rsidRDefault="0095079D" w:rsidP="00A84808">
      <w:pPr>
        <w:pStyle w:val="Bezriadkovania"/>
        <w:ind w:firstLine="709"/>
        <w:jc w:val="both"/>
        <w:rPr>
          <w:rFonts w:ascii="Times New Roman" w:hAnsi="Times New Roman" w:cs="Times New Roman"/>
          <w:sz w:val="24"/>
          <w:szCs w:val="24"/>
        </w:rPr>
      </w:pPr>
    </w:p>
    <w:p w14:paraId="7B1A10C6" w14:textId="50C13C15" w:rsidR="0095079D" w:rsidRPr="000E473A" w:rsidRDefault="0095079D" w:rsidP="00A84808">
      <w:pPr>
        <w:pStyle w:val="Bezriadkovania"/>
        <w:numPr>
          <w:ilvl w:val="1"/>
          <w:numId w:val="2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prípadoch podľa odseku 1 a</w:t>
      </w:r>
      <w:r w:rsidR="00FF00B0" w:rsidRPr="000E473A">
        <w:rPr>
          <w:rFonts w:ascii="Times New Roman" w:hAnsi="Times New Roman" w:cs="Times New Roman"/>
          <w:sz w:val="24"/>
          <w:szCs w:val="24"/>
        </w:rPr>
        <w:t>lebo odseku</w:t>
      </w:r>
      <w:r w:rsidRPr="000E473A">
        <w:rPr>
          <w:rFonts w:ascii="Times New Roman" w:hAnsi="Times New Roman" w:cs="Times New Roman"/>
          <w:sz w:val="24"/>
          <w:szCs w:val="24"/>
        </w:rPr>
        <w:t> 2 súd aj bez návrhu rozhodne, že manželstvo je neplatné.</w:t>
      </w:r>
    </w:p>
    <w:p w14:paraId="32028354" w14:textId="77777777" w:rsidR="0095079D" w:rsidRPr="000E473A" w:rsidRDefault="0095079D" w:rsidP="004216B4">
      <w:pPr>
        <w:pStyle w:val="Bezriadkovania"/>
        <w:ind w:firstLine="709"/>
        <w:jc w:val="both"/>
        <w:rPr>
          <w:rFonts w:ascii="Times New Roman" w:hAnsi="Times New Roman" w:cs="Times New Roman"/>
          <w:sz w:val="24"/>
          <w:szCs w:val="24"/>
        </w:rPr>
      </w:pPr>
    </w:p>
    <w:p w14:paraId="2574E9AF" w14:textId="2761F613" w:rsidR="0095079D" w:rsidRPr="000E473A" w:rsidRDefault="0095079D" w:rsidP="007971AC">
      <w:pPr>
        <w:pStyle w:val="Bezriadkovania"/>
        <w:numPr>
          <w:ilvl w:val="1"/>
          <w:numId w:val="220"/>
        </w:numPr>
        <w:ind w:left="714" w:hanging="357"/>
        <w:jc w:val="both"/>
        <w:rPr>
          <w:rFonts w:ascii="Times New Roman" w:hAnsi="Times New Roman" w:cs="Times New Roman"/>
          <w:sz w:val="24"/>
          <w:szCs w:val="24"/>
        </w:rPr>
      </w:pPr>
      <w:bookmarkStart w:id="191" w:name="paragraf-9.odsek-2.text"/>
      <w:bookmarkStart w:id="192" w:name="paragraf-9.odsek-2"/>
      <w:bookmarkEnd w:id="190"/>
      <w:r w:rsidRPr="000E473A">
        <w:rPr>
          <w:rFonts w:ascii="Times New Roman" w:hAnsi="Times New Roman" w:cs="Times New Roman"/>
          <w:sz w:val="24"/>
          <w:szCs w:val="24"/>
        </w:rPr>
        <w:t xml:space="preserve">Súd nerozhodne o neplatnosti manželstva, ak skoršie manželstvo alebo iný obdobný zväzok uzavretý v zahraničí zaniklo alebo ak súd rozhodol o tom, že skoršie manželstvo alebo iný obdobný zväzok uzavretý v zahraničí je neplatné. </w:t>
      </w:r>
      <w:bookmarkEnd w:id="191"/>
    </w:p>
    <w:p w14:paraId="1135B2F2" w14:textId="77777777" w:rsidR="0095079D" w:rsidRPr="000E473A" w:rsidRDefault="0095079D" w:rsidP="00746F47">
      <w:pPr>
        <w:pStyle w:val="Bezriadkovania"/>
        <w:rPr>
          <w:rFonts w:ascii="Times New Roman" w:hAnsi="Times New Roman" w:cs="Times New Roman"/>
          <w:sz w:val="24"/>
          <w:szCs w:val="24"/>
        </w:rPr>
      </w:pPr>
    </w:p>
    <w:p w14:paraId="541EB59F" w14:textId="243AFFD1" w:rsidR="0095079D" w:rsidRPr="000E473A" w:rsidRDefault="006A0718" w:rsidP="00A84808">
      <w:pPr>
        <w:pStyle w:val="Bezriadkovania"/>
        <w:jc w:val="center"/>
        <w:rPr>
          <w:rFonts w:ascii="Times New Roman" w:hAnsi="Times New Roman" w:cs="Times New Roman"/>
          <w:sz w:val="24"/>
          <w:szCs w:val="24"/>
        </w:rPr>
      </w:pPr>
      <w:bookmarkStart w:id="193" w:name="paragraf-10.oznacenie"/>
      <w:bookmarkStart w:id="194" w:name="paragraf-10"/>
      <w:bookmarkEnd w:id="188"/>
      <w:bookmarkEnd w:id="192"/>
      <w:r w:rsidRPr="000E473A">
        <w:rPr>
          <w:rFonts w:ascii="Times New Roman" w:hAnsi="Times New Roman" w:cs="Times New Roman"/>
          <w:sz w:val="24"/>
          <w:szCs w:val="24"/>
        </w:rPr>
        <w:t xml:space="preserve">§ </w:t>
      </w:r>
      <w:r w:rsidR="003F2EE6">
        <w:rPr>
          <w:rFonts w:ascii="Times New Roman" w:hAnsi="Times New Roman" w:cs="Times New Roman"/>
          <w:sz w:val="24"/>
          <w:szCs w:val="24"/>
        </w:rPr>
        <w:t>307</w:t>
      </w:r>
    </w:p>
    <w:p w14:paraId="392A6815"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Príbuzenstvo</w:t>
      </w:r>
    </w:p>
    <w:p w14:paraId="2AE7C6DF" w14:textId="77777777" w:rsidR="0095079D" w:rsidRPr="000E473A" w:rsidRDefault="0095079D" w:rsidP="00A84808">
      <w:pPr>
        <w:pStyle w:val="Bezriadkovania"/>
        <w:jc w:val="center"/>
        <w:rPr>
          <w:rFonts w:ascii="Times New Roman" w:hAnsi="Times New Roman" w:cs="Times New Roman"/>
          <w:sz w:val="24"/>
          <w:szCs w:val="24"/>
        </w:rPr>
      </w:pPr>
    </w:p>
    <w:p w14:paraId="18C5194E" w14:textId="3DD56B31" w:rsidR="0095079D" w:rsidRPr="000E473A" w:rsidRDefault="0095079D" w:rsidP="00A84808">
      <w:pPr>
        <w:pStyle w:val="Bezriadkovania"/>
        <w:ind w:firstLine="357"/>
        <w:jc w:val="both"/>
        <w:rPr>
          <w:rFonts w:ascii="Times New Roman" w:hAnsi="Times New Roman" w:cs="Times New Roman"/>
          <w:sz w:val="24"/>
          <w:szCs w:val="24"/>
        </w:rPr>
      </w:pPr>
      <w:bookmarkStart w:id="195" w:name="paragraf-10.odsek-1.oznacenie"/>
      <w:bookmarkStart w:id="196" w:name="paragraf-10.odsek-1.text"/>
      <w:bookmarkStart w:id="197" w:name="paragraf-10.odsek-1"/>
      <w:bookmarkEnd w:id="193"/>
      <w:bookmarkEnd w:id="195"/>
      <w:r w:rsidRPr="000E473A">
        <w:rPr>
          <w:rFonts w:ascii="Times New Roman" w:hAnsi="Times New Roman" w:cs="Times New Roman"/>
          <w:sz w:val="24"/>
          <w:szCs w:val="24"/>
        </w:rPr>
        <w:t xml:space="preserve">Manželstvo nemožno uzavrieť medzi predkami a potomkami a medzi súrodencami; to platí </w:t>
      </w:r>
      <w:r w:rsidR="006037A6" w:rsidRPr="000E473A">
        <w:rPr>
          <w:rFonts w:ascii="Times New Roman" w:hAnsi="Times New Roman" w:cs="Times New Roman"/>
          <w:sz w:val="24"/>
          <w:szCs w:val="24"/>
        </w:rPr>
        <w:t xml:space="preserve">aj </w:t>
      </w:r>
      <w:r w:rsidRPr="000E473A">
        <w:rPr>
          <w:rFonts w:ascii="Times New Roman" w:hAnsi="Times New Roman" w:cs="Times New Roman"/>
          <w:sz w:val="24"/>
          <w:szCs w:val="24"/>
        </w:rPr>
        <w:t xml:space="preserve">o príbuzenstve založenom osvojením. V takom prípade súd aj bez návrhu rozhodne, že manželstvo je neplatné. </w:t>
      </w:r>
      <w:bookmarkEnd w:id="196"/>
    </w:p>
    <w:p w14:paraId="2E0F5F53" w14:textId="494CD0F6" w:rsidR="0095079D" w:rsidRPr="000E473A" w:rsidRDefault="006A0718" w:rsidP="00A84808">
      <w:pPr>
        <w:pStyle w:val="Bezriadkovania"/>
        <w:jc w:val="center"/>
        <w:rPr>
          <w:rFonts w:ascii="Times New Roman" w:hAnsi="Times New Roman" w:cs="Times New Roman"/>
          <w:sz w:val="24"/>
          <w:szCs w:val="24"/>
        </w:rPr>
      </w:pPr>
      <w:bookmarkStart w:id="198" w:name="paragraf-11.oznacenie"/>
      <w:bookmarkStart w:id="199" w:name="paragraf-11"/>
      <w:bookmarkEnd w:id="194"/>
      <w:bookmarkEnd w:id="197"/>
      <w:r w:rsidRPr="000E473A">
        <w:rPr>
          <w:rFonts w:ascii="Times New Roman" w:hAnsi="Times New Roman" w:cs="Times New Roman"/>
          <w:sz w:val="24"/>
          <w:szCs w:val="24"/>
        </w:rPr>
        <w:t xml:space="preserve">§ </w:t>
      </w:r>
      <w:r w:rsidR="003F2EE6">
        <w:rPr>
          <w:rFonts w:ascii="Times New Roman" w:hAnsi="Times New Roman" w:cs="Times New Roman"/>
          <w:sz w:val="24"/>
          <w:szCs w:val="24"/>
        </w:rPr>
        <w:t>308</w:t>
      </w:r>
    </w:p>
    <w:p w14:paraId="1EC8B4B8"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Nedostatok veku</w:t>
      </w:r>
    </w:p>
    <w:p w14:paraId="14C9A7DA" w14:textId="77777777" w:rsidR="0095079D" w:rsidRPr="000E473A" w:rsidRDefault="0095079D" w:rsidP="00A84808">
      <w:pPr>
        <w:pStyle w:val="Bezriadkovania"/>
        <w:jc w:val="center"/>
        <w:rPr>
          <w:rFonts w:ascii="Times New Roman" w:hAnsi="Times New Roman" w:cs="Times New Roman"/>
          <w:sz w:val="24"/>
          <w:szCs w:val="24"/>
        </w:rPr>
      </w:pPr>
    </w:p>
    <w:p w14:paraId="173901BB" w14:textId="3B083ECB" w:rsidR="0095079D" w:rsidRPr="000E473A" w:rsidRDefault="0095079D" w:rsidP="00A84808">
      <w:pPr>
        <w:pStyle w:val="Bezriadkovania"/>
        <w:numPr>
          <w:ilvl w:val="1"/>
          <w:numId w:val="221"/>
        </w:numPr>
        <w:ind w:left="714" w:hanging="357"/>
        <w:jc w:val="both"/>
        <w:rPr>
          <w:rFonts w:ascii="Times New Roman" w:hAnsi="Times New Roman" w:cs="Times New Roman"/>
          <w:sz w:val="24"/>
          <w:szCs w:val="24"/>
        </w:rPr>
      </w:pPr>
      <w:bookmarkStart w:id="200" w:name="paragraf-11.odsek-1.text"/>
      <w:bookmarkStart w:id="201" w:name="paragraf-11.odsek-1"/>
      <w:bookmarkEnd w:id="198"/>
      <w:r w:rsidRPr="000E473A">
        <w:rPr>
          <w:rFonts w:ascii="Times New Roman" w:hAnsi="Times New Roman" w:cs="Times New Roman"/>
          <w:sz w:val="24"/>
          <w:szCs w:val="24"/>
        </w:rPr>
        <w:t xml:space="preserve">Manželstvo nemôže uzavrieť maloletý. Súd môže v súlade s účelom manželstva výnimočne povoliť uzavretie manželstva maloletému, ktorý dovŕšil aspoň 16 rokov. Ak bolo manželstvo uzavreté bez povolenia súdu, súd aj bez návrhu rozhodne, že manželstvo je neplatné. </w:t>
      </w:r>
      <w:bookmarkEnd w:id="200"/>
    </w:p>
    <w:p w14:paraId="01042ADE" w14:textId="77777777" w:rsidR="0095079D" w:rsidRPr="000E473A" w:rsidRDefault="0095079D" w:rsidP="00A84808">
      <w:pPr>
        <w:pStyle w:val="Bezriadkovania"/>
        <w:ind w:firstLine="709"/>
        <w:jc w:val="both"/>
        <w:rPr>
          <w:rFonts w:ascii="Times New Roman" w:hAnsi="Times New Roman" w:cs="Times New Roman"/>
          <w:sz w:val="24"/>
          <w:szCs w:val="24"/>
        </w:rPr>
      </w:pPr>
    </w:p>
    <w:p w14:paraId="17ED4883" w14:textId="5ADCCE56" w:rsidR="0095079D" w:rsidRPr="000E473A" w:rsidRDefault="0095079D" w:rsidP="00A84808">
      <w:pPr>
        <w:pStyle w:val="Bezriadkovania"/>
        <w:numPr>
          <w:ilvl w:val="1"/>
          <w:numId w:val="221"/>
        </w:numPr>
        <w:ind w:left="714" w:hanging="357"/>
        <w:jc w:val="both"/>
        <w:rPr>
          <w:rFonts w:ascii="Times New Roman" w:hAnsi="Times New Roman" w:cs="Times New Roman"/>
          <w:sz w:val="24"/>
          <w:szCs w:val="24"/>
        </w:rPr>
      </w:pPr>
      <w:bookmarkStart w:id="202" w:name="paragraf-11.odsek-2.text"/>
      <w:bookmarkStart w:id="203" w:name="paragraf-11.odsek-2"/>
      <w:bookmarkEnd w:id="201"/>
      <w:r w:rsidRPr="000E473A">
        <w:rPr>
          <w:rFonts w:ascii="Times New Roman" w:hAnsi="Times New Roman" w:cs="Times New Roman"/>
          <w:sz w:val="24"/>
          <w:szCs w:val="24"/>
        </w:rPr>
        <w:t>Súd nerozhodne o neplatnosti manželstva, ak manžel alebo manželka, ktorý bol v čase uzavretia manželstva maloletý starší ako 16 rokov, už dovŕšil 18</w:t>
      </w:r>
      <w:r w:rsidR="00372E20" w:rsidRPr="000E473A">
        <w:rPr>
          <w:rFonts w:ascii="Times New Roman" w:hAnsi="Times New Roman" w:cs="Times New Roman"/>
          <w:sz w:val="24"/>
          <w:szCs w:val="24"/>
        </w:rPr>
        <w:t>.</w:t>
      </w:r>
      <w:r w:rsidRPr="000E473A">
        <w:rPr>
          <w:rFonts w:ascii="Times New Roman" w:hAnsi="Times New Roman" w:cs="Times New Roman"/>
          <w:sz w:val="24"/>
          <w:szCs w:val="24"/>
        </w:rPr>
        <w:t xml:space="preserve"> rok alebo ak počas trvania manželstva manželka porodí dieťa alebo otehotnie. </w:t>
      </w:r>
      <w:bookmarkEnd w:id="202"/>
    </w:p>
    <w:p w14:paraId="05039679" w14:textId="77777777" w:rsidR="0095079D" w:rsidRPr="000E473A" w:rsidRDefault="0095079D" w:rsidP="00A84808">
      <w:pPr>
        <w:pStyle w:val="Bezriadkovania"/>
        <w:rPr>
          <w:rFonts w:ascii="Times New Roman" w:hAnsi="Times New Roman" w:cs="Times New Roman"/>
          <w:sz w:val="24"/>
          <w:szCs w:val="24"/>
        </w:rPr>
      </w:pPr>
    </w:p>
    <w:p w14:paraId="75B04681" w14:textId="5249F59D" w:rsidR="0095079D" w:rsidRPr="000E473A" w:rsidRDefault="006A0718" w:rsidP="00A84808">
      <w:pPr>
        <w:pStyle w:val="Bezriadkovania"/>
        <w:jc w:val="center"/>
        <w:rPr>
          <w:rFonts w:ascii="Times New Roman" w:hAnsi="Times New Roman" w:cs="Times New Roman"/>
          <w:sz w:val="24"/>
          <w:szCs w:val="24"/>
        </w:rPr>
      </w:pPr>
      <w:bookmarkStart w:id="204" w:name="paragraf-12.oznacenie"/>
      <w:bookmarkStart w:id="205" w:name="paragraf-12"/>
      <w:bookmarkEnd w:id="199"/>
      <w:bookmarkEnd w:id="203"/>
      <w:r w:rsidRPr="000E473A">
        <w:rPr>
          <w:rFonts w:ascii="Times New Roman" w:hAnsi="Times New Roman" w:cs="Times New Roman"/>
          <w:sz w:val="24"/>
          <w:szCs w:val="24"/>
        </w:rPr>
        <w:t xml:space="preserve">§ </w:t>
      </w:r>
      <w:r w:rsidR="003F2EE6">
        <w:rPr>
          <w:rFonts w:ascii="Times New Roman" w:hAnsi="Times New Roman" w:cs="Times New Roman"/>
          <w:sz w:val="24"/>
          <w:szCs w:val="24"/>
        </w:rPr>
        <w:t>309</w:t>
      </w:r>
    </w:p>
    <w:p w14:paraId="068DC14F"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Spôsobilosť na právne úkony</w:t>
      </w:r>
    </w:p>
    <w:p w14:paraId="073DA7EE" w14:textId="77777777" w:rsidR="0095079D" w:rsidRPr="000E473A" w:rsidRDefault="0095079D" w:rsidP="00A84808">
      <w:pPr>
        <w:pStyle w:val="Bezriadkovania"/>
        <w:jc w:val="center"/>
        <w:rPr>
          <w:rFonts w:ascii="Times New Roman" w:hAnsi="Times New Roman" w:cs="Times New Roman"/>
          <w:b/>
          <w:sz w:val="24"/>
          <w:szCs w:val="24"/>
        </w:rPr>
      </w:pPr>
    </w:p>
    <w:p w14:paraId="635FF9B9" w14:textId="44B0E7FE" w:rsidR="0095079D" w:rsidRPr="000E473A" w:rsidRDefault="0095079D" w:rsidP="00A84808">
      <w:pPr>
        <w:pStyle w:val="Bezriadkovania"/>
        <w:numPr>
          <w:ilvl w:val="1"/>
          <w:numId w:val="222"/>
        </w:numPr>
        <w:ind w:left="714" w:hanging="357"/>
        <w:jc w:val="both"/>
        <w:rPr>
          <w:rFonts w:ascii="Times New Roman" w:hAnsi="Times New Roman" w:cs="Times New Roman"/>
          <w:sz w:val="24"/>
          <w:szCs w:val="24"/>
        </w:rPr>
      </w:pPr>
      <w:bookmarkStart w:id="206" w:name="paragraf-12.odsek-1.text"/>
      <w:bookmarkStart w:id="207" w:name="paragraf-12.odsek-1"/>
      <w:bookmarkEnd w:id="204"/>
      <w:r w:rsidRPr="000E473A">
        <w:rPr>
          <w:rFonts w:ascii="Times New Roman" w:hAnsi="Times New Roman" w:cs="Times New Roman"/>
          <w:sz w:val="24"/>
          <w:szCs w:val="24"/>
        </w:rPr>
        <w:t>Manželstvo nemôže uzavrieť osoba pozbavená spôsobilosti na právne úkony</w:t>
      </w:r>
      <w:r w:rsidR="00BA07EF">
        <w:rPr>
          <w:rFonts w:ascii="Times New Roman" w:hAnsi="Times New Roman" w:cs="Times New Roman"/>
          <w:sz w:val="24"/>
          <w:szCs w:val="24"/>
        </w:rPr>
        <w:t xml:space="preserve"> podľa predchádzajúcej právnej úpravy</w:t>
      </w:r>
      <w:r w:rsidRPr="000E473A">
        <w:rPr>
          <w:rFonts w:ascii="Times New Roman" w:hAnsi="Times New Roman" w:cs="Times New Roman"/>
          <w:sz w:val="24"/>
          <w:szCs w:val="24"/>
        </w:rPr>
        <w:t xml:space="preserve">. </w:t>
      </w:r>
      <w:bookmarkEnd w:id="206"/>
    </w:p>
    <w:p w14:paraId="73FC2B1C" w14:textId="77777777" w:rsidR="0095079D" w:rsidRPr="000E473A" w:rsidRDefault="0095079D" w:rsidP="004216B4">
      <w:pPr>
        <w:pStyle w:val="Bezriadkovania"/>
        <w:ind w:firstLine="709"/>
        <w:jc w:val="both"/>
        <w:rPr>
          <w:rFonts w:ascii="Times New Roman" w:hAnsi="Times New Roman" w:cs="Times New Roman"/>
          <w:sz w:val="24"/>
          <w:szCs w:val="24"/>
        </w:rPr>
      </w:pPr>
    </w:p>
    <w:p w14:paraId="2C0EC982" w14:textId="0F10275F" w:rsidR="0095079D" w:rsidRPr="000E473A" w:rsidRDefault="0095079D" w:rsidP="007971AC">
      <w:pPr>
        <w:pStyle w:val="Bezriadkovania"/>
        <w:numPr>
          <w:ilvl w:val="1"/>
          <w:numId w:val="222"/>
        </w:numPr>
        <w:ind w:left="714" w:hanging="357"/>
        <w:jc w:val="both"/>
        <w:rPr>
          <w:rFonts w:ascii="Times New Roman" w:hAnsi="Times New Roman" w:cs="Times New Roman"/>
          <w:sz w:val="24"/>
          <w:szCs w:val="24"/>
        </w:rPr>
      </w:pPr>
      <w:bookmarkStart w:id="208" w:name="paragraf-12.odsek-2.text"/>
      <w:bookmarkStart w:id="209" w:name="paragraf-12.odsek-2"/>
      <w:bookmarkEnd w:id="207"/>
      <w:r w:rsidRPr="000E473A">
        <w:rPr>
          <w:rFonts w:ascii="Times New Roman" w:hAnsi="Times New Roman" w:cs="Times New Roman"/>
          <w:sz w:val="24"/>
          <w:szCs w:val="24"/>
        </w:rPr>
        <w:t xml:space="preserve">Osoba, ktorej spôsobilosť na právne úkony je obmedzená, môže uzavrieť manželstvo len s povolením súdu. </w:t>
      </w:r>
      <w:bookmarkEnd w:id="208"/>
    </w:p>
    <w:p w14:paraId="4E554F46" w14:textId="77777777" w:rsidR="0095079D" w:rsidRPr="000E473A" w:rsidRDefault="0095079D" w:rsidP="00746F47">
      <w:pPr>
        <w:pStyle w:val="Bezriadkovania"/>
        <w:ind w:firstLine="709"/>
        <w:jc w:val="both"/>
        <w:rPr>
          <w:rFonts w:ascii="Times New Roman" w:hAnsi="Times New Roman" w:cs="Times New Roman"/>
          <w:sz w:val="24"/>
          <w:szCs w:val="24"/>
        </w:rPr>
      </w:pPr>
    </w:p>
    <w:p w14:paraId="39CF2279" w14:textId="79C31763" w:rsidR="0095079D" w:rsidRPr="000E473A" w:rsidRDefault="0095079D" w:rsidP="00635031">
      <w:pPr>
        <w:pStyle w:val="Bezriadkovania"/>
        <w:numPr>
          <w:ilvl w:val="1"/>
          <w:numId w:val="222"/>
        </w:numPr>
        <w:ind w:left="714" w:hanging="357"/>
        <w:jc w:val="both"/>
        <w:rPr>
          <w:rFonts w:ascii="Times New Roman" w:hAnsi="Times New Roman" w:cs="Times New Roman"/>
          <w:sz w:val="24"/>
          <w:szCs w:val="24"/>
        </w:rPr>
      </w:pPr>
      <w:bookmarkStart w:id="210" w:name="paragraf-12.odsek-3.text"/>
      <w:bookmarkStart w:id="211" w:name="paragraf-12.odsek-3"/>
      <w:bookmarkEnd w:id="209"/>
      <w:r w:rsidRPr="000E473A">
        <w:rPr>
          <w:rFonts w:ascii="Times New Roman" w:hAnsi="Times New Roman" w:cs="Times New Roman"/>
          <w:sz w:val="24"/>
          <w:szCs w:val="24"/>
        </w:rPr>
        <w:t xml:space="preserve">Manželstvo nemôže uzavrieť osoba postihnutá duševnou poruchou, ktorá by mala za následok obmedzenie spôsobilosti na právne úkony. </w:t>
      </w:r>
      <w:bookmarkEnd w:id="210"/>
    </w:p>
    <w:p w14:paraId="394B28BC" w14:textId="4C6533CA" w:rsidR="0095079D" w:rsidRPr="000E473A" w:rsidRDefault="0095079D" w:rsidP="00497E8E">
      <w:pPr>
        <w:pStyle w:val="Bezriadkovania"/>
        <w:numPr>
          <w:ilvl w:val="1"/>
          <w:numId w:val="222"/>
        </w:numPr>
        <w:ind w:left="714" w:hanging="357"/>
        <w:jc w:val="both"/>
        <w:rPr>
          <w:rFonts w:ascii="Times New Roman" w:hAnsi="Times New Roman" w:cs="Times New Roman"/>
          <w:sz w:val="24"/>
          <w:szCs w:val="24"/>
        </w:rPr>
      </w:pPr>
      <w:bookmarkStart w:id="212" w:name="paragraf-12.odsek-4.text"/>
      <w:bookmarkStart w:id="213" w:name="paragraf-12.odsek-4"/>
      <w:bookmarkEnd w:id="211"/>
      <w:r w:rsidRPr="000E473A">
        <w:rPr>
          <w:rFonts w:ascii="Times New Roman" w:hAnsi="Times New Roman" w:cs="Times New Roman"/>
          <w:sz w:val="24"/>
          <w:szCs w:val="24"/>
        </w:rPr>
        <w:lastRenderedPageBreak/>
        <w:t xml:space="preserve">Ak uzavrela manželstvo osoba pozbavená spôsobilosti na právne úkony súd rozhodne o tom, že manželstvo je neplatné, aj bez návrhu. </w:t>
      </w:r>
      <w:bookmarkEnd w:id="212"/>
    </w:p>
    <w:p w14:paraId="13668872" w14:textId="77777777" w:rsidR="0095079D" w:rsidRPr="000E473A" w:rsidRDefault="0095079D" w:rsidP="00836F14">
      <w:pPr>
        <w:pStyle w:val="Bezriadkovania"/>
        <w:ind w:firstLine="709"/>
        <w:jc w:val="both"/>
        <w:rPr>
          <w:rFonts w:ascii="Times New Roman" w:hAnsi="Times New Roman" w:cs="Times New Roman"/>
          <w:sz w:val="24"/>
          <w:szCs w:val="24"/>
        </w:rPr>
      </w:pPr>
    </w:p>
    <w:p w14:paraId="5F8D3037" w14:textId="6180ABEA" w:rsidR="0095079D" w:rsidRPr="000E473A" w:rsidRDefault="0095079D" w:rsidP="006105D9">
      <w:pPr>
        <w:pStyle w:val="Bezriadkovania"/>
        <w:numPr>
          <w:ilvl w:val="1"/>
          <w:numId w:val="222"/>
        </w:numPr>
        <w:ind w:left="714" w:hanging="357"/>
        <w:jc w:val="both"/>
        <w:rPr>
          <w:rFonts w:ascii="Times New Roman" w:hAnsi="Times New Roman" w:cs="Times New Roman"/>
          <w:sz w:val="24"/>
          <w:szCs w:val="24"/>
        </w:rPr>
      </w:pPr>
      <w:bookmarkStart w:id="214" w:name="paragraf-12.odsek-5.text"/>
      <w:bookmarkStart w:id="215" w:name="paragraf-12.odsek-5"/>
      <w:bookmarkEnd w:id="213"/>
      <w:r w:rsidRPr="000E473A">
        <w:rPr>
          <w:rFonts w:ascii="Times New Roman" w:hAnsi="Times New Roman" w:cs="Times New Roman"/>
          <w:sz w:val="24"/>
          <w:szCs w:val="24"/>
        </w:rPr>
        <w:t xml:space="preserve">Ak bez povolenia súdu uzavrie manželstvo osoba, ktorej spôsobilosť na právne úkony je obmedzená, alebo ak uzavrela manželstvo osoba postihnutá duševnou poruchou, ktorá by mala za následok obmedzenie spôsobilosti na právne úkony, súd rozhodne o neplatnosti tohto manželstva na návrh ktoréhokoľvek z manželov. Súd nerozhodne o neplatnosti manželstva, ak sa zdravotný stav manžela stal zlučiteľným s účelom manželstva. </w:t>
      </w:r>
      <w:bookmarkEnd w:id="214"/>
    </w:p>
    <w:p w14:paraId="467F8DAA" w14:textId="77777777" w:rsidR="0095079D" w:rsidRPr="000E473A" w:rsidRDefault="0095079D" w:rsidP="004124CB">
      <w:pPr>
        <w:pStyle w:val="Bezriadkovania"/>
        <w:ind w:firstLine="709"/>
        <w:jc w:val="both"/>
        <w:rPr>
          <w:rFonts w:ascii="Times New Roman" w:hAnsi="Times New Roman" w:cs="Times New Roman"/>
          <w:sz w:val="24"/>
          <w:szCs w:val="24"/>
        </w:rPr>
      </w:pPr>
    </w:p>
    <w:p w14:paraId="266A8AE0" w14:textId="2050208D" w:rsidR="0095079D" w:rsidRPr="000E473A" w:rsidRDefault="0095079D" w:rsidP="00F71583">
      <w:pPr>
        <w:pStyle w:val="Bezriadkovania"/>
        <w:numPr>
          <w:ilvl w:val="1"/>
          <w:numId w:val="22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manžela podať návrh na začatie konania o neplatnosti manželstva podľa odseku 5 zanikne uplynutím jedného roka odo dňa, keď sa o dôvodoch neplatnosti manželstva podľa odseku 5 dozvedel.</w:t>
      </w:r>
    </w:p>
    <w:p w14:paraId="605E7E3A" w14:textId="77777777" w:rsidR="0095079D" w:rsidRPr="000E473A" w:rsidRDefault="0095079D" w:rsidP="009374B0">
      <w:pPr>
        <w:pStyle w:val="Bezriadkovania"/>
        <w:rPr>
          <w:rFonts w:ascii="Times New Roman" w:hAnsi="Times New Roman" w:cs="Times New Roman"/>
          <w:sz w:val="24"/>
          <w:szCs w:val="24"/>
        </w:rPr>
      </w:pPr>
    </w:p>
    <w:p w14:paraId="6716CFB5" w14:textId="50BBED56" w:rsidR="0095079D" w:rsidRPr="000E473A" w:rsidRDefault="0095079D" w:rsidP="00A84808">
      <w:pPr>
        <w:pStyle w:val="Bezriadkovania"/>
        <w:jc w:val="center"/>
        <w:rPr>
          <w:rFonts w:ascii="Times New Roman" w:hAnsi="Times New Roman" w:cs="Times New Roman"/>
          <w:sz w:val="24"/>
          <w:szCs w:val="24"/>
        </w:rPr>
      </w:pPr>
      <w:bookmarkStart w:id="216" w:name="paragraf-14.oznacenie"/>
      <w:bookmarkStart w:id="217" w:name="paragraf-14"/>
      <w:bookmarkEnd w:id="205"/>
      <w:bookmarkEnd w:id="215"/>
      <w:r w:rsidRPr="000E473A">
        <w:rPr>
          <w:rFonts w:ascii="Times New Roman" w:hAnsi="Times New Roman" w:cs="Times New Roman"/>
          <w:sz w:val="24"/>
          <w:szCs w:val="24"/>
        </w:rPr>
        <w:t xml:space="preserve">§ </w:t>
      </w:r>
      <w:r w:rsidR="003F2EE6">
        <w:rPr>
          <w:rFonts w:ascii="Times New Roman" w:hAnsi="Times New Roman" w:cs="Times New Roman"/>
          <w:sz w:val="24"/>
          <w:szCs w:val="24"/>
        </w:rPr>
        <w:t>310</w:t>
      </w:r>
    </w:p>
    <w:p w14:paraId="712B4398"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Vada právneho úkonu</w:t>
      </w:r>
    </w:p>
    <w:p w14:paraId="23CD0D31" w14:textId="77777777" w:rsidR="0095079D" w:rsidRPr="000E473A" w:rsidRDefault="0095079D" w:rsidP="00A84808">
      <w:pPr>
        <w:pStyle w:val="Bezriadkovania"/>
        <w:jc w:val="center"/>
        <w:rPr>
          <w:rFonts w:ascii="Times New Roman" w:hAnsi="Times New Roman" w:cs="Times New Roman"/>
          <w:b/>
          <w:sz w:val="24"/>
          <w:szCs w:val="24"/>
        </w:rPr>
      </w:pPr>
    </w:p>
    <w:p w14:paraId="0C7FC4BB" w14:textId="3AC61D82" w:rsidR="0095079D" w:rsidRPr="000E473A" w:rsidRDefault="0095079D" w:rsidP="00A84808">
      <w:pPr>
        <w:pStyle w:val="Bezriadkovania"/>
        <w:numPr>
          <w:ilvl w:val="0"/>
          <w:numId w:val="223"/>
        </w:numPr>
        <w:ind w:left="714" w:hanging="357"/>
        <w:jc w:val="both"/>
        <w:rPr>
          <w:rFonts w:ascii="Times New Roman" w:hAnsi="Times New Roman" w:cs="Times New Roman"/>
          <w:sz w:val="24"/>
          <w:szCs w:val="24"/>
        </w:rPr>
      </w:pPr>
      <w:bookmarkStart w:id="218" w:name="paragraf-14.odsek-1"/>
      <w:bookmarkEnd w:id="216"/>
      <w:r w:rsidRPr="000E473A">
        <w:rPr>
          <w:rFonts w:ascii="Times New Roman" w:hAnsi="Times New Roman" w:cs="Times New Roman"/>
          <w:sz w:val="24"/>
          <w:szCs w:val="24"/>
        </w:rPr>
        <w:t>Ak vyhlásenie o uzavretí manželstva nebolo urobené slobodne, vážne, určito a zrozumiteľne, súd rozhodne na návrh ktoréhokoľvek manžela o tom, že manželstvo je neplatné.</w:t>
      </w:r>
      <w:bookmarkStart w:id="219" w:name="paragraf-14.odsek-2"/>
      <w:bookmarkEnd w:id="218"/>
    </w:p>
    <w:p w14:paraId="1CAAE8B1" w14:textId="77777777" w:rsidR="0095079D" w:rsidRPr="000E473A" w:rsidRDefault="0095079D" w:rsidP="00A84808">
      <w:pPr>
        <w:pStyle w:val="Bezriadkovania"/>
        <w:ind w:firstLine="709"/>
        <w:jc w:val="both"/>
        <w:rPr>
          <w:rFonts w:ascii="Times New Roman" w:hAnsi="Times New Roman" w:cs="Times New Roman"/>
          <w:sz w:val="24"/>
          <w:szCs w:val="24"/>
        </w:rPr>
      </w:pPr>
    </w:p>
    <w:p w14:paraId="63AD8EF6" w14:textId="4FB5B22C" w:rsidR="0095079D" w:rsidRPr="000E473A" w:rsidRDefault="0095079D" w:rsidP="00A84808">
      <w:pPr>
        <w:pStyle w:val="Bezriadkovania"/>
        <w:numPr>
          <w:ilvl w:val="0"/>
          <w:numId w:val="223"/>
        </w:numPr>
        <w:ind w:left="714" w:hanging="357"/>
        <w:jc w:val="both"/>
        <w:rPr>
          <w:rFonts w:ascii="Times New Roman" w:hAnsi="Times New Roman" w:cs="Times New Roman"/>
          <w:sz w:val="24"/>
          <w:szCs w:val="24"/>
        </w:rPr>
      </w:pPr>
      <w:bookmarkStart w:id="220" w:name="paragraf-14.odsek-3.text"/>
      <w:bookmarkStart w:id="221" w:name="paragraf-14.odsek-3"/>
      <w:bookmarkEnd w:id="219"/>
      <w:r w:rsidRPr="000E473A">
        <w:rPr>
          <w:rFonts w:ascii="Times New Roman" w:hAnsi="Times New Roman" w:cs="Times New Roman"/>
          <w:sz w:val="24"/>
          <w:szCs w:val="24"/>
        </w:rPr>
        <w:t xml:space="preserve">Právo manžela podať návrh na začatie konania o neplatnosti manželstva podľa odseku 1 zanikne uplynutím jedného roka odo dňa, keď sa o dôvodoch neplatnosti manželstva podľa odseku 1 dozvedel. </w:t>
      </w:r>
      <w:bookmarkEnd w:id="220"/>
    </w:p>
    <w:p w14:paraId="1FA5B8E1" w14:textId="77777777" w:rsidR="00EC34AE" w:rsidRDefault="00EC34AE" w:rsidP="00A84808">
      <w:pPr>
        <w:pStyle w:val="Bezriadkovania"/>
        <w:jc w:val="center"/>
        <w:rPr>
          <w:rFonts w:ascii="Times New Roman" w:hAnsi="Times New Roman" w:cs="Times New Roman"/>
          <w:sz w:val="24"/>
          <w:szCs w:val="24"/>
        </w:rPr>
      </w:pPr>
    </w:p>
    <w:p w14:paraId="38C129E1" w14:textId="5C5F5D4C"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311</w:t>
      </w:r>
    </w:p>
    <w:p w14:paraId="6570602C"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Nepoctivý úmysel pri uzavieraní manželstva</w:t>
      </w:r>
    </w:p>
    <w:p w14:paraId="2326641C" w14:textId="77777777" w:rsidR="0095079D" w:rsidRPr="000E473A" w:rsidRDefault="0095079D" w:rsidP="00A84808">
      <w:pPr>
        <w:pStyle w:val="Bezriadkovania"/>
        <w:jc w:val="center"/>
        <w:rPr>
          <w:rFonts w:ascii="Times New Roman" w:hAnsi="Times New Roman" w:cs="Times New Roman"/>
          <w:b/>
          <w:sz w:val="24"/>
          <w:szCs w:val="24"/>
        </w:rPr>
      </w:pPr>
    </w:p>
    <w:p w14:paraId="12DB3DC6" w14:textId="56BD1377" w:rsidR="0095079D" w:rsidRPr="000E473A" w:rsidRDefault="0095079D" w:rsidP="00A84808">
      <w:pPr>
        <w:pStyle w:val="Bezriadkovania"/>
        <w:numPr>
          <w:ilvl w:val="1"/>
          <w:numId w:val="22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manželstvo uzavrelo bez úmyslu založiť manželské spolužitie a naplniť účel manželstva, najmä za účelom získania štátneho občianstva Slovenskej republiky alebo udelenia pobytu na území Slovenskej republiky, súd rozhodne o neplatnosti manželstva na návrh prokurátora.</w:t>
      </w:r>
    </w:p>
    <w:p w14:paraId="6F7F1E32" w14:textId="2EA096D2" w:rsidR="0095079D" w:rsidRPr="000E473A" w:rsidRDefault="0095079D" w:rsidP="00A84808">
      <w:pPr>
        <w:pStyle w:val="Bezriadkovania"/>
        <w:numPr>
          <w:ilvl w:val="1"/>
          <w:numId w:val="22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prokurátora podať návrh na začatie konania o neplatnosti manželstva podľa odseku 1 zanikne uplynutím troch rokov od uzavretia manželstva.</w:t>
      </w:r>
    </w:p>
    <w:p w14:paraId="7AB646FE" w14:textId="77777777" w:rsidR="0095079D" w:rsidRPr="000E473A" w:rsidRDefault="0095079D" w:rsidP="00A84808">
      <w:pPr>
        <w:pStyle w:val="Bezriadkovania"/>
        <w:rPr>
          <w:rFonts w:ascii="Times New Roman" w:hAnsi="Times New Roman" w:cs="Times New Roman"/>
          <w:sz w:val="24"/>
          <w:szCs w:val="24"/>
        </w:rPr>
      </w:pPr>
    </w:p>
    <w:p w14:paraId="3DCE6E97" w14:textId="47A62BBB" w:rsidR="0095079D" w:rsidRPr="000E473A" w:rsidRDefault="0095079D" w:rsidP="00A84808">
      <w:pPr>
        <w:pStyle w:val="Bezriadkovania"/>
        <w:jc w:val="center"/>
        <w:rPr>
          <w:rFonts w:ascii="Times New Roman" w:hAnsi="Times New Roman" w:cs="Times New Roman"/>
          <w:sz w:val="24"/>
          <w:szCs w:val="24"/>
        </w:rPr>
      </w:pPr>
      <w:bookmarkStart w:id="222" w:name="paragraf-13.oznacenie"/>
      <w:bookmarkStart w:id="223" w:name="paragraf-13"/>
      <w:bookmarkStart w:id="224" w:name="paragraf-15.oznacenie"/>
      <w:bookmarkStart w:id="225" w:name="paragraf-15"/>
      <w:bookmarkEnd w:id="217"/>
      <w:bookmarkEnd w:id="221"/>
      <w:r w:rsidRPr="000E473A">
        <w:rPr>
          <w:rFonts w:ascii="Times New Roman" w:hAnsi="Times New Roman" w:cs="Times New Roman"/>
          <w:sz w:val="24"/>
          <w:szCs w:val="24"/>
        </w:rPr>
        <w:t xml:space="preserve">§ </w:t>
      </w:r>
      <w:r w:rsidR="003F2EE6">
        <w:rPr>
          <w:rFonts w:ascii="Times New Roman" w:hAnsi="Times New Roman" w:cs="Times New Roman"/>
          <w:sz w:val="24"/>
          <w:szCs w:val="24"/>
        </w:rPr>
        <w:t>312</w:t>
      </w:r>
    </w:p>
    <w:p w14:paraId="33757B7C"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Rozhodnutie o neplatnosti manželstva po jeho zániku</w:t>
      </w:r>
    </w:p>
    <w:p w14:paraId="3D0F1BB7" w14:textId="77777777" w:rsidR="0095079D" w:rsidRPr="000E473A" w:rsidRDefault="0095079D" w:rsidP="00A84808">
      <w:pPr>
        <w:pStyle w:val="Bezriadkovania"/>
        <w:ind w:firstLine="709"/>
        <w:jc w:val="center"/>
        <w:rPr>
          <w:rFonts w:ascii="Times New Roman" w:hAnsi="Times New Roman" w:cs="Times New Roman"/>
          <w:b/>
          <w:sz w:val="24"/>
          <w:szCs w:val="24"/>
        </w:rPr>
      </w:pPr>
    </w:p>
    <w:p w14:paraId="07A702E4" w14:textId="4E93A040" w:rsidR="0095079D" w:rsidRPr="000E473A" w:rsidRDefault="0095079D" w:rsidP="00A84808">
      <w:pPr>
        <w:pStyle w:val="Bezriadkovania"/>
        <w:numPr>
          <w:ilvl w:val="1"/>
          <w:numId w:val="225"/>
        </w:numPr>
        <w:ind w:left="714" w:hanging="357"/>
        <w:jc w:val="both"/>
        <w:rPr>
          <w:rFonts w:ascii="Times New Roman" w:hAnsi="Times New Roman" w:cs="Times New Roman"/>
          <w:sz w:val="24"/>
          <w:szCs w:val="24"/>
        </w:rPr>
      </w:pPr>
      <w:bookmarkStart w:id="226" w:name="paragraf-13.odsek-1.text"/>
      <w:bookmarkStart w:id="227" w:name="paragraf-13.odsek-1"/>
      <w:bookmarkEnd w:id="222"/>
      <w:r w:rsidRPr="000E473A">
        <w:rPr>
          <w:rFonts w:ascii="Times New Roman" w:hAnsi="Times New Roman" w:cs="Times New Roman"/>
          <w:sz w:val="24"/>
          <w:szCs w:val="24"/>
        </w:rPr>
        <w:t>Ak manželstvo zaniklo, súd nemôže rozhodnúť o tom, že manželstvo je neplatné, ak tento zákon neustanovuje inak.</w:t>
      </w:r>
    </w:p>
    <w:bookmarkEnd w:id="226"/>
    <w:p w14:paraId="2D269C47" w14:textId="1077943D" w:rsidR="0095079D" w:rsidRPr="000E473A" w:rsidRDefault="0095079D" w:rsidP="00A84808">
      <w:pPr>
        <w:pStyle w:val="Bezriadkovania"/>
        <w:ind w:firstLine="769"/>
        <w:jc w:val="both"/>
        <w:rPr>
          <w:rFonts w:ascii="Times New Roman" w:hAnsi="Times New Roman" w:cs="Times New Roman"/>
          <w:sz w:val="24"/>
          <w:szCs w:val="24"/>
        </w:rPr>
      </w:pPr>
    </w:p>
    <w:p w14:paraId="3D461327" w14:textId="1A1558FA" w:rsidR="0095079D" w:rsidRPr="000E473A" w:rsidRDefault="0095079D" w:rsidP="00A84808">
      <w:pPr>
        <w:pStyle w:val="Bezriadkovania"/>
        <w:numPr>
          <w:ilvl w:val="1"/>
          <w:numId w:val="225"/>
        </w:numPr>
        <w:ind w:left="714" w:hanging="357"/>
        <w:jc w:val="both"/>
        <w:rPr>
          <w:rFonts w:ascii="Times New Roman" w:hAnsi="Times New Roman" w:cs="Times New Roman"/>
          <w:sz w:val="24"/>
          <w:szCs w:val="24"/>
        </w:rPr>
      </w:pPr>
      <w:bookmarkStart w:id="228" w:name="paragraf-13.odsek-2.text"/>
      <w:bookmarkStart w:id="229" w:name="paragraf-13.odsek-2"/>
      <w:bookmarkEnd w:id="227"/>
      <w:r w:rsidRPr="000E473A">
        <w:rPr>
          <w:rFonts w:ascii="Times New Roman" w:hAnsi="Times New Roman" w:cs="Times New Roman"/>
          <w:sz w:val="24"/>
          <w:szCs w:val="24"/>
        </w:rPr>
        <w:t xml:space="preserve">Ak bolo manželstvo uzavreté so ženatým mužom, s vydatou ženou alebo s osobou, ktorá už skôr vstúpila do iného obdobného zväzku uzavretého v zahraničí, súd rozhodne o tom, že manželstvo je neplatné, aj po jeho zániku, ak skôr uzavreté manželstvo alebo iný obdobný zväzok uzavretý v zahraničí trvá. To isté platí o manželstve uzavretom medzi predkami a potomkami, medzi súrodencami alebo medzi osobami, ktoré sú v príbuzenskom pomere na základe osvojenia. </w:t>
      </w:r>
      <w:bookmarkEnd w:id="228"/>
    </w:p>
    <w:p w14:paraId="4459A452" w14:textId="6266E01F" w:rsidR="0095079D" w:rsidRDefault="0095079D" w:rsidP="00A84808">
      <w:pPr>
        <w:pStyle w:val="Bezriadkovania"/>
        <w:rPr>
          <w:rFonts w:ascii="Times New Roman" w:hAnsi="Times New Roman" w:cs="Times New Roman"/>
          <w:sz w:val="24"/>
          <w:szCs w:val="24"/>
        </w:rPr>
      </w:pPr>
    </w:p>
    <w:p w14:paraId="1FB0F19C" w14:textId="291678BE" w:rsidR="008B18D8" w:rsidRDefault="008B18D8" w:rsidP="00A84808">
      <w:pPr>
        <w:pStyle w:val="Bezriadkovania"/>
        <w:rPr>
          <w:rFonts w:ascii="Times New Roman" w:hAnsi="Times New Roman" w:cs="Times New Roman"/>
          <w:sz w:val="24"/>
          <w:szCs w:val="24"/>
        </w:rPr>
      </w:pPr>
    </w:p>
    <w:p w14:paraId="5E22EB89" w14:textId="77777777" w:rsidR="008B18D8" w:rsidRPr="000E473A" w:rsidRDefault="008B18D8" w:rsidP="00A84808">
      <w:pPr>
        <w:pStyle w:val="Bezriadkovania"/>
        <w:rPr>
          <w:rFonts w:ascii="Times New Roman" w:hAnsi="Times New Roman" w:cs="Times New Roman"/>
          <w:sz w:val="24"/>
          <w:szCs w:val="24"/>
        </w:rPr>
      </w:pPr>
    </w:p>
    <w:bookmarkEnd w:id="223"/>
    <w:bookmarkEnd w:id="229"/>
    <w:p w14:paraId="3E01BFDF" w14:textId="2A906D19"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3F2EE6">
        <w:rPr>
          <w:rFonts w:ascii="Times New Roman" w:hAnsi="Times New Roman" w:cs="Times New Roman"/>
          <w:sz w:val="24"/>
          <w:szCs w:val="24"/>
        </w:rPr>
        <w:t>313</w:t>
      </w:r>
    </w:p>
    <w:p w14:paraId="642A9EEF"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Rozhodnutie o neplatnosti manželstva po smrti manžela</w:t>
      </w:r>
    </w:p>
    <w:p w14:paraId="52201742" w14:textId="77777777" w:rsidR="0095079D" w:rsidRPr="000E473A" w:rsidRDefault="0095079D" w:rsidP="00A84808">
      <w:pPr>
        <w:pStyle w:val="Bezriadkovania"/>
        <w:jc w:val="center"/>
        <w:rPr>
          <w:rFonts w:ascii="Times New Roman" w:hAnsi="Times New Roman" w:cs="Times New Roman"/>
          <w:b/>
          <w:sz w:val="24"/>
          <w:szCs w:val="24"/>
        </w:rPr>
      </w:pPr>
    </w:p>
    <w:p w14:paraId="3429100D" w14:textId="4D6454B1" w:rsidR="0095079D" w:rsidRPr="000E473A" w:rsidRDefault="0095079D" w:rsidP="00A84808">
      <w:pPr>
        <w:pStyle w:val="Bezriadkovania"/>
        <w:numPr>
          <w:ilvl w:val="1"/>
          <w:numId w:val="226"/>
        </w:numPr>
        <w:ind w:left="714" w:hanging="357"/>
        <w:jc w:val="both"/>
        <w:rPr>
          <w:rFonts w:ascii="Times New Roman" w:hAnsi="Times New Roman" w:cs="Times New Roman"/>
          <w:sz w:val="24"/>
          <w:szCs w:val="24"/>
        </w:rPr>
      </w:pPr>
      <w:bookmarkStart w:id="230" w:name="paragraf-15.odsek-1.text"/>
      <w:bookmarkStart w:id="231" w:name="paragraf-15.odsek-1"/>
      <w:bookmarkEnd w:id="224"/>
      <w:r w:rsidRPr="000E473A">
        <w:rPr>
          <w:rFonts w:ascii="Times New Roman" w:hAnsi="Times New Roman" w:cs="Times New Roman"/>
          <w:sz w:val="24"/>
          <w:szCs w:val="24"/>
        </w:rPr>
        <w:t xml:space="preserve">Ak sa konanie o neplatnosti manželstva na návrh niektorého z manželov už začalo, môže súd rozhodnúť o tom, že manželstvo je neplatné, aj po smrti druhého manžela. </w:t>
      </w:r>
      <w:bookmarkEnd w:id="230"/>
    </w:p>
    <w:p w14:paraId="26598ABB" w14:textId="77777777" w:rsidR="0095079D" w:rsidRPr="000E473A" w:rsidRDefault="0095079D" w:rsidP="00A84808">
      <w:pPr>
        <w:pStyle w:val="Bezriadkovania"/>
        <w:ind w:firstLine="709"/>
        <w:jc w:val="both"/>
        <w:rPr>
          <w:rFonts w:ascii="Times New Roman" w:hAnsi="Times New Roman" w:cs="Times New Roman"/>
          <w:sz w:val="24"/>
          <w:szCs w:val="24"/>
        </w:rPr>
      </w:pPr>
    </w:p>
    <w:p w14:paraId="542BF0C3" w14:textId="39A93033" w:rsidR="0095079D" w:rsidRPr="000E473A" w:rsidRDefault="0095079D" w:rsidP="00A84808">
      <w:pPr>
        <w:pStyle w:val="Bezriadkovania"/>
        <w:numPr>
          <w:ilvl w:val="1"/>
          <w:numId w:val="226"/>
        </w:numPr>
        <w:ind w:left="714" w:hanging="357"/>
        <w:jc w:val="both"/>
        <w:rPr>
          <w:rFonts w:ascii="Times New Roman" w:hAnsi="Times New Roman" w:cs="Times New Roman"/>
          <w:sz w:val="24"/>
          <w:szCs w:val="24"/>
        </w:rPr>
      </w:pPr>
      <w:bookmarkStart w:id="232" w:name="paragraf-15.odsek-2.text"/>
      <w:bookmarkStart w:id="233" w:name="paragraf-15.odsek-2"/>
      <w:bookmarkEnd w:id="231"/>
      <w:r w:rsidRPr="000E473A">
        <w:rPr>
          <w:rFonts w:ascii="Times New Roman" w:hAnsi="Times New Roman" w:cs="Times New Roman"/>
          <w:sz w:val="24"/>
          <w:szCs w:val="24"/>
        </w:rPr>
        <w:t xml:space="preserve">Po smrti manžela, ktorý podal návrh na začatie konania o neplatnosti manželstva, môže súd rozhodnúť o tom, že manželstvo je neplatné, aj vtedy, ak o to požiadajú do jedného roka od smrti manžela jeho potomkovia. </w:t>
      </w:r>
      <w:bookmarkEnd w:id="232"/>
    </w:p>
    <w:p w14:paraId="58197295" w14:textId="77777777" w:rsidR="0095079D" w:rsidRPr="000E473A" w:rsidRDefault="0095079D" w:rsidP="00A84808">
      <w:pPr>
        <w:pStyle w:val="Bezriadkovania"/>
        <w:rPr>
          <w:rFonts w:ascii="Times New Roman" w:hAnsi="Times New Roman" w:cs="Times New Roman"/>
          <w:sz w:val="24"/>
          <w:szCs w:val="24"/>
        </w:rPr>
      </w:pPr>
    </w:p>
    <w:p w14:paraId="634DAD8C" w14:textId="105971F2" w:rsidR="0095079D" w:rsidRPr="000E473A" w:rsidRDefault="0095079D" w:rsidP="00A84808">
      <w:pPr>
        <w:pStyle w:val="Bezriadkovania"/>
        <w:jc w:val="center"/>
        <w:rPr>
          <w:rFonts w:ascii="Times New Roman" w:hAnsi="Times New Roman" w:cs="Times New Roman"/>
          <w:sz w:val="24"/>
          <w:szCs w:val="24"/>
        </w:rPr>
      </w:pPr>
      <w:bookmarkStart w:id="234" w:name="paragraf-16.oznacenie"/>
      <w:bookmarkStart w:id="235" w:name="paragraf-16"/>
      <w:bookmarkEnd w:id="225"/>
      <w:bookmarkEnd w:id="233"/>
      <w:r w:rsidRPr="000E473A">
        <w:rPr>
          <w:rFonts w:ascii="Times New Roman" w:hAnsi="Times New Roman" w:cs="Times New Roman"/>
          <w:sz w:val="24"/>
          <w:szCs w:val="24"/>
        </w:rPr>
        <w:t xml:space="preserve">§ </w:t>
      </w:r>
      <w:r w:rsidR="003F2EE6">
        <w:rPr>
          <w:rFonts w:ascii="Times New Roman" w:hAnsi="Times New Roman" w:cs="Times New Roman"/>
          <w:sz w:val="24"/>
          <w:szCs w:val="24"/>
        </w:rPr>
        <w:t>314</w:t>
      </w:r>
    </w:p>
    <w:p w14:paraId="3607B185" w14:textId="77777777" w:rsidR="0095079D" w:rsidRPr="000E473A" w:rsidRDefault="0095079D" w:rsidP="004216B4">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Právne následky rozhodnutia o neplatnosti manželstva</w:t>
      </w:r>
    </w:p>
    <w:p w14:paraId="6032171A" w14:textId="77777777" w:rsidR="0095079D" w:rsidRPr="000E473A" w:rsidRDefault="0095079D" w:rsidP="007971AC">
      <w:pPr>
        <w:pStyle w:val="Bezriadkovania"/>
        <w:jc w:val="center"/>
        <w:rPr>
          <w:rFonts w:ascii="Times New Roman" w:hAnsi="Times New Roman" w:cs="Times New Roman"/>
          <w:b/>
          <w:sz w:val="24"/>
          <w:szCs w:val="24"/>
        </w:rPr>
      </w:pPr>
    </w:p>
    <w:p w14:paraId="7CAD2DD6" w14:textId="0381B7BD" w:rsidR="0095079D" w:rsidRPr="000E473A" w:rsidRDefault="0095079D" w:rsidP="00746F47">
      <w:pPr>
        <w:pStyle w:val="Bezriadkovania"/>
        <w:numPr>
          <w:ilvl w:val="1"/>
          <w:numId w:val="227"/>
        </w:numPr>
        <w:ind w:left="714" w:hanging="357"/>
        <w:jc w:val="both"/>
        <w:rPr>
          <w:rFonts w:ascii="Times New Roman" w:hAnsi="Times New Roman" w:cs="Times New Roman"/>
          <w:sz w:val="24"/>
          <w:szCs w:val="24"/>
        </w:rPr>
      </w:pPr>
      <w:bookmarkStart w:id="236" w:name="paragraf-16.odsek-1"/>
      <w:bookmarkStart w:id="237" w:name="paragraf-16.odsek-1.text"/>
      <w:bookmarkEnd w:id="234"/>
      <w:r w:rsidRPr="000E473A">
        <w:rPr>
          <w:rFonts w:ascii="Times New Roman" w:hAnsi="Times New Roman" w:cs="Times New Roman"/>
          <w:sz w:val="24"/>
          <w:szCs w:val="24"/>
        </w:rPr>
        <w:t>Manželstvo, o ktorom súd rozhodol, že je neplatné, považuje sa za neuzavreté.</w:t>
      </w:r>
    </w:p>
    <w:p w14:paraId="1AC47271" w14:textId="77777777" w:rsidR="0095079D" w:rsidRPr="000E473A" w:rsidRDefault="0095079D" w:rsidP="00635031">
      <w:pPr>
        <w:pStyle w:val="Bezriadkovania"/>
        <w:ind w:firstLine="709"/>
        <w:jc w:val="both"/>
        <w:rPr>
          <w:rFonts w:ascii="Times New Roman" w:hAnsi="Times New Roman" w:cs="Times New Roman"/>
          <w:sz w:val="24"/>
          <w:szCs w:val="24"/>
        </w:rPr>
      </w:pPr>
    </w:p>
    <w:p w14:paraId="7D670ABA" w14:textId="22727334" w:rsidR="0095079D" w:rsidRPr="000E473A" w:rsidRDefault="0095079D" w:rsidP="00D3199E">
      <w:pPr>
        <w:pStyle w:val="Bezriadkovania"/>
        <w:numPr>
          <w:ilvl w:val="1"/>
          <w:numId w:val="227"/>
        </w:numPr>
        <w:ind w:left="714" w:hanging="357"/>
        <w:jc w:val="both"/>
        <w:rPr>
          <w:rFonts w:ascii="Times New Roman" w:hAnsi="Times New Roman" w:cs="Times New Roman"/>
          <w:sz w:val="24"/>
          <w:szCs w:val="24"/>
        </w:rPr>
      </w:pPr>
      <w:bookmarkStart w:id="238" w:name="paragraf-16.odsek-2.text"/>
      <w:bookmarkStart w:id="239" w:name="paragraf-16.odsek-2"/>
      <w:bookmarkEnd w:id="236"/>
      <w:bookmarkEnd w:id="237"/>
      <w:r w:rsidRPr="000E473A">
        <w:rPr>
          <w:rFonts w:ascii="Times New Roman" w:hAnsi="Times New Roman" w:cs="Times New Roman"/>
          <w:sz w:val="24"/>
          <w:szCs w:val="24"/>
        </w:rPr>
        <w:t>O právach a povinnostiach manželov k spoločnému dieťaťu a o ich majetkových pomeroch po rozhodnutí súdu o neplatnosti manželstva platia rovnako ustanovenia o právach a povinnostiach rozvedených manželov k spoločnému dieťaťu a o ich majetkových pomeroch.</w:t>
      </w:r>
    </w:p>
    <w:p w14:paraId="75136BD1" w14:textId="77777777" w:rsidR="0095079D" w:rsidRPr="000E473A" w:rsidRDefault="0095079D" w:rsidP="00497E8E">
      <w:pPr>
        <w:pStyle w:val="Bezriadkovania"/>
        <w:rPr>
          <w:rFonts w:ascii="Times New Roman" w:hAnsi="Times New Roman" w:cs="Times New Roman"/>
          <w:sz w:val="24"/>
          <w:szCs w:val="24"/>
        </w:rPr>
      </w:pPr>
      <w:r w:rsidRPr="000E473A">
        <w:rPr>
          <w:rFonts w:ascii="Times New Roman" w:hAnsi="Times New Roman" w:cs="Times New Roman"/>
          <w:sz w:val="24"/>
          <w:szCs w:val="24"/>
        </w:rPr>
        <w:t xml:space="preserve"> </w:t>
      </w:r>
      <w:bookmarkEnd w:id="238"/>
    </w:p>
    <w:p w14:paraId="051C20A6" w14:textId="69835CAC" w:rsidR="0095079D" w:rsidRPr="000E473A" w:rsidRDefault="0095079D" w:rsidP="00A84808">
      <w:pPr>
        <w:pStyle w:val="Bezriadkovania"/>
        <w:jc w:val="center"/>
        <w:rPr>
          <w:rFonts w:ascii="Times New Roman" w:hAnsi="Times New Roman" w:cs="Times New Roman"/>
          <w:sz w:val="24"/>
          <w:szCs w:val="24"/>
        </w:rPr>
      </w:pPr>
      <w:bookmarkStart w:id="240" w:name="paragraf-17.oznacenie"/>
      <w:bookmarkStart w:id="241" w:name="paragraf-17"/>
      <w:bookmarkEnd w:id="235"/>
      <w:bookmarkEnd w:id="239"/>
      <w:r w:rsidRPr="000E473A">
        <w:rPr>
          <w:rFonts w:ascii="Times New Roman" w:hAnsi="Times New Roman" w:cs="Times New Roman"/>
          <w:sz w:val="24"/>
          <w:szCs w:val="24"/>
        </w:rPr>
        <w:t xml:space="preserve">§ </w:t>
      </w:r>
      <w:r w:rsidR="003F2EE6">
        <w:rPr>
          <w:rFonts w:ascii="Times New Roman" w:hAnsi="Times New Roman" w:cs="Times New Roman"/>
          <w:sz w:val="24"/>
          <w:szCs w:val="24"/>
        </w:rPr>
        <w:t>315</w:t>
      </w:r>
    </w:p>
    <w:p w14:paraId="231D2D30"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Neexistentné manželstvo</w:t>
      </w:r>
    </w:p>
    <w:p w14:paraId="315B5CB6" w14:textId="77777777" w:rsidR="0095079D" w:rsidRPr="000E473A" w:rsidRDefault="0095079D" w:rsidP="00A84808">
      <w:pPr>
        <w:pStyle w:val="Bezriadkovania"/>
        <w:jc w:val="center"/>
        <w:rPr>
          <w:rFonts w:ascii="Times New Roman" w:hAnsi="Times New Roman" w:cs="Times New Roman"/>
          <w:b/>
          <w:sz w:val="24"/>
          <w:szCs w:val="24"/>
        </w:rPr>
      </w:pPr>
    </w:p>
    <w:p w14:paraId="19007688" w14:textId="46CC465D" w:rsidR="0095079D" w:rsidRPr="000E473A" w:rsidRDefault="0095079D" w:rsidP="00A84808">
      <w:pPr>
        <w:pStyle w:val="Bezriadkovania"/>
        <w:numPr>
          <w:ilvl w:val="1"/>
          <w:numId w:val="228"/>
        </w:numPr>
        <w:ind w:left="714" w:hanging="357"/>
        <w:jc w:val="both"/>
        <w:rPr>
          <w:rFonts w:ascii="Times New Roman" w:hAnsi="Times New Roman" w:cs="Times New Roman"/>
          <w:sz w:val="24"/>
          <w:szCs w:val="24"/>
        </w:rPr>
      </w:pPr>
      <w:bookmarkStart w:id="242" w:name="paragraf-17.text"/>
      <w:bookmarkEnd w:id="240"/>
      <w:r w:rsidRPr="000E473A">
        <w:rPr>
          <w:rFonts w:ascii="Times New Roman" w:hAnsi="Times New Roman" w:cs="Times New Roman"/>
          <w:sz w:val="24"/>
          <w:szCs w:val="24"/>
        </w:rPr>
        <w:t xml:space="preserve">Manželstvo nevznikne najmä, ak vyhlásenie o uzavretí manželstva </w:t>
      </w:r>
      <w:bookmarkEnd w:id="242"/>
    </w:p>
    <w:p w14:paraId="41CFECAA" w14:textId="377AD71A" w:rsidR="0095079D" w:rsidRPr="000E473A" w:rsidRDefault="0095079D" w:rsidP="00A84808">
      <w:pPr>
        <w:pStyle w:val="Bezriadkovania"/>
        <w:numPr>
          <w:ilvl w:val="0"/>
          <w:numId w:val="229"/>
        </w:numPr>
        <w:ind w:left="1066" w:hanging="357"/>
        <w:jc w:val="both"/>
        <w:rPr>
          <w:rFonts w:ascii="Times New Roman" w:hAnsi="Times New Roman" w:cs="Times New Roman"/>
          <w:sz w:val="24"/>
          <w:szCs w:val="24"/>
        </w:rPr>
      </w:pPr>
      <w:bookmarkStart w:id="243" w:name="paragraf-17.pismeno-a"/>
      <w:bookmarkStart w:id="244" w:name="paragraf-17.pismeno-a.text"/>
      <w:r w:rsidRPr="000E473A">
        <w:rPr>
          <w:rFonts w:ascii="Times New Roman" w:hAnsi="Times New Roman" w:cs="Times New Roman"/>
          <w:sz w:val="24"/>
          <w:szCs w:val="24"/>
        </w:rPr>
        <w:t xml:space="preserve">bolo vynútené násilím, </w:t>
      </w:r>
      <w:bookmarkStart w:id="245" w:name="paragraf-17.pismeno-b.oznacenie"/>
      <w:bookmarkStart w:id="246" w:name="paragraf-17.pismeno-b"/>
      <w:bookmarkEnd w:id="243"/>
      <w:bookmarkEnd w:id="244"/>
    </w:p>
    <w:p w14:paraId="60B70481" w14:textId="5FB3F48E" w:rsidR="0095079D" w:rsidRPr="000E473A" w:rsidRDefault="0095079D" w:rsidP="00A84808">
      <w:pPr>
        <w:pStyle w:val="Bezriadkovania"/>
        <w:numPr>
          <w:ilvl w:val="0"/>
          <w:numId w:val="229"/>
        </w:numPr>
        <w:ind w:left="1066" w:hanging="357"/>
        <w:jc w:val="both"/>
        <w:rPr>
          <w:rFonts w:ascii="Times New Roman" w:hAnsi="Times New Roman" w:cs="Times New Roman"/>
          <w:sz w:val="24"/>
          <w:szCs w:val="24"/>
        </w:rPr>
      </w:pPr>
      <w:bookmarkStart w:id="247" w:name="paragraf-17.pismeno-b.text"/>
      <w:bookmarkEnd w:id="245"/>
      <w:r w:rsidRPr="000E473A">
        <w:rPr>
          <w:rFonts w:ascii="Times New Roman" w:hAnsi="Times New Roman" w:cs="Times New Roman"/>
          <w:sz w:val="24"/>
          <w:szCs w:val="24"/>
        </w:rPr>
        <w:t xml:space="preserve">urobila maloletá osoba mladšia ako 16 rokov, </w:t>
      </w:r>
      <w:bookmarkEnd w:id="247"/>
    </w:p>
    <w:p w14:paraId="6834C564" w14:textId="15B9DE27" w:rsidR="0095079D" w:rsidRPr="000E473A" w:rsidRDefault="0095079D" w:rsidP="00A84808">
      <w:pPr>
        <w:pStyle w:val="Bezriadkovania"/>
        <w:numPr>
          <w:ilvl w:val="0"/>
          <w:numId w:val="229"/>
        </w:numPr>
        <w:ind w:left="1066" w:hanging="357"/>
        <w:jc w:val="both"/>
        <w:rPr>
          <w:rFonts w:ascii="Times New Roman" w:hAnsi="Times New Roman" w:cs="Times New Roman"/>
          <w:sz w:val="24"/>
          <w:szCs w:val="24"/>
        </w:rPr>
      </w:pPr>
      <w:bookmarkStart w:id="248" w:name="paragraf-17.pismeno-c.text"/>
      <w:bookmarkStart w:id="249" w:name="paragraf-17.pismeno-c"/>
      <w:bookmarkEnd w:id="246"/>
      <w:r w:rsidRPr="000E473A">
        <w:rPr>
          <w:rFonts w:ascii="Times New Roman" w:hAnsi="Times New Roman" w:cs="Times New Roman"/>
          <w:sz w:val="24"/>
          <w:szCs w:val="24"/>
        </w:rPr>
        <w:t xml:space="preserve">bolo urobené pred nepríslušným starostom alebo primátorom, alebo poslancom obecného zastupiteľstva alebo mestského zastupiteľstva, </w:t>
      </w:r>
      <w:bookmarkEnd w:id="248"/>
    </w:p>
    <w:p w14:paraId="4B85892F" w14:textId="2742DC1B" w:rsidR="0095079D" w:rsidRPr="000E473A" w:rsidRDefault="0095079D" w:rsidP="00A84808">
      <w:pPr>
        <w:pStyle w:val="Bezriadkovania"/>
        <w:numPr>
          <w:ilvl w:val="0"/>
          <w:numId w:val="229"/>
        </w:numPr>
        <w:ind w:left="1066" w:hanging="357"/>
        <w:jc w:val="both"/>
        <w:rPr>
          <w:rFonts w:ascii="Times New Roman" w:hAnsi="Times New Roman" w:cs="Times New Roman"/>
          <w:sz w:val="24"/>
          <w:szCs w:val="24"/>
        </w:rPr>
      </w:pPr>
      <w:bookmarkStart w:id="250" w:name="paragraf-17.pismeno-d"/>
      <w:bookmarkEnd w:id="249"/>
      <w:r w:rsidRPr="000E473A">
        <w:rPr>
          <w:rFonts w:ascii="Times New Roman" w:hAnsi="Times New Roman" w:cs="Times New Roman"/>
          <w:sz w:val="24"/>
          <w:szCs w:val="24"/>
        </w:rPr>
        <w:t>bolo urobené pred cirkvou alebo náboženskou spoločnosťou, ktorá nie je registrovaná podľa osobitného predpisu,</w:t>
      </w:r>
      <w:bookmarkStart w:id="251" w:name="paragraf-17.pismeno-d.text"/>
      <w:r w:rsidRPr="000E473A">
        <w:rPr>
          <w:rFonts w:ascii="Times New Roman" w:hAnsi="Times New Roman" w:cs="Times New Roman"/>
          <w:sz w:val="24"/>
          <w:szCs w:val="24"/>
        </w:rPr>
        <w:t xml:space="preserve"> alebo ak bolo vyhlásenie o uzavretí manželstva urobené pred osobou, ktorá nebola oprávnená vykonávať činnosť duchovného registrovanej cirkvi alebo náboženskej spoločnosti, </w:t>
      </w:r>
      <w:bookmarkEnd w:id="251"/>
    </w:p>
    <w:p w14:paraId="5CECB394" w14:textId="1F898861" w:rsidR="0095079D" w:rsidRPr="000E473A" w:rsidRDefault="0095079D" w:rsidP="00A84808">
      <w:pPr>
        <w:pStyle w:val="Bezriadkovania"/>
        <w:numPr>
          <w:ilvl w:val="0"/>
          <w:numId w:val="229"/>
        </w:numPr>
        <w:ind w:left="1066" w:hanging="357"/>
        <w:jc w:val="both"/>
        <w:rPr>
          <w:rFonts w:ascii="Times New Roman" w:hAnsi="Times New Roman" w:cs="Times New Roman"/>
          <w:sz w:val="24"/>
          <w:szCs w:val="24"/>
        </w:rPr>
      </w:pPr>
      <w:bookmarkStart w:id="252" w:name="paragraf-17.pismeno-e.text"/>
      <w:bookmarkStart w:id="253" w:name="paragraf-17.pismeno-e"/>
      <w:bookmarkEnd w:id="250"/>
      <w:r w:rsidRPr="000E473A">
        <w:rPr>
          <w:rFonts w:ascii="Times New Roman" w:hAnsi="Times New Roman" w:cs="Times New Roman"/>
          <w:sz w:val="24"/>
          <w:szCs w:val="24"/>
        </w:rPr>
        <w:t xml:space="preserve">bolo urobené v cudzine pred orgánom, ktorý na to nebol určený, </w:t>
      </w:r>
      <w:bookmarkEnd w:id="252"/>
    </w:p>
    <w:p w14:paraId="7FB216FE" w14:textId="7A41A1A4" w:rsidR="0095079D" w:rsidRPr="000E473A" w:rsidRDefault="0095079D" w:rsidP="00A84808">
      <w:pPr>
        <w:pStyle w:val="Bezriadkovania"/>
        <w:numPr>
          <w:ilvl w:val="0"/>
          <w:numId w:val="229"/>
        </w:numPr>
        <w:ind w:left="1066" w:hanging="357"/>
        <w:jc w:val="both"/>
        <w:rPr>
          <w:rFonts w:ascii="Times New Roman" w:hAnsi="Times New Roman" w:cs="Times New Roman"/>
          <w:sz w:val="24"/>
          <w:szCs w:val="24"/>
        </w:rPr>
      </w:pPr>
      <w:bookmarkStart w:id="254" w:name="paragraf-17.pismeno-f.text"/>
      <w:bookmarkStart w:id="255" w:name="paragraf-17.pismeno-f"/>
      <w:bookmarkEnd w:id="253"/>
      <w:r w:rsidRPr="000E473A">
        <w:rPr>
          <w:rFonts w:ascii="Times New Roman" w:hAnsi="Times New Roman" w:cs="Times New Roman"/>
          <w:sz w:val="24"/>
          <w:szCs w:val="24"/>
        </w:rPr>
        <w:t xml:space="preserve">urobil zástupca bez platného plnomocenstva alebo ak došlo k odvolaniu plnomocenstva podľa tohto zákona, </w:t>
      </w:r>
      <w:bookmarkEnd w:id="254"/>
    </w:p>
    <w:p w14:paraId="6E29137E" w14:textId="6B6A4B9F" w:rsidR="0095079D" w:rsidRPr="000E473A" w:rsidRDefault="0095079D" w:rsidP="00A84808">
      <w:pPr>
        <w:pStyle w:val="Bezriadkovania"/>
        <w:numPr>
          <w:ilvl w:val="0"/>
          <w:numId w:val="22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nebolo urobené v prítomnosti dvoch svedkov alebo</w:t>
      </w:r>
    </w:p>
    <w:p w14:paraId="38DDC77A" w14:textId="6F87257F" w:rsidR="0095079D" w:rsidRPr="000E473A" w:rsidRDefault="0095079D" w:rsidP="00A84808">
      <w:pPr>
        <w:pStyle w:val="Bezriadkovania"/>
        <w:numPr>
          <w:ilvl w:val="0"/>
          <w:numId w:val="22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nebol splnený predpoklad priameho ohrozenia života jedného zo snúbencov, a napriek tomu snúbenci uzavreli manželstvo podľa § </w:t>
      </w:r>
      <w:r w:rsidR="00812192" w:rsidRPr="000E473A">
        <w:rPr>
          <w:rFonts w:ascii="Times New Roman" w:hAnsi="Times New Roman" w:cs="Times New Roman"/>
          <w:sz w:val="24"/>
          <w:szCs w:val="24"/>
        </w:rPr>
        <w:t>3</w:t>
      </w:r>
      <w:r w:rsidR="004216B4" w:rsidRPr="000E473A">
        <w:rPr>
          <w:rFonts w:ascii="Times New Roman" w:hAnsi="Times New Roman" w:cs="Times New Roman"/>
          <w:sz w:val="24"/>
          <w:szCs w:val="24"/>
        </w:rPr>
        <w:t>0</w:t>
      </w:r>
      <w:r w:rsidR="003F2EE6">
        <w:rPr>
          <w:rFonts w:ascii="Times New Roman" w:hAnsi="Times New Roman" w:cs="Times New Roman"/>
          <w:sz w:val="24"/>
          <w:szCs w:val="24"/>
        </w:rPr>
        <w:t>4</w:t>
      </w:r>
      <w:r w:rsidRPr="000E473A">
        <w:rPr>
          <w:rFonts w:ascii="Times New Roman" w:hAnsi="Times New Roman" w:cs="Times New Roman"/>
          <w:sz w:val="24"/>
          <w:szCs w:val="24"/>
        </w:rPr>
        <w:t>.</w:t>
      </w:r>
      <w:bookmarkEnd w:id="114"/>
      <w:bookmarkEnd w:id="115"/>
      <w:bookmarkEnd w:id="186"/>
      <w:bookmarkEnd w:id="241"/>
      <w:bookmarkEnd w:id="255"/>
    </w:p>
    <w:p w14:paraId="2F3A7328" w14:textId="77777777" w:rsidR="0095079D" w:rsidRPr="000E473A" w:rsidRDefault="0095079D" w:rsidP="00A84808">
      <w:pPr>
        <w:pStyle w:val="Bezriadkovania"/>
        <w:ind w:firstLine="709"/>
        <w:jc w:val="both"/>
        <w:rPr>
          <w:rFonts w:ascii="Times New Roman" w:hAnsi="Times New Roman" w:cs="Times New Roman"/>
          <w:sz w:val="24"/>
          <w:szCs w:val="24"/>
        </w:rPr>
      </w:pPr>
    </w:p>
    <w:p w14:paraId="70608538" w14:textId="5C6D5782" w:rsidR="0095079D" w:rsidRPr="000E473A" w:rsidRDefault="0095079D" w:rsidP="00A84808">
      <w:pPr>
        <w:pStyle w:val="Bezriadkovania"/>
        <w:numPr>
          <w:ilvl w:val="1"/>
          <w:numId w:val="22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tom, </w:t>
      </w:r>
      <w:r w:rsidR="006037A6" w:rsidRPr="000E473A">
        <w:rPr>
          <w:rFonts w:ascii="Times New Roman" w:hAnsi="Times New Roman" w:cs="Times New Roman"/>
          <w:sz w:val="24"/>
          <w:szCs w:val="24"/>
        </w:rPr>
        <w:t>že</w:t>
      </w:r>
      <w:r w:rsidRPr="000E473A">
        <w:rPr>
          <w:rFonts w:ascii="Times New Roman" w:hAnsi="Times New Roman" w:cs="Times New Roman"/>
          <w:sz w:val="24"/>
          <w:szCs w:val="24"/>
        </w:rPr>
        <w:t xml:space="preserve"> manželstvo </w:t>
      </w:r>
      <w:r w:rsidR="006037A6" w:rsidRPr="000E473A">
        <w:rPr>
          <w:rFonts w:ascii="Times New Roman" w:hAnsi="Times New Roman" w:cs="Times New Roman"/>
          <w:sz w:val="24"/>
          <w:szCs w:val="24"/>
        </w:rPr>
        <w:t>ne</w:t>
      </w:r>
      <w:r w:rsidRPr="000E473A">
        <w:rPr>
          <w:rFonts w:ascii="Times New Roman" w:hAnsi="Times New Roman" w:cs="Times New Roman"/>
          <w:sz w:val="24"/>
          <w:szCs w:val="24"/>
        </w:rPr>
        <w:t>vzniklo, rozhodne súd aj bez návrhu.</w:t>
      </w:r>
    </w:p>
    <w:p w14:paraId="41E39E52" w14:textId="77777777" w:rsidR="0095079D" w:rsidRPr="000E473A" w:rsidRDefault="0095079D" w:rsidP="004216B4">
      <w:pPr>
        <w:pStyle w:val="Bezriadkovania"/>
        <w:rPr>
          <w:rFonts w:ascii="Times New Roman" w:hAnsi="Times New Roman" w:cs="Times New Roman"/>
          <w:sz w:val="24"/>
          <w:szCs w:val="24"/>
        </w:rPr>
      </w:pPr>
    </w:p>
    <w:p w14:paraId="543D75B2" w14:textId="77777777" w:rsidR="0095079D" w:rsidRPr="000E473A" w:rsidRDefault="0095079D" w:rsidP="007971AC">
      <w:pPr>
        <w:pStyle w:val="Nadpis3"/>
        <w:spacing w:before="0" w:after="0" w:line="240" w:lineRule="auto"/>
        <w:jc w:val="center"/>
        <w:rPr>
          <w:rFonts w:ascii="Times New Roman" w:hAnsi="Times New Roman" w:cs="Times New Roman"/>
          <w:b/>
          <w:spacing w:val="30"/>
          <w:sz w:val="24"/>
          <w:szCs w:val="24"/>
        </w:rPr>
      </w:pPr>
      <w:bookmarkStart w:id="256" w:name="_Toc191242794"/>
      <w:r w:rsidRPr="000E473A">
        <w:rPr>
          <w:rFonts w:ascii="Times New Roman" w:hAnsi="Times New Roman" w:cs="Times New Roman"/>
          <w:b/>
          <w:spacing w:val="30"/>
          <w:sz w:val="24"/>
          <w:szCs w:val="24"/>
        </w:rPr>
        <w:t>Tretí diel</w:t>
      </w:r>
      <w:bookmarkEnd w:id="256"/>
    </w:p>
    <w:p w14:paraId="54D9198F" w14:textId="39B88DCD" w:rsidR="0095079D" w:rsidRPr="000E473A" w:rsidRDefault="00D06117" w:rsidP="00746F47">
      <w:pPr>
        <w:pStyle w:val="Nadpis3"/>
        <w:spacing w:before="0" w:after="0" w:line="240" w:lineRule="auto"/>
        <w:jc w:val="center"/>
        <w:rPr>
          <w:rFonts w:ascii="Times New Roman" w:hAnsi="Times New Roman" w:cs="Times New Roman"/>
          <w:b/>
          <w:bCs/>
          <w:sz w:val="24"/>
          <w:szCs w:val="24"/>
        </w:rPr>
      </w:pPr>
      <w:bookmarkStart w:id="257" w:name="_Toc187965349"/>
      <w:bookmarkStart w:id="258" w:name="_Toc191242795"/>
      <w:r w:rsidRPr="000E473A">
        <w:rPr>
          <w:rFonts w:ascii="Times New Roman" w:hAnsi="Times New Roman" w:cs="Times New Roman"/>
          <w:b/>
          <w:bCs/>
          <w:sz w:val="24"/>
          <w:szCs w:val="24"/>
        </w:rPr>
        <w:t>Vzťahy medzi manželmi</w:t>
      </w:r>
      <w:bookmarkEnd w:id="257"/>
      <w:bookmarkEnd w:id="258"/>
    </w:p>
    <w:p w14:paraId="27B6725F" w14:textId="77777777" w:rsidR="0095079D" w:rsidRPr="000E473A" w:rsidRDefault="0095079D" w:rsidP="00635031">
      <w:pPr>
        <w:pStyle w:val="Bezriadkovania"/>
        <w:rPr>
          <w:rFonts w:ascii="Times New Roman" w:hAnsi="Times New Roman" w:cs="Times New Roman"/>
          <w:sz w:val="24"/>
          <w:szCs w:val="24"/>
        </w:rPr>
      </w:pPr>
      <w:r w:rsidRPr="000E473A">
        <w:rPr>
          <w:rFonts w:ascii="Times New Roman" w:hAnsi="Times New Roman" w:cs="Times New Roman"/>
          <w:sz w:val="24"/>
          <w:szCs w:val="24"/>
        </w:rPr>
        <w:tab/>
      </w:r>
    </w:p>
    <w:p w14:paraId="1D4E5DD0" w14:textId="36B14931"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316</w:t>
      </w:r>
    </w:p>
    <w:p w14:paraId="6271A9FC"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Osobné vzťahy medzi manželmi</w:t>
      </w:r>
    </w:p>
    <w:p w14:paraId="3D9315F1" w14:textId="77777777" w:rsidR="0095079D" w:rsidRPr="000E473A" w:rsidRDefault="0095079D" w:rsidP="00A84808">
      <w:pPr>
        <w:pStyle w:val="Bezriadkovania"/>
        <w:jc w:val="center"/>
        <w:rPr>
          <w:rFonts w:ascii="Times New Roman" w:hAnsi="Times New Roman" w:cs="Times New Roman"/>
          <w:sz w:val="24"/>
          <w:szCs w:val="24"/>
        </w:rPr>
      </w:pPr>
    </w:p>
    <w:p w14:paraId="4EBD9FE2" w14:textId="77777777" w:rsidR="0095079D"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Manželia sú si v manželstve rovní v právach a povinnostiach. Sú povinní žiť spolu, byť si verní, vzájomne rešpektovať svoju dôstojnosť, pomáhať si, podporovať sa, starať sa spoločne o deti a vytvárať zdravé rodinné prostredie.</w:t>
      </w:r>
    </w:p>
    <w:p w14:paraId="5C506474" w14:textId="566F824C" w:rsidR="0095079D" w:rsidRPr="000E473A" w:rsidRDefault="0095079D" w:rsidP="008B18D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3F2EE6">
        <w:rPr>
          <w:rFonts w:ascii="Times New Roman" w:hAnsi="Times New Roman" w:cs="Times New Roman"/>
          <w:sz w:val="24"/>
          <w:szCs w:val="24"/>
        </w:rPr>
        <w:t>317</w:t>
      </w:r>
    </w:p>
    <w:p w14:paraId="132AA9D5"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Potreby rodiny</w:t>
      </w:r>
    </w:p>
    <w:p w14:paraId="66C2153C" w14:textId="77777777" w:rsidR="0095079D" w:rsidRPr="000E473A" w:rsidRDefault="0095079D" w:rsidP="00A84808">
      <w:pPr>
        <w:pStyle w:val="Bezriadkovania"/>
        <w:jc w:val="center"/>
        <w:rPr>
          <w:rFonts w:ascii="Times New Roman" w:hAnsi="Times New Roman" w:cs="Times New Roman"/>
          <w:b/>
          <w:sz w:val="24"/>
          <w:szCs w:val="24"/>
        </w:rPr>
      </w:pPr>
    </w:p>
    <w:p w14:paraId="3EB59C3A" w14:textId="2123783B" w:rsidR="0095079D" w:rsidRPr="000E473A" w:rsidRDefault="0095079D" w:rsidP="00A84808">
      <w:pPr>
        <w:pStyle w:val="Bezriadkovania"/>
        <w:numPr>
          <w:ilvl w:val="1"/>
          <w:numId w:val="2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 uspokojovanie potrieb rodiny založenej manželstvom sú povinní starať sa obidvaja manželia podľa svojich schopností, možností a majetkových pomerov. Uspokojovaním potrieb rodiny je aj osobná starostlivosť o deti a domácnosť.</w:t>
      </w:r>
    </w:p>
    <w:p w14:paraId="68C836C3" w14:textId="77777777" w:rsidR="006A0718" w:rsidRPr="000E473A" w:rsidRDefault="006A0718" w:rsidP="00A84808">
      <w:pPr>
        <w:pStyle w:val="Bezriadkovania"/>
        <w:ind w:left="714"/>
        <w:jc w:val="both"/>
        <w:rPr>
          <w:rFonts w:ascii="Times New Roman" w:hAnsi="Times New Roman" w:cs="Times New Roman"/>
          <w:sz w:val="24"/>
          <w:szCs w:val="24"/>
        </w:rPr>
      </w:pPr>
    </w:p>
    <w:p w14:paraId="58373975" w14:textId="77A79C69" w:rsidR="0095079D" w:rsidRPr="000E473A" w:rsidRDefault="0095079D" w:rsidP="00A84808">
      <w:pPr>
        <w:pStyle w:val="Bezriadkovania"/>
        <w:numPr>
          <w:ilvl w:val="1"/>
          <w:numId w:val="2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Potrebami rodiny sú najmä náklady na domácnosť. Ak jeden z manželov neprispieva na potreby rodiny, rozhodne na návrh druhého manžela súd. Ak sa zmenia pomery, súd môže na návrh ktoréhokoľvek z manželov zmeniť rozhodnutie podľa druhej vety.</w:t>
      </w:r>
      <w:r w:rsidRPr="000E473A">
        <w:rPr>
          <w:rFonts w:ascii="Times New Roman" w:hAnsi="Times New Roman" w:cs="Times New Roman"/>
          <w:sz w:val="24"/>
          <w:szCs w:val="24"/>
        </w:rPr>
        <w:tab/>
      </w:r>
    </w:p>
    <w:p w14:paraId="06E9BF1A" w14:textId="7C27DFEF" w:rsidR="0095079D" w:rsidRPr="000E473A" w:rsidRDefault="0095079D" w:rsidP="00A84808">
      <w:pPr>
        <w:pStyle w:val="Bezriadkovania"/>
        <w:numPr>
          <w:ilvl w:val="1"/>
          <w:numId w:val="2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veciach týkajúcich sa rodiny rozhodujú manželia spoločne. Konanie jedného z manželov pri obstarávaní bežných vecí rodiny zaväzuje obidvoch manželov spoločne a nerozdielne. Ak sa </w:t>
      </w:r>
      <w:r w:rsidR="004D59A4" w:rsidRPr="000E473A">
        <w:rPr>
          <w:rFonts w:ascii="Times New Roman" w:hAnsi="Times New Roman" w:cs="Times New Roman"/>
          <w:sz w:val="24"/>
          <w:szCs w:val="24"/>
        </w:rPr>
        <w:t xml:space="preserve">manželia </w:t>
      </w:r>
      <w:r w:rsidRPr="000E473A">
        <w:rPr>
          <w:rFonts w:ascii="Times New Roman" w:hAnsi="Times New Roman" w:cs="Times New Roman"/>
          <w:sz w:val="24"/>
          <w:szCs w:val="24"/>
        </w:rPr>
        <w:t>nedohodnú o podstatných veciach, rozhodne na návrh jedného z nich súd.</w:t>
      </w:r>
    </w:p>
    <w:p w14:paraId="5054FD0B" w14:textId="77777777" w:rsidR="0095079D" w:rsidRPr="000E473A" w:rsidRDefault="0095079D" w:rsidP="004216B4">
      <w:pPr>
        <w:pStyle w:val="Bezriadkovania"/>
        <w:ind w:firstLine="709"/>
        <w:jc w:val="both"/>
        <w:rPr>
          <w:rFonts w:ascii="Times New Roman" w:hAnsi="Times New Roman" w:cs="Times New Roman"/>
          <w:sz w:val="24"/>
          <w:szCs w:val="24"/>
        </w:rPr>
      </w:pPr>
    </w:p>
    <w:p w14:paraId="677C7C77" w14:textId="4A9FEDE1" w:rsidR="0095079D" w:rsidRPr="000E473A" w:rsidRDefault="0095079D" w:rsidP="007971AC">
      <w:pPr>
        <w:pStyle w:val="Bezriadkovania"/>
        <w:numPr>
          <w:ilvl w:val="1"/>
          <w:numId w:val="2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výkon povolania a na pracovné uplatnenie nepotrebuje žiadny z manželov súhlas druhého manžela. </w:t>
      </w:r>
    </w:p>
    <w:p w14:paraId="2DBFC988" w14:textId="77777777" w:rsidR="0095079D" w:rsidRPr="000E473A" w:rsidRDefault="0095079D" w:rsidP="00746F47">
      <w:pPr>
        <w:pStyle w:val="Bezriadkovania"/>
        <w:rPr>
          <w:rFonts w:ascii="Times New Roman" w:hAnsi="Times New Roman" w:cs="Times New Roman"/>
          <w:sz w:val="24"/>
          <w:szCs w:val="24"/>
        </w:rPr>
      </w:pPr>
    </w:p>
    <w:p w14:paraId="31A33A41" w14:textId="0AEEF82C"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318</w:t>
      </w:r>
    </w:p>
    <w:p w14:paraId="5DFE8CE7"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Zastupovanie medzi manželmi</w:t>
      </w:r>
    </w:p>
    <w:p w14:paraId="09706A17" w14:textId="77777777" w:rsidR="0095079D" w:rsidRPr="000E473A" w:rsidRDefault="0095079D" w:rsidP="00A84808">
      <w:pPr>
        <w:pStyle w:val="Bezriadkovania"/>
        <w:jc w:val="center"/>
        <w:rPr>
          <w:rFonts w:ascii="Times New Roman" w:hAnsi="Times New Roman" w:cs="Times New Roman"/>
          <w:b/>
          <w:sz w:val="24"/>
          <w:szCs w:val="24"/>
        </w:rPr>
      </w:pPr>
    </w:p>
    <w:p w14:paraId="38A2A49C" w14:textId="40CFDAEB" w:rsidR="0095079D" w:rsidRPr="000E473A" w:rsidRDefault="0095079D" w:rsidP="00A84808">
      <w:pPr>
        <w:pStyle w:val="Bezriadkovania"/>
        <w:numPr>
          <w:ilvl w:val="1"/>
          <w:numId w:val="23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Každý z manželov je oprávnený zastupovať druhého manžela v bežných veciach, najmä prijímať za neho bežné plnenia. </w:t>
      </w:r>
    </w:p>
    <w:p w14:paraId="5291CD9C" w14:textId="77777777" w:rsidR="0095079D" w:rsidRPr="000E473A" w:rsidRDefault="0095079D" w:rsidP="00A84808">
      <w:pPr>
        <w:pStyle w:val="Bezriadkovania"/>
        <w:ind w:firstLine="709"/>
        <w:jc w:val="both"/>
        <w:rPr>
          <w:rFonts w:ascii="Times New Roman" w:hAnsi="Times New Roman" w:cs="Times New Roman"/>
          <w:sz w:val="24"/>
          <w:szCs w:val="24"/>
        </w:rPr>
      </w:pPr>
    </w:p>
    <w:p w14:paraId="3E89CAD0" w14:textId="010E5340" w:rsidR="0095079D" w:rsidRPr="000E473A" w:rsidRDefault="0095079D" w:rsidP="00A84808">
      <w:pPr>
        <w:pStyle w:val="Bezriadkovania"/>
        <w:numPr>
          <w:ilvl w:val="1"/>
          <w:numId w:val="23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Ustanovenie odseku 1 sa nepoužije, ak druhý manžel tieto účinky proti inej osobe výslovne vylúčil a ak to bolo tejto osobe známe.</w:t>
      </w:r>
    </w:p>
    <w:p w14:paraId="2C330BC7" w14:textId="77777777" w:rsidR="00812192" w:rsidRPr="000E473A" w:rsidRDefault="00812192" w:rsidP="00A84808">
      <w:pPr>
        <w:pStyle w:val="Bezriadkovania"/>
        <w:jc w:val="center"/>
        <w:rPr>
          <w:rFonts w:ascii="Times New Roman" w:hAnsi="Times New Roman" w:cs="Times New Roman"/>
          <w:sz w:val="24"/>
          <w:szCs w:val="24"/>
        </w:rPr>
      </w:pPr>
    </w:p>
    <w:p w14:paraId="0EC1D9BB" w14:textId="304DC69D"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319</w:t>
      </w:r>
    </w:p>
    <w:p w14:paraId="3DCA8438"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Zásah do užívacieho práva</w:t>
      </w:r>
    </w:p>
    <w:p w14:paraId="1D3F3568" w14:textId="77777777" w:rsidR="0095079D" w:rsidRPr="000E473A" w:rsidRDefault="0095079D" w:rsidP="00A84808">
      <w:pPr>
        <w:pStyle w:val="Bezriadkovania"/>
        <w:jc w:val="center"/>
        <w:rPr>
          <w:rFonts w:ascii="Times New Roman" w:hAnsi="Times New Roman" w:cs="Times New Roman"/>
          <w:b/>
          <w:sz w:val="24"/>
          <w:szCs w:val="24"/>
        </w:rPr>
      </w:pPr>
    </w:p>
    <w:p w14:paraId="1CF0A130" w14:textId="77777777" w:rsidR="0095079D"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sa z dôvodu fyzického násilia alebo psychického násilia, alebo hrozby takýmto násilím vo vzťahu k manželovi, k rozvedenému manželovi alebo k blízkej osobe, ktorá žije s nimi v spoločnej domácnosti, stalo ďalšie spolužitie neznesiteľným, môže súd na návrh jedného z manželov alebo rozvedených manželov obmedziť užívacie právo druhého z nich k domu, bytu alebo inému priestoru, ktorý spoločne užívajú, alebo ho z užívania úplne vylúčiť. </w:t>
      </w:r>
    </w:p>
    <w:p w14:paraId="56647013" w14:textId="77777777" w:rsidR="0095079D" w:rsidRPr="000E473A" w:rsidRDefault="0095079D" w:rsidP="00A84808">
      <w:pPr>
        <w:pStyle w:val="Bezriadkovania"/>
        <w:rPr>
          <w:rFonts w:ascii="Times New Roman" w:hAnsi="Times New Roman" w:cs="Times New Roman"/>
          <w:sz w:val="24"/>
          <w:szCs w:val="24"/>
        </w:rPr>
      </w:pPr>
      <w:r w:rsidRPr="000E473A">
        <w:rPr>
          <w:rFonts w:ascii="Times New Roman" w:hAnsi="Times New Roman" w:cs="Times New Roman"/>
          <w:sz w:val="24"/>
          <w:szCs w:val="24"/>
        </w:rPr>
        <w:t xml:space="preserve"> </w:t>
      </w:r>
      <w:r w:rsidRPr="000E473A">
        <w:rPr>
          <w:rFonts w:ascii="Times New Roman" w:hAnsi="Times New Roman" w:cs="Times New Roman"/>
          <w:sz w:val="24"/>
          <w:szCs w:val="24"/>
        </w:rPr>
        <w:tab/>
      </w:r>
    </w:p>
    <w:p w14:paraId="662C673C"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259" w:name="_Toc191242796"/>
      <w:r w:rsidRPr="000E473A">
        <w:rPr>
          <w:rFonts w:ascii="Times New Roman" w:hAnsi="Times New Roman" w:cs="Times New Roman"/>
          <w:b/>
          <w:spacing w:val="30"/>
          <w:sz w:val="24"/>
          <w:szCs w:val="24"/>
        </w:rPr>
        <w:t>Štvrtý diel</w:t>
      </w:r>
      <w:bookmarkEnd w:id="259"/>
    </w:p>
    <w:p w14:paraId="50815CEF" w14:textId="1FB7A7BA" w:rsidR="0095079D" w:rsidRPr="000E473A" w:rsidRDefault="00D06117" w:rsidP="00A84808">
      <w:pPr>
        <w:pStyle w:val="Nadpis3"/>
        <w:spacing w:before="0" w:after="0" w:line="240" w:lineRule="auto"/>
        <w:jc w:val="center"/>
        <w:rPr>
          <w:rFonts w:ascii="Times New Roman" w:hAnsi="Times New Roman" w:cs="Times New Roman"/>
          <w:b/>
          <w:bCs/>
          <w:sz w:val="24"/>
          <w:szCs w:val="24"/>
        </w:rPr>
      </w:pPr>
      <w:bookmarkStart w:id="260" w:name="_Toc187965350"/>
      <w:bookmarkStart w:id="261" w:name="_Toc191242797"/>
      <w:r w:rsidRPr="000E473A">
        <w:rPr>
          <w:rFonts w:ascii="Times New Roman" w:hAnsi="Times New Roman" w:cs="Times New Roman"/>
          <w:b/>
          <w:bCs/>
          <w:sz w:val="24"/>
          <w:szCs w:val="24"/>
        </w:rPr>
        <w:t>Vzťahy medzi manželmi týkajúce sa imania</w:t>
      </w:r>
      <w:bookmarkEnd w:id="260"/>
      <w:bookmarkEnd w:id="261"/>
    </w:p>
    <w:p w14:paraId="0DD72B7F" w14:textId="77777777" w:rsidR="0095079D" w:rsidRPr="000E473A" w:rsidRDefault="0095079D" w:rsidP="00A84808">
      <w:pPr>
        <w:pStyle w:val="Bezriadkovania"/>
        <w:rPr>
          <w:rFonts w:ascii="Times New Roman" w:hAnsi="Times New Roman" w:cs="Times New Roman"/>
          <w:sz w:val="24"/>
          <w:szCs w:val="24"/>
        </w:rPr>
      </w:pPr>
    </w:p>
    <w:p w14:paraId="12AC657B" w14:textId="785E0A16" w:rsidR="0095079D" w:rsidRPr="000E473A" w:rsidRDefault="00D06117"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7ABDD7F4" w14:textId="3EBF5A16" w:rsidR="0095079D" w:rsidRPr="000E473A" w:rsidRDefault="00D06117" w:rsidP="00A84808">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VŠEOBECNÉ USTANOVENIA</w:t>
      </w:r>
    </w:p>
    <w:p w14:paraId="6012954A" w14:textId="77777777" w:rsidR="0095079D" w:rsidRPr="000E473A" w:rsidRDefault="0095079D" w:rsidP="00A84808">
      <w:pPr>
        <w:pStyle w:val="Bezriadkovania"/>
        <w:jc w:val="center"/>
        <w:rPr>
          <w:rFonts w:ascii="Times New Roman" w:hAnsi="Times New Roman" w:cs="Times New Roman"/>
          <w:b/>
          <w:sz w:val="24"/>
          <w:szCs w:val="24"/>
        </w:rPr>
      </w:pPr>
    </w:p>
    <w:p w14:paraId="43F61638" w14:textId="1DF61D42"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320</w:t>
      </w:r>
    </w:p>
    <w:p w14:paraId="52BF301E" w14:textId="77777777" w:rsidR="0095079D" w:rsidRPr="000E473A" w:rsidRDefault="0095079D" w:rsidP="00A84808">
      <w:pPr>
        <w:pStyle w:val="Bezriadkovania"/>
        <w:jc w:val="center"/>
        <w:rPr>
          <w:rFonts w:ascii="Times New Roman" w:hAnsi="Times New Roman" w:cs="Times New Roman"/>
          <w:b/>
          <w:sz w:val="24"/>
          <w:szCs w:val="24"/>
        </w:rPr>
      </w:pPr>
    </w:p>
    <w:p w14:paraId="0BA5DD92" w14:textId="55D080B2" w:rsidR="0095079D" w:rsidRPr="000E473A" w:rsidRDefault="0095079D" w:rsidP="00A84808">
      <w:pPr>
        <w:pStyle w:val="Bezriadkovania"/>
        <w:numPr>
          <w:ilvl w:val="1"/>
          <w:numId w:val="23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Uzavretím manželstva vzniká spoločné imanie manželov. </w:t>
      </w:r>
    </w:p>
    <w:p w14:paraId="7531E860" w14:textId="77777777" w:rsidR="0095079D" w:rsidRPr="000E473A" w:rsidRDefault="0095079D" w:rsidP="00A84808">
      <w:pPr>
        <w:pStyle w:val="Bezriadkovania"/>
        <w:ind w:firstLine="709"/>
        <w:jc w:val="both"/>
        <w:rPr>
          <w:rFonts w:ascii="Times New Roman" w:hAnsi="Times New Roman" w:cs="Times New Roman"/>
          <w:sz w:val="24"/>
          <w:szCs w:val="24"/>
        </w:rPr>
      </w:pPr>
    </w:p>
    <w:p w14:paraId="16ACAFE0" w14:textId="3AE5FDAA" w:rsidR="0095079D" w:rsidRPr="000E473A" w:rsidRDefault="0095079D" w:rsidP="00A84808">
      <w:pPr>
        <w:pStyle w:val="Bezriadkovania"/>
        <w:numPr>
          <w:ilvl w:val="1"/>
          <w:numId w:val="23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Vzájomné práva a povinnosti týkajúce sa spoločného imania si môžu snúbenci alebo manželia upraviť zmluvou</w:t>
      </w:r>
      <w:r w:rsidRPr="000E473A" w:rsidDel="00E10F4F">
        <w:rPr>
          <w:rFonts w:ascii="Times New Roman" w:hAnsi="Times New Roman" w:cs="Times New Roman"/>
          <w:sz w:val="24"/>
          <w:szCs w:val="24"/>
        </w:rPr>
        <w:t xml:space="preserve"> </w:t>
      </w:r>
      <w:r w:rsidRPr="000E473A">
        <w:rPr>
          <w:rFonts w:ascii="Times New Roman" w:hAnsi="Times New Roman" w:cs="Times New Roman"/>
          <w:sz w:val="24"/>
          <w:szCs w:val="24"/>
        </w:rPr>
        <w:t>(zmluvné imanie manželov).</w:t>
      </w:r>
    </w:p>
    <w:p w14:paraId="79E3E7BB" w14:textId="77777777" w:rsidR="0095079D" w:rsidRPr="000E473A" w:rsidRDefault="0095079D" w:rsidP="00A84808">
      <w:pPr>
        <w:pStyle w:val="Bezriadkovania"/>
        <w:ind w:firstLine="709"/>
        <w:jc w:val="both"/>
        <w:rPr>
          <w:rFonts w:ascii="Times New Roman" w:hAnsi="Times New Roman" w:cs="Times New Roman"/>
          <w:sz w:val="24"/>
          <w:szCs w:val="24"/>
        </w:rPr>
      </w:pPr>
    </w:p>
    <w:p w14:paraId="373DFC73" w14:textId="244123CC" w:rsidR="0095079D" w:rsidRPr="000E473A" w:rsidRDefault="0095079D" w:rsidP="00A84808">
      <w:pPr>
        <w:pStyle w:val="Bezriadkovania"/>
        <w:numPr>
          <w:ilvl w:val="1"/>
          <w:numId w:val="23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si snúbenci neusporiadali vzájomné práva a povinnosti týkajúce sa ich spoločného imania zmluvou, vzniká uzavretím manželstva zákonné spoločné imanie manželov.</w:t>
      </w:r>
    </w:p>
    <w:p w14:paraId="600AAA02" w14:textId="77777777" w:rsidR="0095079D" w:rsidRPr="000E473A" w:rsidRDefault="0095079D" w:rsidP="00A84808">
      <w:pPr>
        <w:pStyle w:val="Bezriadkovania"/>
        <w:ind w:firstLine="709"/>
        <w:jc w:val="both"/>
        <w:rPr>
          <w:rFonts w:ascii="Times New Roman" w:hAnsi="Times New Roman" w:cs="Times New Roman"/>
          <w:sz w:val="24"/>
          <w:szCs w:val="24"/>
        </w:rPr>
      </w:pPr>
    </w:p>
    <w:p w14:paraId="1428ED97" w14:textId="34C6A42C" w:rsidR="0095079D" w:rsidRPr="000E473A" w:rsidRDefault="0095079D" w:rsidP="00A84808">
      <w:pPr>
        <w:pStyle w:val="Bezriadkovania"/>
        <w:numPr>
          <w:ilvl w:val="1"/>
          <w:numId w:val="23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pochybnostiach sa predpokladá, že majetok nadobudnutý manželmi alebo jedným z nich počas trvania manželstva patrí do zákonného spoločného imania manželov. To platí</w:t>
      </w:r>
      <w:r w:rsidR="004D59A4" w:rsidRPr="000E473A">
        <w:rPr>
          <w:rFonts w:ascii="Times New Roman" w:hAnsi="Times New Roman" w:cs="Times New Roman"/>
          <w:sz w:val="24"/>
          <w:szCs w:val="24"/>
        </w:rPr>
        <w:t xml:space="preserve"> aj</w:t>
      </w:r>
      <w:r w:rsidRPr="000E473A">
        <w:rPr>
          <w:rFonts w:ascii="Times New Roman" w:hAnsi="Times New Roman" w:cs="Times New Roman"/>
          <w:sz w:val="24"/>
          <w:szCs w:val="24"/>
        </w:rPr>
        <w:t xml:space="preserve"> o dlhoch, ktoré vznikli za trvania manželstva.</w:t>
      </w:r>
    </w:p>
    <w:p w14:paraId="3F065BB1" w14:textId="77777777" w:rsidR="00812192" w:rsidRPr="000E473A" w:rsidRDefault="00812192" w:rsidP="004216B4">
      <w:pPr>
        <w:pStyle w:val="Bezriadkovania"/>
        <w:ind w:left="2149"/>
        <w:jc w:val="both"/>
        <w:rPr>
          <w:rFonts w:ascii="Times New Roman" w:hAnsi="Times New Roman" w:cs="Times New Roman"/>
          <w:sz w:val="24"/>
          <w:szCs w:val="24"/>
        </w:rPr>
      </w:pPr>
    </w:p>
    <w:p w14:paraId="012F6BB0" w14:textId="4E060BBD" w:rsidR="0095079D" w:rsidRPr="000E473A" w:rsidRDefault="00D06117" w:rsidP="007971AC">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1342EA66" w14:textId="05F022DA" w:rsidR="0095079D" w:rsidRPr="000E473A" w:rsidRDefault="00D06117" w:rsidP="00746F47">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ZÁKONNÉ SPOLOČNÉ IMANIE MANŽELOV</w:t>
      </w:r>
    </w:p>
    <w:p w14:paraId="09270C06" w14:textId="77777777" w:rsidR="0095079D" w:rsidRPr="000E473A" w:rsidRDefault="0095079D" w:rsidP="00635031">
      <w:pPr>
        <w:pStyle w:val="Bezriadkovania"/>
        <w:rPr>
          <w:rFonts w:ascii="Times New Roman" w:hAnsi="Times New Roman" w:cs="Times New Roman"/>
          <w:sz w:val="24"/>
          <w:szCs w:val="24"/>
        </w:rPr>
      </w:pPr>
    </w:p>
    <w:p w14:paraId="3A04ED4D" w14:textId="2FA02AC1"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321</w:t>
      </w:r>
    </w:p>
    <w:p w14:paraId="6A107E1F"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Rozsah zákonného spoločného imania manželov</w:t>
      </w:r>
    </w:p>
    <w:p w14:paraId="15C35703" w14:textId="77777777" w:rsidR="0095079D" w:rsidRPr="000E473A" w:rsidRDefault="0095079D" w:rsidP="00A84808">
      <w:pPr>
        <w:pStyle w:val="Bezriadkovania"/>
        <w:jc w:val="center"/>
        <w:rPr>
          <w:rFonts w:ascii="Times New Roman" w:hAnsi="Times New Roman" w:cs="Times New Roman"/>
          <w:b/>
          <w:sz w:val="24"/>
          <w:szCs w:val="24"/>
        </w:rPr>
      </w:pPr>
    </w:p>
    <w:p w14:paraId="01EDC936" w14:textId="2A013306" w:rsidR="0095079D" w:rsidRPr="000E473A" w:rsidRDefault="0095079D" w:rsidP="00A84808">
      <w:pPr>
        <w:pStyle w:val="Bezriadkovania"/>
        <w:numPr>
          <w:ilvl w:val="1"/>
          <w:numId w:val="2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Do zákonného spoločného imania manželov patrí to, čo obaja manželia alebo jeden z nich nadobudli za trvania manželstva s výnimkou toho, čo podľa tohoto zákona tvorí výlučné imanie každého manžela (</w:t>
      </w:r>
      <w:r w:rsidR="00812192" w:rsidRPr="000E473A">
        <w:rPr>
          <w:rFonts w:ascii="Times New Roman" w:hAnsi="Times New Roman" w:cs="Times New Roman"/>
          <w:sz w:val="24"/>
          <w:szCs w:val="24"/>
        </w:rPr>
        <w:t>§ 3</w:t>
      </w:r>
      <w:r w:rsidR="003F2EE6">
        <w:rPr>
          <w:rFonts w:ascii="Times New Roman" w:hAnsi="Times New Roman" w:cs="Times New Roman"/>
          <w:sz w:val="24"/>
          <w:szCs w:val="24"/>
        </w:rPr>
        <w:t>2</w:t>
      </w:r>
      <w:r w:rsidR="00843F47">
        <w:rPr>
          <w:rFonts w:ascii="Times New Roman" w:hAnsi="Times New Roman" w:cs="Times New Roman"/>
          <w:sz w:val="24"/>
          <w:szCs w:val="24"/>
        </w:rPr>
        <w:t>4</w:t>
      </w:r>
      <w:r w:rsidRPr="000E473A">
        <w:rPr>
          <w:rFonts w:ascii="Times New Roman" w:hAnsi="Times New Roman" w:cs="Times New Roman"/>
          <w:sz w:val="24"/>
          <w:szCs w:val="24"/>
        </w:rPr>
        <w:t>).</w:t>
      </w:r>
    </w:p>
    <w:p w14:paraId="1A4CDC29" w14:textId="77777777" w:rsidR="0095079D" w:rsidRPr="000E473A" w:rsidRDefault="0095079D" w:rsidP="00A84808">
      <w:pPr>
        <w:pStyle w:val="Bezriadkovania"/>
        <w:ind w:firstLine="709"/>
        <w:jc w:val="both"/>
        <w:rPr>
          <w:rFonts w:ascii="Times New Roman" w:hAnsi="Times New Roman" w:cs="Times New Roman"/>
          <w:sz w:val="24"/>
          <w:szCs w:val="24"/>
        </w:rPr>
      </w:pPr>
    </w:p>
    <w:p w14:paraId="11A6C593" w14:textId="7C291E05" w:rsidR="0095079D" w:rsidRPr="000E473A" w:rsidRDefault="0095079D" w:rsidP="00A84808">
      <w:pPr>
        <w:pStyle w:val="Bezriadkovania"/>
        <w:numPr>
          <w:ilvl w:val="1"/>
          <w:numId w:val="2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Súčasťou zákonného spoločného imania manželov sú výnosy z výlučného majetku jedného manžela po odpočítaní nevyhnutných nákladov vynaložených na tento majetok.</w:t>
      </w:r>
    </w:p>
    <w:p w14:paraId="45F6571E" w14:textId="77777777" w:rsidR="0095079D" w:rsidRPr="000E473A" w:rsidRDefault="0095079D" w:rsidP="00A84808">
      <w:pPr>
        <w:pStyle w:val="Bezriadkovania"/>
        <w:ind w:firstLine="709"/>
        <w:jc w:val="both"/>
        <w:rPr>
          <w:rFonts w:ascii="Times New Roman" w:hAnsi="Times New Roman" w:cs="Times New Roman"/>
          <w:sz w:val="24"/>
          <w:szCs w:val="24"/>
        </w:rPr>
      </w:pPr>
    </w:p>
    <w:p w14:paraId="1678F504" w14:textId="07C1C90C" w:rsidR="0095079D" w:rsidRPr="000E473A" w:rsidRDefault="0095079D" w:rsidP="00A84808">
      <w:pPr>
        <w:pStyle w:val="Bezriadkovania"/>
        <w:numPr>
          <w:ilvl w:val="1"/>
          <w:numId w:val="2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Súčasťou zákonného spoločného imania manželov je hodnota podielu manžela v obchodnej spoločnosti alebo družstve, ak sa manžel stal za trvania manželstva spoločníkom obchodnej spoločnosti alebo členom družstva. To neplatí, ak jeden z manželov nadobudol podiel spôsobom zakladajúcim jeho výlučné vlastníctvo podľa § </w:t>
      </w:r>
      <w:r w:rsidR="00812192" w:rsidRPr="000E473A">
        <w:rPr>
          <w:rFonts w:ascii="Times New Roman" w:hAnsi="Times New Roman" w:cs="Times New Roman"/>
          <w:sz w:val="24"/>
          <w:szCs w:val="24"/>
        </w:rPr>
        <w:t>3</w:t>
      </w:r>
      <w:r w:rsidR="003F2EE6">
        <w:rPr>
          <w:rFonts w:ascii="Times New Roman" w:hAnsi="Times New Roman" w:cs="Times New Roman"/>
          <w:sz w:val="24"/>
          <w:szCs w:val="24"/>
        </w:rPr>
        <w:t>28</w:t>
      </w:r>
      <w:r w:rsidRPr="000E473A">
        <w:rPr>
          <w:rFonts w:ascii="Times New Roman" w:hAnsi="Times New Roman" w:cs="Times New Roman"/>
          <w:sz w:val="24"/>
          <w:szCs w:val="24"/>
        </w:rPr>
        <w:t>. Nadobudnutie podielu nezakladá účasť druhého manžela na tejto spoločnosti alebo družstve, s výnimkou bytových družstiev.</w:t>
      </w:r>
    </w:p>
    <w:p w14:paraId="395C4922" w14:textId="77777777" w:rsidR="0095079D" w:rsidRPr="000E473A" w:rsidRDefault="0095079D" w:rsidP="00A84808">
      <w:pPr>
        <w:pStyle w:val="Bezriadkovania"/>
        <w:ind w:firstLine="709"/>
        <w:jc w:val="both"/>
        <w:rPr>
          <w:rFonts w:ascii="Times New Roman" w:hAnsi="Times New Roman" w:cs="Times New Roman"/>
          <w:sz w:val="24"/>
          <w:szCs w:val="24"/>
        </w:rPr>
      </w:pPr>
    </w:p>
    <w:p w14:paraId="246E7D69" w14:textId="0B0F3D22" w:rsidR="0095079D" w:rsidRPr="000E473A" w:rsidRDefault="0095079D" w:rsidP="00A84808">
      <w:pPr>
        <w:pStyle w:val="Bezriadkovania"/>
        <w:numPr>
          <w:ilvl w:val="1"/>
          <w:numId w:val="2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Súčasťou zákonného spoločného imania manželov sú dlhy, ktoré niektorému z manželov alebo obom manželom spoločne vznikli počas trvania manželstva, s výnimkou</w:t>
      </w:r>
      <w:r w:rsidR="001B076D" w:rsidRPr="000E473A">
        <w:t xml:space="preserve"> </w:t>
      </w:r>
      <w:r w:rsidR="001B076D" w:rsidRPr="000E473A">
        <w:rPr>
          <w:rFonts w:ascii="Times New Roman" w:hAnsi="Times New Roman" w:cs="Times New Roman"/>
          <w:sz w:val="24"/>
          <w:szCs w:val="24"/>
        </w:rPr>
        <w:t>tých, ktoré podľa tohto zákona tvoria výlučné dlhy každého manžela (§ 3</w:t>
      </w:r>
      <w:r w:rsidR="004216B4" w:rsidRPr="000E473A">
        <w:rPr>
          <w:rFonts w:ascii="Times New Roman" w:hAnsi="Times New Roman" w:cs="Times New Roman"/>
          <w:sz w:val="24"/>
          <w:szCs w:val="24"/>
        </w:rPr>
        <w:t>2</w:t>
      </w:r>
      <w:r w:rsidR="002D2AB5">
        <w:rPr>
          <w:rFonts w:ascii="Times New Roman" w:hAnsi="Times New Roman" w:cs="Times New Roman"/>
          <w:sz w:val="24"/>
          <w:szCs w:val="24"/>
        </w:rPr>
        <w:t>2 písm. g) až j)</w:t>
      </w:r>
      <w:r w:rsidR="001B076D" w:rsidRPr="000E473A">
        <w:rPr>
          <w:rFonts w:ascii="Times New Roman" w:hAnsi="Times New Roman" w:cs="Times New Roman"/>
          <w:sz w:val="24"/>
          <w:szCs w:val="24"/>
        </w:rPr>
        <w:t>).</w:t>
      </w:r>
    </w:p>
    <w:p w14:paraId="0D3E2855" w14:textId="77777777" w:rsidR="0095079D" w:rsidRPr="000E473A" w:rsidRDefault="0095079D" w:rsidP="007971AC">
      <w:pPr>
        <w:pStyle w:val="Bezriadkovania"/>
        <w:ind w:firstLine="709"/>
        <w:jc w:val="both"/>
        <w:rPr>
          <w:rFonts w:ascii="Times New Roman" w:hAnsi="Times New Roman" w:cs="Times New Roman"/>
          <w:sz w:val="24"/>
          <w:szCs w:val="24"/>
        </w:rPr>
      </w:pPr>
    </w:p>
    <w:p w14:paraId="249DFAC1" w14:textId="14F8170B" w:rsidR="0095079D" w:rsidRPr="000E473A" w:rsidRDefault="0095079D" w:rsidP="007971AC">
      <w:pPr>
        <w:pStyle w:val="Bezriadkovania"/>
        <w:numPr>
          <w:ilvl w:val="1"/>
          <w:numId w:val="2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Miera účasti manželov na právach a povinnostiach vyplývajúcich zo spoločného imania manželov počas jeho trvania nie je vyjadrená podielmi.</w:t>
      </w:r>
    </w:p>
    <w:p w14:paraId="5BA98897" w14:textId="77777777" w:rsidR="0095079D" w:rsidRPr="000E473A" w:rsidRDefault="0095079D" w:rsidP="00746F47">
      <w:pPr>
        <w:pStyle w:val="Bezriadkovania"/>
        <w:rPr>
          <w:rFonts w:ascii="Times New Roman" w:hAnsi="Times New Roman" w:cs="Times New Roman"/>
          <w:sz w:val="24"/>
          <w:szCs w:val="24"/>
        </w:rPr>
      </w:pPr>
    </w:p>
    <w:p w14:paraId="11E9F7D4" w14:textId="6D550A44" w:rsidR="0095079D" w:rsidRPr="000E473A" w:rsidRDefault="00812192"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322</w:t>
      </w:r>
    </w:p>
    <w:p w14:paraId="57D533DD"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Výlučné imanie manželov</w:t>
      </w:r>
    </w:p>
    <w:p w14:paraId="293399CD" w14:textId="77777777" w:rsidR="0095079D" w:rsidRPr="000E473A" w:rsidRDefault="0095079D" w:rsidP="00A84808">
      <w:pPr>
        <w:pStyle w:val="Bezriadkovania"/>
        <w:jc w:val="center"/>
        <w:rPr>
          <w:rFonts w:ascii="Times New Roman" w:hAnsi="Times New Roman" w:cs="Times New Roman"/>
          <w:b/>
          <w:sz w:val="24"/>
          <w:szCs w:val="24"/>
        </w:rPr>
      </w:pPr>
    </w:p>
    <w:p w14:paraId="3BA01242" w14:textId="2272BDFB" w:rsidR="0095079D"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Súčasťou zákonného spoločného imania manželov nie je</w:t>
      </w:r>
    </w:p>
    <w:p w14:paraId="06E93E14" w14:textId="36C2B3AA" w:rsidR="0095079D" w:rsidRPr="000E473A" w:rsidRDefault="0095079D" w:rsidP="00A84808">
      <w:pPr>
        <w:pStyle w:val="Bezriadkovania"/>
        <w:numPr>
          <w:ilvl w:val="0"/>
          <w:numId w:val="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majetok nadobudnutý darom, dedičstvom alebo odkazom, ak darca alebo poručiteľ neurčil inak,</w:t>
      </w:r>
    </w:p>
    <w:p w14:paraId="3CFF3F69" w14:textId="47A43637" w:rsidR="0095079D" w:rsidRPr="000E473A" w:rsidRDefault="0095079D" w:rsidP="00A84808">
      <w:pPr>
        <w:pStyle w:val="Bezriadkovania"/>
        <w:numPr>
          <w:ilvl w:val="0"/>
          <w:numId w:val="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majetok, ktorý podľa svojej povahy slúži osobnej potrebe len jedného z manželov, </w:t>
      </w:r>
    </w:p>
    <w:p w14:paraId="27307730" w14:textId="01C0AFAE" w:rsidR="0095079D" w:rsidRPr="000E473A" w:rsidRDefault="0095079D" w:rsidP="00A84808">
      <w:pPr>
        <w:pStyle w:val="Bezriadkovania"/>
        <w:numPr>
          <w:ilvl w:val="0"/>
          <w:numId w:val="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majetok, ktorý slúži na výkon povolania alebo podnikania len jedného z manželov,</w:t>
      </w:r>
    </w:p>
    <w:p w14:paraId="09593054" w14:textId="71734B83" w:rsidR="0095079D" w:rsidRPr="000E473A" w:rsidRDefault="0095079D" w:rsidP="00A84808">
      <w:pPr>
        <w:pStyle w:val="Bezriadkovania"/>
        <w:numPr>
          <w:ilvl w:val="0"/>
          <w:numId w:val="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náhrada nemajetkovej </w:t>
      </w:r>
      <w:r w:rsidR="009C06EA" w:rsidRPr="000E473A">
        <w:rPr>
          <w:rFonts w:ascii="Times New Roman" w:hAnsi="Times New Roman" w:cs="Times New Roman"/>
          <w:sz w:val="24"/>
          <w:szCs w:val="24"/>
        </w:rPr>
        <w:t>škody</w:t>
      </w:r>
      <w:r w:rsidRPr="000E473A">
        <w:rPr>
          <w:rFonts w:ascii="Times New Roman" w:hAnsi="Times New Roman" w:cs="Times New Roman"/>
          <w:sz w:val="24"/>
          <w:szCs w:val="24"/>
        </w:rPr>
        <w:t xml:space="preserve"> v dôsledku neoprávneného zásahu do osobnostných práv manžela, náhrada za bolesť alebo za sťaženie spoločenského uplatnenia,</w:t>
      </w:r>
    </w:p>
    <w:p w14:paraId="3D9FA95C" w14:textId="6B7F6DB9" w:rsidR="0095079D" w:rsidRPr="000E473A" w:rsidRDefault="0095079D" w:rsidP="004216B4">
      <w:pPr>
        <w:pStyle w:val="Bezriadkovania"/>
        <w:numPr>
          <w:ilvl w:val="0"/>
          <w:numId w:val="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majetok alebo náhrada, ktorú manžel nadobudol za majetok patriaci do jeho výlučného majetku,</w:t>
      </w:r>
    </w:p>
    <w:p w14:paraId="3130F3A8" w14:textId="38DFE7FE" w:rsidR="0095079D" w:rsidRDefault="0095079D" w:rsidP="007971AC">
      <w:pPr>
        <w:pStyle w:val="Bezriadkovania"/>
        <w:numPr>
          <w:ilvl w:val="0"/>
          <w:numId w:val="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majetok alebo náhrada, ktorú manžel nadobudol za majetok patriaci do jeho výlučného majetku a z majetku patriaceho do spoločného imania manželov, ak hodnota použitého spoločného majetku je nepatrná,</w:t>
      </w:r>
    </w:p>
    <w:p w14:paraId="00D3BAD1" w14:textId="53FD63E6" w:rsidR="00BA07EF" w:rsidRPr="000E473A" w:rsidRDefault="00BA07EF" w:rsidP="00843F47">
      <w:pPr>
        <w:pStyle w:val="Bezriadkovania"/>
        <w:numPr>
          <w:ilvl w:val="0"/>
          <w:numId w:val="235"/>
        </w:numPr>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majetok, ktorý pripadne jednému z manželov rozdelením spoločného imania manželov v exekučnom konaní vedenom voči druhému manželovi na uspokojenie veriteľa podľa § 333,</w:t>
      </w:r>
    </w:p>
    <w:p w14:paraId="3E004794" w14:textId="4EFDB942" w:rsidR="0095079D" w:rsidRPr="000E473A" w:rsidRDefault="0095079D" w:rsidP="00746F47">
      <w:pPr>
        <w:pStyle w:val="Bezriadkovania"/>
        <w:numPr>
          <w:ilvl w:val="0"/>
          <w:numId w:val="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dlh, ktorý sa týka výlučného majetku manžela,</w:t>
      </w:r>
    </w:p>
    <w:p w14:paraId="2BC6C08C" w14:textId="76B8EE64" w:rsidR="0095079D" w:rsidRPr="000E473A" w:rsidRDefault="0095079D" w:rsidP="00635031">
      <w:pPr>
        <w:pStyle w:val="Bezriadkovania"/>
        <w:numPr>
          <w:ilvl w:val="0"/>
          <w:numId w:val="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dlh z právneho úkonu týkajúceho sa záležitostí presahujúcich rámec bežnej správy spoločného imania, ak manžel urobil právny úkon bez súhlasu druhého manžela,</w:t>
      </w:r>
    </w:p>
    <w:p w14:paraId="02D59527" w14:textId="74A85F4D" w:rsidR="0095079D" w:rsidRPr="000E473A" w:rsidRDefault="001B076D" w:rsidP="00D3199E">
      <w:pPr>
        <w:pStyle w:val="Bezriadkovania"/>
        <w:numPr>
          <w:ilvl w:val="0"/>
          <w:numId w:val="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mimozmluvný </w:t>
      </w:r>
      <w:r w:rsidR="0095079D" w:rsidRPr="000E473A">
        <w:rPr>
          <w:rFonts w:ascii="Times New Roman" w:hAnsi="Times New Roman" w:cs="Times New Roman"/>
          <w:sz w:val="24"/>
          <w:szCs w:val="24"/>
        </w:rPr>
        <w:t>dlh</w:t>
      </w:r>
      <w:r w:rsidRPr="000E473A">
        <w:rPr>
          <w:rFonts w:ascii="Times New Roman" w:hAnsi="Times New Roman" w:cs="Times New Roman"/>
          <w:sz w:val="24"/>
          <w:szCs w:val="24"/>
        </w:rPr>
        <w:t xml:space="preserve"> </w:t>
      </w:r>
      <w:r w:rsidR="0095079D" w:rsidRPr="000E473A">
        <w:rPr>
          <w:rFonts w:ascii="Times New Roman" w:hAnsi="Times New Roman" w:cs="Times New Roman"/>
          <w:sz w:val="24"/>
          <w:szCs w:val="24"/>
        </w:rPr>
        <w:t>z</w:t>
      </w:r>
      <w:r w:rsidRPr="000E473A">
        <w:rPr>
          <w:rFonts w:ascii="Times New Roman" w:hAnsi="Times New Roman" w:cs="Times New Roman"/>
          <w:sz w:val="24"/>
          <w:szCs w:val="24"/>
        </w:rPr>
        <w:t>o škody, za ktorú zodpovedá manžel</w:t>
      </w:r>
      <w:r w:rsidR="0095079D" w:rsidRPr="000E473A">
        <w:rPr>
          <w:rFonts w:ascii="Times New Roman" w:hAnsi="Times New Roman" w:cs="Times New Roman"/>
          <w:sz w:val="24"/>
          <w:szCs w:val="24"/>
        </w:rPr>
        <w:t>.</w:t>
      </w:r>
    </w:p>
    <w:p w14:paraId="56C7A7EC" w14:textId="77777777" w:rsidR="0095079D" w:rsidRPr="000E473A" w:rsidRDefault="0095079D" w:rsidP="00497E8E">
      <w:pPr>
        <w:pStyle w:val="Bezriadkovania"/>
        <w:rPr>
          <w:rFonts w:ascii="Times New Roman" w:hAnsi="Times New Roman" w:cs="Times New Roman"/>
          <w:sz w:val="24"/>
          <w:szCs w:val="24"/>
        </w:rPr>
      </w:pPr>
    </w:p>
    <w:p w14:paraId="4481EFC3" w14:textId="5CD0C608"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323</w:t>
      </w:r>
    </w:p>
    <w:p w14:paraId="47D7F351"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Užívanie spoločného majetku</w:t>
      </w:r>
    </w:p>
    <w:p w14:paraId="429E3E58" w14:textId="77777777" w:rsidR="0095079D" w:rsidRPr="000E473A" w:rsidRDefault="0095079D" w:rsidP="00A84808">
      <w:pPr>
        <w:pStyle w:val="Bezriadkovania"/>
        <w:jc w:val="center"/>
        <w:rPr>
          <w:rFonts w:ascii="Times New Roman" w:hAnsi="Times New Roman" w:cs="Times New Roman"/>
          <w:b/>
          <w:sz w:val="24"/>
          <w:szCs w:val="24"/>
        </w:rPr>
      </w:pPr>
    </w:p>
    <w:p w14:paraId="4BCAA097" w14:textId="247DEB0E" w:rsidR="0095079D" w:rsidRPr="000E473A" w:rsidRDefault="0095079D" w:rsidP="00A84808">
      <w:pPr>
        <w:pStyle w:val="Bezriadkovania"/>
        <w:numPr>
          <w:ilvl w:val="1"/>
          <w:numId w:val="2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Majetok patriaci do spoločného imania manželov užívajú obaja manželia spoločne; spoločne uhrádzajú aj náklady spojené s jeho užívaním, udržiavaním a správou.</w:t>
      </w:r>
    </w:p>
    <w:p w14:paraId="377FACE7" w14:textId="77777777" w:rsidR="0095079D" w:rsidRPr="000E473A" w:rsidRDefault="0095079D" w:rsidP="00A84808">
      <w:pPr>
        <w:pStyle w:val="Bezriadkovania"/>
        <w:ind w:firstLine="709"/>
        <w:jc w:val="both"/>
        <w:rPr>
          <w:rFonts w:ascii="Times New Roman" w:hAnsi="Times New Roman" w:cs="Times New Roman"/>
          <w:sz w:val="24"/>
          <w:szCs w:val="24"/>
        </w:rPr>
      </w:pPr>
    </w:p>
    <w:p w14:paraId="3818F0E9" w14:textId="0DAF3B9A" w:rsidR="0095079D" w:rsidRPr="000E473A" w:rsidRDefault="0095079D" w:rsidP="00A84808">
      <w:pPr>
        <w:pStyle w:val="Bezriadkovania"/>
        <w:numPr>
          <w:ilvl w:val="1"/>
          <w:numId w:val="2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manželia nedohodnú o výkone práv a povinností vyplývajúcich zo spoločného imania manželov, rozhodne na návrh niektorého z nich súd.</w:t>
      </w:r>
    </w:p>
    <w:p w14:paraId="2FDEF010" w14:textId="77777777" w:rsidR="0095079D" w:rsidRPr="000E473A" w:rsidRDefault="0095079D" w:rsidP="00A84808">
      <w:pPr>
        <w:pStyle w:val="Bezriadkovania"/>
        <w:rPr>
          <w:rFonts w:ascii="Times New Roman" w:hAnsi="Times New Roman" w:cs="Times New Roman"/>
          <w:b/>
          <w:sz w:val="24"/>
          <w:szCs w:val="24"/>
        </w:rPr>
      </w:pPr>
    </w:p>
    <w:p w14:paraId="16AC725A" w14:textId="70BF61D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324</w:t>
      </w:r>
    </w:p>
    <w:p w14:paraId="70ABA6AE"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Nakladanie so spoločným imaním</w:t>
      </w:r>
    </w:p>
    <w:p w14:paraId="04266610" w14:textId="77777777" w:rsidR="0095079D" w:rsidRPr="000E473A" w:rsidRDefault="0095079D" w:rsidP="00A84808">
      <w:pPr>
        <w:pStyle w:val="Bezriadkovania"/>
        <w:jc w:val="center"/>
        <w:rPr>
          <w:rFonts w:ascii="Times New Roman" w:hAnsi="Times New Roman" w:cs="Times New Roman"/>
          <w:b/>
          <w:sz w:val="24"/>
          <w:szCs w:val="24"/>
        </w:rPr>
      </w:pPr>
    </w:p>
    <w:p w14:paraId="5026293C" w14:textId="14112A84" w:rsidR="0095079D" w:rsidRPr="000E473A" w:rsidRDefault="0095079D" w:rsidP="00A84808">
      <w:pPr>
        <w:pStyle w:val="Bezriadkovania"/>
        <w:numPr>
          <w:ilvl w:val="1"/>
          <w:numId w:val="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 právnych úkonov manželov alebo jedného z nich, týkajúcich sa ich spoločného imania, sú manželia oprávnení a povinní spoločne a nerozdielne.</w:t>
      </w:r>
    </w:p>
    <w:p w14:paraId="6308D031" w14:textId="77777777" w:rsidR="0095079D" w:rsidRPr="000E473A" w:rsidRDefault="0095079D" w:rsidP="00A84808">
      <w:pPr>
        <w:pStyle w:val="Bezriadkovania"/>
        <w:ind w:firstLine="709"/>
        <w:jc w:val="both"/>
        <w:rPr>
          <w:rFonts w:ascii="Times New Roman" w:hAnsi="Times New Roman" w:cs="Times New Roman"/>
          <w:sz w:val="24"/>
          <w:szCs w:val="24"/>
        </w:rPr>
      </w:pPr>
    </w:p>
    <w:p w14:paraId="6427C921" w14:textId="7198B3AF" w:rsidR="0095079D" w:rsidRPr="000E473A" w:rsidRDefault="0095079D" w:rsidP="00A84808">
      <w:pPr>
        <w:pStyle w:val="Bezriadkovania"/>
        <w:numPr>
          <w:ilvl w:val="1"/>
          <w:numId w:val="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Bežné nakladanie s imaním patriacim do spoločného imania manželov môže vykonávať každý z manželov sám.</w:t>
      </w:r>
    </w:p>
    <w:p w14:paraId="655BF551" w14:textId="77777777" w:rsidR="0095079D" w:rsidRPr="000E473A" w:rsidRDefault="0095079D" w:rsidP="00A84808">
      <w:pPr>
        <w:pStyle w:val="Bezriadkovania"/>
        <w:ind w:firstLine="709"/>
        <w:jc w:val="both"/>
        <w:rPr>
          <w:rFonts w:ascii="Times New Roman" w:hAnsi="Times New Roman" w:cs="Times New Roman"/>
          <w:sz w:val="24"/>
          <w:szCs w:val="24"/>
        </w:rPr>
      </w:pPr>
    </w:p>
    <w:p w14:paraId="13DF07B5" w14:textId="0A324773" w:rsidR="0095079D" w:rsidRPr="000E473A" w:rsidRDefault="0095079D" w:rsidP="00A84808">
      <w:pPr>
        <w:pStyle w:val="Bezriadkovania"/>
        <w:numPr>
          <w:ilvl w:val="1"/>
          <w:numId w:val="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nejde o bežné nakladanie s imaním, je potrebný súhlas oboch manželov. </w:t>
      </w:r>
    </w:p>
    <w:p w14:paraId="6E377814" w14:textId="77777777" w:rsidR="0095079D" w:rsidRPr="000E473A" w:rsidRDefault="0095079D" w:rsidP="00A84808">
      <w:pPr>
        <w:pStyle w:val="Bezriadkovania"/>
        <w:ind w:firstLine="709"/>
        <w:jc w:val="both"/>
        <w:rPr>
          <w:rFonts w:ascii="Times New Roman" w:hAnsi="Times New Roman" w:cs="Times New Roman"/>
          <w:sz w:val="24"/>
          <w:szCs w:val="24"/>
        </w:rPr>
      </w:pPr>
    </w:p>
    <w:p w14:paraId="6106827C" w14:textId="2637956E" w:rsidR="0095079D" w:rsidRPr="000E473A" w:rsidRDefault="0095079D" w:rsidP="00A84808">
      <w:pPr>
        <w:pStyle w:val="Bezriadkovania"/>
        <w:numPr>
          <w:ilvl w:val="1"/>
          <w:numId w:val="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zadováženie súhlasu jedného z manželov spojené s ťažko prekonateľnou prekážkou, alebo ak je odmietnutie súhlasu v zjavnom rozpore so záujmom manželov alebo rodiny, môže sa manžel domáhať, aby bol prejav vôle druhého manžela nahradený rozhodnutím súdu.</w:t>
      </w:r>
      <w:r w:rsidR="00441203" w:rsidRPr="000E473A" w:rsidDel="00441203">
        <w:rPr>
          <w:rStyle w:val="Odkaznapoznmkupodiarou"/>
          <w:rFonts w:ascii="Times New Roman" w:hAnsi="Times New Roman" w:cs="Times New Roman"/>
          <w:sz w:val="24"/>
          <w:szCs w:val="24"/>
        </w:rPr>
        <w:t xml:space="preserve"> </w:t>
      </w:r>
    </w:p>
    <w:p w14:paraId="51C8CC8D" w14:textId="77777777" w:rsidR="0095079D" w:rsidRPr="000E473A" w:rsidRDefault="0095079D" w:rsidP="00A84808">
      <w:pPr>
        <w:pStyle w:val="Bezriadkovania"/>
        <w:rPr>
          <w:rFonts w:ascii="Times New Roman" w:hAnsi="Times New Roman" w:cs="Times New Roman"/>
          <w:b/>
          <w:sz w:val="24"/>
          <w:szCs w:val="24"/>
        </w:rPr>
      </w:pPr>
    </w:p>
    <w:p w14:paraId="1F5C2094" w14:textId="25F0CFEE"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325</w:t>
      </w:r>
    </w:p>
    <w:p w14:paraId="2C5AA210"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Zrušiteľnosť právneho úkonu</w:t>
      </w:r>
    </w:p>
    <w:p w14:paraId="2C08008D" w14:textId="77777777" w:rsidR="0095079D" w:rsidRPr="000E473A" w:rsidRDefault="0095079D" w:rsidP="00A84808">
      <w:pPr>
        <w:pStyle w:val="Bezriadkovania"/>
        <w:jc w:val="center"/>
        <w:rPr>
          <w:rFonts w:ascii="Times New Roman" w:hAnsi="Times New Roman" w:cs="Times New Roman"/>
          <w:b/>
          <w:sz w:val="24"/>
          <w:szCs w:val="24"/>
        </w:rPr>
      </w:pPr>
    </w:p>
    <w:p w14:paraId="4A09F8AA" w14:textId="62A8ED8F" w:rsidR="0095079D" w:rsidRPr="000E473A" w:rsidRDefault="0095079D" w:rsidP="00A84808">
      <w:pPr>
        <w:pStyle w:val="Bezriadkovania"/>
        <w:numPr>
          <w:ilvl w:val="1"/>
          <w:numId w:val="2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právny úkon v rozpore s § </w:t>
      </w:r>
      <w:r w:rsidR="005D3A07" w:rsidRPr="000E473A">
        <w:rPr>
          <w:rFonts w:ascii="Times New Roman" w:hAnsi="Times New Roman" w:cs="Times New Roman"/>
          <w:sz w:val="24"/>
          <w:szCs w:val="24"/>
        </w:rPr>
        <w:t>3</w:t>
      </w:r>
      <w:r w:rsidR="004216B4" w:rsidRPr="000E473A">
        <w:rPr>
          <w:rFonts w:ascii="Times New Roman" w:hAnsi="Times New Roman" w:cs="Times New Roman"/>
          <w:sz w:val="24"/>
          <w:szCs w:val="24"/>
        </w:rPr>
        <w:t>2</w:t>
      </w:r>
      <w:r w:rsidR="00BA07EF">
        <w:rPr>
          <w:rFonts w:ascii="Times New Roman" w:hAnsi="Times New Roman" w:cs="Times New Roman"/>
          <w:sz w:val="24"/>
          <w:szCs w:val="24"/>
        </w:rPr>
        <w:t>4</w:t>
      </w:r>
      <w:r w:rsidRPr="000E473A">
        <w:rPr>
          <w:rFonts w:ascii="Times New Roman" w:hAnsi="Times New Roman" w:cs="Times New Roman"/>
          <w:sz w:val="24"/>
          <w:szCs w:val="24"/>
        </w:rPr>
        <w:t xml:space="preserve"> ods. 3, môže ho druhý manžel písomne zrušiť, ak adresát právneho úkonu vedel alebo musel vedieť o tomto rozpore.</w:t>
      </w:r>
    </w:p>
    <w:p w14:paraId="7B956A9F" w14:textId="77777777" w:rsidR="0095079D" w:rsidRPr="000E473A" w:rsidRDefault="0095079D" w:rsidP="00A84808">
      <w:pPr>
        <w:pStyle w:val="Bezriadkovania"/>
        <w:ind w:firstLine="709"/>
        <w:jc w:val="both"/>
        <w:rPr>
          <w:rFonts w:ascii="Times New Roman" w:hAnsi="Times New Roman" w:cs="Times New Roman"/>
          <w:sz w:val="24"/>
          <w:szCs w:val="24"/>
        </w:rPr>
      </w:pPr>
    </w:p>
    <w:p w14:paraId="2E283FF0" w14:textId="30FF901F" w:rsidR="0095079D" w:rsidRPr="000E473A" w:rsidRDefault="0095079D" w:rsidP="00A84808">
      <w:pPr>
        <w:pStyle w:val="Bezriadkovania"/>
        <w:numPr>
          <w:ilvl w:val="1"/>
          <w:numId w:val="2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Účinky zrušenia právneho úkonu nastanú dňom dôjdenia prejavu vôle druhého manžela všetkým stranám zrušovaného právneho úkonu; ustanovenie § 1</w:t>
      </w:r>
      <w:r w:rsidR="00524925" w:rsidRPr="000E473A">
        <w:rPr>
          <w:rFonts w:ascii="Times New Roman" w:hAnsi="Times New Roman" w:cs="Times New Roman"/>
          <w:sz w:val="24"/>
          <w:szCs w:val="24"/>
        </w:rPr>
        <w:t>0</w:t>
      </w:r>
      <w:r w:rsidR="003F2EE6">
        <w:rPr>
          <w:rFonts w:ascii="Times New Roman" w:hAnsi="Times New Roman" w:cs="Times New Roman"/>
          <w:sz w:val="24"/>
          <w:szCs w:val="24"/>
        </w:rPr>
        <w:t>3</w:t>
      </w:r>
      <w:r w:rsidRPr="000E473A">
        <w:rPr>
          <w:rFonts w:ascii="Times New Roman" w:hAnsi="Times New Roman" w:cs="Times New Roman"/>
          <w:sz w:val="24"/>
          <w:szCs w:val="24"/>
        </w:rPr>
        <w:t xml:space="preserve"> tým nie je dotknuté.</w:t>
      </w:r>
    </w:p>
    <w:p w14:paraId="59299C7F" w14:textId="52CDC04E" w:rsidR="0095079D" w:rsidRDefault="0095079D" w:rsidP="00A84808">
      <w:pPr>
        <w:pStyle w:val="Bezriadkovania"/>
        <w:rPr>
          <w:rFonts w:ascii="Times New Roman" w:hAnsi="Times New Roman" w:cs="Times New Roman"/>
          <w:sz w:val="24"/>
          <w:szCs w:val="24"/>
        </w:rPr>
      </w:pPr>
    </w:p>
    <w:p w14:paraId="3A575304" w14:textId="4E6AF82E" w:rsidR="008B18D8" w:rsidRDefault="008B18D8" w:rsidP="00A84808">
      <w:pPr>
        <w:pStyle w:val="Bezriadkovania"/>
        <w:rPr>
          <w:rFonts w:ascii="Times New Roman" w:hAnsi="Times New Roman" w:cs="Times New Roman"/>
          <w:sz w:val="24"/>
          <w:szCs w:val="24"/>
        </w:rPr>
      </w:pPr>
    </w:p>
    <w:p w14:paraId="78BFD5DF" w14:textId="42C51DFA" w:rsidR="008B18D8" w:rsidRDefault="008B18D8" w:rsidP="00A84808">
      <w:pPr>
        <w:pStyle w:val="Bezriadkovania"/>
        <w:rPr>
          <w:rFonts w:ascii="Times New Roman" w:hAnsi="Times New Roman" w:cs="Times New Roman"/>
          <w:sz w:val="24"/>
          <w:szCs w:val="24"/>
        </w:rPr>
      </w:pPr>
    </w:p>
    <w:p w14:paraId="1F1BEAE5" w14:textId="7705CAF1" w:rsidR="008B18D8" w:rsidRDefault="008B18D8" w:rsidP="00A84808">
      <w:pPr>
        <w:pStyle w:val="Bezriadkovania"/>
        <w:rPr>
          <w:rFonts w:ascii="Times New Roman" w:hAnsi="Times New Roman" w:cs="Times New Roman"/>
          <w:sz w:val="24"/>
          <w:szCs w:val="24"/>
        </w:rPr>
      </w:pPr>
    </w:p>
    <w:p w14:paraId="34476BC0" w14:textId="3C723FCA" w:rsidR="008B18D8" w:rsidRDefault="008B18D8" w:rsidP="00A84808">
      <w:pPr>
        <w:pStyle w:val="Bezriadkovania"/>
        <w:rPr>
          <w:rFonts w:ascii="Times New Roman" w:hAnsi="Times New Roman" w:cs="Times New Roman"/>
          <w:sz w:val="24"/>
          <w:szCs w:val="24"/>
        </w:rPr>
      </w:pPr>
    </w:p>
    <w:p w14:paraId="0605F171" w14:textId="54A0834B" w:rsidR="008B18D8" w:rsidRDefault="008B18D8" w:rsidP="00A84808">
      <w:pPr>
        <w:pStyle w:val="Bezriadkovania"/>
        <w:rPr>
          <w:rFonts w:ascii="Times New Roman" w:hAnsi="Times New Roman" w:cs="Times New Roman"/>
          <w:sz w:val="24"/>
          <w:szCs w:val="24"/>
        </w:rPr>
      </w:pPr>
    </w:p>
    <w:p w14:paraId="2CD9B3EE" w14:textId="77777777" w:rsidR="008B18D8" w:rsidRPr="000E473A" w:rsidRDefault="008B18D8" w:rsidP="00A84808">
      <w:pPr>
        <w:pStyle w:val="Bezriadkovania"/>
        <w:rPr>
          <w:rFonts w:ascii="Times New Roman" w:hAnsi="Times New Roman" w:cs="Times New Roman"/>
          <w:sz w:val="24"/>
          <w:szCs w:val="24"/>
        </w:rPr>
      </w:pPr>
    </w:p>
    <w:p w14:paraId="2C65AAD3" w14:textId="2FDFC08B" w:rsidR="0095079D" w:rsidRPr="000E473A" w:rsidRDefault="00D06117"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TRETÍ ODDIEL</w:t>
      </w:r>
    </w:p>
    <w:p w14:paraId="53572FB3" w14:textId="7D0DBF81" w:rsidR="0095079D" w:rsidRPr="000E473A" w:rsidRDefault="00D06117" w:rsidP="00A84808">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ZMLUVNÉ IMANIE MANŽELOV</w:t>
      </w:r>
    </w:p>
    <w:p w14:paraId="52CDD811" w14:textId="77777777" w:rsidR="0095079D" w:rsidRPr="000E473A" w:rsidRDefault="0095079D" w:rsidP="00A84808">
      <w:pPr>
        <w:pStyle w:val="Bezriadkovania"/>
        <w:rPr>
          <w:rFonts w:ascii="Times New Roman" w:hAnsi="Times New Roman" w:cs="Times New Roman"/>
          <w:sz w:val="24"/>
          <w:szCs w:val="24"/>
        </w:rPr>
      </w:pPr>
    </w:p>
    <w:p w14:paraId="3DE6EF8C" w14:textId="507933DE"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326</w:t>
      </w:r>
    </w:p>
    <w:p w14:paraId="5F80B2DC"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Všeobecné ustanovenia</w:t>
      </w:r>
    </w:p>
    <w:p w14:paraId="675A9C6D" w14:textId="77777777" w:rsidR="0095079D" w:rsidRPr="000E473A" w:rsidRDefault="0095079D" w:rsidP="00A84808">
      <w:pPr>
        <w:pStyle w:val="Bezriadkovania"/>
        <w:jc w:val="center"/>
        <w:rPr>
          <w:rFonts w:ascii="Times New Roman" w:hAnsi="Times New Roman" w:cs="Times New Roman"/>
          <w:b/>
          <w:sz w:val="24"/>
          <w:szCs w:val="24"/>
        </w:rPr>
      </w:pPr>
    </w:p>
    <w:p w14:paraId="1A300121" w14:textId="4992057E" w:rsidR="0095079D" w:rsidRPr="000E473A" w:rsidRDefault="0095079D" w:rsidP="00A84808">
      <w:pPr>
        <w:pStyle w:val="Bezriadkovania"/>
        <w:numPr>
          <w:ilvl w:val="1"/>
          <w:numId w:val="2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Manželia môžu počas trvania manželstva uzavrieť zmluvu o spoločnom imaní, ktorou si majetkové práva a povinnosti upravia odlišne od zákonného spoločného imania manželov. </w:t>
      </w:r>
    </w:p>
    <w:p w14:paraId="01E988B8" w14:textId="77777777" w:rsidR="005D3A07" w:rsidRPr="000E473A" w:rsidRDefault="005D3A07" w:rsidP="00A84808">
      <w:pPr>
        <w:pStyle w:val="Bezriadkovania"/>
        <w:ind w:left="714"/>
        <w:jc w:val="both"/>
        <w:rPr>
          <w:rFonts w:ascii="Times New Roman" w:hAnsi="Times New Roman" w:cs="Times New Roman"/>
          <w:sz w:val="24"/>
          <w:szCs w:val="24"/>
        </w:rPr>
      </w:pPr>
    </w:p>
    <w:p w14:paraId="3EA8084F" w14:textId="3734DCC1" w:rsidR="0095079D" w:rsidRPr="000E473A" w:rsidRDefault="0095079D" w:rsidP="00A84808">
      <w:pPr>
        <w:pStyle w:val="Bezriadkovania"/>
        <w:numPr>
          <w:ilvl w:val="1"/>
          <w:numId w:val="2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Zmluvne dohodnuté imanie manželov možno kedykoľvek počas trvania manželstva meniť. Právne postavenie tretích osôb tým nie je dotknuté.</w:t>
      </w:r>
    </w:p>
    <w:p w14:paraId="4F5396D0" w14:textId="77777777" w:rsidR="0095079D" w:rsidRPr="000E473A" w:rsidRDefault="0095079D" w:rsidP="00A84808">
      <w:pPr>
        <w:pStyle w:val="Bezriadkovania"/>
        <w:ind w:firstLine="709"/>
        <w:jc w:val="both"/>
        <w:rPr>
          <w:rFonts w:ascii="Times New Roman" w:hAnsi="Times New Roman" w:cs="Times New Roman"/>
          <w:sz w:val="24"/>
          <w:szCs w:val="24"/>
        </w:rPr>
      </w:pPr>
    </w:p>
    <w:p w14:paraId="54CD9AC7" w14:textId="0205B447" w:rsidR="0095079D" w:rsidRPr="000E473A" w:rsidRDefault="0095079D" w:rsidP="00A84808">
      <w:pPr>
        <w:pStyle w:val="Bezriadkovania"/>
        <w:numPr>
          <w:ilvl w:val="1"/>
          <w:numId w:val="2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o spoločnom imaní manželov alebo jej zmena nemá spätné účinky.</w:t>
      </w:r>
    </w:p>
    <w:p w14:paraId="6EB7AFBD" w14:textId="77777777" w:rsidR="0095079D" w:rsidRPr="000E473A" w:rsidRDefault="0095079D" w:rsidP="00A84808">
      <w:pPr>
        <w:pStyle w:val="Bezriadkovania"/>
        <w:ind w:firstLine="709"/>
        <w:jc w:val="both"/>
        <w:rPr>
          <w:rFonts w:ascii="Times New Roman" w:hAnsi="Times New Roman" w:cs="Times New Roman"/>
          <w:sz w:val="24"/>
          <w:szCs w:val="24"/>
        </w:rPr>
      </w:pPr>
    </w:p>
    <w:p w14:paraId="17DDD1A2" w14:textId="0EBB2BF0" w:rsidR="0095079D" w:rsidRPr="000E473A" w:rsidRDefault="0095079D" w:rsidP="00A84808">
      <w:pPr>
        <w:pStyle w:val="Bezriadkovania"/>
        <w:numPr>
          <w:ilvl w:val="1"/>
          <w:numId w:val="2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Zmluvu o spoločnom imaní manželov môžu uzavrieť aj snúbenci; zmluva nadobudne účinnosť uzavretím manželstva. Ak uzaviera zmluvu o spoločnom imaní snúbenec, ktorému súd povolil uzavrieť manželstvo (§ </w:t>
      </w:r>
      <w:r w:rsidR="005D3A07" w:rsidRPr="000E473A">
        <w:rPr>
          <w:rFonts w:ascii="Times New Roman" w:hAnsi="Times New Roman" w:cs="Times New Roman"/>
          <w:sz w:val="24"/>
          <w:szCs w:val="24"/>
        </w:rPr>
        <w:t>3</w:t>
      </w:r>
      <w:r w:rsidR="00524925" w:rsidRPr="000E473A">
        <w:rPr>
          <w:rFonts w:ascii="Times New Roman" w:hAnsi="Times New Roman" w:cs="Times New Roman"/>
          <w:sz w:val="24"/>
          <w:szCs w:val="24"/>
        </w:rPr>
        <w:t>0</w:t>
      </w:r>
      <w:r w:rsidR="00BA07EF">
        <w:rPr>
          <w:rFonts w:ascii="Times New Roman" w:hAnsi="Times New Roman" w:cs="Times New Roman"/>
          <w:sz w:val="24"/>
          <w:szCs w:val="24"/>
        </w:rPr>
        <w:t>8</w:t>
      </w:r>
      <w:r w:rsidRPr="000E473A">
        <w:rPr>
          <w:rFonts w:ascii="Times New Roman" w:hAnsi="Times New Roman" w:cs="Times New Roman"/>
          <w:sz w:val="24"/>
          <w:szCs w:val="24"/>
        </w:rPr>
        <w:t xml:space="preserve"> a</w:t>
      </w:r>
      <w:r w:rsidR="005D3A07" w:rsidRPr="000E473A">
        <w:rPr>
          <w:rFonts w:ascii="Times New Roman" w:hAnsi="Times New Roman" w:cs="Times New Roman"/>
          <w:sz w:val="24"/>
          <w:szCs w:val="24"/>
        </w:rPr>
        <w:t xml:space="preserve"> 3</w:t>
      </w:r>
      <w:r w:rsidR="00524925" w:rsidRPr="000E473A">
        <w:rPr>
          <w:rFonts w:ascii="Times New Roman" w:hAnsi="Times New Roman" w:cs="Times New Roman"/>
          <w:sz w:val="24"/>
          <w:szCs w:val="24"/>
        </w:rPr>
        <w:t>0</w:t>
      </w:r>
      <w:r w:rsidR="00BA07EF">
        <w:rPr>
          <w:rFonts w:ascii="Times New Roman" w:hAnsi="Times New Roman" w:cs="Times New Roman"/>
          <w:sz w:val="24"/>
          <w:szCs w:val="24"/>
        </w:rPr>
        <w:t>9</w:t>
      </w:r>
      <w:r w:rsidRPr="000E473A">
        <w:rPr>
          <w:rFonts w:ascii="Times New Roman" w:hAnsi="Times New Roman" w:cs="Times New Roman"/>
          <w:sz w:val="24"/>
          <w:szCs w:val="24"/>
        </w:rPr>
        <w:t>), zmluvu musí schváliť súd, inak je neplatná.</w:t>
      </w:r>
    </w:p>
    <w:p w14:paraId="33C003F3" w14:textId="77777777" w:rsidR="0095079D" w:rsidRPr="000E473A" w:rsidRDefault="0095079D" w:rsidP="00A84808">
      <w:pPr>
        <w:pStyle w:val="Bezriadkovania"/>
        <w:rPr>
          <w:rFonts w:ascii="Times New Roman" w:hAnsi="Times New Roman" w:cs="Times New Roman"/>
          <w:sz w:val="24"/>
          <w:szCs w:val="24"/>
        </w:rPr>
      </w:pPr>
    </w:p>
    <w:p w14:paraId="686461C8" w14:textId="4589339E"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327</w:t>
      </w:r>
    </w:p>
    <w:p w14:paraId="6E08340F"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Zmluva o spoločnom imaní manželov</w:t>
      </w:r>
    </w:p>
    <w:p w14:paraId="4BC20DB2" w14:textId="77777777" w:rsidR="0095079D" w:rsidRPr="000E473A" w:rsidRDefault="0095079D" w:rsidP="00A84808">
      <w:pPr>
        <w:pStyle w:val="Bezriadkovania"/>
        <w:jc w:val="center"/>
        <w:rPr>
          <w:rFonts w:ascii="Times New Roman" w:hAnsi="Times New Roman" w:cs="Times New Roman"/>
          <w:b/>
          <w:sz w:val="24"/>
          <w:szCs w:val="24"/>
        </w:rPr>
      </w:pPr>
    </w:p>
    <w:p w14:paraId="6E945561" w14:textId="311129D0" w:rsidR="0095079D" w:rsidRPr="000E473A" w:rsidRDefault="0095079D" w:rsidP="00A84808">
      <w:pPr>
        <w:pStyle w:val="Bezriadkovania"/>
        <w:numPr>
          <w:ilvl w:val="1"/>
          <w:numId w:val="2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o spoločnom imaní manželov musí mať formu notárskej zápisnice alebo musí byť autorizovaná advokátom. </w:t>
      </w:r>
    </w:p>
    <w:p w14:paraId="4B9C63C6" w14:textId="77777777" w:rsidR="0095079D" w:rsidRPr="000E473A" w:rsidRDefault="0095079D" w:rsidP="00A84808">
      <w:pPr>
        <w:pStyle w:val="Bezriadkovania"/>
        <w:ind w:firstLine="709"/>
        <w:jc w:val="both"/>
        <w:rPr>
          <w:rFonts w:ascii="Times New Roman" w:hAnsi="Times New Roman" w:cs="Times New Roman"/>
          <w:sz w:val="24"/>
          <w:szCs w:val="24"/>
        </w:rPr>
      </w:pPr>
    </w:p>
    <w:p w14:paraId="49AC6E62" w14:textId="2D09481B" w:rsidR="0095079D" w:rsidRPr="000E473A" w:rsidRDefault="0095079D" w:rsidP="00A84808">
      <w:pPr>
        <w:pStyle w:val="Bezriadkovania"/>
        <w:numPr>
          <w:ilvl w:val="1"/>
          <w:numId w:val="2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Zmluvné imanie manželov môže mať podobu </w:t>
      </w:r>
    </w:p>
    <w:p w14:paraId="77137C11" w14:textId="53A2D1BD" w:rsidR="0095079D" w:rsidRPr="000E473A" w:rsidRDefault="0095079D" w:rsidP="00A84808">
      <w:pPr>
        <w:pStyle w:val="Bezriadkovania"/>
        <w:numPr>
          <w:ilvl w:val="0"/>
          <w:numId w:val="23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rozšírenia rozsahu zákonného spoločného imania manželov, </w:t>
      </w:r>
    </w:p>
    <w:p w14:paraId="418B898B" w14:textId="7C1E2386" w:rsidR="0095079D" w:rsidRPr="000E473A" w:rsidRDefault="0095079D" w:rsidP="00A84808">
      <w:pPr>
        <w:pStyle w:val="Bezriadkovania"/>
        <w:numPr>
          <w:ilvl w:val="0"/>
          <w:numId w:val="23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zúženia rozsahu zákonného spoločného imania manželov, </w:t>
      </w:r>
    </w:p>
    <w:p w14:paraId="21286C98" w14:textId="2B45B721" w:rsidR="0095079D" w:rsidRPr="000E473A" w:rsidRDefault="0095079D" w:rsidP="00A84808">
      <w:pPr>
        <w:pStyle w:val="Bezriadkovania"/>
        <w:numPr>
          <w:ilvl w:val="0"/>
          <w:numId w:val="23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oddeleného režimu imania manželov.</w:t>
      </w:r>
    </w:p>
    <w:p w14:paraId="26DAC78E" w14:textId="77777777" w:rsidR="0095079D" w:rsidRPr="000E473A" w:rsidRDefault="0095079D" w:rsidP="00A84808">
      <w:pPr>
        <w:pStyle w:val="Bezriadkovania"/>
        <w:ind w:firstLine="709"/>
        <w:jc w:val="both"/>
        <w:rPr>
          <w:rFonts w:ascii="Times New Roman" w:hAnsi="Times New Roman" w:cs="Times New Roman"/>
          <w:sz w:val="24"/>
          <w:szCs w:val="24"/>
        </w:rPr>
      </w:pPr>
    </w:p>
    <w:p w14:paraId="32265F3D" w14:textId="02555C69" w:rsidR="0095079D" w:rsidRPr="000E473A" w:rsidRDefault="0095079D" w:rsidP="00A84808">
      <w:pPr>
        <w:pStyle w:val="Bezriadkovania"/>
        <w:numPr>
          <w:ilvl w:val="1"/>
          <w:numId w:val="2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Manželia si môžu zmluvou upraviť odchylne od zákona aj správu ich imania. </w:t>
      </w:r>
    </w:p>
    <w:p w14:paraId="05207A09" w14:textId="77777777" w:rsidR="0095079D" w:rsidRPr="000E473A" w:rsidRDefault="0095079D" w:rsidP="00A84808">
      <w:pPr>
        <w:pStyle w:val="Bezriadkovania"/>
        <w:ind w:firstLine="709"/>
        <w:jc w:val="both"/>
        <w:rPr>
          <w:rFonts w:ascii="Times New Roman" w:hAnsi="Times New Roman" w:cs="Times New Roman"/>
          <w:sz w:val="24"/>
          <w:szCs w:val="24"/>
        </w:rPr>
      </w:pPr>
    </w:p>
    <w:p w14:paraId="49F65AB3" w14:textId="6C36D6D3" w:rsidR="0095079D" w:rsidRPr="000E473A" w:rsidRDefault="0095079D" w:rsidP="00A84808">
      <w:pPr>
        <w:pStyle w:val="Bezriadkovania"/>
        <w:numPr>
          <w:ilvl w:val="1"/>
          <w:numId w:val="2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Manželia sa môžu voči inej osobe na zmluvu o spoločnom imaní odvolať len vtedy, ak jej je táto zmluva známa</w:t>
      </w:r>
      <w:r w:rsidR="001B076D" w:rsidRPr="000E473A">
        <w:rPr>
          <w:rFonts w:ascii="Times New Roman" w:hAnsi="Times New Roman" w:cs="Times New Roman"/>
          <w:sz w:val="24"/>
          <w:szCs w:val="24"/>
        </w:rPr>
        <w:t xml:space="preserve"> alebo musela byť známa</w:t>
      </w:r>
      <w:r w:rsidRPr="000E473A">
        <w:rPr>
          <w:rFonts w:ascii="Times New Roman" w:hAnsi="Times New Roman" w:cs="Times New Roman"/>
          <w:sz w:val="24"/>
          <w:szCs w:val="24"/>
        </w:rPr>
        <w:t>.</w:t>
      </w:r>
    </w:p>
    <w:p w14:paraId="3DB7DCED" w14:textId="77777777" w:rsidR="008B18D8" w:rsidRDefault="008B18D8" w:rsidP="00A84808">
      <w:pPr>
        <w:pStyle w:val="Bezriadkovania"/>
        <w:jc w:val="center"/>
        <w:rPr>
          <w:rFonts w:ascii="Times New Roman" w:hAnsi="Times New Roman" w:cs="Times New Roman"/>
          <w:sz w:val="24"/>
          <w:szCs w:val="24"/>
        </w:rPr>
      </w:pPr>
    </w:p>
    <w:p w14:paraId="74DE9DBD" w14:textId="2352E214"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328</w:t>
      </w:r>
    </w:p>
    <w:p w14:paraId="1B566262"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Rozšírenie rozsahu zákonného spoločného imania manželov</w:t>
      </w:r>
    </w:p>
    <w:p w14:paraId="5C0913DB" w14:textId="77777777" w:rsidR="0095079D" w:rsidRPr="000E473A" w:rsidRDefault="0095079D" w:rsidP="00A84808">
      <w:pPr>
        <w:pStyle w:val="Bezriadkovania"/>
        <w:jc w:val="center"/>
        <w:rPr>
          <w:rFonts w:ascii="Times New Roman" w:hAnsi="Times New Roman" w:cs="Times New Roman"/>
          <w:b/>
          <w:sz w:val="24"/>
          <w:szCs w:val="24"/>
        </w:rPr>
      </w:pPr>
    </w:p>
    <w:p w14:paraId="634B929F" w14:textId="21E45824" w:rsidR="0095079D" w:rsidRPr="000E473A" w:rsidRDefault="0095079D" w:rsidP="00A84808">
      <w:pPr>
        <w:pStyle w:val="Bezriadkovania"/>
        <w:numPr>
          <w:ilvl w:val="1"/>
          <w:numId w:val="2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Manželia sa môžu dohodnúť, že do imania zahrnú aj majetok, ktorý do neho podľa zákona nepatrí.</w:t>
      </w:r>
    </w:p>
    <w:p w14:paraId="6544C456" w14:textId="77777777" w:rsidR="0095079D" w:rsidRPr="000E473A" w:rsidRDefault="0095079D" w:rsidP="00A84808">
      <w:pPr>
        <w:pStyle w:val="Bezriadkovania"/>
        <w:ind w:firstLine="709"/>
        <w:jc w:val="both"/>
        <w:rPr>
          <w:rFonts w:ascii="Times New Roman" w:hAnsi="Times New Roman" w:cs="Times New Roman"/>
          <w:sz w:val="24"/>
          <w:szCs w:val="24"/>
        </w:rPr>
      </w:pPr>
    </w:p>
    <w:p w14:paraId="1A2D0AA2" w14:textId="50160F34" w:rsidR="0095079D" w:rsidRPr="000E473A" w:rsidRDefault="0095079D" w:rsidP="00A84808">
      <w:pPr>
        <w:pStyle w:val="Bezriadkovania"/>
        <w:numPr>
          <w:ilvl w:val="1"/>
          <w:numId w:val="2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sa môže týkať majetku určeného druhovo alebo individuálne.</w:t>
      </w:r>
    </w:p>
    <w:p w14:paraId="4CFDB833" w14:textId="77777777" w:rsidR="0095079D" w:rsidRPr="000E473A" w:rsidRDefault="0095079D" w:rsidP="00A84808">
      <w:pPr>
        <w:pStyle w:val="Bezriadkovania"/>
        <w:rPr>
          <w:rFonts w:ascii="Times New Roman" w:hAnsi="Times New Roman" w:cs="Times New Roman"/>
          <w:b/>
          <w:sz w:val="24"/>
          <w:szCs w:val="24"/>
        </w:rPr>
      </w:pPr>
    </w:p>
    <w:p w14:paraId="3C906414" w14:textId="4226C58A"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329</w:t>
      </w:r>
    </w:p>
    <w:p w14:paraId="0A5C2E28"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Zúženie rozsahu zákonného spoločného imania manželov</w:t>
      </w:r>
    </w:p>
    <w:p w14:paraId="0D6374AC" w14:textId="77777777" w:rsidR="0095079D" w:rsidRPr="000E473A" w:rsidRDefault="0095079D" w:rsidP="00A84808">
      <w:pPr>
        <w:pStyle w:val="Bezriadkovania"/>
        <w:jc w:val="center"/>
        <w:rPr>
          <w:rFonts w:ascii="Times New Roman" w:hAnsi="Times New Roman" w:cs="Times New Roman"/>
          <w:sz w:val="24"/>
          <w:szCs w:val="24"/>
        </w:rPr>
      </w:pPr>
    </w:p>
    <w:p w14:paraId="3B7FB08B" w14:textId="47739870" w:rsidR="0095079D" w:rsidRPr="000E473A" w:rsidRDefault="0095079D" w:rsidP="00A84808">
      <w:pPr>
        <w:pStyle w:val="Bezriadkovania"/>
        <w:numPr>
          <w:ilvl w:val="1"/>
          <w:numId w:val="24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Manželia sa môžu dohodnúť, že zo zákonného spoločného imania vylúčia majetok, ktorý by do neho inak patril.</w:t>
      </w:r>
    </w:p>
    <w:p w14:paraId="2CA497F8" w14:textId="77777777" w:rsidR="0095079D" w:rsidRPr="000E473A" w:rsidRDefault="0095079D" w:rsidP="00A84808">
      <w:pPr>
        <w:pStyle w:val="Bezriadkovania"/>
        <w:ind w:firstLine="709"/>
        <w:jc w:val="both"/>
        <w:rPr>
          <w:rFonts w:ascii="Times New Roman" w:hAnsi="Times New Roman" w:cs="Times New Roman"/>
          <w:sz w:val="24"/>
          <w:szCs w:val="24"/>
        </w:rPr>
      </w:pPr>
    </w:p>
    <w:p w14:paraId="4166C5E8" w14:textId="38ABE7F1" w:rsidR="0095079D" w:rsidRPr="000E473A" w:rsidRDefault="0095079D" w:rsidP="00A84808">
      <w:pPr>
        <w:pStyle w:val="Bezriadkovania"/>
        <w:numPr>
          <w:ilvl w:val="1"/>
          <w:numId w:val="24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Zmluva sa môže týkať majetku určeného druhovo alebo individuálne.</w:t>
      </w:r>
    </w:p>
    <w:p w14:paraId="1EC333B1" w14:textId="77777777" w:rsidR="0095079D" w:rsidRPr="000E473A" w:rsidRDefault="0095079D" w:rsidP="00A84808">
      <w:pPr>
        <w:pStyle w:val="Bezriadkovania"/>
        <w:rPr>
          <w:rFonts w:ascii="Times New Roman" w:hAnsi="Times New Roman" w:cs="Times New Roman"/>
          <w:sz w:val="24"/>
          <w:szCs w:val="24"/>
        </w:rPr>
      </w:pPr>
    </w:p>
    <w:p w14:paraId="41A2E20B" w14:textId="6540C463"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330</w:t>
      </w:r>
    </w:p>
    <w:p w14:paraId="20C6AA8C"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Oddelený režim imania manželov</w:t>
      </w:r>
    </w:p>
    <w:p w14:paraId="00897B94" w14:textId="77777777" w:rsidR="0095079D" w:rsidRPr="000E473A" w:rsidRDefault="0095079D" w:rsidP="00A84808">
      <w:pPr>
        <w:pStyle w:val="Bezriadkovania"/>
        <w:jc w:val="center"/>
        <w:rPr>
          <w:rFonts w:ascii="Times New Roman" w:hAnsi="Times New Roman" w:cs="Times New Roman"/>
          <w:b/>
          <w:sz w:val="24"/>
          <w:szCs w:val="24"/>
        </w:rPr>
      </w:pPr>
    </w:p>
    <w:p w14:paraId="35569184" w14:textId="368BF053" w:rsidR="0095079D" w:rsidRPr="000E473A" w:rsidRDefault="0095079D" w:rsidP="00A84808">
      <w:pPr>
        <w:pStyle w:val="Bezriadkovania"/>
        <w:numPr>
          <w:ilvl w:val="1"/>
          <w:numId w:val="2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o oddelenom režime imania dohodnú snúbenci, spoločné imanie manželov počas trvania manželstva nevznikne. V takom prípade bude to, čo každý z manželov za trvania manželstva nadobudne, tvoriť jeho výlučný majetok; to platí</w:t>
      </w:r>
      <w:r w:rsidR="00105789" w:rsidRPr="000E473A">
        <w:rPr>
          <w:rFonts w:ascii="Times New Roman" w:hAnsi="Times New Roman" w:cs="Times New Roman"/>
          <w:sz w:val="24"/>
          <w:szCs w:val="24"/>
        </w:rPr>
        <w:t xml:space="preserve"> aj</w:t>
      </w:r>
      <w:r w:rsidRPr="000E473A">
        <w:rPr>
          <w:rFonts w:ascii="Times New Roman" w:hAnsi="Times New Roman" w:cs="Times New Roman"/>
          <w:sz w:val="24"/>
          <w:szCs w:val="24"/>
        </w:rPr>
        <w:t xml:space="preserve"> o dlhoch, ktoré vzniknú každému z manželov za trvania manželstva.</w:t>
      </w:r>
    </w:p>
    <w:p w14:paraId="551949FF" w14:textId="77777777" w:rsidR="0095079D" w:rsidRPr="000E473A" w:rsidRDefault="0095079D" w:rsidP="004216B4">
      <w:pPr>
        <w:pStyle w:val="Bezriadkovania"/>
        <w:ind w:firstLine="709"/>
        <w:jc w:val="both"/>
        <w:rPr>
          <w:rFonts w:ascii="Times New Roman" w:hAnsi="Times New Roman" w:cs="Times New Roman"/>
          <w:sz w:val="24"/>
          <w:szCs w:val="24"/>
        </w:rPr>
      </w:pPr>
    </w:p>
    <w:p w14:paraId="4638A732" w14:textId="732CCD26" w:rsidR="0095079D" w:rsidRPr="000E473A" w:rsidRDefault="0095079D" w:rsidP="007971AC">
      <w:pPr>
        <w:pStyle w:val="Bezriadkovania"/>
        <w:numPr>
          <w:ilvl w:val="1"/>
          <w:numId w:val="2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o oddelenom režime imania dohodnú manželia počas trvania manželstva, uzavretím zmluvy o oddelenom režime imania zaniká spoločné imanie manželov a je potrebné ho vyporiadať.</w:t>
      </w:r>
    </w:p>
    <w:p w14:paraId="06730C5F" w14:textId="77777777" w:rsidR="0095079D" w:rsidRPr="000E473A" w:rsidRDefault="0095079D" w:rsidP="00746F47">
      <w:pPr>
        <w:pStyle w:val="Bezriadkovania"/>
        <w:ind w:firstLine="709"/>
        <w:jc w:val="both"/>
        <w:rPr>
          <w:rFonts w:ascii="Times New Roman" w:hAnsi="Times New Roman" w:cs="Times New Roman"/>
          <w:sz w:val="24"/>
          <w:szCs w:val="24"/>
        </w:rPr>
      </w:pPr>
    </w:p>
    <w:p w14:paraId="06AE5EE0" w14:textId="408BF5AD" w:rsidR="0095079D" w:rsidRPr="000E473A" w:rsidRDefault="0095079D" w:rsidP="00635031">
      <w:pPr>
        <w:pStyle w:val="Bezriadkovania"/>
        <w:numPr>
          <w:ilvl w:val="1"/>
          <w:numId w:val="2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Práva a povinnosti, týkajúce sa výlučného imania, vykonáva každý z manželov sám.</w:t>
      </w:r>
    </w:p>
    <w:p w14:paraId="6A7A59FD" w14:textId="77777777" w:rsidR="0095079D" w:rsidRPr="000E473A" w:rsidRDefault="0095079D" w:rsidP="00D3199E">
      <w:pPr>
        <w:pStyle w:val="Bezriadkovania"/>
        <w:ind w:firstLine="709"/>
        <w:jc w:val="both"/>
        <w:rPr>
          <w:rFonts w:ascii="Times New Roman" w:hAnsi="Times New Roman" w:cs="Times New Roman"/>
          <w:sz w:val="24"/>
          <w:szCs w:val="24"/>
        </w:rPr>
      </w:pPr>
    </w:p>
    <w:p w14:paraId="72DB3BF6" w14:textId="545CD686" w:rsidR="0095079D" w:rsidRPr="000E473A" w:rsidRDefault="0095079D" w:rsidP="00497E8E">
      <w:pPr>
        <w:pStyle w:val="Bezriadkovania"/>
        <w:numPr>
          <w:ilvl w:val="1"/>
          <w:numId w:val="2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Manželia si môžu zároveň dohodnúť zastupovanie pri správe ich výlučných imaní.</w:t>
      </w:r>
    </w:p>
    <w:p w14:paraId="5F9852A3" w14:textId="77777777" w:rsidR="0095079D" w:rsidRPr="000E473A" w:rsidRDefault="0095079D" w:rsidP="00836F14">
      <w:pPr>
        <w:pStyle w:val="Bezriadkovania"/>
        <w:ind w:firstLine="709"/>
        <w:jc w:val="both"/>
        <w:rPr>
          <w:rFonts w:ascii="Times New Roman" w:hAnsi="Times New Roman" w:cs="Times New Roman"/>
          <w:sz w:val="24"/>
          <w:szCs w:val="24"/>
        </w:rPr>
      </w:pPr>
    </w:p>
    <w:p w14:paraId="71A7243C" w14:textId="089EA302" w:rsidR="0095079D" w:rsidRPr="000E473A" w:rsidRDefault="0095079D" w:rsidP="006105D9">
      <w:pPr>
        <w:pStyle w:val="Bezriadkovania"/>
        <w:numPr>
          <w:ilvl w:val="1"/>
          <w:numId w:val="2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Uzavretie zmluvy podľa odseku 1 nemá vplyv na vzájomnú vyživovaciu povinnosť manželov, ani na povinnosť manželov prispievať na domácnosť.</w:t>
      </w:r>
    </w:p>
    <w:p w14:paraId="3425F6A7" w14:textId="77777777" w:rsidR="0095079D" w:rsidRPr="000E473A" w:rsidRDefault="0095079D" w:rsidP="004124CB">
      <w:pPr>
        <w:pStyle w:val="Bezriadkovania"/>
        <w:ind w:firstLine="709"/>
        <w:jc w:val="both"/>
        <w:rPr>
          <w:rFonts w:ascii="Times New Roman" w:hAnsi="Times New Roman" w:cs="Times New Roman"/>
          <w:sz w:val="24"/>
          <w:szCs w:val="24"/>
        </w:rPr>
      </w:pPr>
    </w:p>
    <w:p w14:paraId="2F742B07" w14:textId="318F6F0E" w:rsidR="0095079D" w:rsidRPr="000E473A" w:rsidRDefault="0095079D" w:rsidP="00F71583">
      <w:pPr>
        <w:pStyle w:val="Bezriadkovania"/>
        <w:numPr>
          <w:ilvl w:val="1"/>
          <w:numId w:val="2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Manželia sa môžu za trvania manželstva dohodnúť na zrušení oddeleného režimu imania. </w:t>
      </w:r>
      <w:r w:rsidR="00105789" w:rsidRPr="000E473A">
        <w:rPr>
          <w:rFonts w:ascii="Times New Roman" w:hAnsi="Times New Roman" w:cs="Times New Roman"/>
          <w:sz w:val="24"/>
          <w:szCs w:val="24"/>
        </w:rPr>
        <w:t>D</w:t>
      </w:r>
      <w:r w:rsidRPr="000E473A">
        <w:rPr>
          <w:rFonts w:ascii="Times New Roman" w:hAnsi="Times New Roman" w:cs="Times New Roman"/>
          <w:sz w:val="24"/>
          <w:szCs w:val="24"/>
        </w:rPr>
        <w:t xml:space="preserve">ohoda musí mať formu notárskej zápisnice alebo musí byť autorizovaná advokátom. Ak sa manželia nedohodnú inak, platí, že zrušením oddeleného režimu imania vzniká zákonné spoločné imanie manželov. </w:t>
      </w:r>
    </w:p>
    <w:p w14:paraId="16A37487" w14:textId="77777777" w:rsidR="0095079D" w:rsidRPr="000E473A" w:rsidRDefault="0095079D" w:rsidP="009374B0">
      <w:pPr>
        <w:pStyle w:val="Bezriadkovania"/>
        <w:rPr>
          <w:rFonts w:ascii="Times New Roman" w:hAnsi="Times New Roman" w:cs="Times New Roman"/>
          <w:sz w:val="24"/>
          <w:szCs w:val="24"/>
        </w:rPr>
      </w:pPr>
    </w:p>
    <w:p w14:paraId="17BA0F60" w14:textId="435CA971"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331</w:t>
      </w:r>
    </w:p>
    <w:p w14:paraId="57EC8F6B"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Zmluva o správe spoločného imania manželov</w:t>
      </w:r>
    </w:p>
    <w:p w14:paraId="2946E8E5" w14:textId="77777777" w:rsidR="0095079D" w:rsidRPr="000E473A" w:rsidRDefault="0095079D" w:rsidP="00A84808">
      <w:pPr>
        <w:pStyle w:val="Bezriadkovania"/>
        <w:jc w:val="center"/>
        <w:rPr>
          <w:rFonts w:ascii="Times New Roman" w:hAnsi="Times New Roman" w:cs="Times New Roman"/>
          <w:b/>
          <w:sz w:val="24"/>
          <w:szCs w:val="24"/>
        </w:rPr>
      </w:pPr>
    </w:p>
    <w:p w14:paraId="206157AF" w14:textId="28699BFD" w:rsidR="0095079D" w:rsidRPr="000E473A" w:rsidRDefault="0095079D" w:rsidP="00A84808">
      <w:pPr>
        <w:pStyle w:val="Bezriadkovania"/>
        <w:numPr>
          <w:ilvl w:val="1"/>
          <w:numId w:val="2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Manželia si môžu upraviť odchylne od zákona správu ich spoločného imania a dohodnúť sa, že jeden z nich písomne poveruje druhého manžela výlučnou správou časti alebo celého spoločného imania. Zároveň si môžu vymieniť, ktoré právne úkony musia robiť spoločne alebo na ktoré právne úkony sa vyžaduje súhlas druhého manžela, ktorý spoločné imanie nespravuje.</w:t>
      </w:r>
    </w:p>
    <w:p w14:paraId="516D9AC8" w14:textId="77777777" w:rsidR="0095079D" w:rsidRPr="000E473A" w:rsidRDefault="0095079D" w:rsidP="00A84808">
      <w:pPr>
        <w:pStyle w:val="Bezriadkovania"/>
        <w:ind w:firstLine="709"/>
        <w:jc w:val="both"/>
        <w:rPr>
          <w:rFonts w:ascii="Times New Roman" w:hAnsi="Times New Roman" w:cs="Times New Roman"/>
          <w:sz w:val="24"/>
          <w:szCs w:val="24"/>
        </w:rPr>
      </w:pPr>
    </w:p>
    <w:p w14:paraId="74D7CC0F" w14:textId="7691FCB8" w:rsidR="0095079D" w:rsidRPr="000E473A" w:rsidRDefault="0095079D" w:rsidP="00A84808">
      <w:pPr>
        <w:pStyle w:val="Bezriadkovania"/>
        <w:numPr>
          <w:ilvl w:val="1"/>
          <w:numId w:val="2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 ktorý je poverený výlučnou správou spoločného imania, je povinný informovať druhého manžela písomne o stave tohto imania a predkladať mu účty zo správy v intervaloch, ktoré určuje zmluva o správe zákonného spoločného imania manželov.</w:t>
      </w:r>
    </w:p>
    <w:p w14:paraId="15BC60C0" w14:textId="77777777" w:rsidR="0095079D" w:rsidRPr="000E473A" w:rsidRDefault="0095079D" w:rsidP="00A84808">
      <w:pPr>
        <w:pStyle w:val="Bezriadkovania"/>
        <w:ind w:firstLine="709"/>
        <w:jc w:val="both"/>
        <w:rPr>
          <w:rFonts w:ascii="Times New Roman" w:hAnsi="Times New Roman" w:cs="Times New Roman"/>
          <w:sz w:val="24"/>
          <w:szCs w:val="24"/>
        </w:rPr>
      </w:pPr>
    </w:p>
    <w:p w14:paraId="76D85E9E" w14:textId="781D4FF4" w:rsidR="0095079D" w:rsidRPr="000E473A" w:rsidRDefault="0095079D" w:rsidP="00A84808">
      <w:pPr>
        <w:pStyle w:val="Bezriadkovania"/>
        <w:numPr>
          <w:ilvl w:val="1"/>
          <w:numId w:val="2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 ktorý poveril druhého manžela výlučnou správou spoločného imania sa nemôže vopred vzdať práva odvolať toto poverenie. Ak t</w:t>
      </w:r>
      <w:r w:rsidR="001B076D" w:rsidRPr="000E473A">
        <w:rPr>
          <w:rFonts w:ascii="Times New Roman" w:hAnsi="Times New Roman" w:cs="Times New Roman"/>
          <w:sz w:val="24"/>
          <w:szCs w:val="24"/>
        </w:rPr>
        <w:t>ak uskutoční</w:t>
      </w:r>
      <w:r w:rsidRPr="000E473A">
        <w:rPr>
          <w:rFonts w:ascii="Times New Roman" w:hAnsi="Times New Roman" w:cs="Times New Roman"/>
          <w:sz w:val="24"/>
          <w:szCs w:val="24"/>
        </w:rPr>
        <w:t>, zmluva je v tejto časti neplatná.</w:t>
      </w:r>
    </w:p>
    <w:p w14:paraId="65B2CE6E" w14:textId="77777777" w:rsidR="0095079D" w:rsidRPr="000E473A" w:rsidRDefault="0095079D" w:rsidP="004216B4">
      <w:pPr>
        <w:pStyle w:val="Bezriadkovania"/>
        <w:ind w:firstLine="709"/>
        <w:jc w:val="both"/>
        <w:rPr>
          <w:rFonts w:ascii="Times New Roman" w:hAnsi="Times New Roman" w:cs="Times New Roman"/>
          <w:sz w:val="24"/>
          <w:szCs w:val="24"/>
        </w:rPr>
      </w:pPr>
    </w:p>
    <w:p w14:paraId="17A635B1" w14:textId="58D4301B" w:rsidR="0095079D" w:rsidRDefault="0095079D" w:rsidP="007971AC">
      <w:pPr>
        <w:pStyle w:val="Bezriadkovania"/>
        <w:numPr>
          <w:ilvl w:val="1"/>
          <w:numId w:val="2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Poverenie podľa odseku 1 a odvolanie poverenia podľa odseku 3 musí mať písomnú formu a pravosť podpisu poverujúceho manžela musí byť úradne osvedčená, inak je poverenie neplatné.</w:t>
      </w:r>
    </w:p>
    <w:p w14:paraId="6F248F44" w14:textId="77777777" w:rsidR="005A1178" w:rsidRDefault="005A1178" w:rsidP="005A1178">
      <w:pPr>
        <w:pStyle w:val="Odsekzoznamu"/>
        <w:rPr>
          <w:rFonts w:ascii="Times New Roman" w:hAnsi="Times New Roman" w:cs="Times New Roman"/>
          <w:sz w:val="24"/>
          <w:szCs w:val="24"/>
        </w:rPr>
      </w:pPr>
    </w:p>
    <w:p w14:paraId="5F4660F6" w14:textId="77777777" w:rsidR="005A1178" w:rsidRPr="000E473A" w:rsidRDefault="005A1178" w:rsidP="005A1178">
      <w:pPr>
        <w:pStyle w:val="Bezriadkovania"/>
        <w:ind w:left="714"/>
        <w:jc w:val="both"/>
        <w:rPr>
          <w:rFonts w:ascii="Times New Roman" w:hAnsi="Times New Roman" w:cs="Times New Roman"/>
          <w:sz w:val="24"/>
          <w:szCs w:val="24"/>
        </w:rPr>
      </w:pPr>
    </w:p>
    <w:p w14:paraId="5E669812" w14:textId="77777777" w:rsidR="0095079D" w:rsidRPr="000E473A" w:rsidRDefault="0095079D" w:rsidP="00A84808">
      <w:pPr>
        <w:pStyle w:val="Bezriadkovania"/>
        <w:rPr>
          <w:rFonts w:ascii="Times New Roman" w:hAnsi="Times New Roman" w:cs="Times New Roman"/>
          <w:sz w:val="24"/>
          <w:szCs w:val="24"/>
        </w:rPr>
      </w:pPr>
    </w:p>
    <w:p w14:paraId="20E4E367" w14:textId="6836C43E" w:rsidR="0095079D" w:rsidRPr="000E473A" w:rsidRDefault="00D06117"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 xml:space="preserve">ŠTVRTÝ ODDIEL </w:t>
      </w:r>
    </w:p>
    <w:p w14:paraId="181376F0" w14:textId="687FCE98" w:rsidR="001B076D" w:rsidRPr="000E473A" w:rsidRDefault="001B076D" w:rsidP="00A84808">
      <w:pPr>
        <w:spacing w:after="0" w:line="240" w:lineRule="auto"/>
        <w:jc w:val="center"/>
        <w:rPr>
          <w:b/>
          <w:lang w:eastAsia="en-US"/>
        </w:rPr>
      </w:pPr>
      <w:r w:rsidRPr="000E473A">
        <w:rPr>
          <w:b/>
          <w:lang w:eastAsia="en-US"/>
        </w:rPr>
        <w:t>PODNIKANIE MANŽELA A ÚHRADA DLHOV</w:t>
      </w:r>
    </w:p>
    <w:p w14:paraId="3A915697" w14:textId="77777777" w:rsidR="00D06117" w:rsidRPr="000E473A" w:rsidRDefault="00D06117" w:rsidP="00A84808">
      <w:pPr>
        <w:spacing w:after="0" w:line="240" w:lineRule="auto"/>
        <w:rPr>
          <w:lang w:eastAsia="en-US"/>
        </w:rPr>
      </w:pPr>
    </w:p>
    <w:p w14:paraId="07F4995F" w14:textId="1B27532D" w:rsidR="0095079D" w:rsidRPr="000E473A" w:rsidRDefault="0095079D" w:rsidP="000A23A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332</w:t>
      </w:r>
    </w:p>
    <w:p w14:paraId="4DAC98C5" w14:textId="77777777" w:rsidR="0095079D" w:rsidRPr="000E473A" w:rsidRDefault="0095079D" w:rsidP="00377F3A">
      <w:pPr>
        <w:pStyle w:val="Nadpis4"/>
        <w:spacing w:before="0" w:after="0" w:line="240" w:lineRule="auto"/>
        <w:jc w:val="center"/>
        <w:rPr>
          <w:rFonts w:ascii="Times New Roman" w:hAnsi="Times New Roman" w:cs="Times New Roman"/>
          <w:bCs/>
          <w:i w:val="0"/>
          <w:iCs w:val="0"/>
          <w:sz w:val="24"/>
          <w:szCs w:val="24"/>
        </w:rPr>
      </w:pPr>
      <w:r w:rsidRPr="000E473A">
        <w:rPr>
          <w:rFonts w:ascii="Times New Roman" w:hAnsi="Times New Roman" w:cs="Times New Roman"/>
          <w:bCs/>
          <w:i w:val="0"/>
          <w:iCs w:val="0"/>
          <w:sz w:val="24"/>
          <w:szCs w:val="24"/>
        </w:rPr>
        <w:t>Podnikanie manžela</w:t>
      </w:r>
    </w:p>
    <w:p w14:paraId="716D8D70" w14:textId="77777777" w:rsidR="0095079D" w:rsidRPr="000E473A" w:rsidRDefault="0095079D" w:rsidP="00C26E59">
      <w:pPr>
        <w:spacing w:after="0" w:line="240" w:lineRule="auto"/>
      </w:pPr>
    </w:p>
    <w:p w14:paraId="12D7F3A8" w14:textId="09DF0BAB" w:rsidR="0095079D" w:rsidRPr="000E473A" w:rsidRDefault="0095079D" w:rsidP="00050381">
      <w:pPr>
        <w:pStyle w:val="Bezriadkovania"/>
        <w:numPr>
          <w:ilvl w:val="1"/>
          <w:numId w:val="24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použitie majetku patriaceho do spoločného imania manželov potrebuje podnikateľ pri začatí podnikania súhlas druhého manžela. To neplatí, ak ide o použitie majetku nepatrnej hodnoty.</w:t>
      </w:r>
    </w:p>
    <w:p w14:paraId="4CCF4BC7" w14:textId="77777777" w:rsidR="009415EF" w:rsidRPr="000E473A" w:rsidRDefault="009415EF" w:rsidP="00A84808">
      <w:pPr>
        <w:pStyle w:val="Bezriadkovania"/>
        <w:ind w:left="714"/>
        <w:jc w:val="both"/>
        <w:rPr>
          <w:rFonts w:ascii="Times New Roman" w:hAnsi="Times New Roman" w:cs="Times New Roman"/>
          <w:sz w:val="24"/>
          <w:szCs w:val="24"/>
        </w:rPr>
      </w:pPr>
    </w:p>
    <w:p w14:paraId="01AB3227" w14:textId="3E90C215" w:rsidR="0095079D" w:rsidRPr="000E473A" w:rsidRDefault="0095079D" w:rsidP="00A84808">
      <w:pPr>
        <w:pStyle w:val="Bezriadkovania"/>
        <w:numPr>
          <w:ilvl w:val="1"/>
          <w:numId w:val="24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Súhlas podľa odseku 1 sa vyžaduje len na prvé použitie majetku patriaceho do spoločného imania manželov.</w:t>
      </w:r>
    </w:p>
    <w:p w14:paraId="1FAFA589" w14:textId="77777777" w:rsidR="0095079D" w:rsidRPr="000E473A" w:rsidRDefault="0095079D" w:rsidP="00A84808">
      <w:pPr>
        <w:pStyle w:val="Bezriadkovania"/>
        <w:ind w:firstLine="709"/>
        <w:jc w:val="both"/>
        <w:rPr>
          <w:rFonts w:ascii="Times New Roman" w:hAnsi="Times New Roman" w:cs="Times New Roman"/>
          <w:sz w:val="24"/>
          <w:szCs w:val="24"/>
        </w:rPr>
      </w:pPr>
    </w:p>
    <w:p w14:paraId="306E486C" w14:textId="2D179B5F" w:rsidR="0095079D" w:rsidRPr="000E473A" w:rsidRDefault="0095079D" w:rsidP="00A84808">
      <w:pPr>
        <w:pStyle w:val="Bezriadkovania"/>
        <w:numPr>
          <w:ilvl w:val="1"/>
          <w:numId w:val="24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na návrh zruší spoločné imanie manželov v prípade, že jeden z manželov získal oprávnenie na podnikateľskú činnosť. Návrh môže podať ten z manželov, ktorý nezískal oprávnenie na podnikateľskú činnosť. </w:t>
      </w:r>
      <w:r w:rsidR="00105789" w:rsidRPr="000E473A">
        <w:rPr>
          <w:rFonts w:ascii="Times New Roman" w:hAnsi="Times New Roman" w:cs="Times New Roman"/>
          <w:sz w:val="24"/>
          <w:szCs w:val="24"/>
        </w:rPr>
        <w:t xml:space="preserve">Ak </w:t>
      </w:r>
      <w:r w:rsidRPr="000E473A">
        <w:rPr>
          <w:rFonts w:ascii="Times New Roman" w:hAnsi="Times New Roman" w:cs="Times New Roman"/>
          <w:sz w:val="24"/>
          <w:szCs w:val="24"/>
        </w:rPr>
        <w:t>toto oprávnenie majú obaja manželia, môže návrh podať ktorýkoľvek z nich.</w:t>
      </w:r>
    </w:p>
    <w:p w14:paraId="11DD24F0" w14:textId="77777777" w:rsidR="0095079D" w:rsidRPr="000E473A" w:rsidRDefault="0095079D" w:rsidP="004216B4">
      <w:pPr>
        <w:pStyle w:val="Bezriadkovania"/>
        <w:ind w:firstLine="709"/>
        <w:jc w:val="both"/>
        <w:rPr>
          <w:rFonts w:ascii="Times New Roman" w:hAnsi="Times New Roman" w:cs="Times New Roman"/>
          <w:sz w:val="24"/>
          <w:szCs w:val="24"/>
        </w:rPr>
      </w:pPr>
    </w:p>
    <w:p w14:paraId="6BDECC86" w14:textId="7DB05C5B" w:rsidR="0095079D" w:rsidRPr="000E473A" w:rsidRDefault="0095079D" w:rsidP="007971AC">
      <w:pPr>
        <w:pStyle w:val="Bezriadkovania"/>
        <w:numPr>
          <w:ilvl w:val="1"/>
          <w:numId w:val="24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podnikateľskú činnosť po zrušení spoločného imania manželov vykonáva podnikateľ spoločne alebo s pomocou manžela, ktorý nie je podnikateľom, rozdelia sa medzi nich príjmy z podnikania v pomere určenom písomnou zmluvou</w:t>
      </w:r>
      <w:r w:rsidR="00105789" w:rsidRPr="000E473A">
        <w:rPr>
          <w:rFonts w:ascii="Times New Roman" w:hAnsi="Times New Roman" w:cs="Times New Roman"/>
          <w:sz w:val="24"/>
          <w:szCs w:val="24"/>
        </w:rPr>
        <w:t>,</w:t>
      </w:r>
      <w:r w:rsidRPr="000E473A">
        <w:rPr>
          <w:rFonts w:ascii="Times New Roman" w:hAnsi="Times New Roman" w:cs="Times New Roman"/>
          <w:sz w:val="24"/>
          <w:szCs w:val="24"/>
        </w:rPr>
        <w:t xml:space="preserve"> inak rovným dielom.</w:t>
      </w:r>
    </w:p>
    <w:p w14:paraId="5D591981" w14:textId="77777777" w:rsidR="0095079D" w:rsidRPr="000E473A" w:rsidRDefault="0095079D" w:rsidP="00746F47">
      <w:pPr>
        <w:pStyle w:val="Bezriadkovania"/>
        <w:rPr>
          <w:rFonts w:ascii="Times New Roman" w:hAnsi="Times New Roman" w:cs="Times New Roman"/>
          <w:b/>
          <w:sz w:val="24"/>
          <w:szCs w:val="24"/>
        </w:rPr>
      </w:pPr>
    </w:p>
    <w:p w14:paraId="3E344833" w14:textId="62904BA2"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333</w:t>
      </w:r>
    </w:p>
    <w:p w14:paraId="76C29A4D"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Úhrada dlhov</w:t>
      </w:r>
    </w:p>
    <w:p w14:paraId="22A66AA5" w14:textId="77777777" w:rsidR="0095079D" w:rsidRPr="000E473A" w:rsidRDefault="0095079D" w:rsidP="00A84808">
      <w:pPr>
        <w:pStyle w:val="Bezriadkovania"/>
        <w:jc w:val="center"/>
        <w:rPr>
          <w:rFonts w:ascii="Times New Roman" w:hAnsi="Times New Roman" w:cs="Times New Roman"/>
          <w:b/>
          <w:sz w:val="24"/>
          <w:szCs w:val="24"/>
        </w:rPr>
      </w:pPr>
    </w:p>
    <w:p w14:paraId="6555FA5B" w14:textId="4F3BADD7" w:rsidR="0095079D"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Pohľadávka veriteľa len jedného z manželov sa pri výkone rozhodnutia uspokojí z jeho výlučného majetku. </w:t>
      </w:r>
      <w:r w:rsidR="00105789" w:rsidRPr="000E473A">
        <w:rPr>
          <w:rFonts w:ascii="Times New Roman" w:hAnsi="Times New Roman" w:cs="Times New Roman"/>
          <w:sz w:val="24"/>
          <w:szCs w:val="24"/>
        </w:rPr>
        <w:t>A</w:t>
      </w:r>
      <w:r w:rsidRPr="000E473A">
        <w:rPr>
          <w:rFonts w:ascii="Times New Roman" w:hAnsi="Times New Roman" w:cs="Times New Roman"/>
          <w:sz w:val="24"/>
          <w:szCs w:val="24"/>
        </w:rPr>
        <w:t xml:space="preserve">k </w:t>
      </w:r>
      <w:r w:rsidR="00105789" w:rsidRPr="000E473A">
        <w:rPr>
          <w:rFonts w:ascii="Times New Roman" w:hAnsi="Times New Roman" w:cs="Times New Roman"/>
          <w:sz w:val="24"/>
          <w:szCs w:val="24"/>
        </w:rPr>
        <w:t>výlučný</w:t>
      </w:r>
      <w:r w:rsidRPr="000E473A">
        <w:rPr>
          <w:rFonts w:ascii="Times New Roman" w:hAnsi="Times New Roman" w:cs="Times New Roman"/>
          <w:sz w:val="24"/>
          <w:szCs w:val="24"/>
        </w:rPr>
        <w:t xml:space="preserve"> majetok nestačí na uspokojenie pohľadávky, môže byť uspokojená pri výkone rozhodnutia i z majetku patriaceho do spoločného imania manželov, a to len do výšky podielu, ktorý by manželovi pripadol, ak by spoločné imanie zaniklo alebo bolo zrušené.</w:t>
      </w:r>
    </w:p>
    <w:p w14:paraId="7DD20A05" w14:textId="77777777" w:rsidR="00144793" w:rsidRPr="000E473A" w:rsidRDefault="00144793" w:rsidP="004216B4">
      <w:pPr>
        <w:pStyle w:val="Bezriadkovania"/>
        <w:rPr>
          <w:rFonts w:ascii="Times New Roman" w:hAnsi="Times New Roman" w:cs="Times New Roman"/>
          <w:sz w:val="24"/>
          <w:szCs w:val="24"/>
        </w:rPr>
      </w:pPr>
    </w:p>
    <w:p w14:paraId="740CEAEB" w14:textId="530625DE" w:rsidR="0095079D" w:rsidRPr="000E473A" w:rsidRDefault="00D06117" w:rsidP="007971AC">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2E9D3E4C" w14:textId="5385D17C" w:rsidR="0095079D" w:rsidRPr="000E473A" w:rsidRDefault="00D06117" w:rsidP="00746F47">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ZÁNIK A VYPORIADANIE SPOLOČNÉHO IMANIA MANŽELOV</w:t>
      </w:r>
    </w:p>
    <w:p w14:paraId="616BA613" w14:textId="77777777" w:rsidR="0095079D" w:rsidRPr="000E473A" w:rsidRDefault="0095079D" w:rsidP="00635031">
      <w:pPr>
        <w:pStyle w:val="Bezriadkovania"/>
        <w:jc w:val="center"/>
        <w:rPr>
          <w:rFonts w:ascii="Times New Roman" w:hAnsi="Times New Roman" w:cs="Times New Roman"/>
          <w:sz w:val="24"/>
          <w:szCs w:val="24"/>
        </w:rPr>
      </w:pPr>
    </w:p>
    <w:p w14:paraId="79CF1724" w14:textId="1971C933"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334</w:t>
      </w:r>
    </w:p>
    <w:p w14:paraId="18B7C408"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Zánik spoločného imania manželov</w:t>
      </w:r>
    </w:p>
    <w:p w14:paraId="5CE8156F" w14:textId="77777777" w:rsidR="0095079D" w:rsidRPr="000E473A" w:rsidRDefault="0095079D" w:rsidP="00A84808">
      <w:pPr>
        <w:pStyle w:val="Bezriadkovania"/>
        <w:jc w:val="center"/>
        <w:rPr>
          <w:rFonts w:ascii="Times New Roman" w:hAnsi="Times New Roman" w:cs="Times New Roman"/>
          <w:b/>
          <w:sz w:val="24"/>
          <w:szCs w:val="24"/>
        </w:rPr>
      </w:pPr>
    </w:p>
    <w:p w14:paraId="0194CA73" w14:textId="06366EB9" w:rsidR="00105789"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Spoločné imanie manželov zanik</w:t>
      </w:r>
      <w:r w:rsidR="00105789" w:rsidRPr="000E473A">
        <w:rPr>
          <w:rFonts w:ascii="Times New Roman" w:hAnsi="Times New Roman" w:cs="Times New Roman"/>
          <w:sz w:val="24"/>
          <w:szCs w:val="24"/>
        </w:rPr>
        <w:t>á</w:t>
      </w:r>
    </w:p>
    <w:p w14:paraId="04C5998D" w14:textId="77777777" w:rsidR="00105789" w:rsidRPr="000E473A" w:rsidRDefault="0095079D" w:rsidP="004216B4">
      <w:pPr>
        <w:pStyle w:val="Bezriadkovania"/>
        <w:numPr>
          <w:ilvl w:val="0"/>
          <w:numId w:val="14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zánikom manželstva, </w:t>
      </w:r>
    </w:p>
    <w:p w14:paraId="34A2BFB0" w14:textId="62493AEA" w:rsidR="00105789" w:rsidRPr="000E473A" w:rsidRDefault="0095079D" w:rsidP="007971AC">
      <w:pPr>
        <w:pStyle w:val="Bezriadkovania"/>
        <w:numPr>
          <w:ilvl w:val="0"/>
          <w:numId w:val="14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právoplatnosťou rozhodnutia súdu o zrušení spoločného imania manželov alebo </w:t>
      </w:r>
    </w:p>
    <w:p w14:paraId="4E8B3BCF" w14:textId="71426454" w:rsidR="0095079D" w:rsidRPr="000E473A" w:rsidRDefault="0095079D" w:rsidP="00746F47">
      <w:pPr>
        <w:pStyle w:val="Bezriadkovania"/>
        <w:numPr>
          <w:ilvl w:val="0"/>
          <w:numId w:val="14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tak ustanovuje osobitný </w:t>
      </w:r>
      <w:r w:rsidR="00105789" w:rsidRPr="000E473A">
        <w:rPr>
          <w:rFonts w:ascii="Times New Roman" w:hAnsi="Times New Roman" w:cs="Times New Roman"/>
          <w:sz w:val="24"/>
          <w:szCs w:val="24"/>
        </w:rPr>
        <w:t>predpis</w:t>
      </w:r>
      <w:r w:rsidRPr="000E473A">
        <w:rPr>
          <w:rFonts w:ascii="Times New Roman" w:hAnsi="Times New Roman" w:cs="Times New Roman"/>
          <w:sz w:val="24"/>
          <w:szCs w:val="24"/>
        </w:rPr>
        <w:t>.</w:t>
      </w:r>
    </w:p>
    <w:p w14:paraId="4E825109" w14:textId="77777777" w:rsidR="0095079D" w:rsidRPr="000E473A" w:rsidRDefault="0095079D" w:rsidP="00746F47">
      <w:pPr>
        <w:pStyle w:val="Bezriadkovania"/>
        <w:ind w:left="714" w:hanging="357"/>
        <w:rPr>
          <w:rFonts w:ascii="Times New Roman" w:hAnsi="Times New Roman" w:cs="Times New Roman"/>
          <w:sz w:val="24"/>
          <w:szCs w:val="24"/>
        </w:rPr>
      </w:pPr>
    </w:p>
    <w:p w14:paraId="786BA221" w14:textId="25998D55" w:rsidR="0095079D" w:rsidRPr="000E473A" w:rsidRDefault="009415EF"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335</w:t>
      </w:r>
    </w:p>
    <w:p w14:paraId="5437C05A"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Zrušenie spoločného imania manželov zo závažných dôvodov</w:t>
      </w:r>
    </w:p>
    <w:p w14:paraId="79DB19FA" w14:textId="77777777" w:rsidR="0095079D" w:rsidRPr="000E473A" w:rsidRDefault="0095079D" w:rsidP="00A84808">
      <w:pPr>
        <w:pStyle w:val="Bezriadkovania"/>
        <w:jc w:val="center"/>
        <w:rPr>
          <w:rFonts w:ascii="Times New Roman" w:hAnsi="Times New Roman" w:cs="Times New Roman"/>
          <w:b/>
          <w:sz w:val="24"/>
          <w:szCs w:val="24"/>
        </w:rPr>
      </w:pPr>
    </w:p>
    <w:p w14:paraId="6580917E" w14:textId="77777777" w:rsidR="0095079D"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Zo závažných dôvodov, najmä ak by ďalšie trvanie spoločného imania manželov odporovalo dobrým mravom, môže súd na návrh niektorého z manželov toto spoločné imanie manželov zrušiť aj za trvania manželstva.</w:t>
      </w:r>
    </w:p>
    <w:p w14:paraId="105A6A6A" w14:textId="795D470C" w:rsidR="0095079D" w:rsidRDefault="0095079D" w:rsidP="00A84808">
      <w:pPr>
        <w:pStyle w:val="Bezriadkovania"/>
        <w:rPr>
          <w:rFonts w:ascii="Times New Roman" w:hAnsi="Times New Roman" w:cs="Times New Roman"/>
          <w:sz w:val="24"/>
          <w:szCs w:val="24"/>
        </w:rPr>
      </w:pPr>
    </w:p>
    <w:p w14:paraId="77B11D9A" w14:textId="77777777" w:rsidR="0095079D" w:rsidRPr="000E473A" w:rsidRDefault="0095079D" w:rsidP="00A84808">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lastRenderedPageBreak/>
        <w:t>Vyporiadanie spoločného imania manželov</w:t>
      </w:r>
    </w:p>
    <w:p w14:paraId="60C98685" w14:textId="77777777" w:rsidR="0095079D" w:rsidRPr="000E473A" w:rsidRDefault="0095079D" w:rsidP="00A84808">
      <w:pPr>
        <w:pStyle w:val="Bezriadkovania"/>
        <w:jc w:val="center"/>
        <w:rPr>
          <w:rFonts w:ascii="Times New Roman" w:hAnsi="Times New Roman" w:cs="Times New Roman"/>
          <w:sz w:val="24"/>
          <w:szCs w:val="24"/>
        </w:rPr>
      </w:pPr>
    </w:p>
    <w:p w14:paraId="2E3A739C" w14:textId="271F93A7" w:rsidR="0095079D" w:rsidRPr="000E473A" w:rsidRDefault="009415EF"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336</w:t>
      </w:r>
    </w:p>
    <w:p w14:paraId="1371F29A" w14:textId="77777777" w:rsidR="0095079D" w:rsidRPr="000E473A" w:rsidRDefault="0095079D" w:rsidP="00A84808">
      <w:pPr>
        <w:pStyle w:val="Bezriadkovania"/>
        <w:ind w:firstLine="709"/>
        <w:jc w:val="center"/>
        <w:rPr>
          <w:rFonts w:ascii="Times New Roman" w:hAnsi="Times New Roman" w:cs="Times New Roman"/>
          <w:b/>
          <w:sz w:val="24"/>
          <w:szCs w:val="24"/>
        </w:rPr>
      </w:pPr>
    </w:p>
    <w:p w14:paraId="1574CA00" w14:textId="01702DD0" w:rsidR="0095079D" w:rsidRPr="000E473A" w:rsidRDefault="0095079D" w:rsidP="00A84808">
      <w:pPr>
        <w:pStyle w:val="Bezriadkovania"/>
        <w:numPr>
          <w:ilvl w:val="1"/>
          <w:numId w:val="24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spoločné imanie manželov zanikne, vykoná sa vyporiadanie spoločných práv a povinností z neho vyplývajúcich podľa zásad </w:t>
      </w:r>
      <w:r w:rsidR="00A64FC0" w:rsidRPr="000E473A">
        <w:rPr>
          <w:rFonts w:ascii="Times New Roman" w:hAnsi="Times New Roman" w:cs="Times New Roman"/>
          <w:sz w:val="24"/>
          <w:szCs w:val="24"/>
        </w:rPr>
        <w:t xml:space="preserve">podľa </w:t>
      </w:r>
      <w:r w:rsidRPr="000E473A">
        <w:rPr>
          <w:rFonts w:ascii="Times New Roman" w:hAnsi="Times New Roman" w:cs="Times New Roman"/>
          <w:sz w:val="24"/>
          <w:szCs w:val="24"/>
        </w:rPr>
        <w:t xml:space="preserve">v § </w:t>
      </w:r>
      <w:r w:rsidR="00046617" w:rsidRPr="000E473A">
        <w:rPr>
          <w:rFonts w:ascii="Times New Roman" w:hAnsi="Times New Roman" w:cs="Times New Roman"/>
          <w:sz w:val="24"/>
          <w:szCs w:val="24"/>
        </w:rPr>
        <w:t>34</w:t>
      </w:r>
      <w:r w:rsidR="003F2EE6">
        <w:rPr>
          <w:rFonts w:ascii="Times New Roman" w:hAnsi="Times New Roman" w:cs="Times New Roman"/>
          <w:sz w:val="24"/>
          <w:szCs w:val="24"/>
        </w:rPr>
        <w:t>0</w:t>
      </w:r>
      <w:r w:rsidRPr="000E473A">
        <w:rPr>
          <w:rFonts w:ascii="Times New Roman" w:hAnsi="Times New Roman" w:cs="Times New Roman"/>
          <w:sz w:val="24"/>
          <w:szCs w:val="24"/>
        </w:rPr>
        <w:t xml:space="preserve">. </w:t>
      </w:r>
    </w:p>
    <w:p w14:paraId="3C76237D" w14:textId="77777777" w:rsidR="0095079D" w:rsidRPr="000E473A" w:rsidRDefault="0095079D" w:rsidP="004216B4">
      <w:pPr>
        <w:pStyle w:val="Bezriadkovania"/>
        <w:ind w:firstLine="709"/>
        <w:jc w:val="both"/>
        <w:rPr>
          <w:rFonts w:ascii="Times New Roman" w:hAnsi="Times New Roman" w:cs="Times New Roman"/>
          <w:sz w:val="24"/>
          <w:szCs w:val="24"/>
        </w:rPr>
      </w:pPr>
    </w:p>
    <w:p w14:paraId="1B3C42D0" w14:textId="286170D4" w:rsidR="0095079D" w:rsidRPr="000E473A" w:rsidRDefault="0095079D" w:rsidP="00524925">
      <w:pPr>
        <w:pStyle w:val="Bezriadkovania"/>
        <w:numPr>
          <w:ilvl w:val="1"/>
          <w:numId w:val="24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Do času, kým nie je spoločné imanie manželov vyporiadané, spravujú sa spoločné práva a povinnosti z neho vyplývajúce ustanoveniami o zákonnom spoločnom imaní manželov.</w:t>
      </w:r>
    </w:p>
    <w:p w14:paraId="71DBD537" w14:textId="77777777" w:rsidR="0095079D" w:rsidRPr="000E473A" w:rsidRDefault="0095079D" w:rsidP="00524925">
      <w:pPr>
        <w:pStyle w:val="Bezriadkovania"/>
        <w:ind w:firstLine="709"/>
        <w:jc w:val="both"/>
        <w:rPr>
          <w:rFonts w:ascii="Times New Roman" w:hAnsi="Times New Roman" w:cs="Times New Roman"/>
          <w:sz w:val="24"/>
          <w:szCs w:val="24"/>
        </w:rPr>
      </w:pPr>
    </w:p>
    <w:p w14:paraId="198F8CE7" w14:textId="3D323B00" w:rsidR="0095079D" w:rsidRPr="000E473A" w:rsidRDefault="0095079D" w:rsidP="00524925">
      <w:pPr>
        <w:pStyle w:val="Bezriadkovania"/>
        <w:numPr>
          <w:ilvl w:val="1"/>
          <w:numId w:val="24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Vyporiadanie spoločných dlhov má účinky len medzi manželmi. </w:t>
      </w:r>
    </w:p>
    <w:p w14:paraId="70AA58EE" w14:textId="77777777" w:rsidR="009415EF" w:rsidRPr="000E473A" w:rsidRDefault="009415EF" w:rsidP="00524925">
      <w:pPr>
        <w:pStyle w:val="Bezriadkovania"/>
        <w:jc w:val="center"/>
        <w:rPr>
          <w:rFonts w:ascii="Times New Roman" w:hAnsi="Times New Roman" w:cs="Times New Roman"/>
          <w:b/>
          <w:sz w:val="24"/>
          <w:szCs w:val="24"/>
        </w:rPr>
      </w:pPr>
    </w:p>
    <w:p w14:paraId="331D3F61" w14:textId="3222C70E"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3F2EE6">
        <w:rPr>
          <w:rFonts w:ascii="Times New Roman" w:hAnsi="Times New Roman" w:cs="Times New Roman"/>
          <w:sz w:val="24"/>
          <w:szCs w:val="24"/>
        </w:rPr>
        <w:t>337</w:t>
      </w:r>
    </w:p>
    <w:p w14:paraId="04152E54"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Dohoda o vyporiadaní spoločného imania manželov</w:t>
      </w:r>
    </w:p>
    <w:p w14:paraId="3B9F07EF" w14:textId="77777777" w:rsidR="0095079D" w:rsidRPr="000E473A" w:rsidRDefault="0095079D" w:rsidP="00A84808">
      <w:pPr>
        <w:pStyle w:val="Bezriadkovania"/>
        <w:jc w:val="center"/>
        <w:rPr>
          <w:rFonts w:ascii="Times New Roman" w:hAnsi="Times New Roman" w:cs="Times New Roman"/>
          <w:b/>
          <w:sz w:val="24"/>
          <w:szCs w:val="24"/>
        </w:rPr>
      </w:pPr>
    </w:p>
    <w:p w14:paraId="5F00373C" w14:textId="0FCB29DD" w:rsidR="0095079D" w:rsidRPr="000E473A" w:rsidRDefault="0095079D" w:rsidP="00A84808">
      <w:pPr>
        <w:pStyle w:val="Bezriadkovania"/>
        <w:numPr>
          <w:ilvl w:val="1"/>
          <w:numId w:val="24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Manželia alebo bývalí manželia môžu uzavrieť dohodu o vyporiadaní spoločného imania manželov alebo jeho časti. </w:t>
      </w:r>
    </w:p>
    <w:p w14:paraId="2653E9B7" w14:textId="77777777" w:rsidR="0095079D" w:rsidRPr="000E473A" w:rsidRDefault="0095079D" w:rsidP="00A84808">
      <w:pPr>
        <w:pStyle w:val="Bezriadkovania"/>
        <w:ind w:firstLine="709"/>
        <w:jc w:val="both"/>
        <w:rPr>
          <w:rFonts w:ascii="Times New Roman" w:hAnsi="Times New Roman" w:cs="Times New Roman"/>
          <w:sz w:val="24"/>
          <w:szCs w:val="24"/>
        </w:rPr>
      </w:pPr>
    </w:p>
    <w:p w14:paraId="7C39E10D" w14:textId="07F92ADC" w:rsidR="0095079D" w:rsidRPr="000E473A" w:rsidRDefault="0095079D" w:rsidP="00A84808">
      <w:pPr>
        <w:pStyle w:val="Bezriadkovania"/>
        <w:numPr>
          <w:ilvl w:val="1"/>
          <w:numId w:val="24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Dohoda musí mať písomnú formu , ak je predmetom vyporiadania nehnuteľnosť.</w:t>
      </w:r>
    </w:p>
    <w:p w14:paraId="537BAC2D" w14:textId="4286298C" w:rsidR="0095079D" w:rsidRPr="000E473A" w:rsidRDefault="0095079D" w:rsidP="00A84808">
      <w:pPr>
        <w:pStyle w:val="Bezriadkovania"/>
        <w:ind w:firstLine="769"/>
        <w:jc w:val="both"/>
        <w:rPr>
          <w:rFonts w:ascii="Times New Roman" w:hAnsi="Times New Roman" w:cs="Times New Roman"/>
          <w:sz w:val="24"/>
          <w:szCs w:val="24"/>
        </w:rPr>
      </w:pPr>
    </w:p>
    <w:p w14:paraId="4A892F4F" w14:textId="2FF4B3DB" w:rsidR="0095079D" w:rsidRPr="000E473A" w:rsidRDefault="0095079D" w:rsidP="00A84808">
      <w:pPr>
        <w:pStyle w:val="Bezriadkovania"/>
        <w:numPr>
          <w:ilvl w:val="1"/>
          <w:numId w:val="24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dohoda o vyporiadaní nemá písomnú formu, sú manželia alebo bývalí manželia povinní vydať si na požiadanie písomné potvrdenie o tom, ako sa vyporiadali.</w:t>
      </w:r>
    </w:p>
    <w:p w14:paraId="0BE8D84C" w14:textId="77777777" w:rsidR="0095079D" w:rsidRPr="000E473A" w:rsidRDefault="0095079D" w:rsidP="00A84808">
      <w:pPr>
        <w:pStyle w:val="Bezriadkovania"/>
        <w:ind w:firstLine="709"/>
        <w:jc w:val="both"/>
        <w:rPr>
          <w:rFonts w:ascii="Times New Roman" w:hAnsi="Times New Roman" w:cs="Times New Roman"/>
          <w:sz w:val="24"/>
          <w:szCs w:val="24"/>
        </w:rPr>
      </w:pPr>
    </w:p>
    <w:p w14:paraId="7EBE92FA" w14:textId="59A4B16C" w:rsidR="0095079D" w:rsidRPr="000E473A" w:rsidRDefault="0095079D" w:rsidP="00A84808">
      <w:pPr>
        <w:pStyle w:val="Bezriadkovania"/>
        <w:numPr>
          <w:ilvl w:val="1"/>
          <w:numId w:val="24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Dohoda o vyporiadaní spoločného imania manželov uzavretá manželmi počas trvania manželstva musí mať písomnú formu a nadobúda účinnosť dňom zániku manželstva alebo dňom právoplatnosti rozhodnutia súdu o zrušení spoločného imania manželov. </w:t>
      </w:r>
    </w:p>
    <w:p w14:paraId="55D7972C" w14:textId="77777777" w:rsidR="00144793" w:rsidRDefault="00144793" w:rsidP="00A84808">
      <w:pPr>
        <w:pStyle w:val="Bezriadkovania"/>
        <w:jc w:val="center"/>
        <w:rPr>
          <w:rFonts w:ascii="Times New Roman" w:hAnsi="Times New Roman" w:cs="Times New Roman"/>
          <w:sz w:val="24"/>
          <w:szCs w:val="24"/>
        </w:rPr>
      </w:pPr>
    </w:p>
    <w:p w14:paraId="1ECDA59D" w14:textId="38F2CE0D"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338</w:t>
      </w:r>
    </w:p>
    <w:p w14:paraId="52574164"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Vyporiadanie súdom</w:t>
      </w:r>
    </w:p>
    <w:p w14:paraId="78746C7F" w14:textId="77777777" w:rsidR="0095079D" w:rsidRPr="000E473A" w:rsidRDefault="0095079D" w:rsidP="00A84808">
      <w:pPr>
        <w:pStyle w:val="Bezriadkovania"/>
        <w:jc w:val="center"/>
        <w:rPr>
          <w:rFonts w:ascii="Times New Roman" w:hAnsi="Times New Roman" w:cs="Times New Roman"/>
          <w:b/>
          <w:sz w:val="24"/>
          <w:szCs w:val="24"/>
        </w:rPr>
      </w:pPr>
    </w:p>
    <w:p w14:paraId="257335CE" w14:textId="6455535C" w:rsidR="0095079D" w:rsidRPr="000E473A" w:rsidRDefault="0095079D" w:rsidP="00A84808">
      <w:pPr>
        <w:pStyle w:val="Bezriadkovania"/>
        <w:numPr>
          <w:ilvl w:val="1"/>
          <w:numId w:val="2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manželia nedohodnú o vyporiadaní spoločného imania manželov alebo niektorej jeho časti, vykoná vyporiadanie súd na návrh niektorého z manželov.</w:t>
      </w:r>
    </w:p>
    <w:p w14:paraId="4FE3E871" w14:textId="77777777" w:rsidR="0095079D" w:rsidRPr="000E473A" w:rsidRDefault="0095079D" w:rsidP="00A84808">
      <w:pPr>
        <w:pStyle w:val="Bezriadkovania"/>
        <w:ind w:firstLine="709"/>
        <w:jc w:val="both"/>
        <w:rPr>
          <w:rFonts w:ascii="Times New Roman" w:hAnsi="Times New Roman" w:cs="Times New Roman"/>
          <w:sz w:val="24"/>
          <w:szCs w:val="24"/>
        </w:rPr>
      </w:pPr>
    </w:p>
    <w:p w14:paraId="75591143" w14:textId="5A86ADEB" w:rsidR="0095079D" w:rsidRDefault="0095079D" w:rsidP="00A84808">
      <w:pPr>
        <w:pStyle w:val="Bezriadkovania"/>
        <w:numPr>
          <w:ilvl w:val="1"/>
          <w:numId w:val="2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Návrh na vyporiadanie možno podať do troch rokov od zániku spoločného imania manželov, inak právo zanikne. </w:t>
      </w:r>
    </w:p>
    <w:p w14:paraId="7BCAF320" w14:textId="77777777" w:rsidR="005A1178" w:rsidRPr="000E473A" w:rsidRDefault="005A1178" w:rsidP="005A1178">
      <w:pPr>
        <w:pStyle w:val="Bezriadkovania"/>
        <w:ind w:left="714"/>
        <w:jc w:val="both"/>
        <w:rPr>
          <w:rFonts w:ascii="Times New Roman" w:hAnsi="Times New Roman" w:cs="Times New Roman"/>
          <w:sz w:val="24"/>
          <w:szCs w:val="24"/>
        </w:rPr>
      </w:pPr>
    </w:p>
    <w:p w14:paraId="6FB7356A" w14:textId="1BF5900D"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339</w:t>
      </w:r>
    </w:p>
    <w:p w14:paraId="62892103"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Domnienka vyporiadania</w:t>
      </w:r>
    </w:p>
    <w:p w14:paraId="41C45385" w14:textId="77777777" w:rsidR="0095079D" w:rsidRPr="000E473A" w:rsidRDefault="0095079D" w:rsidP="00A84808">
      <w:pPr>
        <w:pStyle w:val="Bezriadkovania"/>
        <w:jc w:val="center"/>
        <w:rPr>
          <w:rFonts w:ascii="Times New Roman" w:hAnsi="Times New Roman" w:cs="Times New Roman"/>
          <w:b/>
          <w:sz w:val="24"/>
          <w:szCs w:val="24"/>
        </w:rPr>
      </w:pPr>
    </w:p>
    <w:p w14:paraId="23C4F095" w14:textId="36674AF2" w:rsidR="0095079D" w:rsidRPr="000E473A" w:rsidRDefault="0095079D" w:rsidP="00A84808">
      <w:pPr>
        <w:pStyle w:val="Bezriadkovania"/>
        <w:numPr>
          <w:ilvl w:val="1"/>
          <w:numId w:val="25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do troch rokov od zániku spoločného imania manželov nedošlo k jeho vyporiadaniu dohodou alebo v uvedenej lehote nebol podaný návrh na súd na jeho vyporiadanie, platí, že manželia alebo bývalí manželia sa vyporiadali tak, že </w:t>
      </w:r>
    </w:p>
    <w:p w14:paraId="554E40BF" w14:textId="0AC33705" w:rsidR="0095079D" w:rsidRPr="000E473A" w:rsidRDefault="0095079D" w:rsidP="00A84808">
      <w:pPr>
        <w:pStyle w:val="Bezriadkovania"/>
        <w:numPr>
          <w:ilvl w:val="2"/>
          <w:numId w:val="25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hnuteľné veci sú vo vlastníctve toho, kto ich pre potrebu svoju, svojej rodiny a domácnosti výlučne ako vlastník užíva, </w:t>
      </w:r>
    </w:p>
    <w:p w14:paraId="3616B734" w14:textId="4B0B007B" w:rsidR="0095079D" w:rsidRPr="000E473A" w:rsidRDefault="0095079D" w:rsidP="00A84808">
      <w:pPr>
        <w:pStyle w:val="Bezriadkovania"/>
        <w:numPr>
          <w:ilvl w:val="2"/>
          <w:numId w:val="25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ostatné hnuteľné veci a nehnuteľné veci sú v podielovom spoluvlastníctve oboch; podiely oboch spoluvlastníkov sú rovnaké,</w:t>
      </w:r>
    </w:p>
    <w:p w14:paraId="207F1B3C" w14:textId="001E5CAF" w:rsidR="0095079D" w:rsidRPr="000E473A" w:rsidRDefault="0095079D" w:rsidP="00A84808">
      <w:pPr>
        <w:pStyle w:val="Bezriadkovania"/>
        <w:numPr>
          <w:ilvl w:val="2"/>
          <w:numId w:val="25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ostatné majetkové práva, pohľadávky a dlhy patria spoločne obom manželom; ich podiely sú rovnaké.</w:t>
      </w:r>
    </w:p>
    <w:p w14:paraId="4744A25D" w14:textId="77777777" w:rsidR="0095079D" w:rsidRPr="000E473A" w:rsidRDefault="0095079D" w:rsidP="00A84808">
      <w:pPr>
        <w:pStyle w:val="Bezriadkovania"/>
        <w:ind w:firstLine="709"/>
        <w:jc w:val="both"/>
        <w:rPr>
          <w:rFonts w:ascii="Times New Roman" w:hAnsi="Times New Roman" w:cs="Times New Roman"/>
          <w:sz w:val="24"/>
          <w:szCs w:val="24"/>
        </w:rPr>
      </w:pPr>
    </w:p>
    <w:p w14:paraId="2F15B442" w14:textId="32CEBE67" w:rsidR="0095079D" w:rsidRPr="000E473A" w:rsidRDefault="0095079D" w:rsidP="00A84808">
      <w:pPr>
        <w:pStyle w:val="Bezriadkovania"/>
        <w:numPr>
          <w:ilvl w:val="1"/>
          <w:numId w:val="25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sa po vyporiadaní dohodou manželov alebo rozhodnutím súdu objaví majetok, ktorý nebol zahrnutý v rámci vyporiadania, platí preň domnienka uvedená v odseku 1. </w:t>
      </w:r>
    </w:p>
    <w:p w14:paraId="6EB12615" w14:textId="77777777" w:rsidR="0095079D" w:rsidRPr="000E473A" w:rsidRDefault="0095079D" w:rsidP="00A84808">
      <w:pPr>
        <w:pStyle w:val="Bezriadkovania"/>
        <w:rPr>
          <w:rFonts w:ascii="Times New Roman" w:hAnsi="Times New Roman" w:cs="Times New Roman"/>
          <w:sz w:val="24"/>
          <w:szCs w:val="24"/>
        </w:rPr>
      </w:pPr>
    </w:p>
    <w:p w14:paraId="1D0EF93A" w14:textId="44BE4C55"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340</w:t>
      </w:r>
    </w:p>
    <w:p w14:paraId="627BFAD0"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Zásady vyporiadania</w:t>
      </w:r>
    </w:p>
    <w:p w14:paraId="4951E81C" w14:textId="77777777" w:rsidR="0095079D" w:rsidRPr="000E473A" w:rsidRDefault="0095079D" w:rsidP="00A84808">
      <w:pPr>
        <w:pStyle w:val="Bezriadkovania"/>
        <w:jc w:val="center"/>
        <w:rPr>
          <w:rFonts w:ascii="Times New Roman" w:hAnsi="Times New Roman" w:cs="Times New Roman"/>
          <w:b/>
          <w:sz w:val="24"/>
          <w:szCs w:val="24"/>
        </w:rPr>
      </w:pPr>
    </w:p>
    <w:p w14:paraId="66425F40" w14:textId="6CD2AAEB" w:rsidR="0095079D" w:rsidRPr="000E473A" w:rsidRDefault="0095079D" w:rsidP="00A84808">
      <w:pPr>
        <w:pStyle w:val="Bezriadkovania"/>
        <w:numPr>
          <w:ilvl w:val="1"/>
          <w:numId w:val="25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vyporiadaní sa vychádza z toho, že podiely oboch manželov sú rovnaké. </w:t>
      </w:r>
    </w:p>
    <w:p w14:paraId="1B4CF55E" w14:textId="77777777" w:rsidR="0095079D" w:rsidRPr="000E473A" w:rsidRDefault="0095079D" w:rsidP="004216B4">
      <w:pPr>
        <w:pStyle w:val="Bezriadkovania"/>
        <w:ind w:firstLine="709"/>
        <w:jc w:val="both"/>
        <w:rPr>
          <w:rFonts w:ascii="Times New Roman" w:hAnsi="Times New Roman" w:cs="Times New Roman"/>
          <w:sz w:val="24"/>
          <w:szCs w:val="24"/>
        </w:rPr>
      </w:pPr>
    </w:p>
    <w:p w14:paraId="726DC5D3" w14:textId="68F3E4AB" w:rsidR="0095079D" w:rsidRPr="000E473A" w:rsidRDefault="0095079D" w:rsidP="007971AC">
      <w:pPr>
        <w:pStyle w:val="Bezriadkovania"/>
        <w:numPr>
          <w:ilvl w:val="1"/>
          <w:numId w:val="25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vyporiadaní súd prihliadne na</w:t>
      </w:r>
    </w:p>
    <w:p w14:paraId="784B3612" w14:textId="1DB42A00" w:rsidR="0095079D" w:rsidRPr="000E473A" w:rsidRDefault="0095079D" w:rsidP="00746F47">
      <w:pPr>
        <w:pStyle w:val="Bezriadkovania"/>
        <w:numPr>
          <w:ilvl w:val="0"/>
          <w:numId w:val="25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to, že každý z manželov je oprávnený požadovať, aby sa mu uhradilo, čo zo svojho vynaložil na spoločný majetok,</w:t>
      </w:r>
    </w:p>
    <w:p w14:paraId="78664BA5" w14:textId="6F985227" w:rsidR="0095079D" w:rsidRPr="000E473A" w:rsidRDefault="0095079D" w:rsidP="00635031">
      <w:pPr>
        <w:pStyle w:val="Bezriadkovania"/>
        <w:numPr>
          <w:ilvl w:val="0"/>
          <w:numId w:val="25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to, že každý z manželov je povinný nahradiť, čo sa zo spoločného majetku vynaložilo na jeho výlučný majetok</w:t>
      </w:r>
      <w:r w:rsidR="002E5619" w:rsidRPr="000E473A">
        <w:rPr>
          <w:rFonts w:ascii="Times New Roman" w:hAnsi="Times New Roman" w:cs="Times New Roman"/>
          <w:sz w:val="24"/>
          <w:szCs w:val="24"/>
        </w:rPr>
        <w:t>,</w:t>
      </w:r>
    </w:p>
    <w:p w14:paraId="0770E391" w14:textId="48FF10EA" w:rsidR="0095079D" w:rsidRPr="000E473A" w:rsidRDefault="0095079D" w:rsidP="00D3199E">
      <w:pPr>
        <w:pStyle w:val="Bezriadkovania"/>
        <w:numPr>
          <w:ilvl w:val="0"/>
          <w:numId w:val="25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potreby maloletých detí, </w:t>
      </w:r>
    </w:p>
    <w:p w14:paraId="10D6F770" w14:textId="7C38CC01" w:rsidR="0095079D" w:rsidRPr="000E473A" w:rsidRDefault="0095079D" w:rsidP="00497E8E">
      <w:pPr>
        <w:pStyle w:val="Bezriadkovania"/>
        <w:numPr>
          <w:ilvl w:val="0"/>
          <w:numId w:val="25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to, ako sa každý z manželov staral o rodinu, </w:t>
      </w:r>
    </w:p>
    <w:p w14:paraId="21DF3B49" w14:textId="03883C81" w:rsidR="0095079D" w:rsidRPr="000E473A" w:rsidRDefault="0095079D" w:rsidP="00836F14">
      <w:pPr>
        <w:pStyle w:val="Bezriadkovania"/>
        <w:numPr>
          <w:ilvl w:val="0"/>
          <w:numId w:val="25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to, ako sa každý z manželov pričinil o nadobudnu</w:t>
      </w:r>
      <w:r w:rsidR="00021B05" w:rsidRPr="000E473A">
        <w:rPr>
          <w:rFonts w:ascii="Times New Roman" w:hAnsi="Times New Roman" w:cs="Times New Roman"/>
          <w:sz w:val="24"/>
          <w:szCs w:val="24"/>
        </w:rPr>
        <w:t>tie a udržanie spoločných vecí</w:t>
      </w:r>
      <w:r w:rsidR="002E5619" w:rsidRPr="000E473A">
        <w:rPr>
          <w:rFonts w:ascii="Times New Roman" w:hAnsi="Times New Roman" w:cs="Times New Roman"/>
          <w:sz w:val="24"/>
          <w:szCs w:val="24"/>
        </w:rPr>
        <w:t>;</w:t>
      </w:r>
      <w:r w:rsidR="00021B05" w:rsidRPr="000E473A">
        <w:rPr>
          <w:rFonts w:ascii="Times New Roman" w:hAnsi="Times New Roman" w:cs="Times New Roman"/>
          <w:sz w:val="24"/>
          <w:szCs w:val="24"/>
        </w:rPr>
        <w:t xml:space="preserve"> </w:t>
      </w:r>
      <w:r w:rsidR="002E5619" w:rsidRPr="000E473A">
        <w:rPr>
          <w:rFonts w:ascii="Times New Roman" w:hAnsi="Times New Roman" w:cs="Times New Roman"/>
          <w:sz w:val="24"/>
          <w:szCs w:val="24"/>
        </w:rPr>
        <w:t>p</w:t>
      </w:r>
      <w:r w:rsidRPr="000E473A">
        <w:rPr>
          <w:rFonts w:ascii="Times New Roman" w:hAnsi="Times New Roman" w:cs="Times New Roman"/>
          <w:sz w:val="24"/>
          <w:szCs w:val="24"/>
        </w:rPr>
        <w:t xml:space="preserve">ri určení miery pričinenia </w:t>
      </w:r>
      <w:r w:rsidR="002E5619" w:rsidRPr="000E473A">
        <w:rPr>
          <w:rFonts w:ascii="Times New Roman" w:hAnsi="Times New Roman" w:cs="Times New Roman"/>
          <w:sz w:val="24"/>
          <w:szCs w:val="24"/>
        </w:rPr>
        <w:t>sa prihliada aj</w:t>
      </w:r>
      <w:r w:rsidRPr="000E473A">
        <w:rPr>
          <w:rFonts w:ascii="Times New Roman" w:hAnsi="Times New Roman" w:cs="Times New Roman"/>
          <w:sz w:val="24"/>
          <w:szCs w:val="24"/>
        </w:rPr>
        <w:t xml:space="preserve"> na </w:t>
      </w:r>
      <w:r w:rsidR="00652B78" w:rsidRPr="000E473A">
        <w:rPr>
          <w:rFonts w:ascii="Times New Roman" w:hAnsi="Times New Roman" w:cs="Times New Roman"/>
          <w:sz w:val="24"/>
          <w:szCs w:val="24"/>
        </w:rPr>
        <w:t xml:space="preserve">osobnú </w:t>
      </w:r>
      <w:r w:rsidRPr="000E473A">
        <w:rPr>
          <w:rFonts w:ascii="Times New Roman" w:hAnsi="Times New Roman" w:cs="Times New Roman"/>
          <w:sz w:val="24"/>
          <w:szCs w:val="24"/>
        </w:rPr>
        <w:t>starostlivosť o deti a na obstarávanie potrieb spoločnej domácnosti.</w:t>
      </w:r>
    </w:p>
    <w:p w14:paraId="0BF230D2" w14:textId="77777777" w:rsidR="0095079D" w:rsidRPr="000E473A" w:rsidRDefault="0095079D" w:rsidP="006105D9">
      <w:pPr>
        <w:pStyle w:val="Bezriadkovania"/>
        <w:rPr>
          <w:rFonts w:ascii="Times New Roman" w:hAnsi="Times New Roman" w:cs="Times New Roman"/>
          <w:b/>
          <w:sz w:val="24"/>
          <w:szCs w:val="24"/>
        </w:rPr>
      </w:pPr>
    </w:p>
    <w:p w14:paraId="65479ED6" w14:textId="53177E53"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341</w:t>
      </w:r>
    </w:p>
    <w:p w14:paraId="07A55A94"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Obnovenie spoločného imania manželov</w:t>
      </w:r>
    </w:p>
    <w:p w14:paraId="6D908347" w14:textId="77777777" w:rsidR="0095079D" w:rsidRPr="000E473A" w:rsidRDefault="0095079D" w:rsidP="00A84808">
      <w:pPr>
        <w:pStyle w:val="Bezriadkovania"/>
        <w:jc w:val="center"/>
        <w:rPr>
          <w:rFonts w:ascii="Times New Roman" w:hAnsi="Times New Roman" w:cs="Times New Roman"/>
          <w:b/>
          <w:sz w:val="24"/>
          <w:szCs w:val="24"/>
        </w:rPr>
      </w:pPr>
    </w:p>
    <w:p w14:paraId="5C093EBE" w14:textId="77777777" w:rsidR="0095079D"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Ak za trvania manželstva spoločné imanie manželov zaniklo, môže sa obnoviť len rozhodnutím súdu vydaným na návrh jedného z manželov; to neplatí, ak ide o oddelený režim imania manželov.</w:t>
      </w:r>
    </w:p>
    <w:p w14:paraId="221E7FF9" w14:textId="77777777" w:rsidR="009F761A" w:rsidRPr="000E473A" w:rsidRDefault="009F761A" w:rsidP="00A84808">
      <w:pPr>
        <w:pStyle w:val="Bezriadkovania"/>
        <w:rPr>
          <w:rFonts w:ascii="Times New Roman" w:hAnsi="Times New Roman" w:cs="Times New Roman"/>
          <w:sz w:val="24"/>
          <w:szCs w:val="24"/>
        </w:rPr>
      </w:pPr>
    </w:p>
    <w:p w14:paraId="72A6B07D"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262" w:name="_Toc191242798"/>
      <w:r w:rsidRPr="000E473A">
        <w:rPr>
          <w:rFonts w:ascii="Times New Roman" w:hAnsi="Times New Roman" w:cs="Times New Roman"/>
          <w:b/>
          <w:spacing w:val="30"/>
          <w:sz w:val="24"/>
          <w:szCs w:val="24"/>
        </w:rPr>
        <w:t>Piaty diel</w:t>
      </w:r>
      <w:bookmarkEnd w:id="262"/>
    </w:p>
    <w:p w14:paraId="7FCDAE9B" w14:textId="77E7E3D9" w:rsidR="0095079D" w:rsidRPr="000E473A" w:rsidRDefault="00D06117" w:rsidP="00A84808">
      <w:pPr>
        <w:pStyle w:val="Nadpis3"/>
        <w:spacing w:before="0" w:after="0" w:line="240" w:lineRule="auto"/>
        <w:jc w:val="center"/>
        <w:rPr>
          <w:rFonts w:ascii="Times New Roman" w:hAnsi="Times New Roman" w:cs="Times New Roman"/>
          <w:b/>
          <w:bCs/>
          <w:sz w:val="24"/>
          <w:szCs w:val="24"/>
        </w:rPr>
      </w:pPr>
      <w:bookmarkStart w:id="263" w:name="_Toc187965351"/>
      <w:bookmarkStart w:id="264" w:name="_Toc191242799"/>
      <w:r w:rsidRPr="000E473A">
        <w:rPr>
          <w:rFonts w:ascii="Times New Roman" w:hAnsi="Times New Roman" w:cs="Times New Roman"/>
          <w:b/>
          <w:bCs/>
          <w:sz w:val="24"/>
          <w:szCs w:val="24"/>
        </w:rPr>
        <w:t>Zánik manželstva</w:t>
      </w:r>
      <w:bookmarkEnd w:id="263"/>
      <w:bookmarkEnd w:id="264"/>
    </w:p>
    <w:p w14:paraId="10B0729D" w14:textId="77777777" w:rsidR="0095079D" w:rsidRPr="000E473A" w:rsidRDefault="0095079D" w:rsidP="00A84808">
      <w:pPr>
        <w:pStyle w:val="Bezriadkovania"/>
        <w:rPr>
          <w:rFonts w:ascii="Times New Roman" w:hAnsi="Times New Roman" w:cs="Times New Roman"/>
          <w:sz w:val="24"/>
          <w:szCs w:val="24"/>
        </w:rPr>
      </w:pPr>
    </w:p>
    <w:p w14:paraId="37B09878" w14:textId="77777777" w:rsidR="0045477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342</w:t>
      </w:r>
    </w:p>
    <w:p w14:paraId="43E10F8A" w14:textId="2620141E"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Všeobecné ustanovenie</w:t>
      </w:r>
    </w:p>
    <w:p w14:paraId="2C1DF5BA" w14:textId="77777777" w:rsidR="0095079D" w:rsidRPr="000E473A" w:rsidRDefault="0095079D" w:rsidP="00A84808">
      <w:pPr>
        <w:pStyle w:val="Bezriadkovania"/>
        <w:jc w:val="center"/>
        <w:rPr>
          <w:rFonts w:ascii="Times New Roman" w:hAnsi="Times New Roman" w:cs="Times New Roman"/>
          <w:sz w:val="24"/>
          <w:szCs w:val="24"/>
        </w:rPr>
      </w:pPr>
    </w:p>
    <w:p w14:paraId="1468BD2F" w14:textId="77777777" w:rsidR="0095079D" w:rsidRPr="000E473A" w:rsidRDefault="0095079D" w:rsidP="00A84808">
      <w:pPr>
        <w:pStyle w:val="Bezriadkovania"/>
        <w:ind w:firstLine="357"/>
        <w:rPr>
          <w:rFonts w:ascii="Times New Roman" w:hAnsi="Times New Roman" w:cs="Times New Roman"/>
          <w:sz w:val="24"/>
          <w:szCs w:val="24"/>
        </w:rPr>
      </w:pPr>
      <w:r w:rsidRPr="000E473A">
        <w:rPr>
          <w:rFonts w:ascii="Times New Roman" w:hAnsi="Times New Roman" w:cs="Times New Roman"/>
          <w:sz w:val="24"/>
          <w:szCs w:val="24"/>
        </w:rPr>
        <w:t>Manželstvo zaniká len z dôvodov, ktoré ustanoví zákon.</w:t>
      </w:r>
    </w:p>
    <w:p w14:paraId="112E7B09" w14:textId="77777777" w:rsidR="0095079D" w:rsidRPr="000E473A" w:rsidRDefault="0095079D" w:rsidP="00A84808">
      <w:pPr>
        <w:pStyle w:val="Bezriadkovania"/>
        <w:rPr>
          <w:rFonts w:ascii="Times New Roman" w:hAnsi="Times New Roman" w:cs="Times New Roman"/>
          <w:sz w:val="24"/>
          <w:szCs w:val="24"/>
        </w:rPr>
      </w:pPr>
    </w:p>
    <w:p w14:paraId="3F32BC45" w14:textId="4879283E" w:rsidR="0095079D" w:rsidRPr="000E473A" w:rsidRDefault="0086407E"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343</w:t>
      </w:r>
    </w:p>
    <w:p w14:paraId="186D7F28" w14:textId="5ADECFDC"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Zánik manželstva zo zákona</w:t>
      </w:r>
    </w:p>
    <w:p w14:paraId="3BB3DE13" w14:textId="77777777" w:rsidR="0095079D" w:rsidRPr="000E473A" w:rsidRDefault="0095079D" w:rsidP="004216B4">
      <w:pPr>
        <w:pStyle w:val="Bezriadkovania"/>
        <w:jc w:val="center"/>
        <w:rPr>
          <w:rFonts w:ascii="Times New Roman" w:hAnsi="Times New Roman" w:cs="Times New Roman"/>
          <w:b/>
          <w:sz w:val="24"/>
          <w:szCs w:val="24"/>
        </w:rPr>
      </w:pPr>
    </w:p>
    <w:p w14:paraId="7E5B4FBF" w14:textId="527C3E7F" w:rsidR="0095079D" w:rsidRPr="000E473A" w:rsidRDefault="0095079D" w:rsidP="00524925">
      <w:pPr>
        <w:pStyle w:val="Bezriadkovania"/>
        <w:numPr>
          <w:ilvl w:val="1"/>
          <w:numId w:val="25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Manželstvo zaniká smrťou alebo vyhlásením jedného z manželov za mŕtveho. Ak bol jeden z manželov vyhlásený za mŕtveho, manželstvo zaniká dňom, keď rozhodnutie o vyhlásení za mŕtveho nadobudne právoplatnosť.</w:t>
      </w:r>
      <w:r w:rsidRPr="000E473A">
        <w:rPr>
          <w:rFonts w:ascii="Times New Roman" w:hAnsi="Times New Roman" w:cs="Times New Roman"/>
          <w:sz w:val="24"/>
          <w:szCs w:val="24"/>
        </w:rPr>
        <w:tab/>
      </w:r>
    </w:p>
    <w:p w14:paraId="100F5238" w14:textId="77777777" w:rsidR="0095079D" w:rsidRPr="000E473A" w:rsidRDefault="0095079D" w:rsidP="007971AC">
      <w:pPr>
        <w:pStyle w:val="Bezriadkovania"/>
        <w:jc w:val="both"/>
        <w:rPr>
          <w:rFonts w:ascii="Times New Roman" w:hAnsi="Times New Roman" w:cs="Times New Roman"/>
          <w:sz w:val="24"/>
          <w:szCs w:val="24"/>
        </w:rPr>
      </w:pPr>
    </w:p>
    <w:p w14:paraId="36D1DD53" w14:textId="037667AE" w:rsidR="0095079D" w:rsidRPr="000E473A" w:rsidRDefault="0095079D" w:rsidP="00746F47">
      <w:pPr>
        <w:pStyle w:val="Bezriadkovania"/>
        <w:numPr>
          <w:ilvl w:val="1"/>
          <w:numId w:val="25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bolo rozhodnutie o vyhlásení jedného z manželov za mŕtveho zrušené, neobnoví sa zaniknuté manželstvo, ak manžel toho, kto bol vyhlásený za mŕtveho, uzavrel medzitým nové manželstvo.</w:t>
      </w:r>
    </w:p>
    <w:p w14:paraId="2C248EB9" w14:textId="77777777" w:rsidR="0095079D" w:rsidRPr="000E473A" w:rsidRDefault="0095079D" w:rsidP="00635031">
      <w:pPr>
        <w:pStyle w:val="Bezriadkovania"/>
        <w:jc w:val="both"/>
        <w:rPr>
          <w:rFonts w:ascii="Times New Roman" w:hAnsi="Times New Roman" w:cs="Times New Roman"/>
          <w:sz w:val="24"/>
          <w:szCs w:val="24"/>
        </w:rPr>
      </w:pPr>
    </w:p>
    <w:p w14:paraId="11841352" w14:textId="70743402" w:rsidR="0095079D" w:rsidRPr="000E473A" w:rsidRDefault="0095079D" w:rsidP="00D3199E">
      <w:pPr>
        <w:pStyle w:val="Bezriadkovania"/>
        <w:numPr>
          <w:ilvl w:val="1"/>
          <w:numId w:val="25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Manželstvo zanikne zmenou pohlavia manžela. O právach a povinnostiach manželov k spoločnému dieťaťu a o ich majetkových pomeroch po zmene pohlavia manžela platia rovnako ustanovenia o právach a povinnostiach rozvedených manželov k spoločnému dieťaťu a o ich majetkových pomeroch.</w:t>
      </w:r>
    </w:p>
    <w:p w14:paraId="12E5E88A" w14:textId="77777777" w:rsidR="0095079D" w:rsidRPr="000E473A" w:rsidRDefault="0095079D" w:rsidP="00497E8E">
      <w:pPr>
        <w:pStyle w:val="Bezriadkovania"/>
        <w:rPr>
          <w:rFonts w:ascii="Times New Roman" w:hAnsi="Times New Roman" w:cs="Times New Roman"/>
          <w:sz w:val="24"/>
          <w:szCs w:val="24"/>
        </w:rPr>
      </w:pPr>
      <w:r w:rsidRPr="000E473A">
        <w:rPr>
          <w:rFonts w:ascii="Times New Roman" w:hAnsi="Times New Roman" w:cs="Times New Roman"/>
          <w:sz w:val="24"/>
          <w:szCs w:val="24"/>
        </w:rPr>
        <w:tab/>
      </w:r>
    </w:p>
    <w:p w14:paraId="1916AF02" w14:textId="0CEE281B"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FC7133">
        <w:rPr>
          <w:rFonts w:ascii="Times New Roman" w:hAnsi="Times New Roman" w:cs="Times New Roman"/>
          <w:sz w:val="24"/>
          <w:szCs w:val="24"/>
        </w:rPr>
        <w:t>344</w:t>
      </w:r>
    </w:p>
    <w:p w14:paraId="16448E09"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Rozvod manželstva</w:t>
      </w:r>
      <w:r w:rsidRPr="000E473A">
        <w:rPr>
          <w:rFonts w:ascii="Times New Roman" w:hAnsi="Times New Roman" w:cs="Times New Roman"/>
          <w:sz w:val="24"/>
          <w:szCs w:val="24"/>
        </w:rPr>
        <w:tab/>
      </w:r>
    </w:p>
    <w:p w14:paraId="5F09AC7C" w14:textId="77777777" w:rsidR="0095079D" w:rsidRPr="000E473A" w:rsidRDefault="0095079D" w:rsidP="00A84808">
      <w:pPr>
        <w:pStyle w:val="Bezriadkovania"/>
        <w:jc w:val="center"/>
        <w:rPr>
          <w:rFonts w:ascii="Times New Roman" w:hAnsi="Times New Roman" w:cs="Times New Roman"/>
          <w:sz w:val="24"/>
          <w:szCs w:val="24"/>
        </w:rPr>
      </w:pPr>
    </w:p>
    <w:p w14:paraId="112AFA40" w14:textId="22A49166" w:rsidR="0095079D" w:rsidRPr="000E473A" w:rsidRDefault="0095079D" w:rsidP="00A84808">
      <w:pPr>
        <w:pStyle w:val="Bezriadkovania"/>
        <w:numPr>
          <w:ilvl w:val="1"/>
          <w:numId w:val="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K rozvodu manželstva možno pristúpiť len v odôvodnených prípadoch.</w:t>
      </w:r>
    </w:p>
    <w:p w14:paraId="1E6AAA0F" w14:textId="77777777" w:rsidR="009F761A" w:rsidRPr="000E473A" w:rsidRDefault="009F761A" w:rsidP="00A84808">
      <w:pPr>
        <w:pStyle w:val="Bezriadkovania"/>
        <w:ind w:left="714"/>
        <w:jc w:val="both"/>
        <w:rPr>
          <w:rFonts w:ascii="Times New Roman" w:hAnsi="Times New Roman" w:cs="Times New Roman"/>
          <w:sz w:val="24"/>
          <w:szCs w:val="24"/>
        </w:rPr>
      </w:pPr>
    </w:p>
    <w:p w14:paraId="38CF1DA0" w14:textId="166D25ED" w:rsidR="0095079D" w:rsidRPr="000E473A" w:rsidRDefault="0095079D" w:rsidP="00A84808">
      <w:pPr>
        <w:pStyle w:val="Bezriadkovania"/>
        <w:numPr>
          <w:ilvl w:val="1"/>
          <w:numId w:val="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môže manželstvo na návrh niektorého z manželov rozviesť, ak sú vzťahy medzi manželmi tak vážne narušené a trvalo rozvrátené, že manželstvo nemôže plniť svoj účel a od manželov nemožno očakávať obnovenie manželského spolužitia.</w:t>
      </w:r>
    </w:p>
    <w:p w14:paraId="7CB05BB0" w14:textId="77777777" w:rsidR="0095079D" w:rsidRPr="000E473A" w:rsidRDefault="0095079D" w:rsidP="00A84808">
      <w:pPr>
        <w:pStyle w:val="Bezriadkovania"/>
        <w:ind w:firstLine="709"/>
        <w:jc w:val="both"/>
        <w:rPr>
          <w:rFonts w:ascii="Times New Roman" w:hAnsi="Times New Roman" w:cs="Times New Roman"/>
          <w:sz w:val="24"/>
          <w:szCs w:val="24"/>
        </w:rPr>
      </w:pPr>
    </w:p>
    <w:p w14:paraId="14BA639B" w14:textId="7454C26C" w:rsidR="0095079D" w:rsidRPr="000E473A" w:rsidRDefault="0095079D" w:rsidP="00A84808">
      <w:pPr>
        <w:pStyle w:val="Bezriadkovania"/>
        <w:numPr>
          <w:ilvl w:val="1"/>
          <w:numId w:val="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zisťuje príčiny, ktoré viedli k vážnemu rozvratu vzťahov medzi manželmi, a pri rozhodovaní o rozvode na </w:t>
      </w:r>
      <w:proofErr w:type="spellStart"/>
      <w:r w:rsidRPr="000E473A">
        <w:rPr>
          <w:rFonts w:ascii="Times New Roman" w:hAnsi="Times New Roman" w:cs="Times New Roman"/>
          <w:sz w:val="24"/>
          <w:szCs w:val="24"/>
        </w:rPr>
        <w:t>ne</w:t>
      </w:r>
      <w:proofErr w:type="spellEnd"/>
      <w:r w:rsidRPr="000E473A">
        <w:rPr>
          <w:rFonts w:ascii="Times New Roman" w:hAnsi="Times New Roman" w:cs="Times New Roman"/>
          <w:sz w:val="24"/>
          <w:szCs w:val="24"/>
        </w:rPr>
        <w:t xml:space="preserve"> prihliada. </w:t>
      </w:r>
    </w:p>
    <w:p w14:paraId="4D8BDDBE" w14:textId="77777777" w:rsidR="0095079D" w:rsidRPr="000E473A" w:rsidRDefault="0095079D" w:rsidP="00A84808">
      <w:pPr>
        <w:pStyle w:val="Bezriadkovania"/>
        <w:ind w:firstLine="709"/>
        <w:jc w:val="both"/>
        <w:rPr>
          <w:rFonts w:ascii="Times New Roman" w:hAnsi="Times New Roman" w:cs="Times New Roman"/>
          <w:sz w:val="24"/>
          <w:szCs w:val="24"/>
        </w:rPr>
      </w:pPr>
    </w:p>
    <w:p w14:paraId="09C690DA" w14:textId="27854DE1" w:rsidR="0095079D" w:rsidRPr="000E473A" w:rsidRDefault="0095079D" w:rsidP="00A84808">
      <w:pPr>
        <w:pStyle w:val="Bezriadkovania"/>
        <w:numPr>
          <w:ilvl w:val="1"/>
          <w:numId w:val="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pri posudzovaní miery rozvratu vzťahov medzi manželmi prihliada na porušenie povinností manželov podľa § </w:t>
      </w:r>
      <w:r w:rsidR="003B4D15" w:rsidRPr="000E473A">
        <w:rPr>
          <w:rFonts w:ascii="Times New Roman" w:hAnsi="Times New Roman" w:cs="Times New Roman"/>
          <w:sz w:val="24"/>
          <w:szCs w:val="24"/>
        </w:rPr>
        <w:t>3</w:t>
      </w:r>
      <w:r w:rsidR="00F70AF4" w:rsidRPr="000E473A">
        <w:rPr>
          <w:rFonts w:ascii="Times New Roman" w:hAnsi="Times New Roman" w:cs="Times New Roman"/>
          <w:sz w:val="24"/>
          <w:szCs w:val="24"/>
        </w:rPr>
        <w:t>1</w:t>
      </w:r>
      <w:r w:rsidR="00FC7133">
        <w:rPr>
          <w:rFonts w:ascii="Times New Roman" w:hAnsi="Times New Roman" w:cs="Times New Roman"/>
          <w:sz w:val="24"/>
          <w:szCs w:val="24"/>
        </w:rPr>
        <w:t>6</w:t>
      </w:r>
      <w:r w:rsidRPr="000E473A">
        <w:rPr>
          <w:rFonts w:ascii="Times New Roman" w:hAnsi="Times New Roman" w:cs="Times New Roman"/>
          <w:sz w:val="24"/>
          <w:szCs w:val="24"/>
        </w:rPr>
        <w:t>.</w:t>
      </w:r>
    </w:p>
    <w:p w14:paraId="21AFB1F8" w14:textId="77777777" w:rsidR="0095079D" w:rsidRPr="000E473A" w:rsidRDefault="0095079D" w:rsidP="00A84808">
      <w:pPr>
        <w:pStyle w:val="Bezriadkovania"/>
        <w:ind w:firstLine="709"/>
        <w:jc w:val="both"/>
        <w:rPr>
          <w:rFonts w:ascii="Times New Roman" w:hAnsi="Times New Roman" w:cs="Times New Roman"/>
          <w:sz w:val="24"/>
          <w:szCs w:val="24"/>
        </w:rPr>
      </w:pPr>
    </w:p>
    <w:p w14:paraId="6C4B4877" w14:textId="7A5700DA" w:rsidR="0095079D" w:rsidRPr="000E473A" w:rsidRDefault="0095079D" w:rsidP="00A84808">
      <w:pPr>
        <w:pStyle w:val="Bezriadkovania"/>
        <w:numPr>
          <w:ilvl w:val="1"/>
          <w:numId w:val="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nezisťuje príčiny rozvratu vzťahov medzi manželmi, ak</w:t>
      </w:r>
    </w:p>
    <w:p w14:paraId="1F27E11D" w14:textId="71CEA028" w:rsidR="0095079D" w:rsidRPr="000E473A" w:rsidRDefault="0095079D" w:rsidP="00A84808">
      <w:pPr>
        <w:pStyle w:val="Bezriadkovania"/>
        <w:numPr>
          <w:ilvl w:val="0"/>
          <w:numId w:val="25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sa manžel pripojí k návrhu na rozvod manželstva, ktorý podal druhý z manželov alebo manželia podajú spoločný návrh na rozvod manželstva, </w:t>
      </w:r>
    </w:p>
    <w:p w14:paraId="57F3CDF4" w14:textId="7FA72CF1" w:rsidR="0095079D" w:rsidRPr="000E473A" w:rsidRDefault="0095079D" w:rsidP="00A84808">
      <w:pPr>
        <w:pStyle w:val="Bezriadkovania"/>
        <w:numPr>
          <w:ilvl w:val="0"/>
          <w:numId w:val="25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ku dňu začatia konania o rozvod trvalo manželstvo najmenej jeden rok a manželia dlhšie ako šesť mesiacov spolu nežijú,</w:t>
      </w:r>
    </w:p>
    <w:p w14:paraId="3F31013A" w14:textId="4B742824" w:rsidR="0095079D" w:rsidRPr="000E473A" w:rsidRDefault="0095079D" w:rsidP="00A84808">
      <w:pPr>
        <w:pStyle w:val="Bezriadkovania"/>
        <w:numPr>
          <w:ilvl w:val="0"/>
          <w:numId w:val="25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manželia, ktorí sú rodičmi maloletého dieťaťa sa dohodli na úprave pomerov k tomuto dieťaťu na čas po rozvode, a táto dohoda je v najlepšom záujme dieťaťa.</w:t>
      </w:r>
    </w:p>
    <w:p w14:paraId="5608E403" w14:textId="77777777" w:rsidR="0095079D" w:rsidRPr="000E473A" w:rsidRDefault="0095079D" w:rsidP="00A84808">
      <w:pPr>
        <w:pStyle w:val="Bezriadkovania"/>
        <w:ind w:firstLine="709"/>
        <w:jc w:val="both"/>
        <w:rPr>
          <w:rFonts w:ascii="Times New Roman" w:hAnsi="Times New Roman" w:cs="Times New Roman"/>
          <w:sz w:val="24"/>
          <w:szCs w:val="24"/>
        </w:rPr>
      </w:pPr>
    </w:p>
    <w:p w14:paraId="2E202E0B" w14:textId="69394885" w:rsidR="0095079D" w:rsidRDefault="0095079D" w:rsidP="00A84808">
      <w:pPr>
        <w:pStyle w:val="Bezriadkovania"/>
        <w:numPr>
          <w:ilvl w:val="1"/>
          <w:numId w:val="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Dohoda uvedená v odseku 5 písm. c) vyžaduje písomnú formu a pravosť podpisov na nej musí byť úradne osvedčená. </w:t>
      </w:r>
      <w:r w:rsidR="002E5619" w:rsidRPr="000E473A">
        <w:rPr>
          <w:rFonts w:ascii="Times New Roman" w:hAnsi="Times New Roman" w:cs="Times New Roman"/>
          <w:sz w:val="24"/>
          <w:szCs w:val="24"/>
        </w:rPr>
        <w:t>D</w:t>
      </w:r>
      <w:r w:rsidRPr="000E473A">
        <w:rPr>
          <w:rFonts w:ascii="Times New Roman" w:hAnsi="Times New Roman" w:cs="Times New Roman"/>
          <w:sz w:val="24"/>
          <w:szCs w:val="24"/>
        </w:rPr>
        <w:t>ohoda musí byť schválená súdom, inak je nevykonateľná.</w:t>
      </w:r>
    </w:p>
    <w:p w14:paraId="55A00D44" w14:textId="77777777" w:rsidR="00FC7133" w:rsidRPr="000E473A" w:rsidRDefault="00FC7133" w:rsidP="00FC7133">
      <w:pPr>
        <w:pStyle w:val="Bezriadkovania"/>
        <w:ind w:left="714"/>
        <w:jc w:val="both"/>
        <w:rPr>
          <w:rFonts w:ascii="Times New Roman" w:hAnsi="Times New Roman" w:cs="Times New Roman"/>
          <w:sz w:val="24"/>
          <w:szCs w:val="24"/>
        </w:rPr>
      </w:pPr>
    </w:p>
    <w:p w14:paraId="41AAA7E0" w14:textId="7D2AAF9D" w:rsidR="00867418" w:rsidRPr="000E473A" w:rsidRDefault="00867418" w:rsidP="007971AC">
      <w:pPr>
        <w:pStyle w:val="Bezriadkovania"/>
        <w:numPr>
          <w:ilvl w:val="1"/>
          <w:numId w:val="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pri rozhodovaní o rozvode prihliada na najlepší záujem maloletých detí.</w:t>
      </w:r>
    </w:p>
    <w:p w14:paraId="63DCA3BB" w14:textId="77777777" w:rsidR="0095079D" w:rsidRPr="000E473A" w:rsidRDefault="0095079D" w:rsidP="00746F47">
      <w:pPr>
        <w:pStyle w:val="Bezriadkovania"/>
        <w:rPr>
          <w:rFonts w:ascii="Times New Roman" w:hAnsi="Times New Roman" w:cs="Times New Roman"/>
          <w:sz w:val="24"/>
          <w:szCs w:val="24"/>
        </w:rPr>
      </w:pPr>
    </w:p>
    <w:p w14:paraId="22822C94" w14:textId="0ADF39DF"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345</w:t>
      </w:r>
    </w:p>
    <w:p w14:paraId="76F4F5F7"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Priezvisko po rozvode manželstva</w:t>
      </w:r>
    </w:p>
    <w:p w14:paraId="2E8CFA85" w14:textId="77777777" w:rsidR="0095079D" w:rsidRPr="000E473A" w:rsidRDefault="0095079D" w:rsidP="00A84808">
      <w:pPr>
        <w:pStyle w:val="Bezriadkovania"/>
        <w:jc w:val="center"/>
        <w:rPr>
          <w:rFonts w:ascii="Times New Roman" w:hAnsi="Times New Roman" w:cs="Times New Roman"/>
          <w:b/>
          <w:sz w:val="24"/>
          <w:szCs w:val="24"/>
        </w:rPr>
      </w:pPr>
    </w:p>
    <w:p w14:paraId="71738878" w14:textId="5A01429F" w:rsidR="0095079D" w:rsidRPr="000E473A" w:rsidRDefault="0095079D" w:rsidP="00A84808">
      <w:pPr>
        <w:pStyle w:val="Bezriadkovania"/>
        <w:numPr>
          <w:ilvl w:val="1"/>
          <w:numId w:val="25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 ktorý pri uzavretí manželstva prijal priezvisko druhého manžela ako spoločné priezvisko, môže do šiestich mesiacov po právoplatnosti rozhodnutia o rozvode manželstva matričnému úradu oznámiť, že prijíma opäť svoje predošlé priezvisko.</w:t>
      </w:r>
    </w:p>
    <w:p w14:paraId="784760B9" w14:textId="77777777" w:rsidR="0095079D" w:rsidRPr="000E473A" w:rsidRDefault="0095079D" w:rsidP="00A84808">
      <w:pPr>
        <w:pStyle w:val="Bezriadkovania"/>
        <w:ind w:firstLine="709"/>
        <w:jc w:val="both"/>
        <w:rPr>
          <w:rFonts w:ascii="Times New Roman" w:hAnsi="Times New Roman" w:cs="Times New Roman"/>
          <w:sz w:val="24"/>
          <w:szCs w:val="24"/>
        </w:rPr>
      </w:pPr>
    </w:p>
    <w:p w14:paraId="6556803B" w14:textId="7D65AA98" w:rsidR="0095079D" w:rsidRPr="000E473A" w:rsidRDefault="0095079D" w:rsidP="00A84808">
      <w:pPr>
        <w:pStyle w:val="Bezriadkovania"/>
        <w:numPr>
          <w:ilvl w:val="1"/>
          <w:numId w:val="25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 ktorý pri uzavretí manželstva prijal priezvisko druhého manžela ako spoločné priezvisko a zároveň si ponechal svoje predošlé priezvisko, môže do šiestich mesiacov od právoplatnosti rozhodnutia o rozvode manželstva matričnému úradu oznámiť, že upúšťa od používania spoločného priezviska.</w:t>
      </w:r>
    </w:p>
    <w:p w14:paraId="42824E58" w14:textId="36FF8B7E" w:rsidR="0095079D" w:rsidRDefault="0095079D" w:rsidP="00A84808">
      <w:pPr>
        <w:pStyle w:val="Bezriadkovania"/>
        <w:rPr>
          <w:rFonts w:ascii="Times New Roman" w:hAnsi="Times New Roman" w:cs="Times New Roman"/>
          <w:sz w:val="24"/>
          <w:szCs w:val="24"/>
        </w:rPr>
      </w:pPr>
    </w:p>
    <w:p w14:paraId="04973093" w14:textId="1EA5A321" w:rsidR="005A1178" w:rsidRDefault="005A1178" w:rsidP="00A84808">
      <w:pPr>
        <w:pStyle w:val="Bezriadkovania"/>
        <w:rPr>
          <w:rFonts w:ascii="Times New Roman" w:hAnsi="Times New Roman" w:cs="Times New Roman"/>
          <w:sz w:val="24"/>
          <w:szCs w:val="24"/>
        </w:rPr>
      </w:pPr>
    </w:p>
    <w:p w14:paraId="536FE142" w14:textId="17A85B1D" w:rsidR="005A1178" w:rsidRDefault="005A1178" w:rsidP="00A84808">
      <w:pPr>
        <w:pStyle w:val="Bezriadkovania"/>
        <w:rPr>
          <w:rFonts w:ascii="Times New Roman" w:hAnsi="Times New Roman" w:cs="Times New Roman"/>
          <w:sz w:val="24"/>
          <w:szCs w:val="24"/>
        </w:rPr>
      </w:pPr>
    </w:p>
    <w:p w14:paraId="30BC2308" w14:textId="123C246E" w:rsidR="005A1178" w:rsidRDefault="005A1178" w:rsidP="00A84808">
      <w:pPr>
        <w:pStyle w:val="Bezriadkovania"/>
        <w:rPr>
          <w:rFonts w:ascii="Times New Roman" w:hAnsi="Times New Roman" w:cs="Times New Roman"/>
          <w:sz w:val="24"/>
          <w:szCs w:val="24"/>
        </w:rPr>
      </w:pPr>
    </w:p>
    <w:p w14:paraId="284E5D5D" w14:textId="2FD24EED" w:rsidR="005A1178" w:rsidRDefault="005A1178" w:rsidP="00A84808">
      <w:pPr>
        <w:pStyle w:val="Bezriadkovania"/>
        <w:rPr>
          <w:rFonts w:ascii="Times New Roman" w:hAnsi="Times New Roman" w:cs="Times New Roman"/>
          <w:sz w:val="24"/>
          <w:szCs w:val="24"/>
        </w:rPr>
      </w:pPr>
    </w:p>
    <w:p w14:paraId="322A961E" w14:textId="72410F0E" w:rsidR="005A1178" w:rsidRDefault="005A1178" w:rsidP="00A84808">
      <w:pPr>
        <w:pStyle w:val="Bezriadkovania"/>
        <w:rPr>
          <w:rFonts w:ascii="Times New Roman" w:hAnsi="Times New Roman" w:cs="Times New Roman"/>
          <w:sz w:val="24"/>
          <w:szCs w:val="24"/>
        </w:rPr>
      </w:pPr>
    </w:p>
    <w:p w14:paraId="44EB8B3E" w14:textId="23CFDD3F" w:rsidR="005A1178" w:rsidRDefault="005A1178" w:rsidP="00A84808">
      <w:pPr>
        <w:pStyle w:val="Bezriadkovania"/>
        <w:rPr>
          <w:rFonts w:ascii="Times New Roman" w:hAnsi="Times New Roman" w:cs="Times New Roman"/>
          <w:sz w:val="24"/>
          <w:szCs w:val="24"/>
        </w:rPr>
      </w:pPr>
    </w:p>
    <w:p w14:paraId="78678CFB" w14:textId="77777777" w:rsidR="005A1178" w:rsidRPr="000E473A" w:rsidRDefault="005A1178" w:rsidP="00A84808">
      <w:pPr>
        <w:pStyle w:val="Bezriadkovania"/>
        <w:rPr>
          <w:rFonts w:ascii="Times New Roman" w:hAnsi="Times New Roman" w:cs="Times New Roman"/>
          <w:sz w:val="24"/>
          <w:szCs w:val="24"/>
        </w:rPr>
      </w:pPr>
    </w:p>
    <w:p w14:paraId="1C0469ED" w14:textId="7FB5EBB3" w:rsidR="0095079D" w:rsidRPr="000E473A" w:rsidRDefault="00D06117" w:rsidP="00A84808">
      <w:pPr>
        <w:pStyle w:val="Nadpis2"/>
        <w:spacing w:before="0" w:after="0" w:line="240" w:lineRule="auto"/>
        <w:rPr>
          <w:rFonts w:ascii="Times New Roman" w:hAnsi="Times New Roman" w:cs="Times New Roman"/>
          <w:spacing w:val="30"/>
          <w:sz w:val="24"/>
          <w:szCs w:val="24"/>
        </w:rPr>
      </w:pPr>
      <w:bookmarkStart w:id="265" w:name="_Toc191242800"/>
      <w:r w:rsidRPr="000E473A">
        <w:rPr>
          <w:rFonts w:ascii="Times New Roman" w:hAnsi="Times New Roman" w:cs="Times New Roman"/>
          <w:spacing w:val="30"/>
          <w:sz w:val="24"/>
          <w:szCs w:val="24"/>
        </w:rPr>
        <w:lastRenderedPageBreak/>
        <w:t>DRUHÁ HLAVA</w:t>
      </w:r>
      <w:bookmarkEnd w:id="265"/>
    </w:p>
    <w:p w14:paraId="70606869" w14:textId="2AB71619" w:rsidR="0095079D" w:rsidRPr="000E473A" w:rsidRDefault="00D06117" w:rsidP="00A84808">
      <w:pPr>
        <w:pStyle w:val="Nadpis2"/>
        <w:spacing w:before="0" w:after="0" w:line="240" w:lineRule="auto"/>
        <w:rPr>
          <w:rFonts w:ascii="Times New Roman" w:hAnsi="Times New Roman" w:cs="Times New Roman"/>
          <w:bCs/>
          <w:sz w:val="24"/>
          <w:szCs w:val="24"/>
        </w:rPr>
      </w:pPr>
      <w:bookmarkStart w:id="266" w:name="_Toc187965353"/>
      <w:bookmarkStart w:id="267" w:name="_Toc191242801"/>
      <w:r w:rsidRPr="000E473A">
        <w:rPr>
          <w:rFonts w:ascii="Times New Roman" w:hAnsi="Times New Roman" w:cs="Times New Roman"/>
          <w:bCs/>
          <w:sz w:val="24"/>
          <w:szCs w:val="24"/>
        </w:rPr>
        <w:t>URČENIE RODIČOVSTVA</w:t>
      </w:r>
      <w:bookmarkEnd w:id="266"/>
      <w:bookmarkEnd w:id="267"/>
    </w:p>
    <w:p w14:paraId="3D9270A4" w14:textId="77777777" w:rsidR="0095079D" w:rsidRPr="000E473A" w:rsidRDefault="0095079D" w:rsidP="00A84808">
      <w:pPr>
        <w:pStyle w:val="Bezriadkovania"/>
        <w:rPr>
          <w:rFonts w:ascii="Times New Roman" w:hAnsi="Times New Roman" w:cs="Times New Roman"/>
          <w:b/>
          <w:sz w:val="24"/>
          <w:szCs w:val="24"/>
        </w:rPr>
      </w:pPr>
    </w:p>
    <w:p w14:paraId="35F81E04"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268" w:name="_Toc191242802"/>
      <w:r w:rsidRPr="000E473A">
        <w:rPr>
          <w:rFonts w:ascii="Times New Roman" w:hAnsi="Times New Roman" w:cs="Times New Roman"/>
          <w:b/>
          <w:spacing w:val="30"/>
          <w:sz w:val="24"/>
          <w:szCs w:val="24"/>
        </w:rPr>
        <w:t>Prvý diel</w:t>
      </w:r>
      <w:bookmarkEnd w:id="268"/>
    </w:p>
    <w:p w14:paraId="0AA46283" w14:textId="55CE8E85" w:rsidR="0095079D" w:rsidRPr="000E473A" w:rsidRDefault="00D06117" w:rsidP="00A84808">
      <w:pPr>
        <w:pStyle w:val="Nadpis3"/>
        <w:spacing w:before="0" w:after="0" w:line="240" w:lineRule="auto"/>
        <w:jc w:val="center"/>
        <w:rPr>
          <w:rFonts w:ascii="Times New Roman" w:hAnsi="Times New Roman" w:cs="Times New Roman"/>
          <w:b/>
          <w:bCs/>
          <w:sz w:val="24"/>
          <w:szCs w:val="24"/>
        </w:rPr>
      </w:pPr>
      <w:bookmarkStart w:id="269" w:name="_Toc187965354"/>
      <w:bookmarkStart w:id="270" w:name="_Toc191242803"/>
      <w:r w:rsidRPr="000E473A">
        <w:rPr>
          <w:rFonts w:ascii="Times New Roman" w:hAnsi="Times New Roman" w:cs="Times New Roman"/>
          <w:b/>
          <w:bCs/>
          <w:sz w:val="24"/>
          <w:szCs w:val="24"/>
        </w:rPr>
        <w:t>Určenie materstva</w:t>
      </w:r>
      <w:bookmarkEnd w:id="269"/>
      <w:bookmarkEnd w:id="270"/>
    </w:p>
    <w:p w14:paraId="5F63F402" w14:textId="77777777" w:rsidR="0095079D" w:rsidRPr="000E473A" w:rsidRDefault="0095079D" w:rsidP="00A84808">
      <w:pPr>
        <w:pStyle w:val="Bezriadkovania"/>
        <w:rPr>
          <w:rFonts w:ascii="Times New Roman" w:hAnsi="Times New Roman" w:cs="Times New Roman"/>
          <w:b/>
          <w:bCs/>
          <w:sz w:val="24"/>
          <w:szCs w:val="24"/>
        </w:rPr>
      </w:pPr>
    </w:p>
    <w:p w14:paraId="1894E851" w14:textId="55D15BF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346</w:t>
      </w:r>
    </w:p>
    <w:p w14:paraId="23A11B02"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Určenie materstva pôrodom</w:t>
      </w:r>
    </w:p>
    <w:p w14:paraId="7695DC50" w14:textId="77777777" w:rsidR="0095079D" w:rsidRPr="000E473A" w:rsidRDefault="0095079D" w:rsidP="00A84808">
      <w:pPr>
        <w:pStyle w:val="Bezriadkovania"/>
        <w:jc w:val="center"/>
        <w:rPr>
          <w:rFonts w:ascii="Times New Roman" w:hAnsi="Times New Roman" w:cs="Times New Roman"/>
          <w:b/>
          <w:bCs/>
          <w:sz w:val="24"/>
          <w:szCs w:val="24"/>
        </w:rPr>
      </w:pPr>
    </w:p>
    <w:p w14:paraId="6E31D8EE" w14:textId="40608987" w:rsidR="0095079D" w:rsidRPr="000E473A" w:rsidRDefault="0095079D" w:rsidP="00A84808">
      <w:pPr>
        <w:pStyle w:val="Bezriadkovania"/>
        <w:numPr>
          <w:ilvl w:val="1"/>
          <w:numId w:val="25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Matkou dieťaťa je žena, ktorá dieťa porodila.</w:t>
      </w:r>
    </w:p>
    <w:p w14:paraId="095C03A6" w14:textId="77777777" w:rsidR="0095079D" w:rsidRPr="000E473A" w:rsidRDefault="0095079D" w:rsidP="00A84808">
      <w:pPr>
        <w:pStyle w:val="Bezriadkovania"/>
        <w:ind w:firstLine="709"/>
        <w:jc w:val="both"/>
        <w:rPr>
          <w:rFonts w:ascii="Times New Roman" w:hAnsi="Times New Roman" w:cs="Times New Roman"/>
          <w:sz w:val="24"/>
          <w:szCs w:val="24"/>
        </w:rPr>
      </w:pPr>
    </w:p>
    <w:p w14:paraId="2A049B0C" w14:textId="5288DEAD" w:rsidR="0095079D" w:rsidRPr="000E473A" w:rsidRDefault="0095079D" w:rsidP="00A84808">
      <w:pPr>
        <w:pStyle w:val="Bezriadkovania"/>
        <w:numPr>
          <w:ilvl w:val="1"/>
          <w:numId w:val="25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Dohody a zmluvy, ktoré sú v rozpore s odsekom 1, sú neplatné.</w:t>
      </w:r>
    </w:p>
    <w:p w14:paraId="619D727C" w14:textId="77777777" w:rsidR="003B4D15" w:rsidRPr="000E473A" w:rsidRDefault="003B4D15" w:rsidP="00A84808">
      <w:pPr>
        <w:pStyle w:val="Bezriadkovania"/>
        <w:jc w:val="center"/>
        <w:rPr>
          <w:rFonts w:ascii="Times New Roman" w:hAnsi="Times New Roman" w:cs="Times New Roman"/>
          <w:b/>
          <w:bCs/>
          <w:sz w:val="24"/>
          <w:szCs w:val="24"/>
        </w:rPr>
      </w:pPr>
    </w:p>
    <w:p w14:paraId="0DBCE77D" w14:textId="37F6C528"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347</w:t>
      </w:r>
    </w:p>
    <w:p w14:paraId="23096EDE"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Určenie materstva súdom</w:t>
      </w:r>
    </w:p>
    <w:p w14:paraId="3BEF06ED" w14:textId="77777777" w:rsidR="0095079D" w:rsidRPr="000E473A" w:rsidRDefault="0095079D" w:rsidP="00A84808">
      <w:pPr>
        <w:pStyle w:val="Bezriadkovania"/>
        <w:jc w:val="center"/>
        <w:rPr>
          <w:rFonts w:ascii="Times New Roman" w:hAnsi="Times New Roman" w:cs="Times New Roman"/>
          <w:b/>
          <w:bCs/>
          <w:sz w:val="24"/>
          <w:szCs w:val="24"/>
        </w:rPr>
      </w:pPr>
    </w:p>
    <w:p w14:paraId="5BE9887D" w14:textId="3788D1EA" w:rsidR="0095079D" w:rsidRPr="000E473A" w:rsidRDefault="0095079D" w:rsidP="00A84808">
      <w:pPr>
        <w:pStyle w:val="Bezriadkovania"/>
        <w:numPr>
          <w:ilvl w:val="1"/>
          <w:numId w:val="25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vzniknú pochybnosti o tom, kto je matkou dieťaťa, materstvo určí na základe skutočností zistených o pôrode dieťaťa súd.</w:t>
      </w:r>
    </w:p>
    <w:p w14:paraId="29260DCF" w14:textId="77777777" w:rsidR="0095079D" w:rsidRPr="000E473A" w:rsidRDefault="0095079D" w:rsidP="00A84808">
      <w:pPr>
        <w:pStyle w:val="Bezriadkovania"/>
        <w:ind w:firstLine="709"/>
        <w:jc w:val="both"/>
        <w:rPr>
          <w:rFonts w:ascii="Times New Roman" w:hAnsi="Times New Roman" w:cs="Times New Roman"/>
          <w:sz w:val="24"/>
          <w:szCs w:val="24"/>
        </w:rPr>
      </w:pPr>
    </w:p>
    <w:p w14:paraId="33EC9558" w14:textId="16E9C8AD" w:rsidR="0095079D" w:rsidRPr="000E473A" w:rsidRDefault="0095079D" w:rsidP="00A84808">
      <w:pPr>
        <w:pStyle w:val="Bezriadkovania"/>
        <w:numPr>
          <w:ilvl w:val="1"/>
          <w:numId w:val="25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Návrh môže podať žena, ktorá o sebe tvrdí, že je matkou dieťaťa, alebo otec dieťaťa, alebo ten, kto preukáže, že má na tomto určení právny záujem.</w:t>
      </w:r>
    </w:p>
    <w:p w14:paraId="162A0DF7" w14:textId="77777777" w:rsidR="0095079D" w:rsidRPr="000E473A" w:rsidRDefault="0095079D" w:rsidP="00A84808">
      <w:pPr>
        <w:pStyle w:val="Bezriadkovania"/>
        <w:rPr>
          <w:rFonts w:ascii="Times New Roman" w:hAnsi="Times New Roman" w:cs="Times New Roman"/>
          <w:sz w:val="24"/>
          <w:szCs w:val="24"/>
        </w:rPr>
      </w:pPr>
    </w:p>
    <w:p w14:paraId="66666AA9"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271" w:name="_Toc191242804"/>
      <w:r w:rsidRPr="000E473A">
        <w:rPr>
          <w:rFonts w:ascii="Times New Roman" w:hAnsi="Times New Roman" w:cs="Times New Roman"/>
          <w:b/>
          <w:spacing w:val="30"/>
          <w:sz w:val="24"/>
          <w:szCs w:val="24"/>
        </w:rPr>
        <w:t>Druhý diel</w:t>
      </w:r>
      <w:bookmarkEnd w:id="271"/>
    </w:p>
    <w:p w14:paraId="0216BC80" w14:textId="1CF49EE7" w:rsidR="0095079D" w:rsidRPr="000E473A" w:rsidRDefault="00D06117" w:rsidP="00A84808">
      <w:pPr>
        <w:pStyle w:val="Nadpis3"/>
        <w:spacing w:before="0" w:after="0" w:line="240" w:lineRule="auto"/>
        <w:jc w:val="center"/>
        <w:rPr>
          <w:rFonts w:ascii="Times New Roman" w:hAnsi="Times New Roman" w:cs="Times New Roman"/>
          <w:b/>
          <w:bCs/>
          <w:sz w:val="24"/>
          <w:szCs w:val="24"/>
        </w:rPr>
      </w:pPr>
      <w:bookmarkStart w:id="272" w:name="_Toc187965355"/>
      <w:bookmarkStart w:id="273" w:name="_Toc191242805"/>
      <w:r w:rsidRPr="000E473A">
        <w:rPr>
          <w:rFonts w:ascii="Times New Roman" w:hAnsi="Times New Roman" w:cs="Times New Roman"/>
          <w:b/>
          <w:bCs/>
          <w:sz w:val="24"/>
          <w:szCs w:val="24"/>
        </w:rPr>
        <w:t>Určenie a zapretie otcovstva</w:t>
      </w:r>
      <w:bookmarkEnd w:id="272"/>
      <w:bookmarkEnd w:id="273"/>
    </w:p>
    <w:p w14:paraId="3D4A2B94" w14:textId="77777777" w:rsidR="0095079D" w:rsidRPr="000E473A" w:rsidRDefault="0095079D" w:rsidP="00A84808">
      <w:pPr>
        <w:pStyle w:val="Bezriadkovania"/>
        <w:rPr>
          <w:rFonts w:ascii="Times New Roman" w:hAnsi="Times New Roman" w:cs="Times New Roman"/>
          <w:sz w:val="24"/>
          <w:szCs w:val="24"/>
        </w:rPr>
      </w:pPr>
    </w:p>
    <w:p w14:paraId="6176A5A2" w14:textId="587FEFD2"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348</w:t>
      </w:r>
    </w:p>
    <w:p w14:paraId="1FBD12AB"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Všeobecné ustanovenie</w:t>
      </w:r>
    </w:p>
    <w:p w14:paraId="3381E34B" w14:textId="77777777" w:rsidR="0095079D" w:rsidRPr="000E473A" w:rsidRDefault="0095079D" w:rsidP="00A84808">
      <w:pPr>
        <w:pStyle w:val="Bezriadkovania"/>
        <w:jc w:val="center"/>
        <w:rPr>
          <w:rFonts w:ascii="Times New Roman" w:hAnsi="Times New Roman" w:cs="Times New Roman"/>
          <w:b/>
          <w:bCs/>
          <w:sz w:val="24"/>
          <w:szCs w:val="24"/>
        </w:rPr>
      </w:pPr>
    </w:p>
    <w:p w14:paraId="18F97E6E" w14:textId="7A79E86B" w:rsidR="0095079D"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Otcovstvo sa určuje na základe domnienok otcovstva ustanovených v tomto zákone.</w:t>
      </w:r>
    </w:p>
    <w:p w14:paraId="7F931F8D" w14:textId="1114A89C" w:rsidR="00EC34AE" w:rsidRDefault="00EC34AE" w:rsidP="00A84808">
      <w:pPr>
        <w:pStyle w:val="Nadpis4"/>
        <w:spacing w:before="0" w:after="0" w:line="240" w:lineRule="auto"/>
        <w:jc w:val="center"/>
        <w:rPr>
          <w:rFonts w:ascii="Times New Roman" w:hAnsi="Times New Roman" w:cs="Times New Roman"/>
          <w:b/>
          <w:i w:val="0"/>
          <w:iCs w:val="0"/>
          <w:spacing w:val="30"/>
          <w:sz w:val="24"/>
          <w:szCs w:val="24"/>
        </w:rPr>
      </w:pPr>
    </w:p>
    <w:p w14:paraId="1898E700" w14:textId="2065E1C6" w:rsidR="0095079D" w:rsidRPr="000E473A" w:rsidRDefault="00D06117"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3CE2B7A7" w14:textId="582743B7" w:rsidR="0095079D" w:rsidRPr="000E473A" w:rsidRDefault="00D06117" w:rsidP="00A84808">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OTCOVSTVO MANŽELA MATKY</w:t>
      </w:r>
    </w:p>
    <w:p w14:paraId="60AC5489" w14:textId="77777777" w:rsidR="0095079D" w:rsidRPr="000E473A" w:rsidRDefault="0095079D" w:rsidP="00A84808">
      <w:pPr>
        <w:pStyle w:val="Bezriadkovania"/>
        <w:jc w:val="center"/>
        <w:rPr>
          <w:rFonts w:ascii="Times New Roman" w:hAnsi="Times New Roman" w:cs="Times New Roman"/>
          <w:b/>
          <w:sz w:val="24"/>
          <w:szCs w:val="24"/>
        </w:rPr>
      </w:pPr>
    </w:p>
    <w:p w14:paraId="4E3407ED" w14:textId="505CA7BA"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349</w:t>
      </w:r>
    </w:p>
    <w:p w14:paraId="3D20E81D"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Určenie otcovstva</w:t>
      </w:r>
    </w:p>
    <w:p w14:paraId="32757248" w14:textId="77777777" w:rsidR="0095079D" w:rsidRPr="000E473A" w:rsidRDefault="0095079D" w:rsidP="00A84808">
      <w:pPr>
        <w:pStyle w:val="Bezriadkovania"/>
        <w:jc w:val="center"/>
        <w:rPr>
          <w:rFonts w:ascii="Times New Roman" w:hAnsi="Times New Roman" w:cs="Times New Roman"/>
          <w:b/>
          <w:bCs/>
          <w:sz w:val="24"/>
          <w:szCs w:val="24"/>
        </w:rPr>
      </w:pPr>
    </w:p>
    <w:p w14:paraId="5EAE1483" w14:textId="470050ED" w:rsidR="0095079D" w:rsidRPr="000E473A" w:rsidRDefault="0095079D" w:rsidP="00A84808">
      <w:pPr>
        <w:pStyle w:val="Bezriadkovania"/>
        <w:numPr>
          <w:ilvl w:val="1"/>
          <w:numId w:val="26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narodí dieťa v čase od uzavretia manželstva do uplynutia trojstého dňa po zániku manželstva alebo po jeho vyhlásení za neplatné, považuje sa za otca manžel matky.</w:t>
      </w:r>
    </w:p>
    <w:p w14:paraId="5755D60E" w14:textId="77777777" w:rsidR="0095079D" w:rsidRPr="000E473A" w:rsidRDefault="0095079D" w:rsidP="00A84808">
      <w:pPr>
        <w:pStyle w:val="Bezriadkovania"/>
        <w:ind w:firstLine="709"/>
        <w:jc w:val="both"/>
        <w:rPr>
          <w:rFonts w:ascii="Times New Roman" w:hAnsi="Times New Roman" w:cs="Times New Roman"/>
          <w:sz w:val="24"/>
          <w:szCs w:val="24"/>
        </w:rPr>
      </w:pPr>
    </w:p>
    <w:p w14:paraId="1301C994" w14:textId="722D7E0B" w:rsidR="0095079D" w:rsidRPr="000E473A" w:rsidRDefault="0095079D" w:rsidP="00A84808">
      <w:pPr>
        <w:pStyle w:val="Bezriadkovania"/>
        <w:numPr>
          <w:ilvl w:val="1"/>
          <w:numId w:val="26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narodí dieťa žene znovu vydatej, považuje sa za otca neskorší manžel, aj keď sa dieťa narodilo pred uplynutím trojstého dňa po tom, čo jej skoršie manželstvo zaniklo alebo bolo vyhlásené za neplatné.</w:t>
      </w:r>
    </w:p>
    <w:p w14:paraId="469EFB39" w14:textId="77777777" w:rsidR="0095079D" w:rsidRPr="000E473A" w:rsidRDefault="0095079D" w:rsidP="00A84808">
      <w:pPr>
        <w:pStyle w:val="Bezriadkovania"/>
        <w:ind w:firstLine="709"/>
        <w:jc w:val="both"/>
        <w:rPr>
          <w:rFonts w:ascii="Times New Roman" w:hAnsi="Times New Roman" w:cs="Times New Roman"/>
          <w:sz w:val="24"/>
          <w:szCs w:val="24"/>
        </w:rPr>
      </w:pPr>
    </w:p>
    <w:p w14:paraId="5C1885FC" w14:textId="5649660E" w:rsidR="0095079D" w:rsidRPr="000E473A" w:rsidRDefault="0095079D" w:rsidP="00A84808">
      <w:pPr>
        <w:pStyle w:val="Bezriadkovania"/>
        <w:numPr>
          <w:ilvl w:val="1"/>
          <w:numId w:val="26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počítaní času, ktorý je rozhodujúci na určenie otcovstva, sa predpokladá, že manželstvo toho, kto bol vyhlásený za mŕtveho, zaniklo dňom, ktorý bol v rozhodnutí o vyhlásení za mŕtveho určený ako deň smrti.</w:t>
      </w:r>
    </w:p>
    <w:p w14:paraId="33D8EAF1" w14:textId="77777777" w:rsidR="0095079D" w:rsidRPr="000E473A" w:rsidRDefault="0095079D" w:rsidP="00A84808">
      <w:pPr>
        <w:pStyle w:val="Bezriadkovania"/>
        <w:jc w:val="center"/>
        <w:rPr>
          <w:rFonts w:ascii="Times New Roman" w:hAnsi="Times New Roman" w:cs="Times New Roman"/>
          <w:b/>
          <w:bCs/>
          <w:sz w:val="24"/>
          <w:szCs w:val="24"/>
        </w:rPr>
      </w:pPr>
    </w:p>
    <w:p w14:paraId="3839E432" w14:textId="77777777" w:rsidR="005A1178" w:rsidRDefault="005A1178" w:rsidP="00A84808">
      <w:pPr>
        <w:pStyle w:val="Bezriadkovania"/>
        <w:jc w:val="center"/>
        <w:rPr>
          <w:rFonts w:ascii="Times New Roman" w:hAnsi="Times New Roman" w:cs="Times New Roman"/>
          <w:bCs/>
          <w:sz w:val="24"/>
          <w:szCs w:val="24"/>
        </w:rPr>
      </w:pPr>
    </w:p>
    <w:p w14:paraId="204AA9D6" w14:textId="77777777" w:rsidR="005A1178" w:rsidRDefault="005A1178" w:rsidP="00A84808">
      <w:pPr>
        <w:pStyle w:val="Bezriadkovania"/>
        <w:jc w:val="center"/>
        <w:rPr>
          <w:rFonts w:ascii="Times New Roman" w:hAnsi="Times New Roman" w:cs="Times New Roman"/>
          <w:bCs/>
          <w:sz w:val="24"/>
          <w:szCs w:val="24"/>
        </w:rPr>
      </w:pPr>
    </w:p>
    <w:p w14:paraId="6D91A993" w14:textId="77777777" w:rsidR="005A1178" w:rsidRDefault="005A1178" w:rsidP="00A84808">
      <w:pPr>
        <w:pStyle w:val="Bezriadkovania"/>
        <w:jc w:val="center"/>
        <w:rPr>
          <w:rFonts w:ascii="Times New Roman" w:hAnsi="Times New Roman" w:cs="Times New Roman"/>
          <w:bCs/>
          <w:sz w:val="24"/>
          <w:szCs w:val="24"/>
        </w:rPr>
      </w:pPr>
    </w:p>
    <w:p w14:paraId="23B9E396" w14:textId="68D925F2"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FC7133">
        <w:rPr>
          <w:rFonts w:ascii="Times New Roman" w:hAnsi="Times New Roman" w:cs="Times New Roman"/>
          <w:bCs/>
          <w:sz w:val="24"/>
          <w:szCs w:val="24"/>
        </w:rPr>
        <w:t>350</w:t>
      </w:r>
    </w:p>
    <w:p w14:paraId="2D5CC8A3"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Zapretie otcovstva manžela matky</w:t>
      </w:r>
    </w:p>
    <w:p w14:paraId="5B89D235" w14:textId="77777777" w:rsidR="0095079D" w:rsidRPr="000E473A" w:rsidRDefault="0095079D" w:rsidP="00A84808">
      <w:pPr>
        <w:pStyle w:val="Bezriadkovania"/>
        <w:jc w:val="center"/>
        <w:rPr>
          <w:rFonts w:ascii="Times New Roman" w:hAnsi="Times New Roman" w:cs="Times New Roman"/>
          <w:b/>
          <w:bCs/>
          <w:sz w:val="24"/>
          <w:szCs w:val="24"/>
        </w:rPr>
      </w:pPr>
    </w:p>
    <w:p w14:paraId="51520F8C" w14:textId="5719E599" w:rsidR="0095079D" w:rsidRPr="000E473A" w:rsidRDefault="0095079D" w:rsidP="00A84808">
      <w:pPr>
        <w:pStyle w:val="Bezriadkovania"/>
        <w:numPr>
          <w:ilvl w:val="1"/>
          <w:numId w:val="26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 môže do dvoch rokov odo dňa, keď sa dozvedel o skutočnostiach spochybňujúcich jeho otcovstvo, zaprieť na súde, že je jeho otcom.</w:t>
      </w:r>
    </w:p>
    <w:p w14:paraId="542B54F6" w14:textId="77777777" w:rsidR="0095079D" w:rsidRPr="000E473A" w:rsidRDefault="0095079D" w:rsidP="00A84808">
      <w:pPr>
        <w:pStyle w:val="Bezriadkovania"/>
        <w:ind w:firstLine="709"/>
        <w:jc w:val="both"/>
        <w:rPr>
          <w:rFonts w:ascii="Times New Roman" w:hAnsi="Times New Roman" w:cs="Times New Roman"/>
          <w:sz w:val="24"/>
          <w:szCs w:val="24"/>
        </w:rPr>
      </w:pPr>
    </w:p>
    <w:p w14:paraId="1D6738D0" w14:textId="178A13EC" w:rsidR="0095079D" w:rsidRPr="000E473A" w:rsidRDefault="0095079D" w:rsidP="00A84808">
      <w:pPr>
        <w:pStyle w:val="Bezriadkovania"/>
        <w:numPr>
          <w:ilvl w:val="1"/>
          <w:numId w:val="26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 má právo zaprieť otcovstvo voči dieťaťu a matke, ak sú obidvaja nažive, a ak nežije jeden z nich, voči druhému. Ak nežije ani dieťa, ani matka, toto právo manžel nemá.</w:t>
      </w:r>
    </w:p>
    <w:p w14:paraId="1BFB3611" w14:textId="77777777" w:rsidR="0095079D" w:rsidRPr="000E473A" w:rsidRDefault="0095079D" w:rsidP="00A84808">
      <w:pPr>
        <w:pStyle w:val="Bezriadkovania"/>
        <w:ind w:firstLine="709"/>
        <w:jc w:val="both"/>
        <w:rPr>
          <w:rFonts w:ascii="Times New Roman" w:hAnsi="Times New Roman" w:cs="Times New Roman"/>
          <w:sz w:val="24"/>
          <w:szCs w:val="24"/>
        </w:rPr>
      </w:pPr>
    </w:p>
    <w:p w14:paraId="0F55EDFD" w14:textId="272B0972" w:rsidR="0095079D" w:rsidRPr="000E473A" w:rsidRDefault="0095079D" w:rsidP="00A84808">
      <w:pPr>
        <w:pStyle w:val="Bezriadkovania"/>
        <w:numPr>
          <w:ilvl w:val="1"/>
          <w:numId w:val="26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Aj matka môže do dvoch rokov od narodenia dieťaťa zaprieť, že otcom dieťaťa je jej manžel. Ustanovenia o práve na zapretie otcovstva manželom matky dieťaťa sa použijú primerane.</w:t>
      </w:r>
    </w:p>
    <w:p w14:paraId="6E97C525" w14:textId="77777777" w:rsidR="0095079D" w:rsidRPr="000E473A" w:rsidRDefault="0095079D" w:rsidP="00A84808">
      <w:pPr>
        <w:pStyle w:val="Bezriadkovania"/>
        <w:ind w:firstLine="709"/>
        <w:jc w:val="both"/>
        <w:rPr>
          <w:rFonts w:ascii="Times New Roman" w:hAnsi="Times New Roman" w:cs="Times New Roman"/>
          <w:sz w:val="24"/>
          <w:szCs w:val="24"/>
        </w:rPr>
      </w:pPr>
    </w:p>
    <w:p w14:paraId="4F730C29" w14:textId="3916238B" w:rsidR="0095079D" w:rsidRPr="000E473A" w:rsidRDefault="0095079D" w:rsidP="00A84808">
      <w:pPr>
        <w:pStyle w:val="Bezriadkovania"/>
        <w:numPr>
          <w:ilvl w:val="1"/>
          <w:numId w:val="26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manžel stratil spôsobilosť na právne úkony v plnom rozsahu pred uplynutím lehoty na zapretie otcovstva, môže otcovstvo zaprieť jeho opatrovník do jedného roka od ustanovenia do funkcie, pričom táto lehota sa neskončí skôr, ako uplynie lehota na zapretie otcovstva manželovi matky. </w:t>
      </w:r>
    </w:p>
    <w:p w14:paraId="0BA65425" w14:textId="77777777" w:rsidR="0095079D" w:rsidRPr="000E473A" w:rsidRDefault="0095079D" w:rsidP="00A84808">
      <w:pPr>
        <w:pStyle w:val="Bezriadkovania"/>
        <w:rPr>
          <w:rFonts w:ascii="Times New Roman" w:hAnsi="Times New Roman" w:cs="Times New Roman"/>
          <w:sz w:val="24"/>
          <w:szCs w:val="24"/>
        </w:rPr>
      </w:pPr>
    </w:p>
    <w:p w14:paraId="06F6BB5A" w14:textId="4EC2B333"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351</w:t>
      </w:r>
    </w:p>
    <w:p w14:paraId="427E301B"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Podmienky zapretia otcovstva </w:t>
      </w:r>
    </w:p>
    <w:p w14:paraId="7E084F6D" w14:textId="77777777" w:rsidR="0095079D" w:rsidRPr="000E473A" w:rsidRDefault="0095079D" w:rsidP="00A84808">
      <w:pPr>
        <w:pStyle w:val="Bezriadkovania"/>
        <w:ind w:firstLine="709"/>
        <w:jc w:val="center"/>
        <w:rPr>
          <w:rFonts w:ascii="Times New Roman" w:hAnsi="Times New Roman" w:cs="Times New Roman"/>
          <w:b/>
          <w:bCs/>
          <w:sz w:val="24"/>
          <w:szCs w:val="24"/>
        </w:rPr>
      </w:pPr>
    </w:p>
    <w:p w14:paraId="1FDBFDB6" w14:textId="18868022" w:rsidR="0095079D" w:rsidRPr="000E473A" w:rsidRDefault="0095079D" w:rsidP="00A84808">
      <w:pPr>
        <w:pStyle w:val="Bezriadkovania"/>
        <w:numPr>
          <w:ilvl w:val="1"/>
          <w:numId w:val="26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narodí dieťa v čase medzi stošesťdesiatym dňom od uzavretia manželstva a trojstým dňom po tom, čo manželstvo zaniklo alebo bolo vyhlásené za neplatné, možno otcovstvo zaprieť len vtedy, ak je vylúčené, že by manžel matky mohol byť otcom dieťaťa.</w:t>
      </w:r>
    </w:p>
    <w:p w14:paraId="55A1055C" w14:textId="77777777" w:rsidR="0095079D" w:rsidRPr="000E473A" w:rsidRDefault="0095079D" w:rsidP="00A84808">
      <w:pPr>
        <w:pStyle w:val="Bezriadkovania"/>
        <w:ind w:firstLine="709"/>
        <w:jc w:val="both"/>
        <w:rPr>
          <w:rFonts w:ascii="Times New Roman" w:hAnsi="Times New Roman" w:cs="Times New Roman"/>
          <w:sz w:val="24"/>
          <w:szCs w:val="24"/>
        </w:rPr>
      </w:pPr>
    </w:p>
    <w:p w14:paraId="1D5776E3" w14:textId="7AEE60BB" w:rsidR="0095079D" w:rsidRPr="000E473A" w:rsidRDefault="0095079D" w:rsidP="00A84808">
      <w:pPr>
        <w:pStyle w:val="Bezriadkovania"/>
        <w:numPr>
          <w:ilvl w:val="1"/>
          <w:numId w:val="26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narodí dieťa pred stošesťdesiatym dňom od uzavretia manželstva, postačí na to, aby sa manžel matky nepovažoval za otca, ak zaprie svoje otcovstvo na súde. To neplatí, ak manžel s matkou dieťaťa súložil v čase, od ktorého neprešlo do narodenia dieťaťa menej ako stošesťdesiatym a viac ako tristo dní, alebo ak pri uzavretí manželstva vedel, že je tehotná.</w:t>
      </w:r>
    </w:p>
    <w:p w14:paraId="3F789B7C" w14:textId="77777777" w:rsidR="0095079D" w:rsidRPr="000E473A" w:rsidRDefault="0095079D" w:rsidP="00A84808">
      <w:pPr>
        <w:pStyle w:val="Bezriadkovania"/>
        <w:ind w:firstLine="709"/>
        <w:jc w:val="both"/>
        <w:rPr>
          <w:rFonts w:ascii="Times New Roman" w:hAnsi="Times New Roman" w:cs="Times New Roman"/>
          <w:sz w:val="24"/>
          <w:szCs w:val="24"/>
        </w:rPr>
      </w:pPr>
    </w:p>
    <w:p w14:paraId="10F1C6A8" w14:textId="2601D19C" w:rsidR="0095079D" w:rsidRPr="000E473A" w:rsidRDefault="0095079D" w:rsidP="00A84808">
      <w:pPr>
        <w:pStyle w:val="Bezriadkovania"/>
        <w:numPr>
          <w:ilvl w:val="1"/>
          <w:numId w:val="26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dieťa narodilo po zániku manželstva rozvodom do uplynutia trojstého dňa po rozvode, postačí na to, aby sa manžel matky nepovažoval za otca dieťaťa, ak zaprie svoje otcovstvo na súde a v tomto konaní o zapretie otcovstva zároveň iný muž a matka urobia na súde súhlasné vyhlásenie o určení otcovstva. </w:t>
      </w:r>
    </w:p>
    <w:p w14:paraId="40523956" w14:textId="77777777" w:rsidR="003E7BEF" w:rsidRPr="000E473A" w:rsidRDefault="003E7BEF" w:rsidP="00A84808">
      <w:pPr>
        <w:pStyle w:val="Bezriadkovania"/>
        <w:rPr>
          <w:rFonts w:ascii="Times New Roman" w:hAnsi="Times New Roman" w:cs="Times New Roman"/>
          <w:sz w:val="24"/>
          <w:szCs w:val="24"/>
        </w:rPr>
      </w:pPr>
    </w:p>
    <w:p w14:paraId="1E5EA050" w14:textId="08E58DBF"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352</w:t>
      </w:r>
    </w:p>
    <w:p w14:paraId="2F38F0C2"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Zapretie otcovstva skoršieho manžela matky</w:t>
      </w:r>
    </w:p>
    <w:p w14:paraId="36791832" w14:textId="77777777" w:rsidR="0095079D" w:rsidRPr="000E473A" w:rsidRDefault="0095079D" w:rsidP="00A84808">
      <w:pPr>
        <w:pStyle w:val="Bezriadkovania"/>
        <w:jc w:val="center"/>
        <w:rPr>
          <w:rFonts w:ascii="Times New Roman" w:hAnsi="Times New Roman" w:cs="Times New Roman"/>
          <w:b/>
          <w:bCs/>
          <w:sz w:val="24"/>
          <w:szCs w:val="24"/>
        </w:rPr>
      </w:pPr>
    </w:p>
    <w:p w14:paraId="5EA20836" w14:textId="77777777" w:rsidR="0095079D"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Ak bolo právoplatne rozhodnuté, že neskorší manžel nie je otcom dieťaťa znovu vydatej matky, začína sa dvojročná lehota na zapretie otcovstva pre skoršieho manžela dňom, keď sa dozvedel o právoplatnom rozhodnutí.</w:t>
      </w:r>
    </w:p>
    <w:p w14:paraId="0921D57D" w14:textId="2525F097" w:rsidR="0095079D" w:rsidRDefault="0095079D" w:rsidP="00A84808">
      <w:pPr>
        <w:pStyle w:val="Bezriadkovania"/>
        <w:jc w:val="center"/>
        <w:rPr>
          <w:rFonts w:ascii="Times New Roman" w:hAnsi="Times New Roman" w:cs="Times New Roman"/>
          <w:sz w:val="24"/>
          <w:szCs w:val="24"/>
        </w:rPr>
      </w:pPr>
    </w:p>
    <w:p w14:paraId="3B8B8E5F" w14:textId="2E45D618" w:rsidR="005A1178" w:rsidRDefault="005A1178" w:rsidP="00A84808">
      <w:pPr>
        <w:pStyle w:val="Bezriadkovania"/>
        <w:jc w:val="center"/>
        <w:rPr>
          <w:rFonts w:ascii="Times New Roman" w:hAnsi="Times New Roman" w:cs="Times New Roman"/>
          <w:sz w:val="24"/>
          <w:szCs w:val="24"/>
        </w:rPr>
      </w:pPr>
    </w:p>
    <w:p w14:paraId="4833288A" w14:textId="0BA2A293" w:rsidR="005A1178" w:rsidRDefault="005A1178" w:rsidP="00A84808">
      <w:pPr>
        <w:pStyle w:val="Bezriadkovania"/>
        <w:jc w:val="center"/>
        <w:rPr>
          <w:rFonts w:ascii="Times New Roman" w:hAnsi="Times New Roman" w:cs="Times New Roman"/>
          <w:sz w:val="24"/>
          <w:szCs w:val="24"/>
        </w:rPr>
      </w:pPr>
    </w:p>
    <w:p w14:paraId="7943AB0E" w14:textId="77777777" w:rsidR="005A1178" w:rsidRPr="000E473A" w:rsidRDefault="005A1178" w:rsidP="00A84808">
      <w:pPr>
        <w:pStyle w:val="Bezriadkovania"/>
        <w:jc w:val="center"/>
        <w:rPr>
          <w:rFonts w:ascii="Times New Roman" w:hAnsi="Times New Roman" w:cs="Times New Roman"/>
          <w:sz w:val="24"/>
          <w:szCs w:val="24"/>
        </w:rPr>
      </w:pPr>
    </w:p>
    <w:p w14:paraId="7207D607" w14:textId="5ECE0A6A" w:rsidR="0095079D" w:rsidRPr="000E473A" w:rsidRDefault="003E7BEF"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DRUHÝ ODDIEL</w:t>
      </w:r>
    </w:p>
    <w:p w14:paraId="31AABE88" w14:textId="3F20E565" w:rsidR="0095079D" w:rsidRPr="000E473A" w:rsidRDefault="003E7BEF" w:rsidP="00A84808">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OTCOVSTVO URČENÉ SÚHLASNÝM VYHLÁSENÍM RODIČOV</w:t>
      </w:r>
    </w:p>
    <w:p w14:paraId="7E5C4823" w14:textId="77777777" w:rsidR="0095079D" w:rsidRPr="000E473A" w:rsidRDefault="0095079D" w:rsidP="00A84808">
      <w:pPr>
        <w:pStyle w:val="Bezriadkovania"/>
        <w:jc w:val="center"/>
        <w:rPr>
          <w:rFonts w:ascii="Times New Roman" w:hAnsi="Times New Roman" w:cs="Times New Roman"/>
          <w:sz w:val="24"/>
          <w:szCs w:val="24"/>
        </w:rPr>
      </w:pPr>
    </w:p>
    <w:p w14:paraId="354853A9" w14:textId="43F94BB9"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353</w:t>
      </w:r>
    </w:p>
    <w:p w14:paraId="32BE586E"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Všeobecné ustanovenia</w:t>
      </w:r>
    </w:p>
    <w:p w14:paraId="4B534C3A" w14:textId="77777777" w:rsidR="0095079D" w:rsidRPr="000E473A" w:rsidRDefault="0095079D" w:rsidP="00A84808">
      <w:pPr>
        <w:pStyle w:val="Bezriadkovania"/>
        <w:jc w:val="center"/>
        <w:rPr>
          <w:rFonts w:ascii="Times New Roman" w:hAnsi="Times New Roman" w:cs="Times New Roman"/>
          <w:b/>
          <w:bCs/>
          <w:sz w:val="24"/>
          <w:szCs w:val="24"/>
        </w:rPr>
      </w:pPr>
    </w:p>
    <w:p w14:paraId="55A025DC" w14:textId="5D64686C" w:rsidR="0095079D" w:rsidRPr="000E473A" w:rsidRDefault="0095079D" w:rsidP="00A84808">
      <w:pPr>
        <w:pStyle w:val="Bezriadkovania"/>
        <w:numPr>
          <w:ilvl w:val="1"/>
          <w:numId w:val="26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otcovstvo určené podľa domnienky otcovstva manžela matky alebo takto určené otcovstvo bolo zapreté, možno ho určiť súhlasným vyhlásením oboch rodičov.</w:t>
      </w:r>
    </w:p>
    <w:p w14:paraId="7BD94C20" w14:textId="77777777" w:rsidR="0095079D" w:rsidRPr="000E473A" w:rsidRDefault="0095079D" w:rsidP="00A84808">
      <w:pPr>
        <w:pStyle w:val="Bezriadkovania"/>
        <w:ind w:firstLine="709"/>
        <w:jc w:val="both"/>
        <w:rPr>
          <w:rFonts w:ascii="Times New Roman" w:hAnsi="Times New Roman" w:cs="Times New Roman"/>
          <w:sz w:val="24"/>
          <w:szCs w:val="24"/>
        </w:rPr>
      </w:pPr>
    </w:p>
    <w:p w14:paraId="5A4A5458" w14:textId="7006E5E7" w:rsidR="0095079D" w:rsidRPr="000E473A" w:rsidRDefault="0095079D" w:rsidP="00A84808">
      <w:pPr>
        <w:pStyle w:val="Bezriadkovania"/>
        <w:numPr>
          <w:ilvl w:val="1"/>
          <w:numId w:val="26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otca sa považuje muž, ktorého otcovstvo bolo určené súhlasným vyhlásením rodičov.</w:t>
      </w:r>
    </w:p>
    <w:p w14:paraId="7092A362" w14:textId="77777777" w:rsidR="0095079D" w:rsidRPr="000E473A" w:rsidRDefault="0095079D" w:rsidP="00A84808">
      <w:pPr>
        <w:pStyle w:val="Bezriadkovania"/>
        <w:rPr>
          <w:rFonts w:ascii="Times New Roman" w:hAnsi="Times New Roman" w:cs="Times New Roman"/>
          <w:sz w:val="24"/>
          <w:szCs w:val="24"/>
        </w:rPr>
      </w:pPr>
    </w:p>
    <w:p w14:paraId="4492EAA0" w14:textId="607673FC"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354</w:t>
      </w:r>
    </w:p>
    <w:p w14:paraId="533FD810"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Predpoklady súhlasného vyhlásenia</w:t>
      </w:r>
    </w:p>
    <w:p w14:paraId="5350B2C8" w14:textId="77777777" w:rsidR="0095079D" w:rsidRPr="000E473A" w:rsidRDefault="0095079D" w:rsidP="00A84808">
      <w:pPr>
        <w:pStyle w:val="Bezriadkovania"/>
        <w:jc w:val="center"/>
        <w:rPr>
          <w:rFonts w:ascii="Times New Roman" w:hAnsi="Times New Roman" w:cs="Times New Roman"/>
          <w:b/>
          <w:bCs/>
          <w:sz w:val="24"/>
          <w:szCs w:val="24"/>
        </w:rPr>
      </w:pPr>
    </w:p>
    <w:p w14:paraId="59E77BBF" w14:textId="1F46DBE7" w:rsidR="0095079D" w:rsidRPr="000E473A" w:rsidRDefault="0095079D" w:rsidP="00A84808">
      <w:pPr>
        <w:pStyle w:val="Bezriadkovania"/>
        <w:numPr>
          <w:ilvl w:val="1"/>
          <w:numId w:val="26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Súhlasné vyhlásenie rodičov musí byť urobené pred matričným úradom alebo pred súdom.</w:t>
      </w:r>
    </w:p>
    <w:p w14:paraId="2083271B" w14:textId="77777777" w:rsidR="0095079D" w:rsidRPr="000E473A" w:rsidRDefault="0095079D" w:rsidP="00A84808">
      <w:pPr>
        <w:pStyle w:val="Bezriadkovania"/>
        <w:ind w:firstLine="709"/>
        <w:jc w:val="both"/>
        <w:rPr>
          <w:rFonts w:ascii="Times New Roman" w:hAnsi="Times New Roman" w:cs="Times New Roman"/>
          <w:sz w:val="24"/>
          <w:szCs w:val="24"/>
        </w:rPr>
      </w:pPr>
    </w:p>
    <w:p w14:paraId="627FECAE" w14:textId="7C6EE5C9" w:rsidR="0095079D" w:rsidRPr="000E473A" w:rsidRDefault="0095079D" w:rsidP="00A84808">
      <w:pPr>
        <w:pStyle w:val="Bezriadkovania"/>
        <w:numPr>
          <w:ilvl w:val="1"/>
          <w:numId w:val="26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Maloletý rodič môže urobiť súhlasné vyhlásenie iba pred súdom.</w:t>
      </w:r>
    </w:p>
    <w:p w14:paraId="60A7C00D" w14:textId="77777777" w:rsidR="0095079D" w:rsidRPr="000E473A" w:rsidRDefault="0095079D" w:rsidP="00A84808">
      <w:pPr>
        <w:pStyle w:val="Bezriadkovania"/>
        <w:ind w:firstLine="709"/>
        <w:jc w:val="both"/>
        <w:rPr>
          <w:rFonts w:ascii="Times New Roman" w:hAnsi="Times New Roman" w:cs="Times New Roman"/>
          <w:sz w:val="24"/>
          <w:szCs w:val="24"/>
        </w:rPr>
      </w:pPr>
    </w:p>
    <w:p w14:paraId="1E7FA1B2" w14:textId="45724B0D" w:rsidR="0095079D" w:rsidRPr="000E473A" w:rsidRDefault="0095079D" w:rsidP="00A84808">
      <w:pPr>
        <w:pStyle w:val="Bezriadkovania"/>
        <w:numPr>
          <w:ilvl w:val="1"/>
          <w:numId w:val="26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matka nemôže pre duševnú poruchu posúdiť význam svojho konania alebo ak je zadováženie jej vyhlásenia spojené s ťažko prekonateľnou prekážkou, otcovstvo nie je možné súhlasným vyhlásením určiť.</w:t>
      </w:r>
    </w:p>
    <w:p w14:paraId="216ADD84" w14:textId="77777777" w:rsidR="0095079D" w:rsidRPr="000E473A" w:rsidRDefault="0095079D" w:rsidP="00A84808">
      <w:pPr>
        <w:pStyle w:val="Bezriadkovania"/>
        <w:rPr>
          <w:rFonts w:ascii="Times New Roman" w:hAnsi="Times New Roman" w:cs="Times New Roman"/>
          <w:sz w:val="24"/>
          <w:szCs w:val="24"/>
        </w:rPr>
      </w:pPr>
    </w:p>
    <w:p w14:paraId="1BC0DF1B" w14:textId="255F04B1"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355</w:t>
      </w:r>
    </w:p>
    <w:p w14:paraId="513BD398"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Určenie otcovstva k nasciturovi</w:t>
      </w:r>
    </w:p>
    <w:p w14:paraId="7F313E50" w14:textId="77777777" w:rsidR="0095079D" w:rsidRPr="000E473A" w:rsidRDefault="0095079D" w:rsidP="00A84808">
      <w:pPr>
        <w:pStyle w:val="Bezriadkovania"/>
        <w:jc w:val="center"/>
        <w:rPr>
          <w:rFonts w:ascii="Times New Roman" w:hAnsi="Times New Roman" w:cs="Times New Roman"/>
          <w:b/>
          <w:bCs/>
          <w:sz w:val="24"/>
          <w:szCs w:val="24"/>
        </w:rPr>
      </w:pPr>
    </w:p>
    <w:p w14:paraId="1F3089F0" w14:textId="77777777" w:rsidR="0095079D"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Súhlasným vyhlásením rodičov možno určiť otcovstvo k dieťaťu ešte nenarodenému, ak je už počaté.</w:t>
      </w:r>
    </w:p>
    <w:p w14:paraId="24286DDE" w14:textId="77777777" w:rsidR="0095079D" w:rsidRPr="000E473A" w:rsidRDefault="0095079D" w:rsidP="00A84808">
      <w:pPr>
        <w:pStyle w:val="Bezriadkovania"/>
        <w:ind w:firstLine="357"/>
        <w:rPr>
          <w:rFonts w:ascii="Times New Roman" w:hAnsi="Times New Roman" w:cs="Times New Roman"/>
          <w:sz w:val="24"/>
          <w:szCs w:val="24"/>
        </w:rPr>
      </w:pPr>
    </w:p>
    <w:p w14:paraId="3E0BA189" w14:textId="04BFA342"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356</w:t>
      </w:r>
    </w:p>
    <w:p w14:paraId="5F40CDF9"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Zapretie otcovstva určeného súhlasným vyhlásením</w:t>
      </w:r>
    </w:p>
    <w:p w14:paraId="542AB50E" w14:textId="77777777" w:rsidR="0095079D" w:rsidRPr="000E473A" w:rsidRDefault="0095079D" w:rsidP="00A84808">
      <w:pPr>
        <w:pStyle w:val="Bezriadkovania"/>
        <w:jc w:val="center"/>
        <w:rPr>
          <w:rFonts w:ascii="Times New Roman" w:hAnsi="Times New Roman" w:cs="Times New Roman"/>
          <w:b/>
          <w:bCs/>
          <w:sz w:val="24"/>
          <w:szCs w:val="24"/>
        </w:rPr>
      </w:pPr>
    </w:p>
    <w:p w14:paraId="0570ADA3" w14:textId="182DEA5D" w:rsidR="0095079D" w:rsidRPr="000E473A" w:rsidRDefault="0095079D" w:rsidP="00A84808">
      <w:pPr>
        <w:pStyle w:val="Bezriadkovania"/>
        <w:numPr>
          <w:ilvl w:val="1"/>
          <w:numId w:val="26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Muž, ktorého otcovstvo bolo určené súhlasným vyhlásením rodičov, môže otcovstvo pred súdom zaprieť do dvoch rokov odo dňa jeho určenia, len ak je vylúčené, že by mohol byť otcom dieťaťa alebo otcovstvo bolo určené na základe neplatného právneho úkonu; táto lehota sa neskončí pred uplynutím dvoch rokov od narodenia dieťaťa.</w:t>
      </w:r>
    </w:p>
    <w:p w14:paraId="4EC1E7A2" w14:textId="77777777" w:rsidR="0095079D" w:rsidRPr="000E473A" w:rsidRDefault="0095079D" w:rsidP="00A84808">
      <w:pPr>
        <w:pStyle w:val="Bezriadkovania"/>
        <w:ind w:firstLine="709"/>
        <w:jc w:val="both"/>
        <w:rPr>
          <w:rFonts w:ascii="Times New Roman" w:hAnsi="Times New Roman" w:cs="Times New Roman"/>
          <w:sz w:val="24"/>
          <w:szCs w:val="24"/>
        </w:rPr>
      </w:pPr>
    </w:p>
    <w:p w14:paraId="7FE00C23" w14:textId="3484C0B0" w:rsidR="0095079D" w:rsidRPr="000E473A" w:rsidRDefault="0095079D" w:rsidP="00A84808">
      <w:pPr>
        <w:pStyle w:val="Bezriadkovania"/>
        <w:numPr>
          <w:ilvl w:val="1"/>
          <w:numId w:val="26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Aj matka dieťaťa môže v rovnakej lehote zaprieť, že otcom dieťaťa je muž, ktorého otcovstvo bolo určené súhlasným vyhlásením rodičov len ak je vylúčené, že by mohol byť otcom dieťaťa alebo otcovstvo bolo určené na základe neplatného právneho úkonu.</w:t>
      </w:r>
    </w:p>
    <w:p w14:paraId="513E9632" w14:textId="77777777" w:rsidR="0095079D" w:rsidRPr="000E473A" w:rsidRDefault="0095079D" w:rsidP="00A84808">
      <w:pPr>
        <w:pStyle w:val="Bezriadkovania"/>
        <w:ind w:firstLine="709"/>
        <w:jc w:val="both"/>
        <w:rPr>
          <w:rFonts w:ascii="Times New Roman" w:hAnsi="Times New Roman" w:cs="Times New Roman"/>
          <w:sz w:val="24"/>
          <w:szCs w:val="24"/>
        </w:rPr>
      </w:pPr>
    </w:p>
    <w:p w14:paraId="6914E330" w14:textId="46E6C10A" w:rsidR="0095079D" w:rsidRPr="000E473A" w:rsidRDefault="0095079D" w:rsidP="00A84808">
      <w:pPr>
        <w:pStyle w:val="Bezriadkovania"/>
        <w:numPr>
          <w:ilvl w:val="1"/>
          <w:numId w:val="26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 </w:t>
      </w:r>
      <w:r w:rsidR="00F56659" w:rsidRPr="000E473A">
        <w:rPr>
          <w:rFonts w:ascii="Times New Roman" w:hAnsi="Times New Roman" w:cs="Times New Roman"/>
          <w:sz w:val="24"/>
          <w:szCs w:val="24"/>
        </w:rPr>
        <w:t>3</w:t>
      </w:r>
      <w:r w:rsidR="00F70AF4" w:rsidRPr="000E473A">
        <w:rPr>
          <w:rFonts w:ascii="Times New Roman" w:hAnsi="Times New Roman" w:cs="Times New Roman"/>
          <w:sz w:val="24"/>
          <w:szCs w:val="24"/>
        </w:rPr>
        <w:t>5</w:t>
      </w:r>
      <w:r w:rsidR="00FC7133">
        <w:rPr>
          <w:rFonts w:ascii="Times New Roman" w:hAnsi="Times New Roman" w:cs="Times New Roman"/>
          <w:sz w:val="24"/>
          <w:szCs w:val="24"/>
        </w:rPr>
        <w:t>0</w:t>
      </w:r>
      <w:r w:rsidRPr="000E473A">
        <w:rPr>
          <w:rFonts w:ascii="Times New Roman" w:hAnsi="Times New Roman" w:cs="Times New Roman"/>
          <w:sz w:val="24"/>
          <w:szCs w:val="24"/>
        </w:rPr>
        <w:t xml:space="preserve"> ods. 2 a 4 sa použijú primerane.</w:t>
      </w:r>
    </w:p>
    <w:p w14:paraId="615C9F46" w14:textId="77777777" w:rsidR="0095079D" w:rsidRPr="000E473A" w:rsidRDefault="0095079D" w:rsidP="00A84808">
      <w:pPr>
        <w:pStyle w:val="Bezriadkovania"/>
        <w:ind w:firstLine="709"/>
        <w:jc w:val="both"/>
        <w:rPr>
          <w:rFonts w:ascii="Times New Roman" w:hAnsi="Times New Roman" w:cs="Times New Roman"/>
          <w:sz w:val="24"/>
          <w:szCs w:val="24"/>
        </w:rPr>
      </w:pPr>
    </w:p>
    <w:p w14:paraId="39571D6B" w14:textId="44A52976" w:rsidR="0095079D" w:rsidRPr="000E473A" w:rsidRDefault="0095079D" w:rsidP="00A84808">
      <w:pPr>
        <w:pStyle w:val="Bezriadkovania"/>
        <w:numPr>
          <w:ilvl w:val="1"/>
          <w:numId w:val="26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súhlasné vyhlásenie o určení otcovstva sa použijú ustanovenia o právnych úkonoch. Neplatnosti je však možné sa dovolať len v lehote na zapretie otcovstva v konaní o zapretie otcovstva podľa osobitného predpisu.</w:t>
      </w:r>
    </w:p>
    <w:p w14:paraId="5E10554E" w14:textId="77777777" w:rsidR="0095079D" w:rsidRPr="000E473A" w:rsidRDefault="0095079D" w:rsidP="00A84808">
      <w:pPr>
        <w:pStyle w:val="Bezriadkovania"/>
        <w:ind w:firstLine="709"/>
        <w:jc w:val="both"/>
        <w:rPr>
          <w:rFonts w:ascii="Times New Roman" w:hAnsi="Times New Roman" w:cs="Times New Roman"/>
          <w:sz w:val="24"/>
          <w:szCs w:val="24"/>
        </w:rPr>
      </w:pPr>
    </w:p>
    <w:p w14:paraId="33A57D75" w14:textId="1E46E15D" w:rsidR="0095079D" w:rsidRPr="000E473A" w:rsidRDefault="0095079D" w:rsidP="00A84808">
      <w:pPr>
        <w:pStyle w:val="Bezriadkovania"/>
        <w:numPr>
          <w:ilvl w:val="1"/>
          <w:numId w:val="26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sú tu dôvody hodné osobitného zreteľa alebo to vyžaduje ochrana najlepšieho záujmu dieťaťa, môže súd začať konanie o zapretie otcovstva aj bez návrhu , ak bolo </w:t>
      </w:r>
      <w:r w:rsidRPr="000E473A">
        <w:rPr>
          <w:rFonts w:ascii="Times New Roman" w:hAnsi="Times New Roman" w:cs="Times New Roman"/>
          <w:sz w:val="24"/>
          <w:szCs w:val="24"/>
        </w:rPr>
        <w:lastRenderedPageBreak/>
        <w:t>otcovstvo určené súhlasným vyhlásením rodičov, ale otec takto určený s najväčšou pravdepodobnosťou nemôže byť otcom dieťaťa.</w:t>
      </w:r>
    </w:p>
    <w:p w14:paraId="6ECACF76" w14:textId="77777777" w:rsidR="0095079D" w:rsidRPr="000E473A" w:rsidRDefault="0095079D" w:rsidP="00A84808">
      <w:pPr>
        <w:pStyle w:val="Bezriadkovania"/>
        <w:rPr>
          <w:rFonts w:ascii="Times New Roman" w:hAnsi="Times New Roman" w:cs="Times New Roman"/>
          <w:sz w:val="24"/>
          <w:szCs w:val="24"/>
        </w:rPr>
      </w:pPr>
    </w:p>
    <w:p w14:paraId="7585D986" w14:textId="65FF5646" w:rsidR="0095079D" w:rsidRPr="000E473A" w:rsidRDefault="003E7BEF"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2AF6ED08" w14:textId="2CA21C29" w:rsidR="0095079D" w:rsidRPr="000E473A" w:rsidRDefault="003E7BEF" w:rsidP="00A84808">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URČENIE OTCOVSTVA V PATERNITNOM KONANÍ</w:t>
      </w:r>
    </w:p>
    <w:p w14:paraId="5DF00F6A" w14:textId="77777777" w:rsidR="0095079D" w:rsidRPr="000E473A" w:rsidRDefault="0095079D" w:rsidP="00A84808">
      <w:pPr>
        <w:pStyle w:val="Bezriadkovania"/>
        <w:rPr>
          <w:rFonts w:ascii="Times New Roman" w:hAnsi="Times New Roman" w:cs="Times New Roman"/>
          <w:b/>
          <w:bCs/>
          <w:sz w:val="24"/>
          <w:szCs w:val="24"/>
        </w:rPr>
      </w:pPr>
    </w:p>
    <w:p w14:paraId="5D8C4899" w14:textId="5539CF92"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357</w:t>
      </w:r>
    </w:p>
    <w:p w14:paraId="69C9EF6B"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Všeobecné ustanovenia</w:t>
      </w:r>
    </w:p>
    <w:p w14:paraId="02F2D3E9" w14:textId="77777777" w:rsidR="0095079D" w:rsidRPr="000E473A" w:rsidRDefault="0095079D" w:rsidP="00A84808">
      <w:pPr>
        <w:pStyle w:val="Bezriadkovania"/>
        <w:jc w:val="center"/>
        <w:rPr>
          <w:rFonts w:ascii="Times New Roman" w:hAnsi="Times New Roman" w:cs="Times New Roman"/>
          <w:b/>
          <w:bCs/>
          <w:sz w:val="24"/>
          <w:szCs w:val="24"/>
        </w:rPr>
      </w:pPr>
    </w:p>
    <w:p w14:paraId="38B844AC" w14:textId="7A7282CB" w:rsidR="0095079D" w:rsidRPr="000E473A" w:rsidRDefault="0095079D" w:rsidP="00A84808">
      <w:pPr>
        <w:pStyle w:val="Bezriadkovania"/>
        <w:numPr>
          <w:ilvl w:val="1"/>
          <w:numId w:val="26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nedošlo k určeniu otcovstva podľa predchádzajúcich ustanovení, môže dieťa, matka alebo muž, ktorý tvrdí, že je otcom navrhnúť, aby bolo otcovstvo určené v súdnom konaní.</w:t>
      </w:r>
    </w:p>
    <w:p w14:paraId="102F48B7" w14:textId="77777777" w:rsidR="0095079D" w:rsidRPr="000E473A" w:rsidRDefault="0095079D" w:rsidP="00A84808">
      <w:pPr>
        <w:pStyle w:val="Bezriadkovania"/>
        <w:ind w:firstLine="709"/>
        <w:jc w:val="both"/>
        <w:rPr>
          <w:rFonts w:ascii="Times New Roman" w:hAnsi="Times New Roman" w:cs="Times New Roman"/>
          <w:sz w:val="24"/>
          <w:szCs w:val="24"/>
        </w:rPr>
      </w:pPr>
    </w:p>
    <w:p w14:paraId="010550E0" w14:textId="1610A5BA" w:rsidR="0095079D" w:rsidRPr="000E473A" w:rsidRDefault="0095079D" w:rsidP="00A84808">
      <w:pPr>
        <w:pStyle w:val="Bezriadkovania"/>
        <w:numPr>
          <w:ilvl w:val="1"/>
          <w:numId w:val="26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otca sa považuje muž, ktorý s matkou dieťaťa súložil v čase, od ktorého neprešlo do narodenia dieťaťa menej ako stošesťdesiat a viac ako tristo dní, ak jeho otcovstvo nevylúčia závažné okolnosti.</w:t>
      </w:r>
    </w:p>
    <w:p w14:paraId="43FC6449" w14:textId="77777777" w:rsidR="0095079D" w:rsidRPr="000E473A" w:rsidRDefault="0095079D" w:rsidP="00A84808">
      <w:pPr>
        <w:pStyle w:val="Bezriadkovania"/>
        <w:rPr>
          <w:rFonts w:ascii="Times New Roman" w:hAnsi="Times New Roman" w:cs="Times New Roman"/>
          <w:sz w:val="24"/>
          <w:szCs w:val="24"/>
        </w:rPr>
      </w:pPr>
    </w:p>
    <w:p w14:paraId="44A0263A" w14:textId="27FD7E25"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358</w:t>
      </w:r>
    </w:p>
    <w:p w14:paraId="4EE75EFA" w14:textId="4CD66BA3"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Návrh na určenie otcovstva po smrti domnelého otca</w:t>
      </w:r>
    </w:p>
    <w:p w14:paraId="58EC3710" w14:textId="77777777" w:rsidR="00F56659" w:rsidRPr="000E473A" w:rsidRDefault="00F56659" w:rsidP="00A84808">
      <w:pPr>
        <w:pStyle w:val="Bezriadkovania"/>
        <w:jc w:val="center"/>
        <w:rPr>
          <w:rFonts w:ascii="Times New Roman" w:hAnsi="Times New Roman" w:cs="Times New Roman"/>
          <w:b/>
          <w:bCs/>
          <w:sz w:val="24"/>
          <w:szCs w:val="24"/>
        </w:rPr>
      </w:pPr>
    </w:p>
    <w:p w14:paraId="1D3389D8" w14:textId="10C7F61C" w:rsidR="0095079D" w:rsidRPr="000E473A" w:rsidRDefault="0095079D" w:rsidP="00A84808">
      <w:pPr>
        <w:pStyle w:val="Bezriadkovania"/>
        <w:numPr>
          <w:ilvl w:val="1"/>
          <w:numId w:val="26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domnelý otec nežije, návrh na určenie otcovstva sa podáva voči opatrovníkovi, ktorého ustanovil súd.</w:t>
      </w:r>
    </w:p>
    <w:p w14:paraId="5D3BE1F5" w14:textId="77777777" w:rsidR="0095079D" w:rsidRPr="000E473A" w:rsidRDefault="0095079D" w:rsidP="00A84808">
      <w:pPr>
        <w:pStyle w:val="Bezriadkovania"/>
        <w:ind w:firstLine="709"/>
        <w:jc w:val="both"/>
        <w:rPr>
          <w:rFonts w:ascii="Times New Roman" w:hAnsi="Times New Roman" w:cs="Times New Roman"/>
          <w:sz w:val="24"/>
          <w:szCs w:val="24"/>
        </w:rPr>
      </w:pPr>
    </w:p>
    <w:p w14:paraId="5D586093" w14:textId="62394EBC" w:rsidR="0095079D" w:rsidRPr="000E473A" w:rsidRDefault="0095079D" w:rsidP="00A84808">
      <w:pPr>
        <w:pStyle w:val="Bezriadkovania"/>
        <w:numPr>
          <w:ilvl w:val="1"/>
          <w:numId w:val="26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navrhovateľ v priebehu konania zomrie, môže v konaní pokračovať ďalšia osoba oprávnená na podanie návrhu. Potomkovia môžu podať návrh na určenie otcovstva do šiestich mesiacov od smrti dieťaťa, ak majú na tomto určení právny záujem.</w:t>
      </w:r>
    </w:p>
    <w:p w14:paraId="7659BE0E" w14:textId="77777777" w:rsidR="005421D9" w:rsidRPr="000E473A" w:rsidRDefault="005421D9" w:rsidP="00A84808">
      <w:pPr>
        <w:pStyle w:val="Bezriadkovania"/>
        <w:rPr>
          <w:rFonts w:ascii="Times New Roman" w:hAnsi="Times New Roman" w:cs="Times New Roman"/>
          <w:sz w:val="24"/>
          <w:szCs w:val="24"/>
        </w:rPr>
      </w:pPr>
    </w:p>
    <w:p w14:paraId="4E8D8C22" w14:textId="208244A9" w:rsidR="0095079D" w:rsidRPr="000E473A" w:rsidRDefault="003E7BEF"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2745D383" w14:textId="0FB91C82" w:rsidR="0095079D" w:rsidRPr="000E473A" w:rsidRDefault="003E7BEF" w:rsidP="00A84808">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URČOVANIE OTCOVSTVA V OSOBITNÝCH PRÍPADOCH</w:t>
      </w:r>
    </w:p>
    <w:p w14:paraId="3CD0164A" w14:textId="630D7CB7" w:rsidR="0095079D" w:rsidRPr="000E473A" w:rsidRDefault="00F56659"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p>
    <w:p w14:paraId="15F3FC96" w14:textId="369EFFB0"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359</w:t>
      </w:r>
    </w:p>
    <w:p w14:paraId="4C2DC8F4"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Určenie otcovstva pri asistovanej reprodukcii</w:t>
      </w:r>
    </w:p>
    <w:p w14:paraId="138316E7" w14:textId="77777777" w:rsidR="0095079D" w:rsidRPr="000E473A" w:rsidRDefault="0095079D" w:rsidP="00A84808">
      <w:pPr>
        <w:pStyle w:val="Bezriadkovania"/>
        <w:jc w:val="center"/>
        <w:rPr>
          <w:rFonts w:ascii="Times New Roman" w:hAnsi="Times New Roman" w:cs="Times New Roman"/>
          <w:b/>
          <w:bCs/>
          <w:sz w:val="24"/>
          <w:szCs w:val="24"/>
        </w:rPr>
      </w:pPr>
    </w:p>
    <w:p w14:paraId="271262BA" w14:textId="4EFD9934" w:rsidR="0095079D" w:rsidRPr="000E473A" w:rsidRDefault="0095079D" w:rsidP="00A84808">
      <w:pPr>
        <w:pStyle w:val="Bezriadkovania"/>
        <w:numPr>
          <w:ilvl w:val="1"/>
          <w:numId w:val="26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narodí dieťa počaté na základe zákroku asistovanej reprodukcie v čase od uzavretia manželstva do uplynutia trojstého dňa po zániku manželstva alebo po jeho vyhlásení za neplatné, považuje sa za otca manžel matky.</w:t>
      </w:r>
    </w:p>
    <w:p w14:paraId="07624600" w14:textId="77777777" w:rsidR="0095079D" w:rsidRPr="000E473A" w:rsidRDefault="0095079D" w:rsidP="00A84808">
      <w:pPr>
        <w:pStyle w:val="Bezriadkovania"/>
        <w:ind w:firstLine="709"/>
        <w:jc w:val="both"/>
        <w:rPr>
          <w:rFonts w:ascii="Times New Roman" w:hAnsi="Times New Roman" w:cs="Times New Roman"/>
          <w:sz w:val="24"/>
          <w:szCs w:val="24"/>
        </w:rPr>
      </w:pPr>
    </w:p>
    <w:p w14:paraId="60242BF7" w14:textId="50AF20B8" w:rsidR="0095079D" w:rsidRPr="000E473A" w:rsidRDefault="0095079D" w:rsidP="00A84808">
      <w:pPr>
        <w:pStyle w:val="Bezriadkovania"/>
        <w:numPr>
          <w:ilvl w:val="1"/>
          <w:numId w:val="26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narodí dieťa počaté na základe zákroku asistovanej reprodukcie nevydatej matke, považuje sa za otca muž, ktorý dal na vykonanie zákroku súhlas</w:t>
      </w:r>
      <w:r w:rsidR="005A5C8E" w:rsidRPr="000E473A">
        <w:rPr>
          <w:rFonts w:ascii="Times New Roman" w:hAnsi="Times New Roman" w:cs="Times New Roman"/>
          <w:sz w:val="24"/>
          <w:szCs w:val="24"/>
        </w:rPr>
        <w:t xml:space="preserve"> (partner matky)</w:t>
      </w:r>
      <w:r w:rsidRPr="000E473A">
        <w:rPr>
          <w:rFonts w:ascii="Times New Roman" w:hAnsi="Times New Roman" w:cs="Times New Roman"/>
          <w:sz w:val="24"/>
          <w:szCs w:val="24"/>
        </w:rPr>
        <w:t>.</w:t>
      </w:r>
    </w:p>
    <w:p w14:paraId="66B784E2" w14:textId="77777777" w:rsidR="0095079D" w:rsidRPr="000E473A" w:rsidRDefault="0095079D" w:rsidP="004216B4">
      <w:pPr>
        <w:pStyle w:val="Bezriadkovania"/>
        <w:ind w:firstLine="709"/>
        <w:jc w:val="both"/>
        <w:rPr>
          <w:rFonts w:ascii="Times New Roman" w:hAnsi="Times New Roman" w:cs="Times New Roman"/>
          <w:sz w:val="24"/>
          <w:szCs w:val="24"/>
        </w:rPr>
      </w:pPr>
    </w:p>
    <w:p w14:paraId="2971D05C" w14:textId="66C51B9B" w:rsidR="0095079D" w:rsidRPr="000E473A" w:rsidRDefault="0095079D" w:rsidP="007971AC">
      <w:pPr>
        <w:pStyle w:val="Bezriadkovania"/>
        <w:numPr>
          <w:ilvl w:val="1"/>
          <w:numId w:val="26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Otcovstvo voči dieťaťu narodenému v čase medzi stošesťdesiatym dňom a trojstým dňom od vykonania zákroku asistovanej reprodukcie so súhlasom manžela matky alebo partnera matky nemožno zaprieť. Otcovstvo však možno zaprieť, ak by sa preukázalo, že matka dieťaťa otehotnela inak.</w:t>
      </w:r>
    </w:p>
    <w:p w14:paraId="0E530F60" w14:textId="77777777" w:rsidR="0095079D" w:rsidRPr="000E473A" w:rsidRDefault="0095079D" w:rsidP="00746F47">
      <w:pPr>
        <w:pStyle w:val="Bezriadkovania"/>
        <w:ind w:firstLine="709"/>
        <w:jc w:val="both"/>
        <w:rPr>
          <w:rFonts w:ascii="Times New Roman" w:hAnsi="Times New Roman" w:cs="Times New Roman"/>
          <w:sz w:val="24"/>
          <w:szCs w:val="24"/>
        </w:rPr>
      </w:pPr>
    </w:p>
    <w:p w14:paraId="238180F6" w14:textId="32C0F488" w:rsidR="0095079D" w:rsidRPr="000E473A" w:rsidRDefault="0095079D" w:rsidP="00635031">
      <w:pPr>
        <w:pStyle w:val="Bezriadkovania"/>
        <w:numPr>
          <w:ilvl w:val="1"/>
          <w:numId w:val="26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zákrok asistovanej reprodukcie vykonal bez súhlasu manžela matky alebo partnera matky alebo sa preukázalo, že matka otehotnela inak, použijú sa pre zapretie otcovstva ustanovenia o zapretí otcovstva manželom matky.</w:t>
      </w:r>
    </w:p>
    <w:p w14:paraId="3A3D21DA" w14:textId="77777777" w:rsidR="0095079D" w:rsidRPr="000E473A" w:rsidRDefault="0095079D" w:rsidP="00D3199E">
      <w:pPr>
        <w:pStyle w:val="Bezriadkovania"/>
        <w:rPr>
          <w:rFonts w:ascii="Times New Roman" w:hAnsi="Times New Roman" w:cs="Times New Roman"/>
          <w:sz w:val="24"/>
          <w:szCs w:val="24"/>
        </w:rPr>
      </w:pPr>
    </w:p>
    <w:p w14:paraId="7AEA47E7" w14:textId="77777777" w:rsidR="005A1178" w:rsidRDefault="005A1178" w:rsidP="00A84808">
      <w:pPr>
        <w:pStyle w:val="Bezriadkovania"/>
        <w:jc w:val="center"/>
        <w:rPr>
          <w:rFonts w:ascii="Times New Roman" w:hAnsi="Times New Roman" w:cs="Times New Roman"/>
          <w:bCs/>
          <w:sz w:val="24"/>
          <w:szCs w:val="24"/>
        </w:rPr>
      </w:pPr>
    </w:p>
    <w:p w14:paraId="564882C8" w14:textId="4B93A9EA"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FC7133">
        <w:rPr>
          <w:rFonts w:ascii="Times New Roman" w:hAnsi="Times New Roman" w:cs="Times New Roman"/>
          <w:bCs/>
          <w:sz w:val="24"/>
          <w:szCs w:val="24"/>
        </w:rPr>
        <w:t>360</w:t>
      </w:r>
    </w:p>
    <w:p w14:paraId="36CE23A6" w14:textId="47E12675"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Určenie otcovstva k dieťaťu, ktorého matka nie je známa</w:t>
      </w:r>
    </w:p>
    <w:p w14:paraId="238D3571" w14:textId="77777777" w:rsidR="005421D9" w:rsidRPr="000E473A" w:rsidRDefault="005421D9" w:rsidP="00A84808">
      <w:pPr>
        <w:pStyle w:val="Bezriadkovania"/>
        <w:jc w:val="center"/>
        <w:rPr>
          <w:rFonts w:ascii="Times New Roman" w:hAnsi="Times New Roman" w:cs="Times New Roman"/>
          <w:b/>
          <w:bCs/>
          <w:sz w:val="24"/>
          <w:szCs w:val="24"/>
        </w:rPr>
      </w:pPr>
    </w:p>
    <w:p w14:paraId="1D3A6DD9" w14:textId="060CD1B5" w:rsidR="0095079D" w:rsidRPr="000E473A" w:rsidRDefault="0095079D" w:rsidP="00A84808">
      <w:pPr>
        <w:pStyle w:val="Bezriadkovania"/>
        <w:numPr>
          <w:ilvl w:val="1"/>
          <w:numId w:val="26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matkou dieťaťa žena, ktorá požiadala o utajenie svojej totožnosti podľa osobitného predpisu, môže muž, ktorý o sebe tvrdí že je otec dieťaťa, podať na súd návrh na určenie otcovstva. Návrh sa podáva len voči dieťaťu a domnelý otec musí v konaní preukázať, že je otcom dieťaťa.</w:t>
      </w:r>
    </w:p>
    <w:p w14:paraId="34D5B478" w14:textId="77777777" w:rsidR="005421D9" w:rsidRPr="000E473A" w:rsidRDefault="005421D9" w:rsidP="00A84808">
      <w:pPr>
        <w:pStyle w:val="Bezriadkovania"/>
        <w:ind w:left="714"/>
        <w:jc w:val="both"/>
        <w:rPr>
          <w:rFonts w:ascii="Times New Roman" w:hAnsi="Times New Roman" w:cs="Times New Roman"/>
          <w:sz w:val="24"/>
          <w:szCs w:val="24"/>
        </w:rPr>
      </w:pPr>
    </w:p>
    <w:p w14:paraId="6594EFCD" w14:textId="17F9D1F7" w:rsidR="0095079D" w:rsidRPr="000E473A" w:rsidRDefault="0095079D" w:rsidP="00A84808">
      <w:pPr>
        <w:pStyle w:val="Bezriadkovania"/>
        <w:numPr>
          <w:ilvl w:val="1"/>
          <w:numId w:val="26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bolo dieťa odložené do verejne prístupného inkubátora</w:t>
      </w:r>
      <w:r w:rsidR="005A5C8E" w:rsidRPr="000E473A">
        <w:rPr>
          <w:rFonts w:ascii="Times New Roman" w:hAnsi="Times New Roman" w:cs="Times New Roman"/>
          <w:sz w:val="24"/>
          <w:szCs w:val="24"/>
        </w:rPr>
        <w:t xml:space="preserve"> alebo na inom mieste</w:t>
      </w:r>
      <w:r w:rsidRPr="000E473A">
        <w:rPr>
          <w:rFonts w:ascii="Times New Roman" w:hAnsi="Times New Roman" w:cs="Times New Roman"/>
          <w:sz w:val="24"/>
          <w:szCs w:val="24"/>
        </w:rPr>
        <w:t xml:space="preserve"> a totožnosť matky nie je možné určiť, môže muž, ktorý o sebe tvrdí že je otcom tohto dieťaťa podať na súd návrh na určenie otcovstva. Návrh smeruje len voči dieťaťu a domnelý otec musí v konaní preukázať, že je otcom dieťaťa.</w:t>
      </w:r>
    </w:p>
    <w:p w14:paraId="1F20FDF0" w14:textId="77777777" w:rsidR="0095079D" w:rsidRPr="000E473A" w:rsidRDefault="0095079D" w:rsidP="00A84808">
      <w:pPr>
        <w:pStyle w:val="Bezriadkovania"/>
        <w:rPr>
          <w:rFonts w:ascii="Times New Roman" w:hAnsi="Times New Roman" w:cs="Times New Roman"/>
          <w:sz w:val="24"/>
          <w:szCs w:val="24"/>
        </w:rPr>
      </w:pPr>
    </w:p>
    <w:p w14:paraId="4FBA91B7" w14:textId="2B4CCBCC" w:rsidR="0095079D" w:rsidRPr="000E473A" w:rsidRDefault="003E7BEF"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4374F5CB" w14:textId="1253FA55" w:rsidR="0095079D" w:rsidRPr="000E473A" w:rsidRDefault="003E7BEF" w:rsidP="00A84808">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ZAPRETIE OTCOVSTVA NA NÁVRH DIEŤAŤA</w:t>
      </w:r>
    </w:p>
    <w:p w14:paraId="79063E31" w14:textId="77777777" w:rsidR="0095079D" w:rsidRPr="000E473A" w:rsidRDefault="0095079D" w:rsidP="00A84808">
      <w:pPr>
        <w:pStyle w:val="Bezriadkovania"/>
        <w:jc w:val="center"/>
        <w:rPr>
          <w:rFonts w:ascii="Times New Roman" w:hAnsi="Times New Roman" w:cs="Times New Roman"/>
          <w:b/>
          <w:bCs/>
          <w:sz w:val="24"/>
          <w:szCs w:val="24"/>
        </w:rPr>
      </w:pPr>
    </w:p>
    <w:p w14:paraId="7F8CC8A5" w14:textId="3CE4D642"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361</w:t>
      </w:r>
    </w:p>
    <w:p w14:paraId="56FA630B"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Zapretie otcovstva na návrh maloletého dieťaťa</w:t>
      </w:r>
    </w:p>
    <w:p w14:paraId="5EB675A2" w14:textId="77777777" w:rsidR="0095079D" w:rsidRPr="000E473A" w:rsidRDefault="0095079D" w:rsidP="00A84808">
      <w:pPr>
        <w:pStyle w:val="Bezriadkovania"/>
        <w:jc w:val="center"/>
        <w:rPr>
          <w:rFonts w:ascii="Times New Roman" w:hAnsi="Times New Roman" w:cs="Times New Roman"/>
          <w:b/>
          <w:bCs/>
          <w:sz w:val="24"/>
          <w:szCs w:val="24"/>
        </w:rPr>
      </w:pPr>
    </w:p>
    <w:p w14:paraId="18CBC37C" w14:textId="6460700F" w:rsidR="0095079D" w:rsidRPr="000E473A" w:rsidRDefault="0095079D" w:rsidP="00A84808">
      <w:pPr>
        <w:pStyle w:val="Bezriadkovania"/>
        <w:numPr>
          <w:ilvl w:val="1"/>
          <w:numId w:val="27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to potrebné v najlepšom záujme dieťaťa a ak uplynula rodičom dieťaťa lehota ustanovená na zapretie otcovstva, môže súd na návrh dieťaťa rozhodnúť o prípustnosti zapretia otcovstva. V tomto konaní musí byť maloleté dieťa zastúpené </w:t>
      </w:r>
      <w:r w:rsidR="00F36C41">
        <w:rPr>
          <w:rFonts w:ascii="Times New Roman" w:hAnsi="Times New Roman" w:cs="Times New Roman"/>
          <w:sz w:val="24"/>
          <w:szCs w:val="24"/>
        </w:rPr>
        <w:t xml:space="preserve">kolíznym </w:t>
      </w:r>
      <w:r w:rsidRPr="000E473A">
        <w:rPr>
          <w:rFonts w:ascii="Times New Roman" w:hAnsi="Times New Roman" w:cs="Times New Roman"/>
          <w:sz w:val="24"/>
          <w:szCs w:val="24"/>
        </w:rPr>
        <w:t>opatrovníkom.</w:t>
      </w:r>
      <w:r w:rsidR="00AF5499" w:rsidRPr="000E473A">
        <w:rPr>
          <w:rFonts w:ascii="Times New Roman" w:hAnsi="Times New Roman" w:cs="Times New Roman"/>
          <w:sz w:val="24"/>
          <w:szCs w:val="24"/>
        </w:rPr>
        <w:t xml:space="preserve"> Z dôvodov hodných osobitného zreteľa a ak je to v najlepšom záujme dieťaťa, môže súd na návrh dieťaťa rozhodnúť o prípustnosti zapretia otcovstva aj v prípade, že rodičom ešte neuplynuli lehoty na zapretie otcovstva.</w:t>
      </w:r>
    </w:p>
    <w:p w14:paraId="5C173AA5" w14:textId="77777777" w:rsidR="0095079D" w:rsidRPr="000E473A" w:rsidRDefault="0095079D" w:rsidP="004216B4">
      <w:pPr>
        <w:pStyle w:val="Bezriadkovania"/>
        <w:ind w:firstLine="709"/>
        <w:jc w:val="both"/>
        <w:rPr>
          <w:rFonts w:ascii="Times New Roman" w:hAnsi="Times New Roman" w:cs="Times New Roman"/>
          <w:sz w:val="24"/>
          <w:szCs w:val="24"/>
        </w:rPr>
      </w:pPr>
    </w:p>
    <w:p w14:paraId="0231BA8A" w14:textId="7247E29B" w:rsidR="0095079D" w:rsidRPr="000E473A" w:rsidRDefault="0095079D" w:rsidP="007971AC">
      <w:pPr>
        <w:pStyle w:val="Bezriadkovania"/>
        <w:numPr>
          <w:ilvl w:val="1"/>
          <w:numId w:val="27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súd rozhodne tak, že návrhu podanému podľa odseku 1 vyhovie, a určí, že zapretie otcovstva po uplynutí zákonnej lehoty je v najlepšom záujme dieťaťa, môže dieťa po právoplatnosti tohto rozhodnutia podať návrh na zapretie otcovstva.</w:t>
      </w:r>
    </w:p>
    <w:p w14:paraId="48CDF781" w14:textId="77777777" w:rsidR="0095079D" w:rsidRPr="000E473A" w:rsidRDefault="0095079D" w:rsidP="00746F47">
      <w:pPr>
        <w:pStyle w:val="Bezriadkovania"/>
        <w:ind w:firstLine="709"/>
        <w:jc w:val="both"/>
        <w:rPr>
          <w:rFonts w:ascii="Times New Roman" w:hAnsi="Times New Roman" w:cs="Times New Roman"/>
          <w:sz w:val="24"/>
          <w:szCs w:val="24"/>
        </w:rPr>
      </w:pPr>
    </w:p>
    <w:p w14:paraId="209CF2A0" w14:textId="4ACD3D35" w:rsidR="0095079D" w:rsidRPr="000E473A" w:rsidRDefault="0095079D" w:rsidP="00635031">
      <w:pPr>
        <w:pStyle w:val="Bezriadkovania"/>
        <w:numPr>
          <w:ilvl w:val="1"/>
          <w:numId w:val="27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jeden z rodičov nežije, môže dieťa podať návrh na zapretie otcovstva proti druhému rodičovi; ak nežije ani jeden z rodičov, návrh nemožno podať.</w:t>
      </w:r>
    </w:p>
    <w:p w14:paraId="1CA9C68E" w14:textId="77777777" w:rsidR="00144793" w:rsidRDefault="00144793" w:rsidP="00A84808">
      <w:pPr>
        <w:pStyle w:val="Bezriadkovania"/>
        <w:jc w:val="center"/>
        <w:rPr>
          <w:rFonts w:ascii="Times New Roman" w:hAnsi="Times New Roman" w:cs="Times New Roman"/>
          <w:bCs/>
          <w:sz w:val="24"/>
          <w:szCs w:val="24"/>
        </w:rPr>
      </w:pPr>
    </w:p>
    <w:p w14:paraId="710BA07C" w14:textId="42644B4E"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362</w:t>
      </w:r>
    </w:p>
    <w:p w14:paraId="6618B0AD"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Zapretie otcovstva na návrh plnoletého dieťaťa</w:t>
      </w:r>
    </w:p>
    <w:p w14:paraId="5C3ED1F6" w14:textId="77777777" w:rsidR="0095079D" w:rsidRPr="000E473A" w:rsidRDefault="0095079D" w:rsidP="00A84808">
      <w:pPr>
        <w:pStyle w:val="Bezriadkovania"/>
        <w:jc w:val="center"/>
        <w:rPr>
          <w:rFonts w:ascii="Times New Roman" w:hAnsi="Times New Roman" w:cs="Times New Roman"/>
          <w:b/>
          <w:bCs/>
          <w:sz w:val="24"/>
          <w:szCs w:val="24"/>
        </w:rPr>
      </w:pPr>
    </w:p>
    <w:p w14:paraId="7109A088" w14:textId="7AFF8274" w:rsidR="0095079D" w:rsidRPr="000E473A" w:rsidRDefault="0095079D" w:rsidP="00A84808">
      <w:pPr>
        <w:pStyle w:val="Bezriadkovania"/>
        <w:numPr>
          <w:ilvl w:val="1"/>
          <w:numId w:val="27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Otcovstvo manžela matky alebo otcovstvo určené súhlasným vyhlásením rodičov, môže dieťa zaprieť do troch rokov od nadobudnutia plnoletosti, ak je vylúčené, že otec takto určený, je otcom dieťaťa.</w:t>
      </w:r>
    </w:p>
    <w:p w14:paraId="19607D44" w14:textId="77777777" w:rsidR="0095079D" w:rsidRPr="000E473A" w:rsidRDefault="0095079D" w:rsidP="00A84808">
      <w:pPr>
        <w:pStyle w:val="Bezriadkovania"/>
        <w:ind w:firstLine="709"/>
        <w:jc w:val="both"/>
        <w:rPr>
          <w:rFonts w:ascii="Times New Roman" w:hAnsi="Times New Roman" w:cs="Times New Roman"/>
          <w:sz w:val="24"/>
          <w:szCs w:val="24"/>
        </w:rPr>
      </w:pPr>
    </w:p>
    <w:p w14:paraId="25B256EC" w14:textId="373C93F4" w:rsidR="0095079D" w:rsidRPr="000E473A" w:rsidRDefault="0095079D" w:rsidP="00A84808">
      <w:pPr>
        <w:pStyle w:val="Bezriadkovania"/>
        <w:numPr>
          <w:ilvl w:val="1"/>
          <w:numId w:val="27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jeden z rodičov nežije, môže dieťa podať návrh na zapretie otcovstva proti druhému rodičovi; ak nežije ani jeden z rodičov, návrh nemožno podať.</w:t>
      </w:r>
    </w:p>
    <w:p w14:paraId="7DCEA19C" w14:textId="37206987" w:rsidR="003E7BEF" w:rsidRDefault="003E7BEF" w:rsidP="00A84808">
      <w:pPr>
        <w:pStyle w:val="Bezriadkovania"/>
        <w:rPr>
          <w:rFonts w:ascii="Times New Roman" w:hAnsi="Times New Roman" w:cs="Times New Roman"/>
          <w:sz w:val="24"/>
          <w:szCs w:val="24"/>
        </w:rPr>
      </w:pPr>
    </w:p>
    <w:p w14:paraId="717D3F80" w14:textId="7259B895" w:rsidR="005A1178" w:rsidRDefault="005A1178" w:rsidP="00A84808">
      <w:pPr>
        <w:pStyle w:val="Bezriadkovania"/>
        <w:rPr>
          <w:rFonts w:ascii="Times New Roman" w:hAnsi="Times New Roman" w:cs="Times New Roman"/>
          <w:sz w:val="24"/>
          <w:szCs w:val="24"/>
        </w:rPr>
      </w:pPr>
    </w:p>
    <w:p w14:paraId="770B1C4B" w14:textId="32AC647A" w:rsidR="005A1178" w:rsidRDefault="005A1178" w:rsidP="00A84808">
      <w:pPr>
        <w:pStyle w:val="Bezriadkovania"/>
        <w:rPr>
          <w:rFonts w:ascii="Times New Roman" w:hAnsi="Times New Roman" w:cs="Times New Roman"/>
          <w:sz w:val="24"/>
          <w:szCs w:val="24"/>
        </w:rPr>
      </w:pPr>
    </w:p>
    <w:p w14:paraId="1A9760A8" w14:textId="514951F4" w:rsidR="005A1178" w:rsidRDefault="005A1178" w:rsidP="00A84808">
      <w:pPr>
        <w:pStyle w:val="Bezriadkovania"/>
        <w:rPr>
          <w:rFonts w:ascii="Times New Roman" w:hAnsi="Times New Roman" w:cs="Times New Roman"/>
          <w:sz w:val="24"/>
          <w:szCs w:val="24"/>
        </w:rPr>
      </w:pPr>
    </w:p>
    <w:p w14:paraId="04D9DFF3" w14:textId="5548A4AA" w:rsidR="005A1178" w:rsidRDefault="005A1178" w:rsidP="00A84808">
      <w:pPr>
        <w:pStyle w:val="Bezriadkovania"/>
        <w:rPr>
          <w:rFonts w:ascii="Times New Roman" w:hAnsi="Times New Roman" w:cs="Times New Roman"/>
          <w:sz w:val="24"/>
          <w:szCs w:val="24"/>
        </w:rPr>
      </w:pPr>
    </w:p>
    <w:p w14:paraId="5EE1F3F5" w14:textId="77777777" w:rsidR="005A1178" w:rsidRPr="000E473A" w:rsidRDefault="005A1178" w:rsidP="00A84808">
      <w:pPr>
        <w:pStyle w:val="Bezriadkovania"/>
        <w:rPr>
          <w:rFonts w:ascii="Times New Roman" w:hAnsi="Times New Roman" w:cs="Times New Roman"/>
          <w:sz w:val="24"/>
          <w:szCs w:val="24"/>
        </w:rPr>
      </w:pPr>
    </w:p>
    <w:p w14:paraId="0CE1E1C8" w14:textId="18042B48" w:rsidR="0095079D" w:rsidRPr="000E473A" w:rsidRDefault="003E7BEF" w:rsidP="00A84808">
      <w:pPr>
        <w:pStyle w:val="Nadpis2"/>
        <w:spacing w:before="0" w:after="0" w:line="240" w:lineRule="auto"/>
        <w:rPr>
          <w:rFonts w:ascii="Times New Roman" w:hAnsi="Times New Roman" w:cs="Times New Roman"/>
          <w:spacing w:val="30"/>
          <w:sz w:val="24"/>
          <w:szCs w:val="24"/>
        </w:rPr>
      </w:pPr>
      <w:bookmarkStart w:id="274" w:name="_Toc191242806"/>
      <w:r w:rsidRPr="000E473A">
        <w:rPr>
          <w:rFonts w:ascii="Times New Roman" w:hAnsi="Times New Roman" w:cs="Times New Roman"/>
          <w:spacing w:val="30"/>
          <w:sz w:val="24"/>
          <w:szCs w:val="24"/>
        </w:rPr>
        <w:lastRenderedPageBreak/>
        <w:t>TRETIA HLAVA</w:t>
      </w:r>
      <w:bookmarkEnd w:id="274"/>
    </w:p>
    <w:p w14:paraId="509F67DC" w14:textId="69DA4733" w:rsidR="0095079D" w:rsidRPr="000E473A" w:rsidRDefault="003E7BEF" w:rsidP="00A84808">
      <w:pPr>
        <w:pStyle w:val="Nadpis2"/>
        <w:spacing w:before="0" w:after="0" w:line="240" w:lineRule="auto"/>
        <w:rPr>
          <w:rFonts w:ascii="Times New Roman" w:hAnsi="Times New Roman" w:cs="Times New Roman"/>
          <w:bCs/>
          <w:sz w:val="24"/>
          <w:szCs w:val="24"/>
        </w:rPr>
      </w:pPr>
      <w:bookmarkStart w:id="275" w:name="_Toc187965357"/>
      <w:bookmarkStart w:id="276" w:name="_Toc191242807"/>
      <w:r w:rsidRPr="000E473A">
        <w:rPr>
          <w:rFonts w:ascii="Times New Roman" w:hAnsi="Times New Roman" w:cs="Times New Roman"/>
          <w:bCs/>
          <w:sz w:val="24"/>
          <w:szCs w:val="24"/>
        </w:rPr>
        <w:t>VZŤAHY MEDZI RODIČMI, DEŤMI A OSTATNÝMI PRÍBUZNÝMI</w:t>
      </w:r>
      <w:bookmarkEnd w:id="275"/>
      <w:bookmarkEnd w:id="276"/>
    </w:p>
    <w:p w14:paraId="0E60313A" w14:textId="77777777" w:rsidR="0095079D" w:rsidRPr="000E473A" w:rsidRDefault="0095079D" w:rsidP="00A84808">
      <w:pPr>
        <w:pStyle w:val="Bezriadkovania"/>
        <w:rPr>
          <w:rFonts w:ascii="Times New Roman" w:hAnsi="Times New Roman" w:cs="Times New Roman"/>
          <w:b/>
          <w:sz w:val="24"/>
          <w:szCs w:val="24"/>
        </w:rPr>
      </w:pPr>
    </w:p>
    <w:p w14:paraId="1B4D2A6E"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277" w:name="_Toc191242808"/>
      <w:r w:rsidRPr="000E473A">
        <w:rPr>
          <w:rFonts w:ascii="Times New Roman" w:hAnsi="Times New Roman" w:cs="Times New Roman"/>
          <w:b/>
          <w:spacing w:val="30"/>
          <w:sz w:val="24"/>
          <w:szCs w:val="24"/>
        </w:rPr>
        <w:t>Prvý diel</w:t>
      </w:r>
      <w:bookmarkEnd w:id="277"/>
    </w:p>
    <w:p w14:paraId="7A6185D0" w14:textId="088A2D49" w:rsidR="0095079D" w:rsidRPr="000E473A" w:rsidRDefault="003E7BEF" w:rsidP="00A84808">
      <w:pPr>
        <w:pStyle w:val="Nadpis3"/>
        <w:spacing w:before="0" w:after="0" w:line="240" w:lineRule="auto"/>
        <w:jc w:val="center"/>
        <w:rPr>
          <w:rFonts w:ascii="Times New Roman" w:hAnsi="Times New Roman" w:cs="Times New Roman"/>
          <w:b/>
          <w:sz w:val="24"/>
          <w:szCs w:val="24"/>
        </w:rPr>
      </w:pPr>
      <w:bookmarkStart w:id="278" w:name="_Toc187965358"/>
      <w:bookmarkStart w:id="279" w:name="_Toc191242809"/>
      <w:r w:rsidRPr="000E473A">
        <w:rPr>
          <w:rFonts w:ascii="Times New Roman" w:hAnsi="Times New Roman" w:cs="Times New Roman"/>
          <w:b/>
          <w:sz w:val="24"/>
          <w:szCs w:val="24"/>
        </w:rPr>
        <w:t>Všeobecné ustanovenia</w:t>
      </w:r>
      <w:bookmarkEnd w:id="278"/>
      <w:bookmarkEnd w:id="279"/>
    </w:p>
    <w:p w14:paraId="0A578430" w14:textId="77777777" w:rsidR="0095079D" w:rsidRPr="000E473A" w:rsidRDefault="0095079D" w:rsidP="00A84808">
      <w:pPr>
        <w:pStyle w:val="Bezriadkovania"/>
        <w:rPr>
          <w:rFonts w:ascii="Times New Roman" w:hAnsi="Times New Roman" w:cs="Times New Roman"/>
          <w:b/>
          <w:bCs/>
          <w:sz w:val="24"/>
          <w:szCs w:val="24"/>
        </w:rPr>
      </w:pPr>
    </w:p>
    <w:p w14:paraId="5A76D038" w14:textId="44FA2936"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363</w:t>
      </w:r>
    </w:p>
    <w:p w14:paraId="1B1EE9AF"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Práva a povinnosti medzi rodičmi a deťmi</w:t>
      </w:r>
    </w:p>
    <w:p w14:paraId="0BF7A349" w14:textId="77777777" w:rsidR="0095079D" w:rsidRPr="000E473A" w:rsidRDefault="0095079D" w:rsidP="00A84808">
      <w:pPr>
        <w:pStyle w:val="Bezriadkovania"/>
        <w:jc w:val="center"/>
        <w:rPr>
          <w:rFonts w:ascii="Times New Roman" w:hAnsi="Times New Roman" w:cs="Times New Roman"/>
          <w:bCs/>
          <w:sz w:val="24"/>
          <w:szCs w:val="24"/>
        </w:rPr>
      </w:pPr>
    </w:p>
    <w:p w14:paraId="363FF0A7" w14:textId="698B3246" w:rsidR="0095079D" w:rsidRPr="000E473A" w:rsidRDefault="0095079D" w:rsidP="00A84808">
      <w:pPr>
        <w:pStyle w:val="Bezriadkovania"/>
        <w:numPr>
          <w:ilvl w:val="1"/>
          <w:numId w:val="27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Práva a povinnosti medzi rodičmi a deťmi vznikajú narodením alebo osvojením dieťaťa. </w:t>
      </w:r>
    </w:p>
    <w:p w14:paraId="4DFFF4EF" w14:textId="77777777" w:rsidR="0095079D" w:rsidRPr="000E473A" w:rsidRDefault="0095079D" w:rsidP="00A84808">
      <w:pPr>
        <w:pStyle w:val="Bezriadkovania"/>
        <w:ind w:firstLine="709"/>
        <w:jc w:val="both"/>
        <w:rPr>
          <w:rFonts w:ascii="Times New Roman" w:hAnsi="Times New Roman" w:cs="Times New Roman"/>
          <w:sz w:val="24"/>
          <w:szCs w:val="24"/>
        </w:rPr>
      </w:pPr>
    </w:p>
    <w:p w14:paraId="6F644C7D" w14:textId="1C14A4A3" w:rsidR="0095079D" w:rsidRPr="000E473A" w:rsidRDefault="0095079D" w:rsidP="00A84808">
      <w:pPr>
        <w:pStyle w:val="Bezriadkovania"/>
        <w:numPr>
          <w:ilvl w:val="1"/>
          <w:numId w:val="27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Obaja rodičia majú vo vzťahu k deťom rovnaké práva a povinnosti a deti majú rovnaké práva a povinnosti voči každému z rodičov.</w:t>
      </w:r>
    </w:p>
    <w:p w14:paraId="75D7452D" w14:textId="77777777" w:rsidR="0095079D" w:rsidRPr="000E473A" w:rsidRDefault="0095079D" w:rsidP="00A84808">
      <w:pPr>
        <w:pStyle w:val="Bezriadkovania"/>
        <w:ind w:firstLine="709"/>
        <w:jc w:val="both"/>
        <w:rPr>
          <w:rFonts w:ascii="Times New Roman" w:hAnsi="Times New Roman" w:cs="Times New Roman"/>
          <w:sz w:val="24"/>
          <w:szCs w:val="24"/>
        </w:rPr>
      </w:pPr>
    </w:p>
    <w:p w14:paraId="5E85D398" w14:textId="2F6413FE" w:rsidR="0095079D" w:rsidRPr="000E473A" w:rsidRDefault="0095079D" w:rsidP="00A84808">
      <w:pPr>
        <w:pStyle w:val="Bezriadkovania"/>
        <w:numPr>
          <w:ilvl w:val="1"/>
          <w:numId w:val="27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Rodičia a deti majú povinnosť vzájomne sa rešpektovať, pomáhať si, vyživovať sa a </w:t>
      </w:r>
      <w:r w:rsidR="005A5C8E" w:rsidRPr="000E473A">
        <w:rPr>
          <w:rFonts w:ascii="Times New Roman" w:hAnsi="Times New Roman" w:cs="Times New Roman"/>
          <w:sz w:val="24"/>
          <w:szCs w:val="24"/>
        </w:rPr>
        <w:t>podieľať sa na</w:t>
      </w:r>
      <w:r w:rsidRPr="000E473A">
        <w:rPr>
          <w:rFonts w:ascii="Times New Roman" w:hAnsi="Times New Roman" w:cs="Times New Roman"/>
          <w:sz w:val="24"/>
          <w:szCs w:val="24"/>
        </w:rPr>
        <w:t xml:space="preserve"> starostlivosti o spoločnú domácnosť a zabezpečovaní potrieb rodiny.</w:t>
      </w:r>
    </w:p>
    <w:p w14:paraId="7B6E39F0" w14:textId="77777777" w:rsidR="0095079D" w:rsidRPr="000E473A" w:rsidRDefault="0095079D" w:rsidP="00A84808">
      <w:pPr>
        <w:pStyle w:val="Bezriadkovania"/>
        <w:rPr>
          <w:rFonts w:ascii="Times New Roman" w:hAnsi="Times New Roman" w:cs="Times New Roman"/>
          <w:sz w:val="24"/>
          <w:szCs w:val="24"/>
        </w:rPr>
      </w:pPr>
    </w:p>
    <w:p w14:paraId="4EB19ADB" w14:textId="7D1259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364</w:t>
      </w:r>
    </w:p>
    <w:p w14:paraId="0E8EA857" w14:textId="682D37D9"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Právne postavenie dieťaťa</w:t>
      </w:r>
    </w:p>
    <w:p w14:paraId="29C46091" w14:textId="77777777" w:rsidR="006D616B" w:rsidRPr="000E473A" w:rsidRDefault="006D616B" w:rsidP="00A84808">
      <w:pPr>
        <w:pStyle w:val="Bezriadkovania"/>
        <w:jc w:val="center"/>
        <w:rPr>
          <w:rFonts w:ascii="Times New Roman" w:hAnsi="Times New Roman" w:cs="Times New Roman"/>
          <w:b/>
          <w:sz w:val="24"/>
          <w:szCs w:val="24"/>
        </w:rPr>
      </w:pPr>
    </w:p>
    <w:p w14:paraId="11DCD0D9" w14:textId="06D5DBDB" w:rsidR="0095079D" w:rsidRPr="000E473A" w:rsidRDefault="0095079D" w:rsidP="00A84808">
      <w:pPr>
        <w:pStyle w:val="Bezriadkovania"/>
        <w:numPr>
          <w:ilvl w:val="1"/>
          <w:numId w:val="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Najlepší záujem maloletého dieťaťa je prvoradým hľadiskom pri rozhodovaní vo všetkých veciach, ktoré sa ho týkajú. Pri určovaní a posudzovaní najlepšieho záujmu maloletého dieťaťa sa zohľadňuje najmä</w:t>
      </w:r>
    </w:p>
    <w:p w14:paraId="5F44D3FF" w14:textId="1E2D600F" w:rsidR="0095079D" w:rsidRPr="000E473A" w:rsidRDefault="0095079D" w:rsidP="00A84808">
      <w:pPr>
        <w:pStyle w:val="Bezriadkovania"/>
        <w:numPr>
          <w:ilvl w:val="0"/>
          <w:numId w:val="27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úroveň starostlivosti o dieťa,</w:t>
      </w:r>
    </w:p>
    <w:p w14:paraId="6E85BC32" w14:textId="46F373F9" w:rsidR="0095079D" w:rsidRPr="000E473A" w:rsidRDefault="0095079D" w:rsidP="00A84808">
      <w:pPr>
        <w:pStyle w:val="Bezriadkovania"/>
        <w:numPr>
          <w:ilvl w:val="0"/>
          <w:numId w:val="27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bezpečie dieťaťa, ako aj bezpečie a stabilita prostredia, v ktorom sa dieťa zdržiava,</w:t>
      </w:r>
    </w:p>
    <w:p w14:paraId="1B91ACD9" w14:textId="04B4E037" w:rsidR="0095079D" w:rsidRPr="000E473A" w:rsidRDefault="0095079D" w:rsidP="00A84808">
      <w:pPr>
        <w:pStyle w:val="Bezriadkovania"/>
        <w:numPr>
          <w:ilvl w:val="0"/>
          <w:numId w:val="27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ochrana dôstojnosti, ako aj duševného, telesného a citového vývinu dieťaťa,</w:t>
      </w:r>
    </w:p>
    <w:p w14:paraId="3EA0BCDA" w14:textId="2A0A5FC5" w:rsidR="0095079D" w:rsidRPr="000E473A" w:rsidRDefault="0095079D" w:rsidP="00A84808">
      <w:pPr>
        <w:pStyle w:val="Bezriadkovania"/>
        <w:numPr>
          <w:ilvl w:val="0"/>
          <w:numId w:val="27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okolnosti, ktoré súvisia so zdravotným stavom dieťaťa alebo so zdravotným postihnutím dieťaťa,</w:t>
      </w:r>
    </w:p>
    <w:p w14:paraId="3779BDA1" w14:textId="6B08CE79" w:rsidR="0095079D" w:rsidRPr="000E473A" w:rsidRDefault="0095079D" w:rsidP="00A84808">
      <w:pPr>
        <w:pStyle w:val="Bezriadkovania"/>
        <w:numPr>
          <w:ilvl w:val="0"/>
          <w:numId w:val="27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ohrozenie vývinu dieťaťa zásahmi do jeho dôstojnosti a ohrozenie vývinu dieťaťa zásahmi do duševnej, telesnej a citovej integrity osoby, ktorá je dieťaťu blízkou osobou,</w:t>
      </w:r>
    </w:p>
    <w:p w14:paraId="546C9970" w14:textId="4BE5E3DA" w:rsidR="0095079D" w:rsidRPr="000E473A" w:rsidRDefault="0095079D" w:rsidP="00A84808">
      <w:pPr>
        <w:pStyle w:val="Bezriadkovania"/>
        <w:numPr>
          <w:ilvl w:val="0"/>
          <w:numId w:val="27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podmienky na zachovanie identity dieťaťa a na rozvoj schopností a vlôh dieťaťa,</w:t>
      </w:r>
    </w:p>
    <w:p w14:paraId="65473042" w14:textId="4D63119D" w:rsidR="0095079D" w:rsidRPr="000E473A" w:rsidRDefault="0095079D" w:rsidP="00A84808">
      <w:pPr>
        <w:pStyle w:val="Bezriadkovania"/>
        <w:numPr>
          <w:ilvl w:val="0"/>
          <w:numId w:val="27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názor dieťaťa a jeho možné vystavenie konfliktu lojality a následnému pocitu viny,</w:t>
      </w:r>
    </w:p>
    <w:p w14:paraId="77133442" w14:textId="6CA791B1" w:rsidR="0095079D" w:rsidRPr="000E473A" w:rsidRDefault="0095079D" w:rsidP="00A84808">
      <w:pPr>
        <w:pStyle w:val="Bezriadkovania"/>
        <w:numPr>
          <w:ilvl w:val="0"/>
          <w:numId w:val="27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podmienky na vytváranie a rozvoj vzťahových väzieb s obidvomi rodičmi, súrodencami a s inými blízkymi osobami,</w:t>
      </w:r>
    </w:p>
    <w:p w14:paraId="36C8B17A" w14:textId="738D3573" w:rsidR="0095079D" w:rsidRPr="000E473A" w:rsidRDefault="0095079D" w:rsidP="00A84808">
      <w:pPr>
        <w:pStyle w:val="Bezriadkovania"/>
        <w:numPr>
          <w:ilvl w:val="0"/>
          <w:numId w:val="274"/>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využitie možných prostriedkov na zachovanie rodinného prostredia dieťaťa, ak sa zvažuje zásah do rodičovských práv a povinností.</w:t>
      </w:r>
    </w:p>
    <w:p w14:paraId="4C4D6591" w14:textId="77777777" w:rsidR="0095079D" w:rsidRPr="000E473A" w:rsidRDefault="0095079D" w:rsidP="00A84808">
      <w:pPr>
        <w:pStyle w:val="Bezriadkovania"/>
        <w:ind w:firstLine="709"/>
        <w:jc w:val="both"/>
        <w:rPr>
          <w:rFonts w:ascii="Times New Roman" w:hAnsi="Times New Roman" w:cs="Times New Roman"/>
          <w:sz w:val="24"/>
          <w:szCs w:val="24"/>
        </w:rPr>
      </w:pPr>
    </w:p>
    <w:p w14:paraId="503E5A1F" w14:textId="4B3496B0" w:rsidR="0095079D" w:rsidRPr="000E473A" w:rsidRDefault="0095079D" w:rsidP="00A84808">
      <w:pPr>
        <w:pStyle w:val="Bezriadkovania"/>
        <w:numPr>
          <w:ilvl w:val="1"/>
          <w:numId w:val="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Maloleté dieťa má právo na všetky informácie týkajúce sa jeho osoby spôsobom primeraným jeho veku a rozumovej vyspelosti. Rodičia sú povinní informovať ho o všetkých skutočnostiach, ktoré sa ho týkajú.</w:t>
      </w:r>
    </w:p>
    <w:p w14:paraId="03142710" w14:textId="77777777" w:rsidR="0095079D" w:rsidRPr="000E473A" w:rsidRDefault="0095079D" w:rsidP="00A84808">
      <w:pPr>
        <w:pStyle w:val="Bezriadkovania"/>
        <w:ind w:firstLine="709"/>
        <w:jc w:val="both"/>
        <w:rPr>
          <w:rFonts w:ascii="Times New Roman" w:hAnsi="Times New Roman" w:cs="Times New Roman"/>
          <w:sz w:val="24"/>
          <w:szCs w:val="24"/>
        </w:rPr>
      </w:pPr>
    </w:p>
    <w:p w14:paraId="372B5573" w14:textId="3B85C5A4" w:rsidR="0095079D" w:rsidRPr="000E473A" w:rsidRDefault="0095079D" w:rsidP="00A84808">
      <w:pPr>
        <w:pStyle w:val="Bezriadkovania"/>
        <w:numPr>
          <w:ilvl w:val="1"/>
          <w:numId w:val="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Maloleté dieťa má právo vyjadriť samostatne a slobodne svoj názor vo všetkých veciach, ktoré sa ho týkajú. </w:t>
      </w:r>
    </w:p>
    <w:p w14:paraId="1479DEF2" w14:textId="77777777" w:rsidR="0095079D" w:rsidRPr="000E473A" w:rsidRDefault="0095079D" w:rsidP="00A84808">
      <w:pPr>
        <w:pStyle w:val="Bezriadkovania"/>
        <w:ind w:firstLine="709"/>
        <w:jc w:val="both"/>
        <w:rPr>
          <w:rFonts w:ascii="Times New Roman" w:hAnsi="Times New Roman" w:cs="Times New Roman"/>
          <w:sz w:val="24"/>
          <w:szCs w:val="24"/>
        </w:rPr>
      </w:pPr>
    </w:p>
    <w:p w14:paraId="226A9CF1" w14:textId="15FBE70B" w:rsidR="0095079D" w:rsidRPr="000E473A" w:rsidRDefault="0095079D" w:rsidP="00A84808">
      <w:pPr>
        <w:pStyle w:val="Bezriadkovania"/>
        <w:numPr>
          <w:ilvl w:val="1"/>
          <w:numId w:val="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Maloleté dieťa má právo byť vypočuté v každom konaní, ktoré sa ho týka. </w:t>
      </w:r>
    </w:p>
    <w:p w14:paraId="6F1397C6" w14:textId="77777777" w:rsidR="0095079D" w:rsidRPr="000E473A" w:rsidRDefault="0095079D" w:rsidP="00A84808">
      <w:pPr>
        <w:pStyle w:val="Bezriadkovania"/>
        <w:ind w:firstLine="709"/>
        <w:jc w:val="both"/>
        <w:rPr>
          <w:rFonts w:ascii="Times New Roman" w:hAnsi="Times New Roman" w:cs="Times New Roman"/>
          <w:sz w:val="24"/>
          <w:szCs w:val="24"/>
        </w:rPr>
      </w:pPr>
    </w:p>
    <w:p w14:paraId="5DB2790B" w14:textId="7BDB48E4" w:rsidR="0095079D" w:rsidRPr="000E473A" w:rsidRDefault="0095079D" w:rsidP="00A84808">
      <w:pPr>
        <w:pStyle w:val="Bezriadkovania"/>
        <w:numPr>
          <w:ilvl w:val="1"/>
          <w:numId w:val="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Názoru maloletého dieťaťa musí byť venovaná náležitá pozornosť zodpovedajúca jeho veku a rozumovej vyspelosti.</w:t>
      </w:r>
    </w:p>
    <w:p w14:paraId="22DA8D6A" w14:textId="77777777" w:rsidR="0095079D" w:rsidRPr="000E473A" w:rsidRDefault="0095079D" w:rsidP="00A84808">
      <w:pPr>
        <w:pStyle w:val="Bezriadkovania"/>
        <w:ind w:firstLine="709"/>
        <w:jc w:val="both"/>
        <w:rPr>
          <w:rFonts w:ascii="Times New Roman" w:hAnsi="Times New Roman" w:cs="Times New Roman"/>
          <w:sz w:val="24"/>
          <w:szCs w:val="24"/>
        </w:rPr>
      </w:pPr>
    </w:p>
    <w:p w14:paraId="356FDCFF" w14:textId="26884000" w:rsidR="0095079D" w:rsidRPr="000E473A" w:rsidRDefault="0095079D" w:rsidP="00A84808">
      <w:pPr>
        <w:pStyle w:val="Bezriadkovania"/>
        <w:numPr>
          <w:ilvl w:val="1"/>
          <w:numId w:val="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maloleté dieťa nesúhlasí s rozhodnutím rodičov o podstatnej veci týkajúcej sa jeho osoby alebo majetku, má právo domáhať sa, aby o podstatnej veci rozhodol súd. V tomto konaní musí byť maloleté dieťa zastúpené kolíznym opatrovníkom.</w:t>
      </w:r>
    </w:p>
    <w:p w14:paraId="1F7DF309" w14:textId="77777777" w:rsidR="0095079D" w:rsidRPr="000E473A" w:rsidRDefault="0095079D" w:rsidP="00A84808">
      <w:pPr>
        <w:pStyle w:val="Bezriadkovania"/>
        <w:ind w:firstLine="709"/>
        <w:jc w:val="both"/>
        <w:rPr>
          <w:rFonts w:ascii="Times New Roman" w:hAnsi="Times New Roman" w:cs="Times New Roman"/>
          <w:sz w:val="24"/>
          <w:szCs w:val="24"/>
        </w:rPr>
      </w:pPr>
    </w:p>
    <w:p w14:paraId="3DE1764A" w14:textId="540C0C80" w:rsidR="0095079D" w:rsidRPr="000E473A" w:rsidRDefault="0095079D" w:rsidP="00A84808">
      <w:pPr>
        <w:pStyle w:val="Bezriadkovania"/>
        <w:numPr>
          <w:ilvl w:val="1"/>
          <w:numId w:val="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Maloleté dieťa je povinné správať sa tak, aby boli naplnené ciele jeho riadnej výchovy, najmä rešpektovať oprávnené požiadavky rodičov, plniť si svoje vzdelávacie povinnosti a vyvarovať sa spôsobu života, ktorý by mohol byť pre neho ohrozujúci. </w:t>
      </w:r>
    </w:p>
    <w:p w14:paraId="0D83BC71" w14:textId="77777777" w:rsidR="0095079D" w:rsidRPr="000E473A" w:rsidRDefault="0095079D" w:rsidP="00A84808">
      <w:pPr>
        <w:pStyle w:val="Bezriadkovania"/>
        <w:ind w:firstLine="709"/>
        <w:jc w:val="both"/>
        <w:rPr>
          <w:rFonts w:ascii="Times New Roman" w:hAnsi="Times New Roman" w:cs="Times New Roman"/>
          <w:sz w:val="24"/>
          <w:szCs w:val="24"/>
        </w:rPr>
      </w:pPr>
    </w:p>
    <w:p w14:paraId="6BF5CC4C" w14:textId="224E6248" w:rsidR="002B26A1" w:rsidRPr="000E473A" w:rsidRDefault="0095079D" w:rsidP="00A84808">
      <w:pPr>
        <w:pStyle w:val="Bezriadkovania"/>
        <w:numPr>
          <w:ilvl w:val="1"/>
          <w:numId w:val="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dieťa žije v spoločnej domácnosti s rodičmi, je povinné podieľať sa osobnou pomocou na spoločných potrebách rodiny. </w:t>
      </w:r>
    </w:p>
    <w:p w14:paraId="16DDDE50" w14:textId="77777777" w:rsidR="002B26A1" w:rsidRPr="000E473A" w:rsidRDefault="002B26A1" w:rsidP="008E1AD9">
      <w:pPr>
        <w:pStyle w:val="Odsekzoznamu"/>
        <w:spacing w:after="0" w:line="240" w:lineRule="auto"/>
        <w:rPr>
          <w:rFonts w:ascii="Times New Roman" w:hAnsi="Times New Roman" w:cs="Times New Roman"/>
          <w:sz w:val="24"/>
          <w:szCs w:val="24"/>
        </w:rPr>
      </w:pPr>
    </w:p>
    <w:p w14:paraId="11E10070" w14:textId="341D2100" w:rsidR="0095079D" w:rsidRPr="000E473A" w:rsidRDefault="002B26A1" w:rsidP="000A23AC">
      <w:pPr>
        <w:pStyle w:val="Bezriadkovania"/>
        <w:numPr>
          <w:ilvl w:val="1"/>
          <w:numId w:val="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dieťa príjmy z vlastnej práce alebo majetku a žije v spoločnej domácnosti s rodičmi, je povinné prispievať primerane na úhradu potrieb domácnosti. Ak túto povinnosť neplní dobrovoľne, určí ju na návrh niektorého z rodičov súd. Ak sa zmenia pomery, súd môže na návrh dieťaťa alebo ktoréhokoľvek z rodičov zmeniť rozhodnutie podľa druhej vety.</w:t>
      </w:r>
    </w:p>
    <w:p w14:paraId="7FDA83CD" w14:textId="77777777" w:rsidR="0095079D" w:rsidRPr="000E473A" w:rsidRDefault="0095079D" w:rsidP="00377F3A">
      <w:pPr>
        <w:pStyle w:val="Bezriadkovania"/>
        <w:ind w:firstLine="709"/>
        <w:jc w:val="both"/>
        <w:rPr>
          <w:rFonts w:ascii="Times New Roman" w:hAnsi="Times New Roman" w:cs="Times New Roman"/>
          <w:sz w:val="24"/>
          <w:szCs w:val="24"/>
        </w:rPr>
      </w:pPr>
    </w:p>
    <w:p w14:paraId="25786D2E" w14:textId="3821ED66" w:rsidR="0095079D" w:rsidRPr="000E473A" w:rsidRDefault="0095079D" w:rsidP="00C26E59">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365</w:t>
      </w:r>
    </w:p>
    <w:p w14:paraId="18014293" w14:textId="77777777" w:rsidR="0095079D" w:rsidRPr="000E473A" w:rsidRDefault="0095079D" w:rsidP="00050381">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Meno a priezvisko dieťaťa</w:t>
      </w:r>
    </w:p>
    <w:p w14:paraId="0363B21C" w14:textId="77777777" w:rsidR="0095079D" w:rsidRPr="000E473A" w:rsidRDefault="0095079D" w:rsidP="00A84808">
      <w:pPr>
        <w:pStyle w:val="Bezriadkovania"/>
        <w:jc w:val="center"/>
        <w:rPr>
          <w:rFonts w:ascii="Times New Roman" w:hAnsi="Times New Roman" w:cs="Times New Roman"/>
          <w:b/>
          <w:sz w:val="24"/>
          <w:szCs w:val="24"/>
        </w:rPr>
      </w:pPr>
    </w:p>
    <w:p w14:paraId="22B49233" w14:textId="51C71E73" w:rsidR="0095079D" w:rsidRPr="000E473A" w:rsidRDefault="0095079D" w:rsidP="00A84808">
      <w:pPr>
        <w:pStyle w:val="Bezriadkovania"/>
        <w:numPr>
          <w:ilvl w:val="1"/>
          <w:numId w:val="27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Meno dieťaťa sa určuje dohodou rodičov. Ak sa rodičia na mene nedohodnú, určí ho aj bez návrhu súd.</w:t>
      </w:r>
    </w:p>
    <w:p w14:paraId="04596095" w14:textId="77777777" w:rsidR="0095079D" w:rsidRPr="000E473A" w:rsidRDefault="0095079D" w:rsidP="00A84808">
      <w:pPr>
        <w:pStyle w:val="Bezriadkovania"/>
        <w:ind w:firstLine="709"/>
        <w:jc w:val="both"/>
        <w:rPr>
          <w:rFonts w:ascii="Times New Roman" w:hAnsi="Times New Roman" w:cs="Times New Roman"/>
          <w:sz w:val="24"/>
          <w:szCs w:val="24"/>
        </w:rPr>
      </w:pPr>
    </w:p>
    <w:p w14:paraId="73DAF47D" w14:textId="2B7DE34B" w:rsidR="0095079D" w:rsidRPr="000E473A" w:rsidRDefault="0095079D" w:rsidP="00A84808">
      <w:pPr>
        <w:pStyle w:val="Bezriadkovania"/>
        <w:numPr>
          <w:ilvl w:val="1"/>
          <w:numId w:val="27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Meno dieťaťa určuje jeden rodič , ak druhý rodič nežije, nie je známy alebo získanie súhlasu druhého rodiča je spojené s ťažko prekonateľnou prekážkou.</w:t>
      </w:r>
    </w:p>
    <w:p w14:paraId="31E260BD" w14:textId="77777777" w:rsidR="0095079D" w:rsidRPr="000E473A" w:rsidRDefault="0095079D" w:rsidP="00A84808">
      <w:pPr>
        <w:pStyle w:val="Bezriadkovania"/>
        <w:ind w:firstLine="709"/>
        <w:jc w:val="both"/>
        <w:rPr>
          <w:rFonts w:ascii="Times New Roman" w:hAnsi="Times New Roman" w:cs="Times New Roman"/>
          <w:sz w:val="24"/>
          <w:szCs w:val="24"/>
        </w:rPr>
      </w:pPr>
    </w:p>
    <w:p w14:paraId="54A5F9EB" w14:textId="59A14C81" w:rsidR="0095079D" w:rsidRPr="000E473A" w:rsidRDefault="0095079D" w:rsidP="00A84808">
      <w:pPr>
        <w:pStyle w:val="Bezriadkovania"/>
        <w:numPr>
          <w:ilvl w:val="1"/>
          <w:numId w:val="27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nemožno určiť meno dieťaťa podľa odsek</w:t>
      </w:r>
      <w:r w:rsidR="002B26A1" w:rsidRPr="000E473A">
        <w:rPr>
          <w:rFonts w:ascii="Times New Roman" w:hAnsi="Times New Roman" w:cs="Times New Roman"/>
          <w:sz w:val="24"/>
          <w:szCs w:val="24"/>
        </w:rPr>
        <w:t>ov</w:t>
      </w:r>
      <w:r w:rsidRPr="000E473A">
        <w:rPr>
          <w:rFonts w:ascii="Times New Roman" w:hAnsi="Times New Roman" w:cs="Times New Roman"/>
          <w:sz w:val="24"/>
          <w:szCs w:val="24"/>
        </w:rPr>
        <w:t xml:space="preserve"> 1 a 2, určí ho aj bez návrhu súd.</w:t>
      </w:r>
    </w:p>
    <w:p w14:paraId="7E717C3E" w14:textId="77777777" w:rsidR="0095079D" w:rsidRPr="000E473A" w:rsidRDefault="0095079D" w:rsidP="00A84808">
      <w:pPr>
        <w:pStyle w:val="Bezriadkovania"/>
        <w:ind w:firstLine="709"/>
        <w:jc w:val="both"/>
        <w:rPr>
          <w:rFonts w:ascii="Times New Roman" w:hAnsi="Times New Roman" w:cs="Times New Roman"/>
          <w:sz w:val="24"/>
          <w:szCs w:val="24"/>
        </w:rPr>
      </w:pPr>
    </w:p>
    <w:p w14:paraId="62B8487D" w14:textId="71476BC7" w:rsidR="0095079D" w:rsidRPr="000E473A" w:rsidRDefault="0095079D" w:rsidP="00A84808">
      <w:pPr>
        <w:pStyle w:val="Bezriadkovania"/>
        <w:numPr>
          <w:ilvl w:val="1"/>
          <w:numId w:val="27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Určenie priezviska dieťaťa upravuje osobitný predpis.</w:t>
      </w:r>
    </w:p>
    <w:p w14:paraId="52C1C7E3" w14:textId="77777777" w:rsidR="0095079D" w:rsidRPr="000E473A" w:rsidRDefault="0095079D" w:rsidP="00A84808">
      <w:pPr>
        <w:pStyle w:val="Bezriadkovania"/>
        <w:rPr>
          <w:rFonts w:ascii="Times New Roman" w:hAnsi="Times New Roman" w:cs="Times New Roman"/>
          <w:sz w:val="24"/>
          <w:szCs w:val="24"/>
        </w:rPr>
      </w:pPr>
    </w:p>
    <w:p w14:paraId="6F1E3F8E" w14:textId="127FD855"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366</w:t>
      </w:r>
    </w:p>
    <w:p w14:paraId="76792098"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Zmena mena a priezviska maloletého dieťaťa</w:t>
      </w:r>
    </w:p>
    <w:p w14:paraId="1FE46AB8" w14:textId="77777777" w:rsidR="0095079D" w:rsidRPr="000E473A" w:rsidRDefault="0095079D" w:rsidP="00A84808">
      <w:pPr>
        <w:pStyle w:val="Bezriadkovania"/>
        <w:jc w:val="center"/>
        <w:rPr>
          <w:rFonts w:ascii="Times New Roman" w:hAnsi="Times New Roman" w:cs="Times New Roman"/>
          <w:b/>
          <w:sz w:val="24"/>
          <w:szCs w:val="24"/>
        </w:rPr>
      </w:pPr>
    </w:p>
    <w:p w14:paraId="18DEE64B" w14:textId="57D3B231" w:rsidR="0095079D" w:rsidRPr="000E473A" w:rsidRDefault="0095079D" w:rsidP="00A84808">
      <w:pPr>
        <w:pStyle w:val="Bezriadkovania"/>
        <w:numPr>
          <w:ilvl w:val="1"/>
          <w:numId w:val="1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Zmena mena a zmena priezviska dieťaťa je podstatnou vecou týkajúcou sa dieťaťa. Ak ide o dieťa, ktoré je schopné vyjadriť svoj názor, vyžaduje sa k zmene mena alebo priezviska jeho výslovný súhlas. </w:t>
      </w:r>
    </w:p>
    <w:p w14:paraId="3A358FBB" w14:textId="77777777" w:rsidR="0095079D" w:rsidRPr="000E473A" w:rsidRDefault="0095079D" w:rsidP="00A84808">
      <w:pPr>
        <w:pStyle w:val="Bezriadkovania"/>
        <w:ind w:firstLine="709"/>
        <w:jc w:val="both"/>
        <w:rPr>
          <w:rFonts w:ascii="Times New Roman" w:hAnsi="Times New Roman" w:cs="Times New Roman"/>
          <w:sz w:val="24"/>
          <w:szCs w:val="24"/>
        </w:rPr>
      </w:pPr>
    </w:p>
    <w:p w14:paraId="33D7D386" w14:textId="6F67E959" w:rsidR="0095079D" w:rsidRPr="000E473A" w:rsidRDefault="0095079D" w:rsidP="00A84808">
      <w:pPr>
        <w:pStyle w:val="Bezriadkovania"/>
        <w:numPr>
          <w:ilvl w:val="1"/>
          <w:numId w:val="1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rodičia uzavrú manželstvo po narodení svojho maloletého dieťaťa, bude mať dieťa priezvisko určené pre ich ostatné deti.</w:t>
      </w:r>
    </w:p>
    <w:p w14:paraId="79DA864E" w14:textId="77777777" w:rsidR="0095079D" w:rsidRPr="000E473A" w:rsidRDefault="0095079D" w:rsidP="00A84808">
      <w:pPr>
        <w:pStyle w:val="Bezriadkovania"/>
        <w:ind w:firstLine="709"/>
        <w:jc w:val="both"/>
        <w:rPr>
          <w:rFonts w:ascii="Times New Roman" w:hAnsi="Times New Roman" w:cs="Times New Roman"/>
          <w:sz w:val="24"/>
          <w:szCs w:val="24"/>
        </w:rPr>
      </w:pPr>
    </w:p>
    <w:p w14:paraId="4F5F5B3E" w14:textId="006FFC96" w:rsidR="0095079D" w:rsidRPr="000E473A" w:rsidRDefault="0095079D" w:rsidP="00A84808">
      <w:pPr>
        <w:pStyle w:val="Bezriadkovania"/>
        <w:numPr>
          <w:ilvl w:val="1"/>
          <w:numId w:val="1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uzavrie manželstvo matka maloletého dieťaťa, ktorého otec nie je známy, môžu manželia pred matričným úradom súhlasne vyhlásiť, že priezvisko určené pre ich ostatné deti bude mať aj toto maloleté dieťa.</w:t>
      </w:r>
    </w:p>
    <w:p w14:paraId="183C2B93" w14:textId="29F217C2" w:rsidR="0095079D" w:rsidRDefault="0095079D" w:rsidP="00A84808">
      <w:pPr>
        <w:pStyle w:val="Bezriadkovania"/>
        <w:rPr>
          <w:rFonts w:ascii="Times New Roman" w:hAnsi="Times New Roman" w:cs="Times New Roman"/>
          <w:b/>
          <w:sz w:val="24"/>
          <w:szCs w:val="24"/>
        </w:rPr>
      </w:pPr>
    </w:p>
    <w:p w14:paraId="478646B7" w14:textId="38B11AA5" w:rsidR="005A1178" w:rsidRDefault="005A1178" w:rsidP="00A84808">
      <w:pPr>
        <w:pStyle w:val="Bezriadkovania"/>
        <w:rPr>
          <w:rFonts w:ascii="Times New Roman" w:hAnsi="Times New Roman" w:cs="Times New Roman"/>
          <w:b/>
          <w:sz w:val="24"/>
          <w:szCs w:val="24"/>
        </w:rPr>
      </w:pPr>
    </w:p>
    <w:p w14:paraId="7D57FD4F" w14:textId="23B9155E" w:rsidR="005A1178" w:rsidRDefault="005A1178" w:rsidP="00A84808">
      <w:pPr>
        <w:pStyle w:val="Bezriadkovania"/>
        <w:rPr>
          <w:rFonts w:ascii="Times New Roman" w:hAnsi="Times New Roman" w:cs="Times New Roman"/>
          <w:b/>
          <w:sz w:val="24"/>
          <w:szCs w:val="24"/>
        </w:rPr>
      </w:pPr>
    </w:p>
    <w:p w14:paraId="0E758C1F" w14:textId="2A3295D5" w:rsidR="005A1178" w:rsidRDefault="005A1178" w:rsidP="00A84808">
      <w:pPr>
        <w:pStyle w:val="Bezriadkovania"/>
        <w:rPr>
          <w:rFonts w:ascii="Times New Roman" w:hAnsi="Times New Roman" w:cs="Times New Roman"/>
          <w:b/>
          <w:sz w:val="24"/>
          <w:szCs w:val="24"/>
        </w:rPr>
      </w:pPr>
    </w:p>
    <w:p w14:paraId="71AADFFF" w14:textId="77777777" w:rsidR="005A1178" w:rsidRPr="000E473A" w:rsidRDefault="005A1178" w:rsidP="00A84808">
      <w:pPr>
        <w:pStyle w:val="Bezriadkovania"/>
        <w:rPr>
          <w:rFonts w:ascii="Times New Roman" w:hAnsi="Times New Roman" w:cs="Times New Roman"/>
          <w:b/>
          <w:sz w:val="24"/>
          <w:szCs w:val="24"/>
        </w:rPr>
      </w:pPr>
    </w:p>
    <w:p w14:paraId="576055E8"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280" w:name="_Toc191242810"/>
      <w:r w:rsidRPr="000E473A">
        <w:rPr>
          <w:rFonts w:ascii="Times New Roman" w:hAnsi="Times New Roman" w:cs="Times New Roman"/>
          <w:b/>
          <w:spacing w:val="30"/>
          <w:sz w:val="24"/>
          <w:szCs w:val="24"/>
        </w:rPr>
        <w:lastRenderedPageBreak/>
        <w:t>Druhý diel</w:t>
      </w:r>
      <w:bookmarkEnd w:id="280"/>
    </w:p>
    <w:p w14:paraId="25CC8544" w14:textId="1FE385B4" w:rsidR="0095079D" w:rsidRPr="000E473A" w:rsidRDefault="003E7BEF" w:rsidP="00A84808">
      <w:pPr>
        <w:pStyle w:val="Nadpis3"/>
        <w:spacing w:before="0" w:after="0" w:line="240" w:lineRule="auto"/>
        <w:jc w:val="center"/>
        <w:rPr>
          <w:rFonts w:ascii="Times New Roman" w:hAnsi="Times New Roman" w:cs="Times New Roman"/>
          <w:b/>
          <w:sz w:val="24"/>
          <w:szCs w:val="24"/>
        </w:rPr>
      </w:pPr>
      <w:bookmarkStart w:id="281" w:name="_Toc187965359"/>
      <w:bookmarkStart w:id="282" w:name="_Toc191242811"/>
      <w:r w:rsidRPr="000E473A">
        <w:rPr>
          <w:rFonts w:ascii="Times New Roman" w:hAnsi="Times New Roman" w:cs="Times New Roman"/>
          <w:b/>
          <w:sz w:val="24"/>
          <w:szCs w:val="24"/>
        </w:rPr>
        <w:t>Rodičovská zodpovednosť</w:t>
      </w:r>
      <w:bookmarkEnd w:id="281"/>
      <w:bookmarkEnd w:id="282"/>
    </w:p>
    <w:p w14:paraId="32214F54" w14:textId="77777777" w:rsidR="0095079D" w:rsidRPr="000E473A" w:rsidRDefault="0095079D" w:rsidP="00A84808">
      <w:pPr>
        <w:pStyle w:val="Bezriadkovania"/>
        <w:rPr>
          <w:rFonts w:ascii="Times New Roman" w:hAnsi="Times New Roman" w:cs="Times New Roman"/>
          <w:b/>
          <w:bCs/>
          <w:sz w:val="24"/>
          <w:szCs w:val="24"/>
        </w:rPr>
      </w:pPr>
    </w:p>
    <w:p w14:paraId="42ED2A40" w14:textId="4CE1A4EF"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367</w:t>
      </w:r>
    </w:p>
    <w:p w14:paraId="1F7A9FD6" w14:textId="44BE895F"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w:t>
      </w:r>
      <w:r w:rsidR="002B26A1" w:rsidRPr="000E473A">
        <w:rPr>
          <w:rFonts w:ascii="Times New Roman" w:hAnsi="Times New Roman" w:cs="Times New Roman"/>
          <w:sz w:val="24"/>
          <w:szCs w:val="24"/>
        </w:rPr>
        <w:t>a</w:t>
      </w:r>
    </w:p>
    <w:p w14:paraId="3E528C44" w14:textId="77777777" w:rsidR="0095079D" w:rsidRPr="000E473A" w:rsidRDefault="0095079D" w:rsidP="00A84808">
      <w:pPr>
        <w:pStyle w:val="Bezriadkovania"/>
        <w:jc w:val="center"/>
        <w:rPr>
          <w:rFonts w:ascii="Times New Roman" w:hAnsi="Times New Roman" w:cs="Times New Roman"/>
          <w:b/>
          <w:sz w:val="24"/>
          <w:szCs w:val="24"/>
        </w:rPr>
      </w:pPr>
    </w:p>
    <w:p w14:paraId="7FDBD707" w14:textId="16D4196A" w:rsidR="0095079D" w:rsidRPr="000E473A" w:rsidRDefault="0095079D" w:rsidP="00A84808">
      <w:pPr>
        <w:pStyle w:val="Bezriadkovania"/>
        <w:numPr>
          <w:ilvl w:val="1"/>
          <w:numId w:val="27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Rodičia majú spoločnú zodpovednosť za vývin a výchovu maloletého dieťaťa.</w:t>
      </w:r>
    </w:p>
    <w:p w14:paraId="2FD52EF1" w14:textId="77777777" w:rsidR="0095079D" w:rsidRPr="000E473A" w:rsidRDefault="0095079D" w:rsidP="00A84808">
      <w:pPr>
        <w:pStyle w:val="Bezriadkovania"/>
        <w:ind w:firstLine="709"/>
        <w:jc w:val="both"/>
        <w:rPr>
          <w:rFonts w:ascii="Times New Roman" w:hAnsi="Times New Roman" w:cs="Times New Roman"/>
          <w:sz w:val="24"/>
          <w:szCs w:val="24"/>
        </w:rPr>
      </w:pPr>
    </w:p>
    <w:p w14:paraId="20768FB8" w14:textId="1A8246E5" w:rsidR="0095079D" w:rsidRPr="000E473A" w:rsidRDefault="0095079D" w:rsidP="00A84808">
      <w:pPr>
        <w:pStyle w:val="Bezriadkovania"/>
        <w:numPr>
          <w:ilvl w:val="1"/>
          <w:numId w:val="27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Rodičovskú zodpovednosť tvorí súhrn práv a povinností rodičov, ktorých účelom je zabezpečiť morálne a materiálne blaho </w:t>
      </w:r>
      <w:r w:rsidR="000131D6" w:rsidRPr="000E473A">
        <w:rPr>
          <w:rFonts w:ascii="Times New Roman" w:hAnsi="Times New Roman" w:cs="Times New Roman"/>
          <w:sz w:val="24"/>
          <w:szCs w:val="24"/>
        </w:rPr>
        <w:t xml:space="preserve">maloletého </w:t>
      </w:r>
      <w:r w:rsidRPr="000E473A">
        <w:rPr>
          <w:rFonts w:ascii="Times New Roman" w:hAnsi="Times New Roman" w:cs="Times New Roman"/>
          <w:sz w:val="24"/>
          <w:szCs w:val="24"/>
        </w:rPr>
        <w:t xml:space="preserve">dieťaťa a chrániť jeho práva a oprávnené záujmy. </w:t>
      </w:r>
    </w:p>
    <w:p w14:paraId="7F745A36" w14:textId="77777777" w:rsidR="0095079D" w:rsidRPr="000E473A" w:rsidRDefault="0095079D" w:rsidP="00A84808">
      <w:pPr>
        <w:pStyle w:val="Bezriadkovania"/>
        <w:ind w:firstLine="709"/>
        <w:jc w:val="both"/>
        <w:rPr>
          <w:rFonts w:ascii="Times New Roman" w:hAnsi="Times New Roman" w:cs="Times New Roman"/>
          <w:sz w:val="24"/>
          <w:szCs w:val="24"/>
        </w:rPr>
      </w:pPr>
    </w:p>
    <w:p w14:paraId="2DB5B7B0" w14:textId="551F162F" w:rsidR="0095079D" w:rsidRPr="000E473A" w:rsidRDefault="0095079D" w:rsidP="00A84808">
      <w:pPr>
        <w:pStyle w:val="Bezriadkovania"/>
        <w:numPr>
          <w:ilvl w:val="1"/>
          <w:numId w:val="27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Rodičovská zodpovednosť zahŕňa najmä výchovu, zastupovanie a správu majetku</w:t>
      </w:r>
      <w:r w:rsidR="000131D6" w:rsidRPr="000E473A">
        <w:rPr>
          <w:rFonts w:ascii="Times New Roman" w:hAnsi="Times New Roman" w:cs="Times New Roman"/>
          <w:sz w:val="24"/>
          <w:szCs w:val="24"/>
        </w:rPr>
        <w:t xml:space="preserve"> maloletého</w:t>
      </w:r>
      <w:r w:rsidRPr="000E473A">
        <w:rPr>
          <w:rFonts w:ascii="Times New Roman" w:hAnsi="Times New Roman" w:cs="Times New Roman"/>
          <w:sz w:val="24"/>
          <w:szCs w:val="24"/>
        </w:rPr>
        <w:t xml:space="preserve"> dieťaťa.</w:t>
      </w:r>
    </w:p>
    <w:p w14:paraId="2F54AE56" w14:textId="77777777" w:rsidR="0095079D" w:rsidRPr="000E473A" w:rsidRDefault="0095079D" w:rsidP="004216B4">
      <w:pPr>
        <w:pStyle w:val="Bezriadkovania"/>
        <w:ind w:firstLine="709"/>
        <w:jc w:val="both"/>
        <w:rPr>
          <w:rFonts w:ascii="Times New Roman" w:hAnsi="Times New Roman" w:cs="Times New Roman"/>
          <w:sz w:val="24"/>
          <w:szCs w:val="24"/>
        </w:rPr>
      </w:pPr>
    </w:p>
    <w:p w14:paraId="5EB0D316" w14:textId="3823E634" w:rsidR="0095079D" w:rsidRPr="000E473A" w:rsidRDefault="0095079D" w:rsidP="007971AC">
      <w:pPr>
        <w:pStyle w:val="Bezriadkovania"/>
        <w:numPr>
          <w:ilvl w:val="1"/>
          <w:numId w:val="27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Rodičovskú zodpovednosť vykonávajú rodičia spôsobom a v miere zodpovedajúcej stupňu vývinu a vyspelosti </w:t>
      </w:r>
      <w:r w:rsidR="000131D6" w:rsidRPr="000E473A">
        <w:rPr>
          <w:rFonts w:ascii="Times New Roman" w:hAnsi="Times New Roman" w:cs="Times New Roman"/>
          <w:sz w:val="24"/>
          <w:szCs w:val="24"/>
        </w:rPr>
        <w:t xml:space="preserve">maloletého </w:t>
      </w:r>
      <w:r w:rsidRPr="000E473A">
        <w:rPr>
          <w:rFonts w:ascii="Times New Roman" w:hAnsi="Times New Roman" w:cs="Times New Roman"/>
          <w:sz w:val="24"/>
          <w:szCs w:val="24"/>
        </w:rPr>
        <w:t>dieťaťa.</w:t>
      </w:r>
    </w:p>
    <w:p w14:paraId="409ED586" w14:textId="77777777" w:rsidR="0095079D" w:rsidRPr="000E473A" w:rsidRDefault="0095079D" w:rsidP="00746F47">
      <w:pPr>
        <w:pStyle w:val="Bezriadkovania"/>
        <w:ind w:firstLine="709"/>
        <w:jc w:val="both"/>
        <w:rPr>
          <w:rFonts w:ascii="Times New Roman" w:hAnsi="Times New Roman" w:cs="Times New Roman"/>
          <w:sz w:val="24"/>
          <w:szCs w:val="24"/>
        </w:rPr>
      </w:pPr>
    </w:p>
    <w:p w14:paraId="28724A0D" w14:textId="605A7B18" w:rsidR="0095079D" w:rsidRPr="000E473A" w:rsidRDefault="0095079D" w:rsidP="00635031">
      <w:pPr>
        <w:pStyle w:val="Bezriadkovania"/>
        <w:numPr>
          <w:ilvl w:val="1"/>
          <w:numId w:val="27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Rodičovská zodpovednosť zaniká nadobudnutím plnoletosti dieťaťa. </w:t>
      </w:r>
    </w:p>
    <w:p w14:paraId="438F9C6E" w14:textId="77777777" w:rsidR="0095079D" w:rsidRPr="000E473A" w:rsidRDefault="0095079D" w:rsidP="00D3199E">
      <w:pPr>
        <w:pStyle w:val="Bezriadkovania"/>
        <w:ind w:firstLine="709"/>
        <w:jc w:val="both"/>
        <w:rPr>
          <w:rFonts w:ascii="Times New Roman" w:hAnsi="Times New Roman" w:cs="Times New Roman"/>
          <w:sz w:val="24"/>
          <w:szCs w:val="24"/>
        </w:rPr>
      </w:pPr>
    </w:p>
    <w:p w14:paraId="7770FB47" w14:textId="0A3126E2" w:rsidR="0095079D" w:rsidRPr="000E473A" w:rsidRDefault="0095079D" w:rsidP="00497E8E">
      <w:pPr>
        <w:pStyle w:val="Bezriadkovania"/>
        <w:numPr>
          <w:ilvl w:val="1"/>
          <w:numId w:val="27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Vyživovacia povinnosť rodičov voči deťom nie je súčasťou rodičovskej zodpovednosti. </w:t>
      </w:r>
    </w:p>
    <w:p w14:paraId="35894696" w14:textId="77777777" w:rsidR="00EE7DDF" w:rsidRPr="000E473A" w:rsidRDefault="00EE7DDF" w:rsidP="00836F14">
      <w:pPr>
        <w:pStyle w:val="Bezriadkovania"/>
        <w:jc w:val="center"/>
        <w:rPr>
          <w:rFonts w:ascii="Times New Roman" w:hAnsi="Times New Roman" w:cs="Times New Roman"/>
          <w:sz w:val="24"/>
          <w:szCs w:val="24"/>
        </w:rPr>
      </w:pPr>
    </w:p>
    <w:p w14:paraId="4464D265" w14:textId="059582B1"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368</w:t>
      </w:r>
    </w:p>
    <w:p w14:paraId="6AE8536A"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Výkon rodičovskej zodpovednosti</w:t>
      </w:r>
    </w:p>
    <w:p w14:paraId="6DD50AD5" w14:textId="77777777" w:rsidR="0095079D" w:rsidRPr="000E473A" w:rsidRDefault="0095079D" w:rsidP="00A84808">
      <w:pPr>
        <w:pStyle w:val="Bezriadkovania"/>
        <w:jc w:val="center"/>
        <w:rPr>
          <w:rFonts w:ascii="Times New Roman" w:hAnsi="Times New Roman" w:cs="Times New Roman"/>
          <w:b/>
          <w:sz w:val="24"/>
          <w:szCs w:val="24"/>
        </w:rPr>
      </w:pPr>
    </w:p>
    <w:p w14:paraId="210D7B00" w14:textId="4C8BCB85" w:rsidR="0095079D" w:rsidRPr="000E473A" w:rsidRDefault="0095079D" w:rsidP="00A84808">
      <w:pPr>
        <w:pStyle w:val="Bezriadkovania"/>
        <w:numPr>
          <w:ilvl w:val="1"/>
          <w:numId w:val="27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Rodičovskú zodpovednosť vykonávajú obaja rodičia spoločne.</w:t>
      </w:r>
    </w:p>
    <w:p w14:paraId="1D347EF3" w14:textId="77777777" w:rsidR="0095079D" w:rsidRPr="000E473A" w:rsidRDefault="0095079D" w:rsidP="00A84808">
      <w:pPr>
        <w:pStyle w:val="Bezriadkovania"/>
        <w:ind w:firstLine="709"/>
        <w:jc w:val="both"/>
        <w:rPr>
          <w:rFonts w:ascii="Times New Roman" w:hAnsi="Times New Roman" w:cs="Times New Roman"/>
          <w:sz w:val="24"/>
          <w:szCs w:val="24"/>
        </w:rPr>
      </w:pPr>
    </w:p>
    <w:p w14:paraId="01F702DA" w14:textId="2A0B7C4B" w:rsidR="0095079D" w:rsidRPr="000E473A" w:rsidRDefault="0095079D" w:rsidP="00A84808">
      <w:pPr>
        <w:pStyle w:val="Bezriadkovania"/>
        <w:numPr>
          <w:ilvl w:val="1"/>
          <w:numId w:val="27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Určujúcim hľadiskom pri výkone rodičovskej zodpovednosti je najlepší záujem dieťaťa.</w:t>
      </w:r>
    </w:p>
    <w:p w14:paraId="7C351F1D" w14:textId="77777777" w:rsidR="0095079D" w:rsidRPr="000E473A" w:rsidRDefault="0095079D" w:rsidP="00A84808">
      <w:pPr>
        <w:pStyle w:val="Bezriadkovania"/>
        <w:ind w:firstLine="709"/>
        <w:jc w:val="both"/>
        <w:rPr>
          <w:rFonts w:ascii="Times New Roman" w:hAnsi="Times New Roman" w:cs="Times New Roman"/>
          <w:sz w:val="24"/>
          <w:szCs w:val="24"/>
        </w:rPr>
      </w:pPr>
    </w:p>
    <w:p w14:paraId="1CF7850A" w14:textId="15AC0DF5" w:rsidR="0095079D" w:rsidRPr="000E473A" w:rsidRDefault="0095079D" w:rsidP="00A84808">
      <w:pPr>
        <w:pStyle w:val="Bezriadkovania"/>
        <w:numPr>
          <w:ilvl w:val="1"/>
          <w:numId w:val="27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Výkon rodičovskej zodpovednosti je právom a povinnosťou rodičov. Rodičia sú zodpovední za riadny výkon rodičovskej zodpovednosti.</w:t>
      </w:r>
    </w:p>
    <w:p w14:paraId="5EB79198" w14:textId="77777777" w:rsidR="0095079D" w:rsidRPr="000E473A" w:rsidRDefault="0095079D" w:rsidP="00A84808">
      <w:pPr>
        <w:pStyle w:val="Bezriadkovania"/>
        <w:ind w:firstLine="709"/>
        <w:jc w:val="both"/>
        <w:rPr>
          <w:rFonts w:ascii="Times New Roman" w:hAnsi="Times New Roman" w:cs="Times New Roman"/>
          <w:sz w:val="24"/>
          <w:szCs w:val="24"/>
        </w:rPr>
      </w:pPr>
    </w:p>
    <w:p w14:paraId="43596091" w14:textId="04A03923" w:rsidR="0095079D" w:rsidRPr="000E473A" w:rsidRDefault="0095079D" w:rsidP="00A84808">
      <w:pPr>
        <w:pStyle w:val="Bezriadkovania"/>
        <w:numPr>
          <w:ilvl w:val="1"/>
          <w:numId w:val="27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vedie rodičov k dobrovoľnému riadnemu výkonu rodičovskej zodpovednosti a v prípade sporov k ich zmierlivému vyriešeniu.</w:t>
      </w:r>
    </w:p>
    <w:p w14:paraId="56DA672D" w14:textId="77777777" w:rsidR="0095079D" w:rsidRPr="000E473A" w:rsidRDefault="0095079D" w:rsidP="00A84808">
      <w:pPr>
        <w:pStyle w:val="Bezriadkovania"/>
        <w:rPr>
          <w:rFonts w:ascii="Times New Roman" w:hAnsi="Times New Roman" w:cs="Times New Roman"/>
          <w:b/>
          <w:sz w:val="24"/>
          <w:szCs w:val="24"/>
        </w:rPr>
      </w:pPr>
    </w:p>
    <w:p w14:paraId="13B514A6" w14:textId="0AC1FC0A"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369</w:t>
      </w:r>
    </w:p>
    <w:p w14:paraId="24E5DBFA"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Osobitné prípady výkonu rodičovskej zodpovednosti</w:t>
      </w:r>
    </w:p>
    <w:p w14:paraId="2134DE17" w14:textId="77777777" w:rsidR="0095079D" w:rsidRPr="000E473A" w:rsidRDefault="0095079D" w:rsidP="00A84808">
      <w:pPr>
        <w:pStyle w:val="Bezriadkovania"/>
        <w:jc w:val="center"/>
        <w:rPr>
          <w:rFonts w:ascii="Times New Roman" w:hAnsi="Times New Roman" w:cs="Times New Roman"/>
          <w:b/>
          <w:sz w:val="24"/>
          <w:szCs w:val="24"/>
        </w:rPr>
      </w:pPr>
    </w:p>
    <w:p w14:paraId="533F27B7" w14:textId="258D643C" w:rsidR="002B26A1" w:rsidRPr="000E473A" w:rsidRDefault="0095079D" w:rsidP="00A84808">
      <w:pPr>
        <w:pStyle w:val="Bezriadkovania"/>
        <w:numPr>
          <w:ilvl w:val="1"/>
          <w:numId w:val="27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Rodičovskú zodpovednosť vykonáva len jeden rodič, ak druhý rodič zomrel, nie je známy, nemá spôsobilosť na právne úkony v plnom rozsahu, bol pozbavený výkonu rodičovskej zodpovednosti alebo mu bol jej výkon pozastavený. </w:t>
      </w:r>
    </w:p>
    <w:p w14:paraId="3C4B26FE" w14:textId="77777777" w:rsidR="002B26A1" w:rsidRPr="000E473A" w:rsidRDefault="002B26A1" w:rsidP="008E1AD9">
      <w:pPr>
        <w:pStyle w:val="Bezriadkovania"/>
        <w:ind w:left="714"/>
        <w:jc w:val="both"/>
        <w:rPr>
          <w:rFonts w:ascii="Times New Roman" w:hAnsi="Times New Roman" w:cs="Times New Roman"/>
          <w:sz w:val="24"/>
          <w:szCs w:val="24"/>
        </w:rPr>
      </w:pPr>
    </w:p>
    <w:p w14:paraId="0438CAC9" w14:textId="3D914013" w:rsidR="0095079D" w:rsidRPr="000E473A" w:rsidRDefault="002B26A1" w:rsidP="000A23AC">
      <w:pPr>
        <w:pStyle w:val="Bezriadkovania"/>
        <w:numPr>
          <w:ilvl w:val="1"/>
          <w:numId w:val="27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r</w:t>
      </w:r>
      <w:r w:rsidR="0095079D" w:rsidRPr="000E473A">
        <w:rPr>
          <w:rFonts w:ascii="Times New Roman" w:hAnsi="Times New Roman" w:cs="Times New Roman"/>
          <w:sz w:val="24"/>
          <w:szCs w:val="24"/>
        </w:rPr>
        <w:t>odičovsk</w:t>
      </w:r>
      <w:r w:rsidR="000131D6" w:rsidRPr="000E473A">
        <w:rPr>
          <w:rFonts w:ascii="Times New Roman" w:hAnsi="Times New Roman" w:cs="Times New Roman"/>
          <w:sz w:val="24"/>
          <w:szCs w:val="24"/>
        </w:rPr>
        <w:t>á</w:t>
      </w:r>
      <w:r w:rsidR="0095079D" w:rsidRPr="000E473A">
        <w:rPr>
          <w:rFonts w:ascii="Times New Roman" w:hAnsi="Times New Roman" w:cs="Times New Roman"/>
          <w:sz w:val="24"/>
          <w:szCs w:val="24"/>
        </w:rPr>
        <w:t xml:space="preserve"> zodpovednosť </w:t>
      </w:r>
      <w:r w:rsidRPr="000E473A">
        <w:rPr>
          <w:rFonts w:ascii="Times New Roman" w:hAnsi="Times New Roman" w:cs="Times New Roman"/>
          <w:sz w:val="24"/>
          <w:szCs w:val="24"/>
        </w:rPr>
        <w:t>jednému z </w:t>
      </w:r>
      <w:r w:rsidR="0095079D" w:rsidRPr="000E473A">
        <w:rPr>
          <w:rFonts w:ascii="Times New Roman" w:hAnsi="Times New Roman" w:cs="Times New Roman"/>
          <w:sz w:val="24"/>
          <w:szCs w:val="24"/>
        </w:rPr>
        <w:t>rodič</w:t>
      </w:r>
      <w:r w:rsidR="000131D6" w:rsidRPr="000E473A">
        <w:rPr>
          <w:rFonts w:ascii="Times New Roman" w:hAnsi="Times New Roman" w:cs="Times New Roman"/>
          <w:sz w:val="24"/>
          <w:szCs w:val="24"/>
        </w:rPr>
        <w:t>ov ob</w:t>
      </w:r>
      <w:r w:rsidRPr="000E473A">
        <w:rPr>
          <w:rFonts w:ascii="Times New Roman" w:hAnsi="Times New Roman" w:cs="Times New Roman"/>
          <w:sz w:val="24"/>
          <w:szCs w:val="24"/>
        </w:rPr>
        <w:t>m</w:t>
      </w:r>
      <w:r w:rsidR="000131D6" w:rsidRPr="000E473A">
        <w:rPr>
          <w:rFonts w:ascii="Times New Roman" w:hAnsi="Times New Roman" w:cs="Times New Roman"/>
          <w:sz w:val="24"/>
          <w:szCs w:val="24"/>
        </w:rPr>
        <w:t>e</w:t>
      </w:r>
      <w:r w:rsidRPr="000E473A">
        <w:rPr>
          <w:rFonts w:ascii="Times New Roman" w:hAnsi="Times New Roman" w:cs="Times New Roman"/>
          <w:sz w:val="24"/>
          <w:szCs w:val="24"/>
        </w:rPr>
        <w:t xml:space="preserve">dzená, </w:t>
      </w:r>
      <w:r w:rsidR="005C0094" w:rsidRPr="000E473A">
        <w:rPr>
          <w:rFonts w:ascii="Times New Roman" w:hAnsi="Times New Roman" w:cs="Times New Roman"/>
          <w:sz w:val="24"/>
          <w:szCs w:val="24"/>
        </w:rPr>
        <w:t xml:space="preserve">druhý </w:t>
      </w:r>
      <w:r w:rsidRPr="000E473A">
        <w:rPr>
          <w:rFonts w:ascii="Times New Roman" w:hAnsi="Times New Roman" w:cs="Times New Roman"/>
          <w:sz w:val="24"/>
          <w:szCs w:val="24"/>
        </w:rPr>
        <w:t>rodič ju vykonáva</w:t>
      </w:r>
      <w:r w:rsidR="0095079D"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aj </w:t>
      </w:r>
      <w:r w:rsidR="0095079D" w:rsidRPr="000E473A">
        <w:rPr>
          <w:rFonts w:ascii="Times New Roman" w:hAnsi="Times New Roman" w:cs="Times New Roman"/>
          <w:sz w:val="24"/>
          <w:szCs w:val="24"/>
        </w:rPr>
        <w:t>v</w:t>
      </w:r>
      <w:r w:rsidR="000131D6" w:rsidRPr="000E473A">
        <w:rPr>
          <w:rFonts w:ascii="Times New Roman" w:hAnsi="Times New Roman" w:cs="Times New Roman"/>
          <w:sz w:val="24"/>
          <w:szCs w:val="24"/>
        </w:rPr>
        <w:t> </w:t>
      </w:r>
      <w:r w:rsidR="0095079D" w:rsidRPr="000E473A">
        <w:rPr>
          <w:rFonts w:ascii="Times New Roman" w:hAnsi="Times New Roman" w:cs="Times New Roman"/>
          <w:sz w:val="24"/>
          <w:szCs w:val="24"/>
        </w:rPr>
        <w:t>rozsahu</w:t>
      </w:r>
      <w:r w:rsidR="000131D6" w:rsidRPr="000E473A">
        <w:rPr>
          <w:rFonts w:ascii="Times New Roman" w:hAnsi="Times New Roman" w:cs="Times New Roman"/>
          <w:sz w:val="24"/>
          <w:szCs w:val="24"/>
        </w:rPr>
        <w:t xml:space="preserve"> rodičovskej zodpovednosti rodiča</w:t>
      </w:r>
      <w:r w:rsidR="0095079D" w:rsidRPr="000E473A">
        <w:rPr>
          <w:rFonts w:ascii="Times New Roman" w:hAnsi="Times New Roman" w:cs="Times New Roman"/>
          <w:sz w:val="24"/>
          <w:szCs w:val="24"/>
        </w:rPr>
        <w:t xml:space="preserve">, </w:t>
      </w:r>
      <w:r w:rsidR="005C0094" w:rsidRPr="000E473A">
        <w:rPr>
          <w:rFonts w:ascii="Times New Roman" w:hAnsi="Times New Roman" w:cs="Times New Roman"/>
          <w:sz w:val="24"/>
          <w:szCs w:val="24"/>
        </w:rPr>
        <w:t> </w:t>
      </w:r>
      <w:r w:rsidR="0095079D" w:rsidRPr="000E473A">
        <w:rPr>
          <w:rFonts w:ascii="Times New Roman" w:hAnsi="Times New Roman" w:cs="Times New Roman"/>
          <w:sz w:val="24"/>
          <w:szCs w:val="24"/>
        </w:rPr>
        <w:t>ktor</w:t>
      </w:r>
      <w:r w:rsidR="005C0094" w:rsidRPr="000E473A">
        <w:rPr>
          <w:rFonts w:ascii="Times New Roman" w:hAnsi="Times New Roman" w:cs="Times New Roman"/>
          <w:sz w:val="24"/>
          <w:szCs w:val="24"/>
        </w:rPr>
        <w:t xml:space="preserve">ého </w:t>
      </w:r>
      <w:r w:rsidR="0095079D" w:rsidRPr="000E473A">
        <w:rPr>
          <w:rFonts w:ascii="Times New Roman" w:hAnsi="Times New Roman" w:cs="Times New Roman"/>
          <w:sz w:val="24"/>
          <w:szCs w:val="24"/>
        </w:rPr>
        <w:t xml:space="preserve">výkon </w:t>
      </w:r>
      <w:r w:rsidR="005C0094" w:rsidRPr="000E473A">
        <w:rPr>
          <w:rFonts w:ascii="Times New Roman" w:hAnsi="Times New Roman" w:cs="Times New Roman"/>
          <w:sz w:val="24"/>
          <w:szCs w:val="24"/>
        </w:rPr>
        <w:t xml:space="preserve">je </w:t>
      </w:r>
      <w:r w:rsidR="0095079D" w:rsidRPr="000E473A">
        <w:rPr>
          <w:rFonts w:ascii="Times New Roman" w:hAnsi="Times New Roman" w:cs="Times New Roman"/>
          <w:sz w:val="24"/>
          <w:szCs w:val="24"/>
        </w:rPr>
        <w:t>obmedzený.</w:t>
      </w:r>
    </w:p>
    <w:p w14:paraId="11C83DDD" w14:textId="77777777" w:rsidR="0095079D" w:rsidRPr="000E473A" w:rsidRDefault="0095079D" w:rsidP="00377F3A">
      <w:pPr>
        <w:pStyle w:val="Bezriadkovania"/>
        <w:ind w:firstLine="709"/>
        <w:jc w:val="both"/>
        <w:rPr>
          <w:rFonts w:ascii="Times New Roman" w:hAnsi="Times New Roman" w:cs="Times New Roman"/>
          <w:sz w:val="24"/>
          <w:szCs w:val="24"/>
        </w:rPr>
      </w:pPr>
    </w:p>
    <w:p w14:paraId="49FA0DA4" w14:textId="5B814894" w:rsidR="0095079D" w:rsidRPr="000E473A" w:rsidRDefault="0095079D" w:rsidP="00C26E59">
      <w:pPr>
        <w:pStyle w:val="Bezriadkovania"/>
        <w:numPr>
          <w:ilvl w:val="1"/>
          <w:numId w:val="27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ani jednému rodičovi nepatrí výkon rodičovskej zodpovednosti z dôvodov </w:t>
      </w:r>
      <w:r w:rsidR="00A64FC0"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1, súd ustanoví dieťaťu poručníka.</w:t>
      </w:r>
    </w:p>
    <w:p w14:paraId="18EA3BED" w14:textId="77777777" w:rsidR="0095079D" w:rsidRPr="000E473A" w:rsidRDefault="0095079D" w:rsidP="00050381">
      <w:pPr>
        <w:pStyle w:val="Bezriadkovania"/>
        <w:ind w:firstLine="709"/>
        <w:jc w:val="both"/>
        <w:rPr>
          <w:rFonts w:ascii="Times New Roman" w:hAnsi="Times New Roman" w:cs="Times New Roman"/>
          <w:sz w:val="24"/>
          <w:szCs w:val="24"/>
        </w:rPr>
      </w:pPr>
    </w:p>
    <w:p w14:paraId="6D09A36D" w14:textId="32765641" w:rsidR="0095079D" w:rsidRPr="000E473A" w:rsidRDefault="0095079D" w:rsidP="00A84808">
      <w:pPr>
        <w:pStyle w:val="Bezriadkovania"/>
        <w:numPr>
          <w:ilvl w:val="1"/>
          <w:numId w:val="27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Rodič starší ako 16 rokov, ktorý nemá spôsobilosť na právne úkony v plnom rozsahu, sa môže o svoje dieťa osobne starať, ak je schopný túto starostlivosť vykonávať riadne a v najlepšom záujme maloletého dieťaťa.</w:t>
      </w:r>
    </w:p>
    <w:p w14:paraId="25CF6C82" w14:textId="77777777" w:rsidR="0095079D" w:rsidRPr="000E473A" w:rsidRDefault="0095079D" w:rsidP="00A84808">
      <w:pPr>
        <w:pStyle w:val="Bezriadkovania"/>
        <w:rPr>
          <w:rFonts w:ascii="Times New Roman" w:hAnsi="Times New Roman" w:cs="Times New Roman"/>
          <w:b/>
          <w:sz w:val="24"/>
          <w:szCs w:val="24"/>
        </w:rPr>
      </w:pPr>
    </w:p>
    <w:p w14:paraId="21827DE3" w14:textId="391D9BB9"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370</w:t>
      </w:r>
    </w:p>
    <w:p w14:paraId="26242BF5" w14:textId="0B7BC515"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Rozhodovanie o veciach týkajúcich sa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dieťaťa</w:t>
      </w:r>
    </w:p>
    <w:p w14:paraId="54B71C36" w14:textId="77777777" w:rsidR="0095079D" w:rsidRPr="000E473A" w:rsidRDefault="0095079D" w:rsidP="00A84808">
      <w:pPr>
        <w:pStyle w:val="Bezriadkovania"/>
        <w:jc w:val="center"/>
        <w:rPr>
          <w:rFonts w:ascii="Times New Roman" w:hAnsi="Times New Roman" w:cs="Times New Roman"/>
          <w:b/>
          <w:sz w:val="24"/>
          <w:szCs w:val="24"/>
        </w:rPr>
      </w:pPr>
    </w:p>
    <w:p w14:paraId="0FC22507" w14:textId="3D980242" w:rsidR="0095079D" w:rsidRPr="000E473A" w:rsidRDefault="0095079D" w:rsidP="00A84808">
      <w:pPr>
        <w:pStyle w:val="Bezriadkovania"/>
        <w:numPr>
          <w:ilvl w:val="1"/>
          <w:numId w:val="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 veciach týkajúcich sa</w:t>
      </w:r>
      <w:r w:rsidR="00F36C41">
        <w:rPr>
          <w:rFonts w:ascii="Times New Roman" w:hAnsi="Times New Roman" w:cs="Times New Roman"/>
          <w:sz w:val="24"/>
          <w:szCs w:val="24"/>
        </w:rPr>
        <w:t xml:space="preserve"> maloletého</w:t>
      </w:r>
      <w:r w:rsidRPr="000E473A">
        <w:rPr>
          <w:rFonts w:ascii="Times New Roman" w:hAnsi="Times New Roman" w:cs="Times New Roman"/>
          <w:sz w:val="24"/>
          <w:szCs w:val="24"/>
        </w:rPr>
        <w:t xml:space="preserve"> dieťaťa rozhodujú rodičia spoločne po vzájomnej dohode.</w:t>
      </w:r>
    </w:p>
    <w:p w14:paraId="2613361E" w14:textId="77777777" w:rsidR="0095079D" w:rsidRPr="000E473A" w:rsidRDefault="0095079D" w:rsidP="00A84808">
      <w:pPr>
        <w:pStyle w:val="Bezriadkovania"/>
        <w:ind w:firstLine="709"/>
        <w:jc w:val="both"/>
        <w:rPr>
          <w:rFonts w:ascii="Times New Roman" w:hAnsi="Times New Roman" w:cs="Times New Roman"/>
          <w:sz w:val="24"/>
          <w:szCs w:val="24"/>
        </w:rPr>
      </w:pPr>
    </w:p>
    <w:p w14:paraId="4A0FD5B2" w14:textId="1D001C7B" w:rsidR="0095079D" w:rsidRPr="000E473A" w:rsidRDefault="0095079D" w:rsidP="00A84808">
      <w:pPr>
        <w:pStyle w:val="Bezriadkovania"/>
        <w:numPr>
          <w:ilvl w:val="1"/>
          <w:numId w:val="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rozhodne len jeden z rodičov a ide o bežnú vec</w:t>
      </w:r>
      <w:r w:rsidR="00F36C41">
        <w:rPr>
          <w:rFonts w:ascii="Times New Roman" w:hAnsi="Times New Roman" w:cs="Times New Roman"/>
          <w:sz w:val="24"/>
          <w:szCs w:val="24"/>
        </w:rPr>
        <w:t xml:space="preserve"> maloletého</w:t>
      </w:r>
      <w:r w:rsidRPr="000E473A">
        <w:rPr>
          <w:rFonts w:ascii="Times New Roman" w:hAnsi="Times New Roman" w:cs="Times New Roman"/>
          <w:sz w:val="24"/>
          <w:szCs w:val="24"/>
        </w:rPr>
        <w:t xml:space="preserve"> dieťaťa, predpokladá sa, že druhý rodič s rozhodnutím súhlasí.</w:t>
      </w:r>
    </w:p>
    <w:p w14:paraId="5C85DB5D" w14:textId="77777777" w:rsidR="0095079D" w:rsidRPr="000E473A" w:rsidRDefault="0095079D" w:rsidP="00A84808">
      <w:pPr>
        <w:pStyle w:val="Bezriadkovania"/>
        <w:ind w:firstLine="709"/>
        <w:jc w:val="both"/>
        <w:rPr>
          <w:rFonts w:ascii="Times New Roman" w:hAnsi="Times New Roman" w:cs="Times New Roman"/>
          <w:sz w:val="24"/>
          <w:szCs w:val="24"/>
        </w:rPr>
      </w:pPr>
    </w:p>
    <w:p w14:paraId="163D667D" w14:textId="285BF01C" w:rsidR="0095079D" w:rsidRPr="000E473A" w:rsidRDefault="0095079D" w:rsidP="00A84808">
      <w:pPr>
        <w:pStyle w:val="Bezriadkovania"/>
        <w:numPr>
          <w:ilvl w:val="1"/>
          <w:numId w:val="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podstatných veciach týkajúcich sa osoby alebo majetku dieťaťa rozhodujú rodičia vždy spoločne. </w:t>
      </w:r>
    </w:p>
    <w:p w14:paraId="4C918BDF" w14:textId="77777777" w:rsidR="0095079D" w:rsidRPr="000E473A" w:rsidRDefault="0095079D" w:rsidP="00A84808">
      <w:pPr>
        <w:pStyle w:val="Bezriadkovania"/>
        <w:ind w:firstLine="709"/>
        <w:jc w:val="both"/>
        <w:rPr>
          <w:rFonts w:ascii="Times New Roman" w:hAnsi="Times New Roman" w:cs="Times New Roman"/>
          <w:sz w:val="24"/>
          <w:szCs w:val="24"/>
        </w:rPr>
      </w:pPr>
    </w:p>
    <w:p w14:paraId="06AFC846" w14:textId="613B96F4" w:rsidR="0095079D" w:rsidRPr="000E473A" w:rsidRDefault="0095079D" w:rsidP="00A84808">
      <w:pPr>
        <w:pStyle w:val="Bezriadkovania"/>
        <w:numPr>
          <w:ilvl w:val="1"/>
          <w:numId w:val="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Podstatnou vecou je každá vec, ktorá môže významným spôsobom ovplyvniť záujmy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dieťaťa, najmä jeho meno a priezvisko, miesto jeho bydliska, správu majetku, štátne občianstvo, udelenie alebo odmietnutie súhlasu na poskytnutie zdravotnej starostlivosti, rozhodnutie o príprave na budúce povolanie dieťaťa, výber školského zariadenia alebo ďalšie vzdelávanie dieťaťa.</w:t>
      </w:r>
    </w:p>
    <w:p w14:paraId="20A2EC3D" w14:textId="77777777" w:rsidR="0095079D" w:rsidRPr="000E473A" w:rsidRDefault="0095079D" w:rsidP="00A84808">
      <w:pPr>
        <w:pStyle w:val="Bezriadkovania"/>
        <w:ind w:firstLine="709"/>
        <w:jc w:val="both"/>
        <w:rPr>
          <w:rFonts w:ascii="Times New Roman" w:hAnsi="Times New Roman" w:cs="Times New Roman"/>
          <w:sz w:val="24"/>
          <w:szCs w:val="24"/>
        </w:rPr>
      </w:pPr>
    </w:p>
    <w:p w14:paraId="254DAC97" w14:textId="1DE50E8E" w:rsidR="0095079D" w:rsidRPr="000E473A" w:rsidRDefault="0095079D" w:rsidP="00A84808">
      <w:pPr>
        <w:pStyle w:val="Bezriadkovania"/>
        <w:numPr>
          <w:ilvl w:val="1"/>
          <w:numId w:val="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 podstatnej veci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dieťaťa niektorý rodič nekoná</w:t>
      </w:r>
      <w:r w:rsidR="000131D6"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ak sa rodičia nedohodnú, rozhodne na návrh niektorého z rodičov súd.  </w:t>
      </w:r>
    </w:p>
    <w:p w14:paraId="1FCCD172" w14:textId="77777777" w:rsidR="00EE7DDF" w:rsidRPr="000E473A" w:rsidRDefault="00EE7DDF" w:rsidP="00A84808">
      <w:pPr>
        <w:pStyle w:val="Bezriadkovania"/>
        <w:jc w:val="center"/>
        <w:rPr>
          <w:rFonts w:ascii="Times New Roman" w:hAnsi="Times New Roman" w:cs="Times New Roman"/>
          <w:b/>
          <w:sz w:val="24"/>
          <w:szCs w:val="24"/>
        </w:rPr>
      </w:pPr>
    </w:p>
    <w:p w14:paraId="2FE2DAD3" w14:textId="6BAAF24A"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371</w:t>
      </w:r>
    </w:p>
    <w:p w14:paraId="2CF18C72"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Výchova maloletého dieťaťa</w:t>
      </w:r>
    </w:p>
    <w:p w14:paraId="49A5C94E" w14:textId="77777777" w:rsidR="0095079D" w:rsidRPr="000E473A" w:rsidRDefault="0095079D" w:rsidP="00A84808">
      <w:pPr>
        <w:pStyle w:val="Bezriadkovania"/>
        <w:jc w:val="center"/>
        <w:rPr>
          <w:rFonts w:ascii="Times New Roman" w:hAnsi="Times New Roman" w:cs="Times New Roman"/>
          <w:b/>
          <w:sz w:val="24"/>
          <w:szCs w:val="24"/>
        </w:rPr>
      </w:pPr>
    </w:p>
    <w:p w14:paraId="782891A5" w14:textId="6EF19264" w:rsidR="0095079D" w:rsidRPr="000E473A" w:rsidRDefault="0095079D" w:rsidP="00A84808">
      <w:pPr>
        <w:pStyle w:val="Bezriadkovania"/>
        <w:numPr>
          <w:ilvl w:val="1"/>
          <w:numId w:val="28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Výchova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 xml:space="preserve">dieťaťa zahŕňa najmä právo a povinnosť rodičov mať </w:t>
      </w:r>
      <w:r w:rsidR="00F36C41">
        <w:rPr>
          <w:rFonts w:ascii="Times New Roman" w:hAnsi="Times New Roman" w:cs="Times New Roman"/>
          <w:sz w:val="24"/>
          <w:szCs w:val="24"/>
        </w:rPr>
        <w:t xml:space="preserve">maloleté </w:t>
      </w:r>
      <w:r w:rsidRPr="000E473A">
        <w:rPr>
          <w:rFonts w:ascii="Times New Roman" w:hAnsi="Times New Roman" w:cs="Times New Roman"/>
          <w:sz w:val="24"/>
          <w:szCs w:val="24"/>
        </w:rPr>
        <w:t>dieťa u seba, určiť miesto jeho bydliska, osobne sa o neho starať, chrániť jeho záujmy, usmerňovať jeho konanie a vykonávať nad ním dohľad.</w:t>
      </w:r>
    </w:p>
    <w:p w14:paraId="47685EC0" w14:textId="77777777" w:rsidR="0095079D" w:rsidRPr="000E473A" w:rsidRDefault="0095079D" w:rsidP="00A84808">
      <w:pPr>
        <w:pStyle w:val="Bezriadkovania"/>
        <w:ind w:firstLine="709"/>
        <w:jc w:val="both"/>
        <w:rPr>
          <w:rFonts w:ascii="Times New Roman" w:hAnsi="Times New Roman" w:cs="Times New Roman"/>
          <w:sz w:val="24"/>
          <w:szCs w:val="24"/>
        </w:rPr>
      </w:pPr>
    </w:p>
    <w:p w14:paraId="0A07D6AD" w14:textId="7B04E7D0" w:rsidR="0095079D" w:rsidRPr="000E473A" w:rsidRDefault="0095079D" w:rsidP="00A84808">
      <w:pPr>
        <w:pStyle w:val="Bezriadkovania"/>
        <w:numPr>
          <w:ilvl w:val="1"/>
          <w:numId w:val="28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Rozhodujúcu úlohu vo výchove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 xml:space="preserve">dieťaťa majú rodičia. Rodičia majú právo vychovávať </w:t>
      </w:r>
      <w:r w:rsidR="00F36C41">
        <w:rPr>
          <w:rFonts w:ascii="Times New Roman" w:hAnsi="Times New Roman" w:cs="Times New Roman"/>
          <w:sz w:val="24"/>
          <w:szCs w:val="24"/>
        </w:rPr>
        <w:t xml:space="preserve">maloleté </w:t>
      </w:r>
      <w:r w:rsidRPr="000E473A">
        <w:rPr>
          <w:rFonts w:ascii="Times New Roman" w:hAnsi="Times New Roman" w:cs="Times New Roman"/>
          <w:sz w:val="24"/>
          <w:szCs w:val="24"/>
        </w:rPr>
        <w:t>deti v zhode s vlastným náboženským a filozofickým presvedčením.</w:t>
      </w:r>
    </w:p>
    <w:p w14:paraId="69C3660A" w14:textId="77777777" w:rsidR="0095079D" w:rsidRPr="000E473A" w:rsidRDefault="0095079D" w:rsidP="00A84808">
      <w:pPr>
        <w:pStyle w:val="Bezriadkovania"/>
        <w:ind w:firstLine="709"/>
        <w:jc w:val="both"/>
        <w:rPr>
          <w:rFonts w:ascii="Times New Roman" w:hAnsi="Times New Roman" w:cs="Times New Roman"/>
          <w:sz w:val="24"/>
          <w:szCs w:val="24"/>
        </w:rPr>
      </w:pPr>
    </w:p>
    <w:p w14:paraId="082E7A82" w14:textId="033029AF" w:rsidR="0095079D" w:rsidRPr="000E473A" w:rsidRDefault="0095079D" w:rsidP="00A84808">
      <w:pPr>
        <w:pStyle w:val="Bezriadkovania"/>
        <w:numPr>
          <w:ilvl w:val="1"/>
          <w:numId w:val="28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výchove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 xml:space="preserve">dieťaťa sú rodičia oprávnení používať len primerané výchovné prostriedky, ktoré neohrozujú život, zdravie alebo duševný, telesný a citový vývin dieťaťa a nezasahujú do jeho dôstojnosti. </w:t>
      </w:r>
    </w:p>
    <w:p w14:paraId="7A1E7DC7" w14:textId="77777777" w:rsidR="0095079D" w:rsidRPr="000E473A" w:rsidRDefault="0095079D" w:rsidP="00A84808">
      <w:pPr>
        <w:pStyle w:val="Bezriadkovania"/>
        <w:ind w:firstLine="709"/>
        <w:jc w:val="both"/>
        <w:rPr>
          <w:rFonts w:ascii="Times New Roman" w:hAnsi="Times New Roman" w:cs="Times New Roman"/>
          <w:sz w:val="24"/>
          <w:szCs w:val="24"/>
        </w:rPr>
      </w:pPr>
    </w:p>
    <w:p w14:paraId="7ECC301A" w14:textId="2E4417A9" w:rsidR="0095079D" w:rsidRPr="000E473A" w:rsidRDefault="007C75A8" w:rsidP="00A84808">
      <w:pPr>
        <w:pStyle w:val="Bezriadkovania"/>
        <w:numPr>
          <w:ilvl w:val="1"/>
          <w:numId w:val="28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Cieľom r</w:t>
      </w:r>
      <w:r w:rsidR="0095079D" w:rsidRPr="000E473A">
        <w:rPr>
          <w:rFonts w:ascii="Times New Roman" w:hAnsi="Times New Roman" w:cs="Times New Roman"/>
          <w:sz w:val="24"/>
          <w:szCs w:val="24"/>
        </w:rPr>
        <w:t>iadn</w:t>
      </w:r>
      <w:r w:rsidRPr="000E473A">
        <w:rPr>
          <w:rFonts w:ascii="Times New Roman" w:hAnsi="Times New Roman" w:cs="Times New Roman"/>
          <w:sz w:val="24"/>
          <w:szCs w:val="24"/>
        </w:rPr>
        <w:t>ej</w:t>
      </w:r>
      <w:r w:rsidR="0095079D" w:rsidRPr="000E473A">
        <w:rPr>
          <w:rFonts w:ascii="Times New Roman" w:hAnsi="Times New Roman" w:cs="Times New Roman"/>
          <w:sz w:val="24"/>
          <w:szCs w:val="24"/>
        </w:rPr>
        <w:t xml:space="preserve"> výchov</w:t>
      </w:r>
      <w:r w:rsidRPr="000E473A">
        <w:rPr>
          <w:rFonts w:ascii="Times New Roman" w:hAnsi="Times New Roman" w:cs="Times New Roman"/>
          <w:sz w:val="24"/>
          <w:szCs w:val="24"/>
        </w:rPr>
        <w:t>y</w:t>
      </w:r>
      <w:r w:rsidR="0095079D" w:rsidRPr="000E473A">
        <w:rPr>
          <w:rFonts w:ascii="Times New Roman" w:hAnsi="Times New Roman" w:cs="Times New Roman"/>
          <w:sz w:val="24"/>
          <w:szCs w:val="24"/>
        </w:rPr>
        <w:t xml:space="preserve"> dieťaťa </w:t>
      </w:r>
      <w:r w:rsidRPr="000E473A">
        <w:rPr>
          <w:rFonts w:ascii="Times New Roman" w:hAnsi="Times New Roman" w:cs="Times New Roman"/>
          <w:sz w:val="24"/>
          <w:szCs w:val="24"/>
        </w:rPr>
        <w:t>je</w:t>
      </w:r>
      <w:r w:rsidR="0095079D" w:rsidRPr="000E473A">
        <w:rPr>
          <w:rFonts w:ascii="Times New Roman" w:hAnsi="Times New Roman" w:cs="Times New Roman"/>
          <w:sz w:val="24"/>
          <w:szCs w:val="24"/>
        </w:rPr>
        <w:t xml:space="preserve"> smerovať k všestrannému rozvoju jeho osobnosti v duchu zásad ľudskosti, slušnosti, úcty, morálky a etiky.</w:t>
      </w:r>
    </w:p>
    <w:p w14:paraId="345151C0" w14:textId="77777777" w:rsidR="00EE7DDF" w:rsidRPr="000E473A" w:rsidRDefault="00EE7DDF" w:rsidP="004216B4">
      <w:pPr>
        <w:pStyle w:val="Bezriadkovania"/>
        <w:rPr>
          <w:rFonts w:ascii="Times New Roman" w:hAnsi="Times New Roman" w:cs="Times New Roman"/>
          <w:sz w:val="24"/>
          <w:szCs w:val="24"/>
        </w:rPr>
      </w:pPr>
    </w:p>
    <w:p w14:paraId="11110728" w14:textId="33DA0DCC"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372</w:t>
      </w:r>
    </w:p>
    <w:p w14:paraId="554C4818" w14:textId="46E3DD0B"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Podieľanie sa na výchove</w:t>
      </w:r>
      <w:r w:rsidR="00F36C41">
        <w:rPr>
          <w:rFonts w:ascii="Times New Roman" w:hAnsi="Times New Roman" w:cs="Times New Roman"/>
          <w:sz w:val="24"/>
          <w:szCs w:val="24"/>
        </w:rPr>
        <w:t xml:space="preserve"> maloletého</w:t>
      </w:r>
      <w:r w:rsidRPr="000E473A">
        <w:rPr>
          <w:rFonts w:ascii="Times New Roman" w:hAnsi="Times New Roman" w:cs="Times New Roman"/>
          <w:sz w:val="24"/>
          <w:szCs w:val="24"/>
        </w:rPr>
        <w:t xml:space="preserve"> dieťaťa </w:t>
      </w:r>
    </w:p>
    <w:p w14:paraId="6A76B442" w14:textId="77777777" w:rsidR="0095079D" w:rsidRPr="000E473A" w:rsidRDefault="0095079D" w:rsidP="00A84808">
      <w:pPr>
        <w:pStyle w:val="Bezriadkovania"/>
        <w:jc w:val="center"/>
        <w:rPr>
          <w:rFonts w:ascii="Times New Roman" w:hAnsi="Times New Roman" w:cs="Times New Roman"/>
          <w:b/>
          <w:sz w:val="24"/>
          <w:szCs w:val="24"/>
        </w:rPr>
      </w:pPr>
    </w:p>
    <w:p w14:paraId="66EE2543" w14:textId="4E6E7A29" w:rsidR="0095079D" w:rsidRPr="000E473A" w:rsidRDefault="0095079D" w:rsidP="00A84808">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Na výchove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 xml:space="preserve">dieťaťa sú povinné sa podieľať aj plnoleté osoby žijúce s dieťaťom v spoločnej domácnosti. Pri výchove sú povinní rešpektovať prednostné výchovné pôsobenie rodičov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dieťaťa.</w:t>
      </w:r>
    </w:p>
    <w:p w14:paraId="59185AA6" w14:textId="77777777" w:rsidR="0095079D" w:rsidRPr="000E473A" w:rsidRDefault="0095079D" w:rsidP="00A84808">
      <w:pPr>
        <w:pStyle w:val="Bezriadkovania"/>
        <w:ind w:firstLine="357"/>
        <w:jc w:val="center"/>
        <w:rPr>
          <w:rFonts w:ascii="Times New Roman" w:hAnsi="Times New Roman" w:cs="Times New Roman"/>
          <w:sz w:val="24"/>
          <w:szCs w:val="24"/>
        </w:rPr>
      </w:pPr>
    </w:p>
    <w:p w14:paraId="165A6DF2" w14:textId="03D727DA"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FC7133">
        <w:rPr>
          <w:rFonts w:ascii="Times New Roman" w:hAnsi="Times New Roman" w:cs="Times New Roman"/>
          <w:sz w:val="24"/>
          <w:szCs w:val="24"/>
        </w:rPr>
        <w:t>373</w:t>
      </w:r>
    </w:p>
    <w:p w14:paraId="26389603" w14:textId="1F9933FE"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Zastupovanie maloletého dieťaťa</w:t>
      </w:r>
    </w:p>
    <w:p w14:paraId="63DFB44C" w14:textId="77777777" w:rsidR="0095079D" w:rsidRPr="000E473A" w:rsidRDefault="0095079D" w:rsidP="00A84808">
      <w:pPr>
        <w:pStyle w:val="Bezriadkovania"/>
        <w:jc w:val="center"/>
        <w:rPr>
          <w:rFonts w:ascii="Times New Roman" w:hAnsi="Times New Roman" w:cs="Times New Roman"/>
          <w:b/>
          <w:sz w:val="24"/>
          <w:szCs w:val="24"/>
        </w:rPr>
      </w:pPr>
    </w:p>
    <w:p w14:paraId="1814C531" w14:textId="062CD737" w:rsidR="0095079D" w:rsidRPr="000E473A" w:rsidRDefault="0095079D" w:rsidP="00A84808">
      <w:pPr>
        <w:pStyle w:val="Bezriadkovania"/>
        <w:numPr>
          <w:ilvl w:val="1"/>
          <w:numId w:val="28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Rodičia zastupujú maloleté dieťa pri právnych úkonoch, na ktoré nie je spôsobilé. </w:t>
      </w:r>
    </w:p>
    <w:p w14:paraId="6FDDACC2" w14:textId="77777777" w:rsidR="0095079D" w:rsidRPr="000E473A" w:rsidRDefault="0095079D" w:rsidP="00A84808">
      <w:pPr>
        <w:pStyle w:val="Bezriadkovania"/>
        <w:ind w:firstLine="709"/>
        <w:jc w:val="both"/>
        <w:rPr>
          <w:rFonts w:ascii="Times New Roman" w:hAnsi="Times New Roman" w:cs="Times New Roman"/>
          <w:sz w:val="24"/>
          <w:szCs w:val="24"/>
        </w:rPr>
      </w:pPr>
    </w:p>
    <w:p w14:paraId="26398504" w14:textId="0148FA8D" w:rsidR="0095079D" w:rsidRPr="000E473A" w:rsidRDefault="0095079D" w:rsidP="00A84808">
      <w:pPr>
        <w:pStyle w:val="Bezriadkovania"/>
        <w:numPr>
          <w:ilvl w:val="1"/>
          <w:numId w:val="28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bežných veciach môže maloleté dieťa zastupovať ktorýkoľvek z rodičov samostatne. V podstatných veciach zastupujú maloleté dieťa obaja rodičia spoločne, ak zákon neustanovuje inak.</w:t>
      </w:r>
    </w:p>
    <w:p w14:paraId="07B0ABB8" w14:textId="77777777" w:rsidR="0095079D" w:rsidRPr="000E473A" w:rsidRDefault="0095079D" w:rsidP="00A84808">
      <w:pPr>
        <w:pStyle w:val="Bezriadkovania"/>
        <w:ind w:firstLine="709"/>
        <w:jc w:val="both"/>
        <w:rPr>
          <w:rFonts w:ascii="Times New Roman" w:hAnsi="Times New Roman" w:cs="Times New Roman"/>
          <w:sz w:val="24"/>
          <w:szCs w:val="24"/>
        </w:rPr>
      </w:pPr>
    </w:p>
    <w:p w14:paraId="1FB86D57" w14:textId="67C0B515" w:rsidR="0095079D" w:rsidRPr="000E473A" w:rsidRDefault="0095079D" w:rsidP="00A84808">
      <w:pPr>
        <w:pStyle w:val="Bezriadkovania"/>
        <w:numPr>
          <w:ilvl w:val="1"/>
          <w:numId w:val="28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Rodič nemôže zastupovať svoje maloleté dieťa, ak ide o právny úkon, pri ktorom by mohlo dôjsť k rozporu záujmov medzi ním a maloletým dieťaťom alebo medzi maloletými deťmi zastúpenými tým istým rodičom navzájom.</w:t>
      </w:r>
    </w:p>
    <w:p w14:paraId="01475EA1" w14:textId="77777777" w:rsidR="0095079D" w:rsidRPr="000E473A" w:rsidRDefault="0095079D" w:rsidP="00A84808">
      <w:pPr>
        <w:pStyle w:val="Bezriadkovania"/>
        <w:ind w:firstLine="709"/>
        <w:jc w:val="both"/>
        <w:rPr>
          <w:rFonts w:ascii="Times New Roman" w:hAnsi="Times New Roman" w:cs="Times New Roman"/>
          <w:sz w:val="24"/>
          <w:szCs w:val="24"/>
        </w:rPr>
      </w:pPr>
    </w:p>
    <w:p w14:paraId="2A05E68F" w14:textId="66EFD9DE" w:rsidR="0095079D" w:rsidRPr="000E473A" w:rsidRDefault="0095079D" w:rsidP="00A84808">
      <w:pPr>
        <w:pStyle w:val="Bezriadkovania"/>
        <w:numPr>
          <w:ilvl w:val="1"/>
          <w:numId w:val="28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Rodič rovnako nemôže zastupovať svoje maloleté dieťa, ak ide o právny úkon, pri ktorom dôjde k rozporu záujmov medzi jeho manželom a maloletým dieťaťom. </w:t>
      </w:r>
    </w:p>
    <w:p w14:paraId="3F6ACBE6" w14:textId="77777777" w:rsidR="0095079D" w:rsidRPr="000E473A" w:rsidRDefault="0095079D" w:rsidP="00A84808">
      <w:pPr>
        <w:pStyle w:val="Bezriadkovania"/>
        <w:ind w:firstLine="709"/>
        <w:jc w:val="both"/>
        <w:rPr>
          <w:rFonts w:ascii="Times New Roman" w:hAnsi="Times New Roman" w:cs="Times New Roman"/>
          <w:sz w:val="24"/>
          <w:szCs w:val="24"/>
        </w:rPr>
      </w:pPr>
    </w:p>
    <w:p w14:paraId="7F1D14A0" w14:textId="12BB58B7" w:rsidR="0095079D" w:rsidRPr="000E473A" w:rsidRDefault="0095079D" w:rsidP="00A84808">
      <w:pPr>
        <w:pStyle w:val="Bezriadkovania"/>
        <w:numPr>
          <w:ilvl w:val="1"/>
          <w:numId w:val="28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nemôže maloleté dieťa zastupovať žiadny z rodičov, zastúpi ho opatrovník ustanovený súdom </w:t>
      </w:r>
      <w:r w:rsidR="00F36C41">
        <w:rPr>
          <w:rFonts w:ascii="Times New Roman" w:hAnsi="Times New Roman" w:cs="Times New Roman"/>
          <w:sz w:val="24"/>
          <w:szCs w:val="24"/>
        </w:rPr>
        <w:t>(kolízny opatrovník)</w:t>
      </w:r>
      <w:r w:rsidRPr="000E473A">
        <w:rPr>
          <w:rFonts w:ascii="Times New Roman" w:hAnsi="Times New Roman" w:cs="Times New Roman"/>
          <w:sz w:val="24"/>
          <w:szCs w:val="24"/>
        </w:rPr>
        <w:t>.</w:t>
      </w:r>
    </w:p>
    <w:p w14:paraId="19AD2D06" w14:textId="77777777" w:rsidR="0095079D" w:rsidRPr="000E473A" w:rsidRDefault="0095079D" w:rsidP="004216B4">
      <w:pPr>
        <w:pStyle w:val="Bezriadkovania"/>
        <w:ind w:firstLine="709"/>
        <w:jc w:val="both"/>
        <w:rPr>
          <w:rFonts w:ascii="Times New Roman" w:hAnsi="Times New Roman" w:cs="Times New Roman"/>
          <w:sz w:val="24"/>
          <w:szCs w:val="24"/>
        </w:rPr>
      </w:pPr>
    </w:p>
    <w:p w14:paraId="324CFAC5" w14:textId="77777777" w:rsidR="0095079D" w:rsidRPr="000E473A" w:rsidRDefault="0095079D" w:rsidP="007971AC">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t>Správa majetku maloletého dieťaťa</w:t>
      </w:r>
    </w:p>
    <w:p w14:paraId="5F479CD7" w14:textId="77777777" w:rsidR="00EE7DDF" w:rsidRPr="000E473A" w:rsidRDefault="00EE7DDF" w:rsidP="00746F47">
      <w:pPr>
        <w:pStyle w:val="Bezriadkovania"/>
        <w:jc w:val="center"/>
        <w:rPr>
          <w:rFonts w:ascii="Times New Roman" w:hAnsi="Times New Roman" w:cs="Times New Roman"/>
          <w:sz w:val="24"/>
          <w:szCs w:val="24"/>
        </w:rPr>
      </w:pPr>
    </w:p>
    <w:p w14:paraId="4E3D2D0F" w14:textId="05C7FA8E"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374</w:t>
      </w:r>
    </w:p>
    <w:p w14:paraId="1BF67BF5" w14:textId="77777777" w:rsidR="0095079D" w:rsidRPr="000E473A" w:rsidRDefault="0095079D" w:rsidP="00A84808">
      <w:pPr>
        <w:pStyle w:val="Bezriadkovania"/>
        <w:jc w:val="center"/>
        <w:rPr>
          <w:rFonts w:ascii="Times New Roman" w:hAnsi="Times New Roman" w:cs="Times New Roman"/>
          <w:b/>
          <w:sz w:val="24"/>
          <w:szCs w:val="24"/>
        </w:rPr>
      </w:pPr>
    </w:p>
    <w:p w14:paraId="59FE21DF" w14:textId="07238E18" w:rsidR="0095079D" w:rsidRPr="000E473A" w:rsidRDefault="0095079D" w:rsidP="00A84808">
      <w:pPr>
        <w:pStyle w:val="Bezriadkovania"/>
        <w:numPr>
          <w:ilvl w:val="1"/>
          <w:numId w:val="28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Rodičia sú povinní spravovať majetok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dieťaťa s náležitou starostlivosťou.</w:t>
      </w:r>
    </w:p>
    <w:p w14:paraId="056646E0" w14:textId="77777777" w:rsidR="0095079D" w:rsidRPr="000E473A" w:rsidRDefault="0095079D" w:rsidP="00A84808">
      <w:pPr>
        <w:pStyle w:val="Bezriadkovania"/>
        <w:ind w:firstLine="709"/>
        <w:jc w:val="both"/>
        <w:rPr>
          <w:rFonts w:ascii="Times New Roman" w:hAnsi="Times New Roman" w:cs="Times New Roman"/>
          <w:sz w:val="24"/>
          <w:szCs w:val="24"/>
        </w:rPr>
      </w:pPr>
    </w:p>
    <w:p w14:paraId="3FB9B134" w14:textId="35303EB4" w:rsidR="0095079D" w:rsidRPr="000E473A" w:rsidRDefault="0095079D" w:rsidP="00A84808">
      <w:pPr>
        <w:pStyle w:val="Bezriadkovania"/>
        <w:numPr>
          <w:ilvl w:val="1"/>
          <w:numId w:val="28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právne úkony týkajúce sa existujúceho </w:t>
      </w:r>
      <w:r w:rsidR="00A735CB" w:rsidRPr="000E473A">
        <w:rPr>
          <w:rFonts w:ascii="Times New Roman" w:hAnsi="Times New Roman" w:cs="Times New Roman"/>
          <w:sz w:val="24"/>
          <w:szCs w:val="24"/>
        </w:rPr>
        <w:t xml:space="preserve">majetku alebo </w:t>
      </w:r>
      <w:r w:rsidRPr="000E473A">
        <w:rPr>
          <w:rFonts w:ascii="Times New Roman" w:hAnsi="Times New Roman" w:cs="Times New Roman"/>
          <w:sz w:val="24"/>
          <w:szCs w:val="24"/>
        </w:rPr>
        <w:t xml:space="preserve">aj budúceho majetku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dieťaťa</w:t>
      </w:r>
      <w:r w:rsidR="00A735CB"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častí tohto majetku</w:t>
      </w:r>
      <w:r w:rsidR="00F36C41">
        <w:rPr>
          <w:rFonts w:ascii="Times New Roman" w:hAnsi="Times New Roman" w:cs="Times New Roman"/>
          <w:sz w:val="24"/>
          <w:szCs w:val="24"/>
        </w:rPr>
        <w:t>,</w:t>
      </w:r>
      <w:r w:rsidRPr="000E473A">
        <w:rPr>
          <w:rFonts w:ascii="Times New Roman" w:hAnsi="Times New Roman" w:cs="Times New Roman"/>
          <w:sz w:val="24"/>
          <w:szCs w:val="24"/>
        </w:rPr>
        <w:t xml:space="preserve"> presahujúce rámec bežnej správy, </w:t>
      </w:r>
      <w:r w:rsidR="00A735CB" w:rsidRPr="000E473A">
        <w:rPr>
          <w:rFonts w:ascii="Times New Roman" w:hAnsi="Times New Roman" w:cs="Times New Roman"/>
          <w:sz w:val="24"/>
          <w:szCs w:val="24"/>
        </w:rPr>
        <w:t xml:space="preserve">sa vyžaduje </w:t>
      </w:r>
      <w:r w:rsidRPr="000E473A">
        <w:rPr>
          <w:rFonts w:ascii="Times New Roman" w:hAnsi="Times New Roman" w:cs="Times New Roman"/>
          <w:sz w:val="24"/>
          <w:szCs w:val="24"/>
        </w:rPr>
        <w:t xml:space="preserve"> súhlas súdu, ibaže sú tieto právne úkony dieťaťu výlučne na prospech. </w:t>
      </w:r>
    </w:p>
    <w:p w14:paraId="51CFE9B6" w14:textId="77777777" w:rsidR="0095079D" w:rsidRPr="000E473A" w:rsidRDefault="0095079D" w:rsidP="004216B4">
      <w:pPr>
        <w:pStyle w:val="Bezriadkovania"/>
        <w:ind w:firstLine="709"/>
        <w:jc w:val="both"/>
        <w:rPr>
          <w:rFonts w:ascii="Times New Roman" w:hAnsi="Times New Roman" w:cs="Times New Roman"/>
          <w:sz w:val="24"/>
          <w:szCs w:val="24"/>
        </w:rPr>
      </w:pPr>
    </w:p>
    <w:p w14:paraId="3045D272" w14:textId="024A5094" w:rsidR="0095079D" w:rsidRPr="000E473A" w:rsidRDefault="0095079D" w:rsidP="007971AC">
      <w:pPr>
        <w:pStyle w:val="Bezriadkovania"/>
        <w:numPr>
          <w:ilvl w:val="1"/>
          <w:numId w:val="28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Súhlas súdu sa vyžaduje vždy, ak ide o právny úkon, ktorým </w:t>
      </w:r>
      <w:r w:rsidR="00F36C41">
        <w:rPr>
          <w:rFonts w:ascii="Times New Roman" w:hAnsi="Times New Roman" w:cs="Times New Roman"/>
          <w:sz w:val="24"/>
          <w:szCs w:val="24"/>
        </w:rPr>
        <w:t xml:space="preserve">maloleté </w:t>
      </w:r>
      <w:r w:rsidRPr="000E473A">
        <w:rPr>
          <w:rFonts w:ascii="Times New Roman" w:hAnsi="Times New Roman" w:cs="Times New Roman"/>
          <w:sz w:val="24"/>
          <w:szCs w:val="24"/>
        </w:rPr>
        <w:t>dieťa</w:t>
      </w:r>
    </w:p>
    <w:p w14:paraId="01A72567" w14:textId="63F11B58" w:rsidR="0095079D" w:rsidRPr="000E473A" w:rsidRDefault="0095079D" w:rsidP="00746F47">
      <w:pPr>
        <w:pStyle w:val="Bezriadkovania"/>
        <w:numPr>
          <w:ilvl w:val="2"/>
          <w:numId w:val="28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nadobúda, scudzuje alebo zaťažuje nehnuteľnosť alebo podiel na nej, </w:t>
      </w:r>
    </w:p>
    <w:p w14:paraId="0452868F" w14:textId="4638C616" w:rsidR="0095079D" w:rsidRPr="000E473A" w:rsidRDefault="0095079D" w:rsidP="00635031">
      <w:pPr>
        <w:pStyle w:val="Bezriadkovania"/>
        <w:numPr>
          <w:ilvl w:val="2"/>
          <w:numId w:val="28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nadobúda, scudzuje alebo zaťažuje majetok, ibaže jeho hodnota neprevyšuje sumu zodpovedajúci dvadsaťnásobku životného minima pre nezaopatrené dieťa alebo zaopatrené neplnoleté dieťa podľa osobitného predpisu,</w:t>
      </w:r>
    </w:p>
    <w:p w14:paraId="6D00E0E2" w14:textId="7B4C7353" w:rsidR="0095079D" w:rsidRPr="000E473A" w:rsidRDefault="0095079D" w:rsidP="00D3199E">
      <w:pPr>
        <w:pStyle w:val="Bezriadkovania"/>
        <w:numPr>
          <w:ilvl w:val="2"/>
          <w:numId w:val="28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uzaviera dohodu dedičov, odmieta dedičstvo alebo vyhlasuje, že nechce odkaz, </w:t>
      </w:r>
    </w:p>
    <w:p w14:paraId="55C027A2" w14:textId="19C5CC7D" w:rsidR="0095079D" w:rsidRPr="000E473A" w:rsidRDefault="0095079D" w:rsidP="00497E8E">
      <w:pPr>
        <w:pStyle w:val="Bezriadkovania"/>
        <w:numPr>
          <w:ilvl w:val="2"/>
          <w:numId w:val="28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uzaviera zmluvu zaväzujúcu k trvajúcemu alebo opakujúcemu sa plneniu,</w:t>
      </w:r>
    </w:p>
    <w:p w14:paraId="47BD513C" w14:textId="360925F1" w:rsidR="0095079D" w:rsidRPr="000E473A" w:rsidRDefault="0095079D" w:rsidP="00836F14">
      <w:pPr>
        <w:pStyle w:val="Bezriadkovania"/>
        <w:numPr>
          <w:ilvl w:val="2"/>
          <w:numId w:val="28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uzaviera zmluvu týkajúcu sa bývania na dobu dlhšiu ako tri roky alebo na dobu trvajúcu aj po nadobudnutí plnoletosti dieťaťa alebo </w:t>
      </w:r>
    </w:p>
    <w:p w14:paraId="44E24D67" w14:textId="16EE229D" w:rsidR="0095079D" w:rsidRPr="000E473A" w:rsidRDefault="0095079D" w:rsidP="006105D9">
      <w:pPr>
        <w:pStyle w:val="Bezriadkovania"/>
        <w:numPr>
          <w:ilvl w:val="2"/>
          <w:numId w:val="28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uzaviera úverovú alebo obdobnú zmluvu.</w:t>
      </w:r>
    </w:p>
    <w:p w14:paraId="5D08E931" w14:textId="77777777" w:rsidR="00EC34AE" w:rsidRDefault="00EC34AE" w:rsidP="00A84808">
      <w:pPr>
        <w:pStyle w:val="Bezriadkovania"/>
        <w:jc w:val="center"/>
        <w:rPr>
          <w:rFonts w:ascii="Times New Roman" w:hAnsi="Times New Roman" w:cs="Times New Roman"/>
          <w:bCs/>
          <w:sz w:val="24"/>
          <w:szCs w:val="24"/>
        </w:rPr>
      </w:pPr>
    </w:p>
    <w:p w14:paraId="42F42D10" w14:textId="24B38B3F"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375</w:t>
      </w:r>
    </w:p>
    <w:p w14:paraId="2C719282"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Vylúčenie rodičov zo správy majetku</w:t>
      </w:r>
    </w:p>
    <w:p w14:paraId="1C0E5AF2" w14:textId="77777777" w:rsidR="0095079D" w:rsidRPr="000E473A" w:rsidRDefault="0095079D" w:rsidP="00A84808">
      <w:pPr>
        <w:pStyle w:val="Bezriadkovania"/>
        <w:jc w:val="center"/>
        <w:rPr>
          <w:rFonts w:ascii="Times New Roman" w:hAnsi="Times New Roman" w:cs="Times New Roman"/>
          <w:b/>
          <w:sz w:val="24"/>
          <w:szCs w:val="24"/>
        </w:rPr>
      </w:pPr>
    </w:p>
    <w:p w14:paraId="6DC3C7F5" w14:textId="39F095FD" w:rsidR="0095079D" w:rsidRPr="000E473A" w:rsidRDefault="0095079D" w:rsidP="00A84808">
      <w:pPr>
        <w:pStyle w:val="Bezriadkovania"/>
        <w:numPr>
          <w:ilvl w:val="1"/>
          <w:numId w:val="28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Rodičia nespravujú majetok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 xml:space="preserve">dieťaťa, ktorý nadobudlo darovaním, dedením alebo odkazom, ak ich darca alebo poručiteľ zo správy majetku alebo jeho časti vylúčil. Ak darca alebo poručiteľ neurčil správcu, ustanoví súd </w:t>
      </w:r>
      <w:r w:rsidR="00B84330" w:rsidRPr="000E473A">
        <w:rPr>
          <w:rFonts w:ascii="Times New Roman" w:hAnsi="Times New Roman" w:cs="Times New Roman"/>
          <w:sz w:val="24"/>
          <w:szCs w:val="24"/>
        </w:rPr>
        <w:t>na tento</w:t>
      </w:r>
      <w:r w:rsidRPr="000E473A">
        <w:rPr>
          <w:rFonts w:ascii="Times New Roman" w:hAnsi="Times New Roman" w:cs="Times New Roman"/>
          <w:sz w:val="24"/>
          <w:szCs w:val="24"/>
        </w:rPr>
        <w:t xml:space="preserve"> účel </w:t>
      </w:r>
      <w:r w:rsidR="00F36C41">
        <w:rPr>
          <w:rFonts w:ascii="Times New Roman" w:hAnsi="Times New Roman" w:cs="Times New Roman"/>
          <w:sz w:val="24"/>
          <w:szCs w:val="24"/>
        </w:rPr>
        <w:t xml:space="preserve">maloletému </w:t>
      </w:r>
      <w:r w:rsidRPr="000E473A">
        <w:rPr>
          <w:rFonts w:ascii="Times New Roman" w:hAnsi="Times New Roman" w:cs="Times New Roman"/>
          <w:sz w:val="24"/>
          <w:szCs w:val="24"/>
        </w:rPr>
        <w:t>dieťaťu opatrovníka</w:t>
      </w:r>
      <w:r w:rsidR="00B84330" w:rsidRPr="000E473A">
        <w:rPr>
          <w:rFonts w:ascii="Times New Roman" w:hAnsi="Times New Roman" w:cs="Times New Roman"/>
          <w:sz w:val="24"/>
          <w:szCs w:val="24"/>
        </w:rPr>
        <w:t>.</w:t>
      </w:r>
    </w:p>
    <w:p w14:paraId="0ADAFE3D" w14:textId="77777777" w:rsidR="0095079D" w:rsidRPr="000E473A" w:rsidRDefault="0095079D" w:rsidP="004216B4">
      <w:pPr>
        <w:pStyle w:val="Bezriadkovania"/>
        <w:ind w:firstLine="709"/>
        <w:jc w:val="both"/>
        <w:rPr>
          <w:rFonts w:ascii="Times New Roman" w:hAnsi="Times New Roman" w:cs="Times New Roman"/>
          <w:sz w:val="24"/>
          <w:szCs w:val="24"/>
        </w:rPr>
      </w:pPr>
    </w:p>
    <w:p w14:paraId="0E5823EF" w14:textId="5B381832" w:rsidR="0095079D" w:rsidRPr="000E473A" w:rsidRDefault="0095079D" w:rsidP="007971AC">
      <w:pPr>
        <w:pStyle w:val="Bezriadkovania"/>
        <w:numPr>
          <w:ilvl w:val="1"/>
          <w:numId w:val="28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darca alebo poručiteľ neurčil správcovi spôsob správy majetku, použijú sa primerane ustanovenia o opatrovníkovi.</w:t>
      </w:r>
    </w:p>
    <w:p w14:paraId="219CE7AC" w14:textId="5E6715F1"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FC7133">
        <w:rPr>
          <w:rFonts w:ascii="Times New Roman" w:hAnsi="Times New Roman" w:cs="Times New Roman"/>
          <w:bCs/>
          <w:sz w:val="24"/>
          <w:szCs w:val="24"/>
        </w:rPr>
        <w:t>376</w:t>
      </w:r>
    </w:p>
    <w:p w14:paraId="1B7078D2" w14:textId="42869F5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Použitie majetku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dieťaťa</w:t>
      </w:r>
    </w:p>
    <w:p w14:paraId="44D7C0C5" w14:textId="77777777" w:rsidR="0095079D" w:rsidRPr="000E473A" w:rsidRDefault="0095079D" w:rsidP="00A84808">
      <w:pPr>
        <w:pStyle w:val="Bezriadkovania"/>
        <w:jc w:val="center"/>
        <w:rPr>
          <w:rFonts w:ascii="Times New Roman" w:hAnsi="Times New Roman" w:cs="Times New Roman"/>
          <w:b/>
          <w:sz w:val="24"/>
          <w:szCs w:val="24"/>
        </w:rPr>
      </w:pPr>
    </w:p>
    <w:p w14:paraId="240B0D0D" w14:textId="28D54B28" w:rsidR="0095079D" w:rsidRPr="000E473A" w:rsidRDefault="0095079D" w:rsidP="00A84808">
      <w:pPr>
        <w:pStyle w:val="Bezriadkovania"/>
        <w:numPr>
          <w:ilvl w:val="1"/>
          <w:numId w:val="28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Výnosy z majetku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 xml:space="preserve">dieťaťa možno použiť na úhradu nákladov spojených s udržiavaním majetku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 xml:space="preserve">dieťaťa a s jeho správou. </w:t>
      </w:r>
    </w:p>
    <w:p w14:paraId="57006A23" w14:textId="77777777" w:rsidR="0095079D" w:rsidRPr="000E473A" w:rsidRDefault="0095079D" w:rsidP="00A84808">
      <w:pPr>
        <w:pStyle w:val="Bezriadkovania"/>
        <w:ind w:firstLine="709"/>
        <w:jc w:val="both"/>
        <w:rPr>
          <w:rFonts w:ascii="Times New Roman" w:hAnsi="Times New Roman" w:cs="Times New Roman"/>
          <w:sz w:val="24"/>
          <w:szCs w:val="24"/>
        </w:rPr>
      </w:pPr>
    </w:p>
    <w:p w14:paraId="45F4A651" w14:textId="5D98FB27" w:rsidR="0095079D" w:rsidRPr="000E473A" w:rsidRDefault="0095079D" w:rsidP="00A84808">
      <w:pPr>
        <w:pStyle w:val="Bezriadkovania"/>
        <w:numPr>
          <w:ilvl w:val="1"/>
          <w:numId w:val="28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úhrade nákladov podľa odseku 1, môžu rodičia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dieťaťa použiť výnosy z majetku dieťaťa najmä na uspokojovanie potrieb dieťaťa a v primeranom rozsahu aj na uspokojovanie potrieb rodiny. Vyživovacia povinnosť rodičov k deťom tým nie je dotknutá.</w:t>
      </w:r>
    </w:p>
    <w:p w14:paraId="559D56F4" w14:textId="77777777" w:rsidR="0095079D" w:rsidRPr="000E473A" w:rsidRDefault="0095079D" w:rsidP="00A84808">
      <w:pPr>
        <w:pStyle w:val="Bezriadkovania"/>
        <w:ind w:firstLine="709"/>
        <w:jc w:val="both"/>
        <w:rPr>
          <w:rFonts w:ascii="Times New Roman" w:hAnsi="Times New Roman" w:cs="Times New Roman"/>
          <w:sz w:val="24"/>
          <w:szCs w:val="24"/>
        </w:rPr>
      </w:pPr>
    </w:p>
    <w:p w14:paraId="101DAD34" w14:textId="67157DE0" w:rsidR="0095079D" w:rsidRPr="000E473A" w:rsidRDefault="0095079D" w:rsidP="00A84808">
      <w:pPr>
        <w:pStyle w:val="Bezriadkovania"/>
        <w:numPr>
          <w:ilvl w:val="1"/>
          <w:numId w:val="28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Majetok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 xml:space="preserve">dieťaťa možno použiť len so súhlasom súdu, ak je to nevyhnutné v najlepšom záujme </w:t>
      </w:r>
      <w:r w:rsidR="00F36C41">
        <w:rPr>
          <w:rFonts w:ascii="Times New Roman" w:hAnsi="Times New Roman" w:cs="Times New Roman"/>
          <w:sz w:val="24"/>
          <w:szCs w:val="24"/>
        </w:rPr>
        <w:t xml:space="preserve">maloletého </w:t>
      </w:r>
      <w:r w:rsidRPr="000E473A">
        <w:rPr>
          <w:rFonts w:ascii="Times New Roman" w:hAnsi="Times New Roman" w:cs="Times New Roman"/>
          <w:sz w:val="24"/>
          <w:szCs w:val="24"/>
        </w:rPr>
        <w:t>dieťaťa.</w:t>
      </w:r>
    </w:p>
    <w:p w14:paraId="5D8A6035" w14:textId="77777777" w:rsidR="0095079D" w:rsidRPr="000E473A" w:rsidRDefault="0095079D" w:rsidP="004216B4">
      <w:pPr>
        <w:pStyle w:val="Bezriadkovania"/>
        <w:rPr>
          <w:rFonts w:ascii="Times New Roman" w:hAnsi="Times New Roman" w:cs="Times New Roman"/>
          <w:sz w:val="24"/>
          <w:szCs w:val="24"/>
        </w:rPr>
      </w:pPr>
    </w:p>
    <w:p w14:paraId="2D9EB5FD" w14:textId="5118B004"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377</w:t>
      </w:r>
    </w:p>
    <w:p w14:paraId="3CB882A7"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Odovzdanie spravovaného majetku plnoletému dieťaťu</w:t>
      </w:r>
    </w:p>
    <w:p w14:paraId="0D790F0C" w14:textId="77777777" w:rsidR="0095079D" w:rsidRPr="000E473A" w:rsidRDefault="0095079D" w:rsidP="00A84808">
      <w:pPr>
        <w:pStyle w:val="Bezriadkovania"/>
        <w:jc w:val="center"/>
        <w:rPr>
          <w:rFonts w:ascii="Times New Roman" w:hAnsi="Times New Roman" w:cs="Times New Roman"/>
          <w:b/>
          <w:bCs/>
          <w:sz w:val="24"/>
          <w:szCs w:val="24"/>
        </w:rPr>
      </w:pPr>
    </w:p>
    <w:p w14:paraId="7842F2AF" w14:textId="3C225407" w:rsidR="0095079D" w:rsidRPr="000E473A" w:rsidRDefault="0095079D" w:rsidP="00A84808">
      <w:pPr>
        <w:pStyle w:val="Bezriadkovania"/>
        <w:numPr>
          <w:ilvl w:val="1"/>
          <w:numId w:val="28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Rodičia sú povinní odovzdať dieťaťu majetok, ktorý spravovali najneskôr do 30 dní po dovŕšení plnoletosti dieťaťa.</w:t>
      </w:r>
    </w:p>
    <w:p w14:paraId="3B650DAC" w14:textId="77777777" w:rsidR="0095079D" w:rsidRPr="000E473A" w:rsidRDefault="0095079D" w:rsidP="00A84808">
      <w:pPr>
        <w:pStyle w:val="Bezriadkovania"/>
        <w:ind w:firstLine="709"/>
        <w:jc w:val="both"/>
        <w:rPr>
          <w:rFonts w:ascii="Times New Roman" w:hAnsi="Times New Roman" w:cs="Times New Roman"/>
          <w:sz w:val="24"/>
          <w:szCs w:val="24"/>
        </w:rPr>
      </w:pPr>
    </w:p>
    <w:p w14:paraId="2ECA611E" w14:textId="0BFE6E95" w:rsidR="0095079D" w:rsidRPr="000E473A" w:rsidRDefault="0095079D" w:rsidP="00A84808">
      <w:pPr>
        <w:pStyle w:val="Bezriadkovania"/>
        <w:numPr>
          <w:ilvl w:val="1"/>
          <w:numId w:val="28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Dieťa má právo požiadať rodičov o predloženie správy o nakladaní s jeho majetkom; toto právo zanikne, ak sa neuplatnilo najneskôr do jedného roka od dovŕšenia plnoletosti. Rodičia sú povinní takúto správu dieťaťu predložiť do jedného mesiaca od doručenia žiadosti. Práva dieťaťa zo zodpovednosti za škodu a z bezdôvodného obohatenia zostávajú zachované.</w:t>
      </w:r>
    </w:p>
    <w:p w14:paraId="24FC8960" w14:textId="77777777" w:rsidR="0095079D" w:rsidRPr="000E473A" w:rsidRDefault="0095079D" w:rsidP="00A84808">
      <w:pPr>
        <w:pStyle w:val="Bezriadkovania"/>
        <w:rPr>
          <w:rFonts w:ascii="Times New Roman" w:hAnsi="Times New Roman" w:cs="Times New Roman"/>
          <w:b/>
          <w:sz w:val="24"/>
          <w:szCs w:val="24"/>
        </w:rPr>
      </w:pPr>
    </w:p>
    <w:p w14:paraId="072EFAAD" w14:textId="77777777" w:rsidR="0095079D" w:rsidRPr="000E473A" w:rsidRDefault="0095079D" w:rsidP="00A84808">
      <w:pPr>
        <w:pStyle w:val="Nadpis3"/>
        <w:spacing w:before="0" w:after="0" w:line="240" w:lineRule="auto"/>
        <w:jc w:val="center"/>
        <w:rPr>
          <w:rFonts w:ascii="Times New Roman" w:hAnsi="Times New Roman" w:cs="Times New Roman"/>
          <w:b/>
          <w:spacing w:val="30"/>
          <w:sz w:val="24"/>
          <w:szCs w:val="24"/>
        </w:rPr>
      </w:pPr>
      <w:bookmarkStart w:id="283" w:name="_Toc191242812"/>
      <w:r w:rsidRPr="000E473A">
        <w:rPr>
          <w:rFonts w:ascii="Times New Roman" w:hAnsi="Times New Roman" w:cs="Times New Roman"/>
          <w:b/>
          <w:spacing w:val="30"/>
          <w:sz w:val="24"/>
          <w:szCs w:val="24"/>
        </w:rPr>
        <w:t>Tretí diel</w:t>
      </w:r>
      <w:bookmarkEnd w:id="283"/>
    </w:p>
    <w:p w14:paraId="3053674F" w14:textId="2950DD3A" w:rsidR="0095079D" w:rsidRPr="000E473A" w:rsidRDefault="003E7BEF" w:rsidP="00A84808">
      <w:pPr>
        <w:pStyle w:val="Nadpis3"/>
        <w:spacing w:before="0" w:after="0" w:line="240" w:lineRule="auto"/>
        <w:jc w:val="center"/>
        <w:rPr>
          <w:rFonts w:ascii="Times New Roman" w:hAnsi="Times New Roman" w:cs="Times New Roman"/>
          <w:b/>
          <w:bCs/>
          <w:sz w:val="24"/>
          <w:szCs w:val="24"/>
        </w:rPr>
      </w:pPr>
      <w:bookmarkStart w:id="284" w:name="_Toc187965360"/>
      <w:bookmarkStart w:id="285" w:name="_Toc191242813"/>
      <w:r w:rsidRPr="000E473A">
        <w:rPr>
          <w:rFonts w:ascii="Times New Roman" w:hAnsi="Times New Roman" w:cs="Times New Roman"/>
          <w:b/>
          <w:bCs/>
          <w:sz w:val="24"/>
          <w:szCs w:val="24"/>
        </w:rPr>
        <w:t>Úprava výkonu rodičovskej zodpovednosti</w:t>
      </w:r>
      <w:bookmarkEnd w:id="284"/>
      <w:bookmarkEnd w:id="285"/>
    </w:p>
    <w:p w14:paraId="0AAF1ED7" w14:textId="77777777" w:rsidR="0095079D" w:rsidRPr="000E473A" w:rsidRDefault="0095079D" w:rsidP="00A84808">
      <w:pPr>
        <w:pStyle w:val="Bezriadkovania"/>
        <w:rPr>
          <w:rFonts w:ascii="Times New Roman" w:hAnsi="Times New Roman" w:cs="Times New Roman"/>
          <w:b/>
          <w:sz w:val="24"/>
          <w:szCs w:val="24"/>
        </w:rPr>
      </w:pPr>
    </w:p>
    <w:p w14:paraId="7B3EC91C" w14:textId="22EF1679"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378</w:t>
      </w:r>
    </w:p>
    <w:p w14:paraId="32B6416A"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Všeobecné ustanovenia</w:t>
      </w:r>
    </w:p>
    <w:p w14:paraId="14F85E4C" w14:textId="77777777" w:rsidR="0095079D" w:rsidRPr="000E473A" w:rsidRDefault="0095079D" w:rsidP="00A84808">
      <w:pPr>
        <w:pStyle w:val="Bezriadkovania"/>
        <w:jc w:val="center"/>
        <w:rPr>
          <w:rFonts w:ascii="Times New Roman" w:hAnsi="Times New Roman" w:cs="Times New Roman"/>
          <w:sz w:val="24"/>
          <w:szCs w:val="24"/>
        </w:rPr>
      </w:pPr>
    </w:p>
    <w:p w14:paraId="17463479" w14:textId="2987B2AE" w:rsidR="0095079D" w:rsidRPr="000E473A" w:rsidRDefault="0095079D" w:rsidP="00A84808">
      <w:pPr>
        <w:pStyle w:val="Bezriadkovania"/>
        <w:numPr>
          <w:ilvl w:val="1"/>
          <w:numId w:val="28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pri rozhodovaní o úprave výkonu rodičovskej zodpovednosti rešpektuje právo maloletého dieťaťa na zachovanie jeho vzťahu k obidvom rodičom, k súrodencom a k iným blízkym osobám; to platí aj keď súd schvaľuje dohodu rodičov o úprave výkonu rodičovskej zodpovednosti.</w:t>
      </w:r>
    </w:p>
    <w:p w14:paraId="7B57B589" w14:textId="77777777" w:rsidR="0095079D" w:rsidRPr="000E473A" w:rsidRDefault="0095079D" w:rsidP="00A84808">
      <w:pPr>
        <w:pStyle w:val="Bezriadkovania"/>
        <w:ind w:firstLine="709"/>
        <w:jc w:val="both"/>
        <w:rPr>
          <w:rFonts w:ascii="Times New Roman" w:hAnsi="Times New Roman" w:cs="Times New Roman"/>
          <w:sz w:val="24"/>
          <w:szCs w:val="24"/>
        </w:rPr>
      </w:pPr>
    </w:p>
    <w:p w14:paraId="6EDC2FB8" w14:textId="282F4FC9" w:rsidR="0095079D" w:rsidRPr="000E473A" w:rsidRDefault="0095079D" w:rsidP="00A84808">
      <w:pPr>
        <w:pStyle w:val="Bezriadkovania"/>
        <w:numPr>
          <w:ilvl w:val="1"/>
          <w:numId w:val="28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dbá, aby bolo rešpektované právo</w:t>
      </w:r>
      <w:r w:rsidR="00F36C41">
        <w:rPr>
          <w:rFonts w:ascii="Times New Roman" w:hAnsi="Times New Roman" w:cs="Times New Roman"/>
          <w:sz w:val="24"/>
          <w:szCs w:val="24"/>
        </w:rPr>
        <w:t xml:space="preserve"> maloletého</w:t>
      </w:r>
      <w:r w:rsidRPr="000E473A">
        <w:rPr>
          <w:rFonts w:ascii="Times New Roman" w:hAnsi="Times New Roman" w:cs="Times New Roman"/>
          <w:sz w:val="24"/>
          <w:szCs w:val="24"/>
        </w:rPr>
        <w:t xml:space="preserve"> dieťaťa na výchovu a starostlivosť zo strany obidvoch rodičov a aby bolo rešpektované právo dieťaťa na udržovanie pravidelného, rovnocenného a rovnoprávneho osobného kontaktu s obidvomi rodičmi. Súd dbá na právo rodičov starať sa o svoje dieťa a vychovávať ho.</w:t>
      </w:r>
    </w:p>
    <w:p w14:paraId="101F95DD" w14:textId="77777777" w:rsidR="0095079D" w:rsidRPr="000E473A" w:rsidRDefault="0095079D" w:rsidP="00A84808">
      <w:pPr>
        <w:pStyle w:val="Bezriadkovania"/>
        <w:ind w:firstLine="709"/>
        <w:jc w:val="both"/>
        <w:rPr>
          <w:rFonts w:ascii="Times New Roman" w:hAnsi="Times New Roman" w:cs="Times New Roman"/>
          <w:sz w:val="24"/>
          <w:szCs w:val="24"/>
        </w:rPr>
      </w:pPr>
    </w:p>
    <w:p w14:paraId="26C5080B" w14:textId="52761785" w:rsidR="0095079D" w:rsidRPr="000E473A" w:rsidRDefault="0095079D" w:rsidP="00A84808">
      <w:pPr>
        <w:pStyle w:val="Bezriadkovania"/>
        <w:numPr>
          <w:ilvl w:val="1"/>
          <w:numId w:val="28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vždy prihliadne na najlepší záujem maloletého dieťaťa, najmä na jeho citové väzby, vývinové potreby, stabilitu budúceho výchovného prostredia a ku schopnosti rodiča dohodnúť sa na výchove a starostlivosti o dieťa s druhým rodičom.</w:t>
      </w:r>
    </w:p>
    <w:p w14:paraId="6FD24FC8" w14:textId="77777777" w:rsidR="0095079D" w:rsidRPr="000E473A" w:rsidRDefault="0095079D" w:rsidP="00A84808">
      <w:pPr>
        <w:pStyle w:val="Bezriadkovania"/>
        <w:ind w:firstLine="709"/>
        <w:jc w:val="both"/>
        <w:rPr>
          <w:rFonts w:ascii="Times New Roman" w:hAnsi="Times New Roman" w:cs="Times New Roman"/>
          <w:sz w:val="24"/>
          <w:szCs w:val="24"/>
        </w:rPr>
      </w:pPr>
    </w:p>
    <w:p w14:paraId="724B97ED" w14:textId="17713A89" w:rsidR="0095079D" w:rsidRPr="000E473A" w:rsidRDefault="0095079D" w:rsidP="00A84808">
      <w:pPr>
        <w:pStyle w:val="Bezriadkovania"/>
        <w:numPr>
          <w:ilvl w:val="1"/>
          <w:numId w:val="28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Výkon rodičovskej zodpovednosti v sebe zahŕňa aj úpravu stretávania sa rodiča s maloletým dieťaťom.</w:t>
      </w:r>
    </w:p>
    <w:p w14:paraId="59104B11" w14:textId="77777777" w:rsidR="0095079D" w:rsidRPr="000E473A" w:rsidRDefault="0095079D" w:rsidP="00A84808">
      <w:pPr>
        <w:pStyle w:val="Bezriadkovania"/>
        <w:jc w:val="center"/>
        <w:rPr>
          <w:rFonts w:ascii="Times New Roman" w:hAnsi="Times New Roman" w:cs="Times New Roman"/>
          <w:sz w:val="24"/>
          <w:szCs w:val="24"/>
        </w:rPr>
      </w:pPr>
    </w:p>
    <w:p w14:paraId="48FD35C1" w14:textId="77777777" w:rsidR="005A1178" w:rsidRDefault="005A1178" w:rsidP="00A84808">
      <w:pPr>
        <w:pStyle w:val="Bezriadkovania"/>
        <w:jc w:val="center"/>
        <w:rPr>
          <w:rFonts w:ascii="Times New Roman" w:hAnsi="Times New Roman" w:cs="Times New Roman"/>
          <w:bCs/>
          <w:sz w:val="24"/>
          <w:szCs w:val="24"/>
        </w:rPr>
      </w:pPr>
    </w:p>
    <w:p w14:paraId="611CC1A3" w14:textId="41A7448A"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FC7133">
        <w:rPr>
          <w:rFonts w:ascii="Times New Roman" w:hAnsi="Times New Roman" w:cs="Times New Roman"/>
          <w:bCs/>
          <w:sz w:val="24"/>
          <w:szCs w:val="24"/>
        </w:rPr>
        <w:t>379</w:t>
      </w:r>
    </w:p>
    <w:p w14:paraId="273D6AB9" w14:textId="77777777" w:rsidR="0095079D" w:rsidRPr="000E473A" w:rsidRDefault="0095079D" w:rsidP="004216B4">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Úprava výkonu rodičovskej zodpovednosti po rozvode manželstva rodičov</w:t>
      </w:r>
    </w:p>
    <w:p w14:paraId="7A34133F" w14:textId="77777777" w:rsidR="0095079D" w:rsidRPr="000E473A" w:rsidRDefault="0095079D" w:rsidP="007971AC">
      <w:pPr>
        <w:pStyle w:val="Bezriadkovania"/>
        <w:jc w:val="center"/>
        <w:rPr>
          <w:rFonts w:ascii="Times New Roman" w:hAnsi="Times New Roman" w:cs="Times New Roman"/>
          <w:b/>
          <w:sz w:val="24"/>
          <w:szCs w:val="24"/>
        </w:rPr>
      </w:pPr>
    </w:p>
    <w:p w14:paraId="3AD34223" w14:textId="77A23660" w:rsidR="0095079D" w:rsidRPr="000E473A" w:rsidRDefault="0095079D" w:rsidP="00746F47">
      <w:pPr>
        <w:pStyle w:val="Bezriadkovania"/>
        <w:numPr>
          <w:ilvl w:val="1"/>
          <w:numId w:val="28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rozhodnutí, ktorým sa rozvádza manželstvo rodičov maloletého dieťaťa, súd upraví výkon ich rodičovskej zodpovednosti k maloletému dieťaťu na čas po rozvode, najmä určí, či maloleté dieťa zverí do spoločnej osobnej starostlivosti obidvoch rodičov, do striedavej osobnej starostlivosti obidvoch rodičov alebo do osobnej starostlivosti jedného z rodičov, kto ho bude zastupovať a spravovať jeho majetok. Formy osobnej starostlivosti o maloleté dieťa sú rovnocenné.</w:t>
      </w:r>
    </w:p>
    <w:p w14:paraId="559D0212" w14:textId="77777777" w:rsidR="0095079D" w:rsidRPr="000E473A" w:rsidRDefault="0095079D" w:rsidP="00746F47">
      <w:pPr>
        <w:pStyle w:val="Bezriadkovania"/>
        <w:ind w:firstLine="709"/>
        <w:jc w:val="both"/>
        <w:rPr>
          <w:rFonts w:ascii="Times New Roman" w:hAnsi="Times New Roman" w:cs="Times New Roman"/>
          <w:sz w:val="24"/>
          <w:szCs w:val="24"/>
        </w:rPr>
      </w:pPr>
    </w:p>
    <w:p w14:paraId="03653FB7" w14:textId="018F8D99" w:rsidR="0095079D" w:rsidRPr="000E473A" w:rsidRDefault="0095079D" w:rsidP="00635031">
      <w:pPr>
        <w:pStyle w:val="Bezriadkovania"/>
        <w:numPr>
          <w:ilvl w:val="1"/>
          <w:numId w:val="28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sú obidvaja rodičia spôsobilí dieťa vychovávať, ak majú o spoločnú osobnú starostlivosť o dieťa obidvaja rodičia záujem a ak obidvaja rodičia súhlasia so spoločnou osobnou starostlivosťou o dieťa, súd môže zveriť dieťa do spoločnej osobnej starostlivosti obidvoch rodičov, ak je to v najlepšom záujme dieťaťa a ak budú takto zaistené potreby dieťaťa. </w:t>
      </w:r>
    </w:p>
    <w:p w14:paraId="7B37E299" w14:textId="77777777" w:rsidR="00356F1A" w:rsidRPr="000E473A" w:rsidRDefault="00356F1A" w:rsidP="00D3199E">
      <w:pPr>
        <w:pStyle w:val="Bezriadkovania"/>
        <w:ind w:left="714"/>
        <w:jc w:val="both"/>
        <w:rPr>
          <w:rFonts w:ascii="Times New Roman" w:hAnsi="Times New Roman" w:cs="Times New Roman"/>
          <w:sz w:val="24"/>
          <w:szCs w:val="24"/>
        </w:rPr>
      </w:pPr>
    </w:p>
    <w:p w14:paraId="5E49F46B" w14:textId="7F73680F" w:rsidR="0095079D" w:rsidRPr="000E473A" w:rsidRDefault="0095079D" w:rsidP="00497E8E">
      <w:pPr>
        <w:pStyle w:val="Bezriadkovania"/>
        <w:numPr>
          <w:ilvl w:val="1"/>
          <w:numId w:val="28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sú obidvaja rodičia spôsobilí dieťa vychovávať a ak majú o osobnú starostlivosť o dieťa obidvaja rodičia záujem, tak súd môže zveriť dieťa do striedavej osobnej starostlivosti obidvoch rodičov, ak je to v najlepšom záujme dieťaťa a ak budú takto zaistené potreby dieťaťa. Ak so striedavou osobnou starostlivosťou súhlasí aspoň jeden z rodičov dieťaťa, tak súd musí skúmať, či bude striedavá osobná starostlivosť v najlepšom záujme dieťaťa. </w:t>
      </w:r>
    </w:p>
    <w:p w14:paraId="56329BC4" w14:textId="77777777" w:rsidR="0095079D" w:rsidRPr="000E473A" w:rsidRDefault="0095079D" w:rsidP="00836F14">
      <w:pPr>
        <w:pStyle w:val="Bezriadkovania"/>
        <w:ind w:firstLine="709"/>
        <w:jc w:val="both"/>
        <w:rPr>
          <w:rFonts w:ascii="Times New Roman" w:hAnsi="Times New Roman" w:cs="Times New Roman"/>
          <w:sz w:val="24"/>
          <w:szCs w:val="24"/>
        </w:rPr>
      </w:pPr>
    </w:p>
    <w:p w14:paraId="6E8E8172" w14:textId="096C106C" w:rsidR="0095079D" w:rsidRPr="000E473A" w:rsidRDefault="0095079D" w:rsidP="006105D9">
      <w:pPr>
        <w:pStyle w:val="Bezriadkovania"/>
        <w:numPr>
          <w:ilvl w:val="1"/>
          <w:numId w:val="28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súd zverí maloleté dieťa do niektorej z foriem osobnej starostlivosti, súčasne rozhodne o tom, ktorý rodič a v akom rozsahu má prispievať na výživu dieťaťa, schváli dohodu rodičov o výške výživného alebo v prípade spoločnej osobnej starostlivosti a striedavej osobnej starostlivosti môže rozhodnúť aj tak, že výživné neurčuje.</w:t>
      </w:r>
    </w:p>
    <w:p w14:paraId="6C08EB0C" w14:textId="77777777" w:rsidR="0095079D" w:rsidRPr="000E473A" w:rsidRDefault="0095079D" w:rsidP="004124CB">
      <w:pPr>
        <w:pStyle w:val="Bezriadkovania"/>
        <w:ind w:firstLine="709"/>
        <w:jc w:val="both"/>
        <w:rPr>
          <w:rFonts w:ascii="Times New Roman" w:hAnsi="Times New Roman" w:cs="Times New Roman"/>
          <w:sz w:val="24"/>
          <w:szCs w:val="24"/>
        </w:rPr>
      </w:pPr>
    </w:p>
    <w:p w14:paraId="2D2E1649" w14:textId="11BEB436" w:rsidR="0095079D" w:rsidRPr="000E473A" w:rsidRDefault="0095079D" w:rsidP="00F71583">
      <w:pPr>
        <w:pStyle w:val="Bezriadkovania"/>
        <w:numPr>
          <w:ilvl w:val="1"/>
          <w:numId w:val="28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pri rozhodovaní o zverení maloletého dieťaťa do osobnej starostlivosti jedného z rodičov dbá na právo toho rodiča, ktorému nebude maloleté dieťa zverené do osobnej starostlivosti, na pravidelné informovanie sa o maloletom dieťati. Rodič, ktorému nebolo maloleté dieťa zverené do osobnej starostlivosti, môže sa práva na pravidelné informovanie sa o maloletom dieťati domáhať na súde.</w:t>
      </w:r>
    </w:p>
    <w:p w14:paraId="5C19A9C9" w14:textId="77777777" w:rsidR="0095079D" w:rsidRPr="000E473A" w:rsidRDefault="0095079D" w:rsidP="009374B0">
      <w:pPr>
        <w:pStyle w:val="Bezriadkovania"/>
        <w:ind w:firstLine="709"/>
        <w:jc w:val="both"/>
        <w:rPr>
          <w:rFonts w:ascii="Times New Roman" w:hAnsi="Times New Roman" w:cs="Times New Roman"/>
          <w:sz w:val="24"/>
          <w:szCs w:val="24"/>
        </w:rPr>
      </w:pPr>
    </w:p>
    <w:p w14:paraId="5F9377DB" w14:textId="5C143F33" w:rsidR="0095079D" w:rsidRPr="000E473A" w:rsidRDefault="0095079D">
      <w:pPr>
        <w:pStyle w:val="Bezriadkovania"/>
        <w:numPr>
          <w:ilvl w:val="1"/>
          <w:numId w:val="28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Rozhodnutie o úprave výkonu rodičovskej zodpovednosti možno nahradiť dohodou rodičov. Dohoda musí byť schválená súdom, inak je nevykonateľná.</w:t>
      </w:r>
    </w:p>
    <w:p w14:paraId="62A7F490" w14:textId="77777777" w:rsidR="00EC34AE" w:rsidRDefault="00EC34AE" w:rsidP="00A84808">
      <w:pPr>
        <w:pStyle w:val="Bezriadkovania"/>
        <w:jc w:val="center"/>
        <w:rPr>
          <w:rFonts w:ascii="Times New Roman" w:hAnsi="Times New Roman" w:cs="Times New Roman"/>
          <w:bCs/>
          <w:sz w:val="24"/>
          <w:szCs w:val="24"/>
        </w:rPr>
      </w:pPr>
    </w:p>
    <w:p w14:paraId="796A32AA" w14:textId="3B8D6590"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380</w:t>
      </w:r>
    </w:p>
    <w:p w14:paraId="7A26A741" w14:textId="77777777" w:rsidR="0095079D" w:rsidRPr="000E473A" w:rsidRDefault="0095079D" w:rsidP="00A8480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Úprava stretávania sa rodiča s maloletým dieťaťom</w:t>
      </w:r>
    </w:p>
    <w:p w14:paraId="37EB606D" w14:textId="77777777" w:rsidR="0095079D" w:rsidRPr="000E473A" w:rsidRDefault="0095079D" w:rsidP="00A84808">
      <w:pPr>
        <w:pStyle w:val="Bezriadkovania"/>
        <w:ind w:firstLine="709"/>
        <w:jc w:val="center"/>
        <w:rPr>
          <w:rFonts w:ascii="Times New Roman" w:hAnsi="Times New Roman" w:cs="Times New Roman"/>
          <w:b/>
          <w:sz w:val="24"/>
          <w:szCs w:val="24"/>
        </w:rPr>
      </w:pPr>
    </w:p>
    <w:p w14:paraId="5BDEFA28" w14:textId="4F3F75F1" w:rsidR="0095079D" w:rsidRPr="000E473A" w:rsidRDefault="0095079D" w:rsidP="00A84808">
      <w:pPr>
        <w:pStyle w:val="Bezriadkovania"/>
        <w:numPr>
          <w:ilvl w:val="1"/>
          <w:numId w:val="28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Rodičia sa môžu dohodnúť o úprave stretávania sa s maloletým dieťaťom pred vyhlásením rozhodnutia, ktorým sa rozvádza manželstvo; dohoda o stretávaní sa rodičov s maloletým dieťaťom sa stane súčasťou rozhodnutia o rozvode.</w:t>
      </w:r>
    </w:p>
    <w:p w14:paraId="142FB217" w14:textId="77777777" w:rsidR="0095079D" w:rsidRPr="000E473A" w:rsidRDefault="0095079D" w:rsidP="00A84808">
      <w:pPr>
        <w:pStyle w:val="Bezriadkovania"/>
        <w:ind w:firstLine="709"/>
        <w:jc w:val="both"/>
        <w:rPr>
          <w:rFonts w:ascii="Times New Roman" w:hAnsi="Times New Roman" w:cs="Times New Roman"/>
          <w:sz w:val="24"/>
          <w:szCs w:val="24"/>
        </w:rPr>
      </w:pPr>
    </w:p>
    <w:p w14:paraId="04CFE2DE" w14:textId="509C6E80" w:rsidR="0095079D" w:rsidRPr="000E473A" w:rsidRDefault="0095079D" w:rsidP="00A84808">
      <w:pPr>
        <w:pStyle w:val="Bezriadkovania"/>
        <w:numPr>
          <w:ilvl w:val="1"/>
          <w:numId w:val="28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rodičia nedohodnú o úprave stretávania sa s maloletým dieťaťom podľa odseku 1, súd upraví stretávanie sa rodičov s maloletým dieťaťom v rozhodnutí o rozvode; to neplatí, ak rodičia úpravu stretávania sa žiadajú neupraviť.</w:t>
      </w:r>
    </w:p>
    <w:p w14:paraId="363F0F34" w14:textId="77777777" w:rsidR="0095079D" w:rsidRPr="000E473A" w:rsidRDefault="0095079D" w:rsidP="00A84808">
      <w:pPr>
        <w:pStyle w:val="Bezriadkovania"/>
        <w:ind w:firstLine="709"/>
        <w:jc w:val="both"/>
        <w:rPr>
          <w:rFonts w:ascii="Times New Roman" w:hAnsi="Times New Roman" w:cs="Times New Roman"/>
          <w:sz w:val="24"/>
          <w:szCs w:val="24"/>
        </w:rPr>
      </w:pPr>
    </w:p>
    <w:p w14:paraId="2C370C58" w14:textId="36B2787E" w:rsidR="0095079D" w:rsidRPr="000E473A" w:rsidRDefault="0095079D" w:rsidP="00A84808">
      <w:pPr>
        <w:pStyle w:val="Bezriadkovania"/>
        <w:numPr>
          <w:ilvl w:val="1"/>
          <w:numId w:val="28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Stretávanie sa maloletého dieťaťa a rodiča zahŕňa všetky dostupné formy kontaktu, najmä osobný kontakt, písomnú, telefonickú a elektronickú komunikáciu.</w:t>
      </w:r>
    </w:p>
    <w:p w14:paraId="1B515E52" w14:textId="0FDE4DD3" w:rsidR="0095079D" w:rsidRPr="000E473A" w:rsidRDefault="0095079D" w:rsidP="007971AC">
      <w:pPr>
        <w:pStyle w:val="Bezriadkovania"/>
        <w:numPr>
          <w:ilvl w:val="1"/>
          <w:numId w:val="28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je to potrebné v najlepšom záujme maloletého dieťaťa, súd obmedzí stretávanie sa maloletého dieťaťa s rodičom. Pri obmedzení stretávania sa maloletého dieťaťa s rodičom súd môže rozhodnúť najmä o rozsahu, forme, mieste stretávania sa a povinnej prítomnosti ďalších osôb.  </w:t>
      </w:r>
    </w:p>
    <w:p w14:paraId="1B9C2B6F" w14:textId="77777777" w:rsidR="0095079D" w:rsidRPr="000E473A" w:rsidRDefault="0095079D" w:rsidP="00746F47">
      <w:pPr>
        <w:pStyle w:val="Bezriadkovania"/>
        <w:ind w:firstLine="709"/>
        <w:jc w:val="both"/>
        <w:rPr>
          <w:rFonts w:ascii="Times New Roman" w:hAnsi="Times New Roman" w:cs="Times New Roman"/>
          <w:sz w:val="24"/>
          <w:szCs w:val="24"/>
        </w:rPr>
      </w:pPr>
    </w:p>
    <w:p w14:paraId="513B0B47" w14:textId="5E5C5AC9" w:rsidR="0095079D" w:rsidRPr="000E473A" w:rsidRDefault="0095079D" w:rsidP="00746F47">
      <w:pPr>
        <w:pStyle w:val="Bezriadkovania"/>
        <w:numPr>
          <w:ilvl w:val="1"/>
          <w:numId w:val="28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možné zabezpečiť najlepší záujem maloletého dieťaťa obmedzením stretávania sa maloletého dieťaťa s rodičom a ak je to potrebné v najlepšom záujme maloletého dieťaťa, súd zakáže stretávanie sa maloletého dieťaťa s rodičom.</w:t>
      </w:r>
    </w:p>
    <w:p w14:paraId="612C8758" w14:textId="77777777" w:rsidR="0095079D" w:rsidRPr="000E473A" w:rsidRDefault="0095079D" w:rsidP="00635031">
      <w:pPr>
        <w:pStyle w:val="Bezriadkovania"/>
        <w:ind w:firstLine="709"/>
        <w:jc w:val="both"/>
        <w:rPr>
          <w:rFonts w:ascii="Times New Roman" w:hAnsi="Times New Roman" w:cs="Times New Roman"/>
          <w:sz w:val="24"/>
          <w:szCs w:val="24"/>
        </w:rPr>
      </w:pPr>
    </w:p>
    <w:p w14:paraId="04513209" w14:textId="1813C7A2" w:rsidR="0095079D" w:rsidRPr="000E473A" w:rsidRDefault="0095079D" w:rsidP="00D3199E">
      <w:pPr>
        <w:pStyle w:val="Bezriadkovania"/>
        <w:numPr>
          <w:ilvl w:val="1"/>
          <w:numId w:val="28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jeden z rodičov opakovane bezdôvodne a zámerne neumožňuje druhému rodičovi stretávanie sa s maloletým dieťaťom, súd môže na návrh niektorého z rodičov zmeniť rozhodnutie o osobnej starostlivosti.</w:t>
      </w:r>
    </w:p>
    <w:p w14:paraId="39F9286F" w14:textId="77777777" w:rsidR="0095079D" w:rsidRPr="000E473A" w:rsidRDefault="0095079D" w:rsidP="00497E8E">
      <w:pPr>
        <w:pStyle w:val="Bezriadkovania"/>
        <w:ind w:firstLine="709"/>
        <w:jc w:val="both"/>
        <w:rPr>
          <w:rFonts w:ascii="Times New Roman" w:hAnsi="Times New Roman" w:cs="Times New Roman"/>
          <w:sz w:val="24"/>
          <w:szCs w:val="24"/>
        </w:rPr>
      </w:pPr>
    </w:p>
    <w:p w14:paraId="269107C3" w14:textId="49DE59EF" w:rsidR="0095079D" w:rsidRPr="000E473A" w:rsidRDefault="0095079D" w:rsidP="00836F14">
      <w:pPr>
        <w:pStyle w:val="Bezriadkovania"/>
        <w:numPr>
          <w:ilvl w:val="1"/>
          <w:numId w:val="28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to potrebné v najlepšom záujme maloletého dieťaťa a ak to vyžadujú pomery v rodine, súd môže upraviť stretávanie sa dieťaťa aj s blízkymi osobami.</w:t>
      </w:r>
    </w:p>
    <w:p w14:paraId="24E38AB9" w14:textId="77777777" w:rsidR="0095079D" w:rsidRPr="000E473A" w:rsidRDefault="0095079D" w:rsidP="006105D9">
      <w:pPr>
        <w:pStyle w:val="Bezriadkovania"/>
        <w:rPr>
          <w:rFonts w:ascii="Times New Roman" w:hAnsi="Times New Roman" w:cs="Times New Roman"/>
          <w:sz w:val="24"/>
          <w:szCs w:val="24"/>
        </w:rPr>
      </w:pPr>
    </w:p>
    <w:p w14:paraId="484DAE9A" w14:textId="43E71B72"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381</w:t>
      </w:r>
    </w:p>
    <w:p w14:paraId="67302A27"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Úprava výkonu rodičovskej zodpovednosti v prípade rodičov, ktorí spolu nežijú</w:t>
      </w:r>
    </w:p>
    <w:p w14:paraId="3DCDFCB3" w14:textId="77777777" w:rsidR="0095079D" w:rsidRPr="000E473A" w:rsidRDefault="0095079D" w:rsidP="00524925">
      <w:pPr>
        <w:pStyle w:val="Bezriadkovania"/>
        <w:jc w:val="center"/>
        <w:rPr>
          <w:rFonts w:ascii="Times New Roman" w:hAnsi="Times New Roman" w:cs="Times New Roman"/>
          <w:sz w:val="24"/>
          <w:szCs w:val="24"/>
        </w:rPr>
      </w:pPr>
    </w:p>
    <w:p w14:paraId="22643366" w14:textId="79696594"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rodičia spolu nežijú a nevedia sa dohodnúť na úprave výkonu rodičovskej zodpovednosti a úprave stretávania sa s maloletým dieťaťom, súd môže aj bez návrhu upraviť výkon ich rodičovskej zodpovednosti a stretávanie sa s maloletým dieťaťom; ustanovenia § </w:t>
      </w:r>
      <w:r w:rsidR="00882FEF" w:rsidRPr="000E473A">
        <w:rPr>
          <w:rFonts w:ascii="Times New Roman" w:hAnsi="Times New Roman" w:cs="Times New Roman"/>
          <w:sz w:val="24"/>
          <w:szCs w:val="24"/>
        </w:rPr>
        <w:t>3</w:t>
      </w:r>
      <w:r w:rsidR="00FC7133">
        <w:rPr>
          <w:rFonts w:ascii="Times New Roman" w:hAnsi="Times New Roman" w:cs="Times New Roman"/>
          <w:sz w:val="24"/>
          <w:szCs w:val="24"/>
        </w:rPr>
        <w:t>79</w:t>
      </w:r>
      <w:r w:rsidRPr="000E473A">
        <w:rPr>
          <w:rFonts w:ascii="Times New Roman" w:hAnsi="Times New Roman" w:cs="Times New Roman"/>
          <w:sz w:val="24"/>
          <w:szCs w:val="24"/>
        </w:rPr>
        <w:t xml:space="preserve"> a </w:t>
      </w:r>
      <w:r w:rsidR="00882FEF" w:rsidRPr="000E473A">
        <w:rPr>
          <w:rFonts w:ascii="Times New Roman" w:hAnsi="Times New Roman" w:cs="Times New Roman"/>
          <w:sz w:val="24"/>
          <w:szCs w:val="24"/>
        </w:rPr>
        <w:t>3</w:t>
      </w:r>
      <w:r w:rsidR="003E062B" w:rsidRPr="000E473A">
        <w:rPr>
          <w:rFonts w:ascii="Times New Roman" w:hAnsi="Times New Roman" w:cs="Times New Roman"/>
          <w:sz w:val="24"/>
          <w:szCs w:val="24"/>
        </w:rPr>
        <w:t>8</w:t>
      </w:r>
      <w:r w:rsidR="00FC7133">
        <w:rPr>
          <w:rFonts w:ascii="Times New Roman" w:hAnsi="Times New Roman" w:cs="Times New Roman"/>
          <w:sz w:val="24"/>
          <w:szCs w:val="24"/>
        </w:rPr>
        <w:t>0</w:t>
      </w:r>
      <w:r w:rsidRPr="000E473A">
        <w:rPr>
          <w:rFonts w:ascii="Times New Roman" w:hAnsi="Times New Roman" w:cs="Times New Roman"/>
          <w:sz w:val="24"/>
          <w:szCs w:val="24"/>
        </w:rPr>
        <w:t xml:space="preserve"> sa použijú primerane.</w:t>
      </w:r>
    </w:p>
    <w:p w14:paraId="791497C2" w14:textId="77777777" w:rsidR="0095079D" w:rsidRPr="000E473A" w:rsidRDefault="0095079D" w:rsidP="00524925">
      <w:pPr>
        <w:pStyle w:val="Bezriadkovania"/>
        <w:rPr>
          <w:rFonts w:ascii="Times New Roman" w:hAnsi="Times New Roman" w:cs="Times New Roman"/>
          <w:sz w:val="24"/>
          <w:szCs w:val="24"/>
        </w:rPr>
      </w:pPr>
      <w:r w:rsidRPr="000E473A">
        <w:rPr>
          <w:rFonts w:ascii="Times New Roman" w:hAnsi="Times New Roman" w:cs="Times New Roman"/>
          <w:sz w:val="24"/>
          <w:szCs w:val="24"/>
        </w:rPr>
        <w:t xml:space="preserve"> </w:t>
      </w:r>
    </w:p>
    <w:p w14:paraId="260EE729" w14:textId="1B48A825"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382</w:t>
      </w:r>
    </w:p>
    <w:p w14:paraId="24C6E923"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Zmena pomerov</w:t>
      </w:r>
    </w:p>
    <w:p w14:paraId="7DEAA400" w14:textId="77777777" w:rsidR="0095079D" w:rsidRPr="000E473A" w:rsidRDefault="0095079D" w:rsidP="00524925">
      <w:pPr>
        <w:pStyle w:val="Bezriadkovania"/>
        <w:jc w:val="center"/>
        <w:rPr>
          <w:rFonts w:ascii="Times New Roman" w:hAnsi="Times New Roman" w:cs="Times New Roman"/>
          <w:b/>
          <w:sz w:val="24"/>
          <w:szCs w:val="24"/>
        </w:rPr>
      </w:pPr>
    </w:p>
    <w:p w14:paraId="2DA28E5C" w14:textId="3033408A" w:rsidR="0095079D" w:rsidRPr="000E473A" w:rsidRDefault="0095079D" w:rsidP="00524925">
      <w:pPr>
        <w:pStyle w:val="Bezriadkovania"/>
        <w:numPr>
          <w:ilvl w:val="1"/>
          <w:numId w:val="29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zmenia pomery, súd môže aj bez návrhu zmeniť rozhodnutie alebo schválenú dohodu o výkone rodičovskej zodpovednosti alebo o úprave stretávania sa.</w:t>
      </w:r>
    </w:p>
    <w:p w14:paraId="503C2AB9" w14:textId="77777777" w:rsidR="0095079D" w:rsidRPr="000E473A" w:rsidRDefault="0095079D" w:rsidP="00524925">
      <w:pPr>
        <w:pStyle w:val="Bezriadkovania"/>
        <w:ind w:firstLine="709"/>
        <w:jc w:val="both"/>
        <w:rPr>
          <w:rFonts w:ascii="Times New Roman" w:hAnsi="Times New Roman" w:cs="Times New Roman"/>
          <w:sz w:val="24"/>
          <w:szCs w:val="24"/>
        </w:rPr>
      </w:pPr>
    </w:p>
    <w:p w14:paraId="2F3FEA1A" w14:textId="5352E16C" w:rsidR="0095079D" w:rsidRPr="000E473A" w:rsidRDefault="0095079D" w:rsidP="00524925">
      <w:pPr>
        <w:pStyle w:val="Bezriadkovania"/>
        <w:numPr>
          <w:ilvl w:val="1"/>
          <w:numId w:val="29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niektorý rodič opakovane bráni druhému rodičovi zúčastňovať sa na výchove dieťaťa, vrátane stretávania sa s dieťaťom, zmení súd aj bez návrhu rozhodnutie o úprave rodičovskej zodpovednosti.</w:t>
      </w:r>
    </w:p>
    <w:p w14:paraId="4204BAB1" w14:textId="77777777" w:rsidR="0095079D" w:rsidRPr="000E473A" w:rsidRDefault="0095079D" w:rsidP="007971AC">
      <w:pPr>
        <w:pStyle w:val="Bezriadkovania"/>
        <w:rPr>
          <w:rFonts w:ascii="Times New Roman" w:hAnsi="Times New Roman" w:cs="Times New Roman"/>
          <w:b/>
          <w:sz w:val="24"/>
          <w:szCs w:val="24"/>
        </w:rPr>
      </w:pPr>
    </w:p>
    <w:p w14:paraId="4A7AEA92" w14:textId="77777777" w:rsidR="0095079D" w:rsidRPr="000E473A" w:rsidRDefault="0095079D" w:rsidP="00746F47">
      <w:pPr>
        <w:pStyle w:val="Nadpis3"/>
        <w:spacing w:before="0" w:after="0" w:line="240" w:lineRule="auto"/>
        <w:jc w:val="center"/>
        <w:rPr>
          <w:rFonts w:ascii="Times New Roman" w:hAnsi="Times New Roman" w:cs="Times New Roman"/>
          <w:b/>
          <w:spacing w:val="30"/>
          <w:sz w:val="24"/>
          <w:szCs w:val="24"/>
        </w:rPr>
      </w:pPr>
      <w:bookmarkStart w:id="286" w:name="_Toc191242814"/>
      <w:r w:rsidRPr="000E473A">
        <w:rPr>
          <w:rFonts w:ascii="Times New Roman" w:hAnsi="Times New Roman" w:cs="Times New Roman"/>
          <w:b/>
          <w:spacing w:val="30"/>
          <w:sz w:val="24"/>
          <w:szCs w:val="24"/>
        </w:rPr>
        <w:t>Štvrtý diel</w:t>
      </w:r>
      <w:bookmarkEnd w:id="286"/>
    </w:p>
    <w:p w14:paraId="6885CDCF" w14:textId="43E7FF52" w:rsidR="0095079D" w:rsidRPr="000E473A" w:rsidRDefault="003E7BEF" w:rsidP="00635031">
      <w:pPr>
        <w:pStyle w:val="Nadpis3"/>
        <w:spacing w:before="0" w:after="0" w:line="240" w:lineRule="auto"/>
        <w:jc w:val="center"/>
        <w:rPr>
          <w:rFonts w:ascii="Times New Roman" w:hAnsi="Times New Roman" w:cs="Times New Roman"/>
          <w:b/>
          <w:bCs/>
          <w:sz w:val="24"/>
          <w:szCs w:val="24"/>
        </w:rPr>
      </w:pPr>
      <w:bookmarkStart w:id="287" w:name="_Toc187965361"/>
      <w:bookmarkStart w:id="288" w:name="_Toc191242815"/>
      <w:r w:rsidRPr="000E473A">
        <w:rPr>
          <w:rFonts w:ascii="Times New Roman" w:hAnsi="Times New Roman" w:cs="Times New Roman"/>
          <w:b/>
          <w:bCs/>
          <w:sz w:val="24"/>
          <w:szCs w:val="24"/>
        </w:rPr>
        <w:t>Zásahy súdu do výkonu rodičovskej zodpovednosti</w:t>
      </w:r>
      <w:bookmarkEnd w:id="287"/>
      <w:bookmarkEnd w:id="288"/>
    </w:p>
    <w:p w14:paraId="7035782E" w14:textId="77777777" w:rsidR="0095079D" w:rsidRPr="000E473A" w:rsidRDefault="0095079D" w:rsidP="00D3199E">
      <w:pPr>
        <w:pStyle w:val="Bezriadkovania"/>
        <w:rPr>
          <w:rFonts w:ascii="Times New Roman" w:hAnsi="Times New Roman" w:cs="Times New Roman"/>
          <w:b/>
          <w:sz w:val="24"/>
          <w:szCs w:val="24"/>
        </w:rPr>
      </w:pPr>
    </w:p>
    <w:p w14:paraId="4E5071D3" w14:textId="04C392CD"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383</w:t>
      </w:r>
    </w:p>
    <w:p w14:paraId="7F2B81E4"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Všeobecné ustanovenia</w:t>
      </w:r>
    </w:p>
    <w:p w14:paraId="43230AA7" w14:textId="77777777" w:rsidR="0095079D" w:rsidRPr="000E473A" w:rsidRDefault="0095079D" w:rsidP="00524925">
      <w:pPr>
        <w:pStyle w:val="Bezriadkovania"/>
        <w:jc w:val="center"/>
        <w:rPr>
          <w:rFonts w:ascii="Times New Roman" w:hAnsi="Times New Roman" w:cs="Times New Roman"/>
          <w:b/>
          <w:sz w:val="24"/>
          <w:szCs w:val="24"/>
        </w:rPr>
      </w:pPr>
    </w:p>
    <w:p w14:paraId="325C8834" w14:textId="4D1B52C9" w:rsidR="0095079D" w:rsidRPr="000E473A" w:rsidRDefault="0095079D" w:rsidP="00524925">
      <w:pPr>
        <w:pStyle w:val="Bezriadkovania"/>
        <w:numPr>
          <w:ilvl w:val="1"/>
          <w:numId w:val="29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môže do výkonu rodičovskej zodpovednosti zasiahnuť len spôsobom uvedeným v zákone a len ak je to v najlepšom záujme maloletého dieťaťa. </w:t>
      </w:r>
    </w:p>
    <w:p w14:paraId="22E1FD12" w14:textId="77777777" w:rsidR="0095079D" w:rsidRPr="000E473A" w:rsidRDefault="0095079D" w:rsidP="00524925">
      <w:pPr>
        <w:pStyle w:val="Bezriadkovania"/>
        <w:ind w:firstLine="709"/>
        <w:jc w:val="both"/>
        <w:rPr>
          <w:rFonts w:ascii="Times New Roman" w:hAnsi="Times New Roman" w:cs="Times New Roman"/>
          <w:sz w:val="24"/>
          <w:szCs w:val="24"/>
        </w:rPr>
      </w:pPr>
    </w:p>
    <w:p w14:paraId="52B66EA2" w14:textId="2C43BAFE" w:rsidR="0095079D" w:rsidRPr="000E473A" w:rsidRDefault="0095079D" w:rsidP="00524925">
      <w:pPr>
        <w:pStyle w:val="Bezriadkovania"/>
        <w:numPr>
          <w:ilvl w:val="1"/>
          <w:numId w:val="29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Zásahom súdu do výkonu rodičovskej zodpovednosti je aj uloženie výchovného opatrenia podľa osobitného zákona.</w:t>
      </w:r>
    </w:p>
    <w:p w14:paraId="3BBF278D" w14:textId="77777777" w:rsidR="0095079D" w:rsidRPr="000E473A" w:rsidRDefault="0095079D" w:rsidP="00524925">
      <w:pPr>
        <w:pStyle w:val="Bezriadkovania"/>
        <w:rPr>
          <w:rFonts w:ascii="Times New Roman" w:hAnsi="Times New Roman" w:cs="Times New Roman"/>
          <w:sz w:val="24"/>
          <w:szCs w:val="24"/>
        </w:rPr>
      </w:pPr>
    </w:p>
    <w:p w14:paraId="1BD7C1E1" w14:textId="77777777" w:rsidR="005A1178" w:rsidRDefault="005A1178" w:rsidP="00524925">
      <w:pPr>
        <w:pStyle w:val="Bezriadkovania"/>
        <w:jc w:val="center"/>
        <w:rPr>
          <w:rFonts w:ascii="Times New Roman" w:hAnsi="Times New Roman" w:cs="Times New Roman"/>
          <w:bCs/>
          <w:sz w:val="24"/>
          <w:szCs w:val="24"/>
        </w:rPr>
      </w:pPr>
    </w:p>
    <w:p w14:paraId="65FC514D" w14:textId="77777777" w:rsidR="005A1178" w:rsidRDefault="005A1178" w:rsidP="00524925">
      <w:pPr>
        <w:pStyle w:val="Bezriadkovania"/>
        <w:jc w:val="center"/>
        <w:rPr>
          <w:rFonts w:ascii="Times New Roman" w:hAnsi="Times New Roman" w:cs="Times New Roman"/>
          <w:bCs/>
          <w:sz w:val="24"/>
          <w:szCs w:val="24"/>
        </w:rPr>
      </w:pPr>
    </w:p>
    <w:p w14:paraId="1F5EECCC" w14:textId="77777777" w:rsidR="005A1178" w:rsidRDefault="005A1178" w:rsidP="00524925">
      <w:pPr>
        <w:pStyle w:val="Bezriadkovania"/>
        <w:jc w:val="center"/>
        <w:rPr>
          <w:rFonts w:ascii="Times New Roman" w:hAnsi="Times New Roman" w:cs="Times New Roman"/>
          <w:bCs/>
          <w:sz w:val="24"/>
          <w:szCs w:val="24"/>
        </w:rPr>
      </w:pPr>
    </w:p>
    <w:p w14:paraId="3A87E161" w14:textId="77777777" w:rsidR="005A1178" w:rsidRDefault="005A1178" w:rsidP="00524925">
      <w:pPr>
        <w:pStyle w:val="Bezriadkovania"/>
        <w:jc w:val="center"/>
        <w:rPr>
          <w:rFonts w:ascii="Times New Roman" w:hAnsi="Times New Roman" w:cs="Times New Roman"/>
          <w:bCs/>
          <w:sz w:val="24"/>
          <w:szCs w:val="24"/>
        </w:rPr>
      </w:pPr>
    </w:p>
    <w:p w14:paraId="2F5D18E0" w14:textId="2983A619"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FC7133">
        <w:rPr>
          <w:rFonts w:ascii="Times New Roman" w:hAnsi="Times New Roman" w:cs="Times New Roman"/>
          <w:bCs/>
          <w:sz w:val="24"/>
          <w:szCs w:val="24"/>
        </w:rPr>
        <w:t>384</w:t>
      </w:r>
    </w:p>
    <w:p w14:paraId="21901C3F"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Výchovné opatrenia</w:t>
      </w:r>
    </w:p>
    <w:p w14:paraId="309872AE" w14:textId="77777777" w:rsidR="0095079D" w:rsidRPr="000E473A" w:rsidRDefault="0095079D" w:rsidP="00524925">
      <w:pPr>
        <w:pStyle w:val="Bezriadkovania"/>
        <w:jc w:val="center"/>
        <w:rPr>
          <w:rFonts w:ascii="Times New Roman" w:hAnsi="Times New Roman" w:cs="Times New Roman"/>
          <w:sz w:val="24"/>
          <w:szCs w:val="24"/>
        </w:rPr>
      </w:pPr>
    </w:p>
    <w:p w14:paraId="63745639" w14:textId="7CA9F5D4" w:rsidR="0095079D" w:rsidRPr="000E473A" w:rsidRDefault="0095079D" w:rsidP="00524925">
      <w:pPr>
        <w:pStyle w:val="Bezriadkovania"/>
        <w:numPr>
          <w:ilvl w:val="1"/>
          <w:numId w:val="29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Každý môže oznámiť orgánu sociálnoprávnej ochrany detí a sociálnej kurately, obci alebo súdu nevhodné správanie detí alebo neplnenie </w:t>
      </w:r>
      <w:r w:rsidR="00B84330" w:rsidRPr="000E473A">
        <w:rPr>
          <w:rFonts w:ascii="Times New Roman" w:hAnsi="Times New Roman" w:cs="Times New Roman"/>
          <w:sz w:val="24"/>
          <w:szCs w:val="24"/>
        </w:rPr>
        <w:t>rodičovskej zodpovednosti</w:t>
      </w:r>
      <w:r w:rsidRPr="000E473A">
        <w:rPr>
          <w:rFonts w:ascii="Times New Roman" w:hAnsi="Times New Roman" w:cs="Times New Roman"/>
          <w:sz w:val="24"/>
          <w:szCs w:val="24"/>
        </w:rPr>
        <w:t>.</w:t>
      </w:r>
    </w:p>
    <w:p w14:paraId="011CC0D2" w14:textId="77777777" w:rsidR="0095079D" w:rsidRPr="000E473A" w:rsidRDefault="0095079D" w:rsidP="007971AC">
      <w:pPr>
        <w:pStyle w:val="Bezriadkovania"/>
        <w:ind w:firstLine="709"/>
        <w:jc w:val="both"/>
        <w:rPr>
          <w:rFonts w:ascii="Times New Roman" w:hAnsi="Times New Roman" w:cs="Times New Roman"/>
          <w:sz w:val="24"/>
          <w:szCs w:val="24"/>
        </w:rPr>
      </w:pPr>
    </w:p>
    <w:p w14:paraId="471DF249" w14:textId="1F48BC8E" w:rsidR="0095079D" w:rsidRPr="000E473A" w:rsidRDefault="0095079D" w:rsidP="00746F47">
      <w:pPr>
        <w:pStyle w:val="Bezriadkovania"/>
        <w:numPr>
          <w:ilvl w:val="1"/>
          <w:numId w:val="29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to vyžaduje najlepší záujem dieťaťa môže orgán sociálnoprávnej ochrany detí a sociálnej kurately alebo súd uložiť výchovné opatrenie podľa osobitného </w:t>
      </w:r>
      <w:r w:rsidR="009D6E65" w:rsidRPr="000E473A">
        <w:rPr>
          <w:rFonts w:ascii="Times New Roman" w:hAnsi="Times New Roman" w:cs="Times New Roman"/>
          <w:sz w:val="24"/>
          <w:szCs w:val="24"/>
        </w:rPr>
        <w:t>predpisu</w:t>
      </w:r>
      <w:r w:rsidRPr="000E473A">
        <w:rPr>
          <w:rFonts w:ascii="Times New Roman" w:hAnsi="Times New Roman" w:cs="Times New Roman"/>
          <w:sz w:val="24"/>
          <w:szCs w:val="24"/>
        </w:rPr>
        <w:t>.</w:t>
      </w:r>
    </w:p>
    <w:p w14:paraId="62E4A49F" w14:textId="77777777" w:rsidR="0095079D" w:rsidRPr="000E473A" w:rsidRDefault="0095079D" w:rsidP="00746F47">
      <w:pPr>
        <w:pStyle w:val="Bezriadkovania"/>
        <w:ind w:firstLine="709"/>
        <w:jc w:val="both"/>
        <w:rPr>
          <w:rFonts w:ascii="Times New Roman" w:hAnsi="Times New Roman" w:cs="Times New Roman"/>
          <w:sz w:val="24"/>
          <w:szCs w:val="24"/>
        </w:rPr>
      </w:pPr>
    </w:p>
    <w:p w14:paraId="788C65B7" w14:textId="1A603BAF" w:rsidR="0095079D" w:rsidRPr="000E473A" w:rsidRDefault="0095079D" w:rsidP="00635031">
      <w:pPr>
        <w:pStyle w:val="Bezriadkovania"/>
        <w:numPr>
          <w:ilvl w:val="1"/>
          <w:numId w:val="29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Výchovné opatrenie, ktorým sa dieťa odníme zo starostlivosti rodičov proti ich vôli</w:t>
      </w:r>
      <w:r w:rsidR="004A6982" w:rsidRPr="000E473A">
        <w:rPr>
          <w:rFonts w:ascii="Times New Roman" w:hAnsi="Times New Roman" w:cs="Times New Roman"/>
          <w:sz w:val="24"/>
          <w:szCs w:val="24"/>
        </w:rPr>
        <w:t>,</w:t>
      </w:r>
      <w:r w:rsidRPr="000E473A">
        <w:rPr>
          <w:rFonts w:ascii="Times New Roman" w:hAnsi="Times New Roman" w:cs="Times New Roman"/>
          <w:sz w:val="24"/>
          <w:szCs w:val="24"/>
        </w:rPr>
        <w:t xml:space="preserve"> môže uložiť len súd.</w:t>
      </w:r>
    </w:p>
    <w:p w14:paraId="3D270448" w14:textId="77777777" w:rsidR="0095079D" w:rsidRPr="000E473A" w:rsidRDefault="0095079D" w:rsidP="00D3199E">
      <w:pPr>
        <w:pStyle w:val="Bezriadkovania"/>
        <w:rPr>
          <w:rFonts w:ascii="Times New Roman" w:hAnsi="Times New Roman" w:cs="Times New Roman"/>
          <w:sz w:val="24"/>
          <w:szCs w:val="24"/>
        </w:rPr>
      </w:pPr>
    </w:p>
    <w:p w14:paraId="64505347" w14:textId="72FECCC9"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385</w:t>
      </w:r>
    </w:p>
    <w:p w14:paraId="7897C17A"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Pozastavenie výkonu rodičovskej zodpovednosti</w:t>
      </w:r>
    </w:p>
    <w:p w14:paraId="70E65ABB" w14:textId="77777777" w:rsidR="0095079D" w:rsidRPr="000E473A" w:rsidRDefault="0095079D" w:rsidP="00524925">
      <w:pPr>
        <w:pStyle w:val="Bezriadkovania"/>
        <w:jc w:val="center"/>
        <w:rPr>
          <w:rFonts w:ascii="Times New Roman" w:hAnsi="Times New Roman" w:cs="Times New Roman"/>
          <w:b/>
          <w:sz w:val="24"/>
          <w:szCs w:val="24"/>
        </w:rPr>
      </w:pPr>
    </w:p>
    <w:p w14:paraId="5033AA0C" w14:textId="77777777"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Ak rodičovi bráni vo výkone rodičovskej zodpovednosti závažná prekážka, súd môže pozastaviť výkon jeho rodičovskej zodpovednosti. Závažnou prekážkou je aj dlhodobo neznámy pobyt rodiča, ktorý nemožno zistiť ani pri vynaložení všetkého úsilia.</w:t>
      </w:r>
    </w:p>
    <w:p w14:paraId="690F80C6" w14:textId="77777777" w:rsidR="0095079D" w:rsidRPr="000E473A" w:rsidRDefault="0095079D" w:rsidP="00524925">
      <w:pPr>
        <w:pStyle w:val="Bezriadkovania"/>
        <w:rPr>
          <w:rFonts w:ascii="Times New Roman" w:hAnsi="Times New Roman" w:cs="Times New Roman"/>
          <w:b/>
          <w:sz w:val="24"/>
          <w:szCs w:val="24"/>
        </w:rPr>
      </w:pPr>
    </w:p>
    <w:p w14:paraId="12CC13C9" w14:textId="4A60FFF2"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386</w:t>
      </w:r>
    </w:p>
    <w:p w14:paraId="3A1FB00E"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Obmedzenie výkonu rodičovskej zodpovednosti</w:t>
      </w:r>
    </w:p>
    <w:p w14:paraId="6CB1DF1A" w14:textId="77777777" w:rsidR="0095079D" w:rsidRPr="000E473A" w:rsidRDefault="0095079D" w:rsidP="00524925">
      <w:pPr>
        <w:pStyle w:val="Bezriadkovania"/>
        <w:jc w:val="center"/>
        <w:rPr>
          <w:rFonts w:ascii="Times New Roman" w:hAnsi="Times New Roman" w:cs="Times New Roman"/>
          <w:b/>
          <w:sz w:val="24"/>
          <w:szCs w:val="24"/>
        </w:rPr>
      </w:pPr>
    </w:p>
    <w:p w14:paraId="7EC8D65D" w14:textId="00B54453"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rodič riadne nevykonáva rodičovskú zodpovednosť, zneužíva jej výkon alebo zanedbáva výchovu dieťaťa, súd obmedzí tomuto rodičovi výkon jeho rodičovskej zodpovednosti. V rozhodnutí </w:t>
      </w:r>
      <w:r w:rsidR="004A6982" w:rsidRPr="000E473A">
        <w:rPr>
          <w:rFonts w:ascii="Times New Roman" w:hAnsi="Times New Roman" w:cs="Times New Roman"/>
          <w:sz w:val="24"/>
          <w:szCs w:val="24"/>
        </w:rPr>
        <w:t xml:space="preserve">súd </w:t>
      </w:r>
      <w:r w:rsidRPr="000E473A">
        <w:rPr>
          <w:rFonts w:ascii="Times New Roman" w:hAnsi="Times New Roman" w:cs="Times New Roman"/>
          <w:sz w:val="24"/>
          <w:szCs w:val="24"/>
        </w:rPr>
        <w:t>uvedie rozsah práv a povinností, na ktoré sa obmedzenie vzťahuje.</w:t>
      </w:r>
    </w:p>
    <w:p w14:paraId="79D4999B" w14:textId="77777777" w:rsidR="0095079D" w:rsidRPr="000E473A" w:rsidRDefault="0095079D" w:rsidP="00524925">
      <w:pPr>
        <w:pStyle w:val="Bezriadkovania"/>
        <w:rPr>
          <w:rFonts w:ascii="Times New Roman" w:hAnsi="Times New Roman" w:cs="Times New Roman"/>
          <w:sz w:val="24"/>
          <w:szCs w:val="24"/>
        </w:rPr>
      </w:pPr>
    </w:p>
    <w:p w14:paraId="6C15B7D5" w14:textId="3AACC7CA"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387</w:t>
      </w:r>
    </w:p>
    <w:p w14:paraId="183A4F35"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Pozbavenie výkonu rodičovskej zodpovednosti</w:t>
      </w:r>
    </w:p>
    <w:p w14:paraId="0FFD5C3B" w14:textId="77777777" w:rsidR="0095079D" w:rsidRPr="000E473A" w:rsidRDefault="0095079D" w:rsidP="00524925">
      <w:pPr>
        <w:pStyle w:val="Bezriadkovania"/>
        <w:jc w:val="center"/>
        <w:rPr>
          <w:rFonts w:ascii="Times New Roman" w:hAnsi="Times New Roman" w:cs="Times New Roman"/>
          <w:b/>
          <w:sz w:val="24"/>
          <w:szCs w:val="24"/>
        </w:rPr>
      </w:pPr>
    </w:p>
    <w:p w14:paraId="05C7EADA" w14:textId="190EE172"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Ak rodič zneužíva svoje rodičovské práva a</w:t>
      </w:r>
      <w:r w:rsidR="00C43A72" w:rsidRPr="000E473A">
        <w:rPr>
          <w:rFonts w:ascii="Times New Roman" w:hAnsi="Times New Roman" w:cs="Times New Roman"/>
          <w:sz w:val="24"/>
          <w:szCs w:val="24"/>
        </w:rPr>
        <w:t> </w:t>
      </w:r>
      <w:r w:rsidRPr="000E473A">
        <w:rPr>
          <w:rFonts w:ascii="Times New Roman" w:hAnsi="Times New Roman" w:cs="Times New Roman"/>
          <w:sz w:val="24"/>
          <w:szCs w:val="24"/>
        </w:rPr>
        <w:t>povinnost</w:t>
      </w:r>
      <w:r w:rsidR="00C43A72" w:rsidRPr="000E473A">
        <w:rPr>
          <w:rFonts w:ascii="Times New Roman" w:hAnsi="Times New Roman" w:cs="Times New Roman"/>
          <w:sz w:val="24"/>
          <w:szCs w:val="24"/>
        </w:rPr>
        <w:t xml:space="preserve">i a výkon </w:t>
      </w:r>
      <w:r w:rsidR="004A6982" w:rsidRPr="000E473A">
        <w:rPr>
          <w:rFonts w:ascii="Times New Roman" w:hAnsi="Times New Roman" w:cs="Times New Roman"/>
          <w:sz w:val="24"/>
          <w:szCs w:val="24"/>
        </w:rPr>
        <w:t>rodičovskej zodpovednosti</w:t>
      </w:r>
      <w:r w:rsidRPr="000E473A">
        <w:rPr>
          <w:rFonts w:ascii="Times New Roman" w:hAnsi="Times New Roman" w:cs="Times New Roman"/>
          <w:sz w:val="24"/>
          <w:szCs w:val="24"/>
        </w:rPr>
        <w:t xml:space="preserve"> najmä týraním, zneužívaním, zanedbávaním dieťaťa alebo iným zlým zaobchádzaním s dieťaťom alebo výkon rodičovsk</w:t>
      </w:r>
      <w:r w:rsidR="004A6982" w:rsidRPr="000E473A">
        <w:rPr>
          <w:rFonts w:ascii="Times New Roman" w:hAnsi="Times New Roman" w:cs="Times New Roman"/>
          <w:sz w:val="24"/>
          <w:szCs w:val="24"/>
        </w:rPr>
        <w:t>ej</w:t>
      </w:r>
      <w:r w:rsidRPr="000E473A">
        <w:rPr>
          <w:rFonts w:ascii="Times New Roman" w:hAnsi="Times New Roman" w:cs="Times New Roman"/>
          <w:sz w:val="24"/>
          <w:szCs w:val="24"/>
        </w:rPr>
        <w:t xml:space="preserve"> </w:t>
      </w:r>
      <w:r w:rsidR="004A6982" w:rsidRPr="000E473A">
        <w:rPr>
          <w:rFonts w:ascii="Times New Roman" w:hAnsi="Times New Roman" w:cs="Times New Roman"/>
          <w:sz w:val="24"/>
          <w:szCs w:val="24"/>
        </w:rPr>
        <w:t xml:space="preserve">zodpovednosti </w:t>
      </w:r>
      <w:r w:rsidRPr="000E473A">
        <w:rPr>
          <w:rFonts w:ascii="Times New Roman" w:hAnsi="Times New Roman" w:cs="Times New Roman"/>
          <w:sz w:val="24"/>
          <w:szCs w:val="24"/>
        </w:rPr>
        <w:t>napriek predchádzajúcim upozorneniam závažným spôsobom zanedbáva, súd ho výkonu rodičovskej zodpovednosti pozbaví.</w:t>
      </w:r>
    </w:p>
    <w:p w14:paraId="34C3BA69" w14:textId="77777777" w:rsidR="00EC34AE" w:rsidRDefault="00EC34AE" w:rsidP="00524925">
      <w:pPr>
        <w:pStyle w:val="Bezriadkovania"/>
        <w:jc w:val="center"/>
        <w:rPr>
          <w:rFonts w:ascii="Times New Roman" w:hAnsi="Times New Roman" w:cs="Times New Roman"/>
          <w:bCs/>
          <w:sz w:val="24"/>
          <w:szCs w:val="24"/>
        </w:rPr>
      </w:pPr>
    </w:p>
    <w:p w14:paraId="6BADD66B" w14:textId="2AD138FF"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FC7133">
        <w:rPr>
          <w:rFonts w:ascii="Times New Roman" w:hAnsi="Times New Roman" w:cs="Times New Roman"/>
          <w:bCs/>
          <w:sz w:val="24"/>
          <w:szCs w:val="24"/>
        </w:rPr>
        <w:t>388</w:t>
      </w:r>
    </w:p>
    <w:p w14:paraId="0707A582"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Zabezpečenie výkonu rodičovskej zodpovednosti</w:t>
      </w:r>
    </w:p>
    <w:p w14:paraId="4B652F96" w14:textId="77777777" w:rsidR="0095079D" w:rsidRPr="000E473A" w:rsidRDefault="0095079D" w:rsidP="00524925">
      <w:pPr>
        <w:pStyle w:val="Bezriadkovania"/>
        <w:jc w:val="center"/>
        <w:rPr>
          <w:rFonts w:ascii="Times New Roman" w:hAnsi="Times New Roman" w:cs="Times New Roman"/>
          <w:b/>
          <w:sz w:val="24"/>
          <w:szCs w:val="24"/>
        </w:rPr>
      </w:pPr>
    </w:p>
    <w:p w14:paraId="03DF72A6" w14:textId="0853E0FD" w:rsidR="0095079D" w:rsidRPr="000E473A" w:rsidRDefault="0095079D" w:rsidP="00524925">
      <w:pPr>
        <w:pStyle w:val="Bezriadkovania"/>
        <w:numPr>
          <w:ilvl w:val="1"/>
          <w:numId w:val="29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súd rozhodol o obmedzení alebo pozbavení výkonu rodičovsk</w:t>
      </w:r>
      <w:r w:rsidR="004A6982" w:rsidRPr="000E473A">
        <w:rPr>
          <w:rFonts w:ascii="Times New Roman" w:hAnsi="Times New Roman" w:cs="Times New Roman"/>
          <w:sz w:val="24"/>
          <w:szCs w:val="24"/>
        </w:rPr>
        <w:t>ej</w:t>
      </w:r>
      <w:r w:rsidRPr="000E473A">
        <w:rPr>
          <w:rFonts w:ascii="Times New Roman" w:hAnsi="Times New Roman" w:cs="Times New Roman"/>
          <w:sz w:val="24"/>
          <w:szCs w:val="24"/>
        </w:rPr>
        <w:t xml:space="preserve"> </w:t>
      </w:r>
      <w:r w:rsidR="004A6982" w:rsidRPr="000E473A">
        <w:rPr>
          <w:rFonts w:ascii="Times New Roman" w:hAnsi="Times New Roman" w:cs="Times New Roman"/>
          <w:sz w:val="24"/>
          <w:szCs w:val="24"/>
        </w:rPr>
        <w:t>zodpovednosti</w:t>
      </w:r>
      <w:r w:rsidRPr="000E473A">
        <w:rPr>
          <w:rFonts w:ascii="Times New Roman" w:hAnsi="Times New Roman" w:cs="Times New Roman"/>
          <w:sz w:val="24"/>
          <w:szCs w:val="24"/>
        </w:rPr>
        <w:t xml:space="preserve">, alebo o pozastavení </w:t>
      </w:r>
      <w:r w:rsidR="004A6982" w:rsidRPr="000E473A">
        <w:rPr>
          <w:rFonts w:ascii="Times New Roman" w:hAnsi="Times New Roman" w:cs="Times New Roman"/>
          <w:sz w:val="24"/>
          <w:szCs w:val="24"/>
        </w:rPr>
        <w:t>jej</w:t>
      </w:r>
      <w:r w:rsidRPr="000E473A">
        <w:rPr>
          <w:rFonts w:ascii="Times New Roman" w:hAnsi="Times New Roman" w:cs="Times New Roman"/>
          <w:sz w:val="24"/>
          <w:szCs w:val="24"/>
        </w:rPr>
        <w:t xml:space="preserve"> výkonu iba vo vzťahu k jednému z rodičov, vykonáva rodičovsk</w:t>
      </w:r>
      <w:r w:rsidR="004A6982" w:rsidRPr="000E473A">
        <w:rPr>
          <w:rFonts w:ascii="Times New Roman" w:hAnsi="Times New Roman" w:cs="Times New Roman"/>
          <w:sz w:val="24"/>
          <w:szCs w:val="24"/>
        </w:rPr>
        <w:t>ú</w:t>
      </w:r>
      <w:r w:rsidRPr="000E473A">
        <w:rPr>
          <w:rFonts w:ascii="Times New Roman" w:hAnsi="Times New Roman" w:cs="Times New Roman"/>
          <w:sz w:val="24"/>
          <w:szCs w:val="24"/>
        </w:rPr>
        <w:t xml:space="preserve"> </w:t>
      </w:r>
      <w:r w:rsidR="004A6982" w:rsidRPr="000E473A">
        <w:rPr>
          <w:rFonts w:ascii="Times New Roman" w:hAnsi="Times New Roman" w:cs="Times New Roman"/>
          <w:sz w:val="24"/>
          <w:szCs w:val="24"/>
        </w:rPr>
        <w:t>zodpovednosť</w:t>
      </w:r>
      <w:r w:rsidRPr="000E473A">
        <w:rPr>
          <w:rFonts w:ascii="Times New Roman" w:hAnsi="Times New Roman" w:cs="Times New Roman"/>
          <w:sz w:val="24"/>
          <w:szCs w:val="24"/>
        </w:rPr>
        <w:t xml:space="preserve"> v plnom rozsahu druhý rodič.</w:t>
      </w:r>
    </w:p>
    <w:p w14:paraId="2E3E0606" w14:textId="77777777" w:rsidR="0095079D" w:rsidRPr="000E473A" w:rsidRDefault="0095079D" w:rsidP="007971AC">
      <w:pPr>
        <w:pStyle w:val="Bezriadkovania"/>
        <w:ind w:firstLine="709"/>
        <w:jc w:val="both"/>
        <w:rPr>
          <w:rFonts w:ascii="Times New Roman" w:hAnsi="Times New Roman" w:cs="Times New Roman"/>
          <w:sz w:val="24"/>
          <w:szCs w:val="24"/>
        </w:rPr>
      </w:pPr>
    </w:p>
    <w:p w14:paraId="1C79E51B" w14:textId="34B3767B" w:rsidR="0095079D" w:rsidRPr="000E473A" w:rsidRDefault="0095079D" w:rsidP="00746F47">
      <w:pPr>
        <w:pStyle w:val="Bezriadkovania"/>
        <w:numPr>
          <w:ilvl w:val="1"/>
          <w:numId w:val="29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rodičovsk</w:t>
      </w:r>
      <w:r w:rsidR="004A6982" w:rsidRPr="000E473A">
        <w:rPr>
          <w:rFonts w:ascii="Times New Roman" w:hAnsi="Times New Roman" w:cs="Times New Roman"/>
          <w:sz w:val="24"/>
          <w:szCs w:val="24"/>
        </w:rPr>
        <w:t>ú</w:t>
      </w:r>
      <w:r w:rsidRPr="000E473A">
        <w:rPr>
          <w:rFonts w:ascii="Times New Roman" w:hAnsi="Times New Roman" w:cs="Times New Roman"/>
          <w:sz w:val="24"/>
          <w:szCs w:val="24"/>
        </w:rPr>
        <w:t xml:space="preserve"> </w:t>
      </w:r>
      <w:r w:rsidR="004A6982" w:rsidRPr="000E473A">
        <w:rPr>
          <w:rFonts w:ascii="Times New Roman" w:hAnsi="Times New Roman" w:cs="Times New Roman"/>
          <w:sz w:val="24"/>
          <w:szCs w:val="24"/>
        </w:rPr>
        <w:t>zodpovednosť</w:t>
      </w:r>
      <w:r w:rsidRPr="000E473A">
        <w:rPr>
          <w:rFonts w:ascii="Times New Roman" w:hAnsi="Times New Roman" w:cs="Times New Roman"/>
          <w:sz w:val="24"/>
          <w:szCs w:val="24"/>
        </w:rPr>
        <w:t xml:space="preserve"> nemôže vykonávať ani jeden z rodičov alebo ak súd rozhodol o pozastavení výkonu rodičovskej zodpovednosti alebo pozbavení výkonu rodičovskej </w:t>
      </w:r>
      <w:r w:rsidR="00C43A72" w:rsidRPr="000E473A">
        <w:rPr>
          <w:rFonts w:ascii="Times New Roman" w:hAnsi="Times New Roman" w:cs="Times New Roman"/>
          <w:sz w:val="24"/>
          <w:szCs w:val="24"/>
        </w:rPr>
        <w:t xml:space="preserve">zodpovednosti </w:t>
      </w:r>
      <w:r w:rsidRPr="000E473A">
        <w:rPr>
          <w:rFonts w:ascii="Times New Roman" w:hAnsi="Times New Roman" w:cs="Times New Roman"/>
          <w:sz w:val="24"/>
          <w:szCs w:val="24"/>
        </w:rPr>
        <w:t>vo vzťahu k jedinému žijúcemu rodičovi, ustanoví vo svojom rozhodnutí maloletému dieťaťu poručníka.</w:t>
      </w:r>
    </w:p>
    <w:p w14:paraId="0B56F6E2" w14:textId="77777777" w:rsidR="0095079D" w:rsidRPr="000E473A" w:rsidRDefault="0095079D" w:rsidP="00635031">
      <w:pPr>
        <w:pStyle w:val="Bezriadkovania"/>
        <w:ind w:firstLine="709"/>
        <w:jc w:val="both"/>
        <w:rPr>
          <w:rFonts w:ascii="Times New Roman" w:hAnsi="Times New Roman" w:cs="Times New Roman"/>
          <w:sz w:val="24"/>
          <w:szCs w:val="24"/>
        </w:rPr>
      </w:pPr>
    </w:p>
    <w:p w14:paraId="2249E6D0" w14:textId="0278DCC3" w:rsidR="0095079D" w:rsidRPr="000E473A" w:rsidRDefault="0095079D" w:rsidP="00D3199E">
      <w:pPr>
        <w:pStyle w:val="Bezriadkovania"/>
        <w:numPr>
          <w:ilvl w:val="1"/>
          <w:numId w:val="29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súd rozhodol o obmedzení výkonu rodičovsk</w:t>
      </w:r>
      <w:r w:rsidR="00C43A72" w:rsidRPr="000E473A">
        <w:rPr>
          <w:rFonts w:ascii="Times New Roman" w:hAnsi="Times New Roman" w:cs="Times New Roman"/>
          <w:sz w:val="24"/>
          <w:szCs w:val="24"/>
        </w:rPr>
        <w:t>ej</w:t>
      </w:r>
      <w:r w:rsidRPr="000E473A">
        <w:rPr>
          <w:rFonts w:ascii="Times New Roman" w:hAnsi="Times New Roman" w:cs="Times New Roman"/>
          <w:sz w:val="24"/>
          <w:szCs w:val="24"/>
        </w:rPr>
        <w:t xml:space="preserve"> </w:t>
      </w:r>
      <w:r w:rsidR="00C43A72" w:rsidRPr="000E473A">
        <w:rPr>
          <w:rFonts w:ascii="Times New Roman" w:hAnsi="Times New Roman" w:cs="Times New Roman"/>
          <w:sz w:val="24"/>
          <w:szCs w:val="24"/>
        </w:rPr>
        <w:t>zodpovednosti</w:t>
      </w:r>
      <w:r w:rsidRPr="000E473A">
        <w:rPr>
          <w:rFonts w:ascii="Times New Roman" w:hAnsi="Times New Roman" w:cs="Times New Roman"/>
          <w:sz w:val="24"/>
          <w:szCs w:val="24"/>
        </w:rPr>
        <w:t xml:space="preserve"> vo vzťahu k obidvom rodičom alebo k jedinému žijúcemu rodičovi, ustanoví vo svojom rozhodnutí maloletému dieťaťu opatrovníka.</w:t>
      </w:r>
    </w:p>
    <w:p w14:paraId="14FF86DF" w14:textId="54D8B8D6"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FC7133">
        <w:rPr>
          <w:rFonts w:ascii="Times New Roman" w:hAnsi="Times New Roman" w:cs="Times New Roman"/>
          <w:bCs/>
          <w:sz w:val="24"/>
          <w:szCs w:val="24"/>
        </w:rPr>
        <w:t>389</w:t>
      </w:r>
    </w:p>
    <w:p w14:paraId="29E5E1C5"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Súdny prieskum vo veciach zásahov do rodičovskej zodpovednosti</w:t>
      </w:r>
    </w:p>
    <w:p w14:paraId="7313045A" w14:textId="77777777" w:rsidR="0095079D" w:rsidRPr="000E473A" w:rsidRDefault="0095079D" w:rsidP="00524925">
      <w:pPr>
        <w:pStyle w:val="Bezriadkovania"/>
        <w:jc w:val="center"/>
        <w:rPr>
          <w:rFonts w:ascii="Times New Roman" w:hAnsi="Times New Roman" w:cs="Times New Roman"/>
          <w:b/>
          <w:bCs/>
          <w:sz w:val="24"/>
          <w:szCs w:val="24"/>
        </w:rPr>
      </w:pPr>
    </w:p>
    <w:p w14:paraId="3B9ADCF8" w14:textId="0A62A7CC" w:rsidR="0095079D" w:rsidRPr="000E473A" w:rsidRDefault="0095079D" w:rsidP="00524925">
      <w:pPr>
        <w:pStyle w:val="Bezriadkovania"/>
        <w:numPr>
          <w:ilvl w:val="1"/>
          <w:numId w:val="29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súd rozhodol podľa ustanovení §</w:t>
      </w:r>
      <w:r w:rsidR="00176EB7" w:rsidRPr="000E473A">
        <w:rPr>
          <w:rFonts w:ascii="Times New Roman" w:hAnsi="Times New Roman" w:cs="Times New Roman"/>
          <w:sz w:val="24"/>
          <w:szCs w:val="24"/>
        </w:rPr>
        <w:t xml:space="preserve"> 3</w:t>
      </w:r>
      <w:r w:rsidR="003E062B" w:rsidRPr="000E473A">
        <w:rPr>
          <w:rFonts w:ascii="Times New Roman" w:hAnsi="Times New Roman" w:cs="Times New Roman"/>
          <w:sz w:val="24"/>
          <w:szCs w:val="24"/>
        </w:rPr>
        <w:t>8</w:t>
      </w:r>
      <w:r w:rsidR="00FC7133">
        <w:rPr>
          <w:rFonts w:ascii="Times New Roman" w:hAnsi="Times New Roman" w:cs="Times New Roman"/>
          <w:sz w:val="24"/>
          <w:szCs w:val="24"/>
        </w:rPr>
        <w:t>4</w:t>
      </w:r>
      <w:r w:rsidR="00356F1A" w:rsidRPr="000E473A">
        <w:rPr>
          <w:rFonts w:ascii="Times New Roman" w:hAnsi="Times New Roman" w:cs="Times New Roman"/>
          <w:sz w:val="24"/>
          <w:szCs w:val="24"/>
        </w:rPr>
        <w:t xml:space="preserve"> až</w:t>
      </w:r>
      <w:r w:rsidRPr="000E473A">
        <w:rPr>
          <w:rFonts w:ascii="Times New Roman" w:hAnsi="Times New Roman" w:cs="Times New Roman"/>
          <w:sz w:val="24"/>
          <w:szCs w:val="24"/>
        </w:rPr>
        <w:t xml:space="preserve"> </w:t>
      </w:r>
      <w:r w:rsidR="00176EB7" w:rsidRPr="000E473A">
        <w:rPr>
          <w:rFonts w:ascii="Times New Roman" w:hAnsi="Times New Roman" w:cs="Times New Roman"/>
          <w:sz w:val="24"/>
          <w:szCs w:val="24"/>
        </w:rPr>
        <w:t>3</w:t>
      </w:r>
      <w:r w:rsidR="003E062B" w:rsidRPr="000E473A">
        <w:rPr>
          <w:rFonts w:ascii="Times New Roman" w:hAnsi="Times New Roman" w:cs="Times New Roman"/>
          <w:sz w:val="24"/>
          <w:szCs w:val="24"/>
        </w:rPr>
        <w:t>8</w:t>
      </w:r>
      <w:r w:rsidR="00FC7133">
        <w:rPr>
          <w:rFonts w:ascii="Times New Roman" w:hAnsi="Times New Roman" w:cs="Times New Roman"/>
          <w:sz w:val="24"/>
          <w:szCs w:val="24"/>
        </w:rPr>
        <w:t>7</w:t>
      </w:r>
      <w:r w:rsidR="00356F1A"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alebo rozhodol o uložení výchovného opatrenia podľa osobitného </w:t>
      </w:r>
      <w:r w:rsidR="004A6982" w:rsidRPr="000E473A">
        <w:rPr>
          <w:rFonts w:ascii="Times New Roman" w:hAnsi="Times New Roman" w:cs="Times New Roman"/>
          <w:sz w:val="24"/>
          <w:szCs w:val="24"/>
        </w:rPr>
        <w:t>predpisu</w:t>
      </w:r>
      <w:r w:rsidRPr="000E473A">
        <w:rPr>
          <w:rFonts w:ascii="Times New Roman" w:hAnsi="Times New Roman" w:cs="Times New Roman"/>
          <w:sz w:val="24"/>
          <w:szCs w:val="24"/>
        </w:rPr>
        <w:t>, sleduje súd sústavne ich výkon a podľa potreby ich dopĺňa, mení a kombinuje tak, aby zabezpečil všestranné podmienky pre riadnu výchovu dieťaťa a napĺňanie jej cieľov.</w:t>
      </w:r>
    </w:p>
    <w:p w14:paraId="3F1BDBB4" w14:textId="77777777" w:rsidR="0095079D" w:rsidRPr="000E473A" w:rsidRDefault="0095079D" w:rsidP="00524925">
      <w:pPr>
        <w:pStyle w:val="Bezriadkovania"/>
        <w:ind w:firstLine="709"/>
        <w:jc w:val="both"/>
        <w:rPr>
          <w:rFonts w:ascii="Times New Roman" w:hAnsi="Times New Roman" w:cs="Times New Roman"/>
          <w:sz w:val="24"/>
          <w:szCs w:val="24"/>
        </w:rPr>
      </w:pPr>
    </w:p>
    <w:p w14:paraId="2AC8586A" w14:textId="72BBF7CA" w:rsidR="0095079D" w:rsidRDefault="0095079D" w:rsidP="00524925">
      <w:pPr>
        <w:pStyle w:val="Bezriadkovania"/>
        <w:numPr>
          <w:ilvl w:val="1"/>
          <w:numId w:val="29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rozhodnutie vydané podľa ustanovení </w:t>
      </w:r>
      <w:r w:rsidR="00356F1A" w:rsidRPr="000E473A">
        <w:rPr>
          <w:rFonts w:ascii="Times New Roman" w:hAnsi="Times New Roman" w:cs="Times New Roman"/>
          <w:sz w:val="24"/>
          <w:szCs w:val="24"/>
        </w:rPr>
        <w:t xml:space="preserve">§ </w:t>
      </w:r>
      <w:r w:rsidR="00176EB7" w:rsidRPr="000E473A">
        <w:rPr>
          <w:rFonts w:ascii="Times New Roman" w:hAnsi="Times New Roman" w:cs="Times New Roman"/>
          <w:sz w:val="24"/>
          <w:szCs w:val="24"/>
        </w:rPr>
        <w:t>3</w:t>
      </w:r>
      <w:r w:rsidR="003E062B" w:rsidRPr="000E473A">
        <w:rPr>
          <w:rFonts w:ascii="Times New Roman" w:hAnsi="Times New Roman" w:cs="Times New Roman"/>
          <w:sz w:val="24"/>
          <w:szCs w:val="24"/>
        </w:rPr>
        <w:t>8</w:t>
      </w:r>
      <w:r w:rsidR="00FC7133">
        <w:rPr>
          <w:rFonts w:ascii="Times New Roman" w:hAnsi="Times New Roman" w:cs="Times New Roman"/>
          <w:sz w:val="24"/>
          <w:szCs w:val="24"/>
        </w:rPr>
        <w:t>4</w:t>
      </w:r>
      <w:r w:rsidR="00356F1A" w:rsidRPr="000E473A">
        <w:rPr>
          <w:rFonts w:ascii="Times New Roman" w:hAnsi="Times New Roman" w:cs="Times New Roman"/>
          <w:sz w:val="24"/>
          <w:szCs w:val="24"/>
        </w:rPr>
        <w:t xml:space="preserve"> až </w:t>
      </w:r>
      <w:r w:rsidR="00176EB7" w:rsidRPr="000E473A">
        <w:rPr>
          <w:rFonts w:ascii="Times New Roman" w:hAnsi="Times New Roman" w:cs="Times New Roman"/>
          <w:sz w:val="24"/>
          <w:szCs w:val="24"/>
        </w:rPr>
        <w:t>3</w:t>
      </w:r>
      <w:r w:rsidR="003E062B" w:rsidRPr="000E473A">
        <w:rPr>
          <w:rFonts w:ascii="Times New Roman" w:hAnsi="Times New Roman" w:cs="Times New Roman"/>
          <w:sz w:val="24"/>
          <w:szCs w:val="24"/>
        </w:rPr>
        <w:t>8</w:t>
      </w:r>
      <w:r w:rsidR="00FC7133">
        <w:rPr>
          <w:rFonts w:ascii="Times New Roman" w:hAnsi="Times New Roman" w:cs="Times New Roman"/>
          <w:sz w:val="24"/>
          <w:szCs w:val="24"/>
        </w:rPr>
        <w:t>7</w:t>
      </w:r>
      <w:r w:rsidRPr="000E473A">
        <w:rPr>
          <w:rFonts w:ascii="Times New Roman" w:hAnsi="Times New Roman" w:cs="Times New Roman"/>
          <w:sz w:val="24"/>
          <w:szCs w:val="24"/>
        </w:rPr>
        <w:t xml:space="preserve"> alebo uložené výchovné opatrenie zruší, ak jeho ďalšie trvanie nie je účelné a ak je to v najlepšom záujme maloletého dieťaťa.</w:t>
      </w:r>
    </w:p>
    <w:p w14:paraId="301E03F5" w14:textId="77777777" w:rsidR="005A1178" w:rsidRPr="000E473A" w:rsidRDefault="005A1178" w:rsidP="005A1178">
      <w:pPr>
        <w:pStyle w:val="Bezriadkovania"/>
        <w:ind w:left="714"/>
        <w:jc w:val="both"/>
        <w:rPr>
          <w:rFonts w:ascii="Times New Roman" w:hAnsi="Times New Roman" w:cs="Times New Roman"/>
          <w:sz w:val="24"/>
          <w:szCs w:val="24"/>
        </w:rPr>
      </w:pPr>
    </w:p>
    <w:p w14:paraId="60AC0C85" w14:textId="56DE0BB7" w:rsidR="0095079D" w:rsidRPr="000E473A" w:rsidRDefault="003E7BEF" w:rsidP="00524925">
      <w:pPr>
        <w:pStyle w:val="Nadpis2"/>
        <w:spacing w:before="0" w:after="0" w:line="240" w:lineRule="auto"/>
        <w:rPr>
          <w:rFonts w:ascii="Times New Roman" w:hAnsi="Times New Roman" w:cs="Times New Roman"/>
          <w:spacing w:val="30"/>
          <w:sz w:val="24"/>
          <w:szCs w:val="24"/>
        </w:rPr>
      </w:pPr>
      <w:bookmarkStart w:id="289" w:name="_Toc191242816"/>
      <w:r w:rsidRPr="000E473A">
        <w:rPr>
          <w:rFonts w:ascii="Times New Roman" w:hAnsi="Times New Roman" w:cs="Times New Roman"/>
          <w:spacing w:val="30"/>
          <w:sz w:val="24"/>
          <w:szCs w:val="24"/>
        </w:rPr>
        <w:t>ŠTVRTÁ HLAVA</w:t>
      </w:r>
      <w:bookmarkEnd w:id="289"/>
    </w:p>
    <w:p w14:paraId="43693431" w14:textId="3E861C4E" w:rsidR="0095079D" w:rsidRPr="000E473A" w:rsidRDefault="003E7BEF" w:rsidP="00524925">
      <w:pPr>
        <w:pStyle w:val="Nadpis2"/>
        <w:spacing w:before="0" w:after="0" w:line="240" w:lineRule="auto"/>
        <w:rPr>
          <w:rFonts w:ascii="Times New Roman" w:hAnsi="Times New Roman" w:cs="Times New Roman"/>
          <w:bCs/>
          <w:sz w:val="24"/>
          <w:szCs w:val="24"/>
        </w:rPr>
      </w:pPr>
      <w:bookmarkStart w:id="290" w:name="_Toc187965363"/>
      <w:bookmarkStart w:id="291" w:name="_Toc191242817"/>
      <w:r w:rsidRPr="000E473A">
        <w:rPr>
          <w:rFonts w:ascii="Times New Roman" w:hAnsi="Times New Roman" w:cs="Times New Roman"/>
          <w:bCs/>
          <w:sz w:val="24"/>
          <w:szCs w:val="24"/>
        </w:rPr>
        <w:t>VÝŽIVNÉ</w:t>
      </w:r>
      <w:bookmarkEnd w:id="290"/>
      <w:bookmarkEnd w:id="291"/>
    </w:p>
    <w:p w14:paraId="36040887" w14:textId="77777777" w:rsidR="0095079D" w:rsidRPr="000E473A" w:rsidRDefault="0095079D" w:rsidP="00524925">
      <w:pPr>
        <w:pStyle w:val="Bezriadkovania"/>
        <w:rPr>
          <w:rFonts w:ascii="Times New Roman" w:hAnsi="Times New Roman" w:cs="Times New Roman"/>
          <w:b/>
          <w:sz w:val="24"/>
          <w:szCs w:val="24"/>
        </w:rPr>
      </w:pPr>
    </w:p>
    <w:p w14:paraId="53C7FCE2" w14:textId="77777777" w:rsidR="0095079D" w:rsidRPr="000E473A" w:rsidRDefault="0095079D" w:rsidP="00524925">
      <w:pPr>
        <w:pStyle w:val="Nadpis3"/>
        <w:spacing w:before="0" w:after="0" w:line="240" w:lineRule="auto"/>
        <w:jc w:val="center"/>
        <w:rPr>
          <w:rFonts w:ascii="Times New Roman" w:hAnsi="Times New Roman" w:cs="Times New Roman"/>
          <w:b/>
          <w:spacing w:val="30"/>
          <w:sz w:val="24"/>
          <w:szCs w:val="24"/>
        </w:rPr>
      </w:pPr>
      <w:bookmarkStart w:id="292" w:name="_Toc191242818"/>
      <w:r w:rsidRPr="000E473A">
        <w:rPr>
          <w:rFonts w:ascii="Times New Roman" w:hAnsi="Times New Roman" w:cs="Times New Roman"/>
          <w:b/>
          <w:spacing w:val="30"/>
          <w:sz w:val="24"/>
          <w:szCs w:val="24"/>
        </w:rPr>
        <w:t>Prvý diel</w:t>
      </w:r>
      <w:bookmarkEnd w:id="292"/>
    </w:p>
    <w:p w14:paraId="3A3D3BC6" w14:textId="6562A62E" w:rsidR="0095079D" w:rsidRPr="000E473A" w:rsidRDefault="003E7BEF" w:rsidP="00524925">
      <w:pPr>
        <w:pStyle w:val="Nadpis3"/>
        <w:spacing w:before="0" w:after="0" w:line="240" w:lineRule="auto"/>
        <w:jc w:val="center"/>
        <w:rPr>
          <w:rFonts w:ascii="Times New Roman" w:hAnsi="Times New Roman" w:cs="Times New Roman"/>
          <w:b/>
          <w:bCs/>
          <w:sz w:val="24"/>
          <w:szCs w:val="24"/>
        </w:rPr>
      </w:pPr>
      <w:bookmarkStart w:id="293" w:name="_Toc187965364"/>
      <w:bookmarkStart w:id="294" w:name="_Toc191242819"/>
      <w:r w:rsidRPr="000E473A">
        <w:rPr>
          <w:rFonts w:ascii="Times New Roman" w:hAnsi="Times New Roman" w:cs="Times New Roman"/>
          <w:b/>
          <w:bCs/>
          <w:sz w:val="24"/>
          <w:szCs w:val="24"/>
        </w:rPr>
        <w:t>Spoločné ustanovenia</w:t>
      </w:r>
      <w:bookmarkEnd w:id="293"/>
      <w:bookmarkEnd w:id="294"/>
    </w:p>
    <w:p w14:paraId="5A2AF451" w14:textId="77777777" w:rsidR="0095079D" w:rsidRPr="000E473A" w:rsidRDefault="0095079D" w:rsidP="00524925">
      <w:pPr>
        <w:pStyle w:val="Bezriadkovania"/>
        <w:jc w:val="center"/>
        <w:rPr>
          <w:rFonts w:ascii="Times New Roman" w:hAnsi="Times New Roman" w:cs="Times New Roman"/>
          <w:b/>
          <w:sz w:val="24"/>
          <w:szCs w:val="24"/>
        </w:rPr>
      </w:pPr>
    </w:p>
    <w:p w14:paraId="3CEBBC04" w14:textId="28446BFB"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390</w:t>
      </w:r>
    </w:p>
    <w:p w14:paraId="3A98B135" w14:textId="14EAF359"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Kritéri</w:t>
      </w:r>
      <w:r w:rsidR="00F36C41">
        <w:rPr>
          <w:rFonts w:ascii="Times New Roman" w:hAnsi="Times New Roman" w:cs="Times New Roman"/>
          <w:sz w:val="24"/>
          <w:szCs w:val="24"/>
        </w:rPr>
        <w:t>á</w:t>
      </w:r>
      <w:r w:rsidRPr="000E473A">
        <w:rPr>
          <w:rFonts w:ascii="Times New Roman" w:hAnsi="Times New Roman" w:cs="Times New Roman"/>
          <w:sz w:val="24"/>
          <w:szCs w:val="24"/>
        </w:rPr>
        <w:t xml:space="preserve"> pre určenie výživného</w:t>
      </w:r>
    </w:p>
    <w:p w14:paraId="0ED30A3C" w14:textId="77777777" w:rsidR="0095079D" w:rsidRPr="000E473A" w:rsidRDefault="0095079D" w:rsidP="00524925">
      <w:pPr>
        <w:pStyle w:val="Bezriadkovania"/>
        <w:jc w:val="center"/>
        <w:rPr>
          <w:rFonts w:ascii="Times New Roman" w:hAnsi="Times New Roman" w:cs="Times New Roman"/>
          <w:b/>
          <w:sz w:val="24"/>
          <w:szCs w:val="24"/>
        </w:rPr>
      </w:pPr>
    </w:p>
    <w:p w14:paraId="513C5A51" w14:textId="510C510B" w:rsidR="0095079D" w:rsidRPr="000E473A" w:rsidRDefault="0095079D" w:rsidP="00524925">
      <w:pPr>
        <w:pStyle w:val="Bezriadkovania"/>
        <w:numPr>
          <w:ilvl w:val="1"/>
          <w:numId w:val="29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 určenie výživného sú rozhodujúce odôvodnené potreby oprávneného. </w:t>
      </w:r>
    </w:p>
    <w:p w14:paraId="1361A9F3" w14:textId="77777777" w:rsidR="0095079D" w:rsidRPr="000E473A" w:rsidRDefault="0095079D" w:rsidP="00524925">
      <w:pPr>
        <w:pStyle w:val="Bezriadkovania"/>
        <w:ind w:firstLine="709"/>
        <w:jc w:val="both"/>
        <w:rPr>
          <w:rFonts w:ascii="Times New Roman" w:hAnsi="Times New Roman" w:cs="Times New Roman"/>
          <w:sz w:val="24"/>
          <w:szCs w:val="24"/>
        </w:rPr>
      </w:pPr>
    </w:p>
    <w:p w14:paraId="24C17E8F" w14:textId="608DE2A5" w:rsidR="0095079D" w:rsidRPr="000E473A" w:rsidRDefault="0095079D" w:rsidP="00524925">
      <w:pPr>
        <w:pStyle w:val="Bezriadkovania"/>
        <w:numPr>
          <w:ilvl w:val="1"/>
          <w:numId w:val="29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 povinného sú rozhodujúce jeho schopnosti, možnosti a majetkové pomery. Na schopnosti, možnosti a majetkové pomery povinného sa prihliada aj vtedy, ak sa povinný vzdá bez dôležitého dôvodu výhodnejšieho zamestnania, zárobku, majetkového prospechu; rovnako sa prihliadne aj na neprimerané majetkové riziká, ktoré povinný na seba berie. </w:t>
      </w:r>
    </w:p>
    <w:p w14:paraId="2E20FF07" w14:textId="77777777" w:rsidR="0095079D" w:rsidRPr="000E473A" w:rsidRDefault="0095079D" w:rsidP="00524925">
      <w:pPr>
        <w:pStyle w:val="Bezriadkovania"/>
        <w:ind w:firstLine="709"/>
        <w:jc w:val="both"/>
        <w:rPr>
          <w:rFonts w:ascii="Times New Roman" w:hAnsi="Times New Roman" w:cs="Times New Roman"/>
          <w:sz w:val="24"/>
          <w:szCs w:val="24"/>
        </w:rPr>
      </w:pPr>
    </w:p>
    <w:p w14:paraId="42E48988" w14:textId="3E3CB101" w:rsidR="0095079D" w:rsidRPr="000E473A" w:rsidRDefault="0095079D" w:rsidP="00524925">
      <w:pPr>
        <w:pStyle w:val="Bezriadkovania"/>
        <w:numPr>
          <w:ilvl w:val="1"/>
          <w:numId w:val="29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v rovnakom postavení viac osôb povinných poskytovať oprávnenému výživné, každá z nich plní vyživovaciu povinnosť v takom rozsahu, aký zodpovedá pomeru jeho schopností, možností a majetkových pomerov k schopnostiam, možnostiam a k majetkovým pomerom ostatných povinných.</w:t>
      </w:r>
    </w:p>
    <w:p w14:paraId="5B735A5C" w14:textId="77777777" w:rsidR="00B61A94" w:rsidRPr="000E473A" w:rsidRDefault="00B61A94" w:rsidP="00524925">
      <w:pPr>
        <w:pStyle w:val="Bezriadkovania"/>
        <w:rPr>
          <w:rFonts w:ascii="Times New Roman" w:hAnsi="Times New Roman" w:cs="Times New Roman"/>
          <w:sz w:val="24"/>
          <w:szCs w:val="24"/>
        </w:rPr>
      </w:pPr>
    </w:p>
    <w:p w14:paraId="5B5C9899" w14:textId="6BB92468"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391</w:t>
      </w:r>
    </w:p>
    <w:p w14:paraId="0A571AEC"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Rozpor s dobrými mravmi</w:t>
      </w:r>
    </w:p>
    <w:p w14:paraId="4AB09471" w14:textId="77777777" w:rsidR="0095079D" w:rsidRPr="000E473A" w:rsidRDefault="0095079D" w:rsidP="00524925">
      <w:pPr>
        <w:pStyle w:val="Bezriadkovania"/>
        <w:jc w:val="center"/>
        <w:rPr>
          <w:rFonts w:ascii="Times New Roman" w:hAnsi="Times New Roman" w:cs="Times New Roman"/>
          <w:b/>
          <w:sz w:val="24"/>
          <w:szCs w:val="24"/>
        </w:rPr>
      </w:pPr>
    </w:p>
    <w:p w14:paraId="733BA28B" w14:textId="77777777"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Výživné nemožno priznať, ak by to bolo v rozpore s dobrými mravmi; to neplatí, ak ide o výživné pre maloleté dieťa.</w:t>
      </w:r>
    </w:p>
    <w:p w14:paraId="51D79320" w14:textId="77777777" w:rsidR="0095079D" w:rsidRPr="000E473A" w:rsidRDefault="0095079D" w:rsidP="00524925">
      <w:pPr>
        <w:pStyle w:val="Bezriadkovania"/>
        <w:rPr>
          <w:rFonts w:ascii="Times New Roman" w:hAnsi="Times New Roman" w:cs="Times New Roman"/>
          <w:sz w:val="24"/>
          <w:szCs w:val="24"/>
        </w:rPr>
      </w:pPr>
    </w:p>
    <w:p w14:paraId="56340A5D" w14:textId="50AFD0CC"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392</w:t>
      </w:r>
    </w:p>
    <w:p w14:paraId="257E8686"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Platenie výživného</w:t>
      </w:r>
    </w:p>
    <w:p w14:paraId="01FB9C5F" w14:textId="77777777" w:rsidR="0095079D" w:rsidRPr="000E473A" w:rsidRDefault="0095079D" w:rsidP="00524925">
      <w:pPr>
        <w:pStyle w:val="Bezriadkovania"/>
        <w:ind w:firstLine="709"/>
        <w:jc w:val="center"/>
        <w:rPr>
          <w:rFonts w:ascii="Times New Roman" w:hAnsi="Times New Roman" w:cs="Times New Roman"/>
          <w:b/>
          <w:sz w:val="24"/>
          <w:szCs w:val="24"/>
        </w:rPr>
      </w:pPr>
    </w:p>
    <w:p w14:paraId="2CAAAC40" w14:textId="549A427C" w:rsidR="0095079D" w:rsidRPr="000E473A" w:rsidRDefault="0095079D" w:rsidP="00524925">
      <w:pPr>
        <w:pStyle w:val="Bezriadkovania"/>
        <w:numPr>
          <w:ilvl w:val="1"/>
          <w:numId w:val="29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Výživné sa platí v pravidelne opakujúcich sa dávkach, ktoré sú splatné najneskôr do posledného dňa kalendárneho mesiaca predchádzajúceho mesiacu, na ktoré sa výživné platí, ak tento zákon neustanovuje inak.</w:t>
      </w:r>
    </w:p>
    <w:p w14:paraId="2A9ECE86" w14:textId="77777777" w:rsidR="0095079D" w:rsidRPr="000E473A" w:rsidRDefault="0095079D" w:rsidP="00524925">
      <w:pPr>
        <w:pStyle w:val="Bezriadkovania"/>
        <w:ind w:firstLine="709"/>
        <w:jc w:val="both"/>
        <w:rPr>
          <w:rFonts w:ascii="Times New Roman" w:hAnsi="Times New Roman" w:cs="Times New Roman"/>
          <w:sz w:val="24"/>
          <w:szCs w:val="24"/>
        </w:rPr>
      </w:pPr>
    </w:p>
    <w:p w14:paraId="2965A8CC" w14:textId="446CC439" w:rsidR="0095079D" w:rsidRPr="000E473A" w:rsidRDefault="0095079D" w:rsidP="00524925">
      <w:pPr>
        <w:pStyle w:val="Bezriadkovania"/>
        <w:numPr>
          <w:ilvl w:val="1"/>
          <w:numId w:val="29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prípade omeškania povinného s plnením výživného má oprávnený právo na úrok z omeškania z nezaplatenej sumy.</w:t>
      </w:r>
    </w:p>
    <w:p w14:paraId="3C0963D7" w14:textId="77777777" w:rsidR="0095079D" w:rsidRPr="000E473A" w:rsidRDefault="0095079D" w:rsidP="007971AC">
      <w:pPr>
        <w:pStyle w:val="Bezriadkovania"/>
        <w:ind w:firstLine="709"/>
        <w:jc w:val="both"/>
        <w:rPr>
          <w:rFonts w:ascii="Times New Roman" w:hAnsi="Times New Roman" w:cs="Times New Roman"/>
          <w:sz w:val="24"/>
          <w:szCs w:val="24"/>
        </w:rPr>
      </w:pPr>
    </w:p>
    <w:p w14:paraId="4F47FEC1" w14:textId="2D5B42EC" w:rsidR="0095079D" w:rsidRPr="000E473A" w:rsidRDefault="0095079D" w:rsidP="00746F47">
      <w:pPr>
        <w:pStyle w:val="Bezriadkovania"/>
        <w:numPr>
          <w:ilvl w:val="1"/>
          <w:numId w:val="29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Proti pohľadávkam na výživné je započítanie vzájomných pohľadávok prípustné len dohodou. Ak ide o výživné pre maloleté deti, započítanie nie je možné.</w:t>
      </w:r>
    </w:p>
    <w:p w14:paraId="18050F2D" w14:textId="77777777" w:rsidR="0095079D" w:rsidRPr="000E473A" w:rsidRDefault="0095079D" w:rsidP="00635031">
      <w:pPr>
        <w:pStyle w:val="Bezriadkovania"/>
        <w:ind w:firstLine="709"/>
        <w:jc w:val="both"/>
        <w:rPr>
          <w:rFonts w:ascii="Times New Roman" w:hAnsi="Times New Roman" w:cs="Times New Roman"/>
          <w:sz w:val="24"/>
          <w:szCs w:val="24"/>
        </w:rPr>
      </w:pPr>
    </w:p>
    <w:p w14:paraId="0BD472E0" w14:textId="41A75422"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393</w:t>
      </w:r>
    </w:p>
    <w:p w14:paraId="7047B9B6"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Niektoré ustanovenia o premlčaní</w:t>
      </w:r>
    </w:p>
    <w:p w14:paraId="0AAC801E" w14:textId="77777777" w:rsidR="0095079D" w:rsidRPr="000E473A" w:rsidRDefault="0095079D" w:rsidP="00524925">
      <w:pPr>
        <w:pStyle w:val="Bezriadkovania"/>
        <w:jc w:val="center"/>
        <w:rPr>
          <w:rFonts w:ascii="Times New Roman" w:hAnsi="Times New Roman" w:cs="Times New Roman"/>
          <w:sz w:val="24"/>
          <w:szCs w:val="24"/>
        </w:rPr>
      </w:pPr>
    </w:p>
    <w:p w14:paraId="16BBC243" w14:textId="74C8FF17" w:rsidR="0095079D" w:rsidRPr="000E473A" w:rsidRDefault="00C43A72" w:rsidP="00524925">
      <w:pPr>
        <w:pStyle w:val="Bezriadkovania"/>
        <w:numPr>
          <w:ilvl w:val="1"/>
          <w:numId w:val="29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Nárok</w:t>
      </w:r>
      <w:r w:rsidR="0095079D" w:rsidRPr="000E473A">
        <w:rPr>
          <w:rFonts w:ascii="Times New Roman" w:hAnsi="Times New Roman" w:cs="Times New Roman"/>
          <w:sz w:val="24"/>
          <w:szCs w:val="24"/>
        </w:rPr>
        <w:t xml:space="preserve"> na výživné sa nepremlčuje. Možno ho však priznať len odo dňa začatia súdneho konania. Výživné pre maloleté dieťa možno priznať najdlhšie na dobu troch rokov spätne odo dňa začatia konania, ak sú na to dôvody hodné osobitného zreteľa.</w:t>
      </w:r>
    </w:p>
    <w:p w14:paraId="3C184321" w14:textId="77777777" w:rsidR="0095079D" w:rsidRPr="000E473A" w:rsidRDefault="0095079D" w:rsidP="007971AC">
      <w:pPr>
        <w:pStyle w:val="Bezriadkovania"/>
        <w:ind w:firstLine="709"/>
        <w:jc w:val="both"/>
        <w:rPr>
          <w:rFonts w:ascii="Times New Roman" w:hAnsi="Times New Roman" w:cs="Times New Roman"/>
          <w:sz w:val="24"/>
          <w:szCs w:val="24"/>
        </w:rPr>
      </w:pPr>
    </w:p>
    <w:p w14:paraId="09D42B13" w14:textId="5C81B1F5" w:rsidR="0095079D" w:rsidRPr="000E473A" w:rsidRDefault="00C43A72" w:rsidP="00746F47">
      <w:pPr>
        <w:pStyle w:val="Bezriadkovania"/>
        <w:numPr>
          <w:ilvl w:val="1"/>
          <w:numId w:val="29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Nároky</w:t>
      </w:r>
      <w:r w:rsidR="0095079D" w:rsidRPr="000E473A">
        <w:rPr>
          <w:rFonts w:ascii="Times New Roman" w:hAnsi="Times New Roman" w:cs="Times New Roman"/>
          <w:sz w:val="24"/>
          <w:szCs w:val="24"/>
        </w:rPr>
        <w:t xml:space="preserve"> na jednotlivé opakujúce sa plnenia výživného a ostatné </w:t>
      </w:r>
      <w:r w:rsidRPr="000E473A">
        <w:rPr>
          <w:rFonts w:ascii="Times New Roman" w:hAnsi="Times New Roman" w:cs="Times New Roman"/>
          <w:sz w:val="24"/>
          <w:szCs w:val="24"/>
        </w:rPr>
        <w:t>peňažné nároky</w:t>
      </w:r>
      <w:r w:rsidR="0095079D" w:rsidRPr="000E473A">
        <w:rPr>
          <w:rFonts w:ascii="Times New Roman" w:hAnsi="Times New Roman" w:cs="Times New Roman"/>
          <w:sz w:val="24"/>
          <w:szCs w:val="24"/>
        </w:rPr>
        <w:t xml:space="preserve"> vyplývajúce z</w:t>
      </w:r>
      <w:r w:rsidRPr="000E473A">
        <w:rPr>
          <w:rFonts w:ascii="Times New Roman" w:hAnsi="Times New Roman" w:cs="Times New Roman"/>
          <w:sz w:val="24"/>
          <w:szCs w:val="24"/>
        </w:rPr>
        <w:t> </w:t>
      </w:r>
      <w:r w:rsidR="0095079D" w:rsidRPr="000E473A">
        <w:rPr>
          <w:rFonts w:ascii="Times New Roman" w:hAnsi="Times New Roman" w:cs="Times New Roman"/>
          <w:sz w:val="24"/>
          <w:szCs w:val="24"/>
        </w:rPr>
        <w:t>t</w:t>
      </w:r>
      <w:r w:rsidRPr="000E473A">
        <w:rPr>
          <w:rFonts w:ascii="Times New Roman" w:hAnsi="Times New Roman" w:cs="Times New Roman"/>
          <w:sz w:val="24"/>
          <w:szCs w:val="24"/>
        </w:rPr>
        <w:t>ejto časti</w:t>
      </w:r>
      <w:r w:rsidR="0095079D" w:rsidRPr="000E473A">
        <w:rPr>
          <w:rFonts w:ascii="Times New Roman" w:hAnsi="Times New Roman" w:cs="Times New Roman"/>
          <w:sz w:val="24"/>
          <w:szCs w:val="24"/>
        </w:rPr>
        <w:t xml:space="preserve"> zákona </w:t>
      </w:r>
      <w:r w:rsidRPr="000E473A">
        <w:rPr>
          <w:rFonts w:ascii="Times New Roman" w:hAnsi="Times New Roman" w:cs="Times New Roman"/>
          <w:sz w:val="24"/>
          <w:szCs w:val="24"/>
        </w:rPr>
        <w:t xml:space="preserve">podliehajú </w:t>
      </w:r>
      <w:r w:rsidR="0095079D" w:rsidRPr="000E473A">
        <w:rPr>
          <w:rFonts w:ascii="Times New Roman" w:hAnsi="Times New Roman" w:cs="Times New Roman"/>
          <w:sz w:val="24"/>
          <w:szCs w:val="24"/>
        </w:rPr>
        <w:t>premlč</w:t>
      </w:r>
      <w:r w:rsidRPr="000E473A">
        <w:rPr>
          <w:rFonts w:ascii="Times New Roman" w:hAnsi="Times New Roman" w:cs="Times New Roman"/>
          <w:sz w:val="24"/>
          <w:szCs w:val="24"/>
        </w:rPr>
        <w:t>aniu</w:t>
      </w:r>
      <w:r w:rsidR="0095079D" w:rsidRPr="000E473A">
        <w:rPr>
          <w:rFonts w:ascii="Times New Roman" w:hAnsi="Times New Roman" w:cs="Times New Roman"/>
          <w:sz w:val="24"/>
          <w:szCs w:val="24"/>
        </w:rPr>
        <w:t>.</w:t>
      </w:r>
    </w:p>
    <w:p w14:paraId="2B852277" w14:textId="77777777" w:rsidR="0095079D" w:rsidRPr="000E473A" w:rsidRDefault="0095079D" w:rsidP="00635031">
      <w:pPr>
        <w:pStyle w:val="Bezriadkovania"/>
        <w:ind w:firstLine="709"/>
        <w:jc w:val="both"/>
        <w:rPr>
          <w:rFonts w:ascii="Times New Roman" w:hAnsi="Times New Roman" w:cs="Times New Roman"/>
          <w:sz w:val="24"/>
          <w:szCs w:val="24"/>
        </w:rPr>
      </w:pPr>
    </w:p>
    <w:p w14:paraId="2D87E94D" w14:textId="7694EED9" w:rsidR="0095079D" w:rsidRPr="000E473A" w:rsidRDefault="0095079D" w:rsidP="00D3199E">
      <w:pPr>
        <w:pStyle w:val="Bezriadkovania"/>
        <w:numPr>
          <w:ilvl w:val="1"/>
          <w:numId w:val="29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Plnenie výživného povinným sa započítava najprv na istinu a až po uhradení celej istiny sa započítava na úrok z omeškania.</w:t>
      </w:r>
    </w:p>
    <w:p w14:paraId="520E000B" w14:textId="77777777" w:rsidR="0095079D" w:rsidRPr="000E473A" w:rsidRDefault="0095079D" w:rsidP="00497E8E">
      <w:pPr>
        <w:pStyle w:val="Bezriadkovania"/>
        <w:rPr>
          <w:rFonts w:ascii="Times New Roman" w:hAnsi="Times New Roman" w:cs="Times New Roman"/>
          <w:sz w:val="24"/>
          <w:szCs w:val="24"/>
        </w:rPr>
      </w:pPr>
    </w:p>
    <w:p w14:paraId="7E24945D" w14:textId="59B3C0F3"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394</w:t>
      </w:r>
    </w:p>
    <w:p w14:paraId="5C5CA2FA"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Zmena pomerov</w:t>
      </w:r>
    </w:p>
    <w:p w14:paraId="68E53FF0" w14:textId="77777777" w:rsidR="0095079D" w:rsidRPr="000E473A" w:rsidRDefault="0095079D" w:rsidP="00524925">
      <w:pPr>
        <w:pStyle w:val="Bezriadkovania"/>
        <w:jc w:val="center"/>
        <w:rPr>
          <w:rFonts w:ascii="Times New Roman" w:hAnsi="Times New Roman" w:cs="Times New Roman"/>
          <w:b/>
          <w:sz w:val="24"/>
          <w:szCs w:val="24"/>
        </w:rPr>
      </w:pPr>
    </w:p>
    <w:p w14:paraId="3DD2C257" w14:textId="55079ED8" w:rsidR="0095079D" w:rsidRPr="000E473A" w:rsidRDefault="0095079D" w:rsidP="00524925">
      <w:pPr>
        <w:pStyle w:val="Bezriadkovania"/>
        <w:numPr>
          <w:ilvl w:val="1"/>
          <w:numId w:val="29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Dohody a súdne rozhodnutia o výživnom možno zmeniť, ak sa zmenia pomery. Okrem výživného pre maloleté dieťa je zmena výživného možná len na návrh. Pri zmene pomerov sa vždy prihliadne na vývoj životných nákladov.</w:t>
      </w:r>
    </w:p>
    <w:p w14:paraId="59764983" w14:textId="77777777" w:rsidR="0095079D" w:rsidRPr="000E473A" w:rsidRDefault="0095079D" w:rsidP="00524925">
      <w:pPr>
        <w:pStyle w:val="Bezriadkovania"/>
        <w:ind w:firstLine="709"/>
        <w:jc w:val="both"/>
        <w:rPr>
          <w:rFonts w:ascii="Times New Roman" w:hAnsi="Times New Roman" w:cs="Times New Roman"/>
          <w:sz w:val="24"/>
          <w:szCs w:val="24"/>
        </w:rPr>
      </w:pPr>
    </w:p>
    <w:p w14:paraId="29EF127D" w14:textId="2065B025" w:rsidR="0095079D" w:rsidRPr="000E473A" w:rsidRDefault="0095079D" w:rsidP="00524925">
      <w:pPr>
        <w:pStyle w:val="Bezriadkovania"/>
        <w:numPr>
          <w:ilvl w:val="1"/>
          <w:numId w:val="29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zmenia pomery, rozhodnutie o výživnom sa mení ku dňu zmeny pomerov, najdlhšie však za obdobie tri roky spätne odo dňa začatia konania. Z dôvodov hodných osobitného zreteľa možno rozhodnutie o výživnom zmeniť ku dňu zmeny pomerov bez ohľadu na deň začatia konania. </w:t>
      </w:r>
    </w:p>
    <w:p w14:paraId="53A50E77" w14:textId="77777777" w:rsidR="0095079D" w:rsidRPr="000E473A" w:rsidRDefault="0095079D" w:rsidP="00524925">
      <w:pPr>
        <w:pStyle w:val="Bezriadkovania"/>
        <w:ind w:firstLine="709"/>
        <w:jc w:val="both"/>
        <w:rPr>
          <w:rFonts w:ascii="Times New Roman" w:hAnsi="Times New Roman" w:cs="Times New Roman"/>
          <w:sz w:val="24"/>
          <w:szCs w:val="24"/>
        </w:rPr>
      </w:pPr>
    </w:p>
    <w:p w14:paraId="7E28C8E3" w14:textId="78232F97" w:rsidR="0095079D" w:rsidRPr="000E473A" w:rsidRDefault="0095079D" w:rsidP="00524925">
      <w:pPr>
        <w:pStyle w:val="Bezriadkovania"/>
        <w:numPr>
          <w:ilvl w:val="1"/>
          <w:numId w:val="29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výživné zanikne, ak odpadli dôvody pre plnenie výživného. Zánikom vyživovacej povinnosti zanikajú aj právne účinky súdneho rozhodnutia, ktorým bola vyživovacia povinnosť uložená.</w:t>
      </w:r>
    </w:p>
    <w:p w14:paraId="7DAFAE9D" w14:textId="77777777" w:rsidR="0095079D" w:rsidRPr="000E473A" w:rsidRDefault="0095079D" w:rsidP="00524925">
      <w:pPr>
        <w:pStyle w:val="Bezriadkovania"/>
        <w:ind w:firstLine="709"/>
        <w:jc w:val="both"/>
        <w:rPr>
          <w:rFonts w:ascii="Times New Roman" w:hAnsi="Times New Roman" w:cs="Times New Roman"/>
          <w:sz w:val="24"/>
          <w:szCs w:val="24"/>
        </w:rPr>
      </w:pPr>
    </w:p>
    <w:p w14:paraId="57CAAA81" w14:textId="78E59DE0" w:rsidR="0095079D" w:rsidRPr="000E473A" w:rsidRDefault="0095079D" w:rsidP="00524925">
      <w:pPr>
        <w:pStyle w:val="Bezriadkovania"/>
        <w:numPr>
          <w:ilvl w:val="1"/>
          <w:numId w:val="29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dôjde k zániku vyživovacej povinnosti alebo k zníženiu výživného pre maloleté dieťa, splatné výživné za uplynulý čas</w:t>
      </w:r>
      <w:r w:rsidRPr="000E473A">
        <w:rPr>
          <w:rFonts w:ascii="Times New Roman" w:hAnsi="Times New Roman" w:cs="Times New Roman"/>
          <w:b/>
          <w:sz w:val="24"/>
          <w:szCs w:val="24"/>
        </w:rPr>
        <w:t xml:space="preserve"> </w:t>
      </w:r>
      <w:r w:rsidRPr="000E473A">
        <w:rPr>
          <w:rFonts w:ascii="Times New Roman" w:hAnsi="Times New Roman" w:cs="Times New Roman"/>
          <w:sz w:val="24"/>
          <w:szCs w:val="24"/>
        </w:rPr>
        <w:t>sa nevracia.</w:t>
      </w:r>
    </w:p>
    <w:p w14:paraId="7B6DC221" w14:textId="77777777" w:rsidR="005A1178" w:rsidRDefault="005A1178" w:rsidP="00524925">
      <w:pPr>
        <w:pStyle w:val="Bezriadkovania"/>
        <w:jc w:val="center"/>
        <w:rPr>
          <w:rFonts w:ascii="Times New Roman" w:hAnsi="Times New Roman" w:cs="Times New Roman"/>
          <w:sz w:val="24"/>
          <w:szCs w:val="24"/>
        </w:rPr>
      </w:pPr>
    </w:p>
    <w:p w14:paraId="227BA1FA" w14:textId="11761E1C"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395</w:t>
      </w:r>
    </w:p>
    <w:p w14:paraId="7C01ACFD"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Plnenie za iného</w:t>
      </w:r>
    </w:p>
    <w:p w14:paraId="67565673" w14:textId="77777777" w:rsidR="0095079D" w:rsidRPr="000E473A" w:rsidRDefault="0095079D" w:rsidP="00524925">
      <w:pPr>
        <w:pStyle w:val="Bezriadkovania"/>
        <w:jc w:val="center"/>
        <w:rPr>
          <w:rFonts w:ascii="Times New Roman" w:hAnsi="Times New Roman" w:cs="Times New Roman"/>
          <w:b/>
          <w:sz w:val="24"/>
          <w:szCs w:val="24"/>
        </w:rPr>
      </w:pPr>
    </w:p>
    <w:p w14:paraId="763F7362" w14:textId="3FDB6CC5" w:rsidR="0095079D" w:rsidRPr="000E473A" w:rsidRDefault="0095079D" w:rsidP="00524925">
      <w:pPr>
        <w:pStyle w:val="Bezriadkovania"/>
        <w:numPr>
          <w:ilvl w:val="1"/>
          <w:numId w:val="29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Kto celkom alebo sčasti splnil za iného vyživovaciu povinnosť, je oprávnený od neho požadovať úhradu tohto plnenia a úrok z omeškania .</w:t>
      </w:r>
    </w:p>
    <w:p w14:paraId="7B3A6F3C" w14:textId="77777777" w:rsidR="0095079D" w:rsidRPr="000E473A" w:rsidRDefault="0095079D" w:rsidP="007971AC">
      <w:pPr>
        <w:pStyle w:val="Bezriadkovania"/>
        <w:ind w:firstLine="709"/>
        <w:jc w:val="both"/>
        <w:rPr>
          <w:rFonts w:ascii="Times New Roman" w:hAnsi="Times New Roman" w:cs="Times New Roman"/>
          <w:sz w:val="24"/>
          <w:szCs w:val="24"/>
        </w:rPr>
      </w:pPr>
    </w:p>
    <w:p w14:paraId="0BCA3BB9" w14:textId="20AE6AB9" w:rsidR="0095079D" w:rsidRDefault="00C43A72" w:rsidP="00746F47">
      <w:pPr>
        <w:pStyle w:val="Bezriadkovania"/>
        <w:numPr>
          <w:ilvl w:val="1"/>
          <w:numId w:val="29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Tento nárok podlieha premlčaniu</w:t>
      </w:r>
      <w:r w:rsidR="0095079D" w:rsidRPr="000E473A">
        <w:rPr>
          <w:rFonts w:ascii="Times New Roman" w:hAnsi="Times New Roman" w:cs="Times New Roman"/>
          <w:sz w:val="24"/>
          <w:szCs w:val="24"/>
        </w:rPr>
        <w:t xml:space="preserve"> podľa prvej časti tohto zákona. </w:t>
      </w:r>
    </w:p>
    <w:p w14:paraId="7DD3BF62" w14:textId="77777777" w:rsidR="005A1178" w:rsidRDefault="005A1178" w:rsidP="005A1178">
      <w:pPr>
        <w:pStyle w:val="Odsekzoznamu"/>
        <w:rPr>
          <w:rFonts w:ascii="Times New Roman" w:hAnsi="Times New Roman" w:cs="Times New Roman"/>
          <w:sz w:val="24"/>
          <w:szCs w:val="24"/>
        </w:rPr>
      </w:pPr>
    </w:p>
    <w:p w14:paraId="5E40F3C7" w14:textId="6AD33BDE" w:rsidR="005A1178" w:rsidRDefault="005A1178" w:rsidP="005A1178">
      <w:pPr>
        <w:pStyle w:val="Bezriadkovania"/>
        <w:ind w:left="714"/>
        <w:jc w:val="both"/>
        <w:rPr>
          <w:rFonts w:ascii="Times New Roman" w:hAnsi="Times New Roman" w:cs="Times New Roman"/>
          <w:sz w:val="24"/>
          <w:szCs w:val="24"/>
        </w:rPr>
      </w:pPr>
    </w:p>
    <w:p w14:paraId="44ACA264" w14:textId="16558BAB" w:rsidR="005A1178" w:rsidRDefault="005A1178" w:rsidP="005A1178">
      <w:pPr>
        <w:pStyle w:val="Bezriadkovania"/>
        <w:ind w:left="714"/>
        <w:jc w:val="both"/>
        <w:rPr>
          <w:rFonts w:ascii="Times New Roman" w:hAnsi="Times New Roman" w:cs="Times New Roman"/>
          <w:sz w:val="24"/>
          <w:szCs w:val="24"/>
        </w:rPr>
      </w:pPr>
    </w:p>
    <w:p w14:paraId="6ADBE181" w14:textId="78B7A9B6" w:rsidR="005A1178" w:rsidRDefault="005A1178" w:rsidP="005A1178">
      <w:pPr>
        <w:pStyle w:val="Bezriadkovania"/>
        <w:ind w:left="714"/>
        <w:jc w:val="both"/>
        <w:rPr>
          <w:rFonts w:ascii="Times New Roman" w:hAnsi="Times New Roman" w:cs="Times New Roman"/>
          <w:sz w:val="24"/>
          <w:szCs w:val="24"/>
        </w:rPr>
      </w:pPr>
    </w:p>
    <w:p w14:paraId="38F6ABC5" w14:textId="77777777" w:rsidR="005A1178" w:rsidRPr="000E473A" w:rsidRDefault="005A1178" w:rsidP="005A1178">
      <w:pPr>
        <w:pStyle w:val="Bezriadkovania"/>
        <w:ind w:left="714"/>
        <w:jc w:val="both"/>
        <w:rPr>
          <w:rFonts w:ascii="Times New Roman" w:hAnsi="Times New Roman" w:cs="Times New Roman"/>
          <w:sz w:val="24"/>
          <w:szCs w:val="24"/>
        </w:rPr>
      </w:pPr>
    </w:p>
    <w:p w14:paraId="1ED240BD" w14:textId="77777777" w:rsidR="0095079D" w:rsidRPr="000E473A" w:rsidRDefault="0095079D" w:rsidP="00D3199E">
      <w:pPr>
        <w:pStyle w:val="Nadpis3"/>
        <w:spacing w:before="0" w:after="0" w:line="240" w:lineRule="auto"/>
        <w:jc w:val="center"/>
        <w:rPr>
          <w:rFonts w:ascii="Times New Roman" w:hAnsi="Times New Roman" w:cs="Times New Roman"/>
          <w:b/>
          <w:spacing w:val="30"/>
          <w:sz w:val="24"/>
          <w:szCs w:val="24"/>
        </w:rPr>
      </w:pPr>
      <w:bookmarkStart w:id="295" w:name="_Toc191242820"/>
      <w:r w:rsidRPr="000E473A">
        <w:rPr>
          <w:rFonts w:ascii="Times New Roman" w:hAnsi="Times New Roman" w:cs="Times New Roman"/>
          <w:b/>
          <w:spacing w:val="30"/>
          <w:sz w:val="24"/>
          <w:szCs w:val="24"/>
        </w:rPr>
        <w:lastRenderedPageBreak/>
        <w:t>Druhý diel</w:t>
      </w:r>
      <w:bookmarkEnd w:id="295"/>
    </w:p>
    <w:p w14:paraId="030A49D0" w14:textId="26F840DF" w:rsidR="0095079D" w:rsidRPr="000E473A" w:rsidRDefault="003E7BEF" w:rsidP="00497E8E">
      <w:pPr>
        <w:pStyle w:val="Nadpis3"/>
        <w:spacing w:before="0" w:after="0" w:line="240" w:lineRule="auto"/>
        <w:jc w:val="center"/>
        <w:rPr>
          <w:rFonts w:ascii="Times New Roman" w:hAnsi="Times New Roman" w:cs="Times New Roman"/>
          <w:b/>
          <w:bCs/>
          <w:sz w:val="24"/>
          <w:szCs w:val="24"/>
        </w:rPr>
      </w:pPr>
      <w:bookmarkStart w:id="296" w:name="_Toc187965365"/>
      <w:bookmarkStart w:id="297" w:name="_Toc191242821"/>
      <w:r w:rsidRPr="000E473A">
        <w:rPr>
          <w:rFonts w:ascii="Times New Roman" w:hAnsi="Times New Roman" w:cs="Times New Roman"/>
          <w:b/>
          <w:bCs/>
          <w:sz w:val="24"/>
          <w:szCs w:val="24"/>
        </w:rPr>
        <w:t>Druhy vyživovacích povinností</w:t>
      </w:r>
      <w:bookmarkEnd w:id="296"/>
      <w:bookmarkEnd w:id="297"/>
    </w:p>
    <w:p w14:paraId="3CBE580D" w14:textId="77777777" w:rsidR="0095079D" w:rsidRPr="000E473A" w:rsidRDefault="0095079D" w:rsidP="00836F14">
      <w:pPr>
        <w:pStyle w:val="Bezriadkovania"/>
        <w:rPr>
          <w:rFonts w:ascii="Times New Roman" w:hAnsi="Times New Roman" w:cs="Times New Roman"/>
          <w:b/>
          <w:sz w:val="24"/>
          <w:szCs w:val="24"/>
        </w:rPr>
      </w:pPr>
    </w:p>
    <w:p w14:paraId="6D44B9FF" w14:textId="32BA04AD" w:rsidR="0095079D" w:rsidRPr="000E473A" w:rsidRDefault="003E7BEF" w:rsidP="006105D9">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00A0633A" w14:textId="33007F40" w:rsidR="0095079D" w:rsidRPr="000E473A" w:rsidRDefault="003E7BEF" w:rsidP="004124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VYŽIVOVACIA POVINNOSŤ RODIČOV K DEŤOM</w:t>
      </w:r>
    </w:p>
    <w:p w14:paraId="240B57A7" w14:textId="77777777" w:rsidR="0095079D" w:rsidRPr="000E473A" w:rsidRDefault="0095079D" w:rsidP="00F71583">
      <w:pPr>
        <w:spacing w:after="0" w:line="240" w:lineRule="auto"/>
      </w:pPr>
    </w:p>
    <w:p w14:paraId="622E6241" w14:textId="7408DFCC"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396</w:t>
      </w:r>
    </w:p>
    <w:p w14:paraId="287C52FC" w14:textId="77777777" w:rsidR="0095079D" w:rsidRPr="000E473A" w:rsidRDefault="0095079D" w:rsidP="00524925">
      <w:pPr>
        <w:pStyle w:val="Bezriadkovania"/>
        <w:jc w:val="center"/>
        <w:rPr>
          <w:rFonts w:ascii="Times New Roman" w:hAnsi="Times New Roman" w:cs="Times New Roman"/>
          <w:b/>
          <w:sz w:val="24"/>
          <w:szCs w:val="24"/>
        </w:rPr>
      </w:pPr>
    </w:p>
    <w:p w14:paraId="448856FA" w14:textId="041263FD" w:rsidR="0095079D" w:rsidRPr="000E473A" w:rsidRDefault="0095079D" w:rsidP="00524925">
      <w:pPr>
        <w:pStyle w:val="Bezriadkovania"/>
        <w:numPr>
          <w:ilvl w:val="1"/>
          <w:numId w:val="30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Plnenie vyživovacej povinnosti rodičov k deťom je ich zákonná povinnosť, ktorá trvá do času, kým deti nie sú schopné samé sa živiť.</w:t>
      </w:r>
    </w:p>
    <w:p w14:paraId="3D7D8EF6" w14:textId="77777777" w:rsidR="0095079D" w:rsidRPr="000E473A" w:rsidRDefault="0095079D" w:rsidP="00524925">
      <w:pPr>
        <w:pStyle w:val="Bezriadkovania"/>
        <w:ind w:firstLine="709"/>
        <w:jc w:val="both"/>
        <w:rPr>
          <w:rFonts w:ascii="Times New Roman" w:hAnsi="Times New Roman" w:cs="Times New Roman"/>
          <w:sz w:val="24"/>
          <w:szCs w:val="24"/>
        </w:rPr>
      </w:pPr>
    </w:p>
    <w:p w14:paraId="14E23A8D" w14:textId="50929EBA" w:rsidR="0095079D" w:rsidRPr="000E473A" w:rsidRDefault="0095079D" w:rsidP="00524925">
      <w:pPr>
        <w:pStyle w:val="Bezriadkovania"/>
        <w:numPr>
          <w:ilvl w:val="1"/>
          <w:numId w:val="30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Dieťa má právo na rovnakú životnú úroveň, akú majú jeho rodičia.</w:t>
      </w:r>
    </w:p>
    <w:p w14:paraId="45ECFC21" w14:textId="77777777" w:rsidR="0095079D" w:rsidRPr="000E473A" w:rsidRDefault="0095079D" w:rsidP="00524925">
      <w:pPr>
        <w:pStyle w:val="Bezriadkovania"/>
        <w:ind w:firstLine="709"/>
        <w:jc w:val="both"/>
        <w:rPr>
          <w:rFonts w:ascii="Times New Roman" w:hAnsi="Times New Roman" w:cs="Times New Roman"/>
          <w:sz w:val="24"/>
          <w:szCs w:val="24"/>
        </w:rPr>
      </w:pPr>
    </w:p>
    <w:p w14:paraId="2F914DB7" w14:textId="23E019CB" w:rsidR="0095079D" w:rsidRPr="000E473A" w:rsidRDefault="0095079D" w:rsidP="00524925">
      <w:pPr>
        <w:pStyle w:val="Bezriadkovania"/>
        <w:numPr>
          <w:ilvl w:val="1"/>
          <w:numId w:val="30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Každý rodič bez ohľadu na svoje schopnosti, možnosti a majetkové pomery je povinný plniť svoju vyživovaciu povinnosť v minimálnom rozsahu vo výške 50 % zo sumy životného minima na nezaopatrené neplnoleté dieťa alebo na nezaopatrené dieťa podľa osobitného zákona.</w:t>
      </w:r>
    </w:p>
    <w:p w14:paraId="745F2325" w14:textId="77777777" w:rsidR="0095079D" w:rsidRPr="000E473A" w:rsidRDefault="0095079D" w:rsidP="00524925">
      <w:pPr>
        <w:pStyle w:val="Bezriadkovania"/>
        <w:rPr>
          <w:rFonts w:ascii="Times New Roman" w:hAnsi="Times New Roman" w:cs="Times New Roman"/>
          <w:sz w:val="24"/>
          <w:szCs w:val="24"/>
        </w:rPr>
      </w:pPr>
    </w:p>
    <w:p w14:paraId="00D42F17" w14:textId="77B1EC92"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397</w:t>
      </w:r>
    </w:p>
    <w:p w14:paraId="671F4784"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Rozsah vyživovacej povinnosti</w:t>
      </w:r>
    </w:p>
    <w:p w14:paraId="36077BB4" w14:textId="77777777" w:rsidR="0095079D" w:rsidRPr="000E473A" w:rsidRDefault="0095079D" w:rsidP="00524925">
      <w:pPr>
        <w:pStyle w:val="Bezriadkovania"/>
        <w:jc w:val="center"/>
        <w:rPr>
          <w:rFonts w:ascii="Times New Roman" w:hAnsi="Times New Roman" w:cs="Times New Roman"/>
          <w:b/>
          <w:sz w:val="24"/>
          <w:szCs w:val="24"/>
        </w:rPr>
      </w:pPr>
    </w:p>
    <w:p w14:paraId="58218B25" w14:textId="62A1109C" w:rsidR="0095079D" w:rsidRPr="000E473A" w:rsidRDefault="0095079D" w:rsidP="00524925">
      <w:pPr>
        <w:pStyle w:val="Bezriadkovania"/>
        <w:numPr>
          <w:ilvl w:val="1"/>
          <w:numId w:val="30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určení rozsahu vyživovacej povinnosti súd prihliada na to, ako sa ktorý z rodičov o dieťa osobne stará, ako aj na iné plnenia, ktoré v prospech dieťaťa poskytuje. Ak rodičia žijú </w:t>
      </w:r>
      <w:r w:rsidR="004A6982" w:rsidRPr="000E473A">
        <w:rPr>
          <w:rFonts w:ascii="Times New Roman" w:hAnsi="Times New Roman" w:cs="Times New Roman"/>
          <w:sz w:val="24"/>
          <w:szCs w:val="24"/>
        </w:rPr>
        <w:t>v spoločnej domácnosti</w:t>
      </w:r>
      <w:r w:rsidRPr="000E473A">
        <w:rPr>
          <w:rFonts w:ascii="Times New Roman" w:hAnsi="Times New Roman" w:cs="Times New Roman"/>
          <w:sz w:val="24"/>
          <w:szCs w:val="24"/>
        </w:rPr>
        <w:t>, prihliadne súd aj na starostlivosť rodičov o domácnosť.</w:t>
      </w:r>
    </w:p>
    <w:p w14:paraId="19E3F3B8" w14:textId="77777777" w:rsidR="0095079D" w:rsidRPr="000E473A" w:rsidRDefault="0095079D" w:rsidP="007971AC">
      <w:pPr>
        <w:pStyle w:val="Bezriadkovania"/>
        <w:ind w:firstLine="709"/>
        <w:jc w:val="both"/>
        <w:rPr>
          <w:rFonts w:ascii="Times New Roman" w:hAnsi="Times New Roman" w:cs="Times New Roman"/>
          <w:sz w:val="24"/>
          <w:szCs w:val="24"/>
        </w:rPr>
      </w:pPr>
    </w:p>
    <w:p w14:paraId="59099530" w14:textId="67FD1E9E" w:rsidR="0095079D" w:rsidRPr="000E473A" w:rsidRDefault="0095079D" w:rsidP="00746F47">
      <w:pPr>
        <w:pStyle w:val="Bezriadkovania"/>
        <w:numPr>
          <w:ilvl w:val="1"/>
          <w:numId w:val="30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maloleté dieťa zverené do striedavej osobnej starostlivosti rodičov, súd pri určení výživného prihliadne aj na dĺžku striedavej osobnej starostlivosti každého rodiča alebo súd môže rozhodnúť aj tak, že počas trvania striedavej osobnej starostlivosti rodičov výživné neurčuje.</w:t>
      </w:r>
    </w:p>
    <w:p w14:paraId="5FAD26E1" w14:textId="77777777" w:rsidR="0095079D" w:rsidRPr="000E473A" w:rsidRDefault="0095079D" w:rsidP="00635031">
      <w:pPr>
        <w:pStyle w:val="Bezriadkovania"/>
        <w:ind w:firstLine="709"/>
        <w:jc w:val="both"/>
        <w:rPr>
          <w:rFonts w:ascii="Times New Roman" w:hAnsi="Times New Roman" w:cs="Times New Roman"/>
          <w:sz w:val="24"/>
          <w:szCs w:val="24"/>
        </w:rPr>
      </w:pPr>
    </w:p>
    <w:p w14:paraId="10B97AC8" w14:textId="748C7AA6" w:rsidR="0095079D" w:rsidRPr="000E473A" w:rsidRDefault="0095079D" w:rsidP="00D3199E">
      <w:pPr>
        <w:pStyle w:val="Bezriadkovania"/>
        <w:numPr>
          <w:ilvl w:val="1"/>
          <w:numId w:val="30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maloleté dieťa zverené do spoločnej osobnej starostlivosti obidvoch rodičov, súd môže schváliť dohodu rodičov o výške výživného alebo môže rozhodnúť aj tak, že počas trvania spoločnej osobnej starostlivosti obidvoch rodičov výživné neurčuje.</w:t>
      </w:r>
    </w:p>
    <w:p w14:paraId="36A7F37E" w14:textId="77777777" w:rsidR="0095079D" w:rsidRPr="000E473A" w:rsidRDefault="0095079D" w:rsidP="00497E8E">
      <w:pPr>
        <w:pStyle w:val="Bezriadkovania"/>
        <w:ind w:firstLine="709"/>
        <w:jc w:val="both"/>
        <w:rPr>
          <w:rFonts w:ascii="Times New Roman" w:hAnsi="Times New Roman" w:cs="Times New Roman"/>
          <w:sz w:val="24"/>
          <w:szCs w:val="24"/>
        </w:rPr>
      </w:pPr>
    </w:p>
    <w:p w14:paraId="64350263" w14:textId="4C4A17AF" w:rsidR="0095079D" w:rsidRPr="000E473A" w:rsidRDefault="0095079D" w:rsidP="00836F14">
      <w:pPr>
        <w:pStyle w:val="Bezriadkovania"/>
        <w:numPr>
          <w:ilvl w:val="1"/>
          <w:numId w:val="30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Výživné má prednosť pred inými výdavkami rodičov. Pri skúmaní schopností, možností a majetkových pomerov povinného rodiča súd neberie do úvahy výdavky povinného rodiča, ktoré nie je nevyhnutné vynaložiť.</w:t>
      </w:r>
    </w:p>
    <w:p w14:paraId="018E2C9E" w14:textId="77777777" w:rsidR="00EC34AE" w:rsidRDefault="00EC34AE" w:rsidP="00524925">
      <w:pPr>
        <w:pStyle w:val="Bezriadkovania"/>
        <w:jc w:val="center"/>
        <w:rPr>
          <w:rFonts w:ascii="Times New Roman" w:hAnsi="Times New Roman" w:cs="Times New Roman"/>
          <w:sz w:val="24"/>
          <w:szCs w:val="24"/>
        </w:rPr>
      </w:pPr>
    </w:p>
    <w:p w14:paraId="5FB14578" w14:textId="49965316"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398</w:t>
      </w:r>
    </w:p>
    <w:p w14:paraId="2EC3000F"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Tvorba úspor</w:t>
      </w:r>
    </w:p>
    <w:p w14:paraId="09E615C5" w14:textId="77777777" w:rsidR="0095079D" w:rsidRPr="000E473A" w:rsidRDefault="0095079D" w:rsidP="00524925">
      <w:pPr>
        <w:pStyle w:val="Bezriadkovania"/>
        <w:jc w:val="center"/>
        <w:rPr>
          <w:rFonts w:ascii="Times New Roman" w:hAnsi="Times New Roman" w:cs="Times New Roman"/>
          <w:sz w:val="24"/>
          <w:szCs w:val="24"/>
        </w:rPr>
      </w:pPr>
    </w:p>
    <w:p w14:paraId="5ADDE3A2" w14:textId="77777777"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Ak možnosti, schopnosti a majetkové pomery povinného rodiča dovoľujú určiť výživné v rozsahu presahujúcom odôvodnené potreby dieťaťa, môže súd určiť, že časť výživného presahujúca odôvodnené potreby dieťaťa bude poukazovaná na osobitný účet maloletého dieťaťa, ktorý v prospech neho zriadi rodič, ktorého určí súd. Na nakladanie s prostriedkami na účte maloletého dieťaťa je potrebný súhlas súdu.</w:t>
      </w:r>
    </w:p>
    <w:p w14:paraId="0D72991E" w14:textId="4BA7F47F" w:rsidR="0095079D" w:rsidRDefault="0095079D" w:rsidP="00524925">
      <w:pPr>
        <w:pStyle w:val="Bezriadkovania"/>
        <w:jc w:val="center"/>
        <w:rPr>
          <w:rFonts w:ascii="Times New Roman" w:hAnsi="Times New Roman" w:cs="Times New Roman"/>
          <w:b/>
          <w:sz w:val="24"/>
          <w:szCs w:val="24"/>
        </w:rPr>
      </w:pPr>
    </w:p>
    <w:p w14:paraId="055B9138" w14:textId="03A37EBE" w:rsidR="005A1178" w:rsidRDefault="005A1178" w:rsidP="00524925">
      <w:pPr>
        <w:pStyle w:val="Bezriadkovania"/>
        <w:jc w:val="center"/>
        <w:rPr>
          <w:rFonts w:ascii="Times New Roman" w:hAnsi="Times New Roman" w:cs="Times New Roman"/>
          <w:b/>
          <w:sz w:val="24"/>
          <w:szCs w:val="24"/>
        </w:rPr>
      </w:pPr>
    </w:p>
    <w:p w14:paraId="3241F233" w14:textId="6A7CE9E4" w:rsidR="005A1178" w:rsidRDefault="005A1178" w:rsidP="00524925">
      <w:pPr>
        <w:pStyle w:val="Bezriadkovania"/>
        <w:jc w:val="center"/>
        <w:rPr>
          <w:rFonts w:ascii="Times New Roman" w:hAnsi="Times New Roman" w:cs="Times New Roman"/>
          <w:b/>
          <w:sz w:val="24"/>
          <w:szCs w:val="24"/>
        </w:rPr>
      </w:pPr>
    </w:p>
    <w:p w14:paraId="5525B030" w14:textId="77777777" w:rsidR="005A1178" w:rsidRPr="000E473A" w:rsidRDefault="005A1178" w:rsidP="00524925">
      <w:pPr>
        <w:pStyle w:val="Bezriadkovania"/>
        <w:jc w:val="center"/>
        <w:rPr>
          <w:rFonts w:ascii="Times New Roman" w:hAnsi="Times New Roman" w:cs="Times New Roman"/>
          <w:b/>
          <w:sz w:val="24"/>
          <w:szCs w:val="24"/>
        </w:rPr>
      </w:pPr>
    </w:p>
    <w:p w14:paraId="0068D085" w14:textId="0DC2C919"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FC7133">
        <w:rPr>
          <w:rFonts w:ascii="Times New Roman" w:hAnsi="Times New Roman" w:cs="Times New Roman"/>
          <w:sz w:val="24"/>
          <w:szCs w:val="24"/>
        </w:rPr>
        <w:t>399</w:t>
      </w:r>
    </w:p>
    <w:p w14:paraId="50142FC5"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Tezaurácia výživného</w:t>
      </w:r>
    </w:p>
    <w:p w14:paraId="31796DEA" w14:textId="77777777" w:rsidR="0095079D" w:rsidRPr="000E473A" w:rsidRDefault="0095079D" w:rsidP="00524925">
      <w:pPr>
        <w:pStyle w:val="Bezriadkovania"/>
        <w:jc w:val="center"/>
        <w:rPr>
          <w:rFonts w:ascii="Times New Roman" w:hAnsi="Times New Roman" w:cs="Times New Roman"/>
          <w:b/>
          <w:sz w:val="24"/>
          <w:szCs w:val="24"/>
        </w:rPr>
      </w:pPr>
    </w:p>
    <w:p w14:paraId="1A7A679A" w14:textId="77777777"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Z dôvodov hodných osobitného zreteľa, môže súd rozhodnúť o povinnosti zložiť peňažnú sumu na výživné, ktoré sa stane splatné až v budúcnosti, na osobitný účet zriadený v prospech maloletého dieťaťa rodičom, ktorého určí súd. V rozhodnutí uvedie spôsob, akým sa z tohto účtu zabezpečí v prospech maloletého dieťaťa pravidelné mesačné poukazovanie určených súm na výživné.</w:t>
      </w:r>
    </w:p>
    <w:p w14:paraId="0FEA4BE3" w14:textId="77777777" w:rsidR="003E7BEF" w:rsidRPr="000E473A" w:rsidRDefault="003E7BEF" w:rsidP="00524925">
      <w:pPr>
        <w:pStyle w:val="Bezriadkovania"/>
        <w:jc w:val="center"/>
        <w:rPr>
          <w:rFonts w:ascii="Times New Roman" w:hAnsi="Times New Roman" w:cs="Times New Roman"/>
          <w:sz w:val="24"/>
          <w:szCs w:val="24"/>
        </w:rPr>
      </w:pPr>
    </w:p>
    <w:p w14:paraId="49925679" w14:textId="770E5B94"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400</w:t>
      </w:r>
    </w:p>
    <w:p w14:paraId="0E0C3A66"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Predpokladaný príjem</w:t>
      </w:r>
    </w:p>
    <w:p w14:paraId="062917C0" w14:textId="77777777" w:rsidR="0095079D" w:rsidRPr="000E473A" w:rsidRDefault="0095079D" w:rsidP="00524925">
      <w:pPr>
        <w:pStyle w:val="Bezriadkovania"/>
        <w:jc w:val="center"/>
        <w:rPr>
          <w:rFonts w:ascii="Times New Roman" w:hAnsi="Times New Roman" w:cs="Times New Roman"/>
          <w:b/>
          <w:sz w:val="24"/>
          <w:szCs w:val="24"/>
        </w:rPr>
      </w:pPr>
    </w:p>
    <w:p w14:paraId="7180D92B" w14:textId="7F0E7D5A" w:rsidR="0095079D" w:rsidRPr="000E473A" w:rsidRDefault="0095079D" w:rsidP="00524925">
      <w:pPr>
        <w:pStyle w:val="Bezriadkovania"/>
        <w:numPr>
          <w:ilvl w:val="1"/>
          <w:numId w:val="30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rodič odmietne preukázať súdu všetky podklady na určenie výživného, neumožní súdu sprístupnenie údajov chránených podľa osobitného predpisu, ako aj ďalších skutočností potrebných na rozhodnutie, predpokladá sa, že výška jeho priemerného mesačného príjmu predstavuje dvadsaťpäť násobok sumy životného minima.</w:t>
      </w:r>
    </w:p>
    <w:p w14:paraId="77183E34" w14:textId="77777777" w:rsidR="0095079D" w:rsidRPr="000E473A" w:rsidRDefault="0095079D" w:rsidP="00524925">
      <w:pPr>
        <w:pStyle w:val="Bezriadkovania"/>
        <w:ind w:firstLine="709"/>
        <w:jc w:val="both"/>
        <w:rPr>
          <w:rFonts w:ascii="Times New Roman" w:hAnsi="Times New Roman" w:cs="Times New Roman"/>
          <w:sz w:val="24"/>
          <w:szCs w:val="24"/>
        </w:rPr>
      </w:pPr>
    </w:p>
    <w:p w14:paraId="78174D32" w14:textId="69EBD94F" w:rsidR="0095079D" w:rsidRPr="000E473A" w:rsidRDefault="0095079D" w:rsidP="00524925">
      <w:pPr>
        <w:pStyle w:val="Bezriadkovania"/>
        <w:numPr>
          <w:ilvl w:val="1"/>
          <w:numId w:val="30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 rodiča, ktorý má príjmy z inej než závislej činnosti podliehajúcej dani z príjmu, súd neberie do úvahy výdavky, ktoré nie je nevyhnutné vynaložiť alebo ktoré nie je nevyhnutné vynaložiť v takom rozsahu v súvislosti s touto činnosťou, a možnosti a schopnosti povinného posudzuje podľa predpokladaného príjmu, aký by povinný dosiahol, ak by tieto výdavky nerealizoval.</w:t>
      </w:r>
    </w:p>
    <w:p w14:paraId="30F95E31" w14:textId="77777777" w:rsidR="0095079D" w:rsidRPr="000E473A" w:rsidRDefault="0095079D" w:rsidP="00524925">
      <w:pPr>
        <w:pStyle w:val="Bezriadkovania"/>
        <w:rPr>
          <w:rFonts w:ascii="Times New Roman" w:hAnsi="Times New Roman" w:cs="Times New Roman"/>
          <w:sz w:val="24"/>
          <w:szCs w:val="24"/>
        </w:rPr>
      </w:pPr>
    </w:p>
    <w:p w14:paraId="699F4E59" w14:textId="294C7A22"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401</w:t>
      </w:r>
    </w:p>
    <w:p w14:paraId="1F8D904A"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Rozhodnutie súdu o úprave vyživovacej povinnosti</w:t>
      </w:r>
    </w:p>
    <w:p w14:paraId="14E52633" w14:textId="77777777" w:rsidR="0095079D" w:rsidRPr="000E473A" w:rsidRDefault="0095079D" w:rsidP="00524925">
      <w:pPr>
        <w:pStyle w:val="Bezriadkovania"/>
        <w:jc w:val="center"/>
        <w:rPr>
          <w:rFonts w:ascii="Times New Roman" w:hAnsi="Times New Roman" w:cs="Times New Roman"/>
          <w:b/>
          <w:sz w:val="24"/>
          <w:szCs w:val="24"/>
        </w:rPr>
      </w:pPr>
    </w:p>
    <w:p w14:paraId="35F738A9" w14:textId="107897B6" w:rsidR="0095079D" w:rsidRPr="000E473A" w:rsidRDefault="0095079D" w:rsidP="00524925">
      <w:pPr>
        <w:pStyle w:val="Bezriadkovania"/>
        <w:numPr>
          <w:ilvl w:val="1"/>
          <w:numId w:val="30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rodičia maloletého dieťaťa spolu nežijú, súd upraví rozsah ich vyživovacej povinnosti alebo schváli ich dohodu o výške výživného.</w:t>
      </w:r>
    </w:p>
    <w:p w14:paraId="684585D5" w14:textId="77777777" w:rsidR="0095079D" w:rsidRPr="000E473A" w:rsidRDefault="0095079D" w:rsidP="00524925">
      <w:pPr>
        <w:pStyle w:val="Bezriadkovania"/>
        <w:ind w:firstLine="709"/>
        <w:jc w:val="both"/>
        <w:rPr>
          <w:rFonts w:ascii="Times New Roman" w:hAnsi="Times New Roman" w:cs="Times New Roman"/>
          <w:sz w:val="24"/>
          <w:szCs w:val="24"/>
        </w:rPr>
      </w:pPr>
    </w:p>
    <w:p w14:paraId="4E2C1F6F" w14:textId="4D096EB5" w:rsidR="0095079D" w:rsidRPr="000E473A" w:rsidRDefault="0095079D" w:rsidP="00524925">
      <w:pPr>
        <w:pStyle w:val="Bezriadkovania"/>
        <w:numPr>
          <w:ilvl w:val="1"/>
          <w:numId w:val="30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postupuje rovnako aj </w:t>
      </w:r>
      <w:r w:rsidR="49A3AEB2" w:rsidRPr="000E473A">
        <w:rPr>
          <w:rFonts w:ascii="Times New Roman" w:hAnsi="Times New Roman" w:cs="Times New Roman"/>
          <w:sz w:val="24"/>
          <w:szCs w:val="24"/>
        </w:rPr>
        <w:t>vtedy</w:t>
      </w:r>
      <w:r w:rsidRPr="000E473A">
        <w:rPr>
          <w:rFonts w:ascii="Times New Roman" w:hAnsi="Times New Roman" w:cs="Times New Roman"/>
          <w:sz w:val="24"/>
          <w:szCs w:val="24"/>
        </w:rPr>
        <w:t>, ak rodičia spolu žijú, ale jeden z nich svoju vyživovaciu povinnosť voči maloletému dieťaťu dobrovoľne neplní.</w:t>
      </w:r>
    </w:p>
    <w:p w14:paraId="0DBEC41D" w14:textId="77777777" w:rsidR="0095079D" w:rsidRPr="000E473A" w:rsidRDefault="0095079D" w:rsidP="00524925">
      <w:pPr>
        <w:pStyle w:val="Bezriadkovania"/>
        <w:ind w:firstLine="709"/>
        <w:jc w:val="both"/>
        <w:rPr>
          <w:rFonts w:ascii="Times New Roman" w:hAnsi="Times New Roman" w:cs="Times New Roman"/>
          <w:sz w:val="24"/>
          <w:szCs w:val="24"/>
        </w:rPr>
      </w:pPr>
    </w:p>
    <w:p w14:paraId="6A763764" w14:textId="073E7798" w:rsidR="0095079D" w:rsidRPr="000E473A" w:rsidRDefault="0095079D" w:rsidP="00524925">
      <w:pPr>
        <w:pStyle w:val="Bezriadkovania"/>
        <w:numPr>
          <w:ilvl w:val="1"/>
          <w:numId w:val="30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Výživné plnoletých detí upraví súd len na návrh.</w:t>
      </w:r>
    </w:p>
    <w:p w14:paraId="5437F3A2" w14:textId="77777777" w:rsidR="0095079D" w:rsidRPr="000E473A" w:rsidRDefault="0095079D" w:rsidP="00524925">
      <w:pPr>
        <w:pStyle w:val="Bezriadkovania"/>
        <w:rPr>
          <w:rFonts w:ascii="Times New Roman" w:hAnsi="Times New Roman" w:cs="Times New Roman"/>
          <w:sz w:val="24"/>
          <w:szCs w:val="24"/>
        </w:rPr>
      </w:pPr>
    </w:p>
    <w:p w14:paraId="018A74CF" w14:textId="0266ABB4"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402</w:t>
      </w:r>
    </w:p>
    <w:p w14:paraId="37AFCC57"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Jednorazový príspevok na mimoriadne výdavky</w:t>
      </w:r>
    </w:p>
    <w:p w14:paraId="6E3F06B6" w14:textId="77777777" w:rsidR="0095079D" w:rsidRPr="000E473A" w:rsidRDefault="0095079D" w:rsidP="00524925">
      <w:pPr>
        <w:pStyle w:val="Bezriadkovania"/>
        <w:jc w:val="center"/>
        <w:rPr>
          <w:rFonts w:ascii="Times New Roman" w:hAnsi="Times New Roman" w:cs="Times New Roman"/>
          <w:b/>
          <w:sz w:val="24"/>
          <w:szCs w:val="24"/>
        </w:rPr>
      </w:pPr>
    </w:p>
    <w:p w14:paraId="02F16902" w14:textId="338BB353" w:rsidR="0095079D" w:rsidRDefault="0095079D" w:rsidP="00524925">
      <w:pPr>
        <w:pStyle w:val="Bezriadkovania"/>
        <w:numPr>
          <w:ilvl w:val="1"/>
          <w:numId w:val="3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prípadoch hodných osobitného zreteľa môže súd zaviazať povinného na úhradu jednorazového príspevku na mimoriadne výdavky oprávneného, ktoré nebolo možné predvídať pri určení výživného, ak je to potrebné na riadne zabezpečenie odôvodnených potrieb oprávneného a zmena rozhodnutia o výživnom nie je účelná.</w:t>
      </w:r>
    </w:p>
    <w:p w14:paraId="116B4275" w14:textId="77777777" w:rsidR="00FC7133" w:rsidRPr="000E473A" w:rsidRDefault="00FC7133" w:rsidP="00FC7133">
      <w:pPr>
        <w:pStyle w:val="Bezriadkovania"/>
        <w:ind w:left="714"/>
        <w:jc w:val="both"/>
        <w:rPr>
          <w:rFonts w:ascii="Times New Roman" w:hAnsi="Times New Roman" w:cs="Times New Roman"/>
          <w:sz w:val="24"/>
          <w:szCs w:val="24"/>
        </w:rPr>
      </w:pPr>
    </w:p>
    <w:p w14:paraId="3FEEF5C5" w14:textId="447D36F2" w:rsidR="0095079D" w:rsidRPr="000E473A" w:rsidRDefault="0095079D" w:rsidP="00524925">
      <w:pPr>
        <w:pStyle w:val="Bezriadkovania"/>
        <w:numPr>
          <w:ilvl w:val="1"/>
          <w:numId w:val="3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Príspevok podľa odseku 1 možno priznať aj </w:t>
      </w:r>
      <w:r w:rsidR="37A4BB7B" w:rsidRPr="000E473A">
        <w:rPr>
          <w:rFonts w:ascii="Times New Roman" w:hAnsi="Times New Roman" w:cs="Times New Roman"/>
          <w:sz w:val="24"/>
          <w:szCs w:val="24"/>
        </w:rPr>
        <w:t>vtedy</w:t>
      </w:r>
      <w:r w:rsidRPr="000E473A">
        <w:rPr>
          <w:rFonts w:ascii="Times New Roman" w:hAnsi="Times New Roman" w:cs="Times New Roman"/>
          <w:sz w:val="24"/>
          <w:szCs w:val="24"/>
        </w:rPr>
        <w:t xml:space="preserve">, ak povinnosť platiť výživné nie je určená súdom. </w:t>
      </w:r>
    </w:p>
    <w:p w14:paraId="4D575995" w14:textId="2404E0E0" w:rsidR="0095079D" w:rsidRDefault="0095079D" w:rsidP="00524925">
      <w:pPr>
        <w:pStyle w:val="Bezriadkovania"/>
        <w:rPr>
          <w:rFonts w:ascii="Times New Roman" w:hAnsi="Times New Roman" w:cs="Times New Roman"/>
          <w:b/>
          <w:sz w:val="24"/>
          <w:szCs w:val="24"/>
        </w:rPr>
      </w:pPr>
    </w:p>
    <w:p w14:paraId="6A33B0E9" w14:textId="36FA853B" w:rsidR="005A1178" w:rsidRDefault="005A1178" w:rsidP="00524925">
      <w:pPr>
        <w:pStyle w:val="Bezriadkovania"/>
        <w:rPr>
          <w:rFonts w:ascii="Times New Roman" w:hAnsi="Times New Roman" w:cs="Times New Roman"/>
          <w:b/>
          <w:sz w:val="24"/>
          <w:szCs w:val="24"/>
        </w:rPr>
      </w:pPr>
    </w:p>
    <w:p w14:paraId="43D5EC3E" w14:textId="5106835F" w:rsidR="005A1178" w:rsidRDefault="005A1178" w:rsidP="00524925">
      <w:pPr>
        <w:pStyle w:val="Bezriadkovania"/>
        <w:rPr>
          <w:rFonts w:ascii="Times New Roman" w:hAnsi="Times New Roman" w:cs="Times New Roman"/>
          <w:b/>
          <w:sz w:val="24"/>
          <w:szCs w:val="24"/>
        </w:rPr>
      </w:pPr>
    </w:p>
    <w:p w14:paraId="01EABC57" w14:textId="77777777" w:rsidR="005A1178" w:rsidRPr="000E473A" w:rsidRDefault="005A1178" w:rsidP="00524925">
      <w:pPr>
        <w:pStyle w:val="Bezriadkovania"/>
        <w:rPr>
          <w:rFonts w:ascii="Times New Roman" w:hAnsi="Times New Roman" w:cs="Times New Roman"/>
          <w:b/>
          <w:sz w:val="24"/>
          <w:szCs w:val="24"/>
        </w:rPr>
      </w:pPr>
    </w:p>
    <w:p w14:paraId="48E8E250" w14:textId="35058B69" w:rsidR="0095079D" w:rsidRPr="000E473A" w:rsidRDefault="003E7BEF" w:rsidP="00524925">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DRUHÝ ODDIEL</w:t>
      </w:r>
    </w:p>
    <w:p w14:paraId="293EF087" w14:textId="03D23836" w:rsidR="0095079D" w:rsidRPr="000E473A" w:rsidRDefault="003E7BEF" w:rsidP="00524925">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VYŽIVOVACIA POVINNOSŤ DETÍ K RODIČOM</w:t>
      </w:r>
    </w:p>
    <w:p w14:paraId="6E9E403C" w14:textId="77777777" w:rsidR="0095079D" w:rsidRPr="000E473A" w:rsidRDefault="0095079D" w:rsidP="00524925">
      <w:pPr>
        <w:spacing w:after="0" w:line="240" w:lineRule="auto"/>
      </w:pPr>
    </w:p>
    <w:p w14:paraId="48132BCB" w14:textId="1EDB6242"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403</w:t>
      </w:r>
    </w:p>
    <w:p w14:paraId="2283D71A" w14:textId="77777777" w:rsidR="0095079D" w:rsidRPr="000E473A" w:rsidRDefault="0095079D" w:rsidP="00524925">
      <w:pPr>
        <w:pStyle w:val="Bezriadkovania"/>
        <w:ind w:firstLine="357"/>
        <w:jc w:val="center"/>
        <w:rPr>
          <w:rFonts w:ascii="Times New Roman" w:hAnsi="Times New Roman" w:cs="Times New Roman"/>
          <w:b/>
          <w:sz w:val="24"/>
          <w:szCs w:val="24"/>
        </w:rPr>
      </w:pPr>
    </w:p>
    <w:p w14:paraId="36DFB772" w14:textId="77777777"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Deti, ktoré sú schopné samé sa živiť, sú povinné zabezpečiť svojim rodičom primeranú výživu, ak to potrebujú.</w:t>
      </w:r>
    </w:p>
    <w:p w14:paraId="3F8D5054" w14:textId="77777777" w:rsidR="0095079D" w:rsidRPr="000E473A" w:rsidRDefault="0095079D" w:rsidP="00524925">
      <w:pPr>
        <w:pStyle w:val="Bezriadkovania"/>
        <w:rPr>
          <w:rFonts w:ascii="Times New Roman" w:hAnsi="Times New Roman" w:cs="Times New Roman"/>
          <w:b/>
          <w:sz w:val="24"/>
          <w:szCs w:val="24"/>
        </w:rPr>
      </w:pPr>
    </w:p>
    <w:p w14:paraId="2B4F7E09" w14:textId="1E3CCAF5"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404</w:t>
      </w:r>
    </w:p>
    <w:p w14:paraId="23A2D8BE"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Postupnosť vyživovacích povinností</w:t>
      </w:r>
    </w:p>
    <w:p w14:paraId="3961B0B7" w14:textId="77777777" w:rsidR="0095079D" w:rsidRPr="000E473A" w:rsidRDefault="0095079D" w:rsidP="00524925">
      <w:pPr>
        <w:pStyle w:val="Bezriadkovania"/>
        <w:jc w:val="center"/>
        <w:rPr>
          <w:rFonts w:ascii="Times New Roman" w:hAnsi="Times New Roman" w:cs="Times New Roman"/>
          <w:b/>
          <w:sz w:val="24"/>
          <w:szCs w:val="24"/>
        </w:rPr>
      </w:pPr>
    </w:p>
    <w:p w14:paraId="73C51F17" w14:textId="77777777"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Vyživovacia povinnosť medzi manželmi a poskytovanie výživy rozvedenému manželovi predchádza vyživovaciu povinnosť detí voči rodičom.</w:t>
      </w:r>
    </w:p>
    <w:p w14:paraId="6C46A18D" w14:textId="77777777" w:rsidR="0095079D" w:rsidRPr="000E473A" w:rsidRDefault="0095079D" w:rsidP="00524925">
      <w:pPr>
        <w:pStyle w:val="Bezriadkovania"/>
        <w:ind w:firstLine="357"/>
        <w:rPr>
          <w:rFonts w:ascii="Times New Roman" w:hAnsi="Times New Roman" w:cs="Times New Roman"/>
          <w:b/>
          <w:sz w:val="24"/>
          <w:szCs w:val="24"/>
        </w:rPr>
      </w:pPr>
    </w:p>
    <w:p w14:paraId="6CB08326" w14:textId="385495C5" w:rsidR="0095079D" w:rsidRPr="000E473A" w:rsidRDefault="003E7BEF" w:rsidP="00524925">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4AA43C6B" w14:textId="1AC2CA6E" w:rsidR="0095079D" w:rsidRPr="000E473A" w:rsidRDefault="003E7BEF" w:rsidP="00524925">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VYŽIVOVACIA POVINNOSŤ MEDZI OSTATNÝMI PRÍBUZNÝMI</w:t>
      </w:r>
    </w:p>
    <w:p w14:paraId="19AEB934" w14:textId="77777777" w:rsidR="0095079D" w:rsidRPr="000E473A" w:rsidRDefault="0095079D" w:rsidP="00524925">
      <w:pPr>
        <w:spacing w:after="0" w:line="240" w:lineRule="auto"/>
      </w:pPr>
    </w:p>
    <w:p w14:paraId="5F03BBAF" w14:textId="6E1F5CA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405</w:t>
      </w:r>
    </w:p>
    <w:p w14:paraId="2D440077" w14:textId="77777777" w:rsidR="0095079D" w:rsidRPr="000E473A" w:rsidRDefault="0095079D" w:rsidP="00524925">
      <w:pPr>
        <w:pStyle w:val="Bezriadkovania"/>
        <w:jc w:val="center"/>
        <w:rPr>
          <w:rFonts w:ascii="Times New Roman" w:hAnsi="Times New Roman" w:cs="Times New Roman"/>
          <w:b/>
          <w:sz w:val="24"/>
          <w:szCs w:val="24"/>
        </w:rPr>
      </w:pPr>
    </w:p>
    <w:p w14:paraId="24D2B18B" w14:textId="038AACA1"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Predkovia a potomkovia majú vzájomnú vyživovaciu povinnosť iba , ak to nevyhnutne potrebujú.</w:t>
      </w:r>
    </w:p>
    <w:p w14:paraId="41F1F2F1" w14:textId="77777777" w:rsidR="0095079D" w:rsidRPr="000E473A" w:rsidRDefault="0095079D" w:rsidP="00524925">
      <w:pPr>
        <w:pStyle w:val="Bezriadkovania"/>
        <w:ind w:firstLine="357"/>
        <w:rPr>
          <w:rFonts w:ascii="Times New Roman" w:hAnsi="Times New Roman" w:cs="Times New Roman"/>
          <w:b/>
          <w:sz w:val="24"/>
          <w:szCs w:val="24"/>
        </w:rPr>
      </w:pPr>
    </w:p>
    <w:p w14:paraId="7A01F265" w14:textId="067587C4"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406</w:t>
      </w:r>
    </w:p>
    <w:p w14:paraId="37BD0DA5"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Postupnosť vyživovacích povinností</w:t>
      </w:r>
    </w:p>
    <w:p w14:paraId="6AC13DA5" w14:textId="77777777" w:rsidR="0095079D" w:rsidRPr="000E473A" w:rsidRDefault="0095079D" w:rsidP="00524925">
      <w:pPr>
        <w:pStyle w:val="Bezriadkovania"/>
        <w:jc w:val="center"/>
        <w:rPr>
          <w:rFonts w:ascii="Times New Roman" w:hAnsi="Times New Roman" w:cs="Times New Roman"/>
          <w:b/>
          <w:sz w:val="24"/>
          <w:szCs w:val="24"/>
        </w:rPr>
      </w:pPr>
    </w:p>
    <w:p w14:paraId="1266C074" w14:textId="6531CE20" w:rsidR="0095079D" w:rsidRPr="000E473A" w:rsidRDefault="0095079D" w:rsidP="00524925">
      <w:pPr>
        <w:pStyle w:val="Bezriadkovania"/>
        <w:numPr>
          <w:ilvl w:val="1"/>
          <w:numId w:val="30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potomkovia nemôžu svoju vyživovaciu povinnosť plniť, prechádza táto povinnosť na predkov. Vzdialenejší príbuzní majú vyživovaciu povinnosť, len ak ju nemôžu plniť bližší príbuzní.</w:t>
      </w:r>
    </w:p>
    <w:p w14:paraId="0AF1EFFF" w14:textId="77777777" w:rsidR="0095079D" w:rsidRPr="000E473A" w:rsidRDefault="0095079D" w:rsidP="00524925">
      <w:pPr>
        <w:pStyle w:val="Bezriadkovania"/>
        <w:ind w:firstLine="709"/>
        <w:jc w:val="both"/>
        <w:rPr>
          <w:rFonts w:ascii="Times New Roman" w:hAnsi="Times New Roman" w:cs="Times New Roman"/>
          <w:sz w:val="24"/>
          <w:szCs w:val="24"/>
        </w:rPr>
      </w:pPr>
    </w:p>
    <w:p w14:paraId="7E90B28B" w14:textId="59007236" w:rsidR="0095079D" w:rsidRPr="000E473A" w:rsidRDefault="0095079D" w:rsidP="00524925">
      <w:pPr>
        <w:pStyle w:val="Bezriadkovania"/>
        <w:numPr>
          <w:ilvl w:val="1"/>
          <w:numId w:val="30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prípade, že súd určí výživné pre maloleté dieťa, ustanovenie § </w:t>
      </w:r>
      <w:r w:rsidR="00FC7133">
        <w:rPr>
          <w:rFonts w:ascii="Times New Roman" w:hAnsi="Times New Roman" w:cs="Times New Roman"/>
          <w:sz w:val="24"/>
          <w:szCs w:val="24"/>
        </w:rPr>
        <w:t>398</w:t>
      </w:r>
      <w:r w:rsidRPr="000E473A">
        <w:rPr>
          <w:rFonts w:ascii="Times New Roman" w:hAnsi="Times New Roman" w:cs="Times New Roman"/>
          <w:sz w:val="24"/>
          <w:szCs w:val="24"/>
        </w:rPr>
        <w:t xml:space="preserve"> a </w:t>
      </w:r>
      <w:r w:rsidR="00B61A94" w:rsidRPr="000E473A">
        <w:rPr>
          <w:rFonts w:ascii="Times New Roman" w:hAnsi="Times New Roman" w:cs="Times New Roman"/>
          <w:sz w:val="24"/>
          <w:szCs w:val="24"/>
        </w:rPr>
        <w:t>4</w:t>
      </w:r>
      <w:r w:rsidR="003E062B" w:rsidRPr="000E473A">
        <w:rPr>
          <w:rFonts w:ascii="Times New Roman" w:hAnsi="Times New Roman" w:cs="Times New Roman"/>
          <w:sz w:val="24"/>
          <w:szCs w:val="24"/>
        </w:rPr>
        <w:t>0</w:t>
      </w:r>
      <w:r w:rsidR="00FC7133">
        <w:rPr>
          <w:rFonts w:ascii="Times New Roman" w:hAnsi="Times New Roman" w:cs="Times New Roman"/>
          <w:sz w:val="24"/>
          <w:szCs w:val="24"/>
        </w:rPr>
        <w:t>0</w:t>
      </w:r>
      <w:r w:rsidRPr="000E473A">
        <w:rPr>
          <w:rFonts w:ascii="Times New Roman" w:hAnsi="Times New Roman" w:cs="Times New Roman"/>
          <w:sz w:val="24"/>
          <w:szCs w:val="24"/>
        </w:rPr>
        <w:t xml:space="preserve"> sa použijú primerane.</w:t>
      </w:r>
    </w:p>
    <w:p w14:paraId="101E8572" w14:textId="77777777" w:rsidR="0095079D" w:rsidRPr="000E473A" w:rsidRDefault="0095079D" w:rsidP="00524925">
      <w:pPr>
        <w:pStyle w:val="Bezriadkovania"/>
        <w:rPr>
          <w:rFonts w:ascii="Times New Roman" w:hAnsi="Times New Roman" w:cs="Times New Roman"/>
          <w:b/>
          <w:sz w:val="24"/>
          <w:szCs w:val="24"/>
        </w:rPr>
      </w:pPr>
    </w:p>
    <w:p w14:paraId="7DF21F22" w14:textId="2EFA6B4D" w:rsidR="0095079D" w:rsidRPr="000E473A" w:rsidRDefault="003E7BEF" w:rsidP="00524925">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4CA14872" w14:textId="278297D4" w:rsidR="0095079D" w:rsidRPr="000E473A" w:rsidRDefault="003E7BEF" w:rsidP="00524925">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VYŽIVOVACIA POVINNOSŤ MEDZI MANŽELMI</w:t>
      </w:r>
    </w:p>
    <w:p w14:paraId="6265293C" w14:textId="77777777" w:rsidR="0095079D" w:rsidRPr="000E473A" w:rsidRDefault="0095079D" w:rsidP="00524925">
      <w:pPr>
        <w:spacing w:after="0" w:line="240" w:lineRule="auto"/>
      </w:pPr>
    </w:p>
    <w:p w14:paraId="5DEBCB3F" w14:textId="504B7174"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407</w:t>
      </w:r>
    </w:p>
    <w:p w14:paraId="39E111AB" w14:textId="77777777" w:rsidR="0095079D" w:rsidRPr="000E473A" w:rsidRDefault="0095079D" w:rsidP="00524925">
      <w:pPr>
        <w:pStyle w:val="Bezriadkovania"/>
        <w:jc w:val="center"/>
        <w:rPr>
          <w:rFonts w:ascii="Times New Roman" w:hAnsi="Times New Roman" w:cs="Times New Roman"/>
          <w:b/>
          <w:sz w:val="24"/>
          <w:szCs w:val="24"/>
        </w:rPr>
      </w:pPr>
    </w:p>
    <w:p w14:paraId="0A6FA88A" w14:textId="670A3BFD" w:rsidR="0095079D" w:rsidRPr="000E473A" w:rsidRDefault="0095079D" w:rsidP="00524925">
      <w:pPr>
        <w:pStyle w:val="Bezriadkovania"/>
        <w:numPr>
          <w:ilvl w:val="1"/>
          <w:numId w:val="30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Manželia majú vzájomnú vyživovaciu povinnosť. Ak jeden z manželov túto povinnosť neplní, súd na návrh niektorého z nich určí jej rozsah tak, aby životná úroveň oboch manželov bola v zásade rovnaká. Ak manželia žijú</w:t>
      </w:r>
      <w:r w:rsidR="004A6982" w:rsidRPr="000E473A">
        <w:rPr>
          <w:rFonts w:ascii="Times New Roman" w:hAnsi="Times New Roman" w:cs="Times New Roman"/>
          <w:sz w:val="24"/>
          <w:szCs w:val="24"/>
        </w:rPr>
        <w:t xml:space="preserve"> v spoločnej domácnosti</w:t>
      </w:r>
      <w:r w:rsidRPr="000E473A">
        <w:rPr>
          <w:rFonts w:ascii="Times New Roman" w:hAnsi="Times New Roman" w:cs="Times New Roman"/>
          <w:sz w:val="24"/>
          <w:szCs w:val="24"/>
        </w:rPr>
        <w:t>, pri rozhodovaní o určení rozsahu vyživovacej povinnosti súd prihliad</w:t>
      </w:r>
      <w:r w:rsidR="004A6982" w:rsidRPr="000E473A">
        <w:rPr>
          <w:rFonts w:ascii="Times New Roman" w:hAnsi="Times New Roman" w:cs="Times New Roman"/>
          <w:sz w:val="24"/>
          <w:szCs w:val="24"/>
        </w:rPr>
        <w:t>a</w:t>
      </w:r>
      <w:r w:rsidRPr="000E473A">
        <w:rPr>
          <w:rFonts w:ascii="Times New Roman" w:hAnsi="Times New Roman" w:cs="Times New Roman"/>
          <w:sz w:val="24"/>
          <w:szCs w:val="24"/>
        </w:rPr>
        <w:t xml:space="preserve"> na starostlivosť o domácnosť.</w:t>
      </w:r>
    </w:p>
    <w:p w14:paraId="78A15A52" w14:textId="77777777" w:rsidR="0095079D" w:rsidRPr="000E473A" w:rsidRDefault="0095079D" w:rsidP="007971AC">
      <w:pPr>
        <w:pStyle w:val="Bezriadkovania"/>
        <w:ind w:firstLine="709"/>
        <w:jc w:val="both"/>
        <w:rPr>
          <w:rFonts w:ascii="Times New Roman" w:hAnsi="Times New Roman" w:cs="Times New Roman"/>
          <w:sz w:val="24"/>
          <w:szCs w:val="24"/>
        </w:rPr>
      </w:pPr>
    </w:p>
    <w:p w14:paraId="6112F1B9" w14:textId="3370E0FE" w:rsidR="0095079D" w:rsidRPr="000E473A" w:rsidRDefault="0095079D" w:rsidP="00746F47">
      <w:pPr>
        <w:pStyle w:val="Bezriadkovania"/>
        <w:numPr>
          <w:ilvl w:val="1"/>
          <w:numId w:val="30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Vyživovacia povinnosť medzi manželmi predchádza vyživovaciu povinnosť detí voči rodičom.</w:t>
      </w:r>
    </w:p>
    <w:p w14:paraId="2ED042D0" w14:textId="578E5881" w:rsidR="0095079D" w:rsidRDefault="0095079D" w:rsidP="00635031">
      <w:pPr>
        <w:pStyle w:val="Bezriadkovania"/>
        <w:rPr>
          <w:rFonts w:ascii="Times New Roman" w:hAnsi="Times New Roman" w:cs="Times New Roman"/>
          <w:b/>
          <w:sz w:val="24"/>
          <w:szCs w:val="24"/>
        </w:rPr>
      </w:pPr>
    </w:p>
    <w:p w14:paraId="0AE63ADD" w14:textId="3CC66D5E" w:rsidR="005A1178" w:rsidRDefault="005A1178" w:rsidP="00635031">
      <w:pPr>
        <w:pStyle w:val="Bezriadkovania"/>
        <w:rPr>
          <w:rFonts w:ascii="Times New Roman" w:hAnsi="Times New Roman" w:cs="Times New Roman"/>
          <w:b/>
          <w:sz w:val="24"/>
          <w:szCs w:val="24"/>
        </w:rPr>
      </w:pPr>
    </w:p>
    <w:p w14:paraId="235E73EF" w14:textId="77777777" w:rsidR="005A1178" w:rsidRPr="000E473A" w:rsidRDefault="005A1178" w:rsidP="00635031">
      <w:pPr>
        <w:pStyle w:val="Bezriadkovania"/>
        <w:rPr>
          <w:rFonts w:ascii="Times New Roman" w:hAnsi="Times New Roman" w:cs="Times New Roman"/>
          <w:b/>
          <w:sz w:val="24"/>
          <w:szCs w:val="24"/>
        </w:rPr>
      </w:pPr>
    </w:p>
    <w:p w14:paraId="06A00207" w14:textId="0C9915FD" w:rsidR="0095079D" w:rsidRPr="000E473A" w:rsidRDefault="003E7BEF" w:rsidP="00D3199E">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PIATY ODDIEL</w:t>
      </w:r>
    </w:p>
    <w:p w14:paraId="437A7F90" w14:textId="1939D883" w:rsidR="0095079D" w:rsidRPr="000E473A" w:rsidRDefault="003E7BEF" w:rsidP="00497E8E">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PRÍSPEVOK NA VÝŽIVU ROZVEDENÉHO MANŽELA</w:t>
      </w:r>
    </w:p>
    <w:p w14:paraId="4D7C99EB" w14:textId="77777777" w:rsidR="0095079D" w:rsidRPr="000E473A" w:rsidRDefault="0095079D" w:rsidP="00836F14">
      <w:pPr>
        <w:spacing w:after="0" w:line="240" w:lineRule="auto"/>
      </w:pPr>
    </w:p>
    <w:p w14:paraId="4029A7B6" w14:textId="7DCF6B5E"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408</w:t>
      </w:r>
    </w:p>
    <w:p w14:paraId="1913B4B5" w14:textId="77777777" w:rsidR="0095079D" w:rsidRPr="000E473A" w:rsidRDefault="0095079D" w:rsidP="00524925">
      <w:pPr>
        <w:pStyle w:val="Bezriadkovania"/>
        <w:jc w:val="center"/>
        <w:rPr>
          <w:rFonts w:ascii="Times New Roman" w:hAnsi="Times New Roman" w:cs="Times New Roman"/>
          <w:b/>
          <w:sz w:val="24"/>
          <w:szCs w:val="24"/>
        </w:rPr>
      </w:pPr>
    </w:p>
    <w:p w14:paraId="24083116" w14:textId="07AA2333" w:rsidR="0095079D" w:rsidRPr="000E473A" w:rsidRDefault="0095079D" w:rsidP="00524925">
      <w:pPr>
        <w:pStyle w:val="Bezriadkovania"/>
        <w:numPr>
          <w:ilvl w:val="1"/>
          <w:numId w:val="30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Rozvedený manžel, ktorý nie je schopný sám sa živiť, môže žiadať od bývalého manžela, aby mu prispieval na výživu tak, aby jeho životná úroveň bola primeraná životnej úrovni, ktorú mal pred rozvodom manželstva. Ak sa bývalí manželia nedohodnú, určí rozsah príspevku na výživu na návrh niektorého z nich súd. Prihliadne pritom aj na príčiny, ktoré viedli k rozvratu vzťahov medzi manželmi.</w:t>
      </w:r>
    </w:p>
    <w:p w14:paraId="694FEEB5" w14:textId="77777777" w:rsidR="0095079D" w:rsidRPr="000E473A" w:rsidRDefault="0095079D" w:rsidP="00524925">
      <w:pPr>
        <w:pStyle w:val="Bezriadkovania"/>
        <w:ind w:firstLine="709"/>
        <w:jc w:val="both"/>
        <w:rPr>
          <w:rFonts w:ascii="Times New Roman" w:hAnsi="Times New Roman" w:cs="Times New Roman"/>
          <w:b/>
          <w:sz w:val="24"/>
          <w:szCs w:val="24"/>
        </w:rPr>
      </w:pPr>
    </w:p>
    <w:p w14:paraId="3A858E2A" w14:textId="25150377" w:rsidR="0095079D" w:rsidRPr="000E473A" w:rsidRDefault="0095079D" w:rsidP="00524925">
      <w:pPr>
        <w:pStyle w:val="Bezriadkovania"/>
        <w:numPr>
          <w:ilvl w:val="1"/>
          <w:numId w:val="30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Rozvedení manželia sa môžu dohodnúť, že príspevok na výživu podľa odseku 1 sa uhradí jednorazovým plnením.</w:t>
      </w:r>
    </w:p>
    <w:p w14:paraId="30ABB720" w14:textId="77777777" w:rsidR="0095079D" w:rsidRPr="000E473A" w:rsidRDefault="0095079D" w:rsidP="00524925">
      <w:pPr>
        <w:pStyle w:val="Bezriadkovania"/>
        <w:ind w:firstLine="709"/>
        <w:jc w:val="both"/>
        <w:rPr>
          <w:rFonts w:ascii="Times New Roman" w:hAnsi="Times New Roman" w:cs="Times New Roman"/>
          <w:sz w:val="24"/>
          <w:szCs w:val="24"/>
        </w:rPr>
      </w:pPr>
    </w:p>
    <w:p w14:paraId="469D269C" w14:textId="3232BEF4" w:rsidR="0095079D" w:rsidRPr="000E473A" w:rsidRDefault="0095079D" w:rsidP="00524925">
      <w:pPr>
        <w:pStyle w:val="Bezriadkovania"/>
        <w:numPr>
          <w:ilvl w:val="1"/>
          <w:numId w:val="307"/>
        </w:numPr>
        <w:ind w:left="714" w:hanging="357"/>
        <w:jc w:val="both"/>
        <w:rPr>
          <w:rFonts w:ascii="Times New Roman" w:hAnsi="Times New Roman" w:cs="Times New Roman"/>
          <w:b/>
          <w:bCs/>
          <w:sz w:val="24"/>
          <w:szCs w:val="24"/>
        </w:rPr>
      </w:pPr>
      <w:r w:rsidRPr="000E473A">
        <w:rPr>
          <w:rFonts w:ascii="Times New Roman" w:hAnsi="Times New Roman" w:cs="Times New Roman"/>
          <w:sz w:val="24"/>
          <w:szCs w:val="24"/>
        </w:rPr>
        <w:t>Príspevok na výživu rozvedeného manžela možno priznať najdlhšie na dobu piatich rokov odo dňa právoplatnosti rozhodnutia o rozvode. Súd môže výnimočne túto dobu predĺžiť, alebo priznať príspevok na výživné aj po uplynutí doby piatich rokov odo dňa právoplatnosti rozhodnutia o rozvode, ak rozvedený manžel, nie je z objektívnych dôvodov schopný sám sa živiť ani po uplynutí tejto doby, najmä ak ide o toho manžela, ktorému bolo v konaní o rozvod manželstva zverené do osobnej starostlivosti dieťa s dlhodobo nepriaznivým zdravotným stavom, alebo o manžela, ktorý má sám dlhodobo nepriaznivý zdravotný stav vyžadujúci sústavnú opateru</w:t>
      </w:r>
      <w:r w:rsidRPr="000E473A">
        <w:rPr>
          <w:rFonts w:ascii="Times New Roman" w:hAnsi="Times New Roman" w:cs="Times New Roman"/>
          <w:bCs/>
          <w:sz w:val="24"/>
          <w:szCs w:val="24"/>
        </w:rPr>
        <w:t>.</w:t>
      </w:r>
    </w:p>
    <w:p w14:paraId="15DEFC4D" w14:textId="77777777" w:rsidR="0095079D" w:rsidRPr="000E473A" w:rsidRDefault="0095079D" w:rsidP="00524925">
      <w:pPr>
        <w:pStyle w:val="Bezriadkovania"/>
        <w:rPr>
          <w:rFonts w:ascii="Times New Roman" w:hAnsi="Times New Roman" w:cs="Times New Roman"/>
          <w:b/>
          <w:sz w:val="24"/>
          <w:szCs w:val="24"/>
        </w:rPr>
      </w:pPr>
    </w:p>
    <w:p w14:paraId="2681D058" w14:textId="39C9FB8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409</w:t>
      </w:r>
    </w:p>
    <w:p w14:paraId="5D22868D"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Zánik práva na príspevok na výživu rozvedeného manžela</w:t>
      </w:r>
    </w:p>
    <w:p w14:paraId="1090AD1C" w14:textId="77777777" w:rsidR="0095079D" w:rsidRPr="000E473A" w:rsidRDefault="0095079D" w:rsidP="00524925">
      <w:pPr>
        <w:pStyle w:val="Bezriadkovania"/>
        <w:jc w:val="center"/>
        <w:rPr>
          <w:rFonts w:ascii="Times New Roman" w:hAnsi="Times New Roman" w:cs="Times New Roman"/>
          <w:b/>
          <w:sz w:val="24"/>
          <w:szCs w:val="24"/>
        </w:rPr>
      </w:pPr>
    </w:p>
    <w:p w14:paraId="194DD581" w14:textId="77777777"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Právo na príspevok na výživu zanikne, ak oprávnený manžel uzavrie nové manželstvo alebo ak povinný manžel zomrie.</w:t>
      </w:r>
    </w:p>
    <w:p w14:paraId="5A047088" w14:textId="77777777" w:rsidR="0095079D" w:rsidRPr="000E473A" w:rsidRDefault="0095079D" w:rsidP="00524925">
      <w:pPr>
        <w:pStyle w:val="Bezriadkovania"/>
        <w:rPr>
          <w:rFonts w:ascii="Times New Roman" w:hAnsi="Times New Roman" w:cs="Times New Roman"/>
          <w:b/>
          <w:sz w:val="24"/>
          <w:szCs w:val="24"/>
        </w:rPr>
      </w:pPr>
    </w:p>
    <w:p w14:paraId="775DF3DC" w14:textId="28E79627" w:rsidR="0095079D" w:rsidRPr="000E473A" w:rsidRDefault="003E7BEF" w:rsidP="00524925">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ŠIESTY ODDIEL</w:t>
      </w:r>
    </w:p>
    <w:p w14:paraId="3BC1CFDB" w14:textId="77777777" w:rsidR="003E7BEF" w:rsidRPr="000E473A" w:rsidRDefault="003E7BEF" w:rsidP="00524925">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 xml:space="preserve">PRÍSPEVOK NA VÝŽIVU A ÚHRADU NIEKTORÝCH </w:t>
      </w:r>
    </w:p>
    <w:p w14:paraId="6A6132AF" w14:textId="0D9C2EF3" w:rsidR="0095079D" w:rsidRPr="000E473A" w:rsidRDefault="003E7BEF" w:rsidP="00524925">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NÁKLADOV NEVYDATEJ MATKE</w:t>
      </w:r>
    </w:p>
    <w:p w14:paraId="2DE255D7" w14:textId="77777777" w:rsidR="0095079D" w:rsidRPr="000E473A" w:rsidRDefault="0095079D" w:rsidP="00524925">
      <w:pPr>
        <w:spacing w:after="0" w:line="240" w:lineRule="auto"/>
      </w:pPr>
    </w:p>
    <w:p w14:paraId="5F03F305" w14:textId="1FEAFF7A"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C7133">
        <w:rPr>
          <w:rFonts w:ascii="Times New Roman" w:hAnsi="Times New Roman" w:cs="Times New Roman"/>
          <w:sz w:val="24"/>
          <w:szCs w:val="24"/>
        </w:rPr>
        <w:t>410</w:t>
      </w:r>
    </w:p>
    <w:p w14:paraId="358EDF75" w14:textId="77777777" w:rsidR="0095079D" w:rsidRPr="000E473A" w:rsidRDefault="0095079D" w:rsidP="00524925">
      <w:pPr>
        <w:pStyle w:val="Bezriadkovania"/>
        <w:jc w:val="center"/>
        <w:rPr>
          <w:rFonts w:ascii="Times New Roman" w:hAnsi="Times New Roman" w:cs="Times New Roman"/>
          <w:b/>
          <w:sz w:val="24"/>
          <w:szCs w:val="24"/>
        </w:rPr>
      </w:pPr>
    </w:p>
    <w:p w14:paraId="451F60C6" w14:textId="4ECE35F8" w:rsidR="0095079D" w:rsidRPr="000E473A" w:rsidRDefault="0095079D" w:rsidP="00524925">
      <w:pPr>
        <w:pStyle w:val="Bezriadkovania"/>
        <w:numPr>
          <w:ilvl w:val="1"/>
          <w:numId w:val="30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Otec dieťaťa, za ktorého matka dieťaťa nie je vydatá, je povinný najdlhšie po dobu dvoch rokov, najneskôr odo dňa pôrodu prispievať matke na primeranú výživu, ako aj primerane prispieť na úhradu nákladov spojených s tehotenstvom a pôrodom.</w:t>
      </w:r>
    </w:p>
    <w:p w14:paraId="5FD05A87" w14:textId="77777777" w:rsidR="0095079D" w:rsidRPr="000E473A" w:rsidRDefault="0095079D" w:rsidP="00524925">
      <w:pPr>
        <w:pStyle w:val="Bezriadkovania"/>
        <w:ind w:firstLine="709"/>
        <w:jc w:val="both"/>
        <w:rPr>
          <w:rFonts w:ascii="Times New Roman" w:hAnsi="Times New Roman" w:cs="Times New Roman"/>
          <w:sz w:val="24"/>
          <w:szCs w:val="24"/>
        </w:rPr>
      </w:pPr>
    </w:p>
    <w:p w14:paraId="572DDBA3" w14:textId="57F94DEC" w:rsidR="0095079D" w:rsidRPr="000E473A" w:rsidRDefault="0095079D" w:rsidP="00524925">
      <w:pPr>
        <w:pStyle w:val="Bezriadkovania"/>
        <w:numPr>
          <w:ilvl w:val="1"/>
          <w:numId w:val="30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môže na návrh tehotnej ženy uložiť mužovi, ktorého otcovstvo je pravdepodobné, aby poskytol vopred sumu potrebnú na zabezpečenie jej výživy podľa odseku 1, príspevok na úhradu nákladov spojených s tehotenstvom a pôrodom a sumu potrebnú na zabezpečenie výživy dieťaťa po dobu, počas ktorej by žene patrila materská dovolenka podľa osobitného predpisu.</w:t>
      </w:r>
    </w:p>
    <w:p w14:paraId="154FD9F4" w14:textId="77777777" w:rsidR="0095079D" w:rsidRPr="000E473A" w:rsidRDefault="0095079D" w:rsidP="00524925">
      <w:pPr>
        <w:pStyle w:val="Bezriadkovania"/>
        <w:ind w:firstLine="709"/>
        <w:jc w:val="both"/>
        <w:rPr>
          <w:rFonts w:ascii="Times New Roman" w:hAnsi="Times New Roman" w:cs="Times New Roman"/>
          <w:sz w:val="24"/>
          <w:szCs w:val="24"/>
        </w:rPr>
      </w:pPr>
    </w:p>
    <w:p w14:paraId="33692209" w14:textId="122F46FB" w:rsidR="0095079D" w:rsidRPr="000E473A" w:rsidRDefault="0095079D" w:rsidP="00524925">
      <w:pPr>
        <w:pStyle w:val="Bezriadkovania"/>
        <w:numPr>
          <w:ilvl w:val="1"/>
          <w:numId w:val="30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žiadať príspevok na úhradu nákladov spojených s tehotenstvom a pôrodom podľa odseku 1 zanikne uplynutím troch rokov odo dňa určenia otcovstva.</w:t>
      </w:r>
    </w:p>
    <w:p w14:paraId="30E8B5B3" w14:textId="77777777" w:rsidR="00144793" w:rsidRDefault="00144793" w:rsidP="00524925">
      <w:pPr>
        <w:pStyle w:val="Nadpis2"/>
        <w:spacing w:before="0" w:after="0" w:line="240" w:lineRule="auto"/>
        <w:rPr>
          <w:rFonts w:ascii="Times New Roman" w:hAnsi="Times New Roman" w:cs="Times New Roman"/>
          <w:spacing w:val="30"/>
          <w:sz w:val="24"/>
          <w:szCs w:val="24"/>
        </w:rPr>
      </w:pPr>
      <w:bookmarkStart w:id="298" w:name="_Toc187965366"/>
      <w:bookmarkStart w:id="299" w:name="_Toc191242822"/>
    </w:p>
    <w:p w14:paraId="6101A46A" w14:textId="3AA6ED41" w:rsidR="0095079D" w:rsidRPr="000E473A" w:rsidRDefault="003E7BEF" w:rsidP="00524925">
      <w:pPr>
        <w:pStyle w:val="Nadpis2"/>
        <w:spacing w:before="0" w:after="0" w:line="240" w:lineRule="auto"/>
        <w:rPr>
          <w:rFonts w:ascii="Times New Roman" w:hAnsi="Times New Roman" w:cs="Times New Roman"/>
          <w:spacing w:val="30"/>
          <w:sz w:val="24"/>
          <w:szCs w:val="24"/>
        </w:rPr>
      </w:pPr>
      <w:r w:rsidRPr="000E473A">
        <w:rPr>
          <w:rFonts w:ascii="Times New Roman" w:hAnsi="Times New Roman" w:cs="Times New Roman"/>
          <w:spacing w:val="30"/>
          <w:sz w:val="24"/>
          <w:szCs w:val="24"/>
        </w:rPr>
        <w:t>PIATA HLAVA</w:t>
      </w:r>
      <w:bookmarkEnd w:id="298"/>
      <w:bookmarkEnd w:id="299"/>
    </w:p>
    <w:p w14:paraId="170D7151" w14:textId="164FC9C9" w:rsidR="0095079D" w:rsidRPr="000E473A" w:rsidRDefault="003E7BEF" w:rsidP="00524925">
      <w:pPr>
        <w:pStyle w:val="Nadpis2"/>
        <w:spacing w:before="0" w:after="0" w:line="240" w:lineRule="auto"/>
        <w:rPr>
          <w:rFonts w:ascii="Times New Roman" w:hAnsi="Times New Roman" w:cs="Times New Roman"/>
          <w:bCs/>
          <w:sz w:val="24"/>
          <w:szCs w:val="24"/>
        </w:rPr>
      </w:pPr>
      <w:bookmarkStart w:id="300" w:name="_Toc187965367"/>
      <w:bookmarkStart w:id="301" w:name="_Toc191242823"/>
      <w:r w:rsidRPr="000E473A">
        <w:rPr>
          <w:rFonts w:ascii="Times New Roman" w:hAnsi="Times New Roman" w:cs="Times New Roman"/>
          <w:bCs/>
          <w:sz w:val="24"/>
          <w:szCs w:val="24"/>
        </w:rPr>
        <w:t>PORUČNÍCTVO A OPATROVNÍCTVO MALOLETÝCH DETÍ</w:t>
      </w:r>
      <w:bookmarkEnd w:id="300"/>
      <w:bookmarkEnd w:id="301"/>
    </w:p>
    <w:p w14:paraId="79C0FF19" w14:textId="77777777" w:rsidR="0095079D" w:rsidRPr="000E473A" w:rsidRDefault="0095079D" w:rsidP="00524925">
      <w:pPr>
        <w:pStyle w:val="Bezriadkovania"/>
        <w:rPr>
          <w:rFonts w:ascii="Times New Roman" w:hAnsi="Times New Roman" w:cs="Times New Roman"/>
          <w:sz w:val="24"/>
          <w:szCs w:val="24"/>
        </w:rPr>
      </w:pPr>
      <w:r w:rsidRPr="000E473A">
        <w:rPr>
          <w:rFonts w:ascii="Times New Roman" w:hAnsi="Times New Roman" w:cs="Times New Roman"/>
          <w:sz w:val="24"/>
          <w:szCs w:val="24"/>
        </w:rPr>
        <w:tab/>
      </w:r>
    </w:p>
    <w:p w14:paraId="7C0757A4" w14:textId="77777777" w:rsidR="0095079D" w:rsidRPr="000E473A" w:rsidRDefault="0095079D" w:rsidP="00524925">
      <w:pPr>
        <w:pStyle w:val="Nadpis3"/>
        <w:spacing w:before="0" w:after="0" w:line="240" w:lineRule="auto"/>
        <w:jc w:val="center"/>
        <w:rPr>
          <w:rFonts w:ascii="Times New Roman" w:hAnsi="Times New Roman" w:cs="Times New Roman"/>
          <w:b/>
          <w:spacing w:val="30"/>
          <w:sz w:val="24"/>
          <w:szCs w:val="24"/>
        </w:rPr>
      </w:pPr>
      <w:bookmarkStart w:id="302" w:name="_Toc191242824"/>
      <w:r w:rsidRPr="000E473A">
        <w:rPr>
          <w:rFonts w:ascii="Times New Roman" w:hAnsi="Times New Roman" w:cs="Times New Roman"/>
          <w:b/>
          <w:spacing w:val="30"/>
          <w:sz w:val="24"/>
          <w:szCs w:val="24"/>
        </w:rPr>
        <w:t>Prvý diel</w:t>
      </w:r>
      <w:bookmarkEnd w:id="302"/>
    </w:p>
    <w:p w14:paraId="40BA2EA2" w14:textId="6FD41EB4" w:rsidR="0095079D" w:rsidRPr="000E473A" w:rsidRDefault="003E7BEF" w:rsidP="00524925">
      <w:pPr>
        <w:pStyle w:val="Nadpis3"/>
        <w:spacing w:before="0" w:after="0" w:line="240" w:lineRule="auto"/>
        <w:jc w:val="center"/>
        <w:rPr>
          <w:rFonts w:ascii="Times New Roman" w:hAnsi="Times New Roman" w:cs="Times New Roman"/>
          <w:b/>
          <w:bCs/>
          <w:sz w:val="24"/>
          <w:szCs w:val="24"/>
        </w:rPr>
      </w:pPr>
      <w:bookmarkStart w:id="303" w:name="_Toc187965368"/>
      <w:bookmarkStart w:id="304" w:name="_Toc191242825"/>
      <w:r w:rsidRPr="000E473A">
        <w:rPr>
          <w:rFonts w:ascii="Times New Roman" w:hAnsi="Times New Roman" w:cs="Times New Roman"/>
          <w:b/>
          <w:bCs/>
          <w:sz w:val="24"/>
          <w:szCs w:val="24"/>
        </w:rPr>
        <w:t>Poručníctvo</w:t>
      </w:r>
      <w:bookmarkEnd w:id="303"/>
      <w:bookmarkEnd w:id="304"/>
    </w:p>
    <w:p w14:paraId="419BC0A9" w14:textId="77777777" w:rsidR="0095079D" w:rsidRPr="000E473A" w:rsidRDefault="0095079D" w:rsidP="00524925">
      <w:pPr>
        <w:pStyle w:val="Bezriadkovania"/>
        <w:rPr>
          <w:rFonts w:ascii="Times New Roman" w:hAnsi="Times New Roman" w:cs="Times New Roman"/>
          <w:b/>
          <w:sz w:val="24"/>
          <w:szCs w:val="24"/>
        </w:rPr>
      </w:pPr>
    </w:p>
    <w:p w14:paraId="0F3AFBFF" w14:textId="605C4849"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411</w:t>
      </w:r>
    </w:p>
    <w:p w14:paraId="64E22EFD"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Ustanovenie poručníka</w:t>
      </w:r>
    </w:p>
    <w:p w14:paraId="54319971" w14:textId="77777777" w:rsidR="0095079D" w:rsidRPr="000E473A" w:rsidRDefault="0095079D" w:rsidP="00524925">
      <w:pPr>
        <w:pStyle w:val="Bezriadkovania"/>
        <w:jc w:val="center"/>
        <w:rPr>
          <w:rFonts w:ascii="Times New Roman" w:hAnsi="Times New Roman" w:cs="Times New Roman"/>
          <w:b/>
          <w:sz w:val="24"/>
          <w:szCs w:val="24"/>
        </w:rPr>
      </w:pPr>
    </w:p>
    <w:p w14:paraId="0DD875B8" w14:textId="752C1413" w:rsidR="0095079D" w:rsidRPr="000E473A" w:rsidRDefault="0095079D" w:rsidP="00524925">
      <w:pPr>
        <w:pStyle w:val="Bezriadkovania"/>
        <w:numPr>
          <w:ilvl w:val="1"/>
          <w:numId w:val="30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ustanoví maloletému dieťaťu poručníka, ak obaja rodičia alebo jediný rodič maloletého dieťaťa</w:t>
      </w:r>
    </w:p>
    <w:p w14:paraId="4428DC60" w14:textId="274BB7B7" w:rsidR="0095079D" w:rsidRPr="000E473A" w:rsidRDefault="0095079D" w:rsidP="00524925">
      <w:pPr>
        <w:pStyle w:val="Bezriadkovania"/>
        <w:numPr>
          <w:ilvl w:val="2"/>
          <w:numId w:val="310"/>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zomreli, </w:t>
      </w:r>
    </w:p>
    <w:p w14:paraId="6E9B221E" w14:textId="1ED3B3E9" w:rsidR="0095079D" w:rsidRPr="000E473A" w:rsidRDefault="0095079D" w:rsidP="00524925">
      <w:pPr>
        <w:pStyle w:val="Bezriadkovania"/>
        <w:numPr>
          <w:ilvl w:val="2"/>
          <w:numId w:val="310"/>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nie sú známi, </w:t>
      </w:r>
    </w:p>
    <w:p w14:paraId="5078D188" w14:textId="3AA9C69D" w:rsidR="0095079D" w:rsidRPr="000E473A" w:rsidRDefault="0095079D" w:rsidP="00524925">
      <w:pPr>
        <w:pStyle w:val="Bezriadkovania"/>
        <w:numPr>
          <w:ilvl w:val="2"/>
          <w:numId w:val="310"/>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nemajú spôsobilosť na právne úkony v plnom rozsahu, </w:t>
      </w:r>
    </w:p>
    <w:p w14:paraId="460B3954" w14:textId="5FC938A0" w:rsidR="0095079D" w:rsidRPr="000E473A" w:rsidRDefault="0095079D" w:rsidP="00524925">
      <w:pPr>
        <w:pStyle w:val="Bezriadkovania"/>
        <w:numPr>
          <w:ilvl w:val="2"/>
          <w:numId w:val="310"/>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boli pozbavení výkonu </w:t>
      </w:r>
      <w:r w:rsidR="00C43A72" w:rsidRPr="000E473A">
        <w:rPr>
          <w:rFonts w:ascii="Times New Roman" w:hAnsi="Times New Roman" w:cs="Times New Roman"/>
          <w:sz w:val="24"/>
          <w:szCs w:val="24"/>
        </w:rPr>
        <w:t> rodičovskej zodpovednosti</w:t>
      </w:r>
      <w:r w:rsidRPr="000E473A">
        <w:rPr>
          <w:rFonts w:ascii="Times New Roman" w:hAnsi="Times New Roman" w:cs="Times New Roman"/>
          <w:sz w:val="24"/>
          <w:szCs w:val="24"/>
        </w:rPr>
        <w:t xml:space="preserve"> alebo</w:t>
      </w:r>
    </w:p>
    <w:p w14:paraId="37A32D13" w14:textId="6D008103" w:rsidR="0095079D" w:rsidRPr="000E473A" w:rsidRDefault="0095079D" w:rsidP="007971AC">
      <w:pPr>
        <w:pStyle w:val="Bezriadkovania"/>
        <w:numPr>
          <w:ilvl w:val="2"/>
          <w:numId w:val="310"/>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majú pozastavený výkon </w:t>
      </w:r>
      <w:r w:rsidR="00C43A72" w:rsidRPr="000E473A">
        <w:rPr>
          <w:rFonts w:ascii="Times New Roman" w:hAnsi="Times New Roman" w:cs="Times New Roman"/>
          <w:sz w:val="24"/>
          <w:szCs w:val="24"/>
        </w:rPr>
        <w:t> rodičovskej zodpovednosti</w:t>
      </w:r>
      <w:r w:rsidRPr="000E473A">
        <w:rPr>
          <w:rFonts w:ascii="Times New Roman" w:hAnsi="Times New Roman" w:cs="Times New Roman"/>
          <w:sz w:val="24"/>
          <w:szCs w:val="24"/>
        </w:rPr>
        <w:t xml:space="preserve">. </w:t>
      </w:r>
    </w:p>
    <w:p w14:paraId="0A04F86A" w14:textId="77777777" w:rsidR="0095079D" w:rsidRPr="000E473A" w:rsidRDefault="0095079D" w:rsidP="00746F47">
      <w:pPr>
        <w:pStyle w:val="Bezriadkovania"/>
        <w:ind w:firstLine="709"/>
        <w:jc w:val="both"/>
        <w:rPr>
          <w:rFonts w:ascii="Times New Roman" w:hAnsi="Times New Roman" w:cs="Times New Roman"/>
          <w:sz w:val="24"/>
          <w:szCs w:val="24"/>
        </w:rPr>
      </w:pPr>
    </w:p>
    <w:p w14:paraId="7BBAAB0F" w14:textId="5CEFFA95" w:rsidR="0095079D" w:rsidRPr="000E473A" w:rsidRDefault="0095079D" w:rsidP="00746F47">
      <w:pPr>
        <w:pStyle w:val="Bezriadkovania"/>
        <w:numPr>
          <w:ilvl w:val="1"/>
          <w:numId w:val="30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ustanoví maloletému dieťaťu poručníka aj vtedy, ak matka dieťaťa písomne požiadala o utajenie svojej totožnosti podľa osobitného predpisu.</w:t>
      </w:r>
    </w:p>
    <w:p w14:paraId="43415343" w14:textId="77777777" w:rsidR="0095079D" w:rsidRPr="000E473A" w:rsidRDefault="0095079D" w:rsidP="00635031">
      <w:pPr>
        <w:pStyle w:val="Bezriadkovania"/>
        <w:ind w:firstLine="709"/>
        <w:jc w:val="both"/>
        <w:rPr>
          <w:rFonts w:ascii="Times New Roman" w:hAnsi="Times New Roman" w:cs="Times New Roman"/>
          <w:sz w:val="24"/>
          <w:szCs w:val="24"/>
        </w:rPr>
      </w:pPr>
    </w:p>
    <w:p w14:paraId="3C241213" w14:textId="7D6D0A28" w:rsidR="0095079D" w:rsidRPr="000E473A" w:rsidRDefault="0095079D" w:rsidP="00D3199E">
      <w:pPr>
        <w:pStyle w:val="Bezriadkovania"/>
        <w:numPr>
          <w:ilvl w:val="1"/>
          <w:numId w:val="30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ustanovení poručníka súd rozhodne bez zbytočného odkladu tak, aby bola zabezpečená riadna ochrana práv maloletého dieťaťa. </w:t>
      </w:r>
    </w:p>
    <w:p w14:paraId="4ED6297C" w14:textId="77777777" w:rsidR="0095079D" w:rsidRPr="000E473A" w:rsidRDefault="0095079D" w:rsidP="00497E8E">
      <w:pPr>
        <w:pStyle w:val="Bezriadkovania"/>
        <w:rPr>
          <w:rFonts w:ascii="Times New Roman" w:hAnsi="Times New Roman" w:cs="Times New Roman"/>
          <w:sz w:val="24"/>
          <w:szCs w:val="24"/>
        </w:rPr>
      </w:pPr>
    </w:p>
    <w:p w14:paraId="090257F0" w14:textId="7D4BDA19"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412</w:t>
      </w:r>
    </w:p>
    <w:p w14:paraId="39F43627"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Neodkladné úkony do času, kým nie je ustanovený poručník</w:t>
      </w:r>
    </w:p>
    <w:p w14:paraId="68CE5733" w14:textId="77777777" w:rsidR="0095079D" w:rsidRPr="000E473A" w:rsidRDefault="0095079D" w:rsidP="00524925">
      <w:pPr>
        <w:pStyle w:val="Bezriadkovania"/>
        <w:jc w:val="center"/>
        <w:rPr>
          <w:rFonts w:ascii="Times New Roman" w:hAnsi="Times New Roman" w:cs="Times New Roman"/>
          <w:b/>
          <w:sz w:val="24"/>
          <w:szCs w:val="24"/>
        </w:rPr>
      </w:pPr>
    </w:p>
    <w:p w14:paraId="4EF421FC" w14:textId="77777777"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Do času, kým nie je maloletému dieťaťu ustanovený poručník, alebo do času, kým sa ustanovený poručník neujme svojej funkcie, robí neodkladné úkony v najlepšom záujme maloletého dieťaťa súdom ustanovený opatrovník, ktorým je orgán sociálnoprávnej ochrany detí a sociálnej kurately.</w:t>
      </w:r>
    </w:p>
    <w:p w14:paraId="06C88DF4" w14:textId="77777777" w:rsidR="0095079D" w:rsidRPr="000E473A" w:rsidRDefault="0095079D" w:rsidP="00524925">
      <w:pPr>
        <w:pStyle w:val="Bezriadkovania"/>
        <w:rPr>
          <w:rFonts w:ascii="Times New Roman" w:hAnsi="Times New Roman" w:cs="Times New Roman"/>
          <w:sz w:val="24"/>
          <w:szCs w:val="24"/>
        </w:rPr>
      </w:pPr>
    </w:p>
    <w:p w14:paraId="56FA6F1B" w14:textId="723578C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413</w:t>
      </w:r>
    </w:p>
    <w:p w14:paraId="608531C1"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Osoba poručníka</w:t>
      </w:r>
    </w:p>
    <w:p w14:paraId="70D295DF" w14:textId="77777777" w:rsidR="0095079D" w:rsidRPr="000E473A" w:rsidRDefault="0095079D" w:rsidP="00524925">
      <w:pPr>
        <w:pStyle w:val="Bezriadkovania"/>
        <w:jc w:val="center"/>
        <w:rPr>
          <w:rFonts w:ascii="Times New Roman" w:hAnsi="Times New Roman" w:cs="Times New Roman"/>
          <w:sz w:val="24"/>
          <w:szCs w:val="24"/>
        </w:rPr>
      </w:pPr>
    </w:p>
    <w:p w14:paraId="59CC8744" w14:textId="506E0E9E" w:rsidR="0095079D" w:rsidRPr="000E473A" w:rsidRDefault="0095079D" w:rsidP="00524925">
      <w:pPr>
        <w:pStyle w:val="Bezriadkovania"/>
        <w:numPr>
          <w:ilvl w:val="1"/>
          <w:numId w:val="31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ustanoví za poručníka niekoho z príbuzných alebo blízkych osôb maloletého dieťaťa alebo jeho rodiny. </w:t>
      </w:r>
    </w:p>
    <w:p w14:paraId="166E3444" w14:textId="77777777" w:rsidR="0095079D" w:rsidRPr="000E473A" w:rsidRDefault="0095079D" w:rsidP="00524925">
      <w:pPr>
        <w:pStyle w:val="Bezriadkovania"/>
        <w:ind w:firstLine="709"/>
        <w:jc w:val="both"/>
        <w:rPr>
          <w:rFonts w:ascii="Times New Roman" w:hAnsi="Times New Roman" w:cs="Times New Roman"/>
          <w:sz w:val="24"/>
          <w:szCs w:val="24"/>
        </w:rPr>
      </w:pPr>
    </w:p>
    <w:p w14:paraId="1CD7D226" w14:textId="29339CA4" w:rsidR="0095079D" w:rsidRPr="000E473A" w:rsidRDefault="0095079D" w:rsidP="00524925">
      <w:pPr>
        <w:pStyle w:val="Bezriadkovania"/>
        <w:numPr>
          <w:ilvl w:val="1"/>
          <w:numId w:val="31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nie je možné ustanoviť za poručníka osobu podľa odseku 1, súd ustanoví inú fyzickú osobu. </w:t>
      </w:r>
    </w:p>
    <w:p w14:paraId="1EA5AD2F" w14:textId="77777777" w:rsidR="0095079D" w:rsidRPr="000E473A" w:rsidRDefault="0095079D" w:rsidP="00524925">
      <w:pPr>
        <w:pStyle w:val="Bezriadkovania"/>
        <w:ind w:firstLine="709"/>
        <w:jc w:val="both"/>
        <w:rPr>
          <w:rFonts w:ascii="Times New Roman" w:hAnsi="Times New Roman" w:cs="Times New Roman"/>
          <w:sz w:val="24"/>
          <w:szCs w:val="24"/>
        </w:rPr>
      </w:pPr>
    </w:p>
    <w:p w14:paraId="54F1B273" w14:textId="3C0CFFDE" w:rsidR="0095079D" w:rsidRPr="000E473A" w:rsidRDefault="0095079D" w:rsidP="00524925">
      <w:pPr>
        <w:pStyle w:val="Bezriadkovania"/>
        <w:numPr>
          <w:ilvl w:val="1"/>
          <w:numId w:val="31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poručníka maloletého dieťaťa možno ustanoviť aj manželov.</w:t>
      </w:r>
    </w:p>
    <w:p w14:paraId="5757BF77" w14:textId="77777777" w:rsidR="0095079D" w:rsidRPr="000E473A" w:rsidRDefault="0095079D" w:rsidP="00524925">
      <w:pPr>
        <w:pStyle w:val="Bezriadkovania"/>
        <w:ind w:firstLine="709"/>
        <w:jc w:val="both"/>
        <w:rPr>
          <w:rFonts w:ascii="Times New Roman" w:hAnsi="Times New Roman" w:cs="Times New Roman"/>
          <w:sz w:val="24"/>
          <w:szCs w:val="24"/>
        </w:rPr>
      </w:pPr>
    </w:p>
    <w:p w14:paraId="5C592254" w14:textId="59C0BBA4" w:rsidR="0095079D" w:rsidRPr="000E473A" w:rsidRDefault="0095079D" w:rsidP="00524925">
      <w:pPr>
        <w:pStyle w:val="Bezriadkovania"/>
        <w:numPr>
          <w:ilvl w:val="1"/>
          <w:numId w:val="31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poručníka možno ustanoviť iba osobu, u ktorej je predpoklad, že bude konať v najlepšom záujme maloletého, s ustanovením súhlasí a je spôsobilá na právne úkony v plnom rozsahu.</w:t>
      </w:r>
    </w:p>
    <w:p w14:paraId="6286D225" w14:textId="77777777" w:rsidR="0095079D" w:rsidRPr="000E473A" w:rsidRDefault="0095079D" w:rsidP="00524925">
      <w:pPr>
        <w:pStyle w:val="Bezriadkovania"/>
        <w:ind w:firstLine="709"/>
        <w:jc w:val="both"/>
        <w:rPr>
          <w:rFonts w:ascii="Times New Roman" w:hAnsi="Times New Roman" w:cs="Times New Roman"/>
          <w:sz w:val="24"/>
          <w:szCs w:val="24"/>
        </w:rPr>
      </w:pPr>
    </w:p>
    <w:p w14:paraId="6938C947" w14:textId="3D668DCF" w:rsidR="0095079D" w:rsidRPr="000E473A" w:rsidRDefault="0095079D" w:rsidP="00524925">
      <w:pPr>
        <w:pStyle w:val="Bezriadkovania"/>
        <w:numPr>
          <w:ilvl w:val="1"/>
          <w:numId w:val="31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pri rozhodovaní o osobe poručníka môže prihliadnuť aj na názor rodičov maloletého dieťaťa.</w:t>
      </w:r>
    </w:p>
    <w:p w14:paraId="225B0E99" w14:textId="77777777" w:rsidR="00C43A72" w:rsidRPr="000E473A" w:rsidRDefault="00C43A72" w:rsidP="007971AC">
      <w:pPr>
        <w:pStyle w:val="Bezriadkovania"/>
        <w:ind w:left="714"/>
        <w:jc w:val="both"/>
        <w:rPr>
          <w:rFonts w:ascii="Times New Roman" w:hAnsi="Times New Roman" w:cs="Times New Roman"/>
          <w:sz w:val="24"/>
          <w:szCs w:val="24"/>
        </w:rPr>
      </w:pPr>
    </w:p>
    <w:p w14:paraId="428EA1F4" w14:textId="50D47D8C" w:rsidR="0095079D" w:rsidRPr="000E473A" w:rsidRDefault="0095079D" w:rsidP="00746F47">
      <w:pPr>
        <w:pStyle w:val="Bezriadkovania"/>
        <w:numPr>
          <w:ilvl w:val="1"/>
          <w:numId w:val="31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nebolo možné ustanoviť za poručníka žiadnu fyzickú osobu, súd ustanoví za poručníka obec a v prípadoch maloletých detí bez sprievodu orgán sociálnoprávnej ochrany detí a sociálnej kurately podľa osobitného predpisu.</w:t>
      </w:r>
    </w:p>
    <w:p w14:paraId="74E7DC76" w14:textId="77777777" w:rsidR="0095079D" w:rsidRPr="000E473A" w:rsidRDefault="0095079D" w:rsidP="00635031">
      <w:pPr>
        <w:pStyle w:val="Bezriadkovania"/>
        <w:rPr>
          <w:rFonts w:ascii="Times New Roman" w:hAnsi="Times New Roman" w:cs="Times New Roman"/>
          <w:sz w:val="24"/>
          <w:szCs w:val="24"/>
        </w:rPr>
      </w:pPr>
      <w:r w:rsidRPr="000E473A">
        <w:rPr>
          <w:rFonts w:ascii="Times New Roman" w:hAnsi="Times New Roman" w:cs="Times New Roman"/>
          <w:sz w:val="24"/>
          <w:szCs w:val="24"/>
        </w:rPr>
        <w:tab/>
      </w:r>
    </w:p>
    <w:p w14:paraId="7E019E5D" w14:textId="0389EF29"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414</w:t>
      </w:r>
    </w:p>
    <w:p w14:paraId="1F254D99"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Práva a povinnosti poručníka</w:t>
      </w:r>
    </w:p>
    <w:p w14:paraId="751EAB23" w14:textId="77777777" w:rsidR="0095079D" w:rsidRPr="000E473A" w:rsidRDefault="0095079D" w:rsidP="00524925">
      <w:pPr>
        <w:pStyle w:val="Bezriadkovania"/>
        <w:ind w:firstLine="709"/>
        <w:jc w:val="center"/>
        <w:rPr>
          <w:rFonts w:ascii="Times New Roman" w:hAnsi="Times New Roman" w:cs="Times New Roman"/>
          <w:b/>
          <w:sz w:val="24"/>
          <w:szCs w:val="24"/>
        </w:rPr>
      </w:pPr>
    </w:p>
    <w:p w14:paraId="349865A3" w14:textId="5DB206AD" w:rsidR="0095079D" w:rsidRPr="000E473A" w:rsidRDefault="0095079D" w:rsidP="00524925">
      <w:pPr>
        <w:pStyle w:val="Bezriadkovania"/>
        <w:numPr>
          <w:ilvl w:val="1"/>
          <w:numId w:val="31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Poručník vykonáva namiesto rodičov rodičovskú zodpovednosť v celom rozsahu, zabezpečuje najmä výchovu dieťaťa, jeho zastupovanie a správu jeho majetku.</w:t>
      </w:r>
    </w:p>
    <w:p w14:paraId="557FE4DF" w14:textId="77777777" w:rsidR="0095079D" w:rsidRPr="000E473A" w:rsidRDefault="0095079D" w:rsidP="00524925">
      <w:pPr>
        <w:pStyle w:val="Bezriadkovania"/>
        <w:ind w:firstLine="709"/>
        <w:jc w:val="both"/>
        <w:rPr>
          <w:rFonts w:ascii="Times New Roman" w:hAnsi="Times New Roman" w:cs="Times New Roman"/>
          <w:sz w:val="24"/>
          <w:szCs w:val="24"/>
        </w:rPr>
      </w:pPr>
    </w:p>
    <w:p w14:paraId="267C23DE" w14:textId="11B70626" w:rsidR="0095079D" w:rsidRPr="000E473A" w:rsidRDefault="0095079D" w:rsidP="00524925">
      <w:pPr>
        <w:pStyle w:val="Bezriadkovania"/>
        <w:numPr>
          <w:ilvl w:val="1"/>
          <w:numId w:val="31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Poručník nie je povinný osobne sa starať o maloleté dieťa. Ak sa poručník o maloleté dieťa osobne stará, má nárok na príspevky podľa osobitného predpisu.</w:t>
      </w:r>
      <w:r w:rsidRPr="000E473A">
        <w:rPr>
          <w:rFonts w:ascii="Times New Roman" w:hAnsi="Times New Roman" w:cs="Times New Roman"/>
          <w:sz w:val="24"/>
          <w:szCs w:val="24"/>
        </w:rPr>
        <w:tab/>
      </w:r>
    </w:p>
    <w:p w14:paraId="0378C1DC" w14:textId="77777777" w:rsidR="0095079D" w:rsidRPr="000E473A" w:rsidRDefault="0095079D" w:rsidP="00524925">
      <w:pPr>
        <w:pStyle w:val="Bezriadkovania"/>
        <w:ind w:firstLine="709"/>
        <w:jc w:val="both"/>
        <w:rPr>
          <w:rFonts w:ascii="Times New Roman" w:hAnsi="Times New Roman" w:cs="Times New Roman"/>
          <w:sz w:val="24"/>
          <w:szCs w:val="24"/>
        </w:rPr>
      </w:pPr>
    </w:p>
    <w:p w14:paraId="4AB1CFF7" w14:textId="3573977A" w:rsidR="0095079D" w:rsidRPr="000E473A" w:rsidRDefault="0095079D" w:rsidP="00524925">
      <w:pPr>
        <w:pStyle w:val="Bezriadkovania"/>
        <w:numPr>
          <w:ilvl w:val="1"/>
          <w:numId w:val="31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poručník o dieťa osobne nestará, dohliada na rozsah a spôsob starostlivosti o dieťa. Poručník a osoba, ktorá sa o dieťa osobne stará si poskytujú potrebnú vzájomnú súčinnosť a informácie pri zabezpečovaní blaha dieťaťa.</w:t>
      </w:r>
    </w:p>
    <w:p w14:paraId="228415AB" w14:textId="77777777" w:rsidR="0095079D" w:rsidRPr="000E473A" w:rsidRDefault="0095079D" w:rsidP="00524925">
      <w:pPr>
        <w:pStyle w:val="Bezriadkovania"/>
        <w:ind w:firstLine="709"/>
        <w:jc w:val="both"/>
        <w:rPr>
          <w:rFonts w:ascii="Times New Roman" w:hAnsi="Times New Roman" w:cs="Times New Roman"/>
          <w:sz w:val="24"/>
          <w:szCs w:val="24"/>
        </w:rPr>
      </w:pPr>
    </w:p>
    <w:p w14:paraId="403FF9EB" w14:textId="2E86FB96" w:rsidR="0095079D" w:rsidRPr="000E473A" w:rsidRDefault="0095079D" w:rsidP="00524925">
      <w:pPr>
        <w:pStyle w:val="Bezriadkovania"/>
        <w:numPr>
          <w:ilvl w:val="1"/>
          <w:numId w:val="31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vzťahy medzi poručníkom a dieťaťom sa primerane použijú ustanovenia o právach a povinnostiach medzi rodičmi a deťmi.</w:t>
      </w:r>
    </w:p>
    <w:p w14:paraId="71637A12" w14:textId="77777777" w:rsidR="0095079D" w:rsidRPr="000E473A" w:rsidRDefault="0095079D" w:rsidP="00524925">
      <w:pPr>
        <w:pStyle w:val="Bezriadkovania"/>
        <w:ind w:firstLine="709"/>
        <w:jc w:val="both"/>
        <w:rPr>
          <w:rFonts w:ascii="Times New Roman" w:hAnsi="Times New Roman" w:cs="Times New Roman"/>
          <w:sz w:val="24"/>
          <w:szCs w:val="24"/>
        </w:rPr>
      </w:pPr>
    </w:p>
    <w:p w14:paraId="104EEC3E" w14:textId="0B6E8249" w:rsidR="0095079D" w:rsidRPr="000E473A" w:rsidRDefault="0095079D" w:rsidP="00524925">
      <w:pPr>
        <w:pStyle w:val="Bezriadkovania"/>
        <w:numPr>
          <w:ilvl w:val="1"/>
          <w:numId w:val="31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Medzi poručníkom a maloletým dieťaťom nevzniká vyživovacia povinnosť.</w:t>
      </w:r>
      <w:r w:rsidRPr="000E473A">
        <w:rPr>
          <w:rFonts w:ascii="Times New Roman" w:hAnsi="Times New Roman" w:cs="Times New Roman"/>
          <w:sz w:val="24"/>
          <w:szCs w:val="24"/>
        </w:rPr>
        <w:tab/>
      </w:r>
    </w:p>
    <w:p w14:paraId="3EC9C8FC" w14:textId="77777777" w:rsidR="0095079D" w:rsidRPr="000E473A" w:rsidRDefault="0095079D" w:rsidP="00524925">
      <w:pPr>
        <w:pStyle w:val="Bezriadkovania"/>
        <w:ind w:firstLine="709"/>
        <w:jc w:val="both"/>
        <w:rPr>
          <w:rFonts w:ascii="Times New Roman" w:hAnsi="Times New Roman" w:cs="Times New Roman"/>
          <w:sz w:val="24"/>
          <w:szCs w:val="24"/>
        </w:rPr>
      </w:pPr>
    </w:p>
    <w:p w14:paraId="5E3049CE" w14:textId="2988E75D" w:rsidR="0095079D" w:rsidRPr="000E473A" w:rsidRDefault="0095079D" w:rsidP="00524925">
      <w:pPr>
        <w:pStyle w:val="Bezriadkovania"/>
        <w:numPr>
          <w:ilvl w:val="1"/>
          <w:numId w:val="31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Poručník je pri výkone svojej činnosti vždy povinný chrániť najlepší záujem maloletého dieťaťa.</w:t>
      </w:r>
    </w:p>
    <w:p w14:paraId="7D8C5101" w14:textId="77777777" w:rsidR="0095079D" w:rsidRPr="000E473A" w:rsidRDefault="0095079D" w:rsidP="00524925">
      <w:pPr>
        <w:pStyle w:val="Bezriadkovania"/>
        <w:rPr>
          <w:rFonts w:ascii="Times New Roman" w:hAnsi="Times New Roman" w:cs="Times New Roman"/>
          <w:b/>
          <w:sz w:val="24"/>
          <w:szCs w:val="24"/>
        </w:rPr>
      </w:pPr>
    </w:p>
    <w:p w14:paraId="0B0C8628" w14:textId="77777777" w:rsidR="0095079D" w:rsidRPr="000E473A" w:rsidRDefault="0095079D" w:rsidP="00524925">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t>Výkon funkcie poručníka</w:t>
      </w:r>
    </w:p>
    <w:p w14:paraId="7D18EB56" w14:textId="77777777" w:rsidR="003E7BEF" w:rsidRPr="000E473A" w:rsidRDefault="003E7BEF" w:rsidP="00524925">
      <w:pPr>
        <w:pStyle w:val="Bezriadkovania"/>
        <w:jc w:val="center"/>
        <w:rPr>
          <w:rFonts w:ascii="Times New Roman" w:hAnsi="Times New Roman" w:cs="Times New Roman"/>
          <w:sz w:val="24"/>
          <w:szCs w:val="24"/>
        </w:rPr>
      </w:pPr>
    </w:p>
    <w:p w14:paraId="7A836A7E" w14:textId="29225FF0"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415</w:t>
      </w:r>
    </w:p>
    <w:p w14:paraId="1E996C4C" w14:textId="77777777" w:rsidR="0095079D" w:rsidRPr="000E473A" w:rsidRDefault="0095079D" w:rsidP="00524925">
      <w:pPr>
        <w:pStyle w:val="Bezriadkovania"/>
        <w:jc w:val="center"/>
        <w:rPr>
          <w:rFonts w:ascii="Times New Roman" w:hAnsi="Times New Roman" w:cs="Times New Roman"/>
          <w:sz w:val="24"/>
          <w:szCs w:val="24"/>
        </w:rPr>
      </w:pPr>
    </w:p>
    <w:p w14:paraId="7EDC5149" w14:textId="4E942DE3" w:rsidR="0095079D" w:rsidRPr="000E473A" w:rsidRDefault="0095079D" w:rsidP="00524925">
      <w:pPr>
        <w:pStyle w:val="Bezriadkovania"/>
        <w:numPr>
          <w:ilvl w:val="1"/>
          <w:numId w:val="3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Poručník za riadny výkon svojej funkcie zodpovedá súdu.</w:t>
      </w:r>
    </w:p>
    <w:p w14:paraId="652747C4" w14:textId="77777777" w:rsidR="0095079D" w:rsidRPr="000E473A" w:rsidRDefault="0095079D" w:rsidP="00524925">
      <w:pPr>
        <w:pStyle w:val="Bezriadkovania"/>
        <w:ind w:firstLine="709"/>
        <w:jc w:val="both"/>
        <w:rPr>
          <w:rFonts w:ascii="Times New Roman" w:hAnsi="Times New Roman" w:cs="Times New Roman"/>
          <w:sz w:val="24"/>
          <w:szCs w:val="24"/>
        </w:rPr>
      </w:pPr>
    </w:p>
    <w:p w14:paraId="2EF919EC" w14:textId="25B140BF" w:rsidR="0095079D" w:rsidRPr="000E473A" w:rsidRDefault="0095079D" w:rsidP="00524925">
      <w:pPr>
        <w:pStyle w:val="Bezriadkovania"/>
        <w:numPr>
          <w:ilvl w:val="1"/>
          <w:numId w:val="3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Rozhodnutie poručníka týkajúce sa každej podstatnej veci maloletého dieťaťa vyžaduje schválenie súdu, inak sa na konanie poručníka neprihliada.</w:t>
      </w:r>
    </w:p>
    <w:p w14:paraId="256445E8" w14:textId="77777777" w:rsidR="0095079D" w:rsidRPr="000E473A" w:rsidRDefault="0095079D" w:rsidP="00524925">
      <w:pPr>
        <w:pStyle w:val="Bezriadkovania"/>
        <w:ind w:firstLine="709"/>
        <w:jc w:val="both"/>
        <w:rPr>
          <w:rFonts w:ascii="Times New Roman" w:hAnsi="Times New Roman" w:cs="Times New Roman"/>
          <w:sz w:val="24"/>
          <w:szCs w:val="24"/>
        </w:rPr>
      </w:pPr>
    </w:p>
    <w:p w14:paraId="12DAA096" w14:textId="1C0DACB7" w:rsidR="0095079D" w:rsidRPr="000E473A" w:rsidRDefault="0095079D" w:rsidP="00524925">
      <w:pPr>
        <w:pStyle w:val="Bezriadkovania"/>
        <w:numPr>
          <w:ilvl w:val="1"/>
          <w:numId w:val="3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Poručník je povinný predkladať súdu správu o maloletom dieťati v lehotách určených súdom v rozhodnutí o ustanovení poručníka do funkcie.</w:t>
      </w:r>
    </w:p>
    <w:p w14:paraId="684F6305" w14:textId="77777777" w:rsidR="0095079D" w:rsidRPr="000E473A" w:rsidRDefault="0095079D" w:rsidP="00524925">
      <w:pPr>
        <w:pStyle w:val="Bezriadkovania"/>
        <w:ind w:firstLine="709"/>
        <w:jc w:val="both"/>
        <w:rPr>
          <w:rFonts w:ascii="Times New Roman" w:hAnsi="Times New Roman" w:cs="Times New Roman"/>
          <w:sz w:val="24"/>
          <w:szCs w:val="24"/>
        </w:rPr>
      </w:pPr>
    </w:p>
    <w:p w14:paraId="4896B06D" w14:textId="53A7AD57" w:rsidR="0095079D" w:rsidRPr="000E473A" w:rsidRDefault="0095079D" w:rsidP="00524925">
      <w:pPr>
        <w:pStyle w:val="Bezriadkovania"/>
        <w:numPr>
          <w:ilvl w:val="1"/>
          <w:numId w:val="3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Správa o maloletom dieťati obsahuje najmä informácie o jeho zdravotnom stave, jeho vzdelávaní a o osobitných potrebách.</w:t>
      </w:r>
    </w:p>
    <w:p w14:paraId="57FB17DE" w14:textId="77777777" w:rsidR="0095079D" w:rsidRPr="000E473A" w:rsidRDefault="0095079D" w:rsidP="00524925">
      <w:pPr>
        <w:pStyle w:val="Bezriadkovania"/>
        <w:ind w:firstLine="709"/>
        <w:jc w:val="both"/>
        <w:rPr>
          <w:rFonts w:ascii="Times New Roman" w:hAnsi="Times New Roman" w:cs="Times New Roman"/>
          <w:sz w:val="24"/>
          <w:szCs w:val="24"/>
        </w:rPr>
      </w:pPr>
    </w:p>
    <w:p w14:paraId="56CF8A6C" w14:textId="2DC8A470" w:rsidR="0095079D" w:rsidRPr="000E473A" w:rsidRDefault="0095079D" w:rsidP="00524925">
      <w:pPr>
        <w:pStyle w:val="Bezriadkovania"/>
        <w:numPr>
          <w:ilvl w:val="1"/>
          <w:numId w:val="3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sústavne sleduje spôsob výkonu funkcie poručníka a najmenej dvakrát do roka v súčinnosti s obcou a orgánom sociálnoprávnej ochrany výkon funkcie poručníka hodnotí a v prípade potreby prijíma vhodné opatrenia v</w:t>
      </w:r>
      <w:r w:rsidR="004A6982" w:rsidRPr="000E473A">
        <w:rPr>
          <w:rFonts w:ascii="Times New Roman" w:hAnsi="Times New Roman" w:cs="Times New Roman"/>
          <w:sz w:val="24"/>
          <w:szCs w:val="24"/>
        </w:rPr>
        <w:t xml:space="preserve"> najlepšom </w:t>
      </w:r>
      <w:r w:rsidRPr="000E473A">
        <w:rPr>
          <w:rFonts w:ascii="Times New Roman" w:hAnsi="Times New Roman" w:cs="Times New Roman"/>
          <w:sz w:val="24"/>
          <w:szCs w:val="24"/>
        </w:rPr>
        <w:t>záujme dieťaťa.</w:t>
      </w:r>
    </w:p>
    <w:p w14:paraId="72FE24DA" w14:textId="77777777" w:rsidR="0095079D" w:rsidRPr="000E473A" w:rsidRDefault="0095079D" w:rsidP="00524925">
      <w:pPr>
        <w:pStyle w:val="Bezriadkovania"/>
        <w:rPr>
          <w:rFonts w:ascii="Times New Roman" w:hAnsi="Times New Roman" w:cs="Times New Roman"/>
          <w:sz w:val="24"/>
          <w:szCs w:val="24"/>
        </w:rPr>
      </w:pPr>
    </w:p>
    <w:p w14:paraId="0D6D1786" w14:textId="456E5F0E"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416</w:t>
      </w:r>
    </w:p>
    <w:p w14:paraId="2D2C2F25"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Správa majetku dieťaťa</w:t>
      </w:r>
    </w:p>
    <w:p w14:paraId="13197284" w14:textId="77777777" w:rsidR="0095079D" w:rsidRPr="000E473A" w:rsidRDefault="0095079D" w:rsidP="00524925">
      <w:pPr>
        <w:pStyle w:val="Bezriadkovania"/>
        <w:jc w:val="center"/>
        <w:rPr>
          <w:rFonts w:ascii="Times New Roman" w:hAnsi="Times New Roman" w:cs="Times New Roman"/>
          <w:sz w:val="24"/>
          <w:szCs w:val="24"/>
        </w:rPr>
      </w:pPr>
    </w:p>
    <w:p w14:paraId="524ADDC9" w14:textId="55B44B6F" w:rsidR="0095079D" w:rsidRPr="000E473A" w:rsidRDefault="0095079D" w:rsidP="00524925">
      <w:pPr>
        <w:pStyle w:val="Bezriadkovania"/>
        <w:numPr>
          <w:ilvl w:val="1"/>
          <w:numId w:val="3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rozhodnutí o ustanovení poručníka súd uvedie konkrétny rozsah majetku, ktorý bude poručník spravovať, spôsob nakladania s ním a lehoty, v ktorých je poručník povinný predkladať súdu správy o nakladaní s majetkom maloletého dieťaťa.</w:t>
      </w:r>
    </w:p>
    <w:p w14:paraId="2108B565" w14:textId="00BEC7E8" w:rsidR="0095079D" w:rsidRPr="000E473A" w:rsidRDefault="0095079D" w:rsidP="00524925">
      <w:pPr>
        <w:pStyle w:val="Bezriadkovania"/>
        <w:numPr>
          <w:ilvl w:val="1"/>
          <w:numId w:val="3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Správa o nakladaní s majetkom maloletého dieťaťa obsahuje najmä informácie o výnosoch, investíciách, ako aj účel a výšku výdavkov a príjmov súvisiacich s týmto majetkom.</w:t>
      </w:r>
    </w:p>
    <w:p w14:paraId="6623B210" w14:textId="77777777" w:rsidR="0095079D" w:rsidRPr="000E473A" w:rsidRDefault="0095079D" w:rsidP="00524925">
      <w:pPr>
        <w:pStyle w:val="Bezriadkovania"/>
        <w:ind w:firstLine="709"/>
        <w:jc w:val="both"/>
        <w:rPr>
          <w:rFonts w:ascii="Times New Roman" w:hAnsi="Times New Roman" w:cs="Times New Roman"/>
          <w:sz w:val="24"/>
          <w:szCs w:val="24"/>
        </w:rPr>
      </w:pPr>
    </w:p>
    <w:p w14:paraId="02730FDE" w14:textId="3207B5F2" w:rsidR="0095079D" w:rsidRPr="000E473A" w:rsidRDefault="0095079D" w:rsidP="00524925">
      <w:pPr>
        <w:pStyle w:val="Bezriadkovania"/>
        <w:numPr>
          <w:ilvl w:val="1"/>
          <w:numId w:val="3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Poručník nespravuje majetok, ktorý poručenec nadobudol darovaním, dedičstvom alebo odkazom, ak ho darca alebo poručiteľ výslovne zo správy tohto majetku alebo jeho časti vylúčil. Majetok spravuje osoba, ktorú darca alebo poručiteľ určil. Ak takúto osobu neurčil, majetok spravuje opatrovník ustanovený súdom.</w:t>
      </w:r>
    </w:p>
    <w:p w14:paraId="13347B63" w14:textId="77777777" w:rsidR="0095079D" w:rsidRPr="000E473A" w:rsidRDefault="0095079D" w:rsidP="00524925">
      <w:pPr>
        <w:pStyle w:val="Bezriadkovania"/>
        <w:ind w:firstLine="709"/>
        <w:jc w:val="both"/>
        <w:rPr>
          <w:rFonts w:ascii="Times New Roman" w:hAnsi="Times New Roman" w:cs="Times New Roman"/>
          <w:sz w:val="24"/>
          <w:szCs w:val="24"/>
        </w:rPr>
      </w:pPr>
    </w:p>
    <w:p w14:paraId="5F6E403C" w14:textId="716E4507" w:rsidR="0095079D" w:rsidRPr="000E473A" w:rsidRDefault="0095079D" w:rsidP="00524925">
      <w:pPr>
        <w:pStyle w:val="Bezriadkovania"/>
        <w:numPr>
          <w:ilvl w:val="1"/>
          <w:numId w:val="3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Poručník je povinný spravovať majetok maloletého dieťaťa s</w:t>
      </w:r>
      <w:r w:rsidR="00652B78" w:rsidRPr="000E473A">
        <w:rPr>
          <w:rFonts w:ascii="Times New Roman" w:hAnsi="Times New Roman" w:cs="Times New Roman"/>
          <w:sz w:val="24"/>
          <w:szCs w:val="24"/>
        </w:rPr>
        <w:t xml:space="preserve"> náležitou</w:t>
      </w:r>
      <w:r w:rsidRPr="000E473A">
        <w:rPr>
          <w:rFonts w:ascii="Times New Roman" w:hAnsi="Times New Roman" w:cs="Times New Roman"/>
          <w:sz w:val="24"/>
          <w:szCs w:val="24"/>
        </w:rPr>
        <w:t xml:space="preserve"> starostlivosťou  a nesmie brať na seba neprimerané riziká. Za porušenie povinností pri spravovaní majetku maloletého dieťaťa zodpovedá poručník podľa všeobecných ustanovení o zodpovednosti za škodu.</w:t>
      </w:r>
    </w:p>
    <w:p w14:paraId="23A32247" w14:textId="77777777" w:rsidR="0095079D" w:rsidRPr="000E473A" w:rsidRDefault="0095079D" w:rsidP="007971AC">
      <w:pPr>
        <w:pStyle w:val="Bezriadkovania"/>
        <w:ind w:firstLine="709"/>
        <w:jc w:val="both"/>
        <w:rPr>
          <w:rFonts w:ascii="Times New Roman" w:hAnsi="Times New Roman" w:cs="Times New Roman"/>
          <w:sz w:val="24"/>
          <w:szCs w:val="24"/>
        </w:rPr>
      </w:pPr>
    </w:p>
    <w:p w14:paraId="4466C786" w14:textId="364173C1" w:rsidR="0095079D" w:rsidRPr="000E473A" w:rsidRDefault="0095079D" w:rsidP="00524925">
      <w:pPr>
        <w:pStyle w:val="Bezriadkovania"/>
        <w:numPr>
          <w:ilvl w:val="1"/>
          <w:numId w:val="3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nakladanie s majetkom maloletého dieťaťa v inej ako bežnej veci je potrebný súhlas súdu. Ustanovenie § </w:t>
      </w:r>
      <w:r w:rsidR="000D2591" w:rsidRPr="000E473A">
        <w:rPr>
          <w:rFonts w:ascii="Times New Roman" w:hAnsi="Times New Roman" w:cs="Times New Roman"/>
          <w:sz w:val="24"/>
          <w:szCs w:val="24"/>
        </w:rPr>
        <w:t>3</w:t>
      </w:r>
      <w:r w:rsidR="00B76240" w:rsidRPr="000E473A">
        <w:rPr>
          <w:rFonts w:ascii="Times New Roman" w:hAnsi="Times New Roman" w:cs="Times New Roman"/>
          <w:sz w:val="24"/>
          <w:szCs w:val="24"/>
        </w:rPr>
        <w:t>7</w:t>
      </w:r>
      <w:r w:rsidR="005858BA">
        <w:rPr>
          <w:rFonts w:ascii="Times New Roman" w:hAnsi="Times New Roman" w:cs="Times New Roman"/>
          <w:sz w:val="24"/>
          <w:szCs w:val="24"/>
        </w:rPr>
        <w:t>4</w:t>
      </w:r>
      <w:r w:rsidRPr="000E473A">
        <w:rPr>
          <w:rFonts w:ascii="Times New Roman" w:hAnsi="Times New Roman" w:cs="Times New Roman"/>
          <w:sz w:val="24"/>
          <w:szCs w:val="24"/>
        </w:rPr>
        <w:t xml:space="preserve"> sa použijú primerane.</w:t>
      </w:r>
    </w:p>
    <w:p w14:paraId="36012F54" w14:textId="77777777" w:rsidR="0095079D" w:rsidRPr="000E473A" w:rsidRDefault="0095079D" w:rsidP="00524925">
      <w:pPr>
        <w:pStyle w:val="Bezriadkovania"/>
        <w:ind w:firstLine="709"/>
        <w:jc w:val="both"/>
        <w:rPr>
          <w:rFonts w:ascii="Times New Roman" w:hAnsi="Times New Roman" w:cs="Times New Roman"/>
          <w:sz w:val="24"/>
          <w:szCs w:val="24"/>
        </w:rPr>
      </w:pPr>
    </w:p>
    <w:p w14:paraId="66818693" w14:textId="4C2142E7" w:rsidR="0095079D" w:rsidRPr="000E473A" w:rsidRDefault="0095079D" w:rsidP="00524925">
      <w:pPr>
        <w:pStyle w:val="Bezriadkovania"/>
        <w:numPr>
          <w:ilvl w:val="1"/>
          <w:numId w:val="3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si to vyžaduje ochrana majetkových práv maloletého dieťaťa a poručník nie je schopný sám riadne zabezpečiť správu majetku dieťaťa, súd ustanoví maloletému dieťaťu majetkového opatrovníka.</w:t>
      </w:r>
    </w:p>
    <w:p w14:paraId="1214A62C" w14:textId="77777777" w:rsidR="0095079D" w:rsidRPr="000E473A" w:rsidRDefault="0095079D" w:rsidP="00524925">
      <w:pPr>
        <w:pStyle w:val="Bezriadkovania"/>
        <w:rPr>
          <w:rFonts w:ascii="Times New Roman" w:hAnsi="Times New Roman" w:cs="Times New Roman"/>
          <w:sz w:val="24"/>
          <w:szCs w:val="24"/>
        </w:rPr>
      </w:pPr>
    </w:p>
    <w:p w14:paraId="3D37A79F" w14:textId="62231E20"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417</w:t>
      </w:r>
    </w:p>
    <w:p w14:paraId="1B265D19"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Zánik poručníctva</w:t>
      </w:r>
    </w:p>
    <w:p w14:paraId="29CE55DC" w14:textId="77777777" w:rsidR="0095079D" w:rsidRPr="000E473A" w:rsidRDefault="0095079D" w:rsidP="00524925">
      <w:pPr>
        <w:pStyle w:val="Bezriadkovania"/>
        <w:jc w:val="center"/>
        <w:rPr>
          <w:rFonts w:ascii="Times New Roman" w:hAnsi="Times New Roman" w:cs="Times New Roman"/>
          <w:sz w:val="24"/>
          <w:szCs w:val="24"/>
        </w:rPr>
      </w:pPr>
    </w:p>
    <w:p w14:paraId="6BC0A13A" w14:textId="50DCC25E" w:rsidR="0095079D" w:rsidRPr="000E473A" w:rsidRDefault="0095079D" w:rsidP="00524925">
      <w:pPr>
        <w:pStyle w:val="Bezriadkovania"/>
        <w:numPr>
          <w:ilvl w:val="1"/>
          <w:numId w:val="3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Poručníctvo zaniká</w:t>
      </w:r>
    </w:p>
    <w:p w14:paraId="57F612C6" w14:textId="22023E0E" w:rsidR="0095079D" w:rsidRPr="000E473A" w:rsidRDefault="0095079D" w:rsidP="00524925">
      <w:pPr>
        <w:pStyle w:val="Bezriadkovania"/>
        <w:numPr>
          <w:ilvl w:val="2"/>
          <w:numId w:val="31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dosiahnutím plnoletosti dieťaťa,</w:t>
      </w:r>
    </w:p>
    <w:p w14:paraId="163B1491" w14:textId="4B136A50" w:rsidR="0095079D" w:rsidRPr="000E473A" w:rsidRDefault="0095079D" w:rsidP="00524925">
      <w:pPr>
        <w:pStyle w:val="Bezriadkovania"/>
        <w:numPr>
          <w:ilvl w:val="2"/>
          <w:numId w:val="31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osvojením dieťaťa,</w:t>
      </w:r>
    </w:p>
    <w:p w14:paraId="7390C1F5" w14:textId="42E266FD" w:rsidR="0095079D" w:rsidRPr="000E473A" w:rsidRDefault="0095079D" w:rsidP="00524925">
      <w:pPr>
        <w:pStyle w:val="Bezriadkovania"/>
        <w:numPr>
          <w:ilvl w:val="2"/>
          <w:numId w:val="31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smrťou maloletého dieťaťa,</w:t>
      </w:r>
    </w:p>
    <w:p w14:paraId="136DD88E" w14:textId="0295CF48" w:rsidR="0095079D" w:rsidRPr="000E473A" w:rsidRDefault="0095079D" w:rsidP="00524925">
      <w:pPr>
        <w:pStyle w:val="Bezriadkovania"/>
        <w:numPr>
          <w:ilvl w:val="2"/>
          <w:numId w:val="31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smrťou poručníka,</w:t>
      </w:r>
    </w:p>
    <w:p w14:paraId="78197F7F" w14:textId="483DA8B0" w:rsidR="0095079D" w:rsidRPr="000E473A" w:rsidRDefault="0095079D" w:rsidP="00524925">
      <w:pPr>
        <w:pStyle w:val="Bezriadkovania"/>
        <w:numPr>
          <w:ilvl w:val="2"/>
          <w:numId w:val="31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zánikom dôvodu, pre ktorý bol poručník ustanovený,</w:t>
      </w:r>
    </w:p>
    <w:p w14:paraId="053D2905" w14:textId="007D563D" w:rsidR="0095079D" w:rsidRPr="000E473A" w:rsidRDefault="0095079D" w:rsidP="00524925">
      <w:pPr>
        <w:pStyle w:val="Bezriadkovania"/>
        <w:numPr>
          <w:ilvl w:val="2"/>
          <w:numId w:val="31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dosiahnutím plnoletosti rodiča maloletého dieťaťa,</w:t>
      </w:r>
    </w:p>
    <w:p w14:paraId="165B5E4A" w14:textId="636214A9" w:rsidR="0095079D" w:rsidRPr="000E473A" w:rsidRDefault="0095079D" w:rsidP="00524925">
      <w:pPr>
        <w:pStyle w:val="Bezriadkovania"/>
        <w:numPr>
          <w:ilvl w:val="2"/>
          <w:numId w:val="31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právoplatným rozhodnutím súdu o zbavení poručníka výkonu funkcie alebo o jeho odvolaní.</w:t>
      </w:r>
    </w:p>
    <w:p w14:paraId="4A3CFC92" w14:textId="77777777" w:rsidR="0095079D" w:rsidRPr="000E473A" w:rsidRDefault="0095079D" w:rsidP="00524925">
      <w:pPr>
        <w:pStyle w:val="Bezriadkovania"/>
        <w:ind w:firstLine="709"/>
        <w:jc w:val="both"/>
        <w:rPr>
          <w:rFonts w:ascii="Times New Roman" w:hAnsi="Times New Roman" w:cs="Times New Roman"/>
          <w:sz w:val="24"/>
          <w:szCs w:val="24"/>
        </w:rPr>
      </w:pPr>
    </w:p>
    <w:p w14:paraId="20B25604" w14:textId="16A9E3E6" w:rsidR="0095079D" w:rsidRPr="000E473A" w:rsidRDefault="0095079D" w:rsidP="00524925">
      <w:pPr>
        <w:pStyle w:val="Bezriadkovania"/>
        <w:numPr>
          <w:ilvl w:val="1"/>
          <w:numId w:val="3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zbaví poručníka funkcie na jeho návrh alebo ak poručník stratí spôsobilosť na výkon funkcie; to neplatí, ak je poručníkom obec alebo orgán sociálnoprávnej ochrany detí.</w:t>
      </w:r>
    </w:p>
    <w:p w14:paraId="749A9D49" w14:textId="77777777" w:rsidR="0095079D" w:rsidRPr="000E473A" w:rsidRDefault="0095079D" w:rsidP="00524925">
      <w:pPr>
        <w:pStyle w:val="Bezriadkovania"/>
        <w:ind w:firstLine="709"/>
        <w:jc w:val="both"/>
        <w:rPr>
          <w:rFonts w:ascii="Times New Roman" w:hAnsi="Times New Roman" w:cs="Times New Roman"/>
          <w:sz w:val="24"/>
          <w:szCs w:val="24"/>
        </w:rPr>
      </w:pPr>
    </w:p>
    <w:p w14:paraId="6A90DE72" w14:textId="0E98B943" w:rsidR="0095079D" w:rsidRPr="000E473A" w:rsidRDefault="0095079D" w:rsidP="00524925">
      <w:pPr>
        <w:pStyle w:val="Bezriadkovania"/>
        <w:numPr>
          <w:ilvl w:val="1"/>
          <w:numId w:val="3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odvolá poručníka z funkcie, ak porušuje svoje povinnosti alebo zneužíva svoje práva vyplývajúce z poručníctva.</w:t>
      </w:r>
    </w:p>
    <w:p w14:paraId="52B2AF07" w14:textId="77777777" w:rsidR="0095079D" w:rsidRPr="000E473A" w:rsidRDefault="0095079D" w:rsidP="00524925">
      <w:pPr>
        <w:pStyle w:val="Bezriadkovania"/>
        <w:ind w:firstLine="709"/>
        <w:jc w:val="both"/>
        <w:rPr>
          <w:rFonts w:ascii="Times New Roman" w:hAnsi="Times New Roman" w:cs="Times New Roman"/>
          <w:sz w:val="24"/>
          <w:szCs w:val="24"/>
        </w:rPr>
      </w:pPr>
    </w:p>
    <w:p w14:paraId="2BF183CC" w14:textId="36FDA666" w:rsidR="0095079D" w:rsidRPr="000E473A" w:rsidRDefault="0095079D" w:rsidP="00524925">
      <w:pPr>
        <w:pStyle w:val="Bezriadkovania"/>
        <w:numPr>
          <w:ilvl w:val="1"/>
          <w:numId w:val="3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boli do funkcie poručníkov ustanovení manželia, poručníctvo zaniká okrem dôvodov </w:t>
      </w:r>
      <w:r w:rsidR="00A64FC0"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1 aj rozvodom ich manželstva. Ak to vyžaduje najlepší záujem maloletého dieťaťa, súd môže na návrh niektorého z bývalých manželov rozhodnúť o tom, že funkciu poručníka bude naďalej vykonávať jeden z nich. Ak jeden z manželov, ktorí boli ustanovení do funkcie poručníkov, zomrie alebo je vyhlásený za mŕtveho, stáva sa poručníkom pozostalý manžel.</w:t>
      </w:r>
    </w:p>
    <w:p w14:paraId="6B5A044B" w14:textId="77777777" w:rsidR="0095079D" w:rsidRPr="000E473A" w:rsidRDefault="0095079D" w:rsidP="007971AC">
      <w:pPr>
        <w:pStyle w:val="Bezriadkovania"/>
        <w:ind w:firstLine="709"/>
        <w:jc w:val="both"/>
        <w:rPr>
          <w:rFonts w:ascii="Times New Roman" w:hAnsi="Times New Roman" w:cs="Times New Roman"/>
          <w:sz w:val="24"/>
          <w:szCs w:val="24"/>
        </w:rPr>
      </w:pPr>
    </w:p>
    <w:p w14:paraId="7763B39E" w14:textId="1087E744" w:rsidR="0095079D" w:rsidRPr="000E473A" w:rsidRDefault="0095079D" w:rsidP="00746F47">
      <w:pPr>
        <w:pStyle w:val="Bezriadkovania"/>
        <w:numPr>
          <w:ilvl w:val="1"/>
          <w:numId w:val="3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dôvody pre ustanovenie poručníka trvajú, súd bez zbytočného odkladu po zániku poručníctva ustanoví dieťaťu nového poručníka.</w:t>
      </w:r>
    </w:p>
    <w:p w14:paraId="46EEB6B3" w14:textId="77777777" w:rsidR="0095079D" w:rsidRPr="000E473A" w:rsidRDefault="0095079D" w:rsidP="00635031">
      <w:pPr>
        <w:pStyle w:val="Bezriadkovania"/>
        <w:ind w:firstLine="709"/>
        <w:jc w:val="both"/>
        <w:rPr>
          <w:rFonts w:ascii="Times New Roman" w:hAnsi="Times New Roman" w:cs="Times New Roman"/>
          <w:sz w:val="24"/>
          <w:szCs w:val="24"/>
        </w:rPr>
      </w:pPr>
    </w:p>
    <w:p w14:paraId="4EE3C612" w14:textId="48BFC49D" w:rsidR="0095079D" w:rsidRPr="000E473A" w:rsidRDefault="0095079D" w:rsidP="00D3199E">
      <w:pPr>
        <w:pStyle w:val="Bezriadkovania"/>
        <w:numPr>
          <w:ilvl w:val="1"/>
          <w:numId w:val="3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Najneskôr do dvoch mesiacov po zániku poručníctva je poručník povinný predložiť súdu záverečnú správu o výkone svojej funkcie vrátane záverečného účtu zo správy majetku maloletého dieťaťa.</w:t>
      </w:r>
    </w:p>
    <w:p w14:paraId="1332809A" w14:textId="77777777" w:rsidR="0095079D" w:rsidRPr="000E473A" w:rsidRDefault="0095079D" w:rsidP="00497E8E">
      <w:pPr>
        <w:pStyle w:val="Bezriadkovania"/>
        <w:ind w:firstLine="709"/>
        <w:jc w:val="both"/>
        <w:rPr>
          <w:rFonts w:ascii="Times New Roman" w:hAnsi="Times New Roman" w:cs="Times New Roman"/>
          <w:sz w:val="24"/>
          <w:szCs w:val="24"/>
        </w:rPr>
      </w:pPr>
    </w:p>
    <w:p w14:paraId="137C422E" w14:textId="7FE69B9D" w:rsidR="0095079D" w:rsidRPr="000E473A" w:rsidRDefault="0095079D" w:rsidP="00836F14">
      <w:pPr>
        <w:pStyle w:val="Bezriadkovania"/>
        <w:numPr>
          <w:ilvl w:val="1"/>
          <w:numId w:val="3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Poručník najneskôr do 30 dní po zániku poručníctva odovzdá poručencovi, jeho zákonnému zástupcovi alebo inej oprávnenej osobe majetok, ktorý spravoval. Spolu s majetkom odovzdá poručník všetko, čo mal z dôvodu výkonu svojej funkcie u seba.   </w:t>
      </w:r>
    </w:p>
    <w:p w14:paraId="210394F6" w14:textId="77777777" w:rsidR="0095079D" w:rsidRPr="000E473A" w:rsidRDefault="0095079D" w:rsidP="006105D9">
      <w:pPr>
        <w:pStyle w:val="Bezriadkovania"/>
        <w:rPr>
          <w:rFonts w:ascii="Times New Roman" w:hAnsi="Times New Roman" w:cs="Times New Roman"/>
          <w:sz w:val="24"/>
          <w:szCs w:val="24"/>
        </w:rPr>
      </w:pPr>
      <w:r w:rsidRPr="000E473A">
        <w:rPr>
          <w:rFonts w:ascii="Times New Roman" w:hAnsi="Times New Roman" w:cs="Times New Roman"/>
          <w:sz w:val="24"/>
          <w:szCs w:val="24"/>
        </w:rPr>
        <w:tab/>
      </w:r>
    </w:p>
    <w:p w14:paraId="21766854" w14:textId="77777777" w:rsidR="0095079D" w:rsidRPr="000E473A" w:rsidRDefault="0095079D" w:rsidP="004124CB">
      <w:pPr>
        <w:pStyle w:val="Nadpis3"/>
        <w:spacing w:before="0" w:after="0" w:line="240" w:lineRule="auto"/>
        <w:jc w:val="center"/>
        <w:rPr>
          <w:rFonts w:ascii="Times New Roman" w:hAnsi="Times New Roman" w:cs="Times New Roman"/>
          <w:b/>
          <w:spacing w:val="30"/>
          <w:sz w:val="24"/>
          <w:szCs w:val="24"/>
        </w:rPr>
      </w:pPr>
      <w:bookmarkStart w:id="305" w:name="_Toc191242826"/>
      <w:r w:rsidRPr="000E473A">
        <w:rPr>
          <w:rFonts w:ascii="Times New Roman" w:hAnsi="Times New Roman" w:cs="Times New Roman"/>
          <w:b/>
          <w:spacing w:val="30"/>
          <w:sz w:val="24"/>
          <w:szCs w:val="24"/>
        </w:rPr>
        <w:t>Druhý diel</w:t>
      </w:r>
      <w:bookmarkEnd w:id="305"/>
    </w:p>
    <w:p w14:paraId="568D1284" w14:textId="3DC55BC0" w:rsidR="0095079D" w:rsidRPr="000E473A" w:rsidRDefault="003E7BEF" w:rsidP="00F71583">
      <w:pPr>
        <w:pStyle w:val="Nadpis3"/>
        <w:spacing w:before="0" w:after="0" w:line="240" w:lineRule="auto"/>
        <w:jc w:val="center"/>
        <w:rPr>
          <w:rFonts w:ascii="Times New Roman" w:hAnsi="Times New Roman" w:cs="Times New Roman"/>
          <w:b/>
          <w:bCs/>
          <w:sz w:val="24"/>
          <w:szCs w:val="24"/>
        </w:rPr>
      </w:pPr>
      <w:bookmarkStart w:id="306" w:name="_Toc187965369"/>
      <w:bookmarkStart w:id="307" w:name="_Toc191242827"/>
      <w:r w:rsidRPr="000E473A">
        <w:rPr>
          <w:rFonts w:ascii="Times New Roman" w:hAnsi="Times New Roman" w:cs="Times New Roman"/>
          <w:b/>
          <w:bCs/>
          <w:sz w:val="24"/>
          <w:szCs w:val="24"/>
        </w:rPr>
        <w:t>Opatrovníctvo</w:t>
      </w:r>
      <w:bookmarkEnd w:id="306"/>
      <w:bookmarkEnd w:id="307"/>
    </w:p>
    <w:p w14:paraId="7D0C2E09" w14:textId="77777777" w:rsidR="0095079D" w:rsidRPr="000E473A" w:rsidRDefault="0095079D" w:rsidP="009374B0">
      <w:pPr>
        <w:pStyle w:val="Bezriadkovania"/>
        <w:rPr>
          <w:rFonts w:ascii="Times New Roman" w:hAnsi="Times New Roman" w:cs="Times New Roman"/>
          <w:b/>
          <w:sz w:val="24"/>
          <w:szCs w:val="24"/>
        </w:rPr>
      </w:pPr>
    </w:p>
    <w:p w14:paraId="574F1889" w14:textId="6E1F8A7C"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418</w:t>
      </w:r>
    </w:p>
    <w:p w14:paraId="106D36FC"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Ustanovenie opatrovníka</w:t>
      </w:r>
    </w:p>
    <w:p w14:paraId="48E314A6" w14:textId="77777777" w:rsidR="0095079D" w:rsidRPr="000E473A" w:rsidRDefault="0095079D" w:rsidP="00524925">
      <w:pPr>
        <w:pStyle w:val="Bezriadkovania"/>
        <w:jc w:val="center"/>
        <w:rPr>
          <w:rFonts w:ascii="Times New Roman" w:hAnsi="Times New Roman" w:cs="Times New Roman"/>
          <w:sz w:val="24"/>
          <w:szCs w:val="24"/>
        </w:rPr>
      </w:pPr>
    </w:p>
    <w:p w14:paraId="4A9BF97F" w14:textId="33AF34CA" w:rsidR="0095079D" w:rsidRPr="000E473A" w:rsidRDefault="0095079D" w:rsidP="00524925">
      <w:pPr>
        <w:pStyle w:val="Bezriadkovania"/>
        <w:numPr>
          <w:ilvl w:val="1"/>
          <w:numId w:val="3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ustanoví maloletému dieťaťu opatrovníka v prípadoch ustanovených zákonom. </w:t>
      </w:r>
    </w:p>
    <w:p w14:paraId="5CBF6B21" w14:textId="77777777" w:rsidR="0095079D" w:rsidRPr="000E473A" w:rsidRDefault="0095079D" w:rsidP="00524925">
      <w:pPr>
        <w:pStyle w:val="Bezriadkovania"/>
        <w:ind w:firstLine="709"/>
        <w:jc w:val="both"/>
        <w:rPr>
          <w:rFonts w:ascii="Times New Roman" w:hAnsi="Times New Roman" w:cs="Times New Roman"/>
          <w:sz w:val="24"/>
          <w:szCs w:val="24"/>
        </w:rPr>
      </w:pPr>
    </w:p>
    <w:p w14:paraId="367DC3B4" w14:textId="6388FA3B" w:rsidR="0095079D" w:rsidRPr="000E473A" w:rsidRDefault="0095079D" w:rsidP="00524925">
      <w:pPr>
        <w:pStyle w:val="Bezriadkovania"/>
        <w:numPr>
          <w:ilvl w:val="1"/>
          <w:numId w:val="3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ustanoví maloletému dieťaťu opatrovníka aj vtedy, ak je to potrebné z iných dôvodov ako podľa odseku 1 a zároveň je to v najlepšom záujme maloletého dieťaťa.</w:t>
      </w:r>
    </w:p>
    <w:p w14:paraId="11C9ADC1" w14:textId="77777777" w:rsidR="0095079D" w:rsidRPr="000E473A" w:rsidRDefault="0095079D" w:rsidP="00524925">
      <w:pPr>
        <w:pStyle w:val="Bezriadkovania"/>
        <w:rPr>
          <w:rFonts w:ascii="Times New Roman" w:hAnsi="Times New Roman" w:cs="Times New Roman"/>
          <w:sz w:val="24"/>
          <w:szCs w:val="24"/>
        </w:rPr>
      </w:pPr>
    </w:p>
    <w:p w14:paraId="05D30C74" w14:textId="77777777" w:rsidR="003E7BEF" w:rsidRPr="000E473A" w:rsidRDefault="003E7BEF" w:rsidP="00524925">
      <w:pPr>
        <w:pStyle w:val="Bezriadkovania"/>
        <w:jc w:val="center"/>
        <w:rPr>
          <w:rFonts w:ascii="Times New Roman" w:hAnsi="Times New Roman" w:cs="Times New Roman"/>
          <w:b/>
          <w:sz w:val="24"/>
          <w:szCs w:val="24"/>
        </w:rPr>
      </w:pPr>
    </w:p>
    <w:p w14:paraId="011B8508" w14:textId="56D517BA"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419</w:t>
      </w:r>
    </w:p>
    <w:p w14:paraId="17CB3510"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Osoba opatrovníka</w:t>
      </w:r>
    </w:p>
    <w:p w14:paraId="69BF6048" w14:textId="77777777" w:rsidR="0095079D" w:rsidRPr="000E473A" w:rsidRDefault="0095079D" w:rsidP="00524925">
      <w:pPr>
        <w:pStyle w:val="Bezriadkovania"/>
        <w:jc w:val="center"/>
        <w:rPr>
          <w:rFonts w:ascii="Times New Roman" w:hAnsi="Times New Roman" w:cs="Times New Roman"/>
          <w:sz w:val="24"/>
          <w:szCs w:val="24"/>
        </w:rPr>
      </w:pPr>
    </w:p>
    <w:p w14:paraId="6DDD9BB5" w14:textId="25A924B4" w:rsidR="0095079D" w:rsidRPr="000E473A" w:rsidRDefault="0095079D" w:rsidP="00524925">
      <w:pPr>
        <w:pStyle w:val="Bezriadkovania"/>
        <w:numPr>
          <w:ilvl w:val="1"/>
          <w:numId w:val="3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ustanoví za opatrovníka najmä niekoho z príbuzných alebo blízkych osôb maloletého dieťaťa alebo jeho rodiny. </w:t>
      </w:r>
    </w:p>
    <w:p w14:paraId="69AB6656" w14:textId="77777777" w:rsidR="0095079D" w:rsidRPr="000E473A" w:rsidRDefault="0095079D" w:rsidP="00524925">
      <w:pPr>
        <w:pStyle w:val="Bezriadkovania"/>
        <w:ind w:firstLine="709"/>
        <w:jc w:val="both"/>
        <w:rPr>
          <w:rFonts w:ascii="Times New Roman" w:hAnsi="Times New Roman" w:cs="Times New Roman"/>
          <w:sz w:val="24"/>
          <w:szCs w:val="24"/>
        </w:rPr>
      </w:pPr>
    </w:p>
    <w:p w14:paraId="6F81ED8C" w14:textId="64F1CF1A" w:rsidR="0095079D" w:rsidRPr="000E473A" w:rsidRDefault="0095079D" w:rsidP="00524925">
      <w:pPr>
        <w:pStyle w:val="Bezriadkovania"/>
        <w:numPr>
          <w:ilvl w:val="1"/>
          <w:numId w:val="3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možné ustanoviť za opatrovníka osobu podľa odseku 1, súd ustanoví inú fyzickú osobu.</w:t>
      </w:r>
    </w:p>
    <w:p w14:paraId="6682FACF" w14:textId="77777777" w:rsidR="0095079D" w:rsidRPr="000E473A" w:rsidRDefault="0095079D" w:rsidP="00524925">
      <w:pPr>
        <w:pStyle w:val="Bezriadkovania"/>
        <w:ind w:firstLine="709"/>
        <w:jc w:val="both"/>
        <w:rPr>
          <w:rFonts w:ascii="Times New Roman" w:hAnsi="Times New Roman" w:cs="Times New Roman"/>
          <w:sz w:val="24"/>
          <w:szCs w:val="24"/>
        </w:rPr>
      </w:pPr>
    </w:p>
    <w:p w14:paraId="49DCC737" w14:textId="2BA2FDC0" w:rsidR="0095079D" w:rsidRPr="000E473A" w:rsidRDefault="0095079D" w:rsidP="00524925">
      <w:pPr>
        <w:pStyle w:val="Bezriadkovania"/>
        <w:numPr>
          <w:ilvl w:val="1"/>
          <w:numId w:val="3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opatrovníka možno ustanoviť iba osobu, u ktorej je predpoklad, že bude konať v najlepšom záujme maloletého, s ustanovením súhlasí a je spôsobilá na právne úkony v plnom rozsahu.</w:t>
      </w:r>
    </w:p>
    <w:p w14:paraId="35D37806" w14:textId="77777777" w:rsidR="0095079D" w:rsidRPr="000E473A" w:rsidRDefault="0095079D" w:rsidP="00524925">
      <w:pPr>
        <w:pStyle w:val="Bezriadkovania"/>
        <w:ind w:firstLine="709"/>
        <w:jc w:val="both"/>
        <w:rPr>
          <w:rFonts w:ascii="Times New Roman" w:hAnsi="Times New Roman" w:cs="Times New Roman"/>
          <w:sz w:val="24"/>
          <w:szCs w:val="24"/>
        </w:rPr>
      </w:pPr>
    </w:p>
    <w:p w14:paraId="0CB05F5D" w14:textId="26ED7868" w:rsidR="0095079D" w:rsidRPr="000E473A" w:rsidRDefault="0095079D" w:rsidP="00524925">
      <w:pPr>
        <w:pStyle w:val="Bezriadkovania"/>
        <w:numPr>
          <w:ilvl w:val="1"/>
          <w:numId w:val="3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pri rozhodovaní o osobe opatrovníka môže prihliadnuť aj na názor rodičov maloletého dieťaťa.</w:t>
      </w:r>
    </w:p>
    <w:p w14:paraId="65473CD0" w14:textId="77777777" w:rsidR="0095079D" w:rsidRPr="000E473A" w:rsidRDefault="0095079D" w:rsidP="00524925">
      <w:pPr>
        <w:pStyle w:val="Bezriadkovania"/>
        <w:ind w:firstLine="709"/>
        <w:jc w:val="both"/>
        <w:rPr>
          <w:rFonts w:ascii="Times New Roman" w:hAnsi="Times New Roman" w:cs="Times New Roman"/>
          <w:sz w:val="24"/>
          <w:szCs w:val="24"/>
        </w:rPr>
      </w:pPr>
    </w:p>
    <w:p w14:paraId="78F4E315" w14:textId="7F30F675" w:rsidR="0095079D" w:rsidRPr="000E473A" w:rsidRDefault="0095079D" w:rsidP="00524925">
      <w:pPr>
        <w:pStyle w:val="Bezriadkovania"/>
        <w:numPr>
          <w:ilvl w:val="1"/>
          <w:numId w:val="3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možné ustanoviť za opatrovníka žiadnu fyzickú osobu, súd ustanoví obec, orgán sociálnoprávnej ochrany detí a sociálnej kurately alebo inú právnickú osobu, u ktorej je predpoklad, že bude konať v najlepšom záujme maloletého dieťaťa.</w:t>
      </w:r>
    </w:p>
    <w:p w14:paraId="65B88F91" w14:textId="77777777" w:rsidR="0095079D" w:rsidRPr="000E473A" w:rsidRDefault="0095079D" w:rsidP="00524925">
      <w:pPr>
        <w:pStyle w:val="Bezriadkovania"/>
        <w:ind w:firstLine="709"/>
        <w:jc w:val="both"/>
        <w:rPr>
          <w:rFonts w:ascii="Times New Roman" w:hAnsi="Times New Roman" w:cs="Times New Roman"/>
          <w:sz w:val="24"/>
          <w:szCs w:val="24"/>
        </w:rPr>
      </w:pPr>
    </w:p>
    <w:p w14:paraId="7468A017" w14:textId="146BEE0D" w:rsidR="0095079D" w:rsidRPr="000E473A" w:rsidRDefault="0095079D" w:rsidP="00524925">
      <w:pPr>
        <w:pStyle w:val="Bezriadkovania"/>
        <w:numPr>
          <w:ilvl w:val="1"/>
          <w:numId w:val="3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si to vyžaduje povaha konania alebo právneho úkonu, súd môže ustanoviť za opatrovníka advokáta. </w:t>
      </w:r>
    </w:p>
    <w:p w14:paraId="33370E5E" w14:textId="77777777" w:rsidR="00144793" w:rsidRDefault="00144793" w:rsidP="00524925">
      <w:pPr>
        <w:pStyle w:val="Bezriadkovania"/>
        <w:jc w:val="center"/>
        <w:rPr>
          <w:rFonts w:ascii="Times New Roman" w:hAnsi="Times New Roman" w:cs="Times New Roman"/>
          <w:sz w:val="24"/>
          <w:szCs w:val="24"/>
        </w:rPr>
      </w:pPr>
    </w:p>
    <w:p w14:paraId="61A713CD" w14:textId="45E6682B"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420</w:t>
      </w:r>
    </w:p>
    <w:p w14:paraId="61AF8380"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Výkon funkcie opatrovníka</w:t>
      </w:r>
    </w:p>
    <w:p w14:paraId="2554B226" w14:textId="77777777" w:rsidR="0095079D" w:rsidRPr="000E473A" w:rsidRDefault="0095079D" w:rsidP="00524925">
      <w:pPr>
        <w:pStyle w:val="Bezriadkovania"/>
        <w:jc w:val="center"/>
        <w:rPr>
          <w:rFonts w:ascii="Times New Roman" w:hAnsi="Times New Roman" w:cs="Times New Roman"/>
          <w:b/>
          <w:sz w:val="24"/>
          <w:szCs w:val="24"/>
        </w:rPr>
      </w:pPr>
    </w:p>
    <w:p w14:paraId="3D431DD1" w14:textId="36F52A6A" w:rsidR="0095079D" w:rsidRPr="000E473A" w:rsidRDefault="0095079D" w:rsidP="00524925">
      <w:pPr>
        <w:pStyle w:val="Bezriadkovania"/>
        <w:numPr>
          <w:ilvl w:val="1"/>
          <w:numId w:val="31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Opatrovník je pri výkone svojej funkcie vždy povinný chrániť najlepší záujem maloletého dieťaťa.</w:t>
      </w:r>
    </w:p>
    <w:p w14:paraId="52DBB5BD" w14:textId="77777777" w:rsidR="0095079D" w:rsidRPr="000E473A" w:rsidRDefault="0095079D" w:rsidP="00524925">
      <w:pPr>
        <w:pStyle w:val="Bezriadkovania"/>
        <w:ind w:firstLine="709"/>
        <w:jc w:val="both"/>
        <w:rPr>
          <w:rFonts w:ascii="Times New Roman" w:hAnsi="Times New Roman" w:cs="Times New Roman"/>
          <w:sz w:val="24"/>
          <w:szCs w:val="24"/>
        </w:rPr>
      </w:pPr>
    </w:p>
    <w:p w14:paraId="51D7F331" w14:textId="766906BC" w:rsidR="0095079D" w:rsidRPr="000E473A" w:rsidRDefault="0095079D" w:rsidP="00524925">
      <w:pPr>
        <w:pStyle w:val="Bezriadkovania"/>
        <w:numPr>
          <w:ilvl w:val="1"/>
          <w:numId w:val="31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Opatrovník vykonáva rodičovskú zodpovednosť vo vzťahu k maloletému dieťaťu v rozsahu, ktorý určí súd. </w:t>
      </w:r>
    </w:p>
    <w:p w14:paraId="64998F57" w14:textId="77777777" w:rsidR="0095079D" w:rsidRPr="000E473A" w:rsidRDefault="0095079D" w:rsidP="00524925">
      <w:pPr>
        <w:pStyle w:val="Bezriadkovania"/>
        <w:ind w:firstLine="709"/>
        <w:jc w:val="both"/>
        <w:rPr>
          <w:rFonts w:ascii="Times New Roman" w:hAnsi="Times New Roman" w:cs="Times New Roman"/>
          <w:sz w:val="24"/>
          <w:szCs w:val="24"/>
        </w:rPr>
      </w:pPr>
    </w:p>
    <w:p w14:paraId="721CF610" w14:textId="36345F85" w:rsidR="0095079D" w:rsidRPr="000E473A" w:rsidRDefault="0095079D" w:rsidP="00524925">
      <w:pPr>
        <w:pStyle w:val="Bezriadkovania"/>
        <w:numPr>
          <w:ilvl w:val="1"/>
          <w:numId w:val="31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vzťahy medzi opatrovníkom a maloletým dieťaťom sa primerane použijú ustanovenia o poručníctve. </w:t>
      </w:r>
    </w:p>
    <w:p w14:paraId="5C18AE82" w14:textId="77777777" w:rsidR="0095079D" w:rsidRPr="000E473A" w:rsidRDefault="0095079D" w:rsidP="00524925">
      <w:pPr>
        <w:pStyle w:val="Bezriadkovania"/>
        <w:rPr>
          <w:rFonts w:ascii="Times New Roman" w:hAnsi="Times New Roman" w:cs="Times New Roman"/>
          <w:sz w:val="24"/>
          <w:szCs w:val="24"/>
        </w:rPr>
      </w:pPr>
      <w:r w:rsidRPr="000E473A">
        <w:rPr>
          <w:rFonts w:ascii="Times New Roman" w:hAnsi="Times New Roman" w:cs="Times New Roman"/>
          <w:sz w:val="24"/>
          <w:szCs w:val="24"/>
        </w:rPr>
        <w:t xml:space="preserve"> </w:t>
      </w:r>
    </w:p>
    <w:p w14:paraId="39EBA43E" w14:textId="52B0768D"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421</w:t>
      </w:r>
    </w:p>
    <w:p w14:paraId="2008B165"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Majetkový opatrovník</w:t>
      </w:r>
    </w:p>
    <w:p w14:paraId="088A457D" w14:textId="77777777" w:rsidR="0095079D" w:rsidRPr="000E473A" w:rsidRDefault="0095079D" w:rsidP="00524925">
      <w:pPr>
        <w:pStyle w:val="Bezriadkovania"/>
        <w:jc w:val="center"/>
        <w:rPr>
          <w:rFonts w:ascii="Times New Roman" w:hAnsi="Times New Roman" w:cs="Times New Roman"/>
          <w:sz w:val="24"/>
          <w:szCs w:val="24"/>
        </w:rPr>
      </w:pPr>
    </w:p>
    <w:p w14:paraId="3B987F10" w14:textId="041BABDD" w:rsidR="0095079D" w:rsidRPr="000E473A" w:rsidRDefault="0095079D" w:rsidP="00524925">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si to vyžaduje ochrana majetkových práv maloletého dieťaťa, súd mu môže ustanoviť opatrovníka na správu majetku alebo jeho časti. </w:t>
      </w:r>
    </w:p>
    <w:p w14:paraId="644F5A8F" w14:textId="77777777" w:rsidR="0095079D" w:rsidRPr="000E473A" w:rsidRDefault="0095079D" w:rsidP="00524925">
      <w:pPr>
        <w:pStyle w:val="Bezriadkovania"/>
        <w:ind w:firstLine="709"/>
        <w:jc w:val="both"/>
        <w:rPr>
          <w:rFonts w:ascii="Times New Roman" w:hAnsi="Times New Roman" w:cs="Times New Roman"/>
          <w:sz w:val="24"/>
          <w:szCs w:val="24"/>
        </w:rPr>
      </w:pPr>
    </w:p>
    <w:p w14:paraId="5352004E" w14:textId="349CF27C" w:rsidR="0095079D" w:rsidRPr="000E473A" w:rsidRDefault="0095079D" w:rsidP="00524925">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môže ustanoviť opatrovníka na správu majetku dieťaťa aj na návrh rodičov alebo poručníka. </w:t>
      </w:r>
    </w:p>
    <w:p w14:paraId="0BE2A0CF" w14:textId="77777777" w:rsidR="0095079D" w:rsidRPr="000E473A" w:rsidRDefault="0095079D" w:rsidP="00524925">
      <w:pPr>
        <w:pStyle w:val="Bezriadkovania"/>
        <w:ind w:firstLine="709"/>
        <w:jc w:val="both"/>
        <w:rPr>
          <w:rFonts w:ascii="Times New Roman" w:hAnsi="Times New Roman" w:cs="Times New Roman"/>
          <w:sz w:val="24"/>
          <w:szCs w:val="24"/>
        </w:rPr>
      </w:pPr>
    </w:p>
    <w:p w14:paraId="103FCAF7" w14:textId="040F578B" w:rsidR="0095079D" w:rsidRPr="000E473A" w:rsidRDefault="0095079D" w:rsidP="00524925">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rozsahu, v ktorom vykonáva správu majetku maloletého dieťaťa majetkový opatrovník sú rodičia alebo poručník obmedzení vo výkone rodičovskej zodpovednosti.</w:t>
      </w:r>
    </w:p>
    <w:p w14:paraId="7A5A2E2F" w14:textId="77777777" w:rsidR="0095079D" w:rsidRPr="000E473A" w:rsidRDefault="0095079D" w:rsidP="00524925">
      <w:pPr>
        <w:pStyle w:val="Bezriadkovania"/>
        <w:ind w:firstLine="709"/>
        <w:jc w:val="both"/>
        <w:rPr>
          <w:rFonts w:ascii="Times New Roman" w:hAnsi="Times New Roman" w:cs="Times New Roman"/>
          <w:sz w:val="24"/>
          <w:szCs w:val="24"/>
        </w:rPr>
      </w:pPr>
    </w:p>
    <w:p w14:paraId="70AAB3B6" w14:textId="5B9E1077" w:rsidR="0095079D" w:rsidRPr="000E473A" w:rsidRDefault="0095079D" w:rsidP="00524925">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Majetkový opatrovník zodpovedá za riadny výkon svojej funkcie súdu.</w:t>
      </w:r>
    </w:p>
    <w:p w14:paraId="5FBD4A05" w14:textId="77777777" w:rsidR="0095079D" w:rsidRPr="000E473A" w:rsidRDefault="0095079D" w:rsidP="00524925">
      <w:pPr>
        <w:pStyle w:val="Bezriadkovania"/>
        <w:ind w:firstLine="709"/>
        <w:jc w:val="both"/>
        <w:rPr>
          <w:rFonts w:ascii="Times New Roman" w:hAnsi="Times New Roman" w:cs="Times New Roman"/>
          <w:sz w:val="24"/>
          <w:szCs w:val="24"/>
        </w:rPr>
      </w:pPr>
    </w:p>
    <w:p w14:paraId="7BCD9A39" w14:textId="59EA7C12" w:rsidR="0095079D" w:rsidRPr="000E473A" w:rsidRDefault="0095079D" w:rsidP="00524925">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rozhodnutí o ustanovení majetkového opatrovníka súd uvedie konkrétny rozsah majetku, ktorý bude opatrovník spravovať, spôsob nakladania s ním a lehoty, v ktorých je opatrovník povinný predkladať súdu správy o nakladaní s majetkom maloletého dieťaťa.</w:t>
      </w:r>
    </w:p>
    <w:p w14:paraId="19A278F1" w14:textId="77777777" w:rsidR="0095079D" w:rsidRPr="000E473A" w:rsidRDefault="0095079D" w:rsidP="00524925">
      <w:pPr>
        <w:pStyle w:val="Bezriadkovania"/>
        <w:ind w:firstLine="709"/>
        <w:jc w:val="both"/>
        <w:rPr>
          <w:rFonts w:ascii="Times New Roman" w:hAnsi="Times New Roman" w:cs="Times New Roman"/>
          <w:sz w:val="24"/>
          <w:szCs w:val="24"/>
        </w:rPr>
      </w:pPr>
    </w:p>
    <w:p w14:paraId="09066F53" w14:textId="13A6AC63" w:rsidR="0095079D" w:rsidRPr="000E473A" w:rsidRDefault="0095079D" w:rsidP="00524925">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Správa o nakladaní s majetkom maloletého dieťaťa obsahuje najmä informácie o výnosoch, investíciách, ako aj účel a výšku výdavkov a príjmov súvisiacich s týmto majetkom.</w:t>
      </w:r>
    </w:p>
    <w:p w14:paraId="56E9785A" w14:textId="77777777" w:rsidR="0095079D" w:rsidRPr="000E473A" w:rsidRDefault="0095079D" w:rsidP="00524925">
      <w:pPr>
        <w:pStyle w:val="Bezriadkovania"/>
        <w:ind w:firstLine="709"/>
        <w:jc w:val="both"/>
        <w:rPr>
          <w:rFonts w:ascii="Times New Roman" w:hAnsi="Times New Roman" w:cs="Times New Roman"/>
          <w:sz w:val="24"/>
          <w:szCs w:val="24"/>
        </w:rPr>
      </w:pPr>
    </w:p>
    <w:p w14:paraId="55BAED2F" w14:textId="56C0E80C" w:rsidR="0095079D" w:rsidRPr="000E473A" w:rsidRDefault="0095079D" w:rsidP="00524925">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nakladanie s majetkom maloletého dieťaťa v inej ako bežnej veci je potrebný súhlas súdu. Ustanovenie § </w:t>
      </w:r>
      <w:r w:rsidR="00190B6F" w:rsidRPr="000E473A">
        <w:rPr>
          <w:rFonts w:ascii="Times New Roman" w:hAnsi="Times New Roman" w:cs="Times New Roman"/>
          <w:sz w:val="24"/>
          <w:szCs w:val="24"/>
        </w:rPr>
        <w:t>8</w:t>
      </w:r>
      <w:r w:rsidR="005858BA">
        <w:rPr>
          <w:rFonts w:ascii="Times New Roman" w:hAnsi="Times New Roman" w:cs="Times New Roman"/>
          <w:sz w:val="24"/>
          <w:szCs w:val="24"/>
        </w:rPr>
        <w:t>2</w:t>
      </w:r>
      <w:r w:rsidRPr="000E473A">
        <w:rPr>
          <w:rFonts w:ascii="Times New Roman" w:hAnsi="Times New Roman" w:cs="Times New Roman"/>
          <w:sz w:val="24"/>
          <w:szCs w:val="24"/>
        </w:rPr>
        <w:t xml:space="preserve"> sa použij</w:t>
      </w:r>
      <w:r w:rsidR="00257777" w:rsidRPr="000E473A">
        <w:rPr>
          <w:rFonts w:ascii="Times New Roman" w:hAnsi="Times New Roman" w:cs="Times New Roman"/>
          <w:sz w:val="24"/>
          <w:szCs w:val="24"/>
        </w:rPr>
        <w:t>e</w:t>
      </w:r>
      <w:r w:rsidRPr="000E473A">
        <w:rPr>
          <w:rFonts w:ascii="Times New Roman" w:hAnsi="Times New Roman" w:cs="Times New Roman"/>
          <w:sz w:val="24"/>
          <w:szCs w:val="24"/>
        </w:rPr>
        <w:t xml:space="preserve"> primerane.</w:t>
      </w:r>
    </w:p>
    <w:p w14:paraId="7F2A11C4" w14:textId="77777777" w:rsidR="0095079D" w:rsidRPr="000E473A" w:rsidRDefault="0095079D" w:rsidP="00524925">
      <w:pPr>
        <w:pStyle w:val="Bezriadkovania"/>
        <w:ind w:firstLine="709"/>
        <w:jc w:val="both"/>
        <w:rPr>
          <w:rFonts w:ascii="Times New Roman" w:hAnsi="Times New Roman" w:cs="Times New Roman"/>
          <w:sz w:val="24"/>
          <w:szCs w:val="24"/>
        </w:rPr>
      </w:pPr>
    </w:p>
    <w:p w14:paraId="0BF88969" w14:textId="148661F8" w:rsidR="0095079D" w:rsidRPr="000E473A" w:rsidRDefault="0095079D" w:rsidP="00524925">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Majetkový opatrovník je povinný spravovať majetok maloletého dieťaťa s </w:t>
      </w:r>
      <w:r w:rsidR="00652B78" w:rsidRPr="000E473A">
        <w:rPr>
          <w:rFonts w:ascii="Times New Roman" w:hAnsi="Times New Roman" w:cs="Times New Roman"/>
          <w:sz w:val="24"/>
          <w:szCs w:val="24"/>
        </w:rPr>
        <w:t xml:space="preserve">náležitou </w:t>
      </w:r>
      <w:r w:rsidRPr="000E473A">
        <w:rPr>
          <w:rFonts w:ascii="Times New Roman" w:hAnsi="Times New Roman" w:cs="Times New Roman"/>
          <w:sz w:val="24"/>
          <w:szCs w:val="24"/>
        </w:rPr>
        <w:t>starostlivosťou a nesmie brať na seba neprimerané riziká. Za porušenie povinností pri spravovaní majetku maloletého dieťaťa zodpovedá majetkový opatrovník podľa všeobecných ustanovení o zodpovednosti za škodu.</w:t>
      </w:r>
    </w:p>
    <w:p w14:paraId="58BC48B3" w14:textId="77777777" w:rsidR="0095079D" w:rsidRPr="000E473A" w:rsidRDefault="0095079D" w:rsidP="007971AC">
      <w:pPr>
        <w:pStyle w:val="Bezriadkovania"/>
        <w:ind w:firstLine="709"/>
        <w:jc w:val="both"/>
        <w:rPr>
          <w:rFonts w:ascii="Times New Roman" w:hAnsi="Times New Roman" w:cs="Times New Roman"/>
          <w:sz w:val="24"/>
          <w:szCs w:val="24"/>
        </w:rPr>
      </w:pPr>
    </w:p>
    <w:p w14:paraId="4A3DE6C6" w14:textId="7404A3A1" w:rsidR="0095079D" w:rsidRPr="000E473A" w:rsidRDefault="0095079D" w:rsidP="00746F47">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Najneskôr do dvoch mesiacov po zániku opatrovníctva je majetkový opatrovník povinný predložiť súdu záverečný účet zo správy majetku maloletého dieťaťa.</w:t>
      </w:r>
    </w:p>
    <w:p w14:paraId="43CB1B69" w14:textId="77777777" w:rsidR="0095079D" w:rsidRPr="000E473A" w:rsidRDefault="0095079D" w:rsidP="00635031">
      <w:pPr>
        <w:pStyle w:val="Bezriadkovania"/>
        <w:ind w:firstLine="709"/>
        <w:jc w:val="both"/>
        <w:rPr>
          <w:rFonts w:ascii="Times New Roman" w:hAnsi="Times New Roman" w:cs="Times New Roman"/>
          <w:sz w:val="24"/>
          <w:szCs w:val="24"/>
        </w:rPr>
      </w:pPr>
    </w:p>
    <w:p w14:paraId="61E7710C" w14:textId="65BB01BF" w:rsidR="0095079D" w:rsidRDefault="0095079D" w:rsidP="00D3199E">
      <w:pPr>
        <w:pStyle w:val="Bezriadkovania"/>
        <w:numPr>
          <w:ilvl w:val="1"/>
          <w:numId w:val="3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Majetkový opatrovník najneskôr do 30 dní po zániku opatrovníctva odovzdá opatrovancovi, jeho zákonnému zástupcovi alebo inej oprávnenej osobe majetok, ktorý spravoval. Spolu s majetkom odovzdá majetkový opatrovník všetko, čo mal z dôvodu výkonu svojej funkcie u seba.</w:t>
      </w:r>
    </w:p>
    <w:p w14:paraId="0EB16E3C" w14:textId="77777777" w:rsidR="005A1178" w:rsidRDefault="005A1178" w:rsidP="00524925">
      <w:pPr>
        <w:pStyle w:val="Bezriadkovania"/>
        <w:jc w:val="center"/>
        <w:rPr>
          <w:rFonts w:ascii="Times New Roman" w:hAnsi="Times New Roman" w:cs="Times New Roman"/>
          <w:sz w:val="24"/>
          <w:szCs w:val="24"/>
        </w:rPr>
      </w:pPr>
    </w:p>
    <w:p w14:paraId="285D7B22" w14:textId="57C72A5F"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422</w:t>
      </w:r>
    </w:p>
    <w:p w14:paraId="2549852B" w14:textId="77777777" w:rsidR="0095079D" w:rsidRPr="000E473A" w:rsidRDefault="0095079D" w:rsidP="00524925">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Zánik opatrovníctva</w:t>
      </w:r>
    </w:p>
    <w:p w14:paraId="108696D8" w14:textId="77777777" w:rsidR="0095079D" w:rsidRPr="000E473A" w:rsidRDefault="0095079D" w:rsidP="00524925">
      <w:pPr>
        <w:pStyle w:val="Bezriadkovania"/>
        <w:jc w:val="center"/>
        <w:rPr>
          <w:rFonts w:ascii="Times New Roman" w:hAnsi="Times New Roman" w:cs="Times New Roman"/>
          <w:b/>
          <w:sz w:val="24"/>
          <w:szCs w:val="24"/>
        </w:rPr>
      </w:pPr>
    </w:p>
    <w:p w14:paraId="1655963E" w14:textId="663705AA" w:rsidR="0095079D" w:rsidRPr="000E473A" w:rsidRDefault="0095079D" w:rsidP="00524925">
      <w:pPr>
        <w:pStyle w:val="Bezriadkovania"/>
        <w:numPr>
          <w:ilvl w:val="1"/>
          <w:numId w:val="32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Opatrovníctvo zaniká</w:t>
      </w:r>
    </w:p>
    <w:p w14:paraId="6C717DB8" w14:textId="4517C5D4" w:rsidR="0095079D" w:rsidRPr="000E473A" w:rsidRDefault="0095079D" w:rsidP="00524925">
      <w:pPr>
        <w:pStyle w:val="Bezriadkovania"/>
        <w:numPr>
          <w:ilvl w:val="2"/>
          <w:numId w:val="32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dosiahnutím plnoletosti dieťaťa,</w:t>
      </w:r>
    </w:p>
    <w:p w14:paraId="58F0FAB2" w14:textId="3C0D30C1" w:rsidR="0095079D" w:rsidRPr="000E473A" w:rsidRDefault="0095079D" w:rsidP="00524925">
      <w:pPr>
        <w:pStyle w:val="Bezriadkovania"/>
        <w:numPr>
          <w:ilvl w:val="2"/>
          <w:numId w:val="32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smrťou maloletého dieťaťa,</w:t>
      </w:r>
    </w:p>
    <w:p w14:paraId="2FCE6C6F" w14:textId="611434AD" w:rsidR="0095079D" w:rsidRPr="000E473A" w:rsidRDefault="0095079D" w:rsidP="00524925">
      <w:pPr>
        <w:pStyle w:val="Bezriadkovania"/>
        <w:numPr>
          <w:ilvl w:val="2"/>
          <w:numId w:val="32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smrťou opatrovníka,</w:t>
      </w:r>
    </w:p>
    <w:p w14:paraId="1D22BC23" w14:textId="5F35C582" w:rsidR="0095079D" w:rsidRPr="000E473A" w:rsidRDefault="0095079D" w:rsidP="00524925">
      <w:pPr>
        <w:pStyle w:val="Bezriadkovania"/>
        <w:numPr>
          <w:ilvl w:val="2"/>
          <w:numId w:val="32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zánikom dôvodu, pre ktorý bol opatrovník ustanovený,</w:t>
      </w:r>
    </w:p>
    <w:p w14:paraId="58984E13" w14:textId="2CE70550" w:rsidR="0095079D" w:rsidRPr="000E473A" w:rsidRDefault="0095079D" w:rsidP="00524925">
      <w:pPr>
        <w:pStyle w:val="Bezriadkovania"/>
        <w:numPr>
          <w:ilvl w:val="2"/>
          <w:numId w:val="32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právoplatným rozhodnutím súdu o zbavení opatrovníka výkonu funkcie alebo o jeho odvolaní.</w:t>
      </w:r>
    </w:p>
    <w:p w14:paraId="65F8140E" w14:textId="77777777" w:rsidR="0095079D" w:rsidRPr="000E473A" w:rsidRDefault="0095079D" w:rsidP="00524925">
      <w:pPr>
        <w:pStyle w:val="Bezriadkovania"/>
        <w:ind w:firstLine="709"/>
        <w:jc w:val="both"/>
        <w:rPr>
          <w:rFonts w:ascii="Times New Roman" w:hAnsi="Times New Roman" w:cs="Times New Roman"/>
          <w:sz w:val="24"/>
          <w:szCs w:val="24"/>
        </w:rPr>
      </w:pPr>
    </w:p>
    <w:p w14:paraId="79263F2A" w14:textId="1006AD5A" w:rsidR="0095079D" w:rsidRPr="000E473A" w:rsidRDefault="0095079D" w:rsidP="00524925">
      <w:pPr>
        <w:pStyle w:val="Bezriadkovania"/>
        <w:numPr>
          <w:ilvl w:val="1"/>
          <w:numId w:val="32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zbaví opatrovníka funkcie na jeho návrh alebo ak stratí spôsobilosť na výkon funkcie; to neplatí, ak je opatrovníkom obec alebo orgán sociálnoprávnej ochrany detí.</w:t>
      </w:r>
    </w:p>
    <w:p w14:paraId="4B52258B" w14:textId="77777777" w:rsidR="0095079D" w:rsidRPr="000E473A" w:rsidRDefault="0095079D" w:rsidP="00524925">
      <w:pPr>
        <w:pStyle w:val="Bezriadkovania"/>
        <w:ind w:firstLine="709"/>
        <w:jc w:val="both"/>
        <w:rPr>
          <w:rFonts w:ascii="Times New Roman" w:hAnsi="Times New Roman" w:cs="Times New Roman"/>
          <w:sz w:val="24"/>
          <w:szCs w:val="24"/>
        </w:rPr>
      </w:pPr>
    </w:p>
    <w:p w14:paraId="297725EE" w14:textId="6B350A98" w:rsidR="0095079D" w:rsidRPr="000E473A" w:rsidRDefault="0095079D" w:rsidP="00524925">
      <w:pPr>
        <w:pStyle w:val="Bezriadkovania"/>
        <w:numPr>
          <w:ilvl w:val="1"/>
          <w:numId w:val="32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odvolá opatrovníka z funkcie, ak porušuje svoje povinnosti alebo zneužíva svoje práva vyplývajúce z poručníctva.</w:t>
      </w:r>
    </w:p>
    <w:p w14:paraId="5AF6EC88" w14:textId="77777777" w:rsidR="0095079D" w:rsidRPr="000E473A" w:rsidRDefault="0095079D" w:rsidP="00524925">
      <w:pPr>
        <w:pStyle w:val="Bezriadkovania"/>
        <w:ind w:firstLine="709"/>
        <w:jc w:val="both"/>
        <w:rPr>
          <w:rFonts w:ascii="Times New Roman" w:hAnsi="Times New Roman" w:cs="Times New Roman"/>
          <w:sz w:val="24"/>
          <w:szCs w:val="24"/>
        </w:rPr>
      </w:pPr>
    </w:p>
    <w:p w14:paraId="4DDD0BC6" w14:textId="09246A61" w:rsidR="0095079D" w:rsidRDefault="0095079D" w:rsidP="00524925">
      <w:pPr>
        <w:pStyle w:val="Bezriadkovania"/>
        <w:numPr>
          <w:ilvl w:val="1"/>
          <w:numId w:val="32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dôvody pre ustanovenie opatrovníka trvajú, súd bez zbytočného odkladu po zániku opatrovníctva ustanoví dieťaťu nového opatrovníka.</w:t>
      </w:r>
    </w:p>
    <w:p w14:paraId="5511B772" w14:textId="77777777" w:rsidR="00EC34AE" w:rsidRPr="000E473A" w:rsidRDefault="00EC34AE" w:rsidP="00EC34AE">
      <w:pPr>
        <w:pStyle w:val="Bezriadkovania"/>
        <w:ind w:left="714"/>
        <w:jc w:val="both"/>
        <w:rPr>
          <w:rFonts w:ascii="Times New Roman" w:hAnsi="Times New Roman" w:cs="Times New Roman"/>
          <w:sz w:val="24"/>
          <w:szCs w:val="24"/>
        </w:rPr>
      </w:pPr>
    </w:p>
    <w:p w14:paraId="553A8661" w14:textId="3B4F81F2" w:rsidR="0095079D" w:rsidRPr="000E473A" w:rsidRDefault="003E7BEF" w:rsidP="000A23AC">
      <w:pPr>
        <w:pStyle w:val="Nadpis2"/>
        <w:spacing w:before="0" w:after="0" w:line="240" w:lineRule="auto"/>
        <w:rPr>
          <w:rFonts w:ascii="Times New Roman" w:hAnsi="Times New Roman" w:cs="Times New Roman"/>
          <w:spacing w:val="30"/>
          <w:sz w:val="24"/>
          <w:szCs w:val="24"/>
        </w:rPr>
      </w:pPr>
      <w:bookmarkStart w:id="308" w:name="_Toc187965370"/>
      <w:bookmarkStart w:id="309" w:name="_Toc191242828"/>
      <w:r w:rsidRPr="000E473A">
        <w:rPr>
          <w:rFonts w:ascii="Times New Roman" w:hAnsi="Times New Roman" w:cs="Times New Roman"/>
          <w:spacing w:val="30"/>
          <w:sz w:val="24"/>
          <w:szCs w:val="24"/>
        </w:rPr>
        <w:t>ŠIESTA HLAVA</w:t>
      </w:r>
      <w:bookmarkEnd w:id="308"/>
      <w:bookmarkEnd w:id="309"/>
    </w:p>
    <w:p w14:paraId="41421F64" w14:textId="61DE56AB" w:rsidR="0095079D" w:rsidRPr="000E473A" w:rsidRDefault="003E7BEF" w:rsidP="00377F3A">
      <w:pPr>
        <w:pStyle w:val="Nadpis2"/>
        <w:spacing w:before="0" w:after="0" w:line="240" w:lineRule="auto"/>
        <w:rPr>
          <w:rFonts w:ascii="Times New Roman" w:hAnsi="Times New Roman" w:cs="Times New Roman"/>
          <w:sz w:val="24"/>
          <w:szCs w:val="24"/>
        </w:rPr>
      </w:pPr>
      <w:bookmarkStart w:id="310" w:name="_Toc187965371"/>
      <w:bookmarkStart w:id="311" w:name="_Toc191242829"/>
      <w:r w:rsidRPr="000E473A">
        <w:rPr>
          <w:rFonts w:ascii="Times New Roman" w:hAnsi="Times New Roman" w:cs="Times New Roman"/>
          <w:sz w:val="24"/>
          <w:szCs w:val="24"/>
        </w:rPr>
        <w:t>NÁHRADNÁ STAROSTLIVOSŤ</w:t>
      </w:r>
      <w:bookmarkEnd w:id="310"/>
      <w:bookmarkEnd w:id="311"/>
    </w:p>
    <w:p w14:paraId="20BB053D" w14:textId="77777777" w:rsidR="0095079D" w:rsidRPr="000E473A" w:rsidRDefault="0095079D" w:rsidP="00C26E59">
      <w:pPr>
        <w:pStyle w:val="Bezriadkovania"/>
        <w:jc w:val="center"/>
        <w:rPr>
          <w:rFonts w:ascii="Times New Roman" w:hAnsi="Times New Roman" w:cs="Times New Roman"/>
          <w:b/>
          <w:bCs/>
          <w:sz w:val="24"/>
          <w:szCs w:val="24"/>
        </w:rPr>
      </w:pPr>
    </w:p>
    <w:p w14:paraId="41C4BAB2" w14:textId="77777777" w:rsidR="0095079D" w:rsidRPr="000E473A" w:rsidRDefault="0095079D" w:rsidP="00050381">
      <w:pPr>
        <w:pStyle w:val="Nadpis3"/>
        <w:spacing w:before="0" w:after="0" w:line="240" w:lineRule="auto"/>
        <w:jc w:val="center"/>
        <w:rPr>
          <w:rFonts w:ascii="Times New Roman" w:hAnsi="Times New Roman" w:cs="Times New Roman"/>
          <w:b/>
          <w:spacing w:val="30"/>
          <w:sz w:val="24"/>
          <w:szCs w:val="24"/>
        </w:rPr>
      </w:pPr>
      <w:bookmarkStart w:id="312" w:name="_Toc191242830"/>
      <w:r w:rsidRPr="000E473A">
        <w:rPr>
          <w:rFonts w:ascii="Times New Roman" w:hAnsi="Times New Roman" w:cs="Times New Roman"/>
          <w:b/>
          <w:spacing w:val="30"/>
          <w:sz w:val="24"/>
          <w:szCs w:val="24"/>
        </w:rPr>
        <w:t>Prvý diel</w:t>
      </w:r>
      <w:bookmarkEnd w:id="312"/>
    </w:p>
    <w:p w14:paraId="333B07B8" w14:textId="30683BF5" w:rsidR="0095079D" w:rsidRPr="000E473A" w:rsidRDefault="003E7BEF" w:rsidP="00A84808">
      <w:pPr>
        <w:pStyle w:val="Nadpis3"/>
        <w:spacing w:before="0" w:after="0" w:line="240" w:lineRule="auto"/>
        <w:jc w:val="center"/>
        <w:rPr>
          <w:rFonts w:ascii="Times New Roman" w:hAnsi="Times New Roman" w:cs="Times New Roman"/>
          <w:b/>
          <w:sz w:val="24"/>
          <w:szCs w:val="24"/>
        </w:rPr>
      </w:pPr>
      <w:bookmarkStart w:id="313" w:name="_Toc187965372"/>
      <w:bookmarkStart w:id="314" w:name="_Toc191242831"/>
      <w:r w:rsidRPr="000E473A">
        <w:rPr>
          <w:rFonts w:ascii="Times New Roman" w:hAnsi="Times New Roman" w:cs="Times New Roman"/>
          <w:b/>
          <w:sz w:val="24"/>
          <w:szCs w:val="24"/>
        </w:rPr>
        <w:t>Všeobecné ustanovenia</w:t>
      </w:r>
      <w:bookmarkEnd w:id="313"/>
      <w:bookmarkEnd w:id="314"/>
    </w:p>
    <w:p w14:paraId="7DB51530" w14:textId="77777777" w:rsidR="003E7BEF" w:rsidRPr="000E473A" w:rsidRDefault="003E7BEF" w:rsidP="004216B4">
      <w:pPr>
        <w:pStyle w:val="Bezriadkovania"/>
        <w:jc w:val="center"/>
        <w:rPr>
          <w:rFonts w:ascii="Times New Roman" w:hAnsi="Times New Roman" w:cs="Times New Roman"/>
          <w:bCs/>
          <w:sz w:val="24"/>
          <w:szCs w:val="24"/>
        </w:rPr>
      </w:pPr>
    </w:p>
    <w:p w14:paraId="7AA3FB80" w14:textId="6D54A1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423</w:t>
      </w:r>
    </w:p>
    <w:p w14:paraId="7FF45FA6" w14:textId="77777777" w:rsidR="0095079D" w:rsidRPr="000E473A" w:rsidRDefault="0095079D" w:rsidP="00524925">
      <w:pPr>
        <w:pStyle w:val="Bezriadkovania"/>
        <w:rPr>
          <w:rFonts w:ascii="Times New Roman" w:hAnsi="Times New Roman" w:cs="Times New Roman"/>
          <w:sz w:val="24"/>
          <w:szCs w:val="24"/>
        </w:rPr>
      </w:pPr>
    </w:p>
    <w:p w14:paraId="5D0650C6" w14:textId="4AF410C3" w:rsidR="0095079D" w:rsidRPr="000E473A" w:rsidRDefault="0095079D" w:rsidP="00524925">
      <w:pPr>
        <w:pStyle w:val="Bezriadkovania"/>
        <w:numPr>
          <w:ilvl w:val="1"/>
          <w:numId w:val="32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rodičia nezabezpečujú alebo nemôžu zabezpečiť osobnú starostlivosť o dieťa, súd zverí dieťa do náhradnej starostlivosti iných osôb, ktoré sa budú osobne starať a vychovávať dieťa namiesto jeho rodičov. </w:t>
      </w:r>
    </w:p>
    <w:p w14:paraId="5655A44E" w14:textId="77777777" w:rsidR="0095079D" w:rsidRPr="000E473A" w:rsidRDefault="0095079D" w:rsidP="00524925">
      <w:pPr>
        <w:pStyle w:val="Bezriadkovania"/>
        <w:ind w:firstLine="709"/>
        <w:jc w:val="both"/>
        <w:rPr>
          <w:rFonts w:ascii="Times New Roman" w:hAnsi="Times New Roman" w:cs="Times New Roman"/>
          <w:sz w:val="24"/>
          <w:szCs w:val="24"/>
        </w:rPr>
      </w:pPr>
    </w:p>
    <w:p w14:paraId="2E8D1F27" w14:textId="1033E72E" w:rsidR="0095079D" w:rsidRPr="000E473A" w:rsidRDefault="0095079D" w:rsidP="00524925">
      <w:pPr>
        <w:pStyle w:val="Bezriadkovania"/>
        <w:numPr>
          <w:ilvl w:val="1"/>
          <w:numId w:val="32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Náhradná starostlivosť je dočasným opatrením, urobeným v najlepšom záujme dieťaťa. Súd je po jej nariadení povinný nepretržite sledovať, či trvajú dôvody, pre ktoré bola nariadená a pravidelne kontrolovať jej výkon. </w:t>
      </w:r>
    </w:p>
    <w:p w14:paraId="76F0D456" w14:textId="77777777" w:rsidR="0095079D" w:rsidRPr="000E473A" w:rsidRDefault="0095079D" w:rsidP="00524925">
      <w:pPr>
        <w:pStyle w:val="Bezriadkovania"/>
        <w:ind w:firstLine="709"/>
        <w:jc w:val="both"/>
        <w:rPr>
          <w:rFonts w:ascii="Times New Roman" w:hAnsi="Times New Roman" w:cs="Times New Roman"/>
          <w:sz w:val="24"/>
          <w:szCs w:val="24"/>
        </w:rPr>
      </w:pPr>
    </w:p>
    <w:p w14:paraId="100ED7CA" w14:textId="5D2527F3" w:rsidR="0095079D" w:rsidRPr="000E473A" w:rsidRDefault="0095079D" w:rsidP="00524925">
      <w:pPr>
        <w:pStyle w:val="Bezriadkovania"/>
        <w:numPr>
          <w:ilvl w:val="1"/>
          <w:numId w:val="32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Náhradnou starostlivosťou je</w:t>
      </w:r>
    </w:p>
    <w:p w14:paraId="24790D44" w14:textId="3B3ECEEE" w:rsidR="0095079D" w:rsidRPr="000E473A" w:rsidRDefault="0095079D" w:rsidP="00524925">
      <w:pPr>
        <w:pStyle w:val="Bezriadkovania"/>
        <w:numPr>
          <w:ilvl w:val="2"/>
          <w:numId w:val="32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náhradná osobná starostlivosť inej fyzickej osoby, ako je rodič dieťaťa,</w:t>
      </w:r>
    </w:p>
    <w:p w14:paraId="52FEBBF9" w14:textId="73956529" w:rsidR="0095079D" w:rsidRPr="000E473A" w:rsidRDefault="0095079D" w:rsidP="00524925">
      <w:pPr>
        <w:pStyle w:val="Bezriadkovania"/>
        <w:numPr>
          <w:ilvl w:val="2"/>
          <w:numId w:val="32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pestúnska starostlivosť, </w:t>
      </w:r>
    </w:p>
    <w:p w14:paraId="117E2A3C" w14:textId="4556DAE4" w:rsidR="0095079D" w:rsidRPr="000E473A" w:rsidRDefault="0095079D" w:rsidP="00524925">
      <w:pPr>
        <w:pStyle w:val="Bezriadkovania"/>
        <w:numPr>
          <w:ilvl w:val="2"/>
          <w:numId w:val="323"/>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ústavná starostlivosť. </w:t>
      </w:r>
    </w:p>
    <w:p w14:paraId="3026ED0E" w14:textId="77777777" w:rsidR="0095079D" w:rsidRPr="000E473A" w:rsidRDefault="0095079D" w:rsidP="00524925">
      <w:pPr>
        <w:pStyle w:val="Bezriadkovania"/>
        <w:ind w:firstLine="709"/>
        <w:jc w:val="both"/>
        <w:rPr>
          <w:rFonts w:ascii="Times New Roman" w:hAnsi="Times New Roman" w:cs="Times New Roman"/>
          <w:sz w:val="24"/>
          <w:szCs w:val="24"/>
        </w:rPr>
      </w:pPr>
    </w:p>
    <w:p w14:paraId="606100D5" w14:textId="3018468E" w:rsidR="0095079D" w:rsidRPr="000E473A" w:rsidRDefault="0095079D" w:rsidP="00524925">
      <w:pPr>
        <w:pStyle w:val="Bezriadkovania"/>
        <w:numPr>
          <w:ilvl w:val="1"/>
          <w:numId w:val="32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Ústavná starostlivosť je výnimočným opatrením a nariaďuje sa len vtedy, ak dieťa nemožno zveriť do náhradnej osobnej starostlivosti alebo pestúnskej starostlivosti. </w:t>
      </w:r>
    </w:p>
    <w:p w14:paraId="0469E7EA" w14:textId="77777777" w:rsidR="0095079D" w:rsidRPr="000E473A" w:rsidRDefault="0095079D" w:rsidP="00524925">
      <w:pPr>
        <w:pStyle w:val="Bezriadkovania"/>
        <w:rPr>
          <w:rFonts w:ascii="Times New Roman" w:hAnsi="Times New Roman" w:cs="Times New Roman"/>
          <w:sz w:val="24"/>
          <w:szCs w:val="24"/>
        </w:rPr>
      </w:pPr>
    </w:p>
    <w:p w14:paraId="6DF2AB23" w14:textId="7610EE2D"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424</w:t>
      </w:r>
    </w:p>
    <w:p w14:paraId="119C4139"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Rozhodnutie o zverení dieťaťa do náhradnej starostlivosti</w:t>
      </w:r>
    </w:p>
    <w:p w14:paraId="327EE393" w14:textId="77777777" w:rsidR="0095079D" w:rsidRPr="000E473A" w:rsidRDefault="0095079D" w:rsidP="00524925">
      <w:pPr>
        <w:pStyle w:val="Bezriadkovania"/>
        <w:jc w:val="center"/>
        <w:rPr>
          <w:rFonts w:ascii="Times New Roman" w:hAnsi="Times New Roman" w:cs="Times New Roman"/>
          <w:b/>
          <w:bCs/>
          <w:sz w:val="24"/>
          <w:szCs w:val="24"/>
        </w:rPr>
      </w:pPr>
    </w:p>
    <w:p w14:paraId="48ED5D43" w14:textId="4365CED0" w:rsidR="0095079D" w:rsidRPr="000E473A" w:rsidRDefault="0095079D" w:rsidP="00524925">
      <w:pPr>
        <w:pStyle w:val="Bezriadkovania"/>
        <w:numPr>
          <w:ilvl w:val="1"/>
          <w:numId w:val="32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zverení dieťaťa do náhradnej starostlivosti rozhoduje súd. </w:t>
      </w:r>
    </w:p>
    <w:p w14:paraId="551FAB88" w14:textId="77777777" w:rsidR="0095079D" w:rsidRPr="000E473A" w:rsidRDefault="0095079D" w:rsidP="00524925">
      <w:pPr>
        <w:pStyle w:val="Bezriadkovania"/>
        <w:ind w:firstLine="709"/>
        <w:jc w:val="both"/>
        <w:rPr>
          <w:rFonts w:ascii="Times New Roman" w:hAnsi="Times New Roman" w:cs="Times New Roman"/>
          <w:sz w:val="24"/>
          <w:szCs w:val="24"/>
        </w:rPr>
      </w:pPr>
    </w:p>
    <w:p w14:paraId="3B04523B" w14:textId="33BBDAA7" w:rsidR="0095079D" w:rsidRPr="000E473A" w:rsidRDefault="0095079D" w:rsidP="00524925">
      <w:pPr>
        <w:pStyle w:val="Bezriadkovania"/>
        <w:numPr>
          <w:ilvl w:val="1"/>
          <w:numId w:val="32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 rozhodnutím o zverení dieťaťa do náhradnej starostlivosti súd vždy vypočuje maloleté dieťa, ak je schopné vyjadriť svoj názor k nariadeniu náhradnej starostlivosti. Pred zistením jeho názoru ho poučí o všetkých možnostiach riešenia jeho situácie a ich následkoch a poskytne mu priestor na to, aby si utvorilo svoj názor. Na názor dieťaťa je súd pri rozhodovaní povinný prihliadnuť, ak nie je v zjavnom rozpore s najlepším záujmom dieťaťa. </w:t>
      </w:r>
    </w:p>
    <w:p w14:paraId="5B72A909" w14:textId="48C01162" w:rsidR="0095079D" w:rsidRPr="000E473A" w:rsidRDefault="0095079D" w:rsidP="00524925">
      <w:pPr>
        <w:pStyle w:val="Bezriadkovania"/>
        <w:numPr>
          <w:ilvl w:val="1"/>
          <w:numId w:val="32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Fyzická osoba, ktorej súd zverí dieťa do náhradnej starostlivosti, musí mať spôsobilosť na právne úkony v plnom rozsahu a trvalý pobyt na území Slovenskej republiky. Podmienka trvalého pobytu sa nevzťahuje na blízku osobu dieťaťa a príbuzného dieťaťa.</w:t>
      </w:r>
    </w:p>
    <w:p w14:paraId="58CBB122" w14:textId="77777777" w:rsidR="0095079D" w:rsidRPr="000E473A" w:rsidRDefault="0095079D" w:rsidP="00524925">
      <w:pPr>
        <w:pStyle w:val="Bezriadkovania"/>
        <w:ind w:firstLine="709"/>
        <w:jc w:val="both"/>
        <w:rPr>
          <w:rFonts w:ascii="Times New Roman" w:hAnsi="Times New Roman" w:cs="Times New Roman"/>
          <w:sz w:val="24"/>
          <w:szCs w:val="24"/>
        </w:rPr>
      </w:pPr>
    </w:p>
    <w:p w14:paraId="195750A7" w14:textId="0B67B8D8" w:rsidR="0095079D" w:rsidRPr="000E473A" w:rsidRDefault="0095079D" w:rsidP="00524925">
      <w:pPr>
        <w:pStyle w:val="Bezriadkovania"/>
        <w:numPr>
          <w:ilvl w:val="1"/>
          <w:numId w:val="32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Osobe, ktorá nezabezpečuje osobnú starostlivosť o svoje maloleté dieťaťa z dôvodu, že jej bolo zo starostlivosti odňaté, nemožno v čase odňatia dieťaťa zveriť iné dieťa do náhradnej starostlivosti.</w:t>
      </w:r>
    </w:p>
    <w:p w14:paraId="45BDCE57" w14:textId="77777777" w:rsidR="0095079D" w:rsidRPr="000E473A" w:rsidRDefault="0095079D" w:rsidP="00524925">
      <w:pPr>
        <w:pStyle w:val="Bezriadkovania"/>
        <w:rPr>
          <w:rFonts w:ascii="Times New Roman" w:hAnsi="Times New Roman" w:cs="Times New Roman"/>
          <w:sz w:val="24"/>
          <w:szCs w:val="24"/>
        </w:rPr>
      </w:pPr>
    </w:p>
    <w:p w14:paraId="1DA1B7E0" w14:textId="028E3993"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425</w:t>
      </w:r>
    </w:p>
    <w:p w14:paraId="6017BECD"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Práva a povinnosti rodičov dieťaťa v náhradnej starostlivosti</w:t>
      </w:r>
    </w:p>
    <w:p w14:paraId="09FFA1AE" w14:textId="77777777" w:rsidR="0095079D" w:rsidRPr="000E473A" w:rsidRDefault="0095079D" w:rsidP="00524925">
      <w:pPr>
        <w:pStyle w:val="Bezriadkovania"/>
        <w:ind w:firstLine="709"/>
        <w:jc w:val="center"/>
        <w:rPr>
          <w:rFonts w:ascii="Times New Roman" w:hAnsi="Times New Roman" w:cs="Times New Roman"/>
          <w:b/>
          <w:bCs/>
          <w:sz w:val="24"/>
          <w:szCs w:val="24"/>
        </w:rPr>
      </w:pPr>
    </w:p>
    <w:p w14:paraId="2EEA5692" w14:textId="6DB5F997" w:rsidR="0095079D" w:rsidRPr="000E473A" w:rsidRDefault="0095079D" w:rsidP="00524925">
      <w:pPr>
        <w:pStyle w:val="Bezriadkovania"/>
        <w:numPr>
          <w:ilvl w:val="1"/>
          <w:numId w:val="32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Rodičia maloletého dieťaťa vykonávajú rodičovsk</w:t>
      </w:r>
      <w:r w:rsidR="008172AB" w:rsidRPr="000E473A">
        <w:rPr>
          <w:rFonts w:ascii="Times New Roman" w:hAnsi="Times New Roman" w:cs="Times New Roman"/>
          <w:sz w:val="24"/>
          <w:szCs w:val="24"/>
        </w:rPr>
        <w:t>ú</w:t>
      </w:r>
      <w:r w:rsidRPr="000E473A">
        <w:rPr>
          <w:rFonts w:ascii="Times New Roman" w:hAnsi="Times New Roman" w:cs="Times New Roman"/>
          <w:sz w:val="24"/>
          <w:szCs w:val="24"/>
        </w:rPr>
        <w:t xml:space="preserve"> zodpovednos</w:t>
      </w:r>
      <w:r w:rsidR="008172AB" w:rsidRPr="000E473A">
        <w:rPr>
          <w:rFonts w:ascii="Times New Roman" w:hAnsi="Times New Roman" w:cs="Times New Roman"/>
          <w:sz w:val="24"/>
          <w:szCs w:val="24"/>
        </w:rPr>
        <w:t>ť</w:t>
      </w:r>
      <w:r w:rsidRPr="000E473A">
        <w:rPr>
          <w:rFonts w:ascii="Times New Roman" w:hAnsi="Times New Roman" w:cs="Times New Roman"/>
          <w:sz w:val="24"/>
          <w:szCs w:val="24"/>
        </w:rPr>
        <w:t xml:space="preserve"> len v rozsahu, v akom nepatria osobe, ktorá má dieťaťa zverené do náhradnej starostlivosti.</w:t>
      </w:r>
    </w:p>
    <w:p w14:paraId="6F07E804" w14:textId="77777777" w:rsidR="0095079D" w:rsidRPr="000E473A" w:rsidRDefault="0095079D" w:rsidP="007971AC">
      <w:pPr>
        <w:pStyle w:val="Bezriadkovania"/>
        <w:ind w:firstLine="709"/>
        <w:jc w:val="both"/>
        <w:rPr>
          <w:rFonts w:ascii="Times New Roman" w:hAnsi="Times New Roman" w:cs="Times New Roman"/>
          <w:sz w:val="24"/>
          <w:szCs w:val="24"/>
        </w:rPr>
      </w:pPr>
    </w:p>
    <w:p w14:paraId="1D5CDE83" w14:textId="79350EDD" w:rsidR="0095079D" w:rsidRPr="000E473A" w:rsidRDefault="0095079D" w:rsidP="00746F47">
      <w:pPr>
        <w:pStyle w:val="Bezriadkovania"/>
        <w:numPr>
          <w:ilvl w:val="1"/>
          <w:numId w:val="32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Rodičia majú právo stýkať sa s maloletým dieťaťom, ktoré bolo zverené do náhradnej starostlivosti. O spôsobe a rozsahu stretávania sa s dieťaťom rozhodne súd v rozhodnutí o zverení dieťaťa do náhradnej starostlivosti. Ak to vyžaduje najlepší záujem dieťaťa, súd môže upraviť aj stretávanie sa dieťaťa s blízkymi osobami.</w:t>
      </w:r>
    </w:p>
    <w:p w14:paraId="0ED10137" w14:textId="77777777" w:rsidR="0095079D" w:rsidRPr="000E473A" w:rsidRDefault="0095079D" w:rsidP="00635031">
      <w:pPr>
        <w:pStyle w:val="Bezriadkovania"/>
        <w:ind w:firstLine="709"/>
        <w:jc w:val="both"/>
        <w:rPr>
          <w:rFonts w:ascii="Times New Roman" w:hAnsi="Times New Roman" w:cs="Times New Roman"/>
          <w:sz w:val="24"/>
          <w:szCs w:val="24"/>
        </w:rPr>
      </w:pPr>
    </w:p>
    <w:p w14:paraId="0328423F" w14:textId="03881B9E" w:rsidR="0095079D" w:rsidRPr="000E473A" w:rsidRDefault="0095079D" w:rsidP="00D3199E">
      <w:pPr>
        <w:pStyle w:val="Bezriadkovania"/>
        <w:numPr>
          <w:ilvl w:val="1"/>
          <w:numId w:val="32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Rozhodnutie o stretávaní sa s dieťaťom je možné zmeniť, ak sa zmenia pomery. </w:t>
      </w:r>
    </w:p>
    <w:p w14:paraId="3A822542" w14:textId="77777777" w:rsidR="0095079D" w:rsidRPr="000E473A" w:rsidRDefault="0095079D" w:rsidP="00497E8E">
      <w:pPr>
        <w:pStyle w:val="Bezriadkovania"/>
        <w:rPr>
          <w:rFonts w:ascii="Times New Roman" w:hAnsi="Times New Roman" w:cs="Times New Roman"/>
          <w:b/>
          <w:bCs/>
          <w:sz w:val="24"/>
          <w:szCs w:val="24"/>
        </w:rPr>
      </w:pPr>
    </w:p>
    <w:p w14:paraId="2DDC1B90" w14:textId="25436E62"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426</w:t>
      </w:r>
    </w:p>
    <w:p w14:paraId="701A31D6"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Výživné pri náhradnej starostlivosti</w:t>
      </w:r>
    </w:p>
    <w:p w14:paraId="37F6C65E" w14:textId="77777777" w:rsidR="0095079D" w:rsidRPr="000E473A" w:rsidRDefault="0095079D" w:rsidP="00524925">
      <w:pPr>
        <w:pStyle w:val="Bezriadkovania"/>
        <w:jc w:val="center"/>
        <w:rPr>
          <w:rFonts w:ascii="Times New Roman" w:hAnsi="Times New Roman" w:cs="Times New Roman"/>
          <w:b/>
          <w:bCs/>
          <w:sz w:val="24"/>
          <w:szCs w:val="24"/>
        </w:rPr>
      </w:pPr>
    </w:p>
    <w:p w14:paraId="1124E615" w14:textId="48C3E172" w:rsidR="0095079D" w:rsidRPr="000E473A" w:rsidRDefault="0095079D" w:rsidP="00524925">
      <w:pPr>
        <w:pStyle w:val="Bezriadkovania"/>
        <w:numPr>
          <w:ilvl w:val="1"/>
          <w:numId w:val="326"/>
        </w:numPr>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Vyživovacia povinnosť k dieťaťu rozhodnutím o zverení dieťaťa do náhradnej starostlivosti alebo uložení ochrannej výchovy nezaniká.</w:t>
      </w:r>
    </w:p>
    <w:p w14:paraId="4F9B769D" w14:textId="77777777" w:rsidR="0095079D" w:rsidRPr="000E473A" w:rsidRDefault="0095079D" w:rsidP="00524925">
      <w:pPr>
        <w:pStyle w:val="Bezriadkovania"/>
        <w:ind w:firstLine="709"/>
        <w:jc w:val="both"/>
        <w:rPr>
          <w:rFonts w:ascii="Times New Roman" w:hAnsi="Times New Roman" w:cs="Times New Roman"/>
          <w:bCs/>
          <w:sz w:val="24"/>
          <w:szCs w:val="24"/>
        </w:rPr>
      </w:pPr>
    </w:p>
    <w:p w14:paraId="1A224DB6" w14:textId="1837DF95" w:rsidR="0095079D" w:rsidRPr="000E473A" w:rsidRDefault="0095079D" w:rsidP="00524925">
      <w:pPr>
        <w:pStyle w:val="Bezriadkovania"/>
        <w:numPr>
          <w:ilvl w:val="1"/>
          <w:numId w:val="326"/>
        </w:numPr>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súd rozhodne o nariadení náhradnej starostlivosti, upraví súčasne aj rozsah vyživovacej povinnosti rodičov alebo iných osôb povinných poskytovať dieťaťu výživné a uloží im, aby výživné poukazovali na účet úradu práce, sociálnych vecí a rodiny, ak tento zákon neustanovuje inak.</w:t>
      </w:r>
    </w:p>
    <w:p w14:paraId="310C0F71" w14:textId="77777777" w:rsidR="0095079D" w:rsidRPr="000E473A" w:rsidRDefault="0095079D" w:rsidP="00524925">
      <w:pPr>
        <w:pStyle w:val="Bezriadkovania"/>
        <w:ind w:firstLine="709"/>
        <w:jc w:val="both"/>
        <w:rPr>
          <w:rFonts w:ascii="Times New Roman" w:hAnsi="Times New Roman" w:cs="Times New Roman"/>
          <w:bCs/>
          <w:sz w:val="24"/>
          <w:szCs w:val="24"/>
        </w:rPr>
      </w:pPr>
    </w:p>
    <w:p w14:paraId="36B9311A" w14:textId="7C261B92" w:rsidR="0095079D" w:rsidRPr="000E473A" w:rsidRDefault="0095079D" w:rsidP="00524925">
      <w:pPr>
        <w:pStyle w:val="Bezriadkovania"/>
        <w:numPr>
          <w:ilvl w:val="1"/>
          <w:numId w:val="326"/>
        </w:numPr>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povinný neplní vyživovaciu povinnosť poukazovaním výživného úradu práce, sociálnych vecí a rodiny, má tento úrad právo vykonávať úkony vo veciach uplatňovania nárokov na výživné maloletého dieťaťa vrátane uplatňovania týchto nárokov v exekučnom konaní vo svojom mene a na účet tohto maloletého dieťaťa.</w:t>
      </w:r>
    </w:p>
    <w:p w14:paraId="5CFCAD8B" w14:textId="77777777" w:rsidR="001C3854" w:rsidRPr="000E473A" w:rsidRDefault="001C3854" w:rsidP="00524925">
      <w:pPr>
        <w:pStyle w:val="Bezriadkovania"/>
        <w:ind w:left="714"/>
        <w:jc w:val="both"/>
        <w:rPr>
          <w:rFonts w:ascii="Times New Roman" w:hAnsi="Times New Roman" w:cs="Times New Roman"/>
          <w:bCs/>
          <w:sz w:val="24"/>
          <w:szCs w:val="24"/>
        </w:rPr>
      </w:pPr>
    </w:p>
    <w:p w14:paraId="799D7E1F" w14:textId="77E91EA1" w:rsidR="0095079D" w:rsidRPr="000E473A" w:rsidRDefault="0095079D" w:rsidP="00524925">
      <w:pPr>
        <w:pStyle w:val="Bezriadkovania"/>
        <w:numPr>
          <w:ilvl w:val="1"/>
          <w:numId w:val="326"/>
        </w:numPr>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Súd v rozhodnutí, ktorým nariaďuje ústavnú starostlivosť, súčasne uloží rodičom alebo iným fyzickým osobám povinným poskytovať dieťaťu výživné povinnosť, aby výživné poukazovali zariadeniu, do ktorého má byť dieťa umiestnené. Ak povinný podľa prvej vety neplní vyživovaciu povinnosť poukazovaním výživného zariadeniu, má toto zariadenie právo vykonávať úkony vo veciach uplatňovania nárokov na výživné maloletého dieťaťa, vrátane uplatňovania týchto nárokov v exekučnom konaní vo svojom mene a na účet maloletého dieťaťa. </w:t>
      </w:r>
    </w:p>
    <w:p w14:paraId="29FC56A3" w14:textId="77777777" w:rsidR="0095079D" w:rsidRPr="000E473A" w:rsidRDefault="0095079D" w:rsidP="00524925">
      <w:pPr>
        <w:pStyle w:val="Bezriadkovania"/>
        <w:ind w:firstLine="709"/>
        <w:jc w:val="both"/>
        <w:rPr>
          <w:rFonts w:ascii="Times New Roman" w:hAnsi="Times New Roman" w:cs="Times New Roman"/>
          <w:bCs/>
          <w:sz w:val="24"/>
          <w:szCs w:val="24"/>
        </w:rPr>
      </w:pPr>
    </w:p>
    <w:p w14:paraId="509469EE" w14:textId="454905CB" w:rsidR="0095079D" w:rsidRPr="000E473A" w:rsidRDefault="0095079D" w:rsidP="00524925">
      <w:pPr>
        <w:pStyle w:val="Bezriadkovania"/>
        <w:numPr>
          <w:ilvl w:val="1"/>
          <w:numId w:val="326"/>
        </w:numPr>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Po dosiahnutí plnoletosti dieťaťa, sa výživné poukazuje dieťaťu.</w:t>
      </w:r>
    </w:p>
    <w:p w14:paraId="68B0AA92" w14:textId="77777777" w:rsidR="0095079D" w:rsidRPr="000E473A" w:rsidRDefault="0095079D" w:rsidP="00524925">
      <w:pPr>
        <w:pStyle w:val="Nadpis3"/>
        <w:spacing w:before="0" w:after="0" w:line="240" w:lineRule="auto"/>
        <w:rPr>
          <w:rFonts w:ascii="Times New Roman" w:eastAsiaTheme="minorEastAsia" w:hAnsi="Times New Roman" w:cs="Times New Roman"/>
          <w:bCs/>
          <w:sz w:val="24"/>
          <w:szCs w:val="24"/>
        </w:rPr>
      </w:pPr>
      <w:bookmarkStart w:id="315" w:name="_Toc191242832"/>
    </w:p>
    <w:p w14:paraId="5C8C9E72" w14:textId="77777777" w:rsidR="0095079D" w:rsidRPr="000E473A" w:rsidRDefault="0095079D" w:rsidP="00524925">
      <w:pPr>
        <w:pStyle w:val="Nadpis3"/>
        <w:spacing w:before="0" w:after="0" w:line="240" w:lineRule="auto"/>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Druhý diel</w:t>
      </w:r>
      <w:bookmarkEnd w:id="315"/>
    </w:p>
    <w:p w14:paraId="19A75B7A" w14:textId="5B13E09F" w:rsidR="0095079D" w:rsidRPr="000E473A" w:rsidRDefault="00457274" w:rsidP="00524925">
      <w:pPr>
        <w:pStyle w:val="Nadpis3"/>
        <w:spacing w:before="0" w:after="0" w:line="240" w:lineRule="auto"/>
        <w:jc w:val="center"/>
        <w:rPr>
          <w:rFonts w:ascii="Times New Roman" w:hAnsi="Times New Roman" w:cs="Times New Roman"/>
          <w:b/>
          <w:sz w:val="24"/>
          <w:szCs w:val="24"/>
        </w:rPr>
      </w:pPr>
      <w:bookmarkStart w:id="316" w:name="_Toc187965373"/>
      <w:bookmarkStart w:id="317" w:name="_Toc191242833"/>
      <w:r w:rsidRPr="000E473A">
        <w:rPr>
          <w:rFonts w:ascii="Times New Roman" w:hAnsi="Times New Roman" w:cs="Times New Roman"/>
          <w:b/>
          <w:sz w:val="24"/>
          <w:szCs w:val="24"/>
        </w:rPr>
        <w:t>Náhradná osobná starostlivosť</w:t>
      </w:r>
      <w:bookmarkEnd w:id="316"/>
      <w:bookmarkEnd w:id="317"/>
    </w:p>
    <w:p w14:paraId="446D058D" w14:textId="77777777" w:rsidR="0095079D" w:rsidRPr="000E473A" w:rsidRDefault="0095079D" w:rsidP="00524925">
      <w:pPr>
        <w:pStyle w:val="Bezriadkovania"/>
        <w:jc w:val="center"/>
        <w:rPr>
          <w:rFonts w:ascii="Times New Roman" w:hAnsi="Times New Roman" w:cs="Times New Roman"/>
          <w:b/>
          <w:bCs/>
          <w:sz w:val="24"/>
          <w:szCs w:val="24"/>
        </w:rPr>
      </w:pPr>
    </w:p>
    <w:p w14:paraId="257ACED6" w14:textId="26EE5F00"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427</w:t>
      </w:r>
    </w:p>
    <w:p w14:paraId="735DAEB2" w14:textId="77777777" w:rsidR="0095079D" w:rsidRPr="000E473A" w:rsidRDefault="0095079D" w:rsidP="00524925">
      <w:pPr>
        <w:pStyle w:val="Bezriadkovania"/>
        <w:ind w:firstLine="709"/>
        <w:jc w:val="center"/>
        <w:rPr>
          <w:rFonts w:ascii="Times New Roman" w:hAnsi="Times New Roman" w:cs="Times New Roman"/>
          <w:b/>
          <w:bCs/>
          <w:sz w:val="24"/>
          <w:szCs w:val="24"/>
        </w:rPr>
      </w:pPr>
    </w:p>
    <w:p w14:paraId="6C03E363" w14:textId="3A8EA3C1" w:rsidR="0095079D" w:rsidRPr="000E473A" w:rsidRDefault="0095079D" w:rsidP="00524925">
      <w:pPr>
        <w:pStyle w:val="Bezriadkovania"/>
        <w:numPr>
          <w:ilvl w:val="1"/>
          <w:numId w:val="32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rodičia nemôžu alebo nedokážu o dieťa osobne starať a vyžaduje to najlepší záujem dieťaťa, súd môže dieťa zveriť do náhradnej osobnej starostlivosti, pričom má povinnosť uprednostniť príbuzného alebo blízku osobu dieťaťa. </w:t>
      </w:r>
    </w:p>
    <w:p w14:paraId="6C374F90" w14:textId="77777777" w:rsidR="0095079D" w:rsidRPr="000E473A" w:rsidRDefault="0095079D" w:rsidP="00524925">
      <w:pPr>
        <w:pStyle w:val="Bezriadkovania"/>
        <w:ind w:firstLine="709"/>
        <w:jc w:val="both"/>
        <w:rPr>
          <w:rFonts w:ascii="Times New Roman" w:hAnsi="Times New Roman" w:cs="Times New Roman"/>
          <w:sz w:val="24"/>
          <w:szCs w:val="24"/>
        </w:rPr>
      </w:pPr>
    </w:p>
    <w:p w14:paraId="20F4383B" w14:textId="0D2CEA73" w:rsidR="0095079D" w:rsidRPr="000E473A" w:rsidRDefault="0095079D" w:rsidP="00524925">
      <w:pPr>
        <w:pStyle w:val="Bezriadkovania"/>
        <w:numPr>
          <w:ilvl w:val="1"/>
          <w:numId w:val="32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Dieťa je možné zveriť osobe, ktorá má osobné predpoklady, najmä zdravotné, osobnostné a morálne pre vytvorenie stabilného a harmonického rodinného prostredia pre dieťa a spôsobom svojho života a života osôb, ktoré s ňou žijú v domácnosti zaručuje, že bude osobnú starostlivosť vykonávať v najlepšom záujme dieťaťa. </w:t>
      </w:r>
    </w:p>
    <w:p w14:paraId="541DFF15" w14:textId="77777777" w:rsidR="0095079D" w:rsidRPr="000E473A" w:rsidRDefault="0095079D" w:rsidP="00524925">
      <w:pPr>
        <w:pStyle w:val="Bezriadkovania"/>
        <w:ind w:firstLine="709"/>
        <w:jc w:val="both"/>
        <w:rPr>
          <w:rFonts w:ascii="Times New Roman" w:hAnsi="Times New Roman" w:cs="Times New Roman"/>
          <w:sz w:val="24"/>
          <w:szCs w:val="24"/>
        </w:rPr>
      </w:pPr>
    </w:p>
    <w:p w14:paraId="1DCFA5B1" w14:textId="0F2AEE42" w:rsidR="0095079D" w:rsidRPr="000E473A" w:rsidRDefault="0095079D" w:rsidP="00524925">
      <w:pPr>
        <w:pStyle w:val="Bezriadkovania"/>
        <w:numPr>
          <w:ilvl w:val="1"/>
          <w:numId w:val="32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pri výbere vhodnej osoby uprednostní osobu, ktorá poskytuje záruku, že doterajšie výchovné prostredie dieťaťa zostane zachované, ak má dieťa k takejto osobe citový vzťah a so zverením do jej starostlivosti súhlasí.</w:t>
      </w:r>
    </w:p>
    <w:p w14:paraId="421441B4" w14:textId="77777777" w:rsidR="0095079D" w:rsidRPr="000E473A" w:rsidRDefault="0095079D" w:rsidP="00524925">
      <w:pPr>
        <w:pStyle w:val="Bezriadkovania"/>
        <w:rPr>
          <w:rFonts w:ascii="Times New Roman" w:hAnsi="Times New Roman" w:cs="Times New Roman"/>
          <w:sz w:val="24"/>
          <w:szCs w:val="24"/>
        </w:rPr>
      </w:pPr>
    </w:p>
    <w:p w14:paraId="1E297E65" w14:textId="43D5673D"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428</w:t>
      </w:r>
    </w:p>
    <w:p w14:paraId="38E2A0AA"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Náhradná osobná starostlivosť manželov</w:t>
      </w:r>
    </w:p>
    <w:p w14:paraId="693A6788" w14:textId="77777777" w:rsidR="0095079D" w:rsidRPr="000E473A" w:rsidRDefault="0095079D" w:rsidP="00524925">
      <w:pPr>
        <w:pStyle w:val="Bezriadkovania"/>
        <w:jc w:val="center"/>
        <w:rPr>
          <w:rFonts w:ascii="Times New Roman" w:hAnsi="Times New Roman" w:cs="Times New Roman"/>
          <w:b/>
          <w:bCs/>
          <w:sz w:val="24"/>
          <w:szCs w:val="24"/>
        </w:rPr>
      </w:pPr>
    </w:p>
    <w:p w14:paraId="00A2BB14" w14:textId="5DDC8013" w:rsidR="0095079D" w:rsidRPr="000E473A" w:rsidRDefault="0095079D" w:rsidP="00524925">
      <w:pPr>
        <w:pStyle w:val="Bezriadkovania"/>
        <w:numPr>
          <w:ilvl w:val="1"/>
          <w:numId w:val="32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Dieťa možno zveriť aj do spoločnej náhradnej osobnej starostlivosti manželov. </w:t>
      </w:r>
    </w:p>
    <w:p w14:paraId="7DEFAC9A" w14:textId="77777777" w:rsidR="0095079D" w:rsidRPr="000E473A" w:rsidRDefault="0095079D" w:rsidP="00524925">
      <w:pPr>
        <w:pStyle w:val="Bezriadkovania"/>
        <w:ind w:firstLine="709"/>
        <w:jc w:val="both"/>
        <w:rPr>
          <w:rFonts w:ascii="Times New Roman" w:hAnsi="Times New Roman" w:cs="Times New Roman"/>
          <w:sz w:val="24"/>
          <w:szCs w:val="24"/>
        </w:rPr>
      </w:pPr>
    </w:p>
    <w:p w14:paraId="6EBD94F1" w14:textId="128F8C59" w:rsidR="0095079D" w:rsidRPr="000E473A" w:rsidRDefault="0095079D" w:rsidP="00524925">
      <w:pPr>
        <w:pStyle w:val="Bezriadkovania"/>
        <w:numPr>
          <w:ilvl w:val="1"/>
          <w:numId w:val="32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Dieťa možno zveriť do náhradnej osobnej starostlivosti jednému manželovi so súhlasom druhého manžela. Súhlas druhého manžela sa nevyžaduje, ak manželia nežijú v spoločnej domácnosti alebo je jeho zadováženie spojené s ťažko prekonateľnou prekážkou. </w:t>
      </w:r>
    </w:p>
    <w:p w14:paraId="7A07D6CF" w14:textId="77777777" w:rsidR="0095079D" w:rsidRPr="000E473A" w:rsidRDefault="0095079D" w:rsidP="007971AC">
      <w:pPr>
        <w:pStyle w:val="Bezriadkovania"/>
        <w:ind w:firstLine="709"/>
        <w:jc w:val="both"/>
        <w:rPr>
          <w:rFonts w:ascii="Times New Roman" w:hAnsi="Times New Roman" w:cs="Times New Roman"/>
          <w:sz w:val="24"/>
          <w:szCs w:val="24"/>
        </w:rPr>
      </w:pPr>
    </w:p>
    <w:p w14:paraId="19C8CDBF" w14:textId="2807E715" w:rsidR="0095079D" w:rsidRPr="000E473A" w:rsidRDefault="0095079D" w:rsidP="00746F47">
      <w:pPr>
        <w:pStyle w:val="Bezriadkovania"/>
        <w:numPr>
          <w:ilvl w:val="1"/>
          <w:numId w:val="32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bolo dieťa zverené do spoločnej náhradnej starostlivosti manželov a manželstvo zaniklo rozvodom, môže súd na návrh jedného z bývalých manželov, zveriť maloleté dieťaťa do jeho náhradnej osobnej starostlivosti, ak je to v najlepšom záujme dieťaťa. Návrh môže </w:t>
      </w:r>
      <w:r w:rsidR="005B18ED" w:rsidRPr="000E473A">
        <w:rPr>
          <w:rFonts w:ascii="Times New Roman" w:hAnsi="Times New Roman" w:cs="Times New Roman"/>
          <w:sz w:val="24"/>
          <w:szCs w:val="24"/>
        </w:rPr>
        <w:t xml:space="preserve">podať </w:t>
      </w:r>
      <w:r w:rsidRPr="000E473A">
        <w:rPr>
          <w:rFonts w:ascii="Times New Roman" w:hAnsi="Times New Roman" w:cs="Times New Roman"/>
          <w:sz w:val="24"/>
          <w:szCs w:val="24"/>
        </w:rPr>
        <w:t xml:space="preserve">jeden z manželov </w:t>
      </w:r>
      <w:r w:rsidR="005B18ED" w:rsidRPr="000E473A">
        <w:rPr>
          <w:rFonts w:ascii="Times New Roman" w:hAnsi="Times New Roman" w:cs="Times New Roman"/>
          <w:sz w:val="24"/>
          <w:szCs w:val="24"/>
        </w:rPr>
        <w:t>spolu</w:t>
      </w:r>
      <w:r w:rsidRPr="000E473A">
        <w:rPr>
          <w:rFonts w:ascii="Times New Roman" w:hAnsi="Times New Roman" w:cs="Times New Roman"/>
          <w:sz w:val="24"/>
          <w:szCs w:val="24"/>
        </w:rPr>
        <w:t xml:space="preserve"> s návrhom na rozvod manželstva.</w:t>
      </w:r>
    </w:p>
    <w:p w14:paraId="4789C651" w14:textId="77777777" w:rsidR="0095079D" w:rsidRPr="000E473A" w:rsidRDefault="0095079D" w:rsidP="00635031">
      <w:pPr>
        <w:pStyle w:val="Bezriadkovania"/>
        <w:rPr>
          <w:rFonts w:ascii="Times New Roman" w:hAnsi="Times New Roman" w:cs="Times New Roman"/>
          <w:sz w:val="24"/>
          <w:szCs w:val="24"/>
        </w:rPr>
      </w:pPr>
    </w:p>
    <w:p w14:paraId="0B89F888" w14:textId="5B68B86D"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429</w:t>
      </w:r>
    </w:p>
    <w:p w14:paraId="47102A7C"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Výkon náhradnej osobnej starostlivosti mimo územia Slovenskej republiky</w:t>
      </w:r>
    </w:p>
    <w:p w14:paraId="523AAFE9" w14:textId="77777777" w:rsidR="0095079D" w:rsidRPr="000E473A" w:rsidRDefault="0095079D" w:rsidP="00524925">
      <w:pPr>
        <w:pStyle w:val="Bezriadkovania"/>
        <w:jc w:val="center"/>
        <w:rPr>
          <w:rFonts w:ascii="Times New Roman" w:hAnsi="Times New Roman" w:cs="Times New Roman"/>
          <w:b/>
          <w:bCs/>
          <w:sz w:val="24"/>
          <w:szCs w:val="24"/>
        </w:rPr>
      </w:pPr>
    </w:p>
    <w:p w14:paraId="307B67D2" w14:textId="49EF0AEC" w:rsidR="0095079D" w:rsidRPr="000E473A" w:rsidRDefault="0095079D" w:rsidP="00524925">
      <w:pPr>
        <w:pStyle w:val="Bezriadkovania"/>
        <w:numPr>
          <w:ilvl w:val="1"/>
          <w:numId w:val="32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Náhradná osobná starostlivosť o dieťa môže byť vykonávaná mimo územia Slovenskej republiky len v prípade, </w:t>
      </w:r>
      <w:r w:rsidR="005B18ED" w:rsidRPr="000E473A">
        <w:rPr>
          <w:rFonts w:ascii="Times New Roman" w:hAnsi="Times New Roman" w:cs="Times New Roman"/>
          <w:sz w:val="24"/>
          <w:szCs w:val="24"/>
        </w:rPr>
        <w:t>ak</w:t>
      </w:r>
      <w:r w:rsidRPr="000E473A">
        <w:rPr>
          <w:rFonts w:ascii="Times New Roman" w:hAnsi="Times New Roman" w:cs="Times New Roman"/>
          <w:sz w:val="24"/>
          <w:szCs w:val="24"/>
        </w:rPr>
        <w:t xml:space="preserve"> je dieťa zverené príbuznému alebo blízkej osobe, ktorá nemá trvalý pobyt na území Slovenskej republiky.</w:t>
      </w:r>
    </w:p>
    <w:p w14:paraId="62FA10A9" w14:textId="77777777" w:rsidR="001C3854" w:rsidRPr="000E473A" w:rsidRDefault="001C3854" w:rsidP="007971AC">
      <w:pPr>
        <w:pStyle w:val="Bezriadkovania"/>
        <w:ind w:left="714"/>
        <w:jc w:val="both"/>
        <w:rPr>
          <w:rFonts w:ascii="Times New Roman" w:hAnsi="Times New Roman" w:cs="Times New Roman"/>
          <w:sz w:val="24"/>
          <w:szCs w:val="24"/>
        </w:rPr>
      </w:pPr>
    </w:p>
    <w:p w14:paraId="094AA588" w14:textId="7282D5F9" w:rsidR="0095079D" w:rsidRPr="000E473A" w:rsidRDefault="0095079D" w:rsidP="00746F47">
      <w:pPr>
        <w:pStyle w:val="Bezriadkovania"/>
        <w:numPr>
          <w:ilvl w:val="1"/>
          <w:numId w:val="32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maloleté dieťa zverené do náhradnej osobnej starostlivosti podľa odseku 1, súd uloží povinnosť poukazovať výživné tejto osobe; úrad práce, sociálnych vecí a rodiny nemá v tomto prípade právo vykonávať úkony vo veciach uplatňovania nárokov na výživné maloletého dieťaťa.</w:t>
      </w:r>
    </w:p>
    <w:p w14:paraId="0FBCF567" w14:textId="77777777" w:rsidR="0095079D" w:rsidRPr="000E473A" w:rsidRDefault="0095079D" w:rsidP="00635031">
      <w:pPr>
        <w:pStyle w:val="Bezriadkovania"/>
        <w:rPr>
          <w:rFonts w:ascii="Times New Roman" w:hAnsi="Times New Roman" w:cs="Times New Roman"/>
          <w:sz w:val="24"/>
          <w:szCs w:val="24"/>
        </w:rPr>
      </w:pPr>
    </w:p>
    <w:p w14:paraId="4A51A6C7" w14:textId="77777777" w:rsidR="005A1178" w:rsidRDefault="005A1178" w:rsidP="00524925">
      <w:pPr>
        <w:pStyle w:val="Bezriadkovania"/>
        <w:jc w:val="center"/>
        <w:rPr>
          <w:rFonts w:ascii="Times New Roman" w:hAnsi="Times New Roman" w:cs="Times New Roman"/>
          <w:bCs/>
          <w:sz w:val="24"/>
          <w:szCs w:val="24"/>
        </w:rPr>
      </w:pPr>
    </w:p>
    <w:p w14:paraId="4A346864" w14:textId="77777777" w:rsidR="005A1178" w:rsidRDefault="005A1178" w:rsidP="00524925">
      <w:pPr>
        <w:pStyle w:val="Bezriadkovania"/>
        <w:jc w:val="center"/>
        <w:rPr>
          <w:rFonts w:ascii="Times New Roman" w:hAnsi="Times New Roman" w:cs="Times New Roman"/>
          <w:bCs/>
          <w:sz w:val="24"/>
          <w:szCs w:val="24"/>
        </w:rPr>
      </w:pPr>
    </w:p>
    <w:p w14:paraId="38F999DD" w14:textId="77777777" w:rsidR="005A1178" w:rsidRDefault="005A1178" w:rsidP="00524925">
      <w:pPr>
        <w:pStyle w:val="Bezriadkovania"/>
        <w:jc w:val="center"/>
        <w:rPr>
          <w:rFonts w:ascii="Times New Roman" w:hAnsi="Times New Roman" w:cs="Times New Roman"/>
          <w:bCs/>
          <w:sz w:val="24"/>
          <w:szCs w:val="24"/>
        </w:rPr>
      </w:pPr>
    </w:p>
    <w:p w14:paraId="081E47B6" w14:textId="77777777" w:rsidR="005A1178" w:rsidRDefault="005A1178" w:rsidP="00524925">
      <w:pPr>
        <w:pStyle w:val="Bezriadkovania"/>
        <w:jc w:val="center"/>
        <w:rPr>
          <w:rFonts w:ascii="Times New Roman" w:hAnsi="Times New Roman" w:cs="Times New Roman"/>
          <w:bCs/>
          <w:sz w:val="24"/>
          <w:szCs w:val="24"/>
        </w:rPr>
      </w:pPr>
    </w:p>
    <w:p w14:paraId="5F1F1D39" w14:textId="46496115"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5858BA">
        <w:rPr>
          <w:rFonts w:ascii="Times New Roman" w:hAnsi="Times New Roman" w:cs="Times New Roman"/>
          <w:bCs/>
          <w:sz w:val="24"/>
          <w:szCs w:val="24"/>
        </w:rPr>
        <w:t>430</w:t>
      </w:r>
    </w:p>
    <w:p w14:paraId="47B10560"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Práva a povinnosti osoby, ktorá má dieťa v náhradnej osobnej starostlivosti</w:t>
      </w:r>
    </w:p>
    <w:p w14:paraId="6D27FC67" w14:textId="77777777" w:rsidR="0095079D" w:rsidRPr="000E473A" w:rsidRDefault="0095079D" w:rsidP="00524925">
      <w:pPr>
        <w:pStyle w:val="Bezriadkovania"/>
        <w:jc w:val="center"/>
        <w:rPr>
          <w:rFonts w:ascii="Times New Roman" w:hAnsi="Times New Roman" w:cs="Times New Roman"/>
          <w:b/>
          <w:bCs/>
          <w:sz w:val="24"/>
          <w:szCs w:val="24"/>
        </w:rPr>
      </w:pPr>
    </w:p>
    <w:p w14:paraId="320AF507" w14:textId="79D7A7F9" w:rsidR="0095079D" w:rsidRPr="000E473A" w:rsidRDefault="0095079D" w:rsidP="00524925">
      <w:pPr>
        <w:pStyle w:val="Bezriadkovania"/>
        <w:numPr>
          <w:ilvl w:val="1"/>
          <w:numId w:val="3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Osoba, ktorej bolo dieťa zverené do náhradnej osobnej starostlivosti sa o dieťa osobne stará a vychováva ho v rovnakom rozsahu, v akom rodičia. Rozhoduje v bežných veciach dieťaťa a v nich aj dieťa zastupuje. Spravuje bežný majetok dieťaťa, najmä prijíma výživné a štátne príspevky pre dieťa a používa ich na uspokojovanie potrieb dieťaťa. </w:t>
      </w:r>
    </w:p>
    <w:p w14:paraId="6966DFE3" w14:textId="77777777" w:rsidR="0095079D" w:rsidRPr="000E473A" w:rsidRDefault="0095079D" w:rsidP="00524925">
      <w:pPr>
        <w:pStyle w:val="Bezriadkovania"/>
        <w:ind w:firstLine="709"/>
        <w:jc w:val="both"/>
        <w:rPr>
          <w:rFonts w:ascii="Times New Roman" w:hAnsi="Times New Roman" w:cs="Times New Roman"/>
          <w:sz w:val="24"/>
          <w:szCs w:val="24"/>
        </w:rPr>
      </w:pPr>
    </w:p>
    <w:p w14:paraId="2AA7F935" w14:textId="6153F42A" w:rsidR="0095079D" w:rsidRPr="000E473A" w:rsidRDefault="0095079D" w:rsidP="00524925">
      <w:pPr>
        <w:pStyle w:val="Bezriadkovania"/>
        <w:numPr>
          <w:ilvl w:val="1"/>
          <w:numId w:val="3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podstatných veciach dieťaťa rozhoduje jeho zákonný zástupca. V naliehavých prípadoch, keď nemožno včas získať rozhodnutie zákonného zástupcu, môže rozhodnutie urobiť aj osoba, ktorej bolo dieťa zverené. Musí však dodatočne informovať zákonného zástupcu o svojom rozhodnutí a ak zákonný zástupca s rozhodnutím nesúhlasí, môže sa domáhať, aby o tejto veci rozhodol súd.</w:t>
      </w:r>
    </w:p>
    <w:p w14:paraId="091035C2" w14:textId="77777777" w:rsidR="0095079D" w:rsidRPr="000E473A" w:rsidRDefault="0095079D" w:rsidP="00524925">
      <w:pPr>
        <w:pStyle w:val="Bezriadkovania"/>
        <w:ind w:firstLine="709"/>
        <w:jc w:val="both"/>
        <w:rPr>
          <w:rFonts w:ascii="Times New Roman" w:hAnsi="Times New Roman" w:cs="Times New Roman"/>
          <w:sz w:val="24"/>
          <w:szCs w:val="24"/>
        </w:rPr>
      </w:pPr>
    </w:p>
    <w:p w14:paraId="4DEAFC3D" w14:textId="6CCAE112" w:rsidR="0095079D" w:rsidRPr="000E473A" w:rsidRDefault="0095079D" w:rsidP="00524925">
      <w:pPr>
        <w:pStyle w:val="Bezriadkovania"/>
        <w:numPr>
          <w:ilvl w:val="1"/>
          <w:numId w:val="3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osoba, ktorá má dieťa v náhradnej osobnej starostlivosti predpokladá, že rozhodnutie zákonného zástupcu dieťaťa je v rozpore s najlepším záujmom dieťaťa, môže sa domáhať, aby o tejto veci rozhodol súd.</w:t>
      </w:r>
    </w:p>
    <w:p w14:paraId="4ADB82CE" w14:textId="77777777" w:rsidR="0095079D" w:rsidRPr="000E473A" w:rsidRDefault="0095079D" w:rsidP="00524925">
      <w:pPr>
        <w:pStyle w:val="Bezriadkovania"/>
        <w:ind w:firstLine="709"/>
        <w:jc w:val="both"/>
        <w:rPr>
          <w:rFonts w:ascii="Times New Roman" w:hAnsi="Times New Roman" w:cs="Times New Roman"/>
          <w:sz w:val="24"/>
          <w:szCs w:val="24"/>
        </w:rPr>
      </w:pPr>
    </w:p>
    <w:p w14:paraId="62360016" w14:textId="3E296C5F" w:rsidR="0095079D" w:rsidRPr="000E473A" w:rsidRDefault="0095079D" w:rsidP="00524925">
      <w:pPr>
        <w:pStyle w:val="Bezriadkovania"/>
        <w:numPr>
          <w:ilvl w:val="1"/>
          <w:numId w:val="3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bolo dieťa zverené do náhradnej osobnej starostlivosti len jednému z manželov, na starostlivosti a výchove dieťaťa sa podieľa aj druhý manžel. </w:t>
      </w:r>
    </w:p>
    <w:p w14:paraId="4CAE315F" w14:textId="77777777" w:rsidR="0095079D" w:rsidRPr="000E473A" w:rsidRDefault="0095079D" w:rsidP="00524925">
      <w:pPr>
        <w:pStyle w:val="Bezriadkovania"/>
        <w:ind w:firstLine="709"/>
        <w:jc w:val="both"/>
        <w:rPr>
          <w:rFonts w:ascii="Times New Roman" w:hAnsi="Times New Roman" w:cs="Times New Roman"/>
          <w:sz w:val="24"/>
          <w:szCs w:val="24"/>
        </w:rPr>
      </w:pPr>
    </w:p>
    <w:p w14:paraId="51A8DA22" w14:textId="562F43AA" w:rsidR="0095079D" w:rsidRPr="000E473A" w:rsidRDefault="0095079D" w:rsidP="00524925">
      <w:pPr>
        <w:pStyle w:val="Bezriadkovania"/>
        <w:numPr>
          <w:ilvl w:val="1"/>
          <w:numId w:val="3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Osoba, ktorej bolo dieťa zverené do náhradnej osobnej starostlivosti vykonávanej na území Slovenskej republiky, je povinná najmenej 30 dní pred dočasným premiestnením dieťaťa do cudziny na dobu dlhšiu, ako tri mesiace, oznámiť súdu účel dočasného premiestnenia a dĺžku pobytu v cudzine. Zároveň je povinná oznámiť aj miesto pobytu v cudzine a iné významné skutočnosti, súvisiace s dočasným premiestnením.</w:t>
      </w:r>
    </w:p>
    <w:p w14:paraId="55C53546" w14:textId="77777777" w:rsidR="0095079D" w:rsidRPr="000E473A" w:rsidRDefault="0095079D" w:rsidP="00524925">
      <w:pPr>
        <w:pStyle w:val="Bezriadkovania"/>
        <w:rPr>
          <w:rFonts w:ascii="Times New Roman" w:hAnsi="Times New Roman" w:cs="Times New Roman"/>
          <w:sz w:val="24"/>
          <w:szCs w:val="24"/>
        </w:rPr>
      </w:pPr>
    </w:p>
    <w:p w14:paraId="09999FFD" w14:textId="26EA638D"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431</w:t>
      </w:r>
    </w:p>
    <w:p w14:paraId="659B736A"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Podieľanie sa dieťaťa na starostlivosti o domácnosť</w:t>
      </w:r>
    </w:p>
    <w:p w14:paraId="17A7A6CA" w14:textId="77777777" w:rsidR="0095079D" w:rsidRPr="000E473A" w:rsidRDefault="0095079D" w:rsidP="00524925">
      <w:pPr>
        <w:pStyle w:val="Bezriadkovania"/>
        <w:jc w:val="center"/>
        <w:rPr>
          <w:rFonts w:ascii="Times New Roman" w:hAnsi="Times New Roman" w:cs="Times New Roman"/>
          <w:b/>
          <w:bCs/>
          <w:sz w:val="24"/>
          <w:szCs w:val="24"/>
        </w:rPr>
      </w:pPr>
    </w:p>
    <w:p w14:paraId="15B661D6" w14:textId="77777777" w:rsidR="0095079D" w:rsidRPr="000E473A" w:rsidRDefault="0095079D" w:rsidP="00524925">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Dieťa sa podľa svojich schopností a možností podieľa osobnou pomocou na starostlivosti o domácnosť. </w:t>
      </w:r>
    </w:p>
    <w:p w14:paraId="10D4090A" w14:textId="77777777" w:rsidR="0095079D" w:rsidRPr="000E473A" w:rsidRDefault="0095079D" w:rsidP="00524925">
      <w:pPr>
        <w:pStyle w:val="Bezriadkovania"/>
        <w:rPr>
          <w:rFonts w:ascii="Times New Roman" w:hAnsi="Times New Roman" w:cs="Times New Roman"/>
          <w:sz w:val="24"/>
          <w:szCs w:val="24"/>
        </w:rPr>
      </w:pPr>
    </w:p>
    <w:p w14:paraId="316B8440" w14:textId="08F9DE49"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432</w:t>
      </w:r>
    </w:p>
    <w:p w14:paraId="04BD46E6"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Zánik náhradnej osobnej starostlivosti</w:t>
      </w:r>
    </w:p>
    <w:p w14:paraId="6C558925" w14:textId="77777777" w:rsidR="0095079D" w:rsidRPr="000E473A" w:rsidRDefault="0095079D" w:rsidP="00524925">
      <w:pPr>
        <w:pStyle w:val="Bezriadkovania"/>
        <w:jc w:val="center"/>
        <w:rPr>
          <w:rFonts w:ascii="Times New Roman" w:hAnsi="Times New Roman" w:cs="Times New Roman"/>
          <w:b/>
          <w:bCs/>
          <w:sz w:val="24"/>
          <w:szCs w:val="24"/>
        </w:rPr>
      </w:pPr>
    </w:p>
    <w:p w14:paraId="287B34FF" w14:textId="5FB027AB" w:rsidR="0095079D" w:rsidRPr="000E473A" w:rsidRDefault="0095079D" w:rsidP="00524925">
      <w:pPr>
        <w:pStyle w:val="Bezriadkovania"/>
        <w:numPr>
          <w:ilvl w:val="1"/>
          <w:numId w:val="33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Náhradná osobná starostlivosť zaniká</w:t>
      </w:r>
    </w:p>
    <w:p w14:paraId="19ACEB7D" w14:textId="1662EC43" w:rsidR="0095079D" w:rsidRPr="000E473A" w:rsidRDefault="0095079D" w:rsidP="00524925">
      <w:pPr>
        <w:pStyle w:val="Bezriadkovania"/>
        <w:numPr>
          <w:ilvl w:val="2"/>
          <w:numId w:val="33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dosiahnutím plnoletosti dieťaťa, </w:t>
      </w:r>
    </w:p>
    <w:p w14:paraId="19D2CD84" w14:textId="6C0E8128" w:rsidR="0095079D" w:rsidRPr="000E473A" w:rsidRDefault="0095079D" w:rsidP="00524925">
      <w:pPr>
        <w:pStyle w:val="Bezriadkovania"/>
        <w:numPr>
          <w:ilvl w:val="2"/>
          <w:numId w:val="33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smrťou dieťaťa, </w:t>
      </w:r>
    </w:p>
    <w:p w14:paraId="4722EFC8" w14:textId="037DCBED" w:rsidR="0095079D" w:rsidRPr="000E473A" w:rsidRDefault="0095079D" w:rsidP="00524925">
      <w:pPr>
        <w:pStyle w:val="Bezriadkovania"/>
        <w:numPr>
          <w:ilvl w:val="2"/>
          <w:numId w:val="33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smrťou osoby, ktorej bolo dieťa zverené do náhradnej osobnej starostlivosti,</w:t>
      </w:r>
    </w:p>
    <w:p w14:paraId="2255B9A7" w14:textId="0C050843" w:rsidR="0095079D" w:rsidRPr="000E473A" w:rsidRDefault="0095079D" w:rsidP="00524925">
      <w:pPr>
        <w:pStyle w:val="Bezriadkovania"/>
        <w:numPr>
          <w:ilvl w:val="2"/>
          <w:numId w:val="33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právoplatnosťou rozhodnutia súdu o jej zrušení.</w:t>
      </w:r>
    </w:p>
    <w:p w14:paraId="4C39BFE6" w14:textId="77777777" w:rsidR="001C3854" w:rsidRPr="000E473A" w:rsidRDefault="001C3854" w:rsidP="00524925">
      <w:pPr>
        <w:pStyle w:val="Bezriadkovania"/>
        <w:ind w:left="709" w:hanging="425"/>
        <w:jc w:val="both"/>
        <w:rPr>
          <w:rFonts w:ascii="Times New Roman" w:hAnsi="Times New Roman" w:cs="Times New Roman"/>
          <w:sz w:val="24"/>
          <w:szCs w:val="24"/>
        </w:rPr>
      </w:pPr>
    </w:p>
    <w:p w14:paraId="4DC00805" w14:textId="52EE9AE3" w:rsidR="0095079D" w:rsidRPr="000E473A" w:rsidRDefault="0095079D" w:rsidP="00524925">
      <w:pPr>
        <w:pStyle w:val="Bezriadkovania"/>
        <w:numPr>
          <w:ilvl w:val="1"/>
          <w:numId w:val="33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zruší náhradnú osobnú starostlivosť na návrh osoby, ktorej bolo dieťa zverené; inak len z vážnych dôvodov, najmä ak osoba, ktorá má dieťa v tejto starostlivosti, zanedbáva dieťa alebo porušuje svoje povinnosti. </w:t>
      </w:r>
    </w:p>
    <w:p w14:paraId="5B00852D" w14:textId="77777777" w:rsidR="0095079D" w:rsidRPr="000E473A" w:rsidRDefault="0095079D" w:rsidP="00524925">
      <w:pPr>
        <w:pStyle w:val="Bezriadkovania"/>
        <w:ind w:firstLine="709"/>
        <w:jc w:val="both"/>
        <w:rPr>
          <w:rFonts w:ascii="Times New Roman" w:hAnsi="Times New Roman" w:cs="Times New Roman"/>
          <w:sz w:val="24"/>
          <w:szCs w:val="24"/>
        </w:rPr>
      </w:pPr>
    </w:p>
    <w:p w14:paraId="3E01F5A0" w14:textId="26B8DCAB" w:rsidR="0095079D" w:rsidRPr="000E473A" w:rsidRDefault="0095079D" w:rsidP="00524925">
      <w:pPr>
        <w:pStyle w:val="Bezriadkovania"/>
        <w:numPr>
          <w:ilvl w:val="1"/>
          <w:numId w:val="33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zruší náhradnú osobnú starostlivosť aj vtedy, ak odpadli dôvody zverenia dieťaťa do tejto formy náhradnej starostlivosti. </w:t>
      </w:r>
    </w:p>
    <w:p w14:paraId="6C38D2A4" w14:textId="77777777" w:rsidR="0095079D" w:rsidRPr="000E473A" w:rsidRDefault="0095079D" w:rsidP="00524925">
      <w:pPr>
        <w:pStyle w:val="Bezriadkovania"/>
        <w:ind w:firstLine="709"/>
        <w:jc w:val="both"/>
        <w:rPr>
          <w:rFonts w:ascii="Times New Roman" w:hAnsi="Times New Roman" w:cs="Times New Roman"/>
          <w:sz w:val="24"/>
          <w:szCs w:val="24"/>
        </w:rPr>
      </w:pPr>
    </w:p>
    <w:p w14:paraId="5AF5BD69" w14:textId="1CF65CAC" w:rsidR="0095079D" w:rsidRPr="000E473A" w:rsidRDefault="0095079D" w:rsidP="00524925">
      <w:pPr>
        <w:pStyle w:val="Bezriadkovania"/>
        <w:numPr>
          <w:ilvl w:val="1"/>
          <w:numId w:val="33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bolo dieťa zverené do spoločnej náhradnej osobnej starostlivosti manželov a manželstvo zanikne smrťou alebo vyhlásením za mŕtveho jedného manžela, dieťa zostáva v náhradnej osobnej starostlivosti druhého manžela. </w:t>
      </w:r>
    </w:p>
    <w:p w14:paraId="20704B46" w14:textId="77777777" w:rsidR="0095079D" w:rsidRPr="000E473A" w:rsidRDefault="0095079D" w:rsidP="00524925">
      <w:pPr>
        <w:pStyle w:val="Bezriadkovania"/>
        <w:ind w:firstLine="709"/>
        <w:jc w:val="both"/>
        <w:rPr>
          <w:rFonts w:ascii="Times New Roman" w:hAnsi="Times New Roman" w:cs="Times New Roman"/>
          <w:sz w:val="24"/>
          <w:szCs w:val="24"/>
        </w:rPr>
      </w:pPr>
    </w:p>
    <w:p w14:paraId="0F048603" w14:textId="24390C4E" w:rsidR="0095079D" w:rsidRPr="000E473A" w:rsidRDefault="003664E2" w:rsidP="00524925">
      <w:pPr>
        <w:pStyle w:val="Bezriadkovania"/>
        <w:numPr>
          <w:ilvl w:val="1"/>
          <w:numId w:val="33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Ak manželstvo</w:t>
      </w:r>
      <w:r w:rsidR="0095079D" w:rsidRPr="000E473A">
        <w:rPr>
          <w:rFonts w:ascii="Times New Roman" w:hAnsi="Times New Roman" w:cs="Times New Roman"/>
          <w:sz w:val="24"/>
          <w:szCs w:val="24"/>
        </w:rPr>
        <w:t xml:space="preserve"> z</w:t>
      </w:r>
      <w:r w:rsidRPr="000E473A">
        <w:rPr>
          <w:rFonts w:ascii="Times New Roman" w:hAnsi="Times New Roman" w:cs="Times New Roman"/>
          <w:sz w:val="24"/>
          <w:szCs w:val="24"/>
        </w:rPr>
        <w:t>anikne</w:t>
      </w:r>
      <w:r w:rsidR="0095079D" w:rsidRPr="000E473A">
        <w:rPr>
          <w:rFonts w:ascii="Times New Roman" w:hAnsi="Times New Roman" w:cs="Times New Roman"/>
          <w:sz w:val="24"/>
          <w:szCs w:val="24"/>
        </w:rPr>
        <w:t xml:space="preserve"> rozvodom, spoločná náhradná osobná starostlivosť trvá až do rozhodnutia súdu o ďalšej starostlivosti o dieťa. </w:t>
      </w:r>
    </w:p>
    <w:p w14:paraId="3B95E2CD" w14:textId="77777777" w:rsidR="0095079D" w:rsidRPr="000E473A" w:rsidRDefault="0095079D" w:rsidP="007971AC">
      <w:pPr>
        <w:pStyle w:val="Bezriadkovania"/>
        <w:ind w:firstLine="709"/>
        <w:jc w:val="both"/>
        <w:rPr>
          <w:rFonts w:ascii="Times New Roman" w:hAnsi="Times New Roman" w:cs="Times New Roman"/>
          <w:sz w:val="24"/>
          <w:szCs w:val="24"/>
        </w:rPr>
      </w:pPr>
    </w:p>
    <w:p w14:paraId="002AB7C8" w14:textId="48544FC0" w:rsidR="0095079D" w:rsidRPr="000E473A" w:rsidRDefault="0095079D" w:rsidP="00746F47">
      <w:pPr>
        <w:pStyle w:val="Bezriadkovania"/>
        <w:numPr>
          <w:ilvl w:val="1"/>
          <w:numId w:val="33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 tým osoba, ktorá má dieťaťa v náhradnej osobnej starostlivosti a dieťa súhlasia, súd môže z dôležitých dôvodov predĺžiť náhradnú osobnú starostlivosť až na jeden rok po dosiahnutí plnoletosti dieťaťa.</w:t>
      </w:r>
    </w:p>
    <w:p w14:paraId="1EC59702" w14:textId="77777777" w:rsidR="00457274" w:rsidRPr="000E473A" w:rsidRDefault="00457274" w:rsidP="00D3199E">
      <w:pPr>
        <w:pStyle w:val="Bezriadkovania"/>
        <w:rPr>
          <w:rFonts w:ascii="Times New Roman" w:hAnsi="Times New Roman" w:cs="Times New Roman"/>
          <w:sz w:val="24"/>
          <w:szCs w:val="24"/>
        </w:rPr>
      </w:pPr>
    </w:p>
    <w:p w14:paraId="005230F7" w14:textId="77777777" w:rsidR="0095079D" w:rsidRPr="000E473A" w:rsidRDefault="0095079D" w:rsidP="00D3199E">
      <w:pPr>
        <w:pStyle w:val="Nadpis3"/>
        <w:spacing w:before="0" w:after="0" w:line="240" w:lineRule="auto"/>
        <w:jc w:val="center"/>
        <w:rPr>
          <w:rFonts w:ascii="Times New Roman" w:hAnsi="Times New Roman" w:cs="Times New Roman"/>
          <w:b/>
          <w:spacing w:val="30"/>
          <w:sz w:val="24"/>
          <w:szCs w:val="24"/>
        </w:rPr>
      </w:pPr>
      <w:bookmarkStart w:id="318" w:name="_Toc191242834"/>
      <w:r w:rsidRPr="000E473A">
        <w:rPr>
          <w:rFonts w:ascii="Times New Roman" w:hAnsi="Times New Roman" w:cs="Times New Roman"/>
          <w:b/>
          <w:spacing w:val="30"/>
          <w:sz w:val="24"/>
          <w:szCs w:val="24"/>
        </w:rPr>
        <w:t>T</w:t>
      </w:r>
      <w:bookmarkStart w:id="319" w:name="_Toc187965374"/>
      <w:r w:rsidRPr="000E473A">
        <w:rPr>
          <w:rFonts w:ascii="Times New Roman" w:hAnsi="Times New Roman" w:cs="Times New Roman"/>
          <w:b/>
          <w:spacing w:val="30"/>
          <w:sz w:val="24"/>
          <w:szCs w:val="24"/>
        </w:rPr>
        <w:t>retí diel</w:t>
      </w:r>
      <w:bookmarkEnd w:id="318"/>
    </w:p>
    <w:p w14:paraId="6C2D168F" w14:textId="343037BC" w:rsidR="0095079D" w:rsidRPr="000E473A" w:rsidRDefault="00457274" w:rsidP="00497E8E">
      <w:pPr>
        <w:pStyle w:val="Nadpis3"/>
        <w:spacing w:before="0" w:after="0" w:line="240" w:lineRule="auto"/>
        <w:jc w:val="center"/>
        <w:rPr>
          <w:rFonts w:ascii="Times New Roman" w:hAnsi="Times New Roman" w:cs="Times New Roman"/>
          <w:b/>
          <w:bCs/>
          <w:sz w:val="24"/>
          <w:szCs w:val="24"/>
        </w:rPr>
      </w:pPr>
      <w:bookmarkStart w:id="320" w:name="_Toc191242835"/>
      <w:r w:rsidRPr="000E473A">
        <w:rPr>
          <w:rFonts w:ascii="Times New Roman" w:hAnsi="Times New Roman" w:cs="Times New Roman"/>
          <w:b/>
          <w:bCs/>
          <w:sz w:val="24"/>
          <w:szCs w:val="24"/>
        </w:rPr>
        <w:t>Pestúnska starostlivosť</w:t>
      </w:r>
      <w:bookmarkEnd w:id="319"/>
      <w:bookmarkEnd w:id="320"/>
    </w:p>
    <w:p w14:paraId="69050627" w14:textId="77777777" w:rsidR="00457274" w:rsidRPr="000E473A" w:rsidRDefault="00457274" w:rsidP="00836F14">
      <w:pPr>
        <w:pStyle w:val="Bezriadkovania"/>
        <w:jc w:val="center"/>
        <w:rPr>
          <w:rFonts w:ascii="Times New Roman" w:hAnsi="Times New Roman" w:cs="Times New Roman"/>
          <w:bCs/>
          <w:sz w:val="24"/>
          <w:szCs w:val="24"/>
        </w:rPr>
      </w:pPr>
    </w:p>
    <w:p w14:paraId="18C757A9" w14:textId="1B1C384E"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433</w:t>
      </w:r>
    </w:p>
    <w:p w14:paraId="327AB0B5" w14:textId="77777777" w:rsidR="0095079D" w:rsidRPr="000E473A" w:rsidRDefault="0095079D" w:rsidP="00524925">
      <w:pPr>
        <w:pStyle w:val="Bezriadkovania"/>
        <w:jc w:val="center"/>
        <w:rPr>
          <w:rFonts w:ascii="Times New Roman" w:hAnsi="Times New Roman" w:cs="Times New Roman"/>
          <w:b/>
          <w:bCs/>
          <w:sz w:val="24"/>
          <w:szCs w:val="24"/>
        </w:rPr>
      </w:pPr>
    </w:p>
    <w:p w14:paraId="27D9E014" w14:textId="31B36BB9" w:rsidR="0095079D" w:rsidRPr="000E473A" w:rsidRDefault="0095079D" w:rsidP="00524925">
      <w:pPr>
        <w:pStyle w:val="Bezriadkovania"/>
        <w:numPr>
          <w:ilvl w:val="1"/>
          <w:numId w:val="3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rodičia nezabezpečujú alebo nemôžu zabezpečiť osobnú starostlivosť o dieťa, nemožno nariadiť náhradnú osobnú starostlivosť a najlepší záujem dieťaťa to vyžaduje, možno dieťa zveriť do pestúnskej starostlivosti. </w:t>
      </w:r>
    </w:p>
    <w:p w14:paraId="6C762E50" w14:textId="77777777" w:rsidR="0095079D" w:rsidRPr="000E473A" w:rsidRDefault="0095079D" w:rsidP="00524925">
      <w:pPr>
        <w:pStyle w:val="Bezriadkovania"/>
        <w:ind w:firstLine="709"/>
        <w:jc w:val="both"/>
        <w:rPr>
          <w:rFonts w:ascii="Times New Roman" w:hAnsi="Times New Roman" w:cs="Times New Roman"/>
          <w:sz w:val="24"/>
          <w:szCs w:val="24"/>
        </w:rPr>
      </w:pPr>
    </w:p>
    <w:p w14:paraId="0CDBA51B" w14:textId="4B3878CA" w:rsidR="0095079D" w:rsidRPr="000E473A" w:rsidRDefault="0095079D" w:rsidP="00524925">
      <w:pPr>
        <w:pStyle w:val="Bezriadkovania"/>
        <w:numPr>
          <w:ilvl w:val="1"/>
          <w:numId w:val="3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Pestúnom sa môže stať len fyzická osoba, ktorá má osobné predpoklady, najmä zdravotné, osobnostné a morálne pre vytvorenie stabilného a harmonického rodinného prostredia pre dieťa a spôsobom svojho života a života osôb, ktoré s ňou žijú v domácnosti zaručuje, že bude osobnú starostlivosť vykonávať v najlepšom záujme dieťaťa. </w:t>
      </w:r>
    </w:p>
    <w:p w14:paraId="6159C1F7" w14:textId="77777777" w:rsidR="0095079D" w:rsidRPr="000E473A" w:rsidRDefault="0095079D" w:rsidP="00524925">
      <w:pPr>
        <w:pStyle w:val="Bezriadkovania"/>
        <w:ind w:firstLine="709"/>
        <w:jc w:val="both"/>
        <w:rPr>
          <w:rFonts w:ascii="Times New Roman" w:hAnsi="Times New Roman" w:cs="Times New Roman"/>
          <w:sz w:val="24"/>
          <w:szCs w:val="24"/>
        </w:rPr>
      </w:pPr>
    </w:p>
    <w:p w14:paraId="4B7313AC" w14:textId="507EBC64" w:rsidR="0095079D" w:rsidRPr="000E473A" w:rsidRDefault="0095079D" w:rsidP="00524925">
      <w:pPr>
        <w:pStyle w:val="Bezriadkovania"/>
        <w:numPr>
          <w:ilvl w:val="1"/>
          <w:numId w:val="3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Pestúnom môže byť len osoba, ktorá je zapísaná do zoznamu žiadateľov o pestúnsku starostlivosť podľa osobitného predpisu. </w:t>
      </w:r>
    </w:p>
    <w:p w14:paraId="18C67964" w14:textId="77777777" w:rsidR="0095079D" w:rsidRPr="000E473A" w:rsidRDefault="0095079D" w:rsidP="00524925">
      <w:pPr>
        <w:pStyle w:val="Bezriadkovania"/>
        <w:rPr>
          <w:rFonts w:ascii="Times New Roman" w:hAnsi="Times New Roman" w:cs="Times New Roman"/>
          <w:sz w:val="24"/>
          <w:szCs w:val="24"/>
        </w:rPr>
      </w:pPr>
    </w:p>
    <w:p w14:paraId="112BA4E2" w14:textId="78EC243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434</w:t>
      </w:r>
    </w:p>
    <w:p w14:paraId="52612461" w14:textId="77777777" w:rsidR="0095079D" w:rsidRPr="000E473A" w:rsidRDefault="0095079D" w:rsidP="0052492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Pestúnska starostlivosť manželov</w:t>
      </w:r>
    </w:p>
    <w:p w14:paraId="73BD7281" w14:textId="77777777" w:rsidR="0095079D" w:rsidRPr="000E473A" w:rsidRDefault="0095079D" w:rsidP="00524925">
      <w:pPr>
        <w:pStyle w:val="Bezriadkovania"/>
        <w:jc w:val="center"/>
        <w:rPr>
          <w:rFonts w:ascii="Times New Roman" w:hAnsi="Times New Roman" w:cs="Times New Roman"/>
          <w:b/>
          <w:bCs/>
          <w:sz w:val="24"/>
          <w:szCs w:val="24"/>
        </w:rPr>
      </w:pPr>
    </w:p>
    <w:p w14:paraId="45DEB3D4" w14:textId="388A4DD8" w:rsidR="0095079D" w:rsidRPr="000E473A" w:rsidRDefault="0095079D" w:rsidP="00524925">
      <w:pPr>
        <w:pStyle w:val="Bezriadkovania"/>
        <w:numPr>
          <w:ilvl w:val="1"/>
          <w:numId w:val="33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Dieťa možno zveriť manželom do spoločnej pestúnskej starostlivosti.</w:t>
      </w:r>
    </w:p>
    <w:p w14:paraId="0BA59453" w14:textId="77777777" w:rsidR="0095079D" w:rsidRPr="000E473A" w:rsidRDefault="0095079D" w:rsidP="00524925">
      <w:pPr>
        <w:pStyle w:val="Bezriadkovania"/>
        <w:ind w:firstLine="709"/>
        <w:jc w:val="both"/>
        <w:rPr>
          <w:rFonts w:ascii="Times New Roman" w:hAnsi="Times New Roman" w:cs="Times New Roman"/>
          <w:sz w:val="24"/>
          <w:szCs w:val="24"/>
        </w:rPr>
      </w:pPr>
    </w:p>
    <w:p w14:paraId="6A37F27E" w14:textId="2CD92313" w:rsidR="0095079D" w:rsidRPr="000E473A" w:rsidRDefault="0095079D" w:rsidP="00524925">
      <w:pPr>
        <w:pStyle w:val="Bezriadkovania"/>
        <w:numPr>
          <w:ilvl w:val="1"/>
          <w:numId w:val="33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dieťa zveruje do pestúnskej starostlivosti iba jednému manželovi, vyžaduje sa súhlas druhého manžela. To neplatí, ak manželia spolu nežijú v spoločnej domácnosti alebo ak je jeho zadováženie spojené s ťažko prekonateľnou prekážkou. </w:t>
      </w:r>
    </w:p>
    <w:p w14:paraId="7F5EAA68" w14:textId="77777777" w:rsidR="0095079D" w:rsidRPr="000E473A" w:rsidRDefault="0095079D" w:rsidP="00524925">
      <w:pPr>
        <w:pStyle w:val="Bezriadkovania"/>
        <w:ind w:firstLine="709"/>
        <w:jc w:val="both"/>
        <w:rPr>
          <w:rFonts w:ascii="Times New Roman" w:hAnsi="Times New Roman" w:cs="Times New Roman"/>
          <w:sz w:val="24"/>
          <w:szCs w:val="24"/>
        </w:rPr>
      </w:pPr>
    </w:p>
    <w:p w14:paraId="6DBC416D" w14:textId="21234DF2" w:rsidR="0095079D" w:rsidRPr="000E473A" w:rsidRDefault="0095079D" w:rsidP="00524925">
      <w:pPr>
        <w:pStyle w:val="Bezriadkovania"/>
        <w:numPr>
          <w:ilvl w:val="1"/>
          <w:numId w:val="33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bolo dieťa zverené do spoločnej pestúnskej starostlivosti manželov a manželstvo zaniklo rozvodom, môže súd na návrh jedného z bývalých manželov, zveriť maloleté dieťaťa do jeho pestúnskej starostlivosti, ak je to v najlepšom záujme dieťaťa. Návrh môže jeden z manželov podať zároveň s návrhom na rozvod manželstva.</w:t>
      </w:r>
    </w:p>
    <w:p w14:paraId="6A26F74B" w14:textId="77777777" w:rsidR="0095079D" w:rsidRPr="000E473A" w:rsidRDefault="0095079D" w:rsidP="007971AC">
      <w:pPr>
        <w:pStyle w:val="Bezriadkovania"/>
        <w:rPr>
          <w:rFonts w:ascii="Times New Roman" w:hAnsi="Times New Roman" w:cs="Times New Roman"/>
          <w:sz w:val="24"/>
          <w:szCs w:val="24"/>
        </w:rPr>
      </w:pPr>
    </w:p>
    <w:p w14:paraId="73E9EC75" w14:textId="391ED34F"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435</w:t>
      </w:r>
    </w:p>
    <w:p w14:paraId="70213A24"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Práva a povinnosti pestúna</w:t>
      </w:r>
    </w:p>
    <w:p w14:paraId="45C057CF" w14:textId="77777777" w:rsidR="0095079D" w:rsidRPr="000E473A" w:rsidRDefault="0095079D" w:rsidP="007971AC">
      <w:pPr>
        <w:pStyle w:val="Bezriadkovania"/>
        <w:jc w:val="center"/>
        <w:rPr>
          <w:rFonts w:ascii="Times New Roman" w:hAnsi="Times New Roman" w:cs="Times New Roman"/>
          <w:sz w:val="24"/>
          <w:szCs w:val="24"/>
        </w:rPr>
      </w:pPr>
    </w:p>
    <w:p w14:paraId="7EF58D37" w14:textId="1E930F43" w:rsidR="0095079D" w:rsidRPr="000E473A" w:rsidRDefault="0095079D" w:rsidP="007971AC">
      <w:pPr>
        <w:pStyle w:val="Bezriadkovania"/>
        <w:numPr>
          <w:ilvl w:val="1"/>
          <w:numId w:val="3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Osoba, ktorej bolo dieťa zverené do pestúnskej starostlivosti sa o dieťa osobne stará a vychováva ho v rovnakom rozsahu, v akom rodičia. Rozhoduje v bežných veciach dieťaťa a v nich aj dieťa zastupuje. Spravuje bežný majetok dieťaťa, najmä prijíma výživné a štátne príspevky pre dieťa a používa ich na uspokojovanie potrieb dieťaťa. </w:t>
      </w:r>
    </w:p>
    <w:p w14:paraId="458AA4E3" w14:textId="0ABD41C1" w:rsidR="0095079D" w:rsidRPr="000E473A" w:rsidRDefault="0095079D" w:rsidP="007971AC">
      <w:pPr>
        <w:pStyle w:val="Bezriadkovania"/>
        <w:numPr>
          <w:ilvl w:val="1"/>
          <w:numId w:val="3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V podstatných veciach dieťaťa rozhoduje jeho zákonný zástupca. </w:t>
      </w:r>
    </w:p>
    <w:p w14:paraId="72E46171" w14:textId="77777777" w:rsidR="0095079D" w:rsidRPr="000E473A" w:rsidRDefault="0095079D" w:rsidP="007971AC">
      <w:pPr>
        <w:pStyle w:val="Bezriadkovania"/>
        <w:ind w:firstLine="709"/>
        <w:jc w:val="both"/>
        <w:rPr>
          <w:rFonts w:ascii="Times New Roman" w:hAnsi="Times New Roman" w:cs="Times New Roman"/>
          <w:sz w:val="24"/>
          <w:szCs w:val="24"/>
        </w:rPr>
      </w:pPr>
    </w:p>
    <w:p w14:paraId="3E7B291B" w14:textId="1990365F" w:rsidR="0095079D" w:rsidRPr="000E473A" w:rsidRDefault="0095079D" w:rsidP="007971AC">
      <w:pPr>
        <w:pStyle w:val="Bezriadkovania"/>
        <w:numPr>
          <w:ilvl w:val="1"/>
          <w:numId w:val="3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osoba, ktorá má dieťa v pestúnskej starostlivosti predpokladá, že rozhodnutie zákonného zástupcu dieťaťa je v rozpore s najlepším záujmom dieťaťa, môže sa domáhať, aby o tejto veci rozhodol súd.</w:t>
      </w:r>
    </w:p>
    <w:p w14:paraId="15E4D0CB" w14:textId="77777777" w:rsidR="0095079D" w:rsidRPr="000E473A" w:rsidRDefault="0095079D" w:rsidP="007971AC">
      <w:pPr>
        <w:pStyle w:val="Bezriadkovania"/>
        <w:ind w:firstLine="709"/>
        <w:jc w:val="both"/>
        <w:rPr>
          <w:rFonts w:ascii="Times New Roman" w:hAnsi="Times New Roman" w:cs="Times New Roman"/>
          <w:sz w:val="24"/>
          <w:szCs w:val="24"/>
        </w:rPr>
      </w:pPr>
    </w:p>
    <w:p w14:paraId="062AC960" w14:textId="4C82A943" w:rsidR="0095079D" w:rsidRPr="000E473A" w:rsidRDefault="0095079D" w:rsidP="007971AC">
      <w:pPr>
        <w:pStyle w:val="Bezriadkovania"/>
        <w:numPr>
          <w:ilvl w:val="1"/>
          <w:numId w:val="3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bolo dieťa zverené do pestúnskej starostlivosti len jednému manželovi, na starostlivosti a výchove dieťaťa sa podieľa aj druhý manžel.</w:t>
      </w:r>
    </w:p>
    <w:p w14:paraId="327C223F" w14:textId="77777777" w:rsidR="0095079D" w:rsidRPr="000E473A" w:rsidRDefault="0095079D" w:rsidP="007971AC">
      <w:pPr>
        <w:pStyle w:val="Bezriadkovania"/>
        <w:ind w:firstLine="709"/>
        <w:jc w:val="both"/>
        <w:rPr>
          <w:rFonts w:ascii="Times New Roman" w:hAnsi="Times New Roman" w:cs="Times New Roman"/>
          <w:sz w:val="24"/>
          <w:szCs w:val="24"/>
        </w:rPr>
      </w:pPr>
    </w:p>
    <w:p w14:paraId="5F3A9178" w14:textId="4BA44582" w:rsidR="0095079D" w:rsidRPr="000E473A" w:rsidRDefault="0095079D" w:rsidP="007971AC">
      <w:pPr>
        <w:pStyle w:val="Bezriadkovania"/>
        <w:numPr>
          <w:ilvl w:val="1"/>
          <w:numId w:val="3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Osoba, ktorej bolo dieťa zverené do pestúnskej starostlivosti vykonávanej na území Slovenskej republiky, je povinná najmenej 30 dní pred dočasným premiestnením dieťaťa do cudziny na dobu dlhšiu, ako tri mesiace, oznámiť súdu účel dočasného premiestnenia a dĺžku pobytu v cudzine. Zároveň je povinná oznámiť aj miesto pobytu v cudzine a iné významné skutočnosti, súvisiace s dočasným premiestnením.</w:t>
      </w:r>
    </w:p>
    <w:p w14:paraId="64EB867A" w14:textId="77777777" w:rsidR="0095079D" w:rsidRPr="000E473A" w:rsidRDefault="0095079D" w:rsidP="007971AC">
      <w:pPr>
        <w:pStyle w:val="Bezriadkovania"/>
        <w:rPr>
          <w:rFonts w:ascii="Times New Roman" w:hAnsi="Times New Roman" w:cs="Times New Roman"/>
          <w:sz w:val="24"/>
          <w:szCs w:val="24"/>
        </w:rPr>
      </w:pPr>
    </w:p>
    <w:p w14:paraId="3A92E703" w14:textId="7E493969"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436</w:t>
      </w:r>
    </w:p>
    <w:p w14:paraId="30B53F20"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Práva a povinnosti dieťaťa v pestúnskej starostlivosti</w:t>
      </w:r>
    </w:p>
    <w:p w14:paraId="34436AB8" w14:textId="77777777" w:rsidR="0095079D" w:rsidRPr="000E473A" w:rsidRDefault="0095079D" w:rsidP="007971AC">
      <w:pPr>
        <w:pStyle w:val="Bezriadkovania"/>
        <w:jc w:val="center"/>
        <w:rPr>
          <w:rFonts w:ascii="Times New Roman" w:hAnsi="Times New Roman" w:cs="Times New Roman"/>
          <w:b/>
          <w:bCs/>
          <w:sz w:val="24"/>
          <w:szCs w:val="24"/>
        </w:rPr>
      </w:pPr>
    </w:p>
    <w:p w14:paraId="1961E23F" w14:textId="49B3B702" w:rsidR="0095079D" w:rsidRPr="000E473A" w:rsidRDefault="0095079D" w:rsidP="007971A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Dieťa </w:t>
      </w:r>
      <w:r w:rsidR="003664E2" w:rsidRPr="000E473A">
        <w:rPr>
          <w:rFonts w:ascii="Times New Roman" w:hAnsi="Times New Roman" w:cs="Times New Roman"/>
          <w:sz w:val="24"/>
          <w:szCs w:val="24"/>
        </w:rPr>
        <w:t xml:space="preserve">sa podieľa osobnou pomocou na starostlivosti o domácnosť </w:t>
      </w:r>
      <w:r w:rsidRPr="000E473A">
        <w:rPr>
          <w:rFonts w:ascii="Times New Roman" w:hAnsi="Times New Roman" w:cs="Times New Roman"/>
          <w:sz w:val="24"/>
          <w:szCs w:val="24"/>
        </w:rPr>
        <w:t xml:space="preserve">podľa svojich schopností a možností. </w:t>
      </w:r>
    </w:p>
    <w:p w14:paraId="5B3156B6" w14:textId="77777777" w:rsidR="0095079D" w:rsidRPr="000E473A" w:rsidRDefault="0095079D" w:rsidP="007971AC">
      <w:pPr>
        <w:pStyle w:val="Bezriadkovania"/>
        <w:rPr>
          <w:rFonts w:ascii="Times New Roman" w:hAnsi="Times New Roman" w:cs="Times New Roman"/>
          <w:sz w:val="24"/>
          <w:szCs w:val="24"/>
        </w:rPr>
      </w:pPr>
    </w:p>
    <w:p w14:paraId="0ED87D6E" w14:textId="2F921F13"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437</w:t>
      </w:r>
    </w:p>
    <w:p w14:paraId="22509B5C"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Zánik pestúnskej starostlivosti</w:t>
      </w:r>
    </w:p>
    <w:p w14:paraId="0964ED52" w14:textId="77777777" w:rsidR="0095079D" w:rsidRPr="000E473A" w:rsidRDefault="0095079D" w:rsidP="007971AC">
      <w:pPr>
        <w:pStyle w:val="Bezriadkovania"/>
        <w:jc w:val="center"/>
        <w:rPr>
          <w:rFonts w:ascii="Times New Roman" w:hAnsi="Times New Roman" w:cs="Times New Roman"/>
          <w:bCs/>
          <w:sz w:val="24"/>
          <w:szCs w:val="24"/>
        </w:rPr>
      </w:pPr>
    </w:p>
    <w:p w14:paraId="7FF10E8B" w14:textId="777E0C73" w:rsidR="0095079D" w:rsidRPr="000E473A" w:rsidRDefault="0095079D" w:rsidP="007971AC">
      <w:pPr>
        <w:pStyle w:val="Bezriadkovania"/>
        <w:numPr>
          <w:ilvl w:val="1"/>
          <w:numId w:val="3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Pestúnska starostlivosť zanikne</w:t>
      </w:r>
    </w:p>
    <w:p w14:paraId="5DC7EDB2" w14:textId="0934AFEA" w:rsidR="0095079D" w:rsidRPr="000E473A" w:rsidRDefault="0095079D" w:rsidP="00746F47">
      <w:pPr>
        <w:pStyle w:val="Bezriadkovania"/>
        <w:numPr>
          <w:ilvl w:val="2"/>
          <w:numId w:val="337"/>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dosiahnutím plnoletosti dieťaťa, </w:t>
      </w:r>
    </w:p>
    <w:p w14:paraId="59F6A19A" w14:textId="454D474D" w:rsidR="0095079D" w:rsidRPr="000E473A" w:rsidRDefault="0095079D" w:rsidP="00635031">
      <w:pPr>
        <w:pStyle w:val="Bezriadkovania"/>
        <w:numPr>
          <w:ilvl w:val="2"/>
          <w:numId w:val="337"/>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smrťou dieťaťa, </w:t>
      </w:r>
    </w:p>
    <w:p w14:paraId="65A265E9" w14:textId="40B51DA7" w:rsidR="0095079D" w:rsidRPr="000E473A" w:rsidRDefault="0095079D" w:rsidP="00D3199E">
      <w:pPr>
        <w:pStyle w:val="Bezriadkovania"/>
        <w:numPr>
          <w:ilvl w:val="2"/>
          <w:numId w:val="337"/>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smrťou osoby, ktorá mala dieťa zverené do pestúnskej starostlivosti, </w:t>
      </w:r>
    </w:p>
    <w:p w14:paraId="222C9B1A" w14:textId="7F3F70D9" w:rsidR="0095079D" w:rsidRPr="000E473A" w:rsidRDefault="0095079D" w:rsidP="00497E8E">
      <w:pPr>
        <w:pStyle w:val="Bezriadkovania"/>
        <w:numPr>
          <w:ilvl w:val="2"/>
          <w:numId w:val="337"/>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právoplatnosťou rozhodnutia súdu o jej zrušení.</w:t>
      </w:r>
    </w:p>
    <w:p w14:paraId="2446E6CD" w14:textId="77777777" w:rsidR="0095079D" w:rsidRPr="000E473A" w:rsidRDefault="0095079D" w:rsidP="00836F14">
      <w:pPr>
        <w:pStyle w:val="Bezriadkovania"/>
        <w:ind w:firstLine="709"/>
        <w:jc w:val="both"/>
        <w:rPr>
          <w:rFonts w:ascii="Times New Roman" w:hAnsi="Times New Roman" w:cs="Times New Roman"/>
          <w:sz w:val="24"/>
          <w:szCs w:val="24"/>
        </w:rPr>
      </w:pPr>
    </w:p>
    <w:p w14:paraId="4F10FC58" w14:textId="17321127" w:rsidR="0095079D" w:rsidRPr="000E473A" w:rsidRDefault="0095079D" w:rsidP="006105D9">
      <w:pPr>
        <w:pStyle w:val="Bezriadkovania"/>
        <w:numPr>
          <w:ilvl w:val="1"/>
          <w:numId w:val="3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bez zbytočného odkladu zruší pestúnsku starostlivosť, ak odpadli dôvody, pre ktoré bola nariadená. </w:t>
      </w:r>
    </w:p>
    <w:p w14:paraId="59ADACCF" w14:textId="77777777" w:rsidR="0095079D" w:rsidRPr="000E473A" w:rsidRDefault="0095079D" w:rsidP="004124CB">
      <w:pPr>
        <w:pStyle w:val="Bezriadkovania"/>
        <w:ind w:firstLine="709"/>
        <w:jc w:val="both"/>
        <w:rPr>
          <w:rFonts w:ascii="Times New Roman" w:hAnsi="Times New Roman" w:cs="Times New Roman"/>
          <w:sz w:val="24"/>
          <w:szCs w:val="24"/>
        </w:rPr>
      </w:pPr>
    </w:p>
    <w:p w14:paraId="76CB702A" w14:textId="76C8D184" w:rsidR="0095079D" w:rsidRPr="000E473A" w:rsidRDefault="0095079D" w:rsidP="00F71583">
      <w:pPr>
        <w:pStyle w:val="Bezriadkovania"/>
        <w:numPr>
          <w:ilvl w:val="1"/>
          <w:numId w:val="3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môže zrušiť pestúnsku starostlivosť na návrh pestúna alebo z iných vážnych dôvodov, najmä ak osoba, ktorá má dieťa v tejto starostlivosti dieťa zanedbáva alebo porušuje svoje povinnosti. </w:t>
      </w:r>
    </w:p>
    <w:p w14:paraId="759AFBD5" w14:textId="77777777" w:rsidR="0095079D" w:rsidRPr="000E473A" w:rsidRDefault="0095079D" w:rsidP="009374B0">
      <w:pPr>
        <w:pStyle w:val="Bezriadkovania"/>
        <w:ind w:firstLine="709"/>
        <w:jc w:val="both"/>
        <w:rPr>
          <w:rFonts w:ascii="Times New Roman" w:hAnsi="Times New Roman" w:cs="Times New Roman"/>
          <w:sz w:val="24"/>
          <w:szCs w:val="24"/>
        </w:rPr>
      </w:pPr>
    </w:p>
    <w:p w14:paraId="55BC0EE4" w14:textId="5A89E348" w:rsidR="0095079D" w:rsidRPr="000E473A" w:rsidRDefault="0095079D">
      <w:pPr>
        <w:pStyle w:val="Bezriadkovania"/>
        <w:numPr>
          <w:ilvl w:val="1"/>
          <w:numId w:val="3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jeden z manželov, ktorým bolo dieťa zverené do spoločnej pestúnskej starostlivosti zomrie alebo bude vyhlásený za mŕtveho, dieťa zostane v pestúnskej starostlivosti druhého manžela. </w:t>
      </w:r>
    </w:p>
    <w:p w14:paraId="76E11E37" w14:textId="77777777" w:rsidR="001C3854" w:rsidRPr="000E473A" w:rsidRDefault="001C3854">
      <w:pPr>
        <w:pStyle w:val="Bezriadkovania"/>
        <w:ind w:left="714"/>
        <w:jc w:val="both"/>
        <w:rPr>
          <w:rFonts w:ascii="Times New Roman" w:hAnsi="Times New Roman" w:cs="Times New Roman"/>
          <w:sz w:val="24"/>
          <w:szCs w:val="24"/>
        </w:rPr>
      </w:pPr>
    </w:p>
    <w:p w14:paraId="2A942C0D" w14:textId="2BE83C18" w:rsidR="0095079D" w:rsidRPr="000E473A" w:rsidRDefault="00B259B0">
      <w:pPr>
        <w:pStyle w:val="Bezriadkovania"/>
        <w:numPr>
          <w:ilvl w:val="1"/>
          <w:numId w:val="3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Ak manželstvo zanikne</w:t>
      </w:r>
      <w:r w:rsidR="0095079D" w:rsidRPr="000E473A">
        <w:rPr>
          <w:rFonts w:ascii="Times New Roman" w:hAnsi="Times New Roman" w:cs="Times New Roman"/>
          <w:sz w:val="24"/>
          <w:szCs w:val="24"/>
        </w:rPr>
        <w:t xml:space="preserve"> rozvod</w:t>
      </w:r>
      <w:r w:rsidRPr="000E473A">
        <w:rPr>
          <w:rFonts w:ascii="Times New Roman" w:hAnsi="Times New Roman" w:cs="Times New Roman"/>
          <w:sz w:val="24"/>
          <w:szCs w:val="24"/>
        </w:rPr>
        <w:t>om,</w:t>
      </w:r>
      <w:r w:rsidR="0095079D" w:rsidRPr="000E473A">
        <w:rPr>
          <w:rFonts w:ascii="Times New Roman" w:hAnsi="Times New Roman" w:cs="Times New Roman"/>
          <w:sz w:val="24"/>
          <w:szCs w:val="24"/>
        </w:rPr>
        <w:t xml:space="preserve"> spoločná pestúnska starostlivosť trvá až do rozhodnutia súdu o ďalšej starostlivosti o dieťa. </w:t>
      </w:r>
    </w:p>
    <w:p w14:paraId="116AC5CB" w14:textId="77777777" w:rsidR="0095079D" w:rsidRPr="000E473A" w:rsidRDefault="0095079D">
      <w:pPr>
        <w:pStyle w:val="Bezriadkovania"/>
        <w:ind w:firstLine="709"/>
        <w:jc w:val="both"/>
        <w:rPr>
          <w:rFonts w:ascii="Times New Roman" w:hAnsi="Times New Roman" w:cs="Times New Roman"/>
          <w:sz w:val="24"/>
          <w:szCs w:val="24"/>
        </w:rPr>
      </w:pPr>
    </w:p>
    <w:p w14:paraId="4832B2C5" w14:textId="7B0ECED0" w:rsidR="0095079D" w:rsidRPr="000E473A" w:rsidRDefault="0095079D">
      <w:pPr>
        <w:pStyle w:val="Bezriadkovania"/>
        <w:numPr>
          <w:ilvl w:val="1"/>
          <w:numId w:val="3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 tým osoba, ktorá má dieťaťa v pestúnskej starostlivosti a dieťa súhlasia, súd môže z dôležitých dôvodov predĺžiť pestúnsku starostlivosť až na jeden rok po dosiahnutí plnoletosti dieťaťa</w:t>
      </w:r>
      <w:r w:rsidR="00B259B0" w:rsidRPr="000E473A">
        <w:rPr>
          <w:rFonts w:ascii="Times New Roman" w:hAnsi="Times New Roman" w:cs="Times New Roman"/>
          <w:sz w:val="24"/>
          <w:szCs w:val="24"/>
        </w:rPr>
        <w:t>.</w:t>
      </w:r>
    </w:p>
    <w:p w14:paraId="5C0107FB" w14:textId="67E0D02B" w:rsidR="0095079D" w:rsidRPr="000E473A" w:rsidRDefault="0095079D">
      <w:pPr>
        <w:pStyle w:val="Bezriadkovania"/>
        <w:rPr>
          <w:rFonts w:ascii="Times New Roman" w:hAnsi="Times New Roman" w:cs="Times New Roman"/>
          <w:sz w:val="24"/>
          <w:szCs w:val="24"/>
        </w:rPr>
      </w:pPr>
    </w:p>
    <w:p w14:paraId="2E9C0EE9" w14:textId="77777777" w:rsidR="0095079D" w:rsidRPr="000E473A" w:rsidRDefault="0095079D">
      <w:pPr>
        <w:pStyle w:val="Nadpis3"/>
        <w:spacing w:before="0" w:after="0" w:line="240" w:lineRule="auto"/>
        <w:jc w:val="center"/>
        <w:rPr>
          <w:rFonts w:ascii="Times New Roman" w:hAnsi="Times New Roman" w:cs="Times New Roman"/>
          <w:b/>
          <w:spacing w:val="30"/>
          <w:sz w:val="24"/>
          <w:szCs w:val="24"/>
        </w:rPr>
      </w:pPr>
      <w:bookmarkStart w:id="321" w:name="_Toc191242836"/>
      <w:r w:rsidRPr="000E473A">
        <w:rPr>
          <w:rFonts w:ascii="Times New Roman" w:hAnsi="Times New Roman" w:cs="Times New Roman"/>
          <w:b/>
          <w:spacing w:val="30"/>
          <w:sz w:val="24"/>
          <w:szCs w:val="24"/>
        </w:rPr>
        <w:lastRenderedPageBreak/>
        <w:t>Štvrtý diel</w:t>
      </w:r>
      <w:bookmarkEnd w:id="321"/>
    </w:p>
    <w:p w14:paraId="33F4DB9C" w14:textId="57E1A7F2" w:rsidR="0095079D" w:rsidRPr="000E473A" w:rsidRDefault="00457274">
      <w:pPr>
        <w:pStyle w:val="Nadpis3"/>
        <w:spacing w:before="0" w:after="0" w:line="240" w:lineRule="auto"/>
        <w:jc w:val="center"/>
        <w:rPr>
          <w:rFonts w:ascii="Times New Roman" w:hAnsi="Times New Roman" w:cs="Times New Roman"/>
          <w:b/>
          <w:bCs/>
          <w:sz w:val="24"/>
          <w:szCs w:val="24"/>
        </w:rPr>
      </w:pPr>
      <w:bookmarkStart w:id="322" w:name="_Toc187965375"/>
      <w:bookmarkStart w:id="323" w:name="_Toc191242837"/>
      <w:r w:rsidRPr="000E473A">
        <w:rPr>
          <w:rFonts w:ascii="Times New Roman" w:hAnsi="Times New Roman" w:cs="Times New Roman"/>
          <w:b/>
          <w:bCs/>
          <w:sz w:val="24"/>
          <w:szCs w:val="24"/>
        </w:rPr>
        <w:t>Ústavná starostlivosť</w:t>
      </w:r>
      <w:bookmarkEnd w:id="322"/>
      <w:bookmarkEnd w:id="323"/>
    </w:p>
    <w:p w14:paraId="5399B6C7" w14:textId="77777777" w:rsidR="0095079D" w:rsidRPr="000E473A" w:rsidRDefault="0095079D">
      <w:pPr>
        <w:pStyle w:val="Bezriadkovania"/>
        <w:jc w:val="center"/>
        <w:rPr>
          <w:rFonts w:ascii="Times New Roman" w:hAnsi="Times New Roman" w:cs="Times New Roman"/>
          <w:sz w:val="24"/>
          <w:szCs w:val="24"/>
        </w:rPr>
      </w:pPr>
    </w:p>
    <w:p w14:paraId="4B05D898" w14:textId="1B238288"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sz w:val="24"/>
          <w:szCs w:val="24"/>
        </w:rPr>
        <w:t> </w:t>
      </w: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438</w:t>
      </w:r>
    </w:p>
    <w:p w14:paraId="3A531310"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Všeobecné ustanovenia</w:t>
      </w:r>
    </w:p>
    <w:p w14:paraId="200F3078" w14:textId="77777777" w:rsidR="0095079D" w:rsidRPr="000E473A" w:rsidRDefault="0095079D" w:rsidP="007971AC">
      <w:pPr>
        <w:pStyle w:val="Bezriadkovania"/>
        <w:jc w:val="center"/>
        <w:rPr>
          <w:rFonts w:ascii="Times New Roman" w:hAnsi="Times New Roman" w:cs="Times New Roman"/>
          <w:sz w:val="24"/>
          <w:szCs w:val="24"/>
        </w:rPr>
      </w:pPr>
    </w:p>
    <w:p w14:paraId="01C33567" w14:textId="1EFBF84B" w:rsidR="0095079D" w:rsidRPr="000E473A" w:rsidRDefault="0095079D" w:rsidP="007971AC">
      <w:pPr>
        <w:pStyle w:val="Bezriadkovania"/>
        <w:numPr>
          <w:ilvl w:val="1"/>
          <w:numId w:val="3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môže nariadiť ústavnú starostlivosť len vtedy, ak výchova dieťaťa je vážne ohrozená alebo vážne narušená a iné výchovné opatrenia neviedli k</w:t>
      </w:r>
      <w:r w:rsidR="00B259B0" w:rsidRPr="000E473A">
        <w:rPr>
          <w:rFonts w:ascii="Times New Roman" w:hAnsi="Times New Roman" w:cs="Times New Roman"/>
          <w:sz w:val="24"/>
          <w:szCs w:val="24"/>
        </w:rPr>
        <w:t> </w:t>
      </w:r>
      <w:r w:rsidRPr="000E473A">
        <w:rPr>
          <w:rFonts w:ascii="Times New Roman" w:hAnsi="Times New Roman" w:cs="Times New Roman"/>
          <w:sz w:val="24"/>
          <w:szCs w:val="24"/>
        </w:rPr>
        <w:t>náprave</w:t>
      </w:r>
      <w:r w:rsidR="00B259B0" w:rsidRPr="000E473A">
        <w:rPr>
          <w:rFonts w:ascii="Times New Roman" w:hAnsi="Times New Roman" w:cs="Times New Roman"/>
          <w:sz w:val="24"/>
          <w:szCs w:val="24"/>
        </w:rPr>
        <w:t>,</w:t>
      </w:r>
      <w:r w:rsidRPr="000E473A">
        <w:rPr>
          <w:rFonts w:ascii="Times New Roman" w:hAnsi="Times New Roman" w:cs="Times New Roman"/>
          <w:sz w:val="24"/>
          <w:szCs w:val="24"/>
        </w:rPr>
        <w:t xml:space="preserve"> alebo ak rodičia nemôžu zabezpečiť osobnú starostlivosť o dieťa z vážnych dôvodov a dieťa nemožno zveriť do náhradnej osobnej starostlivosti alebo pestúnskej starostlivosti. </w:t>
      </w:r>
    </w:p>
    <w:p w14:paraId="38E460AC" w14:textId="77777777" w:rsidR="0095079D" w:rsidRPr="000E473A" w:rsidRDefault="0095079D" w:rsidP="007971AC">
      <w:pPr>
        <w:pStyle w:val="Bezriadkovania"/>
        <w:ind w:firstLine="709"/>
        <w:jc w:val="both"/>
        <w:rPr>
          <w:rFonts w:ascii="Times New Roman" w:hAnsi="Times New Roman" w:cs="Times New Roman"/>
          <w:sz w:val="24"/>
          <w:szCs w:val="24"/>
        </w:rPr>
      </w:pPr>
    </w:p>
    <w:p w14:paraId="2C5D7F6E" w14:textId="4FCA2609" w:rsidR="0095079D" w:rsidRPr="000E473A" w:rsidRDefault="0095079D" w:rsidP="007971AC">
      <w:pPr>
        <w:pStyle w:val="Bezriadkovania"/>
        <w:numPr>
          <w:ilvl w:val="1"/>
          <w:numId w:val="3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Pred nariadením ústavnej starostlivosti, je súd vždy povinný skúmať, či dieťa nemožno zveriť do inej formy náhradnej starostlivosti.</w:t>
      </w:r>
    </w:p>
    <w:p w14:paraId="19EE5A62" w14:textId="77777777" w:rsidR="0095079D" w:rsidRPr="000E473A" w:rsidRDefault="0095079D" w:rsidP="007971AC">
      <w:pPr>
        <w:pStyle w:val="Bezriadkovania"/>
        <w:ind w:firstLine="709"/>
        <w:jc w:val="both"/>
        <w:rPr>
          <w:rFonts w:ascii="Times New Roman" w:hAnsi="Times New Roman" w:cs="Times New Roman"/>
          <w:sz w:val="24"/>
          <w:szCs w:val="24"/>
        </w:rPr>
      </w:pPr>
    </w:p>
    <w:p w14:paraId="680E16A6" w14:textId="19221903" w:rsidR="0095079D" w:rsidRPr="000E473A" w:rsidRDefault="0095079D" w:rsidP="007971AC">
      <w:pPr>
        <w:pStyle w:val="Bezriadkovania"/>
        <w:numPr>
          <w:ilvl w:val="1"/>
          <w:numId w:val="3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vážne ohrozenie alebo vážne narušenie výchovy dieťaťa sa nepovažujú nedostatočné bytové pomery alebo majetkové pomery rodičov dieťaťa. </w:t>
      </w:r>
    </w:p>
    <w:p w14:paraId="7F87CF38" w14:textId="77777777" w:rsidR="0095079D" w:rsidRPr="000E473A" w:rsidRDefault="0095079D" w:rsidP="007971AC">
      <w:pPr>
        <w:pStyle w:val="Bezriadkovania"/>
        <w:ind w:firstLine="709"/>
        <w:jc w:val="both"/>
        <w:rPr>
          <w:rFonts w:ascii="Times New Roman" w:hAnsi="Times New Roman" w:cs="Times New Roman"/>
          <w:sz w:val="24"/>
          <w:szCs w:val="24"/>
        </w:rPr>
      </w:pPr>
    </w:p>
    <w:p w14:paraId="18258D49" w14:textId="4C265797" w:rsidR="0095079D" w:rsidRPr="000E473A" w:rsidRDefault="0095079D" w:rsidP="007971AC">
      <w:pPr>
        <w:pStyle w:val="Bezriadkovania"/>
        <w:numPr>
          <w:ilvl w:val="1"/>
          <w:numId w:val="3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Výnimočne možno nariadiť ústavnú starostlivosť aj vtedy, ak jej nariadeniu nepredchádzali iné výchovné opatrenia. Výnimočnosť prípadu a neúčelnosť iného výchovného opatrenia musí byť preukázaná. </w:t>
      </w:r>
    </w:p>
    <w:p w14:paraId="73A9D965" w14:textId="77777777" w:rsidR="0095079D" w:rsidRPr="000E473A" w:rsidRDefault="0095079D" w:rsidP="007971AC">
      <w:pPr>
        <w:pStyle w:val="Bezriadkovania"/>
        <w:ind w:firstLine="709"/>
        <w:jc w:val="both"/>
        <w:rPr>
          <w:rFonts w:ascii="Times New Roman" w:hAnsi="Times New Roman" w:cs="Times New Roman"/>
          <w:sz w:val="24"/>
          <w:szCs w:val="24"/>
        </w:rPr>
      </w:pPr>
    </w:p>
    <w:p w14:paraId="5605FA84" w14:textId="75FB0AFA" w:rsidR="0095079D" w:rsidRPr="000E473A" w:rsidRDefault="0095079D" w:rsidP="007971AC">
      <w:pPr>
        <w:pStyle w:val="Bezriadkovania"/>
        <w:numPr>
          <w:ilvl w:val="1"/>
          <w:numId w:val="3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v rozhodnutí, ktorým nariaďuje ústavnú starostlivosť, musí presne označiť zariadenie, do ktorého má byť dieťa umiestnené. </w:t>
      </w:r>
    </w:p>
    <w:p w14:paraId="3E68797D" w14:textId="77777777" w:rsidR="0095079D" w:rsidRPr="000E473A" w:rsidRDefault="0095079D" w:rsidP="007971AC">
      <w:pPr>
        <w:pStyle w:val="Bezriadkovania"/>
        <w:rPr>
          <w:rFonts w:ascii="Times New Roman" w:hAnsi="Times New Roman" w:cs="Times New Roman"/>
          <w:sz w:val="24"/>
          <w:szCs w:val="24"/>
        </w:rPr>
      </w:pPr>
    </w:p>
    <w:p w14:paraId="49097A97" w14:textId="6619A256"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439</w:t>
      </w:r>
    </w:p>
    <w:p w14:paraId="0BB0C5F4"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Osobitné predpoklady nariadenia ústavnej starostlivosti</w:t>
      </w:r>
    </w:p>
    <w:p w14:paraId="17A6E5FA" w14:textId="77777777" w:rsidR="0095079D" w:rsidRPr="000E473A" w:rsidRDefault="0095079D" w:rsidP="007971AC">
      <w:pPr>
        <w:pStyle w:val="Bezriadkovania"/>
        <w:jc w:val="center"/>
        <w:rPr>
          <w:rFonts w:ascii="Times New Roman" w:hAnsi="Times New Roman" w:cs="Times New Roman"/>
          <w:sz w:val="24"/>
          <w:szCs w:val="24"/>
        </w:rPr>
      </w:pPr>
    </w:p>
    <w:p w14:paraId="78D17478" w14:textId="77777777" w:rsidR="0095079D" w:rsidRPr="000E473A" w:rsidRDefault="0095079D" w:rsidP="007971A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Pri rozhodovaní o umiestnení dieťaťa do ústavnej starostlivosti súd vždy prihliada na najlepší záujem dieťaťa, najmä na citové väzby dieťaťa k súrodencom a na ich zachovanie. </w:t>
      </w:r>
    </w:p>
    <w:p w14:paraId="166E18D5" w14:textId="77777777" w:rsidR="0095079D" w:rsidRPr="000E473A" w:rsidRDefault="0095079D" w:rsidP="007971AC">
      <w:pPr>
        <w:pStyle w:val="Bezriadkovania"/>
        <w:rPr>
          <w:rFonts w:ascii="Times New Roman" w:hAnsi="Times New Roman" w:cs="Times New Roman"/>
          <w:sz w:val="24"/>
          <w:szCs w:val="24"/>
        </w:rPr>
      </w:pPr>
      <w:r w:rsidRPr="000E473A">
        <w:rPr>
          <w:rFonts w:ascii="Times New Roman" w:hAnsi="Times New Roman" w:cs="Times New Roman"/>
          <w:sz w:val="24"/>
          <w:szCs w:val="24"/>
        </w:rPr>
        <w:t> </w:t>
      </w:r>
    </w:p>
    <w:p w14:paraId="18BB52F6" w14:textId="7A7B264F"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440</w:t>
      </w:r>
    </w:p>
    <w:p w14:paraId="656A67F4"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Povinnosti súdu po nariadení ústavnej starostlivosti</w:t>
      </w:r>
    </w:p>
    <w:p w14:paraId="3E22EB82" w14:textId="77777777" w:rsidR="0095079D" w:rsidRPr="000E473A" w:rsidRDefault="0095079D" w:rsidP="007971AC">
      <w:pPr>
        <w:pStyle w:val="Bezriadkovania"/>
        <w:jc w:val="center"/>
        <w:rPr>
          <w:rFonts w:ascii="Times New Roman" w:hAnsi="Times New Roman" w:cs="Times New Roman"/>
          <w:b/>
          <w:bCs/>
          <w:sz w:val="24"/>
          <w:szCs w:val="24"/>
        </w:rPr>
      </w:pPr>
    </w:p>
    <w:p w14:paraId="5CB1BB55" w14:textId="7A4FD004" w:rsidR="0095079D" w:rsidRPr="000E473A" w:rsidRDefault="0095079D" w:rsidP="007971AC">
      <w:pPr>
        <w:pStyle w:val="Bezriadkovania"/>
        <w:numPr>
          <w:ilvl w:val="1"/>
          <w:numId w:val="33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nepretržite sleduje spôsob výkonu ústavnej starostlivosti a najmenej dvakrát do roka hodnotí jej účinnosť, najmä v súčinnosti s orgánom sociálnoprávnej ochrany detí a sociálnej kurately, obcou a s príslušným zariadením, v ktorom je dieťa umiestnené. </w:t>
      </w:r>
    </w:p>
    <w:p w14:paraId="296C954E" w14:textId="77777777" w:rsidR="0095079D" w:rsidRPr="000E473A" w:rsidRDefault="0095079D" w:rsidP="007971AC">
      <w:pPr>
        <w:pStyle w:val="Bezriadkovania"/>
        <w:ind w:firstLine="709"/>
        <w:jc w:val="both"/>
        <w:rPr>
          <w:rFonts w:ascii="Times New Roman" w:hAnsi="Times New Roman" w:cs="Times New Roman"/>
          <w:sz w:val="24"/>
          <w:szCs w:val="24"/>
        </w:rPr>
      </w:pPr>
    </w:p>
    <w:p w14:paraId="45A89A9E" w14:textId="58C54DA6" w:rsidR="0095079D" w:rsidRPr="000E473A" w:rsidRDefault="0095079D" w:rsidP="007971AC">
      <w:pPr>
        <w:pStyle w:val="Bezriadkovania"/>
        <w:numPr>
          <w:ilvl w:val="1"/>
          <w:numId w:val="33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nepretržite sleduje, či nie je možné dieťa zveriť do inej formy náhradnej starostlivosti a za tým účelom má povinnosť bezodkladne zrušiť rozhodnutie o umiestnení dieťaťa do ústavnej starostlivosti a zveriť ho do inej formy náhradnej starostlivosti.</w:t>
      </w:r>
    </w:p>
    <w:p w14:paraId="2440C26E" w14:textId="77777777" w:rsidR="00D27328" w:rsidRPr="000E473A" w:rsidRDefault="00D27328" w:rsidP="007971AC">
      <w:pPr>
        <w:pStyle w:val="Bezriadkovania"/>
        <w:ind w:left="714"/>
        <w:jc w:val="both"/>
        <w:rPr>
          <w:rFonts w:ascii="Times New Roman" w:hAnsi="Times New Roman" w:cs="Times New Roman"/>
          <w:sz w:val="24"/>
          <w:szCs w:val="24"/>
        </w:rPr>
      </w:pPr>
    </w:p>
    <w:p w14:paraId="70406B99" w14:textId="15E207FE" w:rsidR="0095079D" w:rsidRPr="000E473A" w:rsidRDefault="0095079D" w:rsidP="007971AC">
      <w:pPr>
        <w:pStyle w:val="Bezriadkovania"/>
        <w:numPr>
          <w:ilvl w:val="1"/>
          <w:numId w:val="33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súd nariadil ústavnú starostlivosť z dôvodov na strane rodičov, v rozhodnutí zároveň určí rodičom dieťaťa primeranú lehotu na úpravu ich rodinných pomerov tak, aby mohli osobne vykonávať osobnú starostlivosť o maloleté dieťa. </w:t>
      </w:r>
    </w:p>
    <w:p w14:paraId="726CC25E" w14:textId="77777777" w:rsidR="0095079D" w:rsidRPr="000E473A" w:rsidRDefault="0095079D" w:rsidP="007971AC">
      <w:pPr>
        <w:pStyle w:val="Bezriadkovania"/>
        <w:rPr>
          <w:rFonts w:ascii="Times New Roman" w:hAnsi="Times New Roman" w:cs="Times New Roman"/>
          <w:sz w:val="24"/>
          <w:szCs w:val="24"/>
        </w:rPr>
      </w:pPr>
      <w:r w:rsidRPr="000E473A">
        <w:rPr>
          <w:rFonts w:ascii="Times New Roman" w:hAnsi="Times New Roman" w:cs="Times New Roman"/>
          <w:sz w:val="24"/>
          <w:szCs w:val="24"/>
        </w:rPr>
        <w:t> </w:t>
      </w:r>
    </w:p>
    <w:p w14:paraId="51697EAB" w14:textId="63FCA204"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441</w:t>
      </w:r>
    </w:p>
    <w:p w14:paraId="572D3CF6"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Zánik ústavnej starostlivosti</w:t>
      </w:r>
    </w:p>
    <w:p w14:paraId="7D889735" w14:textId="77777777" w:rsidR="0095079D" w:rsidRPr="000E473A" w:rsidRDefault="0095079D" w:rsidP="007971AC">
      <w:pPr>
        <w:pStyle w:val="Bezriadkovania"/>
        <w:ind w:firstLine="709"/>
        <w:jc w:val="center"/>
        <w:rPr>
          <w:rFonts w:ascii="Times New Roman" w:hAnsi="Times New Roman" w:cs="Times New Roman"/>
          <w:b/>
          <w:bCs/>
          <w:sz w:val="24"/>
          <w:szCs w:val="24"/>
        </w:rPr>
      </w:pPr>
    </w:p>
    <w:p w14:paraId="7C1DD764" w14:textId="754155FE" w:rsidR="0095079D" w:rsidRPr="000E473A" w:rsidRDefault="0095079D" w:rsidP="007971AC">
      <w:pPr>
        <w:pStyle w:val="Bezriadkovania"/>
        <w:numPr>
          <w:ilvl w:val="1"/>
          <w:numId w:val="3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Ústavná starostlivosť zaniká</w:t>
      </w:r>
    </w:p>
    <w:p w14:paraId="1FDD235F" w14:textId="7FFE05C5" w:rsidR="0095079D" w:rsidRPr="000E473A" w:rsidRDefault="0095079D" w:rsidP="007971AC">
      <w:pPr>
        <w:pStyle w:val="Bezriadkovania"/>
        <w:numPr>
          <w:ilvl w:val="2"/>
          <w:numId w:val="34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smrťou dieťaťa, </w:t>
      </w:r>
    </w:p>
    <w:p w14:paraId="01A2B9B9" w14:textId="4F304097" w:rsidR="0095079D" w:rsidRPr="000E473A" w:rsidRDefault="0095079D" w:rsidP="007971AC">
      <w:pPr>
        <w:pStyle w:val="Bezriadkovania"/>
        <w:numPr>
          <w:ilvl w:val="2"/>
          <w:numId w:val="34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dosiahnutím plnoletosti dieťaťa, ak zanikli dôvody, pre ktoré bola nariadená, </w:t>
      </w:r>
    </w:p>
    <w:p w14:paraId="5ABBA940" w14:textId="092ABB99" w:rsidR="0095079D" w:rsidRPr="000E473A" w:rsidRDefault="0095079D" w:rsidP="007971AC">
      <w:pPr>
        <w:pStyle w:val="Bezriadkovania"/>
        <w:numPr>
          <w:ilvl w:val="2"/>
          <w:numId w:val="34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právoplatnosťou rozhodnutia súdu o jej zrušení. </w:t>
      </w:r>
    </w:p>
    <w:p w14:paraId="6C58DB2F" w14:textId="77777777" w:rsidR="0095079D" w:rsidRPr="000E473A" w:rsidRDefault="0095079D" w:rsidP="007971AC">
      <w:pPr>
        <w:pStyle w:val="Bezriadkovania"/>
        <w:ind w:firstLine="709"/>
        <w:jc w:val="both"/>
        <w:rPr>
          <w:rFonts w:ascii="Times New Roman" w:hAnsi="Times New Roman" w:cs="Times New Roman"/>
          <w:sz w:val="24"/>
          <w:szCs w:val="24"/>
        </w:rPr>
      </w:pPr>
    </w:p>
    <w:p w14:paraId="27DD84B3" w14:textId="2C67A2FD" w:rsidR="0095079D" w:rsidRPr="000E473A" w:rsidRDefault="0095079D" w:rsidP="007971AC">
      <w:pPr>
        <w:pStyle w:val="Bezriadkovania"/>
        <w:numPr>
          <w:ilvl w:val="1"/>
          <w:numId w:val="3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Súd zruší ústavnú starostlivosť, ak odpadli dôvody, pre ktoré bola nariadená. </w:t>
      </w:r>
    </w:p>
    <w:p w14:paraId="78388CC8" w14:textId="3D697943" w:rsidR="0095079D" w:rsidRPr="000E473A" w:rsidRDefault="0095079D" w:rsidP="007971AC">
      <w:pPr>
        <w:pStyle w:val="Nadpis1"/>
        <w:spacing w:before="0" w:after="0" w:line="240" w:lineRule="auto"/>
        <w:rPr>
          <w:rFonts w:ascii="Times New Roman" w:hAnsi="Times New Roman" w:cs="Times New Roman"/>
          <w:color w:val="auto"/>
          <w:sz w:val="24"/>
          <w:szCs w:val="24"/>
        </w:rPr>
      </w:pPr>
    </w:p>
    <w:p w14:paraId="2C7DD8FB" w14:textId="2FA6F287" w:rsidR="0095079D" w:rsidRPr="000E473A" w:rsidRDefault="00457274" w:rsidP="000A23AC">
      <w:pPr>
        <w:pStyle w:val="Nadpis2"/>
        <w:spacing w:before="0" w:after="0" w:line="240" w:lineRule="auto"/>
        <w:rPr>
          <w:rFonts w:ascii="Times New Roman" w:hAnsi="Times New Roman" w:cs="Times New Roman"/>
          <w:spacing w:val="30"/>
          <w:sz w:val="24"/>
          <w:szCs w:val="24"/>
        </w:rPr>
      </w:pPr>
      <w:bookmarkStart w:id="324" w:name="_Toc191242838"/>
      <w:r w:rsidRPr="000E473A">
        <w:rPr>
          <w:rFonts w:ascii="Times New Roman" w:hAnsi="Times New Roman" w:cs="Times New Roman"/>
          <w:spacing w:val="30"/>
          <w:sz w:val="24"/>
          <w:szCs w:val="24"/>
        </w:rPr>
        <w:t>SIEDMA HLAVA</w:t>
      </w:r>
      <w:bookmarkEnd w:id="324"/>
    </w:p>
    <w:p w14:paraId="72F9E6A1" w14:textId="55738CEC" w:rsidR="0095079D" w:rsidRPr="000E473A" w:rsidRDefault="00457274" w:rsidP="00377F3A">
      <w:pPr>
        <w:pStyle w:val="Nadpis2"/>
        <w:spacing w:before="0" w:after="0" w:line="240" w:lineRule="auto"/>
        <w:rPr>
          <w:rFonts w:ascii="Times New Roman" w:hAnsi="Times New Roman" w:cs="Times New Roman"/>
          <w:sz w:val="24"/>
          <w:szCs w:val="24"/>
        </w:rPr>
      </w:pPr>
      <w:bookmarkStart w:id="325" w:name="_Toc187965377"/>
      <w:bookmarkStart w:id="326" w:name="_Toc191242839"/>
      <w:r w:rsidRPr="000E473A">
        <w:rPr>
          <w:rFonts w:ascii="Times New Roman" w:hAnsi="Times New Roman" w:cs="Times New Roman"/>
          <w:sz w:val="24"/>
          <w:szCs w:val="24"/>
        </w:rPr>
        <w:t>OSVOJENIE</w:t>
      </w:r>
      <w:bookmarkEnd w:id="325"/>
      <w:bookmarkEnd w:id="326"/>
    </w:p>
    <w:p w14:paraId="78119955" w14:textId="77777777" w:rsidR="0095079D" w:rsidRPr="000E473A" w:rsidRDefault="0095079D" w:rsidP="00C26E59">
      <w:pPr>
        <w:pStyle w:val="Bezriadkovania"/>
        <w:rPr>
          <w:rFonts w:ascii="Times New Roman" w:hAnsi="Times New Roman" w:cs="Times New Roman"/>
          <w:sz w:val="24"/>
          <w:szCs w:val="24"/>
        </w:rPr>
      </w:pPr>
    </w:p>
    <w:p w14:paraId="563452FB" w14:textId="5393436B" w:rsidR="0095079D" w:rsidRPr="000E473A" w:rsidRDefault="0095079D" w:rsidP="00050381">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442</w:t>
      </w:r>
    </w:p>
    <w:p w14:paraId="30603FD3" w14:textId="77777777" w:rsidR="0095079D" w:rsidRPr="000E473A" w:rsidRDefault="0095079D" w:rsidP="00A84808">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Všeobecné ustanovenia</w:t>
      </w:r>
    </w:p>
    <w:p w14:paraId="777D56EB" w14:textId="77777777" w:rsidR="0095079D" w:rsidRPr="000E473A" w:rsidRDefault="0095079D" w:rsidP="004216B4">
      <w:pPr>
        <w:pStyle w:val="Bezriadkovania"/>
        <w:jc w:val="center"/>
        <w:rPr>
          <w:rFonts w:ascii="Times New Roman" w:hAnsi="Times New Roman" w:cs="Times New Roman"/>
          <w:b/>
          <w:bCs/>
          <w:sz w:val="24"/>
          <w:szCs w:val="24"/>
        </w:rPr>
      </w:pPr>
    </w:p>
    <w:p w14:paraId="1E7C6A56" w14:textId="470BD704" w:rsidR="0095079D" w:rsidRPr="000E473A" w:rsidRDefault="0095079D" w:rsidP="004216B4">
      <w:pPr>
        <w:pStyle w:val="Bezriadkovania"/>
        <w:numPr>
          <w:ilvl w:val="1"/>
          <w:numId w:val="3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Osvojením vzniká medzi osvojiteľom a osvojencom rovnaký vzťah, aký je medzi rodičmi a deťmi. Medzi osvojencom a príbuznými osvojiteľa vzniká osvojením príbuzenský vzťah. Osvojitelia majú pri výchove detí rovnakú zodpovednosť a rovnaké práva a povinnosti ako rodičia.</w:t>
      </w:r>
    </w:p>
    <w:p w14:paraId="26082D8D" w14:textId="77777777" w:rsidR="0095079D" w:rsidRPr="000E473A" w:rsidRDefault="0095079D" w:rsidP="007971AC">
      <w:pPr>
        <w:pStyle w:val="Bezriadkovania"/>
        <w:ind w:firstLine="709"/>
        <w:jc w:val="both"/>
        <w:rPr>
          <w:rFonts w:ascii="Times New Roman" w:hAnsi="Times New Roman" w:cs="Times New Roman"/>
          <w:sz w:val="24"/>
          <w:szCs w:val="24"/>
        </w:rPr>
      </w:pPr>
    </w:p>
    <w:p w14:paraId="22C83891" w14:textId="2C449D81" w:rsidR="0095079D" w:rsidRPr="000E473A" w:rsidRDefault="0095079D" w:rsidP="007971AC">
      <w:pPr>
        <w:pStyle w:val="Bezriadkovania"/>
        <w:numPr>
          <w:ilvl w:val="1"/>
          <w:numId w:val="3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 osvojení rozhoduje súd na návrh osvojiteľa.</w:t>
      </w:r>
    </w:p>
    <w:p w14:paraId="762ECAF2" w14:textId="77777777" w:rsidR="0095079D" w:rsidRPr="000E473A" w:rsidRDefault="0095079D" w:rsidP="007971AC">
      <w:pPr>
        <w:pStyle w:val="Bezriadkovania"/>
        <w:rPr>
          <w:rFonts w:ascii="Times New Roman" w:hAnsi="Times New Roman" w:cs="Times New Roman"/>
          <w:sz w:val="24"/>
          <w:szCs w:val="24"/>
        </w:rPr>
      </w:pPr>
    </w:p>
    <w:p w14:paraId="7C2C8F8F" w14:textId="77777777" w:rsidR="0095079D" w:rsidRPr="000E473A" w:rsidRDefault="0095079D" w:rsidP="007971AC">
      <w:pPr>
        <w:pStyle w:val="Bezriadkovania"/>
        <w:jc w:val="center"/>
        <w:rPr>
          <w:rFonts w:ascii="Times New Roman" w:hAnsi="Times New Roman" w:cs="Times New Roman"/>
          <w:bCs/>
          <w:spacing w:val="30"/>
          <w:sz w:val="24"/>
          <w:szCs w:val="24"/>
        </w:rPr>
      </w:pPr>
      <w:r w:rsidRPr="000E473A">
        <w:rPr>
          <w:rFonts w:ascii="Times New Roman" w:hAnsi="Times New Roman" w:cs="Times New Roman"/>
          <w:bCs/>
          <w:spacing w:val="30"/>
          <w:sz w:val="24"/>
          <w:szCs w:val="24"/>
        </w:rPr>
        <w:t>Predpoklady na strane osvojiteľa a osvojenca</w:t>
      </w:r>
    </w:p>
    <w:p w14:paraId="548C65A5" w14:textId="77777777" w:rsidR="0095079D" w:rsidRPr="000E473A" w:rsidRDefault="0095079D" w:rsidP="007971AC">
      <w:pPr>
        <w:pStyle w:val="Bezriadkovania"/>
        <w:jc w:val="center"/>
        <w:rPr>
          <w:rFonts w:ascii="Times New Roman" w:hAnsi="Times New Roman" w:cs="Times New Roman"/>
          <w:bCs/>
          <w:sz w:val="24"/>
          <w:szCs w:val="24"/>
        </w:rPr>
      </w:pPr>
    </w:p>
    <w:p w14:paraId="29245F28" w14:textId="42D3C2E3"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443</w:t>
      </w:r>
    </w:p>
    <w:p w14:paraId="736350CD" w14:textId="77777777" w:rsidR="0095079D" w:rsidRPr="000E473A" w:rsidRDefault="0095079D" w:rsidP="007971AC">
      <w:pPr>
        <w:pStyle w:val="Bezriadkovania"/>
        <w:jc w:val="center"/>
        <w:rPr>
          <w:rFonts w:ascii="Times New Roman" w:hAnsi="Times New Roman" w:cs="Times New Roman"/>
          <w:b/>
          <w:bCs/>
          <w:sz w:val="24"/>
          <w:szCs w:val="24"/>
        </w:rPr>
      </w:pPr>
    </w:p>
    <w:p w14:paraId="441FCF6B" w14:textId="50E855E8" w:rsidR="0095079D" w:rsidRPr="000E473A" w:rsidRDefault="0095079D" w:rsidP="007971A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Osvojiteľom sa môže stať len fyzická osoba, ktorá má spôsobilosť na právne úkony v plnom rozsahu, osobné predpoklady, najmä zdravotné, osobnostné a morálne, je zapísaná do zoznamu žiadateľov o osvojenie podľa osobitného predpisu a spôsobom svojho života a života osôb, ktoré s ňou žijú v domácnosti, zaručuje, že osvojenie bude v najlepšom záujme maloletého dieťaťa. Táto podmienka sa nevzťahuje na ustanovenie § </w:t>
      </w:r>
      <w:r w:rsidR="00D27328" w:rsidRPr="000E473A">
        <w:rPr>
          <w:rFonts w:ascii="Times New Roman" w:hAnsi="Times New Roman" w:cs="Times New Roman"/>
          <w:sz w:val="24"/>
          <w:szCs w:val="24"/>
        </w:rPr>
        <w:t>4</w:t>
      </w:r>
      <w:r w:rsidR="0019547C" w:rsidRPr="000E473A">
        <w:rPr>
          <w:rFonts w:ascii="Times New Roman" w:hAnsi="Times New Roman" w:cs="Times New Roman"/>
          <w:sz w:val="24"/>
          <w:szCs w:val="24"/>
        </w:rPr>
        <w:t>4</w:t>
      </w:r>
      <w:r w:rsidR="005858BA">
        <w:rPr>
          <w:rFonts w:ascii="Times New Roman" w:hAnsi="Times New Roman" w:cs="Times New Roman"/>
          <w:sz w:val="24"/>
          <w:szCs w:val="24"/>
        </w:rPr>
        <w:t>4</w:t>
      </w:r>
      <w:r w:rsidRPr="000E473A">
        <w:rPr>
          <w:rFonts w:ascii="Times New Roman" w:hAnsi="Times New Roman" w:cs="Times New Roman"/>
          <w:sz w:val="24"/>
          <w:szCs w:val="24"/>
        </w:rPr>
        <w:t xml:space="preserve"> ods. 6.</w:t>
      </w:r>
    </w:p>
    <w:p w14:paraId="13651AF5" w14:textId="77777777" w:rsidR="0095079D" w:rsidRPr="000E473A" w:rsidRDefault="0095079D" w:rsidP="007971AC">
      <w:pPr>
        <w:pStyle w:val="Bezriadkovania"/>
        <w:ind w:firstLine="357"/>
        <w:rPr>
          <w:rFonts w:ascii="Times New Roman" w:hAnsi="Times New Roman" w:cs="Times New Roman"/>
          <w:sz w:val="24"/>
          <w:szCs w:val="24"/>
        </w:rPr>
      </w:pPr>
    </w:p>
    <w:p w14:paraId="28C7EFBD" w14:textId="7673DEB5"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444</w:t>
      </w:r>
    </w:p>
    <w:p w14:paraId="1944EB1F"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Všeobecné predpoklady osvojenia</w:t>
      </w:r>
    </w:p>
    <w:p w14:paraId="03FCC65A" w14:textId="77777777" w:rsidR="0095079D" w:rsidRPr="000E473A" w:rsidRDefault="0095079D" w:rsidP="007971AC">
      <w:pPr>
        <w:pStyle w:val="Bezriadkovania"/>
        <w:jc w:val="center"/>
        <w:rPr>
          <w:rFonts w:ascii="Times New Roman" w:hAnsi="Times New Roman" w:cs="Times New Roman"/>
          <w:bCs/>
          <w:sz w:val="24"/>
          <w:szCs w:val="24"/>
        </w:rPr>
      </w:pPr>
    </w:p>
    <w:p w14:paraId="1352261E" w14:textId="0FC6D9D1" w:rsidR="0095079D" w:rsidRPr="000E473A" w:rsidRDefault="0095079D" w:rsidP="007971AC">
      <w:pPr>
        <w:pStyle w:val="Bezriadkovania"/>
        <w:numPr>
          <w:ilvl w:val="1"/>
          <w:numId w:val="3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Medzi osvojiteľom a osvojencom musí byť primeraný vekový rozdiel.</w:t>
      </w:r>
    </w:p>
    <w:p w14:paraId="518D01F2" w14:textId="77777777" w:rsidR="0095079D" w:rsidRPr="000E473A" w:rsidRDefault="0095079D" w:rsidP="007971AC">
      <w:pPr>
        <w:pStyle w:val="Bezriadkovania"/>
        <w:ind w:firstLine="709"/>
        <w:jc w:val="both"/>
        <w:rPr>
          <w:rFonts w:ascii="Times New Roman" w:hAnsi="Times New Roman" w:cs="Times New Roman"/>
          <w:sz w:val="24"/>
          <w:szCs w:val="24"/>
        </w:rPr>
      </w:pPr>
    </w:p>
    <w:p w14:paraId="299091D5" w14:textId="5A9EF2E7" w:rsidR="0095079D" w:rsidRPr="000E473A" w:rsidRDefault="0095079D" w:rsidP="007971AC">
      <w:pPr>
        <w:pStyle w:val="Bezriadkovania"/>
        <w:numPr>
          <w:ilvl w:val="1"/>
          <w:numId w:val="3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Osvojiteľom nemôže byť blízka osoba dieťaťa v priamom rade a súrodenec dieťaťa.</w:t>
      </w:r>
    </w:p>
    <w:p w14:paraId="2A3767F4" w14:textId="77777777" w:rsidR="0095079D" w:rsidRPr="000E473A" w:rsidRDefault="0095079D" w:rsidP="007971AC">
      <w:pPr>
        <w:pStyle w:val="Bezriadkovania"/>
        <w:ind w:firstLine="709"/>
        <w:jc w:val="both"/>
        <w:rPr>
          <w:rFonts w:ascii="Times New Roman" w:hAnsi="Times New Roman" w:cs="Times New Roman"/>
          <w:sz w:val="24"/>
          <w:szCs w:val="24"/>
        </w:rPr>
      </w:pPr>
    </w:p>
    <w:p w14:paraId="2A9BD1BC" w14:textId="1ED968CD" w:rsidR="0095079D" w:rsidRPr="000E473A" w:rsidRDefault="0095079D" w:rsidP="007971AC">
      <w:pPr>
        <w:pStyle w:val="Bezriadkovania"/>
        <w:numPr>
          <w:ilvl w:val="1"/>
          <w:numId w:val="3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Osvojiť možno len maloleté dieťa, ak tento zákon neustanovuje inak.</w:t>
      </w:r>
    </w:p>
    <w:p w14:paraId="36C9E7D3" w14:textId="77777777" w:rsidR="0095079D" w:rsidRPr="000E473A" w:rsidRDefault="0095079D" w:rsidP="007971AC">
      <w:pPr>
        <w:pStyle w:val="Bezriadkovania"/>
        <w:ind w:firstLine="709"/>
        <w:jc w:val="both"/>
        <w:rPr>
          <w:rFonts w:ascii="Times New Roman" w:hAnsi="Times New Roman" w:cs="Times New Roman"/>
          <w:b/>
          <w:bCs/>
          <w:sz w:val="24"/>
          <w:szCs w:val="24"/>
        </w:rPr>
      </w:pPr>
    </w:p>
    <w:p w14:paraId="7ACF4AE9" w14:textId="159654FF" w:rsidR="0095079D" w:rsidRPr="000E473A" w:rsidRDefault="0095079D" w:rsidP="007971AC">
      <w:pPr>
        <w:pStyle w:val="Bezriadkovania"/>
        <w:numPr>
          <w:ilvl w:val="1"/>
          <w:numId w:val="3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Osvojiť maloleté dieťa môžu manželia alebo jeden z manželov, ktorý žije s niektorým z rodičov dieťaťa v manželstve, alebo pozostalý manžel po rodičovi alebo osvojiteľovi maloletého dieťaťa. Maloleté dieťa môže výnimočne osvojiť aj osamelá osoba, ak sú splnené predpoklady, že osvojenie bude v najlepšom záujme dieťaťa.</w:t>
      </w:r>
    </w:p>
    <w:p w14:paraId="7D79D4DC" w14:textId="77777777" w:rsidR="0095079D" w:rsidRPr="000E473A" w:rsidRDefault="0095079D" w:rsidP="007971AC">
      <w:pPr>
        <w:pStyle w:val="Bezriadkovania"/>
        <w:ind w:firstLine="709"/>
        <w:jc w:val="both"/>
        <w:rPr>
          <w:rFonts w:ascii="Times New Roman" w:hAnsi="Times New Roman" w:cs="Times New Roman"/>
          <w:sz w:val="24"/>
          <w:szCs w:val="24"/>
        </w:rPr>
      </w:pPr>
    </w:p>
    <w:p w14:paraId="45E804D1" w14:textId="434769EB" w:rsidR="0095079D" w:rsidRPr="000E473A" w:rsidRDefault="0095079D" w:rsidP="007971AC">
      <w:pPr>
        <w:pStyle w:val="Bezriadkovania"/>
        <w:numPr>
          <w:ilvl w:val="1"/>
          <w:numId w:val="3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Ako spoločné dieťa môžu maloletého osvojiť len manželia.</w:t>
      </w:r>
    </w:p>
    <w:p w14:paraId="710D9A5E" w14:textId="77777777" w:rsidR="0095079D" w:rsidRPr="000E473A" w:rsidRDefault="0095079D" w:rsidP="007971AC">
      <w:pPr>
        <w:pStyle w:val="Bezriadkovania"/>
        <w:ind w:firstLine="709"/>
        <w:jc w:val="both"/>
        <w:rPr>
          <w:rFonts w:ascii="Times New Roman" w:hAnsi="Times New Roman" w:cs="Times New Roman"/>
          <w:sz w:val="24"/>
          <w:szCs w:val="24"/>
        </w:rPr>
      </w:pPr>
    </w:p>
    <w:p w14:paraId="31E7FD30" w14:textId="25B72774" w:rsidR="0095079D" w:rsidRPr="000E473A" w:rsidRDefault="0095079D" w:rsidP="007971AC">
      <w:pPr>
        <w:pStyle w:val="Bezriadkovania"/>
        <w:numPr>
          <w:ilvl w:val="1"/>
          <w:numId w:val="3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osvojiteľ manželom rodiča maloletého dieťaťa, môže osvojiť maloleté dieťa len so súhlasom druhého manžela. </w:t>
      </w:r>
    </w:p>
    <w:p w14:paraId="7A431AF7" w14:textId="77777777" w:rsidR="00EC34AE" w:rsidRDefault="00EC34AE" w:rsidP="007971AC">
      <w:pPr>
        <w:pStyle w:val="Bezriadkovania"/>
        <w:jc w:val="center"/>
        <w:rPr>
          <w:rFonts w:ascii="Times New Roman" w:hAnsi="Times New Roman" w:cs="Times New Roman"/>
          <w:bCs/>
          <w:sz w:val="24"/>
          <w:szCs w:val="24"/>
        </w:rPr>
      </w:pPr>
    </w:p>
    <w:p w14:paraId="0E50F9AA" w14:textId="77777777" w:rsidR="00144793" w:rsidRDefault="00144793" w:rsidP="007971AC">
      <w:pPr>
        <w:pStyle w:val="Bezriadkovania"/>
        <w:jc w:val="center"/>
        <w:rPr>
          <w:rFonts w:ascii="Times New Roman" w:hAnsi="Times New Roman" w:cs="Times New Roman"/>
          <w:bCs/>
          <w:sz w:val="24"/>
          <w:szCs w:val="24"/>
        </w:rPr>
      </w:pPr>
    </w:p>
    <w:p w14:paraId="0D981E93" w14:textId="77777777" w:rsidR="00144793" w:rsidRDefault="00144793" w:rsidP="007971AC">
      <w:pPr>
        <w:pStyle w:val="Bezriadkovania"/>
        <w:jc w:val="center"/>
        <w:rPr>
          <w:rFonts w:ascii="Times New Roman" w:hAnsi="Times New Roman" w:cs="Times New Roman"/>
          <w:bCs/>
          <w:sz w:val="24"/>
          <w:szCs w:val="24"/>
        </w:rPr>
      </w:pPr>
    </w:p>
    <w:p w14:paraId="215DAB93" w14:textId="1BC91E32"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5858BA">
        <w:rPr>
          <w:rFonts w:ascii="Times New Roman" w:hAnsi="Times New Roman" w:cs="Times New Roman"/>
          <w:bCs/>
          <w:sz w:val="24"/>
          <w:szCs w:val="24"/>
        </w:rPr>
        <w:t>445</w:t>
      </w:r>
    </w:p>
    <w:p w14:paraId="218BDAEE"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Súhlas rodičov a dieťaťa s osvojením</w:t>
      </w:r>
    </w:p>
    <w:p w14:paraId="0D5A9C9A" w14:textId="77777777" w:rsidR="0095079D" w:rsidRPr="000E473A" w:rsidRDefault="0095079D" w:rsidP="007971AC">
      <w:pPr>
        <w:pStyle w:val="Bezriadkovania"/>
        <w:jc w:val="center"/>
        <w:rPr>
          <w:rFonts w:ascii="Times New Roman" w:hAnsi="Times New Roman" w:cs="Times New Roman"/>
          <w:b/>
          <w:bCs/>
          <w:sz w:val="24"/>
          <w:szCs w:val="24"/>
        </w:rPr>
      </w:pPr>
    </w:p>
    <w:p w14:paraId="68368600" w14:textId="52077363" w:rsidR="0095079D" w:rsidRPr="000E473A" w:rsidRDefault="0095079D" w:rsidP="007971AC">
      <w:pPr>
        <w:pStyle w:val="Bezriadkovania"/>
        <w:numPr>
          <w:ilvl w:val="1"/>
          <w:numId w:val="3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osvojenie je potrebný súhlas rodičov osvojovaného maloletého dieťaťa a dieťaťa, ak tento zákon neustanovuje inak. Rovnako potrebný na osvojenie je súhlas maloletého rodiča maloletého dieťaťa, ak tento zákon neustanovuje inak. Odvolať súhlas možno len do času, kým nie je maloleté dieťa umiestnené na základe rozhodnutia súdu do starostlivosti budúcich osvojiteľov.</w:t>
      </w:r>
    </w:p>
    <w:p w14:paraId="0EBFA7D6" w14:textId="77777777" w:rsidR="0095079D" w:rsidRPr="000E473A" w:rsidRDefault="0095079D" w:rsidP="007971AC">
      <w:pPr>
        <w:pStyle w:val="Bezriadkovania"/>
        <w:ind w:firstLine="709"/>
        <w:jc w:val="both"/>
        <w:rPr>
          <w:rFonts w:ascii="Times New Roman" w:hAnsi="Times New Roman" w:cs="Times New Roman"/>
          <w:sz w:val="24"/>
          <w:szCs w:val="24"/>
        </w:rPr>
      </w:pPr>
    </w:p>
    <w:p w14:paraId="69967D8E" w14:textId="02E26FC4" w:rsidR="0095079D" w:rsidRPr="000E473A" w:rsidRDefault="0095079D" w:rsidP="007971AC">
      <w:pPr>
        <w:pStyle w:val="Bezriadkovania"/>
        <w:numPr>
          <w:ilvl w:val="1"/>
          <w:numId w:val="3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Matka osvojovaného dieťaťa môže dať súhlas na osvojenie maloletého dieťaťa najskôr šesť týždňov po narodení dieťaťa. Ak bol súhlas daný skôr, nebude sa naň prihliadať.</w:t>
      </w:r>
    </w:p>
    <w:p w14:paraId="4D5B8EFF" w14:textId="77777777" w:rsidR="0095079D" w:rsidRPr="000E473A" w:rsidRDefault="0095079D" w:rsidP="007971AC">
      <w:pPr>
        <w:pStyle w:val="Bezriadkovania"/>
        <w:ind w:firstLine="709"/>
        <w:jc w:val="both"/>
        <w:rPr>
          <w:rFonts w:ascii="Times New Roman" w:hAnsi="Times New Roman" w:cs="Times New Roman"/>
          <w:sz w:val="24"/>
          <w:szCs w:val="24"/>
        </w:rPr>
      </w:pPr>
    </w:p>
    <w:p w14:paraId="4C89A161" w14:textId="43E65AAA" w:rsidR="0095079D" w:rsidRPr="000E473A" w:rsidRDefault="0095079D" w:rsidP="007971AC">
      <w:pPr>
        <w:pStyle w:val="Bezriadkovania"/>
        <w:numPr>
          <w:ilvl w:val="1"/>
          <w:numId w:val="3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jeden z rodičov zomrel, nie je známy, bol pozbavený rodičovskej zodpovednosti, vyžaduje sa len súhlas druhého rodiča. </w:t>
      </w:r>
    </w:p>
    <w:p w14:paraId="5700F0C9" w14:textId="77777777" w:rsidR="0095079D" w:rsidRPr="000E473A" w:rsidRDefault="0095079D" w:rsidP="007971AC">
      <w:pPr>
        <w:pStyle w:val="Bezriadkovania"/>
        <w:ind w:firstLine="709"/>
        <w:jc w:val="both"/>
        <w:rPr>
          <w:rFonts w:ascii="Times New Roman" w:hAnsi="Times New Roman" w:cs="Times New Roman"/>
          <w:sz w:val="24"/>
          <w:szCs w:val="24"/>
        </w:rPr>
      </w:pPr>
    </w:p>
    <w:p w14:paraId="5A223419" w14:textId="166F780C" w:rsidR="0095079D" w:rsidRPr="000E473A" w:rsidRDefault="0095079D" w:rsidP="007971AC">
      <w:pPr>
        <w:pStyle w:val="Bezriadkovania"/>
        <w:numPr>
          <w:ilvl w:val="1"/>
          <w:numId w:val="3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spôsobilosť jedného alebo oboch rodičov na právne úkony bola obmedzená, dávajú súhlas na osvojenie osobne, ak sú spôsobil</w:t>
      </w:r>
      <w:r w:rsidR="00B259B0" w:rsidRPr="000E473A">
        <w:rPr>
          <w:rFonts w:ascii="Times New Roman" w:hAnsi="Times New Roman" w:cs="Times New Roman"/>
          <w:sz w:val="24"/>
          <w:szCs w:val="24"/>
        </w:rPr>
        <w:t>í</w:t>
      </w:r>
      <w:r w:rsidRPr="000E473A">
        <w:rPr>
          <w:rFonts w:ascii="Times New Roman" w:hAnsi="Times New Roman" w:cs="Times New Roman"/>
          <w:sz w:val="24"/>
          <w:szCs w:val="24"/>
        </w:rPr>
        <w:t xml:space="preserve"> posúdiť dôsledky osvojenia. Ak nie sú schopn</w:t>
      </w:r>
      <w:r w:rsidR="00B259B0" w:rsidRPr="000E473A">
        <w:rPr>
          <w:rFonts w:ascii="Times New Roman" w:hAnsi="Times New Roman" w:cs="Times New Roman"/>
          <w:sz w:val="24"/>
          <w:szCs w:val="24"/>
        </w:rPr>
        <w:t>í</w:t>
      </w:r>
      <w:r w:rsidRPr="000E473A">
        <w:rPr>
          <w:rFonts w:ascii="Times New Roman" w:hAnsi="Times New Roman" w:cs="Times New Roman"/>
          <w:sz w:val="24"/>
          <w:szCs w:val="24"/>
        </w:rPr>
        <w:t xml:space="preserve"> posúdiť dôsledky osvojenia, dávajú súhlas ich opatrovníci.</w:t>
      </w:r>
    </w:p>
    <w:p w14:paraId="6D357E31" w14:textId="77777777" w:rsidR="0095079D" w:rsidRPr="000E473A" w:rsidRDefault="0095079D" w:rsidP="007971AC">
      <w:pPr>
        <w:pStyle w:val="Bezriadkovania"/>
        <w:ind w:firstLine="709"/>
        <w:jc w:val="both"/>
        <w:rPr>
          <w:rFonts w:ascii="Times New Roman" w:hAnsi="Times New Roman" w:cs="Times New Roman"/>
          <w:sz w:val="24"/>
          <w:szCs w:val="24"/>
        </w:rPr>
      </w:pPr>
    </w:p>
    <w:p w14:paraId="38371935" w14:textId="2F2F2191" w:rsidR="0095079D" w:rsidRPr="000E473A" w:rsidRDefault="0095079D" w:rsidP="007971AC">
      <w:pPr>
        <w:pStyle w:val="Bezriadkovania"/>
        <w:numPr>
          <w:ilvl w:val="1"/>
          <w:numId w:val="3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obaja rodičia maloletého dieťaťa zomreli, nie sú známi alebo boli pozbavení výkonu rodičovskej zodpovednosti, vyžaduje sa súhlas poručníka, ktorý bol dieťaťu ustanovený. </w:t>
      </w:r>
    </w:p>
    <w:p w14:paraId="34CEE663" w14:textId="77777777" w:rsidR="0095079D" w:rsidRPr="000E473A" w:rsidRDefault="0095079D" w:rsidP="007971AC">
      <w:pPr>
        <w:pStyle w:val="Bezriadkovania"/>
        <w:ind w:firstLine="709"/>
        <w:jc w:val="both"/>
        <w:rPr>
          <w:rFonts w:ascii="Times New Roman" w:hAnsi="Times New Roman" w:cs="Times New Roman"/>
          <w:sz w:val="24"/>
          <w:szCs w:val="24"/>
        </w:rPr>
      </w:pPr>
    </w:p>
    <w:p w14:paraId="00693F88" w14:textId="3E279290" w:rsidR="0095079D" w:rsidRPr="000E473A" w:rsidRDefault="0095079D" w:rsidP="007971AC">
      <w:pPr>
        <w:pStyle w:val="Bezriadkovania"/>
        <w:numPr>
          <w:ilvl w:val="1"/>
          <w:numId w:val="3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maloleté dieťa dovŕšilo vek dvanásť rokov veku života, je potrebný aj jeho súhlas. </w:t>
      </w:r>
    </w:p>
    <w:p w14:paraId="60B6F688" w14:textId="77777777" w:rsidR="0095079D" w:rsidRPr="000E473A" w:rsidRDefault="0095079D" w:rsidP="007971AC">
      <w:pPr>
        <w:pStyle w:val="Bezriadkovania"/>
        <w:ind w:firstLine="709"/>
        <w:jc w:val="both"/>
        <w:rPr>
          <w:rFonts w:ascii="Times New Roman" w:hAnsi="Times New Roman" w:cs="Times New Roman"/>
          <w:sz w:val="24"/>
          <w:szCs w:val="24"/>
        </w:rPr>
      </w:pPr>
    </w:p>
    <w:p w14:paraId="661CAD1A" w14:textId="0F2E84D1" w:rsidR="0095079D" w:rsidRPr="000E473A" w:rsidRDefault="0095079D" w:rsidP="007971AC">
      <w:pPr>
        <w:pStyle w:val="Bezriadkovania"/>
        <w:numPr>
          <w:ilvl w:val="1"/>
          <w:numId w:val="3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osvojenie maloletého dieťaťa do cudziny je potrebný aj súhlas Ministerstva práce, sociálnych vecí a rodiny Slovenskej republiky alebo orgánu štátnej správy určeného Ministerstvom práce, sociálnych vecí a rodiny Slovenskej republiky. </w:t>
      </w:r>
    </w:p>
    <w:p w14:paraId="7529A3AC" w14:textId="77777777" w:rsidR="0095079D" w:rsidRPr="000E473A" w:rsidRDefault="0095079D" w:rsidP="007971AC">
      <w:pPr>
        <w:pStyle w:val="Bezriadkovania"/>
        <w:rPr>
          <w:rFonts w:ascii="Times New Roman" w:hAnsi="Times New Roman" w:cs="Times New Roman"/>
          <w:sz w:val="24"/>
          <w:szCs w:val="24"/>
        </w:rPr>
      </w:pPr>
      <w:r w:rsidRPr="000E473A">
        <w:rPr>
          <w:rFonts w:ascii="Times New Roman" w:hAnsi="Times New Roman" w:cs="Times New Roman"/>
          <w:sz w:val="24"/>
          <w:szCs w:val="24"/>
        </w:rPr>
        <w:t> </w:t>
      </w:r>
    </w:p>
    <w:p w14:paraId="5978E688" w14:textId="0774F3B5"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5858BA">
        <w:rPr>
          <w:rFonts w:ascii="Times New Roman" w:hAnsi="Times New Roman" w:cs="Times New Roman"/>
          <w:bCs/>
          <w:sz w:val="24"/>
          <w:szCs w:val="24"/>
        </w:rPr>
        <w:t>446</w:t>
      </w:r>
    </w:p>
    <w:p w14:paraId="0E30E2B9"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Nahradenie súhlasu rodičov</w:t>
      </w:r>
    </w:p>
    <w:p w14:paraId="04769B97" w14:textId="77777777" w:rsidR="0095079D" w:rsidRPr="000E473A" w:rsidRDefault="0095079D" w:rsidP="007971AC">
      <w:pPr>
        <w:pStyle w:val="Bezriadkovania"/>
        <w:jc w:val="center"/>
        <w:rPr>
          <w:rFonts w:ascii="Times New Roman" w:hAnsi="Times New Roman" w:cs="Times New Roman"/>
          <w:b/>
          <w:bCs/>
          <w:sz w:val="24"/>
          <w:szCs w:val="24"/>
        </w:rPr>
      </w:pPr>
    </w:p>
    <w:p w14:paraId="553BB52A" w14:textId="31FF2B85" w:rsidR="0095079D" w:rsidRPr="000E473A" w:rsidRDefault="0095079D" w:rsidP="007971AC">
      <w:pPr>
        <w:pStyle w:val="Bezriadkovania"/>
        <w:numPr>
          <w:ilvl w:val="1"/>
          <w:numId w:val="3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osvojenie nie je potrebný súhlas rodičov osvojovaného maloletého dieťaťa ani súhlas maloletého rodiča maloletého dieťaťa, ak </w:t>
      </w:r>
    </w:p>
    <w:p w14:paraId="6EA1E6C5" w14:textId="27205DA4" w:rsidR="0095079D" w:rsidRPr="000E473A" w:rsidRDefault="0095079D" w:rsidP="007971AC">
      <w:pPr>
        <w:pStyle w:val="Bezriadkovania"/>
        <w:numPr>
          <w:ilvl w:val="2"/>
          <w:numId w:val="34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počas najmenej šiestich mesiacov neprejavovali skutočný záujem o maloleté dieťa najmä tým, že ho nenavštevovali, neplnili si pravidelne a dobrovoľne vyživovaciu povinnosť k maloletému dieťaťu a nevynaložili úsilie upraviť si svoje rodinné a sociálne pomery tak, aby mohli osobne vykonávať starostlivosť o maloleté dieťa, ak im v prejavení záujmu nebránila závažná prekážka,  </w:t>
      </w:r>
    </w:p>
    <w:p w14:paraId="541EFD97" w14:textId="1FB53598" w:rsidR="0095079D" w:rsidRPr="000E473A" w:rsidRDefault="0095079D" w:rsidP="00746F47">
      <w:pPr>
        <w:pStyle w:val="Bezriadkovania"/>
        <w:numPr>
          <w:ilvl w:val="2"/>
          <w:numId w:val="34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počas najmenej dvoch mesiacov po narodení dieťaťa neprejavili o dieťa žiadny záujem, ak im v prejavení záujmu nebránila závažná prekážka, </w:t>
      </w:r>
    </w:p>
    <w:p w14:paraId="43F36498" w14:textId="0BB8A620" w:rsidR="0095079D" w:rsidRPr="000E473A" w:rsidRDefault="0095079D" w:rsidP="00635031">
      <w:pPr>
        <w:pStyle w:val="Bezriadkovania"/>
        <w:numPr>
          <w:ilvl w:val="2"/>
          <w:numId w:val="34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je rodičom žena, ktorá požiadala o utajenie svojej osoby v súvislosti s pôrodom podľa osobitného predpisu a počas najmenej dvoch mesiacov po narodení dieťaťa neprejavila o dieťa žiadny záujem, alebo </w:t>
      </w:r>
    </w:p>
    <w:p w14:paraId="6B66F3C8" w14:textId="45C9C8C1" w:rsidR="0095079D" w:rsidRPr="000E473A" w:rsidRDefault="0095079D" w:rsidP="00D3199E">
      <w:pPr>
        <w:pStyle w:val="Bezriadkovania"/>
        <w:numPr>
          <w:ilvl w:val="2"/>
          <w:numId w:val="34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dajú súhlas na osvojenie vopred bez vzťahu k určitým osvojiteľom. </w:t>
      </w:r>
    </w:p>
    <w:p w14:paraId="67A33451" w14:textId="77777777" w:rsidR="0095079D" w:rsidRPr="000E473A" w:rsidRDefault="0095079D" w:rsidP="00497E8E">
      <w:pPr>
        <w:pStyle w:val="Bezriadkovania"/>
        <w:ind w:firstLine="709"/>
        <w:jc w:val="both"/>
        <w:rPr>
          <w:rFonts w:ascii="Times New Roman" w:hAnsi="Times New Roman" w:cs="Times New Roman"/>
          <w:sz w:val="24"/>
          <w:szCs w:val="24"/>
        </w:rPr>
      </w:pPr>
      <w:r w:rsidRPr="000E473A">
        <w:rPr>
          <w:rFonts w:ascii="Times New Roman" w:hAnsi="Times New Roman" w:cs="Times New Roman"/>
          <w:sz w:val="24"/>
          <w:szCs w:val="24"/>
        </w:rPr>
        <w:t> </w:t>
      </w:r>
    </w:p>
    <w:p w14:paraId="7B1B0095" w14:textId="10F1FC47" w:rsidR="0095079D" w:rsidRDefault="0095079D" w:rsidP="00836F14">
      <w:pPr>
        <w:pStyle w:val="Bezriadkovania"/>
        <w:numPr>
          <w:ilvl w:val="1"/>
          <w:numId w:val="3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Osobný súhlas rodiča podľa odseku 1 písm. d) musí mať písomnú formu a musí byť uskutočnený pred súdom alebo pred orgánom sociálnoprávnej ochrany. Odvolať súhlas možno len do času, kým maloleté dieťa nie je umiestnené na základe rozhodnutia súdu do starostlivosti budúcich osvojiteľov.  </w:t>
      </w:r>
    </w:p>
    <w:p w14:paraId="2E67DBA1" w14:textId="77777777" w:rsidR="005858BA" w:rsidRPr="000E473A" w:rsidRDefault="005858BA" w:rsidP="005858BA">
      <w:pPr>
        <w:pStyle w:val="Bezriadkovania"/>
        <w:ind w:left="714"/>
        <w:jc w:val="both"/>
        <w:rPr>
          <w:rFonts w:ascii="Times New Roman" w:hAnsi="Times New Roman" w:cs="Times New Roman"/>
          <w:sz w:val="24"/>
          <w:szCs w:val="24"/>
        </w:rPr>
      </w:pPr>
    </w:p>
    <w:p w14:paraId="4AF38590" w14:textId="2CB6198F" w:rsidR="0095079D" w:rsidRPr="000E473A" w:rsidRDefault="0095079D" w:rsidP="007971AC">
      <w:pPr>
        <w:pStyle w:val="Bezriadkovania"/>
        <w:numPr>
          <w:ilvl w:val="1"/>
          <w:numId w:val="3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Súhlas na osvojenie v prípadoch </w:t>
      </w:r>
      <w:r w:rsidR="00A64FC0"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1 dáva opatrovník, ktorý bol osvojovanému maloletému dieťaťu ustanovený v konaní o osvojenie. Na ustanovenie opatrovníka sa primerane použijú ustanovenia § </w:t>
      </w:r>
      <w:r w:rsidR="00A16C70" w:rsidRPr="000E473A">
        <w:rPr>
          <w:rFonts w:ascii="Times New Roman" w:hAnsi="Times New Roman" w:cs="Times New Roman"/>
          <w:sz w:val="24"/>
          <w:szCs w:val="24"/>
        </w:rPr>
        <w:t>4</w:t>
      </w:r>
      <w:r w:rsidR="005858BA">
        <w:rPr>
          <w:rFonts w:ascii="Times New Roman" w:hAnsi="Times New Roman" w:cs="Times New Roman"/>
          <w:sz w:val="24"/>
          <w:szCs w:val="24"/>
        </w:rPr>
        <w:t>18</w:t>
      </w:r>
      <w:r w:rsidRPr="000E473A">
        <w:rPr>
          <w:rFonts w:ascii="Times New Roman" w:hAnsi="Times New Roman" w:cs="Times New Roman"/>
          <w:sz w:val="24"/>
          <w:szCs w:val="24"/>
        </w:rPr>
        <w:t>. Funkcia opatrovníka zaniká vykonaním právneho úkonu, na ktorého účely bol ustanovený.  </w:t>
      </w:r>
    </w:p>
    <w:p w14:paraId="7B57B6AE" w14:textId="77777777" w:rsidR="0095079D" w:rsidRPr="000E473A" w:rsidRDefault="0095079D" w:rsidP="007971AC">
      <w:pPr>
        <w:pStyle w:val="Bezriadkovania"/>
        <w:ind w:firstLine="709"/>
        <w:jc w:val="both"/>
        <w:rPr>
          <w:rFonts w:ascii="Times New Roman" w:hAnsi="Times New Roman" w:cs="Times New Roman"/>
          <w:sz w:val="24"/>
          <w:szCs w:val="24"/>
        </w:rPr>
      </w:pPr>
    </w:p>
    <w:p w14:paraId="6F083B73" w14:textId="424C6F33" w:rsidR="0095079D" w:rsidRPr="000E473A" w:rsidRDefault="0095079D" w:rsidP="007971AC">
      <w:pPr>
        <w:pStyle w:val="Bezriadkovania"/>
        <w:numPr>
          <w:ilvl w:val="1"/>
          <w:numId w:val="3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splnení podmienok osvojiteľnosti maloletého dieťaťa </w:t>
      </w:r>
      <w:r w:rsidR="00A64FC0"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1 rozhoduje súd na návrh orgánu sociálnoprávnej ochrany alebo aj bez návrhu. </w:t>
      </w:r>
    </w:p>
    <w:p w14:paraId="29DDAFED" w14:textId="77777777" w:rsidR="0095079D" w:rsidRPr="000E473A" w:rsidRDefault="0095079D" w:rsidP="007971AC">
      <w:pPr>
        <w:pStyle w:val="Bezriadkovania"/>
        <w:ind w:firstLine="709"/>
        <w:jc w:val="both"/>
        <w:rPr>
          <w:rFonts w:ascii="Times New Roman" w:hAnsi="Times New Roman" w:cs="Times New Roman"/>
          <w:sz w:val="24"/>
          <w:szCs w:val="24"/>
        </w:rPr>
      </w:pPr>
    </w:p>
    <w:p w14:paraId="38B2E865" w14:textId="5205933D" w:rsidR="0095079D" w:rsidRPr="000E473A" w:rsidRDefault="0095079D" w:rsidP="007971AC">
      <w:pPr>
        <w:pStyle w:val="Bezriadkovania"/>
        <w:numPr>
          <w:ilvl w:val="1"/>
          <w:numId w:val="3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Aj napriek splnení podmienok podľa ods</w:t>
      </w:r>
      <w:r w:rsidR="00B259B0"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dieťa nie je osvojiteľné, ak blízky príbuzný dieťaťa podá návrh na súd na zverenie dieťaťa do jeho náhradnej osobnej starostlivosti a táto osoba je schopná sa o dieťaťa osobne starať.</w:t>
      </w:r>
    </w:p>
    <w:p w14:paraId="428A479A" w14:textId="77777777" w:rsidR="0095079D" w:rsidRPr="000E473A" w:rsidRDefault="0095079D" w:rsidP="007971AC">
      <w:pPr>
        <w:pStyle w:val="Bezriadkovania"/>
        <w:rPr>
          <w:rFonts w:ascii="Times New Roman" w:hAnsi="Times New Roman" w:cs="Times New Roman"/>
          <w:sz w:val="24"/>
          <w:szCs w:val="24"/>
        </w:rPr>
      </w:pPr>
      <w:r w:rsidRPr="000E473A">
        <w:rPr>
          <w:rFonts w:ascii="Times New Roman" w:hAnsi="Times New Roman" w:cs="Times New Roman"/>
          <w:sz w:val="24"/>
          <w:szCs w:val="24"/>
        </w:rPr>
        <w:t> </w:t>
      </w:r>
    </w:p>
    <w:p w14:paraId="025763A2" w14:textId="3F2C04EE" w:rsidR="00E60DC8"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w:t>
      </w:r>
      <w:r w:rsidR="005858BA">
        <w:rPr>
          <w:rFonts w:ascii="Times New Roman" w:hAnsi="Times New Roman" w:cs="Times New Roman"/>
          <w:bCs/>
          <w:sz w:val="24"/>
          <w:szCs w:val="24"/>
        </w:rPr>
        <w:t>447</w:t>
      </w:r>
    </w:p>
    <w:p w14:paraId="1BBBB92D" w14:textId="3990C80D"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Predosvojiteľská starostlivosť</w:t>
      </w:r>
    </w:p>
    <w:p w14:paraId="0BBBAA93" w14:textId="77777777" w:rsidR="0095079D" w:rsidRPr="000E473A" w:rsidRDefault="0095079D" w:rsidP="007971AC">
      <w:pPr>
        <w:pStyle w:val="Bezriadkovania"/>
        <w:jc w:val="center"/>
        <w:rPr>
          <w:rFonts w:ascii="Times New Roman" w:hAnsi="Times New Roman" w:cs="Times New Roman"/>
          <w:b/>
          <w:bCs/>
          <w:sz w:val="24"/>
          <w:szCs w:val="24"/>
        </w:rPr>
      </w:pPr>
    </w:p>
    <w:p w14:paraId="398B77DC" w14:textId="1B0BA787" w:rsidR="0095079D" w:rsidRPr="000E473A" w:rsidRDefault="0095079D" w:rsidP="007971AC">
      <w:pPr>
        <w:pStyle w:val="Bezriadkovania"/>
        <w:numPr>
          <w:ilvl w:val="1"/>
          <w:numId w:val="34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Pred rozhodnutím súdu o osvojení musí byť maloleté dieťa najmenej po dobu deviatich mesiacov v starostlivosti budúceho osvojiteľa. Náklady spojené s predosvojiteľskou starostlivosťou uhrádza budúci osvojiteľ.  </w:t>
      </w:r>
    </w:p>
    <w:p w14:paraId="3681FE13" w14:textId="77777777" w:rsidR="0095079D" w:rsidRPr="000E473A" w:rsidRDefault="0095079D" w:rsidP="007971AC">
      <w:pPr>
        <w:pStyle w:val="Bezriadkovania"/>
        <w:ind w:firstLine="709"/>
        <w:jc w:val="both"/>
        <w:rPr>
          <w:rFonts w:ascii="Times New Roman" w:hAnsi="Times New Roman" w:cs="Times New Roman"/>
          <w:sz w:val="24"/>
          <w:szCs w:val="24"/>
        </w:rPr>
      </w:pPr>
    </w:p>
    <w:p w14:paraId="33FCFFDC" w14:textId="40B73778" w:rsidR="0095079D" w:rsidRPr="000E473A" w:rsidRDefault="0095079D" w:rsidP="007971AC">
      <w:pPr>
        <w:pStyle w:val="Bezriadkovania"/>
        <w:numPr>
          <w:ilvl w:val="1"/>
          <w:numId w:val="34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zverení maloletého dieťaťa do starostlivosti budúcich osvojiteľov podľa odseku 1 rozhodne na návrh budúceho osvojiteľa súd; ustanovenia § </w:t>
      </w:r>
      <w:r w:rsidR="0019547C" w:rsidRPr="000E473A">
        <w:rPr>
          <w:rFonts w:ascii="Times New Roman" w:hAnsi="Times New Roman" w:cs="Times New Roman"/>
          <w:sz w:val="24"/>
          <w:szCs w:val="24"/>
        </w:rPr>
        <w:t> 44</w:t>
      </w:r>
      <w:r w:rsidR="005858BA">
        <w:rPr>
          <w:rFonts w:ascii="Times New Roman" w:hAnsi="Times New Roman" w:cs="Times New Roman"/>
          <w:sz w:val="24"/>
          <w:szCs w:val="24"/>
        </w:rPr>
        <w:t>5</w:t>
      </w:r>
      <w:r w:rsidR="0019547C" w:rsidRPr="000E473A">
        <w:rPr>
          <w:rFonts w:ascii="Times New Roman" w:hAnsi="Times New Roman" w:cs="Times New Roman"/>
          <w:sz w:val="24"/>
          <w:szCs w:val="24"/>
        </w:rPr>
        <w:t xml:space="preserve"> </w:t>
      </w:r>
      <w:r w:rsidRPr="000E473A">
        <w:rPr>
          <w:rFonts w:ascii="Times New Roman" w:hAnsi="Times New Roman" w:cs="Times New Roman"/>
          <w:sz w:val="24"/>
          <w:szCs w:val="24"/>
        </w:rPr>
        <w:t>a </w:t>
      </w:r>
      <w:r w:rsidR="0019547C" w:rsidRPr="000E473A">
        <w:rPr>
          <w:rFonts w:ascii="Times New Roman" w:hAnsi="Times New Roman" w:cs="Times New Roman"/>
          <w:sz w:val="24"/>
          <w:szCs w:val="24"/>
        </w:rPr>
        <w:t>44</w:t>
      </w:r>
      <w:r w:rsidR="005858BA">
        <w:rPr>
          <w:rFonts w:ascii="Times New Roman" w:hAnsi="Times New Roman" w:cs="Times New Roman"/>
          <w:sz w:val="24"/>
          <w:szCs w:val="24"/>
        </w:rPr>
        <w:t>6</w:t>
      </w:r>
      <w:r w:rsidRPr="000E473A">
        <w:rPr>
          <w:rFonts w:ascii="Times New Roman" w:hAnsi="Times New Roman" w:cs="Times New Roman"/>
          <w:sz w:val="24"/>
          <w:szCs w:val="24"/>
        </w:rPr>
        <w:t xml:space="preserve"> sa použijú primerane. Ak budúci osvojiteľ nepodá návrh na osvojenie maloletého dieťaťa najneskôr v lehote osemnástich mesiacov od zverenia maloletého dieťaťa do starostlivosti budúceho osvojiteľa, súd môže zrušiť predosvojiteľskú starostlivosť.  </w:t>
      </w:r>
    </w:p>
    <w:p w14:paraId="0BF0766A" w14:textId="77777777" w:rsidR="0095079D" w:rsidRPr="000E473A" w:rsidRDefault="0095079D" w:rsidP="007971AC">
      <w:pPr>
        <w:pStyle w:val="Bezriadkovania"/>
        <w:ind w:firstLine="709"/>
        <w:jc w:val="both"/>
        <w:rPr>
          <w:rFonts w:ascii="Times New Roman" w:hAnsi="Times New Roman" w:cs="Times New Roman"/>
          <w:sz w:val="24"/>
          <w:szCs w:val="24"/>
        </w:rPr>
      </w:pPr>
    </w:p>
    <w:p w14:paraId="22FB6BAB" w14:textId="4B85A1D7" w:rsidR="0095079D" w:rsidRPr="000E473A" w:rsidRDefault="0095079D" w:rsidP="007971AC">
      <w:pPr>
        <w:pStyle w:val="Bezriadkovania"/>
        <w:numPr>
          <w:ilvl w:val="1"/>
          <w:numId w:val="34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pestún rozhodne osvojiť maloleté dieťa, ktoré mu bolo zverené do pestúnskej starostlivosti, nevyžaduje sa, aby pred rozhodnutím súdu o osvojení bolo maloleté dieťa v starostlivosti pestúna podľa odseku 1, ak pestúnska starostlivosť trvala aspoň po túto dobu. Rovnako sa postupuje aj v prípade, že maloleté dieťa chce osvojiť osoba, ktorej bolo maloleté dieťa zverené do náhradnej osobnej starostlivosti, alebo poručník, ktorý sa o maloleté dieťa osobne stará.  </w:t>
      </w:r>
    </w:p>
    <w:p w14:paraId="225E4A93" w14:textId="77777777" w:rsidR="0095079D" w:rsidRPr="000E473A" w:rsidRDefault="0095079D" w:rsidP="007971AC">
      <w:pPr>
        <w:pStyle w:val="Bezriadkovania"/>
        <w:ind w:firstLine="709"/>
        <w:jc w:val="both"/>
        <w:rPr>
          <w:rFonts w:ascii="Times New Roman" w:hAnsi="Times New Roman" w:cs="Times New Roman"/>
          <w:sz w:val="24"/>
          <w:szCs w:val="24"/>
        </w:rPr>
      </w:pPr>
    </w:p>
    <w:p w14:paraId="165FBFDF" w14:textId="609E8B89" w:rsidR="0095079D" w:rsidRPr="000E473A" w:rsidRDefault="0095079D" w:rsidP="007971AC">
      <w:pPr>
        <w:pStyle w:val="Bezriadkovania"/>
        <w:numPr>
          <w:ilvl w:val="1"/>
          <w:numId w:val="34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rozhodnutí o zverení maloletého dieťaťa do starostlivosti budúcich osvojiteľov súd vymedzí rozsah ich práv a povinností k maloletému dieťaťu.  </w:t>
      </w:r>
    </w:p>
    <w:p w14:paraId="72509903" w14:textId="77777777" w:rsidR="0095079D" w:rsidRPr="000E473A" w:rsidRDefault="0095079D" w:rsidP="007971AC">
      <w:pPr>
        <w:pStyle w:val="Bezriadkovania"/>
        <w:ind w:firstLine="709"/>
        <w:jc w:val="both"/>
        <w:rPr>
          <w:rFonts w:ascii="Times New Roman" w:hAnsi="Times New Roman" w:cs="Times New Roman"/>
          <w:sz w:val="24"/>
          <w:szCs w:val="24"/>
        </w:rPr>
      </w:pPr>
    </w:p>
    <w:p w14:paraId="190B017A" w14:textId="3D5BE16F" w:rsidR="0095079D" w:rsidRPr="000E473A" w:rsidRDefault="0095079D" w:rsidP="007971AC">
      <w:pPr>
        <w:pStyle w:val="Bezriadkovania"/>
        <w:numPr>
          <w:ilvl w:val="1"/>
          <w:numId w:val="34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Budúci osvojiteľ má rovnaké práva a povinnosti ako osoba, ktorej bolo maloleté dieťa zverené do náhradnej osobnej starostlivosti alebo pestúnskej starostlivosti. </w:t>
      </w:r>
    </w:p>
    <w:p w14:paraId="564462B0" w14:textId="77777777" w:rsidR="0095079D" w:rsidRPr="000E473A" w:rsidRDefault="0095079D" w:rsidP="007971AC">
      <w:pPr>
        <w:pStyle w:val="Bezriadkovania"/>
        <w:rPr>
          <w:rFonts w:ascii="Times New Roman" w:hAnsi="Times New Roman" w:cs="Times New Roman"/>
          <w:sz w:val="24"/>
          <w:szCs w:val="24"/>
        </w:rPr>
      </w:pPr>
      <w:r w:rsidRPr="000E473A">
        <w:rPr>
          <w:rFonts w:ascii="Times New Roman" w:hAnsi="Times New Roman" w:cs="Times New Roman"/>
          <w:sz w:val="24"/>
          <w:szCs w:val="24"/>
        </w:rPr>
        <w:t> </w:t>
      </w:r>
    </w:p>
    <w:p w14:paraId="188ACAB7" w14:textId="23EB74F1"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w:t>
      </w:r>
      <w:r w:rsidR="005858BA">
        <w:rPr>
          <w:rFonts w:ascii="Times New Roman" w:hAnsi="Times New Roman" w:cs="Times New Roman"/>
          <w:bCs/>
          <w:sz w:val="24"/>
          <w:szCs w:val="24"/>
        </w:rPr>
        <w:t>448</w:t>
      </w:r>
    </w:p>
    <w:p w14:paraId="1F8F7A9E"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Zdravotný stav osvojenca a osvojiteľov</w:t>
      </w:r>
    </w:p>
    <w:p w14:paraId="5E5FB259" w14:textId="77777777" w:rsidR="0095079D" w:rsidRPr="000E473A" w:rsidRDefault="0095079D" w:rsidP="007971AC">
      <w:pPr>
        <w:pStyle w:val="Bezriadkovania"/>
        <w:jc w:val="center"/>
        <w:rPr>
          <w:rFonts w:ascii="Times New Roman" w:hAnsi="Times New Roman" w:cs="Times New Roman"/>
          <w:b/>
          <w:bCs/>
          <w:sz w:val="24"/>
          <w:szCs w:val="24"/>
        </w:rPr>
      </w:pPr>
    </w:p>
    <w:p w14:paraId="1849EDF4" w14:textId="77777777" w:rsidR="0095079D" w:rsidRPr="000E473A" w:rsidRDefault="0095079D" w:rsidP="007971A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Súd je povinný na základe lekárskeho vyšetrenia zistiť, či zdravotný stav osvojenca a osvojiteľov nie je v rozpore s účelom osvojenia. S výsledkami vyšetrenia oboznámi osvojiteľa, zástupcu osvojenca a poučí ich o účele, obsahu a dôsledkoch osvojenia. </w:t>
      </w:r>
    </w:p>
    <w:p w14:paraId="673A7983" w14:textId="77777777" w:rsidR="0095079D" w:rsidRPr="000E473A" w:rsidRDefault="0095079D" w:rsidP="007971AC">
      <w:pPr>
        <w:pStyle w:val="Bezriadkovania"/>
        <w:rPr>
          <w:rFonts w:ascii="Times New Roman" w:hAnsi="Times New Roman" w:cs="Times New Roman"/>
          <w:sz w:val="24"/>
          <w:szCs w:val="24"/>
        </w:rPr>
      </w:pPr>
    </w:p>
    <w:p w14:paraId="3A1A4DE6" w14:textId="77777777" w:rsidR="00144793" w:rsidRDefault="00144793" w:rsidP="007971AC">
      <w:pPr>
        <w:pStyle w:val="Bezriadkovania"/>
        <w:jc w:val="center"/>
        <w:rPr>
          <w:rFonts w:ascii="Times New Roman" w:hAnsi="Times New Roman" w:cs="Times New Roman"/>
          <w:bCs/>
          <w:sz w:val="24"/>
          <w:szCs w:val="24"/>
        </w:rPr>
      </w:pPr>
    </w:p>
    <w:p w14:paraId="6631EB3F" w14:textId="77777777" w:rsidR="00144793" w:rsidRDefault="00144793" w:rsidP="007971AC">
      <w:pPr>
        <w:pStyle w:val="Bezriadkovania"/>
        <w:jc w:val="center"/>
        <w:rPr>
          <w:rFonts w:ascii="Times New Roman" w:hAnsi="Times New Roman" w:cs="Times New Roman"/>
          <w:bCs/>
          <w:sz w:val="24"/>
          <w:szCs w:val="24"/>
        </w:rPr>
      </w:pPr>
    </w:p>
    <w:p w14:paraId="27C31802" w14:textId="77777777" w:rsidR="00144793" w:rsidRDefault="00144793" w:rsidP="007971AC">
      <w:pPr>
        <w:pStyle w:val="Bezriadkovania"/>
        <w:jc w:val="center"/>
        <w:rPr>
          <w:rFonts w:ascii="Times New Roman" w:hAnsi="Times New Roman" w:cs="Times New Roman"/>
          <w:bCs/>
          <w:sz w:val="24"/>
          <w:szCs w:val="24"/>
        </w:rPr>
      </w:pPr>
    </w:p>
    <w:p w14:paraId="19EDBF25" w14:textId="77777777" w:rsidR="00144793" w:rsidRDefault="00144793" w:rsidP="007971AC">
      <w:pPr>
        <w:pStyle w:val="Bezriadkovania"/>
        <w:jc w:val="center"/>
        <w:rPr>
          <w:rFonts w:ascii="Times New Roman" w:hAnsi="Times New Roman" w:cs="Times New Roman"/>
          <w:bCs/>
          <w:sz w:val="24"/>
          <w:szCs w:val="24"/>
        </w:rPr>
      </w:pPr>
    </w:p>
    <w:p w14:paraId="4954888E" w14:textId="017FABC8"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5858BA">
        <w:rPr>
          <w:rFonts w:ascii="Times New Roman" w:hAnsi="Times New Roman" w:cs="Times New Roman"/>
          <w:bCs/>
          <w:sz w:val="24"/>
          <w:szCs w:val="24"/>
        </w:rPr>
        <w:t>449</w:t>
      </w:r>
    </w:p>
    <w:p w14:paraId="4B0793FD"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Paternitné konanie a osvojenie dieťaťa</w:t>
      </w:r>
    </w:p>
    <w:p w14:paraId="7CC53A08" w14:textId="77777777" w:rsidR="0095079D" w:rsidRPr="000E473A" w:rsidRDefault="0095079D" w:rsidP="007971AC">
      <w:pPr>
        <w:pStyle w:val="Bezriadkovania"/>
        <w:jc w:val="center"/>
        <w:rPr>
          <w:rFonts w:ascii="Times New Roman" w:hAnsi="Times New Roman" w:cs="Times New Roman"/>
          <w:bCs/>
          <w:sz w:val="24"/>
          <w:szCs w:val="24"/>
        </w:rPr>
      </w:pPr>
    </w:p>
    <w:p w14:paraId="35503F0A" w14:textId="28A8FBE9" w:rsidR="0095079D" w:rsidRPr="000E473A" w:rsidRDefault="0095079D" w:rsidP="007971AC">
      <w:pPr>
        <w:pStyle w:val="Bezriadkovania"/>
        <w:numPr>
          <w:ilvl w:val="1"/>
          <w:numId w:val="34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podá muž, ktorý tvrdí, že je otcom osvojovaného dieťaťa návrh na určenie otcovstva v paternitnom konaní, nie je možné o osvojení rozhodnúť skôr, ako bude rozhodnuté o návrhu na určenie otcovstva.</w:t>
      </w:r>
    </w:p>
    <w:p w14:paraId="628F3F78" w14:textId="77777777" w:rsidR="0095079D" w:rsidRPr="000E473A" w:rsidRDefault="0095079D" w:rsidP="007971AC">
      <w:pPr>
        <w:pStyle w:val="Bezriadkovania"/>
        <w:ind w:firstLine="709"/>
        <w:jc w:val="both"/>
        <w:rPr>
          <w:rFonts w:ascii="Times New Roman" w:hAnsi="Times New Roman" w:cs="Times New Roman"/>
          <w:sz w:val="24"/>
          <w:szCs w:val="24"/>
        </w:rPr>
      </w:pPr>
    </w:p>
    <w:p w14:paraId="2C82BA75" w14:textId="75D4D090" w:rsidR="0095079D" w:rsidRPr="000E473A" w:rsidRDefault="0095079D" w:rsidP="007971AC">
      <w:pPr>
        <w:pStyle w:val="Bezriadkovania"/>
        <w:numPr>
          <w:ilvl w:val="1"/>
          <w:numId w:val="34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podá osoba, ktorá tvrdí, že je blízkym príbuzným osvojovaného dieťaťa návrh na zverenie dieťaťa do svojej osobnej starostlivosti, , nie je možné o osvojení rozhodnúť skôr, ako bude rozhodnuté o tomto návrhu. </w:t>
      </w:r>
    </w:p>
    <w:p w14:paraId="2E37E881" w14:textId="77777777" w:rsidR="0095079D" w:rsidRPr="000E473A" w:rsidRDefault="0095079D" w:rsidP="007971AC">
      <w:pPr>
        <w:pStyle w:val="Bezriadkovania"/>
        <w:rPr>
          <w:rFonts w:ascii="Times New Roman" w:hAnsi="Times New Roman" w:cs="Times New Roman"/>
          <w:sz w:val="24"/>
          <w:szCs w:val="24"/>
        </w:rPr>
      </w:pPr>
      <w:r w:rsidRPr="000E473A">
        <w:rPr>
          <w:rFonts w:ascii="Times New Roman" w:hAnsi="Times New Roman" w:cs="Times New Roman"/>
          <w:sz w:val="24"/>
          <w:szCs w:val="24"/>
        </w:rPr>
        <w:t> </w:t>
      </w:r>
    </w:p>
    <w:p w14:paraId="31DF7A13" w14:textId="134D3EEE"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w:t>
      </w:r>
      <w:r w:rsidR="005858BA">
        <w:rPr>
          <w:rFonts w:ascii="Times New Roman" w:hAnsi="Times New Roman" w:cs="Times New Roman"/>
          <w:bCs/>
          <w:sz w:val="24"/>
          <w:szCs w:val="24"/>
        </w:rPr>
        <w:t>450</w:t>
      </w:r>
    </w:p>
    <w:p w14:paraId="655B033E"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Právne následky osvojenia</w:t>
      </w:r>
    </w:p>
    <w:p w14:paraId="6F984147" w14:textId="77777777" w:rsidR="0095079D" w:rsidRPr="000E473A" w:rsidRDefault="0095079D" w:rsidP="007971AC">
      <w:pPr>
        <w:pStyle w:val="Bezriadkovania"/>
        <w:ind w:firstLine="709"/>
        <w:jc w:val="center"/>
        <w:rPr>
          <w:rFonts w:ascii="Times New Roman" w:hAnsi="Times New Roman" w:cs="Times New Roman"/>
          <w:sz w:val="24"/>
          <w:szCs w:val="24"/>
        </w:rPr>
      </w:pPr>
    </w:p>
    <w:p w14:paraId="3F0D463E" w14:textId="1573EA75" w:rsidR="0095079D" w:rsidRPr="000E473A" w:rsidRDefault="0095079D" w:rsidP="007971AC">
      <w:pPr>
        <w:pStyle w:val="Bezriadkovania"/>
        <w:numPr>
          <w:ilvl w:val="1"/>
          <w:numId w:val="3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Osvojenec bude mať priezvisko osvojiteľa. Spoločný osvojenec manželov bude mať priezvisko určené vyhlásením snúbencov pri uzavieraní manželstva podľa § </w:t>
      </w:r>
      <w:r w:rsidR="00037FDF" w:rsidRPr="000E473A">
        <w:rPr>
          <w:rFonts w:ascii="Times New Roman" w:hAnsi="Times New Roman" w:cs="Times New Roman"/>
          <w:sz w:val="24"/>
          <w:szCs w:val="24"/>
        </w:rPr>
        <w:t>3</w:t>
      </w:r>
      <w:r w:rsidR="00521CB3" w:rsidRPr="000E473A">
        <w:rPr>
          <w:rFonts w:ascii="Times New Roman" w:hAnsi="Times New Roman" w:cs="Times New Roman"/>
          <w:sz w:val="24"/>
          <w:szCs w:val="24"/>
        </w:rPr>
        <w:t>0</w:t>
      </w:r>
      <w:r w:rsidR="005858BA">
        <w:rPr>
          <w:rFonts w:ascii="Times New Roman" w:hAnsi="Times New Roman" w:cs="Times New Roman"/>
          <w:sz w:val="24"/>
          <w:szCs w:val="24"/>
        </w:rPr>
        <w:t>0</w:t>
      </w:r>
      <w:r w:rsidRPr="000E473A">
        <w:rPr>
          <w:rFonts w:ascii="Times New Roman" w:hAnsi="Times New Roman" w:cs="Times New Roman"/>
          <w:sz w:val="24"/>
          <w:szCs w:val="24"/>
        </w:rPr>
        <w:t xml:space="preserve"> ods. 5 pre ostatné deti</w:t>
      </w:r>
      <w:r w:rsidR="00B259B0" w:rsidRPr="000E473A">
        <w:rPr>
          <w:rFonts w:ascii="Times New Roman" w:hAnsi="Times New Roman" w:cs="Times New Roman"/>
          <w:sz w:val="24"/>
          <w:szCs w:val="24"/>
        </w:rPr>
        <w:t>; t</w:t>
      </w:r>
      <w:r w:rsidRPr="000E473A">
        <w:rPr>
          <w:rFonts w:ascii="Times New Roman" w:hAnsi="Times New Roman" w:cs="Times New Roman"/>
          <w:sz w:val="24"/>
          <w:szCs w:val="24"/>
        </w:rPr>
        <w:t>o platí aj,</w:t>
      </w:r>
      <w:r w:rsidR="00B259B0" w:rsidRPr="000E473A">
        <w:rPr>
          <w:rFonts w:ascii="Times New Roman" w:hAnsi="Times New Roman" w:cs="Times New Roman"/>
          <w:sz w:val="24"/>
          <w:szCs w:val="24"/>
        </w:rPr>
        <w:t xml:space="preserve"> ak je</w:t>
      </w:r>
      <w:r w:rsidRPr="000E473A">
        <w:rPr>
          <w:rFonts w:ascii="Times New Roman" w:hAnsi="Times New Roman" w:cs="Times New Roman"/>
          <w:sz w:val="24"/>
          <w:szCs w:val="24"/>
        </w:rPr>
        <w:t xml:space="preserve"> osvojiteľom manžel matky osvojenca. </w:t>
      </w:r>
    </w:p>
    <w:p w14:paraId="7B4C7F54" w14:textId="019C3FB4" w:rsidR="0095079D" w:rsidRPr="000E473A" w:rsidRDefault="0095079D" w:rsidP="00746F47">
      <w:pPr>
        <w:pStyle w:val="Bezriadkovania"/>
        <w:ind w:firstLine="829"/>
        <w:jc w:val="both"/>
        <w:rPr>
          <w:rFonts w:ascii="Times New Roman" w:hAnsi="Times New Roman" w:cs="Times New Roman"/>
          <w:sz w:val="24"/>
          <w:szCs w:val="24"/>
        </w:rPr>
      </w:pPr>
    </w:p>
    <w:p w14:paraId="40BDAC4E" w14:textId="62448E4B" w:rsidR="0095079D" w:rsidRPr="000E473A" w:rsidRDefault="0095079D" w:rsidP="00635031">
      <w:pPr>
        <w:pStyle w:val="Bezriadkovania"/>
        <w:numPr>
          <w:ilvl w:val="1"/>
          <w:numId w:val="3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Osvojením zanikajú vzájomné práva a povinnosti medzi osvojencom a pôvodnou rodinou, ako aj medzi osvojencom a poručníkom alebo opatrovníkom, ktorý mu bol ustanovený súdom.  </w:t>
      </w:r>
    </w:p>
    <w:p w14:paraId="478810AA" w14:textId="77777777" w:rsidR="0095079D" w:rsidRPr="000E473A" w:rsidRDefault="0095079D" w:rsidP="00D3199E">
      <w:pPr>
        <w:pStyle w:val="Bezriadkovania"/>
        <w:ind w:firstLine="709"/>
        <w:jc w:val="both"/>
        <w:rPr>
          <w:rFonts w:ascii="Times New Roman" w:hAnsi="Times New Roman" w:cs="Times New Roman"/>
          <w:sz w:val="24"/>
          <w:szCs w:val="24"/>
        </w:rPr>
      </w:pPr>
    </w:p>
    <w:p w14:paraId="49F42BEA" w14:textId="7B13AC09" w:rsidR="0095079D" w:rsidRPr="000E473A" w:rsidRDefault="0095079D" w:rsidP="00497E8E">
      <w:pPr>
        <w:pStyle w:val="Bezriadkovania"/>
        <w:numPr>
          <w:ilvl w:val="1"/>
          <w:numId w:val="3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osvojiteľ manželom jedného z rodičov osvojenca, príbuzenské vzťahy medzi osvojencom, rodičom a jeho príbuznými zostávajú zachované.  </w:t>
      </w:r>
    </w:p>
    <w:p w14:paraId="374587E6" w14:textId="77777777" w:rsidR="0095079D" w:rsidRPr="000E473A" w:rsidRDefault="0095079D" w:rsidP="00836F14">
      <w:pPr>
        <w:pStyle w:val="Bezriadkovania"/>
        <w:ind w:firstLine="709"/>
        <w:jc w:val="both"/>
        <w:rPr>
          <w:rFonts w:ascii="Times New Roman" w:hAnsi="Times New Roman" w:cs="Times New Roman"/>
          <w:sz w:val="24"/>
          <w:szCs w:val="24"/>
        </w:rPr>
      </w:pPr>
    </w:p>
    <w:p w14:paraId="017B5EDF" w14:textId="3CBBC3F0" w:rsidR="0095079D" w:rsidRPr="000E473A" w:rsidRDefault="0095079D" w:rsidP="006105D9">
      <w:pPr>
        <w:pStyle w:val="Bezriadkovania"/>
        <w:numPr>
          <w:ilvl w:val="1"/>
          <w:numId w:val="3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to v najlepšom záujme osvojenca, osvojitelia mu môžu sprostredkovať prístup k informáciám o jeho rodičoch alebo poskytnúť informácie, ktorými disponujú, ak osobitný predpis neustanovuje inak. Túto povinnosť majú vždy, ak to vyžaduje ochrana života a zdravia dieťaťa. </w:t>
      </w:r>
    </w:p>
    <w:p w14:paraId="74F33C18" w14:textId="77777777" w:rsidR="0095079D" w:rsidRPr="000E473A" w:rsidRDefault="0095079D" w:rsidP="004124CB">
      <w:pPr>
        <w:pStyle w:val="Bezriadkovania"/>
        <w:ind w:firstLine="709"/>
        <w:jc w:val="both"/>
        <w:rPr>
          <w:rFonts w:ascii="Times New Roman" w:hAnsi="Times New Roman" w:cs="Times New Roman"/>
          <w:sz w:val="24"/>
          <w:szCs w:val="24"/>
        </w:rPr>
      </w:pPr>
    </w:p>
    <w:p w14:paraId="32554F92" w14:textId="0A58B2F8" w:rsidR="0095079D" w:rsidRPr="000E473A" w:rsidRDefault="0095079D" w:rsidP="00F71583">
      <w:pPr>
        <w:pStyle w:val="Bezriadkovania"/>
        <w:numPr>
          <w:ilvl w:val="1"/>
          <w:numId w:val="3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Osvojiteľ sa zapíše v matrike namiesto rodiča osvojenca na základe oznámenia súdu. </w:t>
      </w:r>
    </w:p>
    <w:p w14:paraId="0DDA53CE" w14:textId="77777777" w:rsidR="0095079D" w:rsidRPr="000E473A" w:rsidRDefault="0095079D" w:rsidP="009374B0">
      <w:pPr>
        <w:pStyle w:val="Bezriadkovania"/>
        <w:rPr>
          <w:rFonts w:ascii="Times New Roman" w:hAnsi="Times New Roman" w:cs="Times New Roman"/>
          <w:sz w:val="24"/>
          <w:szCs w:val="24"/>
        </w:rPr>
      </w:pPr>
    </w:p>
    <w:p w14:paraId="111E5D78" w14:textId="094370EF"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w:t>
      </w:r>
      <w:r w:rsidR="005858BA">
        <w:rPr>
          <w:rFonts w:ascii="Times New Roman" w:hAnsi="Times New Roman" w:cs="Times New Roman"/>
          <w:bCs/>
          <w:sz w:val="24"/>
          <w:szCs w:val="24"/>
        </w:rPr>
        <w:t>451</w:t>
      </w:r>
    </w:p>
    <w:p w14:paraId="54F48EB2"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Zrušenie osvojenia</w:t>
      </w:r>
    </w:p>
    <w:p w14:paraId="45133528" w14:textId="77777777" w:rsidR="0095079D" w:rsidRPr="000E473A" w:rsidRDefault="0095079D" w:rsidP="007971AC">
      <w:pPr>
        <w:pStyle w:val="Bezriadkovania"/>
        <w:jc w:val="center"/>
        <w:rPr>
          <w:rFonts w:ascii="Times New Roman" w:hAnsi="Times New Roman" w:cs="Times New Roman"/>
          <w:b/>
          <w:bCs/>
          <w:sz w:val="24"/>
          <w:szCs w:val="24"/>
        </w:rPr>
      </w:pPr>
    </w:p>
    <w:p w14:paraId="0CEB07FE" w14:textId="34B0F4C6" w:rsidR="0095079D" w:rsidRPr="000E473A" w:rsidRDefault="0095079D" w:rsidP="007971AC">
      <w:pPr>
        <w:pStyle w:val="Bezriadkovania"/>
        <w:numPr>
          <w:ilvl w:val="1"/>
          <w:numId w:val="35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Osvojenie môže súd zrušiť z vážnych dôvodov, ktoré sú v najlepšom záujme maloletého dieťaťa, do šiestich mesiacov odo dňa právoplatnosti rozhodnutia o osvojení na návrh osvojenca alebo osvojiteľa alebo aj bez návrhu.  </w:t>
      </w:r>
    </w:p>
    <w:p w14:paraId="2F9E4130" w14:textId="77777777" w:rsidR="0095079D" w:rsidRPr="000E473A" w:rsidRDefault="0095079D" w:rsidP="007971AC">
      <w:pPr>
        <w:pStyle w:val="Bezriadkovania"/>
        <w:ind w:firstLine="709"/>
        <w:jc w:val="both"/>
        <w:rPr>
          <w:rFonts w:ascii="Times New Roman" w:hAnsi="Times New Roman" w:cs="Times New Roman"/>
          <w:sz w:val="24"/>
          <w:szCs w:val="24"/>
        </w:rPr>
      </w:pPr>
    </w:p>
    <w:p w14:paraId="6537A4D4" w14:textId="4CEDD6EC" w:rsidR="0095079D" w:rsidRPr="000E473A" w:rsidRDefault="0095079D" w:rsidP="007971AC">
      <w:pPr>
        <w:pStyle w:val="Bezriadkovania"/>
        <w:numPr>
          <w:ilvl w:val="1"/>
          <w:numId w:val="35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Zrušením osvojenia vznikajú znovu vzájomné vzťahy medzi osvojencom a pôvodnou rodinou. Osvojenec bude mať opäť svoje predošlé priezvisko. Ak súd zistí, že rodičia neplnia alebo nemôžu plniť povinnosti vyplývajúce z rodičovskej zodpovednosti, rozhodne o potrebných opatreniach podľa § </w:t>
      </w:r>
      <w:r w:rsidR="00037FDF" w:rsidRPr="000E473A">
        <w:rPr>
          <w:rFonts w:ascii="Times New Roman" w:hAnsi="Times New Roman" w:cs="Times New Roman"/>
          <w:sz w:val="24"/>
          <w:szCs w:val="24"/>
        </w:rPr>
        <w:t>3</w:t>
      </w:r>
      <w:r w:rsidR="00521CB3" w:rsidRPr="000E473A">
        <w:rPr>
          <w:rFonts w:ascii="Times New Roman" w:hAnsi="Times New Roman" w:cs="Times New Roman"/>
          <w:sz w:val="24"/>
          <w:szCs w:val="24"/>
        </w:rPr>
        <w:t>8</w:t>
      </w:r>
      <w:r w:rsidR="005858BA">
        <w:rPr>
          <w:rFonts w:ascii="Times New Roman" w:hAnsi="Times New Roman" w:cs="Times New Roman"/>
          <w:sz w:val="24"/>
          <w:szCs w:val="24"/>
        </w:rPr>
        <w:t>3</w:t>
      </w:r>
      <w:r w:rsidRPr="000E473A">
        <w:rPr>
          <w:rFonts w:ascii="Times New Roman" w:hAnsi="Times New Roman" w:cs="Times New Roman"/>
          <w:sz w:val="24"/>
          <w:szCs w:val="24"/>
        </w:rPr>
        <w:t xml:space="preserve"> a </w:t>
      </w:r>
      <w:r w:rsidR="00037FDF" w:rsidRPr="000E473A">
        <w:rPr>
          <w:rFonts w:ascii="Times New Roman" w:hAnsi="Times New Roman" w:cs="Times New Roman"/>
          <w:sz w:val="24"/>
          <w:szCs w:val="24"/>
        </w:rPr>
        <w:t>4</w:t>
      </w:r>
      <w:r w:rsidR="00521CB3" w:rsidRPr="000E473A">
        <w:rPr>
          <w:rFonts w:ascii="Times New Roman" w:hAnsi="Times New Roman" w:cs="Times New Roman"/>
          <w:sz w:val="24"/>
          <w:szCs w:val="24"/>
        </w:rPr>
        <w:t>2</w:t>
      </w:r>
      <w:r w:rsidR="005858BA">
        <w:rPr>
          <w:rFonts w:ascii="Times New Roman" w:hAnsi="Times New Roman" w:cs="Times New Roman"/>
          <w:sz w:val="24"/>
          <w:szCs w:val="24"/>
        </w:rPr>
        <w:t>3</w:t>
      </w:r>
      <w:r w:rsidRPr="000E473A">
        <w:rPr>
          <w:rFonts w:ascii="Times New Roman" w:hAnsi="Times New Roman" w:cs="Times New Roman"/>
          <w:sz w:val="24"/>
          <w:szCs w:val="24"/>
        </w:rPr>
        <w:t xml:space="preserve">.  </w:t>
      </w:r>
    </w:p>
    <w:p w14:paraId="22BB436A" w14:textId="77777777" w:rsidR="0095079D" w:rsidRPr="000E473A" w:rsidRDefault="0095079D" w:rsidP="007971AC">
      <w:pPr>
        <w:pStyle w:val="Bezriadkovania"/>
        <w:rPr>
          <w:rFonts w:ascii="Times New Roman" w:hAnsi="Times New Roman" w:cs="Times New Roman"/>
          <w:sz w:val="24"/>
          <w:szCs w:val="24"/>
        </w:rPr>
      </w:pPr>
      <w:r w:rsidRPr="000E473A">
        <w:rPr>
          <w:rFonts w:ascii="Times New Roman" w:hAnsi="Times New Roman" w:cs="Times New Roman"/>
          <w:sz w:val="24"/>
          <w:szCs w:val="24"/>
        </w:rPr>
        <w:t> </w:t>
      </w:r>
    </w:p>
    <w:p w14:paraId="051610A7" w14:textId="2D6F61ED"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w:t>
      </w:r>
      <w:r w:rsidR="005858BA">
        <w:rPr>
          <w:rFonts w:ascii="Times New Roman" w:hAnsi="Times New Roman" w:cs="Times New Roman"/>
          <w:bCs/>
          <w:sz w:val="24"/>
          <w:szCs w:val="24"/>
        </w:rPr>
        <w:t>452</w:t>
      </w:r>
    </w:p>
    <w:p w14:paraId="3A8993A9" w14:textId="77777777" w:rsidR="0095079D" w:rsidRPr="000E473A" w:rsidRDefault="0095079D" w:rsidP="007971AC">
      <w:pPr>
        <w:pStyle w:val="Bezriadkovania"/>
        <w:jc w:val="center"/>
        <w:rPr>
          <w:rFonts w:ascii="Times New Roman" w:hAnsi="Times New Roman" w:cs="Times New Roman"/>
          <w:sz w:val="24"/>
          <w:szCs w:val="24"/>
        </w:rPr>
      </w:pPr>
      <w:r w:rsidRPr="000E473A">
        <w:rPr>
          <w:rFonts w:ascii="Times New Roman" w:hAnsi="Times New Roman" w:cs="Times New Roman"/>
          <w:bCs/>
          <w:sz w:val="24"/>
          <w:szCs w:val="24"/>
        </w:rPr>
        <w:t>Znovuosvojenie</w:t>
      </w:r>
      <w:r w:rsidRPr="000E473A">
        <w:rPr>
          <w:rFonts w:ascii="Times New Roman" w:hAnsi="Times New Roman" w:cs="Times New Roman"/>
          <w:sz w:val="24"/>
          <w:szCs w:val="24"/>
        </w:rPr>
        <w:t> </w:t>
      </w:r>
    </w:p>
    <w:p w14:paraId="4AF28EB0" w14:textId="77777777" w:rsidR="0095079D" w:rsidRPr="000E473A" w:rsidRDefault="0095079D" w:rsidP="007971AC">
      <w:pPr>
        <w:pStyle w:val="Bezriadkovania"/>
        <w:jc w:val="center"/>
        <w:rPr>
          <w:rFonts w:ascii="Times New Roman" w:hAnsi="Times New Roman" w:cs="Times New Roman"/>
          <w:sz w:val="24"/>
          <w:szCs w:val="24"/>
        </w:rPr>
      </w:pPr>
    </w:p>
    <w:p w14:paraId="5658DD0A" w14:textId="250C818A" w:rsidR="0095079D" w:rsidRPr="000E473A" w:rsidRDefault="0095079D" w:rsidP="007971A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Po uplynutí lehoty na zrušenie osvojenia podľa § </w:t>
      </w:r>
      <w:r w:rsidR="00644573" w:rsidRPr="000E473A">
        <w:rPr>
          <w:rFonts w:ascii="Times New Roman" w:hAnsi="Times New Roman" w:cs="Times New Roman"/>
          <w:sz w:val="24"/>
          <w:szCs w:val="24"/>
        </w:rPr>
        <w:t>4</w:t>
      </w:r>
      <w:r w:rsidR="00521CB3" w:rsidRPr="000E473A">
        <w:rPr>
          <w:rFonts w:ascii="Times New Roman" w:hAnsi="Times New Roman" w:cs="Times New Roman"/>
          <w:sz w:val="24"/>
          <w:szCs w:val="24"/>
        </w:rPr>
        <w:t>5</w:t>
      </w:r>
      <w:r w:rsidR="005858BA">
        <w:rPr>
          <w:rFonts w:ascii="Times New Roman" w:hAnsi="Times New Roman" w:cs="Times New Roman"/>
          <w:sz w:val="24"/>
          <w:szCs w:val="24"/>
        </w:rPr>
        <w:t>1</w:t>
      </w:r>
      <w:r w:rsidRPr="000E473A">
        <w:rPr>
          <w:rFonts w:ascii="Times New Roman" w:hAnsi="Times New Roman" w:cs="Times New Roman"/>
          <w:sz w:val="24"/>
          <w:szCs w:val="24"/>
        </w:rPr>
        <w:t xml:space="preserve"> ods. 1 môže byť osvojenec znovu osvojený.</w:t>
      </w:r>
    </w:p>
    <w:p w14:paraId="2A24A013" w14:textId="77777777" w:rsidR="0095079D" w:rsidRPr="000E473A" w:rsidRDefault="0095079D" w:rsidP="007971AC">
      <w:pPr>
        <w:pStyle w:val="Bezriadkovania"/>
        <w:rPr>
          <w:rFonts w:ascii="Times New Roman" w:hAnsi="Times New Roman" w:cs="Times New Roman"/>
          <w:sz w:val="24"/>
          <w:szCs w:val="24"/>
        </w:rPr>
      </w:pPr>
    </w:p>
    <w:p w14:paraId="5A1DD1C4" w14:textId="7E398DB2"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5858BA">
        <w:rPr>
          <w:rFonts w:ascii="Times New Roman" w:hAnsi="Times New Roman" w:cs="Times New Roman"/>
          <w:bCs/>
          <w:sz w:val="24"/>
          <w:szCs w:val="24"/>
        </w:rPr>
        <w:t>453</w:t>
      </w:r>
    </w:p>
    <w:p w14:paraId="45053660" w14:textId="77777777" w:rsidR="0095079D" w:rsidRPr="000E473A" w:rsidRDefault="0095079D" w:rsidP="007971A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Osvojenie plnoletej osoby</w:t>
      </w:r>
    </w:p>
    <w:p w14:paraId="7403E979" w14:textId="77777777" w:rsidR="0095079D" w:rsidRPr="000E473A" w:rsidRDefault="0095079D" w:rsidP="007971AC">
      <w:pPr>
        <w:pStyle w:val="Bezriadkovania"/>
        <w:jc w:val="center"/>
        <w:rPr>
          <w:rFonts w:ascii="Times New Roman" w:hAnsi="Times New Roman" w:cs="Times New Roman"/>
          <w:b/>
          <w:bCs/>
          <w:sz w:val="24"/>
          <w:szCs w:val="24"/>
        </w:rPr>
      </w:pPr>
    </w:p>
    <w:p w14:paraId="5520B6AD" w14:textId="367B60CB" w:rsidR="0095079D" w:rsidRPr="000E473A" w:rsidRDefault="0095079D" w:rsidP="007971AC">
      <w:pPr>
        <w:pStyle w:val="Bezriadkovania"/>
        <w:numPr>
          <w:ilvl w:val="1"/>
          <w:numId w:val="35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Plnoletú osobu je možné osvojiť len vtedy, ak v dobe začatia konania o osvojení bola maloletá.</w:t>
      </w:r>
    </w:p>
    <w:p w14:paraId="630CDE17" w14:textId="77777777" w:rsidR="0095079D" w:rsidRPr="000E473A" w:rsidRDefault="0095079D" w:rsidP="007971AC">
      <w:pPr>
        <w:pStyle w:val="Bezriadkovania"/>
        <w:ind w:firstLine="709"/>
        <w:jc w:val="both"/>
        <w:rPr>
          <w:rFonts w:ascii="Times New Roman" w:hAnsi="Times New Roman" w:cs="Times New Roman"/>
          <w:sz w:val="24"/>
          <w:szCs w:val="24"/>
        </w:rPr>
      </w:pPr>
    </w:p>
    <w:p w14:paraId="7FB110FD" w14:textId="363D1148" w:rsidR="0095079D" w:rsidRPr="000E473A" w:rsidRDefault="0095079D" w:rsidP="007971AC">
      <w:pPr>
        <w:pStyle w:val="Bezriadkovania"/>
        <w:numPr>
          <w:ilvl w:val="1"/>
          <w:numId w:val="35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o osvojení maloletého dieťaťa sa použijú primerane.</w:t>
      </w:r>
    </w:p>
    <w:p w14:paraId="73A23EEA" w14:textId="77777777" w:rsidR="00457274" w:rsidRPr="000E473A" w:rsidRDefault="00457274" w:rsidP="007971AC">
      <w:pPr>
        <w:spacing w:after="0" w:line="240" w:lineRule="auto"/>
      </w:pPr>
    </w:p>
    <w:p w14:paraId="09C9F4F6" w14:textId="5CD3A4E1" w:rsidR="00C357C5" w:rsidRPr="000E473A" w:rsidRDefault="00230F0E" w:rsidP="007971AC">
      <w:pPr>
        <w:snapToGrid w:val="0"/>
        <w:spacing w:after="0" w:line="240" w:lineRule="auto"/>
        <w:jc w:val="center"/>
        <w:rPr>
          <w:b/>
          <w:spacing w:val="30"/>
        </w:rPr>
      </w:pPr>
      <w:r w:rsidRPr="000E473A">
        <w:rPr>
          <w:b/>
          <w:spacing w:val="30"/>
        </w:rPr>
        <w:t xml:space="preserve">ŠTVRTÁ </w:t>
      </w:r>
      <w:r w:rsidR="00C357C5" w:rsidRPr="000E473A">
        <w:rPr>
          <w:b/>
          <w:spacing w:val="30"/>
        </w:rPr>
        <w:t>ČASŤ</w:t>
      </w:r>
    </w:p>
    <w:p w14:paraId="206BD75D" w14:textId="77777777" w:rsidR="00093F5C" w:rsidRPr="000E473A" w:rsidRDefault="00093F5C" w:rsidP="007971AC">
      <w:pPr>
        <w:pStyle w:val="Nadpis1"/>
        <w:spacing w:before="0" w:after="0" w:line="240" w:lineRule="auto"/>
        <w:rPr>
          <w:rFonts w:ascii="Times New Roman" w:hAnsi="Times New Roman" w:cs="Times New Roman"/>
          <w:b/>
          <w:bCs/>
          <w:color w:val="auto"/>
          <w:sz w:val="24"/>
          <w:szCs w:val="24"/>
        </w:rPr>
      </w:pPr>
      <w:bookmarkStart w:id="327" w:name="_Toc195913135"/>
      <w:r w:rsidRPr="000E473A">
        <w:rPr>
          <w:rFonts w:ascii="Times New Roman" w:hAnsi="Times New Roman" w:cs="Times New Roman"/>
          <w:b/>
          <w:bCs/>
          <w:color w:val="auto"/>
          <w:sz w:val="24"/>
          <w:szCs w:val="24"/>
        </w:rPr>
        <w:t>ZÁVÄZKOVÉ PRÁVO</w:t>
      </w:r>
      <w:bookmarkEnd w:id="327"/>
    </w:p>
    <w:p w14:paraId="067554BF" w14:textId="77777777" w:rsidR="00093F5C" w:rsidRPr="000E473A" w:rsidRDefault="00093F5C" w:rsidP="007971AC">
      <w:pPr>
        <w:pStyle w:val="Nadpis2"/>
        <w:spacing w:before="0" w:after="0" w:line="240" w:lineRule="auto"/>
        <w:rPr>
          <w:rFonts w:ascii="Times New Roman" w:hAnsi="Times New Roman" w:cs="Times New Roman"/>
          <w:sz w:val="24"/>
          <w:szCs w:val="24"/>
        </w:rPr>
      </w:pPr>
      <w:bookmarkStart w:id="328" w:name="_Toc195913136"/>
    </w:p>
    <w:p w14:paraId="791F54A5" w14:textId="3D75F0CD" w:rsidR="003516F4" w:rsidRPr="000E473A" w:rsidRDefault="003516F4" w:rsidP="007971AC">
      <w:pPr>
        <w:pStyle w:val="Nadpis2"/>
        <w:spacing w:before="0" w:after="0" w:line="240" w:lineRule="auto"/>
        <w:rPr>
          <w:rFonts w:ascii="Times New Roman" w:hAnsi="Times New Roman" w:cs="Times New Roman"/>
          <w:bCs/>
          <w:spacing w:val="30"/>
          <w:sz w:val="24"/>
          <w:szCs w:val="24"/>
        </w:rPr>
      </w:pPr>
      <w:bookmarkStart w:id="329" w:name="_Toc195913137"/>
      <w:bookmarkEnd w:id="328"/>
      <w:r w:rsidRPr="000E473A">
        <w:rPr>
          <w:rFonts w:ascii="Times New Roman" w:hAnsi="Times New Roman" w:cs="Times New Roman"/>
          <w:bCs/>
          <w:spacing w:val="30"/>
          <w:sz w:val="24"/>
          <w:szCs w:val="24"/>
        </w:rPr>
        <w:t>PRVÁ HLAVA</w:t>
      </w:r>
    </w:p>
    <w:p w14:paraId="5BAC0137" w14:textId="3B424A0B" w:rsidR="00093F5C" w:rsidRPr="000E473A" w:rsidRDefault="00093F5C" w:rsidP="007971AC">
      <w:pPr>
        <w:pStyle w:val="Nadpis2"/>
        <w:spacing w:before="0" w:after="0" w:line="240" w:lineRule="auto"/>
        <w:rPr>
          <w:rFonts w:ascii="Times New Roman" w:hAnsi="Times New Roman" w:cs="Times New Roman"/>
          <w:bCs/>
          <w:sz w:val="24"/>
          <w:szCs w:val="24"/>
        </w:rPr>
      </w:pPr>
      <w:r w:rsidRPr="000E473A">
        <w:rPr>
          <w:rFonts w:ascii="Times New Roman" w:hAnsi="Times New Roman" w:cs="Times New Roman"/>
          <w:bCs/>
          <w:sz w:val="24"/>
          <w:szCs w:val="24"/>
        </w:rPr>
        <w:t>VŠEOBECNÉ USTANOVENIA</w:t>
      </w:r>
      <w:bookmarkEnd w:id="329"/>
    </w:p>
    <w:p w14:paraId="70B78FCB" w14:textId="77777777" w:rsidR="00093F5C" w:rsidRPr="000E473A" w:rsidRDefault="00093F5C" w:rsidP="007971AC">
      <w:pPr>
        <w:spacing w:after="0" w:line="240" w:lineRule="auto"/>
        <w:jc w:val="center"/>
        <w:rPr>
          <w:bCs/>
        </w:rPr>
      </w:pPr>
    </w:p>
    <w:p w14:paraId="4D143F67" w14:textId="77777777" w:rsidR="00093F5C" w:rsidRPr="000E473A" w:rsidRDefault="00093F5C" w:rsidP="007971AC">
      <w:pPr>
        <w:pStyle w:val="Nadpis3"/>
        <w:spacing w:before="0" w:after="0" w:line="240" w:lineRule="auto"/>
        <w:jc w:val="center"/>
        <w:rPr>
          <w:rFonts w:ascii="Times New Roman" w:hAnsi="Times New Roman" w:cs="Times New Roman"/>
          <w:b/>
          <w:spacing w:val="30"/>
          <w:sz w:val="24"/>
          <w:szCs w:val="24"/>
        </w:rPr>
      </w:pPr>
      <w:bookmarkStart w:id="330" w:name="_Toc195913138"/>
      <w:r w:rsidRPr="000E473A">
        <w:rPr>
          <w:rFonts w:ascii="Times New Roman" w:hAnsi="Times New Roman" w:cs="Times New Roman"/>
          <w:b/>
          <w:spacing w:val="30"/>
          <w:sz w:val="24"/>
          <w:szCs w:val="24"/>
        </w:rPr>
        <w:t>Prvý diel</w:t>
      </w:r>
      <w:bookmarkEnd w:id="330"/>
    </w:p>
    <w:p w14:paraId="1CD1388C" w14:textId="6E438334" w:rsidR="00093F5C" w:rsidRPr="000E473A" w:rsidRDefault="00457274" w:rsidP="007971AC">
      <w:pPr>
        <w:pStyle w:val="Nadpis3"/>
        <w:spacing w:before="0" w:after="0" w:line="240" w:lineRule="auto"/>
        <w:jc w:val="center"/>
        <w:rPr>
          <w:rFonts w:ascii="Times New Roman" w:hAnsi="Times New Roman" w:cs="Times New Roman"/>
          <w:b/>
          <w:bCs/>
          <w:sz w:val="24"/>
          <w:szCs w:val="24"/>
        </w:rPr>
      </w:pPr>
      <w:bookmarkStart w:id="331" w:name="_Toc195913139"/>
      <w:r w:rsidRPr="000E473A">
        <w:rPr>
          <w:rFonts w:ascii="Times New Roman" w:hAnsi="Times New Roman" w:cs="Times New Roman"/>
          <w:b/>
          <w:bCs/>
          <w:sz w:val="24"/>
          <w:szCs w:val="24"/>
        </w:rPr>
        <w:t>Základné ustanovenia</w:t>
      </w:r>
      <w:bookmarkEnd w:id="331"/>
    </w:p>
    <w:p w14:paraId="21731C71" w14:textId="1B8DE20B" w:rsidR="00093F5C" w:rsidRPr="000E473A" w:rsidRDefault="00093F5C" w:rsidP="00746F47">
      <w:pPr>
        <w:spacing w:after="0" w:line="240" w:lineRule="auto"/>
        <w:rPr>
          <w:b/>
          <w:bCs/>
        </w:rPr>
      </w:pPr>
    </w:p>
    <w:p w14:paraId="2D2583F5" w14:textId="2814BFA3" w:rsidR="00093F5C" w:rsidRPr="000E473A" w:rsidRDefault="00093F5C" w:rsidP="00746F47">
      <w:pPr>
        <w:spacing w:after="0" w:line="240" w:lineRule="auto"/>
        <w:jc w:val="center"/>
        <w:rPr>
          <w:bCs/>
        </w:rPr>
      </w:pPr>
      <w:r w:rsidRPr="000E473A">
        <w:rPr>
          <w:bCs/>
        </w:rPr>
        <w:t xml:space="preserve">§ </w:t>
      </w:r>
      <w:r w:rsidR="005858BA">
        <w:rPr>
          <w:bCs/>
        </w:rPr>
        <w:t>454</w:t>
      </w:r>
    </w:p>
    <w:p w14:paraId="5816DCC3" w14:textId="0781EFBD" w:rsidR="00093F5C" w:rsidRPr="000E473A" w:rsidRDefault="00093F5C" w:rsidP="00746F47">
      <w:pPr>
        <w:pStyle w:val="Odsekzoznamu"/>
        <w:spacing w:after="0" w:line="240" w:lineRule="auto"/>
        <w:ind w:left="0"/>
        <w:jc w:val="center"/>
        <w:rPr>
          <w:rFonts w:ascii="Times New Roman" w:hAnsi="Times New Roman" w:cs="Times New Roman"/>
          <w:bCs/>
          <w:sz w:val="24"/>
          <w:szCs w:val="24"/>
        </w:rPr>
      </w:pPr>
      <w:r w:rsidRPr="000E473A">
        <w:rPr>
          <w:rFonts w:ascii="Times New Roman" w:hAnsi="Times New Roman" w:cs="Times New Roman"/>
          <w:bCs/>
          <w:sz w:val="24"/>
          <w:szCs w:val="24"/>
        </w:rPr>
        <w:t>Podstata záväzku</w:t>
      </w:r>
    </w:p>
    <w:p w14:paraId="1ED6E367" w14:textId="77777777" w:rsidR="00093F5C" w:rsidRPr="000E473A" w:rsidRDefault="00093F5C" w:rsidP="00746F47">
      <w:pPr>
        <w:pStyle w:val="Odsekzoznamu"/>
        <w:spacing w:after="0" w:line="240" w:lineRule="auto"/>
        <w:ind w:left="0"/>
        <w:jc w:val="center"/>
        <w:rPr>
          <w:rFonts w:ascii="Times New Roman" w:hAnsi="Times New Roman" w:cs="Times New Roman"/>
          <w:b/>
          <w:bCs/>
          <w:sz w:val="24"/>
          <w:szCs w:val="24"/>
        </w:rPr>
      </w:pPr>
    </w:p>
    <w:p w14:paraId="00200A26" w14:textId="348A5E28" w:rsidR="00093F5C" w:rsidRPr="000E473A" w:rsidRDefault="00093F5C" w:rsidP="00746F47">
      <w:pPr>
        <w:pStyle w:val="Odsekzoznamu"/>
        <w:numPr>
          <w:ilvl w:val="0"/>
          <w:numId w:val="4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Záväzok je právny vzťah, z ktorého má veriteľ </w:t>
      </w:r>
      <w:bookmarkStart w:id="332" w:name="_Hlk181795621"/>
      <w:r w:rsidRPr="000E473A">
        <w:rPr>
          <w:rFonts w:ascii="Times New Roman" w:hAnsi="Times New Roman" w:cs="Times New Roman"/>
          <w:sz w:val="24"/>
          <w:szCs w:val="24"/>
        </w:rPr>
        <w:t>právo požadovať od dlžníka, aby niečo plnil</w:t>
      </w:r>
      <w:bookmarkEnd w:id="332"/>
      <w:r w:rsidRPr="000E473A">
        <w:rPr>
          <w:rFonts w:ascii="Times New Roman" w:hAnsi="Times New Roman" w:cs="Times New Roman"/>
          <w:sz w:val="24"/>
          <w:szCs w:val="24"/>
        </w:rPr>
        <w:t xml:space="preserve"> (pohľadávka), a dlžník má povinnosť to splniť (dlh).</w:t>
      </w:r>
    </w:p>
    <w:p w14:paraId="3B4AE3C5" w14:textId="77777777" w:rsidR="00093F5C" w:rsidRPr="000E473A" w:rsidRDefault="00093F5C" w:rsidP="00746F47">
      <w:pPr>
        <w:pStyle w:val="Odsekzoznamu"/>
        <w:spacing w:after="0" w:line="240" w:lineRule="auto"/>
        <w:ind w:left="1004"/>
        <w:jc w:val="both"/>
        <w:rPr>
          <w:rFonts w:ascii="Times New Roman" w:hAnsi="Times New Roman" w:cs="Times New Roman"/>
          <w:sz w:val="24"/>
          <w:szCs w:val="24"/>
        </w:rPr>
      </w:pPr>
    </w:p>
    <w:p w14:paraId="6831F718" w14:textId="17B85AE4" w:rsidR="00093F5C" w:rsidRPr="000E473A" w:rsidRDefault="00093F5C" w:rsidP="00746F47">
      <w:pPr>
        <w:pStyle w:val="Odsekzoznamu"/>
        <w:numPr>
          <w:ilvl w:val="0"/>
          <w:numId w:val="4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Plnenie môže spočívať v povinnosti niečo dať, niečo konať, niečoho sa zdržať alebo niečo trpieť.</w:t>
      </w:r>
    </w:p>
    <w:p w14:paraId="5FCB2268" w14:textId="24915178" w:rsidR="00093F5C" w:rsidRPr="000E473A" w:rsidRDefault="00093F5C" w:rsidP="00746F47">
      <w:pPr>
        <w:spacing w:after="0" w:line="240" w:lineRule="auto"/>
        <w:jc w:val="center"/>
      </w:pPr>
      <w:r w:rsidRPr="000E473A">
        <w:t xml:space="preserve">§ </w:t>
      </w:r>
      <w:r w:rsidR="005858BA">
        <w:t>455</w:t>
      </w:r>
    </w:p>
    <w:p w14:paraId="0EF3DB62" w14:textId="6673A457" w:rsidR="00093F5C" w:rsidRPr="000E473A" w:rsidRDefault="00093F5C" w:rsidP="00746F47">
      <w:pPr>
        <w:spacing w:after="0" w:line="240" w:lineRule="auto"/>
        <w:jc w:val="center"/>
        <w:rPr>
          <w:bCs/>
        </w:rPr>
      </w:pPr>
      <w:r w:rsidRPr="000E473A">
        <w:rPr>
          <w:bCs/>
        </w:rPr>
        <w:t>Právne dôvody vzniku záväzkov</w:t>
      </w:r>
    </w:p>
    <w:p w14:paraId="7D748D78" w14:textId="77777777" w:rsidR="003516F4" w:rsidRPr="000E473A" w:rsidRDefault="003516F4" w:rsidP="00746F47">
      <w:pPr>
        <w:spacing w:after="0" w:line="240" w:lineRule="auto"/>
        <w:jc w:val="center"/>
        <w:rPr>
          <w:b/>
          <w:bCs/>
        </w:rPr>
      </w:pPr>
    </w:p>
    <w:p w14:paraId="3C33EBC9" w14:textId="1CEA2B1B" w:rsidR="00093F5C" w:rsidRPr="000E473A" w:rsidRDefault="00093F5C" w:rsidP="00746F47">
      <w:pPr>
        <w:spacing w:after="0" w:line="240" w:lineRule="auto"/>
        <w:ind w:firstLine="357"/>
        <w:jc w:val="both"/>
      </w:pPr>
      <w:r w:rsidRPr="000E473A">
        <w:t xml:space="preserve">Záväzky vznikajú zo zmlúv, zo spôsobenej škody, z bezdôvodného obohatenia, z konania bez príkazu, z verejného prísľubu alebo z iných dôvodov, s ktorými zákon vznik záväzkov spája. </w:t>
      </w:r>
    </w:p>
    <w:p w14:paraId="4F611B3C" w14:textId="77777777" w:rsidR="003516F4" w:rsidRPr="000E473A" w:rsidRDefault="003516F4" w:rsidP="00746F47">
      <w:pPr>
        <w:spacing w:after="0" w:line="240" w:lineRule="auto"/>
        <w:jc w:val="center"/>
        <w:rPr>
          <w:b/>
        </w:rPr>
      </w:pPr>
    </w:p>
    <w:p w14:paraId="4627A3C3" w14:textId="138C1D8D" w:rsidR="00093F5C" w:rsidRPr="000E473A" w:rsidRDefault="00093F5C" w:rsidP="00746F47">
      <w:pPr>
        <w:spacing w:after="0" w:line="240" w:lineRule="auto"/>
        <w:jc w:val="center"/>
      </w:pPr>
      <w:r w:rsidRPr="000E473A">
        <w:t xml:space="preserve">§ </w:t>
      </w:r>
      <w:r w:rsidR="005858BA">
        <w:t>456</w:t>
      </w:r>
    </w:p>
    <w:p w14:paraId="79C244F5" w14:textId="77777777" w:rsidR="00093F5C" w:rsidRPr="000E473A" w:rsidRDefault="00093F5C" w:rsidP="00746F47">
      <w:pPr>
        <w:spacing w:after="0" w:line="240" w:lineRule="auto"/>
        <w:jc w:val="center"/>
        <w:rPr>
          <w:bCs/>
        </w:rPr>
      </w:pPr>
      <w:r w:rsidRPr="000E473A">
        <w:rPr>
          <w:bCs/>
        </w:rPr>
        <w:t>Kauza záväzku</w:t>
      </w:r>
    </w:p>
    <w:p w14:paraId="2CDC5208" w14:textId="70A3BDBD" w:rsidR="00093F5C" w:rsidRPr="000E473A" w:rsidRDefault="00093F5C" w:rsidP="00746F47">
      <w:pPr>
        <w:pStyle w:val="Odsekzoznamu"/>
        <w:numPr>
          <w:ilvl w:val="0"/>
          <w:numId w:val="4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Platnosti právneho úkonu nebráni, ak v ňom nie je vyjadrený dôvod plnenia dlžníka (kauza). </w:t>
      </w:r>
    </w:p>
    <w:p w14:paraId="54B2F09F" w14:textId="77777777" w:rsidR="003516F4" w:rsidRPr="000E473A" w:rsidRDefault="003516F4" w:rsidP="00746F47">
      <w:pPr>
        <w:pStyle w:val="Odsekzoznamu"/>
        <w:spacing w:after="0" w:line="240" w:lineRule="auto"/>
        <w:ind w:left="714"/>
        <w:jc w:val="both"/>
        <w:rPr>
          <w:rFonts w:ascii="Times New Roman" w:hAnsi="Times New Roman" w:cs="Times New Roman"/>
          <w:sz w:val="24"/>
          <w:szCs w:val="24"/>
        </w:rPr>
      </w:pPr>
    </w:p>
    <w:p w14:paraId="1B43CD75" w14:textId="31739AF5" w:rsidR="00093F5C" w:rsidRPr="000E473A" w:rsidRDefault="00093F5C" w:rsidP="00746F47">
      <w:pPr>
        <w:pStyle w:val="Odsekzoznamu"/>
        <w:numPr>
          <w:ilvl w:val="0"/>
          <w:numId w:val="427"/>
        </w:numPr>
        <w:spacing w:after="0" w:line="240" w:lineRule="auto"/>
        <w:ind w:left="714" w:hanging="357"/>
        <w:jc w:val="both"/>
        <w:rPr>
          <w:rFonts w:ascii="Times New Roman" w:hAnsi="Times New Roman" w:cs="Times New Roman"/>
          <w:i/>
          <w:iCs/>
          <w:sz w:val="24"/>
          <w:szCs w:val="24"/>
        </w:rPr>
      </w:pPr>
      <w:r w:rsidRPr="000E473A">
        <w:rPr>
          <w:rFonts w:ascii="Times New Roman" w:hAnsi="Times New Roman" w:cs="Times New Roman"/>
          <w:sz w:val="24"/>
          <w:szCs w:val="24"/>
        </w:rPr>
        <w:t xml:space="preserve">Ak sa zo záväzku neplnilo ani len sčasti a dlžník poprel existenciu kauzy, je veriteľ povinný kauzu preukázať. Ak dlžník plnil zo záväzku aspoň sčasti, existencia kauzy sa predpokladá. </w:t>
      </w:r>
    </w:p>
    <w:p w14:paraId="3B0C6CBD" w14:textId="77777777" w:rsidR="00037FDF" w:rsidRPr="000E473A" w:rsidRDefault="00037FDF" w:rsidP="00746F47">
      <w:pPr>
        <w:pStyle w:val="Odsekzoznamu"/>
        <w:spacing w:after="0" w:line="240" w:lineRule="auto"/>
        <w:ind w:left="714"/>
        <w:jc w:val="both"/>
        <w:rPr>
          <w:rFonts w:ascii="Times New Roman" w:hAnsi="Times New Roman" w:cs="Times New Roman"/>
          <w:i/>
          <w:iCs/>
          <w:sz w:val="24"/>
          <w:szCs w:val="24"/>
        </w:rPr>
      </w:pPr>
    </w:p>
    <w:p w14:paraId="132DBF19" w14:textId="45273A64" w:rsidR="00093F5C" w:rsidRPr="000E473A" w:rsidRDefault="00093F5C" w:rsidP="00746F47">
      <w:pPr>
        <w:pStyle w:val="Odsekzoznamu"/>
        <w:numPr>
          <w:ilvl w:val="0"/>
          <w:numId w:val="4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podľa odseku 2 kauza záväzku preukázaná alebo ak bol predpoklad jej existencie vyvrátený, platí, že povinnosť plniť nevznikla. Ak už bolo zo záväzku plnené, vráti sa plnenie podľa pravidiel o bezdôvodnom obohatení.</w:t>
      </w:r>
    </w:p>
    <w:p w14:paraId="0CF7F7FB" w14:textId="77777777" w:rsidR="003516F4" w:rsidRPr="000E473A" w:rsidRDefault="003516F4" w:rsidP="00746F47">
      <w:pPr>
        <w:pStyle w:val="Odsekzoznamu"/>
        <w:spacing w:after="0" w:line="240" w:lineRule="auto"/>
        <w:ind w:left="714"/>
        <w:jc w:val="both"/>
        <w:rPr>
          <w:rFonts w:ascii="Times New Roman" w:hAnsi="Times New Roman" w:cs="Times New Roman"/>
          <w:sz w:val="24"/>
          <w:szCs w:val="24"/>
        </w:rPr>
      </w:pPr>
    </w:p>
    <w:p w14:paraId="5D08E165" w14:textId="1C2910FD" w:rsidR="00093F5C" w:rsidRPr="000E473A" w:rsidRDefault="00093F5C" w:rsidP="00746F47">
      <w:pPr>
        <w:pStyle w:val="Odsekzoznamu"/>
        <w:numPr>
          <w:ilvl w:val="0"/>
          <w:numId w:val="4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záväzku z  cenného papiera a pri záväzku, pri ktorom tak ustanovuje zákon, nie je veriteľ povinný preukazovať kauzu. </w:t>
      </w:r>
    </w:p>
    <w:p w14:paraId="609F1BFE" w14:textId="77777777" w:rsidR="00093F5C" w:rsidRPr="000E473A" w:rsidRDefault="00093F5C" w:rsidP="00746F47">
      <w:pPr>
        <w:pStyle w:val="Odsekzoznamu"/>
        <w:spacing w:after="0" w:line="240" w:lineRule="auto"/>
        <w:ind w:left="714"/>
        <w:jc w:val="both"/>
        <w:rPr>
          <w:rFonts w:ascii="Times New Roman" w:hAnsi="Times New Roman" w:cs="Times New Roman"/>
          <w:sz w:val="24"/>
          <w:szCs w:val="24"/>
        </w:rPr>
      </w:pPr>
    </w:p>
    <w:p w14:paraId="4D44A8B6" w14:textId="77777777" w:rsidR="00EC34AE" w:rsidRDefault="00EC34AE" w:rsidP="00746F47">
      <w:pPr>
        <w:pStyle w:val="Odsekzoznamu"/>
        <w:spacing w:after="0" w:line="240" w:lineRule="auto"/>
        <w:ind w:left="0"/>
        <w:jc w:val="center"/>
        <w:rPr>
          <w:rFonts w:ascii="Times New Roman" w:hAnsi="Times New Roman" w:cs="Times New Roman"/>
          <w:sz w:val="24"/>
          <w:szCs w:val="24"/>
        </w:rPr>
      </w:pPr>
    </w:p>
    <w:p w14:paraId="475B56B6" w14:textId="77777777" w:rsidR="00EC34AE" w:rsidRDefault="00EC34AE" w:rsidP="00746F47">
      <w:pPr>
        <w:pStyle w:val="Odsekzoznamu"/>
        <w:spacing w:after="0" w:line="240" w:lineRule="auto"/>
        <w:ind w:left="0"/>
        <w:jc w:val="center"/>
        <w:rPr>
          <w:rFonts w:ascii="Times New Roman" w:hAnsi="Times New Roman" w:cs="Times New Roman"/>
          <w:sz w:val="24"/>
          <w:szCs w:val="24"/>
        </w:rPr>
      </w:pPr>
    </w:p>
    <w:p w14:paraId="179527E1" w14:textId="3BFC8FCF" w:rsidR="00093F5C" w:rsidRPr="000E473A" w:rsidRDefault="00093F5C" w:rsidP="00746F47">
      <w:pPr>
        <w:pStyle w:val="Odsekzoznamu"/>
        <w:spacing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5858BA">
        <w:rPr>
          <w:rFonts w:ascii="Times New Roman" w:hAnsi="Times New Roman" w:cs="Times New Roman"/>
          <w:sz w:val="24"/>
          <w:szCs w:val="24"/>
        </w:rPr>
        <w:t>457</w:t>
      </w:r>
    </w:p>
    <w:p w14:paraId="50279F6E" w14:textId="1C57F519" w:rsidR="00093F5C" w:rsidRPr="000E473A" w:rsidRDefault="00093F5C" w:rsidP="00746F47">
      <w:pPr>
        <w:spacing w:after="0" w:line="240" w:lineRule="auto"/>
        <w:jc w:val="center"/>
        <w:rPr>
          <w:bCs/>
        </w:rPr>
      </w:pPr>
      <w:r w:rsidRPr="000E473A">
        <w:rPr>
          <w:bCs/>
        </w:rPr>
        <w:t>Osobitné povinnosti strán</w:t>
      </w:r>
    </w:p>
    <w:p w14:paraId="75627E32" w14:textId="77777777" w:rsidR="00457274" w:rsidRPr="000E473A" w:rsidRDefault="00457274" w:rsidP="00746F47">
      <w:pPr>
        <w:spacing w:after="0" w:line="240" w:lineRule="auto"/>
        <w:jc w:val="center"/>
        <w:rPr>
          <w:bCs/>
        </w:rPr>
      </w:pPr>
    </w:p>
    <w:p w14:paraId="1B1C1DBF" w14:textId="0F16195F" w:rsidR="00093F5C" w:rsidRPr="000E473A" w:rsidRDefault="00093F5C" w:rsidP="00746F47">
      <w:pPr>
        <w:pStyle w:val="Odsekzoznamu"/>
        <w:numPr>
          <w:ilvl w:val="0"/>
          <w:numId w:val="4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to vyplýva z obsahu alebo povahy záväzku, je každá strana povinná zohľadňovať práva a</w:t>
      </w:r>
      <w:r w:rsidR="003516F4" w:rsidRPr="000E473A">
        <w:rPr>
          <w:rFonts w:ascii="Times New Roman" w:hAnsi="Times New Roman" w:cs="Times New Roman"/>
          <w:sz w:val="24"/>
          <w:szCs w:val="24"/>
        </w:rPr>
        <w:t> oprávnené záujmy druhej strany</w:t>
      </w:r>
      <w:r w:rsidR="004F78C7" w:rsidRPr="000E473A">
        <w:rPr>
          <w:rFonts w:ascii="Times New Roman" w:hAnsi="Times New Roman" w:cs="Times New Roman"/>
          <w:sz w:val="24"/>
          <w:szCs w:val="24"/>
        </w:rPr>
        <w:t>, o ktorých vedela alebo musela vedieť.</w:t>
      </w:r>
    </w:p>
    <w:p w14:paraId="6B33A277" w14:textId="77777777" w:rsidR="003516F4" w:rsidRPr="000E473A" w:rsidRDefault="003516F4" w:rsidP="00746F47">
      <w:pPr>
        <w:pStyle w:val="Odsekzoznamu"/>
        <w:spacing w:after="0" w:line="240" w:lineRule="auto"/>
        <w:ind w:left="714"/>
        <w:jc w:val="both"/>
        <w:rPr>
          <w:rFonts w:ascii="Times New Roman" w:hAnsi="Times New Roman" w:cs="Times New Roman"/>
          <w:sz w:val="24"/>
          <w:szCs w:val="24"/>
        </w:rPr>
      </w:pPr>
    </w:p>
    <w:p w14:paraId="20ADF99C" w14:textId="75A2AEBD" w:rsidR="00093F5C" w:rsidRPr="000E473A" w:rsidRDefault="00093F5C" w:rsidP="00746F47">
      <w:pPr>
        <w:pStyle w:val="Odsekzoznamu"/>
        <w:numPr>
          <w:ilvl w:val="0"/>
          <w:numId w:val="4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plnení sú strany povinné poskytnúť si potrebnú súčinnosť. </w:t>
      </w:r>
    </w:p>
    <w:p w14:paraId="2FB6FCB1" w14:textId="762950FF" w:rsidR="003516F4" w:rsidRPr="000E473A" w:rsidRDefault="003516F4" w:rsidP="00746F47">
      <w:pPr>
        <w:pStyle w:val="Odsekzoznamu"/>
        <w:spacing w:after="0" w:line="240" w:lineRule="auto"/>
        <w:ind w:left="0"/>
        <w:jc w:val="center"/>
        <w:rPr>
          <w:rFonts w:ascii="Times New Roman" w:hAnsi="Times New Roman" w:cs="Times New Roman"/>
          <w:sz w:val="24"/>
          <w:szCs w:val="24"/>
        </w:rPr>
      </w:pPr>
    </w:p>
    <w:p w14:paraId="37BD8CFD" w14:textId="3948C5B9" w:rsidR="00093F5C" w:rsidRPr="000E473A" w:rsidRDefault="003516F4" w:rsidP="00746F47">
      <w:pPr>
        <w:pStyle w:val="Odsekzoznamu"/>
        <w:spacing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5858BA">
        <w:rPr>
          <w:rFonts w:ascii="Times New Roman" w:hAnsi="Times New Roman" w:cs="Times New Roman"/>
          <w:sz w:val="24"/>
          <w:szCs w:val="24"/>
        </w:rPr>
        <w:t>458</w:t>
      </w:r>
    </w:p>
    <w:p w14:paraId="7DD68F69" w14:textId="7A47AC65" w:rsidR="00093F5C" w:rsidRPr="000E473A" w:rsidRDefault="00093F5C" w:rsidP="00746F47">
      <w:pPr>
        <w:spacing w:after="0" w:line="240" w:lineRule="auto"/>
        <w:jc w:val="center"/>
        <w:rPr>
          <w:bCs/>
        </w:rPr>
      </w:pPr>
      <w:r w:rsidRPr="000E473A">
        <w:rPr>
          <w:bCs/>
        </w:rPr>
        <w:t>Použitie ustanovení o</w:t>
      </w:r>
      <w:r w:rsidR="00457274" w:rsidRPr="000E473A">
        <w:rPr>
          <w:bCs/>
        </w:rPr>
        <w:t> </w:t>
      </w:r>
      <w:r w:rsidRPr="000E473A">
        <w:rPr>
          <w:bCs/>
        </w:rPr>
        <w:t>zmluvách</w:t>
      </w:r>
    </w:p>
    <w:p w14:paraId="27959BBD" w14:textId="77777777" w:rsidR="00457274" w:rsidRPr="000E473A" w:rsidRDefault="00457274" w:rsidP="00746F47">
      <w:pPr>
        <w:spacing w:after="0" w:line="240" w:lineRule="auto"/>
        <w:jc w:val="center"/>
        <w:rPr>
          <w:b/>
          <w:bCs/>
        </w:rPr>
      </w:pPr>
    </w:p>
    <w:p w14:paraId="2B48B69E" w14:textId="537906CB" w:rsidR="00093F5C" w:rsidRPr="000E473A" w:rsidRDefault="00093F5C" w:rsidP="00746F47">
      <w:pPr>
        <w:spacing w:after="0" w:line="240" w:lineRule="auto"/>
        <w:ind w:firstLine="357"/>
        <w:jc w:val="both"/>
      </w:pPr>
      <w:r w:rsidRPr="000E473A">
        <w:t>Ustanovenia o záväzkoch zo zmlúv sa použijú aj na záväzky, ktoré vznikajú z iných právnych dôvodov, ak sa to neprieči povahe alebo účelu týchto záväzkov.</w:t>
      </w:r>
    </w:p>
    <w:p w14:paraId="7DB4F2AE" w14:textId="77777777" w:rsidR="003516F4" w:rsidRPr="000E473A" w:rsidRDefault="003516F4" w:rsidP="00746F47">
      <w:pPr>
        <w:spacing w:after="0" w:line="240" w:lineRule="auto"/>
        <w:jc w:val="center"/>
        <w:rPr>
          <w:b/>
        </w:rPr>
      </w:pPr>
    </w:p>
    <w:p w14:paraId="54700E25" w14:textId="2E79634A" w:rsidR="00093F5C" w:rsidRPr="000E473A" w:rsidRDefault="003516F4" w:rsidP="00746F47">
      <w:pPr>
        <w:spacing w:after="0" w:line="240" w:lineRule="auto"/>
        <w:jc w:val="center"/>
      </w:pPr>
      <w:r w:rsidRPr="000E473A">
        <w:t xml:space="preserve">§ </w:t>
      </w:r>
      <w:r w:rsidR="005858BA">
        <w:t>459</w:t>
      </w:r>
    </w:p>
    <w:p w14:paraId="69DB9401" w14:textId="3D2D3560" w:rsidR="00093F5C" w:rsidRDefault="00093F5C" w:rsidP="00746F47">
      <w:pPr>
        <w:spacing w:after="0" w:line="240" w:lineRule="auto"/>
        <w:jc w:val="center"/>
        <w:rPr>
          <w:bCs/>
        </w:rPr>
      </w:pPr>
      <w:r w:rsidRPr="000E473A">
        <w:rPr>
          <w:bCs/>
        </w:rPr>
        <w:t>Zmena záväzku</w:t>
      </w:r>
    </w:p>
    <w:p w14:paraId="0A657F71" w14:textId="77777777" w:rsidR="005858BA" w:rsidRPr="000E473A" w:rsidRDefault="005858BA" w:rsidP="00746F47">
      <w:pPr>
        <w:spacing w:after="0" w:line="240" w:lineRule="auto"/>
        <w:jc w:val="center"/>
        <w:rPr>
          <w:bCs/>
        </w:rPr>
      </w:pPr>
    </w:p>
    <w:p w14:paraId="27C9E027" w14:textId="2FB2E4AE" w:rsidR="00093F5C" w:rsidRPr="000E473A" w:rsidRDefault="00093F5C" w:rsidP="00746F47">
      <w:pPr>
        <w:spacing w:after="0" w:line="240" w:lineRule="auto"/>
        <w:ind w:firstLine="357"/>
        <w:jc w:val="both"/>
      </w:pPr>
      <w:r w:rsidRPr="000E473A">
        <w:t>Záväzok nemožno meniť bez súhlasu jeho strán, ak zákon neustanovuje inak.</w:t>
      </w:r>
    </w:p>
    <w:p w14:paraId="7CFBC0F9" w14:textId="77777777" w:rsidR="003516F4" w:rsidRPr="000E473A" w:rsidRDefault="003516F4" w:rsidP="00746F47">
      <w:pPr>
        <w:spacing w:after="0" w:line="240" w:lineRule="auto"/>
        <w:ind w:firstLine="284"/>
        <w:jc w:val="both"/>
      </w:pPr>
    </w:p>
    <w:p w14:paraId="1C7E46EC" w14:textId="77777777" w:rsidR="00093F5C" w:rsidRPr="000E473A" w:rsidRDefault="00093F5C" w:rsidP="00746F47">
      <w:pPr>
        <w:pStyle w:val="Nadpis3"/>
        <w:spacing w:before="0" w:after="0" w:line="240" w:lineRule="auto"/>
        <w:jc w:val="center"/>
        <w:rPr>
          <w:rFonts w:ascii="Times New Roman" w:hAnsi="Times New Roman" w:cs="Times New Roman"/>
          <w:b/>
          <w:spacing w:val="30"/>
          <w:sz w:val="24"/>
          <w:szCs w:val="24"/>
        </w:rPr>
      </w:pPr>
      <w:bookmarkStart w:id="333" w:name="_Toc195913140"/>
      <w:r w:rsidRPr="000E473A">
        <w:rPr>
          <w:rFonts w:ascii="Times New Roman" w:hAnsi="Times New Roman" w:cs="Times New Roman"/>
          <w:b/>
          <w:spacing w:val="30"/>
          <w:sz w:val="24"/>
          <w:szCs w:val="24"/>
        </w:rPr>
        <w:t>Druhý diel</w:t>
      </w:r>
      <w:bookmarkEnd w:id="333"/>
    </w:p>
    <w:p w14:paraId="33738C40" w14:textId="670335BA" w:rsidR="00093F5C" w:rsidRPr="000E473A" w:rsidRDefault="00457274" w:rsidP="00746F47">
      <w:pPr>
        <w:pStyle w:val="Nadpis3"/>
        <w:spacing w:before="0" w:after="0" w:line="240" w:lineRule="auto"/>
        <w:jc w:val="center"/>
        <w:rPr>
          <w:rFonts w:ascii="Times New Roman" w:hAnsi="Times New Roman" w:cs="Times New Roman"/>
          <w:b/>
          <w:bCs/>
          <w:sz w:val="24"/>
          <w:szCs w:val="24"/>
        </w:rPr>
      </w:pPr>
      <w:bookmarkStart w:id="334" w:name="_Toc195913141"/>
      <w:r w:rsidRPr="000E473A">
        <w:rPr>
          <w:rFonts w:ascii="Times New Roman" w:hAnsi="Times New Roman" w:cs="Times New Roman"/>
          <w:b/>
          <w:bCs/>
          <w:sz w:val="24"/>
          <w:szCs w:val="24"/>
        </w:rPr>
        <w:t>Mnohosť strán</w:t>
      </w:r>
      <w:bookmarkEnd w:id="334"/>
    </w:p>
    <w:p w14:paraId="72D835C9" w14:textId="77777777" w:rsidR="00093F5C" w:rsidRPr="000E473A" w:rsidRDefault="00093F5C" w:rsidP="00746F47">
      <w:pPr>
        <w:spacing w:after="0" w:line="240" w:lineRule="auto"/>
        <w:ind w:firstLine="284"/>
        <w:jc w:val="center"/>
        <w:rPr>
          <w:b/>
          <w:bCs/>
        </w:rPr>
      </w:pPr>
    </w:p>
    <w:p w14:paraId="6B94453F" w14:textId="64BB1D33" w:rsidR="00093F5C" w:rsidRPr="000E473A" w:rsidRDefault="00457274"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32316B03" w14:textId="5C429F6C" w:rsidR="00093F5C" w:rsidRPr="000E473A" w:rsidRDefault="00457274"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SOLIDÁRNE ZÁVÄZKY</w:t>
      </w:r>
    </w:p>
    <w:p w14:paraId="2CE325F0" w14:textId="77777777" w:rsidR="00093F5C" w:rsidRPr="000E473A" w:rsidRDefault="00093F5C" w:rsidP="00746F47">
      <w:pPr>
        <w:spacing w:after="0" w:line="240" w:lineRule="auto"/>
        <w:jc w:val="center"/>
        <w:rPr>
          <w:b/>
          <w:bCs/>
        </w:rPr>
      </w:pPr>
    </w:p>
    <w:p w14:paraId="2133257B" w14:textId="79C8788F" w:rsidR="00093F5C" w:rsidRPr="000E473A" w:rsidRDefault="003516F4" w:rsidP="00746F47">
      <w:pPr>
        <w:spacing w:after="0" w:line="240" w:lineRule="auto"/>
        <w:jc w:val="center"/>
        <w:rPr>
          <w:bCs/>
        </w:rPr>
      </w:pPr>
      <w:r w:rsidRPr="000E473A">
        <w:rPr>
          <w:bCs/>
        </w:rPr>
        <w:t xml:space="preserve">§ </w:t>
      </w:r>
      <w:r w:rsidR="005858BA">
        <w:rPr>
          <w:bCs/>
        </w:rPr>
        <w:t>460</w:t>
      </w:r>
    </w:p>
    <w:p w14:paraId="60F7FD07" w14:textId="77777777" w:rsidR="003516F4" w:rsidRPr="000E473A" w:rsidRDefault="00093F5C" w:rsidP="00746F47">
      <w:pPr>
        <w:spacing w:after="0" w:line="240" w:lineRule="auto"/>
        <w:jc w:val="center"/>
        <w:rPr>
          <w:bCs/>
        </w:rPr>
      </w:pPr>
      <w:r w:rsidRPr="000E473A">
        <w:rPr>
          <w:bCs/>
        </w:rPr>
        <w:t>Všeobecné ustanovenie</w:t>
      </w:r>
    </w:p>
    <w:p w14:paraId="00007845" w14:textId="77777777" w:rsidR="003516F4" w:rsidRPr="000E473A" w:rsidRDefault="003516F4" w:rsidP="00746F47">
      <w:pPr>
        <w:spacing w:after="0" w:line="240" w:lineRule="auto"/>
        <w:jc w:val="both"/>
        <w:rPr>
          <w:b/>
          <w:bCs/>
        </w:rPr>
      </w:pPr>
    </w:p>
    <w:p w14:paraId="063FF708" w14:textId="24B2F227" w:rsidR="00093F5C" w:rsidRPr="000E473A" w:rsidRDefault="00093F5C" w:rsidP="00746F47">
      <w:pPr>
        <w:spacing w:after="0" w:line="240" w:lineRule="auto"/>
        <w:ind w:firstLine="357"/>
        <w:jc w:val="both"/>
        <w:rPr>
          <w:b/>
          <w:bCs/>
        </w:rPr>
      </w:pPr>
      <w:r w:rsidRPr="000E473A">
        <w:t xml:space="preserve">Solidárny záväzok je právny vzťah, z ktorého sú viacerí dlžníci zaviazaní spoločne a nerozdielne (solidárny dlh), alebo z ktorého sú viacerí veritelia oprávnení spoločne a nerozdielne (solidárna pohľadávka).    </w:t>
      </w:r>
    </w:p>
    <w:p w14:paraId="5EF4A07B" w14:textId="77777777" w:rsidR="00093F5C" w:rsidRPr="000E473A" w:rsidRDefault="00093F5C" w:rsidP="00746F47">
      <w:pPr>
        <w:spacing w:after="0" w:line="240" w:lineRule="auto"/>
        <w:jc w:val="both"/>
      </w:pPr>
    </w:p>
    <w:p w14:paraId="69BD7FD3" w14:textId="210FB3EE" w:rsidR="00093F5C" w:rsidRPr="000E473A" w:rsidRDefault="003516F4" w:rsidP="00746F47">
      <w:pPr>
        <w:spacing w:after="0" w:line="240" w:lineRule="auto"/>
        <w:jc w:val="center"/>
      </w:pPr>
      <w:r w:rsidRPr="000E473A">
        <w:t xml:space="preserve">§ </w:t>
      </w:r>
      <w:r w:rsidR="005858BA">
        <w:t>461</w:t>
      </w:r>
    </w:p>
    <w:p w14:paraId="25DDA622" w14:textId="0345D72E" w:rsidR="00093F5C" w:rsidRPr="000E473A" w:rsidRDefault="00093F5C" w:rsidP="00746F47">
      <w:pPr>
        <w:spacing w:after="0" w:line="240" w:lineRule="auto"/>
        <w:jc w:val="center"/>
        <w:rPr>
          <w:bCs/>
        </w:rPr>
      </w:pPr>
      <w:r w:rsidRPr="000E473A">
        <w:rPr>
          <w:bCs/>
        </w:rPr>
        <w:t>Právny dôvod solidárneho záväzku</w:t>
      </w:r>
    </w:p>
    <w:p w14:paraId="0EEA3F8B" w14:textId="77777777" w:rsidR="003516F4" w:rsidRPr="000E473A" w:rsidRDefault="003516F4" w:rsidP="00746F47">
      <w:pPr>
        <w:spacing w:after="0" w:line="240" w:lineRule="auto"/>
        <w:jc w:val="both"/>
      </w:pPr>
    </w:p>
    <w:p w14:paraId="433B3015" w14:textId="408A2640" w:rsidR="00093F5C" w:rsidRPr="000E473A" w:rsidRDefault="00093F5C" w:rsidP="00746F47">
      <w:pPr>
        <w:spacing w:after="0" w:line="240" w:lineRule="auto"/>
        <w:ind w:firstLine="357"/>
        <w:jc w:val="both"/>
      </w:pPr>
      <w:r w:rsidRPr="000E473A">
        <w:t xml:space="preserve">Záväzok je solidárny, ak to vyplýva zo zákona, z dohody strán alebo z povahy plnenia. </w:t>
      </w:r>
    </w:p>
    <w:p w14:paraId="50B06547" w14:textId="77777777" w:rsidR="00093F5C" w:rsidRPr="000E473A" w:rsidRDefault="00093F5C" w:rsidP="00746F47">
      <w:pPr>
        <w:spacing w:after="0" w:line="240" w:lineRule="auto"/>
        <w:jc w:val="both"/>
      </w:pPr>
    </w:p>
    <w:p w14:paraId="1A2A31DB" w14:textId="50F02E1B" w:rsidR="00093F5C" w:rsidRPr="000E473A" w:rsidRDefault="003516F4" w:rsidP="00746F47">
      <w:pPr>
        <w:spacing w:after="0" w:line="240" w:lineRule="auto"/>
        <w:jc w:val="center"/>
      </w:pPr>
      <w:r w:rsidRPr="000E473A">
        <w:t xml:space="preserve">§ </w:t>
      </w:r>
      <w:r w:rsidR="005858BA">
        <w:t>462</w:t>
      </w:r>
    </w:p>
    <w:p w14:paraId="5FC768F6" w14:textId="4BE1A442" w:rsidR="00093F5C" w:rsidRPr="000E473A" w:rsidRDefault="00093F5C" w:rsidP="00746F47">
      <w:pPr>
        <w:spacing w:after="0" w:line="240" w:lineRule="auto"/>
        <w:jc w:val="center"/>
        <w:rPr>
          <w:bCs/>
        </w:rPr>
      </w:pPr>
      <w:r w:rsidRPr="000E473A">
        <w:rPr>
          <w:bCs/>
        </w:rPr>
        <w:t>Solidárny záväzok s odlišnými spôsobmi plnenia</w:t>
      </w:r>
    </w:p>
    <w:p w14:paraId="0B0100D8" w14:textId="77777777" w:rsidR="003516F4" w:rsidRPr="000E473A" w:rsidRDefault="003516F4" w:rsidP="00746F47">
      <w:pPr>
        <w:spacing w:after="0" w:line="240" w:lineRule="auto"/>
        <w:jc w:val="both"/>
        <w:rPr>
          <w:b/>
          <w:bCs/>
        </w:rPr>
      </w:pPr>
    </w:p>
    <w:p w14:paraId="00128D5F" w14:textId="6395F5BB" w:rsidR="00093F5C" w:rsidRPr="000E473A" w:rsidRDefault="00093F5C" w:rsidP="00746F47">
      <w:pPr>
        <w:spacing w:after="0" w:line="240" w:lineRule="auto"/>
        <w:ind w:firstLine="357"/>
        <w:jc w:val="both"/>
      </w:pPr>
      <w:r w:rsidRPr="000E473A">
        <w:t xml:space="preserve">Záväzok môže byť solidárny aj vtedy, ak je každý z dlžníkov zaviazaný voči veriteľovi iným spôsobom, alebo ak je dlžník zaviazaný iným spôsobom voči každému z veriteľov. </w:t>
      </w:r>
    </w:p>
    <w:p w14:paraId="62C62D7B" w14:textId="168C4B45" w:rsidR="00093F5C" w:rsidRPr="000E473A" w:rsidRDefault="00093F5C" w:rsidP="00746F47">
      <w:pPr>
        <w:spacing w:after="0" w:line="240" w:lineRule="auto"/>
        <w:jc w:val="both"/>
      </w:pPr>
    </w:p>
    <w:p w14:paraId="1F305D7A" w14:textId="5DE8EABE" w:rsidR="00F0117C" w:rsidRPr="000E473A" w:rsidRDefault="00F0117C" w:rsidP="00746F47">
      <w:pPr>
        <w:spacing w:after="0" w:line="240" w:lineRule="auto"/>
        <w:jc w:val="center"/>
        <w:rPr>
          <w:spacing w:val="30"/>
        </w:rPr>
      </w:pPr>
      <w:r w:rsidRPr="000E473A">
        <w:rPr>
          <w:spacing w:val="30"/>
        </w:rPr>
        <w:t>Solidárne dlhy</w:t>
      </w:r>
    </w:p>
    <w:p w14:paraId="1192A9EA" w14:textId="77777777" w:rsidR="00F0117C" w:rsidRPr="000E473A" w:rsidRDefault="00F0117C" w:rsidP="00746F47">
      <w:pPr>
        <w:spacing w:after="0" w:line="240" w:lineRule="auto"/>
        <w:jc w:val="both"/>
      </w:pPr>
    </w:p>
    <w:p w14:paraId="0086A52D" w14:textId="62D7CF10" w:rsidR="00093F5C" w:rsidRPr="000E473A" w:rsidRDefault="003516F4" w:rsidP="00746F47">
      <w:pPr>
        <w:spacing w:after="0" w:line="240" w:lineRule="auto"/>
        <w:jc w:val="center"/>
        <w:rPr>
          <w:bCs/>
        </w:rPr>
      </w:pPr>
      <w:r w:rsidRPr="000E473A">
        <w:rPr>
          <w:bCs/>
        </w:rPr>
        <w:t xml:space="preserve">§ </w:t>
      </w:r>
      <w:r w:rsidR="005858BA">
        <w:rPr>
          <w:bCs/>
        </w:rPr>
        <w:t>463</w:t>
      </w:r>
    </w:p>
    <w:p w14:paraId="487B527D" w14:textId="01841125" w:rsidR="00093F5C" w:rsidRPr="000E473A" w:rsidRDefault="00093F5C" w:rsidP="00746F47">
      <w:pPr>
        <w:spacing w:after="0" w:line="240" w:lineRule="auto"/>
        <w:jc w:val="center"/>
        <w:rPr>
          <w:bCs/>
        </w:rPr>
      </w:pPr>
      <w:r w:rsidRPr="000E473A">
        <w:rPr>
          <w:bCs/>
        </w:rPr>
        <w:t>Podstata solidárneho dlhu</w:t>
      </w:r>
    </w:p>
    <w:p w14:paraId="42926AF1" w14:textId="77777777" w:rsidR="003516F4" w:rsidRPr="000E473A" w:rsidRDefault="003516F4" w:rsidP="00746F47">
      <w:pPr>
        <w:spacing w:after="0" w:line="240" w:lineRule="auto"/>
        <w:jc w:val="center"/>
        <w:rPr>
          <w:bCs/>
        </w:rPr>
      </w:pPr>
    </w:p>
    <w:p w14:paraId="3E186685" w14:textId="77777777" w:rsidR="00093F5C" w:rsidRPr="000E473A" w:rsidRDefault="00093F5C" w:rsidP="00746F47">
      <w:pPr>
        <w:spacing w:after="0" w:line="240" w:lineRule="auto"/>
        <w:ind w:firstLine="357"/>
        <w:jc w:val="both"/>
      </w:pPr>
      <w:r w:rsidRPr="000E473A">
        <w:t>Ak sú viacerí dlžníci zaviazaní veriteľovi spoločne a nerozdielne, môže veriteľ požadovať celé plnenie od ktoréhokoľvek z nich; je však povinný prijať plnenie aj od iného z dlžníkov.</w:t>
      </w:r>
    </w:p>
    <w:p w14:paraId="306F81BC" w14:textId="1BF3CA44" w:rsidR="00093F5C" w:rsidRPr="000E473A" w:rsidRDefault="003516F4" w:rsidP="00746F47">
      <w:pPr>
        <w:spacing w:after="0" w:line="240" w:lineRule="auto"/>
        <w:jc w:val="center"/>
      </w:pPr>
      <w:r w:rsidRPr="000E473A">
        <w:lastRenderedPageBreak/>
        <w:t xml:space="preserve">§ </w:t>
      </w:r>
      <w:r w:rsidR="005858BA">
        <w:t>464</w:t>
      </w:r>
    </w:p>
    <w:p w14:paraId="40D0C4CA" w14:textId="0895F603" w:rsidR="00093F5C" w:rsidRPr="000E473A" w:rsidRDefault="00093F5C" w:rsidP="00746F47">
      <w:pPr>
        <w:spacing w:after="0" w:line="240" w:lineRule="auto"/>
        <w:jc w:val="center"/>
        <w:rPr>
          <w:bCs/>
        </w:rPr>
      </w:pPr>
      <w:r w:rsidRPr="000E473A">
        <w:rPr>
          <w:bCs/>
        </w:rPr>
        <w:t>Prezumpcia solidarity</w:t>
      </w:r>
    </w:p>
    <w:p w14:paraId="7C0B87C9" w14:textId="77777777" w:rsidR="003516F4" w:rsidRPr="000E473A" w:rsidRDefault="003516F4" w:rsidP="00746F47">
      <w:pPr>
        <w:spacing w:after="0" w:line="240" w:lineRule="auto"/>
        <w:jc w:val="center"/>
        <w:rPr>
          <w:b/>
          <w:bCs/>
        </w:rPr>
      </w:pPr>
    </w:p>
    <w:p w14:paraId="241A5BC4" w14:textId="77777777" w:rsidR="00093F5C" w:rsidRPr="000E473A" w:rsidRDefault="00093F5C" w:rsidP="00746F47">
      <w:pPr>
        <w:spacing w:after="0" w:line="240" w:lineRule="auto"/>
        <w:ind w:firstLine="357"/>
        <w:jc w:val="both"/>
      </w:pPr>
      <w:r w:rsidRPr="000E473A">
        <w:t>Ak je na základe zmluvy na rovnaké plnenie spoločne zaviazaných viacero osôb, predpokladá sa, že sú zaviazané spoločne a nerozdielne.</w:t>
      </w:r>
    </w:p>
    <w:p w14:paraId="70145006" w14:textId="77777777" w:rsidR="003516F4" w:rsidRPr="000E473A" w:rsidRDefault="003516F4" w:rsidP="00746F47">
      <w:pPr>
        <w:spacing w:after="0" w:line="240" w:lineRule="auto"/>
        <w:jc w:val="center"/>
      </w:pPr>
      <w:bookmarkStart w:id="335" w:name="_Ref178065414"/>
    </w:p>
    <w:p w14:paraId="6DD32129" w14:textId="0B570247" w:rsidR="00093F5C" w:rsidRPr="000E473A" w:rsidRDefault="003516F4" w:rsidP="00746F47">
      <w:pPr>
        <w:spacing w:after="0" w:line="240" w:lineRule="auto"/>
        <w:jc w:val="center"/>
      </w:pPr>
      <w:r w:rsidRPr="000E473A">
        <w:t xml:space="preserve">§ </w:t>
      </w:r>
      <w:r w:rsidR="005858BA">
        <w:t>465</w:t>
      </w:r>
    </w:p>
    <w:bookmarkEnd w:id="335"/>
    <w:p w14:paraId="57AC1AD4" w14:textId="42C97285" w:rsidR="00093F5C" w:rsidRPr="000E473A" w:rsidRDefault="00093F5C" w:rsidP="00746F47">
      <w:pPr>
        <w:spacing w:after="0" w:line="240" w:lineRule="auto"/>
        <w:jc w:val="center"/>
        <w:rPr>
          <w:bCs/>
        </w:rPr>
      </w:pPr>
      <w:r w:rsidRPr="000E473A">
        <w:rPr>
          <w:bCs/>
        </w:rPr>
        <w:t>Solidárne splnenie</w:t>
      </w:r>
    </w:p>
    <w:p w14:paraId="453B220C" w14:textId="77777777" w:rsidR="003516F4" w:rsidRPr="000E473A" w:rsidRDefault="003516F4" w:rsidP="00746F47">
      <w:pPr>
        <w:spacing w:after="0" w:line="240" w:lineRule="auto"/>
        <w:jc w:val="center"/>
        <w:rPr>
          <w:b/>
          <w:bCs/>
        </w:rPr>
      </w:pPr>
    </w:p>
    <w:p w14:paraId="008E1774" w14:textId="77777777" w:rsidR="00093F5C" w:rsidRPr="000E473A" w:rsidRDefault="00093F5C" w:rsidP="00746F47">
      <w:pPr>
        <w:spacing w:after="0" w:line="240" w:lineRule="auto"/>
        <w:ind w:firstLine="357"/>
        <w:jc w:val="both"/>
      </w:pPr>
      <w:r w:rsidRPr="000E473A">
        <w:t>Splnenie dlhu jedným z dlžníkov má právne účinky aj voči ostatným dlžníkom. To isté platí aj pre zánik záväzku započítaním a prijatím iného plnenia namiesto dlhovaného.</w:t>
      </w:r>
    </w:p>
    <w:p w14:paraId="2EF877CB" w14:textId="77777777" w:rsidR="003516F4" w:rsidRPr="000E473A" w:rsidRDefault="003516F4" w:rsidP="00746F47">
      <w:pPr>
        <w:spacing w:after="0" w:line="240" w:lineRule="auto"/>
        <w:jc w:val="center"/>
      </w:pPr>
    </w:p>
    <w:p w14:paraId="6A6ADE33" w14:textId="362E4375" w:rsidR="00093F5C" w:rsidRPr="000E473A" w:rsidRDefault="003516F4" w:rsidP="00746F47">
      <w:pPr>
        <w:spacing w:after="0" w:line="240" w:lineRule="auto"/>
        <w:jc w:val="center"/>
      </w:pPr>
      <w:r w:rsidRPr="000E473A">
        <w:t xml:space="preserve">§ </w:t>
      </w:r>
      <w:r w:rsidR="005858BA">
        <w:t>466</w:t>
      </w:r>
    </w:p>
    <w:p w14:paraId="20DB4530" w14:textId="7EB78E57" w:rsidR="00093F5C" w:rsidRPr="000E473A" w:rsidRDefault="00093F5C" w:rsidP="00746F47">
      <w:pPr>
        <w:spacing w:after="0" w:line="240" w:lineRule="auto"/>
        <w:jc w:val="center"/>
        <w:rPr>
          <w:bCs/>
        </w:rPr>
      </w:pPr>
      <w:r w:rsidRPr="000E473A">
        <w:rPr>
          <w:bCs/>
        </w:rPr>
        <w:t>Námietky dlžníka</w:t>
      </w:r>
    </w:p>
    <w:p w14:paraId="62DC9192" w14:textId="77777777" w:rsidR="003516F4" w:rsidRPr="000E473A" w:rsidRDefault="003516F4" w:rsidP="00746F47">
      <w:pPr>
        <w:spacing w:after="0" w:line="240" w:lineRule="auto"/>
        <w:jc w:val="center"/>
        <w:rPr>
          <w:b/>
          <w:bCs/>
        </w:rPr>
      </w:pPr>
    </w:p>
    <w:p w14:paraId="1058ACCB" w14:textId="21EA024A" w:rsidR="00093F5C" w:rsidRPr="000E473A" w:rsidRDefault="00093F5C" w:rsidP="00746F47">
      <w:pPr>
        <w:spacing w:after="0" w:line="240" w:lineRule="auto"/>
        <w:ind w:firstLine="357"/>
        <w:jc w:val="both"/>
      </w:pPr>
      <w:r w:rsidRPr="000E473A">
        <w:t>Dlžník môže proti pohľadávke veriteľa použiť len svoje vlastné námietky a námietky spoločné všetkým dlžníkom.</w:t>
      </w:r>
    </w:p>
    <w:p w14:paraId="2966A7F4" w14:textId="77777777" w:rsidR="003516F4" w:rsidRPr="000E473A" w:rsidRDefault="003516F4" w:rsidP="00746F47">
      <w:pPr>
        <w:spacing w:after="0" w:line="240" w:lineRule="auto"/>
        <w:ind w:firstLine="357"/>
        <w:jc w:val="both"/>
      </w:pPr>
    </w:p>
    <w:p w14:paraId="34E99A40" w14:textId="26B36809" w:rsidR="00093F5C" w:rsidRPr="000E473A" w:rsidRDefault="003516F4" w:rsidP="00746F47">
      <w:pPr>
        <w:spacing w:after="0" w:line="240" w:lineRule="auto"/>
        <w:jc w:val="center"/>
      </w:pPr>
      <w:r w:rsidRPr="000E473A">
        <w:t xml:space="preserve">§ </w:t>
      </w:r>
      <w:r w:rsidR="005858BA">
        <w:t>467</w:t>
      </w:r>
    </w:p>
    <w:p w14:paraId="00CF4D10" w14:textId="3139FA8E" w:rsidR="00093F5C" w:rsidRPr="000E473A" w:rsidRDefault="00093F5C" w:rsidP="00746F47">
      <w:pPr>
        <w:spacing w:after="0" w:line="240" w:lineRule="auto"/>
        <w:jc w:val="center"/>
        <w:rPr>
          <w:bCs/>
        </w:rPr>
      </w:pPr>
      <w:r w:rsidRPr="000E473A">
        <w:rPr>
          <w:bCs/>
        </w:rPr>
        <w:t>Podiely dlžníkov</w:t>
      </w:r>
    </w:p>
    <w:p w14:paraId="184DE0D8" w14:textId="77777777" w:rsidR="003516F4" w:rsidRPr="000E473A" w:rsidRDefault="003516F4" w:rsidP="00746F47">
      <w:pPr>
        <w:spacing w:after="0" w:line="240" w:lineRule="auto"/>
        <w:jc w:val="center"/>
        <w:rPr>
          <w:b/>
          <w:bCs/>
        </w:rPr>
      </w:pPr>
    </w:p>
    <w:p w14:paraId="2BCC210D" w14:textId="77777777" w:rsidR="00093F5C" w:rsidRPr="000E473A" w:rsidRDefault="00093F5C" w:rsidP="00746F47">
      <w:pPr>
        <w:spacing w:after="0" w:line="240" w:lineRule="auto"/>
        <w:ind w:firstLine="357"/>
        <w:jc w:val="both"/>
      </w:pPr>
      <w:r w:rsidRPr="000E473A">
        <w:t>Ak z dohody alebo iných okolností nevyplýva inak, sú podiely všetkých dlžníkov na dlhu rovnaké.</w:t>
      </w:r>
    </w:p>
    <w:p w14:paraId="3054DF2D" w14:textId="77777777" w:rsidR="003516F4" w:rsidRPr="000E473A" w:rsidRDefault="003516F4" w:rsidP="00746F47">
      <w:pPr>
        <w:spacing w:after="0" w:line="240" w:lineRule="auto"/>
        <w:jc w:val="center"/>
      </w:pPr>
      <w:bookmarkStart w:id="336" w:name="_Ref178018213"/>
    </w:p>
    <w:p w14:paraId="55F512F0" w14:textId="77902870" w:rsidR="00093F5C" w:rsidRPr="000E473A" w:rsidRDefault="003516F4" w:rsidP="00746F47">
      <w:pPr>
        <w:spacing w:after="0" w:line="240" w:lineRule="auto"/>
        <w:jc w:val="center"/>
      </w:pPr>
      <w:r w:rsidRPr="000E473A">
        <w:t xml:space="preserve">§ </w:t>
      </w:r>
      <w:r w:rsidR="005858BA">
        <w:t>468</w:t>
      </w:r>
    </w:p>
    <w:bookmarkEnd w:id="336"/>
    <w:p w14:paraId="35E45B1A" w14:textId="3D8EDB4A" w:rsidR="00093F5C" w:rsidRPr="000E473A" w:rsidRDefault="00093F5C" w:rsidP="00746F47">
      <w:pPr>
        <w:spacing w:after="0" w:line="240" w:lineRule="auto"/>
        <w:jc w:val="center"/>
        <w:rPr>
          <w:bCs/>
        </w:rPr>
      </w:pPr>
      <w:r w:rsidRPr="000E473A">
        <w:rPr>
          <w:bCs/>
        </w:rPr>
        <w:t>Znevýhodnený dlžník</w:t>
      </w:r>
    </w:p>
    <w:p w14:paraId="2C7F7861" w14:textId="77777777" w:rsidR="003516F4" w:rsidRPr="000E473A" w:rsidRDefault="003516F4" w:rsidP="00746F47">
      <w:pPr>
        <w:spacing w:after="0" w:line="240" w:lineRule="auto"/>
        <w:jc w:val="center"/>
        <w:rPr>
          <w:bCs/>
        </w:rPr>
      </w:pPr>
    </w:p>
    <w:p w14:paraId="1487CD17" w14:textId="77777777" w:rsidR="00093F5C" w:rsidRPr="000E473A" w:rsidRDefault="00093F5C" w:rsidP="00746F47">
      <w:pPr>
        <w:spacing w:after="0" w:line="240" w:lineRule="auto"/>
        <w:ind w:firstLine="357"/>
        <w:jc w:val="both"/>
      </w:pPr>
      <w:r w:rsidRPr="000E473A">
        <w:t>Dlžník, od ktorého veriteľ požaduje plnenie vo väčšom rozsahu, než zodpovedá jeho podielu, je povinný oznámiť to bez zbytočného odkladu ostatným dlžníkom. Môže od nich požadovať, aby dlh splnili podľa svojich podielov alebo aby ho v tomto rozsahu dlhu inak zbavili.</w:t>
      </w:r>
    </w:p>
    <w:p w14:paraId="38D39A43" w14:textId="430281B6" w:rsidR="00093F5C" w:rsidRPr="000E473A" w:rsidRDefault="00093F5C" w:rsidP="00746F47">
      <w:pPr>
        <w:spacing w:after="0" w:line="240" w:lineRule="auto"/>
        <w:ind w:firstLine="284"/>
        <w:jc w:val="both"/>
        <w:rPr>
          <w:b/>
        </w:rPr>
      </w:pPr>
    </w:p>
    <w:p w14:paraId="28D1CAF1" w14:textId="65F10C33" w:rsidR="00093F5C" w:rsidRPr="000E473A" w:rsidRDefault="003516F4" w:rsidP="00746F47">
      <w:pPr>
        <w:spacing w:after="0" w:line="240" w:lineRule="auto"/>
        <w:jc w:val="center"/>
      </w:pPr>
      <w:bookmarkStart w:id="337" w:name="_Ref178018643"/>
      <w:r w:rsidRPr="000E473A">
        <w:t xml:space="preserve">§ </w:t>
      </w:r>
      <w:r w:rsidR="005858BA">
        <w:t>469</w:t>
      </w:r>
    </w:p>
    <w:bookmarkEnd w:id="337"/>
    <w:p w14:paraId="136347C9" w14:textId="22BE32BD" w:rsidR="00093F5C" w:rsidRPr="000E473A" w:rsidRDefault="00093F5C" w:rsidP="00746F47">
      <w:pPr>
        <w:spacing w:after="0" w:line="240" w:lineRule="auto"/>
        <w:jc w:val="center"/>
        <w:rPr>
          <w:bCs/>
        </w:rPr>
      </w:pPr>
      <w:r w:rsidRPr="000E473A">
        <w:rPr>
          <w:bCs/>
        </w:rPr>
        <w:t>Vyporiadanie dlžníkov</w:t>
      </w:r>
    </w:p>
    <w:p w14:paraId="75AD3E98" w14:textId="77777777" w:rsidR="003516F4" w:rsidRPr="000E473A" w:rsidRDefault="003516F4" w:rsidP="00746F47">
      <w:pPr>
        <w:spacing w:after="0" w:line="240" w:lineRule="auto"/>
        <w:jc w:val="center"/>
        <w:rPr>
          <w:bCs/>
        </w:rPr>
      </w:pPr>
    </w:p>
    <w:p w14:paraId="62C5A164" w14:textId="053052D9" w:rsidR="00093F5C" w:rsidRPr="000E473A" w:rsidRDefault="00093F5C" w:rsidP="00746F47">
      <w:pPr>
        <w:pStyle w:val="Odsekzoznamu"/>
        <w:numPr>
          <w:ilvl w:val="0"/>
          <w:numId w:val="4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dlžník splnil dlh vo väčšom rozsahu než zodpovedá jeho podielu, môže od ostatných dlžníkov podľa ich podielov požadovať peňažnú náhradu a náhradu oprávnených nákladov spojených so splnením. </w:t>
      </w:r>
    </w:p>
    <w:p w14:paraId="29E71471" w14:textId="77777777" w:rsidR="00E55024" w:rsidRPr="000E473A" w:rsidRDefault="00E55024" w:rsidP="00746F47">
      <w:pPr>
        <w:pStyle w:val="Odsekzoznamu"/>
        <w:spacing w:after="0" w:line="240" w:lineRule="auto"/>
        <w:ind w:left="714"/>
        <w:jc w:val="both"/>
        <w:rPr>
          <w:rFonts w:ascii="Times New Roman" w:hAnsi="Times New Roman" w:cs="Times New Roman"/>
          <w:sz w:val="24"/>
          <w:szCs w:val="24"/>
        </w:rPr>
      </w:pPr>
    </w:p>
    <w:p w14:paraId="52CD5C15" w14:textId="000F3AAC" w:rsidR="00093F5C" w:rsidRDefault="00093F5C" w:rsidP="00746F47">
      <w:pPr>
        <w:pStyle w:val="Odsekzoznamu"/>
        <w:numPr>
          <w:ilvl w:val="0"/>
          <w:numId w:val="4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Ostatní dlžníci môžu voči nemu uplatniť spoločné námietky proti veriteľovej pohľadávke, ktoré dlžník neuplatnil, hoci tak urobiť mohol, ako aj vlastné námietky týkajúce sa platnosti ich záväzku. Iné vlastné námietky môžu uplatniť len ak vyplývajú zo skutočností, o ktorých dlžník vedel alebo musel vedieť pri vzniku záväzku, alebo na ktoré dal súhlas.</w:t>
      </w:r>
    </w:p>
    <w:p w14:paraId="5BCE4AB6" w14:textId="77777777" w:rsidR="00777B80" w:rsidRPr="00777B80" w:rsidRDefault="00777B80" w:rsidP="00777B80">
      <w:pPr>
        <w:pStyle w:val="Odsekzoznamu"/>
        <w:rPr>
          <w:rFonts w:ascii="Times New Roman" w:hAnsi="Times New Roman" w:cs="Times New Roman"/>
          <w:sz w:val="24"/>
          <w:szCs w:val="24"/>
        </w:rPr>
      </w:pPr>
    </w:p>
    <w:p w14:paraId="2B527AE8" w14:textId="088E99EA" w:rsidR="00093F5C" w:rsidRPr="000E473A" w:rsidRDefault="00093F5C" w:rsidP="00746F47">
      <w:pPr>
        <w:pStyle w:val="Odsekzoznamu"/>
        <w:numPr>
          <w:ilvl w:val="0"/>
          <w:numId w:val="4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dlžník nesplnil oznamovaciu povinnosť podľa </w:t>
      </w:r>
      <w:r w:rsidR="006F738B" w:rsidRPr="000E473A">
        <w:rPr>
          <w:rFonts w:ascii="Times New Roman" w:hAnsi="Times New Roman" w:cs="Times New Roman"/>
          <w:sz w:val="24"/>
          <w:szCs w:val="24"/>
        </w:rPr>
        <w:t>§ 4</w:t>
      </w:r>
      <w:r w:rsidR="005858BA">
        <w:rPr>
          <w:rFonts w:ascii="Times New Roman" w:hAnsi="Times New Roman" w:cs="Times New Roman"/>
          <w:sz w:val="24"/>
          <w:szCs w:val="24"/>
        </w:rPr>
        <w:t>68</w:t>
      </w:r>
      <w:r w:rsidRPr="000E473A">
        <w:rPr>
          <w:rFonts w:ascii="Times New Roman" w:hAnsi="Times New Roman" w:cs="Times New Roman"/>
          <w:sz w:val="24"/>
          <w:szCs w:val="24"/>
        </w:rPr>
        <w:t xml:space="preserve"> včas, proti jeho pohľadávke na peňažné náhrady podľa odseku 1 môže iný dlžník započítať svoju pohľadávku, ktorú by mohol započítať proti pohľadávke veriteľa, ak by bola oznamovacia povinnosť včas splnená. V takom prípade prejde táto pohľadávka voči veriteľovi v rozsahu započítania na dlžníka, ktorý dlh splnil. </w:t>
      </w:r>
    </w:p>
    <w:p w14:paraId="1641D1A1" w14:textId="71AA6F0F" w:rsidR="00093F5C" w:rsidRPr="000E473A" w:rsidRDefault="00093F5C" w:rsidP="00746F47">
      <w:pPr>
        <w:pStyle w:val="Odsekzoznamu"/>
        <w:numPr>
          <w:ilvl w:val="0"/>
          <w:numId w:val="4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Ustanovenia odsekov 1 až 3 sa použijú aj pri zániku záväzku započítaním alebo prijatím iného plnenia namiesto dlhovaného.</w:t>
      </w:r>
    </w:p>
    <w:p w14:paraId="74EC5FA8" w14:textId="77777777" w:rsidR="00457274" w:rsidRPr="000E473A" w:rsidRDefault="00457274" w:rsidP="00746F47">
      <w:pPr>
        <w:spacing w:after="0" w:line="240" w:lineRule="auto"/>
        <w:jc w:val="center"/>
      </w:pPr>
    </w:p>
    <w:p w14:paraId="6E0F9EB6" w14:textId="374649B0" w:rsidR="00093F5C" w:rsidRPr="000E473A" w:rsidRDefault="003516F4" w:rsidP="00746F47">
      <w:pPr>
        <w:spacing w:after="0" w:line="240" w:lineRule="auto"/>
        <w:jc w:val="center"/>
      </w:pPr>
      <w:r w:rsidRPr="000E473A">
        <w:t xml:space="preserve">§ </w:t>
      </w:r>
      <w:r w:rsidR="005858BA">
        <w:t>470</w:t>
      </w:r>
    </w:p>
    <w:p w14:paraId="6848A1D4" w14:textId="21080314" w:rsidR="00093F5C" w:rsidRPr="000E473A" w:rsidRDefault="00093F5C" w:rsidP="00746F47">
      <w:pPr>
        <w:spacing w:after="0" w:line="240" w:lineRule="auto"/>
        <w:jc w:val="center"/>
        <w:rPr>
          <w:bCs/>
        </w:rPr>
      </w:pPr>
      <w:r w:rsidRPr="000E473A">
        <w:rPr>
          <w:bCs/>
        </w:rPr>
        <w:t>Rozšírené účinky zabezpečenia</w:t>
      </w:r>
    </w:p>
    <w:p w14:paraId="4B6AC971" w14:textId="77777777" w:rsidR="00E55024" w:rsidRPr="000E473A" w:rsidRDefault="00E55024" w:rsidP="00746F47">
      <w:pPr>
        <w:spacing w:after="0" w:line="240" w:lineRule="auto"/>
        <w:jc w:val="center"/>
        <w:rPr>
          <w:b/>
          <w:bCs/>
        </w:rPr>
      </w:pPr>
    </w:p>
    <w:p w14:paraId="457529A4" w14:textId="09990520" w:rsidR="00093F5C" w:rsidRPr="000E473A" w:rsidRDefault="00093F5C" w:rsidP="00746F47">
      <w:pPr>
        <w:pStyle w:val="Odsekzoznamu"/>
        <w:numPr>
          <w:ilvl w:val="0"/>
          <w:numId w:val="4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Zo zabezpečenia, ktorým dlžník zabezpečil veriteľovu pohľadávku, možno uspokojiť aj pohľadávku voči tomuto dlžníkovi na náhrady podľa </w:t>
      </w:r>
      <w:r w:rsidR="006F738B" w:rsidRPr="000E473A">
        <w:rPr>
          <w:rFonts w:ascii="Times New Roman" w:hAnsi="Times New Roman" w:cs="Times New Roman"/>
          <w:sz w:val="24"/>
          <w:szCs w:val="24"/>
        </w:rPr>
        <w:t>§ 4</w:t>
      </w:r>
      <w:r w:rsidR="005858BA">
        <w:rPr>
          <w:rFonts w:ascii="Times New Roman" w:hAnsi="Times New Roman" w:cs="Times New Roman"/>
          <w:sz w:val="24"/>
          <w:szCs w:val="24"/>
        </w:rPr>
        <w:t>69</w:t>
      </w:r>
      <w:r w:rsidRPr="000E473A">
        <w:rPr>
          <w:rFonts w:ascii="Times New Roman" w:hAnsi="Times New Roman" w:cs="Times New Roman"/>
          <w:sz w:val="24"/>
          <w:szCs w:val="24"/>
        </w:rPr>
        <w:t xml:space="preserve">. </w:t>
      </w:r>
    </w:p>
    <w:p w14:paraId="1294F666" w14:textId="77777777" w:rsidR="00E55024" w:rsidRPr="000E473A" w:rsidRDefault="00E55024" w:rsidP="00746F47">
      <w:pPr>
        <w:pStyle w:val="Odsekzoznamu"/>
        <w:spacing w:after="0" w:line="240" w:lineRule="auto"/>
        <w:ind w:left="714"/>
        <w:jc w:val="both"/>
        <w:rPr>
          <w:rFonts w:ascii="Times New Roman" w:hAnsi="Times New Roman" w:cs="Times New Roman"/>
          <w:sz w:val="24"/>
          <w:szCs w:val="24"/>
        </w:rPr>
      </w:pPr>
    </w:p>
    <w:p w14:paraId="3ACB5A6F" w14:textId="4940A2E8" w:rsidR="00093F5C" w:rsidRPr="000E473A" w:rsidRDefault="00093F5C" w:rsidP="00746F47">
      <w:pPr>
        <w:pStyle w:val="Odsekzoznamu"/>
        <w:numPr>
          <w:ilvl w:val="0"/>
          <w:numId w:val="4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nebola veriteľova pohľadávka úplne uspokojená, má pri uspokojení z tohto zabezpečenia prednosť pred pohľadávkou na náhrady podľa</w:t>
      </w:r>
      <w:r w:rsidR="006F738B" w:rsidRPr="000E473A">
        <w:rPr>
          <w:rFonts w:ascii="Times New Roman" w:hAnsi="Times New Roman" w:cs="Times New Roman"/>
          <w:sz w:val="24"/>
          <w:szCs w:val="24"/>
        </w:rPr>
        <w:t>§ 4</w:t>
      </w:r>
      <w:r w:rsidR="005858BA">
        <w:rPr>
          <w:rFonts w:ascii="Times New Roman" w:hAnsi="Times New Roman" w:cs="Times New Roman"/>
          <w:sz w:val="24"/>
          <w:szCs w:val="24"/>
        </w:rPr>
        <w:t>69</w:t>
      </w:r>
      <w:r w:rsidRPr="000E473A">
        <w:rPr>
          <w:rFonts w:ascii="Times New Roman" w:hAnsi="Times New Roman" w:cs="Times New Roman"/>
          <w:sz w:val="24"/>
          <w:szCs w:val="24"/>
        </w:rPr>
        <w:t>.</w:t>
      </w:r>
    </w:p>
    <w:p w14:paraId="265936B5" w14:textId="77777777" w:rsidR="00093F5C" w:rsidRPr="000E473A" w:rsidRDefault="00093F5C" w:rsidP="00746F47">
      <w:pPr>
        <w:spacing w:after="0" w:line="240" w:lineRule="auto"/>
        <w:ind w:firstLine="284"/>
        <w:jc w:val="both"/>
      </w:pPr>
    </w:p>
    <w:p w14:paraId="47948430" w14:textId="0C41B93F" w:rsidR="00093F5C" w:rsidRPr="000E473A" w:rsidRDefault="0056637E" w:rsidP="00746F47">
      <w:pPr>
        <w:spacing w:after="0" w:line="240" w:lineRule="auto"/>
        <w:jc w:val="center"/>
      </w:pPr>
      <w:bookmarkStart w:id="338" w:name="_Ref178062569"/>
      <w:r w:rsidRPr="000E473A">
        <w:t xml:space="preserve">§ </w:t>
      </w:r>
      <w:r w:rsidR="005858BA">
        <w:t>471</w:t>
      </w:r>
    </w:p>
    <w:bookmarkEnd w:id="338"/>
    <w:p w14:paraId="279FF563" w14:textId="3DA78CAF" w:rsidR="00093F5C" w:rsidRPr="000E473A" w:rsidRDefault="00093F5C" w:rsidP="00746F47">
      <w:pPr>
        <w:spacing w:after="0" w:line="240" w:lineRule="auto"/>
        <w:jc w:val="center"/>
        <w:rPr>
          <w:bCs/>
        </w:rPr>
      </w:pPr>
      <w:r w:rsidRPr="000E473A">
        <w:rPr>
          <w:bCs/>
        </w:rPr>
        <w:t>Rozvrh podielu pre nemožnosť plnenia</w:t>
      </w:r>
    </w:p>
    <w:p w14:paraId="5FCCE6DF" w14:textId="77777777" w:rsidR="0056637E" w:rsidRPr="000E473A" w:rsidRDefault="0056637E" w:rsidP="00746F47">
      <w:pPr>
        <w:spacing w:after="0" w:line="240" w:lineRule="auto"/>
        <w:jc w:val="center"/>
        <w:rPr>
          <w:b/>
          <w:bCs/>
        </w:rPr>
      </w:pPr>
    </w:p>
    <w:p w14:paraId="3E95A989" w14:textId="77777777" w:rsidR="00093F5C" w:rsidRPr="000E473A" w:rsidRDefault="00093F5C" w:rsidP="00746F47">
      <w:pPr>
        <w:spacing w:after="0" w:line="240" w:lineRule="auto"/>
        <w:ind w:firstLine="357"/>
        <w:jc w:val="both"/>
      </w:pPr>
      <w:r w:rsidRPr="000E473A">
        <w:t>Ak nemôže niektorý z dlžníkov svoj podiel splniť alebo poskytnúť náhrady, rozvrhne sa jeho podiel na všetkých ostatných dlžníkov pomerne podľa ich podielov. Právo na vydanie bezdôvodného obohatenia tým nie je dotknuté.</w:t>
      </w:r>
    </w:p>
    <w:p w14:paraId="0E95CD0E" w14:textId="61FFB985" w:rsidR="00093F5C" w:rsidRPr="000E473A" w:rsidRDefault="00093F5C" w:rsidP="00746F47">
      <w:pPr>
        <w:spacing w:after="0" w:line="240" w:lineRule="auto"/>
        <w:ind w:firstLine="284"/>
        <w:jc w:val="both"/>
      </w:pPr>
    </w:p>
    <w:p w14:paraId="23E85539" w14:textId="3CA8867D" w:rsidR="00093F5C" w:rsidRPr="000E473A" w:rsidRDefault="0056637E" w:rsidP="00746F47">
      <w:pPr>
        <w:spacing w:after="0" w:line="240" w:lineRule="auto"/>
        <w:jc w:val="center"/>
      </w:pPr>
      <w:bookmarkStart w:id="339" w:name="_Ref178065435"/>
      <w:r w:rsidRPr="000E473A">
        <w:t xml:space="preserve">§ </w:t>
      </w:r>
      <w:r w:rsidR="005858BA">
        <w:t>472</w:t>
      </w:r>
    </w:p>
    <w:bookmarkEnd w:id="339"/>
    <w:p w14:paraId="231A3BF5" w14:textId="628564C6" w:rsidR="00093F5C" w:rsidRPr="000E473A" w:rsidRDefault="00093F5C" w:rsidP="00746F47">
      <w:pPr>
        <w:spacing w:after="0" w:line="240" w:lineRule="auto"/>
        <w:jc w:val="center"/>
        <w:rPr>
          <w:bCs/>
        </w:rPr>
      </w:pPr>
      <w:r w:rsidRPr="000E473A">
        <w:rPr>
          <w:bCs/>
        </w:rPr>
        <w:t>Premlčanie nároku na náhrady</w:t>
      </w:r>
    </w:p>
    <w:p w14:paraId="3277EC0D" w14:textId="77777777" w:rsidR="0056637E" w:rsidRPr="000E473A" w:rsidRDefault="0056637E" w:rsidP="00746F47">
      <w:pPr>
        <w:spacing w:after="0" w:line="240" w:lineRule="auto"/>
        <w:jc w:val="center"/>
        <w:rPr>
          <w:b/>
          <w:bCs/>
        </w:rPr>
      </w:pPr>
    </w:p>
    <w:p w14:paraId="407AEE16" w14:textId="5800703C" w:rsidR="00093F5C" w:rsidRPr="000E473A" w:rsidRDefault="00093F5C" w:rsidP="00746F47">
      <w:pPr>
        <w:spacing w:after="0" w:line="240" w:lineRule="auto"/>
        <w:ind w:firstLine="357"/>
        <w:jc w:val="both"/>
      </w:pPr>
      <w:r w:rsidRPr="000E473A">
        <w:t xml:space="preserve">Nárok dlžníka na náhrady podľa </w:t>
      </w:r>
      <w:r w:rsidR="006F738B" w:rsidRPr="000E473A">
        <w:t>§ 4</w:t>
      </w:r>
      <w:r w:rsidR="005858BA">
        <w:t>69</w:t>
      </w:r>
      <w:r w:rsidRPr="000E473A">
        <w:t xml:space="preserve"> sa premlčí rovnako, ako by sa premlčal nárok veriteľa voči dlžníkovi, od ktorého sa náhrady požadujú; nie však skôr </w:t>
      </w:r>
      <w:r w:rsidR="004F78C7" w:rsidRPr="000E473A">
        <w:t>než</w:t>
      </w:r>
      <w:r w:rsidRPr="000E473A">
        <w:t xml:space="preserve"> uplynutím šiestich mesiacov odo dňa, v ktorom dlžník požadujúci náhradu plnil veriteľovi</w:t>
      </w:r>
      <w:r w:rsidR="004F78C7" w:rsidRPr="000E473A">
        <w:t>.</w:t>
      </w:r>
    </w:p>
    <w:p w14:paraId="470C91CA" w14:textId="77777777" w:rsidR="00093F5C" w:rsidRPr="000E473A" w:rsidRDefault="00093F5C" w:rsidP="00746F47">
      <w:pPr>
        <w:spacing w:after="0" w:line="240" w:lineRule="auto"/>
        <w:ind w:firstLine="284"/>
        <w:jc w:val="both"/>
      </w:pPr>
    </w:p>
    <w:p w14:paraId="4841DD61" w14:textId="26C4EC16" w:rsidR="00093F5C" w:rsidRPr="000E473A" w:rsidRDefault="0056637E" w:rsidP="00746F47">
      <w:pPr>
        <w:spacing w:after="0" w:line="240" w:lineRule="auto"/>
        <w:jc w:val="center"/>
      </w:pPr>
      <w:r w:rsidRPr="000E473A">
        <w:t xml:space="preserve">§ </w:t>
      </w:r>
      <w:r w:rsidR="005858BA">
        <w:t>473</w:t>
      </w:r>
    </w:p>
    <w:p w14:paraId="21D6BAC4" w14:textId="41238EFE" w:rsidR="00093F5C" w:rsidRPr="000E473A" w:rsidRDefault="00093F5C" w:rsidP="00746F47">
      <w:pPr>
        <w:spacing w:after="0" w:line="240" w:lineRule="auto"/>
        <w:jc w:val="center"/>
        <w:rPr>
          <w:bCs/>
        </w:rPr>
      </w:pPr>
      <w:r w:rsidRPr="000E473A">
        <w:rPr>
          <w:bCs/>
        </w:rPr>
        <w:t>Omeškanie veriteľa</w:t>
      </w:r>
    </w:p>
    <w:p w14:paraId="0C318343" w14:textId="77777777" w:rsidR="0056637E" w:rsidRPr="000E473A" w:rsidRDefault="0056637E" w:rsidP="00746F47">
      <w:pPr>
        <w:spacing w:after="0" w:line="240" w:lineRule="auto"/>
        <w:jc w:val="center"/>
        <w:rPr>
          <w:b/>
          <w:bCs/>
        </w:rPr>
      </w:pPr>
    </w:p>
    <w:p w14:paraId="45C7B397" w14:textId="77777777" w:rsidR="00093F5C" w:rsidRPr="000E473A" w:rsidRDefault="00093F5C" w:rsidP="00746F47">
      <w:pPr>
        <w:spacing w:after="0" w:line="240" w:lineRule="auto"/>
        <w:ind w:firstLine="357"/>
        <w:jc w:val="both"/>
      </w:pPr>
      <w:r w:rsidRPr="000E473A">
        <w:t>Omeškanie veriteľa voči jednému z dlžníkov má právne účinky aj voči ostatným dlžníkom.</w:t>
      </w:r>
    </w:p>
    <w:p w14:paraId="37454CBF" w14:textId="77777777" w:rsidR="0056637E" w:rsidRPr="000E473A" w:rsidRDefault="0056637E" w:rsidP="00746F47">
      <w:pPr>
        <w:spacing w:after="0" w:line="240" w:lineRule="auto"/>
        <w:jc w:val="center"/>
        <w:rPr>
          <w:b/>
        </w:rPr>
      </w:pPr>
    </w:p>
    <w:p w14:paraId="0BB2BA54" w14:textId="00CC573C" w:rsidR="00093F5C" w:rsidRPr="000E473A" w:rsidRDefault="0056637E" w:rsidP="00746F47">
      <w:pPr>
        <w:spacing w:after="0" w:line="240" w:lineRule="auto"/>
        <w:jc w:val="center"/>
      </w:pPr>
      <w:r w:rsidRPr="000E473A">
        <w:t xml:space="preserve">§ </w:t>
      </w:r>
      <w:r w:rsidR="005858BA">
        <w:t>474</w:t>
      </w:r>
    </w:p>
    <w:p w14:paraId="62A2D9AB" w14:textId="058769C5" w:rsidR="00093F5C" w:rsidRPr="000E473A" w:rsidRDefault="00093F5C" w:rsidP="00746F47">
      <w:pPr>
        <w:spacing w:after="0" w:line="240" w:lineRule="auto"/>
        <w:jc w:val="center"/>
        <w:rPr>
          <w:bCs/>
        </w:rPr>
      </w:pPr>
      <w:r w:rsidRPr="000E473A">
        <w:rPr>
          <w:bCs/>
        </w:rPr>
        <w:t>Spoločné ustanovenie</w:t>
      </w:r>
    </w:p>
    <w:p w14:paraId="36F170A0" w14:textId="77777777" w:rsidR="0056637E" w:rsidRPr="000E473A" w:rsidRDefault="0056637E" w:rsidP="00746F47">
      <w:pPr>
        <w:spacing w:after="0" w:line="240" w:lineRule="auto"/>
        <w:jc w:val="center"/>
        <w:rPr>
          <w:b/>
          <w:bCs/>
        </w:rPr>
      </w:pPr>
    </w:p>
    <w:p w14:paraId="1C8554F5" w14:textId="6ACC694F" w:rsidR="00093F5C" w:rsidRPr="000E473A" w:rsidRDefault="00093F5C" w:rsidP="00746F47">
      <w:pPr>
        <w:spacing w:after="0" w:line="240" w:lineRule="auto"/>
        <w:ind w:firstLine="357"/>
        <w:jc w:val="both"/>
      </w:pPr>
      <w:r w:rsidRPr="000E473A">
        <w:t xml:space="preserve">Iné skutočnosti ako tie uvedené v </w:t>
      </w:r>
      <w:r w:rsidR="00F24800" w:rsidRPr="000E473A">
        <w:t xml:space="preserve">§ </w:t>
      </w:r>
      <w:r w:rsidR="00193A76" w:rsidRPr="000E473A">
        <w:t>4</w:t>
      </w:r>
      <w:r w:rsidR="00521CB3" w:rsidRPr="000E473A">
        <w:t>6</w:t>
      </w:r>
      <w:r w:rsidR="005858BA">
        <w:t>5</w:t>
      </w:r>
      <w:r w:rsidR="004F78C7" w:rsidRPr="000E473A">
        <w:t>,</w:t>
      </w:r>
      <w:r w:rsidRPr="000E473A">
        <w:t xml:space="preserve"> </w:t>
      </w:r>
      <w:r w:rsidR="00F24800" w:rsidRPr="000E473A">
        <w:t xml:space="preserve">§ </w:t>
      </w:r>
      <w:r w:rsidR="00B67CD1" w:rsidRPr="000E473A">
        <w:t>4</w:t>
      </w:r>
      <w:r w:rsidR="00521CB3" w:rsidRPr="000E473A">
        <w:t>7</w:t>
      </w:r>
      <w:r w:rsidR="005858BA">
        <w:t>2</w:t>
      </w:r>
      <w:r w:rsidRPr="000E473A">
        <w:t xml:space="preserve"> a </w:t>
      </w:r>
      <w:r w:rsidR="006F738B" w:rsidRPr="000E473A">
        <w:t>4</w:t>
      </w:r>
      <w:r w:rsidR="00521CB3" w:rsidRPr="000E473A">
        <w:t>7</w:t>
      </w:r>
      <w:r w:rsidR="005858BA">
        <w:t>3</w:t>
      </w:r>
      <w:r w:rsidRPr="000E473A">
        <w:t xml:space="preserve">, ktoré sa týkajú len jedného alebo len niektorých dlžníkov, najmä žiadosť o </w:t>
      </w:r>
      <w:r w:rsidR="00F70108" w:rsidRPr="000E473A">
        <w:t>s</w:t>
      </w:r>
      <w:r w:rsidRPr="000E473A">
        <w:t>plnenie, omeškanie s plnením, nesplnenie, zmeny v plynutí premlčacej lehoty, dohoda o zmene záväzku</w:t>
      </w:r>
      <w:r w:rsidR="00F70108" w:rsidRPr="000E473A">
        <w:t>, odpustenie alebo</w:t>
      </w:r>
      <w:r w:rsidRPr="000E473A">
        <w:t xml:space="preserve"> uznanie dlhu, nepôsobia voči ostatným dlžníkom.</w:t>
      </w:r>
    </w:p>
    <w:p w14:paraId="4218FAB1" w14:textId="77777777" w:rsidR="00093F5C" w:rsidRPr="000E473A" w:rsidRDefault="00093F5C" w:rsidP="00746F47">
      <w:pPr>
        <w:spacing w:after="0" w:line="240" w:lineRule="auto"/>
        <w:jc w:val="both"/>
      </w:pPr>
    </w:p>
    <w:p w14:paraId="53564146" w14:textId="77777777" w:rsidR="00093F5C" w:rsidRPr="000E473A" w:rsidRDefault="00093F5C" w:rsidP="00746F47">
      <w:pPr>
        <w:spacing w:after="0" w:line="240" w:lineRule="auto"/>
        <w:jc w:val="center"/>
        <w:rPr>
          <w:bCs/>
          <w:spacing w:val="30"/>
        </w:rPr>
      </w:pPr>
      <w:r w:rsidRPr="000E473A">
        <w:rPr>
          <w:bCs/>
          <w:spacing w:val="30"/>
        </w:rPr>
        <w:t>Solidárne pohľadávky</w:t>
      </w:r>
    </w:p>
    <w:p w14:paraId="2F1306A1" w14:textId="77777777" w:rsidR="00093F5C" w:rsidRPr="000E473A" w:rsidRDefault="00093F5C" w:rsidP="00746F47">
      <w:pPr>
        <w:spacing w:after="0" w:line="240" w:lineRule="auto"/>
        <w:jc w:val="both"/>
        <w:rPr>
          <w:bCs/>
        </w:rPr>
      </w:pPr>
    </w:p>
    <w:p w14:paraId="07F20D0F" w14:textId="5A8248B8" w:rsidR="00093F5C" w:rsidRPr="000E473A" w:rsidRDefault="0056637E" w:rsidP="00746F47">
      <w:pPr>
        <w:spacing w:after="0" w:line="240" w:lineRule="auto"/>
        <w:jc w:val="center"/>
      </w:pPr>
      <w:bookmarkStart w:id="340" w:name="_Ref178066666"/>
      <w:r w:rsidRPr="000E473A">
        <w:t xml:space="preserve">§ </w:t>
      </w:r>
      <w:r w:rsidR="005858BA">
        <w:t>475</w:t>
      </w:r>
    </w:p>
    <w:bookmarkEnd w:id="340"/>
    <w:p w14:paraId="6BEB9F42" w14:textId="172E844A" w:rsidR="00093F5C" w:rsidRPr="000E473A" w:rsidRDefault="00093F5C" w:rsidP="00746F47">
      <w:pPr>
        <w:spacing w:after="0" w:line="240" w:lineRule="auto"/>
        <w:jc w:val="center"/>
        <w:rPr>
          <w:bCs/>
        </w:rPr>
      </w:pPr>
      <w:r w:rsidRPr="000E473A">
        <w:rPr>
          <w:bCs/>
        </w:rPr>
        <w:t>Podstata solidárnej pohľadávky</w:t>
      </w:r>
    </w:p>
    <w:p w14:paraId="6E95C4F3" w14:textId="77777777" w:rsidR="0056637E" w:rsidRPr="000E473A" w:rsidRDefault="0056637E" w:rsidP="00746F47">
      <w:pPr>
        <w:spacing w:after="0" w:line="240" w:lineRule="auto"/>
        <w:jc w:val="center"/>
        <w:rPr>
          <w:b/>
          <w:bCs/>
        </w:rPr>
      </w:pPr>
    </w:p>
    <w:p w14:paraId="4949AAA0" w14:textId="1381D959" w:rsidR="00093F5C" w:rsidRPr="000E473A" w:rsidRDefault="00093F5C" w:rsidP="00746F47">
      <w:pPr>
        <w:pStyle w:val="Odsekzoznamu"/>
        <w:numPr>
          <w:ilvl w:val="0"/>
          <w:numId w:val="4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sú viacerí veritelia oprávnení voči dlžníkovi spoločne a nerozdielne, môže ktorýkoľvek z nich požadovať od dlžníka celé plnenie a dlžník je oprávnený plniť ktorémukoľvek z nich. </w:t>
      </w:r>
    </w:p>
    <w:p w14:paraId="777BDBBC" w14:textId="77777777" w:rsidR="0056637E" w:rsidRPr="000E473A" w:rsidRDefault="0056637E" w:rsidP="00746F47">
      <w:pPr>
        <w:pStyle w:val="Odsekzoznamu"/>
        <w:spacing w:after="0" w:line="240" w:lineRule="auto"/>
        <w:ind w:left="714"/>
        <w:jc w:val="both"/>
        <w:rPr>
          <w:rFonts w:ascii="Times New Roman" w:hAnsi="Times New Roman" w:cs="Times New Roman"/>
          <w:sz w:val="24"/>
          <w:szCs w:val="24"/>
        </w:rPr>
      </w:pPr>
    </w:p>
    <w:p w14:paraId="2A239B83" w14:textId="21A814A0" w:rsidR="00093F5C" w:rsidRPr="000E473A" w:rsidRDefault="00093F5C" w:rsidP="00746F47">
      <w:pPr>
        <w:pStyle w:val="Odsekzoznamu"/>
        <w:numPr>
          <w:ilvl w:val="0"/>
          <w:numId w:val="4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však niektorý z veriteľov uplatní svoj nárok žalobou, je dlžník povinný plniť tomuto veriteľovi, ibaže o podaní žaloby nevedel. Ak svoj nárok žalobou uplatnili viacerí </w:t>
      </w:r>
      <w:r w:rsidRPr="000E473A">
        <w:rPr>
          <w:rFonts w:ascii="Times New Roman" w:hAnsi="Times New Roman" w:cs="Times New Roman"/>
          <w:sz w:val="24"/>
          <w:szCs w:val="24"/>
        </w:rPr>
        <w:lastRenderedPageBreak/>
        <w:t xml:space="preserve">veritelia, je dlžník povinný plniť tomu z nich, u ktorého sa o podaní žaloby dozvedel najskôr; inak môže plniť ktorémukoľvek z nich. </w:t>
      </w:r>
    </w:p>
    <w:p w14:paraId="3311ACD5" w14:textId="77777777" w:rsidR="00093F5C" w:rsidRPr="000E473A" w:rsidRDefault="00093F5C" w:rsidP="00746F47">
      <w:pPr>
        <w:spacing w:after="0" w:line="240" w:lineRule="auto"/>
        <w:jc w:val="both"/>
      </w:pPr>
    </w:p>
    <w:p w14:paraId="482042B7" w14:textId="75959D87" w:rsidR="00093F5C" w:rsidRPr="000E473A" w:rsidRDefault="0056637E" w:rsidP="00746F47">
      <w:pPr>
        <w:spacing w:after="0" w:line="240" w:lineRule="auto"/>
        <w:jc w:val="center"/>
      </w:pPr>
      <w:bookmarkStart w:id="341" w:name="_Ref178068581"/>
      <w:r w:rsidRPr="000E473A">
        <w:t xml:space="preserve">§ </w:t>
      </w:r>
      <w:r w:rsidR="005858BA">
        <w:t>476</w:t>
      </w:r>
    </w:p>
    <w:bookmarkEnd w:id="341"/>
    <w:p w14:paraId="18AC506F" w14:textId="781E51F5" w:rsidR="00093F5C" w:rsidRPr="000E473A" w:rsidRDefault="00093F5C" w:rsidP="00746F47">
      <w:pPr>
        <w:spacing w:after="0" w:line="240" w:lineRule="auto"/>
        <w:jc w:val="center"/>
        <w:rPr>
          <w:bCs/>
        </w:rPr>
      </w:pPr>
      <w:r w:rsidRPr="000E473A">
        <w:rPr>
          <w:bCs/>
        </w:rPr>
        <w:t>Solidárne splnenie</w:t>
      </w:r>
    </w:p>
    <w:p w14:paraId="3E3B1705" w14:textId="77777777" w:rsidR="0056637E" w:rsidRPr="000E473A" w:rsidRDefault="0056637E" w:rsidP="00746F47">
      <w:pPr>
        <w:spacing w:after="0" w:line="240" w:lineRule="auto"/>
        <w:jc w:val="center"/>
        <w:rPr>
          <w:b/>
          <w:bCs/>
        </w:rPr>
      </w:pPr>
    </w:p>
    <w:p w14:paraId="25965FA8" w14:textId="1C65B0B2" w:rsidR="00093F5C" w:rsidRPr="000E473A" w:rsidRDefault="00093F5C" w:rsidP="00746F47">
      <w:pPr>
        <w:spacing w:after="0" w:line="240" w:lineRule="auto"/>
        <w:ind w:firstLine="357"/>
        <w:jc w:val="both"/>
      </w:pPr>
      <w:r w:rsidRPr="000E473A">
        <w:t xml:space="preserve">Splnenie dlhu jednému z veriteľov má právne účinky aj voči ostatným veriteľom. To platí aj pre zánik záväzku započítaním. Ustanovenie </w:t>
      </w:r>
      <w:r w:rsidR="006F478F" w:rsidRPr="000E473A">
        <w:t>§ 4</w:t>
      </w:r>
      <w:r w:rsidR="00521CB3" w:rsidRPr="000E473A">
        <w:t>7</w:t>
      </w:r>
      <w:r w:rsidR="005858BA">
        <w:t>5</w:t>
      </w:r>
      <w:r w:rsidRPr="000E473A">
        <w:t xml:space="preserve"> ods. 2 tým nie je dotknuté.</w:t>
      </w:r>
    </w:p>
    <w:p w14:paraId="14E085C1" w14:textId="77777777" w:rsidR="00093F5C" w:rsidRPr="000E473A" w:rsidRDefault="00093F5C" w:rsidP="00746F47">
      <w:pPr>
        <w:spacing w:after="0" w:line="240" w:lineRule="auto"/>
        <w:jc w:val="both"/>
      </w:pPr>
    </w:p>
    <w:p w14:paraId="0477E8CD" w14:textId="2DD4EA2E" w:rsidR="00093F5C" w:rsidRPr="000E473A" w:rsidRDefault="0056637E" w:rsidP="00746F47">
      <w:pPr>
        <w:spacing w:after="0" w:line="240" w:lineRule="auto"/>
        <w:jc w:val="center"/>
      </w:pPr>
      <w:r w:rsidRPr="000E473A">
        <w:t xml:space="preserve">§ </w:t>
      </w:r>
      <w:r w:rsidR="005858BA">
        <w:t>477</w:t>
      </w:r>
    </w:p>
    <w:p w14:paraId="072AAFFB" w14:textId="64995B65" w:rsidR="00093F5C" w:rsidRPr="000E473A" w:rsidRDefault="00093F5C" w:rsidP="00746F47">
      <w:pPr>
        <w:spacing w:after="0" w:line="240" w:lineRule="auto"/>
        <w:jc w:val="center"/>
        <w:rPr>
          <w:bCs/>
        </w:rPr>
      </w:pPr>
      <w:r w:rsidRPr="000E473A">
        <w:rPr>
          <w:bCs/>
        </w:rPr>
        <w:t>Námietky dlžníka</w:t>
      </w:r>
    </w:p>
    <w:p w14:paraId="6A543065" w14:textId="77777777" w:rsidR="0056637E" w:rsidRPr="000E473A" w:rsidRDefault="0056637E" w:rsidP="00746F47">
      <w:pPr>
        <w:spacing w:after="0" w:line="240" w:lineRule="auto"/>
        <w:jc w:val="center"/>
        <w:rPr>
          <w:bCs/>
        </w:rPr>
      </w:pPr>
    </w:p>
    <w:p w14:paraId="0BADE9CF" w14:textId="77777777" w:rsidR="00093F5C" w:rsidRPr="000E473A" w:rsidRDefault="00093F5C" w:rsidP="00746F47">
      <w:pPr>
        <w:spacing w:after="0" w:line="240" w:lineRule="auto"/>
        <w:ind w:firstLine="357"/>
        <w:jc w:val="both"/>
      </w:pPr>
      <w:r w:rsidRPr="000E473A">
        <w:t>Dlžník môže proti pohľadávke použiť iba námietky uplatniteľné voči všetkým veriteľom a námietky, ktoré má voči veriteľovi, ktorému má plniť.</w:t>
      </w:r>
    </w:p>
    <w:p w14:paraId="29EF5177" w14:textId="77777777" w:rsidR="00093F5C" w:rsidRPr="000E473A" w:rsidRDefault="00093F5C" w:rsidP="00746F47">
      <w:pPr>
        <w:spacing w:after="0" w:line="240" w:lineRule="auto"/>
        <w:jc w:val="both"/>
      </w:pPr>
    </w:p>
    <w:p w14:paraId="5D14FC99" w14:textId="20FCFA95" w:rsidR="00093F5C" w:rsidRPr="000E473A" w:rsidRDefault="0056637E" w:rsidP="00746F47">
      <w:pPr>
        <w:spacing w:after="0" w:line="240" w:lineRule="auto"/>
        <w:jc w:val="center"/>
      </w:pPr>
      <w:r w:rsidRPr="000E473A">
        <w:t xml:space="preserve">§ </w:t>
      </w:r>
      <w:r w:rsidR="005858BA">
        <w:t>478</w:t>
      </w:r>
    </w:p>
    <w:p w14:paraId="092B6688" w14:textId="4A49D1DF" w:rsidR="00093F5C" w:rsidRPr="000E473A" w:rsidRDefault="00093F5C" w:rsidP="00746F47">
      <w:pPr>
        <w:spacing w:after="0" w:line="240" w:lineRule="auto"/>
        <w:jc w:val="center"/>
        <w:rPr>
          <w:bCs/>
        </w:rPr>
      </w:pPr>
      <w:r w:rsidRPr="000E473A">
        <w:rPr>
          <w:bCs/>
        </w:rPr>
        <w:t>Podiely veriteľov</w:t>
      </w:r>
    </w:p>
    <w:p w14:paraId="0D053A3F" w14:textId="77777777" w:rsidR="0056637E" w:rsidRPr="000E473A" w:rsidRDefault="0056637E" w:rsidP="00746F47">
      <w:pPr>
        <w:spacing w:after="0" w:line="240" w:lineRule="auto"/>
        <w:jc w:val="center"/>
        <w:rPr>
          <w:b/>
          <w:bCs/>
        </w:rPr>
      </w:pPr>
    </w:p>
    <w:p w14:paraId="610926ED" w14:textId="77777777" w:rsidR="00093F5C" w:rsidRPr="000E473A" w:rsidRDefault="00093F5C" w:rsidP="00746F47">
      <w:pPr>
        <w:spacing w:after="0" w:line="240" w:lineRule="auto"/>
        <w:ind w:firstLine="357"/>
        <w:jc w:val="both"/>
      </w:pPr>
      <w:r w:rsidRPr="000E473A">
        <w:t>Ak z dohody alebo iných okolností nevyplýva inak, sú podiely všetkých veriteľov na pohľadávke rovnaké.</w:t>
      </w:r>
    </w:p>
    <w:p w14:paraId="372742CA" w14:textId="77777777" w:rsidR="00093F5C" w:rsidRPr="000E473A" w:rsidRDefault="00093F5C" w:rsidP="00746F47">
      <w:pPr>
        <w:spacing w:after="0" w:line="240" w:lineRule="auto"/>
        <w:ind w:firstLine="284"/>
        <w:contextualSpacing/>
        <w:jc w:val="both"/>
      </w:pPr>
    </w:p>
    <w:p w14:paraId="783A2069" w14:textId="5E9AB8A1" w:rsidR="00093F5C" w:rsidRPr="000E473A" w:rsidRDefault="0056637E" w:rsidP="00746F47">
      <w:pPr>
        <w:spacing w:after="0" w:line="240" w:lineRule="auto"/>
        <w:jc w:val="center"/>
      </w:pPr>
      <w:bookmarkStart w:id="342" w:name="_Ref178067510"/>
      <w:r w:rsidRPr="000E473A">
        <w:t xml:space="preserve">§ </w:t>
      </w:r>
      <w:r w:rsidR="005858BA">
        <w:t>479</w:t>
      </w:r>
    </w:p>
    <w:bookmarkEnd w:id="342"/>
    <w:p w14:paraId="68FA64F6" w14:textId="0A07C04A" w:rsidR="00093F5C" w:rsidRPr="000E473A" w:rsidRDefault="00093F5C" w:rsidP="00746F47">
      <w:pPr>
        <w:spacing w:after="0" w:line="240" w:lineRule="auto"/>
        <w:contextualSpacing/>
        <w:jc w:val="center"/>
        <w:rPr>
          <w:bCs/>
        </w:rPr>
      </w:pPr>
      <w:r w:rsidRPr="000E473A">
        <w:rPr>
          <w:bCs/>
        </w:rPr>
        <w:t>Vyporiadanie veriteľov</w:t>
      </w:r>
    </w:p>
    <w:p w14:paraId="66688290" w14:textId="77777777" w:rsidR="0056637E" w:rsidRPr="000E473A" w:rsidRDefault="0056637E" w:rsidP="00746F47">
      <w:pPr>
        <w:spacing w:after="0" w:line="240" w:lineRule="auto"/>
        <w:contextualSpacing/>
        <w:jc w:val="center"/>
        <w:rPr>
          <w:b/>
          <w:bCs/>
        </w:rPr>
      </w:pPr>
    </w:p>
    <w:p w14:paraId="69002547" w14:textId="77777777" w:rsidR="00093F5C" w:rsidRPr="000E473A" w:rsidRDefault="00093F5C" w:rsidP="00746F47">
      <w:pPr>
        <w:spacing w:after="0" w:line="240" w:lineRule="auto"/>
        <w:ind w:firstLine="357"/>
        <w:contextualSpacing/>
        <w:jc w:val="both"/>
      </w:pPr>
      <w:r w:rsidRPr="000E473A">
        <w:t>Veriteľ, ktorý prijal plnenie, je povinný vyporiadať sa s ostatnými veriteľmi podľa ich podielov.</w:t>
      </w:r>
    </w:p>
    <w:p w14:paraId="45A314EC" w14:textId="77777777" w:rsidR="00093F5C" w:rsidRPr="000E473A" w:rsidRDefault="00093F5C" w:rsidP="00746F47">
      <w:pPr>
        <w:spacing w:after="0" w:line="240" w:lineRule="auto"/>
        <w:ind w:firstLine="284"/>
        <w:contextualSpacing/>
        <w:jc w:val="both"/>
      </w:pPr>
    </w:p>
    <w:p w14:paraId="1C666C71" w14:textId="072468BA" w:rsidR="00093F5C" w:rsidRPr="000E473A" w:rsidRDefault="0056637E" w:rsidP="00746F47">
      <w:pPr>
        <w:spacing w:after="0" w:line="240" w:lineRule="auto"/>
        <w:jc w:val="center"/>
      </w:pPr>
      <w:r w:rsidRPr="000E473A">
        <w:t xml:space="preserve">§ </w:t>
      </w:r>
      <w:r w:rsidR="005858BA">
        <w:t>480</w:t>
      </w:r>
    </w:p>
    <w:p w14:paraId="205AE233" w14:textId="5CF698D9" w:rsidR="00093F5C" w:rsidRPr="000E473A" w:rsidRDefault="00093F5C" w:rsidP="00746F47">
      <w:pPr>
        <w:spacing w:after="0" w:line="240" w:lineRule="auto"/>
        <w:contextualSpacing/>
        <w:jc w:val="center"/>
        <w:rPr>
          <w:bCs/>
        </w:rPr>
      </w:pPr>
      <w:r w:rsidRPr="000E473A">
        <w:rPr>
          <w:bCs/>
        </w:rPr>
        <w:t>Premlčanie nároku na vyporiadanie</w:t>
      </w:r>
    </w:p>
    <w:p w14:paraId="7B529325" w14:textId="77777777" w:rsidR="0056637E" w:rsidRPr="000E473A" w:rsidRDefault="0056637E" w:rsidP="00746F47">
      <w:pPr>
        <w:spacing w:after="0" w:line="240" w:lineRule="auto"/>
        <w:contextualSpacing/>
        <w:jc w:val="center"/>
        <w:rPr>
          <w:b/>
          <w:bCs/>
        </w:rPr>
      </w:pPr>
    </w:p>
    <w:p w14:paraId="59A48C60" w14:textId="131B4B9D" w:rsidR="00093F5C" w:rsidRPr="000E473A" w:rsidRDefault="00093F5C" w:rsidP="00746F47">
      <w:pPr>
        <w:spacing w:after="0" w:line="240" w:lineRule="auto"/>
        <w:ind w:firstLine="357"/>
        <w:jc w:val="both"/>
      </w:pPr>
      <w:r w:rsidRPr="000E473A">
        <w:t xml:space="preserve">Nárok veriteľa na vyporiadanie podľa </w:t>
      </w:r>
      <w:r w:rsidR="006F478F" w:rsidRPr="000E473A">
        <w:t>§ 4</w:t>
      </w:r>
      <w:r w:rsidR="005858BA">
        <w:t>79</w:t>
      </w:r>
      <w:r w:rsidRPr="000E473A">
        <w:t xml:space="preserve"> sa premlčí rovnako, ako by sa premlčal jeho nárok voči dlžníkovi; nie však skôr </w:t>
      </w:r>
      <w:r w:rsidR="00F70108" w:rsidRPr="000E473A">
        <w:t>než</w:t>
      </w:r>
      <w:r w:rsidRPr="000E473A">
        <w:t xml:space="preserve"> uplynutím šiestich mesiacov od plnenia dlžníka. </w:t>
      </w:r>
    </w:p>
    <w:p w14:paraId="35D8C8DD" w14:textId="77777777" w:rsidR="0056637E" w:rsidRPr="000E473A" w:rsidRDefault="0056637E" w:rsidP="00746F47">
      <w:pPr>
        <w:spacing w:after="0" w:line="240" w:lineRule="auto"/>
        <w:jc w:val="both"/>
      </w:pPr>
    </w:p>
    <w:p w14:paraId="54AD662C" w14:textId="791BB88D" w:rsidR="00093F5C" w:rsidRPr="000E473A" w:rsidRDefault="0056637E" w:rsidP="00746F47">
      <w:pPr>
        <w:spacing w:after="0" w:line="240" w:lineRule="auto"/>
        <w:jc w:val="center"/>
      </w:pPr>
      <w:r w:rsidRPr="000E473A">
        <w:t xml:space="preserve">§ </w:t>
      </w:r>
      <w:r w:rsidR="005858BA">
        <w:t>481</w:t>
      </w:r>
    </w:p>
    <w:p w14:paraId="1B3584FF" w14:textId="0BACEA01" w:rsidR="00093F5C" w:rsidRPr="000E473A" w:rsidRDefault="00093F5C" w:rsidP="00746F47">
      <w:pPr>
        <w:spacing w:after="0" w:line="240" w:lineRule="auto"/>
        <w:jc w:val="center"/>
        <w:rPr>
          <w:bCs/>
        </w:rPr>
      </w:pPr>
      <w:r w:rsidRPr="000E473A">
        <w:rPr>
          <w:bCs/>
        </w:rPr>
        <w:t>Omeškanie veriteľa</w:t>
      </w:r>
    </w:p>
    <w:p w14:paraId="0399E12A" w14:textId="77777777" w:rsidR="0056637E" w:rsidRPr="000E473A" w:rsidRDefault="0056637E" w:rsidP="00746F47">
      <w:pPr>
        <w:spacing w:after="0" w:line="240" w:lineRule="auto"/>
        <w:jc w:val="center"/>
        <w:rPr>
          <w:b/>
          <w:bCs/>
        </w:rPr>
      </w:pPr>
    </w:p>
    <w:p w14:paraId="6F3BEA66" w14:textId="77777777" w:rsidR="00093F5C" w:rsidRPr="000E473A" w:rsidRDefault="00093F5C" w:rsidP="00746F47">
      <w:pPr>
        <w:spacing w:after="0" w:line="240" w:lineRule="auto"/>
        <w:ind w:firstLine="357"/>
        <w:jc w:val="both"/>
      </w:pPr>
      <w:r w:rsidRPr="000E473A">
        <w:t>Omeškanie jedného z veriteľov má právne účinky aj voči ostatným veriteľom.</w:t>
      </w:r>
    </w:p>
    <w:p w14:paraId="00F7ED31" w14:textId="77777777" w:rsidR="0056637E" w:rsidRPr="000E473A" w:rsidRDefault="0056637E" w:rsidP="00746F47">
      <w:pPr>
        <w:spacing w:after="0" w:line="240" w:lineRule="auto"/>
        <w:jc w:val="center"/>
        <w:rPr>
          <w:b/>
        </w:rPr>
      </w:pPr>
      <w:bookmarkStart w:id="343" w:name="_Ref178068608"/>
    </w:p>
    <w:p w14:paraId="14C11126" w14:textId="556BA3CF" w:rsidR="00093F5C" w:rsidRPr="000E473A" w:rsidRDefault="0056637E" w:rsidP="00746F47">
      <w:pPr>
        <w:spacing w:after="0" w:line="240" w:lineRule="auto"/>
        <w:jc w:val="center"/>
      </w:pPr>
      <w:r w:rsidRPr="000E473A">
        <w:t xml:space="preserve">§ </w:t>
      </w:r>
      <w:r w:rsidR="005858BA">
        <w:t>482</w:t>
      </w:r>
    </w:p>
    <w:bookmarkEnd w:id="343"/>
    <w:p w14:paraId="4DBBA5FC" w14:textId="5363354F" w:rsidR="00093F5C" w:rsidRPr="000E473A" w:rsidRDefault="00093F5C" w:rsidP="00746F47">
      <w:pPr>
        <w:spacing w:after="0" w:line="240" w:lineRule="auto"/>
        <w:jc w:val="center"/>
        <w:rPr>
          <w:bCs/>
        </w:rPr>
      </w:pPr>
      <w:r w:rsidRPr="000E473A">
        <w:rPr>
          <w:bCs/>
        </w:rPr>
        <w:t>Postúpenie pohľadávky</w:t>
      </w:r>
    </w:p>
    <w:p w14:paraId="2000E733" w14:textId="77777777" w:rsidR="0056637E" w:rsidRPr="000E473A" w:rsidRDefault="0056637E" w:rsidP="00746F47">
      <w:pPr>
        <w:spacing w:after="0" w:line="240" w:lineRule="auto"/>
        <w:jc w:val="center"/>
        <w:rPr>
          <w:b/>
          <w:bCs/>
        </w:rPr>
      </w:pPr>
    </w:p>
    <w:p w14:paraId="32DBA3D1" w14:textId="17A68BAF" w:rsidR="00093F5C" w:rsidRPr="000E473A" w:rsidRDefault="00093F5C" w:rsidP="00746F47">
      <w:pPr>
        <w:spacing w:after="0" w:line="240" w:lineRule="auto"/>
        <w:ind w:firstLine="357"/>
        <w:jc w:val="both"/>
      </w:pPr>
      <w:r w:rsidRPr="000E473A">
        <w:t xml:space="preserve">Ak jeden z veriteľov postúpi svoju pohľadávku voči dlžníkovi, stáva sa postupník oprávneným spoločne a nerozdielne spolu s ostatnými veriteľmi; postupca však ručí ostatným veriteľom za splnenie povinnosti podľa </w:t>
      </w:r>
      <w:r w:rsidR="00F70108" w:rsidRPr="000E473A">
        <w:t xml:space="preserve">§ </w:t>
      </w:r>
      <w:r w:rsidR="006F478F" w:rsidRPr="000E473A">
        <w:t>4</w:t>
      </w:r>
      <w:r w:rsidR="005858BA">
        <w:t>79</w:t>
      </w:r>
      <w:r w:rsidRPr="000E473A">
        <w:t xml:space="preserve"> postupníkom. </w:t>
      </w:r>
    </w:p>
    <w:p w14:paraId="4C1DA3AE" w14:textId="77777777" w:rsidR="0056637E" w:rsidRPr="000E473A" w:rsidRDefault="0056637E" w:rsidP="00746F47">
      <w:pPr>
        <w:spacing w:after="0" w:line="240" w:lineRule="auto"/>
        <w:jc w:val="both"/>
      </w:pPr>
    </w:p>
    <w:p w14:paraId="70429B3A" w14:textId="7CBCE9A1" w:rsidR="0056637E" w:rsidRPr="000E473A" w:rsidRDefault="0056637E" w:rsidP="00746F47">
      <w:pPr>
        <w:spacing w:after="0" w:line="240" w:lineRule="auto"/>
        <w:jc w:val="center"/>
      </w:pPr>
      <w:r w:rsidRPr="000E473A">
        <w:t xml:space="preserve">§ </w:t>
      </w:r>
      <w:r w:rsidR="005858BA">
        <w:t>483</w:t>
      </w:r>
    </w:p>
    <w:p w14:paraId="0A8EF587" w14:textId="4C6939BD" w:rsidR="00093F5C" w:rsidRPr="000E473A" w:rsidRDefault="00093F5C" w:rsidP="00746F47">
      <w:pPr>
        <w:spacing w:after="0" w:line="240" w:lineRule="auto"/>
        <w:jc w:val="center"/>
        <w:rPr>
          <w:bCs/>
        </w:rPr>
      </w:pPr>
      <w:r w:rsidRPr="000E473A">
        <w:rPr>
          <w:bCs/>
        </w:rPr>
        <w:t>Spoločné ustanovenie</w:t>
      </w:r>
    </w:p>
    <w:p w14:paraId="7BD8D3C9" w14:textId="77777777" w:rsidR="0056637E" w:rsidRPr="000E473A" w:rsidRDefault="0056637E" w:rsidP="00746F47">
      <w:pPr>
        <w:spacing w:after="0" w:line="240" w:lineRule="auto"/>
        <w:jc w:val="center"/>
        <w:rPr>
          <w:bCs/>
        </w:rPr>
      </w:pPr>
    </w:p>
    <w:p w14:paraId="296DFE0E" w14:textId="14B472BE" w:rsidR="00093F5C" w:rsidRPr="000E473A" w:rsidRDefault="00093F5C" w:rsidP="00746F47">
      <w:pPr>
        <w:spacing w:after="0" w:line="240" w:lineRule="auto"/>
        <w:ind w:firstLine="357"/>
        <w:jc w:val="both"/>
      </w:pPr>
      <w:r w:rsidRPr="000E473A">
        <w:t xml:space="preserve">Iné skutočnosti ako tie uvedené v </w:t>
      </w:r>
      <w:r w:rsidR="00F70108" w:rsidRPr="000E473A">
        <w:t xml:space="preserve">§ </w:t>
      </w:r>
      <w:r w:rsidR="006F478F" w:rsidRPr="000E473A">
        <w:t>4</w:t>
      </w:r>
      <w:r w:rsidR="00521CB3" w:rsidRPr="000E473A">
        <w:t>7</w:t>
      </w:r>
      <w:r w:rsidR="005858BA">
        <w:t>6</w:t>
      </w:r>
      <w:r w:rsidRPr="000E473A">
        <w:t xml:space="preserve"> a v </w:t>
      </w:r>
      <w:r w:rsidR="00F70108" w:rsidRPr="000E473A">
        <w:t xml:space="preserve">§ </w:t>
      </w:r>
      <w:r w:rsidR="006F478F" w:rsidRPr="000E473A">
        <w:t>4</w:t>
      </w:r>
      <w:r w:rsidR="005858BA">
        <w:t>79</w:t>
      </w:r>
      <w:r w:rsidRPr="000E473A">
        <w:t xml:space="preserve"> až</w:t>
      </w:r>
      <w:r w:rsidR="00457A12" w:rsidRPr="000E473A">
        <w:t xml:space="preserve"> </w:t>
      </w:r>
      <w:r w:rsidR="006F478F" w:rsidRPr="000E473A">
        <w:t>4</w:t>
      </w:r>
      <w:r w:rsidR="00521CB3" w:rsidRPr="000E473A">
        <w:t>8</w:t>
      </w:r>
      <w:r w:rsidR="005858BA">
        <w:t>2</w:t>
      </w:r>
      <w:r w:rsidRPr="000E473A">
        <w:t xml:space="preserve">, ktoré sa týkajú len jedného alebo len niektorých z veriteľov, najmä žiadosť o </w:t>
      </w:r>
      <w:r w:rsidR="00F70108" w:rsidRPr="000E473A">
        <w:t>s</w:t>
      </w:r>
      <w:r w:rsidRPr="000E473A">
        <w:t xml:space="preserve">plnenie, omeškanie s plnením, nesplnenie, zmeny </w:t>
      </w:r>
      <w:r w:rsidRPr="000E473A">
        <w:lastRenderedPageBreak/>
        <w:t>v plynutí premlčacej lehoty, prijatie iného plnenia namiesto dlhovaného, dohoda o zmene záväzku</w:t>
      </w:r>
      <w:r w:rsidR="00F70108" w:rsidRPr="000E473A">
        <w:t>, odpustenie alebo</w:t>
      </w:r>
      <w:r w:rsidRPr="000E473A">
        <w:t xml:space="preserve"> uznanie dlhu, nepôsobia voči ostatným veriteľom.</w:t>
      </w:r>
    </w:p>
    <w:p w14:paraId="7BB839E5" w14:textId="77777777" w:rsidR="00093F5C" w:rsidRPr="000E473A" w:rsidRDefault="00093F5C" w:rsidP="00746F47">
      <w:pPr>
        <w:spacing w:after="0" w:line="240" w:lineRule="auto"/>
        <w:jc w:val="both"/>
      </w:pPr>
    </w:p>
    <w:p w14:paraId="65920C16" w14:textId="47A52B25" w:rsidR="00093F5C" w:rsidRPr="000E473A" w:rsidRDefault="00457274"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2EE6989C" w14:textId="6FC80BA1" w:rsidR="00093F5C" w:rsidRPr="000E473A" w:rsidRDefault="00457274"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DELENÉ ZÁVÄZKY</w:t>
      </w:r>
    </w:p>
    <w:p w14:paraId="5F7972BC" w14:textId="77777777" w:rsidR="00093F5C" w:rsidRPr="000E473A" w:rsidRDefault="00093F5C" w:rsidP="00746F47">
      <w:pPr>
        <w:spacing w:after="0" w:line="240" w:lineRule="auto"/>
        <w:jc w:val="center"/>
        <w:rPr>
          <w:bCs/>
        </w:rPr>
      </w:pPr>
    </w:p>
    <w:p w14:paraId="51337CDF" w14:textId="5F831B62" w:rsidR="00093F5C" w:rsidRPr="000E473A" w:rsidRDefault="0056637E" w:rsidP="00746F47">
      <w:pPr>
        <w:spacing w:after="0" w:line="240" w:lineRule="auto"/>
        <w:jc w:val="center"/>
        <w:rPr>
          <w:bCs/>
        </w:rPr>
      </w:pPr>
      <w:r w:rsidRPr="000E473A">
        <w:rPr>
          <w:bCs/>
        </w:rPr>
        <w:t xml:space="preserve">§ </w:t>
      </w:r>
      <w:r w:rsidR="007A022C">
        <w:rPr>
          <w:bCs/>
        </w:rPr>
        <w:t>484</w:t>
      </w:r>
    </w:p>
    <w:p w14:paraId="3F4A6A67" w14:textId="2813CD98" w:rsidR="00093F5C" w:rsidRPr="000E473A" w:rsidRDefault="00093F5C" w:rsidP="00746F47">
      <w:pPr>
        <w:spacing w:after="0" w:line="240" w:lineRule="auto"/>
        <w:jc w:val="center"/>
        <w:rPr>
          <w:bCs/>
        </w:rPr>
      </w:pPr>
      <w:r w:rsidRPr="000E473A">
        <w:rPr>
          <w:bCs/>
        </w:rPr>
        <w:t>Delené dlhy</w:t>
      </w:r>
    </w:p>
    <w:p w14:paraId="1AC305E8" w14:textId="77777777" w:rsidR="0056637E" w:rsidRPr="000E473A" w:rsidRDefault="0056637E" w:rsidP="00746F47">
      <w:pPr>
        <w:spacing w:after="0" w:line="240" w:lineRule="auto"/>
        <w:jc w:val="center"/>
        <w:rPr>
          <w:b/>
          <w:bCs/>
        </w:rPr>
      </w:pPr>
    </w:p>
    <w:p w14:paraId="24E0C0C5" w14:textId="3327E99F" w:rsidR="00093F5C" w:rsidRPr="000E473A" w:rsidRDefault="00093F5C" w:rsidP="00746F47">
      <w:pPr>
        <w:spacing w:after="0" w:line="240" w:lineRule="auto"/>
        <w:ind w:firstLine="357"/>
        <w:jc w:val="both"/>
      </w:pPr>
      <w:r w:rsidRPr="000E473A">
        <w:t>Ak sú viacerí dlžníci zaviazaní veriteľovi na deliteľné plnenie</w:t>
      </w:r>
      <w:r w:rsidR="00F70108" w:rsidRPr="000E473A">
        <w:t xml:space="preserve"> a nejde o solidárny dlh</w:t>
      </w:r>
      <w:r w:rsidRPr="000E473A">
        <w:t>, delí sa dlh na toľko na sebe nezávislých dlhov, koľko je dlžníkov. Ak z dohody alebo iných okolností nevyplýva inak, sú všetky dlhy rovnaké.</w:t>
      </w:r>
    </w:p>
    <w:p w14:paraId="32162E8C" w14:textId="77777777" w:rsidR="0056637E" w:rsidRPr="000E473A" w:rsidRDefault="0056637E" w:rsidP="00746F47">
      <w:pPr>
        <w:spacing w:after="0" w:line="240" w:lineRule="auto"/>
        <w:jc w:val="center"/>
        <w:rPr>
          <w:b/>
        </w:rPr>
      </w:pPr>
    </w:p>
    <w:p w14:paraId="621FF500" w14:textId="40AA318E" w:rsidR="00093F5C" w:rsidRPr="000E473A" w:rsidRDefault="0056637E" w:rsidP="00746F47">
      <w:pPr>
        <w:spacing w:after="0" w:line="240" w:lineRule="auto"/>
        <w:jc w:val="center"/>
      </w:pPr>
      <w:r w:rsidRPr="000E473A">
        <w:t xml:space="preserve">§ </w:t>
      </w:r>
      <w:r w:rsidR="007A022C">
        <w:t>485</w:t>
      </w:r>
    </w:p>
    <w:p w14:paraId="7F06E780" w14:textId="3C150184" w:rsidR="00093F5C" w:rsidRPr="000E473A" w:rsidRDefault="00093F5C" w:rsidP="00746F47">
      <w:pPr>
        <w:spacing w:after="0" w:line="240" w:lineRule="auto"/>
        <w:jc w:val="center"/>
        <w:rPr>
          <w:bCs/>
        </w:rPr>
      </w:pPr>
      <w:r w:rsidRPr="000E473A">
        <w:rPr>
          <w:bCs/>
        </w:rPr>
        <w:t>Delené pohľadávky</w:t>
      </w:r>
    </w:p>
    <w:p w14:paraId="0CE7F5CE" w14:textId="77777777" w:rsidR="00AB214F" w:rsidRPr="000E473A" w:rsidRDefault="00AB214F" w:rsidP="00746F47">
      <w:pPr>
        <w:spacing w:after="0" w:line="240" w:lineRule="auto"/>
        <w:jc w:val="center"/>
        <w:rPr>
          <w:b/>
          <w:bCs/>
        </w:rPr>
      </w:pPr>
    </w:p>
    <w:p w14:paraId="46EC05EC" w14:textId="77777777" w:rsidR="00093F5C" w:rsidRPr="000E473A" w:rsidRDefault="00093F5C" w:rsidP="00746F47">
      <w:pPr>
        <w:spacing w:after="0" w:line="240" w:lineRule="auto"/>
        <w:ind w:firstLine="357"/>
        <w:jc w:val="both"/>
      </w:pPr>
      <w:r w:rsidRPr="000E473A">
        <w:t>Ak je dlžník zaviazaný viacerým veriteľom na deliteľné plnenie, delí sa pohľadávka na toľko na sebe nezávislých pohľadávok, koľko je veriteľov. Ak z dohody alebo iných okolností nevyplýva inak, sú všetky pohľadávky rovnaké.</w:t>
      </w:r>
    </w:p>
    <w:p w14:paraId="67AC0247" w14:textId="77777777" w:rsidR="00093F5C" w:rsidRPr="000E473A" w:rsidRDefault="00093F5C" w:rsidP="00746F47">
      <w:pPr>
        <w:spacing w:after="0" w:line="240" w:lineRule="auto"/>
        <w:ind w:firstLine="284"/>
        <w:jc w:val="both"/>
      </w:pPr>
    </w:p>
    <w:p w14:paraId="4CE04BF0" w14:textId="014BAAE5" w:rsidR="00093F5C" w:rsidRPr="000E473A" w:rsidRDefault="00457274"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53CE107A" w14:textId="2B72CEAB" w:rsidR="00093F5C" w:rsidRPr="000E473A" w:rsidRDefault="00457274"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NEDIELNE ZÁVÄZKY</w:t>
      </w:r>
    </w:p>
    <w:p w14:paraId="29B50BA8" w14:textId="77777777" w:rsidR="00AB214F" w:rsidRPr="000E473A" w:rsidRDefault="00AB214F" w:rsidP="00746F47">
      <w:pPr>
        <w:spacing w:after="0" w:line="240" w:lineRule="auto"/>
        <w:jc w:val="center"/>
        <w:rPr>
          <w:bCs/>
        </w:rPr>
      </w:pPr>
    </w:p>
    <w:p w14:paraId="7253C8B6" w14:textId="183A0AF4" w:rsidR="00093F5C" w:rsidRPr="000E473A" w:rsidRDefault="00AB214F" w:rsidP="00746F47">
      <w:pPr>
        <w:spacing w:after="0" w:line="240" w:lineRule="auto"/>
        <w:jc w:val="center"/>
        <w:rPr>
          <w:bCs/>
        </w:rPr>
      </w:pPr>
      <w:r w:rsidRPr="000E473A">
        <w:rPr>
          <w:bCs/>
        </w:rPr>
        <w:t xml:space="preserve">§ </w:t>
      </w:r>
      <w:r w:rsidR="007A022C">
        <w:rPr>
          <w:bCs/>
        </w:rPr>
        <w:t>486</w:t>
      </w:r>
    </w:p>
    <w:p w14:paraId="1347E4F5" w14:textId="17876AC2" w:rsidR="00093F5C" w:rsidRPr="000E473A" w:rsidRDefault="00093F5C" w:rsidP="00746F47">
      <w:pPr>
        <w:spacing w:after="0" w:line="240" w:lineRule="auto"/>
        <w:jc w:val="center"/>
        <w:rPr>
          <w:bCs/>
        </w:rPr>
      </w:pPr>
      <w:r w:rsidRPr="000E473A">
        <w:rPr>
          <w:bCs/>
        </w:rPr>
        <w:t>Nedielne dlhy</w:t>
      </w:r>
    </w:p>
    <w:p w14:paraId="411753F1" w14:textId="77777777" w:rsidR="00AB214F" w:rsidRPr="000E473A" w:rsidRDefault="00AB214F" w:rsidP="00746F47">
      <w:pPr>
        <w:spacing w:after="0" w:line="240" w:lineRule="auto"/>
        <w:jc w:val="center"/>
        <w:rPr>
          <w:b/>
          <w:bCs/>
        </w:rPr>
      </w:pPr>
    </w:p>
    <w:p w14:paraId="482741C7" w14:textId="77777777" w:rsidR="00093F5C" w:rsidRPr="000E473A" w:rsidRDefault="00093F5C" w:rsidP="00746F47">
      <w:pPr>
        <w:spacing w:after="0" w:line="240" w:lineRule="auto"/>
        <w:ind w:firstLine="357"/>
        <w:jc w:val="both"/>
      </w:pPr>
      <w:r w:rsidRPr="000E473A">
        <w:t>Ak sú viacerí dlžníci zaviazaní veriteľovi na nedeliteľné plnenie, sú na toto plnenie zaviazaní spoločne a nerozdielne, pokiaľ zákon neustanovuje inak.</w:t>
      </w:r>
    </w:p>
    <w:p w14:paraId="214AC686" w14:textId="77777777" w:rsidR="00AB214F" w:rsidRPr="000E473A" w:rsidRDefault="00AB214F" w:rsidP="00746F47">
      <w:pPr>
        <w:spacing w:after="0" w:line="240" w:lineRule="auto"/>
        <w:jc w:val="both"/>
      </w:pPr>
    </w:p>
    <w:p w14:paraId="6EA49DA2" w14:textId="40D52708" w:rsidR="00093F5C" w:rsidRPr="000E473A" w:rsidRDefault="00AB214F" w:rsidP="00746F47">
      <w:pPr>
        <w:spacing w:after="0" w:line="240" w:lineRule="auto"/>
        <w:jc w:val="center"/>
        <w:rPr>
          <w:bCs/>
        </w:rPr>
      </w:pPr>
      <w:r w:rsidRPr="000E473A">
        <w:t xml:space="preserve">§ </w:t>
      </w:r>
      <w:r w:rsidR="007A022C">
        <w:t>487</w:t>
      </w:r>
    </w:p>
    <w:p w14:paraId="3C4054ED" w14:textId="0A1948EC" w:rsidR="00093F5C" w:rsidRPr="000E473A" w:rsidRDefault="00093F5C" w:rsidP="00746F47">
      <w:pPr>
        <w:spacing w:after="0" w:line="240" w:lineRule="auto"/>
        <w:jc w:val="center"/>
        <w:rPr>
          <w:bCs/>
        </w:rPr>
      </w:pPr>
      <w:r w:rsidRPr="000E473A">
        <w:rPr>
          <w:bCs/>
        </w:rPr>
        <w:t>Nerozlučné dlhy</w:t>
      </w:r>
    </w:p>
    <w:p w14:paraId="070F33E5" w14:textId="77777777" w:rsidR="00AB214F" w:rsidRPr="000E473A" w:rsidRDefault="00AB214F" w:rsidP="00746F47">
      <w:pPr>
        <w:spacing w:after="0" w:line="240" w:lineRule="auto"/>
        <w:jc w:val="both"/>
        <w:rPr>
          <w:b/>
          <w:bCs/>
        </w:rPr>
      </w:pPr>
    </w:p>
    <w:p w14:paraId="0B06D25B" w14:textId="77777777" w:rsidR="00093F5C" w:rsidRPr="000E473A" w:rsidRDefault="00093F5C" w:rsidP="00746F47">
      <w:pPr>
        <w:spacing w:after="0" w:line="240" w:lineRule="auto"/>
        <w:ind w:firstLine="360"/>
        <w:jc w:val="both"/>
      </w:pPr>
      <w:r w:rsidRPr="000E473A">
        <w:t xml:space="preserve">Ak si nedeliteľné plnenie vyžaduje spoločnú činnosť všetkých zaviazaných dlžníkov, môže veriteľ požadovať plnenie od ktoréhokoľvek z nich a dlžníci sú povinní plniť spoločne.  </w:t>
      </w:r>
    </w:p>
    <w:p w14:paraId="65CF9A61" w14:textId="77777777" w:rsidR="00AB214F" w:rsidRPr="000E473A" w:rsidRDefault="00AB214F" w:rsidP="00746F47">
      <w:pPr>
        <w:spacing w:after="0" w:line="240" w:lineRule="auto"/>
        <w:jc w:val="both"/>
        <w:rPr>
          <w:bCs/>
        </w:rPr>
      </w:pPr>
    </w:p>
    <w:p w14:paraId="3BE4190E" w14:textId="656462D0" w:rsidR="00093F5C" w:rsidRPr="000E473A" w:rsidRDefault="00AB214F" w:rsidP="00746F47">
      <w:pPr>
        <w:spacing w:after="0" w:line="240" w:lineRule="auto"/>
        <w:jc w:val="center"/>
        <w:rPr>
          <w:bCs/>
        </w:rPr>
      </w:pPr>
      <w:r w:rsidRPr="000E473A">
        <w:rPr>
          <w:bCs/>
        </w:rPr>
        <w:t xml:space="preserve">§ </w:t>
      </w:r>
      <w:r w:rsidR="007A022C">
        <w:rPr>
          <w:bCs/>
        </w:rPr>
        <w:t>488</w:t>
      </w:r>
    </w:p>
    <w:p w14:paraId="38A1FB1D" w14:textId="2F930500" w:rsidR="00093F5C" w:rsidRPr="000E473A" w:rsidRDefault="00093F5C" w:rsidP="00746F47">
      <w:pPr>
        <w:spacing w:after="0" w:line="240" w:lineRule="auto"/>
        <w:jc w:val="center"/>
        <w:rPr>
          <w:bCs/>
        </w:rPr>
      </w:pPr>
      <w:r w:rsidRPr="000E473A">
        <w:rPr>
          <w:bCs/>
        </w:rPr>
        <w:t>Nedielne pohľadávky</w:t>
      </w:r>
    </w:p>
    <w:p w14:paraId="3633A2F9" w14:textId="77777777" w:rsidR="00AB214F" w:rsidRPr="000E473A" w:rsidRDefault="00AB214F" w:rsidP="00746F47">
      <w:pPr>
        <w:spacing w:after="0" w:line="240" w:lineRule="auto"/>
        <w:jc w:val="both"/>
        <w:rPr>
          <w:b/>
          <w:bCs/>
        </w:rPr>
      </w:pPr>
    </w:p>
    <w:p w14:paraId="392B56E3" w14:textId="3EF0537D" w:rsidR="00093F5C" w:rsidRPr="000E473A" w:rsidRDefault="00093F5C" w:rsidP="00746F47">
      <w:pPr>
        <w:pStyle w:val="Odsekzoznamu"/>
        <w:numPr>
          <w:ilvl w:val="0"/>
          <w:numId w:val="43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dlžník zaviazaný viacerým veriteľom na nedeliteľné plnenie, môže plniť ktorémukoľvek z nich. Splnením jednému z veriteľov dlh zanikne. </w:t>
      </w:r>
    </w:p>
    <w:p w14:paraId="24BFC1CC" w14:textId="77777777" w:rsidR="00AB214F" w:rsidRPr="000E473A" w:rsidRDefault="00AB214F" w:rsidP="00746F47">
      <w:pPr>
        <w:pStyle w:val="Odsekzoznamu"/>
        <w:spacing w:after="0" w:line="240" w:lineRule="auto"/>
        <w:ind w:left="714"/>
        <w:jc w:val="both"/>
        <w:rPr>
          <w:rFonts w:ascii="Times New Roman" w:hAnsi="Times New Roman" w:cs="Times New Roman"/>
          <w:sz w:val="24"/>
          <w:szCs w:val="24"/>
        </w:rPr>
      </w:pPr>
    </w:p>
    <w:p w14:paraId="4EB103A7" w14:textId="30E3B78E" w:rsidR="00093F5C" w:rsidRPr="000E473A" w:rsidRDefault="00093F5C" w:rsidP="00746F47">
      <w:pPr>
        <w:pStyle w:val="Odsekzoznamu"/>
        <w:numPr>
          <w:ilvl w:val="0"/>
          <w:numId w:val="43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Dlžník nie je povinný plniť jednému zo svojich veriteľov bez súhlasu ostatných veriteľov. Ak sa všetci veritelia nedohodnú, môže dlžník zložiť plnenie do notárskej úschovy na účely splnenia dlhu.</w:t>
      </w:r>
    </w:p>
    <w:p w14:paraId="2B058BDE" w14:textId="77777777" w:rsidR="00AB214F" w:rsidRPr="000E473A" w:rsidRDefault="00AB214F" w:rsidP="00746F47">
      <w:pPr>
        <w:pStyle w:val="Odsekzoznamu"/>
        <w:spacing w:after="0" w:line="240" w:lineRule="auto"/>
        <w:ind w:left="714"/>
        <w:jc w:val="both"/>
        <w:rPr>
          <w:rFonts w:ascii="Times New Roman" w:hAnsi="Times New Roman" w:cs="Times New Roman"/>
          <w:sz w:val="24"/>
          <w:szCs w:val="24"/>
        </w:rPr>
      </w:pPr>
    </w:p>
    <w:p w14:paraId="77E5F88E" w14:textId="04C0AB2A" w:rsidR="00093F5C" w:rsidRPr="000E473A" w:rsidRDefault="00260287" w:rsidP="00746F47">
      <w:pPr>
        <w:pStyle w:val="Odsekzoznamu"/>
        <w:numPr>
          <w:ilvl w:val="0"/>
          <w:numId w:val="43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Okrem ustanovení</w:t>
      </w:r>
      <w:r w:rsidR="00093F5C" w:rsidRPr="000E473A">
        <w:rPr>
          <w:rFonts w:ascii="Times New Roman" w:hAnsi="Times New Roman" w:cs="Times New Roman"/>
          <w:sz w:val="24"/>
          <w:szCs w:val="24"/>
        </w:rPr>
        <w:t xml:space="preserve"> odseko</w:t>
      </w:r>
      <w:r w:rsidR="009D6E65" w:rsidRPr="000E473A">
        <w:rPr>
          <w:rFonts w:ascii="Times New Roman" w:hAnsi="Times New Roman" w:cs="Times New Roman"/>
          <w:sz w:val="24"/>
          <w:szCs w:val="24"/>
        </w:rPr>
        <w:t>v</w:t>
      </w:r>
      <w:r w:rsidR="00093F5C" w:rsidRPr="000E473A">
        <w:rPr>
          <w:rFonts w:ascii="Times New Roman" w:hAnsi="Times New Roman" w:cs="Times New Roman"/>
          <w:sz w:val="24"/>
          <w:szCs w:val="24"/>
        </w:rPr>
        <w:t xml:space="preserve"> 1 a 2 sa na nedielne pohľadávky primerane použijú ustanovenia tohto zákona o solidárnych pohľadávkach.</w:t>
      </w:r>
    </w:p>
    <w:p w14:paraId="39271C9E" w14:textId="77777777" w:rsidR="00D45D1C" w:rsidRPr="000E473A" w:rsidRDefault="00D45D1C" w:rsidP="00D45D1C">
      <w:pPr>
        <w:pStyle w:val="Odsekzoznamu"/>
        <w:rPr>
          <w:rFonts w:ascii="Times New Roman" w:hAnsi="Times New Roman" w:cs="Times New Roman"/>
          <w:sz w:val="24"/>
          <w:szCs w:val="24"/>
        </w:rPr>
      </w:pPr>
    </w:p>
    <w:p w14:paraId="7CF6A669" w14:textId="77777777" w:rsidR="00093F5C" w:rsidRPr="000E473A" w:rsidRDefault="00093F5C" w:rsidP="00635031">
      <w:pPr>
        <w:pStyle w:val="Nadpis3"/>
        <w:spacing w:before="0" w:after="0" w:line="240" w:lineRule="auto"/>
        <w:jc w:val="center"/>
        <w:rPr>
          <w:rFonts w:ascii="Times New Roman" w:hAnsi="Times New Roman" w:cs="Times New Roman"/>
          <w:b/>
          <w:spacing w:val="30"/>
          <w:sz w:val="24"/>
          <w:szCs w:val="24"/>
        </w:rPr>
      </w:pPr>
      <w:bookmarkStart w:id="344" w:name="_Toc195913142"/>
      <w:r w:rsidRPr="000E473A">
        <w:rPr>
          <w:rFonts w:ascii="Times New Roman" w:hAnsi="Times New Roman" w:cs="Times New Roman"/>
          <w:b/>
          <w:spacing w:val="30"/>
          <w:sz w:val="24"/>
          <w:szCs w:val="24"/>
        </w:rPr>
        <w:lastRenderedPageBreak/>
        <w:t>Tretí diel</w:t>
      </w:r>
      <w:bookmarkEnd w:id="344"/>
    </w:p>
    <w:p w14:paraId="1D5B03FB" w14:textId="27A49D7F" w:rsidR="00093F5C" w:rsidRPr="000E473A" w:rsidRDefault="00457274" w:rsidP="00D3199E">
      <w:pPr>
        <w:pStyle w:val="Nadpis3"/>
        <w:spacing w:before="0" w:after="0" w:line="240" w:lineRule="auto"/>
        <w:jc w:val="center"/>
        <w:rPr>
          <w:rFonts w:ascii="Times New Roman" w:hAnsi="Times New Roman" w:cs="Times New Roman"/>
          <w:b/>
          <w:bCs/>
          <w:sz w:val="24"/>
          <w:szCs w:val="24"/>
        </w:rPr>
      </w:pPr>
      <w:bookmarkStart w:id="345" w:name="_Toc195913143"/>
      <w:r w:rsidRPr="000E473A">
        <w:rPr>
          <w:rFonts w:ascii="Times New Roman" w:hAnsi="Times New Roman" w:cs="Times New Roman"/>
          <w:b/>
          <w:bCs/>
          <w:sz w:val="24"/>
          <w:szCs w:val="24"/>
        </w:rPr>
        <w:t>Zmena obsahu záväzku</w:t>
      </w:r>
      <w:bookmarkEnd w:id="345"/>
    </w:p>
    <w:p w14:paraId="47B47525" w14:textId="77777777" w:rsidR="00093F5C" w:rsidRPr="000E473A" w:rsidRDefault="00093F5C" w:rsidP="00497E8E">
      <w:pPr>
        <w:spacing w:after="0" w:line="240" w:lineRule="auto"/>
        <w:jc w:val="center"/>
        <w:rPr>
          <w:b/>
          <w:bCs/>
        </w:rPr>
      </w:pPr>
    </w:p>
    <w:p w14:paraId="70FEF8C9" w14:textId="5975FEEA" w:rsidR="00093F5C" w:rsidRPr="000E473A" w:rsidRDefault="00AB214F" w:rsidP="00746F47">
      <w:pPr>
        <w:spacing w:after="0" w:line="240" w:lineRule="auto"/>
        <w:jc w:val="center"/>
        <w:rPr>
          <w:bCs/>
        </w:rPr>
      </w:pPr>
      <w:r w:rsidRPr="000E473A">
        <w:rPr>
          <w:bCs/>
        </w:rPr>
        <w:t xml:space="preserve">§ </w:t>
      </w:r>
      <w:r w:rsidR="007A022C">
        <w:rPr>
          <w:bCs/>
        </w:rPr>
        <w:t>489</w:t>
      </w:r>
    </w:p>
    <w:p w14:paraId="009B29E4" w14:textId="11EEFCFA" w:rsidR="00093F5C" w:rsidRPr="000E473A" w:rsidRDefault="00093F5C" w:rsidP="00746F47">
      <w:pPr>
        <w:spacing w:after="0" w:line="240" w:lineRule="auto"/>
        <w:jc w:val="center"/>
        <w:rPr>
          <w:bCs/>
        </w:rPr>
      </w:pPr>
      <w:r w:rsidRPr="000E473A">
        <w:rPr>
          <w:bCs/>
        </w:rPr>
        <w:t>Dohoda strán</w:t>
      </w:r>
    </w:p>
    <w:p w14:paraId="186BB001" w14:textId="77777777" w:rsidR="00AB214F" w:rsidRPr="000E473A" w:rsidRDefault="00AB214F" w:rsidP="00746F47">
      <w:pPr>
        <w:spacing w:after="0" w:line="240" w:lineRule="auto"/>
        <w:jc w:val="center"/>
        <w:rPr>
          <w:b/>
          <w:bCs/>
        </w:rPr>
      </w:pPr>
    </w:p>
    <w:p w14:paraId="5BA2AE79" w14:textId="2F70B2A0" w:rsidR="00093F5C" w:rsidRPr="000E473A" w:rsidRDefault="00093F5C" w:rsidP="00746F47">
      <w:pPr>
        <w:pStyle w:val="Odsekzoznamu"/>
        <w:numPr>
          <w:ilvl w:val="0"/>
          <w:numId w:val="43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Strany môžu dohodou meniť vzájomné práva a povinnosti.</w:t>
      </w:r>
    </w:p>
    <w:p w14:paraId="360B73DD" w14:textId="77777777" w:rsidR="00AB214F" w:rsidRPr="000E473A" w:rsidRDefault="00AB214F" w:rsidP="00746F47">
      <w:pPr>
        <w:pStyle w:val="Odsekzoznamu"/>
        <w:spacing w:after="0" w:line="240" w:lineRule="auto"/>
        <w:ind w:left="714"/>
        <w:jc w:val="both"/>
        <w:rPr>
          <w:rFonts w:ascii="Times New Roman" w:hAnsi="Times New Roman" w:cs="Times New Roman"/>
          <w:sz w:val="24"/>
          <w:szCs w:val="24"/>
        </w:rPr>
      </w:pPr>
    </w:p>
    <w:p w14:paraId="0B0C3CF7" w14:textId="4200DA40" w:rsidR="00093F5C" w:rsidRPr="000E473A" w:rsidRDefault="00093F5C" w:rsidP="00746F47">
      <w:pPr>
        <w:pStyle w:val="Odsekzoznamu"/>
        <w:numPr>
          <w:ilvl w:val="0"/>
          <w:numId w:val="43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 dohody nevyplýva, že dojednaním nového záväzku má doterajší záväzok zaniknúť, vzniká nový záväzok popri doterajšom záväzku, ak sú na jeho vznik splnené zákonom požadované náležitosti.</w:t>
      </w:r>
    </w:p>
    <w:p w14:paraId="05781FBF" w14:textId="77777777" w:rsidR="00AB214F" w:rsidRPr="000E473A" w:rsidRDefault="00AB214F" w:rsidP="00746F47">
      <w:pPr>
        <w:spacing w:after="0" w:line="240" w:lineRule="auto"/>
        <w:jc w:val="both"/>
      </w:pPr>
    </w:p>
    <w:p w14:paraId="5712AFF7" w14:textId="1EC14B60" w:rsidR="00093F5C" w:rsidRPr="000E473A" w:rsidRDefault="00AB214F" w:rsidP="00746F47">
      <w:pPr>
        <w:spacing w:after="0" w:line="240" w:lineRule="auto"/>
        <w:jc w:val="center"/>
      </w:pPr>
      <w:r w:rsidRPr="000E473A">
        <w:t xml:space="preserve">§ </w:t>
      </w:r>
      <w:r w:rsidR="007A022C">
        <w:t>490</w:t>
      </w:r>
    </w:p>
    <w:p w14:paraId="02F58C26" w14:textId="268E8A0B" w:rsidR="00093F5C" w:rsidRPr="000E473A" w:rsidRDefault="00093F5C" w:rsidP="00746F47">
      <w:pPr>
        <w:spacing w:after="0" w:line="240" w:lineRule="auto"/>
        <w:jc w:val="center"/>
        <w:rPr>
          <w:bCs/>
        </w:rPr>
      </w:pPr>
      <w:r w:rsidRPr="000E473A">
        <w:rPr>
          <w:bCs/>
        </w:rPr>
        <w:t>Zabezpečenie záväzku</w:t>
      </w:r>
    </w:p>
    <w:p w14:paraId="45529253" w14:textId="77777777" w:rsidR="00AB214F" w:rsidRPr="000E473A" w:rsidRDefault="00AB214F" w:rsidP="00746F47">
      <w:pPr>
        <w:spacing w:after="0" w:line="240" w:lineRule="auto"/>
        <w:jc w:val="center"/>
        <w:rPr>
          <w:b/>
          <w:bCs/>
        </w:rPr>
      </w:pPr>
    </w:p>
    <w:p w14:paraId="210E331F" w14:textId="2DD06449" w:rsidR="00093F5C" w:rsidRPr="000E473A" w:rsidRDefault="00512808" w:rsidP="00746F47">
      <w:pPr>
        <w:spacing w:after="0" w:line="240" w:lineRule="auto"/>
        <w:ind w:firstLine="370"/>
        <w:jc w:val="both"/>
      </w:pPr>
      <w:r w:rsidRPr="000E473A">
        <w:t>Zabezpečenie záväzku, ktorého sa d</w:t>
      </w:r>
      <w:r w:rsidR="00093F5C" w:rsidRPr="000E473A">
        <w:t>ohoda o zmene obsahu záväzku</w:t>
      </w:r>
      <w:r w:rsidRPr="000E473A">
        <w:t xml:space="preserve"> týka, trvá naďalej</w:t>
      </w:r>
      <w:r w:rsidR="00093F5C" w:rsidRPr="000E473A">
        <w:t xml:space="preserve">. Ak však tretia osoba, ktorá zabezpečenie poskytla, neprejavila s dohodou súhlas, je zaviazaná </w:t>
      </w:r>
      <w:r w:rsidRPr="000E473A">
        <w:t>iba</w:t>
      </w:r>
      <w:r w:rsidR="00093F5C" w:rsidRPr="000E473A">
        <w:t xml:space="preserve"> v rozsahu pôvodného záväzku a môže proti veriteľovi namietať všetko, čo by mohla namietať, keby dohoda o zmene obsahu záväzku nebola uzavretá.</w:t>
      </w:r>
    </w:p>
    <w:p w14:paraId="38CBF146" w14:textId="77777777" w:rsidR="00093F5C" w:rsidRPr="000E473A" w:rsidRDefault="00093F5C" w:rsidP="00746F47">
      <w:pPr>
        <w:spacing w:after="0" w:line="240" w:lineRule="auto"/>
        <w:jc w:val="both"/>
      </w:pPr>
    </w:p>
    <w:p w14:paraId="02F3E014" w14:textId="48D9898C" w:rsidR="00093F5C" w:rsidRPr="000E473A" w:rsidRDefault="00A333EE" w:rsidP="00746F47">
      <w:pPr>
        <w:spacing w:after="0" w:line="240" w:lineRule="auto"/>
        <w:jc w:val="center"/>
      </w:pPr>
      <w:r w:rsidRPr="000E473A">
        <w:t xml:space="preserve">§ </w:t>
      </w:r>
      <w:r w:rsidR="007A022C">
        <w:t>491</w:t>
      </w:r>
    </w:p>
    <w:p w14:paraId="60E803FB" w14:textId="4610CACA" w:rsidR="00093F5C" w:rsidRPr="000E473A" w:rsidRDefault="00093F5C" w:rsidP="00746F47">
      <w:pPr>
        <w:spacing w:after="0" w:line="240" w:lineRule="auto"/>
        <w:jc w:val="center"/>
        <w:rPr>
          <w:bCs/>
        </w:rPr>
      </w:pPr>
      <w:r w:rsidRPr="000E473A">
        <w:rPr>
          <w:bCs/>
        </w:rPr>
        <w:t>Omeškanie dlžníka alebo veriteľa</w:t>
      </w:r>
    </w:p>
    <w:p w14:paraId="0D407D07" w14:textId="77777777" w:rsidR="00A333EE" w:rsidRPr="000E473A" w:rsidRDefault="00A333EE" w:rsidP="00746F47">
      <w:pPr>
        <w:spacing w:after="0" w:line="240" w:lineRule="auto"/>
        <w:jc w:val="both"/>
        <w:rPr>
          <w:b/>
          <w:bCs/>
        </w:rPr>
      </w:pPr>
    </w:p>
    <w:p w14:paraId="3FED8E2D" w14:textId="5C7E9FB1" w:rsidR="00093F5C" w:rsidRPr="000E473A" w:rsidRDefault="00093F5C" w:rsidP="00746F47">
      <w:pPr>
        <w:spacing w:after="0" w:line="240" w:lineRule="auto"/>
        <w:ind w:firstLine="357"/>
        <w:jc w:val="both"/>
      </w:pPr>
      <w:r w:rsidRPr="000E473A">
        <w:t>Omeškanie dlžníka alebo veriteľa má za následok zmenu obsahu záväzku spôsobom a v rozsahu, ktorý vyplýva najmä z ustanovení tohto zákona o nesplnení a prostriedkoch nápravy</w:t>
      </w:r>
      <w:r w:rsidR="00C461DA" w:rsidRPr="000E473A">
        <w:t xml:space="preserve"> a z § </w:t>
      </w:r>
      <w:r w:rsidR="00D1218F" w:rsidRPr="000E473A">
        <w:t>6</w:t>
      </w:r>
      <w:r w:rsidR="00D73110" w:rsidRPr="000E473A">
        <w:t>2</w:t>
      </w:r>
      <w:r w:rsidR="007A022C">
        <w:t>1</w:t>
      </w:r>
      <w:r w:rsidRPr="000E473A">
        <w:t>.</w:t>
      </w:r>
    </w:p>
    <w:p w14:paraId="17742499" w14:textId="77777777" w:rsidR="00093F5C" w:rsidRPr="000E473A" w:rsidRDefault="00093F5C" w:rsidP="00746F47">
      <w:pPr>
        <w:spacing w:after="0" w:line="240" w:lineRule="auto"/>
        <w:jc w:val="both"/>
      </w:pPr>
    </w:p>
    <w:p w14:paraId="5DACC9A9" w14:textId="77777777" w:rsidR="00093F5C" w:rsidRPr="000E473A" w:rsidRDefault="00093F5C" w:rsidP="00746F47">
      <w:pPr>
        <w:pStyle w:val="Nadpis3"/>
        <w:spacing w:before="0" w:after="0" w:line="240" w:lineRule="auto"/>
        <w:jc w:val="center"/>
        <w:rPr>
          <w:rFonts w:ascii="Times New Roman" w:hAnsi="Times New Roman" w:cs="Times New Roman"/>
          <w:b/>
          <w:spacing w:val="30"/>
          <w:sz w:val="24"/>
          <w:szCs w:val="24"/>
        </w:rPr>
      </w:pPr>
      <w:bookmarkStart w:id="346" w:name="_Toc195913144"/>
      <w:r w:rsidRPr="000E473A">
        <w:rPr>
          <w:rFonts w:ascii="Times New Roman" w:hAnsi="Times New Roman" w:cs="Times New Roman"/>
          <w:b/>
          <w:spacing w:val="30"/>
          <w:sz w:val="24"/>
          <w:szCs w:val="24"/>
        </w:rPr>
        <w:t>Štvrtý diel</w:t>
      </w:r>
      <w:bookmarkEnd w:id="346"/>
    </w:p>
    <w:p w14:paraId="48C14E8E" w14:textId="4146996B" w:rsidR="00093F5C" w:rsidRPr="000E473A" w:rsidRDefault="00457274" w:rsidP="00746F47">
      <w:pPr>
        <w:pStyle w:val="Nadpis3"/>
        <w:spacing w:before="0" w:after="0" w:line="240" w:lineRule="auto"/>
        <w:jc w:val="center"/>
        <w:rPr>
          <w:rFonts w:ascii="Times New Roman" w:hAnsi="Times New Roman" w:cs="Times New Roman"/>
          <w:b/>
          <w:bCs/>
          <w:sz w:val="24"/>
          <w:szCs w:val="24"/>
        </w:rPr>
      </w:pPr>
      <w:bookmarkStart w:id="347" w:name="_Toc195913145"/>
      <w:r w:rsidRPr="000E473A">
        <w:rPr>
          <w:rFonts w:ascii="Times New Roman" w:hAnsi="Times New Roman" w:cs="Times New Roman"/>
          <w:b/>
          <w:bCs/>
          <w:sz w:val="24"/>
          <w:szCs w:val="24"/>
        </w:rPr>
        <w:t>Zmena strán záväzku</w:t>
      </w:r>
      <w:bookmarkEnd w:id="347"/>
    </w:p>
    <w:p w14:paraId="3AEF8896" w14:textId="77777777" w:rsidR="00093F5C" w:rsidRPr="000E473A" w:rsidRDefault="00093F5C" w:rsidP="00746F47">
      <w:pPr>
        <w:spacing w:after="0" w:line="240" w:lineRule="auto"/>
        <w:jc w:val="center"/>
        <w:rPr>
          <w:b/>
          <w:bCs/>
        </w:rPr>
      </w:pPr>
    </w:p>
    <w:p w14:paraId="1257A4A8" w14:textId="0369BC54" w:rsidR="00093F5C" w:rsidRPr="000E473A" w:rsidRDefault="00457274"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4754836B" w14:textId="6F0C03A4" w:rsidR="00093F5C" w:rsidRPr="000E473A" w:rsidRDefault="00457274"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POSTÚPENIE POHĽADÁVKY</w:t>
      </w:r>
    </w:p>
    <w:p w14:paraId="1042772A" w14:textId="77777777" w:rsidR="00093F5C" w:rsidRPr="000E473A" w:rsidRDefault="00093F5C" w:rsidP="00746F47">
      <w:pPr>
        <w:spacing w:after="0" w:line="240" w:lineRule="auto"/>
        <w:jc w:val="both"/>
        <w:rPr>
          <w:b/>
          <w:bCs/>
        </w:rPr>
      </w:pPr>
    </w:p>
    <w:p w14:paraId="60E2512F" w14:textId="0E4278AC" w:rsidR="00093F5C" w:rsidRPr="000E473A" w:rsidRDefault="00A333EE" w:rsidP="00746F47">
      <w:pPr>
        <w:spacing w:after="0" w:line="240" w:lineRule="auto"/>
        <w:jc w:val="center"/>
        <w:rPr>
          <w:bCs/>
        </w:rPr>
      </w:pPr>
      <w:r w:rsidRPr="000E473A">
        <w:rPr>
          <w:bCs/>
        </w:rPr>
        <w:t xml:space="preserve">§ </w:t>
      </w:r>
      <w:r w:rsidR="007A022C">
        <w:rPr>
          <w:bCs/>
        </w:rPr>
        <w:t>492</w:t>
      </w:r>
    </w:p>
    <w:p w14:paraId="65516A7D" w14:textId="7D0F4623" w:rsidR="00093F5C" w:rsidRPr="000E473A" w:rsidRDefault="00093F5C" w:rsidP="00746F47">
      <w:pPr>
        <w:spacing w:after="0" w:line="240" w:lineRule="auto"/>
        <w:jc w:val="center"/>
        <w:rPr>
          <w:bCs/>
        </w:rPr>
      </w:pPr>
      <w:r w:rsidRPr="000E473A">
        <w:rPr>
          <w:bCs/>
        </w:rPr>
        <w:t>Zmluva o postúpení pohľadávky</w:t>
      </w:r>
    </w:p>
    <w:p w14:paraId="4E02ADBE" w14:textId="77777777" w:rsidR="00A333EE" w:rsidRPr="000E473A" w:rsidRDefault="00A333EE" w:rsidP="00746F47">
      <w:pPr>
        <w:spacing w:after="0" w:line="240" w:lineRule="auto"/>
        <w:jc w:val="center"/>
        <w:rPr>
          <w:b/>
          <w:bCs/>
        </w:rPr>
      </w:pPr>
    </w:p>
    <w:p w14:paraId="7F6F2542" w14:textId="77777777" w:rsidR="00093F5C" w:rsidRPr="000E473A" w:rsidRDefault="00093F5C" w:rsidP="00746F47">
      <w:pPr>
        <w:spacing w:after="0" w:line="240" w:lineRule="auto"/>
        <w:ind w:firstLine="357"/>
        <w:jc w:val="both"/>
      </w:pPr>
      <w:r w:rsidRPr="000E473A">
        <w:t xml:space="preserve">Veriteľ môže postúpiť svoju pohľadávku alebo jej časť zmluvou inému aj bez súhlasu dlžníka. </w:t>
      </w:r>
    </w:p>
    <w:p w14:paraId="65F54BBC" w14:textId="77777777" w:rsidR="00093F5C" w:rsidRPr="000E473A" w:rsidRDefault="00093F5C" w:rsidP="00746F47">
      <w:pPr>
        <w:spacing w:after="0" w:line="240" w:lineRule="auto"/>
        <w:jc w:val="both"/>
        <w:rPr>
          <w:b/>
          <w:bCs/>
        </w:rPr>
      </w:pPr>
    </w:p>
    <w:p w14:paraId="0E6767C2" w14:textId="7DAA27DA" w:rsidR="00093F5C" w:rsidRPr="000E473A" w:rsidRDefault="00A333EE" w:rsidP="00746F47">
      <w:pPr>
        <w:spacing w:after="0" w:line="240" w:lineRule="auto"/>
        <w:jc w:val="center"/>
        <w:rPr>
          <w:bCs/>
        </w:rPr>
      </w:pPr>
      <w:r w:rsidRPr="000E473A">
        <w:rPr>
          <w:bCs/>
        </w:rPr>
        <w:t xml:space="preserve">§ </w:t>
      </w:r>
      <w:r w:rsidR="007A022C">
        <w:rPr>
          <w:bCs/>
        </w:rPr>
        <w:t>493</w:t>
      </w:r>
    </w:p>
    <w:p w14:paraId="300425A4" w14:textId="2883BD5F" w:rsidR="00093F5C" w:rsidRPr="000E473A" w:rsidRDefault="00093F5C" w:rsidP="00746F47">
      <w:pPr>
        <w:spacing w:after="0" w:line="240" w:lineRule="auto"/>
        <w:jc w:val="center"/>
        <w:rPr>
          <w:bCs/>
        </w:rPr>
      </w:pPr>
      <w:r w:rsidRPr="000E473A">
        <w:rPr>
          <w:bCs/>
        </w:rPr>
        <w:t>Predmet postúpenia</w:t>
      </w:r>
    </w:p>
    <w:p w14:paraId="6104B815" w14:textId="77777777" w:rsidR="00457274" w:rsidRPr="000E473A" w:rsidRDefault="00457274" w:rsidP="00746F47">
      <w:pPr>
        <w:spacing w:after="0" w:line="240" w:lineRule="auto"/>
        <w:jc w:val="center"/>
        <w:rPr>
          <w:bCs/>
        </w:rPr>
      </w:pPr>
    </w:p>
    <w:p w14:paraId="2A24C5D8" w14:textId="77777777" w:rsidR="00093F5C" w:rsidRPr="000E473A" w:rsidRDefault="00093F5C" w:rsidP="00746F47">
      <w:pPr>
        <w:spacing w:after="0" w:line="240" w:lineRule="auto"/>
        <w:ind w:firstLine="357"/>
        <w:jc w:val="both"/>
      </w:pPr>
      <w:r w:rsidRPr="000E473A">
        <w:t xml:space="preserve">S postúpenou pohľadávkou prechádza na postupníka aj jej príslušenstvo a všetky práva s ňou spojené, vrátane zabezpečenia. </w:t>
      </w:r>
    </w:p>
    <w:p w14:paraId="5FC6AAF6" w14:textId="77777777" w:rsidR="00093F5C" w:rsidRPr="000E473A" w:rsidRDefault="00093F5C" w:rsidP="00746F47">
      <w:pPr>
        <w:spacing w:after="0" w:line="240" w:lineRule="auto"/>
        <w:jc w:val="both"/>
        <w:rPr>
          <w:b/>
          <w:bCs/>
        </w:rPr>
      </w:pPr>
    </w:p>
    <w:p w14:paraId="639981BF" w14:textId="24C50557" w:rsidR="00093F5C" w:rsidRPr="000E473A" w:rsidRDefault="00A333EE" w:rsidP="00746F47">
      <w:pPr>
        <w:spacing w:after="0" w:line="240" w:lineRule="auto"/>
        <w:jc w:val="center"/>
        <w:rPr>
          <w:bCs/>
        </w:rPr>
      </w:pPr>
      <w:r w:rsidRPr="000E473A">
        <w:rPr>
          <w:bCs/>
        </w:rPr>
        <w:t xml:space="preserve">§ </w:t>
      </w:r>
      <w:r w:rsidR="007A022C">
        <w:rPr>
          <w:bCs/>
        </w:rPr>
        <w:t>494</w:t>
      </w:r>
    </w:p>
    <w:p w14:paraId="13136930" w14:textId="1ED46D55" w:rsidR="00093F5C" w:rsidRPr="000E473A" w:rsidRDefault="00093F5C" w:rsidP="00746F47">
      <w:pPr>
        <w:spacing w:after="0" w:line="240" w:lineRule="auto"/>
        <w:jc w:val="center"/>
        <w:rPr>
          <w:bCs/>
        </w:rPr>
      </w:pPr>
      <w:r w:rsidRPr="000E473A">
        <w:rPr>
          <w:bCs/>
        </w:rPr>
        <w:t>Budúca pohľadávka a súbor pohľadávok</w:t>
      </w:r>
    </w:p>
    <w:p w14:paraId="5673242E" w14:textId="77777777" w:rsidR="00A333EE" w:rsidRPr="000E473A" w:rsidRDefault="00A333EE" w:rsidP="00746F47">
      <w:pPr>
        <w:spacing w:after="0" w:line="240" w:lineRule="auto"/>
        <w:jc w:val="center"/>
        <w:rPr>
          <w:bCs/>
        </w:rPr>
      </w:pPr>
    </w:p>
    <w:p w14:paraId="6AB70005" w14:textId="0E3B89D7" w:rsidR="00093F5C" w:rsidRPr="000E473A" w:rsidRDefault="00093F5C" w:rsidP="00746F47">
      <w:pPr>
        <w:pStyle w:val="Odsekzoznamu"/>
        <w:numPr>
          <w:ilvl w:val="0"/>
          <w:numId w:val="43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Postúpiť možno aj budúcu pohľadávku, ak je dostatočne určená, alebo ak je dostatočne určený záväzok, z ktorého má vzniknúť.</w:t>
      </w:r>
    </w:p>
    <w:p w14:paraId="0988B8C1" w14:textId="7241DFAF" w:rsidR="00093F5C" w:rsidRPr="000E473A" w:rsidRDefault="00093F5C" w:rsidP="00746F47">
      <w:pPr>
        <w:pStyle w:val="Odsekzoznamu"/>
        <w:numPr>
          <w:ilvl w:val="0"/>
          <w:numId w:val="43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Súbor existujúcich alebo budúcich pohľadávok môže byť predmetom postúpenia, ak sú v zmluve o jeho postúpení dostatočne určené jednotlivé pohľadávky alebo záväzky, z ktorých vznikli alebo majú vzniknúť.</w:t>
      </w:r>
    </w:p>
    <w:p w14:paraId="5D247E08" w14:textId="77777777" w:rsidR="00093F5C" w:rsidRPr="000E473A" w:rsidRDefault="00093F5C" w:rsidP="00746F47">
      <w:pPr>
        <w:spacing w:after="0" w:line="240" w:lineRule="auto"/>
        <w:jc w:val="both"/>
        <w:rPr>
          <w:b/>
          <w:bCs/>
        </w:rPr>
      </w:pPr>
    </w:p>
    <w:p w14:paraId="5C03E267" w14:textId="552F9DE9" w:rsidR="00093F5C" w:rsidRPr="000E473A" w:rsidRDefault="00A333EE" w:rsidP="00746F47">
      <w:pPr>
        <w:spacing w:after="0" w:line="240" w:lineRule="auto"/>
        <w:jc w:val="center"/>
        <w:rPr>
          <w:bCs/>
        </w:rPr>
      </w:pPr>
      <w:bookmarkStart w:id="348" w:name="_Ref195393152"/>
      <w:r w:rsidRPr="000E473A">
        <w:rPr>
          <w:bCs/>
        </w:rPr>
        <w:t xml:space="preserve">§ </w:t>
      </w:r>
      <w:r w:rsidR="007A022C">
        <w:rPr>
          <w:bCs/>
        </w:rPr>
        <w:t>495</w:t>
      </w:r>
    </w:p>
    <w:bookmarkEnd w:id="348"/>
    <w:p w14:paraId="1C118008" w14:textId="5C0CFE3F" w:rsidR="00093F5C" w:rsidRPr="000E473A" w:rsidRDefault="00093F5C" w:rsidP="00746F47">
      <w:pPr>
        <w:spacing w:after="0" w:line="240" w:lineRule="auto"/>
        <w:jc w:val="center"/>
        <w:rPr>
          <w:bCs/>
        </w:rPr>
      </w:pPr>
      <w:r w:rsidRPr="000E473A">
        <w:rPr>
          <w:bCs/>
        </w:rPr>
        <w:t>Zákaz postúpenia</w:t>
      </w:r>
    </w:p>
    <w:p w14:paraId="095E90F2" w14:textId="77777777" w:rsidR="00A333EE" w:rsidRPr="000E473A" w:rsidRDefault="00A333EE" w:rsidP="00746F47">
      <w:pPr>
        <w:spacing w:after="0" w:line="240" w:lineRule="auto"/>
        <w:ind w:left="714" w:hanging="357"/>
        <w:jc w:val="both"/>
        <w:rPr>
          <w:b/>
          <w:bCs/>
        </w:rPr>
      </w:pPr>
    </w:p>
    <w:p w14:paraId="66697AFC" w14:textId="2A7C5B88" w:rsidR="00093F5C" w:rsidRPr="000E473A" w:rsidRDefault="00093F5C" w:rsidP="00746F47">
      <w:pPr>
        <w:pStyle w:val="Odsekzoznamu"/>
        <w:numPr>
          <w:ilvl w:val="0"/>
          <w:numId w:val="4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Postúpiť nemožno pohľadávku, ktorá zaniká najneskôr smrťou veriteľa, alebo ktorej obsah by sa zmenou veriteľa zmenil v neprospech dlžníka. To neplatí, ak dlžník s postúpením pohľadávky súhlasil. </w:t>
      </w:r>
    </w:p>
    <w:p w14:paraId="7FD03304" w14:textId="77777777" w:rsidR="00C461DA" w:rsidRPr="000E473A" w:rsidRDefault="00C461DA" w:rsidP="00746F47">
      <w:pPr>
        <w:pStyle w:val="Odsekzoznamu"/>
        <w:spacing w:after="0" w:line="240" w:lineRule="auto"/>
        <w:ind w:left="714"/>
        <w:jc w:val="both"/>
        <w:rPr>
          <w:rFonts w:ascii="Times New Roman" w:hAnsi="Times New Roman" w:cs="Times New Roman"/>
          <w:sz w:val="24"/>
          <w:szCs w:val="24"/>
        </w:rPr>
      </w:pPr>
    </w:p>
    <w:p w14:paraId="3C0E7F11" w14:textId="3314239D" w:rsidR="00C461DA" w:rsidRPr="000E473A" w:rsidRDefault="00C461DA" w:rsidP="00746F47">
      <w:pPr>
        <w:pStyle w:val="Odsekzoznamu"/>
        <w:numPr>
          <w:ilvl w:val="0"/>
          <w:numId w:val="4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Pohľadávku voči banke alebo poisťovni, vyplývajúcu zo zmluvného záväzku s klientom, možno postúpiť iba so súhlasom dlžníka.</w:t>
      </w:r>
    </w:p>
    <w:p w14:paraId="0D50A54C" w14:textId="77777777" w:rsidR="00A333EE" w:rsidRPr="000E473A" w:rsidRDefault="00A333EE" w:rsidP="00746F47">
      <w:pPr>
        <w:pStyle w:val="Odsekzoznamu"/>
        <w:spacing w:after="0" w:line="240" w:lineRule="auto"/>
        <w:ind w:left="714"/>
        <w:jc w:val="both"/>
        <w:rPr>
          <w:rFonts w:ascii="Times New Roman" w:hAnsi="Times New Roman" w:cs="Times New Roman"/>
          <w:sz w:val="24"/>
          <w:szCs w:val="24"/>
        </w:rPr>
      </w:pPr>
    </w:p>
    <w:p w14:paraId="77A00BB5" w14:textId="17FC9E22" w:rsidR="00093F5C" w:rsidRPr="000E473A" w:rsidRDefault="00093F5C" w:rsidP="00746F47">
      <w:pPr>
        <w:pStyle w:val="Odsekzoznamu"/>
        <w:numPr>
          <w:ilvl w:val="0"/>
          <w:numId w:val="4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Dohoda medzi veriteľom a dlžníkom, ktorá zakazuje alebo obmedzuje postúpenie pohľadávky, nemá účinky voči tretím osobám. Zodpovednosť postupcu za porušenie takejto dohody tým nie je dotknutá. </w:t>
      </w:r>
    </w:p>
    <w:p w14:paraId="51EE09C0" w14:textId="77777777" w:rsidR="00093F5C" w:rsidRPr="000E473A" w:rsidRDefault="00093F5C" w:rsidP="00746F47">
      <w:pPr>
        <w:spacing w:after="0" w:line="240" w:lineRule="auto"/>
        <w:ind w:left="714" w:hanging="357"/>
        <w:jc w:val="both"/>
        <w:rPr>
          <w:bCs/>
        </w:rPr>
      </w:pPr>
    </w:p>
    <w:p w14:paraId="33F8F347" w14:textId="20280451" w:rsidR="00093F5C" w:rsidRPr="000E473A" w:rsidRDefault="00A333EE" w:rsidP="00746F47">
      <w:pPr>
        <w:spacing w:after="0" w:line="240" w:lineRule="auto"/>
        <w:jc w:val="center"/>
        <w:rPr>
          <w:bCs/>
        </w:rPr>
      </w:pPr>
      <w:r w:rsidRPr="000E473A">
        <w:rPr>
          <w:bCs/>
        </w:rPr>
        <w:t xml:space="preserve">§ </w:t>
      </w:r>
      <w:r w:rsidR="007A022C">
        <w:rPr>
          <w:bCs/>
        </w:rPr>
        <w:t>496</w:t>
      </w:r>
    </w:p>
    <w:p w14:paraId="7099AD2D" w14:textId="095B94E3" w:rsidR="00093F5C" w:rsidRPr="000E473A" w:rsidRDefault="00093F5C" w:rsidP="00746F47">
      <w:pPr>
        <w:spacing w:after="0" w:line="240" w:lineRule="auto"/>
        <w:jc w:val="center"/>
        <w:rPr>
          <w:bCs/>
        </w:rPr>
      </w:pPr>
      <w:r w:rsidRPr="000E473A">
        <w:rPr>
          <w:bCs/>
        </w:rPr>
        <w:t>Účinky postúpenia</w:t>
      </w:r>
    </w:p>
    <w:p w14:paraId="196B75B9" w14:textId="77777777" w:rsidR="00A333EE" w:rsidRPr="000E473A" w:rsidRDefault="00A333EE" w:rsidP="00746F47">
      <w:pPr>
        <w:spacing w:after="0" w:line="240" w:lineRule="auto"/>
        <w:jc w:val="center"/>
        <w:rPr>
          <w:b/>
          <w:bCs/>
        </w:rPr>
      </w:pPr>
    </w:p>
    <w:p w14:paraId="0B21888C" w14:textId="1A435405" w:rsidR="00A333EE" w:rsidRPr="000E473A" w:rsidRDefault="00093F5C" w:rsidP="00746F47">
      <w:pPr>
        <w:pStyle w:val="Odsekzoznamu"/>
        <w:numPr>
          <w:ilvl w:val="0"/>
          <w:numId w:val="43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Účinky postúpenia pohľadávky nastanú uzavretím zmluvy, ak z</w:t>
      </w:r>
      <w:r w:rsidR="00C461DA" w:rsidRPr="000E473A">
        <w:rPr>
          <w:rFonts w:ascii="Times New Roman" w:hAnsi="Times New Roman" w:cs="Times New Roman"/>
          <w:sz w:val="24"/>
          <w:szCs w:val="24"/>
        </w:rPr>
        <w:t xml:space="preserve"> nej </w:t>
      </w:r>
      <w:r w:rsidRPr="000E473A">
        <w:rPr>
          <w:rFonts w:ascii="Times New Roman" w:hAnsi="Times New Roman" w:cs="Times New Roman"/>
          <w:sz w:val="24"/>
          <w:szCs w:val="24"/>
        </w:rPr>
        <w:t>nevyplýva, že majú nastať neskôr.</w:t>
      </w:r>
    </w:p>
    <w:p w14:paraId="3DCA4B86" w14:textId="40940F73" w:rsidR="00A333EE" w:rsidRPr="000E473A" w:rsidRDefault="00093F5C" w:rsidP="00746F47">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4F82125E" w14:textId="515F21C2" w:rsidR="00093F5C" w:rsidRPr="000E473A" w:rsidRDefault="00093F5C" w:rsidP="00746F47">
      <w:pPr>
        <w:pStyle w:val="Odsekzoznamu"/>
        <w:numPr>
          <w:ilvl w:val="0"/>
          <w:numId w:val="43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Účinky postúpenia budúcej pohľadávky nastanú jej vznikom, ak zo zmluvy nevyplýva, že majú nastať neskôr. </w:t>
      </w:r>
    </w:p>
    <w:p w14:paraId="4C07732B" w14:textId="77777777" w:rsidR="00093F5C" w:rsidRPr="000E473A" w:rsidRDefault="00093F5C" w:rsidP="00746F47">
      <w:pPr>
        <w:spacing w:after="0" w:line="240" w:lineRule="auto"/>
        <w:ind w:firstLine="284"/>
        <w:jc w:val="both"/>
      </w:pPr>
    </w:p>
    <w:p w14:paraId="54DA1C5A" w14:textId="695291D9" w:rsidR="00093F5C" w:rsidRPr="000E473A" w:rsidRDefault="00A333EE" w:rsidP="00746F47">
      <w:pPr>
        <w:spacing w:after="0" w:line="240" w:lineRule="auto"/>
        <w:jc w:val="center"/>
        <w:rPr>
          <w:bCs/>
        </w:rPr>
      </w:pPr>
      <w:r w:rsidRPr="000E473A">
        <w:rPr>
          <w:bCs/>
        </w:rPr>
        <w:t xml:space="preserve">§ </w:t>
      </w:r>
      <w:r w:rsidR="007A022C">
        <w:rPr>
          <w:bCs/>
        </w:rPr>
        <w:t>497</w:t>
      </w:r>
    </w:p>
    <w:p w14:paraId="4E7E7978" w14:textId="59B6F083" w:rsidR="00093F5C" w:rsidRPr="000E473A" w:rsidRDefault="00093F5C" w:rsidP="00746F47">
      <w:pPr>
        <w:spacing w:after="0" w:line="240" w:lineRule="auto"/>
        <w:jc w:val="center"/>
        <w:rPr>
          <w:bCs/>
        </w:rPr>
      </w:pPr>
      <w:r w:rsidRPr="000E473A">
        <w:rPr>
          <w:bCs/>
        </w:rPr>
        <w:t>Súvisiace povinnosti postupcu</w:t>
      </w:r>
    </w:p>
    <w:p w14:paraId="5A35A6B5" w14:textId="77777777" w:rsidR="00A333EE" w:rsidRPr="000E473A" w:rsidRDefault="00A333EE" w:rsidP="00746F47">
      <w:pPr>
        <w:spacing w:after="0" w:line="240" w:lineRule="auto"/>
        <w:jc w:val="center"/>
        <w:rPr>
          <w:b/>
          <w:bCs/>
        </w:rPr>
      </w:pPr>
    </w:p>
    <w:p w14:paraId="6506C316" w14:textId="6104D56A" w:rsidR="00093F5C" w:rsidRPr="000E473A" w:rsidRDefault="00093F5C" w:rsidP="00746F47">
      <w:pPr>
        <w:pStyle w:val="Odsekzoznamu"/>
        <w:numPr>
          <w:ilvl w:val="0"/>
          <w:numId w:val="43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Postupca je povinný poskytnúť postupníkovi všetky informácie a odovzdať mu doklady potrebné na uplatnenie postúpenej pohľadávky a práv, ktoré s pohľadávkou na postupníka prešli. </w:t>
      </w:r>
    </w:p>
    <w:p w14:paraId="117C40DE" w14:textId="77777777" w:rsidR="00A333EE" w:rsidRPr="000E473A" w:rsidRDefault="00A333EE" w:rsidP="00746F47">
      <w:pPr>
        <w:pStyle w:val="Odsekzoznamu"/>
        <w:spacing w:after="0" w:line="240" w:lineRule="auto"/>
        <w:ind w:left="714"/>
        <w:jc w:val="both"/>
        <w:rPr>
          <w:rFonts w:ascii="Times New Roman" w:hAnsi="Times New Roman" w:cs="Times New Roman"/>
          <w:sz w:val="24"/>
          <w:szCs w:val="24"/>
        </w:rPr>
      </w:pPr>
    </w:p>
    <w:p w14:paraId="4F7722AB" w14:textId="10A0F782" w:rsidR="00093F5C" w:rsidRPr="000E473A" w:rsidRDefault="00093F5C" w:rsidP="00746F47">
      <w:pPr>
        <w:pStyle w:val="Odsekzoznamu"/>
        <w:numPr>
          <w:ilvl w:val="0"/>
          <w:numId w:val="43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žiadosť postupníka je postupca povinný vystaviť mu písomné potvrdenie o postúpení pohľadávky. </w:t>
      </w:r>
    </w:p>
    <w:p w14:paraId="2879E7BE" w14:textId="77777777" w:rsidR="00093F5C" w:rsidRPr="000E473A" w:rsidRDefault="00093F5C" w:rsidP="00746F47">
      <w:pPr>
        <w:spacing w:after="0" w:line="240" w:lineRule="auto"/>
        <w:jc w:val="both"/>
        <w:rPr>
          <w:b/>
          <w:bCs/>
        </w:rPr>
      </w:pPr>
    </w:p>
    <w:p w14:paraId="67BC33E5" w14:textId="1FB21377" w:rsidR="00093F5C" w:rsidRPr="000E473A" w:rsidRDefault="00A333EE" w:rsidP="00746F47">
      <w:pPr>
        <w:spacing w:after="0" w:line="240" w:lineRule="auto"/>
        <w:jc w:val="center"/>
        <w:rPr>
          <w:bCs/>
        </w:rPr>
      </w:pPr>
      <w:bookmarkStart w:id="349" w:name="_Ref195392932"/>
      <w:r w:rsidRPr="000E473A">
        <w:rPr>
          <w:bCs/>
        </w:rPr>
        <w:t xml:space="preserve">§ </w:t>
      </w:r>
      <w:r w:rsidR="007A022C">
        <w:rPr>
          <w:bCs/>
        </w:rPr>
        <w:t>498</w:t>
      </w:r>
    </w:p>
    <w:bookmarkEnd w:id="349"/>
    <w:p w14:paraId="3A1FCA28" w14:textId="33D04489" w:rsidR="00093F5C" w:rsidRPr="000E473A" w:rsidRDefault="00093F5C" w:rsidP="00746F47">
      <w:pPr>
        <w:spacing w:after="0" w:line="240" w:lineRule="auto"/>
        <w:jc w:val="center"/>
        <w:rPr>
          <w:bCs/>
        </w:rPr>
      </w:pPr>
      <w:r w:rsidRPr="000E473A">
        <w:rPr>
          <w:bCs/>
        </w:rPr>
        <w:t>Oznámenie a preukázanie postúpenia</w:t>
      </w:r>
    </w:p>
    <w:p w14:paraId="57E1FE4E" w14:textId="77777777" w:rsidR="00A333EE" w:rsidRPr="000E473A" w:rsidRDefault="00A333EE" w:rsidP="00746F47">
      <w:pPr>
        <w:spacing w:after="0" w:line="240" w:lineRule="auto"/>
        <w:jc w:val="center"/>
        <w:rPr>
          <w:b/>
          <w:bCs/>
        </w:rPr>
      </w:pPr>
    </w:p>
    <w:p w14:paraId="709B44EF" w14:textId="0B3D1008" w:rsidR="00093F5C" w:rsidRPr="000E473A" w:rsidRDefault="00093F5C" w:rsidP="00746F47">
      <w:pPr>
        <w:pStyle w:val="Odsekzoznamu"/>
        <w:numPr>
          <w:ilvl w:val="0"/>
          <w:numId w:val="4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Postúpenie pohľadávky je postupca povinný oznámiť dlžníkovi bez zbytočného odkladu. Oznámenie možno vziať späť iba so súhlasom toho, kto bol v oznámení označený za postupníka. </w:t>
      </w:r>
    </w:p>
    <w:p w14:paraId="7913731F" w14:textId="77777777" w:rsidR="00A333EE" w:rsidRPr="000E473A" w:rsidRDefault="00A333EE" w:rsidP="00746F47">
      <w:pPr>
        <w:pStyle w:val="Odsekzoznamu"/>
        <w:spacing w:after="0" w:line="240" w:lineRule="auto"/>
        <w:ind w:left="714"/>
        <w:jc w:val="both"/>
        <w:rPr>
          <w:rFonts w:ascii="Times New Roman" w:hAnsi="Times New Roman" w:cs="Times New Roman"/>
          <w:sz w:val="24"/>
          <w:szCs w:val="24"/>
        </w:rPr>
      </w:pPr>
    </w:p>
    <w:p w14:paraId="0FB06DF4" w14:textId="72901A21" w:rsidR="00093F5C" w:rsidRPr="000E473A" w:rsidRDefault="00093F5C" w:rsidP="00746F47">
      <w:pPr>
        <w:pStyle w:val="Odsekzoznamu"/>
        <w:numPr>
          <w:ilvl w:val="0"/>
          <w:numId w:val="4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Kým postupca dlžníkovi postúpenie pohľadávky neoznámi, alebo kým mu postupník postúpenie pohľadávky nepreukáže, môže sa dlžník zbaviť dlhu tým, že splní postupcovi alebo sa s ním inak vyporiada. To neplatí, ak dlžník v čase plnenia vedel o postúpení pohľadávky.</w:t>
      </w:r>
    </w:p>
    <w:p w14:paraId="55B10AD5" w14:textId="77777777" w:rsidR="00A333EE" w:rsidRPr="000E473A" w:rsidRDefault="00A333EE" w:rsidP="00746F47">
      <w:pPr>
        <w:pStyle w:val="Odsekzoznamu"/>
        <w:spacing w:after="0" w:line="240" w:lineRule="auto"/>
        <w:rPr>
          <w:rFonts w:ascii="Times New Roman" w:hAnsi="Times New Roman" w:cs="Times New Roman"/>
          <w:sz w:val="24"/>
          <w:szCs w:val="24"/>
        </w:rPr>
      </w:pPr>
    </w:p>
    <w:p w14:paraId="7E76D71E" w14:textId="6862D6CC" w:rsidR="00093F5C" w:rsidRPr="000E473A" w:rsidRDefault="00093F5C" w:rsidP="00746F47">
      <w:pPr>
        <w:pStyle w:val="Odsekzoznamu"/>
        <w:numPr>
          <w:ilvl w:val="0"/>
          <w:numId w:val="4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Postupníkovi na preukázanie postúpenia pohľadávky stačí, ak dlžníkovi predloží písomné potvrdenie postupcu o postúpení pohľadávky. Postúpenie pohľadávky môže postupník dlžníkovi preukázať aj zmluvou o postúpení pohľadávky alebo iným spôsobom. Ak postúpenie pohľadávky oznámil dlžníkovi postupca, nie je dlžník oprávnený dožadovať sa preukázania postúpenia od postupníka.    </w:t>
      </w:r>
    </w:p>
    <w:p w14:paraId="32D73052" w14:textId="77777777" w:rsidR="00A333EE" w:rsidRPr="000E473A" w:rsidRDefault="00A333EE" w:rsidP="00746F47">
      <w:pPr>
        <w:pStyle w:val="Odsekzoznamu"/>
        <w:spacing w:after="0" w:line="240" w:lineRule="auto"/>
        <w:ind w:left="714"/>
        <w:jc w:val="both"/>
        <w:rPr>
          <w:rFonts w:ascii="Times New Roman" w:hAnsi="Times New Roman" w:cs="Times New Roman"/>
          <w:sz w:val="24"/>
          <w:szCs w:val="24"/>
        </w:rPr>
      </w:pPr>
    </w:p>
    <w:p w14:paraId="3027A3EB" w14:textId="057B7A58" w:rsidR="00093F5C" w:rsidRPr="000E473A" w:rsidRDefault="00093F5C" w:rsidP="00746F47">
      <w:pPr>
        <w:pStyle w:val="Odsekzoznamu"/>
        <w:numPr>
          <w:ilvl w:val="0"/>
          <w:numId w:val="4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postúpil veriteľ tú istú pohľadávku viacerým osobám, je voči dlžníkovi účinné to postúpenie, o ktorom sa dozvedel najskôr.</w:t>
      </w:r>
    </w:p>
    <w:p w14:paraId="3ADBA4BA" w14:textId="77777777" w:rsidR="00A333EE" w:rsidRPr="000E473A" w:rsidRDefault="00A333EE" w:rsidP="00746F47">
      <w:pPr>
        <w:spacing w:after="0" w:line="240" w:lineRule="auto"/>
        <w:jc w:val="both"/>
        <w:rPr>
          <w:bCs/>
        </w:rPr>
      </w:pPr>
    </w:p>
    <w:p w14:paraId="4B25ACB5" w14:textId="138A6B0D" w:rsidR="00093F5C" w:rsidRPr="000E473A" w:rsidRDefault="00A333EE" w:rsidP="00746F47">
      <w:pPr>
        <w:spacing w:after="0" w:line="240" w:lineRule="auto"/>
        <w:jc w:val="center"/>
        <w:rPr>
          <w:bCs/>
        </w:rPr>
      </w:pPr>
      <w:r w:rsidRPr="000E473A">
        <w:rPr>
          <w:bCs/>
        </w:rPr>
        <w:t>§</w:t>
      </w:r>
      <w:r w:rsidR="0048315F" w:rsidRPr="000E473A">
        <w:rPr>
          <w:bCs/>
        </w:rPr>
        <w:t xml:space="preserve"> </w:t>
      </w:r>
      <w:r w:rsidR="007A022C">
        <w:rPr>
          <w:bCs/>
        </w:rPr>
        <w:t>499</w:t>
      </w:r>
    </w:p>
    <w:p w14:paraId="7F5F6C99" w14:textId="3238DADE" w:rsidR="00093F5C" w:rsidRPr="000E473A" w:rsidRDefault="00093F5C" w:rsidP="00746F47">
      <w:pPr>
        <w:spacing w:after="0" w:line="240" w:lineRule="auto"/>
        <w:jc w:val="center"/>
        <w:rPr>
          <w:bCs/>
        </w:rPr>
      </w:pPr>
      <w:r w:rsidRPr="000E473A">
        <w:rPr>
          <w:bCs/>
        </w:rPr>
        <w:t>Zabezpečenie poskytnuté treťou osobou</w:t>
      </w:r>
    </w:p>
    <w:p w14:paraId="4A314DF1" w14:textId="77777777" w:rsidR="00A333EE" w:rsidRPr="000E473A" w:rsidRDefault="00A333EE" w:rsidP="00746F47">
      <w:pPr>
        <w:spacing w:after="0" w:line="240" w:lineRule="auto"/>
        <w:jc w:val="center"/>
        <w:rPr>
          <w:b/>
          <w:bCs/>
        </w:rPr>
      </w:pPr>
    </w:p>
    <w:p w14:paraId="0AD6296A" w14:textId="7A364181" w:rsidR="00093F5C" w:rsidRPr="000E473A" w:rsidRDefault="00093F5C" w:rsidP="00746F47">
      <w:pPr>
        <w:spacing w:after="0" w:line="240" w:lineRule="auto"/>
        <w:ind w:firstLine="357"/>
        <w:jc w:val="both"/>
      </w:pPr>
      <w:r w:rsidRPr="000E473A">
        <w:t xml:space="preserve">Postúpenie pohľadávky nie je účinné voči osobe odlišnej od dlžníka, ktorá zabezpečila pohľadávku záložným právom, ručením alebo iným spôsobom, kým jej postupca postúpenie pohľadávky neoznámi alebo kým jej postupník postúpenie pohľadávky nepreukáže; to neplatí, ak o postúpení pohľadávky vedela už skôr. Ustanovenie </w:t>
      </w:r>
      <w:r w:rsidR="00A71BEC" w:rsidRPr="000E473A">
        <w:t xml:space="preserve">§ </w:t>
      </w:r>
      <w:r w:rsidR="007A022C">
        <w:t>498</w:t>
      </w:r>
      <w:r w:rsidRPr="000E473A">
        <w:t xml:space="preserve"> ods. 3 sa použije primerane. </w:t>
      </w:r>
    </w:p>
    <w:p w14:paraId="54FF767D" w14:textId="77777777" w:rsidR="00093F5C" w:rsidRPr="000E473A" w:rsidRDefault="00093F5C" w:rsidP="00746F47">
      <w:pPr>
        <w:spacing w:after="0" w:line="240" w:lineRule="auto"/>
        <w:jc w:val="both"/>
        <w:rPr>
          <w:b/>
          <w:bCs/>
        </w:rPr>
      </w:pPr>
    </w:p>
    <w:p w14:paraId="67716EFA" w14:textId="45837698" w:rsidR="00093F5C" w:rsidRPr="000E473A" w:rsidRDefault="00A333EE" w:rsidP="00746F47">
      <w:pPr>
        <w:spacing w:after="0" w:line="240" w:lineRule="auto"/>
        <w:jc w:val="center"/>
        <w:rPr>
          <w:bCs/>
        </w:rPr>
      </w:pPr>
      <w:r w:rsidRPr="000E473A">
        <w:rPr>
          <w:bCs/>
        </w:rPr>
        <w:t xml:space="preserve">§ </w:t>
      </w:r>
      <w:r w:rsidR="007A022C">
        <w:rPr>
          <w:bCs/>
        </w:rPr>
        <w:t>500</w:t>
      </w:r>
    </w:p>
    <w:p w14:paraId="05BB574C" w14:textId="61338274" w:rsidR="00093F5C" w:rsidRPr="000E473A" w:rsidRDefault="00093F5C" w:rsidP="00746F47">
      <w:pPr>
        <w:spacing w:after="0" w:line="240" w:lineRule="auto"/>
        <w:jc w:val="center"/>
        <w:rPr>
          <w:bCs/>
        </w:rPr>
      </w:pPr>
      <w:r w:rsidRPr="000E473A">
        <w:rPr>
          <w:bCs/>
        </w:rPr>
        <w:t>Ochrana dlžníka</w:t>
      </w:r>
    </w:p>
    <w:p w14:paraId="10209980" w14:textId="77777777" w:rsidR="00A333EE" w:rsidRPr="000E473A" w:rsidRDefault="00A333EE" w:rsidP="00746F47">
      <w:pPr>
        <w:spacing w:after="0" w:line="240" w:lineRule="auto"/>
        <w:jc w:val="both"/>
        <w:rPr>
          <w:b/>
          <w:bCs/>
        </w:rPr>
      </w:pPr>
    </w:p>
    <w:p w14:paraId="7F10B65A" w14:textId="77777777" w:rsidR="00093F5C" w:rsidRPr="000E473A" w:rsidRDefault="00093F5C" w:rsidP="00746F47">
      <w:pPr>
        <w:spacing w:after="0" w:line="240" w:lineRule="auto"/>
        <w:ind w:firstLine="357"/>
        <w:jc w:val="both"/>
      </w:pPr>
      <w:r w:rsidRPr="000E473A">
        <w:t xml:space="preserve">Dlžník, ktorý poskytne plnenie osobe označenej za postupníka v oznámení alebo písomnom potvrdení veriteľa o postúpení pohľadávky, sa zbaví svojho dlhu. To neplatí, ak dlžník v čase plnenia vedel, že veriteľom označená osoba nie je postupníkom. Právo veriteľa na vydanie bezdôvodného obohatenia tým nie je dotknuté. </w:t>
      </w:r>
    </w:p>
    <w:p w14:paraId="53881CA6" w14:textId="77777777" w:rsidR="00A333EE" w:rsidRPr="000E473A" w:rsidRDefault="00A333EE" w:rsidP="00746F47">
      <w:pPr>
        <w:spacing w:after="0" w:line="240" w:lineRule="auto"/>
        <w:jc w:val="both"/>
        <w:rPr>
          <w:b/>
          <w:bCs/>
        </w:rPr>
      </w:pPr>
    </w:p>
    <w:p w14:paraId="478231FD" w14:textId="5F697670" w:rsidR="00093F5C" w:rsidRPr="000E473A" w:rsidRDefault="00A333EE" w:rsidP="00746F47">
      <w:pPr>
        <w:spacing w:after="0" w:line="240" w:lineRule="auto"/>
        <w:jc w:val="center"/>
        <w:rPr>
          <w:bCs/>
        </w:rPr>
      </w:pPr>
      <w:r w:rsidRPr="000E473A">
        <w:rPr>
          <w:bCs/>
        </w:rPr>
        <w:t xml:space="preserve">§ </w:t>
      </w:r>
      <w:r w:rsidR="007A022C">
        <w:rPr>
          <w:bCs/>
        </w:rPr>
        <w:t>501</w:t>
      </w:r>
    </w:p>
    <w:p w14:paraId="68C4A175" w14:textId="1B199F59" w:rsidR="00093F5C" w:rsidRPr="000E473A" w:rsidRDefault="00093F5C" w:rsidP="00746F47">
      <w:pPr>
        <w:spacing w:after="0" w:line="240" w:lineRule="auto"/>
        <w:jc w:val="center"/>
        <w:rPr>
          <w:bCs/>
        </w:rPr>
      </w:pPr>
      <w:r w:rsidRPr="000E473A">
        <w:rPr>
          <w:bCs/>
        </w:rPr>
        <w:t>Námietky dlžníka</w:t>
      </w:r>
    </w:p>
    <w:p w14:paraId="4102E396" w14:textId="77777777" w:rsidR="00A333EE" w:rsidRPr="000E473A" w:rsidRDefault="00A333EE" w:rsidP="00746F47">
      <w:pPr>
        <w:spacing w:after="0" w:line="240" w:lineRule="auto"/>
        <w:jc w:val="both"/>
        <w:rPr>
          <w:b/>
          <w:bCs/>
        </w:rPr>
      </w:pPr>
    </w:p>
    <w:p w14:paraId="5A72EA95" w14:textId="6549E7A5" w:rsidR="00093F5C" w:rsidRPr="000E473A" w:rsidRDefault="00093F5C" w:rsidP="00746F47">
      <w:pPr>
        <w:pStyle w:val="Odsekzoznamu"/>
        <w:numPr>
          <w:ilvl w:val="0"/>
          <w:numId w:val="4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Námietky proti pohľadávke, ktoré mohol dlžník uplatniť v čase postúpenia, mu zostávajú zachované aj po postúpení pohľadávky. </w:t>
      </w:r>
    </w:p>
    <w:p w14:paraId="5F488778" w14:textId="77777777" w:rsidR="00E00897" w:rsidRPr="000E473A" w:rsidRDefault="00E00897" w:rsidP="00746F47">
      <w:pPr>
        <w:pStyle w:val="Odsekzoznamu"/>
        <w:spacing w:after="0" w:line="240" w:lineRule="auto"/>
        <w:ind w:left="714"/>
        <w:jc w:val="both"/>
        <w:rPr>
          <w:rFonts w:ascii="Times New Roman" w:hAnsi="Times New Roman" w:cs="Times New Roman"/>
          <w:sz w:val="24"/>
          <w:szCs w:val="24"/>
        </w:rPr>
      </w:pPr>
    </w:p>
    <w:p w14:paraId="059E313F" w14:textId="22CEE714" w:rsidR="00093F5C" w:rsidRPr="000E473A" w:rsidRDefault="00093F5C" w:rsidP="00746F47">
      <w:pPr>
        <w:pStyle w:val="Odsekzoznamu"/>
        <w:numPr>
          <w:ilvl w:val="0"/>
          <w:numId w:val="4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nie je v odseku 3 ustanovené inak, môže dlžník použiť na započítanie voči postupníkovi aj svoju na započítanie spôsobilú pohľadávku voči postupcovi, ktorú mal v čase, keď mu bolo postúpenie oznámené alebo preukázané, ak ju oznámil postupníkovi bez zbytočného odkladu. To platí aj </w:t>
      </w:r>
      <w:r w:rsidR="73E8A76E" w:rsidRPr="000E473A">
        <w:rPr>
          <w:rFonts w:ascii="Times New Roman" w:hAnsi="Times New Roman" w:cs="Times New Roman"/>
          <w:sz w:val="24"/>
          <w:szCs w:val="24"/>
        </w:rPr>
        <w:t>vtedy</w:t>
      </w:r>
      <w:r w:rsidRPr="000E473A">
        <w:rPr>
          <w:rFonts w:ascii="Times New Roman" w:hAnsi="Times New Roman" w:cs="Times New Roman"/>
          <w:sz w:val="24"/>
          <w:szCs w:val="24"/>
        </w:rPr>
        <w:t xml:space="preserve">, ak pohľadávka dlžníka voči postupcovi nebola ešte v čase oznámenia alebo preukázania postúpenia splatná.   </w:t>
      </w:r>
    </w:p>
    <w:p w14:paraId="4C0E6E84" w14:textId="77777777" w:rsidR="00E00897" w:rsidRPr="000E473A" w:rsidRDefault="00E00897" w:rsidP="00746F47">
      <w:pPr>
        <w:pStyle w:val="Odsekzoznamu"/>
        <w:spacing w:after="0" w:line="240" w:lineRule="auto"/>
        <w:ind w:left="714"/>
        <w:jc w:val="both"/>
        <w:rPr>
          <w:rFonts w:ascii="Times New Roman" w:hAnsi="Times New Roman" w:cs="Times New Roman"/>
          <w:sz w:val="24"/>
          <w:szCs w:val="24"/>
        </w:rPr>
      </w:pPr>
    </w:p>
    <w:p w14:paraId="20D3EC92" w14:textId="19913128" w:rsidR="00093F5C" w:rsidRPr="000E473A" w:rsidRDefault="00093F5C" w:rsidP="00746F47">
      <w:pPr>
        <w:pStyle w:val="Odsekzoznamu"/>
        <w:numPr>
          <w:ilvl w:val="0"/>
          <w:numId w:val="4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Proti postúpenej pohľadávke nemôže dlžník započítať svoju pohľadávku voči postupcovi</w:t>
      </w:r>
    </w:p>
    <w:p w14:paraId="7D2756BB" w14:textId="6E166F7B" w:rsidR="00093F5C" w:rsidRPr="000E473A" w:rsidRDefault="00093F5C" w:rsidP="00746F47">
      <w:pPr>
        <w:pStyle w:val="Odsekzoznamu"/>
        <w:numPr>
          <w:ilvl w:val="2"/>
          <w:numId w:val="44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ktorú nadobudol od tretej osoby v čase, keď vedel alebo musel vedieť o postúpení pohľadávky, alebo</w:t>
      </w:r>
    </w:p>
    <w:p w14:paraId="69373EE4" w14:textId="30D66851" w:rsidR="00093F5C" w:rsidRPr="000E473A" w:rsidRDefault="00093F5C" w:rsidP="00746F47">
      <w:pPr>
        <w:pStyle w:val="Odsekzoznamu"/>
        <w:numPr>
          <w:ilvl w:val="2"/>
          <w:numId w:val="44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ktorá je splatná neskôr ako postúpená pohľadávka a nebola splatnou v čase, keď bolo dlžníkovi postúpenie pohľadávky oznámené postupcom alebo preukázané postupníkom, alebo</w:t>
      </w:r>
    </w:p>
    <w:p w14:paraId="07748D85" w14:textId="6BF1A2FE" w:rsidR="00093F5C" w:rsidRPr="000E473A" w:rsidRDefault="00093F5C" w:rsidP="00746F47">
      <w:pPr>
        <w:pStyle w:val="Odsekzoznamu"/>
        <w:numPr>
          <w:ilvl w:val="2"/>
          <w:numId w:val="44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ktorá vznikla zo zodpovednosti postupcu za porušenie dohody zakazujúcej alebo obmedzujúcej postúpenie pohľadávky (</w:t>
      </w:r>
      <w:r w:rsidR="00C461DA" w:rsidRPr="000E473A">
        <w:rPr>
          <w:rFonts w:ascii="Times New Roman" w:hAnsi="Times New Roman" w:cs="Times New Roman"/>
          <w:sz w:val="24"/>
          <w:szCs w:val="24"/>
        </w:rPr>
        <w:t xml:space="preserve">§ </w:t>
      </w:r>
      <w:r w:rsidR="00B545A5" w:rsidRPr="000E473A">
        <w:rPr>
          <w:rFonts w:ascii="Times New Roman" w:hAnsi="Times New Roman" w:cs="Times New Roman"/>
          <w:sz w:val="24"/>
          <w:szCs w:val="24"/>
        </w:rPr>
        <w:t>49</w:t>
      </w:r>
      <w:r w:rsidR="007A022C">
        <w:rPr>
          <w:rFonts w:ascii="Times New Roman" w:hAnsi="Times New Roman" w:cs="Times New Roman"/>
          <w:sz w:val="24"/>
          <w:szCs w:val="24"/>
        </w:rPr>
        <w:t>5</w:t>
      </w:r>
      <w:r w:rsidR="00C461DA"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ods. </w:t>
      </w:r>
      <w:r w:rsidR="00C461DA" w:rsidRPr="000E473A">
        <w:rPr>
          <w:rFonts w:ascii="Times New Roman" w:hAnsi="Times New Roman" w:cs="Times New Roman"/>
          <w:sz w:val="24"/>
          <w:szCs w:val="24"/>
        </w:rPr>
        <w:t>3</w:t>
      </w:r>
      <w:r w:rsidRPr="000E473A">
        <w:rPr>
          <w:rFonts w:ascii="Times New Roman" w:hAnsi="Times New Roman" w:cs="Times New Roman"/>
          <w:sz w:val="24"/>
          <w:szCs w:val="24"/>
        </w:rPr>
        <w:t xml:space="preserve">). </w:t>
      </w:r>
    </w:p>
    <w:p w14:paraId="5F7A2169" w14:textId="77777777" w:rsidR="00E00897" w:rsidRPr="000E473A" w:rsidRDefault="00E00897" w:rsidP="00746F47">
      <w:pPr>
        <w:pStyle w:val="Odsekzoznamu"/>
        <w:spacing w:after="0" w:line="240" w:lineRule="auto"/>
        <w:ind w:left="1066"/>
        <w:jc w:val="both"/>
        <w:rPr>
          <w:rFonts w:ascii="Times New Roman" w:hAnsi="Times New Roman" w:cs="Times New Roman"/>
          <w:sz w:val="24"/>
          <w:szCs w:val="24"/>
        </w:rPr>
      </w:pPr>
    </w:p>
    <w:p w14:paraId="1D65CEE2" w14:textId="3006D13A" w:rsidR="00093F5C" w:rsidRPr="000E473A" w:rsidRDefault="00093F5C" w:rsidP="00746F47">
      <w:pPr>
        <w:pStyle w:val="Odsekzoznamu"/>
        <w:numPr>
          <w:ilvl w:val="0"/>
          <w:numId w:val="4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Proti postúpenej pohľadávke môže dlžník započítať aj svoju na započítanie spôsobilú pohľadávku voči postupníkovi. Ustanovenie </w:t>
      </w:r>
      <w:r w:rsidR="00C461DA" w:rsidRPr="000E473A">
        <w:rPr>
          <w:rFonts w:ascii="Times New Roman" w:hAnsi="Times New Roman" w:cs="Times New Roman"/>
          <w:sz w:val="24"/>
          <w:szCs w:val="24"/>
        </w:rPr>
        <w:t>§ 5</w:t>
      </w:r>
      <w:r w:rsidR="00B545A5" w:rsidRPr="000E473A">
        <w:rPr>
          <w:rFonts w:ascii="Times New Roman" w:hAnsi="Times New Roman" w:cs="Times New Roman"/>
          <w:sz w:val="24"/>
          <w:szCs w:val="24"/>
        </w:rPr>
        <w:t>0</w:t>
      </w:r>
      <w:r w:rsidR="007A022C">
        <w:rPr>
          <w:rFonts w:ascii="Times New Roman" w:hAnsi="Times New Roman" w:cs="Times New Roman"/>
          <w:sz w:val="24"/>
          <w:szCs w:val="24"/>
        </w:rPr>
        <w:t>3</w:t>
      </w:r>
      <w:r w:rsidRPr="000E473A">
        <w:rPr>
          <w:rFonts w:ascii="Times New Roman" w:hAnsi="Times New Roman" w:cs="Times New Roman"/>
          <w:sz w:val="24"/>
          <w:szCs w:val="24"/>
        </w:rPr>
        <w:t xml:space="preserve"> ods. 2 tým nie je dotknuté.   </w:t>
      </w:r>
    </w:p>
    <w:p w14:paraId="65BE63FB" w14:textId="77777777" w:rsidR="00093F5C" w:rsidRPr="000E473A" w:rsidRDefault="00093F5C" w:rsidP="00746F47">
      <w:pPr>
        <w:spacing w:after="0" w:line="240" w:lineRule="auto"/>
        <w:jc w:val="center"/>
        <w:rPr>
          <w:b/>
          <w:bCs/>
        </w:rPr>
      </w:pPr>
    </w:p>
    <w:p w14:paraId="540E70A5" w14:textId="109567BA" w:rsidR="00093F5C" w:rsidRPr="000E473A" w:rsidRDefault="006F462E" w:rsidP="00746F47">
      <w:pPr>
        <w:spacing w:after="0" w:line="240" w:lineRule="auto"/>
        <w:jc w:val="center"/>
        <w:rPr>
          <w:bCs/>
        </w:rPr>
      </w:pPr>
      <w:r w:rsidRPr="000E473A">
        <w:rPr>
          <w:bCs/>
        </w:rPr>
        <w:lastRenderedPageBreak/>
        <w:t xml:space="preserve">§ </w:t>
      </w:r>
      <w:r w:rsidR="007A022C">
        <w:rPr>
          <w:bCs/>
        </w:rPr>
        <w:t>502</w:t>
      </w:r>
    </w:p>
    <w:p w14:paraId="49044953" w14:textId="05A4CDB9" w:rsidR="00093F5C" w:rsidRPr="000E473A" w:rsidRDefault="00093F5C" w:rsidP="00746F47">
      <w:pPr>
        <w:spacing w:after="0" w:line="240" w:lineRule="auto"/>
        <w:jc w:val="center"/>
        <w:rPr>
          <w:bCs/>
        </w:rPr>
      </w:pPr>
      <w:r w:rsidRPr="000E473A">
        <w:rPr>
          <w:bCs/>
        </w:rPr>
        <w:t>Zodpovednosť postupcu</w:t>
      </w:r>
    </w:p>
    <w:p w14:paraId="1E74DFC4" w14:textId="77777777" w:rsidR="006F462E" w:rsidRPr="000E473A" w:rsidRDefault="006F462E" w:rsidP="00746F47">
      <w:pPr>
        <w:spacing w:after="0" w:line="240" w:lineRule="auto"/>
        <w:ind w:left="714" w:hanging="357"/>
        <w:jc w:val="center"/>
        <w:rPr>
          <w:b/>
          <w:bCs/>
        </w:rPr>
      </w:pPr>
    </w:p>
    <w:p w14:paraId="447DD7C2" w14:textId="13996616" w:rsidR="00093F5C" w:rsidRPr="000E473A" w:rsidRDefault="00093F5C" w:rsidP="00746F47">
      <w:pPr>
        <w:pStyle w:val="Odsekzoznamu"/>
        <w:numPr>
          <w:ilvl w:val="0"/>
          <w:numId w:val="4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bola pohľadávka postúpená odplatne, zodpovedá postupca postupníkovi najviac do výšky prijatej odplaty s úrokom  </w:t>
      </w:r>
    </w:p>
    <w:p w14:paraId="2ACB08D1" w14:textId="5896425D" w:rsidR="00093F5C" w:rsidRPr="000E473A" w:rsidRDefault="00093F5C" w:rsidP="00746F47">
      <w:pPr>
        <w:pStyle w:val="Odsekzoznamu"/>
        <w:numPr>
          <w:ilvl w:val="2"/>
          <w:numId w:val="28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za to, že pohľadávka v čase účinkov postúpenia existovala,</w:t>
      </w:r>
    </w:p>
    <w:p w14:paraId="4A1DFD83" w14:textId="16A8AA3B" w:rsidR="00093F5C" w:rsidRPr="000E473A" w:rsidRDefault="00093F5C" w:rsidP="00746F47">
      <w:pPr>
        <w:pStyle w:val="Odsekzoznamu"/>
        <w:numPr>
          <w:ilvl w:val="2"/>
          <w:numId w:val="28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postúpená pohľadávka alebo jej časť zanikla započítaním pohľadávky, ktorú mal dlžník voči postupcovi, </w:t>
      </w:r>
    </w:p>
    <w:p w14:paraId="245EC388" w14:textId="77777777" w:rsidR="006F462E" w:rsidRPr="000E473A" w:rsidRDefault="00093F5C" w:rsidP="00746F47">
      <w:pPr>
        <w:pStyle w:val="Odsekzoznamu"/>
        <w:numPr>
          <w:ilvl w:val="2"/>
          <w:numId w:val="28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za vymožiteľnosť postúpenej pohľadávky, ak sa na to postupníkovi zaviazal a ak postupník pohľadávku vymáhal bez zbytočného odkladu.</w:t>
      </w:r>
    </w:p>
    <w:p w14:paraId="7B935E48" w14:textId="5EDB7685" w:rsidR="00093F5C" w:rsidRPr="000E473A" w:rsidRDefault="00093F5C" w:rsidP="00746F47">
      <w:pPr>
        <w:pStyle w:val="Odsekzoznamu"/>
        <w:spacing w:after="0" w:line="240" w:lineRule="auto"/>
        <w:ind w:left="1066"/>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5F94EC3C" w14:textId="1457AEBD" w:rsidR="00093F5C" w:rsidRPr="000E473A" w:rsidRDefault="00093F5C" w:rsidP="00746F47">
      <w:pPr>
        <w:pStyle w:val="Odsekzoznamu"/>
        <w:numPr>
          <w:ilvl w:val="0"/>
          <w:numId w:val="4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Plnenie prijaté od dlžníka na uspokojenie postúpenej pohľadávky je postupca povinný vydať postupníkovi bez zbytočného odkladu.</w:t>
      </w:r>
    </w:p>
    <w:p w14:paraId="2F83FA89" w14:textId="77777777" w:rsidR="00F60C29" w:rsidRPr="000E473A" w:rsidRDefault="00F60C29" w:rsidP="00746F47">
      <w:pPr>
        <w:spacing w:after="0" w:line="240" w:lineRule="auto"/>
        <w:jc w:val="both"/>
        <w:rPr>
          <w:b/>
          <w:bCs/>
        </w:rPr>
      </w:pPr>
      <w:bookmarkStart w:id="350" w:name="_Ref195393281"/>
    </w:p>
    <w:p w14:paraId="46BC711F" w14:textId="2D245F6F" w:rsidR="00093F5C" w:rsidRPr="000E473A" w:rsidRDefault="00F60C29" w:rsidP="00746F47">
      <w:pPr>
        <w:spacing w:after="0" w:line="240" w:lineRule="auto"/>
        <w:jc w:val="center"/>
        <w:rPr>
          <w:bCs/>
        </w:rPr>
      </w:pPr>
      <w:r w:rsidRPr="000E473A">
        <w:rPr>
          <w:bCs/>
        </w:rPr>
        <w:t xml:space="preserve">§ </w:t>
      </w:r>
      <w:r w:rsidR="007A022C">
        <w:rPr>
          <w:bCs/>
        </w:rPr>
        <w:t>503</w:t>
      </w:r>
    </w:p>
    <w:bookmarkEnd w:id="350"/>
    <w:p w14:paraId="464C9265" w14:textId="1166B553" w:rsidR="00093F5C" w:rsidRPr="000E473A" w:rsidRDefault="00093F5C" w:rsidP="00746F47">
      <w:pPr>
        <w:spacing w:after="0" w:line="240" w:lineRule="auto"/>
        <w:jc w:val="center"/>
        <w:rPr>
          <w:bCs/>
        </w:rPr>
      </w:pPr>
      <w:r w:rsidRPr="000E473A">
        <w:rPr>
          <w:bCs/>
        </w:rPr>
        <w:t>Vymáhanie pohľadávky postupcom</w:t>
      </w:r>
    </w:p>
    <w:p w14:paraId="2C46F0FE" w14:textId="77777777" w:rsidR="00F60C29" w:rsidRPr="000E473A" w:rsidRDefault="00F60C29" w:rsidP="00746F47">
      <w:pPr>
        <w:spacing w:after="0" w:line="240" w:lineRule="auto"/>
        <w:jc w:val="center"/>
        <w:rPr>
          <w:b/>
          <w:bCs/>
        </w:rPr>
      </w:pPr>
    </w:p>
    <w:p w14:paraId="02990842" w14:textId="5A11749A" w:rsidR="00093F5C" w:rsidRPr="000E473A" w:rsidRDefault="00093F5C" w:rsidP="00746F47">
      <w:pPr>
        <w:pStyle w:val="Odsekzoznamu"/>
        <w:numPr>
          <w:ilvl w:val="0"/>
          <w:numId w:val="44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žiadosť postupníka môže postupca vymáhať postúpenú pohľadávku vo svojom mene na účet postupníka. Ak už bolo postúpenie pohľadávky dlžníkovi oznámené postupcom alebo preukázané postupníkom, môže postupca postúpenú pohľadávku vymáhať iba ak ju nevymáha postupník a postupca dlžníkovi preukáže súhlas postupníka s týmto vymáhaním.</w:t>
      </w:r>
    </w:p>
    <w:p w14:paraId="71CBD436" w14:textId="77777777" w:rsidR="00F60C29" w:rsidRPr="000E473A" w:rsidRDefault="00F60C29" w:rsidP="00746F47">
      <w:pPr>
        <w:pStyle w:val="Odsekzoznamu"/>
        <w:spacing w:after="0" w:line="240" w:lineRule="auto"/>
        <w:ind w:left="714"/>
        <w:jc w:val="both"/>
        <w:rPr>
          <w:rFonts w:ascii="Times New Roman" w:hAnsi="Times New Roman" w:cs="Times New Roman"/>
          <w:sz w:val="24"/>
          <w:szCs w:val="24"/>
        </w:rPr>
      </w:pPr>
    </w:p>
    <w:p w14:paraId="43DE7E1B" w14:textId="1B438543" w:rsidR="00093F5C" w:rsidRPr="000E473A" w:rsidRDefault="00093F5C" w:rsidP="00746F47">
      <w:pPr>
        <w:pStyle w:val="Odsekzoznamu"/>
        <w:numPr>
          <w:ilvl w:val="0"/>
          <w:numId w:val="44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Proti postúpenej pohľadávke, ktorú vymáha postupca, môže dlžník započítať iba také svoje pohľadávky spôsobilé na započítanie, ktoré má v čase vymáhania voči postupcovi, nie voči postupníkovi. To neplatí, ak už bolo postúpenie pohľadávky dlžníkovi oznámené postupcom alebo preukázané postupníkom.</w:t>
      </w:r>
    </w:p>
    <w:p w14:paraId="49989924" w14:textId="77777777" w:rsidR="00093F5C" w:rsidRPr="000E473A" w:rsidRDefault="00093F5C" w:rsidP="00746F47">
      <w:pPr>
        <w:spacing w:after="0" w:line="240" w:lineRule="auto"/>
        <w:jc w:val="both"/>
        <w:rPr>
          <w:b/>
        </w:rPr>
      </w:pPr>
    </w:p>
    <w:p w14:paraId="7E37E7EB" w14:textId="404C31A5" w:rsidR="00093F5C" w:rsidRPr="000E473A" w:rsidRDefault="00457274"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41C92D83" w14:textId="56664D0B" w:rsidR="00093F5C" w:rsidRPr="000E473A" w:rsidRDefault="00457274"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PREVZATIE DLHU</w:t>
      </w:r>
    </w:p>
    <w:p w14:paraId="43E78797" w14:textId="77777777" w:rsidR="00F60C29" w:rsidRPr="000E473A" w:rsidRDefault="00F60C29" w:rsidP="00746F47">
      <w:pPr>
        <w:spacing w:after="0" w:line="240" w:lineRule="auto"/>
        <w:rPr>
          <w:b/>
          <w:lang w:eastAsia="en-US"/>
        </w:rPr>
      </w:pPr>
    </w:p>
    <w:p w14:paraId="0A1F7D34" w14:textId="5A63ECC9" w:rsidR="00093F5C" w:rsidRPr="000E473A" w:rsidRDefault="00F60C29" w:rsidP="00746F47">
      <w:pPr>
        <w:spacing w:after="0" w:line="240" w:lineRule="auto"/>
        <w:jc w:val="center"/>
        <w:rPr>
          <w:bCs/>
        </w:rPr>
      </w:pPr>
      <w:r w:rsidRPr="000E473A">
        <w:rPr>
          <w:bCs/>
        </w:rPr>
        <w:t xml:space="preserve">§ </w:t>
      </w:r>
      <w:r w:rsidR="007A022C">
        <w:rPr>
          <w:bCs/>
        </w:rPr>
        <w:t>504</w:t>
      </w:r>
    </w:p>
    <w:p w14:paraId="7512E7F6" w14:textId="77777777" w:rsidR="00093F5C" w:rsidRPr="000E473A" w:rsidRDefault="00093F5C" w:rsidP="00746F47">
      <w:pPr>
        <w:spacing w:after="0" w:line="240" w:lineRule="auto"/>
        <w:jc w:val="center"/>
        <w:rPr>
          <w:bCs/>
        </w:rPr>
      </w:pPr>
      <w:r w:rsidRPr="000E473A">
        <w:rPr>
          <w:bCs/>
        </w:rPr>
        <w:t>Dohoda o prevzatí dlhu</w:t>
      </w:r>
    </w:p>
    <w:p w14:paraId="42482B41" w14:textId="77777777" w:rsidR="00C461DA" w:rsidRPr="000E473A" w:rsidRDefault="00C461DA" w:rsidP="00746F47">
      <w:pPr>
        <w:spacing w:after="0" w:line="240" w:lineRule="auto"/>
        <w:jc w:val="both"/>
      </w:pPr>
    </w:p>
    <w:p w14:paraId="29ED00D7" w14:textId="77777777" w:rsidR="00C461DA" w:rsidRPr="000E473A" w:rsidRDefault="00093F5C" w:rsidP="00746F47">
      <w:pPr>
        <w:pStyle w:val="Odsekzoznamu"/>
        <w:numPr>
          <w:ilvl w:val="0"/>
          <w:numId w:val="13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Kto sa dohodne s dlžníkom, že preberá jeho dlh, nastúpi ako dlžník na jeho miesto, ak s tým veriteľ súhlasí.</w:t>
      </w:r>
    </w:p>
    <w:p w14:paraId="7159D1C8" w14:textId="32636380" w:rsidR="00093F5C" w:rsidRPr="000E473A" w:rsidRDefault="00093F5C" w:rsidP="00746F47">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1E92A587" w14:textId="6602AEA5" w:rsidR="00C461DA" w:rsidRPr="000E473A" w:rsidRDefault="00C461DA" w:rsidP="00746F47">
      <w:pPr>
        <w:pStyle w:val="Odsekzoznamu"/>
        <w:numPr>
          <w:ilvl w:val="0"/>
          <w:numId w:val="134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Veriteľ môže s prevzatím dlhu súhlasiť aj vopred. Účinky prevzatia dlhu v takom prípade nastanú až keď veriteľovi prevzatie dlhu oznámi pôvodný dlžník alebo preukáže ten, kto dlh prevzal.  </w:t>
      </w:r>
    </w:p>
    <w:p w14:paraId="76CDEEAE" w14:textId="77777777" w:rsidR="00093F5C" w:rsidRPr="000E473A" w:rsidRDefault="00093F5C" w:rsidP="00746F47">
      <w:pPr>
        <w:spacing w:after="0" w:line="240" w:lineRule="auto"/>
        <w:jc w:val="both"/>
        <w:rPr>
          <w:bCs/>
        </w:rPr>
      </w:pPr>
    </w:p>
    <w:p w14:paraId="554A8837" w14:textId="2E63B569" w:rsidR="00093F5C" w:rsidRPr="000E473A" w:rsidRDefault="00F60C29" w:rsidP="00746F47">
      <w:pPr>
        <w:spacing w:after="0" w:line="240" w:lineRule="auto"/>
        <w:jc w:val="center"/>
        <w:rPr>
          <w:bCs/>
        </w:rPr>
      </w:pPr>
      <w:r w:rsidRPr="000E473A">
        <w:rPr>
          <w:bCs/>
        </w:rPr>
        <w:t xml:space="preserve">§ </w:t>
      </w:r>
      <w:r w:rsidR="007A022C">
        <w:rPr>
          <w:bCs/>
        </w:rPr>
        <w:t>505</w:t>
      </w:r>
    </w:p>
    <w:p w14:paraId="27587B53" w14:textId="4BB03293" w:rsidR="00093F5C" w:rsidRPr="000E473A" w:rsidRDefault="00093F5C" w:rsidP="00746F47">
      <w:pPr>
        <w:spacing w:after="0" w:line="240" w:lineRule="auto"/>
        <w:jc w:val="center"/>
        <w:rPr>
          <w:bCs/>
        </w:rPr>
      </w:pPr>
      <w:r w:rsidRPr="000E473A">
        <w:rPr>
          <w:bCs/>
        </w:rPr>
        <w:t>Obsah záväzku a jeho zabezpečenie</w:t>
      </w:r>
    </w:p>
    <w:p w14:paraId="41910CBD" w14:textId="77777777" w:rsidR="00F60C29" w:rsidRPr="000E473A" w:rsidRDefault="00F60C29" w:rsidP="00746F47">
      <w:pPr>
        <w:spacing w:after="0" w:line="240" w:lineRule="auto"/>
        <w:jc w:val="center"/>
        <w:rPr>
          <w:b/>
          <w:bCs/>
        </w:rPr>
      </w:pPr>
    </w:p>
    <w:p w14:paraId="087FF4B9" w14:textId="77777777" w:rsidR="00093F5C" w:rsidRPr="000E473A" w:rsidRDefault="00093F5C" w:rsidP="00746F47">
      <w:pPr>
        <w:spacing w:after="0" w:line="240" w:lineRule="auto"/>
        <w:ind w:firstLine="357"/>
        <w:jc w:val="both"/>
      </w:pPr>
      <w:r w:rsidRPr="000E473A">
        <w:t xml:space="preserve">Obsah záväzku sa prevzatím dlhu nemení. Zabezpečenie prevzatého dlhu poskytnuté treťou osobou však trvá len vtedy, ak táto osoba vyjadrila súhlas so zmenou v osobe dlžníka. </w:t>
      </w:r>
    </w:p>
    <w:p w14:paraId="72C830CF" w14:textId="77777777" w:rsidR="00457274" w:rsidRPr="000E473A" w:rsidRDefault="00457274" w:rsidP="00746F47">
      <w:pPr>
        <w:spacing w:after="0" w:line="240" w:lineRule="auto"/>
        <w:jc w:val="center"/>
        <w:rPr>
          <w:bCs/>
        </w:rPr>
      </w:pPr>
    </w:p>
    <w:p w14:paraId="07C2DFF9" w14:textId="203571FF" w:rsidR="00EC34AE" w:rsidRDefault="00EC34AE" w:rsidP="00746F47">
      <w:pPr>
        <w:spacing w:after="0" w:line="240" w:lineRule="auto"/>
        <w:jc w:val="center"/>
        <w:rPr>
          <w:bCs/>
        </w:rPr>
      </w:pPr>
    </w:p>
    <w:p w14:paraId="3D630BDE" w14:textId="57490E2E" w:rsidR="00144793" w:rsidRDefault="00144793" w:rsidP="00746F47">
      <w:pPr>
        <w:spacing w:after="0" w:line="240" w:lineRule="auto"/>
        <w:jc w:val="center"/>
        <w:rPr>
          <w:bCs/>
        </w:rPr>
      </w:pPr>
    </w:p>
    <w:p w14:paraId="28B1EE07" w14:textId="77777777" w:rsidR="00144793" w:rsidRDefault="00144793" w:rsidP="00746F47">
      <w:pPr>
        <w:spacing w:after="0" w:line="240" w:lineRule="auto"/>
        <w:jc w:val="center"/>
        <w:rPr>
          <w:bCs/>
        </w:rPr>
      </w:pPr>
    </w:p>
    <w:p w14:paraId="2AF6FE8A" w14:textId="460A39D0" w:rsidR="00093F5C" w:rsidRPr="000E473A" w:rsidRDefault="00F60C29" w:rsidP="00746F47">
      <w:pPr>
        <w:spacing w:after="0" w:line="240" w:lineRule="auto"/>
        <w:jc w:val="center"/>
        <w:rPr>
          <w:bCs/>
        </w:rPr>
      </w:pPr>
      <w:r w:rsidRPr="000E473A">
        <w:rPr>
          <w:bCs/>
        </w:rPr>
        <w:lastRenderedPageBreak/>
        <w:t xml:space="preserve">§ </w:t>
      </w:r>
      <w:r w:rsidR="007A022C">
        <w:rPr>
          <w:bCs/>
        </w:rPr>
        <w:t>506</w:t>
      </w:r>
    </w:p>
    <w:p w14:paraId="608FAD00" w14:textId="7B38B907" w:rsidR="00093F5C" w:rsidRPr="000E473A" w:rsidRDefault="00093F5C" w:rsidP="00746F47">
      <w:pPr>
        <w:spacing w:after="0" w:line="240" w:lineRule="auto"/>
        <w:jc w:val="center"/>
        <w:rPr>
          <w:bCs/>
        </w:rPr>
      </w:pPr>
      <w:r w:rsidRPr="000E473A">
        <w:rPr>
          <w:bCs/>
        </w:rPr>
        <w:t>Námietky voči veriteľovi</w:t>
      </w:r>
    </w:p>
    <w:p w14:paraId="4A1F3588" w14:textId="77777777" w:rsidR="00F24800" w:rsidRPr="000E473A" w:rsidRDefault="00F24800" w:rsidP="00746F47">
      <w:pPr>
        <w:spacing w:after="0" w:line="240" w:lineRule="auto"/>
        <w:jc w:val="center"/>
        <w:rPr>
          <w:bCs/>
        </w:rPr>
      </w:pPr>
    </w:p>
    <w:p w14:paraId="02ECD409" w14:textId="77777777" w:rsidR="00093F5C" w:rsidRPr="000E473A" w:rsidRDefault="00093F5C" w:rsidP="00746F47">
      <w:pPr>
        <w:spacing w:after="0" w:line="240" w:lineRule="auto"/>
        <w:ind w:firstLine="357"/>
        <w:jc w:val="both"/>
      </w:pPr>
      <w:r w:rsidRPr="000E473A">
        <w:t>Námietky, ktoré má voči veriteľovi pôvodný dlžník, môže uplatniť aj ten, kto dlh prevzal. Nemôže však proti pohľadávke veriteľa započítať pohľadávku pôvodného dlžníka.</w:t>
      </w:r>
    </w:p>
    <w:p w14:paraId="528F1A7C" w14:textId="77777777" w:rsidR="00093F5C" w:rsidRPr="000E473A" w:rsidRDefault="00093F5C" w:rsidP="00746F47">
      <w:pPr>
        <w:spacing w:after="0" w:line="240" w:lineRule="auto"/>
        <w:jc w:val="both"/>
      </w:pPr>
    </w:p>
    <w:p w14:paraId="56F7F03F" w14:textId="7AB29E7A" w:rsidR="00093F5C" w:rsidRPr="000E473A" w:rsidRDefault="00457274"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00C892A2" w14:textId="308DE260" w:rsidR="00093F5C" w:rsidRPr="000E473A" w:rsidRDefault="00457274"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PRISTÚPENIE K DLHU A PREVZATIE PLNENIA</w:t>
      </w:r>
    </w:p>
    <w:p w14:paraId="637CB711" w14:textId="77777777" w:rsidR="00F60C29" w:rsidRPr="000E473A" w:rsidRDefault="00F60C29" w:rsidP="00746F47">
      <w:pPr>
        <w:spacing w:after="0" w:line="240" w:lineRule="auto"/>
        <w:jc w:val="center"/>
        <w:rPr>
          <w:b/>
          <w:bCs/>
        </w:rPr>
      </w:pPr>
    </w:p>
    <w:p w14:paraId="125C2E0A" w14:textId="16A2D42F" w:rsidR="00093F5C" w:rsidRPr="000E473A" w:rsidRDefault="00F60C29" w:rsidP="00746F47">
      <w:pPr>
        <w:spacing w:after="0" w:line="240" w:lineRule="auto"/>
        <w:jc w:val="center"/>
      </w:pPr>
      <w:r w:rsidRPr="000E473A">
        <w:rPr>
          <w:bCs/>
        </w:rPr>
        <w:t xml:space="preserve">§ </w:t>
      </w:r>
      <w:r w:rsidR="007A022C">
        <w:rPr>
          <w:bCs/>
        </w:rPr>
        <w:t>507</w:t>
      </w:r>
    </w:p>
    <w:p w14:paraId="755EED6A" w14:textId="18D60767" w:rsidR="00093F5C" w:rsidRPr="000E473A" w:rsidRDefault="00093F5C" w:rsidP="00746F47">
      <w:pPr>
        <w:spacing w:after="0" w:line="240" w:lineRule="auto"/>
        <w:jc w:val="center"/>
        <w:rPr>
          <w:bCs/>
        </w:rPr>
      </w:pPr>
      <w:r w:rsidRPr="000E473A">
        <w:rPr>
          <w:bCs/>
        </w:rPr>
        <w:t>Dohoda o pristúpení k</w:t>
      </w:r>
      <w:r w:rsidR="00F60C29" w:rsidRPr="000E473A">
        <w:rPr>
          <w:bCs/>
        </w:rPr>
        <w:t> </w:t>
      </w:r>
      <w:r w:rsidRPr="000E473A">
        <w:rPr>
          <w:bCs/>
        </w:rPr>
        <w:t>dlhu</w:t>
      </w:r>
    </w:p>
    <w:p w14:paraId="5150DC5B" w14:textId="77777777" w:rsidR="00F60C29" w:rsidRPr="000E473A" w:rsidRDefault="00F60C29" w:rsidP="00746F47">
      <w:pPr>
        <w:spacing w:after="0" w:line="240" w:lineRule="auto"/>
        <w:jc w:val="center"/>
        <w:rPr>
          <w:b/>
          <w:bCs/>
        </w:rPr>
      </w:pPr>
    </w:p>
    <w:p w14:paraId="55C6F168" w14:textId="77777777" w:rsidR="00093F5C" w:rsidRPr="000E473A" w:rsidRDefault="00093F5C" w:rsidP="00746F47">
      <w:pPr>
        <w:spacing w:after="0" w:line="240" w:lineRule="auto"/>
        <w:ind w:firstLine="357"/>
        <w:jc w:val="both"/>
      </w:pPr>
      <w:r w:rsidRPr="000E473A">
        <w:t xml:space="preserve">Kto sa bez súhlasu dlžníka dohodne s veriteľom, že splní za dlžníka jeho dlh, stáva sa dlžníkom popri pôvodnom dlžníkovi a obaja dlžníci sú zaviazaní spoločne a nerozdielne. </w:t>
      </w:r>
    </w:p>
    <w:p w14:paraId="13DB2BED" w14:textId="0D95EDCB" w:rsidR="00F60C29" w:rsidRPr="000E473A" w:rsidRDefault="00F60C29" w:rsidP="00746F47">
      <w:pPr>
        <w:spacing w:after="0" w:line="240" w:lineRule="auto"/>
        <w:jc w:val="center"/>
        <w:rPr>
          <w:b/>
        </w:rPr>
      </w:pPr>
    </w:p>
    <w:p w14:paraId="36DF1CBE" w14:textId="09AD3814" w:rsidR="00093F5C" w:rsidRPr="000E473A" w:rsidRDefault="00F60C29" w:rsidP="00746F47">
      <w:pPr>
        <w:spacing w:after="0" w:line="240" w:lineRule="auto"/>
        <w:jc w:val="center"/>
      </w:pPr>
      <w:r w:rsidRPr="000E473A">
        <w:t xml:space="preserve">§ </w:t>
      </w:r>
      <w:r w:rsidR="007A022C">
        <w:t>508</w:t>
      </w:r>
    </w:p>
    <w:p w14:paraId="285E7739" w14:textId="0CCD91BF" w:rsidR="00093F5C" w:rsidRPr="000E473A" w:rsidRDefault="00093F5C" w:rsidP="00746F47">
      <w:pPr>
        <w:spacing w:after="0" w:line="240" w:lineRule="auto"/>
        <w:jc w:val="center"/>
        <w:rPr>
          <w:bCs/>
        </w:rPr>
      </w:pPr>
      <w:r w:rsidRPr="000E473A">
        <w:rPr>
          <w:bCs/>
        </w:rPr>
        <w:t>Zabezpečenie poskytnuté treťou osobou</w:t>
      </w:r>
    </w:p>
    <w:p w14:paraId="455D0961" w14:textId="77777777" w:rsidR="00457274" w:rsidRPr="000E473A" w:rsidRDefault="00457274" w:rsidP="00746F47">
      <w:pPr>
        <w:spacing w:after="0" w:line="240" w:lineRule="auto"/>
        <w:jc w:val="center"/>
        <w:rPr>
          <w:bCs/>
        </w:rPr>
      </w:pPr>
    </w:p>
    <w:p w14:paraId="4B108326" w14:textId="58982253" w:rsidR="00093F5C" w:rsidRPr="000E473A" w:rsidRDefault="00093F5C" w:rsidP="00746F47">
      <w:pPr>
        <w:spacing w:after="0" w:line="240" w:lineRule="auto"/>
        <w:ind w:firstLine="357"/>
        <w:jc w:val="both"/>
      </w:pPr>
      <w:r w:rsidRPr="000E473A">
        <w:t xml:space="preserve">Ak poskytla zabezpečenie dlhu pôvodného dlžníka tretia osoba, nemôže sa voči nej veriteľ domáhať práv zo zabezpečenia </w:t>
      </w:r>
      <w:r w:rsidR="005547BF" w:rsidRPr="000E473A">
        <w:t xml:space="preserve">iba </w:t>
      </w:r>
      <w:r w:rsidRPr="000E473A">
        <w:t xml:space="preserve">pre neplnenie pristupujúceho dlžníka. To neplatí, ak takáto osoba s pristúpením k dlhu súhlasila. </w:t>
      </w:r>
    </w:p>
    <w:p w14:paraId="5384208B" w14:textId="77777777" w:rsidR="00093F5C" w:rsidRPr="000E473A" w:rsidRDefault="00093F5C" w:rsidP="00746F47">
      <w:pPr>
        <w:spacing w:after="0" w:line="240" w:lineRule="auto"/>
        <w:ind w:firstLine="284"/>
        <w:jc w:val="both"/>
      </w:pPr>
    </w:p>
    <w:p w14:paraId="0EE1693D" w14:textId="05E180E0" w:rsidR="00093F5C" w:rsidRPr="000E473A" w:rsidRDefault="00F60C29" w:rsidP="00746F47">
      <w:pPr>
        <w:spacing w:after="0" w:line="240" w:lineRule="auto"/>
        <w:jc w:val="center"/>
      </w:pPr>
      <w:r w:rsidRPr="000E473A">
        <w:t xml:space="preserve">§ </w:t>
      </w:r>
      <w:r w:rsidR="007A022C">
        <w:t>509</w:t>
      </w:r>
    </w:p>
    <w:p w14:paraId="788EFC7C" w14:textId="7DD1702B" w:rsidR="00093F5C" w:rsidRPr="000E473A" w:rsidRDefault="00093F5C" w:rsidP="00746F47">
      <w:pPr>
        <w:spacing w:after="0" w:line="240" w:lineRule="auto"/>
        <w:jc w:val="center"/>
        <w:rPr>
          <w:bCs/>
        </w:rPr>
      </w:pPr>
      <w:r w:rsidRPr="000E473A">
        <w:rPr>
          <w:bCs/>
        </w:rPr>
        <w:t>Námietky voči veriteľovi</w:t>
      </w:r>
    </w:p>
    <w:p w14:paraId="66C91588" w14:textId="77777777" w:rsidR="00F60C29" w:rsidRPr="000E473A" w:rsidRDefault="00F60C29" w:rsidP="00746F47">
      <w:pPr>
        <w:spacing w:after="0" w:line="240" w:lineRule="auto"/>
        <w:jc w:val="center"/>
        <w:rPr>
          <w:b/>
          <w:bCs/>
        </w:rPr>
      </w:pPr>
    </w:p>
    <w:p w14:paraId="20790B26" w14:textId="77777777" w:rsidR="00093F5C" w:rsidRPr="000E473A" w:rsidRDefault="00093F5C" w:rsidP="00746F47">
      <w:pPr>
        <w:spacing w:after="0" w:line="240" w:lineRule="auto"/>
        <w:ind w:firstLine="357"/>
        <w:jc w:val="both"/>
      </w:pPr>
      <w:r w:rsidRPr="000E473A">
        <w:t>Námietky, ktoré má voči veriteľovi pôvodný dlžník, môže uplatniť aj ten, kto pristúpil k dlhu. Nemôže však proti pohľadávke veriteľa započítať pohľadávku pôvodného dlžníka.</w:t>
      </w:r>
    </w:p>
    <w:p w14:paraId="5D717F5E" w14:textId="77777777" w:rsidR="00F60C29" w:rsidRPr="000E473A" w:rsidRDefault="00F60C29" w:rsidP="00746F47">
      <w:pPr>
        <w:spacing w:after="0" w:line="240" w:lineRule="auto"/>
        <w:jc w:val="center"/>
        <w:rPr>
          <w:b/>
          <w:bCs/>
        </w:rPr>
      </w:pPr>
      <w:bookmarkStart w:id="351" w:name="_Ref190278618"/>
    </w:p>
    <w:p w14:paraId="3E17E261" w14:textId="40494841" w:rsidR="00093F5C" w:rsidRPr="000E473A" w:rsidRDefault="00F60C29" w:rsidP="00746F47">
      <w:pPr>
        <w:spacing w:after="0" w:line="240" w:lineRule="auto"/>
        <w:jc w:val="center"/>
        <w:rPr>
          <w:bCs/>
        </w:rPr>
      </w:pPr>
      <w:r w:rsidRPr="000E473A">
        <w:rPr>
          <w:bCs/>
        </w:rPr>
        <w:t xml:space="preserve">§ </w:t>
      </w:r>
      <w:r w:rsidR="007A022C">
        <w:rPr>
          <w:bCs/>
        </w:rPr>
        <w:t>510</w:t>
      </w:r>
    </w:p>
    <w:bookmarkEnd w:id="351"/>
    <w:p w14:paraId="35547609" w14:textId="028D6B53" w:rsidR="00093F5C" w:rsidRPr="000E473A" w:rsidRDefault="00093F5C" w:rsidP="00746F47">
      <w:pPr>
        <w:spacing w:after="0" w:line="240" w:lineRule="auto"/>
        <w:jc w:val="center"/>
        <w:rPr>
          <w:bCs/>
        </w:rPr>
      </w:pPr>
      <w:r w:rsidRPr="000E473A">
        <w:rPr>
          <w:bCs/>
        </w:rPr>
        <w:t>Prevzatie plnenia</w:t>
      </w:r>
    </w:p>
    <w:p w14:paraId="065AFBD0" w14:textId="77777777" w:rsidR="00F60C29" w:rsidRPr="000E473A" w:rsidRDefault="00F60C29" w:rsidP="00746F47">
      <w:pPr>
        <w:spacing w:after="0" w:line="240" w:lineRule="auto"/>
        <w:jc w:val="center"/>
        <w:rPr>
          <w:b/>
          <w:bCs/>
        </w:rPr>
      </w:pPr>
    </w:p>
    <w:p w14:paraId="04410619" w14:textId="77777777" w:rsidR="00093F5C" w:rsidRPr="000E473A" w:rsidRDefault="00093F5C" w:rsidP="00746F47">
      <w:pPr>
        <w:spacing w:after="0" w:line="240" w:lineRule="auto"/>
        <w:ind w:firstLine="357"/>
        <w:jc w:val="both"/>
      </w:pPr>
      <w:r w:rsidRPr="000E473A">
        <w:t>Kto sa bez súhlasu veriteľa dohodne s dlžníkom, že splní jeho dlh, je voči dlžníkovi zaviazaný plniť namiesto neho veriteľovi; veriteľovi však z toho priame právo nevznikne.</w:t>
      </w:r>
    </w:p>
    <w:p w14:paraId="4D93A3DB" w14:textId="77777777" w:rsidR="00093F5C" w:rsidRPr="000E473A" w:rsidRDefault="00093F5C" w:rsidP="00746F47">
      <w:pPr>
        <w:spacing w:after="0" w:line="240" w:lineRule="auto"/>
        <w:jc w:val="both"/>
      </w:pPr>
    </w:p>
    <w:p w14:paraId="3401D9EF" w14:textId="286E0390" w:rsidR="00093F5C" w:rsidRPr="000E473A" w:rsidRDefault="00457274"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46126357" w14:textId="4574A6DE" w:rsidR="00093F5C" w:rsidRPr="000E473A" w:rsidRDefault="00457274"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PREVOD ZMLUVY</w:t>
      </w:r>
    </w:p>
    <w:p w14:paraId="4A79DF51" w14:textId="77777777" w:rsidR="00093F5C" w:rsidRPr="000E473A" w:rsidRDefault="00093F5C" w:rsidP="00746F47">
      <w:pPr>
        <w:spacing w:after="0" w:line="240" w:lineRule="auto"/>
        <w:jc w:val="center"/>
        <w:rPr>
          <w:bCs/>
        </w:rPr>
      </w:pPr>
    </w:p>
    <w:p w14:paraId="4078F0AE" w14:textId="7D4D1DA8" w:rsidR="00093F5C" w:rsidRPr="000E473A" w:rsidRDefault="00F60C29" w:rsidP="00746F47">
      <w:pPr>
        <w:spacing w:after="0" w:line="240" w:lineRule="auto"/>
        <w:jc w:val="center"/>
        <w:rPr>
          <w:bCs/>
        </w:rPr>
      </w:pPr>
      <w:r w:rsidRPr="000E473A">
        <w:rPr>
          <w:bCs/>
        </w:rPr>
        <w:t xml:space="preserve">§ </w:t>
      </w:r>
      <w:r w:rsidR="007A022C">
        <w:rPr>
          <w:bCs/>
        </w:rPr>
        <w:t>511</w:t>
      </w:r>
    </w:p>
    <w:p w14:paraId="7AB61D46" w14:textId="51C885F5" w:rsidR="00093F5C" w:rsidRPr="000E473A" w:rsidRDefault="00093F5C" w:rsidP="00746F47">
      <w:pPr>
        <w:spacing w:after="0" w:line="240" w:lineRule="auto"/>
        <w:jc w:val="center"/>
        <w:rPr>
          <w:bCs/>
        </w:rPr>
      </w:pPr>
      <w:r w:rsidRPr="000E473A">
        <w:rPr>
          <w:bCs/>
        </w:rPr>
        <w:t>Prevod zmluvy na tretiu osobu</w:t>
      </w:r>
    </w:p>
    <w:p w14:paraId="14C7D961" w14:textId="77777777" w:rsidR="00F60C29" w:rsidRPr="000E473A" w:rsidRDefault="00F60C29" w:rsidP="00746F47">
      <w:pPr>
        <w:spacing w:after="0" w:line="240" w:lineRule="auto"/>
        <w:jc w:val="center"/>
        <w:rPr>
          <w:b/>
          <w:bCs/>
        </w:rPr>
      </w:pPr>
    </w:p>
    <w:p w14:paraId="378DED02" w14:textId="0D558923" w:rsidR="00093F5C" w:rsidRPr="000E473A" w:rsidRDefault="00093F5C" w:rsidP="00746F47">
      <w:pPr>
        <w:pStyle w:val="Odsekzoznamu"/>
        <w:numPr>
          <w:ilvl w:val="0"/>
          <w:numId w:val="1348"/>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sz w:val="24"/>
          <w:szCs w:val="24"/>
        </w:rPr>
        <w:t>Zmluvná strana môže svoje práva a povinnosti zo zmluvy previesť na iného</w:t>
      </w:r>
      <w:r w:rsidR="0039420F" w:rsidRPr="000E473A">
        <w:rPr>
          <w:rFonts w:ascii="Times New Roman" w:hAnsi="Times New Roman" w:cs="Times New Roman"/>
          <w:sz w:val="24"/>
          <w:szCs w:val="24"/>
        </w:rPr>
        <w:t xml:space="preserve"> (prevod zmluvy)</w:t>
      </w:r>
      <w:r w:rsidRPr="000E473A">
        <w:rPr>
          <w:rFonts w:ascii="Times New Roman" w:hAnsi="Times New Roman" w:cs="Times New Roman"/>
          <w:sz w:val="24"/>
          <w:szCs w:val="24"/>
        </w:rPr>
        <w:t xml:space="preserve">, ak s tým druhá zmluvná strana súhlasí. </w:t>
      </w:r>
    </w:p>
    <w:p w14:paraId="7F225B6F" w14:textId="77777777" w:rsidR="005547BF" w:rsidRPr="000E473A" w:rsidRDefault="005547BF" w:rsidP="00746F47">
      <w:pPr>
        <w:pStyle w:val="Odsekzoznamu"/>
        <w:spacing w:after="0" w:line="240" w:lineRule="auto"/>
        <w:ind w:left="714"/>
        <w:jc w:val="both"/>
        <w:rPr>
          <w:rFonts w:ascii="Times New Roman" w:hAnsi="Times New Roman" w:cs="Times New Roman"/>
          <w:iCs/>
          <w:sz w:val="24"/>
          <w:szCs w:val="24"/>
        </w:rPr>
      </w:pPr>
    </w:p>
    <w:p w14:paraId="5675F276" w14:textId="416273E9" w:rsidR="005547BF" w:rsidRPr="000E473A" w:rsidRDefault="005547BF" w:rsidP="00746F47">
      <w:pPr>
        <w:pStyle w:val="Odsekzoznamu"/>
        <w:numPr>
          <w:ilvl w:val="0"/>
          <w:numId w:val="1348"/>
        </w:numPr>
        <w:spacing w:after="0" w:line="240" w:lineRule="auto"/>
        <w:jc w:val="both"/>
        <w:rPr>
          <w:rFonts w:ascii="Times New Roman" w:hAnsi="Times New Roman" w:cs="Times New Roman"/>
          <w:iCs/>
          <w:sz w:val="24"/>
          <w:szCs w:val="24"/>
        </w:rPr>
      </w:pPr>
      <w:r w:rsidRPr="000E473A">
        <w:rPr>
          <w:rFonts w:ascii="Times New Roman" w:hAnsi="Times New Roman" w:cs="Times New Roman"/>
          <w:iCs/>
          <w:sz w:val="24"/>
          <w:szCs w:val="24"/>
        </w:rPr>
        <w:t>Súhlas s prevodom zmluvy môže byť vyjadrený aj vopred. Účinky prevodu zmluvy v takom prípade nastanú až keď tomu, kto s prevodom zmluvy vopred súhlasil, prevodca prevod zmluvy oznámi alebo nadobúdateľ preukáže.</w:t>
      </w:r>
    </w:p>
    <w:p w14:paraId="62A1D933" w14:textId="77777777" w:rsidR="00F60C29" w:rsidRPr="000E473A" w:rsidRDefault="00F60C29" w:rsidP="00746F47">
      <w:pPr>
        <w:spacing w:after="0" w:line="240" w:lineRule="auto"/>
        <w:jc w:val="center"/>
        <w:rPr>
          <w:b/>
          <w:bCs/>
        </w:rPr>
      </w:pPr>
    </w:p>
    <w:p w14:paraId="5EF7391F" w14:textId="77777777" w:rsidR="00EC34AE" w:rsidRDefault="00EC34AE" w:rsidP="00746F47">
      <w:pPr>
        <w:spacing w:after="0" w:line="240" w:lineRule="auto"/>
        <w:jc w:val="center"/>
        <w:rPr>
          <w:bCs/>
        </w:rPr>
      </w:pPr>
    </w:p>
    <w:p w14:paraId="1590EAA2" w14:textId="77777777" w:rsidR="00EC34AE" w:rsidRDefault="00EC34AE" w:rsidP="00746F47">
      <w:pPr>
        <w:spacing w:after="0" w:line="240" w:lineRule="auto"/>
        <w:jc w:val="center"/>
        <w:rPr>
          <w:bCs/>
        </w:rPr>
      </w:pPr>
    </w:p>
    <w:p w14:paraId="6C70E6D0" w14:textId="77777777" w:rsidR="00EC34AE" w:rsidRDefault="00EC34AE" w:rsidP="00746F47">
      <w:pPr>
        <w:spacing w:after="0" w:line="240" w:lineRule="auto"/>
        <w:jc w:val="center"/>
        <w:rPr>
          <w:bCs/>
        </w:rPr>
      </w:pPr>
    </w:p>
    <w:p w14:paraId="105346EF" w14:textId="125B12CB" w:rsidR="00093F5C" w:rsidRPr="000E473A" w:rsidRDefault="00F60C29" w:rsidP="00746F47">
      <w:pPr>
        <w:spacing w:after="0" w:line="240" w:lineRule="auto"/>
        <w:jc w:val="center"/>
        <w:rPr>
          <w:bCs/>
        </w:rPr>
      </w:pPr>
      <w:r w:rsidRPr="000E473A">
        <w:rPr>
          <w:bCs/>
        </w:rPr>
        <w:lastRenderedPageBreak/>
        <w:t xml:space="preserve">§ </w:t>
      </w:r>
      <w:r w:rsidR="007A022C">
        <w:rPr>
          <w:bCs/>
        </w:rPr>
        <w:t>512</w:t>
      </w:r>
    </w:p>
    <w:p w14:paraId="65D4EEC7" w14:textId="7B15A4AD" w:rsidR="00093F5C" w:rsidRPr="000E473A" w:rsidRDefault="00093F5C" w:rsidP="00746F47">
      <w:pPr>
        <w:spacing w:after="0" w:line="240" w:lineRule="auto"/>
        <w:jc w:val="center"/>
        <w:rPr>
          <w:bCs/>
        </w:rPr>
      </w:pPr>
      <w:r w:rsidRPr="000E473A">
        <w:rPr>
          <w:bCs/>
        </w:rPr>
        <w:t xml:space="preserve">Prevod zmluvy </w:t>
      </w:r>
      <w:r w:rsidR="0039420F" w:rsidRPr="000E473A">
        <w:rPr>
          <w:bCs/>
        </w:rPr>
        <w:t>rubopisom</w:t>
      </w:r>
    </w:p>
    <w:p w14:paraId="46230AE0" w14:textId="77777777" w:rsidR="00F60C29" w:rsidRPr="000E473A" w:rsidRDefault="00F60C29" w:rsidP="00746F47">
      <w:pPr>
        <w:spacing w:after="0" w:line="240" w:lineRule="auto"/>
        <w:jc w:val="center"/>
        <w:rPr>
          <w:b/>
          <w:bCs/>
        </w:rPr>
      </w:pPr>
    </w:p>
    <w:p w14:paraId="34D92BB9" w14:textId="4AECAD58" w:rsidR="00093F5C" w:rsidRPr="000E473A" w:rsidRDefault="00093F5C" w:rsidP="00746F47">
      <w:pPr>
        <w:pStyle w:val="Odsekzoznamu"/>
        <w:numPr>
          <w:ilvl w:val="0"/>
          <w:numId w:val="4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w:t>
      </w:r>
      <w:r w:rsidR="0039420F" w:rsidRPr="000E473A">
        <w:rPr>
          <w:rFonts w:ascii="Times New Roman" w:hAnsi="Times New Roman" w:cs="Times New Roman"/>
          <w:sz w:val="24"/>
          <w:szCs w:val="24"/>
        </w:rPr>
        <w:t xml:space="preserve">písomná </w:t>
      </w:r>
      <w:r w:rsidRPr="000E473A">
        <w:rPr>
          <w:rFonts w:ascii="Times New Roman" w:hAnsi="Times New Roman" w:cs="Times New Roman"/>
          <w:sz w:val="24"/>
          <w:szCs w:val="24"/>
        </w:rPr>
        <w:t xml:space="preserve">zmluva uzavretá výslovne na rad niektorej zmluvnej strany alebo ak obsahuje iné ustanovenie rovnakého významu, považuje sa to za vopred vyjadrený súhlas druhej zmluvnej strany s prevodom zmluvy a zmluvná strana, na rad ktorej je zmluva uzavretá, môže previesť zmluvu na tretiu osobu </w:t>
      </w:r>
      <w:r w:rsidR="0039420F" w:rsidRPr="000E473A">
        <w:rPr>
          <w:rFonts w:ascii="Times New Roman" w:hAnsi="Times New Roman" w:cs="Times New Roman"/>
          <w:sz w:val="24"/>
          <w:szCs w:val="24"/>
        </w:rPr>
        <w:t>rubopisom</w:t>
      </w:r>
      <w:r w:rsidRPr="000E473A">
        <w:rPr>
          <w:rFonts w:ascii="Times New Roman" w:hAnsi="Times New Roman" w:cs="Times New Roman"/>
          <w:sz w:val="24"/>
          <w:szCs w:val="24"/>
        </w:rPr>
        <w:t xml:space="preserve">. Ustanovenie </w:t>
      </w:r>
      <w:r w:rsidR="0027611E" w:rsidRPr="000E473A">
        <w:rPr>
          <w:rFonts w:ascii="Times New Roman" w:hAnsi="Times New Roman" w:cs="Times New Roman"/>
          <w:sz w:val="24"/>
          <w:szCs w:val="24"/>
        </w:rPr>
        <w:t>§ 5</w:t>
      </w:r>
      <w:r w:rsidR="00B545A5" w:rsidRPr="000E473A">
        <w:rPr>
          <w:rFonts w:ascii="Times New Roman" w:hAnsi="Times New Roman" w:cs="Times New Roman"/>
          <w:sz w:val="24"/>
          <w:szCs w:val="24"/>
        </w:rPr>
        <w:t>1</w:t>
      </w:r>
      <w:r w:rsidR="007A022C">
        <w:rPr>
          <w:rFonts w:ascii="Times New Roman" w:hAnsi="Times New Roman" w:cs="Times New Roman"/>
          <w:sz w:val="24"/>
          <w:szCs w:val="24"/>
        </w:rPr>
        <w:t>1</w:t>
      </w:r>
      <w:r w:rsidR="0027611E"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ods. </w:t>
      </w:r>
      <w:r w:rsidR="0039420F" w:rsidRPr="000E473A">
        <w:rPr>
          <w:rFonts w:ascii="Times New Roman" w:hAnsi="Times New Roman" w:cs="Times New Roman"/>
          <w:sz w:val="24"/>
          <w:szCs w:val="24"/>
        </w:rPr>
        <w:t>2</w:t>
      </w:r>
      <w:r w:rsidRPr="000E473A">
        <w:rPr>
          <w:rFonts w:ascii="Times New Roman" w:hAnsi="Times New Roman" w:cs="Times New Roman"/>
          <w:sz w:val="24"/>
          <w:szCs w:val="24"/>
        </w:rPr>
        <w:t xml:space="preserve"> tým nie je dotknuté. </w:t>
      </w:r>
    </w:p>
    <w:p w14:paraId="3FF728F1" w14:textId="77777777" w:rsidR="00F60C29" w:rsidRPr="000E473A" w:rsidRDefault="00F60C29" w:rsidP="00746F47">
      <w:pPr>
        <w:pStyle w:val="Odsekzoznamu"/>
        <w:spacing w:after="0" w:line="240" w:lineRule="auto"/>
        <w:ind w:left="714"/>
        <w:jc w:val="both"/>
        <w:rPr>
          <w:rFonts w:ascii="Times New Roman" w:hAnsi="Times New Roman" w:cs="Times New Roman"/>
          <w:sz w:val="24"/>
          <w:szCs w:val="24"/>
        </w:rPr>
      </w:pPr>
    </w:p>
    <w:p w14:paraId="0A6F3379" w14:textId="713447C5" w:rsidR="00093F5C" w:rsidRPr="000E473A" w:rsidRDefault="00093F5C" w:rsidP="00746F47">
      <w:pPr>
        <w:pStyle w:val="Odsekzoznamu"/>
        <w:numPr>
          <w:ilvl w:val="0"/>
          <w:numId w:val="4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prevod zmluvy </w:t>
      </w:r>
      <w:r w:rsidR="0039420F" w:rsidRPr="000E473A">
        <w:rPr>
          <w:rFonts w:ascii="Times New Roman" w:hAnsi="Times New Roman" w:cs="Times New Roman"/>
          <w:sz w:val="24"/>
          <w:szCs w:val="24"/>
        </w:rPr>
        <w:t>rubopisom</w:t>
      </w:r>
      <w:r w:rsidRPr="000E473A">
        <w:rPr>
          <w:rFonts w:ascii="Times New Roman" w:hAnsi="Times New Roman" w:cs="Times New Roman"/>
          <w:sz w:val="24"/>
          <w:szCs w:val="24"/>
        </w:rPr>
        <w:t xml:space="preserve"> sa primerane použijú právne predpisy o zmenkách, okrem ustanovení o proteste, námietkach, zodpovednosti indosanta a o blankoindosamente.</w:t>
      </w:r>
    </w:p>
    <w:p w14:paraId="26768568" w14:textId="77777777" w:rsidR="00F60C29" w:rsidRPr="000E473A" w:rsidRDefault="00F60C29" w:rsidP="00746F47">
      <w:pPr>
        <w:pStyle w:val="Odsekzoznamu"/>
        <w:spacing w:after="0" w:line="240" w:lineRule="auto"/>
        <w:rPr>
          <w:rFonts w:ascii="Times New Roman" w:hAnsi="Times New Roman" w:cs="Times New Roman"/>
          <w:sz w:val="24"/>
          <w:szCs w:val="24"/>
        </w:rPr>
      </w:pPr>
    </w:p>
    <w:p w14:paraId="67166592" w14:textId="5904F74C" w:rsidR="00093F5C" w:rsidRPr="000E473A" w:rsidRDefault="0039420F" w:rsidP="00746F47">
      <w:pPr>
        <w:pStyle w:val="Odsekzoznamu"/>
        <w:numPr>
          <w:ilvl w:val="0"/>
          <w:numId w:val="4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w:t>
      </w:r>
      <w:r w:rsidR="00093F5C" w:rsidRPr="000E473A">
        <w:rPr>
          <w:rFonts w:ascii="Times New Roman" w:hAnsi="Times New Roman" w:cs="Times New Roman"/>
          <w:sz w:val="24"/>
          <w:szCs w:val="24"/>
        </w:rPr>
        <w:t xml:space="preserve">to previedol zmluvu </w:t>
      </w:r>
      <w:r w:rsidRPr="000E473A">
        <w:rPr>
          <w:rFonts w:ascii="Times New Roman" w:hAnsi="Times New Roman" w:cs="Times New Roman"/>
          <w:sz w:val="24"/>
          <w:szCs w:val="24"/>
        </w:rPr>
        <w:t>rubopisom</w:t>
      </w:r>
      <w:r w:rsidR="00093F5C" w:rsidRPr="000E473A">
        <w:rPr>
          <w:rFonts w:ascii="Times New Roman" w:hAnsi="Times New Roman" w:cs="Times New Roman"/>
          <w:sz w:val="24"/>
          <w:szCs w:val="24"/>
        </w:rPr>
        <w:t xml:space="preserve">, ručí druhej zmluvnej strane za splnenie povinností vyplývajúcich zo zmluvy indosatárom.    </w:t>
      </w:r>
    </w:p>
    <w:p w14:paraId="6DA4D114" w14:textId="77777777" w:rsidR="00F60C29" w:rsidRPr="000E473A" w:rsidRDefault="00F60C29" w:rsidP="00746F47">
      <w:pPr>
        <w:pStyle w:val="Odsekzoznamu"/>
        <w:spacing w:after="0" w:line="240" w:lineRule="auto"/>
        <w:rPr>
          <w:rFonts w:ascii="Times New Roman" w:hAnsi="Times New Roman" w:cs="Times New Roman"/>
          <w:sz w:val="24"/>
          <w:szCs w:val="24"/>
        </w:rPr>
      </w:pPr>
    </w:p>
    <w:p w14:paraId="61439037" w14:textId="7B8AEBAA" w:rsidR="00093F5C" w:rsidRPr="000E473A" w:rsidRDefault="00093F5C" w:rsidP="00746F47">
      <w:pPr>
        <w:pStyle w:val="Odsekzoznamu"/>
        <w:numPr>
          <w:ilvl w:val="0"/>
          <w:numId w:val="444"/>
        </w:numPr>
        <w:spacing w:after="0" w:line="240" w:lineRule="auto"/>
        <w:ind w:left="714" w:hanging="357"/>
        <w:jc w:val="both"/>
        <w:rPr>
          <w:rFonts w:ascii="Times New Roman" w:hAnsi="Times New Roman" w:cs="Times New Roman"/>
          <w:b/>
          <w:bCs/>
          <w:sz w:val="24"/>
          <w:szCs w:val="24"/>
        </w:rPr>
      </w:pPr>
      <w:r w:rsidRPr="000E473A">
        <w:rPr>
          <w:rFonts w:ascii="Times New Roman" w:hAnsi="Times New Roman" w:cs="Times New Roman"/>
          <w:sz w:val="24"/>
          <w:szCs w:val="24"/>
        </w:rPr>
        <w:t xml:space="preserve">Spotrebiteľskú zmluvu môže </w:t>
      </w:r>
      <w:r w:rsidR="0039420F" w:rsidRPr="000E473A">
        <w:rPr>
          <w:rFonts w:ascii="Times New Roman" w:hAnsi="Times New Roman" w:cs="Times New Roman"/>
          <w:sz w:val="24"/>
          <w:szCs w:val="24"/>
        </w:rPr>
        <w:t>rubopisom</w:t>
      </w:r>
      <w:r w:rsidRPr="000E473A">
        <w:rPr>
          <w:rFonts w:ascii="Times New Roman" w:hAnsi="Times New Roman" w:cs="Times New Roman"/>
          <w:sz w:val="24"/>
          <w:szCs w:val="24"/>
        </w:rPr>
        <w:t xml:space="preserve"> previesť iba spotrebiteľ.</w:t>
      </w:r>
      <w:r w:rsidRPr="000E473A">
        <w:rPr>
          <w:rFonts w:ascii="Times New Roman" w:hAnsi="Times New Roman" w:cs="Times New Roman"/>
          <w:b/>
          <w:bCs/>
          <w:sz w:val="24"/>
          <w:szCs w:val="24"/>
        </w:rPr>
        <w:t xml:space="preserve"> </w:t>
      </w:r>
    </w:p>
    <w:p w14:paraId="1A7FCB51" w14:textId="77777777" w:rsidR="00F60C29" w:rsidRPr="000E473A" w:rsidRDefault="00F60C29" w:rsidP="00746F47">
      <w:pPr>
        <w:spacing w:after="0" w:line="240" w:lineRule="auto"/>
        <w:jc w:val="center"/>
        <w:rPr>
          <w:b/>
          <w:bCs/>
        </w:rPr>
      </w:pPr>
    </w:p>
    <w:p w14:paraId="47AEFA81" w14:textId="0C614CDE" w:rsidR="00093F5C" w:rsidRPr="000E473A" w:rsidRDefault="00F60C29" w:rsidP="00746F47">
      <w:pPr>
        <w:spacing w:after="0" w:line="240" w:lineRule="auto"/>
        <w:jc w:val="center"/>
      </w:pPr>
      <w:r w:rsidRPr="000E473A">
        <w:rPr>
          <w:bCs/>
        </w:rPr>
        <w:t xml:space="preserve">§ </w:t>
      </w:r>
      <w:r w:rsidR="007A022C">
        <w:rPr>
          <w:bCs/>
        </w:rPr>
        <w:t>513</w:t>
      </w:r>
    </w:p>
    <w:p w14:paraId="1ECD117D" w14:textId="4955A5C0" w:rsidR="00093F5C" w:rsidRPr="000E473A" w:rsidRDefault="00093F5C" w:rsidP="00746F47">
      <w:pPr>
        <w:spacing w:after="0" w:line="240" w:lineRule="auto"/>
        <w:jc w:val="center"/>
        <w:rPr>
          <w:bCs/>
        </w:rPr>
      </w:pPr>
      <w:r w:rsidRPr="000E473A">
        <w:rPr>
          <w:bCs/>
        </w:rPr>
        <w:t>Spoločné ustanovenie</w:t>
      </w:r>
    </w:p>
    <w:p w14:paraId="75C48858" w14:textId="77777777" w:rsidR="00F60C29" w:rsidRPr="000E473A" w:rsidRDefault="00F60C29" w:rsidP="00746F47">
      <w:pPr>
        <w:spacing w:after="0" w:line="240" w:lineRule="auto"/>
        <w:jc w:val="center"/>
        <w:rPr>
          <w:b/>
          <w:bCs/>
        </w:rPr>
      </w:pPr>
    </w:p>
    <w:p w14:paraId="3C24AE18" w14:textId="77777777" w:rsidR="00093F5C" w:rsidRPr="000E473A" w:rsidRDefault="00093F5C" w:rsidP="00746F47">
      <w:pPr>
        <w:spacing w:after="0" w:line="240" w:lineRule="auto"/>
        <w:ind w:firstLine="357"/>
        <w:jc w:val="both"/>
      </w:pPr>
      <w:r w:rsidRPr="000E473A">
        <w:t>Pri prevode zmluvy sa na prevod práv použijú ustanovenia o postúpení pohľadávky a na prevod povinností ustanovenia o prevzatí dlhu, ak zákon neustanovuje inak.</w:t>
      </w:r>
    </w:p>
    <w:p w14:paraId="6637A5B5" w14:textId="77777777" w:rsidR="00093F5C" w:rsidRPr="000E473A" w:rsidRDefault="00093F5C" w:rsidP="00746F47">
      <w:pPr>
        <w:spacing w:after="0" w:line="240" w:lineRule="auto"/>
        <w:jc w:val="both"/>
        <w:rPr>
          <w:b/>
          <w:bCs/>
        </w:rPr>
      </w:pPr>
    </w:p>
    <w:p w14:paraId="7FDD0C88" w14:textId="04C820A5" w:rsidR="00093F5C" w:rsidRPr="000E473A" w:rsidRDefault="00457274"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5E36C04E" w14:textId="46C2D46C" w:rsidR="00093F5C" w:rsidRPr="000E473A" w:rsidRDefault="00457274"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POUKÁŽKA</w:t>
      </w:r>
    </w:p>
    <w:p w14:paraId="59DB84DD" w14:textId="77777777" w:rsidR="00F60C29" w:rsidRPr="000E473A" w:rsidRDefault="00F60C29" w:rsidP="00746F47">
      <w:pPr>
        <w:spacing w:after="0" w:line="240" w:lineRule="auto"/>
        <w:rPr>
          <w:lang w:eastAsia="en-US"/>
        </w:rPr>
      </w:pPr>
    </w:p>
    <w:p w14:paraId="3E195C4B" w14:textId="7CC69132" w:rsidR="00093F5C" w:rsidRPr="000E473A" w:rsidRDefault="00F60C29" w:rsidP="00746F47">
      <w:pPr>
        <w:spacing w:after="0" w:line="240" w:lineRule="auto"/>
        <w:jc w:val="center"/>
        <w:rPr>
          <w:bCs/>
        </w:rPr>
      </w:pPr>
      <w:r w:rsidRPr="000E473A">
        <w:rPr>
          <w:bCs/>
        </w:rPr>
        <w:t xml:space="preserve">§ </w:t>
      </w:r>
      <w:r w:rsidR="007A022C">
        <w:rPr>
          <w:bCs/>
        </w:rPr>
        <w:t>514</w:t>
      </w:r>
    </w:p>
    <w:p w14:paraId="6DF680FC" w14:textId="28B055FB" w:rsidR="00093F5C" w:rsidRPr="000E473A" w:rsidRDefault="00093F5C" w:rsidP="00746F47">
      <w:pPr>
        <w:spacing w:after="0" w:line="240" w:lineRule="auto"/>
        <w:jc w:val="center"/>
        <w:rPr>
          <w:bCs/>
        </w:rPr>
      </w:pPr>
      <w:r w:rsidRPr="000E473A">
        <w:rPr>
          <w:bCs/>
        </w:rPr>
        <w:t>Základné ustanovenia</w:t>
      </w:r>
    </w:p>
    <w:p w14:paraId="0FDF4CF0" w14:textId="77777777" w:rsidR="00F60C29" w:rsidRPr="000E473A" w:rsidRDefault="00F60C29" w:rsidP="00746F47">
      <w:pPr>
        <w:spacing w:after="0" w:line="240" w:lineRule="auto"/>
        <w:jc w:val="center"/>
        <w:rPr>
          <w:b/>
          <w:bCs/>
        </w:rPr>
      </w:pPr>
    </w:p>
    <w:p w14:paraId="24BF384A" w14:textId="506851C1" w:rsidR="00093F5C" w:rsidRPr="000E473A" w:rsidRDefault="00093F5C" w:rsidP="00746F47">
      <w:pPr>
        <w:pStyle w:val="Odsekzoznamu"/>
        <w:numPr>
          <w:ilvl w:val="0"/>
          <w:numId w:val="44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Poukážka oprávňuje poukazníka vybrať plnenie u poukázanca a poukázanca oprávňuje plniť poukazníkovi na účet poukazcu.</w:t>
      </w:r>
    </w:p>
    <w:p w14:paraId="51FC1CEE" w14:textId="77777777" w:rsidR="00DC0503" w:rsidRPr="000E473A" w:rsidRDefault="00DC0503" w:rsidP="00746F47">
      <w:pPr>
        <w:pStyle w:val="Odsekzoznamu"/>
        <w:spacing w:after="0" w:line="240" w:lineRule="auto"/>
        <w:ind w:left="714"/>
        <w:jc w:val="both"/>
        <w:rPr>
          <w:rFonts w:ascii="Times New Roman" w:hAnsi="Times New Roman" w:cs="Times New Roman"/>
          <w:sz w:val="24"/>
          <w:szCs w:val="24"/>
        </w:rPr>
      </w:pPr>
    </w:p>
    <w:p w14:paraId="56DF225C" w14:textId="5AC1A5A2" w:rsidR="00093F5C" w:rsidRPr="000E473A" w:rsidRDefault="00093F5C" w:rsidP="00746F47">
      <w:pPr>
        <w:pStyle w:val="Odsekzoznamu"/>
        <w:numPr>
          <w:ilvl w:val="0"/>
          <w:numId w:val="44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Poukážku možno vystaviť aj na rad alebo na doručiteľa.</w:t>
      </w:r>
    </w:p>
    <w:p w14:paraId="1E255C23" w14:textId="77777777" w:rsidR="00DC0503" w:rsidRPr="000E473A" w:rsidRDefault="00DC0503" w:rsidP="00746F47">
      <w:pPr>
        <w:pStyle w:val="Odsekzoznamu"/>
        <w:spacing w:after="0" w:line="240" w:lineRule="auto"/>
        <w:ind w:left="714"/>
        <w:jc w:val="both"/>
        <w:rPr>
          <w:rFonts w:ascii="Times New Roman" w:hAnsi="Times New Roman" w:cs="Times New Roman"/>
          <w:sz w:val="24"/>
          <w:szCs w:val="24"/>
        </w:rPr>
      </w:pPr>
    </w:p>
    <w:p w14:paraId="4935F518" w14:textId="2394CA65" w:rsidR="00093F5C" w:rsidRPr="000E473A" w:rsidRDefault="00093F5C" w:rsidP="00746F47">
      <w:pPr>
        <w:pStyle w:val="Odsekzoznamu"/>
        <w:numPr>
          <w:ilvl w:val="0"/>
          <w:numId w:val="44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Záväzok medzi poukazcom a poukázancom sa spravuje ustanoveniami tohto zákona o príkaznej zmluve, ak medzi nimi nie záväzok z iného právneho dôvodu; poukážka však nezanikne smrťou ani jedného z nich.</w:t>
      </w:r>
    </w:p>
    <w:p w14:paraId="3608731C" w14:textId="77777777" w:rsidR="00093F5C" w:rsidRPr="000E473A" w:rsidRDefault="00093F5C" w:rsidP="00746F47">
      <w:pPr>
        <w:spacing w:after="0" w:line="240" w:lineRule="auto"/>
        <w:jc w:val="both"/>
      </w:pPr>
    </w:p>
    <w:p w14:paraId="7D34C765" w14:textId="25F8FE90" w:rsidR="00093F5C" w:rsidRPr="000E473A" w:rsidRDefault="00DC0503" w:rsidP="00746F47">
      <w:pPr>
        <w:spacing w:after="0" w:line="240" w:lineRule="auto"/>
        <w:jc w:val="center"/>
      </w:pPr>
      <w:r w:rsidRPr="000E473A">
        <w:t xml:space="preserve">§ </w:t>
      </w:r>
      <w:r w:rsidR="007A022C">
        <w:t>515</w:t>
      </w:r>
    </w:p>
    <w:p w14:paraId="6CD25FCE" w14:textId="309DD1FF" w:rsidR="00093F5C" w:rsidRPr="000E473A" w:rsidRDefault="00093F5C" w:rsidP="00746F47">
      <w:pPr>
        <w:spacing w:after="0" w:line="240" w:lineRule="auto"/>
        <w:jc w:val="center"/>
        <w:rPr>
          <w:bCs/>
        </w:rPr>
      </w:pPr>
      <w:r w:rsidRPr="000E473A">
        <w:rPr>
          <w:bCs/>
        </w:rPr>
        <w:t>Prijatie poukážky</w:t>
      </w:r>
    </w:p>
    <w:p w14:paraId="318DE367" w14:textId="77777777" w:rsidR="00DC0503" w:rsidRPr="000E473A" w:rsidRDefault="00DC0503" w:rsidP="00746F47">
      <w:pPr>
        <w:spacing w:after="0" w:line="240" w:lineRule="auto"/>
        <w:jc w:val="center"/>
        <w:rPr>
          <w:b/>
          <w:bCs/>
        </w:rPr>
      </w:pPr>
    </w:p>
    <w:p w14:paraId="5DB25440" w14:textId="0F13FC0F" w:rsidR="00093F5C" w:rsidRPr="000E473A" w:rsidRDefault="00093F5C" w:rsidP="00746F47">
      <w:pPr>
        <w:pStyle w:val="Odsekzoznamu"/>
        <w:numPr>
          <w:ilvl w:val="0"/>
          <w:numId w:val="4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Poukázanec je povinný plniť podľa poukážky len ak ju prijme.</w:t>
      </w:r>
    </w:p>
    <w:p w14:paraId="0CB97770" w14:textId="77777777" w:rsidR="009E48F2" w:rsidRPr="000E473A" w:rsidRDefault="009E48F2" w:rsidP="00746F47">
      <w:pPr>
        <w:pStyle w:val="Odsekzoznamu"/>
        <w:spacing w:after="0" w:line="240" w:lineRule="auto"/>
        <w:ind w:left="714"/>
        <w:jc w:val="both"/>
        <w:rPr>
          <w:rFonts w:ascii="Times New Roman" w:hAnsi="Times New Roman" w:cs="Times New Roman"/>
          <w:sz w:val="24"/>
          <w:szCs w:val="24"/>
        </w:rPr>
      </w:pPr>
    </w:p>
    <w:p w14:paraId="1D57032E" w14:textId="4BA53E4F" w:rsidR="00093F5C" w:rsidRPr="000E473A" w:rsidRDefault="00093F5C" w:rsidP="00746F47">
      <w:pPr>
        <w:pStyle w:val="Odsekzoznamu"/>
        <w:numPr>
          <w:ilvl w:val="0"/>
          <w:numId w:val="4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Poukázanec je povinný poukážku prijať, ak je to, čo má z poukážky plniť, už poukazcovi dlžný a nejde o premlčaný nárok. Ak nie je dohodnuté inak, jeho dlh voči poukazcovi zanikne iba tým, že splní podľa poukážky poukazníkovi, a to v rozsahu tohto plnenia.</w:t>
      </w:r>
    </w:p>
    <w:p w14:paraId="1D543BC9" w14:textId="77777777" w:rsidR="009E48F2" w:rsidRPr="000E473A" w:rsidRDefault="009E48F2" w:rsidP="00746F47">
      <w:pPr>
        <w:pStyle w:val="Odsekzoznamu"/>
        <w:spacing w:after="0" w:line="240" w:lineRule="auto"/>
        <w:ind w:left="714"/>
        <w:jc w:val="both"/>
        <w:rPr>
          <w:rFonts w:ascii="Times New Roman" w:hAnsi="Times New Roman" w:cs="Times New Roman"/>
          <w:sz w:val="24"/>
          <w:szCs w:val="24"/>
        </w:rPr>
      </w:pPr>
    </w:p>
    <w:p w14:paraId="2E21ACB7" w14:textId="4B9275D9" w:rsidR="00093F5C" w:rsidRPr="000E473A" w:rsidRDefault="00093F5C" w:rsidP="00746F47">
      <w:pPr>
        <w:pStyle w:val="Odsekzoznamu"/>
        <w:numPr>
          <w:ilvl w:val="0"/>
          <w:numId w:val="4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ide o poukážku na rad alebo na doručiteľa, je poukázanec povinný plniť len ak sa mu vydá kvitovaná poukážka. </w:t>
      </w:r>
    </w:p>
    <w:p w14:paraId="5A59E32B" w14:textId="13EE37E7" w:rsidR="00093F5C" w:rsidRPr="000E473A" w:rsidRDefault="00DC0503" w:rsidP="00746F47">
      <w:pPr>
        <w:spacing w:after="0" w:line="240" w:lineRule="auto"/>
        <w:jc w:val="center"/>
      </w:pPr>
      <w:r w:rsidRPr="000E473A">
        <w:lastRenderedPageBreak/>
        <w:t xml:space="preserve">§ </w:t>
      </w:r>
      <w:r w:rsidR="007A022C">
        <w:t>516</w:t>
      </w:r>
    </w:p>
    <w:p w14:paraId="456CD0D9" w14:textId="574BAE70" w:rsidR="00093F5C" w:rsidRPr="000E473A" w:rsidRDefault="00093F5C" w:rsidP="00746F47">
      <w:pPr>
        <w:spacing w:after="0" w:line="240" w:lineRule="auto"/>
        <w:jc w:val="center"/>
        <w:rPr>
          <w:bCs/>
        </w:rPr>
      </w:pPr>
      <w:r w:rsidRPr="000E473A">
        <w:rPr>
          <w:bCs/>
        </w:rPr>
        <w:t>Splnenie dlhu poukazcu prostredníctvom poukážky</w:t>
      </w:r>
    </w:p>
    <w:p w14:paraId="0D6FD78E" w14:textId="77777777" w:rsidR="00DC0503" w:rsidRPr="000E473A" w:rsidRDefault="00DC0503" w:rsidP="00746F47">
      <w:pPr>
        <w:spacing w:after="0" w:line="240" w:lineRule="auto"/>
        <w:jc w:val="center"/>
        <w:rPr>
          <w:b/>
          <w:bCs/>
        </w:rPr>
      </w:pPr>
    </w:p>
    <w:p w14:paraId="7A94E1B5" w14:textId="6667C1BD" w:rsidR="00093F5C" w:rsidRPr="000E473A" w:rsidRDefault="00093F5C" w:rsidP="00746F47">
      <w:pPr>
        <w:pStyle w:val="Odsekzoznamu"/>
        <w:numPr>
          <w:ilvl w:val="0"/>
          <w:numId w:val="44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poukazník súhlasil, že sa prostredníctvom poukážky splní dlh poukazcu voči nemu, je poukazník povinný vyzvať poukázanca na plnenie. </w:t>
      </w:r>
    </w:p>
    <w:p w14:paraId="35805796" w14:textId="77777777" w:rsidR="009E48F2" w:rsidRPr="000E473A" w:rsidRDefault="009E48F2" w:rsidP="00746F47">
      <w:pPr>
        <w:pStyle w:val="Odsekzoznamu"/>
        <w:spacing w:after="0" w:line="240" w:lineRule="auto"/>
        <w:ind w:left="714"/>
        <w:jc w:val="both"/>
        <w:rPr>
          <w:rFonts w:ascii="Times New Roman" w:hAnsi="Times New Roman" w:cs="Times New Roman"/>
          <w:sz w:val="24"/>
          <w:szCs w:val="24"/>
        </w:rPr>
      </w:pPr>
    </w:p>
    <w:p w14:paraId="3CA3C488" w14:textId="79141232" w:rsidR="00093F5C" w:rsidRPr="000E473A" w:rsidRDefault="00093F5C" w:rsidP="00746F47">
      <w:pPr>
        <w:pStyle w:val="Odsekzoznamu"/>
        <w:numPr>
          <w:ilvl w:val="0"/>
          <w:numId w:val="44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Dlh poukazcu voči poukazníkovi zanikne v rozsahu plnenia poukázanca poukazníkovi podľa poukážky.</w:t>
      </w:r>
    </w:p>
    <w:p w14:paraId="120AFB68" w14:textId="77777777" w:rsidR="009E48F2" w:rsidRPr="000E473A" w:rsidRDefault="009E48F2" w:rsidP="00746F47">
      <w:pPr>
        <w:pStyle w:val="Odsekzoznamu"/>
        <w:spacing w:after="0" w:line="240" w:lineRule="auto"/>
        <w:ind w:left="714"/>
        <w:jc w:val="both"/>
        <w:rPr>
          <w:rFonts w:ascii="Times New Roman" w:hAnsi="Times New Roman" w:cs="Times New Roman"/>
          <w:sz w:val="24"/>
          <w:szCs w:val="24"/>
        </w:rPr>
      </w:pPr>
    </w:p>
    <w:p w14:paraId="71B75EE8" w14:textId="6E29B499" w:rsidR="00093F5C" w:rsidRPr="000E473A" w:rsidRDefault="00093F5C" w:rsidP="00746F47">
      <w:pPr>
        <w:pStyle w:val="Odsekzoznamu"/>
        <w:numPr>
          <w:ilvl w:val="0"/>
          <w:numId w:val="44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Poukazník sa môže domáhať splnenia dlhu podľa odseku 1 od poukazcu len ak dlh nebol včas splnený prostredníctvom poukážky.</w:t>
      </w:r>
    </w:p>
    <w:p w14:paraId="41877137" w14:textId="77777777" w:rsidR="009E48F2" w:rsidRPr="000E473A" w:rsidRDefault="009E48F2" w:rsidP="00746F47">
      <w:pPr>
        <w:spacing w:after="0" w:line="240" w:lineRule="auto"/>
        <w:jc w:val="center"/>
        <w:rPr>
          <w:b/>
        </w:rPr>
      </w:pPr>
    </w:p>
    <w:p w14:paraId="5F073C2C" w14:textId="31F8E728" w:rsidR="00093F5C" w:rsidRPr="000E473A" w:rsidRDefault="00DC0503" w:rsidP="00746F47">
      <w:pPr>
        <w:spacing w:after="0" w:line="240" w:lineRule="auto"/>
        <w:jc w:val="center"/>
      </w:pPr>
      <w:r w:rsidRPr="000E473A">
        <w:t xml:space="preserve">§ </w:t>
      </w:r>
      <w:r w:rsidR="007A022C">
        <w:t>517</w:t>
      </w:r>
    </w:p>
    <w:p w14:paraId="339C53A1" w14:textId="3E084AD1" w:rsidR="00093F5C" w:rsidRPr="000E473A" w:rsidRDefault="00093F5C" w:rsidP="00746F47">
      <w:pPr>
        <w:spacing w:after="0" w:line="240" w:lineRule="auto"/>
        <w:jc w:val="center"/>
        <w:rPr>
          <w:bCs/>
        </w:rPr>
      </w:pPr>
      <w:r w:rsidRPr="000E473A">
        <w:rPr>
          <w:bCs/>
        </w:rPr>
        <w:t>Oznamovacia povinnosť poukazníka</w:t>
      </w:r>
    </w:p>
    <w:p w14:paraId="5F2B11A9" w14:textId="77777777" w:rsidR="009E48F2" w:rsidRPr="000E473A" w:rsidRDefault="009E48F2" w:rsidP="00746F47">
      <w:pPr>
        <w:spacing w:after="0" w:line="240" w:lineRule="auto"/>
        <w:jc w:val="center"/>
        <w:rPr>
          <w:b/>
          <w:bCs/>
        </w:rPr>
      </w:pPr>
    </w:p>
    <w:p w14:paraId="0F4113B2" w14:textId="77777777" w:rsidR="00093F5C" w:rsidRPr="000E473A" w:rsidRDefault="00093F5C" w:rsidP="00746F47">
      <w:pPr>
        <w:spacing w:after="0" w:line="240" w:lineRule="auto"/>
        <w:ind w:firstLine="357"/>
        <w:jc w:val="both"/>
      </w:pPr>
      <w:r w:rsidRPr="000E473A">
        <w:t>Ak poukázanec odmietne poukážku prijať alebo podľa nej plniť, alebo ak poukazník nechce alebo nemôže poukážku použiť, je poukazník povinný oznámiť to poukazcovi bez zbytočného odkladu.</w:t>
      </w:r>
    </w:p>
    <w:p w14:paraId="3D1DC087" w14:textId="77777777" w:rsidR="00DC0503" w:rsidRPr="000E473A" w:rsidRDefault="00DC0503" w:rsidP="00746F47">
      <w:pPr>
        <w:spacing w:after="0" w:line="240" w:lineRule="auto"/>
        <w:jc w:val="both"/>
      </w:pPr>
    </w:p>
    <w:p w14:paraId="012F73BB" w14:textId="14E4E639" w:rsidR="00093F5C" w:rsidRPr="000E473A" w:rsidRDefault="00DC0503" w:rsidP="00746F47">
      <w:pPr>
        <w:spacing w:after="0" w:line="240" w:lineRule="auto"/>
        <w:jc w:val="center"/>
      </w:pPr>
      <w:r w:rsidRPr="000E473A">
        <w:t xml:space="preserve">§ </w:t>
      </w:r>
      <w:r w:rsidR="007A022C">
        <w:t>518</w:t>
      </w:r>
    </w:p>
    <w:p w14:paraId="14777D57" w14:textId="25094639" w:rsidR="00093F5C" w:rsidRPr="000E473A" w:rsidRDefault="00093F5C" w:rsidP="00746F47">
      <w:pPr>
        <w:spacing w:after="0" w:line="240" w:lineRule="auto"/>
        <w:jc w:val="center"/>
        <w:rPr>
          <w:bCs/>
        </w:rPr>
      </w:pPr>
      <w:r w:rsidRPr="000E473A">
        <w:rPr>
          <w:bCs/>
        </w:rPr>
        <w:t>Odvolanie poukážky</w:t>
      </w:r>
    </w:p>
    <w:p w14:paraId="6FD7C774" w14:textId="77777777" w:rsidR="003826BD" w:rsidRPr="000E473A" w:rsidRDefault="003826BD" w:rsidP="00746F47">
      <w:pPr>
        <w:spacing w:after="0" w:line="240" w:lineRule="auto"/>
        <w:jc w:val="center"/>
        <w:rPr>
          <w:b/>
          <w:bCs/>
        </w:rPr>
      </w:pPr>
    </w:p>
    <w:p w14:paraId="4710331F" w14:textId="77777777" w:rsidR="00093F5C" w:rsidRPr="000E473A" w:rsidRDefault="00093F5C" w:rsidP="00746F47">
      <w:pPr>
        <w:spacing w:after="0" w:line="240" w:lineRule="auto"/>
        <w:ind w:firstLine="357"/>
        <w:jc w:val="both"/>
      </w:pPr>
      <w:r w:rsidRPr="000E473A">
        <w:t>Poukazca môže poukážku odvolať, kým ju poukázanec neprijal voči poukazníkovi. Či odvolanie poukážky pôsobí aj voči poukazníkovi závisí od právneho vzťahu medzi poukazcom a poukazníkom.</w:t>
      </w:r>
    </w:p>
    <w:p w14:paraId="5385FA4C" w14:textId="77777777" w:rsidR="00093F5C" w:rsidRPr="000E473A" w:rsidRDefault="00093F5C" w:rsidP="00746F47">
      <w:pPr>
        <w:spacing w:after="0" w:line="240" w:lineRule="auto"/>
        <w:jc w:val="both"/>
      </w:pPr>
    </w:p>
    <w:p w14:paraId="55E02973" w14:textId="17A5C2D6" w:rsidR="00093F5C" w:rsidRPr="000E473A" w:rsidRDefault="00DC0503" w:rsidP="00746F47">
      <w:pPr>
        <w:spacing w:after="0" w:line="240" w:lineRule="auto"/>
        <w:jc w:val="center"/>
      </w:pPr>
      <w:bookmarkStart w:id="352" w:name="_Ref195372152"/>
      <w:r w:rsidRPr="000E473A">
        <w:t xml:space="preserve">§ </w:t>
      </w:r>
      <w:r w:rsidR="007A022C">
        <w:t>519</w:t>
      </w:r>
    </w:p>
    <w:bookmarkEnd w:id="352"/>
    <w:p w14:paraId="13A2F393" w14:textId="77FF80CC" w:rsidR="00093F5C" w:rsidRPr="000E473A" w:rsidRDefault="00093F5C" w:rsidP="00746F47">
      <w:pPr>
        <w:spacing w:after="0" w:line="240" w:lineRule="auto"/>
        <w:jc w:val="center"/>
        <w:rPr>
          <w:bCs/>
        </w:rPr>
      </w:pPr>
      <w:r w:rsidRPr="000E473A">
        <w:rPr>
          <w:bCs/>
        </w:rPr>
        <w:t>Doba platnosti poukážky</w:t>
      </w:r>
    </w:p>
    <w:p w14:paraId="1FFD19A8" w14:textId="77777777" w:rsidR="003826BD" w:rsidRPr="000E473A" w:rsidRDefault="003826BD" w:rsidP="00746F47">
      <w:pPr>
        <w:spacing w:after="0" w:line="240" w:lineRule="auto"/>
        <w:jc w:val="center"/>
        <w:rPr>
          <w:b/>
          <w:bCs/>
        </w:rPr>
      </w:pPr>
    </w:p>
    <w:p w14:paraId="19806CB8" w14:textId="77777777" w:rsidR="00DC0503" w:rsidRPr="000E473A" w:rsidRDefault="00093F5C" w:rsidP="00746F47">
      <w:pPr>
        <w:spacing w:after="0" w:line="240" w:lineRule="auto"/>
        <w:ind w:firstLine="357"/>
        <w:jc w:val="both"/>
      </w:pPr>
      <w:r w:rsidRPr="000E473A">
        <w:t xml:space="preserve">Ak je na poukážke uvedená doba jej platnosti, právo poukazníka na plnenie podľa poukážky zanikne, ak sa neuplatnilo u poukázanca do uplynutia tejto doby. </w:t>
      </w:r>
    </w:p>
    <w:p w14:paraId="0BF41A6E" w14:textId="77777777" w:rsidR="00DC0503" w:rsidRPr="000E473A" w:rsidRDefault="00DC0503" w:rsidP="00746F47">
      <w:pPr>
        <w:spacing w:after="0" w:line="240" w:lineRule="auto"/>
        <w:jc w:val="both"/>
      </w:pPr>
    </w:p>
    <w:p w14:paraId="4E5C1DB3" w14:textId="30B51DD1" w:rsidR="00093F5C" w:rsidRPr="000E473A" w:rsidRDefault="00DC0503" w:rsidP="00746F47">
      <w:pPr>
        <w:spacing w:after="0" w:line="240" w:lineRule="auto"/>
        <w:jc w:val="center"/>
      </w:pPr>
      <w:r w:rsidRPr="000E473A">
        <w:t>§</w:t>
      </w:r>
      <w:r w:rsidR="0039420F" w:rsidRPr="000E473A">
        <w:t xml:space="preserve"> </w:t>
      </w:r>
      <w:r w:rsidR="007A022C">
        <w:t>520</w:t>
      </w:r>
    </w:p>
    <w:p w14:paraId="3EEC46E0" w14:textId="6684C6AC" w:rsidR="00093F5C" w:rsidRPr="000E473A" w:rsidRDefault="00093F5C" w:rsidP="00746F47">
      <w:pPr>
        <w:spacing w:after="0" w:line="240" w:lineRule="auto"/>
        <w:jc w:val="center"/>
        <w:rPr>
          <w:bCs/>
        </w:rPr>
      </w:pPr>
      <w:r w:rsidRPr="000E473A">
        <w:rPr>
          <w:bCs/>
        </w:rPr>
        <w:t>Námietky poukázanca</w:t>
      </w:r>
    </w:p>
    <w:p w14:paraId="0EC6A2A2" w14:textId="77777777" w:rsidR="003826BD" w:rsidRPr="000E473A" w:rsidRDefault="003826BD" w:rsidP="00746F47">
      <w:pPr>
        <w:spacing w:after="0" w:line="240" w:lineRule="auto"/>
        <w:jc w:val="center"/>
        <w:rPr>
          <w:b/>
          <w:bCs/>
        </w:rPr>
      </w:pPr>
    </w:p>
    <w:p w14:paraId="0967D9F8" w14:textId="0E4EF123" w:rsidR="00093F5C" w:rsidRPr="000E473A" w:rsidRDefault="00093F5C" w:rsidP="00746F47">
      <w:pPr>
        <w:pStyle w:val="Odsekzoznamu"/>
        <w:numPr>
          <w:ilvl w:val="0"/>
          <w:numId w:val="4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poukázanec prijme poukážku voči poukazníkovi, môže uplatniť len také námietky, ktoré sa týkajú platnosti poukážky alebo jej prijatia, námietky ktoré vyplývajú z obsahu poukážky alebo z vlastného vzťahu medzi poukázancom s poukazníkom.</w:t>
      </w:r>
    </w:p>
    <w:p w14:paraId="23387678" w14:textId="77777777" w:rsidR="00DC0503" w:rsidRPr="000E473A" w:rsidRDefault="00DC0503" w:rsidP="00746F47">
      <w:pPr>
        <w:pStyle w:val="Odsekzoznamu"/>
        <w:spacing w:after="0" w:line="240" w:lineRule="auto"/>
        <w:ind w:left="714"/>
        <w:jc w:val="both"/>
        <w:rPr>
          <w:rFonts w:ascii="Times New Roman" w:hAnsi="Times New Roman" w:cs="Times New Roman"/>
          <w:sz w:val="24"/>
          <w:szCs w:val="24"/>
        </w:rPr>
      </w:pPr>
    </w:p>
    <w:p w14:paraId="7021A35B" w14:textId="2F459CCA" w:rsidR="00093F5C" w:rsidRPr="000E473A" w:rsidRDefault="00093F5C" w:rsidP="00746F47">
      <w:pPr>
        <w:pStyle w:val="Odsekzoznamu"/>
        <w:numPr>
          <w:ilvl w:val="0"/>
          <w:numId w:val="4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však bola poukážka prevedená rubopisom (</w:t>
      </w:r>
      <w:r w:rsidR="007E41D1" w:rsidRPr="000E473A">
        <w:rPr>
          <w:rFonts w:ascii="Times New Roman" w:hAnsi="Times New Roman" w:cs="Times New Roman"/>
          <w:sz w:val="24"/>
          <w:szCs w:val="24"/>
        </w:rPr>
        <w:t xml:space="preserve">§ </w:t>
      </w:r>
      <w:r w:rsidR="0027611E" w:rsidRPr="000E473A">
        <w:rPr>
          <w:rFonts w:ascii="Times New Roman" w:hAnsi="Times New Roman" w:cs="Times New Roman"/>
          <w:sz w:val="24"/>
          <w:szCs w:val="24"/>
        </w:rPr>
        <w:t>5</w:t>
      </w:r>
      <w:r w:rsidR="00B545A5" w:rsidRPr="000E473A">
        <w:rPr>
          <w:rFonts w:ascii="Times New Roman" w:hAnsi="Times New Roman" w:cs="Times New Roman"/>
          <w:sz w:val="24"/>
          <w:szCs w:val="24"/>
        </w:rPr>
        <w:t>2</w:t>
      </w:r>
      <w:r w:rsidR="007A022C">
        <w:rPr>
          <w:rFonts w:ascii="Times New Roman" w:hAnsi="Times New Roman" w:cs="Times New Roman"/>
          <w:sz w:val="24"/>
          <w:szCs w:val="24"/>
        </w:rPr>
        <w:t>2</w:t>
      </w:r>
      <w:r w:rsidR="007E41D1"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ods. 1), môže poukázanec uplatniť voči osobe oprávnenej z rubopisu len také námietky, ktoré vyplývajú z obsahu poukážky alebo z jeho vlastného vzťahu s takouto osobou.  </w:t>
      </w:r>
    </w:p>
    <w:p w14:paraId="5584D6F7" w14:textId="77777777" w:rsidR="00093F5C" w:rsidRPr="000E473A" w:rsidRDefault="00093F5C" w:rsidP="00746F47">
      <w:pPr>
        <w:spacing w:after="0" w:line="240" w:lineRule="auto"/>
        <w:jc w:val="both"/>
      </w:pPr>
    </w:p>
    <w:p w14:paraId="643793C6" w14:textId="443BD1C1" w:rsidR="00093F5C" w:rsidRPr="000E473A" w:rsidRDefault="00DC0503" w:rsidP="00746F47">
      <w:pPr>
        <w:spacing w:after="0" w:line="240" w:lineRule="auto"/>
        <w:jc w:val="center"/>
      </w:pPr>
      <w:r w:rsidRPr="000E473A">
        <w:t xml:space="preserve">§ </w:t>
      </w:r>
      <w:r w:rsidR="007A022C">
        <w:t>521</w:t>
      </w:r>
    </w:p>
    <w:p w14:paraId="432D0F29" w14:textId="65F37F17" w:rsidR="00093F5C" w:rsidRPr="000E473A" w:rsidRDefault="00093F5C" w:rsidP="00746F47">
      <w:pPr>
        <w:spacing w:after="0" w:line="240" w:lineRule="auto"/>
        <w:jc w:val="center"/>
        <w:rPr>
          <w:bCs/>
        </w:rPr>
      </w:pPr>
      <w:r w:rsidRPr="000E473A">
        <w:rPr>
          <w:bCs/>
        </w:rPr>
        <w:t>Premlčanie nároku poukazníka</w:t>
      </w:r>
    </w:p>
    <w:p w14:paraId="495F7198" w14:textId="77777777" w:rsidR="003826BD" w:rsidRPr="000E473A" w:rsidRDefault="003826BD" w:rsidP="00746F47">
      <w:pPr>
        <w:spacing w:after="0" w:line="240" w:lineRule="auto"/>
        <w:jc w:val="center"/>
        <w:rPr>
          <w:b/>
          <w:bCs/>
        </w:rPr>
      </w:pPr>
    </w:p>
    <w:p w14:paraId="32AB77E1" w14:textId="556A88A2" w:rsidR="00093F5C" w:rsidRPr="000E473A" w:rsidRDefault="00093F5C" w:rsidP="00746F47">
      <w:pPr>
        <w:spacing w:after="0" w:line="240" w:lineRule="auto"/>
        <w:ind w:firstLine="284"/>
        <w:jc w:val="both"/>
      </w:pPr>
      <w:r w:rsidRPr="000E473A">
        <w:t xml:space="preserve">Ak sa prostredníctvom poukážky má splniť dlh poukazcu voči poukazníkovi a premlčacia lehota nároku, ktorý z tohto dlhu vyplýva, začala medzi nimi plynúť skôr než poukázanec oznámil poukazníkovi prijatie poukážky, začne premlčacia lehota nároku poukazníka voči poukázancovi z poukážky plynúť od tohto oznámenia. Ustanovenie </w:t>
      </w:r>
      <w:r w:rsidR="007E41D1" w:rsidRPr="000E473A">
        <w:t xml:space="preserve">§ </w:t>
      </w:r>
      <w:r w:rsidR="0027611E" w:rsidRPr="000E473A">
        <w:t>5</w:t>
      </w:r>
      <w:r w:rsidR="007A022C">
        <w:t>19</w:t>
      </w:r>
      <w:r w:rsidRPr="000E473A">
        <w:t xml:space="preserve"> tým nie je dotknuté.</w:t>
      </w:r>
    </w:p>
    <w:p w14:paraId="0B3A9085" w14:textId="2FD8562B" w:rsidR="00093F5C" w:rsidRPr="000E473A" w:rsidRDefault="00DC0503" w:rsidP="00746F47">
      <w:pPr>
        <w:spacing w:after="0" w:line="240" w:lineRule="auto"/>
        <w:jc w:val="center"/>
      </w:pPr>
      <w:bookmarkStart w:id="353" w:name="_Ref195376234"/>
      <w:r w:rsidRPr="000E473A">
        <w:lastRenderedPageBreak/>
        <w:t xml:space="preserve">§ </w:t>
      </w:r>
      <w:r w:rsidR="007A022C">
        <w:t>522</w:t>
      </w:r>
    </w:p>
    <w:bookmarkEnd w:id="353"/>
    <w:p w14:paraId="60C704F9" w14:textId="69185271" w:rsidR="00093F5C" w:rsidRPr="000E473A" w:rsidRDefault="00093F5C" w:rsidP="00746F47">
      <w:pPr>
        <w:spacing w:after="0" w:line="240" w:lineRule="auto"/>
        <w:jc w:val="center"/>
        <w:rPr>
          <w:bCs/>
        </w:rPr>
      </w:pPr>
      <w:r w:rsidRPr="000E473A">
        <w:rPr>
          <w:bCs/>
        </w:rPr>
        <w:t>Poukážka na rad</w:t>
      </w:r>
    </w:p>
    <w:p w14:paraId="651FB43B" w14:textId="77777777" w:rsidR="00B47194" w:rsidRPr="000E473A" w:rsidRDefault="00B47194" w:rsidP="00746F47">
      <w:pPr>
        <w:spacing w:after="0" w:line="240" w:lineRule="auto"/>
        <w:jc w:val="center"/>
        <w:rPr>
          <w:b/>
          <w:bCs/>
        </w:rPr>
      </w:pPr>
    </w:p>
    <w:p w14:paraId="4E16A94F" w14:textId="104F4C5E" w:rsidR="00093F5C" w:rsidRPr="000E473A" w:rsidRDefault="00093F5C" w:rsidP="00746F47">
      <w:pPr>
        <w:pStyle w:val="Odsekzoznamu"/>
        <w:numPr>
          <w:ilvl w:val="0"/>
          <w:numId w:val="4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poukážka vystavená na rad, možno ju previesť rubopisom.</w:t>
      </w:r>
    </w:p>
    <w:p w14:paraId="4D317A01" w14:textId="77777777" w:rsidR="00B47194" w:rsidRPr="000E473A" w:rsidRDefault="00B47194" w:rsidP="00746F47">
      <w:pPr>
        <w:pStyle w:val="Odsekzoznamu"/>
        <w:spacing w:after="0" w:line="240" w:lineRule="auto"/>
        <w:ind w:left="714"/>
        <w:jc w:val="both"/>
        <w:rPr>
          <w:rFonts w:ascii="Times New Roman" w:hAnsi="Times New Roman" w:cs="Times New Roman"/>
          <w:sz w:val="24"/>
          <w:szCs w:val="24"/>
        </w:rPr>
      </w:pPr>
    </w:p>
    <w:p w14:paraId="566A2845" w14:textId="382B3D89" w:rsidR="00093F5C" w:rsidRPr="000E473A" w:rsidRDefault="00093F5C" w:rsidP="00746F47">
      <w:pPr>
        <w:pStyle w:val="Odsekzoznamu"/>
        <w:numPr>
          <w:ilvl w:val="0"/>
          <w:numId w:val="4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Rubopisom prechádzajú všetky práva z poukážky na osobu oprávnenú z rubopisu.</w:t>
      </w:r>
    </w:p>
    <w:p w14:paraId="6DE4879C" w14:textId="77777777" w:rsidR="00B47194" w:rsidRPr="000E473A" w:rsidRDefault="00B47194" w:rsidP="00746F47">
      <w:pPr>
        <w:pStyle w:val="Odsekzoznamu"/>
        <w:spacing w:after="0" w:line="240" w:lineRule="auto"/>
        <w:ind w:left="714"/>
        <w:jc w:val="both"/>
        <w:rPr>
          <w:rFonts w:ascii="Times New Roman" w:hAnsi="Times New Roman" w:cs="Times New Roman"/>
          <w:sz w:val="24"/>
          <w:szCs w:val="24"/>
        </w:rPr>
      </w:pPr>
    </w:p>
    <w:p w14:paraId="4197C079" w14:textId="5A9E5C50" w:rsidR="00093F5C" w:rsidRPr="000E473A" w:rsidRDefault="00093F5C" w:rsidP="00746F47">
      <w:pPr>
        <w:pStyle w:val="Odsekzoznamu"/>
        <w:numPr>
          <w:ilvl w:val="0"/>
          <w:numId w:val="4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 náležitostiach rubopisu a jeho prijatia, ako aj o tom, kto je z rubopisu oprávnený a ako svoje právo preukazuje, platia predpisy o zmenkách. Podľa nich sa taktiež posúdi, od koho môže poukážku požadovať ten, kto o ňu prišiel.</w:t>
      </w:r>
    </w:p>
    <w:p w14:paraId="52FC146B" w14:textId="77777777" w:rsidR="00DC0503" w:rsidRPr="000E473A" w:rsidRDefault="00DC0503" w:rsidP="00746F47">
      <w:pPr>
        <w:spacing w:after="0" w:line="240" w:lineRule="auto"/>
        <w:jc w:val="both"/>
      </w:pPr>
    </w:p>
    <w:p w14:paraId="5857C9FC" w14:textId="5F9F7185" w:rsidR="00093F5C" w:rsidRPr="000E473A" w:rsidRDefault="00DC0503" w:rsidP="00746F47">
      <w:pPr>
        <w:spacing w:after="0" w:line="240" w:lineRule="auto"/>
        <w:jc w:val="center"/>
      </w:pPr>
      <w:r w:rsidRPr="000E473A">
        <w:t xml:space="preserve">§ </w:t>
      </w:r>
      <w:r w:rsidR="007A022C">
        <w:t>523</w:t>
      </w:r>
    </w:p>
    <w:p w14:paraId="3AECBCC3" w14:textId="21FAB7DE" w:rsidR="00093F5C" w:rsidRPr="000E473A" w:rsidRDefault="00093F5C" w:rsidP="00746F47">
      <w:pPr>
        <w:spacing w:after="0" w:line="240" w:lineRule="auto"/>
        <w:jc w:val="center"/>
        <w:rPr>
          <w:bCs/>
        </w:rPr>
      </w:pPr>
      <w:r w:rsidRPr="000E473A">
        <w:rPr>
          <w:bCs/>
        </w:rPr>
        <w:t>Poukážka na doručiteľa</w:t>
      </w:r>
    </w:p>
    <w:p w14:paraId="2A6C7406" w14:textId="77777777" w:rsidR="003826BD" w:rsidRPr="000E473A" w:rsidRDefault="003826BD" w:rsidP="00746F47">
      <w:pPr>
        <w:spacing w:after="0" w:line="240" w:lineRule="auto"/>
        <w:jc w:val="center"/>
        <w:rPr>
          <w:b/>
          <w:bCs/>
        </w:rPr>
      </w:pPr>
    </w:p>
    <w:p w14:paraId="2712541E" w14:textId="77777777" w:rsidR="00093F5C" w:rsidRPr="000E473A" w:rsidRDefault="00093F5C" w:rsidP="00746F47">
      <w:pPr>
        <w:spacing w:after="0" w:line="240" w:lineRule="auto"/>
        <w:ind w:firstLine="357"/>
        <w:jc w:val="both"/>
      </w:pPr>
      <w:r w:rsidRPr="000E473A">
        <w:t>Ak bola poukážka vystavená na doručiteľa, je z nej na plnenie oprávnený ten, kto ju poukázancovi predloží.</w:t>
      </w:r>
    </w:p>
    <w:p w14:paraId="0531BD1F" w14:textId="77777777" w:rsidR="00093F5C" w:rsidRPr="000E473A" w:rsidRDefault="00093F5C" w:rsidP="00746F47">
      <w:pPr>
        <w:spacing w:after="0" w:line="240" w:lineRule="auto"/>
        <w:jc w:val="both"/>
      </w:pPr>
    </w:p>
    <w:p w14:paraId="603106E8" w14:textId="77777777" w:rsidR="00093F5C" w:rsidRPr="000E473A" w:rsidRDefault="00093F5C" w:rsidP="00746F47">
      <w:pPr>
        <w:pStyle w:val="Nadpis3"/>
        <w:spacing w:before="0" w:after="0" w:line="240" w:lineRule="auto"/>
        <w:jc w:val="center"/>
        <w:rPr>
          <w:rFonts w:ascii="Times New Roman" w:hAnsi="Times New Roman" w:cs="Times New Roman"/>
          <w:b/>
          <w:spacing w:val="30"/>
          <w:sz w:val="24"/>
          <w:szCs w:val="24"/>
        </w:rPr>
      </w:pPr>
      <w:bookmarkStart w:id="354" w:name="_Toc195913146"/>
      <w:r w:rsidRPr="000E473A">
        <w:rPr>
          <w:rFonts w:ascii="Times New Roman" w:hAnsi="Times New Roman" w:cs="Times New Roman"/>
          <w:b/>
          <w:spacing w:val="30"/>
          <w:sz w:val="24"/>
          <w:szCs w:val="24"/>
        </w:rPr>
        <w:t>Piaty diel</w:t>
      </w:r>
      <w:bookmarkEnd w:id="354"/>
    </w:p>
    <w:p w14:paraId="53E2D868" w14:textId="56B47006" w:rsidR="00093F5C" w:rsidRPr="000E473A" w:rsidRDefault="00457274" w:rsidP="00746F47">
      <w:pPr>
        <w:pStyle w:val="Nadpis3"/>
        <w:spacing w:before="0" w:after="0" w:line="240" w:lineRule="auto"/>
        <w:jc w:val="center"/>
        <w:rPr>
          <w:rFonts w:ascii="Times New Roman" w:hAnsi="Times New Roman" w:cs="Times New Roman"/>
          <w:i/>
          <w:iCs/>
          <w:sz w:val="24"/>
          <w:szCs w:val="24"/>
        </w:rPr>
      </w:pPr>
      <w:bookmarkStart w:id="355" w:name="_Toc195913147"/>
      <w:r w:rsidRPr="000E473A">
        <w:rPr>
          <w:rFonts w:ascii="Times New Roman" w:hAnsi="Times New Roman" w:cs="Times New Roman"/>
          <w:b/>
          <w:bCs/>
          <w:sz w:val="24"/>
          <w:szCs w:val="24"/>
        </w:rPr>
        <w:t>Zabezpečenie záväzku</w:t>
      </w:r>
      <w:bookmarkEnd w:id="355"/>
    </w:p>
    <w:p w14:paraId="4094FDB9" w14:textId="77777777" w:rsidR="00093F5C" w:rsidRPr="000E473A" w:rsidRDefault="00093F5C" w:rsidP="00746F47">
      <w:pPr>
        <w:spacing w:after="0" w:line="240" w:lineRule="auto"/>
        <w:jc w:val="center"/>
      </w:pPr>
    </w:p>
    <w:p w14:paraId="2ED68A49" w14:textId="1C8D5F5E" w:rsidR="00093F5C" w:rsidRPr="000E473A" w:rsidRDefault="00457274"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7783D175" w14:textId="1CDA99A1" w:rsidR="00093F5C" w:rsidRPr="000E473A" w:rsidRDefault="00457274"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VŠEOBECNÉ USTANOVENIA</w:t>
      </w:r>
    </w:p>
    <w:p w14:paraId="17076586" w14:textId="77777777" w:rsidR="00093F5C" w:rsidRPr="000E473A" w:rsidRDefault="00093F5C" w:rsidP="00746F47">
      <w:pPr>
        <w:spacing w:after="0" w:line="240" w:lineRule="auto"/>
        <w:jc w:val="center"/>
        <w:rPr>
          <w:b/>
          <w:bCs/>
        </w:rPr>
      </w:pPr>
    </w:p>
    <w:p w14:paraId="11CE8E70" w14:textId="59ABE90F" w:rsidR="00093F5C" w:rsidRPr="000E473A" w:rsidRDefault="003826BD" w:rsidP="00746F47">
      <w:pPr>
        <w:spacing w:after="0" w:line="240" w:lineRule="auto"/>
        <w:jc w:val="center"/>
        <w:rPr>
          <w:bCs/>
        </w:rPr>
      </w:pPr>
      <w:bookmarkStart w:id="356" w:name="_Ref181785124"/>
      <w:r w:rsidRPr="000E473A">
        <w:rPr>
          <w:bCs/>
        </w:rPr>
        <w:t xml:space="preserve">§ </w:t>
      </w:r>
      <w:r w:rsidR="007A022C">
        <w:rPr>
          <w:bCs/>
        </w:rPr>
        <w:t>524</w:t>
      </w:r>
    </w:p>
    <w:bookmarkEnd w:id="356"/>
    <w:p w14:paraId="3C3B207A" w14:textId="7CA6695C" w:rsidR="00093F5C" w:rsidRPr="000E473A" w:rsidRDefault="00093F5C" w:rsidP="00746F47">
      <w:pPr>
        <w:spacing w:after="0" w:line="240" w:lineRule="auto"/>
        <w:jc w:val="center"/>
        <w:rPr>
          <w:bCs/>
        </w:rPr>
      </w:pPr>
      <w:r w:rsidRPr="000E473A">
        <w:rPr>
          <w:bCs/>
        </w:rPr>
        <w:t>Základné ustanovenia</w:t>
      </w:r>
    </w:p>
    <w:p w14:paraId="1724D9B9" w14:textId="77777777" w:rsidR="003826BD" w:rsidRPr="000E473A" w:rsidRDefault="003826BD" w:rsidP="00746F47">
      <w:pPr>
        <w:spacing w:after="0" w:line="240" w:lineRule="auto"/>
        <w:ind w:left="714" w:hanging="357"/>
        <w:jc w:val="center"/>
        <w:rPr>
          <w:b/>
          <w:bCs/>
        </w:rPr>
      </w:pPr>
    </w:p>
    <w:p w14:paraId="4359AE3B" w14:textId="318A3DF6" w:rsidR="00093F5C" w:rsidRPr="000E473A" w:rsidRDefault="00093F5C" w:rsidP="00746F47">
      <w:pPr>
        <w:pStyle w:val="Odsekzoznamu"/>
        <w:numPr>
          <w:ilvl w:val="0"/>
          <w:numId w:val="4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Záväzok možno zabezpečiť jedným alebo viacerými zabezpečovacími prostriedkami.</w:t>
      </w:r>
    </w:p>
    <w:p w14:paraId="13205832" w14:textId="77777777" w:rsidR="003826BD" w:rsidRPr="000E473A" w:rsidRDefault="003826BD" w:rsidP="00746F47">
      <w:pPr>
        <w:pStyle w:val="Odsekzoznamu"/>
        <w:spacing w:after="0" w:line="240" w:lineRule="auto"/>
        <w:ind w:left="714"/>
        <w:jc w:val="both"/>
        <w:rPr>
          <w:rFonts w:ascii="Times New Roman" w:hAnsi="Times New Roman" w:cs="Times New Roman"/>
          <w:sz w:val="24"/>
          <w:szCs w:val="24"/>
        </w:rPr>
      </w:pPr>
    </w:p>
    <w:p w14:paraId="627DD2F7" w14:textId="193BC120" w:rsidR="00093F5C" w:rsidRPr="000E473A" w:rsidRDefault="00093F5C" w:rsidP="00746F47">
      <w:pPr>
        <w:pStyle w:val="Odsekzoznamu"/>
        <w:numPr>
          <w:ilvl w:val="0"/>
          <w:numId w:val="4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Zabezpečiť možno záväzok alebo jeho časť, ktorý pri vzniku zabezpečenia trvá, ako aj budúci záväzok alebo záväzok, ktorého vznik závisí od splnenia podmienky.  </w:t>
      </w:r>
    </w:p>
    <w:p w14:paraId="10133D27" w14:textId="77777777" w:rsidR="00093F5C" w:rsidRPr="000E473A" w:rsidRDefault="00093F5C" w:rsidP="00746F47">
      <w:pPr>
        <w:spacing w:after="0" w:line="240" w:lineRule="auto"/>
        <w:jc w:val="both"/>
      </w:pPr>
    </w:p>
    <w:p w14:paraId="4D1DB877" w14:textId="60B08C44" w:rsidR="00093F5C" w:rsidRPr="000E473A" w:rsidRDefault="003826BD" w:rsidP="00746F47">
      <w:pPr>
        <w:spacing w:after="0" w:line="240" w:lineRule="auto"/>
        <w:jc w:val="center"/>
      </w:pPr>
      <w:r w:rsidRPr="000E473A">
        <w:t xml:space="preserve">§ </w:t>
      </w:r>
      <w:r w:rsidR="007A022C">
        <w:t>525</w:t>
      </w:r>
    </w:p>
    <w:p w14:paraId="083A8905" w14:textId="451BB73F" w:rsidR="00093F5C" w:rsidRPr="000E473A" w:rsidRDefault="00093F5C" w:rsidP="00746F47">
      <w:pPr>
        <w:spacing w:after="0" w:line="240" w:lineRule="auto"/>
        <w:jc w:val="center"/>
        <w:rPr>
          <w:bCs/>
        </w:rPr>
      </w:pPr>
      <w:r w:rsidRPr="000E473A">
        <w:rPr>
          <w:bCs/>
        </w:rPr>
        <w:t>Zánik zabezpečenia</w:t>
      </w:r>
    </w:p>
    <w:p w14:paraId="5351D23D" w14:textId="77777777" w:rsidR="003826BD" w:rsidRPr="000E473A" w:rsidRDefault="003826BD" w:rsidP="00746F47">
      <w:pPr>
        <w:spacing w:after="0" w:line="240" w:lineRule="auto"/>
        <w:jc w:val="center"/>
        <w:rPr>
          <w:b/>
          <w:bCs/>
        </w:rPr>
      </w:pPr>
    </w:p>
    <w:p w14:paraId="48A74BD9" w14:textId="77777777" w:rsidR="00093F5C" w:rsidRPr="000E473A" w:rsidRDefault="00093F5C" w:rsidP="00746F47">
      <w:pPr>
        <w:spacing w:after="0" w:line="240" w:lineRule="auto"/>
        <w:ind w:firstLine="357"/>
        <w:jc w:val="both"/>
      </w:pPr>
      <w:r w:rsidRPr="000E473A">
        <w:t xml:space="preserve">Zabezpečenie zaniká najneskôr zánikom zabezpečeného záväzku, ak zákon neustanovuje inak.  </w:t>
      </w:r>
    </w:p>
    <w:p w14:paraId="3A6E1439" w14:textId="09D58F8F" w:rsidR="00093F5C" w:rsidRPr="000E473A" w:rsidRDefault="003826BD" w:rsidP="00746F47">
      <w:pPr>
        <w:spacing w:after="0" w:line="240" w:lineRule="auto"/>
        <w:jc w:val="center"/>
      </w:pPr>
      <w:r w:rsidRPr="000E473A">
        <w:rPr>
          <w:bCs/>
        </w:rPr>
        <w:t xml:space="preserve">§ </w:t>
      </w:r>
      <w:r w:rsidR="007A022C">
        <w:rPr>
          <w:bCs/>
        </w:rPr>
        <w:t>526</w:t>
      </w:r>
    </w:p>
    <w:p w14:paraId="2C0AB1FD" w14:textId="358AE13E" w:rsidR="00093F5C" w:rsidRPr="000E473A" w:rsidRDefault="00093F5C" w:rsidP="00746F47">
      <w:pPr>
        <w:spacing w:after="0" w:line="240" w:lineRule="auto"/>
        <w:jc w:val="center"/>
        <w:rPr>
          <w:bCs/>
        </w:rPr>
      </w:pPr>
      <w:r w:rsidRPr="000E473A">
        <w:rPr>
          <w:bCs/>
        </w:rPr>
        <w:t>Zábezpeka</w:t>
      </w:r>
    </w:p>
    <w:p w14:paraId="2BEFEACE" w14:textId="77777777" w:rsidR="003826BD" w:rsidRPr="000E473A" w:rsidRDefault="003826BD" w:rsidP="00746F47">
      <w:pPr>
        <w:spacing w:after="0" w:line="240" w:lineRule="auto"/>
        <w:jc w:val="center"/>
        <w:rPr>
          <w:b/>
          <w:bCs/>
        </w:rPr>
      </w:pPr>
    </w:p>
    <w:p w14:paraId="315B043D" w14:textId="5A7BDA4A" w:rsidR="00093F5C" w:rsidRPr="000E473A" w:rsidRDefault="00093F5C" w:rsidP="00746F47">
      <w:pPr>
        <w:spacing w:after="0" w:line="240" w:lineRule="auto"/>
        <w:ind w:firstLine="357"/>
        <w:jc w:val="both"/>
      </w:pPr>
      <w:r w:rsidRPr="000E473A">
        <w:t>Povinnosť dať zábezpeku možno splniť najmä zriadením záložného práva alebo</w:t>
      </w:r>
      <w:r w:rsidR="007E41D1" w:rsidRPr="000E473A">
        <w:t xml:space="preserve"> poskytnutím ručenia</w:t>
      </w:r>
      <w:r w:rsidRPr="000E473A">
        <w:t xml:space="preserve"> spôsobilým ručiteľom.</w:t>
      </w:r>
    </w:p>
    <w:p w14:paraId="0BBE5D06" w14:textId="77777777" w:rsidR="00093F5C" w:rsidRPr="000E473A" w:rsidRDefault="00093F5C" w:rsidP="00746F47">
      <w:pPr>
        <w:spacing w:after="0" w:line="240" w:lineRule="auto"/>
        <w:jc w:val="both"/>
      </w:pPr>
    </w:p>
    <w:p w14:paraId="21035FE3" w14:textId="12272C83" w:rsidR="00093F5C" w:rsidRPr="000E473A" w:rsidRDefault="003826BD" w:rsidP="00746F47">
      <w:pPr>
        <w:spacing w:after="0" w:line="240" w:lineRule="auto"/>
        <w:jc w:val="center"/>
      </w:pPr>
      <w:r w:rsidRPr="000E473A">
        <w:t xml:space="preserve">§ </w:t>
      </w:r>
      <w:r w:rsidR="007A022C">
        <w:t>527</w:t>
      </w:r>
    </w:p>
    <w:p w14:paraId="19823D7E" w14:textId="05A588CC" w:rsidR="00093F5C" w:rsidRPr="000E473A" w:rsidRDefault="00093F5C" w:rsidP="00746F47">
      <w:pPr>
        <w:spacing w:after="0" w:line="240" w:lineRule="auto"/>
        <w:jc w:val="center"/>
        <w:rPr>
          <w:bCs/>
        </w:rPr>
      </w:pPr>
      <w:r w:rsidRPr="000E473A">
        <w:rPr>
          <w:bCs/>
        </w:rPr>
        <w:t>Hodnota zábezpeky</w:t>
      </w:r>
    </w:p>
    <w:p w14:paraId="3A7DB0E2" w14:textId="77777777" w:rsidR="003826BD" w:rsidRPr="000E473A" w:rsidRDefault="003826BD" w:rsidP="00746F47">
      <w:pPr>
        <w:spacing w:after="0" w:line="240" w:lineRule="auto"/>
        <w:jc w:val="center"/>
        <w:rPr>
          <w:b/>
          <w:bCs/>
        </w:rPr>
      </w:pPr>
    </w:p>
    <w:p w14:paraId="347DBCD4" w14:textId="77777777" w:rsidR="00093F5C" w:rsidRPr="000E473A" w:rsidRDefault="00093F5C" w:rsidP="00746F47">
      <w:pPr>
        <w:spacing w:after="0" w:line="240" w:lineRule="auto"/>
        <w:ind w:firstLine="357"/>
        <w:jc w:val="both"/>
      </w:pPr>
      <w:r w:rsidRPr="000E473A">
        <w:t xml:space="preserve">Nikto nie je povinný prijať vec alebo právo ako zábezpeku do sumy vyššej, než koľko sú dve tretiny ich obvyklej ceny. </w:t>
      </w:r>
    </w:p>
    <w:p w14:paraId="42F107B7" w14:textId="77777777" w:rsidR="00584FE8" w:rsidRPr="000E473A" w:rsidRDefault="00584FE8" w:rsidP="00746F47">
      <w:pPr>
        <w:spacing w:after="0" w:line="240" w:lineRule="auto"/>
        <w:jc w:val="center"/>
      </w:pPr>
    </w:p>
    <w:p w14:paraId="02145B14" w14:textId="77777777" w:rsidR="00EC34AE" w:rsidRDefault="00EC34AE" w:rsidP="00746F47">
      <w:pPr>
        <w:spacing w:after="0" w:line="240" w:lineRule="auto"/>
        <w:jc w:val="center"/>
      </w:pPr>
    </w:p>
    <w:p w14:paraId="0CF68C1B" w14:textId="77777777" w:rsidR="00EC34AE" w:rsidRDefault="00EC34AE" w:rsidP="00746F47">
      <w:pPr>
        <w:spacing w:after="0" w:line="240" w:lineRule="auto"/>
        <w:jc w:val="center"/>
      </w:pPr>
    </w:p>
    <w:p w14:paraId="648A5133" w14:textId="43E03CE1" w:rsidR="00093F5C" w:rsidRPr="000E473A" w:rsidRDefault="003826BD" w:rsidP="00746F47">
      <w:pPr>
        <w:spacing w:after="0" w:line="240" w:lineRule="auto"/>
        <w:jc w:val="center"/>
      </w:pPr>
      <w:r w:rsidRPr="000E473A">
        <w:lastRenderedPageBreak/>
        <w:t xml:space="preserve">§ </w:t>
      </w:r>
      <w:r w:rsidR="007A022C">
        <w:t>528</w:t>
      </w:r>
    </w:p>
    <w:p w14:paraId="2959FF00" w14:textId="2E309343" w:rsidR="00093F5C" w:rsidRPr="000E473A" w:rsidRDefault="00093F5C" w:rsidP="00746F47">
      <w:pPr>
        <w:spacing w:after="0" w:line="240" w:lineRule="auto"/>
        <w:jc w:val="center"/>
        <w:rPr>
          <w:bCs/>
        </w:rPr>
      </w:pPr>
      <w:r w:rsidRPr="000E473A">
        <w:rPr>
          <w:bCs/>
        </w:rPr>
        <w:t>Odplata za zabezpečenie</w:t>
      </w:r>
    </w:p>
    <w:p w14:paraId="188E4E67" w14:textId="77777777" w:rsidR="003826BD" w:rsidRPr="000E473A" w:rsidRDefault="003826BD" w:rsidP="00746F47">
      <w:pPr>
        <w:spacing w:after="0" w:line="240" w:lineRule="auto"/>
        <w:jc w:val="center"/>
        <w:rPr>
          <w:b/>
          <w:bCs/>
        </w:rPr>
      </w:pPr>
    </w:p>
    <w:p w14:paraId="7C9864EF" w14:textId="77777777" w:rsidR="00093F5C" w:rsidRPr="000E473A" w:rsidRDefault="00093F5C" w:rsidP="00746F47">
      <w:pPr>
        <w:spacing w:after="0" w:line="240" w:lineRule="auto"/>
        <w:ind w:firstLine="357"/>
        <w:jc w:val="both"/>
      </w:pPr>
      <w:r w:rsidRPr="000E473A">
        <w:t>Ak má zabezpečenie záväzku poskytnúť tretia osoba, môže si s dlžníkom alebo veriteľom dojednať za poskytnutie zabezpečenia odplatu.</w:t>
      </w:r>
    </w:p>
    <w:p w14:paraId="7D651F07" w14:textId="77777777" w:rsidR="00093F5C" w:rsidRPr="000E473A" w:rsidRDefault="00093F5C" w:rsidP="00746F47">
      <w:pPr>
        <w:spacing w:after="0" w:line="240" w:lineRule="auto"/>
        <w:ind w:firstLine="284"/>
        <w:jc w:val="both"/>
        <w:rPr>
          <w:b/>
        </w:rPr>
      </w:pPr>
    </w:p>
    <w:p w14:paraId="2B6459A3" w14:textId="4F142183"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43CF9310" w14:textId="5CE08867"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PEŇAŽNÁ ZÁBEZPEKA</w:t>
      </w:r>
    </w:p>
    <w:p w14:paraId="71E2D5D5" w14:textId="77777777" w:rsidR="003826BD" w:rsidRPr="000E473A" w:rsidRDefault="003826BD" w:rsidP="00746F47">
      <w:pPr>
        <w:spacing w:after="0" w:line="240" w:lineRule="auto"/>
        <w:jc w:val="center"/>
        <w:rPr>
          <w:b/>
          <w:bCs/>
        </w:rPr>
      </w:pPr>
    </w:p>
    <w:p w14:paraId="5D7CC6FC" w14:textId="0227EED6" w:rsidR="00093F5C" w:rsidRPr="000E473A" w:rsidRDefault="003826BD" w:rsidP="00746F47">
      <w:pPr>
        <w:spacing w:after="0" w:line="240" w:lineRule="auto"/>
        <w:jc w:val="center"/>
      </w:pPr>
      <w:r w:rsidRPr="000E473A">
        <w:rPr>
          <w:bCs/>
        </w:rPr>
        <w:t xml:space="preserve">§ </w:t>
      </w:r>
      <w:r w:rsidR="007A022C">
        <w:rPr>
          <w:bCs/>
        </w:rPr>
        <w:t>529</w:t>
      </w:r>
    </w:p>
    <w:p w14:paraId="16EA9F8B" w14:textId="2B09540E" w:rsidR="00093F5C" w:rsidRPr="000E473A" w:rsidRDefault="00093F5C" w:rsidP="00746F47">
      <w:pPr>
        <w:spacing w:after="0" w:line="240" w:lineRule="auto"/>
        <w:jc w:val="center"/>
        <w:rPr>
          <w:bCs/>
        </w:rPr>
      </w:pPr>
      <w:r w:rsidRPr="000E473A">
        <w:rPr>
          <w:bCs/>
        </w:rPr>
        <w:t>Všeobecné ustanovenie</w:t>
      </w:r>
    </w:p>
    <w:p w14:paraId="1FEA628C" w14:textId="77777777" w:rsidR="003826BD" w:rsidRPr="000E473A" w:rsidRDefault="003826BD" w:rsidP="00746F47">
      <w:pPr>
        <w:spacing w:after="0" w:line="240" w:lineRule="auto"/>
        <w:jc w:val="center"/>
        <w:rPr>
          <w:b/>
          <w:bCs/>
        </w:rPr>
      </w:pPr>
    </w:p>
    <w:p w14:paraId="41F763D9" w14:textId="77777777" w:rsidR="00093F5C" w:rsidRPr="000E473A" w:rsidRDefault="00093F5C" w:rsidP="00746F47">
      <w:pPr>
        <w:spacing w:after="0" w:line="240" w:lineRule="auto"/>
        <w:ind w:firstLine="357"/>
        <w:jc w:val="both"/>
      </w:pPr>
      <w:r w:rsidRPr="000E473A">
        <w:t xml:space="preserve">Peňažná zábezpeka je suma, ktorú zmluvná strana vopred zaplatila druhej zmluvnej strane na zabezpečenie svojho dlhu. </w:t>
      </w:r>
    </w:p>
    <w:p w14:paraId="4ABE5931" w14:textId="77777777" w:rsidR="00093F5C" w:rsidRPr="000E473A" w:rsidRDefault="00093F5C" w:rsidP="00746F47">
      <w:pPr>
        <w:spacing w:after="0" w:line="240" w:lineRule="auto"/>
        <w:ind w:firstLine="284"/>
        <w:jc w:val="both"/>
      </w:pPr>
    </w:p>
    <w:p w14:paraId="03709315" w14:textId="5C08B7A4" w:rsidR="00093F5C" w:rsidRPr="000E473A" w:rsidRDefault="003826BD" w:rsidP="00746F47">
      <w:pPr>
        <w:spacing w:after="0" w:line="240" w:lineRule="auto"/>
        <w:jc w:val="center"/>
      </w:pPr>
      <w:bookmarkStart w:id="357" w:name="_Ref195393973"/>
      <w:r w:rsidRPr="000E473A">
        <w:t xml:space="preserve">§ </w:t>
      </w:r>
      <w:r w:rsidR="007A022C">
        <w:t>530</w:t>
      </w:r>
    </w:p>
    <w:bookmarkEnd w:id="357"/>
    <w:p w14:paraId="10C73DC9" w14:textId="18651DF2" w:rsidR="00093F5C" w:rsidRPr="000E473A" w:rsidRDefault="00093F5C" w:rsidP="00746F47">
      <w:pPr>
        <w:spacing w:after="0" w:line="240" w:lineRule="auto"/>
        <w:jc w:val="center"/>
        <w:rPr>
          <w:bCs/>
        </w:rPr>
      </w:pPr>
      <w:r w:rsidRPr="000E473A">
        <w:rPr>
          <w:bCs/>
        </w:rPr>
        <w:t>Započítanie peňažnej zábezpeky</w:t>
      </w:r>
    </w:p>
    <w:p w14:paraId="7A3A8016" w14:textId="77777777" w:rsidR="003826BD" w:rsidRPr="000E473A" w:rsidRDefault="003826BD" w:rsidP="00746F47">
      <w:pPr>
        <w:spacing w:after="0" w:line="240" w:lineRule="auto"/>
        <w:jc w:val="center"/>
        <w:rPr>
          <w:b/>
          <w:bCs/>
        </w:rPr>
      </w:pPr>
    </w:p>
    <w:p w14:paraId="469A017D" w14:textId="094D8917" w:rsidR="00093F5C" w:rsidRPr="000E473A" w:rsidRDefault="00093F5C" w:rsidP="00746F47">
      <w:pPr>
        <w:pStyle w:val="Odsekzoznamu"/>
        <w:numPr>
          <w:ilvl w:val="0"/>
          <w:numId w:val="45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peňažnou zábezpekou zabezpečený peňažný dlh, započíta sa tento dlh ku dňu svojej splatnosti do výšky peňažnej zábezpeky. V rozsahu započítania sa dlh považuje za splnený. </w:t>
      </w:r>
    </w:p>
    <w:p w14:paraId="0CA4CD91" w14:textId="77777777" w:rsidR="003826BD" w:rsidRPr="000E473A" w:rsidRDefault="003826BD" w:rsidP="00746F47">
      <w:pPr>
        <w:pStyle w:val="Odsekzoznamu"/>
        <w:spacing w:after="0" w:line="240" w:lineRule="auto"/>
        <w:ind w:left="714"/>
        <w:jc w:val="both"/>
        <w:rPr>
          <w:rFonts w:ascii="Times New Roman" w:hAnsi="Times New Roman" w:cs="Times New Roman"/>
          <w:sz w:val="24"/>
          <w:szCs w:val="24"/>
        </w:rPr>
      </w:pPr>
    </w:p>
    <w:p w14:paraId="1D37FE77" w14:textId="6FF206B6" w:rsidR="00093F5C" w:rsidRPr="000E473A" w:rsidRDefault="00093F5C" w:rsidP="00746F47">
      <w:pPr>
        <w:pStyle w:val="Odsekzoznamu"/>
        <w:numPr>
          <w:ilvl w:val="0"/>
          <w:numId w:val="45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Peňažnú zábezpeku, ktorá nebola započítaná podľa odseku 1, môže veriteľ použiť na uspokojenie svojich práv z nesplnenia zabezpečeného dlhu (</w:t>
      </w:r>
      <w:r w:rsidR="007E41D1" w:rsidRPr="000E473A">
        <w:rPr>
          <w:rFonts w:ascii="Times New Roman" w:hAnsi="Times New Roman" w:cs="Times New Roman"/>
          <w:sz w:val="24"/>
          <w:szCs w:val="24"/>
        </w:rPr>
        <w:t xml:space="preserve">§ </w:t>
      </w:r>
      <w:r w:rsidR="0055013F" w:rsidRPr="000E473A">
        <w:rPr>
          <w:rFonts w:ascii="Times New Roman" w:hAnsi="Times New Roman" w:cs="Times New Roman"/>
          <w:sz w:val="24"/>
          <w:szCs w:val="24"/>
        </w:rPr>
        <w:t>6</w:t>
      </w:r>
      <w:r w:rsidR="00D73110" w:rsidRPr="000E473A">
        <w:rPr>
          <w:rFonts w:ascii="Times New Roman" w:hAnsi="Times New Roman" w:cs="Times New Roman"/>
          <w:sz w:val="24"/>
          <w:szCs w:val="24"/>
        </w:rPr>
        <w:t>5</w:t>
      </w:r>
      <w:r w:rsidR="007A022C">
        <w:rPr>
          <w:rFonts w:ascii="Times New Roman" w:hAnsi="Times New Roman" w:cs="Times New Roman"/>
          <w:sz w:val="24"/>
          <w:szCs w:val="24"/>
        </w:rPr>
        <w:t>5</w:t>
      </w:r>
      <w:r w:rsidRPr="000E473A">
        <w:rPr>
          <w:rFonts w:ascii="Times New Roman" w:hAnsi="Times New Roman" w:cs="Times New Roman"/>
          <w:sz w:val="24"/>
          <w:szCs w:val="24"/>
        </w:rPr>
        <w:t xml:space="preserve">), ak za nesplnenie zodpovedá zmluvná strana, ktorá peňažnú zábezpeku zložila.      </w:t>
      </w:r>
    </w:p>
    <w:p w14:paraId="045990B7" w14:textId="77777777" w:rsidR="003826BD" w:rsidRPr="000E473A" w:rsidRDefault="003826BD" w:rsidP="00746F47">
      <w:pPr>
        <w:spacing w:after="0" w:line="240" w:lineRule="auto"/>
        <w:ind w:left="714" w:hanging="357"/>
        <w:jc w:val="both"/>
      </w:pPr>
    </w:p>
    <w:p w14:paraId="49306D4D" w14:textId="5D392838" w:rsidR="00093F5C" w:rsidRPr="000E473A" w:rsidRDefault="003826BD" w:rsidP="00746F47">
      <w:pPr>
        <w:spacing w:after="0" w:line="240" w:lineRule="auto"/>
        <w:jc w:val="center"/>
      </w:pPr>
      <w:r w:rsidRPr="000E473A">
        <w:t xml:space="preserve">§ </w:t>
      </w:r>
      <w:r w:rsidR="007A022C">
        <w:t>531</w:t>
      </w:r>
    </w:p>
    <w:p w14:paraId="61DE07E6" w14:textId="4796CC41" w:rsidR="00093F5C" w:rsidRPr="000E473A" w:rsidRDefault="00093F5C" w:rsidP="00746F47">
      <w:pPr>
        <w:spacing w:after="0" w:line="240" w:lineRule="auto"/>
        <w:jc w:val="center"/>
        <w:rPr>
          <w:bCs/>
        </w:rPr>
      </w:pPr>
      <w:r w:rsidRPr="000E473A">
        <w:rPr>
          <w:bCs/>
        </w:rPr>
        <w:t>Nespotrebovaná peňažná zábezpeka</w:t>
      </w:r>
    </w:p>
    <w:p w14:paraId="7F26BD0A" w14:textId="77777777" w:rsidR="003826BD" w:rsidRPr="000E473A" w:rsidRDefault="003826BD" w:rsidP="00746F47">
      <w:pPr>
        <w:spacing w:after="0" w:line="240" w:lineRule="auto"/>
        <w:jc w:val="both"/>
        <w:rPr>
          <w:b/>
          <w:bCs/>
        </w:rPr>
      </w:pPr>
    </w:p>
    <w:p w14:paraId="1DE1F619" w14:textId="74C8D910" w:rsidR="00093F5C" w:rsidRPr="000E473A" w:rsidRDefault="00093F5C" w:rsidP="00746F47">
      <w:pPr>
        <w:spacing w:after="0" w:line="240" w:lineRule="auto"/>
        <w:ind w:firstLine="357"/>
        <w:jc w:val="both"/>
      </w:pPr>
      <w:r w:rsidRPr="000E473A">
        <w:t xml:space="preserve">Ak dlh zabezpečený peňažnou zábezpekou zanikol splnením alebo iným spôsobom, vráti veriteľ jej nespotrebovanú časť zložiteľovi v dohodnutej lehote, inak do 15 dní od zániku zabezpečeného dlhu. Ustanovenie </w:t>
      </w:r>
      <w:r w:rsidR="007E41D1" w:rsidRPr="000E473A">
        <w:t xml:space="preserve">§ </w:t>
      </w:r>
      <w:r w:rsidR="0027611E" w:rsidRPr="000E473A">
        <w:t>5</w:t>
      </w:r>
      <w:r w:rsidR="00B545A5" w:rsidRPr="000E473A">
        <w:t>3</w:t>
      </w:r>
      <w:r w:rsidR="007A022C">
        <w:t>0</w:t>
      </w:r>
      <w:r w:rsidRPr="000E473A">
        <w:t xml:space="preserve"> ods. 2 tým nie je dotknuté.</w:t>
      </w:r>
    </w:p>
    <w:p w14:paraId="00AAD402" w14:textId="77777777" w:rsidR="00093F5C" w:rsidRPr="000E473A" w:rsidRDefault="00093F5C" w:rsidP="00746F47">
      <w:pPr>
        <w:spacing w:after="0" w:line="240" w:lineRule="auto"/>
        <w:jc w:val="both"/>
      </w:pPr>
    </w:p>
    <w:p w14:paraId="349409AC" w14:textId="099C8058"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2E43E720" w14:textId="61A63D70"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ZMLUVNÁ POKUTA ALEBO INÁ ZMLUVNÁ SANKCIA</w:t>
      </w:r>
    </w:p>
    <w:p w14:paraId="7E067B38" w14:textId="77777777" w:rsidR="00093F5C" w:rsidRPr="000E473A" w:rsidRDefault="00093F5C" w:rsidP="00746F47">
      <w:pPr>
        <w:spacing w:after="0" w:line="240" w:lineRule="auto"/>
        <w:jc w:val="center"/>
        <w:rPr>
          <w:b/>
          <w:bCs/>
        </w:rPr>
      </w:pPr>
    </w:p>
    <w:p w14:paraId="59B20B91" w14:textId="2CE1EEC2" w:rsidR="00093F5C" w:rsidRPr="000E473A" w:rsidRDefault="003826BD" w:rsidP="00746F47">
      <w:pPr>
        <w:spacing w:after="0" w:line="240" w:lineRule="auto"/>
        <w:jc w:val="center"/>
        <w:rPr>
          <w:bCs/>
        </w:rPr>
      </w:pPr>
      <w:r w:rsidRPr="000E473A">
        <w:rPr>
          <w:bCs/>
        </w:rPr>
        <w:t xml:space="preserve">§ </w:t>
      </w:r>
      <w:r w:rsidR="007A022C">
        <w:rPr>
          <w:bCs/>
        </w:rPr>
        <w:t>532</w:t>
      </w:r>
    </w:p>
    <w:p w14:paraId="1E72916B" w14:textId="3825EB2A" w:rsidR="00093F5C" w:rsidRPr="000E473A" w:rsidRDefault="00093F5C" w:rsidP="00746F47">
      <w:pPr>
        <w:spacing w:after="0" w:line="240" w:lineRule="auto"/>
        <w:jc w:val="center"/>
        <w:rPr>
          <w:bCs/>
        </w:rPr>
      </w:pPr>
      <w:r w:rsidRPr="000E473A">
        <w:rPr>
          <w:bCs/>
        </w:rPr>
        <w:t>Dohoda o zmluvnej sankcii</w:t>
      </w:r>
    </w:p>
    <w:p w14:paraId="21BB8BE4" w14:textId="77777777" w:rsidR="003826BD" w:rsidRPr="000E473A" w:rsidRDefault="003826BD" w:rsidP="00746F47">
      <w:pPr>
        <w:spacing w:after="0" w:line="240" w:lineRule="auto"/>
        <w:jc w:val="center"/>
        <w:rPr>
          <w:bCs/>
        </w:rPr>
      </w:pPr>
    </w:p>
    <w:p w14:paraId="2C41843F" w14:textId="30390244" w:rsidR="00093F5C" w:rsidRDefault="00093F5C" w:rsidP="00746F47">
      <w:pPr>
        <w:spacing w:after="0" w:line="240" w:lineRule="auto"/>
        <w:ind w:firstLine="357"/>
        <w:jc w:val="both"/>
      </w:pPr>
      <w:r w:rsidRPr="000E473A">
        <w:t xml:space="preserve">Záväzok možno zabezpečiť zmluvnou pokutou alebo inou zmluvnou sankciou na základe dohody o zmluvnej sankcii podľa ustanovení tohto zákona o nesplnení a prostriedkoch nápravy. </w:t>
      </w:r>
    </w:p>
    <w:p w14:paraId="1618CAD7" w14:textId="0136F803" w:rsidR="00EC34AE" w:rsidRDefault="00EC34AE" w:rsidP="00746F47">
      <w:pPr>
        <w:spacing w:after="0" w:line="240" w:lineRule="auto"/>
        <w:ind w:firstLine="357"/>
        <w:jc w:val="both"/>
      </w:pPr>
    </w:p>
    <w:p w14:paraId="34D530A1" w14:textId="6B67A017" w:rsidR="00EC34AE" w:rsidRDefault="00EC34AE" w:rsidP="00746F47">
      <w:pPr>
        <w:spacing w:after="0" w:line="240" w:lineRule="auto"/>
        <w:ind w:firstLine="357"/>
        <w:jc w:val="both"/>
      </w:pPr>
    </w:p>
    <w:p w14:paraId="01758F91" w14:textId="644758E2" w:rsidR="00EC34AE" w:rsidRDefault="00EC34AE" w:rsidP="00746F47">
      <w:pPr>
        <w:spacing w:after="0" w:line="240" w:lineRule="auto"/>
        <w:ind w:firstLine="357"/>
        <w:jc w:val="both"/>
      </w:pPr>
    </w:p>
    <w:p w14:paraId="2029BD35" w14:textId="2C4608E1" w:rsidR="00EC34AE" w:rsidRDefault="00EC34AE" w:rsidP="00746F47">
      <w:pPr>
        <w:spacing w:after="0" w:line="240" w:lineRule="auto"/>
        <w:ind w:firstLine="357"/>
        <w:jc w:val="both"/>
      </w:pPr>
    </w:p>
    <w:p w14:paraId="15CF79F4" w14:textId="3E13862F" w:rsidR="00EC34AE" w:rsidRDefault="00EC34AE" w:rsidP="00746F47">
      <w:pPr>
        <w:spacing w:after="0" w:line="240" w:lineRule="auto"/>
        <w:ind w:firstLine="357"/>
        <w:jc w:val="both"/>
      </w:pPr>
    </w:p>
    <w:p w14:paraId="0E0F8641" w14:textId="77777777" w:rsidR="00EC34AE" w:rsidRPr="000E473A" w:rsidRDefault="00EC34AE" w:rsidP="00746F47">
      <w:pPr>
        <w:spacing w:after="0" w:line="240" w:lineRule="auto"/>
        <w:ind w:firstLine="357"/>
        <w:jc w:val="both"/>
      </w:pPr>
    </w:p>
    <w:p w14:paraId="74646D3C" w14:textId="77777777" w:rsidR="00CA3959" w:rsidRPr="000E473A" w:rsidRDefault="00CA3959" w:rsidP="00746F47">
      <w:pPr>
        <w:spacing w:after="0" w:line="240" w:lineRule="auto"/>
        <w:jc w:val="both"/>
      </w:pPr>
    </w:p>
    <w:p w14:paraId="5B1C7780" w14:textId="340F3080"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ŠTVRTÝ ODDIEL</w:t>
      </w:r>
    </w:p>
    <w:p w14:paraId="6E214B21" w14:textId="1B8347B7"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RUČENIE</w:t>
      </w:r>
    </w:p>
    <w:p w14:paraId="0E4C24D5" w14:textId="77777777" w:rsidR="00093F5C" w:rsidRPr="000E473A" w:rsidRDefault="00093F5C" w:rsidP="00746F47">
      <w:pPr>
        <w:spacing w:after="0" w:line="240" w:lineRule="auto"/>
        <w:jc w:val="center"/>
        <w:rPr>
          <w:b/>
          <w:bCs/>
        </w:rPr>
      </w:pPr>
    </w:p>
    <w:p w14:paraId="1A2DABF7" w14:textId="4DCED699" w:rsidR="00093F5C" w:rsidRPr="000E473A" w:rsidRDefault="003826BD" w:rsidP="00746F47">
      <w:pPr>
        <w:spacing w:after="0" w:line="240" w:lineRule="auto"/>
        <w:jc w:val="center"/>
        <w:rPr>
          <w:bCs/>
        </w:rPr>
      </w:pPr>
      <w:r w:rsidRPr="000E473A">
        <w:rPr>
          <w:bCs/>
        </w:rPr>
        <w:t xml:space="preserve">§ </w:t>
      </w:r>
      <w:r w:rsidR="007A022C">
        <w:rPr>
          <w:bCs/>
        </w:rPr>
        <w:t>533</w:t>
      </w:r>
    </w:p>
    <w:p w14:paraId="652AD920" w14:textId="69F7A468" w:rsidR="00093F5C" w:rsidRPr="000E473A" w:rsidRDefault="00093F5C" w:rsidP="00746F47">
      <w:pPr>
        <w:spacing w:after="0" w:line="240" w:lineRule="auto"/>
        <w:jc w:val="center"/>
        <w:rPr>
          <w:bCs/>
        </w:rPr>
      </w:pPr>
      <w:r w:rsidRPr="000E473A">
        <w:rPr>
          <w:bCs/>
        </w:rPr>
        <w:t>Zmluva o</w:t>
      </w:r>
      <w:r w:rsidR="00DB3B80" w:rsidRPr="000E473A">
        <w:rPr>
          <w:bCs/>
        </w:rPr>
        <w:t> </w:t>
      </w:r>
      <w:r w:rsidRPr="000E473A">
        <w:rPr>
          <w:bCs/>
        </w:rPr>
        <w:t>ručení</w:t>
      </w:r>
    </w:p>
    <w:p w14:paraId="03715A50" w14:textId="77777777" w:rsidR="00DB3B80" w:rsidRPr="000E473A" w:rsidRDefault="00DB3B80" w:rsidP="00746F47">
      <w:pPr>
        <w:spacing w:after="0" w:line="240" w:lineRule="auto"/>
        <w:jc w:val="center"/>
        <w:rPr>
          <w:b/>
          <w:bCs/>
        </w:rPr>
      </w:pPr>
    </w:p>
    <w:p w14:paraId="37D89BE2" w14:textId="22064B14" w:rsidR="00093F5C" w:rsidRPr="000E473A" w:rsidRDefault="00093F5C" w:rsidP="00746F47">
      <w:pPr>
        <w:pStyle w:val="Odsekzoznamu"/>
        <w:numPr>
          <w:ilvl w:val="0"/>
          <w:numId w:val="4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Zmluvou o ručení sa ručiteľ veriteľovi zaväzuje, že uspokojí jeho pohľadávku, ak ju neuspokojí dlžník. </w:t>
      </w:r>
    </w:p>
    <w:p w14:paraId="1D6F347E"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0BE0FF3A" w14:textId="4F3F667C" w:rsidR="00093F5C" w:rsidRPr="000E473A" w:rsidRDefault="00093F5C" w:rsidP="00746F47">
      <w:pPr>
        <w:pStyle w:val="Odsekzoznamu"/>
        <w:numPr>
          <w:ilvl w:val="0"/>
          <w:numId w:val="4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o ručení musí byť uzavretá písomne. </w:t>
      </w:r>
    </w:p>
    <w:p w14:paraId="51AC0A8B" w14:textId="77777777" w:rsidR="00093F5C" w:rsidRPr="000E473A" w:rsidRDefault="00093F5C" w:rsidP="00746F47">
      <w:pPr>
        <w:spacing w:after="0" w:line="240" w:lineRule="auto"/>
        <w:jc w:val="both"/>
      </w:pPr>
    </w:p>
    <w:p w14:paraId="501D525C" w14:textId="31C35E6D" w:rsidR="00093F5C" w:rsidRPr="000E473A" w:rsidRDefault="003826BD" w:rsidP="00746F47">
      <w:pPr>
        <w:spacing w:after="0" w:line="240" w:lineRule="auto"/>
        <w:jc w:val="center"/>
      </w:pPr>
      <w:r w:rsidRPr="000E473A">
        <w:t>§</w:t>
      </w:r>
      <w:r w:rsidR="00DB3B80" w:rsidRPr="000E473A">
        <w:t xml:space="preserve"> </w:t>
      </w:r>
      <w:r w:rsidR="007A022C">
        <w:t>534</w:t>
      </w:r>
    </w:p>
    <w:p w14:paraId="0FED616D" w14:textId="19B20EF1" w:rsidR="00093F5C" w:rsidRPr="000E473A" w:rsidRDefault="00093F5C" w:rsidP="00746F47">
      <w:pPr>
        <w:spacing w:after="0" w:line="240" w:lineRule="auto"/>
        <w:jc w:val="center"/>
        <w:rPr>
          <w:bCs/>
        </w:rPr>
      </w:pPr>
      <w:r w:rsidRPr="000E473A">
        <w:rPr>
          <w:bCs/>
        </w:rPr>
        <w:t>Zabezpečený záväzok</w:t>
      </w:r>
    </w:p>
    <w:p w14:paraId="5EF3EE25" w14:textId="77777777" w:rsidR="00DB3B80" w:rsidRPr="000E473A" w:rsidRDefault="00DB3B80" w:rsidP="00746F47">
      <w:pPr>
        <w:spacing w:after="0" w:line="240" w:lineRule="auto"/>
        <w:jc w:val="center"/>
        <w:rPr>
          <w:bCs/>
        </w:rPr>
      </w:pPr>
    </w:p>
    <w:p w14:paraId="20BF4973" w14:textId="2F0A4D6C" w:rsidR="00093F5C" w:rsidRPr="000E473A" w:rsidRDefault="00093F5C" w:rsidP="00746F47">
      <w:pPr>
        <w:spacing w:after="0" w:line="240" w:lineRule="auto"/>
        <w:ind w:firstLine="284"/>
        <w:jc w:val="both"/>
      </w:pPr>
      <w:r w:rsidRPr="000E473A">
        <w:t xml:space="preserve">Ručením možno zabezpečiť platný záväzok dlžníka alebo jeho časť. Vzniku ručenia nebráni, ak je záväzok dlžníka neplatný len pre nespôsobilosť dlžníka zaväzovať sa, o ktorej ručiteľ v čase vzniku ručenia vedel alebo musel vedieť. Ustanovenie </w:t>
      </w:r>
      <w:r w:rsidR="007E41D1" w:rsidRPr="000E473A">
        <w:t xml:space="preserve">§ </w:t>
      </w:r>
      <w:r w:rsidR="0027611E" w:rsidRPr="000E473A">
        <w:t>5</w:t>
      </w:r>
      <w:r w:rsidR="00B545A5" w:rsidRPr="000E473A">
        <w:t>2</w:t>
      </w:r>
      <w:r w:rsidR="007A022C">
        <w:t>4</w:t>
      </w:r>
      <w:r w:rsidRPr="000E473A">
        <w:t xml:space="preserve"> ods. 2 tým nie je dotknuté.</w:t>
      </w:r>
    </w:p>
    <w:p w14:paraId="61244C75" w14:textId="77777777" w:rsidR="003826BD" w:rsidRPr="000E473A" w:rsidRDefault="003826BD" w:rsidP="00746F47">
      <w:pPr>
        <w:spacing w:after="0" w:line="240" w:lineRule="auto"/>
        <w:jc w:val="both"/>
      </w:pPr>
    </w:p>
    <w:p w14:paraId="4C4C35DF" w14:textId="1E8AE118" w:rsidR="00093F5C" w:rsidRPr="000E473A" w:rsidRDefault="003826BD" w:rsidP="00746F47">
      <w:pPr>
        <w:spacing w:after="0" w:line="240" w:lineRule="auto"/>
        <w:jc w:val="center"/>
      </w:pPr>
      <w:r w:rsidRPr="000E473A">
        <w:t xml:space="preserve">§ </w:t>
      </w:r>
      <w:r w:rsidR="007A022C">
        <w:t>535</w:t>
      </w:r>
    </w:p>
    <w:p w14:paraId="22BB8B19" w14:textId="4F3A912C" w:rsidR="00093F5C" w:rsidRPr="000E473A" w:rsidRDefault="00093F5C" w:rsidP="00746F47">
      <w:pPr>
        <w:spacing w:after="0" w:line="240" w:lineRule="auto"/>
        <w:jc w:val="center"/>
        <w:rPr>
          <w:bCs/>
        </w:rPr>
      </w:pPr>
      <w:r w:rsidRPr="000E473A">
        <w:rPr>
          <w:bCs/>
        </w:rPr>
        <w:t>Rozsah ručenia</w:t>
      </w:r>
    </w:p>
    <w:p w14:paraId="14E02E43" w14:textId="77777777" w:rsidR="00DB3B80" w:rsidRPr="000E473A" w:rsidRDefault="00DB3B80" w:rsidP="00746F47">
      <w:pPr>
        <w:spacing w:after="0" w:line="240" w:lineRule="auto"/>
        <w:jc w:val="center"/>
        <w:rPr>
          <w:bCs/>
        </w:rPr>
      </w:pPr>
    </w:p>
    <w:p w14:paraId="0FD404D1" w14:textId="77777777" w:rsidR="00093F5C" w:rsidRPr="000E473A" w:rsidRDefault="00093F5C" w:rsidP="00746F47">
      <w:pPr>
        <w:spacing w:after="0" w:line="240" w:lineRule="auto"/>
        <w:ind w:firstLine="357"/>
        <w:jc w:val="both"/>
      </w:pPr>
      <w:bookmarkStart w:id="358" w:name="_Hlk181794132"/>
      <w:r w:rsidRPr="000E473A">
        <w:t>Ručenie zabezpečuje záväzok do výšky veriteľovej pohľadávky, vrátane jej príslušenstva a nárokov z dlžníkovho nesplnenia.</w:t>
      </w:r>
      <w:bookmarkEnd w:id="358"/>
    </w:p>
    <w:p w14:paraId="6FE86D35" w14:textId="77777777" w:rsidR="003B6E27" w:rsidRPr="000E473A" w:rsidRDefault="003B6E27" w:rsidP="00746F47">
      <w:pPr>
        <w:spacing w:after="0" w:line="240" w:lineRule="auto"/>
        <w:jc w:val="center"/>
        <w:rPr>
          <w:b/>
        </w:rPr>
      </w:pPr>
    </w:p>
    <w:p w14:paraId="75F5170C" w14:textId="400D56B4" w:rsidR="00093F5C" w:rsidRPr="000E473A" w:rsidRDefault="003826BD" w:rsidP="00746F47">
      <w:pPr>
        <w:spacing w:after="0" w:line="240" w:lineRule="auto"/>
        <w:jc w:val="center"/>
      </w:pPr>
      <w:r w:rsidRPr="000E473A">
        <w:t xml:space="preserve">§ </w:t>
      </w:r>
      <w:r w:rsidR="007A022C">
        <w:t>536</w:t>
      </w:r>
    </w:p>
    <w:p w14:paraId="56822F81" w14:textId="614D09A0" w:rsidR="00093F5C" w:rsidRPr="000E473A" w:rsidRDefault="00093F5C" w:rsidP="00746F47">
      <w:pPr>
        <w:spacing w:after="0" w:line="240" w:lineRule="auto"/>
        <w:jc w:val="center"/>
        <w:rPr>
          <w:bCs/>
        </w:rPr>
      </w:pPr>
      <w:r w:rsidRPr="000E473A">
        <w:rPr>
          <w:bCs/>
        </w:rPr>
        <w:t>Obmedzenie ručenia</w:t>
      </w:r>
    </w:p>
    <w:p w14:paraId="637727A6" w14:textId="77777777" w:rsidR="003B6E27" w:rsidRPr="000E473A" w:rsidRDefault="003B6E27" w:rsidP="00746F47">
      <w:pPr>
        <w:spacing w:after="0" w:line="240" w:lineRule="auto"/>
        <w:jc w:val="center"/>
        <w:rPr>
          <w:b/>
          <w:bCs/>
        </w:rPr>
      </w:pPr>
    </w:p>
    <w:p w14:paraId="5B654359" w14:textId="77777777" w:rsidR="00093F5C" w:rsidRPr="000E473A" w:rsidRDefault="00093F5C" w:rsidP="00746F47">
      <w:pPr>
        <w:spacing w:after="0" w:line="240" w:lineRule="auto"/>
        <w:ind w:firstLine="357"/>
        <w:jc w:val="both"/>
      </w:pPr>
      <w:r w:rsidRPr="000E473A">
        <w:t>Ručenie môže byť obmedzené na určitú dobu, do určitej výšky plnenia alebo inou podmienkou.</w:t>
      </w:r>
    </w:p>
    <w:p w14:paraId="700C7398" w14:textId="77777777" w:rsidR="007A022C" w:rsidRDefault="007A022C" w:rsidP="00746F47">
      <w:pPr>
        <w:spacing w:after="0" w:line="240" w:lineRule="auto"/>
        <w:jc w:val="center"/>
      </w:pPr>
    </w:p>
    <w:p w14:paraId="5D3020CC" w14:textId="50BCF37E" w:rsidR="00093F5C" w:rsidRPr="000E473A" w:rsidRDefault="003826BD" w:rsidP="00746F47">
      <w:pPr>
        <w:spacing w:after="0" w:line="240" w:lineRule="auto"/>
        <w:jc w:val="center"/>
      </w:pPr>
      <w:r w:rsidRPr="000E473A">
        <w:t xml:space="preserve">§ </w:t>
      </w:r>
      <w:r w:rsidR="007A022C">
        <w:t>537</w:t>
      </w:r>
    </w:p>
    <w:p w14:paraId="1A670894" w14:textId="7C3C6586" w:rsidR="00093F5C" w:rsidRPr="000E473A" w:rsidRDefault="00093F5C" w:rsidP="00746F47">
      <w:pPr>
        <w:spacing w:after="0" w:line="240" w:lineRule="auto"/>
        <w:jc w:val="center"/>
        <w:rPr>
          <w:bCs/>
        </w:rPr>
      </w:pPr>
      <w:r w:rsidRPr="000E473A">
        <w:rPr>
          <w:bCs/>
        </w:rPr>
        <w:t>Čiastočné uspokojenie veriteľa</w:t>
      </w:r>
    </w:p>
    <w:p w14:paraId="340FC6DB" w14:textId="77777777" w:rsidR="003B6E27" w:rsidRPr="000E473A" w:rsidRDefault="003B6E27" w:rsidP="00746F47">
      <w:pPr>
        <w:spacing w:after="0" w:line="240" w:lineRule="auto"/>
        <w:jc w:val="center"/>
        <w:rPr>
          <w:bCs/>
        </w:rPr>
      </w:pPr>
    </w:p>
    <w:p w14:paraId="7DC0E0C4" w14:textId="77777777" w:rsidR="00093F5C" w:rsidRPr="000E473A" w:rsidRDefault="00093F5C" w:rsidP="00746F47">
      <w:pPr>
        <w:spacing w:after="0" w:line="240" w:lineRule="auto"/>
        <w:ind w:firstLine="357"/>
        <w:jc w:val="both"/>
      </w:pPr>
      <w:r w:rsidRPr="000E473A">
        <w:t xml:space="preserve">Ak je ručením zabezpečená iba časť záväzku, neznižuje sa rozsah ručenia čiastočným uspokojením veriteľovej pohľadávky, ak zostáva dlh nesplnený vo výške, v akej je zabezpečený ručením. </w:t>
      </w:r>
    </w:p>
    <w:p w14:paraId="6B7BB896" w14:textId="77777777" w:rsidR="00093F5C" w:rsidRPr="000E473A" w:rsidRDefault="00093F5C" w:rsidP="00746F47">
      <w:pPr>
        <w:spacing w:after="0" w:line="240" w:lineRule="auto"/>
        <w:jc w:val="both"/>
      </w:pPr>
    </w:p>
    <w:p w14:paraId="0465363A" w14:textId="5F03721E" w:rsidR="00093F5C" w:rsidRPr="000E473A" w:rsidRDefault="003826BD" w:rsidP="00746F47">
      <w:pPr>
        <w:spacing w:after="0" w:line="240" w:lineRule="auto"/>
        <w:jc w:val="center"/>
      </w:pPr>
      <w:r w:rsidRPr="000E473A">
        <w:t xml:space="preserve">§ </w:t>
      </w:r>
      <w:r w:rsidR="007A022C">
        <w:t>538</w:t>
      </w:r>
    </w:p>
    <w:p w14:paraId="39DDF98E" w14:textId="48881029" w:rsidR="00093F5C" w:rsidRPr="000E473A" w:rsidRDefault="00093F5C" w:rsidP="00746F47">
      <w:pPr>
        <w:spacing w:after="0" w:line="240" w:lineRule="auto"/>
        <w:jc w:val="center"/>
        <w:rPr>
          <w:bCs/>
        </w:rPr>
      </w:pPr>
      <w:r w:rsidRPr="000E473A">
        <w:rPr>
          <w:bCs/>
        </w:rPr>
        <w:t>Ručiteľský záväzok</w:t>
      </w:r>
    </w:p>
    <w:p w14:paraId="26E0CCA3" w14:textId="77777777" w:rsidR="003B6E27" w:rsidRPr="000E473A" w:rsidRDefault="003B6E27" w:rsidP="00746F47">
      <w:pPr>
        <w:spacing w:after="0" w:line="240" w:lineRule="auto"/>
        <w:jc w:val="center"/>
        <w:rPr>
          <w:b/>
          <w:bCs/>
        </w:rPr>
      </w:pPr>
    </w:p>
    <w:p w14:paraId="13BB960E" w14:textId="12DEA9B6" w:rsidR="00093F5C" w:rsidRPr="000E473A" w:rsidRDefault="00093F5C" w:rsidP="00746F47">
      <w:pPr>
        <w:pStyle w:val="Odsekzoznamu"/>
        <w:numPr>
          <w:ilvl w:val="0"/>
          <w:numId w:val="45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Ručiteľ je zaviazaný veriteľovi spoločne a nerozdielne s dlžníkom. </w:t>
      </w:r>
    </w:p>
    <w:p w14:paraId="2474490F" w14:textId="77777777" w:rsidR="003B6E27" w:rsidRPr="000E473A" w:rsidRDefault="003B6E27" w:rsidP="00746F47">
      <w:pPr>
        <w:pStyle w:val="Odsekzoznamu"/>
        <w:spacing w:after="0" w:line="240" w:lineRule="auto"/>
        <w:ind w:left="714"/>
        <w:jc w:val="both"/>
        <w:rPr>
          <w:rFonts w:ascii="Times New Roman" w:hAnsi="Times New Roman" w:cs="Times New Roman"/>
          <w:sz w:val="24"/>
          <w:szCs w:val="24"/>
        </w:rPr>
      </w:pPr>
    </w:p>
    <w:p w14:paraId="1E7845EB" w14:textId="36638F11" w:rsidR="00093F5C" w:rsidRPr="000E473A" w:rsidRDefault="00093F5C" w:rsidP="00746F47">
      <w:pPr>
        <w:pStyle w:val="Odsekzoznamu"/>
        <w:numPr>
          <w:ilvl w:val="0"/>
          <w:numId w:val="45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za ten istý záväzok zaručí viac ručiteľov, ručí každý z nich spoločne a nerozdielne s ostatnými ručiteľmi.</w:t>
      </w:r>
    </w:p>
    <w:p w14:paraId="6FC2AC3D" w14:textId="77777777" w:rsidR="003B6E27" w:rsidRPr="000E473A" w:rsidRDefault="003B6E27" w:rsidP="00746F47">
      <w:pPr>
        <w:spacing w:after="0" w:line="240" w:lineRule="auto"/>
        <w:jc w:val="center"/>
        <w:rPr>
          <w:b/>
        </w:rPr>
      </w:pPr>
    </w:p>
    <w:p w14:paraId="4DB5C2B7" w14:textId="35F1A382" w:rsidR="00093F5C" w:rsidRPr="000E473A" w:rsidRDefault="003826BD" w:rsidP="00746F47">
      <w:pPr>
        <w:spacing w:after="0" w:line="240" w:lineRule="auto"/>
        <w:jc w:val="center"/>
      </w:pPr>
      <w:r w:rsidRPr="000E473A">
        <w:t xml:space="preserve">§ </w:t>
      </w:r>
      <w:r w:rsidR="007A022C">
        <w:t>539</w:t>
      </w:r>
    </w:p>
    <w:p w14:paraId="50FBC3D7" w14:textId="0AC18DC7" w:rsidR="00093F5C" w:rsidRPr="000E473A" w:rsidRDefault="00093F5C" w:rsidP="00746F47">
      <w:pPr>
        <w:spacing w:after="0" w:line="240" w:lineRule="auto"/>
        <w:jc w:val="center"/>
        <w:rPr>
          <w:bCs/>
        </w:rPr>
      </w:pPr>
      <w:r w:rsidRPr="000E473A">
        <w:rPr>
          <w:bCs/>
        </w:rPr>
        <w:t>Ochrana ručiteľa</w:t>
      </w:r>
      <w:r w:rsidR="007E41D1" w:rsidRPr="000E473A">
        <w:rPr>
          <w:bCs/>
        </w:rPr>
        <w:t xml:space="preserve"> pred zmenou záväzku</w:t>
      </w:r>
    </w:p>
    <w:p w14:paraId="6F1C3F5A" w14:textId="77777777" w:rsidR="003B6E27" w:rsidRPr="000E473A" w:rsidRDefault="003B6E27" w:rsidP="00746F47">
      <w:pPr>
        <w:spacing w:after="0" w:line="240" w:lineRule="auto"/>
        <w:jc w:val="center"/>
        <w:rPr>
          <w:b/>
          <w:bCs/>
        </w:rPr>
      </w:pPr>
    </w:p>
    <w:p w14:paraId="6594F561" w14:textId="46F41F1B" w:rsidR="00093F5C" w:rsidRPr="000E473A" w:rsidRDefault="00073C59" w:rsidP="00746F47">
      <w:pPr>
        <w:pStyle w:val="Odsekzoznamu"/>
        <w:numPr>
          <w:ilvl w:val="0"/>
          <w:numId w:val="4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 </w:t>
      </w:r>
      <w:r w:rsidR="0087719C" w:rsidRPr="000E473A">
        <w:rPr>
          <w:rFonts w:ascii="Times New Roman" w:hAnsi="Times New Roman" w:cs="Times New Roman"/>
          <w:sz w:val="24"/>
          <w:szCs w:val="24"/>
        </w:rPr>
        <w:t>49</w:t>
      </w:r>
      <w:r w:rsidR="007A022C">
        <w:rPr>
          <w:rFonts w:ascii="Times New Roman" w:hAnsi="Times New Roman" w:cs="Times New Roman"/>
          <w:sz w:val="24"/>
          <w:szCs w:val="24"/>
        </w:rPr>
        <w:t>0</w:t>
      </w:r>
      <w:r w:rsidRPr="000E473A">
        <w:rPr>
          <w:rFonts w:ascii="Times New Roman" w:hAnsi="Times New Roman" w:cs="Times New Roman"/>
          <w:sz w:val="24"/>
          <w:szCs w:val="24"/>
        </w:rPr>
        <w:t xml:space="preserve"> a</w:t>
      </w:r>
      <w:r w:rsidR="00777B80">
        <w:rPr>
          <w:rFonts w:ascii="Times New Roman" w:hAnsi="Times New Roman" w:cs="Times New Roman"/>
          <w:sz w:val="24"/>
          <w:szCs w:val="24"/>
        </w:rPr>
        <w:t xml:space="preserve"> § </w:t>
      </w:r>
      <w:r w:rsidR="0055013F" w:rsidRPr="000E473A">
        <w:rPr>
          <w:rFonts w:ascii="Times New Roman" w:hAnsi="Times New Roman" w:cs="Times New Roman"/>
          <w:sz w:val="24"/>
          <w:szCs w:val="24"/>
        </w:rPr>
        <w:t>6</w:t>
      </w:r>
      <w:r w:rsidR="00D73110" w:rsidRPr="000E473A">
        <w:rPr>
          <w:rFonts w:ascii="Times New Roman" w:hAnsi="Times New Roman" w:cs="Times New Roman"/>
          <w:sz w:val="24"/>
          <w:szCs w:val="24"/>
        </w:rPr>
        <w:t>5</w:t>
      </w:r>
      <w:r w:rsidR="007A022C">
        <w:rPr>
          <w:rFonts w:ascii="Times New Roman" w:hAnsi="Times New Roman" w:cs="Times New Roman"/>
          <w:sz w:val="24"/>
          <w:szCs w:val="24"/>
        </w:rPr>
        <w:t>4</w:t>
      </w:r>
      <w:r w:rsidRPr="000E473A">
        <w:rPr>
          <w:rFonts w:ascii="Times New Roman" w:hAnsi="Times New Roman" w:cs="Times New Roman"/>
          <w:sz w:val="24"/>
          <w:szCs w:val="24"/>
        </w:rPr>
        <w:t xml:space="preserve"> ods. 2 sa nepoužijú,</w:t>
      </w:r>
      <w:r w:rsidR="003D0C62" w:rsidRPr="000E473A">
        <w:rPr>
          <w:rFonts w:ascii="Times New Roman" w:hAnsi="Times New Roman" w:cs="Times New Roman"/>
          <w:sz w:val="24"/>
          <w:szCs w:val="24"/>
        </w:rPr>
        <w:t xml:space="preserve"> </w:t>
      </w:r>
      <w:r w:rsidR="00093F5C" w:rsidRPr="000E473A">
        <w:rPr>
          <w:rFonts w:ascii="Times New Roman" w:hAnsi="Times New Roman" w:cs="Times New Roman"/>
          <w:sz w:val="24"/>
          <w:szCs w:val="24"/>
        </w:rPr>
        <w:t>ak ručenie zabezpečuje všetky pohľadávky veriteľa voči dlžníkovi.</w:t>
      </w:r>
    </w:p>
    <w:p w14:paraId="1E96881F" w14:textId="0DD2DCFC" w:rsidR="00093F5C" w:rsidRPr="000E473A" w:rsidRDefault="00093F5C" w:rsidP="00746F47">
      <w:pPr>
        <w:pStyle w:val="Odsekzoznamu"/>
        <w:numPr>
          <w:ilvl w:val="0"/>
          <w:numId w:val="4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Uznanie dlhu</w:t>
      </w:r>
      <w:r w:rsidR="00073C59" w:rsidRPr="000E473A">
        <w:rPr>
          <w:rFonts w:ascii="Times New Roman" w:hAnsi="Times New Roman" w:cs="Times New Roman"/>
          <w:sz w:val="24"/>
          <w:szCs w:val="24"/>
        </w:rPr>
        <w:t xml:space="preserve"> dlžníkom</w:t>
      </w:r>
      <w:r w:rsidRPr="000E473A">
        <w:rPr>
          <w:rFonts w:ascii="Times New Roman" w:hAnsi="Times New Roman" w:cs="Times New Roman"/>
          <w:sz w:val="24"/>
          <w:szCs w:val="24"/>
        </w:rPr>
        <w:t xml:space="preserve"> je voči ručiteľovi účinné len ak s ním </w:t>
      </w:r>
      <w:r w:rsidR="00073C59" w:rsidRPr="000E473A">
        <w:rPr>
          <w:rFonts w:ascii="Times New Roman" w:hAnsi="Times New Roman" w:cs="Times New Roman"/>
          <w:sz w:val="24"/>
          <w:szCs w:val="24"/>
        </w:rPr>
        <w:t xml:space="preserve">prejaví </w:t>
      </w:r>
      <w:r w:rsidRPr="000E473A">
        <w:rPr>
          <w:rFonts w:ascii="Times New Roman" w:hAnsi="Times New Roman" w:cs="Times New Roman"/>
          <w:sz w:val="24"/>
          <w:szCs w:val="24"/>
        </w:rPr>
        <w:t>súhlas</w:t>
      </w:r>
      <w:r w:rsidR="007E41D1" w:rsidRPr="000E473A">
        <w:rPr>
          <w:rFonts w:ascii="Times New Roman" w:hAnsi="Times New Roman" w:cs="Times New Roman"/>
          <w:sz w:val="24"/>
          <w:szCs w:val="24"/>
        </w:rPr>
        <w:t>; to platí aj pre dohodu medzi veriteľom a dlžníkom o predĺžení premlčacej lehoty, ak bola uzavretá po vzniku ručenia.</w:t>
      </w:r>
    </w:p>
    <w:p w14:paraId="2F5E8677" w14:textId="77777777" w:rsidR="003826BD" w:rsidRPr="000E473A" w:rsidRDefault="003826BD" w:rsidP="00746F47">
      <w:pPr>
        <w:spacing w:after="0" w:line="240" w:lineRule="auto"/>
        <w:jc w:val="center"/>
        <w:rPr>
          <w:b/>
        </w:rPr>
      </w:pPr>
    </w:p>
    <w:p w14:paraId="2304D9FD" w14:textId="3F079686" w:rsidR="00093F5C" w:rsidRPr="000E473A" w:rsidRDefault="003826BD" w:rsidP="00746F47">
      <w:pPr>
        <w:spacing w:after="0" w:line="240" w:lineRule="auto"/>
        <w:jc w:val="center"/>
      </w:pPr>
      <w:r w:rsidRPr="000E473A">
        <w:t xml:space="preserve">§ </w:t>
      </w:r>
      <w:r w:rsidR="007A022C">
        <w:t>540</w:t>
      </w:r>
    </w:p>
    <w:p w14:paraId="0C2B8186" w14:textId="50CC5A00" w:rsidR="00093F5C" w:rsidRPr="000E473A" w:rsidRDefault="00093F5C" w:rsidP="00746F47">
      <w:pPr>
        <w:spacing w:after="0" w:line="240" w:lineRule="auto"/>
        <w:jc w:val="center"/>
        <w:rPr>
          <w:bCs/>
        </w:rPr>
      </w:pPr>
      <w:r w:rsidRPr="000E473A">
        <w:rPr>
          <w:bCs/>
        </w:rPr>
        <w:t>Oznamovacie povinnosti veriteľa a</w:t>
      </w:r>
      <w:r w:rsidR="003826BD" w:rsidRPr="000E473A">
        <w:rPr>
          <w:bCs/>
        </w:rPr>
        <w:t> </w:t>
      </w:r>
      <w:r w:rsidRPr="000E473A">
        <w:rPr>
          <w:bCs/>
        </w:rPr>
        <w:t>dlžníka</w:t>
      </w:r>
    </w:p>
    <w:p w14:paraId="78002F8B" w14:textId="77777777" w:rsidR="003826BD" w:rsidRPr="000E473A" w:rsidRDefault="003826BD" w:rsidP="00746F47">
      <w:pPr>
        <w:spacing w:after="0" w:line="240" w:lineRule="auto"/>
        <w:jc w:val="center"/>
        <w:rPr>
          <w:b/>
          <w:bCs/>
        </w:rPr>
      </w:pPr>
    </w:p>
    <w:p w14:paraId="7C14B782" w14:textId="57D959C2" w:rsidR="00093F5C" w:rsidRPr="000E473A" w:rsidRDefault="00093F5C" w:rsidP="00746F47">
      <w:pPr>
        <w:pStyle w:val="Odsekzoznamu"/>
        <w:numPr>
          <w:ilvl w:val="0"/>
          <w:numId w:val="4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 to ručiteľ požiada, je veriteľ povinný oznámiť mu bez zbytočného odkladu výšku svojej zabezpečenej pohľadávky. </w:t>
      </w:r>
    </w:p>
    <w:p w14:paraId="52068B68" w14:textId="77777777" w:rsidR="003826BD" w:rsidRPr="000E473A" w:rsidRDefault="003826BD" w:rsidP="00746F47">
      <w:pPr>
        <w:pStyle w:val="Odsekzoznamu"/>
        <w:spacing w:after="0" w:line="240" w:lineRule="auto"/>
        <w:ind w:left="714"/>
        <w:jc w:val="both"/>
        <w:rPr>
          <w:rFonts w:ascii="Times New Roman" w:hAnsi="Times New Roman" w:cs="Times New Roman"/>
          <w:sz w:val="24"/>
          <w:szCs w:val="24"/>
        </w:rPr>
      </w:pPr>
    </w:p>
    <w:p w14:paraId="41D10185" w14:textId="3B27BE20" w:rsidR="00093F5C" w:rsidRPr="000E473A" w:rsidRDefault="00093F5C" w:rsidP="00746F47">
      <w:pPr>
        <w:pStyle w:val="Odsekzoznamu"/>
        <w:numPr>
          <w:ilvl w:val="0"/>
          <w:numId w:val="4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 splatnosti zabezpečenej pohľadávky môže ručiteľ od dlžníka žiadať, aby mu oznámil všetky námietky a na započítanie spôsobilé pohľadávky, ktoré môže dlžník proti zabezpečenej pohľadávke uplatniť.</w:t>
      </w:r>
    </w:p>
    <w:p w14:paraId="0A341892" w14:textId="77777777" w:rsidR="00093F5C" w:rsidRPr="000E473A" w:rsidRDefault="00093F5C" w:rsidP="00746F47">
      <w:pPr>
        <w:spacing w:after="0" w:line="240" w:lineRule="auto"/>
        <w:jc w:val="both"/>
      </w:pPr>
    </w:p>
    <w:p w14:paraId="0B9F56EF" w14:textId="66B419D5" w:rsidR="00093F5C" w:rsidRPr="000E473A" w:rsidRDefault="003826BD" w:rsidP="00746F47">
      <w:pPr>
        <w:spacing w:after="0" w:line="240" w:lineRule="auto"/>
        <w:jc w:val="center"/>
      </w:pPr>
      <w:r w:rsidRPr="000E473A">
        <w:t xml:space="preserve">§ </w:t>
      </w:r>
      <w:r w:rsidR="007A022C">
        <w:t>541</w:t>
      </w:r>
    </w:p>
    <w:p w14:paraId="7AD6C3A5" w14:textId="4974FDFA" w:rsidR="00093F5C" w:rsidRPr="000E473A" w:rsidRDefault="00093F5C" w:rsidP="00746F47">
      <w:pPr>
        <w:spacing w:after="0" w:line="240" w:lineRule="auto"/>
        <w:jc w:val="center"/>
        <w:rPr>
          <w:bCs/>
        </w:rPr>
      </w:pPr>
      <w:r w:rsidRPr="000E473A">
        <w:rPr>
          <w:bCs/>
        </w:rPr>
        <w:t>Oznámenie o</w:t>
      </w:r>
      <w:r w:rsidR="003826BD" w:rsidRPr="000E473A">
        <w:rPr>
          <w:bCs/>
        </w:rPr>
        <w:t> </w:t>
      </w:r>
      <w:r w:rsidRPr="000E473A">
        <w:rPr>
          <w:bCs/>
        </w:rPr>
        <w:t>plnení</w:t>
      </w:r>
    </w:p>
    <w:p w14:paraId="3AB5A928" w14:textId="77777777" w:rsidR="003826BD" w:rsidRPr="000E473A" w:rsidRDefault="003826BD" w:rsidP="00746F47">
      <w:pPr>
        <w:spacing w:after="0" w:line="240" w:lineRule="auto"/>
        <w:jc w:val="center"/>
        <w:rPr>
          <w:bCs/>
        </w:rPr>
      </w:pPr>
    </w:p>
    <w:p w14:paraId="1C1C9352" w14:textId="5D91E9F5" w:rsidR="00093F5C" w:rsidRPr="000E473A" w:rsidRDefault="00093F5C" w:rsidP="00746F47">
      <w:pPr>
        <w:pStyle w:val="Odsekzoznamu"/>
        <w:numPr>
          <w:ilvl w:val="0"/>
          <w:numId w:val="4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Ručiteľ je povinný oznámiť dlžníkovi bez zbytočného odkladu, že splnil </w:t>
      </w:r>
      <w:r w:rsidR="003826BD" w:rsidRPr="000E473A">
        <w:rPr>
          <w:rFonts w:ascii="Times New Roman" w:hAnsi="Times New Roman" w:cs="Times New Roman"/>
          <w:sz w:val="24"/>
          <w:szCs w:val="24"/>
        </w:rPr>
        <w:t>zabezpečený dlh alebo jeho časť.</w:t>
      </w:r>
    </w:p>
    <w:p w14:paraId="366E8DB7" w14:textId="77777777" w:rsidR="003826BD" w:rsidRPr="000E473A" w:rsidRDefault="003826BD" w:rsidP="00746F47">
      <w:pPr>
        <w:pStyle w:val="Odsekzoznamu"/>
        <w:spacing w:after="0" w:line="240" w:lineRule="auto"/>
        <w:ind w:left="714"/>
        <w:jc w:val="both"/>
        <w:rPr>
          <w:rFonts w:ascii="Times New Roman" w:hAnsi="Times New Roman" w:cs="Times New Roman"/>
          <w:sz w:val="24"/>
          <w:szCs w:val="24"/>
        </w:rPr>
      </w:pPr>
    </w:p>
    <w:p w14:paraId="0F4C665E" w14:textId="264FF951" w:rsidR="00093F5C" w:rsidRPr="000E473A" w:rsidRDefault="00093F5C" w:rsidP="00746F47">
      <w:pPr>
        <w:pStyle w:val="Odsekzoznamu"/>
        <w:numPr>
          <w:ilvl w:val="0"/>
          <w:numId w:val="4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ručiteľ nesplní svoju povinnosť podľa odseku 1 a dlžník poskytne veriteľovi plnenie na uspokojenie rovnakej pohľadávky, neprechádzajú v rozsahu takéhoto plnenia dlžníka na ručiteľa práva veriteľa podľa</w:t>
      </w:r>
      <w:r w:rsidR="00584FE8" w:rsidRPr="000E473A">
        <w:rPr>
          <w:rFonts w:ascii="Times New Roman" w:hAnsi="Times New Roman" w:cs="Times New Roman"/>
          <w:sz w:val="24"/>
          <w:szCs w:val="24"/>
        </w:rPr>
        <w:t xml:space="preserve"> </w:t>
      </w:r>
      <w:r w:rsidR="003D0C62" w:rsidRPr="000E473A">
        <w:rPr>
          <w:rFonts w:ascii="Times New Roman" w:hAnsi="Times New Roman" w:cs="Times New Roman"/>
          <w:sz w:val="24"/>
          <w:szCs w:val="24"/>
        </w:rPr>
        <w:t xml:space="preserve">§ </w:t>
      </w:r>
      <w:r w:rsidR="00B36189" w:rsidRPr="000E473A">
        <w:rPr>
          <w:rFonts w:ascii="Times New Roman" w:hAnsi="Times New Roman" w:cs="Times New Roman"/>
          <w:sz w:val="24"/>
          <w:szCs w:val="24"/>
        </w:rPr>
        <w:t>5</w:t>
      </w:r>
      <w:r w:rsidR="0087719C" w:rsidRPr="000E473A">
        <w:rPr>
          <w:rFonts w:ascii="Times New Roman" w:hAnsi="Times New Roman" w:cs="Times New Roman"/>
          <w:sz w:val="24"/>
          <w:szCs w:val="24"/>
        </w:rPr>
        <w:t>4</w:t>
      </w:r>
      <w:r w:rsidR="007A022C">
        <w:rPr>
          <w:rFonts w:ascii="Times New Roman" w:hAnsi="Times New Roman" w:cs="Times New Roman"/>
          <w:sz w:val="24"/>
          <w:szCs w:val="24"/>
        </w:rPr>
        <w:t>3</w:t>
      </w:r>
      <w:r w:rsidRPr="000E473A">
        <w:rPr>
          <w:rFonts w:ascii="Times New Roman" w:hAnsi="Times New Roman" w:cs="Times New Roman"/>
          <w:sz w:val="24"/>
          <w:szCs w:val="24"/>
        </w:rPr>
        <w:t>, ak dlžník pri vlastnom plnení nevedel a</w:t>
      </w:r>
      <w:r w:rsidR="003D0C62" w:rsidRPr="000E473A">
        <w:rPr>
          <w:rFonts w:ascii="Times New Roman" w:hAnsi="Times New Roman" w:cs="Times New Roman"/>
          <w:sz w:val="24"/>
          <w:szCs w:val="24"/>
        </w:rPr>
        <w:t>ni</w:t>
      </w:r>
      <w:r w:rsidRPr="000E473A">
        <w:rPr>
          <w:rFonts w:ascii="Times New Roman" w:hAnsi="Times New Roman" w:cs="Times New Roman"/>
          <w:sz w:val="24"/>
          <w:szCs w:val="24"/>
        </w:rPr>
        <w:t xml:space="preserve"> nemusel vedieť o plnení ručiteľa. Ručiteľ sa však môže v rozsahu takéhoto plnenia domáhať vydania bezdôvodného obohatenia od veriteľa, ak veriteľ nevrátil plnenie dlžníkovi. Plnenie vrátené veriteľom je dlžník povinný vydať ručiteľovi.  </w:t>
      </w:r>
    </w:p>
    <w:p w14:paraId="0A86AD02" w14:textId="77777777" w:rsidR="003826BD" w:rsidRPr="000E473A" w:rsidRDefault="003826BD" w:rsidP="00746F47">
      <w:pPr>
        <w:pStyle w:val="Odsekzoznamu"/>
        <w:spacing w:after="0" w:line="240" w:lineRule="auto"/>
        <w:ind w:left="714"/>
        <w:jc w:val="both"/>
        <w:rPr>
          <w:rFonts w:ascii="Times New Roman" w:hAnsi="Times New Roman" w:cs="Times New Roman"/>
          <w:sz w:val="24"/>
          <w:szCs w:val="24"/>
        </w:rPr>
      </w:pPr>
    </w:p>
    <w:p w14:paraId="00FFD2C2" w14:textId="4386B2D4" w:rsidR="00093F5C" w:rsidRPr="000E473A" w:rsidRDefault="00093F5C" w:rsidP="00746F47">
      <w:pPr>
        <w:pStyle w:val="Odsekzoznamu"/>
        <w:numPr>
          <w:ilvl w:val="0"/>
          <w:numId w:val="4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Dlžník je povinný oznámiť ručiteľovi, že splnil zabezpečený dlh alebo jeho časť a zodpovedá za škodu, ktorá ručiteľovi vznikne nesplnením tejto povinnosti. To neplatí, ak ručiteľ vedel alebo musel vedieť o plnení dlžníka. Právo ručiteľa na vydanie bezdôvodného obohatenia tým nie je dotknuté.</w:t>
      </w:r>
    </w:p>
    <w:p w14:paraId="1954D6B1" w14:textId="77777777" w:rsidR="003826BD" w:rsidRPr="000E473A" w:rsidRDefault="003826BD" w:rsidP="00746F47">
      <w:pPr>
        <w:spacing w:after="0" w:line="240" w:lineRule="auto"/>
        <w:ind w:firstLine="284"/>
        <w:jc w:val="both"/>
      </w:pPr>
    </w:p>
    <w:p w14:paraId="0165169C" w14:textId="0A8FE379" w:rsidR="00093F5C" w:rsidRPr="000E473A" w:rsidRDefault="003826BD" w:rsidP="00746F47">
      <w:pPr>
        <w:spacing w:after="0" w:line="240" w:lineRule="auto"/>
        <w:jc w:val="center"/>
      </w:pPr>
      <w:r w:rsidRPr="000E473A">
        <w:t xml:space="preserve">§ </w:t>
      </w:r>
      <w:r w:rsidR="007A022C">
        <w:t>542</w:t>
      </w:r>
    </w:p>
    <w:p w14:paraId="1E212016" w14:textId="7397CE9B" w:rsidR="00093F5C" w:rsidRPr="000E473A" w:rsidRDefault="00093F5C" w:rsidP="00746F47">
      <w:pPr>
        <w:spacing w:after="0" w:line="240" w:lineRule="auto"/>
        <w:jc w:val="center"/>
        <w:rPr>
          <w:bCs/>
        </w:rPr>
      </w:pPr>
      <w:r w:rsidRPr="000E473A">
        <w:rPr>
          <w:bCs/>
        </w:rPr>
        <w:t>Námietky ručiteľa</w:t>
      </w:r>
    </w:p>
    <w:p w14:paraId="21DE0B1E" w14:textId="77777777" w:rsidR="003826BD" w:rsidRPr="000E473A" w:rsidRDefault="003826BD" w:rsidP="00746F47">
      <w:pPr>
        <w:spacing w:after="0" w:line="240" w:lineRule="auto"/>
        <w:ind w:left="714" w:hanging="357"/>
        <w:jc w:val="center"/>
        <w:rPr>
          <w:bCs/>
        </w:rPr>
      </w:pPr>
    </w:p>
    <w:p w14:paraId="77D8B56C" w14:textId="08BBB8B6" w:rsidR="00093F5C" w:rsidRPr="000E473A" w:rsidRDefault="00093F5C" w:rsidP="00746F47">
      <w:pPr>
        <w:pStyle w:val="Odsekzoznamu"/>
        <w:numPr>
          <w:ilvl w:val="0"/>
          <w:numId w:val="45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Ručiteľ môže voči veriteľovi uplatniť všetky námietky, na ktorých uplatnenie by bol oprávnený dlžník, a použiť na započítanie spôsobilé pohľadávky dlžníka voči veriteľovi</w:t>
      </w:r>
      <w:r w:rsidR="60B18132" w:rsidRPr="000E473A">
        <w:rPr>
          <w:rFonts w:ascii="Times New Roman" w:hAnsi="Times New Roman" w:cs="Times New Roman"/>
          <w:sz w:val="24"/>
          <w:szCs w:val="24"/>
        </w:rPr>
        <w:t>;</w:t>
      </w:r>
      <w:r w:rsidRPr="000E473A">
        <w:rPr>
          <w:rFonts w:ascii="Times New Roman" w:hAnsi="Times New Roman" w:cs="Times New Roman"/>
          <w:sz w:val="24"/>
          <w:szCs w:val="24"/>
        </w:rPr>
        <w:t xml:space="preserve"> </w:t>
      </w:r>
      <w:r w:rsidR="15770527" w:rsidRPr="000E473A">
        <w:rPr>
          <w:rFonts w:ascii="Times New Roman" w:hAnsi="Times New Roman" w:cs="Times New Roman"/>
          <w:sz w:val="24"/>
          <w:szCs w:val="24"/>
        </w:rPr>
        <w:t>t</w:t>
      </w:r>
      <w:r w:rsidRPr="000E473A">
        <w:rPr>
          <w:rFonts w:ascii="Times New Roman" w:hAnsi="Times New Roman" w:cs="Times New Roman"/>
          <w:sz w:val="24"/>
          <w:szCs w:val="24"/>
        </w:rPr>
        <w:t xml:space="preserve">o platí aj </w:t>
      </w:r>
      <w:r w:rsidR="391FF6C0" w:rsidRPr="000E473A">
        <w:rPr>
          <w:rFonts w:ascii="Times New Roman" w:hAnsi="Times New Roman" w:cs="Times New Roman"/>
          <w:sz w:val="24"/>
          <w:szCs w:val="24"/>
        </w:rPr>
        <w:t>vtedy</w:t>
      </w:r>
      <w:r w:rsidRPr="000E473A">
        <w:rPr>
          <w:rFonts w:ascii="Times New Roman" w:hAnsi="Times New Roman" w:cs="Times New Roman"/>
          <w:sz w:val="24"/>
          <w:szCs w:val="24"/>
        </w:rPr>
        <w:t>, ak sa dlžník svojich námietok voči veriteľovi vzdal.</w:t>
      </w:r>
    </w:p>
    <w:p w14:paraId="0C51F827" w14:textId="77777777" w:rsidR="003826BD" w:rsidRPr="000E473A" w:rsidRDefault="003826BD" w:rsidP="00635031">
      <w:pPr>
        <w:pStyle w:val="Odsekzoznamu"/>
        <w:spacing w:after="0" w:line="240" w:lineRule="auto"/>
        <w:ind w:left="714"/>
        <w:jc w:val="both"/>
        <w:rPr>
          <w:rFonts w:ascii="Times New Roman" w:hAnsi="Times New Roman" w:cs="Times New Roman"/>
          <w:sz w:val="24"/>
          <w:szCs w:val="24"/>
        </w:rPr>
      </w:pPr>
    </w:p>
    <w:p w14:paraId="4FB4D5E0" w14:textId="6531E9DC" w:rsidR="00093F5C" w:rsidRPr="000E473A" w:rsidRDefault="00093F5C" w:rsidP="00D3199E">
      <w:pPr>
        <w:pStyle w:val="Odsekzoznamu"/>
        <w:numPr>
          <w:ilvl w:val="0"/>
          <w:numId w:val="45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ručiteľ uplatní voči veriteľovi neúspešne námietku, ktorú mu oznámil dlžník, je dlžník povinný nahradiť ručiteľovi náklady, ktoré mu tým vznikli. </w:t>
      </w:r>
    </w:p>
    <w:p w14:paraId="7F2592AD" w14:textId="77777777" w:rsidR="003826BD" w:rsidRPr="000E473A" w:rsidRDefault="003826BD" w:rsidP="00497E8E">
      <w:pPr>
        <w:pStyle w:val="Odsekzoznamu"/>
        <w:spacing w:after="0" w:line="240" w:lineRule="auto"/>
        <w:ind w:left="714"/>
        <w:jc w:val="both"/>
        <w:rPr>
          <w:rFonts w:ascii="Times New Roman" w:hAnsi="Times New Roman" w:cs="Times New Roman"/>
          <w:sz w:val="24"/>
          <w:szCs w:val="24"/>
        </w:rPr>
      </w:pPr>
    </w:p>
    <w:p w14:paraId="677DC851" w14:textId="1D512BAA" w:rsidR="00093F5C" w:rsidRPr="000E473A" w:rsidRDefault="00093F5C" w:rsidP="00836F14">
      <w:pPr>
        <w:pStyle w:val="Odsekzoznamu"/>
        <w:numPr>
          <w:ilvl w:val="0"/>
          <w:numId w:val="45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započítanie môže ručiteľ použiť aj svoju na započítanie spôsobilú pohľadávku voči veriteľovi.</w:t>
      </w:r>
    </w:p>
    <w:p w14:paraId="0C5C18BB" w14:textId="77777777" w:rsidR="00EC34AE" w:rsidRDefault="00EC34AE" w:rsidP="00746F47">
      <w:pPr>
        <w:spacing w:after="0" w:line="240" w:lineRule="auto"/>
        <w:jc w:val="center"/>
      </w:pPr>
      <w:bookmarkStart w:id="359" w:name="_Ref179530185"/>
    </w:p>
    <w:p w14:paraId="7CB0A56C" w14:textId="77777777" w:rsidR="005A1178" w:rsidRDefault="005A1178" w:rsidP="00746F47">
      <w:pPr>
        <w:spacing w:after="0" w:line="240" w:lineRule="auto"/>
        <w:jc w:val="center"/>
      </w:pPr>
    </w:p>
    <w:p w14:paraId="3C9FEF0F" w14:textId="77777777" w:rsidR="005A1178" w:rsidRDefault="005A1178" w:rsidP="00746F47">
      <w:pPr>
        <w:spacing w:after="0" w:line="240" w:lineRule="auto"/>
        <w:jc w:val="center"/>
      </w:pPr>
    </w:p>
    <w:p w14:paraId="4A1BD862" w14:textId="77777777" w:rsidR="005A1178" w:rsidRDefault="005A1178" w:rsidP="00746F47">
      <w:pPr>
        <w:spacing w:after="0" w:line="240" w:lineRule="auto"/>
        <w:jc w:val="center"/>
      </w:pPr>
    </w:p>
    <w:p w14:paraId="2AE90577" w14:textId="77777777" w:rsidR="005A1178" w:rsidRDefault="005A1178" w:rsidP="00746F47">
      <w:pPr>
        <w:spacing w:after="0" w:line="240" w:lineRule="auto"/>
        <w:jc w:val="center"/>
      </w:pPr>
    </w:p>
    <w:p w14:paraId="12D7CADB" w14:textId="77777777" w:rsidR="005A1178" w:rsidRDefault="005A1178" w:rsidP="00746F47">
      <w:pPr>
        <w:spacing w:after="0" w:line="240" w:lineRule="auto"/>
        <w:jc w:val="center"/>
      </w:pPr>
    </w:p>
    <w:p w14:paraId="0119FCBF" w14:textId="6A3F20BC" w:rsidR="00093F5C" w:rsidRPr="000E473A" w:rsidRDefault="003826BD" w:rsidP="00746F47">
      <w:pPr>
        <w:spacing w:after="0" w:line="240" w:lineRule="auto"/>
        <w:jc w:val="center"/>
      </w:pPr>
      <w:r w:rsidRPr="000E473A">
        <w:lastRenderedPageBreak/>
        <w:t xml:space="preserve">§ </w:t>
      </w:r>
      <w:r w:rsidR="007A022C">
        <w:t>543</w:t>
      </w:r>
    </w:p>
    <w:bookmarkEnd w:id="359"/>
    <w:p w14:paraId="5D01E621" w14:textId="6788285F" w:rsidR="00093F5C" w:rsidRPr="000E473A" w:rsidRDefault="00093F5C" w:rsidP="00746F47">
      <w:pPr>
        <w:spacing w:after="0" w:line="240" w:lineRule="auto"/>
        <w:jc w:val="center"/>
        <w:rPr>
          <w:bCs/>
        </w:rPr>
      </w:pPr>
      <w:r w:rsidRPr="000E473A">
        <w:rPr>
          <w:bCs/>
        </w:rPr>
        <w:t>Plnenie ručiteľa a prechod práv</w:t>
      </w:r>
    </w:p>
    <w:p w14:paraId="6D81AD69" w14:textId="77777777" w:rsidR="003826BD" w:rsidRPr="000E473A" w:rsidRDefault="003826BD" w:rsidP="00746F47">
      <w:pPr>
        <w:spacing w:after="0" w:line="240" w:lineRule="auto"/>
        <w:jc w:val="center"/>
        <w:rPr>
          <w:b/>
          <w:bCs/>
        </w:rPr>
      </w:pPr>
    </w:p>
    <w:p w14:paraId="2CE6696A" w14:textId="5020D3DF" w:rsidR="00093F5C" w:rsidRPr="000E473A" w:rsidRDefault="00093F5C" w:rsidP="00746F47">
      <w:pPr>
        <w:pStyle w:val="Odsekzoznamu"/>
        <w:numPr>
          <w:ilvl w:val="0"/>
          <w:numId w:val="4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Ručiteľ, ktorý splnil zabezpečený dlh alebo jeho časť, vstupuje v rozsahu tohto plnenia </w:t>
      </w:r>
      <w:r w:rsidRPr="000E473A">
        <w:rPr>
          <w:rFonts w:ascii="Times New Roman" w:hAnsi="Times New Roman" w:cs="Times New Roman"/>
          <w:sz w:val="24"/>
          <w:szCs w:val="24"/>
        </w:rPr>
        <w:br/>
        <w:t>do práv veriteľa. Pohľadávka veriteľa s príslušenstvom prechádza na ručiteľa vrátane zabezpečenia a iných práv s ňou spojených.</w:t>
      </w:r>
    </w:p>
    <w:p w14:paraId="166CE76F" w14:textId="77777777" w:rsidR="003826BD" w:rsidRPr="000E473A" w:rsidRDefault="003826BD" w:rsidP="00746F47">
      <w:pPr>
        <w:pStyle w:val="Odsekzoznamu"/>
        <w:spacing w:after="0" w:line="240" w:lineRule="auto"/>
        <w:ind w:left="714"/>
        <w:jc w:val="both"/>
        <w:rPr>
          <w:rFonts w:ascii="Times New Roman" w:hAnsi="Times New Roman" w:cs="Times New Roman"/>
          <w:sz w:val="24"/>
          <w:szCs w:val="24"/>
        </w:rPr>
      </w:pPr>
    </w:p>
    <w:p w14:paraId="1E66DC41" w14:textId="5C0E2CAB" w:rsidR="00093F5C" w:rsidRPr="000E473A" w:rsidRDefault="00093F5C" w:rsidP="00746F47">
      <w:pPr>
        <w:pStyle w:val="Odsekzoznamu"/>
        <w:numPr>
          <w:ilvl w:val="0"/>
          <w:numId w:val="4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Práva veriteľa prechádzajú na ručiteľa bez ohľadu na zákaz ich prevodu dojednaný dlžníkom. </w:t>
      </w:r>
    </w:p>
    <w:p w14:paraId="26D4901D" w14:textId="77777777" w:rsidR="003826BD" w:rsidRPr="000E473A" w:rsidRDefault="003826BD" w:rsidP="00746F47">
      <w:pPr>
        <w:pStyle w:val="Odsekzoznamu"/>
        <w:spacing w:after="0" w:line="240" w:lineRule="auto"/>
        <w:ind w:left="714"/>
        <w:jc w:val="both"/>
        <w:rPr>
          <w:rFonts w:ascii="Times New Roman" w:hAnsi="Times New Roman" w:cs="Times New Roman"/>
          <w:sz w:val="24"/>
          <w:szCs w:val="24"/>
        </w:rPr>
      </w:pPr>
    </w:p>
    <w:p w14:paraId="6B1C6DCC" w14:textId="0A72C7BF" w:rsidR="00093F5C" w:rsidRPr="000E473A" w:rsidRDefault="00093F5C" w:rsidP="00746F47">
      <w:pPr>
        <w:pStyle w:val="Odsekzoznamu"/>
        <w:numPr>
          <w:ilvl w:val="0"/>
          <w:numId w:val="4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Voči ostatným ručiteľom a iným osobám odlišným od dlžníka, ktoré poskytli zabezpečenie, sa môže ručiteľ domáhať plnenia iba v rozsahu, ktorý vyplýva z</w:t>
      </w:r>
      <w:r w:rsidR="00584FE8" w:rsidRPr="000E473A">
        <w:rPr>
          <w:rFonts w:ascii="Times New Roman" w:hAnsi="Times New Roman" w:cs="Times New Roman"/>
          <w:sz w:val="24"/>
          <w:szCs w:val="24"/>
        </w:rPr>
        <w:t xml:space="preserve"> § 4</w:t>
      </w:r>
      <w:r w:rsidR="007A022C">
        <w:rPr>
          <w:rFonts w:ascii="Times New Roman" w:hAnsi="Times New Roman" w:cs="Times New Roman"/>
          <w:sz w:val="24"/>
          <w:szCs w:val="24"/>
        </w:rPr>
        <w:t>69</w:t>
      </w:r>
      <w:r w:rsidRPr="000E473A">
        <w:rPr>
          <w:rFonts w:ascii="Times New Roman" w:hAnsi="Times New Roman" w:cs="Times New Roman"/>
          <w:sz w:val="24"/>
          <w:szCs w:val="24"/>
        </w:rPr>
        <w:t>.</w:t>
      </w:r>
    </w:p>
    <w:p w14:paraId="6F428532" w14:textId="77777777" w:rsidR="003826BD" w:rsidRPr="000E473A" w:rsidRDefault="003826BD" w:rsidP="00746F47">
      <w:pPr>
        <w:pStyle w:val="Odsekzoznamu"/>
        <w:spacing w:after="0" w:line="240" w:lineRule="auto"/>
        <w:ind w:left="714"/>
        <w:jc w:val="both"/>
        <w:rPr>
          <w:rFonts w:ascii="Times New Roman" w:hAnsi="Times New Roman" w:cs="Times New Roman"/>
          <w:sz w:val="24"/>
          <w:szCs w:val="24"/>
        </w:rPr>
      </w:pPr>
    </w:p>
    <w:p w14:paraId="3CAD1030" w14:textId="2E86D415" w:rsidR="00093F5C" w:rsidRPr="000E473A" w:rsidRDefault="00093F5C" w:rsidP="00746F47">
      <w:pPr>
        <w:pStyle w:val="Odsekzoznamu"/>
        <w:numPr>
          <w:ilvl w:val="0"/>
          <w:numId w:val="4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Veriteľ je povinný poskytnúť ručiteľovi všetky informácie a doklady potrebné na uplatnenie práv, ktoré na ručiteľa prešli. </w:t>
      </w:r>
    </w:p>
    <w:p w14:paraId="21C7659A" w14:textId="77777777" w:rsidR="00552D44" w:rsidRPr="000E473A" w:rsidRDefault="00552D44" w:rsidP="00746F47">
      <w:pPr>
        <w:spacing w:after="0" w:line="240" w:lineRule="auto"/>
        <w:jc w:val="center"/>
        <w:rPr>
          <w:b/>
        </w:rPr>
      </w:pPr>
    </w:p>
    <w:p w14:paraId="43E6C223" w14:textId="05043D5C" w:rsidR="00093F5C" w:rsidRPr="000E473A" w:rsidRDefault="00DB3B80" w:rsidP="00746F47">
      <w:pPr>
        <w:spacing w:after="0" w:line="240" w:lineRule="auto"/>
        <w:jc w:val="center"/>
      </w:pPr>
      <w:r w:rsidRPr="000E473A">
        <w:t xml:space="preserve">§ </w:t>
      </w:r>
      <w:r w:rsidR="007A022C">
        <w:t>544</w:t>
      </w:r>
    </w:p>
    <w:p w14:paraId="06B294A8" w14:textId="601A36F7" w:rsidR="00093F5C" w:rsidRPr="000E473A" w:rsidRDefault="00093F5C" w:rsidP="00746F47">
      <w:pPr>
        <w:spacing w:after="0" w:line="240" w:lineRule="auto"/>
        <w:ind w:firstLine="284"/>
        <w:jc w:val="center"/>
        <w:rPr>
          <w:bCs/>
        </w:rPr>
      </w:pPr>
      <w:r w:rsidRPr="000E473A">
        <w:rPr>
          <w:bCs/>
        </w:rPr>
        <w:t>Premlčanie ručiteľových nárokov</w:t>
      </w:r>
    </w:p>
    <w:p w14:paraId="68BB9AD0" w14:textId="77777777" w:rsidR="00DB3B80" w:rsidRPr="000E473A" w:rsidRDefault="00DB3B80" w:rsidP="00746F47">
      <w:pPr>
        <w:spacing w:after="0" w:line="240" w:lineRule="auto"/>
        <w:ind w:firstLine="284"/>
        <w:jc w:val="center"/>
        <w:rPr>
          <w:b/>
          <w:bCs/>
        </w:rPr>
      </w:pPr>
    </w:p>
    <w:p w14:paraId="0BFD9FA4" w14:textId="0EB2981D" w:rsidR="00093F5C" w:rsidRPr="000E473A" w:rsidRDefault="00093F5C" w:rsidP="00746F47">
      <w:pPr>
        <w:spacing w:after="0" w:line="240" w:lineRule="auto"/>
        <w:ind w:firstLine="357"/>
        <w:jc w:val="both"/>
      </w:pPr>
      <w:r w:rsidRPr="000E473A">
        <w:t>Nároky, ktoré prešli na ručiteľa podľa</w:t>
      </w:r>
      <w:r w:rsidR="00584FE8" w:rsidRPr="000E473A">
        <w:t xml:space="preserve"> </w:t>
      </w:r>
      <w:r w:rsidR="003D0C62" w:rsidRPr="000E473A">
        <w:t xml:space="preserve">§ </w:t>
      </w:r>
      <w:r w:rsidR="00F364B3" w:rsidRPr="000E473A">
        <w:t>5</w:t>
      </w:r>
      <w:r w:rsidR="0087719C" w:rsidRPr="000E473A">
        <w:t>4</w:t>
      </w:r>
      <w:r w:rsidR="007A022C">
        <w:t>3</w:t>
      </w:r>
      <w:r w:rsidRPr="000E473A">
        <w:t>, sa nepremlčia skôr než po uplynutí šiestich mesiacov od plnenia ručiteľa. To neplatí, ak ručiteľ splnil dlh, z ktorého vyplýva premlčaný nárok.</w:t>
      </w:r>
    </w:p>
    <w:p w14:paraId="3E267A2F" w14:textId="5AB991A0" w:rsidR="00E420D2" w:rsidRPr="000E473A" w:rsidRDefault="00E420D2" w:rsidP="00746F47">
      <w:pPr>
        <w:spacing w:after="0" w:line="240" w:lineRule="auto"/>
        <w:jc w:val="both"/>
      </w:pPr>
    </w:p>
    <w:p w14:paraId="498BCE0D" w14:textId="56FE83DB" w:rsidR="00093F5C" w:rsidRPr="000E473A" w:rsidRDefault="00DB3B80" w:rsidP="00746F47">
      <w:pPr>
        <w:spacing w:after="0" w:line="240" w:lineRule="auto"/>
        <w:jc w:val="center"/>
      </w:pPr>
      <w:r w:rsidRPr="000E473A">
        <w:t xml:space="preserve">§ </w:t>
      </w:r>
      <w:r w:rsidR="007A022C">
        <w:t>545</w:t>
      </w:r>
    </w:p>
    <w:p w14:paraId="136CA4F6" w14:textId="0A15C4B4" w:rsidR="00093F5C" w:rsidRPr="000E473A" w:rsidRDefault="00093F5C" w:rsidP="00746F47">
      <w:pPr>
        <w:spacing w:after="0" w:line="240" w:lineRule="auto"/>
        <w:jc w:val="center"/>
        <w:rPr>
          <w:bCs/>
        </w:rPr>
      </w:pPr>
      <w:r w:rsidRPr="000E473A">
        <w:rPr>
          <w:bCs/>
        </w:rPr>
        <w:t>Námietky dlžníka voči ručiteľovi</w:t>
      </w:r>
    </w:p>
    <w:p w14:paraId="0027E3A5" w14:textId="77777777" w:rsidR="00DB3B80" w:rsidRPr="000E473A" w:rsidRDefault="00DB3B80" w:rsidP="00746F47">
      <w:pPr>
        <w:spacing w:after="0" w:line="240" w:lineRule="auto"/>
        <w:jc w:val="center"/>
        <w:rPr>
          <w:bCs/>
        </w:rPr>
      </w:pPr>
    </w:p>
    <w:p w14:paraId="4A013BD8" w14:textId="2A032460" w:rsidR="00093F5C" w:rsidRPr="000E473A" w:rsidRDefault="00093F5C" w:rsidP="00746F47">
      <w:pPr>
        <w:pStyle w:val="Odsekzoznamu"/>
        <w:numPr>
          <w:ilvl w:val="0"/>
          <w:numId w:val="4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Dlžník môže voči ručiteľovi uplatniť všetky námietky a na započítanie spôsobilé pohľadávky, ktoré by bol oprávnený uplatniť voči veriteľovi, keby od neho veriteľ plnenie vymáhal. Ustanovenia tohto zákona o bezdôvodnom obohatení tým nie sú dotknuté.</w:t>
      </w:r>
    </w:p>
    <w:p w14:paraId="559732BE"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2C61BC70" w14:textId="007C74D3" w:rsidR="00093F5C" w:rsidRPr="000E473A" w:rsidRDefault="00093F5C" w:rsidP="00746F47">
      <w:pPr>
        <w:pStyle w:val="Odsekzoznamu"/>
        <w:numPr>
          <w:ilvl w:val="0"/>
          <w:numId w:val="4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Podľa odseku 1 nemôže dlžník voči ručiteľovi uplatniť námietky a na započítanie spôsobilé pohľadávky, na ktoré ručiteľa neupozornil najneskôr bez zbytočného odkladu po tom ako sa dozvedel, že veriteľ sa domáha plnenia od ručiteľa. </w:t>
      </w:r>
    </w:p>
    <w:p w14:paraId="05F3BB57" w14:textId="77777777" w:rsidR="00DB3B80" w:rsidRPr="000E473A" w:rsidRDefault="00DB3B80" w:rsidP="00746F47">
      <w:pPr>
        <w:pStyle w:val="Odsekzoznamu"/>
        <w:spacing w:after="0" w:line="240" w:lineRule="auto"/>
        <w:rPr>
          <w:rFonts w:ascii="Times New Roman" w:hAnsi="Times New Roman" w:cs="Times New Roman"/>
          <w:sz w:val="24"/>
          <w:szCs w:val="24"/>
        </w:rPr>
      </w:pPr>
    </w:p>
    <w:p w14:paraId="3C86EEE7" w14:textId="6F8DF49F" w:rsidR="00093F5C" w:rsidRPr="000E473A" w:rsidRDefault="00093F5C" w:rsidP="00746F47">
      <w:pPr>
        <w:pStyle w:val="Odsekzoznamu"/>
        <w:numPr>
          <w:ilvl w:val="0"/>
          <w:numId w:val="4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Dlžník môže voči ručiteľovi uplatniť aj námietky z vlastného vzťahu s ručiteľom a proti pohľadávke ručiteľa započítať svoju na započítanie spôsobilú pohľadávku voči ručiteľovi.</w:t>
      </w:r>
    </w:p>
    <w:p w14:paraId="1F342DF9" w14:textId="77777777" w:rsidR="00DB3B80" w:rsidRPr="000E473A" w:rsidRDefault="00DB3B80" w:rsidP="00746F47">
      <w:pPr>
        <w:spacing w:after="0" w:line="240" w:lineRule="auto"/>
        <w:jc w:val="both"/>
      </w:pPr>
    </w:p>
    <w:p w14:paraId="3AF89153" w14:textId="46F04F90" w:rsidR="00093F5C" w:rsidRPr="000E473A" w:rsidRDefault="00DB3B80" w:rsidP="00746F47">
      <w:pPr>
        <w:spacing w:after="0" w:line="240" w:lineRule="auto"/>
        <w:jc w:val="center"/>
      </w:pPr>
      <w:r w:rsidRPr="000E473A">
        <w:t xml:space="preserve">§ </w:t>
      </w:r>
      <w:r w:rsidR="007A022C">
        <w:t>546</w:t>
      </w:r>
    </w:p>
    <w:p w14:paraId="6CEBED40" w14:textId="5A750E2B" w:rsidR="00093F5C" w:rsidRPr="000E473A" w:rsidRDefault="00093F5C" w:rsidP="00746F47">
      <w:pPr>
        <w:spacing w:after="0" w:line="240" w:lineRule="auto"/>
        <w:jc w:val="center"/>
        <w:rPr>
          <w:bCs/>
        </w:rPr>
      </w:pPr>
      <w:r w:rsidRPr="000E473A">
        <w:rPr>
          <w:bCs/>
        </w:rPr>
        <w:t>Vedomé neuplatnenie námietok ručiteľom</w:t>
      </w:r>
    </w:p>
    <w:p w14:paraId="57AD6B46" w14:textId="77777777" w:rsidR="00DB3B80" w:rsidRPr="000E473A" w:rsidRDefault="00DB3B80" w:rsidP="00746F47">
      <w:pPr>
        <w:spacing w:after="0" w:line="240" w:lineRule="auto"/>
        <w:jc w:val="center"/>
        <w:rPr>
          <w:b/>
          <w:bCs/>
        </w:rPr>
      </w:pPr>
    </w:p>
    <w:p w14:paraId="31F990C2" w14:textId="0C2930AA" w:rsidR="00093F5C" w:rsidRPr="000E473A" w:rsidRDefault="00093F5C" w:rsidP="00746F47">
      <w:pPr>
        <w:spacing w:after="0" w:line="240" w:lineRule="auto"/>
        <w:ind w:firstLine="357"/>
        <w:jc w:val="both"/>
      </w:pPr>
      <w:r w:rsidRPr="000E473A">
        <w:t>Ak ručiteľ splnil zabezpečený dlh alebo jeho časť bez toho, aby uplatnil voči veriteľovi dôvodnú námietku dlžníka alebo započítal proti pohľadávke veriteľa na započítanie spôsobilú pohľadávku dlžníka o ktorých vedel alebo musel vedieť v čase plnenia, neprechádzajú na neho v rozsahu tejto námietky alebo pohľadávky práva veriteľa podľa</w:t>
      </w:r>
      <w:r w:rsidR="00584FE8" w:rsidRPr="000E473A">
        <w:t xml:space="preserve"> </w:t>
      </w:r>
      <w:r w:rsidR="003D1D3E" w:rsidRPr="000E473A">
        <w:t xml:space="preserve">§ </w:t>
      </w:r>
      <w:r w:rsidR="00F364B3" w:rsidRPr="000E473A">
        <w:t>5</w:t>
      </w:r>
      <w:r w:rsidR="0087719C" w:rsidRPr="000E473A">
        <w:t>4</w:t>
      </w:r>
      <w:r w:rsidR="007A022C">
        <w:t>3</w:t>
      </w:r>
      <w:r w:rsidRPr="000E473A">
        <w:t>.</w:t>
      </w:r>
    </w:p>
    <w:p w14:paraId="55CE1518" w14:textId="77777777" w:rsidR="00DB3B80" w:rsidRPr="000E473A" w:rsidRDefault="00DB3B80" w:rsidP="00746F47">
      <w:pPr>
        <w:spacing w:after="0" w:line="240" w:lineRule="auto"/>
        <w:jc w:val="both"/>
      </w:pPr>
    </w:p>
    <w:p w14:paraId="780FE1E1" w14:textId="77777777" w:rsidR="00EC34AE" w:rsidRDefault="00EC34AE" w:rsidP="00746F47">
      <w:pPr>
        <w:spacing w:after="0" w:line="240" w:lineRule="auto"/>
        <w:jc w:val="center"/>
      </w:pPr>
    </w:p>
    <w:p w14:paraId="344006BA" w14:textId="77777777" w:rsidR="00EC34AE" w:rsidRDefault="00EC34AE" w:rsidP="00746F47">
      <w:pPr>
        <w:spacing w:after="0" w:line="240" w:lineRule="auto"/>
        <w:jc w:val="center"/>
      </w:pPr>
    </w:p>
    <w:p w14:paraId="7E3BEFAD" w14:textId="77777777" w:rsidR="00EC34AE" w:rsidRDefault="00EC34AE" w:rsidP="00746F47">
      <w:pPr>
        <w:spacing w:after="0" w:line="240" w:lineRule="auto"/>
        <w:jc w:val="center"/>
      </w:pPr>
    </w:p>
    <w:p w14:paraId="1E58C434" w14:textId="06BB3357" w:rsidR="00093F5C" w:rsidRPr="000E473A" w:rsidRDefault="00DB3B80" w:rsidP="00746F47">
      <w:pPr>
        <w:spacing w:after="0" w:line="240" w:lineRule="auto"/>
        <w:jc w:val="center"/>
      </w:pPr>
      <w:r w:rsidRPr="000E473A">
        <w:lastRenderedPageBreak/>
        <w:t xml:space="preserve">§ </w:t>
      </w:r>
      <w:r w:rsidR="007A022C">
        <w:t>547</w:t>
      </w:r>
    </w:p>
    <w:p w14:paraId="4E6BC818" w14:textId="4E59ECC2" w:rsidR="00093F5C" w:rsidRPr="000E473A" w:rsidRDefault="00093F5C" w:rsidP="00746F47">
      <w:pPr>
        <w:spacing w:after="0" w:line="240" w:lineRule="auto"/>
        <w:ind w:firstLine="284"/>
        <w:jc w:val="center"/>
        <w:rPr>
          <w:bCs/>
        </w:rPr>
      </w:pPr>
      <w:r w:rsidRPr="000E473A">
        <w:rPr>
          <w:bCs/>
        </w:rPr>
        <w:t>Plnenie područiteľa</w:t>
      </w:r>
    </w:p>
    <w:p w14:paraId="6ADCBD38" w14:textId="77777777" w:rsidR="00DB3B80" w:rsidRPr="000E473A" w:rsidRDefault="00DB3B80" w:rsidP="00746F47">
      <w:pPr>
        <w:spacing w:after="0" w:line="240" w:lineRule="auto"/>
        <w:ind w:firstLine="284"/>
        <w:jc w:val="center"/>
        <w:rPr>
          <w:b/>
          <w:bCs/>
        </w:rPr>
      </w:pPr>
    </w:p>
    <w:p w14:paraId="17E82C52" w14:textId="77777777" w:rsidR="00093F5C" w:rsidRPr="000E473A" w:rsidRDefault="00093F5C" w:rsidP="00746F47">
      <w:pPr>
        <w:spacing w:after="0" w:line="240" w:lineRule="auto"/>
        <w:ind w:firstLine="357"/>
        <w:jc w:val="both"/>
      </w:pPr>
      <w:r w:rsidRPr="000E473A">
        <w:t>Ak zabezpečenú pohľadávku veriteľa alebo jej časť uspokojí osoba, ktorá ručí za záväzok ručiteľa, nadobudne v rozsahu tohto plnenia rovnaké práva, aké by v prípade vlastného plnenia nadobudol ručiteľ.</w:t>
      </w:r>
    </w:p>
    <w:p w14:paraId="2EBAD8BC" w14:textId="77777777" w:rsidR="00DB3B80" w:rsidRPr="000E473A" w:rsidRDefault="00DB3B80" w:rsidP="00746F47">
      <w:pPr>
        <w:spacing w:after="0" w:line="240" w:lineRule="auto"/>
        <w:jc w:val="both"/>
      </w:pPr>
    </w:p>
    <w:p w14:paraId="298E023D" w14:textId="4DFA63BE" w:rsidR="00093F5C" w:rsidRPr="000E473A" w:rsidRDefault="00DB3B80" w:rsidP="00746F47">
      <w:pPr>
        <w:spacing w:after="0" w:line="240" w:lineRule="auto"/>
        <w:jc w:val="center"/>
      </w:pPr>
      <w:r w:rsidRPr="000E473A">
        <w:t xml:space="preserve">§ </w:t>
      </w:r>
      <w:r w:rsidR="007A022C">
        <w:t>548</w:t>
      </w:r>
    </w:p>
    <w:p w14:paraId="47F8B873" w14:textId="7C930EA0" w:rsidR="00093F5C" w:rsidRPr="000E473A" w:rsidRDefault="00093F5C" w:rsidP="00746F47">
      <w:pPr>
        <w:spacing w:after="0" w:line="240" w:lineRule="auto"/>
        <w:ind w:firstLine="284"/>
        <w:jc w:val="center"/>
        <w:rPr>
          <w:bCs/>
        </w:rPr>
      </w:pPr>
      <w:r w:rsidRPr="000E473A">
        <w:rPr>
          <w:bCs/>
        </w:rPr>
        <w:t>Predčasné plnenie ručiteľa</w:t>
      </w:r>
    </w:p>
    <w:p w14:paraId="30A5169F" w14:textId="77777777" w:rsidR="00DB3B80" w:rsidRPr="000E473A" w:rsidRDefault="00DB3B80" w:rsidP="00746F47">
      <w:pPr>
        <w:spacing w:after="0" w:line="240" w:lineRule="auto"/>
        <w:ind w:firstLine="284"/>
        <w:jc w:val="center"/>
        <w:rPr>
          <w:b/>
          <w:bCs/>
        </w:rPr>
      </w:pPr>
    </w:p>
    <w:p w14:paraId="2BC8E8E6" w14:textId="00514800" w:rsidR="00093F5C" w:rsidRPr="000E473A" w:rsidRDefault="00093F5C" w:rsidP="00746F47">
      <w:pPr>
        <w:spacing w:after="0" w:line="240" w:lineRule="auto"/>
        <w:ind w:firstLine="357"/>
        <w:jc w:val="both"/>
      </w:pPr>
      <w:r w:rsidRPr="000E473A">
        <w:t>Ručiteľ, ktorý splnil zabezpečený dlh alebo jeho časť pred splatnosťou, sa môže voči dlžníkovi a iným osobám domáhať plnenia až po splatnosti zabezpečeného dlhu.</w:t>
      </w:r>
    </w:p>
    <w:p w14:paraId="4943CDB0" w14:textId="77777777" w:rsidR="00DB3B80" w:rsidRPr="000E473A" w:rsidRDefault="00DB3B80" w:rsidP="00746F47">
      <w:pPr>
        <w:spacing w:after="0" w:line="240" w:lineRule="auto"/>
        <w:ind w:firstLine="284"/>
        <w:jc w:val="both"/>
      </w:pPr>
    </w:p>
    <w:p w14:paraId="4992B4D1" w14:textId="0EB7C1B1" w:rsidR="00093F5C" w:rsidRPr="000E473A" w:rsidRDefault="00DB3B80" w:rsidP="00746F47">
      <w:pPr>
        <w:spacing w:after="0" w:line="240" w:lineRule="auto"/>
        <w:jc w:val="center"/>
      </w:pPr>
      <w:r w:rsidRPr="000E473A">
        <w:t xml:space="preserve">§ </w:t>
      </w:r>
      <w:r w:rsidR="007A022C">
        <w:t>549</w:t>
      </w:r>
    </w:p>
    <w:p w14:paraId="1C2F92EA" w14:textId="43080BCA" w:rsidR="00093F5C" w:rsidRPr="000E473A" w:rsidRDefault="00093F5C" w:rsidP="00746F47">
      <w:pPr>
        <w:spacing w:after="0" w:line="240" w:lineRule="auto"/>
        <w:jc w:val="center"/>
        <w:rPr>
          <w:bCs/>
        </w:rPr>
      </w:pPr>
      <w:r w:rsidRPr="000E473A">
        <w:rPr>
          <w:bCs/>
        </w:rPr>
        <w:t>Prednosť práv veriteľa</w:t>
      </w:r>
    </w:p>
    <w:p w14:paraId="26B921E5" w14:textId="77777777" w:rsidR="00DB3B80" w:rsidRPr="000E473A" w:rsidRDefault="00DB3B80" w:rsidP="00746F47">
      <w:pPr>
        <w:spacing w:after="0" w:line="240" w:lineRule="auto"/>
        <w:jc w:val="center"/>
        <w:rPr>
          <w:b/>
          <w:bCs/>
        </w:rPr>
      </w:pPr>
    </w:p>
    <w:p w14:paraId="6823DE71" w14:textId="77777777" w:rsidR="00093F5C" w:rsidRPr="000E473A" w:rsidRDefault="00093F5C" w:rsidP="00746F47">
      <w:pPr>
        <w:spacing w:after="0" w:line="240" w:lineRule="auto"/>
        <w:ind w:firstLine="357"/>
        <w:jc w:val="both"/>
      </w:pPr>
      <w:r w:rsidRPr="000E473A">
        <w:t xml:space="preserve">Ak nebol plnením ručiteľa splnený celý zabezpečený dlh, majú práva veriteľa vyplývajúce </w:t>
      </w:r>
      <w:r w:rsidRPr="000E473A">
        <w:br/>
        <w:t>z jeho zabezpečenia prednosť pred právami, ktoré na ručiteľa prešli v dôsledku plnenia.</w:t>
      </w:r>
    </w:p>
    <w:p w14:paraId="2B9A800C" w14:textId="77777777" w:rsidR="00DB3B80" w:rsidRPr="000E473A" w:rsidRDefault="00DB3B80" w:rsidP="00746F47">
      <w:pPr>
        <w:spacing w:after="0" w:line="240" w:lineRule="auto"/>
        <w:jc w:val="center"/>
        <w:rPr>
          <w:b/>
        </w:rPr>
      </w:pPr>
    </w:p>
    <w:p w14:paraId="447D52F2" w14:textId="26A6E11B" w:rsidR="00093F5C" w:rsidRPr="000E473A" w:rsidRDefault="00DB3B80" w:rsidP="00746F47">
      <w:pPr>
        <w:spacing w:after="0" w:line="240" w:lineRule="auto"/>
        <w:jc w:val="center"/>
      </w:pPr>
      <w:r w:rsidRPr="000E473A">
        <w:t xml:space="preserve">§ </w:t>
      </w:r>
      <w:r w:rsidR="007A022C">
        <w:t>550</w:t>
      </w:r>
    </w:p>
    <w:p w14:paraId="16E3DF37" w14:textId="6F9EFCEC" w:rsidR="00093F5C" w:rsidRPr="000E473A" w:rsidRDefault="00093F5C" w:rsidP="00746F47">
      <w:pPr>
        <w:spacing w:after="0" w:line="240" w:lineRule="auto"/>
        <w:jc w:val="center"/>
        <w:rPr>
          <w:bCs/>
        </w:rPr>
      </w:pPr>
      <w:r w:rsidRPr="000E473A">
        <w:rPr>
          <w:bCs/>
        </w:rPr>
        <w:t>Niektoré ustanovenia o zániku ručenia</w:t>
      </w:r>
    </w:p>
    <w:p w14:paraId="4159CF56" w14:textId="77777777" w:rsidR="00DB3B80" w:rsidRPr="000E473A" w:rsidRDefault="00DB3B80" w:rsidP="00746F47">
      <w:pPr>
        <w:spacing w:after="0" w:line="240" w:lineRule="auto"/>
        <w:jc w:val="center"/>
        <w:rPr>
          <w:b/>
          <w:bCs/>
        </w:rPr>
      </w:pPr>
    </w:p>
    <w:p w14:paraId="3EF6F787" w14:textId="791C7285" w:rsidR="00093F5C" w:rsidRPr="000E473A" w:rsidRDefault="00093F5C" w:rsidP="00746F47">
      <w:pPr>
        <w:pStyle w:val="Odsekzoznamu"/>
        <w:numPr>
          <w:ilvl w:val="0"/>
          <w:numId w:val="4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Ručenie zaniká zánikom dlhu, ktorý zabezpečuje.</w:t>
      </w:r>
    </w:p>
    <w:p w14:paraId="536258E4"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2382D8E0" w14:textId="0CE89861" w:rsidR="00093F5C" w:rsidRPr="000E473A" w:rsidRDefault="00093F5C" w:rsidP="00746F47">
      <w:pPr>
        <w:pStyle w:val="Odsekzoznamu"/>
        <w:numPr>
          <w:ilvl w:val="0"/>
          <w:numId w:val="4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Smrťou alebo zánikom dlžníka ručenie nezaniká. </w:t>
      </w:r>
    </w:p>
    <w:p w14:paraId="522A89EB"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6DC6D340" w14:textId="6C13F554" w:rsidR="00093F5C" w:rsidRPr="000E473A" w:rsidRDefault="00093F5C" w:rsidP="00746F47">
      <w:pPr>
        <w:pStyle w:val="Odsekzoznamu"/>
        <w:numPr>
          <w:ilvl w:val="0"/>
          <w:numId w:val="4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Ručenie obmedzené na určitú dobu zaniká uplynutím dojednanej doby; to neplatí, ak sa veriteľ pred jej uplynutím domáha splnenia splatného dlhu od ručiteľa v konaní pred príslušným orgánom a v tomto konaní riadne pokračuje.</w:t>
      </w:r>
    </w:p>
    <w:p w14:paraId="70BD0FCE" w14:textId="77777777" w:rsidR="00CA3959" w:rsidRPr="000E473A" w:rsidRDefault="00CA3959" w:rsidP="00746F47">
      <w:pPr>
        <w:spacing w:after="0" w:line="240" w:lineRule="auto"/>
        <w:jc w:val="center"/>
      </w:pPr>
    </w:p>
    <w:p w14:paraId="352F736C" w14:textId="133F5144" w:rsidR="00093F5C" w:rsidRPr="000E473A" w:rsidRDefault="00DB3B80" w:rsidP="00746F47">
      <w:pPr>
        <w:spacing w:after="0" w:line="240" w:lineRule="auto"/>
        <w:jc w:val="center"/>
        <w:rPr>
          <w:bCs/>
        </w:rPr>
      </w:pPr>
      <w:r w:rsidRPr="000E473A">
        <w:t xml:space="preserve">§ </w:t>
      </w:r>
      <w:r w:rsidR="007A022C">
        <w:t>551</w:t>
      </w:r>
    </w:p>
    <w:p w14:paraId="786BC86D" w14:textId="59BFEAFB" w:rsidR="00093F5C" w:rsidRPr="000E473A" w:rsidRDefault="00093F5C" w:rsidP="00746F47">
      <w:pPr>
        <w:spacing w:after="0" w:line="240" w:lineRule="auto"/>
        <w:jc w:val="center"/>
        <w:rPr>
          <w:bCs/>
        </w:rPr>
      </w:pPr>
      <w:r w:rsidRPr="000E473A">
        <w:rPr>
          <w:bCs/>
        </w:rPr>
        <w:t>Odpustenie dlhu ručiteľovi</w:t>
      </w:r>
    </w:p>
    <w:p w14:paraId="32A6871C" w14:textId="77777777" w:rsidR="00DB3B80" w:rsidRPr="000E473A" w:rsidRDefault="00DB3B80" w:rsidP="00746F47">
      <w:pPr>
        <w:spacing w:after="0" w:line="240" w:lineRule="auto"/>
        <w:ind w:left="714" w:hanging="357"/>
        <w:jc w:val="center"/>
        <w:rPr>
          <w:b/>
          <w:bCs/>
        </w:rPr>
      </w:pPr>
    </w:p>
    <w:p w14:paraId="59F507C4" w14:textId="25626953" w:rsidR="00093F5C" w:rsidRPr="000E473A" w:rsidRDefault="00093F5C" w:rsidP="00746F47">
      <w:pPr>
        <w:spacing w:after="0" w:line="240" w:lineRule="auto"/>
        <w:ind w:firstLine="357"/>
        <w:jc w:val="both"/>
      </w:pPr>
      <w:r w:rsidRPr="000E473A">
        <w:t xml:space="preserve">Odpustenie dlhu ručiteľovi nemá vplyv na povinnosť dlžníka plniť. Ak však odpustil veriteľ dlh jednému z viacerých ručiteľov, môže každý ručiteľ, ktorému nebol dlh odpustený, uplatniť aj námietky toho ručiteľa, ktorému veriteľ dlh odpustil. </w:t>
      </w:r>
    </w:p>
    <w:p w14:paraId="1B0AEF23"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00DB0393" w14:textId="24BCEC7E" w:rsidR="00093F5C" w:rsidRPr="000E473A" w:rsidRDefault="00DB3B80" w:rsidP="00746F47">
      <w:pPr>
        <w:spacing w:after="0" w:line="240" w:lineRule="auto"/>
        <w:jc w:val="center"/>
        <w:rPr>
          <w:bCs/>
        </w:rPr>
      </w:pPr>
      <w:r w:rsidRPr="000E473A">
        <w:t xml:space="preserve">§ </w:t>
      </w:r>
      <w:r w:rsidR="007A022C">
        <w:t>552</w:t>
      </w:r>
    </w:p>
    <w:p w14:paraId="6D24E236" w14:textId="0039757C" w:rsidR="00093F5C" w:rsidRPr="000E473A" w:rsidRDefault="00093F5C" w:rsidP="00746F47">
      <w:pPr>
        <w:spacing w:after="0" w:line="240" w:lineRule="auto"/>
        <w:ind w:firstLine="284"/>
        <w:jc w:val="center"/>
        <w:rPr>
          <w:bCs/>
        </w:rPr>
      </w:pPr>
      <w:r w:rsidRPr="000E473A">
        <w:rPr>
          <w:bCs/>
        </w:rPr>
        <w:t>Použitie ustanovení o</w:t>
      </w:r>
      <w:r w:rsidR="00DB3B80" w:rsidRPr="000E473A">
        <w:rPr>
          <w:bCs/>
        </w:rPr>
        <w:t> </w:t>
      </w:r>
      <w:r w:rsidRPr="000E473A">
        <w:rPr>
          <w:bCs/>
        </w:rPr>
        <w:t>ručení</w:t>
      </w:r>
    </w:p>
    <w:p w14:paraId="2D51AD54" w14:textId="77777777" w:rsidR="00DB3B80" w:rsidRPr="000E473A" w:rsidRDefault="00DB3B80" w:rsidP="00746F47">
      <w:pPr>
        <w:spacing w:after="0" w:line="240" w:lineRule="auto"/>
        <w:ind w:firstLine="284"/>
        <w:jc w:val="center"/>
        <w:rPr>
          <w:b/>
          <w:bCs/>
        </w:rPr>
      </w:pPr>
    </w:p>
    <w:p w14:paraId="3B071A38" w14:textId="77777777" w:rsidR="00093F5C" w:rsidRPr="000E473A" w:rsidRDefault="00093F5C" w:rsidP="00746F47">
      <w:pPr>
        <w:spacing w:after="0" w:line="240" w:lineRule="auto"/>
        <w:ind w:firstLine="357"/>
        <w:jc w:val="both"/>
      </w:pPr>
      <w:r w:rsidRPr="000E473A">
        <w:t>Ustanovenia tohto oddielu sa primerane použijú aj na ručenie, ktoré vzniklo zo zákona.</w:t>
      </w:r>
    </w:p>
    <w:p w14:paraId="1A85AB3D" w14:textId="77777777" w:rsidR="00093F5C" w:rsidRPr="000E473A" w:rsidRDefault="00093F5C" w:rsidP="00746F47">
      <w:pPr>
        <w:spacing w:after="0" w:line="240" w:lineRule="auto"/>
        <w:ind w:firstLine="284"/>
        <w:jc w:val="both"/>
      </w:pPr>
    </w:p>
    <w:p w14:paraId="15071549" w14:textId="7F4A3A93"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4BC847FE" w14:textId="2F48D250"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FINANČNÁ ZÁRUKA</w:t>
      </w:r>
    </w:p>
    <w:p w14:paraId="060FC733" w14:textId="77777777" w:rsidR="00552D44" w:rsidRPr="000E473A" w:rsidRDefault="00552D44" w:rsidP="00746F47">
      <w:pPr>
        <w:spacing w:after="0" w:line="240" w:lineRule="auto"/>
        <w:jc w:val="center"/>
        <w:rPr>
          <w:b/>
          <w:bCs/>
        </w:rPr>
      </w:pPr>
    </w:p>
    <w:p w14:paraId="614487B7" w14:textId="4328699B" w:rsidR="00093F5C" w:rsidRPr="000E473A" w:rsidRDefault="00DB3B80" w:rsidP="00746F47">
      <w:pPr>
        <w:spacing w:after="0" w:line="240" w:lineRule="auto"/>
        <w:jc w:val="center"/>
        <w:rPr>
          <w:bCs/>
        </w:rPr>
      </w:pPr>
      <w:r w:rsidRPr="000E473A">
        <w:rPr>
          <w:bCs/>
        </w:rPr>
        <w:t xml:space="preserve">§ </w:t>
      </w:r>
      <w:r w:rsidR="007A022C">
        <w:rPr>
          <w:bCs/>
        </w:rPr>
        <w:t>553</w:t>
      </w:r>
    </w:p>
    <w:p w14:paraId="1D1754B2" w14:textId="2D07780C" w:rsidR="00093F5C" w:rsidRPr="000E473A" w:rsidRDefault="00093F5C" w:rsidP="00746F47">
      <w:pPr>
        <w:spacing w:after="0" w:line="240" w:lineRule="auto"/>
        <w:jc w:val="center"/>
        <w:rPr>
          <w:bCs/>
        </w:rPr>
      </w:pPr>
      <w:r w:rsidRPr="000E473A">
        <w:rPr>
          <w:bCs/>
        </w:rPr>
        <w:t>Základné ustanovenia</w:t>
      </w:r>
    </w:p>
    <w:p w14:paraId="129533B6" w14:textId="77777777" w:rsidR="00DB3B80" w:rsidRPr="000E473A" w:rsidRDefault="00DB3B80" w:rsidP="00746F47">
      <w:pPr>
        <w:spacing w:after="0" w:line="240" w:lineRule="auto"/>
        <w:jc w:val="center"/>
        <w:rPr>
          <w:b/>
          <w:bCs/>
        </w:rPr>
      </w:pPr>
    </w:p>
    <w:p w14:paraId="2318E2A5" w14:textId="2A2D697A" w:rsidR="00093F5C" w:rsidRPr="000E473A" w:rsidRDefault="00093F5C" w:rsidP="00746F47">
      <w:pPr>
        <w:pStyle w:val="Odsekzoznamu"/>
        <w:numPr>
          <w:ilvl w:val="0"/>
          <w:numId w:val="46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Finančná záruka vzniká písomným vyhlásením vystaviteľa v záručnej listine, že uspokojí veriteľa (beneficient) do výšky určitej peňažnej sumy podľa obsahu záručnej </w:t>
      </w:r>
      <w:r w:rsidRPr="000E473A">
        <w:rPr>
          <w:rFonts w:ascii="Times New Roman" w:hAnsi="Times New Roman" w:cs="Times New Roman"/>
          <w:sz w:val="24"/>
          <w:szCs w:val="24"/>
        </w:rPr>
        <w:lastRenderedPageBreak/>
        <w:t>listiny, ak tretia osoba (dlžník) nesplní určitú povinnosť alebo sa splnia iné podmienky určené v záručnej listine. Ak je vystaviteľom banka ide o bankovú záruku.</w:t>
      </w:r>
    </w:p>
    <w:p w14:paraId="3E659A8F"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0CBB8D57" w14:textId="79DAA6D8" w:rsidR="00093F5C" w:rsidRPr="000E473A" w:rsidRDefault="00093F5C" w:rsidP="00746F47">
      <w:pPr>
        <w:pStyle w:val="Odsekzoznamu"/>
        <w:numPr>
          <w:ilvl w:val="0"/>
          <w:numId w:val="46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Dohodu o vystavení finančnej záruky môže s vystaviteľom uzavrieť dlžník alebo iná osoba odlišná od beneficienta.</w:t>
      </w:r>
    </w:p>
    <w:p w14:paraId="4624BD7F" w14:textId="77777777" w:rsidR="00DB3B80" w:rsidRPr="000E473A" w:rsidRDefault="00DB3B80" w:rsidP="00746F47">
      <w:pPr>
        <w:spacing w:after="0" w:line="240" w:lineRule="auto"/>
        <w:jc w:val="center"/>
        <w:rPr>
          <w:b/>
        </w:rPr>
      </w:pPr>
    </w:p>
    <w:p w14:paraId="6F9B8C3F" w14:textId="7D3A7AE1" w:rsidR="00093F5C" w:rsidRPr="000E473A" w:rsidRDefault="00DB3B80" w:rsidP="00746F47">
      <w:pPr>
        <w:spacing w:after="0" w:line="240" w:lineRule="auto"/>
        <w:jc w:val="center"/>
        <w:rPr>
          <w:bCs/>
        </w:rPr>
      </w:pPr>
      <w:r w:rsidRPr="000E473A">
        <w:t xml:space="preserve">§ </w:t>
      </w:r>
      <w:r w:rsidR="007A022C">
        <w:t>554</w:t>
      </w:r>
    </w:p>
    <w:p w14:paraId="3D6038B6" w14:textId="70F8297B" w:rsidR="00093F5C" w:rsidRPr="000E473A" w:rsidRDefault="00093F5C" w:rsidP="00746F47">
      <w:pPr>
        <w:spacing w:after="0" w:line="240" w:lineRule="auto"/>
        <w:jc w:val="center"/>
        <w:rPr>
          <w:bCs/>
        </w:rPr>
      </w:pPr>
      <w:r w:rsidRPr="000E473A">
        <w:rPr>
          <w:bCs/>
        </w:rPr>
        <w:t>Postavenie vystaviteľa</w:t>
      </w:r>
    </w:p>
    <w:p w14:paraId="7B5C3E14" w14:textId="77777777" w:rsidR="00DB3B80" w:rsidRPr="000E473A" w:rsidRDefault="00DB3B80" w:rsidP="00746F47">
      <w:pPr>
        <w:spacing w:after="0" w:line="240" w:lineRule="auto"/>
        <w:jc w:val="center"/>
        <w:rPr>
          <w:b/>
          <w:bCs/>
        </w:rPr>
      </w:pPr>
    </w:p>
    <w:p w14:paraId="2F6C6048" w14:textId="3A038B33" w:rsidR="00093F5C" w:rsidRPr="000E473A" w:rsidRDefault="00093F5C" w:rsidP="00746F47">
      <w:pPr>
        <w:pStyle w:val="Odsekzoznamu"/>
        <w:numPr>
          <w:ilvl w:val="0"/>
          <w:numId w:val="4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Vystaviteľ finančnej záruky nie je viazaný právnym vzťahom, z ktorého vznikla alebo má vzniknúť povinnosť, ktorej splnenie je zabezpečené finančnou zárukou. </w:t>
      </w:r>
    </w:p>
    <w:p w14:paraId="7FD62036"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6BB66C8A" w14:textId="1B48FEC8" w:rsidR="00093F5C" w:rsidRPr="000E473A" w:rsidRDefault="00093F5C" w:rsidP="00746F47">
      <w:pPr>
        <w:pStyle w:val="Odsekzoznamu"/>
        <w:numPr>
          <w:ilvl w:val="0"/>
          <w:numId w:val="4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odovzdaní záručnej listiny dlžníkovi, beneficientovi alebo inej osobe nemôže vystaviteľ finančnú záruku odvolať. </w:t>
      </w:r>
    </w:p>
    <w:p w14:paraId="0A13442F" w14:textId="77777777" w:rsidR="00DB3B80" w:rsidRPr="000E473A" w:rsidRDefault="00DB3B80" w:rsidP="00746F47">
      <w:pPr>
        <w:spacing w:after="0" w:line="240" w:lineRule="auto"/>
        <w:jc w:val="center"/>
        <w:rPr>
          <w:b/>
        </w:rPr>
      </w:pPr>
    </w:p>
    <w:p w14:paraId="49BEFB63" w14:textId="46E17BC7" w:rsidR="00093F5C" w:rsidRPr="000E473A" w:rsidRDefault="00DB3B80" w:rsidP="00746F47">
      <w:pPr>
        <w:spacing w:after="0" w:line="240" w:lineRule="auto"/>
        <w:jc w:val="center"/>
      </w:pPr>
      <w:r w:rsidRPr="000E473A">
        <w:t xml:space="preserve">§ </w:t>
      </w:r>
      <w:r w:rsidR="007A022C">
        <w:t>555</w:t>
      </w:r>
    </w:p>
    <w:p w14:paraId="3EBED7FC" w14:textId="6F0B032D" w:rsidR="00093F5C" w:rsidRPr="000E473A" w:rsidRDefault="00093F5C" w:rsidP="00746F47">
      <w:pPr>
        <w:spacing w:after="0" w:line="240" w:lineRule="auto"/>
        <w:jc w:val="center"/>
        <w:rPr>
          <w:bCs/>
        </w:rPr>
      </w:pPr>
      <w:r w:rsidRPr="000E473A">
        <w:rPr>
          <w:bCs/>
        </w:rPr>
        <w:t>Finančná záruka pri nepeňažnej povinnosti</w:t>
      </w:r>
    </w:p>
    <w:p w14:paraId="1485CF55" w14:textId="77777777" w:rsidR="00DB3B80" w:rsidRPr="000E473A" w:rsidRDefault="00DB3B80" w:rsidP="00746F47">
      <w:pPr>
        <w:spacing w:after="0" w:line="240" w:lineRule="auto"/>
        <w:jc w:val="center"/>
        <w:rPr>
          <w:bCs/>
        </w:rPr>
      </w:pPr>
    </w:p>
    <w:p w14:paraId="3A70C247" w14:textId="0A1E79AA" w:rsidR="00093F5C" w:rsidRPr="000E473A" w:rsidRDefault="00093F5C" w:rsidP="00746F47">
      <w:pPr>
        <w:spacing w:after="0" w:line="240" w:lineRule="auto"/>
        <w:ind w:firstLine="357"/>
        <w:jc w:val="both"/>
      </w:pPr>
      <w:r w:rsidRPr="000E473A">
        <w:t>Ak je finančnou zárukou zabezpečené splnenie nepeňažnej povinnosti, predpokladá sa, že do výšky sumy určenej v záručnej listine je zabezpečená peňažná pohľadávka, ktorú by mal beneficient voči dlžníkovi , ak by dlžník nepeňažný záväzok nesplnil.</w:t>
      </w:r>
    </w:p>
    <w:p w14:paraId="6C33F778" w14:textId="77777777" w:rsidR="00DB3B80" w:rsidRPr="000E473A" w:rsidRDefault="00DB3B80" w:rsidP="00746F47">
      <w:pPr>
        <w:spacing w:after="0" w:line="240" w:lineRule="auto"/>
        <w:jc w:val="center"/>
        <w:rPr>
          <w:b/>
        </w:rPr>
      </w:pPr>
      <w:bookmarkStart w:id="360" w:name="_Ref195471012"/>
    </w:p>
    <w:p w14:paraId="4DA2032C" w14:textId="055E9660" w:rsidR="00093F5C" w:rsidRPr="000E473A" w:rsidRDefault="00DB3B80" w:rsidP="00746F47">
      <w:pPr>
        <w:spacing w:after="0" w:line="240" w:lineRule="auto"/>
        <w:jc w:val="center"/>
        <w:rPr>
          <w:bCs/>
        </w:rPr>
      </w:pPr>
      <w:r w:rsidRPr="000E473A">
        <w:t xml:space="preserve">§ </w:t>
      </w:r>
      <w:r w:rsidR="007A022C">
        <w:t>556</w:t>
      </w:r>
    </w:p>
    <w:bookmarkEnd w:id="360"/>
    <w:p w14:paraId="5B60884C" w14:textId="27A1643E" w:rsidR="00093F5C" w:rsidRPr="000E473A" w:rsidRDefault="00093F5C" w:rsidP="00746F47">
      <w:pPr>
        <w:spacing w:after="0" w:line="240" w:lineRule="auto"/>
        <w:jc w:val="center"/>
        <w:rPr>
          <w:bCs/>
        </w:rPr>
      </w:pPr>
      <w:r w:rsidRPr="000E473A">
        <w:rPr>
          <w:bCs/>
        </w:rPr>
        <w:t>Potvrdenie finančnej záruky ďalšou osobou</w:t>
      </w:r>
    </w:p>
    <w:p w14:paraId="758F59CA" w14:textId="77777777" w:rsidR="00DB3B80" w:rsidRPr="000E473A" w:rsidRDefault="00DB3B80" w:rsidP="00746F47">
      <w:pPr>
        <w:spacing w:after="0" w:line="240" w:lineRule="auto"/>
        <w:jc w:val="center"/>
        <w:rPr>
          <w:bCs/>
        </w:rPr>
      </w:pPr>
    </w:p>
    <w:p w14:paraId="2159B93B" w14:textId="6035FE13" w:rsidR="00093F5C" w:rsidRPr="000E473A" w:rsidRDefault="00093F5C" w:rsidP="00746F47">
      <w:pPr>
        <w:pStyle w:val="Odsekzoznamu"/>
        <w:numPr>
          <w:ilvl w:val="0"/>
          <w:numId w:val="46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finančnú záruku potvrdí ďalšia osoba, považuje sa táto osoba za ďalšieho vystaviteľa a beneficient môže uplatniť svoje právo z finančnej záruky voči ktorémukoľvek z týchto vystaviteľov.</w:t>
      </w:r>
    </w:p>
    <w:p w14:paraId="12610076" w14:textId="77777777" w:rsidR="00C170B8" w:rsidRPr="000E473A" w:rsidRDefault="00C170B8" w:rsidP="00C170B8">
      <w:pPr>
        <w:pStyle w:val="Odsekzoznamu"/>
        <w:spacing w:after="0" w:line="240" w:lineRule="auto"/>
        <w:ind w:left="714"/>
        <w:jc w:val="both"/>
        <w:rPr>
          <w:rFonts w:ascii="Times New Roman" w:hAnsi="Times New Roman" w:cs="Times New Roman"/>
          <w:sz w:val="24"/>
          <w:szCs w:val="24"/>
        </w:rPr>
      </w:pPr>
    </w:p>
    <w:p w14:paraId="0A23DC50" w14:textId="0FFD563D" w:rsidR="00093F5C" w:rsidRPr="000E473A" w:rsidRDefault="00093F5C" w:rsidP="00746F47">
      <w:pPr>
        <w:pStyle w:val="Odsekzoznamu"/>
        <w:numPr>
          <w:ilvl w:val="0"/>
          <w:numId w:val="46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Ten, kto potvrdil finančnú záruku a na jej základe plnil, má nárok na náhradu plnenia voči vystaviteľovi, ktorý ho o potvrdenie finančnej záruky požiadal.</w:t>
      </w:r>
    </w:p>
    <w:p w14:paraId="1CC78E4E" w14:textId="77777777" w:rsidR="00093F5C" w:rsidRPr="000E473A" w:rsidRDefault="00093F5C" w:rsidP="00746F47">
      <w:pPr>
        <w:spacing w:after="0" w:line="240" w:lineRule="auto"/>
        <w:jc w:val="both"/>
      </w:pPr>
    </w:p>
    <w:p w14:paraId="2EAB0461" w14:textId="26B77B16" w:rsidR="00093F5C" w:rsidRPr="000E473A" w:rsidRDefault="00DB3B80" w:rsidP="00746F47">
      <w:pPr>
        <w:spacing w:after="0" w:line="240" w:lineRule="auto"/>
        <w:jc w:val="center"/>
      </w:pPr>
      <w:r w:rsidRPr="000E473A">
        <w:t xml:space="preserve">§ </w:t>
      </w:r>
      <w:r w:rsidR="007A022C">
        <w:t>557</w:t>
      </w:r>
    </w:p>
    <w:p w14:paraId="71D3BFFF" w14:textId="055B1599" w:rsidR="00093F5C" w:rsidRPr="000E473A" w:rsidRDefault="00093F5C" w:rsidP="00746F47">
      <w:pPr>
        <w:spacing w:after="0" w:line="240" w:lineRule="auto"/>
        <w:jc w:val="center"/>
        <w:rPr>
          <w:bCs/>
        </w:rPr>
      </w:pPr>
      <w:r w:rsidRPr="000E473A">
        <w:rPr>
          <w:bCs/>
        </w:rPr>
        <w:t>Oznámenie o bankovej záruke</w:t>
      </w:r>
    </w:p>
    <w:p w14:paraId="12585218" w14:textId="77777777" w:rsidR="00DB3B80" w:rsidRPr="000E473A" w:rsidRDefault="00DB3B80" w:rsidP="00746F47">
      <w:pPr>
        <w:spacing w:after="0" w:line="240" w:lineRule="auto"/>
        <w:jc w:val="center"/>
      </w:pPr>
    </w:p>
    <w:p w14:paraId="637993C5" w14:textId="71423D1E" w:rsidR="00093F5C" w:rsidRPr="000E473A" w:rsidRDefault="00093F5C" w:rsidP="00746F47">
      <w:pPr>
        <w:spacing w:after="0" w:line="240" w:lineRule="auto"/>
        <w:ind w:firstLine="357"/>
        <w:jc w:val="both"/>
      </w:pPr>
      <w:r w:rsidRPr="000E473A">
        <w:t xml:space="preserve">Ak banka oznámi, že iná banka poskytla bankovú záruku, nevzniká oznamovateľovi záväzok z bankovej záruky; je však povinný nahradiť škodu spôsobenú nesprávnym oznámením.  </w:t>
      </w:r>
    </w:p>
    <w:p w14:paraId="2B9D0EF1" w14:textId="77777777" w:rsidR="00DB3B80" w:rsidRPr="000E473A" w:rsidRDefault="00DB3B80" w:rsidP="00746F47">
      <w:pPr>
        <w:spacing w:after="0" w:line="240" w:lineRule="auto"/>
        <w:jc w:val="center"/>
        <w:rPr>
          <w:b/>
        </w:rPr>
      </w:pPr>
    </w:p>
    <w:p w14:paraId="4D095048" w14:textId="7358E439" w:rsidR="00093F5C" w:rsidRPr="000E473A" w:rsidRDefault="00DB3B80" w:rsidP="00746F47">
      <w:pPr>
        <w:spacing w:after="0" w:line="240" w:lineRule="auto"/>
        <w:jc w:val="center"/>
      </w:pPr>
      <w:r w:rsidRPr="000E473A">
        <w:t xml:space="preserve">§ </w:t>
      </w:r>
      <w:r w:rsidR="007A022C">
        <w:t>558</w:t>
      </w:r>
    </w:p>
    <w:p w14:paraId="7959A827" w14:textId="6D78D406" w:rsidR="00093F5C" w:rsidRPr="000E473A" w:rsidRDefault="00093F5C" w:rsidP="00746F47">
      <w:pPr>
        <w:spacing w:after="0" w:line="240" w:lineRule="auto"/>
        <w:jc w:val="center"/>
        <w:rPr>
          <w:bCs/>
        </w:rPr>
      </w:pPr>
      <w:r w:rsidRPr="000E473A">
        <w:rPr>
          <w:bCs/>
        </w:rPr>
        <w:t>Zmena finančnej záruky</w:t>
      </w:r>
    </w:p>
    <w:p w14:paraId="4F6ADE51" w14:textId="77777777" w:rsidR="00DB3B80" w:rsidRPr="000E473A" w:rsidRDefault="00DB3B80" w:rsidP="00746F47">
      <w:pPr>
        <w:spacing w:after="0" w:line="240" w:lineRule="auto"/>
        <w:ind w:left="714" w:hanging="357"/>
        <w:jc w:val="center"/>
        <w:rPr>
          <w:b/>
          <w:bCs/>
        </w:rPr>
      </w:pPr>
    </w:p>
    <w:p w14:paraId="7F94E3BD" w14:textId="64A090A6" w:rsidR="00093F5C" w:rsidRPr="000E473A" w:rsidRDefault="00093F5C" w:rsidP="00746F47">
      <w:pPr>
        <w:pStyle w:val="Odsekzoznamu"/>
        <w:numPr>
          <w:ilvl w:val="0"/>
          <w:numId w:val="46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Záručná listina môže určiť predĺženie platnosti finančnej záruky alebo </w:t>
      </w:r>
      <w:r w:rsidR="003D1D3E" w:rsidRPr="000E473A">
        <w:rPr>
          <w:rFonts w:ascii="Times New Roman" w:hAnsi="Times New Roman" w:cs="Times New Roman"/>
          <w:sz w:val="24"/>
          <w:szCs w:val="24"/>
        </w:rPr>
        <w:t xml:space="preserve">zmenu </w:t>
      </w:r>
      <w:r w:rsidRPr="000E473A">
        <w:rPr>
          <w:rFonts w:ascii="Times New Roman" w:hAnsi="Times New Roman" w:cs="Times New Roman"/>
          <w:sz w:val="24"/>
          <w:szCs w:val="24"/>
        </w:rPr>
        <w:t>peňažnej sumy na ktorú bola vystavená, a to k určitému dňu alebo pri splnení inej podmienky podľa dohody o vystavení finančnej záruky. Všetky podmienky zmeny finančnej záruky musia byť uvedené v záručnej listine.</w:t>
      </w:r>
    </w:p>
    <w:p w14:paraId="749845BF"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0DF1C85E" w14:textId="6A58B658" w:rsidR="00093F5C" w:rsidRPr="000E473A" w:rsidRDefault="00DB3B80" w:rsidP="00746F47">
      <w:pPr>
        <w:pStyle w:val="Odsekzoznamu"/>
        <w:numPr>
          <w:ilvl w:val="0"/>
          <w:numId w:val="46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w:t>
      </w:r>
      <w:r w:rsidR="00093F5C" w:rsidRPr="000E473A">
        <w:rPr>
          <w:rFonts w:ascii="Times New Roman" w:hAnsi="Times New Roman" w:cs="Times New Roman"/>
          <w:sz w:val="24"/>
          <w:szCs w:val="24"/>
        </w:rPr>
        <w:t xml:space="preserve">k nejde o zmenu podľa odseku 1, je akákoľvek zmena finančnej záruky možná iba so súhlasom beneficienta. Čiastočný alebo podmienený súhlas beneficienta nie je prípustný a považuje sa za odmietnutie zmeny finančnej záruky.  </w:t>
      </w:r>
    </w:p>
    <w:p w14:paraId="1A19CE74" w14:textId="72CE94AE" w:rsidR="00093F5C" w:rsidRPr="000E473A" w:rsidRDefault="00DB3B80" w:rsidP="00746F47">
      <w:pPr>
        <w:spacing w:after="0" w:line="240" w:lineRule="auto"/>
        <w:jc w:val="center"/>
      </w:pPr>
      <w:r w:rsidRPr="000E473A">
        <w:lastRenderedPageBreak/>
        <w:t xml:space="preserve">§ </w:t>
      </w:r>
      <w:r w:rsidR="007A022C">
        <w:t>559</w:t>
      </w:r>
    </w:p>
    <w:p w14:paraId="6B11FAC0" w14:textId="619F8361" w:rsidR="00093F5C" w:rsidRPr="000E473A" w:rsidRDefault="00093F5C" w:rsidP="00746F47">
      <w:pPr>
        <w:spacing w:after="0" w:line="240" w:lineRule="auto"/>
        <w:jc w:val="center"/>
        <w:rPr>
          <w:bCs/>
        </w:rPr>
      </w:pPr>
      <w:r w:rsidRPr="000E473A">
        <w:rPr>
          <w:bCs/>
        </w:rPr>
        <w:t>Osobitné povinnosti vystaviteľa</w:t>
      </w:r>
    </w:p>
    <w:p w14:paraId="3F80083D" w14:textId="77777777" w:rsidR="00DB3B80" w:rsidRPr="000E473A" w:rsidRDefault="00DB3B80" w:rsidP="00746F47">
      <w:pPr>
        <w:spacing w:after="0" w:line="240" w:lineRule="auto"/>
        <w:jc w:val="center"/>
        <w:rPr>
          <w:b/>
          <w:bCs/>
        </w:rPr>
      </w:pPr>
    </w:p>
    <w:p w14:paraId="2BCD83F3" w14:textId="6BAFF12D" w:rsidR="00093F5C" w:rsidRPr="000E473A" w:rsidRDefault="00093F5C" w:rsidP="00746F47">
      <w:pPr>
        <w:pStyle w:val="Odsekzoznamu"/>
        <w:numPr>
          <w:ilvl w:val="0"/>
          <w:numId w:val="4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Vystaviteľ je povinný oznámiť bez zbytočného odkladu tomu, s kým bola uzavretá dohoda o vystavení finančnej záruky, akékoľvek uplatnenie práv z finančnej záruky. </w:t>
      </w:r>
    </w:p>
    <w:p w14:paraId="13CEBEBC"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064BBFD9" w14:textId="7A2ACF18" w:rsidR="00093F5C" w:rsidRPr="000E473A" w:rsidRDefault="00093F5C" w:rsidP="00746F47">
      <w:pPr>
        <w:pStyle w:val="Odsekzoznamu"/>
        <w:numPr>
          <w:ilvl w:val="0"/>
          <w:numId w:val="4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vystaviteľ poskytol beneficientovi plnenie z finančnej záruky, odovzdá bez zbytočného odkladu tomu, s kým bola uzavretá dohoda o vystavení finančnej záruky, kópiu výzvy na plnenie a dokumentov podľa</w:t>
      </w:r>
      <w:r w:rsidR="00584FE8" w:rsidRPr="000E473A">
        <w:rPr>
          <w:rFonts w:ascii="Times New Roman" w:hAnsi="Times New Roman" w:cs="Times New Roman"/>
          <w:sz w:val="24"/>
          <w:szCs w:val="24"/>
        </w:rPr>
        <w:t xml:space="preserve"> </w:t>
      </w:r>
      <w:r w:rsidR="003D1D3E" w:rsidRPr="000E473A">
        <w:rPr>
          <w:rFonts w:ascii="Times New Roman" w:hAnsi="Times New Roman" w:cs="Times New Roman"/>
          <w:sz w:val="24"/>
          <w:szCs w:val="24"/>
        </w:rPr>
        <w:t xml:space="preserve">§ </w:t>
      </w:r>
      <w:r w:rsidR="00F364B3" w:rsidRPr="000E473A">
        <w:rPr>
          <w:rFonts w:ascii="Times New Roman" w:hAnsi="Times New Roman" w:cs="Times New Roman"/>
          <w:sz w:val="24"/>
          <w:szCs w:val="24"/>
        </w:rPr>
        <w:t>5</w:t>
      </w:r>
      <w:r w:rsidR="00CF20EA" w:rsidRPr="000E473A">
        <w:rPr>
          <w:rFonts w:ascii="Times New Roman" w:hAnsi="Times New Roman" w:cs="Times New Roman"/>
          <w:sz w:val="24"/>
          <w:szCs w:val="24"/>
        </w:rPr>
        <w:t>6</w:t>
      </w:r>
      <w:r w:rsidR="007A022C">
        <w:rPr>
          <w:rFonts w:ascii="Times New Roman" w:hAnsi="Times New Roman" w:cs="Times New Roman"/>
          <w:sz w:val="24"/>
          <w:szCs w:val="24"/>
        </w:rPr>
        <w:t>1</w:t>
      </w:r>
      <w:r w:rsidRPr="000E473A">
        <w:rPr>
          <w:rFonts w:ascii="Times New Roman" w:hAnsi="Times New Roman" w:cs="Times New Roman"/>
          <w:sz w:val="24"/>
          <w:szCs w:val="24"/>
        </w:rPr>
        <w:t>.</w:t>
      </w:r>
    </w:p>
    <w:p w14:paraId="10794667"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230B8EA6" w14:textId="5757BD89" w:rsidR="00093F5C" w:rsidRPr="000E473A" w:rsidRDefault="00093F5C" w:rsidP="00746F47">
      <w:pPr>
        <w:pStyle w:val="Odsekzoznamu"/>
        <w:numPr>
          <w:ilvl w:val="0"/>
          <w:numId w:val="4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za vystaviteľa podľa odsek</w:t>
      </w:r>
      <w:r w:rsidR="00584FE8" w:rsidRPr="000E473A">
        <w:rPr>
          <w:rFonts w:ascii="Times New Roman" w:hAnsi="Times New Roman" w:cs="Times New Roman"/>
          <w:sz w:val="24"/>
          <w:szCs w:val="24"/>
        </w:rPr>
        <w:t>u</w:t>
      </w:r>
      <w:r w:rsidRPr="000E473A">
        <w:rPr>
          <w:rFonts w:ascii="Times New Roman" w:hAnsi="Times New Roman" w:cs="Times New Roman"/>
          <w:sz w:val="24"/>
          <w:szCs w:val="24"/>
        </w:rPr>
        <w:t xml:space="preserve"> 1 alebo </w:t>
      </w:r>
      <w:r w:rsidR="002D2044" w:rsidRPr="000E473A">
        <w:rPr>
          <w:rFonts w:ascii="Times New Roman" w:hAnsi="Times New Roman" w:cs="Times New Roman"/>
          <w:sz w:val="24"/>
          <w:szCs w:val="24"/>
        </w:rPr>
        <w:t xml:space="preserve">odseku </w:t>
      </w:r>
      <w:r w:rsidRPr="000E473A">
        <w:rPr>
          <w:rFonts w:ascii="Times New Roman" w:hAnsi="Times New Roman" w:cs="Times New Roman"/>
          <w:sz w:val="24"/>
          <w:szCs w:val="24"/>
        </w:rPr>
        <w:t>2 považuje osoba, ktorá potvrdila finančnú záruku vystavenú iným vystaviteľom (</w:t>
      </w:r>
      <w:r w:rsidR="003D1D3E" w:rsidRPr="000E473A">
        <w:rPr>
          <w:rFonts w:ascii="Times New Roman" w:hAnsi="Times New Roman" w:cs="Times New Roman"/>
          <w:sz w:val="24"/>
          <w:szCs w:val="24"/>
        </w:rPr>
        <w:t xml:space="preserve">§ </w:t>
      </w:r>
      <w:r w:rsidR="00F364B3" w:rsidRPr="000E473A">
        <w:rPr>
          <w:rFonts w:ascii="Times New Roman" w:hAnsi="Times New Roman" w:cs="Times New Roman"/>
          <w:sz w:val="24"/>
          <w:szCs w:val="24"/>
        </w:rPr>
        <w:t>5</w:t>
      </w:r>
      <w:r w:rsidR="00CF20EA" w:rsidRPr="000E473A">
        <w:rPr>
          <w:rFonts w:ascii="Times New Roman" w:hAnsi="Times New Roman" w:cs="Times New Roman"/>
          <w:sz w:val="24"/>
          <w:szCs w:val="24"/>
        </w:rPr>
        <w:t>5</w:t>
      </w:r>
      <w:r w:rsidR="007A022C">
        <w:rPr>
          <w:rFonts w:ascii="Times New Roman" w:hAnsi="Times New Roman" w:cs="Times New Roman"/>
          <w:sz w:val="24"/>
          <w:szCs w:val="24"/>
        </w:rPr>
        <w:t>6</w:t>
      </w:r>
      <w:r w:rsidRPr="000E473A">
        <w:rPr>
          <w:rFonts w:ascii="Times New Roman" w:hAnsi="Times New Roman" w:cs="Times New Roman"/>
          <w:sz w:val="24"/>
          <w:szCs w:val="24"/>
        </w:rPr>
        <w:t>), je takáto osoba povinná splniť povinnosti podľa odsek</w:t>
      </w:r>
      <w:r w:rsidR="00584FE8" w:rsidRPr="000E473A">
        <w:rPr>
          <w:rFonts w:ascii="Times New Roman" w:hAnsi="Times New Roman" w:cs="Times New Roman"/>
          <w:sz w:val="24"/>
          <w:szCs w:val="24"/>
        </w:rPr>
        <w:t>ov</w:t>
      </w:r>
      <w:r w:rsidRPr="000E473A">
        <w:rPr>
          <w:rFonts w:ascii="Times New Roman" w:hAnsi="Times New Roman" w:cs="Times New Roman"/>
          <w:sz w:val="24"/>
          <w:szCs w:val="24"/>
        </w:rPr>
        <w:t xml:space="preserve"> 1 a</w:t>
      </w:r>
      <w:r w:rsidR="002D2044" w:rsidRPr="000E473A">
        <w:rPr>
          <w:rFonts w:ascii="Times New Roman" w:hAnsi="Times New Roman" w:cs="Times New Roman"/>
          <w:sz w:val="24"/>
          <w:szCs w:val="24"/>
        </w:rPr>
        <w:t xml:space="preserve"> </w:t>
      </w:r>
      <w:r w:rsidRPr="000E473A">
        <w:rPr>
          <w:rFonts w:ascii="Times New Roman" w:hAnsi="Times New Roman" w:cs="Times New Roman"/>
          <w:sz w:val="24"/>
          <w:szCs w:val="24"/>
        </w:rPr>
        <w:t>2 aj voči vystaviteľovi finančnej záruky.</w:t>
      </w:r>
    </w:p>
    <w:p w14:paraId="789BB948" w14:textId="77777777" w:rsidR="00DB3B80" w:rsidRPr="000E473A" w:rsidRDefault="00DB3B80" w:rsidP="00746F47">
      <w:pPr>
        <w:spacing w:after="0" w:line="240" w:lineRule="auto"/>
        <w:jc w:val="center"/>
        <w:rPr>
          <w:b/>
        </w:rPr>
      </w:pPr>
    </w:p>
    <w:p w14:paraId="0A0FE962" w14:textId="3AC2DA2B" w:rsidR="00093F5C" w:rsidRPr="000E473A" w:rsidRDefault="00DB3B80" w:rsidP="00746F47">
      <w:pPr>
        <w:spacing w:after="0" w:line="240" w:lineRule="auto"/>
        <w:jc w:val="center"/>
      </w:pPr>
      <w:r w:rsidRPr="000E473A">
        <w:t xml:space="preserve">§ </w:t>
      </w:r>
      <w:r w:rsidR="007A022C">
        <w:t>560</w:t>
      </w:r>
    </w:p>
    <w:p w14:paraId="1F7909E1" w14:textId="0C75A0C1" w:rsidR="00093F5C" w:rsidRPr="000E473A" w:rsidRDefault="00093F5C" w:rsidP="00746F47">
      <w:pPr>
        <w:spacing w:after="0" w:line="240" w:lineRule="auto"/>
        <w:jc w:val="center"/>
        <w:rPr>
          <w:bCs/>
        </w:rPr>
      </w:pPr>
      <w:r w:rsidRPr="000E473A">
        <w:rPr>
          <w:bCs/>
        </w:rPr>
        <w:t>Plnenie z finančnej záruky</w:t>
      </w:r>
    </w:p>
    <w:p w14:paraId="17A4C04E" w14:textId="77777777" w:rsidR="00DB3B80" w:rsidRPr="000E473A" w:rsidRDefault="00DB3B80" w:rsidP="00746F47">
      <w:pPr>
        <w:spacing w:after="0" w:line="240" w:lineRule="auto"/>
        <w:jc w:val="center"/>
        <w:rPr>
          <w:bCs/>
        </w:rPr>
      </w:pPr>
    </w:p>
    <w:p w14:paraId="017CB5D6" w14:textId="1C048B1A" w:rsidR="00093F5C" w:rsidRPr="000E473A" w:rsidRDefault="00093F5C" w:rsidP="00746F47">
      <w:pPr>
        <w:pStyle w:val="Odsekzoznamu"/>
        <w:numPr>
          <w:ilvl w:val="0"/>
          <w:numId w:val="4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Vystaviteľ je povinný poskytnúť plnenie beneficientovi do výšky a za podmienok určených v záručnej listine.</w:t>
      </w:r>
    </w:p>
    <w:p w14:paraId="1B52CABF"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285895F4" w14:textId="56E9434E" w:rsidR="00093F5C" w:rsidRPr="000E473A" w:rsidRDefault="00093F5C" w:rsidP="00746F47">
      <w:pPr>
        <w:pStyle w:val="Odsekzoznamu"/>
        <w:numPr>
          <w:ilvl w:val="0"/>
          <w:numId w:val="4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finančnú záruku nemá účinok čiastočné plnenie dlžníka, ak je nesplnený zvyšok jeho zabezpečenej povinnosti rovnaký alebo vyšší ako suma, na ktorú znie záručná listina.</w:t>
      </w:r>
    </w:p>
    <w:p w14:paraId="41A3E2A9" w14:textId="77777777" w:rsidR="00CA3959" w:rsidRPr="000E473A" w:rsidRDefault="00CA3959" w:rsidP="00746F47">
      <w:pPr>
        <w:spacing w:after="0" w:line="240" w:lineRule="auto"/>
        <w:jc w:val="center"/>
      </w:pPr>
      <w:bookmarkStart w:id="361" w:name="_Ref195470920"/>
    </w:p>
    <w:p w14:paraId="3F3EA176" w14:textId="0387D78C" w:rsidR="00093F5C" w:rsidRPr="000E473A" w:rsidRDefault="00DB3B80" w:rsidP="00746F47">
      <w:pPr>
        <w:spacing w:after="0" w:line="240" w:lineRule="auto"/>
        <w:jc w:val="center"/>
      </w:pPr>
      <w:r w:rsidRPr="000E473A">
        <w:t xml:space="preserve">§ </w:t>
      </w:r>
      <w:r w:rsidR="007A022C">
        <w:t>561</w:t>
      </w:r>
    </w:p>
    <w:bookmarkEnd w:id="361"/>
    <w:p w14:paraId="60C5040E" w14:textId="2403D325" w:rsidR="00093F5C" w:rsidRPr="000E473A" w:rsidRDefault="00093F5C" w:rsidP="00746F47">
      <w:pPr>
        <w:spacing w:after="0" w:line="240" w:lineRule="auto"/>
        <w:jc w:val="center"/>
        <w:rPr>
          <w:bCs/>
        </w:rPr>
      </w:pPr>
      <w:r w:rsidRPr="000E473A">
        <w:rPr>
          <w:bCs/>
        </w:rPr>
        <w:t>Výzva na plnenie</w:t>
      </w:r>
    </w:p>
    <w:p w14:paraId="41C7FB92" w14:textId="77777777" w:rsidR="00DB3B80" w:rsidRPr="000E473A" w:rsidRDefault="00DB3B80" w:rsidP="00746F47">
      <w:pPr>
        <w:spacing w:after="0" w:line="240" w:lineRule="auto"/>
        <w:jc w:val="center"/>
        <w:rPr>
          <w:b/>
          <w:bCs/>
        </w:rPr>
      </w:pPr>
    </w:p>
    <w:p w14:paraId="01398546" w14:textId="77777777" w:rsidR="00093F5C" w:rsidRPr="000E473A" w:rsidRDefault="00093F5C" w:rsidP="00746F47">
      <w:pPr>
        <w:spacing w:after="0" w:line="240" w:lineRule="auto"/>
        <w:ind w:firstLine="357"/>
        <w:jc w:val="both"/>
      </w:pPr>
      <w:r w:rsidRPr="000E473A">
        <w:t>Ak sú splnené podmienky uvedené v záručnej listine, je vystaviteľ povinný plniť, keď ho na to beneficient písomne vyzval. Ak záručná listina podmieňuje plnenie vystaviteľa predložením určitého dokumentu, musí byť tento dokument predložený pri výzve na plnenie alebo bez zbytočného odkladu po nej, avšak vždy za trvania finančnej záruky.</w:t>
      </w:r>
    </w:p>
    <w:p w14:paraId="16BA8F65" w14:textId="77777777" w:rsidR="00093F5C" w:rsidRPr="000E473A" w:rsidRDefault="00093F5C" w:rsidP="00746F47">
      <w:pPr>
        <w:spacing w:after="0" w:line="240" w:lineRule="auto"/>
        <w:jc w:val="both"/>
      </w:pPr>
    </w:p>
    <w:p w14:paraId="0E1BDBAE" w14:textId="12489E6A" w:rsidR="00093F5C" w:rsidRPr="000E473A" w:rsidRDefault="00DB3B80" w:rsidP="00746F47">
      <w:pPr>
        <w:spacing w:after="0" w:line="240" w:lineRule="auto"/>
        <w:jc w:val="center"/>
      </w:pPr>
      <w:r w:rsidRPr="000E473A">
        <w:t xml:space="preserve">§ </w:t>
      </w:r>
      <w:r w:rsidR="007A022C">
        <w:t>562</w:t>
      </w:r>
    </w:p>
    <w:p w14:paraId="5DC753D9" w14:textId="5F6089D5" w:rsidR="00093F5C" w:rsidRPr="000E473A" w:rsidRDefault="00093F5C" w:rsidP="00746F47">
      <w:pPr>
        <w:spacing w:after="0" w:line="240" w:lineRule="auto"/>
        <w:jc w:val="center"/>
        <w:rPr>
          <w:bCs/>
        </w:rPr>
      </w:pPr>
      <w:r w:rsidRPr="000E473A">
        <w:rPr>
          <w:bCs/>
        </w:rPr>
        <w:t>Plnenie banke</w:t>
      </w:r>
    </w:p>
    <w:p w14:paraId="1594A26D" w14:textId="77777777" w:rsidR="00DB3B80" w:rsidRPr="000E473A" w:rsidRDefault="00DB3B80" w:rsidP="00746F47">
      <w:pPr>
        <w:spacing w:after="0" w:line="240" w:lineRule="auto"/>
        <w:jc w:val="center"/>
        <w:rPr>
          <w:b/>
          <w:bCs/>
        </w:rPr>
      </w:pPr>
    </w:p>
    <w:p w14:paraId="42E8A5C7" w14:textId="7C13F5E0" w:rsidR="00093F5C" w:rsidRPr="000E473A" w:rsidRDefault="00093F5C" w:rsidP="00746F47">
      <w:pPr>
        <w:spacing w:after="0" w:line="240" w:lineRule="auto"/>
        <w:ind w:firstLine="357"/>
        <w:jc w:val="both"/>
      </w:pPr>
      <w:r w:rsidRPr="000E473A">
        <w:t>Ak je vystaviteľ povinný podľa záručnej listiny plniť v prospech beneficienta banke, je povinný plniť na účet beneficienta v tejto banke.</w:t>
      </w:r>
    </w:p>
    <w:p w14:paraId="6C763DD8" w14:textId="77777777" w:rsidR="00584FE8" w:rsidRPr="000E473A" w:rsidRDefault="00584FE8" w:rsidP="00746F47">
      <w:pPr>
        <w:spacing w:after="0" w:line="240" w:lineRule="auto"/>
        <w:jc w:val="center"/>
      </w:pPr>
    </w:p>
    <w:p w14:paraId="35444B23" w14:textId="20D9E4F0" w:rsidR="00093F5C" w:rsidRPr="000E473A" w:rsidRDefault="00DB3B80" w:rsidP="00746F47">
      <w:pPr>
        <w:spacing w:after="0" w:line="240" w:lineRule="auto"/>
        <w:jc w:val="center"/>
      </w:pPr>
      <w:r w:rsidRPr="000E473A">
        <w:t xml:space="preserve">§ </w:t>
      </w:r>
      <w:r w:rsidR="007A022C">
        <w:t>563</w:t>
      </w:r>
    </w:p>
    <w:p w14:paraId="180341FA" w14:textId="1498C835" w:rsidR="00093F5C" w:rsidRPr="000E473A" w:rsidRDefault="00093F5C" w:rsidP="00746F47">
      <w:pPr>
        <w:spacing w:after="0" w:line="240" w:lineRule="auto"/>
        <w:jc w:val="center"/>
        <w:rPr>
          <w:bCs/>
        </w:rPr>
      </w:pPr>
      <w:r w:rsidRPr="000E473A">
        <w:rPr>
          <w:bCs/>
        </w:rPr>
        <w:t>Námietky vystaviteľa</w:t>
      </w:r>
    </w:p>
    <w:p w14:paraId="4445630F" w14:textId="77777777" w:rsidR="00DB3B80" w:rsidRPr="000E473A" w:rsidRDefault="00DB3B80" w:rsidP="00746F47">
      <w:pPr>
        <w:spacing w:after="0" w:line="240" w:lineRule="auto"/>
        <w:jc w:val="center"/>
        <w:rPr>
          <w:bCs/>
        </w:rPr>
      </w:pPr>
    </w:p>
    <w:p w14:paraId="5006D981" w14:textId="2565A905" w:rsidR="00093F5C" w:rsidRPr="000E473A" w:rsidRDefault="00093F5C" w:rsidP="00746F47">
      <w:pPr>
        <w:pStyle w:val="Odsekzoznamu"/>
        <w:numPr>
          <w:ilvl w:val="0"/>
          <w:numId w:val="4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Vystaviteľ môže voči beneficientovi uplatniť iba námietky, ktorých uplatnenie záručná listina pripúšťa.</w:t>
      </w:r>
    </w:p>
    <w:p w14:paraId="65364FE8"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31D300DB" w14:textId="21DAFCBE" w:rsidR="00093F5C" w:rsidRPr="000E473A" w:rsidRDefault="00093F5C" w:rsidP="00746F47">
      <w:pPr>
        <w:pStyle w:val="Odsekzoznamu"/>
        <w:numPr>
          <w:ilvl w:val="0"/>
          <w:numId w:val="4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zo záručnej listiny nevyplýva niečo iné, nemôže vystaviteľ uplatniť námietky, ktoré by bol oprávnený voči beneficientovi uplatniť dlžník. </w:t>
      </w:r>
    </w:p>
    <w:p w14:paraId="737BA95E"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06D4A6FB" w14:textId="70203FB1" w:rsidR="00093F5C" w:rsidRPr="000E473A" w:rsidRDefault="00093F5C" w:rsidP="00746F47">
      <w:pPr>
        <w:pStyle w:val="Odsekzoznamu"/>
        <w:numPr>
          <w:ilvl w:val="0"/>
          <w:numId w:val="4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Predchádzajúca výzva, aby dlžník splnil svoju zabezpečenú povinnosť, sa vyžaduje len ak to určuje záručná listina.</w:t>
      </w:r>
    </w:p>
    <w:p w14:paraId="41A89B94" w14:textId="77777777" w:rsidR="00DB3B80" w:rsidRPr="000E473A" w:rsidRDefault="00DB3B80" w:rsidP="00746F47">
      <w:pPr>
        <w:spacing w:after="0" w:line="240" w:lineRule="auto"/>
        <w:jc w:val="center"/>
        <w:rPr>
          <w:b/>
        </w:rPr>
      </w:pPr>
    </w:p>
    <w:p w14:paraId="4A4512C9" w14:textId="77777777" w:rsidR="00EC34AE" w:rsidRDefault="00EC34AE" w:rsidP="00746F47">
      <w:pPr>
        <w:spacing w:after="0" w:line="240" w:lineRule="auto"/>
        <w:jc w:val="center"/>
      </w:pPr>
    </w:p>
    <w:p w14:paraId="2A39066A" w14:textId="25526D55" w:rsidR="00093F5C" w:rsidRPr="000E473A" w:rsidRDefault="00DB3B80" w:rsidP="00746F47">
      <w:pPr>
        <w:spacing w:after="0" w:line="240" w:lineRule="auto"/>
        <w:jc w:val="center"/>
      </w:pPr>
      <w:r w:rsidRPr="000E473A">
        <w:lastRenderedPageBreak/>
        <w:t xml:space="preserve">§ </w:t>
      </w:r>
      <w:r w:rsidR="007A022C">
        <w:t>564</w:t>
      </w:r>
    </w:p>
    <w:p w14:paraId="68B7C8A0" w14:textId="1F26D371" w:rsidR="00093F5C" w:rsidRPr="000E473A" w:rsidRDefault="00093F5C" w:rsidP="00746F47">
      <w:pPr>
        <w:spacing w:after="0" w:line="240" w:lineRule="auto"/>
        <w:jc w:val="center"/>
        <w:rPr>
          <w:bCs/>
        </w:rPr>
      </w:pPr>
      <w:r w:rsidRPr="000E473A">
        <w:rPr>
          <w:bCs/>
        </w:rPr>
        <w:t>Prevod finančnej záruky</w:t>
      </w:r>
    </w:p>
    <w:p w14:paraId="2F8A66D4" w14:textId="77777777" w:rsidR="00DB3B80" w:rsidRPr="000E473A" w:rsidRDefault="00DB3B80" w:rsidP="00746F47">
      <w:pPr>
        <w:spacing w:after="0" w:line="240" w:lineRule="auto"/>
        <w:jc w:val="center"/>
        <w:rPr>
          <w:b/>
          <w:bCs/>
        </w:rPr>
      </w:pPr>
    </w:p>
    <w:p w14:paraId="6D98A433" w14:textId="4A693344" w:rsidR="00093F5C" w:rsidRPr="000E473A" w:rsidRDefault="00093F5C" w:rsidP="00746F47">
      <w:pPr>
        <w:pStyle w:val="Odsekzoznamu"/>
        <w:numPr>
          <w:ilvl w:val="0"/>
          <w:numId w:val="47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plnenie z finančnej záruky môže beneficient postúpiť na tretiu osobu.</w:t>
      </w:r>
    </w:p>
    <w:p w14:paraId="40E08601"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13E01EF5" w14:textId="66387C5E" w:rsidR="00093F5C" w:rsidRPr="000E473A" w:rsidRDefault="00093F5C" w:rsidP="00746F47">
      <w:pPr>
        <w:pStyle w:val="Odsekzoznamu"/>
        <w:numPr>
          <w:ilvl w:val="0"/>
          <w:numId w:val="47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to záručná listina pripúšťa, môže beneficient na tretiu osobu postúpiť aj právo uplatniť finančnú záruku; týmto postúpením sa prevádza aj právo na plnenie z finančnej záruky.</w:t>
      </w:r>
    </w:p>
    <w:p w14:paraId="200822A7" w14:textId="77777777" w:rsidR="00DB3B80" w:rsidRPr="000E473A" w:rsidRDefault="00DB3B80" w:rsidP="00746F47">
      <w:pPr>
        <w:pStyle w:val="Odsekzoznamu"/>
        <w:spacing w:after="0" w:line="240" w:lineRule="auto"/>
        <w:ind w:left="714"/>
        <w:jc w:val="both"/>
        <w:rPr>
          <w:rFonts w:ascii="Times New Roman" w:hAnsi="Times New Roman" w:cs="Times New Roman"/>
          <w:sz w:val="24"/>
          <w:szCs w:val="24"/>
        </w:rPr>
      </w:pPr>
    </w:p>
    <w:p w14:paraId="18105C2C" w14:textId="402C900A" w:rsidR="00093F5C" w:rsidRPr="000E473A" w:rsidRDefault="00093F5C" w:rsidP="00746F47">
      <w:pPr>
        <w:pStyle w:val="Odsekzoznamu"/>
        <w:numPr>
          <w:ilvl w:val="0"/>
          <w:numId w:val="47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Úkony podľa odsek</w:t>
      </w:r>
      <w:r w:rsidR="00584FE8" w:rsidRPr="000E473A">
        <w:rPr>
          <w:rFonts w:ascii="Times New Roman" w:hAnsi="Times New Roman" w:cs="Times New Roman"/>
          <w:sz w:val="24"/>
          <w:szCs w:val="24"/>
        </w:rPr>
        <w:t>ov</w:t>
      </w:r>
      <w:r w:rsidRPr="000E473A">
        <w:rPr>
          <w:rFonts w:ascii="Times New Roman" w:hAnsi="Times New Roman" w:cs="Times New Roman"/>
          <w:sz w:val="24"/>
          <w:szCs w:val="24"/>
        </w:rPr>
        <w:t xml:space="preserve"> 1 a</w:t>
      </w:r>
      <w:r w:rsidR="002D2044" w:rsidRPr="000E473A">
        <w:rPr>
          <w:rFonts w:ascii="Times New Roman" w:hAnsi="Times New Roman" w:cs="Times New Roman"/>
          <w:sz w:val="24"/>
          <w:szCs w:val="24"/>
        </w:rPr>
        <w:t xml:space="preserve"> </w:t>
      </w:r>
      <w:r w:rsidRPr="000E473A">
        <w:rPr>
          <w:rFonts w:ascii="Times New Roman" w:hAnsi="Times New Roman" w:cs="Times New Roman"/>
          <w:sz w:val="24"/>
          <w:szCs w:val="24"/>
        </w:rPr>
        <w:t>2 musia byť uskutočnené písomne.</w:t>
      </w:r>
    </w:p>
    <w:p w14:paraId="46ACBC2E" w14:textId="77777777" w:rsidR="00093F5C" w:rsidRPr="000E473A" w:rsidRDefault="00093F5C" w:rsidP="00746F47">
      <w:pPr>
        <w:spacing w:after="0" w:line="240" w:lineRule="auto"/>
        <w:jc w:val="both"/>
      </w:pPr>
    </w:p>
    <w:p w14:paraId="6BBC1364" w14:textId="38E30ECC" w:rsidR="00093F5C" w:rsidRPr="000E473A" w:rsidRDefault="00DB3B80" w:rsidP="00746F47">
      <w:pPr>
        <w:spacing w:after="0" w:line="240" w:lineRule="auto"/>
        <w:jc w:val="center"/>
      </w:pPr>
      <w:r w:rsidRPr="000E473A">
        <w:t xml:space="preserve">§ </w:t>
      </w:r>
      <w:r w:rsidR="007A022C">
        <w:t>565</w:t>
      </w:r>
    </w:p>
    <w:p w14:paraId="2940C5A3" w14:textId="22AF0729" w:rsidR="00093F5C" w:rsidRPr="000E473A" w:rsidRDefault="00093F5C" w:rsidP="00746F47">
      <w:pPr>
        <w:spacing w:after="0" w:line="240" w:lineRule="auto"/>
        <w:jc w:val="center"/>
        <w:rPr>
          <w:bCs/>
        </w:rPr>
      </w:pPr>
      <w:r w:rsidRPr="000E473A">
        <w:rPr>
          <w:bCs/>
        </w:rPr>
        <w:t>Finančná záruka na dobu určitú</w:t>
      </w:r>
    </w:p>
    <w:p w14:paraId="2FB263E5" w14:textId="77777777" w:rsidR="00DB3B80" w:rsidRPr="000E473A" w:rsidRDefault="00DB3B80" w:rsidP="00746F47">
      <w:pPr>
        <w:spacing w:after="0" w:line="240" w:lineRule="auto"/>
        <w:jc w:val="center"/>
        <w:rPr>
          <w:b/>
          <w:bCs/>
        </w:rPr>
      </w:pPr>
    </w:p>
    <w:p w14:paraId="34EABDAE" w14:textId="77777777" w:rsidR="00093F5C" w:rsidRPr="000E473A" w:rsidRDefault="00093F5C" w:rsidP="00746F47">
      <w:pPr>
        <w:spacing w:after="0" w:line="240" w:lineRule="auto"/>
        <w:ind w:firstLine="357"/>
        <w:jc w:val="both"/>
      </w:pPr>
      <w:r w:rsidRPr="000E473A">
        <w:t>Finančnú záruku možno obmedziť na určitú dobu. Ak beneficient neuplatní svoje právo voči vystaviteľovi v dobe určenej záručnou listinou, finančná záruka zanikne.</w:t>
      </w:r>
    </w:p>
    <w:p w14:paraId="26607F3E" w14:textId="77777777" w:rsidR="005512FE" w:rsidRPr="000E473A" w:rsidRDefault="005512FE" w:rsidP="00746F47">
      <w:pPr>
        <w:spacing w:after="0" w:line="240" w:lineRule="auto"/>
        <w:jc w:val="center"/>
      </w:pPr>
      <w:bookmarkStart w:id="362" w:name="_Ref195471477"/>
    </w:p>
    <w:p w14:paraId="1B5AEC5B" w14:textId="011FDD80" w:rsidR="00093F5C" w:rsidRPr="000E473A" w:rsidRDefault="00196477" w:rsidP="00746F47">
      <w:pPr>
        <w:spacing w:after="0" w:line="240" w:lineRule="auto"/>
        <w:jc w:val="center"/>
        <w:rPr>
          <w:bCs/>
        </w:rPr>
      </w:pPr>
      <w:r w:rsidRPr="000E473A">
        <w:t>§</w:t>
      </w:r>
      <w:r w:rsidR="005512FE" w:rsidRPr="000E473A">
        <w:t xml:space="preserve"> </w:t>
      </w:r>
      <w:r w:rsidR="007A022C">
        <w:t>566</w:t>
      </w:r>
    </w:p>
    <w:bookmarkEnd w:id="362"/>
    <w:p w14:paraId="0A2A1C81" w14:textId="25E21187" w:rsidR="00093F5C" w:rsidRPr="000E473A" w:rsidRDefault="00093F5C" w:rsidP="00746F47">
      <w:pPr>
        <w:spacing w:after="0" w:line="240" w:lineRule="auto"/>
        <w:jc w:val="center"/>
        <w:rPr>
          <w:bCs/>
        </w:rPr>
      </w:pPr>
      <w:r w:rsidRPr="000E473A">
        <w:rPr>
          <w:bCs/>
        </w:rPr>
        <w:t>Právo vystaviteľa na náhradu</w:t>
      </w:r>
    </w:p>
    <w:p w14:paraId="6CC73777" w14:textId="77777777" w:rsidR="005512FE" w:rsidRPr="000E473A" w:rsidRDefault="005512FE" w:rsidP="00746F47">
      <w:pPr>
        <w:spacing w:after="0" w:line="240" w:lineRule="auto"/>
        <w:ind w:left="714" w:hanging="357"/>
        <w:jc w:val="center"/>
        <w:rPr>
          <w:b/>
          <w:bCs/>
        </w:rPr>
      </w:pPr>
    </w:p>
    <w:p w14:paraId="0C94323F" w14:textId="6F5554CD" w:rsidR="00093F5C" w:rsidRPr="000E473A" w:rsidRDefault="00093F5C" w:rsidP="00746F47">
      <w:pPr>
        <w:pStyle w:val="Odsekzoznamu"/>
        <w:numPr>
          <w:ilvl w:val="0"/>
          <w:numId w:val="4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Ten, kto s vystaviteľom uzavrel dohodu o vystavení finančnej záruky, je povinný nahradiť mu plnenie, ktoré bolo poskytnuté beneficientovi podľa záručnej listiny vystavenej v súlade s dohodou. Ustanovenie </w:t>
      </w:r>
      <w:r w:rsidR="008460F8" w:rsidRPr="000E473A">
        <w:rPr>
          <w:rFonts w:ascii="Times New Roman" w:hAnsi="Times New Roman" w:cs="Times New Roman"/>
          <w:sz w:val="24"/>
          <w:szCs w:val="24"/>
        </w:rPr>
        <w:t xml:space="preserve">§ </w:t>
      </w:r>
      <w:r w:rsidR="00F364B3" w:rsidRPr="000E473A">
        <w:rPr>
          <w:rFonts w:ascii="Times New Roman" w:hAnsi="Times New Roman" w:cs="Times New Roman"/>
          <w:sz w:val="24"/>
          <w:szCs w:val="24"/>
        </w:rPr>
        <w:t>5</w:t>
      </w:r>
      <w:r w:rsidR="00F6414B" w:rsidRPr="000E473A">
        <w:rPr>
          <w:rFonts w:ascii="Times New Roman" w:hAnsi="Times New Roman" w:cs="Times New Roman"/>
          <w:sz w:val="24"/>
          <w:szCs w:val="24"/>
        </w:rPr>
        <w:t>5</w:t>
      </w:r>
      <w:r w:rsidR="007A022C">
        <w:rPr>
          <w:rFonts w:ascii="Times New Roman" w:hAnsi="Times New Roman" w:cs="Times New Roman"/>
          <w:sz w:val="24"/>
          <w:szCs w:val="24"/>
        </w:rPr>
        <w:t>6</w:t>
      </w:r>
      <w:r w:rsidRPr="000E473A">
        <w:rPr>
          <w:rFonts w:ascii="Times New Roman" w:hAnsi="Times New Roman" w:cs="Times New Roman"/>
          <w:sz w:val="24"/>
          <w:szCs w:val="24"/>
        </w:rPr>
        <w:t xml:space="preserve"> ods. 2 tým nie je dotknuté.</w:t>
      </w:r>
    </w:p>
    <w:p w14:paraId="68E03B0F"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2C5842E6" w14:textId="2CE76503" w:rsidR="00093F5C" w:rsidRPr="000E473A" w:rsidRDefault="00093F5C" w:rsidP="00746F47">
      <w:pPr>
        <w:pStyle w:val="Odsekzoznamu"/>
        <w:numPr>
          <w:ilvl w:val="0"/>
          <w:numId w:val="4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Osoba povinná nahradiť vystaviteľovi plnenie podľa odseku 1 nemôže voči nemu uplatniť námietky, ktoré by mohla uplatniť voči beneficientovi, ak dohoda o vystavení finančnej záruky neobsahovala povinnosť vystaviteľa zahrnúť do záručnej listiny uplatnenie týchto námietok voči beneficientovi. </w:t>
      </w:r>
    </w:p>
    <w:p w14:paraId="510B4B3E" w14:textId="77777777" w:rsidR="00093F5C" w:rsidRPr="000E473A" w:rsidRDefault="00093F5C" w:rsidP="00746F47">
      <w:pPr>
        <w:spacing w:after="0" w:line="240" w:lineRule="auto"/>
        <w:jc w:val="both"/>
      </w:pPr>
    </w:p>
    <w:p w14:paraId="3952739F" w14:textId="466E28FC" w:rsidR="00093F5C" w:rsidRPr="000E473A" w:rsidRDefault="00196477" w:rsidP="00746F47">
      <w:pPr>
        <w:spacing w:after="0" w:line="240" w:lineRule="auto"/>
        <w:jc w:val="center"/>
      </w:pPr>
      <w:r w:rsidRPr="000E473A">
        <w:t xml:space="preserve">§ </w:t>
      </w:r>
      <w:r w:rsidR="007A022C">
        <w:t>567</w:t>
      </w:r>
    </w:p>
    <w:p w14:paraId="2B2A7C65" w14:textId="29C30C30" w:rsidR="00093F5C" w:rsidRPr="000E473A" w:rsidRDefault="00093F5C" w:rsidP="00746F47">
      <w:pPr>
        <w:spacing w:after="0" w:line="240" w:lineRule="auto"/>
        <w:jc w:val="center"/>
        <w:rPr>
          <w:bCs/>
        </w:rPr>
      </w:pPr>
      <w:r w:rsidRPr="000E473A">
        <w:rPr>
          <w:bCs/>
        </w:rPr>
        <w:t>Vrátenie neoprávneného plnenia</w:t>
      </w:r>
    </w:p>
    <w:p w14:paraId="3AB76926" w14:textId="77777777" w:rsidR="005512FE" w:rsidRPr="000E473A" w:rsidRDefault="005512FE" w:rsidP="00746F47">
      <w:pPr>
        <w:spacing w:after="0" w:line="240" w:lineRule="auto"/>
        <w:jc w:val="center"/>
        <w:rPr>
          <w:b/>
          <w:bCs/>
        </w:rPr>
      </w:pPr>
    </w:p>
    <w:p w14:paraId="17F2FC2C" w14:textId="0B272564" w:rsidR="00093F5C" w:rsidRPr="000E473A" w:rsidRDefault="00093F5C" w:rsidP="00746F47">
      <w:pPr>
        <w:spacing w:after="0" w:line="240" w:lineRule="auto"/>
        <w:ind w:firstLine="357"/>
        <w:jc w:val="both"/>
      </w:pPr>
      <w:r w:rsidRPr="000E473A">
        <w:t xml:space="preserve">Beneficient, ktorý dosiahol na základe finančnej záruky plnenie, na ktoré nemal voči dlžníkovi nárok, vráti toto plnenie osobe povinnej na náhradu podľa </w:t>
      </w:r>
      <w:r w:rsidR="008460F8" w:rsidRPr="000E473A">
        <w:t xml:space="preserve">§ </w:t>
      </w:r>
      <w:r w:rsidR="00F364B3" w:rsidRPr="000E473A">
        <w:t>5</w:t>
      </w:r>
      <w:r w:rsidR="00D3199E" w:rsidRPr="000E473A">
        <w:t>6</w:t>
      </w:r>
      <w:r w:rsidR="007A022C">
        <w:t>4</w:t>
      </w:r>
      <w:r w:rsidRPr="000E473A">
        <w:t xml:space="preserve"> ods. 1</w:t>
      </w:r>
      <w:r w:rsidRPr="000E473A">
        <w:rPr>
          <w:i/>
        </w:rPr>
        <w:t xml:space="preserve"> </w:t>
      </w:r>
      <w:r w:rsidRPr="000E473A">
        <w:t>a nahradí jej škodu tým spôsobenú.</w:t>
      </w:r>
    </w:p>
    <w:p w14:paraId="6A96DC59" w14:textId="77777777" w:rsidR="00552D44" w:rsidRPr="000E473A" w:rsidRDefault="00552D44" w:rsidP="00746F47">
      <w:pPr>
        <w:spacing w:after="0" w:line="240" w:lineRule="auto"/>
        <w:jc w:val="center"/>
        <w:rPr>
          <w:b/>
        </w:rPr>
      </w:pPr>
    </w:p>
    <w:p w14:paraId="030867B3" w14:textId="5207FE9B" w:rsidR="00093F5C" w:rsidRPr="000E473A" w:rsidRDefault="00196477" w:rsidP="00746F47">
      <w:pPr>
        <w:spacing w:after="0" w:line="240" w:lineRule="auto"/>
        <w:jc w:val="center"/>
      </w:pPr>
      <w:r w:rsidRPr="000E473A">
        <w:t xml:space="preserve">§ </w:t>
      </w:r>
      <w:r w:rsidR="007A022C">
        <w:t>568</w:t>
      </w:r>
    </w:p>
    <w:p w14:paraId="747EF4CC" w14:textId="1D1CB849" w:rsidR="00093F5C" w:rsidRPr="000E473A" w:rsidRDefault="00093F5C" w:rsidP="00746F47">
      <w:pPr>
        <w:spacing w:after="0" w:line="240" w:lineRule="auto"/>
        <w:jc w:val="center"/>
        <w:rPr>
          <w:bCs/>
        </w:rPr>
      </w:pPr>
      <w:r w:rsidRPr="000E473A">
        <w:rPr>
          <w:bCs/>
        </w:rPr>
        <w:t>Použitie iných ustanovení zákona</w:t>
      </w:r>
    </w:p>
    <w:p w14:paraId="71D67732" w14:textId="77777777" w:rsidR="005512FE" w:rsidRPr="000E473A" w:rsidRDefault="005512FE" w:rsidP="00746F47">
      <w:pPr>
        <w:spacing w:after="0" w:line="240" w:lineRule="auto"/>
        <w:jc w:val="center"/>
        <w:rPr>
          <w:bCs/>
        </w:rPr>
      </w:pPr>
    </w:p>
    <w:p w14:paraId="45822DD9" w14:textId="14F3B73A" w:rsidR="00093F5C" w:rsidRPr="000E473A" w:rsidRDefault="00093F5C" w:rsidP="00746F47">
      <w:pPr>
        <w:pStyle w:val="Odsekzoznamu"/>
        <w:numPr>
          <w:ilvl w:val="0"/>
          <w:numId w:val="47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finančnú záruku sa inak primerane použijú ustanovenia tohto zákona o ručení.</w:t>
      </w:r>
    </w:p>
    <w:p w14:paraId="567D1D4C"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2E25B26D" w14:textId="1DAB1D3B" w:rsidR="00093F5C" w:rsidRPr="000E473A" w:rsidRDefault="00093F5C" w:rsidP="00746F47">
      <w:pPr>
        <w:pStyle w:val="Odsekzoznamu"/>
        <w:numPr>
          <w:ilvl w:val="0"/>
          <w:numId w:val="47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dohodu o vystavení finančnej záruky sa použijú ustanovenia tohto zákona o príkaznej zmluve.</w:t>
      </w:r>
    </w:p>
    <w:p w14:paraId="773ADC35" w14:textId="4D201241" w:rsidR="00093F5C" w:rsidRDefault="00093F5C" w:rsidP="00746F47">
      <w:pPr>
        <w:spacing w:after="0" w:line="240" w:lineRule="auto"/>
        <w:jc w:val="both"/>
      </w:pPr>
    </w:p>
    <w:p w14:paraId="62692DF7" w14:textId="02EBD574" w:rsidR="00EC34AE" w:rsidRDefault="00EC34AE" w:rsidP="00746F47">
      <w:pPr>
        <w:spacing w:after="0" w:line="240" w:lineRule="auto"/>
        <w:jc w:val="both"/>
      </w:pPr>
    </w:p>
    <w:p w14:paraId="2C688527" w14:textId="63CCC22A" w:rsidR="00EC34AE" w:rsidRDefault="00EC34AE" w:rsidP="00746F47">
      <w:pPr>
        <w:spacing w:after="0" w:line="240" w:lineRule="auto"/>
        <w:jc w:val="both"/>
      </w:pPr>
    </w:p>
    <w:p w14:paraId="4141ADEF" w14:textId="76E887CB" w:rsidR="00EC34AE" w:rsidRDefault="00EC34AE" w:rsidP="00746F47">
      <w:pPr>
        <w:spacing w:after="0" w:line="240" w:lineRule="auto"/>
        <w:jc w:val="both"/>
      </w:pPr>
    </w:p>
    <w:p w14:paraId="51AE7753" w14:textId="77777777" w:rsidR="00EC34AE" w:rsidRPr="000E473A" w:rsidRDefault="00EC34AE" w:rsidP="00746F47">
      <w:pPr>
        <w:spacing w:after="0" w:line="240" w:lineRule="auto"/>
        <w:jc w:val="both"/>
      </w:pPr>
    </w:p>
    <w:p w14:paraId="281ECA93" w14:textId="1A3EDD29"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ŠIESTY ODDIEL</w:t>
      </w:r>
    </w:p>
    <w:p w14:paraId="404E43D7" w14:textId="2479ABD5"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ZÁLOŽNÉ PRÁVO</w:t>
      </w:r>
    </w:p>
    <w:p w14:paraId="0B49DA47" w14:textId="77777777" w:rsidR="005512FE" w:rsidRPr="000E473A" w:rsidRDefault="005512FE" w:rsidP="00746F47">
      <w:pPr>
        <w:spacing w:after="0" w:line="240" w:lineRule="auto"/>
        <w:rPr>
          <w:lang w:eastAsia="en-US"/>
        </w:rPr>
      </w:pPr>
    </w:p>
    <w:p w14:paraId="6E616DAD" w14:textId="21378965" w:rsidR="00093F5C" w:rsidRPr="000E473A" w:rsidRDefault="005512FE" w:rsidP="00746F47">
      <w:pPr>
        <w:spacing w:after="0" w:line="240" w:lineRule="auto"/>
        <w:jc w:val="center"/>
        <w:rPr>
          <w:bCs/>
        </w:rPr>
      </w:pPr>
      <w:r w:rsidRPr="000E473A">
        <w:rPr>
          <w:bCs/>
        </w:rPr>
        <w:t xml:space="preserve">§ </w:t>
      </w:r>
      <w:r w:rsidR="007A022C">
        <w:rPr>
          <w:bCs/>
        </w:rPr>
        <w:t>569</w:t>
      </w:r>
    </w:p>
    <w:p w14:paraId="2AB97D6F" w14:textId="04C0C012" w:rsidR="00093F5C" w:rsidRPr="000E473A" w:rsidRDefault="00093F5C" w:rsidP="00746F47">
      <w:pPr>
        <w:spacing w:after="0" w:line="240" w:lineRule="auto"/>
        <w:jc w:val="center"/>
        <w:rPr>
          <w:bCs/>
        </w:rPr>
      </w:pPr>
      <w:r w:rsidRPr="000E473A">
        <w:rPr>
          <w:bCs/>
        </w:rPr>
        <w:t>Zmluva o zriadení záložného práva</w:t>
      </w:r>
    </w:p>
    <w:p w14:paraId="71952257" w14:textId="77777777" w:rsidR="005512FE" w:rsidRPr="000E473A" w:rsidRDefault="005512FE" w:rsidP="00746F47">
      <w:pPr>
        <w:spacing w:after="0" w:line="240" w:lineRule="auto"/>
        <w:jc w:val="center"/>
        <w:rPr>
          <w:b/>
          <w:bCs/>
        </w:rPr>
      </w:pPr>
    </w:p>
    <w:p w14:paraId="290DE145" w14:textId="77777777" w:rsidR="00093F5C" w:rsidRPr="000E473A" w:rsidRDefault="00093F5C" w:rsidP="00746F47">
      <w:pPr>
        <w:spacing w:after="0" w:line="240" w:lineRule="auto"/>
        <w:ind w:firstLine="357"/>
        <w:jc w:val="both"/>
      </w:pPr>
      <w:r w:rsidRPr="000E473A">
        <w:t>Záväzok možno zabezpečiť záložným právom k spôsobilému zálohu, a to na základe zmluvy o zriadení záložného práva podľa ustanovení tohto zákona o vecných právach, ak zákon neustanovuje inak.</w:t>
      </w:r>
    </w:p>
    <w:p w14:paraId="1487D4A8" w14:textId="77777777" w:rsidR="00093F5C" w:rsidRPr="000E473A" w:rsidRDefault="00093F5C" w:rsidP="00746F47">
      <w:pPr>
        <w:spacing w:after="0" w:line="240" w:lineRule="auto"/>
        <w:jc w:val="both"/>
      </w:pPr>
    </w:p>
    <w:p w14:paraId="39F5FA89" w14:textId="1CD18BB0"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SIEDMY ODDIEL</w:t>
      </w:r>
    </w:p>
    <w:p w14:paraId="1B618BF4" w14:textId="77777777" w:rsidR="00CA3959"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 xml:space="preserve">ZABEZPEČOVACÍ PREVOD PRÁVA A ZABEZPEČOVACIE </w:t>
      </w:r>
    </w:p>
    <w:p w14:paraId="2C993AE1" w14:textId="754962D5"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POSTÚPENIE POHĽADÁVKY</w:t>
      </w:r>
    </w:p>
    <w:p w14:paraId="73A2C93A" w14:textId="77777777" w:rsidR="005512FE" w:rsidRPr="000E473A" w:rsidRDefault="005512FE" w:rsidP="00746F47">
      <w:pPr>
        <w:spacing w:after="0" w:line="240" w:lineRule="auto"/>
        <w:rPr>
          <w:lang w:eastAsia="en-US"/>
        </w:rPr>
      </w:pPr>
    </w:p>
    <w:p w14:paraId="4B4A5DC1" w14:textId="64C16F1D" w:rsidR="00093F5C" w:rsidRPr="000E473A" w:rsidRDefault="005512FE" w:rsidP="00746F47">
      <w:pPr>
        <w:spacing w:after="0" w:line="240" w:lineRule="auto"/>
        <w:jc w:val="center"/>
        <w:rPr>
          <w:bCs/>
        </w:rPr>
      </w:pPr>
      <w:r w:rsidRPr="000E473A">
        <w:rPr>
          <w:bCs/>
        </w:rPr>
        <w:t xml:space="preserve">§ </w:t>
      </w:r>
      <w:r w:rsidR="007A022C">
        <w:rPr>
          <w:bCs/>
        </w:rPr>
        <w:t>570</w:t>
      </w:r>
    </w:p>
    <w:p w14:paraId="7EFB8150" w14:textId="30A876C7" w:rsidR="00093F5C" w:rsidRPr="000E473A" w:rsidRDefault="00093F5C" w:rsidP="00746F47">
      <w:pPr>
        <w:spacing w:after="0" w:line="240" w:lineRule="auto"/>
        <w:jc w:val="center"/>
        <w:rPr>
          <w:bCs/>
        </w:rPr>
      </w:pPr>
      <w:r w:rsidRPr="000E473A">
        <w:rPr>
          <w:bCs/>
        </w:rPr>
        <w:t>Základné ustanovenia</w:t>
      </w:r>
    </w:p>
    <w:p w14:paraId="49E18B2E" w14:textId="77777777" w:rsidR="005512FE" w:rsidRPr="000E473A" w:rsidRDefault="005512FE" w:rsidP="00746F47">
      <w:pPr>
        <w:spacing w:after="0" w:line="240" w:lineRule="auto"/>
        <w:jc w:val="center"/>
        <w:rPr>
          <w:b/>
          <w:bCs/>
        </w:rPr>
      </w:pPr>
    </w:p>
    <w:p w14:paraId="119CCFDA" w14:textId="29E921CC" w:rsidR="00093F5C" w:rsidRPr="000E473A" w:rsidRDefault="00093F5C" w:rsidP="00746F47">
      <w:pPr>
        <w:pStyle w:val="Odsekzoznamu"/>
        <w:numPr>
          <w:ilvl w:val="0"/>
          <w:numId w:val="4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Záväzok možno zabezpečiť dočasným prevodom práva dlžníka alebo tretej osoby v prospech veriteľa (zabezpečovací prevod práva). Pri zabezpečovacom prevode vlastníckeho práva sa dočasne prevádza vlastníctvo právneho predmetu podľa všeobecných ustanovení o nadobudnutí vlastníctva zmluvou.</w:t>
      </w:r>
    </w:p>
    <w:p w14:paraId="6FC25D42"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47DEA65A" w14:textId="2E8D402B" w:rsidR="00093F5C" w:rsidRPr="000E473A" w:rsidRDefault="005512FE" w:rsidP="00746F47">
      <w:pPr>
        <w:pStyle w:val="Odsekzoznamu"/>
        <w:numPr>
          <w:ilvl w:val="0"/>
          <w:numId w:val="4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w:t>
      </w:r>
      <w:r w:rsidR="00093F5C" w:rsidRPr="000E473A">
        <w:rPr>
          <w:rFonts w:ascii="Times New Roman" w:hAnsi="Times New Roman" w:cs="Times New Roman"/>
          <w:sz w:val="24"/>
          <w:szCs w:val="24"/>
        </w:rPr>
        <w:t xml:space="preserve">k je prevádzané právo zapísané v katastri nehnuteľností alebo v inom verejnom registri, je veriteľ povinný oznámiť dočasnosť prevodu práva tomuto registru. </w:t>
      </w:r>
    </w:p>
    <w:p w14:paraId="7BE3761A"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43A0A176" w14:textId="72F89F06" w:rsidR="00093F5C" w:rsidRPr="000E473A" w:rsidRDefault="00093F5C" w:rsidP="00746F47">
      <w:pPr>
        <w:pStyle w:val="Odsekzoznamu"/>
        <w:numPr>
          <w:ilvl w:val="0"/>
          <w:numId w:val="4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Uspokojením zabezpečenej pohľadávky prechádza právo späť na toho, kto ho previedol.</w:t>
      </w:r>
    </w:p>
    <w:p w14:paraId="46F9A9D5"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045F12BF" w14:textId="23755111" w:rsidR="00093F5C" w:rsidRPr="000E473A" w:rsidRDefault="00093F5C" w:rsidP="00746F47">
      <w:pPr>
        <w:pStyle w:val="Odsekzoznamu"/>
        <w:numPr>
          <w:ilvl w:val="0"/>
          <w:numId w:val="4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zabezpečovacom prevode práva spojeného s cenným papierom sa postupuje primerane podľa osobitného predpisu.</w:t>
      </w:r>
    </w:p>
    <w:p w14:paraId="4E5EEBEC" w14:textId="77777777" w:rsidR="00093F5C" w:rsidRPr="000E473A" w:rsidRDefault="00093F5C" w:rsidP="00746F47">
      <w:pPr>
        <w:spacing w:after="0" w:line="240" w:lineRule="auto"/>
        <w:jc w:val="both"/>
      </w:pPr>
    </w:p>
    <w:p w14:paraId="2A8DA1F7" w14:textId="3E061298" w:rsidR="00093F5C" w:rsidRPr="000E473A" w:rsidRDefault="005512FE" w:rsidP="00746F47">
      <w:pPr>
        <w:spacing w:after="0" w:line="240" w:lineRule="auto"/>
        <w:jc w:val="center"/>
      </w:pPr>
      <w:r w:rsidRPr="000E473A">
        <w:t xml:space="preserve">§ </w:t>
      </w:r>
      <w:r w:rsidR="007A022C">
        <w:t>571</w:t>
      </w:r>
    </w:p>
    <w:p w14:paraId="168B436B" w14:textId="422B25F3" w:rsidR="00093F5C" w:rsidRPr="000E473A" w:rsidRDefault="00093F5C" w:rsidP="00746F47">
      <w:pPr>
        <w:spacing w:after="0" w:line="240" w:lineRule="auto"/>
        <w:jc w:val="center"/>
        <w:rPr>
          <w:bCs/>
        </w:rPr>
      </w:pPr>
      <w:r w:rsidRPr="000E473A">
        <w:rPr>
          <w:bCs/>
        </w:rPr>
        <w:t>Zmluva o zabezpečovacom prevode práva</w:t>
      </w:r>
    </w:p>
    <w:p w14:paraId="0C5BB006" w14:textId="77777777" w:rsidR="005512FE" w:rsidRPr="000E473A" w:rsidRDefault="005512FE" w:rsidP="00746F47">
      <w:pPr>
        <w:spacing w:after="0" w:line="240" w:lineRule="auto"/>
        <w:jc w:val="center"/>
        <w:rPr>
          <w:b/>
          <w:bCs/>
        </w:rPr>
      </w:pPr>
    </w:p>
    <w:p w14:paraId="77A62CAB" w14:textId="77777777" w:rsidR="00093F5C" w:rsidRPr="000E473A" w:rsidRDefault="00093F5C" w:rsidP="00746F47">
      <w:pPr>
        <w:spacing w:after="0" w:line="240" w:lineRule="auto"/>
        <w:ind w:firstLine="357"/>
        <w:jc w:val="both"/>
      </w:pPr>
      <w:r w:rsidRPr="000E473A">
        <w:t>Zmluva o zabezpečovacom prevode práva musí byť uzavretá písomne a musí obsahovať</w:t>
      </w:r>
    </w:p>
    <w:p w14:paraId="3D0CA34B" w14:textId="77777777" w:rsidR="00093F5C" w:rsidRPr="000E473A" w:rsidRDefault="00093F5C" w:rsidP="00746F47">
      <w:pPr>
        <w:pStyle w:val="Odsekzoznamu"/>
        <w:numPr>
          <w:ilvl w:val="0"/>
          <w:numId w:val="4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vymedzenie zabezpečeného záväzku, </w:t>
      </w:r>
    </w:p>
    <w:p w14:paraId="28E141CC" w14:textId="77777777" w:rsidR="00093F5C" w:rsidRPr="000E473A" w:rsidRDefault="00093F5C" w:rsidP="00746F47">
      <w:pPr>
        <w:pStyle w:val="Odsekzoznamu"/>
        <w:numPr>
          <w:ilvl w:val="0"/>
          <w:numId w:val="4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označenie práva, ktoré sa prevádza v prospech veriteľa, </w:t>
      </w:r>
    </w:p>
    <w:p w14:paraId="64A608DF" w14:textId="77777777" w:rsidR="00093F5C" w:rsidRPr="000E473A" w:rsidRDefault="00093F5C" w:rsidP="00746F47">
      <w:pPr>
        <w:pStyle w:val="Odsekzoznamu"/>
        <w:numPr>
          <w:ilvl w:val="0"/>
          <w:numId w:val="4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práva a povinnosti zmluvných strán k prevedenému právu počas trvania zabezpečovacieho prevodu práva, </w:t>
      </w:r>
    </w:p>
    <w:p w14:paraId="50AF4414" w14:textId="77777777" w:rsidR="00093F5C" w:rsidRPr="000E473A" w:rsidRDefault="00093F5C" w:rsidP="00746F47">
      <w:pPr>
        <w:pStyle w:val="Odsekzoznamu"/>
        <w:numPr>
          <w:ilvl w:val="0"/>
          <w:numId w:val="4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ocenenie prevedeného práva v peniazoch, </w:t>
      </w:r>
    </w:p>
    <w:p w14:paraId="6ED390C6" w14:textId="77777777" w:rsidR="00093F5C" w:rsidRPr="000E473A" w:rsidRDefault="00093F5C" w:rsidP="00746F47">
      <w:pPr>
        <w:pStyle w:val="Odsekzoznamu"/>
        <w:numPr>
          <w:ilvl w:val="0"/>
          <w:numId w:val="4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spôsob výkonu zabezpečovacieho prevodu práva a najnižšie podanie v prípade dobrovoľnej dražby, </w:t>
      </w:r>
    </w:p>
    <w:p w14:paraId="4565F025" w14:textId="77777777" w:rsidR="00093F5C" w:rsidRPr="000E473A" w:rsidRDefault="00093F5C" w:rsidP="00746F47">
      <w:pPr>
        <w:pStyle w:val="Odsekzoznamu"/>
        <w:numPr>
          <w:ilvl w:val="0"/>
          <w:numId w:val="4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označenie dlžníka, ak sa prevádza právo inej osoby než dlžníka.</w:t>
      </w:r>
    </w:p>
    <w:p w14:paraId="72BA8ACA" w14:textId="77777777" w:rsidR="00093F5C" w:rsidRPr="000E473A" w:rsidRDefault="00093F5C" w:rsidP="00746F47">
      <w:pPr>
        <w:spacing w:after="0" w:line="240" w:lineRule="auto"/>
        <w:jc w:val="both"/>
      </w:pPr>
    </w:p>
    <w:p w14:paraId="796B4EEE" w14:textId="1AC64976" w:rsidR="00093F5C" w:rsidRPr="000E473A" w:rsidRDefault="005512FE" w:rsidP="00746F47">
      <w:pPr>
        <w:spacing w:after="0" w:line="240" w:lineRule="auto"/>
        <w:jc w:val="center"/>
      </w:pPr>
      <w:r w:rsidRPr="000E473A">
        <w:t xml:space="preserve">§ </w:t>
      </w:r>
      <w:r w:rsidR="007A022C">
        <w:t>572</w:t>
      </w:r>
    </w:p>
    <w:p w14:paraId="24C001DD" w14:textId="4AB1B50C" w:rsidR="00093F5C" w:rsidRPr="000E473A" w:rsidRDefault="00093F5C" w:rsidP="00746F47">
      <w:pPr>
        <w:spacing w:after="0" w:line="240" w:lineRule="auto"/>
        <w:jc w:val="center"/>
        <w:rPr>
          <w:bCs/>
        </w:rPr>
      </w:pPr>
      <w:r w:rsidRPr="000E473A">
        <w:rPr>
          <w:bCs/>
        </w:rPr>
        <w:t>Obmedzenie veriteľa a jeho povinnosti</w:t>
      </w:r>
    </w:p>
    <w:p w14:paraId="1E7B707E" w14:textId="77777777" w:rsidR="005512FE" w:rsidRPr="000E473A" w:rsidRDefault="005512FE" w:rsidP="00746F47">
      <w:pPr>
        <w:spacing w:after="0" w:line="240" w:lineRule="auto"/>
        <w:jc w:val="center"/>
        <w:rPr>
          <w:bCs/>
        </w:rPr>
      </w:pPr>
    </w:p>
    <w:p w14:paraId="7514496F" w14:textId="1ABFABC0" w:rsidR="00093F5C" w:rsidRDefault="00093F5C" w:rsidP="00746F47">
      <w:pPr>
        <w:pStyle w:val="Odsekzoznamu"/>
        <w:numPr>
          <w:ilvl w:val="0"/>
          <w:numId w:val="47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Až do zániku zabezpečovacieho prevodu práva nie je veriteľ oprávnený prevedené právo previesť na tretiu osobu, ani ho v prospech tretej osoby zaťažiť. Ak je predmetom zmluvy o zabezpečovacom prevode práva nehnuteľnosť, vyznačí sa táto skutočnosť v katastri nehnuteľností. </w:t>
      </w:r>
    </w:p>
    <w:p w14:paraId="26521279" w14:textId="2E9EB970" w:rsidR="00093F5C" w:rsidRPr="000E473A" w:rsidRDefault="00093F5C" w:rsidP="00746F47">
      <w:pPr>
        <w:pStyle w:val="Odsekzoznamu"/>
        <w:numPr>
          <w:ilvl w:val="0"/>
          <w:numId w:val="47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zabezpečovací prevod práva spočíva v prevode vlastníckeho práva k veci a veriteľ je jej držiteľom, je povinný prevedenú vec chrániť pred poškodením, stratou a zničením. Ak je držiteľom veci dlžník, táto povinnosť platí pre neho rovnako.</w:t>
      </w:r>
    </w:p>
    <w:p w14:paraId="5E13DAF7" w14:textId="77777777" w:rsidR="005512FE" w:rsidRPr="000E473A" w:rsidRDefault="005512FE" w:rsidP="00746F47">
      <w:pPr>
        <w:spacing w:after="0" w:line="240" w:lineRule="auto"/>
        <w:jc w:val="both"/>
      </w:pPr>
    </w:p>
    <w:p w14:paraId="28F8C556" w14:textId="2153E1FC" w:rsidR="00093F5C" w:rsidRPr="000E473A" w:rsidRDefault="005512FE" w:rsidP="00746F47">
      <w:pPr>
        <w:spacing w:after="0" w:line="240" w:lineRule="auto"/>
        <w:jc w:val="center"/>
      </w:pPr>
      <w:r w:rsidRPr="000E473A">
        <w:t xml:space="preserve">§ </w:t>
      </w:r>
      <w:r w:rsidR="007A022C">
        <w:t>573</w:t>
      </w:r>
    </w:p>
    <w:p w14:paraId="6AB7440A" w14:textId="01946AE9" w:rsidR="00093F5C" w:rsidRPr="000E473A" w:rsidRDefault="00093F5C" w:rsidP="00746F47">
      <w:pPr>
        <w:spacing w:after="0" w:line="240" w:lineRule="auto"/>
        <w:jc w:val="center"/>
        <w:rPr>
          <w:bCs/>
        </w:rPr>
      </w:pPr>
      <w:r w:rsidRPr="000E473A">
        <w:rPr>
          <w:bCs/>
        </w:rPr>
        <w:t>Výkon zabezpečovacieho prevodu práva</w:t>
      </w:r>
    </w:p>
    <w:p w14:paraId="35D622E5" w14:textId="77777777" w:rsidR="005512FE" w:rsidRPr="000E473A" w:rsidRDefault="005512FE" w:rsidP="00746F47">
      <w:pPr>
        <w:spacing w:after="0" w:line="240" w:lineRule="auto"/>
        <w:jc w:val="center"/>
        <w:rPr>
          <w:b/>
          <w:bCs/>
        </w:rPr>
      </w:pPr>
    </w:p>
    <w:p w14:paraId="13BA1EA2" w14:textId="791C6E7F" w:rsidR="00093F5C" w:rsidRPr="000E473A" w:rsidRDefault="00093F5C" w:rsidP="00746F47">
      <w:pPr>
        <w:pStyle w:val="Odsekzoznamu"/>
        <w:numPr>
          <w:ilvl w:val="0"/>
          <w:numId w:val="4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zabezpečený dlh nie je riadne a včas splnený, je veriteľ oprávnený začať výkon zabezpečovacieho prevodu práva a prevedené právo speňažiť spôsobom uvedeným v zmluve alebo dražbou podľa osobitného zákona.</w:t>
      </w:r>
    </w:p>
    <w:p w14:paraId="52C7E3E3"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6635EF03" w14:textId="595D6D36" w:rsidR="00093F5C" w:rsidRPr="000E473A" w:rsidRDefault="00093F5C" w:rsidP="00746F47">
      <w:pPr>
        <w:pStyle w:val="Odsekzoznamu"/>
        <w:numPr>
          <w:ilvl w:val="0"/>
          <w:numId w:val="4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Dohody, ktorých obsahom alebo účelom je uspokojenie veriteľa tým, že si natrvalo ponechá prevedené právo, uzavreté pred splatnosťou zabezpečenej pohľadávky, sú neplatné.</w:t>
      </w:r>
    </w:p>
    <w:p w14:paraId="745EC6B5" w14:textId="77777777" w:rsidR="005512FE" w:rsidRPr="000E473A" w:rsidRDefault="005512FE" w:rsidP="00746F47">
      <w:pPr>
        <w:pStyle w:val="Odsekzoznamu"/>
        <w:spacing w:after="0" w:line="240" w:lineRule="auto"/>
        <w:rPr>
          <w:rFonts w:ascii="Times New Roman" w:hAnsi="Times New Roman" w:cs="Times New Roman"/>
          <w:sz w:val="24"/>
          <w:szCs w:val="24"/>
        </w:rPr>
      </w:pPr>
    </w:p>
    <w:p w14:paraId="3E1F2ED7" w14:textId="55598882" w:rsidR="00093F5C" w:rsidRPr="000E473A" w:rsidRDefault="00093F5C" w:rsidP="00746F47">
      <w:pPr>
        <w:pStyle w:val="Odsekzoznamu"/>
        <w:numPr>
          <w:ilvl w:val="0"/>
          <w:numId w:val="4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Začatie a spôsob výkonu zabezpečovacieho prevodu práva je veriteľ povinný písomne oznámiť osobe, ktorá zabezpečenie poskytla, a dlžníkovi aspoň 30 dní vopred.</w:t>
      </w:r>
    </w:p>
    <w:p w14:paraId="66D6D843" w14:textId="77777777" w:rsidR="00F364B3" w:rsidRPr="000E473A" w:rsidRDefault="00F364B3" w:rsidP="00746F47">
      <w:pPr>
        <w:pStyle w:val="Odsekzoznamu"/>
        <w:spacing w:after="0" w:line="240" w:lineRule="auto"/>
        <w:ind w:left="714"/>
        <w:jc w:val="both"/>
        <w:rPr>
          <w:rFonts w:ascii="Times New Roman" w:hAnsi="Times New Roman" w:cs="Times New Roman"/>
          <w:sz w:val="24"/>
          <w:szCs w:val="24"/>
        </w:rPr>
      </w:pPr>
    </w:p>
    <w:p w14:paraId="4D54C565" w14:textId="5C7935AA" w:rsidR="00093F5C" w:rsidRPr="000E473A" w:rsidRDefault="00093F5C" w:rsidP="00746F47">
      <w:pPr>
        <w:pStyle w:val="Odsekzoznamu"/>
        <w:numPr>
          <w:ilvl w:val="0"/>
          <w:numId w:val="4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dohodnutý iný spôsob výkonu zabezpečovacieho prevodu práva ako speňažením na dražbe podľa osobitného predpisu, je veriteľ pri výkone svojho práva povinný postupovať s náležitou starostlivosťou tak, aby právo previedol za cenu, za akú sa rovnaké alebo porovnateľné právo za porovnateľných podmienok zvyčajne prevádza; inak zodpovedá osobe, ktorá zabezpečenie poskytla, za spôsobenú škodu.</w:t>
      </w:r>
    </w:p>
    <w:p w14:paraId="310CAC93"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4825A4FC" w14:textId="4F549CB8" w:rsidR="00093F5C" w:rsidRPr="000E473A" w:rsidRDefault="00093F5C" w:rsidP="00746F47">
      <w:pPr>
        <w:pStyle w:val="Odsekzoznamu"/>
        <w:numPr>
          <w:ilvl w:val="0"/>
          <w:numId w:val="4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Veriteľ má právo na náhradu nákladov účelne vynaložených v súvislosti s výkonom zabezpečovacieho prevodu práva.   </w:t>
      </w:r>
    </w:p>
    <w:p w14:paraId="532A08C5" w14:textId="77777777" w:rsidR="005512FE" w:rsidRPr="000E473A" w:rsidRDefault="005512FE" w:rsidP="00746F47">
      <w:pPr>
        <w:pStyle w:val="Odsekzoznamu"/>
        <w:spacing w:after="0" w:line="240" w:lineRule="auto"/>
        <w:rPr>
          <w:rFonts w:ascii="Times New Roman" w:hAnsi="Times New Roman" w:cs="Times New Roman"/>
          <w:sz w:val="24"/>
          <w:szCs w:val="24"/>
        </w:rPr>
      </w:pPr>
    </w:p>
    <w:p w14:paraId="67372399" w14:textId="52898A17" w:rsidR="00093F5C" w:rsidRPr="000E473A" w:rsidRDefault="00093F5C" w:rsidP="00746F47">
      <w:pPr>
        <w:pStyle w:val="Odsekzoznamu"/>
        <w:numPr>
          <w:ilvl w:val="0"/>
          <w:numId w:val="4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výťažok dosiahnutý vykonaním zabezpečovacieho práva prevyšuje zabezpečenú pohľadávku a jej príslušenstvo, je veriteľ bez zbytočného odkladu povinný vydať osobe, ktorá zabezpečenie poskytla, tú časť výťažku, ktorá po odpočítaní účelne vynaložených nákladov v súvislosti s výkonom zabezpečovacieho prevodu práva prevyšuje zabezpečenú pohľadávku a jej príslušenstvo.</w:t>
      </w:r>
    </w:p>
    <w:p w14:paraId="26959CF7" w14:textId="77777777" w:rsidR="00552D44" w:rsidRPr="000E473A" w:rsidRDefault="00552D44" w:rsidP="00746F47">
      <w:pPr>
        <w:spacing w:after="0" w:line="240" w:lineRule="auto"/>
        <w:jc w:val="center"/>
      </w:pPr>
    </w:p>
    <w:p w14:paraId="24E14EB9" w14:textId="29CB1BA2" w:rsidR="00093F5C" w:rsidRPr="000E473A" w:rsidRDefault="005512FE" w:rsidP="00746F47">
      <w:pPr>
        <w:spacing w:after="0" w:line="240" w:lineRule="auto"/>
        <w:jc w:val="center"/>
      </w:pPr>
      <w:r w:rsidRPr="000E473A">
        <w:t xml:space="preserve">§ </w:t>
      </w:r>
      <w:r w:rsidR="007A022C">
        <w:t>574</w:t>
      </w:r>
    </w:p>
    <w:p w14:paraId="7295E539" w14:textId="0DC47E35" w:rsidR="00093F5C" w:rsidRPr="000E473A" w:rsidRDefault="00093F5C" w:rsidP="00746F47">
      <w:pPr>
        <w:spacing w:after="0" w:line="240" w:lineRule="auto"/>
        <w:jc w:val="center"/>
        <w:rPr>
          <w:bCs/>
        </w:rPr>
      </w:pPr>
      <w:r w:rsidRPr="000E473A">
        <w:rPr>
          <w:bCs/>
        </w:rPr>
        <w:t>Niektoré ustanovenia o zániku zabezpečovacieho prevodu práva</w:t>
      </w:r>
    </w:p>
    <w:p w14:paraId="462A7345" w14:textId="77777777" w:rsidR="005512FE" w:rsidRPr="000E473A" w:rsidRDefault="005512FE" w:rsidP="00746F47">
      <w:pPr>
        <w:spacing w:after="0" w:line="240" w:lineRule="auto"/>
        <w:jc w:val="center"/>
        <w:rPr>
          <w:b/>
          <w:bCs/>
        </w:rPr>
      </w:pPr>
    </w:p>
    <w:p w14:paraId="7B87A9A0" w14:textId="77777777" w:rsidR="00093F5C" w:rsidRPr="000E473A" w:rsidRDefault="00093F5C" w:rsidP="00746F47">
      <w:pPr>
        <w:spacing w:after="0" w:line="240" w:lineRule="auto"/>
        <w:ind w:firstLine="357"/>
        <w:jc w:val="both"/>
      </w:pPr>
      <w:r w:rsidRPr="000E473A">
        <w:t>Zánikom zabezpečenej pohľadávky zaniká aj zabezpečovací prevod práva, ktoré tým prechádza späť na osobu, ktorá zabezpečenie poskytla. Veriteľ je bez zbytočného odkladu povinný právny predmet v jeho držbe vydať spolu s tým, čo k nemu pribudlo.</w:t>
      </w:r>
    </w:p>
    <w:p w14:paraId="1E834AF3" w14:textId="77777777" w:rsidR="00093F5C" w:rsidRPr="000E473A" w:rsidRDefault="00093F5C" w:rsidP="00746F47">
      <w:pPr>
        <w:spacing w:after="0" w:line="240" w:lineRule="auto"/>
        <w:jc w:val="both"/>
        <w:rPr>
          <w:b/>
          <w:bCs/>
        </w:rPr>
      </w:pPr>
    </w:p>
    <w:p w14:paraId="2DDF0E71" w14:textId="726D00FC" w:rsidR="00093F5C" w:rsidRPr="000E473A" w:rsidRDefault="005512FE" w:rsidP="00746F47">
      <w:pPr>
        <w:spacing w:after="0" w:line="240" w:lineRule="auto"/>
        <w:jc w:val="center"/>
        <w:rPr>
          <w:bCs/>
        </w:rPr>
      </w:pPr>
      <w:r w:rsidRPr="000E473A">
        <w:rPr>
          <w:bCs/>
        </w:rPr>
        <w:t xml:space="preserve">§ </w:t>
      </w:r>
      <w:r w:rsidR="007A022C">
        <w:rPr>
          <w:bCs/>
        </w:rPr>
        <w:t>575</w:t>
      </w:r>
    </w:p>
    <w:p w14:paraId="6139C770" w14:textId="48811DF2" w:rsidR="00093F5C" w:rsidRPr="000E473A" w:rsidRDefault="00093F5C" w:rsidP="00746F47">
      <w:pPr>
        <w:spacing w:after="0" w:line="240" w:lineRule="auto"/>
        <w:jc w:val="center"/>
        <w:rPr>
          <w:bCs/>
        </w:rPr>
      </w:pPr>
      <w:r w:rsidRPr="000E473A">
        <w:rPr>
          <w:bCs/>
        </w:rPr>
        <w:t>Použitie iných ustanovení zákona</w:t>
      </w:r>
    </w:p>
    <w:p w14:paraId="1C669645" w14:textId="77777777" w:rsidR="005512FE" w:rsidRPr="000E473A" w:rsidRDefault="005512FE" w:rsidP="00746F47">
      <w:pPr>
        <w:spacing w:after="0" w:line="240" w:lineRule="auto"/>
        <w:jc w:val="center"/>
        <w:rPr>
          <w:b/>
          <w:bCs/>
        </w:rPr>
      </w:pPr>
    </w:p>
    <w:p w14:paraId="00A4EAFC" w14:textId="2D8E3D79" w:rsidR="00093F5C" w:rsidRPr="000E473A" w:rsidRDefault="005512FE" w:rsidP="00746F47">
      <w:pPr>
        <w:spacing w:after="0" w:line="240" w:lineRule="auto"/>
        <w:ind w:firstLine="357"/>
        <w:jc w:val="both"/>
      </w:pPr>
      <w:r w:rsidRPr="000E473A">
        <w:t xml:space="preserve"> </w:t>
      </w:r>
      <w:r w:rsidR="00093F5C" w:rsidRPr="002C1A0B">
        <w:t xml:space="preserve">Na zabezpečovací prevod práva sa primerane použijú ustanovenia § </w:t>
      </w:r>
      <w:r w:rsidR="00E71E55" w:rsidRPr="002C1A0B">
        <w:t>18</w:t>
      </w:r>
      <w:r w:rsidR="002C1A0B" w:rsidRPr="00CE4A26">
        <w:t>42</w:t>
      </w:r>
      <w:r w:rsidR="00E71E55" w:rsidRPr="002C1A0B">
        <w:t xml:space="preserve"> ods. 5</w:t>
      </w:r>
      <w:r w:rsidR="00093F5C" w:rsidRPr="002C1A0B">
        <w:t xml:space="preserve">, § </w:t>
      </w:r>
      <w:r w:rsidR="00E71E55" w:rsidRPr="002C1A0B">
        <w:t>18</w:t>
      </w:r>
      <w:r w:rsidR="002C1A0B" w:rsidRPr="00CE4A26">
        <w:t>45</w:t>
      </w:r>
      <w:r w:rsidR="00093F5C" w:rsidRPr="002C1A0B">
        <w:t xml:space="preserve"> ods. </w:t>
      </w:r>
      <w:r w:rsidR="00E71E55" w:rsidRPr="002C1A0B">
        <w:t>3</w:t>
      </w:r>
      <w:r w:rsidR="00093F5C" w:rsidRPr="002C1A0B">
        <w:t xml:space="preserve">, § </w:t>
      </w:r>
      <w:r w:rsidR="00E71E55" w:rsidRPr="002C1A0B">
        <w:t>18</w:t>
      </w:r>
      <w:r w:rsidR="002C1A0B" w:rsidRPr="00CE4A26">
        <w:t>47</w:t>
      </w:r>
      <w:r w:rsidR="00093F5C" w:rsidRPr="002C1A0B">
        <w:t xml:space="preserve"> ods. </w:t>
      </w:r>
      <w:r w:rsidR="00E71E55" w:rsidRPr="002C1A0B">
        <w:t>3</w:t>
      </w:r>
      <w:r w:rsidR="00093F5C" w:rsidRPr="002C1A0B">
        <w:t xml:space="preserve">, </w:t>
      </w:r>
      <w:r w:rsidR="00E71E55" w:rsidRPr="002C1A0B">
        <w:t>§ 18</w:t>
      </w:r>
      <w:r w:rsidR="002C1A0B" w:rsidRPr="00CE4A26">
        <w:t>48</w:t>
      </w:r>
      <w:r w:rsidR="00E71E55" w:rsidRPr="002C1A0B">
        <w:t xml:space="preserve"> ods. 1</w:t>
      </w:r>
      <w:r w:rsidR="00093F5C" w:rsidRPr="002C1A0B">
        <w:t xml:space="preserve">, </w:t>
      </w:r>
      <w:r w:rsidR="00E71E55" w:rsidRPr="002C1A0B">
        <w:t>§ 18</w:t>
      </w:r>
      <w:r w:rsidR="002C1A0B" w:rsidRPr="00CE4A26">
        <w:t>49</w:t>
      </w:r>
      <w:r w:rsidR="00E71E55" w:rsidRPr="002C1A0B">
        <w:t xml:space="preserve"> ods. 1, § 18</w:t>
      </w:r>
      <w:r w:rsidR="002C1A0B" w:rsidRPr="00CE4A26">
        <w:t>52</w:t>
      </w:r>
      <w:r w:rsidR="00E71E55" w:rsidRPr="002C1A0B">
        <w:t xml:space="preserve"> ods. 2 a 3</w:t>
      </w:r>
      <w:r w:rsidR="00093F5C" w:rsidRPr="002C1A0B">
        <w:t xml:space="preserve">, § </w:t>
      </w:r>
      <w:r w:rsidR="00E71E55" w:rsidRPr="002C1A0B">
        <w:t>18</w:t>
      </w:r>
      <w:r w:rsidR="002C1A0B" w:rsidRPr="00CE4A26">
        <w:t>63</w:t>
      </w:r>
      <w:r w:rsidR="00093F5C" w:rsidRPr="002C1A0B">
        <w:t xml:space="preserve">, § </w:t>
      </w:r>
      <w:r w:rsidR="00E71E55" w:rsidRPr="002C1A0B">
        <w:t>18</w:t>
      </w:r>
      <w:r w:rsidR="002C1A0B" w:rsidRPr="00CE4A26">
        <w:t>83</w:t>
      </w:r>
      <w:r w:rsidR="00054807" w:rsidRPr="002C1A0B">
        <w:t xml:space="preserve"> až</w:t>
      </w:r>
      <w:r w:rsidR="00E71E55" w:rsidRPr="002C1A0B">
        <w:t xml:space="preserve"> 18</w:t>
      </w:r>
      <w:r w:rsidR="002C1A0B" w:rsidRPr="00CE4A26">
        <w:t>85</w:t>
      </w:r>
      <w:r w:rsidR="00093F5C" w:rsidRPr="002C1A0B">
        <w:t>.</w:t>
      </w:r>
    </w:p>
    <w:p w14:paraId="51D76A1C" w14:textId="77777777" w:rsidR="00093F5C" w:rsidRPr="000E473A" w:rsidRDefault="00093F5C" w:rsidP="00746F47">
      <w:pPr>
        <w:spacing w:after="0" w:line="240" w:lineRule="auto"/>
        <w:jc w:val="both"/>
      </w:pPr>
    </w:p>
    <w:p w14:paraId="2923CF8F" w14:textId="77777777" w:rsidR="00EC34AE" w:rsidRDefault="00EC34AE" w:rsidP="00746F47">
      <w:pPr>
        <w:spacing w:after="0" w:line="240" w:lineRule="auto"/>
        <w:jc w:val="center"/>
      </w:pPr>
    </w:p>
    <w:p w14:paraId="242D2F7C" w14:textId="77777777" w:rsidR="00EC34AE" w:rsidRDefault="00EC34AE" w:rsidP="00746F47">
      <w:pPr>
        <w:spacing w:after="0" w:line="240" w:lineRule="auto"/>
        <w:jc w:val="center"/>
      </w:pPr>
    </w:p>
    <w:p w14:paraId="734CFB17" w14:textId="77777777" w:rsidR="00EC34AE" w:rsidRDefault="00EC34AE" w:rsidP="00746F47">
      <w:pPr>
        <w:spacing w:after="0" w:line="240" w:lineRule="auto"/>
        <w:jc w:val="center"/>
      </w:pPr>
    </w:p>
    <w:p w14:paraId="1352E767" w14:textId="77777777" w:rsidR="00EC34AE" w:rsidRDefault="00EC34AE" w:rsidP="00746F47">
      <w:pPr>
        <w:spacing w:after="0" w:line="240" w:lineRule="auto"/>
        <w:jc w:val="center"/>
      </w:pPr>
    </w:p>
    <w:p w14:paraId="500EA696" w14:textId="47BD09FA" w:rsidR="00093F5C" w:rsidRPr="000E473A" w:rsidRDefault="005512FE" w:rsidP="00746F47">
      <w:pPr>
        <w:spacing w:after="0" w:line="240" w:lineRule="auto"/>
        <w:jc w:val="center"/>
      </w:pPr>
      <w:r w:rsidRPr="000E473A">
        <w:lastRenderedPageBreak/>
        <w:t xml:space="preserve">§ </w:t>
      </w:r>
      <w:r w:rsidR="00630C5F">
        <w:t>576</w:t>
      </w:r>
    </w:p>
    <w:p w14:paraId="5D19BBCE" w14:textId="1D54152D" w:rsidR="00093F5C" w:rsidRPr="00EC34AE" w:rsidRDefault="00093F5C" w:rsidP="00746F47">
      <w:pPr>
        <w:spacing w:after="0" w:line="240" w:lineRule="auto"/>
        <w:jc w:val="center"/>
        <w:rPr>
          <w:bCs/>
          <w:iCs/>
        </w:rPr>
      </w:pPr>
      <w:r w:rsidRPr="00EC34AE">
        <w:rPr>
          <w:bCs/>
          <w:iCs/>
        </w:rPr>
        <w:t>Zabezpečovacie postúpenie pohľadávky</w:t>
      </w:r>
    </w:p>
    <w:p w14:paraId="3DBD27F4" w14:textId="77777777" w:rsidR="005512FE" w:rsidRPr="000E473A" w:rsidRDefault="005512FE" w:rsidP="00746F47">
      <w:pPr>
        <w:spacing w:after="0" w:line="240" w:lineRule="auto"/>
        <w:jc w:val="center"/>
        <w:rPr>
          <w:b/>
          <w:bCs/>
          <w:iCs/>
        </w:rPr>
      </w:pPr>
    </w:p>
    <w:p w14:paraId="3F46BC95" w14:textId="44D90B78" w:rsidR="00093F5C" w:rsidRPr="000E473A" w:rsidRDefault="00093F5C" w:rsidP="00746F47">
      <w:pPr>
        <w:spacing w:after="0" w:line="240" w:lineRule="auto"/>
        <w:ind w:firstLine="357"/>
        <w:jc w:val="both"/>
        <w:rPr>
          <w:iCs/>
        </w:rPr>
      </w:pPr>
      <w:r w:rsidRPr="000E473A">
        <w:rPr>
          <w:iCs/>
        </w:rPr>
        <w:t xml:space="preserve">Záväzok možno zabezpečiť postúpením pohľadávky dlžníka alebo pohľadávky tretej osoby na veriteľa, ak to zákon nevylučuje. Ustanovenia o zabezpečovacom prevode práva </w:t>
      </w:r>
      <w:r w:rsidR="00D568A7" w:rsidRPr="000E473A">
        <w:rPr>
          <w:iCs/>
        </w:rPr>
        <w:t xml:space="preserve">a § </w:t>
      </w:r>
      <w:r w:rsidR="00630087" w:rsidRPr="002C1A0B">
        <w:rPr>
          <w:iCs/>
        </w:rPr>
        <w:t>18</w:t>
      </w:r>
      <w:r w:rsidR="002C1A0B" w:rsidRPr="00CE4A26">
        <w:rPr>
          <w:iCs/>
        </w:rPr>
        <w:t>69</w:t>
      </w:r>
      <w:r w:rsidR="003A0F65" w:rsidRPr="002C1A0B">
        <w:rPr>
          <w:iCs/>
        </w:rPr>
        <w:t xml:space="preserve"> ods. 7</w:t>
      </w:r>
      <w:r w:rsidR="00457A12" w:rsidRPr="002C1A0B">
        <w:rPr>
          <w:iCs/>
        </w:rPr>
        <w:t xml:space="preserve"> </w:t>
      </w:r>
      <w:r w:rsidRPr="002C1A0B">
        <w:rPr>
          <w:iCs/>
        </w:rPr>
        <w:t>sa použijú primerane.</w:t>
      </w:r>
    </w:p>
    <w:p w14:paraId="17BD6571" w14:textId="77777777" w:rsidR="00093F5C" w:rsidRPr="000E473A" w:rsidRDefault="00093F5C" w:rsidP="00635031">
      <w:pPr>
        <w:spacing w:after="0" w:line="240" w:lineRule="auto"/>
        <w:jc w:val="both"/>
        <w:rPr>
          <w:iCs/>
        </w:rPr>
      </w:pPr>
    </w:p>
    <w:p w14:paraId="57E95433" w14:textId="69E17477" w:rsidR="00093F5C" w:rsidRPr="000E473A" w:rsidRDefault="00CA3959" w:rsidP="00D3199E">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ÔSMY ODDIEL</w:t>
      </w:r>
    </w:p>
    <w:p w14:paraId="2D50128D" w14:textId="258C178E" w:rsidR="00093F5C" w:rsidRPr="000E473A" w:rsidRDefault="00CA3959" w:rsidP="00497E8E">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DOHODA O ZRÁŽKACH ZO MZDY A INÝCH PRÍJMOV</w:t>
      </w:r>
    </w:p>
    <w:p w14:paraId="2C2B16CA" w14:textId="77777777" w:rsidR="005512FE" w:rsidRPr="000E473A" w:rsidRDefault="005512FE" w:rsidP="00836F14">
      <w:pPr>
        <w:spacing w:after="0" w:line="240" w:lineRule="auto"/>
        <w:jc w:val="center"/>
        <w:rPr>
          <w:b/>
          <w:bCs/>
          <w:iCs/>
        </w:rPr>
      </w:pPr>
      <w:bookmarkStart w:id="363" w:name="_Ref180659565"/>
    </w:p>
    <w:p w14:paraId="20F12710" w14:textId="4775B09B" w:rsidR="00093F5C" w:rsidRPr="000E473A" w:rsidRDefault="005512FE" w:rsidP="00746F47">
      <w:pPr>
        <w:spacing w:after="0" w:line="240" w:lineRule="auto"/>
        <w:jc w:val="center"/>
        <w:rPr>
          <w:bCs/>
          <w:iCs/>
        </w:rPr>
      </w:pPr>
      <w:r w:rsidRPr="000E473A">
        <w:rPr>
          <w:bCs/>
          <w:iCs/>
        </w:rPr>
        <w:t xml:space="preserve">§ </w:t>
      </w:r>
      <w:r w:rsidR="00630C5F">
        <w:rPr>
          <w:bCs/>
          <w:iCs/>
        </w:rPr>
        <w:t>577</w:t>
      </w:r>
    </w:p>
    <w:bookmarkEnd w:id="363"/>
    <w:p w14:paraId="5E74634F" w14:textId="13F64695" w:rsidR="00093F5C" w:rsidRPr="000E473A" w:rsidRDefault="00093F5C" w:rsidP="00746F47">
      <w:pPr>
        <w:spacing w:after="0" w:line="240" w:lineRule="auto"/>
        <w:jc w:val="center"/>
        <w:rPr>
          <w:bCs/>
        </w:rPr>
      </w:pPr>
      <w:r w:rsidRPr="000E473A">
        <w:rPr>
          <w:bCs/>
        </w:rPr>
        <w:t>Zrážky zo mzdy</w:t>
      </w:r>
    </w:p>
    <w:p w14:paraId="69FE876F" w14:textId="77777777" w:rsidR="005512FE" w:rsidRPr="000E473A" w:rsidRDefault="005512FE" w:rsidP="00746F47">
      <w:pPr>
        <w:spacing w:after="0" w:line="240" w:lineRule="auto"/>
        <w:jc w:val="center"/>
        <w:rPr>
          <w:b/>
          <w:bCs/>
        </w:rPr>
      </w:pPr>
    </w:p>
    <w:p w14:paraId="3212A704" w14:textId="7AA5D249" w:rsidR="00093F5C" w:rsidRPr="000E473A" w:rsidRDefault="00093F5C" w:rsidP="00746F47">
      <w:pPr>
        <w:pStyle w:val="Odsekzoznamu"/>
        <w:numPr>
          <w:ilvl w:val="0"/>
          <w:numId w:val="4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Záväzok možno zabezpečiť písomnou dohodou medzi veriteľom a dlžníkom o zrážkach zo mzdy. Zrážky zo mzdy nesmú byť väčšie, než by boli zrážky zo mzdy pri exekúcii.</w:t>
      </w:r>
    </w:p>
    <w:p w14:paraId="4F92B64D"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109E0BB7" w14:textId="0BE5084A" w:rsidR="00093F5C" w:rsidRPr="000E473A" w:rsidRDefault="00093F5C" w:rsidP="00746F47">
      <w:pPr>
        <w:pStyle w:val="Odsekzoznamu"/>
        <w:numPr>
          <w:ilvl w:val="0"/>
          <w:numId w:val="4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Proti platiteľovi mzdy nadobudne veriteľ právo na výplatu zrážok okamihom, keď sa platiteľovi mzdy dohoda predloží.</w:t>
      </w:r>
    </w:p>
    <w:p w14:paraId="228C3496"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1A3414FE" w14:textId="07A02C68" w:rsidR="00093F5C" w:rsidRPr="000E473A" w:rsidRDefault="00093F5C" w:rsidP="00746F47">
      <w:pPr>
        <w:pStyle w:val="Odsekzoznamu"/>
        <w:numPr>
          <w:ilvl w:val="0"/>
          <w:numId w:val="4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bolo platiteľovi mzdy predložených viacero dohôd o zrážkach zo mzdy, ktoré sa týkajú toho istého dlžníka, vykoná platiteľ mzdy prednostne zrážky zo mzdy podľa dohody, ktorá mu bola predložená skôr. Na základe dohôd o zrážkach zo mzdy predložených platiteľovi mzdy v rovnaký deň sa vykonajú zrážky pomerne.</w:t>
      </w:r>
    </w:p>
    <w:p w14:paraId="6F93065F" w14:textId="77777777" w:rsidR="005512FE" w:rsidRPr="000E473A" w:rsidRDefault="005512FE" w:rsidP="00746F47">
      <w:pPr>
        <w:spacing w:after="0" w:line="240" w:lineRule="auto"/>
        <w:jc w:val="both"/>
      </w:pPr>
    </w:p>
    <w:p w14:paraId="7AD1B8C7" w14:textId="7861962F" w:rsidR="00093F5C" w:rsidRPr="000E473A" w:rsidRDefault="005512FE" w:rsidP="00746F47">
      <w:pPr>
        <w:spacing w:after="0" w:line="240" w:lineRule="auto"/>
        <w:jc w:val="center"/>
      </w:pPr>
      <w:r w:rsidRPr="000E473A">
        <w:t xml:space="preserve">§ </w:t>
      </w:r>
      <w:r w:rsidR="00630C5F">
        <w:t>578</w:t>
      </w:r>
    </w:p>
    <w:p w14:paraId="5AAA936B" w14:textId="494B0D18" w:rsidR="00093F5C" w:rsidRPr="000E473A" w:rsidRDefault="00093F5C" w:rsidP="00746F47">
      <w:pPr>
        <w:spacing w:after="0" w:line="240" w:lineRule="auto"/>
        <w:jc w:val="center"/>
        <w:rPr>
          <w:bCs/>
        </w:rPr>
      </w:pPr>
      <w:r w:rsidRPr="000E473A">
        <w:rPr>
          <w:bCs/>
        </w:rPr>
        <w:t>Zrážky z iných príjmov</w:t>
      </w:r>
    </w:p>
    <w:p w14:paraId="5F423C31" w14:textId="77777777" w:rsidR="005512FE" w:rsidRPr="000E473A" w:rsidRDefault="005512FE" w:rsidP="00746F47">
      <w:pPr>
        <w:spacing w:after="0" w:line="240" w:lineRule="auto"/>
        <w:jc w:val="center"/>
        <w:rPr>
          <w:b/>
          <w:bCs/>
        </w:rPr>
      </w:pPr>
    </w:p>
    <w:p w14:paraId="5CE643B7" w14:textId="52CB751F" w:rsidR="00093F5C" w:rsidRPr="000E473A" w:rsidRDefault="00093F5C" w:rsidP="00746F47">
      <w:pPr>
        <w:spacing w:after="0" w:line="240" w:lineRule="auto"/>
        <w:ind w:firstLine="357"/>
        <w:jc w:val="both"/>
      </w:pPr>
      <w:r w:rsidRPr="000E473A">
        <w:t xml:space="preserve">Ustanovenie </w:t>
      </w:r>
      <w:r w:rsidR="000F2E84" w:rsidRPr="000E473A">
        <w:t xml:space="preserve">§ </w:t>
      </w:r>
      <w:r w:rsidR="00856D1F" w:rsidRPr="000E473A">
        <w:t>5</w:t>
      </w:r>
      <w:r w:rsidR="00BF3F1E" w:rsidRPr="000E473A">
        <w:t>7</w:t>
      </w:r>
      <w:r w:rsidR="00630C5F">
        <w:t>7</w:t>
      </w:r>
      <w:r w:rsidRPr="000E473A">
        <w:t xml:space="preserve"> sa použije aj na iné príjmy, s ktorými sa pri exekúcii nakladá ako so mzdou.</w:t>
      </w:r>
    </w:p>
    <w:p w14:paraId="08C0A724" w14:textId="77777777" w:rsidR="00093F5C" w:rsidRPr="000E473A" w:rsidRDefault="00093F5C" w:rsidP="00746F47">
      <w:pPr>
        <w:spacing w:after="0" w:line="240" w:lineRule="auto"/>
        <w:jc w:val="both"/>
        <w:rPr>
          <w:i/>
          <w:iCs/>
        </w:rPr>
      </w:pPr>
    </w:p>
    <w:p w14:paraId="61D8B384" w14:textId="4FEB8260" w:rsidR="00093F5C" w:rsidRPr="000E473A" w:rsidRDefault="00CA3959" w:rsidP="00746F47">
      <w:pPr>
        <w:pStyle w:val="Nadpis4"/>
        <w:spacing w:before="0" w:after="0" w:line="240" w:lineRule="auto"/>
        <w:jc w:val="center"/>
        <w:rPr>
          <w:rFonts w:ascii="Times New Roman" w:hAnsi="Times New Roman" w:cs="Times New Roman"/>
          <w:b/>
          <w:bCs/>
          <w:i w:val="0"/>
          <w:iCs w:val="0"/>
          <w:spacing w:val="30"/>
          <w:sz w:val="24"/>
          <w:szCs w:val="24"/>
        </w:rPr>
      </w:pPr>
      <w:r w:rsidRPr="000E473A">
        <w:rPr>
          <w:rFonts w:ascii="Times New Roman" w:hAnsi="Times New Roman" w:cs="Times New Roman"/>
          <w:b/>
          <w:i w:val="0"/>
          <w:iCs w:val="0"/>
          <w:spacing w:val="30"/>
          <w:sz w:val="24"/>
          <w:szCs w:val="24"/>
        </w:rPr>
        <w:t>DEVIATY ODDIEL</w:t>
      </w:r>
    </w:p>
    <w:p w14:paraId="516BCBEF" w14:textId="1BC11D30"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UZNANIE DLHU</w:t>
      </w:r>
    </w:p>
    <w:p w14:paraId="2F7B68C4" w14:textId="77777777" w:rsidR="00093F5C" w:rsidRPr="000E473A" w:rsidRDefault="00093F5C" w:rsidP="00746F47">
      <w:pPr>
        <w:spacing w:after="0" w:line="240" w:lineRule="auto"/>
        <w:jc w:val="both"/>
        <w:rPr>
          <w:b/>
          <w:bCs/>
        </w:rPr>
      </w:pPr>
      <w:r w:rsidRPr="000E473A">
        <w:rPr>
          <w:b/>
          <w:bCs/>
        </w:rPr>
        <w:t xml:space="preserve"> </w:t>
      </w:r>
    </w:p>
    <w:p w14:paraId="2C6EF1FC" w14:textId="0AFE3BC7" w:rsidR="00093F5C" w:rsidRPr="000E473A" w:rsidRDefault="005512FE" w:rsidP="00746F47">
      <w:pPr>
        <w:spacing w:after="0" w:line="240" w:lineRule="auto"/>
        <w:jc w:val="center"/>
        <w:rPr>
          <w:bCs/>
        </w:rPr>
      </w:pPr>
      <w:r w:rsidRPr="000E473A">
        <w:rPr>
          <w:bCs/>
        </w:rPr>
        <w:t xml:space="preserve">§ </w:t>
      </w:r>
      <w:r w:rsidR="00630C5F">
        <w:rPr>
          <w:bCs/>
        </w:rPr>
        <w:t>579</w:t>
      </w:r>
    </w:p>
    <w:p w14:paraId="37460EAA" w14:textId="1BA4F979" w:rsidR="00093F5C" w:rsidRPr="000E473A" w:rsidRDefault="00093F5C" w:rsidP="00746F47">
      <w:pPr>
        <w:spacing w:after="0" w:line="240" w:lineRule="auto"/>
        <w:jc w:val="center"/>
        <w:rPr>
          <w:bCs/>
        </w:rPr>
      </w:pPr>
      <w:r w:rsidRPr="000E473A">
        <w:rPr>
          <w:bCs/>
        </w:rPr>
        <w:t>Účinky uznania dlhu</w:t>
      </w:r>
    </w:p>
    <w:p w14:paraId="2303639C" w14:textId="77777777" w:rsidR="005512FE" w:rsidRPr="000E473A" w:rsidRDefault="005512FE" w:rsidP="00746F47">
      <w:pPr>
        <w:spacing w:after="0" w:line="240" w:lineRule="auto"/>
        <w:jc w:val="center"/>
        <w:rPr>
          <w:b/>
          <w:bCs/>
        </w:rPr>
      </w:pPr>
    </w:p>
    <w:p w14:paraId="15AD597D" w14:textId="71D73F3F" w:rsidR="00093F5C" w:rsidRPr="000E473A" w:rsidRDefault="00093F5C" w:rsidP="00746F47">
      <w:pPr>
        <w:spacing w:after="0" w:line="240" w:lineRule="auto"/>
        <w:ind w:firstLine="357"/>
        <w:jc w:val="both"/>
      </w:pPr>
      <w:r w:rsidRPr="000E473A">
        <w:t>Ak niekto písomne uzná svoj určitý dlh, predpokladá sa, že v uznanom rozsahu tento dlh trv</w:t>
      </w:r>
      <w:r w:rsidR="000F2E84" w:rsidRPr="000E473A">
        <w:t>á</w:t>
      </w:r>
      <w:r w:rsidRPr="000E473A">
        <w:t xml:space="preserve"> v čase uznania. Tieto účinky nastanú aj </w:t>
      </w:r>
      <w:r w:rsidR="2EE95B48" w:rsidRPr="000E473A">
        <w:t>vtedy</w:t>
      </w:r>
      <w:r w:rsidRPr="000E473A">
        <w:t>, ak bol nárok veriteľa v čase uznania  premlčaný.</w:t>
      </w:r>
    </w:p>
    <w:p w14:paraId="0AF67C84" w14:textId="77777777" w:rsidR="00093F5C" w:rsidRPr="000E473A" w:rsidRDefault="00093F5C" w:rsidP="00746F47">
      <w:pPr>
        <w:spacing w:after="0" w:line="240" w:lineRule="auto"/>
        <w:jc w:val="both"/>
      </w:pPr>
    </w:p>
    <w:p w14:paraId="2D1377FF" w14:textId="4BA990A4" w:rsidR="00093F5C" w:rsidRPr="000E473A" w:rsidRDefault="005512FE" w:rsidP="00746F47">
      <w:pPr>
        <w:spacing w:after="0" w:line="240" w:lineRule="auto"/>
        <w:jc w:val="center"/>
      </w:pPr>
      <w:r w:rsidRPr="000E473A">
        <w:t xml:space="preserve">§ </w:t>
      </w:r>
      <w:r w:rsidR="00630C5F">
        <w:t>580</w:t>
      </w:r>
    </w:p>
    <w:p w14:paraId="5EEF3346" w14:textId="1DAD1C3E" w:rsidR="00093F5C" w:rsidRPr="000E473A" w:rsidRDefault="00093F5C" w:rsidP="00746F47">
      <w:pPr>
        <w:spacing w:after="0" w:line="240" w:lineRule="auto"/>
        <w:jc w:val="center"/>
        <w:rPr>
          <w:bCs/>
        </w:rPr>
      </w:pPr>
      <w:r w:rsidRPr="000E473A">
        <w:rPr>
          <w:bCs/>
        </w:rPr>
        <w:t>Platenie úroku a čiastočné plnenie</w:t>
      </w:r>
    </w:p>
    <w:p w14:paraId="15213CE2" w14:textId="77777777" w:rsidR="005512FE" w:rsidRPr="000E473A" w:rsidRDefault="005512FE" w:rsidP="00746F47">
      <w:pPr>
        <w:spacing w:after="0" w:line="240" w:lineRule="auto"/>
        <w:jc w:val="center"/>
        <w:rPr>
          <w:b/>
          <w:bCs/>
        </w:rPr>
      </w:pPr>
    </w:p>
    <w:p w14:paraId="198EE2C4" w14:textId="695067D8" w:rsidR="00093F5C" w:rsidRPr="000E473A" w:rsidRDefault="00093F5C" w:rsidP="00746F47">
      <w:pPr>
        <w:pStyle w:val="Odsekzoznamu"/>
        <w:numPr>
          <w:ilvl w:val="0"/>
          <w:numId w:val="47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Platenie úroku má účinky uznania dlhu ohľadne sumy, z ktorej sa úrok platí.</w:t>
      </w:r>
    </w:p>
    <w:p w14:paraId="33972335"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199E46FB" w14:textId="33D21253" w:rsidR="00093F5C" w:rsidRPr="000E473A" w:rsidRDefault="00093F5C" w:rsidP="00746F47">
      <w:pPr>
        <w:pStyle w:val="Odsekzoznamu"/>
        <w:numPr>
          <w:ilvl w:val="0"/>
          <w:numId w:val="47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dlžník plní čiastočne, má toto plnenie účinky uznania zvyšku dlhu, ak možno z okolností usudzovať, že plnením dlžník uznáva aj zvyšok dlhu.</w:t>
      </w:r>
    </w:p>
    <w:p w14:paraId="38F1CF8F"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6815D37D" w14:textId="1EB7BB73" w:rsidR="00093F5C" w:rsidRPr="000E473A" w:rsidRDefault="00093F5C" w:rsidP="00746F47">
      <w:pPr>
        <w:pStyle w:val="Odsekzoznamu"/>
        <w:numPr>
          <w:ilvl w:val="0"/>
          <w:numId w:val="47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odsekov 1 a 2 sa nepoužijú, ak je nárok veriteľa premlčaný.</w:t>
      </w:r>
    </w:p>
    <w:p w14:paraId="285F471E" w14:textId="77777777" w:rsidR="00093F5C" w:rsidRPr="000E473A" w:rsidRDefault="00093F5C" w:rsidP="00746F47">
      <w:pPr>
        <w:spacing w:after="0" w:line="240" w:lineRule="auto"/>
        <w:jc w:val="both"/>
      </w:pPr>
    </w:p>
    <w:p w14:paraId="6A38022B" w14:textId="733826B0"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DESIATY ODDIEL</w:t>
      </w:r>
    </w:p>
    <w:p w14:paraId="7EE7CD34" w14:textId="77777777" w:rsidR="00CA3959"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 xml:space="preserve">OSOBITNÉ USTANOVENIA O SPRÁVE </w:t>
      </w:r>
    </w:p>
    <w:p w14:paraId="01B81546" w14:textId="2F482CB4"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ZABEZPEČENIA ZÁVÄZKU</w:t>
      </w:r>
    </w:p>
    <w:p w14:paraId="0F8BE98E" w14:textId="77777777" w:rsidR="005512FE" w:rsidRPr="000E473A" w:rsidRDefault="005512FE" w:rsidP="00746F47">
      <w:pPr>
        <w:spacing w:after="0" w:line="240" w:lineRule="auto"/>
        <w:jc w:val="center"/>
      </w:pPr>
    </w:p>
    <w:p w14:paraId="506C3B74" w14:textId="0B10E44F" w:rsidR="00093F5C" w:rsidRPr="000E473A" w:rsidRDefault="005512FE" w:rsidP="00746F47">
      <w:pPr>
        <w:spacing w:after="0" w:line="240" w:lineRule="auto"/>
        <w:jc w:val="center"/>
        <w:rPr>
          <w:bCs/>
        </w:rPr>
      </w:pPr>
      <w:r w:rsidRPr="000E473A">
        <w:t xml:space="preserve">§ </w:t>
      </w:r>
      <w:r w:rsidR="00630C5F">
        <w:t>581</w:t>
      </w:r>
    </w:p>
    <w:p w14:paraId="6331B8B1" w14:textId="420DA6F7" w:rsidR="00093F5C" w:rsidRPr="000E473A" w:rsidRDefault="00093F5C" w:rsidP="00746F47">
      <w:pPr>
        <w:spacing w:after="0" w:line="240" w:lineRule="auto"/>
        <w:jc w:val="center"/>
        <w:rPr>
          <w:bCs/>
        </w:rPr>
      </w:pPr>
      <w:r w:rsidRPr="000E473A">
        <w:rPr>
          <w:bCs/>
        </w:rPr>
        <w:t>Správa zabezpečenia záväzku</w:t>
      </w:r>
    </w:p>
    <w:p w14:paraId="20CB28CD" w14:textId="77777777" w:rsidR="005512FE" w:rsidRPr="000E473A" w:rsidRDefault="005512FE" w:rsidP="00746F47">
      <w:pPr>
        <w:spacing w:after="0" w:line="240" w:lineRule="auto"/>
        <w:jc w:val="center"/>
        <w:rPr>
          <w:b/>
          <w:bCs/>
        </w:rPr>
      </w:pPr>
    </w:p>
    <w:p w14:paraId="05873931" w14:textId="20F79792" w:rsidR="00093F5C" w:rsidRPr="000E473A" w:rsidRDefault="00093F5C" w:rsidP="00746F47">
      <w:pPr>
        <w:pStyle w:val="Odsekzoznamu"/>
        <w:numPr>
          <w:ilvl w:val="0"/>
          <w:numId w:val="479"/>
        </w:numPr>
        <w:spacing w:after="0" w:line="240" w:lineRule="auto"/>
        <w:ind w:left="714" w:hanging="357"/>
        <w:jc w:val="both"/>
        <w:rPr>
          <w:rFonts w:ascii="Times New Roman" w:hAnsi="Times New Roman" w:cs="Times New Roman"/>
          <w:b/>
          <w:bCs/>
          <w:i/>
          <w:sz w:val="24"/>
          <w:szCs w:val="24"/>
          <w:vertAlign w:val="superscript"/>
        </w:rPr>
      </w:pPr>
      <w:r w:rsidRPr="000E473A">
        <w:rPr>
          <w:rFonts w:ascii="Times New Roman" w:hAnsi="Times New Roman" w:cs="Times New Roman"/>
          <w:sz w:val="24"/>
          <w:szCs w:val="24"/>
        </w:rPr>
        <w:t xml:space="preserve">Banka môže zmluvou podľa osobitného predpisu poveriť správou zabezpečenia záväzku inú osobu. Táto osoba môže uplatniť voči dlžníkovi alebo poskytovateľovi zabezpečenia rovnaké práva a plní voči nim rovnaké povinnosti ako veriteľ. </w:t>
      </w:r>
    </w:p>
    <w:p w14:paraId="1BD0B464" w14:textId="77777777" w:rsidR="005512FE" w:rsidRPr="000E473A" w:rsidRDefault="005512FE" w:rsidP="00746F47">
      <w:pPr>
        <w:pStyle w:val="Odsekzoznamu"/>
        <w:spacing w:after="0" w:line="240" w:lineRule="auto"/>
        <w:ind w:left="714"/>
        <w:jc w:val="both"/>
        <w:rPr>
          <w:rFonts w:ascii="Times New Roman" w:hAnsi="Times New Roman" w:cs="Times New Roman"/>
          <w:b/>
          <w:bCs/>
          <w:i/>
          <w:sz w:val="24"/>
          <w:szCs w:val="24"/>
          <w:vertAlign w:val="superscript"/>
        </w:rPr>
      </w:pPr>
    </w:p>
    <w:p w14:paraId="2FA9CCF1" w14:textId="2FFC85D9" w:rsidR="00093F5C" w:rsidRPr="000E473A" w:rsidRDefault="00093F5C" w:rsidP="00746F47">
      <w:pPr>
        <w:pStyle w:val="Odsekzoznamu"/>
        <w:numPr>
          <w:ilvl w:val="0"/>
          <w:numId w:val="47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Banka môže upraviť zdieľanie zabezpečovacieho práva na zabezpečenie viacerých existujúcich alebo budúcich pohľadávok aj iným spôsobom než prostredníctvom správy zabezpečenia záväzku.</w:t>
      </w:r>
    </w:p>
    <w:p w14:paraId="1EC8B991" w14:textId="77777777" w:rsidR="005512FE" w:rsidRPr="000E473A" w:rsidRDefault="005512FE" w:rsidP="00746F47">
      <w:pPr>
        <w:pStyle w:val="Odsekzoznamu"/>
        <w:spacing w:after="0" w:line="240" w:lineRule="auto"/>
        <w:ind w:left="714"/>
        <w:jc w:val="both"/>
        <w:rPr>
          <w:rFonts w:ascii="Times New Roman" w:hAnsi="Times New Roman" w:cs="Times New Roman"/>
          <w:sz w:val="24"/>
          <w:szCs w:val="24"/>
        </w:rPr>
      </w:pPr>
    </w:p>
    <w:p w14:paraId="2027FF9C" w14:textId="2223C993" w:rsidR="00093F5C" w:rsidRPr="000E473A" w:rsidRDefault="00093F5C" w:rsidP="00746F47">
      <w:pPr>
        <w:pStyle w:val="Odsekzoznamu"/>
        <w:numPr>
          <w:ilvl w:val="0"/>
          <w:numId w:val="479"/>
        </w:numPr>
        <w:spacing w:after="0" w:line="240" w:lineRule="auto"/>
        <w:ind w:left="714" w:hanging="357"/>
        <w:jc w:val="both"/>
        <w:rPr>
          <w:rFonts w:ascii="Times New Roman" w:hAnsi="Times New Roman" w:cs="Times New Roman"/>
          <w:sz w:val="24"/>
          <w:szCs w:val="24"/>
          <w:vertAlign w:val="superscript"/>
        </w:rPr>
      </w:pPr>
      <w:r w:rsidRPr="000E473A">
        <w:rPr>
          <w:rFonts w:ascii="Times New Roman" w:hAnsi="Times New Roman" w:cs="Times New Roman"/>
          <w:sz w:val="24"/>
          <w:szCs w:val="24"/>
        </w:rPr>
        <w:t>Na správu zabezpečenia záväzku v prospech majiteľov dlhopisov sa použijú ustanovenia osobitného predpisu.</w:t>
      </w:r>
    </w:p>
    <w:p w14:paraId="70067A6C" w14:textId="77777777" w:rsidR="00A87490" w:rsidRPr="000E473A" w:rsidRDefault="00A87490" w:rsidP="00746F47">
      <w:pPr>
        <w:pStyle w:val="Nadpis3"/>
        <w:spacing w:before="0" w:after="0" w:line="240" w:lineRule="auto"/>
        <w:jc w:val="center"/>
        <w:rPr>
          <w:rFonts w:ascii="Times New Roman" w:hAnsi="Times New Roman" w:cs="Times New Roman"/>
          <w:sz w:val="24"/>
          <w:szCs w:val="24"/>
        </w:rPr>
      </w:pPr>
      <w:bookmarkStart w:id="364" w:name="_Toc195913148"/>
    </w:p>
    <w:p w14:paraId="5E9B6741" w14:textId="7EDFEFFB" w:rsidR="00093F5C" w:rsidRPr="000E473A" w:rsidRDefault="00093F5C" w:rsidP="00746F47">
      <w:pPr>
        <w:pStyle w:val="Nadpis3"/>
        <w:spacing w:before="0" w:after="0" w:line="240" w:lineRule="auto"/>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Šiesty diel</w:t>
      </w:r>
      <w:bookmarkEnd w:id="364"/>
    </w:p>
    <w:p w14:paraId="0AD50707" w14:textId="675B0EB2" w:rsidR="00093F5C" w:rsidRPr="000E473A" w:rsidRDefault="00CA3959" w:rsidP="00746F47">
      <w:pPr>
        <w:pStyle w:val="Nadpis3"/>
        <w:spacing w:before="0" w:after="0" w:line="240" w:lineRule="auto"/>
        <w:jc w:val="center"/>
        <w:rPr>
          <w:rFonts w:ascii="Times New Roman" w:hAnsi="Times New Roman" w:cs="Times New Roman"/>
          <w:b/>
          <w:bCs/>
          <w:sz w:val="24"/>
          <w:szCs w:val="24"/>
        </w:rPr>
      </w:pPr>
      <w:bookmarkStart w:id="365" w:name="_Toc195913149"/>
      <w:r w:rsidRPr="000E473A">
        <w:rPr>
          <w:rFonts w:ascii="Times New Roman" w:hAnsi="Times New Roman" w:cs="Times New Roman"/>
          <w:b/>
          <w:bCs/>
          <w:sz w:val="24"/>
          <w:szCs w:val="24"/>
        </w:rPr>
        <w:t>Splnenie dlhu</w:t>
      </w:r>
      <w:bookmarkEnd w:id="365"/>
    </w:p>
    <w:p w14:paraId="297B45ED" w14:textId="77777777" w:rsidR="00093F5C" w:rsidRPr="000E473A" w:rsidRDefault="00093F5C" w:rsidP="00746F47">
      <w:pPr>
        <w:spacing w:after="0" w:line="240" w:lineRule="auto"/>
        <w:jc w:val="both"/>
        <w:rPr>
          <w:b/>
          <w:bCs/>
        </w:rPr>
      </w:pPr>
    </w:p>
    <w:p w14:paraId="79365947" w14:textId="60AF0981"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350C043C" w14:textId="1BC47842"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PODSTATA SPLNENIA</w:t>
      </w:r>
    </w:p>
    <w:p w14:paraId="1A4CDD1C" w14:textId="77777777" w:rsidR="00A87490" w:rsidRPr="000E473A" w:rsidRDefault="00A87490" w:rsidP="00746F47">
      <w:pPr>
        <w:spacing w:after="0" w:line="240" w:lineRule="auto"/>
        <w:jc w:val="center"/>
        <w:rPr>
          <w:b/>
          <w:bCs/>
        </w:rPr>
      </w:pPr>
    </w:p>
    <w:p w14:paraId="31953B8F" w14:textId="50747F47" w:rsidR="00093F5C" w:rsidRPr="000E473A" w:rsidRDefault="000C021A" w:rsidP="00746F47">
      <w:pPr>
        <w:spacing w:after="0" w:line="240" w:lineRule="auto"/>
        <w:jc w:val="center"/>
        <w:rPr>
          <w:bCs/>
        </w:rPr>
      </w:pPr>
      <w:r w:rsidRPr="000E473A">
        <w:rPr>
          <w:bCs/>
        </w:rPr>
        <w:t xml:space="preserve">§ </w:t>
      </w:r>
      <w:r w:rsidR="00630C5F">
        <w:rPr>
          <w:bCs/>
        </w:rPr>
        <w:t>582</w:t>
      </w:r>
    </w:p>
    <w:p w14:paraId="451AB8E3" w14:textId="5115EA9E" w:rsidR="00093F5C" w:rsidRPr="000E473A" w:rsidRDefault="00093F5C" w:rsidP="00746F47">
      <w:pPr>
        <w:spacing w:after="0" w:line="240" w:lineRule="auto"/>
        <w:jc w:val="center"/>
        <w:rPr>
          <w:bCs/>
        </w:rPr>
      </w:pPr>
      <w:r w:rsidRPr="000E473A">
        <w:rPr>
          <w:bCs/>
        </w:rPr>
        <w:t>Povinnosť dlžníka splniť dlh</w:t>
      </w:r>
    </w:p>
    <w:p w14:paraId="50D681F8" w14:textId="77777777" w:rsidR="000C021A" w:rsidRPr="000E473A" w:rsidRDefault="000C021A" w:rsidP="00746F47">
      <w:pPr>
        <w:spacing w:after="0" w:line="240" w:lineRule="auto"/>
        <w:jc w:val="center"/>
        <w:rPr>
          <w:b/>
          <w:bCs/>
        </w:rPr>
      </w:pPr>
    </w:p>
    <w:p w14:paraId="2D33B16F" w14:textId="702C26AC" w:rsidR="00093F5C" w:rsidRPr="000E473A" w:rsidRDefault="00093F5C" w:rsidP="00746F47">
      <w:pPr>
        <w:pStyle w:val="Odsekzoznamu"/>
        <w:numPr>
          <w:ilvl w:val="0"/>
          <w:numId w:val="48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Dlžník je povinný splniť dlh riadne a včas. </w:t>
      </w:r>
    </w:p>
    <w:p w14:paraId="23655254" w14:textId="77777777" w:rsidR="00A87490" w:rsidRPr="000E473A" w:rsidRDefault="00A87490" w:rsidP="00746F47">
      <w:pPr>
        <w:pStyle w:val="Odsekzoznamu"/>
        <w:spacing w:after="0" w:line="240" w:lineRule="auto"/>
        <w:ind w:left="714"/>
        <w:jc w:val="both"/>
        <w:rPr>
          <w:rFonts w:ascii="Times New Roman" w:hAnsi="Times New Roman" w:cs="Times New Roman"/>
          <w:sz w:val="24"/>
          <w:szCs w:val="24"/>
        </w:rPr>
      </w:pPr>
    </w:p>
    <w:p w14:paraId="332AC86A" w14:textId="5E7DBEC2" w:rsidR="00093F5C" w:rsidRPr="000E473A" w:rsidRDefault="00093F5C" w:rsidP="00746F47">
      <w:pPr>
        <w:pStyle w:val="Odsekzoznamu"/>
        <w:numPr>
          <w:ilvl w:val="0"/>
          <w:numId w:val="48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Dlžník splní dlh riadne a včas, ak ho splní v súlade s obsahom záväzku. </w:t>
      </w:r>
    </w:p>
    <w:p w14:paraId="6C283FF9" w14:textId="77777777" w:rsidR="00A87490" w:rsidRPr="000E473A" w:rsidRDefault="00A87490" w:rsidP="00746F47">
      <w:pPr>
        <w:spacing w:after="0" w:line="240" w:lineRule="auto"/>
        <w:jc w:val="center"/>
        <w:rPr>
          <w:b/>
        </w:rPr>
      </w:pPr>
    </w:p>
    <w:p w14:paraId="32865DF2" w14:textId="26AD8159" w:rsidR="00093F5C" w:rsidRPr="000E473A" w:rsidRDefault="000C021A" w:rsidP="00746F47">
      <w:pPr>
        <w:spacing w:after="0" w:line="240" w:lineRule="auto"/>
        <w:jc w:val="center"/>
      </w:pPr>
      <w:r w:rsidRPr="000E473A">
        <w:t xml:space="preserve">§ </w:t>
      </w:r>
      <w:r w:rsidR="00630C5F">
        <w:t>583</w:t>
      </w:r>
    </w:p>
    <w:p w14:paraId="67CED764" w14:textId="5603F478" w:rsidR="00093F5C" w:rsidRPr="000E473A" w:rsidRDefault="00093F5C" w:rsidP="00746F47">
      <w:pPr>
        <w:spacing w:after="0" w:line="240" w:lineRule="auto"/>
        <w:jc w:val="center"/>
        <w:rPr>
          <w:bCs/>
        </w:rPr>
      </w:pPr>
      <w:r w:rsidRPr="000E473A">
        <w:rPr>
          <w:bCs/>
        </w:rPr>
        <w:t>Zánik dlhu splnením</w:t>
      </w:r>
    </w:p>
    <w:p w14:paraId="70C68F29" w14:textId="77777777" w:rsidR="00A87490" w:rsidRPr="000E473A" w:rsidRDefault="00A87490" w:rsidP="00746F47">
      <w:pPr>
        <w:spacing w:after="0" w:line="240" w:lineRule="auto"/>
        <w:jc w:val="center"/>
        <w:rPr>
          <w:b/>
          <w:bCs/>
        </w:rPr>
      </w:pPr>
    </w:p>
    <w:p w14:paraId="052A064D" w14:textId="2140B120" w:rsidR="00093F5C" w:rsidRPr="000E473A" w:rsidRDefault="00093F5C" w:rsidP="00746F47">
      <w:pPr>
        <w:spacing w:after="0" w:line="240" w:lineRule="auto"/>
        <w:ind w:firstLine="357"/>
        <w:jc w:val="both"/>
      </w:pPr>
      <w:r w:rsidRPr="000E473A">
        <w:t>Splnením dlh zanikne</w:t>
      </w:r>
      <w:r w:rsidR="00A87490" w:rsidRPr="000E473A">
        <w:t>.</w:t>
      </w:r>
    </w:p>
    <w:p w14:paraId="38406BD3" w14:textId="77777777" w:rsidR="00093F5C" w:rsidRPr="000E473A" w:rsidRDefault="00093F5C" w:rsidP="00746F47">
      <w:pPr>
        <w:spacing w:after="0" w:line="240" w:lineRule="auto"/>
        <w:jc w:val="both"/>
      </w:pPr>
    </w:p>
    <w:p w14:paraId="1A754BCE" w14:textId="330DC2F3"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20E9E29F" w14:textId="4897B0C0"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SUBJEKTY PLNENIA</w:t>
      </w:r>
    </w:p>
    <w:p w14:paraId="089768A1" w14:textId="77777777" w:rsidR="00A87490" w:rsidRPr="000E473A" w:rsidRDefault="00A87490" w:rsidP="00746F47">
      <w:pPr>
        <w:spacing w:after="0" w:line="240" w:lineRule="auto"/>
        <w:jc w:val="center"/>
        <w:rPr>
          <w:b/>
          <w:bCs/>
        </w:rPr>
      </w:pPr>
      <w:bookmarkStart w:id="366" w:name="_Ref180673728"/>
    </w:p>
    <w:p w14:paraId="092B816F" w14:textId="2E4A13B1" w:rsidR="00093F5C" w:rsidRPr="000E473A" w:rsidRDefault="000C021A" w:rsidP="00746F47">
      <w:pPr>
        <w:spacing w:after="0" w:line="240" w:lineRule="auto"/>
        <w:jc w:val="center"/>
        <w:rPr>
          <w:bCs/>
        </w:rPr>
      </w:pPr>
      <w:r w:rsidRPr="000E473A">
        <w:rPr>
          <w:bCs/>
        </w:rPr>
        <w:t xml:space="preserve">§ </w:t>
      </w:r>
      <w:r w:rsidR="00630C5F">
        <w:rPr>
          <w:bCs/>
        </w:rPr>
        <w:t>584</w:t>
      </w:r>
    </w:p>
    <w:bookmarkEnd w:id="366"/>
    <w:p w14:paraId="65113100" w14:textId="11E7283B" w:rsidR="00093F5C" w:rsidRPr="000E473A" w:rsidRDefault="00093F5C" w:rsidP="00746F47">
      <w:pPr>
        <w:spacing w:after="0" w:line="240" w:lineRule="auto"/>
        <w:ind w:firstLine="284"/>
        <w:jc w:val="center"/>
        <w:rPr>
          <w:bCs/>
        </w:rPr>
      </w:pPr>
      <w:r w:rsidRPr="000E473A">
        <w:rPr>
          <w:bCs/>
        </w:rPr>
        <w:t>Plnenie pomocou inej osoby</w:t>
      </w:r>
    </w:p>
    <w:p w14:paraId="6BFF1DB2" w14:textId="77777777" w:rsidR="00A87490" w:rsidRPr="000E473A" w:rsidRDefault="00A87490" w:rsidP="00746F47">
      <w:pPr>
        <w:spacing w:after="0" w:line="240" w:lineRule="auto"/>
        <w:ind w:firstLine="284"/>
        <w:jc w:val="center"/>
        <w:rPr>
          <w:b/>
          <w:bCs/>
        </w:rPr>
      </w:pPr>
    </w:p>
    <w:p w14:paraId="5F91B73F" w14:textId="783165BF" w:rsidR="00093F5C" w:rsidRPr="000E473A" w:rsidRDefault="00093F5C" w:rsidP="00746F47">
      <w:pPr>
        <w:spacing w:after="0" w:line="240" w:lineRule="auto"/>
        <w:ind w:firstLine="357"/>
        <w:jc w:val="both"/>
      </w:pPr>
      <w:r w:rsidRPr="000E473A">
        <w:t xml:space="preserve">Ak plnenie nie je viazané na osobné vlastnosti </w:t>
      </w:r>
      <w:r w:rsidR="009747AB" w:rsidRPr="000E473A">
        <w:t xml:space="preserve">alebo osobné konanie </w:t>
      </w:r>
      <w:r w:rsidRPr="000E473A">
        <w:t xml:space="preserve">dlžníka, môže dlžník plniť aj pomocou inej osoby. </w:t>
      </w:r>
      <w:r w:rsidR="009747AB" w:rsidRPr="000E473A">
        <w:t>Veriteľovi však z</w:t>
      </w:r>
      <w:r w:rsidRPr="000E473A">
        <w:t>odpovedá tak, akoby plnil sám, ak zákon neustanovuje inak.</w:t>
      </w:r>
    </w:p>
    <w:p w14:paraId="3A677D1F" w14:textId="77777777" w:rsidR="00A87490" w:rsidRPr="000E473A" w:rsidRDefault="00A87490" w:rsidP="00746F47">
      <w:pPr>
        <w:spacing w:after="0" w:line="240" w:lineRule="auto"/>
        <w:jc w:val="both"/>
      </w:pPr>
    </w:p>
    <w:p w14:paraId="114BDA5C" w14:textId="77777777" w:rsidR="005A1178" w:rsidRDefault="005A1178" w:rsidP="00746F47">
      <w:pPr>
        <w:spacing w:after="0" w:line="240" w:lineRule="auto"/>
        <w:jc w:val="center"/>
      </w:pPr>
    </w:p>
    <w:p w14:paraId="684DEC82" w14:textId="77777777" w:rsidR="005A1178" w:rsidRDefault="005A1178" w:rsidP="00746F47">
      <w:pPr>
        <w:spacing w:after="0" w:line="240" w:lineRule="auto"/>
        <w:jc w:val="center"/>
      </w:pPr>
    </w:p>
    <w:p w14:paraId="619338F0" w14:textId="77777777" w:rsidR="005A1178" w:rsidRDefault="005A1178" w:rsidP="00746F47">
      <w:pPr>
        <w:spacing w:after="0" w:line="240" w:lineRule="auto"/>
        <w:jc w:val="center"/>
      </w:pPr>
    </w:p>
    <w:p w14:paraId="3A3FD03D" w14:textId="77777777" w:rsidR="005A1178" w:rsidRDefault="005A1178" w:rsidP="00746F47">
      <w:pPr>
        <w:spacing w:after="0" w:line="240" w:lineRule="auto"/>
        <w:jc w:val="center"/>
      </w:pPr>
    </w:p>
    <w:p w14:paraId="6B02DCBC" w14:textId="31A5A1E0" w:rsidR="00093F5C" w:rsidRPr="000E473A" w:rsidRDefault="000C021A" w:rsidP="00746F47">
      <w:pPr>
        <w:spacing w:after="0" w:line="240" w:lineRule="auto"/>
        <w:jc w:val="center"/>
      </w:pPr>
      <w:r w:rsidRPr="000E473A">
        <w:lastRenderedPageBreak/>
        <w:t xml:space="preserve">§ </w:t>
      </w:r>
      <w:r w:rsidR="00630C5F">
        <w:t>585</w:t>
      </w:r>
    </w:p>
    <w:p w14:paraId="67DB1234" w14:textId="0CE9513C" w:rsidR="00093F5C" w:rsidRPr="000E473A" w:rsidRDefault="00093F5C" w:rsidP="00746F47">
      <w:pPr>
        <w:spacing w:after="0" w:line="240" w:lineRule="auto"/>
        <w:jc w:val="center"/>
        <w:rPr>
          <w:bCs/>
        </w:rPr>
      </w:pPr>
      <w:r w:rsidRPr="000E473A">
        <w:rPr>
          <w:bCs/>
        </w:rPr>
        <w:t>Plnenie ponúknuté treťou osobou</w:t>
      </w:r>
    </w:p>
    <w:p w14:paraId="6DDE3439" w14:textId="77777777" w:rsidR="00A87490" w:rsidRPr="000E473A" w:rsidRDefault="00A87490" w:rsidP="00746F47">
      <w:pPr>
        <w:spacing w:after="0" w:line="240" w:lineRule="auto"/>
        <w:jc w:val="both"/>
        <w:rPr>
          <w:b/>
          <w:bCs/>
        </w:rPr>
      </w:pPr>
    </w:p>
    <w:p w14:paraId="5A56431C" w14:textId="2347C31F" w:rsidR="00093F5C" w:rsidRPr="000E473A" w:rsidRDefault="00093F5C" w:rsidP="00746F47">
      <w:pPr>
        <w:pStyle w:val="Odsekzoznamu"/>
        <w:numPr>
          <w:ilvl w:val="0"/>
          <w:numId w:val="48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Plnenie ponúknuté treťou osobou inou ako podľa </w:t>
      </w:r>
      <w:r w:rsidR="009747AB" w:rsidRPr="000E473A">
        <w:rPr>
          <w:rFonts w:ascii="Times New Roman" w:hAnsi="Times New Roman" w:cs="Times New Roman"/>
          <w:sz w:val="24"/>
          <w:szCs w:val="24"/>
        </w:rPr>
        <w:t xml:space="preserve">§ </w:t>
      </w:r>
      <w:r w:rsidR="006176BF" w:rsidRPr="000E473A">
        <w:rPr>
          <w:rFonts w:ascii="Times New Roman" w:hAnsi="Times New Roman" w:cs="Times New Roman"/>
          <w:sz w:val="24"/>
          <w:szCs w:val="24"/>
        </w:rPr>
        <w:t>5</w:t>
      </w:r>
      <w:r w:rsidR="00BF3F1E" w:rsidRPr="000E473A">
        <w:rPr>
          <w:rFonts w:ascii="Times New Roman" w:hAnsi="Times New Roman" w:cs="Times New Roman"/>
          <w:sz w:val="24"/>
          <w:szCs w:val="24"/>
        </w:rPr>
        <w:t>8</w:t>
      </w:r>
      <w:r w:rsidR="00630C5F">
        <w:rPr>
          <w:rFonts w:ascii="Times New Roman" w:hAnsi="Times New Roman" w:cs="Times New Roman"/>
          <w:sz w:val="24"/>
          <w:szCs w:val="24"/>
        </w:rPr>
        <w:t>4</w:t>
      </w:r>
      <w:r w:rsidRPr="000E473A">
        <w:rPr>
          <w:rFonts w:ascii="Times New Roman" w:hAnsi="Times New Roman" w:cs="Times New Roman"/>
          <w:sz w:val="24"/>
          <w:szCs w:val="24"/>
        </w:rPr>
        <w:t xml:space="preserve"> je veriteľ povinný prijať len ak dlžník s takýmto plnením súhlasí alebo ak táto osoba poskytla zabezpečenie a dlžník zabezpečený dlh nesplnil.  </w:t>
      </w:r>
    </w:p>
    <w:p w14:paraId="1EB442B6" w14:textId="77777777" w:rsidR="00A87490" w:rsidRPr="000E473A" w:rsidRDefault="00A87490" w:rsidP="00746F47">
      <w:pPr>
        <w:pStyle w:val="Odsekzoznamu"/>
        <w:spacing w:after="0" w:line="240" w:lineRule="auto"/>
        <w:ind w:left="714"/>
        <w:jc w:val="both"/>
        <w:rPr>
          <w:rFonts w:ascii="Times New Roman" w:hAnsi="Times New Roman" w:cs="Times New Roman"/>
          <w:sz w:val="24"/>
          <w:szCs w:val="24"/>
        </w:rPr>
      </w:pPr>
    </w:p>
    <w:p w14:paraId="3A596A6E" w14:textId="06C7B30C" w:rsidR="00093F5C" w:rsidRPr="000E473A" w:rsidRDefault="00093F5C" w:rsidP="00746F47">
      <w:pPr>
        <w:pStyle w:val="Odsekzoznamu"/>
        <w:numPr>
          <w:ilvl w:val="0"/>
          <w:numId w:val="48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veriteľ nie je povinný prijať plnenie ponúknuté treťou osobou podľa odseku 1, zanikne dlh plnením tretej osoby iba ak veriteľ plnenie prijme.</w:t>
      </w:r>
      <w:r w:rsidRPr="000E473A">
        <w:rPr>
          <w:rFonts w:ascii="Times New Roman" w:hAnsi="Times New Roman" w:cs="Times New Roman"/>
          <w:b/>
          <w:bCs/>
          <w:sz w:val="24"/>
          <w:szCs w:val="24"/>
        </w:rPr>
        <w:t xml:space="preserve"> </w:t>
      </w:r>
      <w:r w:rsidRPr="000E473A">
        <w:rPr>
          <w:rFonts w:ascii="Times New Roman" w:hAnsi="Times New Roman" w:cs="Times New Roman"/>
          <w:sz w:val="24"/>
          <w:szCs w:val="24"/>
        </w:rPr>
        <w:t xml:space="preserve">Plnenie sa považuje za prijaté aj vtedy, ak ho veriteľ neodmietol bez zbytočného odkladu. </w:t>
      </w:r>
    </w:p>
    <w:p w14:paraId="37947468" w14:textId="77777777" w:rsidR="00093F5C" w:rsidRPr="000E473A" w:rsidRDefault="00093F5C" w:rsidP="00746F47">
      <w:pPr>
        <w:spacing w:after="0" w:line="240" w:lineRule="auto"/>
        <w:jc w:val="both"/>
        <w:rPr>
          <w:iCs/>
        </w:rPr>
      </w:pPr>
    </w:p>
    <w:p w14:paraId="7437A2AD" w14:textId="57BD79E8" w:rsidR="00093F5C" w:rsidRPr="000E473A" w:rsidRDefault="000C021A" w:rsidP="00746F47">
      <w:pPr>
        <w:spacing w:after="0" w:line="240" w:lineRule="auto"/>
        <w:jc w:val="center"/>
        <w:rPr>
          <w:bCs/>
          <w:iCs/>
        </w:rPr>
      </w:pPr>
      <w:r w:rsidRPr="000E473A">
        <w:rPr>
          <w:iCs/>
        </w:rPr>
        <w:t>§</w:t>
      </w:r>
      <w:r w:rsidR="00A87490" w:rsidRPr="000E473A">
        <w:rPr>
          <w:iCs/>
        </w:rPr>
        <w:t xml:space="preserve"> </w:t>
      </w:r>
      <w:r w:rsidR="00630C5F">
        <w:rPr>
          <w:iCs/>
        </w:rPr>
        <w:t>586</w:t>
      </w:r>
    </w:p>
    <w:p w14:paraId="1568B286" w14:textId="01F938F4" w:rsidR="00093F5C" w:rsidRPr="000E473A" w:rsidRDefault="00093F5C" w:rsidP="00746F47">
      <w:pPr>
        <w:spacing w:after="0" w:line="240" w:lineRule="auto"/>
        <w:jc w:val="center"/>
        <w:rPr>
          <w:bCs/>
        </w:rPr>
      </w:pPr>
      <w:r w:rsidRPr="000E473A">
        <w:rPr>
          <w:bCs/>
        </w:rPr>
        <w:t>Plnenie právne nespôsobilým dlžníkom</w:t>
      </w:r>
    </w:p>
    <w:p w14:paraId="510AA269" w14:textId="77777777" w:rsidR="00A87490" w:rsidRPr="000E473A" w:rsidRDefault="00A87490" w:rsidP="00746F47">
      <w:pPr>
        <w:spacing w:after="0" w:line="240" w:lineRule="auto"/>
        <w:jc w:val="both"/>
        <w:rPr>
          <w:b/>
          <w:bCs/>
        </w:rPr>
      </w:pPr>
    </w:p>
    <w:p w14:paraId="6C9572E7" w14:textId="77777777" w:rsidR="00093F5C" w:rsidRPr="000E473A" w:rsidRDefault="00093F5C" w:rsidP="00746F47">
      <w:pPr>
        <w:spacing w:after="0" w:line="240" w:lineRule="auto"/>
        <w:ind w:firstLine="357"/>
        <w:jc w:val="both"/>
      </w:pPr>
      <w:r w:rsidRPr="000E473A">
        <w:t>Dlh sa považuje za splnený aj keď ho splnil dlžník, ktorý na to nemal právnu spôsobilosť. Ak však išlo o premlčaný nárok alebo o nesplatný dlh, možno od veriteľa požadovať, aby plnenie vrátil. To neplatí v prípade nesplatného dlhu, ktorý sa  medzičasom stal splatným.</w:t>
      </w:r>
    </w:p>
    <w:p w14:paraId="5059F201" w14:textId="77777777" w:rsidR="00A87490" w:rsidRPr="000E473A" w:rsidRDefault="00A87490" w:rsidP="00746F47">
      <w:pPr>
        <w:spacing w:after="0" w:line="240" w:lineRule="auto"/>
        <w:jc w:val="center"/>
        <w:rPr>
          <w:b/>
        </w:rPr>
      </w:pPr>
    </w:p>
    <w:p w14:paraId="2F0AD930" w14:textId="564C094B" w:rsidR="00093F5C" w:rsidRPr="000E473A" w:rsidRDefault="000C021A" w:rsidP="00746F47">
      <w:pPr>
        <w:spacing w:after="0" w:line="240" w:lineRule="auto"/>
        <w:jc w:val="center"/>
      </w:pPr>
      <w:r w:rsidRPr="000E473A">
        <w:t xml:space="preserve">§ </w:t>
      </w:r>
      <w:r w:rsidR="00630C5F">
        <w:t>587</w:t>
      </w:r>
    </w:p>
    <w:p w14:paraId="4E3AD869" w14:textId="56E8F19B" w:rsidR="00093F5C" w:rsidRPr="000E473A" w:rsidRDefault="00093F5C" w:rsidP="00746F47">
      <w:pPr>
        <w:spacing w:after="0" w:line="240" w:lineRule="auto"/>
        <w:jc w:val="center"/>
        <w:rPr>
          <w:bCs/>
        </w:rPr>
      </w:pPr>
      <w:r w:rsidRPr="000E473A">
        <w:rPr>
          <w:bCs/>
        </w:rPr>
        <w:t>Plnenie neoprávnenej osobe</w:t>
      </w:r>
    </w:p>
    <w:p w14:paraId="4189A126" w14:textId="77777777" w:rsidR="00A87490" w:rsidRPr="000E473A" w:rsidRDefault="00A87490" w:rsidP="00746F47">
      <w:pPr>
        <w:spacing w:after="0" w:line="240" w:lineRule="auto"/>
        <w:jc w:val="both"/>
        <w:rPr>
          <w:b/>
          <w:bCs/>
        </w:rPr>
      </w:pPr>
    </w:p>
    <w:p w14:paraId="428D030B" w14:textId="3E0D794F" w:rsidR="00093F5C" w:rsidRPr="000E473A" w:rsidRDefault="00093F5C" w:rsidP="00746F47">
      <w:pPr>
        <w:pStyle w:val="Odsekzoznamu"/>
        <w:numPr>
          <w:ilvl w:val="0"/>
          <w:numId w:val="48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splnený sa považuje aj dlh dobromyseľne plnený neoprávnenej osobe, ak táto osoba dlžníkovi predložila </w:t>
      </w:r>
      <w:proofErr w:type="spellStart"/>
      <w:r w:rsidRPr="000E473A">
        <w:rPr>
          <w:rFonts w:ascii="Times New Roman" w:hAnsi="Times New Roman" w:cs="Times New Roman"/>
          <w:sz w:val="24"/>
          <w:szCs w:val="24"/>
        </w:rPr>
        <w:t>kvitanciu</w:t>
      </w:r>
      <w:proofErr w:type="spellEnd"/>
      <w:r w:rsidRPr="000E473A">
        <w:rPr>
          <w:rFonts w:ascii="Times New Roman" w:hAnsi="Times New Roman" w:cs="Times New Roman"/>
          <w:sz w:val="24"/>
          <w:szCs w:val="24"/>
        </w:rPr>
        <w:t xml:space="preserve"> vystavenú veriteľom (</w:t>
      </w:r>
      <w:r w:rsidR="00444A8E" w:rsidRPr="000E473A">
        <w:rPr>
          <w:rFonts w:ascii="Times New Roman" w:hAnsi="Times New Roman" w:cs="Times New Roman"/>
          <w:sz w:val="24"/>
          <w:szCs w:val="24"/>
        </w:rPr>
        <w:t xml:space="preserve">§ </w:t>
      </w:r>
      <w:r w:rsidR="004864EA" w:rsidRPr="000E473A">
        <w:rPr>
          <w:rFonts w:ascii="Times New Roman" w:hAnsi="Times New Roman" w:cs="Times New Roman"/>
          <w:sz w:val="24"/>
          <w:szCs w:val="24"/>
        </w:rPr>
        <w:t>62</w:t>
      </w:r>
      <w:r w:rsidR="00630C5F">
        <w:rPr>
          <w:rFonts w:ascii="Times New Roman" w:hAnsi="Times New Roman" w:cs="Times New Roman"/>
          <w:sz w:val="24"/>
          <w:szCs w:val="24"/>
        </w:rPr>
        <w:t>0</w:t>
      </w:r>
      <w:r w:rsidRPr="000E473A">
        <w:rPr>
          <w:rFonts w:ascii="Times New Roman" w:hAnsi="Times New Roman" w:cs="Times New Roman"/>
          <w:sz w:val="24"/>
          <w:szCs w:val="24"/>
        </w:rPr>
        <w:t>) alebo veriteľovo potvrdenie o oprávnení prijať plnenie.</w:t>
      </w:r>
    </w:p>
    <w:p w14:paraId="6EB8D7E2" w14:textId="77777777" w:rsidR="00A87490" w:rsidRPr="000E473A" w:rsidRDefault="00A87490" w:rsidP="00746F47">
      <w:pPr>
        <w:pStyle w:val="Odsekzoznamu"/>
        <w:spacing w:after="0" w:line="240" w:lineRule="auto"/>
        <w:ind w:left="714"/>
        <w:jc w:val="both"/>
        <w:rPr>
          <w:rFonts w:ascii="Times New Roman" w:hAnsi="Times New Roman" w:cs="Times New Roman"/>
          <w:sz w:val="24"/>
          <w:szCs w:val="24"/>
        </w:rPr>
      </w:pPr>
    </w:p>
    <w:p w14:paraId="36BAA11A" w14:textId="4F74B0E3" w:rsidR="00093F5C" w:rsidRPr="000E473A" w:rsidRDefault="00093F5C" w:rsidP="00746F47">
      <w:pPr>
        <w:pStyle w:val="Odsekzoznamu"/>
        <w:numPr>
          <w:ilvl w:val="0"/>
          <w:numId w:val="48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ide o plnenie neoprávnenej osobe, na ktoré sa nevzťahuje odsek 1, považuje sa dlh za splnený iba v rozsahu, v ktorom sa plnenie dostalo k veriteľovi; inak v rozsahu, v ktorom mal veriteľ z plnenia prospech, ak zákon neustanovuje inak.</w:t>
      </w:r>
    </w:p>
    <w:p w14:paraId="30C32FB3" w14:textId="77777777" w:rsidR="00093F5C" w:rsidRPr="000E473A" w:rsidRDefault="00093F5C" w:rsidP="00746F47">
      <w:pPr>
        <w:spacing w:after="0" w:line="240" w:lineRule="auto"/>
        <w:jc w:val="both"/>
      </w:pPr>
    </w:p>
    <w:p w14:paraId="4B09A3EB" w14:textId="0CFD6982" w:rsidR="00093F5C" w:rsidRPr="000E473A" w:rsidRDefault="000C021A" w:rsidP="00746F47">
      <w:pPr>
        <w:spacing w:after="0" w:line="240" w:lineRule="auto"/>
        <w:jc w:val="center"/>
      </w:pPr>
      <w:r w:rsidRPr="000E473A">
        <w:t xml:space="preserve">§ </w:t>
      </w:r>
      <w:r w:rsidR="00630C5F">
        <w:t>588</w:t>
      </w:r>
    </w:p>
    <w:p w14:paraId="4BE2498F" w14:textId="06129E3A" w:rsidR="00093F5C" w:rsidRPr="000E473A" w:rsidRDefault="00093F5C" w:rsidP="00746F47">
      <w:pPr>
        <w:spacing w:after="0" w:line="240" w:lineRule="auto"/>
        <w:jc w:val="center"/>
        <w:rPr>
          <w:bCs/>
        </w:rPr>
      </w:pPr>
      <w:r w:rsidRPr="000E473A">
        <w:rPr>
          <w:bCs/>
        </w:rPr>
        <w:t>Plnenie právne nespôsobilému veriteľovi</w:t>
      </w:r>
    </w:p>
    <w:p w14:paraId="134CCF1F" w14:textId="77777777" w:rsidR="00A87490" w:rsidRPr="000E473A" w:rsidRDefault="00A87490" w:rsidP="00746F47">
      <w:pPr>
        <w:spacing w:after="0" w:line="240" w:lineRule="auto"/>
        <w:jc w:val="center"/>
        <w:rPr>
          <w:b/>
          <w:bCs/>
        </w:rPr>
      </w:pPr>
    </w:p>
    <w:p w14:paraId="432CCEF6" w14:textId="77777777" w:rsidR="00093F5C" w:rsidRPr="000E473A" w:rsidRDefault="00093F5C" w:rsidP="00746F47">
      <w:pPr>
        <w:spacing w:after="0" w:line="240" w:lineRule="auto"/>
        <w:ind w:firstLine="357"/>
        <w:jc w:val="both"/>
      </w:pPr>
      <w:r w:rsidRPr="000E473A">
        <w:t>Dlh plnený veriteľovi, ktorý nebol právne spôsobilý na jeho prijatie, sa považuje za splnený v rozsahu, v ktorom sa plnenie dostalo k oprávnenému príjemcovi; inak v rozsahu, v ktorom mal veriteľ z plnenia prospech.</w:t>
      </w:r>
    </w:p>
    <w:p w14:paraId="5D045D3E" w14:textId="77777777" w:rsidR="00A87490" w:rsidRPr="000E473A" w:rsidRDefault="00A87490" w:rsidP="00746F47">
      <w:pPr>
        <w:spacing w:after="0" w:line="240" w:lineRule="auto"/>
        <w:jc w:val="both"/>
      </w:pPr>
    </w:p>
    <w:p w14:paraId="61E2784E" w14:textId="60117091" w:rsidR="00093F5C" w:rsidRPr="000E473A" w:rsidRDefault="00A87490" w:rsidP="00746F47">
      <w:pPr>
        <w:spacing w:after="0" w:line="240" w:lineRule="auto"/>
        <w:jc w:val="center"/>
      </w:pPr>
      <w:r w:rsidRPr="000E473A">
        <w:t xml:space="preserve">§ </w:t>
      </w:r>
      <w:r w:rsidR="00630C5F">
        <w:t>589</w:t>
      </w:r>
    </w:p>
    <w:p w14:paraId="482E216D" w14:textId="2F6535B7" w:rsidR="00093F5C" w:rsidRPr="000E473A" w:rsidRDefault="00093F5C" w:rsidP="00746F47">
      <w:pPr>
        <w:spacing w:after="0" w:line="240" w:lineRule="auto"/>
        <w:jc w:val="center"/>
        <w:rPr>
          <w:bCs/>
        </w:rPr>
      </w:pPr>
      <w:r w:rsidRPr="000E473A">
        <w:rPr>
          <w:bCs/>
        </w:rPr>
        <w:t>Náhradné splnenie do notárskej úschovy</w:t>
      </w:r>
    </w:p>
    <w:p w14:paraId="58CA8405" w14:textId="77777777" w:rsidR="00A87490" w:rsidRPr="000E473A" w:rsidRDefault="00A87490" w:rsidP="00746F47">
      <w:pPr>
        <w:spacing w:after="0" w:line="240" w:lineRule="auto"/>
        <w:jc w:val="both"/>
        <w:rPr>
          <w:b/>
          <w:bCs/>
        </w:rPr>
      </w:pPr>
    </w:p>
    <w:p w14:paraId="2CC52B50" w14:textId="79686468" w:rsidR="00093F5C" w:rsidRPr="000E473A" w:rsidRDefault="00093F5C" w:rsidP="00746F47">
      <w:pPr>
        <w:pStyle w:val="Odsekzoznamu"/>
        <w:numPr>
          <w:ilvl w:val="0"/>
          <w:numId w:val="48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dlžník nemôže dlh splniť, pretože veriteľ je neprítomný alebo je v omeškaní alebo ak dlžník má odôvodnené pochybnosti, kto je veriteľom, alebo veriteľa nepozná, nastávajú účinky splnenia dlhu, ak plnenie dlžník uloží do notárskej úschovy na účely splnenia dlhu.</w:t>
      </w:r>
    </w:p>
    <w:p w14:paraId="2587D15C" w14:textId="77777777" w:rsidR="00125E0A" w:rsidRPr="000E473A" w:rsidRDefault="00125E0A" w:rsidP="00746F47">
      <w:pPr>
        <w:pStyle w:val="Odsekzoznamu"/>
        <w:spacing w:after="0" w:line="240" w:lineRule="auto"/>
        <w:ind w:left="714"/>
        <w:jc w:val="both"/>
        <w:rPr>
          <w:rFonts w:ascii="Times New Roman" w:hAnsi="Times New Roman" w:cs="Times New Roman"/>
          <w:sz w:val="24"/>
          <w:szCs w:val="24"/>
        </w:rPr>
      </w:pPr>
    </w:p>
    <w:p w14:paraId="231B784D" w14:textId="0DD97CC5" w:rsidR="00093F5C" w:rsidRPr="000E473A" w:rsidRDefault="00093F5C" w:rsidP="00746F47">
      <w:pPr>
        <w:pStyle w:val="Odsekzoznamu"/>
        <w:numPr>
          <w:ilvl w:val="0"/>
          <w:numId w:val="48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Účelne vynaložené náklady spojené s uložením plnenia do notárskej úschovy znáša veriteľ.</w:t>
      </w:r>
    </w:p>
    <w:p w14:paraId="6FE2EC73" w14:textId="08FF23C6" w:rsidR="00093F5C" w:rsidRDefault="00093F5C" w:rsidP="00746F47">
      <w:pPr>
        <w:spacing w:after="0" w:line="240" w:lineRule="auto"/>
        <w:jc w:val="both"/>
      </w:pPr>
    </w:p>
    <w:p w14:paraId="3F0C1E80" w14:textId="5B8EA4E8" w:rsidR="00EC34AE" w:rsidRDefault="00EC34AE" w:rsidP="00746F47">
      <w:pPr>
        <w:spacing w:after="0" w:line="240" w:lineRule="auto"/>
        <w:jc w:val="both"/>
      </w:pPr>
    </w:p>
    <w:p w14:paraId="0A593785" w14:textId="77777777" w:rsidR="00EC34AE" w:rsidRPr="000E473A" w:rsidRDefault="00EC34AE" w:rsidP="00746F47">
      <w:pPr>
        <w:spacing w:after="0" w:line="240" w:lineRule="auto"/>
        <w:jc w:val="both"/>
      </w:pPr>
    </w:p>
    <w:p w14:paraId="6F95E6BE" w14:textId="10D0198B"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TRETÍ ODDIEL</w:t>
      </w:r>
    </w:p>
    <w:p w14:paraId="64C207AC" w14:textId="6E8D5F41"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AKOSŤ PLNENIA</w:t>
      </w:r>
    </w:p>
    <w:p w14:paraId="51ED6159" w14:textId="77777777" w:rsidR="000C42D4" w:rsidRPr="000E473A" w:rsidRDefault="000C42D4" w:rsidP="00746F47">
      <w:pPr>
        <w:spacing w:after="0" w:line="240" w:lineRule="auto"/>
        <w:rPr>
          <w:b/>
          <w:bCs/>
        </w:rPr>
      </w:pPr>
      <w:bookmarkStart w:id="367" w:name="_Ref181542157"/>
    </w:p>
    <w:p w14:paraId="4D7166A1" w14:textId="18184AF6" w:rsidR="00093F5C" w:rsidRPr="000E473A" w:rsidRDefault="00125E0A" w:rsidP="00746F47">
      <w:pPr>
        <w:spacing w:after="0" w:line="240" w:lineRule="auto"/>
        <w:jc w:val="center"/>
        <w:rPr>
          <w:bCs/>
        </w:rPr>
      </w:pPr>
      <w:r w:rsidRPr="000E473A">
        <w:rPr>
          <w:bCs/>
        </w:rPr>
        <w:t xml:space="preserve">§ </w:t>
      </w:r>
      <w:r w:rsidR="00630C5F">
        <w:rPr>
          <w:bCs/>
        </w:rPr>
        <w:t>590</w:t>
      </w:r>
    </w:p>
    <w:bookmarkEnd w:id="367"/>
    <w:p w14:paraId="127AFAD8" w14:textId="2AD0E046" w:rsidR="00093F5C" w:rsidRPr="000E473A" w:rsidRDefault="00093F5C" w:rsidP="00746F47">
      <w:pPr>
        <w:spacing w:after="0" w:line="240" w:lineRule="auto"/>
        <w:jc w:val="center"/>
        <w:rPr>
          <w:bCs/>
        </w:rPr>
      </w:pPr>
      <w:r w:rsidRPr="000E473A">
        <w:rPr>
          <w:bCs/>
        </w:rPr>
        <w:t>Vlastnosti plnenia</w:t>
      </w:r>
    </w:p>
    <w:p w14:paraId="2A3894E1" w14:textId="77777777" w:rsidR="00125E0A" w:rsidRPr="000E473A" w:rsidRDefault="00125E0A" w:rsidP="00746F47">
      <w:pPr>
        <w:spacing w:after="0" w:line="240" w:lineRule="auto"/>
        <w:jc w:val="center"/>
        <w:rPr>
          <w:b/>
          <w:bCs/>
        </w:rPr>
      </w:pPr>
    </w:p>
    <w:p w14:paraId="12F5FE79" w14:textId="247212FB" w:rsidR="00093F5C" w:rsidRPr="000E473A" w:rsidRDefault="00093F5C" w:rsidP="00746F47">
      <w:pPr>
        <w:pStyle w:val="Odsekzoznamu"/>
        <w:numPr>
          <w:ilvl w:val="0"/>
          <w:numId w:val="48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ide o odplatný zmluvný záväzok, musí mať plnenie vymienené, inak obvyklé vlastnosti. </w:t>
      </w:r>
    </w:p>
    <w:p w14:paraId="474EF7CE" w14:textId="77777777" w:rsidR="000C42D4" w:rsidRPr="000E473A" w:rsidRDefault="000C42D4" w:rsidP="00746F47">
      <w:pPr>
        <w:pStyle w:val="Odsekzoznamu"/>
        <w:spacing w:after="0" w:line="240" w:lineRule="auto"/>
        <w:ind w:left="714"/>
        <w:jc w:val="both"/>
        <w:rPr>
          <w:rFonts w:ascii="Times New Roman" w:hAnsi="Times New Roman" w:cs="Times New Roman"/>
          <w:sz w:val="24"/>
          <w:szCs w:val="24"/>
        </w:rPr>
      </w:pPr>
    </w:p>
    <w:p w14:paraId="02301ECF" w14:textId="362499E1" w:rsidR="00093F5C" w:rsidRPr="000E473A" w:rsidRDefault="00093F5C" w:rsidP="00746F47">
      <w:pPr>
        <w:pStyle w:val="Odsekzoznamu"/>
        <w:numPr>
          <w:ilvl w:val="0"/>
          <w:numId w:val="48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Plnenie podľa odseku 1 musí byť vhodné na účel sledovaný veriteľom, ak o tomto účele dlžník v čase uzavretia zmluvy vedel alebo musel vedieť; inak na účel, na ktorý plnenie rovnakého druhu spravidla slúži na základe obdobných zmlúv.</w:t>
      </w:r>
    </w:p>
    <w:p w14:paraId="35301139" w14:textId="77777777" w:rsidR="000C42D4" w:rsidRPr="000E473A" w:rsidRDefault="000C42D4" w:rsidP="00746F47">
      <w:pPr>
        <w:pStyle w:val="Odsekzoznamu"/>
        <w:spacing w:after="0" w:line="240" w:lineRule="auto"/>
        <w:ind w:left="714"/>
        <w:jc w:val="both"/>
        <w:rPr>
          <w:rFonts w:ascii="Times New Roman" w:hAnsi="Times New Roman" w:cs="Times New Roman"/>
          <w:sz w:val="24"/>
          <w:szCs w:val="24"/>
        </w:rPr>
      </w:pPr>
    </w:p>
    <w:p w14:paraId="0B1A9D2E" w14:textId="389D9461" w:rsidR="00093F5C" w:rsidRPr="000E473A" w:rsidRDefault="00093F5C" w:rsidP="00746F47">
      <w:pPr>
        <w:pStyle w:val="Odsekzoznamu"/>
        <w:numPr>
          <w:ilvl w:val="0"/>
          <w:numId w:val="48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 iných prípadoch musí byť plnenie, ktoré je určené podľa druhu, priemernej akosti.</w:t>
      </w:r>
    </w:p>
    <w:p w14:paraId="4B98FA9F" w14:textId="77777777" w:rsidR="002D31B1" w:rsidRPr="000E473A" w:rsidRDefault="002D31B1" w:rsidP="00746F47">
      <w:pPr>
        <w:spacing w:after="0" w:line="240" w:lineRule="auto"/>
        <w:jc w:val="center"/>
        <w:rPr>
          <w:bCs/>
        </w:rPr>
      </w:pPr>
      <w:bookmarkStart w:id="368" w:name="_Ref185175786"/>
    </w:p>
    <w:p w14:paraId="5B73ACE3" w14:textId="7C409410" w:rsidR="00093F5C" w:rsidRPr="000E473A" w:rsidRDefault="000C42D4" w:rsidP="00746F47">
      <w:pPr>
        <w:spacing w:after="0" w:line="240" w:lineRule="auto"/>
        <w:jc w:val="center"/>
        <w:rPr>
          <w:bCs/>
        </w:rPr>
      </w:pPr>
      <w:r w:rsidRPr="000E473A">
        <w:rPr>
          <w:bCs/>
        </w:rPr>
        <w:t xml:space="preserve">§ </w:t>
      </w:r>
      <w:r w:rsidR="00630C5F">
        <w:rPr>
          <w:bCs/>
        </w:rPr>
        <w:t>591</w:t>
      </w:r>
    </w:p>
    <w:bookmarkEnd w:id="368"/>
    <w:p w14:paraId="7FBC553E" w14:textId="727EC7FC" w:rsidR="00093F5C" w:rsidRPr="000E473A" w:rsidRDefault="00093F5C" w:rsidP="00746F47">
      <w:pPr>
        <w:spacing w:after="0" w:line="240" w:lineRule="auto"/>
        <w:jc w:val="center"/>
        <w:rPr>
          <w:bCs/>
        </w:rPr>
      </w:pPr>
      <w:r w:rsidRPr="000E473A">
        <w:rPr>
          <w:bCs/>
        </w:rPr>
        <w:t>Zodpovednosť za vady</w:t>
      </w:r>
    </w:p>
    <w:p w14:paraId="04CB0ED4" w14:textId="77777777" w:rsidR="000C42D4" w:rsidRPr="000E473A" w:rsidRDefault="000C42D4" w:rsidP="00746F47">
      <w:pPr>
        <w:spacing w:after="0" w:line="240" w:lineRule="auto"/>
        <w:jc w:val="center"/>
        <w:rPr>
          <w:b/>
          <w:bCs/>
        </w:rPr>
      </w:pPr>
    </w:p>
    <w:p w14:paraId="771F2CB2" w14:textId="74FA56DC" w:rsidR="00093F5C" w:rsidRPr="000E473A" w:rsidRDefault="00093F5C" w:rsidP="00746F47">
      <w:pPr>
        <w:pStyle w:val="Odsekzoznamu"/>
        <w:numPr>
          <w:ilvl w:val="0"/>
          <w:numId w:val="4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plnenie nespĺňa požiadavky podľa</w:t>
      </w:r>
      <w:r w:rsidR="006B786A" w:rsidRPr="000E473A">
        <w:rPr>
          <w:rFonts w:ascii="Times New Roman" w:hAnsi="Times New Roman" w:cs="Times New Roman"/>
          <w:sz w:val="24"/>
          <w:szCs w:val="24"/>
        </w:rPr>
        <w:t xml:space="preserve"> </w:t>
      </w:r>
      <w:r w:rsidR="00444A8E" w:rsidRPr="000E473A">
        <w:rPr>
          <w:rFonts w:ascii="Times New Roman" w:hAnsi="Times New Roman" w:cs="Times New Roman"/>
          <w:sz w:val="24"/>
          <w:szCs w:val="24"/>
        </w:rPr>
        <w:t xml:space="preserve">§ </w:t>
      </w:r>
      <w:r w:rsidR="004A2AC5" w:rsidRPr="000E473A">
        <w:rPr>
          <w:rFonts w:ascii="Times New Roman" w:hAnsi="Times New Roman" w:cs="Times New Roman"/>
          <w:sz w:val="24"/>
          <w:szCs w:val="24"/>
        </w:rPr>
        <w:t>59</w:t>
      </w:r>
      <w:r w:rsidR="00630C5F">
        <w:rPr>
          <w:rFonts w:ascii="Times New Roman" w:hAnsi="Times New Roman" w:cs="Times New Roman"/>
          <w:sz w:val="24"/>
          <w:szCs w:val="24"/>
        </w:rPr>
        <w:t>0</w:t>
      </w:r>
      <w:r w:rsidRPr="000E473A">
        <w:rPr>
          <w:rFonts w:ascii="Times New Roman" w:hAnsi="Times New Roman" w:cs="Times New Roman"/>
          <w:sz w:val="24"/>
          <w:szCs w:val="24"/>
        </w:rPr>
        <w:t>, má vady. Za vadu sa považuje aj právna vada.</w:t>
      </w:r>
    </w:p>
    <w:p w14:paraId="5DFAD0B9" w14:textId="77777777" w:rsidR="009141F6" w:rsidRPr="000E473A" w:rsidRDefault="009141F6" w:rsidP="009141F6">
      <w:pPr>
        <w:pStyle w:val="Odsekzoznamu"/>
        <w:spacing w:after="0" w:line="240" w:lineRule="auto"/>
        <w:ind w:left="714"/>
        <w:jc w:val="both"/>
        <w:rPr>
          <w:rFonts w:ascii="Times New Roman" w:hAnsi="Times New Roman" w:cs="Times New Roman"/>
          <w:sz w:val="24"/>
          <w:szCs w:val="24"/>
        </w:rPr>
      </w:pPr>
    </w:p>
    <w:p w14:paraId="0202AE91" w14:textId="02D05827" w:rsidR="00093F5C" w:rsidRPr="000E473A" w:rsidRDefault="00093F5C" w:rsidP="00746F47">
      <w:pPr>
        <w:pStyle w:val="Odsekzoznamu"/>
        <w:numPr>
          <w:ilvl w:val="0"/>
          <w:numId w:val="4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Veriteľ môže voči dlžníkovi uplatniť práva z vadného plnenia len pre vady, ktoré malo plnenie v čase splnenia dlhu.</w:t>
      </w:r>
    </w:p>
    <w:p w14:paraId="0DD28512" w14:textId="77777777" w:rsidR="000C42D4" w:rsidRPr="000E473A" w:rsidRDefault="000C42D4" w:rsidP="00746F47">
      <w:pPr>
        <w:pStyle w:val="Odsekzoznamu"/>
        <w:spacing w:after="0" w:line="240" w:lineRule="auto"/>
        <w:ind w:left="714"/>
        <w:jc w:val="both"/>
        <w:rPr>
          <w:rFonts w:ascii="Times New Roman" w:hAnsi="Times New Roman" w:cs="Times New Roman"/>
          <w:sz w:val="24"/>
          <w:szCs w:val="24"/>
        </w:rPr>
      </w:pPr>
    </w:p>
    <w:p w14:paraId="3BEF9491" w14:textId="1D89EA73" w:rsidR="00093F5C" w:rsidRPr="003A0F65" w:rsidRDefault="00093F5C" w:rsidP="00746F47">
      <w:pPr>
        <w:pStyle w:val="Odsekzoznamu"/>
        <w:numPr>
          <w:ilvl w:val="0"/>
          <w:numId w:val="4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to neodporuje povahe plnenia alebo ak dlžník nepreukáže opak, za vady, ktoré malo plnenie v čase splnenia dlhu, sa považujú aj vady, ktoré sa vyskytnú v lehote na </w:t>
      </w:r>
      <w:r w:rsidRPr="003A0F65">
        <w:rPr>
          <w:rFonts w:ascii="Times New Roman" w:hAnsi="Times New Roman" w:cs="Times New Roman"/>
          <w:sz w:val="24"/>
          <w:szCs w:val="24"/>
        </w:rPr>
        <w:t>vytknutie vád (</w:t>
      </w:r>
      <w:r w:rsidR="00444A8E" w:rsidRPr="003A0F65">
        <w:rPr>
          <w:rFonts w:ascii="Times New Roman" w:hAnsi="Times New Roman" w:cs="Times New Roman"/>
          <w:sz w:val="24"/>
          <w:szCs w:val="24"/>
        </w:rPr>
        <w:t xml:space="preserve">§ </w:t>
      </w:r>
      <w:r w:rsidR="008218AD" w:rsidRPr="003A0F65">
        <w:rPr>
          <w:rFonts w:ascii="Times New Roman" w:hAnsi="Times New Roman" w:cs="Times New Roman"/>
          <w:sz w:val="24"/>
          <w:szCs w:val="24"/>
        </w:rPr>
        <w:t>6</w:t>
      </w:r>
      <w:r w:rsidR="00630C5F">
        <w:rPr>
          <w:rFonts w:ascii="Times New Roman" w:hAnsi="Times New Roman" w:cs="Times New Roman"/>
          <w:sz w:val="24"/>
          <w:szCs w:val="24"/>
        </w:rPr>
        <w:t>58</w:t>
      </w:r>
      <w:r w:rsidRPr="003A0F65">
        <w:rPr>
          <w:rFonts w:ascii="Times New Roman" w:hAnsi="Times New Roman" w:cs="Times New Roman"/>
          <w:sz w:val="24"/>
          <w:szCs w:val="24"/>
        </w:rPr>
        <w:t>).</w:t>
      </w:r>
    </w:p>
    <w:p w14:paraId="712358BD" w14:textId="77777777" w:rsidR="00093F5C" w:rsidRPr="000E473A" w:rsidRDefault="00093F5C" w:rsidP="00746F47">
      <w:pPr>
        <w:spacing w:after="0" w:line="240" w:lineRule="auto"/>
        <w:jc w:val="both"/>
      </w:pPr>
    </w:p>
    <w:p w14:paraId="7410483D" w14:textId="010AAA50" w:rsidR="00093F5C" w:rsidRPr="000E473A" w:rsidRDefault="000C42D4" w:rsidP="00746F47">
      <w:pPr>
        <w:spacing w:after="0" w:line="240" w:lineRule="auto"/>
        <w:jc w:val="center"/>
        <w:rPr>
          <w:bCs/>
        </w:rPr>
      </w:pPr>
      <w:bookmarkStart w:id="369" w:name="_Ref185176930"/>
      <w:r w:rsidRPr="000E473A">
        <w:rPr>
          <w:bCs/>
        </w:rPr>
        <w:t xml:space="preserve">§ </w:t>
      </w:r>
      <w:r w:rsidR="00630C5F">
        <w:rPr>
          <w:bCs/>
        </w:rPr>
        <w:t>592</w:t>
      </w:r>
    </w:p>
    <w:bookmarkEnd w:id="369"/>
    <w:p w14:paraId="2FB0367C" w14:textId="25E359EC" w:rsidR="00093F5C" w:rsidRPr="000E473A" w:rsidRDefault="00093F5C" w:rsidP="00746F47">
      <w:pPr>
        <w:spacing w:after="0" w:line="240" w:lineRule="auto"/>
        <w:jc w:val="center"/>
        <w:rPr>
          <w:bCs/>
        </w:rPr>
      </w:pPr>
      <w:r w:rsidRPr="000E473A">
        <w:rPr>
          <w:bCs/>
        </w:rPr>
        <w:t>Záruka za akosť</w:t>
      </w:r>
    </w:p>
    <w:p w14:paraId="1DFD8845" w14:textId="77777777" w:rsidR="000C42D4" w:rsidRPr="000E473A" w:rsidRDefault="000C42D4" w:rsidP="00746F47">
      <w:pPr>
        <w:spacing w:after="0" w:line="240" w:lineRule="auto"/>
        <w:jc w:val="center"/>
        <w:rPr>
          <w:b/>
          <w:bCs/>
        </w:rPr>
      </w:pPr>
    </w:p>
    <w:p w14:paraId="1627034C" w14:textId="0C64E0BF" w:rsidR="00093F5C" w:rsidRPr="000E473A" w:rsidRDefault="00093F5C" w:rsidP="00746F47">
      <w:pPr>
        <w:pStyle w:val="Odsekzoznamu"/>
        <w:numPr>
          <w:ilvl w:val="0"/>
          <w:numId w:val="4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na plnenie vzťahuje záruka za akosť, zodpovedá </w:t>
      </w:r>
      <w:r w:rsidR="00444A8E" w:rsidRPr="000E473A">
        <w:rPr>
          <w:rFonts w:ascii="Times New Roman" w:hAnsi="Times New Roman" w:cs="Times New Roman"/>
          <w:sz w:val="24"/>
          <w:szCs w:val="24"/>
        </w:rPr>
        <w:t xml:space="preserve">dlžník </w:t>
      </w:r>
      <w:r w:rsidRPr="000E473A">
        <w:rPr>
          <w:rFonts w:ascii="Times New Roman" w:hAnsi="Times New Roman" w:cs="Times New Roman"/>
          <w:sz w:val="24"/>
          <w:szCs w:val="24"/>
        </w:rPr>
        <w:t xml:space="preserve">aj za vady, ktoré sa </w:t>
      </w:r>
      <w:r w:rsidR="000C42D4" w:rsidRPr="000E473A">
        <w:rPr>
          <w:rFonts w:ascii="Times New Roman" w:hAnsi="Times New Roman" w:cs="Times New Roman"/>
          <w:sz w:val="24"/>
          <w:szCs w:val="24"/>
        </w:rPr>
        <w:t>v</w:t>
      </w:r>
      <w:r w:rsidRPr="000E473A">
        <w:rPr>
          <w:rFonts w:ascii="Times New Roman" w:hAnsi="Times New Roman" w:cs="Times New Roman"/>
          <w:sz w:val="24"/>
          <w:szCs w:val="24"/>
        </w:rPr>
        <w:t>yskytnú počas určitej doby po splnení dlhu (záručná doba).</w:t>
      </w:r>
    </w:p>
    <w:p w14:paraId="07FE4EA5" w14:textId="77777777" w:rsidR="000C42D4" w:rsidRPr="000E473A" w:rsidRDefault="000C42D4" w:rsidP="00746F47">
      <w:pPr>
        <w:pStyle w:val="Odsekzoznamu"/>
        <w:spacing w:after="0" w:line="240" w:lineRule="auto"/>
        <w:ind w:left="714"/>
        <w:jc w:val="both"/>
        <w:rPr>
          <w:rFonts w:ascii="Times New Roman" w:hAnsi="Times New Roman" w:cs="Times New Roman"/>
          <w:sz w:val="24"/>
          <w:szCs w:val="24"/>
        </w:rPr>
      </w:pPr>
    </w:p>
    <w:p w14:paraId="71B642B0" w14:textId="24AA699D" w:rsidR="00093F5C" w:rsidRPr="000E473A" w:rsidRDefault="00093F5C" w:rsidP="00746F47">
      <w:pPr>
        <w:pStyle w:val="Odsekzoznamu"/>
        <w:numPr>
          <w:ilvl w:val="0"/>
          <w:numId w:val="4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Záruku za akosť môže </w:t>
      </w:r>
      <w:r w:rsidR="00444A8E" w:rsidRPr="000E473A">
        <w:rPr>
          <w:rFonts w:ascii="Times New Roman" w:hAnsi="Times New Roman" w:cs="Times New Roman"/>
          <w:sz w:val="24"/>
          <w:szCs w:val="24"/>
        </w:rPr>
        <w:t xml:space="preserve">dlžník </w:t>
      </w:r>
      <w:r w:rsidRPr="000E473A">
        <w:rPr>
          <w:rFonts w:ascii="Times New Roman" w:hAnsi="Times New Roman" w:cs="Times New Roman"/>
          <w:sz w:val="24"/>
          <w:szCs w:val="24"/>
        </w:rPr>
        <w:t>poskytnúť aj jednostranne záručným listom alebo vyznačením záručnej doby alebo doby použiteľnosti alebo trvanlivosti na obale.</w:t>
      </w:r>
    </w:p>
    <w:p w14:paraId="790928F5" w14:textId="77777777" w:rsidR="000C42D4" w:rsidRPr="000E473A" w:rsidRDefault="000C42D4" w:rsidP="00746F47">
      <w:pPr>
        <w:pStyle w:val="Odsekzoznamu"/>
        <w:spacing w:after="0" w:line="240" w:lineRule="auto"/>
        <w:ind w:left="714"/>
        <w:jc w:val="both"/>
        <w:rPr>
          <w:rFonts w:ascii="Times New Roman" w:hAnsi="Times New Roman" w:cs="Times New Roman"/>
          <w:sz w:val="24"/>
          <w:szCs w:val="24"/>
        </w:rPr>
      </w:pPr>
    </w:p>
    <w:p w14:paraId="78295019" w14:textId="76B77AB8" w:rsidR="00093F5C" w:rsidRPr="000E473A" w:rsidRDefault="00093F5C" w:rsidP="00746F47">
      <w:pPr>
        <w:pStyle w:val="Odsekzoznamu"/>
        <w:numPr>
          <w:ilvl w:val="0"/>
          <w:numId w:val="4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záručná doba podľa záručného listu dlhšia ako záručná doba dohodnutá v zmluve alebo uvedená na obale, platí záručná doba podľa záručného listu. </w:t>
      </w:r>
    </w:p>
    <w:p w14:paraId="77EBCC3E" w14:textId="77777777" w:rsidR="000C42D4" w:rsidRPr="000E473A" w:rsidRDefault="000C42D4" w:rsidP="00746F47">
      <w:pPr>
        <w:pStyle w:val="Odsekzoznamu"/>
        <w:spacing w:after="0" w:line="240" w:lineRule="auto"/>
        <w:ind w:left="714"/>
        <w:jc w:val="both"/>
        <w:rPr>
          <w:rFonts w:ascii="Times New Roman" w:hAnsi="Times New Roman" w:cs="Times New Roman"/>
          <w:sz w:val="24"/>
          <w:szCs w:val="24"/>
        </w:rPr>
      </w:pPr>
    </w:p>
    <w:p w14:paraId="63F2BA27" w14:textId="53CC15CC" w:rsidR="00093F5C" w:rsidRPr="000E473A" w:rsidRDefault="00093F5C" w:rsidP="00746F47">
      <w:pPr>
        <w:pStyle w:val="Odsekzoznamu"/>
        <w:numPr>
          <w:ilvl w:val="0"/>
          <w:numId w:val="4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Záručná doba dohodnutá v zmluve platí aj vtedy, ak je kratšia ako záručná doba uvedená na obale.</w:t>
      </w:r>
    </w:p>
    <w:p w14:paraId="3BE99B94" w14:textId="77777777" w:rsidR="00B8171D" w:rsidRPr="000E473A" w:rsidRDefault="00B8171D" w:rsidP="008E1AD9">
      <w:pPr>
        <w:pStyle w:val="Odsekzoznamu"/>
        <w:spacing w:after="0" w:line="240" w:lineRule="auto"/>
        <w:rPr>
          <w:rFonts w:ascii="Times New Roman" w:hAnsi="Times New Roman" w:cs="Times New Roman"/>
          <w:sz w:val="24"/>
          <w:szCs w:val="24"/>
        </w:rPr>
      </w:pPr>
    </w:p>
    <w:p w14:paraId="576D212E" w14:textId="1BA0CCF1" w:rsidR="00B8171D" w:rsidRPr="000E473A" w:rsidRDefault="00B8171D" w:rsidP="000A23AC">
      <w:pPr>
        <w:pStyle w:val="Odsekzoznamu"/>
        <w:numPr>
          <w:ilvl w:val="0"/>
          <w:numId w:val="4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Záručný list obsahuje meno a priezvisko, obchodné meno alebo názov </w:t>
      </w:r>
      <w:r w:rsidR="002D7080" w:rsidRPr="000E473A">
        <w:rPr>
          <w:rFonts w:ascii="Times New Roman" w:hAnsi="Times New Roman" w:cs="Times New Roman"/>
          <w:sz w:val="24"/>
          <w:szCs w:val="24"/>
        </w:rPr>
        <w:t>dlžníka</w:t>
      </w:r>
      <w:r w:rsidRPr="000E473A">
        <w:rPr>
          <w:rFonts w:ascii="Times New Roman" w:hAnsi="Times New Roman" w:cs="Times New Roman"/>
          <w:sz w:val="24"/>
          <w:szCs w:val="24"/>
        </w:rPr>
        <w:t xml:space="preserve">, jeho sídlo alebo miesto podnikania, označenie veci, na ktorú sa záruka vzťahuje, podmienky záruky a postup, ktorý musí </w:t>
      </w:r>
      <w:r w:rsidR="002D7080" w:rsidRPr="000E473A">
        <w:rPr>
          <w:rFonts w:ascii="Times New Roman" w:hAnsi="Times New Roman" w:cs="Times New Roman"/>
          <w:sz w:val="24"/>
          <w:szCs w:val="24"/>
        </w:rPr>
        <w:t>veriteľ</w:t>
      </w:r>
      <w:r w:rsidRPr="000E473A">
        <w:rPr>
          <w:rFonts w:ascii="Times New Roman" w:hAnsi="Times New Roman" w:cs="Times New Roman"/>
          <w:sz w:val="24"/>
          <w:szCs w:val="24"/>
        </w:rPr>
        <w:t xml:space="preserve"> dodržať, aby dosiah</w:t>
      </w:r>
      <w:r w:rsidR="002D7080" w:rsidRPr="000E473A">
        <w:rPr>
          <w:rFonts w:ascii="Times New Roman" w:hAnsi="Times New Roman" w:cs="Times New Roman"/>
          <w:sz w:val="24"/>
          <w:szCs w:val="24"/>
        </w:rPr>
        <w:t>o</w:t>
      </w:r>
      <w:r w:rsidRPr="000E473A">
        <w:rPr>
          <w:rFonts w:ascii="Times New Roman" w:hAnsi="Times New Roman" w:cs="Times New Roman"/>
          <w:sz w:val="24"/>
          <w:szCs w:val="24"/>
        </w:rPr>
        <w:t>l plnenie záruky. Ak záručný list neobsahuje všetky náležitosti, nespôsobuje to neplatnosť záruky.</w:t>
      </w:r>
    </w:p>
    <w:p w14:paraId="71DC59BC" w14:textId="77777777" w:rsidR="00093F5C" w:rsidRPr="000E473A" w:rsidRDefault="00093F5C" w:rsidP="00377F3A">
      <w:pPr>
        <w:spacing w:after="0" w:line="240" w:lineRule="auto"/>
        <w:jc w:val="both"/>
      </w:pPr>
    </w:p>
    <w:p w14:paraId="2D6B6CE5" w14:textId="049C6BB7" w:rsidR="00093F5C" w:rsidRPr="000E473A" w:rsidRDefault="00CA3959" w:rsidP="00C26E59">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ŠTVRTÝ ODDIEL</w:t>
      </w:r>
    </w:p>
    <w:p w14:paraId="0D3D60BD" w14:textId="5CB4E899" w:rsidR="00093F5C" w:rsidRPr="000E473A" w:rsidRDefault="00CA3959" w:rsidP="00050381">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SPÔSOB SPLNENIA</w:t>
      </w:r>
    </w:p>
    <w:p w14:paraId="01B008DE" w14:textId="77777777" w:rsidR="000C42D4" w:rsidRPr="000E473A" w:rsidRDefault="000C42D4" w:rsidP="00A84808">
      <w:pPr>
        <w:spacing w:after="0" w:line="240" w:lineRule="auto"/>
        <w:jc w:val="center"/>
        <w:rPr>
          <w:b/>
        </w:rPr>
      </w:pPr>
    </w:p>
    <w:p w14:paraId="67F89B56" w14:textId="66CB9A52" w:rsidR="00093F5C" w:rsidRPr="000E473A" w:rsidRDefault="000C42D4" w:rsidP="004216B4">
      <w:pPr>
        <w:spacing w:after="0" w:line="240" w:lineRule="auto"/>
        <w:jc w:val="center"/>
        <w:rPr>
          <w:bCs/>
        </w:rPr>
      </w:pPr>
      <w:r w:rsidRPr="000E473A">
        <w:t xml:space="preserve">§ </w:t>
      </w:r>
      <w:r w:rsidR="00630C5F">
        <w:t>593</w:t>
      </w:r>
    </w:p>
    <w:p w14:paraId="476C2DB9" w14:textId="76BB8BDE" w:rsidR="00093F5C" w:rsidRPr="000E473A" w:rsidRDefault="00093F5C" w:rsidP="007971AC">
      <w:pPr>
        <w:spacing w:after="0" w:line="240" w:lineRule="auto"/>
        <w:jc w:val="center"/>
        <w:rPr>
          <w:bCs/>
        </w:rPr>
      </w:pPr>
      <w:r w:rsidRPr="000E473A">
        <w:rPr>
          <w:bCs/>
        </w:rPr>
        <w:t>Splnenie vcelku alebo plnenie postupne</w:t>
      </w:r>
    </w:p>
    <w:p w14:paraId="13F1C73A" w14:textId="77777777" w:rsidR="000C42D4" w:rsidRPr="000E473A" w:rsidRDefault="000C42D4" w:rsidP="007971AC">
      <w:pPr>
        <w:spacing w:after="0" w:line="240" w:lineRule="auto"/>
        <w:jc w:val="center"/>
        <w:rPr>
          <w:b/>
          <w:bCs/>
        </w:rPr>
      </w:pPr>
    </w:p>
    <w:p w14:paraId="1C22F93C" w14:textId="2B0FBA0E" w:rsidR="00093F5C" w:rsidRPr="000E473A" w:rsidRDefault="007318DC" w:rsidP="00746F47">
      <w:pPr>
        <w:pStyle w:val="Odsekzoznamu"/>
        <w:numPr>
          <w:ilvl w:val="0"/>
          <w:numId w:val="4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w:t>
      </w:r>
      <w:r w:rsidR="00093F5C" w:rsidRPr="000E473A">
        <w:rPr>
          <w:rFonts w:ascii="Times New Roman" w:hAnsi="Times New Roman" w:cs="Times New Roman"/>
          <w:sz w:val="24"/>
          <w:szCs w:val="24"/>
        </w:rPr>
        <w:t>lžník je povinný splniť dlh vcelku, ak nemá plniť postupne.</w:t>
      </w:r>
    </w:p>
    <w:p w14:paraId="15616CF3" w14:textId="77777777" w:rsidR="007318DC" w:rsidRPr="000E473A" w:rsidRDefault="007318DC" w:rsidP="00746F47">
      <w:pPr>
        <w:pStyle w:val="Odsekzoznamu"/>
        <w:spacing w:after="0" w:line="240" w:lineRule="auto"/>
        <w:ind w:left="714"/>
        <w:jc w:val="both"/>
        <w:rPr>
          <w:rFonts w:ascii="Times New Roman" w:hAnsi="Times New Roman" w:cs="Times New Roman"/>
          <w:sz w:val="24"/>
          <w:szCs w:val="24"/>
        </w:rPr>
      </w:pPr>
    </w:p>
    <w:p w14:paraId="0DA05B86" w14:textId="656AFEE6" w:rsidR="00093F5C" w:rsidRPr="000E473A" w:rsidRDefault="00093F5C" w:rsidP="00746F47">
      <w:pPr>
        <w:pStyle w:val="Odsekzoznamu"/>
        <w:numPr>
          <w:ilvl w:val="0"/>
          <w:numId w:val="4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Postupným plnením peňažného dl</w:t>
      </w:r>
      <w:r w:rsidR="000C42D4" w:rsidRPr="000E473A">
        <w:rPr>
          <w:rFonts w:ascii="Times New Roman" w:hAnsi="Times New Roman" w:cs="Times New Roman"/>
          <w:sz w:val="24"/>
          <w:szCs w:val="24"/>
        </w:rPr>
        <w:t>hu je jeho plnenie v splátkach.</w:t>
      </w:r>
    </w:p>
    <w:p w14:paraId="77DD9985" w14:textId="77777777" w:rsidR="000C42D4" w:rsidRPr="000E473A" w:rsidRDefault="000C42D4" w:rsidP="00746F47">
      <w:pPr>
        <w:spacing w:after="0" w:line="240" w:lineRule="auto"/>
        <w:ind w:left="714" w:hanging="357"/>
        <w:jc w:val="both"/>
        <w:rPr>
          <w:b/>
          <w:bCs/>
        </w:rPr>
      </w:pPr>
    </w:p>
    <w:p w14:paraId="4AAD9531" w14:textId="20AC721D" w:rsidR="000C42D4" w:rsidRPr="000E473A" w:rsidRDefault="000C42D4" w:rsidP="00746F47">
      <w:pPr>
        <w:spacing w:after="0" w:line="240" w:lineRule="auto"/>
        <w:jc w:val="center"/>
        <w:rPr>
          <w:bCs/>
        </w:rPr>
      </w:pPr>
      <w:r w:rsidRPr="000E473A">
        <w:rPr>
          <w:bCs/>
        </w:rPr>
        <w:t xml:space="preserve">§ </w:t>
      </w:r>
      <w:r w:rsidR="00630C5F">
        <w:rPr>
          <w:bCs/>
        </w:rPr>
        <w:t>594</w:t>
      </w:r>
    </w:p>
    <w:p w14:paraId="5BE3E970" w14:textId="03E29CEF" w:rsidR="00093F5C" w:rsidRPr="000E473A" w:rsidRDefault="00093F5C" w:rsidP="00746F47">
      <w:pPr>
        <w:spacing w:after="0" w:line="240" w:lineRule="auto"/>
        <w:jc w:val="center"/>
        <w:rPr>
          <w:bCs/>
        </w:rPr>
      </w:pPr>
      <w:r w:rsidRPr="000E473A">
        <w:rPr>
          <w:bCs/>
        </w:rPr>
        <w:t>Čiastočné plnenie</w:t>
      </w:r>
    </w:p>
    <w:p w14:paraId="27AB3912" w14:textId="77777777" w:rsidR="000C42D4" w:rsidRPr="000E473A" w:rsidRDefault="000C42D4" w:rsidP="00746F47">
      <w:pPr>
        <w:spacing w:after="0" w:line="240" w:lineRule="auto"/>
        <w:jc w:val="both"/>
        <w:rPr>
          <w:b/>
          <w:bCs/>
        </w:rPr>
      </w:pPr>
    </w:p>
    <w:p w14:paraId="517F4BA6" w14:textId="77777777" w:rsidR="00093F5C" w:rsidRPr="000E473A" w:rsidRDefault="00093F5C" w:rsidP="00746F47">
      <w:pPr>
        <w:spacing w:after="0" w:line="240" w:lineRule="auto"/>
        <w:ind w:firstLine="357"/>
        <w:jc w:val="both"/>
      </w:pPr>
      <w:r w:rsidRPr="000E473A">
        <w:t xml:space="preserve">Veriteľ je povinný prijať aj čiastočné plnenie, ak to neodporuje povahe dlhu alebo účelu sledovanému veriteľom pri uzavretí zmluvy, ak o tomto účele dlžník v čase uzavretia zmluvy vedel alebo musel vedieť. </w:t>
      </w:r>
    </w:p>
    <w:p w14:paraId="1B85F09B" w14:textId="77777777" w:rsidR="00093F5C" w:rsidRPr="000E473A" w:rsidRDefault="00093F5C" w:rsidP="00746F47">
      <w:pPr>
        <w:spacing w:after="0" w:line="240" w:lineRule="auto"/>
        <w:jc w:val="both"/>
      </w:pPr>
    </w:p>
    <w:p w14:paraId="1D71E21E" w14:textId="77777777" w:rsidR="00CA3959"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p>
    <w:p w14:paraId="7C6C20DA" w14:textId="368EC03E"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5B355463" w14:textId="1E9F7A47"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ČAS SPLNENIA</w:t>
      </w:r>
    </w:p>
    <w:p w14:paraId="61184A6F" w14:textId="5EF01CC0" w:rsidR="000C42D4" w:rsidRPr="000E473A" w:rsidRDefault="000C42D4" w:rsidP="00746F47">
      <w:pPr>
        <w:spacing w:after="0" w:line="240" w:lineRule="auto"/>
        <w:jc w:val="center"/>
        <w:rPr>
          <w:b/>
          <w:bCs/>
        </w:rPr>
      </w:pPr>
    </w:p>
    <w:p w14:paraId="3B7590B6" w14:textId="12A2744A" w:rsidR="00093F5C" w:rsidRPr="000E473A" w:rsidRDefault="000C42D4" w:rsidP="00746F47">
      <w:pPr>
        <w:spacing w:after="0" w:line="240" w:lineRule="auto"/>
        <w:jc w:val="center"/>
        <w:rPr>
          <w:bCs/>
        </w:rPr>
      </w:pPr>
      <w:r w:rsidRPr="000E473A">
        <w:rPr>
          <w:bCs/>
        </w:rPr>
        <w:t xml:space="preserve">§ </w:t>
      </w:r>
      <w:r w:rsidR="00630C5F">
        <w:rPr>
          <w:bCs/>
        </w:rPr>
        <w:t>595</w:t>
      </w:r>
    </w:p>
    <w:p w14:paraId="283D66D1" w14:textId="27F1A8BD" w:rsidR="00093F5C" w:rsidRPr="000E473A" w:rsidRDefault="00093F5C" w:rsidP="00746F47">
      <w:pPr>
        <w:spacing w:after="0" w:line="240" w:lineRule="auto"/>
        <w:jc w:val="center"/>
        <w:rPr>
          <w:bCs/>
        </w:rPr>
      </w:pPr>
      <w:r w:rsidRPr="000E473A">
        <w:rPr>
          <w:bCs/>
        </w:rPr>
        <w:t>Čas splnenia určený dohodou</w:t>
      </w:r>
    </w:p>
    <w:p w14:paraId="7CE323A3" w14:textId="77777777" w:rsidR="000C42D4" w:rsidRPr="000E473A" w:rsidRDefault="000C42D4" w:rsidP="00746F47">
      <w:pPr>
        <w:spacing w:after="0" w:line="240" w:lineRule="auto"/>
        <w:jc w:val="both"/>
        <w:rPr>
          <w:b/>
          <w:bCs/>
        </w:rPr>
      </w:pPr>
    </w:p>
    <w:p w14:paraId="569E2B74" w14:textId="02728AA6" w:rsidR="00093F5C" w:rsidRPr="000E473A" w:rsidRDefault="00093F5C" w:rsidP="00746F47">
      <w:pPr>
        <w:pStyle w:val="Odsekzoznamu"/>
        <w:numPr>
          <w:ilvl w:val="0"/>
          <w:numId w:val="48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 čas splnenia dlhu (splatnosť) určený dohodou, je dlžník povinný splniť dlh v dohodnutom čase, aj keď ho o to veriteľ nepožiadal.</w:t>
      </w:r>
    </w:p>
    <w:p w14:paraId="1311D72D" w14:textId="77777777" w:rsidR="007318DC" w:rsidRPr="000E473A" w:rsidRDefault="007318DC" w:rsidP="00746F47">
      <w:pPr>
        <w:pStyle w:val="Odsekzoznamu"/>
        <w:spacing w:after="0" w:line="240" w:lineRule="auto"/>
        <w:ind w:left="714"/>
        <w:jc w:val="both"/>
        <w:rPr>
          <w:rFonts w:ascii="Times New Roman" w:hAnsi="Times New Roman" w:cs="Times New Roman"/>
          <w:sz w:val="24"/>
          <w:szCs w:val="24"/>
        </w:rPr>
      </w:pPr>
    </w:p>
    <w:p w14:paraId="0CF5DE94" w14:textId="5AFAA08F" w:rsidR="00093F5C" w:rsidRPr="000E473A" w:rsidRDefault="00093F5C" w:rsidP="00746F47">
      <w:pPr>
        <w:pStyle w:val="Odsekzoznamu"/>
        <w:numPr>
          <w:ilvl w:val="0"/>
          <w:numId w:val="48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splatnosť podľa odseku 1 určená lehotou, môže dlžník splniť dlh kedykoľvek počas tejto lehoty.</w:t>
      </w:r>
    </w:p>
    <w:p w14:paraId="1C18017F" w14:textId="77777777" w:rsidR="00444A8E" w:rsidRPr="000E473A" w:rsidRDefault="00444A8E" w:rsidP="00746F47">
      <w:pPr>
        <w:spacing w:after="0" w:line="240" w:lineRule="auto"/>
        <w:jc w:val="center"/>
        <w:rPr>
          <w:b/>
        </w:rPr>
      </w:pPr>
    </w:p>
    <w:p w14:paraId="7B01A5B2" w14:textId="1B6CE8BF" w:rsidR="00093F5C" w:rsidRPr="000E473A" w:rsidRDefault="00956D26" w:rsidP="00746F47">
      <w:pPr>
        <w:spacing w:after="0" w:line="240" w:lineRule="auto"/>
        <w:jc w:val="center"/>
        <w:rPr>
          <w:bCs/>
        </w:rPr>
      </w:pPr>
      <w:r w:rsidRPr="000E473A">
        <w:t xml:space="preserve">§ </w:t>
      </w:r>
      <w:r w:rsidR="00630C5F">
        <w:t>596</w:t>
      </w:r>
    </w:p>
    <w:p w14:paraId="093EA43D" w14:textId="012C5DD4" w:rsidR="00093F5C" w:rsidRPr="000E473A" w:rsidRDefault="00093F5C" w:rsidP="00746F47">
      <w:pPr>
        <w:spacing w:after="0" w:line="240" w:lineRule="auto"/>
        <w:jc w:val="center"/>
        <w:rPr>
          <w:bCs/>
        </w:rPr>
      </w:pPr>
      <w:r w:rsidRPr="000E473A">
        <w:rPr>
          <w:bCs/>
        </w:rPr>
        <w:t>Splatnosť určená v prospech oboch strán</w:t>
      </w:r>
    </w:p>
    <w:p w14:paraId="1E1835A8" w14:textId="77777777" w:rsidR="00956D26" w:rsidRPr="000E473A" w:rsidRDefault="00956D26" w:rsidP="00746F47">
      <w:pPr>
        <w:spacing w:after="0" w:line="240" w:lineRule="auto"/>
        <w:jc w:val="both"/>
        <w:rPr>
          <w:b/>
          <w:bCs/>
        </w:rPr>
      </w:pPr>
    </w:p>
    <w:p w14:paraId="432F7454" w14:textId="2000296E" w:rsidR="00093F5C" w:rsidRPr="000E473A" w:rsidRDefault="00093F5C" w:rsidP="00746F47">
      <w:pPr>
        <w:pStyle w:val="Odsekzoznamu"/>
        <w:numPr>
          <w:ilvl w:val="0"/>
          <w:numId w:val="48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Splatnosť určená dohodou je určená v prospech oboch strán, ibaže z okolností vyplýva, že je určená v prospech iba jednej z nich.</w:t>
      </w:r>
    </w:p>
    <w:p w14:paraId="414215EF" w14:textId="77777777" w:rsidR="00956D26" w:rsidRPr="000E473A" w:rsidRDefault="00956D26" w:rsidP="00746F47">
      <w:pPr>
        <w:pStyle w:val="Odsekzoznamu"/>
        <w:spacing w:after="0" w:line="240" w:lineRule="auto"/>
        <w:ind w:left="714"/>
        <w:jc w:val="both"/>
        <w:rPr>
          <w:rFonts w:ascii="Times New Roman" w:hAnsi="Times New Roman" w:cs="Times New Roman"/>
          <w:sz w:val="24"/>
          <w:szCs w:val="24"/>
        </w:rPr>
      </w:pPr>
    </w:p>
    <w:p w14:paraId="0E8E8EE3" w14:textId="6F9684D1" w:rsidR="00093F5C" w:rsidRPr="000E473A" w:rsidRDefault="00093F5C" w:rsidP="00746F47">
      <w:pPr>
        <w:pStyle w:val="Odsekzoznamu"/>
        <w:numPr>
          <w:ilvl w:val="0"/>
          <w:numId w:val="48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splatnosť určená v prospech oboch strán, dlžník nemôže splniť a veriteľ nemôže požadovať splnenie dlhu predčasne.</w:t>
      </w:r>
    </w:p>
    <w:p w14:paraId="0E0C622D" w14:textId="77777777" w:rsidR="00093F5C" w:rsidRPr="000E473A" w:rsidRDefault="00093F5C" w:rsidP="00746F47">
      <w:pPr>
        <w:spacing w:after="0" w:line="240" w:lineRule="auto"/>
        <w:jc w:val="both"/>
      </w:pPr>
    </w:p>
    <w:p w14:paraId="0C1F054F" w14:textId="25E44267" w:rsidR="00093F5C" w:rsidRPr="000E473A" w:rsidRDefault="00956D26" w:rsidP="00746F47">
      <w:pPr>
        <w:spacing w:after="0" w:line="240" w:lineRule="auto"/>
        <w:jc w:val="center"/>
      </w:pPr>
      <w:r w:rsidRPr="000E473A">
        <w:t xml:space="preserve">§ </w:t>
      </w:r>
      <w:r w:rsidR="00630C5F">
        <w:t>597</w:t>
      </w:r>
    </w:p>
    <w:p w14:paraId="1D1B5A94" w14:textId="51CC9103" w:rsidR="00093F5C" w:rsidRPr="000E473A" w:rsidRDefault="00093F5C" w:rsidP="00746F47">
      <w:pPr>
        <w:spacing w:after="0" w:line="240" w:lineRule="auto"/>
        <w:jc w:val="center"/>
        <w:rPr>
          <w:bCs/>
        </w:rPr>
      </w:pPr>
      <w:r w:rsidRPr="000E473A">
        <w:rPr>
          <w:bCs/>
        </w:rPr>
        <w:t>Splatnosť určená v prospech dlžníka alebo veriteľa</w:t>
      </w:r>
    </w:p>
    <w:p w14:paraId="2FE3FAAE" w14:textId="77777777" w:rsidR="00956D26" w:rsidRPr="000E473A" w:rsidRDefault="00956D26" w:rsidP="00746F47">
      <w:pPr>
        <w:spacing w:after="0" w:line="240" w:lineRule="auto"/>
        <w:jc w:val="both"/>
        <w:rPr>
          <w:bCs/>
        </w:rPr>
      </w:pPr>
    </w:p>
    <w:p w14:paraId="3D6EA00E" w14:textId="7BD03FA4" w:rsidR="00093F5C" w:rsidRPr="000E473A" w:rsidRDefault="00093F5C" w:rsidP="00746F47">
      <w:pPr>
        <w:pStyle w:val="Odsekzoznamu"/>
        <w:numPr>
          <w:ilvl w:val="0"/>
          <w:numId w:val="4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splatnosť určená v prospech dlžníka, môže dlžník splniť dlh aj predčasne, avšak veriteľ nemôže predčasné splnenie dlhu požadovať.</w:t>
      </w:r>
    </w:p>
    <w:p w14:paraId="53722AF2" w14:textId="77777777" w:rsidR="00956D26" w:rsidRPr="000E473A" w:rsidRDefault="00956D26" w:rsidP="00746F47">
      <w:pPr>
        <w:pStyle w:val="Odsekzoznamu"/>
        <w:spacing w:after="0" w:line="240" w:lineRule="auto"/>
        <w:ind w:left="714"/>
        <w:jc w:val="both"/>
        <w:rPr>
          <w:rFonts w:ascii="Times New Roman" w:hAnsi="Times New Roman" w:cs="Times New Roman"/>
          <w:sz w:val="24"/>
          <w:szCs w:val="24"/>
        </w:rPr>
      </w:pPr>
    </w:p>
    <w:p w14:paraId="57FF0D14" w14:textId="04DBFF9B" w:rsidR="00093F5C" w:rsidRPr="000E473A" w:rsidRDefault="00093F5C" w:rsidP="00746F47">
      <w:pPr>
        <w:pStyle w:val="Odsekzoznamu"/>
        <w:numPr>
          <w:ilvl w:val="0"/>
          <w:numId w:val="4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splatnosť určená v prospech veriteľa, môže veriteľ požadovať aj predčasné splnenie dlhu, avšak dlžník bez toho nemôže predčasne dlh splniť. </w:t>
      </w:r>
    </w:p>
    <w:p w14:paraId="56ADF040" w14:textId="77777777" w:rsidR="00956D26" w:rsidRPr="000E473A" w:rsidRDefault="00956D26" w:rsidP="00746F47">
      <w:pPr>
        <w:spacing w:after="0" w:line="240" w:lineRule="auto"/>
        <w:jc w:val="both"/>
      </w:pPr>
    </w:p>
    <w:p w14:paraId="0EE236DA" w14:textId="77777777" w:rsidR="00EC34AE" w:rsidRDefault="00EC34AE" w:rsidP="00746F47">
      <w:pPr>
        <w:spacing w:after="0" w:line="240" w:lineRule="auto"/>
        <w:jc w:val="center"/>
        <w:rPr>
          <w:bCs/>
        </w:rPr>
      </w:pPr>
    </w:p>
    <w:p w14:paraId="6A2A5E89" w14:textId="77777777" w:rsidR="00EC34AE" w:rsidRDefault="00EC34AE" w:rsidP="00746F47">
      <w:pPr>
        <w:spacing w:after="0" w:line="240" w:lineRule="auto"/>
        <w:jc w:val="center"/>
        <w:rPr>
          <w:bCs/>
        </w:rPr>
      </w:pPr>
    </w:p>
    <w:p w14:paraId="3737358C" w14:textId="40D43AB7" w:rsidR="00093F5C" w:rsidRPr="000E473A" w:rsidRDefault="00956D26" w:rsidP="00746F47">
      <w:pPr>
        <w:spacing w:after="0" w:line="240" w:lineRule="auto"/>
        <w:jc w:val="center"/>
        <w:rPr>
          <w:bCs/>
        </w:rPr>
      </w:pPr>
      <w:r w:rsidRPr="000E473A">
        <w:rPr>
          <w:bCs/>
        </w:rPr>
        <w:lastRenderedPageBreak/>
        <w:t xml:space="preserve">§ </w:t>
      </w:r>
      <w:r w:rsidR="00630C5F">
        <w:rPr>
          <w:bCs/>
        </w:rPr>
        <w:t>598</w:t>
      </w:r>
    </w:p>
    <w:p w14:paraId="5C0E0536" w14:textId="22D6D547" w:rsidR="00093F5C" w:rsidRPr="000E473A" w:rsidRDefault="00093F5C" w:rsidP="00746F47">
      <w:pPr>
        <w:spacing w:after="0" w:line="240" w:lineRule="auto"/>
        <w:jc w:val="center"/>
        <w:rPr>
          <w:bCs/>
        </w:rPr>
      </w:pPr>
      <w:r w:rsidRPr="000E473A">
        <w:rPr>
          <w:bCs/>
        </w:rPr>
        <w:t>Splatnosť prenechaná veriteľovi</w:t>
      </w:r>
    </w:p>
    <w:p w14:paraId="26C0CC64" w14:textId="77777777" w:rsidR="00956D26" w:rsidRPr="000E473A" w:rsidRDefault="00956D26" w:rsidP="00746F47">
      <w:pPr>
        <w:spacing w:after="0" w:line="240" w:lineRule="auto"/>
        <w:jc w:val="both"/>
        <w:rPr>
          <w:bCs/>
        </w:rPr>
      </w:pPr>
    </w:p>
    <w:p w14:paraId="20EAE227" w14:textId="241899F6" w:rsidR="00093F5C" w:rsidRPr="000E473A" w:rsidRDefault="00093F5C" w:rsidP="00746F47">
      <w:pPr>
        <w:pStyle w:val="Odsekzoznamu"/>
        <w:numPr>
          <w:ilvl w:val="0"/>
          <w:numId w:val="49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bolo určenie splatnosti prenechané veriteľovi, môže veriteľ požadovať splnenie dlhu ihneď po </w:t>
      </w:r>
      <w:r w:rsidR="00444A8E" w:rsidRPr="000E473A">
        <w:rPr>
          <w:rFonts w:ascii="Times New Roman" w:hAnsi="Times New Roman" w:cs="Times New Roman"/>
          <w:sz w:val="24"/>
          <w:szCs w:val="24"/>
        </w:rPr>
        <w:t xml:space="preserve">jeho </w:t>
      </w:r>
      <w:r w:rsidRPr="000E473A">
        <w:rPr>
          <w:rFonts w:ascii="Times New Roman" w:hAnsi="Times New Roman" w:cs="Times New Roman"/>
          <w:sz w:val="24"/>
          <w:szCs w:val="24"/>
        </w:rPr>
        <w:t xml:space="preserve">vzniku  a dlžník je povinný dlh splniť prvého dňa po tom, čo ho veriteľ o splnenie požiadal. </w:t>
      </w:r>
    </w:p>
    <w:p w14:paraId="6D42E8EF" w14:textId="77777777" w:rsidR="00956D26" w:rsidRPr="000E473A" w:rsidRDefault="00956D26" w:rsidP="00746F47">
      <w:pPr>
        <w:pStyle w:val="Odsekzoznamu"/>
        <w:spacing w:after="0" w:line="240" w:lineRule="auto"/>
        <w:ind w:left="714"/>
        <w:jc w:val="both"/>
        <w:rPr>
          <w:rFonts w:ascii="Times New Roman" w:hAnsi="Times New Roman" w:cs="Times New Roman"/>
          <w:sz w:val="24"/>
          <w:szCs w:val="24"/>
        </w:rPr>
      </w:pPr>
    </w:p>
    <w:p w14:paraId="6DF2BD78" w14:textId="165D85C2" w:rsidR="00093F5C" w:rsidRPr="000E473A" w:rsidRDefault="00093F5C" w:rsidP="00746F47">
      <w:pPr>
        <w:pStyle w:val="Odsekzoznamu"/>
        <w:numPr>
          <w:ilvl w:val="0"/>
          <w:numId w:val="49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veriteľ nepožiada o splnenie dlhu </w:t>
      </w:r>
      <w:r w:rsidR="00444A8E" w:rsidRPr="000E473A">
        <w:rPr>
          <w:rFonts w:ascii="Times New Roman" w:hAnsi="Times New Roman" w:cs="Times New Roman"/>
          <w:sz w:val="24"/>
          <w:szCs w:val="24"/>
        </w:rPr>
        <w:t>do</w:t>
      </w:r>
      <w:r w:rsidRPr="000E473A">
        <w:rPr>
          <w:rFonts w:ascii="Times New Roman" w:hAnsi="Times New Roman" w:cs="Times New Roman"/>
          <w:sz w:val="24"/>
          <w:szCs w:val="24"/>
        </w:rPr>
        <w:t xml:space="preserve"> jedného roka od </w:t>
      </w:r>
      <w:r w:rsidR="00444A8E" w:rsidRPr="000E473A">
        <w:rPr>
          <w:rFonts w:ascii="Times New Roman" w:hAnsi="Times New Roman" w:cs="Times New Roman"/>
          <w:sz w:val="24"/>
          <w:szCs w:val="24"/>
        </w:rPr>
        <w:t xml:space="preserve">jeho </w:t>
      </w:r>
      <w:r w:rsidRPr="000E473A">
        <w:rPr>
          <w:rFonts w:ascii="Times New Roman" w:hAnsi="Times New Roman" w:cs="Times New Roman"/>
          <w:sz w:val="24"/>
          <w:szCs w:val="24"/>
        </w:rPr>
        <w:t>vzniku, môže dlžník plniť ihneď po uplynutí</w:t>
      </w:r>
      <w:r w:rsidR="00444A8E" w:rsidRPr="000E473A">
        <w:rPr>
          <w:rFonts w:ascii="Times New Roman" w:hAnsi="Times New Roman" w:cs="Times New Roman"/>
          <w:sz w:val="24"/>
          <w:szCs w:val="24"/>
        </w:rPr>
        <w:t xml:space="preserve"> tejto lehoty</w:t>
      </w:r>
      <w:r w:rsidRPr="000E473A">
        <w:rPr>
          <w:rFonts w:ascii="Times New Roman" w:hAnsi="Times New Roman" w:cs="Times New Roman"/>
          <w:sz w:val="24"/>
          <w:szCs w:val="24"/>
        </w:rPr>
        <w:t xml:space="preserve">; právo veriteľa požadovať </w:t>
      </w:r>
      <w:r w:rsidR="00444A8E" w:rsidRPr="000E473A">
        <w:rPr>
          <w:rFonts w:ascii="Times New Roman" w:hAnsi="Times New Roman" w:cs="Times New Roman"/>
          <w:sz w:val="24"/>
          <w:szCs w:val="24"/>
        </w:rPr>
        <w:t>s</w:t>
      </w:r>
      <w:r w:rsidRPr="000E473A">
        <w:rPr>
          <w:rFonts w:ascii="Times New Roman" w:hAnsi="Times New Roman" w:cs="Times New Roman"/>
          <w:sz w:val="24"/>
          <w:szCs w:val="24"/>
        </w:rPr>
        <w:t>plnenie tým nie je dotknuté. To neplatí pri dlhu, ktorý spočíva vo výplate vkladu počas trvania vkladového vzťahu alebo vo výplate súm z bežného účtu počas trvania zmluvy o bežnom účte.</w:t>
      </w:r>
    </w:p>
    <w:p w14:paraId="53881C5C" w14:textId="77777777" w:rsidR="00956D26" w:rsidRPr="000E473A" w:rsidRDefault="00956D26" w:rsidP="00746F47">
      <w:pPr>
        <w:spacing w:after="0" w:line="240" w:lineRule="auto"/>
        <w:jc w:val="both"/>
      </w:pPr>
    </w:p>
    <w:p w14:paraId="1835F5A9" w14:textId="28DD5B65" w:rsidR="00093F5C" w:rsidRPr="000E473A" w:rsidRDefault="00956D26" w:rsidP="00746F47">
      <w:pPr>
        <w:spacing w:after="0" w:line="240" w:lineRule="auto"/>
        <w:jc w:val="center"/>
      </w:pPr>
      <w:r w:rsidRPr="000E473A">
        <w:t xml:space="preserve">§ </w:t>
      </w:r>
      <w:r w:rsidR="00630C5F">
        <w:t>599</w:t>
      </w:r>
    </w:p>
    <w:p w14:paraId="691E004D" w14:textId="17168BAC" w:rsidR="00093F5C" w:rsidRPr="000E473A" w:rsidRDefault="00093F5C" w:rsidP="00746F47">
      <w:pPr>
        <w:spacing w:after="0" w:line="240" w:lineRule="auto"/>
        <w:jc w:val="center"/>
        <w:rPr>
          <w:bCs/>
        </w:rPr>
      </w:pPr>
      <w:r w:rsidRPr="000E473A">
        <w:rPr>
          <w:bCs/>
        </w:rPr>
        <w:t>Splatnosť prenechaná dlžníkovi</w:t>
      </w:r>
    </w:p>
    <w:p w14:paraId="56F90ADE" w14:textId="77777777" w:rsidR="00956D26" w:rsidRPr="000E473A" w:rsidRDefault="00956D26" w:rsidP="00746F47">
      <w:pPr>
        <w:spacing w:after="0" w:line="240" w:lineRule="auto"/>
        <w:jc w:val="center"/>
        <w:rPr>
          <w:bCs/>
        </w:rPr>
      </w:pPr>
    </w:p>
    <w:p w14:paraId="3EFE74BF" w14:textId="3ACE8575" w:rsidR="00093F5C" w:rsidRPr="000E473A" w:rsidRDefault="00093F5C" w:rsidP="00746F47">
      <w:pPr>
        <w:pStyle w:val="Odsekzoznamu"/>
        <w:numPr>
          <w:ilvl w:val="0"/>
          <w:numId w:val="49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bolo určenie splatnosti prenechané dlžníkovi, môže dlžník plniť ihneď.</w:t>
      </w:r>
    </w:p>
    <w:p w14:paraId="2CCB0DC8" w14:textId="77777777" w:rsidR="00956D26" w:rsidRPr="000E473A" w:rsidRDefault="00956D26" w:rsidP="00746F47">
      <w:pPr>
        <w:pStyle w:val="Odsekzoznamu"/>
        <w:spacing w:after="0" w:line="240" w:lineRule="auto"/>
        <w:ind w:left="714"/>
        <w:jc w:val="both"/>
        <w:rPr>
          <w:rFonts w:ascii="Times New Roman" w:hAnsi="Times New Roman" w:cs="Times New Roman"/>
          <w:sz w:val="24"/>
          <w:szCs w:val="24"/>
        </w:rPr>
      </w:pPr>
    </w:p>
    <w:p w14:paraId="42D19702" w14:textId="5F619425" w:rsidR="00093F5C" w:rsidRPr="000E473A" w:rsidRDefault="00093F5C" w:rsidP="00746F47">
      <w:pPr>
        <w:pStyle w:val="Odsekzoznamu"/>
        <w:numPr>
          <w:ilvl w:val="0"/>
          <w:numId w:val="49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dlžník neurčí splatnosť </w:t>
      </w:r>
      <w:r w:rsidR="00444A8E" w:rsidRPr="000E473A">
        <w:rPr>
          <w:rFonts w:ascii="Times New Roman" w:hAnsi="Times New Roman" w:cs="Times New Roman"/>
          <w:sz w:val="24"/>
          <w:szCs w:val="24"/>
        </w:rPr>
        <w:t>dlhu do</w:t>
      </w:r>
      <w:r w:rsidRPr="000E473A">
        <w:rPr>
          <w:rFonts w:ascii="Times New Roman" w:hAnsi="Times New Roman" w:cs="Times New Roman"/>
          <w:sz w:val="24"/>
          <w:szCs w:val="24"/>
        </w:rPr>
        <w:t xml:space="preserve"> jedného roka od</w:t>
      </w:r>
      <w:r w:rsidR="00444A8E" w:rsidRPr="000E473A">
        <w:rPr>
          <w:rFonts w:ascii="Times New Roman" w:hAnsi="Times New Roman" w:cs="Times New Roman"/>
          <w:sz w:val="24"/>
          <w:szCs w:val="24"/>
        </w:rPr>
        <w:t xml:space="preserve"> jeho</w:t>
      </w:r>
      <w:r w:rsidRPr="000E473A">
        <w:rPr>
          <w:rFonts w:ascii="Times New Roman" w:hAnsi="Times New Roman" w:cs="Times New Roman"/>
          <w:sz w:val="24"/>
          <w:szCs w:val="24"/>
        </w:rPr>
        <w:t xml:space="preserve"> vzniku, môže veriteľ požadovať splnenie dlhu ihneď po uplynutí</w:t>
      </w:r>
      <w:r w:rsidR="00444A8E" w:rsidRPr="000E473A">
        <w:rPr>
          <w:rFonts w:ascii="Times New Roman" w:hAnsi="Times New Roman" w:cs="Times New Roman"/>
          <w:sz w:val="24"/>
          <w:szCs w:val="24"/>
        </w:rPr>
        <w:t xml:space="preserve"> tejto lehoty a dlžník je povinný dlh splniť prvého dňa po tom, čo ho veriteľ o splnenie požiadal</w:t>
      </w:r>
      <w:r w:rsidRPr="000E473A">
        <w:rPr>
          <w:rFonts w:ascii="Times New Roman" w:hAnsi="Times New Roman" w:cs="Times New Roman"/>
          <w:sz w:val="24"/>
          <w:szCs w:val="24"/>
        </w:rPr>
        <w:t>; právo dlžníka plniť tým nie je dotknuté.</w:t>
      </w:r>
    </w:p>
    <w:p w14:paraId="7D9AF679" w14:textId="77777777" w:rsidR="00093F5C" w:rsidRPr="000E473A" w:rsidRDefault="00093F5C" w:rsidP="00746F47">
      <w:pPr>
        <w:spacing w:after="0" w:line="240" w:lineRule="auto"/>
        <w:jc w:val="both"/>
      </w:pPr>
    </w:p>
    <w:p w14:paraId="3CEE7C7D" w14:textId="7E4864C5" w:rsidR="00093F5C" w:rsidRPr="000E473A" w:rsidRDefault="00956D26" w:rsidP="00746F47">
      <w:pPr>
        <w:spacing w:after="0" w:line="240" w:lineRule="auto"/>
        <w:jc w:val="center"/>
      </w:pPr>
      <w:r w:rsidRPr="000E473A">
        <w:t xml:space="preserve">§ </w:t>
      </w:r>
      <w:r w:rsidR="00630C5F">
        <w:t>600</w:t>
      </w:r>
    </w:p>
    <w:p w14:paraId="242A9D0E" w14:textId="30C45FFA" w:rsidR="00093F5C" w:rsidRPr="000E473A" w:rsidRDefault="00093F5C" w:rsidP="00746F47">
      <w:pPr>
        <w:spacing w:after="0" w:line="240" w:lineRule="auto"/>
        <w:jc w:val="center"/>
        <w:rPr>
          <w:bCs/>
        </w:rPr>
      </w:pPr>
      <w:r w:rsidRPr="000E473A">
        <w:rPr>
          <w:bCs/>
        </w:rPr>
        <w:t>Neurčená splatnosť</w:t>
      </w:r>
    </w:p>
    <w:p w14:paraId="78A2BFCD" w14:textId="77777777" w:rsidR="00956D26" w:rsidRPr="000E473A" w:rsidRDefault="00956D26" w:rsidP="00746F47">
      <w:pPr>
        <w:spacing w:after="0" w:line="240" w:lineRule="auto"/>
        <w:jc w:val="center"/>
        <w:rPr>
          <w:b/>
          <w:bCs/>
        </w:rPr>
      </w:pPr>
    </w:p>
    <w:p w14:paraId="11D7ED2B" w14:textId="35952A8D" w:rsidR="00093F5C" w:rsidRPr="000E473A" w:rsidRDefault="00093F5C" w:rsidP="00746F47">
      <w:pPr>
        <w:spacing w:after="0" w:line="240" w:lineRule="auto"/>
        <w:ind w:firstLine="357"/>
        <w:jc w:val="both"/>
      </w:pPr>
      <w:r w:rsidRPr="000E473A">
        <w:t xml:space="preserve">Ak splatnosť nebola určená dohodou a jej určenie nebolo prenechané veriteľovi ani dlžníkovi, môže dlžník plniť a veriteľ môže požadovať splnenie dlhu ihneď po </w:t>
      </w:r>
      <w:r w:rsidR="00E108F1" w:rsidRPr="000E473A">
        <w:t xml:space="preserve">jeho </w:t>
      </w:r>
      <w:r w:rsidRPr="000E473A">
        <w:t>vzniku . V takom prípade je dlžník povinný splniť dlh prvého dňa po tom, čo ho veriteľ o splnenie požiadal.</w:t>
      </w:r>
    </w:p>
    <w:p w14:paraId="23B23E40" w14:textId="77777777" w:rsidR="00093F5C" w:rsidRPr="000E473A" w:rsidRDefault="00093F5C" w:rsidP="00746F47">
      <w:pPr>
        <w:spacing w:after="0" w:line="240" w:lineRule="auto"/>
        <w:jc w:val="both"/>
      </w:pPr>
    </w:p>
    <w:p w14:paraId="080AD680" w14:textId="7E94E5D8" w:rsidR="00093F5C" w:rsidRPr="000E473A" w:rsidRDefault="00956D26" w:rsidP="00746F47">
      <w:pPr>
        <w:spacing w:after="0" w:line="240" w:lineRule="auto"/>
        <w:jc w:val="center"/>
      </w:pPr>
      <w:r w:rsidRPr="000E473A">
        <w:t xml:space="preserve">§ </w:t>
      </w:r>
      <w:r w:rsidR="00630C5F">
        <w:t>601</w:t>
      </w:r>
    </w:p>
    <w:p w14:paraId="22D39749" w14:textId="695E8B78" w:rsidR="00093F5C" w:rsidRPr="000E473A" w:rsidRDefault="00093F5C" w:rsidP="00746F47">
      <w:pPr>
        <w:spacing w:after="0" w:line="240" w:lineRule="auto"/>
        <w:jc w:val="center"/>
        <w:rPr>
          <w:bCs/>
        </w:rPr>
      </w:pPr>
      <w:r w:rsidRPr="000E473A">
        <w:rPr>
          <w:bCs/>
        </w:rPr>
        <w:t>Predčasné splnenie</w:t>
      </w:r>
    </w:p>
    <w:p w14:paraId="6B197626" w14:textId="77777777" w:rsidR="00956D26" w:rsidRPr="000E473A" w:rsidRDefault="00956D26" w:rsidP="00746F47">
      <w:pPr>
        <w:spacing w:after="0" w:line="240" w:lineRule="auto"/>
        <w:jc w:val="center"/>
        <w:rPr>
          <w:b/>
          <w:bCs/>
        </w:rPr>
      </w:pPr>
    </w:p>
    <w:p w14:paraId="2A5F9A7F" w14:textId="57B01758" w:rsidR="00093F5C" w:rsidRPr="000E473A" w:rsidRDefault="00093F5C" w:rsidP="00746F47">
      <w:pPr>
        <w:pStyle w:val="Odsekzoznamu"/>
        <w:numPr>
          <w:ilvl w:val="0"/>
          <w:numId w:val="13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predčasnom splnení peňažného dlhu si dlžník nemôže bez súhlasu veriteľa odpočítať od dlžnej sumy úrok zodpovedajúci času, o ktorý plnil skôr.</w:t>
      </w:r>
    </w:p>
    <w:p w14:paraId="45E4465B" w14:textId="77777777" w:rsidR="00E108F1" w:rsidRPr="000E473A" w:rsidRDefault="00E108F1" w:rsidP="00746F47">
      <w:pPr>
        <w:pStyle w:val="Odsekzoznamu"/>
        <w:spacing w:after="0" w:line="240" w:lineRule="auto"/>
        <w:ind w:left="714"/>
        <w:jc w:val="both"/>
        <w:rPr>
          <w:rFonts w:ascii="Times New Roman" w:hAnsi="Times New Roman" w:cs="Times New Roman"/>
          <w:sz w:val="24"/>
          <w:szCs w:val="24"/>
        </w:rPr>
      </w:pPr>
    </w:p>
    <w:p w14:paraId="30B6BED9" w14:textId="6919CE09" w:rsidR="00093F5C" w:rsidRPr="000E473A" w:rsidRDefault="00093F5C" w:rsidP="00746F47">
      <w:pPr>
        <w:pStyle w:val="Odsekzoznamu"/>
        <w:numPr>
          <w:ilvl w:val="0"/>
          <w:numId w:val="13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Súhlasom veriteľa s predčasným splnením dlhu nie je dotknutá pôvodná splatnosť jeho vzájomného dlhu. </w:t>
      </w:r>
    </w:p>
    <w:p w14:paraId="51AB4C8F" w14:textId="77777777" w:rsidR="00956D26" w:rsidRPr="000E473A" w:rsidRDefault="00956D26" w:rsidP="00746F47">
      <w:pPr>
        <w:spacing w:after="0" w:line="240" w:lineRule="auto"/>
        <w:jc w:val="center"/>
        <w:rPr>
          <w:b/>
        </w:rPr>
      </w:pPr>
    </w:p>
    <w:p w14:paraId="1FD5E900" w14:textId="5628BC2E" w:rsidR="00093F5C" w:rsidRPr="000E473A" w:rsidRDefault="00956D26" w:rsidP="00746F47">
      <w:pPr>
        <w:spacing w:after="0" w:line="240" w:lineRule="auto"/>
        <w:jc w:val="center"/>
      </w:pPr>
      <w:r w:rsidRPr="000E473A">
        <w:t xml:space="preserve">§ </w:t>
      </w:r>
      <w:r w:rsidR="00630C5F">
        <w:t>602</w:t>
      </w:r>
    </w:p>
    <w:p w14:paraId="6C585660" w14:textId="13FD64A9" w:rsidR="00093F5C" w:rsidRPr="000E473A" w:rsidRDefault="00093F5C" w:rsidP="00746F47">
      <w:pPr>
        <w:spacing w:after="0" w:line="240" w:lineRule="auto"/>
        <w:jc w:val="center"/>
        <w:rPr>
          <w:bCs/>
        </w:rPr>
      </w:pPr>
      <w:r w:rsidRPr="000E473A">
        <w:rPr>
          <w:bCs/>
        </w:rPr>
        <w:t>Predčasná splatnosť pri postupnom plnení</w:t>
      </w:r>
    </w:p>
    <w:p w14:paraId="7B0B6342" w14:textId="77777777" w:rsidR="00956D26" w:rsidRPr="000E473A" w:rsidRDefault="00956D26" w:rsidP="00746F47">
      <w:pPr>
        <w:spacing w:after="0" w:line="240" w:lineRule="auto"/>
        <w:jc w:val="center"/>
        <w:rPr>
          <w:b/>
          <w:bCs/>
        </w:rPr>
      </w:pPr>
    </w:p>
    <w:p w14:paraId="13F6959E" w14:textId="081C1ED9" w:rsidR="00093F5C" w:rsidRPr="000E473A" w:rsidRDefault="00093F5C" w:rsidP="00746F47">
      <w:pPr>
        <w:spacing w:after="0" w:line="240" w:lineRule="auto"/>
        <w:ind w:firstLine="284"/>
        <w:jc w:val="both"/>
      </w:pPr>
      <w:r w:rsidRPr="000E473A">
        <w:t>Ak sa má dlh plniť postupne, môže veriteľ požadovať splnenie celého dlhu pre nesplnenie niektorej jeho časti</w:t>
      </w:r>
      <w:r w:rsidR="00B84565" w:rsidRPr="000E473A">
        <w:t>,</w:t>
      </w:r>
      <w:r w:rsidRPr="000E473A">
        <w:t xml:space="preserve"> len ak to bolo dohodnuté alebo určené v rozhodnutí. Toto právo môže veriteľ využiť najneskôr do splatnosti najbližšie nasledujúcej časti. </w:t>
      </w:r>
    </w:p>
    <w:p w14:paraId="6B33C531" w14:textId="77777777" w:rsidR="00552D44" w:rsidRPr="000E473A" w:rsidRDefault="00552D44" w:rsidP="00746F47">
      <w:pPr>
        <w:spacing w:after="0" w:line="240" w:lineRule="auto"/>
        <w:jc w:val="center"/>
      </w:pPr>
    </w:p>
    <w:p w14:paraId="23122434" w14:textId="77777777" w:rsidR="005A1178" w:rsidRDefault="005A1178" w:rsidP="00746F47">
      <w:pPr>
        <w:spacing w:after="0" w:line="240" w:lineRule="auto"/>
        <w:jc w:val="center"/>
      </w:pPr>
    </w:p>
    <w:p w14:paraId="5187BBAC" w14:textId="77777777" w:rsidR="005A1178" w:rsidRDefault="005A1178" w:rsidP="00746F47">
      <w:pPr>
        <w:spacing w:after="0" w:line="240" w:lineRule="auto"/>
        <w:jc w:val="center"/>
      </w:pPr>
    </w:p>
    <w:p w14:paraId="1F52B8BD" w14:textId="77777777" w:rsidR="005A1178" w:rsidRDefault="005A1178" w:rsidP="00746F47">
      <w:pPr>
        <w:spacing w:after="0" w:line="240" w:lineRule="auto"/>
        <w:jc w:val="center"/>
      </w:pPr>
    </w:p>
    <w:p w14:paraId="528922E6" w14:textId="77777777" w:rsidR="005A1178" w:rsidRDefault="005A1178" w:rsidP="00746F47">
      <w:pPr>
        <w:spacing w:after="0" w:line="240" w:lineRule="auto"/>
        <w:jc w:val="center"/>
      </w:pPr>
    </w:p>
    <w:p w14:paraId="4141400C" w14:textId="47EC626F" w:rsidR="00093F5C" w:rsidRPr="000E473A" w:rsidRDefault="00956D26" w:rsidP="00746F47">
      <w:pPr>
        <w:spacing w:after="0" w:line="240" w:lineRule="auto"/>
        <w:jc w:val="center"/>
      </w:pPr>
      <w:r w:rsidRPr="000E473A">
        <w:lastRenderedPageBreak/>
        <w:t xml:space="preserve">§ </w:t>
      </w:r>
      <w:r w:rsidR="00630C5F">
        <w:t>603</w:t>
      </w:r>
    </w:p>
    <w:p w14:paraId="7F42E5E5" w14:textId="5599E37E" w:rsidR="00093F5C" w:rsidRPr="000E473A" w:rsidRDefault="00093F5C" w:rsidP="00746F47">
      <w:pPr>
        <w:spacing w:after="0" w:line="240" w:lineRule="auto"/>
        <w:jc w:val="center"/>
        <w:rPr>
          <w:bCs/>
        </w:rPr>
      </w:pPr>
      <w:r w:rsidRPr="000E473A">
        <w:rPr>
          <w:bCs/>
        </w:rPr>
        <w:t xml:space="preserve">Splatnosť peňažných dlhov </w:t>
      </w:r>
    </w:p>
    <w:p w14:paraId="36EEDDC4" w14:textId="2434FFE8" w:rsidR="009032AD" w:rsidRPr="00CE4A26" w:rsidRDefault="009032AD" w:rsidP="00CE4A26">
      <w:pPr>
        <w:spacing w:after="0" w:line="240" w:lineRule="auto"/>
        <w:ind w:left="714" w:hanging="357"/>
        <w:jc w:val="both"/>
        <w:rPr>
          <w:bCs/>
          <w:sz w:val="32"/>
        </w:rPr>
      </w:pPr>
    </w:p>
    <w:p w14:paraId="2A04CF22" w14:textId="01F39D8D" w:rsidR="0027075D" w:rsidRPr="00861B7D" w:rsidRDefault="003C7BFE" w:rsidP="00FE7B82">
      <w:pPr>
        <w:pStyle w:val="Odsekzoznamu"/>
        <w:numPr>
          <w:ilvl w:val="0"/>
          <w:numId w:val="1429"/>
        </w:numPr>
        <w:spacing w:after="0" w:line="240" w:lineRule="auto"/>
        <w:ind w:left="714" w:hanging="357"/>
        <w:jc w:val="both"/>
        <w:rPr>
          <w:rFonts w:ascii="Times New Roman" w:hAnsi="Times New Roman" w:cs="Times New Roman"/>
          <w:bCs/>
          <w:sz w:val="24"/>
          <w:szCs w:val="24"/>
        </w:rPr>
      </w:pPr>
      <w:r w:rsidRPr="00861B7D">
        <w:rPr>
          <w:rFonts w:ascii="Times New Roman" w:hAnsi="Times New Roman" w:cs="Times New Roman"/>
          <w:bCs/>
          <w:sz w:val="24"/>
          <w:szCs w:val="24"/>
        </w:rPr>
        <w:t>Ak je obsahom záväzku dodanie tovaru alebo poskytnutie služby za odplatu, z</w:t>
      </w:r>
      <w:r w:rsidR="00F53C8F" w:rsidRPr="00861B7D">
        <w:rPr>
          <w:rFonts w:ascii="Times New Roman" w:hAnsi="Times New Roman" w:cs="Times New Roman"/>
          <w:bCs/>
          <w:sz w:val="24"/>
          <w:szCs w:val="24"/>
        </w:rPr>
        <w:t>mluvne určená</w:t>
      </w:r>
      <w:r w:rsidRPr="00861B7D">
        <w:rPr>
          <w:rFonts w:ascii="Times New Roman" w:hAnsi="Times New Roman" w:cs="Times New Roman"/>
          <w:bCs/>
          <w:sz w:val="24"/>
          <w:szCs w:val="24"/>
        </w:rPr>
        <w:t xml:space="preserve"> splatnosť peňažného dlhu</w:t>
      </w:r>
      <w:r w:rsidR="00F53C8F" w:rsidRPr="00861B7D">
        <w:rPr>
          <w:rFonts w:ascii="Times New Roman" w:hAnsi="Times New Roman" w:cs="Times New Roman"/>
          <w:bCs/>
          <w:sz w:val="24"/>
          <w:szCs w:val="24"/>
        </w:rPr>
        <w:t xml:space="preserve"> dlžníka nesmie presiahnuť 60 dní odo dňa doručenia faktúry alebo inej výzvy veriteľa podobnej povahy, ktorou </w:t>
      </w:r>
      <w:r w:rsidRPr="00861B7D">
        <w:rPr>
          <w:rFonts w:ascii="Times New Roman" w:hAnsi="Times New Roman" w:cs="Times New Roman"/>
          <w:bCs/>
          <w:sz w:val="24"/>
          <w:szCs w:val="24"/>
        </w:rPr>
        <w:t xml:space="preserve">sa </w:t>
      </w:r>
      <w:r w:rsidR="00F53C8F" w:rsidRPr="00861B7D">
        <w:rPr>
          <w:rFonts w:ascii="Times New Roman" w:hAnsi="Times New Roman" w:cs="Times New Roman"/>
          <w:bCs/>
          <w:sz w:val="24"/>
          <w:szCs w:val="24"/>
        </w:rPr>
        <w:t xml:space="preserve">požaduje splnenie peňažného </w:t>
      </w:r>
      <w:r w:rsidRPr="00861B7D">
        <w:rPr>
          <w:rFonts w:ascii="Times New Roman" w:hAnsi="Times New Roman" w:cs="Times New Roman"/>
          <w:bCs/>
          <w:sz w:val="24"/>
          <w:szCs w:val="24"/>
        </w:rPr>
        <w:t>dlhu dlžníka</w:t>
      </w:r>
      <w:r w:rsidR="00F53C8F" w:rsidRPr="00861B7D">
        <w:rPr>
          <w:rFonts w:ascii="Times New Roman" w:hAnsi="Times New Roman" w:cs="Times New Roman"/>
          <w:bCs/>
          <w:sz w:val="24"/>
          <w:szCs w:val="24"/>
        </w:rPr>
        <w:t xml:space="preserve"> </w:t>
      </w:r>
      <w:r w:rsidR="00FE7B82">
        <w:rPr>
          <w:rFonts w:ascii="Times New Roman" w:hAnsi="Times New Roman" w:cs="Times New Roman"/>
          <w:bCs/>
          <w:sz w:val="24"/>
          <w:szCs w:val="24"/>
        </w:rPr>
        <w:t xml:space="preserve">(doklad) </w:t>
      </w:r>
      <w:r w:rsidR="00F53C8F" w:rsidRPr="00861B7D">
        <w:rPr>
          <w:rFonts w:ascii="Times New Roman" w:hAnsi="Times New Roman" w:cs="Times New Roman"/>
          <w:bCs/>
          <w:sz w:val="24"/>
          <w:szCs w:val="24"/>
        </w:rPr>
        <w:t xml:space="preserve">alebo </w:t>
      </w:r>
      <w:r w:rsidR="00FE7B82" w:rsidRPr="00FE7B82">
        <w:rPr>
          <w:rFonts w:ascii="Times New Roman" w:hAnsi="Times New Roman" w:cs="Times New Roman"/>
          <w:bCs/>
          <w:sz w:val="24"/>
          <w:szCs w:val="24"/>
        </w:rPr>
        <w:t>60 dní odo dňa, keď veriteľ plnil</w:t>
      </w:r>
      <w:r w:rsidR="0027075D" w:rsidRPr="00861B7D">
        <w:rPr>
          <w:rFonts w:ascii="Times New Roman" w:hAnsi="Times New Roman" w:cs="Times New Roman"/>
          <w:bCs/>
          <w:sz w:val="24"/>
          <w:szCs w:val="24"/>
        </w:rPr>
        <w:t>, podľa toho, ktorý z týchto dní nastal neskôr.</w:t>
      </w:r>
      <w:r w:rsidR="00E67E0F" w:rsidRPr="00861B7D">
        <w:rPr>
          <w:rFonts w:ascii="Times New Roman" w:hAnsi="Times New Roman" w:cs="Times New Roman"/>
          <w:bCs/>
          <w:sz w:val="24"/>
          <w:szCs w:val="24"/>
        </w:rPr>
        <w:t xml:space="preserve"> </w:t>
      </w:r>
      <w:r w:rsidR="00861B7D" w:rsidRPr="00861B7D">
        <w:rPr>
          <w:rFonts w:ascii="Times New Roman" w:hAnsi="Times New Roman" w:cs="Times New Roman"/>
          <w:bCs/>
          <w:sz w:val="24"/>
          <w:szCs w:val="24"/>
        </w:rPr>
        <w:t>To neplatí, ak sa strany o dlhšej splatnosti výslovne dohodnú a takáto dohoda nie je v hrubom nepomere k právam a povinnostiam vyplývajúcim zo záväzk</w:t>
      </w:r>
      <w:r w:rsidR="00861B7D">
        <w:rPr>
          <w:rFonts w:ascii="Times New Roman" w:hAnsi="Times New Roman" w:cs="Times New Roman"/>
          <w:bCs/>
          <w:sz w:val="24"/>
          <w:szCs w:val="24"/>
        </w:rPr>
        <w:t>u</w:t>
      </w:r>
      <w:r w:rsidR="00861B7D" w:rsidRPr="00861B7D">
        <w:rPr>
          <w:rFonts w:ascii="Times New Roman" w:hAnsi="Times New Roman" w:cs="Times New Roman"/>
          <w:bCs/>
          <w:sz w:val="24"/>
          <w:szCs w:val="24"/>
        </w:rPr>
        <w:t xml:space="preserve"> pre veriteľa podľa § </w:t>
      </w:r>
      <w:r w:rsidR="00861B7D">
        <w:rPr>
          <w:rFonts w:ascii="Times New Roman" w:hAnsi="Times New Roman" w:cs="Times New Roman"/>
          <w:bCs/>
          <w:sz w:val="24"/>
          <w:szCs w:val="24"/>
        </w:rPr>
        <w:t>604</w:t>
      </w:r>
      <w:r w:rsidR="00861B7D" w:rsidRPr="00861B7D">
        <w:rPr>
          <w:rFonts w:ascii="Times New Roman" w:hAnsi="Times New Roman" w:cs="Times New Roman"/>
          <w:bCs/>
          <w:sz w:val="24"/>
          <w:szCs w:val="24"/>
        </w:rPr>
        <w:t>.</w:t>
      </w:r>
      <w:r w:rsidR="00E67E0F" w:rsidRPr="00861B7D">
        <w:rPr>
          <w:rFonts w:ascii="Times New Roman" w:hAnsi="Times New Roman" w:cs="Times New Roman"/>
          <w:bCs/>
          <w:sz w:val="24"/>
          <w:szCs w:val="24"/>
        </w:rPr>
        <w:t>Ustanovenia prvej a druhej vety sa nepoužijú, ak osobitný zákon ustanovuje kratšiu lehotu splatnosti.</w:t>
      </w:r>
    </w:p>
    <w:p w14:paraId="4A77D546" w14:textId="77777777" w:rsidR="0027075D" w:rsidRPr="00E67E0F" w:rsidRDefault="0027075D" w:rsidP="00FE7B82">
      <w:pPr>
        <w:pStyle w:val="Odsekzoznamu"/>
        <w:spacing w:after="0" w:line="240" w:lineRule="auto"/>
        <w:ind w:left="714" w:hanging="357"/>
        <w:jc w:val="both"/>
        <w:rPr>
          <w:rFonts w:ascii="Times New Roman" w:hAnsi="Times New Roman" w:cs="Times New Roman"/>
          <w:bCs/>
          <w:sz w:val="24"/>
        </w:rPr>
      </w:pPr>
    </w:p>
    <w:p w14:paraId="312E234D" w14:textId="77777777" w:rsidR="00E67E0F" w:rsidRPr="00E67E0F" w:rsidRDefault="00E67E0F" w:rsidP="00E67E0F">
      <w:pPr>
        <w:pStyle w:val="Odsekzoznamu"/>
        <w:numPr>
          <w:ilvl w:val="0"/>
          <w:numId w:val="1429"/>
        </w:numPr>
        <w:spacing w:after="0" w:line="240" w:lineRule="auto"/>
        <w:ind w:left="714" w:hanging="357"/>
        <w:jc w:val="both"/>
        <w:rPr>
          <w:rFonts w:ascii="Times New Roman" w:hAnsi="Times New Roman" w:cs="Times New Roman"/>
          <w:bCs/>
          <w:sz w:val="24"/>
        </w:rPr>
      </w:pPr>
      <w:r w:rsidRPr="00E67E0F">
        <w:rPr>
          <w:rFonts w:ascii="Times New Roman" w:hAnsi="Times New Roman" w:cs="Times New Roman"/>
          <w:bCs/>
          <w:sz w:val="24"/>
        </w:rPr>
        <w:t>Ak sa po plnení veriteľa má uskutočniť prehliadka plnenia na účel zistenia či veriteľ plnil riadne, začína lehota na splnenie peňažného záväzku dlžníka plynúť dňom nasledujúcim po dni, v ktorom sa skončila prehliadka, ktorou sa zistilo riadne plnenie. Ustanovenie odseku 1 sa na zmluvne určenú lehotu splatnosti použije rovnako.</w:t>
      </w:r>
    </w:p>
    <w:p w14:paraId="520D0AB4" w14:textId="4E556730" w:rsidR="00E67E0F" w:rsidRPr="00E67E0F" w:rsidRDefault="00E67E0F" w:rsidP="00E67E0F">
      <w:pPr>
        <w:pStyle w:val="Odsekzoznamu"/>
        <w:spacing w:after="0" w:line="240" w:lineRule="auto"/>
        <w:ind w:left="714" w:hanging="357"/>
        <w:jc w:val="both"/>
        <w:rPr>
          <w:rFonts w:ascii="Times New Roman" w:hAnsi="Times New Roman" w:cs="Times New Roman"/>
          <w:bCs/>
          <w:sz w:val="32"/>
        </w:rPr>
      </w:pPr>
    </w:p>
    <w:p w14:paraId="59606B0A" w14:textId="335A70AF" w:rsidR="00E67E0F" w:rsidRPr="00E67E0F" w:rsidRDefault="00E67E0F" w:rsidP="00E67E0F">
      <w:pPr>
        <w:pStyle w:val="Odsekzoznamu"/>
        <w:numPr>
          <w:ilvl w:val="0"/>
          <w:numId w:val="1429"/>
        </w:numPr>
        <w:spacing w:after="0" w:line="240" w:lineRule="auto"/>
        <w:ind w:left="714" w:hanging="357"/>
        <w:jc w:val="both"/>
        <w:rPr>
          <w:rFonts w:ascii="Times New Roman" w:hAnsi="Times New Roman" w:cs="Times New Roman"/>
          <w:bCs/>
          <w:sz w:val="24"/>
        </w:rPr>
      </w:pPr>
      <w:r w:rsidRPr="00E67E0F">
        <w:rPr>
          <w:rFonts w:ascii="Times New Roman" w:hAnsi="Times New Roman" w:cs="Times New Roman"/>
          <w:bCs/>
          <w:sz w:val="24"/>
        </w:rPr>
        <w:t>Dohoda o dlhšej lehote prehliadky podľa odseku 2 ako 30 dní odo dňa, v ktorom došlo k poskytnutiu plnenia veriteľom, je platná, len ak je výslovná a nie je v hrubom nepomere k právam a povinnostiam vyplývajúcim zo záväzkového vzťahu pre veriteľa podľa § 604.</w:t>
      </w:r>
    </w:p>
    <w:p w14:paraId="06DEC43E" w14:textId="77777777" w:rsidR="006258DB" w:rsidRPr="006258DB" w:rsidRDefault="006258DB" w:rsidP="006258DB">
      <w:pPr>
        <w:pStyle w:val="Odsekzoznamu"/>
        <w:rPr>
          <w:rFonts w:ascii="Times New Roman" w:hAnsi="Times New Roman" w:cs="Times New Roman"/>
          <w:bCs/>
          <w:sz w:val="24"/>
        </w:rPr>
      </w:pPr>
    </w:p>
    <w:p w14:paraId="5B11C522" w14:textId="6681FBEE" w:rsidR="00861B7D" w:rsidRPr="006258DB" w:rsidRDefault="00FE7B82" w:rsidP="00861B7D">
      <w:pPr>
        <w:pStyle w:val="Odsekzoznamu"/>
        <w:numPr>
          <w:ilvl w:val="0"/>
          <w:numId w:val="1429"/>
        </w:numPr>
        <w:spacing w:after="0" w:line="240" w:lineRule="auto"/>
        <w:ind w:left="714" w:hanging="357"/>
        <w:jc w:val="both"/>
        <w:rPr>
          <w:rFonts w:ascii="Times New Roman" w:hAnsi="Times New Roman" w:cs="Times New Roman"/>
          <w:bCs/>
          <w:sz w:val="24"/>
        </w:rPr>
      </w:pPr>
      <w:r>
        <w:rPr>
          <w:rFonts w:ascii="Times New Roman" w:hAnsi="Times New Roman" w:cs="Times New Roman"/>
          <w:bCs/>
          <w:sz w:val="24"/>
        </w:rPr>
        <w:t>Odchylne od ustanovenia odseku 1 je s</w:t>
      </w:r>
      <w:r w:rsidR="006258DB">
        <w:rPr>
          <w:rFonts w:ascii="Times New Roman" w:hAnsi="Times New Roman" w:cs="Times New Roman"/>
          <w:bCs/>
          <w:sz w:val="24"/>
        </w:rPr>
        <w:t xml:space="preserve">platnosť peňažného dlhu dlžníka, ktorý je subjektom verejného práva podľa § 17, 30 dní </w:t>
      </w:r>
      <w:r w:rsidR="006258DB" w:rsidRPr="006258DB">
        <w:rPr>
          <w:rFonts w:ascii="Times New Roman" w:hAnsi="Times New Roman" w:cs="Times New Roman"/>
          <w:bCs/>
          <w:sz w:val="24"/>
        </w:rPr>
        <w:t>odo dňa doručenia dokladu alebo 30 dní odo dňa poskytnutia riadneho plnenia veriteľom, podľa toho, ktorý z týchto dní nastal neskôr.</w:t>
      </w:r>
      <w:r w:rsidR="006258DB">
        <w:rPr>
          <w:rFonts w:ascii="Times New Roman" w:hAnsi="Times New Roman" w:cs="Times New Roman"/>
          <w:bCs/>
          <w:sz w:val="24"/>
        </w:rPr>
        <w:t xml:space="preserve"> </w:t>
      </w:r>
      <w:r w:rsidR="006258DB" w:rsidRPr="006258DB">
        <w:rPr>
          <w:rFonts w:ascii="Times New Roman" w:hAnsi="Times New Roman" w:cs="Times New Roman"/>
          <w:bCs/>
          <w:sz w:val="24"/>
        </w:rPr>
        <w:t xml:space="preserve">Ustanovenie predchádzajúcej vety neplatí, ak výslovné zmluvné dojednanie dlhšej </w:t>
      </w:r>
      <w:r w:rsidR="006258DB">
        <w:rPr>
          <w:rFonts w:ascii="Times New Roman" w:hAnsi="Times New Roman" w:cs="Times New Roman"/>
          <w:bCs/>
          <w:sz w:val="24"/>
        </w:rPr>
        <w:t>splatnosti</w:t>
      </w:r>
      <w:r w:rsidR="006258DB" w:rsidRPr="006258DB">
        <w:rPr>
          <w:rFonts w:ascii="Times New Roman" w:hAnsi="Times New Roman" w:cs="Times New Roman"/>
          <w:bCs/>
          <w:sz w:val="24"/>
        </w:rPr>
        <w:t xml:space="preserve"> peňažného </w:t>
      </w:r>
      <w:r w:rsidR="006258DB">
        <w:rPr>
          <w:rFonts w:ascii="Times New Roman" w:hAnsi="Times New Roman" w:cs="Times New Roman"/>
          <w:bCs/>
          <w:sz w:val="24"/>
        </w:rPr>
        <w:t>dlhu</w:t>
      </w:r>
      <w:r w:rsidR="006258DB" w:rsidRPr="006258DB">
        <w:rPr>
          <w:rFonts w:ascii="Times New Roman" w:hAnsi="Times New Roman" w:cs="Times New Roman"/>
          <w:bCs/>
          <w:sz w:val="24"/>
        </w:rPr>
        <w:t xml:space="preserve"> nie je v hrubom nepomere k právam a povinnostiam vyplývajúcim zo záväzk</w:t>
      </w:r>
      <w:r w:rsidR="006258DB">
        <w:rPr>
          <w:rFonts w:ascii="Times New Roman" w:hAnsi="Times New Roman" w:cs="Times New Roman"/>
          <w:bCs/>
          <w:sz w:val="24"/>
        </w:rPr>
        <w:t>u</w:t>
      </w:r>
      <w:r w:rsidR="006258DB" w:rsidRPr="006258DB">
        <w:rPr>
          <w:rFonts w:ascii="Times New Roman" w:hAnsi="Times New Roman" w:cs="Times New Roman"/>
          <w:bCs/>
          <w:sz w:val="24"/>
        </w:rPr>
        <w:t xml:space="preserve"> pre veriteľa podľa § </w:t>
      </w:r>
      <w:r w:rsidR="006258DB">
        <w:rPr>
          <w:rFonts w:ascii="Times New Roman" w:hAnsi="Times New Roman" w:cs="Times New Roman"/>
          <w:bCs/>
          <w:sz w:val="24"/>
        </w:rPr>
        <w:t>604</w:t>
      </w:r>
      <w:r w:rsidR="006258DB" w:rsidRPr="006258DB">
        <w:rPr>
          <w:rFonts w:ascii="Times New Roman" w:hAnsi="Times New Roman" w:cs="Times New Roman"/>
          <w:bCs/>
          <w:sz w:val="24"/>
        </w:rPr>
        <w:t xml:space="preserve">, takéto osobitné dojednanie odôvodňuje povaha predmetu plnenia záväzku a dohodnutá </w:t>
      </w:r>
      <w:r w:rsidR="006258DB">
        <w:rPr>
          <w:rFonts w:ascii="Times New Roman" w:hAnsi="Times New Roman" w:cs="Times New Roman"/>
          <w:bCs/>
          <w:sz w:val="24"/>
        </w:rPr>
        <w:t>splatnosť peňažného dlhu</w:t>
      </w:r>
      <w:r w:rsidR="006258DB" w:rsidRPr="006258DB">
        <w:rPr>
          <w:rFonts w:ascii="Times New Roman" w:hAnsi="Times New Roman" w:cs="Times New Roman"/>
          <w:bCs/>
          <w:sz w:val="24"/>
        </w:rPr>
        <w:t xml:space="preserve"> nepresiahne 60 dní.</w:t>
      </w:r>
      <w:r w:rsidR="00861B7D" w:rsidRPr="00861B7D">
        <w:rPr>
          <w:rFonts w:ascii="Times New Roman" w:hAnsi="Times New Roman" w:cs="Times New Roman"/>
          <w:bCs/>
          <w:sz w:val="24"/>
        </w:rPr>
        <w:t xml:space="preserve"> </w:t>
      </w:r>
      <w:r w:rsidR="00861B7D" w:rsidRPr="006258DB">
        <w:rPr>
          <w:rFonts w:ascii="Times New Roman" w:hAnsi="Times New Roman" w:cs="Times New Roman"/>
          <w:bCs/>
          <w:sz w:val="24"/>
        </w:rPr>
        <w:t xml:space="preserve">Dohoda o dátume doručenia dokladu podľa </w:t>
      </w:r>
      <w:r w:rsidR="00861B7D">
        <w:rPr>
          <w:rFonts w:ascii="Times New Roman" w:hAnsi="Times New Roman" w:cs="Times New Roman"/>
          <w:bCs/>
          <w:sz w:val="24"/>
        </w:rPr>
        <w:t xml:space="preserve">predchádzajúcej vety </w:t>
      </w:r>
      <w:r w:rsidR="00861B7D" w:rsidRPr="006258DB">
        <w:rPr>
          <w:rFonts w:ascii="Times New Roman" w:hAnsi="Times New Roman" w:cs="Times New Roman"/>
          <w:bCs/>
          <w:sz w:val="24"/>
        </w:rPr>
        <w:t>nie je prípustná.</w:t>
      </w:r>
    </w:p>
    <w:p w14:paraId="77809EB9" w14:textId="07FB9F0F" w:rsidR="006258DB" w:rsidRPr="006258DB" w:rsidRDefault="006258DB" w:rsidP="006258DB">
      <w:pPr>
        <w:pStyle w:val="Odsekzoznamu"/>
        <w:spacing w:after="0" w:line="240" w:lineRule="auto"/>
        <w:ind w:left="1077"/>
        <w:jc w:val="both"/>
        <w:rPr>
          <w:rFonts w:ascii="Times New Roman" w:hAnsi="Times New Roman" w:cs="Times New Roman"/>
          <w:bCs/>
          <w:sz w:val="24"/>
        </w:rPr>
      </w:pPr>
    </w:p>
    <w:p w14:paraId="45F47E7E" w14:textId="538DC476" w:rsidR="007F0B6D" w:rsidRDefault="007F0B6D" w:rsidP="007F0B6D">
      <w:pPr>
        <w:pStyle w:val="Odsekzoznamu"/>
        <w:numPr>
          <w:ilvl w:val="0"/>
          <w:numId w:val="1429"/>
        </w:numPr>
        <w:spacing w:after="0" w:line="240" w:lineRule="auto"/>
        <w:ind w:left="714" w:hanging="357"/>
        <w:jc w:val="both"/>
        <w:rPr>
          <w:rFonts w:ascii="Times New Roman" w:hAnsi="Times New Roman" w:cs="Times New Roman"/>
          <w:bCs/>
          <w:sz w:val="24"/>
        </w:rPr>
      </w:pPr>
      <w:r w:rsidRPr="007F0B6D">
        <w:rPr>
          <w:rFonts w:ascii="Times New Roman" w:hAnsi="Times New Roman" w:cs="Times New Roman"/>
          <w:bCs/>
          <w:sz w:val="24"/>
        </w:rPr>
        <w:t xml:space="preserve">Ak sa po plnení veriteľa má uskutočniť prehliadka plnenia na účel zistenia či veriteľ plnil riadne, je subjekt verejného práva podľa </w:t>
      </w:r>
      <w:r>
        <w:rPr>
          <w:rFonts w:ascii="Times New Roman" w:hAnsi="Times New Roman" w:cs="Times New Roman"/>
          <w:bCs/>
          <w:sz w:val="24"/>
        </w:rPr>
        <w:t>§ 17</w:t>
      </w:r>
      <w:r w:rsidRPr="007F0B6D">
        <w:rPr>
          <w:rFonts w:ascii="Times New Roman" w:hAnsi="Times New Roman" w:cs="Times New Roman"/>
          <w:bCs/>
          <w:sz w:val="24"/>
        </w:rPr>
        <w:t xml:space="preserve"> povinný plniť peňažný </w:t>
      </w:r>
      <w:r w:rsidR="00D27F3A">
        <w:rPr>
          <w:rFonts w:ascii="Times New Roman" w:hAnsi="Times New Roman" w:cs="Times New Roman"/>
          <w:bCs/>
          <w:sz w:val="24"/>
        </w:rPr>
        <w:t>dlh</w:t>
      </w:r>
      <w:r w:rsidRPr="007F0B6D">
        <w:rPr>
          <w:rFonts w:ascii="Times New Roman" w:hAnsi="Times New Roman" w:cs="Times New Roman"/>
          <w:bCs/>
          <w:sz w:val="24"/>
        </w:rPr>
        <w:t xml:space="preserve"> v splatnosti 30 dní odo dňa skončenia prehliadky, ktorou sa zistilo riadne plnenie, ibaže sa strany výslovne dohodli na dlhšej splatnosti, toto dojednanie nie je v hrubom nepomere k právam a povinnostiam vyplývajúcim zo záväzk</w:t>
      </w:r>
      <w:r>
        <w:rPr>
          <w:rFonts w:ascii="Times New Roman" w:hAnsi="Times New Roman" w:cs="Times New Roman"/>
          <w:bCs/>
          <w:sz w:val="24"/>
        </w:rPr>
        <w:t>u</w:t>
      </w:r>
      <w:r w:rsidRPr="007F0B6D">
        <w:rPr>
          <w:rFonts w:ascii="Times New Roman" w:hAnsi="Times New Roman" w:cs="Times New Roman"/>
          <w:bCs/>
          <w:sz w:val="24"/>
        </w:rPr>
        <w:t xml:space="preserve"> pre veriteľa podľa § </w:t>
      </w:r>
      <w:r>
        <w:rPr>
          <w:rFonts w:ascii="Times New Roman" w:hAnsi="Times New Roman" w:cs="Times New Roman"/>
          <w:bCs/>
          <w:sz w:val="24"/>
        </w:rPr>
        <w:t>604</w:t>
      </w:r>
      <w:r w:rsidRPr="007F0B6D">
        <w:rPr>
          <w:rFonts w:ascii="Times New Roman" w:hAnsi="Times New Roman" w:cs="Times New Roman"/>
          <w:bCs/>
          <w:sz w:val="24"/>
        </w:rPr>
        <w:t>, takéto dojednanie odôvodňuje povaha predmetu plnenia záväzku a dohodnutá splatnos</w:t>
      </w:r>
      <w:r>
        <w:rPr>
          <w:rFonts w:ascii="Times New Roman" w:hAnsi="Times New Roman" w:cs="Times New Roman"/>
          <w:bCs/>
          <w:sz w:val="24"/>
        </w:rPr>
        <w:t>ť</w:t>
      </w:r>
      <w:r w:rsidRPr="007F0B6D">
        <w:rPr>
          <w:rFonts w:ascii="Times New Roman" w:hAnsi="Times New Roman" w:cs="Times New Roman"/>
          <w:bCs/>
          <w:sz w:val="24"/>
        </w:rPr>
        <w:t xml:space="preserve"> nepresiahne 60 dní.</w:t>
      </w:r>
    </w:p>
    <w:p w14:paraId="44E6D8E0" w14:textId="77777777" w:rsidR="007F0B6D" w:rsidRDefault="007F0B6D" w:rsidP="007F0B6D">
      <w:pPr>
        <w:pStyle w:val="Odsekzoznamu"/>
        <w:spacing w:after="0" w:line="240" w:lineRule="auto"/>
        <w:ind w:left="714" w:hanging="357"/>
        <w:jc w:val="both"/>
        <w:rPr>
          <w:rFonts w:ascii="Times New Roman" w:hAnsi="Times New Roman" w:cs="Times New Roman"/>
          <w:bCs/>
          <w:sz w:val="24"/>
        </w:rPr>
      </w:pPr>
    </w:p>
    <w:p w14:paraId="1C561419" w14:textId="3C6B971F" w:rsidR="006258DB" w:rsidRPr="006258DB" w:rsidRDefault="006258DB" w:rsidP="007F0B6D">
      <w:pPr>
        <w:pStyle w:val="Odsekzoznamu"/>
        <w:numPr>
          <w:ilvl w:val="0"/>
          <w:numId w:val="1429"/>
        </w:numPr>
        <w:spacing w:after="0" w:line="240" w:lineRule="auto"/>
        <w:ind w:left="714" w:hanging="357"/>
        <w:jc w:val="both"/>
        <w:rPr>
          <w:rFonts w:ascii="Times New Roman" w:hAnsi="Times New Roman" w:cs="Times New Roman"/>
          <w:bCs/>
          <w:sz w:val="24"/>
        </w:rPr>
      </w:pPr>
      <w:r w:rsidRPr="006258DB">
        <w:rPr>
          <w:rFonts w:ascii="Times New Roman" w:hAnsi="Times New Roman" w:cs="Times New Roman"/>
          <w:bCs/>
          <w:sz w:val="24"/>
        </w:rPr>
        <w:t xml:space="preserve">Dohoda o dlhšej </w:t>
      </w:r>
      <w:r w:rsidR="007F0B6D">
        <w:rPr>
          <w:rFonts w:ascii="Times New Roman" w:hAnsi="Times New Roman" w:cs="Times New Roman"/>
          <w:bCs/>
          <w:sz w:val="24"/>
        </w:rPr>
        <w:t xml:space="preserve">lehote prehliadky podľa odseku </w:t>
      </w:r>
      <w:r w:rsidR="00D27F3A">
        <w:rPr>
          <w:rFonts w:ascii="Times New Roman" w:hAnsi="Times New Roman" w:cs="Times New Roman"/>
          <w:bCs/>
          <w:sz w:val="24"/>
        </w:rPr>
        <w:t>5</w:t>
      </w:r>
      <w:r w:rsidR="007F0B6D">
        <w:rPr>
          <w:rFonts w:ascii="Times New Roman" w:hAnsi="Times New Roman" w:cs="Times New Roman"/>
          <w:bCs/>
          <w:sz w:val="24"/>
        </w:rPr>
        <w:t xml:space="preserve"> </w:t>
      </w:r>
      <w:r w:rsidRPr="006258DB">
        <w:rPr>
          <w:rFonts w:ascii="Times New Roman" w:hAnsi="Times New Roman" w:cs="Times New Roman"/>
          <w:bCs/>
          <w:sz w:val="24"/>
        </w:rPr>
        <w:t xml:space="preserve">ako 30 dní odo dňa, v ktorom došlo k poskytnutiu plnenia veriteľom, je platná, len ak záujem na takomto osobitnom dojednaní vyplýval zo súťažných podkladov a dojednanie nie je v hrubom nepomere k právam a povinnostiam vyplývajúcim zo záväzkového vzťahu pre veriteľa podľa § </w:t>
      </w:r>
      <w:r w:rsidR="00BC45A3">
        <w:rPr>
          <w:rFonts w:ascii="Times New Roman" w:hAnsi="Times New Roman" w:cs="Times New Roman"/>
          <w:bCs/>
          <w:sz w:val="24"/>
        </w:rPr>
        <w:t>604</w:t>
      </w:r>
      <w:r w:rsidRPr="006258DB">
        <w:rPr>
          <w:rFonts w:ascii="Times New Roman" w:hAnsi="Times New Roman" w:cs="Times New Roman"/>
          <w:bCs/>
          <w:sz w:val="24"/>
        </w:rPr>
        <w:t>.</w:t>
      </w:r>
    </w:p>
    <w:p w14:paraId="2D4DC459" w14:textId="762A923B" w:rsidR="006258DB" w:rsidRPr="006258DB" w:rsidRDefault="006258DB" w:rsidP="007F0B6D">
      <w:pPr>
        <w:pStyle w:val="Odsekzoznamu"/>
        <w:spacing w:after="0" w:line="240" w:lineRule="auto"/>
        <w:ind w:left="714" w:hanging="357"/>
        <w:jc w:val="both"/>
        <w:rPr>
          <w:rFonts w:ascii="Times New Roman" w:hAnsi="Times New Roman" w:cs="Times New Roman"/>
          <w:bCs/>
          <w:sz w:val="24"/>
        </w:rPr>
      </w:pPr>
    </w:p>
    <w:p w14:paraId="1B7245D4" w14:textId="2AA8C2FA" w:rsidR="006258DB" w:rsidRPr="006258DB" w:rsidRDefault="006258DB" w:rsidP="007F0B6D">
      <w:pPr>
        <w:pStyle w:val="Odsekzoznamu"/>
        <w:numPr>
          <w:ilvl w:val="0"/>
          <w:numId w:val="1429"/>
        </w:numPr>
        <w:spacing w:after="0" w:line="240" w:lineRule="auto"/>
        <w:ind w:left="714" w:hanging="357"/>
        <w:jc w:val="both"/>
        <w:rPr>
          <w:rFonts w:ascii="Times New Roman" w:hAnsi="Times New Roman" w:cs="Times New Roman"/>
          <w:bCs/>
          <w:sz w:val="24"/>
        </w:rPr>
      </w:pPr>
      <w:r w:rsidRPr="006258DB">
        <w:rPr>
          <w:rFonts w:ascii="Times New Roman" w:hAnsi="Times New Roman" w:cs="Times New Roman"/>
          <w:bCs/>
          <w:sz w:val="24"/>
        </w:rPr>
        <w:t xml:space="preserve"> Dlžník, ktorý je subjektom verejného práva</w:t>
      </w:r>
      <w:r w:rsidR="00BC45A3">
        <w:rPr>
          <w:rFonts w:ascii="Times New Roman" w:hAnsi="Times New Roman" w:cs="Times New Roman"/>
          <w:bCs/>
          <w:sz w:val="24"/>
        </w:rPr>
        <w:t xml:space="preserve"> podľa § 17</w:t>
      </w:r>
      <w:r w:rsidRPr="006258DB">
        <w:rPr>
          <w:rFonts w:ascii="Times New Roman" w:hAnsi="Times New Roman" w:cs="Times New Roman"/>
          <w:bCs/>
          <w:sz w:val="24"/>
        </w:rPr>
        <w:t xml:space="preserve"> a zároveň poskytovateľom zdravotnej staros</w:t>
      </w:r>
      <w:r w:rsidR="00BC45A3">
        <w:rPr>
          <w:rFonts w:ascii="Times New Roman" w:hAnsi="Times New Roman" w:cs="Times New Roman"/>
          <w:bCs/>
          <w:sz w:val="24"/>
        </w:rPr>
        <w:t>tlivosti podľa osobitného predpisu</w:t>
      </w:r>
      <w:r w:rsidRPr="006258DB">
        <w:rPr>
          <w:rFonts w:ascii="Times New Roman" w:hAnsi="Times New Roman" w:cs="Times New Roman"/>
          <w:bCs/>
          <w:sz w:val="24"/>
        </w:rPr>
        <w:t xml:space="preserve">, si môže v zmluve dohodnúť dlhšiu lehotu splatnosti ako podľa odseku </w:t>
      </w:r>
      <w:r w:rsidR="00861B7D">
        <w:rPr>
          <w:rFonts w:ascii="Times New Roman" w:hAnsi="Times New Roman" w:cs="Times New Roman"/>
          <w:bCs/>
          <w:sz w:val="24"/>
        </w:rPr>
        <w:t>4</w:t>
      </w:r>
      <w:r w:rsidRPr="006258DB">
        <w:rPr>
          <w:rFonts w:ascii="Times New Roman" w:hAnsi="Times New Roman" w:cs="Times New Roman"/>
          <w:bCs/>
          <w:sz w:val="24"/>
        </w:rPr>
        <w:t xml:space="preserve"> prvej vety, najviac však v trvaní 60 dní.</w:t>
      </w:r>
    </w:p>
    <w:p w14:paraId="09ED9209" w14:textId="53A04175" w:rsidR="006258DB" w:rsidRPr="006258DB" w:rsidRDefault="006258DB" w:rsidP="00BC45A3">
      <w:pPr>
        <w:pStyle w:val="Odsekzoznamu"/>
        <w:spacing w:after="0" w:line="240" w:lineRule="auto"/>
        <w:ind w:left="1077"/>
        <w:jc w:val="both"/>
        <w:rPr>
          <w:rFonts w:ascii="Times New Roman" w:hAnsi="Times New Roman" w:cs="Times New Roman"/>
          <w:bCs/>
          <w:sz w:val="24"/>
        </w:rPr>
      </w:pPr>
    </w:p>
    <w:p w14:paraId="12EE7052" w14:textId="7487CE46" w:rsidR="00861B7D" w:rsidRDefault="00861B7D" w:rsidP="00861B7D">
      <w:pPr>
        <w:pStyle w:val="Odsekzoznamu"/>
        <w:numPr>
          <w:ilvl w:val="0"/>
          <w:numId w:val="1429"/>
        </w:numPr>
        <w:spacing w:after="0" w:line="240" w:lineRule="auto"/>
        <w:ind w:left="714" w:hanging="357"/>
        <w:jc w:val="both"/>
        <w:rPr>
          <w:rFonts w:ascii="Times New Roman" w:hAnsi="Times New Roman" w:cs="Times New Roman"/>
          <w:bCs/>
          <w:sz w:val="24"/>
        </w:rPr>
      </w:pPr>
      <w:r w:rsidRPr="006258DB">
        <w:rPr>
          <w:rFonts w:ascii="Times New Roman" w:hAnsi="Times New Roman" w:cs="Times New Roman"/>
          <w:bCs/>
          <w:sz w:val="24"/>
        </w:rPr>
        <w:lastRenderedPageBreak/>
        <w:t xml:space="preserve">Na účely odsekov </w:t>
      </w:r>
      <w:r>
        <w:rPr>
          <w:rFonts w:ascii="Times New Roman" w:hAnsi="Times New Roman" w:cs="Times New Roman"/>
          <w:bCs/>
          <w:sz w:val="24"/>
        </w:rPr>
        <w:t>4</w:t>
      </w:r>
      <w:r w:rsidRPr="006258DB">
        <w:rPr>
          <w:rFonts w:ascii="Times New Roman" w:hAnsi="Times New Roman" w:cs="Times New Roman"/>
          <w:bCs/>
          <w:sz w:val="24"/>
        </w:rPr>
        <w:t xml:space="preserve"> až </w:t>
      </w:r>
      <w:r>
        <w:rPr>
          <w:rFonts w:ascii="Times New Roman" w:hAnsi="Times New Roman" w:cs="Times New Roman"/>
          <w:bCs/>
          <w:sz w:val="24"/>
        </w:rPr>
        <w:t>8</w:t>
      </w:r>
      <w:r w:rsidRPr="006258DB">
        <w:rPr>
          <w:rFonts w:ascii="Times New Roman" w:hAnsi="Times New Roman" w:cs="Times New Roman"/>
          <w:bCs/>
          <w:sz w:val="24"/>
        </w:rPr>
        <w:t xml:space="preserve"> sú subjektom verejného práva aj osoby zapísané v registri partnerov verejného sektora, pokiaľ ide o plnenie záväzkov z dodania tovaru a služieb, pri ktorých je s prihliadnutím na všetky okolnosti zrejmé, že sú poskytované v prospech subjektu verejného práva.</w:t>
      </w:r>
    </w:p>
    <w:p w14:paraId="18372CE9" w14:textId="77777777" w:rsidR="00861B7D" w:rsidRPr="00861B7D" w:rsidRDefault="00861B7D" w:rsidP="00861B7D">
      <w:pPr>
        <w:pStyle w:val="Odsekzoznamu"/>
        <w:ind w:left="714" w:hanging="357"/>
        <w:rPr>
          <w:rFonts w:ascii="Times New Roman" w:hAnsi="Times New Roman" w:cs="Times New Roman"/>
          <w:bCs/>
          <w:sz w:val="24"/>
        </w:rPr>
      </w:pPr>
    </w:p>
    <w:p w14:paraId="7A0829B3" w14:textId="4CFCEB5F" w:rsidR="006258DB" w:rsidRPr="006258DB" w:rsidRDefault="007F0B6D" w:rsidP="00861B7D">
      <w:pPr>
        <w:pStyle w:val="Odsekzoznamu"/>
        <w:numPr>
          <w:ilvl w:val="0"/>
          <w:numId w:val="1429"/>
        </w:numPr>
        <w:spacing w:after="0" w:line="240" w:lineRule="auto"/>
        <w:ind w:left="714" w:hanging="357"/>
        <w:jc w:val="both"/>
        <w:rPr>
          <w:rFonts w:ascii="Times New Roman" w:hAnsi="Times New Roman" w:cs="Times New Roman"/>
          <w:bCs/>
          <w:sz w:val="24"/>
        </w:rPr>
      </w:pPr>
      <w:r>
        <w:rPr>
          <w:rFonts w:ascii="Times New Roman" w:hAnsi="Times New Roman" w:cs="Times New Roman"/>
          <w:bCs/>
          <w:sz w:val="24"/>
        </w:rPr>
        <w:t xml:space="preserve">Ustanovenia odsekov 1 až </w:t>
      </w:r>
      <w:r w:rsidR="00861B7D">
        <w:rPr>
          <w:rFonts w:ascii="Times New Roman" w:hAnsi="Times New Roman" w:cs="Times New Roman"/>
          <w:bCs/>
          <w:sz w:val="24"/>
        </w:rPr>
        <w:t>8</w:t>
      </w:r>
      <w:r w:rsidR="006258DB" w:rsidRPr="006258DB">
        <w:rPr>
          <w:rFonts w:ascii="Times New Roman" w:hAnsi="Times New Roman" w:cs="Times New Roman"/>
          <w:bCs/>
          <w:sz w:val="24"/>
        </w:rPr>
        <w:t xml:space="preserve"> sa nepoužijú, ak sa strany dohodnú na plnení peňažného </w:t>
      </w:r>
      <w:r w:rsidR="00861B7D">
        <w:rPr>
          <w:rFonts w:ascii="Times New Roman" w:hAnsi="Times New Roman" w:cs="Times New Roman"/>
          <w:bCs/>
          <w:sz w:val="24"/>
        </w:rPr>
        <w:t xml:space="preserve">dlhu </w:t>
      </w:r>
      <w:r w:rsidR="006258DB" w:rsidRPr="006258DB">
        <w:rPr>
          <w:rFonts w:ascii="Times New Roman" w:hAnsi="Times New Roman" w:cs="Times New Roman"/>
          <w:bCs/>
          <w:sz w:val="24"/>
        </w:rPr>
        <w:t xml:space="preserve">dlžníka v splátkach a na </w:t>
      </w:r>
      <w:r w:rsidR="00861B7D">
        <w:rPr>
          <w:rFonts w:ascii="Times New Roman" w:hAnsi="Times New Roman" w:cs="Times New Roman"/>
          <w:bCs/>
          <w:sz w:val="24"/>
        </w:rPr>
        <w:t>záväzky</w:t>
      </w:r>
      <w:r w:rsidR="006258DB" w:rsidRPr="006258DB">
        <w:rPr>
          <w:rFonts w:ascii="Times New Roman" w:hAnsi="Times New Roman" w:cs="Times New Roman"/>
          <w:bCs/>
          <w:sz w:val="24"/>
        </w:rPr>
        <w:t>, ktorých zmluvnou stranou je spotrebiteľ.</w:t>
      </w:r>
    </w:p>
    <w:p w14:paraId="5CFD295F" w14:textId="77777777" w:rsidR="004E3A43" w:rsidRPr="000E473A" w:rsidRDefault="004E3A43" w:rsidP="004E3A43">
      <w:pPr>
        <w:spacing w:after="0" w:line="240" w:lineRule="auto"/>
        <w:jc w:val="both"/>
        <w:rPr>
          <w:bCs/>
        </w:rPr>
      </w:pPr>
    </w:p>
    <w:p w14:paraId="136D3D44" w14:textId="0B8BCA6C" w:rsidR="009032AD" w:rsidRPr="000E473A" w:rsidRDefault="00B5666A" w:rsidP="00D8050A">
      <w:pPr>
        <w:spacing w:after="0" w:line="240" w:lineRule="auto"/>
        <w:jc w:val="center"/>
        <w:rPr>
          <w:bCs/>
        </w:rPr>
      </w:pPr>
      <w:r w:rsidRPr="000E473A">
        <w:rPr>
          <w:bCs/>
        </w:rPr>
        <w:t xml:space="preserve">§ </w:t>
      </w:r>
      <w:r w:rsidR="00630C5F">
        <w:rPr>
          <w:bCs/>
        </w:rPr>
        <w:t>604</w:t>
      </w:r>
    </w:p>
    <w:p w14:paraId="6DE22F96" w14:textId="0077AF32" w:rsidR="00B5666A" w:rsidRPr="006F1452" w:rsidRDefault="00B5666A" w:rsidP="009032AD">
      <w:pPr>
        <w:spacing w:after="0" w:line="240" w:lineRule="auto"/>
        <w:jc w:val="both"/>
        <w:rPr>
          <w:bCs/>
        </w:rPr>
      </w:pPr>
    </w:p>
    <w:p w14:paraId="190116EA" w14:textId="13EB16BB" w:rsidR="006F1452" w:rsidRPr="006F1452" w:rsidRDefault="006F1452" w:rsidP="006F1452">
      <w:pPr>
        <w:pStyle w:val="Odsekzoznamu"/>
        <w:numPr>
          <w:ilvl w:val="1"/>
          <w:numId w:val="1432"/>
        </w:numPr>
        <w:spacing w:after="0" w:line="240" w:lineRule="auto"/>
        <w:ind w:left="714" w:hanging="357"/>
        <w:jc w:val="both"/>
        <w:rPr>
          <w:rFonts w:ascii="Times New Roman" w:hAnsi="Times New Roman" w:cs="Times New Roman"/>
          <w:bCs/>
          <w:sz w:val="24"/>
          <w:szCs w:val="24"/>
        </w:rPr>
      </w:pPr>
      <w:r w:rsidRPr="006F1452">
        <w:rPr>
          <w:rFonts w:ascii="Times New Roman" w:hAnsi="Times New Roman" w:cs="Times New Roman"/>
          <w:bCs/>
          <w:sz w:val="24"/>
          <w:szCs w:val="24"/>
        </w:rPr>
        <w:t xml:space="preserve">Zmluvné dojednanie týkajúce sa splatnosti peňažného </w:t>
      </w:r>
      <w:r>
        <w:rPr>
          <w:rFonts w:ascii="Times New Roman" w:hAnsi="Times New Roman" w:cs="Times New Roman"/>
          <w:bCs/>
          <w:sz w:val="24"/>
          <w:szCs w:val="24"/>
        </w:rPr>
        <w:t>dlh</w:t>
      </w:r>
      <w:r w:rsidRPr="006F1452">
        <w:rPr>
          <w:rFonts w:ascii="Times New Roman" w:hAnsi="Times New Roman" w:cs="Times New Roman"/>
          <w:bCs/>
          <w:sz w:val="24"/>
          <w:szCs w:val="24"/>
        </w:rPr>
        <w:t xml:space="preserve">u, sadzby úroku z omeškania alebo paušálnej náhrady nákladov </w:t>
      </w:r>
      <w:r>
        <w:rPr>
          <w:rFonts w:ascii="Times New Roman" w:hAnsi="Times New Roman" w:cs="Times New Roman"/>
          <w:bCs/>
          <w:sz w:val="24"/>
          <w:szCs w:val="24"/>
        </w:rPr>
        <w:t>na vymáhanie peňažného dlhu</w:t>
      </w:r>
      <w:r w:rsidRPr="006F1452">
        <w:rPr>
          <w:rFonts w:ascii="Times New Roman" w:hAnsi="Times New Roman" w:cs="Times New Roman"/>
          <w:bCs/>
          <w:sz w:val="24"/>
          <w:szCs w:val="24"/>
        </w:rPr>
        <w:t>, ktoré je v hrubom nepomere k právam a povinnostiam vyplývajúcim zo záväzk</w:t>
      </w:r>
      <w:r>
        <w:rPr>
          <w:rFonts w:ascii="Times New Roman" w:hAnsi="Times New Roman" w:cs="Times New Roman"/>
          <w:bCs/>
          <w:sz w:val="24"/>
          <w:szCs w:val="24"/>
        </w:rPr>
        <w:t>u</w:t>
      </w:r>
      <w:r w:rsidRPr="006F1452">
        <w:rPr>
          <w:rFonts w:ascii="Times New Roman" w:hAnsi="Times New Roman" w:cs="Times New Roman"/>
          <w:bCs/>
          <w:sz w:val="24"/>
          <w:szCs w:val="24"/>
        </w:rPr>
        <w:t xml:space="preserve"> pre veriteľa bez toho, aby preň existoval spravodlivý dôvod (nekalá zmluvná podmienka), je neplatné.</w:t>
      </w:r>
    </w:p>
    <w:p w14:paraId="59D8D704" w14:textId="77777777" w:rsidR="006F1452" w:rsidRPr="006F1452" w:rsidRDefault="006F1452" w:rsidP="006F1452">
      <w:pPr>
        <w:spacing w:after="0" w:line="240" w:lineRule="auto"/>
        <w:ind w:left="714" w:hanging="357"/>
        <w:jc w:val="both"/>
        <w:rPr>
          <w:bCs/>
        </w:rPr>
      </w:pPr>
      <w:r w:rsidRPr="006F1452">
        <w:rPr>
          <w:bCs/>
        </w:rPr>
        <w:t xml:space="preserve"> </w:t>
      </w:r>
    </w:p>
    <w:p w14:paraId="6EBD9449" w14:textId="21FB591B" w:rsidR="006F1452" w:rsidRPr="006F1452" w:rsidRDefault="006F1452" w:rsidP="006F1452">
      <w:pPr>
        <w:pStyle w:val="Odsekzoznamu"/>
        <w:numPr>
          <w:ilvl w:val="0"/>
          <w:numId w:val="1432"/>
        </w:numPr>
        <w:spacing w:after="0" w:line="240" w:lineRule="auto"/>
        <w:ind w:left="714" w:hanging="357"/>
        <w:jc w:val="both"/>
        <w:rPr>
          <w:rFonts w:ascii="Times New Roman" w:hAnsi="Times New Roman" w:cs="Times New Roman"/>
          <w:bCs/>
          <w:sz w:val="24"/>
          <w:szCs w:val="24"/>
        </w:rPr>
      </w:pPr>
      <w:r w:rsidRPr="006F1452">
        <w:rPr>
          <w:rFonts w:ascii="Times New Roman" w:hAnsi="Times New Roman" w:cs="Times New Roman"/>
          <w:bCs/>
          <w:sz w:val="24"/>
          <w:szCs w:val="24"/>
        </w:rPr>
        <w:t xml:space="preserve">Obchodná prax, ktorú si strany medzi sebou zaviedli, týkajúca sa splatnosti peňažného </w:t>
      </w:r>
      <w:r>
        <w:rPr>
          <w:rFonts w:ascii="Times New Roman" w:hAnsi="Times New Roman" w:cs="Times New Roman"/>
          <w:bCs/>
          <w:sz w:val="24"/>
          <w:szCs w:val="24"/>
        </w:rPr>
        <w:t>dlhu</w:t>
      </w:r>
      <w:r w:rsidRPr="006F1452">
        <w:rPr>
          <w:rFonts w:ascii="Times New Roman" w:hAnsi="Times New Roman" w:cs="Times New Roman"/>
          <w:bCs/>
          <w:sz w:val="24"/>
          <w:szCs w:val="24"/>
        </w:rPr>
        <w:t>, sadzby úroku z omeškania alebo paušálnej náhrady nákladov</w:t>
      </w:r>
      <w:r>
        <w:rPr>
          <w:rFonts w:ascii="Times New Roman" w:hAnsi="Times New Roman" w:cs="Times New Roman"/>
          <w:bCs/>
          <w:sz w:val="24"/>
          <w:szCs w:val="24"/>
        </w:rPr>
        <w:t xml:space="preserve"> na vymáhanie peňažného dlhu</w:t>
      </w:r>
      <w:r w:rsidRPr="006F1452">
        <w:rPr>
          <w:rFonts w:ascii="Times New Roman" w:hAnsi="Times New Roman" w:cs="Times New Roman"/>
          <w:bCs/>
          <w:sz w:val="24"/>
          <w:szCs w:val="24"/>
        </w:rPr>
        <w:t>, ktorá zakladá hrubý nepomer v právach a povinnostiach vyplývajúcich zo záväzk</w:t>
      </w:r>
      <w:r>
        <w:rPr>
          <w:rFonts w:ascii="Times New Roman" w:hAnsi="Times New Roman" w:cs="Times New Roman"/>
          <w:bCs/>
          <w:sz w:val="24"/>
          <w:szCs w:val="24"/>
        </w:rPr>
        <w:t>u</w:t>
      </w:r>
      <w:r w:rsidRPr="006F1452">
        <w:rPr>
          <w:rFonts w:ascii="Times New Roman" w:hAnsi="Times New Roman" w:cs="Times New Roman"/>
          <w:bCs/>
          <w:sz w:val="24"/>
          <w:szCs w:val="24"/>
        </w:rPr>
        <w:t xml:space="preserve"> pre veriteľa bez toho, aby pre ňu existoval spravodlivý dôvod (nekalá obchodná prax), je zakázaná.</w:t>
      </w:r>
    </w:p>
    <w:p w14:paraId="79EE9A92" w14:textId="77777777" w:rsidR="006F1452" w:rsidRPr="006F1452" w:rsidRDefault="006F1452" w:rsidP="006F1452">
      <w:pPr>
        <w:spacing w:after="0" w:line="240" w:lineRule="auto"/>
        <w:ind w:left="714" w:hanging="357"/>
        <w:jc w:val="both"/>
        <w:rPr>
          <w:bCs/>
        </w:rPr>
      </w:pPr>
      <w:r w:rsidRPr="006F1452">
        <w:rPr>
          <w:bCs/>
        </w:rPr>
        <w:t xml:space="preserve"> </w:t>
      </w:r>
    </w:p>
    <w:p w14:paraId="51ACBC2A" w14:textId="3B13A1D9" w:rsidR="006F1452" w:rsidRPr="006F1452" w:rsidRDefault="006F1452" w:rsidP="006F1452">
      <w:pPr>
        <w:pStyle w:val="Odsekzoznamu"/>
        <w:numPr>
          <w:ilvl w:val="0"/>
          <w:numId w:val="1432"/>
        </w:numPr>
        <w:spacing w:after="0" w:line="240" w:lineRule="auto"/>
        <w:ind w:left="714" w:hanging="357"/>
        <w:jc w:val="both"/>
        <w:rPr>
          <w:rFonts w:ascii="Times New Roman" w:hAnsi="Times New Roman" w:cs="Times New Roman"/>
          <w:bCs/>
          <w:sz w:val="24"/>
          <w:szCs w:val="24"/>
        </w:rPr>
      </w:pPr>
      <w:r w:rsidRPr="006F1452">
        <w:rPr>
          <w:rFonts w:ascii="Times New Roman" w:hAnsi="Times New Roman" w:cs="Times New Roman"/>
          <w:bCs/>
          <w:sz w:val="24"/>
          <w:szCs w:val="24"/>
        </w:rPr>
        <w:t xml:space="preserve">Zmluvné dojednanie alebo obchodná prax vylučujúca vznik nároku na úroky z omeškania alebo zmluvné dojednanie, alebo obchodná prax, ktorá vedie k tomu, že sa veriteľ vzdá nároku na úroky z omeškania ešte pred porušením zmluvnej povinnosti, sa považuje za nekalú zmluvnú podmienku alebo nekalú obchodnú prax. To platí rovnako aj pre zmluvné dojednanie alebo obchodnú prax vylučujúcu vznik nároku na paušálnu náhradu nákladov </w:t>
      </w:r>
      <w:r>
        <w:rPr>
          <w:rFonts w:ascii="Times New Roman" w:hAnsi="Times New Roman" w:cs="Times New Roman"/>
          <w:bCs/>
          <w:sz w:val="24"/>
          <w:szCs w:val="24"/>
        </w:rPr>
        <w:t>na vymáhanie peňažného dlhu</w:t>
      </w:r>
      <w:r w:rsidRPr="006F1452">
        <w:rPr>
          <w:rFonts w:ascii="Times New Roman" w:hAnsi="Times New Roman" w:cs="Times New Roman"/>
          <w:bCs/>
          <w:sz w:val="24"/>
          <w:szCs w:val="24"/>
        </w:rPr>
        <w:t xml:space="preserve"> podľa § </w:t>
      </w:r>
      <w:r>
        <w:rPr>
          <w:rFonts w:ascii="Times New Roman" w:hAnsi="Times New Roman" w:cs="Times New Roman"/>
          <w:bCs/>
          <w:sz w:val="24"/>
          <w:szCs w:val="24"/>
        </w:rPr>
        <w:t xml:space="preserve">672 ods. </w:t>
      </w:r>
      <w:r w:rsidRPr="006F1452">
        <w:rPr>
          <w:rFonts w:ascii="Times New Roman" w:hAnsi="Times New Roman" w:cs="Times New Roman"/>
          <w:bCs/>
          <w:sz w:val="24"/>
          <w:szCs w:val="24"/>
        </w:rPr>
        <w:t>1, ak sa nepreukáže opak.</w:t>
      </w:r>
    </w:p>
    <w:p w14:paraId="6ABB6B1A" w14:textId="77777777" w:rsidR="006F1452" w:rsidRPr="006F1452" w:rsidRDefault="006F1452" w:rsidP="006F1452">
      <w:pPr>
        <w:spacing w:after="0" w:line="240" w:lineRule="auto"/>
        <w:ind w:left="714" w:hanging="357"/>
        <w:jc w:val="both"/>
        <w:rPr>
          <w:bCs/>
        </w:rPr>
      </w:pPr>
      <w:r w:rsidRPr="006F1452">
        <w:rPr>
          <w:bCs/>
        </w:rPr>
        <w:t xml:space="preserve"> </w:t>
      </w:r>
    </w:p>
    <w:p w14:paraId="3308A81A" w14:textId="69F75F71" w:rsidR="006F1452" w:rsidRPr="006F1452" w:rsidRDefault="006F1452" w:rsidP="006F1452">
      <w:pPr>
        <w:pStyle w:val="Odsekzoznamu"/>
        <w:numPr>
          <w:ilvl w:val="0"/>
          <w:numId w:val="1432"/>
        </w:numPr>
        <w:spacing w:after="0" w:line="240" w:lineRule="auto"/>
        <w:ind w:left="714" w:hanging="357"/>
        <w:jc w:val="both"/>
        <w:rPr>
          <w:rFonts w:ascii="Times New Roman" w:hAnsi="Times New Roman" w:cs="Times New Roman"/>
          <w:bCs/>
          <w:sz w:val="24"/>
          <w:szCs w:val="24"/>
        </w:rPr>
      </w:pPr>
      <w:r w:rsidRPr="006F1452">
        <w:rPr>
          <w:rFonts w:ascii="Times New Roman" w:hAnsi="Times New Roman" w:cs="Times New Roman"/>
          <w:bCs/>
          <w:sz w:val="24"/>
          <w:szCs w:val="24"/>
        </w:rPr>
        <w:t>Neplatnosti nekalej zmluvnej podmienky alebo zákazu uplatňovania nekalej obchodnej praxe sa môže domáhať aj právnická osoba založená alebo zriadená na ochranu záujmov podnikateľov.</w:t>
      </w:r>
    </w:p>
    <w:p w14:paraId="6E25B73F" w14:textId="77777777" w:rsidR="006F1452" w:rsidRPr="006F1452" w:rsidRDefault="006F1452" w:rsidP="006F1452">
      <w:pPr>
        <w:spacing w:after="0" w:line="240" w:lineRule="auto"/>
        <w:ind w:left="714" w:hanging="357"/>
        <w:jc w:val="both"/>
        <w:rPr>
          <w:bCs/>
        </w:rPr>
      </w:pPr>
      <w:r w:rsidRPr="006F1452">
        <w:rPr>
          <w:bCs/>
        </w:rPr>
        <w:t xml:space="preserve"> </w:t>
      </w:r>
    </w:p>
    <w:p w14:paraId="37F3E8DE" w14:textId="6DCD89FD" w:rsidR="006F1452" w:rsidRPr="006F1452" w:rsidRDefault="006F1452" w:rsidP="006F1452">
      <w:pPr>
        <w:pStyle w:val="Odsekzoznamu"/>
        <w:numPr>
          <w:ilvl w:val="0"/>
          <w:numId w:val="1432"/>
        </w:numPr>
        <w:spacing w:after="0" w:line="240" w:lineRule="auto"/>
        <w:ind w:left="714" w:hanging="357"/>
        <w:jc w:val="both"/>
        <w:rPr>
          <w:rFonts w:ascii="Times New Roman" w:hAnsi="Times New Roman" w:cs="Times New Roman"/>
          <w:bCs/>
          <w:sz w:val="24"/>
          <w:szCs w:val="24"/>
        </w:rPr>
      </w:pPr>
      <w:r w:rsidRPr="006F1452">
        <w:rPr>
          <w:rFonts w:ascii="Times New Roman" w:hAnsi="Times New Roman" w:cs="Times New Roman"/>
          <w:bCs/>
          <w:sz w:val="24"/>
          <w:szCs w:val="24"/>
        </w:rPr>
        <w:t>Ak súd vyhlásil zmluvné dojednanie za nekalú zmluvnú podmienku alebo zakázal nekalú obchodnú prax, je zmluvná strana, ktorá spôsobila neplatnosť zmluvného dojednania alebo uplatňovala nekalú obchodnú prax, povinná zdržať sa ďalšieho používania nekalej zmluvnej podmienky alebo uplatňovania nekalej obchodnej praxe v záväzko</w:t>
      </w:r>
      <w:r>
        <w:rPr>
          <w:rFonts w:ascii="Times New Roman" w:hAnsi="Times New Roman" w:cs="Times New Roman"/>
          <w:bCs/>
          <w:sz w:val="24"/>
          <w:szCs w:val="24"/>
        </w:rPr>
        <w:t>ch</w:t>
      </w:r>
      <w:r w:rsidRPr="006F1452">
        <w:rPr>
          <w:rFonts w:ascii="Times New Roman" w:hAnsi="Times New Roman" w:cs="Times New Roman"/>
          <w:bCs/>
          <w:sz w:val="24"/>
          <w:szCs w:val="24"/>
        </w:rPr>
        <w:t xml:space="preserve"> s ďalšími podnikateľmi; rovnakú povinnosť má aj jeho právny nástupca.</w:t>
      </w:r>
    </w:p>
    <w:p w14:paraId="23396597" w14:textId="77777777" w:rsidR="006F1452" w:rsidRPr="006F1452" w:rsidRDefault="006F1452" w:rsidP="006F1452">
      <w:pPr>
        <w:spacing w:after="0" w:line="240" w:lineRule="auto"/>
        <w:ind w:left="714" w:hanging="357"/>
        <w:jc w:val="both"/>
        <w:rPr>
          <w:bCs/>
        </w:rPr>
      </w:pPr>
      <w:r w:rsidRPr="006F1452">
        <w:rPr>
          <w:bCs/>
        </w:rPr>
        <w:t xml:space="preserve"> </w:t>
      </w:r>
    </w:p>
    <w:p w14:paraId="6BFB1CA2" w14:textId="626BCAB2" w:rsidR="006F1452" w:rsidRPr="006F1452" w:rsidRDefault="006F1452" w:rsidP="006F1452">
      <w:pPr>
        <w:pStyle w:val="Odsekzoznamu"/>
        <w:numPr>
          <w:ilvl w:val="0"/>
          <w:numId w:val="1432"/>
        </w:numPr>
        <w:spacing w:after="0" w:line="240" w:lineRule="auto"/>
        <w:ind w:left="714" w:hanging="357"/>
        <w:jc w:val="both"/>
        <w:rPr>
          <w:rFonts w:ascii="Times New Roman" w:hAnsi="Times New Roman" w:cs="Times New Roman"/>
          <w:bCs/>
          <w:sz w:val="24"/>
          <w:szCs w:val="24"/>
        </w:rPr>
      </w:pPr>
      <w:r w:rsidRPr="006F1452">
        <w:rPr>
          <w:rFonts w:ascii="Times New Roman" w:hAnsi="Times New Roman" w:cs="Times New Roman"/>
          <w:bCs/>
          <w:sz w:val="24"/>
          <w:szCs w:val="24"/>
        </w:rPr>
        <w:t>Len čo sa začalo konanie v spore o zdržanie sa ďalšieho používania nekalej zmluvnej podmienky alebo uplatňovania nekalej obchodnej praxe alebo sa právoplatne skončilo rozhodnutím vo veci samej v prospech žalobcu, nie sú žaloby ďalších osôb z tých istých dôvodov v rozsahu priznaného nároku na zdržanie sa ďalšieho používania nekalej zmluvnej podmienky alebo uplatňovania nekalej obchodnej praxe prípustné; tieto osoby sú však oprávnené zúčastniť sa konania ako intervenienti na strane žalobcu.</w:t>
      </w:r>
    </w:p>
    <w:p w14:paraId="1B865755" w14:textId="77777777" w:rsidR="006F1452" w:rsidRPr="006F1452" w:rsidRDefault="006F1452" w:rsidP="006F1452">
      <w:pPr>
        <w:spacing w:after="0" w:line="240" w:lineRule="auto"/>
        <w:ind w:left="714" w:hanging="357"/>
        <w:jc w:val="both"/>
        <w:rPr>
          <w:bCs/>
        </w:rPr>
      </w:pPr>
      <w:r w:rsidRPr="006F1452">
        <w:rPr>
          <w:bCs/>
        </w:rPr>
        <w:t xml:space="preserve"> </w:t>
      </w:r>
    </w:p>
    <w:p w14:paraId="0BD121B0" w14:textId="211467F7" w:rsidR="006F1452" w:rsidRPr="006F1452" w:rsidRDefault="006F1452" w:rsidP="006F1452">
      <w:pPr>
        <w:pStyle w:val="Odsekzoznamu"/>
        <w:numPr>
          <w:ilvl w:val="0"/>
          <w:numId w:val="1432"/>
        </w:numPr>
        <w:spacing w:after="0" w:line="240" w:lineRule="auto"/>
        <w:ind w:left="714" w:hanging="357"/>
        <w:jc w:val="both"/>
        <w:rPr>
          <w:rFonts w:ascii="Times New Roman" w:hAnsi="Times New Roman" w:cs="Times New Roman"/>
          <w:bCs/>
          <w:sz w:val="24"/>
          <w:szCs w:val="24"/>
        </w:rPr>
      </w:pPr>
      <w:r w:rsidRPr="006F1452">
        <w:rPr>
          <w:rFonts w:ascii="Times New Roman" w:hAnsi="Times New Roman" w:cs="Times New Roman"/>
          <w:bCs/>
          <w:sz w:val="24"/>
          <w:szCs w:val="24"/>
        </w:rPr>
        <w:t>Ak je zmluvné dojednanie neplatné alebo obchodná prax zakázaná, použijú sa na úpravu práv a povinností strán záväzk</w:t>
      </w:r>
      <w:r>
        <w:rPr>
          <w:rFonts w:ascii="Times New Roman" w:hAnsi="Times New Roman" w:cs="Times New Roman"/>
          <w:bCs/>
          <w:sz w:val="24"/>
          <w:szCs w:val="24"/>
        </w:rPr>
        <w:t>u</w:t>
      </w:r>
      <w:r w:rsidRPr="006F1452">
        <w:rPr>
          <w:rFonts w:ascii="Times New Roman" w:hAnsi="Times New Roman" w:cs="Times New Roman"/>
          <w:bCs/>
          <w:sz w:val="24"/>
          <w:szCs w:val="24"/>
        </w:rPr>
        <w:t xml:space="preserve"> ustanovenia tohto zákona.</w:t>
      </w:r>
    </w:p>
    <w:p w14:paraId="71060D30" w14:textId="77777777" w:rsidR="006F1452" w:rsidRPr="006F1452" w:rsidRDefault="006F1452" w:rsidP="006F1452">
      <w:pPr>
        <w:spacing w:after="0" w:line="240" w:lineRule="auto"/>
        <w:ind w:left="714" w:hanging="357"/>
        <w:jc w:val="both"/>
        <w:rPr>
          <w:bCs/>
        </w:rPr>
      </w:pPr>
      <w:r w:rsidRPr="006F1452">
        <w:rPr>
          <w:bCs/>
        </w:rPr>
        <w:t xml:space="preserve"> </w:t>
      </w:r>
    </w:p>
    <w:p w14:paraId="1034E9BE" w14:textId="575FFC93" w:rsidR="006F1452" w:rsidRPr="006F1452" w:rsidRDefault="006F1452" w:rsidP="006F1452">
      <w:pPr>
        <w:pStyle w:val="Odsekzoznamu"/>
        <w:numPr>
          <w:ilvl w:val="0"/>
          <w:numId w:val="1432"/>
        </w:numPr>
        <w:spacing w:after="0" w:line="240" w:lineRule="auto"/>
        <w:ind w:left="714" w:hanging="357"/>
        <w:jc w:val="both"/>
        <w:rPr>
          <w:rFonts w:ascii="Times New Roman" w:hAnsi="Times New Roman" w:cs="Times New Roman"/>
          <w:bCs/>
          <w:sz w:val="24"/>
          <w:szCs w:val="24"/>
        </w:rPr>
      </w:pPr>
      <w:r w:rsidRPr="006F1452">
        <w:rPr>
          <w:rFonts w:ascii="Times New Roman" w:hAnsi="Times New Roman" w:cs="Times New Roman"/>
          <w:bCs/>
          <w:sz w:val="24"/>
          <w:szCs w:val="24"/>
        </w:rPr>
        <w:lastRenderedPageBreak/>
        <w:t>Na posúdenie, či ide o nekalú zmluvnú podmienku alebo nekalú obchodnú prax sú rozhodujúce všetky okolnosti, prípadu najmä</w:t>
      </w:r>
    </w:p>
    <w:p w14:paraId="58F7E8E0" w14:textId="1A5BA271" w:rsidR="006F1452" w:rsidRPr="006F1452" w:rsidRDefault="006F1452" w:rsidP="006F1452">
      <w:pPr>
        <w:pStyle w:val="Odsekzoznamu"/>
        <w:numPr>
          <w:ilvl w:val="0"/>
          <w:numId w:val="1433"/>
        </w:numPr>
        <w:spacing w:after="0" w:line="240" w:lineRule="auto"/>
        <w:jc w:val="both"/>
        <w:rPr>
          <w:rFonts w:ascii="Times New Roman" w:hAnsi="Times New Roman" w:cs="Times New Roman"/>
          <w:bCs/>
          <w:sz w:val="24"/>
          <w:szCs w:val="24"/>
        </w:rPr>
      </w:pPr>
      <w:r w:rsidRPr="006F1452">
        <w:rPr>
          <w:rFonts w:ascii="Times New Roman" w:hAnsi="Times New Roman" w:cs="Times New Roman"/>
          <w:bCs/>
          <w:sz w:val="24"/>
          <w:szCs w:val="24"/>
        </w:rPr>
        <w:t>súlad so zásadou poctivého obchodného styku,</w:t>
      </w:r>
    </w:p>
    <w:p w14:paraId="5A649842" w14:textId="6EAF178E" w:rsidR="006F1452" w:rsidRPr="006F1452" w:rsidRDefault="006F1452" w:rsidP="006F1452">
      <w:pPr>
        <w:pStyle w:val="Odsekzoznamu"/>
        <w:numPr>
          <w:ilvl w:val="0"/>
          <w:numId w:val="1433"/>
        </w:numPr>
        <w:spacing w:after="0" w:line="240" w:lineRule="auto"/>
        <w:jc w:val="both"/>
        <w:rPr>
          <w:rFonts w:ascii="Times New Roman" w:hAnsi="Times New Roman" w:cs="Times New Roman"/>
          <w:bCs/>
          <w:sz w:val="24"/>
          <w:szCs w:val="24"/>
        </w:rPr>
      </w:pPr>
      <w:r w:rsidRPr="006F1452">
        <w:rPr>
          <w:rFonts w:ascii="Times New Roman" w:hAnsi="Times New Roman" w:cs="Times New Roman"/>
          <w:bCs/>
          <w:sz w:val="24"/>
          <w:szCs w:val="24"/>
        </w:rPr>
        <w:t>povaha predmetu plnenia záväzku,</w:t>
      </w:r>
    </w:p>
    <w:p w14:paraId="7BF75352" w14:textId="5C5CA196" w:rsidR="006F1452" w:rsidRPr="006F1452" w:rsidRDefault="006F1452" w:rsidP="006F1452">
      <w:pPr>
        <w:pStyle w:val="Odsekzoznamu"/>
        <w:numPr>
          <w:ilvl w:val="0"/>
          <w:numId w:val="1433"/>
        </w:numPr>
        <w:spacing w:after="0" w:line="240" w:lineRule="auto"/>
        <w:jc w:val="both"/>
        <w:rPr>
          <w:rFonts w:ascii="Times New Roman" w:hAnsi="Times New Roman" w:cs="Times New Roman"/>
          <w:bCs/>
          <w:sz w:val="24"/>
          <w:szCs w:val="24"/>
        </w:rPr>
      </w:pPr>
      <w:r w:rsidRPr="006F1452">
        <w:rPr>
          <w:rFonts w:ascii="Times New Roman" w:hAnsi="Times New Roman" w:cs="Times New Roman"/>
          <w:bCs/>
          <w:sz w:val="24"/>
          <w:szCs w:val="24"/>
        </w:rPr>
        <w:t>existencia spravodlivého dôvodu pre odchýlenie sa dlžníka od</w:t>
      </w:r>
    </w:p>
    <w:p w14:paraId="5A447350" w14:textId="272509A4" w:rsidR="006F1452" w:rsidRPr="00894C19" w:rsidRDefault="006F1452" w:rsidP="006F1452">
      <w:pPr>
        <w:pStyle w:val="Odsekzoznamu"/>
        <w:numPr>
          <w:ilvl w:val="0"/>
          <w:numId w:val="1435"/>
        </w:numPr>
        <w:spacing w:after="0" w:line="240" w:lineRule="auto"/>
        <w:jc w:val="both"/>
        <w:rPr>
          <w:rFonts w:ascii="Times New Roman" w:hAnsi="Times New Roman" w:cs="Times New Roman"/>
          <w:bCs/>
          <w:sz w:val="24"/>
          <w:szCs w:val="24"/>
        </w:rPr>
      </w:pPr>
      <w:r w:rsidRPr="00894C19">
        <w:rPr>
          <w:rFonts w:ascii="Times New Roman" w:hAnsi="Times New Roman" w:cs="Times New Roman"/>
          <w:bCs/>
          <w:sz w:val="24"/>
          <w:szCs w:val="24"/>
        </w:rPr>
        <w:t xml:space="preserve">sadzby úroku z omeškania podľa § </w:t>
      </w:r>
      <w:r w:rsidR="00894C19" w:rsidRPr="00894C19">
        <w:rPr>
          <w:rFonts w:ascii="Times New Roman" w:hAnsi="Times New Roman" w:cs="Times New Roman"/>
          <w:bCs/>
          <w:sz w:val="24"/>
          <w:szCs w:val="24"/>
        </w:rPr>
        <w:t>670</w:t>
      </w:r>
      <w:r w:rsidRPr="00894C19">
        <w:rPr>
          <w:rFonts w:ascii="Times New Roman" w:hAnsi="Times New Roman" w:cs="Times New Roman"/>
          <w:bCs/>
          <w:sz w:val="24"/>
          <w:szCs w:val="24"/>
        </w:rPr>
        <w:t xml:space="preserve"> ods. </w:t>
      </w:r>
      <w:r w:rsidR="00894C19" w:rsidRPr="00894C19">
        <w:rPr>
          <w:rFonts w:ascii="Times New Roman" w:hAnsi="Times New Roman" w:cs="Times New Roman"/>
          <w:bCs/>
          <w:sz w:val="24"/>
          <w:szCs w:val="24"/>
        </w:rPr>
        <w:t>1</w:t>
      </w:r>
      <w:r w:rsidRPr="00894C19">
        <w:rPr>
          <w:rFonts w:ascii="Times New Roman" w:hAnsi="Times New Roman" w:cs="Times New Roman"/>
          <w:bCs/>
          <w:sz w:val="24"/>
          <w:szCs w:val="24"/>
        </w:rPr>
        <w:t xml:space="preserve"> </w:t>
      </w:r>
      <w:r w:rsidR="00894C19" w:rsidRPr="00894C19">
        <w:rPr>
          <w:rFonts w:ascii="Times New Roman" w:hAnsi="Times New Roman" w:cs="Times New Roman"/>
          <w:bCs/>
          <w:sz w:val="24"/>
          <w:szCs w:val="24"/>
        </w:rPr>
        <w:t xml:space="preserve">druhá veta </w:t>
      </w:r>
      <w:r w:rsidRPr="00894C19">
        <w:rPr>
          <w:rFonts w:ascii="Times New Roman" w:hAnsi="Times New Roman" w:cs="Times New Roman"/>
          <w:bCs/>
          <w:sz w:val="24"/>
          <w:szCs w:val="24"/>
        </w:rPr>
        <w:t xml:space="preserve">a </w:t>
      </w:r>
      <w:r w:rsidR="00894C19" w:rsidRPr="00894C19">
        <w:rPr>
          <w:rFonts w:ascii="Times New Roman" w:hAnsi="Times New Roman" w:cs="Times New Roman"/>
          <w:bCs/>
          <w:sz w:val="24"/>
          <w:szCs w:val="24"/>
        </w:rPr>
        <w:t>671</w:t>
      </w:r>
      <w:r w:rsidRPr="00894C19">
        <w:rPr>
          <w:rFonts w:ascii="Times New Roman" w:hAnsi="Times New Roman" w:cs="Times New Roman"/>
          <w:bCs/>
          <w:sz w:val="24"/>
          <w:szCs w:val="24"/>
        </w:rPr>
        <w:t>,</w:t>
      </w:r>
    </w:p>
    <w:p w14:paraId="0F08AE17" w14:textId="592CF587" w:rsidR="006F1452" w:rsidRPr="00894C19" w:rsidRDefault="006F1452" w:rsidP="006F1452">
      <w:pPr>
        <w:pStyle w:val="Odsekzoznamu"/>
        <w:numPr>
          <w:ilvl w:val="0"/>
          <w:numId w:val="1435"/>
        </w:numPr>
        <w:spacing w:after="0" w:line="240" w:lineRule="auto"/>
        <w:jc w:val="both"/>
        <w:rPr>
          <w:rFonts w:ascii="Times New Roman" w:hAnsi="Times New Roman" w:cs="Times New Roman"/>
          <w:bCs/>
          <w:sz w:val="24"/>
          <w:szCs w:val="24"/>
        </w:rPr>
      </w:pPr>
      <w:r w:rsidRPr="00894C19">
        <w:rPr>
          <w:rFonts w:ascii="Times New Roman" w:hAnsi="Times New Roman" w:cs="Times New Roman"/>
          <w:bCs/>
          <w:sz w:val="24"/>
          <w:szCs w:val="24"/>
        </w:rPr>
        <w:t xml:space="preserve">splatnosti peňažného </w:t>
      </w:r>
      <w:r w:rsidR="00894C19">
        <w:rPr>
          <w:rFonts w:ascii="Times New Roman" w:hAnsi="Times New Roman" w:cs="Times New Roman"/>
          <w:bCs/>
          <w:sz w:val="24"/>
          <w:szCs w:val="24"/>
        </w:rPr>
        <w:t>dlhu</w:t>
      </w:r>
      <w:r w:rsidRPr="00894C19">
        <w:rPr>
          <w:rFonts w:ascii="Times New Roman" w:hAnsi="Times New Roman" w:cs="Times New Roman"/>
          <w:bCs/>
          <w:sz w:val="24"/>
          <w:szCs w:val="24"/>
        </w:rPr>
        <w:t xml:space="preserve"> dlžníka podľa § </w:t>
      </w:r>
      <w:r w:rsidR="00894C19" w:rsidRPr="00894C19">
        <w:rPr>
          <w:rFonts w:ascii="Times New Roman" w:hAnsi="Times New Roman" w:cs="Times New Roman"/>
          <w:bCs/>
          <w:sz w:val="24"/>
          <w:szCs w:val="24"/>
        </w:rPr>
        <w:t xml:space="preserve">603 ods. </w:t>
      </w:r>
      <w:r w:rsidRPr="00894C19">
        <w:rPr>
          <w:rFonts w:ascii="Times New Roman" w:hAnsi="Times New Roman" w:cs="Times New Roman"/>
          <w:bCs/>
          <w:sz w:val="24"/>
          <w:szCs w:val="24"/>
        </w:rPr>
        <w:t>1</w:t>
      </w:r>
      <w:r w:rsidR="00894C19" w:rsidRPr="00894C19">
        <w:rPr>
          <w:rFonts w:ascii="Times New Roman" w:hAnsi="Times New Roman" w:cs="Times New Roman"/>
          <w:bCs/>
          <w:sz w:val="24"/>
          <w:szCs w:val="24"/>
        </w:rPr>
        <w:t>,</w:t>
      </w:r>
      <w:r w:rsidRPr="00894C19">
        <w:rPr>
          <w:rFonts w:ascii="Times New Roman" w:hAnsi="Times New Roman" w:cs="Times New Roman"/>
          <w:bCs/>
          <w:sz w:val="24"/>
          <w:szCs w:val="24"/>
        </w:rPr>
        <w:t xml:space="preserve"> 2</w:t>
      </w:r>
      <w:r w:rsidR="00894C19" w:rsidRPr="00894C19">
        <w:rPr>
          <w:rFonts w:ascii="Times New Roman" w:hAnsi="Times New Roman" w:cs="Times New Roman"/>
          <w:bCs/>
          <w:sz w:val="24"/>
          <w:szCs w:val="24"/>
        </w:rPr>
        <w:t>, 4, 5 a 7</w:t>
      </w:r>
      <w:r w:rsidRPr="00894C19">
        <w:rPr>
          <w:rFonts w:ascii="Times New Roman" w:hAnsi="Times New Roman" w:cs="Times New Roman"/>
          <w:bCs/>
          <w:sz w:val="24"/>
          <w:szCs w:val="24"/>
        </w:rPr>
        <w:t>,</w:t>
      </w:r>
    </w:p>
    <w:p w14:paraId="0A88C16C" w14:textId="51A40A5D" w:rsidR="006F1452" w:rsidRPr="006F1452" w:rsidRDefault="006F1452" w:rsidP="006F1452">
      <w:pPr>
        <w:pStyle w:val="Odsekzoznamu"/>
        <w:numPr>
          <w:ilvl w:val="0"/>
          <w:numId w:val="1435"/>
        </w:numPr>
        <w:spacing w:after="0" w:line="240" w:lineRule="auto"/>
        <w:jc w:val="both"/>
        <w:rPr>
          <w:rFonts w:ascii="Times New Roman" w:hAnsi="Times New Roman" w:cs="Times New Roman"/>
          <w:bCs/>
          <w:sz w:val="24"/>
          <w:szCs w:val="24"/>
        </w:rPr>
      </w:pPr>
      <w:r w:rsidRPr="00894C19">
        <w:rPr>
          <w:rFonts w:ascii="Times New Roman" w:hAnsi="Times New Roman" w:cs="Times New Roman"/>
          <w:bCs/>
          <w:sz w:val="24"/>
          <w:szCs w:val="24"/>
        </w:rPr>
        <w:t xml:space="preserve">výšky náhrady nákladov </w:t>
      </w:r>
      <w:r w:rsidR="00894C19">
        <w:rPr>
          <w:rFonts w:ascii="Times New Roman" w:hAnsi="Times New Roman" w:cs="Times New Roman"/>
          <w:bCs/>
          <w:sz w:val="24"/>
          <w:szCs w:val="24"/>
        </w:rPr>
        <w:t>na vymáhanie peňažného dlhu</w:t>
      </w:r>
      <w:r w:rsidRPr="00894C19">
        <w:rPr>
          <w:rFonts w:ascii="Times New Roman" w:hAnsi="Times New Roman" w:cs="Times New Roman"/>
          <w:bCs/>
          <w:sz w:val="24"/>
          <w:szCs w:val="24"/>
        </w:rPr>
        <w:t xml:space="preserve"> podľa § </w:t>
      </w:r>
      <w:r w:rsidR="00894C19" w:rsidRPr="00894C19">
        <w:rPr>
          <w:rFonts w:ascii="Times New Roman" w:hAnsi="Times New Roman" w:cs="Times New Roman"/>
          <w:bCs/>
          <w:sz w:val="24"/>
          <w:szCs w:val="24"/>
        </w:rPr>
        <w:t>672</w:t>
      </w:r>
      <w:r w:rsidRPr="00894C19">
        <w:rPr>
          <w:rFonts w:ascii="Times New Roman" w:hAnsi="Times New Roman" w:cs="Times New Roman"/>
          <w:bCs/>
          <w:sz w:val="24"/>
          <w:szCs w:val="24"/>
        </w:rPr>
        <w:t xml:space="preserve"> ods.</w:t>
      </w:r>
      <w:r w:rsidR="00894C19">
        <w:rPr>
          <w:rFonts w:ascii="Times New Roman" w:hAnsi="Times New Roman" w:cs="Times New Roman"/>
          <w:bCs/>
          <w:sz w:val="24"/>
          <w:szCs w:val="24"/>
        </w:rPr>
        <w:t xml:space="preserve"> 1 prvej</w:t>
      </w:r>
      <w:r w:rsidRPr="006F1452">
        <w:rPr>
          <w:rFonts w:ascii="Times New Roman" w:hAnsi="Times New Roman" w:cs="Times New Roman"/>
          <w:bCs/>
          <w:sz w:val="24"/>
          <w:szCs w:val="24"/>
        </w:rPr>
        <w:t xml:space="preserve"> vety.</w:t>
      </w:r>
    </w:p>
    <w:p w14:paraId="0A7F7DF3" w14:textId="77777777" w:rsidR="006F1452" w:rsidRPr="006F1452" w:rsidRDefault="006F1452" w:rsidP="009032AD">
      <w:pPr>
        <w:spacing w:after="0" w:line="240" w:lineRule="auto"/>
        <w:jc w:val="both"/>
        <w:rPr>
          <w:bCs/>
        </w:rPr>
      </w:pPr>
    </w:p>
    <w:p w14:paraId="76D9E15E" w14:textId="77777777" w:rsidR="00371DE3" w:rsidRPr="000E473A" w:rsidRDefault="00371DE3" w:rsidP="00DC414F">
      <w:pPr>
        <w:pStyle w:val="Odsekzoznamu"/>
        <w:spacing w:after="0" w:line="240" w:lineRule="auto"/>
        <w:jc w:val="both"/>
        <w:rPr>
          <w:bCs/>
        </w:rPr>
      </w:pPr>
    </w:p>
    <w:p w14:paraId="51D2A158" w14:textId="6F42933C" w:rsidR="00093F5C" w:rsidRPr="000E473A" w:rsidRDefault="00CA3959" w:rsidP="004124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ŠIESTY ODDIEL</w:t>
      </w:r>
    </w:p>
    <w:p w14:paraId="18849EB6" w14:textId="5FEA3807" w:rsidR="00093F5C" w:rsidRPr="000E473A" w:rsidRDefault="00CA3959" w:rsidP="00F71583">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OSOBITNÉ USTANOVENIA O SPLNENÍ VZÁJOMNÝCH DLHOV</w:t>
      </w:r>
    </w:p>
    <w:p w14:paraId="5D7C6FF3" w14:textId="77777777" w:rsidR="00FC5281" w:rsidRPr="000E473A" w:rsidRDefault="00FC5281" w:rsidP="009374B0">
      <w:pPr>
        <w:spacing w:after="0" w:line="240" w:lineRule="auto"/>
        <w:jc w:val="center"/>
        <w:rPr>
          <w:b/>
        </w:rPr>
      </w:pPr>
    </w:p>
    <w:p w14:paraId="76982B85" w14:textId="763B2387" w:rsidR="00093F5C" w:rsidRPr="000E473A" w:rsidRDefault="00FC5281" w:rsidP="00746F47">
      <w:pPr>
        <w:spacing w:after="0" w:line="240" w:lineRule="auto"/>
        <w:jc w:val="center"/>
      </w:pPr>
      <w:r w:rsidRPr="000E473A">
        <w:t xml:space="preserve">§ </w:t>
      </w:r>
      <w:r w:rsidR="00630C5F">
        <w:t>605</w:t>
      </w:r>
    </w:p>
    <w:p w14:paraId="46CA8653" w14:textId="4B4C83DB" w:rsidR="00093F5C" w:rsidRPr="000E473A" w:rsidRDefault="00093F5C" w:rsidP="00746F47">
      <w:pPr>
        <w:spacing w:after="0" w:line="240" w:lineRule="auto"/>
        <w:jc w:val="center"/>
      </w:pPr>
      <w:r w:rsidRPr="000E473A">
        <w:t>Povinnosť plniť súčasne</w:t>
      </w:r>
    </w:p>
    <w:p w14:paraId="516B410C" w14:textId="77777777" w:rsidR="00FC5281" w:rsidRPr="000E473A" w:rsidRDefault="00FC5281" w:rsidP="00746F47">
      <w:pPr>
        <w:spacing w:after="0" w:line="240" w:lineRule="auto"/>
        <w:jc w:val="center"/>
        <w:rPr>
          <w:b/>
        </w:rPr>
      </w:pPr>
    </w:p>
    <w:p w14:paraId="6290057A" w14:textId="77777777" w:rsidR="00093F5C" w:rsidRPr="000E473A" w:rsidRDefault="00093F5C" w:rsidP="00746F47">
      <w:pPr>
        <w:spacing w:after="0" w:line="240" w:lineRule="auto"/>
        <w:ind w:firstLine="357"/>
        <w:jc w:val="both"/>
      </w:pPr>
      <w:r w:rsidRPr="000E473A">
        <w:t xml:space="preserve">Ak si strany navzájom niečo dlhujú z toho istého záväzku (vzájomné dlhy), sú povinné plniť súčasne, ak z okolností nevyplýva inak. </w:t>
      </w:r>
    </w:p>
    <w:p w14:paraId="1EF37EFD" w14:textId="77777777" w:rsidR="00CA3959" w:rsidRPr="000E473A" w:rsidRDefault="00CA3959" w:rsidP="00746F47">
      <w:pPr>
        <w:spacing w:after="0" w:line="240" w:lineRule="auto"/>
        <w:jc w:val="center"/>
      </w:pPr>
      <w:bookmarkStart w:id="370" w:name="_Ref194493957"/>
    </w:p>
    <w:p w14:paraId="08F93DA0" w14:textId="01F0F30C" w:rsidR="00093F5C" w:rsidRPr="000E473A" w:rsidRDefault="00FC5281" w:rsidP="00746F47">
      <w:pPr>
        <w:spacing w:after="0" w:line="240" w:lineRule="auto"/>
        <w:jc w:val="center"/>
      </w:pPr>
      <w:r w:rsidRPr="000E473A">
        <w:t xml:space="preserve">§ </w:t>
      </w:r>
      <w:r w:rsidR="00630C5F">
        <w:t>606</w:t>
      </w:r>
    </w:p>
    <w:bookmarkEnd w:id="370"/>
    <w:p w14:paraId="5CBDE80F" w14:textId="4CBE4ECC" w:rsidR="00093F5C" w:rsidRPr="000E473A" w:rsidRDefault="00093F5C" w:rsidP="00746F47">
      <w:pPr>
        <w:spacing w:after="0" w:line="240" w:lineRule="auto"/>
        <w:jc w:val="center"/>
      </w:pPr>
      <w:r w:rsidRPr="000E473A">
        <w:t>Právo odoprieť plnenie</w:t>
      </w:r>
    </w:p>
    <w:p w14:paraId="3BE1B36A" w14:textId="77777777" w:rsidR="00FC5281" w:rsidRPr="000E473A" w:rsidRDefault="00FC5281" w:rsidP="00746F47">
      <w:pPr>
        <w:spacing w:after="0" w:line="240" w:lineRule="auto"/>
        <w:jc w:val="center"/>
        <w:rPr>
          <w:b/>
        </w:rPr>
      </w:pPr>
    </w:p>
    <w:p w14:paraId="7C7C657B" w14:textId="3A9AE526" w:rsidR="00093F5C" w:rsidRPr="000E473A" w:rsidRDefault="00093F5C" w:rsidP="00746F47">
      <w:pPr>
        <w:spacing w:after="0" w:line="240" w:lineRule="auto"/>
        <w:ind w:firstLine="357"/>
        <w:jc w:val="both"/>
      </w:pPr>
      <w:r w:rsidRPr="000E473A">
        <w:t>Strana môže odoprieť plnenie svojho vzájomného dlhu v prípadoch ustanovených v</w:t>
      </w:r>
      <w:r w:rsidR="006B786A" w:rsidRPr="000E473A">
        <w:t xml:space="preserve"> </w:t>
      </w:r>
      <w:r w:rsidR="007F28B3" w:rsidRPr="000E473A">
        <w:t xml:space="preserve">§ </w:t>
      </w:r>
      <w:r w:rsidR="0068006C" w:rsidRPr="000E473A">
        <w:t>6</w:t>
      </w:r>
      <w:r w:rsidR="00630C5F">
        <w:t>58</w:t>
      </w:r>
      <w:r w:rsidRPr="000E473A">
        <w:t>.</w:t>
      </w:r>
    </w:p>
    <w:p w14:paraId="4B4E1E50" w14:textId="77777777" w:rsidR="00093F5C" w:rsidRPr="000E473A" w:rsidRDefault="00093F5C" w:rsidP="00746F47">
      <w:pPr>
        <w:spacing w:after="0" w:line="240" w:lineRule="auto"/>
        <w:jc w:val="both"/>
        <w:rPr>
          <w:b/>
        </w:rPr>
      </w:pPr>
    </w:p>
    <w:p w14:paraId="0EEDBC01" w14:textId="5BE37F0C"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SIEDMY ODDIEL</w:t>
      </w:r>
    </w:p>
    <w:p w14:paraId="51523D24" w14:textId="7C07062C" w:rsidR="00093F5C" w:rsidRPr="000E473A" w:rsidRDefault="00CA3959" w:rsidP="00746F47">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MIESTO SPLNENIA</w:t>
      </w:r>
    </w:p>
    <w:p w14:paraId="1098352D" w14:textId="77777777" w:rsidR="00FC5281" w:rsidRPr="000E473A" w:rsidRDefault="00FC5281" w:rsidP="00746F47">
      <w:pPr>
        <w:spacing w:after="0" w:line="240" w:lineRule="auto"/>
        <w:rPr>
          <w:b/>
          <w:lang w:eastAsia="en-US"/>
        </w:rPr>
      </w:pPr>
    </w:p>
    <w:p w14:paraId="3B37A1AE" w14:textId="5F6CD3DC" w:rsidR="00093F5C" w:rsidRPr="000E473A" w:rsidRDefault="00FC5281" w:rsidP="00746F47">
      <w:pPr>
        <w:spacing w:after="0" w:line="240" w:lineRule="auto"/>
        <w:jc w:val="center"/>
      </w:pPr>
      <w:bookmarkStart w:id="371" w:name="_Ref181705069"/>
      <w:r w:rsidRPr="000E473A">
        <w:rPr>
          <w:bCs/>
        </w:rPr>
        <w:t xml:space="preserve">§ </w:t>
      </w:r>
      <w:r w:rsidR="00630C5F">
        <w:rPr>
          <w:bCs/>
        </w:rPr>
        <w:t>607</w:t>
      </w:r>
    </w:p>
    <w:bookmarkEnd w:id="371"/>
    <w:p w14:paraId="60425FDC" w14:textId="0FFE2BBE" w:rsidR="00093F5C" w:rsidRPr="000E473A" w:rsidRDefault="00093F5C" w:rsidP="00746F47">
      <w:pPr>
        <w:spacing w:after="0" w:line="240" w:lineRule="auto"/>
        <w:jc w:val="center"/>
        <w:rPr>
          <w:bCs/>
        </w:rPr>
      </w:pPr>
      <w:r w:rsidRPr="000E473A">
        <w:rPr>
          <w:bCs/>
        </w:rPr>
        <w:t>Základné ustanovenia</w:t>
      </w:r>
    </w:p>
    <w:p w14:paraId="24E0E2E1" w14:textId="77777777" w:rsidR="00FC5281" w:rsidRPr="000E473A" w:rsidRDefault="00FC5281" w:rsidP="00746F47">
      <w:pPr>
        <w:spacing w:after="0" w:line="240" w:lineRule="auto"/>
        <w:jc w:val="center"/>
        <w:rPr>
          <w:bCs/>
        </w:rPr>
      </w:pPr>
    </w:p>
    <w:p w14:paraId="6D6457FB" w14:textId="31380CCB" w:rsidR="00093F5C" w:rsidRPr="000E473A" w:rsidRDefault="00093F5C" w:rsidP="00746F47">
      <w:pPr>
        <w:pStyle w:val="Odsekzoznamu"/>
        <w:numPr>
          <w:ilvl w:val="0"/>
          <w:numId w:val="49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miesto splnenia nie je určené dohodou ani nevyplýva z povahy záväzku alebo z účelu plnenia, je dlžník povinný splniť</w:t>
      </w:r>
    </w:p>
    <w:p w14:paraId="3D9028F3" w14:textId="40E60E21" w:rsidR="00093F5C" w:rsidRPr="000E473A" w:rsidRDefault="00093F5C" w:rsidP="00746F47">
      <w:pPr>
        <w:pStyle w:val="Odsekzoznamu"/>
        <w:numPr>
          <w:ilvl w:val="1"/>
          <w:numId w:val="494"/>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nepeňažný dlh v mieste splnenia dlžníka,</w:t>
      </w:r>
    </w:p>
    <w:p w14:paraId="5E7FDA5A" w14:textId="7C6AF784" w:rsidR="00093F5C" w:rsidRPr="000E473A" w:rsidRDefault="00093F5C" w:rsidP="00746F47">
      <w:pPr>
        <w:pStyle w:val="Odsekzoznamu"/>
        <w:numPr>
          <w:ilvl w:val="1"/>
          <w:numId w:val="494"/>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peňažný dlh v mieste splnenia veriteľa.</w:t>
      </w:r>
    </w:p>
    <w:p w14:paraId="5C18A2AC" w14:textId="77777777" w:rsidR="00FC5281" w:rsidRPr="000E473A" w:rsidRDefault="00FC5281" w:rsidP="00746F47">
      <w:pPr>
        <w:pStyle w:val="Odsekzoznamu"/>
        <w:spacing w:after="0" w:line="240" w:lineRule="auto"/>
        <w:ind w:left="714"/>
        <w:jc w:val="both"/>
        <w:rPr>
          <w:rFonts w:ascii="Times New Roman" w:hAnsi="Times New Roman" w:cs="Times New Roman"/>
          <w:sz w:val="24"/>
          <w:szCs w:val="24"/>
        </w:rPr>
      </w:pPr>
    </w:p>
    <w:p w14:paraId="69E893FF" w14:textId="1A9B8A62" w:rsidR="00093F5C" w:rsidRPr="000E473A" w:rsidRDefault="00093F5C" w:rsidP="00746F47">
      <w:pPr>
        <w:pStyle w:val="Odsekzoznamu"/>
        <w:numPr>
          <w:ilvl w:val="0"/>
          <w:numId w:val="49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Miestom splnenia príslušnej strany podľa odseku 1 je miesto jej bydliska, sídla alebo miesto jej podnikania, prevádzkovania jej odštepného závodu alebo iného organizačného útvaru alebo miesto jej prevádzkarne, a to podľa toho, ku ktorému z týchto miest má plnenie najužšiu väzbu.</w:t>
      </w:r>
    </w:p>
    <w:p w14:paraId="1A828DA8" w14:textId="77777777" w:rsidR="00093F5C" w:rsidRPr="000E473A" w:rsidRDefault="00093F5C" w:rsidP="00746F47">
      <w:pPr>
        <w:spacing w:after="0" w:line="240" w:lineRule="auto"/>
        <w:jc w:val="both"/>
      </w:pPr>
    </w:p>
    <w:p w14:paraId="1D812EB7" w14:textId="1D2AD405" w:rsidR="00093F5C" w:rsidRPr="000E473A" w:rsidRDefault="00E505AF" w:rsidP="00746F47">
      <w:pPr>
        <w:spacing w:after="0" w:line="240" w:lineRule="auto"/>
        <w:jc w:val="center"/>
      </w:pPr>
      <w:r w:rsidRPr="000E473A">
        <w:t xml:space="preserve">§ </w:t>
      </w:r>
      <w:r w:rsidR="00630C5F">
        <w:t>608</w:t>
      </w:r>
    </w:p>
    <w:p w14:paraId="7FE9DD4C" w14:textId="502933CE" w:rsidR="00093F5C" w:rsidRPr="000E473A" w:rsidRDefault="00093F5C" w:rsidP="00746F47">
      <w:pPr>
        <w:spacing w:after="0" w:line="240" w:lineRule="auto"/>
        <w:jc w:val="center"/>
        <w:rPr>
          <w:bCs/>
        </w:rPr>
      </w:pPr>
      <w:r w:rsidRPr="000E473A">
        <w:rPr>
          <w:bCs/>
        </w:rPr>
        <w:t>Dodatočná zmena miesta splnenia</w:t>
      </w:r>
    </w:p>
    <w:p w14:paraId="57B558B3" w14:textId="77777777" w:rsidR="00E505AF" w:rsidRPr="000E473A" w:rsidRDefault="00E505AF" w:rsidP="00746F47">
      <w:pPr>
        <w:spacing w:after="0" w:line="240" w:lineRule="auto"/>
        <w:jc w:val="center"/>
        <w:rPr>
          <w:bCs/>
        </w:rPr>
      </w:pPr>
    </w:p>
    <w:p w14:paraId="49DB9D00" w14:textId="0F14957E" w:rsidR="00093F5C" w:rsidRPr="000E473A" w:rsidRDefault="00093F5C" w:rsidP="00746F47">
      <w:pPr>
        <w:pStyle w:val="Odsekzoznamu"/>
        <w:numPr>
          <w:ilvl w:val="0"/>
          <w:numId w:val="4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miesto splnenia určené podľa </w:t>
      </w:r>
      <w:r w:rsidR="007F28B3" w:rsidRPr="000E473A">
        <w:rPr>
          <w:rFonts w:ascii="Times New Roman" w:hAnsi="Times New Roman" w:cs="Times New Roman"/>
          <w:sz w:val="24"/>
          <w:szCs w:val="24"/>
        </w:rPr>
        <w:t xml:space="preserve">§ </w:t>
      </w:r>
      <w:r w:rsidR="005B4D06" w:rsidRPr="000E473A">
        <w:rPr>
          <w:rFonts w:ascii="Times New Roman" w:hAnsi="Times New Roman" w:cs="Times New Roman"/>
          <w:sz w:val="24"/>
          <w:szCs w:val="24"/>
        </w:rPr>
        <w:t>6</w:t>
      </w:r>
      <w:r w:rsidR="004A2AC5" w:rsidRPr="000E473A">
        <w:rPr>
          <w:rFonts w:ascii="Times New Roman" w:hAnsi="Times New Roman" w:cs="Times New Roman"/>
          <w:sz w:val="24"/>
          <w:szCs w:val="24"/>
        </w:rPr>
        <w:t>0</w:t>
      </w:r>
      <w:r w:rsidR="00630C5F">
        <w:rPr>
          <w:rFonts w:ascii="Times New Roman" w:hAnsi="Times New Roman" w:cs="Times New Roman"/>
          <w:sz w:val="24"/>
          <w:szCs w:val="24"/>
        </w:rPr>
        <w:t>7</w:t>
      </w:r>
      <w:r w:rsidRPr="000E473A">
        <w:rPr>
          <w:rFonts w:ascii="Times New Roman" w:hAnsi="Times New Roman" w:cs="Times New Roman"/>
          <w:sz w:val="24"/>
          <w:szCs w:val="24"/>
        </w:rPr>
        <w:t xml:space="preserve"> po vzniku záväzku zmení, je strana, o ktorej miesto splnenia ide, povinná nahradiť druhej strane účelne vynaložené náklady, ktoré jej tým vznikli, a znáša zvýšené nebezpečenstvo náhodnej škody na predmete plnenia.</w:t>
      </w:r>
    </w:p>
    <w:p w14:paraId="50634D11" w14:textId="77777777" w:rsidR="00E505AF" w:rsidRPr="000E473A" w:rsidRDefault="00E505AF" w:rsidP="00746F47">
      <w:pPr>
        <w:pStyle w:val="Odsekzoznamu"/>
        <w:spacing w:after="0" w:line="240" w:lineRule="auto"/>
        <w:ind w:left="714"/>
        <w:jc w:val="both"/>
        <w:rPr>
          <w:rFonts w:ascii="Times New Roman" w:hAnsi="Times New Roman" w:cs="Times New Roman"/>
          <w:sz w:val="24"/>
          <w:szCs w:val="24"/>
        </w:rPr>
      </w:pPr>
    </w:p>
    <w:p w14:paraId="0922F487" w14:textId="77965826" w:rsidR="00093F5C" w:rsidRPr="000E473A" w:rsidRDefault="00093F5C" w:rsidP="00746F47">
      <w:pPr>
        <w:pStyle w:val="Odsekzoznamu"/>
        <w:numPr>
          <w:ilvl w:val="0"/>
          <w:numId w:val="49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Zmena podľa odseku 1 nie je voči druhej strane účinná, kým jej ju strana, o ktorej miesto splnenia ide, neoznámi. To neplatí, ak ide o údaj zapísaný vo verejnom registri.</w:t>
      </w:r>
    </w:p>
    <w:p w14:paraId="5E0400E1" w14:textId="0897CAFF"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ÔSMY ODDIEL</w:t>
      </w:r>
    </w:p>
    <w:p w14:paraId="5AA291A7" w14:textId="12C68D40" w:rsidR="00093F5C" w:rsidRPr="000E473A" w:rsidRDefault="00CA3959" w:rsidP="00746F47">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OSOBITNÉ USTANOVENIA O SPLNENÍ PEŇAŽNÝCH DLHOV</w:t>
      </w:r>
    </w:p>
    <w:p w14:paraId="1D7C477F" w14:textId="77777777" w:rsidR="00E505AF" w:rsidRPr="000E473A" w:rsidRDefault="00E505AF" w:rsidP="00746F47">
      <w:pPr>
        <w:spacing w:after="0" w:line="240" w:lineRule="auto"/>
        <w:jc w:val="center"/>
        <w:rPr>
          <w:b/>
          <w:bCs/>
        </w:rPr>
      </w:pPr>
      <w:bookmarkStart w:id="372" w:name="_Ref187076330"/>
    </w:p>
    <w:p w14:paraId="74A587F7" w14:textId="26B969C8" w:rsidR="00093F5C" w:rsidRPr="000E473A" w:rsidRDefault="00E505AF" w:rsidP="00746F47">
      <w:pPr>
        <w:spacing w:after="0" w:line="240" w:lineRule="auto"/>
        <w:jc w:val="center"/>
        <w:rPr>
          <w:bCs/>
        </w:rPr>
      </w:pPr>
      <w:r w:rsidRPr="000E473A">
        <w:rPr>
          <w:bCs/>
        </w:rPr>
        <w:t xml:space="preserve">§ </w:t>
      </w:r>
      <w:r w:rsidR="00630C5F">
        <w:rPr>
          <w:bCs/>
        </w:rPr>
        <w:t>609</w:t>
      </w:r>
    </w:p>
    <w:bookmarkEnd w:id="372"/>
    <w:p w14:paraId="0D5E03B2" w14:textId="28AD7373" w:rsidR="00093F5C" w:rsidRPr="000E473A" w:rsidRDefault="00093F5C" w:rsidP="00746F47">
      <w:pPr>
        <w:spacing w:after="0" w:line="240" w:lineRule="auto"/>
        <w:jc w:val="center"/>
      </w:pPr>
      <w:r w:rsidRPr="000E473A">
        <w:t>Úrok</w:t>
      </w:r>
    </w:p>
    <w:p w14:paraId="2132BD99" w14:textId="77777777" w:rsidR="00E505AF" w:rsidRPr="000E473A" w:rsidRDefault="00E505AF" w:rsidP="00746F47">
      <w:pPr>
        <w:spacing w:after="0" w:line="240" w:lineRule="auto"/>
        <w:jc w:val="center"/>
        <w:rPr>
          <w:b/>
        </w:rPr>
      </w:pPr>
    </w:p>
    <w:p w14:paraId="6AC08BF8" w14:textId="77777777" w:rsidR="00093F5C" w:rsidRPr="000E473A" w:rsidRDefault="00093F5C" w:rsidP="00746F47">
      <w:pPr>
        <w:spacing w:after="0" w:line="240" w:lineRule="auto"/>
        <w:ind w:firstLine="357"/>
        <w:jc w:val="both"/>
        <w:rPr>
          <w:bCs/>
        </w:rPr>
      </w:pPr>
      <w:r w:rsidRPr="000E473A">
        <w:rPr>
          <w:bCs/>
        </w:rPr>
        <w:t xml:space="preserve">Ak má dlžník splniť dlh spolu s úrokom, ktorého sadzba nie je určená dohodou ani zákonom, je povinný platiť z dlžnej sumy úrok vo výške 5 % ročne.  </w:t>
      </w:r>
    </w:p>
    <w:p w14:paraId="73CE6702" w14:textId="77777777" w:rsidR="00E505AF" w:rsidRPr="000E473A" w:rsidRDefault="00E505AF" w:rsidP="00746F47">
      <w:pPr>
        <w:spacing w:after="0" w:line="240" w:lineRule="auto"/>
        <w:jc w:val="both"/>
        <w:rPr>
          <w:b/>
        </w:rPr>
      </w:pPr>
    </w:p>
    <w:p w14:paraId="173AA9BF" w14:textId="399B5392" w:rsidR="00093F5C" w:rsidRPr="000E473A" w:rsidRDefault="00E505AF" w:rsidP="00746F47">
      <w:pPr>
        <w:spacing w:after="0" w:line="240" w:lineRule="auto"/>
        <w:jc w:val="center"/>
      </w:pPr>
      <w:r w:rsidRPr="000E473A">
        <w:t xml:space="preserve">§ </w:t>
      </w:r>
      <w:r w:rsidR="00630C5F">
        <w:t>610</w:t>
      </w:r>
    </w:p>
    <w:p w14:paraId="408EC7BF" w14:textId="07943CC3" w:rsidR="00093F5C" w:rsidRPr="000E473A" w:rsidRDefault="00093F5C" w:rsidP="00746F47">
      <w:pPr>
        <w:spacing w:after="0" w:line="240" w:lineRule="auto"/>
        <w:jc w:val="center"/>
      </w:pPr>
      <w:r w:rsidRPr="000E473A">
        <w:t>Miestna mena</w:t>
      </w:r>
    </w:p>
    <w:p w14:paraId="5CEBB4F1" w14:textId="77777777" w:rsidR="00E505AF" w:rsidRPr="000E473A" w:rsidRDefault="00E505AF" w:rsidP="00746F47">
      <w:pPr>
        <w:spacing w:after="0" w:line="240" w:lineRule="auto"/>
        <w:jc w:val="center"/>
        <w:rPr>
          <w:b/>
        </w:rPr>
      </w:pPr>
    </w:p>
    <w:p w14:paraId="4091CF8A" w14:textId="3F9B7CAD" w:rsidR="00093F5C" w:rsidRPr="000E473A" w:rsidRDefault="00093F5C" w:rsidP="00746F47">
      <w:pPr>
        <w:pStyle w:val="Odsekzoznamu"/>
        <w:numPr>
          <w:ilvl w:val="0"/>
          <w:numId w:val="49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je peňažný dlh vyjadrený v inej mene ako v mene platnej v mieste splnenia (miestna mena), možno ho splniť aj v miestnej mene, pri použití priemerného výmenného kurzu uplatňovaného bankami v mieste splnenia.</w:t>
      </w:r>
    </w:p>
    <w:p w14:paraId="4B0ABC35" w14:textId="77777777" w:rsidR="00E505AF" w:rsidRPr="000E473A" w:rsidRDefault="00E505AF" w:rsidP="00746F47">
      <w:pPr>
        <w:pStyle w:val="Odsekzoznamu"/>
        <w:spacing w:after="0" w:line="240" w:lineRule="auto"/>
        <w:ind w:left="714"/>
        <w:jc w:val="both"/>
        <w:rPr>
          <w:rFonts w:ascii="Times New Roman" w:hAnsi="Times New Roman" w:cs="Times New Roman"/>
          <w:bCs/>
          <w:sz w:val="24"/>
          <w:szCs w:val="24"/>
        </w:rPr>
      </w:pPr>
    </w:p>
    <w:p w14:paraId="34D3C337" w14:textId="577F8C8D" w:rsidR="00093F5C" w:rsidRPr="000E473A" w:rsidRDefault="00093F5C" w:rsidP="00746F47">
      <w:pPr>
        <w:pStyle w:val="Odsekzoznamu"/>
        <w:numPr>
          <w:ilvl w:val="0"/>
          <w:numId w:val="49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je dlžník v omeškaní, môže veriteľ požadovať, aby sa pri plnení v miestnej mene použil priemerný výmenný kurz buď ku dňu splatnosti dlhu alebo ku dňu plnenia.  </w:t>
      </w:r>
    </w:p>
    <w:p w14:paraId="533FEC44" w14:textId="77777777" w:rsidR="00E505AF" w:rsidRPr="000E473A" w:rsidRDefault="00E505AF" w:rsidP="00746F47">
      <w:pPr>
        <w:pStyle w:val="Odsekzoznamu"/>
        <w:spacing w:after="0" w:line="240" w:lineRule="auto"/>
        <w:ind w:left="714"/>
        <w:jc w:val="both"/>
        <w:rPr>
          <w:rFonts w:ascii="Times New Roman" w:hAnsi="Times New Roman" w:cs="Times New Roman"/>
          <w:bCs/>
          <w:sz w:val="24"/>
          <w:szCs w:val="24"/>
        </w:rPr>
      </w:pPr>
    </w:p>
    <w:p w14:paraId="3AF4E5E7" w14:textId="7E08427D" w:rsidR="00093F5C" w:rsidRPr="000E473A" w:rsidRDefault="00093F5C" w:rsidP="00746F47">
      <w:pPr>
        <w:pStyle w:val="Odsekzoznamu"/>
        <w:numPr>
          <w:ilvl w:val="0"/>
          <w:numId w:val="49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mena dlhu nie je určená, je dlžník povinný plniť v miestnej mene.</w:t>
      </w:r>
    </w:p>
    <w:p w14:paraId="1DEBABA6" w14:textId="77777777" w:rsidR="00E505AF" w:rsidRPr="000E473A" w:rsidRDefault="00E505AF" w:rsidP="00746F47">
      <w:pPr>
        <w:pStyle w:val="Odsekzoznamu"/>
        <w:spacing w:after="0" w:line="240" w:lineRule="auto"/>
        <w:ind w:left="714"/>
        <w:jc w:val="both"/>
        <w:rPr>
          <w:rFonts w:ascii="Times New Roman" w:hAnsi="Times New Roman" w:cs="Times New Roman"/>
          <w:bCs/>
          <w:sz w:val="24"/>
          <w:szCs w:val="24"/>
        </w:rPr>
      </w:pPr>
    </w:p>
    <w:p w14:paraId="6024AF59" w14:textId="4881FB80" w:rsidR="00093F5C" w:rsidRPr="000E473A" w:rsidRDefault="00093F5C" w:rsidP="00746F47">
      <w:pPr>
        <w:pStyle w:val="Odsekzoznamu"/>
        <w:numPr>
          <w:ilvl w:val="0"/>
          <w:numId w:val="49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Úroky sa platia v rovnakej mene ako istina.</w:t>
      </w:r>
    </w:p>
    <w:p w14:paraId="5728D558" w14:textId="77777777" w:rsidR="00E505AF" w:rsidRPr="000E473A" w:rsidRDefault="00E505AF" w:rsidP="00746F47">
      <w:pPr>
        <w:spacing w:after="0" w:line="240" w:lineRule="auto"/>
        <w:jc w:val="center"/>
        <w:rPr>
          <w:b/>
          <w:bCs/>
        </w:rPr>
      </w:pPr>
    </w:p>
    <w:p w14:paraId="7E26AD92" w14:textId="20A18713" w:rsidR="00093F5C" w:rsidRPr="000E473A" w:rsidRDefault="00E505AF" w:rsidP="00746F47">
      <w:pPr>
        <w:spacing w:after="0" w:line="240" w:lineRule="auto"/>
        <w:jc w:val="center"/>
      </w:pPr>
      <w:r w:rsidRPr="000E473A">
        <w:rPr>
          <w:bCs/>
        </w:rPr>
        <w:t xml:space="preserve">§ </w:t>
      </w:r>
      <w:r w:rsidR="00630C5F">
        <w:rPr>
          <w:bCs/>
        </w:rPr>
        <w:t>611</w:t>
      </w:r>
    </w:p>
    <w:p w14:paraId="2CDDA94F" w14:textId="269BDD14" w:rsidR="00093F5C" w:rsidRPr="000E473A" w:rsidRDefault="00093F5C" w:rsidP="00746F47">
      <w:pPr>
        <w:spacing w:after="0" w:line="240" w:lineRule="auto"/>
        <w:jc w:val="center"/>
      </w:pPr>
      <w:bookmarkStart w:id="373" w:name="_Hlk182922135"/>
      <w:r w:rsidRPr="000E473A">
        <w:t>Splnenie prostredníctvom poskytovateľa platobných služieb</w:t>
      </w:r>
    </w:p>
    <w:p w14:paraId="447D0DB9" w14:textId="77777777" w:rsidR="0062203A" w:rsidRPr="000E473A" w:rsidRDefault="0062203A" w:rsidP="00746F47">
      <w:pPr>
        <w:spacing w:after="0" w:line="240" w:lineRule="auto"/>
        <w:jc w:val="center"/>
      </w:pPr>
    </w:p>
    <w:p w14:paraId="4EB50B7F" w14:textId="7D77953C" w:rsidR="00093F5C" w:rsidRPr="000E473A" w:rsidRDefault="00093F5C" w:rsidP="00746F47">
      <w:pPr>
        <w:pStyle w:val="Odsekzoznamu"/>
        <w:numPr>
          <w:ilvl w:val="0"/>
          <w:numId w:val="4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 okolností nevyplýva inak, môže dlžník splniť peňažný dlh aj prostredníctvom poskytovateľa platobných služieb. V takom prípade je dlh splnený pripísaním dlžnej sumy na veriteľov účet, ktorý pre neho poskytovateľ platobných služieb vedie. </w:t>
      </w:r>
    </w:p>
    <w:p w14:paraId="02A416BF" w14:textId="77777777" w:rsidR="0062203A" w:rsidRPr="000E473A" w:rsidRDefault="0062203A" w:rsidP="00746F47">
      <w:pPr>
        <w:pStyle w:val="Odsekzoznamu"/>
        <w:spacing w:after="0" w:line="240" w:lineRule="auto"/>
        <w:ind w:left="714"/>
        <w:jc w:val="both"/>
        <w:rPr>
          <w:rFonts w:ascii="Times New Roman" w:hAnsi="Times New Roman" w:cs="Times New Roman"/>
          <w:sz w:val="24"/>
          <w:szCs w:val="24"/>
        </w:rPr>
      </w:pPr>
    </w:p>
    <w:p w14:paraId="1286F223" w14:textId="5DC5A0AB" w:rsidR="00093F5C" w:rsidRPr="000E473A" w:rsidRDefault="00093F5C" w:rsidP="00746F47">
      <w:pPr>
        <w:pStyle w:val="Odsekzoznamu"/>
        <w:numPr>
          <w:ilvl w:val="0"/>
          <w:numId w:val="4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Dlh sa považuje za splnený aj vtedy, ak dlžník plnil na nesprávny účet, ktorý</w:t>
      </w:r>
      <w:r w:rsidR="00D904EA" w:rsidRPr="000E473A">
        <w:rPr>
          <w:rFonts w:ascii="Times New Roman" w:hAnsi="Times New Roman" w:cs="Times New Roman"/>
          <w:sz w:val="24"/>
          <w:szCs w:val="24"/>
        </w:rPr>
        <w:t xml:space="preserve"> bol uvedený v zmluve alebo ktorý</w:t>
      </w:r>
      <w:r w:rsidRPr="000E473A">
        <w:rPr>
          <w:rFonts w:ascii="Times New Roman" w:hAnsi="Times New Roman" w:cs="Times New Roman"/>
          <w:sz w:val="24"/>
          <w:szCs w:val="24"/>
        </w:rPr>
        <w:t xml:space="preserve"> mu oznámil veriteľ vo faktúre alebo inej výzve na plnenie; to neplatí, ak dlžník v čase plnenia vedel alebo musel vedieť, že plní na nesprávny účet.   </w:t>
      </w:r>
    </w:p>
    <w:p w14:paraId="68462076" w14:textId="0C5BCE04" w:rsidR="00552D44" w:rsidRDefault="00552D44" w:rsidP="00746F47">
      <w:pPr>
        <w:spacing w:after="0" w:line="240" w:lineRule="auto"/>
        <w:jc w:val="center"/>
        <w:rPr>
          <w:b/>
        </w:rPr>
      </w:pPr>
    </w:p>
    <w:p w14:paraId="57567C20" w14:textId="5F97D1E3" w:rsidR="00093F5C" w:rsidRPr="000E473A" w:rsidRDefault="00E505AF" w:rsidP="00746F47">
      <w:pPr>
        <w:spacing w:after="0" w:line="240" w:lineRule="auto"/>
        <w:jc w:val="center"/>
      </w:pPr>
      <w:r w:rsidRPr="000E473A">
        <w:t xml:space="preserve">§ </w:t>
      </w:r>
      <w:r w:rsidR="00630C5F">
        <w:t>612</w:t>
      </w:r>
    </w:p>
    <w:bookmarkEnd w:id="373"/>
    <w:p w14:paraId="2BE4AEEB" w14:textId="6B7AEE17" w:rsidR="00093F5C" w:rsidRPr="000E473A" w:rsidRDefault="00093F5C" w:rsidP="00746F47">
      <w:pPr>
        <w:spacing w:after="0" w:line="240" w:lineRule="auto"/>
        <w:jc w:val="center"/>
        <w:rPr>
          <w:bCs/>
        </w:rPr>
      </w:pPr>
      <w:r w:rsidRPr="000E473A">
        <w:rPr>
          <w:bCs/>
        </w:rPr>
        <w:t>Splnenie prostredníctvom poštovej poukážky</w:t>
      </w:r>
    </w:p>
    <w:p w14:paraId="660CDEAA" w14:textId="77777777" w:rsidR="0062203A" w:rsidRPr="000E473A" w:rsidRDefault="0062203A" w:rsidP="00746F47">
      <w:pPr>
        <w:spacing w:after="0" w:line="240" w:lineRule="auto"/>
        <w:jc w:val="center"/>
        <w:rPr>
          <w:b/>
          <w:bCs/>
        </w:rPr>
      </w:pPr>
    </w:p>
    <w:p w14:paraId="2902C296" w14:textId="77777777" w:rsidR="0062203A" w:rsidRPr="000E473A" w:rsidRDefault="00093F5C" w:rsidP="00746F47">
      <w:pPr>
        <w:spacing w:after="0" w:line="240" w:lineRule="auto"/>
        <w:ind w:firstLine="357"/>
        <w:jc w:val="both"/>
      </w:pPr>
      <w:r w:rsidRPr="000E473A">
        <w:t>Ak má dlžník plniť prostredníctvom poštovej poukážky, je dlh splnený pripísaním dlžnej sumy na veriteľov účet, ktorý pre neho poskytovateľ platobných služieb vedie, alebo jej vyp</w:t>
      </w:r>
      <w:r w:rsidR="0062203A" w:rsidRPr="000E473A">
        <w:t>latením veriteľovi v hotovosti.</w:t>
      </w:r>
    </w:p>
    <w:p w14:paraId="4F0C87BE" w14:textId="77777777" w:rsidR="0062203A" w:rsidRPr="000E473A" w:rsidRDefault="0062203A" w:rsidP="00746F47">
      <w:pPr>
        <w:spacing w:after="0" w:line="240" w:lineRule="auto"/>
        <w:jc w:val="both"/>
      </w:pPr>
    </w:p>
    <w:p w14:paraId="453C041B" w14:textId="0392A1BB" w:rsidR="00093F5C" w:rsidRPr="000E473A" w:rsidRDefault="0062203A" w:rsidP="00746F47">
      <w:pPr>
        <w:spacing w:after="0" w:line="240" w:lineRule="auto"/>
        <w:jc w:val="center"/>
      </w:pPr>
      <w:r w:rsidRPr="000E473A">
        <w:t xml:space="preserve">§ </w:t>
      </w:r>
      <w:r w:rsidR="00630C5F">
        <w:t>613</w:t>
      </w:r>
    </w:p>
    <w:p w14:paraId="2A76572D" w14:textId="330F915A" w:rsidR="00093F5C" w:rsidRPr="000E473A" w:rsidRDefault="00093F5C" w:rsidP="00746F47">
      <w:pPr>
        <w:spacing w:after="0" w:line="240" w:lineRule="auto"/>
        <w:jc w:val="center"/>
        <w:rPr>
          <w:bCs/>
        </w:rPr>
      </w:pPr>
      <w:r w:rsidRPr="000E473A">
        <w:rPr>
          <w:bCs/>
        </w:rPr>
        <w:t>Splnenie prostredníctvom akreditívu, zmenky alebo šeku</w:t>
      </w:r>
    </w:p>
    <w:p w14:paraId="7747E629" w14:textId="77777777" w:rsidR="0062203A" w:rsidRPr="000E473A" w:rsidRDefault="0062203A" w:rsidP="00746F47">
      <w:pPr>
        <w:spacing w:after="0" w:line="240" w:lineRule="auto"/>
        <w:jc w:val="center"/>
        <w:rPr>
          <w:b/>
          <w:bCs/>
        </w:rPr>
      </w:pPr>
    </w:p>
    <w:p w14:paraId="18FB2B3F" w14:textId="77777777" w:rsidR="00093F5C" w:rsidRPr="000E473A" w:rsidRDefault="00093F5C" w:rsidP="00746F47">
      <w:pPr>
        <w:spacing w:after="0" w:line="240" w:lineRule="auto"/>
        <w:ind w:firstLine="357"/>
        <w:jc w:val="both"/>
      </w:pPr>
      <w:r w:rsidRPr="000E473A">
        <w:t>Ak má dlžník splniť peňažný dlh prostredníctvom akreditívu, zmenky alebo šeku, môže sa veriteľ domáhať splnenia dlhu dlžníkom, len ak dlh nebol ich prostredníctvom včas splnený.</w:t>
      </w:r>
    </w:p>
    <w:p w14:paraId="76B6D7D1" w14:textId="77777777" w:rsidR="00093F5C" w:rsidRPr="000E473A" w:rsidRDefault="00093F5C" w:rsidP="00746F47">
      <w:pPr>
        <w:spacing w:after="0" w:line="240" w:lineRule="auto"/>
        <w:jc w:val="both"/>
      </w:pPr>
    </w:p>
    <w:p w14:paraId="5F825526" w14:textId="70884AF4"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DEVIATY ODDIEL</w:t>
      </w:r>
    </w:p>
    <w:p w14:paraId="2609861F" w14:textId="06F63D03"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OSOBITNÉ USTANOVENIA O SPLNENÍ ALTERNATÍVNYCH DLHOV</w:t>
      </w:r>
    </w:p>
    <w:p w14:paraId="3A3E36FC" w14:textId="77777777" w:rsidR="0062203A" w:rsidRPr="000E473A" w:rsidRDefault="0062203A" w:rsidP="00746F47">
      <w:pPr>
        <w:spacing w:after="0" w:line="240" w:lineRule="auto"/>
        <w:jc w:val="center"/>
        <w:rPr>
          <w:b/>
        </w:rPr>
      </w:pPr>
    </w:p>
    <w:p w14:paraId="66104E40" w14:textId="2B751CE6" w:rsidR="00093F5C" w:rsidRPr="000E473A" w:rsidRDefault="0062203A" w:rsidP="00746F47">
      <w:pPr>
        <w:spacing w:after="0" w:line="240" w:lineRule="auto"/>
        <w:jc w:val="center"/>
      </w:pPr>
      <w:r w:rsidRPr="000E473A">
        <w:t xml:space="preserve">§ </w:t>
      </w:r>
      <w:r w:rsidR="00630C5F">
        <w:t>614</w:t>
      </w:r>
    </w:p>
    <w:p w14:paraId="1A96C7C4" w14:textId="5EF37AA9" w:rsidR="00093F5C" w:rsidRPr="000E473A" w:rsidRDefault="00093F5C" w:rsidP="00746F47">
      <w:pPr>
        <w:spacing w:after="0" w:line="240" w:lineRule="auto"/>
        <w:jc w:val="center"/>
        <w:rPr>
          <w:bCs/>
        </w:rPr>
      </w:pPr>
      <w:r w:rsidRPr="000E473A">
        <w:rPr>
          <w:bCs/>
        </w:rPr>
        <w:t>Plnenie dané na výber</w:t>
      </w:r>
    </w:p>
    <w:p w14:paraId="3DB58DFF" w14:textId="77777777" w:rsidR="0062203A" w:rsidRPr="000E473A" w:rsidRDefault="0062203A" w:rsidP="00746F47">
      <w:pPr>
        <w:spacing w:after="0" w:line="240" w:lineRule="auto"/>
        <w:jc w:val="center"/>
        <w:rPr>
          <w:b/>
          <w:bCs/>
        </w:rPr>
      </w:pPr>
    </w:p>
    <w:p w14:paraId="257A6DDE" w14:textId="1E1DC1D1" w:rsidR="00093F5C" w:rsidRPr="000E473A" w:rsidRDefault="00093F5C" w:rsidP="00746F47">
      <w:pPr>
        <w:pStyle w:val="Odsekzoznamu"/>
        <w:numPr>
          <w:ilvl w:val="0"/>
          <w:numId w:val="49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má dlh splniť jedným z niekoľkých plnení daných na výber, má právo výberu dlžník, ak z okolností nevyplýva, že toto právo má veriteľ.</w:t>
      </w:r>
    </w:p>
    <w:p w14:paraId="74744E61" w14:textId="77777777" w:rsidR="0062203A" w:rsidRPr="000E473A" w:rsidRDefault="0062203A" w:rsidP="00746F47">
      <w:pPr>
        <w:pStyle w:val="Odsekzoznamu"/>
        <w:spacing w:after="0" w:line="240" w:lineRule="auto"/>
        <w:ind w:left="714"/>
        <w:jc w:val="both"/>
        <w:rPr>
          <w:rFonts w:ascii="Times New Roman" w:hAnsi="Times New Roman" w:cs="Times New Roman"/>
          <w:sz w:val="24"/>
          <w:szCs w:val="24"/>
        </w:rPr>
      </w:pPr>
    </w:p>
    <w:p w14:paraId="64D591F2" w14:textId="1A6AAB4A" w:rsidR="00093F5C" w:rsidRPr="000E473A" w:rsidRDefault="0062203A" w:rsidP="00746F47">
      <w:pPr>
        <w:pStyle w:val="Odsekzoznamu"/>
        <w:numPr>
          <w:ilvl w:val="0"/>
          <w:numId w:val="49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w:t>
      </w:r>
      <w:r w:rsidR="00093F5C" w:rsidRPr="000E473A">
        <w:rPr>
          <w:rFonts w:ascii="Times New Roman" w:hAnsi="Times New Roman" w:cs="Times New Roman"/>
          <w:sz w:val="24"/>
          <w:szCs w:val="24"/>
        </w:rPr>
        <w:t>ýber podľa odseku 1 možno urobiť aj splnením, ak má právo výberu dlžník, alebo požadovaním splnenia, ak má právo výberu veriteľ.</w:t>
      </w:r>
    </w:p>
    <w:p w14:paraId="098ABBA0" w14:textId="77777777" w:rsidR="0062203A" w:rsidRPr="000E473A" w:rsidRDefault="0062203A" w:rsidP="00746F47">
      <w:pPr>
        <w:pStyle w:val="Odsekzoznamu"/>
        <w:spacing w:after="0" w:line="240" w:lineRule="auto"/>
        <w:ind w:left="714"/>
        <w:jc w:val="both"/>
        <w:rPr>
          <w:rFonts w:ascii="Times New Roman" w:hAnsi="Times New Roman" w:cs="Times New Roman"/>
          <w:sz w:val="24"/>
          <w:szCs w:val="24"/>
        </w:rPr>
      </w:pPr>
    </w:p>
    <w:p w14:paraId="518EABCC" w14:textId="1A0B4A06" w:rsidR="00093F5C" w:rsidRPr="000E473A" w:rsidRDefault="0062203A" w:rsidP="00746F47">
      <w:pPr>
        <w:spacing w:after="0" w:line="240" w:lineRule="auto"/>
        <w:jc w:val="center"/>
      </w:pPr>
      <w:r w:rsidRPr="000E473A">
        <w:t xml:space="preserve">§ </w:t>
      </w:r>
      <w:r w:rsidR="00630C5F">
        <w:t>615</w:t>
      </w:r>
    </w:p>
    <w:p w14:paraId="69618374" w14:textId="4B952AC6" w:rsidR="00093F5C" w:rsidRPr="000E473A" w:rsidRDefault="00093F5C" w:rsidP="00746F47">
      <w:pPr>
        <w:spacing w:after="0" w:line="240" w:lineRule="auto"/>
        <w:jc w:val="center"/>
        <w:rPr>
          <w:bCs/>
        </w:rPr>
      </w:pPr>
      <w:r w:rsidRPr="000E473A">
        <w:rPr>
          <w:bCs/>
        </w:rPr>
        <w:t>Niektoré ustanovenia o výbere plnenia</w:t>
      </w:r>
    </w:p>
    <w:p w14:paraId="3496DC86" w14:textId="77777777" w:rsidR="0062203A" w:rsidRPr="000E473A" w:rsidRDefault="0062203A" w:rsidP="00746F47">
      <w:pPr>
        <w:spacing w:after="0" w:line="240" w:lineRule="auto"/>
        <w:jc w:val="center"/>
        <w:rPr>
          <w:b/>
          <w:bCs/>
        </w:rPr>
      </w:pPr>
    </w:p>
    <w:p w14:paraId="5CFCEAE1" w14:textId="464C4968" w:rsidR="00093F5C" w:rsidRPr="000E473A" w:rsidRDefault="00093F5C" w:rsidP="00746F47">
      <w:pPr>
        <w:pStyle w:val="Odsekzoznamu"/>
        <w:numPr>
          <w:ilvl w:val="0"/>
          <w:numId w:val="4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veriteľ, ktorý má právo výberu, neuskutoční výber v určenej lehote, inak bez zbytočného odkladu, prejde právo výberu na dlžníka, ak je to nevyhnutné na riadne a včasné splnenie dlhu. Inak právo výberu prejde na dlžníka márnym uplynutím primeranej dodatočnej lehoty na výber, ktorú veriteľovi dlžník určil. </w:t>
      </w:r>
    </w:p>
    <w:p w14:paraId="52AE82E9" w14:textId="77777777" w:rsidR="0062203A" w:rsidRPr="000E473A" w:rsidRDefault="0062203A" w:rsidP="00746F47">
      <w:pPr>
        <w:pStyle w:val="Odsekzoznamu"/>
        <w:spacing w:after="0" w:line="240" w:lineRule="auto"/>
        <w:ind w:left="714"/>
        <w:jc w:val="both"/>
        <w:rPr>
          <w:rFonts w:ascii="Times New Roman" w:hAnsi="Times New Roman" w:cs="Times New Roman"/>
          <w:sz w:val="24"/>
          <w:szCs w:val="24"/>
        </w:rPr>
      </w:pPr>
    </w:p>
    <w:p w14:paraId="6DCBAF99" w14:textId="3B175C52" w:rsidR="00093F5C" w:rsidRPr="000E473A" w:rsidRDefault="00093F5C" w:rsidP="00746F47">
      <w:pPr>
        <w:pStyle w:val="Odsekzoznamu"/>
        <w:numPr>
          <w:ilvl w:val="0"/>
          <w:numId w:val="4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Veriteľ môže zveriť výber tretej osobe.</w:t>
      </w:r>
    </w:p>
    <w:p w14:paraId="71472F1E" w14:textId="77777777" w:rsidR="0062203A" w:rsidRPr="000E473A" w:rsidRDefault="0062203A" w:rsidP="00746F47">
      <w:pPr>
        <w:pStyle w:val="Odsekzoznamu"/>
        <w:spacing w:after="0" w:line="240" w:lineRule="auto"/>
        <w:ind w:left="714"/>
        <w:jc w:val="both"/>
        <w:rPr>
          <w:rFonts w:ascii="Times New Roman" w:hAnsi="Times New Roman" w:cs="Times New Roman"/>
          <w:sz w:val="24"/>
          <w:szCs w:val="24"/>
        </w:rPr>
      </w:pPr>
    </w:p>
    <w:p w14:paraId="3A1C7612" w14:textId="76302696" w:rsidR="00093F5C" w:rsidRPr="000E473A" w:rsidRDefault="00093F5C" w:rsidP="00746F47">
      <w:pPr>
        <w:pStyle w:val="Odsekzoznamu"/>
        <w:numPr>
          <w:ilvl w:val="0"/>
          <w:numId w:val="4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Uskutočnený výber možno zmeniť iba so súhlasom druhej strany.</w:t>
      </w:r>
    </w:p>
    <w:p w14:paraId="64222D96" w14:textId="77777777" w:rsidR="0062203A" w:rsidRPr="000E473A" w:rsidRDefault="0062203A" w:rsidP="00746F47">
      <w:pPr>
        <w:spacing w:after="0" w:line="240" w:lineRule="auto"/>
        <w:jc w:val="both"/>
      </w:pPr>
    </w:p>
    <w:p w14:paraId="6AEBE953" w14:textId="5E3A8FD8" w:rsidR="00093F5C" w:rsidRPr="000E473A" w:rsidRDefault="0062203A" w:rsidP="00746F47">
      <w:pPr>
        <w:spacing w:after="0" w:line="240" w:lineRule="auto"/>
        <w:jc w:val="center"/>
        <w:rPr>
          <w:bCs/>
        </w:rPr>
      </w:pPr>
      <w:r w:rsidRPr="000E473A">
        <w:t xml:space="preserve">§ </w:t>
      </w:r>
      <w:r w:rsidR="00630C5F">
        <w:t>616</w:t>
      </w:r>
    </w:p>
    <w:p w14:paraId="7762FAAD" w14:textId="440F6771" w:rsidR="00093F5C" w:rsidRPr="000E473A" w:rsidRDefault="00093F5C" w:rsidP="00746F47">
      <w:pPr>
        <w:spacing w:after="0" w:line="240" w:lineRule="auto"/>
        <w:jc w:val="center"/>
        <w:rPr>
          <w:bCs/>
        </w:rPr>
      </w:pPr>
      <w:r w:rsidRPr="000E473A">
        <w:rPr>
          <w:bCs/>
        </w:rPr>
        <w:t>Zmarenie výberu</w:t>
      </w:r>
    </w:p>
    <w:p w14:paraId="1E004307" w14:textId="77777777" w:rsidR="0062203A" w:rsidRPr="000E473A" w:rsidRDefault="0062203A" w:rsidP="00746F47">
      <w:pPr>
        <w:spacing w:after="0" w:line="240" w:lineRule="auto"/>
        <w:ind w:left="714" w:hanging="357"/>
        <w:jc w:val="both"/>
        <w:rPr>
          <w:b/>
          <w:bCs/>
        </w:rPr>
      </w:pPr>
    </w:p>
    <w:p w14:paraId="2B37C3D9" w14:textId="76DDD8AA" w:rsidR="00093F5C" w:rsidRPr="000E473A" w:rsidRDefault="00093F5C" w:rsidP="00746F47">
      <w:pPr>
        <w:pStyle w:val="Odsekzoznamu"/>
        <w:numPr>
          <w:ilvl w:val="0"/>
          <w:numId w:val="50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Strana, ktorá nemá právo výberu, je povinná zdržať sa všetkého, čím by mohol byť výber zmarený.</w:t>
      </w:r>
    </w:p>
    <w:p w14:paraId="37CDF33C" w14:textId="77777777" w:rsidR="0062203A" w:rsidRPr="000E473A" w:rsidRDefault="0062203A" w:rsidP="00746F47">
      <w:pPr>
        <w:pStyle w:val="Odsekzoznamu"/>
        <w:spacing w:after="0" w:line="240" w:lineRule="auto"/>
        <w:ind w:left="714"/>
        <w:jc w:val="both"/>
        <w:rPr>
          <w:rFonts w:ascii="Times New Roman" w:hAnsi="Times New Roman" w:cs="Times New Roman"/>
          <w:sz w:val="24"/>
          <w:szCs w:val="24"/>
        </w:rPr>
      </w:pPr>
    </w:p>
    <w:p w14:paraId="15611F32" w14:textId="64A53BE4" w:rsidR="00093F5C" w:rsidRPr="000E473A" w:rsidRDefault="00093F5C" w:rsidP="00746F47">
      <w:pPr>
        <w:pStyle w:val="Odsekzoznamu"/>
        <w:numPr>
          <w:ilvl w:val="0"/>
          <w:numId w:val="50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Strana, ktorá mala právo výberu, môže od zmluvy odstúpiť, ak bol výber čo i len čiastočne zmarený náhodou alebo druhou stranou.</w:t>
      </w:r>
    </w:p>
    <w:p w14:paraId="0B69EDF2" w14:textId="77777777" w:rsidR="00EC34AE" w:rsidRPr="000E473A" w:rsidRDefault="00EC34AE" w:rsidP="00746F47">
      <w:pPr>
        <w:spacing w:after="0" w:line="240" w:lineRule="auto"/>
        <w:jc w:val="both"/>
      </w:pPr>
    </w:p>
    <w:p w14:paraId="109795BA" w14:textId="20AA504C"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DESIATY ODDIEL</w:t>
      </w:r>
    </w:p>
    <w:p w14:paraId="2257AB22" w14:textId="1998C1F1"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PRIRADENIE PLNENIA</w:t>
      </w:r>
    </w:p>
    <w:p w14:paraId="5AA6F1E5" w14:textId="77777777" w:rsidR="0062203A" w:rsidRPr="000E473A" w:rsidRDefault="0062203A" w:rsidP="00746F47">
      <w:pPr>
        <w:spacing w:after="0" w:line="240" w:lineRule="auto"/>
        <w:rPr>
          <w:lang w:eastAsia="en-US"/>
        </w:rPr>
      </w:pPr>
    </w:p>
    <w:p w14:paraId="5AD68D4E" w14:textId="43DCA20F" w:rsidR="00093F5C" w:rsidRPr="000E473A" w:rsidRDefault="0062203A" w:rsidP="00746F47">
      <w:pPr>
        <w:spacing w:after="0" w:line="240" w:lineRule="auto"/>
        <w:jc w:val="center"/>
        <w:rPr>
          <w:bCs/>
        </w:rPr>
      </w:pPr>
      <w:r w:rsidRPr="000E473A">
        <w:rPr>
          <w:bCs/>
        </w:rPr>
        <w:t xml:space="preserve">§ </w:t>
      </w:r>
      <w:r w:rsidR="00630C5F">
        <w:rPr>
          <w:bCs/>
        </w:rPr>
        <w:t>617</w:t>
      </w:r>
    </w:p>
    <w:p w14:paraId="73F7D7B4" w14:textId="330776D1" w:rsidR="00093F5C" w:rsidRPr="000E473A" w:rsidRDefault="00093F5C" w:rsidP="00746F47">
      <w:pPr>
        <w:spacing w:after="0" w:line="240" w:lineRule="auto"/>
        <w:jc w:val="center"/>
        <w:rPr>
          <w:bCs/>
        </w:rPr>
      </w:pPr>
      <w:r w:rsidRPr="000E473A">
        <w:rPr>
          <w:bCs/>
        </w:rPr>
        <w:t>Priradenie plnenia pri viacerých dlhoch</w:t>
      </w:r>
    </w:p>
    <w:p w14:paraId="40660F29" w14:textId="77777777" w:rsidR="0062203A" w:rsidRPr="000E473A" w:rsidRDefault="0062203A" w:rsidP="00746F47">
      <w:pPr>
        <w:spacing w:after="0" w:line="240" w:lineRule="auto"/>
        <w:jc w:val="center"/>
        <w:rPr>
          <w:b/>
          <w:bCs/>
        </w:rPr>
      </w:pPr>
    </w:p>
    <w:p w14:paraId="061B0397" w14:textId="04D5DE22" w:rsidR="00093F5C" w:rsidRPr="000E473A" w:rsidRDefault="00093F5C" w:rsidP="00746F47">
      <w:pPr>
        <w:pStyle w:val="Odsekzoznamu"/>
        <w:numPr>
          <w:ilvl w:val="0"/>
          <w:numId w:val="5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dlžník voči veriteľovi viacero dlhov rovnakého druhu a pri plnení neurčí, ktorý dlh plní, priradí sa plnenie k dlhu, o splnenie ktorého ho už veriteľ požiadal, inak k dlhu najmenej zabezpečenému. </w:t>
      </w:r>
    </w:p>
    <w:p w14:paraId="1DB60715"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55655A3F" w14:textId="1B9AD3A4" w:rsidR="00093F5C" w:rsidRPr="000E473A" w:rsidRDefault="00093F5C" w:rsidP="00746F47">
      <w:pPr>
        <w:pStyle w:val="Odsekzoznamu"/>
        <w:numPr>
          <w:ilvl w:val="0"/>
          <w:numId w:val="5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podľa odseku 1 nemožno určiť presne jeden dlh, priradí sa plnenie k dlhu najskôr splatnému, aj keď je nárok veriteľa premlčaný. Ak je aj takýchto dlhov viacero a ak je to možné, priradí sa plnenie k všetkým dlhom pomerne, inak k tým, ktoré vznikli najskôr.</w:t>
      </w:r>
    </w:p>
    <w:p w14:paraId="19E7098D"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2C440B0A" w14:textId="54F36E9B" w:rsidR="00093F5C" w:rsidRPr="000E473A" w:rsidRDefault="00093F5C" w:rsidP="00746F47">
      <w:pPr>
        <w:pStyle w:val="Odsekzoznamu"/>
        <w:numPr>
          <w:ilvl w:val="0"/>
          <w:numId w:val="5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 náhrade škody sa plnenie priradí až po splnení dlhu, z nesplnenia ktorého právo na náhradu škody vzniklo, ak dlžník neurčí inak.</w:t>
      </w:r>
    </w:p>
    <w:p w14:paraId="401A4E08" w14:textId="36D752CA" w:rsidR="00093F5C" w:rsidRPr="000E473A" w:rsidRDefault="0062203A" w:rsidP="00746F47">
      <w:pPr>
        <w:spacing w:after="0" w:line="240" w:lineRule="auto"/>
        <w:jc w:val="center"/>
        <w:rPr>
          <w:bCs/>
        </w:rPr>
      </w:pPr>
      <w:bookmarkStart w:id="374" w:name="_Ref183898697"/>
      <w:r w:rsidRPr="000E473A">
        <w:lastRenderedPageBreak/>
        <w:t xml:space="preserve">§ </w:t>
      </w:r>
      <w:r w:rsidR="00630C5F">
        <w:t>618</w:t>
      </w:r>
    </w:p>
    <w:bookmarkEnd w:id="374"/>
    <w:p w14:paraId="4C3051F6" w14:textId="36C8EE73" w:rsidR="00093F5C" w:rsidRPr="000E473A" w:rsidRDefault="00093F5C" w:rsidP="00746F47">
      <w:pPr>
        <w:spacing w:after="0" w:line="240" w:lineRule="auto"/>
        <w:jc w:val="center"/>
        <w:rPr>
          <w:bCs/>
        </w:rPr>
      </w:pPr>
      <w:r w:rsidRPr="000E473A">
        <w:rPr>
          <w:bCs/>
        </w:rPr>
        <w:t>Priradenie plnenia k príslušenstvu a k</w:t>
      </w:r>
      <w:r w:rsidR="0062203A" w:rsidRPr="000E473A">
        <w:rPr>
          <w:bCs/>
        </w:rPr>
        <w:t> </w:t>
      </w:r>
      <w:r w:rsidRPr="000E473A">
        <w:rPr>
          <w:bCs/>
        </w:rPr>
        <w:t>splátke</w:t>
      </w:r>
    </w:p>
    <w:p w14:paraId="1E3452BD" w14:textId="77777777" w:rsidR="0062203A" w:rsidRPr="000E473A" w:rsidRDefault="0062203A" w:rsidP="00746F47">
      <w:pPr>
        <w:spacing w:after="0" w:line="240" w:lineRule="auto"/>
        <w:jc w:val="both"/>
        <w:rPr>
          <w:bCs/>
        </w:rPr>
      </w:pPr>
    </w:p>
    <w:p w14:paraId="74C52806" w14:textId="3259B157" w:rsidR="00093F5C" w:rsidRPr="000E473A" w:rsidRDefault="00093F5C" w:rsidP="00746F47">
      <w:pPr>
        <w:pStyle w:val="Odsekzoznamu"/>
        <w:numPr>
          <w:ilvl w:val="0"/>
          <w:numId w:val="5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pohľadávka príslušenstvo, priradí sa plnenie prednostne k príslušenstvu, a to najprv na náklady</w:t>
      </w:r>
      <w:r w:rsidR="00D904EA" w:rsidRPr="000E473A">
        <w:rPr>
          <w:rFonts w:ascii="Times New Roman" w:hAnsi="Times New Roman" w:cs="Times New Roman"/>
          <w:sz w:val="24"/>
          <w:szCs w:val="24"/>
        </w:rPr>
        <w:t xml:space="preserve"> spojené s uplatnením pohľadávky</w:t>
      </w:r>
      <w:r w:rsidRPr="000E473A">
        <w:rPr>
          <w:rFonts w:ascii="Times New Roman" w:hAnsi="Times New Roman" w:cs="Times New Roman"/>
          <w:sz w:val="24"/>
          <w:szCs w:val="24"/>
        </w:rPr>
        <w:t>, potom na úrok z omeškania a nakoniec na úrok.</w:t>
      </w:r>
    </w:p>
    <w:p w14:paraId="3BE90C6E" w14:textId="77777777" w:rsidR="00D904EA" w:rsidRPr="000E473A" w:rsidRDefault="00D904EA" w:rsidP="00746F47">
      <w:pPr>
        <w:pStyle w:val="Odsekzoznamu"/>
        <w:spacing w:after="0" w:line="240" w:lineRule="auto"/>
        <w:ind w:left="714"/>
        <w:jc w:val="both"/>
        <w:rPr>
          <w:rFonts w:ascii="Times New Roman" w:hAnsi="Times New Roman" w:cs="Times New Roman"/>
          <w:sz w:val="24"/>
          <w:szCs w:val="24"/>
        </w:rPr>
      </w:pPr>
    </w:p>
    <w:p w14:paraId="4A9D7054" w14:textId="4A1B4539" w:rsidR="00093F5C" w:rsidRPr="000E473A" w:rsidRDefault="00093F5C" w:rsidP="00746F47">
      <w:pPr>
        <w:pStyle w:val="Odsekzoznamu"/>
        <w:numPr>
          <w:ilvl w:val="0"/>
          <w:numId w:val="5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ide o plnenie v splátkach,  priradí sa plnenie k splátke najskôr splatnej. Na priradenie plnenia v rámci príslušnej splátky sa použije odsek 1 rovnako.</w:t>
      </w:r>
    </w:p>
    <w:p w14:paraId="14EB33FD" w14:textId="77777777" w:rsidR="00093F5C" w:rsidRPr="000E473A" w:rsidRDefault="00093F5C" w:rsidP="00746F47">
      <w:pPr>
        <w:spacing w:after="0" w:line="240" w:lineRule="auto"/>
        <w:jc w:val="both"/>
      </w:pPr>
    </w:p>
    <w:p w14:paraId="1E3632D9" w14:textId="609C428D"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JEDENÁSTY ODDIEL</w:t>
      </w:r>
    </w:p>
    <w:p w14:paraId="204982AE" w14:textId="0F2F1F4D"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POVINNOSTI VERITEĽA PRI SPLNENÍ A OMEŠKANIE</w:t>
      </w:r>
    </w:p>
    <w:p w14:paraId="7EC833BF" w14:textId="77777777" w:rsidR="00D63B50" w:rsidRPr="000E473A" w:rsidRDefault="00D63B50" w:rsidP="00746F47">
      <w:pPr>
        <w:spacing w:after="0" w:line="240" w:lineRule="auto"/>
        <w:rPr>
          <w:lang w:eastAsia="en-US"/>
        </w:rPr>
      </w:pPr>
    </w:p>
    <w:p w14:paraId="57CAC0AB" w14:textId="236C28A5" w:rsidR="00093F5C" w:rsidRPr="000E473A" w:rsidRDefault="0062203A" w:rsidP="00746F47">
      <w:pPr>
        <w:spacing w:after="0" w:line="240" w:lineRule="auto"/>
        <w:jc w:val="center"/>
        <w:rPr>
          <w:bCs/>
        </w:rPr>
      </w:pPr>
      <w:r w:rsidRPr="000E473A">
        <w:rPr>
          <w:bCs/>
        </w:rPr>
        <w:t xml:space="preserve">§ </w:t>
      </w:r>
      <w:r w:rsidR="00630C5F">
        <w:rPr>
          <w:bCs/>
        </w:rPr>
        <w:t>619</w:t>
      </w:r>
    </w:p>
    <w:p w14:paraId="184E36BE" w14:textId="048CD5F2" w:rsidR="00093F5C" w:rsidRPr="000E473A" w:rsidRDefault="00093F5C" w:rsidP="00746F47">
      <w:pPr>
        <w:spacing w:after="0" w:line="240" w:lineRule="auto"/>
        <w:jc w:val="center"/>
        <w:rPr>
          <w:bCs/>
        </w:rPr>
      </w:pPr>
      <w:r w:rsidRPr="000E473A">
        <w:rPr>
          <w:bCs/>
        </w:rPr>
        <w:t>Povinnosť prijať plnenie</w:t>
      </w:r>
    </w:p>
    <w:p w14:paraId="29F84AFB" w14:textId="77777777" w:rsidR="00D63B50" w:rsidRPr="000E473A" w:rsidRDefault="00D63B50" w:rsidP="00746F47">
      <w:pPr>
        <w:spacing w:after="0" w:line="240" w:lineRule="auto"/>
        <w:jc w:val="center"/>
        <w:rPr>
          <w:b/>
          <w:bCs/>
        </w:rPr>
      </w:pPr>
    </w:p>
    <w:p w14:paraId="0B96C99B" w14:textId="395C66C3" w:rsidR="00093F5C" w:rsidRPr="000E473A" w:rsidRDefault="00093F5C" w:rsidP="00746F47">
      <w:pPr>
        <w:spacing w:after="0" w:line="240" w:lineRule="auto"/>
        <w:ind w:firstLine="357"/>
        <w:jc w:val="both"/>
      </w:pPr>
      <w:r w:rsidRPr="000E473A">
        <w:t>Veriteľ je povinný riadne ponúknuté plnenie prijať.</w:t>
      </w:r>
    </w:p>
    <w:p w14:paraId="7469B7D3" w14:textId="77777777" w:rsidR="00CA3959" w:rsidRPr="000E473A" w:rsidRDefault="00CA3959" w:rsidP="00746F47">
      <w:pPr>
        <w:spacing w:after="0" w:line="240" w:lineRule="auto"/>
        <w:jc w:val="center"/>
      </w:pPr>
      <w:bookmarkStart w:id="375" w:name="_Ref183592492"/>
    </w:p>
    <w:p w14:paraId="2CED14B0" w14:textId="00AC0D29" w:rsidR="00093F5C" w:rsidRPr="000E473A" w:rsidRDefault="0062203A" w:rsidP="00746F47">
      <w:pPr>
        <w:spacing w:after="0" w:line="240" w:lineRule="auto"/>
        <w:jc w:val="center"/>
      </w:pPr>
      <w:r w:rsidRPr="000E473A">
        <w:t xml:space="preserve">§ </w:t>
      </w:r>
      <w:r w:rsidR="00630C5F">
        <w:t>620</w:t>
      </w:r>
    </w:p>
    <w:bookmarkEnd w:id="375"/>
    <w:p w14:paraId="1E3F6DAB" w14:textId="1FE4AF4D" w:rsidR="00093F5C" w:rsidRPr="000E473A" w:rsidRDefault="00093F5C" w:rsidP="00746F47">
      <w:pPr>
        <w:spacing w:after="0" w:line="240" w:lineRule="auto"/>
        <w:jc w:val="center"/>
        <w:rPr>
          <w:bCs/>
        </w:rPr>
      </w:pPr>
      <w:r w:rsidRPr="000E473A">
        <w:rPr>
          <w:bCs/>
        </w:rPr>
        <w:t>Kvitancia</w:t>
      </w:r>
    </w:p>
    <w:p w14:paraId="2325D65F" w14:textId="77777777" w:rsidR="00D63B50" w:rsidRPr="000E473A" w:rsidRDefault="00D63B50" w:rsidP="00746F47">
      <w:pPr>
        <w:spacing w:after="0" w:line="240" w:lineRule="auto"/>
        <w:jc w:val="center"/>
        <w:rPr>
          <w:b/>
          <w:bCs/>
        </w:rPr>
      </w:pPr>
    </w:p>
    <w:p w14:paraId="025F08C6" w14:textId="504D3F30" w:rsidR="00093F5C" w:rsidRPr="000E473A" w:rsidRDefault="00093F5C" w:rsidP="00746F47">
      <w:pPr>
        <w:pStyle w:val="Odsekzoznamu"/>
        <w:numPr>
          <w:ilvl w:val="0"/>
          <w:numId w:val="5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Veriteľ je povinný vydať dlžníkovi na jeho požiadanie písomné potvrdenie o tom, že dlh bol úplne aleb</w:t>
      </w:r>
      <w:r w:rsidR="00D63B50" w:rsidRPr="000E473A">
        <w:rPr>
          <w:rFonts w:ascii="Times New Roman" w:hAnsi="Times New Roman" w:cs="Times New Roman"/>
          <w:sz w:val="24"/>
          <w:szCs w:val="24"/>
        </w:rPr>
        <w:t>o čiastočne splnený (kvitancia).</w:t>
      </w:r>
    </w:p>
    <w:p w14:paraId="1080AFF6"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12E04AA1" w14:textId="6D67C458" w:rsidR="00093F5C" w:rsidRPr="000E473A" w:rsidRDefault="00093F5C" w:rsidP="00746F47">
      <w:pPr>
        <w:pStyle w:val="Odsekzoznamu"/>
        <w:numPr>
          <w:ilvl w:val="0"/>
          <w:numId w:val="5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Dlžník je oprávnený plnenie odoprieť, ak mu veriteľ nevydá zároveň </w:t>
      </w:r>
      <w:proofErr w:type="spellStart"/>
      <w:r w:rsidRPr="000E473A">
        <w:rPr>
          <w:rFonts w:ascii="Times New Roman" w:hAnsi="Times New Roman" w:cs="Times New Roman"/>
          <w:sz w:val="24"/>
          <w:szCs w:val="24"/>
        </w:rPr>
        <w:t>kvitanciu</w:t>
      </w:r>
      <w:proofErr w:type="spellEnd"/>
      <w:r w:rsidRPr="000E473A">
        <w:rPr>
          <w:rFonts w:ascii="Times New Roman" w:hAnsi="Times New Roman" w:cs="Times New Roman"/>
          <w:sz w:val="24"/>
          <w:szCs w:val="24"/>
        </w:rPr>
        <w:t xml:space="preserve">. </w:t>
      </w:r>
    </w:p>
    <w:p w14:paraId="073D45FF"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419BCCE5" w14:textId="685B9E74" w:rsidR="00093F5C" w:rsidRPr="000E473A" w:rsidRDefault="00093F5C" w:rsidP="00746F47">
      <w:pPr>
        <w:pStyle w:val="Odsekzoznamu"/>
        <w:numPr>
          <w:ilvl w:val="0"/>
          <w:numId w:val="5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znie kvitancia na pohľadávku uvedenú bez príslušenstva a nevyplýva z nej inak, predpokladá sa, že dlžník splnil aj príslušenstvo.</w:t>
      </w:r>
    </w:p>
    <w:p w14:paraId="58E9345D" w14:textId="77777777" w:rsidR="00D63B50" w:rsidRPr="000E473A" w:rsidRDefault="00D63B50" w:rsidP="00746F47">
      <w:pPr>
        <w:spacing w:after="0" w:line="240" w:lineRule="auto"/>
        <w:jc w:val="both"/>
      </w:pPr>
    </w:p>
    <w:p w14:paraId="3853D1A6" w14:textId="6A93BB9C" w:rsidR="00093F5C" w:rsidRPr="000E473A" w:rsidRDefault="0062203A" w:rsidP="00746F47">
      <w:pPr>
        <w:spacing w:after="0" w:line="240" w:lineRule="auto"/>
        <w:jc w:val="center"/>
        <w:rPr>
          <w:bCs/>
        </w:rPr>
      </w:pPr>
      <w:r w:rsidRPr="000E473A">
        <w:t xml:space="preserve">§ </w:t>
      </w:r>
      <w:r w:rsidR="00630C5F">
        <w:t>621</w:t>
      </w:r>
    </w:p>
    <w:p w14:paraId="029E9BE9" w14:textId="367292DA" w:rsidR="00093F5C" w:rsidRPr="000E473A" w:rsidRDefault="00093F5C" w:rsidP="00746F47">
      <w:pPr>
        <w:spacing w:after="0" w:line="240" w:lineRule="auto"/>
        <w:jc w:val="center"/>
        <w:rPr>
          <w:bCs/>
        </w:rPr>
      </w:pPr>
      <w:r w:rsidRPr="000E473A">
        <w:rPr>
          <w:bCs/>
        </w:rPr>
        <w:t>Omeškanie veriteľa</w:t>
      </w:r>
    </w:p>
    <w:p w14:paraId="64787EA0" w14:textId="77777777" w:rsidR="00D63B50" w:rsidRPr="000E473A" w:rsidRDefault="00D63B50" w:rsidP="00746F47">
      <w:pPr>
        <w:spacing w:after="0" w:line="240" w:lineRule="auto"/>
        <w:ind w:left="714" w:hanging="357"/>
        <w:jc w:val="center"/>
        <w:rPr>
          <w:b/>
          <w:bCs/>
        </w:rPr>
      </w:pPr>
    </w:p>
    <w:p w14:paraId="19CFDB84" w14:textId="4983C733" w:rsidR="00093F5C" w:rsidRPr="000E473A" w:rsidRDefault="00093F5C" w:rsidP="00746F47">
      <w:pPr>
        <w:pStyle w:val="Odsekzoznamu"/>
        <w:numPr>
          <w:ilvl w:val="0"/>
          <w:numId w:val="5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Veriteľ je v omeškaní, ak odmietne prijať riadne ponúknuté plnenie alebo odmietne poskytnúť súčinnosť potrebnú na splnenie dlhu.</w:t>
      </w:r>
    </w:p>
    <w:p w14:paraId="5F7DD235"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56250E54" w14:textId="7ECFF653" w:rsidR="00093F5C" w:rsidRPr="000E473A" w:rsidRDefault="00093F5C" w:rsidP="00746F47">
      <w:pPr>
        <w:pStyle w:val="Odsekzoznamu"/>
        <w:numPr>
          <w:ilvl w:val="0"/>
          <w:numId w:val="5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veriteľ v omeškaní, je povinný nahradiť dlžníkovi účelne vynaložené náklady, ktoré mu tým vznikli. </w:t>
      </w:r>
    </w:p>
    <w:p w14:paraId="0B29CB23"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66A37FE9" w14:textId="2DEB415D" w:rsidR="00093F5C" w:rsidRPr="000E473A" w:rsidRDefault="00093F5C" w:rsidP="00746F47">
      <w:pPr>
        <w:pStyle w:val="Odsekzoznamu"/>
        <w:numPr>
          <w:ilvl w:val="0"/>
          <w:numId w:val="5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Počas svojho omeškania znáša veriteľ nebezpečenstvo náhodnej škody na predmete plnenia.</w:t>
      </w:r>
    </w:p>
    <w:p w14:paraId="4152FBF9" w14:textId="77777777" w:rsidR="004D0836" w:rsidRPr="000E473A" w:rsidRDefault="004D0836" w:rsidP="00746F47">
      <w:pPr>
        <w:pStyle w:val="Odsekzoznamu"/>
        <w:spacing w:after="0" w:line="240" w:lineRule="auto"/>
        <w:rPr>
          <w:rFonts w:ascii="Times New Roman" w:hAnsi="Times New Roman" w:cs="Times New Roman"/>
          <w:sz w:val="24"/>
          <w:szCs w:val="24"/>
        </w:rPr>
      </w:pPr>
    </w:p>
    <w:p w14:paraId="35374A9A" w14:textId="2DEE7EB8" w:rsidR="004D0836" w:rsidRPr="000E473A" w:rsidRDefault="004D0836" w:rsidP="000A23AC">
      <w:pPr>
        <w:pStyle w:val="Odsekzoznamu"/>
        <w:numPr>
          <w:ilvl w:val="0"/>
          <w:numId w:val="5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čas omeškania veriteľa nie je dlžník povinný platiť úroky.</w:t>
      </w:r>
    </w:p>
    <w:p w14:paraId="296EEDDB" w14:textId="77777777" w:rsidR="00093F5C" w:rsidRPr="000E473A" w:rsidRDefault="00093F5C" w:rsidP="00377F3A">
      <w:pPr>
        <w:spacing w:after="0" w:line="240" w:lineRule="auto"/>
        <w:ind w:left="714" w:hanging="357"/>
        <w:jc w:val="both"/>
      </w:pPr>
    </w:p>
    <w:p w14:paraId="1FA7A6BA" w14:textId="617E8468" w:rsidR="00093F5C" w:rsidRPr="000E473A" w:rsidRDefault="00093F5C" w:rsidP="00C26E59">
      <w:pPr>
        <w:pStyle w:val="Nadpis3"/>
        <w:spacing w:before="0" w:after="0" w:line="240" w:lineRule="auto"/>
        <w:jc w:val="center"/>
        <w:rPr>
          <w:rFonts w:ascii="Times New Roman" w:hAnsi="Times New Roman" w:cs="Times New Roman"/>
          <w:b/>
          <w:spacing w:val="30"/>
          <w:sz w:val="24"/>
          <w:szCs w:val="24"/>
        </w:rPr>
      </w:pPr>
      <w:bookmarkStart w:id="376" w:name="_Toc195913150"/>
      <w:r w:rsidRPr="000E473A">
        <w:rPr>
          <w:rFonts w:ascii="Times New Roman" w:hAnsi="Times New Roman" w:cs="Times New Roman"/>
          <w:b/>
          <w:spacing w:val="30"/>
          <w:sz w:val="24"/>
          <w:szCs w:val="24"/>
        </w:rPr>
        <w:t>Siedmy diel</w:t>
      </w:r>
      <w:bookmarkEnd w:id="376"/>
    </w:p>
    <w:p w14:paraId="7DB401F0" w14:textId="2964B325" w:rsidR="00093F5C" w:rsidRPr="000E473A" w:rsidRDefault="00CA3959" w:rsidP="00050381">
      <w:pPr>
        <w:pStyle w:val="Nadpis3"/>
        <w:spacing w:before="0" w:after="0" w:line="240" w:lineRule="auto"/>
        <w:jc w:val="center"/>
        <w:rPr>
          <w:rFonts w:ascii="Times New Roman" w:hAnsi="Times New Roman" w:cs="Times New Roman"/>
          <w:b/>
          <w:bCs/>
          <w:sz w:val="24"/>
          <w:szCs w:val="24"/>
        </w:rPr>
      </w:pPr>
      <w:bookmarkStart w:id="377" w:name="_Toc195913151"/>
      <w:r w:rsidRPr="000E473A">
        <w:rPr>
          <w:rFonts w:ascii="Times New Roman" w:hAnsi="Times New Roman" w:cs="Times New Roman"/>
          <w:b/>
          <w:bCs/>
          <w:sz w:val="24"/>
          <w:szCs w:val="24"/>
        </w:rPr>
        <w:t>Iné spôsoby zániku záväzku</w:t>
      </w:r>
      <w:bookmarkEnd w:id="377"/>
    </w:p>
    <w:p w14:paraId="49858265" w14:textId="77777777" w:rsidR="00D63B50" w:rsidRPr="000E473A" w:rsidRDefault="00D63B50" w:rsidP="00A84808">
      <w:pPr>
        <w:spacing w:after="0" w:line="240" w:lineRule="auto"/>
        <w:jc w:val="center"/>
        <w:rPr>
          <w:b/>
          <w:bCs/>
        </w:rPr>
      </w:pPr>
    </w:p>
    <w:p w14:paraId="13E9B160" w14:textId="700046BC" w:rsidR="00093F5C" w:rsidRPr="000E473A" w:rsidRDefault="0062203A" w:rsidP="004216B4">
      <w:pPr>
        <w:spacing w:after="0" w:line="240" w:lineRule="auto"/>
        <w:jc w:val="center"/>
        <w:rPr>
          <w:bCs/>
        </w:rPr>
      </w:pPr>
      <w:r w:rsidRPr="000E473A">
        <w:rPr>
          <w:bCs/>
        </w:rPr>
        <w:t xml:space="preserve">§ </w:t>
      </w:r>
      <w:r w:rsidR="00630C5F">
        <w:rPr>
          <w:bCs/>
        </w:rPr>
        <w:t>622</w:t>
      </w:r>
    </w:p>
    <w:p w14:paraId="074669CC" w14:textId="373A4F07" w:rsidR="00093F5C" w:rsidRPr="000E473A" w:rsidRDefault="00093F5C" w:rsidP="007971AC">
      <w:pPr>
        <w:spacing w:after="0" w:line="240" w:lineRule="auto"/>
        <w:jc w:val="center"/>
        <w:rPr>
          <w:bCs/>
        </w:rPr>
      </w:pPr>
      <w:r w:rsidRPr="000E473A">
        <w:rPr>
          <w:bCs/>
        </w:rPr>
        <w:t>Všeobecné ustanovenie</w:t>
      </w:r>
    </w:p>
    <w:p w14:paraId="52F68381" w14:textId="77777777" w:rsidR="00D63B50" w:rsidRPr="000E473A" w:rsidRDefault="00D63B50" w:rsidP="007971AC">
      <w:pPr>
        <w:spacing w:after="0" w:line="240" w:lineRule="auto"/>
        <w:jc w:val="center"/>
        <w:rPr>
          <w:b/>
          <w:bCs/>
        </w:rPr>
      </w:pPr>
    </w:p>
    <w:p w14:paraId="33557A3F" w14:textId="77777777" w:rsidR="00093F5C" w:rsidRPr="000E473A" w:rsidRDefault="00093F5C" w:rsidP="007971AC">
      <w:pPr>
        <w:spacing w:after="0" w:line="240" w:lineRule="auto"/>
        <w:ind w:firstLine="357"/>
        <w:jc w:val="both"/>
      </w:pPr>
      <w:r w:rsidRPr="000E473A">
        <w:t>Nesplnený záväzok môže zaniknúť</w:t>
      </w:r>
    </w:p>
    <w:p w14:paraId="713F9322" w14:textId="24DC9DE3"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dohodou,</w:t>
      </w:r>
    </w:p>
    <w:p w14:paraId="2EFC6DCC" w14:textId="526D0092"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odpustením dlhu alebo vzdaním sa práva, </w:t>
      </w:r>
    </w:p>
    <w:p w14:paraId="250CFB0F" w14:textId="1AB5FEE0"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započítaním,</w:t>
      </w:r>
    </w:p>
    <w:p w14:paraId="7E084104" w14:textId="34C03B1F"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výpoveďou zmluvy,</w:t>
      </w:r>
    </w:p>
    <w:p w14:paraId="1DB33D1A" w14:textId="1E36AA48"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odstúpením od zmluvy,</w:t>
      </w:r>
    </w:p>
    <w:p w14:paraId="003BD1A9" w14:textId="271EC46E"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uplynutím času,</w:t>
      </w:r>
    </w:p>
    <w:p w14:paraId="11E6F140" w14:textId="4FDBE7B6"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splynutím,</w:t>
      </w:r>
    </w:p>
    <w:p w14:paraId="63C1E836" w14:textId="7C69C2AE"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smrťou alebo zánikom dlžníka, ak bolo plnenie viazané len na jeho osobu,</w:t>
      </w:r>
    </w:p>
    <w:p w14:paraId="20F63E29" w14:textId="155C1560"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smrťou alebo zánikom veriteľa, ak bolo plnenie obmedzené len na jeho osobu,</w:t>
      </w:r>
    </w:p>
    <w:p w14:paraId="21BB6F15" w14:textId="6E51AB87"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urovnaním,</w:t>
      </w:r>
    </w:p>
    <w:p w14:paraId="2EA13758" w14:textId="30898BCD" w:rsidR="00093F5C" w:rsidRPr="000E473A" w:rsidRDefault="00093F5C" w:rsidP="00746F47">
      <w:pPr>
        <w:pStyle w:val="Odsekzoznamu"/>
        <w:numPr>
          <w:ilvl w:val="0"/>
          <w:numId w:val="5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iným spôsobom, ktorý si strany dohodli, alebo ktorý vyplýva zo zákona. </w:t>
      </w:r>
    </w:p>
    <w:p w14:paraId="79D50614" w14:textId="77777777" w:rsidR="00093F5C" w:rsidRPr="000E473A" w:rsidRDefault="00093F5C" w:rsidP="00746F47">
      <w:pPr>
        <w:spacing w:after="0" w:line="240" w:lineRule="auto"/>
        <w:jc w:val="both"/>
      </w:pPr>
    </w:p>
    <w:p w14:paraId="7C5728AB" w14:textId="1A399589"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36C02E9E" w14:textId="2C4C759A"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DOHODA</w:t>
      </w:r>
    </w:p>
    <w:p w14:paraId="546DBC7E" w14:textId="77777777" w:rsidR="00D63B50" w:rsidRPr="000E473A" w:rsidRDefault="00D63B50" w:rsidP="00746F47">
      <w:pPr>
        <w:spacing w:after="0" w:line="240" w:lineRule="auto"/>
        <w:jc w:val="center"/>
        <w:rPr>
          <w:b/>
          <w:bCs/>
        </w:rPr>
      </w:pPr>
    </w:p>
    <w:p w14:paraId="14841BBB" w14:textId="04F7C553" w:rsidR="00093F5C" w:rsidRPr="000E473A" w:rsidRDefault="00D63B50" w:rsidP="00746F47">
      <w:pPr>
        <w:spacing w:after="0" w:line="240" w:lineRule="auto"/>
        <w:jc w:val="center"/>
      </w:pPr>
      <w:r w:rsidRPr="000E473A">
        <w:rPr>
          <w:bCs/>
        </w:rPr>
        <w:t xml:space="preserve">§ </w:t>
      </w:r>
      <w:r w:rsidR="00630C5F">
        <w:rPr>
          <w:bCs/>
        </w:rPr>
        <w:t>623</w:t>
      </w:r>
    </w:p>
    <w:p w14:paraId="2B289825" w14:textId="28E74BEE" w:rsidR="00093F5C" w:rsidRPr="000E473A" w:rsidRDefault="00093F5C" w:rsidP="00746F47">
      <w:pPr>
        <w:spacing w:after="0" w:line="240" w:lineRule="auto"/>
        <w:jc w:val="center"/>
        <w:rPr>
          <w:bCs/>
        </w:rPr>
      </w:pPr>
      <w:r w:rsidRPr="000E473A">
        <w:rPr>
          <w:bCs/>
        </w:rPr>
        <w:t>Dohoda o zániku záväzku</w:t>
      </w:r>
    </w:p>
    <w:p w14:paraId="4C58A075" w14:textId="77777777" w:rsidR="00D63B50" w:rsidRPr="000E473A" w:rsidRDefault="00D63B50" w:rsidP="00746F47">
      <w:pPr>
        <w:spacing w:after="0" w:line="240" w:lineRule="auto"/>
        <w:jc w:val="center"/>
        <w:rPr>
          <w:b/>
          <w:bCs/>
        </w:rPr>
      </w:pPr>
    </w:p>
    <w:p w14:paraId="4F619AA8" w14:textId="77777777" w:rsidR="00093F5C" w:rsidRPr="000E473A" w:rsidRDefault="00093F5C" w:rsidP="00746F47">
      <w:pPr>
        <w:spacing w:after="0" w:line="240" w:lineRule="auto"/>
        <w:ind w:firstLine="357"/>
        <w:jc w:val="both"/>
      </w:pPr>
      <w:r w:rsidRPr="000E473A">
        <w:t xml:space="preserve">Strany sa môžu dohodnúť, že nesplnený záväzok alebo jeho časť zaniká. </w:t>
      </w:r>
    </w:p>
    <w:p w14:paraId="2D205538" w14:textId="77777777" w:rsidR="00D63B50" w:rsidRPr="000E473A" w:rsidRDefault="00D63B50" w:rsidP="00746F47">
      <w:pPr>
        <w:spacing w:after="0" w:line="240" w:lineRule="auto"/>
        <w:jc w:val="both"/>
      </w:pPr>
    </w:p>
    <w:p w14:paraId="67AEB83B" w14:textId="722094C6" w:rsidR="00093F5C" w:rsidRPr="000E473A" w:rsidRDefault="00D63B50" w:rsidP="00746F47">
      <w:pPr>
        <w:spacing w:after="0" w:line="240" w:lineRule="auto"/>
        <w:jc w:val="center"/>
      </w:pPr>
      <w:r w:rsidRPr="000E473A">
        <w:t xml:space="preserve">§ </w:t>
      </w:r>
      <w:r w:rsidR="00630C5F">
        <w:t>624</w:t>
      </w:r>
    </w:p>
    <w:p w14:paraId="34DE970F" w14:textId="2DFCF012" w:rsidR="00093F5C" w:rsidRPr="000E473A" w:rsidRDefault="00093F5C" w:rsidP="00746F47">
      <w:pPr>
        <w:spacing w:after="0" w:line="240" w:lineRule="auto"/>
        <w:jc w:val="center"/>
        <w:rPr>
          <w:bCs/>
        </w:rPr>
      </w:pPr>
      <w:r w:rsidRPr="000E473A">
        <w:rPr>
          <w:bCs/>
        </w:rPr>
        <w:t>Privatívna novácia záväzku</w:t>
      </w:r>
    </w:p>
    <w:p w14:paraId="5B929F9B" w14:textId="77777777" w:rsidR="00D63B50" w:rsidRPr="000E473A" w:rsidRDefault="00D63B50" w:rsidP="00746F47">
      <w:pPr>
        <w:spacing w:after="0" w:line="240" w:lineRule="auto"/>
        <w:jc w:val="both"/>
        <w:rPr>
          <w:b/>
          <w:bCs/>
        </w:rPr>
      </w:pPr>
    </w:p>
    <w:p w14:paraId="5A55FC4E" w14:textId="6C21D57C" w:rsidR="00093F5C" w:rsidRPr="000E473A" w:rsidRDefault="00093F5C" w:rsidP="00746F47">
      <w:pPr>
        <w:pStyle w:val="Odsekzoznamu"/>
        <w:numPr>
          <w:ilvl w:val="0"/>
          <w:numId w:val="50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strany dohodnú, že pôvodný záväzok sa nahrádza novým záväzkom, pôvodný záväzok zaniká a dlžník je povinný plniť dlh z nového záväzku. Pôvodný záväzok sa považuje za nahradený iba v rozsahu, ktorý nepochybne vyplýva z dohody o novom záväzku.</w:t>
      </w:r>
    </w:p>
    <w:p w14:paraId="300C7281"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2FBD1EB8" w14:textId="10B53D6C" w:rsidR="00093F5C" w:rsidRPr="000E473A" w:rsidRDefault="00093F5C" w:rsidP="00746F47">
      <w:pPr>
        <w:pStyle w:val="Odsekzoznamu"/>
        <w:numPr>
          <w:ilvl w:val="0"/>
          <w:numId w:val="506"/>
        </w:numPr>
        <w:spacing w:after="0" w:line="240" w:lineRule="auto"/>
        <w:ind w:left="714" w:hanging="357"/>
        <w:jc w:val="both"/>
        <w:rPr>
          <w:rFonts w:ascii="Times New Roman" w:hAnsi="Times New Roman" w:cs="Times New Roman"/>
          <w:i/>
          <w:iCs/>
          <w:sz w:val="24"/>
          <w:szCs w:val="24"/>
        </w:rPr>
      </w:pPr>
      <w:r w:rsidRPr="000E473A">
        <w:rPr>
          <w:rFonts w:ascii="Times New Roman" w:hAnsi="Times New Roman" w:cs="Times New Roman"/>
          <w:sz w:val="24"/>
          <w:szCs w:val="24"/>
        </w:rPr>
        <w:t xml:space="preserve">Zabezpečenie pôvodného záväzku sa vzťahuje aj na záväzok, ktorý ho nahrádza. Ak však tretia osoba, ktorá zabezpečenie poskytla, neprejavila s dohodou o novom záväzku súhlas, je zaviazaná iba v rozsahu pôvodného záväzku a môže proti veriteľovi namietať všetko, čo by mohla namietať, keby dohoda o novom záväzku nebola uzavretá. </w:t>
      </w:r>
    </w:p>
    <w:p w14:paraId="1402130E" w14:textId="77777777" w:rsidR="00D63B50" w:rsidRPr="000E473A" w:rsidRDefault="00D63B50" w:rsidP="00746F47">
      <w:pPr>
        <w:pStyle w:val="Odsekzoznamu"/>
        <w:spacing w:after="0" w:line="240" w:lineRule="auto"/>
        <w:ind w:left="714"/>
        <w:jc w:val="both"/>
        <w:rPr>
          <w:rFonts w:ascii="Times New Roman" w:hAnsi="Times New Roman" w:cs="Times New Roman"/>
          <w:i/>
          <w:iCs/>
          <w:sz w:val="24"/>
          <w:szCs w:val="24"/>
        </w:rPr>
      </w:pPr>
    </w:p>
    <w:p w14:paraId="05503F48" w14:textId="3CDA4264" w:rsidR="00093F5C" w:rsidRPr="000E473A" w:rsidRDefault="00B94C5D" w:rsidP="00746F47">
      <w:pPr>
        <w:pStyle w:val="Odsekzoznamu"/>
        <w:numPr>
          <w:ilvl w:val="0"/>
          <w:numId w:val="50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d</w:t>
      </w:r>
      <w:r w:rsidR="00093F5C" w:rsidRPr="000E473A">
        <w:rPr>
          <w:rFonts w:ascii="Times New Roman" w:hAnsi="Times New Roman" w:cs="Times New Roman"/>
          <w:sz w:val="24"/>
          <w:szCs w:val="24"/>
        </w:rPr>
        <w:t xml:space="preserve">ohoda o novom záväzku </w:t>
      </w:r>
      <w:r w:rsidRPr="000E473A">
        <w:rPr>
          <w:rFonts w:ascii="Times New Roman" w:hAnsi="Times New Roman" w:cs="Times New Roman"/>
          <w:sz w:val="24"/>
          <w:szCs w:val="24"/>
        </w:rPr>
        <w:t xml:space="preserve">týka premlčaného nároku, </w:t>
      </w:r>
      <w:r w:rsidR="00093F5C" w:rsidRPr="000E473A">
        <w:rPr>
          <w:rFonts w:ascii="Times New Roman" w:hAnsi="Times New Roman" w:cs="Times New Roman"/>
          <w:sz w:val="24"/>
          <w:szCs w:val="24"/>
        </w:rPr>
        <w:t xml:space="preserve">musí byť </w:t>
      </w:r>
      <w:r w:rsidRPr="000E473A">
        <w:rPr>
          <w:rFonts w:ascii="Times New Roman" w:hAnsi="Times New Roman" w:cs="Times New Roman"/>
          <w:sz w:val="24"/>
          <w:szCs w:val="24"/>
        </w:rPr>
        <w:t xml:space="preserve">vždy </w:t>
      </w:r>
      <w:r w:rsidR="00093F5C" w:rsidRPr="000E473A">
        <w:rPr>
          <w:rFonts w:ascii="Times New Roman" w:hAnsi="Times New Roman" w:cs="Times New Roman"/>
          <w:sz w:val="24"/>
          <w:szCs w:val="24"/>
        </w:rPr>
        <w:t>uzavretá písomne.</w:t>
      </w:r>
    </w:p>
    <w:p w14:paraId="729856BD" w14:textId="77777777" w:rsidR="00093F5C" w:rsidRPr="000E473A" w:rsidRDefault="00093F5C" w:rsidP="00746F47">
      <w:pPr>
        <w:spacing w:after="0" w:line="240" w:lineRule="auto"/>
        <w:jc w:val="both"/>
      </w:pPr>
    </w:p>
    <w:p w14:paraId="59448998" w14:textId="6D2733C7"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355F6CA7" w14:textId="067ECC81"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ODPUSTENIE DLHU A VZDANIE SA PRÁVA</w:t>
      </w:r>
    </w:p>
    <w:p w14:paraId="392EE37A" w14:textId="77777777" w:rsidR="00D63B50" w:rsidRPr="000E473A" w:rsidRDefault="00D63B50" w:rsidP="00746F47">
      <w:pPr>
        <w:spacing w:after="0" w:line="240" w:lineRule="auto"/>
        <w:jc w:val="center"/>
        <w:rPr>
          <w:b/>
          <w:bCs/>
        </w:rPr>
      </w:pPr>
      <w:bookmarkStart w:id="378" w:name="_Ref183878239"/>
    </w:p>
    <w:p w14:paraId="047A2809" w14:textId="3C4B28C6" w:rsidR="00093F5C" w:rsidRPr="000E473A" w:rsidRDefault="00D63B50" w:rsidP="00746F47">
      <w:pPr>
        <w:spacing w:after="0" w:line="240" w:lineRule="auto"/>
        <w:jc w:val="center"/>
      </w:pPr>
      <w:r w:rsidRPr="000E473A">
        <w:rPr>
          <w:bCs/>
        </w:rPr>
        <w:t xml:space="preserve">§ </w:t>
      </w:r>
      <w:r w:rsidR="00630C5F">
        <w:rPr>
          <w:bCs/>
        </w:rPr>
        <w:t>625</w:t>
      </w:r>
    </w:p>
    <w:bookmarkEnd w:id="378"/>
    <w:p w14:paraId="5D5E83BC" w14:textId="50CD44D6" w:rsidR="00093F5C" w:rsidRPr="000E473A" w:rsidRDefault="00093F5C" w:rsidP="00746F47">
      <w:pPr>
        <w:spacing w:after="0" w:line="240" w:lineRule="auto"/>
        <w:jc w:val="center"/>
        <w:rPr>
          <w:bCs/>
        </w:rPr>
      </w:pPr>
      <w:r w:rsidRPr="000E473A">
        <w:rPr>
          <w:bCs/>
        </w:rPr>
        <w:t>Odpustenie dlhu</w:t>
      </w:r>
    </w:p>
    <w:p w14:paraId="6DD6A92B" w14:textId="77777777" w:rsidR="00D63B50" w:rsidRPr="000E473A" w:rsidRDefault="00D63B50" w:rsidP="00746F47">
      <w:pPr>
        <w:spacing w:after="0" w:line="240" w:lineRule="auto"/>
        <w:jc w:val="center"/>
        <w:rPr>
          <w:b/>
          <w:bCs/>
        </w:rPr>
      </w:pPr>
    </w:p>
    <w:p w14:paraId="0DF0B26B" w14:textId="0183BE5C" w:rsidR="00093F5C" w:rsidRPr="000E473A" w:rsidRDefault="00093F5C" w:rsidP="00746F47">
      <w:pPr>
        <w:pStyle w:val="Odsekzoznamu"/>
        <w:numPr>
          <w:ilvl w:val="0"/>
          <w:numId w:val="5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Odpustením dlh zanikne. Veriteľ môže odpustiť dlžníkovi aj časť dlhu.</w:t>
      </w:r>
    </w:p>
    <w:p w14:paraId="360A5BC5"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65F974A8" w14:textId="5DD6DD8E" w:rsidR="00093F5C" w:rsidRPr="000E473A" w:rsidRDefault="00093F5C" w:rsidP="00746F47">
      <w:pPr>
        <w:pStyle w:val="Odsekzoznamu"/>
        <w:numPr>
          <w:ilvl w:val="0"/>
          <w:numId w:val="5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veriteľ odpustí dlžníkovi dlh, predpokladá sa, že dlžník s odpustením dlhu súhlasí, ak bez zbytočného odkladu neprejaví nesúhlas výslovne alebo plnením dlhu.</w:t>
      </w:r>
    </w:p>
    <w:p w14:paraId="1D8110C9" w14:textId="77777777" w:rsidR="00D63B50" w:rsidRPr="000E473A" w:rsidRDefault="00D63B50" w:rsidP="00746F47">
      <w:pPr>
        <w:spacing w:after="0" w:line="240" w:lineRule="auto"/>
        <w:jc w:val="center"/>
      </w:pPr>
    </w:p>
    <w:p w14:paraId="1B4049AB" w14:textId="77777777" w:rsidR="001E40E6" w:rsidRDefault="001E40E6" w:rsidP="00746F47">
      <w:pPr>
        <w:spacing w:after="0" w:line="240" w:lineRule="auto"/>
        <w:jc w:val="center"/>
      </w:pPr>
    </w:p>
    <w:p w14:paraId="7AB53130" w14:textId="77777777" w:rsidR="001E40E6" w:rsidRDefault="001E40E6" w:rsidP="00746F47">
      <w:pPr>
        <w:spacing w:after="0" w:line="240" w:lineRule="auto"/>
        <w:jc w:val="center"/>
      </w:pPr>
    </w:p>
    <w:p w14:paraId="0A3856E1" w14:textId="77777777" w:rsidR="001E40E6" w:rsidRDefault="001E40E6" w:rsidP="00746F47">
      <w:pPr>
        <w:spacing w:after="0" w:line="240" w:lineRule="auto"/>
        <w:jc w:val="center"/>
      </w:pPr>
    </w:p>
    <w:p w14:paraId="67259EDE" w14:textId="2B662F7B" w:rsidR="00093F5C" w:rsidRPr="000E473A" w:rsidRDefault="00D63B50" w:rsidP="00746F47">
      <w:pPr>
        <w:spacing w:after="0" w:line="240" w:lineRule="auto"/>
        <w:jc w:val="center"/>
        <w:rPr>
          <w:bCs/>
        </w:rPr>
      </w:pPr>
      <w:r w:rsidRPr="000E473A">
        <w:lastRenderedPageBreak/>
        <w:t xml:space="preserve">§ </w:t>
      </w:r>
      <w:r w:rsidR="00630C5F">
        <w:t>626</w:t>
      </w:r>
    </w:p>
    <w:p w14:paraId="294C9A12" w14:textId="666ACB80" w:rsidR="00093F5C" w:rsidRPr="000E473A" w:rsidRDefault="00093F5C" w:rsidP="00746F47">
      <w:pPr>
        <w:spacing w:after="0" w:line="240" w:lineRule="auto"/>
        <w:jc w:val="center"/>
        <w:rPr>
          <w:bCs/>
        </w:rPr>
      </w:pPr>
      <w:r w:rsidRPr="000E473A">
        <w:rPr>
          <w:bCs/>
        </w:rPr>
        <w:t>Vzdanie sa práva</w:t>
      </w:r>
    </w:p>
    <w:p w14:paraId="2A0DC851" w14:textId="77777777" w:rsidR="00D63B50" w:rsidRPr="000E473A" w:rsidRDefault="00D63B50" w:rsidP="00746F47">
      <w:pPr>
        <w:spacing w:after="0" w:line="240" w:lineRule="auto"/>
        <w:jc w:val="center"/>
        <w:rPr>
          <w:b/>
          <w:bCs/>
        </w:rPr>
      </w:pPr>
    </w:p>
    <w:p w14:paraId="7ABF5BD5" w14:textId="5755A72A" w:rsidR="00093F5C" w:rsidRPr="000E473A" w:rsidRDefault="00093F5C" w:rsidP="00746F47">
      <w:pPr>
        <w:pStyle w:val="Odsekzoznamu"/>
        <w:numPr>
          <w:ilvl w:val="0"/>
          <w:numId w:val="1350"/>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veriteľ vzdá svojho práva, právo zanikne. Ustanovenie </w:t>
      </w:r>
      <w:r w:rsidR="00B94C5D" w:rsidRPr="000E473A">
        <w:rPr>
          <w:rFonts w:ascii="Times New Roman" w:hAnsi="Times New Roman" w:cs="Times New Roman"/>
          <w:sz w:val="24"/>
          <w:szCs w:val="24"/>
        </w:rPr>
        <w:t xml:space="preserve">§ </w:t>
      </w:r>
      <w:r w:rsidR="004864EA" w:rsidRPr="000E473A">
        <w:rPr>
          <w:rFonts w:ascii="Times New Roman" w:hAnsi="Times New Roman" w:cs="Times New Roman"/>
          <w:sz w:val="24"/>
          <w:szCs w:val="24"/>
        </w:rPr>
        <w:t>6</w:t>
      </w:r>
      <w:r w:rsidR="002F5931" w:rsidRPr="000E473A">
        <w:rPr>
          <w:rFonts w:ascii="Times New Roman" w:hAnsi="Times New Roman" w:cs="Times New Roman"/>
          <w:sz w:val="24"/>
          <w:szCs w:val="24"/>
        </w:rPr>
        <w:t>2</w:t>
      </w:r>
      <w:r w:rsidR="00630C5F">
        <w:rPr>
          <w:rFonts w:ascii="Times New Roman" w:hAnsi="Times New Roman" w:cs="Times New Roman"/>
          <w:sz w:val="24"/>
          <w:szCs w:val="24"/>
        </w:rPr>
        <w:t>5</w:t>
      </w:r>
      <w:r w:rsidRPr="000E473A">
        <w:rPr>
          <w:rFonts w:ascii="Times New Roman" w:hAnsi="Times New Roman" w:cs="Times New Roman"/>
          <w:sz w:val="24"/>
          <w:szCs w:val="24"/>
        </w:rPr>
        <w:t xml:space="preserve"> sa použije rovnako.</w:t>
      </w:r>
    </w:p>
    <w:p w14:paraId="4CD9A8F5" w14:textId="77777777" w:rsidR="003B440E" w:rsidRPr="000E473A" w:rsidRDefault="003B440E" w:rsidP="00746F47">
      <w:pPr>
        <w:pStyle w:val="Odsekzoznamu"/>
        <w:spacing w:after="0" w:line="240" w:lineRule="auto"/>
        <w:jc w:val="both"/>
        <w:rPr>
          <w:rFonts w:ascii="Times New Roman" w:hAnsi="Times New Roman" w:cs="Times New Roman"/>
          <w:sz w:val="24"/>
          <w:szCs w:val="24"/>
        </w:rPr>
      </w:pPr>
    </w:p>
    <w:p w14:paraId="64C54334" w14:textId="44C51C27" w:rsidR="003B440E" w:rsidRPr="000E473A" w:rsidRDefault="003B440E" w:rsidP="00746F47">
      <w:pPr>
        <w:pStyle w:val="Odsekzoznamu"/>
        <w:numPr>
          <w:ilvl w:val="0"/>
          <w:numId w:val="1350"/>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Čo podľa tohto zákona platí pre odpustenie dlhu, platí rovnako aj pre vzdanie sa práva.</w:t>
      </w:r>
    </w:p>
    <w:p w14:paraId="61BA8177" w14:textId="77777777" w:rsidR="00B94C5D" w:rsidRPr="000E473A" w:rsidRDefault="00B94C5D" w:rsidP="00746F47">
      <w:pPr>
        <w:spacing w:after="0" w:line="240" w:lineRule="auto"/>
        <w:ind w:firstLine="357"/>
        <w:jc w:val="both"/>
      </w:pPr>
    </w:p>
    <w:p w14:paraId="310EB484" w14:textId="754012B1"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1C2FEDE4" w14:textId="1F2C223C"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ZAPOČÍTANIE</w:t>
      </w:r>
    </w:p>
    <w:p w14:paraId="758FCA24" w14:textId="77777777" w:rsidR="00D63B50" w:rsidRPr="000E473A" w:rsidRDefault="00D63B50" w:rsidP="00746F47">
      <w:pPr>
        <w:spacing w:after="0" w:line="240" w:lineRule="auto"/>
        <w:jc w:val="center"/>
        <w:rPr>
          <w:b/>
          <w:bCs/>
        </w:rPr>
      </w:pPr>
      <w:bookmarkStart w:id="379" w:name="_Ref183899095"/>
    </w:p>
    <w:p w14:paraId="4B870523" w14:textId="0D9120DD" w:rsidR="00093F5C" w:rsidRPr="000E473A" w:rsidRDefault="00D63B50" w:rsidP="00746F47">
      <w:pPr>
        <w:spacing w:after="0" w:line="240" w:lineRule="auto"/>
        <w:jc w:val="center"/>
        <w:rPr>
          <w:bCs/>
        </w:rPr>
      </w:pPr>
      <w:r w:rsidRPr="000E473A">
        <w:rPr>
          <w:bCs/>
        </w:rPr>
        <w:t xml:space="preserve">§ </w:t>
      </w:r>
      <w:r w:rsidR="00630C5F">
        <w:rPr>
          <w:bCs/>
        </w:rPr>
        <w:t>627</w:t>
      </w:r>
    </w:p>
    <w:bookmarkEnd w:id="379"/>
    <w:p w14:paraId="15DD0009" w14:textId="3B2A7281" w:rsidR="00093F5C" w:rsidRPr="000E473A" w:rsidRDefault="00093F5C" w:rsidP="00746F47">
      <w:pPr>
        <w:pStyle w:val="Odsekzoznamu"/>
        <w:spacing w:after="0" w:line="240" w:lineRule="auto"/>
        <w:ind w:left="0"/>
        <w:jc w:val="center"/>
        <w:rPr>
          <w:rFonts w:ascii="Times New Roman" w:hAnsi="Times New Roman" w:cs="Times New Roman"/>
          <w:bCs/>
          <w:sz w:val="24"/>
          <w:szCs w:val="24"/>
        </w:rPr>
      </w:pPr>
      <w:r w:rsidRPr="000E473A">
        <w:rPr>
          <w:rFonts w:ascii="Times New Roman" w:hAnsi="Times New Roman" w:cs="Times New Roman"/>
          <w:bCs/>
          <w:sz w:val="24"/>
          <w:szCs w:val="24"/>
        </w:rPr>
        <w:t>Základné ustanovenia</w:t>
      </w:r>
    </w:p>
    <w:p w14:paraId="66778153" w14:textId="77777777" w:rsidR="00D63B50" w:rsidRPr="000E473A" w:rsidRDefault="00D63B50" w:rsidP="00746F47">
      <w:pPr>
        <w:pStyle w:val="Odsekzoznamu"/>
        <w:spacing w:after="0" w:line="240" w:lineRule="auto"/>
        <w:ind w:left="0"/>
        <w:jc w:val="center"/>
        <w:rPr>
          <w:rFonts w:ascii="Times New Roman" w:hAnsi="Times New Roman" w:cs="Times New Roman"/>
          <w:b/>
          <w:bCs/>
          <w:sz w:val="24"/>
          <w:szCs w:val="24"/>
        </w:rPr>
      </w:pPr>
    </w:p>
    <w:p w14:paraId="5A571775" w14:textId="2F27E358" w:rsidR="00093F5C" w:rsidRPr="000E473A" w:rsidRDefault="00093F5C" w:rsidP="00746F47">
      <w:pPr>
        <w:pStyle w:val="Odsekzoznamu"/>
        <w:numPr>
          <w:ilvl w:val="0"/>
          <w:numId w:val="50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majú strany vzájomné pohľadávky na plnenie rovnakého druhu, môže každá z nich započítať svoju pohľadávku proti pohľadávke druhej strany, ak je sama oprávnená plniť a môže požadovať plnenie druhej strany.</w:t>
      </w:r>
    </w:p>
    <w:p w14:paraId="2849671C"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5A2BDA90" w14:textId="05AD8BA4" w:rsidR="00093F5C" w:rsidRPr="000E473A" w:rsidRDefault="00093F5C" w:rsidP="00746F47">
      <w:pPr>
        <w:pStyle w:val="Odsekzoznamu"/>
        <w:numPr>
          <w:ilvl w:val="0"/>
          <w:numId w:val="50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započítať pohľadávku sa vykoná prejavom vôle smerujúcim k započítaniu voči druhej strane.</w:t>
      </w:r>
    </w:p>
    <w:p w14:paraId="23A2F76F" w14:textId="77777777" w:rsidR="00D63B50" w:rsidRPr="000E473A" w:rsidRDefault="00D63B50" w:rsidP="00746F47">
      <w:pPr>
        <w:spacing w:after="0" w:line="240" w:lineRule="auto"/>
        <w:jc w:val="center"/>
        <w:rPr>
          <w:rFonts w:eastAsiaTheme="minorEastAsia"/>
          <w:b/>
          <w:noProof w:val="0"/>
          <w:lang w:eastAsia="en-US"/>
        </w:rPr>
      </w:pPr>
    </w:p>
    <w:p w14:paraId="68E38053" w14:textId="1A69E332" w:rsidR="00093F5C" w:rsidRPr="000E473A" w:rsidRDefault="00D63B50" w:rsidP="00746F47">
      <w:pPr>
        <w:spacing w:after="0" w:line="240" w:lineRule="auto"/>
        <w:jc w:val="center"/>
      </w:pPr>
      <w:r w:rsidRPr="000E473A">
        <w:rPr>
          <w:rFonts w:eastAsiaTheme="minorEastAsia"/>
          <w:noProof w:val="0"/>
          <w:lang w:eastAsia="en-US"/>
        </w:rPr>
        <w:t xml:space="preserve">§ </w:t>
      </w:r>
      <w:r w:rsidR="00630C5F">
        <w:rPr>
          <w:rFonts w:eastAsiaTheme="minorEastAsia"/>
          <w:noProof w:val="0"/>
          <w:lang w:eastAsia="en-US"/>
        </w:rPr>
        <w:t>628</w:t>
      </w:r>
    </w:p>
    <w:p w14:paraId="7ABEDD65" w14:textId="5D9A7577" w:rsidR="00093F5C" w:rsidRPr="000E473A" w:rsidRDefault="00093F5C" w:rsidP="00746F47">
      <w:pPr>
        <w:pStyle w:val="Odsekzoznamu"/>
        <w:spacing w:after="0" w:line="240" w:lineRule="auto"/>
        <w:ind w:left="0"/>
        <w:jc w:val="center"/>
        <w:rPr>
          <w:rFonts w:ascii="Times New Roman" w:hAnsi="Times New Roman" w:cs="Times New Roman"/>
          <w:bCs/>
          <w:sz w:val="24"/>
          <w:szCs w:val="24"/>
        </w:rPr>
      </w:pPr>
      <w:r w:rsidRPr="000E473A">
        <w:rPr>
          <w:rFonts w:ascii="Times New Roman" w:hAnsi="Times New Roman" w:cs="Times New Roman"/>
          <w:bCs/>
          <w:sz w:val="24"/>
          <w:szCs w:val="24"/>
        </w:rPr>
        <w:t>Účinky započítania</w:t>
      </w:r>
    </w:p>
    <w:p w14:paraId="09994401" w14:textId="77777777" w:rsidR="00D63B50" w:rsidRPr="000E473A" w:rsidRDefault="00D63B50" w:rsidP="00746F47">
      <w:pPr>
        <w:pStyle w:val="Odsekzoznamu"/>
        <w:spacing w:after="0" w:line="240" w:lineRule="auto"/>
        <w:ind w:left="0"/>
        <w:jc w:val="center"/>
        <w:rPr>
          <w:rFonts w:ascii="Times New Roman" w:hAnsi="Times New Roman" w:cs="Times New Roman"/>
          <w:b/>
          <w:bCs/>
          <w:sz w:val="24"/>
          <w:szCs w:val="24"/>
        </w:rPr>
      </w:pPr>
    </w:p>
    <w:p w14:paraId="07406574" w14:textId="617D59BD" w:rsidR="00093F5C" w:rsidRPr="000E473A" w:rsidRDefault="00093F5C" w:rsidP="00746F47">
      <w:pPr>
        <w:pStyle w:val="Odsekzoznamu"/>
        <w:numPr>
          <w:ilvl w:val="0"/>
          <w:numId w:val="5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Započítaním pohľadávky zaniknú v rozsahu, v akom sa navzájom kryjú, a to okamihom, keď sa stali spôsobilými na započítanie. </w:t>
      </w:r>
    </w:p>
    <w:p w14:paraId="20E889D2"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4C80CD0F" w14:textId="6B3DBD18" w:rsidR="00093F5C" w:rsidRPr="000E473A" w:rsidRDefault="00093F5C" w:rsidP="00746F47">
      <w:pPr>
        <w:pStyle w:val="Odsekzoznamu"/>
        <w:numPr>
          <w:ilvl w:val="0"/>
          <w:numId w:val="5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pohľadávky nekryjú úplne, použijú sa na započítanie väčšej pohľadávky primerane ustanovenia o priradení plnenia (</w:t>
      </w:r>
      <w:r w:rsidR="003B440E" w:rsidRPr="000E473A">
        <w:rPr>
          <w:rFonts w:ascii="Times New Roman" w:hAnsi="Times New Roman" w:cs="Times New Roman"/>
          <w:sz w:val="24"/>
          <w:szCs w:val="24"/>
        </w:rPr>
        <w:t xml:space="preserve">§ </w:t>
      </w:r>
      <w:r w:rsidR="004864EA" w:rsidRPr="000E473A">
        <w:rPr>
          <w:rFonts w:ascii="Times New Roman" w:hAnsi="Times New Roman" w:cs="Times New Roman"/>
          <w:sz w:val="24"/>
          <w:szCs w:val="24"/>
        </w:rPr>
        <w:t>6</w:t>
      </w:r>
      <w:r w:rsidR="009F6ACB">
        <w:rPr>
          <w:rFonts w:ascii="Times New Roman" w:hAnsi="Times New Roman" w:cs="Times New Roman"/>
          <w:sz w:val="24"/>
          <w:szCs w:val="24"/>
        </w:rPr>
        <w:t>18</w:t>
      </w:r>
      <w:r w:rsidRPr="000E473A">
        <w:rPr>
          <w:rFonts w:ascii="Times New Roman" w:hAnsi="Times New Roman" w:cs="Times New Roman"/>
          <w:sz w:val="24"/>
          <w:szCs w:val="24"/>
        </w:rPr>
        <w:t>).</w:t>
      </w:r>
    </w:p>
    <w:p w14:paraId="4991F2E8" w14:textId="77777777" w:rsidR="00D63B50" w:rsidRPr="000E473A" w:rsidRDefault="00D63B50" w:rsidP="00746F47">
      <w:pPr>
        <w:spacing w:after="0" w:line="240" w:lineRule="auto"/>
        <w:jc w:val="center"/>
        <w:rPr>
          <w:b/>
        </w:rPr>
      </w:pPr>
    </w:p>
    <w:p w14:paraId="4B1CB786" w14:textId="4DB20E07" w:rsidR="00093F5C" w:rsidRPr="000E473A" w:rsidRDefault="00D63B50" w:rsidP="00746F47">
      <w:pPr>
        <w:spacing w:after="0" w:line="240" w:lineRule="auto"/>
        <w:jc w:val="center"/>
      </w:pPr>
      <w:r w:rsidRPr="000E473A">
        <w:t xml:space="preserve">§ </w:t>
      </w:r>
      <w:r w:rsidR="00630C5F">
        <w:t>629</w:t>
      </w:r>
    </w:p>
    <w:p w14:paraId="27B97E20" w14:textId="5B5F96DE" w:rsidR="00093F5C" w:rsidRPr="000E473A" w:rsidRDefault="00093F5C" w:rsidP="00746F47">
      <w:pPr>
        <w:spacing w:after="0" w:line="240" w:lineRule="auto"/>
        <w:jc w:val="center"/>
        <w:rPr>
          <w:bCs/>
        </w:rPr>
      </w:pPr>
      <w:r w:rsidRPr="000E473A">
        <w:rPr>
          <w:bCs/>
        </w:rPr>
        <w:t>Pohľadávky spôsobilé na započítanie</w:t>
      </w:r>
    </w:p>
    <w:p w14:paraId="7D2B96A4" w14:textId="77777777" w:rsidR="00D63B50" w:rsidRPr="000E473A" w:rsidRDefault="00D63B50" w:rsidP="00746F47">
      <w:pPr>
        <w:spacing w:after="0" w:line="240" w:lineRule="auto"/>
        <w:jc w:val="center"/>
        <w:rPr>
          <w:bCs/>
        </w:rPr>
      </w:pPr>
    </w:p>
    <w:p w14:paraId="1228616D" w14:textId="42D10E37" w:rsidR="00093F5C" w:rsidRPr="000E473A" w:rsidRDefault="00093F5C" w:rsidP="00746F47">
      <w:pPr>
        <w:pStyle w:val="Odsekzoznamu"/>
        <w:numPr>
          <w:ilvl w:val="0"/>
          <w:numId w:val="5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započítanie sú spôsobilé pohľadávky, ktoré možno uplatniť na súde; ustanovenie </w:t>
      </w:r>
      <w:r w:rsidR="003B440E" w:rsidRPr="000E473A">
        <w:rPr>
          <w:rFonts w:ascii="Times New Roman" w:hAnsi="Times New Roman" w:cs="Times New Roman"/>
          <w:sz w:val="24"/>
          <w:szCs w:val="24"/>
        </w:rPr>
        <w:t>§</w:t>
      </w:r>
      <w:r w:rsidRPr="000E473A">
        <w:rPr>
          <w:rFonts w:ascii="Times New Roman" w:hAnsi="Times New Roman" w:cs="Times New Roman"/>
          <w:sz w:val="24"/>
          <w:szCs w:val="24"/>
        </w:rPr>
        <w:t xml:space="preserve"> </w:t>
      </w:r>
      <w:r w:rsidR="004864EA" w:rsidRPr="000E473A">
        <w:rPr>
          <w:rFonts w:ascii="Times New Roman" w:hAnsi="Times New Roman" w:cs="Times New Roman"/>
          <w:sz w:val="24"/>
          <w:szCs w:val="24"/>
        </w:rPr>
        <w:t>63</w:t>
      </w:r>
      <w:r w:rsidR="009F6ACB">
        <w:rPr>
          <w:rFonts w:ascii="Times New Roman" w:hAnsi="Times New Roman" w:cs="Times New Roman"/>
          <w:sz w:val="24"/>
          <w:szCs w:val="24"/>
        </w:rPr>
        <w:t>4</w:t>
      </w:r>
      <w:r w:rsidR="006B786A" w:rsidRPr="000E473A">
        <w:rPr>
          <w:rFonts w:ascii="Times New Roman" w:hAnsi="Times New Roman" w:cs="Times New Roman"/>
          <w:sz w:val="24"/>
          <w:szCs w:val="24"/>
        </w:rPr>
        <w:t xml:space="preserve"> </w:t>
      </w:r>
      <w:r w:rsidRPr="000E473A">
        <w:rPr>
          <w:rFonts w:ascii="Times New Roman" w:hAnsi="Times New Roman" w:cs="Times New Roman"/>
          <w:sz w:val="24"/>
          <w:szCs w:val="24"/>
        </w:rPr>
        <w:t>tým nie je dotknuté.</w:t>
      </w:r>
    </w:p>
    <w:p w14:paraId="3CBD16DF" w14:textId="77777777" w:rsidR="00D63B50" w:rsidRPr="000E473A" w:rsidRDefault="00D63B50" w:rsidP="00746F47">
      <w:pPr>
        <w:pStyle w:val="Odsekzoznamu"/>
        <w:spacing w:after="0" w:line="240" w:lineRule="auto"/>
        <w:ind w:left="714"/>
        <w:jc w:val="both"/>
        <w:rPr>
          <w:rFonts w:ascii="Times New Roman" w:hAnsi="Times New Roman" w:cs="Times New Roman"/>
          <w:sz w:val="24"/>
          <w:szCs w:val="24"/>
        </w:rPr>
      </w:pPr>
    </w:p>
    <w:p w14:paraId="322E573C" w14:textId="3476C509" w:rsidR="00093F5C" w:rsidRPr="000E473A" w:rsidRDefault="00093F5C" w:rsidP="00746F47">
      <w:pPr>
        <w:pStyle w:val="Odsekzoznamu"/>
        <w:numPr>
          <w:ilvl w:val="0"/>
          <w:numId w:val="510"/>
        </w:numPr>
        <w:spacing w:after="0" w:line="240" w:lineRule="auto"/>
        <w:ind w:left="714" w:hanging="357"/>
        <w:jc w:val="both"/>
        <w:rPr>
          <w:rFonts w:ascii="Times New Roman" w:hAnsi="Times New Roman" w:cs="Times New Roman"/>
          <w:b/>
          <w:sz w:val="24"/>
          <w:szCs w:val="24"/>
        </w:rPr>
      </w:pPr>
      <w:r w:rsidRPr="000E473A">
        <w:rPr>
          <w:rFonts w:ascii="Times New Roman" w:hAnsi="Times New Roman" w:cs="Times New Roman"/>
          <w:sz w:val="24"/>
          <w:szCs w:val="24"/>
        </w:rPr>
        <w:t xml:space="preserve">Započítať možno aj pohľadávku, ktorá nie je splatná len preto, že veriteľ na žiadosť dlžníka odložil splatnosť jeho dlhu bez toho, aby sa zmenil obsah záväzku. </w:t>
      </w:r>
    </w:p>
    <w:p w14:paraId="0EDF301A" w14:textId="77777777" w:rsidR="00D63B50" w:rsidRPr="000E473A" w:rsidRDefault="00D63B50" w:rsidP="00746F47">
      <w:pPr>
        <w:pStyle w:val="Odsekzoznamu"/>
        <w:spacing w:after="0" w:line="240" w:lineRule="auto"/>
        <w:ind w:left="714"/>
        <w:jc w:val="both"/>
        <w:rPr>
          <w:rFonts w:ascii="Times New Roman" w:hAnsi="Times New Roman" w:cs="Times New Roman"/>
          <w:b/>
          <w:sz w:val="24"/>
          <w:szCs w:val="24"/>
        </w:rPr>
      </w:pPr>
    </w:p>
    <w:p w14:paraId="36D55AF6" w14:textId="21700C46" w:rsidR="00093F5C" w:rsidRPr="000E473A" w:rsidRDefault="006B786A" w:rsidP="00746F47">
      <w:pPr>
        <w:pStyle w:val="Odsekzoznamu"/>
        <w:numPr>
          <w:ilvl w:val="0"/>
          <w:numId w:val="5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Pohľadávku, z ktorej vyplýva premlčaný nárok,</w:t>
      </w:r>
      <w:r w:rsidR="00093F5C" w:rsidRPr="000E473A">
        <w:rPr>
          <w:rFonts w:ascii="Times New Roman" w:hAnsi="Times New Roman" w:cs="Times New Roman"/>
          <w:sz w:val="24"/>
          <w:szCs w:val="24"/>
        </w:rPr>
        <w:t xml:space="preserve"> možno započítať iba ak premlčanie nastalo až po okamihu, keď sa pohľadávky stali spôsobilými na započítanie.</w:t>
      </w:r>
    </w:p>
    <w:p w14:paraId="11B5CEEB" w14:textId="77777777" w:rsidR="00D63B50" w:rsidRPr="000E473A" w:rsidRDefault="00D63B50" w:rsidP="00746F47">
      <w:pPr>
        <w:spacing w:after="0" w:line="240" w:lineRule="auto"/>
        <w:jc w:val="center"/>
      </w:pPr>
    </w:p>
    <w:p w14:paraId="10C03068" w14:textId="172749C7" w:rsidR="00093F5C" w:rsidRPr="000E473A" w:rsidRDefault="00D63B50" w:rsidP="00746F47">
      <w:pPr>
        <w:spacing w:after="0" w:line="240" w:lineRule="auto"/>
        <w:jc w:val="center"/>
      </w:pPr>
      <w:r w:rsidRPr="000E473A">
        <w:t xml:space="preserve">§ </w:t>
      </w:r>
      <w:r w:rsidR="00630C5F">
        <w:t>630</w:t>
      </w:r>
    </w:p>
    <w:p w14:paraId="380DD0B6" w14:textId="1109D43E" w:rsidR="00093F5C" w:rsidRPr="000E473A" w:rsidRDefault="00093F5C" w:rsidP="00746F47">
      <w:pPr>
        <w:spacing w:after="0" w:line="240" w:lineRule="auto"/>
        <w:ind w:firstLine="284"/>
        <w:jc w:val="center"/>
        <w:rPr>
          <w:bCs/>
        </w:rPr>
      </w:pPr>
      <w:r w:rsidRPr="000E473A">
        <w:rPr>
          <w:bCs/>
        </w:rPr>
        <w:t>Započítanie proti prevedenej pohľadávke</w:t>
      </w:r>
    </w:p>
    <w:p w14:paraId="41201661" w14:textId="77777777" w:rsidR="00D63B50" w:rsidRPr="000E473A" w:rsidRDefault="00D63B50" w:rsidP="00746F47">
      <w:pPr>
        <w:spacing w:after="0" w:line="240" w:lineRule="auto"/>
        <w:ind w:firstLine="284"/>
        <w:jc w:val="center"/>
        <w:rPr>
          <w:b/>
          <w:bCs/>
        </w:rPr>
      </w:pPr>
    </w:p>
    <w:p w14:paraId="050CA22C" w14:textId="77777777" w:rsidR="00093F5C" w:rsidRPr="000E473A" w:rsidRDefault="00093F5C" w:rsidP="00746F47">
      <w:pPr>
        <w:spacing w:after="0" w:line="240" w:lineRule="auto"/>
        <w:ind w:firstLine="357"/>
        <w:jc w:val="both"/>
      </w:pPr>
      <w:r w:rsidRPr="000E473A">
        <w:t>Ak bola pohľadávka postupne prevedená na niekoľko osôb, môže dlžník použiť na započítanie proti nej iba pohľadávku, ktorú mal v čase prevodu voči prvému veriteľovi, a pohľadávku, ktorú má voči poslednému veriteľovi.</w:t>
      </w:r>
    </w:p>
    <w:p w14:paraId="78EA7537" w14:textId="77777777" w:rsidR="00D63B50" w:rsidRPr="000E473A" w:rsidRDefault="00D63B50" w:rsidP="00746F47">
      <w:pPr>
        <w:spacing w:after="0" w:line="240" w:lineRule="auto"/>
        <w:jc w:val="center"/>
        <w:rPr>
          <w:b/>
        </w:rPr>
      </w:pPr>
    </w:p>
    <w:p w14:paraId="632134F5" w14:textId="77777777" w:rsidR="001E40E6" w:rsidRDefault="001E40E6" w:rsidP="00746F47">
      <w:pPr>
        <w:spacing w:after="0" w:line="240" w:lineRule="auto"/>
        <w:jc w:val="center"/>
      </w:pPr>
    </w:p>
    <w:p w14:paraId="468C81EC" w14:textId="77777777" w:rsidR="001E40E6" w:rsidRDefault="001E40E6" w:rsidP="00746F47">
      <w:pPr>
        <w:spacing w:after="0" w:line="240" w:lineRule="auto"/>
        <w:jc w:val="center"/>
      </w:pPr>
    </w:p>
    <w:p w14:paraId="78E1795A" w14:textId="51B5CD29" w:rsidR="00093F5C" w:rsidRPr="000E473A" w:rsidRDefault="00D63B50" w:rsidP="00746F47">
      <w:pPr>
        <w:spacing w:after="0" w:line="240" w:lineRule="auto"/>
        <w:jc w:val="center"/>
      </w:pPr>
      <w:r w:rsidRPr="000E473A">
        <w:lastRenderedPageBreak/>
        <w:t xml:space="preserve">§ </w:t>
      </w:r>
      <w:r w:rsidR="00630C5F">
        <w:t>631</w:t>
      </w:r>
    </w:p>
    <w:p w14:paraId="7CF96E13" w14:textId="32E40FB6" w:rsidR="00093F5C" w:rsidRPr="000E473A" w:rsidRDefault="00093F5C" w:rsidP="00746F47">
      <w:pPr>
        <w:spacing w:after="0" w:line="240" w:lineRule="auto"/>
        <w:jc w:val="center"/>
        <w:rPr>
          <w:bCs/>
        </w:rPr>
      </w:pPr>
      <w:r w:rsidRPr="000E473A">
        <w:rPr>
          <w:bCs/>
        </w:rPr>
        <w:t>Započítanie pohľadávok v rôznych menách</w:t>
      </w:r>
    </w:p>
    <w:p w14:paraId="723B8CF6" w14:textId="77777777" w:rsidR="00D63B50" w:rsidRPr="000E473A" w:rsidRDefault="00D63B50" w:rsidP="00746F47">
      <w:pPr>
        <w:spacing w:after="0" w:line="240" w:lineRule="auto"/>
        <w:jc w:val="center"/>
        <w:rPr>
          <w:b/>
          <w:bCs/>
        </w:rPr>
      </w:pPr>
    </w:p>
    <w:p w14:paraId="0800BCD3" w14:textId="77777777" w:rsidR="00093F5C" w:rsidRPr="000E473A" w:rsidRDefault="00093F5C" w:rsidP="00746F47">
      <w:pPr>
        <w:spacing w:after="0" w:line="240" w:lineRule="auto"/>
        <w:ind w:firstLine="357"/>
        <w:jc w:val="both"/>
      </w:pPr>
      <w:r w:rsidRPr="000E473A">
        <w:t>Peňažné pohľadávky v rôznych menách možno započítať, ak sú tieto meny voľne zameniteľné, a ak z dohody strán nevyplýva, že strana vykonávajúca započítanie má plniť výlučne v určitej mene. Na určenie započítateľnej výšky pohľadávok je rozhodujúci výmenný kurz platný v deň, keď sa pohľadávky stali spôsobilými na započítanie, a to v mieste sídla, miesta podnikania alebo bydliska strany vykonávajúcej započítanie.</w:t>
      </w:r>
    </w:p>
    <w:p w14:paraId="3CCE27DE" w14:textId="77777777" w:rsidR="00D63B50" w:rsidRPr="000E473A" w:rsidRDefault="00D63B50" w:rsidP="00746F47">
      <w:pPr>
        <w:spacing w:after="0" w:line="240" w:lineRule="auto"/>
        <w:jc w:val="center"/>
        <w:rPr>
          <w:b/>
        </w:rPr>
      </w:pPr>
    </w:p>
    <w:p w14:paraId="28690AA0" w14:textId="1C5843B8" w:rsidR="00093F5C" w:rsidRPr="000E473A" w:rsidRDefault="00D63B50" w:rsidP="00746F47">
      <w:pPr>
        <w:spacing w:after="0" w:line="240" w:lineRule="auto"/>
        <w:jc w:val="center"/>
        <w:rPr>
          <w:bCs/>
        </w:rPr>
      </w:pPr>
      <w:r w:rsidRPr="000E473A">
        <w:t xml:space="preserve">§ </w:t>
      </w:r>
      <w:r w:rsidR="00630C5F">
        <w:t>632</w:t>
      </w:r>
    </w:p>
    <w:p w14:paraId="60C9578B" w14:textId="6CD6496D" w:rsidR="00093F5C" w:rsidRPr="000E473A" w:rsidRDefault="00093F5C" w:rsidP="00746F47">
      <w:pPr>
        <w:spacing w:after="0" w:line="240" w:lineRule="auto"/>
        <w:jc w:val="center"/>
        <w:rPr>
          <w:bCs/>
        </w:rPr>
      </w:pPr>
      <w:r w:rsidRPr="000E473A">
        <w:rPr>
          <w:bCs/>
        </w:rPr>
        <w:t>Zákaz započítania</w:t>
      </w:r>
    </w:p>
    <w:p w14:paraId="73CBD52D" w14:textId="77777777" w:rsidR="00D63B50" w:rsidRPr="000E473A" w:rsidRDefault="00D63B50" w:rsidP="00746F47">
      <w:pPr>
        <w:spacing w:after="0" w:line="240" w:lineRule="auto"/>
        <w:jc w:val="center"/>
        <w:rPr>
          <w:b/>
          <w:bCs/>
        </w:rPr>
      </w:pPr>
    </w:p>
    <w:p w14:paraId="2DB81F69" w14:textId="2CDF3A31" w:rsidR="00D63B50" w:rsidRPr="000E473A" w:rsidRDefault="00093F5C" w:rsidP="00746F47">
      <w:pPr>
        <w:pStyle w:val="Odsekzoznamu"/>
        <w:numPr>
          <w:ilvl w:val="0"/>
          <w:numId w:val="51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Započítanie nie je prípustné, ak je vylúčené dohodou veriteľa a dlžníka.   </w:t>
      </w:r>
    </w:p>
    <w:p w14:paraId="27304AE9" w14:textId="344A9EBA" w:rsidR="00093F5C" w:rsidRPr="000E473A" w:rsidRDefault="00093F5C" w:rsidP="00746F47">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02B69734" w14:textId="5BF3382C" w:rsidR="00093F5C" w:rsidRPr="000E473A" w:rsidRDefault="00093F5C" w:rsidP="00746F47">
      <w:pPr>
        <w:pStyle w:val="Odsekzoznamu"/>
        <w:numPr>
          <w:ilvl w:val="0"/>
          <w:numId w:val="511"/>
        </w:numPr>
        <w:spacing w:after="0" w:line="240" w:lineRule="auto"/>
        <w:ind w:left="714" w:hanging="357"/>
        <w:jc w:val="both"/>
        <w:rPr>
          <w:rFonts w:ascii="Times New Roman" w:hAnsi="Times New Roman" w:cs="Times New Roman"/>
          <w:i/>
          <w:iCs/>
          <w:sz w:val="24"/>
          <w:szCs w:val="24"/>
        </w:rPr>
      </w:pPr>
      <w:r w:rsidRPr="000E473A">
        <w:rPr>
          <w:rFonts w:ascii="Times New Roman" w:hAnsi="Times New Roman" w:cs="Times New Roman"/>
          <w:sz w:val="24"/>
          <w:szCs w:val="24"/>
        </w:rPr>
        <w:t>Proti pohľadávke na náhradu škody spôsobenej na zdraví nemožno započítať žiadnu pohľadávku, ibaže by išlo o vzájomnú pohľadávku na náhradu škody toho istého druhu. To platí aj pre pohľadávky na náhradu škody pri zásahu do osobnosti človeka, na náhradu škody pri usmrtení a na náhradu nemajetkovej škody blízkych osôb (</w:t>
      </w:r>
      <w:r w:rsidR="003B440E" w:rsidRPr="000E473A">
        <w:rPr>
          <w:rFonts w:ascii="Times New Roman" w:hAnsi="Times New Roman" w:cs="Times New Roman"/>
          <w:sz w:val="24"/>
          <w:szCs w:val="24"/>
        </w:rPr>
        <w:t xml:space="preserve">§ </w:t>
      </w:r>
      <w:r w:rsidR="0068006C" w:rsidRPr="000E473A">
        <w:rPr>
          <w:rFonts w:ascii="Times New Roman" w:hAnsi="Times New Roman" w:cs="Times New Roman"/>
          <w:sz w:val="24"/>
          <w:szCs w:val="24"/>
        </w:rPr>
        <w:t>8</w:t>
      </w:r>
      <w:r w:rsidR="009F6ACB">
        <w:rPr>
          <w:rFonts w:ascii="Times New Roman" w:hAnsi="Times New Roman" w:cs="Times New Roman"/>
          <w:sz w:val="24"/>
          <w:szCs w:val="24"/>
        </w:rPr>
        <w:t>29</w:t>
      </w:r>
      <w:r w:rsidRPr="000E473A">
        <w:rPr>
          <w:rFonts w:ascii="Times New Roman" w:hAnsi="Times New Roman" w:cs="Times New Roman"/>
          <w:sz w:val="24"/>
          <w:szCs w:val="24"/>
        </w:rPr>
        <w:t xml:space="preserve">). </w:t>
      </w:r>
    </w:p>
    <w:p w14:paraId="7B27EA50" w14:textId="77777777" w:rsidR="00D63B50" w:rsidRPr="000E473A" w:rsidRDefault="00D63B50" w:rsidP="00746F47">
      <w:pPr>
        <w:pStyle w:val="Odsekzoznamu"/>
        <w:spacing w:after="0" w:line="240" w:lineRule="auto"/>
        <w:ind w:left="714"/>
        <w:jc w:val="both"/>
        <w:rPr>
          <w:rFonts w:ascii="Times New Roman" w:hAnsi="Times New Roman" w:cs="Times New Roman"/>
          <w:i/>
          <w:iCs/>
          <w:sz w:val="24"/>
          <w:szCs w:val="24"/>
        </w:rPr>
      </w:pPr>
    </w:p>
    <w:p w14:paraId="31D34F1A" w14:textId="7627EA1B" w:rsidR="00093F5C" w:rsidRPr="000E473A" w:rsidRDefault="00093F5C" w:rsidP="00746F47">
      <w:pPr>
        <w:pStyle w:val="Odsekzoznamu"/>
        <w:numPr>
          <w:ilvl w:val="0"/>
          <w:numId w:val="511"/>
        </w:numPr>
        <w:spacing w:after="0" w:line="240" w:lineRule="auto"/>
        <w:ind w:left="714" w:hanging="357"/>
        <w:jc w:val="both"/>
        <w:rPr>
          <w:rFonts w:ascii="Times New Roman" w:hAnsi="Times New Roman" w:cs="Times New Roman"/>
          <w:i/>
          <w:iCs/>
          <w:sz w:val="24"/>
          <w:szCs w:val="24"/>
        </w:rPr>
      </w:pPr>
      <w:r w:rsidRPr="000E473A">
        <w:rPr>
          <w:rFonts w:ascii="Times New Roman" w:hAnsi="Times New Roman" w:cs="Times New Roman"/>
          <w:sz w:val="24"/>
          <w:szCs w:val="24"/>
        </w:rPr>
        <w:t>Proti pohľadávke na výživné možno započítať pohľadávku iba dohodou. Ak ide o výživné pre maloleté dieťa, je započítanie neprípustné</w:t>
      </w:r>
      <w:r w:rsidR="006B786A" w:rsidRPr="000E473A">
        <w:rPr>
          <w:rFonts w:ascii="Times New Roman" w:hAnsi="Times New Roman" w:cs="Times New Roman"/>
          <w:i/>
          <w:iCs/>
          <w:sz w:val="24"/>
          <w:szCs w:val="24"/>
        </w:rPr>
        <w:t>.</w:t>
      </w:r>
    </w:p>
    <w:p w14:paraId="6B56A6FD" w14:textId="77777777" w:rsidR="00D63B50" w:rsidRPr="000E473A" w:rsidRDefault="00D63B50" w:rsidP="00746F47">
      <w:pPr>
        <w:spacing w:after="0" w:line="240" w:lineRule="auto"/>
        <w:jc w:val="center"/>
        <w:rPr>
          <w:b/>
        </w:rPr>
      </w:pPr>
    </w:p>
    <w:p w14:paraId="7D3389A8" w14:textId="341274E9" w:rsidR="00093F5C" w:rsidRPr="000E473A" w:rsidRDefault="00D63B50" w:rsidP="00746F47">
      <w:pPr>
        <w:spacing w:after="0" w:line="240" w:lineRule="auto"/>
        <w:jc w:val="center"/>
      </w:pPr>
      <w:r w:rsidRPr="000E473A">
        <w:t xml:space="preserve">§ </w:t>
      </w:r>
      <w:r w:rsidR="00630C5F">
        <w:t>633</w:t>
      </w:r>
    </w:p>
    <w:p w14:paraId="3D34F6F4" w14:textId="4F7C0D2E" w:rsidR="00093F5C" w:rsidRPr="000E473A" w:rsidRDefault="00093F5C" w:rsidP="00746F47">
      <w:pPr>
        <w:spacing w:after="0" w:line="240" w:lineRule="auto"/>
        <w:jc w:val="center"/>
        <w:rPr>
          <w:bCs/>
        </w:rPr>
      </w:pPr>
      <w:r w:rsidRPr="000E473A">
        <w:rPr>
          <w:bCs/>
        </w:rPr>
        <w:t>Započítanie pohľadávok s rôznym miestom plnenia</w:t>
      </w:r>
    </w:p>
    <w:p w14:paraId="65128722" w14:textId="77777777" w:rsidR="00D63B50" w:rsidRPr="000E473A" w:rsidRDefault="00D63B50" w:rsidP="00746F47">
      <w:pPr>
        <w:spacing w:after="0" w:line="240" w:lineRule="auto"/>
        <w:jc w:val="center"/>
        <w:rPr>
          <w:bCs/>
        </w:rPr>
      </w:pPr>
    </w:p>
    <w:p w14:paraId="33F2D179" w14:textId="77777777" w:rsidR="00093F5C" w:rsidRPr="000E473A" w:rsidRDefault="00093F5C" w:rsidP="00746F47">
      <w:pPr>
        <w:spacing w:after="0" w:line="240" w:lineRule="auto"/>
        <w:ind w:firstLine="357"/>
        <w:jc w:val="both"/>
      </w:pPr>
      <w:r w:rsidRPr="000E473A">
        <w:t xml:space="preserve">Pri započítaní pohľadávok s rôznym miestom plnenia je strana vykonávajúca započítanie povinná nahradiť druhej strane náklady, ktoré jej vznikli tým, že v dôsledku započítania nemôže na pôvodnom mieste prijať plnenie alebo plniť. </w:t>
      </w:r>
    </w:p>
    <w:p w14:paraId="6C721905" w14:textId="77777777" w:rsidR="00EC34AE" w:rsidRDefault="00EC34AE" w:rsidP="00746F47">
      <w:pPr>
        <w:spacing w:after="0" w:line="240" w:lineRule="auto"/>
        <w:jc w:val="center"/>
      </w:pPr>
    </w:p>
    <w:p w14:paraId="093D6755" w14:textId="34ED4649" w:rsidR="00093F5C" w:rsidRPr="000E473A" w:rsidRDefault="00D63B50" w:rsidP="00746F47">
      <w:pPr>
        <w:spacing w:after="0" w:line="240" w:lineRule="auto"/>
        <w:jc w:val="center"/>
        <w:rPr>
          <w:bCs/>
        </w:rPr>
      </w:pPr>
      <w:r w:rsidRPr="000E473A">
        <w:t xml:space="preserve">§ </w:t>
      </w:r>
      <w:r w:rsidR="009F6ACB">
        <w:t>634</w:t>
      </w:r>
    </w:p>
    <w:p w14:paraId="13B1D656" w14:textId="3AA8AF6A" w:rsidR="00093F5C" w:rsidRPr="000E473A" w:rsidRDefault="00093F5C" w:rsidP="00746F47">
      <w:pPr>
        <w:spacing w:after="0" w:line="240" w:lineRule="auto"/>
        <w:jc w:val="center"/>
        <w:rPr>
          <w:bCs/>
        </w:rPr>
      </w:pPr>
      <w:r w:rsidRPr="000E473A">
        <w:rPr>
          <w:bCs/>
        </w:rPr>
        <w:t>Dohoda o započítaní pohľadávok</w:t>
      </w:r>
    </w:p>
    <w:p w14:paraId="745E55F0" w14:textId="77777777" w:rsidR="00D63B50" w:rsidRPr="000E473A" w:rsidRDefault="00D63B50" w:rsidP="00746F47">
      <w:pPr>
        <w:spacing w:after="0" w:line="240" w:lineRule="auto"/>
        <w:jc w:val="center"/>
        <w:rPr>
          <w:bCs/>
        </w:rPr>
      </w:pPr>
    </w:p>
    <w:p w14:paraId="28786C66" w14:textId="5A41DDCE" w:rsidR="00093F5C" w:rsidRPr="000E473A" w:rsidRDefault="00176171" w:rsidP="00746F47">
      <w:pPr>
        <w:spacing w:after="0" w:line="240" w:lineRule="auto"/>
        <w:ind w:firstLine="357"/>
        <w:jc w:val="both"/>
      </w:pPr>
      <w:r w:rsidRPr="000E473A">
        <w:t>Na základe dohody</w:t>
      </w:r>
      <w:r w:rsidR="00093F5C" w:rsidRPr="000E473A">
        <w:t xml:space="preserve"> možno započítať akékoľvek vzájomné pohľadávky, ak zákon neustanovuje inak.</w:t>
      </w:r>
    </w:p>
    <w:p w14:paraId="2EE33FA6" w14:textId="77777777" w:rsidR="00093F5C" w:rsidRPr="000E473A" w:rsidRDefault="00093F5C" w:rsidP="00746F47">
      <w:pPr>
        <w:spacing w:after="0" w:line="240" w:lineRule="auto"/>
        <w:jc w:val="both"/>
      </w:pPr>
    </w:p>
    <w:p w14:paraId="5F0D9ECA" w14:textId="24D6D2AA"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2891A345" w14:textId="5B0B7448"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VÝPOVEĎ ZMLUVY</w:t>
      </w:r>
    </w:p>
    <w:p w14:paraId="430B0DAA" w14:textId="77777777" w:rsidR="00D63B50" w:rsidRPr="000E473A" w:rsidRDefault="00D63B50" w:rsidP="00746F47">
      <w:pPr>
        <w:spacing w:after="0" w:line="240" w:lineRule="auto"/>
        <w:rPr>
          <w:lang w:eastAsia="en-US"/>
        </w:rPr>
      </w:pPr>
    </w:p>
    <w:p w14:paraId="5E4419C8" w14:textId="398F084A" w:rsidR="00093F5C" w:rsidRPr="000E473A" w:rsidRDefault="00D63B50" w:rsidP="00746F47">
      <w:pPr>
        <w:spacing w:after="0" w:line="240" w:lineRule="auto"/>
        <w:jc w:val="center"/>
        <w:rPr>
          <w:bCs/>
        </w:rPr>
      </w:pPr>
      <w:bookmarkStart w:id="380" w:name="_Ref184023308"/>
      <w:r w:rsidRPr="000E473A">
        <w:rPr>
          <w:bCs/>
        </w:rPr>
        <w:t xml:space="preserve">§ </w:t>
      </w:r>
      <w:r w:rsidR="009F6ACB">
        <w:rPr>
          <w:bCs/>
        </w:rPr>
        <w:t>635</w:t>
      </w:r>
    </w:p>
    <w:bookmarkEnd w:id="380"/>
    <w:p w14:paraId="759DFF2B" w14:textId="7A5AF3F9" w:rsidR="00093F5C" w:rsidRPr="000E473A" w:rsidRDefault="00093F5C" w:rsidP="00746F47">
      <w:pPr>
        <w:spacing w:after="0" w:line="240" w:lineRule="auto"/>
        <w:jc w:val="center"/>
        <w:rPr>
          <w:bCs/>
        </w:rPr>
      </w:pPr>
      <w:r w:rsidRPr="000E473A">
        <w:rPr>
          <w:bCs/>
        </w:rPr>
        <w:t>Základné ustanovenia</w:t>
      </w:r>
    </w:p>
    <w:p w14:paraId="0E4EA334" w14:textId="77777777" w:rsidR="00D63B50" w:rsidRPr="000E473A" w:rsidRDefault="00D63B50" w:rsidP="00746F47">
      <w:pPr>
        <w:spacing w:after="0" w:line="240" w:lineRule="auto"/>
        <w:jc w:val="center"/>
        <w:rPr>
          <w:b/>
          <w:bCs/>
        </w:rPr>
      </w:pPr>
    </w:p>
    <w:p w14:paraId="49531BF1" w14:textId="2A52C99C" w:rsidR="00093F5C" w:rsidRPr="000E473A" w:rsidRDefault="00093F5C" w:rsidP="00746F47">
      <w:pPr>
        <w:pStyle w:val="Odsekzoznamu"/>
        <w:numPr>
          <w:ilvl w:val="0"/>
          <w:numId w:val="5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Zmluvu možno vypovedať, ak si to strany dohodli alebo ak to ustanovuje zákon; to platí aj pre zmluvu uzavretú na dobu určitú. </w:t>
      </w:r>
    </w:p>
    <w:p w14:paraId="450D1CBF" w14:textId="77777777" w:rsidR="00176171" w:rsidRPr="000E473A" w:rsidRDefault="00176171" w:rsidP="00746F47">
      <w:pPr>
        <w:pStyle w:val="Odsekzoznamu"/>
        <w:spacing w:after="0" w:line="240" w:lineRule="auto"/>
        <w:ind w:left="714"/>
        <w:jc w:val="both"/>
        <w:rPr>
          <w:rFonts w:ascii="Times New Roman" w:hAnsi="Times New Roman" w:cs="Times New Roman"/>
          <w:sz w:val="24"/>
          <w:szCs w:val="24"/>
        </w:rPr>
      </w:pPr>
    </w:p>
    <w:p w14:paraId="47A93929" w14:textId="43379E62" w:rsidR="00176171" w:rsidRPr="000E473A" w:rsidRDefault="00176171" w:rsidP="00746F47">
      <w:pPr>
        <w:pStyle w:val="Odsekzoznamu"/>
        <w:numPr>
          <w:ilvl w:val="0"/>
          <w:numId w:val="5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Keď výpoveď zmluvy dôjde druhej strane, nemožno jej účinky odvolať alebo meniť bez súhlasu tejto strany.</w:t>
      </w:r>
    </w:p>
    <w:p w14:paraId="49AF2EF7" w14:textId="77777777" w:rsidR="003D69FA" w:rsidRPr="000E473A" w:rsidRDefault="003D69FA" w:rsidP="00746F47">
      <w:pPr>
        <w:pStyle w:val="Odsekzoznamu"/>
        <w:spacing w:after="0" w:line="240" w:lineRule="auto"/>
        <w:ind w:left="714"/>
        <w:jc w:val="both"/>
        <w:rPr>
          <w:rFonts w:ascii="Times New Roman" w:hAnsi="Times New Roman" w:cs="Times New Roman"/>
          <w:sz w:val="24"/>
          <w:szCs w:val="24"/>
        </w:rPr>
      </w:pPr>
    </w:p>
    <w:p w14:paraId="1463C831" w14:textId="50410DFF" w:rsidR="00093F5C" w:rsidRPr="000E473A" w:rsidRDefault="00093F5C" w:rsidP="00746F47">
      <w:pPr>
        <w:pStyle w:val="Odsekzoznamu"/>
        <w:numPr>
          <w:ilvl w:val="0"/>
          <w:numId w:val="5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Vypovedaná zmluva zanikne uplynutím výpovednej doby. Ak nie je výpovedná doba inak určená, použije sa výpovedná doba tri mesiace, ktorá začne plynúť prvým dňom kalendárneho mesiaca nasledujúceho po dôjdení výpovede druhej strane. </w:t>
      </w:r>
    </w:p>
    <w:p w14:paraId="50D912C4" w14:textId="0444D4A1" w:rsidR="00093F5C" w:rsidRPr="000E473A" w:rsidRDefault="00D63B50" w:rsidP="00746F47">
      <w:pPr>
        <w:spacing w:after="0" w:line="240" w:lineRule="auto"/>
        <w:jc w:val="center"/>
      </w:pPr>
      <w:r w:rsidRPr="000E473A">
        <w:lastRenderedPageBreak/>
        <w:t xml:space="preserve">§ </w:t>
      </w:r>
      <w:r w:rsidR="009F6ACB">
        <w:t>636</w:t>
      </w:r>
    </w:p>
    <w:p w14:paraId="32B1C06C" w14:textId="7F3D0815" w:rsidR="00093F5C" w:rsidRPr="000E473A" w:rsidRDefault="00093F5C" w:rsidP="00746F47">
      <w:pPr>
        <w:spacing w:after="0" w:line="240" w:lineRule="auto"/>
        <w:jc w:val="center"/>
        <w:rPr>
          <w:bCs/>
        </w:rPr>
      </w:pPr>
      <w:r w:rsidRPr="000E473A">
        <w:rPr>
          <w:bCs/>
        </w:rPr>
        <w:t>Vypovedanie zmluvy</w:t>
      </w:r>
    </w:p>
    <w:p w14:paraId="636C13C0" w14:textId="77777777" w:rsidR="003D69FA" w:rsidRPr="000E473A" w:rsidRDefault="003D69FA" w:rsidP="00746F47">
      <w:pPr>
        <w:spacing w:after="0" w:line="240" w:lineRule="auto"/>
        <w:jc w:val="center"/>
        <w:rPr>
          <w:b/>
          <w:bCs/>
        </w:rPr>
      </w:pPr>
    </w:p>
    <w:p w14:paraId="682FB331" w14:textId="1F14CFDC" w:rsidR="00093F5C" w:rsidRPr="000E473A" w:rsidRDefault="00093F5C" w:rsidP="00746F47">
      <w:pPr>
        <w:pStyle w:val="Odsekzoznamu"/>
        <w:numPr>
          <w:ilvl w:val="0"/>
          <w:numId w:val="5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Vypovedať možno zmluvu uzavretú na dobu neurčitú, ktorá zaväzuje aspoň jednu stranu na nepretržitú alebo opakovanú činnosť, alebo zaväzuje aspoň jednu stranu takúto činnosť strpieť alebo zdržať sa určitej činnosti. To neplatí, ak sa strana zaviazala zdržať sa určitej činnosti a z povahy záväzku alebo zo zmluvy vyplýva, že záväzok je časovo neobmedzený. </w:t>
      </w:r>
    </w:p>
    <w:p w14:paraId="7C76E86F" w14:textId="77777777" w:rsidR="003D69FA" w:rsidRPr="000E473A" w:rsidRDefault="003D69FA" w:rsidP="00746F47">
      <w:pPr>
        <w:pStyle w:val="Odsekzoznamu"/>
        <w:spacing w:after="0" w:line="240" w:lineRule="auto"/>
        <w:ind w:left="714"/>
        <w:jc w:val="both"/>
        <w:rPr>
          <w:rFonts w:ascii="Times New Roman" w:hAnsi="Times New Roman" w:cs="Times New Roman"/>
          <w:sz w:val="24"/>
          <w:szCs w:val="24"/>
        </w:rPr>
      </w:pPr>
    </w:p>
    <w:p w14:paraId="08FA5557" w14:textId="5F9DCC0C" w:rsidR="00093F5C" w:rsidRPr="000E473A" w:rsidRDefault="00093F5C" w:rsidP="00746F47">
      <w:pPr>
        <w:pStyle w:val="Odsekzoznamu"/>
        <w:numPr>
          <w:ilvl w:val="0"/>
          <w:numId w:val="5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Neplatné sú ustanovenia zmluvy podľa prvej vety odseku 1, ak ide o zmluvu podľa § </w:t>
      </w:r>
      <w:r w:rsidR="00724ED2" w:rsidRPr="000E473A">
        <w:rPr>
          <w:rFonts w:ascii="Times New Roman" w:hAnsi="Times New Roman" w:cs="Times New Roman"/>
          <w:sz w:val="24"/>
          <w:szCs w:val="24"/>
        </w:rPr>
        <w:t>9</w:t>
      </w:r>
      <w:r w:rsidR="009F6ACB">
        <w:rPr>
          <w:rFonts w:ascii="Times New Roman" w:hAnsi="Times New Roman" w:cs="Times New Roman"/>
          <w:sz w:val="24"/>
          <w:szCs w:val="24"/>
        </w:rPr>
        <w:t>2</w:t>
      </w:r>
      <w:r w:rsidRPr="000E473A">
        <w:rPr>
          <w:rFonts w:ascii="Times New Roman" w:hAnsi="Times New Roman" w:cs="Times New Roman"/>
          <w:sz w:val="24"/>
          <w:szCs w:val="24"/>
        </w:rPr>
        <w:t>, ktoré vylučujú možnosť zmluvu vypovedať alebo určujú dlhšiu výpovednú dobu než tri mesiace; to neplatí, ak dlhšiu výpovednú dobu ustanovuje zákon.</w:t>
      </w:r>
    </w:p>
    <w:p w14:paraId="19B9A4FF" w14:textId="77777777" w:rsidR="003D69FA" w:rsidRPr="000E473A" w:rsidRDefault="003D69FA" w:rsidP="00746F47">
      <w:pPr>
        <w:spacing w:after="0" w:line="240" w:lineRule="auto"/>
        <w:jc w:val="center"/>
        <w:rPr>
          <w:b/>
        </w:rPr>
      </w:pPr>
    </w:p>
    <w:p w14:paraId="0FD085C4" w14:textId="0D2A9B30" w:rsidR="00093F5C" w:rsidRPr="000E473A" w:rsidRDefault="00D63B50" w:rsidP="00746F47">
      <w:pPr>
        <w:spacing w:after="0" w:line="240" w:lineRule="auto"/>
        <w:jc w:val="center"/>
        <w:rPr>
          <w:bCs/>
        </w:rPr>
      </w:pPr>
      <w:r w:rsidRPr="000E473A">
        <w:t xml:space="preserve">§ </w:t>
      </w:r>
      <w:r w:rsidR="009F6ACB">
        <w:t>637</w:t>
      </w:r>
    </w:p>
    <w:p w14:paraId="4DA87476" w14:textId="27FE5D09" w:rsidR="00093F5C" w:rsidRPr="000E473A" w:rsidRDefault="00093F5C" w:rsidP="00746F47">
      <w:pPr>
        <w:spacing w:after="0" w:line="240" w:lineRule="auto"/>
        <w:jc w:val="center"/>
        <w:rPr>
          <w:bCs/>
        </w:rPr>
      </w:pPr>
      <w:r w:rsidRPr="000E473A">
        <w:rPr>
          <w:bCs/>
        </w:rPr>
        <w:t>Preklúzia</w:t>
      </w:r>
    </w:p>
    <w:p w14:paraId="6443ECBF" w14:textId="77777777" w:rsidR="00152934" w:rsidRPr="000E473A" w:rsidRDefault="00152934" w:rsidP="00746F47">
      <w:pPr>
        <w:spacing w:after="0" w:line="240" w:lineRule="auto"/>
        <w:jc w:val="center"/>
        <w:rPr>
          <w:b/>
          <w:bCs/>
        </w:rPr>
      </w:pPr>
    </w:p>
    <w:p w14:paraId="5288BEEA" w14:textId="228A81EF" w:rsidR="00093F5C" w:rsidRPr="000E473A" w:rsidRDefault="00093F5C" w:rsidP="00746F47">
      <w:pPr>
        <w:pStyle w:val="Odsekzoznamu"/>
        <w:numPr>
          <w:ilvl w:val="0"/>
          <w:numId w:val="13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 vypovedať zmluvu z určitého dôvodu zanikne, ak ho oprávnená strana nevykoná do šiestich mesiacov odo dňa, keď sa o tomto dôvode dozvedela, najneskôr však do troch rokov odo dňa, keď tento dôvod vznikol, ak zákon neustanovuje inak. </w:t>
      </w:r>
    </w:p>
    <w:p w14:paraId="36A7614D" w14:textId="77777777" w:rsidR="006043C8" w:rsidRPr="000E473A" w:rsidRDefault="006043C8" w:rsidP="00746F47">
      <w:pPr>
        <w:pStyle w:val="Odsekzoznamu"/>
        <w:spacing w:after="0" w:line="240" w:lineRule="auto"/>
        <w:ind w:left="714"/>
        <w:jc w:val="both"/>
        <w:rPr>
          <w:rFonts w:ascii="Times New Roman" w:hAnsi="Times New Roman" w:cs="Times New Roman"/>
          <w:sz w:val="24"/>
          <w:szCs w:val="24"/>
        </w:rPr>
      </w:pPr>
    </w:p>
    <w:p w14:paraId="424B2BD9" w14:textId="0CBB8118" w:rsidR="006043C8" w:rsidRPr="000E473A" w:rsidRDefault="006043C8" w:rsidP="00746F47">
      <w:pPr>
        <w:pStyle w:val="Odsekzoznamu"/>
        <w:numPr>
          <w:ilvl w:val="0"/>
          <w:numId w:val="13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Šesťmesačnú lehotu podľa odseku 1 môžu strany dohodou predĺžiť, najviac však na jeden rok.   </w:t>
      </w:r>
    </w:p>
    <w:p w14:paraId="6310EDFF" w14:textId="794368D5" w:rsidR="00093F5C" w:rsidRDefault="00093F5C" w:rsidP="000A23AC">
      <w:pPr>
        <w:spacing w:after="0" w:line="240" w:lineRule="auto"/>
        <w:jc w:val="both"/>
      </w:pPr>
    </w:p>
    <w:p w14:paraId="1B874B6C" w14:textId="57965A08" w:rsidR="00093F5C" w:rsidRPr="000E473A" w:rsidRDefault="00CA3959" w:rsidP="00377F3A">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30652469" w14:textId="71706CB6" w:rsidR="00093F5C" w:rsidRPr="000E473A" w:rsidRDefault="00CA3959" w:rsidP="00C26E59">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ODSTÚPENIE OD ZMLUVY</w:t>
      </w:r>
    </w:p>
    <w:p w14:paraId="7B6B49EE" w14:textId="77777777" w:rsidR="003D69FA" w:rsidRPr="000E473A" w:rsidRDefault="003D69FA" w:rsidP="00050381">
      <w:pPr>
        <w:spacing w:after="0" w:line="240" w:lineRule="auto"/>
        <w:jc w:val="center"/>
        <w:rPr>
          <w:b/>
          <w:bCs/>
        </w:rPr>
      </w:pPr>
    </w:p>
    <w:p w14:paraId="35D046D6" w14:textId="5674BA8C" w:rsidR="00093F5C" w:rsidRPr="000E473A" w:rsidRDefault="00D63B50" w:rsidP="00A84808">
      <w:pPr>
        <w:spacing w:after="0" w:line="240" w:lineRule="auto"/>
        <w:jc w:val="center"/>
        <w:rPr>
          <w:bCs/>
        </w:rPr>
      </w:pPr>
      <w:r w:rsidRPr="000E473A">
        <w:rPr>
          <w:bCs/>
        </w:rPr>
        <w:t xml:space="preserve">§ </w:t>
      </w:r>
      <w:r w:rsidR="009F6ACB">
        <w:rPr>
          <w:bCs/>
        </w:rPr>
        <w:t>638</w:t>
      </w:r>
    </w:p>
    <w:p w14:paraId="123A5B75" w14:textId="171B486B" w:rsidR="00093F5C" w:rsidRPr="000E473A" w:rsidRDefault="00093F5C" w:rsidP="004216B4">
      <w:pPr>
        <w:spacing w:after="0" w:line="240" w:lineRule="auto"/>
        <w:jc w:val="center"/>
        <w:rPr>
          <w:bCs/>
        </w:rPr>
      </w:pPr>
      <w:r w:rsidRPr="000E473A">
        <w:rPr>
          <w:bCs/>
        </w:rPr>
        <w:t>Základné ustanovenia</w:t>
      </w:r>
    </w:p>
    <w:p w14:paraId="0CB5E147" w14:textId="77777777" w:rsidR="003D69FA" w:rsidRPr="000E473A" w:rsidRDefault="003D69FA" w:rsidP="007971AC">
      <w:pPr>
        <w:spacing w:after="0" w:line="240" w:lineRule="auto"/>
        <w:ind w:left="714" w:hanging="357"/>
        <w:jc w:val="center"/>
        <w:rPr>
          <w:b/>
          <w:bCs/>
        </w:rPr>
      </w:pPr>
    </w:p>
    <w:p w14:paraId="63D35791" w14:textId="4F6AD910" w:rsidR="00093F5C" w:rsidRPr="000E473A" w:rsidRDefault="00093F5C" w:rsidP="007971AC">
      <w:pPr>
        <w:pStyle w:val="Odsekzoznamu"/>
        <w:numPr>
          <w:ilvl w:val="0"/>
          <w:numId w:val="5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 zmluvy možno odstúpiť, ak si to strany dohodli alebo ak to ustanovuje zákon.</w:t>
      </w:r>
    </w:p>
    <w:p w14:paraId="511607FD" w14:textId="77777777" w:rsidR="003D69FA" w:rsidRPr="000E473A" w:rsidRDefault="003D69FA" w:rsidP="00746F47">
      <w:pPr>
        <w:pStyle w:val="Odsekzoznamu"/>
        <w:spacing w:after="0" w:line="240" w:lineRule="auto"/>
        <w:ind w:left="714"/>
        <w:jc w:val="both"/>
        <w:rPr>
          <w:rFonts w:ascii="Times New Roman" w:hAnsi="Times New Roman" w:cs="Times New Roman"/>
          <w:sz w:val="24"/>
          <w:szCs w:val="24"/>
        </w:rPr>
      </w:pPr>
    </w:p>
    <w:p w14:paraId="3DD33B21" w14:textId="7498E647" w:rsidR="00093F5C" w:rsidRPr="000E473A" w:rsidRDefault="00093F5C" w:rsidP="00746F47">
      <w:pPr>
        <w:pStyle w:val="Odsekzoznamu"/>
        <w:numPr>
          <w:ilvl w:val="0"/>
          <w:numId w:val="5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Odstúpením od zmluvy sa záväzok zrušuje okamihom, keď prejav vôle oprávnenej strany odstúpiť od zmluvy dôjde druhej strane; po tomto okamihu nemožno účinky odstúpenia od zmluvy odvolať alebo meniť bez súhlasu druhej strany.</w:t>
      </w:r>
    </w:p>
    <w:p w14:paraId="28C71AC5" w14:textId="77777777" w:rsidR="003D69FA" w:rsidRPr="000E473A" w:rsidRDefault="003D69FA" w:rsidP="00746F47">
      <w:pPr>
        <w:pStyle w:val="Odsekzoznamu"/>
        <w:spacing w:after="0" w:line="240" w:lineRule="auto"/>
        <w:ind w:left="714"/>
        <w:jc w:val="both"/>
        <w:rPr>
          <w:rFonts w:ascii="Times New Roman" w:hAnsi="Times New Roman" w:cs="Times New Roman"/>
          <w:sz w:val="24"/>
          <w:szCs w:val="24"/>
        </w:rPr>
      </w:pPr>
    </w:p>
    <w:p w14:paraId="6B903894" w14:textId="212C3D94" w:rsidR="00093F5C" w:rsidRPr="000E473A" w:rsidRDefault="00093F5C" w:rsidP="00746F47">
      <w:pPr>
        <w:pStyle w:val="Odsekzoznamu"/>
        <w:numPr>
          <w:ilvl w:val="0"/>
          <w:numId w:val="5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Odstúpením od zmluvy zanikajú všetky práva a povinnosti strán zo zmluvy, ak zákon alebo zmluva neustanovuje inak.</w:t>
      </w:r>
    </w:p>
    <w:p w14:paraId="16D76C92" w14:textId="77777777" w:rsidR="00093F5C" w:rsidRPr="000E473A" w:rsidRDefault="00093F5C" w:rsidP="00746F47">
      <w:pPr>
        <w:spacing w:after="0" w:line="240" w:lineRule="auto"/>
        <w:ind w:firstLine="284"/>
        <w:jc w:val="both"/>
      </w:pPr>
    </w:p>
    <w:p w14:paraId="27BE9BA9" w14:textId="534BB6E5" w:rsidR="00093F5C" w:rsidRPr="000E473A" w:rsidRDefault="003D69FA" w:rsidP="00746F47">
      <w:pPr>
        <w:spacing w:after="0" w:line="240" w:lineRule="auto"/>
        <w:jc w:val="center"/>
      </w:pPr>
      <w:r w:rsidRPr="000E473A">
        <w:t xml:space="preserve">§ </w:t>
      </w:r>
      <w:r w:rsidR="009F6ACB">
        <w:t>639</w:t>
      </w:r>
    </w:p>
    <w:p w14:paraId="566664B4" w14:textId="0C51118C" w:rsidR="00093F5C" w:rsidRPr="000E473A" w:rsidRDefault="00093F5C" w:rsidP="00746F47">
      <w:pPr>
        <w:spacing w:after="0" w:line="240" w:lineRule="auto"/>
        <w:jc w:val="center"/>
        <w:rPr>
          <w:bCs/>
        </w:rPr>
      </w:pPr>
      <w:r w:rsidRPr="000E473A">
        <w:rPr>
          <w:bCs/>
        </w:rPr>
        <w:t>Práva nedotknuté odstúpením od zmluvy</w:t>
      </w:r>
    </w:p>
    <w:p w14:paraId="1D1AE454" w14:textId="77777777" w:rsidR="003D69FA" w:rsidRPr="000E473A" w:rsidRDefault="003D69FA" w:rsidP="00746F47">
      <w:pPr>
        <w:spacing w:after="0" w:line="240" w:lineRule="auto"/>
        <w:jc w:val="both"/>
        <w:rPr>
          <w:bCs/>
        </w:rPr>
      </w:pPr>
    </w:p>
    <w:p w14:paraId="31324414" w14:textId="12F86759" w:rsidR="00093F5C" w:rsidRPr="000E473A" w:rsidRDefault="00093F5C" w:rsidP="00746F47">
      <w:pPr>
        <w:pStyle w:val="Odsekzoznamu"/>
        <w:numPr>
          <w:ilvl w:val="0"/>
          <w:numId w:val="51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Odstúpením od zmluvy nie je dotknuté právo na zmluvnú </w:t>
      </w:r>
      <w:r w:rsidR="00152934" w:rsidRPr="000E473A">
        <w:rPr>
          <w:rFonts w:ascii="Times New Roman" w:hAnsi="Times New Roman" w:cs="Times New Roman"/>
          <w:sz w:val="24"/>
          <w:szCs w:val="24"/>
        </w:rPr>
        <w:t>sankciu</w:t>
      </w:r>
      <w:r w:rsidRPr="000E473A">
        <w:rPr>
          <w:rFonts w:ascii="Times New Roman" w:hAnsi="Times New Roman" w:cs="Times New Roman"/>
          <w:sz w:val="24"/>
          <w:szCs w:val="24"/>
        </w:rPr>
        <w:t>, právo na úrok  z omeškania, právo na náhradu škody, ani zmluvné ustanovenia o voľbe práva alebo o riešení sporov medzi stranami, ako ani tie ustanovenia zmluvy, ktoré podľa prejavenej vôle strán alebo vzhľadom na svoju povahu majú trvať aj po odstúpení od zmluvy.</w:t>
      </w:r>
    </w:p>
    <w:p w14:paraId="560B2FDC" w14:textId="77777777" w:rsidR="003D69FA" w:rsidRPr="000E473A" w:rsidRDefault="003D69FA" w:rsidP="00746F47">
      <w:pPr>
        <w:pStyle w:val="Odsekzoznamu"/>
        <w:spacing w:after="0" w:line="240" w:lineRule="auto"/>
        <w:ind w:left="714"/>
        <w:jc w:val="both"/>
        <w:rPr>
          <w:rFonts w:ascii="Times New Roman" w:hAnsi="Times New Roman" w:cs="Times New Roman"/>
          <w:sz w:val="24"/>
          <w:szCs w:val="24"/>
        </w:rPr>
      </w:pPr>
    </w:p>
    <w:p w14:paraId="706A8250" w14:textId="575B5385" w:rsidR="00093F5C" w:rsidRPr="000E473A" w:rsidRDefault="00093F5C" w:rsidP="00746F47">
      <w:pPr>
        <w:pStyle w:val="Odsekzoznamu"/>
        <w:numPr>
          <w:ilvl w:val="0"/>
          <w:numId w:val="51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odstúpení od zmluvy trvá zabezpečenie zrušeného záväzku v rozsahu, ktorý je potrebný na vzájomné vyporiadanie zmluvných strán. Tretia osoba, ktorá zabezpečenie </w:t>
      </w:r>
      <w:r w:rsidRPr="000E473A">
        <w:rPr>
          <w:rFonts w:ascii="Times New Roman" w:hAnsi="Times New Roman" w:cs="Times New Roman"/>
          <w:sz w:val="24"/>
          <w:szCs w:val="24"/>
        </w:rPr>
        <w:lastRenderedPageBreak/>
        <w:t>poskytla, je však viazaná iba v rozsahu zrušeného záväzku a môže proti veriteľovi namietať všetko, čo by mohla namietať, keby k odstúpeniu od zmluvy nedošlo.</w:t>
      </w:r>
    </w:p>
    <w:p w14:paraId="21059CB6" w14:textId="77777777" w:rsidR="003D69FA" w:rsidRPr="000E473A" w:rsidRDefault="003D69FA" w:rsidP="00746F47">
      <w:pPr>
        <w:spacing w:after="0" w:line="240" w:lineRule="auto"/>
        <w:jc w:val="both"/>
      </w:pPr>
    </w:p>
    <w:p w14:paraId="0A33B5F9" w14:textId="10C470B2" w:rsidR="00093F5C" w:rsidRPr="000E473A" w:rsidRDefault="003D69FA" w:rsidP="00746F47">
      <w:pPr>
        <w:spacing w:after="0" w:line="240" w:lineRule="auto"/>
        <w:jc w:val="center"/>
      </w:pPr>
      <w:r w:rsidRPr="000E473A">
        <w:t xml:space="preserve">§ </w:t>
      </w:r>
      <w:r w:rsidR="009F6ACB">
        <w:t>640</w:t>
      </w:r>
    </w:p>
    <w:p w14:paraId="7CD8B7AB" w14:textId="0C80F48E" w:rsidR="00093F5C" w:rsidRPr="000E473A" w:rsidRDefault="00093F5C" w:rsidP="00746F47">
      <w:pPr>
        <w:spacing w:after="0" w:line="240" w:lineRule="auto"/>
        <w:jc w:val="center"/>
        <w:rPr>
          <w:bCs/>
        </w:rPr>
      </w:pPr>
      <w:r w:rsidRPr="000E473A">
        <w:rPr>
          <w:bCs/>
        </w:rPr>
        <w:t>Zmarenie základného účelu zmluvy</w:t>
      </w:r>
    </w:p>
    <w:p w14:paraId="4A32ADD2" w14:textId="77777777" w:rsidR="003D69FA" w:rsidRPr="000E473A" w:rsidRDefault="003D69FA" w:rsidP="00746F47">
      <w:pPr>
        <w:spacing w:after="0" w:line="240" w:lineRule="auto"/>
        <w:jc w:val="both"/>
        <w:rPr>
          <w:b/>
          <w:bCs/>
        </w:rPr>
      </w:pPr>
    </w:p>
    <w:p w14:paraId="210B0D64" w14:textId="7294D709" w:rsidR="00093F5C" w:rsidRPr="000E473A" w:rsidRDefault="00093F5C" w:rsidP="00746F47">
      <w:pPr>
        <w:pStyle w:val="Odsekzoznamu"/>
        <w:numPr>
          <w:ilvl w:val="0"/>
          <w:numId w:val="5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po uzavretí zmluvy zmarí jej základný účel, ktorý je v nej výslovne vyjadrený alebo je zmluvným stranám zrejmý, v dôsledku podstatnej zmeny okolností, za ktorých bola zmluva uzavretá, môže strana dotknutá zmarením účelu zmluvy od nej odstúpiť.</w:t>
      </w:r>
    </w:p>
    <w:p w14:paraId="530A5869" w14:textId="77777777" w:rsidR="003D69FA" w:rsidRPr="000E473A" w:rsidRDefault="003D69FA" w:rsidP="00746F47">
      <w:pPr>
        <w:pStyle w:val="Odsekzoznamu"/>
        <w:spacing w:after="0" w:line="240" w:lineRule="auto"/>
        <w:ind w:left="714"/>
        <w:jc w:val="both"/>
        <w:rPr>
          <w:rFonts w:ascii="Times New Roman" w:hAnsi="Times New Roman" w:cs="Times New Roman"/>
          <w:sz w:val="24"/>
          <w:szCs w:val="24"/>
        </w:rPr>
      </w:pPr>
    </w:p>
    <w:p w14:paraId="400D68F4" w14:textId="5BD109ED" w:rsidR="00093F5C" w:rsidRPr="000E473A" w:rsidRDefault="00093F5C" w:rsidP="00746F47">
      <w:pPr>
        <w:pStyle w:val="Odsekzoznamu"/>
        <w:numPr>
          <w:ilvl w:val="0"/>
          <w:numId w:val="5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zmenu okolností podľa odseku 1 sa nepovažuje zmena majetkových pomerov niektorej strany, ani zmena hospodárskej alebo trhovej situácie.</w:t>
      </w:r>
    </w:p>
    <w:p w14:paraId="38A86C84" w14:textId="77777777" w:rsidR="00152934" w:rsidRPr="000E473A" w:rsidRDefault="00152934" w:rsidP="00746F47">
      <w:pPr>
        <w:pStyle w:val="Odsekzoznamu"/>
        <w:spacing w:after="0" w:line="240" w:lineRule="auto"/>
        <w:ind w:left="714" w:hanging="357"/>
        <w:rPr>
          <w:rFonts w:ascii="Times New Roman" w:hAnsi="Times New Roman" w:cs="Times New Roman"/>
          <w:sz w:val="24"/>
          <w:szCs w:val="24"/>
        </w:rPr>
      </w:pPr>
    </w:p>
    <w:p w14:paraId="7D769D63" w14:textId="00CDCC2B" w:rsidR="00152934" w:rsidRPr="000E473A" w:rsidRDefault="00152934" w:rsidP="000A23AC">
      <w:pPr>
        <w:pStyle w:val="Odsekzoznamu"/>
        <w:numPr>
          <w:ilvl w:val="0"/>
          <w:numId w:val="5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Strana, ktorá odstúpila od zmluvy podľa odseku 1, je povinná nahradiť druhej strane škodu, ktorá jej odstúpením od zmluvy vznikla.</w:t>
      </w:r>
    </w:p>
    <w:p w14:paraId="71BF9653" w14:textId="77777777" w:rsidR="00CA3959" w:rsidRPr="000E473A" w:rsidRDefault="00CA3959" w:rsidP="004216B4">
      <w:pPr>
        <w:spacing w:after="0" w:line="240" w:lineRule="auto"/>
        <w:jc w:val="center"/>
      </w:pPr>
      <w:bookmarkStart w:id="381" w:name="_Ref184029096"/>
    </w:p>
    <w:p w14:paraId="1AFAC066" w14:textId="6F57E0EF" w:rsidR="00093F5C" w:rsidRPr="000E473A" w:rsidRDefault="003D69FA" w:rsidP="007971AC">
      <w:pPr>
        <w:spacing w:after="0" w:line="240" w:lineRule="auto"/>
        <w:jc w:val="center"/>
      </w:pPr>
      <w:r w:rsidRPr="000E473A">
        <w:t xml:space="preserve">§ </w:t>
      </w:r>
      <w:r w:rsidR="009F6ACB">
        <w:t>641</w:t>
      </w:r>
    </w:p>
    <w:bookmarkEnd w:id="381"/>
    <w:p w14:paraId="20B3D808" w14:textId="1BE0B4BA" w:rsidR="00093F5C" w:rsidRPr="000E473A" w:rsidRDefault="00093F5C" w:rsidP="007971AC">
      <w:pPr>
        <w:spacing w:after="0" w:line="240" w:lineRule="auto"/>
        <w:jc w:val="center"/>
        <w:rPr>
          <w:bCs/>
        </w:rPr>
      </w:pPr>
      <w:r w:rsidRPr="000E473A">
        <w:rPr>
          <w:bCs/>
        </w:rPr>
        <w:t>Preklúzia</w:t>
      </w:r>
    </w:p>
    <w:p w14:paraId="16820822" w14:textId="77777777" w:rsidR="003D69FA" w:rsidRPr="000E473A" w:rsidRDefault="003D69FA" w:rsidP="00746F47">
      <w:pPr>
        <w:spacing w:after="0" w:line="240" w:lineRule="auto"/>
        <w:jc w:val="center"/>
        <w:rPr>
          <w:b/>
          <w:bCs/>
        </w:rPr>
      </w:pPr>
    </w:p>
    <w:p w14:paraId="2E736F9E" w14:textId="4B3FC1B8" w:rsidR="00093F5C" w:rsidRPr="000E473A" w:rsidRDefault="00093F5C" w:rsidP="00746F47">
      <w:pPr>
        <w:pStyle w:val="Odsekzoznamu"/>
        <w:numPr>
          <w:ilvl w:val="0"/>
          <w:numId w:val="1352"/>
        </w:numPr>
        <w:spacing w:after="0" w:line="240" w:lineRule="auto"/>
        <w:jc w:val="both"/>
        <w:rPr>
          <w:rFonts w:ascii="Times New Roman" w:hAnsi="Times New Roman" w:cs="Times New Roman"/>
          <w:sz w:val="24"/>
          <w:szCs w:val="24"/>
        </w:rPr>
      </w:pPr>
      <w:r w:rsidRPr="000E473A">
        <w:rPr>
          <w:rFonts w:ascii="Times New Roman" w:hAnsi="Times New Roman" w:cs="Times New Roman"/>
          <w:iCs/>
          <w:sz w:val="24"/>
          <w:szCs w:val="24"/>
        </w:rPr>
        <w:t xml:space="preserve">Právo odstúpiť od zmluvy z určitého dôvodu zanikne, ak ho oprávnená strana nevykoná do šiestich mesiacov odo dňa, keď sa o tomto dôvode dozvedela, najneskôr však do troch rokov odo dňa, keď tento dôvod vznikol, ak zákon neustanovuje inak. </w:t>
      </w:r>
    </w:p>
    <w:p w14:paraId="1D237D50" w14:textId="77777777" w:rsidR="007A6680" w:rsidRPr="000E473A" w:rsidRDefault="007A6680" w:rsidP="00746F47">
      <w:pPr>
        <w:pStyle w:val="Odsekzoznamu"/>
        <w:spacing w:after="0" w:line="240" w:lineRule="auto"/>
        <w:jc w:val="both"/>
        <w:rPr>
          <w:rFonts w:ascii="Times New Roman" w:hAnsi="Times New Roman" w:cs="Times New Roman"/>
          <w:sz w:val="24"/>
          <w:szCs w:val="24"/>
        </w:rPr>
      </w:pPr>
    </w:p>
    <w:p w14:paraId="67F77A2C" w14:textId="684AEAED" w:rsidR="007A6680" w:rsidRPr="000E473A" w:rsidRDefault="007A6680" w:rsidP="00746F47">
      <w:pPr>
        <w:pStyle w:val="Odsekzoznamu"/>
        <w:numPr>
          <w:ilvl w:val="0"/>
          <w:numId w:val="135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Šesťmesačnú lehotu podľa odseku 1 môžu strany dohodou predĺžiť, najviac však na jeden rok.</w:t>
      </w:r>
    </w:p>
    <w:p w14:paraId="24F42D7E" w14:textId="77777777" w:rsidR="003D69FA" w:rsidRPr="000E473A" w:rsidRDefault="003D69FA" w:rsidP="00746F47">
      <w:pPr>
        <w:spacing w:after="0" w:line="240" w:lineRule="auto"/>
        <w:jc w:val="center"/>
        <w:rPr>
          <w:b/>
        </w:rPr>
      </w:pPr>
    </w:p>
    <w:p w14:paraId="637924AB" w14:textId="43EE1FA3" w:rsidR="00093F5C" w:rsidRPr="000E473A" w:rsidRDefault="003D69FA" w:rsidP="00746F47">
      <w:pPr>
        <w:spacing w:after="0" w:line="240" w:lineRule="auto"/>
        <w:jc w:val="center"/>
      </w:pPr>
      <w:r w:rsidRPr="000E473A">
        <w:t xml:space="preserve">§ </w:t>
      </w:r>
      <w:r w:rsidR="009F6ACB">
        <w:t>642</w:t>
      </w:r>
    </w:p>
    <w:p w14:paraId="3980B227" w14:textId="1E9717B5" w:rsidR="00093F5C" w:rsidRPr="000E473A" w:rsidRDefault="00093F5C" w:rsidP="00746F47">
      <w:pPr>
        <w:spacing w:after="0" w:line="240" w:lineRule="auto"/>
        <w:jc w:val="center"/>
        <w:rPr>
          <w:bCs/>
        </w:rPr>
      </w:pPr>
      <w:r w:rsidRPr="000E473A">
        <w:rPr>
          <w:bCs/>
        </w:rPr>
        <w:t>O</w:t>
      </w:r>
      <w:r w:rsidR="003D69FA" w:rsidRPr="000E473A">
        <w:rPr>
          <w:bCs/>
        </w:rPr>
        <w:t>dstup</w:t>
      </w:r>
      <w:r w:rsidRPr="000E473A">
        <w:rPr>
          <w:bCs/>
        </w:rPr>
        <w:t>né</w:t>
      </w:r>
    </w:p>
    <w:p w14:paraId="25753546" w14:textId="77777777" w:rsidR="003D69FA" w:rsidRPr="000E473A" w:rsidRDefault="003D69FA" w:rsidP="00746F47">
      <w:pPr>
        <w:spacing w:after="0" w:line="240" w:lineRule="auto"/>
        <w:jc w:val="center"/>
        <w:rPr>
          <w:b/>
          <w:bCs/>
        </w:rPr>
      </w:pPr>
    </w:p>
    <w:p w14:paraId="193F4994" w14:textId="4A88ABBE" w:rsidR="00093F5C" w:rsidRPr="000E473A" w:rsidRDefault="00093F5C" w:rsidP="00746F47">
      <w:pPr>
        <w:pStyle w:val="Odsekzoznamu"/>
        <w:numPr>
          <w:ilvl w:val="0"/>
          <w:numId w:val="51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strany dohodnú, že niektorá z nich je oprávnená odstúpiť od zmluvy zaplatením určitej sumy alebo poskytnutím iného plnenia, platí, že si dojednali odstupné. Účinky odstúpenia od zmluvy nastávajú splnením odstupného.</w:t>
      </w:r>
    </w:p>
    <w:p w14:paraId="78316CC4" w14:textId="77777777" w:rsidR="003D69FA" w:rsidRPr="000E473A" w:rsidRDefault="003D69FA" w:rsidP="00746F47">
      <w:pPr>
        <w:pStyle w:val="Odsekzoznamu"/>
        <w:spacing w:after="0" w:line="240" w:lineRule="auto"/>
        <w:ind w:left="714"/>
        <w:jc w:val="both"/>
        <w:rPr>
          <w:rFonts w:ascii="Times New Roman" w:hAnsi="Times New Roman" w:cs="Times New Roman"/>
          <w:sz w:val="24"/>
          <w:szCs w:val="24"/>
        </w:rPr>
      </w:pPr>
    </w:p>
    <w:p w14:paraId="2BF66A37" w14:textId="6811A23C" w:rsidR="00093F5C" w:rsidRPr="000E473A" w:rsidRDefault="00093F5C" w:rsidP="00746F47">
      <w:pPr>
        <w:pStyle w:val="Odsekzoznamu"/>
        <w:numPr>
          <w:ilvl w:val="0"/>
          <w:numId w:val="51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Oprávnenie podľa odseku 1 nemá strana, ktorá už prijala aspoň čiastočné plnenie alebo ktorá plnila aspoň sčasti. </w:t>
      </w:r>
    </w:p>
    <w:p w14:paraId="27558358" w14:textId="77777777" w:rsidR="00093F5C" w:rsidRPr="000E473A" w:rsidRDefault="00093F5C" w:rsidP="00746F47">
      <w:pPr>
        <w:spacing w:after="0" w:line="240" w:lineRule="auto"/>
        <w:jc w:val="both"/>
      </w:pPr>
    </w:p>
    <w:p w14:paraId="169C85C3" w14:textId="2B7C2FA9"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ŠIESTY ODDIEL</w:t>
      </w:r>
    </w:p>
    <w:p w14:paraId="0DC44590" w14:textId="064EF58D"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UPLYNUTIE ČASU</w:t>
      </w:r>
    </w:p>
    <w:p w14:paraId="3DAD4FDF" w14:textId="77777777" w:rsidR="00093F5C" w:rsidRPr="000E473A" w:rsidRDefault="00093F5C" w:rsidP="00746F47">
      <w:pPr>
        <w:spacing w:after="0" w:line="240" w:lineRule="auto"/>
        <w:jc w:val="center"/>
        <w:rPr>
          <w:b/>
        </w:rPr>
      </w:pPr>
    </w:p>
    <w:p w14:paraId="3CDDFE72" w14:textId="2893686F" w:rsidR="00093F5C" w:rsidRPr="000E473A" w:rsidRDefault="003D69FA" w:rsidP="00746F47">
      <w:pPr>
        <w:spacing w:after="0" w:line="240" w:lineRule="auto"/>
        <w:jc w:val="center"/>
        <w:rPr>
          <w:bCs/>
        </w:rPr>
      </w:pPr>
      <w:r w:rsidRPr="000E473A">
        <w:rPr>
          <w:bCs/>
        </w:rPr>
        <w:t xml:space="preserve">§ </w:t>
      </w:r>
      <w:r w:rsidR="009F6ACB">
        <w:rPr>
          <w:bCs/>
        </w:rPr>
        <w:t>643</w:t>
      </w:r>
    </w:p>
    <w:p w14:paraId="2B772C7D" w14:textId="01DE063F" w:rsidR="00093F5C" w:rsidRPr="000E473A" w:rsidRDefault="00093F5C" w:rsidP="00746F47">
      <w:pPr>
        <w:spacing w:after="0" w:line="240" w:lineRule="auto"/>
        <w:jc w:val="center"/>
        <w:rPr>
          <w:bCs/>
        </w:rPr>
      </w:pPr>
      <w:r w:rsidRPr="000E473A">
        <w:rPr>
          <w:bCs/>
        </w:rPr>
        <w:t>Zánik záväzku uplynutím času</w:t>
      </w:r>
    </w:p>
    <w:p w14:paraId="3DA250B7" w14:textId="77777777" w:rsidR="003D69FA" w:rsidRPr="000E473A" w:rsidRDefault="003D69FA" w:rsidP="00746F47">
      <w:pPr>
        <w:spacing w:after="0" w:line="240" w:lineRule="auto"/>
        <w:ind w:left="714" w:hanging="357"/>
        <w:jc w:val="center"/>
        <w:rPr>
          <w:b/>
          <w:bCs/>
        </w:rPr>
      </w:pPr>
    </w:p>
    <w:p w14:paraId="15F27F6B" w14:textId="6183AA82" w:rsidR="00093F5C" w:rsidRPr="000E473A" w:rsidRDefault="00093F5C" w:rsidP="00746F47">
      <w:pPr>
        <w:pStyle w:val="Odsekzoznamu"/>
        <w:numPr>
          <w:ilvl w:val="0"/>
          <w:numId w:val="5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Záväzok na dobu určitú zanikne uplynutím času, na ktorý bol dohodou strán alebo zákonom obmedzený. </w:t>
      </w:r>
    </w:p>
    <w:p w14:paraId="5A4AAAA6" w14:textId="77777777" w:rsidR="003D69FA" w:rsidRPr="000E473A" w:rsidRDefault="003D69FA" w:rsidP="00746F47">
      <w:pPr>
        <w:pStyle w:val="Odsekzoznamu"/>
        <w:spacing w:after="0" w:line="240" w:lineRule="auto"/>
        <w:ind w:left="714"/>
        <w:jc w:val="both"/>
        <w:rPr>
          <w:rFonts w:ascii="Times New Roman" w:hAnsi="Times New Roman" w:cs="Times New Roman"/>
          <w:sz w:val="24"/>
          <w:szCs w:val="24"/>
        </w:rPr>
      </w:pPr>
    </w:p>
    <w:p w14:paraId="130EF4B4" w14:textId="3A1A2BAA" w:rsidR="00093F5C" w:rsidRPr="000E473A" w:rsidRDefault="00093F5C" w:rsidP="00746F47">
      <w:pPr>
        <w:pStyle w:val="Odsekzoznamu"/>
        <w:numPr>
          <w:ilvl w:val="0"/>
          <w:numId w:val="5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Ustanovenie odseku 1 nemožno dohodou vylúčiť ani obmedziť, ak ide o zmluvu podľa §</w:t>
      </w:r>
      <w:r w:rsidR="00C916D2" w:rsidRPr="000E473A">
        <w:rPr>
          <w:rFonts w:ascii="Times New Roman" w:hAnsi="Times New Roman" w:cs="Times New Roman"/>
          <w:sz w:val="24"/>
          <w:szCs w:val="24"/>
        </w:rPr>
        <w:t xml:space="preserve"> </w:t>
      </w:r>
      <w:r w:rsidR="00604F61" w:rsidRPr="000E473A">
        <w:rPr>
          <w:rFonts w:ascii="Times New Roman" w:hAnsi="Times New Roman" w:cs="Times New Roman"/>
          <w:sz w:val="24"/>
          <w:szCs w:val="24"/>
        </w:rPr>
        <w:t>9</w:t>
      </w:r>
      <w:r w:rsidR="009F6ACB">
        <w:rPr>
          <w:rFonts w:ascii="Times New Roman" w:hAnsi="Times New Roman" w:cs="Times New Roman"/>
          <w:sz w:val="24"/>
          <w:szCs w:val="24"/>
        </w:rPr>
        <w:t>2</w:t>
      </w:r>
      <w:r w:rsidRPr="000E473A">
        <w:rPr>
          <w:rFonts w:ascii="Times New Roman" w:hAnsi="Times New Roman" w:cs="Times New Roman"/>
          <w:sz w:val="24"/>
          <w:szCs w:val="24"/>
        </w:rPr>
        <w:t>.</w:t>
      </w:r>
    </w:p>
    <w:p w14:paraId="3FCE6625" w14:textId="77777777" w:rsidR="00093F5C" w:rsidRPr="000E473A" w:rsidRDefault="00093F5C" w:rsidP="00746F47">
      <w:pPr>
        <w:pStyle w:val="Nadpis4"/>
        <w:spacing w:before="0" w:after="0" w:line="240" w:lineRule="auto"/>
        <w:jc w:val="both"/>
        <w:rPr>
          <w:rFonts w:ascii="Times New Roman" w:hAnsi="Times New Roman" w:cs="Times New Roman"/>
          <w:i w:val="0"/>
          <w:iCs w:val="0"/>
          <w:sz w:val="24"/>
          <w:szCs w:val="24"/>
        </w:rPr>
      </w:pPr>
    </w:p>
    <w:p w14:paraId="6C318197" w14:textId="0E4281ED"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SIEDMY ODDIEL</w:t>
      </w:r>
    </w:p>
    <w:p w14:paraId="42456A21" w14:textId="31027D85"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SPLYNUTIE</w:t>
      </w:r>
    </w:p>
    <w:p w14:paraId="7C053998" w14:textId="77777777" w:rsidR="00093F5C" w:rsidRPr="000E473A" w:rsidRDefault="00093F5C" w:rsidP="00746F47">
      <w:pPr>
        <w:spacing w:after="0" w:line="240" w:lineRule="auto"/>
        <w:jc w:val="center"/>
        <w:rPr>
          <w:b/>
          <w:bCs/>
        </w:rPr>
      </w:pPr>
    </w:p>
    <w:p w14:paraId="6F7F729A" w14:textId="6E14EE1D" w:rsidR="00093F5C" w:rsidRPr="000E473A" w:rsidRDefault="003D69FA" w:rsidP="00746F47">
      <w:pPr>
        <w:spacing w:after="0" w:line="240" w:lineRule="auto"/>
        <w:jc w:val="center"/>
        <w:rPr>
          <w:bCs/>
        </w:rPr>
      </w:pPr>
      <w:bookmarkStart w:id="382" w:name="_Ref195359234"/>
      <w:r w:rsidRPr="000E473A">
        <w:rPr>
          <w:bCs/>
        </w:rPr>
        <w:t xml:space="preserve">§ </w:t>
      </w:r>
      <w:r w:rsidR="009F6ACB">
        <w:rPr>
          <w:bCs/>
        </w:rPr>
        <w:t>644</w:t>
      </w:r>
    </w:p>
    <w:bookmarkEnd w:id="382"/>
    <w:p w14:paraId="075C7DDA" w14:textId="3F43FF67" w:rsidR="00093F5C" w:rsidRPr="000E473A" w:rsidRDefault="00093F5C" w:rsidP="00746F47">
      <w:pPr>
        <w:spacing w:after="0" w:line="240" w:lineRule="auto"/>
        <w:jc w:val="center"/>
        <w:rPr>
          <w:bCs/>
        </w:rPr>
      </w:pPr>
      <w:r w:rsidRPr="000E473A">
        <w:rPr>
          <w:bCs/>
        </w:rPr>
        <w:t>Zánik záväzku splynutím</w:t>
      </w:r>
    </w:p>
    <w:p w14:paraId="2EA9EFA1" w14:textId="77777777" w:rsidR="003D69FA" w:rsidRPr="000E473A" w:rsidRDefault="003D69FA" w:rsidP="00746F47">
      <w:pPr>
        <w:spacing w:after="0" w:line="240" w:lineRule="auto"/>
        <w:jc w:val="center"/>
        <w:rPr>
          <w:b/>
          <w:bCs/>
        </w:rPr>
      </w:pPr>
    </w:p>
    <w:p w14:paraId="0254CA13" w14:textId="005D6350" w:rsidR="00093F5C" w:rsidRPr="000E473A" w:rsidRDefault="00093F5C" w:rsidP="00746F47">
      <w:pPr>
        <w:pStyle w:val="Odsekzoznamu"/>
        <w:numPr>
          <w:ilvl w:val="0"/>
          <w:numId w:val="5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akýmkoľvek spôsobom splynie právo s povinnosťou v jednej osobe, zanikne právo aj povinnosť, ak zákon neustanovuje inak.</w:t>
      </w:r>
    </w:p>
    <w:p w14:paraId="4F371417" w14:textId="77777777" w:rsidR="003D69FA" w:rsidRPr="000E473A" w:rsidRDefault="003D69FA" w:rsidP="00746F47">
      <w:pPr>
        <w:pStyle w:val="Odsekzoznamu"/>
        <w:spacing w:after="0" w:line="240" w:lineRule="auto"/>
        <w:ind w:left="714"/>
        <w:jc w:val="both"/>
        <w:rPr>
          <w:rFonts w:ascii="Times New Roman" w:hAnsi="Times New Roman" w:cs="Times New Roman"/>
          <w:sz w:val="24"/>
          <w:szCs w:val="24"/>
        </w:rPr>
      </w:pPr>
    </w:p>
    <w:p w14:paraId="09D8DF05" w14:textId="16C52ECD" w:rsidR="00093F5C" w:rsidRPr="000E473A" w:rsidRDefault="00093F5C" w:rsidP="00746F47">
      <w:pPr>
        <w:pStyle w:val="Odsekzoznamu"/>
        <w:numPr>
          <w:ilvl w:val="0"/>
          <w:numId w:val="5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Účinky podľa odseku 1 nenastanú, ak by bolo splynutie na </w:t>
      </w:r>
      <w:r w:rsidR="002F5A22" w:rsidRPr="000E473A">
        <w:rPr>
          <w:rFonts w:ascii="Times New Roman" w:hAnsi="Times New Roman" w:cs="Times New Roman"/>
          <w:sz w:val="24"/>
          <w:szCs w:val="24"/>
        </w:rPr>
        <w:t>škodu</w:t>
      </w:r>
      <w:r w:rsidRPr="000E473A">
        <w:rPr>
          <w:rFonts w:ascii="Times New Roman" w:hAnsi="Times New Roman" w:cs="Times New Roman"/>
          <w:sz w:val="24"/>
          <w:szCs w:val="24"/>
        </w:rPr>
        <w:t xml:space="preserve"> právam tretej osoby.</w:t>
      </w:r>
    </w:p>
    <w:p w14:paraId="5FF08B6C" w14:textId="0B188919" w:rsidR="00093F5C" w:rsidRPr="000E473A" w:rsidRDefault="00093F5C" w:rsidP="00746F47">
      <w:pPr>
        <w:spacing w:after="0" w:line="240" w:lineRule="auto"/>
        <w:jc w:val="both"/>
      </w:pPr>
    </w:p>
    <w:p w14:paraId="2A219F71" w14:textId="192D2EC9"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ÔSMY ODDIEL</w:t>
      </w:r>
    </w:p>
    <w:p w14:paraId="66EE8E36" w14:textId="49E9B809"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SMRŤ ALEBO ZÁNIK</w:t>
      </w:r>
    </w:p>
    <w:p w14:paraId="68D2977D" w14:textId="77777777" w:rsidR="00093F5C" w:rsidRPr="000E473A" w:rsidRDefault="00093F5C" w:rsidP="00746F47">
      <w:pPr>
        <w:spacing w:after="0" w:line="240" w:lineRule="auto"/>
        <w:jc w:val="center"/>
        <w:rPr>
          <w:b/>
          <w:bCs/>
        </w:rPr>
      </w:pPr>
    </w:p>
    <w:p w14:paraId="720A897F" w14:textId="4C094AB0" w:rsidR="00093F5C" w:rsidRPr="000E473A" w:rsidRDefault="003D69FA" w:rsidP="00746F47">
      <w:pPr>
        <w:spacing w:after="0" w:line="240" w:lineRule="auto"/>
        <w:jc w:val="center"/>
        <w:rPr>
          <w:bCs/>
        </w:rPr>
      </w:pPr>
      <w:r w:rsidRPr="000E473A">
        <w:rPr>
          <w:bCs/>
        </w:rPr>
        <w:t xml:space="preserve">§ </w:t>
      </w:r>
      <w:r w:rsidR="009F6ACB">
        <w:rPr>
          <w:bCs/>
        </w:rPr>
        <w:t>645</w:t>
      </w:r>
    </w:p>
    <w:p w14:paraId="1949CD57" w14:textId="579F8B90" w:rsidR="00093F5C" w:rsidRPr="000E473A" w:rsidRDefault="00093F5C" w:rsidP="00746F47">
      <w:pPr>
        <w:spacing w:after="0" w:line="240" w:lineRule="auto"/>
        <w:jc w:val="center"/>
        <w:rPr>
          <w:bCs/>
        </w:rPr>
      </w:pPr>
      <w:r w:rsidRPr="000E473A">
        <w:rPr>
          <w:bCs/>
        </w:rPr>
        <w:t>Smrť alebo zánik dlžníka alebo veriteľa</w:t>
      </w:r>
    </w:p>
    <w:p w14:paraId="1EBA03B5" w14:textId="77777777" w:rsidR="003D69FA" w:rsidRPr="000E473A" w:rsidRDefault="003D69FA" w:rsidP="00746F47">
      <w:pPr>
        <w:spacing w:after="0" w:line="240" w:lineRule="auto"/>
        <w:jc w:val="center"/>
        <w:rPr>
          <w:b/>
          <w:bCs/>
        </w:rPr>
      </w:pPr>
    </w:p>
    <w:p w14:paraId="3F57545A" w14:textId="09739F26" w:rsidR="00093F5C" w:rsidRPr="000E473A" w:rsidRDefault="00093F5C" w:rsidP="00746F47">
      <w:pPr>
        <w:pStyle w:val="Odsekzoznamu"/>
        <w:numPr>
          <w:ilvl w:val="0"/>
          <w:numId w:val="5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Smrťou dlžníka povinnosť nezanikne, ibaže jej obsahom bolo plnenie, ktoré mal osobne vykonať dlžník.</w:t>
      </w:r>
    </w:p>
    <w:p w14:paraId="33AD280F"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144BE10E" w14:textId="3F06B9B2" w:rsidR="00093F5C" w:rsidRPr="000E473A" w:rsidRDefault="00093F5C" w:rsidP="00746F47">
      <w:pPr>
        <w:pStyle w:val="Odsekzoznamu"/>
        <w:numPr>
          <w:ilvl w:val="0"/>
          <w:numId w:val="5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Smrťou veriteľa právo zanikne, ak bolo plnenie obmedzené len na jeho osobu; zanikne aj</w:t>
      </w:r>
      <w:r w:rsidR="00171872" w:rsidRPr="000E473A">
        <w:rPr>
          <w:rFonts w:ascii="Times New Roman" w:hAnsi="Times New Roman" w:cs="Times New Roman"/>
          <w:sz w:val="24"/>
          <w:szCs w:val="24"/>
        </w:rPr>
        <w:t xml:space="preserve"> právo na náhradu škody pri zásahu do osobnosti človeka a</w:t>
      </w:r>
      <w:r w:rsidRPr="000E473A">
        <w:rPr>
          <w:rFonts w:ascii="Times New Roman" w:hAnsi="Times New Roman" w:cs="Times New Roman"/>
          <w:sz w:val="24"/>
          <w:szCs w:val="24"/>
        </w:rPr>
        <w:t xml:space="preserve"> právo na náhradu za bolesť a na náhradu za sťaženie spoločenského uplatnenia.</w:t>
      </w:r>
    </w:p>
    <w:p w14:paraId="55B07184"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3E05A031" w14:textId="392CED94" w:rsidR="00093F5C" w:rsidRPr="000E473A" w:rsidRDefault="00093F5C" w:rsidP="00746F47">
      <w:pPr>
        <w:pStyle w:val="Odsekzoznamu"/>
        <w:numPr>
          <w:ilvl w:val="0"/>
          <w:numId w:val="5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Zánikom veriteľa alebo dlžníka, ktorý je právnickou osobou, nezanikne právo ani povinnosť, ak zákon neustanovuje inak. </w:t>
      </w:r>
    </w:p>
    <w:p w14:paraId="78DF43ED" w14:textId="77777777" w:rsidR="00093F5C" w:rsidRPr="000E473A" w:rsidRDefault="00093F5C" w:rsidP="00746F47">
      <w:pPr>
        <w:spacing w:after="0" w:line="240" w:lineRule="auto"/>
        <w:jc w:val="both"/>
        <w:rPr>
          <w:b/>
        </w:rPr>
      </w:pPr>
    </w:p>
    <w:p w14:paraId="283DC9EB" w14:textId="478C8603"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DEVIATY ODDIEL</w:t>
      </w:r>
    </w:p>
    <w:p w14:paraId="657808B9" w14:textId="4DA498BD"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UROVNANIE</w:t>
      </w:r>
    </w:p>
    <w:p w14:paraId="48F37E91" w14:textId="77777777" w:rsidR="00093F5C" w:rsidRPr="000E473A" w:rsidRDefault="00093F5C" w:rsidP="00746F47">
      <w:pPr>
        <w:spacing w:after="0" w:line="240" w:lineRule="auto"/>
        <w:jc w:val="center"/>
        <w:rPr>
          <w:bCs/>
        </w:rPr>
      </w:pPr>
    </w:p>
    <w:p w14:paraId="404B66F4" w14:textId="43843B6A" w:rsidR="00093F5C" w:rsidRPr="000E473A" w:rsidRDefault="005D11CD" w:rsidP="00746F47">
      <w:pPr>
        <w:spacing w:after="0" w:line="240" w:lineRule="auto"/>
        <w:jc w:val="center"/>
      </w:pPr>
      <w:r w:rsidRPr="000E473A">
        <w:t xml:space="preserve">§ </w:t>
      </w:r>
      <w:r w:rsidR="009F6ACB">
        <w:t>646</w:t>
      </w:r>
    </w:p>
    <w:p w14:paraId="27B97629" w14:textId="1A26FA7A" w:rsidR="00093F5C" w:rsidRPr="000E473A" w:rsidRDefault="00093F5C" w:rsidP="00746F47">
      <w:pPr>
        <w:spacing w:after="0" w:line="240" w:lineRule="auto"/>
        <w:jc w:val="center"/>
        <w:rPr>
          <w:bCs/>
        </w:rPr>
      </w:pPr>
      <w:r w:rsidRPr="000E473A">
        <w:rPr>
          <w:bCs/>
        </w:rPr>
        <w:t>Dohoda o</w:t>
      </w:r>
      <w:r w:rsidR="005D11CD" w:rsidRPr="000E473A">
        <w:rPr>
          <w:bCs/>
        </w:rPr>
        <w:t> </w:t>
      </w:r>
      <w:r w:rsidRPr="000E473A">
        <w:rPr>
          <w:bCs/>
        </w:rPr>
        <w:t>urovnaní</w:t>
      </w:r>
    </w:p>
    <w:p w14:paraId="70032906" w14:textId="77777777" w:rsidR="005D11CD" w:rsidRPr="000E473A" w:rsidRDefault="005D11CD" w:rsidP="00746F47">
      <w:pPr>
        <w:spacing w:after="0" w:line="240" w:lineRule="auto"/>
        <w:jc w:val="center"/>
        <w:rPr>
          <w:b/>
          <w:bCs/>
        </w:rPr>
      </w:pPr>
    </w:p>
    <w:p w14:paraId="10F6BC5E" w14:textId="562127DD" w:rsidR="00093F5C" w:rsidRPr="000E473A" w:rsidRDefault="00093F5C" w:rsidP="00746F47">
      <w:pPr>
        <w:pStyle w:val="Odsekzoznamu"/>
        <w:numPr>
          <w:ilvl w:val="0"/>
          <w:numId w:val="5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Dohodou o urovnaní môžu strany upraviť práva a povinnosti medzi nimi sporné alebo pochybné tak, že pôvodný záväzok nahradia novým záväzkom. </w:t>
      </w:r>
    </w:p>
    <w:p w14:paraId="51033448"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64A521D6" w14:textId="1289AA64" w:rsidR="00093F5C" w:rsidRPr="000E473A" w:rsidRDefault="00093F5C" w:rsidP="00746F47">
      <w:pPr>
        <w:pStyle w:val="Odsekzoznamu"/>
        <w:numPr>
          <w:ilvl w:val="0"/>
          <w:numId w:val="5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urovnanie týka premlčaného nároku, musí byť dohoda o urovnaní uzavretá písomne.</w:t>
      </w:r>
    </w:p>
    <w:p w14:paraId="2E0FF7B8" w14:textId="77777777" w:rsidR="00093F5C" w:rsidRPr="000E473A" w:rsidRDefault="00093F5C" w:rsidP="00746F47">
      <w:pPr>
        <w:spacing w:after="0" w:line="240" w:lineRule="auto"/>
        <w:jc w:val="both"/>
      </w:pPr>
    </w:p>
    <w:p w14:paraId="359F13AE" w14:textId="0A3C9B1B" w:rsidR="00093F5C" w:rsidRPr="000E473A" w:rsidRDefault="005D11CD" w:rsidP="00746F47">
      <w:pPr>
        <w:spacing w:after="0" w:line="240" w:lineRule="auto"/>
        <w:jc w:val="center"/>
      </w:pPr>
      <w:r w:rsidRPr="000E473A">
        <w:t xml:space="preserve">§ </w:t>
      </w:r>
      <w:r w:rsidR="009F6ACB">
        <w:t>647</w:t>
      </w:r>
    </w:p>
    <w:p w14:paraId="32C2B8C7" w14:textId="729C6EDD" w:rsidR="00093F5C" w:rsidRPr="000E473A" w:rsidRDefault="00093F5C" w:rsidP="00746F47">
      <w:pPr>
        <w:spacing w:after="0" w:line="240" w:lineRule="auto"/>
        <w:jc w:val="center"/>
        <w:rPr>
          <w:bCs/>
        </w:rPr>
      </w:pPr>
      <w:r w:rsidRPr="000E473A">
        <w:rPr>
          <w:bCs/>
        </w:rPr>
        <w:t>Nedostatky dohody o</w:t>
      </w:r>
      <w:r w:rsidR="005D11CD" w:rsidRPr="000E473A">
        <w:rPr>
          <w:bCs/>
        </w:rPr>
        <w:t> </w:t>
      </w:r>
      <w:r w:rsidRPr="000E473A">
        <w:rPr>
          <w:bCs/>
        </w:rPr>
        <w:t>urovnaní</w:t>
      </w:r>
    </w:p>
    <w:p w14:paraId="488A8E10" w14:textId="77777777" w:rsidR="005D11CD" w:rsidRPr="000E473A" w:rsidRDefault="005D11CD" w:rsidP="00746F47">
      <w:pPr>
        <w:spacing w:after="0" w:line="240" w:lineRule="auto"/>
        <w:jc w:val="center"/>
        <w:rPr>
          <w:b/>
          <w:bCs/>
          <w:i/>
          <w:iCs/>
        </w:rPr>
      </w:pPr>
    </w:p>
    <w:p w14:paraId="73377777" w14:textId="578BBC45" w:rsidR="00093F5C" w:rsidRPr="000E473A" w:rsidRDefault="00093F5C" w:rsidP="00746F47">
      <w:pPr>
        <w:pStyle w:val="Odsekzoznamu"/>
        <w:numPr>
          <w:ilvl w:val="0"/>
          <w:numId w:val="52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Omyl v tom, čo je medzi stranami sporné alebo pochybné, nespôsobuje neplatnosť dohody o urovnaní. Ak bol však omyl vyvolaný ľsťou jednej strany, môže druhá strana dohodu o urovnaní zrušiť.  </w:t>
      </w:r>
    </w:p>
    <w:p w14:paraId="26C292DC"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31EF13E1" w14:textId="4CA8D91D" w:rsidR="00093F5C" w:rsidRPr="000E473A" w:rsidRDefault="00093F5C" w:rsidP="00746F47">
      <w:pPr>
        <w:pStyle w:val="Odsekzoznamu"/>
        <w:numPr>
          <w:ilvl w:val="0"/>
          <w:numId w:val="52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Urovnanie dojednané dobromyseľne nie je neplatné , ak dodatočne vyjde najavo, že niektorá zo strán právo alebo povinnosť v čase urovnania nemala.</w:t>
      </w:r>
    </w:p>
    <w:p w14:paraId="21175F5F" w14:textId="77777777" w:rsidR="005D11CD" w:rsidRPr="000E473A" w:rsidRDefault="005D11CD" w:rsidP="00746F47">
      <w:pPr>
        <w:spacing w:after="0" w:line="240" w:lineRule="auto"/>
        <w:jc w:val="center"/>
        <w:rPr>
          <w:b/>
        </w:rPr>
      </w:pPr>
    </w:p>
    <w:p w14:paraId="48254DDE" w14:textId="5B85C16E" w:rsidR="00093F5C" w:rsidRPr="000E473A" w:rsidRDefault="005D11CD" w:rsidP="00746F47">
      <w:pPr>
        <w:spacing w:after="0" w:line="240" w:lineRule="auto"/>
        <w:jc w:val="center"/>
      </w:pPr>
      <w:r w:rsidRPr="000E473A">
        <w:lastRenderedPageBreak/>
        <w:t xml:space="preserve">§ </w:t>
      </w:r>
      <w:r w:rsidR="009F6ACB">
        <w:t>648</w:t>
      </w:r>
    </w:p>
    <w:p w14:paraId="5A2918FC" w14:textId="16BE4348" w:rsidR="00093F5C" w:rsidRPr="000E473A" w:rsidRDefault="00093F5C" w:rsidP="00746F47">
      <w:pPr>
        <w:spacing w:after="0" w:line="240" w:lineRule="auto"/>
        <w:jc w:val="center"/>
        <w:rPr>
          <w:bCs/>
        </w:rPr>
      </w:pPr>
      <w:r w:rsidRPr="000E473A">
        <w:rPr>
          <w:bCs/>
        </w:rPr>
        <w:t>Rozsah urovnania</w:t>
      </w:r>
    </w:p>
    <w:p w14:paraId="1C27EC9D" w14:textId="77777777" w:rsidR="005D11CD" w:rsidRPr="000E473A" w:rsidRDefault="005D11CD" w:rsidP="00746F47">
      <w:pPr>
        <w:spacing w:after="0" w:line="240" w:lineRule="auto"/>
        <w:jc w:val="center"/>
        <w:rPr>
          <w:b/>
          <w:bCs/>
        </w:rPr>
      </w:pPr>
    </w:p>
    <w:p w14:paraId="75B0657E" w14:textId="7A86757F" w:rsidR="00093F5C" w:rsidRPr="000E473A" w:rsidRDefault="00093F5C" w:rsidP="00746F47">
      <w:pPr>
        <w:pStyle w:val="Odsekzoznamu"/>
        <w:numPr>
          <w:ilvl w:val="0"/>
          <w:numId w:val="5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Dohoda, ktorou majú byť medzi stranami upravené všetky práva a povinnosti, sa netýka práv a povinností, na ktoré strany nemohli pomýšľať.</w:t>
      </w:r>
    </w:p>
    <w:p w14:paraId="135670C4"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0B328CD6" w14:textId="533C9CB5" w:rsidR="00093F5C" w:rsidRPr="000E473A" w:rsidRDefault="00093F5C" w:rsidP="00746F47">
      <w:pPr>
        <w:pStyle w:val="Odsekzoznamu"/>
        <w:numPr>
          <w:ilvl w:val="0"/>
          <w:numId w:val="5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Aj keď strany vyhlásia, že urovnaním sú medzi nimi upravené všetky práva a povinnosti, týkajú sa tieto účinky iba záväzku, ohľadom ktorého vznikla medzi nimi spornosť alebo pochybnosť, ibaže z obsahu urovnania nepochybne vyplýva, že sa urovnanie týka aj iných záväzkov.</w:t>
      </w:r>
    </w:p>
    <w:p w14:paraId="6F09A4A1" w14:textId="77777777" w:rsidR="005D11CD" w:rsidRPr="000E473A" w:rsidRDefault="005D11CD" w:rsidP="00746F47">
      <w:pPr>
        <w:spacing w:after="0" w:line="240" w:lineRule="auto"/>
        <w:jc w:val="center"/>
        <w:rPr>
          <w:b/>
        </w:rPr>
      </w:pPr>
    </w:p>
    <w:p w14:paraId="2F077A00" w14:textId="401A683D" w:rsidR="00093F5C" w:rsidRPr="000E473A" w:rsidRDefault="005D11CD" w:rsidP="00746F47">
      <w:pPr>
        <w:spacing w:after="0" w:line="240" w:lineRule="auto"/>
        <w:jc w:val="center"/>
        <w:rPr>
          <w:bCs/>
        </w:rPr>
      </w:pPr>
      <w:r w:rsidRPr="000E473A">
        <w:t xml:space="preserve">§ </w:t>
      </w:r>
      <w:r w:rsidR="009F6ACB">
        <w:t>649</w:t>
      </w:r>
    </w:p>
    <w:p w14:paraId="4CE023BF" w14:textId="41E971C2" w:rsidR="00093F5C" w:rsidRPr="000E473A" w:rsidRDefault="00093F5C" w:rsidP="00746F47">
      <w:pPr>
        <w:spacing w:after="0" w:line="240" w:lineRule="auto"/>
        <w:jc w:val="center"/>
        <w:rPr>
          <w:bCs/>
        </w:rPr>
      </w:pPr>
      <w:r w:rsidRPr="000E473A">
        <w:rPr>
          <w:bCs/>
        </w:rPr>
        <w:t>Zabezpečenie záväzku</w:t>
      </w:r>
    </w:p>
    <w:p w14:paraId="33BDEED4" w14:textId="77777777" w:rsidR="005D11CD" w:rsidRPr="000E473A" w:rsidRDefault="005D11CD" w:rsidP="00746F47">
      <w:pPr>
        <w:spacing w:after="0" w:line="240" w:lineRule="auto"/>
        <w:jc w:val="center"/>
        <w:rPr>
          <w:b/>
          <w:bCs/>
        </w:rPr>
      </w:pPr>
    </w:p>
    <w:p w14:paraId="4DC836BE" w14:textId="77777777" w:rsidR="00093F5C" w:rsidRPr="000E473A" w:rsidRDefault="00093F5C" w:rsidP="00746F47">
      <w:pPr>
        <w:spacing w:after="0" w:line="240" w:lineRule="auto"/>
        <w:ind w:firstLine="357"/>
        <w:jc w:val="both"/>
      </w:pPr>
      <w:r w:rsidRPr="000E473A">
        <w:t>Zabezpečenie pôvodného záväzku sa vzťahuje aj na záväzok, ktorý vznikol urovnaním. Ak však tretia osoba, ktorá zabezpečenie poskytla, neprejavila s dohodou o urovnaní súhlas, je zaviazaná iba v rozsahu pôvodného záväzku a môže proti veriteľovi namietať všetko, čo by mohla namietať, keby dohoda o urovnaní nebola uzavretá.</w:t>
      </w:r>
    </w:p>
    <w:p w14:paraId="14E9077E" w14:textId="6D2BDC04" w:rsidR="00093F5C" w:rsidRDefault="00093F5C" w:rsidP="00746F47">
      <w:pPr>
        <w:spacing w:after="0" w:line="240" w:lineRule="auto"/>
        <w:jc w:val="both"/>
      </w:pPr>
    </w:p>
    <w:p w14:paraId="4AD138E6" w14:textId="77777777" w:rsidR="00093F5C" w:rsidRPr="000E473A" w:rsidRDefault="00093F5C" w:rsidP="00746F47">
      <w:pPr>
        <w:pStyle w:val="Nadpis3"/>
        <w:spacing w:before="0" w:after="0" w:line="240" w:lineRule="auto"/>
        <w:jc w:val="center"/>
        <w:rPr>
          <w:rFonts w:ascii="Times New Roman" w:hAnsi="Times New Roman" w:cs="Times New Roman"/>
          <w:b/>
          <w:spacing w:val="30"/>
          <w:sz w:val="24"/>
          <w:szCs w:val="24"/>
        </w:rPr>
      </w:pPr>
      <w:bookmarkStart w:id="383" w:name="_Toc195913152"/>
      <w:r w:rsidRPr="000E473A">
        <w:rPr>
          <w:rFonts w:ascii="Times New Roman" w:hAnsi="Times New Roman" w:cs="Times New Roman"/>
          <w:b/>
          <w:spacing w:val="30"/>
          <w:sz w:val="24"/>
          <w:szCs w:val="24"/>
        </w:rPr>
        <w:t>Ôsmy diel</w:t>
      </w:r>
      <w:bookmarkEnd w:id="383"/>
    </w:p>
    <w:p w14:paraId="5780BE5F" w14:textId="7DEFBD71" w:rsidR="00093F5C" w:rsidRPr="000E473A" w:rsidRDefault="00CA3959" w:rsidP="00746F47">
      <w:pPr>
        <w:pStyle w:val="Nadpis3"/>
        <w:spacing w:before="0" w:after="0" w:line="240" w:lineRule="auto"/>
        <w:jc w:val="center"/>
        <w:rPr>
          <w:rFonts w:ascii="Times New Roman" w:hAnsi="Times New Roman" w:cs="Times New Roman"/>
          <w:b/>
          <w:bCs/>
          <w:sz w:val="24"/>
          <w:szCs w:val="24"/>
        </w:rPr>
      </w:pPr>
      <w:bookmarkStart w:id="384" w:name="_Toc195913153"/>
      <w:r w:rsidRPr="000E473A">
        <w:rPr>
          <w:rFonts w:ascii="Times New Roman" w:hAnsi="Times New Roman" w:cs="Times New Roman"/>
          <w:b/>
          <w:bCs/>
          <w:sz w:val="24"/>
          <w:szCs w:val="24"/>
        </w:rPr>
        <w:t>Nesplnenie a prostriedky nápravy</w:t>
      </w:r>
      <w:bookmarkEnd w:id="384"/>
    </w:p>
    <w:p w14:paraId="01143528" w14:textId="77777777" w:rsidR="00093F5C" w:rsidRPr="000E473A" w:rsidRDefault="00093F5C" w:rsidP="00746F47">
      <w:pPr>
        <w:spacing w:after="0" w:line="240" w:lineRule="auto"/>
        <w:jc w:val="center"/>
        <w:rPr>
          <w:b/>
          <w:bCs/>
        </w:rPr>
      </w:pPr>
    </w:p>
    <w:p w14:paraId="7F47EF8F" w14:textId="4CC4084C"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05BE2B5A" w14:textId="0519EF74"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VŠEOBECNÉ USTANOVENIA</w:t>
      </w:r>
    </w:p>
    <w:p w14:paraId="68C0730C" w14:textId="77777777" w:rsidR="005D11CD" w:rsidRPr="000E473A" w:rsidRDefault="005D11CD" w:rsidP="00746F47">
      <w:pPr>
        <w:spacing w:after="0" w:line="240" w:lineRule="auto"/>
        <w:jc w:val="both"/>
      </w:pPr>
    </w:p>
    <w:p w14:paraId="5518CD65" w14:textId="2383C2DD" w:rsidR="00093F5C" w:rsidRPr="000E473A" w:rsidRDefault="005D11CD" w:rsidP="00746F47">
      <w:pPr>
        <w:spacing w:after="0" w:line="240" w:lineRule="auto"/>
        <w:jc w:val="center"/>
      </w:pPr>
      <w:r w:rsidRPr="000E473A">
        <w:t xml:space="preserve">§ </w:t>
      </w:r>
      <w:r w:rsidR="009F6ACB">
        <w:t>650</w:t>
      </w:r>
    </w:p>
    <w:p w14:paraId="338C8185" w14:textId="6E5B5FED" w:rsidR="00093F5C" w:rsidRPr="000E473A" w:rsidRDefault="00093F5C" w:rsidP="00746F47">
      <w:pPr>
        <w:spacing w:after="0" w:line="240" w:lineRule="auto"/>
        <w:jc w:val="center"/>
        <w:rPr>
          <w:bCs/>
        </w:rPr>
      </w:pPr>
      <w:r w:rsidRPr="000E473A">
        <w:rPr>
          <w:bCs/>
        </w:rPr>
        <w:t>Nesplnenie</w:t>
      </w:r>
    </w:p>
    <w:p w14:paraId="427BF88A" w14:textId="77777777" w:rsidR="005D11CD" w:rsidRPr="000E473A" w:rsidRDefault="005D11CD" w:rsidP="00746F47">
      <w:pPr>
        <w:spacing w:after="0" w:line="240" w:lineRule="auto"/>
        <w:jc w:val="both"/>
        <w:rPr>
          <w:b/>
          <w:bCs/>
        </w:rPr>
      </w:pPr>
    </w:p>
    <w:p w14:paraId="30519F63" w14:textId="0C3A5CC7" w:rsidR="00093F5C" w:rsidRPr="000E473A" w:rsidRDefault="00093F5C" w:rsidP="00746F47">
      <w:pPr>
        <w:pStyle w:val="Odsekzoznamu"/>
        <w:numPr>
          <w:ilvl w:val="0"/>
          <w:numId w:val="5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Nesplnením je </w:t>
      </w:r>
      <w:proofErr w:type="spellStart"/>
      <w:r w:rsidRPr="000E473A">
        <w:rPr>
          <w:rFonts w:ascii="Times New Roman" w:hAnsi="Times New Roman" w:cs="Times New Roman"/>
          <w:sz w:val="24"/>
          <w:szCs w:val="24"/>
        </w:rPr>
        <w:t>vadné</w:t>
      </w:r>
      <w:proofErr w:type="spellEnd"/>
      <w:r w:rsidRPr="000E473A">
        <w:rPr>
          <w:rFonts w:ascii="Times New Roman" w:hAnsi="Times New Roman" w:cs="Times New Roman"/>
          <w:sz w:val="24"/>
          <w:szCs w:val="24"/>
        </w:rPr>
        <w:t xml:space="preserve"> plnenie, omeškanie s plnením a ak sa vôbec neplní. </w:t>
      </w:r>
    </w:p>
    <w:p w14:paraId="3605E602"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465C6B29" w14:textId="06DF097A" w:rsidR="00093F5C" w:rsidRPr="000E473A" w:rsidRDefault="00093F5C" w:rsidP="00746F47">
      <w:pPr>
        <w:pStyle w:val="Odsekzoznamu"/>
        <w:numPr>
          <w:ilvl w:val="0"/>
          <w:numId w:val="5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nesplnenie sa považuje aj porušenie povinnosti brať ohľad na práva a oprávnené záujmy druhej strany.</w:t>
      </w:r>
    </w:p>
    <w:p w14:paraId="0BA8CCB8" w14:textId="77777777" w:rsidR="005D11CD" w:rsidRPr="000E473A" w:rsidRDefault="005D11CD" w:rsidP="00746F47">
      <w:pPr>
        <w:spacing w:after="0" w:line="240" w:lineRule="auto"/>
        <w:jc w:val="both"/>
      </w:pPr>
    </w:p>
    <w:p w14:paraId="12D095C5" w14:textId="084CA2DD" w:rsidR="00093F5C" w:rsidRPr="000E473A" w:rsidRDefault="005D11CD" w:rsidP="00746F47">
      <w:pPr>
        <w:spacing w:after="0" w:line="240" w:lineRule="auto"/>
        <w:jc w:val="center"/>
      </w:pPr>
      <w:r w:rsidRPr="000E473A">
        <w:t xml:space="preserve">§ </w:t>
      </w:r>
      <w:r w:rsidR="009F6ACB">
        <w:t>651</w:t>
      </w:r>
    </w:p>
    <w:p w14:paraId="670E74F0" w14:textId="1270300B" w:rsidR="00093F5C" w:rsidRPr="000E473A" w:rsidRDefault="00093F5C" w:rsidP="00746F47">
      <w:pPr>
        <w:spacing w:after="0" w:line="240" w:lineRule="auto"/>
        <w:jc w:val="center"/>
        <w:rPr>
          <w:bCs/>
        </w:rPr>
      </w:pPr>
      <w:r w:rsidRPr="000E473A">
        <w:rPr>
          <w:bCs/>
        </w:rPr>
        <w:t>Podstatné nesplnenie</w:t>
      </w:r>
    </w:p>
    <w:p w14:paraId="74EFCD97" w14:textId="77777777" w:rsidR="005D11CD" w:rsidRPr="000E473A" w:rsidRDefault="005D11CD" w:rsidP="00746F47">
      <w:pPr>
        <w:spacing w:after="0" w:line="240" w:lineRule="auto"/>
        <w:jc w:val="both"/>
        <w:rPr>
          <w:b/>
          <w:bCs/>
        </w:rPr>
      </w:pPr>
    </w:p>
    <w:p w14:paraId="30A91B3E" w14:textId="672C6EB4" w:rsidR="00093F5C" w:rsidRPr="000E473A" w:rsidRDefault="00093F5C" w:rsidP="00746F47">
      <w:pPr>
        <w:spacing w:after="0" w:line="240" w:lineRule="auto"/>
        <w:ind w:firstLine="357"/>
        <w:jc w:val="both"/>
      </w:pPr>
      <w:r w:rsidRPr="000E473A">
        <w:t>Nesplnenie je podstatné</w:t>
      </w:r>
      <w:r w:rsidR="00B54808" w:rsidRPr="000E473A">
        <w:t>,</w:t>
      </w:r>
      <w:r w:rsidRPr="000E473A">
        <w:t xml:space="preserve"> ak </w:t>
      </w:r>
      <w:r w:rsidR="00171872" w:rsidRPr="000E473A">
        <w:t>dlžník</w:t>
      </w:r>
      <w:r w:rsidRPr="000E473A">
        <w:t xml:space="preserve"> v čase vzniku záväzku vedel alebo musel vedieť, že </w:t>
      </w:r>
      <w:r w:rsidR="00171872" w:rsidRPr="000E473A">
        <w:t>veriteľ</w:t>
      </w:r>
      <w:r w:rsidRPr="000E473A">
        <w:t xml:space="preserve"> nebude mať záujem na plnení povinností pri takom nesplnení. Predpokladá sa, že nesplnenie nie je podstatné. </w:t>
      </w:r>
    </w:p>
    <w:p w14:paraId="6286DD42" w14:textId="77777777" w:rsidR="00093F5C" w:rsidRPr="000E473A" w:rsidRDefault="00093F5C" w:rsidP="00746F47">
      <w:pPr>
        <w:spacing w:after="0" w:line="240" w:lineRule="auto"/>
        <w:jc w:val="both"/>
      </w:pPr>
    </w:p>
    <w:p w14:paraId="6AE30E9B" w14:textId="01C9A962" w:rsidR="00093F5C" w:rsidRPr="000E473A" w:rsidRDefault="005D11CD" w:rsidP="00746F47">
      <w:pPr>
        <w:spacing w:after="0" w:line="240" w:lineRule="auto"/>
        <w:jc w:val="center"/>
        <w:rPr>
          <w:bCs/>
        </w:rPr>
      </w:pPr>
      <w:r w:rsidRPr="000E473A">
        <w:rPr>
          <w:bCs/>
        </w:rPr>
        <w:t xml:space="preserve">§ </w:t>
      </w:r>
      <w:r w:rsidR="009F6ACB">
        <w:rPr>
          <w:bCs/>
        </w:rPr>
        <w:t>652</w:t>
      </w:r>
    </w:p>
    <w:p w14:paraId="23B44426" w14:textId="68E72F68" w:rsidR="00093F5C" w:rsidRPr="000E473A" w:rsidRDefault="00093F5C" w:rsidP="00746F47">
      <w:pPr>
        <w:spacing w:after="0" w:line="240" w:lineRule="auto"/>
        <w:jc w:val="center"/>
        <w:rPr>
          <w:bCs/>
        </w:rPr>
      </w:pPr>
      <w:r w:rsidRPr="000E473A">
        <w:rPr>
          <w:bCs/>
        </w:rPr>
        <w:t>Ospravedlnené nesplnenie</w:t>
      </w:r>
    </w:p>
    <w:p w14:paraId="0812A371" w14:textId="77777777" w:rsidR="005D11CD" w:rsidRPr="000E473A" w:rsidRDefault="005D11CD" w:rsidP="00746F47">
      <w:pPr>
        <w:spacing w:after="0" w:line="240" w:lineRule="auto"/>
        <w:jc w:val="both"/>
        <w:rPr>
          <w:b/>
          <w:bCs/>
        </w:rPr>
      </w:pPr>
    </w:p>
    <w:p w14:paraId="55A738C0" w14:textId="4E4A9B20" w:rsidR="00093F5C" w:rsidRPr="000E473A" w:rsidRDefault="00093F5C" w:rsidP="00746F47">
      <w:pPr>
        <w:pStyle w:val="Odsekzoznamu"/>
        <w:numPr>
          <w:ilvl w:val="0"/>
          <w:numId w:val="52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Nesplnenie je ospravedlnené počas trvania prekážky, ktorá </w:t>
      </w:r>
      <w:r w:rsidR="00862F3A" w:rsidRPr="000E473A">
        <w:rPr>
          <w:rFonts w:ascii="Times New Roman" w:hAnsi="Times New Roman" w:cs="Times New Roman"/>
          <w:sz w:val="24"/>
          <w:szCs w:val="24"/>
        </w:rPr>
        <w:t xml:space="preserve">dlžníkovi </w:t>
      </w:r>
      <w:r w:rsidRPr="000E473A">
        <w:rPr>
          <w:rFonts w:ascii="Times New Roman" w:hAnsi="Times New Roman" w:cs="Times New Roman"/>
          <w:sz w:val="24"/>
          <w:szCs w:val="24"/>
        </w:rPr>
        <w:t>bráni v splnení povinnosti a ktorá nastala mimo je</w:t>
      </w:r>
      <w:r w:rsidR="00862F3A" w:rsidRPr="000E473A">
        <w:rPr>
          <w:rFonts w:ascii="Times New Roman" w:hAnsi="Times New Roman" w:cs="Times New Roman"/>
          <w:sz w:val="24"/>
          <w:szCs w:val="24"/>
        </w:rPr>
        <w:t>ho</w:t>
      </w:r>
      <w:r w:rsidRPr="000E473A">
        <w:rPr>
          <w:rFonts w:ascii="Times New Roman" w:hAnsi="Times New Roman" w:cs="Times New Roman"/>
          <w:sz w:val="24"/>
          <w:szCs w:val="24"/>
        </w:rPr>
        <w:t xml:space="preserve"> vplyvu, ak nemožno rozumne predpokladať</w:t>
      </w:r>
    </w:p>
    <w:p w14:paraId="0B38FA84" w14:textId="08EDDAE1" w:rsidR="00093F5C" w:rsidRPr="000E473A" w:rsidRDefault="00093F5C" w:rsidP="00746F47">
      <w:pPr>
        <w:pStyle w:val="Odsekzoznamu"/>
        <w:numPr>
          <w:ilvl w:val="0"/>
          <w:numId w:val="52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že by </w:t>
      </w:r>
      <w:r w:rsidR="00862F3A" w:rsidRPr="000E473A">
        <w:rPr>
          <w:rFonts w:ascii="Times New Roman" w:hAnsi="Times New Roman" w:cs="Times New Roman"/>
          <w:sz w:val="24"/>
          <w:szCs w:val="24"/>
        </w:rPr>
        <w:t>dlžník</w:t>
      </w:r>
      <w:r w:rsidRPr="000E473A">
        <w:rPr>
          <w:rFonts w:ascii="Times New Roman" w:hAnsi="Times New Roman" w:cs="Times New Roman"/>
          <w:sz w:val="24"/>
          <w:szCs w:val="24"/>
        </w:rPr>
        <w:t xml:space="preserve"> túto prekážku prekonal alebo jej následky odvrátil a </w:t>
      </w:r>
    </w:p>
    <w:p w14:paraId="23EF487C" w14:textId="7C10D81B" w:rsidR="00093F5C" w:rsidRPr="000E473A" w:rsidRDefault="00093F5C" w:rsidP="00746F47">
      <w:pPr>
        <w:pStyle w:val="Odsekzoznamu"/>
        <w:numPr>
          <w:ilvl w:val="0"/>
          <w:numId w:val="52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že by v čase vzniku záväzku túto prekážku predvídal alebo musel predvídať. </w:t>
      </w:r>
    </w:p>
    <w:p w14:paraId="1B505108"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2DBC8F2B" w14:textId="521DB008" w:rsidR="00093F5C" w:rsidRPr="000E473A" w:rsidRDefault="00093F5C" w:rsidP="00746F47">
      <w:pPr>
        <w:pStyle w:val="Odsekzoznamu"/>
        <w:numPr>
          <w:ilvl w:val="0"/>
          <w:numId w:val="52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Nesplnenie nie je ospravedlnené, ak prekážka podľa odseku 1 vznikla počas omeškania </w:t>
      </w:r>
      <w:r w:rsidR="00862F3A" w:rsidRPr="000E473A">
        <w:rPr>
          <w:rFonts w:ascii="Times New Roman" w:hAnsi="Times New Roman" w:cs="Times New Roman"/>
          <w:sz w:val="24"/>
          <w:szCs w:val="24"/>
        </w:rPr>
        <w:t>dlžníka</w:t>
      </w:r>
      <w:r w:rsidRPr="000E473A">
        <w:rPr>
          <w:rFonts w:ascii="Times New Roman" w:hAnsi="Times New Roman" w:cs="Times New Roman"/>
          <w:sz w:val="24"/>
          <w:szCs w:val="24"/>
        </w:rPr>
        <w:t xml:space="preserve"> alebo z je</w:t>
      </w:r>
      <w:r w:rsidR="00862F3A" w:rsidRPr="000E473A">
        <w:rPr>
          <w:rFonts w:ascii="Times New Roman" w:hAnsi="Times New Roman" w:cs="Times New Roman"/>
          <w:sz w:val="24"/>
          <w:szCs w:val="24"/>
        </w:rPr>
        <w:t>ho</w:t>
      </w:r>
      <w:r w:rsidRPr="000E473A">
        <w:rPr>
          <w:rFonts w:ascii="Times New Roman" w:hAnsi="Times New Roman" w:cs="Times New Roman"/>
          <w:sz w:val="24"/>
          <w:szCs w:val="24"/>
        </w:rPr>
        <w:t xml:space="preserve"> hospodárskych pomerov.</w:t>
      </w:r>
    </w:p>
    <w:p w14:paraId="35CD4175" w14:textId="7C44360C" w:rsidR="00093F5C" w:rsidRPr="000E473A" w:rsidRDefault="00093F5C" w:rsidP="00746F47">
      <w:pPr>
        <w:pStyle w:val="Odsekzoznamu"/>
        <w:numPr>
          <w:ilvl w:val="0"/>
          <w:numId w:val="52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Predpokladá sa, že nesplnenie nie je ospravedlnené.   </w:t>
      </w:r>
    </w:p>
    <w:p w14:paraId="2548473F" w14:textId="77777777" w:rsidR="005D11CD" w:rsidRPr="000E473A" w:rsidRDefault="005D11CD" w:rsidP="00746F47">
      <w:pPr>
        <w:pStyle w:val="Odsekzoznamu"/>
        <w:spacing w:after="0" w:line="240" w:lineRule="auto"/>
        <w:rPr>
          <w:rFonts w:ascii="Times New Roman" w:hAnsi="Times New Roman" w:cs="Times New Roman"/>
          <w:sz w:val="24"/>
          <w:szCs w:val="24"/>
        </w:rPr>
      </w:pPr>
    </w:p>
    <w:p w14:paraId="1E55015E" w14:textId="4AC0EB85" w:rsidR="00093F5C" w:rsidRPr="000E473A" w:rsidRDefault="00093F5C" w:rsidP="00746F47">
      <w:pPr>
        <w:pStyle w:val="Odsekzoznamu"/>
        <w:numPr>
          <w:ilvl w:val="0"/>
          <w:numId w:val="52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prekážke, pre ktorú je nesplnenie ospravedlnené, je </w:t>
      </w:r>
      <w:r w:rsidR="00862F3A" w:rsidRPr="000E473A">
        <w:rPr>
          <w:rFonts w:ascii="Times New Roman" w:hAnsi="Times New Roman" w:cs="Times New Roman"/>
          <w:sz w:val="24"/>
          <w:szCs w:val="24"/>
        </w:rPr>
        <w:t>dlžník povinný</w:t>
      </w:r>
      <w:r w:rsidRPr="000E473A">
        <w:rPr>
          <w:rFonts w:ascii="Times New Roman" w:hAnsi="Times New Roman" w:cs="Times New Roman"/>
          <w:sz w:val="24"/>
          <w:szCs w:val="24"/>
        </w:rPr>
        <w:t xml:space="preserve"> upovedomiť </w:t>
      </w:r>
      <w:r w:rsidR="00862F3A" w:rsidRPr="000E473A">
        <w:rPr>
          <w:rFonts w:ascii="Times New Roman" w:hAnsi="Times New Roman" w:cs="Times New Roman"/>
          <w:sz w:val="24"/>
          <w:szCs w:val="24"/>
        </w:rPr>
        <w:t>veriteľa</w:t>
      </w:r>
      <w:r w:rsidRPr="000E473A">
        <w:rPr>
          <w:rFonts w:ascii="Times New Roman" w:hAnsi="Times New Roman" w:cs="Times New Roman"/>
          <w:sz w:val="24"/>
          <w:szCs w:val="24"/>
        </w:rPr>
        <w:t xml:space="preserve"> bezodkladne. Ak je táto prekážka trvalá, zanikne povinnosť súčasne so vzájomnou povinnosťou </w:t>
      </w:r>
      <w:r w:rsidR="00862F3A" w:rsidRPr="000E473A">
        <w:rPr>
          <w:rFonts w:ascii="Times New Roman" w:hAnsi="Times New Roman" w:cs="Times New Roman"/>
          <w:sz w:val="24"/>
          <w:szCs w:val="24"/>
        </w:rPr>
        <w:t>veriteľa</w:t>
      </w:r>
      <w:r w:rsidRPr="000E473A">
        <w:rPr>
          <w:rFonts w:ascii="Times New Roman" w:hAnsi="Times New Roman" w:cs="Times New Roman"/>
          <w:sz w:val="24"/>
          <w:szCs w:val="24"/>
        </w:rPr>
        <w:t xml:space="preserve">. Strany sa vyporiadajú podľa ustanovení tohto zákona o bezdôvodnom obohatení.  </w:t>
      </w:r>
    </w:p>
    <w:p w14:paraId="3E224126" w14:textId="77777777" w:rsidR="00093F5C" w:rsidRPr="000E473A" w:rsidRDefault="00093F5C" w:rsidP="00746F47">
      <w:pPr>
        <w:spacing w:after="0" w:line="240" w:lineRule="auto"/>
        <w:jc w:val="both"/>
      </w:pPr>
    </w:p>
    <w:p w14:paraId="432A2C04" w14:textId="10011102" w:rsidR="00093F5C" w:rsidRPr="000E473A" w:rsidRDefault="005D11CD" w:rsidP="00746F47">
      <w:pPr>
        <w:spacing w:after="0" w:line="240" w:lineRule="auto"/>
        <w:jc w:val="center"/>
        <w:rPr>
          <w:bCs/>
        </w:rPr>
      </w:pPr>
      <w:r w:rsidRPr="000E473A">
        <w:rPr>
          <w:bCs/>
        </w:rPr>
        <w:t xml:space="preserve">§ </w:t>
      </w:r>
      <w:r w:rsidR="009F6ACB">
        <w:rPr>
          <w:bCs/>
        </w:rPr>
        <w:t>653</w:t>
      </w:r>
    </w:p>
    <w:p w14:paraId="43E76DCB" w14:textId="1EA1BCA3" w:rsidR="00093F5C" w:rsidRPr="000E473A" w:rsidRDefault="00093F5C" w:rsidP="00746F47">
      <w:pPr>
        <w:spacing w:after="0" w:line="240" w:lineRule="auto"/>
        <w:jc w:val="center"/>
        <w:rPr>
          <w:bCs/>
        </w:rPr>
      </w:pPr>
      <w:r w:rsidRPr="000E473A">
        <w:rPr>
          <w:bCs/>
        </w:rPr>
        <w:t>Zodpovednosť za nesplnenie</w:t>
      </w:r>
    </w:p>
    <w:p w14:paraId="3DCE80D9" w14:textId="77777777" w:rsidR="005D11CD" w:rsidRPr="000E473A" w:rsidRDefault="005D11CD" w:rsidP="00746F47">
      <w:pPr>
        <w:spacing w:after="0" w:line="240" w:lineRule="auto"/>
        <w:jc w:val="center"/>
        <w:rPr>
          <w:b/>
          <w:bCs/>
        </w:rPr>
      </w:pPr>
    </w:p>
    <w:p w14:paraId="206BE482" w14:textId="78AF4D42" w:rsidR="00093F5C" w:rsidRPr="000E473A" w:rsidRDefault="00862F3A" w:rsidP="00746F47">
      <w:pPr>
        <w:pStyle w:val="Odsekzoznamu"/>
        <w:numPr>
          <w:ilvl w:val="0"/>
          <w:numId w:val="5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Dlžník </w:t>
      </w:r>
      <w:r w:rsidR="00093F5C" w:rsidRPr="000E473A">
        <w:rPr>
          <w:rFonts w:ascii="Times New Roman" w:hAnsi="Times New Roman" w:cs="Times New Roman"/>
          <w:sz w:val="24"/>
          <w:szCs w:val="24"/>
        </w:rPr>
        <w:t xml:space="preserve">zodpovedá za svoje nesplnenie, ak nie je ospravedlnené. </w:t>
      </w:r>
    </w:p>
    <w:p w14:paraId="70D0C5A6" w14:textId="77777777" w:rsidR="005D11CD" w:rsidRPr="000E473A" w:rsidRDefault="005D11CD" w:rsidP="00746F47">
      <w:pPr>
        <w:pStyle w:val="Odsekzoznamu"/>
        <w:spacing w:after="0" w:line="240" w:lineRule="auto"/>
        <w:ind w:left="714" w:hanging="357"/>
        <w:jc w:val="both"/>
        <w:rPr>
          <w:rFonts w:ascii="Times New Roman" w:hAnsi="Times New Roman" w:cs="Times New Roman"/>
          <w:sz w:val="24"/>
          <w:szCs w:val="24"/>
        </w:rPr>
      </w:pPr>
    </w:p>
    <w:p w14:paraId="662A07F2" w14:textId="05D3916B" w:rsidR="00093F5C" w:rsidRPr="000E473A" w:rsidRDefault="00093F5C" w:rsidP="00746F47">
      <w:pPr>
        <w:pStyle w:val="Odsekzoznamu"/>
        <w:numPr>
          <w:ilvl w:val="0"/>
          <w:numId w:val="5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ospravedlnené nesplnenie zodpovedá </w:t>
      </w:r>
      <w:r w:rsidR="00862F3A" w:rsidRPr="000E473A">
        <w:rPr>
          <w:rFonts w:ascii="Times New Roman" w:hAnsi="Times New Roman" w:cs="Times New Roman"/>
          <w:sz w:val="24"/>
          <w:szCs w:val="24"/>
        </w:rPr>
        <w:t>dlžník</w:t>
      </w:r>
      <w:r w:rsidR="00B54808" w:rsidRPr="000E473A">
        <w:rPr>
          <w:rFonts w:ascii="Times New Roman" w:hAnsi="Times New Roman" w:cs="Times New Roman"/>
          <w:sz w:val="24"/>
          <w:szCs w:val="24"/>
        </w:rPr>
        <w:t>,</w:t>
      </w:r>
      <w:r w:rsidR="00862F3A"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iba ak to ustanovuje zmluva alebo zákon. </w:t>
      </w:r>
    </w:p>
    <w:p w14:paraId="33F921A0" w14:textId="77777777" w:rsidR="005D11CD" w:rsidRPr="000E473A" w:rsidRDefault="005D11CD" w:rsidP="00746F47">
      <w:pPr>
        <w:pStyle w:val="Odsekzoznamu"/>
        <w:spacing w:after="0" w:line="240" w:lineRule="auto"/>
        <w:ind w:left="714" w:hanging="357"/>
        <w:jc w:val="both"/>
        <w:rPr>
          <w:rFonts w:ascii="Times New Roman" w:hAnsi="Times New Roman" w:cs="Times New Roman"/>
          <w:sz w:val="24"/>
          <w:szCs w:val="24"/>
        </w:rPr>
      </w:pPr>
    </w:p>
    <w:p w14:paraId="757FBC02" w14:textId="00FD0971" w:rsidR="00093F5C" w:rsidRPr="000E473A" w:rsidRDefault="00093F5C" w:rsidP="00746F47">
      <w:pPr>
        <w:pStyle w:val="Odsekzoznamu"/>
        <w:numPr>
          <w:ilvl w:val="0"/>
          <w:numId w:val="5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alebo zákon ustanoví, kedy </w:t>
      </w:r>
      <w:r w:rsidR="00862F3A" w:rsidRPr="000E473A">
        <w:rPr>
          <w:rFonts w:ascii="Times New Roman" w:hAnsi="Times New Roman" w:cs="Times New Roman"/>
          <w:sz w:val="24"/>
          <w:szCs w:val="24"/>
        </w:rPr>
        <w:t xml:space="preserve">dlžník </w:t>
      </w:r>
      <w:r w:rsidRPr="000E473A">
        <w:rPr>
          <w:rFonts w:ascii="Times New Roman" w:hAnsi="Times New Roman" w:cs="Times New Roman"/>
          <w:sz w:val="24"/>
          <w:szCs w:val="24"/>
        </w:rPr>
        <w:t>zodpovedá len ak nesplnenie zavinil.</w:t>
      </w:r>
    </w:p>
    <w:p w14:paraId="2AA24E9C" w14:textId="77777777" w:rsidR="005D11CD" w:rsidRPr="000E473A" w:rsidRDefault="005D11CD" w:rsidP="00746F47">
      <w:pPr>
        <w:spacing w:after="0" w:line="240" w:lineRule="auto"/>
        <w:ind w:left="714" w:hanging="357"/>
        <w:jc w:val="center"/>
        <w:rPr>
          <w:b/>
        </w:rPr>
      </w:pPr>
    </w:p>
    <w:p w14:paraId="3CCD2B3E" w14:textId="77777777" w:rsidR="00EC34AE" w:rsidRDefault="00EC34AE" w:rsidP="00746F47">
      <w:pPr>
        <w:spacing w:after="0" w:line="240" w:lineRule="auto"/>
        <w:jc w:val="center"/>
      </w:pPr>
    </w:p>
    <w:p w14:paraId="3855D763" w14:textId="4B871C03" w:rsidR="00093F5C" w:rsidRPr="000E473A" w:rsidRDefault="005D11CD" w:rsidP="00746F47">
      <w:pPr>
        <w:spacing w:after="0" w:line="240" w:lineRule="auto"/>
        <w:jc w:val="center"/>
      </w:pPr>
      <w:r w:rsidRPr="000E473A">
        <w:t xml:space="preserve">§ </w:t>
      </w:r>
      <w:r w:rsidR="009F6ACB">
        <w:t>654</w:t>
      </w:r>
    </w:p>
    <w:p w14:paraId="5034B35A" w14:textId="01A23487" w:rsidR="00093F5C" w:rsidRPr="000E473A" w:rsidRDefault="00093F5C" w:rsidP="00746F47">
      <w:pPr>
        <w:spacing w:after="0" w:line="240" w:lineRule="auto"/>
        <w:jc w:val="center"/>
        <w:rPr>
          <w:bCs/>
        </w:rPr>
      </w:pPr>
      <w:r w:rsidRPr="000E473A">
        <w:rPr>
          <w:bCs/>
        </w:rPr>
        <w:t>Obmedzenie alebo vylúčenie zodpovednosti za nesplnenie</w:t>
      </w:r>
    </w:p>
    <w:p w14:paraId="46C5E0E8" w14:textId="77777777" w:rsidR="005D11CD" w:rsidRPr="000E473A" w:rsidRDefault="005D11CD" w:rsidP="00746F47">
      <w:pPr>
        <w:spacing w:after="0" w:line="240" w:lineRule="auto"/>
        <w:jc w:val="center"/>
        <w:rPr>
          <w:b/>
          <w:bCs/>
        </w:rPr>
      </w:pPr>
    </w:p>
    <w:p w14:paraId="10D15AFD" w14:textId="281E5DD8" w:rsidR="00093F5C" w:rsidRPr="000E473A" w:rsidRDefault="00093F5C" w:rsidP="00746F47">
      <w:pPr>
        <w:pStyle w:val="Odsekzoznamu"/>
        <w:numPr>
          <w:ilvl w:val="0"/>
          <w:numId w:val="5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Strany sa môžu aj vopred dohodnúť na obmedzení alebo vylúčení zodpovednosti za nesplnenie.</w:t>
      </w:r>
    </w:p>
    <w:p w14:paraId="3002E2E3"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4A9C66D7" w14:textId="1AA02674" w:rsidR="00093F5C" w:rsidRPr="000E473A" w:rsidRDefault="00093F5C" w:rsidP="00746F47">
      <w:pPr>
        <w:pStyle w:val="Odsekzoznamu"/>
        <w:numPr>
          <w:ilvl w:val="0"/>
          <w:numId w:val="5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strany dohodnú, že vec sa prenechá ako stojí a leží, zodpovedá scudziteľ za jej vady</w:t>
      </w:r>
      <w:r w:rsidR="00B54808" w:rsidRPr="000E473A">
        <w:rPr>
          <w:rFonts w:ascii="Times New Roman" w:hAnsi="Times New Roman" w:cs="Times New Roman"/>
          <w:sz w:val="24"/>
          <w:szCs w:val="24"/>
        </w:rPr>
        <w:t>,</w:t>
      </w:r>
      <w:r w:rsidRPr="000E473A">
        <w:rPr>
          <w:rFonts w:ascii="Times New Roman" w:hAnsi="Times New Roman" w:cs="Times New Roman"/>
          <w:sz w:val="24"/>
          <w:szCs w:val="24"/>
        </w:rPr>
        <w:t xml:space="preserve"> iba ak vec nemá vlastnosť, o ktorej scudziteľ vyhlásil, že ju má, alebo ktorú si nadobúdateľ výslovne vymienil. </w:t>
      </w:r>
    </w:p>
    <w:p w14:paraId="192D09FF"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6D221228" w14:textId="4945B626" w:rsidR="00093F5C" w:rsidRPr="000E473A" w:rsidRDefault="00093F5C" w:rsidP="00746F47">
      <w:pPr>
        <w:pStyle w:val="Odsekzoznamu"/>
        <w:numPr>
          <w:ilvl w:val="0"/>
          <w:numId w:val="5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Dohoda, ktorá obmedzuje alebo vylučuje zodpovednosť za úmyselné nesplnenie, je neplatná. </w:t>
      </w:r>
    </w:p>
    <w:p w14:paraId="7D7A423D" w14:textId="77777777" w:rsidR="005D11CD" w:rsidRPr="000E473A" w:rsidRDefault="005D11CD" w:rsidP="00746F47">
      <w:pPr>
        <w:spacing w:after="0" w:line="240" w:lineRule="auto"/>
        <w:ind w:left="714" w:hanging="357"/>
        <w:jc w:val="center"/>
        <w:rPr>
          <w:b/>
        </w:rPr>
      </w:pPr>
      <w:bookmarkStart w:id="385" w:name="_Ref195393899"/>
    </w:p>
    <w:p w14:paraId="04273027" w14:textId="1E3E232C" w:rsidR="00093F5C" w:rsidRPr="000E473A" w:rsidRDefault="005D11CD" w:rsidP="00746F47">
      <w:pPr>
        <w:spacing w:after="0" w:line="240" w:lineRule="auto"/>
        <w:jc w:val="center"/>
      </w:pPr>
      <w:r w:rsidRPr="000E473A">
        <w:t xml:space="preserve">§ </w:t>
      </w:r>
      <w:r w:rsidR="009F6ACB">
        <w:t>655</w:t>
      </w:r>
    </w:p>
    <w:bookmarkEnd w:id="385"/>
    <w:p w14:paraId="6E6F05C2" w14:textId="19997B33" w:rsidR="00093F5C" w:rsidRPr="000E473A" w:rsidRDefault="00093F5C" w:rsidP="00746F47">
      <w:pPr>
        <w:spacing w:after="0" w:line="240" w:lineRule="auto"/>
        <w:jc w:val="center"/>
        <w:rPr>
          <w:bCs/>
        </w:rPr>
      </w:pPr>
      <w:r w:rsidRPr="000E473A">
        <w:rPr>
          <w:bCs/>
        </w:rPr>
        <w:t>Prostriedky nápravy nesplnenia</w:t>
      </w:r>
    </w:p>
    <w:p w14:paraId="30182234" w14:textId="77777777" w:rsidR="005D11CD" w:rsidRPr="000E473A" w:rsidRDefault="005D11CD" w:rsidP="00746F47">
      <w:pPr>
        <w:spacing w:after="0" w:line="240" w:lineRule="auto"/>
        <w:jc w:val="center"/>
        <w:rPr>
          <w:b/>
          <w:bCs/>
        </w:rPr>
      </w:pPr>
    </w:p>
    <w:p w14:paraId="343CC928" w14:textId="0DA38451" w:rsidR="00093F5C" w:rsidRPr="000E473A" w:rsidRDefault="00093F5C" w:rsidP="00746F47">
      <w:pPr>
        <w:pStyle w:val="Odsekzoznamu"/>
        <w:numPr>
          <w:ilvl w:val="0"/>
          <w:numId w:val="5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Prostriedkami nápravy nesplnenia (prostriedky nápravy) sú</w:t>
      </w:r>
    </w:p>
    <w:p w14:paraId="1AFDC9BE" w14:textId="5B99B9AB" w:rsidR="00093F5C" w:rsidRPr="000E473A" w:rsidRDefault="00093F5C" w:rsidP="00746F47">
      <w:pPr>
        <w:pStyle w:val="Odsekzoznamu"/>
        <w:numPr>
          <w:ilvl w:val="0"/>
          <w:numId w:val="53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 na splnenie,</w:t>
      </w:r>
    </w:p>
    <w:p w14:paraId="15313912" w14:textId="4D950199" w:rsidR="00093F5C" w:rsidRPr="000E473A" w:rsidRDefault="00093F5C" w:rsidP="00746F47">
      <w:pPr>
        <w:pStyle w:val="Odsekzoznamu"/>
        <w:numPr>
          <w:ilvl w:val="0"/>
          <w:numId w:val="53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 odoprieť plnenie,</w:t>
      </w:r>
    </w:p>
    <w:p w14:paraId="1C67201D" w14:textId="607EA678" w:rsidR="00093F5C" w:rsidRPr="000E473A" w:rsidRDefault="00093F5C" w:rsidP="00746F47">
      <w:pPr>
        <w:pStyle w:val="Odsekzoznamu"/>
        <w:numPr>
          <w:ilvl w:val="0"/>
          <w:numId w:val="53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 na zľavu z ceny,</w:t>
      </w:r>
    </w:p>
    <w:p w14:paraId="3B47B155" w14:textId="2C6EFBD2" w:rsidR="00093F5C" w:rsidRPr="000E473A" w:rsidRDefault="00093F5C" w:rsidP="00746F47">
      <w:pPr>
        <w:pStyle w:val="Odsekzoznamu"/>
        <w:numPr>
          <w:ilvl w:val="0"/>
          <w:numId w:val="53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 na úrok z omeškania, ak ide o omeškanie s plnením peňažného dlhu,</w:t>
      </w:r>
    </w:p>
    <w:p w14:paraId="486AD794" w14:textId="3D553CBF" w:rsidR="00093F5C" w:rsidRPr="000E473A" w:rsidRDefault="00093F5C" w:rsidP="00746F47">
      <w:pPr>
        <w:pStyle w:val="Odsekzoznamu"/>
        <w:numPr>
          <w:ilvl w:val="0"/>
          <w:numId w:val="53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 na paušálnu náhradu nákladov na vymáhanie,</w:t>
      </w:r>
    </w:p>
    <w:p w14:paraId="45DD3077" w14:textId="659DA650" w:rsidR="00093F5C" w:rsidRPr="000E473A" w:rsidRDefault="00093F5C" w:rsidP="00746F47">
      <w:pPr>
        <w:pStyle w:val="Odsekzoznamu"/>
        <w:numPr>
          <w:ilvl w:val="0"/>
          <w:numId w:val="53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 na zmluvnú sankciu,</w:t>
      </w:r>
    </w:p>
    <w:p w14:paraId="51992E0E" w14:textId="112ED528" w:rsidR="00093F5C" w:rsidRPr="000E473A" w:rsidRDefault="00093F5C" w:rsidP="00746F47">
      <w:pPr>
        <w:pStyle w:val="Odsekzoznamu"/>
        <w:numPr>
          <w:ilvl w:val="0"/>
          <w:numId w:val="53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 na náhradu škody,</w:t>
      </w:r>
    </w:p>
    <w:p w14:paraId="7C88AD58" w14:textId="10231154" w:rsidR="00093F5C" w:rsidRPr="000E473A" w:rsidRDefault="00093F5C" w:rsidP="00746F47">
      <w:pPr>
        <w:pStyle w:val="Odsekzoznamu"/>
        <w:numPr>
          <w:ilvl w:val="0"/>
          <w:numId w:val="53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 odstúpiť od zmluvy,</w:t>
      </w:r>
    </w:p>
    <w:p w14:paraId="226EF624" w14:textId="05876FA0" w:rsidR="00093F5C" w:rsidRPr="000E473A" w:rsidRDefault="00093F5C" w:rsidP="00746F47">
      <w:pPr>
        <w:pStyle w:val="Odsekzoznamu"/>
        <w:numPr>
          <w:ilvl w:val="0"/>
          <w:numId w:val="53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iné právo, ktoré si strany dojednali ako prostriedok nápravy. </w:t>
      </w:r>
    </w:p>
    <w:p w14:paraId="37D202D9" w14:textId="77777777" w:rsidR="005D11CD" w:rsidRPr="000E473A" w:rsidRDefault="005D11CD" w:rsidP="00746F47">
      <w:pPr>
        <w:pStyle w:val="Odsekzoznamu"/>
        <w:spacing w:after="0" w:line="240" w:lineRule="auto"/>
        <w:ind w:left="1066"/>
        <w:jc w:val="both"/>
        <w:rPr>
          <w:rFonts w:ascii="Times New Roman" w:hAnsi="Times New Roman" w:cs="Times New Roman"/>
          <w:sz w:val="24"/>
          <w:szCs w:val="24"/>
        </w:rPr>
      </w:pPr>
    </w:p>
    <w:p w14:paraId="15E58F95" w14:textId="299577AE" w:rsidR="00093F5C" w:rsidRPr="000E473A" w:rsidRDefault="00093F5C" w:rsidP="00746F47">
      <w:pPr>
        <w:pStyle w:val="Odsekzoznamu"/>
        <w:numPr>
          <w:ilvl w:val="0"/>
          <w:numId w:val="5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w:t>
      </w:r>
      <w:r w:rsidR="001E5FD4" w:rsidRPr="000E473A">
        <w:rPr>
          <w:rFonts w:ascii="Times New Roman" w:hAnsi="Times New Roman" w:cs="Times New Roman"/>
          <w:sz w:val="24"/>
          <w:szCs w:val="24"/>
        </w:rPr>
        <w:t xml:space="preserve">dlžník </w:t>
      </w:r>
      <w:r w:rsidRPr="000E473A">
        <w:rPr>
          <w:rFonts w:ascii="Times New Roman" w:hAnsi="Times New Roman" w:cs="Times New Roman"/>
          <w:sz w:val="24"/>
          <w:szCs w:val="24"/>
        </w:rPr>
        <w:t xml:space="preserve">nesplní svoju povinnosť, môže </w:t>
      </w:r>
      <w:r w:rsidR="001E5FD4" w:rsidRPr="000E473A">
        <w:rPr>
          <w:rFonts w:ascii="Times New Roman" w:hAnsi="Times New Roman" w:cs="Times New Roman"/>
          <w:sz w:val="24"/>
          <w:szCs w:val="24"/>
        </w:rPr>
        <w:t>veriteľ</w:t>
      </w:r>
      <w:r w:rsidRPr="000E473A">
        <w:rPr>
          <w:rFonts w:ascii="Times New Roman" w:hAnsi="Times New Roman" w:cs="Times New Roman"/>
          <w:sz w:val="24"/>
          <w:szCs w:val="24"/>
        </w:rPr>
        <w:t xml:space="preserve"> využiť prostriedky nápravy jednotlivo alebo spoločne, ibaže by boli nezlučiteľné. Právo na náhradu škody a právo na zmluvnú sankciu nie sú dotknuté uplatnením práva na ktorýkoľvek iný prostriedok nápravy; ustanovenie </w:t>
      </w:r>
      <w:r w:rsidR="001E5FD4" w:rsidRPr="000E473A">
        <w:rPr>
          <w:rFonts w:ascii="Times New Roman" w:hAnsi="Times New Roman" w:cs="Times New Roman"/>
          <w:sz w:val="24"/>
          <w:szCs w:val="24"/>
        </w:rPr>
        <w:t>§ 2</w:t>
      </w:r>
      <w:r w:rsidR="003554FA" w:rsidRPr="000E473A">
        <w:rPr>
          <w:rFonts w:ascii="Times New Roman" w:hAnsi="Times New Roman" w:cs="Times New Roman"/>
          <w:sz w:val="24"/>
          <w:szCs w:val="24"/>
        </w:rPr>
        <w:t>1</w:t>
      </w:r>
      <w:r w:rsidR="009F6ACB">
        <w:rPr>
          <w:rFonts w:ascii="Times New Roman" w:hAnsi="Times New Roman" w:cs="Times New Roman"/>
          <w:sz w:val="24"/>
          <w:szCs w:val="24"/>
        </w:rPr>
        <w:t>1</w:t>
      </w:r>
      <w:r w:rsidRPr="000E473A">
        <w:rPr>
          <w:rFonts w:ascii="Times New Roman" w:hAnsi="Times New Roman" w:cs="Times New Roman"/>
          <w:sz w:val="24"/>
          <w:szCs w:val="24"/>
        </w:rPr>
        <w:t xml:space="preserve"> tým nie je dotknuté. </w:t>
      </w:r>
    </w:p>
    <w:p w14:paraId="52844D1A"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22C20C11" w14:textId="3F0263DA" w:rsidR="00093F5C" w:rsidRPr="000E473A" w:rsidRDefault="001E5FD4" w:rsidP="00746F47">
      <w:pPr>
        <w:pStyle w:val="Odsekzoznamu"/>
        <w:numPr>
          <w:ilvl w:val="0"/>
          <w:numId w:val="5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Veriteľ</w:t>
      </w:r>
      <w:r w:rsidR="00093F5C" w:rsidRPr="000E473A">
        <w:rPr>
          <w:rFonts w:ascii="Times New Roman" w:hAnsi="Times New Roman" w:cs="Times New Roman"/>
          <w:sz w:val="24"/>
          <w:szCs w:val="24"/>
        </w:rPr>
        <w:t xml:space="preserve"> môže odoprieť</w:t>
      </w:r>
      <w:r w:rsidRPr="000E473A">
        <w:rPr>
          <w:rFonts w:ascii="Times New Roman" w:hAnsi="Times New Roman" w:cs="Times New Roman"/>
          <w:sz w:val="24"/>
          <w:szCs w:val="24"/>
        </w:rPr>
        <w:t xml:space="preserve"> svoje</w:t>
      </w:r>
      <w:r w:rsidR="00093F5C" w:rsidRPr="000E473A">
        <w:rPr>
          <w:rFonts w:ascii="Times New Roman" w:hAnsi="Times New Roman" w:cs="Times New Roman"/>
          <w:sz w:val="24"/>
          <w:szCs w:val="24"/>
        </w:rPr>
        <w:t xml:space="preserve"> plnenie, požadovať zľavu z ceny alebo odstúpiť od zmluvy aj </w:t>
      </w:r>
      <w:r w:rsidR="01D0A236" w:rsidRPr="000E473A">
        <w:rPr>
          <w:rFonts w:ascii="Times New Roman" w:hAnsi="Times New Roman" w:cs="Times New Roman"/>
          <w:sz w:val="24"/>
          <w:szCs w:val="24"/>
        </w:rPr>
        <w:t>vtedy</w:t>
      </w:r>
      <w:r w:rsidR="00093F5C" w:rsidRPr="000E473A">
        <w:rPr>
          <w:rFonts w:ascii="Times New Roman" w:hAnsi="Times New Roman" w:cs="Times New Roman"/>
          <w:sz w:val="24"/>
          <w:szCs w:val="24"/>
        </w:rPr>
        <w:t xml:space="preserve">, ak </w:t>
      </w:r>
      <w:r w:rsidRPr="000E473A">
        <w:rPr>
          <w:rFonts w:ascii="Times New Roman" w:hAnsi="Times New Roman" w:cs="Times New Roman"/>
          <w:sz w:val="24"/>
          <w:szCs w:val="24"/>
        </w:rPr>
        <w:t>dlžník</w:t>
      </w:r>
      <w:r w:rsidR="00093F5C" w:rsidRPr="000E473A">
        <w:rPr>
          <w:rFonts w:ascii="Times New Roman" w:hAnsi="Times New Roman" w:cs="Times New Roman"/>
          <w:sz w:val="24"/>
          <w:szCs w:val="24"/>
        </w:rPr>
        <w:t xml:space="preserve"> za nesplnenie nezodpovedá. To platí aj vtedy, ak je z dôvodu nesplnenia </w:t>
      </w:r>
      <w:r w:rsidRPr="000E473A">
        <w:rPr>
          <w:rFonts w:ascii="Times New Roman" w:hAnsi="Times New Roman" w:cs="Times New Roman"/>
          <w:sz w:val="24"/>
          <w:szCs w:val="24"/>
        </w:rPr>
        <w:t>veriteľ</w:t>
      </w:r>
      <w:r w:rsidR="00093F5C" w:rsidRPr="000E473A">
        <w:rPr>
          <w:rFonts w:ascii="Times New Roman" w:hAnsi="Times New Roman" w:cs="Times New Roman"/>
          <w:sz w:val="24"/>
          <w:szCs w:val="24"/>
        </w:rPr>
        <w:t xml:space="preserve"> oprávnen</w:t>
      </w:r>
      <w:r w:rsidRPr="000E473A">
        <w:rPr>
          <w:rFonts w:ascii="Times New Roman" w:hAnsi="Times New Roman" w:cs="Times New Roman"/>
          <w:sz w:val="24"/>
          <w:szCs w:val="24"/>
        </w:rPr>
        <w:t>ý</w:t>
      </w:r>
      <w:r w:rsidR="00093F5C" w:rsidRPr="000E473A">
        <w:rPr>
          <w:rFonts w:ascii="Times New Roman" w:hAnsi="Times New Roman" w:cs="Times New Roman"/>
          <w:sz w:val="24"/>
          <w:szCs w:val="24"/>
        </w:rPr>
        <w:t xml:space="preserve"> zmluvu vypovedať. </w:t>
      </w:r>
    </w:p>
    <w:p w14:paraId="04EEA0CE" w14:textId="77777777" w:rsidR="005D11CD" w:rsidRPr="000E473A" w:rsidRDefault="005D11CD" w:rsidP="00746F47">
      <w:pPr>
        <w:pStyle w:val="Odsekzoznamu"/>
        <w:spacing w:after="0" w:line="240" w:lineRule="auto"/>
        <w:ind w:left="714"/>
        <w:jc w:val="both"/>
        <w:rPr>
          <w:rFonts w:ascii="Times New Roman" w:hAnsi="Times New Roman" w:cs="Times New Roman"/>
          <w:sz w:val="24"/>
          <w:szCs w:val="24"/>
        </w:rPr>
      </w:pPr>
    </w:p>
    <w:p w14:paraId="09559FDA" w14:textId="068C3CDE" w:rsidR="00093F5C" w:rsidRPr="000E473A" w:rsidRDefault="001E5FD4" w:rsidP="00746F47">
      <w:pPr>
        <w:pStyle w:val="Odsekzoznamu"/>
        <w:numPr>
          <w:ilvl w:val="0"/>
          <w:numId w:val="5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Veriteľovi </w:t>
      </w:r>
      <w:r w:rsidR="00093F5C" w:rsidRPr="000E473A">
        <w:rPr>
          <w:rFonts w:ascii="Times New Roman" w:hAnsi="Times New Roman" w:cs="Times New Roman"/>
          <w:sz w:val="24"/>
          <w:szCs w:val="24"/>
        </w:rPr>
        <w:t xml:space="preserve">nepatrí prostriedok nápravy v rozsahu, v akom spôsobil nesplnenie </w:t>
      </w:r>
      <w:r w:rsidRPr="000E473A">
        <w:rPr>
          <w:rFonts w:ascii="Times New Roman" w:hAnsi="Times New Roman" w:cs="Times New Roman"/>
          <w:sz w:val="24"/>
          <w:szCs w:val="24"/>
        </w:rPr>
        <w:t>dlžníka</w:t>
      </w:r>
      <w:r w:rsidR="00093F5C" w:rsidRPr="000E473A">
        <w:rPr>
          <w:rFonts w:ascii="Times New Roman" w:hAnsi="Times New Roman" w:cs="Times New Roman"/>
          <w:sz w:val="24"/>
          <w:szCs w:val="24"/>
        </w:rPr>
        <w:t>.</w:t>
      </w:r>
    </w:p>
    <w:p w14:paraId="54220579" w14:textId="77777777" w:rsidR="00552D44" w:rsidRPr="000E473A" w:rsidRDefault="00552D44" w:rsidP="00746F47">
      <w:pPr>
        <w:spacing w:after="0" w:line="240" w:lineRule="auto"/>
        <w:jc w:val="center"/>
        <w:rPr>
          <w:bCs/>
        </w:rPr>
      </w:pPr>
    </w:p>
    <w:p w14:paraId="61F637DF" w14:textId="6187B1BA" w:rsidR="00093F5C" w:rsidRPr="000E473A" w:rsidRDefault="005D11CD" w:rsidP="00746F47">
      <w:pPr>
        <w:spacing w:after="0" w:line="240" w:lineRule="auto"/>
        <w:jc w:val="center"/>
        <w:rPr>
          <w:bCs/>
        </w:rPr>
      </w:pPr>
      <w:r w:rsidRPr="000E473A">
        <w:rPr>
          <w:bCs/>
        </w:rPr>
        <w:t xml:space="preserve">§ </w:t>
      </w:r>
      <w:r w:rsidR="009F6ACB">
        <w:rPr>
          <w:bCs/>
        </w:rPr>
        <w:t>656</w:t>
      </w:r>
    </w:p>
    <w:p w14:paraId="3DCA4938" w14:textId="32C0C373" w:rsidR="00093F5C" w:rsidRPr="000E473A" w:rsidRDefault="00093F5C" w:rsidP="00746F47">
      <w:pPr>
        <w:spacing w:after="0" w:line="240" w:lineRule="auto"/>
        <w:jc w:val="center"/>
        <w:rPr>
          <w:bCs/>
        </w:rPr>
      </w:pPr>
      <w:r w:rsidRPr="000E473A">
        <w:rPr>
          <w:bCs/>
        </w:rPr>
        <w:t>Prechod nebezpečenstva škody na veci</w:t>
      </w:r>
    </w:p>
    <w:p w14:paraId="2816D218" w14:textId="77777777" w:rsidR="005D11CD" w:rsidRPr="000E473A" w:rsidRDefault="005D11CD" w:rsidP="00746F47">
      <w:pPr>
        <w:spacing w:after="0" w:line="240" w:lineRule="auto"/>
        <w:jc w:val="center"/>
        <w:rPr>
          <w:b/>
          <w:bCs/>
        </w:rPr>
      </w:pPr>
    </w:p>
    <w:p w14:paraId="1467AFB4" w14:textId="77777777" w:rsidR="00093F5C" w:rsidRPr="000E473A" w:rsidRDefault="00093F5C" w:rsidP="00746F47">
      <w:pPr>
        <w:spacing w:after="0" w:line="240" w:lineRule="auto"/>
        <w:ind w:firstLine="357"/>
        <w:jc w:val="both"/>
      </w:pPr>
      <w:r w:rsidRPr="000E473A">
        <w:t xml:space="preserve">Ak strana nesplnila povinnosť odovzdať alebo vrátiť vec druhej strane, alebo ak v rozpore </w:t>
      </w:r>
      <w:r w:rsidRPr="000E473A">
        <w:br/>
        <w:t>s povinnosťou vyplývajúcou zo zmluvy nakladá s vecou, ktorú má odovzdať alebo vrátiť, znáša nebezpečenstvo škody na tejto veci. To neplatí, ak škodu na veci spôsobila druhá strana alebo vlastník veci, alebo ak k vzniku škody došlo počas omeškania druhej strany.</w:t>
      </w:r>
    </w:p>
    <w:p w14:paraId="68CC555E" w14:textId="77777777" w:rsidR="00093F5C" w:rsidRPr="000E473A" w:rsidRDefault="00093F5C" w:rsidP="00746F47">
      <w:pPr>
        <w:spacing w:after="0" w:line="240" w:lineRule="auto"/>
        <w:jc w:val="both"/>
      </w:pPr>
    </w:p>
    <w:p w14:paraId="01F3F435" w14:textId="5681D590" w:rsidR="00093F5C" w:rsidRPr="000E473A" w:rsidRDefault="005D11CD" w:rsidP="00746F47">
      <w:pPr>
        <w:spacing w:after="0" w:line="240" w:lineRule="auto"/>
        <w:jc w:val="center"/>
      </w:pPr>
      <w:r w:rsidRPr="000E473A">
        <w:t xml:space="preserve">§ </w:t>
      </w:r>
      <w:r w:rsidR="009F6ACB">
        <w:t>657</w:t>
      </w:r>
    </w:p>
    <w:p w14:paraId="06EC4ECD" w14:textId="1A2FA710" w:rsidR="00093F5C" w:rsidRPr="000E473A" w:rsidRDefault="00093F5C" w:rsidP="00746F47">
      <w:pPr>
        <w:spacing w:after="0" w:line="240" w:lineRule="auto"/>
        <w:jc w:val="center"/>
        <w:rPr>
          <w:bCs/>
        </w:rPr>
      </w:pPr>
      <w:r w:rsidRPr="000E473A">
        <w:rPr>
          <w:bCs/>
        </w:rPr>
        <w:t>Dodatočná lehota na splnenie</w:t>
      </w:r>
    </w:p>
    <w:p w14:paraId="3128C869" w14:textId="77777777" w:rsidR="005D11CD" w:rsidRPr="000E473A" w:rsidRDefault="005D11CD" w:rsidP="00746F47">
      <w:pPr>
        <w:spacing w:after="0" w:line="240" w:lineRule="auto"/>
        <w:jc w:val="both"/>
        <w:rPr>
          <w:b/>
          <w:bCs/>
        </w:rPr>
      </w:pPr>
    </w:p>
    <w:p w14:paraId="3297D522" w14:textId="347369EB" w:rsidR="00093F5C" w:rsidRPr="000E473A" w:rsidRDefault="00093F5C" w:rsidP="00746F47">
      <w:pPr>
        <w:pStyle w:val="Odsekzoznamu"/>
        <w:numPr>
          <w:ilvl w:val="0"/>
          <w:numId w:val="5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Veriteľ môže oznámením poskytnúť dlžníkovi dodatočnú lehotu na splnenie.</w:t>
      </w:r>
    </w:p>
    <w:p w14:paraId="4AB328B9" w14:textId="77777777" w:rsidR="003F0947" w:rsidRPr="000E473A" w:rsidRDefault="003F0947" w:rsidP="00746F47">
      <w:pPr>
        <w:pStyle w:val="Odsekzoznamu"/>
        <w:spacing w:after="0" w:line="240" w:lineRule="auto"/>
        <w:ind w:left="714"/>
        <w:jc w:val="both"/>
        <w:rPr>
          <w:rFonts w:ascii="Times New Roman" w:hAnsi="Times New Roman" w:cs="Times New Roman"/>
          <w:sz w:val="24"/>
          <w:szCs w:val="24"/>
        </w:rPr>
      </w:pPr>
    </w:p>
    <w:p w14:paraId="05D84ED7" w14:textId="132AD80E" w:rsidR="00093F5C" w:rsidRPr="000E473A" w:rsidRDefault="00093F5C" w:rsidP="00746F47">
      <w:pPr>
        <w:pStyle w:val="Odsekzoznamu"/>
        <w:numPr>
          <w:ilvl w:val="0"/>
          <w:numId w:val="5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Počas dodatočnej lehoty môže veriteľ odoprieť plnenie svojich vzájomných povinností a požadovať náhradu škody a úrok z omeškania, nemôže však využiť iný prostriedok nápravy, ktorý je s dodatočnou lehotou na splnenie nezlučiteľný. Ak dlžník oznámi, že nebude plniť ani v dodatočnej lehote, alebo ak ani po jej uplynutí nebol dlh riadne splnený, môže veriteľ využiť ktorýkoľvek z dostupných prostriedkov nápravy.</w:t>
      </w:r>
    </w:p>
    <w:p w14:paraId="56553BFF" w14:textId="77777777" w:rsidR="00093F5C" w:rsidRPr="000E473A" w:rsidRDefault="00093F5C" w:rsidP="00746F47">
      <w:pPr>
        <w:spacing w:after="0" w:line="240" w:lineRule="auto"/>
        <w:jc w:val="both"/>
      </w:pPr>
    </w:p>
    <w:p w14:paraId="1EEB9C70" w14:textId="561C477F"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4FDD3AF8" w14:textId="26A3864E"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VADNÉ PLNENIE</w:t>
      </w:r>
    </w:p>
    <w:p w14:paraId="752C2477" w14:textId="77777777" w:rsidR="00093F5C" w:rsidRPr="000E473A" w:rsidRDefault="00093F5C" w:rsidP="00746F47">
      <w:pPr>
        <w:spacing w:after="0" w:line="240" w:lineRule="auto"/>
        <w:jc w:val="center"/>
        <w:rPr>
          <w:b/>
        </w:rPr>
      </w:pPr>
    </w:p>
    <w:p w14:paraId="397FEA68" w14:textId="4710BAB3" w:rsidR="00093F5C" w:rsidRPr="000E473A" w:rsidRDefault="005D11CD" w:rsidP="00746F47">
      <w:pPr>
        <w:spacing w:after="0" w:line="240" w:lineRule="auto"/>
        <w:jc w:val="center"/>
      </w:pPr>
      <w:bookmarkStart w:id="386" w:name="_Ref195521221"/>
      <w:r w:rsidRPr="000E473A">
        <w:t xml:space="preserve">§ </w:t>
      </w:r>
      <w:r w:rsidR="009F6ACB">
        <w:t>658</w:t>
      </w:r>
    </w:p>
    <w:bookmarkEnd w:id="386"/>
    <w:p w14:paraId="7B507750" w14:textId="5B776467" w:rsidR="00093F5C" w:rsidRPr="000E473A" w:rsidRDefault="00093F5C" w:rsidP="00746F47">
      <w:pPr>
        <w:spacing w:after="0" w:line="240" w:lineRule="auto"/>
        <w:jc w:val="center"/>
        <w:rPr>
          <w:bCs/>
        </w:rPr>
      </w:pPr>
      <w:r w:rsidRPr="000E473A">
        <w:rPr>
          <w:bCs/>
        </w:rPr>
        <w:t>Vytknutie vady</w:t>
      </w:r>
    </w:p>
    <w:p w14:paraId="0E53A906" w14:textId="77777777" w:rsidR="003F0947" w:rsidRPr="000E473A" w:rsidRDefault="003F0947" w:rsidP="00746F47">
      <w:pPr>
        <w:spacing w:after="0" w:line="240" w:lineRule="auto"/>
        <w:jc w:val="center"/>
        <w:rPr>
          <w:b/>
          <w:bCs/>
        </w:rPr>
      </w:pPr>
    </w:p>
    <w:p w14:paraId="58FE289B" w14:textId="2C9E37F4" w:rsidR="00093F5C" w:rsidRPr="000E473A" w:rsidRDefault="00093F5C" w:rsidP="00746F47">
      <w:pPr>
        <w:pStyle w:val="Odsekzoznamu"/>
        <w:numPr>
          <w:ilvl w:val="0"/>
          <w:numId w:val="5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 prípade vadného plnenia (</w:t>
      </w:r>
      <w:r w:rsidR="001E5FD4" w:rsidRPr="000E473A">
        <w:rPr>
          <w:rFonts w:ascii="Times New Roman" w:hAnsi="Times New Roman" w:cs="Times New Roman"/>
          <w:bCs/>
          <w:sz w:val="24"/>
          <w:szCs w:val="24"/>
        </w:rPr>
        <w:t xml:space="preserve">§ </w:t>
      </w:r>
      <w:r w:rsidR="003554FA" w:rsidRPr="000E473A">
        <w:rPr>
          <w:rFonts w:ascii="Times New Roman" w:hAnsi="Times New Roman" w:cs="Times New Roman"/>
          <w:bCs/>
          <w:sz w:val="24"/>
          <w:szCs w:val="24"/>
        </w:rPr>
        <w:t>59</w:t>
      </w:r>
      <w:r w:rsidR="009F6ACB">
        <w:rPr>
          <w:rFonts w:ascii="Times New Roman" w:hAnsi="Times New Roman" w:cs="Times New Roman"/>
          <w:bCs/>
          <w:sz w:val="24"/>
          <w:szCs w:val="24"/>
        </w:rPr>
        <w:t>1</w:t>
      </w:r>
      <w:r w:rsidRPr="000E473A">
        <w:rPr>
          <w:rFonts w:ascii="Times New Roman" w:hAnsi="Times New Roman" w:cs="Times New Roman"/>
          <w:bCs/>
          <w:sz w:val="24"/>
          <w:szCs w:val="24"/>
        </w:rPr>
        <w:t xml:space="preserve">) môže veriteľ uplatniť prostriedky nápravy len ak vadu dlžníkovi vytkne. </w:t>
      </w:r>
    </w:p>
    <w:p w14:paraId="3FBE300E" w14:textId="77777777" w:rsidR="003F0947" w:rsidRPr="000E473A" w:rsidRDefault="003F0947" w:rsidP="00746F47">
      <w:pPr>
        <w:pStyle w:val="Odsekzoznamu"/>
        <w:spacing w:after="0" w:line="240" w:lineRule="auto"/>
        <w:ind w:left="714"/>
        <w:jc w:val="both"/>
        <w:rPr>
          <w:rFonts w:ascii="Times New Roman" w:hAnsi="Times New Roman" w:cs="Times New Roman"/>
          <w:bCs/>
          <w:sz w:val="24"/>
          <w:szCs w:val="24"/>
        </w:rPr>
      </w:pPr>
    </w:p>
    <w:p w14:paraId="2968958E" w14:textId="7B788480" w:rsidR="00093F5C" w:rsidRPr="000E473A" w:rsidRDefault="00093F5C" w:rsidP="00746F47">
      <w:pPr>
        <w:pStyle w:val="Odsekzoznamu"/>
        <w:numPr>
          <w:ilvl w:val="0"/>
          <w:numId w:val="5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Vadu možno vytknúť jej opisom alebo opisom toho, ako sa prejavuje.</w:t>
      </w:r>
    </w:p>
    <w:p w14:paraId="598023E7" w14:textId="77777777" w:rsidR="003F0947" w:rsidRPr="000E473A" w:rsidRDefault="003F0947" w:rsidP="00746F47">
      <w:pPr>
        <w:pStyle w:val="Odsekzoznamu"/>
        <w:spacing w:after="0" w:line="240" w:lineRule="auto"/>
        <w:ind w:left="714"/>
        <w:jc w:val="both"/>
        <w:rPr>
          <w:rFonts w:ascii="Times New Roman" w:hAnsi="Times New Roman" w:cs="Times New Roman"/>
          <w:bCs/>
          <w:sz w:val="24"/>
          <w:szCs w:val="24"/>
        </w:rPr>
      </w:pPr>
    </w:p>
    <w:p w14:paraId="2C3E3ADC" w14:textId="53124BD1" w:rsidR="00093F5C" w:rsidRPr="000E473A" w:rsidRDefault="00093F5C" w:rsidP="00746F47">
      <w:pPr>
        <w:pStyle w:val="Odsekzoznamu"/>
        <w:numPr>
          <w:ilvl w:val="0"/>
          <w:numId w:val="5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Veriteľ musí vadu vytknúť v primeranej lehote po tom, čo mal možnosť plnenie prezrieť; najneskôr však do šiestich mesiacov od jeho prevzatia.</w:t>
      </w:r>
    </w:p>
    <w:p w14:paraId="7FF3763A" w14:textId="77777777" w:rsidR="003F0947" w:rsidRPr="000E473A" w:rsidRDefault="003F0947" w:rsidP="00746F47">
      <w:pPr>
        <w:pStyle w:val="Odsekzoznamu"/>
        <w:spacing w:after="0" w:line="240" w:lineRule="auto"/>
        <w:ind w:left="714"/>
        <w:jc w:val="both"/>
        <w:rPr>
          <w:rFonts w:ascii="Times New Roman" w:hAnsi="Times New Roman" w:cs="Times New Roman"/>
          <w:bCs/>
          <w:sz w:val="24"/>
          <w:szCs w:val="24"/>
        </w:rPr>
      </w:pPr>
    </w:p>
    <w:p w14:paraId="6A64CE54" w14:textId="3239ADDC" w:rsidR="00093F5C" w:rsidRPr="000E473A" w:rsidRDefault="00093F5C" w:rsidP="00746F47">
      <w:pPr>
        <w:pStyle w:val="Odsekzoznamu"/>
        <w:numPr>
          <w:ilvl w:val="0"/>
          <w:numId w:val="5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Po uplynutí lehoty podľa odseku 3 môže veriteľ vadu vytknúť iba v primeranej lehote po tom, čo ju zistil alebo musel zistiť, a ak súčasne</w:t>
      </w:r>
    </w:p>
    <w:p w14:paraId="384C6680" w14:textId="21228633" w:rsidR="00093F5C" w:rsidRPr="000E473A" w:rsidRDefault="00093F5C" w:rsidP="00746F47">
      <w:pPr>
        <w:pStyle w:val="Odsekzoznamu"/>
        <w:numPr>
          <w:ilvl w:val="0"/>
          <w:numId w:val="533"/>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dlžník o vade vedel alebo musel vedieť a veriteľa na ňu neupozornil, pričom neuplynuli viac než dva roky od uzavretia zmluvy, alebo</w:t>
      </w:r>
    </w:p>
    <w:p w14:paraId="66050B3F" w14:textId="4CD55F69" w:rsidR="00093F5C" w:rsidRPr="000E473A" w:rsidRDefault="00093F5C" w:rsidP="00746F47">
      <w:pPr>
        <w:pStyle w:val="Odsekzoznamu"/>
        <w:numPr>
          <w:ilvl w:val="0"/>
          <w:numId w:val="533"/>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bola daná záruka za akosť (</w:t>
      </w:r>
      <w:r w:rsidR="001E5FD4" w:rsidRPr="000E473A">
        <w:rPr>
          <w:rFonts w:ascii="Times New Roman" w:hAnsi="Times New Roman" w:cs="Times New Roman"/>
          <w:sz w:val="24"/>
          <w:szCs w:val="24"/>
        </w:rPr>
        <w:t xml:space="preserve">§ </w:t>
      </w:r>
      <w:r w:rsidR="003554FA" w:rsidRPr="000E473A">
        <w:rPr>
          <w:rFonts w:ascii="Times New Roman" w:hAnsi="Times New Roman" w:cs="Times New Roman"/>
          <w:sz w:val="24"/>
          <w:szCs w:val="24"/>
        </w:rPr>
        <w:t>59</w:t>
      </w:r>
      <w:r w:rsidR="009F6ACB">
        <w:rPr>
          <w:rFonts w:ascii="Times New Roman" w:hAnsi="Times New Roman" w:cs="Times New Roman"/>
          <w:sz w:val="24"/>
          <w:szCs w:val="24"/>
        </w:rPr>
        <w:t>2</w:t>
      </w:r>
      <w:r w:rsidRPr="000E473A">
        <w:rPr>
          <w:rFonts w:ascii="Times New Roman" w:hAnsi="Times New Roman" w:cs="Times New Roman"/>
          <w:sz w:val="24"/>
          <w:szCs w:val="24"/>
        </w:rPr>
        <w:t>) a neuplynula záručná doba.</w:t>
      </w:r>
    </w:p>
    <w:p w14:paraId="064656B4" w14:textId="77777777" w:rsidR="003F0947" w:rsidRPr="000E473A" w:rsidRDefault="003F0947" w:rsidP="00746F47">
      <w:pPr>
        <w:pStyle w:val="Odsekzoznamu"/>
        <w:spacing w:after="0" w:line="240" w:lineRule="auto"/>
        <w:ind w:left="1066"/>
        <w:jc w:val="both"/>
        <w:rPr>
          <w:rFonts w:ascii="Times New Roman" w:hAnsi="Times New Roman" w:cs="Times New Roman"/>
          <w:sz w:val="24"/>
          <w:szCs w:val="24"/>
        </w:rPr>
      </w:pPr>
    </w:p>
    <w:p w14:paraId="6A8D6C6A" w14:textId="6AF6644F" w:rsidR="00093F5C" w:rsidRPr="000E473A" w:rsidRDefault="00093F5C" w:rsidP="00746F47">
      <w:pPr>
        <w:pStyle w:val="Odsekzoznamu"/>
        <w:numPr>
          <w:ilvl w:val="0"/>
          <w:numId w:val="5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Predpokladá sa, že veriteľ vytkol vadu v primeranej lehote. </w:t>
      </w:r>
    </w:p>
    <w:p w14:paraId="2684003C" w14:textId="77777777" w:rsidR="003F0947" w:rsidRPr="000E473A" w:rsidRDefault="003F0947" w:rsidP="00746F47">
      <w:pPr>
        <w:pStyle w:val="Odsekzoznamu"/>
        <w:spacing w:after="0" w:line="240" w:lineRule="auto"/>
        <w:ind w:left="714"/>
        <w:jc w:val="both"/>
        <w:rPr>
          <w:rFonts w:ascii="Times New Roman" w:hAnsi="Times New Roman" w:cs="Times New Roman"/>
          <w:bCs/>
          <w:sz w:val="24"/>
          <w:szCs w:val="24"/>
        </w:rPr>
      </w:pPr>
    </w:p>
    <w:p w14:paraId="4E851A5D" w14:textId="352D3F13" w:rsidR="00093F5C" w:rsidRPr="000E473A" w:rsidRDefault="00093F5C" w:rsidP="00746F47">
      <w:pPr>
        <w:pStyle w:val="Odsekzoznamu"/>
        <w:numPr>
          <w:ilvl w:val="0"/>
          <w:numId w:val="5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veriteľ vytkne vadu oneskorene, nemôže prostriedky nápravy uplatniť na súde. Dodatočná náprava vadného plnenia dlžníkom však nezakladá bezdôvodné obohatenie.</w:t>
      </w:r>
    </w:p>
    <w:p w14:paraId="6351454A" w14:textId="77777777" w:rsidR="00093F5C" w:rsidRPr="000E473A" w:rsidRDefault="00093F5C" w:rsidP="00746F47">
      <w:pPr>
        <w:spacing w:after="0" w:line="240" w:lineRule="auto"/>
        <w:jc w:val="center"/>
        <w:rPr>
          <w:bCs/>
        </w:rPr>
      </w:pPr>
    </w:p>
    <w:p w14:paraId="3FDC0A1D" w14:textId="6ADBEE93" w:rsidR="00093F5C" w:rsidRPr="000E473A" w:rsidRDefault="003F0947" w:rsidP="00746F47">
      <w:pPr>
        <w:spacing w:after="0" w:line="240" w:lineRule="auto"/>
        <w:jc w:val="center"/>
      </w:pPr>
      <w:r w:rsidRPr="000E473A">
        <w:lastRenderedPageBreak/>
        <w:t xml:space="preserve">§ </w:t>
      </w:r>
      <w:r w:rsidR="009F6ACB">
        <w:t>659</w:t>
      </w:r>
    </w:p>
    <w:p w14:paraId="777CD964" w14:textId="095A1378" w:rsidR="00093F5C" w:rsidRPr="000E473A" w:rsidRDefault="00093F5C" w:rsidP="00746F47">
      <w:pPr>
        <w:spacing w:after="0" w:line="240" w:lineRule="auto"/>
        <w:jc w:val="center"/>
        <w:rPr>
          <w:bCs/>
        </w:rPr>
      </w:pPr>
      <w:r w:rsidRPr="000E473A">
        <w:rPr>
          <w:bCs/>
        </w:rPr>
        <w:t>Zrejmá vada</w:t>
      </w:r>
    </w:p>
    <w:p w14:paraId="5FA9922C" w14:textId="02C16747" w:rsidR="003F0947" w:rsidRPr="000E473A" w:rsidRDefault="003F0947" w:rsidP="00746F47">
      <w:pPr>
        <w:spacing w:after="0" w:line="240" w:lineRule="auto"/>
        <w:jc w:val="center"/>
        <w:rPr>
          <w:b/>
          <w:bCs/>
        </w:rPr>
      </w:pPr>
    </w:p>
    <w:p w14:paraId="0BACCFE3" w14:textId="3707E4C3" w:rsidR="00093F5C" w:rsidRPr="000E473A" w:rsidRDefault="00093F5C" w:rsidP="00746F47">
      <w:pPr>
        <w:spacing w:after="0" w:line="240" w:lineRule="auto"/>
        <w:ind w:firstLine="357"/>
        <w:jc w:val="both"/>
      </w:pPr>
      <w:r w:rsidRPr="000E473A">
        <w:t xml:space="preserve">Ak ide o vadu zrejmú pri uzavretí zmluvy alebo o vadu, ktorú možno pri uzavretí zmluvy zistiť z verejného </w:t>
      </w:r>
      <w:r w:rsidR="001E5FD4" w:rsidRPr="000E473A">
        <w:t>registra</w:t>
      </w:r>
      <w:r w:rsidRPr="000E473A">
        <w:t>, nemôže veriteľ uplatňovať žiadne prostriedky nápravy. To neplatí, ak ho dlžník výslovne ubezpečil, že plnenie je bez tejto vady.</w:t>
      </w:r>
    </w:p>
    <w:p w14:paraId="7FAFE2FF" w14:textId="77777777" w:rsidR="00093F5C" w:rsidRPr="000E473A" w:rsidRDefault="00093F5C" w:rsidP="00746F47">
      <w:pPr>
        <w:spacing w:after="0" w:line="240" w:lineRule="auto"/>
        <w:jc w:val="both"/>
      </w:pPr>
    </w:p>
    <w:p w14:paraId="19A43EEF" w14:textId="48BD5E82" w:rsidR="00093F5C" w:rsidRPr="000E473A" w:rsidRDefault="003F0947" w:rsidP="00746F47">
      <w:pPr>
        <w:spacing w:after="0" w:line="240" w:lineRule="auto"/>
        <w:jc w:val="center"/>
        <w:rPr>
          <w:bCs/>
        </w:rPr>
      </w:pPr>
      <w:r w:rsidRPr="000E473A">
        <w:rPr>
          <w:bCs/>
        </w:rPr>
        <w:t xml:space="preserve">§ </w:t>
      </w:r>
      <w:r w:rsidR="009F6ACB">
        <w:rPr>
          <w:bCs/>
        </w:rPr>
        <w:t>660</w:t>
      </w:r>
    </w:p>
    <w:p w14:paraId="4D0F18B0" w14:textId="7CAF7DAE" w:rsidR="00093F5C" w:rsidRPr="000E473A" w:rsidRDefault="00093F5C" w:rsidP="00746F47">
      <w:pPr>
        <w:spacing w:after="0" w:line="240" w:lineRule="auto"/>
        <w:jc w:val="center"/>
        <w:rPr>
          <w:bCs/>
        </w:rPr>
      </w:pPr>
      <w:r w:rsidRPr="000E473A">
        <w:rPr>
          <w:bCs/>
        </w:rPr>
        <w:t>Vada spočívajúca v práve tretej osoby</w:t>
      </w:r>
    </w:p>
    <w:p w14:paraId="737584E1" w14:textId="77777777" w:rsidR="00B44021" w:rsidRPr="000E473A" w:rsidRDefault="00B44021" w:rsidP="00746F47">
      <w:pPr>
        <w:spacing w:after="0" w:line="240" w:lineRule="auto"/>
        <w:jc w:val="center"/>
        <w:rPr>
          <w:b/>
          <w:bCs/>
        </w:rPr>
      </w:pPr>
    </w:p>
    <w:p w14:paraId="5732E4D0" w14:textId="77777777" w:rsidR="00093F5C" w:rsidRPr="000E473A" w:rsidRDefault="00093F5C" w:rsidP="00746F47">
      <w:pPr>
        <w:spacing w:after="0" w:line="240" w:lineRule="auto"/>
        <w:ind w:firstLine="284"/>
        <w:jc w:val="both"/>
      </w:pPr>
      <w:r w:rsidRPr="000E473A">
        <w:t>Ak vada spočíva v práve tretej osoby k predmetu plnenia a veriteľ v primeranej lehote po tom, čo sa o nej dozvedel alebo musel dozvedieť, neupovedomil dlžníka, môže dlžník proti veriteľovi uplatniť všetky námietky, ktoré z dôvodu neupovedomenia už nemožno uplatniť voči tretej osobe.</w:t>
      </w:r>
    </w:p>
    <w:p w14:paraId="3D806D63" w14:textId="77777777" w:rsidR="001E40E6" w:rsidRDefault="001E40E6" w:rsidP="00746F47">
      <w:pPr>
        <w:spacing w:after="0" w:line="240" w:lineRule="auto"/>
        <w:jc w:val="center"/>
      </w:pPr>
    </w:p>
    <w:p w14:paraId="2A37BE09" w14:textId="0D3B783D" w:rsidR="00093F5C" w:rsidRPr="000E473A" w:rsidRDefault="00B44021" w:rsidP="00746F47">
      <w:pPr>
        <w:spacing w:after="0" w:line="240" w:lineRule="auto"/>
        <w:jc w:val="center"/>
      </w:pPr>
      <w:r w:rsidRPr="000E473A">
        <w:t xml:space="preserve">§ </w:t>
      </w:r>
      <w:r w:rsidR="009F6ACB">
        <w:t>661</w:t>
      </w:r>
    </w:p>
    <w:p w14:paraId="37823969" w14:textId="349CBC54" w:rsidR="00093F5C" w:rsidRPr="000E473A" w:rsidRDefault="00093F5C" w:rsidP="00746F47">
      <w:pPr>
        <w:spacing w:after="0" w:line="240" w:lineRule="auto"/>
        <w:jc w:val="center"/>
        <w:rPr>
          <w:bCs/>
        </w:rPr>
      </w:pPr>
      <w:r w:rsidRPr="000E473A">
        <w:rPr>
          <w:bCs/>
        </w:rPr>
        <w:t>Uschovanie vadnej veci</w:t>
      </w:r>
    </w:p>
    <w:p w14:paraId="7BF1BD8D" w14:textId="77777777" w:rsidR="00B44021" w:rsidRPr="000E473A" w:rsidRDefault="00B44021" w:rsidP="00746F47">
      <w:pPr>
        <w:spacing w:after="0" w:line="240" w:lineRule="auto"/>
        <w:ind w:left="714" w:hanging="357"/>
        <w:jc w:val="center"/>
        <w:rPr>
          <w:b/>
          <w:bCs/>
        </w:rPr>
      </w:pPr>
    </w:p>
    <w:p w14:paraId="19E13854" w14:textId="16FABE0B" w:rsidR="00093F5C" w:rsidRPr="000E473A" w:rsidRDefault="00093F5C" w:rsidP="00746F47">
      <w:pPr>
        <w:pStyle w:val="Odsekzoznamu"/>
        <w:numPr>
          <w:ilvl w:val="0"/>
          <w:numId w:val="5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Keď veriteľ zistí vadu prevzatej veci, je povinný vec uschovať po primeranú dobu, ktorú určí dlžník na preskúmanie vady, ak to povaha veci nevylučuje. </w:t>
      </w:r>
    </w:p>
    <w:p w14:paraId="58AC065C" w14:textId="77777777" w:rsidR="00B44021" w:rsidRPr="000E473A" w:rsidRDefault="00B44021" w:rsidP="00746F47">
      <w:pPr>
        <w:pStyle w:val="Odsekzoznamu"/>
        <w:spacing w:after="0" w:line="240" w:lineRule="auto"/>
        <w:ind w:left="714"/>
        <w:jc w:val="both"/>
        <w:rPr>
          <w:rFonts w:ascii="Times New Roman" w:hAnsi="Times New Roman" w:cs="Times New Roman"/>
          <w:sz w:val="24"/>
          <w:szCs w:val="24"/>
        </w:rPr>
      </w:pPr>
    </w:p>
    <w:p w14:paraId="703AB76B" w14:textId="2267D009" w:rsidR="00093F5C" w:rsidRPr="000E473A" w:rsidRDefault="00093F5C" w:rsidP="00746F47">
      <w:pPr>
        <w:pStyle w:val="Odsekzoznamu"/>
        <w:numPr>
          <w:ilvl w:val="0"/>
          <w:numId w:val="5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ide o vadu veci, ktorá podlieha rýchlej skaze, môže ju veriteľ predať alebo spotrebovať bezodkladne po tom, čo upozornil dlžníka.</w:t>
      </w:r>
    </w:p>
    <w:p w14:paraId="6DCB3D06" w14:textId="77777777" w:rsidR="00B44021" w:rsidRPr="000E473A" w:rsidRDefault="00B44021" w:rsidP="00746F47">
      <w:pPr>
        <w:spacing w:after="0" w:line="240" w:lineRule="auto"/>
        <w:jc w:val="center"/>
      </w:pPr>
    </w:p>
    <w:p w14:paraId="42A29009" w14:textId="1F15CED5" w:rsidR="00093F5C" w:rsidRPr="000E473A" w:rsidRDefault="00B44021" w:rsidP="00746F47">
      <w:pPr>
        <w:spacing w:after="0" w:line="240" w:lineRule="auto"/>
        <w:jc w:val="center"/>
      </w:pPr>
      <w:r w:rsidRPr="000E473A">
        <w:t xml:space="preserve">§ </w:t>
      </w:r>
      <w:r w:rsidR="009F6ACB">
        <w:t>662</w:t>
      </w:r>
    </w:p>
    <w:p w14:paraId="717C6F8D" w14:textId="1E12FE68" w:rsidR="00093F5C" w:rsidRPr="000E473A" w:rsidRDefault="00093F5C" w:rsidP="00746F47">
      <w:pPr>
        <w:spacing w:after="0" w:line="240" w:lineRule="auto"/>
        <w:jc w:val="center"/>
        <w:rPr>
          <w:bCs/>
        </w:rPr>
      </w:pPr>
      <w:r w:rsidRPr="000E473A">
        <w:rPr>
          <w:bCs/>
        </w:rPr>
        <w:t>Náprava vadného plnenia</w:t>
      </w:r>
    </w:p>
    <w:p w14:paraId="59B6A3A3" w14:textId="77777777" w:rsidR="00B44021" w:rsidRPr="000E473A" w:rsidRDefault="00B44021" w:rsidP="00746F47">
      <w:pPr>
        <w:spacing w:after="0" w:line="240" w:lineRule="auto"/>
        <w:jc w:val="center"/>
        <w:rPr>
          <w:b/>
          <w:bCs/>
        </w:rPr>
      </w:pPr>
    </w:p>
    <w:p w14:paraId="4DD05C99" w14:textId="51CBB086" w:rsidR="00093F5C" w:rsidRPr="000E473A" w:rsidRDefault="00093F5C" w:rsidP="00746F47">
      <w:pPr>
        <w:spacing w:after="0" w:line="240" w:lineRule="auto"/>
        <w:ind w:firstLine="357"/>
        <w:jc w:val="both"/>
      </w:pPr>
      <w:r w:rsidRPr="000E473A">
        <w:t xml:space="preserve">Pri vadnom plnení má veriteľ právo na opravu, výmenu alebo inú nápravu plnenia, </w:t>
      </w:r>
      <w:r w:rsidRPr="000E473A">
        <w:br/>
        <w:t xml:space="preserve">ak požadovanú nápravu možno od dlžníka rozumne požadovať a ak nejde o prípad podľa </w:t>
      </w:r>
      <w:r w:rsidR="001406C7" w:rsidRPr="000E473A">
        <w:t xml:space="preserve">§ </w:t>
      </w:r>
      <w:r w:rsidR="008218AD" w:rsidRPr="000E473A">
        <w:t>6</w:t>
      </w:r>
      <w:r w:rsidR="00732372" w:rsidRPr="000E473A">
        <w:t>6</w:t>
      </w:r>
      <w:r w:rsidR="009F6ACB">
        <w:t>6</w:t>
      </w:r>
      <w:r w:rsidRPr="000E473A">
        <w:t xml:space="preserve"> ods. 2 alebo 3 alebo podľa </w:t>
      </w:r>
      <w:r w:rsidR="001406C7" w:rsidRPr="000E473A">
        <w:t xml:space="preserve">§ </w:t>
      </w:r>
      <w:r w:rsidR="008218AD" w:rsidRPr="000E473A">
        <w:t>6</w:t>
      </w:r>
      <w:r w:rsidR="00732372" w:rsidRPr="000E473A">
        <w:t>6</w:t>
      </w:r>
      <w:r w:rsidR="009F6ACB">
        <w:t>7</w:t>
      </w:r>
      <w:r w:rsidRPr="000E473A">
        <w:t>. Právo veriteľa uplatniť iné prostriedky nápravy tým nie je dotknuté.</w:t>
      </w:r>
    </w:p>
    <w:p w14:paraId="3F06F0C0" w14:textId="77777777" w:rsidR="00B44021" w:rsidRPr="000E473A" w:rsidRDefault="00B44021" w:rsidP="00746F47">
      <w:pPr>
        <w:spacing w:after="0" w:line="240" w:lineRule="auto"/>
        <w:jc w:val="center"/>
        <w:rPr>
          <w:b/>
        </w:rPr>
      </w:pPr>
    </w:p>
    <w:p w14:paraId="5752C618" w14:textId="56C7AF93" w:rsidR="00093F5C" w:rsidRPr="000E473A" w:rsidRDefault="00B44021" w:rsidP="00746F47">
      <w:pPr>
        <w:spacing w:after="0" w:line="240" w:lineRule="auto"/>
        <w:jc w:val="center"/>
      </w:pPr>
      <w:r w:rsidRPr="000E473A">
        <w:t xml:space="preserve">§ </w:t>
      </w:r>
      <w:r w:rsidR="009F6ACB">
        <w:t>663</w:t>
      </w:r>
    </w:p>
    <w:p w14:paraId="1D867324" w14:textId="026E226C" w:rsidR="00093F5C" w:rsidRPr="000E473A" w:rsidRDefault="00093F5C" w:rsidP="00746F47">
      <w:pPr>
        <w:spacing w:after="0" w:line="240" w:lineRule="auto"/>
        <w:jc w:val="center"/>
        <w:rPr>
          <w:bCs/>
        </w:rPr>
      </w:pPr>
      <w:r w:rsidRPr="000E473A">
        <w:rPr>
          <w:bCs/>
        </w:rPr>
        <w:t>Náprava vadného plnenia dlžníkom</w:t>
      </w:r>
    </w:p>
    <w:p w14:paraId="562B38F6" w14:textId="77777777" w:rsidR="00B44021" w:rsidRPr="000E473A" w:rsidRDefault="00B44021" w:rsidP="00746F47">
      <w:pPr>
        <w:spacing w:after="0" w:line="240" w:lineRule="auto"/>
        <w:jc w:val="center"/>
        <w:rPr>
          <w:b/>
          <w:bCs/>
        </w:rPr>
      </w:pPr>
    </w:p>
    <w:p w14:paraId="49FBFF8C" w14:textId="5C1258F3" w:rsidR="00093F5C" w:rsidRPr="000E473A" w:rsidRDefault="00093F5C" w:rsidP="00746F47">
      <w:pPr>
        <w:pStyle w:val="Odsekzoznamu"/>
        <w:numPr>
          <w:ilvl w:val="0"/>
          <w:numId w:val="53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čas splnenia ešte nenastal, môže dlžník nápravu vadného plnenia uskutočniť novým riadnym plnením.</w:t>
      </w:r>
    </w:p>
    <w:p w14:paraId="46EB5C7C" w14:textId="77777777" w:rsidR="00B44021" w:rsidRPr="000E473A" w:rsidRDefault="00B44021" w:rsidP="00746F47">
      <w:pPr>
        <w:pStyle w:val="Odsekzoznamu"/>
        <w:spacing w:after="0" w:line="240" w:lineRule="auto"/>
        <w:ind w:left="714"/>
        <w:jc w:val="both"/>
        <w:rPr>
          <w:rFonts w:ascii="Times New Roman" w:hAnsi="Times New Roman" w:cs="Times New Roman"/>
          <w:sz w:val="24"/>
          <w:szCs w:val="24"/>
        </w:rPr>
      </w:pPr>
    </w:p>
    <w:p w14:paraId="63878509" w14:textId="45A7852D" w:rsidR="00093F5C" w:rsidRPr="000E473A" w:rsidRDefault="00093F5C" w:rsidP="00746F47">
      <w:pPr>
        <w:pStyle w:val="Odsekzoznamu"/>
        <w:numPr>
          <w:ilvl w:val="0"/>
          <w:numId w:val="53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neuplatní odsek 1, môže dlžník uskutočniť nápravu vadného plnenia iba ak veriteľ neodstúpil od zmluvy ani neuplatnil právo na náhradu škody namiesto práva na splnenie (</w:t>
      </w:r>
      <w:r w:rsidR="001406C7" w:rsidRPr="000E473A">
        <w:rPr>
          <w:rFonts w:ascii="Times New Roman" w:hAnsi="Times New Roman" w:cs="Times New Roman"/>
          <w:sz w:val="24"/>
          <w:szCs w:val="24"/>
        </w:rPr>
        <w:t xml:space="preserve">§ </w:t>
      </w:r>
      <w:r w:rsidR="008218AD" w:rsidRPr="000E473A">
        <w:rPr>
          <w:rFonts w:ascii="Times New Roman" w:hAnsi="Times New Roman" w:cs="Times New Roman"/>
          <w:sz w:val="24"/>
          <w:szCs w:val="24"/>
        </w:rPr>
        <w:t>6</w:t>
      </w:r>
      <w:r w:rsidR="00732372" w:rsidRPr="000E473A">
        <w:rPr>
          <w:rFonts w:ascii="Times New Roman" w:hAnsi="Times New Roman" w:cs="Times New Roman"/>
          <w:sz w:val="24"/>
          <w:szCs w:val="24"/>
        </w:rPr>
        <w:t>6</w:t>
      </w:r>
      <w:r w:rsidR="009F6ACB">
        <w:rPr>
          <w:rFonts w:ascii="Times New Roman" w:hAnsi="Times New Roman" w:cs="Times New Roman"/>
          <w:sz w:val="24"/>
          <w:szCs w:val="24"/>
        </w:rPr>
        <w:t>6</w:t>
      </w:r>
      <w:r w:rsidR="001406C7"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ods. 3) a ak </w:t>
      </w:r>
    </w:p>
    <w:p w14:paraId="610788AD" w14:textId="3F44D11F" w:rsidR="00093F5C" w:rsidRPr="000E473A" w:rsidRDefault="00093F5C" w:rsidP="00746F47">
      <w:pPr>
        <w:pStyle w:val="Odsekzoznamu"/>
        <w:numPr>
          <w:ilvl w:val="0"/>
          <w:numId w:val="53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je náprava primeraná okolnostiam,</w:t>
      </w:r>
    </w:p>
    <w:p w14:paraId="79134FF4" w14:textId="5E4244A8" w:rsidR="00093F5C" w:rsidRPr="000E473A" w:rsidRDefault="00093F5C" w:rsidP="00746F47">
      <w:pPr>
        <w:pStyle w:val="Odsekzoznamu"/>
        <w:numPr>
          <w:ilvl w:val="0"/>
          <w:numId w:val="53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náprava nespôsobí veriteľovi neprimerané ťažkosti alebo výdavky a</w:t>
      </w:r>
    </w:p>
    <w:p w14:paraId="74EF2E30" w14:textId="7F4FAB70" w:rsidR="00093F5C" w:rsidRPr="000E473A" w:rsidRDefault="00093F5C" w:rsidP="00746F47">
      <w:pPr>
        <w:pStyle w:val="Odsekzoznamu"/>
        <w:numPr>
          <w:ilvl w:val="0"/>
          <w:numId w:val="53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veriteľ nemá žiadny oprávnený záujem na odmietnutí nápravy.</w:t>
      </w:r>
    </w:p>
    <w:p w14:paraId="2E70E6C4" w14:textId="77777777" w:rsidR="00B44021" w:rsidRPr="000E473A" w:rsidRDefault="00B44021" w:rsidP="00746F47">
      <w:pPr>
        <w:pStyle w:val="Odsekzoznamu"/>
        <w:spacing w:after="0" w:line="240" w:lineRule="auto"/>
        <w:ind w:left="1066"/>
        <w:jc w:val="both"/>
        <w:rPr>
          <w:rFonts w:ascii="Times New Roman" w:hAnsi="Times New Roman" w:cs="Times New Roman"/>
          <w:sz w:val="24"/>
          <w:szCs w:val="24"/>
        </w:rPr>
      </w:pPr>
    </w:p>
    <w:p w14:paraId="16CBCCAB" w14:textId="71F66966" w:rsidR="00093F5C" w:rsidRPr="000E473A" w:rsidRDefault="00093F5C" w:rsidP="00746F47">
      <w:pPr>
        <w:pStyle w:val="Odsekzoznamu"/>
        <w:numPr>
          <w:ilvl w:val="0"/>
          <w:numId w:val="53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Nápravu vadného plnenia podľa odseku 2 môže dlžník uskutočniť, ak o svojom zámere a o spôsobe a čase nápravy informuje veriteľa a veriteľ v primeranej lehote nápravu neodmietol. Náprava musí byť uskutočnená v primeranej lehote.</w:t>
      </w:r>
    </w:p>
    <w:p w14:paraId="1536669E" w14:textId="77777777" w:rsidR="001406C7" w:rsidRPr="000E473A" w:rsidRDefault="001406C7" w:rsidP="00746F47">
      <w:pPr>
        <w:pStyle w:val="Odsekzoznamu"/>
        <w:spacing w:after="0" w:line="240" w:lineRule="auto"/>
        <w:jc w:val="both"/>
        <w:rPr>
          <w:rFonts w:ascii="Times New Roman" w:hAnsi="Times New Roman" w:cs="Times New Roman"/>
          <w:sz w:val="24"/>
          <w:szCs w:val="24"/>
        </w:rPr>
      </w:pPr>
    </w:p>
    <w:p w14:paraId="23777EE2" w14:textId="46ACE2F8" w:rsidR="00093F5C" w:rsidRPr="000E473A" w:rsidRDefault="00093F5C" w:rsidP="00746F47">
      <w:pPr>
        <w:pStyle w:val="Odsekzoznamu"/>
        <w:numPr>
          <w:ilvl w:val="0"/>
          <w:numId w:val="53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Veriteľ, ktorého dlžník informoval podľa odseku 3, môže odoprieť plnenie svojho vzájomného dlhu (</w:t>
      </w:r>
      <w:r w:rsidR="001406C7" w:rsidRPr="000E473A">
        <w:rPr>
          <w:rFonts w:ascii="Times New Roman" w:hAnsi="Times New Roman" w:cs="Times New Roman"/>
          <w:sz w:val="24"/>
          <w:szCs w:val="24"/>
        </w:rPr>
        <w:t xml:space="preserve">§ </w:t>
      </w:r>
      <w:r w:rsidR="008218AD" w:rsidRPr="000E473A">
        <w:rPr>
          <w:rFonts w:ascii="Times New Roman" w:hAnsi="Times New Roman" w:cs="Times New Roman"/>
          <w:sz w:val="24"/>
          <w:szCs w:val="24"/>
        </w:rPr>
        <w:t>6</w:t>
      </w:r>
      <w:r w:rsidR="009F6ACB">
        <w:rPr>
          <w:rFonts w:ascii="Times New Roman" w:hAnsi="Times New Roman" w:cs="Times New Roman"/>
          <w:sz w:val="24"/>
          <w:szCs w:val="24"/>
        </w:rPr>
        <w:t>68</w:t>
      </w:r>
      <w:r w:rsidRPr="000E473A">
        <w:rPr>
          <w:rFonts w:ascii="Times New Roman" w:hAnsi="Times New Roman" w:cs="Times New Roman"/>
          <w:sz w:val="24"/>
          <w:szCs w:val="24"/>
        </w:rPr>
        <w:t>), a to až do uskutočnenia nápravy vadného plnenia. Iné prostriedky nápravy môže uplatniť, ak sú zlučiteľné s nápravou; právo na náhradu škody a právo na zmluvnú sankciu tým nie sú dotknuté.</w:t>
      </w:r>
    </w:p>
    <w:p w14:paraId="5ABDBB72" w14:textId="77777777" w:rsidR="000734FE" w:rsidRPr="000E473A" w:rsidRDefault="000734FE" w:rsidP="00746F47">
      <w:pPr>
        <w:spacing w:after="0" w:line="240" w:lineRule="auto"/>
        <w:jc w:val="center"/>
      </w:pPr>
    </w:p>
    <w:p w14:paraId="7C4282B2" w14:textId="2E8D48DC" w:rsidR="00093F5C" w:rsidRPr="000E473A" w:rsidRDefault="000734FE" w:rsidP="00746F47">
      <w:pPr>
        <w:spacing w:after="0" w:line="240" w:lineRule="auto"/>
        <w:jc w:val="center"/>
      </w:pPr>
      <w:r w:rsidRPr="000E473A">
        <w:t xml:space="preserve">§ </w:t>
      </w:r>
      <w:r w:rsidR="009F6ACB">
        <w:t>664</w:t>
      </w:r>
    </w:p>
    <w:p w14:paraId="1E9CDAF5" w14:textId="2358C905" w:rsidR="00093F5C" w:rsidRPr="000E473A" w:rsidRDefault="00093F5C" w:rsidP="00746F47">
      <w:pPr>
        <w:spacing w:after="0" w:line="240" w:lineRule="auto"/>
        <w:jc w:val="center"/>
        <w:rPr>
          <w:bCs/>
        </w:rPr>
      </w:pPr>
      <w:r w:rsidRPr="000E473A">
        <w:rPr>
          <w:bCs/>
        </w:rPr>
        <w:t>Náklady nápravy</w:t>
      </w:r>
    </w:p>
    <w:p w14:paraId="202491D8" w14:textId="77777777" w:rsidR="000734FE" w:rsidRPr="000E473A" w:rsidRDefault="000734FE" w:rsidP="00746F47">
      <w:pPr>
        <w:spacing w:after="0" w:line="240" w:lineRule="auto"/>
        <w:jc w:val="center"/>
        <w:rPr>
          <w:b/>
          <w:bCs/>
        </w:rPr>
      </w:pPr>
    </w:p>
    <w:p w14:paraId="028898E3" w14:textId="77777777" w:rsidR="00093F5C" w:rsidRPr="000E473A" w:rsidRDefault="00093F5C" w:rsidP="00746F47">
      <w:pPr>
        <w:spacing w:after="0" w:line="240" w:lineRule="auto"/>
        <w:ind w:firstLine="357"/>
        <w:jc w:val="both"/>
      </w:pPr>
      <w:r w:rsidRPr="000E473A">
        <w:t xml:space="preserve">Náklady nápravy znáša dlžník. </w:t>
      </w:r>
    </w:p>
    <w:p w14:paraId="7741DA87" w14:textId="77777777" w:rsidR="00552D44" w:rsidRPr="000E473A" w:rsidRDefault="00552D44" w:rsidP="00746F47">
      <w:pPr>
        <w:spacing w:after="0" w:line="240" w:lineRule="auto"/>
        <w:jc w:val="center"/>
        <w:rPr>
          <w:b/>
        </w:rPr>
      </w:pPr>
    </w:p>
    <w:p w14:paraId="282F5DB3" w14:textId="14FB2199" w:rsidR="00093F5C" w:rsidRPr="000E473A" w:rsidRDefault="000734FE" w:rsidP="00746F47">
      <w:pPr>
        <w:spacing w:after="0" w:line="240" w:lineRule="auto"/>
        <w:jc w:val="center"/>
      </w:pPr>
      <w:r w:rsidRPr="000E473A">
        <w:t xml:space="preserve">§ </w:t>
      </w:r>
      <w:r w:rsidR="009F6ACB">
        <w:t>665</w:t>
      </w:r>
    </w:p>
    <w:p w14:paraId="3C2A6F46" w14:textId="6D2CEF37" w:rsidR="00093F5C" w:rsidRPr="000E473A" w:rsidRDefault="00093F5C" w:rsidP="00746F47">
      <w:pPr>
        <w:spacing w:after="0" w:line="240" w:lineRule="auto"/>
        <w:jc w:val="center"/>
        <w:rPr>
          <w:bCs/>
        </w:rPr>
      </w:pPr>
      <w:r w:rsidRPr="000E473A">
        <w:rPr>
          <w:bCs/>
        </w:rPr>
        <w:t>Vrátenie vadného plnenia</w:t>
      </w:r>
    </w:p>
    <w:p w14:paraId="6FE21022" w14:textId="77777777" w:rsidR="000734FE" w:rsidRPr="000E473A" w:rsidRDefault="000734FE" w:rsidP="00746F47">
      <w:pPr>
        <w:spacing w:after="0" w:line="240" w:lineRule="auto"/>
        <w:jc w:val="center"/>
        <w:rPr>
          <w:b/>
          <w:bCs/>
        </w:rPr>
      </w:pPr>
    </w:p>
    <w:p w14:paraId="42FBA2B3" w14:textId="77777777" w:rsidR="00093F5C" w:rsidRPr="000E473A" w:rsidRDefault="00093F5C" w:rsidP="00746F47">
      <w:pPr>
        <w:spacing w:after="0" w:line="240" w:lineRule="auto"/>
        <w:ind w:firstLine="357"/>
        <w:jc w:val="both"/>
      </w:pPr>
      <w:r w:rsidRPr="000E473A">
        <w:t>Dlžník, ktorý uskutočnil nápravu vadného plnenia novým riadnym plnením, má právo požadovať a povinnosť prevziať naspäť poskytnuté vadné plnenie na svoje náklady.</w:t>
      </w:r>
    </w:p>
    <w:p w14:paraId="4A9D97CD" w14:textId="77777777" w:rsidR="00093F5C" w:rsidRPr="000E473A" w:rsidRDefault="00093F5C" w:rsidP="00746F47">
      <w:pPr>
        <w:spacing w:after="0" w:line="240" w:lineRule="auto"/>
        <w:jc w:val="both"/>
      </w:pPr>
    </w:p>
    <w:p w14:paraId="1AD56718" w14:textId="319BFA53"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07E0D279" w14:textId="50CF6428"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PRÁVO NA SPLNENIE</w:t>
      </w:r>
    </w:p>
    <w:p w14:paraId="56F71BC3" w14:textId="77777777" w:rsidR="00093F5C" w:rsidRPr="000E473A" w:rsidRDefault="00093F5C" w:rsidP="00746F47">
      <w:pPr>
        <w:spacing w:after="0" w:line="240" w:lineRule="auto"/>
        <w:jc w:val="center"/>
      </w:pPr>
    </w:p>
    <w:p w14:paraId="60F0DD55" w14:textId="4D43362B" w:rsidR="00093F5C" w:rsidRPr="000E473A" w:rsidRDefault="000734FE" w:rsidP="00746F47">
      <w:pPr>
        <w:spacing w:after="0" w:line="240" w:lineRule="auto"/>
        <w:jc w:val="center"/>
        <w:rPr>
          <w:bCs/>
        </w:rPr>
      </w:pPr>
      <w:bookmarkStart w:id="387" w:name="_Ref195471740"/>
      <w:r w:rsidRPr="000E473A">
        <w:rPr>
          <w:bCs/>
        </w:rPr>
        <w:t xml:space="preserve">§ </w:t>
      </w:r>
      <w:r w:rsidR="009F6ACB">
        <w:rPr>
          <w:bCs/>
        </w:rPr>
        <w:t>666</w:t>
      </w:r>
    </w:p>
    <w:bookmarkEnd w:id="387"/>
    <w:p w14:paraId="1367E963" w14:textId="5D98DF1E" w:rsidR="00093F5C" w:rsidRPr="000E473A" w:rsidRDefault="00093F5C" w:rsidP="00746F47">
      <w:pPr>
        <w:spacing w:after="0" w:line="240" w:lineRule="auto"/>
        <w:jc w:val="center"/>
        <w:rPr>
          <w:bCs/>
        </w:rPr>
      </w:pPr>
      <w:r w:rsidRPr="000E473A">
        <w:rPr>
          <w:bCs/>
        </w:rPr>
        <w:t>Základné ustanovenia</w:t>
      </w:r>
    </w:p>
    <w:p w14:paraId="4CB45BD0" w14:textId="77777777" w:rsidR="000734FE" w:rsidRPr="000E473A" w:rsidRDefault="000734FE" w:rsidP="00746F47">
      <w:pPr>
        <w:spacing w:after="0" w:line="240" w:lineRule="auto"/>
        <w:jc w:val="center"/>
        <w:rPr>
          <w:b/>
          <w:bCs/>
        </w:rPr>
      </w:pPr>
    </w:p>
    <w:p w14:paraId="147136D6" w14:textId="399DAC25" w:rsidR="00093F5C" w:rsidRPr="000E473A" w:rsidRDefault="00093F5C" w:rsidP="00746F47">
      <w:pPr>
        <w:pStyle w:val="Odsekzoznamu"/>
        <w:numPr>
          <w:ilvl w:val="0"/>
          <w:numId w:val="5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Veriteľ je oprávnený požadovať splnenie dlhu.</w:t>
      </w:r>
    </w:p>
    <w:p w14:paraId="70E1D224"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5651683D" w14:textId="5E724527" w:rsidR="00093F5C" w:rsidRPr="000E473A" w:rsidRDefault="00093F5C" w:rsidP="00746F47">
      <w:pPr>
        <w:pStyle w:val="Odsekzoznamu"/>
        <w:numPr>
          <w:ilvl w:val="0"/>
          <w:numId w:val="5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požadovať splnenie dlhu je vylúčené v rozsahu, v akom sa plnenie stane nemožným alebo protiprávnym.</w:t>
      </w:r>
    </w:p>
    <w:p w14:paraId="60D3D91C"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0C18C45B" w14:textId="4B857F1F" w:rsidR="00093F5C" w:rsidRPr="000E473A" w:rsidRDefault="00093F5C" w:rsidP="00746F47">
      <w:pPr>
        <w:pStyle w:val="Odsekzoznamu"/>
        <w:numPr>
          <w:ilvl w:val="0"/>
          <w:numId w:val="5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splnenie zanikne, ak veriteľ uplatní právo na náhradu škody namiesto práva na splnenie.</w:t>
      </w:r>
    </w:p>
    <w:p w14:paraId="5FBA7791" w14:textId="77777777" w:rsidR="000734FE" w:rsidRPr="000E473A" w:rsidRDefault="000734FE" w:rsidP="00746F47">
      <w:pPr>
        <w:spacing w:after="0" w:line="240" w:lineRule="auto"/>
        <w:jc w:val="center"/>
        <w:rPr>
          <w:bCs/>
        </w:rPr>
      </w:pPr>
      <w:bookmarkStart w:id="388" w:name="_Ref195471978"/>
    </w:p>
    <w:p w14:paraId="5F68E947" w14:textId="478FF3DC" w:rsidR="00093F5C" w:rsidRPr="000E473A" w:rsidRDefault="000734FE" w:rsidP="00746F47">
      <w:pPr>
        <w:spacing w:after="0" w:line="240" w:lineRule="auto"/>
        <w:jc w:val="center"/>
        <w:rPr>
          <w:bCs/>
        </w:rPr>
      </w:pPr>
      <w:r w:rsidRPr="000E473A">
        <w:rPr>
          <w:bCs/>
        </w:rPr>
        <w:t xml:space="preserve">§ </w:t>
      </w:r>
      <w:r w:rsidR="009F6ACB">
        <w:rPr>
          <w:bCs/>
        </w:rPr>
        <w:t>667</w:t>
      </w:r>
    </w:p>
    <w:bookmarkEnd w:id="388"/>
    <w:p w14:paraId="56CA3523" w14:textId="31B17D8B" w:rsidR="00093F5C" w:rsidRPr="000E473A" w:rsidRDefault="00093F5C" w:rsidP="00746F47">
      <w:pPr>
        <w:spacing w:after="0" w:line="240" w:lineRule="auto"/>
        <w:jc w:val="center"/>
        <w:rPr>
          <w:bCs/>
        </w:rPr>
      </w:pPr>
      <w:r w:rsidRPr="000E473A">
        <w:rPr>
          <w:bCs/>
        </w:rPr>
        <w:t>Nepeňažné dlhy</w:t>
      </w:r>
    </w:p>
    <w:p w14:paraId="0129FBB1" w14:textId="77777777" w:rsidR="000734FE" w:rsidRPr="000E473A" w:rsidRDefault="000734FE" w:rsidP="00746F47">
      <w:pPr>
        <w:spacing w:after="0" w:line="240" w:lineRule="auto"/>
        <w:jc w:val="center"/>
        <w:rPr>
          <w:b/>
          <w:bCs/>
        </w:rPr>
      </w:pPr>
    </w:p>
    <w:p w14:paraId="26657295" w14:textId="77777777" w:rsidR="00093F5C" w:rsidRPr="000E473A" w:rsidRDefault="00093F5C" w:rsidP="00746F47">
      <w:pPr>
        <w:spacing w:after="0" w:line="240" w:lineRule="auto"/>
        <w:ind w:firstLine="357"/>
        <w:jc w:val="both"/>
      </w:pPr>
      <w:r w:rsidRPr="000E473A">
        <w:t>Splnenie nepeňažného dlhu nemožno požadovať, ak</w:t>
      </w:r>
    </w:p>
    <w:p w14:paraId="1CE98311" w14:textId="4434AC82" w:rsidR="00093F5C" w:rsidRPr="000E473A" w:rsidRDefault="00093F5C" w:rsidP="00746F47">
      <w:pPr>
        <w:pStyle w:val="Odsekzoznamu"/>
        <w:numPr>
          <w:ilvl w:val="0"/>
          <w:numId w:val="53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by spôsobilo dlžníkovi vynaloženie neprimeraného úsilia alebo nákladov v porovnaní s prospechom, ktorý by získal veriteľ, alebo</w:t>
      </w:r>
    </w:p>
    <w:p w14:paraId="4555DAD9" w14:textId="3EC6A334" w:rsidR="00093F5C" w:rsidRPr="000E473A" w:rsidRDefault="00093F5C" w:rsidP="00746F47">
      <w:pPr>
        <w:pStyle w:val="Odsekzoznamu"/>
        <w:numPr>
          <w:ilvl w:val="0"/>
          <w:numId w:val="53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pozostáva z poskytnutia služieb alebo prác osobnej povahy alebo je závislé od osobného vzťahu.</w:t>
      </w:r>
    </w:p>
    <w:p w14:paraId="09B98F1A" w14:textId="702E8A60" w:rsidR="00093F5C" w:rsidRPr="000E473A" w:rsidRDefault="00093F5C" w:rsidP="00746F47">
      <w:pPr>
        <w:pStyle w:val="Nadpis4"/>
        <w:spacing w:before="0" w:after="0" w:line="240" w:lineRule="auto"/>
        <w:jc w:val="both"/>
        <w:rPr>
          <w:rFonts w:ascii="Times New Roman" w:hAnsi="Times New Roman" w:cs="Times New Roman"/>
          <w:i w:val="0"/>
          <w:iCs w:val="0"/>
          <w:sz w:val="24"/>
          <w:szCs w:val="24"/>
        </w:rPr>
      </w:pPr>
    </w:p>
    <w:p w14:paraId="2EB38AE0" w14:textId="1344F041"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38E37038" w14:textId="5E421608"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PRÁVO ODOPRIEŤ PLNENIE</w:t>
      </w:r>
    </w:p>
    <w:p w14:paraId="469BC65C" w14:textId="77777777" w:rsidR="000734FE" w:rsidRPr="000E473A" w:rsidRDefault="000734FE" w:rsidP="00746F47">
      <w:pPr>
        <w:spacing w:after="0" w:line="240" w:lineRule="auto"/>
        <w:jc w:val="both"/>
        <w:rPr>
          <w:b/>
          <w:bCs/>
        </w:rPr>
      </w:pPr>
      <w:bookmarkStart w:id="389" w:name="_Ref195390857"/>
    </w:p>
    <w:p w14:paraId="052625CE" w14:textId="144B214B" w:rsidR="00093F5C" w:rsidRPr="000E473A" w:rsidRDefault="000734FE" w:rsidP="00746F47">
      <w:pPr>
        <w:spacing w:after="0" w:line="240" w:lineRule="auto"/>
        <w:jc w:val="center"/>
        <w:rPr>
          <w:bCs/>
        </w:rPr>
      </w:pPr>
      <w:r w:rsidRPr="000E473A">
        <w:rPr>
          <w:bCs/>
        </w:rPr>
        <w:t xml:space="preserve">§ </w:t>
      </w:r>
      <w:r w:rsidR="009F6ACB">
        <w:rPr>
          <w:bCs/>
        </w:rPr>
        <w:t>668</w:t>
      </w:r>
    </w:p>
    <w:bookmarkEnd w:id="389"/>
    <w:p w14:paraId="2384F022" w14:textId="42CFC0B4" w:rsidR="00093F5C" w:rsidRPr="000E473A" w:rsidRDefault="00093F5C" w:rsidP="00746F47">
      <w:pPr>
        <w:spacing w:after="0" w:line="240" w:lineRule="auto"/>
        <w:jc w:val="center"/>
        <w:rPr>
          <w:bCs/>
        </w:rPr>
      </w:pPr>
      <w:r w:rsidRPr="000E473A">
        <w:rPr>
          <w:bCs/>
        </w:rPr>
        <w:t>Odopretie vzájomného plnenia</w:t>
      </w:r>
    </w:p>
    <w:p w14:paraId="37208884" w14:textId="77777777" w:rsidR="000734FE" w:rsidRPr="000E473A" w:rsidRDefault="000734FE" w:rsidP="00746F47">
      <w:pPr>
        <w:spacing w:after="0" w:line="240" w:lineRule="auto"/>
        <w:jc w:val="center"/>
        <w:rPr>
          <w:b/>
          <w:bCs/>
        </w:rPr>
      </w:pPr>
    </w:p>
    <w:p w14:paraId="3DFD06D8" w14:textId="56C41BEC" w:rsidR="00093F5C" w:rsidRPr="000E473A" w:rsidRDefault="00093F5C" w:rsidP="00746F47">
      <w:pPr>
        <w:pStyle w:val="Odsekzoznamu"/>
        <w:numPr>
          <w:ilvl w:val="0"/>
          <w:numId w:val="5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Strana, ktorá má splniť vzájomnú povinnosť súčasne s druhou stranou alebo po nej, môže odoprieť plnenie, až kým druhá strana splní vzájomnú povinnosť alebo ponúkne plnenie. </w:t>
      </w:r>
    </w:p>
    <w:p w14:paraId="3C7017F5" w14:textId="77777777" w:rsidR="00B11CDA" w:rsidRPr="000E473A" w:rsidRDefault="00B11CDA" w:rsidP="00746F47">
      <w:pPr>
        <w:pStyle w:val="Odsekzoznamu"/>
        <w:spacing w:after="0" w:line="240" w:lineRule="auto"/>
        <w:ind w:left="714"/>
        <w:jc w:val="both"/>
        <w:rPr>
          <w:rFonts w:ascii="Times New Roman" w:hAnsi="Times New Roman" w:cs="Times New Roman"/>
          <w:sz w:val="24"/>
          <w:szCs w:val="24"/>
        </w:rPr>
      </w:pPr>
    </w:p>
    <w:p w14:paraId="2EFC52AE" w14:textId="5BA461AA" w:rsidR="00093F5C" w:rsidRPr="000E473A" w:rsidRDefault="00093F5C" w:rsidP="00746F47">
      <w:pPr>
        <w:pStyle w:val="Odsekzoznamu"/>
        <w:numPr>
          <w:ilvl w:val="0"/>
          <w:numId w:val="5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Kým je zrejmé, že druhá strana svoju povinnosť nesplní, môže odoprieť plnenie vzájomnej povinnosti aj strana, ktorá má inak plniť skôr.</w:t>
      </w:r>
      <w:r w:rsidRPr="000E473A">
        <w:rPr>
          <w:rFonts w:ascii="Times New Roman" w:hAnsi="Times New Roman" w:cs="Times New Roman"/>
          <w:i/>
          <w:iCs/>
          <w:sz w:val="24"/>
          <w:szCs w:val="24"/>
        </w:rPr>
        <w:t xml:space="preserve"> </w:t>
      </w:r>
      <w:r w:rsidRPr="000E473A">
        <w:rPr>
          <w:rFonts w:ascii="Times New Roman" w:hAnsi="Times New Roman" w:cs="Times New Roman"/>
          <w:sz w:val="24"/>
          <w:szCs w:val="24"/>
        </w:rPr>
        <w:t>Právo strany odoprieť plnenie zanikne, ak druhá strana poskytne primerané zabezpečenie plnenia.</w:t>
      </w:r>
    </w:p>
    <w:p w14:paraId="4C4398FD"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20FC9842" w14:textId="2646DD0B" w:rsidR="00093F5C" w:rsidRPr="000E473A" w:rsidRDefault="00093F5C" w:rsidP="00746F47">
      <w:pPr>
        <w:pStyle w:val="Odsekzoznamu"/>
        <w:numPr>
          <w:ilvl w:val="0"/>
          <w:numId w:val="5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Podľa okolností možno odoprieť plnenie vcelku alebo sčasti.</w:t>
      </w:r>
    </w:p>
    <w:p w14:paraId="23A44567" w14:textId="77777777" w:rsidR="000734FE" w:rsidRPr="000E473A" w:rsidRDefault="000734FE" w:rsidP="00746F47">
      <w:pPr>
        <w:pStyle w:val="Nadpis4"/>
        <w:spacing w:before="0" w:after="0" w:line="240" w:lineRule="auto"/>
        <w:jc w:val="center"/>
        <w:rPr>
          <w:rFonts w:ascii="Times New Roman" w:hAnsi="Times New Roman" w:cs="Times New Roman"/>
          <w:i w:val="0"/>
          <w:iCs w:val="0"/>
          <w:sz w:val="24"/>
          <w:szCs w:val="24"/>
        </w:rPr>
      </w:pPr>
    </w:p>
    <w:p w14:paraId="180BDE05" w14:textId="605AC5A6"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1A513385" w14:textId="3857ADC2"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PRÁVO NA ZĽAVU Z CENY</w:t>
      </w:r>
    </w:p>
    <w:p w14:paraId="383236A8" w14:textId="77777777" w:rsidR="00093F5C" w:rsidRPr="000E473A" w:rsidRDefault="00093F5C" w:rsidP="00746F47">
      <w:pPr>
        <w:spacing w:after="0" w:line="240" w:lineRule="auto"/>
        <w:jc w:val="center"/>
        <w:rPr>
          <w:b/>
          <w:bCs/>
        </w:rPr>
      </w:pPr>
    </w:p>
    <w:p w14:paraId="79678D7D" w14:textId="6E262DE3" w:rsidR="00093F5C" w:rsidRPr="000E473A" w:rsidRDefault="000734FE" w:rsidP="00746F47">
      <w:pPr>
        <w:spacing w:after="0" w:line="240" w:lineRule="auto"/>
        <w:jc w:val="center"/>
        <w:rPr>
          <w:bCs/>
        </w:rPr>
      </w:pPr>
      <w:r w:rsidRPr="000E473A">
        <w:rPr>
          <w:bCs/>
        </w:rPr>
        <w:t xml:space="preserve">§ </w:t>
      </w:r>
      <w:r w:rsidR="009F6ACB">
        <w:rPr>
          <w:bCs/>
        </w:rPr>
        <w:t>669</w:t>
      </w:r>
    </w:p>
    <w:p w14:paraId="14ABF909" w14:textId="7FDC82B2" w:rsidR="00093F5C" w:rsidRPr="000E473A" w:rsidRDefault="00093F5C" w:rsidP="00746F47">
      <w:pPr>
        <w:spacing w:after="0" w:line="240" w:lineRule="auto"/>
        <w:jc w:val="center"/>
        <w:rPr>
          <w:bCs/>
        </w:rPr>
      </w:pPr>
      <w:r w:rsidRPr="000E473A">
        <w:rPr>
          <w:bCs/>
        </w:rPr>
        <w:t>Zľava z</w:t>
      </w:r>
      <w:r w:rsidR="000734FE" w:rsidRPr="000E473A">
        <w:rPr>
          <w:bCs/>
        </w:rPr>
        <w:t> </w:t>
      </w:r>
      <w:r w:rsidRPr="000E473A">
        <w:rPr>
          <w:bCs/>
        </w:rPr>
        <w:t>ceny</w:t>
      </w:r>
    </w:p>
    <w:p w14:paraId="3ED781C5" w14:textId="77777777" w:rsidR="000734FE" w:rsidRPr="000E473A" w:rsidRDefault="000734FE" w:rsidP="00746F47">
      <w:pPr>
        <w:spacing w:after="0" w:line="240" w:lineRule="auto"/>
        <w:jc w:val="center"/>
        <w:rPr>
          <w:b/>
          <w:bCs/>
        </w:rPr>
      </w:pPr>
    </w:p>
    <w:p w14:paraId="247D953B" w14:textId="4C868F30" w:rsidR="00093F5C" w:rsidRPr="000E473A" w:rsidRDefault="00093F5C" w:rsidP="00746F47">
      <w:pPr>
        <w:pStyle w:val="Odsekzoznamu"/>
        <w:numPr>
          <w:ilvl w:val="0"/>
          <w:numId w:val="540"/>
        </w:numPr>
        <w:spacing w:after="0" w:line="240" w:lineRule="auto"/>
        <w:ind w:left="714" w:hanging="357"/>
        <w:jc w:val="both"/>
        <w:rPr>
          <w:rFonts w:ascii="Times New Roman" w:hAnsi="Times New Roman" w:cs="Times New Roman"/>
          <w:i/>
          <w:iCs/>
          <w:sz w:val="24"/>
          <w:szCs w:val="24"/>
        </w:rPr>
      </w:pPr>
      <w:r w:rsidRPr="000E473A">
        <w:rPr>
          <w:rFonts w:ascii="Times New Roman" w:hAnsi="Times New Roman" w:cs="Times New Roman"/>
          <w:sz w:val="24"/>
          <w:szCs w:val="24"/>
        </w:rPr>
        <w:t xml:space="preserve">Pri vadnom plnení má veriteľ právo na zľavu z ceny. Zľava z ceny musí byť úmerná poklesu hodnoty plnenia v čase uskutočnenia plnenia v porovnaní s hodnotou, ktorú by v tomto čase malo riadne plnenie. </w:t>
      </w:r>
    </w:p>
    <w:p w14:paraId="1655758A" w14:textId="77777777" w:rsidR="000734FE" w:rsidRPr="000E473A" w:rsidRDefault="000734FE" w:rsidP="00746F47">
      <w:pPr>
        <w:pStyle w:val="Odsekzoznamu"/>
        <w:spacing w:after="0" w:line="240" w:lineRule="auto"/>
        <w:ind w:left="714"/>
        <w:jc w:val="both"/>
        <w:rPr>
          <w:rFonts w:ascii="Times New Roman" w:hAnsi="Times New Roman" w:cs="Times New Roman"/>
          <w:i/>
          <w:iCs/>
          <w:sz w:val="24"/>
          <w:szCs w:val="24"/>
        </w:rPr>
      </w:pPr>
    </w:p>
    <w:p w14:paraId="00D2AC70" w14:textId="2DF9638B" w:rsidR="00093F5C" w:rsidRPr="000E473A" w:rsidRDefault="00093F5C" w:rsidP="00746F47">
      <w:pPr>
        <w:pStyle w:val="Odsekzoznamu"/>
        <w:numPr>
          <w:ilvl w:val="0"/>
          <w:numId w:val="54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Strana, ktorá uplatnila právo na zľavu z ceny, nemôže požadovať náhradu škody za pokles hodnoty plnenia; právo na náhradu inej škody tým nie je dotknuté.</w:t>
      </w:r>
    </w:p>
    <w:p w14:paraId="2D2DFA6A" w14:textId="77777777" w:rsidR="00093F5C" w:rsidRPr="000E473A" w:rsidRDefault="00093F5C" w:rsidP="00746F47">
      <w:pPr>
        <w:spacing w:after="0" w:line="240" w:lineRule="auto"/>
        <w:jc w:val="both"/>
      </w:pPr>
    </w:p>
    <w:p w14:paraId="57EC710D" w14:textId="423C5DF8"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ŠIESTY ODDIEL</w:t>
      </w:r>
    </w:p>
    <w:p w14:paraId="24B9DC13" w14:textId="5B1E5E0D"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PRÁVO NA ÚROK Z OMEŠKANIA</w:t>
      </w:r>
    </w:p>
    <w:p w14:paraId="7FC27A1D" w14:textId="77777777" w:rsidR="000734FE" w:rsidRPr="000E473A" w:rsidRDefault="000734FE" w:rsidP="00746F47">
      <w:pPr>
        <w:spacing w:after="0" w:line="240" w:lineRule="auto"/>
        <w:jc w:val="center"/>
        <w:rPr>
          <w:b/>
          <w:bCs/>
        </w:rPr>
      </w:pPr>
    </w:p>
    <w:p w14:paraId="7207FA35" w14:textId="107D7383" w:rsidR="00093F5C" w:rsidRPr="000E473A" w:rsidRDefault="000734FE" w:rsidP="00746F47">
      <w:pPr>
        <w:spacing w:after="0" w:line="240" w:lineRule="auto"/>
        <w:jc w:val="center"/>
      </w:pPr>
      <w:r w:rsidRPr="000E473A">
        <w:rPr>
          <w:bCs/>
        </w:rPr>
        <w:t xml:space="preserve">§ </w:t>
      </w:r>
      <w:r w:rsidR="009F6ACB">
        <w:rPr>
          <w:bCs/>
        </w:rPr>
        <w:t>670</w:t>
      </w:r>
    </w:p>
    <w:p w14:paraId="3716AF27" w14:textId="604C348A" w:rsidR="00093F5C" w:rsidRPr="000E473A" w:rsidRDefault="00093F5C" w:rsidP="00746F47">
      <w:pPr>
        <w:spacing w:after="0" w:line="240" w:lineRule="auto"/>
        <w:jc w:val="center"/>
        <w:rPr>
          <w:bCs/>
        </w:rPr>
      </w:pPr>
      <w:r w:rsidRPr="000E473A">
        <w:rPr>
          <w:bCs/>
        </w:rPr>
        <w:t>Úrok z</w:t>
      </w:r>
      <w:r w:rsidR="000734FE" w:rsidRPr="000E473A">
        <w:rPr>
          <w:bCs/>
        </w:rPr>
        <w:t> </w:t>
      </w:r>
      <w:r w:rsidRPr="000E473A">
        <w:rPr>
          <w:bCs/>
        </w:rPr>
        <w:t>omeškania</w:t>
      </w:r>
    </w:p>
    <w:p w14:paraId="4DD31DB6" w14:textId="77777777" w:rsidR="000734FE" w:rsidRPr="000E473A" w:rsidRDefault="000734FE" w:rsidP="00746F47">
      <w:pPr>
        <w:spacing w:after="0" w:line="240" w:lineRule="auto"/>
        <w:jc w:val="center"/>
        <w:rPr>
          <w:b/>
          <w:bCs/>
        </w:rPr>
      </w:pPr>
    </w:p>
    <w:p w14:paraId="7C4A3438" w14:textId="2181CDEF" w:rsidR="00093F5C" w:rsidRPr="000E473A" w:rsidRDefault="00093F5C" w:rsidP="00746F47">
      <w:pPr>
        <w:pStyle w:val="Odsekzoznamu"/>
        <w:numPr>
          <w:ilvl w:val="0"/>
          <w:numId w:val="5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dlžník nesplnil peňažný dlh alebo jeho časť, má veriteľ právo na úrok z omeškania z nezaplatenej sumy v dohodnutej sadzbe</w:t>
      </w:r>
      <w:r w:rsidR="0031205E" w:rsidRPr="000E473A">
        <w:rPr>
          <w:rFonts w:ascii="Times New Roman" w:hAnsi="Times New Roman" w:cs="Times New Roman"/>
          <w:sz w:val="24"/>
          <w:szCs w:val="24"/>
        </w:rPr>
        <w:t>. Ak sadzba úrok</w:t>
      </w:r>
      <w:r w:rsidR="00F6414B" w:rsidRPr="000E473A">
        <w:rPr>
          <w:rFonts w:ascii="Times New Roman" w:hAnsi="Times New Roman" w:cs="Times New Roman"/>
          <w:sz w:val="24"/>
          <w:szCs w:val="24"/>
        </w:rPr>
        <w:t xml:space="preserve">u </w:t>
      </w:r>
      <w:r w:rsidR="0031205E" w:rsidRPr="000E473A">
        <w:rPr>
          <w:rFonts w:ascii="Times New Roman" w:hAnsi="Times New Roman" w:cs="Times New Roman"/>
          <w:sz w:val="24"/>
          <w:szCs w:val="24"/>
        </w:rPr>
        <w:t>z omeškania nebola stranami záväzku dohodnutá, má veriteľ právo na úrok z omeškania</w:t>
      </w:r>
      <w:r w:rsidRPr="000E473A">
        <w:rPr>
          <w:rFonts w:ascii="Times New Roman" w:hAnsi="Times New Roman" w:cs="Times New Roman"/>
          <w:sz w:val="24"/>
          <w:szCs w:val="24"/>
        </w:rPr>
        <w:t xml:space="preserve"> v</w:t>
      </w:r>
      <w:r w:rsidR="008D0A3D" w:rsidRPr="000E473A">
        <w:rPr>
          <w:rFonts w:ascii="Times New Roman" w:hAnsi="Times New Roman" w:cs="Times New Roman"/>
          <w:sz w:val="24"/>
          <w:szCs w:val="24"/>
        </w:rPr>
        <w:t> </w:t>
      </w:r>
      <w:r w:rsidRPr="000E473A">
        <w:rPr>
          <w:rFonts w:ascii="Times New Roman" w:hAnsi="Times New Roman" w:cs="Times New Roman"/>
          <w:sz w:val="24"/>
          <w:szCs w:val="24"/>
        </w:rPr>
        <w:t>sadzbe</w:t>
      </w:r>
      <w:r w:rsidR="008D0A3D" w:rsidRPr="000E473A">
        <w:rPr>
          <w:rFonts w:ascii="Times New Roman" w:hAnsi="Times New Roman" w:cs="Times New Roman"/>
          <w:sz w:val="24"/>
          <w:szCs w:val="24"/>
        </w:rPr>
        <w:t>, ktorú ustanoví vláda Slovenskej republiky nariadením</w:t>
      </w:r>
      <w:r w:rsidR="000734FE" w:rsidRPr="000E473A">
        <w:rPr>
          <w:rFonts w:ascii="Times New Roman" w:hAnsi="Times New Roman" w:cs="Times New Roman"/>
          <w:sz w:val="24"/>
          <w:szCs w:val="24"/>
        </w:rPr>
        <w:t>.</w:t>
      </w:r>
    </w:p>
    <w:p w14:paraId="76261234" w14:textId="77777777" w:rsidR="000734FE" w:rsidRPr="000E473A" w:rsidRDefault="000734FE" w:rsidP="00635031">
      <w:pPr>
        <w:pStyle w:val="Odsekzoznamu"/>
        <w:spacing w:after="0" w:line="240" w:lineRule="auto"/>
        <w:ind w:left="714"/>
        <w:jc w:val="both"/>
        <w:rPr>
          <w:rFonts w:ascii="Times New Roman" w:hAnsi="Times New Roman" w:cs="Times New Roman"/>
          <w:sz w:val="24"/>
          <w:szCs w:val="24"/>
        </w:rPr>
      </w:pPr>
    </w:p>
    <w:p w14:paraId="45C24C5E" w14:textId="44421FDB" w:rsidR="00093F5C" w:rsidRPr="000E473A" w:rsidRDefault="00093F5C" w:rsidP="00D3199E">
      <w:pPr>
        <w:pStyle w:val="Odsekzoznamu"/>
        <w:numPr>
          <w:ilvl w:val="0"/>
          <w:numId w:val="5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spotrebiteľskom vzťahu </w:t>
      </w:r>
      <w:r w:rsidR="001406C7" w:rsidRPr="000E473A">
        <w:rPr>
          <w:rFonts w:ascii="Times New Roman" w:hAnsi="Times New Roman" w:cs="Times New Roman"/>
          <w:sz w:val="24"/>
          <w:szCs w:val="24"/>
        </w:rPr>
        <w:t>nesmie</w:t>
      </w:r>
      <w:r w:rsidRPr="000E473A">
        <w:rPr>
          <w:rFonts w:ascii="Times New Roman" w:hAnsi="Times New Roman" w:cs="Times New Roman"/>
          <w:sz w:val="24"/>
          <w:szCs w:val="24"/>
        </w:rPr>
        <w:t xml:space="preserve"> sadzba úroku z omeškania so splnením dlhu spotrebiteľ</w:t>
      </w:r>
      <w:r w:rsidR="001406C7" w:rsidRPr="000E473A">
        <w:rPr>
          <w:rFonts w:ascii="Times New Roman" w:hAnsi="Times New Roman" w:cs="Times New Roman"/>
          <w:sz w:val="24"/>
          <w:szCs w:val="24"/>
        </w:rPr>
        <w:t>a</w:t>
      </w:r>
      <w:r w:rsidRPr="000E473A">
        <w:rPr>
          <w:rFonts w:ascii="Times New Roman" w:hAnsi="Times New Roman" w:cs="Times New Roman"/>
          <w:sz w:val="24"/>
          <w:szCs w:val="24"/>
        </w:rPr>
        <w:t xml:space="preserve"> prevyšovať sadzbu</w:t>
      </w:r>
      <w:r w:rsidR="008D0A3D" w:rsidRPr="000E473A">
        <w:rPr>
          <w:rFonts w:ascii="Times New Roman" w:hAnsi="Times New Roman" w:cs="Times New Roman"/>
          <w:sz w:val="24"/>
          <w:szCs w:val="24"/>
        </w:rPr>
        <w:t>, ktorú ustanoví vláda Slovenskej republiky nariadením</w:t>
      </w:r>
      <w:r w:rsidRPr="000E473A">
        <w:rPr>
          <w:rFonts w:ascii="Times New Roman" w:hAnsi="Times New Roman" w:cs="Times New Roman"/>
          <w:sz w:val="24"/>
          <w:szCs w:val="24"/>
        </w:rPr>
        <w:t xml:space="preserve">. </w:t>
      </w:r>
    </w:p>
    <w:p w14:paraId="6CE4DEA4" w14:textId="77777777" w:rsidR="000734FE" w:rsidRPr="000E473A" w:rsidRDefault="000734FE" w:rsidP="00497E8E">
      <w:pPr>
        <w:pStyle w:val="Odsekzoznamu"/>
        <w:spacing w:after="0" w:line="240" w:lineRule="auto"/>
        <w:ind w:left="714"/>
        <w:jc w:val="both"/>
        <w:rPr>
          <w:rFonts w:ascii="Times New Roman" w:hAnsi="Times New Roman" w:cs="Times New Roman"/>
          <w:sz w:val="24"/>
          <w:szCs w:val="24"/>
        </w:rPr>
      </w:pPr>
    </w:p>
    <w:p w14:paraId="49F88E16" w14:textId="0C232DF0" w:rsidR="00093F5C" w:rsidRPr="000E473A" w:rsidRDefault="00093F5C" w:rsidP="00836F14">
      <w:pPr>
        <w:pStyle w:val="Odsekzoznamu"/>
        <w:numPr>
          <w:ilvl w:val="0"/>
          <w:numId w:val="5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Dohoda o plnení v splátkach nezahŕňa dohodu, že sa má v splátkach platiť aj úrok z omeškania.</w:t>
      </w:r>
    </w:p>
    <w:p w14:paraId="3CA61187" w14:textId="77777777" w:rsidR="000734FE" w:rsidRPr="000E473A" w:rsidRDefault="000734FE" w:rsidP="006105D9">
      <w:pPr>
        <w:pStyle w:val="Odsekzoznamu"/>
        <w:spacing w:after="0" w:line="240" w:lineRule="auto"/>
        <w:ind w:left="714"/>
        <w:jc w:val="both"/>
        <w:rPr>
          <w:rFonts w:ascii="Times New Roman" w:hAnsi="Times New Roman" w:cs="Times New Roman"/>
          <w:sz w:val="24"/>
          <w:szCs w:val="24"/>
        </w:rPr>
      </w:pPr>
    </w:p>
    <w:p w14:paraId="5F6FB6F6" w14:textId="37C51852" w:rsidR="00093F5C" w:rsidRPr="000E473A" w:rsidRDefault="00093F5C" w:rsidP="004124CB">
      <w:pPr>
        <w:pStyle w:val="Odsekzoznamu"/>
        <w:numPr>
          <w:ilvl w:val="0"/>
          <w:numId w:val="5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Neprimerane vysokú dohodnutú sadzbu úroku z omeškania môže súd znížiť. Ustanovenia o znížení neprimeranej zmluvnej sankcie (</w:t>
      </w:r>
      <w:r w:rsidR="001406C7" w:rsidRPr="000E473A">
        <w:rPr>
          <w:rFonts w:ascii="Times New Roman" w:hAnsi="Times New Roman" w:cs="Times New Roman"/>
          <w:sz w:val="24"/>
          <w:szCs w:val="24"/>
        </w:rPr>
        <w:t xml:space="preserve">§ </w:t>
      </w:r>
      <w:r w:rsidR="008218AD" w:rsidRPr="000E473A">
        <w:rPr>
          <w:rFonts w:ascii="Times New Roman" w:hAnsi="Times New Roman" w:cs="Times New Roman"/>
          <w:sz w:val="24"/>
          <w:szCs w:val="24"/>
        </w:rPr>
        <w:t>6</w:t>
      </w:r>
      <w:r w:rsidR="00F6414B" w:rsidRPr="000E473A">
        <w:rPr>
          <w:rFonts w:ascii="Times New Roman" w:hAnsi="Times New Roman" w:cs="Times New Roman"/>
          <w:sz w:val="24"/>
          <w:szCs w:val="24"/>
        </w:rPr>
        <w:t>7</w:t>
      </w:r>
      <w:r w:rsidR="009F6ACB">
        <w:rPr>
          <w:rFonts w:ascii="Times New Roman" w:hAnsi="Times New Roman" w:cs="Times New Roman"/>
          <w:sz w:val="24"/>
          <w:szCs w:val="24"/>
        </w:rPr>
        <w:t>5</w:t>
      </w:r>
      <w:r w:rsidRPr="000E473A">
        <w:rPr>
          <w:rFonts w:ascii="Times New Roman" w:hAnsi="Times New Roman" w:cs="Times New Roman"/>
          <w:sz w:val="24"/>
          <w:szCs w:val="24"/>
        </w:rPr>
        <w:t>) sa použijú primerane.</w:t>
      </w:r>
    </w:p>
    <w:p w14:paraId="32F3FC8B" w14:textId="77777777" w:rsidR="000734FE" w:rsidRPr="000E473A" w:rsidRDefault="000734FE" w:rsidP="00F71583">
      <w:pPr>
        <w:spacing w:after="0" w:line="240" w:lineRule="auto"/>
        <w:jc w:val="center"/>
      </w:pPr>
    </w:p>
    <w:p w14:paraId="0F456539" w14:textId="340F65CB" w:rsidR="00093F5C" w:rsidRPr="000E473A" w:rsidRDefault="000734FE" w:rsidP="00746F47">
      <w:pPr>
        <w:spacing w:after="0" w:line="240" w:lineRule="auto"/>
        <w:jc w:val="center"/>
      </w:pPr>
      <w:r w:rsidRPr="000E473A">
        <w:t xml:space="preserve">§ </w:t>
      </w:r>
      <w:r w:rsidR="009F6ACB">
        <w:t>671</w:t>
      </w:r>
    </w:p>
    <w:p w14:paraId="2D68AB9C" w14:textId="490C7F7D" w:rsidR="00093F5C" w:rsidRPr="000E473A" w:rsidRDefault="00093F5C" w:rsidP="00B43619">
      <w:pPr>
        <w:spacing w:after="0" w:line="240" w:lineRule="auto"/>
        <w:jc w:val="center"/>
        <w:rPr>
          <w:bCs/>
        </w:rPr>
      </w:pPr>
      <w:r w:rsidRPr="000E473A">
        <w:rPr>
          <w:bCs/>
        </w:rPr>
        <w:t>Osobitné ustanoveni</w:t>
      </w:r>
      <w:r w:rsidR="00172B7A">
        <w:rPr>
          <w:bCs/>
        </w:rPr>
        <w:t>e</w:t>
      </w:r>
      <w:r w:rsidRPr="000E473A">
        <w:rPr>
          <w:bCs/>
        </w:rPr>
        <w:t xml:space="preserve"> o úroku z omeškania medzi podnikateľom a subjektom verejného práva</w:t>
      </w:r>
    </w:p>
    <w:p w14:paraId="03E55E8D" w14:textId="77777777" w:rsidR="000734FE" w:rsidRPr="000E473A" w:rsidRDefault="000734FE" w:rsidP="00635031">
      <w:pPr>
        <w:spacing w:after="0" w:line="240" w:lineRule="auto"/>
        <w:jc w:val="center"/>
        <w:rPr>
          <w:b/>
          <w:bCs/>
        </w:rPr>
      </w:pPr>
    </w:p>
    <w:p w14:paraId="57C365BF" w14:textId="3E97E129" w:rsidR="00093F5C" w:rsidRPr="000E473A" w:rsidRDefault="0031205E" w:rsidP="0031205E">
      <w:pPr>
        <w:spacing w:after="0" w:line="240" w:lineRule="auto"/>
        <w:ind w:firstLine="357"/>
        <w:jc w:val="both"/>
        <w:rPr>
          <w:bCs/>
        </w:rPr>
      </w:pPr>
      <w:r w:rsidRPr="000E473A">
        <w:rPr>
          <w:bCs/>
        </w:rPr>
        <w:t>Ak d</w:t>
      </w:r>
      <w:r w:rsidR="001A41B7" w:rsidRPr="000E473A">
        <w:rPr>
          <w:bCs/>
        </w:rPr>
        <w:t>lžník, ktorý je subjekt</w:t>
      </w:r>
      <w:r w:rsidRPr="000E473A">
        <w:rPr>
          <w:bCs/>
        </w:rPr>
        <w:t>om</w:t>
      </w:r>
      <w:r w:rsidR="001A41B7" w:rsidRPr="000E473A">
        <w:rPr>
          <w:bCs/>
        </w:rPr>
        <w:t xml:space="preserve"> verejného práva</w:t>
      </w:r>
      <w:r w:rsidR="00894C19">
        <w:rPr>
          <w:bCs/>
        </w:rPr>
        <w:t xml:space="preserve"> podľa § 17</w:t>
      </w:r>
      <w:r w:rsidRPr="000E473A">
        <w:rPr>
          <w:bCs/>
        </w:rPr>
        <w:t>,</w:t>
      </w:r>
      <w:r w:rsidR="001A41B7" w:rsidRPr="000E473A">
        <w:rPr>
          <w:bCs/>
        </w:rPr>
        <w:t xml:space="preserve"> </w:t>
      </w:r>
      <w:r w:rsidRPr="000E473A">
        <w:rPr>
          <w:bCs/>
        </w:rPr>
        <w:t xml:space="preserve">nesplnil peňažný dlh </w:t>
      </w:r>
      <w:r w:rsidR="001A41B7" w:rsidRPr="000E473A">
        <w:rPr>
          <w:bCs/>
        </w:rPr>
        <w:t>alebo jeho čas</w:t>
      </w:r>
      <w:r w:rsidRPr="000E473A">
        <w:rPr>
          <w:bCs/>
        </w:rPr>
        <w:t>ť</w:t>
      </w:r>
      <w:r w:rsidR="001A41B7" w:rsidRPr="000E473A">
        <w:rPr>
          <w:bCs/>
        </w:rPr>
        <w:t xml:space="preserve">, </w:t>
      </w:r>
      <w:r w:rsidR="00100608">
        <w:rPr>
          <w:bCs/>
        </w:rPr>
        <w:t>má veriteľ právo na úr</w:t>
      </w:r>
      <w:r w:rsidRPr="000E473A">
        <w:rPr>
          <w:bCs/>
        </w:rPr>
        <w:t xml:space="preserve">ok z omeškania </w:t>
      </w:r>
      <w:r w:rsidR="001A41B7" w:rsidRPr="000E473A">
        <w:rPr>
          <w:bCs/>
        </w:rPr>
        <w:t xml:space="preserve">z nezaplatenej sumy najmenej v sadzbe podľa § </w:t>
      </w:r>
      <w:r w:rsidRPr="000E473A">
        <w:rPr>
          <w:bCs/>
        </w:rPr>
        <w:t>67</w:t>
      </w:r>
      <w:r w:rsidR="009F6ACB">
        <w:rPr>
          <w:bCs/>
        </w:rPr>
        <w:t>0</w:t>
      </w:r>
      <w:r w:rsidRPr="000E473A">
        <w:rPr>
          <w:bCs/>
        </w:rPr>
        <w:t xml:space="preserve"> </w:t>
      </w:r>
      <w:r w:rsidR="001A41B7" w:rsidRPr="000E473A">
        <w:rPr>
          <w:bCs/>
        </w:rPr>
        <w:t>ods.</w:t>
      </w:r>
      <w:r w:rsidRPr="000E473A">
        <w:rPr>
          <w:bCs/>
        </w:rPr>
        <w:t xml:space="preserve"> 1 druhá veta</w:t>
      </w:r>
      <w:r w:rsidR="001A41B7" w:rsidRPr="000E473A">
        <w:rPr>
          <w:bCs/>
        </w:rPr>
        <w:t>.</w:t>
      </w:r>
    </w:p>
    <w:p w14:paraId="4D6EB206" w14:textId="56EB9A4D" w:rsidR="001A41B7" w:rsidRDefault="001A41B7" w:rsidP="00D3199E">
      <w:pPr>
        <w:spacing w:after="0" w:line="240" w:lineRule="auto"/>
        <w:jc w:val="both"/>
        <w:rPr>
          <w:bCs/>
        </w:rPr>
      </w:pPr>
    </w:p>
    <w:p w14:paraId="278B59DC" w14:textId="74D0493C" w:rsidR="001E40E6" w:rsidRDefault="001E40E6" w:rsidP="00D3199E">
      <w:pPr>
        <w:spacing w:after="0" w:line="240" w:lineRule="auto"/>
        <w:jc w:val="both"/>
        <w:rPr>
          <w:bCs/>
        </w:rPr>
      </w:pPr>
    </w:p>
    <w:p w14:paraId="75967EBA" w14:textId="77777777" w:rsidR="001E40E6" w:rsidRPr="000E473A" w:rsidRDefault="001E40E6" w:rsidP="00D3199E">
      <w:pPr>
        <w:spacing w:after="0" w:line="240" w:lineRule="auto"/>
        <w:jc w:val="both"/>
        <w:rPr>
          <w:bCs/>
        </w:rPr>
      </w:pPr>
    </w:p>
    <w:p w14:paraId="7E233CA8" w14:textId="459F9FA3" w:rsidR="00093F5C" w:rsidRPr="000E473A" w:rsidRDefault="00CA3959" w:rsidP="00497E8E">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SIEDMY ODDIEL</w:t>
      </w:r>
    </w:p>
    <w:p w14:paraId="28DAE4EE" w14:textId="25479C56" w:rsidR="00093F5C" w:rsidRPr="000E473A" w:rsidRDefault="00CA3959" w:rsidP="00836F14">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PRÁVO NA PAUŠÁLNU NÁHRADU NÁKLADOV NA VYMÁHANIE</w:t>
      </w:r>
    </w:p>
    <w:p w14:paraId="29047088" w14:textId="77777777" w:rsidR="000734FE" w:rsidRPr="000E473A" w:rsidRDefault="000734FE" w:rsidP="006105D9">
      <w:pPr>
        <w:spacing w:after="0" w:line="240" w:lineRule="auto"/>
        <w:jc w:val="center"/>
        <w:rPr>
          <w:b/>
          <w:bCs/>
        </w:rPr>
      </w:pPr>
    </w:p>
    <w:p w14:paraId="76FD709C" w14:textId="5934F3A5" w:rsidR="00093F5C" w:rsidRPr="000E473A" w:rsidRDefault="000734FE" w:rsidP="00746F47">
      <w:pPr>
        <w:spacing w:after="0" w:line="240" w:lineRule="auto"/>
        <w:jc w:val="center"/>
        <w:rPr>
          <w:bCs/>
        </w:rPr>
      </w:pPr>
      <w:r w:rsidRPr="000E473A">
        <w:rPr>
          <w:bCs/>
        </w:rPr>
        <w:t xml:space="preserve">§ </w:t>
      </w:r>
      <w:r w:rsidR="009F6ACB">
        <w:rPr>
          <w:bCs/>
        </w:rPr>
        <w:t>672</w:t>
      </w:r>
    </w:p>
    <w:p w14:paraId="73D612F8" w14:textId="663D327E" w:rsidR="00093F5C" w:rsidRPr="000E473A" w:rsidRDefault="00093F5C" w:rsidP="00746F47">
      <w:pPr>
        <w:spacing w:after="0" w:line="240" w:lineRule="auto"/>
        <w:jc w:val="center"/>
        <w:rPr>
          <w:bCs/>
        </w:rPr>
      </w:pPr>
      <w:r w:rsidRPr="000E473A">
        <w:rPr>
          <w:bCs/>
        </w:rPr>
        <w:t>Paušálna náhrada nákladov na vymáhanie</w:t>
      </w:r>
      <w:r w:rsidR="001A41B7" w:rsidRPr="000E473A">
        <w:rPr>
          <w:bCs/>
        </w:rPr>
        <w:t xml:space="preserve"> </w:t>
      </w:r>
      <w:r w:rsidR="006F1452">
        <w:rPr>
          <w:bCs/>
        </w:rPr>
        <w:t xml:space="preserve">peňažného </w:t>
      </w:r>
      <w:r w:rsidR="001A41B7" w:rsidRPr="000E473A">
        <w:rPr>
          <w:bCs/>
        </w:rPr>
        <w:t>dlhu</w:t>
      </w:r>
    </w:p>
    <w:p w14:paraId="5B3FFE69" w14:textId="77777777" w:rsidR="000734FE" w:rsidRPr="000E473A" w:rsidRDefault="000734FE" w:rsidP="00746F47">
      <w:pPr>
        <w:spacing w:after="0" w:line="240" w:lineRule="auto"/>
        <w:jc w:val="center"/>
        <w:rPr>
          <w:bCs/>
        </w:rPr>
      </w:pPr>
    </w:p>
    <w:p w14:paraId="62D027CA" w14:textId="7F83ABF5" w:rsidR="001A41B7" w:rsidRPr="000E473A" w:rsidRDefault="0031205E" w:rsidP="0031205E">
      <w:pPr>
        <w:pStyle w:val="Odsekzoznamu"/>
        <w:numPr>
          <w:ilvl w:val="0"/>
          <w:numId w:val="1425"/>
        </w:numPr>
        <w:spacing w:after="0" w:line="240" w:lineRule="auto"/>
        <w:jc w:val="both"/>
        <w:rPr>
          <w:rFonts w:ascii="Times New Roman" w:hAnsi="Times New Roman" w:cs="Times New Roman"/>
          <w:sz w:val="24"/>
        </w:rPr>
      </w:pPr>
      <w:r w:rsidRPr="000E473A">
        <w:rPr>
          <w:rFonts w:ascii="Times New Roman" w:hAnsi="Times New Roman" w:cs="Times New Roman"/>
          <w:sz w:val="24"/>
        </w:rPr>
        <w:t>V</w:t>
      </w:r>
      <w:r w:rsidR="001A41B7" w:rsidRPr="000E473A">
        <w:rPr>
          <w:rFonts w:ascii="Times New Roman" w:hAnsi="Times New Roman" w:cs="Times New Roman"/>
          <w:sz w:val="24"/>
        </w:rPr>
        <w:t>eriteľ</w:t>
      </w:r>
      <w:r w:rsidRPr="000E473A">
        <w:rPr>
          <w:rFonts w:ascii="Times New Roman" w:hAnsi="Times New Roman" w:cs="Times New Roman"/>
          <w:sz w:val="24"/>
        </w:rPr>
        <w:t xml:space="preserve"> má</w:t>
      </w:r>
      <w:r w:rsidR="001A41B7" w:rsidRPr="000E473A">
        <w:rPr>
          <w:rFonts w:ascii="Times New Roman" w:hAnsi="Times New Roman" w:cs="Times New Roman"/>
          <w:sz w:val="24"/>
        </w:rPr>
        <w:t xml:space="preserve"> popri úroku z omeškania právo na paušálnu náhradu nákladov na vymáhanie </w:t>
      </w:r>
      <w:r w:rsidR="006F1452">
        <w:rPr>
          <w:rFonts w:ascii="Times New Roman" w:hAnsi="Times New Roman" w:cs="Times New Roman"/>
          <w:sz w:val="24"/>
        </w:rPr>
        <w:t xml:space="preserve">peňažného </w:t>
      </w:r>
      <w:r w:rsidR="001A41B7" w:rsidRPr="000E473A">
        <w:rPr>
          <w:rFonts w:ascii="Times New Roman" w:hAnsi="Times New Roman" w:cs="Times New Roman"/>
          <w:sz w:val="24"/>
        </w:rPr>
        <w:t>dlhu formou pevnej čiastky, ktorej výšku ustanoví vláda Slovenskej republiky nariadením. Tým nie je dotknuté právo veriteľa na náhradu nákladov spojených s uplatnením pohľadávky, ktoré t</w:t>
      </w:r>
      <w:r w:rsidR="00172B7A">
        <w:rPr>
          <w:rFonts w:ascii="Times New Roman" w:hAnsi="Times New Roman" w:cs="Times New Roman"/>
          <w:sz w:val="24"/>
        </w:rPr>
        <w:t>ú</w:t>
      </w:r>
      <w:r w:rsidR="001A41B7" w:rsidRPr="000E473A">
        <w:rPr>
          <w:rFonts w:ascii="Times New Roman" w:hAnsi="Times New Roman" w:cs="Times New Roman"/>
          <w:sz w:val="24"/>
        </w:rPr>
        <w:t xml:space="preserve">to pevnú sumu prevyšujú. </w:t>
      </w:r>
    </w:p>
    <w:p w14:paraId="6226E68B" w14:textId="1C85D22A" w:rsidR="001A41B7" w:rsidRPr="000E473A" w:rsidRDefault="001A41B7" w:rsidP="00746F47">
      <w:pPr>
        <w:spacing w:after="0" w:line="240" w:lineRule="auto"/>
        <w:jc w:val="both"/>
        <w:rPr>
          <w:sz w:val="32"/>
        </w:rPr>
      </w:pPr>
    </w:p>
    <w:p w14:paraId="54DC4789" w14:textId="1D7F0A54" w:rsidR="001A41B7" w:rsidRPr="000E473A" w:rsidRDefault="001A41B7" w:rsidP="0031205E">
      <w:pPr>
        <w:pStyle w:val="Odsekzoznamu"/>
        <w:numPr>
          <w:ilvl w:val="0"/>
          <w:numId w:val="1425"/>
        </w:numPr>
        <w:spacing w:after="0" w:line="240" w:lineRule="auto"/>
        <w:jc w:val="both"/>
        <w:rPr>
          <w:rFonts w:ascii="Times New Roman" w:hAnsi="Times New Roman" w:cs="Times New Roman"/>
          <w:sz w:val="24"/>
        </w:rPr>
      </w:pPr>
      <w:r w:rsidRPr="000E473A">
        <w:rPr>
          <w:rFonts w:ascii="Times New Roman" w:hAnsi="Times New Roman" w:cs="Times New Roman"/>
          <w:sz w:val="24"/>
        </w:rPr>
        <w:t xml:space="preserve">Ustanovenie odseku 1 sa nepoužije, ak </w:t>
      </w:r>
      <w:r w:rsidR="006F1452">
        <w:rPr>
          <w:rFonts w:ascii="Times New Roman" w:hAnsi="Times New Roman" w:cs="Times New Roman"/>
          <w:sz w:val="24"/>
        </w:rPr>
        <w:t>dlh</w:t>
      </w:r>
      <w:r w:rsidRPr="000E473A">
        <w:rPr>
          <w:rFonts w:ascii="Times New Roman" w:hAnsi="Times New Roman" w:cs="Times New Roman"/>
          <w:sz w:val="24"/>
        </w:rPr>
        <w:t xml:space="preserve"> vznikol zo spotrebiteľskej zmluvy a dlžníkom je spotrebiteľ.</w:t>
      </w:r>
    </w:p>
    <w:p w14:paraId="5A33A1A2" w14:textId="7BAE198B" w:rsidR="00093F5C" w:rsidRDefault="00093F5C" w:rsidP="00746F47">
      <w:pPr>
        <w:spacing w:after="0" w:line="240" w:lineRule="auto"/>
        <w:jc w:val="both"/>
        <w:rPr>
          <w:b/>
          <w:bCs/>
        </w:rPr>
      </w:pPr>
    </w:p>
    <w:p w14:paraId="09CC9F7E" w14:textId="6F230D72" w:rsidR="00093F5C" w:rsidRPr="000E473A" w:rsidRDefault="00CA3959"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ÔSMY ODDIEL</w:t>
      </w:r>
    </w:p>
    <w:p w14:paraId="0A0F5DDF" w14:textId="40460CA1" w:rsidR="00093F5C" w:rsidRPr="000E473A" w:rsidRDefault="00CA3959"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PRÁVO NA ZMLUVNÚ SANKCIU</w:t>
      </w:r>
    </w:p>
    <w:p w14:paraId="0A90F73A" w14:textId="77777777" w:rsidR="00093F5C" w:rsidRPr="000E473A" w:rsidRDefault="00093F5C" w:rsidP="00746F47">
      <w:pPr>
        <w:spacing w:after="0" w:line="240" w:lineRule="auto"/>
        <w:jc w:val="both"/>
        <w:rPr>
          <w:b/>
          <w:bCs/>
        </w:rPr>
      </w:pPr>
    </w:p>
    <w:p w14:paraId="1C7C33B3" w14:textId="653FD69A" w:rsidR="00093F5C" w:rsidRPr="000E473A" w:rsidRDefault="000734FE" w:rsidP="00746F47">
      <w:pPr>
        <w:spacing w:after="0" w:line="240" w:lineRule="auto"/>
        <w:jc w:val="center"/>
        <w:rPr>
          <w:bCs/>
        </w:rPr>
      </w:pPr>
      <w:r w:rsidRPr="000E473A">
        <w:rPr>
          <w:bCs/>
        </w:rPr>
        <w:t xml:space="preserve">§ </w:t>
      </w:r>
      <w:r w:rsidR="009F6ACB">
        <w:rPr>
          <w:bCs/>
        </w:rPr>
        <w:t>673</w:t>
      </w:r>
    </w:p>
    <w:p w14:paraId="63D8221B" w14:textId="07B3C403" w:rsidR="00093F5C" w:rsidRPr="000E473A" w:rsidRDefault="00093F5C" w:rsidP="00746F47">
      <w:pPr>
        <w:spacing w:after="0" w:line="240" w:lineRule="auto"/>
        <w:jc w:val="center"/>
        <w:rPr>
          <w:bCs/>
        </w:rPr>
      </w:pPr>
      <w:r w:rsidRPr="000E473A">
        <w:rPr>
          <w:bCs/>
        </w:rPr>
        <w:t>Základné ustanovenia</w:t>
      </w:r>
    </w:p>
    <w:p w14:paraId="167362D0" w14:textId="77777777" w:rsidR="000734FE" w:rsidRPr="000E473A" w:rsidRDefault="000734FE" w:rsidP="00746F47">
      <w:pPr>
        <w:spacing w:after="0" w:line="240" w:lineRule="auto"/>
        <w:jc w:val="center"/>
        <w:rPr>
          <w:b/>
          <w:bCs/>
        </w:rPr>
      </w:pPr>
    </w:p>
    <w:p w14:paraId="75A15BF8" w14:textId="59B9E372" w:rsidR="00093F5C" w:rsidRPr="000E473A" w:rsidRDefault="00093F5C" w:rsidP="00746F47">
      <w:pPr>
        <w:pStyle w:val="Odsekzoznamu"/>
        <w:numPr>
          <w:ilvl w:val="0"/>
          <w:numId w:val="54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Veriteľ má právo na zaplatenie peňažnej sumy dohodnutej pre prípad nesplnenia (zmluvná pokuta) alebo na inú zmluvnú sankciu, ktorou sa dlžníkovi v dôsledku jeho nesplnenia uloží dodatočná alebo prísnejšia povinnosť, alebo sa veriteľovi zníži rozsah jeho povinností alebo prizná dodatočné právo.    </w:t>
      </w:r>
    </w:p>
    <w:p w14:paraId="4B57765D"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4A522417" w14:textId="2271E734" w:rsidR="00093F5C" w:rsidRPr="000E473A" w:rsidRDefault="00093F5C" w:rsidP="00746F47">
      <w:pPr>
        <w:pStyle w:val="Odsekzoznamu"/>
        <w:numPr>
          <w:ilvl w:val="0"/>
          <w:numId w:val="54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spotrebiteľskej zmluve môže byť zmluvná pokuta v neprospech spotrebiteľa dohodnutá iba písomne. </w:t>
      </w:r>
    </w:p>
    <w:p w14:paraId="73862B03" w14:textId="77777777" w:rsidR="007568CB" w:rsidRPr="000E473A" w:rsidRDefault="007568CB" w:rsidP="00746F47">
      <w:pPr>
        <w:spacing w:after="0" w:line="240" w:lineRule="auto"/>
        <w:jc w:val="center"/>
        <w:rPr>
          <w:b/>
        </w:rPr>
      </w:pPr>
      <w:bookmarkStart w:id="390" w:name="_Ref195200425"/>
    </w:p>
    <w:p w14:paraId="388D967D" w14:textId="058CD4FB" w:rsidR="00093F5C" w:rsidRPr="000E473A" w:rsidRDefault="000734FE" w:rsidP="00746F47">
      <w:pPr>
        <w:spacing w:after="0" w:line="240" w:lineRule="auto"/>
        <w:jc w:val="center"/>
      </w:pPr>
      <w:r w:rsidRPr="000E473A">
        <w:t xml:space="preserve">§ </w:t>
      </w:r>
      <w:r w:rsidR="009F6ACB">
        <w:t>674</w:t>
      </w:r>
    </w:p>
    <w:bookmarkEnd w:id="390"/>
    <w:p w14:paraId="2AD310B4" w14:textId="52A83979" w:rsidR="00093F5C" w:rsidRPr="000E473A" w:rsidRDefault="00093F5C" w:rsidP="00746F47">
      <w:pPr>
        <w:spacing w:after="0" w:line="240" w:lineRule="auto"/>
        <w:jc w:val="center"/>
        <w:rPr>
          <w:bCs/>
        </w:rPr>
      </w:pPr>
      <w:r w:rsidRPr="000E473A">
        <w:rPr>
          <w:bCs/>
        </w:rPr>
        <w:t>Náhrada škody</w:t>
      </w:r>
    </w:p>
    <w:p w14:paraId="1AB1AFE6" w14:textId="77777777" w:rsidR="000734FE" w:rsidRPr="000E473A" w:rsidRDefault="000734FE" w:rsidP="00746F47">
      <w:pPr>
        <w:spacing w:after="0" w:line="240" w:lineRule="auto"/>
        <w:jc w:val="center"/>
        <w:rPr>
          <w:b/>
          <w:bCs/>
        </w:rPr>
      </w:pPr>
    </w:p>
    <w:p w14:paraId="7E349451" w14:textId="77777777" w:rsidR="00093F5C" w:rsidRPr="000E473A" w:rsidRDefault="00093F5C" w:rsidP="00746F47">
      <w:pPr>
        <w:spacing w:after="0" w:line="240" w:lineRule="auto"/>
        <w:ind w:firstLine="357"/>
        <w:jc w:val="both"/>
      </w:pPr>
      <w:r w:rsidRPr="000E473A">
        <w:t xml:space="preserve">Ak bola nesplnením povinnosti, ktorá je zabezpečená zmluvnou pokutou, úmyselne spôsobená škoda, má veriteľ právo na náhradu škody iba vo výške presahujúcej zmluvnú pokutu; inak nie je veriteľ oprávnený požadovať náhradu škody spôsobenej nesplnením takejto povinnosti, a to ani ak presahuje zmluvnú pokutu.   </w:t>
      </w:r>
    </w:p>
    <w:p w14:paraId="2B2A1806" w14:textId="77777777" w:rsidR="000734FE" w:rsidRPr="000E473A" w:rsidRDefault="000734FE" w:rsidP="00746F47">
      <w:pPr>
        <w:spacing w:after="0" w:line="240" w:lineRule="auto"/>
        <w:jc w:val="center"/>
        <w:rPr>
          <w:b/>
        </w:rPr>
      </w:pPr>
      <w:bookmarkStart w:id="391" w:name="_Ref195475606"/>
    </w:p>
    <w:p w14:paraId="00F3F509" w14:textId="2F64B970" w:rsidR="00093F5C" w:rsidRPr="000E473A" w:rsidRDefault="000734FE" w:rsidP="00746F47">
      <w:pPr>
        <w:spacing w:after="0" w:line="240" w:lineRule="auto"/>
        <w:jc w:val="center"/>
      </w:pPr>
      <w:r w:rsidRPr="000E473A">
        <w:t xml:space="preserve">§ </w:t>
      </w:r>
      <w:r w:rsidR="009F6ACB">
        <w:t>675</w:t>
      </w:r>
    </w:p>
    <w:bookmarkEnd w:id="391"/>
    <w:p w14:paraId="2A0C0B46" w14:textId="78EAFAC8" w:rsidR="00093F5C" w:rsidRPr="000E473A" w:rsidRDefault="00093F5C" w:rsidP="00746F47">
      <w:pPr>
        <w:spacing w:after="0" w:line="240" w:lineRule="auto"/>
        <w:jc w:val="center"/>
        <w:rPr>
          <w:bCs/>
        </w:rPr>
      </w:pPr>
      <w:r w:rsidRPr="000E473A">
        <w:rPr>
          <w:bCs/>
        </w:rPr>
        <w:t>Neprimeraná zmluvná sankcia</w:t>
      </w:r>
    </w:p>
    <w:p w14:paraId="69A3D62C" w14:textId="77777777" w:rsidR="00B11CDA" w:rsidRPr="000E473A" w:rsidRDefault="00B11CDA" w:rsidP="00746F47">
      <w:pPr>
        <w:spacing w:after="0" w:line="240" w:lineRule="auto"/>
        <w:jc w:val="center"/>
        <w:rPr>
          <w:b/>
          <w:bCs/>
        </w:rPr>
      </w:pPr>
    </w:p>
    <w:p w14:paraId="2B194E54" w14:textId="77777777" w:rsidR="00093F5C" w:rsidRPr="000E473A" w:rsidRDefault="00093F5C" w:rsidP="00746F47">
      <w:pPr>
        <w:spacing w:after="0" w:line="240" w:lineRule="auto"/>
        <w:ind w:firstLine="357"/>
        <w:jc w:val="both"/>
      </w:pPr>
      <w:r w:rsidRPr="000E473A">
        <w:t xml:space="preserve">Neprimerane prísnu zmluvnú sankciu môže súd na návrh dlžníka znížiť alebo inak zmierniť s prihliadnutím na okolnosti jej dojednania, hodnotu a význam zabezpečovanej povinnosti, dôvody a následky nesplnenia, ako aj na účinky iných prostriedkov nápravy pre daný prípad. </w:t>
      </w:r>
    </w:p>
    <w:p w14:paraId="0402CF9A" w14:textId="77777777" w:rsidR="000734FE" w:rsidRPr="000E473A" w:rsidRDefault="000734FE" w:rsidP="00746F47">
      <w:pPr>
        <w:spacing w:after="0" w:line="240" w:lineRule="auto"/>
        <w:jc w:val="center"/>
        <w:rPr>
          <w:b/>
        </w:rPr>
      </w:pPr>
    </w:p>
    <w:p w14:paraId="70769DC9" w14:textId="48601B20" w:rsidR="00093F5C" w:rsidRPr="000E473A" w:rsidRDefault="000734FE" w:rsidP="00746F47">
      <w:pPr>
        <w:spacing w:after="0" w:line="240" w:lineRule="auto"/>
        <w:jc w:val="center"/>
      </w:pPr>
      <w:r w:rsidRPr="000E473A">
        <w:t xml:space="preserve">§ </w:t>
      </w:r>
      <w:r w:rsidR="009F6ACB">
        <w:t>676</w:t>
      </w:r>
    </w:p>
    <w:p w14:paraId="11901BAD" w14:textId="3A978B7F" w:rsidR="00093F5C" w:rsidRPr="000E473A" w:rsidRDefault="00093F5C" w:rsidP="00746F47">
      <w:pPr>
        <w:spacing w:after="0" w:line="240" w:lineRule="auto"/>
        <w:jc w:val="center"/>
        <w:rPr>
          <w:bCs/>
        </w:rPr>
      </w:pPr>
      <w:r w:rsidRPr="000E473A">
        <w:rPr>
          <w:bCs/>
        </w:rPr>
        <w:t>Zastretý úrok z</w:t>
      </w:r>
      <w:r w:rsidR="000734FE" w:rsidRPr="000E473A">
        <w:rPr>
          <w:bCs/>
        </w:rPr>
        <w:t> </w:t>
      </w:r>
      <w:r w:rsidRPr="000E473A">
        <w:rPr>
          <w:bCs/>
        </w:rPr>
        <w:t>omeškania</w:t>
      </w:r>
    </w:p>
    <w:p w14:paraId="5DA44AAB" w14:textId="77777777" w:rsidR="000734FE" w:rsidRPr="000E473A" w:rsidRDefault="000734FE" w:rsidP="00746F47">
      <w:pPr>
        <w:spacing w:after="0" w:line="240" w:lineRule="auto"/>
        <w:jc w:val="center"/>
        <w:rPr>
          <w:b/>
          <w:bCs/>
        </w:rPr>
      </w:pPr>
    </w:p>
    <w:p w14:paraId="60826A14" w14:textId="77777777" w:rsidR="00093F5C" w:rsidRPr="000E473A" w:rsidRDefault="00093F5C" w:rsidP="00746F47">
      <w:pPr>
        <w:spacing w:after="0" w:line="240" w:lineRule="auto"/>
        <w:ind w:firstLine="357"/>
        <w:jc w:val="both"/>
      </w:pPr>
      <w:r w:rsidRPr="000E473A">
        <w:t xml:space="preserve">Dohoda o povinnosti zaplatiť zmluvnú pokutu určenú percentuálnou sadzbou dlžnej sumy za dobu trvania nesplnenia sa považuje za dohodu o sadzbe úroku z omeškania.  </w:t>
      </w:r>
    </w:p>
    <w:p w14:paraId="062C5DE1" w14:textId="5B9688AF" w:rsidR="00093F5C" w:rsidRPr="000E473A" w:rsidRDefault="00093F5C" w:rsidP="00746F47">
      <w:pPr>
        <w:spacing w:after="0" w:line="240" w:lineRule="auto"/>
        <w:jc w:val="both"/>
        <w:rPr>
          <w:b/>
        </w:rPr>
      </w:pPr>
    </w:p>
    <w:p w14:paraId="6F1A47B1" w14:textId="747F98AD" w:rsidR="00093F5C" w:rsidRPr="000E473A" w:rsidRDefault="007568CB"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DEVIATY ODDIEL</w:t>
      </w:r>
    </w:p>
    <w:p w14:paraId="5E3D5207" w14:textId="4EB6A449" w:rsidR="00093F5C" w:rsidRPr="000E473A" w:rsidRDefault="007568CB"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PRÁVO NA NÁHRADU ŠKODY</w:t>
      </w:r>
    </w:p>
    <w:p w14:paraId="704EAB6A" w14:textId="77777777" w:rsidR="000734FE" w:rsidRPr="000E473A" w:rsidRDefault="000734FE" w:rsidP="00746F47">
      <w:pPr>
        <w:spacing w:after="0" w:line="240" w:lineRule="auto"/>
        <w:jc w:val="center"/>
        <w:rPr>
          <w:b/>
          <w:bCs/>
        </w:rPr>
      </w:pPr>
      <w:bookmarkStart w:id="392" w:name="_Ref195522829"/>
    </w:p>
    <w:p w14:paraId="71576D22" w14:textId="091F94AB" w:rsidR="00093F5C" w:rsidRPr="000E473A" w:rsidRDefault="000734FE" w:rsidP="00746F47">
      <w:pPr>
        <w:spacing w:after="0" w:line="240" w:lineRule="auto"/>
        <w:jc w:val="center"/>
        <w:rPr>
          <w:bCs/>
        </w:rPr>
      </w:pPr>
      <w:r w:rsidRPr="000E473A">
        <w:rPr>
          <w:bCs/>
        </w:rPr>
        <w:t xml:space="preserve">§ </w:t>
      </w:r>
      <w:r w:rsidR="009F6ACB">
        <w:rPr>
          <w:bCs/>
        </w:rPr>
        <w:t>677</w:t>
      </w:r>
    </w:p>
    <w:bookmarkEnd w:id="392"/>
    <w:p w14:paraId="4202A078" w14:textId="59F89590" w:rsidR="00093F5C" w:rsidRPr="000E473A" w:rsidRDefault="00093F5C" w:rsidP="00746F47">
      <w:pPr>
        <w:spacing w:after="0" w:line="240" w:lineRule="auto"/>
        <w:jc w:val="center"/>
        <w:rPr>
          <w:bCs/>
        </w:rPr>
      </w:pPr>
      <w:r w:rsidRPr="000E473A">
        <w:rPr>
          <w:bCs/>
        </w:rPr>
        <w:t>Základné ustanovenia</w:t>
      </w:r>
    </w:p>
    <w:p w14:paraId="308E8D34" w14:textId="77777777" w:rsidR="000734FE" w:rsidRPr="000E473A" w:rsidRDefault="000734FE" w:rsidP="00746F47">
      <w:pPr>
        <w:spacing w:after="0" w:line="240" w:lineRule="auto"/>
        <w:jc w:val="center"/>
        <w:rPr>
          <w:b/>
          <w:bCs/>
        </w:rPr>
      </w:pPr>
    </w:p>
    <w:p w14:paraId="79D303D1" w14:textId="2667E586" w:rsidR="00093F5C" w:rsidRPr="000E473A" w:rsidRDefault="00093F5C" w:rsidP="00746F47">
      <w:pPr>
        <w:pStyle w:val="Odsekzoznamu"/>
        <w:numPr>
          <w:ilvl w:val="0"/>
          <w:numId w:val="54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strana zodpovedá za nesplnenie zmluvnej alebo obdobnej povinnosti, je povinná nahradiť škodu, ktorá nesplnením vznikla druhej strane alebo osobe, ktorej záujmu malo splnenie povinnosti zjavne slúžiť.</w:t>
      </w:r>
    </w:p>
    <w:p w14:paraId="7ADD1E3E"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2F465C2B" w14:textId="5D2E4B1C" w:rsidR="00093F5C" w:rsidRPr="000E473A" w:rsidRDefault="00093F5C" w:rsidP="00746F47">
      <w:pPr>
        <w:pStyle w:val="Odsekzoznamu"/>
        <w:numPr>
          <w:ilvl w:val="0"/>
          <w:numId w:val="54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Nemajetková škoda sa nenahrá</w:t>
      </w:r>
      <w:r w:rsidR="000734FE" w:rsidRPr="000E473A">
        <w:rPr>
          <w:rFonts w:ascii="Times New Roman" w:hAnsi="Times New Roman" w:cs="Times New Roman"/>
          <w:sz w:val="24"/>
          <w:szCs w:val="24"/>
        </w:rPr>
        <w:t>dza, ak zákon neustanovuje inak.</w:t>
      </w:r>
    </w:p>
    <w:p w14:paraId="54044B89"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394A9F2F" w14:textId="67E58EC7" w:rsidR="00093F5C" w:rsidRPr="000E473A" w:rsidRDefault="00093F5C" w:rsidP="00746F47">
      <w:pPr>
        <w:pStyle w:val="Odsekzoznamu"/>
        <w:numPr>
          <w:ilvl w:val="0"/>
          <w:numId w:val="54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Veriteľ má právo na náhradu škody spôsobenej omeškaním so splnením peňažného dlhu</w:t>
      </w:r>
      <w:r w:rsidR="00100608">
        <w:rPr>
          <w:rFonts w:ascii="Times New Roman" w:hAnsi="Times New Roman" w:cs="Times New Roman"/>
          <w:sz w:val="24"/>
          <w:szCs w:val="24"/>
        </w:rPr>
        <w:t>,</w:t>
      </w:r>
      <w:r w:rsidRPr="000E473A">
        <w:rPr>
          <w:rFonts w:ascii="Times New Roman" w:hAnsi="Times New Roman" w:cs="Times New Roman"/>
          <w:sz w:val="24"/>
          <w:szCs w:val="24"/>
        </w:rPr>
        <w:t xml:space="preserve"> len ak táto škoda nie je krytá úrokom z omeškania a paušálnou náhradou nákladov na vymáhanie.</w:t>
      </w:r>
    </w:p>
    <w:p w14:paraId="18DCB1F3" w14:textId="7B0E504C" w:rsidR="00093F5C" w:rsidRPr="000E473A" w:rsidRDefault="000734FE" w:rsidP="00EC34AE">
      <w:pPr>
        <w:spacing w:after="0" w:line="240" w:lineRule="auto"/>
        <w:jc w:val="center"/>
      </w:pPr>
      <w:r w:rsidRPr="000E473A">
        <w:t xml:space="preserve">§ </w:t>
      </w:r>
      <w:r w:rsidR="009F6ACB">
        <w:t>678</w:t>
      </w:r>
    </w:p>
    <w:p w14:paraId="65A37F48" w14:textId="7A2B9208" w:rsidR="00093F5C" w:rsidRPr="000E473A" w:rsidRDefault="00093F5C" w:rsidP="00746F47">
      <w:pPr>
        <w:spacing w:after="0" w:line="240" w:lineRule="auto"/>
        <w:jc w:val="center"/>
        <w:rPr>
          <w:bCs/>
        </w:rPr>
      </w:pPr>
      <w:r w:rsidRPr="000E473A">
        <w:rPr>
          <w:bCs/>
        </w:rPr>
        <w:t>Predvídateľná škoda</w:t>
      </w:r>
    </w:p>
    <w:p w14:paraId="748E487F" w14:textId="77777777" w:rsidR="000734FE" w:rsidRPr="000E473A" w:rsidRDefault="000734FE" w:rsidP="00746F47">
      <w:pPr>
        <w:spacing w:after="0" w:line="240" w:lineRule="auto"/>
        <w:jc w:val="center"/>
        <w:rPr>
          <w:b/>
          <w:bCs/>
        </w:rPr>
      </w:pPr>
    </w:p>
    <w:p w14:paraId="4C56DC59" w14:textId="77777777" w:rsidR="00093F5C" w:rsidRPr="000E473A" w:rsidRDefault="00093F5C" w:rsidP="00746F47">
      <w:pPr>
        <w:spacing w:after="0" w:line="240" w:lineRule="auto"/>
        <w:ind w:firstLine="357"/>
        <w:jc w:val="both"/>
      </w:pPr>
      <w:r w:rsidRPr="000E473A">
        <w:t>Strana zodpovedá iba za škodu, ktorú v čase uzavretia zmluvy predvídala alebo mohla dôvodne predvídať ako pravdepodobný následok nesplnenia; to neplatí, ak bolo nesplnenie úmyselné alebo spôsobené hrubou nedbanlivosťou.</w:t>
      </w:r>
    </w:p>
    <w:p w14:paraId="258A392C" w14:textId="77777777" w:rsidR="000734FE" w:rsidRPr="000E473A" w:rsidRDefault="000734FE" w:rsidP="00746F47">
      <w:pPr>
        <w:spacing w:after="0" w:line="240" w:lineRule="auto"/>
        <w:jc w:val="center"/>
        <w:rPr>
          <w:b/>
        </w:rPr>
      </w:pPr>
    </w:p>
    <w:p w14:paraId="0E85F0EE" w14:textId="2854976F" w:rsidR="00093F5C" w:rsidRPr="000E473A" w:rsidRDefault="000734FE" w:rsidP="00746F47">
      <w:pPr>
        <w:spacing w:after="0" w:line="240" w:lineRule="auto"/>
        <w:jc w:val="center"/>
      </w:pPr>
      <w:r w:rsidRPr="000E473A">
        <w:t xml:space="preserve">§ </w:t>
      </w:r>
      <w:r w:rsidR="009F6ACB">
        <w:t>679</w:t>
      </w:r>
    </w:p>
    <w:p w14:paraId="4378A05F" w14:textId="73C13165" w:rsidR="00093F5C" w:rsidRPr="000E473A" w:rsidRDefault="00093F5C" w:rsidP="00746F47">
      <w:pPr>
        <w:spacing w:after="0" w:line="240" w:lineRule="auto"/>
        <w:jc w:val="center"/>
        <w:rPr>
          <w:bCs/>
        </w:rPr>
      </w:pPr>
      <w:r w:rsidRPr="000E473A">
        <w:rPr>
          <w:bCs/>
        </w:rPr>
        <w:t>Náhrada nemajetkovej škody</w:t>
      </w:r>
    </w:p>
    <w:p w14:paraId="5590E7CD" w14:textId="77777777" w:rsidR="000734FE" w:rsidRPr="000E473A" w:rsidRDefault="000734FE" w:rsidP="00746F47">
      <w:pPr>
        <w:spacing w:after="0" w:line="240" w:lineRule="auto"/>
        <w:jc w:val="center"/>
        <w:rPr>
          <w:b/>
          <w:bCs/>
        </w:rPr>
      </w:pPr>
    </w:p>
    <w:p w14:paraId="05AD220D" w14:textId="2EC1A4C8" w:rsidR="00093F5C" w:rsidRPr="000E473A" w:rsidRDefault="00093F5C" w:rsidP="00746F47">
      <w:pPr>
        <w:spacing w:after="0" w:line="240" w:lineRule="auto"/>
        <w:ind w:firstLine="357"/>
        <w:jc w:val="both"/>
      </w:pPr>
      <w:r w:rsidRPr="000E473A">
        <w:t>Strana, ktorá zodpovedá za nesplnenie zmluvnej povinnosti vyplývajúcej zo zmluvy zameranej v podstatnej miere na uspokojenie nemajetkových záujmov, je povinn</w:t>
      </w:r>
      <w:r w:rsidR="005415C6" w:rsidRPr="000E473A">
        <w:t>á</w:t>
      </w:r>
      <w:r w:rsidRPr="000E473A">
        <w:t xml:space="preserve"> nahradiť aj nemajetkovú škodu tým spôsobenú, ak by iné </w:t>
      </w:r>
      <w:r w:rsidR="005415C6" w:rsidRPr="000E473A">
        <w:t xml:space="preserve">prostriedky nápravy </w:t>
      </w:r>
      <w:r w:rsidR="005B45CA" w:rsidRPr="000E473A">
        <w:t>ne</w:t>
      </w:r>
      <w:r w:rsidR="005415C6" w:rsidRPr="000E473A">
        <w:t>boli</w:t>
      </w:r>
      <w:r w:rsidRPr="000E473A">
        <w:t xml:space="preserve"> postačujúce.</w:t>
      </w:r>
    </w:p>
    <w:p w14:paraId="7F0E8F15" w14:textId="77777777" w:rsidR="000734FE" w:rsidRPr="000E473A" w:rsidRDefault="000734FE" w:rsidP="00746F47">
      <w:pPr>
        <w:spacing w:after="0" w:line="240" w:lineRule="auto"/>
        <w:jc w:val="center"/>
        <w:rPr>
          <w:b/>
        </w:rPr>
      </w:pPr>
    </w:p>
    <w:p w14:paraId="3E90932B" w14:textId="4C97B917" w:rsidR="00093F5C" w:rsidRPr="000E473A" w:rsidRDefault="000734FE" w:rsidP="00746F47">
      <w:pPr>
        <w:spacing w:after="0" w:line="240" w:lineRule="auto"/>
        <w:jc w:val="center"/>
      </w:pPr>
      <w:r w:rsidRPr="000E473A">
        <w:t xml:space="preserve">§ </w:t>
      </w:r>
      <w:r w:rsidR="009F6ACB">
        <w:t>680</w:t>
      </w:r>
    </w:p>
    <w:p w14:paraId="4B6AB468" w14:textId="6B4CF14F" w:rsidR="00093F5C" w:rsidRPr="000E473A" w:rsidRDefault="00093F5C" w:rsidP="00746F47">
      <w:pPr>
        <w:spacing w:after="0" w:line="240" w:lineRule="auto"/>
        <w:jc w:val="center"/>
        <w:rPr>
          <w:bCs/>
        </w:rPr>
      </w:pPr>
      <w:r w:rsidRPr="000E473A">
        <w:rPr>
          <w:bCs/>
        </w:rPr>
        <w:t>Primeraná náhradná transakcia</w:t>
      </w:r>
    </w:p>
    <w:p w14:paraId="01D260AF" w14:textId="77777777" w:rsidR="000734FE" w:rsidRPr="000E473A" w:rsidRDefault="000734FE" w:rsidP="00746F47">
      <w:pPr>
        <w:spacing w:after="0" w:line="240" w:lineRule="auto"/>
        <w:jc w:val="center"/>
        <w:rPr>
          <w:b/>
          <w:bCs/>
        </w:rPr>
      </w:pPr>
    </w:p>
    <w:p w14:paraId="5797E72D" w14:textId="128C44A5" w:rsidR="00093F5C" w:rsidRPr="000E473A" w:rsidRDefault="00093F5C" w:rsidP="00746F47">
      <w:pPr>
        <w:pStyle w:val="Odsekzoznamu"/>
        <w:numPr>
          <w:ilvl w:val="0"/>
          <w:numId w:val="5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Veriteľ nemá právo na náhradu škody v rozsahu, v akom sám prispel k zväčšeniu škody neodôvodneným trvaním na požiadavke splnenia, pričom za daných okolností mohol od zmluvy odstúpiť alebo ju inak zrušiť a uskutočniť primeranú náhradnú transakciu bez vynaloženia značného úsilia alebo nákladov. </w:t>
      </w:r>
    </w:p>
    <w:p w14:paraId="2A3226D0"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798C8AAD" w14:textId="12EE9A20" w:rsidR="00093F5C" w:rsidRPr="000E473A" w:rsidRDefault="00093F5C" w:rsidP="00746F47">
      <w:pPr>
        <w:pStyle w:val="Odsekzoznamu"/>
        <w:numPr>
          <w:ilvl w:val="0"/>
          <w:numId w:val="5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strana v dôsledku nesplnenia od zmluvy odstúpila alebo ju inak zrušila a v primeranej lehote a primeraným spôsobom uskutočnila bez vynaloženia značného úsilia alebo nákladov náhradnú transakciu, môže požadovať rozdiel medzi zmluvnou cenou a cenou náhradnej transakcie, ako aj náhradu nákladov potrebných na uskutočnenie náhradnej transakcie; právo na náhradu</w:t>
      </w:r>
      <w:r w:rsidR="000734FE" w:rsidRPr="000E473A">
        <w:rPr>
          <w:rFonts w:ascii="Times New Roman" w:hAnsi="Times New Roman" w:cs="Times New Roman"/>
          <w:sz w:val="24"/>
          <w:szCs w:val="24"/>
        </w:rPr>
        <w:t xml:space="preserve"> inej škody tým nie je dotknuté.</w:t>
      </w:r>
    </w:p>
    <w:p w14:paraId="669B79B7"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1FB10D2E" w14:textId="54814F2A" w:rsidR="00093F5C" w:rsidRPr="000E473A" w:rsidRDefault="00093F5C" w:rsidP="00746F47">
      <w:pPr>
        <w:pStyle w:val="Odsekzoznamu"/>
        <w:numPr>
          <w:ilvl w:val="0"/>
          <w:numId w:val="5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strana od zmluvy odstúpila alebo ju inak zrušila a neuskutočnila náhradnú transakciu, môže požadovať rozdiel medzi zmluvnou cenou a obvyklou cenou predmetu plnenia v čase zrušenia zmluvy; právo na náhradu inej škody tým nie je dotknuté.</w:t>
      </w:r>
    </w:p>
    <w:p w14:paraId="63DA08CF" w14:textId="77777777" w:rsidR="000734FE" w:rsidRPr="000E473A" w:rsidRDefault="000734FE" w:rsidP="00746F47">
      <w:pPr>
        <w:spacing w:after="0" w:line="240" w:lineRule="auto"/>
        <w:jc w:val="both"/>
      </w:pPr>
    </w:p>
    <w:p w14:paraId="3558020D" w14:textId="77777777" w:rsidR="001E40E6" w:rsidRDefault="001E40E6" w:rsidP="00746F47">
      <w:pPr>
        <w:spacing w:after="0" w:line="240" w:lineRule="auto"/>
        <w:jc w:val="center"/>
      </w:pPr>
    </w:p>
    <w:p w14:paraId="572BB145" w14:textId="77777777" w:rsidR="001E40E6" w:rsidRDefault="001E40E6" w:rsidP="00746F47">
      <w:pPr>
        <w:spacing w:after="0" w:line="240" w:lineRule="auto"/>
        <w:jc w:val="center"/>
      </w:pPr>
    </w:p>
    <w:p w14:paraId="121B11E0" w14:textId="77777777" w:rsidR="001E40E6" w:rsidRDefault="001E40E6" w:rsidP="00746F47">
      <w:pPr>
        <w:spacing w:after="0" w:line="240" w:lineRule="auto"/>
        <w:jc w:val="center"/>
      </w:pPr>
    </w:p>
    <w:p w14:paraId="26CE5F8F" w14:textId="4D1AA43A" w:rsidR="00093F5C" w:rsidRPr="000E473A" w:rsidRDefault="000734FE" w:rsidP="00746F47">
      <w:pPr>
        <w:spacing w:after="0" w:line="240" w:lineRule="auto"/>
        <w:jc w:val="center"/>
      </w:pPr>
      <w:r w:rsidRPr="000E473A">
        <w:lastRenderedPageBreak/>
        <w:t xml:space="preserve">§ </w:t>
      </w:r>
      <w:r w:rsidR="009F6ACB">
        <w:t>681</w:t>
      </w:r>
    </w:p>
    <w:p w14:paraId="5634AD91" w14:textId="3AA79A9E" w:rsidR="00093F5C" w:rsidRPr="000E473A" w:rsidRDefault="00093F5C" w:rsidP="00746F47">
      <w:pPr>
        <w:spacing w:after="0" w:line="240" w:lineRule="auto"/>
        <w:jc w:val="center"/>
        <w:rPr>
          <w:bCs/>
        </w:rPr>
      </w:pPr>
      <w:r w:rsidRPr="000E473A">
        <w:rPr>
          <w:bCs/>
        </w:rPr>
        <w:t>Primerané použitie ustanovení o zodpovednosti za škodu</w:t>
      </w:r>
    </w:p>
    <w:p w14:paraId="4AE36502" w14:textId="77777777" w:rsidR="000734FE" w:rsidRPr="000E473A" w:rsidRDefault="000734FE" w:rsidP="00746F47">
      <w:pPr>
        <w:spacing w:after="0" w:line="240" w:lineRule="auto"/>
        <w:jc w:val="center"/>
        <w:rPr>
          <w:b/>
          <w:bCs/>
        </w:rPr>
      </w:pPr>
    </w:p>
    <w:p w14:paraId="3DF36B7E" w14:textId="7F853615" w:rsidR="00093F5C" w:rsidRPr="000E473A" w:rsidRDefault="00093F5C" w:rsidP="00746F47">
      <w:pPr>
        <w:spacing w:after="0" w:line="240" w:lineRule="auto"/>
        <w:ind w:firstLine="357"/>
        <w:jc w:val="both"/>
      </w:pPr>
      <w:r w:rsidRPr="000E473A">
        <w:t xml:space="preserve">Ustanovenia </w:t>
      </w:r>
      <w:r w:rsidR="005415C6" w:rsidRPr="000E473A">
        <w:t xml:space="preserve">§ </w:t>
      </w:r>
      <w:r w:rsidR="009D5130" w:rsidRPr="000E473A">
        <w:t>7</w:t>
      </w:r>
      <w:r w:rsidR="00B43619">
        <w:t>76</w:t>
      </w:r>
      <w:r w:rsidRPr="000E473A">
        <w:t xml:space="preserve"> a</w:t>
      </w:r>
      <w:r w:rsidR="006125E8" w:rsidRPr="000E473A">
        <w:t>ž</w:t>
      </w:r>
      <w:r w:rsidRPr="000E473A">
        <w:t> </w:t>
      </w:r>
      <w:r w:rsidR="00172B7A">
        <w:t>832</w:t>
      </w:r>
      <w:r w:rsidRPr="000E473A">
        <w:t xml:space="preserve"> sa primerane použijú na právo na náhradu škody ako prostriedok nápravy podľa tohto oddielu.</w:t>
      </w:r>
    </w:p>
    <w:p w14:paraId="3E6F961E" w14:textId="77777777" w:rsidR="00093F5C" w:rsidRPr="000E473A" w:rsidRDefault="00093F5C" w:rsidP="00746F47">
      <w:pPr>
        <w:pStyle w:val="Nadpis4"/>
        <w:spacing w:before="0" w:after="0" w:line="240" w:lineRule="auto"/>
        <w:jc w:val="both"/>
        <w:rPr>
          <w:rFonts w:ascii="Times New Roman" w:hAnsi="Times New Roman" w:cs="Times New Roman"/>
          <w:b/>
          <w:i w:val="0"/>
          <w:iCs w:val="0"/>
          <w:sz w:val="24"/>
          <w:szCs w:val="24"/>
        </w:rPr>
      </w:pPr>
    </w:p>
    <w:p w14:paraId="59DED277" w14:textId="0A079675" w:rsidR="00093F5C" w:rsidRPr="000E473A" w:rsidRDefault="007568CB" w:rsidP="00746F4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DESIATY ODDIEL</w:t>
      </w:r>
    </w:p>
    <w:p w14:paraId="543D09B4" w14:textId="576E8F2A" w:rsidR="00093F5C" w:rsidRPr="000E473A" w:rsidRDefault="007568CB" w:rsidP="00746F4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PRÁVO ODSTÚPIŤ OD ZMLUVY</w:t>
      </w:r>
    </w:p>
    <w:p w14:paraId="44AA1C80" w14:textId="77777777" w:rsidR="00093F5C" w:rsidRPr="000E473A" w:rsidRDefault="00093F5C" w:rsidP="00746F47">
      <w:pPr>
        <w:spacing w:after="0" w:line="240" w:lineRule="auto"/>
        <w:jc w:val="both"/>
        <w:rPr>
          <w:b/>
          <w:bCs/>
        </w:rPr>
      </w:pPr>
    </w:p>
    <w:p w14:paraId="4D1439BC" w14:textId="7FAFCD3B" w:rsidR="00093F5C" w:rsidRPr="000E473A" w:rsidRDefault="000734FE" w:rsidP="00746F47">
      <w:pPr>
        <w:spacing w:after="0" w:line="240" w:lineRule="auto"/>
        <w:jc w:val="center"/>
        <w:rPr>
          <w:bCs/>
        </w:rPr>
      </w:pPr>
      <w:r w:rsidRPr="000E473A">
        <w:rPr>
          <w:bCs/>
        </w:rPr>
        <w:t xml:space="preserve">§ </w:t>
      </w:r>
      <w:r w:rsidR="009F6ACB">
        <w:rPr>
          <w:bCs/>
        </w:rPr>
        <w:t>682</w:t>
      </w:r>
    </w:p>
    <w:p w14:paraId="1BF7B5F8" w14:textId="5A40D1C1" w:rsidR="00093F5C" w:rsidRPr="000E473A" w:rsidRDefault="00093F5C" w:rsidP="00746F47">
      <w:pPr>
        <w:spacing w:after="0" w:line="240" w:lineRule="auto"/>
        <w:jc w:val="center"/>
        <w:rPr>
          <w:bCs/>
        </w:rPr>
      </w:pPr>
      <w:r w:rsidRPr="000E473A">
        <w:rPr>
          <w:bCs/>
        </w:rPr>
        <w:t>Podstatné nesplnenie</w:t>
      </w:r>
    </w:p>
    <w:p w14:paraId="03BBB1AF" w14:textId="77777777" w:rsidR="000734FE" w:rsidRPr="000E473A" w:rsidRDefault="000734FE" w:rsidP="00746F47">
      <w:pPr>
        <w:spacing w:after="0" w:line="240" w:lineRule="auto"/>
        <w:jc w:val="center"/>
        <w:rPr>
          <w:b/>
          <w:bCs/>
        </w:rPr>
      </w:pPr>
    </w:p>
    <w:p w14:paraId="090CA850" w14:textId="4943ED3F" w:rsidR="00093F5C" w:rsidRPr="000E473A" w:rsidRDefault="00093F5C" w:rsidP="00746F47">
      <w:pPr>
        <w:pStyle w:val="Odsekzoznamu"/>
        <w:numPr>
          <w:ilvl w:val="0"/>
          <w:numId w:val="5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nesplnenie dlžníka podstatné, môže veriteľ od zmluvy odstúpiť. </w:t>
      </w:r>
    </w:p>
    <w:p w14:paraId="4DF1696B"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45A1C7E6" w14:textId="531A3B28" w:rsidR="00093F5C" w:rsidRPr="000E473A" w:rsidRDefault="00093F5C" w:rsidP="00746F47">
      <w:pPr>
        <w:pStyle w:val="Odsekzoznamu"/>
        <w:numPr>
          <w:ilvl w:val="0"/>
          <w:numId w:val="5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odstúpiť od zmluvy podľa odseku 1 zanikne, ak ho veriteľ nevykoná bez zbytočného odkladu po tom, čo sa o nesplnení dozvedel alebo musel dozvedieť.</w:t>
      </w:r>
    </w:p>
    <w:p w14:paraId="305C3CE2"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6A7E9D4A" w14:textId="16615AFB" w:rsidR="00093F5C" w:rsidRPr="000E473A" w:rsidRDefault="00093F5C" w:rsidP="00746F47">
      <w:pPr>
        <w:pStyle w:val="Odsekzoznamu"/>
        <w:numPr>
          <w:ilvl w:val="0"/>
          <w:numId w:val="5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veriteľ oznámi dlžníkovi, že na splnení trvá, alebo ak jeho právo odstúpiť od zmluvy zaniklo podľa odseku 2, môže odstúpiť od zmluvy iba spôsobom ustanoveným pre nepodstatné nesplnenie (</w:t>
      </w:r>
      <w:r w:rsidR="005415C6" w:rsidRPr="000E473A">
        <w:rPr>
          <w:rFonts w:ascii="Times New Roman" w:hAnsi="Times New Roman" w:cs="Times New Roman"/>
          <w:sz w:val="24"/>
          <w:szCs w:val="24"/>
        </w:rPr>
        <w:t xml:space="preserve">§ </w:t>
      </w:r>
      <w:r w:rsidR="00024982" w:rsidRPr="000E473A">
        <w:rPr>
          <w:rFonts w:ascii="Times New Roman" w:hAnsi="Times New Roman" w:cs="Times New Roman"/>
          <w:sz w:val="24"/>
          <w:szCs w:val="24"/>
        </w:rPr>
        <w:t>6</w:t>
      </w:r>
      <w:r w:rsidR="00A45188" w:rsidRPr="000E473A">
        <w:rPr>
          <w:rFonts w:ascii="Times New Roman" w:hAnsi="Times New Roman" w:cs="Times New Roman"/>
          <w:sz w:val="24"/>
          <w:szCs w:val="24"/>
        </w:rPr>
        <w:t>8</w:t>
      </w:r>
      <w:r w:rsidR="009F6ACB">
        <w:rPr>
          <w:rFonts w:ascii="Times New Roman" w:hAnsi="Times New Roman" w:cs="Times New Roman"/>
          <w:sz w:val="24"/>
          <w:szCs w:val="24"/>
        </w:rPr>
        <w:t>3</w:t>
      </w:r>
      <w:r w:rsidRPr="000E473A">
        <w:rPr>
          <w:rFonts w:ascii="Times New Roman" w:hAnsi="Times New Roman" w:cs="Times New Roman"/>
          <w:sz w:val="24"/>
          <w:szCs w:val="24"/>
        </w:rPr>
        <w:t>).</w:t>
      </w:r>
    </w:p>
    <w:p w14:paraId="64DAF441" w14:textId="77777777" w:rsidR="00746F47" w:rsidRPr="000E473A" w:rsidRDefault="00746F47" w:rsidP="00746F47">
      <w:pPr>
        <w:spacing w:after="0" w:line="240" w:lineRule="auto"/>
        <w:jc w:val="center"/>
      </w:pPr>
      <w:bookmarkStart w:id="393" w:name="_Ref195475835"/>
    </w:p>
    <w:p w14:paraId="405BDFDD" w14:textId="1CD5CCA9" w:rsidR="00093F5C" w:rsidRPr="000E473A" w:rsidRDefault="000734FE" w:rsidP="00746F47">
      <w:pPr>
        <w:spacing w:after="0" w:line="240" w:lineRule="auto"/>
        <w:jc w:val="center"/>
      </w:pPr>
      <w:r w:rsidRPr="000E473A">
        <w:t xml:space="preserve">§ </w:t>
      </w:r>
      <w:r w:rsidR="009F6ACB">
        <w:t>683</w:t>
      </w:r>
    </w:p>
    <w:bookmarkEnd w:id="393"/>
    <w:p w14:paraId="1FA7F402" w14:textId="155E4EB4" w:rsidR="00093F5C" w:rsidRPr="000E473A" w:rsidRDefault="00093F5C" w:rsidP="00746F47">
      <w:pPr>
        <w:spacing w:after="0" w:line="240" w:lineRule="auto"/>
        <w:jc w:val="center"/>
        <w:rPr>
          <w:bCs/>
        </w:rPr>
      </w:pPr>
      <w:r w:rsidRPr="000E473A">
        <w:rPr>
          <w:bCs/>
        </w:rPr>
        <w:t>Nepodstatné nesplnenie</w:t>
      </w:r>
    </w:p>
    <w:p w14:paraId="5DFE0F87" w14:textId="77777777" w:rsidR="000734FE" w:rsidRPr="000E473A" w:rsidRDefault="000734FE" w:rsidP="00746F47">
      <w:pPr>
        <w:spacing w:after="0" w:line="240" w:lineRule="auto"/>
        <w:jc w:val="both"/>
        <w:rPr>
          <w:b/>
          <w:bCs/>
        </w:rPr>
      </w:pPr>
    </w:p>
    <w:p w14:paraId="0948B896" w14:textId="01381F2B" w:rsidR="00093F5C" w:rsidRPr="000E473A" w:rsidRDefault="00093F5C" w:rsidP="00746F47">
      <w:pPr>
        <w:pStyle w:val="Odsekzoznamu"/>
        <w:numPr>
          <w:ilvl w:val="0"/>
          <w:numId w:val="54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nesplnenie dlžníka nepodstatné, môže veriteľ odstúpiť od zmluvy až po márnom uplynutí primeranej dodatočnej lehoty, ktorú dlžníkovi poskytol na splnenie povinnosti. </w:t>
      </w:r>
    </w:p>
    <w:p w14:paraId="61105789"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45DE0D63" w14:textId="36A3ED55" w:rsidR="00093F5C" w:rsidRPr="000E473A" w:rsidRDefault="00093F5C" w:rsidP="00746F47">
      <w:pPr>
        <w:pStyle w:val="Odsekzoznamu"/>
        <w:numPr>
          <w:ilvl w:val="0"/>
          <w:numId w:val="54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dlžník vyhlási, že nesplní, môže veriteľ od zmluvy odstúpiť bez poskytnutia dodatočnej primeranej lehoty alebo pred jej uplynutím.</w:t>
      </w:r>
    </w:p>
    <w:p w14:paraId="3148B943" w14:textId="77777777" w:rsidR="000734FE" w:rsidRPr="000E473A" w:rsidRDefault="000734FE" w:rsidP="00746F47">
      <w:pPr>
        <w:spacing w:after="0" w:line="240" w:lineRule="auto"/>
        <w:jc w:val="both"/>
      </w:pPr>
    </w:p>
    <w:p w14:paraId="0CD247C6" w14:textId="50168FF5" w:rsidR="00093F5C" w:rsidRPr="000E473A" w:rsidRDefault="000734FE" w:rsidP="00746F47">
      <w:pPr>
        <w:spacing w:after="0" w:line="240" w:lineRule="auto"/>
        <w:jc w:val="center"/>
      </w:pPr>
      <w:r w:rsidRPr="000E473A">
        <w:t xml:space="preserve">§ </w:t>
      </w:r>
      <w:r w:rsidR="009F6ACB">
        <w:t>684</w:t>
      </w:r>
    </w:p>
    <w:p w14:paraId="7A181D84" w14:textId="625B7D2E" w:rsidR="00093F5C" w:rsidRPr="000E473A" w:rsidRDefault="00093F5C" w:rsidP="00746F47">
      <w:pPr>
        <w:spacing w:after="0" w:line="240" w:lineRule="auto"/>
        <w:jc w:val="center"/>
        <w:rPr>
          <w:bCs/>
        </w:rPr>
      </w:pPr>
      <w:r w:rsidRPr="000E473A">
        <w:rPr>
          <w:bCs/>
        </w:rPr>
        <w:t>Zmluva plnená po častiach</w:t>
      </w:r>
    </w:p>
    <w:p w14:paraId="6ADE3C61" w14:textId="77777777" w:rsidR="000734FE" w:rsidRPr="000E473A" w:rsidRDefault="000734FE" w:rsidP="00746F47">
      <w:pPr>
        <w:spacing w:after="0" w:line="240" w:lineRule="auto"/>
        <w:jc w:val="both"/>
        <w:rPr>
          <w:b/>
          <w:bCs/>
        </w:rPr>
      </w:pPr>
    </w:p>
    <w:p w14:paraId="0A313FB3" w14:textId="5E0B203C" w:rsidR="00093F5C" w:rsidRPr="000E473A" w:rsidRDefault="00093F5C" w:rsidP="00746F47">
      <w:pPr>
        <w:pStyle w:val="Odsekzoznamu"/>
        <w:numPr>
          <w:ilvl w:val="0"/>
          <w:numId w:val="54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nesplnenie dlžníka týka iba časti splatného dlhu, je veriteľ oprávnený odstúpiť od zmluvy len ohľadne plnenia, ktoré sa týka tejto nesplnenej časti.</w:t>
      </w:r>
    </w:p>
    <w:p w14:paraId="6BE078AF"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1E657B7D" w14:textId="75DD9515" w:rsidR="00093F5C" w:rsidRPr="000E473A" w:rsidRDefault="00093F5C" w:rsidP="00746F47">
      <w:pPr>
        <w:pStyle w:val="Odsekzoznamu"/>
        <w:numPr>
          <w:ilvl w:val="0"/>
          <w:numId w:val="54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 zmluvy s postupným čiastkovým plnením možno odstúpiť iba ohľadne čiastkového plnenia, ktoré bolo nesplnené.</w:t>
      </w:r>
    </w:p>
    <w:p w14:paraId="50AD3945"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363F2C7F" w14:textId="15FB6CB1" w:rsidR="00093F5C" w:rsidRPr="000E473A" w:rsidRDefault="00093F5C" w:rsidP="00746F47">
      <w:pPr>
        <w:pStyle w:val="Odsekzoznamu"/>
        <w:numPr>
          <w:ilvl w:val="0"/>
          <w:numId w:val="54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Ohľadne iných častí plnenia alebo ohľadne čiastkového plnenia, ktoré už bolo prijaté, alebo ktoré sa má uskutočniť až v budúcnosti, možno odstúpiť od zmluvy, ak táto časť plnenia alebo toto čiastkové plnenie nemá zrejme vzhľadom na povahu veci pre veriteľa význam bez zvyšku plnenia, k nesplneniu ktorého došlo alebo pri ktorom nesplnenie dlhu ako celku znamená podstatné nesplnenie.</w:t>
      </w:r>
    </w:p>
    <w:p w14:paraId="309AE5EB" w14:textId="77777777" w:rsidR="00093F5C" w:rsidRPr="000E473A" w:rsidRDefault="00093F5C" w:rsidP="00746F47">
      <w:pPr>
        <w:spacing w:after="0" w:line="240" w:lineRule="auto"/>
        <w:jc w:val="both"/>
      </w:pPr>
    </w:p>
    <w:p w14:paraId="417343C9" w14:textId="197712B3" w:rsidR="00093F5C" w:rsidRPr="000E473A" w:rsidRDefault="000734FE" w:rsidP="00746F47">
      <w:pPr>
        <w:spacing w:after="0" w:line="240" w:lineRule="auto"/>
        <w:jc w:val="center"/>
      </w:pPr>
      <w:r w:rsidRPr="000E473A">
        <w:t xml:space="preserve">§ </w:t>
      </w:r>
      <w:r w:rsidR="009F6ACB">
        <w:t>685</w:t>
      </w:r>
    </w:p>
    <w:p w14:paraId="7DFC4092" w14:textId="1BB74703" w:rsidR="00093F5C" w:rsidRPr="000E473A" w:rsidRDefault="00093F5C" w:rsidP="00746F47">
      <w:pPr>
        <w:spacing w:after="0" w:line="240" w:lineRule="auto"/>
        <w:jc w:val="center"/>
        <w:rPr>
          <w:bCs/>
        </w:rPr>
      </w:pPr>
      <w:r w:rsidRPr="000E473A">
        <w:rPr>
          <w:bCs/>
        </w:rPr>
        <w:t>Očakávané nesplnenie</w:t>
      </w:r>
    </w:p>
    <w:p w14:paraId="612BFBE7" w14:textId="77777777" w:rsidR="000734FE" w:rsidRPr="000E473A" w:rsidRDefault="000734FE" w:rsidP="00746F47">
      <w:pPr>
        <w:spacing w:after="0" w:line="240" w:lineRule="auto"/>
        <w:jc w:val="center"/>
        <w:rPr>
          <w:b/>
          <w:bCs/>
        </w:rPr>
      </w:pPr>
    </w:p>
    <w:p w14:paraId="514616FA" w14:textId="1009BBB2" w:rsidR="00093F5C" w:rsidRPr="000E473A" w:rsidRDefault="00093F5C" w:rsidP="00746F47">
      <w:pPr>
        <w:pStyle w:val="Odsekzoznamu"/>
        <w:numPr>
          <w:ilvl w:val="0"/>
          <w:numId w:val="54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Ohľadne povinnosti splatnej v budúcnosti možno od zmluvy odstúpiť, ak zo správania dlžníka alebo z iných okolností ešte pred splatnosťou nepochybne vyplýva, že </w:t>
      </w:r>
      <w:r w:rsidRPr="000E473A">
        <w:rPr>
          <w:rFonts w:ascii="Times New Roman" w:hAnsi="Times New Roman" w:cs="Times New Roman"/>
          <w:sz w:val="24"/>
          <w:szCs w:val="24"/>
        </w:rPr>
        <w:lastRenderedPageBreak/>
        <w:t>nesplnenie bude podstatné, a ak dlžník na výzvu veriteľa neposkytne bez zbytočného odkladu primeranú zábezpeku.</w:t>
      </w:r>
    </w:p>
    <w:p w14:paraId="10E60BB6"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08EC4B11" w14:textId="3A78B7F7" w:rsidR="00093F5C" w:rsidRPr="000E473A" w:rsidRDefault="00093F5C" w:rsidP="00746F47">
      <w:pPr>
        <w:pStyle w:val="Odsekzoznamu"/>
        <w:numPr>
          <w:ilvl w:val="0"/>
          <w:numId w:val="54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Ohľadne povinnosti splatnej v budúcnosti možno od zmluvy odstúpiť aj vtedy, ak dlžník vyhlási, že svoju povinnosť nesplní.</w:t>
      </w:r>
    </w:p>
    <w:p w14:paraId="50957F2F" w14:textId="77777777" w:rsidR="000734FE" w:rsidRPr="000E473A" w:rsidRDefault="000734FE" w:rsidP="00746F47">
      <w:pPr>
        <w:spacing w:after="0" w:line="240" w:lineRule="auto"/>
        <w:jc w:val="both"/>
      </w:pPr>
    </w:p>
    <w:p w14:paraId="1D5439D1" w14:textId="1BD8C039" w:rsidR="00093F5C" w:rsidRPr="000E473A" w:rsidRDefault="000734FE" w:rsidP="00746F47">
      <w:pPr>
        <w:spacing w:after="0" w:line="240" w:lineRule="auto"/>
        <w:jc w:val="center"/>
      </w:pPr>
      <w:r w:rsidRPr="000E473A">
        <w:t xml:space="preserve">§ </w:t>
      </w:r>
      <w:r w:rsidR="009F6ACB">
        <w:t>686</w:t>
      </w:r>
    </w:p>
    <w:p w14:paraId="433AC33E" w14:textId="401738E8" w:rsidR="00093F5C" w:rsidRPr="000E473A" w:rsidRDefault="00093F5C" w:rsidP="00746F47">
      <w:pPr>
        <w:spacing w:after="0" w:line="240" w:lineRule="auto"/>
        <w:jc w:val="center"/>
        <w:rPr>
          <w:bCs/>
        </w:rPr>
      </w:pPr>
      <w:r w:rsidRPr="000E473A">
        <w:rPr>
          <w:bCs/>
        </w:rPr>
        <w:t>Primeranosť dodatočnej lehoty</w:t>
      </w:r>
    </w:p>
    <w:p w14:paraId="55EEF42C" w14:textId="77777777" w:rsidR="000734FE" w:rsidRPr="000E473A" w:rsidRDefault="000734FE" w:rsidP="00746F47">
      <w:pPr>
        <w:spacing w:after="0" w:line="240" w:lineRule="auto"/>
        <w:jc w:val="center"/>
        <w:rPr>
          <w:b/>
          <w:bCs/>
        </w:rPr>
      </w:pPr>
    </w:p>
    <w:p w14:paraId="406103D4" w14:textId="51143FD3" w:rsidR="00093F5C" w:rsidRPr="000E473A" w:rsidRDefault="00093F5C" w:rsidP="00746F47">
      <w:pPr>
        <w:pStyle w:val="Odsekzoznamu"/>
        <w:numPr>
          <w:ilvl w:val="0"/>
          <w:numId w:val="5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veriteľ odstúpi od zmluvy pred uplynutím primeranej dodatočnej lehoty, pretože poskytol dlžníkovi neprimeranú dodatočnú lehotu na splnenie alebo od zmluvy odstúpil bez poskytnutia dodatočnej lehoty na splnenie, nastanú účinky odstúpenia až márnym uplynutím dodatočnej lehoty na splnenie, ktorá by bola primeraná vzhľadom na všetky okolnosti.  </w:t>
      </w:r>
    </w:p>
    <w:p w14:paraId="10E15799" w14:textId="77777777" w:rsidR="000734FE" w:rsidRPr="000E473A" w:rsidRDefault="000734FE" w:rsidP="00746F47">
      <w:pPr>
        <w:pStyle w:val="Odsekzoznamu"/>
        <w:spacing w:after="0" w:line="240" w:lineRule="auto"/>
        <w:ind w:left="714"/>
        <w:jc w:val="both"/>
        <w:rPr>
          <w:rFonts w:ascii="Times New Roman" w:hAnsi="Times New Roman" w:cs="Times New Roman"/>
          <w:sz w:val="24"/>
          <w:szCs w:val="24"/>
        </w:rPr>
      </w:pPr>
    </w:p>
    <w:p w14:paraId="64DCC1D7" w14:textId="0A18C77C" w:rsidR="00093F5C" w:rsidRPr="000E473A" w:rsidRDefault="00093F5C" w:rsidP="00746F47">
      <w:pPr>
        <w:pStyle w:val="Odsekzoznamu"/>
        <w:numPr>
          <w:ilvl w:val="0"/>
          <w:numId w:val="5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poskytnutí dodatočnej lehoty môže veriteľ vyhlásiť, že odstupuje od zmluvy, </w:t>
      </w:r>
      <w:r w:rsidRPr="000E473A">
        <w:rPr>
          <w:rFonts w:ascii="Times New Roman" w:hAnsi="Times New Roman" w:cs="Times New Roman"/>
          <w:sz w:val="24"/>
          <w:szCs w:val="24"/>
        </w:rPr>
        <w:br/>
        <w:t>ak dlžník v tejto lehote nesplní; účinky odstúpenia nastanú márnym uplynutím poskytnutej lehoty, ak bola primeraná, inak uplynutím primeranej lehoty.</w:t>
      </w:r>
    </w:p>
    <w:p w14:paraId="198DB910" w14:textId="77777777" w:rsidR="000A0EF9" w:rsidRPr="000E473A" w:rsidRDefault="000A0EF9" w:rsidP="00746F47">
      <w:pPr>
        <w:spacing w:after="0" w:line="240" w:lineRule="auto"/>
        <w:jc w:val="center"/>
        <w:rPr>
          <w:b/>
        </w:rPr>
      </w:pPr>
    </w:p>
    <w:p w14:paraId="5AC93354" w14:textId="05D662FB" w:rsidR="00093F5C" w:rsidRPr="000E473A" w:rsidRDefault="000734FE" w:rsidP="00746F47">
      <w:pPr>
        <w:spacing w:after="0" w:line="240" w:lineRule="auto"/>
        <w:jc w:val="center"/>
      </w:pPr>
      <w:r w:rsidRPr="000E473A">
        <w:t xml:space="preserve">§ </w:t>
      </w:r>
      <w:r w:rsidR="009F6ACB">
        <w:t>687</w:t>
      </w:r>
    </w:p>
    <w:p w14:paraId="73C30151" w14:textId="222D86D5" w:rsidR="00093F5C" w:rsidRPr="000E473A" w:rsidRDefault="00093F5C" w:rsidP="00746F47">
      <w:pPr>
        <w:spacing w:after="0" w:line="240" w:lineRule="auto"/>
        <w:jc w:val="center"/>
        <w:rPr>
          <w:bCs/>
        </w:rPr>
      </w:pPr>
      <w:r w:rsidRPr="000E473A">
        <w:rPr>
          <w:bCs/>
        </w:rPr>
        <w:t>Oneskorené splnenie pred odstúpením od zmluvy</w:t>
      </w:r>
    </w:p>
    <w:p w14:paraId="479A553F" w14:textId="77777777" w:rsidR="000734FE" w:rsidRPr="000E473A" w:rsidRDefault="000734FE" w:rsidP="00746F47">
      <w:pPr>
        <w:spacing w:after="0" w:line="240" w:lineRule="auto"/>
        <w:jc w:val="center"/>
        <w:rPr>
          <w:b/>
          <w:bCs/>
        </w:rPr>
      </w:pPr>
    </w:p>
    <w:p w14:paraId="1B167E88" w14:textId="1633A3FE" w:rsidR="00093F5C" w:rsidRPr="000E473A" w:rsidRDefault="00093F5C" w:rsidP="00746F47">
      <w:pPr>
        <w:pStyle w:val="Odsekzoznamu"/>
        <w:numPr>
          <w:ilvl w:val="0"/>
          <w:numId w:val="5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Veriteľ nemôže odstúpiť od zmluvy po tom, čo mu bolo oznámené a preukázané splnenie povinnosti, ktorej nesplnenie </w:t>
      </w:r>
      <w:r w:rsidR="005415C6" w:rsidRPr="000E473A">
        <w:rPr>
          <w:rFonts w:ascii="Times New Roman" w:hAnsi="Times New Roman" w:cs="Times New Roman"/>
          <w:sz w:val="24"/>
          <w:szCs w:val="24"/>
        </w:rPr>
        <w:t>mohlo byť</w:t>
      </w:r>
      <w:r w:rsidRPr="000E473A">
        <w:rPr>
          <w:rFonts w:ascii="Times New Roman" w:hAnsi="Times New Roman" w:cs="Times New Roman"/>
          <w:sz w:val="24"/>
          <w:szCs w:val="24"/>
        </w:rPr>
        <w:t xml:space="preserve"> dôvodom na odstúpenie od zmluvy.  </w:t>
      </w:r>
    </w:p>
    <w:p w14:paraId="2EF44745" w14:textId="77777777" w:rsidR="000B68D5" w:rsidRPr="000E473A" w:rsidRDefault="000B68D5" w:rsidP="00746F47">
      <w:pPr>
        <w:pStyle w:val="Odsekzoznamu"/>
        <w:spacing w:after="0" w:line="240" w:lineRule="auto"/>
        <w:ind w:left="714"/>
        <w:jc w:val="both"/>
        <w:rPr>
          <w:rFonts w:ascii="Times New Roman" w:hAnsi="Times New Roman" w:cs="Times New Roman"/>
          <w:sz w:val="24"/>
          <w:szCs w:val="24"/>
        </w:rPr>
      </w:pPr>
    </w:p>
    <w:p w14:paraId="4900F5DB" w14:textId="507C543A" w:rsidR="00093F5C" w:rsidRPr="000E473A" w:rsidRDefault="00093F5C" w:rsidP="00746F47">
      <w:pPr>
        <w:pStyle w:val="Odsekzoznamu"/>
        <w:numPr>
          <w:ilvl w:val="0"/>
          <w:numId w:val="5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zo zmluvy vyplýva, že veriteľ nemá záujem na oneskorenom splnení, </w:t>
      </w:r>
      <w:r w:rsidR="005415C6" w:rsidRPr="000E473A">
        <w:rPr>
          <w:rFonts w:ascii="Times New Roman" w:hAnsi="Times New Roman" w:cs="Times New Roman"/>
          <w:sz w:val="24"/>
          <w:szCs w:val="24"/>
        </w:rPr>
        <w:t>nastanú účinky odstúpenia od zmluvy začiatkom omeškania dlžníka</w:t>
      </w:r>
      <w:r w:rsidRPr="000E473A">
        <w:rPr>
          <w:rFonts w:ascii="Times New Roman" w:hAnsi="Times New Roman" w:cs="Times New Roman"/>
          <w:sz w:val="24"/>
          <w:szCs w:val="24"/>
        </w:rPr>
        <w:t>, ak veriteľ pred uplynutím lehoty na splnenie neoznámi dlžníkovi, že na splnení dlhu trvá.</w:t>
      </w:r>
    </w:p>
    <w:p w14:paraId="44E4B337" w14:textId="50B97AD6" w:rsidR="00093F5C" w:rsidRPr="000E473A" w:rsidRDefault="00093F5C" w:rsidP="00746F47">
      <w:pPr>
        <w:spacing w:after="0" w:line="240" w:lineRule="auto"/>
        <w:jc w:val="both"/>
      </w:pPr>
    </w:p>
    <w:p w14:paraId="43ABBB42" w14:textId="77777777" w:rsidR="000A0EF9" w:rsidRPr="000E473A" w:rsidRDefault="000A0EF9" w:rsidP="00746F47">
      <w:pPr>
        <w:spacing w:after="0" w:line="240" w:lineRule="auto"/>
        <w:jc w:val="center"/>
        <w:rPr>
          <w:b/>
          <w:spacing w:val="30"/>
        </w:rPr>
      </w:pPr>
      <w:r w:rsidRPr="000E473A">
        <w:rPr>
          <w:b/>
          <w:spacing w:val="30"/>
        </w:rPr>
        <w:t>Deviaty diel</w:t>
      </w:r>
    </w:p>
    <w:p w14:paraId="76AA3663" w14:textId="60F11A7B" w:rsidR="000A0EF9" w:rsidRPr="000E473A" w:rsidRDefault="007568CB" w:rsidP="00746F47">
      <w:pPr>
        <w:spacing w:after="0" w:line="240" w:lineRule="auto"/>
        <w:jc w:val="center"/>
        <w:rPr>
          <w:b/>
        </w:rPr>
      </w:pPr>
      <w:r w:rsidRPr="000E473A">
        <w:rPr>
          <w:b/>
        </w:rPr>
        <w:t>Odporovanie právnym úkonom dlžníka</w:t>
      </w:r>
    </w:p>
    <w:p w14:paraId="3747CBAB" w14:textId="77777777" w:rsidR="006144E1" w:rsidRPr="000E473A" w:rsidRDefault="006144E1" w:rsidP="00746F47">
      <w:pPr>
        <w:spacing w:after="0" w:line="240" w:lineRule="auto"/>
        <w:jc w:val="center"/>
        <w:rPr>
          <w:b/>
        </w:rPr>
      </w:pPr>
    </w:p>
    <w:p w14:paraId="361ABAE7" w14:textId="27CE85ED" w:rsidR="000A0EF9" w:rsidRPr="000E473A" w:rsidRDefault="007568CB" w:rsidP="00746F47">
      <w:pPr>
        <w:spacing w:after="0" w:line="240" w:lineRule="auto"/>
        <w:jc w:val="center"/>
        <w:rPr>
          <w:b/>
          <w:spacing w:val="30"/>
        </w:rPr>
      </w:pPr>
      <w:r w:rsidRPr="000E473A">
        <w:rPr>
          <w:b/>
          <w:spacing w:val="30"/>
        </w:rPr>
        <w:t>PRVÝ ODDIEL</w:t>
      </w:r>
    </w:p>
    <w:p w14:paraId="3A8111B3" w14:textId="195333A1" w:rsidR="000A0EF9" w:rsidRPr="000E473A" w:rsidRDefault="007568CB" w:rsidP="00746F47">
      <w:pPr>
        <w:spacing w:after="0" w:line="240" w:lineRule="auto"/>
        <w:jc w:val="center"/>
        <w:rPr>
          <w:b/>
        </w:rPr>
      </w:pPr>
      <w:r w:rsidRPr="000E473A">
        <w:rPr>
          <w:b/>
        </w:rPr>
        <w:t>VŠEOBECNÉ USTANOVENIA</w:t>
      </w:r>
    </w:p>
    <w:p w14:paraId="0490DB72" w14:textId="77777777" w:rsidR="000A0EF9" w:rsidRPr="000E473A" w:rsidRDefault="000A0EF9" w:rsidP="00746F47">
      <w:pPr>
        <w:spacing w:after="0" w:line="240" w:lineRule="auto"/>
        <w:jc w:val="center"/>
        <w:rPr>
          <w:b/>
        </w:rPr>
      </w:pPr>
    </w:p>
    <w:p w14:paraId="443F489B" w14:textId="6F6CF661" w:rsidR="000A0EF9" w:rsidRPr="000E473A" w:rsidRDefault="000A0EF9" w:rsidP="00746F47">
      <w:pPr>
        <w:spacing w:after="0" w:line="240" w:lineRule="auto"/>
        <w:jc w:val="center"/>
      </w:pPr>
      <w:r w:rsidRPr="000E473A">
        <w:t xml:space="preserve">§ </w:t>
      </w:r>
      <w:r w:rsidR="009F6ACB">
        <w:t>688</w:t>
      </w:r>
    </w:p>
    <w:p w14:paraId="4AD131E2" w14:textId="1727D6F5" w:rsidR="000A0EF9" w:rsidRPr="000E473A" w:rsidRDefault="000A0EF9" w:rsidP="00746F47">
      <w:pPr>
        <w:spacing w:after="0" w:line="240" w:lineRule="auto"/>
        <w:jc w:val="center"/>
      </w:pPr>
      <w:r w:rsidRPr="000E473A">
        <w:t>Základné ustanovenia</w:t>
      </w:r>
    </w:p>
    <w:p w14:paraId="6E6E42A1" w14:textId="77777777" w:rsidR="006144E1" w:rsidRPr="000E473A" w:rsidRDefault="006144E1" w:rsidP="00746F47">
      <w:pPr>
        <w:spacing w:after="0" w:line="240" w:lineRule="auto"/>
        <w:jc w:val="center"/>
        <w:rPr>
          <w:b/>
        </w:rPr>
      </w:pPr>
    </w:p>
    <w:p w14:paraId="56738131" w14:textId="1EFF2804" w:rsidR="000A0EF9" w:rsidRPr="000E473A" w:rsidRDefault="000A0EF9" w:rsidP="00746F47">
      <w:pPr>
        <w:pStyle w:val="Odsekzoznamu"/>
        <w:numPr>
          <w:ilvl w:val="0"/>
          <w:numId w:val="134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Veriteľ sa môže domáhať, aby súd určil, že dlžníkov právny úkon podľa § </w:t>
      </w:r>
      <w:r w:rsidR="00024982" w:rsidRPr="000E473A">
        <w:rPr>
          <w:rFonts w:ascii="Times New Roman" w:hAnsi="Times New Roman" w:cs="Times New Roman"/>
          <w:sz w:val="24"/>
          <w:szCs w:val="24"/>
        </w:rPr>
        <w:t>6</w:t>
      </w:r>
      <w:r w:rsidR="009F6ACB">
        <w:rPr>
          <w:rFonts w:ascii="Times New Roman" w:hAnsi="Times New Roman" w:cs="Times New Roman"/>
          <w:sz w:val="24"/>
          <w:szCs w:val="24"/>
        </w:rPr>
        <w:t>89</w:t>
      </w:r>
      <w:r w:rsidRPr="000E473A">
        <w:rPr>
          <w:rFonts w:ascii="Times New Roman" w:hAnsi="Times New Roman" w:cs="Times New Roman"/>
          <w:sz w:val="24"/>
          <w:szCs w:val="24"/>
        </w:rPr>
        <w:t xml:space="preserve"> až </w:t>
      </w:r>
      <w:r w:rsidR="00A45188" w:rsidRPr="000E473A">
        <w:rPr>
          <w:rFonts w:ascii="Times New Roman" w:hAnsi="Times New Roman" w:cs="Times New Roman"/>
          <w:sz w:val="24"/>
          <w:szCs w:val="24"/>
        </w:rPr>
        <w:t>69</w:t>
      </w:r>
      <w:r w:rsidR="009F6ACB">
        <w:rPr>
          <w:rFonts w:ascii="Times New Roman" w:hAnsi="Times New Roman" w:cs="Times New Roman"/>
          <w:sz w:val="24"/>
          <w:szCs w:val="24"/>
        </w:rPr>
        <w:t>1</w:t>
      </w:r>
      <w:r w:rsidRPr="000E473A">
        <w:rPr>
          <w:rFonts w:ascii="Times New Roman" w:hAnsi="Times New Roman" w:cs="Times New Roman"/>
          <w:sz w:val="24"/>
          <w:szCs w:val="24"/>
        </w:rPr>
        <w:t xml:space="preserve">, ktorý ukracuje uspokojenie veriteľovej pohľadávky, je voči veriteľovi právne neúčinný (odporovanie). </w:t>
      </w:r>
    </w:p>
    <w:p w14:paraId="4EE39604" w14:textId="77777777" w:rsidR="006144E1" w:rsidRPr="000E473A" w:rsidRDefault="006144E1" w:rsidP="00746F47">
      <w:pPr>
        <w:pStyle w:val="Odsekzoznamu"/>
        <w:spacing w:after="0" w:line="240" w:lineRule="auto"/>
        <w:jc w:val="both"/>
        <w:rPr>
          <w:rFonts w:ascii="Times New Roman" w:hAnsi="Times New Roman" w:cs="Times New Roman"/>
          <w:sz w:val="24"/>
          <w:szCs w:val="24"/>
        </w:rPr>
      </w:pPr>
    </w:p>
    <w:p w14:paraId="283029B1" w14:textId="3DAEDA2D" w:rsidR="000A0EF9" w:rsidRPr="000E473A" w:rsidRDefault="000A0EF9" w:rsidP="00746F47">
      <w:pPr>
        <w:pStyle w:val="Odsekzoznamu"/>
        <w:numPr>
          <w:ilvl w:val="0"/>
          <w:numId w:val="134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Rovnako ako právnemu úkonu dlžníka možno odporovať príklepu podľa § </w:t>
      </w:r>
      <w:r w:rsidR="00A45188" w:rsidRPr="000E473A">
        <w:rPr>
          <w:rFonts w:ascii="Times New Roman" w:hAnsi="Times New Roman" w:cs="Times New Roman"/>
          <w:sz w:val="24"/>
          <w:szCs w:val="24"/>
        </w:rPr>
        <w:t>69</w:t>
      </w:r>
      <w:r w:rsidR="009F6ACB">
        <w:rPr>
          <w:rFonts w:ascii="Times New Roman" w:hAnsi="Times New Roman" w:cs="Times New Roman"/>
          <w:sz w:val="24"/>
          <w:szCs w:val="24"/>
        </w:rPr>
        <w:t>2</w:t>
      </w:r>
      <w:r w:rsidRPr="000E473A">
        <w:rPr>
          <w:rFonts w:ascii="Times New Roman" w:hAnsi="Times New Roman" w:cs="Times New Roman"/>
          <w:sz w:val="24"/>
          <w:szCs w:val="24"/>
        </w:rPr>
        <w:t xml:space="preserve">, opomenutiu dlžníka alebo inému prejavu jeho vôle. </w:t>
      </w:r>
    </w:p>
    <w:p w14:paraId="5ABC2C90" w14:textId="77777777" w:rsidR="000A0EF9" w:rsidRPr="000E473A" w:rsidRDefault="000A0EF9" w:rsidP="00746F47">
      <w:pPr>
        <w:spacing w:after="0" w:line="240" w:lineRule="auto"/>
        <w:jc w:val="both"/>
      </w:pPr>
    </w:p>
    <w:p w14:paraId="399AD717" w14:textId="77777777" w:rsidR="001E40E6" w:rsidRDefault="001E40E6" w:rsidP="00746F47">
      <w:pPr>
        <w:spacing w:after="0" w:line="240" w:lineRule="auto"/>
        <w:jc w:val="center"/>
      </w:pPr>
    </w:p>
    <w:p w14:paraId="72CEF622" w14:textId="77777777" w:rsidR="001E40E6" w:rsidRDefault="001E40E6" w:rsidP="00746F47">
      <w:pPr>
        <w:spacing w:after="0" w:line="240" w:lineRule="auto"/>
        <w:jc w:val="center"/>
      </w:pPr>
    </w:p>
    <w:p w14:paraId="4EE88B9C" w14:textId="77777777" w:rsidR="001E40E6" w:rsidRDefault="001E40E6" w:rsidP="00746F47">
      <w:pPr>
        <w:spacing w:after="0" w:line="240" w:lineRule="auto"/>
        <w:jc w:val="center"/>
      </w:pPr>
    </w:p>
    <w:p w14:paraId="3A7E366A" w14:textId="77777777" w:rsidR="001E40E6" w:rsidRDefault="001E40E6" w:rsidP="00746F47">
      <w:pPr>
        <w:spacing w:after="0" w:line="240" w:lineRule="auto"/>
        <w:jc w:val="center"/>
      </w:pPr>
    </w:p>
    <w:p w14:paraId="271D1A88" w14:textId="77777777" w:rsidR="001E40E6" w:rsidRDefault="001E40E6" w:rsidP="00746F47">
      <w:pPr>
        <w:spacing w:after="0" w:line="240" w:lineRule="auto"/>
        <w:jc w:val="center"/>
      </w:pPr>
    </w:p>
    <w:p w14:paraId="0C4659B8" w14:textId="23C7127D" w:rsidR="000A0EF9" w:rsidRPr="000E473A" w:rsidRDefault="000A0EF9" w:rsidP="00746F47">
      <w:pPr>
        <w:spacing w:after="0" w:line="240" w:lineRule="auto"/>
        <w:jc w:val="center"/>
      </w:pPr>
      <w:r w:rsidRPr="000E473A">
        <w:lastRenderedPageBreak/>
        <w:t xml:space="preserve">§ </w:t>
      </w:r>
      <w:r w:rsidR="009F6ACB">
        <w:t>689</w:t>
      </w:r>
    </w:p>
    <w:p w14:paraId="01EC8E70" w14:textId="36B03A60" w:rsidR="000A0EF9" w:rsidRPr="000E473A" w:rsidRDefault="000A0EF9" w:rsidP="00746F47">
      <w:pPr>
        <w:spacing w:after="0" w:line="240" w:lineRule="auto"/>
        <w:jc w:val="center"/>
      </w:pPr>
      <w:r w:rsidRPr="000E473A">
        <w:t>Odporovanie v prípade úmyselného ukrátenia veriteľa</w:t>
      </w:r>
    </w:p>
    <w:p w14:paraId="21BC3F0E" w14:textId="77777777" w:rsidR="006144E1" w:rsidRPr="000E473A" w:rsidRDefault="006144E1" w:rsidP="00746F47">
      <w:pPr>
        <w:spacing w:after="0" w:line="240" w:lineRule="auto"/>
        <w:jc w:val="both"/>
      </w:pPr>
    </w:p>
    <w:p w14:paraId="74B4E42A" w14:textId="5DFAB4DF" w:rsidR="006144E1" w:rsidRPr="000E473A" w:rsidRDefault="000A0EF9" w:rsidP="00746F47">
      <w:pPr>
        <w:pStyle w:val="Odsekzoznamu"/>
        <w:numPr>
          <w:ilvl w:val="0"/>
          <w:numId w:val="134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Odporovať možno právnemu úkonu, ktorý dlžník uskutočnil v posledných piatich rokoch s úmyslom ukrátiť svojho veriteľa, ak druhá strana o tomto úmysle v čase odporovateľného právneho úkonu vedela alebo musela vedieť.</w:t>
      </w:r>
    </w:p>
    <w:p w14:paraId="6B2100B4" w14:textId="793B583C" w:rsidR="000A0EF9" w:rsidRPr="000E473A" w:rsidRDefault="000A0EF9" w:rsidP="00746F47">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6C24E510" w14:textId="57221229" w:rsidR="000A0EF9" w:rsidRPr="000E473A" w:rsidRDefault="000A0EF9" w:rsidP="00746F47">
      <w:pPr>
        <w:pStyle w:val="Odsekzoznamu"/>
        <w:numPr>
          <w:ilvl w:val="0"/>
          <w:numId w:val="134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Vedomosť druhej strany o úmysle dlžníka podľa odseku 1 sa predpokladá, ak druhá strana v čase odporovateľného právneho úkonu vedela alebo musela vedieť, že dlžník je v úpadku podľa </w:t>
      </w:r>
      <w:r w:rsidR="00105FC5" w:rsidRPr="000E473A">
        <w:rPr>
          <w:rFonts w:ascii="Times New Roman" w:hAnsi="Times New Roman" w:cs="Times New Roman"/>
          <w:sz w:val="24"/>
          <w:szCs w:val="24"/>
        </w:rPr>
        <w:t>všeobecného predpisu o</w:t>
      </w:r>
      <w:r w:rsidR="00D2191D" w:rsidRPr="000E473A">
        <w:rPr>
          <w:rFonts w:ascii="Times New Roman" w:hAnsi="Times New Roman" w:cs="Times New Roman"/>
          <w:sz w:val="24"/>
          <w:szCs w:val="24"/>
        </w:rPr>
        <w:t> konkurznom konaní</w:t>
      </w:r>
      <w:r w:rsidRPr="000E473A">
        <w:rPr>
          <w:rFonts w:ascii="Times New Roman" w:hAnsi="Times New Roman" w:cs="Times New Roman"/>
          <w:sz w:val="24"/>
          <w:szCs w:val="24"/>
        </w:rPr>
        <w:t xml:space="preserve">  alebo že jeho úpadok hrozí, a že týmto právnym úkonom bude veriteľ dlžníka ukrátený. </w:t>
      </w:r>
    </w:p>
    <w:p w14:paraId="5E748854" w14:textId="77777777" w:rsidR="000A0EF9" w:rsidRPr="000E473A" w:rsidRDefault="000A0EF9" w:rsidP="00746F47">
      <w:pPr>
        <w:spacing w:after="0" w:line="240" w:lineRule="auto"/>
        <w:jc w:val="both"/>
      </w:pPr>
    </w:p>
    <w:p w14:paraId="549450D3" w14:textId="34F886CD" w:rsidR="000A0EF9" w:rsidRPr="000E473A" w:rsidRDefault="000A0EF9" w:rsidP="00746F47">
      <w:pPr>
        <w:spacing w:after="0" w:line="240" w:lineRule="auto"/>
        <w:jc w:val="center"/>
      </w:pPr>
      <w:r w:rsidRPr="000E473A">
        <w:t xml:space="preserve">§ </w:t>
      </w:r>
      <w:r w:rsidR="009F6ACB">
        <w:t>690</w:t>
      </w:r>
    </w:p>
    <w:p w14:paraId="58EDA0D8" w14:textId="36E490A8" w:rsidR="000A0EF9" w:rsidRPr="000E473A" w:rsidRDefault="000A0EF9" w:rsidP="00746F47">
      <w:pPr>
        <w:spacing w:after="0" w:line="240" w:lineRule="auto"/>
        <w:jc w:val="center"/>
      </w:pPr>
      <w:r w:rsidRPr="000E473A">
        <w:t>Odporovanie právnemu úkonu so spriaznenou osobou</w:t>
      </w:r>
    </w:p>
    <w:p w14:paraId="347C57FD" w14:textId="77777777" w:rsidR="001412B6" w:rsidRPr="000E473A" w:rsidRDefault="001412B6" w:rsidP="00746F47">
      <w:pPr>
        <w:spacing w:after="0" w:line="240" w:lineRule="auto"/>
        <w:jc w:val="both"/>
      </w:pPr>
    </w:p>
    <w:p w14:paraId="2F40516A" w14:textId="4C8759E4" w:rsidR="000A0EF9" w:rsidRDefault="000A0EF9" w:rsidP="00746F47">
      <w:pPr>
        <w:pStyle w:val="Odsekzoznamu"/>
        <w:numPr>
          <w:ilvl w:val="0"/>
          <w:numId w:val="13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Odporovať možno odplatnej zmluve alebo inému právnemu úkonu, ktorý uskutočnil dlžník so spriaznenou osobou podľa </w:t>
      </w:r>
      <w:r w:rsidR="00D2191D" w:rsidRPr="000E473A">
        <w:rPr>
          <w:rFonts w:ascii="Times New Roman" w:hAnsi="Times New Roman" w:cs="Times New Roman"/>
          <w:sz w:val="24"/>
          <w:szCs w:val="24"/>
        </w:rPr>
        <w:t>všeobecného predpisu o konkurznom konaní</w:t>
      </w:r>
      <w:r w:rsidRPr="000E473A">
        <w:rPr>
          <w:rFonts w:ascii="Times New Roman" w:hAnsi="Times New Roman" w:cs="Times New Roman"/>
          <w:sz w:val="24"/>
          <w:szCs w:val="24"/>
        </w:rPr>
        <w:t xml:space="preserve"> (spriaznená osoba) alebo v prospech takejto </w:t>
      </w:r>
      <w:r w:rsidR="00264C9B" w:rsidRPr="000E473A">
        <w:rPr>
          <w:rFonts w:ascii="Times New Roman" w:hAnsi="Times New Roman" w:cs="Times New Roman"/>
          <w:sz w:val="24"/>
          <w:szCs w:val="24"/>
        </w:rPr>
        <w:t xml:space="preserve">spriaznenej </w:t>
      </w:r>
      <w:r w:rsidRPr="000E473A">
        <w:rPr>
          <w:rFonts w:ascii="Times New Roman" w:hAnsi="Times New Roman" w:cs="Times New Roman"/>
          <w:sz w:val="24"/>
          <w:szCs w:val="24"/>
        </w:rPr>
        <w:t xml:space="preserve">osoby v posledných troch rokoch s úmyslom ukrátiť svojho veriteľa, ak spriaznená osoba v čase uskutočnenia právneho úkonu o tomto úmysle vedela alebo musela vedieť. </w:t>
      </w:r>
    </w:p>
    <w:p w14:paraId="7F9054F1" w14:textId="77777777" w:rsidR="00777B80" w:rsidRPr="000E473A" w:rsidRDefault="00777B80" w:rsidP="00777B80">
      <w:pPr>
        <w:pStyle w:val="Odsekzoznamu"/>
        <w:spacing w:after="0" w:line="240" w:lineRule="auto"/>
        <w:ind w:left="714"/>
        <w:jc w:val="both"/>
        <w:rPr>
          <w:rFonts w:ascii="Times New Roman" w:hAnsi="Times New Roman" w:cs="Times New Roman"/>
          <w:sz w:val="24"/>
          <w:szCs w:val="24"/>
        </w:rPr>
      </w:pPr>
    </w:p>
    <w:p w14:paraId="51802C45" w14:textId="5D41148C" w:rsidR="000A0EF9" w:rsidRPr="000E473A" w:rsidRDefault="000A0EF9" w:rsidP="00D3199E">
      <w:pPr>
        <w:pStyle w:val="Odsekzoznamu"/>
        <w:numPr>
          <w:ilvl w:val="0"/>
          <w:numId w:val="13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Úmysel dlžníka ukrátiť svojho veriteľa a vedomosť spriaznenej osoby o tomto úmysle v čase uskutočnenia právneho úkonu sa predpokladajú; to neplatí, ak spriaznená osoba preukáže, že napriek náležitej starostlivosti, ktorú riadne a včas vynaložila, nemohla dlžníkov úmysel ukrátiť veriteľa poznať. </w:t>
      </w:r>
    </w:p>
    <w:p w14:paraId="578C70F2" w14:textId="77777777" w:rsidR="001412B6" w:rsidRPr="000E473A" w:rsidRDefault="001412B6" w:rsidP="00497E8E">
      <w:pPr>
        <w:spacing w:after="0" w:line="240" w:lineRule="auto"/>
        <w:jc w:val="center"/>
        <w:rPr>
          <w:b/>
        </w:rPr>
      </w:pPr>
    </w:p>
    <w:p w14:paraId="6A55A809" w14:textId="7BB6C51B" w:rsidR="000A0EF9" w:rsidRPr="000E473A" w:rsidRDefault="000A0EF9" w:rsidP="00746F47">
      <w:pPr>
        <w:spacing w:after="0" w:line="240" w:lineRule="auto"/>
        <w:jc w:val="center"/>
      </w:pPr>
      <w:r w:rsidRPr="000E473A">
        <w:t xml:space="preserve">§ </w:t>
      </w:r>
      <w:r w:rsidR="009F6ACB">
        <w:t>691</w:t>
      </w:r>
    </w:p>
    <w:p w14:paraId="731C4093" w14:textId="7655939E" w:rsidR="000A0EF9" w:rsidRPr="000E473A" w:rsidRDefault="000A0EF9" w:rsidP="00746F47">
      <w:pPr>
        <w:spacing w:after="0" w:line="240" w:lineRule="auto"/>
        <w:jc w:val="center"/>
      </w:pPr>
      <w:r w:rsidRPr="000E473A">
        <w:t>Odporovanie právnemu úkonu bez primeraného protiplnenia</w:t>
      </w:r>
    </w:p>
    <w:p w14:paraId="4C0D1A98" w14:textId="77777777" w:rsidR="001412B6" w:rsidRPr="000E473A" w:rsidRDefault="001412B6" w:rsidP="00746F47">
      <w:pPr>
        <w:spacing w:after="0" w:line="240" w:lineRule="auto"/>
        <w:jc w:val="both"/>
      </w:pPr>
    </w:p>
    <w:p w14:paraId="1DE64968" w14:textId="235FF6CA" w:rsidR="000A0EF9" w:rsidRPr="000E473A" w:rsidRDefault="000A0EF9" w:rsidP="00746F47">
      <w:pPr>
        <w:pStyle w:val="Odsekzoznamu"/>
        <w:numPr>
          <w:ilvl w:val="0"/>
          <w:numId w:val="134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Odporovať možno právnemu úkonu bez primeraného protiplnenia, ktorý dlžník uskutočnil v posledných troch rokoch, ak nejde o právny úkon podľa odseku 3.</w:t>
      </w:r>
    </w:p>
    <w:p w14:paraId="53C23EE9" w14:textId="77777777" w:rsidR="001412B6" w:rsidRPr="000E473A" w:rsidRDefault="001412B6" w:rsidP="00746F47">
      <w:pPr>
        <w:pStyle w:val="Odsekzoznamu"/>
        <w:spacing w:after="0" w:line="240" w:lineRule="auto"/>
        <w:ind w:left="714"/>
        <w:jc w:val="both"/>
        <w:rPr>
          <w:rFonts w:ascii="Times New Roman" w:hAnsi="Times New Roman" w:cs="Times New Roman"/>
          <w:sz w:val="24"/>
          <w:szCs w:val="24"/>
        </w:rPr>
      </w:pPr>
    </w:p>
    <w:p w14:paraId="269AD3F4" w14:textId="6F1D8681" w:rsidR="000A0EF9" w:rsidRPr="000E473A" w:rsidRDefault="000A0EF9" w:rsidP="00746F47">
      <w:pPr>
        <w:pStyle w:val="Odsekzoznamu"/>
        <w:numPr>
          <w:ilvl w:val="0"/>
          <w:numId w:val="134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právny úkon bez primeraného protiplnenia sa na účely odporovania považuje </w:t>
      </w:r>
    </w:p>
    <w:p w14:paraId="1CC201D2" w14:textId="656735AF" w:rsidR="000A0EF9" w:rsidRPr="000E473A" w:rsidRDefault="000A0EF9" w:rsidP="00746F47">
      <w:pPr>
        <w:pStyle w:val="Odsekzoznamu"/>
        <w:numPr>
          <w:ilvl w:val="0"/>
          <w:numId w:val="1343"/>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bezodplatný právny úkon, ktorým dlžník previedol svoj majetok alebo jeho časť, </w:t>
      </w:r>
    </w:p>
    <w:p w14:paraId="59CCA862" w14:textId="3BC62E1D" w:rsidR="000A0EF9" w:rsidRPr="000E473A" w:rsidRDefault="000A0EF9" w:rsidP="00746F47">
      <w:pPr>
        <w:pStyle w:val="Odsekzoznamu"/>
        <w:numPr>
          <w:ilvl w:val="0"/>
          <w:numId w:val="1343"/>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odplatný právny úkon, na základe ktorého dlžník poskytol alebo sa zaviazal poskytnúť plnenie, ktorého obvyklá cena je podstatne vyššia než obvyklá cena plnenia, ktoré na jeho základe získal alebo má získať,</w:t>
      </w:r>
    </w:p>
    <w:p w14:paraId="1B64A24D" w14:textId="44FF3E69" w:rsidR="000A0EF9" w:rsidRPr="000E473A" w:rsidRDefault="000A0EF9" w:rsidP="00746F47">
      <w:pPr>
        <w:pStyle w:val="Odsekzoznamu"/>
        <w:numPr>
          <w:ilvl w:val="0"/>
          <w:numId w:val="1343"/>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právny úkon, ktorým dlžník úplne alebo sčasti odpustil dlh svojmu dlžníkovi alebo odmietol dedičstvo, ktoré nebolo predĺžené.  </w:t>
      </w:r>
    </w:p>
    <w:p w14:paraId="06CBA804" w14:textId="77777777" w:rsidR="001412B6" w:rsidRPr="000E473A" w:rsidRDefault="001412B6" w:rsidP="00746F47">
      <w:pPr>
        <w:spacing w:after="0" w:line="240" w:lineRule="auto"/>
        <w:jc w:val="both"/>
      </w:pPr>
    </w:p>
    <w:p w14:paraId="7EB3309F" w14:textId="3DE06C8B" w:rsidR="000A0EF9" w:rsidRPr="000E473A" w:rsidRDefault="000A0EF9" w:rsidP="00746F47">
      <w:pPr>
        <w:pStyle w:val="Odsekzoznamu"/>
        <w:numPr>
          <w:ilvl w:val="0"/>
          <w:numId w:val="134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Veriteľ nemôže odporovať právnemu úkonu bez primeraného protiplnenia, ak ide o obvyklý príležitostný dar nízkej hodnoty alebo o primerané plnenie dlžníka na verejnoprospešný účel, alebo ak dlžník plní svoju povinnosť vyplývajúcu zo zákona. </w:t>
      </w:r>
    </w:p>
    <w:p w14:paraId="45F68CB8" w14:textId="77777777" w:rsidR="000A0EF9" w:rsidRPr="000E473A" w:rsidRDefault="000A0EF9" w:rsidP="00746F47">
      <w:pPr>
        <w:spacing w:after="0" w:line="240" w:lineRule="auto"/>
        <w:jc w:val="both"/>
      </w:pPr>
    </w:p>
    <w:p w14:paraId="1E81385A" w14:textId="0282CA17" w:rsidR="000A0EF9" w:rsidRPr="000E473A" w:rsidRDefault="000A0EF9" w:rsidP="00746F47">
      <w:pPr>
        <w:spacing w:after="0" w:line="240" w:lineRule="auto"/>
        <w:jc w:val="center"/>
      </w:pPr>
      <w:r w:rsidRPr="000E473A">
        <w:t xml:space="preserve">§ </w:t>
      </w:r>
      <w:r w:rsidR="009F6ACB">
        <w:t>692</w:t>
      </w:r>
    </w:p>
    <w:p w14:paraId="5E5BA671" w14:textId="0D3AE173" w:rsidR="000A0EF9" w:rsidRPr="000E473A" w:rsidRDefault="000A0EF9" w:rsidP="00746F47">
      <w:pPr>
        <w:spacing w:after="0" w:line="240" w:lineRule="auto"/>
        <w:jc w:val="center"/>
      </w:pPr>
      <w:r w:rsidRPr="000E473A">
        <w:t>Odporovanie v prípade dražby dlžníkovho majetku</w:t>
      </w:r>
    </w:p>
    <w:p w14:paraId="26E7BDF0" w14:textId="77777777" w:rsidR="00DE5987" w:rsidRPr="000E473A" w:rsidRDefault="00DE5987" w:rsidP="00746F47">
      <w:pPr>
        <w:spacing w:after="0" w:line="240" w:lineRule="auto"/>
        <w:jc w:val="center"/>
        <w:rPr>
          <w:b/>
        </w:rPr>
      </w:pPr>
    </w:p>
    <w:p w14:paraId="2D1FD4BB" w14:textId="3D65E94B" w:rsidR="00DE5987" w:rsidRPr="000E473A" w:rsidRDefault="000A0EF9" w:rsidP="00746F47">
      <w:pPr>
        <w:pStyle w:val="Odsekzoznamu"/>
        <w:numPr>
          <w:ilvl w:val="0"/>
          <w:numId w:val="13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Odporovať možno príklepu, ktorý bol v exekúcii vedenej proti dlžníkovi schválený podľa osobitného predpisu  v posledných troch rokoch, ako aj príklepu udelenému v dobrovoľnej dražbe podľa osobitného predpisu  v posledných troch rokoch, ak bol </w:t>
      </w:r>
      <w:r w:rsidRPr="000E473A">
        <w:rPr>
          <w:rFonts w:ascii="Times New Roman" w:hAnsi="Times New Roman" w:cs="Times New Roman"/>
          <w:sz w:val="24"/>
          <w:szCs w:val="24"/>
        </w:rPr>
        <w:lastRenderedPageBreak/>
        <w:t>predmet dobrovoľnej dražby vo vlastníctve dlžníka, pokiaľ bola alebo má byť hodnota najvyššieho podania alebo cena dosiahnutá vydražením zaplatená z dlžníkovho majetku.</w:t>
      </w:r>
    </w:p>
    <w:p w14:paraId="7D0D1D68" w14:textId="555EB3AD" w:rsidR="000A0EF9" w:rsidRPr="000E473A" w:rsidRDefault="000A0EF9" w:rsidP="00635031">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7B2E0F3F" w14:textId="287EBCEE" w:rsidR="000A0EF9" w:rsidRPr="000E473A" w:rsidRDefault="000A0EF9" w:rsidP="00D3199E">
      <w:pPr>
        <w:pStyle w:val="Odsekzoznamu"/>
        <w:numPr>
          <w:ilvl w:val="0"/>
          <w:numId w:val="134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vydražiteľom podľa odseku 1 osoba spriaznená s dlžníkom, predpokladá sa, že hodnota najvyššieho podania alebo cena dosiahnutá vydražením bola alebo má byť zaplatená z dlžníkovho majetku. </w:t>
      </w:r>
    </w:p>
    <w:p w14:paraId="3E950D09" w14:textId="77777777" w:rsidR="000A0EF9" w:rsidRPr="000E473A" w:rsidRDefault="000A0EF9" w:rsidP="00497E8E">
      <w:pPr>
        <w:spacing w:after="0" w:line="240" w:lineRule="auto"/>
        <w:jc w:val="both"/>
      </w:pPr>
    </w:p>
    <w:p w14:paraId="7721F985" w14:textId="47EE1773" w:rsidR="000A0EF9" w:rsidRPr="000E473A" w:rsidRDefault="007568CB" w:rsidP="00836F14">
      <w:pPr>
        <w:spacing w:after="0" w:line="240" w:lineRule="auto"/>
        <w:jc w:val="center"/>
        <w:rPr>
          <w:b/>
          <w:spacing w:val="30"/>
        </w:rPr>
      </w:pPr>
      <w:r w:rsidRPr="000E473A">
        <w:rPr>
          <w:b/>
          <w:spacing w:val="30"/>
        </w:rPr>
        <w:t>DRUHÝ ODDIEL</w:t>
      </w:r>
    </w:p>
    <w:p w14:paraId="6D6E48B1" w14:textId="554C3861" w:rsidR="000A0EF9" w:rsidRPr="000E473A" w:rsidRDefault="007568CB" w:rsidP="006105D9">
      <w:pPr>
        <w:spacing w:after="0" w:line="240" w:lineRule="auto"/>
        <w:jc w:val="center"/>
        <w:rPr>
          <w:b/>
        </w:rPr>
      </w:pPr>
      <w:r w:rsidRPr="000E473A">
        <w:rPr>
          <w:b/>
        </w:rPr>
        <w:t>UPLATNENIE ODPOROVACIEHO PRÁVA</w:t>
      </w:r>
    </w:p>
    <w:p w14:paraId="110059E9" w14:textId="77777777" w:rsidR="007568CB" w:rsidRPr="000E473A" w:rsidRDefault="007568CB" w:rsidP="004124CB">
      <w:pPr>
        <w:spacing w:after="0" w:line="240" w:lineRule="auto"/>
        <w:jc w:val="center"/>
      </w:pPr>
    </w:p>
    <w:p w14:paraId="63BFAC63" w14:textId="108F0842" w:rsidR="000A0EF9" w:rsidRPr="000E473A" w:rsidRDefault="000A0EF9" w:rsidP="00746F47">
      <w:pPr>
        <w:spacing w:after="0" w:line="240" w:lineRule="auto"/>
        <w:jc w:val="center"/>
      </w:pPr>
      <w:r w:rsidRPr="000E473A">
        <w:t xml:space="preserve">§ </w:t>
      </w:r>
      <w:r w:rsidR="009F6ACB">
        <w:t>693</w:t>
      </w:r>
    </w:p>
    <w:p w14:paraId="4B45365E" w14:textId="543116BB" w:rsidR="000A0EF9" w:rsidRPr="000E473A" w:rsidRDefault="000A0EF9" w:rsidP="00746F47">
      <w:pPr>
        <w:spacing w:after="0" w:line="240" w:lineRule="auto"/>
        <w:jc w:val="center"/>
      </w:pPr>
      <w:r w:rsidRPr="000E473A">
        <w:t>Odporovacia žaloba</w:t>
      </w:r>
    </w:p>
    <w:p w14:paraId="7A41F1ED" w14:textId="77777777" w:rsidR="005C059D" w:rsidRPr="000E473A" w:rsidRDefault="005C059D" w:rsidP="00746F47">
      <w:pPr>
        <w:spacing w:after="0" w:line="240" w:lineRule="auto"/>
        <w:jc w:val="both"/>
      </w:pPr>
    </w:p>
    <w:p w14:paraId="39439D46" w14:textId="3617DB11" w:rsidR="000A0EF9" w:rsidRPr="000E473A" w:rsidRDefault="000A0EF9" w:rsidP="00746F47">
      <w:pPr>
        <w:pStyle w:val="Odsekzoznamu"/>
        <w:numPr>
          <w:ilvl w:val="0"/>
          <w:numId w:val="134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odporovať právnemu úkonu dlžníka sa uplatňuje žalobou proti tomu, kto s dlžníkom odporovateľný právny úkon dohodol, v prospech koho dlžník odporovateľný právny úkon jednostranne uskutočnil alebo kto z odporovateľného právneho úkonu dlžníka priamo nadobudol prospech.</w:t>
      </w:r>
    </w:p>
    <w:p w14:paraId="1BA68E1C" w14:textId="77777777" w:rsidR="005C059D" w:rsidRPr="000E473A" w:rsidRDefault="005C059D" w:rsidP="00746F47">
      <w:pPr>
        <w:pStyle w:val="Odsekzoznamu"/>
        <w:spacing w:after="0" w:line="240" w:lineRule="auto"/>
        <w:ind w:left="714"/>
        <w:jc w:val="both"/>
        <w:rPr>
          <w:rFonts w:ascii="Times New Roman" w:hAnsi="Times New Roman" w:cs="Times New Roman"/>
          <w:sz w:val="24"/>
          <w:szCs w:val="24"/>
        </w:rPr>
      </w:pPr>
    </w:p>
    <w:p w14:paraId="71F55A32" w14:textId="531C7BB5" w:rsidR="000A0EF9" w:rsidRPr="000E473A" w:rsidRDefault="000A0EF9" w:rsidP="00746F47">
      <w:pPr>
        <w:pStyle w:val="Odsekzoznamu"/>
        <w:numPr>
          <w:ilvl w:val="0"/>
          <w:numId w:val="134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Uplatneniu odporovacieho práva nebráni, ak z odporovateľného právneho úkonu alebo v jeho dôsledku voči dlžníkovi vzniklo právo, ktoré možno uplatniť na súde, alebo ktoré už bolo uspokojené.</w:t>
      </w:r>
    </w:p>
    <w:p w14:paraId="5BE8CEE7" w14:textId="5FE0C091" w:rsidR="000A0EF9" w:rsidRPr="000E473A" w:rsidRDefault="000A0EF9" w:rsidP="00746F47">
      <w:pPr>
        <w:spacing w:after="0" w:line="240" w:lineRule="auto"/>
        <w:jc w:val="center"/>
      </w:pPr>
      <w:r w:rsidRPr="000E473A">
        <w:t xml:space="preserve">§ </w:t>
      </w:r>
      <w:r w:rsidR="009F6ACB">
        <w:t>694</w:t>
      </w:r>
    </w:p>
    <w:p w14:paraId="0D564F8F" w14:textId="57E7F8C1" w:rsidR="000A0EF9" w:rsidRPr="000E473A" w:rsidRDefault="000A0EF9" w:rsidP="00746F47">
      <w:pPr>
        <w:spacing w:after="0" w:line="240" w:lineRule="auto"/>
        <w:jc w:val="center"/>
      </w:pPr>
      <w:r w:rsidRPr="000E473A">
        <w:t>Uplatnenie odporovacieho práva proti ďalším osobám</w:t>
      </w:r>
    </w:p>
    <w:p w14:paraId="793EDA94" w14:textId="77777777" w:rsidR="005C059D" w:rsidRPr="000E473A" w:rsidRDefault="005C059D" w:rsidP="00746F47">
      <w:pPr>
        <w:spacing w:after="0" w:line="240" w:lineRule="auto"/>
        <w:jc w:val="both"/>
      </w:pPr>
    </w:p>
    <w:p w14:paraId="4336DA0B" w14:textId="0F5C7CAB" w:rsidR="000A0EF9" w:rsidRPr="000E473A" w:rsidRDefault="000A0EF9" w:rsidP="00746F47">
      <w:pPr>
        <w:pStyle w:val="Odsekzoznamu"/>
        <w:numPr>
          <w:ilvl w:val="0"/>
          <w:numId w:val="1338"/>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Právo odporovať právnemu úkonu dlžníka možno uplatniť aj proti osobe, na ktorú bol predmet odporovateľného právneho úkonu ďalej prevedený, ak</w:t>
      </w:r>
    </w:p>
    <w:p w14:paraId="2A57C192" w14:textId="1F3DBAF4" w:rsidR="000A0EF9" w:rsidRPr="000E473A" w:rsidRDefault="000A0EF9" w:rsidP="00746F47">
      <w:pPr>
        <w:pStyle w:val="Odsekzoznamu"/>
        <w:numPr>
          <w:ilvl w:val="0"/>
          <w:numId w:val="1339"/>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táto osoba v čase prevodu vedela alebo musela vedieť o okolnostiach zakladajúcich právo odporovať právnemu úkonu dlžníka proti prevodcovi, alebo </w:t>
      </w:r>
    </w:p>
    <w:p w14:paraId="03A9D542" w14:textId="4C486825" w:rsidR="000A0EF9" w:rsidRPr="000E473A" w:rsidRDefault="000A0EF9" w:rsidP="00746F47">
      <w:pPr>
        <w:pStyle w:val="Odsekzoznamu"/>
        <w:numPr>
          <w:ilvl w:val="0"/>
          <w:numId w:val="1339"/>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išlo o prevod bez primeraného protiplnenia (§ </w:t>
      </w:r>
      <w:r w:rsidR="00A45188" w:rsidRPr="000E473A">
        <w:rPr>
          <w:rFonts w:ascii="Times New Roman" w:hAnsi="Times New Roman" w:cs="Times New Roman"/>
          <w:sz w:val="24"/>
          <w:szCs w:val="24"/>
        </w:rPr>
        <w:t>69</w:t>
      </w:r>
      <w:r w:rsidR="009F6ACB">
        <w:rPr>
          <w:rFonts w:ascii="Times New Roman" w:hAnsi="Times New Roman" w:cs="Times New Roman"/>
          <w:sz w:val="24"/>
          <w:szCs w:val="24"/>
        </w:rPr>
        <w:t>1</w:t>
      </w:r>
      <w:r w:rsidRPr="000E473A">
        <w:rPr>
          <w:rFonts w:ascii="Times New Roman" w:hAnsi="Times New Roman" w:cs="Times New Roman"/>
          <w:sz w:val="24"/>
          <w:szCs w:val="24"/>
        </w:rPr>
        <w:t>), alebo</w:t>
      </w:r>
    </w:p>
    <w:p w14:paraId="256708F0" w14:textId="258B6A11" w:rsidR="000A0EF9" w:rsidRPr="000E473A" w:rsidRDefault="000A0EF9" w:rsidP="00746F47">
      <w:pPr>
        <w:pStyle w:val="Odsekzoznamu"/>
        <w:numPr>
          <w:ilvl w:val="0"/>
          <w:numId w:val="1339"/>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je osobou spriaznenou s dlžníkom alebo prevodcom, ibaže preukáže, že v čase prevodu ani napriek náležitej starostlivosti, ktorú riadne a včas vynaložila, nemohla poznať okolnosti odôvodňujúce právo odporovať právnemu úkonu dlžníka proti prevodcovi. </w:t>
      </w:r>
    </w:p>
    <w:p w14:paraId="7070CD56" w14:textId="77777777" w:rsidR="005C059D" w:rsidRPr="000E473A" w:rsidRDefault="005C059D" w:rsidP="00746F47">
      <w:pPr>
        <w:pStyle w:val="Odsekzoznamu"/>
        <w:spacing w:after="0" w:line="240" w:lineRule="auto"/>
        <w:ind w:left="1066"/>
        <w:jc w:val="both"/>
        <w:rPr>
          <w:rFonts w:ascii="Times New Roman" w:hAnsi="Times New Roman" w:cs="Times New Roman"/>
          <w:sz w:val="24"/>
          <w:szCs w:val="24"/>
        </w:rPr>
      </w:pPr>
    </w:p>
    <w:p w14:paraId="7CCEAF5B" w14:textId="763CB05A" w:rsidR="000A0EF9" w:rsidRPr="000E473A" w:rsidRDefault="000A0EF9" w:rsidP="00746F47">
      <w:pPr>
        <w:pStyle w:val="Odsekzoznamu"/>
        <w:numPr>
          <w:ilvl w:val="0"/>
          <w:numId w:val="1338"/>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Odsek 1 sa primerane použije aj na odporovanie proti osobe, pre ktorú bolo na základe práva z odporovateľného právneho úkonu zriadené ďalšie právo. </w:t>
      </w:r>
    </w:p>
    <w:p w14:paraId="11466F4C" w14:textId="77777777" w:rsidR="005C059D" w:rsidRPr="000E473A" w:rsidRDefault="005C059D" w:rsidP="00746F47">
      <w:pPr>
        <w:pStyle w:val="Odsekzoznamu"/>
        <w:spacing w:after="0" w:line="240" w:lineRule="auto"/>
        <w:jc w:val="both"/>
        <w:rPr>
          <w:rFonts w:ascii="Times New Roman" w:hAnsi="Times New Roman" w:cs="Times New Roman"/>
          <w:sz w:val="24"/>
          <w:szCs w:val="24"/>
        </w:rPr>
      </w:pPr>
    </w:p>
    <w:p w14:paraId="202A43E6" w14:textId="417A114F" w:rsidR="000A0EF9" w:rsidRPr="000E473A" w:rsidRDefault="000A0EF9" w:rsidP="00746F47">
      <w:pPr>
        <w:pStyle w:val="Odsekzoznamu"/>
        <w:numPr>
          <w:ilvl w:val="0"/>
          <w:numId w:val="1338"/>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možno právnemu úkonu dlžníka odporovať proti poručiteľovi alebo právnemu predchodcovi zrušenému bez likvidácie, možno odporovať aj proti jeho dedičovi alebo právnemu nástupcovi. </w:t>
      </w:r>
    </w:p>
    <w:p w14:paraId="02F6DB4B" w14:textId="77777777" w:rsidR="005C059D" w:rsidRPr="000E473A" w:rsidRDefault="005C059D" w:rsidP="00746F47">
      <w:pPr>
        <w:pStyle w:val="Odsekzoznamu"/>
        <w:spacing w:after="0" w:line="240" w:lineRule="auto"/>
        <w:jc w:val="both"/>
        <w:rPr>
          <w:rFonts w:ascii="Times New Roman" w:hAnsi="Times New Roman" w:cs="Times New Roman"/>
          <w:sz w:val="24"/>
          <w:szCs w:val="24"/>
        </w:rPr>
      </w:pPr>
    </w:p>
    <w:p w14:paraId="107BA28D" w14:textId="1D2865C0" w:rsidR="000A0EF9" w:rsidRPr="000E473A" w:rsidRDefault="000A0EF9" w:rsidP="00746F47">
      <w:pPr>
        <w:pStyle w:val="Odsekzoznamu"/>
        <w:numPr>
          <w:ilvl w:val="0"/>
          <w:numId w:val="1338"/>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Právo veriteľa odporovať právnemu úkonu dlžníka podľa odseku 1 alebo </w:t>
      </w:r>
      <w:r w:rsidR="00836F14" w:rsidRPr="000E473A">
        <w:rPr>
          <w:rFonts w:ascii="Times New Roman" w:hAnsi="Times New Roman" w:cs="Times New Roman"/>
          <w:sz w:val="24"/>
          <w:szCs w:val="24"/>
        </w:rPr>
        <w:t xml:space="preserve">odseku </w:t>
      </w:r>
      <w:r w:rsidRPr="000E473A">
        <w:rPr>
          <w:rFonts w:ascii="Times New Roman" w:hAnsi="Times New Roman" w:cs="Times New Roman"/>
          <w:sz w:val="24"/>
          <w:szCs w:val="24"/>
        </w:rPr>
        <w:t xml:space="preserve">2 sa musí žalobou uplatniť proti všetkým osobám, ktoré predmet odporovateľného právneho úkonu nadobudli po dlžníkovi. To neplatí voči osobe, ktorá zanikla bez právneho nástupcu alebo ktorá zomrela, ak dedičstvo nepripadlo žiadnemu dedičovi. </w:t>
      </w:r>
    </w:p>
    <w:p w14:paraId="082AAD3F" w14:textId="77777777" w:rsidR="000A0EF9" w:rsidRPr="000E473A" w:rsidRDefault="000A0EF9" w:rsidP="00746F47">
      <w:pPr>
        <w:spacing w:after="0" w:line="240" w:lineRule="auto"/>
        <w:jc w:val="both"/>
      </w:pPr>
    </w:p>
    <w:p w14:paraId="6383DD5B" w14:textId="77777777" w:rsidR="001E40E6" w:rsidRDefault="001E40E6" w:rsidP="00746F47">
      <w:pPr>
        <w:spacing w:after="0" w:line="240" w:lineRule="auto"/>
        <w:jc w:val="center"/>
      </w:pPr>
    </w:p>
    <w:p w14:paraId="604DB90C" w14:textId="77777777" w:rsidR="001E40E6" w:rsidRDefault="001E40E6" w:rsidP="00746F47">
      <w:pPr>
        <w:spacing w:after="0" w:line="240" w:lineRule="auto"/>
        <w:jc w:val="center"/>
      </w:pPr>
    </w:p>
    <w:p w14:paraId="6BE644DF" w14:textId="77777777" w:rsidR="001E40E6" w:rsidRDefault="001E40E6" w:rsidP="00746F47">
      <w:pPr>
        <w:spacing w:after="0" w:line="240" w:lineRule="auto"/>
        <w:jc w:val="center"/>
      </w:pPr>
    </w:p>
    <w:p w14:paraId="21064B0F" w14:textId="77777777" w:rsidR="001E40E6" w:rsidRDefault="001E40E6" w:rsidP="00746F47">
      <w:pPr>
        <w:spacing w:after="0" w:line="240" w:lineRule="auto"/>
        <w:jc w:val="center"/>
      </w:pPr>
    </w:p>
    <w:p w14:paraId="68450DB2" w14:textId="65F91E24" w:rsidR="000A0EF9" w:rsidRPr="000E473A" w:rsidRDefault="000A0EF9" w:rsidP="00746F47">
      <w:pPr>
        <w:spacing w:after="0" w:line="240" w:lineRule="auto"/>
        <w:jc w:val="center"/>
      </w:pPr>
      <w:r w:rsidRPr="000E473A">
        <w:lastRenderedPageBreak/>
        <w:t xml:space="preserve">§ </w:t>
      </w:r>
      <w:r w:rsidR="009F6ACB">
        <w:t>695</w:t>
      </w:r>
    </w:p>
    <w:p w14:paraId="3C2B4E44" w14:textId="5B2E3FBC" w:rsidR="000A0EF9" w:rsidRPr="000E473A" w:rsidRDefault="000A0EF9" w:rsidP="00746F47">
      <w:pPr>
        <w:spacing w:after="0" w:line="240" w:lineRule="auto"/>
        <w:jc w:val="center"/>
      </w:pPr>
      <w:r w:rsidRPr="000E473A">
        <w:t>Osobitné podmienky odporovania</w:t>
      </w:r>
    </w:p>
    <w:p w14:paraId="50E4DC73" w14:textId="77777777" w:rsidR="00B70722" w:rsidRPr="000E473A" w:rsidRDefault="00B70722" w:rsidP="00746F47">
      <w:pPr>
        <w:spacing w:after="0" w:line="240" w:lineRule="auto"/>
        <w:jc w:val="both"/>
      </w:pPr>
    </w:p>
    <w:p w14:paraId="6466500E" w14:textId="31848A51" w:rsidR="000A0EF9" w:rsidRPr="000E473A" w:rsidRDefault="000A0EF9" w:rsidP="00746F47">
      <w:pPr>
        <w:pStyle w:val="Odsekzoznamu"/>
        <w:numPr>
          <w:ilvl w:val="0"/>
          <w:numId w:val="13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Veriteľova pohľadávka, ktorej uspokojenie bolo ukrátené, musí byť splatná najneskôr v čase odporovania právnemu úkonu dlžníka. </w:t>
      </w:r>
    </w:p>
    <w:p w14:paraId="79A32F04" w14:textId="77777777" w:rsidR="00B70722" w:rsidRPr="000E473A" w:rsidRDefault="00B70722" w:rsidP="00746F47">
      <w:pPr>
        <w:pStyle w:val="Odsekzoznamu"/>
        <w:spacing w:after="0" w:line="240" w:lineRule="auto"/>
        <w:ind w:left="714"/>
        <w:jc w:val="both"/>
        <w:rPr>
          <w:rFonts w:ascii="Times New Roman" w:hAnsi="Times New Roman" w:cs="Times New Roman"/>
          <w:sz w:val="24"/>
          <w:szCs w:val="24"/>
        </w:rPr>
      </w:pPr>
    </w:p>
    <w:p w14:paraId="441A229F" w14:textId="7F5D5984" w:rsidR="000A0EF9" w:rsidRPr="000E473A" w:rsidRDefault="000A0EF9" w:rsidP="00746F47">
      <w:pPr>
        <w:pStyle w:val="Odsekzoznamu"/>
        <w:numPr>
          <w:ilvl w:val="0"/>
          <w:numId w:val="13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 ukrátenie uspokojenia veriteľovej pohľadávky je rozhodujúci stav v čase odporovania právnemu úkonu dlžníka.</w:t>
      </w:r>
    </w:p>
    <w:p w14:paraId="382B13A1" w14:textId="77777777" w:rsidR="00B70722" w:rsidRPr="000E473A" w:rsidRDefault="00B70722" w:rsidP="00746F47">
      <w:pPr>
        <w:pStyle w:val="Odsekzoznamu"/>
        <w:spacing w:after="0" w:line="240" w:lineRule="auto"/>
        <w:rPr>
          <w:rFonts w:ascii="Times New Roman" w:hAnsi="Times New Roman" w:cs="Times New Roman"/>
          <w:sz w:val="24"/>
          <w:szCs w:val="24"/>
        </w:rPr>
      </w:pPr>
    </w:p>
    <w:p w14:paraId="39AEF911" w14:textId="01DB7C17" w:rsidR="000A0EF9" w:rsidRPr="000E473A" w:rsidRDefault="000A0EF9" w:rsidP="000A23AC">
      <w:pPr>
        <w:pStyle w:val="Odsekzoznamu"/>
        <w:numPr>
          <w:ilvl w:val="0"/>
          <w:numId w:val="13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Uspokojenie veriteľovej pohľadávky sa nepovažuje za ukrátené, ak je nárok, ktorý z nej vyplýva, v čase odporovania právnemu úkonu dlžníka premlčaný.  </w:t>
      </w:r>
    </w:p>
    <w:p w14:paraId="0895C9B6" w14:textId="77777777" w:rsidR="000A0EF9" w:rsidRPr="000E473A" w:rsidRDefault="000A0EF9" w:rsidP="00377F3A">
      <w:pPr>
        <w:spacing w:after="0" w:line="240" w:lineRule="auto"/>
        <w:jc w:val="both"/>
      </w:pPr>
    </w:p>
    <w:p w14:paraId="7A720C73" w14:textId="7C7ED523" w:rsidR="000A0EF9" w:rsidRPr="000E473A" w:rsidRDefault="000A0EF9" w:rsidP="00C26E59">
      <w:pPr>
        <w:spacing w:after="0" w:line="240" w:lineRule="auto"/>
        <w:jc w:val="center"/>
      </w:pPr>
      <w:r w:rsidRPr="000E473A">
        <w:t xml:space="preserve">§ </w:t>
      </w:r>
      <w:r w:rsidR="009F6ACB">
        <w:t>696</w:t>
      </w:r>
    </w:p>
    <w:p w14:paraId="0454A41F" w14:textId="5486D60D" w:rsidR="000A0EF9" w:rsidRPr="000E473A" w:rsidRDefault="000A0EF9" w:rsidP="00050381">
      <w:pPr>
        <w:spacing w:after="0" w:line="240" w:lineRule="auto"/>
        <w:jc w:val="center"/>
      </w:pPr>
      <w:r w:rsidRPr="000E473A">
        <w:t>Poznámka o vedení odporovacieho konania</w:t>
      </w:r>
    </w:p>
    <w:p w14:paraId="53CE85C4" w14:textId="77777777" w:rsidR="008D0176" w:rsidRPr="000E473A" w:rsidRDefault="008D0176" w:rsidP="00A84808">
      <w:pPr>
        <w:spacing w:after="0" w:line="240" w:lineRule="auto"/>
        <w:jc w:val="both"/>
      </w:pPr>
    </w:p>
    <w:p w14:paraId="3E28F4FB" w14:textId="226948D2" w:rsidR="000A0EF9" w:rsidRPr="000E473A" w:rsidRDefault="000A0EF9" w:rsidP="004216B4">
      <w:pPr>
        <w:pStyle w:val="Odsekzoznamu"/>
        <w:numPr>
          <w:ilvl w:val="0"/>
          <w:numId w:val="133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je predmetom odporovateľného právneho úkonu nehnuteľnosť, môže sa veriteľ po podaní odporovacej žaloby domáhať zápisu poznámky o vedení odporovacieho konania do katastra nehnuteľností podľa osobitného predpisu. </w:t>
      </w:r>
    </w:p>
    <w:p w14:paraId="639EF7BC" w14:textId="77777777" w:rsidR="008D0176" w:rsidRPr="000E473A" w:rsidRDefault="008D0176" w:rsidP="007971AC">
      <w:pPr>
        <w:pStyle w:val="Odsekzoznamu"/>
        <w:spacing w:after="0" w:line="240" w:lineRule="auto"/>
        <w:jc w:val="both"/>
        <w:rPr>
          <w:rFonts w:ascii="Times New Roman" w:hAnsi="Times New Roman" w:cs="Times New Roman"/>
          <w:sz w:val="24"/>
          <w:szCs w:val="24"/>
        </w:rPr>
      </w:pPr>
    </w:p>
    <w:p w14:paraId="444B121B" w14:textId="67982700" w:rsidR="000A0EF9" w:rsidRPr="000E473A" w:rsidRDefault="000A0EF9" w:rsidP="007971AC">
      <w:pPr>
        <w:pStyle w:val="Odsekzoznamu"/>
        <w:numPr>
          <w:ilvl w:val="0"/>
          <w:numId w:val="133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Zápis poznámky má účinky podľa osobitného predpisu.  Veriteľ sa môže voči tomu, pre koho je rozsudok na základe odporovacej žaloby záväzný, domáhať uspokojenia svojej pohľadávky rovnako ako voči tomu, proti komu úspešne uplatnil právo odporovať právnemu úkonu dlžníka.    </w:t>
      </w:r>
    </w:p>
    <w:p w14:paraId="5E3A2A96" w14:textId="77777777" w:rsidR="000A0EF9" w:rsidRPr="000E473A" w:rsidRDefault="000A0EF9" w:rsidP="00746F47">
      <w:pPr>
        <w:spacing w:after="0" w:line="240" w:lineRule="auto"/>
        <w:jc w:val="both"/>
      </w:pPr>
    </w:p>
    <w:p w14:paraId="7880ABC2" w14:textId="4990708D" w:rsidR="000A0EF9" w:rsidRPr="000E473A" w:rsidRDefault="000A0EF9" w:rsidP="00746F47">
      <w:pPr>
        <w:spacing w:after="0" w:line="240" w:lineRule="auto"/>
        <w:jc w:val="center"/>
      </w:pPr>
      <w:r w:rsidRPr="000E473A">
        <w:t xml:space="preserve">§ </w:t>
      </w:r>
      <w:r w:rsidR="009F6ACB">
        <w:t>697</w:t>
      </w:r>
    </w:p>
    <w:p w14:paraId="7B4A278F" w14:textId="48CEC9B1" w:rsidR="000A0EF9" w:rsidRPr="000E473A" w:rsidRDefault="000A0EF9" w:rsidP="00746F47">
      <w:pPr>
        <w:spacing w:after="0" w:line="240" w:lineRule="auto"/>
        <w:jc w:val="center"/>
      </w:pPr>
      <w:r w:rsidRPr="000E473A">
        <w:t>Preklúzia</w:t>
      </w:r>
    </w:p>
    <w:p w14:paraId="401C58ED" w14:textId="77777777" w:rsidR="008D0176" w:rsidRPr="000E473A" w:rsidRDefault="008D0176" w:rsidP="00746F47">
      <w:pPr>
        <w:spacing w:after="0" w:line="240" w:lineRule="auto"/>
        <w:jc w:val="both"/>
      </w:pPr>
    </w:p>
    <w:p w14:paraId="66DCA357" w14:textId="7B42FD6D" w:rsidR="000A0EF9" w:rsidRPr="000E473A" w:rsidRDefault="000A0EF9" w:rsidP="00746F47">
      <w:pPr>
        <w:pStyle w:val="Odsekzoznamu"/>
        <w:numPr>
          <w:ilvl w:val="0"/>
          <w:numId w:val="133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Právo odporovať právnemu úkonu dlžníka zanikne, ak ho veriteľ neuplatní na súde v lehotách podľa § </w:t>
      </w:r>
      <w:r w:rsidR="00A45188" w:rsidRPr="000E473A">
        <w:rPr>
          <w:rFonts w:ascii="Times New Roman" w:hAnsi="Times New Roman" w:cs="Times New Roman"/>
          <w:sz w:val="24"/>
          <w:szCs w:val="24"/>
        </w:rPr>
        <w:t>6</w:t>
      </w:r>
      <w:r w:rsidR="001126E0">
        <w:rPr>
          <w:rFonts w:ascii="Times New Roman" w:hAnsi="Times New Roman" w:cs="Times New Roman"/>
          <w:sz w:val="24"/>
          <w:szCs w:val="24"/>
        </w:rPr>
        <w:t>89</w:t>
      </w:r>
      <w:r w:rsidRPr="000E473A">
        <w:rPr>
          <w:rFonts w:ascii="Times New Roman" w:hAnsi="Times New Roman" w:cs="Times New Roman"/>
          <w:sz w:val="24"/>
        </w:rPr>
        <w:t xml:space="preserve"> až </w:t>
      </w:r>
      <w:r w:rsidR="00A45188" w:rsidRPr="000E473A">
        <w:rPr>
          <w:rFonts w:ascii="Times New Roman" w:hAnsi="Times New Roman" w:cs="Times New Roman"/>
          <w:sz w:val="24"/>
        </w:rPr>
        <w:t>69</w:t>
      </w:r>
      <w:r w:rsidR="001126E0">
        <w:rPr>
          <w:rFonts w:ascii="Times New Roman" w:hAnsi="Times New Roman" w:cs="Times New Roman"/>
          <w:sz w:val="24"/>
        </w:rPr>
        <w:t>2</w:t>
      </w:r>
      <w:r w:rsidRPr="000E473A">
        <w:rPr>
          <w:rFonts w:ascii="Times New Roman" w:hAnsi="Times New Roman" w:cs="Times New Roman"/>
          <w:sz w:val="24"/>
        </w:rPr>
        <w:t>.</w:t>
      </w:r>
    </w:p>
    <w:p w14:paraId="70593AB7" w14:textId="77777777" w:rsidR="008D0176" w:rsidRPr="000E473A" w:rsidRDefault="008D0176" w:rsidP="00635031">
      <w:pPr>
        <w:pStyle w:val="Odsekzoznamu"/>
        <w:spacing w:after="0" w:line="240" w:lineRule="auto"/>
        <w:jc w:val="both"/>
        <w:rPr>
          <w:rFonts w:ascii="Times New Roman" w:hAnsi="Times New Roman" w:cs="Times New Roman"/>
          <w:sz w:val="24"/>
          <w:szCs w:val="24"/>
        </w:rPr>
      </w:pPr>
    </w:p>
    <w:p w14:paraId="39732D54" w14:textId="648D33A8" w:rsidR="000A0EF9" w:rsidRPr="000E473A" w:rsidRDefault="000A0EF9" w:rsidP="00D3199E">
      <w:pPr>
        <w:pStyle w:val="Odsekzoznamu"/>
        <w:numPr>
          <w:ilvl w:val="0"/>
          <w:numId w:val="133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Odporovateľný právny úkon dlžníka sa považuje za uskutočnený v deň, keď nastali jeho právne účinky. Ak zákon pri odporovateľnom právnom úkone vyžaduje zápis do katastra nehnuteľností alebo do iného verejného registra, považuje sa tento úkon za uskutočnený v deň zápisu do príslušného registra.</w:t>
      </w:r>
    </w:p>
    <w:p w14:paraId="452AC2ED" w14:textId="77777777" w:rsidR="000A0EF9" w:rsidRPr="000E473A" w:rsidRDefault="000A0EF9" w:rsidP="00497E8E">
      <w:pPr>
        <w:spacing w:after="0" w:line="240" w:lineRule="auto"/>
        <w:jc w:val="both"/>
      </w:pPr>
    </w:p>
    <w:p w14:paraId="1484C4C2" w14:textId="27BDCBF8" w:rsidR="000A0EF9" w:rsidRPr="000E473A" w:rsidRDefault="007568CB" w:rsidP="00836F14">
      <w:pPr>
        <w:spacing w:after="0" w:line="240" w:lineRule="auto"/>
        <w:jc w:val="center"/>
        <w:rPr>
          <w:b/>
          <w:spacing w:val="30"/>
        </w:rPr>
      </w:pPr>
      <w:r w:rsidRPr="000E473A">
        <w:rPr>
          <w:b/>
          <w:spacing w:val="30"/>
        </w:rPr>
        <w:t>TRETÍ ODDIEL</w:t>
      </w:r>
    </w:p>
    <w:p w14:paraId="5D0E280B" w14:textId="77777777" w:rsidR="007568CB" w:rsidRPr="000E473A" w:rsidRDefault="007568CB" w:rsidP="006105D9">
      <w:pPr>
        <w:spacing w:after="0" w:line="240" w:lineRule="auto"/>
        <w:jc w:val="center"/>
        <w:rPr>
          <w:b/>
        </w:rPr>
      </w:pPr>
      <w:r w:rsidRPr="000E473A">
        <w:rPr>
          <w:b/>
        </w:rPr>
        <w:t>NÁSLEDKY NEÚČINNOSTI ODPOROVATEĽNÉHO</w:t>
      </w:r>
    </w:p>
    <w:p w14:paraId="447D04F8" w14:textId="2DC44169" w:rsidR="000A0EF9" w:rsidRPr="000E473A" w:rsidRDefault="007568CB" w:rsidP="004124CB">
      <w:pPr>
        <w:spacing w:after="0" w:line="240" w:lineRule="auto"/>
        <w:jc w:val="center"/>
        <w:rPr>
          <w:b/>
        </w:rPr>
      </w:pPr>
      <w:r w:rsidRPr="000E473A">
        <w:rPr>
          <w:b/>
        </w:rPr>
        <w:t xml:space="preserve"> PRÁVNEHO ÚKONU</w:t>
      </w:r>
    </w:p>
    <w:p w14:paraId="0B34644E" w14:textId="77777777" w:rsidR="000A0EF9" w:rsidRPr="000E473A" w:rsidRDefault="000A0EF9" w:rsidP="00F71583">
      <w:pPr>
        <w:spacing w:after="0" w:line="240" w:lineRule="auto"/>
        <w:jc w:val="both"/>
      </w:pPr>
    </w:p>
    <w:p w14:paraId="73F8BF60" w14:textId="54012C5E" w:rsidR="000A0EF9" w:rsidRPr="000E473A" w:rsidRDefault="000A0EF9" w:rsidP="009374B0">
      <w:pPr>
        <w:spacing w:after="0" w:line="240" w:lineRule="auto"/>
        <w:jc w:val="center"/>
      </w:pPr>
      <w:r w:rsidRPr="000E473A">
        <w:t xml:space="preserve">§ </w:t>
      </w:r>
      <w:r w:rsidR="009F6ACB">
        <w:t>698</w:t>
      </w:r>
    </w:p>
    <w:p w14:paraId="28D2CB2D" w14:textId="71F271D6" w:rsidR="000A0EF9" w:rsidRPr="000E473A" w:rsidRDefault="000A0EF9">
      <w:pPr>
        <w:spacing w:after="0" w:line="240" w:lineRule="auto"/>
        <w:jc w:val="center"/>
      </w:pPr>
      <w:r w:rsidRPr="000E473A">
        <w:t>Uspokojenie veriteľa</w:t>
      </w:r>
    </w:p>
    <w:p w14:paraId="7D061CFE" w14:textId="77777777" w:rsidR="00163852" w:rsidRPr="000E473A" w:rsidRDefault="00163852">
      <w:pPr>
        <w:spacing w:after="0" w:line="240" w:lineRule="auto"/>
        <w:jc w:val="center"/>
        <w:rPr>
          <w:b/>
        </w:rPr>
      </w:pPr>
    </w:p>
    <w:p w14:paraId="39C93638" w14:textId="4C0FF008" w:rsidR="000A0EF9" w:rsidRPr="000E473A" w:rsidRDefault="000A0EF9">
      <w:pPr>
        <w:pStyle w:val="Odsekzoznamu"/>
        <w:numPr>
          <w:ilvl w:val="0"/>
          <w:numId w:val="1334"/>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Právny úkon, ktorému veriteľ úspešne odporoval, je voči nemu právne neúčinný a veriteľ sa môže domáhať uspokojenia svojej pohľadávky z toho, čo odporovateľným právnym úkonom ušlo z dlžníkovho majetku. Ak to nie je možné, má veriteľ právo na náhradu voči tomu, kto mal z tohto právneho úkonu prospech; ustanovenie § </w:t>
      </w:r>
      <w:r w:rsidR="00A45188" w:rsidRPr="000E473A">
        <w:rPr>
          <w:rFonts w:ascii="Times New Roman" w:hAnsi="Times New Roman" w:cs="Times New Roman"/>
          <w:sz w:val="24"/>
          <w:szCs w:val="24"/>
        </w:rPr>
        <w:t>69</w:t>
      </w:r>
      <w:r w:rsidR="001126E0">
        <w:rPr>
          <w:rFonts w:ascii="Times New Roman" w:hAnsi="Times New Roman" w:cs="Times New Roman"/>
          <w:sz w:val="24"/>
          <w:szCs w:val="24"/>
        </w:rPr>
        <w:t>4</w:t>
      </w:r>
      <w:r w:rsidRPr="000E473A">
        <w:rPr>
          <w:rFonts w:ascii="Times New Roman" w:hAnsi="Times New Roman" w:cs="Times New Roman"/>
          <w:sz w:val="24"/>
          <w:szCs w:val="24"/>
        </w:rPr>
        <w:t xml:space="preserve"> ods. 1 sa použije primerane.</w:t>
      </w:r>
    </w:p>
    <w:p w14:paraId="7703E515" w14:textId="77777777" w:rsidR="008D0176" w:rsidRPr="000E473A" w:rsidRDefault="008D0176">
      <w:pPr>
        <w:pStyle w:val="Odsekzoznamu"/>
        <w:spacing w:after="0" w:line="240" w:lineRule="auto"/>
        <w:jc w:val="both"/>
        <w:rPr>
          <w:rFonts w:ascii="Times New Roman" w:hAnsi="Times New Roman" w:cs="Times New Roman"/>
          <w:sz w:val="24"/>
          <w:szCs w:val="24"/>
        </w:rPr>
      </w:pPr>
    </w:p>
    <w:p w14:paraId="7731D702" w14:textId="1A78539A" w:rsidR="000A0EF9" w:rsidRPr="000E473A" w:rsidRDefault="000A0EF9">
      <w:pPr>
        <w:pStyle w:val="Odsekzoznamu"/>
        <w:numPr>
          <w:ilvl w:val="0"/>
          <w:numId w:val="1334"/>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V exekúcii vedenej proti dlžníkovi alebo v exekúcii podľa § </w:t>
      </w:r>
      <w:r w:rsidR="002378F7" w:rsidRPr="000E473A">
        <w:rPr>
          <w:rFonts w:ascii="Times New Roman" w:hAnsi="Times New Roman" w:cs="Times New Roman"/>
          <w:sz w:val="24"/>
          <w:szCs w:val="24"/>
        </w:rPr>
        <w:t>7</w:t>
      </w:r>
      <w:r w:rsidR="00A45188" w:rsidRPr="000E473A">
        <w:rPr>
          <w:rFonts w:ascii="Times New Roman" w:hAnsi="Times New Roman" w:cs="Times New Roman"/>
          <w:sz w:val="24"/>
          <w:szCs w:val="24"/>
        </w:rPr>
        <w:t>0</w:t>
      </w:r>
      <w:r w:rsidR="001126E0">
        <w:rPr>
          <w:rFonts w:ascii="Times New Roman" w:hAnsi="Times New Roman" w:cs="Times New Roman"/>
          <w:sz w:val="24"/>
          <w:szCs w:val="24"/>
        </w:rPr>
        <w:t>1</w:t>
      </w:r>
      <w:r w:rsidRPr="000E473A">
        <w:rPr>
          <w:rFonts w:ascii="Times New Roman" w:hAnsi="Times New Roman" w:cs="Times New Roman"/>
          <w:sz w:val="24"/>
          <w:szCs w:val="24"/>
        </w:rPr>
        <w:t xml:space="preserve"> sa veriteľ môže domáhať uspokojenia svojej pohľadávky speňažením alebo iným postihom toho, čo odporovateľným právnym úkonom ušlo z dlžníkovho majetku. </w:t>
      </w:r>
    </w:p>
    <w:p w14:paraId="168261CE" w14:textId="77777777" w:rsidR="008D0176" w:rsidRPr="000E473A" w:rsidRDefault="008D0176" w:rsidP="00A45188">
      <w:pPr>
        <w:pStyle w:val="Odsekzoznamu"/>
        <w:rPr>
          <w:rFonts w:ascii="Times New Roman" w:hAnsi="Times New Roman" w:cs="Times New Roman"/>
          <w:sz w:val="24"/>
          <w:szCs w:val="24"/>
        </w:rPr>
      </w:pPr>
    </w:p>
    <w:p w14:paraId="4E1271AB" w14:textId="152BF59E" w:rsidR="000A0EF9" w:rsidRPr="000E473A" w:rsidRDefault="000A0EF9" w:rsidP="000A23AC">
      <w:pPr>
        <w:pStyle w:val="Odsekzoznamu"/>
        <w:numPr>
          <w:ilvl w:val="0"/>
          <w:numId w:val="1334"/>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Odsek 2 platí aj vtedy, ak má byť v exekúcii vedenej proti dlžníkovi speňažený alebo inak postihnutý majetok alebo jeho časť, ktorého vlastníkom je osoba, proti ktorej veriteľ úspešne uplatnil právo odporovať právnemu úkonu dlžníka, alebo osoba, na ktorú sa vzťahujú účinky rozsudku podľa § </w:t>
      </w:r>
      <w:r w:rsidR="00A45188" w:rsidRPr="000E473A">
        <w:rPr>
          <w:rFonts w:ascii="Times New Roman" w:hAnsi="Times New Roman" w:cs="Times New Roman"/>
          <w:sz w:val="24"/>
          <w:szCs w:val="24"/>
        </w:rPr>
        <w:t>69</w:t>
      </w:r>
      <w:r w:rsidR="001126E0">
        <w:rPr>
          <w:rFonts w:ascii="Times New Roman" w:hAnsi="Times New Roman" w:cs="Times New Roman"/>
          <w:sz w:val="24"/>
          <w:szCs w:val="24"/>
        </w:rPr>
        <w:t>6</w:t>
      </w:r>
      <w:r w:rsidRPr="000E473A">
        <w:rPr>
          <w:rFonts w:ascii="Times New Roman" w:hAnsi="Times New Roman" w:cs="Times New Roman"/>
          <w:sz w:val="24"/>
          <w:szCs w:val="24"/>
        </w:rPr>
        <w:t xml:space="preserve"> ods. 2. Tieto osoby sú povinné strpieť právne následky odporovania.</w:t>
      </w:r>
    </w:p>
    <w:p w14:paraId="4968209A" w14:textId="77777777" w:rsidR="008D0176" w:rsidRPr="000E473A" w:rsidRDefault="008D0176" w:rsidP="00A45188">
      <w:pPr>
        <w:pStyle w:val="Odsekzoznamu"/>
        <w:rPr>
          <w:rFonts w:ascii="Times New Roman" w:hAnsi="Times New Roman" w:cs="Times New Roman"/>
          <w:sz w:val="24"/>
          <w:szCs w:val="24"/>
        </w:rPr>
      </w:pPr>
    </w:p>
    <w:p w14:paraId="349F9665" w14:textId="724D3538" w:rsidR="000A0EF9" w:rsidRPr="000E473A" w:rsidRDefault="000A0EF9" w:rsidP="000A23AC">
      <w:pPr>
        <w:pStyle w:val="Odsekzoznamu"/>
        <w:numPr>
          <w:ilvl w:val="0"/>
          <w:numId w:val="1334"/>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 dôsledku opomenutia alebo iného prejavu vôle, ktorému veriteľ úspešne odporoval, vznikol proti dlžníkovi exekučný titul, stáva sa voči veriteľovi právoplatnosťou odporovacieho rozsudku tento exekučný titul neúčinným. Ak bola na základe takéhoto exekučného titulu začatá exekúcia proti dlžníkovi, nemá voči veriteľovi táto exekúcia účinky.   </w:t>
      </w:r>
    </w:p>
    <w:p w14:paraId="1B8FB9A3" w14:textId="77777777" w:rsidR="000A0EF9" w:rsidRPr="000E473A" w:rsidRDefault="000A0EF9" w:rsidP="00377F3A">
      <w:pPr>
        <w:spacing w:after="0" w:line="240" w:lineRule="auto"/>
        <w:jc w:val="both"/>
      </w:pPr>
      <w:r w:rsidRPr="000E473A">
        <w:t xml:space="preserve">      </w:t>
      </w:r>
    </w:p>
    <w:p w14:paraId="73D16FB0" w14:textId="3D54312D" w:rsidR="000A0EF9" w:rsidRPr="000E473A" w:rsidRDefault="000A0EF9" w:rsidP="00C26E59">
      <w:pPr>
        <w:spacing w:after="0" w:line="240" w:lineRule="auto"/>
        <w:jc w:val="center"/>
      </w:pPr>
      <w:r w:rsidRPr="000E473A">
        <w:t xml:space="preserve">§ </w:t>
      </w:r>
      <w:r w:rsidR="009F6ACB">
        <w:t>699</w:t>
      </w:r>
    </w:p>
    <w:p w14:paraId="44B6AC19" w14:textId="4CFD469C" w:rsidR="000A0EF9" w:rsidRPr="000E473A" w:rsidRDefault="000A0EF9" w:rsidP="00050381">
      <w:pPr>
        <w:spacing w:after="0" w:line="240" w:lineRule="auto"/>
        <w:jc w:val="center"/>
      </w:pPr>
      <w:r w:rsidRPr="000E473A">
        <w:t>Následky odporovania v prípade vecného bremena a záložného práva</w:t>
      </w:r>
    </w:p>
    <w:p w14:paraId="2B8AA25E" w14:textId="77777777" w:rsidR="001F7043" w:rsidRPr="000E473A" w:rsidRDefault="001F7043" w:rsidP="00A84808">
      <w:pPr>
        <w:spacing w:after="0" w:line="240" w:lineRule="auto"/>
        <w:jc w:val="both"/>
      </w:pPr>
    </w:p>
    <w:p w14:paraId="32868023" w14:textId="35F02C4B" w:rsidR="001F7043" w:rsidRPr="000E473A" w:rsidRDefault="000A0EF9" w:rsidP="004216B4">
      <w:pPr>
        <w:pStyle w:val="Odsekzoznamu"/>
        <w:numPr>
          <w:ilvl w:val="0"/>
          <w:numId w:val="133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veriteľ úspešne odporoval právnemu úkonu dlžníka, ktorým bolo zriadené vecné bremeno alebo záložné právo, alebo ak podľa § </w:t>
      </w:r>
      <w:r w:rsidR="00A45188" w:rsidRPr="000E473A">
        <w:rPr>
          <w:rFonts w:ascii="Times New Roman" w:hAnsi="Times New Roman" w:cs="Times New Roman"/>
          <w:sz w:val="24"/>
          <w:szCs w:val="24"/>
        </w:rPr>
        <w:t>69</w:t>
      </w:r>
      <w:r w:rsidR="001126E0">
        <w:rPr>
          <w:rFonts w:ascii="Times New Roman" w:hAnsi="Times New Roman" w:cs="Times New Roman"/>
          <w:sz w:val="24"/>
          <w:szCs w:val="24"/>
        </w:rPr>
        <w:t>4</w:t>
      </w:r>
      <w:r w:rsidRPr="000E473A">
        <w:rPr>
          <w:rFonts w:ascii="Times New Roman" w:hAnsi="Times New Roman" w:cs="Times New Roman"/>
          <w:sz w:val="24"/>
          <w:szCs w:val="24"/>
        </w:rPr>
        <w:t xml:space="preserve"> ods. 2 úspešne uplatnil právo odporovať právnemu úkonu dlžníka proti osobe, pre ktorú bolo zriadené vecné bremeno alebo záložné právo, zanikne v exekúcii vedenej proti dlžníkovi alebo v exekúcii podľa § </w:t>
      </w:r>
      <w:r w:rsidR="005C494C" w:rsidRPr="000E473A">
        <w:rPr>
          <w:rFonts w:ascii="Times New Roman" w:hAnsi="Times New Roman" w:cs="Times New Roman"/>
          <w:sz w:val="24"/>
          <w:szCs w:val="24"/>
        </w:rPr>
        <w:t>70</w:t>
      </w:r>
      <w:r w:rsidR="001126E0">
        <w:rPr>
          <w:rFonts w:ascii="Times New Roman" w:hAnsi="Times New Roman" w:cs="Times New Roman"/>
          <w:sz w:val="24"/>
          <w:szCs w:val="24"/>
        </w:rPr>
        <w:t>1</w:t>
      </w:r>
      <w:r w:rsidRPr="000E473A">
        <w:rPr>
          <w:rFonts w:ascii="Times New Roman" w:hAnsi="Times New Roman" w:cs="Times New Roman"/>
          <w:sz w:val="24"/>
          <w:szCs w:val="24"/>
        </w:rPr>
        <w:t xml:space="preserve"> vecné bremeno alebo záložné právo speňažením alebo iným postihom tej časti majetku, na ktorú sa vecné bremeno alebo záložné právo vzťahovalo.</w:t>
      </w:r>
    </w:p>
    <w:p w14:paraId="2EF509FC" w14:textId="1BC36857" w:rsidR="000A0EF9" w:rsidRPr="000E473A" w:rsidRDefault="000A0EF9" w:rsidP="007971AC">
      <w:pPr>
        <w:pStyle w:val="Odsekzoznamu"/>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098CC64B" w14:textId="3478B60C" w:rsidR="000A0EF9" w:rsidRPr="000E473A" w:rsidRDefault="000A0EF9" w:rsidP="007971AC">
      <w:pPr>
        <w:pStyle w:val="Odsekzoznamu"/>
        <w:numPr>
          <w:ilvl w:val="0"/>
          <w:numId w:val="1333"/>
        </w:numPr>
        <w:spacing w:after="0" w:line="240" w:lineRule="auto"/>
        <w:jc w:val="both"/>
        <w:rPr>
          <w:rFonts w:ascii="Times New Roman" w:hAnsi="Times New Roman" w:cs="Times New Roman"/>
          <w:sz w:val="24"/>
          <w:szCs w:val="24"/>
        </w:rPr>
      </w:pPr>
      <w:r w:rsidRPr="002C1A0B">
        <w:rPr>
          <w:rFonts w:ascii="Times New Roman" w:hAnsi="Times New Roman" w:cs="Times New Roman"/>
          <w:sz w:val="24"/>
          <w:szCs w:val="24"/>
        </w:rPr>
        <w:t xml:space="preserve">Ak je exekúcia podľa odseku 1 vedená na záloh, ustanovenie § </w:t>
      </w:r>
      <w:r w:rsidR="00B43619" w:rsidRPr="002C1A0B">
        <w:rPr>
          <w:rFonts w:ascii="Times New Roman" w:hAnsi="Times New Roman" w:cs="Times New Roman"/>
          <w:sz w:val="24"/>
          <w:szCs w:val="24"/>
        </w:rPr>
        <w:t>18</w:t>
      </w:r>
      <w:r w:rsidR="002C1A0B" w:rsidRPr="00CE4A26">
        <w:rPr>
          <w:rFonts w:ascii="Times New Roman" w:hAnsi="Times New Roman" w:cs="Times New Roman"/>
          <w:sz w:val="24"/>
          <w:szCs w:val="24"/>
        </w:rPr>
        <w:t>39</w:t>
      </w:r>
      <w:r w:rsidRPr="002C1A0B">
        <w:rPr>
          <w:rFonts w:ascii="Times New Roman" w:hAnsi="Times New Roman" w:cs="Times New Roman"/>
          <w:sz w:val="24"/>
          <w:szCs w:val="24"/>
        </w:rPr>
        <w:t xml:space="preserve"> sa</w:t>
      </w:r>
      <w:r w:rsidRPr="000E473A">
        <w:rPr>
          <w:rFonts w:ascii="Times New Roman" w:hAnsi="Times New Roman" w:cs="Times New Roman"/>
          <w:sz w:val="24"/>
          <w:szCs w:val="24"/>
        </w:rPr>
        <w:t xml:space="preserve"> nepoužije a exekúciu možno viesť bez obmedzenia vyplývajúceho z osobitného predpisu.      </w:t>
      </w:r>
    </w:p>
    <w:p w14:paraId="418D109D" w14:textId="77777777" w:rsidR="007568CB" w:rsidRPr="000E473A" w:rsidRDefault="007568CB" w:rsidP="00746F47">
      <w:pPr>
        <w:spacing w:after="0" w:line="240" w:lineRule="auto"/>
        <w:jc w:val="center"/>
      </w:pPr>
    </w:p>
    <w:p w14:paraId="7C1510AB" w14:textId="04B91FA0" w:rsidR="000A0EF9" w:rsidRPr="000E473A" w:rsidRDefault="000A0EF9" w:rsidP="00635031">
      <w:pPr>
        <w:spacing w:after="0" w:line="240" w:lineRule="auto"/>
        <w:jc w:val="center"/>
      </w:pPr>
      <w:r w:rsidRPr="000E473A">
        <w:t xml:space="preserve">§ </w:t>
      </w:r>
      <w:r w:rsidR="009F6ACB">
        <w:t>700</w:t>
      </w:r>
    </w:p>
    <w:p w14:paraId="4F2D7A23" w14:textId="51F084D1" w:rsidR="000A0EF9" w:rsidRPr="000E473A" w:rsidRDefault="000A0EF9" w:rsidP="00D3199E">
      <w:pPr>
        <w:spacing w:after="0" w:line="240" w:lineRule="auto"/>
        <w:jc w:val="center"/>
      </w:pPr>
      <w:r w:rsidRPr="000E473A">
        <w:t>Náhradné uspokojenie veriteľa</w:t>
      </w:r>
    </w:p>
    <w:p w14:paraId="3CA59D14" w14:textId="77777777" w:rsidR="000A0EF9" w:rsidRPr="000E473A" w:rsidRDefault="000A0EF9" w:rsidP="00497E8E">
      <w:pPr>
        <w:spacing w:after="0" w:line="240" w:lineRule="auto"/>
        <w:jc w:val="both"/>
      </w:pPr>
    </w:p>
    <w:p w14:paraId="703AA6C3" w14:textId="6A3902EF" w:rsidR="000A0EF9" w:rsidRPr="000E473A" w:rsidRDefault="000A0EF9" w:rsidP="00836F14">
      <w:pPr>
        <w:pStyle w:val="Odsekzoznamu"/>
        <w:numPr>
          <w:ilvl w:val="0"/>
          <w:numId w:val="133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Ten, kto je v exekúcii podľa § </w:t>
      </w:r>
      <w:r w:rsidR="009F6ACB">
        <w:rPr>
          <w:rFonts w:ascii="Times New Roman" w:hAnsi="Times New Roman" w:cs="Times New Roman"/>
          <w:sz w:val="24"/>
          <w:szCs w:val="24"/>
        </w:rPr>
        <w:t>699</w:t>
      </w:r>
      <w:r w:rsidRPr="000E473A">
        <w:rPr>
          <w:rFonts w:ascii="Times New Roman" w:hAnsi="Times New Roman" w:cs="Times New Roman"/>
          <w:sz w:val="24"/>
          <w:szCs w:val="24"/>
        </w:rPr>
        <w:t xml:space="preserve"> ods. 3 alebo § </w:t>
      </w:r>
      <w:r w:rsidR="002378F7" w:rsidRPr="000E473A">
        <w:rPr>
          <w:rFonts w:ascii="Times New Roman" w:hAnsi="Times New Roman" w:cs="Times New Roman"/>
          <w:sz w:val="24"/>
          <w:szCs w:val="24"/>
        </w:rPr>
        <w:t>7</w:t>
      </w:r>
      <w:r w:rsidR="00A45188" w:rsidRPr="000E473A">
        <w:rPr>
          <w:rFonts w:ascii="Times New Roman" w:hAnsi="Times New Roman" w:cs="Times New Roman"/>
          <w:sz w:val="24"/>
          <w:szCs w:val="24"/>
        </w:rPr>
        <w:t>0</w:t>
      </w:r>
      <w:r w:rsidR="009F6ACB">
        <w:rPr>
          <w:rFonts w:ascii="Times New Roman" w:hAnsi="Times New Roman" w:cs="Times New Roman"/>
          <w:sz w:val="24"/>
          <w:szCs w:val="24"/>
        </w:rPr>
        <w:t>1</w:t>
      </w:r>
      <w:r w:rsidRPr="000E473A">
        <w:rPr>
          <w:rFonts w:ascii="Times New Roman" w:hAnsi="Times New Roman" w:cs="Times New Roman"/>
          <w:sz w:val="24"/>
          <w:szCs w:val="24"/>
        </w:rPr>
        <w:t xml:space="preserve"> povinný strpieť speňaženie svojho majetku alebo jeho časti, alebo iný postih, môže sa tejto povinnosti zbaviť uspokojením veriteľovej pohľadávky do výšky priznanej exekučným titulom. </w:t>
      </w:r>
    </w:p>
    <w:p w14:paraId="1EB38109" w14:textId="79D15F1C" w:rsidR="000A0EF9" w:rsidRPr="000E473A" w:rsidRDefault="000A0EF9" w:rsidP="00836F14">
      <w:pPr>
        <w:pStyle w:val="Odsekzoznamu"/>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6769F475" w14:textId="09A199F5" w:rsidR="000A0EF9" w:rsidRPr="000E473A" w:rsidRDefault="000A0EF9" w:rsidP="006105D9">
      <w:pPr>
        <w:pStyle w:val="Odsekzoznamu"/>
        <w:numPr>
          <w:ilvl w:val="0"/>
          <w:numId w:val="133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je veriteľova pohľadávka podľa odseku 1 väčšia ako všeobecná hodnota toho, čo odporovateľným právnym úkonom ušlo z majetku dlžníka a z čoho sa môže veriteľ domáhať uspokojenia, môže sa povinná osoba zbaviť svojej povinnosti peňažným plnením veriteľovi vo výške všeobecnej hodnoty toho, čo odporovateľným právnym úkonom ušlo z majetku dlžníka; na prípadné protiplnenie sa neprihliada. </w:t>
      </w:r>
    </w:p>
    <w:p w14:paraId="75D1D633" w14:textId="77777777" w:rsidR="000A0EF9" w:rsidRPr="000E473A" w:rsidRDefault="000A0EF9" w:rsidP="008E1AD9">
      <w:pPr>
        <w:pStyle w:val="Odsekzoznamu"/>
        <w:spacing w:after="0" w:line="240" w:lineRule="auto"/>
        <w:rPr>
          <w:rFonts w:ascii="Times New Roman" w:hAnsi="Times New Roman" w:cs="Times New Roman"/>
          <w:sz w:val="24"/>
          <w:szCs w:val="24"/>
        </w:rPr>
      </w:pPr>
    </w:p>
    <w:p w14:paraId="66D42390" w14:textId="642ACB24" w:rsidR="000A0EF9" w:rsidRPr="000E473A" w:rsidRDefault="000A0EF9" w:rsidP="000A23AC">
      <w:pPr>
        <w:pStyle w:val="Odsekzoznamu"/>
        <w:numPr>
          <w:ilvl w:val="0"/>
          <w:numId w:val="133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 určenie všeobecnej hodnoty podľa odseku 2 je rozhodujúci stav v čase peňažného plnenia povinnej osoby veriteľovi; plnenie podľa odsek</w:t>
      </w:r>
      <w:r w:rsidR="0000402D" w:rsidRPr="000E473A">
        <w:rPr>
          <w:rFonts w:ascii="Times New Roman" w:hAnsi="Times New Roman" w:cs="Times New Roman"/>
          <w:sz w:val="24"/>
          <w:szCs w:val="24"/>
        </w:rPr>
        <w:t>ov</w:t>
      </w:r>
      <w:r w:rsidRPr="000E473A">
        <w:rPr>
          <w:rFonts w:ascii="Times New Roman" w:hAnsi="Times New Roman" w:cs="Times New Roman"/>
          <w:sz w:val="24"/>
          <w:szCs w:val="24"/>
        </w:rPr>
        <w:t xml:space="preserve"> 1 a 2 je veriteľ povinný prijať.                   </w:t>
      </w:r>
    </w:p>
    <w:p w14:paraId="5E104A79" w14:textId="77777777" w:rsidR="000A0EF9" w:rsidRPr="000E473A" w:rsidRDefault="000A0EF9" w:rsidP="00377F3A">
      <w:pPr>
        <w:spacing w:after="0" w:line="240" w:lineRule="auto"/>
        <w:jc w:val="both"/>
      </w:pPr>
    </w:p>
    <w:p w14:paraId="46285CE6" w14:textId="77777777" w:rsidR="001E40E6" w:rsidRDefault="001E40E6" w:rsidP="00C26E59">
      <w:pPr>
        <w:spacing w:after="0" w:line="240" w:lineRule="auto"/>
        <w:jc w:val="center"/>
      </w:pPr>
    </w:p>
    <w:p w14:paraId="75BD11B1" w14:textId="77777777" w:rsidR="001E40E6" w:rsidRDefault="001E40E6" w:rsidP="00C26E59">
      <w:pPr>
        <w:spacing w:after="0" w:line="240" w:lineRule="auto"/>
        <w:jc w:val="center"/>
      </w:pPr>
    </w:p>
    <w:p w14:paraId="67DFE7F2" w14:textId="77777777" w:rsidR="001E40E6" w:rsidRDefault="001E40E6" w:rsidP="00C26E59">
      <w:pPr>
        <w:spacing w:after="0" w:line="240" w:lineRule="auto"/>
        <w:jc w:val="center"/>
      </w:pPr>
    </w:p>
    <w:p w14:paraId="4A950046" w14:textId="77777777" w:rsidR="001E40E6" w:rsidRDefault="001E40E6" w:rsidP="00C26E59">
      <w:pPr>
        <w:spacing w:after="0" w:line="240" w:lineRule="auto"/>
        <w:jc w:val="center"/>
      </w:pPr>
    </w:p>
    <w:p w14:paraId="3205DE52" w14:textId="2FEA4CE7" w:rsidR="000A0EF9" w:rsidRPr="000E473A" w:rsidRDefault="000A0EF9" w:rsidP="00C26E59">
      <w:pPr>
        <w:spacing w:after="0" w:line="240" w:lineRule="auto"/>
        <w:jc w:val="center"/>
      </w:pPr>
      <w:r w:rsidRPr="000E473A">
        <w:lastRenderedPageBreak/>
        <w:t xml:space="preserve">§ </w:t>
      </w:r>
      <w:r w:rsidR="009F6ACB">
        <w:t>701</w:t>
      </w:r>
    </w:p>
    <w:p w14:paraId="262ECBE1" w14:textId="4C6A0496" w:rsidR="000A0EF9" w:rsidRPr="000E473A" w:rsidRDefault="000A0EF9" w:rsidP="00050381">
      <w:pPr>
        <w:spacing w:after="0" w:line="240" w:lineRule="auto"/>
        <w:jc w:val="center"/>
      </w:pPr>
      <w:r w:rsidRPr="000E473A">
        <w:t>Náhradná exekúcia</w:t>
      </w:r>
    </w:p>
    <w:p w14:paraId="1A3EDF69" w14:textId="77777777" w:rsidR="000A0EF9" w:rsidRPr="000E473A" w:rsidRDefault="000A0EF9" w:rsidP="00A84808">
      <w:pPr>
        <w:spacing w:after="0" w:line="240" w:lineRule="auto"/>
        <w:jc w:val="both"/>
      </w:pPr>
    </w:p>
    <w:p w14:paraId="6C503347" w14:textId="5F98E036" w:rsidR="000A0EF9" w:rsidRPr="000E473A" w:rsidRDefault="000A0EF9" w:rsidP="004216B4">
      <w:pPr>
        <w:pStyle w:val="Odsekzoznamu"/>
        <w:numPr>
          <w:ilvl w:val="0"/>
          <w:numId w:val="13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dlžník zomrel, zanikol bez právneho nástupcu, alebo ak nemožno proti dlžníkovi viesť exekúciu z iného dôvodu, môže sa veriteľ, ktorý úspešne odporoval právnemu úkonu dlžníka, domáhať uspokojenia svojej pohľadávky v exekúcii vedenej proti osobe, proti ktorej právnemu úkonu dlžníka úspešne odporoval alebo na ktorú sa vzťahujú účinky rozsudku podľa § </w:t>
      </w:r>
      <w:r w:rsidR="00A45188" w:rsidRPr="000E473A">
        <w:rPr>
          <w:rFonts w:ascii="Times New Roman" w:hAnsi="Times New Roman" w:cs="Times New Roman"/>
          <w:sz w:val="24"/>
          <w:szCs w:val="24"/>
        </w:rPr>
        <w:t>69</w:t>
      </w:r>
      <w:r w:rsidR="00171FE5">
        <w:rPr>
          <w:rFonts w:ascii="Times New Roman" w:hAnsi="Times New Roman" w:cs="Times New Roman"/>
          <w:sz w:val="24"/>
          <w:szCs w:val="24"/>
        </w:rPr>
        <w:t>6</w:t>
      </w:r>
      <w:r w:rsidRPr="000E473A">
        <w:rPr>
          <w:rFonts w:ascii="Times New Roman" w:hAnsi="Times New Roman" w:cs="Times New Roman"/>
          <w:sz w:val="24"/>
          <w:szCs w:val="24"/>
        </w:rPr>
        <w:t xml:space="preserve"> ods. 2. </w:t>
      </w:r>
    </w:p>
    <w:p w14:paraId="76264916" w14:textId="77777777" w:rsidR="000A0EF9" w:rsidRPr="000E473A" w:rsidRDefault="000A0EF9" w:rsidP="007971AC">
      <w:pPr>
        <w:pStyle w:val="Odsekzoznamu"/>
        <w:spacing w:after="0" w:line="240" w:lineRule="auto"/>
        <w:ind w:left="714"/>
        <w:jc w:val="both"/>
        <w:rPr>
          <w:rFonts w:ascii="Times New Roman" w:hAnsi="Times New Roman" w:cs="Times New Roman"/>
          <w:sz w:val="24"/>
          <w:szCs w:val="24"/>
        </w:rPr>
      </w:pPr>
    </w:p>
    <w:p w14:paraId="5BCC2201" w14:textId="25CF2334" w:rsidR="000A0EF9" w:rsidRPr="000E473A" w:rsidRDefault="000A0EF9" w:rsidP="007971AC">
      <w:pPr>
        <w:pStyle w:val="Odsekzoznamu"/>
        <w:numPr>
          <w:ilvl w:val="0"/>
          <w:numId w:val="13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 exekúcii podľa odseku 1 možno speňažiť alebo inak postihnúť iba to, čo odporovateľným právnym úkonom ušlo z dlžníkovho majetku. Ak to nie je možné, je exekúcia neprípustná.</w:t>
      </w:r>
    </w:p>
    <w:p w14:paraId="57F698AD" w14:textId="77777777" w:rsidR="000A0EF9" w:rsidRPr="000E473A" w:rsidRDefault="000A0EF9" w:rsidP="007971AC">
      <w:pPr>
        <w:spacing w:after="0" w:line="240" w:lineRule="auto"/>
        <w:jc w:val="both"/>
      </w:pPr>
    </w:p>
    <w:p w14:paraId="2A4C13D1" w14:textId="1ACADCF6" w:rsidR="000A0EF9" w:rsidRPr="000E473A" w:rsidRDefault="000A0EF9" w:rsidP="00746F47">
      <w:pPr>
        <w:spacing w:after="0" w:line="240" w:lineRule="auto"/>
        <w:jc w:val="center"/>
      </w:pPr>
      <w:r w:rsidRPr="000E473A">
        <w:t xml:space="preserve">§ </w:t>
      </w:r>
      <w:r w:rsidR="009F6ACB">
        <w:t>702</w:t>
      </w:r>
    </w:p>
    <w:p w14:paraId="43A11324" w14:textId="6825CC7C" w:rsidR="000A0EF9" w:rsidRPr="000E473A" w:rsidRDefault="000A0EF9" w:rsidP="00635031">
      <w:pPr>
        <w:spacing w:after="0" w:line="240" w:lineRule="auto"/>
        <w:jc w:val="center"/>
      </w:pPr>
      <w:r w:rsidRPr="000E473A">
        <w:t>Ochrana povinnej osoby voči viacerým veriteľom</w:t>
      </w:r>
    </w:p>
    <w:p w14:paraId="0D229D2C" w14:textId="77777777" w:rsidR="000A0EF9" w:rsidRPr="000E473A" w:rsidRDefault="000A0EF9" w:rsidP="00D3199E">
      <w:pPr>
        <w:spacing w:after="0" w:line="240" w:lineRule="auto"/>
        <w:jc w:val="both"/>
      </w:pPr>
    </w:p>
    <w:p w14:paraId="15681A3B" w14:textId="1B5D5872" w:rsidR="000A0EF9" w:rsidRPr="000E473A" w:rsidRDefault="000A0EF9" w:rsidP="00497E8E">
      <w:pPr>
        <w:spacing w:after="0" w:line="240" w:lineRule="auto"/>
        <w:ind w:firstLine="357"/>
        <w:jc w:val="both"/>
      </w:pPr>
      <w:r w:rsidRPr="000E473A">
        <w:t xml:space="preserve">Ak tomu istému právnemu úkonu dlžníka úspešne odporoval iný veriteľ, ktorý na základe toho už dosiahol uspokojenie od povinnej osoby alebo z jej majetku, nemožno od povinnej osoby v súhrne požadovať viac, než vyplýva z § </w:t>
      </w:r>
      <w:r w:rsidR="009F6ACB">
        <w:t>698</w:t>
      </w:r>
      <w:r w:rsidRPr="000E473A">
        <w:t xml:space="preserve"> až </w:t>
      </w:r>
      <w:r w:rsidR="00A45188" w:rsidRPr="000E473A">
        <w:t>70</w:t>
      </w:r>
      <w:r w:rsidR="009F6ACB">
        <w:t>0</w:t>
      </w:r>
      <w:r w:rsidRPr="000E473A">
        <w:t xml:space="preserve"> a § </w:t>
      </w:r>
      <w:r w:rsidR="00F30616" w:rsidRPr="000E473A">
        <w:t>7</w:t>
      </w:r>
      <w:r w:rsidR="00037C13" w:rsidRPr="000E473A">
        <w:t>0</w:t>
      </w:r>
      <w:r w:rsidR="009F6ACB">
        <w:t>4</w:t>
      </w:r>
      <w:r w:rsidRPr="000E473A">
        <w:t xml:space="preserve">. </w:t>
      </w:r>
    </w:p>
    <w:p w14:paraId="725CC0AF" w14:textId="76DFD361" w:rsidR="004876B3" w:rsidRDefault="004876B3" w:rsidP="00836F14">
      <w:pPr>
        <w:spacing w:after="0" w:line="240" w:lineRule="auto"/>
        <w:jc w:val="center"/>
        <w:rPr>
          <w:b/>
        </w:rPr>
      </w:pPr>
    </w:p>
    <w:p w14:paraId="327992FE" w14:textId="7B17C7B0" w:rsidR="000A0EF9" w:rsidRPr="000E473A" w:rsidRDefault="007568CB" w:rsidP="006105D9">
      <w:pPr>
        <w:spacing w:after="0" w:line="240" w:lineRule="auto"/>
        <w:jc w:val="center"/>
        <w:rPr>
          <w:b/>
          <w:spacing w:val="30"/>
        </w:rPr>
      </w:pPr>
      <w:r w:rsidRPr="000E473A">
        <w:rPr>
          <w:b/>
          <w:spacing w:val="30"/>
        </w:rPr>
        <w:t>ŠTVRTÝ ODDIEL</w:t>
      </w:r>
    </w:p>
    <w:p w14:paraId="7D08DE28" w14:textId="7EF6C1A6" w:rsidR="000A0EF9" w:rsidRPr="000E473A" w:rsidRDefault="007568CB" w:rsidP="004124CB">
      <w:pPr>
        <w:spacing w:after="0" w:line="240" w:lineRule="auto"/>
        <w:jc w:val="center"/>
        <w:rPr>
          <w:b/>
        </w:rPr>
      </w:pPr>
      <w:r w:rsidRPr="000E473A">
        <w:rPr>
          <w:b/>
        </w:rPr>
        <w:t>VRÁTENIE VZÁJOMNÉHO PLNENIA A NÁHRADA ŠKODY</w:t>
      </w:r>
    </w:p>
    <w:p w14:paraId="583F9419" w14:textId="77777777" w:rsidR="000A0EF9" w:rsidRPr="000E473A" w:rsidRDefault="000A0EF9" w:rsidP="00F71583">
      <w:pPr>
        <w:spacing w:after="0" w:line="240" w:lineRule="auto"/>
        <w:jc w:val="center"/>
        <w:rPr>
          <w:b/>
        </w:rPr>
      </w:pPr>
    </w:p>
    <w:p w14:paraId="1A216EC2" w14:textId="712EC2C3" w:rsidR="000A0EF9" w:rsidRPr="000E473A" w:rsidRDefault="000A0EF9" w:rsidP="009374B0">
      <w:pPr>
        <w:spacing w:after="0" w:line="240" w:lineRule="auto"/>
        <w:jc w:val="center"/>
      </w:pPr>
      <w:r w:rsidRPr="000E473A">
        <w:t xml:space="preserve">§ </w:t>
      </w:r>
      <w:r w:rsidR="00171FE5">
        <w:t>703</w:t>
      </w:r>
    </w:p>
    <w:p w14:paraId="0FA2BCA1" w14:textId="36EFEB8F" w:rsidR="000A0EF9" w:rsidRPr="000E473A" w:rsidRDefault="000A0EF9">
      <w:pPr>
        <w:spacing w:after="0" w:line="240" w:lineRule="auto"/>
        <w:jc w:val="center"/>
      </w:pPr>
      <w:r w:rsidRPr="000E473A">
        <w:t>Vrátenie vzájomného plnenia</w:t>
      </w:r>
    </w:p>
    <w:p w14:paraId="2D2C9AE0" w14:textId="77777777" w:rsidR="000A0EF9" w:rsidRPr="000E473A" w:rsidRDefault="000A0EF9">
      <w:pPr>
        <w:spacing w:after="0" w:line="240" w:lineRule="auto"/>
        <w:jc w:val="both"/>
      </w:pPr>
    </w:p>
    <w:p w14:paraId="6F220C24" w14:textId="4989FA77" w:rsidR="000A0EF9" w:rsidRPr="000E473A" w:rsidRDefault="000A0EF9">
      <w:pPr>
        <w:pStyle w:val="Odsekzoznamu"/>
        <w:numPr>
          <w:ilvl w:val="0"/>
          <w:numId w:val="13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Ten, koho majetok bol v dôsledku neúčinnosti odporovateľného právneho úkonu speňažený v exekúcii vedenej proti dlžníkovi alebo v exekúcii podľa § </w:t>
      </w:r>
      <w:r w:rsidR="00F30616" w:rsidRPr="000E473A">
        <w:rPr>
          <w:rFonts w:ascii="Times New Roman" w:hAnsi="Times New Roman" w:cs="Times New Roman"/>
          <w:sz w:val="24"/>
          <w:szCs w:val="24"/>
        </w:rPr>
        <w:t>7</w:t>
      </w:r>
      <w:r w:rsidR="00037C13" w:rsidRPr="000E473A">
        <w:rPr>
          <w:rFonts w:ascii="Times New Roman" w:hAnsi="Times New Roman" w:cs="Times New Roman"/>
          <w:sz w:val="24"/>
          <w:szCs w:val="24"/>
        </w:rPr>
        <w:t>0</w:t>
      </w:r>
      <w:r w:rsidR="00171FE5">
        <w:rPr>
          <w:rFonts w:ascii="Times New Roman" w:hAnsi="Times New Roman" w:cs="Times New Roman"/>
          <w:sz w:val="24"/>
          <w:szCs w:val="24"/>
        </w:rPr>
        <w:t>1</w:t>
      </w:r>
      <w:r w:rsidRPr="000E473A">
        <w:rPr>
          <w:rFonts w:ascii="Times New Roman" w:hAnsi="Times New Roman" w:cs="Times New Roman"/>
          <w:sz w:val="24"/>
          <w:szCs w:val="24"/>
        </w:rPr>
        <w:t xml:space="preserve">, alebo kto plnil veriteľovi podľa § </w:t>
      </w:r>
      <w:r w:rsidR="00F30616" w:rsidRPr="000E473A">
        <w:rPr>
          <w:rFonts w:ascii="Times New Roman" w:hAnsi="Times New Roman" w:cs="Times New Roman"/>
          <w:sz w:val="24"/>
          <w:szCs w:val="24"/>
        </w:rPr>
        <w:t>70</w:t>
      </w:r>
      <w:r w:rsidR="00171FE5">
        <w:rPr>
          <w:rFonts w:ascii="Times New Roman" w:hAnsi="Times New Roman" w:cs="Times New Roman"/>
          <w:sz w:val="24"/>
          <w:szCs w:val="24"/>
        </w:rPr>
        <w:t>0</w:t>
      </w:r>
      <w:r w:rsidRPr="000E473A">
        <w:rPr>
          <w:rFonts w:ascii="Times New Roman" w:hAnsi="Times New Roman" w:cs="Times New Roman"/>
          <w:sz w:val="24"/>
          <w:szCs w:val="24"/>
        </w:rPr>
        <w:t xml:space="preserve">, poskytol veriteľovi náhradu podľa § </w:t>
      </w:r>
      <w:r w:rsidR="00171FE5">
        <w:rPr>
          <w:rFonts w:ascii="Times New Roman" w:hAnsi="Times New Roman" w:cs="Times New Roman"/>
          <w:sz w:val="24"/>
          <w:szCs w:val="24"/>
        </w:rPr>
        <w:t>698</w:t>
      </w:r>
      <w:r w:rsidRPr="000E473A">
        <w:rPr>
          <w:rFonts w:ascii="Times New Roman" w:hAnsi="Times New Roman" w:cs="Times New Roman"/>
          <w:sz w:val="24"/>
          <w:szCs w:val="24"/>
        </w:rPr>
        <w:t xml:space="preserve"> ods. 1 alebo mu nahradil škodu podľa § </w:t>
      </w:r>
      <w:r w:rsidR="00F30616" w:rsidRPr="000E473A">
        <w:rPr>
          <w:rFonts w:ascii="Times New Roman" w:hAnsi="Times New Roman" w:cs="Times New Roman"/>
          <w:sz w:val="24"/>
          <w:szCs w:val="24"/>
        </w:rPr>
        <w:t>7</w:t>
      </w:r>
      <w:r w:rsidR="00037C13" w:rsidRPr="000E473A">
        <w:rPr>
          <w:rFonts w:ascii="Times New Roman" w:hAnsi="Times New Roman" w:cs="Times New Roman"/>
          <w:sz w:val="24"/>
          <w:szCs w:val="24"/>
        </w:rPr>
        <w:t>0</w:t>
      </w:r>
      <w:r w:rsidR="00171FE5">
        <w:rPr>
          <w:rFonts w:ascii="Times New Roman" w:hAnsi="Times New Roman" w:cs="Times New Roman"/>
          <w:sz w:val="24"/>
          <w:szCs w:val="24"/>
        </w:rPr>
        <w:t>4</w:t>
      </w:r>
      <w:r w:rsidRPr="000E473A">
        <w:rPr>
          <w:rFonts w:ascii="Times New Roman" w:hAnsi="Times New Roman" w:cs="Times New Roman"/>
          <w:sz w:val="24"/>
          <w:szCs w:val="24"/>
        </w:rPr>
        <w:t xml:space="preserve">, môže požadovať vrátenie vzájomného plnenia od osoby, ktorá na neho predmet odporovateľného právneho úkonu previedla. </w:t>
      </w:r>
    </w:p>
    <w:p w14:paraId="712B3025" w14:textId="6F92D5D4" w:rsidR="000A0EF9" w:rsidRPr="000E473A" w:rsidRDefault="000A0EF9">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20E2FC78" w14:textId="3D3C9D13" w:rsidR="000A0EF9" w:rsidRPr="000E473A" w:rsidRDefault="000A0EF9">
      <w:pPr>
        <w:pStyle w:val="Odsekzoznamu"/>
        <w:numPr>
          <w:ilvl w:val="0"/>
          <w:numId w:val="13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Ten, kto je povinný vrátiť vzájomné plnenie, môže rovnako požadovať vrátenie vzájomného plnenia od osoby, ktorá na neho predmet odporovateľného právneho úkonu previedla. Dlžník nemá právo požadovať vrátenie vzájomného plnenia.   </w:t>
      </w:r>
    </w:p>
    <w:p w14:paraId="7944AE0B" w14:textId="77777777" w:rsidR="000A0EF9" w:rsidRPr="000E473A" w:rsidRDefault="000A0EF9" w:rsidP="00A45188">
      <w:pPr>
        <w:pStyle w:val="Odsekzoznamu"/>
        <w:rPr>
          <w:rFonts w:ascii="Times New Roman" w:hAnsi="Times New Roman" w:cs="Times New Roman"/>
          <w:sz w:val="24"/>
          <w:szCs w:val="24"/>
        </w:rPr>
      </w:pPr>
    </w:p>
    <w:p w14:paraId="3EFC5957" w14:textId="4D5A7D3F" w:rsidR="000A0EF9" w:rsidRPr="000E473A" w:rsidRDefault="000A0EF9" w:rsidP="000A23AC">
      <w:pPr>
        <w:pStyle w:val="Odsekzoznamu"/>
        <w:numPr>
          <w:ilvl w:val="0"/>
          <w:numId w:val="13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Dlžník ani iná osoba, ktorá je povinná vrátiť vzájomné plnenie, nemôže toto plnenie odoprieť; ustanovenie § </w:t>
      </w:r>
      <w:r w:rsidR="00833A4E" w:rsidRPr="000E473A">
        <w:rPr>
          <w:rFonts w:ascii="Times New Roman" w:hAnsi="Times New Roman" w:cs="Times New Roman"/>
          <w:sz w:val="24"/>
          <w:szCs w:val="24"/>
        </w:rPr>
        <w:t>6</w:t>
      </w:r>
      <w:r w:rsidR="00037C13" w:rsidRPr="000E473A">
        <w:rPr>
          <w:rFonts w:ascii="Times New Roman" w:hAnsi="Times New Roman" w:cs="Times New Roman"/>
          <w:sz w:val="24"/>
          <w:szCs w:val="24"/>
        </w:rPr>
        <w:t>0</w:t>
      </w:r>
      <w:r w:rsidR="00171FE5">
        <w:rPr>
          <w:rFonts w:ascii="Times New Roman" w:hAnsi="Times New Roman" w:cs="Times New Roman"/>
          <w:sz w:val="24"/>
          <w:szCs w:val="24"/>
        </w:rPr>
        <w:t>6</w:t>
      </w:r>
      <w:r w:rsidRPr="000E473A">
        <w:rPr>
          <w:rFonts w:ascii="Times New Roman" w:hAnsi="Times New Roman" w:cs="Times New Roman"/>
          <w:sz w:val="24"/>
          <w:szCs w:val="24"/>
        </w:rPr>
        <w:t xml:space="preserve"> sa nepoužije. </w:t>
      </w:r>
    </w:p>
    <w:p w14:paraId="71FC3EF6" w14:textId="77777777" w:rsidR="000A0EF9" w:rsidRPr="000E473A" w:rsidRDefault="000A0EF9" w:rsidP="00377F3A">
      <w:pPr>
        <w:spacing w:after="0" w:line="240" w:lineRule="auto"/>
        <w:jc w:val="both"/>
      </w:pPr>
    </w:p>
    <w:p w14:paraId="191B876A" w14:textId="11951596" w:rsidR="000A0EF9" w:rsidRPr="000E473A" w:rsidRDefault="000A0EF9" w:rsidP="00C26E59">
      <w:pPr>
        <w:spacing w:after="0" w:line="240" w:lineRule="auto"/>
        <w:jc w:val="center"/>
      </w:pPr>
      <w:r w:rsidRPr="000E473A">
        <w:t xml:space="preserve">§ </w:t>
      </w:r>
      <w:r w:rsidR="00171FE5">
        <w:t>704</w:t>
      </w:r>
    </w:p>
    <w:p w14:paraId="5026BCA2" w14:textId="4514D2BB" w:rsidR="000A0EF9" w:rsidRPr="000E473A" w:rsidRDefault="000A0EF9" w:rsidP="00050381">
      <w:pPr>
        <w:spacing w:after="0" w:line="240" w:lineRule="auto"/>
        <w:jc w:val="center"/>
      </w:pPr>
      <w:r w:rsidRPr="000E473A">
        <w:t>Náhrada škody</w:t>
      </w:r>
    </w:p>
    <w:p w14:paraId="4AE517F0" w14:textId="77777777" w:rsidR="000A0EF9" w:rsidRPr="000E473A" w:rsidRDefault="000A0EF9" w:rsidP="00A84808">
      <w:pPr>
        <w:spacing w:after="0" w:line="240" w:lineRule="auto"/>
        <w:jc w:val="both"/>
      </w:pPr>
    </w:p>
    <w:p w14:paraId="791F657F" w14:textId="77777777" w:rsidR="000A0EF9" w:rsidRPr="000E473A" w:rsidRDefault="000A0EF9" w:rsidP="004216B4">
      <w:pPr>
        <w:spacing w:after="0" w:line="240" w:lineRule="auto"/>
        <w:ind w:firstLine="357"/>
        <w:jc w:val="both"/>
      </w:pPr>
      <w:r w:rsidRPr="000E473A">
        <w:t>Ak nadobudla tretia osoba k predmetu odporovateľného právneho úkonu dlžníka také právo, že proti nej nemožno odporovacie právo veriteľa uplatniť, je bezprostredný právny predchodca takejto osoby, proti ktorému veriteľ odporovacie právo uplatniť mohol, povinný nahradiť veriteľovi škodu.</w:t>
      </w:r>
    </w:p>
    <w:p w14:paraId="4485A063" w14:textId="2287B367" w:rsidR="000A0EF9" w:rsidRDefault="000A0EF9" w:rsidP="007971AC">
      <w:pPr>
        <w:spacing w:after="0" w:line="240" w:lineRule="auto"/>
        <w:jc w:val="both"/>
      </w:pPr>
    </w:p>
    <w:p w14:paraId="4AFA37C1" w14:textId="0F5E2D2B" w:rsidR="001E40E6" w:rsidRDefault="001E40E6" w:rsidP="007971AC">
      <w:pPr>
        <w:spacing w:after="0" w:line="240" w:lineRule="auto"/>
        <w:jc w:val="both"/>
      </w:pPr>
    </w:p>
    <w:p w14:paraId="2AF78F1B" w14:textId="12860CD2" w:rsidR="001E40E6" w:rsidRDefault="001E40E6" w:rsidP="007971AC">
      <w:pPr>
        <w:spacing w:after="0" w:line="240" w:lineRule="auto"/>
        <w:jc w:val="both"/>
      </w:pPr>
    </w:p>
    <w:p w14:paraId="3BA69806" w14:textId="77777777" w:rsidR="001E40E6" w:rsidRPr="000E473A" w:rsidRDefault="001E40E6" w:rsidP="007971AC">
      <w:pPr>
        <w:spacing w:after="0" w:line="240" w:lineRule="auto"/>
        <w:jc w:val="both"/>
      </w:pPr>
    </w:p>
    <w:p w14:paraId="0E935290" w14:textId="0FDC1C9C" w:rsidR="000A0EF9" w:rsidRPr="000E473A" w:rsidRDefault="007568CB" w:rsidP="007971AC">
      <w:pPr>
        <w:spacing w:after="0" w:line="240" w:lineRule="auto"/>
        <w:jc w:val="center"/>
        <w:rPr>
          <w:b/>
          <w:spacing w:val="30"/>
        </w:rPr>
      </w:pPr>
      <w:r w:rsidRPr="000E473A">
        <w:rPr>
          <w:b/>
          <w:spacing w:val="30"/>
        </w:rPr>
        <w:lastRenderedPageBreak/>
        <w:t>PIATY ODDIEL</w:t>
      </w:r>
    </w:p>
    <w:p w14:paraId="44D31A41" w14:textId="154EF6DA" w:rsidR="000A0EF9" w:rsidRPr="000E473A" w:rsidRDefault="007568CB" w:rsidP="00746F47">
      <w:pPr>
        <w:spacing w:after="0" w:line="240" w:lineRule="auto"/>
        <w:jc w:val="center"/>
        <w:rPr>
          <w:b/>
        </w:rPr>
      </w:pPr>
      <w:r w:rsidRPr="000E473A">
        <w:rPr>
          <w:b/>
        </w:rPr>
        <w:t>SPOLOČNÉ USTANOVENIA</w:t>
      </w:r>
    </w:p>
    <w:p w14:paraId="71A31570" w14:textId="77777777" w:rsidR="000A0EF9" w:rsidRPr="000E473A" w:rsidRDefault="000A0EF9" w:rsidP="00635031">
      <w:pPr>
        <w:spacing w:after="0" w:line="240" w:lineRule="auto"/>
        <w:jc w:val="center"/>
      </w:pPr>
    </w:p>
    <w:p w14:paraId="187A6420" w14:textId="3A5B0493" w:rsidR="000A0EF9" w:rsidRPr="000E473A" w:rsidRDefault="000A0EF9" w:rsidP="00D3199E">
      <w:pPr>
        <w:spacing w:after="0" w:line="240" w:lineRule="auto"/>
        <w:jc w:val="center"/>
      </w:pPr>
      <w:r w:rsidRPr="000E473A">
        <w:t xml:space="preserve">§ </w:t>
      </w:r>
      <w:r w:rsidR="00171FE5">
        <w:t>705</w:t>
      </w:r>
    </w:p>
    <w:p w14:paraId="2A5FCB9C" w14:textId="718842C3" w:rsidR="000A0EF9" w:rsidRPr="000E473A" w:rsidRDefault="000A0EF9" w:rsidP="00497E8E">
      <w:pPr>
        <w:spacing w:after="0" w:line="240" w:lineRule="auto"/>
        <w:jc w:val="center"/>
      </w:pPr>
      <w:r w:rsidRPr="000E473A">
        <w:t>Vzdanie sa práv veriteľa</w:t>
      </w:r>
    </w:p>
    <w:p w14:paraId="1376342B" w14:textId="77777777" w:rsidR="000A0EF9" w:rsidRPr="000E473A" w:rsidRDefault="000A0EF9" w:rsidP="00836F14">
      <w:pPr>
        <w:spacing w:after="0" w:line="240" w:lineRule="auto"/>
        <w:jc w:val="both"/>
      </w:pPr>
    </w:p>
    <w:p w14:paraId="3812EB0D" w14:textId="77777777" w:rsidR="000A0EF9" w:rsidRPr="000E473A" w:rsidRDefault="000A0EF9" w:rsidP="006105D9">
      <w:pPr>
        <w:spacing w:after="0" w:line="240" w:lineRule="auto"/>
        <w:ind w:firstLine="357"/>
        <w:jc w:val="both"/>
      </w:pPr>
      <w:r w:rsidRPr="000E473A">
        <w:t xml:space="preserve">Veriteľ sa nemôže vopred vzdať práv, ktoré mu vyplývajú z ustanovení tohto dielu. </w:t>
      </w:r>
    </w:p>
    <w:p w14:paraId="48D02139" w14:textId="77777777" w:rsidR="000A0EF9" w:rsidRPr="000E473A" w:rsidRDefault="000A0EF9" w:rsidP="004124CB">
      <w:pPr>
        <w:spacing w:after="0" w:line="240" w:lineRule="auto"/>
        <w:jc w:val="both"/>
      </w:pPr>
    </w:p>
    <w:p w14:paraId="739756D4" w14:textId="23BFFB21" w:rsidR="000A0EF9" w:rsidRPr="000E473A" w:rsidRDefault="000A0EF9" w:rsidP="00F71583">
      <w:pPr>
        <w:spacing w:after="0" w:line="240" w:lineRule="auto"/>
        <w:jc w:val="center"/>
      </w:pPr>
      <w:r w:rsidRPr="000E473A">
        <w:t xml:space="preserve">§ </w:t>
      </w:r>
      <w:r w:rsidR="00171FE5">
        <w:t>706</w:t>
      </w:r>
    </w:p>
    <w:p w14:paraId="0FEAFC07" w14:textId="119FC219" w:rsidR="000A0EF9" w:rsidRPr="000E473A" w:rsidRDefault="000A0EF9" w:rsidP="009374B0">
      <w:pPr>
        <w:spacing w:after="0" w:line="240" w:lineRule="auto"/>
        <w:jc w:val="center"/>
      </w:pPr>
      <w:r w:rsidRPr="000E473A">
        <w:t>Odklon od zákona</w:t>
      </w:r>
    </w:p>
    <w:p w14:paraId="38E5EFA1" w14:textId="77777777" w:rsidR="000A0EF9" w:rsidRPr="000E473A" w:rsidRDefault="000A0EF9">
      <w:pPr>
        <w:spacing w:after="0" w:line="240" w:lineRule="auto"/>
        <w:jc w:val="both"/>
      </w:pPr>
    </w:p>
    <w:p w14:paraId="44D35981" w14:textId="77777777" w:rsidR="000A0EF9" w:rsidRPr="000E473A" w:rsidRDefault="000A0EF9">
      <w:pPr>
        <w:spacing w:after="0" w:line="240" w:lineRule="auto"/>
        <w:ind w:firstLine="357"/>
        <w:jc w:val="both"/>
      </w:pPr>
      <w:r w:rsidRPr="000E473A">
        <w:t xml:space="preserve">Použitie ustanovení tohto dielu nemožno dohodou vopred vylúčiť ani obmedziť. </w:t>
      </w:r>
    </w:p>
    <w:p w14:paraId="7B1D9635" w14:textId="05351910" w:rsidR="000A0EF9" w:rsidRDefault="000A0EF9">
      <w:pPr>
        <w:spacing w:after="0" w:line="240" w:lineRule="auto"/>
        <w:jc w:val="both"/>
      </w:pPr>
    </w:p>
    <w:p w14:paraId="14BC2AF6" w14:textId="1F761F1A" w:rsidR="00093F5C" w:rsidRPr="000E473A" w:rsidRDefault="000A0EF9">
      <w:pPr>
        <w:pStyle w:val="Nadpis2"/>
        <w:spacing w:before="0" w:after="0" w:line="240" w:lineRule="auto"/>
        <w:rPr>
          <w:rFonts w:ascii="Times New Roman" w:hAnsi="Times New Roman" w:cs="Times New Roman"/>
          <w:spacing w:val="30"/>
          <w:sz w:val="24"/>
          <w:szCs w:val="24"/>
        </w:rPr>
      </w:pPr>
      <w:bookmarkStart w:id="394" w:name="_Toc195913154"/>
      <w:r w:rsidRPr="000E473A">
        <w:rPr>
          <w:rFonts w:ascii="Times New Roman" w:hAnsi="Times New Roman" w:cs="Times New Roman"/>
          <w:spacing w:val="30"/>
          <w:sz w:val="24"/>
          <w:szCs w:val="24"/>
        </w:rPr>
        <w:t>DRUHÁ HLAVA</w:t>
      </w:r>
      <w:bookmarkEnd w:id="394"/>
    </w:p>
    <w:p w14:paraId="11C8DB03" w14:textId="77777777" w:rsidR="00093F5C" w:rsidRPr="000E473A" w:rsidRDefault="00093F5C">
      <w:pPr>
        <w:pStyle w:val="Nadpis2"/>
        <w:spacing w:before="0" w:after="0" w:line="240" w:lineRule="auto"/>
        <w:rPr>
          <w:rFonts w:ascii="Times New Roman" w:hAnsi="Times New Roman" w:cs="Times New Roman"/>
          <w:bCs/>
          <w:sz w:val="24"/>
          <w:szCs w:val="24"/>
        </w:rPr>
      </w:pPr>
      <w:bookmarkStart w:id="395" w:name="_Toc195913155"/>
      <w:r w:rsidRPr="000E473A">
        <w:rPr>
          <w:rFonts w:ascii="Times New Roman" w:hAnsi="Times New Roman" w:cs="Times New Roman"/>
          <w:bCs/>
          <w:sz w:val="24"/>
          <w:szCs w:val="24"/>
        </w:rPr>
        <w:t>ZMLUVNÉ ZÁVÄZKY</w:t>
      </w:r>
      <w:bookmarkEnd w:id="395"/>
    </w:p>
    <w:p w14:paraId="6186CC0B" w14:textId="77777777" w:rsidR="00093F5C" w:rsidRPr="000E473A" w:rsidRDefault="00093F5C">
      <w:pPr>
        <w:spacing w:after="0" w:line="240" w:lineRule="auto"/>
        <w:jc w:val="center"/>
        <w:rPr>
          <w:b/>
          <w:bCs/>
        </w:rPr>
      </w:pPr>
    </w:p>
    <w:p w14:paraId="0B4EA68E" w14:textId="77777777" w:rsidR="00093F5C" w:rsidRPr="000E473A" w:rsidRDefault="00093F5C">
      <w:pPr>
        <w:pStyle w:val="Nadpis3"/>
        <w:spacing w:before="0" w:after="0" w:line="240" w:lineRule="auto"/>
        <w:jc w:val="center"/>
        <w:rPr>
          <w:rFonts w:ascii="Times New Roman" w:hAnsi="Times New Roman" w:cs="Times New Roman"/>
          <w:b/>
          <w:spacing w:val="30"/>
          <w:sz w:val="24"/>
          <w:szCs w:val="24"/>
        </w:rPr>
      </w:pPr>
      <w:bookmarkStart w:id="396" w:name="_Toc195913156"/>
      <w:r w:rsidRPr="000E473A">
        <w:rPr>
          <w:rFonts w:ascii="Times New Roman" w:hAnsi="Times New Roman" w:cs="Times New Roman"/>
          <w:b/>
          <w:spacing w:val="30"/>
          <w:sz w:val="24"/>
          <w:szCs w:val="24"/>
        </w:rPr>
        <w:t>Prvý diel</w:t>
      </w:r>
      <w:bookmarkEnd w:id="396"/>
    </w:p>
    <w:p w14:paraId="63583FEB" w14:textId="68E3FE65" w:rsidR="00093F5C" w:rsidRPr="000E473A" w:rsidRDefault="007568CB">
      <w:pPr>
        <w:pStyle w:val="Nadpis3"/>
        <w:spacing w:before="0" w:after="0" w:line="240" w:lineRule="auto"/>
        <w:jc w:val="center"/>
        <w:rPr>
          <w:rFonts w:ascii="Times New Roman" w:hAnsi="Times New Roman" w:cs="Times New Roman"/>
          <w:b/>
          <w:bCs/>
          <w:sz w:val="24"/>
          <w:szCs w:val="24"/>
        </w:rPr>
      </w:pPr>
      <w:bookmarkStart w:id="397" w:name="_Toc195913157"/>
      <w:r w:rsidRPr="000E473A">
        <w:rPr>
          <w:rFonts w:ascii="Times New Roman" w:hAnsi="Times New Roman" w:cs="Times New Roman"/>
          <w:b/>
          <w:bCs/>
          <w:sz w:val="24"/>
          <w:szCs w:val="24"/>
        </w:rPr>
        <w:t>Záväzky súvisiace s uzavieraním zmlúv</w:t>
      </w:r>
      <w:bookmarkEnd w:id="397"/>
    </w:p>
    <w:p w14:paraId="4B990C43" w14:textId="77777777" w:rsidR="00093F5C" w:rsidRPr="000E473A" w:rsidRDefault="00093F5C">
      <w:pPr>
        <w:spacing w:after="0" w:line="240" w:lineRule="auto"/>
        <w:jc w:val="center"/>
        <w:rPr>
          <w:b/>
          <w:bCs/>
        </w:rPr>
      </w:pPr>
    </w:p>
    <w:p w14:paraId="497843C6" w14:textId="1320CB87"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25CCF02D" w14:textId="0AB5E5B9" w:rsidR="00093F5C" w:rsidRPr="000E473A" w:rsidRDefault="007568CB">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VŠEOBECNÉ USTANOVENIA</w:t>
      </w:r>
    </w:p>
    <w:p w14:paraId="631E4571" w14:textId="77777777" w:rsidR="000B68D5" w:rsidRPr="000E473A" w:rsidRDefault="000B68D5">
      <w:pPr>
        <w:spacing w:after="0" w:line="240" w:lineRule="auto"/>
        <w:jc w:val="center"/>
        <w:rPr>
          <w:b/>
          <w:bCs/>
        </w:rPr>
      </w:pPr>
      <w:bookmarkStart w:id="398" w:name="_Ref513383910"/>
    </w:p>
    <w:p w14:paraId="63E3763B" w14:textId="239D590F" w:rsidR="00093F5C" w:rsidRPr="000E473A" w:rsidRDefault="000B68D5">
      <w:pPr>
        <w:spacing w:after="0" w:line="240" w:lineRule="auto"/>
        <w:jc w:val="center"/>
        <w:rPr>
          <w:bCs/>
        </w:rPr>
      </w:pPr>
      <w:r w:rsidRPr="000E473A">
        <w:rPr>
          <w:bCs/>
        </w:rPr>
        <w:t xml:space="preserve">§ </w:t>
      </w:r>
      <w:r w:rsidR="00171FE5">
        <w:rPr>
          <w:bCs/>
        </w:rPr>
        <w:t>707</w:t>
      </w:r>
    </w:p>
    <w:bookmarkEnd w:id="398"/>
    <w:p w14:paraId="283B97F7" w14:textId="595BF9F4" w:rsidR="00093F5C" w:rsidRPr="000E473A" w:rsidRDefault="00093F5C">
      <w:pPr>
        <w:spacing w:after="0" w:line="240" w:lineRule="auto"/>
        <w:jc w:val="center"/>
        <w:rPr>
          <w:bCs/>
        </w:rPr>
      </w:pPr>
      <w:r w:rsidRPr="000E473A">
        <w:rPr>
          <w:bCs/>
        </w:rPr>
        <w:t>Rokovanie o</w:t>
      </w:r>
      <w:r w:rsidR="000B68D5" w:rsidRPr="000E473A">
        <w:rPr>
          <w:bCs/>
        </w:rPr>
        <w:t> </w:t>
      </w:r>
      <w:r w:rsidRPr="000E473A">
        <w:rPr>
          <w:bCs/>
        </w:rPr>
        <w:t>zmluve</w:t>
      </w:r>
    </w:p>
    <w:p w14:paraId="5C2A9BC1" w14:textId="77777777" w:rsidR="000B68D5" w:rsidRPr="000E473A" w:rsidRDefault="000B68D5">
      <w:pPr>
        <w:spacing w:after="0" w:line="240" w:lineRule="auto"/>
        <w:jc w:val="center"/>
        <w:rPr>
          <w:b/>
          <w:bCs/>
        </w:rPr>
      </w:pPr>
    </w:p>
    <w:p w14:paraId="1141B31A" w14:textId="77777777" w:rsidR="00093F5C" w:rsidRPr="000E473A" w:rsidRDefault="00093F5C">
      <w:pPr>
        <w:pStyle w:val="Odsekzoznamu"/>
        <w:spacing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Každý môže slobodne rokovať o uzavretí zmluvy a nezodpovedá za to, že sa dohoda nedosiahne.</w:t>
      </w:r>
    </w:p>
    <w:p w14:paraId="50A97E7C" w14:textId="77777777" w:rsidR="00144793" w:rsidRDefault="00144793">
      <w:pPr>
        <w:spacing w:after="0" w:line="240" w:lineRule="auto"/>
        <w:jc w:val="center"/>
      </w:pPr>
    </w:p>
    <w:p w14:paraId="048C0F7E" w14:textId="44954E47" w:rsidR="00093F5C" w:rsidRPr="000E473A" w:rsidRDefault="000B68D5">
      <w:pPr>
        <w:spacing w:after="0" w:line="240" w:lineRule="auto"/>
        <w:jc w:val="center"/>
      </w:pPr>
      <w:r w:rsidRPr="000E473A">
        <w:t xml:space="preserve">§ </w:t>
      </w:r>
      <w:r w:rsidR="00171FE5">
        <w:t>708</w:t>
      </w:r>
    </w:p>
    <w:p w14:paraId="0C3B07A7" w14:textId="667B5FFC" w:rsidR="00093F5C" w:rsidRPr="000E473A" w:rsidRDefault="00093F5C">
      <w:pPr>
        <w:spacing w:after="0" w:line="240" w:lineRule="auto"/>
        <w:jc w:val="center"/>
        <w:rPr>
          <w:bCs/>
        </w:rPr>
      </w:pPr>
      <w:r w:rsidRPr="000E473A">
        <w:rPr>
          <w:bCs/>
        </w:rPr>
        <w:t>Predzmluvná informačná povinnosť</w:t>
      </w:r>
    </w:p>
    <w:p w14:paraId="261E25B5" w14:textId="77777777" w:rsidR="000B68D5" w:rsidRPr="000E473A" w:rsidRDefault="000B68D5">
      <w:pPr>
        <w:spacing w:after="0" w:line="240" w:lineRule="auto"/>
        <w:jc w:val="center"/>
        <w:rPr>
          <w:bCs/>
        </w:rPr>
      </w:pPr>
    </w:p>
    <w:p w14:paraId="4FA151F5" w14:textId="3C907C08" w:rsidR="00093F5C" w:rsidRPr="000E473A" w:rsidRDefault="00093F5C">
      <w:pPr>
        <w:pStyle w:val="Odsekzoznamu"/>
        <w:numPr>
          <w:ilvl w:val="0"/>
          <w:numId w:val="5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Počas rokovania o uzavretí zmluvy sa strany navzájom pravdivo a úplne informujú o všetkých skutkových a právnych okolnostiach, ktoré sú im známe a môžu mať vplyv na platnosť zmluvy alebo na zrejmý záujem druhej strany na uzavretí zmluvy.</w:t>
      </w:r>
    </w:p>
    <w:p w14:paraId="11471757"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7AD1F7FF" w14:textId="12F0DB44" w:rsidR="00093F5C" w:rsidRPr="000E473A" w:rsidRDefault="00093F5C">
      <w:pPr>
        <w:pStyle w:val="Odsekzoznamu"/>
        <w:numPr>
          <w:ilvl w:val="0"/>
          <w:numId w:val="5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Rozsah povinnosti podľa odseku 1 závisí od zručností a schopností strán, nákladov a ťažkostí spojených so získaním informácie, vedomosti druhej strany o okolnosti ako aj od jej možnosti informáciu získať, a od zrejmej dôležitosti informácie pre druhú stranu. </w:t>
      </w:r>
    </w:p>
    <w:p w14:paraId="22651D4A"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6423E33A" w14:textId="7FEA8BA1" w:rsidR="00093F5C" w:rsidRPr="000E473A" w:rsidRDefault="00093F5C">
      <w:pPr>
        <w:pStyle w:val="Odsekzoznamu"/>
        <w:numPr>
          <w:ilvl w:val="0"/>
          <w:numId w:val="5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škodu spôsobenú druhej strane porušením povinnosti podľa odseku 1 zodpovedá strana podľa ustanovení o zmluvnej zodpovednosti za škodu (</w:t>
      </w:r>
      <w:r w:rsidR="008847DC" w:rsidRPr="000E473A">
        <w:rPr>
          <w:rFonts w:ascii="Times New Roman" w:hAnsi="Times New Roman" w:cs="Times New Roman"/>
          <w:sz w:val="24"/>
          <w:szCs w:val="24"/>
        </w:rPr>
        <w:t xml:space="preserve">§ </w:t>
      </w:r>
      <w:r w:rsidR="000F6982" w:rsidRPr="000E473A">
        <w:rPr>
          <w:rFonts w:ascii="Times New Roman" w:hAnsi="Times New Roman" w:cs="Times New Roman"/>
          <w:sz w:val="24"/>
          <w:szCs w:val="24"/>
        </w:rPr>
        <w:t>6</w:t>
      </w:r>
      <w:r w:rsidR="00940B1C" w:rsidRPr="000E473A">
        <w:rPr>
          <w:rFonts w:ascii="Times New Roman" w:hAnsi="Times New Roman" w:cs="Times New Roman"/>
          <w:sz w:val="24"/>
          <w:szCs w:val="24"/>
        </w:rPr>
        <w:t>7</w:t>
      </w:r>
      <w:r w:rsidR="00171FE5">
        <w:rPr>
          <w:rFonts w:ascii="Times New Roman" w:hAnsi="Times New Roman" w:cs="Times New Roman"/>
          <w:sz w:val="24"/>
          <w:szCs w:val="24"/>
        </w:rPr>
        <w:t>7</w:t>
      </w:r>
      <w:r w:rsidR="008847DC" w:rsidRPr="000E473A">
        <w:rPr>
          <w:rFonts w:ascii="Times New Roman" w:hAnsi="Times New Roman" w:cs="Times New Roman"/>
          <w:sz w:val="24"/>
          <w:szCs w:val="24"/>
        </w:rPr>
        <w:t xml:space="preserve"> </w:t>
      </w:r>
      <w:r w:rsidRPr="000E473A">
        <w:rPr>
          <w:rFonts w:ascii="Times New Roman" w:hAnsi="Times New Roman" w:cs="Times New Roman"/>
          <w:sz w:val="24"/>
          <w:szCs w:val="24"/>
        </w:rPr>
        <w:t>a</w:t>
      </w:r>
      <w:r w:rsidR="00037C13" w:rsidRPr="000E473A">
        <w:rPr>
          <w:rFonts w:ascii="Times New Roman" w:hAnsi="Times New Roman" w:cs="Times New Roman"/>
          <w:sz w:val="24"/>
          <w:szCs w:val="24"/>
        </w:rPr>
        <w:t>ž</w:t>
      </w:r>
      <w:r w:rsidR="00100608">
        <w:rPr>
          <w:rFonts w:ascii="Times New Roman" w:hAnsi="Times New Roman" w:cs="Times New Roman"/>
          <w:sz w:val="24"/>
          <w:szCs w:val="24"/>
        </w:rPr>
        <w:t xml:space="preserve"> 68</w:t>
      </w:r>
      <w:r w:rsidR="00171FE5">
        <w:rPr>
          <w:rFonts w:ascii="Times New Roman" w:hAnsi="Times New Roman" w:cs="Times New Roman"/>
          <w:sz w:val="24"/>
          <w:szCs w:val="24"/>
        </w:rPr>
        <w:t>1</w:t>
      </w:r>
      <w:r w:rsidRPr="000E473A">
        <w:rPr>
          <w:rFonts w:ascii="Times New Roman" w:hAnsi="Times New Roman" w:cs="Times New Roman"/>
          <w:sz w:val="24"/>
          <w:szCs w:val="24"/>
        </w:rPr>
        <w:t xml:space="preserve">).  </w:t>
      </w:r>
    </w:p>
    <w:p w14:paraId="3A1580D1" w14:textId="77777777" w:rsidR="000B68D5" w:rsidRPr="000E473A" w:rsidRDefault="000B68D5">
      <w:pPr>
        <w:spacing w:after="0" w:line="240" w:lineRule="auto"/>
        <w:jc w:val="both"/>
        <w:rPr>
          <w:rFonts w:eastAsiaTheme="minorEastAsia"/>
          <w:noProof w:val="0"/>
          <w:lang w:eastAsia="en-US"/>
        </w:rPr>
      </w:pPr>
    </w:p>
    <w:p w14:paraId="225F8101" w14:textId="0A8BF976" w:rsidR="00093F5C" w:rsidRPr="000E473A" w:rsidRDefault="000B68D5">
      <w:pPr>
        <w:spacing w:after="0" w:line="240" w:lineRule="auto"/>
        <w:jc w:val="center"/>
      </w:pPr>
      <w:r w:rsidRPr="000E473A">
        <w:rPr>
          <w:rFonts w:eastAsiaTheme="minorEastAsia"/>
          <w:noProof w:val="0"/>
          <w:lang w:eastAsia="en-US"/>
        </w:rPr>
        <w:t xml:space="preserve">§ </w:t>
      </w:r>
      <w:r w:rsidR="00171FE5">
        <w:rPr>
          <w:rFonts w:eastAsiaTheme="minorEastAsia"/>
          <w:noProof w:val="0"/>
          <w:lang w:eastAsia="en-US"/>
        </w:rPr>
        <w:t>709</w:t>
      </w:r>
    </w:p>
    <w:p w14:paraId="44E4D543" w14:textId="1AB0F466" w:rsidR="00093F5C" w:rsidRPr="000E473A" w:rsidRDefault="00093F5C">
      <w:pPr>
        <w:spacing w:after="0" w:line="240" w:lineRule="auto"/>
        <w:jc w:val="center"/>
        <w:rPr>
          <w:bCs/>
        </w:rPr>
      </w:pPr>
      <w:r w:rsidRPr="000E473A">
        <w:rPr>
          <w:bCs/>
        </w:rPr>
        <w:t>Nepoctivosť pri rokovaní o</w:t>
      </w:r>
      <w:r w:rsidR="000B68D5" w:rsidRPr="000E473A">
        <w:rPr>
          <w:bCs/>
        </w:rPr>
        <w:t> </w:t>
      </w:r>
      <w:r w:rsidRPr="000E473A">
        <w:rPr>
          <w:bCs/>
        </w:rPr>
        <w:t>zmluve</w:t>
      </w:r>
    </w:p>
    <w:p w14:paraId="43466FE2" w14:textId="77777777" w:rsidR="000B68D5" w:rsidRPr="000E473A" w:rsidRDefault="000B68D5">
      <w:pPr>
        <w:spacing w:after="0" w:line="240" w:lineRule="auto"/>
        <w:jc w:val="both"/>
        <w:rPr>
          <w:b/>
          <w:bCs/>
        </w:rPr>
      </w:pPr>
    </w:p>
    <w:p w14:paraId="19D63346" w14:textId="5D096109" w:rsidR="00093F5C" w:rsidRPr="000E473A" w:rsidRDefault="00093F5C">
      <w:pPr>
        <w:pStyle w:val="Odsekzoznamu"/>
        <w:numPr>
          <w:ilvl w:val="0"/>
          <w:numId w:val="55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strana vstúpi do rokovania o uzavretí zmluvy alebo v ňom pokračuje v rozpore s princípom poctivosti, zodpovedá druhej strane za spôsobenú škodu podľa ustanovení o zmluvnej zodpovednosti za škodu (</w:t>
      </w:r>
      <w:r w:rsidR="007E47E4" w:rsidRPr="000E473A">
        <w:rPr>
          <w:rFonts w:ascii="Times New Roman" w:hAnsi="Times New Roman" w:cs="Times New Roman"/>
          <w:sz w:val="24"/>
          <w:szCs w:val="24"/>
        </w:rPr>
        <w:t xml:space="preserve">§ </w:t>
      </w:r>
      <w:r w:rsidR="000F6982" w:rsidRPr="000E473A">
        <w:rPr>
          <w:rFonts w:ascii="Times New Roman" w:hAnsi="Times New Roman" w:cs="Times New Roman"/>
          <w:sz w:val="24"/>
          <w:szCs w:val="24"/>
        </w:rPr>
        <w:t>6</w:t>
      </w:r>
      <w:r w:rsidR="00940B1C" w:rsidRPr="000E473A">
        <w:rPr>
          <w:rFonts w:ascii="Times New Roman" w:hAnsi="Times New Roman" w:cs="Times New Roman"/>
          <w:sz w:val="24"/>
          <w:szCs w:val="24"/>
        </w:rPr>
        <w:t>7</w:t>
      </w:r>
      <w:r w:rsidR="00171FE5">
        <w:rPr>
          <w:rFonts w:ascii="Times New Roman" w:hAnsi="Times New Roman" w:cs="Times New Roman"/>
          <w:sz w:val="24"/>
          <w:szCs w:val="24"/>
        </w:rPr>
        <w:t>7</w:t>
      </w:r>
      <w:r w:rsidR="007E47E4" w:rsidRPr="000E473A">
        <w:rPr>
          <w:rFonts w:ascii="Times New Roman" w:hAnsi="Times New Roman" w:cs="Times New Roman"/>
          <w:sz w:val="24"/>
          <w:szCs w:val="24"/>
        </w:rPr>
        <w:t xml:space="preserve"> </w:t>
      </w:r>
      <w:r w:rsidRPr="000E473A">
        <w:rPr>
          <w:rFonts w:ascii="Times New Roman" w:hAnsi="Times New Roman" w:cs="Times New Roman"/>
          <w:sz w:val="24"/>
          <w:szCs w:val="24"/>
        </w:rPr>
        <w:t>a</w:t>
      </w:r>
      <w:r w:rsidR="00940B1C" w:rsidRPr="000E473A">
        <w:rPr>
          <w:rFonts w:ascii="Times New Roman" w:hAnsi="Times New Roman" w:cs="Times New Roman"/>
          <w:sz w:val="24"/>
          <w:szCs w:val="24"/>
        </w:rPr>
        <w:t>ž</w:t>
      </w:r>
      <w:r w:rsidR="00007320">
        <w:rPr>
          <w:rFonts w:ascii="Times New Roman" w:hAnsi="Times New Roman" w:cs="Times New Roman"/>
          <w:sz w:val="24"/>
          <w:szCs w:val="24"/>
        </w:rPr>
        <w:t xml:space="preserve"> 68</w:t>
      </w:r>
      <w:r w:rsidR="00171FE5">
        <w:rPr>
          <w:rFonts w:ascii="Times New Roman" w:hAnsi="Times New Roman" w:cs="Times New Roman"/>
          <w:sz w:val="24"/>
          <w:szCs w:val="24"/>
        </w:rPr>
        <w:t>1</w:t>
      </w:r>
      <w:r w:rsidRPr="000E473A">
        <w:rPr>
          <w:rFonts w:ascii="Times New Roman" w:hAnsi="Times New Roman" w:cs="Times New Roman"/>
          <w:sz w:val="24"/>
          <w:szCs w:val="24"/>
        </w:rPr>
        <w:t xml:space="preserve">). Je vždy v rozpore s princípom </w:t>
      </w:r>
      <w:r w:rsidRPr="000E473A">
        <w:rPr>
          <w:rFonts w:ascii="Times New Roman" w:hAnsi="Times New Roman" w:cs="Times New Roman"/>
          <w:sz w:val="24"/>
          <w:szCs w:val="24"/>
        </w:rPr>
        <w:lastRenderedPageBreak/>
        <w:t xml:space="preserve">poctivosti, ak strana vstúpi do rokovania alebo v ňom pokračuje bez skutočného úmyslu zmluvu uzavrieť. </w:t>
      </w:r>
    </w:p>
    <w:p w14:paraId="3486C4A0"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4979C64B" w14:textId="6EA0A3D9" w:rsidR="00093F5C" w:rsidRPr="000E473A" w:rsidRDefault="00093F5C">
      <w:pPr>
        <w:pStyle w:val="Odsekzoznamu"/>
        <w:numPr>
          <w:ilvl w:val="0"/>
          <w:numId w:val="55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Podľa ustanovení o zmluvnej zodpovednosti za škodu strana zodpovedá druhej strane aj za škodu spôsobenú nepoctivým ukončením rokovania o uzavretí zmluvy bez spravodlivého dôvodu v takom jeho štádiu, v ktorom sa v dôsledku správania nepoctivej strany uzavretie zmluvy javilo ako vysoko pravdepodobné. </w:t>
      </w:r>
    </w:p>
    <w:p w14:paraId="4FE12EFC" w14:textId="77777777" w:rsidR="000B68D5" w:rsidRPr="000E473A" w:rsidRDefault="000B68D5">
      <w:pPr>
        <w:pStyle w:val="Odsekzoznamu"/>
        <w:spacing w:after="0" w:line="240" w:lineRule="auto"/>
        <w:ind w:left="0" w:firstLine="284"/>
        <w:jc w:val="both"/>
        <w:rPr>
          <w:rFonts w:ascii="Times New Roman" w:hAnsi="Times New Roman" w:cs="Times New Roman"/>
          <w:sz w:val="24"/>
          <w:szCs w:val="24"/>
        </w:rPr>
      </w:pPr>
    </w:p>
    <w:p w14:paraId="5613A509" w14:textId="1FC8EAFF" w:rsidR="00093F5C" w:rsidRPr="000E473A" w:rsidRDefault="000B68D5">
      <w:pPr>
        <w:spacing w:after="0" w:line="240" w:lineRule="auto"/>
        <w:jc w:val="center"/>
        <w:rPr>
          <w:bCs/>
        </w:rPr>
      </w:pPr>
      <w:r w:rsidRPr="000E473A">
        <w:rPr>
          <w:bCs/>
        </w:rPr>
        <w:t>§</w:t>
      </w:r>
      <w:r w:rsidR="00DA5214" w:rsidRPr="000E473A">
        <w:rPr>
          <w:bCs/>
        </w:rPr>
        <w:t xml:space="preserve"> </w:t>
      </w:r>
      <w:r w:rsidR="00171FE5">
        <w:rPr>
          <w:bCs/>
        </w:rPr>
        <w:t>710</w:t>
      </w:r>
    </w:p>
    <w:p w14:paraId="4AAF3A10" w14:textId="75E54E02" w:rsidR="00093F5C" w:rsidRPr="000E473A" w:rsidRDefault="00093F5C">
      <w:pPr>
        <w:spacing w:after="0" w:line="240" w:lineRule="auto"/>
        <w:jc w:val="center"/>
        <w:rPr>
          <w:bCs/>
        </w:rPr>
      </w:pPr>
      <w:bookmarkStart w:id="399" w:name="_Toc170822805"/>
      <w:r w:rsidRPr="000E473A">
        <w:rPr>
          <w:bCs/>
        </w:rPr>
        <w:t>Mlčanlivosť o dôverných informáciách</w:t>
      </w:r>
      <w:bookmarkEnd w:id="399"/>
    </w:p>
    <w:p w14:paraId="78EE90A5" w14:textId="77777777" w:rsidR="000B68D5" w:rsidRPr="000E473A" w:rsidRDefault="000B68D5">
      <w:pPr>
        <w:spacing w:after="0" w:line="240" w:lineRule="auto"/>
        <w:jc w:val="both"/>
        <w:rPr>
          <w:b/>
          <w:bCs/>
        </w:rPr>
      </w:pPr>
    </w:p>
    <w:p w14:paraId="3F5351F4" w14:textId="11690503" w:rsidR="00093F5C" w:rsidRPr="000E473A" w:rsidRDefault="00093F5C">
      <w:pPr>
        <w:pStyle w:val="Odsekzoznamu"/>
        <w:numPr>
          <w:ilvl w:val="0"/>
          <w:numId w:val="5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strana pri rokovaní o uzavretí zmluvy získa dôvernú informáciu, nesmie ju v rozpore s jej účelom poskytnúť tretej osobe alebo zneužiť vo svoj prospech, a to bez ohľadu na to, či dôjde k uzavretiu zmluvy.</w:t>
      </w:r>
    </w:p>
    <w:p w14:paraId="04F1F1A6"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7A7BC4D2" w14:textId="1AF854DE" w:rsidR="00093F5C" w:rsidRPr="000E473A" w:rsidRDefault="00093F5C">
      <w:pPr>
        <w:pStyle w:val="Odsekzoznamu"/>
        <w:numPr>
          <w:ilvl w:val="0"/>
          <w:numId w:val="5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dôvernú sa považuje taká informácia, ktorú ako dôvernú označí poskytujúca strana, alebo o ktorej vzhľadom na jej povahu alebo okolnosti rokovania o zmluve druhá strana vedela alebo musela vedieť, že je pre poskytujúcu stranu dôverná. Informácia označená ako dôverná v zmluve, ktorá sa zverejňuje podľa zákona, sa nepovažuje za dôvernú.</w:t>
      </w:r>
    </w:p>
    <w:p w14:paraId="43DC9A18"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793A9B8E" w14:textId="6FFB0A96" w:rsidR="00093F5C" w:rsidRPr="000E473A" w:rsidRDefault="00093F5C">
      <w:pPr>
        <w:pStyle w:val="Odsekzoznamu"/>
        <w:numPr>
          <w:ilvl w:val="0"/>
          <w:numId w:val="5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škodu spôsobenú druhej strane porušením povinnosti podľa odseku 1 zodpovedá strana podľa ustanovení o zmluvnej zodpovednosti za škodu (</w:t>
      </w:r>
      <w:r w:rsidR="001D68CF" w:rsidRPr="000E473A">
        <w:rPr>
          <w:rFonts w:ascii="Times New Roman" w:hAnsi="Times New Roman" w:cs="Times New Roman"/>
          <w:sz w:val="24"/>
          <w:szCs w:val="24"/>
        </w:rPr>
        <w:t xml:space="preserve">§ </w:t>
      </w:r>
      <w:r w:rsidR="002E2224" w:rsidRPr="000E473A">
        <w:rPr>
          <w:rFonts w:ascii="Times New Roman" w:hAnsi="Times New Roman" w:cs="Times New Roman"/>
          <w:sz w:val="24"/>
          <w:szCs w:val="24"/>
        </w:rPr>
        <w:t>6</w:t>
      </w:r>
      <w:r w:rsidR="00940B1C" w:rsidRPr="000E473A">
        <w:rPr>
          <w:rFonts w:ascii="Times New Roman" w:hAnsi="Times New Roman" w:cs="Times New Roman"/>
          <w:sz w:val="24"/>
          <w:szCs w:val="24"/>
        </w:rPr>
        <w:t>7</w:t>
      </w:r>
      <w:r w:rsidR="00171FE5">
        <w:rPr>
          <w:rFonts w:ascii="Times New Roman" w:hAnsi="Times New Roman" w:cs="Times New Roman"/>
          <w:sz w:val="24"/>
          <w:szCs w:val="24"/>
        </w:rPr>
        <w:t>7</w:t>
      </w:r>
      <w:r w:rsidR="001D68CF" w:rsidRPr="000E473A">
        <w:rPr>
          <w:rFonts w:ascii="Times New Roman" w:hAnsi="Times New Roman" w:cs="Times New Roman"/>
          <w:sz w:val="24"/>
          <w:szCs w:val="24"/>
        </w:rPr>
        <w:t xml:space="preserve"> </w:t>
      </w:r>
      <w:r w:rsidRPr="000E473A">
        <w:rPr>
          <w:rFonts w:ascii="Times New Roman" w:hAnsi="Times New Roman" w:cs="Times New Roman"/>
          <w:sz w:val="24"/>
          <w:szCs w:val="24"/>
        </w:rPr>
        <w:t>a</w:t>
      </w:r>
      <w:r w:rsidR="00037C13" w:rsidRPr="000E473A">
        <w:rPr>
          <w:rFonts w:ascii="Times New Roman" w:hAnsi="Times New Roman" w:cs="Times New Roman"/>
          <w:sz w:val="24"/>
          <w:szCs w:val="24"/>
        </w:rPr>
        <w:t>ž</w:t>
      </w:r>
      <w:r w:rsidR="00007320">
        <w:rPr>
          <w:rFonts w:ascii="Times New Roman" w:hAnsi="Times New Roman" w:cs="Times New Roman"/>
          <w:sz w:val="24"/>
          <w:szCs w:val="24"/>
        </w:rPr>
        <w:t xml:space="preserve"> 68</w:t>
      </w:r>
      <w:r w:rsidR="00171FE5">
        <w:rPr>
          <w:rFonts w:ascii="Times New Roman" w:hAnsi="Times New Roman" w:cs="Times New Roman"/>
          <w:sz w:val="24"/>
          <w:szCs w:val="24"/>
        </w:rPr>
        <w:t>1</w:t>
      </w:r>
      <w:r w:rsidRPr="000E473A">
        <w:rPr>
          <w:rFonts w:ascii="Times New Roman" w:hAnsi="Times New Roman" w:cs="Times New Roman"/>
          <w:sz w:val="24"/>
          <w:szCs w:val="24"/>
        </w:rPr>
        <w:t xml:space="preserve">).  </w:t>
      </w:r>
    </w:p>
    <w:p w14:paraId="0561C737" w14:textId="77777777" w:rsidR="000B68D5" w:rsidRPr="000E473A" w:rsidRDefault="000B68D5">
      <w:pPr>
        <w:spacing w:after="0" w:line="240" w:lineRule="auto"/>
        <w:jc w:val="center"/>
      </w:pPr>
    </w:p>
    <w:p w14:paraId="241A6676" w14:textId="3DFCDC3E" w:rsidR="00093F5C" w:rsidRPr="000E473A" w:rsidRDefault="000B68D5">
      <w:pPr>
        <w:spacing w:after="0" w:line="240" w:lineRule="auto"/>
        <w:jc w:val="center"/>
        <w:rPr>
          <w:bCs/>
        </w:rPr>
      </w:pPr>
      <w:r w:rsidRPr="000E473A">
        <w:t xml:space="preserve">§ </w:t>
      </w:r>
      <w:r w:rsidR="00171FE5">
        <w:t>711</w:t>
      </w:r>
    </w:p>
    <w:p w14:paraId="23D98600" w14:textId="2989CD03" w:rsidR="00093F5C" w:rsidRPr="000E473A" w:rsidRDefault="00093F5C">
      <w:pPr>
        <w:spacing w:after="0" w:line="240" w:lineRule="auto"/>
        <w:jc w:val="center"/>
        <w:rPr>
          <w:bCs/>
        </w:rPr>
      </w:pPr>
      <w:r w:rsidRPr="000E473A">
        <w:rPr>
          <w:bCs/>
        </w:rPr>
        <w:t>Povinnosť predchádzať rozporom</w:t>
      </w:r>
    </w:p>
    <w:p w14:paraId="268AA4E3" w14:textId="77777777" w:rsidR="000B68D5" w:rsidRPr="000E473A" w:rsidRDefault="000B68D5">
      <w:pPr>
        <w:spacing w:after="0" w:line="240" w:lineRule="auto"/>
        <w:jc w:val="center"/>
        <w:rPr>
          <w:bCs/>
        </w:rPr>
      </w:pPr>
    </w:p>
    <w:p w14:paraId="6AF66C43" w14:textId="77777777" w:rsidR="00093F5C" w:rsidRPr="000E473A" w:rsidRDefault="00093F5C">
      <w:pPr>
        <w:spacing w:after="0" w:line="240" w:lineRule="auto"/>
        <w:ind w:firstLine="357"/>
        <w:jc w:val="both"/>
      </w:pPr>
      <w:r w:rsidRPr="000E473A">
        <w:t>Každá strana je povinná dbať, aby sa pri formulovaní zmluvy a pri úprave zmluvných vzťahov odstránilo všetko, čo by mohlo viesť k vzniku rozporov.</w:t>
      </w:r>
    </w:p>
    <w:p w14:paraId="4D85842A" w14:textId="77777777" w:rsidR="000B68D5" w:rsidRPr="000E473A" w:rsidRDefault="000B68D5">
      <w:pPr>
        <w:spacing w:after="0" w:line="240" w:lineRule="auto"/>
        <w:jc w:val="both"/>
      </w:pPr>
    </w:p>
    <w:p w14:paraId="5ADFB811" w14:textId="3275D265" w:rsidR="00093F5C" w:rsidRPr="000E473A" w:rsidRDefault="000B68D5">
      <w:pPr>
        <w:spacing w:after="0" w:line="240" w:lineRule="auto"/>
        <w:jc w:val="center"/>
        <w:rPr>
          <w:bCs/>
        </w:rPr>
      </w:pPr>
      <w:r w:rsidRPr="000E473A">
        <w:t xml:space="preserve">§ </w:t>
      </w:r>
      <w:r w:rsidR="00171FE5">
        <w:t>712</w:t>
      </w:r>
    </w:p>
    <w:p w14:paraId="53A54FEC" w14:textId="377604E1" w:rsidR="00093F5C" w:rsidRPr="000E473A" w:rsidRDefault="00093F5C">
      <w:pPr>
        <w:spacing w:after="0" w:line="240" w:lineRule="auto"/>
        <w:jc w:val="center"/>
        <w:rPr>
          <w:bCs/>
        </w:rPr>
      </w:pPr>
      <w:bookmarkStart w:id="400" w:name="_Toc170822806"/>
      <w:r w:rsidRPr="000E473A">
        <w:rPr>
          <w:bCs/>
        </w:rPr>
        <w:t>Zodpovednosť za škodu spôsobenú neplatnosťou</w:t>
      </w:r>
      <w:bookmarkEnd w:id="400"/>
      <w:r w:rsidRPr="000E473A">
        <w:rPr>
          <w:bCs/>
        </w:rPr>
        <w:t xml:space="preserve"> </w:t>
      </w:r>
      <w:r w:rsidR="0000402D" w:rsidRPr="000E473A">
        <w:rPr>
          <w:bCs/>
        </w:rPr>
        <w:t xml:space="preserve">alebo zrušiteľnosťou </w:t>
      </w:r>
      <w:r w:rsidRPr="000E473A">
        <w:rPr>
          <w:bCs/>
        </w:rPr>
        <w:t>zmluvy</w:t>
      </w:r>
    </w:p>
    <w:p w14:paraId="72DBB3D3" w14:textId="77777777" w:rsidR="000B68D5" w:rsidRPr="000E473A" w:rsidRDefault="000B68D5">
      <w:pPr>
        <w:spacing w:after="0" w:line="240" w:lineRule="auto"/>
        <w:jc w:val="both"/>
        <w:rPr>
          <w:bCs/>
        </w:rPr>
      </w:pPr>
    </w:p>
    <w:p w14:paraId="07F7F238" w14:textId="60B629D0" w:rsidR="00093F5C" w:rsidRPr="000E473A" w:rsidRDefault="00093F5C">
      <w:pPr>
        <w:pStyle w:val="Odsekzoznamu"/>
        <w:numPr>
          <w:ilvl w:val="0"/>
          <w:numId w:val="554"/>
        </w:numPr>
        <w:spacing w:after="0" w:line="240" w:lineRule="auto"/>
        <w:ind w:left="697"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Strana, ktorej možno pričítať dôvod neplatnosti </w:t>
      </w:r>
      <w:r w:rsidR="0000402D" w:rsidRPr="000E473A">
        <w:rPr>
          <w:rFonts w:ascii="Times New Roman" w:hAnsi="Times New Roman" w:cs="Times New Roman"/>
          <w:sz w:val="24"/>
          <w:szCs w:val="24"/>
        </w:rPr>
        <w:t xml:space="preserve">alebo zrušiteľnosti </w:t>
      </w:r>
      <w:r w:rsidRPr="000E473A">
        <w:rPr>
          <w:rFonts w:ascii="Times New Roman" w:hAnsi="Times New Roman" w:cs="Times New Roman"/>
          <w:sz w:val="24"/>
          <w:szCs w:val="24"/>
        </w:rPr>
        <w:t xml:space="preserve">zmluvy a ktorá o tomto dôvode </w:t>
      </w:r>
      <w:r w:rsidR="00896D4D" w:rsidRPr="000E473A">
        <w:rPr>
          <w:rFonts w:ascii="Times New Roman" w:hAnsi="Times New Roman" w:cs="Times New Roman"/>
          <w:sz w:val="24"/>
          <w:szCs w:val="24"/>
        </w:rPr>
        <w:t xml:space="preserve">v čase uzavretia zmluvy </w:t>
      </w:r>
      <w:r w:rsidRPr="000E473A">
        <w:rPr>
          <w:rFonts w:ascii="Times New Roman" w:hAnsi="Times New Roman" w:cs="Times New Roman"/>
          <w:sz w:val="24"/>
          <w:szCs w:val="24"/>
        </w:rPr>
        <w:t>vedela alebo musela vedieť, zodpovedá druhej strane za spôsobenú škodu podľa ustanovení o zmluvnej zodpovednosti za škodu (</w:t>
      </w:r>
      <w:r w:rsidR="00896D4D" w:rsidRPr="000E473A">
        <w:rPr>
          <w:rFonts w:ascii="Times New Roman" w:hAnsi="Times New Roman" w:cs="Times New Roman"/>
          <w:sz w:val="24"/>
          <w:szCs w:val="24"/>
        </w:rPr>
        <w:t xml:space="preserve">§ </w:t>
      </w:r>
      <w:r w:rsidR="002E2224" w:rsidRPr="000E473A">
        <w:rPr>
          <w:rFonts w:ascii="Times New Roman" w:hAnsi="Times New Roman" w:cs="Times New Roman"/>
          <w:sz w:val="24"/>
          <w:szCs w:val="24"/>
        </w:rPr>
        <w:t>6</w:t>
      </w:r>
      <w:r w:rsidR="00940B1C" w:rsidRPr="000E473A">
        <w:rPr>
          <w:rFonts w:ascii="Times New Roman" w:hAnsi="Times New Roman" w:cs="Times New Roman"/>
          <w:sz w:val="24"/>
          <w:szCs w:val="24"/>
        </w:rPr>
        <w:t>7</w:t>
      </w:r>
      <w:r w:rsidR="00171FE5">
        <w:rPr>
          <w:rFonts w:ascii="Times New Roman" w:hAnsi="Times New Roman" w:cs="Times New Roman"/>
          <w:sz w:val="24"/>
          <w:szCs w:val="24"/>
        </w:rPr>
        <w:t>7</w:t>
      </w:r>
      <w:r w:rsidR="00896D4D" w:rsidRPr="000E473A">
        <w:rPr>
          <w:rFonts w:ascii="Times New Roman" w:hAnsi="Times New Roman" w:cs="Times New Roman"/>
          <w:sz w:val="24"/>
          <w:szCs w:val="24"/>
        </w:rPr>
        <w:t xml:space="preserve"> </w:t>
      </w:r>
      <w:r w:rsidRPr="000E473A">
        <w:rPr>
          <w:rFonts w:ascii="Times New Roman" w:hAnsi="Times New Roman" w:cs="Times New Roman"/>
          <w:sz w:val="24"/>
          <w:szCs w:val="24"/>
        </w:rPr>
        <w:t>a</w:t>
      </w:r>
      <w:r w:rsidR="0000402D" w:rsidRPr="000E473A">
        <w:rPr>
          <w:rFonts w:ascii="Times New Roman" w:hAnsi="Times New Roman" w:cs="Times New Roman"/>
          <w:sz w:val="24"/>
          <w:szCs w:val="24"/>
        </w:rPr>
        <w:t>ž</w:t>
      </w:r>
      <w:r w:rsidR="00007320">
        <w:rPr>
          <w:rFonts w:ascii="Times New Roman" w:hAnsi="Times New Roman" w:cs="Times New Roman"/>
          <w:sz w:val="24"/>
          <w:szCs w:val="24"/>
        </w:rPr>
        <w:t xml:space="preserve"> 68</w:t>
      </w:r>
      <w:r w:rsidR="00171FE5">
        <w:rPr>
          <w:rFonts w:ascii="Times New Roman" w:hAnsi="Times New Roman" w:cs="Times New Roman"/>
          <w:sz w:val="24"/>
          <w:szCs w:val="24"/>
        </w:rPr>
        <w:t>1</w:t>
      </w:r>
      <w:r w:rsidRPr="000E473A">
        <w:rPr>
          <w:rFonts w:ascii="Times New Roman" w:hAnsi="Times New Roman" w:cs="Times New Roman"/>
          <w:sz w:val="24"/>
          <w:szCs w:val="24"/>
        </w:rPr>
        <w:t>).</w:t>
      </w:r>
    </w:p>
    <w:p w14:paraId="04CA4F5E" w14:textId="77777777" w:rsidR="000B68D5" w:rsidRPr="000E473A" w:rsidRDefault="000B68D5">
      <w:pPr>
        <w:pStyle w:val="Odsekzoznamu"/>
        <w:spacing w:after="0" w:line="240" w:lineRule="auto"/>
        <w:ind w:left="697"/>
        <w:jc w:val="both"/>
        <w:rPr>
          <w:rFonts w:ascii="Times New Roman" w:hAnsi="Times New Roman" w:cs="Times New Roman"/>
          <w:sz w:val="24"/>
          <w:szCs w:val="24"/>
        </w:rPr>
      </w:pPr>
    </w:p>
    <w:p w14:paraId="4E140DE2" w14:textId="06E8BD7E" w:rsidR="00093F5C" w:rsidRPr="000E473A" w:rsidRDefault="00093F5C">
      <w:pPr>
        <w:pStyle w:val="Odsekzoznamu"/>
        <w:numPr>
          <w:ilvl w:val="0"/>
          <w:numId w:val="554"/>
        </w:numPr>
        <w:spacing w:after="0" w:line="240" w:lineRule="auto"/>
        <w:ind w:left="697" w:hanging="357"/>
        <w:jc w:val="both"/>
        <w:rPr>
          <w:rFonts w:ascii="Times New Roman" w:hAnsi="Times New Roman" w:cs="Times New Roman"/>
          <w:sz w:val="24"/>
          <w:szCs w:val="24"/>
        </w:rPr>
      </w:pPr>
      <w:r w:rsidRPr="000E473A">
        <w:rPr>
          <w:rFonts w:ascii="Times New Roman" w:hAnsi="Times New Roman" w:cs="Times New Roman"/>
          <w:sz w:val="24"/>
          <w:szCs w:val="24"/>
        </w:rPr>
        <w:t>Právo na náhradu škody nemá strana, ktorá v čase uzavretia zmluvy vedela alebo musela vedieť o dôvode jej neplatnosti</w:t>
      </w:r>
      <w:r w:rsidR="0000402D" w:rsidRPr="000E473A">
        <w:rPr>
          <w:rFonts w:ascii="Times New Roman" w:hAnsi="Times New Roman" w:cs="Times New Roman"/>
          <w:sz w:val="24"/>
          <w:szCs w:val="24"/>
        </w:rPr>
        <w:t xml:space="preserve"> alebo zrušiteľnosti</w:t>
      </w:r>
      <w:r w:rsidRPr="000E473A">
        <w:rPr>
          <w:rFonts w:ascii="Times New Roman" w:hAnsi="Times New Roman" w:cs="Times New Roman"/>
          <w:sz w:val="24"/>
          <w:szCs w:val="24"/>
        </w:rPr>
        <w:t>.</w:t>
      </w:r>
    </w:p>
    <w:p w14:paraId="1CCD8526" w14:textId="77777777" w:rsidR="000B68D5" w:rsidRPr="000E473A" w:rsidRDefault="000B68D5">
      <w:pPr>
        <w:spacing w:after="0" w:line="240" w:lineRule="auto"/>
        <w:jc w:val="both"/>
      </w:pPr>
    </w:p>
    <w:p w14:paraId="38D89D27" w14:textId="59710463" w:rsidR="00093F5C" w:rsidRPr="000E473A" w:rsidRDefault="000B68D5">
      <w:pPr>
        <w:spacing w:after="0" w:line="240" w:lineRule="auto"/>
        <w:jc w:val="center"/>
      </w:pPr>
      <w:r w:rsidRPr="000E473A">
        <w:t xml:space="preserve">§ </w:t>
      </w:r>
      <w:r w:rsidR="00171FE5">
        <w:t>713</w:t>
      </w:r>
    </w:p>
    <w:p w14:paraId="6911C57F" w14:textId="02BED58D" w:rsidR="00093F5C" w:rsidRPr="000E473A" w:rsidRDefault="00093F5C">
      <w:pPr>
        <w:spacing w:after="0" w:line="240" w:lineRule="auto"/>
        <w:jc w:val="center"/>
        <w:rPr>
          <w:bCs/>
        </w:rPr>
      </w:pPr>
      <w:bookmarkStart w:id="401" w:name="_Toc164325528"/>
      <w:bookmarkStart w:id="402" w:name="_Toc170822810"/>
      <w:r w:rsidRPr="000E473A">
        <w:rPr>
          <w:bCs/>
        </w:rPr>
        <w:t>Potvrdenie o zmluve</w:t>
      </w:r>
      <w:bookmarkEnd w:id="401"/>
      <w:bookmarkEnd w:id="402"/>
    </w:p>
    <w:p w14:paraId="23FE6E9D" w14:textId="77777777" w:rsidR="000B68D5" w:rsidRPr="000E473A" w:rsidRDefault="000B68D5">
      <w:pPr>
        <w:spacing w:after="0" w:line="240" w:lineRule="auto"/>
        <w:jc w:val="both"/>
        <w:rPr>
          <w:b/>
          <w:bCs/>
        </w:rPr>
      </w:pPr>
    </w:p>
    <w:p w14:paraId="69D27B4A" w14:textId="1896EB8E" w:rsidR="00093F5C" w:rsidRPr="000E473A" w:rsidRDefault="00093F5C">
      <w:pPr>
        <w:pStyle w:val="Odsekzoznamu"/>
        <w:numPr>
          <w:ilvl w:val="0"/>
          <w:numId w:val="5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zmluva uzavretá v inej než písomnej forme a ktorákoľvek zmluvná strana bez zbytočného odkladu doručí druhej strane písomné potvrdenie o zmluve, ktoré obsahuje ďalšie alebo odlišné podmienky než tie, ktoré boli pôvodne dojednané, stávajú sa tieto podmienky súčasťou zmluvy iba ak nemenia zmluvu podstatným spôsobom a ak druhá strana nevyhlási bez zbytočného odkladu, že s nimi nesúhlasí.</w:t>
      </w:r>
    </w:p>
    <w:p w14:paraId="2267AA22"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4AD0C423" w14:textId="2D9EF88F" w:rsidR="00093F5C" w:rsidRPr="000E473A" w:rsidRDefault="00093F5C">
      <w:pPr>
        <w:pStyle w:val="Odsekzoznamu"/>
        <w:numPr>
          <w:ilvl w:val="0"/>
          <w:numId w:val="5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Ustanovenie odseku 1 sa nepoužije, ak potvrdenie o zmluve doručil obchodník spotrebiteľovi. </w:t>
      </w:r>
    </w:p>
    <w:p w14:paraId="5EB9B2EB" w14:textId="77777777" w:rsidR="00081D09" w:rsidRPr="000E473A" w:rsidRDefault="00081D09">
      <w:pPr>
        <w:spacing w:after="0" w:line="240" w:lineRule="auto"/>
        <w:jc w:val="center"/>
      </w:pPr>
    </w:p>
    <w:p w14:paraId="3B4190FE" w14:textId="558F6AB1" w:rsidR="00093F5C" w:rsidRPr="000E473A" w:rsidRDefault="000B68D5">
      <w:pPr>
        <w:spacing w:after="0" w:line="240" w:lineRule="auto"/>
        <w:jc w:val="center"/>
      </w:pPr>
      <w:r w:rsidRPr="000E473A">
        <w:t xml:space="preserve">§ </w:t>
      </w:r>
      <w:r w:rsidR="00171FE5">
        <w:t>714</w:t>
      </w:r>
    </w:p>
    <w:p w14:paraId="5D6424C2" w14:textId="33F048C6" w:rsidR="00093F5C" w:rsidRPr="000E473A" w:rsidRDefault="00093F5C">
      <w:pPr>
        <w:spacing w:after="0" w:line="240" w:lineRule="auto"/>
        <w:jc w:val="center"/>
      </w:pPr>
      <w:r w:rsidRPr="000E473A">
        <w:t>Určenie obsahu zmluvy odkazom</w:t>
      </w:r>
    </w:p>
    <w:p w14:paraId="2424A71A" w14:textId="77777777" w:rsidR="000B68D5" w:rsidRPr="000E473A" w:rsidRDefault="000B68D5">
      <w:pPr>
        <w:spacing w:after="0" w:line="240" w:lineRule="auto"/>
        <w:jc w:val="both"/>
        <w:rPr>
          <w:b/>
        </w:rPr>
      </w:pPr>
    </w:p>
    <w:p w14:paraId="65E30110" w14:textId="5FC95D62" w:rsidR="00093F5C" w:rsidRPr="000E473A" w:rsidRDefault="00093F5C">
      <w:pPr>
        <w:pStyle w:val="Odsekzoznamu"/>
        <w:numPr>
          <w:ilvl w:val="0"/>
          <w:numId w:val="5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Cena alebo iná zmluvná podmienka môže byť určená odkazom na cenník, znalecký posudok, technickú normu, alebo iný obdobný dokument. Ak v čase uzavretia zmluvy dokument ešte neexistuje alebo nie je stranám dostupný, nastane účinnosť zmluvy až vznikom alebo sprístupnením dokumentu. </w:t>
      </w:r>
    </w:p>
    <w:p w14:paraId="4B106A44"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50ACB3CE" w14:textId="75DDF21D" w:rsidR="00093F5C" w:rsidRPr="000E473A" w:rsidRDefault="00093F5C">
      <w:pPr>
        <w:pStyle w:val="Odsekzoznamu"/>
        <w:numPr>
          <w:ilvl w:val="0"/>
          <w:numId w:val="5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dokument, na ktorý zmluva odkazuje, nevznikol alebo po uzavretí zmluvy zanikol alebo nie je stranám dostupný, nahradí sa chýbajúca časť zmluvy obsahom najviac zodpovedajúcim dokumentu, na ktorý zmluva odkazuje, ak to vzhľadom na okolnosti predstavuje pre strany poctivé usporiadanie ich vzťahov. Inak platí, že odkladacia podmienka nebola splnená. </w:t>
      </w:r>
    </w:p>
    <w:p w14:paraId="0ABEDCA0" w14:textId="77777777" w:rsidR="00777B80" w:rsidRDefault="00777B80">
      <w:pPr>
        <w:spacing w:after="0" w:line="240" w:lineRule="auto"/>
        <w:jc w:val="center"/>
      </w:pPr>
    </w:p>
    <w:p w14:paraId="5B99A735" w14:textId="4EE38DAC" w:rsidR="00093F5C" w:rsidRPr="000E473A" w:rsidRDefault="000B68D5">
      <w:pPr>
        <w:spacing w:after="0" w:line="240" w:lineRule="auto"/>
        <w:jc w:val="center"/>
      </w:pPr>
      <w:r w:rsidRPr="000E473A">
        <w:t xml:space="preserve">§ </w:t>
      </w:r>
      <w:r w:rsidR="00171FE5">
        <w:t>715</w:t>
      </w:r>
    </w:p>
    <w:p w14:paraId="30B09185" w14:textId="403E57EA" w:rsidR="00093F5C" w:rsidRPr="000E473A" w:rsidRDefault="00093F5C">
      <w:pPr>
        <w:spacing w:after="0" w:line="240" w:lineRule="auto"/>
        <w:jc w:val="center"/>
        <w:rPr>
          <w:bCs/>
        </w:rPr>
      </w:pPr>
      <w:r w:rsidRPr="000E473A">
        <w:rPr>
          <w:bCs/>
        </w:rPr>
        <w:t>Doplnenie obsahu zmluvy jednou zo zmluvných strán</w:t>
      </w:r>
    </w:p>
    <w:p w14:paraId="32BF7B82" w14:textId="77777777" w:rsidR="000B68D5" w:rsidRPr="000E473A" w:rsidRDefault="000B68D5">
      <w:pPr>
        <w:spacing w:after="0" w:line="240" w:lineRule="auto"/>
        <w:jc w:val="both"/>
        <w:rPr>
          <w:bCs/>
        </w:rPr>
      </w:pPr>
    </w:p>
    <w:p w14:paraId="00CB5910" w14:textId="3F90664E" w:rsidR="00093F5C" w:rsidRPr="000E473A" w:rsidRDefault="00093F5C">
      <w:pPr>
        <w:pStyle w:val="Odsekzoznamu"/>
        <w:numPr>
          <w:ilvl w:val="0"/>
          <w:numId w:val="55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Strany sa môžu dohodnúť, že cenu plnenia alebo iné podmienky v zmluve doplní jedna z nich. V takom prípade je účinnosť zmluvy podmienená doplnením obsahu zmluvy stranou, ktorá je na to oprávnená.  </w:t>
      </w:r>
    </w:p>
    <w:p w14:paraId="21B18C90" w14:textId="77777777" w:rsidR="00081D09" w:rsidRPr="000E473A" w:rsidRDefault="00081D09">
      <w:pPr>
        <w:pStyle w:val="Odsekzoznamu"/>
        <w:spacing w:after="0" w:line="240" w:lineRule="auto"/>
        <w:ind w:left="714"/>
        <w:jc w:val="both"/>
        <w:rPr>
          <w:rFonts w:ascii="Times New Roman" w:hAnsi="Times New Roman" w:cs="Times New Roman"/>
          <w:sz w:val="24"/>
          <w:szCs w:val="24"/>
        </w:rPr>
      </w:pPr>
    </w:p>
    <w:p w14:paraId="142461B4" w14:textId="6085860D" w:rsidR="00093F5C" w:rsidRPr="000E473A" w:rsidRDefault="00093F5C">
      <w:pPr>
        <w:pStyle w:val="Odsekzoznamu"/>
        <w:numPr>
          <w:ilvl w:val="0"/>
          <w:numId w:val="55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Doplnenie obsahu zmluvy jednou zo zmluvných strán musí byť poctivé, inak sa na doplnenie neprihliada.  </w:t>
      </w:r>
    </w:p>
    <w:p w14:paraId="67AFCD2A" w14:textId="77777777" w:rsidR="00093F5C" w:rsidRPr="000E473A" w:rsidRDefault="00093F5C">
      <w:pPr>
        <w:spacing w:after="0" w:line="240" w:lineRule="auto"/>
        <w:jc w:val="both"/>
      </w:pPr>
    </w:p>
    <w:p w14:paraId="17ECFC0A" w14:textId="52EC677E" w:rsidR="00093F5C" w:rsidRPr="000E473A" w:rsidRDefault="000B68D5">
      <w:pPr>
        <w:spacing w:after="0" w:line="240" w:lineRule="auto"/>
        <w:jc w:val="center"/>
      </w:pPr>
      <w:r w:rsidRPr="000E473A">
        <w:t xml:space="preserve">§ </w:t>
      </w:r>
      <w:r w:rsidR="00171FE5">
        <w:t>716</w:t>
      </w:r>
    </w:p>
    <w:p w14:paraId="798DC879" w14:textId="100D73D0" w:rsidR="00093F5C" w:rsidRPr="000E473A" w:rsidRDefault="00093F5C">
      <w:pPr>
        <w:spacing w:after="0" w:line="240" w:lineRule="auto"/>
        <w:jc w:val="center"/>
        <w:rPr>
          <w:bCs/>
        </w:rPr>
      </w:pPr>
      <w:r w:rsidRPr="000E473A">
        <w:rPr>
          <w:bCs/>
        </w:rPr>
        <w:t>Dodatočná dohoda o nepodstatnej časti zmluvy</w:t>
      </w:r>
    </w:p>
    <w:p w14:paraId="6F20B88B" w14:textId="77777777" w:rsidR="000B68D5" w:rsidRPr="000E473A" w:rsidRDefault="000B68D5">
      <w:pPr>
        <w:spacing w:after="0" w:line="240" w:lineRule="auto"/>
        <w:jc w:val="both"/>
        <w:rPr>
          <w:bCs/>
        </w:rPr>
      </w:pPr>
    </w:p>
    <w:p w14:paraId="4F50B6AD" w14:textId="77777777" w:rsidR="00093F5C" w:rsidRPr="000E473A" w:rsidRDefault="00093F5C">
      <w:pPr>
        <w:spacing w:after="0" w:line="240" w:lineRule="auto"/>
        <w:ind w:firstLine="357"/>
        <w:jc w:val="both"/>
      </w:pPr>
      <w:r w:rsidRPr="000E473A">
        <w:t xml:space="preserve">Dohoda pri uzavieraní zmluvy, že určitá nepodstatná časť zmluvy bude dojednaná dodatočne po jej uzavretí, sa považuje za podmienku účinnosti dohodnutej časti zmluvy. To neplatí, ak dali strany nepochybne najavo, že nedosiahnutie dodatočnej dohody nemá vplyv na účinnosť uzavretej zmluvy. </w:t>
      </w:r>
    </w:p>
    <w:p w14:paraId="790BE6CB" w14:textId="77777777" w:rsidR="000B68D5" w:rsidRPr="000E473A" w:rsidRDefault="000B68D5">
      <w:pPr>
        <w:spacing w:after="0" w:line="240" w:lineRule="auto"/>
        <w:jc w:val="both"/>
      </w:pPr>
      <w:bookmarkStart w:id="403" w:name="_Ref512944416"/>
    </w:p>
    <w:p w14:paraId="6399E05D" w14:textId="42C18FB3" w:rsidR="00093F5C" w:rsidRPr="000E473A" w:rsidRDefault="000B68D5">
      <w:pPr>
        <w:spacing w:after="0" w:line="240" w:lineRule="auto"/>
        <w:jc w:val="center"/>
      </w:pPr>
      <w:r w:rsidRPr="000E473A">
        <w:t xml:space="preserve">§ </w:t>
      </w:r>
      <w:r w:rsidR="00171FE5">
        <w:t>717</w:t>
      </w:r>
    </w:p>
    <w:bookmarkEnd w:id="403"/>
    <w:p w14:paraId="21412B93" w14:textId="340BD4E6" w:rsidR="00093F5C" w:rsidRPr="000E473A" w:rsidRDefault="00093F5C">
      <w:pPr>
        <w:spacing w:after="0" w:line="240" w:lineRule="auto"/>
        <w:jc w:val="center"/>
        <w:rPr>
          <w:bCs/>
        </w:rPr>
      </w:pPr>
      <w:r w:rsidRPr="000E473A">
        <w:rPr>
          <w:bCs/>
        </w:rPr>
        <w:t>Určenie časti zmluvy súdom alebo treťou osobou</w:t>
      </w:r>
    </w:p>
    <w:p w14:paraId="44F35312" w14:textId="77777777" w:rsidR="000B68D5" w:rsidRPr="000E473A" w:rsidRDefault="000B68D5">
      <w:pPr>
        <w:spacing w:after="0" w:line="240" w:lineRule="auto"/>
        <w:ind w:left="714" w:hanging="357"/>
        <w:jc w:val="both"/>
        <w:rPr>
          <w:b/>
          <w:bCs/>
        </w:rPr>
      </w:pPr>
    </w:p>
    <w:p w14:paraId="5C316D6F" w14:textId="3602EECA" w:rsidR="00093F5C" w:rsidRPr="000E473A" w:rsidRDefault="00093F5C">
      <w:pPr>
        <w:pStyle w:val="Odsekzoznamu"/>
        <w:numPr>
          <w:ilvl w:val="0"/>
          <w:numId w:val="5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Strany sa môžu </w:t>
      </w:r>
      <w:r w:rsidR="007D0C93" w:rsidRPr="000E473A">
        <w:rPr>
          <w:rFonts w:ascii="Times New Roman" w:hAnsi="Times New Roman" w:cs="Times New Roman"/>
          <w:sz w:val="24"/>
          <w:szCs w:val="24"/>
        </w:rPr>
        <w:t xml:space="preserve">písomne </w:t>
      </w:r>
      <w:r w:rsidRPr="000E473A">
        <w:rPr>
          <w:rFonts w:ascii="Times New Roman" w:hAnsi="Times New Roman" w:cs="Times New Roman"/>
          <w:sz w:val="24"/>
          <w:szCs w:val="24"/>
        </w:rPr>
        <w:t xml:space="preserve">dohodnúť, že určitú časť zmluvy určí súd alebo tretia osoba určená v dohode. </w:t>
      </w:r>
    </w:p>
    <w:p w14:paraId="298F9BBE" w14:textId="77777777" w:rsidR="007D0C93" w:rsidRPr="000E473A" w:rsidRDefault="007D0C93">
      <w:pPr>
        <w:pStyle w:val="Odsekzoznamu"/>
        <w:spacing w:after="0" w:line="240" w:lineRule="auto"/>
        <w:ind w:left="714"/>
        <w:jc w:val="both"/>
        <w:rPr>
          <w:rFonts w:ascii="Times New Roman" w:hAnsi="Times New Roman" w:cs="Times New Roman"/>
          <w:sz w:val="24"/>
          <w:szCs w:val="24"/>
        </w:rPr>
      </w:pPr>
    </w:p>
    <w:p w14:paraId="6F401CA7" w14:textId="592F7751" w:rsidR="00093F5C" w:rsidRPr="000E473A" w:rsidRDefault="00093F5C">
      <w:pPr>
        <w:pStyle w:val="Odsekzoznamu"/>
        <w:numPr>
          <w:ilvl w:val="0"/>
          <w:numId w:val="5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Časť zmluvy sa určí podľa účelu zrejme sledovaného uzavretím zmluvy, pričom sa prihliadne na okolnosti, za ktorých bola zmluva dojednaná. </w:t>
      </w:r>
      <w:r w:rsidR="007D0C93" w:rsidRPr="000E473A">
        <w:rPr>
          <w:rFonts w:ascii="Times New Roman" w:hAnsi="Times New Roman" w:cs="Times New Roman"/>
          <w:sz w:val="24"/>
          <w:szCs w:val="24"/>
        </w:rPr>
        <w:t>Časť zmluvy určená súdom alebo treťou osobou sa stáva súčasťou zmluvy medzi stranami.</w:t>
      </w:r>
    </w:p>
    <w:p w14:paraId="7764EE1F" w14:textId="77777777" w:rsidR="00081D09" w:rsidRPr="000E473A" w:rsidRDefault="00081D09">
      <w:pPr>
        <w:pStyle w:val="Odsekzoznamu"/>
        <w:spacing w:after="0" w:line="240" w:lineRule="auto"/>
        <w:ind w:left="714"/>
        <w:jc w:val="both"/>
        <w:rPr>
          <w:rFonts w:ascii="Times New Roman" w:hAnsi="Times New Roman" w:cs="Times New Roman"/>
          <w:sz w:val="24"/>
          <w:szCs w:val="24"/>
        </w:rPr>
      </w:pPr>
    </w:p>
    <w:p w14:paraId="09983100" w14:textId="2C07A462" w:rsidR="00093F5C" w:rsidRPr="000E473A" w:rsidRDefault="00093F5C">
      <w:pPr>
        <w:pStyle w:val="Odsekzoznamu"/>
        <w:numPr>
          <w:ilvl w:val="0"/>
          <w:numId w:val="5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časť zmluvy určiť viacero tretích osôb, vyžaduje sa dohoda všetkých týchto osôb.  </w:t>
      </w:r>
    </w:p>
    <w:p w14:paraId="3C3A0FF4" w14:textId="77777777" w:rsidR="00081D09" w:rsidRPr="000E473A" w:rsidRDefault="00081D09">
      <w:pPr>
        <w:pStyle w:val="Odsekzoznamu"/>
        <w:spacing w:after="0" w:line="240" w:lineRule="auto"/>
        <w:ind w:left="714"/>
        <w:jc w:val="both"/>
        <w:rPr>
          <w:rFonts w:ascii="Times New Roman" w:hAnsi="Times New Roman" w:cs="Times New Roman"/>
          <w:sz w:val="24"/>
          <w:szCs w:val="24"/>
        </w:rPr>
      </w:pPr>
    </w:p>
    <w:p w14:paraId="2E9C8A11" w14:textId="17119F0F" w:rsidR="00093F5C" w:rsidRPr="000E473A" w:rsidRDefault="00093F5C">
      <w:pPr>
        <w:pStyle w:val="Odsekzoznamu"/>
        <w:numPr>
          <w:ilvl w:val="0"/>
          <w:numId w:val="5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 na určenie časti zmluvy súdom alebo treťou osobou zanikne, ak ho oprávnená strana neuplatní do jedného roka odo dňa, keď mohla o určenie časti zmluvy prvýkrát požiadať. </w:t>
      </w:r>
    </w:p>
    <w:p w14:paraId="59CA70AB" w14:textId="3AD2376F" w:rsidR="00093F5C" w:rsidRPr="000E473A" w:rsidRDefault="000B68D5">
      <w:pPr>
        <w:spacing w:after="0" w:line="240" w:lineRule="auto"/>
        <w:jc w:val="center"/>
      </w:pPr>
      <w:bookmarkStart w:id="404" w:name="_Ref191665160"/>
      <w:r w:rsidRPr="000E473A">
        <w:lastRenderedPageBreak/>
        <w:t xml:space="preserve">§ </w:t>
      </w:r>
      <w:r w:rsidR="00171FE5">
        <w:t>718</w:t>
      </w:r>
    </w:p>
    <w:bookmarkEnd w:id="404"/>
    <w:p w14:paraId="465127F0" w14:textId="0ECB7003" w:rsidR="00093F5C" w:rsidRPr="000E473A" w:rsidRDefault="00093F5C">
      <w:pPr>
        <w:spacing w:after="0" w:line="240" w:lineRule="auto"/>
        <w:jc w:val="center"/>
        <w:rPr>
          <w:bCs/>
        </w:rPr>
      </w:pPr>
      <w:r w:rsidRPr="000E473A">
        <w:rPr>
          <w:bCs/>
        </w:rPr>
        <w:t>Podstatná zmena okolností</w:t>
      </w:r>
    </w:p>
    <w:p w14:paraId="2D94D42B" w14:textId="77777777" w:rsidR="000B68D5" w:rsidRPr="000E473A" w:rsidRDefault="000B68D5">
      <w:pPr>
        <w:spacing w:after="0" w:line="240" w:lineRule="auto"/>
        <w:jc w:val="center"/>
        <w:rPr>
          <w:b/>
          <w:bCs/>
        </w:rPr>
      </w:pPr>
    </w:p>
    <w:p w14:paraId="3275F788" w14:textId="5CE85DB1" w:rsidR="00093F5C" w:rsidRPr="000E473A" w:rsidRDefault="00093F5C">
      <w:pPr>
        <w:pStyle w:val="Odsekzoznamu"/>
        <w:numPr>
          <w:ilvl w:val="0"/>
          <w:numId w:val="5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po uzavretí zmluvy zmenia okolnosti tak, že možno plniť iba za sťažených podmienok, s väčšími nákladmi alebo oneskorene, alebo ak sa stane plnenie pre niektorú zo strán inak zložitejšie (podstatná zmena okolností)</w:t>
      </w:r>
      <w:r w:rsidR="000D457F" w:rsidRPr="000E473A">
        <w:rPr>
          <w:rFonts w:ascii="Times New Roman" w:hAnsi="Times New Roman" w:cs="Times New Roman"/>
          <w:sz w:val="24"/>
          <w:szCs w:val="24"/>
        </w:rPr>
        <w:t xml:space="preserve"> avšak nejde o zmarenie základného účelu zmluvy (§ </w:t>
      </w:r>
      <w:r w:rsidR="00E5365E" w:rsidRPr="000E473A">
        <w:rPr>
          <w:rFonts w:ascii="Times New Roman" w:hAnsi="Times New Roman" w:cs="Times New Roman"/>
          <w:sz w:val="24"/>
          <w:szCs w:val="24"/>
        </w:rPr>
        <w:t>6</w:t>
      </w:r>
      <w:r w:rsidR="00940B1C" w:rsidRPr="000E473A">
        <w:rPr>
          <w:rFonts w:ascii="Times New Roman" w:hAnsi="Times New Roman" w:cs="Times New Roman"/>
          <w:sz w:val="24"/>
          <w:szCs w:val="24"/>
        </w:rPr>
        <w:t>4</w:t>
      </w:r>
      <w:r w:rsidR="00171FE5">
        <w:rPr>
          <w:rFonts w:ascii="Times New Roman" w:hAnsi="Times New Roman" w:cs="Times New Roman"/>
          <w:sz w:val="24"/>
          <w:szCs w:val="24"/>
        </w:rPr>
        <w:t>0</w:t>
      </w:r>
      <w:r w:rsidR="000D457F" w:rsidRPr="000E473A">
        <w:rPr>
          <w:rFonts w:ascii="Times New Roman" w:hAnsi="Times New Roman" w:cs="Times New Roman"/>
          <w:sz w:val="24"/>
          <w:szCs w:val="24"/>
        </w:rPr>
        <w:t>)</w:t>
      </w:r>
      <w:r w:rsidRPr="000E473A">
        <w:rPr>
          <w:rFonts w:ascii="Times New Roman" w:hAnsi="Times New Roman" w:cs="Times New Roman"/>
          <w:sz w:val="24"/>
          <w:szCs w:val="24"/>
        </w:rPr>
        <w:t xml:space="preserve">, nie je tým povinnosť strany plniť nijako dotknutá. </w:t>
      </w:r>
    </w:p>
    <w:p w14:paraId="225C35D0"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72A5F1F9" w14:textId="6147944C" w:rsidR="00093F5C" w:rsidRPr="000E473A" w:rsidRDefault="00093F5C">
      <w:pPr>
        <w:pStyle w:val="Odsekzoznamu"/>
        <w:numPr>
          <w:ilvl w:val="0"/>
          <w:numId w:val="5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vznikne podstatnou zmenou okolností medzi stranami zmluvy s jednorazovým odloženým plnením alebo s opakovaným alebo trvajúcim plnením zarážajúci nepomer v právach a povinnostiach tým, že sa jednej z nich neprimerane zvýšia náklady plnenia alebo sa neprimerane zníži hodnota predmetu plnenia, môže sa dotknutá strana domáhať obnovenia rokovania o zmluve. To však platí len vtedy, ak podstatnú zmenu okolností a jej vplyv na záväzok nemohla dotknutá strana predpokladať alebo ovplyvniť v čase uzavretia zmluvy a ak sa strany o nej dozvedeli až po uzavretí zmluvy. </w:t>
      </w:r>
    </w:p>
    <w:p w14:paraId="060B461D" w14:textId="77777777" w:rsidR="00081D09" w:rsidRPr="000E473A" w:rsidRDefault="00081D09">
      <w:pPr>
        <w:pStyle w:val="Odsekzoznamu"/>
        <w:spacing w:after="0" w:line="240" w:lineRule="auto"/>
        <w:rPr>
          <w:rFonts w:ascii="Times New Roman" w:hAnsi="Times New Roman" w:cs="Times New Roman"/>
          <w:sz w:val="24"/>
          <w:szCs w:val="24"/>
        </w:rPr>
      </w:pPr>
    </w:p>
    <w:p w14:paraId="6340C7EE" w14:textId="09F3C797" w:rsidR="00093F5C" w:rsidRPr="000E473A" w:rsidRDefault="00093F5C">
      <w:pPr>
        <w:pStyle w:val="Odsekzoznamu"/>
        <w:numPr>
          <w:ilvl w:val="0"/>
          <w:numId w:val="5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strany v primeranej lehote nedohodnú, rozhodne na návrh ktorejkoľvek z nich súd tak, že záväzok zmení obnovením rovnováhy v právach a povinnostiach strán, a ak obnovenie rovnováhy nie je možné alebo od dotknutej strany nemožno rozumne a poctivo očakávať akceptovanie zmeny záväzku, súd záväzok zruší ku dňu a za podmienok určených v rozhodnutí. Návrhmi strán nie je súd viazaný. </w:t>
      </w:r>
    </w:p>
    <w:p w14:paraId="6B58CA31"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4742D3A5" w14:textId="3A55FDA6" w:rsidR="00093F5C" w:rsidRPr="000E473A" w:rsidRDefault="00093F5C">
      <w:pPr>
        <w:pStyle w:val="Odsekzoznamu"/>
        <w:numPr>
          <w:ilvl w:val="0"/>
          <w:numId w:val="5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Uplatnenie práv podľa odseku 2 a 3 neoprávňuje dotknutú stranu neplniť, ani odoprieť plnenie.</w:t>
      </w:r>
    </w:p>
    <w:p w14:paraId="4555E0BB"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69BE4724" w14:textId="6B4C6C0C" w:rsidR="00093F5C" w:rsidRPr="000E473A" w:rsidRDefault="00093F5C">
      <w:pPr>
        <w:pStyle w:val="Odsekzoznamu"/>
        <w:numPr>
          <w:ilvl w:val="0"/>
          <w:numId w:val="5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 vyplývajúce z odseku 3 zanikne, ak ho strana neuplatní na súde do jedného roka odkedy sa o podstatnej zmene okolností dozvedela alebo musela dozvedieť.    </w:t>
      </w:r>
    </w:p>
    <w:p w14:paraId="6DD9EC9C" w14:textId="77777777" w:rsidR="000B68D5" w:rsidRPr="000E473A" w:rsidRDefault="000B68D5">
      <w:pPr>
        <w:pStyle w:val="Odsekzoznamu"/>
        <w:spacing w:after="0" w:line="240" w:lineRule="auto"/>
        <w:ind w:left="714"/>
        <w:jc w:val="both"/>
        <w:rPr>
          <w:rFonts w:ascii="Times New Roman" w:hAnsi="Times New Roman" w:cs="Times New Roman"/>
          <w:sz w:val="24"/>
          <w:szCs w:val="24"/>
        </w:rPr>
      </w:pPr>
    </w:p>
    <w:p w14:paraId="43BC26FD" w14:textId="1D7BD81D" w:rsidR="00093F5C" w:rsidRPr="000E473A" w:rsidRDefault="00093F5C">
      <w:pPr>
        <w:pStyle w:val="Odsekzoznamu"/>
        <w:numPr>
          <w:ilvl w:val="0"/>
          <w:numId w:val="5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odsekov 1 až 5 sa použijú rovnako na práva a povinnosti z jednostranných právnych úkonov s jednorazovým odloženým plnením alebo s opakovaným alebo trvajúcim plnením. </w:t>
      </w:r>
    </w:p>
    <w:p w14:paraId="6A440FD3" w14:textId="77777777" w:rsidR="000B68D5" w:rsidRPr="000E473A" w:rsidRDefault="000B68D5">
      <w:pPr>
        <w:spacing w:after="0" w:line="240" w:lineRule="auto"/>
        <w:jc w:val="center"/>
        <w:rPr>
          <w:b/>
        </w:rPr>
      </w:pPr>
    </w:p>
    <w:p w14:paraId="77D852F6" w14:textId="71375351" w:rsidR="00093F5C" w:rsidRPr="000E473A" w:rsidRDefault="000B68D5">
      <w:pPr>
        <w:spacing w:after="0" w:line="240" w:lineRule="auto"/>
        <w:jc w:val="center"/>
      </w:pPr>
      <w:r w:rsidRPr="000E473A">
        <w:t xml:space="preserve">§ </w:t>
      </w:r>
      <w:r w:rsidR="00171FE5">
        <w:t>719</w:t>
      </w:r>
    </w:p>
    <w:p w14:paraId="40F393DD" w14:textId="17B0B510" w:rsidR="00093F5C" w:rsidRPr="000E473A" w:rsidRDefault="00093F5C">
      <w:pPr>
        <w:spacing w:after="0" w:line="240" w:lineRule="auto"/>
        <w:jc w:val="center"/>
        <w:rPr>
          <w:bCs/>
        </w:rPr>
      </w:pPr>
      <w:r w:rsidRPr="000E473A">
        <w:rPr>
          <w:bCs/>
        </w:rPr>
        <w:t>Výluky z podstatnej zmeny okolností</w:t>
      </w:r>
    </w:p>
    <w:p w14:paraId="711EE29A" w14:textId="77777777" w:rsidR="000B68D5" w:rsidRPr="000E473A" w:rsidRDefault="000B68D5">
      <w:pPr>
        <w:spacing w:after="0" w:line="240" w:lineRule="auto"/>
        <w:jc w:val="center"/>
        <w:rPr>
          <w:b/>
          <w:bCs/>
        </w:rPr>
      </w:pPr>
    </w:p>
    <w:p w14:paraId="5B7C5FB9" w14:textId="72844754" w:rsidR="00093F5C" w:rsidRPr="000E473A" w:rsidRDefault="00093F5C">
      <w:pPr>
        <w:spacing w:after="0" w:line="240" w:lineRule="auto"/>
        <w:ind w:firstLine="357"/>
        <w:jc w:val="both"/>
      </w:pPr>
      <w:r w:rsidRPr="000E473A">
        <w:t>Dotknutá strana sa nemôže dovolávať zmeny okolností podľa</w:t>
      </w:r>
      <w:r w:rsidR="0000402D" w:rsidRPr="000E473A">
        <w:t xml:space="preserve"> </w:t>
      </w:r>
      <w:r w:rsidR="000D457F" w:rsidRPr="000E473A">
        <w:t xml:space="preserve">§ </w:t>
      </w:r>
      <w:r w:rsidR="00E5365E" w:rsidRPr="000E473A">
        <w:t>7</w:t>
      </w:r>
      <w:r w:rsidR="00171FE5">
        <w:t>18</w:t>
      </w:r>
      <w:r w:rsidRPr="000E473A">
        <w:t>, ak</w:t>
      </w:r>
    </w:p>
    <w:p w14:paraId="4D711F43" w14:textId="77777777" w:rsidR="00093F5C" w:rsidRPr="000E473A" w:rsidRDefault="00093F5C">
      <w:pPr>
        <w:pStyle w:val="Odsekzoznamu"/>
        <w:numPr>
          <w:ilvl w:val="1"/>
          <w:numId w:val="5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seba prevzala nebezpečenstvo zmeny okolností, </w:t>
      </w:r>
    </w:p>
    <w:p w14:paraId="07C92C21" w14:textId="77777777" w:rsidR="00093F5C" w:rsidRPr="000E473A" w:rsidRDefault="00093F5C">
      <w:pPr>
        <w:numPr>
          <w:ilvl w:val="1"/>
          <w:numId w:val="560"/>
        </w:numPr>
        <w:spacing w:after="0" w:line="240" w:lineRule="auto"/>
        <w:ind w:left="714" w:hanging="357"/>
        <w:jc w:val="both"/>
      </w:pPr>
      <w:r w:rsidRPr="000E473A">
        <w:t xml:space="preserve">neinformovala druhú stranu o zmene okolností bez zbytočného odkladu od okamihu, keď sa dozvedela alebo musela dozvedieť o zmene okolností a o jej vplyve na záväzok, ibaže druhá strana o zmene okolností a o jej vplyve na záväzok vedela, </w:t>
      </w:r>
    </w:p>
    <w:p w14:paraId="4BAE98D9" w14:textId="77777777" w:rsidR="00093F5C" w:rsidRPr="000E473A" w:rsidRDefault="00093F5C">
      <w:pPr>
        <w:numPr>
          <w:ilvl w:val="1"/>
          <w:numId w:val="560"/>
        </w:numPr>
        <w:spacing w:after="0" w:line="240" w:lineRule="auto"/>
        <w:ind w:left="714" w:hanging="357"/>
        <w:jc w:val="both"/>
      </w:pPr>
      <w:r w:rsidRPr="000E473A">
        <w:t xml:space="preserve">neuplatnila právo na obnovenie rokovania o zmluve v primeranej lehote od okamihu, keď sa o zmene okolností a o jej vplyve na záväzok dozvedela alebo musela dozvedieť; pričom v pochybnostiach sa za primeranú považuje dvojmesačná lehota, </w:t>
      </w:r>
    </w:p>
    <w:p w14:paraId="042A92C7" w14:textId="77777777" w:rsidR="00093F5C" w:rsidRPr="000E473A" w:rsidRDefault="00093F5C">
      <w:pPr>
        <w:numPr>
          <w:ilvl w:val="1"/>
          <w:numId w:val="560"/>
        </w:numPr>
        <w:spacing w:after="0" w:line="240" w:lineRule="auto"/>
        <w:ind w:left="714" w:hanging="357"/>
        <w:jc w:val="both"/>
      </w:pPr>
      <w:r w:rsidRPr="000E473A">
        <w:t>ide o odvážnu zmluvu a zmena sa týka jej podstaty, alebo</w:t>
      </w:r>
    </w:p>
    <w:p w14:paraId="704D9CE1" w14:textId="77777777" w:rsidR="00093F5C" w:rsidRPr="000E473A" w:rsidRDefault="00093F5C">
      <w:pPr>
        <w:numPr>
          <w:ilvl w:val="1"/>
          <w:numId w:val="560"/>
        </w:numPr>
        <w:spacing w:after="0" w:line="240" w:lineRule="auto"/>
        <w:ind w:left="714" w:hanging="357"/>
        <w:jc w:val="both"/>
      </w:pPr>
      <w:r w:rsidRPr="000E473A">
        <w:t xml:space="preserve">zmena okolností nastala po neospravedlnenom nesplnení dotknutej strany.  </w:t>
      </w:r>
    </w:p>
    <w:p w14:paraId="6A6644BB" w14:textId="77777777" w:rsidR="000B68D5" w:rsidRPr="000E473A" w:rsidRDefault="000B68D5">
      <w:pPr>
        <w:spacing w:after="0" w:line="240" w:lineRule="auto"/>
        <w:jc w:val="center"/>
        <w:rPr>
          <w:b/>
          <w:bCs/>
        </w:rPr>
      </w:pPr>
      <w:bookmarkStart w:id="405" w:name="_Ref515016022"/>
    </w:p>
    <w:p w14:paraId="4EDCDC29" w14:textId="77777777" w:rsidR="001E40E6" w:rsidRDefault="001E40E6">
      <w:pPr>
        <w:spacing w:after="0" w:line="240" w:lineRule="auto"/>
        <w:jc w:val="center"/>
        <w:rPr>
          <w:bCs/>
        </w:rPr>
      </w:pPr>
    </w:p>
    <w:p w14:paraId="34A68ACE" w14:textId="77777777" w:rsidR="001E40E6" w:rsidRDefault="001E40E6">
      <w:pPr>
        <w:spacing w:after="0" w:line="240" w:lineRule="auto"/>
        <w:jc w:val="center"/>
        <w:rPr>
          <w:bCs/>
        </w:rPr>
      </w:pPr>
    </w:p>
    <w:p w14:paraId="1EAD0E5A" w14:textId="77777777" w:rsidR="001E40E6" w:rsidRDefault="001E40E6">
      <w:pPr>
        <w:spacing w:after="0" w:line="240" w:lineRule="auto"/>
        <w:jc w:val="center"/>
        <w:rPr>
          <w:bCs/>
        </w:rPr>
      </w:pPr>
    </w:p>
    <w:p w14:paraId="2A3B296E" w14:textId="77777777" w:rsidR="001E40E6" w:rsidRDefault="001E40E6">
      <w:pPr>
        <w:spacing w:after="0" w:line="240" w:lineRule="auto"/>
        <w:jc w:val="center"/>
        <w:rPr>
          <w:bCs/>
        </w:rPr>
      </w:pPr>
    </w:p>
    <w:p w14:paraId="44FC427E" w14:textId="2FA00DB8" w:rsidR="00093F5C" w:rsidRPr="000E473A" w:rsidRDefault="000B68D5">
      <w:pPr>
        <w:spacing w:after="0" w:line="240" w:lineRule="auto"/>
        <w:jc w:val="center"/>
      </w:pPr>
      <w:r w:rsidRPr="000E473A">
        <w:rPr>
          <w:bCs/>
        </w:rPr>
        <w:lastRenderedPageBreak/>
        <w:t xml:space="preserve">§ </w:t>
      </w:r>
      <w:r w:rsidR="00171FE5">
        <w:rPr>
          <w:bCs/>
        </w:rPr>
        <w:t>720</w:t>
      </w:r>
    </w:p>
    <w:p w14:paraId="1C8FA5E1" w14:textId="06FBEAFF" w:rsidR="00093F5C" w:rsidRPr="000E473A" w:rsidRDefault="00093F5C">
      <w:pPr>
        <w:spacing w:after="0" w:line="240" w:lineRule="auto"/>
        <w:jc w:val="center"/>
        <w:rPr>
          <w:bCs/>
        </w:rPr>
      </w:pPr>
      <w:bookmarkStart w:id="406" w:name="_Toc164325534"/>
      <w:bookmarkStart w:id="407" w:name="_Toc170822812"/>
      <w:bookmarkEnd w:id="405"/>
      <w:r w:rsidRPr="000E473A">
        <w:rPr>
          <w:bCs/>
        </w:rPr>
        <w:t xml:space="preserve">Závislé </w:t>
      </w:r>
      <w:bookmarkEnd w:id="406"/>
      <w:r w:rsidRPr="000E473A">
        <w:rPr>
          <w:bCs/>
        </w:rPr>
        <w:t>právne úkony</w:t>
      </w:r>
      <w:bookmarkEnd w:id="407"/>
    </w:p>
    <w:p w14:paraId="0972DD81" w14:textId="77777777" w:rsidR="000B68D5" w:rsidRPr="000E473A" w:rsidRDefault="000B68D5">
      <w:pPr>
        <w:spacing w:after="0" w:line="240" w:lineRule="auto"/>
        <w:jc w:val="center"/>
        <w:rPr>
          <w:b/>
          <w:bCs/>
        </w:rPr>
      </w:pPr>
    </w:p>
    <w:p w14:paraId="4DDB74DD" w14:textId="361A0980" w:rsidR="00093F5C" w:rsidRPr="000E473A" w:rsidRDefault="000E6E4B">
      <w:pPr>
        <w:pStyle w:val="Odsekzoznamu"/>
        <w:numPr>
          <w:ilvl w:val="0"/>
          <w:numId w:val="5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w:t>
      </w:r>
      <w:r w:rsidR="00093F5C" w:rsidRPr="000E473A">
        <w:rPr>
          <w:rFonts w:ascii="Times New Roman" w:hAnsi="Times New Roman" w:cs="Times New Roman"/>
          <w:sz w:val="24"/>
          <w:szCs w:val="24"/>
        </w:rPr>
        <w:t>aždý z viacerých právnych úkonov, uskutočnených pri tom istom rokovaní alebo zachytených v tom istom dokumente, sa posudzuje samostatne.</w:t>
      </w:r>
    </w:p>
    <w:p w14:paraId="1FEB3EBB" w14:textId="77777777" w:rsidR="000E6E4B" w:rsidRPr="000E473A" w:rsidRDefault="000E6E4B">
      <w:pPr>
        <w:pStyle w:val="Odsekzoznamu"/>
        <w:spacing w:after="0" w:line="240" w:lineRule="auto"/>
        <w:ind w:left="714"/>
        <w:jc w:val="both"/>
        <w:rPr>
          <w:rFonts w:ascii="Times New Roman" w:hAnsi="Times New Roman" w:cs="Times New Roman"/>
          <w:sz w:val="24"/>
          <w:szCs w:val="24"/>
        </w:rPr>
      </w:pPr>
    </w:p>
    <w:p w14:paraId="771F311A" w14:textId="548C735D" w:rsidR="00093F5C" w:rsidRPr="000E473A" w:rsidRDefault="00093F5C">
      <w:pPr>
        <w:pStyle w:val="Odsekzoznamu"/>
        <w:numPr>
          <w:ilvl w:val="0"/>
          <w:numId w:val="5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vyplýva z povahy viacerých právnych úkonov alebo z ich účelu známeho stranám pri vzniku právneho úkonu, že sú na sebe vzájomne závislé, je vznik každého z nich podmienkou vzniku ostatných právnych úkonov. Zánik záväzku z niektorého z právnych úkonov bez uspokojenia veriteľa spôsobuje zánik ostatných závislých právnych úkonov, a to s obdobnými právnymi účinkami. </w:t>
      </w:r>
    </w:p>
    <w:p w14:paraId="2B32896F" w14:textId="77777777" w:rsidR="000E6E4B" w:rsidRPr="000E473A" w:rsidRDefault="000E6E4B">
      <w:pPr>
        <w:pStyle w:val="Odsekzoznamu"/>
        <w:spacing w:after="0" w:line="240" w:lineRule="auto"/>
        <w:ind w:left="714"/>
        <w:jc w:val="both"/>
        <w:rPr>
          <w:rFonts w:ascii="Times New Roman" w:hAnsi="Times New Roman" w:cs="Times New Roman"/>
          <w:sz w:val="24"/>
          <w:szCs w:val="24"/>
        </w:rPr>
      </w:pPr>
    </w:p>
    <w:p w14:paraId="02ABA517" w14:textId="7599F5C8" w:rsidR="00093F5C" w:rsidRDefault="00093F5C">
      <w:pPr>
        <w:pStyle w:val="Odsekzoznamu"/>
        <w:numPr>
          <w:ilvl w:val="0"/>
          <w:numId w:val="5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jeden alebo viac právnych úkonov závislých od jedného alebo viacerých právnych úkonov, platí odsek 2 pre závislý právny úkon rovnako.</w:t>
      </w:r>
    </w:p>
    <w:p w14:paraId="374191D2" w14:textId="77777777" w:rsidR="00714B51" w:rsidRDefault="00714B51">
      <w:pPr>
        <w:pStyle w:val="Nadpis4"/>
        <w:spacing w:before="0" w:after="0" w:line="240" w:lineRule="auto"/>
        <w:jc w:val="center"/>
        <w:rPr>
          <w:rFonts w:ascii="Times New Roman" w:hAnsi="Times New Roman" w:cs="Times New Roman"/>
          <w:b/>
          <w:i w:val="0"/>
          <w:iCs w:val="0"/>
          <w:spacing w:val="30"/>
          <w:sz w:val="24"/>
          <w:szCs w:val="24"/>
        </w:rPr>
      </w:pPr>
    </w:p>
    <w:p w14:paraId="419F40BE" w14:textId="48C7E24D"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15839EEE" w14:textId="7FCECB5F" w:rsidR="00093F5C" w:rsidRPr="000E473A" w:rsidRDefault="007568CB">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ZMLUVA O BUDÚCEJ ZMLUVE</w:t>
      </w:r>
    </w:p>
    <w:p w14:paraId="15F1F021" w14:textId="77777777" w:rsidR="000B68D5" w:rsidRPr="000E473A" w:rsidRDefault="000B68D5">
      <w:pPr>
        <w:spacing w:after="0" w:line="240" w:lineRule="auto"/>
        <w:jc w:val="center"/>
        <w:rPr>
          <w:b/>
          <w:bCs/>
        </w:rPr>
      </w:pPr>
    </w:p>
    <w:p w14:paraId="1BBB9DCB" w14:textId="4DBA1FE0" w:rsidR="00093F5C" w:rsidRPr="000E473A" w:rsidRDefault="000B68D5">
      <w:pPr>
        <w:spacing w:after="0" w:line="240" w:lineRule="auto"/>
        <w:jc w:val="center"/>
        <w:rPr>
          <w:i/>
          <w:lang w:val="sk"/>
        </w:rPr>
      </w:pPr>
      <w:r w:rsidRPr="000E473A">
        <w:rPr>
          <w:bCs/>
        </w:rPr>
        <w:t xml:space="preserve">§ </w:t>
      </w:r>
      <w:r w:rsidR="00171FE5">
        <w:rPr>
          <w:bCs/>
        </w:rPr>
        <w:t>721</w:t>
      </w:r>
    </w:p>
    <w:p w14:paraId="07A132B7" w14:textId="5EC73D8A" w:rsidR="00093F5C" w:rsidRPr="000E473A" w:rsidRDefault="00093F5C">
      <w:pPr>
        <w:spacing w:after="0" w:line="240" w:lineRule="auto"/>
        <w:jc w:val="center"/>
        <w:rPr>
          <w:bCs/>
        </w:rPr>
      </w:pPr>
      <w:r w:rsidRPr="000E473A">
        <w:rPr>
          <w:bCs/>
        </w:rPr>
        <w:t>Základné ustanovenia</w:t>
      </w:r>
    </w:p>
    <w:p w14:paraId="1C90BE50" w14:textId="77777777" w:rsidR="000B68D5" w:rsidRPr="000E473A" w:rsidRDefault="000B68D5">
      <w:pPr>
        <w:spacing w:after="0" w:line="240" w:lineRule="auto"/>
        <w:jc w:val="center"/>
        <w:rPr>
          <w:b/>
          <w:bCs/>
        </w:rPr>
      </w:pPr>
    </w:p>
    <w:p w14:paraId="4E235246" w14:textId="1AE8A37D" w:rsidR="00093F5C" w:rsidRPr="000E473A" w:rsidRDefault="00093F5C">
      <w:pPr>
        <w:pStyle w:val="Odsekzoznamu"/>
        <w:numPr>
          <w:ilvl w:val="0"/>
          <w:numId w:val="5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ktorou sa jedna alebo viacero strán zaväzujú uzavrieť budúcu zmluvu, musí obsahovať podstatné náležitosti budúcej zmluvy.</w:t>
      </w:r>
    </w:p>
    <w:p w14:paraId="65263C50" w14:textId="77777777" w:rsidR="004D1BB1" w:rsidRPr="000E473A" w:rsidRDefault="004D1BB1">
      <w:pPr>
        <w:pStyle w:val="Odsekzoznamu"/>
        <w:spacing w:after="0" w:line="240" w:lineRule="auto"/>
        <w:ind w:left="714"/>
        <w:jc w:val="both"/>
        <w:rPr>
          <w:rFonts w:ascii="Times New Roman" w:hAnsi="Times New Roman" w:cs="Times New Roman"/>
          <w:sz w:val="24"/>
          <w:szCs w:val="24"/>
        </w:rPr>
      </w:pPr>
    </w:p>
    <w:p w14:paraId="3C181F52" w14:textId="7865AB24" w:rsidR="00093F5C" w:rsidRPr="000E473A" w:rsidRDefault="00093F5C">
      <w:pPr>
        <w:pStyle w:val="Odsekzoznamu"/>
        <w:numPr>
          <w:ilvl w:val="0"/>
          <w:numId w:val="5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Budúcou zmluvou môže byť aj zmluva s treťou osobou. Ustanovenie </w:t>
      </w:r>
      <w:r w:rsidR="000D457F" w:rsidRPr="000E473A">
        <w:rPr>
          <w:rFonts w:ascii="Times New Roman" w:hAnsi="Times New Roman" w:cs="Times New Roman"/>
          <w:sz w:val="24"/>
          <w:szCs w:val="24"/>
        </w:rPr>
        <w:t xml:space="preserve">§ </w:t>
      </w:r>
      <w:r w:rsidR="005F4CB3" w:rsidRPr="000E473A">
        <w:rPr>
          <w:rFonts w:ascii="Times New Roman" w:hAnsi="Times New Roman" w:cs="Times New Roman"/>
          <w:sz w:val="24"/>
          <w:szCs w:val="24"/>
        </w:rPr>
        <w:t>7</w:t>
      </w:r>
      <w:r w:rsidR="00D30367">
        <w:rPr>
          <w:rFonts w:ascii="Times New Roman" w:hAnsi="Times New Roman" w:cs="Times New Roman"/>
          <w:sz w:val="24"/>
          <w:szCs w:val="24"/>
        </w:rPr>
        <w:t>5</w:t>
      </w:r>
      <w:r w:rsidR="00171FE5">
        <w:rPr>
          <w:rFonts w:ascii="Times New Roman" w:hAnsi="Times New Roman" w:cs="Times New Roman"/>
          <w:sz w:val="24"/>
          <w:szCs w:val="24"/>
        </w:rPr>
        <w:t>2</w:t>
      </w:r>
      <w:r w:rsidRPr="000E473A">
        <w:rPr>
          <w:rFonts w:ascii="Times New Roman" w:hAnsi="Times New Roman" w:cs="Times New Roman"/>
          <w:sz w:val="24"/>
          <w:szCs w:val="24"/>
        </w:rPr>
        <w:t xml:space="preserve"> sa použije rovnako; tretia osoba však môže požadovať uzavretie budúcej zmluvy len ak to bolo v zmluve o budúcej zmluve dohodnuté.</w:t>
      </w:r>
    </w:p>
    <w:p w14:paraId="13310494" w14:textId="77777777" w:rsidR="000E6E4B" w:rsidRPr="000E473A" w:rsidRDefault="000E6E4B">
      <w:pPr>
        <w:spacing w:after="0" w:line="240" w:lineRule="auto"/>
        <w:jc w:val="center"/>
        <w:rPr>
          <w:b/>
        </w:rPr>
      </w:pPr>
      <w:bookmarkStart w:id="408" w:name="_Ref191541454"/>
    </w:p>
    <w:p w14:paraId="4DAADBE4" w14:textId="4463A24E" w:rsidR="00093F5C" w:rsidRPr="000E473A" w:rsidRDefault="000E6E4B">
      <w:pPr>
        <w:spacing w:after="0" w:line="240" w:lineRule="auto"/>
        <w:jc w:val="center"/>
      </w:pPr>
      <w:r w:rsidRPr="000E473A">
        <w:t xml:space="preserve">§ </w:t>
      </w:r>
      <w:r w:rsidR="00171FE5">
        <w:t>722</w:t>
      </w:r>
    </w:p>
    <w:bookmarkEnd w:id="408"/>
    <w:p w14:paraId="2EC2A4AD" w14:textId="5A70FDB1" w:rsidR="00093F5C" w:rsidRPr="000E473A" w:rsidRDefault="00093F5C">
      <w:pPr>
        <w:spacing w:after="0" w:line="240" w:lineRule="auto"/>
        <w:jc w:val="center"/>
        <w:rPr>
          <w:bCs/>
        </w:rPr>
      </w:pPr>
      <w:r w:rsidRPr="000E473A">
        <w:rPr>
          <w:bCs/>
        </w:rPr>
        <w:t>Výzva na uzavretie budúcej zmluvy</w:t>
      </w:r>
    </w:p>
    <w:p w14:paraId="3BC14CA9" w14:textId="77777777" w:rsidR="000E6E4B" w:rsidRPr="000E473A" w:rsidRDefault="000E6E4B">
      <w:pPr>
        <w:spacing w:after="0" w:line="240" w:lineRule="auto"/>
        <w:jc w:val="center"/>
        <w:rPr>
          <w:b/>
          <w:bCs/>
        </w:rPr>
      </w:pPr>
    </w:p>
    <w:p w14:paraId="7C345B6F" w14:textId="77777777" w:rsidR="00093F5C" w:rsidRPr="000E473A" w:rsidRDefault="00093F5C">
      <w:pPr>
        <w:spacing w:after="0" w:line="240" w:lineRule="auto"/>
        <w:ind w:firstLine="357"/>
        <w:jc w:val="both"/>
      </w:pPr>
      <w:r w:rsidRPr="000E473A">
        <w:t xml:space="preserve">Oprávnená strana môže vyzvať zaviazanú stranu na uzavretie budúcej zmluvy v dohodnutej lehote, inak do jedného roka od uzavretia zmluvy o budúcej zmluve. </w:t>
      </w:r>
    </w:p>
    <w:p w14:paraId="1D0373F8" w14:textId="77777777" w:rsidR="000E6E4B" w:rsidRPr="000E473A" w:rsidRDefault="000E6E4B">
      <w:pPr>
        <w:spacing w:after="0" w:line="240" w:lineRule="auto"/>
        <w:jc w:val="center"/>
        <w:rPr>
          <w:b/>
        </w:rPr>
      </w:pPr>
      <w:bookmarkStart w:id="409" w:name="_Ref186794148"/>
    </w:p>
    <w:p w14:paraId="69F3D3F7" w14:textId="07B4F25E" w:rsidR="00093F5C" w:rsidRPr="000E473A" w:rsidRDefault="000E6E4B">
      <w:pPr>
        <w:spacing w:after="0" w:line="240" w:lineRule="auto"/>
        <w:jc w:val="center"/>
      </w:pPr>
      <w:r w:rsidRPr="000E473A">
        <w:t xml:space="preserve">§ </w:t>
      </w:r>
      <w:r w:rsidR="00171FE5">
        <w:t>723</w:t>
      </w:r>
    </w:p>
    <w:bookmarkEnd w:id="409"/>
    <w:p w14:paraId="4A17A324" w14:textId="6F433DAB" w:rsidR="00093F5C" w:rsidRPr="000E473A" w:rsidRDefault="00093F5C">
      <w:pPr>
        <w:spacing w:after="0" w:line="240" w:lineRule="auto"/>
        <w:jc w:val="center"/>
        <w:rPr>
          <w:bCs/>
        </w:rPr>
      </w:pPr>
      <w:r w:rsidRPr="000E473A">
        <w:rPr>
          <w:bCs/>
        </w:rPr>
        <w:t>Povinnosť uzavrieť budúcu zmluvu</w:t>
      </w:r>
    </w:p>
    <w:p w14:paraId="01A1C641" w14:textId="77777777" w:rsidR="000E6E4B" w:rsidRPr="000E473A" w:rsidRDefault="000E6E4B">
      <w:pPr>
        <w:spacing w:after="0" w:line="240" w:lineRule="auto"/>
        <w:jc w:val="center"/>
        <w:rPr>
          <w:b/>
          <w:bCs/>
        </w:rPr>
      </w:pPr>
    </w:p>
    <w:p w14:paraId="07DA71F3" w14:textId="00321292" w:rsidR="00093F5C" w:rsidRPr="000E473A" w:rsidRDefault="00093F5C">
      <w:pPr>
        <w:pStyle w:val="Odsekzoznamu"/>
        <w:numPr>
          <w:ilvl w:val="0"/>
          <w:numId w:val="56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oprávnená strana v lehote podľa </w:t>
      </w:r>
      <w:r w:rsidR="000D457F" w:rsidRPr="000E473A">
        <w:rPr>
          <w:rFonts w:ascii="Times New Roman" w:hAnsi="Times New Roman" w:cs="Times New Roman"/>
          <w:sz w:val="24"/>
          <w:szCs w:val="24"/>
        </w:rPr>
        <w:t xml:space="preserve">§ </w:t>
      </w:r>
      <w:r w:rsidR="00105B56" w:rsidRPr="000E473A">
        <w:rPr>
          <w:rFonts w:ascii="Times New Roman" w:hAnsi="Times New Roman" w:cs="Times New Roman"/>
          <w:sz w:val="24"/>
          <w:szCs w:val="24"/>
        </w:rPr>
        <w:t>7</w:t>
      </w:r>
      <w:r w:rsidR="00940B1C" w:rsidRPr="000E473A">
        <w:rPr>
          <w:rFonts w:ascii="Times New Roman" w:hAnsi="Times New Roman" w:cs="Times New Roman"/>
          <w:sz w:val="24"/>
          <w:szCs w:val="24"/>
        </w:rPr>
        <w:t>2</w:t>
      </w:r>
      <w:r w:rsidR="00171FE5">
        <w:rPr>
          <w:rFonts w:ascii="Times New Roman" w:hAnsi="Times New Roman" w:cs="Times New Roman"/>
          <w:sz w:val="24"/>
          <w:szCs w:val="24"/>
        </w:rPr>
        <w:t>2</w:t>
      </w:r>
      <w:r w:rsidRPr="000E473A">
        <w:rPr>
          <w:rFonts w:ascii="Times New Roman" w:hAnsi="Times New Roman" w:cs="Times New Roman"/>
          <w:sz w:val="24"/>
          <w:szCs w:val="24"/>
        </w:rPr>
        <w:t xml:space="preserve"> vyzve zaviazanú stranu na uzavretie budúcej zmluvy, je zaviazaná strana povinná uzavrieť budúcu zmluvu s dojednaným obsahom, a to najneskôr do uplynutia dohodnutej lehoty, inak bez zbytočného odkladu.  </w:t>
      </w:r>
    </w:p>
    <w:p w14:paraId="6C43E281" w14:textId="77777777" w:rsidR="004D1BB1" w:rsidRPr="000E473A" w:rsidRDefault="004D1BB1">
      <w:pPr>
        <w:pStyle w:val="Odsekzoznamu"/>
        <w:spacing w:after="0" w:line="240" w:lineRule="auto"/>
        <w:ind w:left="714"/>
        <w:jc w:val="both"/>
        <w:rPr>
          <w:rFonts w:ascii="Times New Roman" w:hAnsi="Times New Roman" w:cs="Times New Roman"/>
          <w:sz w:val="24"/>
          <w:szCs w:val="24"/>
        </w:rPr>
      </w:pPr>
    </w:p>
    <w:p w14:paraId="625230E5" w14:textId="08A95905" w:rsidR="00093F5C" w:rsidRPr="000E473A" w:rsidRDefault="00093F5C">
      <w:pPr>
        <w:pStyle w:val="Odsekzoznamu"/>
        <w:numPr>
          <w:ilvl w:val="0"/>
          <w:numId w:val="56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Povinnosť zaviazanej strany uzavrieť budúcu zmluvu zanikne, ak sa okolnosti, z ktorých strany pri uzavretí zmluvy o budúcej zmluve vychádzali, zmenili natoľko, že nemožno uzavretie budúcej zmluvy spravodlivo požadovať. To neplatí, ak zaviazaná strana túto zmenu okolností neoznámila oprávnenej strane bez zbytočného odkladu po tom, čo sa o nej dozvedela alebo musela dozvedieť.</w:t>
      </w:r>
    </w:p>
    <w:p w14:paraId="01BBFC70" w14:textId="77777777" w:rsidR="000E6E4B" w:rsidRPr="000E473A" w:rsidRDefault="000E6E4B">
      <w:pPr>
        <w:spacing w:after="0" w:line="240" w:lineRule="auto"/>
        <w:jc w:val="center"/>
        <w:rPr>
          <w:b/>
        </w:rPr>
      </w:pPr>
      <w:bookmarkStart w:id="410" w:name="_Ref186795195"/>
    </w:p>
    <w:p w14:paraId="2D661AF9" w14:textId="77777777" w:rsidR="001E40E6" w:rsidRDefault="001E40E6">
      <w:pPr>
        <w:spacing w:after="0" w:line="240" w:lineRule="auto"/>
        <w:jc w:val="center"/>
      </w:pPr>
    </w:p>
    <w:p w14:paraId="52AE4A7B" w14:textId="77777777" w:rsidR="001E40E6" w:rsidRDefault="001E40E6">
      <w:pPr>
        <w:spacing w:after="0" w:line="240" w:lineRule="auto"/>
        <w:jc w:val="center"/>
      </w:pPr>
    </w:p>
    <w:p w14:paraId="6B1C26DA" w14:textId="77777777" w:rsidR="001E40E6" w:rsidRDefault="001E40E6">
      <w:pPr>
        <w:spacing w:after="0" w:line="240" w:lineRule="auto"/>
        <w:jc w:val="center"/>
      </w:pPr>
    </w:p>
    <w:p w14:paraId="2F758672" w14:textId="72A2D040" w:rsidR="00093F5C" w:rsidRPr="000E473A" w:rsidRDefault="000E6E4B">
      <w:pPr>
        <w:spacing w:after="0" w:line="240" w:lineRule="auto"/>
        <w:jc w:val="center"/>
      </w:pPr>
      <w:r w:rsidRPr="000E473A">
        <w:lastRenderedPageBreak/>
        <w:t xml:space="preserve">§ </w:t>
      </w:r>
      <w:r w:rsidR="00171FE5">
        <w:t>724</w:t>
      </w:r>
    </w:p>
    <w:p w14:paraId="4AB389FF" w14:textId="45604D07" w:rsidR="00093F5C" w:rsidRPr="000E473A" w:rsidRDefault="00093F5C">
      <w:pPr>
        <w:spacing w:after="0" w:line="240" w:lineRule="auto"/>
        <w:jc w:val="center"/>
        <w:rPr>
          <w:bCs/>
        </w:rPr>
      </w:pPr>
      <w:bookmarkStart w:id="411" w:name="_Ref168758483"/>
      <w:bookmarkEnd w:id="410"/>
      <w:r w:rsidRPr="000E473A">
        <w:rPr>
          <w:bCs/>
        </w:rPr>
        <w:t>Zodpovednosť za škodu a nahradenie prejavu vôle</w:t>
      </w:r>
    </w:p>
    <w:p w14:paraId="1A77DC3D" w14:textId="77777777" w:rsidR="000E6E4B" w:rsidRPr="000E473A" w:rsidRDefault="000E6E4B">
      <w:pPr>
        <w:spacing w:after="0" w:line="240" w:lineRule="auto"/>
        <w:jc w:val="center"/>
        <w:rPr>
          <w:b/>
          <w:bCs/>
        </w:rPr>
      </w:pPr>
    </w:p>
    <w:bookmarkEnd w:id="411"/>
    <w:p w14:paraId="728A3258" w14:textId="7CB2A48F" w:rsidR="004D1BB1" w:rsidRPr="000E473A" w:rsidRDefault="00093F5C">
      <w:pPr>
        <w:pStyle w:val="Odsekzoznamu"/>
        <w:numPr>
          <w:ilvl w:val="0"/>
          <w:numId w:val="56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zaviazaná strana budúcu zmluvu včas neuzavrie, zodpovedá za škodu, ktorá oprávnenej strane vznikla v dôsledku toho, že sa spoliehala na uzavretie budúcej zmluvy. Ak bola zmluva o budúcej zmluve uzavretá písomne, môže sa oprávnená strana namiesto nároku na náhradu škody podľa </w:t>
      </w:r>
      <w:r w:rsidR="0000402D" w:rsidRPr="000E473A">
        <w:rPr>
          <w:rFonts w:ascii="Times New Roman" w:hAnsi="Times New Roman" w:cs="Times New Roman"/>
          <w:sz w:val="24"/>
          <w:szCs w:val="24"/>
        </w:rPr>
        <w:t>prvej vety</w:t>
      </w:r>
      <w:r w:rsidRPr="000E473A">
        <w:rPr>
          <w:rFonts w:ascii="Times New Roman" w:hAnsi="Times New Roman" w:cs="Times New Roman"/>
          <w:sz w:val="24"/>
          <w:szCs w:val="24"/>
        </w:rPr>
        <w:t xml:space="preserve"> domáhať, aby bola zaviazanej osobe rozhodnutím súdu uložená povinnosť uzavrieť budúcu zmluvu. </w:t>
      </w:r>
    </w:p>
    <w:p w14:paraId="3DA1AFAA" w14:textId="77777777" w:rsidR="0000402D" w:rsidRPr="000E473A" w:rsidRDefault="0000402D">
      <w:pPr>
        <w:pStyle w:val="Odsekzoznamu"/>
        <w:spacing w:after="0" w:line="240" w:lineRule="auto"/>
        <w:ind w:left="714"/>
        <w:jc w:val="both"/>
        <w:rPr>
          <w:rFonts w:ascii="Times New Roman" w:hAnsi="Times New Roman" w:cs="Times New Roman"/>
          <w:sz w:val="24"/>
          <w:szCs w:val="24"/>
        </w:rPr>
      </w:pPr>
    </w:p>
    <w:p w14:paraId="778091C1" w14:textId="6C5FF423" w:rsidR="00093F5C" w:rsidRPr="000E473A" w:rsidRDefault="00093F5C">
      <w:pPr>
        <w:pStyle w:val="Odsekzoznamu"/>
        <w:numPr>
          <w:ilvl w:val="0"/>
          <w:numId w:val="56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oprávnená strana uplatní svoj nárok podľa odseku </w:t>
      </w:r>
      <w:r w:rsidR="0000402D" w:rsidRPr="000E473A">
        <w:rPr>
          <w:rFonts w:ascii="Times New Roman" w:hAnsi="Times New Roman" w:cs="Times New Roman"/>
          <w:sz w:val="24"/>
          <w:szCs w:val="24"/>
        </w:rPr>
        <w:t>1 druhej vety</w:t>
      </w:r>
      <w:r w:rsidRPr="000E473A">
        <w:rPr>
          <w:rFonts w:ascii="Times New Roman" w:hAnsi="Times New Roman" w:cs="Times New Roman"/>
          <w:sz w:val="24"/>
          <w:szCs w:val="24"/>
        </w:rPr>
        <w:t xml:space="preserve">, má právo na náhradu škody spôsobenej omeškaním s uzavretím budúcej zmluvy. To neplatí, ak zaviazaná strana odmietla </w:t>
      </w:r>
      <w:r w:rsidR="000D457F" w:rsidRPr="000E473A">
        <w:rPr>
          <w:rFonts w:ascii="Times New Roman" w:hAnsi="Times New Roman" w:cs="Times New Roman"/>
          <w:sz w:val="24"/>
          <w:szCs w:val="24"/>
        </w:rPr>
        <w:t>uzavrieť budúcu zmluvu</w:t>
      </w:r>
      <w:r w:rsidRPr="000E473A">
        <w:rPr>
          <w:rFonts w:ascii="Times New Roman" w:hAnsi="Times New Roman" w:cs="Times New Roman"/>
          <w:sz w:val="24"/>
          <w:szCs w:val="24"/>
        </w:rPr>
        <w:t xml:space="preserve"> z vážneho dôvodu.</w:t>
      </w:r>
    </w:p>
    <w:p w14:paraId="78FEA17D" w14:textId="77777777" w:rsidR="00714B51" w:rsidRDefault="00714B51">
      <w:pPr>
        <w:spacing w:after="0" w:line="240" w:lineRule="auto"/>
        <w:jc w:val="center"/>
      </w:pPr>
      <w:bookmarkStart w:id="412" w:name="_Ref186795944"/>
    </w:p>
    <w:p w14:paraId="21A7FB2C" w14:textId="1BC3A9FC" w:rsidR="00093F5C" w:rsidRPr="000E473A" w:rsidRDefault="000E6E4B">
      <w:pPr>
        <w:spacing w:after="0" w:line="240" w:lineRule="auto"/>
        <w:jc w:val="center"/>
      </w:pPr>
      <w:r w:rsidRPr="000E473A">
        <w:t xml:space="preserve">§ </w:t>
      </w:r>
      <w:r w:rsidR="00171FE5">
        <w:t>725</w:t>
      </w:r>
    </w:p>
    <w:p w14:paraId="445B95A9" w14:textId="63B6D487" w:rsidR="00093F5C" w:rsidRPr="000E473A" w:rsidRDefault="00093F5C">
      <w:pPr>
        <w:spacing w:after="0" w:line="240" w:lineRule="auto"/>
        <w:jc w:val="center"/>
        <w:rPr>
          <w:bCs/>
        </w:rPr>
      </w:pPr>
      <w:bookmarkStart w:id="413" w:name="_Ref168758673"/>
      <w:bookmarkEnd w:id="412"/>
      <w:r w:rsidRPr="000E473A">
        <w:rPr>
          <w:bCs/>
        </w:rPr>
        <w:t>Určenie obsahu budúcej zmluvy súdom</w:t>
      </w:r>
    </w:p>
    <w:p w14:paraId="78041A01" w14:textId="77777777" w:rsidR="004D1BB1" w:rsidRPr="000E473A" w:rsidRDefault="004D1BB1">
      <w:pPr>
        <w:spacing w:after="0" w:line="240" w:lineRule="auto"/>
        <w:jc w:val="center"/>
        <w:rPr>
          <w:b/>
          <w:bCs/>
        </w:rPr>
      </w:pPr>
    </w:p>
    <w:bookmarkEnd w:id="413"/>
    <w:p w14:paraId="08894399" w14:textId="366C3B81" w:rsidR="00093F5C" w:rsidRPr="000E473A" w:rsidRDefault="00093F5C">
      <w:pPr>
        <w:pStyle w:val="Odsekzoznamu"/>
        <w:numPr>
          <w:ilvl w:val="0"/>
          <w:numId w:val="56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strany v písomnej zmluve o budúcej zmluve dohodli, že budúca zmluva bude obsahovať úpravu určitých otázok, ktoré však nedojednali ani v lehote podľa</w:t>
      </w:r>
      <w:r w:rsidR="0000402D" w:rsidRPr="000E473A">
        <w:rPr>
          <w:rFonts w:ascii="Times New Roman" w:hAnsi="Times New Roman" w:cs="Times New Roman"/>
          <w:sz w:val="24"/>
          <w:szCs w:val="24"/>
        </w:rPr>
        <w:t xml:space="preserve"> </w:t>
      </w:r>
      <w:r w:rsidR="00134A5E" w:rsidRPr="000E473A">
        <w:rPr>
          <w:rFonts w:ascii="Times New Roman" w:hAnsi="Times New Roman" w:cs="Times New Roman"/>
          <w:sz w:val="24"/>
          <w:szCs w:val="24"/>
        </w:rPr>
        <w:t xml:space="preserve">§ </w:t>
      </w:r>
      <w:r w:rsidR="000E455B" w:rsidRPr="000E473A">
        <w:rPr>
          <w:rFonts w:ascii="Times New Roman" w:hAnsi="Times New Roman" w:cs="Times New Roman"/>
          <w:sz w:val="24"/>
          <w:szCs w:val="24"/>
        </w:rPr>
        <w:t>7</w:t>
      </w:r>
      <w:r w:rsidR="00940B1C" w:rsidRPr="000E473A">
        <w:rPr>
          <w:rFonts w:ascii="Times New Roman" w:hAnsi="Times New Roman" w:cs="Times New Roman"/>
          <w:sz w:val="24"/>
          <w:szCs w:val="24"/>
        </w:rPr>
        <w:t>2</w:t>
      </w:r>
      <w:r w:rsidR="00171FE5">
        <w:rPr>
          <w:rFonts w:ascii="Times New Roman" w:hAnsi="Times New Roman" w:cs="Times New Roman"/>
          <w:sz w:val="24"/>
          <w:szCs w:val="24"/>
        </w:rPr>
        <w:t>2</w:t>
      </w:r>
      <w:r w:rsidRPr="000E473A">
        <w:rPr>
          <w:rFonts w:ascii="Times New Roman" w:hAnsi="Times New Roman" w:cs="Times New Roman"/>
          <w:sz w:val="24"/>
          <w:szCs w:val="24"/>
        </w:rPr>
        <w:t>, môže sa oprávnená strana domáhať, aby nedojednaný obsah budúcej zmluvy určil súd.</w:t>
      </w:r>
    </w:p>
    <w:p w14:paraId="61F1B497" w14:textId="77777777" w:rsidR="004D1BB1" w:rsidRPr="000E473A" w:rsidRDefault="004D1BB1">
      <w:pPr>
        <w:pStyle w:val="Odsekzoznamu"/>
        <w:spacing w:after="0" w:line="240" w:lineRule="auto"/>
        <w:ind w:left="714"/>
        <w:jc w:val="both"/>
        <w:rPr>
          <w:rFonts w:ascii="Times New Roman" w:hAnsi="Times New Roman" w:cs="Times New Roman"/>
          <w:sz w:val="24"/>
          <w:szCs w:val="24"/>
        </w:rPr>
      </w:pPr>
    </w:p>
    <w:p w14:paraId="14F2F7D6" w14:textId="47850980" w:rsidR="00093F5C" w:rsidRPr="000E473A" w:rsidRDefault="00093F5C">
      <w:pPr>
        <w:pStyle w:val="Odsekzoznamu"/>
        <w:numPr>
          <w:ilvl w:val="0"/>
          <w:numId w:val="56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Obsah budúcej zmluvy podľa odseku 1 sa určí podľa účelu zrejme sledovaného uzavretím zmluvy o budúcej zmluve, pričom sa prihliadne na okolnosti, za ktorých bola dojednaná.</w:t>
      </w:r>
    </w:p>
    <w:p w14:paraId="155F3172" w14:textId="77777777" w:rsidR="004D1BB1" w:rsidRPr="000E473A" w:rsidRDefault="004D1BB1">
      <w:pPr>
        <w:pStyle w:val="Odsekzoznamu"/>
        <w:spacing w:after="0" w:line="240" w:lineRule="auto"/>
        <w:ind w:left="714"/>
        <w:jc w:val="both"/>
        <w:rPr>
          <w:rFonts w:ascii="Times New Roman" w:hAnsi="Times New Roman" w:cs="Times New Roman"/>
          <w:sz w:val="24"/>
          <w:szCs w:val="24"/>
        </w:rPr>
      </w:pPr>
    </w:p>
    <w:p w14:paraId="481A8982" w14:textId="71339AA1" w:rsidR="00093F5C" w:rsidRPr="000E473A" w:rsidRDefault="00093F5C">
      <w:pPr>
        <w:pStyle w:val="Odsekzoznamu"/>
        <w:numPr>
          <w:ilvl w:val="0"/>
          <w:numId w:val="56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Žalobou o určenie obsahu budúcej zmluvy sa možno súčasne domáhať aj uloženia povinnosti podľa </w:t>
      </w:r>
      <w:r w:rsidR="00134A5E" w:rsidRPr="000E473A">
        <w:rPr>
          <w:rFonts w:ascii="Times New Roman" w:hAnsi="Times New Roman" w:cs="Times New Roman"/>
          <w:sz w:val="24"/>
          <w:szCs w:val="24"/>
        </w:rPr>
        <w:t xml:space="preserve">§ </w:t>
      </w:r>
      <w:r w:rsidR="00105B56" w:rsidRPr="000E473A">
        <w:rPr>
          <w:rFonts w:ascii="Times New Roman" w:hAnsi="Times New Roman" w:cs="Times New Roman"/>
          <w:sz w:val="24"/>
          <w:szCs w:val="24"/>
        </w:rPr>
        <w:t>7</w:t>
      </w:r>
      <w:r w:rsidR="00940B1C" w:rsidRPr="000E473A">
        <w:rPr>
          <w:rFonts w:ascii="Times New Roman" w:hAnsi="Times New Roman" w:cs="Times New Roman"/>
          <w:sz w:val="24"/>
          <w:szCs w:val="24"/>
        </w:rPr>
        <w:t>2</w:t>
      </w:r>
      <w:r w:rsidR="00171FE5">
        <w:rPr>
          <w:rFonts w:ascii="Times New Roman" w:hAnsi="Times New Roman" w:cs="Times New Roman"/>
          <w:sz w:val="24"/>
          <w:szCs w:val="24"/>
        </w:rPr>
        <w:t>4</w:t>
      </w:r>
      <w:r w:rsidRPr="000E473A">
        <w:rPr>
          <w:rFonts w:ascii="Times New Roman" w:hAnsi="Times New Roman" w:cs="Times New Roman"/>
          <w:sz w:val="24"/>
          <w:szCs w:val="24"/>
        </w:rPr>
        <w:t xml:space="preserve"> ods. 2. </w:t>
      </w:r>
    </w:p>
    <w:p w14:paraId="669893CB" w14:textId="77777777" w:rsidR="0000402D" w:rsidRPr="000E473A" w:rsidRDefault="0000402D">
      <w:pPr>
        <w:spacing w:after="0" w:line="240" w:lineRule="auto"/>
        <w:jc w:val="center"/>
      </w:pPr>
    </w:p>
    <w:p w14:paraId="2F2FDB49" w14:textId="4389F7AC" w:rsidR="00093F5C" w:rsidRPr="000E473A" w:rsidRDefault="004D1BB1">
      <w:pPr>
        <w:spacing w:after="0" w:line="240" w:lineRule="auto"/>
        <w:jc w:val="center"/>
      </w:pPr>
      <w:r w:rsidRPr="000E473A">
        <w:t xml:space="preserve">§ </w:t>
      </w:r>
      <w:r w:rsidR="00171FE5">
        <w:t>726</w:t>
      </w:r>
    </w:p>
    <w:p w14:paraId="59FC55D6" w14:textId="07B58863" w:rsidR="00093F5C" w:rsidRPr="000E473A" w:rsidRDefault="00093F5C">
      <w:pPr>
        <w:spacing w:after="0" w:line="240" w:lineRule="auto"/>
        <w:jc w:val="center"/>
        <w:rPr>
          <w:bCs/>
        </w:rPr>
      </w:pPr>
      <w:r w:rsidRPr="000E473A">
        <w:rPr>
          <w:bCs/>
        </w:rPr>
        <w:t>Preklúzia</w:t>
      </w:r>
    </w:p>
    <w:p w14:paraId="5A3DE1A1" w14:textId="77777777" w:rsidR="004D1BB1" w:rsidRPr="000E473A" w:rsidRDefault="004D1BB1">
      <w:pPr>
        <w:spacing w:after="0" w:line="240" w:lineRule="auto"/>
        <w:jc w:val="center"/>
        <w:rPr>
          <w:b/>
          <w:bCs/>
        </w:rPr>
      </w:pPr>
    </w:p>
    <w:p w14:paraId="4075D62C" w14:textId="58D1BFDC" w:rsidR="00093F5C" w:rsidRPr="000E473A" w:rsidRDefault="00093F5C">
      <w:pPr>
        <w:spacing w:after="0" w:line="240" w:lineRule="auto"/>
        <w:ind w:firstLine="357"/>
        <w:jc w:val="both"/>
      </w:pPr>
      <w:r w:rsidRPr="000E473A">
        <w:t xml:space="preserve">Práva vyplývajúce z </w:t>
      </w:r>
      <w:r w:rsidR="00134A5E" w:rsidRPr="000E473A">
        <w:t xml:space="preserve">§ </w:t>
      </w:r>
      <w:r w:rsidR="000E455B" w:rsidRPr="000E473A">
        <w:t>7</w:t>
      </w:r>
      <w:r w:rsidR="00940B1C" w:rsidRPr="000E473A">
        <w:t>2</w:t>
      </w:r>
      <w:r w:rsidR="00171FE5">
        <w:t>4</w:t>
      </w:r>
      <w:r w:rsidRPr="000E473A">
        <w:t xml:space="preserve"> ods. 2 a </w:t>
      </w:r>
      <w:r w:rsidR="00134A5E" w:rsidRPr="000E473A">
        <w:t xml:space="preserve">§ </w:t>
      </w:r>
      <w:r w:rsidR="000E455B" w:rsidRPr="000E473A">
        <w:t>7</w:t>
      </w:r>
      <w:r w:rsidR="00940B1C" w:rsidRPr="000E473A">
        <w:t>2</w:t>
      </w:r>
      <w:r w:rsidR="00171FE5">
        <w:t>5</w:t>
      </w:r>
      <w:r w:rsidRPr="000E473A">
        <w:t xml:space="preserve"> ods. 1 zaniknú, ak ich oprávnená strana neuplatní na súde do jedného roka od uplynutia lehoty na uzavretie budúcej zmluvy (</w:t>
      </w:r>
      <w:r w:rsidR="00134A5E" w:rsidRPr="000E473A">
        <w:t xml:space="preserve">§ </w:t>
      </w:r>
      <w:r w:rsidR="000E455B" w:rsidRPr="000E473A">
        <w:t>7</w:t>
      </w:r>
      <w:r w:rsidR="00940B1C" w:rsidRPr="000E473A">
        <w:t>2</w:t>
      </w:r>
      <w:r w:rsidR="00171FE5">
        <w:t>3</w:t>
      </w:r>
      <w:r w:rsidR="00134A5E" w:rsidRPr="000E473A">
        <w:t xml:space="preserve"> </w:t>
      </w:r>
      <w:r w:rsidRPr="000E473A">
        <w:t xml:space="preserve">ods. 1). </w:t>
      </w:r>
    </w:p>
    <w:p w14:paraId="03A63140" w14:textId="77777777" w:rsidR="00093F5C" w:rsidRPr="000E473A" w:rsidRDefault="00093F5C">
      <w:pPr>
        <w:spacing w:after="0" w:line="240" w:lineRule="auto"/>
        <w:jc w:val="both"/>
        <w:rPr>
          <w:b/>
        </w:rPr>
      </w:pPr>
    </w:p>
    <w:p w14:paraId="19BC20DF" w14:textId="19F19937"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6145BC76" w14:textId="72DAF484" w:rsidR="00093F5C" w:rsidRPr="000E473A" w:rsidRDefault="007568CB">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VEREJNÝ NÁVRH</w:t>
      </w:r>
    </w:p>
    <w:p w14:paraId="4B5BF693" w14:textId="77777777" w:rsidR="00093F5C" w:rsidRPr="000E473A" w:rsidRDefault="00093F5C">
      <w:pPr>
        <w:spacing w:after="0" w:line="240" w:lineRule="auto"/>
        <w:ind w:firstLine="284"/>
        <w:jc w:val="center"/>
      </w:pPr>
    </w:p>
    <w:p w14:paraId="220F3AF9" w14:textId="488D2300" w:rsidR="00093F5C" w:rsidRPr="000E473A" w:rsidRDefault="004D1BB1">
      <w:pPr>
        <w:spacing w:after="0" w:line="240" w:lineRule="auto"/>
        <w:jc w:val="center"/>
      </w:pPr>
      <w:r w:rsidRPr="000E473A">
        <w:t xml:space="preserve">§ </w:t>
      </w:r>
      <w:r w:rsidR="00171FE5">
        <w:t>727</w:t>
      </w:r>
    </w:p>
    <w:p w14:paraId="3D562691" w14:textId="39F6971E" w:rsidR="00093F5C" w:rsidRPr="000E473A" w:rsidRDefault="00093F5C">
      <w:pPr>
        <w:spacing w:after="0" w:line="240" w:lineRule="auto"/>
        <w:jc w:val="center"/>
      </w:pPr>
      <w:bookmarkStart w:id="414" w:name="_Toc170822816"/>
      <w:r w:rsidRPr="000E473A">
        <w:t>Verejný návrh</w:t>
      </w:r>
      <w:bookmarkEnd w:id="414"/>
      <w:r w:rsidRPr="000E473A">
        <w:t xml:space="preserve"> na uzavretie zmluvy</w:t>
      </w:r>
    </w:p>
    <w:p w14:paraId="44101DDC" w14:textId="77777777" w:rsidR="004D1BB1" w:rsidRPr="000E473A" w:rsidRDefault="004D1BB1">
      <w:pPr>
        <w:spacing w:after="0" w:line="240" w:lineRule="auto"/>
        <w:jc w:val="center"/>
      </w:pPr>
    </w:p>
    <w:p w14:paraId="2D1266CA" w14:textId="77777777" w:rsidR="00093F5C" w:rsidRPr="000E473A" w:rsidRDefault="00093F5C">
      <w:pPr>
        <w:spacing w:after="0" w:line="240" w:lineRule="auto"/>
        <w:ind w:firstLine="357"/>
        <w:jc w:val="both"/>
      </w:pPr>
      <w:r w:rsidRPr="000E473A">
        <w:t xml:space="preserve">Verejným návrhom sa navrhovateľ obracia na neurčité osoby s návrhom na uzavretie zmluvy.  </w:t>
      </w:r>
    </w:p>
    <w:p w14:paraId="7A856F9C" w14:textId="77777777" w:rsidR="0000402D" w:rsidRPr="000E473A" w:rsidRDefault="0000402D">
      <w:pPr>
        <w:spacing w:after="0" w:line="240" w:lineRule="auto"/>
        <w:jc w:val="center"/>
      </w:pPr>
    </w:p>
    <w:p w14:paraId="6E28EE48" w14:textId="1DC3B922" w:rsidR="00093F5C" w:rsidRPr="000E473A" w:rsidRDefault="004D1BB1">
      <w:pPr>
        <w:spacing w:after="0" w:line="240" w:lineRule="auto"/>
        <w:jc w:val="center"/>
      </w:pPr>
      <w:r w:rsidRPr="000E473A">
        <w:t xml:space="preserve">§ </w:t>
      </w:r>
      <w:r w:rsidR="00171FE5">
        <w:t>728</w:t>
      </w:r>
    </w:p>
    <w:p w14:paraId="334A23BD" w14:textId="6ECDB2AA" w:rsidR="00093F5C" w:rsidRPr="000E473A" w:rsidRDefault="00093F5C">
      <w:pPr>
        <w:spacing w:after="0" w:line="240" w:lineRule="auto"/>
        <w:jc w:val="center"/>
      </w:pPr>
      <w:bookmarkStart w:id="415" w:name="_Toc170822818"/>
      <w:r w:rsidRPr="000E473A">
        <w:t>Zmena a odvolanie verejného návrhu</w:t>
      </w:r>
      <w:bookmarkEnd w:id="415"/>
    </w:p>
    <w:p w14:paraId="644C1C77" w14:textId="77777777" w:rsidR="004D1BB1" w:rsidRPr="000E473A" w:rsidRDefault="004D1BB1">
      <w:pPr>
        <w:spacing w:after="0" w:line="240" w:lineRule="auto"/>
        <w:jc w:val="center"/>
        <w:rPr>
          <w:b/>
        </w:rPr>
      </w:pPr>
    </w:p>
    <w:p w14:paraId="3E49CC92" w14:textId="77777777" w:rsidR="00093F5C" w:rsidRPr="000E473A" w:rsidRDefault="00093F5C">
      <w:pPr>
        <w:spacing w:after="0" w:line="240" w:lineRule="auto"/>
        <w:ind w:firstLine="357"/>
        <w:jc w:val="both"/>
      </w:pPr>
      <w:r w:rsidRPr="000E473A">
        <w:t xml:space="preserve">Verejný návrh možno zmeniť alebo odvolať rovnakým spôsobom ako bol uverejnený, ak navrhovateľ uverejnil zmenu alebo odvolanie skôr, než mu bolo odoslané prijatie verejného návrhu. </w:t>
      </w:r>
    </w:p>
    <w:p w14:paraId="4FEC3E2B" w14:textId="77777777" w:rsidR="004D1BB1" w:rsidRPr="000E473A" w:rsidRDefault="004D1BB1">
      <w:pPr>
        <w:spacing w:after="0" w:line="240" w:lineRule="auto"/>
        <w:rPr>
          <w:b/>
        </w:rPr>
      </w:pPr>
    </w:p>
    <w:p w14:paraId="24564310" w14:textId="77777777" w:rsidR="001E40E6" w:rsidRDefault="001E40E6">
      <w:pPr>
        <w:spacing w:after="0" w:line="240" w:lineRule="auto"/>
        <w:jc w:val="center"/>
      </w:pPr>
    </w:p>
    <w:p w14:paraId="372319D5" w14:textId="1AD2CEDA" w:rsidR="00093F5C" w:rsidRPr="000E473A" w:rsidRDefault="004D1BB1">
      <w:pPr>
        <w:spacing w:after="0" w:line="240" w:lineRule="auto"/>
        <w:jc w:val="center"/>
      </w:pPr>
      <w:r w:rsidRPr="000E473A">
        <w:lastRenderedPageBreak/>
        <w:t xml:space="preserve">§ </w:t>
      </w:r>
      <w:r w:rsidR="00171FE5">
        <w:t>729</w:t>
      </w:r>
    </w:p>
    <w:p w14:paraId="58A2CF0D" w14:textId="4DE2E4B2" w:rsidR="00093F5C" w:rsidRPr="000E473A" w:rsidRDefault="00093F5C">
      <w:pPr>
        <w:spacing w:after="0" w:line="240" w:lineRule="auto"/>
        <w:jc w:val="center"/>
      </w:pPr>
      <w:bookmarkStart w:id="416" w:name="_Toc170822819"/>
      <w:r w:rsidRPr="000E473A">
        <w:t>Prijatie verejného návrhu</w:t>
      </w:r>
      <w:bookmarkEnd w:id="416"/>
    </w:p>
    <w:p w14:paraId="146C6A64" w14:textId="77777777" w:rsidR="004D1BB1" w:rsidRPr="000E473A" w:rsidRDefault="004D1BB1">
      <w:pPr>
        <w:spacing w:after="0" w:line="240" w:lineRule="auto"/>
        <w:jc w:val="center"/>
      </w:pPr>
    </w:p>
    <w:p w14:paraId="78EE1B48" w14:textId="63DD40AD" w:rsidR="00093F5C" w:rsidRPr="000E473A" w:rsidRDefault="00093F5C">
      <w:pPr>
        <w:pStyle w:val="Odsekzoznamu"/>
        <w:numPr>
          <w:ilvl w:val="0"/>
          <w:numId w:val="56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je uzavretá s tým, kto v lehote stanovenej vo verejnom návrhu, inak v primeranej lehote, prijme verejný návrh a oznámi to navrhovateľovi. </w:t>
      </w:r>
    </w:p>
    <w:p w14:paraId="3A071A78" w14:textId="77777777" w:rsidR="004D1BB1" w:rsidRPr="000E473A" w:rsidRDefault="004D1BB1">
      <w:pPr>
        <w:pStyle w:val="Odsekzoznamu"/>
        <w:spacing w:after="0" w:line="240" w:lineRule="auto"/>
        <w:ind w:left="714"/>
        <w:jc w:val="both"/>
        <w:rPr>
          <w:rFonts w:ascii="Times New Roman" w:hAnsi="Times New Roman" w:cs="Times New Roman"/>
          <w:sz w:val="24"/>
          <w:szCs w:val="24"/>
        </w:rPr>
      </w:pPr>
    </w:p>
    <w:p w14:paraId="61999922" w14:textId="4F12CCFF" w:rsidR="00093F5C" w:rsidRPr="000E473A" w:rsidRDefault="00093F5C">
      <w:pPr>
        <w:pStyle w:val="Odsekzoznamu"/>
        <w:numPr>
          <w:ilvl w:val="0"/>
          <w:numId w:val="56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prijatie verejného návrhu oznámi súčasne niekoľko osôb, je zmluva uzavretá s tou osobou, ktorú si navrhovateľ zvolí. </w:t>
      </w:r>
    </w:p>
    <w:p w14:paraId="27AE26A2" w14:textId="77777777" w:rsidR="004D1BB1" w:rsidRPr="000E473A" w:rsidRDefault="004D1BB1">
      <w:pPr>
        <w:spacing w:after="0" w:line="240" w:lineRule="auto"/>
        <w:jc w:val="center"/>
        <w:rPr>
          <w:b/>
        </w:rPr>
      </w:pPr>
    </w:p>
    <w:p w14:paraId="4A77A470" w14:textId="2DE662A0" w:rsidR="00093F5C" w:rsidRPr="000E473A" w:rsidRDefault="004D1BB1">
      <w:pPr>
        <w:spacing w:after="0" w:line="240" w:lineRule="auto"/>
        <w:jc w:val="center"/>
      </w:pPr>
      <w:r w:rsidRPr="000E473A">
        <w:t xml:space="preserve">§ </w:t>
      </w:r>
      <w:r w:rsidR="00171FE5">
        <w:t>730</w:t>
      </w:r>
    </w:p>
    <w:p w14:paraId="6AEC29C9" w14:textId="6F1B6917" w:rsidR="00093F5C" w:rsidRPr="000E473A" w:rsidRDefault="00093F5C">
      <w:pPr>
        <w:spacing w:after="0" w:line="240" w:lineRule="auto"/>
        <w:jc w:val="center"/>
      </w:pPr>
      <w:bookmarkStart w:id="417" w:name="_Toc170822820"/>
      <w:r w:rsidRPr="000E473A">
        <w:t>Zmluva uzavretá s viacerými osobami</w:t>
      </w:r>
      <w:bookmarkEnd w:id="417"/>
    </w:p>
    <w:p w14:paraId="099B90AB" w14:textId="77777777" w:rsidR="004362E3" w:rsidRPr="000E473A" w:rsidRDefault="004362E3">
      <w:pPr>
        <w:spacing w:after="0" w:line="240" w:lineRule="auto"/>
        <w:jc w:val="center"/>
        <w:rPr>
          <w:b/>
        </w:rPr>
      </w:pPr>
    </w:p>
    <w:p w14:paraId="010C00B4" w14:textId="77777777" w:rsidR="00093F5C" w:rsidRPr="000E473A" w:rsidRDefault="00093F5C">
      <w:pPr>
        <w:spacing w:after="0" w:line="240" w:lineRule="auto"/>
        <w:ind w:firstLine="357"/>
        <w:jc w:val="both"/>
      </w:pPr>
      <w:r w:rsidRPr="000E473A">
        <w:t xml:space="preserve">Ak to vyplýva z verejného návrhu, je zmluva uzavretá s určitým počtom osôb v súlade s verejným návrhom, alebo so všetkými, ktorí prijatie verejného návrhu včas oznámili navrhovateľovi. </w:t>
      </w:r>
    </w:p>
    <w:p w14:paraId="4483B675" w14:textId="77777777" w:rsidR="00093F5C" w:rsidRPr="000E473A" w:rsidRDefault="00093F5C">
      <w:pPr>
        <w:spacing w:after="0" w:line="240" w:lineRule="auto"/>
        <w:ind w:firstLine="284"/>
        <w:jc w:val="both"/>
      </w:pPr>
    </w:p>
    <w:p w14:paraId="0BFB81C5" w14:textId="38435FA2" w:rsidR="00093F5C" w:rsidRPr="000E473A" w:rsidRDefault="004D1BB1">
      <w:pPr>
        <w:spacing w:after="0" w:line="240" w:lineRule="auto"/>
        <w:jc w:val="center"/>
      </w:pPr>
      <w:r w:rsidRPr="000E473A">
        <w:t xml:space="preserve">§ </w:t>
      </w:r>
      <w:r w:rsidR="00171FE5">
        <w:t>731</w:t>
      </w:r>
    </w:p>
    <w:p w14:paraId="4AAE2AA6" w14:textId="76C1FECA" w:rsidR="00093F5C" w:rsidRPr="000E473A" w:rsidRDefault="00093F5C">
      <w:pPr>
        <w:spacing w:after="0" w:line="240" w:lineRule="auto"/>
        <w:jc w:val="center"/>
      </w:pPr>
      <w:bookmarkStart w:id="418" w:name="_Toc170822821"/>
      <w:r w:rsidRPr="000E473A">
        <w:t>Oznámenie o uzavretí zmluvy</w:t>
      </w:r>
      <w:bookmarkEnd w:id="418"/>
    </w:p>
    <w:p w14:paraId="0B588FC9" w14:textId="77777777" w:rsidR="004362E3" w:rsidRPr="000E473A" w:rsidRDefault="004362E3">
      <w:pPr>
        <w:spacing w:after="0" w:line="240" w:lineRule="auto"/>
        <w:jc w:val="center"/>
        <w:rPr>
          <w:b/>
        </w:rPr>
      </w:pPr>
    </w:p>
    <w:p w14:paraId="16A6F21B" w14:textId="787E2F4A" w:rsidR="00093F5C" w:rsidRPr="000E473A" w:rsidRDefault="00093F5C">
      <w:pPr>
        <w:pStyle w:val="Odsekzoznamu"/>
        <w:numPr>
          <w:ilvl w:val="0"/>
          <w:numId w:val="5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Navrhovateľ oznámi príjemcovi uzavretie zmluvy bez zbytočného odkladu. V rovnakej lehote oznámi všetkým, ktorí oznámili prijatie verejného návrhu včas, avšak zmluva s nimi nebola uzavretá, že ich prijatie verejného návrhu nemalo za následok vznik zmluvy. </w:t>
      </w:r>
    </w:p>
    <w:p w14:paraId="1BE91209" w14:textId="77777777" w:rsidR="004D1BB1" w:rsidRPr="000E473A" w:rsidRDefault="004D1BB1">
      <w:pPr>
        <w:pStyle w:val="Odsekzoznamu"/>
        <w:spacing w:after="0" w:line="240" w:lineRule="auto"/>
        <w:ind w:left="714"/>
        <w:jc w:val="both"/>
        <w:rPr>
          <w:rFonts w:ascii="Times New Roman" w:hAnsi="Times New Roman" w:cs="Times New Roman"/>
          <w:sz w:val="24"/>
          <w:szCs w:val="24"/>
        </w:rPr>
      </w:pPr>
    </w:p>
    <w:p w14:paraId="1DA2BA72" w14:textId="3925E476" w:rsidR="00093F5C" w:rsidRDefault="00093F5C">
      <w:pPr>
        <w:pStyle w:val="Odsekzoznamu"/>
        <w:numPr>
          <w:ilvl w:val="0"/>
          <w:numId w:val="5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navrhovateľ neoznámi príjemcovi uzavretie zmluvy v lehote podľa odseku 1, môže príjemca svoj prejav vôle zrušiť. Toto právo zanikne, ak ho príjemca nevykoná bez zbytočného odkladu po dôjdení oneskoreného potvrdenia o uzavretí zmluvy, inak bez zbytočného odkladu po tom, čo sa dozvie o uzavretí zmluvy. </w:t>
      </w:r>
    </w:p>
    <w:p w14:paraId="7DBA4DDE" w14:textId="77777777" w:rsidR="00B43619" w:rsidRPr="00B43619" w:rsidRDefault="00B43619" w:rsidP="00B43619">
      <w:pPr>
        <w:spacing w:after="0" w:line="240" w:lineRule="auto"/>
        <w:jc w:val="both"/>
      </w:pPr>
    </w:p>
    <w:p w14:paraId="10FA1528" w14:textId="5A986D7F"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650A5075" w14:textId="319534FD" w:rsidR="00093F5C" w:rsidRPr="000E473A" w:rsidRDefault="007568CB">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VEREJNÁ SÚŤAŽ O NAJVHODNEJŠÍ NÁVRH</w:t>
      </w:r>
    </w:p>
    <w:p w14:paraId="57BD89CB" w14:textId="77777777" w:rsidR="00093F5C" w:rsidRPr="000E473A" w:rsidRDefault="00093F5C">
      <w:pPr>
        <w:spacing w:after="0" w:line="240" w:lineRule="auto"/>
        <w:jc w:val="both"/>
      </w:pPr>
    </w:p>
    <w:p w14:paraId="1D5C232A" w14:textId="3A1E8DE2" w:rsidR="00093F5C" w:rsidRPr="000E473A" w:rsidRDefault="004D1BB1">
      <w:pPr>
        <w:spacing w:after="0" w:line="240" w:lineRule="auto"/>
        <w:jc w:val="center"/>
      </w:pPr>
      <w:r w:rsidRPr="000E473A">
        <w:t xml:space="preserve">§ </w:t>
      </w:r>
      <w:r w:rsidR="00171FE5">
        <w:t>732</w:t>
      </w:r>
    </w:p>
    <w:p w14:paraId="72BDC3BE" w14:textId="0A6795A9" w:rsidR="00093F5C" w:rsidRPr="000E473A" w:rsidRDefault="00093F5C">
      <w:pPr>
        <w:spacing w:after="0" w:line="240" w:lineRule="auto"/>
        <w:jc w:val="center"/>
      </w:pPr>
      <w:r w:rsidRPr="000E473A">
        <w:t>Výzva na predkladanie návrhov</w:t>
      </w:r>
    </w:p>
    <w:p w14:paraId="42E53356" w14:textId="77777777" w:rsidR="004D1BB1" w:rsidRPr="000E473A" w:rsidRDefault="004D1BB1">
      <w:pPr>
        <w:spacing w:after="0" w:line="240" w:lineRule="auto"/>
        <w:jc w:val="center"/>
        <w:rPr>
          <w:b/>
        </w:rPr>
      </w:pPr>
    </w:p>
    <w:p w14:paraId="750B46C8" w14:textId="77777777" w:rsidR="00093F5C" w:rsidRPr="000E473A" w:rsidRDefault="00093F5C">
      <w:pPr>
        <w:spacing w:after="0" w:line="240" w:lineRule="auto"/>
        <w:ind w:firstLine="357"/>
        <w:jc w:val="both"/>
      </w:pPr>
      <w:r w:rsidRPr="000E473A">
        <w:t>Vyhlásenie verejnej súťaže o najvhodnejší návrh na uzavretie zmluvy neurčitým osobám je výzvou na predkladanie návrhov na uzavretie zmluvy.</w:t>
      </w:r>
    </w:p>
    <w:p w14:paraId="5B3BB490" w14:textId="77777777" w:rsidR="004D1BB1" w:rsidRPr="000E473A" w:rsidRDefault="004D1BB1">
      <w:pPr>
        <w:spacing w:after="0" w:line="240" w:lineRule="auto"/>
        <w:ind w:firstLine="284"/>
        <w:jc w:val="center"/>
        <w:rPr>
          <w:b/>
        </w:rPr>
      </w:pPr>
    </w:p>
    <w:p w14:paraId="4C921E22" w14:textId="25C4E848" w:rsidR="00093F5C" w:rsidRPr="000E473A" w:rsidRDefault="004D1BB1">
      <w:pPr>
        <w:spacing w:after="0" w:line="240" w:lineRule="auto"/>
        <w:ind w:firstLine="284"/>
        <w:jc w:val="center"/>
      </w:pPr>
      <w:r w:rsidRPr="000E473A">
        <w:t>§</w:t>
      </w:r>
      <w:r w:rsidR="00DA5214" w:rsidRPr="000E473A">
        <w:t xml:space="preserve"> </w:t>
      </w:r>
      <w:r w:rsidR="00171FE5">
        <w:t>733</w:t>
      </w:r>
    </w:p>
    <w:p w14:paraId="1C9AECF3" w14:textId="00BDC1EF" w:rsidR="00093F5C" w:rsidRPr="000E473A" w:rsidRDefault="00093F5C">
      <w:pPr>
        <w:spacing w:after="0" w:line="240" w:lineRule="auto"/>
        <w:jc w:val="center"/>
      </w:pPr>
      <w:bookmarkStart w:id="419" w:name="_Toc170822825"/>
      <w:r w:rsidRPr="000E473A">
        <w:t>Vyhlásenie súťaže</w:t>
      </w:r>
      <w:bookmarkEnd w:id="419"/>
    </w:p>
    <w:p w14:paraId="4106A38F" w14:textId="77777777" w:rsidR="004D1BB1" w:rsidRPr="000E473A" w:rsidRDefault="004D1BB1">
      <w:pPr>
        <w:spacing w:after="0" w:line="240" w:lineRule="auto"/>
        <w:jc w:val="center"/>
        <w:rPr>
          <w:b/>
        </w:rPr>
      </w:pPr>
    </w:p>
    <w:p w14:paraId="7E80DDA5" w14:textId="5ACC3E20" w:rsidR="00093F5C" w:rsidRPr="000E473A" w:rsidRDefault="00093F5C">
      <w:pPr>
        <w:pStyle w:val="Odsekzoznamu"/>
        <w:numPr>
          <w:ilvl w:val="0"/>
          <w:numId w:val="5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Vyhlasovateľ v písomnej forme vymedzí aspoň všeobecným spôsobom predmet plnenia a zásady zvyšného obsahu zamýšľanej zmluvy, na ktorom trvá, určí spôsob predkladania návrhov, lehotu na ich predloženie a lehotu na oznámenie prijatia vybraného návrhu. </w:t>
      </w:r>
    </w:p>
    <w:p w14:paraId="6878471C" w14:textId="77777777" w:rsidR="004D1BB1" w:rsidRPr="000E473A" w:rsidRDefault="004D1BB1">
      <w:pPr>
        <w:pStyle w:val="Odsekzoznamu"/>
        <w:spacing w:after="0" w:line="240" w:lineRule="auto"/>
        <w:ind w:left="714"/>
        <w:jc w:val="both"/>
        <w:rPr>
          <w:rFonts w:ascii="Times New Roman" w:hAnsi="Times New Roman" w:cs="Times New Roman"/>
          <w:sz w:val="24"/>
          <w:szCs w:val="24"/>
        </w:rPr>
      </w:pPr>
    </w:p>
    <w:p w14:paraId="30C40C10" w14:textId="3B99FAF5" w:rsidR="00093F5C" w:rsidRPr="000E473A" w:rsidRDefault="00093F5C">
      <w:pPr>
        <w:pStyle w:val="Odsekzoznamu"/>
        <w:numPr>
          <w:ilvl w:val="0"/>
          <w:numId w:val="5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Podmienky súťaže sa vhodným spôsobom uverejnia.  </w:t>
      </w:r>
    </w:p>
    <w:p w14:paraId="6C0F84DF" w14:textId="77777777" w:rsidR="00093F5C" w:rsidRPr="000E473A" w:rsidRDefault="00093F5C">
      <w:pPr>
        <w:spacing w:after="0" w:line="240" w:lineRule="auto"/>
        <w:ind w:firstLine="284"/>
        <w:jc w:val="both"/>
      </w:pPr>
    </w:p>
    <w:p w14:paraId="31569F87" w14:textId="77777777" w:rsidR="001E40E6" w:rsidRDefault="001E40E6">
      <w:pPr>
        <w:spacing w:after="0" w:line="240" w:lineRule="auto"/>
        <w:jc w:val="center"/>
      </w:pPr>
    </w:p>
    <w:p w14:paraId="5F0F144E" w14:textId="77777777" w:rsidR="001E40E6" w:rsidRDefault="001E40E6">
      <w:pPr>
        <w:spacing w:after="0" w:line="240" w:lineRule="auto"/>
        <w:jc w:val="center"/>
      </w:pPr>
    </w:p>
    <w:p w14:paraId="2A694EA8" w14:textId="147EC9C4" w:rsidR="00093F5C" w:rsidRPr="000E473A" w:rsidRDefault="004D1BB1">
      <w:pPr>
        <w:spacing w:after="0" w:line="240" w:lineRule="auto"/>
        <w:jc w:val="center"/>
      </w:pPr>
      <w:r w:rsidRPr="000E473A">
        <w:lastRenderedPageBreak/>
        <w:t xml:space="preserve">§ </w:t>
      </w:r>
      <w:r w:rsidR="00171FE5">
        <w:t>734</w:t>
      </w:r>
    </w:p>
    <w:p w14:paraId="24FB4F63" w14:textId="6AE40B12" w:rsidR="00093F5C" w:rsidRPr="000E473A" w:rsidRDefault="00093F5C">
      <w:pPr>
        <w:spacing w:after="0" w:line="240" w:lineRule="auto"/>
        <w:jc w:val="center"/>
      </w:pPr>
      <w:bookmarkStart w:id="420" w:name="_Toc170822826"/>
      <w:r w:rsidRPr="000E473A">
        <w:t>Zmena podmienok súťaže a zrušenie súťaže</w:t>
      </w:r>
      <w:bookmarkEnd w:id="420"/>
    </w:p>
    <w:p w14:paraId="4989AE25" w14:textId="77777777" w:rsidR="004D1BB1" w:rsidRPr="000E473A" w:rsidRDefault="004D1BB1">
      <w:pPr>
        <w:spacing w:after="0" w:line="240" w:lineRule="auto"/>
        <w:jc w:val="center"/>
      </w:pPr>
    </w:p>
    <w:p w14:paraId="58213FF6" w14:textId="0001A31F" w:rsidR="00093F5C" w:rsidRPr="000E473A" w:rsidRDefault="00093F5C">
      <w:pPr>
        <w:pStyle w:val="Odsekzoznamu"/>
        <w:numPr>
          <w:ilvl w:val="0"/>
          <w:numId w:val="5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Vyhlasovateľ môže uverejnené podmienky súťaže meniť alebo verejnú súťaž zrušiť, ak si to v podmienkach súťaže vymienil. </w:t>
      </w:r>
    </w:p>
    <w:p w14:paraId="59DB8792" w14:textId="77777777" w:rsidR="004D1BB1" w:rsidRPr="000E473A" w:rsidRDefault="004D1BB1">
      <w:pPr>
        <w:pStyle w:val="Odsekzoznamu"/>
        <w:spacing w:after="0" w:line="240" w:lineRule="auto"/>
        <w:ind w:left="714"/>
        <w:jc w:val="both"/>
        <w:rPr>
          <w:rFonts w:ascii="Times New Roman" w:hAnsi="Times New Roman" w:cs="Times New Roman"/>
          <w:sz w:val="24"/>
          <w:szCs w:val="24"/>
        </w:rPr>
      </w:pPr>
    </w:p>
    <w:p w14:paraId="0E9FA6A6" w14:textId="7DF2331E" w:rsidR="00093F5C" w:rsidRPr="000E473A" w:rsidRDefault="00093F5C">
      <w:pPr>
        <w:pStyle w:val="Odsekzoznamu"/>
        <w:numPr>
          <w:ilvl w:val="0"/>
          <w:numId w:val="5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Zmena podmienok alebo zrušenie súťaže sa uverejnia rovnakým spôsobom, akým bola </w:t>
      </w:r>
      <w:r w:rsidR="0091556C" w:rsidRPr="000E473A">
        <w:rPr>
          <w:rFonts w:ascii="Times New Roman" w:hAnsi="Times New Roman" w:cs="Times New Roman"/>
          <w:sz w:val="24"/>
          <w:szCs w:val="24"/>
        </w:rPr>
        <w:t xml:space="preserve">súťaž </w:t>
      </w:r>
      <w:r w:rsidRPr="000E473A">
        <w:rPr>
          <w:rFonts w:ascii="Times New Roman" w:hAnsi="Times New Roman" w:cs="Times New Roman"/>
          <w:sz w:val="24"/>
          <w:szCs w:val="24"/>
        </w:rPr>
        <w:t xml:space="preserve">uverejnená . </w:t>
      </w:r>
    </w:p>
    <w:p w14:paraId="1DC8DF76" w14:textId="77777777" w:rsidR="00093F5C" w:rsidRPr="000E473A" w:rsidRDefault="00093F5C">
      <w:pPr>
        <w:spacing w:after="0" w:line="240" w:lineRule="auto"/>
        <w:ind w:firstLine="284"/>
        <w:jc w:val="both"/>
      </w:pPr>
    </w:p>
    <w:p w14:paraId="3E316B56" w14:textId="68903CF9" w:rsidR="00093F5C" w:rsidRPr="000E473A" w:rsidRDefault="004D1BB1">
      <w:pPr>
        <w:spacing w:after="0" w:line="240" w:lineRule="auto"/>
        <w:jc w:val="center"/>
      </w:pPr>
      <w:r w:rsidRPr="000E473A">
        <w:t xml:space="preserve">§ </w:t>
      </w:r>
      <w:r w:rsidR="00171FE5">
        <w:t>735</w:t>
      </w:r>
    </w:p>
    <w:p w14:paraId="08EFA84C" w14:textId="644DAE6B" w:rsidR="00093F5C" w:rsidRPr="000E473A" w:rsidRDefault="00093F5C">
      <w:pPr>
        <w:spacing w:after="0" w:line="240" w:lineRule="auto"/>
        <w:jc w:val="center"/>
      </w:pPr>
      <w:bookmarkStart w:id="421" w:name="_Toc170822827"/>
      <w:r w:rsidRPr="000E473A">
        <w:t>Zahrnutie návrhov do súťaže</w:t>
      </w:r>
      <w:bookmarkEnd w:id="421"/>
    </w:p>
    <w:p w14:paraId="13293DA7" w14:textId="77777777" w:rsidR="004D1BB1" w:rsidRPr="000E473A" w:rsidRDefault="004D1BB1">
      <w:pPr>
        <w:spacing w:after="0" w:line="240" w:lineRule="auto"/>
        <w:jc w:val="center"/>
      </w:pPr>
    </w:p>
    <w:p w14:paraId="6D182E38" w14:textId="261EB0FC" w:rsidR="00093F5C" w:rsidRPr="000E473A" w:rsidRDefault="00093F5C">
      <w:pPr>
        <w:pStyle w:val="Odsekzoznamu"/>
        <w:numPr>
          <w:ilvl w:val="0"/>
          <w:numId w:val="57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Vyhlasovateľ zahrnie do súťaže len tie návrhy, ktorých obsah zodpovedá podmienkam súťaže a ktoré boli predložené v lehote na predkladanie návrhov. </w:t>
      </w:r>
    </w:p>
    <w:p w14:paraId="02787FE7" w14:textId="77777777" w:rsidR="004D1BB1" w:rsidRPr="000E473A" w:rsidRDefault="004D1BB1">
      <w:pPr>
        <w:pStyle w:val="Odsekzoznamu"/>
        <w:spacing w:after="0" w:line="240" w:lineRule="auto"/>
        <w:ind w:left="714"/>
        <w:jc w:val="both"/>
        <w:rPr>
          <w:rFonts w:ascii="Times New Roman" w:hAnsi="Times New Roman" w:cs="Times New Roman"/>
          <w:sz w:val="24"/>
          <w:szCs w:val="24"/>
        </w:rPr>
      </w:pPr>
    </w:p>
    <w:p w14:paraId="53B2068A" w14:textId="6F3396C1" w:rsidR="00093F5C" w:rsidRPr="000E473A" w:rsidRDefault="00093F5C">
      <w:pPr>
        <w:pStyle w:val="Odsekzoznamu"/>
        <w:numPr>
          <w:ilvl w:val="0"/>
          <w:numId w:val="57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Navrhovateľ nemá právo na náhradu nákladov spojených s účasťou na súťaži.</w:t>
      </w:r>
    </w:p>
    <w:p w14:paraId="56D75357" w14:textId="77777777" w:rsidR="00CD7FD6" w:rsidRPr="000E473A" w:rsidRDefault="00CD7FD6">
      <w:pPr>
        <w:spacing w:after="0" w:line="240" w:lineRule="auto"/>
        <w:jc w:val="center"/>
        <w:rPr>
          <w:b/>
        </w:rPr>
      </w:pPr>
    </w:p>
    <w:p w14:paraId="11484FFE" w14:textId="22F7CA89" w:rsidR="00093F5C" w:rsidRPr="000E473A" w:rsidRDefault="004D1BB1">
      <w:pPr>
        <w:spacing w:after="0" w:line="240" w:lineRule="auto"/>
        <w:jc w:val="center"/>
      </w:pPr>
      <w:r w:rsidRPr="000E473A">
        <w:t xml:space="preserve">§ </w:t>
      </w:r>
      <w:r w:rsidR="00171FE5">
        <w:t>736</w:t>
      </w:r>
    </w:p>
    <w:p w14:paraId="1E317A59" w14:textId="28E45F7A" w:rsidR="00093F5C" w:rsidRPr="000E473A" w:rsidRDefault="00093F5C">
      <w:pPr>
        <w:spacing w:after="0" w:line="240" w:lineRule="auto"/>
        <w:jc w:val="center"/>
      </w:pPr>
      <w:bookmarkStart w:id="422" w:name="_Toc170822828"/>
      <w:r w:rsidRPr="000E473A">
        <w:t>Zmena a odvolanie návrh</w:t>
      </w:r>
      <w:bookmarkEnd w:id="422"/>
      <w:r w:rsidRPr="000E473A">
        <w:t>u</w:t>
      </w:r>
    </w:p>
    <w:p w14:paraId="5C2F9E6A" w14:textId="77777777" w:rsidR="00CD7FD6" w:rsidRPr="000E473A" w:rsidRDefault="00CD7FD6">
      <w:pPr>
        <w:spacing w:after="0" w:line="240" w:lineRule="auto"/>
        <w:jc w:val="center"/>
        <w:rPr>
          <w:b/>
        </w:rPr>
      </w:pPr>
    </w:p>
    <w:p w14:paraId="6B2F6F36" w14:textId="28920057" w:rsidR="00093F5C" w:rsidRPr="000E473A" w:rsidRDefault="00093F5C">
      <w:pPr>
        <w:pStyle w:val="Odsekzoznamu"/>
        <w:numPr>
          <w:ilvl w:val="0"/>
          <w:numId w:val="57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Predložený návrh do verejnej súťaže nemožno meniť, doplniť ani odvolať po uplynutí lehoty na predkladanie návrhov. </w:t>
      </w:r>
    </w:p>
    <w:p w14:paraId="0423DF8D" w14:textId="77777777" w:rsidR="00CD7FD6" w:rsidRPr="000E473A" w:rsidRDefault="00CD7FD6">
      <w:pPr>
        <w:pStyle w:val="Odsekzoznamu"/>
        <w:spacing w:after="0" w:line="240" w:lineRule="auto"/>
        <w:ind w:left="714"/>
        <w:jc w:val="both"/>
        <w:rPr>
          <w:rFonts w:ascii="Times New Roman" w:hAnsi="Times New Roman" w:cs="Times New Roman"/>
          <w:sz w:val="24"/>
          <w:szCs w:val="24"/>
        </w:rPr>
      </w:pPr>
    </w:p>
    <w:p w14:paraId="15CA6461" w14:textId="6D64985D" w:rsidR="00093F5C" w:rsidRPr="000E473A" w:rsidRDefault="00093F5C">
      <w:pPr>
        <w:pStyle w:val="Odsekzoznamu"/>
        <w:numPr>
          <w:ilvl w:val="0"/>
          <w:numId w:val="572"/>
        </w:numPr>
        <w:spacing w:after="0" w:line="240" w:lineRule="auto"/>
        <w:ind w:left="714" w:hanging="357"/>
        <w:jc w:val="both"/>
        <w:rPr>
          <w:rFonts w:ascii="Times New Roman" w:hAnsi="Times New Roman" w:cs="Times New Roman"/>
          <w:b/>
          <w:bCs/>
          <w:sz w:val="24"/>
          <w:szCs w:val="24"/>
        </w:rPr>
      </w:pPr>
      <w:r w:rsidRPr="000E473A">
        <w:rPr>
          <w:rFonts w:ascii="Times New Roman" w:hAnsi="Times New Roman" w:cs="Times New Roman"/>
          <w:sz w:val="24"/>
          <w:szCs w:val="24"/>
        </w:rPr>
        <w:t xml:space="preserve">Opravu chýb možno uskutočniť aj po uplynutí lehoty na predkladanie návrhov. </w:t>
      </w:r>
    </w:p>
    <w:p w14:paraId="1D764C95" w14:textId="77777777" w:rsidR="00CD7FD6" w:rsidRPr="000E473A" w:rsidRDefault="00CD7FD6">
      <w:pPr>
        <w:spacing w:after="0" w:line="240" w:lineRule="auto"/>
        <w:jc w:val="center"/>
        <w:rPr>
          <w:b/>
          <w:bCs/>
        </w:rPr>
      </w:pPr>
    </w:p>
    <w:p w14:paraId="23A8C308" w14:textId="7668727D" w:rsidR="00093F5C" w:rsidRPr="000E473A" w:rsidRDefault="004D1BB1">
      <w:pPr>
        <w:spacing w:after="0" w:line="240" w:lineRule="auto"/>
        <w:jc w:val="center"/>
      </w:pPr>
      <w:r w:rsidRPr="000E473A">
        <w:rPr>
          <w:bCs/>
        </w:rPr>
        <w:t xml:space="preserve">§ </w:t>
      </w:r>
      <w:r w:rsidR="00171FE5">
        <w:rPr>
          <w:bCs/>
        </w:rPr>
        <w:t>737</w:t>
      </w:r>
    </w:p>
    <w:p w14:paraId="1C4EDA28" w14:textId="32100F62" w:rsidR="00093F5C" w:rsidRPr="000E473A" w:rsidRDefault="00093F5C">
      <w:pPr>
        <w:spacing w:after="0" w:line="240" w:lineRule="auto"/>
        <w:jc w:val="center"/>
      </w:pPr>
      <w:bookmarkStart w:id="423" w:name="_Toc170822829"/>
      <w:r w:rsidRPr="000E473A">
        <w:t>Výber najvhodnejšieho návrhu</w:t>
      </w:r>
      <w:bookmarkEnd w:id="423"/>
    </w:p>
    <w:p w14:paraId="2D2AE66A" w14:textId="77777777" w:rsidR="00CD7FD6" w:rsidRPr="000E473A" w:rsidRDefault="00CD7FD6">
      <w:pPr>
        <w:spacing w:after="0" w:line="240" w:lineRule="auto"/>
        <w:jc w:val="center"/>
        <w:rPr>
          <w:b/>
        </w:rPr>
      </w:pPr>
    </w:p>
    <w:p w14:paraId="1813F89D" w14:textId="122B0700" w:rsidR="00093F5C" w:rsidRPr="000E473A" w:rsidRDefault="00093F5C">
      <w:pPr>
        <w:pStyle w:val="Odsekzoznamu"/>
        <w:numPr>
          <w:ilvl w:val="0"/>
          <w:numId w:val="5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Vyhlasovateľ vyberie najvhodnejší návrh podľa podmienok súťaže. </w:t>
      </w:r>
    </w:p>
    <w:p w14:paraId="17B83749" w14:textId="77777777" w:rsidR="00CD7FD6" w:rsidRPr="000E473A" w:rsidRDefault="00CD7FD6">
      <w:pPr>
        <w:pStyle w:val="Odsekzoznamu"/>
        <w:spacing w:after="0" w:line="240" w:lineRule="auto"/>
        <w:ind w:left="714"/>
        <w:jc w:val="both"/>
        <w:rPr>
          <w:rFonts w:ascii="Times New Roman" w:hAnsi="Times New Roman" w:cs="Times New Roman"/>
          <w:sz w:val="24"/>
          <w:szCs w:val="24"/>
        </w:rPr>
      </w:pPr>
    </w:p>
    <w:p w14:paraId="51356ED5" w14:textId="4C72693C" w:rsidR="00093F5C" w:rsidRPr="000E473A" w:rsidRDefault="00093F5C">
      <w:pPr>
        <w:pStyle w:val="Odsekzoznamu"/>
        <w:numPr>
          <w:ilvl w:val="0"/>
          <w:numId w:val="5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nie je v podmienkach súťaže stanovený spôsob výberu najvhodnejšieho návrhu, môže vyhlasovateľ vybrať návrh, ktorý mu najviac vyhovuje. </w:t>
      </w:r>
    </w:p>
    <w:p w14:paraId="5C3C1031" w14:textId="77777777" w:rsidR="00CD7FD6" w:rsidRPr="000E473A" w:rsidRDefault="00CD7FD6">
      <w:pPr>
        <w:pStyle w:val="Odsekzoznamu"/>
        <w:spacing w:after="0" w:line="240" w:lineRule="auto"/>
        <w:ind w:left="714"/>
        <w:jc w:val="both"/>
        <w:rPr>
          <w:rFonts w:ascii="Times New Roman" w:hAnsi="Times New Roman" w:cs="Times New Roman"/>
          <w:sz w:val="24"/>
          <w:szCs w:val="24"/>
        </w:rPr>
      </w:pPr>
    </w:p>
    <w:p w14:paraId="09E9CC61" w14:textId="5ADED844" w:rsidR="00093F5C" w:rsidRPr="000E473A" w:rsidRDefault="00093F5C">
      <w:pPr>
        <w:pStyle w:val="Odsekzoznamu"/>
        <w:numPr>
          <w:ilvl w:val="0"/>
          <w:numId w:val="5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Vyhlasovateľ môže odmietnuť všetky návrhy iba ak si toto právo vymienil v podmienkach súťaže.</w:t>
      </w:r>
    </w:p>
    <w:p w14:paraId="49F6D00F" w14:textId="77777777" w:rsidR="004362E3" w:rsidRPr="000E473A" w:rsidRDefault="004362E3">
      <w:pPr>
        <w:pStyle w:val="Odsekzoznamu"/>
        <w:spacing w:after="0" w:line="240" w:lineRule="auto"/>
        <w:rPr>
          <w:rFonts w:ascii="Times New Roman" w:hAnsi="Times New Roman" w:cs="Times New Roman"/>
          <w:sz w:val="24"/>
          <w:szCs w:val="24"/>
        </w:rPr>
      </w:pPr>
    </w:p>
    <w:p w14:paraId="19559CCF" w14:textId="49EFCADF" w:rsidR="00093F5C" w:rsidRPr="000E473A" w:rsidRDefault="00CD7FD6">
      <w:pPr>
        <w:spacing w:after="0" w:line="240" w:lineRule="auto"/>
        <w:jc w:val="center"/>
      </w:pPr>
      <w:r w:rsidRPr="000E473A">
        <w:t xml:space="preserve">§ </w:t>
      </w:r>
      <w:r w:rsidR="00171FE5">
        <w:t>738</w:t>
      </w:r>
    </w:p>
    <w:p w14:paraId="046D6222" w14:textId="7FCDEBCC" w:rsidR="00093F5C" w:rsidRPr="000E473A" w:rsidRDefault="00093F5C">
      <w:pPr>
        <w:spacing w:after="0" w:line="240" w:lineRule="auto"/>
        <w:jc w:val="center"/>
      </w:pPr>
      <w:bookmarkStart w:id="424" w:name="_Toc170822830"/>
      <w:r w:rsidRPr="000E473A">
        <w:t>Prijatie návrhu</w:t>
      </w:r>
      <w:bookmarkEnd w:id="424"/>
    </w:p>
    <w:p w14:paraId="19DBF5BC" w14:textId="77777777" w:rsidR="007568CB" w:rsidRPr="000E473A" w:rsidRDefault="007568CB">
      <w:pPr>
        <w:spacing w:after="0" w:line="240" w:lineRule="auto"/>
        <w:jc w:val="center"/>
      </w:pPr>
    </w:p>
    <w:p w14:paraId="735A56EA" w14:textId="071E9F9D" w:rsidR="00093F5C" w:rsidRPr="000E473A" w:rsidRDefault="00093F5C">
      <w:pPr>
        <w:pStyle w:val="Odsekzoznamu"/>
        <w:numPr>
          <w:ilvl w:val="0"/>
          <w:numId w:val="5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Vyhlasovateľ je povinný prijať vybraný návrh a oznámiť to spôsobom a v lehote podľa podmienok súťaže.</w:t>
      </w:r>
    </w:p>
    <w:p w14:paraId="3CDDF26C" w14:textId="77777777" w:rsidR="00CD7FD6" w:rsidRPr="000E473A" w:rsidRDefault="00CD7FD6">
      <w:pPr>
        <w:pStyle w:val="Odsekzoznamu"/>
        <w:spacing w:after="0" w:line="240" w:lineRule="auto"/>
        <w:ind w:left="714"/>
        <w:jc w:val="both"/>
        <w:rPr>
          <w:rFonts w:ascii="Times New Roman" w:hAnsi="Times New Roman" w:cs="Times New Roman"/>
          <w:sz w:val="24"/>
          <w:szCs w:val="24"/>
        </w:rPr>
      </w:pPr>
    </w:p>
    <w:p w14:paraId="6BC5416C" w14:textId="34AEE1E9" w:rsidR="00093F5C" w:rsidRPr="000E473A" w:rsidRDefault="00093F5C">
      <w:pPr>
        <w:pStyle w:val="Odsekzoznamu"/>
        <w:numPr>
          <w:ilvl w:val="0"/>
          <w:numId w:val="5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vyhlasovateľ oznámi prijatie návrhu po lehote stanovenej v podmienkach súťaže a navrhovateľ bez zbytočného odkladu odmietne prijatie návrhu ako oneskorené, zmluva nevznikne. </w:t>
      </w:r>
    </w:p>
    <w:p w14:paraId="03EB6057" w14:textId="55F41AD4" w:rsidR="00093F5C" w:rsidRPr="000E473A" w:rsidRDefault="00CD7FD6">
      <w:pPr>
        <w:spacing w:after="0" w:line="240" w:lineRule="auto"/>
        <w:jc w:val="center"/>
      </w:pPr>
      <w:r w:rsidRPr="000E473A">
        <w:t xml:space="preserve">§ </w:t>
      </w:r>
      <w:r w:rsidR="00171FE5">
        <w:t>739</w:t>
      </w:r>
    </w:p>
    <w:p w14:paraId="77DB9C1B" w14:textId="74A71BA5" w:rsidR="00093F5C" w:rsidRPr="000E473A" w:rsidRDefault="00093F5C">
      <w:pPr>
        <w:spacing w:after="0" w:line="240" w:lineRule="auto"/>
        <w:jc w:val="center"/>
      </w:pPr>
      <w:bookmarkStart w:id="425" w:name="_Toc170822831"/>
      <w:r w:rsidRPr="000E473A">
        <w:t>Oznamovacia povinnosť</w:t>
      </w:r>
      <w:bookmarkEnd w:id="425"/>
    </w:p>
    <w:p w14:paraId="49DC6E05" w14:textId="77777777" w:rsidR="00CD7FD6" w:rsidRPr="000E473A" w:rsidRDefault="00CD7FD6">
      <w:pPr>
        <w:spacing w:after="0" w:line="240" w:lineRule="auto"/>
        <w:jc w:val="center"/>
        <w:rPr>
          <w:b/>
        </w:rPr>
      </w:pPr>
    </w:p>
    <w:p w14:paraId="3F00A1FB" w14:textId="77777777" w:rsidR="00093F5C" w:rsidRPr="000E473A" w:rsidRDefault="00093F5C">
      <w:pPr>
        <w:spacing w:after="0" w:line="240" w:lineRule="auto"/>
        <w:ind w:firstLine="357"/>
        <w:jc w:val="both"/>
      </w:pPr>
      <w:r w:rsidRPr="000E473A">
        <w:t>Vyhlasovateľ je povinný bez zbytočného odkladu po ukončení súťaže upovedomiť neúspešných navrhovateľov, že ich návrhy neboli prijaté.</w:t>
      </w:r>
    </w:p>
    <w:p w14:paraId="09A18240" w14:textId="08BD8818" w:rsidR="00093F5C" w:rsidRPr="000E473A" w:rsidRDefault="007568CB">
      <w:pPr>
        <w:pStyle w:val="Nadpis3"/>
        <w:spacing w:before="0" w:after="0" w:line="240" w:lineRule="auto"/>
        <w:jc w:val="center"/>
        <w:rPr>
          <w:rFonts w:ascii="Times New Roman" w:hAnsi="Times New Roman" w:cs="Times New Roman"/>
          <w:b/>
          <w:spacing w:val="30"/>
          <w:sz w:val="24"/>
          <w:szCs w:val="24"/>
        </w:rPr>
      </w:pPr>
      <w:bookmarkStart w:id="426" w:name="_Toc195913158"/>
      <w:r w:rsidRPr="000E473A">
        <w:rPr>
          <w:rFonts w:ascii="Times New Roman" w:hAnsi="Times New Roman" w:cs="Times New Roman"/>
          <w:b/>
          <w:spacing w:val="30"/>
          <w:sz w:val="24"/>
          <w:szCs w:val="24"/>
        </w:rPr>
        <w:lastRenderedPageBreak/>
        <w:t>Druhý diel</w:t>
      </w:r>
      <w:bookmarkEnd w:id="426"/>
    </w:p>
    <w:p w14:paraId="140E79F0" w14:textId="119DEDC2" w:rsidR="00093F5C" w:rsidRPr="000E473A" w:rsidRDefault="007568CB">
      <w:pPr>
        <w:pStyle w:val="Nadpis3"/>
        <w:spacing w:before="0" w:after="0" w:line="240" w:lineRule="auto"/>
        <w:jc w:val="center"/>
        <w:rPr>
          <w:rFonts w:ascii="Times New Roman" w:hAnsi="Times New Roman" w:cs="Times New Roman"/>
          <w:b/>
          <w:bCs/>
          <w:sz w:val="24"/>
          <w:szCs w:val="24"/>
        </w:rPr>
      </w:pPr>
      <w:bookmarkStart w:id="427" w:name="_Toc195913159"/>
      <w:r w:rsidRPr="000E473A">
        <w:rPr>
          <w:rFonts w:ascii="Times New Roman" w:hAnsi="Times New Roman" w:cs="Times New Roman"/>
          <w:b/>
          <w:bCs/>
          <w:sz w:val="24"/>
          <w:szCs w:val="24"/>
        </w:rPr>
        <w:t>Obsah zmlúv</w:t>
      </w:r>
      <w:bookmarkEnd w:id="427"/>
    </w:p>
    <w:p w14:paraId="0A68B7DE" w14:textId="77777777" w:rsidR="00093F5C" w:rsidRPr="000E473A" w:rsidRDefault="00093F5C">
      <w:pPr>
        <w:spacing w:after="0" w:line="240" w:lineRule="auto"/>
        <w:jc w:val="both"/>
        <w:rPr>
          <w:b/>
          <w:bCs/>
        </w:rPr>
      </w:pPr>
    </w:p>
    <w:p w14:paraId="6E6284A8" w14:textId="6630FE0F"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54880609" w14:textId="18DF9931" w:rsidR="00093F5C" w:rsidRPr="000E473A" w:rsidRDefault="007568CB">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VŠEOBECNÉ USTANOVENIA</w:t>
      </w:r>
    </w:p>
    <w:p w14:paraId="61B75C47" w14:textId="77777777" w:rsidR="00CD7FD6" w:rsidRPr="000E473A" w:rsidRDefault="00CD7FD6">
      <w:pPr>
        <w:spacing w:after="0" w:line="240" w:lineRule="auto"/>
        <w:jc w:val="center"/>
        <w:rPr>
          <w:b/>
          <w:bCs/>
        </w:rPr>
      </w:pPr>
      <w:bookmarkStart w:id="428" w:name="_Toc164325537"/>
      <w:bookmarkStart w:id="429" w:name="_Toc170822834"/>
    </w:p>
    <w:p w14:paraId="4F2BCAAC" w14:textId="0FBBF0C6" w:rsidR="00093F5C" w:rsidRPr="000E473A" w:rsidRDefault="00CD7FD6">
      <w:pPr>
        <w:spacing w:after="0" w:line="240" w:lineRule="auto"/>
        <w:jc w:val="center"/>
      </w:pPr>
      <w:r w:rsidRPr="000E473A">
        <w:rPr>
          <w:bCs/>
        </w:rPr>
        <w:t xml:space="preserve">§ </w:t>
      </w:r>
      <w:r w:rsidR="00171FE5">
        <w:rPr>
          <w:bCs/>
        </w:rPr>
        <w:t>740</w:t>
      </w:r>
    </w:p>
    <w:p w14:paraId="5E0B082B" w14:textId="09CD64D5" w:rsidR="00093F5C" w:rsidRPr="000E473A" w:rsidRDefault="00093F5C">
      <w:pPr>
        <w:spacing w:after="0" w:line="240" w:lineRule="auto"/>
        <w:jc w:val="center"/>
      </w:pPr>
      <w:r w:rsidRPr="000E473A">
        <w:t xml:space="preserve">Pomenované </w:t>
      </w:r>
      <w:r w:rsidR="00A1706E" w:rsidRPr="000E473A">
        <w:t xml:space="preserve">zmluvy </w:t>
      </w:r>
      <w:r w:rsidRPr="000E473A">
        <w:t>a nepomenované zmluvy</w:t>
      </w:r>
      <w:bookmarkEnd w:id="428"/>
      <w:bookmarkEnd w:id="429"/>
    </w:p>
    <w:p w14:paraId="3A713C19" w14:textId="77777777" w:rsidR="00CD7FD6" w:rsidRPr="000E473A" w:rsidRDefault="00CD7FD6">
      <w:pPr>
        <w:spacing w:after="0" w:line="240" w:lineRule="auto"/>
        <w:jc w:val="center"/>
        <w:rPr>
          <w:b/>
        </w:rPr>
      </w:pPr>
    </w:p>
    <w:p w14:paraId="4D4A32BE" w14:textId="7C2E435D" w:rsidR="00CD7FD6" w:rsidRPr="000E473A" w:rsidRDefault="00093F5C">
      <w:pPr>
        <w:pStyle w:val="Odsekzoznamu"/>
        <w:numPr>
          <w:ilvl w:val="0"/>
          <w:numId w:val="5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zmluvu, ktorej obsah zahŕňa podstatné znaky niektorej zo zmlúv upravených v zákone (pomenovaná zmluva), sa použijú ustanovenia zákona upravujúce túto zmluvu. </w:t>
      </w:r>
      <w:r w:rsidR="00DB40BB" w:rsidRPr="000E473A">
        <w:rPr>
          <w:rFonts w:ascii="Times New Roman" w:hAnsi="Times New Roman" w:cs="Times New Roman"/>
          <w:sz w:val="24"/>
          <w:szCs w:val="24"/>
        </w:rPr>
        <w:t>Základný princíp podľa čl. 2 tým nie je dotknutý.</w:t>
      </w:r>
      <w:r w:rsidRPr="000E473A">
        <w:rPr>
          <w:rFonts w:ascii="Times New Roman" w:hAnsi="Times New Roman" w:cs="Times New Roman"/>
          <w:sz w:val="24"/>
          <w:szCs w:val="24"/>
        </w:rPr>
        <w:t xml:space="preserve"> </w:t>
      </w:r>
    </w:p>
    <w:p w14:paraId="68453D33" w14:textId="3F80DA79" w:rsidR="00093F5C" w:rsidRPr="000E473A" w:rsidRDefault="00093F5C">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4349B6BA" w14:textId="40ED9879" w:rsidR="00093F5C" w:rsidRPr="000E473A" w:rsidRDefault="00093F5C">
      <w:pPr>
        <w:pStyle w:val="Odsekzoznamu"/>
        <w:numPr>
          <w:ilvl w:val="0"/>
          <w:numId w:val="5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Strany môžu uzavrieť aj zmluvu, ktorá nie je upravená v zákone (nepomenovaná zmluva). Na záväzok vzniknutý z takejto zmluvy sa primerane použijú ustanovenia zákona o tej pomenovanej zmluve, ktorá je nepomenovanej zmluve najbližšia, ak to neodporuje dohode strán ani povahe záväzku.</w:t>
      </w:r>
    </w:p>
    <w:p w14:paraId="4E462DEC" w14:textId="77777777" w:rsidR="00F74849" w:rsidRPr="000E473A" w:rsidRDefault="00F74849">
      <w:pPr>
        <w:spacing w:after="0" w:line="240" w:lineRule="auto"/>
        <w:jc w:val="center"/>
      </w:pPr>
      <w:bookmarkStart w:id="430" w:name="_Ref523407056"/>
    </w:p>
    <w:p w14:paraId="0EBE2745" w14:textId="4E6578EC" w:rsidR="00093F5C" w:rsidRPr="000E473A" w:rsidRDefault="00CD7FD6">
      <w:pPr>
        <w:spacing w:after="0" w:line="240" w:lineRule="auto"/>
        <w:jc w:val="center"/>
      </w:pPr>
      <w:r w:rsidRPr="000E473A">
        <w:t xml:space="preserve">§ </w:t>
      </w:r>
      <w:r w:rsidR="00171FE5">
        <w:t>741</w:t>
      </w:r>
    </w:p>
    <w:p w14:paraId="2FF52A28" w14:textId="533C8918" w:rsidR="00093F5C" w:rsidRPr="000E473A" w:rsidRDefault="00093F5C">
      <w:pPr>
        <w:spacing w:after="0" w:line="240" w:lineRule="auto"/>
        <w:jc w:val="center"/>
      </w:pPr>
      <w:bookmarkStart w:id="431" w:name="_Toc164325540"/>
      <w:bookmarkStart w:id="432" w:name="_Toc170822835"/>
      <w:bookmarkEnd w:id="430"/>
      <w:r w:rsidRPr="000E473A">
        <w:t>Odplata</w:t>
      </w:r>
      <w:bookmarkEnd w:id="431"/>
      <w:bookmarkEnd w:id="432"/>
    </w:p>
    <w:p w14:paraId="546443C5" w14:textId="77777777" w:rsidR="00CD7FD6" w:rsidRPr="000E473A" w:rsidRDefault="00CD7FD6">
      <w:pPr>
        <w:spacing w:after="0" w:line="240" w:lineRule="auto"/>
        <w:jc w:val="center"/>
        <w:rPr>
          <w:b/>
        </w:rPr>
      </w:pPr>
    </w:p>
    <w:p w14:paraId="6B5EFAD3" w14:textId="085559A3" w:rsidR="00093F5C" w:rsidRPr="000E473A" w:rsidRDefault="00093F5C">
      <w:pPr>
        <w:spacing w:after="0" w:line="240" w:lineRule="auto"/>
        <w:ind w:firstLine="357"/>
        <w:jc w:val="both"/>
      </w:pPr>
      <w:r w:rsidRPr="000E473A">
        <w:t>Ak zo zmluvy vyplýva, že je odplatná, avšak výška odplaty nie je určená a nie je dohodnutý ani spôsob jej určenia, platí, že odplata bola dohodnutá vo výške obvyklej v čase a mieste uzavretia zmluvy.</w:t>
      </w:r>
    </w:p>
    <w:p w14:paraId="2553EBDE" w14:textId="77777777" w:rsidR="00CD7FD6" w:rsidRPr="000E473A" w:rsidRDefault="00CD7FD6">
      <w:pPr>
        <w:spacing w:after="0" w:line="240" w:lineRule="auto"/>
        <w:jc w:val="center"/>
      </w:pPr>
      <w:bookmarkStart w:id="433" w:name="_Toc164325541"/>
      <w:bookmarkStart w:id="434" w:name="_Toc170822836"/>
    </w:p>
    <w:p w14:paraId="7F72F1F5" w14:textId="2E37D029" w:rsidR="00093F5C" w:rsidRPr="000E473A" w:rsidRDefault="00CD7FD6">
      <w:pPr>
        <w:spacing w:after="0" w:line="240" w:lineRule="auto"/>
        <w:jc w:val="center"/>
      </w:pPr>
      <w:r w:rsidRPr="000E473A">
        <w:t xml:space="preserve">§ </w:t>
      </w:r>
      <w:r w:rsidR="00171FE5">
        <w:t>742</w:t>
      </w:r>
    </w:p>
    <w:p w14:paraId="77B94ACC" w14:textId="1B911C97" w:rsidR="00093F5C" w:rsidRPr="000E473A" w:rsidRDefault="00093F5C">
      <w:pPr>
        <w:spacing w:after="0" w:line="240" w:lineRule="auto"/>
        <w:jc w:val="center"/>
      </w:pPr>
      <w:r w:rsidRPr="000E473A">
        <w:t>Úrok</w:t>
      </w:r>
      <w:bookmarkEnd w:id="433"/>
      <w:bookmarkEnd w:id="434"/>
    </w:p>
    <w:p w14:paraId="29027CAA" w14:textId="77777777" w:rsidR="00CD7FD6" w:rsidRPr="000E473A" w:rsidRDefault="00CD7FD6">
      <w:pPr>
        <w:spacing w:after="0" w:line="240" w:lineRule="auto"/>
        <w:jc w:val="center"/>
        <w:rPr>
          <w:b/>
        </w:rPr>
      </w:pPr>
    </w:p>
    <w:p w14:paraId="1A776B9F" w14:textId="77777777" w:rsidR="00093F5C" w:rsidRPr="000E473A" w:rsidRDefault="00093F5C">
      <w:pPr>
        <w:spacing w:after="0" w:line="240" w:lineRule="auto"/>
        <w:ind w:firstLine="357"/>
        <w:jc w:val="both"/>
      </w:pPr>
      <w:r w:rsidRPr="000E473A">
        <w:t>Dlžník je povinný platiť veriteľovi úrok z peňažnej sumy len ak je to dohodnuté alebo ustanovené zákonom.</w:t>
      </w:r>
    </w:p>
    <w:p w14:paraId="02499EF5" w14:textId="77777777" w:rsidR="00CD7FD6" w:rsidRPr="000E473A" w:rsidRDefault="00CD7FD6">
      <w:pPr>
        <w:spacing w:after="0" w:line="240" w:lineRule="auto"/>
        <w:jc w:val="center"/>
      </w:pPr>
    </w:p>
    <w:p w14:paraId="2E48D43E" w14:textId="1E96D0B3" w:rsidR="00093F5C" w:rsidRPr="000E473A" w:rsidRDefault="00CD7FD6">
      <w:pPr>
        <w:spacing w:after="0" w:line="240" w:lineRule="auto"/>
        <w:jc w:val="center"/>
      </w:pPr>
      <w:r w:rsidRPr="000E473A">
        <w:t xml:space="preserve">§ </w:t>
      </w:r>
      <w:r w:rsidR="00171FE5">
        <w:t>743</w:t>
      </w:r>
    </w:p>
    <w:p w14:paraId="3B0313AF" w14:textId="6C387221" w:rsidR="00093F5C" w:rsidRPr="000E473A" w:rsidRDefault="00093F5C">
      <w:pPr>
        <w:spacing w:after="0" w:line="240" w:lineRule="auto"/>
        <w:jc w:val="center"/>
      </w:pPr>
      <w:r w:rsidRPr="000E473A">
        <w:t>Sadzba úroku</w:t>
      </w:r>
    </w:p>
    <w:p w14:paraId="4C7F5FDD" w14:textId="77777777" w:rsidR="00CD7FD6" w:rsidRPr="000E473A" w:rsidRDefault="00CD7FD6">
      <w:pPr>
        <w:spacing w:after="0" w:line="240" w:lineRule="auto"/>
        <w:jc w:val="center"/>
        <w:rPr>
          <w:b/>
        </w:rPr>
      </w:pPr>
    </w:p>
    <w:p w14:paraId="0016ED28" w14:textId="5798F5F7" w:rsidR="00093F5C" w:rsidRPr="000E473A" w:rsidRDefault="00093F5C">
      <w:pPr>
        <w:pStyle w:val="Odsekzoznamu"/>
        <w:numPr>
          <w:ilvl w:val="0"/>
          <w:numId w:val="5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si strany dojednali sadz</w:t>
      </w:r>
      <w:r w:rsidR="00F74849" w:rsidRPr="000E473A">
        <w:rPr>
          <w:rFonts w:ascii="Times New Roman" w:hAnsi="Times New Roman" w:cs="Times New Roman"/>
          <w:sz w:val="24"/>
          <w:szCs w:val="24"/>
        </w:rPr>
        <w:t>b</w:t>
      </w:r>
      <w:r w:rsidRPr="000E473A">
        <w:rPr>
          <w:rFonts w:ascii="Times New Roman" w:hAnsi="Times New Roman" w:cs="Times New Roman"/>
          <w:sz w:val="24"/>
          <w:szCs w:val="24"/>
        </w:rPr>
        <w:t xml:space="preserve">u úroku, ktorá prevyšuje najvyššiu prípustnú sadzbu tohto úroku podľa osobitného predpisu, je dlžník povinný platiť úrok v najvyššej prípustnej sadzbe. </w:t>
      </w:r>
    </w:p>
    <w:p w14:paraId="31C54545" w14:textId="77777777" w:rsidR="00CD7FD6" w:rsidRPr="000E473A" w:rsidRDefault="00CD7FD6">
      <w:pPr>
        <w:pStyle w:val="Odsekzoznamu"/>
        <w:spacing w:after="0" w:line="240" w:lineRule="auto"/>
        <w:ind w:left="714"/>
        <w:jc w:val="both"/>
        <w:rPr>
          <w:rFonts w:ascii="Times New Roman" w:hAnsi="Times New Roman" w:cs="Times New Roman"/>
          <w:sz w:val="24"/>
          <w:szCs w:val="24"/>
        </w:rPr>
      </w:pPr>
    </w:p>
    <w:p w14:paraId="0A94BD13" w14:textId="6455EDA4" w:rsidR="00093F5C" w:rsidRPr="000E473A" w:rsidRDefault="00093F5C">
      <w:pPr>
        <w:pStyle w:val="Odsekzoznamu"/>
        <w:numPr>
          <w:ilvl w:val="0"/>
          <w:numId w:val="5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sadzba úroku nie je dojednaná, určí sa podľa osobitného predpisu; ustanovenie </w:t>
      </w:r>
      <w:r w:rsidR="00F74849" w:rsidRPr="000E473A">
        <w:rPr>
          <w:rFonts w:ascii="Times New Roman" w:hAnsi="Times New Roman" w:cs="Times New Roman"/>
          <w:sz w:val="24"/>
          <w:szCs w:val="24"/>
        </w:rPr>
        <w:t xml:space="preserve">§ </w:t>
      </w:r>
      <w:r w:rsidR="005F4CB3" w:rsidRPr="000E473A">
        <w:rPr>
          <w:rFonts w:ascii="Times New Roman" w:hAnsi="Times New Roman" w:cs="Times New Roman"/>
          <w:sz w:val="24"/>
          <w:szCs w:val="24"/>
        </w:rPr>
        <w:t>6</w:t>
      </w:r>
      <w:r w:rsidR="00171FE5">
        <w:rPr>
          <w:rFonts w:ascii="Times New Roman" w:hAnsi="Times New Roman" w:cs="Times New Roman"/>
          <w:sz w:val="24"/>
          <w:szCs w:val="24"/>
        </w:rPr>
        <w:t>09</w:t>
      </w:r>
      <w:r w:rsidRPr="000E473A">
        <w:rPr>
          <w:rFonts w:ascii="Times New Roman" w:hAnsi="Times New Roman" w:cs="Times New Roman"/>
          <w:sz w:val="24"/>
          <w:szCs w:val="24"/>
        </w:rPr>
        <w:t xml:space="preserve"> tým nie je dotknuté.</w:t>
      </w:r>
    </w:p>
    <w:p w14:paraId="44F5B65F" w14:textId="77777777" w:rsidR="00CD7FD6" w:rsidRPr="000E473A" w:rsidRDefault="00CD7FD6">
      <w:pPr>
        <w:pStyle w:val="Odsekzoznamu"/>
        <w:spacing w:after="0" w:line="240" w:lineRule="auto"/>
        <w:ind w:left="714"/>
        <w:jc w:val="both"/>
        <w:rPr>
          <w:rFonts w:ascii="Times New Roman" w:hAnsi="Times New Roman" w:cs="Times New Roman"/>
          <w:sz w:val="24"/>
          <w:szCs w:val="24"/>
        </w:rPr>
      </w:pPr>
    </w:p>
    <w:p w14:paraId="07263575" w14:textId="3DC20342" w:rsidR="00093F5C" w:rsidRPr="000E473A" w:rsidRDefault="00093F5C">
      <w:pPr>
        <w:pStyle w:val="Odsekzoznamu"/>
        <w:numPr>
          <w:ilvl w:val="0"/>
          <w:numId w:val="5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pochybnostiach platí, že dojednaná sadzba úroku sa týka ročného obdobia.</w:t>
      </w:r>
    </w:p>
    <w:p w14:paraId="1836C815" w14:textId="77777777" w:rsidR="00CD7FD6" w:rsidRPr="000E473A" w:rsidRDefault="00CD7FD6">
      <w:pPr>
        <w:spacing w:after="0" w:line="240" w:lineRule="auto"/>
        <w:jc w:val="center"/>
      </w:pPr>
    </w:p>
    <w:p w14:paraId="57377FF2" w14:textId="6FF664EF" w:rsidR="00777B80" w:rsidRDefault="00CD7FD6">
      <w:pPr>
        <w:spacing w:after="0" w:line="240" w:lineRule="auto"/>
        <w:jc w:val="center"/>
      </w:pPr>
      <w:r w:rsidRPr="000E473A">
        <w:t xml:space="preserve">§ </w:t>
      </w:r>
      <w:r w:rsidR="00171FE5">
        <w:t>744</w:t>
      </w:r>
    </w:p>
    <w:p w14:paraId="63804140" w14:textId="3515CAA6" w:rsidR="00093F5C" w:rsidRPr="000E473A" w:rsidRDefault="00777B80">
      <w:pPr>
        <w:spacing w:after="0" w:line="240" w:lineRule="auto"/>
        <w:jc w:val="center"/>
      </w:pPr>
      <w:r>
        <w:t>S</w:t>
      </w:r>
      <w:r w:rsidR="00093F5C" w:rsidRPr="000E473A">
        <w:t>platnosť úroku</w:t>
      </w:r>
    </w:p>
    <w:p w14:paraId="20403481" w14:textId="77777777" w:rsidR="00CD7FD6" w:rsidRPr="000E473A" w:rsidRDefault="00CD7FD6">
      <w:pPr>
        <w:spacing w:after="0" w:line="240" w:lineRule="auto"/>
        <w:jc w:val="center"/>
        <w:rPr>
          <w:b/>
        </w:rPr>
      </w:pPr>
    </w:p>
    <w:p w14:paraId="4A54223F" w14:textId="77777777" w:rsidR="00093F5C" w:rsidRPr="000E473A" w:rsidRDefault="00093F5C">
      <w:pPr>
        <w:spacing w:after="0" w:line="240" w:lineRule="auto"/>
        <w:ind w:firstLine="357"/>
        <w:jc w:val="both"/>
      </w:pPr>
      <w:r w:rsidRPr="000E473A">
        <w:t>Úrok je splatný spolu s istinou, okrem  úroku z omeškania, ktorý je splatný ihneď v deň trvania omeškania, za ktorý sa platí.</w:t>
      </w:r>
    </w:p>
    <w:p w14:paraId="705E8DDE" w14:textId="678FEF2B" w:rsidR="00CD7FD6" w:rsidRDefault="00CD7FD6">
      <w:pPr>
        <w:spacing w:after="0" w:line="240" w:lineRule="auto"/>
        <w:jc w:val="center"/>
      </w:pPr>
    </w:p>
    <w:p w14:paraId="17D72D73" w14:textId="57A5839B" w:rsidR="001E40E6" w:rsidRDefault="001E40E6">
      <w:pPr>
        <w:spacing w:after="0" w:line="240" w:lineRule="auto"/>
        <w:jc w:val="center"/>
      </w:pPr>
    </w:p>
    <w:p w14:paraId="1660DC86" w14:textId="009AA5C6" w:rsidR="00093F5C" w:rsidRPr="000E473A" w:rsidRDefault="00CD7FD6">
      <w:pPr>
        <w:spacing w:after="0" w:line="240" w:lineRule="auto"/>
        <w:jc w:val="center"/>
      </w:pPr>
      <w:r w:rsidRPr="000E473A">
        <w:lastRenderedPageBreak/>
        <w:t xml:space="preserve">§ </w:t>
      </w:r>
      <w:r w:rsidR="00171FE5">
        <w:t>745</w:t>
      </w:r>
    </w:p>
    <w:p w14:paraId="1CF8C099" w14:textId="208EA4FB" w:rsidR="00093F5C" w:rsidRPr="000E473A" w:rsidRDefault="00093F5C">
      <w:pPr>
        <w:spacing w:after="0" w:line="240" w:lineRule="auto"/>
        <w:jc w:val="center"/>
      </w:pPr>
      <w:r w:rsidRPr="000E473A">
        <w:t>Kapitalizovanie úroku</w:t>
      </w:r>
    </w:p>
    <w:p w14:paraId="1B5BEBEE" w14:textId="77777777" w:rsidR="00CD7FD6" w:rsidRPr="000E473A" w:rsidRDefault="00CD7FD6">
      <w:pPr>
        <w:spacing w:after="0" w:line="240" w:lineRule="auto"/>
        <w:jc w:val="center"/>
        <w:rPr>
          <w:b/>
        </w:rPr>
      </w:pPr>
    </w:p>
    <w:p w14:paraId="0E015EBD" w14:textId="77777777" w:rsidR="00093F5C" w:rsidRPr="000E473A" w:rsidRDefault="00093F5C">
      <w:pPr>
        <w:spacing w:after="0" w:line="240" w:lineRule="auto"/>
        <w:ind w:firstLine="357"/>
        <w:jc w:val="both"/>
      </w:pPr>
      <w:r w:rsidRPr="000E473A">
        <w:t xml:space="preserve">Ak z dohody alebo zo zákona vyplýva, že sa úrok má stať súčasťou istiny, stane sa jej súčasťou v deň nasledujúci po splatnosti úroku. </w:t>
      </w:r>
    </w:p>
    <w:p w14:paraId="342A1DBA" w14:textId="77777777" w:rsidR="0089559D" w:rsidRPr="000E473A" w:rsidRDefault="0089559D">
      <w:pPr>
        <w:spacing w:after="0" w:line="240" w:lineRule="auto"/>
        <w:jc w:val="center"/>
        <w:rPr>
          <w:b/>
        </w:rPr>
      </w:pPr>
    </w:p>
    <w:p w14:paraId="343C020B" w14:textId="13DA1B9E" w:rsidR="00093F5C" w:rsidRPr="000E473A" w:rsidRDefault="00CD7FD6">
      <w:pPr>
        <w:spacing w:after="0" w:line="240" w:lineRule="auto"/>
        <w:jc w:val="center"/>
      </w:pPr>
      <w:r w:rsidRPr="000E473A">
        <w:t xml:space="preserve">§ </w:t>
      </w:r>
      <w:r w:rsidR="00171FE5">
        <w:t>746</w:t>
      </w:r>
    </w:p>
    <w:p w14:paraId="7D27229B" w14:textId="70F9072D" w:rsidR="00093F5C" w:rsidRPr="000E473A" w:rsidRDefault="00093F5C">
      <w:pPr>
        <w:spacing w:after="0" w:line="240" w:lineRule="auto"/>
        <w:jc w:val="center"/>
      </w:pPr>
      <w:bookmarkStart w:id="435" w:name="_Toc164325542"/>
      <w:bookmarkStart w:id="436" w:name="_Toc170822837"/>
      <w:r w:rsidRPr="000E473A">
        <w:t>Preddavok</w:t>
      </w:r>
      <w:bookmarkEnd w:id="435"/>
      <w:bookmarkEnd w:id="436"/>
    </w:p>
    <w:p w14:paraId="1C953E2A" w14:textId="77777777" w:rsidR="00CD7FD6" w:rsidRPr="000E473A" w:rsidRDefault="00CD7FD6">
      <w:pPr>
        <w:spacing w:after="0" w:line="240" w:lineRule="auto"/>
        <w:jc w:val="center"/>
        <w:rPr>
          <w:b/>
        </w:rPr>
      </w:pPr>
    </w:p>
    <w:p w14:paraId="61678081" w14:textId="61E2D10E" w:rsidR="00093F5C" w:rsidRPr="000E473A" w:rsidRDefault="00093F5C">
      <w:pPr>
        <w:spacing w:after="0" w:line="240" w:lineRule="auto"/>
        <w:ind w:firstLine="357"/>
        <w:jc w:val="both"/>
      </w:pPr>
      <w:r w:rsidRPr="000E473A">
        <w:t>Ak z okolností nevyplýva inak, to, čo niektorá strana plnila pred uzavretím zmluvy, sa považuje za preddavok.</w:t>
      </w:r>
    </w:p>
    <w:p w14:paraId="557AEB8A" w14:textId="231BC6DF" w:rsidR="007568CB" w:rsidRPr="000E473A" w:rsidRDefault="007568CB">
      <w:pPr>
        <w:spacing w:after="0" w:line="240" w:lineRule="auto"/>
        <w:ind w:firstLine="357"/>
        <w:jc w:val="both"/>
      </w:pPr>
    </w:p>
    <w:p w14:paraId="22196DED" w14:textId="12678ACA"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449AD405" w14:textId="1FE5AEE0" w:rsidR="00093F5C" w:rsidRPr="000E473A" w:rsidRDefault="007568CB">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ZMLUVNÉ PODMIENKY</w:t>
      </w:r>
    </w:p>
    <w:p w14:paraId="269B7641" w14:textId="77777777" w:rsidR="00CD7FD6" w:rsidRPr="000E473A" w:rsidRDefault="00CD7FD6">
      <w:pPr>
        <w:spacing w:after="0" w:line="240" w:lineRule="auto"/>
        <w:jc w:val="center"/>
        <w:rPr>
          <w:b/>
        </w:rPr>
      </w:pPr>
      <w:bookmarkStart w:id="437" w:name="_Toc170822839"/>
      <w:bookmarkStart w:id="438" w:name="_Toc164325530"/>
      <w:bookmarkStart w:id="439" w:name="_Toc170822838"/>
    </w:p>
    <w:p w14:paraId="4CB2DE43" w14:textId="69682CD6" w:rsidR="00093F5C" w:rsidRPr="000E473A" w:rsidRDefault="00CD7FD6">
      <w:pPr>
        <w:spacing w:after="0" w:line="240" w:lineRule="auto"/>
        <w:jc w:val="center"/>
      </w:pPr>
      <w:r w:rsidRPr="000E473A">
        <w:t xml:space="preserve">§ </w:t>
      </w:r>
      <w:r w:rsidR="00171FE5">
        <w:t>747</w:t>
      </w:r>
    </w:p>
    <w:bookmarkEnd w:id="437"/>
    <w:bookmarkEnd w:id="438"/>
    <w:p w14:paraId="05058FCE" w14:textId="022C387F" w:rsidR="00093F5C" w:rsidRPr="000E473A" w:rsidRDefault="00093F5C">
      <w:pPr>
        <w:spacing w:after="0" w:line="240" w:lineRule="auto"/>
        <w:jc w:val="center"/>
      </w:pPr>
      <w:r w:rsidRPr="000E473A">
        <w:t>Všeobecné zmluvné podmienky</w:t>
      </w:r>
    </w:p>
    <w:p w14:paraId="7580218C" w14:textId="77777777" w:rsidR="00CD7FD6" w:rsidRPr="000E473A" w:rsidRDefault="00CD7FD6">
      <w:pPr>
        <w:spacing w:after="0" w:line="240" w:lineRule="auto"/>
        <w:jc w:val="center"/>
        <w:rPr>
          <w:b/>
        </w:rPr>
      </w:pPr>
    </w:p>
    <w:p w14:paraId="416A85B0" w14:textId="7D593F97" w:rsidR="00093F5C" w:rsidRPr="000E473A" w:rsidRDefault="00093F5C">
      <w:pPr>
        <w:pStyle w:val="Odsekzoznamu"/>
        <w:numPr>
          <w:ilvl w:val="0"/>
          <w:numId w:val="57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Obsah zmluvy alebo jeho časť možno určiť aj odkazom na všeobecné zmluvné podmienky.</w:t>
      </w:r>
    </w:p>
    <w:p w14:paraId="49CAB638" w14:textId="77777777" w:rsidR="00CD7FD6" w:rsidRPr="000E473A" w:rsidRDefault="00CD7FD6">
      <w:pPr>
        <w:pStyle w:val="Odsekzoznamu"/>
        <w:spacing w:after="0" w:line="240" w:lineRule="auto"/>
        <w:ind w:left="714"/>
        <w:jc w:val="both"/>
        <w:rPr>
          <w:rFonts w:ascii="Times New Roman" w:hAnsi="Times New Roman" w:cs="Times New Roman"/>
          <w:bCs/>
          <w:sz w:val="24"/>
          <w:szCs w:val="24"/>
        </w:rPr>
      </w:pPr>
    </w:p>
    <w:p w14:paraId="2E977F17" w14:textId="5074BC5D" w:rsidR="00093F5C" w:rsidRPr="000E473A" w:rsidRDefault="00093F5C">
      <w:pPr>
        <w:pStyle w:val="Odsekzoznamu"/>
        <w:numPr>
          <w:ilvl w:val="0"/>
          <w:numId w:val="57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zákon neustanovuje inak, všeobecné zmluvné podmienky sa stávajú súčasťou zmluvy, ak</w:t>
      </w:r>
    </w:p>
    <w:p w14:paraId="04F35A25" w14:textId="262C9DA9" w:rsidR="00093F5C" w:rsidRPr="000E473A" w:rsidRDefault="00093F5C">
      <w:pPr>
        <w:pStyle w:val="Odsekzoznamu"/>
        <w:numPr>
          <w:ilvl w:val="0"/>
          <w:numId w:val="578"/>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zmluva na ich použitie výslovne odkazuje alebo, ak výslovný odkaz na ich použitie je možný iba s neprimeranými ťažkosťami, bola na mieste uzavretia zmluvy jasne viditeľná informácia o ich použití, a  </w:t>
      </w:r>
    </w:p>
    <w:p w14:paraId="06D5E72E" w14:textId="4EE169D3" w:rsidR="00093F5C" w:rsidRPr="000E473A" w:rsidRDefault="00093F5C">
      <w:pPr>
        <w:pStyle w:val="Odsekzoznamu"/>
        <w:numPr>
          <w:ilvl w:val="0"/>
          <w:numId w:val="578"/>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druhej zmluvnej strane bolo pred uzavretím zmluvy umožnené oboznámiť sa s ich obsahom primeraným spôsobom, najmä sprístupnením na mieste uzavretia zmluvy alebo na webovom sídle zmluvnej strany, alebo možno vzhľadom na okolnosti a postavenie zmluvných strán rozumne predpokladať, že všeobecné zmluvné podmienky, bežne používané v obchodnom styku, sú im známe.</w:t>
      </w:r>
    </w:p>
    <w:p w14:paraId="571289DB" w14:textId="77777777" w:rsidR="00093F5C" w:rsidRPr="000E473A" w:rsidRDefault="00093F5C">
      <w:pPr>
        <w:spacing w:after="0" w:line="240" w:lineRule="auto"/>
        <w:jc w:val="both"/>
        <w:rPr>
          <w:bCs/>
        </w:rPr>
      </w:pPr>
    </w:p>
    <w:p w14:paraId="7D3F6E99" w14:textId="299397A4" w:rsidR="00093F5C" w:rsidRPr="000E473A" w:rsidRDefault="00CD7FD6">
      <w:pPr>
        <w:spacing w:after="0" w:line="240" w:lineRule="auto"/>
        <w:jc w:val="center"/>
      </w:pPr>
      <w:r w:rsidRPr="000E473A">
        <w:t xml:space="preserve">§ </w:t>
      </w:r>
      <w:r w:rsidR="00171FE5">
        <w:t>748</w:t>
      </w:r>
    </w:p>
    <w:p w14:paraId="0582CDD6" w14:textId="68B8BAAF" w:rsidR="00093F5C" w:rsidRPr="000E473A" w:rsidRDefault="00093F5C">
      <w:pPr>
        <w:spacing w:after="0" w:line="240" w:lineRule="auto"/>
        <w:jc w:val="center"/>
      </w:pPr>
      <w:r w:rsidRPr="000E473A">
        <w:t>Kolízia všeobecných zmluvných podmienok</w:t>
      </w:r>
    </w:p>
    <w:p w14:paraId="11DEB0CE" w14:textId="77777777" w:rsidR="00CD7FD6" w:rsidRPr="000E473A" w:rsidRDefault="00CD7FD6">
      <w:pPr>
        <w:spacing w:after="0" w:line="240" w:lineRule="auto"/>
        <w:jc w:val="center"/>
        <w:rPr>
          <w:b/>
        </w:rPr>
      </w:pPr>
    </w:p>
    <w:p w14:paraId="061F2DBD" w14:textId="48623DE0" w:rsidR="00093F5C" w:rsidRPr="000E473A" w:rsidRDefault="00093F5C">
      <w:pPr>
        <w:pStyle w:val="Odsekzoznamu"/>
        <w:numPr>
          <w:ilvl w:val="0"/>
          <w:numId w:val="57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strany odkážu v návrhu na uzavretie zmluvy a v jeho prijatí na všeobecné zmluvné podmienky, ktoré si navzájom odporujú, nemá odkaz v prijatí právne účinky. </w:t>
      </w:r>
    </w:p>
    <w:p w14:paraId="06E42C9F" w14:textId="77777777" w:rsidR="00CD7FD6" w:rsidRPr="000E473A" w:rsidRDefault="00CD7FD6">
      <w:pPr>
        <w:pStyle w:val="Odsekzoznamu"/>
        <w:spacing w:after="0" w:line="240" w:lineRule="auto"/>
        <w:ind w:left="714"/>
        <w:jc w:val="both"/>
        <w:rPr>
          <w:rFonts w:ascii="Times New Roman" w:hAnsi="Times New Roman" w:cs="Times New Roman"/>
          <w:bCs/>
          <w:sz w:val="24"/>
          <w:szCs w:val="24"/>
        </w:rPr>
      </w:pPr>
    </w:p>
    <w:p w14:paraId="752A5877" w14:textId="0E23F7AC" w:rsidR="00093F5C" w:rsidRPr="000E473A" w:rsidRDefault="00093F5C">
      <w:pPr>
        <w:pStyle w:val="Odsekzoznamu"/>
        <w:numPr>
          <w:ilvl w:val="0"/>
          <w:numId w:val="57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strana, ktorej všeobecné zmluvné podmienky sa podľa odseku 1 nepoužijú, vylúči použitie všeobecných zmluvných podmienok druhej strany najneskôr bez zbytočného odkladu po výmene prejavov vôle, platí, že zmluva nebola uzavretá. </w:t>
      </w:r>
    </w:p>
    <w:p w14:paraId="0BBADB3D" w14:textId="77777777" w:rsidR="00BF4E8A" w:rsidRPr="000E473A" w:rsidRDefault="00BF4E8A">
      <w:pPr>
        <w:spacing w:after="0" w:line="240" w:lineRule="auto"/>
        <w:jc w:val="center"/>
      </w:pPr>
    </w:p>
    <w:p w14:paraId="22A86D2F" w14:textId="075E2B71" w:rsidR="00093F5C" w:rsidRPr="000E473A" w:rsidRDefault="00CD7FD6">
      <w:pPr>
        <w:spacing w:after="0" w:line="240" w:lineRule="auto"/>
        <w:jc w:val="center"/>
      </w:pPr>
      <w:r w:rsidRPr="000E473A">
        <w:t xml:space="preserve">§ </w:t>
      </w:r>
      <w:r w:rsidR="00171FE5">
        <w:t>749</w:t>
      </w:r>
    </w:p>
    <w:p w14:paraId="32717945" w14:textId="5D98E3C2" w:rsidR="00093F5C" w:rsidRPr="000E473A" w:rsidRDefault="00093F5C">
      <w:pPr>
        <w:spacing w:after="0" w:line="240" w:lineRule="auto"/>
        <w:jc w:val="center"/>
      </w:pPr>
      <w:bookmarkStart w:id="440" w:name="_Toc164325532"/>
      <w:bookmarkStart w:id="441" w:name="_Toc170822841"/>
      <w:r w:rsidRPr="000E473A">
        <w:t>Štandardizované zmluvné podmienky</w:t>
      </w:r>
      <w:bookmarkEnd w:id="440"/>
      <w:bookmarkEnd w:id="441"/>
    </w:p>
    <w:p w14:paraId="4D668449" w14:textId="77777777" w:rsidR="00CD7FD6" w:rsidRPr="000E473A" w:rsidRDefault="00CD7FD6">
      <w:pPr>
        <w:spacing w:after="0" w:line="240" w:lineRule="auto"/>
        <w:jc w:val="both"/>
        <w:rPr>
          <w:b/>
        </w:rPr>
      </w:pPr>
    </w:p>
    <w:p w14:paraId="464613B3" w14:textId="77777777" w:rsidR="00093F5C" w:rsidRPr="000E473A" w:rsidRDefault="00093F5C">
      <w:pPr>
        <w:spacing w:after="0" w:line="240" w:lineRule="auto"/>
        <w:ind w:firstLine="357"/>
        <w:jc w:val="both"/>
        <w:rPr>
          <w:bCs/>
        </w:rPr>
      </w:pPr>
      <w:r w:rsidRPr="000E473A">
        <w:rPr>
          <w:bCs/>
        </w:rPr>
        <w:t>Štandardizované zmluvné podmienky sú zmluvné podmienky vopred pripravené jednou stranou alebo určené podľa jej pokynov na použitie vo viacerých prípadoch bez toho, aby druhá strana mohla zásadne ovplyvniť ich obsah.</w:t>
      </w:r>
    </w:p>
    <w:p w14:paraId="3CB52471" w14:textId="77777777" w:rsidR="00CD7FD6" w:rsidRPr="000E473A" w:rsidRDefault="00CD7FD6">
      <w:pPr>
        <w:spacing w:after="0" w:line="240" w:lineRule="auto"/>
        <w:jc w:val="both"/>
        <w:rPr>
          <w:bCs/>
        </w:rPr>
      </w:pPr>
    </w:p>
    <w:p w14:paraId="3345C150" w14:textId="77777777" w:rsidR="00714B51" w:rsidRDefault="00714B51">
      <w:pPr>
        <w:spacing w:after="0" w:line="240" w:lineRule="auto"/>
        <w:jc w:val="center"/>
        <w:rPr>
          <w:bCs/>
        </w:rPr>
      </w:pPr>
    </w:p>
    <w:p w14:paraId="70261499" w14:textId="2D86B7A4" w:rsidR="00093F5C" w:rsidRPr="000E473A" w:rsidRDefault="00CD7FD6">
      <w:pPr>
        <w:spacing w:after="0" w:line="240" w:lineRule="auto"/>
        <w:jc w:val="center"/>
      </w:pPr>
      <w:r w:rsidRPr="000E473A">
        <w:rPr>
          <w:bCs/>
        </w:rPr>
        <w:lastRenderedPageBreak/>
        <w:t xml:space="preserve">§ </w:t>
      </w:r>
      <w:r w:rsidR="00171FE5">
        <w:rPr>
          <w:bCs/>
        </w:rPr>
        <w:t>750</w:t>
      </w:r>
    </w:p>
    <w:p w14:paraId="7FF117DB" w14:textId="38E08E9F" w:rsidR="00093F5C" w:rsidRPr="000E473A" w:rsidRDefault="00093F5C">
      <w:pPr>
        <w:spacing w:after="0" w:line="240" w:lineRule="auto"/>
        <w:jc w:val="center"/>
      </w:pPr>
      <w:bookmarkStart w:id="442" w:name="_Toc164325533"/>
      <w:bookmarkStart w:id="443" w:name="_Toc170822842"/>
      <w:r w:rsidRPr="000E473A">
        <w:t>Prekvapivé ustanovenia</w:t>
      </w:r>
      <w:bookmarkEnd w:id="442"/>
      <w:bookmarkEnd w:id="443"/>
    </w:p>
    <w:p w14:paraId="19CC2D6D" w14:textId="77777777" w:rsidR="00CD7FD6" w:rsidRPr="000E473A" w:rsidRDefault="00CD7FD6">
      <w:pPr>
        <w:spacing w:after="0" w:line="240" w:lineRule="auto"/>
        <w:jc w:val="both"/>
      </w:pPr>
    </w:p>
    <w:p w14:paraId="5F2D2A83" w14:textId="506A4313" w:rsidR="00093F5C" w:rsidRPr="000E473A" w:rsidRDefault="00093F5C">
      <w:pPr>
        <w:spacing w:after="0" w:line="240" w:lineRule="auto"/>
        <w:ind w:firstLine="357"/>
        <w:jc w:val="both"/>
        <w:rPr>
          <w:bCs/>
        </w:rPr>
      </w:pPr>
      <w:r w:rsidRPr="000E473A">
        <w:rPr>
          <w:bCs/>
        </w:rPr>
        <w:t>Štandardizované zmluvné podmienky, ktoré druhá strana nemohla rozumne očakávať, najmä vzhľadom na ich umiestnenie v texte, obsah alebo spôsob vyjadrenia, sa nestávajú súčasťou zmluvy; to neplatí, ak boli stranou výslovne prijaté</w:t>
      </w:r>
      <w:r w:rsidR="00F74849" w:rsidRPr="000E473A">
        <w:rPr>
          <w:bCs/>
        </w:rPr>
        <w:t xml:space="preserve"> alebo bola na ne strana výslovne upozornená</w:t>
      </w:r>
      <w:r w:rsidRPr="000E473A">
        <w:rPr>
          <w:bCs/>
        </w:rPr>
        <w:t>.</w:t>
      </w:r>
    </w:p>
    <w:p w14:paraId="6CF37D3F" w14:textId="77777777" w:rsidR="00CD7FD6" w:rsidRPr="000E473A" w:rsidRDefault="00CD7FD6">
      <w:pPr>
        <w:spacing w:after="0" w:line="240" w:lineRule="auto"/>
        <w:jc w:val="both"/>
        <w:rPr>
          <w:bCs/>
        </w:rPr>
      </w:pPr>
    </w:p>
    <w:p w14:paraId="32982022" w14:textId="446062AA" w:rsidR="00093F5C" w:rsidRPr="000E473A" w:rsidRDefault="00CD7FD6">
      <w:pPr>
        <w:spacing w:after="0" w:line="240" w:lineRule="auto"/>
        <w:jc w:val="center"/>
      </w:pPr>
      <w:r w:rsidRPr="000E473A">
        <w:rPr>
          <w:bCs/>
        </w:rPr>
        <w:t xml:space="preserve">§ </w:t>
      </w:r>
      <w:r w:rsidR="00171FE5">
        <w:rPr>
          <w:bCs/>
        </w:rPr>
        <w:t>751</w:t>
      </w:r>
    </w:p>
    <w:p w14:paraId="11157738" w14:textId="2AD0084B" w:rsidR="00093F5C" w:rsidRPr="000E473A" w:rsidRDefault="00093F5C">
      <w:pPr>
        <w:spacing w:after="0" w:line="240" w:lineRule="auto"/>
        <w:jc w:val="center"/>
      </w:pPr>
      <w:bookmarkStart w:id="444" w:name="_Toc170822843"/>
      <w:r w:rsidRPr="000E473A">
        <w:t>Prednosť individuálne dojednaných ustanovení</w:t>
      </w:r>
      <w:bookmarkEnd w:id="444"/>
    </w:p>
    <w:p w14:paraId="09DAE204" w14:textId="77777777" w:rsidR="00CD7FD6" w:rsidRPr="000E473A" w:rsidRDefault="00CD7FD6">
      <w:pPr>
        <w:spacing w:after="0" w:line="240" w:lineRule="auto"/>
        <w:jc w:val="both"/>
        <w:rPr>
          <w:b/>
        </w:rPr>
      </w:pPr>
    </w:p>
    <w:p w14:paraId="7F8B6207" w14:textId="77777777" w:rsidR="00093F5C" w:rsidRPr="000E473A" w:rsidRDefault="00093F5C">
      <w:pPr>
        <w:spacing w:after="0" w:line="240" w:lineRule="auto"/>
        <w:ind w:firstLine="357"/>
        <w:jc w:val="both"/>
        <w:rPr>
          <w:bCs/>
        </w:rPr>
      </w:pPr>
      <w:r w:rsidRPr="000E473A">
        <w:rPr>
          <w:bCs/>
        </w:rPr>
        <w:t>Odchylné individuálne dojednané ustanovenia majú prednosť pred všeobecnými zmluvnými podmienkami a štandardizovanými zmluvnými podmienkami.</w:t>
      </w:r>
    </w:p>
    <w:p w14:paraId="213C99B6" w14:textId="77777777" w:rsidR="00093F5C" w:rsidRPr="000E473A" w:rsidRDefault="00093F5C">
      <w:pPr>
        <w:spacing w:after="0" w:line="240" w:lineRule="auto"/>
        <w:jc w:val="both"/>
        <w:rPr>
          <w:b/>
          <w:bCs/>
        </w:rPr>
      </w:pPr>
    </w:p>
    <w:p w14:paraId="2CE195A3" w14:textId="48239A75"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653662BB" w14:textId="4A41668C" w:rsidR="00093F5C"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ZMLUVY S ÚČASŤOU TRETEJ OSOBY</w:t>
      </w:r>
    </w:p>
    <w:p w14:paraId="01081A27" w14:textId="77777777" w:rsidR="00CD7FD6" w:rsidRPr="000E473A" w:rsidRDefault="00CD7FD6">
      <w:pPr>
        <w:spacing w:after="0" w:line="240" w:lineRule="auto"/>
        <w:jc w:val="center"/>
        <w:rPr>
          <w:bCs/>
        </w:rPr>
      </w:pPr>
      <w:bookmarkStart w:id="445" w:name="_Ref191540758"/>
    </w:p>
    <w:p w14:paraId="4B4937A1" w14:textId="762A7FDC" w:rsidR="00093F5C" w:rsidRPr="000E473A" w:rsidRDefault="00CD7FD6">
      <w:pPr>
        <w:spacing w:after="0" w:line="240" w:lineRule="auto"/>
        <w:jc w:val="center"/>
        <w:rPr>
          <w:bCs/>
        </w:rPr>
      </w:pPr>
      <w:r w:rsidRPr="000E473A">
        <w:rPr>
          <w:bCs/>
        </w:rPr>
        <w:t xml:space="preserve">§ </w:t>
      </w:r>
      <w:r w:rsidR="00171FE5">
        <w:rPr>
          <w:bCs/>
        </w:rPr>
        <w:t>752</w:t>
      </w:r>
    </w:p>
    <w:p w14:paraId="52E7F5A0" w14:textId="46591E83" w:rsidR="00093F5C" w:rsidRPr="000E473A" w:rsidRDefault="00093F5C">
      <w:pPr>
        <w:spacing w:after="0" w:line="240" w:lineRule="auto"/>
        <w:jc w:val="center"/>
      </w:pPr>
      <w:bookmarkStart w:id="446" w:name="_Ref514147409"/>
      <w:bookmarkEnd w:id="445"/>
      <w:r w:rsidRPr="000E473A">
        <w:t>Zmluva v prospech tretej osoby</w:t>
      </w:r>
    </w:p>
    <w:p w14:paraId="63F46818" w14:textId="77777777" w:rsidR="00CD7FD6" w:rsidRPr="000E473A" w:rsidRDefault="00CD7FD6">
      <w:pPr>
        <w:spacing w:after="0" w:line="240" w:lineRule="auto"/>
        <w:jc w:val="center"/>
        <w:rPr>
          <w:b/>
        </w:rPr>
      </w:pPr>
    </w:p>
    <w:bookmarkEnd w:id="446"/>
    <w:p w14:paraId="27C6E8AC" w14:textId="7FE2829D" w:rsidR="00093F5C" w:rsidRPr="000E473A" w:rsidRDefault="00093F5C">
      <w:pPr>
        <w:pStyle w:val="Odsekzoznamu"/>
        <w:numPr>
          <w:ilvl w:val="0"/>
          <w:numId w:val="58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Zmluva v prospech tretej osoby musí obsahovať aspoň spôsob určenia tretej osoby. Platnosti zmluvy nebráni, ak tretia osoba v čase jej uzavretia ešte neexistuje. </w:t>
      </w:r>
    </w:p>
    <w:p w14:paraId="46AC1B53" w14:textId="77777777" w:rsidR="00CD7FD6" w:rsidRPr="000E473A" w:rsidRDefault="00CD7FD6">
      <w:pPr>
        <w:pStyle w:val="Odsekzoznamu"/>
        <w:spacing w:after="0" w:line="240" w:lineRule="auto"/>
        <w:ind w:left="714"/>
        <w:jc w:val="both"/>
        <w:rPr>
          <w:rFonts w:ascii="Times New Roman" w:hAnsi="Times New Roman" w:cs="Times New Roman"/>
          <w:bCs/>
          <w:sz w:val="24"/>
          <w:szCs w:val="24"/>
        </w:rPr>
      </w:pPr>
    </w:p>
    <w:p w14:paraId="14D8D764" w14:textId="2BA83112" w:rsidR="00093F5C" w:rsidRPr="000E473A" w:rsidRDefault="00CD7FD6">
      <w:pPr>
        <w:pStyle w:val="Odsekzoznamu"/>
        <w:numPr>
          <w:ilvl w:val="0"/>
          <w:numId w:val="58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T</w:t>
      </w:r>
      <w:r w:rsidR="00093F5C" w:rsidRPr="000E473A">
        <w:rPr>
          <w:rFonts w:ascii="Times New Roman" w:hAnsi="Times New Roman" w:cs="Times New Roman"/>
          <w:bCs/>
          <w:sz w:val="24"/>
          <w:szCs w:val="24"/>
        </w:rPr>
        <w:t>retia osoba je zo zmluvy oprávnená okamihom, keď so zmluvou prejaví súhlas voči všetkým zmluvným stranám. Inak platí zmluva len medzi tými, ktorí ju uzavreli, a právo na plnenie má strana, ktorá plnenie v prospech tretej osoby vyhradila; to platí aj vtedy, ak tretia osoba súhlas so zmluvou odoprie.</w:t>
      </w:r>
    </w:p>
    <w:p w14:paraId="0389C236" w14:textId="77777777" w:rsidR="00CD7FD6" w:rsidRPr="000E473A" w:rsidRDefault="00CD7FD6">
      <w:pPr>
        <w:pStyle w:val="Odsekzoznamu"/>
        <w:spacing w:after="0" w:line="240" w:lineRule="auto"/>
        <w:ind w:left="714"/>
        <w:jc w:val="both"/>
        <w:rPr>
          <w:rFonts w:ascii="Times New Roman" w:hAnsi="Times New Roman" w:cs="Times New Roman"/>
          <w:bCs/>
          <w:sz w:val="24"/>
          <w:szCs w:val="24"/>
        </w:rPr>
      </w:pPr>
    </w:p>
    <w:p w14:paraId="5DCBE70D" w14:textId="47866CF1" w:rsidR="00093F5C" w:rsidRPr="000E473A" w:rsidRDefault="00093F5C">
      <w:pPr>
        <w:pStyle w:val="Odsekzoznamu"/>
        <w:numPr>
          <w:ilvl w:val="0"/>
          <w:numId w:val="58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Dlžník má voči tretej osobe tie isté námietky ako voči tomu, s kým zmluvu uzavrel. Proti pohľadávke tretej osoby môže dlžník započítať pohľadávku voči tomu, s kým zmluvu uzavrel, len ak ide o pohľadávky zo zmluvy v prospech tretej osoby.</w:t>
      </w:r>
    </w:p>
    <w:p w14:paraId="2AF4CF66" w14:textId="77777777" w:rsidR="00093F5C" w:rsidRPr="000E473A" w:rsidRDefault="00093F5C">
      <w:pPr>
        <w:spacing w:after="0" w:line="240" w:lineRule="auto"/>
        <w:ind w:firstLine="284"/>
        <w:jc w:val="both"/>
        <w:rPr>
          <w:bCs/>
        </w:rPr>
      </w:pPr>
    </w:p>
    <w:p w14:paraId="0CC53E38" w14:textId="020C7020" w:rsidR="00093F5C" w:rsidRPr="000E473A" w:rsidRDefault="00777C27">
      <w:pPr>
        <w:spacing w:after="0" w:line="240" w:lineRule="auto"/>
        <w:jc w:val="center"/>
      </w:pPr>
      <w:r w:rsidRPr="000E473A">
        <w:t xml:space="preserve">§ </w:t>
      </w:r>
      <w:r w:rsidR="00171FE5">
        <w:t>753</w:t>
      </w:r>
    </w:p>
    <w:p w14:paraId="05F0ACBC" w14:textId="52576EF7" w:rsidR="00093F5C" w:rsidRPr="000E473A" w:rsidRDefault="00093F5C">
      <w:pPr>
        <w:spacing w:after="0" w:line="240" w:lineRule="auto"/>
        <w:jc w:val="center"/>
      </w:pPr>
      <w:bookmarkStart w:id="447" w:name="_Toc164325544"/>
      <w:bookmarkStart w:id="448" w:name="_Toc170822845"/>
      <w:r w:rsidRPr="000E473A">
        <w:t>Zmluva o plnení tretej osoby</w:t>
      </w:r>
      <w:bookmarkEnd w:id="447"/>
      <w:bookmarkEnd w:id="448"/>
    </w:p>
    <w:p w14:paraId="7F48C8A0" w14:textId="77777777" w:rsidR="00777C27" w:rsidRPr="000E473A" w:rsidRDefault="00777C27">
      <w:pPr>
        <w:spacing w:after="0" w:line="240" w:lineRule="auto"/>
        <w:jc w:val="center"/>
        <w:rPr>
          <w:b/>
        </w:rPr>
      </w:pPr>
    </w:p>
    <w:p w14:paraId="7D1F5939" w14:textId="6BB488AA" w:rsidR="00093F5C" w:rsidRPr="000E473A" w:rsidRDefault="00093F5C">
      <w:pPr>
        <w:pStyle w:val="Odsekzoznamu"/>
        <w:numPr>
          <w:ilvl w:val="0"/>
          <w:numId w:val="58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sa strana zaviazala zabezpečiť, že tretia osoba poskytne druhej strane určité plnenie, zodpovedá za škodu spôsobenú tým, že tretia osoba plnenie neposkytla.</w:t>
      </w:r>
    </w:p>
    <w:p w14:paraId="07EBD3A7" w14:textId="77777777" w:rsidR="0089559D" w:rsidRPr="000E473A" w:rsidRDefault="0089559D">
      <w:pPr>
        <w:pStyle w:val="Odsekzoznamu"/>
        <w:spacing w:after="0" w:line="240" w:lineRule="auto"/>
        <w:ind w:left="714"/>
        <w:jc w:val="both"/>
        <w:rPr>
          <w:rFonts w:ascii="Times New Roman" w:hAnsi="Times New Roman" w:cs="Times New Roman"/>
          <w:bCs/>
          <w:sz w:val="24"/>
          <w:szCs w:val="24"/>
        </w:rPr>
      </w:pPr>
    </w:p>
    <w:p w14:paraId="36AED100" w14:textId="0C4B28B1" w:rsidR="00093F5C" w:rsidRPr="000E473A" w:rsidRDefault="00093F5C">
      <w:pPr>
        <w:pStyle w:val="Odsekzoznamu"/>
        <w:numPr>
          <w:ilvl w:val="0"/>
          <w:numId w:val="58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sa strana zaviazala zabezpečiť, že tretia osoba sa druhej strane na určité plnenie zaviaže, zodpovedá za škodu spôsobenú tým, že sa druhá strana spoliehala na poskytnutie plnenia.</w:t>
      </w:r>
    </w:p>
    <w:p w14:paraId="3A64D615" w14:textId="77777777" w:rsidR="00777C27" w:rsidRPr="000E473A" w:rsidRDefault="00777C27">
      <w:pPr>
        <w:pStyle w:val="Odsekzoznamu"/>
        <w:spacing w:after="0" w:line="240" w:lineRule="auto"/>
        <w:ind w:left="714"/>
        <w:jc w:val="both"/>
        <w:rPr>
          <w:rFonts w:ascii="Times New Roman" w:hAnsi="Times New Roman" w:cs="Times New Roman"/>
          <w:bCs/>
          <w:sz w:val="24"/>
          <w:szCs w:val="24"/>
        </w:rPr>
      </w:pPr>
    </w:p>
    <w:p w14:paraId="6B94B90D" w14:textId="58CD8275" w:rsidR="00093F5C" w:rsidRPr="000E473A" w:rsidRDefault="00093F5C">
      <w:pPr>
        <w:pStyle w:val="Odsekzoznamu"/>
        <w:numPr>
          <w:ilvl w:val="0"/>
          <w:numId w:val="58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to neodporuje dohode ani povahe plnenia, zodpovednosti podľa odseku 1 a</w:t>
      </w:r>
      <w:r w:rsidR="00BF4E8A" w:rsidRPr="000E473A">
        <w:rPr>
          <w:rFonts w:ascii="Times New Roman" w:hAnsi="Times New Roman" w:cs="Times New Roman"/>
          <w:bCs/>
          <w:sz w:val="24"/>
          <w:szCs w:val="24"/>
        </w:rPr>
        <w:t> </w:t>
      </w:r>
      <w:r w:rsidRPr="000E473A">
        <w:rPr>
          <w:rFonts w:ascii="Times New Roman" w:hAnsi="Times New Roman" w:cs="Times New Roman"/>
          <w:bCs/>
          <w:sz w:val="24"/>
          <w:szCs w:val="24"/>
        </w:rPr>
        <w:t>2 sa strana zbaví, ak druhej strane sama ponúkne plnenie.</w:t>
      </w:r>
    </w:p>
    <w:p w14:paraId="47465217" w14:textId="77777777" w:rsidR="0021760F" w:rsidRPr="000E473A" w:rsidRDefault="0021760F">
      <w:pPr>
        <w:spacing w:after="0" w:line="240" w:lineRule="auto"/>
        <w:jc w:val="center"/>
      </w:pPr>
      <w:bookmarkStart w:id="449" w:name="_Ref515111936"/>
    </w:p>
    <w:p w14:paraId="6F3E4AF3" w14:textId="41CE6884" w:rsidR="00093F5C" w:rsidRPr="000E473A" w:rsidRDefault="00777C27">
      <w:pPr>
        <w:spacing w:after="0" w:line="240" w:lineRule="auto"/>
        <w:jc w:val="center"/>
      </w:pPr>
      <w:r w:rsidRPr="000E473A">
        <w:t xml:space="preserve">§ </w:t>
      </w:r>
      <w:r w:rsidR="00171FE5">
        <w:t>754</w:t>
      </w:r>
    </w:p>
    <w:p w14:paraId="43CE303B" w14:textId="6C6E5B89" w:rsidR="00093F5C" w:rsidRPr="000E473A" w:rsidRDefault="00093F5C">
      <w:pPr>
        <w:spacing w:after="0" w:line="240" w:lineRule="auto"/>
        <w:jc w:val="center"/>
      </w:pPr>
      <w:bookmarkStart w:id="450" w:name="_Toc164325545"/>
      <w:bookmarkStart w:id="451" w:name="_Toc170822846"/>
      <w:bookmarkEnd w:id="449"/>
      <w:r w:rsidRPr="000E473A">
        <w:t>Zmluva o zbavení dlhu</w:t>
      </w:r>
      <w:bookmarkEnd w:id="450"/>
      <w:bookmarkEnd w:id="451"/>
    </w:p>
    <w:p w14:paraId="60BA93C0" w14:textId="77777777" w:rsidR="00777C27" w:rsidRPr="000E473A" w:rsidRDefault="00777C27">
      <w:pPr>
        <w:spacing w:after="0" w:line="240" w:lineRule="auto"/>
        <w:jc w:val="center"/>
        <w:rPr>
          <w:b/>
        </w:rPr>
      </w:pPr>
    </w:p>
    <w:p w14:paraId="581D2D43" w14:textId="268C75EF" w:rsidR="00093F5C" w:rsidRPr="000E473A" w:rsidRDefault="00093F5C">
      <w:pPr>
        <w:pStyle w:val="Odsekzoznamu"/>
        <w:numPr>
          <w:ilvl w:val="0"/>
          <w:numId w:val="64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sa strana zaviazala, že druhú stranu zbaví jej dlhu voči tretej osobe, je povinná zabezpečiť, aby jej tretia osoba tento dlh odpustila (</w:t>
      </w:r>
      <w:r w:rsidR="00F74849" w:rsidRPr="000E473A">
        <w:rPr>
          <w:rFonts w:ascii="Times New Roman" w:hAnsi="Times New Roman" w:cs="Times New Roman"/>
          <w:bCs/>
          <w:sz w:val="24"/>
          <w:szCs w:val="24"/>
        </w:rPr>
        <w:t xml:space="preserve">§ </w:t>
      </w:r>
      <w:r w:rsidR="00624B12" w:rsidRPr="000E473A">
        <w:rPr>
          <w:rFonts w:ascii="Times New Roman" w:hAnsi="Times New Roman" w:cs="Times New Roman"/>
          <w:bCs/>
          <w:sz w:val="24"/>
          <w:szCs w:val="24"/>
        </w:rPr>
        <w:t>6</w:t>
      </w:r>
      <w:r w:rsidR="00A1706E" w:rsidRPr="000E473A">
        <w:rPr>
          <w:rFonts w:ascii="Times New Roman" w:hAnsi="Times New Roman" w:cs="Times New Roman"/>
          <w:bCs/>
          <w:sz w:val="24"/>
          <w:szCs w:val="24"/>
        </w:rPr>
        <w:t>2</w:t>
      </w:r>
      <w:r w:rsidR="00171FE5">
        <w:rPr>
          <w:rFonts w:ascii="Times New Roman" w:hAnsi="Times New Roman" w:cs="Times New Roman"/>
          <w:bCs/>
          <w:sz w:val="24"/>
          <w:szCs w:val="24"/>
        </w:rPr>
        <w:t>5</w:t>
      </w:r>
      <w:r w:rsidRPr="000E473A">
        <w:rPr>
          <w:rFonts w:ascii="Times New Roman" w:hAnsi="Times New Roman" w:cs="Times New Roman"/>
          <w:bCs/>
          <w:sz w:val="24"/>
          <w:szCs w:val="24"/>
        </w:rPr>
        <w:t xml:space="preserve">). </w:t>
      </w:r>
    </w:p>
    <w:p w14:paraId="725E3768" w14:textId="75950D77" w:rsidR="00093F5C" w:rsidRPr="000E473A" w:rsidRDefault="00093F5C">
      <w:pPr>
        <w:pStyle w:val="Odsekzoznamu"/>
        <w:numPr>
          <w:ilvl w:val="0"/>
          <w:numId w:val="64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Ak tretia osoba dlh neodpustí, považuje sa dohoda podľa odseku 1 za dohodu o prevzatí plnenia (</w:t>
      </w:r>
      <w:r w:rsidR="00F74849" w:rsidRPr="000E473A">
        <w:rPr>
          <w:rFonts w:ascii="Times New Roman" w:hAnsi="Times New Roman" w:cs="Times New Roman"/>
          <w:bCs/>
          <w:sz w:val="24"/>
          <w:szCs w:val="24"/>
        </w:rPr>
        <w:t xml:space="preserve">§ </w:t>
      </w:r>
      <w:r w:rsidR="00624B12" w:rsidRPr="000E473A">
        <w:rPr>
          <w:rFonts w:ascii="Times New Roman" w:hAnsi="Times New Roman" w:cs="Times New Roman"/>
          <w:bCs/>
          <w:sz w:val="24"/>
          <w:szCs w:val="24"/>
        </w:rPr>
        <w:t>5</w:t>
      </w:r>
      <w:r w:rsidR="00A1706E" w:rsidRPr="000E473A">
        <w:rPr>
          <w:rFonts w:ascii="Times New Roman" w:hAnsi="Times New Roman" w:cs="Times New Roman"/>
          <w:bCs/>
          <w:sz w:val="24"/>
          <w:szCs w:val="24"/>
        </w:rPr>
        <w:t>1</w:t>
      </w:r>
      <w:r w:rsidR="0020023F">
        <w:rPr>
          <w:rFonts w:ascii="Times New Roman" w:hAnsi="Times New Roman" w:cs="Times New Roman"/>
          <w:bCs/>
          <w:sz w:val="24"/>
          <w:szCs w:val="24"/>
        </w:rPr>
        <w:t>0</w:t>
      </w:r>
      <w:r w:rsidRPr="000E473A">
        <w:rPr>
          <w:rFonts w:ascii="Times New Roman" w:hAnsi="Times New Roman" w:cs="Times New Roman"/>
          <w:bCs/>
          <w:sz w:val="24"/>
          <w:szCs w:val="24"/>
        </w:rPr>
        <w:t xml:space="preserve">). </w:t>
      </w:r>
    </w:p>
    <w:p w14:paraId="23808958" w14:textId="77777777" w:rsidR="00093F5C" w:rsidRPr="000E473A" w:rsidRDefault="00093F5C">
      <w:pPr>
        <w:spacing w:after="0" w:line="240" w:lineRule="auto"/>
        <w:ind w:firstLine="284"/>
        <w:jc w:val="both"/>
        <w:rPr>
          <w:bCs/>
        </w:rPr>
      </w:pPr>
    </w:p>
    <w:p w14:paraId="1521B27D" w14:textId="763841E9"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48C91DC2" w14:textId="6DD32BAF" w:rsidR="00093F5C"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ZMLUVA O PODRIADENÍ POHĽADÁVKY</w:t>
      </w:r>
    </w:p>
    <w:p w14:paraId="31A9636F" w14:textId="77777777" w:rsidR="001E7760" w:rsidRPr="000E473A" w:rsidRDefault="001E7760">
      <w:pPr>
        <w:spacing w:after="0" w:line="240" w:lineRule="auto"/>
        <w:jc w:val="center"/>
        <w:rPr>
          <w:b/>
          <w:bCs/>
        </w:rPr>
      </w:pPr>
    </w:p>
    <w:p w14:paraId="735690FF" w14:textId="70328426" w:rsidR="00093F5C" w:rsidRPr="000E473A" w:rsidRDefault="00777C27">
      <w:pPr>
        <w:spacing w:after="0" w:line="240" w:lineRule="auto"/>
        <w:jc w:val="center"/>
      </w:pPr>
      <w:r w:rsidRPr="000E473A">
        <w:rPr>
          <w:bCs/>
        </w:rPr>
        <w:t xml:space="preserve">§ </w:t>
      </w:r>
      <w:r w:rsidR="0020023F">
        <w:rPr>
          <w:bCs/>
        </w:rPr>
        <w:t>755</w:t>
      </w:r>
    </w:p>
    <w:p w14:paraId="5B056D36" w14:textId="6794F970" w:rsidR="00093F5C" w:rsidRPr="000E473A" w:rsidRDefault="00093F5C">
      <w:pPr>
        <w:spacing w:after="0" w:line="240" w:lineRule="auto"/>
        <w:jc w:val="center"/>
      </w:pPr>
      <w:bookmarkStart w:id="452" w:name="_Toc164325546"/>
      <w:bookmarkStart w:id="453" w:name="_Toc170822847"/>
      <w:r w:rsidRPr="000E473A">
        <w:t>Podriadenie pohľadávky</w:t>
      </w:r>
      <w:bookmarkEnd w:id="452"/>
      <w:bookmarkEnd w:id="453"/>
    </w:p>
    <w:p w14:paraId="59323D24" w14:textId="77777777" w:rsidR="00777C27" w:rsidRPr="000E473A" w:rsidRDefault="00777C27">
      <w:pPr>
        <w:spacing w:after="0" w:line="240" w:lineRule="auto"/>
        <w:jc w:val="center"/>
        <w:rPr>
          <w:b/>
        </w:rPr>
      </w:pPr>
    </w:p>
    <w:p w14:paraId="7A3BA414" w14:textId="3C17CA5E" w:rsidR="00093F5C" w:rsidRPr="000E473A" w:rsidRDefault="00093F5C">
      <w:pPr>
        <w:spacing w:after="0" w:line="240" w:lineRule="auto"/>
        <w:ind w:firstLine="357"/>
        <w:jc w:val="both"/>
        <w:rPr>
          <w:bCs/>
        </w:rPr>
      </w:pPr>
      <w:r w:rsidRPr="000E473A">
        <w:rPr>
          <w:bCs/>
        </w:rPr>
        <w:t>Veriteľ a dlžník sa môžu písomne dohodnúť, že v prípade úpadku dlžníka alebo jeho zrušenia s likvidáciou sa všetky alebo určené pohľadávky veriteľa voči dlžníkovi uspokoja až po uspokojení pohľadávok ostatných veriteľov dlžníka (podriadenie pohľadávky).</w:t>
      </w:r>
    </w:p>
    <w:p w14:paraId="4AD302B5" w14:textId="77777777" w:rsidR="00777C27" w:rsidRPr="000E473A" w:rsidRDefault="00777C27">
      <w:pPr>
        <w:spacing w:after="0" w:line="240" w:lineRule="auto"/>
        <w:jc w:val="center"/>
        <w:rPr>
          <w:bCs/>
        </w:rPr>
      </w:pPr>
    </w:p>
    <w:p w14:paraId="2C291A58" w14:textId="4A78D4EA" w:rsidR="00093F5C" w:rsidRPr="000E473A" w:rsidRDefault="00777C27">
      <w:pPr>
        <w:spacing w:after="0" w:line="240" w:lineRule="auto"/>
        <w:jc w:val="center"/>
      </w:pPr>
      <w:r w:rsidRPr="000E473A">
        <w:rPr>
          <w:bCs/>
        </w:rPr>
        <w:t xml:space="preserve">§ </w:t>
      </w:r>
      <w:r w:rsidR="0020023F">
        <w:rPr>
          <w:bCs/>
        </w:rPr>
        <w:t>756</w:t>
      </w:r>
    </w:p>
    <w:p w14:paraId="3FE47D3B" w14:textId="218B0F1F" w:rsidR="00093F5C" w:rsidRPr="000E473A" w:rsidRDefault="00093F5C">
      <w:pPr>
        <w:spacing w:after="0" w:line="240" w:lineRule="auto"/>
        <w:jc w:val="center"/>
      </w:pPr>
      <w:r w:rsidRPr="000E473A">
        <w:t>Podriadenie pohľadávky pri neplatnosti</w:t>
      </w:r>
    </w:p>
    <w:p w14:paraId="6ECFEF8D" w14:textId="77777777" w:rsidR="00777C27" w:rsidRPr="000E473A" w:rsidRDefault="00777C27">
      <w:pPr>
        <w:spacing w:after="0" w:line="240" w:lineRule="auto"/>
        <w:jc w:val="center"/>
        <w:rPr>
          <w:b/>
        </w:rPr>
      </w:pPr>
    </w:p>
    <w:p w14:paraId="3BA5236A" w14:textId="7B14241C" w:rsidR="00093F5C" w:rsidRPr="000E473A" w:rsidRDefault="00093F5C">
      <w:pPr>
        <w:pStyle w:val="Odsekzoznamu"/>
        <w:numPr>
          <w:ilvl w:val="0"/>
          <w:numId w:val="58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Podriadenie pohľadávky sa vzťahuje aj na pohľadávku vzniknutú v dôsledku neplatnosti zmluvy, z ktorej podriadená pohľadávka vznikla (podriadená zmluva).</w:t>
      </w:r>
    </w:p>
    <w:p w14:paraId="0C999800" w14:textId="77777777" w:rsidR="00297B7D" w:rsidRPr="000E473A" w:rsidRDefault="00297B7D">
      <w:pPr>
        <w:pStyle w:val="Odsekzoznamu"/>
        <w:spacing w:after="0" w:line="240" w:lineRule="auto"/>
        <w:ind w:left="714"/>
        <w:jc w:val="both"/>
        <w:rPr>
          <w:rFonts w:ascii="Times New Roman" w:hAnsi="Times New Roman" w:cs="Times New Roman"/>
          <w:bCs/>
          <w:sz w:val="24"/>
          <w:szCs w:val="24"/>
        </w:rPr>
      </w:pPr>
    </w:p>
    <w:p w14:paraId="494C7153" w14:textId="0ADD8FFB" w:rsidR="00093F5C" w:rsidRPr="000E473A" w:rsidRDefault="00093F5C">
      <w:pPr>
        <w:pStyle w:val="Odsekzoznamu"/>
        <w:numPr>
          <w:ilvl w:val="0"/>
          <w:numId w:val="58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Podriadenie pohľadávky, ktoré bolo dohodnuté v neplatnej podriadenej zmluve, je neplatné, len ak sa aj naň vzťahuje dôvod neplatnosti podriadenej zmluvy.</w:t>
      </w:r>
    </w:p>
    <w:p w14:paraId="76017203" w14:textId="77777777" w:rsidR="00144793" w:rsidRDefault="00144793">
      <w:pPr>
        <w:spacing w:after="0" w:line="240" w:lineRule="auto"/>
        <w:jc w:val="center"/>
      </w:pPr>
    </w:p>
    <w:p w14:paraId="7EFDA7B4" w14:textId="1EF9F38F" w:rsidR="00093F5C" w:rsidRPr="000E473A" w:rsidRDefault="00777C27">
      <w:pPr>
        <w:spacing w:after="0" w:line="240" w:lineRule="auto"/>
        <w:jc w:val="center"/>
      </w:pPr>
      <w:r w:rsidRPr="000E473A">
        <w:t xml:space="preserve">§ </w:t>
      </w:r>
      <w:r w:rsidR="0020023F">
        <w:t>757</w:t>
      </w:r>
    </w:p>
    <w:p w14:paraId="64178EDD" w14:textId="7383725D" w:rsidR="00093F5C" w:rsidRPr="000E473A" w:rsidRDefault="00093F5C">
      <w:pPr>
        <w:spacing w:after="0" w:line="240" w:lineRule="auto"/>
        <w:jc w:val="center"/>
      </w:pPr>
      <w:r w:rsidRPr="000E473A">
        <w:t>Trvanie, zmena a zrušenie podriadenia pohľadávky</w:t>
      </w:r>
    </w:p>
    <w:p w14:paraId="14C74D67" w14:textId="77777777" w:rsidR="00297B7D" w:rsidRPr="000E473A" w:rsidRDefault="00297B7D">
      <w:pPr>
        <w:spacing w:after="0" w:line="240" w:lineRule="auto"/>
        <w:jc w:val="center"/>
        <w:rPr>
          <w:b/>
        </w:rPr>
      </w:pPr>
    </w:p>
    <w:p w14:paraId="76D09278" w14:textId="373EF3DC" w:rsidR="00093F5C" w:rsidRPr="000E473A" w:rsidRDefault="00093F5C">
      <w:pPr>
        <w:pStyle w:val="Odsekzoznamu"/>
        <w:numPr>
          <w:ilvl w:val="0"/>
          <w:numId w:val="58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Podriadenie pohľadávky možno dohodnúť na určitú dobu, najmenej však na tri roky, alebo na dobu neurčitú.</w:t>
      </w:r>
    </w:p>
    <w:p w14:paraId="31918C2A" w14:textId="77777777" w:rsidR="00297B7D" w:rsidRPr="000E473A" w:rsidRDefault="00297B7D">
      <w:pPr>
        <w:pStyle w:val="Odsekzoznamu"/>
        <w:spacing w:after="0" w:line="240" w:lineRule="auto"/>
        <w:ind w:left="714"/>
        <w:jc w:val="both"/>
        <w:rPr>
          <w:rFonts w:ascii="Times New Roman" w:hAnsi="Times New Roman" w:cs="Times New Roman"/>
          <w:bCs/>
          <w:sz w:val="24"/>
          <w:szCs w:val="24"/>
        </w:rPr>
      </w:pPr>
    </w:p>
    <w:p w14:paraId="3A8FEBCC" w14:textId="4A18B982" w:rsidR="00093F5C" w:rsidRPr="000E473A" w:rsidRDefault="00093F5C">
      <w:pPr>
        <w:pStyle w:val="Odsekzoznamu"/>
        <w:numPr>
          <w:ilvl w:val="0"/>
          <w:numId w:val="58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je podriadenie pohľadávky dohodnuté na dobu kratšiu ako tri roky, platí, že je dohodnuté na dobu troch rokov.</w:t>
      </w:r>
    </w:p>
    <w:p w14:paraId="09252633" w14:textId="77777777" w:rsidR="00297B7D" w:rsidRPr="000E473A" w:rsidRDefault="00297B7D">
      <w:pPr>
        <w:pStyle w:val="Odsekzoznamu"/>
        <w:spacing w:after="0" w:line="240" w:lineRule="auto"/>
        <w:ind w:left="714"/>
        <w:jc w:val="both"/>
        <w:rPr>
          <w:rFonts w:ascii="Times New Roman" w:hAnsi="Times New Roman" w:cs="Times New Roman"/>
          <w:bCs/>
          <w:sz w:val="24"/>
          <w:szCs w:val="24"/>
        </w:rPr>
      </w:pPr>
    </w:p>
    <w:p w14:paraId="3E55C1A8" w14:textId="06230937" w:rsidR="00093F5C" w:rsidRPr="000E473A" w:rsidRDefault="00093F5C">
      <w:pPr>
        <w:pStyle w:val="Odsekzoznamu"/>
        <w:numPr>
          <w:ilvl w:val="0"/>
          <w:numId w:val="58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Dohodu o podriadení pohľadávky nemožno meniť ani zrušiť a záväzok, ktorý z nej vznikol, nemôže zaniknúť dohodou, odstúpením, zaplatením odstupného ani urovnaním. </w:t>
      </w:r>
    </w:p>
    <w:p w14:paraId="3709FDB1" w14:textId="77777777" w:rsidR="001E7760" w:rsidRPr="000E473A" w:rsidRDefault="001E7760">
      <w:pPr>
        <w:spacing w:after="0" w:line="240" w:lineRule="auto"/>
        <w:jc w:val="center"/>
      </w:pPr>
    </w:p>
    <w:p w14:paraId="5E380239" w14:textId="575A7083" w:rsidR="00093F5C" w:rsidRPr="000E473A" w:rsidRDefault="00777C27">
      <w:pPr>
        <w:spacing w:after="0" w:line="240" w:lineRule="auto"/>
        <w:jc w:val="center"/>
      </w:pPr>
      <w:r w:rsidRPr="000E473A">
        <w:t xml:space="preserve">§ </w:t>
      </w:r>
      <w:r w:rsidR="0020023F">
        <w:t>758</w:t>
      </w:r>
    </w:p>
    <w:p w14:paraId="25BA3148" w14:textId="68286286" w:rsidR="00093F5C" w:rsidRPr="000E473A" w:rsidRDefault="00093F5C">
      <w:pPr>
        <w:spacing w:after="0" w:line="240" w:lineRule="auto"/>
        <w:jc w:val="center"/>
      </w:pPr>
      <w:r w:rsidRPr="000E473A">
        <w:t>Obmedzenia v súvislosti s podriadením pohľadávky</w:t>
      </w:r>
    </w:p>
    <w:p w14:paraId="7058A1D8" w14:textId="77777777" w:rsidR="00F76979" w:rsidRPr="000E473A" w:rsidRDefault="00F76979">
      <w:pPr>
        <w:spacing w:after="0" w:line="240" w:lineRule="auto"/>
        <w:jc w:val="center"/>
      </w:pPr>
    </w:p>
    <w:p w14:paraId="73015232" w14:textId="6C02DC82" w:rsidR="00093F5C" w:rsidRPr="000E473A" w:rsidRDefault="00093F5C">
      <w:pPr>
        <w:pStyle w:val="Odsekzoznamu"/>
        <w:numPr>
          <w:ilvl w:val="0"/>
          <w:numId w:val="58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Počas trvania podriadenia pohľadávky nie je možné</w:t>
      </w:r>
    </w:p>
    <w:p w14:paraId="14BB4D77" w14:textId="6CA17643" w:rsidR="00093F5C" w:rsidRPr="000E473A" w:rsidRDefault="00093F5C">
      <w:pPr>
        <w:pStyle w:val="Odsekzoznamu"/>
        <w:numPr>
          <w:ilvl w:val="0"/>
          <w:numId w:val="585"/>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spôsobiť zánik záväzku z podriadenej zmluvy dohodou, výpoveďou, odstúpením alebo  zaplatením odstupného, ani skrátiť dobu jeho trvania,</w:t>
      </w:r>
    </w:p>
    <w:p w14:paraId="70978719" w14:textId="7EAB659C" w:rsidR="00093F5C" w:rsidRPr="000E473A" w:rsidRDefault="00093F5C">
      <w:pPr>
        <w:pStyle w:val="Odsekzoznamu"/>
        <w:numPr>
          <w:ilvl w:val="0"/>
          <w:numId w:val="585"/>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vzájomne započítať podriadenú pohľadávku a pohľadávku dlžníka z podriadenej zmluvy,</w:t>
      </w:r>
    </w:p>
    <w:p w14:paraId="0026C51E" w14:textId="2DEF84D1" w:rsidR="00093F5C" w:rsidRPr="000E473A" w:rsidRDefault="00093F5C">
      <w:pPr>
        <w:pStyle w:val="Odsekzoznamu"/>
        <w:numPr>
          <w:ilvl w:val="0"/>
          <w:numId w:val="585"/>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pristúpiť k dlhu z podriadenej zmluvy ani prevziať dlh, ktorý z nej vznikol,</w:t>
      </w:r>
    </w:p>
    <w:p w14:paraId="6A64CD43" w14:textId="256BCF77" w:rsidR="00093F5C" w:rsidRPr="000E473A" w:rsidRDefault="00093F5C">
      <w:pPr>
        <w:pStyle w:val="Odsekzoznamu"/>
        <w:numPr>
          <w:ilvl w:val="0"/>
          <w:numId w:val="585"/>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zabezpečiť podriadenú pohľadávku. </w:t>
      </w:r>
    </w:p>
    <w:p w14:paraId="3402D482" w14:textId="77777777" w:rsidR="00F76979" w:rsidRPr="000E473A" w:rsidRDefault="00F76979">
      <w:pPr>
        <w:pStyle w:val="Odsekzoznamu"/>
        <w:spacing w:after="0" w:line="240" w:lineRule="auto"/>
        <w:ind w:left="1066"/>
        <w:jc w:val="both"/>
        <w:rPr>
          <w:rFonts w:ascii="Times New Roman" w:hAnsi="Times New Roman" w:cs="Times New Roman"/>
          <w:bCs/>
          <w:sz w:val="24"/>
          <w:szCs w:val="24"/>
        </w:rPr>
      </w:pPr>
    </w:p>
    <w:p w14:paraId="38237A7A" w14:textId="51C0DAD3" w:rsidR="00093F5C" w:rsidRPr="000E473A" w:rsidRDefault="00093F5C">
      <w:pPr>
        <w:pStyle w:val="Odsekzoznamu"/>
        <w:numPr>
          <w:ilvl w:val="0"/>
          <w:numId w:val="58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Právny úkon, ktorý je v rozpore s odsekom 1, je počas trvania podriadenia pohľadávky neúčinný.</w:t>
      </w:r>
    </w:p>
    <w:p w14:paraId="6E97A53E" w14:textId="77777777" w:rsidR="00F76979" w:rsidRPr="000E473A" w:rsidRDefault="00F76979">
      <w:pPr>
        <w:pStyle w:val="Odsekzoznamu"/>
        <w:spacing w:after="0" w:line="240" w:lineRule="auto"/>
        <w:ind w:left="714"/>
        <w:jc w:val="both"/>
        <w:rPr>
          <w:rFonts w:ascii="Times New Roman" w:hAnsi="Times New Roman" w:cs="Times New Roman"/>
          <w:bCs/>
          <w:sz w:val="24"/>
          <w:szCs w:val="24"/>
        </w:rPr>
      </w:pPr>
    </w:p>
    <w:p w14:paraId="441E7B34" w14:textId="73F6EC8A" w:rsidR="00093F5C" w:rsidRPr="000E473A" w:rsidRDefault="00093F5C">
      <w:pPr>
        <w:pStyle w:val="Odsekzoznamu"/>
        <w:numPr>
          <w:ilvl w:val="0"/>
          <w:numId w:val="58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Podriadenie pohľadávky nie je dotknuté jej prevodom alebo prechodom na iného veriteľa.  </w:t>
      </w:r>
    </w:p>
    <w:p w14:paraId="66C93401" w14:textId="77777777" w:rsidR="00F76979" w:rsidRPr="000E473A" w:rsidRDefault="00F76979">
      <w:pPr>
        <w:spacing w:after="0" w:line="240" w:lineRule="auto"/>
        <w:jc w:val="both"/>
        <w:rPr>
          <w:b/>
        </w:rPr>
      </w:pPr>
    </w:p>
    <w:p w14:paraId="42F1E7CA" w14:textId="4CF78609" w:rsidR="00093F5C" w:rsidRPr="000E473A" w:rsidRDefault="00F76979">
      <w:pPr>
        <w:spacing w:after="0" w:line="240" w:lineRule="auto"/>
        <w:jc w:val="center"/>
      </w:pPr>
      <w:r w:rsidRPr="000E473A">
        <w:t xml:space="preserve">§ </w:t>
      </w:r>
      <w:r w:rsidR="0020023F">
        <w:t>759</w:t>
      </w:r>
    </w:p>
    <w:p w14:paraId="5555FB76" w14:textId="63667F22" w:rsidR="00093F5C" w:rsidRPr="000E473A" w:rsidRDefault="00093F5C">
      <w:pPr>
        <w:spacing w:after="0" w:line="240" w:lineRule="auto"/>
        <w:jc w:val="center"/>
      </w:pPr>
      <w:r w:rsidRPr="000E473A">
        <w:t>Zánik podriadenia pohľadávky</w:t>
      </w:r>
    </w:p>
    <w:p w14:paraId="6E28296B" w14:textId="77777777" w:rsidR="00F76979" w:rsidRPr="000E473A" w:rsidRDefault="00F76979">
      <w:pPr>
        <w:spacing w:after="0" w:line="240" w:lineRule="auto"/>
        <w:jc w:val="both"/>
        <w:rPr>
          <w:b/>
        </w:rPr>
      </w:pPr>
    </w:p>
    <w:p w14:paraId="5E9CB7DB" w14:textId="36D56512" w:rsidR="00093F5C" w:rsidRPr="000E473A" w:rsidRDefault="00093F5C">
      <w:pPr>
        <w:pStyle w:val="Odsekzoznamu"/>
        <w:numPr>
          <w:ilvl w:val="0"/>
          <w:numId w:val="58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Podriadenie pohľadávky zaniká</w:t>
      </w:r>
    </w:p>
    <w:p w14:paraId="3D462C2B" w14:textId="07AC3006" w:rsidR="00093F5C" w:rsidRPr="000E473A" w:rsidRDefault="00093F5C">
      <w:pPr>
        <w:pStyle w:val="Odsekzoznamu"/>
        <w:numPr>
          <w:ilvl w:val="0"/>
          <w:numId w:val="587"/>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uplynutím doby, na ktorú bolo dohodnuté,</w:t>
      </w:r>
    </w:p>
    <w:p w14:paraId="48193EC5" w14:textId="1B2CD762" w:rsidR="00093F5C" w:rsidRPr="000E473A" w:rsidRDefault="00093F5C">
      <w:pPr>
        <w:pStyle w:val="Odsekzoznamu"/>
        <w:numPr>
          <w:ilvl w:val="0"/>
          <w:numId w:val="587"/>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uplynutím troch rokov od </w:t>
      </w:r>
      <w:r w:rsidR="0021760F" w:rsidRPr="000E473A">
        <w:rPr>
          <w:rFonts w:ascii="Times New Roman" w:hAnsi="Times New Roman" w:cs="Times New Roman"/>
          <w:bCs/>
          <w:sz w:val="24"/>
          <w:szCs w:val="24"/>
        </w:rPr>
        <w:t xml:space="preserve">dôjdenia </w:t>
      </w:r>
      <w:r w:rsidRPr="000E473A">
        <w:rPr>
          <w:rFonts w:ascii="Times New Roman" w:hAnsi="Times New Roman" w:cs="Times New Roman"/>
          <w:bCs/>
          <w:sz w:val="24"/>
          <w:szCs w:val="24"/>
        </w:rPr>
        <w:t>výpovede, ak bolo dohodnuté na neurčitú dobu,</w:t>
      </w:r>
    </w:p>
    <w:p w14:paraId="0B89DA8B" w14:textId="2EBB9EF5" w:rsidR="00093F5C" w:rsidRPr="000E473A" w:rsidRDefault="00093F5C">
      <w:pPr>
        <w:pStyle w:val="Odsekzoznamu"/>
        <w:numPr>
          <w:ilvl w:val="0"/>
          <w:numId w:val="587"/>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zrušením dlžníka bez likvidácie, ak je ním banka.</w:t>
      </w:r>
    </w:p>
    <w:p w14:paraId="6ECDF09F" w14:textId="77777777" w:rsidR="00F76979" w:rsidRPr="000E473A" w:rsidRDefault="00F76979">
      <w:pPr>
        <w:pStyle w:val="Odsekzoznamu"/>
        <w:spacing w:after="0" w:line="240" w:lineRule="auto"/>
        <w:ind w:left="1066"/>
        <w:jc w:val="both"/>
        <w:rPr>
          <w:rFonts w:ascii="Times New Roman" w:hAnsi="Times New Roman" w:cs="Times New Roman"/>
          <w:bCs/>
          <w:sz w:val="24"/>
          <w:szCs w:val="24"/>
        </w:rPr>
      </w:pPr>
    </w:p>
    <w:p w14:paraId="4291CB35" w14:textId="1F2F5B67" w:rsidR="00093F5C" w:rsidRPr="000E473A" w:rsidRDefault="00093F5C">
      <w:pPr>
        <w:pStyle w:val="Odsekzoznamu"/>
        <w:numPr>
          <w:ilvl w:val="0"/>
          <w:numId w:val="58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je pred zánikom podriadenia pohľadávky podľa odseku 1 písm. a) alebo</w:t>
      </w:r>
      <w:r w:rsidR="006105D9" w:rsidRPr="000E473A">
        <w:rPr>
          <w:rFonts w:ascii="Times New Roman" w:hAnsi="Times New Roman" w:cs="Times New Roman"/>
          <w:bCs/>
          <w:sz w:val="24"/>
          <w:szCs w:val="24"/>
        </w:rPr>
        <w:t xml:space="preserve"> písm.</w:t>
      </w:r>
      <w:r w:rsidRPr="000E473A">
        <w:rPr>
          <w:rFonts w:ascii="Times New Roman" w:hAnsi="Times New Roman" w:cs="Times New Roman"/>
          <w:bCs/>
          <w:sz w:val="24"/>
          <w:szCs w:val="24"/>
        </w:rPr>
        <w:t> b) na majetok dlžníka vyhlásený konkurz, povolená reštrukturalizácia alebo dlžník vstúpi do likvidácie, podriadenie nezanikne pred zrušením konkurzu, splnením reštrukturalizačného plánu alebo pred skončením likvidácie.</w:t>
      </w:r>
    </w:p>
    <w:p w14:paraId="6E2D7962" w14:textId="1E3FE3C9" w:rsidR="00093F5C" w:rsidRDefault="00093F5C">
      <w:pPr>
        <w:pStyle w:val="Nadpis3"/>
        <w:spacing w:before="0" w:after="0" w:line="240" w:lineRule="auto"/>
        <w:jc w:val="both"/>
        <w:rPr>
          <w:rFonts w:ascii="Times New Roman" w:hAnsi="Times New Roman" w:cs="Times New Roman"/>
          <w:sz w:val="24"/>
          <w:szCs w:val="24"/>
        </w:rPr>
      </w:pPr>
    </w:p>
    <w:p w14:paraId="6196893B" w14:textId="77777777" w:rsidR="00093F5C" w:rsidRPr="000E473A" w:rsidRDefault="00093F5C">
      <w:pPr>
        <w:pStyle w:val="Nadpis3"/>
        <w:spacing w:before="0" w:after="0" w:line="240" w:lineRule="auto"/>
        <w:jc w:val="center"/>
        <w:rPr>
          <w:rFonts w:ascii="Times New Roman" w:hAnsi="Times New Roman" w:cs="Times New Roman"/>
          <w:b/>
          <w:spacing w:val="30"/>
          <w:sz w:val="24"/>
          <w:szCs w:val="24"/>
        </w:rPr>
      </w:pPr>
      <w:bookmarkStart w:id="454" w:name="_Toc195913160"/>
      <w:r w:rsidRPr="000E473A">
        <w:rPr>
          <w:rFonts w:ascii="Times New Roman" w:hAnsi="Times New Roman" w:cs="Times New Roman"/>
          <w:b/>
          <w:spacing w:val="30"/>
          <w:sz w:val="24"/>
          <w:szCs w:val="24"/>
        </w:rPr>
        <w:t>Tretí diel</w:t>
      </w:r>
      <w:bookmarkEnd w:id="454"/>
    </w:p>
    <w:p w14:paraId="671B742C" w14:textId="37EF0BC8" w:rsidR="00093F5C" w:rsidRPr="000E473A" w:rsidRDefault="007568CB">
      <w:pPr>
        <w:pStyle w:val="Nadpis3"/>
        <w:spacing w:before="0" w:after="0" w:line="240" w:lineRule="auto"/>
        <w:jc w:val="center"/>
        <w:rPr>
          <w:rFonts w:ascii="Times New Roman" w:hAnsi="Times New Roman" w:cs="Times New Roman"/>
          <w:b/>
          <w:sz w:val="24"/>
          <w:szCs w:val="24"/>
        </w:rPr>
      </w:pPr>
      <w:bookmarkStart w:id="455" w:name="_Toc195913161"/>
      <w:r w:rsidRPr="000E473A">
        <w:rPr>
          <w:rFonts w:ascii="Times New Roman" w:hAnsi="Times New Roman" w:cs="Times New Roman"/>
          <w:b/>
          <w:sz w:val="24"/>
          <w:szCs w:val="24"/>
        </w:rPr>
        <w:t>Osobitné ustanovenia o spotrebiteľských zmluvách</w:t>
      </w:r>
      <w:bookmarkEnd w:id="455"/>
    </w:p>
    <w:p w14:paraId="2344B0BA" w14:textId="77777777" w:rsidR="00093F5C" w:rsidRPr="000E473A" w:rsidRDefault="00093F5C">
      <w:pPr>
        <w:spacing w:after="0" w:line="240" w:lineRule="auto"/>
        <w:jc w:val="center"/>
        <w:rPr>
          <w:b/>
        </w:rPr>
      </w:pPr>
    </w:p>
    <w:p w14:paraId="1D3C82E6" w14:textId="5CBCA513"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3576754A" w14:textId="79F76AFD" w:rsidR="00093F5C"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VŠEOBECNÉ USTANOVENIA</w:t>
      </w:r>
    </w:p>
    <w:p w14:paraId="1C7E7984" w14:textId="77777777" w:rsidR="00093F5C" w:rsidRPr="000E473A" w:rsidRDefault="00093F5C">
      <w:pPr>
        <w:spacing w:after="0" w:line="240" w:lineRule="auto"/>
        <w:jc w:val="center"/>
        <w:rPr>
          <w:b/>
        </w:rPr>
      </w:pPr>
    </w:p>
    <w:p w14:paraId="3B088A6E" w14:textId="04DCD3BB" w:rsidR="00093F5C" w:rsidRPr="000E473A" w:rsidRDefault="00F76979">
      <w:pPr>
        <w:spacing w:after="0" w:line="240" w:lineRule="auto"/>
        <w:jc w:val="center"/>
      </w:pPr>
      <w:r w:rsidRPr="000E473A">
        <w:t xml:space="preserve">§ </w:t>
      </w:r>
      <w:r w:rsidR="0020023F">
        <w:t>760</w:t>
      </w:r>
    </w:p>
    <w:p w14:paraId="51B370C2" w14:textId="32EE1AD2" w:rsidR="00093F5C" w:rsidRPr="000E473A" w:rsidRDefault="00093F5C">
      <w:pPr>
        <w:spacing w:after="0" w:line="240" w:lineRule="auto"/>
        <w:jc w:val="center"/>
      </w:pPr>
      <w:r w:rsidRPr="000E473A">
        <w:t>Spotrebiteľská zmluva</w:t>
      </w:r>
    </w:p>
    <w:p w14:paraId="7387A807" w14:textId="77777777" w:rsidR="00F76979" w:rsidRPr="000E473A" w:rsidRDefault="00F76979">
      <w:pPr>
        <w:spacing w:after="0" w:line="240" w:lineRule="auto"/>
        <w:jc w:val="center"/>
        <w:rPr>
          <w:b/>
        </w:rPr>
      </w:pPr>
    </w:p>
    <w:p w14:paraId="0C6866BD" w14:textId="28063BA5" w:rsidR="00E21721" w:rsidRPr="000E473A" w:rsidRDefault="00093F5C">
      <w:pPr>
        <w:spacing w:after="0" w:line="240" w:lineRule="auto"/>
        <w:ind w:firstLine="357"/>
        <w:jc w:val="both"/>
        <w:rPr>
          <w:bCs/>
        </w:rPr>
      </w:pPr>
      <w:r w:rsidRPr="000E473A">
        <w:rPr>
          <w:bCs/>
        </w:rPr>
        <w:t>Spotrebiteľskou zmluvou je každá zmluva uzavretá medzi obchodníkom a spotrebiteľom.</w:t>
      </w:r>
    </w:p>
    <w:p w14:paraId="6048141B" w14:textId="77777777" w:rsidR="00093F5C" w:rsidRPr="000E473A" w:rsidRDefault="00093F5C">
      <w:pPr>
        <w:spacing w:after="0" w:line="240" w:lineRule="auto"/>
        <w:jc w:val="both"/>
        <w:rPr>
          <w:bCs/>
        </w:rPr>
      </w:pPr>
    </w:p>
    <w:p w14:paraId="0C8CF644" w14:textId="06966292" w:rsidR="00093F5C" w:rsidRPr="000E473A" w:rsidRDefault="00F76979">
      <w:pPr>
        <w:spacing w:after="0" w:line="240" w:lineRule="auto"/>
        <w:jc w:val="center"/>
        <w:rPr>
          <w:bCs/>
        </w:rPr>
      </w:pPr>
      <w:r w:rsidRPr="000E473A">
        <w:rPr>
          <w:bCs/>
        </w:rPr>
        <w:t xml:space="preserve">§ </w:t>
      </w:r>
      <w:r w:rsidR="0020023F">
        <w:rPr>
          <w:bCs/>
        </w:rPr>
        <w:t>761</w:t>
      </w:r>
    </w:p>
    <w:p w14:paraId="16D0373E" w14:textId="63C63B9D" w:rsidR="00093F5C" w:rsidRPr="000E473A" w:rsidRDefault="00093F5C">
      <w:pPr>
        <w:spacing w:after="0" w:line="240" w:lineRule="auto"/>
        <w:jc w:val="center"/>
      </w:pPr>
      <w:r w:rsidRPr="000E473A">
        <w:t>Súvisiace plnenie</w:t>
      </w:r>
    </w:p>
    <w:p w14:paraId="46E9E47B" w14:textId="77777777" w:rsidR="00F76979" w:rsidRPr="000E473A" w:rsidRDefault="00F76979">
      <w:pPr>
        <w:spacing w:after="0" w:line="240" w:lineRule="auto"/>
        <w:jc w:val="center"/>
        <w:rPr>
          <w:b/>
        </w:rPr>
      </w:pPr>
    </w:p>
    <w:p w14:paraId="4CE40344" w14:textId="7FDA98C6" w:rsidR="00093F5C" w:rsidRPr="000E473A" w:rsidRDefault="00093F5C">
      <w:pPr>
        <w:spacing w:after="0" w:line="240" w:lineRule="auto"/>
        <w:ind w:firstLine="357"/>
        <w:jc w:val="both"/>
        <w:rPr>
          <w:bCs/>
        </w:rPr>
      </w:pPr>
      <w:bookmarkStart w:id="456" w:name="paragraf-53.odsek-12.text"/>
      <w:r w:rsidRPr="000E473A">
        <w:rPr>
          <w:bCs/>
        </w:rPr>
        <w:t xml:space="preserve">Obchodník nesmie sám alebo prostredníctvom tretej osoby ponúkať, vyžadovať, dojednávať, uzavierať, alebo sprostredkovať uzavretie zmluvy, ktorá súvisí so spotrebiteľskou zmluvou a ktorej predmetom je čo i len sčasti plnenie, ktoré je obchodník povinný podľa zákona alebo v súlade s povinnosťou </w:t>
      </w:r>
      <w:r w:rsidR="005F0D35" w:rsidRPr="000E473A">
        <w:rPr>
          <w:bCs/>
        </w:rPr>
        <w:t xml:space="preserve">náležitej </w:t>
      </w:r>
      <w:r w:rsidRPr="000E473A">
        <w:rPr>
          <w:bCs/>
        </w:rPr>
        <w:t xml:space="preserve">starostlivosti poskytovať spotrebiteľovi aj bez takejto zmluvy. </w:t>
      </w:r>
      <w:bookmarkEnd w:id="456"/>
    </w:p>
    <w:p w14:paraId="4E56B8E5" w14:textId="22FB80B8" w:rsidR="00093F5C" w:rsidRPr="000E473A" w:rsidRDefault="00F76979">
      <w:pPr>
        <w:spacing w:after="0" w:line="240" w:lineRule="auto"/>
        <w:jc w:val="center"/>
        <w:rPr>
          <w:bCs/>
        </w:rPr>
      </w:pPr>
      <w:r w:rsidRPr="000E473A">
        <w:rPr>
          <w:bCs/>
        </w:rPr>
        <w:t xml:space="preserve">§  </w:t>
      </w:r>
      <w:r w:rsidR="0020023F">
        <w:rPr>
          <w:bCs/>
        </w:rPr>
        <w:t>762</w:t>
      </w:r>
    </w:p>
    <w:p w14:paraId="70000460" w14:textId="37728CA9" w:rsidR="00093F5C" w:rsidRPr="000E473A" w:rsidRDefault="00093F5C">
      <w:pPr>
        <w:spacing w:after="0" w:line="240" w:lineRule="auto"/>
        <w:jc w:val="center"/>
      </w:pPr>
      <w:r w:rsidRPr="000E473A">
        <w:t>Nevyžiadané zastúpenie spotrebiteľa</w:t>
      </w:r>
    </w:p>
    <w:p w14:paraId="408B06C3" w14:textId="77777777" w:rsidR="00F76979" w:rsidRPr="000E473A" w:rsidRDefault="00F76979">
      <w:pPr>
        <w:spacing w:after="0" w:line="240" w:lineRule="auto"/>
        <w:jc w:val="center"/>
        <w:rPr>
          <w:b/>
        </w:rPr>
      </w:pPr>
    </w:p>
    <w:p w14:paraId="4BB4D940" w14:textId="77777777" w:rsidR="00093F5C" w:rsidRPr="000E473A" w:rsidRDefault="00093F5C">
      <w:pPr>
        <w:spacing w:after="0" w:line="240" w:lineRule="auto"/>
        <w:ind w:firstLine="357"/>
        <w:jc w:val="both"/>
      </w:pPr>
      <w:r w:rsidRPr="000E473A">
        <w:rPr>
          <w:bCs/>
        </w:rPr>
        <w:t xml:space="preserve">Obchodník nesmie spotrebiteľovi vybrať ani inak určiť osobu, ktorá má v súvislosti s uzavretím spotrebiteľskej zmluvy, plnením spotrebiteľskej zmluvy alebo so zabezpečením záväzku zo spotrebiteľskej zmluvy konať v mene alebo v záujme spotrebiteľa. </w:t>
      </w:r>
      <w:r w:rsidRPr="000E473A">
        <w:t>Právny úkon, ktorým spotrebiteľ splnomocnil tretiu osobu určenú v rozpore s predchádzajúcou vetou, je neplatný.</w:t>
      </w:r>
    </w:p>
    <w:p w14:paraId="202359B9" w14:textId="77777777" w:rsidR="00BF4E8A" w:rsidRPr="000E473A" w:rsidRDefault="00BF4E8A">
      <w:pPr>
        <w:spacing w:after="0" w:line="240" w:lineRule="auto"/>
        <w:jc w:val="center"/>
      </w:pPr>
    </w:p>
    <w:p w14:paraId="23812E69" w14:textId="5F825B39" w:rsidR="00093F5C" w:rsidRPr="000E473A" w:rsidRDefault="00F76979">
      <w:pPr>
        <w:spacing w:after="0" w:line="240" w:lineRule="auto"/>
        <w:jc w:val="center"/>
        <w:rPr>
          <w:bCs/>
        </w:rPr>
      </w:pPr>
      <w:r w:rsidRPr="000E473A">
        <w:t xml:space="preserve">§ </w:t>
      </w:r>
      <w:r w:rsidR="0020023F">
        <w:t>763</w:t>
      </w:r>
    </w:p>
    <w:p w14:paraId="2DDE2506" w14:textId="5EB0A104" w:rsidR="00093F5C" w:rsidRPr="000E473A" w:rsidRDefault="00093F5C">
      <w:pPr>
        <w:spacing w:after="0" w:line="240" w:lineRule="auto"/>
        <w:jc w:val="center"/>
      </w:pPr>
      <w:r w:rsidRPr="000E473A">
        <w:t>Veľkosť písma v spotrebiteľskej zmluve</w:t>
      </w:r>
    </w:p>
    <w:p w14:paraId="391DFF94" w14:textId="77777777" w:rsidR="00F76979" w:rsidRPr="000E473A" w:rsidRDefault="00F76979">
      <w:pPr>
        <w:spacing w:after="0" w:line="240" w:lineRule="auto"/>
        <w:jc w:val="center"/>
        <w:rPr>
          <w:b/>
        </w:rPr>
      </w:pPr>
    </w:p>
    <w:p w14:paraId="3E3F1778" w14:textId="15ECABED" w:rsidR="00093F5C" w:rsidRPr="000E473A" w:rsidRDefault="00093F5C">
      <w:pPr>
        <w:spacing w:after="0" w:line="240" w:lineRule="auto"/>
        <w:ind w:firstLine="357"/>
        <w:jc w:val="both"/>
        <w:rPr>
          <w:bCs/>
        </w:rPr>
      </w:pPr>
      <w:r w:rsidRPr="000E473A">
        <w:rPr>
          <w:bCs/>
        </w:rPr>
        <w:t xml:space="preserve">Ak je spotrebiteľská zmluva vyhotovená písomne, predmet a cena nesmú byť uvedené menším písmom ako iná časť zmluvy, s výnimkou názvu zmluvy a označení jej častí. Ustanovenia spotrebiteľskej zmluvy, všeobecných zmluvných podmienok alebo ustanovenia </w:t>
      </w:r>
      <w:r w:rsidRPr="000E473A">
        <w:rPr>
          <w:bCs/>
        </w:rPr>
        <w:lastRenderedPageBreak/>
        <w:t xml:space="preserve">akýchkoľvek iných zmluvných dokumentov, ktoré so spotrebiteľskou zmluvou súvisia, nesmú byť uvedené pre spotrebiteľa nečitateľným a menším písmom, ako ustanoví </w:t>
      </w:r>
      <w:r w:rsidR="008D0A3D" w:rsidRPr="000E473A">
        <w:rPr>
          <w:bCs/>
        </w:rPr>
        <w:t>vláda Slovenskej republiky nariade</w:t>
      </w:r>
      <w:r w:rsidR="00B43619">
        <w:rPr>
          <w:bCs/>
        </w:rPr>
        <w:t>n</w:t>
      </w:r>
      <w:r w:rsidR="008D0A3D" w:rsidRPr="000E473A">
        <w:rPr>
          <w:bCs/>
        </w:rPr>
        <w:t>ím</w:t>
      </w:r>
      <w:r w:rsidRPr="000E473A">
        <w:rPr>
          <w:bCs/>
        </w:rPr>
        <w:t>. Zmluva uzavretá v rozpore s týmto ustanovením je neplatná.</w:t>
      </w:r>
    </w:p>
    <w:p w14:paraId="15742A97" w14:textId="77777777" w:rsidR="00093F5C" w:rsidRPr="000E473A" w:rsidRDefault="00093F5C">
      <w:pPr>
        <w:pStyle w:val="Nadpis4"/>
        <w:spacing w:before="0" w:after="0" w:line="240" w:lineRule="auto"/>
        <w:jc w:val="both"/>
        <w:rPr>
          <w:rFonts w:ascii="Times New Roman" w:hAnsi="Times New Roman" w:cs="Times New Roman"/>
          <w:i w:val="0"/>
          <w:iCs w:val="0"/>
          <w:sz w:val="24"/>
          <w:szCs w:val="24"/>
        </w:rPr>
      </w:pPr>
    </w:p>
    <w:p w14:paraId="2492AE16" w14:textId="517AD6D1"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2A2D438E" w14:textId="5E0D3E98" w:rsidR="00093F5C"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NEPRIJATEĽNÉ PODMIENKY V SPOTREBITEĽSKÝCH ZMLUVÁCH</w:t>
      </w:r>
    </w:p>
    <w:p w14:paraId="4EB80E9F" w14:textId="77777777" w:rsidR="00F76979" w:rsidRPr="000E473A" w:rsidRDefault="00F76979">
      <w:pPr>
        <w:spacing w:after="0" w:line="240" w:lineRule="auto"/>
        <w:jc w:val="center"/>
        <w:rPr>
          <w:b/>
        </w:rPr>
      </w:pPr>
    </w:p>
    <w:p w14:paraId="0C0AE38A" w14:textId="5E64129A" w:rsidR="00093F5C" w:rsidRPr="000E473A" w:rsidRDefault="00F76979">
      <w:pPr>
        <w:spacing w:after="0" w:line="240" w:lineRule="auto"/>
        <w:jc w:val="center"/>
      </w:pPr>
      <w:r w:rsidRPr="000E473A">
        <w:t xml:space="preserve">§ </w:t>
      </w:r>
      <w:r w:rsidR="0020023F">
        <w:t>764</w:t>
      </w:r>
    </w:p>
    <w:p w14:paraId="18C7ED11" w14:textId="1E60A32F" w:rsidR="00093F5C" w:rsidRPr="000E473A" w:rsidRDefault="00093F5C">
      <w:pPr>
        <w:spacing w:after="0" w:line="240" w:lineRule="auto"/>
        <w:jc w:val="center"/>
      </w:pPr>
      <w:r w:rsidRPr="000E473A">
        <w:t>Základné ustanovenia</w:t>
      </w:r>
    </w:p>
    <w:p w14:paraId="7C60F15A" w14:textId="77777777" w:rsidR="00F76979" w:rsidRPr="000E473A" w:rsidRDefault="00F76979">
      <w:pPr>
        <w:spacing w:after="0" w:line="240" w:lineRule="auto"/>
        <w:jc w:val="center"/>
        <w:rPr>
          <w:b/>
        </w:rPr>
      </w:pPr>
    </w:p>
    <w:p w14:paraId="48DE670A" w14:textId="0D668711" w:rsidR="00093F5C" w:rsidRPr="000E473A" w:rsidRDefault="00093F5C">
      <w:pPr>
        <w:pStyle w:val="Odsekzoznamu"/>
        <w:numPr>
          <w:ilvl w:val="0"/>
          <w:numId w:val="58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Spotrebiteľská zmluva nesmie obsahovať neprijateľnú podmienku.</w:t>
      </w:r>
    </w:p>
    <w:p w14:paraId="471423EC" w14:textId="77777777" w:rsidR="00F76979" w:rsidRPr="000E473A" w:rsidRDefault="00F76979">
      <w:pPr>
        <w:pStyle w:val="Odsekzoznamu"/>
        <w:spacing w:after="0" w:line="240" w:lineRule="auto"/>
        <w:ind w:left="714"/>
        <w:jc w:val="both"/>
        <w:rPr>
          <w:rFonts w:ascii="Times New Roman" w:hAnsi="Times New Roman" w:cs="Times New Roman"/>
          <w:bCs/>
          <w:sz w:val="24"/>
          <w:szCs w:val="24"/>
        </w:rPr>
      </w:pPr>
    </w:p>
    <w:p w14:paraId="1723B783" w14:textId="326FD700" w:rsidR="00093F5C" w:rsidRPr="000E473A" w:rsidRDefault="00093F5C">
      <w:pPr>
        <w:pStyle w:val="Odsekzoznamu"/>
        <w:numPr>
          <w:ilvl w:val="0"/>
          <w:numId w:val="58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Neprijateľnou podmienkou je každé ustanovenie spotrebiteľskej zmluvy, ktoré spôsobuje značnú nerovnováhu v právach a povinnostiach zmluvných strán v neprospech spotrebiteľa, ak zákon neustanovuje inak.</w:t>
      </w:r>
    </w:p>
    <w:p w14:paraId="5CFC068C" w14:textId="77777777" w:rsidR="00F76979" w:rsidRPr="000E473A" w:rsidRDefault="00F76979">
      <w:pPr>
        <w:pStyle w:val="Odsekzoznamu"/>
        <w:spacing w:after="0" w:line="240" w:lineRule="auto"/>
        <w:rPr>
          <w:rFonts w:ascii="Times New Roman" w:hAnsi="Times New Roman" w:cs="Times New Roman"/>
          <w:bCs/>
          <w:sz w:val="24"/>
          <w:szCs w:val="24"/>
        </w:rPr>
      </w:pPr>
    </w:p>
    <w:p w14:paraId="5043DE00" w14:textId="6EE9D92F" w:rsidR="00093F5C" w:rsidRPr="000E473A" w:rsidRDefault="00093F5C">
      <w:pPr>
        <w:pStyle w:val="Odsekzoznamu"/>
        <w:numPr>
          <w:ilvl w:val="0"/>
          <w:numId w:val="58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Na neprijateľnú podmienku v spotrebiteľskej zmluve sa neprihliada.</w:t>
      </w:r>
    </w:p>
    <w:p w14:paraId="56A895CB" w14:textId="7FC17B7B" w:rsidR="00093F5C" w:rsidRPr="000E473A" w:rsidRDefault="00093F5C">
      <w:pPr>
        <w:spacing w:after="0" w:line="240" w:lineRule="auto"/>
        <w:jc w:val="center"/>
        <w:rPr>
          <w:b/>
          <w:bCs/>
        </w:rPr>
      </w:pPr>
    </w:p>
    <w:p w14:paraId="429CFC8E" w14:textId="107B85A3" w:rsidR="00F76979" w:rsidRPr="000E473A" w:rsidRDefault="00F76979">
      <w:pPr>
        <w:spacing w:after="0" w:line="240" w:lineRule="auto"/>
        <w:jc w:val="center"/>
        <w:rPr>
          <w:bCs/>
        </w:rPr>
      </w:pPr>
      <w:r w:rsidRPr="000E473A">
        <w:rPr>
          <w:bCs/>
        </w:rPr>
        <w:t xml:space="preserve">§ </w:t>
      </w:r>
      <w:r w:rsidR="0020023F">
        <w:rPr>
          <w:bCs/>
        </w:rPr>
        <w:t>765</w:t>
      </w:r>
    </w:p>
    <w:p w14:paraId="4FCAAD57" w14:textId="53C58B4B" w:rsidR="00093F5C" w:rsidRPr="000E473A" w:rsidRDefault="00093F5C">
      <w:pPr>
        <w:spacing w:after="0" w:line="240" w:lineRule="auto"/>
        <w:jc w:val="center"/>
      </w:pPr>
      <w:r w:rsidRPr="000E473A">
        <w:t>Všeobecné výnimky z neprijateľných podmienok</w:t>
      </w:r>
    </w:p>
    <w:p w14:paraId="5C7DA8D1" w14:textId="77777777" w:rsidR="00F76979" w:rsidRPr="000E473A" w:rsidRDefault="00F76979">
      <w:pPr>
        <w:spacing w:after="0" w:line="240" w:lineRule="auto"/>
        <w:jc w:val="center"/>
        <w:rPr>
          <w:b/>
        </w:rPr>
      </w:pPr>
    </w:p>
    <w:p w14:paraId="2D68C6A3" w14:textId="4D8654BC" w:rsidR="00093F5C" w:rsidRPr="000E473A" w:rsidRDefault="00093F5C">
      <w:pPr>
        <w:pStyle w:val="Odsekzoznamu"/>
        <w:numPr>
          <w:ilvl w:val="0"/>
          <w:numId w:val="59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Ustanovenie spotrebiteľskej zmluvy nie je neprijateľnou podmienkou, ak sa týka hlavného predmetu plnenia alebo primeranosti ceny a je vyjadrené určito, jasne a zrozumiteľne.</w:t>
      </w:r>
    </w:p>
    <w:p w14:paraId="069C1147" w14:textId="77777777" w:rsidR="000005D8" w:rsidRPr="000E473A" w:rsidRDefault="000005D8">
      <w:pPr>
        <w:pStyle w:val="Odsekzoznamu"/>
        <w:spacing w:after="0" w:line="240" w:lineRule="auto"/>
        <w:ind w:left="714"/>
        <w:jc w:val="both"/>
        <w:rPr>
          <w:rFonts w:ascii="Times New Roman" w:hAnsi="Times New Roman" w:cs="Times New Roman"/>
          <w:bCs/>
          <w:sz w:val="24"/>
          <w:szCs w:val="24"/>
        </w:rPr>
      </w:pPr>
    </w:p>
    <w:p w14:paraId="27992180" w14:textId="0A4FA7BF" w:rsidR="00093F5C" w:rsidRPr="000E473A" w:rsidRDefault="00093F5C">
      <w:pPr>
        <w:pStyle w:val="Odsekzoznamu"/>
        <w:numPr>
          <w:ilvl w:val="0"/>
          <w:numId w:val="59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Neprijateľnou podmienkou nie je ustanovenie spotrebiteľskej zmluvy, ktoré bolo individuálne dojednané. Za individuálne dojednané sa nepovažuje také ustanovenie, s ktorým mal spotrebiteľ možnosť oboznámiť sa pred uzavretím zmluvy, ak nemohol ovplyvniť jeho obsah.  </w:t>
      </w:r>
    </w:p>
    <w:p w14:paraId="561BD019" w14:textId="77777777" w:rsidR="000005D8" w:rsidRPr="000E473A" w:rsidRDefault="000005D8">
      <w:pPr>
        <w:pStyle w:val="Odsekzoznamu"/>
        <w:spacing w:after="0" w:line="240" w:lineRule="auto"/>
        <w:ind w:left="714"/>
        <w:jc w:val="both"/>
        <w:rPr>
          <w:rFonts w:ascii="Times New Roman" w:hAnsi="Times New Roman" w:cs="Times New Roman"/>
          <w:bCs/>
          <w:sz w:val="24"/>
          <w:szCs w:val="24"/>
        </w:rPr>
      </w:pPr>
    </w:p>
    <w:p w14:paraId="38A6ED83" w14:textId="338C541A" w:rsidR="00093F5C" w:rsidRPr="000E473A" w:rsidRDefault="00093F5C">
      <w:pPr>
        <w:pStyle w:val="Odsekzoznamu"/>
        <w:numPr>
          <w:ilvl w:val="0"/>
          <w:numId w:val="590"/>
        </w:numPr>
        <w:spacing w:after="0" w:line="240" w:lineRule="auto"/>
        <w:ind w:left="714" w:hanging="357"/>
        <w:jc w:val="both"/>
        <w:rPr>
          <w:rFonts w:ascii="Times New Roman" w:hAnsi="Times New Roman" w:cs="Times New Roman"/>
          <w:bCs/>
          <w:sz w:val="24"/>
          <w:szCs w:val="24"/>
        </w:rPr>
      </w:pPr>
      <w:bookmarkStart w:id="457" w:name="paragraf-53.odsek-3.text"/>
      <w:r w:rsidRPr="000E473A">
        <w:rPr>
          <w:rFonts w:ascii="Times New Roman" w:hAnsi="Times New Roman" w:cs="Times New Roman"/>
          <w:bCs/>
          <w:sz w:val="24"/>
          <w:szCs w:val="24"/>
        </w:rPr>
        <w:t>Predpokladá sa, že ustanovenia spotrebiteľskej zmluvy neboli individuálne dojednané.</w:t>
      </w:r>
    </w:p>
    <w:bookmarkEnd w:id="457"/>
    <w:p w14:paraId="5EF8B982" w14:textId="1649647F" w:rsidR="000005D8" w:rsidRPr="000E473A" w:rsidRDefault="000005D8">
      <w:pPr>
        <w:spacing w:after="0" w:line="240" w:lineRule="auto"/>
        <w:jc w:val="both"/>
        <w:rPr>
          <w:bCs/>
        </w:rPr>
      </w:pPr>
    </w:p>
    <w:p w14:paraId="535A6FF3" w14:textId="06933B92" w:rsidR="00093F5C" w:rsidRPr="000E473A" w:rsidRDefault="000005D8">
      <w:pPr>
        <w:spacing w:after="0" w:line="240" w:lineRule="auto"/>
        <w:jc w:val="center"/>
        <w:rPr>
          <w:bCs/>
        </w:rPr>
      </w:pPr>
      <w:r w:rsidRPr="000E473A">
        <w:rPr>
          <w:bCs/>
        </w:rPr>
        <w:t xml:space="preserve">§ </w:t>
      </w:r>
      <w:r w:rsidR="0020023F">
        <w:rPr>
          <w:bCs/>
        </w:rPr>
        <w:t>766</w:t>
      </w:r>
    </w:p>
    <w:p w14:paraId="4F85ADE5" w14:textId="33A1DEDD" w:rsidR="00093F5C" w:rsidRPr="000E473A" w:rsidRDefault="00093F5C">
      <w:pPr>
        <w:spacing w:after="0" w:line="240" w:lineRule="auto"/>
        <w:jc w:val="center"/>
      </w:pPr>
      <w:r w:rsidRPr="000E473A">
        <w:t>Posudzovanie neprijateľných podmienok</w:t>
      </w:r>
    </w:p>
    <w:p w14:paraId="63EF89AB" w14:textId="77777777" w:rsidR="000005D8" w:rsidRPr="000E473A" w:rsidRDefault="000005D8">
      <w:pPr>
        <w:spacing w:after="0" w:line="240" w:lineRule="auto"/>
        <w:jc w:val="center"/>
      </w:pPr>
    </w:p>
    <w:p w14:paraId="566D0441" w14:textId="77777777" w:rsidR="00093F5C" w:rsidRPr="000E473A" w:rsidRDefault="00093F5C">
      <w:pPr>
        <w:spacing w:after="0" w:line="240" w:lineRule="auto"/>
        <w:ind w:firstLine="357"/>
        <w:jc w:val="both"/>
      </w:pPr>
      <w:r w:rsidRPr="000E473A">
        <w:t xml:space="preserve">Neprijateľnosť podmienky sa posudzuje so zreteľom na všetky okolnosti súvisiace s uzavretím spotrebiteľskej zmluvy v čase jej uzavretia, najmä so zreteľom na povahu predmetu plnenia a na všetky ostatné podmienky zmluvy alebo na inú zmluvu, od ktorej spotrebiteľská zmluva závisí. </w:t>
      </w:r>
    </w:p>
    <w:p w14:paraId="2231DCD4" w14:textId="759B0A7F" w:rsidR="00093F5C" w:rsidRPr="000E473A" w:rsidRDefault="000005D8">
      <w:pPr>
        <w:spacing w:after="0" w:line="240" w:lineRule="auto"/>
        <w:jc w:val="center"/>
      </w:pPr>
      <w:bookmarkStart w:id="458" w:name="_Ref195452551"/>
      <w:r w:rsidRPr="000E473A">
        <w:t xml:space="preserve">§ </w:t>
      </w:r>
      <w:r w:rsidR="0020023F">
        <w:t>767</w:t>
      </w:r>
    </w:p>
    <w:bookmarkEnd w:id="458"/>
    <w:p w14:paraId="6DF1805D" w14:textId="42DA0484" w:rsidR="00093F5C" w:rsidRPr="000E473A" w:rsidRDefault="00093F5C">
      <w:pPr>
        <w:spacing w:after="0" w:line="240" w:lineRule="auto"/>
        <w:jc w:val="center"/>
      </w:pPr>
      <w:r w:rsidRPr="000E473A">
        <w:t>Zoznam neprijateľných podmienok</w:t>
      </w:r>
    </w:p>
    <w:p w14:paraId="40EC0981" w14:textId="77777777" w:rsidR="000005D8" w:rsidRPr="000E473A" w:rsidRDefault="000005D8">
      <w:pPr>
        <w:spacing w:after="0" w:line="240" w:lineRule="auto"/>
        <w:jc w:val="both"/>
        <w:rPr>
          <w:b/>
        </w:rPr>
      </w:pPr>
    </w:p>
    <w:p w14:paraId="64D65756" w14:textId="77777777" w:rsidR="00093F5C" w:rsidRPr="000E473A" w:rsidRDefault="00093F5C">
      <w:pPr>
        <w:spacing w:after="0" w:line="240" w:lineRule="auto"/>
        <w:ind w:firstLine="357"/>
        <w:jc w:val="both"/>
        <w:rPr>
          <w:bCs/>
        </w:rPr>
      </w:pPr>
      <w:bookmarkStart w:id="459" w:name="paragraf-53.odsek-4.text"/>
      <w:r w:rsidRPr="000E473A">
        <w:rPr>
          <w:bCs/>
        </w:rPr>
        <w:t xml:space="preserve">Za neprijateľné podmienky v spotrebiteľskej zmluve sa považujú najmä ustanovenia, ktoré </w:t>
      </w:r>
      <w:bookmarkEnd w:id="459"/>
    </w:p>
    <w:p w14:paraId="0DE15949" w14:textId="401BCCF5"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60" w:name="paragraf-53.odsek-4.pismeno-a"/>
      <w:bookmarkStart w:id="461" w:name="paragraf-53.odsek-4.pismeno-a.text"/>
      <w:r w:rsidRPr="000E473A">
        <w:rPr>
          <w:rFonts w:ascii="Times New Roman" w:hAnsi="Times New Roman" w:cs="Times New Roman"/>
          <w:bCs/>
          <w:sz w:val="24"/>
          <w:szCs w:val="24"/>
        </w:rPr>
        <w:t xml:space="preserve">má spotrebiteľ plniť a s ktorými sa nemal možnosť oboznámiť pred uzavretím zmluvy, </w:t>
      </w:r>
      <w:bookmarkStart w:id="462" w:name="paragraf-53.odsek-4.pismeno-b.oznacenie"/>
      <w:bookmarkStart w:id="463" w:name="paragraf-53.odsek-4.pismeno-b"/>
      <w:bookmarkEnd w:id="460"/>
      <w:bookmarkEnd w:id="461"/>
    </w:p>
    <w:p w14:paraId="192AED3C" w14:textId="2F66D776"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64" w:name="paragraf-53.odsek-4.pismeno-b.text"/>
      <w:bookmarkEnd w:id="462"/>
      <w:r w:rsidRPr="000E473A">
        <w:rPr>
          <w:rFonts w:ascii="Times New Roman" w:hAnsi="Times New Roman" w:cs="Times New Roman"/>
          <w:bCs/>
          <w:sz w:val="24"/>
          <w:szCs w:val="24"/>
        </w:rPr>
        <w:t xml:space="preserve">dovoľujú obchodníkovi previesť práva a povinnosti zo zmluvy na tretiu osobu bez súhlasu spotrebiteľa, ak by prevodom mohlo dôjsť k zhoršeniu vymožiteľnosti alebo zabezpečenia pohľadávky spotrebiteľa, </w:t>
      </w:r>
      <w:bookmarkEnd w:id="464"/>
    </w:p>
    <w:p w14:paraId="1EDBD49D" w14:textId="20ECC9B2"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65" w:name="paragraf-53.odsek-4.pismeno-c.text"/>
      <w:bookmarkStart w:id="466" w:name="paragraf-53.odsek-4.pismeno-c"/>
      <w:bookmarkEnd w:id="463"/>
      <w:r w:rsidRPr="000E473A">
        <w:rPr>
          <w:rFonts w:ascii="Times New Roman" w:hAnsi="Times New Roman" w:cs="Times New Roman"/>
          <w:bCs/>
          <w:sz w:val="24"/>
          <w:szCs w:val="24"/>
        </w:rPr>
        <w:t xml:space="preserve">vylučujú alebo obmedzujú zodpovednosť obchodníka za konanie alebo opomenutie, ktorým sa spotrebiteľovi spôsobila smrť alebo </w:t>
      </w:r>
      <w:r w:rsidR="005F0D35" w:rsidRPr="000E473A">
        <w:rPr>
          <w:rFonts w:ascii="Times New Roman" w:hAnsi="Times New Roman" w:cs="Times New Roman"/>
          <w:bCs/>
          <w:sz w:val="24"/>
          <w:szCs w:val="24"/>
        </w:rPr>
        <w:t xml:space="preserve">škoda </w:t>
      </w:r>
      <w:r w:rsidRPr="000E473A">
        <w:rPr>
          <w:rFonts w:ascii="Times New Roman" w:hAnsi="Times New Roman" w:cs="Times New Roman"/>
          <w:bCs/>
          <w:sz w:val="24"/>
          <w:szCs w:val="24"/>
        </w:rPr>
        <w:t xml:space="preserve">na zdraví, </w:t>
      </w:r>
      <w:bookmarkEnd w:id="465"/>
    </w:p>
    <w:p w14:paraId="72785F40" w14:textId="0822300A"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67" w:name="paragraf-53.odsek-4.pismeno-d.text"/>
      <w:bookmarkStart w:id="468" w:name="paragraf-53.odsek-4.pismeno-d"/>
      <w:bookmarkEnd w:id="466"/>
      <w:r w:rsidRPr="000E473A">
        <w:rPr>
          <w:rFonts w:ascii="Times New Roman" w:hAnsi="Times New Roman" w:cs="Times New Roman"/>
          <w:bCs/>
          <w:sz w:val="24"/>
          <w:szCs w:val="24"/>
        </w:rPr>
        <w:lastRenderedPageBreak/>
        <w:t xml:space="preserve">vylučujú alebo obmedzujú práva spotrebiteľa pri uplatnení zodpovednosti za vady alebo zodpovednosti za škodu, </w:t>
      </w:r>
      <w:bookmarkEnd w:id="467"/>
    </w:p>
    <w:p w14:paraId="0EEB20C0" w14:textId="61AF7F31"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sz w:val="24"/>
          <w:szCs w:val="24"/>
        </w:rPr>
      </w:pPr>
      <w:bookmarkStart w:id="469" w:name="paragraf-53.odsek-4.pismeno-e.text"/>
      <w:bookmarkStart w:id="470" w:name="paragraf-53.odsek-4.pismeno-e"/>
      <w:bookmarkEnd w:id="468"/>
      <w:r w:rsidRPr="000E473A">
        <w:rPr>
          <w:rFonts w:ascii="Times New Roman" w:hAnsi="Times New Roman" w:cs="Times New Roman"/>
          <w:sz w:val="24"/>
          <w:szCs w:val="24"/>
        </w:rPr>
        <w:t xml:space="preserve">umožňujú obchodníkovi, aby spotrebiteľovi nevydal ním poskytnuté plnenie aj </w:t>
      </w:r>
      <w:r w:rsidR="3E6F2594" w:rsidRPr="000E473A">
        <w:rPr>
          <w:rFonts w:ascii="Times New Roman" w:hAnsi="Times New Roman" w:cs="Times New Roman"/>
          <w:sz w:val="24"/>
          <w:szCs w:val="24"/>
        </w:rPr>
        <w:t>vtedy</w:t>
      </w:r>
      <w:r w:rsidRPr="000E473A">
        <w:rPr>
          <w:rFonts w:ascii="Times New Roman" w:hAnsi="Times New Roman" w:cs="Times New Roman"/>
          <w:sz w:val="24"/>
          <w:szCs w:val="24"/>
        </w:rPr>
        <w:t xml:space="preserve">, ak spotrebiteľ neuzavrie s obchodníkom zmluvu alebo od nej odstúpi, </w:t>
      </w:r>
      <w:bookmarkEnd w:id="469"/>
    </w:p>
    <w:p w14:paraId="6D541B06" w14:textId="1876E3D0"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71" w:name="paragraf-53.odsek-4.pismeno-f.text"/>
      <w:bookmarkStart w:id="472" w:name="paragraf-53.odsek-4.pismeno-f"/>
      <w:bookmarkEnd w:id="470"/>
      <w:r w:rsidRPr="000E473A">
        <w:rPr>
          <w:rFonts w:ascii="Times New Roman" w:hAnsi="Times New Roman" w:cs="Times New Roman"/>
          <w:bCs/>
          <w:sz w:val="24"/>
          <w:szCs w:val="24"/>
        </w:rPr>
        <w:t xml:space="preserve">umožňujú obchodníkovi odstúpiť od zmluvy bez zmluvného alebo zákonného dôvodu a spotrebiteľovi to neumožňujú, </w:t>
      </w:r>
      <w:bookmarkEnd w:id="471"/>
    </w:p>
    <w:p w14:paraId="4E9D94A3" w14:textId="3510630F"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73" w:name="paragraf-53.odsek-4.pismeno-g"/>
      <w:bookmarkStart w:id="474" w:name="paragraf-53.odsek-4.pismeno-g.text"/>
      <w:bookmarkEnd w:id="472"/>
      <w:r w:rsidRPr="000E473A">
        <w:rPr>
          <w:rFonts w:ascii="Times New Roman" w:hAnsi="Times New Roman" w:cs="Times New Roman"/>
          <w:bCs/>
          <w:sz w:val="24"/>
          <w:szCs w:val="24"/>
        </w:rPr>
        <w:t xml:space="preserve">oprávňujú obchodníka, aby bez dôvodov hodných osobitného zreteľa vypovedal zmluvu uzavretú na dobu neurčitú bez primeranej výpovednej doby, </w:t>
      </w:r>
      <w:bookmarkStart w:id="475" w:name="paragraf-53.odsek-4.pismeno-h"/>
      <w:bookmarkEnd w:id="473"/>
      <w:bookmarkEnd w:id="474"/>
    </w:p>
    <w:p w14:paraId="0E5C1AF1" w14:textId="162804FA"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76" w:name="paragraf-53.odsek-4.pismeno-h.text"/>
      <w:r w:rsidRPr="000E473A">
        <w:rPr>
          <w:rFonts w:ascii="Times New Roman" w:hAnsi="Times New Roman" w:cs="Times New Roman"/>
          <w:bCs/>
          <w:sz w:val="24"/>
          <w:szCs w:val="24"/>
        </w:rPr>
        <w:t xml:space="preserve">prikazujú spotrebiteľovi, aby splnil všetky záväzky aj vtedy, ak obchodník nesplnil záväzky, ktoré vznikli, </w:t>
      </w:r>
      <w:bookmarkEnd w:id="476"/>
    </w:p>
    <w:p w14:paraId="7E824E56" w14:textId="2444FA0E"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77" w:name="paragraf-53.odsek-4.pismeno-i.text"/>
      <w:bookmarkStart w:id="478" w:name="paragraf-53.odsek-4.pismeno-i"/>
      <w:bookmarkEnd w:id="475"/>
      <w:r w:rsidRPr="000E473A">
        <w:rPr>
          <w:rFonts w:ascii="Times New Roman" w:hAnsi="Times New Roman" w:cs="Times New Roman"/>
          <w:bCs/>
          <w:sz w:val="24"/>
          <w:szCs w:val="24"/>
        </w:rPr>
        <w:t xml:space="preserve">umožňujú obchodníkovi jednostranne zmeniť zmluvné podmienky bez dôvodu dohodnutého v zmluve, </w:t>
      </w:r>
      <w:bookmarkEnd w:id="477"/>
    </w:p>
    <w:p w14:paraId="680441AF" w14:textId="6B618AC6"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79" w:name="paragraf-53.odsek-4.pismeno-j.text"/>
      <w:bookmarkStart w:id="480" w:name="paragraf-53.odsek-4.pismeno-j"/>
      <w:bookmarkEnd w:id="478"/>
      <w:r w:rsidRPr="000E473A">
        <w:rPr>
          <w:rFonts w:ascii="Times New Roman" w:hAnsi="Times New Roman" w:cs="Times New Roman"/>
          <w:bCs/>
          <w:sz w:val="24"/>
          <w:szCs w:val="24"/>
        </w:rPr>
        <w:t xml:space="preserve">určujú, že cena tovaru alebo služieb bude určená v čase ich splnenia, alebo obchodníka oprávňujú na zvýšenie ceny tovaru alebo služieb bez toho, aby spotrebiteľ mal právo odstúpiť od zmluvy, ak cena dohodnutá v čase uzavretia zmluvy je podstatne prekročená v čase splnenia, </w:t>
      </w:r>
      <w:bookmarkEnd w:id="479"/>
    </w:p>
    <w:p w14:paraId="0658CDF0" w14:textId="24B34E67"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81" w:name="paragraf-53.odsek-4.pismeno-k.text"/>
      <w:bookmarkStart w:id="482" w:name="paragraf-53.odsek-4.pismeno-k"/>
      <w:bookmarkEnd w:id="480"/>
      <w:r w:rsidRPr="000E473A">
        <w:rPr>
          <w:rFonts w:ascii="Times New Roman" w:hAnsi="Times New Roman" w:cs="Times New Roman"/>
          <w:bCs/>
          <w:sz w:val="24"/>
          <w:szCs w:val="24"/>
        </w:rPr>
        <w:t xml:space="preserve">požadujú od spotrebiteľa, ktorý nesplnil svoj záväzok, aby zaplatil neprimerane vysokú sumu ako sankciu spojenú s nesplnením jeho záväzku, </w:t>
      </w:r>
      <w:bookmarkEnd w:id="481"/>
    </w:p>
    <w:p w14:paraId="17E1313A" w14:textId="5E4DA110"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83" w:name="paragraf-53.odsek-4.pismeno-l.text"/>
      <w:bookmarkStart w:id="484" w:name="paragraf-53.odsek-4.pismeno-l"/>
      <w:bookmarkEnd w:id="482"/>
      <w:r w:rsidRPr="000E473A">
        <w:rPr>
          <w:rFonts w:ascii="Times New Roman" w:hAnsi="Times New Roman" w:cs="Times New Roman"/>
          <w:bCs/>
          <w:sz w:val="24"/>
          <w:szCs w:val="24"/>
        </w:rPr>
        <w:t xml:space="preserve">obmedzujú prístup k dôkazom alebo ukladajú spotrebiteľovi povinnosti niesť dôkazné bremeno, ktoré by podľa práva, ktorým sa riadi zmluvný vzťah, mala niesť iná zmluvná strana, </w:t>
      </w:r>
      <w:bookmarkEnd w:id="483"/>
    </w:p>
    <w:p w14:paraId="352A4B06" w14:textId="37F64571"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85" w:name="paragraf-53.odsek-4.pismeno-m.text"/>
      <w:bookmarkStart w:id="486" w:name="paragraf-53.odsek-4.pismeno-m"/>
      <w:bookmarkEnd w:id="484"/>
      <w:r w:rsidRPr="000E473A">
        <w:rPr>
          <w:rFonts w:ascii="Times New Roman" w:hAnsi="Times New Roman" w:cs="Times New Roman"/>
          <w:bCs/>
          <w:sz w:val="24"/>
          <w:szCs w:val="24"/>
        </w:rPr>
        <w:t xml:space="preserve">v prípade čiastočného alebo úplného nesplnenia záväzku zo strany obchodníka neprimerane obmedzujú alebo vylučujú možnosť spotrebiteľa domáhať sa svojich práv vrátane práva spotrebiteľa započítať pohľadávku voči obchodníkovi, </w:t>
      </w:r>
      <w:bookmarkEnd w:id="485"/>
    </w:p>
    <w:p w14:paraId="328CED90" w14:textId="06E7E336"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87" w:name="paragraf-53.odsek-4.pismeno-n.text"/>
      <w:bookmarkStart w:id="488" w:name="paragraf-53.odsek-4.pismeno-n"/>
      <w:bookmarkEnd w:id="486"/>
      <w:r w:rsidRPr="000E473A">
        <w:rPr>
          <w:rFonts w:ascii="Times New Roman" w:hAnsi="Times New Roman" w:cs="Times New Roman"/>
          <w:bCs/>
          <w:sz w:val="24"/>
          <w:szCs w:val="24"/>
        </w:rPr>
        <w:t xml:space="preserve">spôsobujú, že zmluva </w:t>
      </w:r>
      <w:r w:rsidR="00A16C70" w:rsidRPr="000E473A">
        <w:rPr>
          <w:rFonts w:ascii="Times New Roman" w:hAnsi="Times New Roman" w:cs="Times New Roman"/>
          <w:bCs/>
          <w:sz w:val="24"/>
          <w:szCs w:val="24"/>
        </w:rPr>
        <w:t>uzavretá</w:t>
      </w:r>
      <w:r w:rsidRPr="000E473A">
        <w:rPr>
          <w:rFonts w:ascii="Times New Roman" w:hAnsi="Times New Roman" w:cs="Times New Roman"/>
          <w:bCs/>
          <w:sz w:val="24"/>
          <w:szCs w:val="24"/>
        </w:rPr>
        <w:t xml:space="preserve"> na dobu určitú sa po uplynutí obdobia, na ktorú bola zmluva uzavretá, predlžuje, pričom spotrebiteľovi priznávajú neprimerane krátku dobu na prejavenie súhlasu s predĺžením zmluvy, </w:t>
      </w:r>
      <w:bookmarkEnd w:id="487"/>
    </w:p>
    <w:p w14:paraId="6382729F" w14:textId="4EE1A116"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89" w:name="paragraf-53.odsek-4.pismeno-o.text"/>
      <w:bookmarkStart w:id="490" w:name="paragraf-53.odsek-4.pismeno-o"/>
      <w:bookmarkEnd w:id="488"/>
      <w:r w:rsidRPr="000E473A">
        <w:rPr>
          <w:rFonts w:ascii="Times New Roman" w:hAnsi="Times New Roman" w:cs="Times New Roman"/>
          <w:bCs/>
          <w:sz w:val="24"/>
          <w:szCs w:val="24"/>
        </w:rPr>
        <w:t xml:space="preserve">oprávňujú obchodníka rozhodnúť o tom, že jeho plnenie je v súlade so zmluvou, alebo ktoré priznávajú právo zmluvu vykladať iba obchodníkovi, </w:t>
      </w:r>
      <w:bookmarkEnd w:id="489"/>
    </w:p>
    <w:p w14:paraId="1E741847" w14:textId="7F59E3E8"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91" w:name="paragraf-53.odsek-4.pismeno-p.text"/>
      <w:bookmarkStart w:id="492" w:name="paragraf-53.odsek-4.pismeno-p"/>
      <w:bookmarkEnd w:id="490"/>
      <w:r w:rsidRPr="000E473A">
        <w:rPr>
          <w:rFonts w:ascii="Times New Roman" w:hAnsi="Times New Roman" w:cs="Times New Roman"/>
          <w:bCs/>
          <w:sz w:val="24"/>
          <w:szCs w:val="24"/>
        </w:rPr>
        <w:t xml:space="preserve">obmedzujú zodpovednosť obchodníka, ak bola zmluva uzavretá sprostredkovateľom, alebo vyžadujú uzavretie zmluvy prostredníctvom sprostredkovateľa v osobitnej forme, </w:t>
      </w:r>
      <w:bookmarkEnd w:id="491"/>
    </w:p>
    <w:p w14:paraId="66D41F74" w14:textId="5D521682"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93" w:name="paragraf-53.odsek-4.pismeno-r.text"/>
      <w:bookmarkStart w:id="494" w:name="paragraf-53.odsek-4.pismeno-r"/>
      <w:bookmarkEnd w:id="492"/>
      <w:r w:rsidRPr="000E473A">
        <w:rPr>
          <w:rFonts w:ascii="Times New Roman" w:hAnsi="Times New Roman" w:cs="Times New Roman"/>
          <w:bCs/>
          <w:sz w:val="24"/>
          <w:szCs w:val="24"/>
        </w:rPr>
        <w:t xml:space="preserve">umožňujú, aby bol spor medzi stranami riešený v rozhodcovskom konaní bez splnenia podmienok ustanovených osobitným zákonom, </w:t>
      </w:r>
      <w:bookmarkEnd w:id="493"/>
    </w:p>
    <w:p w14:paraId="72C77FCD" w14:textId="27315C82"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95" w:name="paragraf-53.odsek-4.pismeno-s.text"/>
      <w:bookmarkStart w:id="496" w:name="paragraf-53.odsek-4.pismeno-s"/>
      <w:bookmarkEnd w:id="494"/>
      <w:r w:rsidRPr="000E473A">
        <w:rPr>
          <w:rFonts w:ascii="Times New Roman" w:hAnsi="Times New Roman" w:cs="Times New Roman"/>
          <w:bCs/>
          <w:sz w:val="24"/>
          <w:szCs w:val="24"/>
        </w:rPr>
        <w:t xml:space="preserve">požadujú, aby spotrebiteľ poskytol zabezpečenie splnenia svojho záväzku v hodnote neprimerane vyššej, ako je výška jeho záväzku vyplývajúca zo spotrebiteľskej zmluvy v čase uzavretia dohody o zabezpečení splnenia záväzku spotrebiteľa, </w:t>
      </w:r>
      <w:bookmarkEnd w:id="495"/>
    </w:p>
    <w:p w14:paraId="6A7ED36E" w14:textId="2797F415"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97" w:name="paragraf-53.odsek-4.pismeno-t.text"/>
      <w:bookmarkStart w:id="498" w:name="paragraf-53.odsek-4.pismeno-t"/>
      <w:bookmarkEnd w:id="496"/>
      <w:r w:rsidRPr="000E473A">
        <w:rPr>
          <w:rFonts w:ascii="Times New Roman" w:hAnsi="Times New Roman" w:cs="Times New Roman"/>
          <w:bCs/>
          <w:sz w:val="24"/>
          <w:szCs w:val="24"/>
        </w:rPr>
        <w:t xml:space="preserve">požadujú od spotrebiteľa plnenie za službu, ktorej poskytnutie obchodníkom v prevažnej miere nesleduje záujmy spotrebiteľa, </w:t>
      </w:r>
      <w:bookmarkEnd w:id="497"/>
    </w:p>
    <w:p w14:paraId="1E821BD3" w14:textId="5F56ABB2"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499" w:name="paragraf-53.odsek-4.pismeno-u.text"/>
      <w:bookmarkStart w:id="500" w:name="paragraf-53.odsek-4.pismeno-u"/>
      <w:bookmarkEnd w:id="498"/>
      <w:r w:rsidRPr="000E473A">
        <w:rPr>
          <w:rFonts w:ascii="Times New Roman" w:hAnsi="Times New Roman" w:cs="Times New Roman"/>
          <w:bCs/>
          <w:sz w:val="24"/>
          <w:szCs w:val="24"/>
        </w:rPr>
        <w:t xml:space="preserve">požadujú od spotrebiteľa, aby bol neprimerane dlho viazaný zmluvou aj keď pri uzavieraní zmluvy bolo zrejmé, že predmet zmluvy možno dosiahnuť v podstatne kratšom čase, </w:t>
      </w:r>
      <w:bookmarkEnd w:id="499"/>
    </w:p>
    <w:p w14:paraId="0072209C" w14:textId="3C6A427F"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501" w:name="paragraf-53.odsek-4.pismeno-v.text"/>
      <w:bookmarkStart w:id="502" w:name="paragraf-53.odsek-4.pismeno-v"/>
      <w:bookmarkEnd w:id="500"/>
      <w:r w:rsidRPr="000E473A">
        <w:rPr>
          <w:rFonts w:ascii="Times New Roman" w:hAnsi="Times New Roman" w:cs="Times New Roman"/>
          <w:bCs/>
          <w:sz w:val="24"/>
          <w:szCs w:val="24"/>
        </w:rPr>
        <w:t xml:space="preserve">požadujú od spotrebiteľa uhradenie plnení, o ktorých spotrebiteľ nebol pred uzavretím zmluvy preukázateľne informovaný, ktorých úhrada nebola upravená v zmluve alebo za ktoré spotrebiteľ nedostáva dohodnuté protiplnenie, </w:t>
      </w:r>
      <w:bookmarkEnd w:id="501"/>
    </w:p>
    <w:p w14:paraId="3559A191" w14:textId="0250BFE5" w:rsidR="00093F5C" w:rsidRPr="000E473A" w:rsidRDefault="00093F5C">
      <w:pPr>
        <w:pStyle w:val="Odsekzoznamu"/>
        <w:numPr>
          <w:ilvl w:val="1"/>
          <w:numId w:val="591"/>
        </w:numPr>
        <w:spacing w:after="0" w:line="240" w:lineRule="auto"/>
        <w:ind w:left="714" w:hanging="357"/>
        <w:jc w:val="both"/>
        <w:rPr>
          <w:rFonts w:ascii="Times New Roman" w:hAnsi="Times New Roman" w:cs="Times New Roman"/>
          <w:bCs/>
          <w:sz w:val="24"/>
          <w:szCs w:val="24"/>
        </w:rPr>
      </w:pPr>
      <w:bookmarkStart w:id="503" w:name="paragraf-53.odsek-4.pismeno-w.text"/>
      <w:bookmarkStart w:id="504" w:name="paragraf-53.odsek-4.pismeno-w"/>
      <w:bookmarkEnd w:id="502"/>
      <w:r w:rsidRPr="000E473A">
        <w:rPr>
          <w:rFonts w:ascii="Times New Roman" w:hAnsi="Times New Roman" w:cs="Times New Roman"/>
          <w:bCs/>
          <w:sz w:val="24"/>
          <w:szCs w:val="24"/>
        </w:rPr>
        <w:t>požadujú, aby spotrebiteľ poskytoval alebo poukazoval tretej osobe alebo v prospech tretej osoby akékoľvek plnenie plynúce zo spotrebiteľskej zmluvy alebo súvisiace so spotrebiteľskou zmluvou, ktoré v prevažnej miere nesleduje jeho záujmy, alebo aby plnil v súvislosti s týmto plnením akékoľvek záväzky tretej osobe.</w:t>
      </w:r>
    </w:p>
    <w:bookmarkEnd w:id="503"/>
    <w:p w14:paraId="01FB8051" w14:textId="77777777" w:rsidR="00714B51" w:rsidRDefault="00714B51">
      <w:pPr>
        <w:spacing w:after="0" w:line="240" w:lineRule="auto"/>
        <w:jc w:val="center"/>
        <w:rPr>
          <w:bCs/>
        </w:rPr>
      </w:pPr>
    </w:p>
    <w:p w14:paraId="59531C8A" w14:textId="77777777" w:rsidR="001E40E6" w:rsidRDefault="001E40E6">
      <w:pPr>
        <w:spacing w:after="0" w:line="240" w:lineRule="auto"/>
        <w:jc w:val="center"/>
        <w:rPr>
          <w:bCs/>
        </w:rPr>
      </w:pPr>
    </w:p>
    <w:p w14:paraId="45668354" w14:textId="649F963A" w:rsidR="00093F5C" w:rsidRPr="000E473A" w:rsidRDefault="000005D8">
      <w:pPr>
        <w:spacing w:after="0" w:line="240" w:lineRule="auto"/>
        <w:jc w:val="center"/>
        <w:rPr>
          <w:bCs/>
        </w:rPr>
      </w:pPr>
      <w:r w:rsidRPr="000E473A">
        <w:rPr>
          <w:bCs/>
        </w:rPr>
        <w:lastRenderedPageBreak/>
        <w:t xml:space="preserve">§ </w:t>
      </w:r>
      <w:r w:rsidR="0020023F">
        <w:rPr>
          <w:bCs/>
        </w:rPr>
        <w:t>768</w:t>
      </w:r>
    </w:p>
    <w:bookmarkEnd w:id="504"/>
    <w:p w14:paraId="08C8FA3F" w14:textId="03875FB4" w:rsidR="00093F5C" w:rsidRPr="000E473A" w:rsidRDefault="00093F5C">
      <w:pPr>
        <w:spacing w:after="0" w:line="240" w:lineRule="auto"/>
        <w:jc w:val="center"/>
      </w:pPr>
      <w:r w:rsidRPr="000E473A">
        <w:t>Následky určenia neprijateľnosti podmienky</w:t>
      </w:r>
    </w:p>
    <w:p w14:paraId="7B6F30FD" w14:textId="77777777" w:rsidR="000005D8" w:rsidRPr="000E473A" w:rsidRDefault="000005D8">
      <w:pPr>
        <w:spacing w:after="0" w:line="240" w:lineRule="auto"/>
        <w:ind w:left="714" w:hanging="357"/>
        <w:jc w:val="both"/>
        <w:rPr>
          <w:b/>
        </w:rPr>
      </w:pPr>
    </w:p>
    <w:p w14:paraId="2134F65D" w14:textId="40BAC2E7" w:rsidR="00093F5C" w:rsidRPr="000E473A" w:rsidRDefault="00E51686">
      <w:pPr>
        <w:pStyle w:val="Odsekzoznamu"/>
        <w:numPr>
          <w:ilvl w:val="0"/>
          <w:numId w:val="592"/>
        </w:numPr>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súd v konaní o abstraktnej kontrole v spotrebiteľských veciach podľa osobitného predpisu určil niektorú zmluvnú podmienku v spotrebiteľskej zmluve za neprijateľnú, je obchodník povinný zdržať sa používania takejto podmienky alebo podmienky s rovnakým významom v zmluvách so všetkými spotrebiteľmi. Rovnakú povinnosť má aj právny nástupca obchodníka. </w:t>
      </w:r>
    </w:p>
    <w:p w14:paraId="523F7367" w14:textId="77777777" w:rsidR="000005D8" w:rsidRPr="000E473A" w:rsidRDefault="000005D8">
      <w:pPr>
        <w:pStyle w:val="Odsekzoznamu"/>
        <w:spacing w:after="0" w:line="240" w:lineRule="auto"/>
        <w:ind w:left="714"/>
        <w:jc w:val="both"/>
        <w:rPr>
          <w:rFonts w:ascii="Times New Roman" w:hAnsi="Times New Roman" w:cs="Times New Roman"/>
          <w:bCs/>
          <w:sz w:val="24"/>
          <w:szCs w:val="24"/>
        </w:rPr>
      </w:pPr>
    </w:p>
    <w:p w14:paraId="251FA35C" w14:textId="77777777" w:rsidR="006F40D9" w:rsidRPr="000E473A" w:rsidRDefault="006F40D9" w:rsidP="008E1AD9">
      <w:pPr>
        <w:pStyle w:val="Odsekzoznamu"/>
        <w:spacing w:after="0" w:line="240" w:lineRule="auto"/>
        <w:rPr>
          <w:rFonts w:ascii="Times New Roman" w:hAnsi="Times New Roman" w:cs="Times New Roman"/>
          <w:bCs/>
          <w:sz w:val="24"/>
          <w:szCs w:val="24"/>
        </w:rPr>
      </w:pPr>
    </w:p>
    <w:p w14:paraId="07DC1F76" w14:textId="047A9FA0" w:rsidR="00093F5C" w:rsidRPr="000E473A" w:rsidRDefault="00093F5C" w:rsidP="000A23AC">
      <w:pPr>
        <w:pStyle w:val="Odsekzoznamu"/>
        <w:numPr>
          <w:ilvl w:val="0"/>
          <w:numId w:val="59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sa rozhodnutie súdu podľa odseku 1</w:t>
      </w:r>
      <w:r w:rsidR="00C436C9" w:rsidRPr="000E473A">
        <w:rPr>
          <w:rFonts w:ascii="Times New Roman" w:hAnsi="Times New Roman" w:cs="Times New Roman"/>
          <w:bCs/>
          <w:sz w:val="24"/>
          <w:szCs w:val="24"/>
        </w:rPr>
        <w:t xml:space="preserve"> </w:t>
      </w:r>
      <w:r w:rsidRPr="000E473A">
        <w:rPr>
          <w:rFonts w:ascii="Times New Roman" w:hAnsi="Times New Roman" w:cs="Times New Roman"/>
          <w:bCs/>
          <w:sz w:val="24"/>
          <w:szCs w:val="24"/>
        </w:rPr>
        <w:t xml:space="preserve">vzťahuje iba na časť zmluvnej podmienky, je obchodník povinný splniť povinnosť uvedenú v odseku </w:t>
      </w:r>
      <w:r w:rsidR="00C436C9" w:rsidRPr="000E473A">
        <w:rPr>
          <w:rFonts w:ascii="Times New Roman" w:hAnsi="Times New Roman" w:cs="Times New Roman"/>
          <w:bCs/>
          <w:sz w:val="24"/>
          <w:szCs w:val="24"/>
        </w:rPr>
        <w:t xml:space="preserve"> </w:t>
      </w:r>
      <w:r w:rsidRPr="000E473A">
        <w:rPr>
          <w:rFonts w:ascii="Times New Roman" w:hAnsi="Times New Roman" w:cs="Times New Roman"/>
          <w:bCs/>
          <w:sz w:val="24"/>
          <w:szCs w:val="24"/>
        </w:rPr>
        <w:t xml:space="preserve">v rozsahu tejto časti. </w:t>
      </w:r>
    </w:p>
    <w:p w14:paraId="298C29E9" w14:textId="77777777" w:rsidR="000005D8" w:rsidRPr="000E473A" w:rsidRDefault="000005D8" w:rsidP="00377F3A">
      <w:pPr>
        <w:pStyle w:val="Odsekzoznamu"/>
        <w:spacing w:after="0" w:line="240" w:lineRule="auto"/>
        <w:rPr>
          <w:rFonts w:ascii="Times New Roman" w:hAnsi="Times New Roman" w:cs="Times New Roman"/>
          <w:bCs/>
          <w:sz w:val="24"/>
          <w:szCs w:val="24"/>
        </w:rPr>
      </w:pPr>
    </w:p>
    <w:p w14:paraId="22AFA4E5" w14:textId="4AD7F06B" w:rsidR="00093F5C" w:rsidRPr="000E473A" w:rsidRDefault="00093F5C" w:rsidP="00C26E59">
      <w:pPr>
        <w:pStyle w:val="Odsekzoznamu"/>
        <w:numPr>
          <w:ilvl w:val="0"/>
          <w:numId w:val="59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Spotrebiteľská zmluva, ktorá obsahuje neprijateľnú podmienku v znení, ako je uvedená vo výroku rozhodnutia súdu, a jej uzavretie bolo dosiahnuté za použitia nekalej obchodnej praktiky alebo úžery, je neplatná. </w:t>
      </w:r>
    </w:p>
    <w:p w14:paraId="4755B36B" w14:textId="77777777" w:rsidR="00093F5C" w:rsidRPr="000E473A" w:rsidRDefault="00093F5C" w:rsidP="00050381">
      <w:pPr>
        <w:spacing w:after="0" w:line="240" w:lineRule="auto"/>
        <w:jc w:val="both"/>
      </w:pPr>
    </w:p>
    <w:p w14:paraId="3DD0DBA0" w14:textId="077B1E49" w:rsidR="00093F5C" w:rsidRPr="000E473A" w:rsidRDefault="007568CB" w:rsidP="00A8480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1086551B" w14:textId="262BCAD1" w:rsidR="00093F5C" w:rsidRPr="000E473A" w:rsidRDefault="007568CB" w:rsidP="004216B4">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ZABEZPEČENIE ZÁVÄZKU ZO SPOTREBITEĽSKEJ ZMLUVY</w:t>
      </w:r>
    </w:p>
    <w:p w14:paraId="0C7BA755" w14:textId="77777777" w:rsidR="00093F5C" w:rsidRPr="000E473A" w:rsidRDefault="00093F5C" w:rsidP="007971AC">
      <w:pPr>
        <w:spacing w:after="0" w:line="240" w:lineRule="auto"/>
        <w:jc w:val="both"/>
      </w:pPr>
    </w:p>
    <w:p w14:paraId="7ECF1608" w14:textId="64C02EDE" w:rsidR="00093F5C" w:rsidRPr="000E473A" w:rsidRDefault="000005D8" w:rsidP="007971AC">
      <w:pPr>
        <w:spacing w:after="0" w:line="240" w:lineRule="auto"/>
        <w:jc w:val="center"/>
      </w:pPr>
      <w:r w:rsidRPr="000E473A">
        <w:t xml:space="preserve">§ </w:t>
      </w:r>
      <w:r w:rsidR="0020023F">
        <w:t>769</w:t>
      </w:r>
    </w:p>
    <w:p w14:paraId="698D2CE9" w14:textId="316F6CFF" w:rsidR="00093F5C" w:rsidRPr="000E473A" w:rsidRDefault="00093F5C" w:rsidP="00746F47">
      <w:pPr>
        <w:spacing w:after="0" w:line="240" w:lineRule="auto"/>
        <w:jc w:val="center"/>
      </w:pPr>
      <w:r w:rsidRPr="000E473A">
        <w:t>Zakázané spôsoby zabezpečenia záväzku</w:t>
      </w:r>
    </w:p>
    <w:p w14:paraId="1AB5504D" w14:textId="77777777" w:rsidR="000005D8" w:rsidRPr="000E473A" w:rsidRDefault="000005D8" w:rsidP="00635031">
      <w:pPr>
        <w:spacing w:after="0" w:line="240" w:lineRule="auto"/>
        <w:jc w:val="both"/>
      </w:pPr>
    </w:p>
    <w:p w14:paraId="6800D829" w14:textId="42F0F7FD" w:rsidR="00093F5C" w:rsidRPr="000E473A" w:rsidRDefault="00093F5C" w:rsidP="00635031">
      <w:pPr>
        <w:pStyle w:val="Odsekzoznamu"/>
        <w:numPr>
          <w:ilvl w:val="0"/>
          <w:numId w:val="59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Zabezpečenie záväzku zo spotrebiteľskej zmluvy zabezpečovacím prevodom práva, zmenkou alebo šekom je neplatné. </w:t>
      </w:r>
    </w:p>
    <w:p w14:paraId="02A3FFF0" w14:textId="77777777" w:rsidR="000005D8" w:rsidRPr="000E473A" w:rsidRDefault="000005D8" w:rsidP="00D3199E">
      <w:pPr>
        <w:pStyle w:val="Odsekzoznamu"/>
        <w:spacing w:after="0" w:line="240" w:lineRule="auto"/>
        <w:ind w:left="714"/>
        <w:jc w:val="both"/>
        <w:rPr>
          <w:rFonts w:ascii="Times New Roman" w:hAnsi="Times New Roman" w:cs="Times New Roman"/>
          <w:bCs/>
          <w:sz w:val="24"/>
          <w:szCs w:val="24"/>
        </w:rPr>
      </w:pPr>
    </w:p>
    <w:p w14:paraId="03717DDB" w14:textId="6E9F6C1E" w:rsidR="00093F5C" w:rsidRPr="000E473A" w:rsidRDefault="00093F5C" w:rsidP="00497E8E">
      <w:pPr>
        <w:pStyle w:val="Odsekzoznamu"/>
        <w:numPr>
          <w:ilvl w:val="0"/>
          <w:numId w:val="59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sz w:val="24"/>
          <w:szCs w:val="24"/>
        </w:rPr>
        <w:t xml:space="preserve">Ustanovenie spotrebiteľskej zmluvy, ktoré zaväzuje spotrebiteľa vo vlastnom mene alebo v zastúpení inou osobou uznať svoj dlh pre prípad neplnenia povinností vyplývajúcich zo spotrebiteľskej zmluvy, je neplatné.  </w:t>
      </w:r>
    </w:p>
    <w:p w14:paraId="77F70612" w14:textId="77777777" w:rsidR="000005D8" w:rsidRPr="000E473A" w:rsidRDefault="000005D8" w:rsidP="00836F14">
      <w:pPr>
        <w:pStyle w:val="Odsekzoznamu"/>
        <w:spacing w:after="0" w:line="240" w:lineRule="auto"/>
        <w:ind w:left="714"/>
        <w:jc w:val="both"/>
        <w:rPr>
          <w:rFonts w:ascii="Times New Roman" w:hAnsi="Times New Roman" w:cs="Times New Roman"/>
          <w:bCs/>
          <w:sz w:val="24"/>
          <w:szCs w:val="24"/>
        </w:rPr>
      </w:pPr>
    </w:p>
    <w:p w14:paraId="33F5EFAF" w14:textId="3D146673" w:rsidR="00093F5C" w:rsidRPr="000E473A" w:rsidRDefault="00093F5C" w:rsidP="006105D9">
      <w:pPr>
        <w:pStyle w:val="Odsekzoznamu"/>
        <w:numPr>
          <w:ilvl w:val="0"/>
          <w:numId w:val="59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Záväzok zo spotrebiteľskej zmluvy možno zabezpečiť dohodou o zrážkach zo mzdy alebo z iných príjmov iba ak bola dohoda písomne uzavretá vo forme osobitnej listiny, spotrebiteľ bol výslovne poučený o jej dôsledkoch a mal možnosť ju odmietnuť.</w:t>
      </w:r>
    </w:p>
    <w:p w14:paraId="6A3E25AE" w14:textId="77777777" w:rsidR="00714B51" w:rsidRDefault="00714B51" w:rsidP="00F71583">
      <w:pPr>
        <w:spacing w:after="0" w:line="240" w:lineRule="auto"/>
        <w:jc w:val="center"/>
        <w:rPr>
          <w:bCs/>
        </w:rPr>
      </w:pPr>
    </w:p>
    <w:p w14:paraId="726D3088" w14:textId="35AC55D1" w:rsidR="00093F5C" w:rsidRPr="000E473A" w:rsidRDefault="000005D8" w:rsidP="00F71583">
      <w:pPr>
        <w:spacing w:after="0" w:line="240" w:lineRule="auto"/>
        <w:jc w:val="center"/>
        <w:rPr>
          <w:bCs/>
        </w:rPr>
      </w:pPr>
      <w:r w:rsidRPr="000E473A">
        <w:rPr>
          <w:bCs/>
        </w:rPr>
        <w:t xml:space="preserve">§ </w:t>
      </w:r>
      <w:r w:rsidR="0020023F">
        <w:rPr>
          <w:bCs/>
        </w:rPr>
        <w:t>770</w:t>
      </w:r>
    </w:p>
    <w:p w14:paraId="61EBCE4F" w14:textId="51264A70" w:rsidR="00093F5C" w:rsidRPr="000E473A" w:rsidRDefault="00093F5C" w:rsidP="009374B0">
      <w:pPr>
        <w:spacing w:after="0" w:line="240" w:lineRule="auto"/>
        <w:jc w:val="center"/>
      </w:pPr>
      <w:r w:rsidRPr="000E473A">
        <w:t>Výkon záložného práva</w:t>
      </w:r>
    </w:p>
    <w:p w14:paraId="45028700" w14:textId="77777777" w:rsidR="000005D8" w:rsidRPr="000E473A" w:rsidRDefault="000005D8">
      <w:pPr>
        <w:spacing w:after="0" w:line="240" w:lineRule="auto"/>
        <w:jc w:val="both"/>
      </w:pPr>
    </w:p>
    <w:p w14:paraId="2E56A51C" w14:textId="77777777" w:rsidR="00093F5C" w:rsidRPr="000E473A" w:rsidRDefault="00093F5C">
      <w:pPr>
        <w:spacing w:after="0" w:line="240" w:lineRule="auto"/>
        <w:ind w:firstLine="357"/>
        <w:jc w:val="both"/>
        <w:rPr>
          <w:bCs/>
        </w:rPr>
      </w:pPr>
      <w:r w:rsidRPr="000E473A">
        <w:rPr>
          <w:bCs/>
        </w:rPr>
        <w:t xml:space="preserve">Ak je záväzok zo spotrebiteľskej zmluvy zabezpečený záložným právom, môže sa záložný veriteľ pri výkone záložného práva uspokojiť iba predajom zálohu na dražbe podľa osobitného zákona alebo predajom zálohu podľa osobitných predpisov. </w:t>
      </w:r>
    </w:p>
    <w:p w14:paraId="4D08F90A" w14:textId="77777777" w:rsidR="00093F5C" w:rsidRPr="000E473A" w:rsidRDefault="00093F5C">
      <w:pPr>
        <w:spacing w:after="0" w:line="240" w:lineRule="auto"/>
        <w:jc w:val="both"/>
        <w:rPr>
          <w:bCs/>
        </w:rPr>
      </w:pPr>
    </w:p>
    <w:p w14:paraId="6C46D49D" w14:textId="16728D6A"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74577F05" w14:textId="1934FA48" w:rsidR="00093F5C"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PLNENIE DLHU SPOTREBITEĽA V SPLÁTKACH</w:t>
      </w:r>
    </w:p>
    <w:p w14:paraId="2D0A7CAB" w14:textId="77777777" w:rsidR="00093F5C" w:rsidRPr="000E473A" w:rsidRDefault="00093F5C">
      <w:pPr>
        <w:spacing w:after="0" w:line="240" w:lineRule="auto"/>
        <w:jc w:val="center"/>
        <w:rPr>
          <w:bCs/>
        </w:rPr>
      </w:pPr>
    </w:p>
    <w:p w14:paraId="48CFCF3E" w14:textId="67BD5A9C" w:rsidR="00093F5C" w:rsidRPr="000E473A" w:rsidRDefault="000005D8">
      <w:pPr>
        <w:spacing w:after="0" w:line="240" w:lineRule="auto"/>
        <w:jc w:val="center"/>
        <w:rPr>
          <w:bCs/>
        </w:rPr>
      </w:pPr>
      <w:bookmarkStart w:id="505" w:name="_Ref195281348"/>
      <w:r w:rsidRPr="000E473A">
        <w:rPr>
          <w:bCs/>
        </w:rPr>
        <w:t xml:space="preserve">§ </w:t>
      </w:r>
      <w:r w:rsidR="0020023F">
        <w:rPr>
          <w:bCs/>
        </w:rPr>
        <w:t>771</w:t>
      </w:r>
    </w:p>
    <w:bookmarkEnd w:id="505"/>
    <w:p w14:paraId="674E5EEE" w14:textId="1D1DDBCA" w:rsidR="00093F5C" w:rsidRPr="000E473A" w:rsidRDefault="00093F5C">
      <w:pPr>
        <w:spacing w:after="0" w:line="240" w:lineRule="auto"/>
        <w:jc w:val="center"/>
      </w:pPr>
      <w:r w:rsidRPr="000E473A">
        <w:t>Podmienky straty výhody splátok</w:t>
      </w:r>
    </w:p>
    <w:p w14:paraId="377F4EF8" w14:textId="77777777" w:rsidR="000005D8" w:rsidRPr="000E473A" w:rsidRDefault="000005D8">
      <w:pPr>
        <w:spacing w:after="0" w:line="240" w:lineRule="auto"/>
        <w:jc w:val="both"/>
      </w:pPr>
    </w:p>
    <w:p w14:paraId="449CAF65" w14:textId="77777777" w:rsidR="00093F5C" w:rsidRPr="000E473A" w:rsidRDefault="00093F5C">
      <w:pPr>
        <w:spacing w:after="0" w:line="240" w:lineRule="auto"/>
        <w:ind w:firstLine="357"/>
        <w:jc w:val="both"/>
        <w:rPr>
          <w:bCs/>
        </w:rPr>
      </w:pPr>
      <w:r w:rsidRPr="000E473A">
        <w:rPr>
          <w:bCs/>
        </w:rPr>
        <w:t>Ak má spotrebiteľ plniť podľa spotrebiteľskej zmluvy v splátkach, môže obchodník požadovať vrátenie celého plnenia, ak je spotrebiteľ celkom alebo čiastočne v omeškaní aspoň s tromi splátkami a suma splátok, s ktorými je spotrebiteľ v omeškaní, je najmenej vo výške</w:t>
      </w:r>
    </w:p>
    <w:p w14:paraId="4A0194DA" w14:textId="4659A165" w:rsidR="00093F5C" w:rsidRPr="000E473A" w:rsidRDefault="00093F5C">
      <w:pPr>
        <w:pStyle w:val="Odsekzoznamu"/>
        <w:numPr>
          <w:ilvl w:val="1"/>
          <w:numId w:val="59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desiatich percent poskytnutej sumy úveru alebo iného plnenia, na ktorého vrátenie je spotrebiteľ podľa spotrebiteľskej zmluvy povinný, ak je doba trvania spotrebiteľskej zmluvy dohodnutá najviac na tri roky,</w:t>
      </w:r>
    </w:p>
    <w:p w14:paraId="39B83CE6" w14:textId="4193E065" w:rsidR="00093F5C" w:rsidRPr="000E473A" w:rsidRDefault="00093F5C">
      <w:pPr>
        <w:pStyle w:val="Odsekzoznamu"/>
        <w:numPr>
          <w:ilvl w:val="1"/>
          <w:numId w:val="59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piatich percent poskytnutej sumy úveru alebo iného plnenia, na ktorého vrátenie je spotrebiteľ podľa spotrebiteľskej zmluvy povinný, ak je doba trvania spotrebiteľskej zmluvy dohodnutá na viac ako tri roky a najviac na desať rokov, alebo</w:t>
      </w:r>
    </w:p>
    <w:p w14:paraId="6C0504E4" w14:textId="3D3ED0C1" w:rsidR="00093F5C" w:rsidRPr="000E473A" w:rsidRDefault="00093F5C">
      <w:pPr>
        <w:pStyle w:val="Odsekzoznamu"/>
        <w:numPr>
          <w:ilvl w:val="1"/>
          <w:numId w:val="59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dva a pol percenta poskytnutej sumy úveru alebo iného plnenia, na ktorého vrátenie je spotrebiteľ podľa spotrebiteľskej zmluvy povinný, ak je doba trvania spotrebiteľskej zmluvy dohodnutá na viac ako desať rokov.</w:t>
      </w:r>
    </w:p>
    <w:p w14:paraId="6ABA28E3" w14:textId="77777777" w:rsidR="000005D8" w:rsidRPr="000E473A" w:rsidRDefault="000005D8">
      <w:pPr>
        <w:spacing w:after="0" w:line="240" w:lineRule="auto"/>
        <w:jc w:val="center"/>
        <w:rPr>
          <w:bCs/>
        </w:rPr>
      </w:pPr>
    </w:p>
    <w:p w14:paraId="77F5F000" w14:textId="2F735D00" w:rsidR="00093F5C" w:rsidRPr="000E473A" w:rsidRDefault="000005D8">
      <w:pPr>
        <w:spacing w:after="0" w:line="240" w:lineRule="auto"/>
        <w:jc w:val="center"/>
        <w:rPr>
          <w:bCs/>
        </w:rPr>
      </w:pPr>
      <w:r w:rsidRPr="000E473A">
        <w:rPr>
          <w:bCs/>
        </w:rPr>
        <w:t xml:space="preserve">§ </w:t>
      </w:r>
      <w:r w:rsidR="0020023F">
        <w:rPr>
          <w:bCs/>
        </w:rPr>
        <w:t>772</w:t>
      </w:r>
    </w:p>
    <w:p w14:paraId="31052424" w14:textId="59F5E428" w:rsidR="00093F5C" w:rsidRPr="000E473A" w:rsidRDefault="00093F5C">
      <w:pPr>
        <w:spacing w:after="0" w:line="240" w:lineRule="auto"/>
        <w:jc w:val="center"/>
      </w:pPr>
      <w:r w:rsidRPr="000E473A">
        <w:t>Strata výhody splátok</w:t>
      </w:r>
    </w:p>
    <w:p w14:paraId="493EB74F" w14:textId="77777777" w:rsidR="000005D8" w:rsidRPr="000E473A" w:rsidRDefault="000005D8">
      <w:pPr>
        <w:spacing w:after="0" w:line="240" w:lineRule="auto"/>
        <w:jc w:val="both"/>
        <w:rPr>
          <w:b/>
        </w:rPr>
      </w:pPr>
    </w:p>
    <w:p w14:paraId="2D484189" w14:textId="26734D7B" w:rsidR="00093F5C" w:rsidRPr="000E473A" w:rsidRDefault="00093F5C">
      <w:pPr>
        <w:spacing w:after="0" w:line="240" w:lineRule="auto"/>
        <w:ind w:firstLine="357"/>
        <w:jc w:val="both"/>
        <w:rPr>
          <w:bCs/>
        </w:rPr>
      </w:pPr>
      <w:r w:rsidRPr="000E473A">
        <w:rPr>
          <w:bCs/>
        </w:rPr>
        <w:t>Ak sú splnené podmienky podľa</w:t>
      </w:r>
      <w:r w:rsidR="00F02201" w:rsidRPr="000E473A">
        <w:rPr>
          <w:bCs/>
        </w:rPr>
        <w:t xml:space="preserve"> </w:t>
      </w:r>
      <w:r w:rsidR="0033313F" w:rsidRPr="000E473A">
        <w:rPr>
          <w:bCs/>
        </w:rPr>
        <w:t xml:space="preserve">§ </w:t>
      </w:r>
      <w:r w:rsidR="007A0216" w:rsidRPr="000E473A">
        <w:rPr>
          <w:bCs/>
        </w:rPr>
        <w:t>7</w:t>
      </w:r>
      <w:r w:rsidR="00A23E7F" w:rsidRPr="000E473A">
        <w:rPr>
          <w:bCs/>
        </w:rPr>
        <w:t>7</w:t>
      </w:r>
      <w:r w:rsidR="0020023F">
        <w:rPr>
          <w:bCs/>
        </w:rPr>
        <w:t>1</w:t>
      </w:r>
      <w:r w:rsidRPr="000E473A">
        <w:rPr>
          <w:bCs/>
        </w:rPr>
        <w:t xml:space="preserve">, obchodník je povinný vo výzve na vrátenie splátok, s ktorými je spotrebiteľ v omeškaní, poskytnúť spotrebiteľovi dodatočnú lehotu na plnenie, ktorá nesmie byť kratšia </w:t>
      </w:r>
      <w:r w:rsidR="0033313F" w:rsidRPr="000E473A">
        <w:rPr>
          <w:bCs/>
        </w:rPr>
        <w:t>než</w:t>
      </w:r>
      <w:r w:rsidRPr="000E473A">
        <w:rPr>
          <w:bCs/>
        </w:rPr>
        <w:t xml:space="preserve"> 15 dní od </w:t>
      </w:r>
      <w:r w:rsidR="0033313F" w:rsidRPr="000E473A">
        <w:rPr>
          <w:bCs/>
        </w:rPr>
        <w:t xml:space="preserve">dôjdenia </w:t>
      </w:r>
      <w:r w:rsidRPr="000E473A">
        <w:rPr>
          <w:bCs/>
        </w:rPr>
        <w:t>výzvy. Ak spotrebiteľ neuhradí splátky, s ktorými je v omeškaní, v dodatočnej lehote poskytnutej mu obchodníkom, jej uplynutím sa stáva celé plnenie zo spotrebiteľskej zmluvy splatným</w:t>
      </w:r>
      <w:r w:rsidR="0033313F" w:rsidRPr="000E473A">
        <w:rPr>
          <w:bCs/>
        </w:rPr>
        <w:t>; ustanovenie</w:t>
      </w:r>
      <w:r w:rsidR="006C26AC" w:rsidRPr="000E473A">
        <w:rPr>
          <w:bCs/>
        </w:rPr>
        <w:t xml:space="preserve"> § 6</w:t>
      </w:r>
      <w:r w:rsidR="00AB0E4D" w:rsidRPr="000E473A">
        <w:rPr>
          <w:bCs/>
        </w:rPr>
        <w:t>0</w:t>
      </w:r>
      <w:r w:rsidR="0020023F">
        <w:rPr>
          <w:bCs/>
        </w:rPr>
        <w:t>2</w:t>
      </w:r>
      <w:r w:rsidR="0033313F" w:rsidRPr="000E473A">
        <w:rPr>
          <w:bCs/>
        </w:rPr>
        <w:t xml:space="preserve"> sa nepoužije</w:t>
      </w:r>
      <w:r w:rsidRPr="000E473A">
        <w:rPr>
          <w:bCs/>
        </w:rPr>
        <w:t>. Obchodník je povinný vo výzve na vrátenie splátok, s ktorými je spotrebiteľ v omeškaní, upozorniť spotrebiteľa na následok podľa predchádzajúcej vety a uviesť sumu splátok, s ktorými je spotrebiteľ v omeškaní.</w:t>
      </w:r>
    </w:p>
    <w:p w14:paraId="4806F10C" w14:textId="77777777" w:rsidR="00093F5C" w:rsidRPr="000E473A" w:rsidRDefault="00093F5C">
      <w:pPr>
        <w:spacing w:after="0" w:line="240" w:lineRule="auto"/>
        <w:jc w:val="both"/>
        <w:rPr>
          <w:bCs/>
        </w:rPr>
      </w:pPr>
    </w:p>
    <w:p w14:paraId="4D5A2FC0" w14:textId="09181272" w:rsidR="00093F5C" w:rsidRPr="000E473A" w:rsidRDefault="000005D8">
      <w:pPr>
        <w:spacing w:after="0" w:line="240" w:lineRule="auto"/>
        <w:jc w:val="center"/>
        <w:rPr>
          <w:bCs/>
        </w:rPr>
      </w:pPr>
      <w:r w:rsidRPr="000E473A">
        <w:rPr>
          <w:bCs/>
        </w:rPr>
        <w:t xml:space="preserve">§ </w:t>
      </w:r>
      <w:r w:rsidR="0020023F">
        <w:rPr>
          <w:bCs/>
        </w:rPr>
        <w:t>773</w:t>
      </w:r>
    </w:p>
    <w:p w14:paraId="17E6C327" w14:textId="7C453046" w:rsidR="00093F5C" w:rsidRPr="000E473A" w:rsidRDefault="00093F5C">
      <w:pPr>
        <w:spacing w:after="0" w:line="240" w:lineRule="auto"/>
        <w:jc w:val="center"/>
      </w:pPr>
      <w:r w:rsidRPr="000E473A">
        <w:t>Povinnosť ponúknuť spotrebiteľovi plnenie v</w:t>
      </w:r>
      <w:r w:rsidR="000005D8" w:rsidRPr="000E473A">
        <w:t> </w:t>
      </w:r>
      <w:r w:rsidRPr="000E473A">
        <w:t>splátkach</w:t>
      </w:r>
    </w:p>
    <w:p w14:paraId="4E1160E9" w14:textId="77777777" w:rsidR="000005D8" w:rsidRPr="000E473A" w:rsidRDefault="000005D8">
      <w:pPr>
        <w:spacing w:after="0" w:line="240" w:lineRule="auto"/>
        <w:jc w:val="center"/>
        <w:rPr>
          <w:b/>
        </w:rPr>
      </w:pPr>
    </w:p>
    <w:p w14:paraId="0AD95FF3" w14:textId="7B885044" w:rsidR="00093F5C" w:rsidRPr="000E473A" w:rsidRDefault="00093F5C">
      <w:pPr>
        <w:spacing w:after="0" w:line="240" w:lineRule="auto"/>
        <w:ind w:firstLine="357"/>
        <w:jc w:val="both"/>
        <w:rPr>
          <w:bCs/>
        </w:rPr>
      </w:pPr>
      <w:r w:rsidRPr="000E473A">
        <w:rPr>
          <w:bCs/>
        </w:rPr>
        <w:t xml:space="preserve">Ak spotrebiteľ vypovedal zmluvu alebo odstúpil od zmluvy z dôvodu, že obchodník zmenil zmluvné podmienky a spotrebiteľovi tým vznikla povinnosť vrátiť jednorazovo finančné prostriedky, obchodník je povinný ponúknuť spotrebiteľovi plnenie v primeraných splátkach, ak osobitný zákon neustanovuje inak; ak sa na podmienkach úhrady plnenia nedohodnú, rozhodne na návrh niektorého z nich súd. Rovnakú povinnosť má obchodník, ak jednostranne vypovedal zmluvu podľa </w:t>
      </w:r>
      <w:r w:rsidR="0033313F" w:rsidRPr="000E473A">
        <w:rPr>
          <w:bCs/>
        </w:rPr>
        <w:t xml:space="preserve">§ </w:t>
      </w:r>
      <w:r w:rsidR="000F5DCA" w:rsidRPr="000E473A">
        <w:rPr>
          <w:bCs/>
        </w:rPr>
        <w:t>7</w:t>
      </w:r>
      <w:r w:rsidR="00AB0E4D" w:rsidRPr="000E473A">
        <w:rPr>
          <w:bCs/>
        </w:rPr>
        <w:t>7</w:t>
      </w:r>
      <w:r w:rsidR="0020023F">
        <w:rPr>
          <w:bCs/>
        </w:rPr>
        <w:t>5</w:t>
      </w:r>
      <w:r w:rsidRPr="000E473A">
        <w:rPr>
          <w:bCs/>
        </w:rPr>
        <w:t xml:space="preserve"> ods. 1.</w:t>
      </w:r>
    </w:p>
    <w:p w14:paraId="74972B1C" w14:textId="77777777" w:rsidR="007568CB" w:rsidRPr="000E473A" w:rsidRDefault="007568CB">
      <w:pPr>
        <w:spacing w:after="0" w:line="240" w:lineRule="auto"/>
        <w:jc w:val="both"/>
        <w:rPr>
          <w:b/>
        </w:rPr>
      </w:pPr>
    </w:p>
    <w:p w14:paraId="288AED5D" w14:textId="623412DF"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35F0012F" w14:textId="54B60D85" w:rsidR="001E7760"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 xml:space="preserve">OSOBITNÉ USTANOVENIA O POSKYTNUTÍ PEŇAŽNÝCH </w:t>
      </w:r>
    </w:p>
    <w:p w14:paraId="74C0C985" w14:textId="7023B07D" w:rsidR="00093F5C"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PROSTRIEDKOV SPOTREBITEĽOVI ZA ODPLATU</w:t>
      </w:r>
    </w:p>
    <w:p w14:paraId="22FFF120" w14:textId="77777777" w:rsidR="00093F5C" w:rsidRPr="000E473A" w:rsidRDefault="00093F5C">
      <w:pPr>
        <w:spacing w:after="0" w:line="240" w:lineRule="auto"/>
        <w:jc w:val="center"/>
        <w:rPr>
          <w:b/>
        </w:rPr>
      </w:pPr>
    </w:p>
    <w:p w14:paraId="4FD20B33" w14:textId="4F18E2D4" w:rsidR="00093F5C" w:rsidRPr="000E473A" w:rsidRDefault="000005D8">
      <w:pPr>
        <w:spacing w:after="0" w:line="240" w:lineRule="auto"/>
        <w:jc w:val="center"/>
      </w:pPr>
      <w:r w:rsidRPr="000E473A">
        <w:t xml:space="preserve">§ </w:t>
      </w:r>
      <w:r w:rsidR="0020023F">
        <w:t>774</w:t>
      </w:r>
    </w:p>
    <w:p w14:paraId="480494AB" w14:textId="6D15DC3D" w:rsidR="00093F5C" w:rsidRPr="000E473A" w:rsidRDefault="00093F5C">
      <w:pPr>
        <w:spacing w:after="0" w:line="240" w:lineRule="auto"/>
        <w:jc w:val="center"/>
      </w:pPr>
      <w:r w:rsidRPr="000E473A">
        <w:t>Obmedzenie odplaty a sankcií za omeškanie</w:t>
      </w:r>
    </w:p>
    <w:p w14:paraId="7AAF1142" w14:textId="77777777" w:rsidR="000005D8" w:rsidRPr="000E473A" w:rsidRDefault="000005D8">
      <w:pPr>
        <w:spacing w:after="0" w:line="240" w:lineRule="auto"/>
        <w:jc w:val="center"/>
      </w:pPr>
    </w:p>
    <w:p w14:paraId="72C84899" w14:textId="2789B043" w:rsidR="00093F5C" w:rsidRPr="000E473A" w:rsidRDefault="00093F5C">
      <w:pPr>
        <w:spacing w:after="0" w:line="240" w:lineRule="auto"/>
        <w:ind w:firstLine="357"/>
        <w:jc w:val="both"/>
        <w:rPr>
          <w:bCs/>
        </w:rPr>
      </w:pPr>
      <w:bookmarkStart w:id="506" w:name="paragraf-53.odsek-6"/>
      <w:bookmarkStart w:id="507" w:name="paragraf-53.odsek-6.text"/>
      <w:r w:rsidRPr="000E473A">
        <w:rPr>
          <w:bCs/>
        </w:rPr>
        <w:t>Ak je predmetom spotrebiteľskej zmluvy poskytnutie peňažných prostriedkov</w:t>
      </w:r>
      <w:r w:rsidR="0033313F" w:rsidRPr="000E473A">
        <w:rPr>
          <w:bCs/>
        </w:rPr>
        <w:t xml:space="preserve"> spotrebiteľovi</w:t>
      </w:r>
      <w:r w:rsidRPr="000E473A">
        <w:rPr>
          <w:bCs/>
        </w:rPr>
        <w:t xml:space="preserve"> za odplatu,</w:t>
      </w:r>
    </w:p>
    <w:p w14:paraId="089605AE" w14:textId="17C6E480" w:rsidR="00093F5C" w:rsidRPr="000E473A" w:rsidRDefault="00093F5C">
      <w:pPr>
        <w:pStyle w:val="Odsekzoznamu"/>
        <w:numPr>
          <w:ilvl w:val="0"/>
          <w:numId w:val="59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nesmie byť odplata vyššia, </w:t>
      </w:r>
      <w:r w:rsidR="008D0A3D" w:rsidRPr="000E473A">
        <w:rPr>
          <w:rFonts w:ascii="Times New Roman" w:hAnsi="Times New Roman" w:cs="Times New Roman"/>
          <w:bCs/>
          <w:sz w:val="24"/>
          <w:szCs w:val="24"/>
        </w:rPr>
        <w:t>ako</w:t>
      </w:r>
      <w:r w:rsidRPr="000E473A">
        <w:rPr>
          <w:rFonts w:ascii="Times New Roman" w:hAnsi="Times New Roman" w:cs="Times New Roman"/>
          <w:bCs/>
          <w:sz w:val="24"/>
          <w:szCs w:val="24"/>
        </w:rPr>
        <w:t xml:space="preserve"> ustanoví </w:t>
      </w:r>
      <w:r w:rsidR="008D0A3D" w:rsidRPr="000E473A">
        <w:rPr>
          <w:rFonts w:ascii="Times New Roman" w:hAnsi="Times New Roman" w:cs="Times New Roman"/>
          <w:bCs/>
          <w:sz w:val="24"/>
          <w:szCs w:val="24"/>
        </w:rPr>
        <w:t>vláda Slovenskej republiky nariadením</w:t>
      </w:r>
      <w:r w:rsidRPr="000E473A">
        <w:rPr>
          <w:rFonts w:ascii="Times New Roman" w:hAnsi="Times New Roman" w:cs="Times New Roman"/>
          <w:bCs/>
          <w:sz w:val="24"/>
          <w:szCs w:val="24"/>
        </w:rPr>
        <w:t xml:space="preserve">, </w:t>
      </w:r>
    </w:p>
    <w:p w14:paraId="7E648D7E" w14:textId="5327D5C3" w:rsidR="00093F5C" w:rsidRPr="000E473A" w:rsidRDefault="00093F5C">
      <w:pPr>
        <w:pStyle w:val="Odsekzoznamu"/>
        <w:numPr>
          <w:ilvl w:val="0"/>
          <w:numId w:val="59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sankcie za omeškanie so splnením dlhu spotrebiteľa nesmú byť vyššie, </w:t>
      </w:r>
      <w:r w:rsidR="008D0A3D" w:rsidRPr="000E473A">
        <w:rPr>
          <w:rFonts w:ascii="Times New Roman" w:hAnsi="Times New Roman" w:cs="Times New Roman"/>
          <w:bCs/>
          <w:sz w:val="24"/>
          <w:szCs w:val="24"/>
        </w:rPr>
        <w:t>ako</w:t>
      </w:r>
      <w:r w:rsidRPr="000E473A">
        <w:rPr>
          <w:rFonts w:ascii="Times New Roman" w:hAnsi="Times New Roman" w:cs="Times New Roman"/>
          <w:bCs/>
          <w:sz w:val="24"/>
          <w:szCs w:val="24"/>
        </w:rPr>
        <w:t xml:space="preserve"> ustanoví </w:t>
      </w:r>
      <w:r w:rsidR="008D0A3D" w:rsidRPr="000E473A">
        <w:rPr>
          <w:rFonts w:ascii="Times New Roman" w:hAnsi="Times New Roman" w:cs="Times New Roman"/>
          <w:bCs/>
          <w:sz w:val="24"/>
          <w:szCs w:val="24"/>
        </w:rPr>
        <w:t>vláda Slovenskej republiky nariadením</w:t>
      </w:r>
      <w:r w:rsidRPr="000E473A">
        <w:rPr>
          <w:rFonts w:ascii="Times New Roman" w:hAnsi="Times New Roman" w:cs="Times New Roman"/>
          <w:bCs/>
          <w:sz w:val="24"/>
          <w:szCs w:val="24"/>
        </w:rPr>
        <w:t>.</w:t>
      </w:r>
    </w:p>
    <w:p w14:paraId="72951E32" w14:textId="215D5DE5" w:rsidR="00093F5C" w:rsidRDefault="00093F5C">
      <w:pPr>
        <w:spacing w:after="0" w:line="240" w:lineRule="auto"/>
        <w:jc w:val="both"/>
        <w:rPr>
          <w:bCs/>
        </w:rPr>
      </w:pPr>
    </w:p>
    <w:p w14:paraId="15E7EE6A" w14:textId="19E4F5C2" w:rsidR="001E40E6" w:rsidRDefault="001E40E6">
      <w:pPr>
        <w:spacing w:after="0" w:line="240" w:lineRule="auto"/>
        <w:jc w:val="both"/>
        <w:rPr>
          <w:bCs/>
        </w:rPr>
      </w:pPr>
    </w:p>
    <w:p w14:paraId="7FB4C9B1" w14:textId="77777777" w:rsidR="001E40E6" w:rsidRPr="000E473A" w:rsidRDefault="001E40E6">
      <w:pPr>
        <w:spacing w:after="0" w:line="240" w:lineRule="auto"/>
        <w:jc w:val="both"/>
        <w:rPr>
          <w:bCs/>
        </w:rPr>
      </w:pPr>
    </w:p>
    <w:p w14:paraId="5DB45514" w14:textId="124C5462"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ŠIESTY ODDIEL</w:t>
      </w:r>
    </w:p>
    <w:p w14:paraId="0E38551C" w14:textId="77777777" w:rsidR="007568CB"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OSOBITNÉ USTANOVENIA O VÝNIMKÁCH Z </w:t>
      </w:r>
    </w:p>
    <w:p w14:paraId="6A30D647" w14:textId="7BEEAB8E" w:rsidR="00093F5C"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NEPRIJATEĽNÝCH PODMIENOK</w:t>
      </w:r>
    </w:p>
    <w:p w14:paraId="3CC83525" w14:textId="77777777" w:rsidR="000005D8" w:rsidRPr="000E473A" w:rsidRDefault="000005D8">
      <w:pPr>
        <w:spacing w:after="0" w:line="240" w:lineRule="auto"/>
        <w:jc w:val="center"/>
      </w:pPr>
      <w:bookmarkStart w:id="508" w:name="_Ref195452434"/>
    </w:p>
    <w:p w14:paraId="080D21F7" w14:textId="72BAF279" w:rsidR="00093F5C" w:rsidRPr="000E473A" w:rsidRDefault="000005D8">
      <w:pPr>
        <w:spacing w:after="0" w:line="240" w:lineRule="auto"/>
        <w:jc w:val="center"/>
      </w:pPr>
      <w:r w:rsidRPr="000E473A">
        <w:t xml:space="preserve">§ </w:t>
      </w:r>
      <w:r w:rsidR="0020023F">
        <w:t>775</w:t>
      </w:r>
    </w:p>
    <w:bookmarkEnd w:id="508"/>
    <w:p w14:paraId="7ADCC270" w14:textId="158EDF03" w:rsidR="00093F5C" w:rsidRPr="000E473A" w:rsidRDefault="00093F5C">
      <w:pPr>
        <w:spacing w:after="0" w:line="240" w:lineRule="auto"/>
        <w:jc w:val="center"/>
      </w:pPr>
      <w:r w:rsidRPr="000E473A">
        <w:t>Osobitné výnimky z neprijateľných podmienok</w:t>
      </w:r>
    </w:p>
    <w:p w14:paraId="250E327C" w14:textId="77777777" w:rsidR="000005D8" w:rsidRPr="000E473A" w:rsidRDefault="000005D8">
      <w:pPr>
        <w:spacing w:after="0" w:line="240" w:lineRule="auto"/>
        <w:jc w:val="center"/>
        <w:rPr>
          <w:b/>
        </w:rPr>
      </w:pPr>
    </w:p>
    <w:p w14:paraId="021C4E5C" w14:textId="08F4F4B6" w:rsidR="00093F5C" w:rsidRPr="000E473A" w:rsidRDefault="00093F5C">
      <w:pPr>
        <w:pStyle w:val="Odsekzoznamu"/>
        <w:numPr>
          <w:ilvl w:val="0"/>
          <w:numId w:val="59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Ustanovenie spotrebiteľskej zmluvy uzavretej na dobu neurčitú, podľa ktorého si obchodník, ktorý dodáva finančnú službu podľa osobitného predpisu vyhradzuje právo z vážneho objektívneho dôvodu jednostranne a bez poskytnutia výpovednej doby vypovedať túto zmluvu, sa nepovažuje za neprijateľnú podmienku podľa odseku </w:t>
      </w:r>
      <w:r w:rsidR="0033313F" w:rsidRPr="000E473A">
        <w:rPr>
          <w:rFonts w:ascii="Times New Roman" w:hAnsi="Times New Roman" w:cs="Times New Roman"/>
          <w:bCs/>
          <w:sz w:val="24"/>
          <w:szCs w:val="24"/>
        </w:rPr>
        <w:t xml:space="preserve">§ </w:t>
      </w:r>
      <w:r w:rsidR="000F5DCA" w:rsidRPr="000E473A">
        <w:rPr>
          <w:rFonts w:ascii="Times New Roman" w:hAnsi="Times New Roman" w:cs="Times New Roman"/>
          <w:bCs/>
          <w:sz w:val="24"/>
          <w:szCs w:val="24"/>
        </w:rPr>
        <w:t>7</w:t>
      </w:r>
      <w:r w:rsidR="00AB0E4D" w:rsidRPr="000E473A">
        <w:rPr>
          <w:rFonts w:ascii="Times New Roman" w:hAnsi="Times New Roman" w:cs="Times New Roman"/>
          <w:bCs/>
          <w:sz w:val="24"/>
          <w:szCs w:val="24"/>
        </w:rPr>
        <w:t>6</w:t>
      </w:r>
      <w:r w:rsidR="0020023F">
        <w:rPr>
          <w:rFonts w:ascii="Times New Roman" w:hAnsi="Times New Roman" w:cs="Times New Roman"/>
          <w:bCs/>
          <w:sz w:val="24"/>
          <w:szCs w:val="24"/>
        </w:rPr>
        <w:t>7</w:t>
      </w:r>
      <w:r w:rsidRPr="000E473A">
        <w:rPr>
          <w:rFonts w:ascii="Times New Roman" w:hAnsi="Times New Roman" w:cs="Times New Roman"/>
          <w:bCs/>
          <w:sz w:val="24"/>
          <w:szCs w:val="24"/>
        </w:rPr>
        <w:t xml:space="preserve"> písm. g), ak ide o vážny objektívny dôvod, ktorý obchodník nezapríčinil, nemohol predvídať ani odvrátiť a ktorý obchodníkovi bráni v plnení tejto zmluvy, pričom obchodník sa v tejto zmluve zaviazal, že o vypovedaní a dôvode vypovedania tejto zmluvy bez zbytočného odkladu písomne informuje spotrebiteľa.</w:t>
      </w:r>
    </w:p>
    <w:p w14:paraId="40B21D68" w14:textId="77777777" w:rsidR="000005D8" w:rsidRPr="000E473A" w:rsidRDefault="000005D8">
      <w:pPr>
        <w:pStyle w:val="Odsekzoznamu"/>
        <w:spacing w:after="0" w:line="240" w:lineRule="auto"/>
        <w:ind w:left="714"/>
        <w:jc w:val="both"/>
        <w:rPr>
          <w:rFonts w:ascii="Times New Roman" w:hAnsi="Times New Roman" w:cs="Times New Roman"/>
          <w:bCs/>
          <w:sz w:val="24"/>
          <w:szCs w:val="24"/>
        </w:rPr>
      </w:pPr>
    </w:p>
    <w:p w14:paraId="12F6C2B7" w14:textId="385C9B32" w:rsidR="00093F5C" w:rsidRPr="000E473A" w:rsidRDefault="00093F5C">
      <w:pPr>
        <w:pStyle w:val="Odsekzoznamu"/>
        <w:numPr>
          <w:ilvl w:val="0"/>
          <w:numId w:val="59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Ustanovenia </w:t>
      </w:r>
      <w:r w:rsidR="0033313F" w:rsidRPr="000E473A">
        <w:rPr>
          <w:rFonts w:ascii="Times New Roman" w:hAnsi="Times New Roman" w:cs="Times New Roman"/>
          <w:bCs/>
          <w:sz w:val="24"/>
          <w:szCs w:val="24"/>
        </w:rPr>
        <w:t xml:space="preserve">§ </w:t>
      </w:r>
      <w:r w:rsidR="000F5DCA" w:rsidRPr="000E473A">
        <w:rPr>
          <w:rFonts w:ascii="Times New Roman" w:hAnsi="Times New Roman" w:cs="Times New Roman"/>
          <w:bCs/>
          <w:sz w:val="24"/>
          <w:szCs w:val="24"/>
        </w:rPr>
        <w:t>7</w:t>
      </w:r>
      <w:r w:rsidR="00A23E7F" w:rsidRPr="000E473A">
        <w:rPr>
          <w:rFonts w:ascii="Times New Roman" w:hAnsi="Times New Roman" w:cs="Times New Roman"/>
          <w:bCs/>
          <w:sz w:val="24"/>
          <w:szCs w:val="24"/>
        </w:rPr>
        <w:t>6</w:t>
      </w:r>
      <w:r w:rsidR="0020023F">
        <w:rPr>
          <w:rFonts w:ascii="Times New Roman" w:hAnsi="Times New Roman" w:cs="Times New Roman"/>
          <w:bCs/>
          <w:sz w:val="24"/>
          <w:szCs w:val="24"/>
        </w:rPr>
        <w:t>7</w:t>
      </w:r>
      <w:r w:rsidRPr="000E473A">
        <w:rPr>
          <w:rFonts w:ascii="Times New Roman" w:hAnsi="Times New Roman" w:cs="Times New Roman"/>
          <w:bCs/>
          <w:sz w:val="24"/>
          <w:szCs w:val="24"/>
        </w:rPr>
        <w:t xml:space="preserve"> písm. g), i) a j) o neprijateľných podmienkach sa nepoužijú na spotrebiteľskú zmluvu, ktorej predmetom je</w:t>
      </w:r>
    </w:p>
    <w:p w14:paraId="1F98AF2A" w14:textId="423A061F" w:rsidR="00093F5C" w:rsidRPr="000E473A" w:rsidRDefault="00093F5C">
      <w:pPr>
        <w:pStyle w:val="Odsekzoznamu"/>
        <w:numPr>
          <w:ilvl w:val="1"/>
          <w:numId w:val="597"/>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obchod s prevoditeľnými cennými papiermi, finančnými nástrojmi a inými produktmi alebo službami, kde je cena závislá od pohybu kurzov a indexov na regulovanom trhu alebo od trhovej sadzby, na ktoré obchodník nemá vplyv,</w:t>
      </w:r>
    </w:p>
    <w:p w14:paraId="3F84B014" w14:textId="6284C2D2" w:rsidR="00093F5C" w:rsidRPr="000E473A" w:rsidRDefault="00093F5C">
      <w:pPr>
        <w:pStyle w:val="Odsekzoznamu"/>
        <w:numPr>
          <w:ilvl w:val="1"/>
          <w:numId w:val="597"/>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nákup cudzej meny alebo predaj cudzej meny, cestovných šekov alebo medzinárodné peňažné príkazy vystavené v cudzej mene.</w:t>
      </w:r>
    </w:p>
    <w:p w14:paraId="1A32D51F" w14:textId="77777777" w:rsidR="000005D8" w:rsidRPr="000E473A" w:rsidRDefault="000005D8">
      <w:pPr>
        <w:pStyle w:val="Odsekzoznamu"/>
        <w:spacing w:after="0" w:line="240" w:lineRule="auto"/>
        <w:ind w:left="1066"/>
        <w:jc w:val="both"/>
        <w:rPr>
          <w:rFonts w:ascii="Times New Roman" w:hAnsi="Times New Roman" w:cs="Times New Roman"/>
          <w:bCs/>
          <w:sz w:val="24"/>
          <w:szCs w:val="24"/>
        </w:rPr>
      </w:pPr>
    </w:p>
    <w:p w14:paraId="6063D697" w14:textId="53BAA607" w:rsidR="00093F5C" w:rsidRPr="000E473A" w:rsidRDefault="00093F5C">
      <w:pPr>
        <w:pStyle w:val="Odsekzoznamu"/>
        <w:numPr>
          <w:ilvl w:val="0"/>
          <w:numId w:val="59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Za neprijateľnú podmienku podľa </w:t>
      </w:r>
      <w:r w:rsidR="0033313F" w:rsidRPr="000E473A">
        <w:rPr>
          <w:rFonts w:ascii="Times New Roman" w:hAnsi="Times New Roman" w:cs="Times New Roman"/>
          <w:bCs/>
          <w:sz w:val="24"/>
          <w:szCs w:val="24"/>
        </w:rPr>
        <w:t xml:space="preserve">§ </w:t>
      </w:r>
      <w:r w:rsidR="000F5DCA" w:rsidRPr="000E473A">
        <w:rPr>
          <w:rFonts w:ascii="Times New Roman" w:hAnsi="Times New Roman" w:cs="Times New Roman"/>
          <w:bCs/>
          <w:sz w:val="24"/>
          <w:szCs w:val="24"/>
        </w:rPr>
        <w:t>7</w:t>
      </w:r>
      <w:r w:rsidR="00AB0E4D" w:rsidRPr="000E473A">
        <w:rPr>
          <w:rFonts w:ascii="Times New Roman" w:hAnsi="Times New Roman" w:cs="Times New Roman"/>
          <w:bCs/>
          <w:sz w:val="24"/>
          <w:szCs w:val="24"/>
        </w:rPr>
        <w:t>6</w:t>
      </w:r>
      <w:r w:rsidR="0020023F">
        <w:rPr>
          <w:rFonts w:ascii="Times New Roman" w:hAnsi="Times New Roman" w:cs="Times New Roman"/>
          <w:bCs/>
          <w:sz w:val="24"/>
          <w:szCs w:val="24"/>
        </w:rPr>
        <w:t>7</w:t>
      </w:r>
      <w:r w:rsidRPr="000E473A">
        <w:rPr>
          <w:rFonts w:ascii="Times New Roman" w:hAnsi="Times New Roman" w:cs="Times New Roman"/>
          <w:bCs/>
          <w:sz w:val="24"/>
          <w:szCs w:val="24"/>
        </w:rPr>
        <w:t xml:space="preserve"> písm. i) sa nepovažuje podmienka, podľa ktorej si</w:t>
      </w:r>
    </w:p>
    <w:p w14:paraId="712C4B33" w14:textId="32265ECA" w:rsidR="00093F5C" w:rsidRPr="000E473A" w:rsidRDefault="00093F5C">
      <w:pPr>
        <w:pStyle w:val="Odsekzoznamu"/>
        <w:numPr>
          <w:ilvl w:val="1"/>
          <w:numId w:val="598"/>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obchodník, ktorý dodáva finančnú službu podľa osobitného predpisu vyhradzuje právo z vážneho objektívneho dôvodu bez oznámenia zmeniť úrokovú sadzbu alebo výšku iných poplatkov za finančné služby podľa osobitného predpisu, ktoré má platiť spotrebiteľ alebo obchodník, ak súčasne sa obchodník zaviaže bez zbytočného odkladu o tom a o možnosti spotrebiteľa vypovedať spotrebiteľskú zmluvu písomne informovať spotrebiteľa a ak spotrebiteľ má právo bezplatne a s okamžitou účinnosťou vypovedať túto zmluvu,</w:t>
      </w:r>
    </w:p>
    <w:p w14:paraId="4B4DD664" w14:textId="49A3430C" w:rsidR="00093F5C" w:rsidRPr="000E473A" w:rsidRDefault="00093F5C">
      <w:pPr>
        <w:pStyle w:val="Odsekzoznamu"/>
        <w:numPr>
          <w:ilvl w:val="1"/>
          <w:numId w:val="598"/>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obchodník vyhradzuje právo jednostranne meniť podmienky spotrebiteľskej zmluvy uzavretej na dobu neurčitú, ak sa od obchodníka vyžaduje, aby o tom a o možnosti spotrebiteľa vypovedať túto zmluvu písomne informoval spotrebiteľa v primeranej dobe vopred, a ak spotrebiteľ má právo bezplatne vypovedať túto zmluvu ku dňu účinnosti zmeny.</w:t>
      </w:r>
    </w:p>
    <w:p w14:paraId="17501122" w14:textId="77777777" w:rsidR="00AD00DD" w:rsidRPr="000E473A" w:rsidRDefault="00AD00DD">
      <w:pPr>
        <w:pStyle w:val="Odsekzoznamu"/>
        <w:spacing w:after="0" w:line="240" w:lineRule="auto"/>
        <w:ind w:left="1066"/>
        <w:jc w:val="both"/>
        <w:rPr>
          <w:rFonts w:ascii="Times New Roman" w:hAnsi="Times New Roman" w:cs="Times New Roman"/>
          <w:bCs/>
          <w:sz w:val="24"/>
          <w:szCs w:val="24"/>
        </w:rPr>
      </w:pPr>
    </w:p>
    <w:p w14:paraId="0426A5B4" w14:textId="3A8044B8" w:rsidR="00093F5C" w:rsidRPr="000E473A" w:rsidRDefault="00093F5C">
      <w:pPr>
        <w:pStyle w:val="Odsekzoznamu"/>
        <w:numPr>
          <w:ilvl w:val="0"/>
          <w:numId w:val="59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Ustanovenie </w:t>
      </w:r>
      <w:r w:rsidR="0033313F" w:rsidRPr="000E473A">
        <w:rPr>
          <w:rFonts w:ascii="Times New Roman" w:hAnsi="Times New Roman" w:cs="Times New Roman"/>
          <w:bCs/>
          <w:sz w:val="24"/>
          <w:szCs w:val="24"/>
        </w:rPr>
        <w:t xml:space="preserve">§ </w:t>
      </w:r>
      <w:r w:rsidR="000F5DCA" w:rsidRPr="000E473A">
        <w:rPr>
          <w:rFonts w:ascii="Times New Roman" w:hAnsi="Times New Roman" w:cs="Times New Roman"/>
          <w:bCs/>
          <w:sz w:val="24"/>
          <w:szCs w:val="24"/>
        </w:rPr>
        <w:t>7</w:t>
      </w:r>
      <w:r w:rsidR="00AB0E4D" w:rsidRPr="000E473A">
        <w:rPr>
          <w:rFonts w:ascii="Times New Roman" w:hAnsi="Times New Roman" w:cs="Times New Roman"/>
          <w:bCs/>
          <w:sz w:val="24"/>
          <w:szCs w:val="24"/>
        </w:rPr>
        <w:t>6</w:t>
      </w:r>
      <w:r w:rsidR="0020023F">
        <w:rPr>
          <w:rFonts w:ascii="Times New Roman" w:hAnsi="Times New Roman" w:cs="Times New Roman"/>
          <w:bCs/>
          <w:sz w:val="24"/>
          <w:szCs w:val="24"/>
        </w:rPr>
        <w:t>7</w:t>
      </w:r>
      <w:r w:rsidRPr="000E473A">
        <w:rPr>
          <w:rFonts w:ascii="Times New Roman" w:hAnsi="Times New Roman" w:cs="Times New Roman"/>
          <w:bCs/>
          <w:sz w:val="24"/>
          <w:szCs w:val="24"/>
        </w:rPr>
        <w:t xml:space="preserve"> písm. j) o neprijateľných podmienkach sa nepoužije na spotrebiteľskú zmluvu, ktorej predmetom je doložka o cenových indexoch, ak takáto doložka nie je v rozpore so zákonom a ak spôsob úpravy ceny je v tejto doložke výslovne opísaný.</w:t>
      </w:r>
    </w:p>
    <w:p w14:paraId="76550C48" w14:textId="0E3BD0A1" w:rsidR="001E40E6" w:rsidRDefault="001E40E6">
      <w:pPr>
        <w:pStyle w:val="Nadpis2"/>
        <w:spacing w:before="0" w:after="0" w:line="240" w:lineRule="auto"/>
        <w:rPr>
          <w:rFonts w:ascii="Times New Roman" w:hAnsi="Times New Roman" w:cs="Times New Roman"/>
          <w:spacing w:val="30"/>
          <w:sz w:val="24"/>
          <w:szCs w:val="24"/>
        </w:rPr>
      </w:pPr>
      <w:bookmarkStart w:id="509" w:name="_Toc195913162"/>
      <w:bookmarkEnd w:id="506"/>
      <w:bookmarkEnd w:id="507"/>
    </w:p>
    <w:p w14:paraId="27BF732D" w14:textId="77777777" w:rsidR="001E40E6" w:rsidRPr="001E40E6" w:rsidRDefault="001E40E6" w:rsidP="001E40E6">
      <w:pPr>
        <w:rPr>
          <w:lang w:eastAsia="en-US"/>
        </w:rPr>
      </w:pPr>
    </w:p>
    <w:p w14:paraId="00320C53" w14:textId="77777777" w:rsidR="001E40E6" w:rsidRDefault="001E40E6" w:rsidP="001E40E6"/>
    <w:p w14:paraId="3B556F26" w14:textId="24B230EA" w:rsidR="00093F5C" w:rsidRPr="000E473A" w:rsidRDefault="007568CB">
      <w:pPr>
        <w:pStyle w:val="Nadpis2"/>
        <w:spacing w:before="0" w:after="0" w:line="240" w:lineRule="auto"/>
        <w:rPr>
          <w:rFonts w:ascii="Times New Roman" w:hAnsi="Times New Roman" w:cs="Times New Roman"/>
          <w:spacing w:val="30"/>
          <w:sz w:val="24"/>
          <w:szCs w:val="24"/>
        </w:rPr>
      </w:pPr>
      <w:r w:rsidRPr="000E473A">
        <w:rPr>
          <w:rFonts w:ascii="Times New Roman" w:hAnsi="Times New Roman" w:cs="Times New Roman"/>
          <w:spacing w:val="30"/>
          <w:sz w:val="24"/>
          <w:szCs w:val="24"/>
        </w:rPr>
        <w:lastRenderedPageBreak/>
        <w:t>TRETIA HLAVA</w:t>
      </w:r>
      <w:bookmarkEnd w:id="509"/>
    </w:p>
    <w:p w14:paraId="5795DCEB" w14:textId="502ACC7B" w:rsidR="00093F5C" w:rsidRPr="000E473A" w:rsidRDefault="007568CB">
      <w:pPr>
        <w:pStyle w:val="Nadpis2"/>
        <w:spacing w:before="0" w:after="0" w:line="240" w:lineRule="auto"/>
        <w:rPr>
          <w:rFonts w:ascii="Times New Roman" w:hAnsi="Times New Roman" w:cs="Times New Roman"/>
          <w:sz w:val="24"/>
          <w:szCs w:val="24"/>
        </w:rPr>
      </w:pPr>
      <w:bookmarkStart w:id="510" w:name="_Toc195913163"/>
      <w:r w:rsidRPr="000E473A">
        <w:rPr>
          <w:rFonts w:ascii="Times New Roman" w:hAnsi="Times New Roman" w:cs="Times New Roman"/>
          <w:sz w:val="24"/>
          <w:szCs w:val="24"/>
        </w:rPr>
        <w:t>MIMOZMLUVNÉ ZÁVÄZKY</w:t>
      </w:r>
      <w:bookmarkEnd w:id="510"/>
    </w:p>
    <w:p w14:paraId="2B491497" w14:textId="77777777" w:rsidR="00093F5C" w:rsidRPr="000E473A" w:rsidRDefault="00093F5C">
      <w:pPr>
        <w:spacing w:after="0" w:line="240" w:lineRule="auto"/>
        <w:jc w:val="center"/>
        <w:rPr>
          <w:b/>
        </w:rPr>
      </w:pPr>
    </w:p>
    <w:p w14:paraId="2DA7A9F1" w14:textId="77777777" w:rsidR="00093F5C" w:rsidRPr="000E473A" w:rsidRDefault="00093F5C">
      <w:pPr>
        <w:pStyle w:val="Nadpis3"/>
        <w:spacing w:before="0" w:after="0" w:line="240" w:lineRule="auto"/>
        <w:jc w:val="center"/>
        <w:rPr>
          <w:rFonts w:ascii="Times New Roman" w:hAnsi="Times New Roman" w:cs="Times New Roman"/>
          <w:b/>
          <w:spacing w:val="30"/>
          <w:sz w:val="24"/>
          <w:szCs w:val="24"/>
        </w:rPr>
      </w:pPr>
      <w:bookmarkStart w:id="511" w:name="_Toc195913164"/>
      <w:r w:rsidRPr="000E473A">
        <w:rPr>
          <w:rFonts w:ascii="Times New Roman" w:hAnsi="Times New Roman" w:cs="Times New Roman"/>
          <w:b/>
          <w:spacing w:val="30"/>
          <w:sz w:val="24"/>
          <w:szCs w:val="24"/>
        </w:rPr>
        <w:t>Prvý diel</w:t>
      </w:r>
      <w:bookmarkEnd w:id="511"/>
    </w:p>
    <w:p w14:paraId="142F482A" w14:textId="6236DB02" w:rsidR="00093F5C" w:rsidRPr="000E473A" w:rsidRDefault="007568CB">
      <w:pPr>
        <w:pStyle w:val="Nadpis3"/>
        <w:spacing w:before="0" w:after="0" w:line="240" w:lineRule="auto"/>
        <w:jc w:val="center"/>
        <w:rPr>
          <w:rFonts w:ascii="Times New Roman" w:hAnsi="Times New Roman" w:cs="Times New Roman"/>
          <w:b/>
          <w:sz w:val="24"/>
          <w:szCs w:val="24"/>
        </w:rPr>
      </w:pPr>
      <w:bookmarkStart w:id="512" w:name="_Toc195913165"/>
      <w:r w:rsidRPr="000E473A">
        <w:rPr>
          <w:rFonts w:ascii="Times New Roman" w:hAnsi="Times New Roman" w:cs="Times New Roman"/>
          <w:b/>
          <w:sz w:val="24"/>
          <w:szCs w:val="24"/>
        </w:rPr>
        <w:t>Záväzky zo spôsobenej škody</w:t>
      </w:r>
      <w:bookmarkEnd w:id="512"/>
    </w:p>
    <w:p w14:paraId="74F01CEA" w14:textId="77777777" w:rsidR="00093F5C" w:rsidRPr="000E473A" w:rsidRDefault="00093F5C">
      <w:pPr>
        <w:spacing w:after="0" w:line="240" w:lineRule="auto"/>
        <w:jc w:val="center"/>
        <w:rPr>
          <w:b/>
        </w:rPr>
      </w:pPr>
    </w:p>
    <w:p w14:paraId="3A923CE9" w14:textId="27EB6378" w:rsidR="00093F5C" w:rsidRPr="000E473A" w:rsidRDefault="007568CB">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73FD42AA" w14:textId="00D489AE" w:rsidR="004E1601" w:rsidRPr="000E473A" w:rsidRDefault="007568CB">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VŠEOBECNÉ USTANOVENIA</w:t>
      </w:r>
      <w:bookmarkStart w:id="513" w:name="_Ref195529012"/>
    </w:p>
    <w:p w14:paraId="53ADE942" w14:textId="77777777" w:rsidR="004E1601" w:rsidRPr="000E473A" w:rsidRDefault="004E1601">
      <w:pPr>
        <w:pStyle w:val="Nadpis4"/>
        <w:spacing w:before="0" w:after="0" w:line="240" w:lineRule="auto"/>
        <w:jc w:val="center"/>
        <w:rPr>
          <w:rFonts w:ascii="Times New Roman" w:hAnsi="Times New Roman" w:cs="Times New Roman"/>
          <w:b/>
          <w:i w:val="0"/>
          <w:iCs w:val="0"/>
          <w:sz w:val="24"/>
          <w:szCs w:val="24"/>
        </w:rPr>
      </w:pPr>
    </w:p>
    <w:p w14:paraId="1771C6BD" w14:textId="375D1DB8" w:rsidR="00093F5C" w:rsidRPr="000E473A" w:rsidRDefault="004E1601">
      <w:pPr>
        <w:pStyle w:val="Nadpis4"/>
        <w:spacing w:before="0" w:after="0" w:line="240" w:lineRule="auto"/>
        <w:jc w:val="center"/>
        <w:rPr>
          <w:rFonts w:ascii="Times New Roman" w:hAnsi="Times New Roman" w:cs="Times New Roman"/>
          <w:i w:val="0"/>
          <w:iCs w:val="0"/>
          <w:sz w:val="24"/>
          <w:szCs w:val="24"/>
        </w:rPr>
      </w:pPr>
      <w:r w:rsidRPr="000E473A">
        <w:rPr>
          <w:rFonts w:ascii="Times New Roman" w:hAnsi="Times New Roman" w:cs="Times New Roman"/>
          <w:i w:val="0"/>
          <w:iCs w:val="0"/>
          <w:sz w:val="24"/>
          <w:szCs w:val="24"/>
        </w:rPr>
        <w:t xml:space="preserve">§ </w:t>
      </w:r>
      <w:r w:rsidR="0020023F">
        <w:rPr>
          <w:rFonts w:ascii="Times New Roman" w:hAnsi="Times New Roman" w:cs="Times New Roman"/>
          <w:i w:val="0"/>
          <w:iCs w:val="0"/>
          <w:sz w:val="24"/>
          <w:szCs w:val="24"/>
        </w:rPr>
        <w:t>776</w:t>
      </w:r>
    </w:p>
    <w:bookmarkEnd w:id="513"/>
    <w:p w14:paraId="02E1F484" w14:textId="5AEB0646" w:rsidR="00093F5C" w:rsidRPr="000E473A" w:rsidRDefault="00093F5C">
      <w:pPr>
        <w:spacing w:after="0" w:line="240" w:lineRule="auto"/>
        <w:jc w:val="center"/>
      </w:pPr>
      <w:r w:rsidRPr="000E473A">
        <w:t>Základné ustanovenie</w:t>
      </w:r>
    </w:p>
    <w:p w14:paraId="055C977B" w14:textId="77777777" w:rsidR="004E1601" w:rsidRPr="000E473A" w:rsidRDefault="004E1601">
      <w:pPr>
        <w:spacing w:after="0" w:line="240" w:lineRule="auto"/>
        <w:jc w:val="center"/>
      </w:pPr>
    </w:p>
    <w:p w14:paraId="316E13BE" w14:textId="16D267AD" w:rsidR="00093F5C" w:rsidRPr="000E473A" w:rsidRDefault="00093F5C">
      <w:pPr>
        <w:spacing w:after="0" w:line="240" w:lineRule="auto"/>
        <w:ind w:firstLine="357"/>
        <w:jc w:val="both"/>
        <w:rPr>
          <w:bCs/>
        </w:rPr>
      </w:pPr>
      <w:r w:rsidRPr="000E473A">
        <w:rPr>
          <w:bCs/>
        </w:rPr>
        <w:t>Kto zodpovedá za škodu (škodca), je povinný ju nahradiť.</w:t>
      </w:r>
    </w:p>
    <w:p w14:paraId="657F8493" w14:textId="77777777" w:rsidR="004E1601" w:rsidRPr="000E473A" w:rsidRDefault="004E1601">
      <w:pPr>
        <w:spacing w:after="0" w:line="240" w:lineRule="auto"/>
        <w:jc w:val="both"/>
        <w:rPr>
          <w:bCs/>
        </w:rPr>
      </w:pPr>
    </w:p>
    <w:p w14:paraId="58A9004D" w14:textId="46AFF796" w:rsidR="00093F5C" w:rsidRPr="000E473A" w:rsidRDefault="004E1601">
      <w:pPr>
        <w:spacing w:after="0" w:line="240" w:lineRule="auto"/>
        <w:jc w:val="center"/>
        <w:rPr>
          <w:bCs/>
        </w:rPr>
      </w:pPr>
      <w:r w:rsidRPr="000E473A">
        <w:rPr>
          <w:bCs/>
        </w:rPr>
        <w:t xml:space="preserve">§ </w:t>
      </w:r>
      <w:r w:rsidR="0020023F">
        <w:rPr>
          <w:bCs/>
        </w:rPr>
        <w:t>777</w:t>
      </w:r>
    </w:p>
    <w:p w14:paraId="667D6169" w14:textId="1B697137" w:rsidR="00093F5C" w:rsidRPr="000E473A" w:rsidRDefault="00093F5C">
      <w:pPr>
        <w:spacing w:after="0" w:line="240" w:lineRule="auto"/>
        <w:jc w:val="center"/>
      </w:pPr>
      <w:r w:rsidRPr="000E473A">
        <w:t>Škoda</w:t>
      </w:r>
    </w:p>
    <w:p w14:paraId="3728FDC8" w14:textId="77777777" w:rsidR="004E1601" w:rsidRPr="000E473A" w:rsidRDefault="004E1601">
      <w:pPr>
        <w:spacing w:after="0" w:line="240" w:lineRule="auto"/>
        <w:jc w:val="center"/>
        <w:rPr>
          <w:b/>
        </w:rPr>
      </w:pPr>
    </w:p>
    <w:p w14:paraId="730EF85F" w14:textId="7D1D55F8" w:rsidR="00093F5C" w:rsidRPr="000E473A" w:rsidRDefault="00093F5C">
      <w:pPr>
        <w:pStyle w:val="Odsekzoznamu"/>
        <w:numPr>
          <w:ilvl w:val="0"/>
          <w:numId w:val="59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Škoda môže byť majetková alebo nemajetková. </w:t>
      </w:r>
    </w:p>
    <w:p w14:paraId="6977FF01" w14:textId="77777777" w:rsidR="004E1601" w:rsidRPr="000E473A" w:rsidRDefault="004E1601">
      <w:pPr>
        <w:pStyle w:val="Odsekzoznamu"/>
        <w:spacing w:after="0" w:line="240" w:lineRule="auto"/>
        <w:ind w:left="714"/>
        <w:jc w:val="both"/>
        <w:rPr>
          <w:rFonts w:ascii="Times New Roman" w:hAnsi="Times New Roman" w:cs="Times New Roman"/>
          <w:bCs/>
          <w:sz w:val="24"/>
          <w:szCs w:val="24"/>
        </w:rPr>
      </w:pPr>
    </w:p>
    <w:p w14:paraId="205B3EB0" w14:textId="5AB0948A" w:rsidR="00093F5C" w:rsidRPr="000E473A" w:rsidRDefault="00093F5C">
      <w:pPr>
        <w:pStyle w:val="Odsekzoznamu"/>
        <w:numPr>
          <w:ilvl w:val="0"/>
          <w:numId w:val="59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Nemajetková škoda sa nahrádza len ak to bolo dohodnuté, alebo ak to ustanovuje zákon. </w:t>
      </w:r>
    </w:p>
    <w:p w14:paraId="548AD7BA" w14:textId="7C9C7944" w:rsidR="004E1601" w:rsidRPr="000E473A" w:rsidRDefault="004E1601">
      <w:pPr>
        <w:spacing w:after="0" w:line="240" w:lineRule="auto"/>
        <w:jc w:val="center"/>
        <w:rPr>
          <w:b/>
          <w:bCs/>
        </w:rPr>
      </w:pPr>
    </w:p>
    <w:p w14:paraId="4DC36F93" w14:textId="380C15FC" w:rsidR="00093F5C" w:rsidRPr="000E473A" w:rsidRDefault="004E1601">
      <w:pPr>
        <w:spacing w:after="0" w:line="240" w:lineRule="auto"/>
        <w:jc w:val="center"/>
        <w:rPr>
          <w:bCs/>
        </w:rPr>
      </w:pPr>
      <w:r w:rsidRPr="000E473A">
        <w:rPr>
          <w:bCs/>
        </w:rPr>
        <w:t xml:space="preserve">§ </w:t>
      </w:r>
      <w:r w:rsidR="0020023F">
        <w:rPr>
          <w:bCs/>
        </w:rPr>
        <w:t>778</w:t>
      </w:r>
    </w:p>
    <w:p w14:paraId="5D9C2973" w14:textId="5B4D6410" w:rsidR="00093F5C" w:rsidRPr="000E473A" w:rsidRDefault="00093F5C">
      <w:pPr>
        <w:spacing w:after="0" w:line="240" w:lineRule="auto"/>
        <w:jc w:val="center"/>
      </w:pPr>
      <w:r w:rsidRPr="000E473A">
        <w:t>Vylúčenie a obmedzenie zodpovednosti</w:t>
      </w:r>
    </w:p>
    <w:p w14:paraId="43049586" w14:textId="77777777" w:rsidR="004E1601" w:rsidRPr="000E473A" w:rsidRDefault="004E1601">
      <w:pPr>
        <w:spacing w:after="0" w:line="240" w:lineRule="auto"/>
        <w:jc w:val="center"/>
        <w:rPr>
          <w:b/>
        </w:rPr>
      </w:pPr>
    </w:p>
    <w:p w14:paraId="4AEF12D1" w14:textId="306357D6" w:rsidR="00093F5C" w:rsidRPr="000E473A" w:rsidRDefault="00093F5C">
      <w:pPr>
        <w:pStyle w:val="Odsekzoznamu"/>
        <w:numPr>
          <w:ilvl w:val="0"/>
          <w:numId w:val="60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Nikto nemôže jednostranne vylúčiť vlastnú zodpovednosť za škodu, ani obmedziť jej rozsah.</w:t>
      </w:r>
    </w:p>
    <w:p w14:paraId="4544DE3D" w14:textId="77777777" w:rsidR="004E1601" w:rsidRPr="000E473A" w:rsidRDefault="004E1601">
      <w:pPr>
        <w:pStyle w:val="Odsekzoznamu"/>
        <w:spacing w:after="0" w:line="240" w:lineRule="auto"/>
        <w:ind w:left="714"/>
        <w:jc w:val="both"/>
        <w:rPr>
          <w:rFonts w:ascii="Times New Roman" w:hAnsi="Times New Roman" w:cs="Times New Roman"/>
          <w:bCs/>
          <w:sz w:val="24"/>
          <w:szCs w:val="24"/>
        </w:rPr>
      </w:pPr>
    </w:p>
    <w:p w14:paraId="50B1C74C" w14:textId="03FDB6E8" w:rsidR="00093F5C" w:rsidRPr="000E473A" w:rsidRDefault="00093F5C">
      <w:pPr>
        <w:pStyle w:val="Odsekzoznamu"/>
        <w:numPr>
          <w:ilvl w:val="0"/>
          <w:numId w:val="60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Dohodou nemožno vopred vylúčiť ani obmedziť zodpovednosť za škodu spôsobenú úmyselne.</w:t>
      </w:r>
    </w:p>
    <w:p w14:paraId="3C146C11" w14:textId="77777777" w:rsidR="004E1601" w:rsidRPr="000E473A" w:rsidRDefault="004E1601">
      <w:pPr>
        <w:spacing w:after="0" w:line="240" w:lineRule="auto"/>
        <w:jc w:val="both"/>
        <w:rPr>
          <w:bCs/>
        </w:rPr>
      </w:pPr>
    </w:p>
    <w:p w14:paraId="2226C22F" w14:textId="01714AAF" w:rsidR="00093F5C" w:rsidRPr="000E473A" w:rsidRDefault="004E1601">
      <w:pPr>
        <w:spacing w:after="0" w:line="240" w:lineRule="auto"/>
        <w:jc w:val="center"/>
        <w:rPr>
          <w:bCs/>
        </w:rPr>
      </w:pPr>
      <w:r w:rsidRPr="000E473A">
        <w:rPr>
          <w:bCs/>
        </w:rPr>
        <w:t xml:space="preserve">§ </w:t>
      </w:r>
      <w:r w:rsidR="0020023F">
        <w:rPr>
          <w:bCs/>
        </w:rPr>
        <w:t>779</w:t>
      </w:r>
    </w:p>
    <w:p w14:paraId="43F437E0" w14:textId="6D0C9984" w:rsidR="00093F5C" w:rsidRPr="000E473A" w:rsidRDefault="00093F5C">
      <w:pPr>
        <w:spacing w:after="0" w:line="240" w:lineRule="auto"/>
        <w:jc w:val="center"/>
      </w:pPr>
      <w:r w:rsidRPr="000E473A">
        <w:t>Ochrana pred hroziacou škodou</w:t>
      </w:r>
    </w:p>
    <w:p w14:paraId="176A5BBC" w14:textId="77777777" w:rsidR="004E1601" w:rsidRPr="000E473A" w:rsidRDefault="004E1601">
      <w:pPr>
        <w:spacing w:after="0" w:line="240" w:lineRule="auto"/>
        <w:jc w:val="both"/>
        <w:rPr>
          <w:b/>
        </w:rPr>
      </w:pPr>
    </w:p>
    <w:p w14:paraId="0B106C10" w14:textId="28C58C69" w:rsidR="00093F5C" w:rsidRPr="000E473A" w:rsidRDefault="00093F5C">
      <w:pPr>
        <w:pStyle w:val="Odsekzoznamu"/>
        <w:numPr>
          <w:ilvl w:val="0"/>
          <w:numId w:val="60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Komu hrozí škoda, je v medziach zákona oprávnený na jej odvrátenie zakročiť. </w:t>
      </w:r>
    </w:p>
    <w:p w14:paraId="3DA86D43" w14:textId="77777777" w:rsidR="004E1601" w:rsidRPr="000E473A" w:rsidRDefault="004E1601">
      <w:pPr>
        <w:pStyle w:val="Odsekzoznamu"/>
        <w:spacing w:after="0" w:line="240" w:lineRule="auto"/>
        <w:ind w:left="714"/>
        <w:jc w:val="both"/>
        <w:rPr>
          <w:rFonts w:ascii="Times New Roman" w:hAnsi="Times New Roman" w:cs="Times New Roman"/>
          <w:bCs/>
          <w:sz w:val="24"/>
          <w:szCs w:val="24"/>
        </w:rPr>
      </w:pPr>
    </w:p>
    <w:p w14:paraId="100E5391" w14:textId="0CB2BF5F" w:rsidR="00093F5C" w:rsidRPr="000E473A" w:rsidRDefault="00093F5C">
      <w:pPr>
        <w:pStyle w:val="Odsekzoznamu"/>
        <w:numPr>
          <w:ilvl w:val="0"/>
          <w:numId w:val="60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 prípade vážneho ohrozenia má ohrozený právo domáhať sa, aby súd uložil povinnosť vykonať vhodné a primerané opatrenia na odvrátenie hroziacej škody.</w:t>
      </w:r>
    </w:p>
    <w:p w14:paraId="4064449A" w14:textId="77777777" w:rsidR="004E1601" w:rsidRPr="000E473A" w:rsidRDefault="004E1601">
      <w:pPr>
        <w:pStyle w:val="Odsekzoznamu"/>
        <w:spacing w:after="0" w:line="240" w:lineRule="auto"/>
        <w:ind w:left="714"/>
        <w:jc w:val="both"/>
        <w:rPr>
          <w:rFonts w:ascii="Times New Roman" w:hAnsi="Times New Roman" w:cs="Times New Roman"/>
          <w:bCs/>
          <w:sz w:val="24"/>
          <w:szCs w:val="24"/>
        </w:rPr>
      </w:pPr>
    </w:p>
    <w:p w14:paraId="10A8AC88" w14:textId="6FCC666C" w:rsidR="00093F5C" w:rsidRPr="000E473A" w:rsidRDefault="00093F5C">
      <w:pPr>
        <w:pStyle w:val="Odsekzoznamu"/>
        <w:numPr>
          <w:ilvl w:val="0"/>
          <w:numId w:val="60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Povinnosť zakročiť na ochranu iného má ten, komu to ukladá zákon; ďalej ten, kto vytvoril nebezpečnú situáciu alebo má nad ňou kontrolu. Rovnaká povinnosť vzniká tam, kde si to vyžaduje povaha vzťahu medzi stranami, alebo kde medzi závažnosťou škody a ťažkosťami s jej odvrátením existuje zrejmý nepomer.</w:t>
      </w:r>
    </w:p>
    <w:p w14:paraId="7C2950E0" w14:textId="77777777" w:rsidR="002B660C" w:rsidRPr="000E473A" w:rsidRDefault="002B660C">
      <w:pPr>
        <w:spacing w:after="0" w:line="240" w:lineRule="auto"/>
        <w:jc w:val="center"/>
        <w:rPr>
          <w:b/>
          <w:bCs/>
        </w:rPr>
      </w:pPr>
    </w:p>
    <w:p w14:paraId="51398162" w14:textId="0D2CC4F7" w:rsidR="00093F5C" w:rsidRPr="000E473A" w:rsidRDefault="004E1601">
      <w:pPr>
        <w:spacing w:after="0" w:line="240" w:lineRule="auto"/>
        <w:jc w:val="center"/>
        <w:rPr>
          <w:bCs/>
        </w:rPr>
      </w:pPr>
      <w:r w:rsidRPr="000E473A">
        <w:rPr>
          <w:bCs/>
        </w:rPr>
        <w:t xml:space="preserve">§ </w:t>
      </w:r>
      <w:r w:rsidR="0020023F">
        <w:rPr>
          <w:bCs/>
        </w:rPr>
        <w:t>780</w:t>
      </w:r>
    </w:p>
    <w:p w14:paraId="26255CA0" w14:textId="76D90BCF" w:rsidR="00093F5C" w:rsidRPr="000E473A" w:rsidRDefault="00093F5C">
      <w:pPr>
        <w:spacing w:after="0" w:line="240" w:lineRule="auto"/>
        <w:jc w:val="center"/>
      </w:pPr>
      <w:r w:rsidRPr="000E473A">
        <w:t>Spoluúčasť poškodeného</w:t>
      </w:r>
    </w:p>
    <w:p w14:paraId="7FA70765" w14:textId="77777777" w:rsidR="004E1601" w:rsidRPr="000E473A" w:rsidRDefault="004E1601">
      <w:pPr>
        <w:spacing w:after="0" w:line="240" w:lineRule="auto"/>
        <w:jc w:val="center"/>
      </w:pPr>
    </w:p>
    <w:p w14:paraId="025F3FAB" w14:textId="77733BF9" w:rsidR="00093F5C" w:rsidRPr="000E473A" w:rsidRDefault="00093F5C">
      <w:pPr>
        <w:pStyle w:val="Odsekzoznamu"/>
        <w:numPr>
          <w:ilvl w:val="0"/>
          <w:numId w:val="60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škoda vznikla alebo sa zväčšila následkom okolností, ktoré sú pričítateľné poškodenému, alebo v dôsledku rizika, ktoré znáša poškodený, zníži sa zodpovednosť škodcu v rozsahu, v akom tieto okolnosti alebo riziko prispeli k vzniku alebo zväčšeniu škody. </w:t>
      </w:r>
    </w:p>
    <w:p w14:paraId="1B1A38EC" w14:textId="1FDB4C80" w:rsidR="00093F5C" w:rsidRPr="000E473A" w:rsidRDefault="00093F5C">
      <w:pPr>
        <w:pStyle w:val="Odsekzoznamu"/>
        <w:numPr>
          <w:ilvl w:val="0"/>
          <w:numId w:val="60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Ustanovenie odseku 1 sa použije aj vtedy, ak poškodený neupozornil škodcu na mimoriadne vysoké riziko vzniku škody alebo nezabránil vzniku škody, ak sa to od poškodeného dalo rozumne očakávať.</w:t>
      </w:r>
    </w:p>
    <w:p w14:paraId="6AE4A13F" w14:textId="77777777" w:rsidR="004E1601" w:rsidRPr="000E473A" w:rsidRDefault="004E1601">
      <w:pPr>
        <w:pStyle w:val="Odsekzoznamu"/>
        <w:spacing w:after="0" w:line="240" w:lineRule="auto"/>
        <w:ind w:left="714"/>
        <w:jc w:val="both"/>
        <w:rPr>
          <w:rFonts w:ascii="Times New Roman" w:hAnsi="Times New Roman" w:cs="Times New Roman"/>
          <w:bCs/>
          <w:sz w:val="24"/>
          <w:szCs w:val="24"/>
        </w:rPr>
      </w:pPr>
    </w:p>
    <w:p w14:paraId="5806793F" w14:textId="0FC58FEF" w:rsidR="00093F5C" w:rsidRPr="000E473A" w:rsidRDefault="00093F5C">
      <w:pPr>
        <w:pStyle w:val="Odsekzoznamu"/>
        <w:numPr>
          <w:ilvl w:val="0"/>
          <w:numId w:val="60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Na okolnosti alebo riziko, ktoré idú na ťarchu jednej alebo druhej strany a podieľali sa na vzniku škody iba zanedbateľným spôsobom, sa neprihliada. </w:t>
      </w:r>
    </w:p>
    <w:p w14:paraId="46541569" w14:textId="77777777" w:rsidR="004E1601" w:rsidRPr="000E473A" w:rsidRDefault="004E1601">
      <w:pPr>
        <w:spacing w:after="0" w:line="240" w:lineRule="auto"/>
        <w:jc w:val="center"/>
        <w:rPr>
          <w:bCs/>
        </w:rPr>
      </w:pPr>
    </w:p>
    <w:p w14:paraId="6E23032B" w14:textId="393E46B1" w:rsidR="00093F5C" w:rsidRPr="000E473A" w:rsidRDefault="004E1601">
      <w:pPr>
        <w:spacing w:after="0" w:line="240" w:lineRule="auto"/>
        <w:jc w:val="center"/>
        <w:rPr>
          <w:bCs/>
        </w:rPr>
      </w:pPr>
      <w:r w:rsidRPr="000E473A">
        <w:rPr>
          <w:bCs/>
        </w:rPr>
        <w:t xml:space="preserve">§ </w:t>
      </w:r>
      <w:r w:rsidR="0020023F">
        <w:rPr>
          <w:bCs/>
        </w:rPr>
        <w:t>781</w:t>
      </w:r>
    </w:p>
    <w:p w14:paraId="503D817B" w14:textId="77777777" w:rsidR="00093F5C" w:rsidRPr="000E473A" w:rsidRDefault="00093F5C">
      <w:pPr>
        <w:spacing w:after="0" w:line="240" w:lineRule="auto"/>
        <w:jc w:val="center"/>
      </w:pPr>
      <w:bookmarkStart w:id="514" w:name="_Toc170822872"/>
      <w:r w:rsidRPr="000E473A">
        <w:t>Náhoda</w:t>
      </w:r>
    </w:p>
    <w:p w14:paraId="0EC9A94A" w14:textId="77777777" w:rsidR="004E1601" w:rsidRPr="000E473A" w:rsidRDefault="004E1601">
      <w:pPr>
        <w:pStyle w:val="Odsekzoznamu"/>
        <w:spacing w:after="0" w:line="240" w:lineRule="auto"/>
        <w:ind w:left="714"/>
        <w:jc w:val="both"/>
        <w:rPr>
          <w:rFonts w:ascii="Times New Roman" w:hAnsi="Times New Roman" w:cs="Times New Roman"/>
          <w:bCs/>
          <w:sz w:val="24"/>
          <w:szCs w:val="24"/>
        </w:rPr>
      </w:pPr>
    </w:p>
    <w:p w14:paraId="629D2512" w14:textId="23EE79F6" w:rsidR="00093F5C" w:rsidRPr="000E473A" w:rsidRDefault="00093F5C">
      <w:pPr>
        <w:pStyle w:val="Odsekzoznamu"/>
        <w:numPr>
          <w:ilvl w:val="0"/>
          <w:numId w:val="60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Za škodu spôsobenú náhodou zodpovedá ten, kto dal k náhode svojím zavinením podnet, najmä tým, že porušil právny predpis alebo poškodil zariadenie, ktoré má náhodným škodám zabrániť.</w:t>
      </w:r>
    </w:p>
    <w:p w14:paraId="41A41821" w14:textId="329077EA" w:rsidR="00093F5C" w:rsidRPr="000E473A" w:rsidRDefault="00093F5C">
      <w:pPr>
        <w:pStyle w:val="Odsekzoznamu"/>
        <w:numPr>
          <w:ilvl w:val="0"/>
          <w:numId w:val="60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sa na spôsobení škody podieľala aj náhoda, za ktorú podľa odseku 1 nikto nezodpovedá, zodpovedá škodca za škodu iba v miere, ktorou prispel k vzniku škody alebo k zväčšeniu jej rozsahu, alebo ktorou prispeli k vzniku škody alebo k zväčšeniu jej rozsahu okolnosti, ktoré možno škodcovi pričítať. </w:t>
      </w:r>
      <w:bookmarkEnd w:id="514"/>
    </w:p>
    <w:p w14:paraId="4F3E75BD" w14:textId="77777777" w:rsidR="00093F5C" w:rsidRPr="000E473A" w:rsidRDefault="00093F5C">
      <w:pPr>
        <w:spacing w:after="0" w:line="240" w:lineRule="auto"/>
        <w:ind w:firstLine="284"/>
        <w:jc w:val="both"/>
        <w:rPr>
          <w:bCs/>
        </w:rPr>
      </w:pPr>
    </w:p>
    <w:p w14:paraId="2A37C601" w14:textId="77777777" w:rsidR="00093F5C" w:rsidRPr="000E473A" w:rsidRDefault="00093F5C">
      <w:pPr>
        <w:spacing w:after="0" w:line="240" w:lineRule="auto"/>
        <w:jc w:val="center"/>
        <w:rPr>
          <w:spacing w:val="30"/>
        </w:rPr>
      </w:pPr>
      <w:bookmarkStart w:id="515" w:name="_Toc170822873"/>
      <w:r w:rsidRPr="000E473A">
        <w:rPr>
          <w:spacing w:val="30"/>
        </w:rPr>
        <w:t>Zodpovednosť viacerých osôb</w:t>
      </w:r>
      <w:bookmarkEnd w:id="515"/>
    </w:p>
    <w:p w14:paraId="7DC35001" w14:textId="77777777" w:rsidR="004E1601" w:rsidRPr="000E473A" w:rsidRDefault="004E1601">
      <w:pPr>
        <w:spacing w:after="0" w:line="240" w:lineRule="auto"/>
        <w:jc w:val="center"/>
        <w:rPr>
          <w:bCs/>
        </w:rPr>
      </w:pPr>
    </w:p>
    <w:p w14:paraId="6514889E" w14:textId="5E4B4EE4" w:rsidR="00093F5C" w:rsidRPr="000E473A" w:rsidRDefault="004E1601">
      <w:pPr>
        <w:spacing w:after="0" w:line="240" w:lineRule="auto"/>
        <w:jc w:val="center"/>
        <w:rPr>
          <w:bCs/>
        </w:rPr>
      </w:pPr>
      <w:r w:rsidRPr="000E473A">
        <w:rPr>
          <w:bCs/>
        </w:rPr>
        <w:t xml:space="preserve">§ </w:t>
      </w:r>
      <w:r w:rsidR="0020023F">
        <w:rPr>
          <w:bCs/>
        </w:rPr>
        <w:t>782</w:t>
      </w:r>
    </w:p>
    <w:p w14:paraId="5FCA1167" w14:textId="640D7859" w:rsidR="00093F5C" w:rsidRPr="000E473A" w:rsidRDefault="00093F5C">
      <w:pPr>
        <w:spacing w:after="0" w:line="240" w:lineRule="auto"/>
        <w:jc w:val="center"/>
      </w:pPr>
      <w:r w:rsidRPr="000E473A">
        <w:t>Solidárna a delená zodpovednosť</w:t>
      </w:r>
    </w:p>
    <w:p w14:paraId="73CEC88B" w14:textId="77777777" w:rsidR="004E1601" w:rsidRPr="000E473A" w:rsidRDefault="004E1601">
      <w:pPr>
        <w:spacing w:after="0" w:line="240" w:lineRule="auto"/>
        <w:jc w:val="center"/>
        <w:rPr>
          <w:b/>
        </w:rPr>
      </w:pPr>
    </w:p>
    <w:p w14:paraId="660A8DDB" w14:textId="7093F78C" w:rsidR="00093F5C" w:rsidRPr="000E473A" w:rsidRDefault="00093F5C">
      <w:pPr>
        <w:pStyle w:val="Odsekzoznamu"/>
        <w:numPr>
          <w:ilvl w:val="0"/>
          <w:numId w:val="60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za škodu zodpovedá viacero škodcov, zodpovedajú za ňu spoločne a nerozdielne. </w:t>
      </w:r>
    </w:p>
    <w:p w14:paraId="08E9F239" w14:textId="77777777" w:rsidR="004E1601" w:rsidRPr="000E473A" w:rsidRDefault="004E1601">
      <w:pPr>
        <w:pStyle w:val="Odsekzoznamu"/>
        <w:spacing w:after="0" w:line="240" w:lineRule="auto"/>
        <w:ind w:left="714"/>
        <w:jc w:val="both"/>
        <w:rPr>
          <w:rFonts w:ascii="Times New Roman" w:hAnsi="Times New Roman" w:cs="Times New Roman"/>
          <w:bCs/>
          <w:sz w:val="24"/>
          <w:szCs w:val="24"/>
        </w:rPr>
      </w:pPr>
    </w:p>
    <w:p w14:paraId="3DF10AE9" w14:textId="3F80E9F2" w:rsidR="00093F5C" w:rsidRPr="000E473A" w:rsidRDefault="00093F5C">
      <w:pPr>
        <w:pStyle w:val="Odsekzoznamu"/>
        <w:numPr>
          <w:ilvl w:val="0"/>
          <w:numId w:val="60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Súd môže v prípadoch hodných osobitného zreteľa rozhodnúť, že za škodu zodpovedajú viacerí škodcovia podľa svojej účasti na jej spôsobení. Ak nemožno mieru účasti presne určiť, vychádza súd z miery pravdepodobnosti.</w:t>
      </w:r>
    </w:p>
    <w:p w14:paraId="258DB6E3" w14:textId="77777777" w:rsidR="004E1601" w:rsidRPr="000E473A" w:rsidRDefault="004E1601">
      <w:pPr>
        <w:pStyle w:val="Odsekzoznamu"/>
        <w:spacing w:after="0" w:line="240" w:lineRule="auto"/>
        <w:ind w:left="714"/>
        <w:jc w:val="both"/>
        <w:rPr>
          <w:rFonts w:ascii="Times New Roman" w:hAnsi="Times New Roman" w:cs="Times New Roman"/>
          <w:bCs/>
          <w:sz w:val="24"/>
          <w:szCs w:val="24"/>
        </w:rPr>
      </w:pPr>
    </w:p>
    <w:p w14:paraId="633C6C40" w14:textId="0A1E7917" w:rsidR="00093F5C" w:rsidRPr="000E473A" w:rsidRDefault="00093F5C">
      <w:pPr>
        <w:pStyle w:val="Odsekzoznamu"/>
        <w:numPr>
          <w:ilvl w:val="0"/>
          <w:numId w:val="60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Ustanovenie odseku 2 neplatí, ak škodcovia zodpovedajú súbežne alebo kumulatívne (</w:t>
      </w:r>
      <w:r w:rsidR="00AF2467" w:rsidRPr="000E473A">
        <w:rPr>
          <w:rFonts w:ascii="Times New Roman" w:hAnsi="Times New Roman" w:cs="Times New Roman"/>
          <w:bCs/>
          <w:sz w:val="24"/>
          <w:szCs w:val="24"/>
        </w:rPr>
        <w:t xml:space="preserve">§ </w:t>
      </w:r>
      <w:r w:rsidR="007603AD" w:rsidRPr="000E473A">
        <w:rPr>
          <w:rFonts w:ascii="Times New Roman" w:hAnsi="Times New Roman" w:cs="Times New Roman"/>
          <w:bCs/>
          <w:sz w:val="24"/>
          <w:szCs w:val="24"/>
        </w:rPr>
        <w:t>7</w:t>
      </w:r>
      <w:r w:rsidR="00AB0E4D" w:rsidRPr="000E473A">
        <w:rPr>
          <w:rFonts w:ascii="Times New Roman" w:hAnsi="Times New Roman" w:cs="Times New Roman"/>
          <w:bCs/>
          <w:sz w:val="24"/>
          <w:szCs w:val="24"/>
        </w:rPr>
        <w:t>8</w:t>
      </w:r>
      <w:r w:rsidR="0020023F">
        <w:rPr>
          <w:rFonts w:ascii="Times New Roman" w:hAnsi="Times New Roman" w:cs="Times New Roman"/>
          <w:bCs/>
          <w:sz w:val="24"/>
          <w:szCs w:val="24"/>
        </w:rPr>
        <w:t>4</w:t>
      </w:r>
      <w:r w:rsidRPr="000E473A">
        <w:rPr>
          <w:rFonts w:ascii="Times New Roman" w:hAnsi="Times New Roman" w:cs="Times New Roman"/>
          <w:bCs/>
          <w:sz w:val="24"/>
          <w:szCs w:val="24"/>
        </w:rPr>
        <w:t>), alebo ak sa niektorý zo škodcov vedome zúčastnil na spôsobení škody inou osobou alebo ju podnecoval alebo podporoval.</w:t>
      </w:r>
    </w:p>
    <w:p w14:paraId="32A02200" w14:textId="77777777" w:rsidR="002B660C" w:rsidRPr="000E473A" w:rsidRDefault="002B660C">
      <w:pPr>
        <w:spacing w:after="0" w:line="240" w:lineRule="auto"/>
        <w:jc w:val="center"/>
        <w:rPr>
          <w:b/>
          <w:bCs/>
        </w:rPr>
      </w:pPr>
      <w:bookmarkStart w:id="516" w:name="_Ref514687299"/>
    </w:p>
    <w:p w14:paraId="659C69D0" w14:textId="3992CB44" w:rsidR="00093F5C" w:rsidRPr="000E473A" w:rsidRDefault="004E1601">
      <w:pPr>
        <w:spacing w:after="0" w:line="240" w:lineRule="auto"/>
        <w:jc w:val="center"/>
        <w:rPr>
          <w:bCs/>
        </w:rPr>
      </w:pPr>
      <w:r w:rsidRPr="000E473A">
        <w:rPr>
          <w:bCs/>
        </w:rPr>
        <w:t xml:space="preserve">§ </w:t>
      </w:r>
      <w:r w:rsidR="0020023F">
        <w:rPr>
          <w:bCs/>
        </w:rPr>
        <w:t>783</w:t>
      </w:r>
    </w:p>
    <w:p w14:paraId="3C943BA3" w14:textId="38276B4D" w:rsidR="00093F5C" w:rsidRPr="000E473A" w:rsidRDefault="00093F5C">
      <w:pPr>
        <w:spacing w:after="0" w:line="240" w:lineRule="auto"/>
        <w:jc w:val="center"/>
      </w:pPr>
      <w:bookmarkStart w:id="517" w:name="_Toc170822874"/>
      <w:bookmarkEnd w:id="516"/>
      <w:r w:rsidRPr="000E473A">
        <w:t>Spoločná zodpovednosť</w:t>
      </w:r>
      <w:bookmarkEnd w:id="517"/>
    </w:p>
    <w:p w14:paraId="5B4C4AE7" w14:textId="77777777" w:rsidR="004E1601" w:rsidRPr="000E473A" w:rsidRDefault="004E1601">
      <w:pPr>
        <w:spacing w:after="0" w:line="240" w:lineRule="auto"/>
        <w:jc w:val="center"/>
      </w:pPr>
    </w:p>
    <w:p w14:paraId="1DC0A559" w14:textId="77777777" w:rsidR="00093F5C" w:rsidRPr="000E473A" w:rsidRDefault="00093F5C">
      <w:pPr>
        <w:spacing w:after="0" w:line="240" w:lineRule="auto"/>
        <w:ind w:firstLine="357"/>
        <w:jc w:val="both"/>
        <w:rPr>
          <w:bCs/>
        </w:rPr>
      </w:pPr>
      <w:r w:rsidRPr="000E473A">
        <w:rPr>
          <w:bCs/>
        </w:rPr>
        <w:t xml:space="preserve">Ak bola škoda spôsobená spoločným konaním viacerých osôb, zodpovedajú za ňu spoločne a nerozdielne. </w:t>
      </w:r>
    </w:p>
    <w:p w14:paraId="03A79641" w14:textId="643491A7" w:rsidR="00093F5C" w:rsidRPr="000E473A" w:rsidRDefault="004E1601">
      <w:pPr>
        <w:spacing w:after="0" w:line="240" w:lineRule="auto"/>
        <w:jc w:val="center"/>
        <w:rPr>
          <w:bCs/>
        </w:rPr>
      </w:pPr>
      <w:bookmarkStart w:id="518" w:name="_Ref193875446"/>
      <w:r w:rsidRPr="000E473A">
        <w:rPr>
          <w:bCs/>
        </w:rPr>
        <w:t xml:space="preserve">§ </w:t>
      </w:r>
      <w:r w:rsidR="0020023F">
        <w:rPr>
          <w:bCs/>
        </w:rPr>
        <w:t>784</w:t>
      </w:r>
    </w:p>
    <w:p w14:paraId="4F3BDCA9" w14:textId="155E1499" w:rsidR="00093F5C" w:rsidRPr="000E473A" w:rsidRDefault="00093F5C">
      <w:pPr>
        <w:spacing w:after="0" w:line="240" w:lineRule="auto"/>
        <w:jc w:val="center"/>
      </w:pPr>
      <w:bookmarkStart w:id="519" w:name="_Toc170822875"/>
      <w:bookmarkEnd w:id="518"/>
      <w:r w:rsidRPr="000E473A">
        <w:t>Súbežná a kumulatívna zodpovednosť</w:t>
      </w:r>
      <w:bookmarkEnd w:id="519"/>
    </w:p>
    <w:p w14:paraId="5548E668" w14:textId="77777777" w:rsidR="004E1601" w:rsidRPr="000E473A" w:rsidRDefault="004E1601">
      <w:pPr>
        <w:spacing w:after="0" w:line="240" w:lineRule="auto"/>
        <w:jc w:val="center"/>
        <w:rPr>
          <w:b/>
        </w:rPr>
      </w:pPr>
    </w:p>
    <w:p w14:paraId="468D0DD6" w14:textId="77777777" w:rsidR="00093F5C" w:rsidRPr="000E473A" w:rsidRDefault="00093F5C">
      <w:pPr>
        <w:spacing w:after="0" w:line="240" w:lineRule="auto"/>
        <w:ind w:firstLine="357"/>
        <w:jc w:val="both"/>
        <w:rPr>
          <w:bCs/>
        </w:rPr>
      </w:pPr>
      <w:r w:rsidRPr="000E473A">
        <w:rPr>
          <w:bCs/>
        </w:rPr>
        <w:t>Ak škodu spôsobilo viacero samostatných príčin súčasne, zodpovedajú za ňu škodcovia spoločne a nerozdielne. To platí aj vtedy, ak by škoda bez spoločného spôsobenia nevznikla.</w:t>
      </w:r>
    </w:p>
    <w:p w14:paraId="2C589C1E" w14:textId="77777777" w:rsidR="00093F5C" w:rsidRPr="000E473A" w:rsidRDefault="00093F5C">
      <w:pPr>
        <w:spacing w:after="0" w:line="240" w:lineRule="auto"/>
        <w:jc w:val="both"/>
        <w:rPr>
          <w:bCs/>
        </w:rPr>
      </w:pPr>
    </w:p>
    <w:p w14:paraId="5E69E86A" w14:textId="7BF56B2F" w:rsidR="00093F5C" w:rsidRPr="000E473A" w:rsidRDefault="004E1601">
      <w:pPr>
        <w:spacing w:after="0" w:line="240" w:lineRule="auto"/>
        <w:jc w:val="center"/>
        <w:rPr>
          <w:bCs/>
        </w:rPr>
      </w:pPr>
      <w:r w:rsidRPr="000E473A">
        <w:rPr>
          <w:bCs/>
        </w:rPr>
        <w:t xml:space="preserve">§ </w:t>
      </w:r>
      <w:r w:rsidR="0020023F">
        <w:rPr>
          <w:bCs/>
        </w:rPr>
        <w:t>785</w:t>
      </w:r>
    </w:p>
    <w:p w14:paraId="20060938" w14:textId="79FC5287" w:rsidR="00093F5C" w:rsidRPr="000E473A" w:rsidRDefault="00093F5C">
      <w:pPr>
        <w:tabs>
          <w:tab w:val="num" w:pos="360"/>
        </w:tabs>
        <w:spacing w:after="0" w:line="240" w:lineRule="auto"/>
        <w:ind w:firstLine="284"/>
        <w:jc w:val="center"/>
      </w:pPr>
      <w:bookmarkStart w:id="520" w:name="_Toc170822876"/>
      <w:r w:rsidRPr="000E473A">
        <w:t>Alternatívna zodpovednosť</w:t>
      </w:r>
      <w:bookmarkEnd w:id="520"/>
    </w:p>
    <w:p w14:paraId="5FF706F8" w14:textId="77777777" w:rsidR="004E1601" w:rsidRPr="000E473A" w:rsidRDefault="004E1601">
      <w:pPr>
        <w:tabs>
          <w:tab w:val="num" w:pos="360"/>
        </w:tabs>
        <w:spacing w:after="0" w:line="240" w:lineRule="auto"/>
        <w:ind w:firstLine="284"/>
        <w:jc w:val="center"/>
        <w:rPr>
          <w:b/>
        </w:rPr>
      </w:pPr>
    </w:p>
    <w:p w14:paraId="229C739A" w14:textId="77777777" w:rsidR="00093F5C" w:rsidRPr="000E473A" w:rsidRDefault="00093F5C">
      <w:pPr>
        <w:spacing w:after="0" w:line="240" w:lineRule="auto"/>
        <w:ind w:firstLine="357"/>
        <w:jc w:val="both"/>
        <w:rPr>
          <w:bCs/>
        </w:rPr>
      </w:pPr>
      <w:r w:rsidRPr="000E473A">
        <w:rPr>
          <w:bCs/>
        </w:rPr>
        <w:t>Ak škodu spôsobila niektorá z viacerých súčasne pôsobiacich samostatných príčin, avšak nemožno zistiť ktorá, zodpovedajú za škodu spoločne a nerozdielne zodpovedajú všetky osoby, ktoré by inak zodpovedali za škodu spôsobenú týmito príčinami.</w:t>
      </w:r>
    </w:p>
    <w:p w14:paraId="416C3685" w14:textId="1FAC0AA0" w:rsidR="00093F5C" w:rsidRPr="000E473A" w:rsidRDefault="004E1601">
      <w:pPr>
        <w:spacing w:after="0" w:line="240" w:lineRule="auto"/>
        <w:jc w:val="center"/>
        <w:rPr>
          <w:bCs/>
        </w:rPr>
      </w:pPr>
      <w:r w:rsidRPr="000E473A">
        <w:rPr>
          <w:bCs/>
        </w:rPr>
        <w:lastRenderedPageBreak/>
        <w:t xml:space="preserve">§ </w:t>
      </w:r>
      <w:r w:rsidR="0020023F">
        <w:rPr>
          <w:bCs/>
        </w:rPr>
        <w:t>786</w:t>
      </w:r>
    </w:p>
    <w:p w14:paraId="6F745957" w14:textId="208F72C5" w:rsidR="00093F5C" w:rsidRPr="000E473A" w:rsidRDefault="00093F5C">
      <w:pPr>
        <w:tabs>
          <w:tab w:val="num" w:pos="360"/>
        </w:tabs>
        <w:spacing w:after="0" w:line="240" w:lineRule="auto"/>
        <w:ind w:firstLine="284"/>
        <w:jc w:val="center"/>
      </w:pPr>
      <w:bookmarkStart w:id="521" w:name="_Toc170822880"/>
      <w:r w:rsidRPr="000E473A">
        <w:t>Vzájomné vyporiadanie</w:t>
      </w:r>
      <w:bookmarkEnd w:id="521"/>
    </w:p>
    <w:p w14:paraId="3A32A4C4" w14:textId="77777777" w:rsidR="004E1601" w:rsidRPr="000E473A" w:rsidRDefault="004E1601">
      <w:pPr>
        <w:tabs>
          <w:tab w:val="num" w:pos="360"/>
        </w:tabs>
        <w:spacing w:after="0" w:line="240" w:lineRule="auto"/>
        <w:ind w:firstLine="284"/>
        <w:jc w:val="center"/>
      </w:pPr>
    </w:p>
    <w:p w14:paraId="5D945451" w14:textId="4021DE0D" w:rsidR="00093F5C" w:rsidRPr="000E473A" w:rsidRDefault="00093F5C">
      <w:pPr>
        <w:spacing w:after="0" w:line="240" w:lineRule="auto"/>
        <w:ind w:firstLine="357"/>
        <w:jc w:val="both"/>
        <w:rPr>
          <w:bCs/>
        </w:rPr>
      </w:pPr>
      <w:r w:rsidRPr="000E473A">
        <w:rPr>
          <w:bCs/>
        </w:rPr>
        <w:t xml:space="preserve">Ak za škodu zodpovedajú viacerí škodcovia spoločne a nerozdielne, vyporiadajú sa medzi sebou podľa účasti na jej spôsobení. Ustanovenie </w:t>
      </w:r>
      <w:r w:rsidR="00F02201" w:rsidRPr="000E473A">
        <w:rPr>
          <w:bCs/>
        </w:rPr>
        <w:t>§ 4</w:t>
      </w:r>
      <w:r w:rsidR="0020023F">
        <w:rPr>
          <w:bCs/>
        </w:rPr>
        <w:t>69</w:t>
      </w:r>
      <w:r w:rsidRPr="000E473A">
        <w:rPr>
          <w:bCs/>
        </w:rPr>
        <w:t xml:space="preserve"> sa nepoužije.</w:t>
      </w:r>
    </w:p>
    <w:p w14:paraId="1E738F0E" w14:textId="77777777" w:rsidR="00093F5C" w:rsidRPr="000E473A" w:rsidRDefault="00093F5C">
      <w:pPr>
        <w:spacing w:after="0" w:line="240" w:lineRule="auto"/>
        <w:jc w:val="both"/>
        <w:rPr>
          <w:bCs/>
        </w:rPr>
      </w:pPr>
    </w:p>
    <w:p w14:paraId="5243C794" w14:textId="6E0ED8B5" w:rsidR="00093F5C" w:rsidRPr="000E473A" w:rsidRDefault="00093F5C">
      <w:pPr>
        <w:spacing w:after="0" w:line="240" w:lineRule="auto"/>
        <w:jc w:val="center"/>
        <w:rPr>
          <w:spacing w:val="30"/>
        </w:rPr>
      </w:pPr>
      <w:r w:rsidRPr="000E473A">
        <w:rPr>
          <w:spacing w:val="30"/>
        </w:rPr>
        <w:t>Okolnosti vylučujúce zodpovednosť</w:t>
      </w:r>
    </w:p>
    <w:p w14:paraId="3285E9E2" w14:textId="77777777" w:rsidR="004E1601" w:rsidRPr="000E473A" w:rsidRDefault="004E1601">
      <w:pPr>
        <w:spacing w:after="0" w:line="240" w:lineRule="auto"/>
        <w:jc w:val="both"/>
      </w:pPr>
      <w:bookmarkStart w:id="522" w:name="_Ref194502543"/>
    </w:p>
    <w:p w14:paraId="4551873D" w14:textId="5A98EC13" w:rsidR="00093F5C" w:rsidRPr="000E473A" w:rsidRDefault="004E1601">
      <w:pPr>
        <w:spacing w:after="0" w:line="240" w:lineRule="auto"/>
        <w:jc w:val="center"/>
      </w:pPr>
      <w:r w:rsidRPr="000E473A">
        <w:t xml:space="preserve">§ </w:t>
      </w:r>
      <w:r w:rsidR="0020023F">
        <w:t>787</w:t>
      </w:r>
    </w:p>
    <w:bookmarkEnd w:id="522"/>
    <w:p w14:paraId="63BDFF1B" w14:textId="523DF3C6" w:rsidR="00093F5C" w:rsidRPr="000E473A" w:rsidRDefault="00093F5C">
      <w:pPr>
        <w:spacing w:after="0" w:line="240" w:lineRule="auto"/>
        <w:jc w:val="center"/>
      </w:pPr>
      <w:r w:rsidRPr="000E473A">
        <w:t>Krajná núdza</w:t>
      </w:r>
    </w:p>
    <w:p w14:paraId="2DBDDE87" w14:textId="77777777" w:rsidR="004E1601" w:rsidRPr="000E473A" w:rsidRDefault="004E1601">
      <w:pPr>
        <w:spacing w:after="0" w:line="240" w:lineRule="auto"/>
        <w:jc w:val="center"/>
        <w:rPr>
          <w:b/>
        </w:rPr>
      </w:pPr>
    </w:p>
    <w:p w14:paraId="54EEA721" w14:textId="6F4A66A2" w:rsidR="00367888" w:rsidRPr="00A24EB5" w:rsidRDefault="00093F5C" w:rsidP="00CE4A26">
      <w:pPr>
        <w:pStyle w:val="Odsekzoznamu"/>
        <w:numPr>
          <w:ilvl w:val="0"/>
          <w:numId w:val="1426"/>
        </w:numPr>
        <w:spacing w:after="0" w:line="240" w:lineRule="auto"/>
        <w:ind w:left="714" w:hanging="357"/>
        <w:jc w:val="both"/>
        <w:rPr>
          <w:rFonts w:ascii="Times New Roman" w:hAnsi="Times New Roman" w:cs="Times New Roman"/>
          <w:bCs/>
        </w:rPr>
      </w:pPr>
      <w:r w:rsidRPr="00A24EB5">
        <w:rPr>
          <w:rFonts w:ascii="Times New Roman" w:hAnsi="Times New Roman" w:cs="Times New Roman"/>
          <w:bCs/>
          <w:sz w:val="24"/>
        </w:rPr>
        <w:t>Kto v krajnej núdzi spôsob</w:t>
      </w:r>
      <w:r w:rsidR="00367888" w:rsidRPr="00A24EB5">
        <w:rPr>
          <w:rFonts w:ascii="Times New Roman" w:hAnsi="Times New Roman" w:cs="Times New Roman"/>
          <w:bCs/>
          <w:sz w:val="24"/>
        </w:rPr>
        <w:t>í</w:t>
      </w:r>
      <w:r w:rsidRPr="00A24EB5">
        <w:rPr>
          <w:rFonts w:ascii="Times New Roman" w:hAnsi="Times New Roman" w:cs="Times New Roman"/>
          <w:bCs/>
          <w:sz w:val="24"/>
        </w:rPr>
        <w:t xml:space="preserve"> škodu, aby odvrátil od seba alebo od iného priamo hroziace nebezpečenstvo, je povinný škodu nahradiť. </w:t>
      </w:r>
    </w:p>
    <w:p w14:paraId="771AE6A4" w14:textId="77777777" w:rsidR="00367888" w:rsidRPr="00A24EB5" w:rsidRDefault="00367888" w:rsidP="00367888">
      <w:pPr>
        <w:pStyle w:val="Odsekzoznamu"/>
        <w:spacing w:after="0" w:line="240" w:lineRule="auto"/>
        <w:ind w:left="714"/>
        <w:jc w:val="both"/>
        <w:rPr>
          <w:rFonts w:ascii="Times New Roman" w:hAnsi="Times New Roman" w:cs="Times New Roman"/>
          <w:bCs/>
          <w:sz w:val="24"/>
        </w:rPr>
      </w:pPr>
    </w:p>
    <w:p w14:paraId="0AF0A7BF" w14:textId="2252C611" w:rsidR="00093F5C" w:rsidRPr="00A24EB5" w:rsidRDefault="00367888" w:rsidP="00CE4A26">
      <w:pPr>
        <w:pStyle w:val="Odsekzoznamu"/>
        <w:numPr>
          <w:ilvl w:val="0"/>
          <w:numId w:val="1426"/>
        </w:numPr>
        <w:spacing w:after="0" w:line="240" w:lineRule="auto"/>
        <w:ind w:left="714" w:hanging="357"/>
        <w:jc w:val="both"/>
        <w:rPr>
          <w:rFonts w:ascii="Times New Roman" w:hAnsi="Times New Roman" w:cs="Times New Roman"/>
          <w:bCs/>
        </w:rPr>
      </w:pPr>
      <w:r w:rsidRPr="00A24EB5">
        <w:rPr>
          <w:rFonts w:ascii="Times New Roman" w:hAnsi="Times New Roman" w:cs="Times New Roman"/>
          <w:bCs/>
          <w:sz w:val="24"/>
        </w:rPr>
        <w:t>P</w:t>
      </w:r>
      <w:r w:rsidR="00093F5C" w:rsidRPr="00A24EB5">
        <w:rPr>
          <w:rFonts w:ascii="Times New Roman" w:hAnsi="Times New Roman" w:cs="Times New Roman"/>
          <w:bCs/>
          <w:sz w:val="24"/>
        </w:rPr>
        <w:t>ovinnosť</w:t>
      </w:r>
      <w:r w:rsidRPr="00A24EB5">
        <w:rPr>
          <w:rFonts w:ascii="Times New Roman" w:hAnsi="Times New Roman" w:cs="Times New Roman"/>
          <w:bCs/>
          <w:sz w:val="24"/>
        </w:rPr>
        <w:t xml:space="preserve"> k náhrade</w:t>
      </w:r>
      <w:r w:rsidR="00093F5C" w:rsidRPr="00A24EB5">
        <w:rPr>
          <w:rFonts w:ascii="Times New Roman" w:hAnsi="Times New Roman" w:cs="Times New Roman"/>
          <w:bCs/>
          <w:sz w:val="24"/>
        </w:rPr>
        <w:t xml:space="preserve"> nemá </w:t>
      </w:r>
      <w:r w:rsidRPr="00A24EB5">
        <w:rPr>
          <w:rFonts w:ascii="Times New Roman" w:hAnsi="Times New Roman" w:cs="Times New Roman"/>
          <w:bCs/>
          <w:sz w:val="24"/>
        </w:rPr>
        <w:t>ten</w:t>
      </w:r>
      <w:r w:rsidR="00093F5C" w:rsidRPr="00A24EB5">
        <w:rPr>
          <w:rFonts w:ascii="Times New Roman" w:hAnsi="Times New Roman" w:cs="Times New Roman"/>
          <w:bCs/>
          <w:sz w:val="24"/>
        </w:rPr>
        <w:t>,</w:t>
      </w:r>
      <w:r w:rsidRPr="00A24EB5">
        <w:rPr>
          <w:rFonts w:ascii="Times New Roman" w:hAnsi="Times New Roman" w:cs="Times New Roman"/>
          <w:bCs/>
          <w:sz w:val="24"/>
        </w:rPr>
        <w:t xml:space="preserve"> kto poškodil alebo zničil vec, ktorá je zdrojom nebezpečenstva, sám toto </w:t>
      </w:r>
      <w:r w:rsidR="00093F5C" w:rsidRPr="00A24EB5">
        <w:rPr>
          <w:rFonts w:ascii="Times New Roman" w:hAnsi="Times New Roman" w:cs="Times New Roman"/>
          <w:bCs/>
          <w:sz w:val="24"/>
        </w:rPr>
        <w:t>nebezpečenstvo nevyvolal</w:t>
      </w:r>
      <w:r w:rsidRPr="00A24EB5">
        <w:rPr>
          <w:rFonts w:ascii="Times New Roman" w:hAnsi="Times New Roman" w:cs="Times New Roman"/>
          <w:bCs/>
          <w:sz w:val="24"/>
        </w:rPr>
        <w:t xml:space="preserve"> a nebezpečenstvo nebolo možné odvrátiť inak.</w:t>
      </w:r>
      <w:r w:rsidR="00093F5C" w:rsidRPr="00A24EB5">
        <w:rPr>
          <w:rFonts w:ascii="Times New Roman" w:hAnsi="Times New Roman" w:cs="Times New Roman"/>
          <w:bCs/>
          <w:sz w:val="24"/>
        </w:rPr>
        <w:t>.</w:t>
      </w:r>
      <w:r w:rsidRPr="00A24EB5">
        <w:rPr>
          <w:rFonts w:ascii="Times New Roman" w:hAnsi="Times New Roman" w:cs="Times New Roman"/>
          <w:bCs/>
          <w:sz w:val="24"/>
        </w:rPr>
        <w:t xml:space="preserve"> Ak je záujem ohrozeného v porovnaní s významom ohrozujúcej veci nepodstatný, má ohrozený povinnosť zásad strpieť, má však právo na náhradu škody podľa odseku 1.</w:t>
      </w:r>
    </w:p>
    <w:p w14:paraId="5806EFC3" w14:textId="77777777" w:rsidR="00367888" w:rsidRPr="00A24EB5" w:rsidRDefault="00367888" w:rsidP="00367888">
      <w:pPr>
        <w:pStyle w:val="Odsekzoznamu"/>
        <w:rPr>
          <w:rFonts w:ascii="Times New Roman" w:hAnsi="Times New Roman" w:cs="Times New Roman"/>
          <w:bCs/>
          <w:sz w:val="24"/>
        </w:rPr>
      </w:pPr>
    </w:p>
    <w:p w14:paraId="7B96B93A" w14:textId="6C86DDC0" w:rsidR="00B43619" w:rsidRPr="00A24EB5" w:rsidRDefault="00367888" w:rsidP="00CE4A26">
      <w:pPr>
        <w:pStyle w:val="Odsekzoznamu"/>
        <w:numPr>
          <w:ilvl w:val="0"/>
          <w:numId w:val="1426"/>
        </w:numPr>
        <w:spacing w:after="0" w:line="240" w:lineRule="auto"/>
        <w:ind w:left="714" w:hanging="357"/>
        <w:jc w:val="both"/>
        <w:rPr>
          <w:rFonts w:ascii="Times New Roman" w:hAnsi="Times New Roman" w:cs="Times New Roman"/>
          <w:bCs/>
        </w:rPr>
      </w:pPr>
      <w:r w:rsidRPr="00A24EB5">
        <w:rPr>
          <w:rFonts w:ascii="Times New Roman" w:hAnsi="Times New Roman" w:cs="Times New Roman"/>
          <w:bCs/>
          <w:sz w:val="24"/>
        </w:rPr>
        <w:t>Ak použije ten, kto odvracia škodu, k odvráteniu tejto škody vec patriacu inému, ktorá sama nie je zdrojom nebezpečenstva, význam tejto veci je zjavne výrazne nižší v porovnaní so závažnosťou ujmy hroziacej ohrozenému a nebezpečenstvo nie je možné odvrátiť inak, je vlastník veci povinný toto použitie strpieť. Právo ohrozeného použiť cudziu vec nemá vplyv na jeho povinnosť na náhradu škody podľa odseku 1.</w:t>
      </w:r>
    </w:p>
    <w:p w14:paraId="2D2987F6" w14:textId="77777777" w:rsidR="00367888" w:rsidRPr="00A24EB5" w:rsidRDefault="00367888" w:rsidP="00367888">
      <w:pPr>
        <w:pStyle w:val="Odsekzoznamu"/>
        <w:spacing w:after="0" w:line="240" w:lineRule="auto"/>
        <w:ind w:left="714"/>
        <w:jc w:val="both"/>
        <w:rPr>
          <w:rFonts w:ascii="Times New Roman" w:hAnsi="Times New Roman" w:cs="Times New Roman"/>
          <w:bCs/>
          <w:sz w:val="24"/>
        </w:rPr>
      </w:pPr>
    </w:p>
    <w:p w14:paraId="77AFF384" w14:textId="105A7DDA" w:rsidR="00367888" w:rsidRPr="00A24EB5" w:rsidRDefault="00367888" w:rsidP="00CE4A26">
      <w:pPr>
        <w:pStyle w:val="Odsekzoznamu"/>
        <w:numPr>
          <w:ilvl w:val="0"/>
          <w:numId w:val="1426"/>
        </w:numPr>
        <w:spacing w:after="0" w:line="240" w:lineRule="auto"/>
        <w:ind w:left="714" w:hanging="357"/>
        <w:jc w:val="both"/>
        <w:rPr>
          <w:rFonts w:ascii="Times New Roman" w:hAnsi="Times New Roman" w:cs="Times New Roman"/>
          <w:bCs/>
        </w:rPr>
      </w:pPr>
      <w:r w:rsidRPr="00A24EB5">
        <w:rPr>
          <w:rFonts w:ascii="Times New Roman" w:hAnsi="Times New Roman" w:cs="Times New Roman"/>
          <w:bCs/>
          <w:sz w:val="24"/>
        </w:rPr>
        <w:t>Ak prekročí ohrozený hranice krajnej núdze z dôvodu ospravedlniteľného vzrušenia mysle vyvolaného hroziacim nebezpečenstvom, nekoná zavinene.</w:t>
      </w:r>
    </w:p>
    <w:p w14:paraId="61DB5CD4" w14:textId="77777777" w:rsidR="002B660C" w:rsidRPr="00A24EB5" w:rsidRDefault="002B660C" w:rsidP="00CE4A26">
      <w:pPr>
        <w:spacing w:after="0" w:line="240" w:lineRule="auto"/>
        <w:ind w:left="714" w:hanging="357"/>
        <w:jc w:val="center"/>
        <w:rPr>
          <w:b/>
          <w:bCs/>
        </w:rPr>
      </w:pPr>
    </w:p>
    <w:p w14:paraId="77920DD5" w14:textId="63CF3B94" w:rsidR="00093F5C" w:rsidRPr="00A24EB5" w:rsidRDefault="004E1601">
      <w:pPr>
        <w:spacing w:after="0" w:line="240" w:lineRule="auto"/>
        <w:jc w:val="center"/>
        <w:rPr>
          <w:bCs/>
        </w:rPr>
      </w:pPr>
      <w:r w:rsidRPr="00A24EB5">
        <w:rPr>
          <w:bCs/>
        </w:rPr>
        <w:t xml:space="preserve">§ </w:t>
      </w:r>
      <w:r w:rsidR="0020023F" w:rsidRPr="00A24EB5">
        <w:rPr>
          <w:bCs/>
        </w:rPr>
        <w:t>788</w:t>
      </w:r>
    </w:p>
    <w:p w14:paraId="39299AFE" w14:textId="58F74847" w:rsidR="00093F5C" w:rsidRPr="00A24EB5" w:rsidRDefault="00093F5C">
      <w:pPr>
        <w:tabs>
          <w:tab w:val="num" w:pos="360"/>
        </w:tabs>
        <w:spacing w:after="0" w:line="240" w:lineRule="auto"/>
        <w:jc w:val="center"/>
      </w:pPr>
      <w:bookmarkStart w:id="523" w:name="_Toc170822883"/>
      <w:r w:rsidRPr="00A24EB5">
        <w:t>Nutná obrana</w:t>
      </w:r>
      <w:bookmarkEnd w:id="523"/>
    </w:p>
    <w:p w14:paraId="219CB8BE" w14:textId="77777777" w:rsidR="004E1601" w:rsidRPr="00A24EB5" w:rsidRDefault="004E1601">
      <w:pPr>
        <w:tabs>
          <w:tab w:val="num" w:pos="360"/>
        </w:tabs>
        <w:spacing w:after="0" w:line="240" w:lineRule="auto"/>
        <w:jc w:val="center"/>
      </w:pPr>
    </w:p>
    <w:p w14:paraId="0C2BCA6F" w14:textId="5B61A158" w:rsidR="00093F5C" w:rsidRPr="00A24EB5" w:rsidRDefault="00093F5C" w:rsidP="00CE4A26">
      <w:pPr>
        <w:pStyle w:val="Odsekzoznamu"/>
        <w:numPr>
          <w:ilvl w:val="0"/>
          <w:numId w:val="1427"/>
        </w:numPr>
        <w:spacing w:after="0" w:line="240" w:lineRule="auto"/>
        <w:ind w:left="714" w:hanging="357"/>
        <w:jc w:val="both"/>
        <w:rPr>
          <w:rFonts w:ascii="Times New Roman" w:hAnsi="Times New Roman" w:cs="Times New Roman"/>
          <w:bCs/>
        </w:rPr>
      </w:pPr>
      <w:r w:rsidRPr="00A24EB5">
        <w:rPr>
          <w:rFonts w:ascii="Times New Roman" w:hAnsi="Times New Roman" w:cs="Times New Roman"/>
          <w:bCs/>
          <w:sz w:val="24"/>
        </w:rPr>
        <w:t xml:space="preserve">Kto </w:t>
      </w:r>
      <w:r w:rsidR="00367888" w:rsidRPr="00A24EB5">
        <w:rPr>
          <w:rFonts w:ascii="Times New Roman" w:hAnsi="Times New Roman" w:cs="Times New Roman"/>
          <w:bCs/>
          <w:sz w:val="24"/>
        </w:rPr>
        <w:t>odvracia od seba alebo iného bezprostredne</w:t>
      </w:r>
      <w:r w:rsidRPr="00A24EB5">
        <w:rPr>
          <w:rFonts w:ascii="Times New Roman" w:hAnsi="Times New Roman" w:cs="Times New Roman"/>
          <w:bCs/>
          <w:sz w:val="24"/>
        </w:rPr>
        <w:t xml:space="preserve"> hroziac</w:t>
      </w:r>
      <w:r w:rsidR="00367888" w:rsidRPr="00A24EB5">
        <w:rPr>
          <w:rFonts w:ascii="Times New Roman" w:hAnsi="Times New Roman" w:cs="Times New Roman"/>
          <w:bCs/>
          <w:sz w:val="24"/>
        </w:rPr>
        <w:t>i</w:t>
      </w:r>
      <w:r w:rsidRPr="00A24EB5">
        <w:rPr>
          <w:rFonts w:ascii="Times New Roman" w:hAnsi="Times New Roman" w:cs="Times New Roman"/>
          <w:bCs/>
          <w:sz w:val="24"/>
        </w:rPr>
        <w:t xml:space="preserve"> alebo trvajúc</w:t>
      </w:r>
      <w:r w:rsidR="00367888" w:rsidRPr="00A24EB5">
        <w:rPr>
          <w:rFonts w:ascii="Times New Roman" w:hAnsi="Times New Roman" w:cs="Times New Roman"/>
          <w:bCs/>
          <w:sz w:val="24"/>
        </w:rPr>
        <w:t xml:space="preserve">i protiprávny </w:t>
      </w:r>
      <w:r w:rsidRPr="00A24EB5">
        <w:rPr>
          <w:rFonts w:ascii="Times New Roman" w:hAnsi="Times New Roman" w:cs="Times New Roman"/>
          <w:bCs/>
          <w:sz w:val="24"/>
        </w:rPr>
        <w:t xml:space="preserve">útok, </w:t>
      </w:r>
      <w:r w:rsidR="00367888" w:rsidRPr="00A24EB5">
        <w:rPr>
          <w:rFonts w:ascii="Times New Roman" w:hAnsi="Times New Roman" w:cs="Times New Roman"/>
          <w:bCs/>
          <w:sz w:val="24"/>
        </w:rPr>
        <w:t>nekoná protiprávne pokiaľ je obrana vhodná a potrebná k odvráteniu útoku. To neplatí</w:t>
      </w:r>
      <w:r w:rsidRPr="00A24EB5">
        <w:rPr>
          <w:rFonts w:ascii="Times New Roman" w:hAnsi="Times New Roman" w:cs="Times New Roman"/>
          <w:bCs/>
          <w:sz w:val="24"/>
        </w:rPr>
        <w:t>, ak</w:t>
      </w:r>
      <w:r w:rsidR="00367888" w:rsidRPr="00A24EB5">
        <w:rPr>
          <w:rFonts w:ascii="Times New Roman" w:hAnsi="Times New Roman" w:cs="Times New Roman"/>
          <w:bCs/>
          <w:sz w:val="24"/>
        </w:rPr>
        <w:t xml:space="preserve"> je</w:t>
      </w:r>
      <w:r w:rsidRPr="00A24EB5">
        <w:rPr>
          <w:rFonts w:ascii="Times New Roman" w:hAnsi="Times New Roman" w:cs="Times New Roman"/>
          <w:bCs/>
          <w:sz w:val="24"/>
        </w:rPr>
        <w:t xml:space="preserve"> zjavn</w:t>
      </w:r>
      <w:r w:rsidR="00367888" w:rsidRPr="00A24EB5">
        <w:rPr>
          <w:rFonts w:ascii="Times New Roman" w:hAnsi="Times New Roman" w:cs="Times New Roman"/>
          <w:bCs/>
          <w:sz w:val="24"/>
        </w:rPr>
        <w:t xml:space="preserve">é, že obrana je celkom </w:t>
      </w:r>
      <w:r w:rsidRPr="00A24EB5">
        <w:rPr>
          <w:rFonts w:ascii="Times New Roman" w:hAnsi="Times New Roman" w:cs="Times New Roman"/>
          <w:bCs/>
          <w:sz w:val="24"/>
        </w:rPr>
        <w:t>neprimeraná</w:t>
      </w:r>
      <w:r w:rsidR="00367888" w:rsidRPr="00A24EB5">
        <w:rPr>
          <w:rFonts w:ascii="Times New Roman" w:hAnsi="Times New Roman" w:cs="Times New Roman"/>
          <w:bCs/>
          <w:sz w:val="24"/>
        </w:rPr>
        <w:t>, najmä s ohľadom na vý</w:t>
      </w:r>
      <w:r w:rsidR="001E6956" w:rsidRPr="00A24EB5">
        <w:rPr>
          <w:rFonts w:ascii="Times New Roman" w:hAnsi="Times New Roman" w:cs="Times New Roman"/>
          <w:bCs/>
          <w:sz w:val="24"/>
        </w:rPr>
        <w:t>z</w:t>
      </w:r>
      <w:r w:rsidR="00367888" w:rsidRPr="00A24EB5">
        <w:rPr>
          <w:rFonts w:ascii="Times New Roman" w:hAnsi="Times New Roman" w:cs="Times New Roman"/>
          <w:bCs/>
          <w:sz w:val="24"/>
        </w:rPr>
        <w:t xml:space="preserve">nam ohrozeného statku brániaceho sa a závažnosť ujmy útočníka spôsobenej odvracaním </w:t>
      </w:r>
      <w:r w:rsidRPr="00A24EB5">
        <w:rPr>
          <w:rFonts w:ascii="Times New Roman" w:hAnsi="Times New Roman" w:cs="Times New Roman"/>
          <w:bCs/>
          <w:sz w:val="24"/>
        </w:rPr>
        <w:t>útoku.</w:t>
      </w:r>
    </w:p>
    <w:p w14:paraId="53C95563" w14:textId="77777777" w:rsidR="00367888" w:rsidRPr="00A24EB5" w:rsidRDefault="00367888" w:rsidP="00367888">
      <w:pPr>
        <w:pStyle w:val="Odsekzoznamu"/>
        <w:spacing w:after="0" w:line="240" w:lineRule="auto"/>
        <w:ind w:left="714"/>
        <w:jc w:val="both"/>
        <w:rPr>
          <w:rFonts w:ascii="Times New Roman" w:hAnsi="Times New Roman" w:cs="Times New Roman"/>
          <w:bCs/>
          <w:sz w:val="24"/>
        </w:rPr>
      </w:pPr>
    </w:p>
    <w:p w14:paraId="60B0C91B" w14:textId="332A4DBB" w:rsidR="00367888" w:rsidRPr="00A24EB5" w:rsidRDefault="00367888" w:rsidP="00CE4A26">
      <w:pPr>
        <w:pStyle w:val="Odsekzoznamu"/>
        <w:numPr>
          <w:ilvl w:val="0"/>
          <w:numId w:val="1427"/>
        </w:numPr>
        <w:spacing w:after="0" w:line="240" w:lineRule="auto"/>
        <w:ind w:left="714" w:hanging="357"/>
        <w:jc w:val="both"/>
        <w:rPr>
          <w:rFonts w:ascii="Times New Roman" w:hAnsi="Times New Roman" w:cs="Times New Roman"/>
          <w:bCs/>
        </w:rPr>
      </w:pPr>
      <w:r w:rsidRPr="00A24EB5">
        <w:rPr>
          <w:rFonts w:ascii="Times New Roman" w:hAnsi="Times New Roman" w:cs="Times New Roman"/>
          <w:bCs/>
          <w:sz w:val="24"/>
        </w:rPr>
        <w:t>Ak prekročí ten, kto sa bráni, hranice nutnej obrany z dôvodu ospravedlniteľného vzrušenia mysle vyvolaného útokom, nekoná protiprávne.</w:t>
      </w:r>
    </w:p>
    <w:p w14:paraId="7C661822" w14:textId="77777777" w:rsidR="004E1601" w:rsidRPr="00A24EB5" w:rsidRDefault="004E1601">
      <w:pPr>
        <w:spacing w:after="0" w:line="240" w:lineRule="auto"/>
        <w:jc w:val="center"/>
        <w:rPr>
          <w:b/>
        </w:rPr>
      </w:pPr>
    </w:p>
    <w:p w14:paraId="677F2A72" w14:textId="13039CB8" w:rsidR="00093F5C" w:rsidRPr="000E473A" w:rsidRDefault="004E1601">
      <w:pPr>
        <w:spacing w:after="0" w:line="240" w:lineRule="auto"/>
        <w:jc w:val="center"/>
      </w:pPr>
      <w:r w:rsidRPr="000E473A">
        <w:t xml:space="preserve">§ </w:t>
      </w:r>
      <w:r w:rsidR="0020023F">
        <w:t>789</w:t>
      </w:r>
    </w:p>
    <w:p w14:paraId="148C4051" w14:textId="54166C7C" w:rsidR="00093F5C" w:rsidRPr="000E473A" w:rsidRDefault="00093F5C">
      <w:pPr>
        <w:spacing w:after="0" w:line="240" w:lineRule="auto"/>
        <w:jc w:val="center"/>
      </w:pPr>
      <w:bookmarkStart w:id="524" w:name="_Toc170822884"/>
      <w:r w:rsidRPr="000E473A">
        <w:t>Súhlas poškodeného</w:t>
      </w:r>
      <w:bookmarkEnd w:id="524"/>
    </w:p>
    <w:p w14:paraId="7B4CB1B3" w14:textId="77777777" w:rsidR="004E1601" w:rsidRPr="000E473A" w:rsidRDefault="004E1601">
      <w:pPr>
        <w:spacing w:after="0" w:line="240" w:lineRule="auto"/>
        <w:jc w:val="center"/>
      </w:pPr>
    </w:p>
    <w:p w14:paraId="638C224A" w14:textId="77777777" w:rsidR="00093F5C" w:rsidRPr="000E473A" w:rsidRDefault="00093F5C">
      <w:pPr>
        <w:spacing w:after="0" w:line="240" w:lineRule="auto"/>
        <w:ind w:firstLine="357"/>
        <w:jc w:val="both"/>
        <w:rPr>
          <w:bCs/>
        </w:rPr>
      </w:pPr>
      <w:r w:rsidRPr="000E473A">
        <w:rPr>
          <w:bCs/>
        </w:rPr>
        <w:t xml:space="preserve">Kto spôsobil škodu, nie je za ňu zodpovedný, ak poškodený s touto škodou vopred súhlasil. To neplatí, ak udelenie súhlasu vylučuje osobitný predpis.  </w:t>
      </w:r>
    </w:p>
    <w:p w14:paraId="3791F4C9" w14:textId="77777777" w:rsidR="00AF2467" w:rsidRPr="000E473A" w:rsidRDefault="00AF2467">
      <w:pPr>
        <w:spacing w:after="0" w:line="240" w:lineRule="auto"/>
        <w:jc w:val="center"/>
      </w:pPr>
      <w:bookmarkStart w:id="525" w:name="_Toc170822885"/>
    </w:p>
    <w:p w14:paraId="32A23240" w14:textId="77777777" w:rsidR="001E40E6" w:rsidRDefault="001E40E6">
      <w:pPr>
        <w:spacing w:after="0" w:line="240" w:lineRule="auto"/>
        <w:jc w:val="center"/>
      </w:pPr>
    </w:p>
    <w:p w14:paraId="300C0DA5" w14:textId="77777777" w:rsidR="001E40E6" w:rsidRDefault="001E40E6">
      <w:pPr>
        <w:spacing w:after="0" w:line="240" w:lineRule="auto"/>
        <w:jc w:val="center"/>
      </w:pPr>
    </w:p>
    <w:p w14:paraId="27FABB3A" w14:textId="77777777" w:rsidR="001E40E6" w:rsidRDefault="001E40E6">
      <w:pPr>
        <w:spacing w:after="0" w:line="240" w:lineRule="auto"/>
        <w:jc w:val="center"/>
      </w:pPr>
    </w:p>
    <w:p w14:paraId="7EE2F29F" w14:textId="3DDED0BD" w:rsidR="00093F5C" w:rsidRPr="000E473A" w:rsidRDefault="004E1601">
      <w:pPr>
        <w:spacing w:after="0" w:line="240" w:lineRule="auto"/>
        <w:jc w:val="center"/>
      </w:pPr>
      <w:r w:rsidRPr="000E473A">
        <w:lastRenderedPageBreak/>
        <w:t xml:space="preserve">§ </w:t>
      </w:r>
      <w:r w:rsidR="0020023F">
        <w:t>790</w:t>
      </w:r>
    </w:p>
    <w:p w14:paraId="6382C4EE" w14:textId="4180F692" w:rsidR="00093F5C" w:rsidRPr="000E473A" w:rsidRDefault="00093F5C">
      <w:pPr>
        <w:tabs>
          <w:tab w:val="num" w:pos="360"/>
        </w:tabs>
        <w:spacing w:after="0" w:line="240" w:lineRule="auto"/>
        <w:jc w:val="center"/>
      </w:pPr>
      <w:r w:rsidRPr="000E473A">
        <w:t>Konanie na vlastné nebezpečenstvo</w:t>
      </w:r>
      <w:bookmarkEnd w:id="525"/>
    </w:p>
    <w:p w14:paraId="0B801BE1" w14:textId="77777777" w:rsidR="004E1601" w:rsidRPr="000E473A" w:rsidRDefault="004E1601">
      <w:pPr>
        <w:tabs>
          <w:tab w:val="num" w:pos="360"/>
        </w:tabs>
        <w:spacing w:after="0" w:line="240" w:lineRule="auto"/>
        <w:jc w:val="center"/>
        <w:rPr>
          <w:b/>
        </w:rPr>
      </w:pPr>
    </w:p>
    <w:p w14:paraId="2AC9D260" w14:textId="47AF16C2" w:rsidR="00093F5C" w:rsidRPr="000E473A" w:rsidRDefault="00093F5C">
      <w:pPr>
        <w:pStyle w:val="Odsekzoznamu"/>
        <w:numPr>
          <w:ilvl w:val="0"/>
          <w:numId w:val="60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Kto spôsobil škodu tomu, kto sa zbytočne vystavil zvýšenému nebezpečenstvu jej vzniku, nie je za ňu zodpovedný, ak bolo toto nebezpečenstvo poškodenému vopred známe.</w:t>
      </w:r>
      <w:r w:rsidR="004E1601" w:rsidRPr="000E473A">
        <w:rPr>
          <w:rFonts w:ascii="Times New Roman" w:hAnsi="Times New Roman" w:cs="Times New Roman"/>
          <w:bCs/>
          <w:sz w:val="24"/>
          <w:szCs w:val="24"/>
        </w:rPr>
        <w:t xml:space="preserve"> </w:t>
      </w:r>
      <w:r w:rsidRPr="000E473A">
        <w:rPr>
          <w:rFonts w:ascii="Times New Roman" w:hAnsi="Times New Roman" w:cs="Times New Roman"/>
          <w:bCs/>
          <w:sz w:val="24"/>
          <w:szCs w:val="24"/>
        </w:rPr>
        <w:t>To neplatí, ak poškodený nebol schopný ovládnuť svoje konanie alebo posúdiť jeho následky, ibaže sa do takého stavu priviedol vlastným zavinením.</w:t>
      </w:r>
    </w:p>
    <w:p w14:paraId="29FB4246" w14:textId="77777777" w:rsidR="004E1601" w:rsidRPr="000E473A" w:rsidRDefault="004E1601">
      <w:pPr>
        <w:pStyle w:val="Odsekzoznamu"/>
        <w:spacing w:after="0" w:line="240" w:lineRule="auto"/>
        <w:ind w:left="714"/>
        <w:jc w:val="both"/>
        <w:rPr>
          <w:rFonts w:ascii="Times New Roman" w:hAnsi="Times New Roman" w:cs="Times New Roman"/>
          <w:bCs/>
          <w:sz w:val="24"/>
          <w:szCs w:val="24"/>
        </w:rPr>
      </w:pPr>
    </w:p>
    <w:p w14:paraId="1B9886A4" w14:textId="7692EC35" w:rsidR="00093F5C" w:rsidRPr="000E473A" w:rsidRDefault="00093F5C">
      <w:pPr>
        <w:pStyle w:val="Odsekzoznamu"/>
        <w:numPr>
          <w:ilvl w:val="0"/>
          <w:numId w:val="60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Konanie na vlastné nebezpečenstvo podľa odseku 1 nevylučuje zodpovednosť za škodu spôsobenú úmyselne.</w:t>
      </w:r>
    </w:p>
    <w:p w14:paraId="45720C48" w14:textId="77777777" w:rsidR="00093F5C" w:rsidRPr="000E473A" w:rsidRDefault="00093F5C">
      <w:pPr>
        <w:spacing w:after="0" w:line="240" w:lineRule="auto"/>
        <w:jc w:val="both"/>
        <w:rPr>
          <w:bCs/>
        </w:rPr>
      </w:pPr>
    </w:p>
    <w:p w14:paraId="434E03AB" w14:textId="33B17A80" w:rsidR="00093F5C" w:rsidRPr="000E473A" w:rsidRDefault="007E709B">
      <w:pPr>
        <w:pStyle w:val="Nadpis3"/>
        <w:spacing w:before="0" w:after="0" w:line="240" w:lineRule="auto"/>
        <w:jc w:val="center"/>
        <w:rPr>
          <w:rFonts w:ascii="Times New Roman" w:hAnsi="Times New Roman" w:cs="Times New Roman"/>
          <w:b/>
          <w:spacing w:val="30"/>
          <w:sz w:val="24"/>
          <w:szCs w:val="24"/>
        </w:rPr>
      </w:pPr>
      <w:bookmarkStart w:id="526" w:name="_Toc195913166"/>
      <w:r w:rsidRPr="000E473A">
        <w:rPr>
          <w:rFonts w:ascii="Times New Roman" w:hAnsi="Times New Roman" w:cs="Times New Roman"/>
          <w:b/>
          <w:spacing w:val="30"/>
          <w:sz w:val="24"/>
          <w:szCs w:val="24"/>
        </w:rPr>
        <w:t>DRUHÝ ODDIEL</w:t>
      </w:r>
      <w:bookmarkEnd w:id="526"/>
    </w:p>
    <w:p w14:paraId="22EF84F9" w14:textId="0E443051" w:rsidR="00093F5C" w:rsidRPr="000E473A" w:rsidRDefault="007E709B">
      <w:pPr>
        <w:pStyle w:val="Nadpis3"/>
        <w:spacing w:before="0" w:after="0" w:line="240" w:lineRule="auto"/>
        <w:jc w:val="center"/>
        <w:rPr>
          <w:rFonts w:ascii="Times New Roman" w:hAnsi="Times New Roman" w:cs="Times New Roman"/>
          <w:b/>
          <w:sz w:val="24"/>
          <w:szCs w:val="24"/>
        </w:rPr>
      </w:pPr>
      <w:bookmarkStart w:id="527" w:name="_Toc195913167"/>
      <w:r w:rsidRPr="000E473A">
        <w:rPr>
          <w:rFonts w:ascii="Times New Roman" w:hAnsi="Times New Roman" w:cs="Times New Roman"/>
          <w:b/>
          <w:sz w:val="24"/>
          <w:szCs w:val="24"/>
        </w:rPr>
        <w:t>VŠEOBECNÁ ZODPOVEDNOSŤ ZA ŠKODU</w:t>
      </w:r>
      <w:bookmarkEnd w:id="527"/>
    </w:p>
    <w:p w14:paraId="4F1C692D" w14:textId="77777777" w:rsidR="004E1601" w:rsidRPr="000E473A" w:rsidRDefault="004E1601">
      <w:pPr>
        <w:spacing w:after="0" w:line="240" w:lineRule="auto"/>
        <w:jc w:val="center"/>
        <w:rPr>
          <w:b/>
        </w:rPr>
      </w:pPr>
    </w:p>
    <w:p w14:paraId="2B7ACD85" w14:textId="65BD53D6" w:rsidR="00093F5C" w:rsidRPr="000E473A" w:rsidRDefault="004E1601">
      <w:pPr>
        <w:spacing w:after="0" w:line="240" w:lineRule="auto"/>
        <w:jc w:val="center"/>
      </w:pPr>
      <w:r w:rsidRPr="000E473A">
        <w:t xml:space="preserve">§ </w:t>
      </w:r>
      <w:r w:rsidR="0020023F">
        <w:t>791</w:t>
      </w:r>
    </w:p>
    <w:p w14:paraId="212B1FF7" w14:textId="0BB08B1C" w:rsidR="00093F5C" w:rsidRPr="000E473A" w:rsidRDefault="001051A0">
      <w:pPr>
        <w:spacing w:after="0" w:line="240" w:lineRule="auto"/>
        <w:jc w:val="center"/>
      </w:pPr>
      <w:r w:rsidRPr="000E473A">
        <w:t>Zodpovednosť za š</w:t>
      </w:r>
      <w:r w:rsidR="00093F5C" w:rsidRPr="000E473A">
        <w:t>kod</w:t>
      </w:r>
      <w:r w:rsidRPr="000E473A">
        <w:t>u</w:t>
      </w:r>
      <w:r w:rsidR="00093F5C" w:rsidRPr="000E473A">
        <w:t xml:space="preserve"> spôsoben</w:t>
      </w:r>
      <w:r w:rsidRPr="000E473A">
        <w:t>ú</w:t>
      </w:r>
      <w:r w:rsidR="00093F5C" w:rsidRPr="000E473A">
        <w:t xml:space="preserve"> protiprávnym konaním</w:t>
      </w:r>
    </w:p>
    <w:p w14:paraId="12648AE5" w14:textId="77777777" w:rsidR="004E1601" w:rsidRPr="000E473A" w:rsidRDefault="004E1601">
      <w:pPr>
        <w:spacing w:after="0" w:line="240" w:lineRule="auto"/>
        <w:jc w:val="center"/>
        <w:rPr>
          <w:b/>
        </w:rPr>
      </w:pPr>
    </w:p>
    <w:p w14:paraId="0E76067F" w14:textId="2DE8EF10" w:rsidR="00093F5C" w:rsidRPr="000E473A" w:rsidRDefault="00093F5C">
      <w:pPr>
        <w:pStyle w:val="Odsekzoznamu"/>
        <w:numPr>
          <w:ilvl w:val="0"/>
          <w:numId w:val="60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Kto zavinene poruší osobnostné právo, vlastnícke právo alebo iné obdobné právo pôsobiace proti všetkým, koná protiprávne a zodpovedá za škodu tým spôsobenú. </w:t>
      </w:r>
    </w:p>
    <w:p w14:paraId="103915AD" w14:textId="77777777" w:rsidR="00852641" w:rsidRPr="000E473A" w:rsidRDefault="00852641">
      <w:pPr>
        <w:pStyle w:val="Odsekzoznamu"/>
        <w:spacing w:after="0" w:line="240" w:lineRule="auto"/>
        <w:ind w:left="714"/>
        <w:jc w:val="both"/>
        <w:rPr>
          <w:rFonts w:ascii="Times New Roman" w:hAnsi="Times New Roman" w:cs="Times New Roman"/>
          <w:bCs/>
          <w:sz w:val="24"/>
          <w:szCs w:val="24"/>
        </w:rPr>
      </w:pPr>
    </w:p>
    <w:p w14:paraId="60E3FFB7" w14:textId="6CA822F2" w:rsidR="00093F5C" w:rsidRPr="000E473A" w:rsidRDefault="00093F5C">
      <w:pPr>
        <w:pStyle w:val="Odsekzoznamu"/>
        <w:numPr>
          <w:ilvl w:val="0"/>
          <w:numId w:val="60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Rovnako </w:t>
      </w:r>
      <w:r w:rsidR="001051A0" w:rsidRPr="000E473A">
        <w:rPr>
          <w:rFonts w:ascii="Times New Roman" w:hAnsi="Times New Roman" w:cs="Times New Roman"/>
          <w:bCs/>
          <w:sz w:val="24"/>
          <w:szCs w:val="24"/>
        </w:rPr>
        <w:t xml:space="preserve">za škodu </w:t>
      </w:r>
      <w:r w:rsidRPr="000E473A">
        <w:rPr>
          <w:rFonts w:ascii="Times New Roman" w:hAnsi="Times New Roman" w:cs="Times New Roman"/>
          <w:bCs/>
          <w:sz w:val="24"/>
          <w:szCs w:val="24"/>
        </w:rPr>
        <w:t>zodpovedá ten, kto zavinene poruší zákonnú povinnosť ustanovenú na ochranu pred takouto škodou.</w:t>
      </w:r>
    </w:p>
    <w:p w14:paraId="2D14085B" w14:textId="77777777" w:rsidR="00852641" w:rsidRPr="000E473A" w:rsidRDefault="00852641">
      <w:pPr>
        <w:spacing w:after="0" w:line="240" w:lineRule="auto"/>
        <w:jc w:val="both"/>
        <w:rPr>
          <w:bCs/>
        </w:rPr>
      </w:pPr>
    </w:p>
    <w:p w14:paraId="1C86E7E4" w14:textId="3CC4B2F6" w:rsidR="00093F5C" w:rsidRPr="000E473A" w:rsidRDefault="00852641">
      <w:pPr>
        <w:spacing w:after="0" w:line="240" w:lineRule="auto"/>
        <w:jc w:val="center"/>
        <w:rPr>
          <w:bCs/>
        </w:rPr>
      </w:pPr>
      <w:r w:rsidRPr="000E473A">
        <w:rPr>
          <w:bCs/>
        </w:rPr>
        <w:t xml:space="preserve">§ </w:t>
      </w:r>
      <w:r w:rsidR="0020023F">
        <w:rPr>
          <w:bCs/>
        </w:rPr>
        <w:t>792</w:t>
      </w:r>
    </w:p>
    <w:p w14:paraId="7E7ADF7B" w14:textId="3BF5BD0C" w:rsidR="00093F5C" w:rsidRPr="000E473A" w:rsidRDefault="001051A0">
      <w:pPr>
        <w:spacing w:after="0" w:line="240" w:lineRule="auto"/>
        <w:jc w:val="center"/>
      </w:pPr>
      <w:r w:rsidRPr="000E473A">
        <w:t>Zodpovednosť za š</w:t>
      </w:r>
      <w:r w:rsidR="00093F5C" w:rsidRPr="000E473A">
        <w:t>koda spôsoben</w:t>
      </w:r>
      <w:r w:rsidRPr="000E473A">
        <w:t>ú</w:t>
      </w:r>
      <w:r w:rsidR="00093F5C" w:rsidRPr="000E473A">
        <w:t xml:space="preserve"> konaním v rozpore s dobrými mravmi</w:t>
      </w:r>
    </w:p>
    <w:p w14:paraId="6C37660C" w14:textId="77777777" w:rsidR="00852641" w:rsidRPr="000E473A" w:rsidRDefault="00852641">
      <w:pPr>
        <w:spacing w:after="0" w:line="240" w:lineRule="auto"/>
        <w:jc w:val="center"/>
        <w:rPr>
          <w:b/>
        </w:rPr>
      </w:pPr>
    </w:p>
    <w:p w14:paraId="4ADC60BA" w14:textId="0C78FEA7" w:rsidR="00093F5C" w:rsidRDefault="00093F5C">
      <w:pPr>
        <w:spacing w:after="0" w:line="240" w:lineRule="auto"/>
        <w:ind w:firstLine="284"/>
        <w:jc w:val="both"/>
        <w:rPr>
          <w:bCs/>
        </w:rPr>
      </w:pPr>
      <w:r w:rsidRPr="000E473A">
        <w:rPr>
          <w:bCs/>
        </w:rPr>
        <w:t xml:space="preserve">Kto úmyselným konaním v rozpore s dobrými mravmi porušil právo iného, zodpovedá za škodu tým spôsobenú. </w:t>
      </w:r>
    </w:p>
    <w:p w14:paraId="18CE0EFB" w14:textId="77777777" w:rsidR="001E40E6" w:rsidRPr="000E473A" w:rsidRDefault="001E40E6">
      <w:pPr>
        <w:spacing w:after="0" w:line="240" w:lineRule="auto"/>
        <w:ind w:firstLine="284"/>
        <w:jc w:val="both"/>
        <w:rPr>
          <w:bCs/>
        </w:rPr>
      </w:pPr>
    </w:p>
    <w:p w14:paraId="1F6495E3" w14:textId="31C508FF" w:rsidR="00093F5C" w:rsidRPr="000E473A" w:rsidRDefault="007E709B">
      <w:pPr>
        <w:pStyle w:val="Nadpis3"/>
        <w:spacing w:before="0" w:after="0" w:line="240" w:lineRule="auto"/>
        <w:jc w:val="center"/>
        <w:rPr>
          <w:rFonts w:ascii="Times New Roman" w:hAnsi="Times New Roman" w:cs="Times New Roman"/>
          <w:b/>
          <w:spacing w:val="30"/>
          <w:sz w:val="24"/>
          <w:szCs w:val="24"/>
        </w:rPr>
      </w:pPr>
      <w:bookmarkStart w:id="528" w:name="_Toc195913168"/>
      <w:r w:rsidRPr="000E473A">
        <w:rPr>
          <w:rFonts w:ascii="Times New Roman" w:hAnsi="Times New Roman" w:cs="Times New Roman"/>
          <w:b/>
          <w:spacing w:val="30"/>
          <w:sz w:val="24"/>
          <w:szCs w:val="24"/>
        </w:rPr>
        <w:t>TRETÍ ODDIEL</w:t>
      </w:r>
      <w:bookmarkEnd w:id="528"/>
    </w:p>
    <w:p w14:paraId="70D6E261" w14:textId="1BFC40C8" w:rsidR="00093F5C" w:rsidRPr="000E473A" w:rsidRDefault="007E709B">
      <w:pPr>
        <w:pStyle w:val="Nadpis3"/>
        <w:spacing w:before="0" w:after="0" w:line="240" w:lineRule="auto"/>
        <w:jc w:val="center"/>
        <w:rPr>
          <w:rFonts w:ascii="Times New Roman" w:hAnsi="Times New Roman" w:cs="Times New Roman"/>
          <w:b/>
          <w:sz w:val="24"/>
          <w:szCs w:val="24"/>
        </w:rPr>
      </w:pPr>
      <w:bookmarkStart w:id="529" w:name="_Toc195913169"/>
      <w:r w:rsidRPr="000E473A">
        <w:rPr>
          <w:rFonts w:ascii="Times New Roman" w:hAnsi="Times New Roman" w:cs="Times New Roman"/>
          <w:b/>
          <w:sz w:val="24"/>
          <w:szCs w:val="24"/>
        </w:rPr>
        <w:t>OSOBITNÁ ZODPOVEDNOSŤ ZA ŠKODU</w:t>
      </w:r>
      <w:bookmarkEnd w:id="529"/>
    </w:p>
    <w:p w14:paraId="7EB796ED" w14:textId="77777777" w:rsidR="00093F5C" w:rsidRPr="000E473A" w:rsidRDefault="00093F5C">
      <w:pPr>
        <w:spacing w:after="0" w:line="240" w:lineRule="auto"/>
        <w:jc w:val="center"/>
        <w:rPr>
          <w:b/>
          <w:bCs/>
        </w:rPr>
      </w:pPr>
    </w:p>
    <w:p w14:paraId="6425ED51" w14:textId="1958DDBB" w:rsidR="00093F5C" w:rsidRPr="000E473A" w:rsidRDefault="00852641">
      <w:pPr>
        <w:spacing w:after="0" w:line="240" w:lineRule="auto"/>
        <w:jc w:val="center"/>
        <w:rPr>
          <w:bCs/>
        </w:rPr>
      </w:pPr>
      <w:r w:rsidRPr="000E473A">
        <w:rPr>
          <w:bCs/>
        </w:rPr>
        <w:t xml:space="preserve">§ </w:t>
      </w:r>
      <w:r w:rsidR="0020023F">
        <w:rPr>
          <w:bCs/>
        </w:rPr>
        <w:t>793</w:t>
      </w:r>
    </w:p>
    <w:p w14:paraId="1E0E39EF" w14:textId="57516115" w:rsidR="00093F5C" w:rsidRPr="000E473A" w:rsidRDefault="00093F5C">
      <w:pPr>
        <w:spacing w:after="0" w:line="240" w:lineRule="auto"/>
        <w:jc w:val="center"/>
      </w:pPr>
      <w:r w:rsidRPr="000E473A">
        <w:t>Zodpovednosť za škodu pri prevádzkovaní podniku</w:t>
      </w:r>
    </w:p>
    <w:p w14:paraId="68065411" w14:textId="77777777" w:rsidR="00852641" w:rsidRPr="000E473A" w:rsidRDefault="00852641">
      <w:pPr>
        <w:spacing w:after="0" w:line="240" w:lineRule="auto"/>
        <w:jc w:val="center"/>
        <w:rPr>
          <w:b/>
        </w:rPr>
      </w:pPr>
    </w:p>
    <w:p w14:paraId="22D142D1" w14:textId="535B4C62" w:rsidR="00093F5C" w:rsidRPr="000E473A" w:rsidRDefault="00093F5C">
      <w:pPr>
        <w:pStyle w:val="Odsekzoznamu"/>
        <w:numPr>
          <w:ilvl w:val="0"/>
          <w:numId w:val="60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Kto za hospodárskym alebo profesijným účelom prevádzkuje podnik alebo vykonáva obdobnú organizovanú činnosť, zodpovedá za škodu spôsobenú prevádzkou alebo obdobnou organizovanou činnosťou, vecou pri nich použitou, alebo ich vplyvom na okolie, vrátane škôd spôsobených použitým pomocníkom.</w:t>
      </w:r>
    </w:p>
    <w:p w14:paraId="708E2FFE" w14:textId="77777777" w:rsidR="00852641" w:rsidRPr="000E473A" w:rsidRDefault="00852641">
      <w:pPr>
        <w:pStyle w:val="Odsekzoznamu"/>
        <w:spacing w:after="0" w:line="240" w:lineRule="auto"/>
        <w:ind w:left="714"/>
        <w:jc w:val="both"/>
        <w:rPr>
          <w:rFonts w:ascii="Times New Roman" w:hAnsi="Times New Roman" w:cs="Times New Roman"/>
          <w:bCs/>
          <w:sz w:val="24"/>
          <w:szCs w:val="24"/>
        </w:rPr>
      </w:pPr>
    </w:p>
    <w:p w14:paraId="50FD2038" w14:textId="6834AF37" w:rsidR="00093F5C" w:rsidRPr="000E473A" w:rsidRDefault="00093F5C">
      <w:pPr>
        <w:pStyle w:val="Odsekzoznamu"/>
        <w:numPr>
          <w:ilvl w:val="0"/>
          <w:numId w:val="60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Prevádzkovateľ sa </w:t>
      </w:r>
      <w:proofErr w:type="spellStart"/>
      <w:r w:rsidRPr="000E473A">
        <w:rPr>
          <w:rFonts w:ascii="Times New Roman" w:hAnsi="Times New Roman" w:cs="Times New Roman"/>
          <w:bCs/>
          <w:sz w:val="24"/>
          <w:szCs w:val="24"/>
        </w:rPr>
        <w:t>vyviní</w:t>
      </w:r>
      <w:proofErr w:type="spellEnd"/>
      <w:r w:rsidRPr="000E473A">
        <w:rPr>
          <w:rFonts w:ascii="Times New Roman" w:hAnsi="Times New Roman" w:cs="Times New Roman"/>
          <w:bCs/>
          <w:sz w:val="24"/>
          <w:szCs w:val="24"/>
        </w:rPr>
        <w:t>, ak preukáže, že dodržal náležitú starostlivosť.</w:t>
      </w:r>
    </w:p>
    <w:p w14:paraId="4832C771" w14:textId="77777777" w:rsidR="00852641" w:rsidRPr="000E473A" w:rsidRDefault="00852641">
      <w:pPr>
        <w:pStyle w:val="Odsekzoznamu"/>
        <w:spacing w:after="0" w:line="240" w:lineRule="auto"/>
        <w:ind w:left="714"/>
        <w:jc w:val="both"/>
        <w:rPr>
          <w:rFonts w:ascii="Times New Roman" w:hAnsi="Times New Roman" w:cs="Times New Roman"/>
          <w:bCs/>
          <w:sz w:val="24"/>
          <w:szCs w:val="24"/>
        </w:rPr>
      </w:pPr>
    </w:p>
    <w:p w14:paraId="19C9EB73" w14:textId="56034416" w:rsidR="00093F5C" w:rsidRPr="000E473A" w:rsidRDefault="00093F5C">
      <w:pPr>
        <w:pStyle w:val="Odsekzoznamu"/>
        <w:numPr>
          <w:ilvl w:val="0"/>
          <w:numId w:val="60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Osoba, ktorá prevádzkovateľa zodpovedného podľa odseku 1 zmluvne obstarala, zodpovedá za zavinené porušenie náležitej starostlivosti pri výbere prevádzkovateľa.</w:t>
      </w:r>
    </w:p>
    <w:p w14:paraId="76E1C371" w14:textId="0D9DB97B" w:rsidR="002B660C" w:rsidRPr="000E473A" w:rsidRDefault="002B660C">
      <w:pPr>
        <w:spacing w:after="0" w:line="240" w:lineRule="auto"/>
        <w:jc w:val="center"/>
        <w:rPr>
          <w:b/>
          <w:bCs/>
        </w:rPr>
      </w:pPr>
    </w:p>
    <w:p w14:paraId="4626821C" w14:textId="77777777" w:rsidR="001E40E6" w:rsidRDefault="001E40E6">
      <w:pPr>
        <w:spacing w:after="0" w:line="240" w:lineRule="auto"/>
        <w:jc w:val="center"/>
        <w:rPr>
          <w:bCs/>
        </w:rPr>
      </w:pPr>
    </w:p>
    <w:p w14:paraId="74690B98" w14:textId="77777777" w:rsidR="001E40E6" w:rsidRDefault="001E40E6">
      <w:pPr>
        <w:spacing w:after="0" w:line="240" w:lineRule="auto"/>
        <w:jc w:val="center"/>
        <w:rPr>
          <w:bCs/>
        </w:rPr>
      </w:pPr>
    </w:p>
    <w:p w14:paraId="6C88A4CE" w14:textId="77777777" w:rsidR="001E40E6" w:rsidRDefault="001E40E6">
      <w:pPr>
        <w:spacing w:after="0" w:line="240" w:lineRule="auto"/>
        <w:jc w:val="center"/>
        <w:rPr>
          <w:bCs/>
        </w:rPr>
      </w:pPr>
    </w:p>
    <w:p w14:paraId="6CF21190" w14:textId="77777777" w:rsidR="001E40E6" w:rsidRDefault="001E40E6">
      <w:pPr>
        <w:spacing w:after="0" w:line="240" w:lineRule="auto"/>
        <w:jc w:val="center"/>
        <w:rPr>
          <w:bCs/>
        </w:rPr>
      </w:pPr>
    </w:p>
    <w:p w14:paraId="1F00CD42" w14:textId="77777777" w:rsidR="001E40E6" w:rsidRDefault="001E40E6">
      <w:pPr>
        <w:spacing w:after="0" w:line="240" w:lineRule="auto"/>
        <w:jc w:val="center"/>
        <w:rPr>
          <w:bCs/>
        </w:rPr>
      </w:pPr>
    </w:p>
    <w:p w14:paraId="0D1CE96D" w14:textId="5FAD8629" w:rsidR="00093F5C" w:rsidRPr="000E473A" w:rsidRDefault="00852641">
      <w:pPr>
        <w:spacing w:after="0" w:line="240" w:lineRule="auto"/>
        <w:jc w:val="center"/>
        <w:rPr>
          <w:bCs/>
        </w:rPr>
      </w:pPr>
      <w:r w:rsidRPr="000E473A">
        <w:rPr>
          <w:bCs/>
        </w:rPr>
        <w:lastRenderedPageBreak/>
        <w:t xml:space="preserve">§ </w:t>
      </w:r>
      <w:r w:rsidR="0020023F">
        <w:rPr>
          <w:bCs/>
        </w:rPr>
        <w:t>794</w:t>
      </w:r>
    </w:p>
    <w:p w14:paraId="2933BE8F" w14:textId="487EBEE0" w:rsidR="00093F5C" w:rsidRPr="000E473A" w:rsidRDefault="00093F5C">
      <w:pPr>
        <w:spacing w:after="0" w:line="240" w:lineRule="auto"/>
        <w:jc w:val="center"/>
      </w:pPr>
      <w:r w:rsidRPr="000E473A">
        <w:t>Zodpovednosť za škodu pri mimoriadne nebezpečnej prevádzke</w:t>
      </w:r>
    </w:p>
    <w:p w14:paraId="416D8525" w14:textId="77777777" w:rsidR="00852641" w:rsidRPr="000E473A" w:rsidRDefault="00852641">
      <w:pPr>
        <w:spacing w:after="0" w:line="240" w:lineRule="auto"/>
        <w:ind w:left="714" w:hanging="357"/>
        <w:jc w:val="center"/>
        <w:rPr>
          <w:b/>
        </w:rPr>
      </w:pPr>
    </w:p>
    <w:p w14:paraId="4122441F" w14:textId="3981BA7B" w:rsidR="00093F5C" w:rsidRPr="000E473A" w:rsidRDefault="00093F5C">
      <w:pPr>
        <w:pStyle w:val="Odsekzoznamu"/>
        <w:numPr>
          <w:ilvl w:val="0"/>
          <w:numId w:val="60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Prevádzkovateľ mimoriadne nebezpečnej prevádzky zodpovedá za škodu vyvolanú takým pôsobením zdroja zvýšeného nebezpečenstva, ktorým sa navonok prejavuje mimoriadna nebezpečnosť prevádzky.</w:t>
      </w:r>
    </w:p>
    <w:p w14:paraId="40DBD5E1" w14:textId="77777777" w:rsidR="00852641" w:rsidRPr="000E473A" w:rsidRDefault="00852641">
      <w:pPr>
        <w:pStyle w:val="Odsekzoznamu"/>
        <w:spacing w:after="0" w:line="240" w:lineRule="auto"/>
        <w:ind w:left="714"/>
        <w:jc w:val="both"/>
        <w:rPr>
          <w:rFonts w:ascii="Times New Roman" w:hAnsi="Times New Roman" w:cs="Times New Roman"/>
          <w:bCs/>
          <w:sz w:val="24"/>
          <w:szCs w:val="24"/>
        </w:rPr>
      </w:pPr>
    </w:p>
    <w:p w14:paraId="5A9C40BD" w14:textId="5D1F625F" w:rsidR="00093F5C" w:rsidRPr="000E473A" w:rsidRDefault="00093F5C">
      <w:pPr>
        <w:pStyle w:val="Odsekzoznamu"/>
        <w:numPr>
          <w:ilvl w:val="0"/>
          <w:numId w:val="60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Prevádzkovateľ sa zbaví zodpovednosti ak preukáže, že ku škode došlo v dôsledku vyššej moci alebo neodvrátiteľným konaním tretej osoby.</w:t>
      </w:r>
    </w:p>
    <w:p w14:paraId="39695415" w14:textId="77777777" w:rsidR="00714B51" w:rsidRPr="000E473A" w:rsidRDefault="00714B51">
      <w:pPr>
        <w:spacing w:after="0" w:line="240" w:lineRule="auto"/>
        <w:ind w:firstLine="284"/>
        <w:jc w:val="both"/>
        <w:rPr>
          <w:bCs/>
        </w:rPr>
      </w:pPr>
    </w:p>
    <w:p w14:paraId="54A82663" w14:textId="77777777" w:rsidR="00093F5C" w:rsidRPr="000E473A" w:rsidRDefault="00093F5C">
      <w:pPr>
        <w:tabs>
          <w:tab w:val="num" w:pos="360"/>
        </w:tabs>
        <w:spacing w:after="0" w:line="240" w:lineRule="auto"/>
        <w:jc w:val="center"/>
        <w:rPr>
          <w:bCs/>
          <w:spacing w:val="30"/>
        </w:rPr>
      </w:pPr>
      <w:bookmarkStart w:id="530" w:name="_Toc170822894"/>
      <w:r w:rsidRPr="000E473A">
        <w:rPr>
          <w:bCs/>
          <w:spacing w:val="30"/>
        </w:rPr>
        <w:t>Zodpovednosť za škodu pri prevádzke dopravných prostriedkov</w:t>
      </w:r>
      <w:bookmarkEnd w:id="530"/>
    </w:p>
    <w:p w14:paraId="7B42C85F" w14:textId="77777777" w:rsidR="00852641" w:rsidRPr="000E473A" w:rsidRDefault="00852641">
      <w:pPr>
        <w:spacing w:after="0" w:line="240" w:lineRule="auto"/>
        <w:jc w:val="center"/>
        <w:rPr>
          <w:bCs/>
        </w:rPr>
      </w:pPr>
      <w:bookmarkStart w:id="531" w:name="_Ref193902305"/>
    </w:p>
    <w:p w14:paraId="09029A16" w14:textId="10935BF3" w:rsidR="00093F5C" w:rsidRPr="000E473A" w:rsidRDefault="00852641">
      <w:pPr>
        <w:spacing w:after="0" w:line="240" w:lineRule="auto"/>
        <w:jc w:val="center"/>
        <w:rPr>
          <w:bCs/>
        </w:rPr>
      </w:pPr>
      <w:r w:rsidRPr="000E473A">
        <w:rPr>
          <w:bCs/>
        </w:rPr>
        <w:t xml:space="preserve">§ </w:t>
      </w:r>
      <w:r w:rsidR="0020023F">
        <w:rPr>
          <w:bCs/>
        </w:rPr>
        <w:t>795</w:t>
      </w:r>
    </w:p>
    <w:p w14:paraId="43DDED0C" w14:textId="44A6FBBA" w:rsidR="00093F5C" w:rsidRPr="000E473A" w:rsidRDefault="00093F5C">
      <w:pPr>
        <w:spacing w:after="0" w:line="240" w:lineRule="auto"/>
        <w:jc w:val="center"/>
        <w:rPr>
          <w:bCs/>
        </w:rPr>
      </w:pPr>
      <w:bookmarkStart w:id="532" w:name="_Ref514687464"/>
      <w:bookmarkEnd w:id="531"/>
      <w:r w:rsidRPr="000E473A">
        <w:rPr>
          <w:bCs/>
        </w:rPr>
        <w:t>Zodpovednosť prevádzkovateľa dopravného prostriedku</w:t>
      </w:r>
    </w:p>
    <w:p w14:paraId="5513F525" w14:textId="77777777" w:rsidR="00852641" w:rsidRPr="000E473A" w:rsidRDefault="00852641">
      <w:pPr>
        <w:spacing w:after="0" w:line="240" w:lineRule="auto"/>
        <w:jc w:val="center"/>
        <w:rPr>
          <w:b/>
          <w:bCs/>
        </w:rPr>
      </w:pPr>
    </w:p>
    <w:bookmarkEnd w:id="532"/>
    <w:p w14:paraId="33DBC1E6" w14:textId="3E9E22E4" w:rsidR="00093F5C" w:rsidRPr="000E473A" w:rsidRDefault="00093F5C">
      <w:pPr>
        <w:pStyle w:val="Odsekzoznamu"/>
        <w:numPr>
          <w:ilvl w:val="0"/>
          <w:numId w:val="60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Kto vykonáva prevádzku dopravy, zodpovedá za škodu spôsobenú osobitnou povahou tejto prevádzky. Rovnako zodpovedá aj prevádzkovateľ motorového vozidla, motorového plavidla alebo lietadla.</w:t>
      </w:r>
    </w:p>
    <w:p w14:paraId="53AD4A70" w14:textId="77777777" w:rsidR="00852641" w:rsidRPr="000E473A" w:rsidRDefault="00852641">
      <w:pPr>
        <w:pStyle w:val="Odsekzoznamu"/>
        <w:spacing w:after="0" w:line="240" w:lineRule="auto"/>
        <w:ind w:left="714"/>
        <w:jc w:val="both"/>
        <w:rPr>
          <w:rFonts w:ascii="Times New Roman" w:hAnsi="Times New Roman" w:cs="Times New Roman"/>
          <w:bCs/>
          <w:sz w:val="24"/>
          <w:szCs w:val="24"/>
        </w:rPr>
      </w:pPr>
    </w:p>
    <w:p w14:paraId="10AA548C" w14:textId="75161D6F" w:rsidR="00093F5C" w:rsidRPr="000E473A" w:rsidRDefault="00093F5C">
      <w:pPr>
        <w:pStyle w:val="Odsekzoznamu"/>
        <w:numPr>
          <w:ilvl w:val="0"/>
          <w:numId w:val="60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bola škoda spôsobená okolnosťami, ktoré majú pôvod v prevádzke, nemôže sa prevádzkovateľ zodpovednosti zbaviť. </w:t>
      </w:r>
    </w:p>
    <w:p w14:paraId="37B9ECDF" w14:textId="77777777" w:rsidR="00852641" w:rsidRPr="000E473A" w:rsidRDefault="00852641">
      <w:pPr>
        <w:pStyle w:val="Odsekzoznamu"/>
        <w:spacing w:after="0" w:line="240" w:lineRule="auto"/>
        <w:rPr>
          <w:rFonts w:ascii="Times New Roman" w:hAnsi="Times New Roman" w:cs="Times New Roman"/>
          <w:bCs/>
          <w:sz w:val="24"/>
          <w:szCs w:val="24"/>
        </w:rPr>
      </w:pPr>
    </w:p>
    <w:p w14:paraId="717A36FA" w14:textId="3DB1ECCD" w:rsidR="00093F5C" w:rsidRPr="000E473A" w:rsidRDefault="00093F5C">
      <w:pPr>
        <w:pStyle w:val="Odsekzoznamu"/>
        <w:numPr>
          <w:ilvl w:val="0"/>
          <w:numId w:val="60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bola škoda spôsobená inými okolnosťami než podľa odseku 2, zbaví sa prevádzkovateľ zodpovednosti ak preukáže, že škode nebolo možné zabrániť ani pri vynaložení všetkého úsilia, ktoré možno požadovať. </w:t>
      </w:r>
    </w:p>
    <w:p w14:paraId="789C16E5" w14:textId="77777777" w:rsidR="00093F5C" w:rsidRPr="000E473A" w:rsidRDefault="00093F5C">
      <w:pPr>
        <w:spacing w:after="0" w:line="240" w:lineRule="auto"/>
        <w:jc w:val="both"/>
        <w:rPr>
          <w:bCs/>
        </w:rPr>
      </w:pPr>
    </w:p>
    <w:p w14:paraId="1727359F" w14:textId="781146B7" w:rsidR="00093F5C" w:rsidRPr="000E473A" w:rsidRDefault="00852641">
      <w:pPr>
        <w:spacing w:after="0" w:line="240" w:lineRule="auto"/>
        <w:jc w:val="center"/>
        <w:rPr>
          <w:bCs/>
        </w:rPr>
      </w:pPr>
      <w:r w:rsidRPr="000E473A">
        <w:rPr>
          <w:bCs/>
        </w:rPr>
        <w:t xml:space="preserve">§ </w:t>
      </w:r>
      <w:r w:rsidR="0020023F">
        <w:rPr>
          <w:bCs/>
        </w:rPr>
        <w:t>796</w:t>
      </w:r>
    </w:p>
    <w:p w14:paraId="5640D3ED" w14:textId="23780674" w:rsidR="00093F5C" w:rsidRPr="000E473A" w:rsidRDefault="00093F5C">
      <w:pPr>
        <w:spacing w:after="0" w:line="240" w:lineRule="auto"/>
        <w:jc w:val="center"/>
        <w:rPr>
          <w:bCs/>
        </w:rPr>
      </w:pPr>
      <w:r w:rsidRPr="000E473A">
        <w:rPr>
          <w:bCs/>
        </w:rPr>
        <w:t>Prevádzkovateľ v osobitných prípadoch</w:t>
      </w:r>
    </w:p>
    <w:p w14:paraId="4E9C5AEB" w14:textId="77777777" w:rsidR="00852641" w:rsidRPr="000E473A" w:rsidRDefault="00852641">
      <w:pPr>
        <w:spacing w:after="0" w:line="240" w:lineRule="auto"/>
        <w:jc w:val="center"/>
        <w:rPr>
          <w:b/>
          <w:bCs/>
        </w:rPr>
      </w:pPr>
    </w:p>
    <w:p w14:paraId="100F09A9" w14:textId="4C3E2EB7" w:rsidR="00093F5C" w:rsidRPr="000E473A" w:rsidRDefault="00093F5C">
      <w:pPr>
        <w:pStyle w:val="Odsekzoznamu"/>
        <w:numPr>
          <w:ilvl w:val="0"/>
          <w:numId w:val="61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nemožno prevádzkovateľa určiť, platí, že prevádzkovateľom je vlastník dopravného prostriedku.</w:t>
      </w:r>
    </w:p>
    <w:p w14:paraId="0892FC79" w14:textId="77777777" w:rsidR="00852641" w:rsidRPr="000E473A" w:rsidRDefault="00852641">
      <w:pPr>
        <w:pStyle w:val="Odsekzoznamu"/>
        <w:spacing w:after="0" w:line="240" w:lineRule="auto"/>
        <w:ind w:left="714"/>
        <w:jc w:val="both"/>
        <w:rPr>
          <w:rFonts w:ascii="Times New Roman" w:hAnsi="Times New Roman" w:cs="Times New Roman"/>
          <w:bCs/>
          <w:sz w:val="24"/>
          <w:szCs w:val="24"/>
        </w:rPr>
      </w:pPr>
    </w:p>
    <w:p w14:paraId="2BF254B7" w14:textId="38DB39D4" w:rsidR="00093F5C" w:rsidRPr="000E473A" w:rsidRDefault="00093F5C">
      <w:pPr>
        <w:pStyle w:val="Odsekzoznamu"/>
        <w:numPr>
          <w:ilvl w:val="0"/>
          <w:numId w:val="61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je dopravný prostriedok v oprave, za prevádzkovateľa sa považuje osoba, ktorá prevzala dopravný prostriedok na opravu.</w:t>
      </w:r>
    </w:p>
    <w:p w14:paraId="6B894D4D" w14:textId="77777777" w:rsidR="00852641" w:rsidRPr="000E473A" w:rsidRDefault="00852641">
      <w:pPr>
        <w:spacing w:after="0" w:line="240" w:lineRule="auto"/>
        <w:jc w:val="both"/>
        <w:rPr>
          <w:bCs/>
        </w:rPr>
      </w:pPr>
    </w:p>
    <w:p w14:paraId="03EB9111" w14:textId="378F9D8E" w:rsidR="00093F5C" w:rsidRPr="000E473A" w:rsidRDefault="00852641">
      <w:pPr>
        <w:spacing w:after="0" w:line="240" w:lineRule="auto"/>
        <w:jc w:val="center"/>
        <w:rPr>
          <w:bCs/>
        </w:rPr>
      </w:pPr>
      <w:r w:rsidRPr="000E473A">
        <w:rPr>
          <w:bCs/>
        </w:rPr>
        <w:t xml:space="preserve">§ </w:t>
      </w:r>
      <w:r w:rsidR="0020023F">
        <w:rPr>
          <w:bCs/>
        </w:rPr>
        <w:t>797</w:t>
      </w:r>
    </w:p>
    <w:p w14:paraId="7F28E6E1" w14:textId="4357E130" w:rsidR="00093F5C" w:rsidRPr="000E473A" w:rsidRDefault="00093F5C">
      <w:pPr>
        <w:spacing w:after="0" w:line="240" w:lineRule="auto"/>
        <w:jc w:val="center"/>
      </w:pPr>
      <w:r w:rsidRPr="000E473A">
        <w:t>Neoprávnené použitie dopravného prostriedku</w:t>
      </w:r>
    </w:p>
    <w:p w14:paraId="1D66D851" w14:textId="77777777" w:rsidR="00852641" w:rsidRPr="000E473A" w:rsidRDefault="00852641">
      <w:pPr>
        <w:spacing w:after="0" w:line="240" w:lineRule="auto"/>
        <w:jc w:val="center"/>
      </w:pPr>
    </w:p>
    <w:p w14:paraId="5F2E3E4C" w14:textId="77777777" w:rsidR="00093F5C" w:rsidRPr="000E473A" w:rsidRDefault="00093F5C">
      <w:pPr>
        <w:spacing w:after="0" w:line="240" w:lineRule="auto"/>
        <w:ind w:firstLine="357"/>
        <w:jc w:val="both"/>
        <w:rPr>
          <w:bCs/>
        </w:rPr>
      </w:pPr>
      <w:r w:rsidRPr="000E473A">
        <w:rPr>
          <w:bCs/>
        </w:rPr>
        <w:t>Namiesto prevádzkovateľa zodpovedá za škodu ten, kto použije dopravný prostriedok bez jeho vedomia alebo proti jeho vôli. Prevádzkovateľ zodpovedá za škodu spoločne s ním, ak takéto použitie dopravného prostriedku svojou nedbanlivosťou umožnil.</w:t>
      </w:r>
    </w:p>
    <w:p w14:paraId="5B5A2DE3" w14:textId="77777777" w:rsidR="00852641" w:rsidRPr="000E473A" w:rsidRDefault="00852641">
      <w:pPr>
        <w:spacing w:after="0" w:line="240" w:lineRule="auto"/>
        <w:jc w:val="both"/>
        <w:rPr>
          <w:bCs/>
        </w:rPr>
      </w:pPr>
    </w:p>
    <w:p w14:paraId="2E90131F" w14:textId="1B9C2568" w:rsidR="00093F5C" w:rsidRPr="000E473A" w:rsidRDefault="002B660C">
      <w:pPr>
        <w:spacing w:after="0" w:line="240" w:lineRule="auto"/>
        <w:jc w:val="center"/>
        <w:rPr>
          <w:bCs/>
        </w:rPr>
      </w:pPr>
      <w:r w:rsidRPr="000E473A">
        <w:rPr>
          <w:bCs/>
        </w:rPr>
        <w:t>§</w:t>
      </w:r>
      <w:r w:rsidR="00852641" w:rsidRPr="000E473A">
        <w:rPr>
          <w:bCs/>
        </w:rPr>
        <w:t xml:space="preserve"> </w:t>
      </w:r>
      <w:r w:rsidR="0020023F">
        <w:rPr>
          <w:bCs/>
        </w:rPr>
        <w:t>798</w:t>
      </w:r>
    </w:p>
    <w:p w14:paraId="683A5683" w14:textId="5CF642F3" w:rsidR="00093F5C" w:rsidRPr="000E473A" w:rsidRDefault="00093F5C">
      <w:pPr>
        <w:spacing w:after="0" w:line="240" w:lineRule="auto"/>
        <w:jc w:val="center"/>
      </w:pPr>
      <w:r w:rsidRPr="000E473A">
        <w:t>Stret prevádzok</w:t>
      </w:r>
      <w:bookmarkStart w:id="533" w:name="_Ref515110777"/>
    </w:p>
    <w:p w14:paraId="6E735B69" w14:textId="77777777" w:rsidR="00852641" w:rsidRPr="000E473A" w:rsidRDefault="00852641">
      <w:pPr>
        <w:spacing w:after="0" w:line="240" w:lineRule="auto"/>
        <w:jc w:val="center"/>
        <w:rPr>
          <w:bCs/>
        </w:rPr>
      </w:pPr>
    </w:p>
    <w:bookmarkEnd w:id="533"/>
    <w:p w14:paraId="2115E005" w14:textId="77777777" w:rsidR="00093F5C" w:rsidRPr="000E473A" w:rsidRDefault="00093F5C">
      <w:pPr>
        <w:spacing w:after="0" w:line="240" w:lineRule="auto"/>
        <w:ind w:firstLine="357"/>
        <w:jc w:val="both"/>
        <w:rPr>
          <w:bCs/>
        </w:rPr>
      </w:pPr>
      <w:r w:rsidRPr="000E473A">
        <w:rPr>
          <w:bCs/>
        </w:rPr>
        <w:t>Ak sa stretnú prevádzky dvoch alebo viacerých prevádzkovateľov, a ak ide o vyporiadanie medzi nimi, zodpovedajú podľa účasti na spôsobení vzniknutej škody.</w:t>
      </w:r>
    </w:p>
    <w:p w14:paraId="6C48AFEF" w14:textId="6989DD7A" w:rsidR="007E709B" w:rsidRDefault="007E709B">
      <w:pPr>
        <w:spacing w:after="0" w:line="240" w:lineRule="auto"/>
        <w:jc w:val="center"/>
        <w:rPr>
          <w:bCs/>
          <w:spacing w:val="30"/>
        </w:rPr>
      </w:pPr>
    </w:p>
    <w:p w14:paraId="690292CB" w14:textId="344A8203" w:rsidR="001E40E6" w:rsidRDefault="001E40E6">
      <w:pPr>
        <w:spacing w:after="0" w:line="240" w:lineRule="auto"/>
        <w:jc w:val="center"/>
        <w:rPr>
          <w:bCs/>
          <w:spacing w:val="30"/>
        </w:rPr>
      </w:pPr>
    </w:p>
    <w:p w14:paraId="296A84FC" w14:textId="77777777" w:rsidR="001E40E6" w:rsidRPr="000E473A" w:rsidRDefault="001E40E6">
      <w:pPr>
        <w:spacing w:after="0" w:line="240" w:lineRule="auto"/>
        <w:jc w:val="center"/>
        <w:rPr>
          <w:bCs/>
          <w:spacing w:val="30"/>
        </w:rPr>
      </w:pPr>
    </w:p>
    <w:p w14:paraId="30825FEF" w14:textId="46775D72" w:rsidR="00093F5C" w:rsidRPr="000E473A" w:rsidRDefault="00093F5C">
      <w:pPr>
        <w:spacing w:after="0" w:line="240" w:lineRule="auto"/>
        <w:jc w:val="center"/>
        <w:rPr>
          <w:bCs/>
          <w:spacing w:val="30"/>
        </w:rPr>
      </w:pPr>
      <w:r w:rsidRPr="000E473A">
        <w:rPr>
          <w:bCs/>
          <w:spacing w:val="30"/>
        </w:rPr>
        <w:lastRenderedPageBreak/>
        <w:t>Zodpovednosť za škodu na vnesených veciach</w:t>
      </w:r>
    </w:p>
    <w:p w14:paraId="7F6F8AAC" w14:textId="77777777" w:rsidR="00852641" w:rsidRPr="000E473A" w:rsidRDefault="00852641">
      <w:pPr>
        <w:spacing w:after="0" w:line="240" w:lineRule="auto"/>
        <w:jc w:val="center"/>
        <w:rPr>
          <w:bCs/>
        </w:rPr>
      </w:pPr>
    </w:p>
    <w:p w14:paraId="6AFD3688" w14:textId="3AA99EC8" w:rsidR="00093F5C" w:rsidRPr="000E473A" w:rsidRDefault="00852641">
      <w:pPr>
        <w:spacing w:after="0" w:line="240" w:lineRule="auto"/>
        <w:jc w:val="center"/>
        <w:rPr>
          <w:bCs/>
        </w:rPr>
      </w:pPr>
      <w:r w:rsidRPr="000E473A">
        <w:rPr>
          <w:bCs/>
        </w:rPr>
        <w:t xml:space="preserve">§ </w:t>
      </w:r>
      <w:r w:rsidR="0020023F">
        <w:rPr>
          <w:bCs/>
        </w:rPr>
        <w:t>799</w:t>
      </w:r>
    </w:p>
    <w:p w14:paraId="0F2200A9" w14:textId="696CA1B2" w:rsidR="00093F5C" w:rsidRPr="000E473A" w:rsidRDefault="00093F5C">
      <w:pPr>
        <w:spacing w:after="0" w:line="240" w:lineRule="auto"/>
        <w:jc w:val="center"/>
      </w:pPr>
      <w:r w:rsidRPr="000E473A">
        <w:t>Zodpovednosť prevádzkovateľa ubytovacích služieb</w:t>
      </w:r>
    </w:p>
    <w:p w14:paraId="0784193C" w14:textId="77777777" w:rsidR="00C01778" w:rsidRPr="000E473A" w:rsidRDefault="00C01778">
      <w:pPr>
        <w:spacing w:after="0" w:line="240" w:lineRule="auto"/>
        <w:jc w:val="center"/>
        <w:rPr>
          <w:b/>
        </w:rPr>
      </w:pPr>
    </w:p>
    <w:p w14:paraId="2680139C" w14:textId="5F6B6129" w:rsidR="00093F5C" w:rsidRPr="000E473A" w:rsidRDefault="00093F5C">
      <w:pPr>
        <w:pStyle w:val="Odsekzoznamu"/>
        <w:numPr>
          <w:ilvl w:val="0"/>
          <w:numId w:val="61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Kto pravidelne prevádzkuje ubytovacie služby, zodpovedá za škodu na veciach, ktoré boli osobami alebo pre </w:t>
      </w:r>
      <w:proofErr w:type="spellStart"/>
      <w:r w:rsidRPr="000E473A">
        <w:rPr>
          <w:rFonts w:ascii="Times New Roman" w:hAnsi="Times New Roman" w:cs="Times New Roman"/>
          <w:bCs/>
          <w:sz w:val="24"/>
          <w:szCs w:val="24"/>
        </w:rPr>
        <w:t>ne</w:t>
      </w:r>
      <w:proofErr w:type="spellEnd"/>
      <w:r w:rsidRPr="000E473A">
        <w:rPr>
          <w:rFonts w:ascii="Times New Roman" w:hAnsi="Times New Roman" w:cs="Times New Roman"/>
          <w:bCs/>
          <w:sz w:val="24"/>
          <w:szCs w:val="24"/>
        </w:rPr>
        <w:t xml:space="preserve"> vnesené v súvislosti s ubytovaním do priestorov, ktoré boli vyhradené na ubytovanie alebo na uloženie vecí alebo ktoré boli za tým účelom odovzdané prevádzkovateľovi alebo niektorému z jeho zamestnancov. </w:t>
      </w:r>
    </w:p>
    <w:p w14:paraId="357B5150" w14:textId="77777777" w:rsidR="00852641" w:rsidRPr="000E473A" w:rsidRDefault="00852641">
      <w:pPr>
        <w:pStyle w:val="Odsekzoznamu"/>
        <w:spacing w:after="0" w:line="240" w:lineRule="auto"/>
        <w:ind w:left="714" w:hanging="357"/>
        <w:jc w:val="both"/>
        <w:rPr>
          <w:rFonts w:ascii="Times New Roman" w:hAnsi="Times New Roman" w:cs="Times New Roman"/>
          <w:bCs/>
          <w:sz w:val="24"/>
          <w:szCs w:val="24"/>
        </w:rPr>
      </w:pPr>
    </w:p>
    <w:p w14:paraId="1A7D14B3" w14:textId="06B13E02" w:rsidR="00093F5C" w:rsidRPr="000E473A" w:rsidRDefault="00093F5C">
      <w:pPr>
        <w:pStyle w:val="Odsekzoznamu"/>
        <w:numPr>
          <w:ilvl w:val="0"/>
          <w:numId w:val="61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Prevádzkovateľ sa zbaví zodpovednosti ak preukáže, že ku škode došlo v dôsledku vyššej moci alebo v dôsledku osobitnej povahy vnesenej veci, alebo že škodu spôsobila  osoba, ktorá poškodeného z jeho vôle sprevádzala alebo navštívila.</w:t>
      </w:r>
    </w:p>
    <w:p w14:paraId="3FD43CE8" w14:textId="77777777" w:rsidR="00852641" w:rsidRPr="000E473A" w:rsidRDefault="00852641">
      <w:pPr>
        <w:pStyle w:val="Odsekzoznamu"/>
        <w:spacing w:after="0" w:line="240" w:lineRule="auto"/>
        <w:rPr>
          <w:rFonts w:ascii="Times New Roman" w:hAnsi="Times New Roman" w:cs="Times New Roman"/>
          <w:bCs/>
          <w:sz w:val="24"/>
          <w:szCs w:val="24"/>
        </w:rPr>
      </w:pPr>
    </w:p>
    <w:p w14:paraId="4B8FE660" w14:textId="3283C623" w:rsidR="00093F5C" w:rsidRPr="000E473A" w:rsidRDefault="00093F5C">
      <w:pPr>
        <w:pStyle w:val="Odsekzoznamu"/>
        <w:numPr>
          <w:ilvl w:val="0"/>
          <w:numId w:val="61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Zodpovednosť prevádzkovateľa sa nevzťahuje na dopravné prostriedky, veci v nich ponechané, ani na živé zvieratá; ibaže ich prevádzkovateľ prevzal do úschovy.</w:t>
      </w:r>
    </w:p>
    <w:p w14:paraId="155908D8" w14:textId="77777777" w:rsidR="00852641" w:rsidRPr="000E473A" w:rsidRDefault="00852641">
      <w:pPr>
        <w:spacing w:after="0" w:line="240" w:lineRule="auto"/>
        <w:jc w:val="center"/>
        <w:rPr>
          <w:b/>
          <w:bCs/>
        </w:rPr>
      </w:pPr>
      <w:bookmarkStart w:id="534" w:name="_Ref193890646"/>
    </w:p>
    <w:p w14:paraId="2BCCA87D" w14:textId="7FEC6EF6" w:rsidR="00093F5C" w:rsidRPr="000E473A" w:rsidRDefault="00852641">
      <w:pPr>
        <w:spacing w:after="0" w:line="240" w:lineRule="auto"/>
        <w:jc w:val="center"/>
        <w:rPr>
          <w:bCs/>
        </w:rPr>
      </w:pPr>
      <w:r w:rsidRPr="000E473A">
        <w:rPr>
          <w:bCs/>
        </w:rPr>
        <w:t xml:space="preserve">§ </w:t>
      </w:r>
      <w:r w:rsidR="0020023F">
        <w:rPr>
          <w:bCs/>
        </w:rPr>
        <w:t>800</w:t>
      </w:r>
    </w:p>
    <w:bookmarkEnd w:id="534"/>
    <w:p w14:paraId="6568838C" w14:textId="7693588D" w:rsidR="00093F5C" w:rsidRPr="000E473A" w:rsidRDefault="00093F5C">
      <w:pPr>
        <w:spacing w:after="0" w:line="240" w:lineRule="auto"/>
        <w:jc w:val="center"/>
      </w:pPr>
      <w:r w:rsidRPr="000E473A">
        <w:t>Rozsah náhrady škody</w:t>
      </w:r>
    </w:p>
    <w:p w14:paraId="0DB91349" w14:textId="77777777" w:rsidR="00852641" w:rsidRPr="000E473A" w:rsidRDefault="00852641">
      <w:pPr>
        <w:spacing w:after="0" w:line="240" w:lineRule="auto"/>
        <w:jc w:val="center"/>
        <w:rPr>
          <w:b/>
        </w:rPr>
      </w:pPr>
    </w:p>
    <w:p w14:paraId="758B7E47" w14:textId="41462191" w:rsidR="00093F5C" w:rsidRPr="000E473A" w:rsidRDefault="00093F5C">
      <w:pPr>
        <w:pStyle w:val="Odsekzoznamu"/>
        <w:numPr>
          <w:ilvl w:val="0"/>
          <w:numId w:val="61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Škoda sa každému z poškodených nahrádza najviac do výšky zodpovedajúcej stonásobku ceny ubytovania za jeden deň.</w:t>
      </w:r>
    </w:p>
    <w:p w14:paraId="3A82A0BA" w14:textId="77777777" w:rsidR="00C01778" w:rsidRPr="000E473A" w:rsidRDefault="00C01778">
      <w:pPr>
        <w:pStyle w:val="Odsekzoznamu"/>
        <w:spacing w:after="0" w:line="240" w:lineRule="auto"/>
        <w:ind w:left="714"/>
        <w:jc w:val="both"/>
        <w:rPr>
          <w:rFonts w:ascii="Times New Roman" w:hAnsi="Times New Roman" w:cs="Times New Roman"/>
          <w:bCs/>
          <w:sz w:val="24"/>
          <w:szCs w:val="24"/>
        </w:rPr>
      </w:pPr>
    </w:p>
    <w:p w14:paraId="037863A1" w14:textId="20A2B366" w:rsidR="00093F5C" w:rsidRPr="000E473A" w:rsidRDefault="00093F5C">
      <w:pPr>
        <w:pStyle w:val="Odsekzoznamu"/>
        <w:numPr>
          <w:ilvl w:val="0"/>
          <w:numId w:val="61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Odsek 1 sa nepoužije, ak</w:t>
      </w:r>
    </w:p>
    <w:p w14:paraId="3C92D874" w14:textId="082F8DEC" w:rsidR="00093F5C" w:rsidRPr="000E473A" w:rsidRDefault="00093F5C">
      <w:pPr>
        <w:pStyle w:val="Odsekzoznamu"/>
        <w:numPr>
          <w:ilvl w:val="1"/>
          <w:numId w:val="613"/>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bola vec prevzatá do úschovy, </w:t>
      </w:r>
    </w:p>
    <w:p w14:paraId="6886A01F" w14:textId="1405856F" w:rsidR="00093F5C" w:rsidRPr="000E473A" w:rsidRDefault="00093F5C">
      <w:pPr>
        <w:pStyle w:val="Odsekzoznamu"/>
        <w:numPr>
          <w:ilvl w:val="1"/>
          <w:numId w:val="613"/>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prevádzkovateľ neoprávnene odmietol prevziať vec do úschovy, alebo </w:t>
      </w:r>
    </w:p>
    <w:p w14:paraId="0FB9B821" w14:textId="78E36CE7" w:rsidR="00093F5C" w:rsidRPr="000E473A" w:rsidRDefault="00093F5C">
      <w:pPr>
        <w:pStyle w:val="Odsekzoznamu"/>
        <w:numPr>
          <w:ilvl w:val="1"/>
          <w:numId w:val="613"/>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vznik škody zavinil prevádzkovateľ alebo osoba, ktorá v prevádzke pracuje.</w:t>
      </w:r>
    </w:p>
    <w:p w14:paraId="62D98EEC" w14:textId="77777777" w:rsidR="00093F5C" w:rsidRPr="000E473A" w:rsidRDefault="00093F5C">
      <w:pPr>
        <w:spacing w:after="0" w:line="240" w:lineRule="auto"/>
        <w:jc w:val="both"/>
        <w:rPr>
          <w:bCs/>
        </w:rPr>
      </w:pPr>
    </w:p>
    <w:p w14:paraId="4F4CD1C5" w14:textId="70BE729D" w:rsidR="00093F5C" w:rsidRPr="000E473A" w:rsidRDefault="00C01778">
      <w:pPr>
        <w:spacing w:after="0" w:line="240" w:lineRule="auto"/>
        <w:jc w:val="center"/>
        <w:rPr>
          <w:bCs/>
        </w:rPr>
      </w:pPr>
      <w:r w:rsidRPr="000E473A">
        <w:rPr>
          <w:bCs/>
        </w:rPr>
        <w:t xml:space="preserve">§ </w:t>
      </w:r>
      <w:r w:rsidR="0020023F">
        <w:rPr>
          <w:bCs/>
        </w:rPr>
        <w:t>801</w:t>
      </w:r>
    </w:p>
    <w:p w14:paraId="51184AD5" w14:textId="0CEAE572" w:rsidR="00093F5C" w:rsidRPr="000E473A" w:rsidRDefault="00093F5C">
      <w:pPr>
        <w:spacing w:after="0" w:line="240" w:lineRule="auto"/>
        <w:jc w:val="center"/>
      </w:pPr>
      <w:bookmarkStart w:id="535" w:name="_Hlk193901875"/>
      <w:r w:rsidRPr="000E473A">
        <w:t>Osobitné ustanovenia o</w:t>
      </w:r>
      <w:r w:rsidR="00C01778" w:rsidRPr="000E473A">
        <w:t> </w:t>
      </w:r>
      <w:r w:rsidRPr="000E473A">
        <w:t>preklúzii</w:t>
      </w:r>
    </w:p>
    <w:p w14:paraId="6358E227" w14:textId="77777777" w:rsidR="00C01778" w:rsidRPr="000E473A" w:rsidRDefault="00C01778">
      <w:pPr>
        <w:spacing w:after="0" w:line="240" w:lineRule="auto"/>
        <w:jc w:val="both"/>
        <w:rPr>
          <w:b/>
        </w:rPr>
      </w:pPr>
    </w:p>
    <w:p w14:paraId="2BFBA62C" w14:textId="18CC216F" w:rsidR="00093F5C" w:rsidRPr="000E473A" w:rsidRDefault="00093F5C">
      <w:pPr>
        <w:pStyle w:val="Odsekzoznamu"/>
        <w:numPr>
          <w:ilvl w:val="0"/>
          <w:numId w:val="61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Právo na náhradu škody zanikne, ak sa neuplatní u prevádzkovateľa do 15 dní odo dňa, keď sa poškodený o škode dozvedel alebo musel dozvedieť.   </w:t>
      </w:r>
    </w:p>
    <w:p w14:paraId="5D25AA11" w14:textId="77777777" w:rsidR="00C01778" w:rsidRPr="000E473A" w:rsidRDefault="00C01778">
      <w:pPr>
        <w:pStyle w:val="Odsekzoznamu"/>
        <w:spacing w:after="0" w:line="240" w:lineRule="auto"/>
        <w:ind w:left="714"/>
        <w:jc w:val="both"/>
        <w:rPr>
          <w:rFonts w:ascii="Times New Roman" w:hAnsi="Times New Roman" w:cs="Times New Roman"/>
          <w:bCs/>
          <w:sz w:val="24"/>
          <w:szCs w:val="24"/>
        </w:rPr>
      </w:pPr>
    </w:p>
    <w:p w14:paraId="7022A2D3" w14:textId="553FE95E" w:rsidR="00093F5C" w:rsidRPr="000E473A" w:rsidRDefault="00093F5C">
      <w:pPr>
        <w:pStyle w:val="Odsekzoznamu"/>
        <w:numPr>
          <w:ilvl w:val="0"/>
          <w:numId w:val="61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Odsek 1 sa nepoužije za rovnakých podmienok ako podľa </w:t>
      </w:r>
      <w:r w:rsidR="00531173" w:rsidRPr="000E473A">
        <w:rPr>
          <w:rFonts w:ascii="Times New Roman" w:hAnsi="Times New Roman" w:cs="Times New Roman"/>
          <w:bCs/>
          <w:sz w:val="24"/>
          <w:szCs w:val="24"/>
        </w:rPr>
        <w:t xml:space="preserve">§ </w:t>
      </w:r>
      <w:r w:rsidR="00F17A13" w:rsidRPr="000E473A">
        <w:rPr>
          <w:rFonts w:ascii="Times New Roman" w:hAnsi="Times New Roman" w:cs="Times New Roman"/>
          <w:bCs/>
          <w:sz w:val="24"/>
          <w:szCs w:val="24"/>
        </w:rPr>
        <w:t>80</w:t>
      </w:r>
      <w:r w:rsidR="0020023F">
        <w:rPr>
          <w:rFonts w:ascii="Times New Roman" w:hAnsi="Times New Roman" w:cs="Times New Roman"/>
          <w:bCs/>
          <w:sz w:val="24"/>
          <w:szCs w:val="24"/>
        </w:rPr>
        <w:t>0</w:t>
      </w:r>
      <w:r w:rsidRPr="000E473A">
        <w:rPr>
          <w:rFonts w:ascii="Times New Roman" w:hAnsi="Times New Roman" w:cs="Times New Roman"/>
          <w:bCs/>
          <w:sz w:val="24"/>
          <w:szCs w:val="24"/>
        </w:rPr>
        <w:t xml:space="preserve"> ods. 2.</w:t>
      </w:r>
    </w:p>
    <w:bookmarkEnd w:id="535"/>
    <w:p w14:paraId="12A7CB21" w14:textId="77777777" w:rsidR="002B660C" w:rsidRPr="000E473A" w:rsidRDefault="002B660C">
      <w:pPr>
        <w:spacing w:after="0" w:line="240" w:lineRule="auto"/>
        <w:jc w:val="center"/>
        <w:rPr>
          <w:b/>
        </w:rPr>
      </w:pPr>
    </w:p>
    <w:p w14:paraId="11B6DCEF" w14:textId="17A43C3E" w:rsidR="00093F5C" w:rsidRPr="000E473A" w:rsidRDefault="00093F5C">
      <w:pPr>
        <w:spacing w:after="0" w:line="240" w:lineRule="auto"/>
        <w:jc w:val="center"/>
        <w:rPr>
          <w:spacing w:val="30"/>
        </w:rPr>
      </w:pPr>
      <w:r w:rsidRPr="000E473A">
        <w:rPr>
          <w:spacing w:val="30"/>
        </w:rPr>
        <w:t>Zodpovednosť za škodu na odložených veciach</w:t>
      </w:r>
    </w:p>
    <w:p w14:paraId="4EE1E814" w14:textId="77777777" w:rsidR="00C01778" w:rsidRPr="000E473A" w:rsidRDefault="00C01778">
      <w:pPr>
        <w:spacing w:after="0" w:line="240" w:lineRule="auto"/>
        <w:jc w:val="center"/>
      </w:pPr>
    </w:p>
    <w:p w14:paraId="3CE484EC" w14:textId="6CCA4FFD" w:rsidR="00093F5C" w:rsidRPr="000E473A" w:rsidRDefault="002B660C">
      <w:pPr>
        <w:spacing w:after="0" w:line="240" w:lineRule="auto"/>
        <w:jc w:val="center"/>
      </w:pPr>
      <w:r w:rsidRPr="000E473A">
        <w:t xml:space="preserve">§ </w:t>
      </w:r>
      <w:r w:rsidR="0020023F">
        <w:t>802</w:t>
      </w:r>
    </w:p>
    <w:p w14:paraId="25CC14A6" w14:textId="361DECBB" w:rsidR="00093F5C" w:rsidRPr="000E473A" w:rsidRDefault="00093F5C">
      <w:pPr>
        <w:spacing w:after="0" w:line="240" w:lineRule="auto"/>
        <w:jc w:val="center"/>
      </w:pPr>
      <w:r w:rsidRPr="000E473A">
        <w:t>Zodpovednosť prevádzkovateľa</w:t>
      </w:r>
    </w:p>
    <w:p w14:paraId="350F81D9" w14:textId="77777777" w:rsidR="00C01778" w:rsidRPr="000E473A" w:rsidRDefault="00C01778">
      <w:pPr>
        <w:spacing w:after="0" w:line="240" w:lineRule="auto"/>
        <w:jc w:val="center"/>
        <w:rPr>
          <w:b/>
        </w:rPr>
      </w:pPr>
    </w:p>
    <w:p w14:paraId="2140DFA6" w14:textId="1DA2ED5B" w:rsidR="00093F5C" w:rsidRPr="000E473A" w:rsidRDefault="00093F5C">
      <w:pPr>
        <w:pStyle w:val="Odsekzoznamu"/>
        <w:numPr>
          <w:ilvl w:val="0"/>
          <w:numId w:val="61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je s prevádzkovaním činnosti spravidla spojené odkladanie vecí a ak bola vec odložená na mieste na to určenom alebo na mieste, kde sa takéto veci obvykle odkladajú, zodpovedá prevádzkovateľ za škodu na veci osobe, ktorá ju odložila. </w:t>
      </w:r>
    </w:p>
    <w:p w14:paraId="0E78765B" w14:textId="77777777" w:rsidR="00656A22" w:rsidRPr="000E473A" w:rsidRDefault="00656A22">
      <w:pPr>
        <w:pStyle w:val="Odsekzoznamu"/>
        <w:spacing w:after="0" w:line="240" w:lineRule="auto"/>
        <w:ind w:left="714"/>
        <w:jc w:val="both"/>
        <w:rPr>
          <w:rFonts w:ascii="Times New Roman" w:hAnsi="Times New Roman" w:cs="Times New Roman"/>
          <w:bCs/>
          <w:sz w:val="24"/>
          <w:szCs w:val="24"/>
        </w:rPr>
      </w:pPr>
    </w:p>
    <w:p w14:paraId="50D0B7C0" w14:textId="54039459" w:rsidR="00093F5C" w:rsidRPr="000E473A" w:rsidRDefault="00093F5C">
      <w:pPr>
        <w:pStyle w:val="Odsekzoznamu"/>
        <w:numPr>
          <w:ilvl w:val="0"/>
          <w:numId w:val="61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Rovnako zodpovedá prevádzkovateľ strážených garáží a strážených prevádzok podobného druhu, pokiaľ ide o dopravné prostriedky v nich umiestnené a ich príslušenstvo.</w:t>
      </w:r>
    </w:p>
    <w:p w14:paraId="285EEDBB" w14:textId="77777777" w:rsidR="00656A22" w:rsidRPr="000E473A" w:rsidRDefault="00656A22">
      <w:pPr>
        <w:pStyle w:val="Odsekzoznamu"/>
        <w:spacing w:after="0" w:line="240" w:lineRule="auto"/>
        <w:ind w:left="714"/>
        <w:jc w:val="both"/>
        <w:rPr>
          <w:rFonts w:ascii="Times New Roman" w:hAnsi="Times New Roman" w:cs="Times New Roman"/>
          <w:bCs/>
          <w:sz w:val="24"/>
          <w:szCs w:val="24"/>
        </w:rPr>
      </w:pPr>
    </w:p>
    <w:p w14:paraId="72260F6C" w14:textId="6FFCC793" w:rsidR="00093F5C" w:rsidRPr="000E473A" w:rsidRDefault="00093F5C">
      <w:pPr>
        <w:pStyle w:val="Odsekzoznamu"/>
        <w:numPr>
          <w:ilvl w:val="0"/>
          <w:numId w:val="61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Prevádzkovateľ sa zbaví zodpovednosti ak preukáže, že ku škode došlo v dôsledku vyššej moci alebo v dôsledku osobitnej povahy odloženej veci.</w:t>
      </w:r>
    </w:p>
    <w:p w14:paraId="21F79625" w14:textId="77777777" w:rsidR="00C01778" w:rsidRPr="000E473A" w:rsidRDefault="00C01778">
      <w:pPr>
        <w:spacing w:after="0" w:line="240" w:lineRule="auto"/>
        <w:jc w:val="both"/>
        <w:rPr>
          <w:bCs/>
        </w:rPr>
      </w:pPr>
    </w:p>
    <w:p w14:paraId="320E46CD" w14:textId="4058173C" w:rsidR="00093F5C" w:rsidRPr="000E473A" w:rsidRDefault="002B660C">
      <w:pPr>
        <w:spacing w:after="0" w:line="240" w:lineRule="auto"/>
        <w:jc w:val="center"/>
        <w:rPr>
          <w:bCs/>
        </w:rPr>
      </w:pPr>
      <w:r w:rsidRPr="000E473A">
        <w:rPr>
          <w:bCs/>
        </w:rPr>
        <w:t xml:space="preserve">§ </w:t>
      </w:r>
      <w:r w:rsidR="0020023F">
        <w:rPr>
          <w:bCs/>
        </w:rPr>
        <w:t>803</w:t>
      </w:r>
    </w:p>
    <w:p w14:paraId="68BEEA35" w14:textId="19F301E6" w:rsidR="00093F5C" w:rsidRPr="000E473A" w:rsidRDefault="00093F5C">
      <w:pPr>
        <w:spacing w:after="0" w:line="240" w:lineRule="auto"/>
        <w:jc w:val="center"/>
      </w:pPr>
      <w:r w:rsidRPr="000E473A">
        <w:t>Osobitné ustanovenia o</w:t>
      </w:r>
      <w:r w:rsidR="00C01778" w:rsidRPr="000E473A">
        <w:t> </w:t>
      </w:r>
      <w:r w:rsidRPr="000E473A">
        <w:t>preklúzii</w:t>
      </w:r>
    </w:p>
    <w:p w14:paraId="13FDF456" w14:textId="77777777" w:rsidR="00C01778" w:rsidRPr="000E473A" w:rsidRDefault="00C01778">
      <w:pPr>
        <w:spacing w:after="0" w:line="240" w:lineRule="auto"/>
        <w:jc w:val="both"/>
        <w:rPr>
          <w:b/>
        </w:rPr>
      </w:pPr>
    </w:p>
    <w:p w14:paraId="7F2BD4E2" w14:textId="18D275D6" w:rsidR="00093F5C" w:rsidRPr="000E473A" w:rsidRDefault="00093F5C">
      <w:pPr>
        <w:pStyle w:val="Odsekzoznamu"/>
        <w:numPr>
          <w:ilvl w:val="0"/>
          <w:numId w:val="61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Právo na náhradu škody zanikne, ak sa neuplatní u prevádzkovateľa do 15 dní odo dňa, keď sa poškodený o škode dozvedel alebo musel dozvedieť.   </w:t>
      </w:r>
    </w:p>
    <w:p w14:paraId="5CFF4312" w14:textId="77777777" w:rsidR="00656A22" w:rsidRPr="000E473A" w:rsidRDefault="00656A22">
      <w:pPr>
        <w:pStyle w:val="Odsekzoznamu"/>
        <w:spacing w:after="0" w:line="240" w:lineRule="auto"/>
        <w:ind w:left="714"/>
        <w:jc w:val="both"/>
        <w:rPr>
          <w:rFonts w:ascii="Times New Roman" w:hAnsi="Times New Roman" w:cs="Times New Roman"/>
          <w:bCs/>
          <w:sz w:val="24"/>
          <w:szCs w:val="24"/>
        </w:rPr>
      </w:pPr>
    </w:p>
    <w:p w14:paraId="4F92D5F1" w14:textId="0E8033EA" w:rsidR="00093F5C" w:rsidRPr="000E473A" w:rsidRDefault="00093F5C">
      <w:pPr>
        <w:pStyle w:val="Odsekzoznamu"/>
        <w:numPr>
          <w:ilvl w:val="0"/>
          <w:numId w:val="61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Odsek 1 sa nepoužije za rovnakých podmienok ako podľa </w:t>
      </w:r>
      <w:r w:rsidR="00531173" w:rsidRPr="000E473A">
        <w:rPr>
          <w:rFonts w:ascii="Times New Roman" w:hAnsi="Times New Roman" w:cs="Times New Roman"/>
          <w:bCs/>
          <w:sz w:val="24"/>
          <w:szCs w:val="24"/>
        </w:rPr>
        <w:t xml:space="preserve">§ </w:t>
      </w:r>
      <w:r w:rsidR="00F17A13" w:rsidRPr="000E473A">
        <w:rPr>
          <w:rFonts w:ascii="Times New Roman" w:hAnsi="Times New Roman" w:cs="Times New Roman"/>
          <w:bCs/>
          <w:sz w:val="24"/>
          <w:szCs w:val="24"/>
        </w:rPr>
        <w:t>80</w:t>
      </w:r>
      <w:r w:rsidR="0020023F">
        <w:rPr>
          <w:rFonts w:ascii="Times New Roman" w:hAnsi="Times New Roman" w:cs="Times New Roman"/>
          <w:bCs/>
          <w:sz w:val="24"/>
          <w:szCs w:val="24"/>
        </w:rPr>
        <w:t>0</w:t>
      </w:r>
      <w:r w:rsidRPr="000E473A">
        <w:rPr>
          <w:rFonts w:ascii="Times New Roman" w:hAnsi="Times New Roman" w:cs="Times New Roman"/>
          <w:bCs/>
          <w:sz w:val="24"/>
          <w:szCs w:val="24"/>
        </w:rPr>
        <w:t xml:space="preserve"> ods. 2.</w:t>
      </w:r>
    </w:p>
    <w:p w14:paraId="21AF355C" w14:textId="77777777" w:rsidR="00C01778" w:rsidRPr="000E473A" w:rsidRDefault="00C01778">
      <w:pPr>
        <w:spacing w:after="0" w:line="240" w:lineRule="auto"/>
        <w:jc w:val="both"/>
        <w:rPr>
          <w:b/>
          <w:bCs/>
        </w:rPr>
      </w:pPr>
    </w:p>
    <w:p w14:paraId="0C1151E7" w14:textId="5EA7E43B" w:rsidR="00093F5C" w:rsidRPr="000E473A" w:rsidRDefault="00C01778">
      <w:pPr>
        <w:spacing w:after="0" w:line="240" w:lineRule="auto"/>
        <w:jc w:val="center"/>
        <w:rPr>
          <w:bCs/>
        </w:rPr>
      </w:pPr>
      <w:r w:rsidRPr="000E473A">
        <w:rPr>
          <w:bCs/>
        </w:rPr>
        <w:t xml:space="preserve">§ </w:t>
      </w:r>
      <w:r w:rsidR="0020023F">
        <w:rPr>
          <w:bCs/>
        </w:rPr>
        <w:t>804</w:t>
      </w:r>
    </w:p>
    <w:p w14:paraId="0F7FB974" w14:textId="4FB87173" w:rsidR="00093F5C" w:rsidRPr="000E473A" w:rsidRDefault="00093F5C">
      <w:pPr>
        <w:spacing w:after="0" w:line="240" w:lineRule="auto"/>
        <w:jc w:val="center"/>
        <w:rPr>
          <w:bCs/>
        </w:rPr>
      </w:pPr>
      <w:r w:rsidRPr="000E473A">
        <w:rPr>
          <w:bCs/>
        </w:rPr>
        <w:t>Škoda na veciach odložených pri hromadnej doprave</w:t>
      </w:r>
    </w:p>
    <w:p w14:paraId="71E538B8" w14:textId="77777777" w:rsidR="00C01778" w:rsidRPr="000E473A" w:rsidRDefault="00C01778">
      <w:pPr>
        <w:spacing w:after="0" w:line="240" w:lineRule="auto"/>
        <w:jc w:val="center"/>
        <w:rPr>
          <w:bCs/>
        </w:rPr>
      </w:pPr>
    </w:p>
    <w:p w14:paraId="31FA42E6" w14:textId="69EB880B" w:rsidR="00093F5C" w:rsidRPr="000E473A" w:rsidRDefault="00093F5C">
      <w:pPr>
        <w:spacing w:after="0" w:line="240" w:lineRule="auto"/>
        <w:ind w:firstLine="357"/>
        <w:jc w:val="both"/>
        <w:rPr>
          <w:bCs/>
        </w:rPr>
      </w:pPr>
      <w:r w:rsidRPr="000E473A">
        <w:rPr>
          <w:bCs/>
        </w:rPr>
        <w:t>Za škodu spôsobenú na veciach odložených v dopravných prostriedkoch hromadnej dopravy zodpovedá prevádzkovateľ podľa ustanovení o zodpovednosti za prevádzku dopravného prostriedku (</w:t>
      </w:r>
      <w:r w:rsidR="00531173" w:rsidRPr="000E473A">
        <w:rPr>
          <w:bCs/>
        </w:rPr>
        <w:t xml:space="preserve">§ </w:t>
      </w:r>
      <w:r w:rsidR="00F17A13" w:rsidRPr="000E473A">
        <w:rPr>
          <w:bCs/>
        </w:rPr>
        <w:t>8</w:t>
      </w:r>
      <w:r w:rsidR="00AB0E4D" w:rsidRPr="000E473A">
        <w:rPr>
          <w:bCs/>
        </w:rPr>
        <w:t>0</w:t>
      </w:r>
      <w:r w:rsidR="0020023F">
        <w:rPr>
          <w:bCs/>
        </w:rPr>
        <w:t>5</w:t>
      </w:r>
      <w:r w:rsidRPr="000E473A">
        <w:rPr>
          <w:bCs/>
        </w:rPr>
        <w:t>).</w:t>
      </w:r>
    </w:p>
    <w:p w14:paraId="68E54E63" w14:textId="77777777" w:rsidR="00093F5C" w:rsidRPr="000E473A" w:rsidRDefault="00093F5C">
      <w:pPr>
        <w:spacing w:after="0" w:line="240" w:lineRule="auto"/>
        <w:jc w:val="both"/>
        <w:rPr>
          <w:bCs/>
        </w:rPr>
      </w:pPr>
    </w:p>
    <w:p w14:paraId="3FFD2E31" w14:textId="77777777" w:rsidR="00093F5C" w:rsidRPr="000E473A" w:rsidRDefault="00093F5C">
      <w:pPr>
        <w:spacing w:after="0" w:line="240" w:lineRule="auto"/>
        <w:jc w:val="center"/>
        <w:rPr>
          <w:spacing w:val="30"/>
        </w:rPr>
      </w:pPr>
      <w:r w:rsidRPr="000E473A">
        <w:rPr>
          <w:spacing w:val="30"/>
        </w:rPr>
        <w:t>Zodpovednosť za škodu spôsobenú zvieraťom alebo vecou</w:t>
      </w:r>
    </w:p>
    <w:p w14:paraId="0B9F9CA6" w14:textId="77777777" w:rsidR="00F5328C" w:rsidRPr="000E473A" w:rsidRDefault="00F5328C">
      <w:pPr>
        <w:spacing w:after="0" w:line="240" w:lineRule="auto"/>
        <w:jc w:val="center"/>
      </w:pPr>
    </w:p>
    <w:p w14:paraId="69BA24AE" w14:textId="029F1D79" w:rsidR="00093F5C" w:rsidRPr="000E473A" w:rsidRDefault="00C01778">
      <w:pPr>
        <w:spacing w:after="0" w:line="240" w:lineRule="auto"/>
        <w:jc w:val="center"/>
      </w:pPr>
      <w:r w:rsidRPr="000E473A">
        <w:t xml:space="preserve">§ </w:t>
      </w:r>
      <w:r w:rsidR="0020023F">
        <w:t>805</w:t>
      </w:r>
    </w:p>
    <w:p w14:paraId="251E25EB" w14:textId="4D731DA6" w:rsidR="00093F5C" w:rsidRPr="000E473A" w:rsidRDefault="00093F5C">
      <w:pPr>
        <w:spacing w:after="0" w:line="240" w:lineRule="auto"/>
        <w:jc w:val="center"/>
      </w:pPr>
      <w:r w:rsidRPr="000E473A">
        <w:t>Zodpovednosť za škodu spôsobenú zvieraťom</w:t>
      </w:r>
    </w:p>
    <w:p w14:paraId="54455281" w14:textId="77777777" w:rsidR="00F5328C" w:rsidRPr="000E473A" w:rsidRDefault="00F5328C">
      <w:pPr>
        <w:spacing w:after="0" w:line="240" w:lineRule="auto"/>
        <w:jc w:val="center"/>
        <w:rPr>
          <w:b/>
        </w:rPr>
      </w:pPr>
    </w:p>
    <w:p w14:paraId="10A161C5" w14:textId="7AEEA534" w:rsidR="00093F5C" w:rsidRPr="000E473A" w:rsidRDefault="00093F5C">
      <w:pPr>
        <w:pStyle w:val="Odsekzoznamu"/>
        <w:numPr>
          <w:ilvl w:val="0"/>
          <w:numId w:val="61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Kto nielen krátkodobo vykonáva nad zvieraťom faktickú moc v záujme vlastného prospechu (chovateľ), zodpovedá za škodu týmto zvieraťom spôsobenú. Ak takúto osobu nemožno určiť, platí, že je ňou vlastník zvieraťa.</w:t>
      </w:r>
    </w:p>
    <w:p w14:paraId="3044BE91" w14:textId="77777777" w:rsidR="00F5328C" w:rsidRPr="000E473A" w:rsidRDefault="00F5328C">
      <w:pPr>
        <w:pStyle w:val="Odsekzoznamu"/>
        <w:spacing w:after="0" w:line="240" w:lineRule="auto"/>
        <w:ind w:left="714"/>
        <w:jc w:val="both"/>
        <w:rPr>
          <w:rFonts w:ascii="Times New Roman" w:hAnsi="Times New Roman" w:cs="Times New Roman"/>
          <w:bCs/>
          <w:sz w:val="24"/>
          <w:szCs w:val="24"/>
        </w:rPr>
      </w:pPr>
    </w:p>
    <w:p w14:paraId="1A307B4A" w14:textId="5087EECE" w:rsidR="00093F5C" w:rsidRPr="000E473A" w:rsidRDefault="00093F5C">
      <w:pPr>
        <w:pStyle w:val="Odsekzoznamu"/>
        <w:numPr>
          <w:ilvl w:val="0"/>
          <w:numId w:val="61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Chovateľ sa </w:t>
      </w:r>
      <w:proofErr w:type="spellStart"/>
      <w:r w:rsidRPr="000E473A">
        <w:rPr>
          <w:rFonts w:ascii="Times New Roman" w:hAnsi="Times New Roman" w:cs="Times New Roman"/>
          <w:bCs/>
          <w:sz w:val="24"/>
          <w:szCs w:val="24"/>
        </w:rPr>
        <w:t>vyviní</w:t>
      </w:r>
      <w:proofErr w:type="spellEnd"/>
      <w:r w:rsidRPr="000E473A">
        <w:rPr>
          <w:rFonts w:ascii="Times New Roman" w:hAnsi="Times New Roman" w:cs="Times New Roman"/>
          <w:bCs/>
          <w:sz w:val="24"/>
          <w:szCs w:val="24"/>
        </w:rPr>
        <w:t>, ak preukáže, že škode nebolo možné zabrániť ani pri vynaložení náležitej starostlivosti.</w:t>
      </w:r>
    </w:p>
    <w:p w14:paraId="09E12311" w14:textId="77777777" w:rsidR="00F5328C" w:rsidRPr="000E473A" w:rsidRDefault="00F5328C">
      <w:pPr>
        <w:pStyle w:val="Odsekzoznamu"/>
        <w:spacing w:after="0" w:line="240" w:lineRule="auto"/>
        <w:ind w:left="714"/>
        <w:jc w:val="both"/>
        <w:rPr>
          <w:rFonts w:ascii="Times New Roman" w:hAnsi="Times New Roman" w:cs="Times New Roman"/>
          <w:bCs/>
          <w:sz w:val="24"/>
          <w:szCs w:val="24"/>
        </w:rPr>
      </w:pPr>
    </w:p>
    <w:p w14:paraId="50F68C9D" w14:textId="2B769776" w:rsidR="00093F5C" w:rsidRPr="000E473A" w:rsidRDefault="00093F5C">
      <w:pPr>
        <w:pStyle w:val="Odsekzoznamu"/>
        <w:numPr>
          <w:ilvl w:val="0"/>
          <w:numId w:val="61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Namiesto chovateľa zodpovedá za škodu ten, kto zviera odňal proti vôli alebo bez súhlasu chovateľa, vlastníka alebo osoby, ktorej bolo zviera zverené. Tejto zodpovednosti sa nemožno zbaviť.</w:t>
      </w:r>
    </w:p>
    <w:p w14:paraId="6B366391" w14:textId="77777777" w:rsidR="00A74C94" w:rsidRPr="000E473A" w:rsidRDefault="00A74C94">
      <w:pPr>
        <w:spacing w:after="0" w:line="240" w:lineRule="auto"/>
        <w:jc w:val="center"/>
        <w:rPr>
          <w:b/>
          <w:bCs/>
        </w:rPr>
      </w:pPr>
    </w:p>
    <w:p w14:paraId="6B471002" w14:textId="2F79C8CD" w:rsidR="00093F5C" w:rsidRPr="000E473A" w:rsidRDefault="00F5328C">
      <w:pPr>
        <w:spacing w:after="0" w:line="240" w:lineRule="auto"/>
        <w:jc w:val="center"/>
        <w:rPr>
          <w:bCs/>
        </w:rPr>
      </w:pPr>
      <w:r w:rsidRPr="000E473A">
        <w:rPr>
          <w:bCs/>
        </w:rPr>
        <w:t xml:space="preserve">§ </w:t>
      </w:r>
      <w:r w:rsidR="0020023F">
        <w:rPr>
          <w:bCs/>
        </w:rPr>
        <w:t>806</w:t>
      </w:r>
    </w:p>
    <w:p w14:paraId="203DFE83" w14:textId="5A51963D" w:rsidR="00093F5C" w:rsidRPr="000E473A" w:rsidRDefault="001051A0">
      <w:pPr>
        <w:spacing w:after="0" w:line="240" w:lineRule="auto"/>
        <w:jc w:val="center"/>
        <w:rPr>
          <w:bCs/>
        </w:rPr>
      </w:pPr>
      <w:r w:rsidRPr="000E473A">
        <w:rPr>
          <w:bCs/>
        </w:rPr>
        <w:t>Zodpovednosť za š</w:t>
      </w:r>
      <w:r w:rsidR="00093F5C" w:rsidRPr="000E473A">
        <w:rPr>
          <w:bCs/>
        </w:rPr>
        <w:t>kod</w:t>
      </w:r>
      <w:r w:rsidRPr="000E473A">
        <w:rPr>
          <w:bCs/>
        </w:rPr>
        <w:t>u</w:t>
      </w:r>
      <w:r w:rsidR="00093F5C" w:rsidRPr="000E473A">
        <w:rPr>
          <w:bCs/>
        </w:rPr>
        <w:t xml:space="preserve"> spôsoben</w:t>
      </w:r>
      <w:r w:rsidRPr="000E473A">
        <w:rPr>
          <w:bCs/>
        </w:rPr>
        <w:t>ú</w:t>
      </w:r>
      <w:r w:rsidR="00093F5C" w:rsidRPr="000E473A">
        <w:rPr>
          <w:bCs/>
        </w:rPr>
        <w:t xml:space="preserve"> zanedbaním dohľadu nad vecou</w:t>
      </w:r>
    </w:p>
    <w:p w14:paraId="15E6CA33" w14:textId="77777777" w:rsidR="00F5328C" w:rsidRPr="000E473A" w:rsidRDefault="00F5328C">
      <w:pPr>
        <w:spacing w:after="0" w:line="240" w:lineRule="auto"/>
        <w:jc w:val="center"/>
        <w:rPr>
          <w:b/>
          <w:bCs/>
        </w:rPr>
      </w:pPr>
    </w:p>
    <w:p w14:paraId="05599CB8" w14:textId="7E990427" w:rsidR="00093F5C" w:rsidRPr="000E473A" w:rsidRDefault="00093F5C">
      <w:pPr>
        <w:pStyle w:val="Odsekzoznamu"/>
        <w:numPr>
          <w:ilvl w:val="0"/>
          <w:numId w:val="61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Za škodu, ktorú spôsobí vec bezprostredne neovládaná človekom, zodpovedá ten, kto mal mať nad vecou dohľad. Ak takúto osobu nemožno určiť, platí, že je ňou jej vlastník.</w:t>
      </w:r>
    </w:p>
    <w:p w14:paraId="4F415A15" w14:textId="77777777" w:rsidR="00F5328C" w:rsidRPr="000E473A" w:rsidRDefault="00F5328C">
      <w:pPr>
        <w:pStyle w:val="Odsekzoznamu"/>
        <w:spacing w:after="0" w:line="240" w:lineRule="auto"/>
        <w:ind w:left="714"/>
        <w:jc w:val="both"/>
        <w:rPr>
          <w:rFonts w:ascii="Times New Roman" w:hAnsi="Times New Roman" w:cs="Times New Roman"/>
          <w:bCs/>
          <w:sz w:val="24"/>
          <w:szCs w:val="24"/>
        </w:rPr>
      </w:pPr>
    </w:p>
    <w:p w14:paraId="59DDEA00" w14:textId="2C03789F" w:rsidR="00093F5C" w:rsidRPr="000E473A" w:rsidRDefault="00093F5C">
      <w:pPr>
        <w:pStyle w:val="Odsekzoznamu"/>
        <w:numPr>
          <w:ilvl w:val="0"/>
          <w:numId w:val="61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Za škodu spôsobenú zrútením, pádom alebo vyhodením veci z miestnosti alebo podobného miesta zodpovedá spolu s osobou uvedenou v odseku 1 ten, kto takéto miesto užíva. Ak takúto osobu nemožno určiť, platí, že je ňou jeho vlastník.</w:t>
      </w:r>
    </w:p>
    <w:p w14:paraId="1C374561" w14:textId="77777777" w:rsidR="00F5328C" w:rsidRPr="000E473A" w:rsidRDefault="00F5328C">
      <w:pPr>
        <w:pStyle w:val="Odsekzoznamu"/>
        <w:spacing w:after="0" w:line="240" w:lineRule="auto"/>
        <w:ind w:left="714"/>
        <w:jc w:val="both"/>
        <w:rPr>
          <w:rFonts w:ascii="Times New Roman" w:hAnsi="Times New Roman" w:cs="Times New Roman"/>
          <w:bCs/>
          <w:sz w:val="24"/>
          <w:szCs w:val="24"/>
        </w:rPr>
      </w:pPr>
    </w:p>
    <w:p w14:paraId="3166F3D1" w14:textId="054736A7" w:rsidR="00093F5C" w:rsidRPr="000E473A" w:rsidRDefault="00093F5C">
      <w:pPr>
        <w:pStyle w:val="Odsekzoznamu"/>
        <w:numPr>
          <w:ilvl w:val="0"/>
          <w:numId w:val="618"/>
        </w:numPr>
        <w:spacing w:after="0" w:line="240" w:lineRule="auto"/>
        <w:ind w:left="714" w:hanging="357"/>
        <w:jc w:val="both"/>
        <w:rPr>
          <w:rFonts w:ascii="Times New Roman" w:hAnsi="Times New Roman" w:cs="Times New Roman"/>
          <w:bCs/>
          <w:sz w:val="24"/>
          <w:szCs w:val="24"/>
        </w:rPr>
      </w:pPr>
      <w:proofErr w:type="spellStart"/>
      <w:r w:rsidRPr="000E473A">
        <w:rPr>
          <w:rFonts w:ascii="Times New Roman" w:hAnsi="Times New Roman" w:cs="Times New Roman"/>
          <w:bCs/>
          <w:sz w:val="24"/>
          <w:szCs w:val="24"/>
        </w:rPr>
        <w:t>Vyviní</w:t>
      </w:r>
      <w:proofErr w:type="spellEnd"/>
      <w:r w:rsidRPr="000E473A">
        <w:rPr>
          <w:rFonts w:ascii="Times New Roman" w:hAnsi="Times New Roman" w:cs="Times New Roman"/>
          <w:bCs/>
          <w:sz w:val="24"/>
          <w:szCs w:val="24"/>
        </w:rPr>
        <w:t xml:space="preserve"> sa ten, kto preukáže, že pri dohľade nad vecou nezanedbal náležitú starostlivosť. </w:t>
      </w:r>
    </w:p>
    <w:p w14:paraId="35BF501F" w14:textId="77777777" w:rsidR="00F5328C" w:rsidRPr="000E473A" w:rsidRDefault="00F5328C">
      <w:pPr>
        <w:spacing w:after="0" w:line="240" w:lineRule="auto"/>
        <w:jc w:val="center"/>
        <w:rPr>
          <w:b/>
          <w:bCs/>
        </w:rPr>
      </w:pPr>
    </w:p>
    <w:p w14:paraId="21BBC18D" w14:textId="77777777" w:rsidR="001E40E6" w:rsidRDefault="001E40E6">
      <w:pPr>
        <w:spacing w:after="0" w:line="240" w:lineRule="auto"/>
        <w:jc w:val="center"/>
        <w:rPr>
          <w:bCs/>
        </w:rPr>
      </w:pPr>
    </w:p>
    <w:p w14:paraId="4BE8F874" w14:textId="77777777" w:rsidR="001E40E6" w:rsidRDefault="001E40E6">
      <w:pPr>
        <w:spacing w:after="0" w:line="240" w:lineRule="auto"/>
        <w:jc w:val="center"/>
        <w:rPr>
          <w:bCs/>
        </w:rPr>
      </w:pPr>
    </w:p>
    <w:p w14:paraId="54EC450F" w14:textId="77777777" w:rsidR="001E40E6" w:rsidRDefault="001E40E6">
      <w:pPr>
        <w:spacing w:after="0" w:line="240" w:lineRule="auto"/>
        <w:jc w:val="center"/>
        <w:rPr>
          <w:bCs/>
        </w:rPr>
      </w:pPr>
    </w:p>
    <w:p w14:paraId="2980FA16" w14:textId="77777777" w:rsidR="001E40E6" w:rsidRDefault="001E40E6">
      <w:pPr>
        <w:spacing w:after="0" w:line="240" w:lineRule="auto"/>
        <w:jc w:val="center"/>
        <w:rPr>
          <w:bCs/>
        </w:rPr>
      </w:pPr>
    </w:p>
    <w:p w14:paraId="205240B2" w14:textId="7CB0E653" w:rsidR="00093F5C" w:rsidRPr="000E473A" w:rsidRDefault="00F5328C">
      <w:pPr>
        <w:spacing w:after="0" w:line="240" w:lineRule="auto"/>
        <w:jc w:val="center"/>
        <w:rPr>
          <w:bCs/>
        </w:rPr>
      </w:pPr>
      <w:r w:rsidRPr="000E473A">
        <w:rPr>
          <w:bCs/>
        </w:rPr>
        <w:lastRenderedPageBreak/>
        <w:t xml:space="preserve">§ </w:t>
      </w:r>
      <w:r w:rsidR="0020023F">
        <w:rPr>
          <w:bCs/>
        </w:rPr>
        <w:t>807</w:t>
      </w:r>
    </w:p>
    <w:p w14:paraId="0E88BFB0" w14:textId="18893BEF" w:rsidR="00093F5C" w:rsidRPr="000E473A" w:rsidRDefault="00093F5C">
      <w:pPr>
        <w:tabs>
          <w:tab w:val="num" w:pos="360"/>
        </w:tabs>
        <w:spacing w:after="0" w:line="240" w:lineRule="auto"/>
        <w:jc w:val="center"/>
        <w:rPr>
          <w:bCs/>
        </w:rPr>
      </w:pPr>
      <w:bookmarkStart w:id="536" w:name="_Toc170822901"/>
      <w:r w:rsidRPr="000E473A">
        <w:rPr>
          <w:bCs/>
        </w:rPr>
        <w:t>Zodpovednosť za škodu spôsobenú stavbou</w:t>
      </w:r>
      <w:bookmarkEnd w:id="536"/>
    </w:p>
    <w:p w14:paraId="63CCF2B3" w14:textId="77777777" w:rsidR="00F5328C" w:rsidRPr="000E473A" w:rsidRDefault="00F5328C">
      <w:pPr>
        <w:tabs>
          <w:tab w:val="num" w:pos="360"/>
        </w:tabs>
        <w:spacing w:after="0" w:line="240" w:lineRule="auto"/>
        <w:jc w:val="center"/>
        <w:rPr>
          <w:bCs/>
        </w:rPr>
      </w:pPr>
    </w:p>
    <w:p w14:paraId="2F2E804E" w14:textId="14C6DA7B" w:rsidR="00093F5C" w:rsidRPr="000E473A" w:rsidRDefault="00093F5C">
      <w:pPr>
        <w:pStyle w:val="Odsekzoznamu"/>
        <w:numPr>
          <w:ilvl w:val="0"/>
          <w:numId w:val="62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Vlastník stavby alebo iného diela spojeného s pozemkom zodpovedá za škodu spôsobenú ich zrútením. To rovnako platí aj pre škodu spôsobenú oddelením časti stavby alebo iného diela.</w:t>
      </w:r>
    </w:p>
    <w:p w14:paraId="2BB869D1" w14:textId="77777777" w:rsidR="00F5328C" w:rsidRPr="000E473A" w:rsidRDefault="00F5328C">
      <w:pPr>
        <w:pStyle w:val="Odsekzoznamu"/>
        <w:spacing w:after="0" w:line="240" w:lineRule="auto"/>
        <w:ind w:left="714"/>
        <w:jc w:val="both"/>
        <w:rPr>
          <w:rFonts w:ascii="Times New Roman" w:hAnsi="Times New Roman" w:cs="Times New Roman"/>
          <w:bCs/>
          <w:sz w:val="24"/>
          <w:szCs w:val="24"/>
        </w:rPr>
      </w:pPr>
    </w:p>
    <w:p w14:paraId="25FD011C" w14:textId="5F224C4E" w:rsidR="00093F5C" w:rsidRPr="000E473A" w:rsidRDefault="00093F5C">
      <w:pPr>
        <w:pStyle w:val="Odsekzoznamu"/>
        <w:numPr>
          <w:ilvl w:val="0"/>
          <w:numId w:val="62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Spolu s vlastníkom stavby alebo iného diela zodpovedá za škodu ich predchádzajúci vlastník, ak má škoda príčinu v nedostatku, ktorý vznikol za trvania jeho vlastníckeho práva a k škodnej udalosti došlo do jedného roka od zániku jeho vlastníckeho práva. Zodpovednosť za škodu sa nevzťahuje na nedostatky, na ktoré nástupcu upozornil.</w:t>
      </w:r>
    </w:p>
    <w:p w14:paraId="41D63D67" w14:textId="77777777" w:rsidR="00F5328C" w:rsidRPr="000E473A" w:rsidRDefault="00F5328C">
      <w:pPr>
        <w:pStyle w:val="Odsekzoznamu"/>
        <w:spacing w:after="0" w:line="240" w:lineRule="auto"/>
        <w:ind w:left="714"/>
        <w:jc w:val="both"/>
        <w:rPr>
          <w:rFonts w:ascii="Times New Roman" w:hAnsi="Times New Roman" w:cs="Times New Roman"/>
          <w:bCs/>
          <w:sz w:val="24"/>
          <w:szCs w:val="24"/>
        </w:rPr>
      </w:pPr>
    </w:p>
    <w:p w14:paraId="762061AA" w14:textId="757EB17A" w:rsidR="00093F5C" w:rsidRPr="000E473A" w:rsidRDefault="00093F5C">
      <w:pPr>
        <w:pStyle w:val="Odsekzoznamu"/>
        <w:numPr>
          <w:ilvl w:val="0"/>
          <w:numId w:val="62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vlastník stavby alebo iného diela na cudzom pozemku nie je známy, zodpovedá za škodu spolu s ním vlastník pozemku.</w:t>
      </w:r>
    </w:p>
    <w:p w14:paraId="186B9ED1" w14:textId="77777777" w:rsidR="00F5328C" w:rsidRPr="000E473A" w:rsidRDefault="00F5328C">
      <w:pPr>
        <w:pStyle w:val="Odsekzoznamu"/>
        <w:spacing w:after="0" w:line="240" w:lineRule="auto"/>
        <w:ind w:left="714"/>
        <w:jc w:val="both"/>
        <w:rPr>
          <w:rFonts w:ascii="Times New Roman" w:hAnsi="Times New Roman" w:cs="Times New Roman"/>
          <w:bCs/>
          <w:sz w:val="24"/>
          <w:szCs w:val="24"/>
        </w:rPr>
      </w:pPr>
    </w:p>
    <w:p w14:paraId="534FB66F" w14:textId="2A29FF70" w:rsidR="00093F5C" w:rsidRPr="000E473A" w:rsidRDefault="00093F5C">
      <w:pPr>
        <w:pStyle w:val="Odsekzoznamu"/>
        <w:numPr>
          <w:ilvl w:val="0"/>
          <w:numId w:val="62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Spolu s vlastníkom stavby alebo iného diela zodpovedá za škodu ten, kto za odplatu prevzal na seba povinnosť ich údržby.</w:t>
      </w:r>
    </w:p>
    <w:p w14:paraId="28392FCD" w14:textId="77777777" w:rsidR="00F5328C" w:rsidRPr="000E473A" w:rsidRDefault="00F5328C">
      <w:pPr>
        <w:pStyle w:val="Odsekzoznamu"/>
        <w:spacing w:after="0" w:line="240" w:lineRule="auto"/>
        <w:ind w:left="714"/>
        <w:jc w:val="both"/>
        <w:rPr>
          <w:rFonts w:ascii="Times New Roman" w:hAnsi="Times New Roman" w:cs="Times New Roman"/>
          <w:bCs/>
          <w:sz w:val="24"/>
          <w:szCs w:val="24"/>
        </w:rPr>
      </w:pPr>
    </w:p>
    <w:p w14:paraId="3416ADF2" w14:textId="5E996607" w:rsidR="00093F5C" w:rsidRPr="000E473A" w:rsidRDefault="00093F5C">
      <w:pPr>
        <w:pStyle w:val="Odsekzoznamu"/>
        <w:numPr>
          <w:ilvl w:val="0"/>
          <w:numId w:val="620"/>
        </w:numPr>
        <w:spacing w:after="0" w:line="240" w:lineRule="auto"/>
        <w:ind w:left="714" w:hanging="357"/>
        <w:jc w:val="both"/>
        <w:rPr>
          <w:rFonts w:ascii="Times New Roman" w:hAnsi="Times New Roman" w:cs="Times New Roman"/>
          <w:bCs/>
          <w:sz w:val="24"/>
          <w:szCs w:val="24"/>
        </w:rPr>
      </w:pPr>
      <w:proofErr w:type="spellStart"/>
      <w:r w:rsidRPr="000E473A">
        <w:rPr>
          <w:rFonts w:ascii="Times New Roman" w:hAnsi="Times New Roman" w:cs="Times New Roman"/>
          <w:bCs/>
          <w:sz w:val="24"/>
          <w:szCs w:val="24"/>
        </w:rPr>
        <w:t>Vyviní</w:t>
      </w:r>
      <w:proofErr w:type="spellEnd"/>
      <w:r w:rsidRPr="000E473A">
        <w:rPr>
          <w:rFonts w:ascii="Times New Roman" w:hAnsi="Times New Roman" w:cs="Times New Roman"/>
          <w:bCs/>
          <w:sz w:val="24"/>
          <w:szCs w:val="24"/>
        </w:rPr>
        <w:t xml:space="preserve"> sa ten, kto preukáže, že pri dohľade nad stavbou nezanedbal náležitú starostlivosť. </w:t>
      </w:r>
    </w:p>
    <w:p w14:paraId="651BECC9" w14:textId="77777777" w:rsidR="00093F5C" w:rsidRPr="000E473A" w:rsidRDefault="00093F5C">
      <w:pPr>
        <w:spacing w:after="0" w:line="240" w:lineRule="auto"/>
        <w:jc w:val="both"/>
        <w:rPr>
          <w:bCs/>
        </w:rPr>
      </w:pPr>
    </w:p>
    <w:p w14:paraId="7B57CCFB" w14:textId="77777777" w:rsidR="00093F5C" w:rsidRPr="000E473A" w:rsidRDefault="00093F5C">
      <w:pPr>
        <w:spacing w:after="0" w:line="240" w:lineRule="auto"/>
        <w:jc w:val="center"/>
        <w:rPr>
          <w:spacing w:val="30"/>
        </w:rPr>
      </w:pPr>
      <w:r w:rsidRPr="000E473A">
        <w:rPr>
          <w:spacing w:val="30"/>
        </w:rPr>
        <w:t>Zodpovednosť za iného</w:t>
      </w:r>
    </w:p>
    <w:p w14:paraId="3BC8C4FE" w14:textId="77777777" w:rsidR="00F5328C" w:rsidRPr="000E473A" w:rsidRDefault="00F5328C">
      <w:pPr>
        <w:spacing w:after="0" w:line="240" w:lineRule="auto"/>
        <w:jc w:val="center"/>
      </w:pPr>
    </w:p>
    <w:p w14:paraId="5EED2A66" w14:textId="4CAF8F60" w:rsidR="00093F5C" w:rsidRPr="000E473A" w:rsidRDefault="002B660C">
      <w:pPr>
        <w:spacing w:after="0" w:line="240" w:lineRule="auto"/>
        <w:jc w:val="center"/>
      </w:pPr>
      <w:r w:rsidRPr="000E473A">
        <w:t xml:space="preserve">§ </w:t>
      </w:r>
      <w:r w:rsidR="00E13584">
        <w:t>808</w:t>
      </w:r>
    </w:p>
    <w:p w14:paraId="4B808543" w14:textId="7207C8A1" w:rsidR="00093F5C" w:rsidRPr="000E473A" w:rsidRDefault="00093F5C">
      <w:pPr>
        <w:spacing w:after="0" w:line="240" w:lineRule="auto"/>
        <w:jc w:val="center"/>
      </w:pPr>
      <w:r w:rsidRPr="000E473A">
        <w:t>Zodpovednosť za škodu spôsobenú pomocníkom</w:t>
      </w:r>
    </w:p>
    <w:p w14:paraId="2FA8C5B2" w14:textId="77777777" w:rsidR="00F5328C" w:rsidRPr="000E473A" w:rsidRDefault="00F5328C">
      <w:pPr>
        <w:spacing w:after="0" w:line="240" w:lineRule="auto"/>
        <w:jc w:val="center"/>
        <w:rPr>
          <w:b/>
        </w:rPr>
      </w:pPr>
    </w:p>
    <w:p w14:paraId="1C853EFF" w14:textId="5E46A0AA" w:rsidR="00093F5C" w:rsidRPr="000E473A" w:rsidRDefault="00093F5C">
      <w:pPr>
        <w:pStyle w:val="Odsekzoznamu"/>
        <w:numPr>
          <w:ilvl w:val="0"/>
          <w:numId w:val="61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Kto pri svojej činnosti použije splnomocnenca, zamestnanca alebo iného pomocníka, zodpovedá spolu s ním za škodu, ktorú pomocník spôsobil zavineným porušením právnej povinnosti. To neplatí, ak sa niekto zaviazal vykonať činnosť pre iného samostatne, ibaže ho na to iná osoba vybrala bez náležitej starostlivosti alebo naňho nedostatočne dohliadala.</w:t>
      </w:r>
    </w:p>
    <w:p w14:paraId="568E74DF" w14:textId="77777777" w:rsidR="00F5328C" w:rsidRPr="000E473A" w:rsidRDefault="00F5328C">
      <w:pPr>
        <w:pStyle w:val="Odsekzoznamu"/>
        <w:spacing w:after="0" w:line="240" w:lineRule="auto"/>
        <w:ind w:left="714"/>
        <w:jc w:val="both"/>
        <w:rPr>
          <w:rFonts w:ascii="Times New Roman" w:hAnsi="Times New Roman" w:cs="Times New Roman"/>
          <w:bCs/>
          <w:sz w:val="24"/>
          <w:szCs w:val="24"/>
        </w:rPr>
      </w:pPr>
    </w:p>
    <w:p w14:paraId="3ECE8671" w14:textId="6ACFC0D7" w:rsidR="00093F5C" w:rsidRPr="000E473A" w:rsidRDefault="00093F5C">
      <w:pPr>
        <w:pStyle w:val="Odsekzoznamu"/>
        <w:numPr>
          <w:ilvl w:val="0"/>
          <w:numId w:val="619"/>
        </w:numPr>
        <w:spacing w:after="0" w:line="240" w:lineRule="auto"/>
        <w:ind w:left="714" w:hanging="357"/>
        <w:jc w:val="both"/>
        <w:rPr>
          <w:rFonts w:ascii="Times New Roman" w:hAnsi="Times New Roman" w:cs="Times New Roman"/>
          <w:bCs/>
          <w:i/>
          <w:iCs/>
          <w:sz w:val="24"/>
          <w:szCs w:val="24"/>
        </w:rPr>
      </w:pPr>
      <w:r w:rsidRPr="000E473A">
        <w:rPr>
          <w:rFonts w:ascii="Times New Roman" w:hAnsi="Times New Roman" w:cs="Times New Roman"/>
          <w:bCs/>
          <w:sz w:val="24"/>
          <w:szCs w:val="24"/>
        </w:rPr>
        <w:t xml:space="preserve">Ak je pomocníkom zamestnanec, zodpovedá poškodenému najviac v rozsahu podľa pracovnoprávnych predpisov; zamestnancom poskytnutá náhrada škody sa započíta na jeho zodpovednosť podľa pracovnoprávnych predpisov. </w:t>
      </w:r>
      <w:r w:rsidRPr="000E473A">
        <w:rPr>
          <w:rFonts w:ascii="Times New Roman" w:hAnsi="Times New Roman" w:cs="Times New Roman"/>
          <w:bCs/>
          <w:i/>
          <w:iCs/>
          <w:sz w:val="24"/>
          <w:szCs w:val="24"/>
        </w:rPr>
        <w:t xml:space="preserve"> </w:t>
      </w:r>
    </w:p>
    <w:p w14:paraId="5AB4B1B1" w14:textId="77777777" w:rsidR="00144793" w:rsidRDefault="00144793">
      <w:pPr>
        <w:spacing w:after="0" w:line="240" w:lineRule="auto"/>
        <w:jc w:val="center"/>
      </w:pPr>
    </w:p>
    <w:p w14:paraId="234A4010" w14:textId="381A0EC0" w:rsidR="00093F5C" w:rsidRPr="000E473A" w:rsidRDefault="002B660C">
      <w:pPr>
        <w:spacing w:after="0" w:line="240" w:lineRule="auto"/>
        <w:jc w:val="center"/>
      </w:pPr>
      <w:r w:rsidRPr="000E473A">
        <w:t xml:space="preserve">§ </w:t>
      </w:r>
      <w:r w:rsidR="00E13584">
        <w:t>809</w:t>
      </w:r>
    </w:p>
    <w:p w14:paraId="72887097" w14:textId="08741DDC" w:rsidR="00093F5C" w:rsidRPr="000E473A" w:rsidRDefault="00093F5C">
      <w:pPr>
        <w:spacing w:after="0" w:line="240" w:lineRule="auto"/>
        <w:jc w:val="center"/>
      </w:pPr>
      <w:r w:rsidRPr="000E473A">
        <w:t>Zodpovednosť za škodu spôsobenú maloletým</w:t>
      </w:r>
    </w:p>
    <w:p w14:paraId="77543555" w14:textId="44DE215D" w:rsidR="00093F5C" w:rsidRPr="000E473A" w:rsidRDefault="00093F5C">
      <w:pPr>
        <w:spacing w:after="0" w:line="240" w:lineRule="auto"/>
        <w:jc w:val="center"/>
      </w:pPr>
      <w:r w:rsidRPr="000E473A">
        <w:t>alebo osobou postihnutou duševnou poruchou</w:t>
      </w:r>
    </w:p>
    <w:p w14:paraId="18B2D95C" w14:textId="77777777" w:rsidR="001049E5" w:rsidRPr="000E473A" w:rsidRDefault="001049E5">
      <w:pPr>
        <w:spacing w:after="0" w:line="240" w:lineRule="auto"/>
        <w:jc w:val="center"/>
        <w:rPr>
          <w:b/>
        </w:rPr>
      </w:pPr>
    </w:p>
    <w:p w14:paraId="748EEE0B" w14:textId="0D123ADD" w:rsidR="00093F5C" w:rsidRPr="000E473A" w:rsidRDefault="00093F5C">
      <w:pPr>
        <w:pStyle w:val="Odsekzoznamu"/>
        <w:numPr>
          <w:ilvl w:val="0"/>
          <w:numId w:val="62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Maloletý alebo ten, kto je postihnutý duševnou poruchou, zodpovedá za škodu, ak je schopný ovládnuť svoje konanie a posúdiť jeho následky. </w:t>
      </w:r>
    </w:p>
    <w:p w14:paraId="0F68E3C4" w14:textId="77777777" w:rsidR="001049E5" w:rsidRPr="000E473A" w:rsidRDefault="001049E5">
      <w:pPr>
        <w:pStyle w:val="Odsekzoznamu"/>
        <w:spacing w:after="0" w:line="240" w:lineRule="auto"/>
        <w:ind w:left="714"/>
        <w:jc w:val="both"/>
        <w:rPr>
          <w:rFonts w:ascii="Times New Roman" w:hAnsi="Times New Roman" w:cs="Times New Roman"/>
          <w:bCs/>
          <w:sz w:val="24"/>
          <w:szCs w:val="24"/>
        </w:rPr>
      </w:pPr>
    </w:p>
    <w:p w14:paraId="2A4F190E" w14:textId="484F58FE" w:rsidR="00093F5C" w:rsidRPr="000E473A" w:rsidRDefault="00093F5C">
      <w:pPr>
        <w:pStyle w:val="Odsekzoznamu"/>
        <w:numPr>
          <w:ilvl w:val="0"/>
          <w:numId w:val="62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Za škodu spôsobenú osobou podľa odseku 1 zodpovedá aj ten, kto je povinný vykonávať nad ňou dohľad. </w:t>
      </w:r>
    </w:p>
    <w:p w14:paraId="2715D4C7" w14:textId="77777777" w:rsidR="001049E5" w:rsidRPr="000E473A" w:rsidRDefault="001049E5">
      <w:pPr>
        <w:pStyle w:val="Odsekzoznamu"/>
        <w:spacing w:after="0" w:line="240" w:lineRule="auto"/>
        <w:ind w:left="714"/>
        <w:jc w:val="both"/>
        <w:rPr>
          <w:rFonts w:ascii="Times New Roman" w:hAnsi="Times New Roman" w:cs="Times New Roman"/>
          <w:bCs/>
          <w:sz w:val="24"/>
          <w:szCs w:val="24"/>
        </w:rPr>
      </w:pPr>
    </w:p>
    <w:p w14:paraId="3780E7B5" w14:textId="4DFCCEC7" w:rsidR="00093F5C" w:rsidRPr="000E473A" w:rsidRDefault="00093F5C">
      <w:pPr>
        <w:pStyle w:val="Odsekzoznamu"/>
        <w:numPr>
          <w:ilvl w:val="0"/>
          <w:numId w:val="62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Kto je povinný vykonávať dohľad, </w:t>
      </w:r>
      <w:proofErr w:type="spellStart"/>
      <w:r w:rsidRPr="000E473A">
        <w:rPr>
          <w:rFonts w:ascii="Times New Roman" w:hAnsi="Times New Roman" w:cs="Times New Roman"/>
          <w:bCs/>
          <w:sz w:val="24"/>
          <w:szCs w:val="24"/>
        </w:rPr>
        <w:t>vyviní</w:t>
      </w:r>
      <w:proofErr w:type="spellEnd"/>
      <w:r w:rsidRPr="000E473A">
        <w:rPr>
          <w:rFonts w:ascii="Times New Roman" w:hAnsi="Times New Roman" w:cs="Times New Roman"/>
          <w:bCs/>
          <w:sz w:val="24"/>
          <w:szCs w:val="24"/>
        </w:rPr>
        <w:t xml:space="preserve"> sa, ak preukáže, že náležitý dohľad nezanedbal. </w:t>
      </w:r>
    </w:p>
    <w:p w14:paraId="72F12E12" w14:textId="77777777" w:rsidR="007470CA" w:rsidRPr="000E473A" w:rsidRDefault="007470CA">
      <w:pPr>
        <w:spacing w:after="0" w:line="240" w:lineRule="auto"/>
        <w:jc w:val="center"/>
        <w:rPr>
          <w:bCs/>
        </w:rPr>
      </w:pPr>
    </w:p>
    <w:p w14:paraId="37F1AB4A" w14:textId="77777777" w:rsidR="001E40E6" w:rsidRDefault="001E40E6">
      <w:pPr>
        <w:spacing w:after="0" w:line="240" w:lineRule="auto"/>
        <w:jc w:val="center"/>
        <w:rPr>
          <w:bCs/>
        </w:rPr>
      </w:pPr>
    </w:p>
    <w:p w14:paraId="7D8AE1F8" w14:textId="1E2621F6" w:rsidR="00093F5C" w:rsidRPr="000E473A" w:rsidRDefault="00F5328C">
      <w:pPr>
        <w:spacing w:after="0" w:line="240" w:lineRule="auto"/>
        <w:jc w:val="center"/>
        <w:rPr>
          <w:bCs/>
        </w:rPr>
      </w:pPr>
      <w:r w:rsidRPr="000E473A">
        <w:rPr>
          <w:bCs/>
        </w:rPr>
        <w:lastRenderedPageBreak/>
        <w:t xml:space="preserve">§ </w:t>
      </w:r>
      <w:r w:rsidR="00E13584">
        <w:rPr>
          <w:bCs/>
        </w:rPr>
        <w:t>810</w:t>
      </w:r>
    </w:p>
    <w:p w14:paraId="540BD40A" w14:textId="793A16CC" w:rsidR="00093F5C" w:rsidRPr="000E473A" w:rsidRDefault="00093F5C">
      <w:pPr>
        <w:spacing w:after="0" w:line="240" w:lineRule="auto"/>
        <w:jc w:val="center"/>
        <w:rPr>
          <w:bCs/>
        </w:rPr>
      </w:pPr>
      <w:r w:rsidRPr="000E473A">
        <w:rPr>
          <w:bCs/>
        </w:rPr>
        <w:t>Uvedenie do stavu neschopnosti posúdiť následky svojho konania</w:t>
      </w:r>
    </w:p>
    <w:p w14:paraId="44898D2A" w14:textId="77777777" w:rsidR="001049E5" w:rsidRPr="000E473A" w:rsidRDefault="001049E5">
      <w:pPr>
        <w:spacing w:after="0" w:line="240" w:lineRule="auto"/>
        <w:jc w:val="center"/>
        <w:rPr>
          <w:b/>
          <w:bCs/>
        </w:rPr>
      </w:pPr>
    </w:p>
    <w:p w14:paraId="64D261AA" w14:textId="4AA6BDB3" w:rsidR="00093F5C" w:rsidRPr="000E473A" w:rsidRDefault="00093F5C">
      <w:pPr>
        <w:pStyle w:val="Odsekzoznamu"/>
        <w:numPr>
          <w:ilvl w:val="0"/>
          <w:numId w:val="62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Kto sa zavinene uvedie do takého stavu, že nie je schopný ovládnuť svoje konanie alebo posúdiť jeho následky, zodpovedá za škodu v tomto stave spôsobenú.  </w:t>
      </w:r>
    </w:p>
    <w:p w14:paraId="79C85ACF" w14:textId="77777777" w:rsidR="001049E5" w:rsidRPr="000E473A" w:rsidRDefault="001049E5">
      <w:pPr>
        <w:pStyle w:val="Odsekzoznamu"/>
        <w:spacing w:after="0" w:line="240" w:lineRule="auto"/>
        <w:ind w:left="714"/>
        <w:jc w:val="both"/>
        <w:rPr>
          <w:rFonts w:ascii="Times New Roman" w:hAnsi="Times New Roman" w:cs="Times New Roman"/>
          <w:bCs/>
          <w:sz w:val="24"/>
          <w:szCs w:val="24"/>
        </w:rPr>
      </w:pPr>
    </w:p>
    <w:p w14:paraId="75F9B562" w14:textId="6DD6CE65" w:rsidR="00093F5C" w:rsidRPr="000E473A" w:rsidRDefault="00093F5C">
      <w:pPr>
        <w:pStyle w:val="Odsekzoznamu"/>
        <w:numPr>
          <w:ilvl w:val="0"/>
          <w:numId w:val="62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Za škodu spôsobenú tým, kto nie je schopný ovládnuť svoje konanie alebo posúdiť jeho následky, zodpovedá aj ten, kto ho do tohto stavu úmyselne priviedol.</w:t>
      </w:r>
    </w:p>
    <w:p w14:paraId="0ED79750" w14:textId="77777777" w:rsidR="001051A0" w:rsidRPr="000E473A" w:rsidRDefault="001051A0">
      <w:pPr>
        <w:spacing w:after="0" w:line="240" w:lineRule="auto"/>
        <w:jc w:val="both"/>
        <w:rPr>
          <w:bCs/>
          <w:strike/>
        </w:rPr>
      </w:pPr>
    </w:p>
    <w:p w14:paraId="36A466AD" w14:textId="7461533F" w:rsidR="00093F5C" w:rsidRPr="000E473A" w:rsidRDefault="007470CA">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5C03D1EA" w14:textId="6DBD06F7" w:rsidR="00093F5C" w:rsidRPr="000E473A" w:rsidRDefault="007470CA">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NÁHRADA ŠKODY</w:t>
      </w:r>
    </w:p>
    <w:p w14:paraId="6E74FA35" w14:textId="77777777" w:rsidR="0089517D" w:rsidRPr="000E473A" w:rsidRDefault="0089517D">
      <w:pPr>
        <w:spacing w:after="0" w:line="240" w:lineRule="auto"/>
        <w:jc w:val="center"/>
        <w:rPr>
          <w:b/>
        </w:rPr>
      </w:pPr>
    </w:p>
    <w:p w14:paraId="17FF2D1C" w14:textId="5094F144" w:rsidR="00093F5C" w:rsidRPr="000E473A" w:rsidRDefault="001049E5">
      <w:pPr>
        <w:spacing w:after="0" w:line="240" w:lineRule="auto"/>
        <w:jc w:val="center"/>
      </w:pPr>
      <w:r w:rsidRPr="000E473A">
        <w:t xml:space="preserve">§ </w:t>
      </w:r>
      <w:r w:rsidR="00E13584">
        <w:t>811</w:t>
      </w:r>
    </w:p>
    <w:p w14:paraId="33724B89" w14:textId="6FD4D73C" w:rsidR="00093F5C" w:rsidRPr="000E473A" w:rsidRDefault="00093F5C">
      <w:pPr>
        <w:spacing w:after="0" w:line="240" w:lineRule="auto"/>
        <w:jc w:val="center"/>
      </w:pPr>
      <w:r w:rsidRPr="000E473A">
        <w:t>Spôsob a rozsah náhrady majetkovej škody</w:t>
      </w:r>
    </w:p>
    <w:p w14:paraId="535201EC" w14:textId="77777777" w:rsidR="0089517D" w:rsidRPr="000E473A" w:rsidRDefault="0089517D">
      <w:pPr>
        <w:spacing w:after="0" w:line="240" w:lineRule="auto"/>
        <w:jc w:val="center"/>
        <w:rPr>
          <w:b/>
        </w:rPr>
      </w:pPr>
    </w:p>
    <w:p w14:paraId="42C8A1BC" w14:textId="623DF947" w:rsidR="00093F5C" w:rsidRPr="000E473A" w:rsidRDefault="00093F5C">
      <w:pPr>
        <w:pStyle w:val="Odsekzoznamu"/>
        <w:numPr>
          <w:ilvl w:val="0"/>
          <w:numId w:val="623"/>
        </w:numPr>
        <w:spacing w:after="0" w:line="240" w:lineRule="auto"/>
        <w:ind w:left="714" w:hanging="357"/>
        <w:jc w:val="both"/>
        <w:rPr>
          <w:rFonts w:ascii="Times New Roman" w:hAnsi="Times New Roman" w:cs="Times New Roman"/>
          <w:b/>
          <w:sz w:val="24"/>
          <w:szCs w:val="24"/>
        </w:rPr>
      </w:pPr>
      <w:r w:rsidRPr="000E473A">
        <w:rPr>
          <w:rFonts w:ascii="Times New Roman" w:hAnsi="Times New Roman" w:cs="Times New Roman"/>
          <w:bCs/>
          <w:sz w:val="24"/>
          <w:szCs w:val="24"/>
        </w:rPr>
        <w:t xml:space="preserve">Majetková škoda sa nahrádza v peniazoch. Ak je to primerané okolnostiam, môže poškodený požadovať nahradenie škody iným vhodným spôsobom.  </w:t>
      </w:r>
      <w:r w:rsidRPr="000E473A">
        <w:rPr>
          <w:rFonts w:ascii="Times New Roman" w:hAnsi="Times New Roman" w:cs="Times New Roman"/>
          <w:b/>
          <w:sz w:val="24"/>
          <w:szCs w:val="24"/>
        </w:rPr>
        <w:t xml:space="preserve"> </w:t>
      </w:r>
    </w:p>
    <w:p w14:paraId="7E90FC98" w14:textId="77777777" w:rsidR="0089517D" w:rsidRPr="000E473A" w:rsidRDefault="0089517D">
      <w:pPr>
        <w:pStyle w:val="Odsekzoznamu"/>
        <w:spacing w:after="0" w:line="240" w:lineRule="auto"/>
        <w:ind w:left="714"/>
        <w:jc w:val="both"/>
        <w:rPr>
          <w:rFonts w:ascii="Times New Roman" w:hAnsi="Times New Roman" w:cs="Times New Roman"/>
          <w:b/>
          <w:sz w:val="24"/>
          <w:szCs w:val="24"/>
        </w:rPr>
      </w:pPr>
    </w:p>
    <w:p w14:paraId="25F17068" w14:textId="7F6E4F2C" w:rsidR="00093F5C" w:rsidRPr="000E473A" w:rsidRDefault="00093F5C">
      <w:pPr>
        <w:pStyle w:val="Odsekzoznamu"/>
        <w:numPr>
          <w:ilvl w:val="0"/>
          <w:numId w:val="62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Nahrádza sa skutočná škoda a ušlý zisk. </w:t>
      </w:r>
    </w:p>
    <w:p w14:paraId="45E04EC9"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3A7207B8" w14:textId="0075DCE5" w:rsidR="00093F5C" w:rsidRPr="000E473A" w:rsidRDefault="00093F5C">
      <w:pPr>
        <w:pStyle w:val="Odsekzoznamu"/>
        <w:numPr>
          <w:ilvl w:val="0"/>
          <w:numId w:val="62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spočíva škoda vo vzniku dlhu, má poškodený právo, aby ho škodca dlhu zbavil alebo aby mu poskytol náhradu. </w:t>
      </w:r>
    </w:p>
    <w:p w14:paraId="65E9947A" w14:textId="77777777" w:rsidR="0089517D" w:rsidRPr="000E473A" w:rsidRDefault="0089517D">
      <w:pPr>
        <w:spacing w:after="0" w:line="240" w:lineRule="auto"/>
        <w:jc w:val="both"/>
        <w:rPr>
          <w:bCs/>
        </w:rPr>
      </w:pPr>
    </w:p>
    <w:p w14:paraId="43AAD098" w14:textId="0D6764AA" w:rsidR="00093F5C" w:rsidRPr="000E473A" w:rsidRDefault="0089517D">
      <w:pPr>
        <w:spacing w:after="0" w:line="240" w:lineRule="auto"/>
        <w:jc w:val="center"/>
        <w:rPr>
          <w:bCs/>
        </w:rPr>
      </w:pPr>
      <w:r w:rsidRPr="000E473A">
        <w:rPr>
          <w:bCs/>
        </w:rPr>
        <w:t xml:space="preserve">§ </w:t>
      </w:r>
      <w:r w:rsidR="00E13584">
        <w:rPr>
          <w:bCs/>
        </w:rPr>
        <w:t>812</w:t>
      </w:r>
    </w:p>
    <w:p w14:paraId="0B112107" w14:textId="7FD979D2" w:rsidR="00093F5C" w:rsidRPr="000E473A" w:rsidRDefault="00093F5C">
      <w:pPr>
        <w:spacing w:after="0" w:line="240" w:lineRule="auto"/>
        <w:jc w:val="center"/>
      </w:pPr>
      <w:r w:rsidRPr="000E473A">
        <w:t>Odčinenie nemajetkovej škody</w:t>
      </w:r>
    </w:p>
    <w:p w14:paraId="55235DE8" w14:textId="77777777" w:rsidR="0089517D" w:rsidRPr="000E473A" w:rsidRDefault="0089517D">
      <w:pPr>
        <w:spacing w:after="0" w:line="240" w:lineRule="auto"/>
        <w:jc w:val="center"/>
        <w:rPr>
          <w:b/>
        </w:rPr>
      </w:pPr>
    </w:p>
    <w:p w14:paraId="2B2CB9CC" w14:textId="497EBF6F" w:rsidR="00093F5C" w:rsidRPr="000E473A" w:rsidRDefault="00093F5C">
      <w:pPr>
        <w:pStyle w:val="Odsekzoznamu"/>
        <w:numPr>
          <w:ilvl w:val="0"/>
          <w:numId w:val="62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Nemajetková škoda sa nahrádza primeraným zadosťučinením (odčinenie). Primerané zadosťučinenie sa poskytuje v peniazoch, ak nemožno škodu náležite odčiniť iným spôsobom. </w:t>
      </w:r>
    </w:p>
    <w:p w14:paraId="1E82DE31"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6DE0A00C" w14:textId="4D014B43" w:rsidR="00093F5C" w:rsidRPr="000E473A" w:rsidRDefault="00093F5C">
      <w:pPr>
        <w:pStyle w:val="Odsekzoznamu"/>
        <w:numPr>
          <w:ilvl w:val="0"/>
          <w:numId w:val="62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 obdobných prípadoch sa priznávajú porovnateľné sumy primeraného zadosťučinenia.</w:t>
      </w:r>
    </w:p>
    <w:p w14:paraId="664D50EF" w14:textId="77777777" w:rsidR="0089517D" w:rsidRPr="000E473A" w:rsidRDefault="0089517D">
      <w:pPr>
        <w:spacing w:after="0" w:line="240" w:lineRule="auto"/>
        <w:jc w:val="both"/>
        <w:rPr>
          <w:bCs/>
        </w:rPr>
      </w:pPr>
    </w:p>
    <w:p w14:paraId="1B065C22" w14:textId="2A916AE5" w:rsidR="00093F5C" w:rsidRPr="000E473A" w:rsidRDefault="002B660C">
      <w:pPr>
        <w:spacing w:after="0" w:line="240" w:lineRule="auto"/>
        <w:jc w:val="center"/>
      </w:pPr>
      <w:r w:rsidRPr="000E473A">
        <w:rPr>
          <w:bCs/>
        </w:rPr>
        <w:t xml:space="preserve">§ </w:t>
      </w:r>
      <w:r w:rsidR="00E13584">
        <w:rPr>
          <w:bCs/>
        </w:rPr>
        <w:t>813</w:t>
      </w:r>
    </w:p>
    <w:p w14:paraId="5E0935A7" w14:textId="57B68AA8" w:rsidR="00093F5C" w:rsidRPr="000E473A" w:rsidRDefault="00093F5C">
      <w:pPr>
        <w:spacing w:after="0" w:line="240" w:lineRule="auto"/>
        <w:jc w:val="center"/>
        <w:rPr>
          <w:bCs/>
        </w:rPr>
      </w:pPr>
      <w:r w:rsidRPr="000E473A">
        <w:rPr>
          <w:bCs/>
        </w:rPr>
        <w:t>Škoda na veci</w:t>
      </w:r>
    </w:p>
    <w:p w14:paraId="10F2426D" w14:textId="77777777" w:rsidR="0089517D" w:rsidRPr="000E473A" w:rsidRDefault="0089517D">
      <w:pPr>
        <w:spacing w:after="0" w:line="240" w:lineRule="auto"/>
        <w:jc w:val="center"/>
        <w:rPr>
          <w:b/>
          <w:bCs/>
        </w:rPr>
      </w:pPr>
    </w:p>
    <w:p w14:paraId="225C3571" w14:textId="77777777" w:rsidR="00093F5C" w:rsidRPr="000E473A" w:rsidRDefault="00093F5C">
      <w:pPr>
        <w:spacing w:after="0" w:line="240" w:lineRule="auto"/>
        <w:ind w:firstLine="357"/>
        <w:jc w:val="both"/>
        <w:rPr>
          <w:bCs/>
        </w:rPr>
      </w:pPr>
      <w:r w:rsidRPr="000E473A">
        <w:rPr>
          <w:bCs/>
        </w:rPr>
        <w:t xml:space="preserve">Pri určení výšky škody na veci sa vychádza z jej obvyklej ceny v čase poškodenia a zohľadní sa, čo musí poškodený na obnovenie alebo nahradenie funkcie veci účelne vynaložiť. </w:t>
      </w:r>
    </w:p>
    <w:p w14:paraId="7EF5AA58" w14:textId="77777777" w:rsidR="0089517D" w:rsidRPr="000E473A" w:rsidRDefault="0089517D">
      <w:pPr>
        <w:spacing w:after="0" w:line="240" w:lineRule="auto"/>
        <w:jc w:val="both"/>
        <w:rPr>
          <w:bCs/>
        </w:rPr>
      </w:pPr>
    </w:p>
    <w:p w14:paraId="740FDCDC" w14:textId="4C5B748D" w:rsidR="00093F5C" w:rsidRPr="000E473A" w:rsidRDefault="002B660C">
      <w:pPr>
        <w:spacing w:after="0" w:line="240" w:lineRule="auto"/>
        <w:jc w:val="center"/>
        <w:rPr>
          <w:bCs/>
        </w:rPr>
      </w:pPr>
      <w:r w:rsidRPr="000E473A">
        <w:rPr>
          <w:bCs/>
        </w:rPr>
        <w:t xml:space="preserve">§ </w:t>
      </w:r>
      <w:r w:rsidR="00E13584">
        <w:rPr>
          <w:bCs/>
        </w:rPr>
        <w:t>814</w:t>
      </w:r>
    </w:p>
    <w:p w14:paraId="1F98C914" w14:textId="21AFC374" w:rsidR="00093F5C" w:rsidRPr="000E473A" w:rsidRDefault="00093F5C">
      <w:pPr>
        <w:spacing w:after="0" w:line="240" w:lineRule="auto"/>
        <w:jc w:val="center"/>
        <w:rPr>
          <w:bCs/>
        </w:rPr>
      </w:pPr>
      <w:r w:rsidRPr="000E473A">
        <w:rPr>
          <w:bCs/>
        </w:rPr>
        <w:t>Škoda pri poranení nehospodárskeho zvieraťa</w:t>
      </w:r>
    </w:p>
    <w:p w14:paraId="6EEA08CA" w14:textId="77777777" w:rsidR="0089517D" w:rsidRPr="000E473A" w:rsidRDefault="0089517D">
      <w:pPr>
        <w:spacing w:after="0" w:line="240" w:lineRule="auto"/>
        <w:jc w:val="both"/>
        <w:rPr>
          <w:b/>
          <w:bCs/>
        </w:rPr>
      </w:pPr>
    </w:p>
    <w:p w14:paraId="4366C022" w14:textId="4FBFD527" w:rsidR="00093F5C" w:rsidRPr="000E473A" w:rsidRDefault="00093F5C">
      <w:pPr>
        <w:pStyle w:val="Odsekzoznamu"/>
        <w:numPr>
          <w:ilvl w:val="0"/>
          <w:numId w:val="62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poranení nehospodárskeho zvieraťa nahradí škodca náklady účelne vynaložené na liečbu a starostlivosť o zranené zviera.  </w:t>
      </w:r>
    </w:p>
    <w:p w14:paraId="0D610F6A"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57E5B736" w14:textId="7BEEDD8B" w:rsidR="00093F5C" w:rsidRPr="000E473A" w:rsidRDefault="00093F5C">
      <w:pPr>
        <w:pStyle w:val="Odsekzoznamu"/>
        <w:numPr>
          <w:ilvl w:val="0"/>
          <w:numId w:val="62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Náklady nemožno považovať za neúčelné, hoci podstatne prevyšujú hodnotu zvieraťa, ak by ich v postavení poškodeného vynaložil rozumný chovateľ.  </w:t>
      </w:r>
    </w:p>
    <w:p w14:paraId="56A4A6C2" w14:textId="77777777" w:rsidR="0089517D" w:rsidRPr="000E473A" w:rsidRDefault="0089517D">
      <w:pPr>
        <w:spacing w:after="0" w:line="240" w:lineRule="auto"/>
        <w:jc w:val="both"/>
        <w:rPr>
          <w:bCs/>
        </w:rPr>
      </w:pPr>
    </w:p>
    <w:p w14:paraId="4C9CB0BE" w14:textId="77777777" w:rsidR="001E40E6" w:rsidRDefault="001E40E6">
      <w:pPr>
        <w:spacing w:after="0" w:line="240" w:lineRule="auto"/>
        <w:jc w:val="center"/>
        <w:rPr>
          <w:bCs/>
        </w:rPr>
      </w:pPr>
    </w:p>
    <w:p w14:paraId="4049BD48" w14:textId="77777777" w:rsidR="001E40E6" w:rsidRDefault="001E40E6">
      <w:pPr>
        <w:spacing w:after="0" w:line="240" w:lineRule="auto"/>
        <w:jc w:val="center"/>
        <w:rPr>
          <w:bCs/>
        </w:rPr>
      </w:pPr>
    </w:p>
    <w:p w14:paraId="31B85906" w14:textId="6B088100" w:rsidR="00093F5C" w:rsidRPr="000E473A" w:rsidRDefault="002B660C">
      <w:pPr>
        <w:spacing w:after="0" w:line="240" w:lineRule="auto"/>
        <w:jc w:val="center"/>
        <w:rPr>
          <w:bCs/>
        </w:rPr>
      </w:pPr>
      <w:r w:rsidRPr="000E473A">
        <w:rPr>
          <w:bCs/>
        </w:rPr>
        <w:lastRenderedPageBreak/>
        <w:t xml:space="preserve">§ </w:t>
      </w:r>
      <w:r w:rsidR="00E13584">
        <w:rPr>
          <w:bCs/>
        </w:rPr>
        <w:t>815</w:t>
      </w:r>
    </w:p>
    <w:p w14:paraId="083BFC25" w14:textId="0A808A40" w:rsidR="00093F5C" w:rsidRPr="000E473A" w:rsidRDefault="00093F5C">
      <w:pPr>
        <w:spacing w:after="0" w:line="240" w:lineRule="auto"/>
        <w:jc w:val="center"/>
        <w:rPr>
          <w:bCs/>
        </w:rPr>
      </w:pPr>
      <w:r w:rsidRPr="000E473A">
        <w:rPr>
          <w:bCs/>
        </w:rPr>
        <w:t>Prekážky pri určení výšky škody</w:t>
      </w:r>
    </w:p>
    <w:p w14:paraId="0044653D" w14:textId="77777777" w:rsidR="0089517D" w:rsidRPr="000E473A" w:rsidRDefault="0089517D">
      <w:pPr>
        <w:spacing w:after="0" w:line="240" w:lineRule="auto"/>
        <w:jc w:val="both"/>
        <w:rPr>
          <w:b/>
          <w:bCs/>
        </w:rPr>
      </w:pPr>
    </w:p>
    <w:p w14:paraId="0044DD6E" w14:textId="77777777" w:rsidR="00093F5C" w:rsidRPr="000E473A" w:rsidRDefault="00093F5C">
      <w:pPr>
        <w:spacing w:after="0" w:line="240" w:lineRule="auto"/>
        <w:ind w:firstLine="357"/>
        <w:jc w:val="both"/>
        <w:rPr>
          <w:bCs/>
        </w:rPr>
      </w:pPr>
      <w:r w:rsidRPr="000E473A">
        <w:rPr>
          <w:bCs/>
        </w:rPr>
        <w:t xml:space="preserve">Ak nemožno výšku škody presne určiť, alebo by ju bolo možné určiť iba s nepomernými ťažkosťami, určí výšku škody súd podľa okolností prípadu. </w:t>
      </w:r>
    </w:p>
    <w:p w14:paraId="78C05E33" w14:textId="77777777" w:rsidR="0089517D" w:rsidRPr="000E473A" w:rsidRDefault="0089517D">
      <w:pPr>
        <w:spacing w:after="0" w:line="240" w:lineRule="auto"/>
        <w:jc w:val="both"/>
        <w:rPr>
          <w:bCs/>
        </w:rPr>
      </w:pPr>
      <w:bookmarkStart w:id="537" w:name="_Ref522867747"/>
    </w:p>
    <w:p w14:paraId="37EC8962" w14:textId="6E894D8B" w:rsidR="00093F5C" w:rsidRPr="000E473A" w:rsidRDefault="0089517D">
      <w:pPr>
        <w:spacing w:after="0" w:line="240" w:lineRule="auto"/>
        <w:jc w:val="center"/>
        <w:rPr>
          <w:bCs/>
        </w:rPr>
      </w:pPr>
      <w:r w:rsidRPr="000E473A">
        <w:rPr>
          <w:bCs/>
        </w:rPr>
        <w:t xml:space="preserve">§ </w:t>
      </w:r>
      <w:r w:rsidR="00E13584">
        <w:rPr>
          <w:bCs/>
        </w:rPr>
        <w:t>816</w:t>
      </w:r>
    </w:p>
    <w:p w14:paraId="085F3AAA" w14:textId="0B52DEF0" w:rsidR="00093F5C" w:rsidRPr="000E473A" w:rsidRDefault="00093F5C">
      <w:pPr>
        <w:tabs>
          <w:tab w:val="num" w:pos="360"/>
        </w:tabs>
        <w:spacing w:after="0" w:line="240" w:lineRule="auto"/>
        <w:jc w:val="center"/>
        <w:rPr>
          <w:bCs/>
        </w:rPr>
      </w:pPr>
      <w:bookmarkStart w:id="538" w:name="_Toc170822911"/>
      <w:bookmarkEnd w:id="537"/>
      <w:r w:rsidRPr="000E473A">
        <w:rPr>
          <w:bCs/>
        </w:rPr>
        <w:t>Zníženie náhrady</w:t>
      </w:r>
      <w:bookmarkEnd w:id="538"/>
      <w:r w:rsidRPr="000E473A">
        <w:rPr>
          <w:bCs/>
        </w:rPr>
        <w:t xml:space="preserve"> škody súdom</w:t>
      </w:r>
    </w:p>
    <w:p w14:paraId="053F59F5" w14:textId="77777777" w:rsidR="0089517D" w:rsidRPr="000E473A" w:rsidRDefault="0089517D">
      <w:pPr>
        <w:tabs>
          <w:tab w:val="num" w:pos="360"/>
        </w:tabs>
        <w:spacing w:after="0" w:line="240" w:lineRule="auto"/>
        <w:jc w:val="center"/>
        <w:rPr>
          <w:b/>
          <w:bCs/>
        </w:rPr>
      </w:pPr>
    </w:p>
    <w:p w14:paraId="485A38DD" w14:textId="74D42769" w:rsidR="00093F5C" w:rsidRPr="000E473A" w:rsidRDefault="00093F5C">
      <w:pPr>
        <w:pStyle w:val="Odsekzoznamu"/>
        <w:numPr>
          <w:ilvl w:val="0"/>
          <w:numId w:val="62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 dôvodov hodných osobitného zreteľa môže súd náhradu škody primerane znížiť, najmä ak by inak bola voči škodcovi hrubo nespravodlivá alebo zjavne neprimeraná. Prihliadne pritom spravidla na mieru zavinenia škodcu, právnu povahu jeho zodpovednosti a na okolnosti, za ktorých ku škode došlo. </w:t>
      </w:r>
    </w:p>
    <w:p w14:paraId="3209DF13"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48445D76" w14:textId="01F0D7C0" w:rsidR="00093F5C" w:rsidRPr="000E473A" w:rsidRDefault="00093F5C">
      <w:pPr>
        <w:pStyle w:val="Odsekzoznamu"/>
        <w:numPr>
          <w:ilvl w:val="0"/>
          <w:numId w:val="62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Náhradu škody nemožno znížiť, ak bola škoda spôsobená úmyselne, alebo ak ju porušením povinnosti konať s </w:t>
      </w:r>
      <w:r w:rsidR="00A74C94" w:rsidRPr="000E473A">
        <w:rPr>
          <w:rFonts w:ascii="Times New Roman" w:hAnsi="Times New Roman" w:cs="Times New Roman"/>
          <w:bCs/>
          <w:sz w:val="24"/>
          <w:szCs w:val="24"/>
        </w:rPr>
        <w:t xml:space="preserve">náležitou </w:t>
      </w:r>
      <w:r w:rsidRPr="000E473A">
        <w:rPr>
          <w:rFonts w:ascii="Times New Roman" w:hAnsi="Times New Roman" w:cs="Times New Roman"/>
          <w:bCs/>
          <w:sz w:val="24"/>
          <w:szCs w:val="24"/>
        </w:rPr>
        <w:t xml:space="preserve">starostlivosťou spôsobil škodca, ktorý sa hlásil k odbornému výkonu ako príslušník určitého stavu alebo povolania. </w:t>
      </w:r>
    </w:p>
    <w:p w14:paraId="2DB18A52" w14:textId="77777777" w:rsidR="0089517D" w:rsidRPr="000E473A" w:rsidRDefault="0089517D">
      <w:pPr>
        <w:spacing w:after="0" w:line="240" w:lineRule="auto"/>
        <w:jc w:val="both"/>
        <w:rPr>
          <w:bCs/>
        </w:rPr>
      </w:pPr>
    </w:p>
    <w:p w14:paraId="1774B68A" w14:textId="0F1A97B7" w:rsidR="00093F5C" w:rsidRPr="000E473A" w:rsidRDefault="0089517D">
      <w:pPr>
        <w:spacing w:after="0" w:line="240" w:lineRule="auto"/>
        <w:jc w:val="center"/>
        <w:rPr>
          <w:bCs/>
        </w:rPr>
      </w:pPr>
      <w:r w:rsidRPr="000E473A">
        <w:rPr>
          <w:bCs/>
        </w:rPr>
        <w:t xml:space="preserve">§ </w:t>
      </w:r>
      <w:r w:rsidR="00E13584">
        <w:rPr>
          <w:bCs/>
        </w:rPr>
        <w:t>817</w:t>
      </w:r>
    </w:p>
    <w:p w14:paraId="738B9051" w14:textId="76E023BE" w:rsidR="00093F5C" w:rsidRPr="000E473A" w:rsidRDefault="00093F5C">
      <w:pPr>
        <w:spacing w:after="0" w:line="240" w:lineRule="auto"/>
        <w:jc w:val="center"/>
        <w:rPr>
          <w:bCs/>
        </w:rPr>
      </w:pPr>
      <w:r w:rsidRPr="000E473A">
        <w:rPr>
          <w:bCs/>
        </w:rPr>
        <w:t>Zákonné obmedzenie zodpovednosti a výšky náhrady škody</w:t>
      </w:r>
    </w:p>
    <w:p w14:paraId="0FC832A0" w14:textId="77777777" w:rsidR="0089517D" w:rsidRPr="000E473A" w:rsidRDefault="0089517D">
      <w:pPr>
        <w:spacing w:after="0" w:line="240" w:lineRule="auto"/>
        <w:jc w:val="center"/>
        <w:rPr>
          <w:b/>
          <w:bCs/>
        </w:rPr>
      </w:pPr>
    </w:p>
    <w:p w14:paraId="4C2C6F82" w14:textId="77777777" w:rsidR="00093F5C" w:rsidRPr="000E473A" w:rsidRDefault="00093F5C">
      <w:pPr>
        <w:spacing w:after="0" w:line="240" w:lineRule="auto"/>
        <w:ind w:firstLine="357"/>
        <w:jc w:val="both"/>
        <w:rPr>
          <w:bCs/>
        </w:rPr>
      </w:pPr>
      <w:r w:rsidRPr="000E473A">
        <w:rPr>
          <w:bCs/>
        </w:rPr>
        <w:t>Zákon môže obmedziť zodpovednosť škodcu alebo ustanoviť určitú výšku náhrady škody.</w:t>
      </w:r>
    </w:p>
    <w:p w14:paraId="5FBEA045" w14:textId="77777777" w:rsidR="00093F5C" w:rsidRPr="000E473A" w:rsidRDefault="00093F5C">
      <w:pPr>
        <w:spacing w:after="0" w:line="240" w:lineRule="auto"/>
        <w:jc w:val="both"/>
        <w:rPr>
          <w:bCs/>
        </w:rPr>
      </w:pPr>
    </w:p>
    <w:p w14:paraId="2F17734D" w14:textId="129527DF" w:rsidR="00093F5C" w:rsidRPr="000E473A" w:rsidRDefault="0089517D">
      <w:pPr>
        <w:spacing w:after="0" w:line="240" w:lineRule="auto"/>
        <w:jc w:val="center"/>
        <w:rPr>
          <w:bCs/>
        </w:rPr>
      </w:pPr>
      <w:r w:rsidRPr="000E473A">
        <w:rPr>
          <w:bCs/>
        </w:rPr>
        <w:t xml:space="preserve">§ </w:t>
      </w:r>
      <w:r w:rsidR="00E13584">
        <w:rPr>
          <w:bCs/>
        </w:rPr>
        <w:t>818</w:t>
      </w:r>
    </w:p>
    <w:p w14:paraId="31AF0A98" w14:textId="2C536FF0" w:rsidR="00093F5C" w:rsidRPr="000E473A" w:rsidRDefault="00093F5C">
      <w:pPr>
        <w:spacing w:after="0" w:line="240" w:lineRule="auto"/>
        <w:jc w:val="center"/>
        <w:rPr>
          <w:bCs/>
        </w:rPr>
      </w:pPr>
      <w:r w:rsidRPr="000E473A">
        <w:rPr>
          <w:bCs/>
        </w:rPr>
        <w:t>Náhrada nemajetkovej škody</w:t>
      </w:r>
    </w:p>
    <w:p w14:paraId="17FA0C34" w14:textId="77777777" w:rsidR="0089517D" w:rsidRPr="000E473A" w:rsidRDefault="0089517D">
      <w:pPr>
        <w:spacing w:after="0" w:line="240" w:lineRule="auto"/>
        <w:jc w:val="center"/>
        <w:rPr>
          <w:b/>
          <w:bCs/>
        </w:rPr>
      </w:pPr>
    </w:p>
    <w:p w14:paraId="233636D9" w14:textId="77777777" w:rsidR="00093F5C" w:rsidRPr="000E473A" w:rsidRDefault="00093F5C">
      <w:pPr>
        <w:spacing w:after="0" w:line="240" w:lineRule="auto"/>
        <w:ind w:firstLine="357"/>
        <w:jc w:val="both"/>
        <w:rPr>
          <w:bCs/>
        </w:rPr>
      </w:pPr>
      <w:r w:rsidRPr="000E473A">
        <w:rPr>
          <w:bCs/>
        </w:rPr>
        <w:t>Ak je to odôvodnené okolnosťami prípadu, najmä ak škodca spôsobil škodu úmyselne, je povinný nahradiť aj nemajetkovú škodu.</w:t>
      </w:r>
    </w:p>
    <w:p w14:paraId="274CDA7A" w14:textId="77777777" w:rsidR="00093F5C" w:rsidRPr="000E473A" w:rsidRDefault="00093F5C">
      <w:pPr>
        <w:spacing w:after="0" w:line="240" w:lineRule="auto"/>
        <w:jc w:val="both"/>
        <w:rPr>
          <w:bCs/>
        </w:rPr>
      </w:pPr>
    </w:p>
    <w:p w14:paraId="4D98B58A" w14:textId="627DF43A" w:rsidR="00093F5C" w:rsidRPr="000E473A" w:rsidRDefault="002B660C">
      <w:pPr>
        <w:spacing w:after="0" w:line="240" w:lineRule="auto"/>
        <w:jc w:val="center"/>
        <w:rPr>
          <w:bCs/>
        </w:rPr>
      </w:pPr>
      <w:r w:rsidRPr="000E473A">
        <w:rPr>
          <w:bCs/>
        </w:rPr>
        <w:t xml:space="preserve">§ </w:t>
      </w:r>
      <w:r w:rsidR="00E13584">
        <w:rPr>
          <w:bCs/>
        </w:rPr>
        <w:t>819</w:t>
      </w:r>
    </w:p>
    <w:p w14:paraId="767947EB" w14:textId="7A3B1A9D" w:rsidR="00093F5C" w:rsidRPr="000E473A" w:rsidRDefault="00093F5C">
      <w:pPr>
        <w:spacing w:after="0" w:line="240" w:lineRule="auto"/>
        <w:jc w:val="center"/>
        <w:rPr>
          <w:bCs/>
        </w:rPr>
      </w:pPr>
      <w:bookmarkStart w:id="539" w:name="_Toc170822912"/>
      <w:r w:rsidRPr="000E473A">
        <w:rPr>
          <w:bCs/>
        </w:rPr>
        <w:t>Náhrada škody pri zásahu do osobnosti človeka</w:t>
      </w:r>
      <w:bookmarkEnd w:id="539"/>
    </w:p>
    <w:p w14:paraId="4878FBC9" w14:textId="77777777" w:rsidR="0089517D" w:rsidRPr="000E473A" w:rsidRDefault="0089517D">
      <w:pPr>
        <w:spacing w:after="0" w:line="240" w:lineRule="auto"/>
        <w:jc w:val="center"/>
        <w:rPr>
          <w:b/>
          <w:bCs/>
        </w:rPr>
      </w:pPr>
    </w:p>
    <w:p w14:paraId="25C90BF1" w14:textId="14EE855E" w:rsidR="00093F5C" w:rsidRDefault="00093F5C">
      <w:pPr>
        <w:spacing w:after="0" w:line="240" w:lineRule="auto"/>
        <w:ind w:firstLine="357"/>
        <w:jc w:val="both"/>
        <w:rPr>
          <w:bCs/>
        </w:rPr>
      </w:pPr>
      <w:r w:rsidRPr="000E473A">
        <w:rPr>
          <w:bCs/>
        </w:rPr>
        <w:t xml:space="preserve">Ak boli zásahom do osobnosti človeka splnené podmienky zodpovednosti za škodu, je škodca povinný odčiniť aj nemajetkovú škodu týmto zásahom spôsobenú. </w:t>
      </w:r>
    </w:p>
    <w:p w14:paraId="1D7F30F5" w14:textId="77777777" w:rsidR="000E6282" w:rsidRPr="000E473A" w:rsidRDefault="000E6282">
      <w:pPr>
        <w:spacing w:after="0" w:line="240" w:lineRule="auto"/>
        <w:ind w:firstLine="357"/>
        <w:jc w:val="both"/>
        <w:rPr>
          <w:bCs/>
        </w:rPr>
      </w:pPr>
    </w:p>
    <w:p w14:paraId="0A9CCDA1" w14:textId="77777777" w:rsidR="00093F5C" w:rsidRPr="000E473A" w:rsidRDefault="00093F5C">
      <w:pPr>
        <w:spacing w:after="0" w:line="240" w:lineRule="auto"/>
        <w:jc w:val="center"/>
        <w:rPr>
          <w:spacing w:val="30"/>
        </w:rPr>
      </w:pPr>
      <w:r w:rsidRPr="000E473A">
        <w:rPr>
          <w:spacing w:val="30"/>
        </w:rPr>
        <w:t>Náhrada škody pri poškodení zdravia a pri usmrtení</w:t>
      </w:r>
    </w:p>
    <w:p w14:paraId="3E36944B" w14:textId="77777777" w:rsidR="0089517D" w:rsidRPr="000E473A" w:rsidRDefault="0089517D">
      <w:pPr>
        <w:spacing w:after="0" w:line="240" w:lineRule="auto"/>
        <w:jc w:val="center"/>
      </w:pPr>
    </w:p>
    <w:p w14:paraId="79E1B6D5" w14:textId="3A1218C1" w:rsidR="00093F5C" w:rsidRPr="000E473A" w:rsidRDefault="002B660C">
      <w:pPr>
        <w:spacing w:after="0" w:line="240" w:lineRule="auto"/>
        <w:jc w:val="center"/>
        <w:rPr>
          <w:bCs/>
        </w:rPr>
      </w:pPr>
      <w:r w:rsidRPr="000E473A">
        <w:t xml:space="preserve">§ </w:t>
      </w:r>
      <w:r w:rsidR="00E13584">
        <w:t>820</w:t>
      </w:r>
    </w:p>
    <w:p w14:paraId="632FF666" w14:textId="2232313A" w:rsidR="00093F5C" w:rsidRPr="000E473A" w:rsidRDefault="00093F5C">
      <w:pPr>
        <w:spacing w:after="0" w:line="240" w:lineRule="auto"/>
        <w:jc w:val="center"/>
      </w:pPr>
      <w:r w:rsidRPr="000E473A">
        <w:t>Náhrada za bolesť a sťaženie spoločenského uplatnenia</w:t>
      </w:r>
    </w:p>
    <w:p w14:paraId="420C8BFC" w14:textId="675C2556" w:rsidR="00093F5C" w:rsidRPr="000E473A" w:rsidRDefault="00093F5C">
      <w:pPr>
        <w:spacing w:after="0" w:line="240" w:lineRule="auto"/>
        <w:jc w:val="center"/>
      </w:pPr>
      <w:r w:rsidRPr="000E473A">
        <w:t>a náhrada inej nemajetkovej škody</w:t>
      </w:r>
    </w:p>
    <w:p w14:paraId="55113892" w14:textId="77777777" w:rsidR="0089517D" w:rsidRPr="000E473A" w:rsidRDefault="0089517D">
      <w:pPr>
        <w:spacing w:after="0" w:line="240" w:lineRule="auto"/>
        <w:jc w:val="center"/>
        <w:rPr>
          <w:b/>
        </w:rPr>
      </w:pPr>
    </w:p>
    <w:p w14:paraId="76630FB8" w14:textId="3D960857" w:rsidR="00093F5C" w:rsidRPr="000E473A" w:rsidRDefault="00093F5C">
      <w:pPr>
        <w:spacing w:after="0" w:line="240" w:lineRule="auto"/>
        <w:ind w:firstLine="357"/>
        <w:jc w:val="both"/>
        <w:rPr>
          <w:bCs/>
        </w:rPr>
      </w:pPr>
      <w:r w:rsidRPr="000E473A">
        <w:rPr>
          <w:bCs/>
        </w:rPr>
        <w:t xml:space="preserve">Pri poškodení zdravia je škodca povinný odčiniť poškodenému nemajetkovú škodu, vrátane vytrpenej bolesti a sťaženia spoločenského uplatnenia podľa osobitného predpisu.  </w:t>
      </w:r>
    </w:p>
    <w:p w14:paraId="1B510E27" w14:textId="77777777" w:rsidR="0089517D" w:rsidRPr="000E473A" w:rsidRDefault="0089517D">
      <w:pPr>
        <w:spacing w:after="0" w:line="240" w:lineRule="auto"/>
        <w:jc w:val="both"/>
        <w:rPr>
          <w:bCs/>
        </w:rPr>
      </w:pPr>
    </w:p>
    <w:p w14:paraId="45FC0628" w14:textId="0736D203" w:rsidR="00093F5C" w:rsidRPr="000E473A" w:rsidRDefault="0089517D">
      <w:pPr>
        <w:spacing w:after="0" w:line="240" w:lineRule="auto"/>
        <w:jc w:val="center"/>
      </w:pPr>
      <w:r w:rsidRPr="000E473A">
        <w:rPr>
          <w:bCs/>
        </w:rPr>
        <w:t xml:space="preserve">§ </w:t>
      </w:r>
      <w:r w:rsidR="00E13584">
        <w:rPr>
          <w:bCs/>
        </w:rPr>
        <w:t>821</w:t>
      </w:r>
    </w:p>
    <w:p w14:paraId="70850F22" w14:textId="15A273C4" w:rsidR="00093F5C" w:rsidRPr="000E473A" w:rsidRDefault="00093F5C">
      <w:pPr>
        <w:spacing w:after="0" w:line="240" w:lineRule="auto"/>
        <w:jc w:val="center"/>
      </w:pPr>
      <w:r w:rsidRPr="000E473A">
        <w:t>Náklady starostlivosti o</w:t>
      </w:r>
      <w:r w:rsidR="0089517D" w:rsidRPr="000E473A">
        <w:t> </w:t>
      </w:r>
      <w:r w:rsidRPr="000E473A">
        <w:t>poškodeného</w:t>
      </w:r>
    </w:p>
    <w:p w14:paraId="75C23A81" w14:textId="77777777" w:rsidR="0089517D" w:rsidRPr="000E473A" w:rsidRDefault="0089517D">
      <w:pPr>
        <w:spacing w:after="0" w:line="240" w:lineRule="auto"/>
        <w:jc w:val="center"/>
        <w:rPr>
          <w:b/>
          <w:bCs/>
        </w:rPr>
      </w:pPr>
    </w:p>
    <w:p w14:paraId="3BA28D0E" w14:textId="08DCA750" w:rsidR="00093F5C" w:rsidRPr="000E473A" w:rsidRDefault="00093F5C">
      <w:pPr>
        <w:pStyle w:val="Odsekzoznamu"/>
        <w:numPr>
          <w:ilvl w:val="0"/>
          <w:numId w:val="62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Škodca je povinný nahradiť účelne vynaložené náklady spojené so starostlivosťou o zdravie poškodeného, o jeho osobu a domácnosť tomu, kto ich vynaložil; na požiadanie je povinný zložiť na tieto náklady primeraný preddavok.</w:t>
      </w:r>
    </w:p>
    <w:p w14:paraId="660A15BF" w14:textId="002CE12B" w:rsidR="00093F5C" w:rsidRPr="000E473A" w:rsidRDefault="00093F5C">
      <w:pPr>
        <w:pStyle w:val="Odsekzoznamu"/>
        <w:numPr>
          <w:ilvl w:val="0"/>
          <w:numId w:val="62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Ak má poškodenie zdravia za následok dlhodobé zvýšenie potrieb poškodeného, je škodca povinný nahradiť poškodenému tieto zvýšené potreby peňažným dôchodkom.</w:t>
      </w:r>
    </w:p>
    <w:p w14:paraId="232CC67C" w14:textId="77777777" w:rsidR="007470CA" w:rsidRPr="000E473A" w:rsidRDefault="007470CA">
      <w:pPr>
        <w:spacing w:after="0" w:line="240" w:lineRule="auto"/>
        <w:jc w:val="center"/>
        <w:rPr>
          <w:bCs/>
        </w:rPr>
      </w:pPr>
    </w:p>
    <w:p w14:paraId="5BA79351" w14:textId="5C6A9D7C" w:rsidR="00093F5C" w:rsidRPr="000E473A" w:rsidRDefault="002B660C">
      <w:pPr>
        <w:spacing w:after="0" w:line="240" w:lineRule="auto"/>
        <w:jc w:val="center"/>
        <w:rPr>
          <w:bCs/>
        </w:rPr>
      </w:pPr>
      <w:r w:rsidRPr="000E473A">
        <w:rPr>
          <w:bCs/>
        </w:rPr>
        <w:t xml:space="preserve">§ </w:t>
      </w:r>
      <w:r w:rsidR="00E13584">
        <w:rPr>
          <w:bCs/>
        </w:rPr>
        <w:t>822</w:t>
      </w:r>
    </w:p>
    <w:p w14:paraId="46CB8336" w14:textId="4D705BBE" w:rsidR="00093F5C" w:rsidRPr="000E473A" w:rsidRDefault="00093F5C">
      <w:pPr>
        <w:spacing w:after="0" w:line="240" w:lineRule="auto"/>
        <w:jc w:val="center"/>
      </w:pPr>
      <w:r w:rsidRPr="000E473A">
        <w:t>Náhrada straty na zárobku počas pracovnej neschopnosti</w:t>
      </w:r>
    </w:p>
    <w:p w14:paraId="6A7C7651" w14:textId="77777777" w:rsidR="0089517D" w:rsidRPr="000E473A" w:rsidRDefault="0089517D">
      <w:pPr>
        <w:spacing w:after="0" w:line="240" w:lineRule="auto"/>
        <w:jc w:val="center"/>
        <w:rPr>
          <w:b/>
        </w:rPr>
      </w:pPr>
    </w:p>
    <w:p w14:paraId="087580F8" w14:textId="77777777" w:rsidR="00093F5C" w:rsidRPr="000E473A" w:rsidRDefault="00093F5C">
      <w:pPr>
        <w:spacing w:after="0" w:line="240" w:lineRule="auto"/>
        <w:ind w:firstLine="357"/>
        <w:jc w:val="both"/>
        <w:rPr>
          <w:bCs/>
        </w:rPr>
      </w:pPr>
      <w:r w:rsidRPr="000E473A">
        <w:rPr>
          <w:bCs/>
        </w:rPr>
        <w:t xml:space="preserve">Škodca je povinný nahradiť poškodenému stratu na zárobku počas pracovnej neschopnosti poškodeného, a to peňažným dôchodkom vo výške rozdielu medzi priemerným zárobkom poškodeného pred vznikom škody a náhradou toho, čo bolo poškodenému vyplatené v dôsledku choroby alebo  úrazu podľa osobitného predpisu. </w:t>
      </w:r>
    </w:p>
    <w:p w14:paraId="03B78775" w14:textId="77777777" w:rsidR="001E6956" w:rsidRDefault="001E6956">
      <w:pPr>
        <w:spacing w:after="0" w:line="240" w:lineRule="auto"/>
        <w:jc w:val="center"/>
        <w:rPr>
          <w:bCs/>
        </w:rPr>
      </w:pPr>
    </w:p>
    <w:p w14:paraId="44A4B4AC" w14:textId="165CDDD9" w:rsidR="00093F5C" w:rsidRPr="000E473A" w:rsidRDefault="002B660C">
      <w:pPr>
        <w:spacing w:after="0" w:line="240" w:lineRule="auto"/>
        <w:jc w:val="center"/>
        <w:rPr>
          <w:bCs/>
        </w:rPr>
      </w:pPr>
      <w:r w:rsidRPr="000E473A">
        <w:rPr>
          <w:bCs/>
        </w:rPr>
        <w:t xml:space="preserve">§ </w:t>
      </w:r>
      <w:r w:rsidR="00E13584">
        <w:rPr>
          <w:bCs/>
        </w:rPr>
        <w:t>823</w:t>
      </w:r>
    </w:p>
    <w:p w14:paraId="7DB3F99B" w14:textId="6155380E" w:rsidR="00093F5C" w:rsidRPr="000E473A" w:rsidRDefault="00093F5C">
      <w:pPr>
        <w:spacing w:after="0" w:line="240" w:lineRule="auto"/>
        <w:jc w:val="center"/>
      </w:pPr>
      <w:r w:rsidRPr="000E473A">
        <w:t>Náhrada straty na zárobku po skončení pracovnej neschopnosti</w:t>
      </w:r>
    </w:p>
    <w:p w14:paraId="1D545CAF" w14:textId="77777777" w:rsidR="0089517D" w:rsidRPr="000E473A" w:rsidRDefault="0089517D">
      <w:pPr>
        <w:spacing w:after="0" w:line="240" w:lineRule="auto"/>
        <w:jc w:val="center"/>
      </w:pPr>
    </w:p>
    <w:p w14:paraId="7C7BA850" w14:textId="26AFF1B3" w:rsidR="00093F5C" w:rsidRPr="000E473A" w:rsidRDefault="00093F5C">
      <w:pPr>
        <w:pStyle w:val="Odsekzoznamu"/>
        <w:numPr>
          <w:ilvl w:val="0"/>
          <w:numId w:val="62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Škodca je povinný nahradiť poškodenému stratu na zárobku po skončení pracovnej neschopnosti alebo pri invalidite, a to peňažným dôchodkom vo výške rozdielu medzi priemerným zárobkom, ktorý poškodený dosahoval pred vznikom škody a zárobkom, ktorý poškodený dosahuje po skončení pracovnej neschopnosti, s pripočítaním prípadného invalidného dôchodku vyplácaného poškodenému podľa osobitného predpisu. </w:t>
      </w:r>
    </w:p>
    <w:p w14:paraId="40F38608"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2EF512C1" w14:textId="1EA9CEFB" w:rsidR="00093F5C" w:rsidRPr="000E473A" w:rsidRDefault="00093F5C">
      <w:pPr>
        <w:pStyle w:val="Odsekzoznamu"/>
        <w:numPr>
          <w:ilvl w:val="0"/>
          <w:numId w:val="62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dosahuje poškodený po skončení pracovnej neschopnosti zárobok len s vynaložením zvýšeného úsilia, ktoré by bez škodnej udalosti nemusel vynaložiť, je škodca povinný odčiniť poškodenému aj toto zvýšené úsilie. Prihliadne sa pritom aj na zvyšovanie zárobkov v danom odbore a na pravdepodobný rast zárobku poškodeného podľa rozumných očakávaní. </w:t>
      </w:r>
    </w:p>
    <w:p w14:paraId="0ADD3C2D" w14:textId="77777777" w:rsidR="00093F5C" w:rsidRPr="000E473A" w:rsidRDefault="00093F5C">
      <w:pPr>
        <w:spacing w:after="0" w:line="240" w:lineRule="auto"/>
        <w:jc w:val="both"/>
        <w:rPr>
          <w:bCs/>
        </w:rPr>
      </w:pPr>
    </w:p>
    <w:p w14:paraId="645A3774" w14:textId="772B3A40" w:rsidR="00093F5C" w:rsidRPr="000E473A" w:rsidRDefault="002B660C">
      <w:pPr>
        <w:spacing w:after="0" w:line="240" w:lineRule="auto"/>
        <w:jc w:val="center"/>
        <w:rPr>
          <w:bCs/>
        </w:rPr>
      </w:pPr>
      <w:r w:rsidRPr="000E473A">
        <w:rPr>
          <w:bCs/>
        </w:rPr>
        <w:t xml:space="preserve">§ </w:t>
      </w:r>
      <w:r w:rsidR="00E13584">
        <w:rPr>
          <w:bCs/>
        </w:rPr>
        <w:t>824</w:t>
      </w:r>
    </w:p>
    <w:p w14:paraId="740E4450" w14:textId="5461727D" w:rsidR="00093F5C" w:rsidRPr="000E473A" w:rsidRDefault="00093F5C">
      <w:pPr>
        <w:spacing w:after="0" w:line="240" w:lineRule="auto"/>
        <w:jc w:val="center"/>
      </w:pPr>
      <w:r w:rsidRPr="000E473A">
        <w:t>Náhrada straty na dôchodku</w:t>
      </w:r>
    </w:p>
    <w:p w14:paraId="39720146" w14:textId="77777777" w:rsidR="0089517D" w:rsidRPr="000E473A" w:rsidRDefault="0089517D">
      <w:pPr>
        <w:spacing w:after="0" w:line="240" w:lineRule="auto"/>
        <w:jc w:val="both"/>
        <w:rPr>
          <w:b/>
        </w:rPr>
      </w:pPr>
    </w:p>
    <w:p w14:paraId="625FB5D5" w14:textId="77777777" w:rsidR="00093F5C" w:rsidRPr="000E473A" w:rsidRDefault="00093F5C">
      <w:pPr>
        <w:spacing w:after="0" w:line="240" w:lineRule="auto"/>
        <w:ind w:firstLine="357"/>
        <w:jc w:val="both"/>
        <w:rPr>
          <w:bCs/>
        </w:rPr>
      </w:pPr>
      <w:r w:rsidRPr="000E473A">
        <w:rPr>
          <w:bCs/>
        </w:rPr>
        <w:t xml:space="preserve">Škodca je povinný nahradiť poškodenému stratu na dôchodku, a to peňažným dôchodkom vo výške rozdielu medzi dôchodkom, na ktorý poškodenému vzniklo právo a dôchodkom, na ktorý by mu bolo vzniklo právo, ak by do základu, z ktorého bol dôchodok vymeraný, bola zahrnutá náhrada za stratu na zárobku po skončení pracovnej neschopnosti, ktorú poškodený poberal v rozhodnej dobe pre vymeranie dôchodku. </w:t>
      </w:r>
    </w:p>
    <w:p w14:paraId="33AF2EB0" w14:textId="77777777" w:rsidR="00B9373D" w:rsidRDefault="00B9373D">
      <w:pPr>
        <w:spacing w:after="0" w:line="240" w:lineRule="auto"/>
        <w:jc w:val="center"/>
        <w:rPr>
          <w:bCs/>
        </w:rPr>
      </w:pPr>
    </w:p>
    <w:p w14:paraId="15592A99" w14:textId="7E5C3D78" w:rsidR="00093F5C" w:rsidRPr="000E473A" w:rsidRDefault="0089517D">
      <w:pPr>
        <w:spacing w:after="0" w:line="240" w:lineRule="auto"/>
        <w:jc w:val="center"/>
        <w:rPr>
          <w:bCs/>
        </w:rPr>
      </w:pPr>
      <w:r w:rsidRPr="000E473A">
        <w:rPr>
          <w:bCs/>
        </w:rPr>
        <w:t xml:space="preserve">§ </w:t>
      </w:r>
      <w:r w:rsidR="00E13584">
        <w:rPr>
          <w:bCs/>
        </w:rPr>
        <w:t>825</w:t>
      </w:r>
    </w:p>
    <w:p w14:paraId="18C3EE4D" w14:textId="7356BD2F" w:rsidR="00093F5C" w:rsidRPr="000E473A" w:rsidRDefault="00093F5C">
      <w:pPr>
        <w:spacing w:after="0" w:line="240" w:lineRule="auto"/>
        <w:jc w:val="center"/>
      </w:pPr>
      <w:r w:rsidRPr="000E473A">
        <w:t>Náklady pohrebu</w:t>
      </w:r>
    </w:p>
    <w:p w14:paraId="61A4BB78" w14:textId="77777777" w:rsidR="0089517D" w:rsidRPr="000E473A" w:rsidRDefault="0089517D">
      <w:pPr>
        <w:spacing w:after="0" w:line="240" w:lineRule="auto"/>
        <w:jc w:val="both"/>
        <w:rPr>
          <w:b/>
        </w:rPr>
      </w:pPr>
    </w:p>
    <w:p w14:paraId="2F99B4B9" w14:textId="77777777" w:rsidR="00093F5C" w:rsidRPr="000E473A" w:rsidRDefault="00093F5C">
      <w:pPr>
        <w:spacing w:after="0" w:line="240" w:lineRule="auto"/>
        <w:ind w:firstLine="357"/>
        <w:jc w:val="both"/>
        <w:rPr>
          <w:bCs/>
        </w:rPr>
      </w:pPr>
      <w:r w:rsidRPr="000E473A">
        <w:rPr>
          <w:bCs/>
        </w:rPr>
        <w:t>Pri usmrtení je škodca povinný nahradiť primerané náklady spojené s pohrebom v rozsahu, v akom neboli uhradené z verejných dávok podľa osobitných predpisov, tomu, kto ich vynaložil.</w:t>
      </w:r>
    </w:p>
    <w:p w14:paraId="36B6F240" w14:textId="77777777" w:rsidR="00093F5C" w:rsidRPr="000E473A" w:rsidRDefault="00093F5C">
      <w:pPr>
        <w:spacing w:after="0" w:line="240" w:lineRule="auto"/>
        <w:jc w:val="both"/>
        <w:rPr>
          <w:bCs/>
        </w:rPr>
      </w:pPr>
    </w:p>
    <w:p w14:paraId="5C39E84B" w14:textId="6EBA9509" w:rsidR="00093F5C" w:rsidRPr="000E473A" w:rsidRDefault="002B660C">
      <w:pPr>
        <w:spacing w:after="0" w:line="240" w:lineRule="auto"/>
        <w:jc w:val="center"/>
        <w:rPr>
          <w:bCs/>
        </w:rPr>
      </w:pPr>
      <w:r w:rsidRPr="000E473A">
        <w:rPr>
          <w:bCs/>
        </w:rPr>
        <w:t xml:space="preserve">§ </w:t>
      </w:r>
      <w:r w:rsidR="00E13584">
        <w:rPr>
          <w:bCs/>
        </w:rPr>
        <w:t>826</w:t>
      </w:r>
    </w:p>
    <w:p w14:paraId="349161DC" w14:textId="77777777" w:rsidR="00093F5C" w:rsidRPr="000E473A" w:rsidRDefault="00093F5C">
      <w:pPr>
        <w:spacing w:after="0" w:line="240" w:lineRule="auto"/>
        <w:jc w:val="center"/>
      </w:pPr>
      <w:r w:rsidRPr="000E473A">
        <w:t>Náklady na výživu pozostalých</w:t>
      </w:r>
    </w:p>
    <w:p w14:paraId="662C7C17" w14:textId="77777777" w:rsidR="0089517D" w:rsidRPr="000E473A" w:rsidRDefault="0089517D">
      <w:pPr>
        <w:spacing w:after="0" w:line="240" w:lineRule="auto"/>
        <w:ind w:firstLine="284"/>
        <w:jc w:val="both"/>
        <w:rPr>
          <w:bCs/>
        </w:rPr>
      </w:pPr>
    </w:p>
    <w:p w14:paraId="4863FBE1" w14:textId="5AF46B25" w:rsidR="00093F5C" w:rsidRPr="000E473A" w:rsidRDefault="00093F5C">
      <w:pPr>
        <w:pStyle w:val="Odsekzoznamu"/>
        <w:numPr>
          <w:ilvl w:val="0"/>
          <w:numId w:val="62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usmrtení je škodca povinný nahradiť peňažným dôchodkom náklady na výživu pozostalým, ktorým bol zomrelý v čase svojej smrti povinný výživu poskytovať. Peňažný dôchodok sa hradí vo výške rozdielu medzi dávkami dôchodkového zabezpečenia poskytovanými z rovnakého dôvodu a tým, čo by zomrelý mohol podľa </w:t>
      </w:r>
      <w:r w:rsidRPr="000E473A">
        <w:rPr>
          <w:rFonts w:ascii="Times New Roman" w:hAnsi="Times New Roman" w:cs="Times New Roman"/>
          <w:bCs/>
          <w:sz w:val="24"/>
          <w:szCs w:val="24"/>
        </w:rPr>
        <w:lastRenderedPageBreak/>
        <w:t xml:space="preserve">rozumného očakávania pozostalým na týchto nákladoch poskytovať, ak by k usmrteniu nebolo došlo. </w:t>
      </w:r>
    </w:p>
    <w:p w14:paraId="6DBF585C"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3EC2C11A" w14:textId="04D9C113" w:rsidR="00093F5C" w:rsidRPr="000E473A" w:rsidRDefault="00093F5C">
      <w:pPr>
        <w:pStyle w:val="Odsekzoznamu"/>
        <w:numPr>
          <w:ilvl w:val="0"/>
          <w:numId w:val="62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 dôvodov hodných osobitného zreteľa možno priznať náhradu podľa odseku 1 aj inej osobe, ak jej zomrelý v čase svojej smrti poskytoval výživu napriek tomu, že na to nebol zo zákona povinný. </w:t>
      </w:r>
    </w:p>
    <w:p w14:paraId="1594982D" w14:textId="77777777" w:rsidR="00714B51" w:rsidRDefault="00714B51">
      <w:pPr>
        <w:spacing w:after="0" w:line="240" w:lineRule="auto"/>
        <w:jc w:val="center"/>
        <w:rPr>
          <w:bCs/>
        </w:rPr>
      </w:pPr>
    </w:p>
    <w:p w14:paraId="7B43EA4F" w14:textId="355036E8" w:rsidR="00093F5C" w:rsidRPr="000E473A" w:rsidRDefault="002B660C">
      <w:pPr>
        <w:spacing w:after="0" w:line="240" w:lineRule="auto"/>
        <w:jc w:val="center"/>
        <w:rPr>
          <w:bCs/>
        </w:rPr>
      </w:pPr>
      <w:r w:rsidRPr="000E473A">
        <w:rPr>
          <w:bCs/>
        </w:rPr>
        <w:t xml:space="preserve">§ </w:t>
      </w:r>
      <w:r w:rsidR="00E13584">
        <w:rPr>
          <w:bCs/>
        </w:rPr>
        <w:t>827</w:t>
      </w:r>
    </w:p>
    <w:p w14:paraId="7780CFE8" w14:textId="3CC7A280" w:rsidR="00093F5C" w:rsidRPr="000E473A" w:rsidRDefault="00093F5C">
      <w:pPr>
        <w:spacing w:after="0" w:line="240" w:lineRule="auto"/>
        <w:jc w:val="center"/>
      </w:pPr>
      <w:r w:rsidRPr="000E473A">
        <w:t>Výška náhrady nákladov na výživu pozostalých</w:t>
      </w:r>
    </w:p>
    <w:p w14:paraId="51B1DAB2" w14:textId="77777777" w:rsidR="0089517D" w:rsidRPr="000E473A" w:rsidRDefault="0089517D">
      <w:pPr>
        <w:spacing w:after="0" w:line="240" w:lineRule="auto"/>
        <w:jc w:val="center"/>
        <w:rPr>
          <w:b/>
        </w:rPr>
      </w:pPr>
    </w:p>
    <w:p w14:paraId="23B4F730" w14:textId="29891751" w:rsidR="00093F5C" w:rsidRPr="000E473A" w:rsidRDefault="00093F5C">
      <w:pPr>
        <w:pStyle w:val="Odsekzoznamu"/>
        <w:numPr>
          <w:ilvl w:val="0"/>
          <w:numId w:val="63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výpočte náhrady nákladov na výživu pozostalých sa vychádza z priemerného zárobku zomrelého. Celkovo však nesmie náhrada prevýšiť to, čo by zomrelému patrilo ako súhrn jeho zárobku alebo dôchodku a náhrady straty na zárobku alebo na dôchodku. </w:t>
      </w:r>
    </w:p>
    <w:p w14:paraId="78B67511"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707BA24F" w14:textId="45AF7F61" w:rsidR="00093F5C" w:rsidRPr="000E473A" w:rsidRDefault="00093F5C">
      <w:pPr>
        <w:pStyle w:val="Odsekzoznamu"/>
        <w:numPr>
          <w:ilvl w:val="0"/>
          <w:numId w:val="63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Pri určení náhrady pozostalým sa prihliadne na to, ako dlho by usmrtený pravdepodobne žil, nebyť škodnej udalosti. Pri určení náhrady iným osobám sa prihliadne k tomu, ako dlho by usmrtený plnenie pravdepodobne poskytoval.</w:t>
      </w:r>
    </w:p>
    <w:p w14:paraId="2CB532B6" w14:textId="77777777" w:rsidR="0089517D" w:rsidRPr="000E473A" w:rsidRDefault="0089517D">
      <w:pPr>
        <w:spacing w:after="0" w:line="240" w:lineRule="auto"/>
        <w:jc w:val="both"/>
        <w:rPr>
          <w:bCs/>
        </w:rPr>
      </w:pPr>
    </w:p>
    <w:p w14:paraId="16581A41" w14:textId="696291AD" w:rsidR="00093F5C" w:rsidRPr="000E473A" w:rsidRDefault="0089517D">
      <w:pPr>
        <w:spacing w:after="0" w:line="240" w:lineRule="auto"/>
        <w:jc w:val="center"/>
        <w:rPr>
          <w:bCs/>
        </w:rPr>
      </w:pPr>
      <w:r w:rsidRPr="000E473A">
        <w:rPr>
          <w:bCs/>
        </w:rPr>
        <w:t xml:space="preserve">§ </w:t>
      </w:r>
      <w:r w:rsidR="00E13584">
        <w:rPr>
          <w:bCs/>
        </w:rPr>
        <w:t>828</w:t>
      </w:r>
    </w:p>
    <w:p w14:paraId="4CF3F166" w14:textId="017BF0EC" w:rsidR="00093F5C" w:rsidRPr="000E473A" w:rsidRDefault="00093F5C">
      <w:pPr>
        <w:spacing w:after="0" w:line="240" w:lineRule="auto"/>
        <w:jc w:val="center"/>
      </w:pPr>
      <w:r w:rsidRPr="000E473A">
        <w:t>Odbytné</w:t>
      </w:r>
    </w:p>
    <w:p w14:paraId="0AD64E67" w14:textId="77777777" w:rsidR="007470CA" w:rsidRPr="000E473A" w:rsidRDefault="007470CA">
      <w:pPr>
        <w:spacing w:after="0" w:line="240" w:lineRule="auto"/>
        <w:jc w:val="center"/>
      </w:pPr>
    </w:p>
    <w:p w14:paraId="4580C253" w14:textId="77777777" w:rsidR="00093F5C" w:rsidRPr="000E473A" w:rsidRDefault="00093F5C">
      <w:pPr>
        <w:spacing w:after="0" w:line="240" w:lineRule="auto"/>
        <w:ind w:firstLine="357"/>
        <w:jc w:val="both"/>
        <w:rPr>
          <w:bCs/>
        </w:rPr>
      </w:pPr>
      <w:r w:rsidRPr="000E473A">
        <w:rPr>
          <w:bCs/>
        </w:rPr>
        <w:t xml:space="preserve">Ak o to z dôležitého dôvodu poškodený žiada, prizná súd namiesto peňažného dôchodku jednorazové odškodnenie (odbytné). </w:t>
      </w:r>
    </w:p>
    <w:p w14:paraId="77ABD60C" w14:textId="77777777" w:rsidR="00093F5C" w:rsidRPr="000E473A" w:rsidRDefault="00093F5C">
      <w:pPr>
        <w:spacing w:after="0" w:line="240" w:lineRule="auto"/>
        <w:jc w:val="both"/>
        <w:rPr>
          <w:b/>
        </w:rPr>
      </w:pPr>
    </w:p>
    <w:p w14:paraId="163F79C8" w14:textId="77777777" w:rsidR="00093F5C" w:rsidRPr="000E473A" w:rsidRDefault="00093F5C">
      <w:pPr>
        <w:spacing w:after="0" w:line="240" w:lineRule="auto"/>
        <w:jc w:val="center"/>
        <w:rPr>
          <w:spacing w:val="30"/>
        </w:rPr>
      </w:pPr>
      <w:r w:rsidRPr="000E473A">
        <w:rPr>
          <w:spacing w:val="30"/>
        </w:rPr>
        <w:t>Osobitné ustanovenia o náhrade škody</w:t>
      </w:r>
    </w:p>
    <w:p w14:paraId="1C78D3C8" w14:textId="77777777" w:rsidR="0089517D" w:rsidRPr="000E473A" w:rsidRDefault="0089517D">
      <w:pPr>
        <w:spacing w:after="0" w:line="240" w:lineRule="auto"/>
        <w:jc w:val="center"/>
      </w:pPr>
      <w:bookmarkStart w:id="540" w:name="_Ref195177393"/>
    </w:p>
    <w:p w14:paraId="6ADAE04C" w14:textId="397CF4F1" w:rsidR="00093F5C" w:rsidRPr="000E473A" w:rsidRDefault="002B660C">
      <w:pPr>
        <w:spacing w:after="0" w:line="240" w:lineRule="auto"/>
        <w:jc w:val="center"/>
      </w:pPr>
      <w:r w:rsidRPr="000E473A">
        <w:t xml:space="preserve">§ </w:t>
      </w:r>
      <w:r w:rsidR="00E13584">
        <w:t>829</w:t>
      </w:r>
    </w:p>
    <w:bookmarkEnd w:id="540"/>
    <w:p w14:paraId="69DBACE2" w14:textId="67FE63BE" w:rsidR="00093F5C" w:rsidRPr="000E473A" w:rsidRDefault="00093F5C">
      <w:pPr>
        <w:spacing w:after="0" w:line="240" w:lineRule="auto"/>
        <w:jc w:val="center"/>
      </w:pPr>
      <w:r w:rsidRPr="000E473A">
        <w:t>Náhrada nemajetkovej škody blízkych osôb</w:t>
      </w:r>
    </w:p>
    <w:p w14:paraId="254566DD" w14:textId="77777777" w:rsidR="0089517D" w:rsidRPr="000E473A" w:rsidRDefault="0089517D">
      <w:pPr>
        <w:spacing w:after="0" w:line="240" w:lineRule="auto"/>
        <w:jc w:val="center"/>
        <w:rPr>
          <w:bCs/>
          <w:i/>
          <w:iCs/>
        </w:rPr>
      </w:pPr>
    </w:p>
    <w:p w14:paraId="2B843BE2" w14:textId="2C785445" w:rsidR="00093F5C" w:rsidRPr="000E473A" w:rsidRDefault="00093F5C">
      <w:pPr>
        <w:pStyle w:val="Odsekzoznamu"/>
        <w:numPr>
          <w:ilvl w:val="0"/>
          <w:numId w:val="63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boli usmrtením človeka naplnené predpoklady zodpovednosti za škodu, je škodca povinný odčiniť osobám, ktoré boli v obzvlášť blízkom vzťahu so zomrelým, aj nemajetkovú škodu, ktorá spravodlivo vyvažuje zásah do ich súkromného a rodinného života. Obzvlášť blízky vzťah sa predpokladá u manžela, partnera, rodiča a dieťaťa zomrelého.</w:t>
      </w:r>
    </w:p>
    <w:p w14:paraId="1F45B4FC"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0AFA2885" w14:textId="11D7B10E" w:rsidR="00093F5C" w:rsidRPr="000E473A" w:rsidRDefault="00093F5C">
      <w:pPr>
        <w:pStyle w:val="Odsekzoznamu"/>
        <w:numPr>
          <w:ilvl w:val="0"/>
          <w:numId w:val="63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Odsek 1 sa použije aj v prípade mimoriadne závažného poškodenia zdravia.</w:t>
      </w:r>
    </w:p>
    <w:p w14:paraId="1AB01BE3"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39F11A82" w14:textId="05A23F76" w:rsidR="00093F5C" w:rsidRPr="000E473A" w:rsidRDefault="00093F5C">
      <w:pPr>
        <w:pStyle w:val="Odsekzoznamu"/>
        <w:numPr>
          <w:ilvl w:val="0"/>
          <w:numId w:val="63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určení náhrady nemajetkovej škody sa prihliadne najmä na intenzitu vzájomného vzťahu medzi zomrelým a poškodeným, na ich vek a zdravotný stav, existenčnú závislosť poškodeného od zomrelého a na postoj škodcu ku škodnej udalosti. </w:t>
      </w:r>
    </w:p>
    <w:p w14:paraId="6F366540" w14:textId="77777777" w:rsidR="0089517D" w:rsidRPr="000E473A" w:rsidRDefault="0089517D">
      <w:pPr>
        <w:spacing w:after="0" w:line="240" w:lineRule="auto"/>
        <w:jc w:val="both"/>
        <w:rPr>
          <w:bCs/>
        </w:rPr>
      </w:pPr>
    </w:p>
    <w:p w14:paraId="2561DA91" w14:textId="4971159B" w:rsidR="00093F5C" w:rsidRPr="000E473A" w:rsidRDefault="002B660C">
      <w:pPr>
        <w:spacing w:after="0" w:line="240" w:lineRule="auto"/>
        <w:jc w:val="center"/>
        <w:rPr>
          <w:bCs/>
        </w:rPr>
      </w:pPr>
      <w:r w:rsidRPr="000E473A">
        <w:rPr>
          <w:bCs/>
        </w:rPr>
        <w:t xml:space="preserve">§ </w:t>
      </w:r>
      <w:r w:rsidR="00E13584">
        <w:rPr>
          <w:bCs/>
        </w:rPr>
        <w:t>830</w:t>
      </w:r>
    </w:p>
    <w:p w14:paraId="360ABB47" w14:textId="5C11DCE9" w:rsidR="00093F5C" w:rsidRPr="000E473A" w:rsidRDefault="00093F5C">
      <w:pPr>
        <w:tabs>
          <w:tab w:val="num" w:pos="360"/>
        </w:tabs>
        <w:spacing w:after="0" w:line="240" w:lineRule="auto"/>
        <w:jc w:val="center"/>
        <w:rPr>
          <w:bCs/>
        </w:rPr>
      </w:pPr>
      <w:bookmarkStart w:id="541" w:name="_Toc170822916"/>
      <w:r w:rsidRPr="000E473A">
        <w:rPr>
          <w:bCs/>
        </w:rPr>
        <w:t>Náhrada škody pri porušení alebo ohrození práva duševného vlastníctva</w:t>
      </w:r>
      <w:bookmarkEnd w:id="541"/>
    </w:p>
    <w:p w14:paraId="3454B102" w14:textId="77777777" w:rsidR="0089517D" w:rsidRPr="000E473A" w:rsidRDefault="0089517D">
      <w:pPr>
        <w:tabs>
          <w:tab w:val="num" w:pos="360"/>
        </w:tabs>
        <w:spacing w:after="0" w:line="240" w:lineRule="auto"/>
        <w:jc w:val="both"/>
        <w:rPr>
          <w:b/>
          <w:bCs/>
        </w:rPr>
      </w:pPr>
    </w:p>
    <w:p w14:paraId="54BF5B06" w14:textId="44BCAD71" w:rsidR="00093F5C" w:rsidRPr="000E473A" w:rsidRDefault="00093F5C">
      <w:pPr>
        <w:pStyle w:val="Odsekzoznamu"/>
        <w:numPr>
          <w:ilvl w:val="0"/>
          <w:numId w:val="6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porušení alebo ohrození práva duševného vlastníctva sa nahrádza aj nemajetková škoda v peniazoch, ak by iné jej odčinenie, najmä ospravedlnenie alebo zverejnenie rozsudku, nebolo postačujúce. </w:t>
      </w:r>
    </w:p>
    <w:p w14:paraId="15074228" w14:textId="77777777" w:rsidR="0089517D" w:rsidRPr="000E473A" w:rsidRDefault="0089517D">
      <w:pPr>
        <w:pStyle w:val="Odsekzoznamu"/>
        <w:spacing w:after="0" w:line="240" w:lineRule="auto"/>
        <w:ind w:left="714"/>
        <w:jc w:val="both"/>
        <w:rPr>
          <w:rFonts w:ascii="Times New Roman" w:hAnsi="Times New Roman" w:cs="Times New Roman"/>
          <w:bCs/>
          <w:sz w:val="24"/>
          <w:szCs w:val="24"/>
        </w:rPr>
      </w:pPr>
    </w:p>
    <w:p w14:paraId="4C13D2EA" w14:textId="45950CB0" w:rsidR="00093F5C" w:rsidRPr="000E473A" w:rsidRDefault="00240794">
      <w:pPr>
        <w:pStyle w:val="Odsekzoznamu"/>
        <w:numPr>
          <w:ilvl w:val="0"/>
          <w:numId w:val="6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Výšku náhrady škody pri porušení alebo ohrození práva duševného vlastníctva, ktoré môže byť predmetom licenčnej zmluvy, možno určiť aj ako výšku odmeny, ktorá by za získanie takej licencie bola obvyklá v čase neoprávneného zásahu do tohto práva.</w:t>
      </w:r>
    </w:p>
    <w:p w14:paraId="53B9B89C" w14:textId="0C345E03" w:rsidR="0089517D" w:rsidRPr="000E473A" w:rsidRDefault="0089517D">
      <w:pPr>
        <w:spacing w:after="0" w:line="240" w:lineRule="auto"/>
        <w:jc w:val="both"/>
        <w:rPr>
          <w:bCs/>
        </w:rPr>
      </w:pPr>
    </w:p>
    <w:p w14:paraId="50075C73" w14:textId="466D00C2" w:rsidR="00240794" w:rsidRPr="000E473A" w:rsidRDefault="00240794">
      <w:pPr>
        <w:spacing w:after="0" w:line="240" w:lineRule="auto"/>
        <w:jc w:val="center"/>
        <w:rPr>
          <w:bCs/>
        </w:rPr>
      </w:pPr>
      <w:r w:rsidRPr="000E473A">
        <w:rPr>
          <w:bCs/>
        </w:rPr>
        <w:t xml:space="preserve">§ </w:t>
      </w:r>
      <w:r w:rsidR="00E13584">
        <w:rPr>
          <w:bCs/>
        </w:rPr>
        <w:t>831</w:t>
      </w:r>
    </w:p>
    <w:p w14:paraId="69697293" w14:textId="77777777" w:rsidR="00240794" w:rsidRPr="000E473A" w:rsidRDefault="00240794">
      <w:pPr>
        <w:spacing w:after="0" w:line="240" w:lineRule="auto"/>
        <w:jc w:val="center"/>
        <w:rPr>
          <w:bCs/>
        </w:rPr>
      </w:pPr>
      <w:r w:rsidRPr="000E473A">
        <w:rPr>
          <w:bCs/>
        </w:rPr>
        <w:t xml:space="preserve">Náhrada škody pri porušení práv k obchodnému menu </w:t>
      </w:r>
    </w:p>
    <w:p w14:paraId="5EDDCC7E" w14:textId="73C50BFA" w:rsidR="00240794" w:rsidRPr="000E473A" w:rsidRDefault="00240794">
      <w:pPr>
        <w:spacing w:after="0" w:line="240" w:lineRule="auto"/>
        <w:jc w:val="center"/>
        <w:rPr>
          <w:bCs/>
        </w:rPr>
      </w:pPr>
      <w:r w:rsidRPr="000E473A">
        <w:rPr>
          <w:bCs/>
        </w:rPr>
        <w:t>alebo obchodnému tajomstvu</w:t>
      </w:r>
    </w:p>
    <w:p w14:paraId="2FC8A599" w14:textId="2D383FE1" w:rsidR="00240794" w:rsidRPr="000E473A" w:rsidRDefault="00240794">
      <w:pPr>
        <w:spacing w:after="0" w:line="240" w:lineRule="auto"/>
        <w:jc w:val="center"/>
        <w:rPr>
          <w:bCs/>
        </w:rPr>
      </w:pPr>
    </w:p>
    <w:p w14:paraId="61F76331" w14:textId="35F0F9E5" w:rsidR="00240794" w:rsidRPr="000E473A" w:rsidRDefault="00240794">
      <w:pPr>
        <w:spacing w:after="0" w:line="240" w:lineRule="auto"/>
        <w:ind w:firstLine="357"/>
        <w:jc w:val="both"/>
        <w:rPr>
          <w:bCs/>
        </w:rPr>
      </w:pPr>
      <w:r w:rsidRPr="000E473A">
        <w:rPr>
          <w:bCs/>
        </w:rPr>
        <w:t>Výšku náhrady škody pri porušení práv k obchodnému menu alebo obchodnému tajomstvu možno určiť aj ako výšku odmeny, ktorá by za získanie zmluvného práva na využívanie tohto obchodného mena alebo obchodného tajomstva bola obvyklá v čase porušenia.</w:t>
      </w:r>
    </w:p>
    <w:p w14:paraId="78AF965D" w14:textId="77777777" w:rsidR="00240794" w:rsidRPr="000E473A" w:rsidRDefault="00240794">
      <w:pPr>
        <w:spacing w:after="0" w:line="240" w:lineRule="auto"/>
        <w:jc w:val="center"/>
        <w:rPr>
          <w:bCs/>
        </w:rPr>
      </w:pPr>
    </w:p>
    <w:p w14:paraId="25414B1E" w14:textId="6D469FA8" w:rsidR="00093F5C" w:rsidRPr="000E473A" w:rsidRDefault="002B660C">
      <w:pPr>
        <w:spacing w:after="0" w:line="240" w:lineRule="auto"/>
        <w:jc w:val="center"/>
        <w:rPr>
          <w:bCs/>
        </w:rPr>
      </w:pPr>
      <w:r w:rsidRPr="000E473A">
        <w:rPr>
          <w:bCs/>
        </w:rPr>
        <w:t xml:space="preserve">§ </w:t>
      </w:r>
      <w:r w:rsidR="00E13584">
        <w:rPr>
          <w:bCs/>
        </w:rPr>
        <w:t>832</w:t>
      </w:r>
    </w:p>
    <w:p w14:paraId="54EB793E" w14:textId="53B281B1" w:rsidR="00093F5C" w:rsidRPr="000E473A" w:rsidRDefault="00093F5C">
      <w:pPr>
        <w:spacing w:after="0" w:line="240" w:lineRule="auto"/>
        <w:jc w:val="center"/>
        <w:rPr>
          <w:bCs/>
        </w:rPr>
      </w:pPr>
      <w:r w:rsidRPr="000E473A">
        <w:rPr>
          <w:bCs/>
        </w:rPr>
        <w:t>Náhrada škody spôsobenej úmyselným trestným činom</w:t>
      </w:r>
    </w:p>
    <w:p w14:paraId="022649E2" w14:textId="77777777" w:rsidR="0089517D" w:rsidRPr="000E473A" w:rsidRDefault="0089517D">
      <w:pPr>
        <w:spacing w:after="0" w:line="240" w:lineRule="auto"/>
        <w:jc w:val="center"/>
        <w:rPr>
          <w:b/>
          <w:bCs/>
        </w:rPr>
      </w:pPr>
    </w:p>
    <w:p w14:paraId="689713F7" w14:textId="16339C3B" w:rsidR="00093F5C" w:rsidRPr="000E473A" w:rsidRDefault="00093F5C">
      <w:pPr>
        <w:pStyle w:val="Odsekzoznamu"/>
        <w:numPr>
          <w:ilvl w:val="0"/>
          <w:numId w:val="63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bola škoda spôsobená úmyselným trestným činom, z ktorého mal páchateľ majetkový prospech, môže súd rozhodnúť, že právo na náhradu škody možno uspokojiť z vecí, ktoré z majetkového prospechu nadobudol, a to aj vtedy, ak inak podľa ustanovení </w:t>
      </w:r>
      <w:r w:rsidR="001051A0" w:rsidRPr="000E473A">
        <w:rPr>
          <w:rFonts w:ascii="Times New Roman" w:hAnsi="Times New Roman" w:cs="Times New Roman"/>
          <w:bCs/>
          <w:sz w:val="24"/>
          <w:szCs w:val="24"/>
        </w:rPr>
        <w:t xml:space="preserve">osobitného predpisu </w:t>
      </w:r>
      <w:r w:rsidRPr="000E473A">
        <w:rPr>
          <w:rFonts w:ascii="Times New Roman" w:hAnsi="Times New Roman" w:cs="Times New Roman"/>
          <w:bCs/>
          <w:sz w:val="24"/>
          <w:szCs w:val="24"/>
        </w:rPr>
        <w:t xml:space="preserve"> nepodliehajú výkonu rozhodnutia. </w:t>
      </w:r>
    </w:p>
    <w:p w14:paraId="0E3793F4" w14:textId="77777777" w:rsidR="0047354A" w:rsidRPr="000E473A" w:rsidRDefault="0047354A">
      <w:pPr>
        <w:pStyle w:val="Odsekzoznamu"/>
        <w:spacing w:after="0" w:line="240" w:lineRule="auto"/>
        <w:ind w:left="714"/>
        <w:jc w:val="both"/>
        <w:rPr>
          <w:rFonts w:ascii="Times New Roman" w:hAnsi="Times New Roman" w:cs="Times New Roman"/>
          <w:bCs/>
          <w:sz w:val="24"/>
          <w:szCs w:val="24"/>
        </w:rPr>
      </w:pPr>
    </w:p>
    <w:p w14:paraId="06E5DFC6" w14:textId="3DABB8D3" w:rsidR="00093F5C" w:rsidRPr="000E473A" w:rsidRDefault="00093F5C">
      <w:pPr>
        <w:pStyle w:val="Odsekzoznamu"/>
        <w:numPr>
          <w:ilvl w:val="0"/>
          <w:numId w:val="63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Do uspokojenia práva na náhradu škody nesmie dlžník s vecami uvedenými v rozhodnutí nakladať.</w:t>
      </w:r>
    </w:p>
    <w:p w14:paraId="3BC657C4" w14:textId="77777777" w:rsidR="00093F5C" w:rsidRPr="000E473A" w:rsidRDefault="00093F5C">
      <w:pPr>
        <w:spacing w:after="0" w:line="240" w:lineRule="auto"/>
        <w:jc w:val="both"/>
        <w:rPr>
          <w:b/>
          <w:bCs/>
        </w:rPr>
      </w:pPr>
    </w:p>
    <w:p w14:paraId="4321D3D1" w14:textId="77777777" w:rsidR="00093F5C" w:rsidRPr="000E473A" w:rsidRDefault="00093F5C">
      <w:pPr>
        <w:pStyle w:val="Nadpis3"/>
        <w:spacing w:before="0" w:after="0" w:line="240" w:lineRule="auto"/>
        <w:jc w:val="center"/>
        <w:rPr>
          <w:rFonts w:ascii="Times New Roman" w:hAnsi="Times New Roman" w:cs="Times New Roman"/>
          <w:b/>
          <w:spacing w:val="30"/>
          <w:sz w:val="24"/>
          <w:szCs w:val="24"/>
        </w:rPr>
      </w:pPr>
      <w:bookmarkStart w:id="542" w:name="_Toc195913170"/>
      <w:r w:rsidRPr="000E473A">
        <w:rPr>
          <w:rFonts w:ascii="Times New Roman" w:hAnsi="Times New Roman" w:cs="Times New Roman"/>
          <w:b/>
          <w:spacing w:val="30"/>
          <w:sz w:val="24"/>
          <w:szCs w:val="24"/>
        </w:rPr>
        <w:t>Druhý diel</w:t>
      </w:r>
      <w:bookmarkEnd w:id="542"/>
    </w:p>
    <w:p w14:paraId="03C7DC0F" w14:textId="438F2118" w:rsidR="00093F5C" w:rsidRPr="000E473A" w:rsidRDefault="007470CA">
      <w:pPr>
        <w:pStyle w:val="Nadpis3"/>
        <w:spacing w:before="0" w:after="0" w:line="240" w:lineRule="auto"/>
        <w:jc w:val="center"/>
        <w:rPr>
          <w:rFonts w:ascii="Times New Roman" w:hAnsi="Times New Roman" w:cs="Times New Roman"/>
          <w:b/>
          <w:sz w:val="24"/>
          <w:szCs w:val="24"/>
        </w:rPr>
      </w:pPr>
      <w:bookmarkStart w:id="543" w:name="_Toc195913171"/>
      <w:r w:rsidRPr="000E473A">
        <w:rPr>
          <w:rFonts w:ascii="Times New Roman" w:hAnsi="Times New Roman" w:cs="Times New Roman"/>
          <w:b/>
          <w:sz w:val="24"/>
          <w:szCs w:val="24"/>
        </w:rPr>
        <w:t>Záväzky z bezdôvodného obohatenia</w:t>
      </w:r>
      <w:bookmarkEnd w:id="543"/>
    </w:p>
    <w:p w14:paraId="2551EAD7" w14:textId="77777777" w:rsidR="00093F5C" w:rsidRPr="000E473A" w:rsidRDefault="00093F5C">
      <w:pPr>
        <w:spacing w:after="0" w:line="240" w:lineRule="auto"/>
        <w:jc w:val="center"/>
        <w:rPr>
          <w:b/>
        </w:rPr>
      </w:pPr>
    </w:p>
    <w:p w14:paraId="52AB0735" w14:textId="4B3A7C8F" w:rsidR="00093F5C" w:rsidRPr="000E473A" w:rsidRDefault="007470CA">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06405293" w14:textId="52DC18CF" w:rsidR="00093F5C" w:rsidRPr="000E473A" w:rsidRDefault="007470CA">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VŠEOBECNÉ USTANOVENIA</w:t>
      </w:r>
    </w:p>
    <w:p w14:paraId="6CAC8E77" w14:textId="77777777" w:rsidR="00093F5C" w:rsidRPr="000E473A" w:rsidRDefault="00093F5C">
      <w:pPr>
        <w:spacing w:after="0" w:line="240" w:lineRule="auto"/>
        <w:jc w:val="center"/>
        <w:rPr>
          <w:b/>
        </w:rPr>
      </w:pPr>
    </w:p>
    <w:p w14:paraId="32E26CDC" w14:textId="33B647A0" w:rsidR="00093F5C" w:rsidRPr="000E473A" w:rsidRDefault="002B660C">
      <w:pPr>
        <w:spacing w:after="0" w:line="240" w:lineRule="auto"/>
        <w:jc w:val="center"/>
      </w:pPr>
      <w:r w:rsidRPr="000E473A">
        <w:t xml:space="preserve">§ </w:t>
      </w:r>
      <w:r w:rsidR="00E13584">
        <w:t>833</w:t>
      </w:r>
    </w:p>
    <w:p w14:paraId="3376F0B1" w14:textId="100DA54A" w:rsidR="00093F5C" w:rsidRPr="000E473A" w:rsidRDefault="00093F5C">
      <w:pPr>
        <w:spacing w:after="0" w:line="240" w:lineRule="auto"/>
        <w:jc w:val="center"/>
      </w:pPr>
      <w:r w:rsidRPr="000E473A">
        <w:t>Generálna klauzula</w:t>
      </w:r>
    </w:p>
    <w:p w14:paraId="768AB1EA" w14:textId="77777777" w:rsidR="00C04857" w:rsidRPr="000E473A" w:rsidRDefault="00C04857">
      <w:pPr>
        <w:spacing w:after="0" w:line="240" w:lineRule="auto"/>
        <w:jc w:val="center"/>
        <w:rPr>
          <w:b/>
        </w:rPr>
      </w:pPr>
    </w:p>
    <w:p w14:paraId="74FC75B0" w14:textId="77777777" w:rsidR="00093F5C" w:rsidRPr="000E473A" w:rsidRDefault="00093F5C">
      <w:pPr>
        <w:tabs>
          <w:tab w:val="left" w:pos="284"/>
        </w:tabs>
        <w:spacing w:after="0" w:line="240" w:lineRule="auto"/>
        <w:ind w:firstLine="357"/>
        <w:jc w:val="both"/>
        <w:rPr>
          <w:bCs/>
        </w:rPr>
      </w:pPr>
      <w:r w:rsidRPr="000E473A">
        <w:rPr>
          <w:bCs/>
        </w:rPr>
        <w:t xml:space="preserve">Kto sa plnením alebo inak obohatí na úkor iného bez právneho dôvodu, musí ukrátenému vydať to, o čo sa obohatil (bezdôvodné obohatenie). </w:t>
      </w:r>
    </w:p>
    <w:p w14:paraId="2A74D21D" w14:textId="77777777" w:rsidR="00144793" w:rsidRDefault="00144793">
      <w:pPr>
        <w:tabs>
          <w:tab w:val="left" w:pos="284"/>
        </w:tabs>
        <w:spacing w:after="0" w:line="240" w:lineRule="auto"/>
        <w:jc w:val="center"/>
        <w:rPr>
          <w:bCs/>
        </w:rPr>
      </w:pPr>
      <w:bookmarkStart w:id="544" w:name="_Ref194483984"/>
    </w:p>
    <w:p w14:paraId="565049CF" w14:textId="565C3547" w:rsidR="00093F5C" w:rsidRPr="000E473A" w:rsidRDefault="002B660C">
      <w:pPr>
        <w:tabs>
          <w:tab w:val="left" w:pos="284"/>
        </w:tabs>
        <w:spacing w:after="0" w:line="240" w:lineRule="auto"/>
        <w:jc w:val="center"/>
        <w:rPr>
          <w:bCs/>
        </w:rPr>
      </w:pPr>
      <w:r w:rsidRPr="000E473A">
        <w:rPr>
          <w:bCs/>
        </w:rPr>
        <w:t xml:space="preserve">§ </w:t>
      </w:r>
      <w:r w:rsidR="00E13584">
        <w:rPr>
          <w:bCs/>
        </w:rPr>
        <w:t>834</w:t>
      </w:r>
    </w:p>
    <w:bookmarkEnd w:id="544"/>
    <w:p w14:paraId="612C7498" w14:textId="2D8FECDA" w:rsidR="00093F5C" w:rsidRPr="000E473A" w:rsidRDefault="00093F5C">
      <w:pPr>
        <w:spacing w:after="0" w:line="240" w:lineRule="auto"/>
        <w:jc w:val="center"/>
      </w:pPr>
      <w:r w:rsidRPr="000E473A">
        <w:t>Povinnosť vydať bezdôvodné obohatenie</w:t>
      </w:r>
    </w:p>
    <w:p w14:paraId="057E3307" w14:textId="77777777" w:rsidR="00C04857" w:rsidRPr="000E473A" w:rsidRDefault="00C04857">
      <w:pPr>
        <w:spacing w:after="0" w:line="240" w:lineRule="auto"/>
        <w:jc w:val="center"/>
        <w:rPr>
          <w:b/>
        </w:rPr>
      </w:pPr>
    </w:p>
    <w:p w14:paraId="0181E8BA" w14:textId="77777777" w:rsidR="00093F5C" w:rsidRPr="000E473A" w:rsidRDefault="00093F5C">
      <w:pPr>
        <w:spacing w:after="0" w:line="240" w:lineRule="auto"/>
        <w:ind w:firstLine="357"/>
        <w:jc w:val="both"/>
        <w:rPr>
          <w:bCs/>
        </w:rPr>
      </w:pPr>
      <w:r w:rsidRPr="000E473A">
        <w:rPr>
          <w:bCs/>
        </w:rPr>
        <w:t xml:space="preserve">Povinnosť vydať bezdôvodné obohatenie splní obohatený vrátením predmetu obohatenia alebo prevedením práv k predmetu obohatenia na ukráteného, alebo zaplatením peňažnej náhrady. </w:t>
      </w:r>
    </w:p>
    <w:p w14:paraId="6FC9E48F" w14:textId="77777777" w:rsidR="00093F5C" w:rsidRPr="000E473A" w:rsidRDefault="00093F5C">
      <w:pPr>
        <w:spacing w:after="0" w:line="240" w:lineRule="auto"/>
        <w:jc w:val="both"/>
        <w:rPr>
          <w:bCs/>
        </w:rPr>
      </w:pPr>
    </w:p>
    <w:p w14:paraId="2F523C9C" w14:textId="3973C6D7" w:rsidR="00093F5C" w:rsidRPr="000E473A" w:rsidRDefault="00C04857">
      <w:pPr>
        <w:spacing w:after="0" w:line="240" w:lineRule="auto"/>
        <w:jc w:val="center"/>
        <w:rPr>
          <w:bCs/>
        </w:rPr>
      </w:pPr>
      <w:bookmarkStart w:id="545" w:name="_Ref194495511"/>
      <w:r w:rsidRPr="000E473A">
        <w:rPr>
          <w:bCs/>
        </w:rPr>
        <w:t xml:space="preserve">§ </w:t>
      </w:r>
      <w:r w:rsidR="00E13584">
        <w:rPr>
          <w:bCs/>
        </w:rPr>
        <w:t>835</w:t>
      </w:r>
    </w:p>
    <w:bookmarkEnd w:id="545"/>
    <w:p w14:paraId="00EBF907" w14:textId="2F7A2F0F" w:rsidR="00093F5C" w:rsidRPr="000E473A" w:rsidRDefault="00093F5C">
      <w:pPr>
        <w:spacing w:after="0" w:line="240" w:lineRule="auto"/>
        <w:jc w:val="center"/>
      </w:pPr>
      <w:r w:rsidRPr="000E473A">
        <w:t>Peňažná náhrada</w:t>
      </w:r>
    </w:p>
    <w:p w14:paraId="7D6C168E" w14:textId="77777777" w:rsidR="001535F7" w:rsidRPr="000E473A" w:rsidRDefault="001535F7">
      <w:pPr>
        <w:spacing w:after="0" w:line="240" w:lineRule="auto"/>
        <w:jc w:val="center"/>
        <w:rPr>
          <w:b/>
        </w:rPr>
      </w:pPr>
    </w:p>
    <w:p w14:paraId="77BD388A" w14:textId="5503F8B3" w:rsidR="00093F5C" w:rsidRPr="000E473A" w:rsidRDefault="00093F5C">
      <w:pPr>
        <w:pStyle w:val="Odsekzoznamu"/>
        <w:numPr>
          <w:ilvl w:val="0"/>
          <w:numId w:val="63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nie je vrátenie predmetu obohatenia alebo prevedenie práv k predmetu obohatenia na ukráteného dobre možné, má ukrátený právo na zaplatenie peňažnej náhrady vo </w:t>
      </w:r>
      <w:r w:rsidRPr="00B9373D">
        <w:rPr>
          <w:rFonts w:ascii="Times New Roman" w:hAnsi="Times New Roman" w:cs="Times New Roman"/>
          <w:bCs/>
          <w:sz w:val="24"/>
          <w:szCs w:val="24"/>
        </w:rPr>
        <w:t xml:space="preserve">výške obvyklej ceny predmetu obohatenia. Ustanovenie </w:t>
      </w:r>
      <w:r w:rsidR="00BF277F" w:rsidRPr="00B9373D">
        <w:rPr>
          <w:rFonts w:ascii="Times New Roman" w:hAnsi="Times New Roman" w:cs="Times New Roman"/>
          <w:bCs/>
          <w:sz w:val="24"/>
          <w:szCs w:val="24"/>
        </w:rPr>
        <w:t xml:space="preserve">§ </w:t>
      </w:r>
      <w:r w:rsidR="00B9373D" w:rsidRPr="00B9373D">
        <w:rPr>
          <w:rFonts w:ascii="Times New Roman" w:hAnsi="Times New Roman" w:cs="Times New Roman"/>
          <w:bCs/>
          <w:sz w:val="24"/>
          <w:szCs w:val="24"/>
        </w:rPr>
        <w:t>837</w:t>
      </w:r>
      <w:r w:rsidRPr="00BA2104">
        <w:rPr>
          <w:rFonts w:ascii="Times New Roman" w:hAnsi="Times New Roman" w:cs="Times New Roman"/>
          <w:bCs/>
          <w:sz w:val="24"/>
          <w:szCs w:val="24"/>
        </w:rPr>
        <w:t xml:space="preserve"> ods. 1 tým nie je</w:t>
      </w:r>
      <w:r w:rsidRPr="000E473A">
        <w:rPr>
          <w:rFonts w:ascii="Times New Roman" w:hAnsi="Times New Roman" w:cs="Times New Roman"/>
          <w:bCs/>
          <w:sz w:val="24"/>
          <w:szCs w:val="24"/>
        </w:rPr>
        <w:t xml:space="preserve"> dotknuté. </w:t>
      </w:r>
    </w:p>
    <w:p w14:paraId="4324207C" w14:textId="77777777" w:rsidR="001535F7" w:rsidRPr="000E473A" w:rsidRDefault="001535F7">
      <w:pPr>
        <w:pStyle w:val="Odsekzoznamu"/>
        <w:spacing w:after="0" w:line="240" w:lineRule="auto"/>
        <w:ind w:left="714"/>
        <w:jc w:val="both"/>
        <w:rPr>
          <w:rFonts w:ascii="Times New Roman" w:hAnsi="Times New Roman" w:cs="Times New Roman"/>
          <w:bCs/>
          <w:sz w:val="24"/>
          <w:szCs w:val="24"/>
        </w:rPr>
      </w:pPr>
    </w:p>
    <w:p w14:paraId="312EEC6A" w14:textId="5F907E81" w:rsidR="00093F5C" w:rsidRDefault="00093F5C">
      <w:pPr>
        <w:pStyle w:val="Odsekzoznamu"/>
        <w:numPr>
          <w:ilvl w:val="0"/>
          <w:numId w:val="63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Ak obohatený nebol dobromyseľný, môže ukrátený namiesto peňažnej náhrady vo výške obvyklej ceny predmetu obohatenia v čase vzniku obohatenia požadovať peňažnú náhradu vo výške obvyklej ceny predmetu obohatenia v čase splatnos</w:t>
      </w:r>
      <w:r w:rsidR="001E40E6">
        <w:rPr>
          <w:rFonts w:ascii="Times New Roman" w:hAnsi="Times New Roman" w:cs="Times New Roman"/>
          <w:bCs/>
          <w:sz w:val="24"/>
          <w:szCs w:val="24"/>
        </w:rPr>
        <w:t>ti povinnosti obohatenie vydať.</w:t>
      </w:r>
    </w:p>
    <w:p w14:paraId="37A271A8" w14:textId="77777777" w:rsidR="001E40E6" w:rsidRPr="001E40E6" w:rsidRDefault="001E40E6" w:rsidP="001E40E6">
      <w:pPr>
        <w:pStyle w:val="Odsekzoznamu"/>
        <w:rPr>
          <w:rFonts w:ascii="Times New Roman" w:hAnsi="Times New Roman" w:cs="Times New Roman"/>
          <w:bCs/>
          <w:sz w:val="24"/>
          <w:szCs w:val="24"/>
        </w:rPr>
      </w:pPr>
    </w:p>
    <w:p w14:paraId="70305B46" w14:textId="493D229A" w:rsidR="00093F5C" w:rsidRPr="000E473A" w:rsidRDefault="00093F5C" w:rsidP="000A23AC">
      <w:pPr>
        <w:pStyle w:val="Odsekzoznamu"/>
        <w:numPr>
          <w:ilvl w:val="0"/>
          <w:numId w:val="63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je vrátenie predmetu obohatenia alebo prevedenie práv k predmetu obohatenia na ukráteného možné iba sčasti, alebo je predmet obohatenia v porovnaní s okamihom vzniku obohatenia v horšej kvalite nad mieru primeraného opotrebenia, zaplatí obohatený aj pomernú časť peňažnej náhrady, zodpovedajúcu zhoršeniu alebo chýbajúcej časti. </w:t>
      </w:r>
    </w:p>
    <w:p w14:paraId="0C246DAA" w14:textId="77777777" w:rsidR="001535F7" w:rsidRPr="000E473A" w:rsidRDefault="001535F7" w:rsidP="00377F3A">
      <w:pPr>
        <w:spacing w:after="0" w:line="240" w:lineRule="auto"/>
        <w:jc w:val="center"/>
        <w:rPr>
          <w:b/>
          <w:bCs/>
        </w:rPr>
      </w:pPr>
      <w:bookmarkStart w:id="546" w:name="_Ref194493601"/>
    </w:p>
    <w:p w14:paraId="196B4254" w14:textId="322DAFD4" w:rsidR="00093F5C" w:rsidRPr="000E473A" w:rsidRDefault="001535F7" w:rsidP="00C26E59">
      <w:pPr>
        <w:spacing w:after="0" w:line="240" w:lineRule="auto"/>
        <w:jc w:val="center"/>
        <w:rPr>
          <w:bCs/>
        </w:rPr>
      </w:pPr>
      <w:r w:rsidRPr="000E473A">
        <w:rPr>
          <w:bCs/>
        </w:rPr>
        <w:t xml:space="preserve">§ </w:t>
      </w:r>
      <w:r w:rsidR="00E13584">
        <w:rPr>
          <w:bCs/>
        </w:rPr>
        <w:t>836</w:t>
      </w:r>
    </w:p>
    <w:bookmarkEnd w:id="546"/>
    <w:p w14:paraId="42DC4E68" w14:textId="5FD93839" w:rsidR="00093F5C" w:rsidRPr="000E473A" w:rsidRDefault="00093F5C" w:rsidP="00050381">
      <w:pPr>
        <w:spacing w:after="0" w:line="240" w:lineRule="auto"/>
        <w:jc w:val="center"/>
      </w:pPr>
      <w:r w:rsidRPr="000E473A">
        <w:t>Odpadnutie obohatenia</w:t>
      </w:r>
    </w:p>
    <w:p w14:paraId="2B4ECEE8" w14:textId="77777777" w:rsidR="001535F7" w:rsidRPr="000E473A" w:rsidRDefault="001535F7" w:rsidP="00A84808">
      <w:pPr>
        <w:spacing w:after="0" w:line="240" w:lineRule="auto"/>
        <w:jc w:val="center"/>
      </w:pPr>
    </w:p>
    <w:p w14:paraId="18B8C6F9" w14:textId="428D6CEA" w:rsidR="00093F5C" w:rsidRPr="000E473A" w:rsidRDefault="00093F5C" w:rsidP="004216B4">
      <w:pPr>
        <w:pStyle w:val="Odsekzoznamu"/>
        <w:numPr>
          <w:ilvl w:val="0"/>
          <w:numId w:val="63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Dobromyseľný obohatený je povinný vydať bezdôvodné obohatenie najviac v rozsahu, v akom trvá v čase straty jeho dobr</w:t>
      </w:r>
      <w:r w:rsidR="00BF277F" w:rsidRPr="000E473A">
        <w:rPr>
          <w:rFonts w:ascii="Times New Roman" w:hAnsi="Times New Roman" w:cs="Times New Roman"/>
          <w:bCs/>
          <w:sz w:val="24"/>
          <w:szCs w:val="24"/>
        </w:rPr>
        <w:t>omyseľnosti</w:t>
      </w:r>
      <w:r w:rsidRPr="000E473A">
        <w:rPr>
          <w:rFonts w:ascii="Times New Roman" w:hAnsi="Times New Roman" w:cs="Times New Roman"/>
          <w:bCs/>
          <w:sz w:val="24"/>
          <w:szCs w:val="24"/>
        </w:rPr>
        <w:t xml:space="preserve">. Nedobromyseľný obohatený je povinný vydať bezdôvodné obohatenie v rozsahu, ktorý trval v čase vzniku obohatenia.  </w:t>
      </w:r>
    </w:p>
    <w:p w14:paraId="044E9187" w14:textId="77777777" w:rsidR="001535F7" w:rsidRPr="000E473A" w:rsidRDefault="001535F7" w:rsidP="007971AC">
      <w:pPr>
        <w:pStyle w:val="Odsekzoznamu"/>
        <w:spacing w:after="0" w:line="240" w:lineRule="auto"/>
        <w:ind w:left="714"/>
        <w:jc w:val="both"/>
        <w:rPr>
          <w:rFonts w:ascii="Times New Roman" w:hAnsi="Times New Roman" w:cs="Times New Roman"/>
          <w:bCs/>
          <w:sz w:val="24"/>
          <w:szCs w:val="24"/>
        </w:rPr>
      </w:pPr>
    </w:p>
    <w:p w14:paraId="03B5F41C" w14:textId="2E0D8687" w:rsidR="00093F5C" w:rsidRPr="000E473A" w:rsidRDefault="00093F5C" w:rsidP="007971AC">
      <w:pPr>
        <w:pStyle w:val="Odsekzoznamu"/>
        <w:numPr>
          <w:ilvl w:val="0"/>
          <w:numId w:val="63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predmet bezdôvodného obohatenia zanikol alebo sa zhoršil z dôvodu, ktorý ide na ťarchu ukráteného, je obohatený povinný zaplatiť peňažnú náhradu najviac v rozsahu, v akom obohatenie trvá v čase splatnosti jeho povinnosti obohatenie vydať.</w:t>
      </w:r>
    </w:p>
    <w:p w14:paraId="76628BBE" w14:textId="77777777" w:rsidR="00093F5C" w:rsidRPr="000E473A" w:rsidRDefault="00093F5C" w:rsidP="00746F47">
      <w:pPr>
        <w:spacing w:after="0" w:line="240" w:lineRule="auto"/>
        <w:jc w:val="both"/>
        <w:rPr>
          <w:bCs/>
        </w:rPr>
      </w:pPr>
    </w:p>
    <w:p w14:paraId="3D97F35B" w14:textId="2D67E214" w:rsidR="00093F5C" w:rsidRPr="000E473A" w:rsidRDefault="001535F7" w:rsidP="00635031">
      <w:pPr>
        <w:spacing w:after="0" w:line="240" w:lineRule="auto"/>
        <w:jc w:val="center"/>
        <w:rPr>
          <w:bCs/>
        </w:rPr>
      </w:pPr>
      <w:bookmarkStart w:id="547" w:name="_Ref194485137"/>
      <w:r w:rsidRPr="000E473A">
        <w:rPr>
          <w:bCs/>
        </w:rPr>
        <w:t xml:space="preserve">§ </w:t>
      </w:r>
      <w:r w:rsidR="00E13584">
        <w:rPr>
          <w:bCs/>
        </w:rPr>
        <w:t>837</w:t>
      </w:r>
    </w:p>
    <w:bookmarkEnd w:id="547"/>
    <w:p w14:paraId="095FC34D" w14:textId="01172345" w:rsidR="00093F5C" w:rsidRPr="000E473A" w:rsidRDefault="00093F5C" w:rsidP="00D3199E">
      <w:pPr>
        <w:spacing w:after="0" w:line="240" w:lineRule="auto"/>
        <w:jc w:val="center"/>
      </w:pPr>
      <w:r w:rsidRPr="000E473A">
        <w:t>Scudzenie predmetu obohatenia</w:t>
      </w:r>
    </w:p>
    <w:p w14:paraId="6FB0CCEE" w14:textId="77777777" w:rsidR="001535F7" w:rsidRPr="000E473A" w:rsidRDefault="001535F7" w:rsidP="00497E8E">
      <w:pPr>
        <w:spacing w:after="0" w:line="240" w:lineRule="auto"/>
        <w:ind w:left="714" w:hanging="357"/>
        <w:jc w:val="both"/>
        <w:rPr>
          <w:b/>
        </w:rPr>
      </w:pPr>
    </w:p>
    <w:p w14:paraId="39D42143" w14:textId="5B099038" w:rsidR="00093F5C" w:rsidRPr="000E473A" w:rsidRDefault="00093F5C" w:rsidP="00836F14">
      <w:pPr>
        <w:pStyle w:val="Odsekzoznamu"/>
        <w:numPr>
          <w:ilvl w:val="0"/>
          <w:numId w:val="63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dobromyseľný obohatený odplatne scudzil predmet obohatenia, má právo voľby medzi zaplatením peňažnej náhrady alebo vydaním odplaty, za ktorú predmet obohatenia scudzil. Ak obohatený nebol dobromyseľný, má právo voľby ukrátený. </w:t>
      </w:r>
    </w:p>
    <w:p w14:paraId="18EE9D8C" w14:textId="77777777" w:rsidR="001535F7" w:rsidRPr="000E473A" w:rsidRDefault="001535F7" w:rsidP="006105D9">
      <w:pPr>
        <w:pStyle w:val="Odsekzoznamu"/>
        <w:spacing w:after="0" w:line="240" w:lineRule="auto"/>
        <w:ind w:left="714"/>
        <w:jc w:val="both"/>
        <w:rPr>
          <w:rFonts w:ascii="Times New Roman" w:hAnsi="Times New Roman" w:cs="Times New Roman"/>
          <w:bCs/>
          <w:sz w:val="24"/>
          <w:szCs w:val="24"/>
        </w:rPr>
      </w:pPr>
    </w:p>
    <w:p w14:paraId="1A0CDB56" w14:textId="68066D66" w:rsidR="00093F5C" w:rsidRPr="000E473A" w:rsidRDefault="00093F5C" w:rsidP="004124CB">
      <w:pPr>
        <w:pStyle w:val="Odsekzoznamu"/>
        <w:numPr>
          <w:ilvl w:val="0"/>
          <w:numId w:val="63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dobromyseľný obohatený bezodplatne scudzil predmet obohatenia nedobromyseľnej tretej osobe, má ukrátený právo na vydanie bezdôvodného obohatenia voči tejto tretej osobe. </w:t>
      </w:r>
    </w:p>
    <w:p w14:paraId="3B1536E9" w14:textId="77777777" w:rsidR="001535F7" w:rsidRPr="000E473A" w:rsidRDefault="001535F7" w:rsidP="00F71583">
      <w:pPr>
        <w:spacing w:after="0" w:line="240" w:lineRule="auto"/>
        <w:jc w:val="both"/>
        <w:rPr>
          <w:bCs/>
        </w:rPr>
      </w:pPr>
    </w:p>
    <w:p w14:paraId="1A0E0C86" w14:textId="1DBD4664" w:rsidR="00093F5C" w:rsidRPr="000E473A" w:rsidRDefault="001535F7" w:rsidP="009374B0">
      <w:pPr>
        <w:spacing w:after="0" w:line="240" w:lineRule="auto"/>
        <w:jc w:val="center"/>
        <w:rPr>
          <w:bCs/>
        </w:rPr>
      </w:pPr>
      <w:r w:rsidRPr="000E473A">
        <w:rPr>
          <w:bCs/>
        </w:rPr>
        <w:t xml:space="preserve">§ </w:t>
      </w:r>
      <w:r w:rsidR="00E13584">
        <w:rPr>
          <w:bCs/>
        </w:rPr>
        <w:t>838</w:t>
      </w:r>
    </w:p>
    <w:p w14:paraId="280321C2" w14:textId="5BE220AB" w:rsidR="00093F5C" w:rsidRPr="000E473A" w:rsidRDefault="00093F5C">
      <w:pPr>
        <w:spacing w:after="0" w:line="240" w:lineRule="auto"/>
        <w:jc w:val="center"/>
      </w:pPr>
      <w:r w:rsidRPr="000E473A">
        <w:t>Náhrada nákladov</w:t>
      </w:r>
    </w:p>
    <w:p w14:paraId="0D0C1C36" w14:textId="77777777" w:rsidR="001535F7" w:rsidRPr="000E473A" w:rsidRDefault="001535F7">
      <w:pPr>
        <w:spacing w:after="0" w:line="240" w:lineRule="auto"/>
        <w:jc w:val="both"/>
        <w:rPr>
          <w:b/>
        </w:rPr>
      </w:pPr>
    </w:p>
    <w:p w14:paraId="1B32E858" w14:textId="77777777" w:rsidR="00093F5C" w:rsidRPr="000E473A" w:rsidRDefault="00093F5C">
      <w:pPr>
        <w:spacing w:after="0" w:line="240" w:lineRule="auto"/>
        <w:ind w:firstLine="357"/>
        <w:jc w:val="both"/>
        <w:rPr>
          <w:bCs/>
        </w:rPr>
      </w:pPr>
      <w:r w:rsidRPr="000E473A">
        <w:rPr>
          <w:bCs/>
        </w:rPr>
        <w:t xml:space="preserve">Obohatený má právo na náhradu nevyhnutných nákladov, ktoré vynaložil na predmet obohatenia, a môže od neho oddeliť všetko, čím ho na svoje náklady zhodnotil, ak je to možné bez zhoršenia podstaty predmetu obohatenia. </w:t>
      </w:r>
    </w:p>
    <w:p w14:paraId="048422C9" w14:textId="77777777" w:rsidR="001535F7" w:rsidRPr="000E473A" w:rsidRDefault="001535F7">
      <w:pPr>
        <w:spacing w:after="0" w:line="240" w:lineRule="auto"/>
        <w:jc w:val="both"/>
        <w:rPr>
          <w:b/>
        </w:rPr>
      </w:pPr>
    </w:p>
    <w:p w14:paraId="55EA29E4" w14:textId="088659FB" w:rsidR="00093F5C" w:rsidRPr="000E473A" w:rsidRDefault="001535F7">
      <w:pPr>
        <w:spacing w:after="0" w:line="240" w:lineRule="auto"/>
        <w:jc w:val="center"/>
      </w:pPr>
      <w:r w:rsidRPr="000E473A">
        <w:t xml:space="preserve">§ </w:t>
      </w:r>
      <w:r w:rsidR="00E13584">
        <w:t>839</w:t>
      </w:r>
    </w:p>
    <w:p w14:paraId="1355FF8D" w14:textId="6BF984FF" w:rsidR="00093F5C" w:rsidRPr="000E473A" w:rsidRDefault="00093F5C">
      <w:pPr>
        <w:spacing w:after="0" w:line="240" w:lineRule="auto"/>
        <w:jc w:val="center"/>
      </w:pPr>
      <w:r w:rsidRPr="000E473A">
        <w:t>Náhrada za neoprávnený zisk</w:t>
      </w:r>
    </w:p>
    <w:p w14:paraId="5E701BDA" w14:textId="77777777" w:rsidR="001535F7" w:rsidRPr="000E473A" w:rsidRDefault="001535F7">
      <w:pPr>
        <w:spacing w:after="0" w:line="240" w:lineRule="auto"/>
        <w:jc w:val="both"/>
        <w:rPr>
          <w:b/>
        </w:rPr>
      </w:pPr>
    </w:p>
    <w:p w14:paraId="65397107" w14:textId="4AA8BDEC" w:rsidR="00093F5C" w:rsidRPr="000E473A" w:rsidRDefault="00093F5C">
      <w:pPr>
        <w:pStyle w:val="Odsekzoznamu"/>
        <w:numPr>
          <w:ilvl w:val="0"/>
          <w:numId w:val="63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nedobromyseľný obohatený nadobudne zisk tým, že užíva predmet bezdôvodného obohatenia, musí zisk vydať ukrátenému.</w:t>
      </w:r>
    </w:p>
    <w:p w14:paraId="468AD8EE" w14:textId="77777777" w:rsidR="001535F7" w:rsidRPr="000E473A" w:rsidRDefault="001535F7">
      <w:pPr>
        <w:pStyle w:val="Odsekzoznamu"/>
        <w:spacing w:after="0" w:line="240" w:lineRule="auto"/>
        <w:ind w:left="714"/>
        <w:jc w:val="both"/>
        <w:rPr>
          <w:rFonts w:ascii="Times New Roman" w:hAnsi="Times New Roman" w:cs="Times New Roman"/>
          <w:bCs/>
          <w:sz w:val="24"/>
          <w:szCs w:val="24"/>
        </w:rPr>
      </w:pPr>
    </w:p>
    <w:p w14:paraId="67B20B35" w14:textId="54FED602" w:rsidR="00093F5C" w:rsidRPr="000E473A" w:rsidRDefault="00093F5C">
      <w:pPr>
        <w:pStyle w:val="Odsekzoznamu"/>
        <w:numPr>
          <w:ilvl w:val="0"/>
          <w:numId w:val="63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zisk podľa odseku 1 nemožno určiť, určí ho súd s prihliadnutím na bežné okolnosti.  </w:t>
      </w:r>
    </w:p>
    <w:p w14:paraId="4F64EFA8" w14:textId="77777777" w:rsidR="001535F7" w:rsidRPr="000E473A" w:rsidRDefault="001535F7">
      <w:pPr>
        <w:pStyle w:val="Odsekzoznamu"/>
        <w:spacing w:after="0" w:line="240" w:lineRule="auto"/>
        <w:ind w:left="714"/>
        <w:jc w:val="both"/>
        <w:rPr>
          <w:rFonts w:ascii="Times New Roman" w:hAnsi="Times New Roman" w:cs="Times New Roman"/>
          <w:bCs/>
          <w:sz w:val="24"/>
          <w:szCs w:val="24"/>
        </w:rPr>
      </w:pPr>
    </w:p>
    <w:p w14:paraId="3464DF26" w14:textId="10562E77" w:rsidR="00093F5C" w:rsidRPr="000E473A" w:rsidRDefault="00093F5C">
      <w:pPr>
        <w:pStyle w:val="Odsekzoznamu"/>
        <w:numPr>
          <w:ilvl w:val="0"/>
          <w:numId w:val="63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Zisk podľa odseku 1 sa znižuje o skutočne vynaložené a primerané náklady spojené s jeho dosiahnutím. </w:t>
      </w:r>
    </w:p>
    <w:p w14:paraId="2D5D2CFF" w14:textId="526C30B3" w:rsidR="00093F5C" w:rsidRPr="000E473A" w:rsidRDefault="007470CA">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DRUHÝ ODDIEL</w:t>
      </w:r>
    </w:p>
    <w:p w14:paraId="352FDBE2" w14:textId="77777777" w:rsidR="007470CA" w:rsidRPr="000E473A" w:rsidRDefault="007470CA">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 xml:space="preserve">OSOBITNÉ USTANOVENIA O BEZDÔVODNOM OBOHATENÍ, </w:t>
      </w:r>
    </w:p>
    <w:p w14:paraId="6A93F70B" w14:textId="229B26E5" w:rsidR="00093F5C" w:rsidRPr="000E473A" w:rsidRDefault="007470CA">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KTORÉ VZNIKLO PLNENÍM</w:t>
      </w:r>
    </w:p>
    <w:p w14:paraId="49795AFB" w14:textId="77777777" w:rsidR="00093F5C" w:rsidRPr="000E473A" w:rsidRDefault="00093F5C">
      <w:pPr>
        <w:spacing w:after="0" w:line="240" w:lineRule="auto"/>
        <w:jc w:val="center"/>
        <w:rPr>
          <w:b/>
        </w:rPr>
      </w:pPr>
    </w:p>
    <w:p w14:paraId="4FA41DEF" w14:textId="3A67CD75" w:rsidR="00093F5C" w:rsidRPr="000E473A" w:rsidRDefault="001535F7">
      <w:pPr>
        <w:spacing w:after="0" w:line="240" w:lineRule="auto"/>
        <w:jc w:val="center"/>
      </w:pPr>
      <w:r w:rsidRPr="000E473A">
        <w:t xml:space="preserve">§ </w:t>
      </w:r>
      <w:r w:rsidR="00E13584">
        <w:t>840</w:t>
      </w:r>
    </w:p>
    <w:p w14:paraId="661D2FFD" w14:textId="7F9C3BC4" w:rsidR="00093F5C" w:rsidRPr="000E473A" w:rsidRDefault="00093F5C">
      <w:pPr>
        <w:spacing w:after="0" w:line="240" w:lineRule="auto"/>
        <w:jc w:val="center"/>
      </w:pPr>
      <w:r w:rsidRPr="000E473A">
        <w:t>Základné ustanovenia</w:t>
      </w:r>
    </w:p>
    <w:p w14:paraId="27ADD873" w14:textId="77777777" w:rsidR="001535F7" w:rsidRPr="000E473A" w:rsidRDefault="001535F7">
      <w:pPr>
        <w:spacing w:after="0" w:line="240" w:lineRule="auto"/>
        <w:jc w:val="center"/>
        <w:rPr>
          <w:b/>
        </w:rPr>
      </w:pPr>
    </w:p>
    <w:p w14:paraId="08C6F8C5" w14:textId="3099AD3B" w:rsidR="00093F5C" w:rsidRPr="000E473A" w:rsidRDefault="00093F5C">
      <w:pPr>
        <w:pStyle w:val="Odsekzoznamu"/>
        <w:numPr>
          <w:ilvl w:val="0"/>
          <w:numId w:val="63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Plnením sa príjemca plnenia (obohatený) bezdôvodne obohatí najmä </w:t>
      </w:r>
    </w:p>
    <w:p w14:paraId="54425AB5" w14:textId="22D42787" w:rsidR="00093F5C" w:rsidRPr="000E473A" w:rsidRDefault="00093F5C">
      <w:pPr>
        <w:pStyle w:val="Odsekzoznamu"/>
        <w:numPr>
          <w:ilvl w:val="1"/>
          <w:numId w:val="63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tým, že získa od poskytovateľa plnenia (ukráteného) majetkový prospech bez právneho dôvodu,</w:t>
      </w:r>
    </w:p>
    <w:p w14:paraId="109EB3FD" w14:textId="70D5810C" w:rsidR="00093F5C" w:rsidRPr="000E473A" w:rsidRDefault="00093F5C">
      <w:pPr>
        <w:pStyle w:val="Odsekzoznamu"/>
        <w:numPr>
          <w:ilvl w:val="1"/>
          <w:numId w:val="63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plnením z právneho dôvodu, ktorý odpadol, alebo </w:t>
      </w:r>
    </w:p>
    <w:p w14:paraId="336BA968" w14:textId="66C1A43A" w:rsidR="00093F5C" w:rsidRPr="000E473A" w:rsidRDefault="00093F5C">
      <w:pPr>
        <w:pStyle w:val="Odsekzoznamu"/>
        <w:numPr>
          <w:ilvl w:val="1"/>
          <w:numId w:val="63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plnením z právneho dôvodu, ktorý nenastal. </w:t>
      </w:r>
    </w:p>
    <w:p w14:paraId="2DC62DF9" w14:textId="77777777" w:rsidR="001535F7" w:rsidRPr="000E473A" w:rsidRDefault="001535F7">
      <w:pPr>
        <w:pStyle w:val="Odsekzoznamu"/>
        <w:spacing w:after="0" w:line="240" w:lineRule="auto"/>
        <w:ind w:left="1066"/>
        <w:jc w:val="both"/>
        <w:rPr>
          <w:rFonts w:ascii="Times New Roman" w:hAnsi="Times New Roman" w:cs="Times New Roman"/>
          <w:bCs/>
          <w:sz w:val="24"/>
          <w:szCs w:val="24"/>
        </w:rPr>
      </w:pPr>
    </w:p>
    <w:p w14:paraId="444ED2F9" w14:textId="2D81886C" w:rsidR="00093F5C" w:rsidRPr="000E473A" w:rsidRDefault="00093F5C">
      <w:pPr>
        <w:pStyle w:val="Odsekzoznamu"/>
        <w:numPr>
          <w:ilvl w:val="0"/>
          <w:numId w:val="63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Plnenie z právneho dôvodu, ktorý nenastal, je bezdôvodným obohatením iba vtedy, ak obohatený vedel alebo musel vedieť, že bolo plnené zo zamýšľaného právneho dôvodu a bolo rozumné predpokladať, ak právny dôvod nenastane, má sa plnenie vrátiť. </w:t>
      </w:r>
    </w:p>
    <w:p w14:paraId="1F006C48" w14:textId="77777777" w:rsidR="00093F5C" w:rsidRPr="000E473A" w:rsidRDefault="00093F5C">
      <w:pPr>
        <w:spacing w:after="0" w:line="240" w:lineRule="auto"/>
        <w:jc w:val="both"/>
        <w:rPr>
          <w:bCs/>
        </w:rPr>
      </w:pPr>
    </w:p>
    <w:p w14:paraId="6E46C71E" w14:textId="3CDFB15E" w:rsidR="00093F5C" w:rsidRPr="000E473A" w:rsidRDefault="00EB005F">
      <w:pPr>
        <w:spacing w:after="0" w:line="240" w:lineRule="auto"/>
        <w:jc w:val="center"/>
        <w:rPr>
          <w:bCs/>
        </w:rPr>
      </w:pPr>
      <w:r w:rsidRPr="000E473A">
        <w:rPr>
          <w:bCs/>
        </w:rPr>
        <w:t xml:space="preserve">§ </w:t>
      </w:r>
      <w:r w:rsidR="00E13584">
        <w:rPr>
          <w:bCs/>
        </w:rPr>
        <w:t>841</w:t>
      </w:r>
    </w:p>
    <w:p w14:paraId="2C51B63F" w14:textId="5B1B3B3F" w:rsidR="00093F5C" w:rsidRPr="000E473A" w:rsidRDefault="00093F5C">
      <w:pPr>
        <w:spacing w:after="0" w:line="240" w:lineRule="auto"/>
        <w:jc w:val="center"/>
      </w:pPr>
      <w:r w:rsidRPr="000E473A">
        <w:t>Povinnosť vrátiť plnenie a vzájomnosť plnení</w:t>
      </w:r>
    </w:p>
    <w:p w14:paraId="3EBCBBC0" w14:textId="77777777" w:rsidR="00EB005F" w:rsidRPr="000E473A" w:rsidRDefault="00EB005F">
      <w:pPr>
        <w:spacing w:after="0" w:line="240" w:lineRule="auto"/>
        <w:ind w:left="714" w:hanging="357"/>
        <w:jc w:val="center"/>
        <w:rPr>
          <w:b/>
        </w:rPr>
      </w:pPr>
    </w:p>
    <w:p w14:paraId="55C95B8A" w14:textId="5C66E233" w:rsidR="00093F5C" w:rsidRPr="000E473A" w:rsidRDefault="00093F5C">
      <w:pPr>
        <w:pStyle w:val="Odsekzoznamu"/>
        <w:numPr>
          <w:ilvl w:val="0"/>
          <w:numId w:val="640"/>
        </w:numPr>
        <w:spacing w:after="0" w:line="240" w:lineRule="auto"/>
        <w:ind w:left="714" w:hanging="357"/>
        <w:jc w:val="both"/>
        <w:rPr>
          <w:rFonts w:ascii="Times New Roman" w:hAnsi="Times New Roman" w:cs="Times New Roman"/>
          <w:bCs/>
          <w:i/>
          <w:iCs/>
          <w:sz w:val="24"/>
          <w:szCs w:val="24"/>
        </w:rPr>
      </w:pPr>
      <w:r w:rsidRPr="000E473A">
        <w:rPr>
          <w:rFonts w:ascii="Times New Roman" w:hAnsi="Times New Roman" w:cs="Times New Roman"/>
          <w:bCs/>
          <w:sz w:val="24"/>
          <w:szCs w:val="24"/>
        </w:rPr>
        <w:t xml:space="preserve">Ukrátený má voči obohatenému právo na vrátenie toho, čo plnil. </w:t>
      </w:r>
    </w:p>
    <w:p w14:paraId="7200A1E1" w14:textId="77777777" w:rsidR="00EB005F" w:rsidRPr="000E473A" w:rsidRDefault="00EB005F">
      <w:pPr>
        <w:pStyle w:val="Odsekzoznamu"/>
        <w:spacing w:after="0" w:line="240" w:lineRule="auto"/>
        <w:ind w:left="714"/>
        <w:jc w:val="both"/>
        <w:rPr>
          <w:rFonts w:ascii="Times New Roman" w:hAnsi="Times New Roman" w:cs="Times New Roman"/>
          <w:bCs/>
          <w:i/>
          <w:iCs/>
          <w:sz w:val="24"/>
          <w:szCs w:val="24"/>
        </w:rPr>
      </w:pPr>
    </w:p>
    <w:p w14:paraId="28C99001" w14:textId="0EBC6A72" w:rsidR="00093F5C" w:rsidRPr="000E473A" w:rsidRDefault="00093F5C">
      <w:pPr>
        <w:pStyle w:val="Odsekzoznamu"/>
        <w:numPr>
          <w:ilvl w:val="0"/>
          <w:numId w:val="64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plnili vzájomne obe strany, sú povinné vydať si navzájom bezdôvodné obohatenie súčasne; právo odoprieť plnenie vzájomného dlhu (</w:t>
      </w:r>
      <w:r w:rsidR="00DA5D24" w:rsidRPr="000E473A">
        <w:rPr>
          <w:rFonts w:ascii="Times New Roman" w:hAnsi="Times New Roman" w:cs="Times New Roman"/>
          <w:bCs/>
          <w:sz w:val="24"/>
          <w:szCs w:val="24"/>
        </w:rPr>
        <w:t xml:space="preserve">§ </w:t>
      </w:r>
      <w:r w:rsidR="00B9373D">
        <w:rPr>
          <w:rFonts w:ascii="Times New Roman" w:hAnsi="Times New Roman" w:cs="Times New Roman"/>
          <w:bCs/>
          <w:sz w:val="24"/>
          <w:szCs w:val="24"/>
        </w:rPr>
        <w:t>606</w:t>
      </w:r>
      <w:r w:rsidRPr="000E473A">
        <w:rPr>
          <w:rFonts w:ascii="Times New Roman" w:hAnsi="Times New Roman" w:cs="Times New Roman"/>
          <w:bCs/>
          <w:sz w:val="24"/>
          <w:szCs w:val="24"/>
        </w:rPr>
        <w:t>) tým nie je dotknuté.</w:t>
      </w:r>
    </w:p>
    <w:p w14:paraId="57A64C28" w14:textId="77777777" w:rsidR="00093F5C" w:rsidRPr="000E473A" w:rsidRDefault="00093F5C">
      <w:pPr>
        <w:spacing w:after="0" w:line="240" w:lineRule="auto"/>
        <w:ind w:left="714" w:hanging="357"/>
        <w:jc w:val="both"/>
        <w:rPr>
          <w:bCs/>
        </w:rPr>
      </w:pPr>
    </w:p>
    <w:p w14:paraId="21C4738C" w14:textId="6E0B3C9D" w:rsidR="00093F5C" w:rsidRPr="000E473A" w:rsidRDefault="00EB005F">
      <w:pPr>
        <w:spacing w:after="0" w:line="240" w:lineRule="auto"/>
        <w:jc w:val="center"/>
        <w:rPr>
          <w:bCs/>
        </w:rPr>
      </w:pPr>
      <w:bookmarkStart w:id="548" w:name="_Ref194496050"/>
      <w:r w:rsidRPr="000E473A">
        <w:rPr>
          <w:bCs/>
        </w:rPr>
        <w:t xml:space="preserve">§ </w:t>
      </w:r>
      <w:r w:rsidR="00E13584">
        <w:rPr>
          <w:bCs/>
        </w:rPr>
        <w:t>842</w:t>
      </w:r>
    </w:p>
    <w:bookmarkEnd w:id="548"/>
    <w:p w14:paraId="0891939C" w14:textId="70F8FCC4" w:rsidR="00093F5C" w:rsidRPr="000E473A" w:rsidRDefault="00093F5C">
      <w:pPr>
        <w:spacing w:after="0" w:line="240" w:lineRule="auto"/>
        <w:jc w:val="center"/>
      </w:pPr>
      <w:r w:rsidRPr="000E473A">
        <w:t>Peňažná náhrada</w:t>
      </w:r>
    </w:p>
    <w:p w14:paraId="1B05DAEC" w14:textId="77777777" w:rsidR="00EB005F" w:rsidRPr="000E473A" w:rsidRDefault="00EB005F">
      <w:pPr>
        <w:spacing w:after="0" w:line="240" w:lineRule="auto"/>
        <w:jc w:val="center"/>
        <w:rPr>
          <w:b/>
        </w:rPr>
      </w:pPr>
    </w:p>
    <w:p w14:paraId="53D881AA" w14:textId="5EAB1BDE" w:rsidR="00093F5C" w:rsidRPr="000E473A" w:rsidRDefault="00093F5C">
      <w:pPr>
        <w:pStyle w:val="Odsekzoznamu"/>
        <w:numPr>
          <w:ilvl w:val="0"/>
          <w:numId w:val="64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nie je vrátenie predmetu plnenia dobre možné, má ukrátený právo na zaplatenie peňažnej náhrady v rozsahu dohodnutej odplaty. </w:t>
      </w:r>
    </w:p>
    <w:p w14:paraId="6559023E" w14:textId="77777777" w:rsidR="00EB005F" w:rsidRPr="000E473A" w:rsidRDefault="00EB005F">
      <w:pPr>
        <w:pStyle w:val="Odsekzoznamu"/>
        <w:spacing w:after="0" w:line="240" w:lineRule="auto"/>
        <w:ind w:left="714"/>
        <w:jc w:val="both"/>
        <w:rPr>
          <w:rFonts w:ascii="Times New Roman" w:hAnsi="Times New Roman" w:cs="Times New Roman"/>
          <w:bCs/>
          <w:sz w:val="24"/>
          <w:szCs w:val="24"/>
        </w:rPr>
      </w:pPr>
    </w:p>
    <w:p w14:paraId="33F3473A" w14:textId="32170D71" w:rsidR="00093F5C" w:rsidRPr="000E473A" w:rsidRDefault="00093F5C">
      <w:pPr>
        <w:pStyle w:val="Odsekzoznamu"/>
        <w:numPr>
          <w:ilvl w:val="0"/>
          <w:numId w:val="64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vadnom plnení sa peňažná náhrada podľa odseku 1 primerane zníži. </w:t>
      </w:r>
    </w:p>
    <w:p w14:paraId="396B7E25" w14:textId="77777777" w:rsidR="00EB005F" w:rsidRPr="000E473A" w:rsidRDefault="00EB005F">
      <w:pPr>
        <w:pStyle w:val="Odsekzoznamu"/>
        <w:spacing w:after="0" w:line="240" w:lineRule="auto"/>
        <w:ind w:left="714"/>
        <w:jc w:val="both"/>
        <w:rPr>
          <w:rFonts w:ascii="Times New Roman" w:hAnsi="Times New Roman" w:cs="Times New Roman"/>
          <w:bCs/>
          <w:sz w:val="24"/>
          <w:szCs w:val="24"/>
        </w:rPr>
      </w:pPr>
    </w:p>
    <w:p w14:paraId="17004833" w14:textId="3EAC532A" w:rsidR="00093F5C" w:rsidRPr="00B9373D" w:rsidRDefault="00093F5C">
      <w:pPr>
        <w:pStyle w:val="Odsekzoznamu"/>
        <w:numPr>
          <w:ilvl w:val="0"/>
          <w:numId w:val="64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bola dohoda o odplate ovplyvnená dôvodom neplatnosti alebo dôvodom </w:t>
      </w:r>
      <w:r w:rsidRPr="00B9373D">
        <w:rPr>
          <w:rFonts w:ascii="Times New Roman" w:hAnsi="Times New Roman" w:cs="Times New Roman"/>
          <w:bCs/>
          <w:sz w:val="24"/>
          <w:szCs w:val="24"/>
        </w:rPr>
        <w:t>zrušiteľnosti právneho úkonu, určí sa peňažná náhrada podľa</w:t>
      </w:r>
      <w:r w:rsidR="003525AE" w:rsidRPr="00B9373D">
        <w:rPr>
          <w:rFonts w:ascii="Times New Roman" w:hAnsi="Times New Roman" w:cs="Times New Roman"/>
          <w:bCs/>
          <w:sz w:val="24"/>
          <w:szCs w:val="24"/>
        </w:rPr>
        <w:t xml:space="preserve"> </w:t>
      </w:r>
      <w:r w:rsidR="00DA5D24" w:rsidRPr="00B9373D">
        <w:rPr>
          <w:rFonts w:ascii="Times New Roman" w:hAnsi="Times New Roman" w:cs="Times New Roman"/>
          <w:bCs/>
          <w:sz w:val="24"/>
          <w:szCs w:val="24"/>
        </w:rPr>
        <w:t xml:space="preserve">§ </w:t>
      </w:r>
      <w:r w:rsidR="00B9373D" w:rsidRPr="00CE4A26">
        <w:rPr>
          <w:rFonts w:ascii="Times New Roman" w:hAnsi="Times New Roman" w:cs="Times New Roman"/>
          <w:bCs/>
          <w:sz w:val="24"/>
          <w:szCs w:val="24"/>
        </w:rPr>
        <w:t>835</w:t>
      </w:r>
      <w:r w:rsidRPr="00B9373D">
        <w:rPr>
          <w:rFonts w:ascii="Times New Roman" w:hAnsi="Times New Roman" w:cs="Times New Roman"/>
          <w:bCs/>
          <w:sz w:val="24"/>
          <w:szCs w:val="24"/>
        </w:rPr>
        <w:t xml:space="preserve">. </w:t>
      </w:r>
    </w:p>
    <w:p w14:paraId="00DE94FD" w14:textId="77777777" w:rsidR="00093F5C" w:rsidRPr="000E473A" w:rsidRDefault="00093F5C">
      <w:pPr>
        <w:spacing w:after="0" w:line="240" w:lineRule="auto"/>
        <w:jc w:val="both"/>
        <w:rPr>
          <w:bCs/>
        </w:rPr>
      </w:pPr>
    </w:p>
    <w:p w14:paraId="760653D2" w14:textId="290BBD49" w:rsidR="00093F5C" w:rsidRPr="000E473A" w:rsidRDefault="00EB005F">
      <w:pPr>
        <w:spacing w:after="0" w:line="240" w:lineRule="auto"/>
        <w:jc w:val="center"/>
        <w:rPr>
          <w:bCs/>
        </w:rPr>
      </w:pPr>
      <w:bookmarkStart w:id="549" w:name="_Ref194496053"/>
      <w:r w:rsidRPr="000E473A">
        <w:rPr>
          <w:bCs/>
        </w:rPr>
        <w:t xml:space="preserve">§ </w:t>
      </w:r>
      <w:r w:rsidR="00E13584">
        <w:rPr>
          <w:bCs/>
        </w:rPr>
        <w:t>843</w:t>
      </w:r>
    </w:p>
    <w:bookmarkEnd w:id="549"/>
    <w:p w14:paraId="6BCA9C0B" w14:textId="20C1982E" w:rsidR="00093F5C" w:rsidRPr="000E473A" w:rsidRDefault="00093F5C">
      <w:pPr>
        <w:spacing w:after="0" w:line="240" w:lineRule="auto"/>
        <w:jc w:val="center"/>
      </w:pPr>
      <w:r w:rsidRPr="000E473A">
        <w:t>Plody, úžitky a náhrada za užívanie</w:t>
      </w:r>
    </w:p>
    <w:p w14:paraId="3DF7D85B" w14:textId="77777777" w:rsidR="00EB005F" w:rsidRPr="000E473A" w:rsidRDefault="00EB005F">
      <w:pPr>
        <w:spacing w:after="0" w:line="240" w:lineRule="auto"/>
        <w:jc w:val="center"/>
      </w:pPr>
    </w:p>
    <w:p w14:paraId="56D14802" w14:textId="2FD76EF1" w:rsidR="00093F5C" w:rsidRPr="000E473A" w:rsidRDefault="00093F5C">
      <w:pPr>
        <w:pStyle w:val="Odsekzoznamu"/>
        <w:numPr>
          <w:ilvl w:val="0"/>
          <w:numId w:val="64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Spolu s predmetom plnenia alebo peňažnou náhradou je obohatený povinný vydať všetky plody a úžitky predmetu obohatenia. Ak to nie je dobre možné, je za </w:t>
      </w:r>
      <w:proofErr w:type="spellStart"/>
      <w:r w:rsidRPr="000E473A">
        <w:rPr>
          <w:rFonts w:ascii="Times New Roman" w:hAnsi="Times New Roman" w:cs="Times New Roman"/>
          <w:bCs/>
          <w:sz w:val="24"/>
          <w:szCs w:val="24"/>
        </w:rPr>
        <w:t>ne</w:t>
      </w:r>
      <w:proofErr w:type="spellEnd"/>
      <w:r w:rsidRPr="000E473A">
        <w:rPr>
          <w:rFonts w:ascii="Times New Roman" w:hAnsi="Times New Roman" w:cs="Times New Roman"/>
          <w:bCs/>
          <w:sz w:val="24"/>
          <w:szCs w:val="24"/>
        </w:rPr>
        <w:t xml:space="preserve"> povinný zaplatiť peňažnú náhradu podľa</w:t>
      </w:r>
      <w:r w:rsidR="003525AE" w:rsidRPr="000E473A">
        <w:rPr>
          <w:rFonts w:ascii="Times New Roman" w:hAnsi="Times New Roman" w:cs="Times New Roman"/>
          <w:bCs/>
          <w:sz w:val="24"/>
          <w:szCs w:val="24"/>
        </w:rPr>
        <w:t xml:space="preserve"> </w:t>
      </w:r>
      <w:r w:rsidR="00DA5D24" w:rsidRPr="000E473A">
        <w:rPr>
          <w:rFonts w:ascii="Times New Roman" w:hAnsi="Times New Roman" w:cs="Times New Roman"/>
          <w:bCs/>
          <w:sz w:val="24"/>
          <w:szCs w:val="24"/>
        </w:rPr>
        <w:t xml:space="preserve">§ </w:t>
      </w:r>
      <w:r w:rsidR="00B9373D">
        <w:rPr>
          <w:rFonts w:ascii="Times New Roman" w:hAnsi="Times New Roman" w:cs="Times New Roman"/>
          <w:bCs/>
          <w:sz w:val="24"/>
          <w:szCs w:val="24"/>
        </w:rPr>
        <w:t>835</w:t>
      </w:r>
      <w:r w:rsidRPr="000E473A">
        <w:rPr>
          <w:rFonts w:ascii="Times New Roman" w:hAnsi="Times New Roman" w:cs="Times New Roman"/>
          <w:bCs/>
          <w:sz w:val="24"/>
          <w:szCs w:val="24"/>
        </w:rPr>
        <w:t xml:space="preserve">; to platí aj pre plody a úžitky, ktoré mohli byť z predmetu obohatenia získané pri vynaložení náležitej starostlivosti. </w:t>
      </w:r>
    </w:p>
    <w:p w14:paraId="0C9456B6" w14:textId="77777777" w:rsidR="00EB005F" w:rsidRPr="000E473A" w:rsidRDefault="00EB005F">
      <w:pPr>
        <w:pStyle w:val="Odsekzoznamu"/>
        <w:spacing w:after="0" w:line="240" w:lineRule="auto"/>
        <w:ind w:left="714"/>
        <w:jc w:val="both"/>
        <w:rPr>
          <w:rFonts w:ascii="Times New Roman" w:hAnsi="Times New Roman" w:cs="Times New Roman"/>
          <w:bCs/>
          <w:sz w:val="24"/>
          <w:szCs w:val="24"/>
        </w:rPr>
      </w:pPr>
    </w:p>
    <w:p w14:paraId="35C451DD" w14:textId="2970BA0A" w:rsidR="00093F5C" w:rsidRPr="000E473A" w:rsidRDefault="00093F5C">
      <w:pPr>
        <w:pStyle w:val="Odsekzoznamu"/>
        <w:numPr>
          <w:ilvl w:val="0"/>
          <w:numId w:val="64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Za </w:t>
      </w:r>
      <w:r w:rsidR="00DA5D24" w:rsidRPr="000E473A">
        <w:rPr>
          <w:rFonts w:ascii="Times New Roman" w:hAnsi="Times New Roman" w:cs="Times New Roman"/>
          <w:bCs/>
          <w:sz w:val="24"/>
          <w:szCs w:val="24"/>
        </w:rPr>
        <w:t>úžitok</w:t>
      </w:r>
      <w:r w:rsidRPr="000E473A">
        <w:rPr>
          <w:rFonts w:ascii="Times New Roman" w:hAnsi="Times New Roman" w:cs="Times New Roman"/>
          <w:bCs/>
          <w:sz w:val="24"/>
          <w:szCs w:val="24"/>
        </w:rPr>
        <w:t xml:space="preserve"> peňažného plnenia sa považuje úrok podľa</w:t>
      </w:r>
      <w:r w:rsidR="003525AE" w:rsidRPr="000E473A">
        <w:rPr>
          <w:rFonts w:ascii="Times New Roman" w:hAnsi="Times New Roman" w:cs="Times New Roman"/>
          <w:bCs/>
          <w:sz w:val="24"/>
          <w:szCs w:val="24"/>
        </w:rPr>
        <w:t xml:space="preserve"> </w:t>
      </w:r>
      <w:r w:rsidR="00DA5D24" w:rsidRPr="000E473A">
        <w:rPr>
          <w:rFonts w:ascii="Times New Roman" w:hAnsi="Times New Roman" w:cs="Times New Roman"/>
          <w:bCs/>
          <w:sz w:val="24"/>
          <w:szCs w:val="24"/>
        </w:rPr>
        <w:t xml:space="preserve">§ </w:t>
      </w:r>
      <w:r w:rsidR="001E6956">
        <w:rPr>
          <w:rFonts w:ascii="Times New Roman" w:hAnsi="Times New Roman" w:cs="Times New Roman"/>
          <w:bCs/>
          <w:sz w:val="24"/>
          <w:szCs w:val="24"/>
        </w:rPr>
        <w:t>609</w:t>
      </w:r>
      <w:r w:rsidRPr="000E473A">
        <w:rPr>
          <w:rFonts w:ascii="Times New Roman" w:hAnsi="Times New Roman" w:cs="Times New Roman"/>
          <w:bCs/>
          <w:sz w:val="24"/>
          <w:szCs w:val="24"/>
        </w:rPr>
        <w:t xml:space="preserve">. </w:t>
      </w:r>
    </w:p>
    <w:p w14:paraId="11019BE8" w14:textId="77777777" w:rsidR="00EB005F" w:rsidRPr="000E473A" w:rsidRDefault="00EB005F">
      <w:pPr>
        <w:pStyle w:val="Odsekzoznamu"/>
        <w:spacing w:after="0" w:line="240" w:lineRule="auto"/>
        <w:ind w:left="714"/>
        <w:jc w:val="both"/>
        <w:rPr>
          <w:rFonts w:ascii="Times New Roman" w:hAnsi="Times New Roman" w:cs="Times New Roman"/>
          <w:bCs/>
          <w:sz w:val="24"/>
          <w:szCs w:val="24"/>
        </w:rPr>
      </w:pPr>
    </w:p>
    <w:p w14:paraId="47855CA8" w14:textId="38F4730D" w:rsidR="00093F5C" w:rsidRPr="000E473A" w:rsidRDefault="00093F5C">
      <w:pPr>
        <w:pStyle w:val="Odsekzoznamu"/>
        <w:numPr>
          <w:ilvl w:val="0"/>
          <w:numId w:val="64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Obohatený je povinný zaplatiť ukrátenému náhradu za užívanie predmetu obohatenia, a to do výšky zodpovedajúcej jeho subjektívnemu prospechu.  </w:t>
      </w:r>
    </w:p>
    <w:p w14:paraId="070BFBBA" w14:textId="77777777" w:rsidR="003525AE" w:rsidRPr="000E473A" w:rsidRDefault="003525AE">
      <w:pPr>
        <w:spacing w:after="0" w:line="240" w:lineRule="auto"/>
        <w:jc w:val="center"/>
        <w:rPr>
          <w:bCs/>
        </w:rPr>
      </w:pPr>
    </w:p>
    <w:p w14:paraId="2EFA90B5" w14:textId="77777777" w:rsidR="001E40E6" w:rsidRDefault="001E40E6">
      <w:pPr>
        <w:spacing w:after="0" w:line="240" w:lineRule="auto"/>
        <w:jc w:val="center"/>
        <w:rPr>
          <w:bCs/>
        </w:rPr>
      </w:pPr>
    </w:p>
    <w:p w14:paraId="5F04D55A" w14:textId="4E625F9B" w:rsidR="00093F5C" w:rsidRPr="000E473A" w:rsidRDefault="00EB005F">
      <w:pPr>
        <w:spacing w:after="0" w:line="240" w:lineRule="auto"/>
        <w:jc w:val="center"/>
        <w:rPr>
          <w:bCs/>
        </w:rPr>
      </w:pPr>
      <w:r w:rsidRPr="000E473A">
        <w:rPr>
          <w:bCs/>
        </w:rPr>
        <w:lastRenderedPageBreak/>
        <w:t xml:space="preserve">§ </w:t>
      </w:r>
      <w:r w:rsidR="00E13584">
        <w:rPr>
          <w:bCs/>
        </w:rPr>
        <w:t>844</w:t>
      </w:r>
    </w:p>
    <w:p w14:paraId="5779CE50" w14:textId="15F534CE" w:rsidR="00093F5C" w:rsidRPr="000E473A" w:rsidRDefault="00093F5C">
      <w:pPr>
        <w:spacing w:after="0" w:line="240" w:lineRule="auto"/>
        <w:jc w:val="center"/>
      </w:pPr>
      <w:r w:rsidRPr="000E473A">
        <w:t>Náhrada nákladov spojených s vrátením plnenia</w:t>
      </w:r>
    </w:p>
    <w:p w14:paraId="7AF78AEA" w14:textId="77777777" w:rsidR="00EB005F" w:rsidRPr="000E473A" w:rsidRDefault="00EB005F">
      <w:pPr>
        <w:spacing w:after="0" w:line="240" w:lineRule="auto"/>
        <w:jc w:val="center"/>
        <w:rPr>
          <w:b/>
        </w:rPr>
      </w:pPr>
    </w:p>
    <w:p w14:paraId="76ECAD20" w14:textId="305DC591" w:rsidR="00093F5C" w:rsidRPr="000E473A" w:rsidRDefault="00093F5C">
      <w:pPr>
        <w:spacing w:after="0" w:line="240" w:lineRule="auto"/>
        <w:ind w:firstLine="357"/>
        <w:jc w:val="both"/>
        <w:rPr>
          <w:bCs/>
        </w:rPr>
      </w:pPr>
      <w:r w:rsidRPr="000E473A">
        <w:rPr>
          <w:bCs/>
        </w:rPr>
        <w:t xml:space="preserve">Ak je dôvod vyporiadania bezdôvodného obohatenia pričítateľný jednej zo strán, nahradí táto strana druhej strane primerané náklady spojené s vrátením plnenia a so splnením povinností </w:t>
      </w:r>
      <w:r w:rsidRPr="000E6282">
        <w:rPr>
          <w:bCs/>
        </w:rPr>
        <w:t xml:space="preserve">podľa </w:t>
      </w:r>
      <w:r w:rsidR="00DA5D24" w:rsidRPr="00B9373D">
        <w:rPr>
          <w:bCs/>
        </w:rPr>
        <w:t xml:space="preserve">§ </w:t>
      </w:r>
      <w:r w:rsidR="000E6282" w:rsidRPr="00CE4A26">
        <w:rPr>
          <w:bCs/>
        </w:rPr>
        <w:t>842</w:t>
      </w:r>
      <w:r w:rsidRPr="00B9373D">
        <w:rPr>
          <w:bCs/>
        </w:rPr>
        <w:t xml:space="preserve"> a</w:t>
      </w:r>
      <w:r w:rsidR="003525AE" w:rsidRPr="00B9373D">
        <w:rPr>
          <w:bCs/>
        </w:rPr>
        <w:t xml:space="preserve"> </w:t>
      </w:r>
      <w:r w:rsidR="000E6282" w:rsidRPr="00CE4A26">
        <w:rPr>
          <w:bCs/>
        </w:rPr>
        <w:t>843</w:t>
      </w:r>
      <w:r w:rsidRPr="000E6282">
        <w:rPr>
          <w:bCs/>
        </w:rPr>
        <w:t>.</w:t>
      </w:r>
    </w:p>
    <w:p w14:paraId="283CF57E" w14:textId="77777777" w:rsidR="00EB005F" w:rsidRPr="000E473A" w:rsidRDefault="00EB005F">
      <w:pPr>
        <w:spacing w:after="0" w:line="240" w:lineRule="auto"/>
        <w:jc w:val="both"/>
        <w:rPr>
          <w:bCs/>
        </w:rPr>
      </w:pPr>
    </w:p>
    <w:p w14:paraId="3F7B16FE" w14:textId="3752DC3E" w:rsidR="00093F5C" w:rsidRPr="000E473A" w:rsidRDefault="00EB005F">
      <w:pPr>
        <w:spacing w:after="0" w:line="240" w:lineRule="auto"/>
        <w:jc w:val="center"/>
        <w:rPr>
          <w:bCs/>
        </w:rPr>
      </w:pPr>
      <w:r w:rsidRPr="000E473A">
        <w:rPr>
          <w:bCs/>
        </w:rPr>
        <w:t xml:space="preserve">§ </w:t>
      </w:r>
      <w:r w:rsidR="00E13584">
        <w:rPr>
          <w:bCs/>
        </w:rPr>
        <w:t>845</w:t>
      </w:r>
    </w:p>
    <w:p w14:paraId="702DE4AA" w14:textId="430FC99B" w:rsidR="00093F5C" w:rsidRPr="000E473A" w:rsidRDefault="00093F5C">
      <w:pPr>
        <w:spacing w:after="0" w:line="240" w:lineRule="auto"/>
        <w:jc w:val="center"/>
      </w:pPr>
      <w:r w:rsidRPr="000E473A">
        <w:t>Vylúčenie bezdôvodného obohatenia</w:t>
      </w:r>
    </w:p>
    <w:p w14:paraId="4FB6188C" w14:textId="77777777" w:rsidR="00EB005F" w:rsidRPr="000E473A" w:rsidRDefault="00EB005F">
      <w:pPr>
        <w:spacing w:after="0" w:line="240" w:lineRule="auto"/>
        <w:jc w:val="center"/>
        <w:rPr>
          <w:b/>
        </w:rPr>
      </w:pPr>
    </w:p>
    <w:p w14:paraId="2BAA3828" w14:textId="448B97DE" w:rsidR="00093F5C" w:rsidRPr="000E473A" w:rsidRDefault="00093F5C">
      <w:pPr>
        <w:pStyle w:val="Odsekzoznamu"/>
        <w:numPr>
          <w:ilvl w:val="0"/>
          <w:numId w:val="64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Obohatený nie je povinný vydať bezdôvodné obohatenie, ak </w:t>
      </w:r>
    </w:p>
    <w:p w14:paraId="3C392DAC" w14:textId="77777777" w:rsidR="00093F5C" w:rsidRPr="000E473A" w:rsidRDefault="00093F5C">
      <w:pPr>
        <w:pStyle w:val="Odsekzoznamu"/>
        <w:numPr>
          <w:ilvl w:val="0"/>
          <w:numId w:val="644"/>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bol dlh splnený predčasne,</w:t>
      </w:r>
    </w:p>
    <w:p w14:paraId="789A02D6" w14:textId="77777777" w:rsidR="00093F5C" w:rsidRPr="000E473A" w:rsidRDefault="00093F5C">
      <w:pPr>
        <w:pStyle w:val="Odsekzoznamu"/>
        <w:numPr>
          <w:ilvl w:val="0"/>
          <w:numId w:val="644"/>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bolo plnené v rámci spoločenskej úsluhy,  </w:t>
      </w:r>
    </w:p>
    <w:p w14:paraId="476BC666" w14:textId="77777777" w:rsidR="00093F5C" w:rsidRPr="000E473A" w:rsidRDefault="00093F5C">
      <w:pPr>
        <w:pStyle w:val="Odsekzoznamu"/>
        <w:numPr>
          <w:ilvl w:val="0"/>
          <w:numId w:val="644"/>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bol splnený dlh, z ktorého vyplýva premlčaný nárok,</w:t>
      </w:r>
    </w:p>
    <w:p w14:paraId="0CA71E3C" w14:textId="77777777" w:rsidR="00093F5C" w:rsidRPr="000E473A" w:rsidRDefault="00093F5C">
      <w:pPr>
        <w:pStyle w:val="Odsekzoznamu"/>
        <w:numPr>
          <w:ilvl w:val="0"/>
          <w:numId w:val="644"/>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bol splnený dlh, ktorý nemožno dôvodne uplatniť na súde, </w:t>
      </w:r>
    </w:p>
    <w:p w14:paraId="023F9BD9" w14:textId="77777777" w:rsidR="00093F5C" w:rsidRPr="000E473A" w:rsidRDefault="00093F5C">
      <w:pPr>
        <w:pStyle w:val="Odsekzoznamu"/>
        <w:numPr>
          <w:ilvl w:val="0"/>
          <w:numId w:val="644"/>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bolo plnené z právneho úkonu neplatného iba pre nedostatok formy, ibaže by sa to priečilo účelu normy postihujúcej právny úkon neplatnosťou, </w:t>
      </w:r>
    </w:p>
    <w:p w14:paraId="5D4A8236" w14:textId="77777777" w:rsidR="00093F5C" w:rsidRPr="000E473A" w:rsidRDefault="00093F5C">
      <w:pPr>
        <w:pStyle w:val="Odsekzoznamu"/>
        <w:numPr>
          <w:ilvl w:val="0"/>
          <w:numId w:val="644"/>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ukrátený plnil s vedomím, že k tomu nie je povinný, ibaže by išlo o plnenie z právneho dôvodu, ktorý nenastal, alebo ukrátený dôvodne očakával protiplnenie,   </w:t>
      </w:r>
    </w:p>
    <w:p w14:paraId="0E723C2C" w14:textId="77777777" w:rsidR="00093F5C" w:rsidRPr="000E473A" w:rsidRDefault="00093F5C">
      <w:pPr>
        <w:pStyle w:val="Odsekzoznamu"/>
        <w:numPr>
          <w:ilvl w:val="0"/>
          <w:numId w:val="644"/>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ukrátený plnil s vedomím, že plní za účelom zjavne nemožným,</w:t>
      </w:r>
    </w:p>
    <w:p w14:paraId="4F7B1357" w14:textId="77777777" w:rsidR="00093F5C" w:rsidRPr="000E473A" w:rsidRDefault="00093F5C">
      <w:pPr>
        <w:pStyle w:val="Odsekzoznamu"/>
        <w:numPr>
          <w:ilvl w:val="0"/>
          <w:numId w:val="644"/>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ukrátený plnil so zámerom, aby obohatený alebo tretia osoba niečo protiprávne vykonali, alebo</w:t>
      </w:r>
    </w:p>
    <w:p w14:paraId="3FA1C2A7" w14:textId="73408BCF" w:rsidR="00093F5C" w:rsidRPr="000E473A" w:rsidRDefault="00093F5C">
      <w:pPr>
        <w:pStyle w:val="Odsekzoznamu"/>
        <w:numPr>
          <w:ilvl w:val="0"/>
          <w:numId w:val="644"/>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bolo plnené na základe neplatného alebo zrušeného právneho úkonu a vydanie bezdôvodného obohatenia by sa priečilo účelu pravidla o neplatnosti alebo o zrušiteľnosti právneho úkonu. </w:t>
      </w:r>
    </w:p>
    <w:p w14:paraId="0E40842E" w14:textId="77777777" w:rsidR="00EB005F" w:rsidRPr="000E473A" w:rsidRDefault="00EB005F">
      <w:pPr>
        <w:pStyle w:val="Odsekzoznamu"/>
        <w:spacing w:after="0" w:line="240" w:lineRule="auto"/>
        <w:ind w:left="1066"/>
        <w:jc w:val="both"/>
        <w:rPr>
          <w:rFonts w:ascii="Times New Roman" w:hAnsi="Times New Roman" w:cs="Times New Roman"/>
          <w:bCs/>
          <w:sz w:val="24"/>
          <w:szCs w:val="24"/>
        </w:rPr>
      </w:pPr>
    </w:p>
    <w:p w14:paraId="3BB55689" w14:textId="392775CC" w:rsidR="00093F5C" w:rsidRPr="000E473A" w:rsidRDefault="00093F5C">
      <w:pPr>
        <w:pStyle w:val="Odsekzoznamu"/>
        <w:numPr>
          <w:ilvl w:val="0"/>
          <w:numId w:val="64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ukrátený plnil z dôvodu, že bol k tomu privedený ľsťou, zneužitím závislosti alebo tiesne, donútený bezprávnou vyhrážkou, alebo ak plnila osoba</w:t>
      </w:r>
      <w:r w:rsidR="00DA5D24" w:rsidRPr="000E473A">
        <w:rPr>
          <w:rFonts w:ascii="Times New Roman" w:hAnsi="Times New Roman" w:cs="Times New Roman"/>
          <w:sz w:val="24"/>
          <w:szCs w:val="24"/>
        </w:rPr>
        <w:t xml:space="preserve"> nespôsobilá na tento právny úkon</w:t>
      </w:r>
      <w:r w:rsidRPr="000E473A">
        <w:rPr>
          <w:rFonts w:ascii="Times New Roman" w:hAnsi="Times New Roman" w:cs="Times New Roman"/>
          <w:sz w:val="24"/>
          <w:szCs w:val="24"/>
        </w:rPr>
        <w:t xml:space="preserve">, odsek 1 sa nepoužije. To platí aj </w:t>
      </w:r>
      <w:r w:rsidR="1CFE30E2" w:rsidRPr="000E473A">
        <w:rPr>
          <w:rFonts w:ascii="Times New Roman" w:hAnsi="Times New Roman" w:cs="Times New Roman"/>
          <w:sz w:val="24"/>
          <w:szCs w:val="24"/>
        </w:rPr>
        <w:t>vtedy</w:t>
      </w:r>
      <w:r w:rsidRPr="000E473A">
        <w:rPr>
          <w:rFonts w:ascii="Times New Roman" w:hAnsi="Times New Roman" w:cs="Times New Roman"/>
          <w:sz w:val="24"/>
          <w:szCs w:val="24"/>
        </w:rPr>
        <w:t xml:space="preserve">, ak by bolo vylúčenie bezdôvodného obohatenia v rozpore s dobrými mravmi. </w:t>
      </w:r>
    </w:p>
    <w:p w14:paraId="0142C7A8" w14:textId="77777777" w:rsidR="00144793" w:rsidRDefault="00144793">
      <w:pPr>
        <w:spacing w:after="0" w:line="240" w:lineRule="auto"/>
        <w:jc w:val="center"/>
        <w:rPr>
          <w:bCs/>
        </w:rPr>
      </w:pPr>
    </w:p>
    <w:p w14:paraId="5774AABD" w14:textId="079BDB90" w:rsidR="00093F5C" w:rsidRPr="000E473A" w:rsidRDefault="00EB005F">
      <w:pPr>
        <w:spacing w:after="0" w:line="240" w:lineRule="auto"/>
        <w:jc w:val="center"/>
        <w:rPr>
          <w:bCs/>
        </w:rPr>
      </w:pPr>
      <w:r w:rsidRPr="000E473A">
        <w:rPr>
          <w:bCs/>
        </w:rPr>
        <w:t xml:space="preserve">§ </w:t>
      </w:r>
      <w:r w:rsidR="00E13584">
        <w:rPr>
          <w:bCs/>
        </w:rPr>
        <w:t>846</w:t>
      </w:r>
    </w:p>
    <w:p w14:paraId="31C6F565" w14:textId="52523C8A" w:rsidR="00093F5C" w:rsidRPr="000E473A" w:rsidRDefault="00093F5C">
      <w:pPr>
        <w:spacing w:after="0" w:line="240" w:lineRule="auto"/>
        <w:jc w:val="center"/>
      </w:pPr>
      <w:r w:rsidRPr="000E473A">
        <w:t>Vylúčenie odpadnutia obohatenia</w:t>
      </w:r>
    </w:p>
    <w:p w14:paraId="37E95492" w14:textId="77777777" w:rsidR="00B11CDA" w:rsidRPr="000E473A" w:rsidRDefault="00B11CDA">
      <w:pPr>
        <w:spacing w:after="0" w:line="240" w:lineRule="auto"/>
        <w:jc w:val="center"/>
      </w:pPr>
    </w:p>
    <w:p w14:paraId="38C0EA46" w14:textId="44DEEB79" w:rsidR="00093F5C" w:rsidRPr="00BA2104" w:rsidRDefault="00093F5C">
      <w:pPr>
        <w:pStyle w:val="Odsekzoznamu"/>
        <w:numPr>
          <w:ilvl w:val="0"/>
          <w:numId w:val="645"/>
        </w:numPr>
        <w:spacing w:after="0" w:line="240" w:lineRule="auto"/>
        <w:ind w:left="714" w:hanging="357"/>
        <w:jc w:val="both"/>
        <w:rPr>
          <w:rFonts w:ascii="Times New Roman" w:hAnsi="Times New Roman" w:cs="Times New Roman"/>
          <w:b/>
          <w:bCs/>
          <w:sz w:val="24"/>
          <w:szCs w:val="24"/>
        </w:rPr>
      </w:pPr>
      <w:r w:rsidRPr="000E473A">
        <w:rPr>
          <w:rFonts w:ascii="Times New Roman" w:hAnsi="Times New Roman" w:cs="Times New Roman"/>
          <w:bCs/>
          <w:sz w:val="24"/>
          <w:szCs w:val="24"/>
        </w:rPr>
        <w:t xml:space="preserve">Ak bolo plnené z odplatnej zmluvy, ktorá je neplatná alebo bola zrušená, alebo ak strana plnila v omyle o existencii vzájomného záväzku, nemôže obohatený namietať </w:t>
      </w:r>
      <w:r w:rsidRPr="00BA2104">
        <w:rPr>
          <w:rFonts w:ascii="Times New Roman" w:hAnsi="Times New Roman" w:cs="Times New Roman"/>
          <w:bCs/>
          <w:sz w:val="24"/>
          <w:szCs w:val="24"/>
        </w:rPr>
        <w:t>odpadnutie obohatenia</w:t>
      </w:r>
      <w:r w:rsidR="003525AE" w:rsidRPr="00BA2104">
        <w:rPr>
          <w:rFonts w:ascii="Times New Roman" w:hAnsi="Times New Roman" w:cs="Times New Roman"/>
          <w:bCs/>
          <w:sz w:val="24"/>
          <w:szCs w:val="24"/>
        </w:rPr>
        <w:t xml:space="preserve"> </w:t>
      </w:r>
      <w:r w:rsidR="00DA5D24" w:rsidRPr="00BA2104">
        <w:rPr>
          <w:rFonts w:ascii="Times New Roman" w:hAnsi="Times New Roman" w:cs="Times New Roman"/>
          <w:bCs/>
          <w:sz w:val="24"/>
          <w:szCs w:val="24"/>
        </w:rPr>
        <w:t xml:space="preserve">§ </w:t>
      </w:r>
      <w:r w:rsidR="002B5294" w:rsidRPr="00BA2104">
        <w:rPr>
          <w:rFonts w:ascii="Times New Roman" w:hAnsi="Times New Roman" w:cs="Times New Roman"/>
          <w:bCs/>
          <w:sz w:val="24"/>
          <w:szCs w:val="24"/>
        </w:rPr>
        <w:t>8</w:t>
      </w:r>
      <w:r w:rsidR="00BA2104" w:rsidRPr="00CE4A26">
        <w:rPr>
          <w:rFonts w:ascii="Times New Roman" w:hAnsi="Times New Roman" w:cs="Times New Roman"/>
          <w:bCs/>
          <w:sz w:val="24"/>
          <w:szCs w:val="24"/>
        </w:rPr>
        <w:t>36</w:t>
      </w:r>
      <w:r w:rsidRPr="00BA2104">
        <w:rPr>
          <w:rFonts w:ascii="Times New Roman" w:hAnsi="Times New Roman" w:cs="Times New Roman"/>
          <w:bCs/>
          <w:sz w:val="24"/>
          <w:szCs w:val="24"/>
        </w:rPr>
        <w:t xml:space="preserve">.  </w:t>
      </w:r>
    </w:p>
    <w:p w14:paraId="69EAB14F" w14:textId="77777777" w:rsidR="00B11CDA" w:rsidRPr="000E473A" w:rsidRDefault="00B11CDA">
      <w:pPr>
        <w:pStyle w:val="Odsekzoznamu"/>
        <w:spacing w:after="0" w:line="240" w:lineRule="auto"/>
        <w:ind w:left="714"/>
        <w:jc w:val="both"/>
        <w:rPr>
          <w:rFonts w:ascii="Times New Roman" w:hAnsi="Times New Roman" w:cs="Times New Roman"/>
          <w:b/>
          <w:bCs/>
          <w:sz w:val="24"/>
          <w:szCs w:val="24"/>
        </w:rPr>
      </w:pPr>
    </w:p>
    <w:p w14:paraId="5BE85D50" w14:textId="2C36D3DE" w:rsidR="00093F5C" w:rsidRPr="000E473A" w:rsidRDefault="00093F5C">
      <w:pPr>
        <w:pStyle w:val="Odsekzoznamu"/>
        <w:numPr>
          <w:ilvl w:val="0"/>
          <w:numId w:val="64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Odsek 1 sa nepoužije, ak ukrátený plnil z dôvodu, že bol k tomu privedený ľsťou, zneužitím závislosti alebo tiesne, donútený bezprávnou vyhrážkou, ak plnila osoba</w:t>
      </w:r>
      <w:r w:rsidR="00DA5D24" w:rsidRPr="000E473A">
        <w:rPr>
          <w:rFonts w:ascii="Times New Roman" w:hAnsi="Times New Roman" w:cs="Times New Roman"/>
          <w:bCs/>
          <w:sz w:val="24"/>
          <w:szCs w:val="24"/>
        </w:rPr>
        <w:t xml:space="preserve"> nespôsobilá na tento právny úkon</w:t>
      </w:r>
      <w:r w:rsidRPr="000E473A">
        <w:rPr>
          <w:rFonts w:ascii="Times New Roman" w:hAnsi="Times New Roman" w:cs="Times New Roman"/>
          <w:bCs/>
          <w:sz w:val="24"/>
          <w:szCs w:val="24"/>
        </w:rPr>
        <w:t xml:space="preserve">, alebo ak je dôvod zániku alebo zhoršenia plnenia pričítateľný ukrátenému. </w:t>
      </w:r>
    </w:p>
    <w:p w14:paraId="497BB202" w14:textId="77777777" w:rsidR="00B11CDA" w:rsidRPr="000E473A" w:rsidRDefault="00B11CDA">
      <w:pPr>
        <w:spacing w:after="0" w:line="240" w:lineRule="auto"/>
        <w:jc w:val="both"/>
        <w:rPr>
          <w:b/>
          <w:bCs/>
        </w:rPr>
      </w:pPr>
    </w:p>
    <w:p w14:paraId="3F7FEB25" w14:textId="7D33B81A" w:rsidR="00093F5C" w:rsidRPr="000E473A" w:rsidRDefault="00B11CDA">
      <w:pPr>
        <w:spacing w:after="0" w:line="240" w:lineRule="auto"/>
        <w:jc w:val="center"/>
        <w:rPr>
          <w:bCs/>
        </w:rPr>
      </w:pPr>
      <w:r w:rsidRPr="000E473A">
        <w:rPr>
          <w:bCs/>
        </w:rPr>
        <w:t xml:space="preserve">§ </w:t>
      </w:r>
      <w:r w:rsidR="00E13584">
        <w:rPr>
          <w:bCs/>
        </w:rPr>
        <w:t>847</w:t>
      </w:r>
    </w:p>
    <w:p w14:paraId="296CCCF9" w14:textId="1A1154CD" w:rsidR="00093F5C" w:rsidRPr="000E473A" w:rsidRDefault="00093F5C">
      <w:pPr>
        <w:spacing w:after="0" w:line="240" w:lineRule="auto"/>
        <w:jc w:val="center"/>
      </w:pPr>
      <w:r w:rsidRPr="000E473A">
        <w:t>Plnenie na úkor tretej osoby</w:t>
      </w:r>
    </w:p>
    <w:p w14:paraId="25EEF8F1" w14:textId="77777777" w:rsidR="002B660C" w:rsidRPr="000E473A" w:rsidRDefault="002B660C">
      <w:pPr>
        <w:spacing w:after="0" w:line="240" w:lineRule="auto"/>
        <w:jc w:val="center"/>
        <w:rPr>
          <w:b/>
        </w:rPr>
      </w:pPr>
    </w:p>
    <w:p w14:paraId="4E0040D3" w14:textId="77777777" w:rsidR="00093F5C" w:rsidRPr="000E473A" w:rsidRDefault="00093F5C">
      <w:pPr>
        <w:spacing w:after="0" w:line="240" w:lineRule="auto"/>
        <w:ind w:firstLine="357"/>
        <w:jc w:val="both"/>
        <w:rPr>
          <w:bCs/>
        </w:rPr>
      </w:pPr>
      <w:r w:rsidRPr="000E473A">
        <w:rPr>
          <w:bCs/>
        </w:rPr>
        <w:t>Ak došlo k bezdôvodnému obohateniu plnením na úkor tretej osoby, má táto osoba právo na vydanie bezdôvodného obohatenia aj voči príjemcovi plnenia, ak nebol dobromyseľný.</w:t>
      </w:r>
    </w:p>
    <w:p w14:paraId="2A90D573" w14:textId="77777777" w:rsidR="003525AE" w:rsidRPr="000E473A" w:rsidRDefault="003525AE">
      <w:pPr>
        <w:spacing w:after="0" w:line="240" w:lineRule="auto"/>
        <w:jc w:val="center"/>
        <w:rPr>
          <w:bCs/>
        </w:rPr>
      </w:pPr>
    </w:p>
    <w:p w14:paraId="41EB68B5" w14:textId="77777777" w:rsidR="001E40E6" w:rsidRDefault="001E40E6">
      <w:pPr>
        <w:spacing w:after="0" w:line="240" w:lineRule="auto"/>
        <w:jc w:val="center"/>
        <w:rPr>
          <w:bCs/>
        </w:rPr>
      </w:pPr>
    </w:p>
    <w:p w14:paraId="4491A887" w14:textId="2A05F742" w:rsidR="00093F5C" w:rsidRPr="000E473A" w:rsidRDefault="00B11CDA">
      <w:pPr>
        <w:spacing w:after="0" w:line="240" w:lineRule="auto"/>
        <w:jc w:val="center"/>
        <w:rPr>
          <w:bCs/>
        </w:rPr>
      </w:pPr>
      <w:r w:rsidRPr="000E473A">
        <w:rPr>
          <w:bCs/>
        </w:rPr>
        <w:lastRenderedPageBreak/>
        <w:t xml:space="preserve">§ </w:t>
      </w:r>
      <w:r w:rsidR="00E13584">
        <w:rPr>
          <w:bCs/>
        </w:rPr>
        <w:t>848</w:t>
      </w:r>
    </w:p>
    <w:p w14:paraId="22FB1C49" w14:textId="562509D9" w:rsidR="00093F5C" w:rsidRPr="000E473A" w:rsidRDefault="00093F5C">
      <w:pPr>
        <w:spacing w:after="0" w:line="240" w:lineRule="auto"/>
        <w:jc w:val="center"/>
      </w:pPr>
      <w:r w:rsidRPr="000E473A">
        <w:t>Obohatenie tretej osoby plnením</w:t>
      </w:r>
    </w:p>
    <w:p w14:paraId="65F7AC49" w14:textId="77777777" w:rsidR="002B660C" w:rsidRPr="000E473A" w:rsidRDefault="002B660C">
      <w:pPr>
        <w:spacing w:after="0" w:line="240" w:lineRule="auto"/>
        <w:jc w:val="center"/>
        <w:rPr>
          <w:b/>
        </w:rPr>
      </w:pPr>
    </w:p>
    <w:p w14:paraId="1678DCD0" w14:textId="304F1037" w:rsidR="00093F5C" w:rsidRPr="000E473A" w:rsidRDefault="00093F5C">
      <w:pPr>
        <w:spacing w:after="0" w:line="240" w:lineRule="auto"/>
        <w:ind w:firstLine="357"/>
        <w:jc w:val="both"/>
        <w:rPr>
          <w:bCs/>
        </w:rPr>
      </w:pPr>
      <w:r w:rsidRPr="000E473A">
        <w:rPr>
          <w:bCs/>
        </w:rPr>
        <w:t>Ak viedlo plnenie k obohateniu tretej osoby, je táto osoba povinná vydať bezdôvodné obohatenie ukrátenému iba vtedy, ak bol k plneniu privedený ľsťou, zneužitím závislosti alebo tiesne, donútený bezprávnou vyhrážkou, alebo ak plnila osoba</w:t>
      </w:r>
      <w:r w:rsidR="00DA5D24" w:rsidRPr="000E473A">
        <w:rPr>
          <w:bCs/>
        </w:rPr>
        <w:t xml:space="preserve"> nespôsobilá na tento právny úkon</w:t>
      </w:r>
      <w:r w:rsidRPr="000E473A">
        <w:rPr>
          <w:bCs/>
        </w:rPr>
        <w:t xml:space="preserve">. </w:t>
      </w:r>
    </w:p>
    <w:p w14:paraId="376825C3" w14:textId="77777777" w:rsidR="00B11CDA" w:rsidRPr="000E473A" w:rsidRDefault="00B11CDA">
      <w:pPr>
        <w:spacing w:after="0" w:line="240" w:lineRule="auto"/>
        <w:jc w:val="both"/>
        <w:rPr>
          <w:bCs/>
        </w:rPr>
      </w:pPr>
    </w:p>
    <w:p w14:paraId="7F88DA63" w14:textId="08A3F0E5" w:rsidR="00093F5C" w:rsidRPr="000E473A" w:rsidRDefault="00B11CDA">
      <w:pPr>
        <w:spacing w:after="0" w:line="240" w:lineRule="auto"/>
        <w:jc w:val="center"/>
        <w:rPr>
          <w:bCs/>
        </w:rPr>
      </w:pPr>
      <w:r w:rsidRPr="000E473A">
        <w:rPr>
          <w:bCs/>
        </w:rPr>
        <w:t xml:space="preserve">§ </w:t>
      </w:r>
      <w:r w:rsidR="00E13584">
        <w:rPr>
          <w:bCs/>
        </w:rPr>
        <w:t>849</w:t>
      </w:r>
    </w:p>
    <w:p w14:paraId="402F1641" w14:textId="7BB079A7" w:rsidR="00093F5C" w:rsidRPr="000E473A" w:rsidRDefault="00093F5C">
      <w:pPr>
        <w:spacing w:after="0" w:line="240" w:lineRule="auto"/>
        <w:jc w:val="center"/>
      </w:pPr>
      <w:r w:rsidRPr="000E473A">
        <w:t>Voľba medzi viacerými plneniami</w:t>
      </w:r>
    </w:p>
    <w:p w14:paraId="3C37FE1E" w14:textId="77777777" w:rsidR="002B660C" w:rsidRPr="000E473A" w:rsidRDefault="002B660C">
      <w:pPr>
        <w:spacing w:after="0" w:line="240" w:lineRule="auto"/>
        <w:jc w:val="center"/>
      </w:pPr>
    </w:p>
    <w:p w14:paraId="6975930D" w14:textId="77777777" w:rsidR="00093F5C" w:rsidRPr="000E473A" w:rsidRDefault="00093F5C">
      <w:pPr>
        <w:spacing w:after="0" w:line="240" w:lineRule="auto"/>
        <w:ind w:firstLine="357"/>
        <w:jc w:val="both"/>
        <w:rPr>
          <w:bCs/>
        </w:rPr>
      </w:pPr>
      <w:r w:rsidRPr="000E473A">
        <w:rPr>
          <w:bCs/>
        </w:rPr>
        <w:t xml:space="preserve">Ak mal ukrátený plniť jedno z viacerých voliteľných plnení a poskytol ich omylom viac, záleží na jeho vôli, čo bude žiadať späť. Ak však mal právo voľby obohatený, musí ho ukrátený  vyzvať, aby uskutočnil voľbu. Ak ju obohatený neuskutoční bez zbytočného odkladu, má právo voľby ukrátený. </w:t>
      </w:r>
    </w:p>
    <w:p w14:paraId="5E9758F3" w14:textId="77777777" w:rsidR="00093F5C" w:rsidRPr="000E473A" w:rsidRDefault="00093F5C">
      <w:pPr>
        <w:spacing w:after="0" w:line="240" w:lineRule="auto"/>
        <w:jc w:val="both"/>
        <w:rPr>
          <w:bCs/>
        </w:rPr>
      </w:pPr>
    </w:p>
    <w:p w14:paraId="6F3C4C73" w14:textId="3F7A52F7" w:rsidR="00093F5C" w:rsidRPr="000E473A" w:rsidRDefault="007470CA">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233ACE92" w14:textId="34551839" w:rsidR="002B660C" w:rsidRPr="000E473A" w:rsidRDefault="007470CA">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 xml:space="preserve">OSOBITNÉ USTANOVENIA O BEZDÔVODNOM </w:t>
      </w:r>
    </w:p>
    <w:p w14:paraId="774DC060" w14:textId="705557E2" w:rsidR="00093F5C" w:rsidRPr="000E473A" w:rsidRDefault="007470CA">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OBOHATENÍ, KTORÉ VZNIKLO INAK NEŽ PLNENÍM</w:t>
      </w:r>
    </w:p>
    <w:p w14:paraId="2C7B01FF" w14:textId="77777777" w:rsidR="002B660C" w:rsidRPr="000E473A" w:rsidRDefault="002B660C">
      <w:pPr>
        <w:spacing w:after="0" w:line="240" w:lineRule="auto"/>
        <w:jc w:val="center"/>
        <w:rPr>
          <w:b/>
        </w:rPr>
      </w:pPr>
    </w:p>
    <w:p w14:paraId="55082477" w14:textId="7494E4F3" w:rsidR="00093F5C" w:rsidRPr="000E473A" w:rsidRDefault="002B660C">
      <w:pPr>
        <w:spacing w:after="0" w:line="240" w:lineRule="auto"/>
        <w:jc w:val="center"/>
      </w:pPr>
      <w:r w:rsidRPr="000E473A">
        <w:t xml:space="preserve">§ </w:t>
      </w:r>
      <w:r w:rsidR="00E13584">
        <w:t>850</w:t>
      </w:r>
    </w:p>
    <w:p w14:paraId="346BBB94" w14:textId="4D261F89" w:rsidR="00093F5C" w:rsidRPr="000E473A" w:rsidRDefault="00093F5C">
      <w:pPr>
        <w:spacing w:after="0" w:line="240" w:lineRule="auto"/>
        <w:jc w:val="center"/>
      </w:pPr>
      <w:r w:rsidRPr="000E473A">
        <w:t>Základné ustanovenie</w:t>
      </w:r>
    </w:p>
    <w:p w14:paraId="4A949D44" w14:textId="77777777" w:rsidR="002B660C" w:rsidRPr="000E473A" w:rsidRDefault="002B660C">
      <w:pPr>
        <w:spacing w:after="0" w:line="240" w:lineRule="auto"/>
        <w:jc w:val="center"/>
        <w:rPr>
          <w:b/>
        </w:rPr>
      </w:pPr>
    </w:p>
    <w:p w14:paraId="2407E825" w14:textId="77777777" w:rsidR="00093F5C" w:rsidRPr="000E473A" w:rsidRDefault="00093F5C">
      <w:pPr>
        <w:spacing w:after="0" w:line="240" w:lineRule="auto"/>
        <w:ind w:firstLine="357"/>
        <w:jc w:val="both"/>
        <w:rPr>
          <w:bCs/>
        </w:rPr>
      </w:pPr>
      <w:r w:rsidRPr="000E473A">
        <w:rPr>
          <w:bCs/>
        </w:rPr>
        <w:t xml:space="preserve">Bezdôvodné obohatenie vzniká inak než plnením najmä </w:t>
      </w:r>
    </w:p>
    <w:p w14:paraId="5E61A2F0" w14:textId="77777777" w:rsidR="00093F5C" w:rsidRPr="000E473A" w:rsidRDefault="00093F5C">
      <w:pPr>
        <w:numPr>
          <w:ilvl w:val="0"/>
          <w:numId w:val="647"/>
        </w:numPr>
        <w:spacing w:after="0" w:line="240" w:lineRule="auto"/>
        <w:ind w:left="714" w:hanging="357"/>
        <w:jc w:val="both"/>
        <w:rPr>
          <w:bCs/>
        </w:rPr>
      </w:pPr>
      <w:r w:rsidRPr="000E473A">
        <w:rPr>
          <w:bCs/>
        </w:rPr>
        <w:t xml:space="preserve">obohatením zo zásahu do právnej sféry iného, </w:t>
      </w:r>
    </w:p>
    <w:p w14:paraId="62B4C6AC" w14:textId="77777777" w:rsidR="00093F5C" w:rsidRPr="000E473A" w:rsidRDefault="00093F5C">
      <w:pPr>
        <w:numPr>
          <w:ilvl w:val="0"/>
          <w:numId w:val="647"/>
        </w:numPr>
        <w:spacing w:after="0" w:line="240" w:lineRule="auto"/>
        <w:ind w:left="714" w:hanging="357"/>
        <w:jc w:val="both"/>
        <w:rPr>
          <w:bCs/>
        </w:rPr>
      </w:pPr>
      <w:r w:rsidRPr="000E473A">
        <w:rPr>
          <w:bCs/>
        </w:rPr>
        <w:t xml:space="preserve">vynaložením nákladov v prospech iného, alebo </w:t>
      </w:r>
    </w:p>
    <w:p w14:paraId="4C36AD7E" w14:textId="77777777" w:rsidR="00093F5C" w:rsidRPr="000E473A" w:rsidRDefault="00093F5C">
      <w:pPr>
        <w:numPr>
          <w:ilvl w:val="0"/>
          <w:numId w:val="647"/>
        </w:numPr>
        <w:spacing w:after="0" w:line="240" w:lineRule="auto"/>
        <w:ind w:left="714" w:hanging="357"/>
        <w:jc w:val="both"/>
        <w:rPr>
          <w:bCs/>
        </w:rPr>
      </w:pPr>
      <w:r w:rsidRPr="000E473A">
        <w:rPr>
          <w:bCs/>
        </w:rPr>
        <w:t xml:space="preserve">ak sa plnilo za iného to, čo mal podľa práva plniť sám.  </w:t>
      </w:r>
    </w:p>
    <w:p w14:paraId="548B5AA1" w14:textId="77777777" w:rsidR="00144793" w:rsidRDefault="00144793">
      <w:pPr>
        <w:spacing w:after="0" w:line="240" w:lineRule="auto"/>
        <w:jc w:val="center"/>
        <w:rPr>
          <w:bCs/>
        </w:rPr>
      </w:pPr>
    </w:p>
    <w:p w14:paraId="7516A58E" w14:textId="2007566D" w:rsidR="00093F5C" w:rsidRPr="000E473A" w:rsidRDefault="002B660C">
      <w:pPr>
        <w:spacing w:after="0" w:line="240" w:lineRule="auto"/>
        <w:jc w:val="center"/>
        <w:rPr>
          <w:bCs/>
        </w:rPr>
      </w:pPr>
      <w:r w:rsidRPr="000E473A">
        <w:rPr>
          <w:bCs/>
        </w:rPr>
        <w:t xml:space="preserve">§ </w:t>
      </w:r>
      <w:r w:rsidR="00E13584">
        <w:rPr>
          <w:bCs/>
        </w:rPr>
        <w:t>851</w:t>
      </w:r>
    </w:p>
    <w:p w14:paraId="00DA2F94" w14:textId="11FFEDC6" w:rsidR="00093F5C" w:rsidRPr="000E473A" w:rsidRDefault="00093F5C">
      <w:pPr>
        <w:spacing w:after="0" w:line="240" w:lineRule="auto"/>
        <w:jc w:val="center"/>
        <w:rPr>
          <w:bCs/>
        </w:rPr>
      </w:pPr>
      <w:r w:rsidRPr="000E473A">
        <w:rPr>
          <w:bCs/>
        </w:rPr>
        <w:t>Zachovanie námietok pri plnení za iného</w:t>
      </w:r>
    </w:p>
    <w:p w14:paraId="22518FB6" w14:textId="77777777" w:rsidR="002B660C" w:rsidRPr="000E473A" w:rsidRDefault="002B660C">
      <w:pPr>
        <w:spacing w:after="0" w:line="240" w:lineRule="auto"/>
        <w:jc w:val="center"/>
        <w:rPr>
          <w:b/>
          <w:bCs/>
        </w:rPr>
      </w:pPr>
    </w:p>
    <w:p w14:paraId="4D5FDEF6" w14:textId="77777777" w:rsidR="00093F5C" w:rsidRPr="000E473A" w:rsidRDefault="00093F5C">
      <w:pPr>
        <w:spacing w:after="0" w:line="240" w:lineRule="auto"/>
        <w:ind w:firstLine="357"/>
        <w:jc w:val="both"/>
        <w:rPr>
          <w:bCs/>
        </w:rPr>
      </w:pPr>
      <w:r w:rsidRPr="000E473A">
        <w:rPr>
          <w:bCs/>
        </w:rPr>
        <w:t xml:space="preserve">Pri plnení za iného má obohatený voči ukrátenému zachované všetky námietky, ktoré by mohol uplatniť voči veriteľovi v čase plnenia ukráteným.  </w:t>
      </w:r>
    </w:p>
    <w:p w14:paraId="72245B44" w14:textId="77777777" w:rsidR="002B660C" w:rsidRPr="000E473A" w:rsidRDefault="002B660C">
      <w:pPr>
        <w:spacing w:after="0" w:line="240" w:lineRule="auto"/>
        <w:jc w:val="center"/>
        <w:rPr>
          <w:b/>
          <w:bCs/>
        </w:rPr>
      </w:pPr>
    </w:p>
    <w:p w14:paraId="07A1AA13" w14:textId="640792FC" w:rsidR="00093F5C" w:rsidRPr="000E473A" w:rsidRDefault="002B660C">
      <w:pPr>
        <w:spacing w:after="0" w:line="240" w:lineRule="auto"/>
        <w:jc w:val="center"/>
        <w:rPr>
          <w:bCs/>
        </w:rPr>
      </w:pPr>
      <w:r w:rsidRPr="000E473A">
        <w:rPr>
          <w:bCs/>
        </w:rPr>
        <w:t xml:space="preserve">§ </w:t>
      </w:r>
      <w:r w:rsidR="00E13584">
        <w:rPr>
          <w:bCs/>
        </w:rPr>
        <w:t>852</w:t>
      </w:r>
    </w:p>
    <w:p w14:paraId="60064396" w14:textId="017CE5FF" w:rsidR="00093F5C" w:rsidRPr="000E473A" w:rsidRDefault="00093F5C">
      <w:pPr>
        <w:spacing w:after="0" w:line="240" w:lineRule="auto"/>
        <w:jc w:val="center"/>
        <w:rPr>
          <w:bCs/>
        </w:rPr>
      </w:pPr>
      <w:r w:rsidRPr="000E473A">
        <w:rPr>
          <w:bCs/>
        </w:rPr>
        <w:t>Vylúčenie bezdôvodného obohatenia</w:t>
      </w:r>
    </w:p>
    <w:p w14:paraId="2F90156B" w14:textId="77777777" w:rsidR="002B660C" w:rsidRPr="000E473A" w:rsidRDefault="002B660C">
      <w:pPr>
        <w:spacing w:after="0" w:line="240" w:lineRule="auto"/>
        <w:jc w:val="center"/>
        <w:rPr>
          <w:b/>
          <w:bCs/>
        </w:rPr>
      </w:pPr>
    </w:p>
    <w:p w14:paraId="6B5BC388" w14:textId="77777777" w:rsidR="00093F5C" w:rsidRPr="000E473A" w:rsidRDefault="00093F5C">
      <w:pPr>
        <w:spacing w:after="0" w:line="240" w:lineRule="auto"/>
        <w:ind w:firstLine="357"/>
        <w:jc w:val="both"/>
        <w:rPr>
          <w:bCs/>
        </w:rPr>
      </w:pPr>
      <w:r w:rsidRPr="000E473A">
        <w:rPr>
          <w:bCs/>
        </w:rPr>
        <w:t>Obohatený nie je povinný vydať bezdôvodné obohatenie, ak ukrátený konal výlučne vo svojom vlastnom záujme alebo na vlastné nebezpečenstvo.</w:t>
      </w:r>
    </w:p>
    <w:p w14:paraId="30B13E90" w14:textId="77777777" w:rsidR="007470CA" w:rsidRPr="000E473A" w:rsidRDefault="007470CA">
      <w:pPr>
        <w:spacing w:after="0" w:line="240" w:lineRule="auto"/>
        <w:jc w:val="center"/>
        <w:rPr>
          <w:b/>
          <w:bCs/>
        </w:rPr>
      </w:pPr>
    </w:p>
    <w:p w14:paraId="6E8E6E5E" w14:textId="422B1FB7" w:rsidR="00093F5C" w:rsidRPr="000E473A" w:rsidRDefault="002B660C">
      <w:pPr>
        <w:spacing w:after="0" w:line="240" w:lineRule="auto"/>
        <w:jc w:val="center"/>
        <w:rPr>
          <w:bCs/>
        </w:rPr>
      </w:pPr>
      <w:r w:rsidRPr="000E473A">
        <w:rPr>
          <w:bCs/>
        </w:rPr>
        <w:t xml:space="preserve">§ </w:t>
      </w:r>
      <w:r w:rsidR="00E13584">
        <w:rPr>
          <w:bCs/>
        </w:rPr>
        <w:t>853</w:t>
      </w:r>
    </w:p>
    <w:p w14:paraId="692D0D9F" w14:textId="619F3C2F" w:rsidR="00093F5C" w:rsidRPr="000E473A" w:rsidRDefault="00093F5C">
      <w:pPr>
        <w:spacing w:after="0" w:line="240" w:lineRule="auto"/>
        <w:jc w:val="center"/>
        <w:rPr>
          <w:bCs/>
        </w:rPr>
      </w:pPr>
      <w:r w:rsidRPr="000E473A">
        <w:rPr>
          <w:bCs/>
        </w:rPr>
        <w:t>Vnútené obohatenie</w:t>
      </w:r>
    </w:p>
    <w:p w14:paraId="34D4B88F" w14:textId="77777777" w:rsidR="002B660C" w:rsidRPr="000E473A" w:rsidRDefault="002B660C">
      <w:pPr>
        <w:spacing w:after="0" w:line="240" w:lineRule="auto"/>
        <w:jc w:val="center"/>
        <w:rPr>
          <w:b/>
          <w:bCs/>
        </w:rPr>
      </w:pPr>
    </w:p>
    <w:p w14:paraId="0070882C" w14:textId="0BC683AE" w:rsidR="00093F5C" w:rsidRPr="000E473A" w:rsidRDefault="00093F5C">
      <w:pPr>
        <w:pStyle w:val="Odsekzoznamu"/>
        <w:numPr>
          <w:ilvl w:val="0"/>
          <w:numId w:val="648"/>
        </w:numPr>
        <w:spacing w:after="0" w:line="240" w:lineRule="auto"/>
        <w:ind w:left="714" w:hanging="357"/>
        <w:jc w:val="both"/>
        <w:rPr>
          <w:rFonts w:ascii="Times New Roman" w:hAnsi="Times New Roman" w:cs="Times New Roman"/>
          <w:bCs/>
          <w:sz w:val="24"/>
          <w:szCs w:val="24"/>
        </w:rPr>
      </w:pPr>
      <w:r w:rsidRPr="00BA2104">
        <w:rPr>
          <w:rFonts w:ascii="Times New Roman" w:hAnsi="Times New Roman" w:cs="Times New Roman"/>
          <w:bCs/>
          <w:sz w:val="24"/>
          <w:szCs w:val="24"/>
        </w:rPr>
        <w:t>Obohatený nie je povinný zaplatiť peňažnú náhradu podľa</w:t>
      </w:r>
      <w:r w:rsidR="00DA5D24" w:rsidRPr="00BA2104">
        <w:rPr>
          <w:rFonts w:ascii="Times New Roman" w:hAnsi="Times New Roman" w:cs="Times New Roman"/>
          <w:bCs/>
          <w:sz w:val="24"/>
          <w:szCs w:val="24"/>
        </w:rPr>
        <w:t xml:space="preserve"> § </w:t>
      </w:r>
      <w:r w:rsidR="002B5294" w:rsidRPr="00BA2104">
        <w:rPr>
          <w:rFonts w:ascii="Times New Roman" w:hAnsi="Times New Roman" w:cs="Times New Roman"/>
          <w:bCs/>
          <w:sz w:val="24"/>
          <w:szCs w:val="24"/>
        </w:rPr>
        <w:t>8</w:t>
      </w:r>
      <w:r w:rsidR="00BA2104" w:rsidRPr="00CE4A26">
        <w:rPr>
          <w:rFonts w:ascii="Times New Roman" w:hAnsi="Times New Roman" w:cs="Times New Roman"/>
          <w:bCs/>
          <w:sz w:val="24"/>
          <w:szCs w:val="24"/>
        </w:rPr>
        <w:t>35</w:t>
      </w:r>
      <w:r w:rsidRPr="00BA2104">
        <w:rPr>
          <w:rFonts w:ascii="Times New Roman" w:hAnsi="Times New Roman" w:cs="Times New Roman"/>
          <w:bCs/>
          <w:sz w:val="24"/>
          <w:szCs w:val="24"/>
        </w:rPr>
        <w:t>, ak obohatenie</w:t>
      </w:r>
      <w:r w:rsidRPr="000E473A">
        <w:rPr>
          <w:rFonts w:ascii="Times New Roman" w:hAnsi="Times New Roman" w:cs="Times New Roman"/>
          <w:bCs/>
          <w:sz w:val="24"/>
          <w:szCs w:val="24"/>
        </w:rPr>
        <w:t xml:space="preserve"> neviedlo k jeho subjektívnemu prospechu a </w:t>
      </w:r>
    </w:p>
    <w:p w14:paraId="7824B9AD" w14:textId="4AE22D12" w:rsidR="00093F5C" w:rsidRPr="000E473A" w:rsidRDefault="00093F5C">
      <w:pPr>
        <w:pStyle w:val="Odsekzoznamu"/>
        <w:numPr>
          <w:ilvl w:val="1"/>
          <w:numId w:val="64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vzniklo bez pričinenia obohateného, alebo  </w:t>
      </w:r>
    </w:p>
    <w:p w14:paraId="33F41CCF" w14:textId="21CE9090" w:rsidR="00093F5C" w:rsidRPr="000E473A" w:rsidRDefault="00093F5C">
      <w:pPr>
        <w:pStyle w:val="Odsekzoznamu"/>
        <w:numPr>
          <w:ilvl w:val="1"/>
          <w:numId w:val="64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obohatený súhlasil alebo podnietil vznik obohatenia </w:t>
      </w:r>
      <w:r w:rsidR="006E1334" w:rsidRPr="000E473A">
        <w:rPr>
          <w:rFonts w:ascii="Times New Roman" w:hAnsi="Times New Roman" w:cs="Times New Roman"/>
          <w:bCs/>
          <w:sz w:val="24"/>
          <w:szCs w:val="24"/>
        </w:rPr>
        <w:t>a bol pritom dobromyseľný</w:t>
      </w:r>
      <w:r w:rsidRPr="000E473A">
        <w:rPr>
          <w:rFonts w:ascii="Times New Roman" w:hAnsi="Times New Roman" w:cs="Times New Roman"/>
          <w:bCs/>
          <w:sz w:val="24"/>
          <w:szCs w:val="24"/>
        </w:rPr>
        <w:t xml:space="preserve">, že obohatenie nevznikne.  </w:t>
      </w:r>
    </w:p>
    <w:p w14:paraId="1951D96B" w14:textId="77777777" w:rsidR="002B660C" w:rsidRPr="000E473A" w:rsidRDefault="002B660C">
      <w:pPr>
        <w:pStyle w:val="Odsekzoznamu"/>
        <w:spacing w:after="0" w:line="240" w:lineRule="auto"/>
        <w:ind w:left="1066"/>
        <w:jc w:val="both"/>
        <w:rPr>
          <w:rFonts w:ascii="Times New Roman" w:hAnsi="Times New Roman" w:cs="Times New Roman"/>
          <w:bCs/>
          <w:sz w:val="24"/>
          <w:szCs w:val="24"/>
        </w:rPr>
      </w:pPr>
    </w:p>
    <w:p w14:paraId="3701F310" w14:textId="2CA6839D" w:rsidR="00093F5C" w:rsidRPr="000E473A" w:rsidRDefault="00093F5C">
      <w:pPr>
        <w:pStyle w:val="Odsekzoznamu"/>
        <w:numPr>
          <w:ilvl w:val="0"/>
          <w:numId w:val="64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Ustanovenie odseku 1 sa nepoužije, ak by viedlo k rozporu s dobrými mravmi.  </w:t>
      </w:r>
    </w:p>
    <w:p w14:paraId="1F073CB7" w14:textId="56C9DAFA" w:rsidR="00093F5C" w:rsidRPr="000E473A" w:rsidRDefault="002B660C">
      <w:pPr>
        <w:spacing w:after="0" w:line="240" w:lineRule="auto"/>
        <w:jc w:val="center"/>
        <w:rPr>
          <w:bCs/>
        </w:rPr>
      </w:pPr>
      <w:r w:rsidRPr="000E473A">
        <w:rPr>
          <w:bCs/>
        </w:rPr>
        <w:lastRenderedPageBreak/>
        <w:t xml:space="preserve">§ </w:t>
      </w:r>
      <w:r w:rsidR="00E13584">
        <w:rPr>
          <w:bCs/>
        </w:rPr>
        <w:t>854</w:t>
      </w:r>
    </w:p>
    <w:p w14:paraId="73B101E8" w14:textId="29C8F6EF" w:rsidR="00093F5C" w:rsidRPr="000E473A" w:rsidRDefault="00093F5C">
      <w:pPr>
        <w:spacing w:after="0" w:line="240" w:lineRule="auto"/>
        <w:jc w:val="center"/>
      </w:pPr>
      <w:r w:rsidRPr="000E473A">
        <w:t>Plody, úžitky a náhrada za užívanie</w:t>
      </w:r>
    </w:p>
    <w:p w14:paraId="1DB5FE2D" w14:textId="77777777" w:rsidR="002B660C" w:rsidRPr="000E473A" w:rsidRDefault="002B660C">
      <w:pPr>
        <w:spacing w:after="0" w:line="240" w:lineRule="auto"/>
        <w:jc w:val="center"/>
        <w:rPr>
          <w:b/>
        </w:rPr>
      </w:pPr>
    </w:p>
    <w:p w14:paraId="68A321C8" w14:textId="43EA3DF9" w:rsidR="00093F5C" w:rsidRPr="000E473A" w:rsidRDefault="00093F5C">
      <w:pPr>
        <w:pStyle w:val="Odsekzoznamu"/>
        <w:numPr>
          <w:ilvl w:val="0"/>
          <w:numId w:val="650"/>
        </w:numPr>
        <w:spacing w:after="0" w:line="240" w:lineRule="auto"/>
        <w:ind w:left="714" w:hanging="357"/>
        <w:jc w:val="both"/>
        <w:rPr>
          <w:rFonts w:ascii="Times New Roman" w:hAnsi="Times New Roman" w:cs="Times New Roman"/>
          <w:b/>
          <w:bCs/>
          <w:sz w:val="24"/>
          <w:szCs w:val="24"/>
        </w:rPr>
      </w:pPr>
      <w:r w:rsidRPr="000E473A">
        <w:rPr>
          <w:rFonts w:ascii="Times New Roman" w:hAnsi="Times New Roman" w:cs="Times New Roman"/>
          <w:bCs/>
          <w:sz w:val="24"/>
          <w:szCs w:val="24"/>
        </w:rPr>
        <w:t xml:space="preserve">Nedobromyseľný obohatený je povinný vydať aj všetky plody a úžitky predmetu obohatenia. Ak to nie je dobre možné, je za </w:t>
      </w:r>
      <w:proofErr w:type="spellStart"/>
      <w:r w:rsidRPr="000E473A">
        <w:rPr>
          <w:rFonts w:ascii="Times New Roman" w:hAnsi="Times New Roman" w:cs="Times New Roman"/>
          <w:bCs/>
          <w:sz w:val="24"/>
          <w:szCs w:val="24"/>
        </w:rPr>
        <w:t>ne</w:t>
      </w:r>
      <w:proofErr w:type="spellEnd"/>
      <w:r w:rsidRPr="000E473A">
        <w:rPr>
          <w:rFonts w:ascii="Times New Roman" w:hAnsi="Times New Roman" w:cs="Times New Roman"/>
          <w:bCs/>
          <w:sz w:val="24"/>
          <w:szCs w:val="24"/>
        </w:rPr>
        <w:t xml:space="preserve"> povinný zaplatiť peňažnú náhradu podľa</w:t>
      </w:r>
      <w:r w:rsidR="003525AE" w:rsidRPr="000E473A">
        <w:rPr>
          <w:rFonts w:ascii="Times New Roman" w:hAnsi="Times New Roman" w:cs="Times New Roman"/>
          <w:bCs/>
          <w:sz w:val="24"/>
          <w:szCs w:val="24"/>
        </w:rPr>
        <w:t xml:space="preserve"> </w:t>
      </w:r>
      <w:r w:rsidR="006E1334" w:rsidRPr="000E473A">
        <w:rPr>
          <w:rFonts w:ascii="Times New Roman" w:hAnsi="Times New Roman" w:cs="Times New Roman"/>
          <w:bCs/>
          <w:sz w:val="24"/>
          <w:szCs w:val="24"/>
        </w:rPr>
        <w:t xml:space="preserve">§ </w:t>
      </w:r>
      <w:r w:rsidR="002B5294" w:rsidRPr="000E473A">
        <w:rPr>
          <w:rFonts w:ascii="Times New Roman" w:hAnsi="Times New Roman" w:cs="Times New Roman"/>
          <w:bCs/>
          <w:sz w:val="24"/>
          <w:szCs w:val="24"/>
        </w:rPr>
        <w:t>8</w:t>
      </w:r>
      <w:r w:rsidR="00BA2104">
        <w:rPr>
          <w:rFonts w:ascii="Times New Roman" w:hAnsi="Times New Roman" w:cs="Times New Roman"/>
          <w:bCs/>
          <w:sz w:val="24"/>
          <w:szCs w:val="24"/>
        </w:rPr>
        <w:t>35</w:t>
      </w:r>
      <w:r w:rsidRPr="000E473A">
        <w:rPr>
          <w:rFonts w:ascii="Times New Roman" w:hAnsi="Times New Roman" w:cs="Times New Roman"/>
          <w:bCs/>
          <w:sz w:val="24"/>
          <w:szCs w:val="24"/>
        </w:rPr>
        <w:t xml:space="preserve">; to platí aj pre plody a úžitky, ktoré mohli byť z predmetu obohatenia získané pri vynaložení náležitej starostlivosti. </w:t>
      </w:r>
    </w:p>
    <w:p w14:paraId="0E48EF1B" w14:textId="77777777" w:rsidR="00A810A6" w:rsidRPr="000E473A" w:rsidRDefault="00A810A6">
      <w:pPr>
        <w:pStyle w:val="Odsekzoznamu"/>
        <w:spacing w:after="0" w:line="240" w:lineRule="auto"/>
        <w:ind w:left="714"/>
        <w:jc w:val="both"/>
        <w:rPr>
          <w:rFonts w:ascii="Times New Roman" w:hAnsi="Times New Roman" w:cs="Times New Roman"/>
          <w:b/>
          <w:bCs/>
          <w:sz w:val="24"/>
          <w:szCs w:val="24"/>
        </w:rPr>
      </w:pPr>
    </w:p>
    <w:p w14:paraId="5553E346" w14:textId="0C584AE8" w:rsidR="00093F5C" w:rsidRPr="000E473A" w:rsidRDefault="00093F5C">
      <w:pPr>
        <w:pStyle w:val="Odsekzoznamu"/>
        <w:numPr>
          <w:ilvl w:val="0"/>
          <w:numId w:val="650"/>
        </w:numPr>
        <w:spacing w:after="0" w:line="240" w:lineRule="auto"/>
        <w:ind w:left="714" w:hanging="357"/>
        <w:jc w:val="both"/>
        <w:rPr>
          <w:rFonts w:ascii="Times New Roman" w:hAnsi="Times New Roman" w:cs="Times New Roman"/>
          <w:b/>
          <w:bCs/>
          <w:sz w:val="24"/>
          <w:szCs w:val="24"/>
        </w:rPr>
      </w:pPr>
      <w:r w:rsidRPr="000E473A">
        <w:rPr>
          <w:rFonts w:ascii="Times New Roman" w:hAnsi="Times New Roman" w:cs="Times New Roman"/>
          <w:bCs/>
          <w:sz w:val="24"/>
          <w:szCs w:val="24"/>
        </w:rPr>
        <w:t xml:space="preserve">Za </w:t>
      </w:r>
      <w:r w:rsidR="001E6956">
        <w:rPr>
          <w:rFonts w:ascii="Times New Roman" w:hAnsi="Times New Roman" w:cs="Times New Roman"/>
          <w:bCs/>
          <w:sz w:val="24"/>
          <w:szCs w:val="24"/>
        </w:rPr>
        <w:t>úžitok</w:t>
      </w:r>
      <w:r w:rsidRPr="000E473A">
        <w:rPr>
          <w:rFonts w:ascii="Times New Roman" w:hAnsi="Times New Roman" w:cs="Times New Roman"/>
          <w:bCs/>
          <w:sz w:val="24"/>
          <w:szCs w:val="24"/>
        </w:rPr>
        <w:t xml:space="preserve"> peňažného plnenia sa považuje úrok podľa</w:t>
      </w:r>
      <w:r w:rsidR="003525AE" w:rsidRPr="000E473A">
        <w:rPr>
          <w:rFonts w:ascii="Times New Roman" w:hAnsi="Times New Roman" w:cs="Times New Roman"/>
          <w:bCs/>
          <w:sz w:val="24"/>
          <w:szCs w:val="24"/>
        </w:rPr>
        <w:t xml:space="preserve"> </w:t>
      </w:r>
      <w:r w:rsidR="006E1334" w:rsidRPr="000E473A">
        <w:rPr>
          <w:rFonts w:ascii="Times New Roman" w:hAnsi="Times New Roman" w:cs="Times New Roman"/>
          <w:bCs/>
          <w:sz w:val="24"/>
          <w:szCs w:val="24"/>
        </w:rPr>
        <w:t xml:space="preserve">§ </w:t>
      </w:r>
      <w:r w:rsidR="002B5294" w:rsidRPr="000E473A">
        <w:rPr>
          <w:rFonts w:ascii="Times New Roman" w:hAnsi="Times New Roman" w:cs="Times New Roman"/>
          <w:bCs/>
          <w:sz w:val="24"/>
          <w:szCs w:val="24"/>
        </w:rPr>
        <w:t>6</w:t>
      </w:r>
      <w:r w:rsidR="00E13584">
        <w:rPr>
          <w:rFonts w:ascii="Times New Roman" w:hAnsi="Times New Roman" w:cs="Times New Roman"/>
          <w:bCs/>
          <w:sz w:val="24"/>
          <w:szCs w:val="24"/>
        </w:rPr>
        <w:t>09</w:t>
      </w:r>
      <w:r w:rsidRPr="000E473A">
        <w:rPr>
          <w:rFonts w:ascii="Times New Roman" w:hAnsi="Times New Roman" w:cs="Times New Roman"/>
          <w:bCs/>
          <w:sz w:val="24"/>
          <w:szCs w:val="24"/>
        </w:rPr>
        <w:t xml:space="preserve">. </w:t>
      </w:r>
    </w:p>
    <w:p w14:paraId="617F6CC0" w14:textId="77777777" w:rsidR="00A810A6" w:rsidRPr="000E473A" w:rsidRDefault="00A810A6">
      <w:pPr>
        <w:pStyle w:val="Odsekzoznamu"/>
        <w:spacing w:after="0" w:line="240" w:lineRule="auto"/>
        <w:rPr>
          <w:rFonts w:ascii="Times New Roman" w:hAnsi="Times New Roman" w:cs="Times New Roman"/>
          <w:b/>
          <w:bCs/>
          <w:sz w:val="24"/>
          <w:szCs w:val="24"/>
        </w:rPr>
      </w:pPr>
    </w:p>
    <w:p w14:paraId="0E42EAAB" w14:textId="2FD7AE27" w:rsidR="00093F5C" w:rsidRPr="000E473A" w:rsidRDefault="00093F5C">
      <w:pPr>
        <w:pStyle w:val="Odsekzoznamu"/>
        <w:numPr>
          <w:ilvl w:val="0"/>
          <w:numId w:val="65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Nedobromyseľný obohatený je povinný zaplatiť ukrátenému peňažnú náhradu za užívanie predmetu obohatenia. </w:t>
      </w:r>
    </w:p>
    <w:p w14:paraId="2B50C2F3" w14:textId="77777777" w:rsidR="00A32506" w:rsidRPr="000E473A" w:rsidRDefault="00A32506">
      <w:pPr>
        <w:spacing w:after="0" w:line="240" w:lineRule="auto"/>
        <w:jc w:val="both"/>
        <w:rPr>
          <w:bCs/>
        </w:rPr>
      </w:pPr>
    </w:p>
    <w:p w14:paraId="5B4B369C" w14:textId="49ACB526" w:rsidR="00093F5C" w:rsidRPr="000E473A" w:rsidRDefault="00A32506">
      <w:pPr>
        <w:spacing w:after="0" w:line="240" w:lineRule="auto"/>
        <w:jc w:val="center"/>
        <w:rPr>
          <w:bCs/>
        </w:rPr>
      </w:pPr>
      <w:r w:rsidRPr="000E473A">
        <w:rPr>
          <w:bCs/>
        </w:rPr>
        <w:t xml:space="preserve">§ </w:t>
      </w:r>
      <w:r w:rsidR="00E13584">
        <w:rPr>
          <w:bCs/>
        </w:rPr>
        <w:t>855</w:t>
      </w:r>
    </w:p>
    <w:p w14:paraId="6F7AE7CB" w14:textId="4298F56C" w:rsidR="00093F5C" w:rsidRPr="000E473A" w:rsidRDefault="00093F5C">
      <w:pPr>
        <w:spacing w:after="0" w:line="240" w:lineRule="auto"/>
        <w:jc w:val="center"/>
      </w:pPr>
      <w:r w:rsidRPr="000E473A">
        <w:t>Náhrada za zásah do osobnostného práva alebo do práva duševného vlastníctva</w:t>
      </w:r>
    </w:p>
    <w:p w14:paraId="010C0BF3" w14:textId="77777777" w:rsidR="00A32506" w:rsidRPr="000E473A" w:rsidRDefault="00A32506">
      <w:pPr>
        <w:spacing w:after="0" w:line="240" w:lineRule="auto"/>
        <w:jc w:val="center"/>
      </w:pPr>
    </w:p>
    <w:p w14:paraId="591B50E1" w14:textId="0715AA6C" w:rsidR="00093F5C" w:rsidRPr="000E473A" w:rsidRDefault="00093F5C">
      <w:pPr>
        <w:pStyle w:val="Odsekzoznamu"/>
        <w:numPr>
          <w:ilvl w:val="0"/>
          <w:numId w:val="65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získal nedobromyseľný obohatený bezdôvodné obohatenie zásahom do osobnostného práva alebo do práva duševného vlastníctva, môže ukrátený za neoprávnené nakladanie s týmito právami, namiesto peňažnej náhrady podľa</w:t>
      </w:r>
      <w:r w:rsidR="006E1334" w:rsidRPr="000E473A">
        <w:rPr>
          <w:rFonts w:ascii="Times New Roman" w:hAnsi="Times New Roman" w:cs="Times New Roman"/>
          <w:bCs/>
          <w:sz w:val="24"/>
          <w:szCs w:val="24"/>
        </w:rPr>
        <w:t xml:space="preserve"> § </w:t>
      </w:r>
      <w:r w:rsidR="00F17A13" w:rsidRPr="000E473A">
        <w:rPr>
          <w:rFonts w:ascii="Times New Roman" w:hAnsi="Times New Roman" w:cs="Times New Roman"/>
          <w:bCs/>
          <w:sz w:val="24"/>
          <w:szCs w:val="24"/>
        </w:rPr>
        <w:t>8</w:t>
      </w:r>
      <w:r w:rsidR="00BA2104">
        <w:rPr>
          <w:rFonts w:ascii="Times New Roman" w:hAnsi="Times New Roman" w:cs="Times New Roman"/>
          <w:bCs/>
          <w:sz w:val="24"/>
          <w:szCs w:val="24"/>
        </w:rPr>
        <w:t>35</w:t>
      </w:r>
      <w:r w:rsidRPr="000E473A">
        <w:rPr>
          <w:rFonts w:ascii="Times New Roman" w:hAnsi="Times New Roman" w:cs="Times New Roman"/>
          <w:bCs/>
          <w:sz w:val="24"/>
          <w:szCs w:val="24"/>
        </w:rPr>
        <w:t xml:space="preserve">, požadovať </w:t>
      </w:r>
      <w:r w:rsidR="006E1334" w:rsidRPr="000E473A">
        <w:rPr>
          <w:rFonts w:ascii="Times New Roman" w:hAnsi="Times New Roman" w:cs="Times New Roman"/>
          <w:bCs/>
          <w:sz w:val="24"/>
          <w:szCs w:val="24"/>
        </w:rPr>
        <w:t xml:space="preserve">náhradu vo výške podľa </w:t>
      </w:r>
      <w:r w:rsidR="002B5294" w:rsidRPr="000E473A">
        <w:rPr>
          <w:rFonts w:ascii="Times New Roman" w:hAnsi="Times New Roman" w:cs="Times New Roman"/>
          <w:bCs/>
          <w:sz w:val="24"/>
          <w:szCs w:val="24"/>
        </w:rPr>
        <w:t>§ 8</w:t>
      </w:r>
      <w:r w:rsidR="001E6956">
        <w:rPr>
          <w:rFonts w:ascii="Times New Roman" w:hAnsi="Times New Roman" w:cs="Times New Roman"/>
          <w:bCs/>
          <w:sz w:val="24"/>
          <w:szCs w:val="24"/>
        </w:rPr>
        <w:t>30</w:t>
      </w:r>
      <w:r w:rsidR="006E1334" w:rsidRPr="000E473A">
        <w:rPr>
          <w:rFonts w:ascii="Times New Roman" w:hAnsi="Times New Roman" w:cs="Times New Roman"/>
          <w:bCs/>
          <w:sz w:val="24"/>
          <w:szCs w:val="24"/>
        </w:rPr>
        <w:t xml:space="preserve"> ods. 2</w:t>
      </w:r>
      <w:r w:rsidRPr="000E473A">
        <w:rPr>
          <w:rFonts w:ascii="Times New Roman" w:hAnsi="Times New Roman" w:cs="Times New Roman"/>
          <w:bCs/>
          <w:sz w:val="24"/>
          <w:szCs w:val="24"/>
        </w:rPr>
        <w:t xml:space="preserve">. </w:t>
      </w:r>
    </w:p>
    <w:p w14:paraId="0F2638EE" w14:textId="77777777" w:rsidR="00A32506" w:rsidRPr="000E473A" w:rsidRDefault="00A32506">
      <w:pPr>
        <w:pStyle w:val="Odsekzoznamu"/>
        <w:spacing w:after="0" w:line="240" w:lineRule="auto"/>
        <w:ind w:left="714"/>
        <w:jc w:val="both"/>
        <w:rPr>
          <w:rFonts w:ascii="Times New Roman" w:hAnsi="Times New Roman" w:cs="Times New Roman"/>
          <w:bCs/>
          <w:sz w:val="24"/>
          <w:szCs w:val="24"/>
        </w:rPr>
      </w:pPr>
    </w:p>
    <w:p w14:paraId="07FAA494" w14:textId="29232D43" w:rsidR="00093F5C" w:rsidRPr="000E473A" w:rsidRDefault="00093F5C">
      <w:pPr>
        <w:pStyle w:val="Odsekzoznamu"/>
        <w:numPr>
          <w:ilvl w:val="0"/>
          <w:numId w:val="65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 prípadoch hodných osobitného zreteľa môže súd náhradu podľa odseku 1 primerane zvýšiť.</w:t>
      </w:r>
    </w:p>
    <w:p w14:paraId="35887744" w14:textId="65FB5D1B" w:rsidR="00093F5C" w:rsidRDefault="00093F5C">
      <w:pPr>
        <w:pStyle w:val="Nadpis3"/>
        <w:spacing w:before="0" w:after="0" w:line="240" w:lineRule="auto"/>
        <w:jc w:val="both"/>
        <w:rPr>
          <w:rFonts w:ascii="Times New Roman" w:hAnsi="Times New Roman" w:cs="Times New Roman"/>
          <w:sz w:val="24"/>
          <w:szCs w:val="24"/>
        </w:rPr>
      </w:pPr>
    </w:p>
    <w:p w14:paraId="4F5439B4" w14:textId="77777777" w:rsidR="00093F5C" w:rsidRPr="000E473A" w:rsidRDefault="00093F5C">
      <w:pPr>
        <w:pStyle w:val="Nadpis3"/>
        <w:spacing w:before="0" w:after="0" w:line="240" w:lineRule="auto"/>
        <w:jc w:val="center"/>
        <w:rPr>
          <w:rFonts w:ascii="Times New Roman" w:hAnsi="Times New Roman" w:cs="Times New Roman"/>
          <w:b/>
          <w:spacing w:val="30"/>
          <w:sz w:val="24"/>
          <w:szCs w:val="24"/>
        </w:rPr>
      </w:pPr>
      <w:bookmarkStart w:id="550" w:name="_Toc195913172"/>
      <w:r w:rsidRPr="000E473A">
        <w:rPr>
          <w:rFonts w:ascii="Times New Roman" w:hAnsi="Times New Roman" w:cs="Times New Roman"/>
          <w:b/>
          <w:spacing w:val="30"/>
          <w:sz w:val="24"/>
          <w:szCs w:val="24"/>
        </w:rPr>
        <w:t>Tretí diel</w:t>
      </w:r>
      <w:bookmarkEnd w:id="550"/>
    </w:p>
    <w:p w14:paraId="6D368B99" w14:textId="66CA73F1" w:rsidR="00093F5C" w:rsidRPr="000E473A" w:rsidRDefault="007470CA">
      <w:pPr>
        <w:pStyle w:val="Nadpis3"/>
        <w:spacing w:before="0" w:after="0" w:line="240" w:lineRule="auto"/>
        <w:jc w:val="center"/>
        <w:rPr>
          <w:rFonts w:ascii="Times New Roman" w:hAnsi="Times New Roman" w:cs="Times New Roman"/>
          <w:b/>
          <w:sz w:val="24"/>
          <w:szCs w:val="24"/>
        </w:rPr>
      </w:pPr>
      <w:bookmarkStart w:id="551" w:name="_Toc195913173"/>
      <w:r w:rsidRPr="000E473A">
        <w:rPr>
          <w:rFonts w:ascii="Times New Roman" w:hAnsi="Times New Roman" w:cs="Times New Roman"/>
          <w:b/>
          <w:sz w:val="24"/>
          <w:szCs w:val="24"/>
        </w:rPr>
        <w:t>Záväzky z konania bez príkazu</w:t>
      </w:r>
      <w:bookmarkEnd w:id="551"/>
    </w:p>
    <w:p w14:paraId="5871506D" w14:textId="77777777" w:rsidR="00A32506" w:rsidRPr="000E473A" w:rsidRDefault="00A32506">
      <w:pPr>
        <w:spacing w:after="0" w:line="240" w:lineRule="auto"/>
        <w:jc w:val="center"/>
        <w:rPr>
          <w:b/>
        </w:rPr>
      </w:pPr>
    </w:p>
    <w:p w14:paraId="059EAF5B" w14:textId="36E20A78" w:rsidR="00093F5C" w:rsidRPr="000E473A" w:rsidRDefault="00A32506">
      <w:pPr>
        <w:spacing w:after="0" w:line="240" w:lineRule="auto"/>
        <w:jc w:val="center"/>
      </w:pPr>
      <w:r w:rsidRPr="000E473A">
        <w:t xml:space="preserve">§ </w:t>
      </w:r>
      <w:r w:rsidR="00E13584">
        <w:t>856</w:t>
      </w:r>
    </w:p>
    <w:p w14:paraId="33B9F5C0" w14:textId="599DB32F" w:rsidR="00093F5C" w:rsidRPr="000E473A" w:rsidRDefault="00093F5C">
      <w:pPr>
        <w:spacing w:after="0" w:line="240" w:lineRule="auto"/>
        <w:jc w:val="center"/>
      </w:pPr>
      <w:r w:rsidRPr="000E473A">
        <w:t>Povinnosti konajúceho</w:t>
      </w:r>
    </w:p>
    <w:p w14:paraId="11EFED6A" w14:textId="77777777" w:rsidR="007470CA" w:rsidRPr="000E473A" w:rsidRDefault="007470CA">
      <w:pPr>
        <w:spacing w:after="0" w:line="240" w:lineRule="auto"/>
        <w:jc w:val="center"/>
      </w:pPr>
    </w:p>
    <w:p w14:paraId="219891F9" w14:textId="69742B30" w:rsidR="005F455D" w:rsidRPr="000E473A" w:rsidRDefault="00093F5C">
      <w:pPr>
        <w:pStyle w:val="Odsekzoznamu"/>
        <w:numPr>
          <w:ilvl w:val="0"/>
          <w:numId w:val="65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Kto na to nie je oprávnený, nesmie konať v záležitosti iného; inak zodpovedá za vyvolané následky. </w:t>
      </w:r>
    </w:p>
    <w:p w14:paraId="28A9BDAF" w14:textId="77777777" w:rsidR="005F455D" w:rsidRPr="000E473A" w:rsidRDefault="005F455D">
      <w:pPr>
        <w:pStyle w:val="Odsekzoznamu"/>
        <w:spacing w:after="0" w:line="240" w:lineRule="auto"/>
        <w:ind w:left="714"/>
        <w:jc w:val="both"/>
        <w:rPr>
          <w:rFonts w:ascii="Times New Roman" w:hAnsi="Times New Roman" w:cs="Times New Roman"/>
          <w:bCs/>
          <w:sz w:val="24"/>
          <w:szCs w:val="24"/>
        </w:rPr>
      </w:pPr>
    </w:p>
    <w:p w14:paraId="55437A9E" w14:textId="2A8CD94A" w:rsidR="00093F5C" w:rsidRPr="000E473A" w:rsidRDefault="00093F5C">
      <w:pPr>
        <w:pStyle w:val="Odsekzoznamu"/>
        <w:numPr>
          <w:ilvl w:val="0"/>
          <w:numId w:val="65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niekto bez oprávnenia obstará záležitosť inej osoby, je povinný konať s náležitou starostlivosťou, v súlade s jej záujmami a podľa jej skutočnej alebo predpokladanej vôle.</w:t>
      </w:r>
    </w:p>
    <w:p w14:paraId="7878BA7B" w14:textId="77777777" w:rsidR="005F455D" w:rsidRPr="000E473A" w:rsidRDefault="005F455D">
      <w:pPr>
        <w:pStyle w:val="Odsekzoznamu"/>
        <w:spacing w:after="0" w:line="240" w:lineRule="auto"/>
        <w:ind w:left="714"/>
        <w:jc w:val="both"/>
        <w:rPr>
          <w:rFonts w:ascii="Times New Roman" w:hAnsi="Times New Roman" w:cs="Times New Roman"/>
          <w:bCs/>
          <w:sz w:val="24"/>
          <w:szCs w:val="24"/>
        </w:rPr>
      </w:pPr>
    </w:p>
    <w:p w14:paraId="18C3E455" w14:textId="61A4924D" w:rsidR="00093F5C" w:rsidRPr="000E473A" w:rsidRDefault="00093F5C">
      <w:pPr>
        <w:pStyle w:val="Odsekzoznamu"/>
        <w:numPr>
          <w:ilvl w:val="0"/>
          <w:numId w:val="65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O obstaraní záležitosti inej osoby je konajúci povinný túto osobu informovať vopred, inak bez zbytočného odkladu.</w:t>
      </w:r>
    </w:p>
    <w:p w14:paraId="018D8CB0" w14:textId="77777777" w:rsidR="005F455D" w:rsidRPr="000E473A" w:rsidRDefault="005F455D">
      <w:pPr>
        <w:pStyle w:val="Odsekzoznamu"/>
        <w:spacing w:after="0" w:line="240" w:lineRule="auto"/>
        <w:ind w:left="714"/>
        <w:jc w:val="both"/>
        <w:rPr>
          <w:rFonts w:ascii="Times New Roman" w:hAnsi="Times New Roman" w:cs="Times New Roman"/>
          <w:bCs/>
          <w:sz w:val="24"/>
          <w:szCs w:val="24"/>
        </w:rPr>
      </w:pPr>
    </w:p>
    <w:p w14:paraId="2E1B4555" w14:textId="4724EC9E" w:rsidR="00093F5C" w:rsidRPr="000E473A" w:rsidRDefault="00093F5C">
      <w:pPr>
        <w:pStyle w:val="Odsekzoznamu"/>
        <w:numPr>
          <w:ilvl w:val="0"/>
          <w:numId w:val="65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osoba, o záležitosť ktorej ide, udelí s jej obstaraním konajúcemu súhlas alebo ak obstaranie dodatočne schváli, vzťah medzi nimi sa spravuje ustanoveniami o príkaznej zmluve. </w:t>
      </w:r>
    </w:p>
    <w:p w14:paraId="6E963E24" w14:textId="77777777" w:rsidR="005F455D" w:rsidRPr="000E473A" w:rsidRDefault="005F455D">
      <w:pPr>
        <w:pStyle w:val="Odsekzoznamu"/>
        <w:spacing w:after="0" w:line="240" w:lineRule="auto"/>
        <w:ind w:left="714"/>
        <w:jc w:val="both"/>
        <w:rPr>
          <w:rFonts w:ascii="Times New Roman" w:hAnsi="Times New Roman" w:cs="Times New Roman"/>
          <w:bCs/>
          <w:sz w:val="24"/>
          <w:szCs w:val="24"/>
        </w:rPr>
      </w:pPr>
    </w:p>
    <w:p w14:paraId="673F870C" w14:textId="04A542D8" w:rsidR="00093F5C" w:rsidRPr="000E473A" w:rsidRDefault="00093F5C">
      <w:pPr>
        <w:pStyle w:val="Odsekzoznamu"/>
        <w:numPr>
          <w:ilvl w:val="0"/>
          <w:numId w:val="65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Konajúci je povinný pokračovať a dokončiť obstaranie záležitosti inej osoby do tej miery, aby jej nehrozila škoda. To neplatí, ak táto osoba konajúcemu oznámi, že s pokračovaním nesúhlasí. Po obstaraní záležitosti je konajúci povinný podať osobe, o záležitosť ktorej išlo, vyúčtovanie a previesť na ňu všetko, čo pri obstaraní získal. </w:t>
      </w:r>
    </w:p>
    <w:p w14:paraId="175DDF68" w14:textId="77777777" w:rsidR="005F455D" w:rsidRPr="000E473A" w:rsidRDefault="005F455D">
      <w:pPr>
        <w:spacing w:after="0" w:line="240" w:lineRule="auto"/>
        <w:jc w:val="center"/>
        <w:rPr>
          <w:b/>
          <w:bCs/>
        </w:rPr>
      </w:pPr>
    </w:p>
    <w:p w14:paraId="417A2615" w14:textId="77777777" w:rsidR="00714B51" w:rsidRDefault="00714B51">
      <w:pPr>
        <w:spacing w:after="0" w:line="240" w:lineRule="auto"/>
        <w:jc w:val="center"/>
        <w:rPr>
          <w:bCs/>
        </w:rPr>
      </w:pPr>
    </w:p>
    <w:p w14:paraId="3F81BA33" w14:textId="67074039" w:rsidR="005F455D" w:rsidRPr="000E473A" w:rsidRDefault="005F455D">
      <w:pPr>
        <w:spacing w:after="0" w:line="240" w:lineRule="auto"/>
        <w:jc w:val="center"/>
        <w:rPr>
          <w:bCs/>
        </w:rPr>
      </w:pPr>
      <w:r w:rsidRPr="000E473A">
        <w:rPr>
          <w:bCs/>
        </w:rPr>
        <w:lastRenderedPageBreak/>
        <w:t xml:space="preserve">§ </w:t>
      </w:r>
      <w:r w:rsidR="00E13584">
        <w:rPr>
          <w:bCs/>
        </w:rPr>
        <w:t>857</w:t>
      </w:r>
    </w:p>
    <w:p w14:paraId="5422A9C9" w14:textId="5F81FCF0" w:rsidR="00093F5C" w:rsidRPr="000E473A" w:rsidRDefault="005F455D">
      <w:pPr>
        <w:spacing w:after="0" w:line="240" w:lineRule="auto"/>
        <w:jc w:val="center"/>
        <w:rPr>
          <w:bCs/>
        </w:rPr>
      </w:pPr>
      <w:r w:rsidRPr="000E473A">
        <w:rPr>
          <w:bCs/>
        </w:rPr>
        <w:t>Z</w:t>
      </w:r>
      <w:r w:rsidR="00093F5C" w:rsidRPr="000E473A">
        <w:rPr>
          <w:bCs/>
        </w:rPr>
        <w:t>odpovednosť za škodu</w:t>
      </w:r>
    </w:p>
    <w:p w14:paraId="18D16D37" w14:textId="77777777" w:rsidR="005F455D" w:rsidRPr="000E473A" w:rsidRDefault="005F455D">
      <w:pPr>
        <w:spacing w:after="0" w:line="240" w:lineRule="auto"/>
        <w:jc w:val="center"/>
        <w:rPr>
          <w:b/>
          <w:bCs/>
        </w:rPr>
      </w:pPr>
    </w:p>
    <w:p w14:paraId="50D87709" w14:textId="2188D95F" w:rsidR="00093F5C" w:rsidRPr="000E473A" w:rsidRDefault="00093F5C">
      <w:pPr>
        <w:pStyle w:val="Odsekzoznamu"/>
        <w:numPr>
          <w:ilvl w:val="0"/>
          <w:numId w:val="65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išlo o odvrátenie priamo hroziaceho nebezpečenstva, ktoré konajúci nevyvolal, zodpovedá ohrozenej osobe len za škodu, ktorú spôsobil úmyselne alebo z hrubej nedbanlivosti. Ustanovenie </w:t>
      </w:r>
      <w:r w:rsidR="006E1334" w:rsidRPr="000E473A">
        <w:rPr>
          <w:rFonts w:ascii="Times New Roman" w:hAnsi="Times New Roman" w:cs="Times New Roman"/>
          <w:bCs/>
          <w:sz w:val="24"/>
          <w:szCs w:val="24"/>
        </w:rPr>
        <w:t xml:space="preserve">§ </w:t>
      </w:r>
      <w:r w:rsidR="00DE0FB3" w:rsidRPr="000E473A">
        <w:rPr>
          <w:rFonts w:ascii="Times New Roman" w:hAnsi="Times New Roman" w:cs="Times New Roman"/>
          <w:bCs/>
          <w:sz w:val="24"/>
          <w:szCs w:val="24"/>
        </w:rPr>
        <w:t>7</w:t>
      </w:r>
      <w:r w:rsidR="00BA2104">
        <w:rPr>
          <w:rFonts w:ascii="Times New Roman" w:hAnsi="Times New Roman" w:cs="Times New Roman"/>
          <w:bCs/>
          <w:sz w:val="24"/>
          <w:szCs w:val="24"/>
        </w:rPr>
        <w:t>87</w:t>
      </w:r>
      <w:r w:rsidRPr="000E473A">
        <w:rPr>
          <w:rFonts w:ascii="Times New Roman" w:hAnsi="Times New Roman" w:cs="Times New Roman"/>
          <w:bCs/>
          <w:sz w:val="24"/>
          <w:szCs w:val="24"/>
        </w:rPr>
        <w:t xml:space="preserve"> tým nie je dotknuté. </w:t>
      </w:r>
    </w:p>
    <w:p w14:paraId="245B01FB" w14:textId="77777777" w:rsidR="005F455D" w:rsidRPr="000E473A" w:rsidRDefault="005F455D">
      <w:pPr>
        <w:pStyle w:val="Odsekzoznamu"/>
        <w:spacing w:after="0" w:line="240" w:lineRule="auto"/>
        <w:ind w:left="714"/>
        <w:jc w:val="both"/>
        <w:rPr>
          <w:rFonts w:ascii="Times New Roman" w:hAnsi="Times New Roman" w:cs="Times New Roman"/>
          <w:bCs/>
          <w:sz w:val="24"/>
          <w:szCs w:val="24"/>
        </w:rPr>
      </w:pPr>
    </w:p>
    <w:p w14:paraId="1B5B6725" w14:textId="7F9B5227" w:rsidR="00093F5C" w:rsidRPr="000E473A" w:rsidRDefault="00093F5C">
      <w:pPr>
        <w:pStyle w:val="Odsekzoznamu"/>
        <w:numPr>
          <w:ilvl w:val="0"/>
          <w:numId w:val="65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nešlo o odvrátenie priamo hroziaceho nebezpečenstva, zodpovedá konajúci za škodu aj keď ju nezavinil, ibaže by ku škode bolo došlo aj bez jeho účasti. </w:t>
      </w:r>
    </w:p>
    <w:p w14:paraId="232F7D55" w14:textId="77777777" w:rsidR="005F455D" w:rsidRPr="000E473A" w:rsidRDefault="005F455D">
      <w:pPr>
        <w:spacing w:after="0" w:line="240" w:lineRule="auto"/>
        <w:jc w:val="both"/>
        <w:rPr>
          <w:bCs/>
        </w:rPr>
      </w:pPr>
    </w:p>
    <w:p w14:paraId="74383506" w14:textId="3AE14491" w:rsidR="00093F5C" w:rsidRPr="000E473A" w:rsidRDefault="005F455D">
      <w:pPr>
        <w:spacing w:after="0" w:line="240" w:lineRule="auto"/>
        <w:jc w:val="center"/>
        <w:rPr>
          <w:bCs/>
        </w:rPr>
      </w:pPr>
      <w:r w:rsidRPr="000E473A">
        <w:rPr>
          <w:bCs/>
        </w:rPr>
        <w:t xml:space="preserve">§ </w:t>
      </w:r>
      <w:r w:rsidR="00E13584">
        <w:rPr>
          <w:bCs/>
        </w:rPr>
        <w:t>858</w:t>
      </w:r>
    </w:p>
    <w:p w14:paraId="2B571F4B" w14:textId="1D72FC9D" w:rsidR="00093F5C" w:rsidRPr="000E473A" w:rsidRDefault="00093F5C">
      <w:pPr>
        <w:spacing w:after="0" w:line="240" w:lineRule="auto"/>
        <w:jc w:val="center"/>
        <w:rPr>
          <w:bCs/>
        </w:rPr>
      </w:pPr>
      <w:r w:rsidRPr="000E473A">
        <w:rPr>
          <w:bCs/>
        </w:rPr>
        <w:t>Náhrada účelne vynaložených nákladov</w:t>
      </w:r>
    </w:p>
    <w:p w14:paraId="5F51D917" w14:textId="77777777" w:rsidR="005F455D" w:rsidRPr="000E473A" w:rsidRDefault="005F455D">
      <w:pPr>
        <w:spacing w:after="0" w:line="240" w:lineRule="auto"/>
        <w:jc w:val="both"/>
        <w:rPr>
          <w:b/>
          <w:bCs/>
        </w:rPr>
      </w:pPr>
    </w:p>
    <w:p w14:paraId="48583A51" w14:textId="22B29F0C" w:rsidR="00093F5C" w:rsidRPr="000E473A" w:rsidRDefault="00093F5C">
      <w:pPr>
        <w:pStyle w:val="Odsekzoznamu"/>
        <w:numPr>
          <w:ilvl w:val="0"/>
          <w:numId w:val="65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išlo o odvrátenie priamo hroziaceho nebezpečenstva, ktoré konajúci nevyvolal, má voči ohrozenému právo na náhradu vynaložených nákladov a na náhradu škody, aj keď  výsledok jeho činnosti bez jeho zavinenia nenastal. </w:t>
      </w:r>
    </w:p>
    <w:p w14:paraId="5995DA14" w14:textId="77777777" w:rsidR="005F455D" w:rsidRPr="000E473A" w:rsidRDefault="005F455D">
      <w:pPr>
        <w:pStyle w:val="Odsekzoznamu"/>
        <w:spacing w:after="0" w:line="240" w:lineRule="auto"/>
        <w:ind w:left="714"/>
        <w:jc w:val="both"/>
        <w:rPr>
          <w:rFonts w:ascii="Times New Roman" w:hAnsi="Times New Roman" w:cs="Times New Roman"/>
          <w:bCs/>
          <w:sz w:val="24"/>
          <w:szCs w:val="24"/>
        </w:rPr>
      </w:pPr>
    </w:p>
    <w:p w14:paraId="7BC2067F" w14:textId="7B7C21F2" w:rsidR="00093F5C" w:rsidRPr="000E473A" w:rsidRDefault="00093F5C">
      <w:pPr>
        <w:pStyle w:val="Odsekzoznamu"/>
        <w:numPr>
          <w:ilvl w:val="0"/>
          <w:numId w:val="65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nešlo o odvrátenie priamo hroziaceho nebezpečenstva, má konajúci právo podľa odseku 1 iba do výšky subjektívneho prospechu toho, o koho záležitosť išlo. </w:t>
      </w:r>
    </w:p>
    <w:p w14:paraId="686108C2" w14:textId="77777777" w:rsidR="005F455D" w:rsidRPr="000E473A" w:rsidRDefault="005F455D">
      <w:pPr>
        <w:pStyle w:val="Odsekzoznamu"/>
        <w:spacing w:after="0" w:line="240" w:lineRule="auto"/>
        <w:rPr>
          <w:rFonts w:ascii="Times New Roman" w:hAnsi="Times New Roman" w:cs="Times New Roman"/>
          <w:bCs/>
          <w:sz w:val="24"/>
          <w:szCs w:val="24"/>
        </w:rPr>
      </w:pPr>
    </w:p>
    <w:p w14:paraId="5D802481" w14:textId="337BD95B" w:rsidR="00093F5C" w:rsidRPr="000E473A" w:rsidRDefault="00093F5C">
      <w:pPr>
        <w:pStyle w:val="Odsekzoznamu"/>
        <w:numPr>
          <w:ilvl w:val="0"/>
          <w:numId w:val="65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Aj keď nemá konajúci právo podľa odseku 1, môže si vziať to, čo na svoje náklady obstaral, ak je to dobre možné a nezhorší sa tým podstata veci, ani sa neprimerane nesťaží jej užívanie. </w:t>
      </w:r>
      <w:bookmarkEnd w:id="439"/>
    </w:p>
    <w:p w14:paraId="615F5CD7" w14:textId="77777777" w:rsidR="00144793" w:rsidRDefault="00144793">
      <w:pPr>
        <w:spacing w:after="0" w:line="240" w:lineRule="auto"/>
        <w:jc w:val="center"/>
        <w:rPr>
          <w:b/>
          <w:spacing w:val="30"/>
        </w:rPr>
      </w:pPr>
      <w:bookmarkStart w:id="552" w:name="_Toc195913174"/>
    </w:p>
    <w:p w14:paraId="1BFD1E5E" w14:textId="318F4BE5" w:rsidR="00DA510E" w:rsidRPr="000E473A" w:rsidRDefault="00DA510E">
      <w:pPr>
        <w:spacing w:after="0" w:line="240" w:lineRule="auto"/>
        <w:jc w:val="center"/>
        <w:rPr>
          <w:b/>
          <w:spacing w:val="30"/>
        </w:rPr>
      </w:pPr>
      <w:r w:rsidRPr="000E473A">
        <w:rPr>
          <w:b/>
          <w:spacing w:val="30"/>
        </w:rPr>
        <w:t>Štvrtý diel</w:t>
      </w:r>
    </w:p>
    <w:p w14:paraId="2E8C7711" w14:textId="5A9D1358" w:rsidR="00DA510E" w:rsidRPr="000E473A" w:rsidRDefault="007470CA">
      <w:pPr>
        <w:spacing w:after="0" w:line="240" w:lineRule="auto"/>
        <w:jc w:val="center"/>
        <w:rPr>
          <w:b/>
          <w:lang w:eastAsia="en-US"/>
        </w:rPr>
      </w:pPr>
      <w:r w:rsidRPr="000E473A">
        <w:rPr>
          <w:b/>
          <w:lang w:eastAsia="en-US"/>
        </w:rPr>
        <w:t>Hospodárska súťaž</w:t>
      </w:r>
    </w:p>
    <w:p w14:paraId="5DC08D88" w14:textId="77777777" w:rsidR="00DA510E" w:rsidRPr="000E473A" w:rsidRDefault="00DA510E">
      <w:pPr>
        <w:spacing w:after="0" w:line="240" w:lineRule="auto"/>
        <w:jc w:val="center"/>
        <w:rPr>
          <w:b/>
          <w:lang w:eastAsia="en-US"/>
        </w:rPr>
      </w:pPr>
    </w:p>
    <w:p w14:paraId="3F0289C0" w14:textId="1766A98C" w:rsidR="00DA510E" w:rsidRPr="000E473A" w:rsidRDefault="007470CA">
      <w:pPr>
        <w:spacing w:after="0" w:line="240" w:lineRule="auto"/>
        <w:jc w:val="center"/>
        <w:rPr>
          <w:b/>
          <w:spacing w:val="30"/>
          <w:lang w:eastAsia="en-US"/>
        </w:rPr>
      </w:pPr>
      <w:r w:rsidRPr="000E473A">
        <w:rPr>
          <w:b/>
          <w:spacing w:val="30"/>
          <w:lang w:eastAsia="en-US"/>
        </w:rPr>
        <w:t>PRVÝ ODDIEL</w:t>
      </w:r>
    </w:p>
    <w:p w14:paraId="5F6B6171" w14:textId="382A94AC" w:rsidR="00DA510E" w:rsidRPr="000E473A" w:rsidRDefault="007470CA">
      <w:pPr>
        <w:spacing w:after="0" w:line="240" w:lineRule="auto"/>
        <w:jc w:val="center"/>
        <w:rPr>
          <w:b/>
          <w:lang w:eastAsia="en-US"/>
        </w:rPr>
      </w:pPr>
      <w:r w:rsidRPr="000E473A">
        <w:rPr>
          <w:b/>
          <w:lang w:eastAsia="en-US"/>
        </w:rPr>
        <w:t>ÚČASŤ NA HOSPODÁRSKEJ SÚŤAŽI</w:t>
      </w:r>
    </w:p>
    <w:p w14:paraId="35860BF6" w14:textId="77777777" w:rsidR="00DA510E" w:rsidRPr="000E473A" w:rsidRDefault="00DA510E">
      <w:pPr>
        <w:spacing w:after="0" w:line="240" w:lineRule="auto"/>
        <w:jc w:val="both"/>
        <w:rPr>
          <w:b/>
          <w:lang w:eastAsia="en-US"/>
        </w:rPr>
      </w:pPr>
    </w:p>
    <w:p w14:paraId="7285A306" w14:textId="29F04882" w:rsidR="00DA510E" w:rsidRPr="000E473A" w:rsidRDefault="00DA510E">
      <w:pPr>
        <w:spacing w:after="0" w:line="240" w:lineRule="auto"/>
        <w:jc w:val="center"/>
        <w:rPr>
          <w:lang w:eastAsia="en-US"/>
        </w:rPr>
      </w:pPr>
      <w:r w:rsidRPr="000E473A">
        <w:rPr>
          <w:lang w:eastAsia="en-US"/>
        </w:rPr>
        <w:t xml:space="preserve">§ </w:t>
      </w:r>
      <w:r w:rsidR="00E13584">
        <w:rPr>
          <w:lang w:eastAsia="en-US"/>
        </w:rPr>
        <w:t>859</w:t>
      </w:r>
    </w:p>
    <w:p w14:paraId="0BCC0209" w14:textId="1EB7BD8A" w:rsidR="00DA510E" w:rsidRPr="000E473A" w:rsidRDefault="00DA510E">
      <w:pPr>
        <w:spacing w:after="0" w:line="240" w:lineRule="auto"/>
        <w:jc w:val="center"/>
        <w:rPr>
          <w:lang w:eastAsia="en-US"/>
        </w:rPr>
      </w:pPr>
      <w:r w:rsidRPr="000E473A">
        <w:rPr>
          <w:lang w:eastAsia="en-US"/>
        </w:rPr>
        <w:t>Základné ustanovenia</w:t>
      </w:r>
    </w:p>
    <w:p w14:paraId="09EF10FB" w14:textId="77777777" w:rsidR="00DA510E" w:rsidRPr="000E473A" w:rsidRDefault="00DA510E">
      <w:pPr>
        <w:spacing w:after="0" w:line="240" w:lineRule="auto"/>
        <w:jc w:val="center"/>
        <w:rPr>
          <w:lang w:eastAsia="en-US"/>
        </w:rPr>
      </w:pPr>
    </w:p>
    <w:p w14:paraId="2C76D9A1" w14:textId="55615426" w:rsidR="00DA510E" w:rsidRPr="000E473A" w:rsidRDefault="00DA510E">
      <w:pPr>
        <w:pStyle w:val="Odsekzoznamu"/>
        <w:numPr>
          <w:ilvl w:val="0"/>
          <w:numId w:val="1190"/>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Osoby, ktoré sa zúčastňujú na hospodárskom styku a nachádzajú sa v súťažnom vzťahu s inými, aj keď nie sú podnikateľmi (súťažitelia), majú právo slobodne rozvíjať svoju súťažnú činnosť v záujme dosiahnutia hospodárskeho prospechu a združovať sa na výkon tejto činnosti; sú však pritom povinné dbať na právne záväzné pravidlá hospodárskej súťaže a nesmú účasť na súťaži zneužívať.</w:t>
      </w:r>
    </w:p>
    <w:p w14:paraId="11E61E42" w14:textId="77777777" w:rsidR="00A632CD" w:rsidRPr="000E473A" w:rsidRDefault="00A632CD">
      <w:pPr>
        <w:pStyle w:val="Odsekzoznamu"/>
        <w:spacing w:after="0" w:line="240" w:lineRule="auto"/>
        <w:jc w:val="both"/>
        <w:rPr>
          <w:rFonts w:ascii="Times New Roman" w:hAnsi="Times New Roman" w:cs="Times New Roman"/>
          <w:sz w:val="24"/>
          <w:szCs w:val="24"/>
        </w:rPr>
      </w:pPr>
    </w:p>
    <w:p w14:paraId="6687BE77" w14:textId="7C714D0F" w:rsidR="00DA510E" w:rsidRPr="000E473A" w:rsidRDefault="00DA510E">
      <w:pPr>
        <w:pStyle w:val="Odsekzoznamu"/>
        <w:numPr>
          <w:ilvl w:val="0"/>
          <w:numId w:val="1190"/>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Zneužitím účasti na hospodárskej súťaži je nekalé súťažné konanie (nekalá súťaž) a nedovolené obmedzovanie hospodárskej súťaže.</w:t>
      </w:r>
    </w:p>
    <w:p w14:paraId="21A62A44" w14:textId="77777777" w:rsidR="00A632CD" w:rsidRPr="000E473A" w:rsidRDefault="00A632CD">
      <w:pPr>
        <w:pStyle w:val="Odsekzoznamu"/>
        <w:spacing w:after="0" w:line="240" w:lineRule="auto"/>
        <w:jc w:val="both"/>
        <w:rPr>
          <w:rFonts w:ascii="Times New Roman" w:hAnsi="Times New Roman" w:cs="Times New Roman"/>
          <w:sz w:val="24"/>
          <w:szCs w:val="24"/>
        </w:rPr>
      </w:pPr>
    </w:p>
    <w:p w14:paraId="00A2D84A" w14:textId="51552A6E" w:rsidR="00DA510E" w:rsidRPr="000E473A" w:rsidRDefault="00DA510E">
      <w:pPr>
        <w:pStyle w:val="Odsekzoznamu"/>
        <w:numPr>
          <w:ilvl w:val="0"/>
          <w:numId w:val="1190"/>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Nedovolené obmedzovanie hospodárskej súťaže upravuje osobitný zákon.</w:t>
      </w:r>
    </w:p>
    <w:p w14:paraId="0250486F" w14:textId="77777777" w:rsidR="00DA510E" w:rsidRPr="000E473A" w:rsidRDefault="00DA510E">
      <w:pPr>
        <w:spacing w:after="0" w:line="240" w:lineRule="auto"/>
        <w:jc w:val="both"/>
        <w:rPr>
          <w:lang w:eastAsia="en-US"/>
        </w:rPr>
      </w:pPr>
    </w:p>
    <w:p w14:paraId="5CF76A9E" w14:textId="48B37B18" w:rsidR="00DA510E" w:rsidRPr="000E473A" w:rsidRDefault="00DA510E">
      <w:pPr>
        <w:spacing w:after="0" w:line="240" w:lineRule="auto"/>
        <w:jc w:val="center"/>
        <w:rPr>
          <w:lang w:eastAsia="en-US"/>
        </w:rPr>
      </w:pPr>
      <w:r w:rsidRPr="000E473A">
        <w:rPr>
          <w:lang w:eastAsia="en-US"/>
        </w:rPr>
        <w:t xml:space="preserve">§ </w:t>
      </w:r>
      <w:r w:rsidR="00E13584">
        <w:rPr>
          <w:lang w:eastAsia="en-US"/>
        </w:rPr>
        <w:t>860</w:t>
      </w:r>
    </w:p>
    <w:p w14:paraId="1AC21FC1" w14:textId="6C7DCD7A" w:rsidR="00DA510E" w:rsidRPr="000E473A" w:rsidRDefault="00DA510E">
      <w:pPr>
        <w:spacing w:after="0" w:line="240" w:lineRule="auto"/>
        <w:jc w:val="center"/>
        <w:rPr>
          <w:lang w:eastAsia="en-US"/>
        </w:rPr>
      </w:pPr>
      <w:r w:rsidRPr="000E473A">
        <w:rPr>
          <w:lang w:eastAsia="en-US"/>
        </w:rPr>
        <w:t>Medzinárodná pôsobnosť</w:t>
      </w:r>
    </w:p>
    <w:p w14:paraId="3140BA41" w14:textId="77777777" w:rsidR="00DA510E" w:rsidRPr="000E473A" w:rsidRDefault="00DA510E">
      <w:pPr>
        <w:spacing w:after="0" w:line="240" w:lineRule="auto"/>
        <w:jc w:val="center"/>
        <w:rPr>
          <w:b/>
          <w:lang w:eastAsia="en-US"/>
        </w:rPr>
      </w:pPr>
    </w:p>
    <w:p w14:paraId="2448ED02" w14:textId="0F356109" w:rsidR="00DA510E" w:rsidRPr="000E473A" w:rsidRDefault="00DA510E">
      <w:pPr>
        <w:pStyle w:val="Odsekzoznamu"/>
        <w:numPr>
          <w:ilvl w:val="0"/>
          <w:numId w:val="1191"/>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z medzinárodných zmlúv, ktorými je Slovenská republika viazaná a ktoré boli uverejnené v Zbierke zákonov, nevyplýva inak, nevzťahuje sa ustanovenie tejto hlavy na konanie v rozsahu, v akom má účinky v zahraničí.</w:t>
      </w:r>
    </w:p>
    <w:p w14:paraId="102DF444" w14:textId="77777777" w:rsidR="00A632CD" w:rsidRPr="000E473A" w:rsidRDefault="00A632CD">
      <w:pPr>
        <w:pStyle w:val="Odsekzoznamu"/>
        <w:spacing w:after="0" w:line="240" w:lineRule="auto"/>
        <w:jc w:val="both"/>
        <w:rPr>
          <w:rFonts w:ascii="Times New Roman" w:hAnsi="Times New Roman" w:cs="Times New Roman"/>
          <w:sz w:val="24"/>
          <w:szCs w:val="24"/>
        </w:rPr>
      </w:pPr>
    </w:p>
    <w:p w14:paraId="1CB91A8E" w14:textId="721F069F" w:rsidR="00DA510E" w:rsidRPr="000E473A" w:rsidRDefault="00DA510E">
      <w:pPr>
        <w:pStyle w:val="Odsekzoznamu"/>
        <w:numPr>
          <w:ilvl w:val="0"/>
          <w:numId w:val="1191"/>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ide o ochranu proti nekalej súťaži, majú zahraničné osoby, ktoré v Slovenskej republike podnikajú podľa zákona, rovnaké právne postavenie ako slovenské osoby. Inak sa môžu zahraničné osoby domáhať ochrany podľa medzinárodných zmlúv, ktorými je Slovenská republika viazaná a ktoré boli uverejnené v Zbierke zákonov</w:t>
      </w:r>
      <w:r w:rsidR="00E1236E" w:rsidRPr="000E473A">
        <w:rPr>
          <w:rFonts w:ascii="Times New Roman" w:hAnsi="Times New Roman" w:cs="Times New Roman"/>
          <w:sz w:val="24"/>
          <w:szCs w:val="24"/>
        </w:rPr>
        <w:t xml:space="preserve"> Slovenskej republiky</w:t>
      </w:r>
      <w:r w:rsidRPr="000E473A">
        <w:rPr>
          <w:rFonts w:ascii="Times New Roman" w:hAnsi="Times New Roman" w:cs="Times New Roman"/>
          <w:sz w:val="24"/>
          <w:szCs w:val="24"/>
        </w:rPr>
        <w:t>, a ak ich niet, na základe vzájomnosti.</w:t>
      </w:r>
    </w:p>
    <w:p w14:paraId="043C6F3D" w14:textId="77777777" w:rsidR="00DA510E" w:rsidRPr="000E473A" w:rsidRDefault="00DA510E">
      <w:pPr>
        <w:spacing w:after="0" w:line="240" w:lineRule="auto"/>
        <w:jc w:val="both"/>
        <w:rPr>
          <w:lang w:eastAsia="en-US"/>
        </w:rPr>
      </w:pPr>
    </w:p>
    <w:p w14:paraId="1D842CBC" w14:textId="0DF1CC36" w:rsidR="00DA510E" w:rsidRPr="000E473A" w:rsidRDefault="007470CA">
      <w:pPr>
        <w:spacing w:after="0" w:line="240" w:lineRule="auto"/>
        <w:jc w:val="center"/>
        <w:rPr>
          <w:b/>
          <w:spacing w:val="30"/>
          <w:lang w:eastAsia="en-US"/>
        </w:rPr>
      </w:pPr>
      <w:r w:rsidRPr="000E473A">
        <w:rPr>
          <w:b/>
          <w:spacing w:val="30"/>
          <w:lang w:eastAsia="en-US"/>
        </w:rPr>
        <w:t>DRUHÝ ODDIEL</w:t>
      </w:r>
    </w:p>
    <w:p w14:paraId="72B4FD43" w14:textId="32B98F71" w:rsidR="00DA510E" w:rsidRPr="000E473A" w:rsidRDefault="007470CA">
      <w:pPr>
        <w:spacing w:after="0" w:line="240" w:lineRule="auto"/>
        <w:jc w:val="center"/>
        <w:rPr>
          <w:b/>
          <w:lang w:eastAsia="en-US"/>
        </w:rPr>
      </w:pPr>
      <w:r w:rsidRPr="000E473A">
        <w:rPr>
          <w:b/>
          <w:lang w:eastAsia="en-US"/>
        </w:rPr>
        <w:t>NEKALÁ SÚŤAŽ</w:t>
      </w:r>
    </w:p>
    <w:p w14:paraId="2464F2CB" w14:textId="77777777" w:rsidR="00DA510E" w:rsidRPr="000E473A" w:rsidRDefault="00DA510E">
      <w:pPr>
        <w:spacing w:after="0" w:line="240" w:lineRule="auto"/>
        <w:jc w:val="center"/>
        <w:rPr>
          <w:b/>
          <w:lang w:eastAsia="en-US"/>
        </w:rPr>
      </w:pPr>
    </w:p>
    <w:p w14:paraId="4FC32E89" w14:textId="77777777" w:rsidR="00DA510E" w:rsidRPr="000E473A" w:rsidRDefault="00DA510E">
      <w:pPr>
        <w:spacing w:after="0" w:line="240" w:lineRule="auto"/>
        <w:jc w:val="center"/>
        <w:rPr>
          <w:spacing w:val="30"/>
          <w:lang w:eastAsia="en-US"/>
        </w:rPr>
      </w:pPr>
      <w:r w:rsidRPr="000E473A">
        <w:rPr>
          <w:spacing w:val="30"/>
          <w:lang w:eastAsia="en-US"/>
        </w:rPr>
        <w:t>Prvý pododdiel</w:t>
      </w:r>
    </w:p>
    <w:p w14:paraId="0DDD20FA" w14:textId="77777777" w:rsidR="00DA510E" w:rsidRPr="000E473A" w:rsidRDefault="00DA510E">
      <w:pPr>
        <w:spacing w:after="0" w:line="240" w:lineRule="auto"/>
        <w:jc w:val="center"/>
        <w:rPr>
          <w:lang w:eastAsia="en-US"/>
        </w:rPr>
      </w:pPr>
      <w:r w:rsidRPr="000E473A">
        <w:rPr>
          <w:lang w:eastAsia="en-US"/>
        </w:rPr>
        <w:t>Všeobecné ustanovenia</w:t>
      </w:r>
    </w:p>
    <w:p w14:paraId="7746DD2D" w14:textId="77777777" w:rsidR="00DA510E" w:rsidRPr="000E473A" w:rsidRDefault="00DA510E">
      <w:pPr>
        <w:spacing w:after="0" w:line="240" w:lineRule="auto"/>
        <w:jc w:val="center"/>
        <w:rPr>
          <w:lang w:eastAsia="en-US"/>
        </w:rPr>
      </w:pPr>
    </w:p>
    <w:p w14:paraId="749FF6B0" w14:textId="5084D7CC" w:rsidR="00DA510E" w:rsidRPr="000E473A" w:rsidRDefault="00DA510E">
      <w:pPr>
        <w:spacing w:after="0" w:line="240" w:lineRule="auto"/>
        <w:jc w:val="center"/>
        <w:rPr>
          <w:lang w:eastAsia="en-US"/>
        </w:rPr>
      </w:pPr>
      <w:r w:rsidRPr="000E473A">
        <w:rPr>
          <w:lang w:eastAsia="en-US"/>
        </w:rPr>
        <w:t xml:space="preserve">§ </w:t>
      </w:r>
      <w:r w:rsidR="00E13584">
        <w:rPr>
          <w:lang w:eastAsia="en-US"/>
        </w:rPr>
        <w:t>861</w:t>
      </w:r>
    </w:p>
    <w:p w14:paraId="37C7BB25" w14:textId="77777777" w:rsidR="00DA510E" w:rsidRPr="000E473A" w:rsidRDefault="00DA510E">
      <w:pPr>
        <w:spacing w:after="0" w:line="240" w:lineRule="auto"/>
        <w:jc w:val="center"/>
        <w:rPr>
          <w:lang w:eastAsia="en-US"/>
        </w:rPr>
      </w:pPr>
      <w:r w:rsidRPr="000E473A">
        <w:rPr>
          <w:lang w:eastAsia="en-US"/>
        </w:rPr>
        <w:t>Zákaz nekalej súťaže</w:t>
      </w:r>
    </w:p>
    <w:p w14:paraId="575FAE58" w14:textId="77777777" w:rsidR="00DA510E" w:rsidRPr="000E473A" w:rsidRDefault="00DA510E">
      <w:pPr>
        <w:spacing w:after="0" w:line="240" w:lineRule="auto"/>
        <w:jc w:val="both"/>
        <w:rPr>
          <w:lang w:eastAsia="en-US"/>
        </w:rPr>
      </w:pPr>
    </w:p>
    <w:p w14:paraId="04634200" w14:textId="2815620F" w:rsidR="00DA510E" w:rsidRPr="000E473A" w:rsidRDefault="00DA510E">
      <w:pPr>
        <w:spacing w:after="0" w:line="240" w:lineRule="auto"/>
        <w:ind w:firstLine="357"/>
        <w:jc w:val="both"/>
        <w:rPr>
          <w:lang w:eastAsia="en-US"/>
        </w:rPr>
      </w:pPr>
      <w:r w:rsidRPr="000E473A">
        <w:rPr>
          <w:lang w:eastAsia="en-US"/>
        </w:rPr>
        <w:t>Nekalá súťaž sa zakazuje.</w:t>
      </w:r>
    </w:p>
    <w:p w14:paraId="237E5E7C" w14:textId="77777777" w:rsidR="008B2CEE" w:rsidRPr="000E473A" w:rsidRDefault="008B2CEE">
      <w:pPr>
        <w:spacing w:after="0" w:line="240" w:lineRule="auto"/>
        <w:jc w:val="center"/>
        <w:rPr>
          <w:lang w:eastAsia="en-US"/>
        </w:rPr>
      </w:pPr>
    </w:p>
    <w:p w14:paraId="4BA5F415" w14:textId="725A1025" w:rsidR="00DA510E" w:rsidRPr="000E473A" w:rsidRDefault="00DA510E">
      <w:pPr>
        <w:spacing w:after="0" w:line="240" w:lineRule="auto"/>
        <w:jc w:val="center"/>
        <w:rPr>
          <w:lang w:eastAsia="en-US"/>
        </w:rPr>
      </w:pPr>
      <w:r w:rsidRPr="000E473A">
        <w:rPr>
          <w:lang w:eastAsia="en-US"/>
        </w:rPr>
        <w:t xml:space="preserve">§ </w:t>
      </w:r>
      <w:r w:rsidR="00E13584">
        <w:rPr>
          <w:lang w:eastAsia="en-US"/>
        </w:rPr>
        <w:t>862</w:t>
      </w:r>
    </w:p>
    <w:p w14:paraId="3891AF9B" w14:textId="0AE30334" w:rsidR="00DA510E" w:rsidRPr="000E473A" w:rsidRDefault="00DA510E">
      <w:pPr>
        <w:spacing w:after="0" w:line="240" w:lineRule="auto"/>
        <w:jc w:val="center"/>
        <w:rPr>
          <w:lang w:eastAsia="en-US"/>
        </w:rPr>
      </w:pPr>
      <w:r w:rsidRPr="000E473A">
        <w:rPr>
          <w:lang w:eastAsia="en-US"/>
        </w:rPr>
        <w:t>Nekalá súťaž na úkor spotrebiteľov</w:t>
      </w:r>
    </w:p>
    <w:p w14:paraId="41FEA613" w14:textId="77777777" w:rsidR="00A632CD" w:rsidRPr="000E473A" w:rsidRDefault="00A632CD">
      <w:pPr>
        <w:spacing w:after="0" w:line="240" w:lineRule="auto"/>
        <w:jc w:val="center"/>
        <w:rPr>
          <w:lang w:eastAsia="en-US"/>
        </w:rPr>
      </w:pPr>
    </w:p>
    <w:p w14:paraId="480AAF51" w14:textId="37DB4AA5" w:rsidR="00DA510E" w:rsidRPr="000E473A" w:rsidRDefault="00DA510E">
      <w:pPr>
        <w:pStyle w:val="Odsekzoznamu"/>
        <w:numPr>
          <w:ilvl w:val="0"/>
          <w:numId w:val="119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Nekalou súťažou je konanie súťažiteľa voči spotrebiteľovi, ktoré je v rozpore s požiadavkou náležitej starostlivosti a je spôsobilé podstatne narušiť jeho ekonomické správanie, najmä </w:t>
      </w:r>
    </w:p>
    <w:p w14:paraId="5CF48061" w14:textId="042A5A13" w:rsidR="00DA510E" w:rsidRPr="000E473A" w:rsidRDefault="00DA510E">
      <w:pPr>
        <w:pStyle w:val="Odsekzoznamu"/>
        <w:numPr>
          <w:ilvl w:val="1"/>
          <w:numId w:val="1193"/>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klamanie spotrebiteľa podľa § </w:t>
      </w:r>
      <w:r w:rsidR="004A7A6B" w:rsidRPr="000E473A">
        <w:rPr>
          <w:rFonts w:ascii="Times New Roman" w:hAnsi="Times New Roman" w:cs="Times New Roman"/>
          <w:sz w:val="24"/>
          <w:szCs w:val="24"/>
        </w:rPr>
        <w:t>8</w:t>
      </w:r>
      <w:r w:rsidR="00DE0114" w:rsidRPr="000E473A">
        <w:rPr>
          <w:rFonts w:ascii="Times New Roman" w:hAnsi="Times New Roman" w:cs="Times New Roman"/>
          <w:sz w:val="24"/>
          <w:szCs w:val="24"/>
        </w:rPr>
        <w:t>6</w:t>
      </w:r>
      <w:r w:rsidR="00E13584">
        <w:rPr>
          <w:rFonts w:ascii="Times New Roman" w:hAnsi="Times New Roman" w:cs="Times New Roman"/>
          <w:sz w:val="24"/>
          <w:szCs w:val="24"/>
        </w:rPr>
        <w:t>4</w:t>
      </w:r>
      <w:r w:rsidRPr="000E473A">
        <w:rPr>
          <w:rFonts w:ascii="Times New Roman" w:hAnsi="Times New Roman" w:cs="Times New Roman"/>
          <w:sz w:val="24"/>
          <w:szCs w:val="24"/>
        </w:rPr>
        <w:t xml:space="preserve"> a</w:t>
      </w:r>
    </w:p>
    <w:p w14:paraId="2AEDEDCB" w14:textId="67CE3D7A" w:rsidR="00DA510E" w:rsidRPr="000E473A" w:rsidRDefault="00DA510E">
      <w:pPr>
        <w:pStyle w:val="Odsekzoznamu"/>
        <w:numPr>
          <w:ilvl w:val="1"/>
          <w:numId w:val="1193"/>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agresívne vplývanie na spotrebiteľa podľa § </w:t>
      </w:r>
      <w:r w:rsidR="004A7A6B" w:rsidRPr="000E473A">
        <w:rPr>
          <w:rFonts w:ascii="Times New Roman" w:hAnsi="Times New Roman" w:cs="Times New Roman"/>
          <w:sz w:val="24"/>
          <w:szCs w:val="24"/>
        </w:rPr>
        <w:t>8</w:t>
      </w:r>
      <w:r w:rsidR="00DE0114" w:rsidRPr="000E473A">
        <w:rPr>
          <w:rFonts w:ascii="Times New Roman" w:hAnsi="Times New Roman" w:cs="Times New Roman"/>
          <w:sz w:val="24"/>
          <w:szCs w:val="24"/>
        </w:rPr>
        <w:t>6</w:t>
      </w:r>
      <w:r w:rsidR="00E13584">
        <w:rPr>
          <w:rFonts w:ascii="Times New Roman" w:hAnsi="Times New Roman" w:cs="Times New Roman"/>
          <w:sz w:val="24"/>
          <w:szCs w:val="24"/>
        </w:rPr>
        <w:t>7</w:t>
      </w:r>
      <w:r w:rsidRPr="000E473A">
        <w:rPr>
          <w:rFonts w:ascii="Times New Roman" w:hAnsi="Times New Roman" w:cs="Times New Roman"/>
          <w:sz w:val="24"/>
          <w:szCs w:val="24"/>
        </w:rPr>
        <w:t>.</w:t>
      </w:r>
    </w:p>
    <w:p w14:paraId="0B36C1DE" w14:textId="77777777" w:rsidR="008B2CEE" w:rsidRPr="000E473A" w:rsidRDefault="008B2CEE">
      <w:pPr>
        <w:spacing w:after="0" w:line="240" w:lineRule="auto"/>
        <w:jc w:val="both"/>
        <w:rPr>
          <w:lang w:eastAsia="en-US"/>
        </w:rPr>
      </w:pPr>
    </w:p>
    <w:p w14:paraId="1482C1F2" w14:textId="023C1C3A" w:rsidR="00DA510E" w:rsidRPr="000E473A" w:rsidRDefault="00DA510E">
      <w:pPr>
        <w:pStyle w:val="Odsekzoznamu"/>
        <w:numPr>
          <w:ilvl w:val="0"/>
          <w:numId w:val="119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Nekalou súťažou sú aj obchodné praktiky uvedené v osobitn</w:t>
      </w:r>
      <w:r w:rsidR="00745278" w:rsidRPr="000E473A">
        <w:rPr>
          <w:rFonts w:ascii="Times New Roman" w:hAnsi="Times New Roman" w:cs="Times New Roman"/>
          <w:sz w:val="24"/>
          <w:szCs w:val="24"/>
        </w:rPr>
        <w:t>om</w:t>
      </w:r>
      <w:r w:rsidRPr="000E473A">
        <w:rPr>
          <w:rFonts w:ascii="Times New Roman" w:hAnsi="Times New Roman" w:cs="Times New Roman"/>
          <w:sz w:val="24"/>
          <w:szCs w:val="24"/>
        </w:rPr>
        <w:t xml:space="preserve"> </w:t>
      </w:r>
      <w:r w:rsidR="003525AE" w:rsidRPr="000E473A">
        <w:rPr>
          <w:rFonts w:ascii="Times New Roman" w:hAnsi="Times New Roman" w:cs="Times New Roman"/>
          <w:sz w:val="24"/>
          <w:szCs w:val="24"/>
        </w:rPr>
        <w:t>predpise</w:t>
      </w:r>
      <w:r w:rsidR="000A05E3" w:rsidRPr="000E473A">
        <w:rPr>
          <w:rFonts w:ascii="Times New Roman" w:hAnsi="Times New Roman" w:cs="Times New Roman"/>
          <w:sz w:val="24"/>
          <w:szCs w:val="24"/>
        </w:rPr>
        <w:t xml:space="preserve"> o ochrane spotrebiteľa</w:t>
      </w:r>
      <w:r w:rsidRPr="000E473A">
        <w:rPr>
          <w:rFonts w:ascii="Times New Roman" w:hAnsi="Times New Roman" w:cs="Times New Roman"/>
          <w:sz w:val="24"/>
          <w:szCs w:val="24"/>
        </w:rPr>
        <w:t xml:space="preserve">. </w:t>
      </w:r>
    </w:p>
    <w:p w14:paraId="7260300F" w14:textId="77777777" w:rsidR="008B2CEE" w:rsidRPr="000E473A" w:rsidRDefault="008B2CEE">
      <w:pPr>
        <w:pStyle w:val="Odsekzoznamu"/>
        <w:spacing w:after="0" w:line="240" w:lineRule="auto"/>
        <w:jc w:val="both"/>
        <w:rPr>
          <w:rFonts w:ascii="Times New Roman" w:hAnsi="Times New Roman" w:cs="Times New Roman"/>
          <w:sz w:val="24"/>
          <w:szCs w:val="24"/>
        </w:rPr>
      </w:pPr>
    </w:p>
    <w:p w14:paraId="775717FC" w14:textId="4C4F7923" w:rsidR="00DA510E" w:rsidRPr="000E473A" w:rsidRDefault="00DA510E">
      <w:pPr>
        <w:spacing w:after="0" w:line="240" w:lineRule="auto"/>
        <w:jc w:val="center"/>
        <w:rPr>
          <w:lang w:eastAsia="en-US"/>
        </w:rPr>
      </w:pPr>
      <w:r w:rsidRPr="000E473A">
        <w:rPr>
          <w:lang w:eastAsia="en-US"/>
        </w:rPr>
        <w:t xml:space="preserve">§ </w:t>
      </w:r>
      <w:r w:rsidR="00E13584">
        <w:rPr>
          <w:lang w:eastAsia="en-US"/>
        </w:rPr>
        <w:t>863</w:t>
      </w:r>
    </w:p>
    <w:p w14:paraId="63400BCA" w14:textId="53D7315D" w:rsidR="00DA510E" w:rsidRPr="000E473A" w:rsidRDefault="00DA510E">
      <w:pPr>
        <w:spacing w:after="0" w:line="240" w:lineRule="auto"/>
        <w:jc w:val="center"/>
        <w:rPr>
          <w:lang w:eastAsia="en-US"/>
        </w:rPr>
      </w:pPr>
      <w:r w:rsidRPr="000E473A">
        <w:rPr>
          <w:lang w:eastAsia="en-US"/>
        </w:rPr>
        <w:t>Nekalá súťaž na úkor iných osôb</w:t>
      </w:r>
    </w:p>
    <w:p w14:paraId="018DA4B7" w14:textId="77777777" w:rsidR="008B2CEE" w:rsidRPr="000E473A" w:rsidRDefault="008B2CEE">
      <w:pPr>
        <w:spacing w:after="0" w:line="240" w:lineRule="auto"/>
        <w:jc w:val="both"/>
        <w:rPr>
          <w:lang w:eastAsia="en-US"/>
        </w:rPr>
      </w:pPr>
    </w:p>
    <w:p w14:paraId="2B113E4B" w14:textId="1962440E" w:rsidR="00DA510E" w:rsidRPr="000E473A" w:rsidRDefault="00DA510E">
      <w:pPr>
        <w:spacing w:after="0" w:line="240" w:lineRule="auto"/>
        <w:ind w:firstLine="357"/>
        <w:jc w:val="both"/>
        <w:rPr>
          <w:lang w:eastAsia="en-US"/>
        </w:rPr>
      </w:pPr>
      <w:r w:rsidRPr="000E473A">
        <w:rPr>
          <w:lang w:eastAsia="en-US"/>
        </w:rPr>
        <w:t xml:space="preserve">Nekalou súťažou je aj iné nepoctivé konanie súťažiteľa v hospodárskom styku, ktoré je spôsobilé </w:t>
      </w:r>
      <w:r w:rsidR="003525AE" w:rsidRPr="000E473A">
        <w:rPr>
          <w:lang w:eastAsia="en-US"/>
        </w:rPr>
        <w:t>citeľne poškodiť</w:t>
      </w:r>
      <w:r w:rsidRPr="000E473A">
        <w:rPr>
          <w:lang w:eastAsia="en-US"/>
        </w:rPr>
        <w:t xml:space="preserve"> ostatný</w:t>
      </w:r>
      <w:r w:rsidR="003525AE" w:rsidRPr="000E473A">
        <w:rPr>
          <w:lang w:eastAsia="en-US"/>
        </w:rPr>
        <w:t>ch</w:t>
      </w:r>
      <w:r w:rsidRPr="000E473A">
        <w:rPr>
          <w:lang w:eastAsia="en-US"/>
        </w:rPr>
        <w:t xml:space="preserve"> účastníko</w:t>
      </w:r>
      <w:r w:rsidR="003525AE" w:rsidRPr="000E473A">
        <w:rPr>
          <w:lang w:eastAsia="en-US"/>
        </w:rPr>
        <w:t>v</w:t>
      </w:r>
      <w:r w:rsidRPr="000E473A">
        <w:rPr>
          <w:lang w:eastAsia="en-US"/>
        </w:rPr>
        <w:t xml:space="preserve"> trhu, najmä</w:t>
      </w:r>
    </w:p>
    <w:p w14:paraId="4F8F8B07" w14:textId="545E3E11" w:rsidR="00DA510E" w:rsidRPr="000E473A" w:rsidRDefault="00DA510E">
      <w:pPr>
        <w:pStyle w:val="Odsekzoznamu"/>
        <w:numPr>
          <w:ilvl w:val="1"/>
          <w:numId w:val="11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klamanie iných príjemcov tovarov alebo služieb (zákazníkov) podľa § </w:t>
      </w:r>
      <w:r w:rsidR="004A7A6B" w:rsidRPr="000E473A">
        <w:rPr>
          <w:rFonts w:ascii="Times New Roman" w:hAnsi="Times New Roman" w:cs="Times New Roman"/>
          <w:sz w:val="24"/>
          <w:szCs w:val="24"/>
        </w:rPr>
        <w:t>8</w:t>
      </w:r>
      <w:r w:rsidR="00DE0114" w:rsidRPr="000E473A">
        <w:rPr>
          <w:rFonts w:ascii="Times New Roman" w:hAnsi="Times New Roman" w:cs="Times New Roman"/>
          <w:sz w:val="24"/>
          <w:szCs w:val="24"/>
        </w:rPr>
        <w:t>6</w:t>
      </w:r>
      <w:r w:rsidR="00E13584">
        <w:rPr>
          <w:rFonts w:ascii="Times New Roman" w:hAnsi="Times New Roman" w:cs="Times New Roman"/>
          <w:sz w:val="24"/>
          <w:szCs w:val="24"/>
        </w:rPr>
        <w:t>5</w:t>
      </w:r>
      <w:r w:rsidRPr="000E473A">
        <w:rPr>
          <w:rFonts w:ascii="Times New Roman" w:hAnsi="Times New Roman" w:cs="Times New Roman"/>
          <w:sz w:val="24"/>
          <w:szCs w:val="24"/>
        </w:rPr>
        <w:t xml:space="preserve"> a </w:t>
      </w:r>
      <w:r w:rsidR="004A7A6B" w:rsidRPr="000E473A">
        <w:rPr>
          <w:rFonts w:ascii="Times New Roman" w:hAnsi="Times New Roman" w:cs="Times New Roman"/>
          <w:sz w:val="24"/>
          <w:szCs w:val="24"/>
        </w:rPr>
        <w:t>8</w:t>
      </w:r>
      <w:r w:rsidR="00DE0114" w:rsidRPr="000E473A">
        <w:rPr>
          <w:rFonts w:ascii="Times New Roman" w:hAnsi="Times New Roman" w:cs="Times New Roman"/>
          <w:sz w:val="24"/>
          <w:szCs w:val="24"/>
        </w:rPr>
        <w:t>6</w:t>
      </w:r>
      <w:r w:rsidR="00E13584">
        <w:rPr>
          <w:rFonts w:ascii="Times New Roman" w:hAnsi="Times New Roman" w:cs="Times New Roman"/>
          <w:sz w:val="24"/>
          <w:szCs w:val="24"/>
        </w:rPr>
        <w:t>6</w:t>
      </w:r>
      <w:r w:rsidRPr="000E473A">
        <w:rPr>
          <w:rFonts w:ascii="Times New Roman" w:hAnsi="Times New Roman" w:cs="Times New Roman"/>
          <w:sz w:val="24"/>
          <w:szCs w:val="24"/>
        </w:rPr>
        <w:t>,</w:t>
      </w:r>
    </w:p>
    <w:p w14:paraId="50D565D5" w14:textId="3E7FF6CE" w:rsidR="00DA510E" w:rsidRPr="000E473A" w:rsidRDefault="00DA510E">
      <w:pPr>
        <w:pStyle w:val="Odsekzoznamu"/>
        <w:numPr>
          <w:ilvl w:val="1"/>
          <w:numId w:val="11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agresívna konkurencia podľa § </w:t>
      </w:r>
      <w:r w:rsidR="004A7A6B" w:rsidRPr="000E473A">
        <w:rPr>
          <w:rFonts w:ascii="Times New Roman" w:hAnsi="Times New Roman" w:cs="Times New Roman"/>
          <w:sz w:val="24"/>
          <w:szCs w:val="24"/>
        </w:rPr>
        <w:t>8</w:t>
      </w:r>
      <w:r w:rsidR="00E13584">
        <w:rPr>
          <w:rFonts w:ascii="Times New Roman" w:hAnsi="Times New Roman" w:cs="Times New Roman"/>
          <w:sz w:val="24"/>
          <w:szCs w:val="24"/>
        </w:rPr>
        <w:t>68</w:t>
      </w:r>
      <w:r w:rsidRPr="000E473A">
        <w:rPr>
          <w:rFonts w:ascii="Times New Roman" w:hAnsi="Times New Roman" w:cs="Times New Roman"/>
          <w:sz w:val="24"/>
          <w:szCs w:val="24"/>
        </w:rPr>
        <w:t>,</w:t>
      </w:r>
    </w:p>
    <w:p w14:paraId="25B07180" w14:textId="63212DE0" w:rsidR="00DA510E" w:rsidRPr="000E473A" w:rsidRDefault="00DA510E">
      <w:pPr>
        <w:pStyle w:val="Odsekzoznamu"/>
        <w:numPr>
          <w:ilvl w:val="1"/>
          <w:numId w:val="11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nekalé ťaženie podľa § </w:t>
      </w:r>
      <w:r w:rsidR="004A7A6B" w:rsidRPr="000E473A">
        <w:rPr>
          <w:rFonts w:ascii="Times New Roman" w:hAnsi="Times New Roman" w:cs="Times New Roman"/>
          <w:sz w:val="24"/>
          <w:szCs w:val="24"/>
        </w:rPr>
        <w:t>8</w:t>
      </w:r>
      <w:r w:rsidR="00E13584">
        <w:rPr>
          <w:rFonts w:ascii="Times New Roman" w:hAnsi="Times New Roman" w:cs="Times New Roman"/>
          <w:sz w:val="24"/>
          <w:szCs w:val="24"/>
        </w:rPr>
        <w:t>69</w:t>
      </w:r>
      <w:r w:rsidRPr="000E473A">
        <w:rPr>
          <w:rFonts w:ascii="Times New Roman" w:hAnsi="Times New Roman" w:cs="Times New Roman"/>
          <w:sz w:val="24"/>
          <w:szCs w:val="24"/>
        </w:rPr>
        <w:t xml:space="preserve"> až </w:t>
      </w:r>
      <w:r w:rsidR="004A7A6B" w:rsidRPr="000E473A">
        <w:rPr>
          <w:rFonts w:ascii="Times New Roman" w:hAnsi="Times New Roman" w:cs="Times New Roman"/>
          <w:sz w:val="24"/>
          <w:szCs w:val="24"/>
        </w:rPr>
        <w:t>8</w:t>
      </w:r>
      <w:r w:rsidR="00DE0114" w:rsidRPr="000E473A">
        <w:rPr>
          <w:rFonts w:ascii="Times New Roman" w:hAnsi="Times New Roman" w:cs="Times New Roman"/>
          <w:sz w:val="24"/>
          <w:szCs w:val="24"/>
        </w:rPr>
        <w:t>7</w:t>
      </w:r>
      <w:r w:rsidR="00E13584">
        <w:rPr>
          <w:rFonts w:ascii="Times New Roman" w:hAnsi="Times New Roman" w:cs="Times New Roman"/>
          <w:sz w:val="24"/>
          <w:szCs w:val="24"/>
        </w:rPr>
        <w:t>1</w:t>
      </w:r>
      <w:r w:rsidRPr="000E473A">
        <w:rPr>
          <w:rFonts w:ascii="Times New Roman" w:hAnsi="Times New Roman" w:cs="Times New Roman"/>
          <w:sz w:val="24"/>
          <w:szCs w:val="24"/>
        </w:rPr>
        <w:t>,</w:t>
      </w:r>
    </w:p>
    <w:p w14:paraId="7CFEFC29" w14:textId="0AE9CD49" w:rsidR="00DA510E" w:rsidRPr="000E473A" w:rsidRDefault="00DA510E">
      <w:pPr>
        <w:pStyle w:val="Odsekzoznamu"/>
        <w:numPr>
          <w:ilvl w:val="1"/>
          <w:numId w:val="11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skresľovanie podmienok súťaže podľa § </w:t>
      </w:r>
      <w:r w:rsidR="004A7A6B" w:rsidRPr="000E473A">
        <w:rPr>
          <w:rFonts w:ascii="Times New Roman" w:hAnsi="Times New Roman" w:cs="Times New Roman"/>
          <w:sz w:val="24"/>
          <w:szCs w:val="24"/>
        </w:rPr>
        <w:t>8</w:t>
      </w:r>
      <w:r w:rsidR="00DE0114" w:rsidRPr="000E473A">
        <w:rPr>
          <w:rFonts w:ascii="Times New Roman" w:hAnsi="Times New Roman" w:cs="Times New Roman"/>
          <w:sz w:val="24"/>
          <w:szCs w:val="24"/>
        </w:rPr>
        <w:t>7</w:t>
      </w:r>
      <w:r w:rsidR="00E13584">
        <w:rPr>
          <w:rFonts w:ascii="Times New Roman" w:hAnsi="Times New Roman" w:cs="Times New Roman"/>
          <w:sz w:val="24"/>
          <w:szCs w:val="24"/>
        </w:rPr>
        <w:t>2</w:t>
      </w:r>
      <w:r w:rsidRPr="000E473A">
        <w:rPr>
          <w:rFonts w:ascii="Times New Roman" w:hAnsi="Times New Roman" w:cs="Times New Roman"/>
          <w:sz w:val="24"/>
          <w:szCs w:val="24"/>
        </w:rPr>
        <w:t xml:space="preserve"> a </w:t>
      </w:r>
      <w:r w:rsidR="004A7A6B" w:rsidRPr="000E473A">
        <w:rPr>
          <w:rFonts w:ascii="Times New Roman" w:hAnsi="Times New Roman" w:cs="Times New Roman"/>
          <w:sz w:val="24"/>
          <w:szCs w:val="24"/>
        </w:rPr>
        <w:t>8</w:t>
      </w:r>
      <w:r w:rsidR="00DE0114" w:rsidRPr="000E473A">
        <w:rPr>
          <w:rFonts w:ascii="Times New Roman" w:hAnsi="Times New Roman" w:cs="Times New Roman"/>
          <w:sz w:val="24"/>
          <w:szCs w:val="24"/>
        </w:rPr>
        <w:t>7</w:t>
      </w:r>
      <w:r w:rsidR="00E13584">
        <w:rPr>
          <w:rFonts w:ascii="Times New Roman" w:hAnsi="Times New Roman" w:cs="Times New Roman"/>
          <w:sz w:val="24"/>
          <w:szCs w:val="24"/>
        </w:rPr>
        <w:t>3</w:t>
      </w:r>
      <w:r w:rsidRPr="000E473A">
        <w:rPr>
          <w:rFonts w:ascii="Times New Roman" w:hAnsi="Times New Roman" w:cs="Times New Roman"/>
          <w:sz w:val="24"/>
          <w:szCs w:val="24"/>
        </w:rPr>
        <w:t>.</w:t>
      </w:r>
    </w:p>
    <w:p w14:paraId="5D1CA7BB" w14:textId="77777777" w:rsidR="00DA510E" w:rsidRPr="000E473A" w:rsidRDefault="00DA510E">
      <w:pPr>
        <w:spacing w:after="0" w:line="240" w:lineRule="auto"/>
        <w:jc w:val="both"/>
        <w:rPr>
          <w:lang w:eastAsia="en-US"/>
        </w:rPr>
      </w:pPr>
    </w:p>
    <w:p w14:paraId="2F5B8E12" w14:textId="77777777" w:rsidR="00DA510E" w:rsidRPr="000E473A" w:rsidRDefault="00DA510E">
      <w:pPr>
        <w:spacing w:after="0" w:line="240" w:lineRule="auto"/>
        <w:jc w:val="center"/>
        <w:rPr>
          <w:spacing w:val="30"/>
          <w:lang w:eastAsia="en-US"/>
        </w:rPr>
      </w:pPr>
      <w:r w:rsidRPr="000E473A">
        <w:rPr>
          <w:spacing w:val="30"/>
          <w:lang w:eastAsia="en-US"/>
        </w:rPr>
        <w:t>Druhý pododdiel</w:t>
      </w:r>
    </w:p>
    <w:p w14:paraId="666619E9" w14:textId="77777777" w:rsidR="00DA510E" w:rsidRPr="000E473A" w:rsidRDefault="00DA510E">
      <w:pPr>
        <w:spacing w:after="0" w:line="240" w:lineRule="auto"/>
        <w:jc w:val="center"/>
        <w:rPr>
          <w:lang w:eastAsia="en-US"/>
        </w:rPr>
      </w:pPr>
      <w:r w:rsidRPr="000E473A">
        <w:rPr>
          <w:lang w:eastAsia="en-US"/>
        </w:rPr>
        <w:t>Klamanie</w:t>
      </w:r>
    </w:p>
    <w:p w14:paraId="75FCE385" w14:textId="77777777" w:rsidR="00DA510E" w:rsidRPr="000E473A" w:rsidRDefault="00DA510E">
      <w:pPr>
        <w:spacing w:after="0" w:line="240" w:lineRule="auto"/>
        <w:jc w:val="center"/>
        <w:rPr>
          <w:b/>
          <w:lang w:eastAsia="en-US"/>
        </w:rPr>
      </w:pPr>
    </w:p>
    <w:p w14:paraId="01B16A65" w14:textId="6946D5D3" w:rsidR="00DA510E" w:rsidRPr="000E473A" w:rsidRDefault="00DA510E">
      <w:pPr>
        <w:spacing w:after="0" w:line="240" w:lineRule="auto"/>
        <w:jc w:val="center"/>
        <w:rPr>
          <w:lang w:eastAsia="en-US"/>
        </w:rPr>
      </w:pPr>
      <w:r w:rsidRPr="000E473A">
        <w:rPr>
          <w:lang w:eastAsia="en-US"/>
        </w:rPr>
        <w:t xml:space="preserve">§ </w:t>
      </w:r>
      <w:r w:rsidR="00E13584">
        <w:rPr>
          <w:lang w:eastAsia="en-US"/>
        </w:rPr>
        <w:t>864</w:t>
      </w:r>
    </w:p>
    <w:p w14:paraId="0E4B4896" w14:textId="4B8C2955" w:rsidR="00DA510E" w:rsidRPr="000E473A" w:rsidRDefault="00DA510E">
      <w:pPr>
        <w:spacing w:after="0" w:line="240" w:lineRule="auto"/>
        <w:jc w:val="center"/>
        <w:rPr>
          <w:lang w:eastAsia="en-US"/>
        </w:rPr>
      </w:pPr>
      <w:r w:rsidRPr="000E473A">
        <w:rPr>
          <w:lang w:eastAsia="en-US"/>
        </w:rPr>
        <w:t>Klamanie spotrebiteľa</w:t>
      </w:r>
    </w:p>
    <w:p w14:paraId="5B1A786B" w14:textId="77777777" w:rsidR="008B2CEE" w:rsidRPr="000E473A" w:rsidRDefault="008B2CEE">
      <w:pPr>
        <w:spacing w:after="0" w:line="240" w:lineRule="auto"/>
        <w:jc w:val="both"/>
        <w:rPr>
          <w:lang w:eastAsia="en-US"/>
        </w:rPr>
      </w:pPr>
    </w:p>
    <w:p w14:paraId="792C5631" w14:textId="7F5F6D70" w:rsidR="00DA510E" w:rsidRPr="000E473A" w:rsidRDefault="00DA510E">
      <w:pPr>
        <w:pStyle w:val="Odsekzoznamu"/>
        <w:numPr>
          <w:ilvl w:val="0"/>
          <w:numId w:val="119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Obchodná praktika je klamlivá ak, </w:t>
      </w:r>
    </w:p>
    <w:p w14:paraId="34F39362" w14:textId="677AEA27" w:rsidR="00DA510E" w:rsidRPr="000E473A" w:rsidRDefault="00DA510E">
      <w:pPr>
        <w:pStyle w:val="Odsekzoznamu"/>
        <w:numPr>
          <w:ilvl w:val="1"/>
          <w:numId w:val="119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obsahuje nesprávne informácie alebo je inak spôsobilá uviesť do omylu priemerného spotrebiteľa, a to aj keď je táto informácia vecne správna,</w:t>
      </w:r>
    </w:p>
    <w:p w14:paraId="7F69DA8F" w14:textId="00F3ABAA" w:rsidR="00DA510E" w:rsidRPr="000E473A" w:rsidRDefault="00DA510E">
      <w:pPr>
        <w:pStyle w:val="Odsekzoznamu"/>
        <w:numPr>
          <w:ilvl w:val="1"/>
          <w:numId w:val="119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opomenie podstatnú informáciu, ktorú priemerný spotrebiteľ potrebuje v závislosti od kontextu na to, aby urobil informované rozhodnutie o obchodnej transakcii,</w:t>
      </w:r>
    </w:p>
    <w:p w14:paraId="1AF2967D" w14:textId="6EB929E8" w:rsidR="00DA510E" w:rsidRPr="000E473A" w:rsidRDefault="00DA510E">
      <w:pPr>
        <w:pStyle w:val="Odsekzoznamu"/>
        <w:numPr>
          <w:ilvl w:val="1"/>
          <w:numId w:val="119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skrýva alebo poskytuje nejasným, nezrozumiteľným, viacvýznamovým alebo nevhodným spôsobom podstatné informácie, alebo neoznámi obchodný účel obchodnej praktiky, ak už nie je zrejmý z kontextu;</w:t>
      </w:r>
    </w:p>
    <w:p w14:paraId="6783FAAC" w14:textId="6E3A58AA" w:rsidR="00DA510E" w:rsidRPr="000E473A" w:rsidRDefault="00DA510E">
      <w:pPr>
        <w:pStyle w:val="Odsekzoznamu"/>
        <w:numPr>
          <w:ilvl w:val="1"/>
          <w:numId w:val="119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uvádza priemerného spotrebiteľa do omylu o splnení povinností obsiahnutých v kódexe správania, k dodržiavaniu ktorých sa obchodník zaviazal, alebo</w:t>
      </w:r>
    </w:p>
    <w:p w14:paraId="4D347A57" w14:textId="732552AA" w:rsidR="00DA510E" w:rsidRPr="000E473A" w:rsidRDefault="00DA510E">
      <w:pPr>
        <w:pStyle w:val="Odsekzoznamu"/>
        <w:numPr>
          <w:ilvl w:val="1"/>
          <w:numId w:val="119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prezentuje tovar v jednom členskom štáte ako identický s tovarom uvádzaným na trh v iných členských štátoch, hoci majú tieto tovary podstatne odlišné zloženie alebo vlastnosti, ak to nie je odôvodnené legitímnymi a objektívnymi faktormi.</w:t>
      </w:r>
    </w:p>
    <w:p w14:paraId="0527E114" w14:textId="77777777" w:rsidR="00982A20" w:rsidRPr="000E473A" w:rsidRDefault="00982A20">
      <w:pPr>
        <w:spacing w:after="0" w:line="240" w:lineRule="auto"/>
        <w:jc w:val="both"/>
        <w:rPr>
          <w:lang w:eastAsia="en-US"/>
        </w:rPr>
      </w:pPr>
    </w:p>
    <w:p w14:paraId="71463DFC" w14:textId="30109ED9" w:rsidR="00DA510E" w:rsidRPr="000E473A" w:rsidRDefault="00DA510E">
      <w:pPr>
        <w:pStyle w:val="Odsekzoznamu"/>
        <w:numPr>
          <w:ilvl w:val="0"/>
          <w:numId w:val="119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Obchodná praktika podľa odseku 1 písm. b) až e) je klamlivá, ak je spôsobilá zapríčiniť, že priemerný spotrebiteľ urobí rozhodnutie o obchodnej transakcii, ktoré by inak neurobil, pričom sa zohľadnia priestorové alebo časové obmedzenia komunikačného prostriedku a opatrenia prijaté súťažiteľom na sprístupnenie informácií spotrebiteľom inými prostriedkami.</w:t>
      </w:r>
    </w:p>
    <w:p w14:paraId="7D84ED11" w14:textId="77777777" w:rsidR="00982A20" w:rsidRPr="000E473A" w:rsidRDefault="00982A20">
      <w:pPr>
        <w:pStyle w:val="Odsekzoznamu"/>
        <w:spacing w:after="0" w:line="240" w:lineRule="auto"/>
        <w:jc w:val="both"/>
        <w:rPr>
          <w:rFonts w:ascii="Times New Roman" w:hAnsi="Times New Roman" w:cs="Times New Roman"/>
          <w:sz w:val="24"/>
          <w:szCs w:val="24"/>
        </w:rPr>
      </w:pPr>
    </w:p>
    <w:p w14:paraId="2EC4D958" w14:textId="3E3592CB" w:rsidR="00DA510E" w:rsidRPr="000E473A" w:rsidRDefault="00DA510E">
      <w:pPr>
        <w:pStyle w:val="Odsekzoznamu"/>
        <w:numPr>
          <w:ilvl w:val="0"/>
          <w:numId w:val="119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Osobitný </w:t>
      </w:r>
      <w:r w:rsidR="000A05E3" w:rsidRPr="000E473A">
        <w:rPr>
          <w:rFonts w:ascii="Times New Roman" w:hAnsi="Times New Roman" w:cs="Times New Roman"/>
          <w:sz w:val="24"/>
          <w:szCs w:val="24"/>
        </w:rPr>
        <w:t>predpis o ochrane spotrebiteľa</w:t>
      </w:r>
      <w:r w:rsidRPr="000E473A">
        <w:rPr>
          <w:rFonts w:ascii="Times New Roman" w:hAnsi="Times New Roman" w:cs="Times New Roman"/>
          <w:sz w:val="24"/>
          <w:szCs w:val="24"/>
        </w:rPr>
        <w:t xml:space="preserve"> určuje, ktoré informácie sa považujú za relevantné na účely odseku 1 písm. b) a</w:t>
      </w:r>
      <w:r w:rsidR="00823078" w:rsidRPr="000E473A">
        <w:rPr>
          <w:rFonts w:ascii="Times New Roman" w:hAnsi="Times New Roman" w:cs="Times New Roman"/>
          <w:sz w:val="24"/>
          <w:szCs w:val="24"/>
        </w:rPr>
        <w:t>ž</w:t>
      </w:r>
      <w:r w:rsidRPr="000E473A">
        <w:rPr>
          <w:rFonts w:ascii="Times New Roman" w:hAnsi="Times New Roman" w:cs="Times New Roman"/>
          <w:sz w:val="24"/>
          <w:szCs w:val="24"/>
        </w:rPr>
        <w:t xml:space="preserve"> d).</w:t>
      </w:r>
    </w:p>
    <w:p w14:paraId="50D2D4EB" w14:textId="77777777" w:rsidR="00DA510E" w:rsidRPr="000E473A" w:rsidRDefault="00DA510E">
      <w:pPr>
        <w:spacing w:after="0" w:line="240" w:lineRule="auto"/>
        <w:jc w:val="both"/>
        <w:rPr>
          <w:lang w:eastAsia="en-US"/>
        </w:rPr>
      </w:pPr>
    </w:p>
    <w:p w14:paraId="433F0DF1" w14:textId="7725B99D" w:rsidR="00DA510E" w:rsidRPr="000E473A" w:rsidRDefault="00DA510E">
      <w:pPr>
        <w:spacing w:after="0" w:line="240" w:lineRule="auto"/>
        <w:jc w:val="center"/>
        <w:rPr>
          <w:lang w:eastAsia="en-US"/>
        </w:rPr>
      </w:pPr>
      <w:r w:rsidRPr="000E473A">
        <w:rPr>
          <w:lang w:eastAsia="en-US"/>
        </w:rPr>
        <w:t xml:space="preserve">§ </w:t>
      </w:r>
      <w:r w:rsidR="00E13584">
        <w:rPr>
          <w:lang w:eastAsia="en-US"/>
        </w:rPr>
        <w:t>865</w:t>
      </w:r>
    </w:p>
    <w:p w14:paraId="6506B6D5" w14:textId="67342F5D" w:rsidR="00DA510E" w:rsidRPr="000E473A" w:rsidRDefault="00DA510E">
      <w:pPr>
        <w:spacing w:after="0" w:line="240" w:lineRule="auto"/>
        <w:jc w:val="center"/>
        <w:rPr>
          <w:lang w:eastAsia="en-US"/>
        </w:rPr>
      </w:pPr>
      <w:r w:rsidRPr="000E473A">
        <w:rPr>
          <w:lang w:eastAsia="en-US"/>
        </w:rPr>
        <w:t>Klamanie iných zákazníkov</w:t>
      </w:r>
    </w:p>
    <w:p w14:paraId="5809FB7E" w14:textId="77777777" w:rsidR="00982A20" w:rsidRPr="000E473A" w:rsidRDefault="00982A20">
      <w:pPr>
        <w:spacing w:after="0" w:line="240" w:lineRule="auto"/>
        <w:jc w:val="center"/>
        <w:rPr>
          <w:b/>
          <w:lang w:eastAsia="en-US"/>
        </w:rPr>
      </w:pPr>
    </w:p>
    <w:p w14:paraId="4DA0F2E1" w14:textId="369A3A32" w:rsidR="00DA510E" w:rsidRPr="000E473A" w:rsidRDefault="00DA510E">
      <w:pPr>
        <w:spacing w:after="0" w:line="240" w:lineRule="auto"/>
        <w:ind w:firstLine="357"/>
        <w:jc w:val="both"/>
        <w:rPr>
          <w:lang w:eastAsia="en-US"/>
        </w:rPr>
      </w:pPr>
      <w:r w:rsidRPr="000E473A">
        <w:rPr>
          <w:lang w:eastAsia="en-US"/>
        </w:rPr>
        <w:t xml:space="preserve">Klamlivé je konanie v hospodárskej súťaži určené iným zákazníkom </w:t>
      </w:r>
      <w:r w:rsidR="000A05E3" w:rsidRPr="000E473A">
        <w:rPr>
          <w:lang w:eastAsia="en-US"/>
        </w:rPr>
        <w:t>než</w:t>
      </w:r>
      <w:r w:rsidRPr="000E473A">
        <w:rPr>
          <w:lang w:eastAsia="en-US"/>
        </w:rPr>
        <w:t xml:space="preserve"> spotrebiteľom, ktorým súťažiteľ</w:t>
      </w:r>
    </w:p>
    <w:p w14:paraId="329271FD" w14:textId="264D6363" w:rsidR="00DA510E" w:rsidRPr="000E473A" w:rsidRDefault="00DA510E">
      <w:pPr>
        <w:pStyle w:val="Odsekzoznamu"/>
        <w:numPr>
          <w:ilvl w:val="1"/>
          <w:numId w:val="119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 sebe alebo o svojich výkonoch uvedie nepravdivé informácie, následkom čoho môže byť ich adresát uvedený do omylu,</w:t>
      </w:r>
    </w:p>
    <w:p w14:paraId="372BBEFE" w14:textId="75317F26" w:rsidR="00DA510E" w:rsidRPr="000E473A" w:rsidRDefault="00DA510E">
      <w:pPr>
        <w:pStyle w:val="Odsekzoznamu"/>
        <w:numPr>
          <w:ilvl w:val="1"/>
          <w:numId w:val="119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inom súťažiteľovi uvedie alebo rozširuje nepravdivé informácie spôsobilé </w:t>
      </w:r>
      <w:r w:rsidR="000A05E3" w:rsidRPr="000E473A">
        <w:rPr>
          <w:rFonts w:ascii="Times New Roman" w:hAnsi="Times New Roman" w:cs="Times New Roman"/>
          <w:sz w:val="24"/>
          <w:szCs w:val="24"/>
        </w:rPr>
        <w:t>citeľne ho poškodiť</w:t>
      </w:r>
      <w:r w:rsidRPr="000E473A">
        <w:rPr>
          <w:rFonts w:ascii="Times New Roman" w:hAnsi="Times New Roman" w:cs="Times New Roman"/>
          <w:sz w:val="24"/>
          <w:szCs w:val="24"/>
        </w:rPr>
        <w:t>,</w:t>
      </w:r>
    </w:p>
    <w:p w14:paraId="244AE613" w14:textId="2F033656" w:rsidR="00DA510E" w:rsidRPr="000E473A" w:rsidRDefault="00DA510E">
      <w:pPr>
        <w:pStyle w:val="Odsekzoznamu"/>
        <w:numPr>
          <w:ilvl w:val="1"/>
          <w:numId w:val="119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 inom súťažiteľovi uvedie alebo rozširuje pravdivé informácie, ak sú spôsobilé uviesť adresáta do podstatného omylu, alebo</w:t>
      </w:r>
    </w:p>
    <w:p w14:paraId="68692B89" w14:textId="272B624D" w:rsidR="00DA510E" w:rsidRPr="000E473A" w:rsidRDefault="00DA510E">
      <w:pPr>
        <w:pStyle w:val="Odsekzoznamu"/>
        <w:numPr>
          <w:ilvl w:val="1"/>
          <w:numId w:val="119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skrýva, zahmlieva alebo opomenie uviesť podstatnú informáciu, ktorá je potrebná pre adresáta na informované rozhodnutie o obchodnej transakcii.</w:t>
      </w:r>
    </w:p>
    <w:p w14:paraId="25B80F4C" w14:textId="77777777" w:rsidR="00DA510E" w:rsidRPr="000E473A" w:rsidRDefault="00DA510E">
      <w:pPr>
        <w:spacing w:after="0" w:line="240" w:lineRule="auto"/>
        <w:jc w:val="both"/>
        <w:rPr>
          <w:lang w:eastAsia="en-US"/>
        </w:rPr>
      </w:pPr>
    </w:p>
    <w:p w14:paraId="212F9900" w14:textId="456EF2A5" w:rsidR="00DA510E" w:rsidRPr="000E473A" w:rsidRDefault="00DA510E">
      <w:pPr>
        <w:spacing w:after="0" w:line="240" w:lineRule="auto"/>
        <w:jc w:val="center"/>
        <w:rPr>
          <w:lang w:eastAsia="en-US"/>
        </w:rPr>
      </w:pPr>
      <w:r w:rsidRPr="000E473A">
        <w:rPr>
          <w:lang w:eastAsia="en-US"/>
        </w:rPr>
        <w:t xml:space="preserve">§ </w:t>
      </w:r>
      <w:r w:rsidR="00E13584">
        <w:rPr>
          <w:lang w:eastAsia="en-US"/>
        </w:rPr>
        <w:t>866</w:t>
      </w:r>
    </w:p>
    <w:p w14:paraId="3A0D45EE" w14:textId="736FD221" w:rsidR="00DA510E" w:rsidRPr="000E473A" w:rsidRDefault="00DA510E">
      <w:pPr>
        <w:spacing w:after="0" w:line="240" w:lineRule="auto"/>
        <w:jc w:val="center"/>
        <w:rPr>
          <w:lang w:eastAsia="en-US"/>
        </w:rPr>
      </w:pPr>
      <w:r w:rsidRPr="000E473A">
        <w:rPr>
          <w:lang w:eastAsia="en-US"/>
        </w:rPr>
        <w:t>Klamanie o</w:t>
      </w:r>
      <w:r w:rsidR="00982A20" w:rsidRPr="000E473A">
        <w:rPr>
          <w:lang w:eastAsia="en-US"/>
        </w:rPr>
        <w:t> </w:t>
      </w:r>
      <w:r w:rsidRPr="000E473A">
        <w:rPr>
          <w:lang w:eastAsia="en-US"/>
        </w:rPr>
        <w:t>pôvode</w:t>
      </w:r>
    </w:p>
    <w:p w14:paraId="40BE6E64" w14:textId="77777777" w:rsidR="00982A20" w:rsidRPr="000E473A" w:rsidRDefault="00982A20">
      <w:pPr>
        <w:spacing w:after="0" w:line="240" w:lineRule="auto"/>
        <w:jc w:val="both"/>
        <w:rPr>
          <w:lang w:eastAsia="en-US"/>
        </w:rPr>
      </w:pPr>
    </w:p>
    <w:p w14:paraId="2A408664" w14:textId="064D2336" w:rsidR="00DA510E" w:rsidRPr="000E473A" w:rsidRDefault="00DA510E">
      <w:pPr>
        <w:pStyle w:val="Odsekzoznamu"/>
        <w:numPr>
          <w:ilvl w:val="0"/>
          <w:numId w:val="119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Klamlivé je použitie označenia v hospodárskom styku, ktoré medzi zákazníkmi na určitom území nadobudlo príznačnosť pre činnosť iného súťažiteľa, ak vytvára riziko, že zákazník urobí rozhodnutie o obchodnej transakcii, ktoré by inak neurobil; to neplatí, ak v čase vymáhania práv došlo k upusteniu od používania označenia alebo k strate jeho príznačnosti. </w:t>
      </w:r>
    </w:p>
    <w:p w14:paraId="000CE791" w14:textId="77777777" w:rsidR="00982A20" w:rsidRPr="000E473A" w:rsidRDefault="00982A20">
      <w:pPr>
        <w:pStyle w:val="Odsekzoznamu"/>
        <w:spacing w:after="0" w:line="240" w:lineRule="auto"/>
        <w:jc w:val="both"/>
        <w:rPr>
          <w:rFonts w:ascii="Times New Roman" w:hAnsi="Times New Roman" w:cs="Times New Roman"/>
          <w:sz w:val="24"/>
          <w:szCs w:val="24"/>
        </w:rPr>
      </w:pPr>
    </w:p>
    <w:p w14:paraId="08707662" w14:textId="0223094A" w:rsidR="00DA510E" w:rsidRPr="000E473A" w:rsidRDefault="00982A20">
      <w:pPr>
        <w:pStyle w:val="Odsekzoznamu"/>
        <w:numPr>
          <w:ilvl w:val="0"/>
          <w:numId w:val="119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w:t>
      </w:r>
      <w:r w:rsidR="00DA510E" w:rsidRPr="000E473A">
        <w:rPr>
          <w:rFonts w:ascii="Times New Roman" w:hAnsi="Times New Roman" w:cs="Times New Roman"/>
          <w:sz w:val="24"/>
          <w:szCs w:val="24"/>
        </w:rPr>
        <w:t>značením môže byť akýkoľvek rozlišujúci znak súťažiteľa, najmä jeho logo, obchodné meno, ochranná známka, doménové meno, názov, skratka, zvučka, slogan alebo osobitný tvar jeho produktov.</w:t>
      </w:r>
    </w:p>
    <w:p w14:paraId="149AD075" w14:textId="55861485" w:rsidR="00714B51" w:rsidRDefault="00714B51">
      <w:pPr>
        <w:spacing w:after="0" w:line="240" w:lineRule="auto"/>
        <w:jc w:val="center"/>
        <w:rPr>
          <w:spacing w:val="30"/>
          <w:lang w:eastAsia="en-US"/>
        </w:rPr>
      </w:pPr>
    </w:p>
    <w:p w14:paraId="13CE069D" w14:textId="2EAB26C5" w:rsidR="001E40E6" w:rsidRDefault="001E40E6">
      <w:pPr>
        <w:spacing w:after="0" w:line="240" w:lineRule="auto"/>
        <w:jc w:val="center"/>
        <w:rPr>
          <w:spacing w:val="30"/>
          <w:lang w:eastAsia="en-US"/>
        </w:rPr>
      </w:pPr>
    </w:p>
    <w:p w14:paraId="76FB2E9A" w14:textId="7CF2CB10" w:rsidR="001E40E6" w:rsidRDefault="001E40E6">
      <w:pPr>
        <w:spacing w:after="0" w:line="240" w:lineRule="auto"/>
        <w:jc w:val="center"/>
        <w:rPr>
          <w:spacing w:val="30"/>
          <w:lang w:eastAsia="en-US"/>
        </w:rPr>
      </w:pPr>
    </w:p>
    <w:p w14:paraId="0965211F" w14:textId="77777777" w:rsidR="001E40E6" w:rsidRDefault="001E40E6">
      <w:pPr>
        <w:spacing w:after="0" w:line="240" w:lineRule="auto"/>
        <w:jc w:val="center"/>
        <w:rPr>
          <w:spacing w:val="30"/>
          <w:lang w:eastAsia="en-US"/>
        </w:rPr>
      </w:pPr>
    </w:p>
    <w:p w14:paraId="61A2A3E5" w14:textId="3399212F" w:rsidR="00DA510E" w:rsidRPr="000E473A" w:rsidRDefault="00DA510E">
      <w:pPr>
        <w:spacing w:after="0" w:line="240" w:lineRule="auto"/>
        <w:jc w:val="center"/>
        <w:rPr>
          <w:spacing w:val="30"/>
          <w:lang w:eastAsia="en-US"/>
        </w:rPr>
      </w:pPr>
      <w:r w:rsidRPr="000E473A">
        <w:rPr>
          <w:spacing w:val="30"/>
          <w:lang w:eastAsia="en-US"/>
        </w:rPr>
        <w:lastRenderedPageBreak/>
        <w:t>Tretí pododdiel</w:t>
      </w:r>
    </w:p>
    <w:p w14:paraId="377669F9" w14:textId="77777777" w:rsidR="00DA510E" w:rsidRPr="000E473A" w:rsidRDefault="00DA510E">
      <w:pPr>
        <w:spacing w:after="0" w:line="240" w:lineRule="auto"/>
        <w:jc w:val="center"/>
        <w:rPr>
          <w:lang w:eastAsia="en-US"/>
        </w:rPr>
      </w:pPr>
      <w:r w:rsidRPr="000E473A">
        <w:rPr>
          <w:lang w:eastAsia="en-US"/>
        </w:rPr>
        <w:t>Nátlak</w:t>
      </w:r>
    </w:p>
    <w:p w14:paraId="54CC50DE" w14:textId="77777777" w:rsidR="00DA510E" w:rsidRPr="000E473A" w:rsidRDefault="00DA510E">
      <w:pPr>
        <w:spacing w:after="0" w:line="240" w:lineRule="auto"/>
        <w:jc w:val="center"/>
        <w:rPr>
          <w:lang w:eastAsia="en-US"/>
        </w:rPr>
      </w:pPr>
    </w:p>
    <w:p w14:paraId="3D474591" w14:textId="2ECC9662" w:rsidR="00DA510E" w:rsidRPr="000E473A" w:rsidRDefault="00DA510E">
      <w:pPr>
        <w:spacing w:after="0" w:line="240" w:lineRule="auto"/>
        <w:jc w:val="center"/>
        <w:rPr>
          <w:lang w:eastAsia="en-US"/>
        </w:rPr>
      </w:pPr>
      <w:r w:rsidRPr="000E473A">
        <w:rPr>
          <w:lang w:eastAsia="en-US"/>
        </w:rPr>
        <w:t xml:space="preserve">§ </w:t>
      </w:r>
      <w:r w:rsidR="00695C05">
        <w:rPr>
          <w:lang w:eastAsia="en-US"/>
        </w:rPr>
        <w:t>867</w:t>
      </w:r>
    </w:p>
    <w:p w14:paraId="72449B3F" w14:textId="293D957F" w:rsidR="00DA510E" w:rsidRPr="000E473A" w:rsidRDefault="00DA510E">
      <w:pPr>
        <w:spacing w:after="0" w:line="240" w:lineRule="auto"/>
        <w:jc w:val="center"/>
        <w:rPr>
          <w:lang w:eastAsia="en-US"/>
        </w:rPr>
      </w:pPr>
      <w:r w:rsidRPr="000E473A">
        <w:rPr>
          <w:lang w:eastAsia="en-US"/>
        </w:rPr>
        <w:t>Agresívne vplývanie na spotrebiteľa</w:t>
      </w:r>
    </w:p>
    <w:p w14:paraId="3A9CFE7B" w14:textId="77777777" w:rsidR="00982A20" w:rsidRPr="000E473A" w:rsidRDefault="00982A20">
      <w:pPr>
        <w:spacing w:after="0" w:line="240" w:lineRule="auto"/>
        <w:jc w:val="both"/>
        <w:rPr>
          <w:lang w:eastAsia="en-US"/>
        </w:rPr>
      </w:pPr>
    </w:p>
    <w:p w14:paraId="4D04BC58" w14:textId="0751ADB1" w:rsidR="00DA510E" w:rsidRPr="000E473A" w:rsidRDefault="00DA510E">
      <w:pPr>
        <w:pStyle w:val="Odsekzoznamu"/>
        <w:numPr>
          <w:ilvl w:val="0"/>
          <w:numId w:val="119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Agresívne vplývanie je obchodná praktika, ktorá spočíva v obťažovaní, nátlaku alebo inom neprimeranom vplývaní na spotrebiteľa, ak je spôsobilá významne zhoršiť slobodu jeho výberu alebo správania a môže zapríčiniť, že spotrebiteľ urobí rozhodnutie o obchodnej transakcii, ktoré by inak neurobil. </w:t>
      </w:r>
    </w:p>
    <w:p w14:paraId="6381256F" w14:textId="77777777" w:rsidR="004663E0" w:rsidRPr="000E473A" w:rsidRDefault="004663E0">
      <w:pPr>
        <w:pStyle w:val="Odsekzoznamu"/>
        <w:spacing w:after="0" w:line="240" w:lineRule="auto"/>
        <w:jc w:val="both"/>
        <w:rPr>
          <w:rFonts w:ascii="Times New Roman" w:hAnsi="Times New Roman" w:cs="Times New Roman"/>
          <w:sz w:val="24"/>
          <w:szCs w:val="24"/>
        </w:rPr>
      </w:pPr>
    </w:p>
    <w:p w14:paraId="49BA4A91" w14:textId="24EAF351" w:rsidR="00DA510E" w:rsidRPr="000E473A" w:rsidRDefault="00DA510E">
      <w:pPr>
        <w:pStyle w:val="Odsekzoznamu"/>
        <w:numPr>
          <w:ilvl w:val="0"/>
          <w:numId w:val="11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posúdení konania podľa odseku 1 sa zohľadní najmä</w:t>
      </w:r>
    </w:p>
    <w:p w14:paraId="0ACB8B46" w14:textId="2DE465C1" w:rsidR="00DA510E" w:rsidRPr="000E473A" w:rsidRDefault="00DA510E">
      <w:pPr>
        <w:pStyle w:val="Odsekzoznamu"/>
        <w:numPr>
          <w:ilvl w:val="1"/>
          <w:numId w:val="120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načasovanie, miesto, povaha alebo dĺžka trvania obchodnej praktiky,</w:t>
      </w:r>
    </w:p>
    <w:p w14:paraId="3DAAB3CD" w14:textId="4261FCFE" w:rsidR="00DA510E" w:rsidRPr="000E473A" w:rsidRDefault="00DA510E">
      <w:pPr>
        <w:pStyle w:val="Odsekzoznamu"/>
        <w:numPr>
          <w:ilvl w:val="1"/>
          <w:numId w:val="120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použitie hrozby, hanlivého jazyka alebo správania,</w:t>
      </w:r>
    </w:p>
    <w:p w14:paraId="58C0A23A" w14:textId="280D56F3" w:rsidR="00DA510E" w:rsidRPr="000E473A" w:rsidRDefault="00DA510E">
      <w:pPr>
        <w:pStyle w:val="Odsekzoznamu"/>
        <w:numPr>
          <w:ilvl w:val="1"/>
          <w:numId w:val="120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zneužívanie osobného nešťastia alebo iných vážnych okolnosti, ktoré môžu zhoršiť úsudok spotrebiteľa, ak sú obchodníkovi známe,</w:t>
      </w:r>
    </w:p>
    <w:p w14:paraId="711C7458" w14:textId="4699AB3A" w:rsidR="00DA510E" w:rsidRPr="000E473A" w:rsidRDefault="00DA510E">
      <w:pPr>
        <w:pStyle w:val="Odsekzoznamu"/>
        <w:numPr>
          <w:ilvl w:val="1"/>
          <w:numId w:val="120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sťažujúce alebo neprimerané nezmluvné prekážky predávajúceho, ak si spotrebiteľ želá uplatniť práva podľa zmluvy vrátane práva vypovedať zmluvu alebo zmeniť výrobok alebo obchodníka a</w:t>
      </w:r>
    </w:p>
    <w:p w14:paraId="6BA835AC" w14:textId="29296403" w:rsidR="00DA510E" w:rsidRPr="000E473A" w:rsidRDefault="00DA510E">
      <w:pPr>
        <w:pStyle w:val="Odsekzoznamu"/>
        <w:numPr>
          <w:ilvl w:val="1"/>
          <w:numId w:val="120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hrozba podniknúť kroky, ktoré nie sú v súlade so zákonom.</w:t>
      </w:r>
    </w:p>
    <w:p w14:paraId="3C2B10FB" w14:textId="77777777" w:rsidR="00714B51" w:rsidRDefault="00714B51">
      <w:pPr>
        <w:spacing w:after="0" w:line="240" w:lineRule="auto"/>
        <w:jc w:val="center"/>
        <w:rPr>
          <w:lang w:eastAsia="en-US"/>
        </w:rPr>
      </w:pPr>
    </w:p>
    <w:p w14:paraId="7A04C5FE" w14:textId="3A817201" w:rsidR="00DA510E" w:rsidRPr="000E473A" w:rsidRDefault="00DA510E">
      <w:pPr>
        <w:spacing w:after="0" w:line="240" w:lineRule="auto"/>
        <w:jc w:val="center"/>
        <w:rPr>
          <w:lang w:eastAsia="en-US"/>
        </w:rPr>
      </w:pPr>
      <w:r w:rsidRPr="000E473A">
        <w:rPr>
          <w:lang w:eastAsia="en-US"/>
        </w:rPr>
        <w:t xml:space="preserve">§ </w:t>
      </w:r>
      <w:r w:rsidR="00695C05">
        <w:rPr>
          <w:lang w:eastAsia="en-US"/>
        </w:rPr>
        <w:t>868</w:t>
      </w:r>
    </w:p>
    <w:p w14:paraId="242C9DCE" w14:textId="1342C97C" w:rsidR="00DA510E" w:rsidRPr="000E473A" w:rsidRDefault="00DA510E">
      <w:pPr>
        <w:spacing w:after="0" w:line="240" w:lineRule="auto"/>
        <w:jc w:val="center"/>
        <w:rPr>
          <w:lang w:eastAsia="en-US"/>
        </w:rPr>
      </w:pPr>
      <w:r w:rsidRPr="000E473A">
        <w:rPr>
          <w:lang w:eastAsia="en-US"/>
        </w:rPr>
        <w:t>Agresívna konkurencia</w:t>
      </w:r>
    </w:p>
    <w:p w14:paraId="04384B21" w14:textId="77777777" w:rsidR="00882D67" w:rsidRPr="000E473A" w:rsidRDefault="00882D67">
      <w:pPr>
        <w:spacing w:after="0" w:line="240" w:lineRule="auto"/>
        <w:jc w:val="center"/>
        <w:rPr>
          <w:b/>
          <w:lang w:eastAsia="en-US"/>
        </w:rPr>
      </w:pPr>
    </w:p>
    <w:p w14:paraId="5EAEBD7A" w14:textId="77777777" w:rsidR="00DA510E" w:rsidRPr="000E473A" w:rsidRDefault="00DA510E">
      <w:pPr>
        <w:spacing w:after="0" w:line="240" w:lineRule="auto"/>
        <w:ind w:firstLine="357"/>
        <w:jc w:val="both"/>
        <w:rPr>
          <w:lang w:eastAsia="en-US"/>
        </w:rPr>
      </w:pPr>
      <w:r w:rsidRPr="000E473A">
        <w:rPr>
          <w:lang w:eastAsia="en-US"/>
        </w:rPr>
        <w:t>Agresívna konkurencia je konanie, ktorým súťažiteľ zamedzuje legitímnu činnosť inému súťažiteľovi kladením nepoctivých prekážok jeho podnikaniu, najmä zastrašovaním jeho zákazníkov, ničením jeho reklamy, alebo obstaraním blokačných označení bez iného významu, za účelom vyhnutia sa skutočnej súťaži.</w:t>
      </w:r>
    </w:p>
    <w:p w14:paraId="32CEF294" w14:textId="77777777" w:rsidR="001E6956" w:rsidRDefault="001E6956">
      <w:pPr>
        <w:spacing w:after="0" w:line="240" w:lineRule="auto"/>
        <w:jc w:val="center"/>
        <w:rPr>
          <w:spacing w:val="30"/>
          <w:lang w:eastAsia="en-US"/>
        </w:rPr>
      </w:pPr>
    </w:p>
    <w:p w14:paraId="73B32CD3" w14:textId="0533E46E" w:rsidR="00DA510E" w:rsidRPr="000E473A" w:rsidRDefault="00DA510E">
      <w:pPr>
        <w:spacing w:after="0" w:line="240" w:lineRule="auto"/>
        <w:jc w:val="center"/>
        <w:rPr>
          <w:spacing w:val="30"/>
          <w:lang w:eastAsia="en-US"/>
        </w:rPr>
      </w:pPr>
      <w:r w:rsidRPr="000E473A">
        <w:rPr>
          <w:spacing w:val="30"/>
          <w:lang w:eastAsia="en-US"/>
        </w:rPr>
        <w:t>Štvrtý pododdiel</w:t>
      </w:r>
    </w:p>
    <w:p w14:paraId="3BCBA0B3" w14:textId="77777777" w:rsidR="00DA510E" w:rsidRPr="000E473A" w:rsidRDefault="00DA510E">
      <w:pPr>
        <w:spacing w:after="0" w:line="240" w:lineRule="auto"/>
        <w:jc w:val="center"/>
        <w:rPr>
          <w:lang w:eastAsia="en-US"/>
        </w:rPr>
      </w:pPr>
      <w:r w:rsidRPr="000E473A">
        <w:rPr>
          <w:lang w:eastAsia="en-US"/>
        </w:rPr>
        <w:t>Nekalé ťaženie</w:t>
      </w:r>
    </w:p>
    <w:p w14:paraId="0DE0CB39" w14:textId="77777777" w:rsidR="00DA510E" w:rsidRPr="000E473A" w:rsidRDefault="00DA510E">
      <w:pPr>
        <w:spacing w:after="0" w:line="240" w:lineRule="auto"/>
        <w:jc w:val="center"/>
        <w:rPr>
          <w:b/>
          <w:lang w:eastAsia="en-US"/>
        </w:rPr>
      </w:pPr>
    </w:p>
    <w:p w14:paraId="03E0F52B" w14:textId="0CDEA784" w:rsidR="00DA510E" w:rsidRPr="000E473A" w:rsidRDefault="00DA510E">
      <w:pPr>
        <w:spacing w:after="0" w:line="240" w:lineRule="auto"/>
        <w:jc w:val="center"/>
        <w:rPr>
          <w:lang w:eastAsia="en-US"/>
        </w:rPr>
      </w:pPr>
      <w:r w:rsidRPr="000E473A">
        <w:rPr>
          <w:lang w:eastAsia="en-US"/>
        </w:rPr>
        <w:t xml:space="preserve">§ </w:t>
      </w:r>
      <w:r w:rsidR="00695C05">
        <w:rPr>
          <w:lang w:eastAsia="en-US"/>
        </w:rPr>
        <w:t>869</w:t>
      </w:r>
    </w:p>
    <w:p w14:paraId="682A3395" w14:textId="0A7D3B64" w:rsidR="00DA510E" w:rsidRPr="000E473A" w:rsidRDefault="00DA510E">
      <w:pPr>
        <w:spacing w:after="0" w:line="240" w:lineRule="auto"/>
        <w:jc w:val="center"/>
        <w:rPr>
          <w:lang w:eastAsia="en-US"/>
        </w:rPr>
      </w:pPr>
      <w:r w:rsidRPr="000E473A">
        <w:rPr>
          <w:lang w:eastAsia="en-US"/>
        </w:rPr>
        <w:t>Nedovolené porovnávanie</w:t>
      </w:r>
    </w:p>
    <w:p w14:paraId="015C1AE9" w14:textId="77777777" w:rsidR="00882D67" w:rsidRPr="000E473A" w:rsidRDefault="00882D67">
      <w:pPr>
        <w:spacing w:after="0" w:line="240" w:lineRule="auto"/>
        <w:jc w:val="center"/>
        <w:rPr>
          <w:lang w:eastAsia="en-US"/>
        </w:rPr>
      </w:pPr>
    </w:p>
    <w:p w14:paraId="3609C77A" w14:textId="369870FC" w:rsidR="00DA510E" w:rsidRPr="000E473A" w:rsidRDefault="00DA510E">
      <w:pPr>
        <w:spacing w:after="0" w:line="240" w:lineRule="auto"/>
        <w:ind w:firstLine="357"/>
        <w:jc w:val="both"/>
        <w:rPr>
          <w:lang w:eastAsia="en-US"/>
        </w:rPr>
      </w:pPr>
      <w:r w:rsidRPr="000E473A">
        <w:rPr>
          <w:lang w:eastAsia="en-US"/>
        </w:rPr>
        <w:t>Nedovoleným porovnávaním je reklama, ktorá priamo alebo nepriamo identifikuje súťažiteľa alebo jeho tovary alebo služby a z hľadiska porovnávania nespĺňa podmienky porovnávacej reklamy podľa osobitného predpisu.</w:t>
      </w:r>
    </w:p>
    <w:p w14:paraId="30365FD3" w14:textId="77777777" w:rsidR="00DA510E" w:rsidRPr="000E473A" w:rsidRDefault="00DA510E">
      <w:pPr>
        <w:spacing w:after="0" w:line="240" w:lineRule="auto"/>
        <w:jc w:val="both"/>
        <w:rPr>
          <w:lang w:eastAsia="en-US"/>
        </w:rPr>
      </w:pPr>
    </w:p>
    <w:p w14:paraId="3106E696" w14:textId="5E033D40" w:rsidR="00DA510E" w:rsidRPr="000E473A" w:rsidRDefault="00DA510E">
      <w:pPr>
        <w:spacing w:after="0" w:line="240" w:lineRule="auto"/>
        <w:jc w:val="center"/>
        <w:rPr>
          <w:lang w:eastAsia="en-US"/>
        </w:rPr>
      </w:pPr>
      <w:r w:rsidRPr="000E473A">
        <w:rPr>
          <w:lang w:eastAsia="en-US"/>
        </w:rPr>
        <w:t xml:space="preserve">§ </w:t>
      </w:r>
      <w:r w:rsidR="00695C05">
        <w:rPr>
          <w:lang w:eastAsia="en-US"/>
        </w:rPr>
        <w:t>870</w:t>
      </w:r>
    </w:p>
    <w:p w14:paraId="70C8E686" w14:textId="777CADC5" w:rsidR="00DA510E" w:rsidRPr="000E473A" w:rsidRDefault="00DA510E">
      <w:pPr>
        <w:spacing w:after="0" w:line="240" w:lineRule="auto"/>
        <w:jc w:val="center"/>
        <w:rPr>
          <w:lang w:eastAsia="en-US"/>
        </w:rPr>
      </w:pPr>
      <w:r w:rsidRPr="000E473A">
        <w:rPr>
          <w:lang w:eastAsia="en-US"/>
        </w:rPr>
        <w:t>Parazitovanie</w:t>
      </w:r>
    </w:p>
    <w:p w14:paraId="052356C1" w14:textId="77777777" w:rsidR="00882D67" w:rsidRPr="000E473A" w:rsidRDefault="00882D67">
      <w:pPr>
        <w:spacing w:after="0" w:line="240" w:lineRule="auto"/>
        <w:jc w:val="both"/>
        <w:rPr>
          <w:lang w:eastAsia="en-US"/>
        </w:rPr>
      </w:pPr>
    </w:p>
    <w:p w14:paraId="6640A14E" w14:textId="54A867F3" w:rsidR="00DA510E" w:rsidRPr="000E473A" w:rsidRDefault="00DA510E">
      <w:pPr>
        <w:pStyle w:val="Odsekzoznamu"/>
        <w:numPr>
          <w:ilvl w:val="0"/>
          <w:numId w:val="12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Parazitovaním je neoprávnené jednostranné ťaženie z osobitných výsledkov investície iného súťažiteľa na jeho úkor, ktoré ohrozuje návratnosť jeho investície do týchto výsledkov. </w:t>
      </w:r>
    </w:p>
    <w:p w14:paraId="0BD90226" w14:textId="77777777" w:rsidR="00882D67" w:rsidRPr="000E473A" w:rsidRDefault="00882D67">
      <w:pPr>
        <w:pStyle w:val="Odsekzoznamu"/>
        <w:spacing w:after="0" w:line="240" w:lineRule="auto"/>
        <w:ind w:left="714"/>
        <w:jc w:val="both"/>
        <w:rPr>
          <w:rFonts w:ascii="Times New Roman" w:hAnsi="Times New Roman" w:cs="Times New Roman"/>
          <w:sz w:val="24"/>
          <w:szCs w:val="24"/>
        </w:rPr>
      </w:pPr>
    </w:p>
    <w:p w14:paraId="58792CA3" w14:textId="1604B74F" w:rsidR="00DA510E" w:rsidRPr="000E473A" w:rsidRDefault="00882D67">
      <w:pPr>
        <w:pStyle w:val="Odsekzoznamu"/>
        <w:numPr>
          <w:ilvl w:val="0"/>
          <w:numId w:val="12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w:t>
      </w:r>
      <w:r w:rsidR="00DA510E" w:rsidRPr="000E473A">
        <w:rPr>
          <w:rFonts w:ascii="Times New Roman" w:hAnsi="Times New Roman" w:cs="Times New Roman"/>
          <w:sz w:val="24"/>
          <w:szCs w:val="24"/>
        </w:rPr>
        <w:t>arazitovaním nie je ťaženie z predmetu práva duševného vlastníctva iného v súlade s osobitným zákonom, alebo ktorého časovo obmedzená ochrana podľa osobitného zákona uplynula.</w:t>
      </w:r>
    </w:p>
    <w:p w14:paraId="406DDE47" w14:textId="77777777" w:rsidR="00882D67" w:rsidRPr="000E473A" w:rsidRDefault="00882D67">
      <w:pPr>
        <w:pStyle w:val="Odsekzoznamu"/>
        <w:spacing w:after="0" w:line="240" w:lineRule="auto"/>
        <w:rPr>
          <w:rFonts w:ascii="Times New Roman" w:hAnsi="Times New Roman" w:cs="Times New Roman"/>
          <w:sz w:val="24"/>
          <w:szCs w:val="24"/>
        </w:rPr>
      </w:pPr>
    </w:p>
    <w:p w14:paraId="3BB25A5B" w14:textId="46751401" w:rsidR="00DA510E" w:rsidRPr="000E473A" w:rsidRDefault="00DA510E">
      <w:pPr>
        <w:pStyle w:val="Odsekzoznamu"/>
        <w:numPr>
          <w:ilvl w:val="0"/>
          <w:numId w:val="12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Parazitovaním nie je ani ťaženie z výsledkov, ktoré prestali byť súťažnou výhodou na trhu, najneskôr dva roky od investície; tým nie sú dotknuté osobitné predpisy v oblasti práva duševného vlastníctva, § </w:t>
      </w:r>
      <w:r w:rsidR="00EF2941" w:rsidRPr="000E473A">
        <w:rPr>
          <w:rFonts w:ascii="Times New Roman" w:hAnsi="Times New Roman" w:cs="Times New Roman"/>
          <w:sz w:val="24"/>
          <w:szCs w:val="24"/>
        </w:rPr>
        <w:t>8</w:t>
      </w:r>
      <w:r w:rsidR="00DE0114" w:rsidRPr="000E473A">
        <w:rPr>
          <w:rFonts w:ascii="Times New Roman" w:hAnsi="Times New Roman" w:cs="Times New Roman"/>
          <w:sz w:val="24"/>
          <w:szCs w:val="24"/>
        </w:rPr>
        <w:t>6</w:t>
      </w:r>
      <w:r w:rsidR="00695C05">
        <w:rPr>
          <w:rFonts w:ascii="Times New Roman" w:hAnsi="Times New Roman" w:cs="Times New Roman"/>
          <w:sz w:val="24"/>
          <w:szCs w:val="24"/>
        </w:rPr>
        <w:t>4</w:t>
      </w:r>
      <w:r w:rsidRPr="000E473A">
        <w:rPr>
          <w:rFonts w:ascii="Times New Roman" w:hAnsi="Times New Roman" w:cs="Times New Roman"/>
          <w:sz w:val="24"/>
          <w:szCs w:val="24"/>
        </w:rPr>
        <w:t xml:space="preserve"> až </w:t>
      </w:r>
      <w:r w:rsidR="00EF2941" w:rsidRPr="000E473A">
        <w:rPr>
          <w:rFonts w:ascii="Times New Roman" w:hAnsi="Times New Roman" w:cs="Times New Roman"/>
          <w:sz w:val="24"/>
          <w:szCs w:val="24"/>
        </w:rPr>
        <w:t>8</w:t>
      </w:r>
      <w:r w:rsidR="00DE0114" w:rsidRPr="000E473A">
        <w:rPr>
          <w:rFonts w:ascii="Times New Roman" w:hAnsi="Times New Roman" w:cs="Times New Roman"/>
          <w:sz w:val="24"/>
          <w:szCs w:val="24"/>
        </w:rPr>
        <w:t>6</w:t>
      </w:r>
      <w:r w:rsidR="00695C05">
        <w:rPr>
          <w:rFonts w:ascii="Times New Roman" w:hAnsi="Times New Roman" w:cs="Times New Roman"/>
          <w:sz w:val="24"/>
          <w:szCs w:val="24"/>
        </w:rPr>
        <w:t>6</w:t>
      </w:r>
      <w:r w:rsidRPr="000E473A">
        <w:rPr>
          <w:rFonts w:ascii="Times New Roman" w:hAnsi="Times New Roman" w:cs="Times New Roman"/>
          <w:sz w:val="24"/>
          <w:szCs w:val="24"/>
        </w:rPr>
        <w:t xml:space="preserve"> a § </w:t>
      </w:r>
      <w:r w:rsidR="00EF2941" w:rsidRPr="000E473A">
        <w:rPr>
          <w:rFonts w:ascii="Times New Roman" w:hAnsi="Times New Roman" w:cs="Times New Roman"/>
          <w:sz w:val="24"/>
          <w:szCs w:val="24"/>
        </w:rPr>
        <w:t>8</w:t>
      </w:r>
      <w:r w:rsidR="00DE0114" w:rsidRPr="000E473A">
        <w:rPr>
          <w:rFonts w:ascii="Times New Roman" w:hAnsi="Times New Roman" w:cs="Times New Roman"/>
          <w:sz w:val="24"/>
          <w:szCs w:val="24"/>
        </w:rPr>
        <w:t>7</w:t>
      </w:r>
      <w:r w:rsidR="00695C05">
        <w:rPr>
          <w:rFonts w:ascii="Times New Roman" w:hAnsi="Times New Roman" w:cs="Times New Roman"/>
          <w:sz w:val="24"/>
          <w:szCs w:val="24"/>
        </w:rPr>
        <w:t>1</w:t>
      </w:r>
      <w:r w:rsidRPr="000E473A">
        <w:rPr>
          <w:rFonts w:ascii="Times New Roman" w:hAnsi="Times New Roman" w:cs="Times New Roman"/>
          <w:sz w:val="24"/>
          <w:szCs w:val="24"/>
        </w:rPr>
        <w:t>.</w:t>
      </w:r>
    </w:p>
    <w:p w14:paraId="4441398A" w14:textId="77777777" w:rsidR="00DA510E" w:rsidRPr="000E473A" w:rsidRDefault="00DA510E">
      <w:pPr>
        <w:spacing w:after="0" w:line="240" w:lineRule="auto"/>
        <w:jc w:val="both"/>
        <w:rPr>
          <w:lang w:eastAsia="en-US"/>
        </w:rPr>
      </w:pPr>
    </w:p>
    <w:p w14:paraId="15492CDD" w14:textId="0D98E47F" w:rsidR="00DA510E" w:rsidRPr="000E473A" w:rsidRDefault="00DA510E">
      <w:pPr>
        <w:spacing w:after="0" w:line="240" w:lineRule="auto"/>
        <w:jc w:val="center"/>
        <w:rPr>
          <w:lang w:eastAsia="en-US"/>
        </w:rPr>
      </w:pPr>
      <w:r w:rsidRPr="000E473A">
        <w:rPr>
          <w:lang w:eastAsia="en-US"/>
        </w:rPr>
        <w:t xml:space="preserve">§ </w:t>
      </w:r>
      <w:r w:rsidR="00695C05">
        <w:rPr>
          <w:lang w:eastAsia="en-US"/>
        </w:rPr>
        <w:t>871</w:t>
      </w:r>
    </w:p>
    <w:p w14:paraId="334AE9EF" w14:textId="65E5801F" w:rsidR="00DA510E" w:rsidRPr="000E473A" w:rsidRDefault="00DA510E">
      <w:pPr>
        <w:spacing w:after="0" w:line="240" w:lineRule="auto"/>
        <w:jc w:val="center"/>
        <w:rPr>
          <w:lang w:eastAsia="en-US"/>
        </w:rPr>
      </w:pPr>
      <w:r w:rsidRPr="000E473A">
        <w:rPr>
          <w:lang w:eastAsia="en-US"/>
        </w:rPr>
        <w:t>Porušenie obchodného tajomstva</w:t>
      </w:r>
    </w:p>
    <w:p w14:paraId="30711CEC" w14:textId="77777777" w:rsidR="00882D67" w:rsidRPr="000E473A" w:rsidRDefault="00882D67">
      <w:pPr>
        <w:spacing w:after="0" w:line="240" w:lineRule="auto"/>
        <w:jc w:val="both"/>
        <w:rPr>
          <w:lang w:eastAsia="en-US"/>
        </w:rPr>
      </w:pPr>
    </w:p>
    <w:p w14:paraId="5BFD52E2" w14:textId="547EAF33" w:rsidR="00DA510E" w:rsidRPr="000E473A" w:rsidRDefault="00DA510E">
      <w:pPr>
        <w:spacing w:after="0" w:line="240" w:lineRule="auto"/>
        <w:ind w:firstLine="357"/>
        <w:jc w:val="both"/>
        <w:rPr>
          <w:lang w:eastAsia="en-US"/>
        </w:rPr>
      </w:pPr>
      <w:r w:rsidRPr="000E473A">
        <w:rPr>
          <w:lang w:eastAsia="en-US"/>
        </w:rPr>
        <w:t xml:space="preserve">Nekalou súťažou je aj porušenie obchodného tajomstva podľa § </w:t>
      </w:r>
      <w:r w:rsidR="00F30F64" w:rsidRPr="000E473A">
        <w:rPr>
          <w:lang w:eastAsia="en-US"/>
        </w:rPr>
        <w:t>8</w:t>
      </w:r>
      <w:r w:rsidR="00DE0114" w:rsidRPr="000E473A">
        <w:rPr>
          <w:lang w:eastAsia="en-US"/>
        </w:rPr>
        <w:t>8</w:t>
      </w:r>
      <w:r w:rsidR="00695C05">
        <w:rPr>
          <w:lang w:eastAsia="en-US"/>
        </w:rPr>
        <w:t>1</w:t>
      </w:r>
      <w:r w:rsidRPr="000E473A">
        <w:rPr>
          <w:lang w:eastAsia="en-US"/>
        </w:rPr>
        <w:t xml:space="preserve"> a</w:t>
      </w:r>
      <w:r w:rsidR="00D65BF7" w:rsidRPr="000E473A">
        <w:rPr>
          <w:lang w:eastAsia="en-US"/>
        </w:rPr>
        <w:t xml:space="preserve">ž </w:t>
      </w:r>
      <w:r w:rsidR="001505ED">
        <w:rPr>
          <w:lang w:eastAsia="en-US"/>
        </w:rPr>
        <w:t>88</w:t>
      </w:r>
      <w:r w:rsidR="00695C05">
        <w:rPr>
          <w:lang w:eastAsia="en-US"/>
        </w:rPr>
        <w:t>7</w:t>
      </w:r>
      <w:r w:rsidRPr="000E473A">
        <w:rPr>
          <w:lang w:eastAsia="en-US"/>
        </w:rPr>
        <w:t>.</w:t>
      </w:r>
    </w:p>
    <w:p w14:paraId="206198DF" w14:textId="77777777" w:rsidR="00DA510E" w:rsidRPr="000E473A" w:rsidRDefault="00DA510E">
      <w:pPr>
        <w:spacing w:after="0" w:line="240" w:lineRule="auto"/>
        <w:jc w:val="both"/>
        <w:rPr>
          <w:lang w:eastAsia="en-US"/>
        </w:rPr>
      </w:pPr>
    </w:p>
    <w:p w14:paraId="5B3264A6" w14:textId="77777777" w:rsidR="00DA510E" w:rsidRPr="000E473A" w:rsidRDefault="00DA510E">
      <w:pPr>
        <w:spacing w:after="0" w:line="240" w:lineRule="auto"/>
        <w:jc w:val="center"/>
        <w:rPr>
          <w:spacing w:val="30"/>
          <w:lang w:eastAsia="en-US"/>
        </w:rPr>
      </w:pPr>
      <w:r w:rsidRPr="000E473A">
        <w:rPr>
          <w:spacing w:val="30"/>
          <w:lang w:eastAsia="en-US"/>
        </w:rPr>
        <w:t>Piaty pododdiel</w:t>
      </w:r>
    </w:p>
    <w:p w14:paraId="374C12A4" w14:textId="77777777" w:rsidR="00DA510E" w:rsidRPr="000E473A" w:rsidRDefault="00DA510E">
      <w:pPr>
        <w:spacing w:after="0" w:line="240" w:lineRule="auto"/>
        <w:jc w:val="center"/>
        <w:rPr>
          <w:lang w:eastAsia="en-US"/>
        </w:rPr>
      </w:pPr>
      <w:r w:rsidRPr="000E473A">
        <w:rPr>
          <w:lang w:eastAsia="en-US"/>
        </w:rPr>
        <w:t>Skresľovanie podmienok súťaže</w:t>
      </w:r>
    </w:p>
    <w:p w14:paraId="7C73EB5A" w14:textId="77777777" w:rsidR="00DA510E" w:rsidRPr="000E473A" w:rsidRDefault="00DA510E">
      <w:pPr>
        <w:spacing w:after="0" w:line="240" w:lineRule="auto"/>
        <w:jc w:val="center"/>
        <w:rPr>
          <w:lang w:eastAsia="en-US"/>
        </w:rPr>
      </w:pPr>
    </w:p>
    <w:p w14:paraId="0618CA5E" w14:textId="26DD01EA" w:rsidR="00DA510E" w:rsidRPr="000E473A" w:rsidRDefault="00DA510E">
      <w:pPr>
        <w:spacing w:after="0" w:line="240" w:lineRule="auto"/>
        <w:jc w:val="center"/>
        <w:rPr>
          <w:lang w:eastAsia="en-US"/>
        </w:rPr>
      </w:pPr>
      <w:r w:rsidRPr="000E473A">
        <w:rPr>
          <w:lang w:eastAsia="en-US"/>
        </w:rPr>
        <w:t xml:space="preserve">§ </w:t>
      </w:r>
      <w:r w:rsidR="00695C05">
        <w:rPr>
          <w:lang w:eastAsia="en-US"/>
        </w:rPr>
        <w:t>872</w:t>
      </w:r>
    </w:p>
    <w:p w14:paraId="00183691" w14:textId="13CD0158" w:rsidR="00DA510E" w:rsidRPr="000E473A" w:rsidRDefault="00DA510E">
      <w:pPr>
        <w:spacing w:after="0" w:line="240" w:lineRule="auto"/>
        <w:jc w:val="center"/>
        <w:rPr>
          <w:lang w:eastAsia="en-US"/>
        </w:rPr>
      </w:pPr>
      <w:r w:rsidRPr="000E473A">
        <w:rPr>
          <w:lang w:eastAsia="en-US"/>
        </w:rPr>
        <w:t>Podplácanie</w:t>
      </w:r>
    </w:p>
    <w:p w14:paraId="3AB941CB" w14:textId="77777777" w:rsidR="00882D67" w:rsidRPr="000E473A" w:rsidRDefault="00882D67">
      <w:pPr>
        <w:spacing w:after="0" w:line="240" w:lineRule="auto"/>
        <w:jc w:val="both"/>
        <w:rPr>
          <w:lang w:eastAsia="en-US"/>
        </w:rPr>
      </w:pPr>
    </w:p>
    <w:p w14:paraId="3BF217EA" w14:textId="77777777" w:rsidR="00DA510E" w:rsidRPr="000E473A" w:rsidRDefault="00DA510E">
      <w:pPr>
        <w:spacing w:after="0" w:line="240" w:lineRule="auto"/>
        <w:ind w:firstLine="357"/>
        <w:jc w:val="both"/>
        <w:rPr>
          <w:lang w:eastAsia="en-US"/>
        </w:rPr>
      </w:pPr>
      <w:r w:rsidRPr="000E473A">
        <w:rPr>
          <w:lang w:eastAsia="en-US"/>
        </w:rPr>
        <w:t>Podplácaním podľa tohto zákona je konanie, ktorým súťažiteľ osobe, ktorá je členom štatutárneho alebo iného orgánu iného súťažiteľa alebo je v pracovnom alebo obdobnom pomere k inému súťažiteľovi,  alebo osobe, ktorá je činná pre orgán verejnej moci, priamo alebo nepriamo ponúkne, sľúbi alebo poskytne akýkoľvek prospech za tým účelom, aby docielil na úkor iných súťažiteľov pre seba alebo iného súťažiteľa prednosť alebo inú neoprávnenú výhodu v súťaži.</w:t>
      </w:r>
    </w:p>
    <w:p w14:paraId="0F20E0F8" w14:textId="38D02B5D" w:rsidR="00DA510E" w:rsidRPr="000E473A" w:rsidRDefault="00DA510E">
      <w:pPr>
        <w:spacing w:after="0" w:line="240" w:lineRule="auto"/>
        <w:jc w:val="center"/>
        <w:rPr>
          <w:lang w:eastAsia="en-US"/>
        </w:rPr>
      </w:pPr>
      <w:r w:rsidRPr="000E473A">
        <w:rPr>
          <w:lang w:eastAsia="en-US"/>
        </w:rPr>
        <w:t xml:space="preserve">§ </w:t>
      </w:r>
      <w:r w:rsidR="00695C05">
        <w:rPr>
          <w:lang w:eastAsia="en-US"/>
        </w:rPr>
        <w:t>873</w:t>
      </w:r>
    </w:p>
    <w:p w14:paraId="7B6348A8" w14:textId="519E3223" w:rsidR="00DA510E" w:rsidRPr="000E473A" w:rsidRDefault="00DA510E">
      <w:pPr>
        <w:spacing w:after="0" w:line="240" w:lineRule="auto"/>
        <w:jc w:val="center"/>
        <w:rPr>
          <w:lang w:eastAsia="en-US"/>
        </w:rPr>
      </w:pPr>
      <w:r w:rsidRPr="000E473A">
        <w:rPr>
          <w:lang w:eastAsia="en-US"/>
        </w:rPr>
        <w:t>Nezákonná súťaž</w:t>
      </w:r>
    </w:p>
    <w:p w14:paraId="3CF64A1F" w14:textId="77777777" w:rsidR="008E534D" w:rsidRPr="000E473A" w:rsidRDefault="008E534D">
      <w:pPr>
        <w:spacing w:after="0" w:line="240" w:lineRule="auto"/>
        <w:jc w:val="both"/>
        <w:rPr>
          <w:lang w:eastAsia="en-US"/>
        </w:rPr>
      </w:pPr>
    </w:p>
    <w:p w14:paraId="2AE74893" w14:textId="080CF121" w:rsidR="00DA510E" w:rsidRPr="000E473A" w:rsidRDefault="00DA510E">
      <w:pPr>
        <w:spacing w:after="0" w:line="240" w:lineRule="auto"/>
        <w:ind w:firstLine="357"/>
        <w:jc w:val="both"/>
        <w:rPr>
          <w:lang w:eastAsia="en-US"/>
        </w:rPr>
      </w:pPr>
      <w:r w:rsidRPr="000E473A">
        <w:rPr>
          <w:lang w:eastAsia="en-US"/>
        </w:rPr>
        <w:t xml:space="preserve">Nezákonnou súťažou je získanie neoprávnenej výhody porušením všeobecne záväzných právnych predpisov upravujúcich trhové správanie v záujme účastníkov trhu, najmä </w:t>
      </w:r>
      <w:r w:rsidR="00D65BF7" w:rsidRPr="000E473A">
        <w:rPr>
          <w:lang w:eastAsia="en-US"/>
        </w:rPr>
        <w:t xml:space="preserve">osobitných predpisov </w:t>
      </w:r>
      <w:r w:rsidRPr="000E473A">
        <w:rPr>
          <w:lang w:eastAsia="en-US"/>
        </w:rPr>
        <w:t>na úseku</w:t>
      </w:r>
    </w:p>
    <w:p w14:paraId="05D7E67B" w14:textId="3B8AE461" w:rsidR="00DA510E" w:rsidRPr="000E473A" w:rsidRDefault="00DA510E">
      <w:pPr>
        <w:pStyle w:val="Odsekzoznamu"/>
        <w:numPr>
          <w:ilvl w:val="1"/>
          <w:numId w:val="12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oprávnení na výkon podnikania,</w:t>
      </w:r>
    </w:p>
    <w:p w14:paraId="46B19D34" w14:textId="099D578A" w:rsidR="00DA510E" w:rsidRPr="000E473A" w:rsidRDefault="00DA510E">
      <w:pPr>
        <w:pStyle w:val="Odsekzoznamu"/>
        <w:numPr>
          <w:ilvl w:val="1"/>
          <w:numId w:val="12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označovania tovarov alebo služieb,</w:t>
      </w:r>
    </w:p>
    <w:p w14:paraId="26E8A74A" w14:textId="56C70199" w:rsidR="00DA510E" w:rsidRPr="000E473A" w:rsidRDefault="00DA510E">
      <w:pPr>
        <w:pStyle w:val="Odsekzoznamu"/>
        <w:numPr>
          <w:ilvl w:val="1"/>
          <w:numId w:val="12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online sprostredkovateľských služieb a dodávateľských reťazcov,</w:t>
      </w:r>
    </w:p>
    <w:p w14:paraId="46667BBA" w14:textId="62463D9D" w:rsidR="00DA510E" w:rsidRPr="000E473A" w:rsidRDefault="00DA510E">
      <w:pPr>
        <w:pStyle w:val="Odsekzoznamu"/>
        <w:numPr>
          <w:ilvl w:val="1"/>
          <w:numId w:val="12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ochrany osobných údajov,</w:t>
      </w:r>
    </w:p>
    <w:p w14:paraId="64A57119" w14:textId="350D0FAC" w:rsidR="00DA510E" w:rsidRPr="000E473A" w:rsidRDefault="00DA510E">
      <w:pPr>
        <w:pStyle w:val="Odsekzoznamu"/>
        <w:numPr>
          <w:ilvl w:val="1"/>
          <w:numId w:val="12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verejného obstarávania,</w:t>
      </w:r>
    </w:p>
    <w:p w14:paraId="39F0C6D1" w14:textId="7753F96E" w:rsidR="00DA510E" w:rsidRPr="000E473A" w:rsidRDefault="00DA510E">
      <w:pPr>
        <w:pStyle w:val="Odsekzoznamu"/>
        <w:numPr>
          <w:ilvl w:val="1"/>
          <w:numId w:val="12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daňových predpisov a</w:t>
      </w:r>
    </w:p>
    <w:p w14:paraId="650807A1" w14:textId="2F8538ED" w:rsidR="00DA510E" w:rsidRPr="000E473A" w:rsidRDefault="00DA510E">
      <w:pPr>
        <w:pStyle w:val="Odsekzoznamu"/>
        <w:numPr>
          <w:ilvl w:val="1"/>
          <w:numId w:val="12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ochrany životného prostredia.</w:t>
      </w:r>
    </w:p>
    <w:p w14:paraId="0019A52D" w14:textId="77777777" w:rsidR="00DA510E" w:rsidRPr="000E473A" w:rsidRDefault="00DA510E">
      <w:pPr>
        <w:spacing w:after="0" w:line="240" w:lineRule="auto"/>
        <w:jc w:val="both"/>
        <w:rPr>
          <w:lang w:eastAsia="en-US"/>
        </w:rPr>
      </w:pPr>
    </w:p>
    <w:p w14:paraId="1A6222C3" w14:textId="76B759D3" w:rsidR="00DA510E" w:rsidRPr="000E473A" w:rsidRDefault="00DA510E">
      <w:pPr>
        <w:spacing w:after="0" w:line="240" w:lineRule="auto"/>
        <w:jc w:val="center"/>
        <w:rPr>
          <w:spacing w:val="30"/>
          <w:lang w:eastAsia="en-US"/>
        </w:rPr>
      </w:pPr>
      <w:r w:rsidRPr="000E473A">
        <w:rPr>
          <w:spacing w:val="30"/>
          <w:lang w:eastAsia="en-US"/>
        </w:rPr>
        <w:t>Šiesty pododdiel</w:t>
      </w:r>
    </w:p>
    <w:p w14:paraId="41DC5E4B" w14:textId="1D15F30B" w:rsidR="00DA510E" w:rsidRPr="000E473A" w:rsidRDefault="00DA510E">
      <w:pPr>
        <w:spacing w:after="0" w:line="240" w:lineRule="auto"/>
        <w:jc w:val="center"/>
        <w:rPr>
          <w:lang w:eastAsia="en-US"/>
        </w:rPr>
      </w:pPr>
      <w:r w:rsidRPr="000E473A">
        <w:rPr>
          <w:lang w:eastAsia="en-US"/>
        </w:rPr>
        <w:t>Právne prostriedky ochrany proti nekalej súťaži</w:t>
      </w:r>
    </w:p>
    <w:p w14:paraId="3E1A39B7" w14:textId="77777777" w:rsidR="00DA510E" w:rsidRPr="000E473A" w:rsidRDefault="00DA510E">
      <w:pPr>
        <w:spacing w:after="0" w:line="240" w:lineRule="auto"/>
        <w:jc w:val="center"/>
        <w:rPr>
          <w:lang w:eastAsia="en-US"/>
        </w:rPr>
      </w:pPr>
    </w:p>
    <w:p w14:paraId="0F24EC7D" w14:textId="51963FF5" w:rsidR="00DA510E" w:rsidRPr="000E473A" w:rsidRDefault="00DA510E">
      <w:pPr>
        <w:spacing w:after="0" w:line="240" w:lineRule="auto"/>
        <w:jc w:val="center"/>
        <w:rPr>
          <w:lang w:eastAsia="en-US"/>
        </w:rPr>
      </w:pPr>
      <w:r w:rsidRPr="000E473A">
        <w:rPr>
          <w:lang w:eastAsia="en-US"/>
        </w:rPr>
        <w:t xml:space="preserve">§ </w:t>
      </w:r>
      <w:r w:rsidR="00695C05">
        <w:rPr>
          <w:lang w:eastAsia="en-US"/>
        </w:rPr>
        <w:t>874</w:t>
      </w:r>
    </w:p>
    <w:p w14:paraId="16912412" w14:textId="584D8B12" w:rsidR="00DA510E" w:rsidRPr="000E473A" w:rsidRDefault="00DA510E">
      <w:pPr>
        <w:spacing w:after="0" w:line="240" w:lineRule="auto"/>
        <w:jc w:val="center"/>
        <w:rPr>
          <w:lang w:eastAsia="en-US"/>
        </w:rPr>
      </w:pPr>
      <w:r w:rsidRPr="000E473A">
        <w:rPr>
          <w:lang w:eastAsia="en-US"/>
        </w:rPr>
        <w:t>Odstránenie a</w:t>
      </w:r>
      <w:r w:rsidR="008E534D" w:rsidRPr="000E473A">
        <w:rPr>
          <w:lang w:eastAsia="en-US"/>
        </w:rPr>
        <w:t> </w:t>
      </w:r>
      <w:r w:rsidRPr="000E473A">
        <w:rPr>
          <w:lang w:eastAsia="en-US"/>
        </w:rPr>
        <w:t>zdržanie</w:t>
      </w:r>
    </w:p>
    <w:p w14:paraId="2D0C3A22" w14:textId="77777777" w:rsidR="008E534D" w:rsidRPr="000E473A" w:rsidRDefault="008E534D">
      <w:pPr>
        <w:spacing w:after="0" w:line="240" w:lineRule="auto"/>
        <w:jc w:val="center"/>
        <w:rPr>
          <w:b/>
          <w:lang w:eastAsia="en-US"/>
        </w:rPr>
      </w:pPr>
    </w:p>
    <w:p w14:paraId="592183E7" w14:textId="3F1BA565" w:rsidR="00DA510E" w:rsidRPr="000E473A" w:rsidRDefault="00DA510E">
      <w:pPr>
        <w:pStyle w:val="Odsekzoznamu"/>
        <w:numPr>
          <w:ilvl w:val="0"/>
          <w:numId w:val="120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Kto sa dopustí nekalej súťaže, je povinný odstrániť protiprávny stav a, ak hrozí opakovanie tohto konania, zdržať sa ho; to platí aj keď sa dopustil nekalej súťaže prostredníctvom splnomocnenca, zamestnanca alebo iného pomocníka. Domáhať sa zdržania možno aj, ak nekalosúťažné konanie hrozí, hoci ešte nenastalo.</w:t>
      </w:r>
    </w:p>
    <w:p w14:paraId="3B8DA9A0" w14:textId="77777777" w:rsidR="008E534D" w:rsidRPr="000E473A" w:rsidRDefault="008E534D">
      <w:pPr>
        <w:pStyle w:val="Odsekzoznamu"/>
        <w:spacing w:after="0" w:line="240" w:lineRule="auto"/>
        <w:jc w:val="both"/>
        <w:rPr>
          <w:rFonts w:ascii="Times New Roman" w:hAnsi="Times New Roman" w:cs="Times New Roman"/>
          <w:sz w:val="24"/>
          <w:szCs w:val="24"/>
        </w:rPr>
      </w:pPr>
    </w:p>
    <w:p w14:paraId="75CE2C0D" w14:textId="074F50E9" w:rsidR="00DA510E" w:rsidRPr="000E473A" w:rsidRDefault="00DA510E">
      <w:pPr>
        <w:pStyle w:val="Odsekzoznamu"/>
        <w:numPr>
          <w:ilvl w:val="0"/>
          <w:numId w:val="120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Nárok podľa odseku 1 vzniká</w:t>
      </w:r>
    </w:p>
    <w:p w14:paraId="017CE796" w14:textId="74DA5FAA" w:rsidR="00DA510E" w:rsidRPr="000E473A" w:rsidRDefault="00DA510E">
      <w:pPr>
        <w:pStyle w:val="Odsekzoznamu"/>
        <w:numPr>
          <w:ilvl w:val="1"/>
          <w:numId w:val="1204"/>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dotknutému súťažiteľovi,</w:t>
      </w:r>
    </w:p>
    <w:p w14:paraId="2FCD1885" w14:textId="7508F48D" w:rsidR="00DA510E" w:rsidRPr="000E473A" w:rsidRDefault="00DA510E">
      <w:pPr>
        <w:pStyle w:val="Odsekzoznamu"/>
        <w:numPr>
          <w:ilvl w:val="1"/>
          <w:numId w:val="1204"/>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dotknutému zákazníkovi,</w:t>
      </w:r>
    </w:p>
    <w:p w14:paraId="6A32748A" w14:textId="7BD89E09" w:rsidR="00DA510E" w:rsidRPr="000E473A" w:rsidRDefault="00DA510E">
      <w:pPr>
        <w:pStyle w:val="Odsekzoznamu"/>
        <w:numPr>
          <w:ilvl w:val="1"/>
          <w:numId w:val="1204"/>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právnickej osobe oprávnenej hájiť záujmy súťažiteľov a</w:t>
      </w:r>
    </w:p>
    <w:p w14:paraId="2CADCFC0" w14:textId="31BFEB65" w:rsidR="00DA510E" w:rsidRPr="000E473A" w:rsidRDefault="00DA510E">
      <w:pPr>
        <w:pStyle w:val="Odsekzoznamu"/>
        <w:numPr>
          <w:ilvl w:val="1"/>
          <w:numId w:val="1204"/>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právnickej osobe oprávnenej hájiť záujmy spotrebiteľov.</w:t>
      </w:r>
    </w:p>
    <w:p w14:paraId="05F22C42" w14:textId="77777777" w:rsidR="008E534D" w:rsidRPr="000E473A" w:rsidRDefault="008E534D">
      <w:pPr>
        <w:spacing w:after="0" w:line="240" w:lineRule="auto"/>
        <w:jc w:val="both"/>
        <w:rPr>
          <w:lang w:eastAsia="en-US"/>
        </w:rPr>
      </w:pPr>
    </w:p>
    <w:p w14:paraId="2307D36A" w14:textId="09856FE6" w:rsidR="00DA510E" w:rsidRPr="000E473A" w:rsidRDefault="00DA510E">
      <w:pPr>
        <w:pStyle w:val="Odsekzoznamu"/>
        <w:numPr>
          <w:ilvl w:val="0"/>
          <w:numId w:val="120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Súd zohľadňuje primeranosť a efektívnosť priznania nárokov podľa odseku 1, oprávnené záujmy strán konania a oprávnené záujmy tretích osôb, vrátane ochrany základných práv a verejného záujmu. Ak by dôsledky priznania nároku podľa odseku 1 boli pre dlžníka alebo tretie osoby v hrubom nepomere k utrpenej škode, môže súd nárok sčasti alebo úplne zamietnuť a namiesto neho priznať zvýšenú náhradu škody. </w:t>
      </w:r>
    </w:p>
    <w:p w14:paraId="11B89F3A" w14:textId="77777777" w:rsidR="008E534D" w:rsidRPr="000E473A" w:rsidRDefault="008E534D">
      <w:pPr>
        <w:pStyle w:val="Odsekzoznamu"/>
        <w:spacing w:after="0" w:line="240" w:lineRule="auto"/>
        <w:jc w:val="both"/>
        <w:rPr>
          <w:rFonts w:ascii="Times New Roman" w:hAnsi="Times New Roman" w:cs="Times New Roman"/>
          <w:sz w:val="24"/>
          <w:szCs w:val="24"/>
        </w:rPr>
      </w:pPr>
    </w:p>
    <w:p w14:paraId="7E465B1A" w14:textId="4176F903" w:rsidR="00DA510E" w:rsidRPr="000E473A" w:rsidRDefault="00DA510E">
      <w:pPr>
        <w:pStyle w:val="Odsekzoznamu"/>
        <w:numPr>
          <w:ilvl w:val="0"/>
          <w:numId w:val="120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dlžník nemôže nárok podľa odseku 1 sám uspokojiť, pretože je nevyhnutná súčinnosť tretích osôb, môže súd na návrh uložiť primeranú povinnosť týmto osobám, a to aj formou neodkladného opatrenia. Povinnosť uložená tretej osobe nesmie vytvárať prekážky hospodárskemu styku a musí poskytovať záruky proti zneužívaniu. Trovy konania a náklady splnenia tejto povinnosti znáša žalobca.</w:t>
      </w:r>
    </w:p>
    <w:p w14:paraId="6C21ED3A" w14:textId="77777777" w:rsidR="00DA510E" w:rsidRPr="000E473A" w:rsidRDefault="00DA510E">
      <w:pPr>
        <w:spacing w:after="0" w:line="240" w:lineRule="auto"/>
        <w:jc w:val="both"/>
        <w:rPr>
          <w:lang w:eastAsia="en-US"/>
        </w:rPr>
      </w:pPr>
    </w:p>
    <w:p w14:paraId="6C96C2C7" w14:textId="480257C2" w:rsidR="00DA510E" w:rsidRPr="000E473A" w:rsidRDefault="00DA510E">
      <w:pPr>
        <w:spacing w:after="0" w:line="240" w:lineRule="auto"/>
        <w:jc w:val="center"/>
        <w:rPr>
          <w:lang w:eastAsia="en-US"/>
        </w:rPr>
      </w:pPr>
      <w:r w:rsidRPr="000E473A">
        <w:rPr>
          <w:lang w:eastAsia="en-US"/>
        </w:rPr>
        <w:t xml:space="preserve">§ </w:t>
      </w:r>
      <w:r w:rsidR="00695C05">
        <w:rPr>
          <w:lang w:eastAsia="en-US"/>
        </w:rPr>
        <w:t>875</w:t>
      </w:r>
    </w:p>
    <w:p w14:paraId="6EBB3E1B" w14:textId="7F556BF8" w:rsidR="00DA510E" w:rsidRPr="000E473A" w:rsidRDefault="00DA510E">
      <w:pPr>
        <w:spacing w:after="0" w:line="240" w:lineRule="auto"/>
        <w:jc w:val="center"/>
        <w:rPr>
          <w:lang w:eastAsia="en-US"/>
        </w:rPr>
      </w:pPr>
      <w:r w:rsidRPr="000E473A">
        <w:rPr>
          <w:lang w:eastAsia="en-US"/>
        </w:rPr>
        <w:t>Informačný nárok</w:t>
      </w:r>
    </w:p>
    <w:p w14:paraId="0B1BFC69" w14:textId="77777777" w:rsidR="008E534D" w:rsidRPr="000E473A" w:rsidRDefault="008E534D">
      <w:pPr>
        <w:spacing w:after="0" w:line="240" w:lineRule="auto"/>
        <w:jc w:val="both"/>
        <w:rPr>
          <w:lang w:eastAsia="en-US"/>
        </w:rPr>
      </w:pPr>
    </w:p>
    <w:p w14:paraId="204A8EB7" w14:textId="3122DCDB" w:rsidR="00DA510E" w:rsidRPr="000E473A" w:rsidRDefault="00DA510E">
      <w:pPr>
        <w:pStyle w:val="Odsekzoznamu"/>
        <w:numPr>
          <w:ilvl w:val="0"/>
          <w:numId w:val="120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Kto sa zavinene dopustí nekalej súťaže, je povinný poskytnúť všetky potrebné informácie o rozsahu, spôsobe a dôsledkoch tohto konania.</w:t>
      </w:r>
    </w:p>
    <w:p w14:paraId="5D6B4AC0" w14:textId="77777777" w:rsidR="008E534D" w:rsidRPr="000E473A" w:rsidRDefault="008E534D">
      <w:pPr>
        <w:pStyle w:val="Odsekzoznamu"/>
        <w:spacing w:after="0" w:line="240" w:lineRule="auto"/>
        <w:jc w:val="both"/>
        <w:rPr>
          <w:rFonts w:ascii="Times New Roman" w:hAnsi="Times New Roman" w:cs="Times New Roman"/>
          <w:sz w:val="24"/>
          <w:szCs w:val="24"/>
        </w:rPr>
      </w:pPr>
    </w:p>
    <w:p w14:paraId="6751D486" w14:textId="29DD63B0" w:rsidR="00DA510E" w:rsidRPr="000E473A" w:rsidRDefault="00DA510E">
      <w:pPr>
        <w:pStyle w:val="Odsekzoznamu"/>
        <w:numPr>
          <w:ilvl w:val="0"/>
          <w:numId w:val="120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Nárok podľa odseku 1 vzniká</w:t>
      </w:r>
    </w:p>
    <w:p w14:paraId="495314E9" w14:textId="71032050" w:rsidR="00DA510E" w:rsidRPr="000E473A" w:rsidRDefault="00DA510E">
      <w:pPr>
        <w:pStyle w:val="Odsekzoznamu"/>
        <w:numPr>
          <w:ilvl w:val="1"/>
          <w:numId w:val="120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dotknutému súťažiteľovi,</w:t>
      </w:r>
    </w:p>
    <w:p w14:paraId="13560EA1" w14:textId="7D53F1DB" w:rsidR="00DA510E" w:rsidRPr="000E473A" w:rsidRDefault="00DA510E">
      <w:pPr>
        <w:pStyle w:val="Odsekzoznamu"/>
        <w:numPr>
          <w:ilvl w:val="1"/>
          <w:numId w:val="120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dotknutému zákazníkovi,</w:t>
      </w:r>
    </w:p>
    <w:p w14:paraId="677C041D" w14:textId="4F0C4C4D" w:rsidR="00DA510E" w:rsidRPr="000E473A" w:rsidRDefault="00DA510E">
      <w:pPr>
        <w:pStyle w:val="Odsekzoznamu"/>
        <w:numPr>
          <w:ilvl w:val="1"/>
          <w:numId w:val="120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právnickej osobe oprávnenej hájiť záujmy súťažiteľov a</w:t>
      </w:r>
    </w:p>
    <w:p w14:paraId="1BB6AD45" w14:textId="660A3492" w:rsidR="00DA510E" w:rsidRPr="000E473A" w:rsidRDefault="00DA510E">
      <w:pPr>
        <w:pStyle w:val="Odsekzoznamu"/>
        <w:numPr>
          <w:ilvl w:val="1"/>
          <w:numId w:val="120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právnickej osobe oprávnenej hájiť záujmy spotrebiteľov.</w:t>
      </w:r>
    </w:p>
    <w:p w14:paraId="33FEC69C" w14:textId="77777777" w:rsidR="008E534D" w:rsidRPr="000E473A" w:rsidRDefault="008E534D">
      <w:pPr>
        <w:spacing w:after="0" w:line="240" w:lineRule="auto"/>
        <w:jc w:val="both"/>
        <w:rPr>
          <w:lang w:eastAsia="en-US"/>
        </w:rPr>
      </w:pPr>
    </w:p>
    <w:p w14:paraId="4A21F6A6" w14:textId="28F1F1D8" w:rsidR="00DA510E" w:rsidRPr="000E473A" w:rsidRDefault="00DA510E">
      <w:pPr>
        <w:pStyle w:val="Odsekzoznamu"/>
        <w:numPr>
          <w:ilvl w:val="0"/>
          <w:numId w:val="120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Dlžník je povinný na výzvu osoby podľa odseku 2 informácie bez zbytočného odkladu poskytnúť, inak ich nesmie zničiť po dobu 45 dní. Ak dlžník neposkytne informácie, možno sa domáhať zabezpečenia dôkazného prostriedku podľa </w:t>
      </w:r>
      <w:r w:rsidR="008E2CEE" w:rsidRPr="000E473A">
        <w:rPr>
          <w:rFonts w:ascii="Times New Roman" w:hAnsi="Times New Roman" w:cs="Times New Roman"/>
          <w:sz w:val="24"/>
          <w:szCs w:val="24"/>
        </w:rPr>
        <w:t>Civilného sporového poriadku</w:t>
      </w:r>
      <w:r w:rsidR="008E534D" w:rsidRPr="000E473A">
        <w:rPr>
          <w:rFonts w:ascii="Times New Roman" w:hAnsi="Times New Roman" w:cs="Times New Roman"/>
          <w:sz w:val="24"/>
          <w:szCs w:val="24"/>
        </w:rPr>
        <w:t>.</w:t>
      </w:r>
    </w:p>
    <w:p w14:paraId="016A833C" w14:textId="77777777" w:rsidR="008E534D" w:rsidRPr="000E473A" w:rsidRDefault="008E534D">
      <w:pPr>
        <w:pStyle w:val="Odsekzoznamu"/>
        <w:spacing w:after="0" w:line="240" w:lineRule="auto"/>
        <w:jc w:val="both"/>
        <w:rPr>
          <w:rFonts w:ascii="Times New Roman" w:hAnsi="Times New Roman" w:cs="Times New Roman"/>
          <w:sz w:val="24"/>
          <w:szCs w:val="24"/>
        </w:rPr>
      </w:pPr>
    </w:p>
    <w:p w14:paraId="14001C31" w14:textId="160FF873" w:rsidR="00DA510E" w:rsidRPr="000E473A" w:rsidRDefault="00DA510E">
      <w:pPr>
        <w:pStyle w:val="Odsekzoznamu"/>
        <w:numPr>
          <w:ilvl w:val="0"/>
          <w:numId w:val="120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sú požadované informácie osobným údajom tretej osoby, primeranosť ich sprístupnenia a podmienky ich použitia posúdi súd. </w:t>
      </w:r>
    </w:p>
    <w:p w14:paraId="7DBB0740" w14:textId="77777777" w:rsidR="008E534D" w:rsidRPr="000E473A" w:rsidRDefault="008E534D">
      <w:pPr>
        <w:pStyle w:val="Odsekzoznamu"/>
        <w:spacing w:after="0" w:line="240" w:lineRule="auto"/>
        <w:jc w:val="both"/>
        <w:rPr>
          <w:rFonts w:ascii="Times New Roman" w:hAnsi="Times New Roman" w:cs="Times New Roman"/>
          <w:sz w:val="24"/>
          <w:szCs w:val="24"/>
        </w:rPr>
      </w:pPr>
    </w:p>
    <w:p w14:paraId="63464E21" w14:textId="0D6D2136" w:rsidR="00DA510E" w:rsidRPr="000E473A" w:rsidRDefault="00DA510E" w:rsidP="00114545">
      <w:pPr>
        <w:pStyle w:val="Odsekzoznamu"/>
        <w:numPr>
          <w:ilvl w:val="0"/>
          <w:numId w:val="120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dlžník nie je známy, možno od tretích osôb žiadať informácie potrebné na jeho identifikáciu. </w:t>
      </w:r>
      <w:r w:rsidR="00114545" w:rsidRPr="000E473A">
        <w:rPr>
          <w:rFonts w:ascii="Times New Roman" w:hAnsi="Times New Roman" w:cs="Times New Roman"/>
          <w:sz w:val="24"/>
          <w:szCs w:val="24"/>
        </w:rPr>
        <w:t>Ustanovenia o</w:t>
      </w:r>
      <w:r w:rsidRPr="000E473A">
        <w:rPr>
          <w:rFonts w:ascii="Times New Roman" w:hAnsi="Times New Roman" w:cs="Times New Roman"/>
          <w:sz w:val="24"/>
          <w:szCs w:val="24"/>
        </w:rPr>
        <w:t>dsek</w:t>
      </w:r>
      <w:r w:rsidR="00114545" w:rsidRPr="000E473A">
        <w:rPr>
          <w:rFonts w:ascii="Times New Roman" w:hAnsi="Times New Roman" w:cs="Times New Roman"/>
          <w:sz w:val="24"/>
          <w:szCs w:val="24"/>
        </w:rPr>
        <w:t>ov</w:t>
      </w:r>
      <w:r w:rsidRPr="000E473A">
        <w:rPr>
          <w:rFonts w:ascii="Times New Roman" w:hAnsi="Times New Roman" w:cs="Times New Roman"/>
          <w:sz w:val="24"/>
          <w:szCs w:val="24"/>
        </w:rPr>
        <w:t xml:space="preserve"> 3 a 4 sa použijú primerane. Náklady poskytnutia informácií a trovy konania znáša ten, kto informácie žiada.</w:t>
      </w:r>
    </w:p>
    <w:p w14:paraId="1B302906" w14:textId="77777777" w:rsidR="00DA510E" w:rsidRPr="000E473A" w:rsidRDefault="00DA510E" w:rsidP="00114545">
      <w:pPr>
        <w:spacing w:after="0" w:line="240" w:lineRule="auto"/>
        <w:jc w:val="both"/>
        <w:rPr>
          <w:lang w:eastAsia="en-US"/>
        </w:rPr>
      </w:pPr>
    </w:p>
    <w:p w14:paraId="21A28746" w14:textId="5DC4E2EA" w:rsidR="00DA510E" w:rsidRPr="000E473A" w:rsidRDefault="00DA510E" w:rsidP="00114545">
      <w:pPr>
        <w:spacing w:after="0" w:line="240" w:lineRule="auto"/>
        <w:jc w:val="center"/>
        <w:rPr>
          <w:lang w:eastAsia="en-US"/>
        </w:rPr>
      </w:pPr>
      <w:r w:rsidRPr="000E473A">
        <w:rPr>
          <w:lang w:eastAsia="en-US"/>
        </w:rPr>
        <w:t xml:space="preserve">§ </w:t>
      </w:r>
      <w:r w:rsidR="00695C05">
        <w:rPr>
          <w:lang w:eastAsia="en-US"/>
        </w:rPr>
        <w:t>876</w:t>
      </w:r>
    </w:p>
    <w:p w14:paraId="732C55D4" w14:textId="49290113" w:rsidR="00DA510E" w:rsidRPr="000E473A" w:rsidRDefault="00DA510E" w:rsidP="00F71583">
      <w:pPr>
        <w:spacing w:after="0" w:line="240" w:lineRule="auto"/>
        <w:jc w:val="center"/>
        <w:rPr>
          <w:lang w:eastAsia="en-US"/>
        </w:rPr>
      </w:pPr>
      <w:r w:rsidRPr="000E473A">
        <w:rPr>
          <w:lang w:eastAsia="en-US"/>
        </w:rPr>
        <w:t>Nárok na náhradu škody</w:t>
      </w:r>
    </w:p>
    <w:p w14:paraId="451B05A0" w14:textId="77777777" w:rsidR="008E534D" w:rsidRPr="000E473A" w:rsidRDefault="008E534D" w:rsidP="009374B0">
      <w:pPr>
        <w:spacing w:after="0" w:line="240" w:lineRule="auto"/>
        <w:jc w:val="both"/>
        <w:rPr>
          <w:lang w:eastAsia="en-US"/>
        </w:rPr>
      </w:pPr>
    </w:p>
    <w:p w14:paraId="06E59836" w14:textId="3E2E53D9" w:rsidR="00DA510E" w:rsidRPr="000E473A" w:rsidRDefault="00DA510E">
      <w:pPr>
        <w:pStyle w:val="Odsekzoznamu"/>
        <w:numPr>
          <w:ilvl w:val="0"/>
          <w:numId w:val="120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Kto sa zavinene dopustí nekalej súťaže, zodpovedá  dotknutým súťažiteľom a zákazníkom za škodu tým spôsobenú. Spoločne a nerozdielne s ním zodpovedá ten, kto takejto osobe úmyselne pomáhal.     </w:t>
      </w:r>
    </w:p>
    <w:p w14:paraId="588E5ED7" w14:textId="77777777" w:rsidR="008E534D" w:rsidRPr="000E473A" w:rsidRDefault="008E534D">
      <w:pPr>
        <w:pStyle w:val="Odsekzoznamu"/>
        <w:spacing w:after="0" w:line="240" w:lineRule="auto"/>
        <w:jc w:val="both"/>
        <w:rPr>
          <w:rFonts w:ascii="Times New Roman" w:hAnsi="Times New Roman" w:cs="Times New Roman"/>
          <w:sz w:val="24"/>
          <w:szCs w:val="24"/>
        </w:rPr>
      </w:pPr>
    </w:p>
    <w:p w14:paraId="310CFC33" w14:textId="7C948F97" w:rsidR="00DA510E" w:rsidRPr="000E473A" w:rsidRDefault="001E6956">
      <w:pPr>
        <w:pStyle w:val="Odsekzoznamu"/>
        <w:numPr>
          <w:ilvl w:val="0"/>
          <w:numId w:val="120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Škodou sa rozumie aj nekalý zisk toho, kto sa nekalej súťaže dopustil; pri priznaní náhrady nekalého zisku sa § 87</w:t>
      </w:r>
      <w:r w:rsidR="004E0A30">
        <w:rPr>
          <w:rFonts w:ascii="Times New Roman" w:hAnsi="Times New Roman" w:cs="Times New Roman"/>
          <w:sz w:val="24"/>
          <w:szCs w:val="24"/>
        </w:rPr>
        <w:t>5</w:t>
      </w:r>
      <w:r>
        <w:rPr>
          <w:rFonts w:ascii="Times New Roman" w:hAnsi="Times New Roman" w:cs="Times New Roman"/>
          <w:sz w:val="24"/>
          <w:szCs w:val="24"/>
        </w:rPr>
        <w:t xml:space="preserve"> ods. 3 prvá veta použije primerane.</w:t>
      </w:r>
    </w:p>
    <w:p w14:paraId="7B4F6D6B" w14:textId="77777777" w:rsidR="008E534D" w:rsidRPr="000E473A" w:rsidRDefault="008E534D">
      <w:pPr>
        <w:pStyle w:val="Odsekzoznamu"/>
        <w:spacing w:after="0" w:line="240" w:lineRule="auto"/>
        <w:rPr>
          <w:rFonts w:ascii="Times New Roman" w:hAnsi="Times New Roman" w:cs="Times New Roman"/>
          <w:sz w:val="24"/>
          <w:szCs w:val="24"/>
        </w:rPr>
      </w:pPr>
    </w:p>
    <w:p w14:paraId="5A340D4A" w14:textId="052FB3D1" w:rsidR="00DA510E" w:rsidRPr="000E473A" w:rsidRDefault="00DA510E">
      <w:pPr>
        <w:pStyle w:val="Odsekzoznamu"/>
        <w:numPr>
          <w:ilvl w:val="0"/>
          <w:numId w:val="120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Škodu podľa odseku 1 možno nahradiť v peniazoch, navrátením do pôvodného stavu, postúpením práva voči tretej osobe alebo prevodom zmluvy s treťou osobou, ak s tým tretia osoba súhlasí.</w:t>
      </w:r>
    </w:p>
    <w:p w14:paraId="19EEA4C7" w14:textId="77777777" w:rsidR="00DA510E" w:rsidRPr="000E473A" w:rsidRDefault="00DA510E">
      <w:pPr>
        <w:spacing w:after="0" w:line="240" w:lineRule="auto"/>
        <w:jc w:val="both"/>
        <w:rPr>
          <w:lang w:eastAsia="en-US"/>
        </w:rPr>
      </w:pPr>
    </w:p>
    <w:p w14:paraId="73343869" w14:textId="6D78E1D2" w:rsidR="00DA510E" w:rsidRPr="000E473A" w:rsidRDefault="00DA510E">
      <w:pPr>
        <w:spacing w:after="0" w:line="240" w:lineRule="auto"/>
        <w:jc w:val="center"/>
        <w:rPr>
          <w:lang w:eastAsia="en-US"/>
        </w:rPr>
      </w:pPr>
      <w:r w:rsidRPr="000E473A">
        <w:rPr>
          <w:lang w:eastAsia="en-US"/>
        </w:rPr>
        <w:t xml:space="preserve">§ </w:t>
      </w:r>
      <w:r w:rsidR="00695C05">
        <w:rPr>
          <w:lang w:eastAsia="en-US"/>
        </w:rPr>
        <w:t>877</w:t>
      </w:r>
    </w:p>
    <w:p w14:paraId="35651758" w14:textId="71E1EE38" w:rsidR="00DA510E" w:rsidRPr="000E473A" w:rsidRDefault="00DA510E">
      <w:pPr>
        <w:spacing w:after="0" w:line="240" w:lineRule="auto"/>
        <w:jc w:val="center"/>
        <w:rPr>
          <w:lang w:eastAsia="en-US"/>
        </w:rPr>
      </w:pPr>
      <w:r w:rsidRPr="000E473A">
        <w:rPr>
          <w:lang w:eastAsia="en-US"/>
        </w:rPr>
        <w:t>Nárok na odčinenie nemajetkovej škody</w:t>
      </w:r>
    </w:p>
    <w:p w14:paraId="037CD6A7" w14:textId="77777777" w:rsidR="008E534D" w:rsidRPr="000E473A" w:rsidRDefault="008E534D">
      <w:pPr>
        <w:spacing w:after="0" w:line="240" w:lineRule="auto"/>
        <w:jc w:val="both"/>
        <w:rPr>
          <w:lang w:eastAsia="en-US"/>
        </w:rPr>
      </w:pPr>
    </w:p>
    <w:p w14:paraId="023D66E9" w14:textId="4A781772" w:rsidR="00DA510E" w:rsidRPr="000E473A" w:rsidRDefault="00DA510E">
      <w:pPr>
        <w:pStyle w:val="Odsekzoznamu"/>
        <w:numPr>
          <w:ilvl w:val="0"/>
          <w:numId w:val="120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Kto sa dopustí nekalej súťaže, je povinný odčiniť nemajetkovú škodu najmä ospravedlnením alebo zverejnením rozsudku. </w:t>
      </w:r>
    </w:p>
    <w:p w14:paraId="1CEFD1D4" w14:textId="77777777" w:rsidR="008E534D" w:rsidRPr="000E473A" w:rsidRDefault="008E534D">
      <w:pPr>
        <w:pStyle w:val="Odsekzoznamu"/>
        <w:spacing w:after="0" w:line="240" w:lineRule="auto"/>
        <w:jc w:val="both"/>
        <w:rPr>
          <w:rFonts w:ascii="Times New Roman" w:hAnsi="Times New Roman" w:cs="Times New Roman"/>
          <w:sz w:val="24"/>
          <w:szCs w:val="24"/>
        </w:rPr>
      </w:pPr>
    </w:p>
    <w:p w14:paraId="08A1A741" w14:textId="61963DB7" w:rsidR="00DA510E" w:rsidRPr="000E473A" w:rsidRDefault="00DA510E">
      <w:pPr>
        <w:pStyle w:val="Odsekzoznamu"/>
        <w:numPr>
          <w:ilvl w:val="0"/>
          <w:numId w:val="120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Kto sa zavinene dopustí nekalej súťaže, je povinný nahradiť spôsobenú nemajetkovú škodu aj v peniazoch, ak by odčinenie podľa odseku 1 nebolo postačujúce.</w:t>
      </w:r>
    </w:p>
    <w:p w14:paraId="769B8FAE" w14:textId="77777777" w:rsidR="008E534D" w:rsidRPr="000E473A" w:rsidRDefault="008E534D">
      <w:pPr>
        <w:pStyle w:val="Odsekzoznamu"/>
        <w:spacing w:after="0" w:line="240" w:lineRule="auto"/>
        <w:rPr>
          <w:rFonts w:ascii="Times New Roman" w:hAnsi="Times New Roman" w:cs="Times New Roman"/>
          <w:sz w:val="24"/>
          <w:szCs w:val="24"/>
        </w:rPr>
      </w:pPr>
    </w:p>
    <w:p w14:paraId="3C9A1B58" w14:textId="3E221748" w:rsidR="00DA510E" w:rsidRPr="000E473A" w:rsidRDefault="00DA510E">
      <w:pPr>
        <w:pStyle w:val="Odsekzoznamu"/>
        <w:numPr>
          <w:ilvl w:val="0"/>
          <w:numId w:val="120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Nároky podľa odsekov 1 a 2 vznikajú dotknutému súťažiteľovi a dotknutému zákazníkovi.</w:t>
      </w:r>
    </w:p>
    <w:p w14:paraId="7F17C850" w14:textId="77777777" w:rsidR="00DA510E" w:rsidRPr="000E473A" w:rsidRDefault="00DA510E">
      <w:pPr>
        <w:spacing w:after="0" w:line="240" w:lineRule="auto"/>
        <w:jc w:val="both"/>
        <w:rPr>
          <w:lang w:eastAsia="en-US"/>
        </w:rPr>
      </w:pPr>
    </w:p>
    <w:p w14:paraId="4E6C8F4F" w14:textId="2464FCCD" w:rsidR="00DA510E" w:rsidRPr="000E473A" w:rsidRDefault="00DA510E">
      <w:pPr>
        <w:spacing w:after="0" w:line="240" w:lineRule="auto"/>
        <w:jc w:val="center"/>
        <w:rPr>
          <w:lang w:eastAsia="en-US"/>
        </w:rPr>
      </w:pPr>
      <w:r w:rsidRPr="000E473A">
        <w:rPr>
          <w:lang w:eastAsia="en-US"/>
        </w:rPr>
        <w:t xml:space="preserve">§ </w:t>
      </w:r>
      <w:r w:rsidR="00695C05">
        <w:rPr>
          <w:lang w:eastAsia="en-US"/>
        </w:rPr>
        <w:t>878</w:t>
      </w:r>
    </w:p>
    <w:p w14:paraId="35C2B96B" w14:textId="4690B730" w:rsidR="00DA510E" w:rsidRPr="000E473A" w:rsidRDefault="00DA510E">
      <w:pPr>
        <w:spacing w:after="0" w:line="240" w:lineRule="auto"/>
        <w:jc w:val="center"/>
        <w:rPr>
          <w:lang w:eastAsia="en-US"/>
        </w:rPr>
      </w:pPr>
      <w:r w:rsidRPr="000E473A">
        <w:rPr>
          <w:lang w:eastAsia="en-US"/>
        </w:rPr>
        <w:t>Predžalobná výzva</w:t>
      </w:r>
    </w:p>
    <w:p w14:paraId="38D07498" w14:textId="77777777" w:rsidR="008E534D" w:rsidRPr="000E473A" w:rsidRDefault="008E534D">
      <w:pPr>
        <w:spacing w:after="0" w:line="240" w:lineRule="auto"/>
        <w:jc w:val="both"/>
        <w:rPr>
          <w:lang w:eastAsia="en-US"/>
        </w:rPr>
      </w:pPr>
    </w:p>
    <w:p w14:paraId="0A50110C" w14:textId="3A182527" w:rsidR="00DA510E" w:rsidRPr="000E473A" w:rsidRDefault="00DA510E">
      <w:pPr>
        <w:spacing w:after="0" w:line="240" w:lineRule="auto"/>
        <w:ind w:firstLine="357"/>
        <w:jc w:val="both"/>
        <w:rPr>
          <w:lang w:eastAsia="en-US"/>
        </w:rPr>
      </w:pPr>
      <w:r w:rsidRPr="000E473A">
        <w:rPr>
          <w:lang w:eastAsia="en-US"/>
        </w:rPr>
        <w:t xml:space="preserve">Ak veriteľ z odstraňovacieho alebo zdržovacieho nároku (§ </w:t>
      </w:r>
      <w:r w:rsidR="007B33BB" w:rsidRPr="000E473A">
        <w:rPr>
          <w:lang w:eastAsia="en-US"/>
        </w:rPr>
        <w:t>8</w:t>
      </w:r>
      <w:r w:rsidR="00DE0114" w:rsidRPr="000E473A">
        <w:rPr>
          <w:lang w:eastAsia="en-US"/>
        </w:rPr>
        <w:t>7</w:t>
      </w:r>
      <w:r w:rsidR="00695C05">
        <w:rPr>
          <w:lang w:eastAsia="en-US"/>
        </w:rPr>
        <w:t>4</w:t>
      </w:r>
      <w:r w:rsidRPr="000E473A">
        <w:rPr>
          <w:lang w:eastAsia="en-US"/>
        </w:rPr>
        <w:t xml:space="preserve">) vyzve pred začatím súdneho konania dlžníka na splnenie tohto nároku, má právo na náhradu účelne vynaložených nákladov na výzvu; to neplatí ak ide o konania podľa § </w:t>
      </w:r>
      <w:r w:rsidR="007B33BB" w:rsidRPr="000E473A">
        <w:rPr>
          <w:lang w:eastAsia="en-US"/>
        </w:rPr>
        <w:t>8</w:t>
      </w:r>
      <w:r w:rsidR="00DE0114" w:rsidRPr="000E473A">
        <w:rPr>
          <w:lang w:eastAsia="en-US"/>
        </w:rPr>
        <w:t>7</w:t>
      </w:r>
      <w:r w:rsidR="00695C05">
        <w:rPr>
          <w:lang w:eastAsia="en-US"/>
        </w:rPr>
        <w:t>3</w:t>
      </w:r>
      <w:r w:rsidRPr="000E473A">
        <w:rPr>
          <w:lang w:eastAsia="en-US"/>
        </w:rPr>
        <w:t xml:space="preserve">. Ak sa dlžník písomne zaviaže zdržať sa konania uvedeného vo výzve a prijme návrh primeranej zmluvnej pokuty za každé ďalšie takéto porušenie, má sa za to, že hrozba opakovania podľa § </w:t>
      </w:r>
      <w:r w:rsidR="007B33BB" w:rsidRPr="000E473A">
        <w:rPr>
          <w:lang w:eastAsia="en-US"/>
        </w:rPr>
        <w:t>8</w:t>
      </w:r>
      <w:r w:rsidR="00DE0114" w:rsidRPr="000E473A">
        <w:rPr>
          <w:lang w:eastAsia="en-US"/>
        </w:rPr>
        <w:t>7</w:t>
      </w:r>
      <w:r w:rsidR="00695C05">
        <w:rPr>
          <w:lang w:eastAsia="en-US"/>
        </w:rPr>
        <w:t>4</w:t>
      </w:r>
      <w:r w:rsidRPr="000E473A">
        <w:rPr>
          <w:lang w:eastAsia="en-US"/>
        </w:rPr>
        <w:t xml:space="preserve"> pominula, a to až dokým nedôjde k ďalšiemu porušeniu. </w:t>
      </w:r>
    </w:p>
    <w:p w14:paraId="3CAA9E4D" w14:textId="77777777" w:rsidR="00DA510E" w:rsidRPr="000E473A" w:rsidRDefault="00DA510E">
      <w:pPr>
        <w:spacing w:after="0" w:line="240" w:lineRule="auto"/>
        <w:jc w:val="both"/>
        <w:rPr>
          <w:lang w:eastAsia="en-US"/>
        </w:rPr>
      </w:pPr>
    </w:p>
    <w:p w14:paraId="7887B880" w14:textId="01CBF7D2" w:rsidR="00DA510E" w:rsidRPr="000E473A" w:rsidRDefault="00DA510E">
      <w:pPr>
        <w:spacing w:after="0" w:line="240" w:lineRule="auto"/>
        <w:jc w:val="center"/>
        <w:rPr>
          <w:lang w:eastAsia="en-US"/>
        </w:rPr>
      </w:pPr>
      <w:r w:rsidRPr="000E473A">
        <w:rPr>
          <w:lang w:eastAsia="en-US"/>
        </w:rPr>
        <w:t xml:space="preserve">§ </w:t>
      </w:r>
      <w:r w:rsidR="00695C05">
        <w:rPr>
          <w:lang w:eastAsia="en-US"/>
        </w:rPr>
        <w:t>879</w:t>
      </w:r>
    </w:p>
    <w:p w14:paraId="09BE001D" w14:textId="49CB0F5A" w:rsidR="00DA510E" w:rsidRPr="000E473A" w:rsidRDefault="00DA510E">
      <w:pPr>
        <w:spacing w:after="0" w:line="240" w:lineRule="auto"/>
        <w:jc w:val="center"/>
        <w:rPr>
          <w:lang w:eastAsia="en-US"/>
        </w:rPr>
      </w:pPr>
      <w:r w:rsidRPr="000E473A">
        <w:rPr>
          <w:lang w:eastAsia="en-US"/>
        </w:rPr>
        <w:t>Právnická osoba oprávnená hájiť záujmy súťažiteľov</w:t>
      </w:r>
    </w:p>
    <w:p w14:paraId="0E18CD95" w14:textId="77777777" w:rsidR="00942265" w:rsidRPr="000E473A" w:rsidRDefault="00942265">
      <w:pPr>
        <w:spacing w:after="0" w:line="240" w:lineRule="auto"/>
        <w:jc w:val="both"/>
        <w:rPr>
          <w:lang w:eastAsia="en-US"/>
        </w:rPr>
      </w:pPr>
    </w:p>
    <w:p w14:paraId="59170484" w14:textId="15942385" w:rsidR="00DA510E" w:rsidRPr="000E473A" w:rsidRDefault="00EF32B4">
      <w:pPr>
        <w:pStyle w:val="Odsekzoznamu"/>
        <w:numPr>
          <w:ilvl w:val="0"/>
          <w:numId w:val="120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w:t>
      </w:r>
      <w:r w:rsidR="00DA510E" w:rsidRPr="000E473A">
        <w:rPr>
          <w:rFonts w:ascii="Times New Roman" w:hAnsi="Times New Roman" w:cs="Times New Roman"/>
          <w:sz w:val="24"/>
          <w:szCs w:val="24"/>
        </w:rPr>
        <w:t>rávnická osoba je oprávnená na uplatnenie nárokov v záujme súťažiteľov</w:t>
      </w:r>
      <w:r w:rsidR="0046796F" w:rsidRPr="000E473A">
        <w:rPr>
          <w:rFonts w:ascii="Times New Roman" w:hAnsi="Times New Roman" w:cs="Times New Roman"/>
          <w:sz w:val="24"/>
          <w:szCs w:val="24"/>
        </w:rPr>
        <w:t>,</w:t>
      </w:r>
      <w:r w:rsidR="00DA510E" w:rsidRPr="000E473A">
        <w:rPr>
          <w:rFonts w:ascii="Times New Roman" w:hAnsi="Times New Roman" w:cs="Times New Roman"/>
          <w:sz w:val="24"/>
          <w:szCs w:val="24"/>
        </w:rPr>
        <w:t xml:space="preserve"> ak</w:t>
      </w:r>
    </w:p>
    <w:p w14:paraId="63152DB1" w14:textId="5AAA18CF" w:rsidR="00DA510E" w:rsidRPr="000E473A" w:rsidRDefault="00DA510E">
      <w:pPr>
        <w:pStyle w:val="Odsekzoznamu"/>
        <w:numPr>
          <w:ilvl w:val="1"/>
          <w:numId w:val="121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má potrebnú odbornosť a organizačné kapacity,</w:t>
      </w:r>
    </w:p>
    <w:p w14:paraId="3E86D52A" w14:textId="477AA01D" w:rsidR="00DA510E" w:rsidRPr="000E473A" w:rsidRDefault="00DA510E">
      <w:pPr>
        <w:pStyle w:val="Odsekzoznamu"/>
        <w:numPr>
          <w:ilvl w:val="1"/>
          <w:numId w:val="121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ochrana hospodárskej súťaže je účelom jej činnosti a</w:t>
      </w:r>
    </w:p>
    <w:p w14:paraId="55AC7B62" w14:textId="4DEEFDDE" w:rsidR="00DA510E" w:rsidRPr="000E473A" w:rsidRDefault="00DA510E">
      <w:pPr>
        <w:pStyle w:val="Odsekzoznamu"/>
        <w:numPr>
          <w:ilvl w:val="1"/>
          <w:numId w:val="121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združuje nezanedbateľný počet podnikateľov, ktorí ponúkajú svoje tovary alebo služby na rovnakom alebo súvisiacom trhu.</w:t>
      </w:r>
    </w:p>
    <w:p w14:paraId="43BA2CF4" w14:textId="77777777" w:rsidR="00EF32B4" w:rsidRPr="000E473A" w:rsidRDefault="00EF32B4">
      <w:pPr>
        <w:spacing w:after="0" w:line="240" w:lineRule="auto"/>
        <w:jc w:val="both"/>
        <w:rPr>
          <w:lang w:eastAsia="en-US"/>
        </w:rPr>
      </w:pPr>
    </w:p>
    <w:p w14:paraId="5506313F" w14:textId="5309728F" w:rsidR="00DA510E" w:rsidRPr="000E473A" w:rsidRDefault="00DA510E">
      <w:pPr>
        <w:pStyle w:val="Odsekzoznamu"/>
        <w:numPr>
          <w:ilvl w:val="0"/>
          <w:numId w:val="120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Ministerstvo spravodlivosti Slovenskej republiky vedie dobrovoľný register osôb podľa odseku 1, ktorý zverejňuje na svojom webovom sídle.</w:t>
      </w:r>
    </w:p>
    <w:p w14:paraId="699C2523" w14:textId="77777777" w:rsidR="00DA510E" w:rsidRPr="000E473A" w:rsidRDefault="00DA510E">
      <w:pPr>
        <w:spacing w:after="0" w:line="240" w:lineRule="auto"/>
        <w:jc w:val="both"/>
        <w:rPr>
          <w:lang w:eastAsia="en-US"/>
        </w:rPr>
      </w:pPr>
    </w:p>
    <w:p w14:paraId="26499518" w14:textId="5B317897" w:rsidR="00DA510E" w:rsidRPr="000E473A" w:rsidRDefault="00DA510E">
      <w:pPr>
        <w:spacing w:after="0" w:line="240" w:lineRule="auto"/>
        <w:jc w:val="center"/>
        <w:rPr>
          <w:lang w:eastAsia="en-US"/>
        </w:rPr>
      </w:pPr>
      <w:r w:rsidRPr="000E473A">
        <w:rPr>
          <w:lang w:eastAsia="en-US"/>
        </w:rPr>
        <w:t xml:space="preserve">§ </w:t>
      </w:r>
      <w:r w:rsidR="00695C05">
        <w:rPr>
          <w:lang w:eastAsia="en-US"/>
        </w:rPr>
        <w:t>880</w:t>
      </w:r>
    </w:p>
    <w:p w14:paraId="6FE98A57" w14:textId="02F76D02" w:rsidR="00DA510E" w:rsidRPr="000E473A" w:rsidRDefault="00DA510E">
      <w:pPr>
        <w:spacing w:after="0" w:line="240" w:lineRule="auto"/>
        <w:jc w:val="center"/>
        <w:rPr>
          <w:lang w:eastAsia="en-US"/>
        </w:rPr>
      </w:pPr>
      <w:r w:rsidRPr="000E473A">
        <w:rPr>
          <w:lang w:eastAsia="en-US"/>
        </w:rPr>
        <w:t>Právnická osoba oprávnená hájiť záujmy spotrebiteľov</w:t>
      </w:r>
    </w:p>
    <w:p w14:paraId="691D8AD0" w14:textId="77777777" w:rsidR="00942265" w:rsidRPr="000E473A" w:rsidRDefault="00942265">
      <w:pPr>
        <w:spacing w:after="0" w:line="240" w:lineRule="auto"/>
        <w:jc w:val="both"/>
        <w:rPr>
          <w:lang w:eastAsia="en-US"/>
        </w:rPr>
      </w:pPr>
    </w:p>
    <w:p w14:paraId="6D6D1687" w14:textId="4835CE15" w:rsidR="00DA510E" w:rsidRPr="000E473A" w:rsidRDefault="00DA510E">
      <w:pPr>
        <w:spacing w:after="0" w:line="240" w:lineRule="auto"/>
        <w:ind w:firstLine="357"/>
        <w:jc w:val="both"/>
        <w:rPr>
          <w:lang w:eastAsia="en-US"/>
        </w:rPr>
      </w:pPr>
      <w:r w:rsidRPr="000E473A">
        <w:rPr>
          <w:lang w:eastAsia="en-US"/>
        </w:rPr>
        <w:t>Osoby oprávnené hájiť záujmy spotrebiteľov určuje osobitný predpis</w:t>
      </w:r>
      <w:r w:rsidR="00EF32B4" w:rsidRPr="000E473A">
        <w:rPr>
          <w:lang w:eastAsia="en-US"/>
        </w:rPr>
        <w:t>.</w:t>
      </w:r>
    </w:p>
    <w:p w14:paraId="0D061AAE" w14:textId="18A7E42D" w:rsidR="00DA510E" w:rsidRDefault="00DA510E">
      <w:pPr>
        <w:spacing w:after="0" w:line="240" w:lineRule="auto"/>
        <w:jc w:val="both"/>
        <w:rPr>
          <w:lang w:eastAsia="en-US"/>
        </w:rPr>
      </w:pPr>
    </w:p>
    <w:p w14:paraId="7BE94F69" w14:textId="6701F6A3" w:rsidR="001E40E6" w:rsidRDefault="001E40E6">
      <w:pPr>
        <w:spacing w:after="0" w:line="240" w:lineRule="auto"/>
        <w:jc w:val="both"/>
        <w:rPr>
          <w:lang w:eastAsia="en-US"/>
        </w:rPr>
      </w:pPr>
    </w:p>
    <w:p w14:paraId="515FCA25" w14:textId="21A6E2E7" w:rsidR="001E40E6" w:rsidRDefault="001E40E6">
      <w:pPr>
        <w:spacing w:after="0" w:line="240" w:lineRule="auto"/>
        <w:jc w:val="both"/>
        <w:rPr>
          <w:lang w:eastAsia="en-US"/>
        </w:rPr>
      </w:pPr>
    </w:p>
    <w:p w14:paraId="1A5B8552" w14:textId="4A242F04" w:rsidR="001E40E6" w:rsidRDefault="001E40E6">
      <w:pPr>
        <w:spacing w:after="0" w:line="240" w:lineRule="auto"/>
        <w:jc w:val="both"/>
        <w:rPr>
          <w:lang w:eastAsia="en-US"/>
        </w:rPr>
      </w:pPr>
    </w:p>
    <w:p w14:paraId="692C9AF8" w14:textId="5A324BD0" w:rsidR="001E40E6" w:rsidRDefault="001E40E6">
      <w:pPr>
        <w:spacing w:after="0" w:line="240" w:lineRule="auto"/>
        <w:jc w:val="both"/>
        <w:rPr>
          <w:lang w:eastAsia="en-US"/>
        </w:rPr>
      </w:pPr>
    </w:p>
    <w:p w14:paraId="56934B38" w14:textId="7F5A0A26" w:rsidR="001E40E6" w:rsidRDefault="001E40E6">
      <w:pPr>
        <w:spacing w:after="0" w:line="240" w:lineRule="auto"/>
        <w:jc w:val="both"/>
        <w:rPr>
          <w:lang w:eastAsia="en-US"/>
        </w:rPr>
      </w:pPr>
    </w:p>
    <w:p w14:paraId="3C445056" w14:textId="0AEB6C74" w:rsidR="001E40E6" w:rsidRDefault="001E40E6">
      <w:pPr>
        <w:spacing w:after="0" w:line="240" w:lineRule="auto"/>
        <w:jc w:val="both"/>
        <w:rPr>
          <w:lang w:eastAsia="en-US"/>
        </w:rPr>
      </w:pPr>
    </w:p>
    <w:p w14:paraId="04AC67B9" w14:textId="77777777" w:rsidR="001E40E6" w:rsidRDefault="001E40E6">
      <w:pPr>
        <w:spacing w:after="0" w:line="240" w:lineRule="auto"/>
        <w:jc w:val="both"/>
        <w:rPr>
          <w:lang w:eastAsia="en-US"/>
        </w:rPr>
      </w:pPr>
    </w:p>
    <w:p w14:paraId="58C61ED1" w14:textId="1C4ABA4B" w:rsidR="00DA510E" w:rsidRPr="000E473A" w:rsidRDefault="00DA510E">
      <w:pPr>
        <w:spacing w:after="0" w:line="240" w:lineRule="auto"/>
        <w:jc w:val="center"/>
        <w:rPr>
          <w:b/>
          <w:spacing w:val="30"/>
          <w:lang w:eastAsia="en-US"/>
        </w:rPr>
      </w:pPr>
      <w:r w:rsidRPr="000E473A">
        <w:rPr>
          <w:b/>
          <w:spacing w:val="30"/>
          <w:lang w:eastAsia="en-US"/>
        </w:rPr>
        <w:lastRenderedPageBreak/>
        <w:t>Piaty diel</w:t>
      </w:r>
    </w:p>
    <w:p w14:paraId="439928FE" w14:textId="77777777" w:rsidR="00DA510E" w:rsidRPr="000E473A" w:rsidRDefault="00DA510E">
      <w:pPr>
        <w:spacing w:after="0" w:line="240" w:lineRule="auto"/>
        <w:jc w:val="center"/>
        <w:rPr>
          <w:b/>
          <w:lang w:eastAsia="en-US"/>
        </w:rPr>
      </w:pPr>
      <w:r w:rsidRPr="000E473A">
        <w:rPr>
          <w:b/>
          <w:lang w:eastAsia="en-US"/>
        </w:rPr>
        <w:t>Ochrana obchodného tajomstva</w:t>
      </w:r>
    </w:p>
    <w:p w14:paraId="65C675C8" w14:textId="77777777" w:rsidR="00DA510E" w:rsidRPr="000E473A" w:rsidRDefault="00DA510E">
      <w:pPr>
        <w:spacing w:after="0" w:line="240" w:lineRule="auto"/>
        <w:jc w:val="center"/>
        <w:rPr>
          <w:b/>
          <w:lang w:eastAsia="en-US"/>
        </w:rPr>
      </w:pPr>
    </w:p>
    <w:p w14:paraId="09A16DE0" w14:textId="12AECD49" w:rsidR="00DA510E" w:rsidRPr="000E473A" w:rsidRDefault="00DA510E">
      <w:pPr>
        <w:spacing w:after="0" w:line="240" w:lineRule="auto"/>
        <w:jc w:val="center"/>
        <w:rPr>
          <w:lang w:eastAsia="en-US"/>
        </w:rPr>
      </w:pPr>
      <w:r w:rsidRPr="000E473A">
        <w:rPr>
          <w:lang w:eastAsia="en-US"/>
        </w:rPr>
        <w:t xml:space="preserve">§ </w:t>
      </w:r>
      <w:r w:rsidR="00695C05">
        <w:rPr>
          <w:lang w:eastAsia="en-US"/>
        </w:rPr>
        <w:t>881</w:t>
      </w:r>
    </w:p>
    <w:p w14:paraId="1100D34A" w14:textId="1D92C354" w:rsidR="00DA510E" w:rsidRPr="000E473A" w:rsidRDefault="00DA510E">
      <w:pPr>
        <w:spacing w:after="0" w:line="240" w:lineRule="auto"/>
        <w:jc w:val="center"/>
        <w:rPr>
          <w:lang w:eastAsia="en-US"/>
        </w:rPr>
      </w:pPr>
      <w:r w:rsidRPr="000E473A">
        <w:rPr>
          <w:lang w:eastAsia="en-US"/>
        </w:rPr>
        <w:t>Základné ustanovenia</w:t>
      </w:r>
    </w:p>
    <w:p w14:paraId="225C3347" w14:textId="77777777" w:rsidR="00EF32B4" w:rsidRPr="000E473A" w:rsidRDefault="00EF32B4">
      <w:pPr>
        <w:spacing w:after="0" w:line="240" w:lineRule="auto"/>
        <w:jc w:val="both"/>
        <w:rPr>
          <w:lang w:eastAsia="en-US"/>
        </w:rPr>
      </w:pPr>
    </w:p>
    <w:p w14:paraId="67B6781A" w14:textId="22ABF6A5" w:rsidR="00DA510E" w:rsidRPr="000E473A" w:rsidRDefault="00DA510E">
      <w:pPr>
        <w:pStyle w:val="Odsekzoznamu"/>
        <w:numPr>
          <w:ilvl w:val="0"/>
          <w:numId w:val="12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Obchodné tajomstvo je akákoľvek technická, obchodná alebo iná informácia, ktorá je tajná a má preto obchodnú hodnotu, pokiaľ je udržanie tajnosti zabezpečené primeranými opatreniami; to neplatí, ak je osobám, ktoré sa dotknutým druhom informácií bežne zaoberajú ako celok alebo pri presnom usporiadaní a spojení ich častí informácia všeobecne známa alebo bežne prístupná.</w:t>
      </w:r>
    </w:p>
    <w:p w14:paraId="3A21E08C" w14:textId="77777777" w:rsidR="003C50D5" w:rsidRPr="000E473A" w:rsidRDefault="003C50D5">
      <w:pPr>
        <w:pStyle w:val="Odsekzoznamu"/>
        <w:spacing w:after="0" w:line="240" w:lineRule="auto"/>
        <w:jc w:val="both"/>
        <w:rPr>
          <w:rFonts w:ascii="Times New Roman" w:hAnsi="Times New Roman" w:cs="Times New Roman"/>
          <w:sz w:val="24"/>
          <w:szCs w:val="24"/>
        </w:rPr>
      </w:pPr>
    </w:p>
    <w:p w14:paraId="5E2A5C74" w14:textId="2C9C18F1" w:rsidR="00DA510E" w:rsidRPr="000E473A" w:rsidRDefault="00DA510E">
      <w:pPr>
        <w:pStyle w:val="Odsekzoznamu"/>
        <w:numPr>
          <w:ilvl w:val="0"/>
          <w:numId w:val="12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Majiteľom obchodného tajomstva je osoba, ktorá oprávnene ovláda obchodné tajomstvo, ktoré sa vzťahuje na podnik prevádzkovaný touto osobou pri výkone podnikania.</w:t>
      </w:r>
    </w:p>
    <w:p w14:paraId="7B759F80" w14:textId="77777777" w:rsidR="003C50D5" w:rsidRPr="000E473A" w:rsidRDefault="003C50D5">
      <w:pPr>
        <w:pStyle w:val="Odsekzoznamu"/>
        <w:spacing w:after="0" w:line="240" w:lineRule="auto"/>
        <w:jc w:val="both"/>
        <w:rPr>
          <w:rFonts w:ascii="Times New Roman" w:hAnsi="Times New Roman" w:cs="Times New Roman"/>
          <w:sz w:val="24"/>
          <w:szCs w:val="24"/>
        </w:rPr>
      </w:pPr>
    </w:p>
    <w:p w14:paraId="1A29B445" w14:textId="67247330" w:rsidR="00DA510E" w:rsidRPr="000E473A" w:rsidRDefault="00DA510E">
      <w:pPr>
        <w:pStyle w:val="Odsekzoznamu"/>
        <w:numPr>
          <w:ilvl w:val="0"/>
          <w:numId w:val="12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Rušiteľom obchodného tajomstva je osoba, ktorá porušuje alebo ohrozuje obchodné tajomstvo.</w:t>
      </w:r>
    </w:p>
    <w:p w14:paraId="07C58C95" w14:textId="77777777" w:rsidR="003C50D5" w:rsidRPr="000E473A" w:rsidRDefault="003C50D5">
      <w:pPr>
        <w:pStyle w:val="Odsekzoznamu"/>
        <w:spacing w:after="0" w:line="240" w:lineRule="auto"/>
        <w:rPr>
          <w:rFonts w:ascii="Times New Roman" w:hAnsi="Times New Roman" w:cs="Times New Roman"/>
          <w:sz w:val="24"/>
          <w:szCs w:val="24"/>
        </w:rPr>
      </w:pPr>
    </w:p>
    <w:p w14:paraId="4CF584A5" w14:textId="4A94F48C" w:rsidR="00DA510E" w:rsidRPr="000E473A" w:rsidRDefault="00DA510E">
      <w:pPr>
        <w:pStyle w:val="Odsekzoznamu"/>
        <w:numPr>
          <w:ilvl w:val="0"/>
          <w:numId w:val="12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Tovar porušujúci právo k obchodnému tajomstvu je tovar, ktorého návrh, vlastnosti, fungovanie, výrobný proces alebo uvedenie na trh má podstatné výhody z obchodného tajomstva, ktoré bolo porušené.</w:t>
      </w:r>
    </w:p>
    <w:p w14:paraId="01EE9605" w14:textId="77777777" w:rsidR="00DA510E" w:rsidRPr="000E473A" w:rsidRDefault="00DA510E">
      <w:pPr>
        <w:spacing w:after="0" w:line="240" w:lineRule="auto"/>
        <w:jc w:val="both"/>
        <w:rPr>
          <w:lang w:eastAsia="en-US"/>
        </w:rPr>
      </w:pPr>
    </w:p>
    <w:p w14:paraId="38FDFCC2" w14:textId="5575B242" w:rsidR="00DA510E" w:rsidRPr="000E473A" w:rsidRDefault="00DA510E">
      <w:pPr>
        <w:spacing w:after="0" w:line="240" w:lineRule="auto"/>
        <w:jc w:val="center"/>
        <w:rPr>
          <w:lang w:eastAsia="en-US"/>
        </w:rPr>
      </w:pPr>
      <w:r w:rsidRPr="000E473A">
        <w:rPr>
          <w:lang w:eastAsia="en-US"/>
        </w:rPr>
        <w:t xml:space="preserve">§ </w:t>
      </w:r>
      <w:r w:rsidR="00695C05">
        <w:rPr>
          <w:lang w:eastAsia="en-US"/>
        </w:rPr>
        <w:t>882</w:t>
      </w:r>
    </w:p>
    <w:p w14:paraId="02D66823" w14:textId="0F6BA7A0" w:rsidR="00DA510E" w:rsidRPr="000E473A" w:rsidRDefault="00DA510E">
      <w:pPr>
        <w:spacing w:after="0" w:line="240" w:lineRule="auto"/>
        <w:jc w:val="center"/>
        <w:rPr>
          <w:lang w:eastAsia="en-US"/>
        </w:rPr>
      </w:pPr>
      <w:r w:rsidRPr="000E473A">
        <w:rPr>
          <w:lang w:eastAsia="en-US"/>
        </w:rPr>
        <w:t>Právo k obchodnému tajomstvu</w:t>
      </w:r>
    </w:p>
    <w:p w14:paraId="300A6C62" w14:textId="77777777" w:rsidR="003C50D5" w:rsidRPr="000E473A" w:rsidRDefault="003C50D5">
      <w:pPr>
        <w:spacing w:after="0" w:line="240" w:lineRule="auto"/>
        <w:jc w:val="both"/>
        <w:rPr>
          <w:lang w:eastAsia="en-US"/>
        </w:rPr>
      </w:pPr>
    </w:p>
    <w:p w14:paraId="7665C008" w14:textId="65F49214" w:rsidR="00DA510E" w:rsidRPr="000E473A" w:rsidRDefault="00DA510E">
      <w:pPr>
        <w:pStyle w:val="Odsekzoznamu"/>
        <w:numPr>
          <w:ilvl w:val="0"/>
          <w:numId w:val="1211"/>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osobitný zákon neustanovuje inak, má majiteľ obchodného tajomstva prevádzkujúci podnik, na ktorý sa vzťahuje obchodné tajomstvo, výlučné právo s týmto tajomstvom nakladať, najmä udeliť súhlas na jeho využitie a určiť podmienky takého využitia.</w:t>
      </w:r>
    </w:p>
    <w:p w14:paraId="7294E7D3" w14:textId="77777777" w:rsidR="003C50D5" w:rsidRPr="000E473A" w:rsidRDefault="003C50D5">
      <w:pPr>
        <w:pStyle w:val="Odsekzoznamu"/>
        <w:spacing w:after="0" w:line="240" w:lineRule="auto"/>
        <w:jc w:val="both"/>
        <w:rPr>
          <w:rFonts w:ascii="Times New Roman" w:hAnsi="Times New Roman" w:cs="Times New Roman"/>
          <w:sz w:val="24"/>
          <w:szCs w:val="24"/>
        </w:rPr>
      </w:pPr>
    </w:p>
    <w:p w14:paraId="3884F163" w14:textId="1F446ABD" w:rsidR="00DA510E" w:rsidRPr="000E473A" w:rsidRDefault="00DA510E">
      <w:pPr>
        <w:pStyle w:val="Odsekzoznamu"/>
        <w:numPr>
          <w:ilvl w:val="0"/>
          <w:numId w:val="1211"/>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Právo k obchodnému tajomstvu trvá, pokiaľ trvajú skutočnosti uvedené v § </w:t>
      </w:r>
      <w:r w:rsidR="00F30F64" w:rsidRPr="000E473A">
        <w:rPr>
          <w:rFonts w:ascii="Times New Roman" w:hAnsi="Times New Roman" w:cs="Times New Roman"/>
          <w:sz w:val="24"/>
          <w:szCs w:val="24"/>
        </w:rPr>
        <w:t>8</w:t>
      </w:r>
      <w:r w:rsidR="00DE0114" w:rsidRPr="000E473A">
        <w:rPr>
          <w:rFonts w:ascii="Times New Roman" w:hAnsi="Times New Roman" w:cs="Times New Roman"/>
          <w:sz w:val="24"/>
          <w:szCs w:val="24"/>
        </w:rPr>
        <w:t>8</w:t>
      </w:r>
      <w:r w:rsidR="00695C05">
        <w:rPr>
          <w:rFonts w:ascii="Times New Roman" w:hAnsi="Times New Roman" w:cs="Times New Roman"/>
          <w:sz w:val="24"/>
          <w:szCs w:val="24"/>
        </w:rPr>
        <w:t>1</w:t>
      </w:r>
      <w:r w:rsidRPr="000E473A">
        <w:rPr>
          <w:rFonts w:ascii="Times New Roman" w:hAnsi="Times New Roman" w:cs="Times New Roman"/>
          <w:sz w:val="24"/>
          <w:szCs w:val="24"/>
        </w:rPr>
        <w:t>.</w:t>
      </w:r>
    </w:p>
    <w:p w14:paraId="5F2D44E5" w14:textId="77777777" w:rsidR="00DA510E" w:rsidRPr="000E473A" w:rsidRDefault="00DA510E">
      <w:pPr>
        <w:spacing w:after="0" w:line="240" w:lineRule="auto"/>
        <w:jc w:val="both"/>
        <w:rPr>
          <w:lang w:eastAsia="en-US"/>
        </w:rPr>
      </w:pPr>
    </w:p>
    <w:p w14:paraId="66B8EE8A" w14:textId="4181C297" w:rsidR="00DA510E" w:rsidRPr="000E473A" w:rsidRDefault="00DA510E">
      <w:pPr>
        <w:spacing w:after="0" w:line="240" w:lineRule="auto"/>
        <w:jc w:val="center"/>
        <w:rPr>
          <w:lang w:eastAsia="en-US"/>
        </w:rPr>
      </w:pPr>
      <w:r w:rsidRPr="000E473A">
        <w:rPr>
          <w:lang w:eastAsia="en-US"/>
        </w:rPr>
        <w:t xml:space="preserve">§ </w:t>
      </w:r>
      <w:r w:rsidR="00695C05">
        <w:rPr>
          <w:lang w:eastAsia="en-US"/>
        </w:rPr>
        <w:t>883</w:t>
      </w:r>
    </w:p>
    <w:p w14:paraId="5FA40CCE" w14:textId="1C3188D4" w:rsidR="00DA510E" w:rsidRPr="000E473A" w:rsidRDefault="00DA510E">
      <w:pPr>
        <w:spacing w:after="0" w:line="240" w:lineRule="auto"/>
        <w:jc w:val="center"/>
        <w:rPr>
          <w:lang w:eastAsia="en-US"/>
        </w:rPr>
      </w:pPr>
      <w:r w:rsidRPr="000E473A">
        <w:rPr>
          <w:lang w:eastAsia="en-US"/>
        </w:rPr>
        <w:t>Porušenie obchodného tajomstva</w:t>
      </w:r>
    </w:p>
    <w:p w14:paraId="335AF3D3" w14:textId="77777777" w:rsidR="003C50D5" w:rsidRPr="000E473A" w:rsidRDefault="003C50D5">
      <w:pPr>
        <w:spacing w:after="0" w:line="240" w:lineRule="auto"/>
        <w:jc w:val="center"/>
        <w:rPr>
          <w:lang w:eastAsia="en-US"/>
        </w:rPr>
      </w:pPr>
    </w:p>
    <w:p w14:paraId="338C3186" w14:textId="7B415458" w:rsidR="00DA510E" w:rsidRPr="000E473A" w:rsidRDefault="00DA510E">
      <w:pPr>
        <w:pStyle w:val="Odsekzoznamu"/>
        <w:numPr>
          <w:ilvl w:val="0"/>
          <w:numId w:val="121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Porušením obchodného tajomstva je konanie rušiteľa obchodného tajomstva, spočívajúce v neoprávnenom získaní, využití alebo sprístupnení obchodného tajomstva.</w:t>
      </w:r>
    </w:p>
    <w:p w14:paraId="046DE20F" w14:textId="77777777" w:rsidR="00E24C90" w:rsidRPr="000E473A" w:rsidRDefault="00E24C90">
      <w:pPr>
        <w:pStyle w:val="Odsekzoznamu"/>
        <w:spacing w:after="0" w:line="240" w:lineRule="auto"/>
        <w:jc w:val="both"/>
        <w:rPr>
          <w:rFonts w:ascii="Times New Roman" w:hAnsi="Times New Roman" w:cs="Times New Roman"/>
          <w:sz w:val="24"/>
          <w:szCs w:val="24"/>
        </w:rPr>
      </w:pPr>
    </w:p>
    <w:p w14:paraId="2454B0BB" w14:textId="03958A4C" w:rsidR="00DA510E" w:rsidRPr="000E473A" w:rsidRDefault="00DA510E">
      <w:pPr>
        <w:pStyle w:val="Odsekzoznamu"/>
        <w:numPr>
          <w:ilvl w:val="0"/>
          <w:numId w:val="121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Neoprávneným získaním obchodného tajomstva je získanie obchodného tajomstva bez súhlasu jeho majiteľa konaním, ktoré je v rozpore so zásadou poctivého obchodného styku, ktoré spočíva v neoprávnenom prístupe k dokumentom, predmetom, materiálom, látkam alebo elektronickým súborom alebo ich častiam, s ktorými oprávnene nakladá majiteľ obchodného tajomstva a ktoré obsahujú obchodné tajomstvo, alebo z ktorých možno obchodné tajomstvo odvodiť, ako aj ich privlastnenie alebo kopírovanie.</w:t>
      </w:r>
    </w:p>
    <w:p w14:paraId="74173883" w14:textId="77777777" w:rsidR="00E24C90" w:rsidRPr="000E473A" w:rsidRDefault="00E24C90">
      <w:pPr>
        <w:pStyle w:val="Odsekzoznamu"/>
        <w:spacing w:after="0" w:line="240" w:lineRule="auto"/>
        <w:rPr>
          <w:rFonts w:ascii="Times New Roman" w:hAnsi="Times New Roman" w:cs="Times New Roman"/>
          <w:sz w:val="24"/>
          <w:szCs w:val="24"/>
        </w:rPr>
      </w:pPr>
    </w:p>
    <w:p w14:paraId="600CC19C" w14:textId="6A830A23" w:rsidR="00DA510E" w:rsidRPr="000E473A" w:rsidRDefault="00DA510E">
      <w:pPr>
        <w:pStyle w:val="Odsekzoznamu"/>
        <w:numPr>
          <w:ilvl w:val="0"/>
          <w:numId w:val="121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Neoprávneným využitím alebo neoprávneným sprístupnením obchodného tajomstva je využitie alebo sprístupnenie obchodného tajomstva bez súhlasu majiteľa obchodného tajomstva tým, kto</w:t>
      </w:r>
    </w:p>
    <w:p w14:paraId="646C690B" w14:textId="2EC64612" w:rsidR="00DA510E" w:rsidRPr="000E473A" w:rsidRDefault="00DA510E">
      <w:pPr>
        <w:pStyle w:val="Odsekzoznamu"/>
        <w:numPr>
          <w:ilvl w:val="1"/>
          <w:numId w:val="1214"/>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získal obchodné tajomstvo neoprávnene,</w:t>
      </w:r>
    </w:p>
    <w:p w14:paraId="2E06B000" w14:textId="3B89D4C6" w:rsidR="00DA510E" w:rsidRPr="000E473A" w:rsidRDefault="00DA510E">
      <w:pPr>
        <w:pStyle w:val="Odsekzoznamu"/>
        <w:numPr>
          <w:ilvl w:val="1"/>
          <w:numId w:val="1214"/>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porušuje dohodu o zachovaní dôvernosti alebo inú povinnosť týkajúcu sa nesprístupnenia obchodného tajomstva,</w:t>
      </w:r>
    </w:p>
    <w:p w14:paraId="21106AC5" w14:textId="37BFC5F0" w:rsidR="00E24C90" w:rsidRPr="000E473A" w:rsidRDefault="00DA510E">
      <w:pPr>
        <w:pStyle w:val="Odsekzoznamu"/>
        <w:numPr>
          <w:ilvl w:val="1"/>
          <w:numId w:val="1214"/>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porušuje zmluvnú alebo inú povinnosť týkajúcu sa obmedzenia využitia obchodného tajomstva.</w:t>
      </w:r>
    </w:p>
    <w:p w14:paraId="723B7522" w14:textId="77777777" w:rsidR="00E24C90" w:rsidRPr="000E473A" w:rsidRDefault="00E24C90">
      <w:pPr>
        <w:spacing w:after="0" w:line="240" w:lineRule="auto"/>
        <w:jc w:val="both"/>
        <w:rPr>
          <w:lang w:eastAsia="en-US"/>
        </w:rPr>
      </w:pPr>
    </w:p>
    <w:p w14:paraId="3963989B" w14:textId="2F5E3C58" w:rsidR="00DA510E" w:rsidRPr="000E473A" w:rsidRDefault="00DA510E">
      <w:pPr>
        <w:pStyle w:val="Odsekzoznamu"/>
        <w:numPr>
          <w:ilvl w:val="0"/>
          <w:numId w:val="121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Neoprávneným získaním, využitím alebo sprístupnením obchodného tajomstva je aj konanie osoby, ak v čase získania, využitia alebo sprístupnenia obchodného tajomstva vedela alebo musela vedieť, že obchodné tajomstvo bolo získané priamo alebo nepriamo od osoby, ktorá ho neoprávnene využívala alebo neoprávnene sprístupňovala podľa odseku 3.</w:t>
      </w:r>
    </w:p>
    <w:p w14:paraId="438C0AF8" w14:textId="77777777" w:rsidR="00E24C90" w:rsidRPr="000E473A" w:rsidRDefault="00E24C90">
      <w:pPr>
        <w:pStyle w:val="Odsekzoznamu"/>
        <w:spacing w:after="0" w:line="240" w:lineRule="auto"/>
        <w:jc w:val="both"/>
        <w:rPr>
          <w:rFonts w:ascii="Times New Roman" w:hAnsi="Times New Roman" w:cs="Times New Roman"/>
          <w:sz w:val="24"/>
          <w:szCs w:val="24"/>
        </w:rPr>
      </w:pPr>
    </w:p>
    <w:p w14:paraId="3CE251FE" w14:textId="54987150" w:rsidR="00DA510E" w:rsidRPr="000E473A" w:rsidRDefault="00DA510E">
      <w:pPr>
        <w:pStyle w:val="Odsekzoznamu"/>
        <w:numPr>
          <w:ilvl w:val="0"/>
          <w:numId w:val="121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Neoprávneným využitím obchodného tajomstva je aj výroba, ponúkanie alebo uvádzanie tovaru porušujúceho právo k obchodnému tajomstvu na trh alebo dovoz, vývoz alebo skladovanie tovaru porušujúceho právo k obchodnému tajomstvu na účel jeho uvedenia na trh, ak osoba, ktorá takéto aktivity vykonávala, vedela alebo musela vedieť, že obchodné tajomstvo sa využívalo neoprávnene podľa odseku 3.</w:t>
      </w:r>
    </w:p>
    <w:p w14:paraId="33DFC720" w14:textId="77777777" w:rsidR="00E24C90" w:rsidRPr="000E473A" w:rsidRDefault="00E24C90">
      <w:pPr>
        <w:pStyle w:val="Odsekzoznamu"/>
        <w:spacing w:after="0" w:line="240" w:lineRule="auto"/>
        <w:jc w:val="both"/>
        <w:rPr>
          <w:rFonts w:ascii="Times New Roman" w:hAnsi="Times New Roman" w:cs="Times New Roman"/>
          <w:sz w:val="24"/>
          <w:szCs w:val="24"/>
        </w:rPr>
      </w:pPr>
    </w:p>
    <w:p w14:paraId="51705563" w14:textId="1004321A" w:rsidR="00DA510E" w:rsidRPr="000E473A" w:rsidRDefault="00DA510E">
      <w:pPr>
        <w:pStyle w:val="Odsekzoznamu"/>
        <w:numPr>
          <w:ilvl w:val="0"/>
          <w:numId w:val="121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Získanie obchodného tajomstva nie je neoprávnené, ak k nemu došlo</w:t>
      </w:r>
    </w:p>
    <w:p w14:paraId="5D88A82E" w14:textId="409E3288" w:rsidR="00DA510E" w:rsidRPr="000E473A" w:rsidRDefault="00DA510E">
      <w:pPr>
        <w:pStyle w:val="Odsekzoznamu"/>
        <w:numPr>
          <w:ilvl w:val="1"/>
          <w:numId w:val="1215"/>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nezávislým objavom alebo vytvorením,</w:t>
      </w:r>
    </w:p>
    <w:p w14:paraId="5EA8D828" w14:textId="1722DB3A" w:rsidR="00DA510E" w:rsidRPr="000E473A" w:rsidRDefault="00DA510E">
      <w:pPr>
        <w:pStyle w:val="Odsekzoznamu"/>
        <w:numPr>
          <w:ilvl w:val="1"/>
          <w:numId w:val="1215"/>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pozorovaním, skúmaním, demontážou alebo testovaním výrobku alebo predmetu, ktorý bol sprístupnený verejnosti alebo ktorý oprávnene vlastní osoba, ktorá informácie získala a na ktorú sa nevzťahuje právna povinnosť obmedziť získanie obchodného tajomstva,</w:t>
      </w:r>
    </w:p>
    <w:p w14:paraId="0E796282" w14:textId="16E5CF0E" w:rsidR="00DA510E" w:rsidRPr="000E473A" w:rsidRDefault="00DA510E">
      <w:pPr>
        <w:pStyle w:val="Odsekzoznamu"/>
        <w:numPr>
          <w:ilvl w:val="1"/>
          <w:numId w:val="1215"/>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výkonom práva zamestnancov alebo zástupcov zamestnancov na informácie podľa slovenského právneho poriadku a práva Európskej únie, alebo</w:t>
      </w:r>
    </w:p>
    <w:p w14:paraId="61C4BEE3" w14:textId="63421290" w:rsidR="00DA510E" w:rsidRPr="000E473A" w:rsidRDefault="00DA510E">
      <w:pPr>
        <w:pStyle w:val="Odsekzoznamu"/>
        <w:numPr>
          <w:ilvl w:val="1"/>
          <w:numId w:val="1215"/>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iným spôsobom, ktorý je v súlade so zásadou poctivého obchodného styku a súčasne nezasahuje do práv tretích osôb.</w:t>
      </w:r>
    </w:p>
    <w:p w14:paraId="6D1DA908" w14:textId="77777777" w:rsidR="00E24C90" w:rsidRPr="000E473A" w:rsidRDefault="00E24C90">
      <w:pPr>
        <w:spacing w:after="0" w:line="240" w:lineRule="auto"/>
        <w:jc w:val="both"/>
        <w:rPr>
          <w:lang w:eastAsia="en-US"/>
        </w:rPr>
      </w:pPr>
    </w:p>
    <w:p w14:paraId="53DBE401" w14:textId="2BE8DB55" w:rsidR="00DA510E" w:rsidRPr="000E473A" w:rsidRDefault="00DA510E">
      <w:pPr>
        <w:pStyle w:val="Odsekzoznamu"/>
        <w:numPr>
          <w:ilvl w:val="0"/>
          <w:numId w:val="121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Získanie, využitie alebo sprístupnenie obchodného tajomstva nie je neoprávnené, ak k nemu došlo za účelom ochrany verejného záujmu, najmä v súvislosti s odhalením protiprávneho konania alebo inej protiprávnej činnosti.</w:t>
      </w:r>
    </w:p>
    <w:p w14:paraId="1F33128A" w14:textId="77777777" w:rsidR="001203E3" w:rsidRPr="000E473A" w:rsidRDefault="001203E3">
      <w:pPr>
        <w:pStyle w:val="Odsekzoznamu"/>
        <w:spacing w:after="0" w:line="240" w:lineRule="auto"/>
        <w:jc w:val="both"/>
        <w:rPr>
          <w:rFonts w:ascii="Times New Roman" w:hAnsi="Times New Roman" w:cs="Times New Roman"/>
          <w:sz w:val="24"/>
          <w:szCs w:val="24"/>
        </w:rPr>
      </w:pPr>
    </w:p>
    <w:p w14:paraId="35C6D687" w14:textId="569CCB22" w:rsidR="00DA510E" w:rsidRPr="000E473A" w:rsidRDefault="00DA510E">
      <w:pPr>
        <w:pStyle w:val="Odsekzoznamu"/>
        <w:numPr>
          <w:ilvl w:val="0"/>
          <w:numId w:val="1213"/>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Získanie, využitie alebo sprístupnenie obchodného tajomstva nie je neoprávnené v rozsahu, v akom získanie, využitie alebo sprístupnenie vyžaduje alebo umožňuje slovenský právny poriadok alebo právo Európskej únie.</w:t>
      </w:r>
    </w:p>
    <w:p w14:paraId="2820BC8E" w14:textId="77777777" w:rsidR="00DA510E" w:rsidRPr="000E473A" w:rsidRDefault="00DA510E">
      <w:pPr>
        <w:spacing w:after="0" w:line="240" w:lineRule="auto"/>
        <w:jc w:val="both"/>
        <w:rPr>
          <w:lang w:eastAsia="en-US"/>
        </w:rPr>
      </w:pPr>
    </w:p>
    <w:p w14:paraId="0AEE6051" w14:textId="192A69C4" w:rsidR="00DA510E" w:rsidRPr="000E473A" w:rsidRDefault="00DA510E">
      <w:pPr>
        <w:spacing w:after="0" w:line="240" w:lineRule="auto"/>
        <w:jc w:val="center"/>
        <w:rPr>
          <w:lang w:eastAsia="en-US"/>
        </w:rPr>
      </w:pPr>
      <w:r w:rsidRPr="000E473A">
        <w:rPr>
          <w:lang w:eastAsia="en-US"/>
        </w:rPr>
        <w:t xml:space="preserve">§ </w:t>
      </w:r>
      <w:r w:rsidR="00695C05">
        <w:rPr>
          <w:lang w:eastAsia="en-US"/>
        </w:rPr>
        <w:t>884</w:t>
      </w:r>
    </w:p>
    <w:p w14:paraId="75F1B6E6" w14:textId="48C3C532" w:rsidR="00DA510E" w:rsidRPr="000E473A" w:rsidRDefault="00DA510E">
      <w:pPr>
        <w:spacing w:after="0" w:line="240" w:lineRule="auto"/>
        <w:jc w:val="center"/>
        <w:rPr>
          <w:lang w:eastAsia="en-US"/>
        </w:rPr>
      </w:pPr>
      <w:r w:rsidRPr="000E473A">
        <w:rPr>
          <w:lang w:eastAsia="en-US"/>
        </w:rPr>
        <w:t>Ochrana obchodného tajomstva</w:t>
      </w:r>
    </w:p>
    <w:p w14:paraId="1970F9CA" w14:textId="77777777" w:rsidR="001203E3" w:rsidRPr="000E473A" w:rsidRDefault="001203E3">
      <w:pPr>
        <w:spacing w:after="0" w:line="240" w:lineRule="auto"/>
        <w:jc w:val="center"/>
        <w:rPr>
          <w:b/>
          <w:lang w:eastAsia="en-US"/>
        </w:rPr>
      </w:pPr>
    </w:p>
    <w:p w14:paraId="55028D97" w14:textId="77777777" w:rsidR="00DA510E" w:rsidRPr="000E473A" w:rsidRDefault="00DA510E">
      <w:pPr>
        <w:spacing w:after="0" w:line="240" w:lineRule="auto"/>
        <w:ind w:firstLine="357"/>
        <w:jc w:val="both"/>
        <w:rPr>
          <w:lang w:eastAsia="en-US"/>
        </w:rPr>
      </w:pPr>
      <w:r w:rsidRPr="000E473A">
        <w:rPr>
          <w:lang w:eastAsia="en-US"/>
        </w:rPr>
        <w:t>Pri porušení alebo ohrození obchodného tajomstva má jeho majiteľ rovnaké práva ako pri nekalej súťaži, ak zákon nestanovuje inak.</w:t>
      </w:r>
    </w:p>
    <w:p w14:paraId="618254B0" w14:textId="77777777" w:rsidR="00FF5F98" w:rsidRPr="000E473A" w:rsidRDefault="00FF5F98">
      <w:pPr>
        <w:spacing w:after="0" w:line="240" w:lineRule="auto"/>
        <w:jc w:val="center"/>
        <w:rPr>
          <w:lang w:eastAsia="en-US"/>
        </w:rPr>
      </w:pPr>
    </w:p>
    <w:p w14:paraId="0F3505DB" w14:textId="62604444" w:rsidR="00DA510E" w:rsidRPr="000E473A" w:rsidRDefault="00DA510E">
      <w:pPr>
        <w:spacing w:after="0" w:line="240" w:lineRule="auto"/>
        <w:jc w:val="center"/>
        <w:rPr>
          <w:lang w:eastAsia="en-US"/>
        </w:rPr>
      </w:pPr>
      <w:r w:rsidRPr="000E473A">
        <w:rPr>
          <w:lang w:eastAsia="en-US"/>
        </w:rPr>
        <w:t xml:space="preserve">§ </w:t>
      </w:r>
      <w:r w:rsidR="00695C05">
        <w:rPr>
          <w:lang w:eastAsia="en-US"/>
        </w:rPr>
        <w:t>885</w:t>
      </w:r>
    </w:p>
    <w:p w14:paraId="002E6613" w14:textId="48204657" w:rsidR="00DA510E" w:rsidRPr="000E473A" w:rsidRDefault="00DA510E">
      <w:pPr>
        <w:spacing w:after="0" w:line="240" w:lineRule="auto"/>
        <w:jc w:val="center"/>
        <w:rPr>
          <w:lang w:eastAsia="en-US"/>
        </w:rPr>
      </w:pPr>
      <w:r w:rsidRPr="000E473A">
        <w:rPr>
          <w:lang w:eastAsia="en-US"/>
        </w:rPr>
        <w:t>Neodkladné opatrenia</w:t>
      </w:r>
    </w:p>
    <w:p w14:paraId="1937404A" w14:textId="77777777" w:rsidR="001203E3" w:rsidRPr="000E473A" w:rsidRDefault="001203E3">
      <w:pPr>
        <w:spacing w:after="0" w:line="240" w:lineRule="auto"/>
        <w:jc w:val="both"/>
        <w:rPr>
          <w:lang w:eastAsia="en-US"/>
        </w:rPr>
      </w:pPr>
    </w:p>
    <w:p w14:paraId="0F0E8D45" w14:textId="7ADA40E4" w:rsidR="00DA510E" w:rsidRPr="000E473A" w:rsidRDefault="00DA510E">
      <w:pPr>
        <w:pStyle w:val="Odsekzoznamu"/>
        <w:numPr>
          <w:ilvl w:val="0"/>
          <w:numId w:val="121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Neodkladným opatrením môže súd na návrh majiteľa obchodného tajomstva nariadiť rušiteľovi obchodného tajomstva jednu alebo viac povinností spočívajúcich v</w:t>
      </w:r>
    </w:p>
    <w:p w14:paraId="3C4E438B" w14:textId="26EB2B0D" w:rsidR="00DA510E" w:rsidRPr="000E473A" w:rsidRDefault="00DA510E">
      <w:pPr>
        <w:pStyle w:val="Odsekzoznamu"/>
        <w:numPr>
          <w:ilvl w:val="1"/>
          <w:numId w:val="121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ukončení alebo zákaze využívania alebo sprístupňovania obchodného tajomstva,</w:t>
      </w:r>
    </w:p>
    <w:p w14:paraId="21820B8A" w14:textId="338943DB" w:rsidR="00DA510E" w:rsidRPr="000E473A" w:rsidRDefault="00DA510E">
      <w:pPr>
        <w:pStyle w:val="Odsekzoznamu"/>
        <w:numPr>
          <w:ilvl w:val="1"/>
          <w:numId w:val="121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zákaze výroby, ponúkania, uvádzania na trh alebo využívania tovaru porušujúceho právo k obchodnému tajomstvu,</w:t>
      </w:r>
    </w:p>
    <w:p w14:paraId="1501633C" w14:textId="3D1324CD" w:rsidR="00DA510E" w:rsidRPr="000E473A" w:rsidRDefault="00DA510E">
      <w:pPr>
        <w:pStyle w:val="Odsekzoznamu"/>
        <w:numPr>
          <w:ilvl w:val="1"/>
          <w:numId w:val="121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zákaze dovozu, vývozu alebo skladovania tovaru porušujúceho právo k obchodnému tajomstvu na účel jeho výroby, ponúkania, uvádzania na trh alebo využívania,</w:t>
      </w:r>
    </w:p>
    <w:p w14:paraId="7148ADD1" w14:textId="57625586" w:rsidR="00DA510E" w:rsidRPr="000E473A" w:rsidRDefault="00DA510E">
      <w:pPr>
        <w:pStyle w:val="Odsekzoznamu"/>
        <w:numPr>
          <w:ilvl w:val="1"/>
          <w:numId w:val="121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zaistení alebo odovzdaní tovaru, ktorým bolo porušené právo k obchodnému tajomstvu, vrátane dovážaného tovaru, s cieľom zabrániť jeho uvedeniu na trh alebo obehu na trhu.</w:t>
      </w:r>
    </w:p>
    <w:p w14:paraId="1D9D5373" w14:textId="77777777" w:rsidR="001203E3" w:rsidRPr="000E473A" w:rsidRDefault="001203E3">
      <w:pPr>
        <w:spacing w:after="0" w:line="240" w:lineRule="auto"/>
        <w:jc w:val="both"/>
        <w:rPr>
          <w:lang w:eastAsia="en-US"/>
        </w:rPr>
      </w:pPr>
    </w:p>
    <w:p w14:paraId="0C410D89" w14:textId="7394EFDC" w:rsidR="00DA510E" w:rsidRPr="000E473A" w:rsidRDefault="00DA510E">
      <w:pPr>
        <w:pStyle w:val="Odsekzoznamu"/>
        <w:numPr>
          <w:ilvl w:val="0"/>
          <w:numId w:val="121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je to so zreteľom na okolnosti prípadu možné a účelné, môže súd uložiť majiteľovi obchodného tajomstva povinnosť zložiť zábezpeku určenú na zabezpečenie náhrady škody, ktorá by vznikla nariadením neodkladného opatrenia podľa odseku 1. Výšku zábezpeky a lehotu na jej zloženie určí súd. Ak majiteľ obchodného tajomstva v lehote určenej súdom zábezpeku nezloží, súd návrh na nariadenie neodkladného opatrenia zamietne.</w:t>
      </w:r>
    </w:p>
    <w:p w14:paraId="687DCA26" w14:textId="77777777" w:rsidR="001203E3" w:rsidRPr="000E473A" w:rsidRDefault="001203E3">
      <w:pPr>
        <w:pStyle w:val="Odsekzoznamu"/>
        <w:spacing w:after="0" w:line="240" w:lineRule="auto"/>
        <w:jc w:val="both"/>
        <w:rPr>
          <w:rFonts w:ascii="Times New Roman" w:hAnsi="Times New Roman" w:cs="Times New Roman"/>
          <w:sz w:val="24"/>
          <w:szCs w:val="24"/>
        </w:rPr>
      </w:pPr>
    </w:p>
    <w:p w14:paraId="36B0F5BF" w14:textId="5DD154D6" w:rsidR="00DA510E" w:rsidRPr="000E473A" w:rsidRDefault="00DA510E">
      <w:pPr>
        <w:pStyle w:val="Odsekzoznamu"/>
        <w:numPr>
          <w:ilvl w:val="0"/>
          <w:numId w:val="121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Namiesto neodkladného opatrenia podľa odseku 1 môže súd na návrh majiteľa obchodného tajomstva nariadiť rušiteľovi obchodného tajomstva povinnosť zložiť do úschovy súdu zábezpeku na náhradu škody vzniknutej porušením obchodného tajomstva. Zložením zábezpeky nevzniká rušiteľovi obchodného tajomstva právo domáhať sa sprístupnenia obchodného tajomstva.</w:t>
      </w:r>
    </w:p>
    <w:p w14:paraId="486E2FBF" w14:textId="77777777" w:rsidR="001203E3" w:rsidRPr="000E473A" w:rsidRDefault="001203E3">
      <w:pPr>
        <w:pStyle w:val="Odsekzoznamu"/>
        <w:spacing w:after="0" w:line="240" w:lineRule="auto"/>
        <w:jc w:val="both"/>
        <w:rPr>
          <w:rFonts w:ascii="Times New Roman" w:hAnsi="Times New Roman" w:cs="Times New Roman"/>
          <w:sz w:val="24"/>
          <w:szCs w:val="24"/>
        </w:rPr>
      </w:pPr>
    </w:p>
    <w:p w14:paraId="3DD063F9" w14:textId="18614910" w:rsidR="00DA510E" w:rsidRPr="000E473A" w:rsidRDefault="00DA510E">
      <w:pPr>
        <w:pStyle w:val="Odsekzoznamu"/>
        <w:numPr>
          <w:ilvl w:val="0"/>
          <w:numId w:val="121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Súd môže majiteľa obchodného tajomstva vyzvať na doplnenie dôkazov potrebných na preukázanie, že</w:t>
      </w:r>
    </w:p>
    <w:p w14:paraId="7E981B26" w14:textId="0E8C65C7" w:rsidR="00DA510E" w:rsidRPr="000E473A" w:rsidRDefault="00DA510E">
      <w:pPr>
        <w:pStyle w:val="Odsekzoznamu"/>
        <w:numPr>
          <w:ilvl w:val="1"/>
          <w:numId w:val="57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obchodné tajomstvo existuje,</w:t>
      </w:r>
    </w:p>
    <w:p w14:paraId="2C567CE3" w14:textId="1461AF50" w:rsidR="00DA510E" w:rsidRPr="000E473A" w:rsidRDefault="00DA510E">
      <w:pPr>
        <w:pStyle w:val="Odsekzoznamu"/>
        <w:numPr>
          <w:ilvl w:val="1"/>
          <w:numId w:val="57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ten, kto podal návrh na nariadenie neodkladného opatrenia, je majiteľom obchodného tajomstva, a</w:t>
      </w:r>
    </w:p>
    <w:p w14:paraId="0D01E284" w14:textId="03BDC4BF" w:rsidR="00DA510E" w:rsidRPr="000E473A" w:rsidRDefault="00DA510E">
      <w:pPr>
        <w:pStyle w:val="Odsekzoznamu"/>
        <w:numPr>
          <w:ilvl w:val="1"/>
          <w:numId w:val="57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obchodné tajomstvo bolo ohrozené alebo porušené.</w:t>
      </w:r>
    </w:p>
    <w:p w14:paraId="22318165" w14:textId="77777777" w:rsidR="001203E3" w:rsidRPr="000E473A" w:rsidRDefault="001203E3">
      <w:pPr>
        <w:pStyle w:val="Odsekzoznamu"/>
        <w:spacing w:after="0" w:line="240" w:lineRule="auto"/>
        <w:ind w:left="1066"/>
        <w:jc w:val="both"/>
        <w:rPr>
          <w:rFonts w:ascii="Times New Roman" w:hAnsi="Times New Roman" w:cs="Times New Roman"/>
          <w:sz w:val="24"/>
          <w:szCs w:val="24"/>
        </w:rPr>
      </w:pPr>
    </w:p>
    <w:p w14:paraId="1C5B9176" w14:textId="2B377EB9" w:rsidR="00DA510E" w:rsidRPr="000E473A" w:rsidRDefault="00DA510E">
      <w:pPr>
        <w:pStyle w:val="Odsekzoznamu"/>
        <w:numPr>
          <w:ilvl w:val="0"/>
          <w:numId w:val="121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Pri rozhodovaní o návrhu na nariadenie neodkladného opatrenia súd prihliada na </w:t>
      </w:r>
    </w:p>
    <w:p w14:paraId="7FE8157C" w14:textId="3B220BC8" w:rsidR="00DA510E" w:rsidRPr="000E473A" w:rsidRDefault="00DA510E">
      <w:pPr>
        <w:pStyle w:val="Odsekzoznamu"/>
        <w:numPr>
          <w:ilvl w:val="1"/>
          <w:numId w:val="121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hodnotu a iné špecifické vlastnosti obchodného tajomstva,</w:t>
      </w:r>
    </w:p>
    <w:p w14:paraId="058D2A0A" w14:textId="04583B24" w:rsidR="00DA510E" w:rsidRPr="000E473A" w:rsidRDefault="00DA510E">
      <w:pPr>
        <w:pStyle w:val="Odsekzoznamu"/>
        <w:numPr>
          <w:ilvl w:val="1"/>
          <w:numId w:val="121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opatrenia prijaté na ochranu obchodného tajomstva,</w:t>
      </w:r>
    </w:p>
    <w:p w14:paraId="13927C01" w14:textId="0F4D9BE8" w:rsidR="00DA510E" w:rsidRPr="000E473A" w:rsidRDefault="00DA510E">
      <w:pPr>
        <w:pStyle w:val="Odsekzoznamu"/>
        <w:numPr>
          <w:ilvl w:val="1"/>
          <w:numId w:val="121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konanie rušiteľa obchodného tajomstva pri jeho získaní, využití alebo sprístupnení a jeho oprávnené záujmy,</w:t>
      </w:r>
    </w:p>
    <w:p w14:paraId="75ABF8F1" w14:textId="5E243F4E" w:rsidR="00DA510E" w:rsidRPr="000E473A" w:rsidRDefault="00DA510E">
      <w:pPr>
        <w:pStyle w:val="Odsekzoznamu"/>
        <w:numPr>
          <w:ilvl w:val="1"/>
          <w:numId w:val="121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spôsob a následok porušenia obchodného tajomstva,</w:t>
      </w:r>
    </w:p>
    <w:p w14:paraId="617A39CC" w14:textId="44F5849C" w:rsidR="00DA510E" w:rsidRPr="000E473A" w:rsidRDefault="00DA510E">
      <w:pPr>
        <w:pStyle w:val="Odsekzoznamu"/>
        <w:numPr>
          <w:ilvl w:val="1"/>
          <w:numId w:val="121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oprávnené záujmy majiteľa obchodného tajomstva a tretích osôb,</w:t>
      </w:r>
    </w:p>
    <w:p w14:paraId="290837E1" w14:textId="13DA8FF6" w:rsidR="00DA510E" w:rsidRPr="000E473A" w:rsidRDefault="00DA510E">
      <w:pPr>
        <w:pStyle w:val="Odsekzoznamu"/>
        <w:numPr>
          <w:ilvl w:val="1"/>
          <w:numId w:val="121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verejný záujem a</w:t>
      </w:r>
    </w:p>
    <w:p w14:paraId="3B547460" w14:textId="189453FB" w:rsidR="00DA510E" w:rsidRPr="000E473A" w:rsidRDefault="00DA510E">
      <w:pPr>
        <w:pStyle w:val="Odsekzoznamu"/>
        <w:numPr>
          <w:ilvl w:val="1"/>
          <w:numId w:val="121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ochranu práv.</w:t>
      </w:r>
    </w:p>
    <w:p w14:paraId="0D66781D" w14:textId="77777777" w:rsidR="00743B00" w:rsidRPr="000E473A" w:rsidRDefault="00743B00">
      <w:pPr>
        <w:pStyle w:val="Odsekzoznamu"/>
        <w:spacing w:after="0" w:line="240" w:lineRule="auto"/>
        <w:ind w:left="1066"/>
        <w:jc w:val="both"/>
        <w:rPr>
          <w:rFonts w:ascii="Times New Roman" w:hAnsi="Times New Roman" w:cs="Times New Roman"/>
          <w:sz w:val="24"/>
          <w:szCs w:val="24"/>
        </w:rPr>
      </w:pPr>
    </w:p>
    <w:p w14:paraId="32016536" w14:textId="2227D1E0" w:rsidR="00DA510E" w:rsidRPr="000E473A" w:rsidRDefault="00DA510E">
      <w:pPr>
        <w:pStyle w:val="Odsekzoznamu"/>
        <w:numPr>
          <w:ilvl w:val="0"/>
          <w:numId w:val="121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tento zákon neustanovuje inak, na neodkladné opatrenie sa primerane použijú ustanovenia Civilného sporového poriadku s výnimkou § </w:t>
      </w:r>
      <w:r w:rsidR="00202F6B" w:rsidRPr="000E473A">
        <w:rPr>
          <w:rFonts w:ascii="Times New Roman" w:hAnsi="Times New Roman" w:cs="Times New Roman"/>
          <w:sz w:val="24"/>
          <w:szCs w:val="24"/>
        </w:rPr>
        <w:t>7</w:t>
      </w:r>
      <w:r w:rsidR="00E107FF" w:rsidRPr="000E473A">
        <w:rPr>
          <w:rFonts w:ascii="Times New Roman" w:hAnsi="Times New Roman" w:cs="Times New Roman"/>
          <w:sz w:val="24"/>
          <w:szCs w:val="24"/>
        </w:rPr>
        <w:t>8</w:t>
      </w:r>
      <w:r w:rsidR="00695C05">
        <w:rPr>
          <w:rFonts w:ascii="Times New Roman" w:hAnsi="Times New Roman" w:cs="Times New Roman"/>
          <w:sz w:val="24"/>
          <w:szCs w:val="24"/>
        </w:rPr>
        <w:t>1</w:t>
      </w:r>
      <w:r w:rsidRPr="000E473A">
        <w:rPr>
          <w:rFonts w:ascii="Times New Roman" w:hAnsi="Times New Roman" w:cs="Times New Roman"/>
          <w:sz w:val="24"/>
          <w:szCs w:val="24"/>
        </w:rPr>
        <w:t xml:space="preserve"> v časti vety za bodkočiarkou.</w:t>
      </w:r>
    </w:p>
    <w:p w14:paraId="1AA2B676" w14:textId="77777777" w:rsidR="00FF5F98" w:rsidRPr="000E473A" w:rsidRDefault="00FF5F98">
      <w:pPr>
        <w:spacing w:after="0" w:line="240" w:lineRule="auto"/>
        <w:jc w:val="center"/>
        <w:rPr>
          <w:b/>
          <w:lang w:eastAsia="en-US"/>
        </w:rPr>
      </w:pPr>
    </w:p>
    <w:p w14:paraId="315A6900" w14:textId="714A60B3" w:rsidR="00DA510E" w:rsidRPr="000E473A" w:rsidRDefault="00DA510E">
      <w:pPr>
        <w:spacing w:after="0" w:line="240" w:lineRule="auto"/>
        <w:jc w:val="center"/>
        <w:rPr>
          <w:lang w:eastAsia="en-US"/>
        </w:rPr>
      </w:pPr>
      <w:r w:rsidRPr="000E473A">
        <w:rPr>
          <w:lang w:eastAsia="en-US"/>
        </w:rPr>
        <w:t xml:space="preserve">§ </w:t>
      </w:r>
      <w:r w:rsidR="00695C05">
        <w:rPr>
          <w:lang w:eastAsia="en-US"/>
        </w:rPr>
        <w:t>886</w:t>
      </w:r>
    </w:p>
    <w:p w14:paraId="747AE36A" w14:textId="53D31BF7" w:rsidR="00DA510E" w:rsidRPr="000E473A" w:rsidRDefault="00DA510E">
      <w:pPr>
        <w:spacing w:after="0" w:line="240" w:lineRule="auto"/>
        <w:jc w:val="center"/>
        <w:rPr>
          <w:lang w:eastAsia="en-US"/>
        </w:rPr>
      </w:pPr>
      <w:r w:rsidRPr="000E473A">
        <w:rPr>
          <w:lang w:eastAsia="en-US"/>
        </w:rPr>
        <w:t>Nápravné opatrenia</w:t>
      </w:r>
    </w:p>
    <w:p w14:paraId="64E4A560" w14:textId="77777777" w:rsidR="001203E3" w:rsidRPr="000E473A" w:rsidRDefault="001203E3">
      <w:pPr>
        <w:spacing w:after="0" w:line="240" w:lineRule="auto"/>
        <w:jc w:val="both"/>
        <w:rPr>
          <w:lang w:eastAsia="en-US"/>
        </w:rPr>
      </w:pPr>
    </w:p>
    <w:p w14:paraId="29733F1D" w14:textId="248CBFE7" w:rsidR="00DA510E" w:rsidRPr="000E473A" w:rsidRDefault="00DA510E">
      <w:pPr>
        <w:pStyle w:val="Odsekzoznamu"/>
        <w:numPr>
          <w:ilvl w:val="0"/>
          <w:numId w:val="121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Súd môže na návrh majiteľa obchodného tajomstva v konaní vo veci samej uložiť rušiteľovi obchodného tajomstva jedno alebo viac nápravných opatrení spočívajúcich v</w:t>
      </w:r>
    </w:p>
    <w:p w14:paraId="4548FAB3" w14:textId="19FECC2D" w:rsidR="00DA510E" w:rsidRPr="000E473A" w:rsidRDefault="00DA510E">
      <w:pPr>
        <w:pStyle w:val="Odsekzoznamu"/>
        <w:numPr>
          <w:ilvl w:val="0"/>
          <w:numId w:val="122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ukončení alebo zákaze využívania alebo sprístupňovania obchodného tajomstva,</w:t>
      </w:r>
    </w:p>
    <w:p w14:paraId="1BC68397" w14:textId="36597C61" w:rsidR="00DA510E" w:rsidRPr="000E473A" w:rsidRDefault="00DA510E">
      <w:pPr>
        <w:pStyle w:val="Odsekzoznamu"/>
        <w:numPr>
          <w:ilvl w:val="0"/>
          <w:numId w:val="122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zákaze výroby, ponúkania, uvádzania na trh alebo využívania tovaru porušujúceho právo k obchodnému tajomstvu,</w:t>
      </w:r>
    </w:p>
    <w:p w14:paraId="29B2F42D" w14:textId="35ACFB1B" w:rsidR="00DA510E" w:rsidRPr="000E473A" w:rsidRDefault="00DA510E">
      <w:pPr>
        <w:pStyle w:val="Odsekzoznamu"/>
        <w:numPr>
          <w:ilvl w:val="0"/>
          <w:numId w:val="122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zákaze dovozu, vývozu, skladovania tovaru porušujúceho právo k obchodnému tajomstvu na účel jeho výroby, ponúkania, uvádzania na trh alebo využívania,</w:t>
      </w:r>
    </w:p>
    <w:p w14:paraId="514E1E4A" w14:textId="60105272" w:rsidR="00DA510E" w:rsidRPr="000E473A" w:rsidRDefault="00DA510E">
      <w:pPr>
        <w:pStyle w:val="Odsekzoznamu"/>
        <w:numPr>
          <w:ilvl w:val="0"/>
          <w:numId w:val="122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zničení všetkých dokumentov, predmetov, materiálov, látok alebo elektronických súborov alebo ich častí obsahujúcich alebo tvoriacich obchodné tajomstvo alebo ich odovzdaní majiteľovi obchodného tajomstva.</w:t>
      </w:r>
    </w:p>
    <w:p w14:paraId="7848A4F2" w14:textId="77777777" w:rsidR="00743B00" w:rsidRPr="000E473A" w:rsidRDefault="00743B00">
      <w:pPr>
        <w:spacing w:after="0" w:line="240" w:lineRule="auto"/>
        <w:jc w:val="both"/>
        <w:rPr>
          <w:lang w:eastAsia="en-US"/>
        </w:rPr>
      </w:pPr>
    </w:p>
    <w:p w14:paraId="3CECE2B6" w14:textId="3D87D358" w:rsidR="00DA510E" w:rsidRPr="000E473A" w:rsidRDefault="00DA510E">
      <w:pPr>
        <w:pStyle w:val="Odsekzoznamu"/>
        <w:numPr>
          <w:ilvl w:val="0"/>
          <w:numId w:val="121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Okrem nápravných opatrení podľa odseku 1 sa môže majiteľ obchodného tajomstva domáhať voči rušiteľovi obchodného tajomstva</w:t>
      </w:r>
    </w:p>
    <w:p w14:paraId="66C2342F" w14:textId="60D6D4A7" w:rsidR="00DA510E" w:rsidRPr="000E473A" w:rsidRDefault="00DA510E">
      <w:pPr>
        <w:pStyle w:val="Odsekzoznamu"/>
        <w:numPr>
          <w:ilvl w:val="0"/>
          <w:numId w:val="1221"/>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úpravy tovaru porušujúceho právo k obchodnému tajomstvu tak, aby bola odstránená vlastnosť tohto tovaru porušujúca právo k obchodnému tajomstvu,</w:t>
      </w:r>
    </w:p>
    <w:p w14:paraId="4358E7A2" w14:textId="021AE913" w:rsidR="00DA510E" w:rsidRPr="000E473A" w:rsidRDefault="00DA510E">
      <w:pPr>
        <w:pStyle w:val="Odsekzoznamu"/>
        <w:numPr>
          <w:ilvl w:val="0"/>
          <w:numId w:val="1221"/>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stiahnutia tovaru porušujúceho právo k obchodnému tajomstvu z trhu, ak týmto opatrením nedôjde k narušeniu ochrany obchodného tajomstva,</w:t>
      </w:r>
    </w:p>
    <w:p w14:paraId="5CBEFFD3" w14:textId="16900445" w:rsidR="00743B00" w:rsidRPr="000E473A" w:rsidRDefault="00DA510E">
      <w:pPr>
        <w:pStyle w:val="Odsekzoznamu"/>
        <w:numPr>
          <w:ilvl w:val="0"/>
          <w:numId w:val="1221"/>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zničenia tovaru porušujúceho právo k obchodnému tajomstvu.</w:t>
      </w:r>
    </w:p>
    <w:p w14:paraId="019DC5F7" w14:textId="77777777" w:rsidR="00743B00" w:rsidRPr="000E473A" w:rsidRDefault="00743B00">
      <w:pPr>
        <w:spacing w:after="0" w:line="240" w:lineRule="auto"/>
        <w:jc w:val="both"/>
        <w:rPr>
          <w:lang w:eastAsia="en-US"/>
        </w:rPr>
      </w:pPr>
    </w:p>
    <w:p w14:paraId="583AA5C5" w14:textId="7836F152" w:rsidR="00DA510E" w:rsidRPr="000E473A" w:rsidRDefault="00DA510E">
      <w:pPr>
        <w:pStyle w:val="Odsekzoznamu"/>
        <w:numPr>
          <w:ilvl w:val="0"/>
          <w:numId w:val="121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nie sú dôvody hodné osobitného zreteľa, súd nariadi, aby opatrenia podľa odseku 1 písm. d) a odseku 2 boli vykonané na náklady rušiteľa obchodného tajomstva.</w:t>
      </w:r>
    </w:p>
    <w:p w14:paraId="42BFD19E" w14:textId="77777777" w:rsidR="00743B00" w:rsidRPr="000E473A" w:rsidRDefault="00743B00">
      <w:pPr>
        <w:pStyle w:val="Odsekzoznamu"/>
        <w:spacing w:after="0" w:line="240" w:lineRule="auto"/>
        <w:jc w:val="both"/>
        <w:rPr>
          <w:rFonts w:ascii="Times New Roman" w:hAnsi="Times New Roman" w:cs="Times New Roman"/>
          <w:sz w:val="24"/>
          <w:szCs w:val="24"/>
        </w:rPr>
      </w:pPr>
    </w:p>
    <w:p w14:paraId="5CF66B4E" w14:textId="48485975" w:rsidR="00DA510E" w:rsidRPr="000E473A" w:rsidRDefault="00DA510E">
      <w:pPr>
        <w:pStyle w:val="Odsekzoznamu"/>
        <w:numPr>
          <w:ilvl w:val="0"/>
          <w:numId w:val="121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Namiesto nápravných opatrení podľa odsekov 1 a 2 môže súd uložiť rušiteľovi obchodného tajomstva povinnosť poskytnúť majiteľovi obchodného tajomstva peňažnú náhradu, ak</w:t>
      </w:r>
    </w:p>
    <w:p w14:paraId="747F6906" w14:textId="34B055C5" w:rsidR="00DA510E" w:rsidRPr="000E473A" w:rsidRDefault="00DA510E">
      <w:pPr>
        <w:pStyle w:val="Odsekzoznamu"/>
        <w:numPr>
          <w:ilvl w:val="0"/>
          <w:numId w:val="122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čase využitia alebo sprístupnenia nevedel ani </w:t>
      </w:r>
      <w:r w:rsidR="009372E9" w:rsidRPr="000E473A">
        <w:rPr>
          <w:rFonts w:ascii="Times New Roman" w:hAnsi="Times New Roman" w:cs="Times New Roman"/>
          <w:sz w:val="24"/>
          <w:szCs w:val="24"/>
        </w:rPr>
        <w:t>nemusel</w:t>
      </w:r>
      <w:r w:rsidRPr="000E473A">
        <w:rPr>
          <w:rFonts w:ascii="Times New Roman" w:hAnsi="Times New Roman" w:cs="Times New Roman"/>
          <w:sz w:val="24"/>
          <w:szCs w:val="24"/>
        </w:rPr>
        <w:t xml:space="preserve"> vedieť, že obchodné tajomstvo získal od osoby, ktorá toto obchodné tajomstvo využila alebo sprístupnila neoprávnene,</w:t>
      </w:r>
    </w:p>
    <w:p w14:paraId="56ECF547" w14:textId="64166D0C" w:rsidR="00DA510E" w:rsidRPr="000E473A" w:rsidRDefault="00DA510E">
      <w:pPr>
        <w:pStyle w:val="Odsekzoznamu"/>
        <w:numPr>
          <w:ilvl w:val="0"/>
          <w:numId w:val="122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vykonanie dotknutých opatrení by rušiteľovi obchodného tajomstva spôsobilo neprimeranú </w:t>
      </w:r>
      <w:r w:rsidR="007E47A0" w:rsidRPr="000E473A">
        <w:rPr>
          <w:rFonts w:ascii="Times New Roman" w:hAnsi="Times New Roman" w:cs="Times New Roman"/>
          <w:sz w:val="24"/>
          <w:szCs w:val="24"/>
        </w:rPr>
        <w:t xml:space="preserve">škodu </w:t>
      </w:r>
      <w:r w:rsidRPr="000E473A">
        <w:rPr>
          <w:rFonts w:ascii="Times New Roman" w:hAnsi="Times New Roman" w:cs="Times New Roman"/>
          <w:sz w:val="24"/>
          <w:szCs w:val="24"/>
        </w:rPr>
        <w:t>a</w:t>
      </w:r>
    </w:p>
    <w:p w14:paraId="63376ACC" w14:textId="54CD64E2" w:rsidR="00743B00" w:rsidRPr="000E473A" w:rsidRDefault="00DA510E">
      <w:pPr>
        <w:pStyle w:val="Odsekzoznamu"/>
        <w:numPr>
          <w:ilvl w:val="0"/>
          <w:numId w:val="122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peňažná náhrada sa javí ako dostatočne uspokojivá.</w:t>
      </w:r>
    </w:p>
    <w:p w14:paraId="6E97DE9C" w14:textId="77777777" w:rsidR="00743B00" w:rsidRPr="000E473A" w:rsidRDefault="00743B00">
      <w:pPr>
        <w:spacing w:after="0" w:line="240" w:lineRule="auto"/>
        <w:jc w:val="both"/>
        <w:rPr>
          <w:lang w:eastAsia="en-US"/>
        </w:rPr>
      </w:pPr>
    </w:p>
    <w:p w14:paraId="6C53D112" w14:textId="63C1D190" w:rsidR="00DA510E" w:rsidRPr="000E473A" w:rsidRDefault="00DA510E">
      <w:pPr>
        <w:pStyle w:val="Odsekzoznamu"/>
        <w:numPr>
          <w:ilvl w:val="0"/>
          <w:numId w:val="121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Výška peňažnej náhrady podľa odseku 4 nemôže presiahnuť výšku odmeny alebo poplatkov, ktoré by musel rušiteľ obchodného tajomstva zaplatiť, ak by požiadal o oprávnenie využívať obchodné tajomstvo, a to za obdobie, počas ktorého sa mohlo zakázať využívanie obchodného tajomstva.</w:t>
      </w:r>
    </w:p>
    <w:p w14:paraId="2BDAB76C" w14:textId="77777777" w:rsidR="00743B00" w:rsidRPr="000E473A" w:rsidRDefault="00743B00">
      <w:pPr>
        <w:pStyle w:val="Odsekzoznamu"/>
        <w:spacing w:after="0" w:line="240" w:lineRule="auto"/>
        <w:jc w:val="both"/>
        <w:rPr>
          <w:rFonts w:ascii="Times New Roman" w:hAnsi="Times New Roman" w:cs="Times New Roman"/>
          <w:sz w:val="24"/>
          <w:szCs w:val="24"/>
        </w:rPr>
      </w:pPr>
    </w:p>
    <w:p w14:paraId="668898B2" w14:textId="7326D2CF" w:rsidR="00DA510E" w:rsidRPr="000E473A" w:rsidRDefault="00DA510E">
      <w:pPr>
        <w:pStyle w:val="Odsekzoznamu"/>
        <w:numPr>
          <w:ilvl w:val="0"/>
          <w:numId w:val="121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Uplatnením nápravných opatrení podľa odsekov 1 až 4 nie je dotknuté právo majiteľa obchodného tajomstva na náhradu škody.</w:t>
      </w:r>
    </w:p>
    <w:p w14:paraId="48268ACE" w14:textId="77777777" w:rsidR="00915FB9" w:rsidRPr="000E473A" w:rsidRDefault="00915FB9">
      <w:pPr>
        <w:pStyle w:val="Odsekzoznamu"/>
        <w:spacing w:after="0" w:line="240" w:lineRule="auto"/>
        <w:rPr>
          <w:rFonts w:ascii="Times New Roman" w:hAnsi="Times New Roman" w:cs="Times New Roman"/>
          <w:sz w:val="24"/>
          <w:szCs w:val="24"/>
        </w:rPr>
      </w:pPr>
    </w:p>
    <w:p w14:paraId="2156D9EE" w14:textId="4D6CB840" w:rsidR="00DA510E" w:rsidRPr="000E473A" w:rsidRDefault="00DA510E">
      <w:pPr>
        <w:pStyle w:val="Odsekzoznamu"/>
        <w:numPr>
          <w:ilvl w:val="0"/>
          <w:numId w:val="121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Pri rozhodovaní o uložení nápravného opatrenia súd prihliada na skutočnosti uvedené v § </w:t>
      </w:r>
      <w:r w:rsidR="00F30F64" w:rsidRPr="000E473A">
        <w:rPr>
          <w:rFonts w:ascii="Times New Roman" w:hAnsi="Times New Roman" w:cs="Times New Roman"/>
          <w:sz w:val="24"/>
          <w:szCs w:val="24"/>
        </w:rPr>
        <w:t>8</w:t>
      </w:r>
      <w:r w:rsidR="00E107FF" w:rsidRPr="000E473A">
        <w:rPr>
          <w:rFonts w:ascii="Times New Roman" w:hAnsi="Times New Roman" w:cs="Times New Roman"/>
          <w:sz w:val="24"/>
          <w:szCs w:val="24"/>
        </w:rPr>
        <w:t>8</w:t>
      </w:r>
      <w:r w:rsidR="00695C05">
        <w:rPr>
          <w:rFonts w:ascii="Times New Roman" w:hAnsi="Times New Roman" w:cs="Times New Roman"/>
          <w:sz w:val="24"/>
          <w:szCs w:val="24"/>
        </w:rPr>
        <w:t>5</w:t>
      </w:r>
      <w:r w:rsidRPr="000E473A">
        <w:rPr>
          <w:rFonts w:ascii="Times New Roman" w:hAnsi="Times New Roman" w:cs="Times New Roman"/>
          <w:sz w:val="24"/>
          <w:szCs w:val="24"/>
        </w:rPr>
        <w:t xml:space="preserve"> ods. 5.</w:t>
      </w:r>
    </w:p>
    <w:p w14:paraId="3563D44B" w14:textId="77777777" w:rsidR="00743B00" w:rsidRPr="000E473A" w:rsidRDefault="00743B00">
      <w:pPr>
        <w:pStyle w:val="Odsekzoznamu"/>
        <w:spacing w:after="0" w:line="240" w:lineRule="auto"/>
        <w:jc w:val="both"/>
        <w:rPr>
          <w:rFonts w:ascii="Times New Roman" w:hAnsi="Times New Roman" w:cs="Times New Roman"/>
          <w:sz w:val="24"/>
          <w:szCs w:val="24"/>
        </w:rPr>
      </w:pPr>
    </w:p>
    <w:p w14:paraId="1BF33D34" w14:textId="5EE55E84" w:rsidR="00DA510E" w:rsidRPr="000E473A" w:rsidRDefault="00DA510E">
      <w:pPr>
        <w:pStyle w:val="Odsekzoznamu"/>
        <w:numPr>
          <w:ilvl w:val="0"/>
          <w:numId w:val="121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Nápravné opatrenie podľa odseku 1 písm. a) a b) súd na návrh rušiteľa obchodného tajomstva rozhodnutím zruší, ak obchodné tajomstvo prestalo spĺňať znaky podľa § </w:t>
      </w:r>
      <w:r w:rsidR="00F30F64" w:rsidRPr="000E473A">
        <w:rPr>
          <w:rFonts w:ascii="Times New Roman" w:hAnsi="Times New Roman" w:cs="Times New Roman"/>
          <w:sz w:val="24"/>
          <w:szCs w:val="24"/>
        </w:rPr>
        <w:t>8</w:t>
      </w:r>
      <w:r w:rsidR="00E107FF" w:rsidRPr="000E473A">
        <w:rPr>
          <w:rFonts w:ascii="Times New Roman" w:hAnsi="Times New Roman" w:cs="Times New Roman"/>
          <w:sz w:val="24"/>
          <w:szCs w:val="24"/>
        </w:rPr>
        <w:t>8</w:t>
      </w:r>
      <w:r w:rsidR="00695C05">
        <w:rPr>
          <w:rFonts w:ascii="Times New Roman" w:hAnsi="Times New Roman" w:cs="Times New Roman"/>
          <w:sz w:val="24"/>
          <w:szCs w:val="24"/>
        </w:rPr>
        <w:t>1</w:t>
      </w:r>
      <w:r w:rsidRPr="000E473A">
        <w:rPr>
          <w:rFonts w:ascii="Times New Roman" w:hAnsi="Times New Roman" w:cs="Times New Roman"/>
          <w:sz w:val="24"/>
          <w:szCs w:val="24"/>
        </w:rPr>
        <w:t xml:space="preserve"> ods. 1 z dôvodov, ktoré nemožno priamo alebo nepriamo pričítať rušiteľovi obchodného tajomstva, alebo odpadol dôvod, pre ktorý bolo vydané.</w:t>
      </w:r>
    </w:p>
    <w:p w14:paraId="5D7FC124" w14:textId="77777777" w:rsidR="00DA510E" w:rsidRPr="000E473A" w:rsidRDefault="00DA510E">
      <w:pPr>
        <w:spacing w:after="0" w:line="240" w:lineRule="auto"/>
        <w:jc w:val="both"/>
        <w:rPr>
          <w:lang w:eastAsia="en-US"/>
        </w:rPr>
      </w:pPr>
    </w:p>
    <w:p w14:paraId="09216656" w14:textId="52F83B0A" w:rsidR="00DA510E" w:rsidRPr="000E473A" w:rsidRDefault="00DA510E">
      <w:pPr>
        <w:spacing w:after="0" w:line="240" w:lineRule="auto"/>
        <w:jc w:val="center"/>
        <w:rPr>
          <w:lang w:eastAsia="en-US"/>
        </w:rPr>
      </w:pPr>
      <w:r w:rsidRPr="000E473A">
        <w:rPr>
          <w:lang w:eastAsia="en-US"/>
        </w:rPr>
        <w:t xml:space="preserve">§ </w:t>
      </w:r>
      <w:r w:rsidR="00695C05">
        <w:rPr>
          <w:lang w:eastAsia="en-US"/>
        </w:rPr>
        <w:t>887</w:t>
      </w:r>
    </w:p>
    <w:p w14:paraId="615FA611" w14:textId="71A148D7" w:rsidR="00DA510E" w:rsidRPr="000E473A" w:rsidRDefault="00DA510E">
      <w:pPr>
        <w:spacing w:after="0" w:line="240" w:lineRule="auto"/>
        <w:jc w:val="center"/>
        <w:rPr>
          <w:lang w:eastAsia="en-US"/>
        </w:rPr>
      </w:pPr>
      <w:r w:rsidRPr="000E473A">
        <w:rPr>
          <w:lang w:eastAsia="en-US"/>
        </w:rPr>
        <w:t>Zverejňovanie súdnych rozhodnutí</w:t>
      </w:r>
    </w:p>
    <w:p w14:paraId="5374499B" w14:textId="77777777" w:rsidR="00915FB9" w:rsidRPr="000E473A" w:rsidRDefault="00915FB9">
      <w:pPr>
        <w:spacing w:after="0" w:line="240" w:lineRule="auto"/>
        <w:jc w:val="both"/>
        <w:rPr>
          <w:lang w:eastAsia="en-US"/>
        </w:rPr>
      </w:pPr>
    </w:p>
    <w:p w14:paraId="2D72B630" w14:textId="263C6D78" w:rsidR="00DA510E" w:rsidRPr="000E473A" w:rsidRDefault="00DA510E">
      <w:pPr>
        <w:pStyle w:val="Odsekzoznamu"/>
        <w:numPr>
          <w:ilvl w:val="2"/>
          <w:numId w:val="12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môže na návrh majiteľa obchodného tajomstva uložiť rušiteľovi obchodného tajomstva povinnosť zverejniť rozhodnutie vo veci samej alebo jeho časť na jeho náklady, ak je to potrebné vzhľadom na závažnosť porušenia obchodného tajomstva. </w:t>
      </w:r>
      <w:r w:rsidRPr="000E473A">
        <w:rPr>
          <w:rFonts w:ascii="Times New Roman" w:hAnsi="Times New Roman" w:cs="Times New Roman"/>
          <w:sz w:val="24"/>
          <w:szCs w:val="24"/>
        </w:rPr>
        <w:lastRenderedPageBreak/>
        <w:t>Súd môže súčasne určiť jednu alebo viaceré prevádzkarne alebo organizačné zložky rušiteľa obchodného tajomstva, v ktorých má byť rozhodnutie zverejnené.</w:t>
      </w:r>
    </w:p>
    <w:p w14:paraId="7740570D" w14:textId="77777777" w:rsidR="00915FB9" w:rsidRPr="000E473A" w:rsidRDefault="00915FB9">
      <w:pPr>
        <w:pStyle w:val="Odsekzoznamu"/>
        <w:spacing w:after="0" w:line="240" w:lineRule="auto"/>
        <w:ind w:left="714"/>
        <w:jc w:val="both"/>
        <w:rPr>
          <w:rFonts w:ascii="Times New Roman" w:hAnsi="Times New Roman" w:cs="Times New Roman"/>
          <w:sz w:val="24"/>
          <w:szCs w:val="24"/>
        </w:rPr>
      </w:pPr>
    </w:p>
    <w:p w14:paraId="24C42B60" w14:textId="37F20CE8" w:rsidR="00DA510E" w:rsidRPr="000E473A" w:rsidRDefault="00DA510E">
      <w:pPr>
        <w:pStyle w:val="Odsekzoznamu"/>
        <w:numPr>
          <w:ilvl w:val="2"/>
          <w:numId w:val="12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rozhodovaní o zverejnení rozhodnutia súd prihliada na hodnotu obchodného tajomstva, konanie rušiteľa obchodného tajomstva, vplyv porušenia obchodného tajomstva a pravdepodobnosť ďalšieho neoprávneného využitia alebo sprístupnenia obchodného tajomstva.</w:t>
      </w:r>
    </w:p>
    <w:p w14:paraId="4AE052CA" w14:textId="77777777" w:rsidR="00915FB9" w:rsidRPr="000E473A" w:rsidRDefault="00915FB9">
      <w:pPr>
        <w:pStyle w:val="Odsekzoznamu"/>
        <w:spacing w:after="0" w:line="240" w:lineRule="auto"/>
        <w:rPr>
          <w:rFonts w:ascii="Times New Roman" w:hAnsi="Times New Roman" w:cs="Times New Roman"/>
          <w:sz w:val="24"/>
          <w:szCs w:val="24"/>
        </w:rPr>
      </w:pPr>
    </w:p>
    <w:p w14:paraId="14C0D6D9" w14:textId="01A139A9" w:rsidR="00DA510E" w:rsidRPr="000E473A" w:rsidRDefault="00DA510E">
      <w:pPr>
        <w:pStyle w:val="Odsekzoznamu"/>
        <w:numPr>
          <w:ilvl w:val="2"/>
          <w:numId w:val="12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 rozhodnutí, ktoré má byť zverejnené, sa musia pred zverejnením údaje umožňujúce identifikáciu osoby, ktorá je odlišná od rušiteľa obchodného tajomstva, anonymizovať.</w:t>
      </w:r>
    </w:p>
    <w:p w14:paraId="0F5B1EA8" w14:textId="77777777" w:rsidR="005F455D" w:rsidRPr="000E473A" w:rsidRDefault="005F455D">
      <w:pPr>
        <w:spacing w:after="0" w:line="240" w:lineRule="auto"/>
        <w:rPr>
          <w:lang w:eastAsia="en-US"/>
        </w:rPr>
      </w:pPr>
    </w:p>
    <w:p w14:paraId="64D7A54F" w14:textId="2F3D2CEE" w:rsidR="00093F5C" w:rsidRPr="000E473A" w:rsidRDefault="005F455D">
      <w:pPr>
        <w:pStyle w:val="Nadpis2"/>
        <w:spacing w:before="0" w:after="0" w:line="240" w:lineRule="auto"/>
        <w:rPr>
          <w:rStyle w:val="Jemnzvraznenie"/>
          <w:rFonts w:ascii="Times New Roman" w:hAnsi="Times New Roman" w:cs="Times New Roman"/>
          <w:i w:val="0"/>
          <w:iCs w:val="0"/>
          <w:noProof/>
          <w:color w:val="auto"/>
          <w:spacing w:val="30"/>
          <w:sz w:val="24"/>
          <w:szCs w:val="24"/>
          <w:lang w:eastAsia="sk-SK"/>
        </w:rPr>
      </w:pPr>
      <w:r w:rsidRPr="000E473A">
        <w:rPr>
          <w:rStyle w:val="Jemnzvraznenie"/>
          <w:rFonts w:ascii="Times New Roman" w:hAnsi="Times New Roman" w:cs="Times New Roman"/>
          <w:i w:val="0"/>
          <w:color w:val="auto"/>
          <w:spacing w:val="30"/>
          <w:sz w:val="24"/>
          <w:szCs w:val="24"/>
        </w:rPr>
        <w:t>ŠTVRTÁ HLAVA</w:t>
      </w:r>
      <w:bookmarkEnd w:id="552"/>
    </w:p>
    <w:p w14:paraId="3FEDBE03" w14:textId="77777777" w:rsidR="00093F5C" w:rsidRPr="000E473A" w:rsidRDefault="00093F5C">
      <w:pPr>
        <w:pStyle w:val="Nadpis1"/>
        <w:spacing w:before="0" w:after="0" w:line="240" w:lineRule="auto"/>
        <w:rPr>
          <w:rStyle w:val="Jemnzvraznenie"/>
          <w:rFonts w:ascii="Times New Roman" w:hAnsi="Times New Roman" w:cs="Times New Roman"/>
          <w:bCs/>
          <w:i w:val="0"/>
          <w:iCs w:val="0"/>
          <w:color w:val="auto"/>
          <w:sz w:val="24"/>
          <w:szCs w:val="24"/>
        </w:rPr>
      </w:pPr>
      <w:bookmarkStart w:id="553" w:name="_Toc195913175"/>
      <w:r w:rsidRPr="000E473A">
        <w:rPr>
          <w:rStyle w:val="Jemnzvraznenie"/>
          <w:rFonts w:ascii="Times New Roman" w:hAnsi="Times New Roman" w:cs="Times New Roman"/>
          <w:bCs/>
          <w:i w:val="0"/>
          <w:color w:val="auto"/>
          <w:sz w:val="24"/>
          <w:szCs w:val="24"/>
        </w:rPr>
        <w:t>ZÁVÄZKY ZO ZMLÚV A INÝCH PRÁVNYCH ÚKONOV</w:t>
      </w:r>
      <w:bookmarkEnd w:id="553"/>
    </w:p>
    <w:p w14:paraId="1E9F4BAA" w14:textId="77777777" w:rsidR="00093F5C" w:rsidRPr="000E473A" w:rsidRDefault="00093F5C">
      <w:pPr>
        <w:spacing w:after="0" w:line="240" w:lineRule="auto"/>
        <w:jc w:val="center"/>
        <w:rPr>
          <w:b/>
        </w:rPr>
      </w:pPr>
    </w:p>
    <w:p w14:paraId="602672AD" w14:textId="77777777" w:rsidR="00093F5C" w:rsidRPr="000E473A" w:rsidRDefault="00093F5C">
      <w:pPr>
        <w:pStyle w:val="Nadpis3"/>
        <w:spacing w:before="0" w:after="0" w:line="240" w:lineRule="auto"/>
        <w:jc w:val="center"/>
        <w:rPr>
          <w:rFonts w:ascii="Times New Roman" w:hAnsi="Times New Roman" w:cs="Times New Roman"/>
          <w:b/>
          <w:spacing w:val="30"/>
          <w:sz w:val="24"/>
          <w:szCs w:val="24"/>
        </w:rPr>
      </w:pPr>
      <w:bookmarkStart w:id="554" w:name="_Toc195913176"/>
      <w:r w:rsidRPr="000E473A">
        <w:rPr>
          <w:rFonts w:ascii="Times New Roman" w:hAnsi="Times New Roman" w:cs="Times New Roman"/>
          <w:b/>
          <w:spacing w:val="30"/>
          <w:sz w:val="24"/>
          <w:szCs w:val="24"/>
        </w:rPr>
        <w:t>Prvý diel</w:t>
      </w:r>
      <w:bookmarkEnd w:id="554"/>
    </w:p>
    <w:p w14:paraId="3E0A4059" w14:textId="752EFFB0" w:rsidR="00093F5C" w:rsidRPr="000E473A" w:rsidRDefault="00FF5F98">
      <w:pPr>
        <w:pStyle w:val="Nadpis3"/>
        <w:spacing w:before="0" w:after="0" w:line="240" w:lineRule="auto"/>
        <w:jc w:val="center"/>
        <w:rPr>
          <w:rFonts w:ascii="Times New Roman" w:hAnsi="Times New Roman" w:cs="Times New Roman"/>
          <w:b/>
          <w:bCs/>
          <w:sz w:val="24"/>
          <w:szCs w:val="24"/>
        </w:rPr>
      </w:pPr>
      <w:bookmarkStart w:id="555" w:name="_Toc195913177"/>
      <w:r w:rsidRPr="000E473A">
        <w:rPr>
          <w:rFonts w:ascii="Times New Roman" w:hAnsi="Times New Roman" w:cs="Times New Roman"/>
          <w:b/>
          <w:bCs/>
          <w:sz w:val="24"/>
          <w:szCs w:val="24"/>
        </w:rPr>
        <w:t>Zmluvy o prevode vlastníctva</w:t>
      </w:r>
      <w:bookmarkEnd w:id="555"/>
    </w:p>
    <w:p w14:paraId="2A536695" w14:textId="77777777" w:rsidR="00093F5C" w:rsidRPr="000E473A" w:rsidRDefault="00093F5C">
      <w:pPr>
        <w:pStyle w:val="Odsekzoznamu"/>
        <w:spacing w:after="0" w:line="240" w:lineRule="auto"/>
        <w:contextualSpacing w:val="0"/>
        <w:jc w:val="center"/>
        <w:rPr>
          <w:rFonts w:ascii="Times New Roman" w:hAnsi="Times New Roman" w:cs="Times New Roman"/>
          <w:b/>
          <w:sz w:val="24"/>
          <w:szCs w:val="24"/>
        </w:rPr>
      </w:pPr>
    </w:p>
    <w:p w14:paraId="5C932A35" w14:textId="3A8FC178" w:rsidR="00093F5C" w:rsidRPr="000E473A" w:rsidRDefault="00FF5F98">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14C7296B" w14:textId="23982604" w:rsidR="00093F5C" w:rsidRPr="000E473A" w:rsidRDefault="00FF5F98">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KÚPNA ZMLUVA</w:t>
      </w:r>
    </w:p>
    <w:p w14:paraId="378CB282" w14:textId="77777777" w:rsidR="00093F5C" w:rsidRPr="000E473A" w:rsidRDefault="00093F5C">
      <w:pPr>
        <w:spacing w:after="0" w:line="240" w:lineRule="auto"/>
        <w:jc w:val="center"/>
        <w:outlineLvl w:val="0"/>
        <w:rPr>
          <w:b/>
        </w:rPr>
      </w:pPr>
    </w:p>
    <w:p w14:paraId="2BA8E764" w14:textId="77777777" w:rsidR="00093F5C" w:rsidRPr="000E473A" w:rsidRDefault="00093F5C" w:rsidP="006D3A3A">
      <w:pPr>
        <w:spacing w:after="0" w:line="240" w:lineRule="auto"/>
        <w:jc w:val="center"/>
      </w:pPr>
      <w:r w:rsidRPr="000E473A">
        <w:t>Prvý pododdiel</w:t>
      </w:r>
    </w:p>
    <w:p w14:paraId="09C1A9B8" w14:textId="77777777" w:rsidR="00093F5C" w:rsidRPr="000E473A" w:rsidRDefault="00093F5C" w:rsidP="006D3A3A">
      <w:pPr>
        <w:spacing w:after="0" w:line="240" w:lineRule="auto"/>
        <w:jc w:val="center"/>
      </w:pPr>
      <w:r w:rsidRPr="000E473A">
        <w:t>Všeobecné ustanovenia</w:t>
      </w:r>
    </w:p>
    <w:p w14:paraId="6598A8C5" w14:textId="77777777" w:rsidR="00093F5C" w:rsidRPr="000E473A" w:rsidRDefault="00093F5C" w:rsidP="006D3A3A">
      <w:pPr>
        <w:spacing w:after="0" w:line="240" w:lineRule="auto"/>
        <w:jc w:val="both"/>
        <w:rPr>
          <w:b/>
        </w:rPr>
      </w:pPr>
    </w:p>
    <w:p w14:paraId="2C8F7EDC" w14:textId="4D6BA81B" w:rsidR="00093F5C" w:rsidRPr="000E473A" w:rsidRDefault="005F455D" w:rsidP="00F71583">
      <w:pPr>
        <w:spacing w:after="0" w:line="240" w:lineRule="auto"/>
        <w:jc w:val="center"/>
      </w:pPr>
      <w:r w:rsidRPr="000E473A">
        <w:t xml:space="preserve">§ </w:t>
      </w:r>
      <w:r w:rsidR="00695C05">
        <w:t>888</w:t>
      </w:r>
    </w:p>
    <w:p w14:paraId="641A7661" w14:textId="4CD25D43" w:rsidR="005F455D" w:rsidRPr="000E473A" w:rsidRDefault="00345E7A" w:rsidP="009374B0">
      <w:pPr>
        <w:spacing w:after="0" w:line="240" w:lineRule="auto"/>
        <w:jc w:val="center"/>
      </w:pPr>
      <w:r w:rsidRPr="000E473A">
        <w:t>Základné ustanovenia</w:t>
      </w:r>
    </w:p>
    <w:p w14:paraId="3D50B19A" w14:textId="77777777" w:rsidR="00345E7A" w:rsidRPr="000E473A" w:rsidRDefault="00345E7A">
      <w:pPr>
        <w:spacing w:after="0" w:line="240" w:lineRule="auto"/>
        <w:jc w:val="center"/>
      </w:pPr>
    </w:p>
    <w:p w14:paraId="180289FA" w14:textId="7496AF88" w:rsidR="00093F5C" w:rsidRPr="000E473A" w:rsidRDefault="00093F5C">
      <w:pPr>
        <w:pStyle w:val="Odsekzoznamu"/>
        <w:numPr>
          <w:ilvl w:val="1"/>
          <w:numId w:val="2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Kúpnou zmluvou sa predávajúci zaväzuje odovzdať kupujúcemu vec a previesť na kupujúceho vlastnícke právo, a kupujúci sa zaväzuje vec prevziať a zaplatiť kúpnu cenu.</w:t>
      </w:r>
    </w:p>
    <w:p w14:paraId="53D8DF07" w14:textId="77777777" w:rsidR="005F455D" w:rsidRPr="000E473A" w:rsidRDefault="005F455D">
      <w:pPr>
        <w:pStyle w:val="Odsekzoznamu"/>
        <w:spacing w:after="0" w:line="240" w:lineRule="auto"/>
        <w:ind w:left="714"/>
        <w:jc w:val="both"/>
        <w:rPr>
          <w:rFonts w:ascii="Times New Roman" w:hAnsi="Times New Roman" w:cs="Times New Roman"/>
          <w:sz w:val="24"/>
          <w:szCs w:val="24"/>
        </w:rPr>
      </w:pPr>
    </w:p>
    <w:p w14:paraId="3473FD4F" w14:textId="568C9156" w:rsidR="00093F5C" w:rsidRPr="000E473A" w:rsidRDefault="00093F5C">
      <w:pPr>
        <w:pStyle w:val="Odsekzoznamu"/>
        <w:numPr>
          <w:ilvl w:val="1"/>
          <w:numId w:val="2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zo zmluvy, právnych predpisov alebo zaužívaných zvyklostí nevyplýva niečo iné, sú predávajúci a kupujúci povinní plniť súčasne a bez zbytočného odkladu.</w:t>
      </w:r>
    </w:p>
    <w:p w14:paraId="60C99018" w14:textId="77777777" w:rsidR="00093F5C" w:rsidRPr="000E473A" w:rsidRDefault="00093F5C">
      <w:pPr>
        <w:spacing w:after="0" w:line="240" w:lineRule="auto"/>
        <w:jc w:val="both"/>
      </w:pPr>
    </w:p>
    <w:p w14:paraId="2FA9E51A" w14:textId="0FC18060" w:rsidR="00093F5C" w:rsidRPr="000E473A" w:rsidRDefault="005F455D">
      <w:pPr>
        <w:spacing w:after="0" w:line="240" w:lineRule="auto"/>
        <w:jc w:val="center"/>
      </w:pPr>
      <w:r w:rsidRPr="000E473A">
        <w:t xml:space="preserve">§ </w:t>
      </w:r>
      <w:r w:rsidR="00695C05">
        <w:t>889</w:t>
      </w:r>
    </w:p>
    <w:p w14:paraId="3F756C25" w14:textId="642FA863" w:rsidR="005F455D" w:rsidRPr="000E473A" w:rsidRDefault="00345E7A">
      <w:pPr>
        <w:spacing w:after="0" w:line="240" w:lineRule="auto"/>
        <w:jc w:val="center"/>
      </w:pPr>
      <w:r w:rsidRPr="000E473A">
        <w:t>Primerané použitie ustanovení o kúpnej zmluve</w:t>
      </w:r>
    </w:p>
    <w:p w14:paraId="135BCAFD" w14:textId="77777777" w:rsidR="00345E7A" w:rsidRPr="000E473A" w:rsidRDefault="00345E7A">
      <w:pPr>
        <w:spacing w:after="0" w:line="240" w:lineRule="auto"/>
        <w:jc w:val="center"/>
        <w:rPr>
          <w:b/>
        </w:rPr>
      </w:pPr>
    </w:p>
    <w:p w14:paraId="23C6DE01" w14:textId="77777777" w:rsidR="00093F5C" w:rsidRPr="000E473A" w:rsidRDefault="00093F5C">
      <w:pPr>
        <w:spacing w:after="0" w:line="240" w:lineRule="auto"/>
        <w:ind w:firstLine="357"/>
        <w:jc w:val="both"/>
      </w:pPr>
      <w:r w:rsidRPr="000E473A">
        <w:t>Ustanovenia o kúpnej zmluve sa primerane použijú aj na zmluvy o odplatnom prevode iných právnych predmetov, ak ich povaha pripúšťa prevod na iného. Ustanovenia osobitných predpisov upravujúcich prevod iných právnych predmetov týmto nie sú dotknuté.</w:t>
      </w:r>
    </w:p>
    <w:p w14:paraId="1F3F91C0" w14:textId="77777777" w:rsidR="00093F5C" w:rsidRPr="000E473A" w:rsidRDefault="00093F5C">
      <w:pPr>
        <w:spacing w:after="0" w:line="240" w:lineRule="auto"/>
        <w:jc w:val="both"/>
      </w:pPr>
    </w:p>
    <w:p w14:paraId="64C72DDE" w14:textId="34AB4078" w:rsidR="00093F5C" w:rsidRPr="000E473A" w:rsidRDefault="005F455D">
      <w:pPr>
        <w:spacing w:after="0" w:line="240" w:lineRule="auto"/>
        <w:jc w:val="center"/>
      </w:pPr>
      <w:r w:rsidRPr="000E473A">
        <w:t xml:space="preserve">§ </w:t>
      </w:r>
      <w:r w:rsidR="00695C05">
        <w:t>890</w:t>
      </w:r>
    </w:p>
    <w:p w14:paraId="61B54FFE" w14:textId="17AB074B" w:rsidR="00345E7A" w:rsidRPr="000E473A" w:rsidRDefault="00345E7A">
      <w:pPr>
        <w:spacing w:after="0" w:line="240" w:lineRule="auto"/>
        <w:jc w:val="center"/>
      </w:pPr>
      <w:r w:rsidRPr="000E473A">
        <w:t>Kúpa budúcej veci</w:t>
      </w:r>
    </w:p>
    <w:p w14:paraId="4C36B1F5" w14:textId="77777777" w:rsidR="005F455D" w:rsidRPr="000E473A" w:rsidRDefault="005F455D">
      <w:pPr>
        <w:spacing w:after="0" w:line="240" w:lineRule="auto"/>
        <w:jc w:val="center"/>
      </w:pPr>
    </w:p>
    <w:p w14:paraId="4837838D" w14:textId="71063C95" w:rsidR="00093F5C" w:rsidRPr="000E473A" w:rsidRDefault="00093F5C">
      <w:pPr>
        <w:pStyle w:val="Odsekzoznamu"/>
        <w:numPr>
          <w:ilvl w:val="1"/>
          <w:numId w:val="2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o dodaní veci, ktorá sa ešte len má vyrobiť, sa bude posudzovať ako kúpna zmluva, ibaže strana, ktorej sa má vec dodať, sa zaviazala odovzdať druhej strane podstatnú časť toho, čo je na vyrobenie veci potrebné. </w:t>
      </w:r>
    </w:p>
    <w:p w14:paraId="174F1146" w14:textId="77777777" w:rsidR="005F455D" w:rsidRPr="000E473A" w:rsidRDefault="005F455D">
      <w:pPr>
        <w:pStyle w:val="Odsekzoznamu"/>
        <w:spacing w:after="0" w:line="240" w:lineRule="auto"/>
        <w:ind w:left="714"/>
        <w:jc w:val="both"/>
        <w:rPr>
          <w:rFonts w:ascii="Times New Roman" w:hAnsi="Times New Roman" w:cs="Times New Roman"/>
          <w:sz w:val="24"/>
          <w:szCs w:val="24"/>
        </w:rPr>
      </w:pPr>
    </w:p>
    <w:p w14:paraId="14BE9343" w14:textId="6E273A34" w:rsidR="00093F5C" w:rsidRPr="000E473A" w:rsidRDefault="00093F5C">
      <w:pPr>
        <w:pStyle w:val="Odsekzoznamu"/>
        <w:numPr>
          <w:ilvl w:val="1"/>
          <w:numId w:val="2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kúpnu zmluvu sa nepovažuje zmluva, podľa ktorej prevažná časť plnenia strany, ktorá má vec dodať, spočíva vo výkone činnosti. </w:t>
      </w:r>
    </w:p>
    <w:p w14:paraId="6E243F6A" w14:textId="77777777" w:rsidR="00093F5C" w:rsidRPr="000E473A" w:rsidRDefault="00093F5C">
      <w:pPr>
        <w:spacing w:after="0" w:line="240" w:lineRule="auto"/>
        <w:jc w:val="both"/>
        <w:rPr>
          <w:b/>
          <w:bCs/>
          <w:strike/>
        </w:rPr>
      </w:pPr>
    </w:p>
    <w:p w14:paraId="2BDF4EDE" w14:textId="77777777" w:rsidR="00714B51" w:rsidRDefault="00714B51">
      <w:pPr>
        <w:spacing w:after="0" w:line="240" w:lineRule="auto"/>
        <w:jc w:val="center"/>
      </w:pPr>
    </w:p>
    <w:p w14:paraId="7FA1A9AF" w14:textId="123F4E04" w:rsidR="00093F5C" w:rsidRPr="000E473A" w:rsidRDefault="005F455D">
      <w:pPr>
        <w:spacing w:after="0" w:line="240" w:lineRule="auto"/>
        <w:jc w:val="center"/>
      </w:pPr>
      <w:r w:rsidRPr="000E473A">
        <w:lastRenderedPageBreak/>
        <w:t xml:space="preserve">§ </w:t>
      </w:r>
      <w:r w:rsidR="00695C05">
        <w:t>891</w:t>
      </w:r>
    </w:p>
    <w:p w14:paraId="77F7993B" w14:textId="4D4A15FA" w:rsidR="00093F5C" w:rsidRPr="000E473A" w:rsidRDefault="00093F5C">
      <w:pPr>
        <w:spacing w:after="0" w:line="240" w:lineRule="auto"/>
        <w:jc w:val="center"/>
      </w:pPr>
      <w:r w:rsidRPr="000E473A">
        <w:t>Dohoda o kúpnej cene</w:t>
      </w:r>
    </w:p>
    <w:p w14:paraId="2E3A0943" w14:textId="77777777" w:rsidR="005F455D" w:rsidRPr="000E473A" w:rsidRDefault="005F455D">
      <w:pPr>
        <w:spacing w:after="0" w:line="240" w:lineRule="auto"/>
        <w:jc w:val="center"/>
      </w:pPr>
    </w:p>
    <w:p w14:paraId="70BE539B" w14:textId="6D732F22" w:rsidR="00093F5C" w:rsidRPr="000E473A" w:rsidRDefault="00093F5C">
      <w:pPr>
        <w:pStyle w:val="Odsekzoznamu"/>
        <w:numPr>
          <w:ilvl w:val="1"/>
          <w:numId w:val="2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Kúpna cena je určená, ak je dohodnutý aspoň spôsob jej určenia, z ktorého možno určiť výšku kúpnej ceny, ibaže strany prejavili vôľu uzavrieť kúpnu zmluvu aj bez určenia kúpnej ceny.</w:t>
      </w:r>
    </w:p>
    <w:p w14:paraId="76E42841" w14:textId="77777777" w:rsidR="005F455D" w:rsidRPr="000E473A" w:rsidRDefault="005F455D">
      <w:pPr>
        <w:pStyle w:val="Odsekzoznamu"/>
        <w:spacing w:after="0" w:line="240" w:lineRule="auto"/>
        <w:ind w:left="714"/>
        <w:jc w:val="both"/>
        <w:rPr>
          <w:rFonts w:ascii="Times New Roman" w:hAnsi="Times New Roman" w:cs="Times New Roman"/>
          <w:sz w:val="24"/>
          <w:szCs w:val="24"/>
        </w:rPr>
      </w:pPr>
    </w:p>
    <w:p w14:paraId="509A6628" w14:textId="68247E08" w:rsidR="00093F5C" w:rsidRPr="000E473A" w:rsidRDefault="00093F5C">
      <w:pPr>
        <w:pStyle w:val="Odsekzoznamu"/>
        <w:numPr>
          <w:ilvl w:val="1"/>
          <w:numId w:val="2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strany prejavili vôľu uzavrieť kúpnu zmluvu bez určenia kúpnej ceny a dodatočne sa nedohodli inak, </w:t>
      </w:r>
      <w:r w:rsidR="00345E7A" w:rsidRPr="000E473A">
        <w:rPr>
          <w:rFonts w:ascii="Times New Roman" w:hAnsi="Times New Roman" w:cs="Times New Roman"/>
          <w:sz w:val="24"/>
          <w:szCs w:val="24"/>
        </w:rPr>
        <w:t>považuje sa kúpna cena sa dohodnutú</w:t>
      </w:r>
      <w:r w:rsidRPr="000E473A">
        <w:rPr>
          <w:rFonts w:ascii="Times New Roman" w:hAnsi="Times New Roman" w:cs="Times New Roman"/>
          <w:sz w:val="24"/>
          <w:szCs w:val="24"/>
        </w:rPr>
        <w:t xml:space="preserve"> vo výške, za akú sa obvykle predávala rovnaká alebo porovnateľná vec v mieste a v čase uzavretia zmluvy za obdobných zmluvných podmienok.</w:t>
      </w:r>
    </w:p>
    <w:p w14:paraId="3B26F21C" w14:textId="77777777" w:rsidR="005F455D" w:rsidRPr="000E473A" w:rsidRDefault="005F455D">
      <w:pPr>
        <w:pStyle w:val="Odsekzoznamu"/>
        <w:spacing w:after="0" w:line="240" w:lineRule="auto"/>
        <w:rPr>
          <w:rFonts w:ascii="Times New Roman" w:hAnsi="Times New Roman" w:cs="Times New Roman"/>
          <w:sz w:val="24"/>
          <w:szCs w:val="24"/>
        </w:rPr>
      </w:pPr>
    </w:p>
    <w:p w14:paraId="4E4DE851" w14:textId="3189CEB2" w:rsidR="00093F5C" w:rsidRPr="000E473A" w:rsidRDefault="00093F5C">
      <w:pPr>
        <w:pStyle w:val="Odsekzoznamu"/>
        <w:numPr>
          <w:ilvl w:val="1"/>
          <w:numId w:val="2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kúpna cena určená podľa hmotnosti veci, rozhodujúca je čistá hmotnosť veci. </w:t>
      </w:r>
    </w:p>
    <w:p w14:paraId="1DD658D3" w14:textId="77777777" w:rsidR="00093F5C" w:rsidRPr="000E473A" w:rsidRDefault="00093F5C">
      <w:pPr>
        <w:spacing w:after="0" w:line="240" w:lineRule="auto"/>
        <w:jc w:val="both"/>
      </w:pPr>
    </w:p>
    <w:p w14:paraId="431A519F" w14:textId="2BAB49B8" w:rsidR="00093F5C" w:rsidRPr="000E473A" w:rsidRDefault="005F455D">
      <w:pPr>
        <w:spacing w:after="0" w:line="240" w:lineRule="auto"/>
        <w:jc w:val="center"/>
      </w:pPr>
      <w:r w:rsidRPr="000E473A">
        <w:t xml:space="preserve">§ </w:t>
      </w:r>
      <w:r w:rsidR="00695C05">
        <w:t>892</w:t>
      </w:r>
    </w:p>
    <w:p w14:paraId="63BA18BA" w14:textId="0C9517C7" w:rsidR="00093F5C" w:rsidRPr="000E473A" w:rsidRDefault="00093F5C">
      <w:pPr>
        <w:spacing w:after="0" w:line="240" w:lineRule="auto"/>
        <w:jc w:val="center"/>
      </w:pPr>
      <w:r w:rsidRPr="000E473A">
        <w:t>Kúpa budúcich úžitkov</w:t>
      </w:r>
    </w:p>
    <w:p w14:paraId="4EBDF659" w14:textId="77777777" w:rsidR="005F455D" w:rsidRPr="000E473A" w:rsidRDefault="005F455D">
      <w:pPr>
        <w:spacing w:after="0" w:line="240" w:lineRule="auto"/>
        <w:jc w:val="center"/>
      </w:pPr>
    </w:p>
    <w:p w14:paraId="75537AD9" w14:textId="2B74AC96" w:rsidR="00093F5C" w:rsidRPr="000E473A" w:rsidRDefault="00093F5C">
      <w:pPr>
        <w:spacing w:after="0" w:line="240" w:lineRule="auto"/>
        <w:ind w:firstLine="357"/>
        <w:jc w:val="both"/>
      </w:pPr>
      <w:r w:rsidRPr="000E473A">
        <w:t xml:space="preserve">Tomu, kto kúpi budúce úžitky veci vcelku alebo s nádejou na neisté budúce úžitky, patria všetky skutočne získané úžitky. </w:t>
      </w:r>
      <w:r w:rsidR="00345E7A" w:rsidRPr="000E473A">
        <w:t>Znáša však nebezpečenstvo zmarených očakávaní</w:t>
      </w:r>
      <w:r w:rsidRPr="000E473A">
        <w:t xml:space="preserve">. </w:t>
      </w:r>
    </w:p>
    <w:p w14:paraId="1E9CCA86" w14:textId="77777777" w:rsidR="00093F5C" w:rsidRPr="000E473A" w:rsidRDefault="00093F5C">
      <w:pPr>
        <w:spacing w:after="0" w:line="240" w:lineRule="auto"/>
        <w:jc w:val="both"/>
        <w:outlineLvl w:val="0"/>
        <w:rPr>
          <w:b/>
        </w:rPr>
      </w:pPr>
    </w:p>
    <w:p w14:paraId="00123B8B"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Povinnosti predávajúceho</w:t>
      </w:r>
    </w:p>
    <w:p w14:paraId="5682F433" w14:textId="77777777" w:rsidR="00093F5C" w:rsidRPr="000E473A" w:rsidRDefault="00093F5C">
      <w:pPr>
        <w:spacing w:after="0" w:line="240" w:lineRule="auto"/>
        <w:jc w:val="center"/>
        <w:outlineLvl w:val="0"/>
      </w:pPr>
    </w:p>
    <w:p w14:paraId="78DF24EA" w14:textId="2C626DB7" w:rsidR="00093F5C" w:rsidRPr="000E473A" w:rsidRDefault="005F455D">
      <w:pPr>
        <w:spacing w:after="0" w:line="240" w:lineRule="auto"/>
        <w:jc w:val="center"/>
      </w:pPr>
      <w:r w:rsidRPr="000E473A">
        <w:t xml:space="preserve">§ </w:t>
      </w:r>
      <w:r w:rsidR="00695C05">
        <w:t>893</w:t>
      </w:r>
    </w:p>
    <w:p w14:paraId="23980B10" w14:textId="0CEBAF76" w:rsidR="00093F5C" w:rsidRPr="000E473A" w:rsidRDefault="00093F5C">
      <w:pPr>
        <w:spacing w:after="0" w:line="240" w:lineRule="auto"/>
        <w:jc w:val="center"/>
      </w:pPr>
      <w:r w:rsidRPr="000E473A">
        <w:t>Odovzdanie veci a prevod vlastníckeho práva</w:t>
      </w:r>
    </w:p>
    <w:p w14:paraId="48B6F50B" w14:textId="77777777" w:rsidR="005F455D" w:rsidRPr="000E473A" w:rsidRDefault="005F455D">
      <w:pPr>
        <w:spacing w:after="0" w:line="240" w:lineRule="auto"/>
        <w:jc w:val="center"/>
      </w:pPr>
    </w:p>
    <w:p w14:paraId="1AED2794" w14:textId="7F431954" w:rsidR="00093F5C" w:rsidRPr="000E473A" w:rsidRDefault="00093F5C">
      <w:pPr>
        <w:pStyle w:val="Odsekzoznamu"/>
        <w:numPr>
          <w:ilvl w:val="1"/>
          <w:numId w:val="2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Predávajúci je povinný odovzdať kupujúcemu vec spolu s dokladmi, ktoré sa k veci vzťahujú. </w:t>
      </w:r>
    </w:p>
    <w:p w14:paraId="4C2F958A" w14:textId="77777777" w:rsidR="005F455D" w:rsidRPr="000E473A" w:rsidRDefault="005F455D">
      <w:pPr>
        <w:pStyle w:val="Odsekzoznamu"/>
        <w:spacing w:after="0" w:line="240" w:lineRule="auto"/>
        <w:ind w:left="714"/>
        <w:jc w:val="both"/>
        <w:rPr>
          <w:rFonts w:ascii="Times New Roman" w:hAnsi="Times New Roman" w:cs="Times New Roman"/>
          <w:sz w:val="24"/>
          <w:szCs w:val="24"/>
        </w:rPr>
      </w:pPr>
    </w:p>
    <w:p w14:paraId="1714062D" w14:textId="11615A36" w:rsidR="00093F5C" w:rsidRPr="000E473A" w:rsidRDefault="00093F5C">
      <w:pPr>
        <w:pStyle w:val="Odsekzoznamu"/>
        <w:numPr>
          <w:ilvl w:val="1"/>
          <w:numId w:val="2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vec evidovaná vo verejnom registri, predávajúci je povinný zabezpečiť registráciu prevodu vlastníckeho práva alebo poskytnúť kupujúcemu súčinnosť potrebnú pre zabezpečenie registrácie prevodu vlastníckeho práva.</w:t>
      </w:r>
    </w:p>
    <w:p w14:paraId="763DA2AB" w14:textId="77777777" w:rsidR="00093F5C" w:rsidRPr="000E473A" w:rsidRDefault="00093F5C">
      <w:pPr>
        <w:spacing w:after="0" w:line="240" w:lineRule="auto"/>
        <w:jc w:val="both"/>
      </w:pPr>
    </w:p>
    <w:p w14:paraId="35966E69" w14:textId="48D6AA5C" w:rsidR="00093F5C" w:rsidRPr="000E473A" w:rsidRDefault="005F455D">
      <w:pPr>
        <w:spacing w:after="0" w:line="240" w:lineRule="auto"/>
        <w:jc w:val="center"/>
      </w:pPr>
      <w:r w:rsidRPr="000E473A">
        <w:t xml:space="preserve">§ </w:t>
      </w:r>
      <w:r w:rsidR="00695C05">
        <w:t>894</w:t>
      </w:r>
    </w:p>
    <w:p w14:paraId="6FAE72FC" w14:textId="4FE2FA75" w:rsidR="00345E7A" w:rsidRPr="000E473A" w:rsidRDefault="00345E7A">
      <w:pPr>
        <w:spacing w:after="0" w:line="240" w:lineRule="auto"/>
        <w:jc w:val="center"/>
      </w:pPr>
      <w:r w:rsidRPr="000E473A">
        <w:t>Úschova veci po prevode vlastníckeho prva pred odovzdaním</w:t>
      </w:r>
    </w:p>
    <w:p w14:paraId="3C178C14" w14:textId="77777777" w:rsidR="005F455D" w:rsidRPr="000E473A" w:rsidRDefault="005F455D">
      <w:pPr>
        <w:spacing w:after="0" w:line="240" w:lineRule="auto"/>
        <w:jc w:val="center"/>
      </w:pPr>
    </w:p>
    <w:p w14:paraId="67168863" w14:textId="77777777" w:rsidR="00093F5C" w:rsidRPr="000E473A" w:rsidRDefault="00093F5C">
      <w:pPr>
        <w:spacing w:after="0" w:line="240" w:lineRule="auto"/>
        <w:ind w:firstLine="357"/>
        <w:jc w:val="both"/>
      </w:pPr>
      <w:r w:rsidRPr="000E473A">
        <w:t xml:space="preserve">Ak kupujúci nadobudne vlastnícke právo k veci skôr ako mu bude vec odovzdaná, má predávajúci až do odovzdania veci práva a povinnosti uschovávateľa. </w:t>
      </w:r>
    </w:p>
    <w:p w14:paraId="667B1A6D" w14:textId="77777777" w:rsidR="00093F5C" w:rsidRPr="000E473A" w:rsidRDefault="00093F5C">
      <w:pPr>
        <w:spacing w:after="0" w:line="240" w:lineRule="auto"/>
        <w:jc w:val="both"/>
      </w:pPr>
    </w:p>
    <w:p w14:paraId="1BB1A6FC" w14:textId="6945D58C" w:rsidR="00093F5C" w:rsidRPr="000E473A" w:rsidRDefault="005F455D">
      <w:pPr>
        <w:spacing w:after="0" w:line="240" w:lineRule="auto"/>
        <w:jc w:val="center"/>
      </w:pPr>
      <w:r w:rsidRPr="000E473A">
        <w:t xml:space="preserve">§ </w:t>
      </w:r>
      <w:r w:rsidR="00695C05">
        <w:t>895</w:t>
      </w:r>
    </w:p>
    <w:p w14:paraId="095FCDCB" w14:textId="25B40181" w:rsidR="00093F5C" w:rsidRPr="000E473A" w:rsidRDefault="00093F5C">
      <w:pPr>
        <w:spacing w:after="0" w:line="240" w:lineRule="auto"/>
        <w:jc w:val="center"/>
      </w:pPr>
      <w:r w:rsidRPr="000E473A">
        <w:t>Doba odovzdania</w:t>
      </w:r>
    </w:p>
    <w:p w14:paraId="05AA6D83" w14:textId="77777777" w:rsidR="005F455D" w:rsidRPr="000E473A" w:rsidRDefault="005F455D">
      <w:pPr>
        <w:spacing w:after="0" w:line="240" w:lineRule="auto"/>
        <w:jc w:val="both"/>
        <w:rPr>
          <w:b/>
        </w:rPr>
      </w:pPr>
    </w:p>
    <w:p w14:paraId="3B6699B9" w14:textId="31A59BD5" w:rsidR="00093F5C" w:rsidRPr="000E473A" w:rsidRDefault="00093F5C">
      <w:pPr>
        <w:pStyle w:val="Odsekzoznamu"/>
        <w:numPr>
          <w:ilvl w:val="1"/>
          <w:numId w:val="229"/>
        </w:numPr>
        <w:spacing w:after="0" w:line="240" w:lineRule="auto"/>
        <w:ind w:left="777"/>
        <w:jc w:val="both"/>
        <w:rPr>
          <w:rFonts w:ascii="Times New Roman" w:hAnsi="Times New Roman" w:cs="Times New Roman"/>
          <w:sz w:val="24"/>
          <w:szCs w:val="24"/>
        </w:rPr>
      </w:pPr>
      <w:r w:rsidRPr="000E473A">
        <w:rPr>
          <w:rFonts w:ascii="Times New Roman" w:hAnsi="Times New Roman" w:cs="Times New Roman"/>
          <w:sz w:val="24"/>
          <w:szCs w:val="24"/>
        </w:rPr>
        <w:t xml:space="preserve">Predávajúci je povinný odovzdať vec kupujúcemu v dohodnutý deň, inak kedykoľvek počas doby, ktorá je určená na odovzdanie veci, ibaže zo zmluvy alebo z účelu zmluvy, ktorý bol predávajúcemu známy, vyplýva, že dobu odovzdania určí kupujúci. </w:t>
      </w:r>
    </w:p>
    <w:p w14:paraId="395810B2" w14:textId="77777777" w:rsidR="005F455D" w:rsidRPr="000E473A" w:rsidRDefault="005F455D">
      <w:pPr>
        <w:pStyle w:val="Odsekzoznamu"/>
        <w:spacing w:after="0" w:line="240" w:lineRule="auto"/>
        <w:ind w:left="777"/>
        <w:jc w:val="both"/>
        <w:rPr>
          <w:rFonts w:ascii="Times New Roman" w:hAnsi="Times New Roman" w:cs="Times New Roman"/>
          <w:sz w:val="24"/>
          <w:szCs w:val="24"/>
        </w:rPr>
      </w:pPr>
    </w:p>
    <w:p w14:paraId="6A2411CA" w14:textId="67840E87" w:rsidR="00093F5C" w:rsidRPr="000E473A" w:rsidRDefault="00093F5C">
      <w:pPr>
        <w:pStyle w:val="Odsekzoznamu"/>
        <w:numPr>
          <w:ilvl w:val="1"/>
          <w:numId w:val="229"/>
        </w:numPr>
        <w:spacing w:after="0" w:line="240" w:lineRule="auto"/>
        <w:ind w:left="777"/>
        <w:jc w:val="both"/>
        <w:rPr>
          <w:rFonts w:ascii="Times New Roman" w:hAnsi="Times New Roman" w:cs="Times New Roman"/>
          <w:sz w:val="24"/>
          <w:szCs w:val="24"/>
        </w:rPr>
      </w:pPr>
      <w:r w:rsidRPr="000E473A">
        <w:rPr>
          <w:rFonts w:ascii="Times New Roman" w:hAnsi="Times New Roman" w:cs="Times New Roman"/>
          <w:sz w:val="24"/>
          <w:szCs w:val="24"/>
        </w:rPr>
        <w:t>Ak doba na odovzdanie veci nie je určená a zo zmluvy nevyplýva ani spôsob jej dodatočného určenia, je predávajúci povinný plniť v primeranej dobe s prihliadnutím na povahu veci a miesto plnenia.</w:t>
      </w:r>
    </w:p>
    <w:p w14:paraId="502E3C31" w14:textId="77777777" w:rsidR="005F455D" w:rsidRPr="000E473A" w:rsidRDefault="005F455D">
      <w:pPr>
        <w:pStyle w:val="Odsekzoznamu"/>
        <w:spacing w:after="0" w:line="240" w:lineRule="auto"/>
        <w:ind w:left="777"/>
        <w:jc w:val="both"/>
        <w:rPr>
          <w:rFonts w:ascii="Times New Roman" w:hAnsi="Times New Roman" w:cs="Times New Roman"/>
          <w:sz w:val="24"/>
          <w:szCs w:val="24"/>
        </w:rPr>
      </w:pPr>
    </w:p>
    <w:p w14:paraId="04CB6C72" w14:textId="69DDBFBE" w:rsidR="00093F5C" w:rsidRPr="000E473A" w:rsidRDefault="00093F5C">
      <w:pPr>
        <w:pStyle w:val="Odsekzoznamu"/>
        <w:numPr>
          <w:ilvl w:val="1"/>
          <w:numId w:val="229"/>
        </w:numPr>
        <w:spacing w:after="0" w:line="240" w:lineRule="auto"/>
        <w:ind w:left="777"/>
        <w:jc w:val="both"/>
        <w:rPr>
          <w:rFonts w:ascii="Times New Roman" w:hAnsi="Times New Roman" w:cs="Times New Roman"/>
          <w:sz w:val="24"/>
          <w:szCs w:val="24"/>
        </w:rPr>
      </w:pPr>
      <w:r w:rsidRPr="000E473A">
        <w:rPr>
          <w:rFonts w:ascii="Times New Roman" w:hAnsi="Times New Roman" w:cs="Times New Roman"/>
          <w:sz w:val="24"/>
          <w:szCs w:val="24"/>
        </w:rPr>
        <w:lastRenderedPageBreak/>
        <w:t>Ak je predávajúci pripravený vec odovzdať skôr, je povinný o tom upovedomiť kupujúceho. Kupujúci je oprávnený odmietnuť prevzatie veci; ak tak neurobí bez zbytočného odkladu, je povinný vec prevziať.</w:t>
      </w:r>
    </w:p>
    <w:p w14:paraId="0B0C00C6" w14:textId="77777777" w:rsidR="00093F5C" w:rsidRPr="000E473A" w:rsidRDefault="00093F5C">
      <w:pPr>
        <w:spacing w:after="0" w:line="240" w:lineRule="auto"/>
        <w:jc w:val="both"/>
      </w:pPr>
    </w:p>
    <w:p w14:paraId="6686579C" w14:textId="1D71E087" w:rsidR="00093F5C" w:rsidRPr="000E473A" w:rsidRDefault="005F455D">
      <w:pPr>
        <w:spacing w:after="0" w:line="240" w:lineRule="auto"/>
        <w:jc w:val="center"/>
      </w:pPr>
      <w:r w:rsidRPr="000E473A">
        <w:t xml:space="preserve">§ </w:t>
      </w:r>
      <w:r w:rsidR="00695C05">
        <w:t>896</w:t>
      </w:r>
    </w:p>
    <w:p w14:paraId="4ADBF7E7" w14:textId="4FBDCEE1" w:rsidR="00093F5C" w:rsidRPr="000E473A" w:rsidRDefault="00093F5C">
      <w:pPr>
        <w:spacing w:after="0" w:line="240" w:lineRule="auto"/>
        <w:jc w:val="center"/>
      </w:pPr>
      <w:r w:rsidRPr="000E473A">
        <w:t>Miesto odovzdania</w:t>
      </w:r>
    </w:p>
    <w:p w14:paraId="3FB66508" w14:textId="77777777" w:rsidR="005F455D" w:rsidRPr="000E473A" w:rsidRDefault="005F455D">
      <w:pPr>
        <w:spacing w:after="0" w:line="240" w:lineRule="auto"/>
        <w:jc w:val="both"/>
      </w:pPr>
    </w:p>
    <w:p w14:paraId="73C238E6" w14:textId="62368011" w:rsidR="00093F5C" w:rsidRDefault="00093F5C">
      <w:pPr>
        <w:pStyle w:val="Odsekzoznamu"/>
        <w:numPr>
          <w:ilvl w:val="1"/>
          <w:numId w:val="2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Predávajúci povinnosť odovzdať vec kupujúcemu splní tak, že kupujúcemu umožní nakladať s vecou na dohodnutom mieste a vopred mu to oznámi. </w:t>
      </w:r>
    </w:p>
    <w:p w14:paraId="5FDBFAD8" w14:textId="77777777" w:rsidR="00695C05" w:rsidRPr="000E473A" w:rsidRDefault="00695C05" w:rsidP="00695C05">
      <w:pPr>
        <w:pStyle w:val="Odsekzoznamu"/>
        <w:spacing w:after="0" w:line="240" w:lineRule="auto"/>
        <w:ind w:left="714"/>
        <w:jc w:val="both"/>
        <w:rPr>
          <w:rFonts w:ascii="Times New Roman" w:hAnsi="Times New Roman" w:cs="Times New Roman"/>
          <w:sz w:val="24"/>
          <w:szCs w:val="24"/>
        </w:rPr>
      </w:pPr>
    </w:p>
    <w:p w14:paraId="7D0DC38A" w14:textId="0DDE37F7" w:rsidR="00093F5C" w:rsidRPr="000E473A" w:rsidRDefault="00093F5C">
      <w:pPr>
        <w:pStyle w:val="Odsekzoznamu"/>
        <w:numPr>
          <w:ilvl w:val="1"/>
          <w:numId w:val="2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strany pri uzavretí zmluvy mali vedomosť o mieste, na ktorom sa vec nachádza alebo na ktorom má byť vec vyrobená, odovzdanie veci nastane, ak sa kupujúcemu umožní nakladať s vecou na tomto mieste. </w:t>
      </w:r>
    </w:p>
    <w:p w14:paraId="2115BA00" w14:textId="77777777" w:rsidR="005F455D" w:rsidRPr="000E473A" w:rsidRDefault="005F455D">
      <w:pPr>
        <w:pStyle w:val="Odsekzoznamu"/>
        <w:spacing w:after="0" w:line="240" w:lineRule="auto"/>
        <w:ind w:left="714"/>
        <w:jc w:val="both"/>
        <w:rPr>
          <w:rFonts w:ascii="Times New Roman" w:hAnsi="Times New Roman" w:cs="Times New Roman"/>
          <w:sz w:val="24"/>
          <w:szCs w:val="24"/>
        </w:rPr>
      </w:pPr>
    </w:p>
    <w:p w14:paraId="14138C3B" w14:textId="773E5C6E" w:rsidR="00093F5C" w:rsidRPr="000E473A" w:rsidRDefault="00093F5C">
      <w:pPr>
        <w:pStyle w:val="Odsekzoznamu"/>
        <w:numPr>
          <w:ilvl w:val="1"/>
          <w:numId w:val="2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Inak predávajúci povinnosť odovzdať vec splní, ak kupujúcemu umožní nakladať s vecou v mieste, kde má predávajúci svoje bydlisko, sídlo, miesto podnikania alebo organizačnú zložku, ak ich kupujúci poznal, alebo ich mohol poznať.</w:t>
      </w:r>
    </w:p>
    <w:p w14:paraId="4CF77A17" w14:textId="77777777" w:rsidR="00093F5C" w:rsidRPr="000E473A" w:rsidRDefault="00093F5C">
      <w:pPr>
        <w:spacing w:after="0" w:line="240" w:lineRule="auto"/>
        <w:jc w:val="both"/>
        <w:rPr>
          <w:b/>
        </w:rPr>
      </w:pPr>
    </w:p>
    <w:p w14:paraId="4D13A935" w14:textId="2E2DA835" w:rsidR="00093F5C" w:rsidRPr="000E473A" w:rsidRDefault="005F455D">
      <w:pPr>
        <w:spacing w:after="0" w:line="240" w:lineRule="auto"/>
        <w:jc w:val="center"/>
      </w:pPr>
      <w:r w:rsidRPr="000E473A">
        <w:t xml:space="preserve">§ </w:t>
      </w:r>
      <w:r w:rsidR="00695C05">
        <w:t>897</w:t>
      </w:r>
    </w:p>
    <w:p w14:paraId="064F42D4" w14:textId="5211CF15" w:rsidR="00093F5C" w:rsidRPr="000E473A" w:rsidRDefault="00093F5C">
      <w:pPr>
        <w:spacing w:after="0" w:line="240" w:lineRule="auto"/>
        <w:jc w:val="center"/>
      </w:pPr>
      <w:r w:rsidRPr="000E473A">
        <w:t>Odovzdanie veci odoslaním</w:t>
      </w:r>
    </w:p>
    <w:p w14:paraId="10424068" w14:textId="77777777" w:rsidR="005F455D" w:rsidRPr="000E473A" w:rsidRDefault="005F455D">
      <w:pPr>
        <w:spacing w:after="0" w:line="240" w:lineRule="auto"/>
        <w:jc w:val="center"/>
      </w:pPr>
    </w:p>
    <w:p w14:paraId="29C37A10" w14:textId="77777777" w:rsidR="00093F5C" w:rsidRPr="000E473A" w:rsidRDefault="00093F5C">
      <w:pPr>
        <w:spacing w:after="0" w:line="240" w:lineRule="auto"/>
        <w:ind w:firstLine="357"/>
        <w:jc w:val="both"/>
      </w:pPr>
      <w:r w:rsidRPr="000E473A">
        <w:t>Ak má predávajúci vec odoslať, za odovzdanie veci kupujúcemu sa považuje jej odovzdanie na prepravu prvému dopravcovi, ak predávajúci umožnil kupujúcemu uplatniť práva z prepravnej zmluvy voči dopravcovi. O odoslaní veci je predávajúci povinný upovedomiť kupujúceho bez zbytočného odkladu.</w:t>
      </w:r>
    </w:p>
    <w:p w14:paraId="4B2E7062" w14:textId="77777777" w:rsidR="00093F5C" w:rsidRPr="000E473A" w:rsidRDefault="00093F5C">
      <w:pPr>
        <w:spacing w:after="0" w:line="240" w:lineRule="auto"/>
        <w:jc w:val="both"/>
      </w:pPr>
    </w:p>
    <w:p w14:paraId="4F9A3EC3" w14:textId="289AD199" w:rsidR="00093F5C" w:rsidRPr="000E473A" w:rsidRDefault="005F455D">
      <w:pPr>
        <w:spacing w:after="0" w:line="240" w:lineRule="auto"/>
        <w:jc w:val="center"/>
      </w:pPr>
      <w:r w:rsidRPr="000E473A">
        <w:t xml:space="preserve">§ </w:t>
      </w:r>
      <w:r w:rsidR="00695C05">
        <w:t>898</w:t>
      </w:r>
    </w:p>
    <w:p w14:paraId="0D9533FB" w14:textId="3ECB7BFE" w:rsidR="005358EA" w:rsidRPr="000E473A" w:rsidRDefault="005358EA">
      <w:pPr>
        <w:spacing w:after="0" w:line="240" w:lineRule="auto"/>
        <w:jc w:val="center"/>
      </w:pPr>
      <w:r w:rsidRPr="000E473A">
        <w:t>Označenie odosielanej veci</w:t>
      </w:r>
    </w:p>
    <w:p w14:paraId="4AE2AC46" w14:textId="77777777" w:rsidR="00FF5F98" w:rsidRPr="000E473A" w:rsidRDefault="00FF5F98">
      <w:pPr>
        <w:spacing w:after="0" w:line="240" w:lineRule="auto"/>
        <w:jc w:val="center"/>
      </w:pPr>
    </w:p>
    <w:p w14:paraId="6B668C8A" w14:textId="77777777" w:rsidR="00093F5C" w:rsidRPr="000E473A" w:rsidRDefault="00093F5C">
      <w:pPr>
        <w:spacing w:after="0" w:line="240" w:lineRule="auto"/>
        <w:ind w:firstLine="357"/>
        <w:jc w:val="both"/>
      </w:pPr>
      <w:r w:rsidRPr="000E473A">
        <w:t>Predávajúci je povinný vec zreteľne označiť ako zásielku pre kupujúceho. Ak vec nie je takto označená, účinky odovzdania nastanú, iba ak predávajúci bez zbytočného odkladu oznámi kupujúcemu, že vec odoslal a odoslanú vec v oznámení bližšie určí; účinky odovzdania inak nastanú až prevzatím veci kupujúcim.</w:t>
      </w:r>
    </w:p>
    <w:p w14:paraId="47099E4A" w14:textId="77777777" w:rsidR="008911F9" w:rsidRPr="000E473A" w:rsidRDefault="008911F9" w:rsidP="005358EA">
      <w:pPr>
        <w:spacing w:after="0" w:line="240" w:lineRule="auto"/>
        <w:jc w:val="both"/>
      </w:pPr>
    </w:p>
    <w:p w14:paraId="6F5DE133" w14:textId="566793FA" w:rsidR="00093F5C" w:rsidRPr="000E473A" w:rsidRDefault="005F455D" w:rsidP="005358EA">
      <w:pPr>
        <w:spacing w:after="0" w:line="240" w:lineRule="auto"/>
        <w:jc w:val="center"/>
        <w:rPr>
          <w:bCs/>
        </w:rPr>
      </w:pPr>
      <w:r w:rsidRPr="000E473A">
        <w:rPr>
          <w:bCs/>
        </w:rPr>
        <w:t xml:space="preserve">§ </w:t>
      </w:r>
      <w:r w:rsidR="00695C05">
        <w:rPr>
          <w:bCs/>
        </w:rPr>
        <w:t>899</w:t>
      </w:r>
    </w:p>
    <w:p w14:paraId="7F956626" w14:textId="4C43601F" w:rsidR="00093F5C" w:rsidRPr="000E473A" w:rsidRDefault="00093F5C" w:rsidP="005358EA">
      <w:pPr>
        <w:spacing w:after="0" w:line="240" w:lineRule="auto"/>
        <w:jc w:val="center"/>
        <w:rPr>
          <w:bCs/>
        </w:rPr>
      </w:pPr>
      <w:r w:rsidRPr="000E473A">
        <w:rPr>
          <w:bCs/>
        </w:rPr>
        <w:t>Náklady odovzdania</w:t>
      </w:r>
    </w:p>
    <w:p w14:paraId="4FCB74AE" w14:textId="77777777" w:rsidR="005F455D" w:rsidRPr="000E473A" w:rsidRDefault="005F455D" w:rsidP="005358EA">
      <w:pPr>
        <w:spacing w:after="0" w:line="240" w:lineRule="auto"/>
        <w:jc w:val="center"/>
      </w:pPr>
    </w:p>
    <w:p w14:paraId="217CAD21" w14:textId="77777777" w:rsidR="00093F5C" w:rsidRPr="000E473A" w:rsidRDefault="00093F5C" w:rsidP="005358EA">
      <w:pPr>
        <w:spacing w:after="0" w:line="240" w:lineRule="auto"/>
        <w:ind w:firstLine="357"/>
        <w:jc w:val="both"/>
      </w:pPr>
      <w:r w:rsidRPr="000E473A">
        <w:t>Náklady spojené s odovzdaním veci znáša predávajúci a náklady spojené s prevzatím veci znáša kupujúci.</w:t>
      </w:r>
    </w:p>
    <w:p w14:paraId="470A7F10" w14:textId="77777777" w:rsidR="00093F5C" w:rsidRPr="00144793" w:rsidRDefault="00093F5C" w:rsidP="005358EA">
      <w:pPr>
        <w:spacing w:after="0" w:line="240" w:lineRule="auto"/>
        <w:jc w:val="both"/>
      </w:pPr>
      <w:r w:rsidRPr="000E473A">
        <w:rPr>
          <w:i/>
        </w:rPr>
        <w:t xml:space="preserve"> </w:t>
      </w:r>
    </w:p>
    <w:p w14:paraId="78B96BDD" w14:textId="5EA4BCE7" w:rsidR="00093F5C" w:rsidRPr="000E473A" w:rsidRDefault="005F455D" w:rsidP="005358EA">
      <w:pPr>
        <w:spacing w:after="0" w:line="240" w:lineRule="auto"/>
        <w:jc w:val="center"/>
        <w:rPr>
          <w:bCs/>
        </w:rPr>
      </w:pPr>
      <w:r w:rsidRPr="000E473A">
        <w:rPr>
          <w:bCs/>
        </w:rPr>
        <w:t xml:space="preserve">§ </w:t>
      </w:r>
      <w:r w:rsidR="00695C05">
        <w:rPr>
          <w:bCs/>
        </w:rPr>
        <w:t>900</w:t>
      </w:r>
    </w:p>
    <w:p w14:paraId="7C6C026E" w14:textId="49BA6257" w:rsidR="00093F5C" w:rsidRPr="000E473A" w:rsidRDefault="00093F5C" w:rsidP="005358EA">
      <w:pPr>
        <w:spacing w:after="0" w:line="240" w:lineRule="auto"/>
        <w:jc w:val="center"/>
        <w:rPr>
          <w:bCs/>
        </w:rPr>
      </w:pPr>
      <w:r w:rsidRPr="000E473A">
        <w:rPr>
          <w:bCs/>
        </w:rPr>
        <w:t>Odovzdanie dokladov</w:t>
      </w:r>
    </w:p>
    <w:p w14:paraId="0E5B7043" w14:textId="77777777" w:rsidR="005F455D" w:rsidRPr="000E473A" w:rsidRDefault="005F455D" w:rsidP="005358EA">
      <w:pPr>
        <w:spacing w:after="0" w:line="240" w:lineRule="auto"/>
        <w:jc w:val="center"/>
      </w:pPr>
    </w:p>
    <w:p w14:paraId="56A62D9F" w14:textId="6C1C0E86" w:rsidR="00093F5C" w:rsidRPr="000E473A" w:rsidRDefault="00093F5C" w:rsidP="005358EA">
      <w:pPr>
        <w:pStyle w:val="Odsekzoznamu"/>
        <w:numPr>
          <w:ilvl w:val="1"/>
          <w:numId w:val="2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Doklady nevyhnutné na prevzatie veci alebo voľné nakladanie s ňou, alebo na splnenie iných povinností súvisiacich s prevzatím, užívaním alebo nakladaním s vecou, je predávajúci povinný odovzdať kupujúcemu v mieste platenia kúpnej ceny, inak v mieste, kde má kupujúci svoje </w:t>
      </w:r>
      <w:r w:rsidRPr="000E473A">
        <w:rPr>
          <w:rFonts w:ascii="Times New Roman" w:hAnsi="Times New Roman" w:cs="Times New Roman"/>
          <w:bCs/>
          <w:sz w:val="24"/>
          <w:szCs w:val="24"/>
        </w:rPr>
        <w:t>bydlisko, sídlo, miesto podnikania alebo organizačnú zložku.</w:t>
      </w:r>
    </w:p>
    <w:p w14:paraId="274BF9BE" w14:textId="77777777" w:rsidR="005F455D" w:rsidRPr="000E473A" w:rsidRDefault="005F455D" w:rsidP="005358EA">
      <w:pPr>
        <w:pStyle w:val="Odsekzoznamu"/>
        <w:spacing w:after="0" w:line="240" w:lineRule="auto"/>
        <w:ind w:left="714"/>
        <w:jc w:val="both"/>
        <w:rPr>
          <w:rFonts w:ascii="Times New Roman" w:hAnsi="Times New Roman" w:cs="Times New Roman"/>
          <w:sz w:val="24"/>
          <w:szCs w:val="24"/>
        </w:rPr>
      </w:pPr>
    </w:p>
    <w:p w14:paraId="403109BF" w14:textId="5E69C20C" w:rsidR="00093F5C" w:rsidRPr="000E473A" w:rsidRDefault="00093F5C" w:rsidP="005358EA">
      <w:pPr>
        <w:pStyle w:val="Odsekzoznamu"/>
        <w:numPr>
          <w:ilvl w:val="1"/>
          <w:numId w:val="2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Doklady podľa odseku 1 odovzdá predávajúci kupujúcemu včas tak, aby kupujúci mohol vec prevziať v čase jej dôjdenia do miesta odovzdania, voľne s vecou nakladať alebo splniť iné povinnosti potrebné na jej prevzatie, užívanie alebo nakladanie s vecou. </w:t>
      </w:r>
    </w:p>
    <w:p w14:paraId="440B43C8" w14:textId="77777777" w:rsidR="005F455D" w:rsidRPr="000E473A" w:rsidRDefault="005F455D" w:rsidP="005358EA">
      <w:pPr>
        <w:pStyle w:val="Odsekzoznamu"/>
        <w:spacing w:after="0" w:line="240" w:lineRule="auto"/>
        <w:rPr>
          <w:rFonts w:ascii="Times New Roman" w:hAnsi="Times New Roman" w:cs="Times New Roman"/>
          <w:sz w:val="24"/>
          <w:szCs w:val="24"/>
        </w:rPr>
      </w:pPr>
    </w:p>
    <w:p w14:paraId="344FCE30" w14:textId="314EA564" w:rsidR="00093F5C" w:rsidRPr="000E473A" w:rsidRDefault="00093F5C" w:rsidP="005358EA">
      <w:pPr>
        <w:pStyle w:val="Odsekzoznamu"/>
        <w:numPr>
          <w:ilvl w:val="1"/>
          <w:numId w:val="2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Iné doklady sa odovzdajú v mieste odovzdania veci. </w:t>
      </w:r>
    </w:p>
    <w:p w14:paraId="503D20E9" w14:textId="77777777" w:rsidR="00F26BB6" w:rsidRPr="000E473A" w:rsidRDefault="00F26BB6" w:rsidP="002A687F">
      <w:pPr>
        <w:spacing w:after="0" w:line="240" w:lineRule="auto"/>
        <w:jc w:val="center"/>
      </w:pPr>
    </w:p>
    <w:p w14:paraId="79F0278D" w14:textId="2B05E95A" w:rsidR="00093F5C" w:rsidRPr="000E473A" w:rsidRDefault="00093F5C" w:rsidP="00F71583">
      <w:pPr>
        <w:spacing w:after="0" w:line="240" w:lineRule="auto"/>
        <w:jc w:val="center"/>
        <w:rPr>
          <w:spacing w:val="30"/>
        </w:rPr>
      </w:pPr>
      <w:r w:rsidRPr="000E473A">
        <w:rPr>
          <w:spacing w:val="30"/>
        </w:rPr>
        <w:t>Množstvo, akosť, vyhotovenie a obal veci</w:t>
      </w:r>
    </w:p>
    <w:p w14:paraId="0D2A3D38" w14:textId="77777777" w:rsidR="00093F5C" w:rsidRPr="000E473A" w:rsidRDefault="00093F5C" w:rsidP="009374B0">
      <w:pPr>
        <w:spacing w:after="0" w:line="240" w:lineRule="auto"/>
        <w:jc w:val="both"/>
      </w:pPr>
    </w:p>
    <w:p w14:paraId="287B3D86" w14:textId="3C1879EA" w:rsidR="00093F5C" w:rsidRPr="000E473A" w:rsidRDefault="005F455D">
      <w:pPr>
        <w:spacing w:after="0" w:line="240" w:lineRule="auto"/>
        <w:jc w:val="center"/>
      </w:pPr>
      <w:r w:rsidRPr="000E473A">
        <w:t xml:space="preserve">§ </w:t>
      </w:r>
      <w:r w:rsidR="00695C05">
        <w:t>901</w:t>
      </w:r>
    </w:p>
    <w:p w14:paraId="63E49C30" w14:textId="7AE527ED" w:rsidR="00FF5F98" w:rsidRPr="000E473A" w:rsidRDefault="008911F9">
      <w:pPr>
        <w:spacing w:after="0" w:line="240" w:lineRule="auto"/>
        <w:jc w:val="center"/>
      </w:pPr>
      <w:r w:rsidRPr="000E473A">
        <w:t>Základné ustanovenie</w:t>
      </w:r>
    </w:p>
    <w:p w14:paraId="64ACF9CF" w14:textId="77777777" w:rsidR="008911F9" w:rsidRPr="000E473A" w:rsidRDefault="008911F9">
      <w:pPr>
        <w:spacing w:after="0" w:line="240" w:lineRule="auto"/>
        <w:jc w:val="center"/>
      </w:pPr>
    </w:p>
    <w:p w14:paraId="1AF40FA7" w14:textId="77777777" w:rsidR="00093F5C" w:rsidRPr="000E473A" w:rsidRDefault="00093F5C">
      <w:pPr>
        <w:spacing w:after="0" w:line="240" w:lineRule="auto"/>
        <w:ind w:firstLine="357"/>
        <w:jc w:val="both"/>
      </w:pPr>
      <w:r w:rsidRPr="000E473A">
        <w:t>Predávajúci je povinný odovzdať vec v dohodnutom množstve, akosti a vyhotovení.</w:t>
      </w:r>
    </w:p>
    <w:p w14:paraId="20094892" w14:textId="77777777" w:rsidR="00093F5C" w:rsidRPr="000E473A" w:rsidRDefault="00093F5C">
      <w:pPr>
        <w:spacing w:after="0" w:line="240" w:lineRule="auto"/>
        <w:jc w:val="both"/>
      </w:pPr>
      <w:r w:rsidRPr="000E473A">
        <w:t xml:space="preserve"> </w:t>
      </w:r>
    </w:p>
    <w:p w14:paraId="1F31C6C8" w14:textId="6AD4CDCD" w:rsidR="00093F5C" w:rsidRPr="000E473A" w:rsidRDefault="005F455D">
      <w:pPr>
        <w:spacing w:after="0" w:line="240" w:lineRule="auto"/>
        <w:jc w:val="center"/>
      </w:pPr>
      <w:r w:rsidRPr="000E473A">
        <w:t xml:space="preserve">§ </w:t>
      </w:r>
      <w:r w:rsidR="00695C05">
        <w:t>902</w:t>
      </w:r>
    </w:p>
    <w:p w14:paraId="53A3B3E8" w14:textId="3AEF813F" w:rsidR="00093F5C" w:rsidRPr="000E473A" w:rsidRDefault="00093F5C">
      <w:pPr>
        <w:spacing w:after="0" w:line="240" w:lineRule="auto"/>
        <w:jc w:val="center"/>
      </w:pPr>
      <w:r w:rsidRPr="000E473A">
        <w:t>Množstvo veci</w:t>
      </w:r>
    </w:p>
    <w:p w14:paraId="113E28A1" w14:textId="77777777" w:rsidR="005F455D" w:rsidRPr="000E473A" w:rsidRDefault="005F455D">
      <w:pPr>
        <w:spacing w:after="0" w:line="240" w:lineRule="auto"/>
        <w:jc w:val="center"/>
      </w:pPr>
    </w:p>
    <w:p w14:paraId="4A39AF89" w14:textId="096EAA1E" w:rsidR="00093F5C" w:rsidRPr="000E473A" w:rsidRDefault="00093F5C">
      <w:pPr>
        <w:pStyle w:val="Odsekzoznamu"/>
        <w:numPr>
          <w:ilvl w:val="0"/>
          <w:numId w:val="141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bolo množstvo veci dohodnuté len približne, presné množstvo veci určí predávajúci. Odchýlka medzi množstvom približne určeným a skutočne odovzdaným nesmie presiahnuť 5</w:t>
      </w:r>
      <w:r w:rsidR="003376BC" w:rsidRPr="000E473A">
        <w:rPr>
          <w:rFonts w:ascii="Times New Roman" w:hAnsi="Times New Roman" w:cs="Times New Roman"/>
          <w:sz w:val="24"/>
          <w:szCs w:val="24"/>
        </w:rPr>
        <w:t xml:space="preserve"> </w:t>
      </w:r>
      <w:r w:rsidRPr="000E473A">
        <w:rPr>
          <w:rFonts w:ascii="Times New Roman" w:hAnsi="Times New Roman" w:cs="Times New Roman"/>
          <w:sz w:val="24"/>
          <w:szCs w:val="24"/>
        </w:rPr>
        <w:t>%.</w:t>
      </w:r>
    </w:p>
    <w:p w14:paraId="70C16B59" w14:textId="77777777" w:rsidR="00FC10D2" w:rsidRPr="000E473A" w:rsidRDefault="00FC10D2">
      <w:pPr>
        <w:pStyle w:val="Odsekzoznamu"/>
        <w:spacing w:after="0" w:line="240" w:lineRule="auto"/>
        <w:ind w:left="714" w:hanging="357"/>
        <w:jc w:val="both"/>
        <w:rPr>
          <w:rFonts w:ascii="Times New Roman" w:hAnsi="Times New Roman" w:cs="Times New Roman"/>
          <w:sz w:val="24"/>
          <w:szCs w:val="24"/>
        </w:rPr>
      </w:pPr>
    </w:p>
    <w:p w14:paraId="220FF5F6" w14:textId="6E62C869" w:rsidR="00093F5C" w:rsidRPr="000E473A" w:rsidRDefault="00093F5C">
      <w:pPr>
        <w:pStyle w:val="Odsekzoznamu"/>
        <w:numPr>
          <w:ilvl w:val="0"/>
          <w:numId w:val="141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Kupujúci je povinný zaplatiť len za skutočne </w:t>
      </w:r>
      <w:r w:rsidR="008911F9" w:rsidRPr="000E473A">
        <w:rPr>
          <w:rFonts w:ascii="Times New Roman" w:hAnsi="Times New Roman" w:cs="Times New Roman"/>
          <w:sz w:val="24"/>
          <w:szCs w:val="24"/>
        </w:rPr>
        <w:t xml:space="preserve">odovzdané </w:t>
      </w:r>
      <w:r w:rsidRPr="000E473A">
        <w:rPr>
          <w:rFonts w:ascii="Times New Roman" w:hAnsi="Times New Roman" w:cs="Times New Roman"/>
          <w:sz w:val="24"/>
          <w:szCs w:val="24"/>
        </w:rPr>
        <w:t xml:space="preserve">množstvo veci. </w:t>
      </w:r>
    </w:p>
    <w:p w14:paraId="595B9404" w14:textId="77777777" w:rsidR="00093F5C" w:rsidRPr="000E473A" w:rsidRDefault="00093F5C">
      <w:pPr>
        <w:spacing w:after="0" w:line="240" w:lineRule="auto"/>
        <w:ind w:left="714" w:hanging="357"/>
        <w:jc w:val="both"/>
      </w:pPr>
    </w:p>
    <w:p w14:paraId="294A3964" w14:textId="3126F677" w:rsidR="00093F5C" w:rsidRPr="000E473A" w:rsidRDefault="005F455D">
      <w:pPr>
        <w:spacing w:after="0" w:line="240" w:lineRule="auto"/>
        <w:jc w:val="center"/>
      </w:pPr>
      <w:r w:rsidRPr="000E473A">
        <w:t xml:space="preserve">§ </w:t>
      </w:r>
      <w:r w:rsidR="00695C05">
        <w:t>903</w:t>
      </w:r>
    </w:p>
    <w:p w14:paraId="1F88864D" w14:textId="2DAA990C" w:rsidR="00093F5C" w:rsidRPr="000E473A" w:rsidRDefault="00093F5C">
      <w:pPr>
        <w:spacing w:after="0" w:line="240" w:lineRule="auto"/>
        <w:jc w:val="center"/>
      </w:pPr>
      <w:r w:rsidRPr="000E473A">
        <w:t>Odovzdanie väčšieho množstva</w:t>
      </w:r>
    </w:p>
    <w:p w14:paraId="04BE3E20" w14:textId="77777777" w:rsidR="005F455D" w:rsidRPr="000E473A" w:rsidRDefault="005F455D">
      <w:pPr>
        <w:spacing w:after="0" w:line="240" w:lineRule="auto"/>
        <w:jc w:val="center"/>
        <w:rPr>
          <w:b/>
        </w:rPr>
      </w:pPr>
    </w:p>
    <w:p w14:paraId="5394EAB3" w14:textId="77777777" w:rsidR="00093F5C" w:rsidRPr="000E473A" w:rsidRDefault="00093F5C">
      <w:pPr>
        <w:spacing w:after="0" w:line="240" w:lineRule="auto"/>
        <w:ind w:firstLine="357"/>
        <w:jc w:val="both"/>
      </w:pPr>
      <w:r w:rsidRPr="000E473A">
        <w:t>Ak predávajúci odovzdá väčšie množstvo veci, môže kupujúci prebytočné plnenie odmietnuť. Ak kupujúci príjme väčšie množstvo veci, je povinný zaplatiť zvýšenú kúpnu cenu, odvodenú z ceny za dohodnuté množstvo veci.</w:t>
      </w:r>
    </w:p>
    <w:p w14:paraId="12FCADBF" w14:textId="77777777" w:rsidR="00093F5C" w:rsidRPr="000E473A" w:rsidRDefault="00093F5C">
      <w:pPr>
        <w:pStyle w:val="Textkomentra"/>
        <w:spacing w:after="0" w:line="240" w:lineRule="auto"/>
        <w:jc w:val="both"/>
        <w:rPr>
          <w:rFonts w:ascii="Times New Roman" w:hAnsi="Times New Roman" w:cs="Times New Roman"/>
          <w:i/>
          <w:sz w:val="24"/>
          <w:szCs w:val="24"/>
        </w:rPr>
      </w:pPr>
    </w:p>
    <w:p w14:paraId="02A22E44" w14:textId="09FA450F" w:rsidR="00093F5C" w:rsidRPr="000E473A" w:rsidRDefault="005F455D">
      <w:pPr>
        <w:spacing w:after="0" w:line="240" w:lineRule="auto"/>
        <w:jc w:val="center"/>
      </w:pPr>
      <w:r w:rsidRPr="000E473A">
        <w:t xml:space="preserve">§ </w:t>
      </w:r>
      <w:r w:rsidR="00695C05">
        <w:t>904</w:t>
      </w:r>
    </w:p>
    <w:p w14:paraId="22D58AD2" w14:textId="7CD89050" w:rsidR="00093F5C" w:rsidRPr="000E473A" w:rsidRDefault="00093F5C">
      <w:pPr>
        <w:spacing w:after="0" w:line="240" w:lineRule="auto"/>
        <w:jc w:val="center"/>
      </w:pPr>
      <w:r w:rsidRPr="000E473A">
        <w:t>Odovzdanie menšieho množstva</w:t>
      </w:r>
    </w:p>
    <w:p w14:paraId="1B254BFE" w14:textId="77777777" w:rsidR="005F455D" w:rsidRPr="000E473A" w:rsidRDefault="005F455D">
      <w:pPr>
        <w:spacing w:after="0" w:line="240" w:lineRule="auto"/>
        <w:jc w:val="center"/>
      </w:pPr>
    </w:p>
    <w:p w14:paraId="753B62E5" w14:textId="77D9CCF8" w:rsidR="00093F5C" w:rsidRPr="000E473A" w:rsidRDefault="00093F5C">
      <w:pPr>
        <w:pStyle w:val="Odsekzoznamu"/>
        <w:numPr>
          <w:ilvl w:val="0"/>
          <w:numId w:val="14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predávajúci odovzdá menšie množstvo veci alebo odovzdá len časť veci a kupujúci s tým súhlasí, na chýbajúce veci sa nepoužijú ustanovenia o vadách veci.</w:t>
      </w:r>
    </w:p>
    <w:p w14:paraId="7999489E" w14:textId="77777777" w:rsidR="00F336B8" w:rsidRPr="000E473A" w:rsidRDefault="00F336B8">
      <w:pPr>
        <w:pStyle w:val="Odsekzoznamu"/>
        <w:spacing w:after="0" w:line="240" w:lineRule="auto"/>
        <w:ind w:left="714" w:hanging="357"/>
        <w:jc w:val="both"/>
        <w:rPr>
          <w:rFonts w:ascii="Times New Roman" w:hAnsi="Times New Roman" w:cs="Times New Roman"/>
          <w:sz w:val="24"/>
          <w:szCs w:val="24"/>
        </w:rPr>
      </w:pPr>
    </w:p>
    <w:p w14:paraId="024DDC6A" w14:textId="3B993EA0" w:rsidR="00093F5C" w:rsidRPr="000E473A" w:rsidRDefault="00093F5C">
      <w:pPr>
        <w:pStyle w:val="Odsekzoznamu"/>
        <w:numPr>
          <w:ilvl w:val="0"/>
          <w:numId w:val="14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predávajúci odovzdá vec predčasne, môže do uplynutia doby na odovzdanie veci doplniť chýbajúcu časť veci alebo chýbajúce množstvo alebo dodať náhradnú vec; uvedené sa primerane vzťahuje aj na doklady. Výkon tohto práva nesmie spôsobiť kupujúcemu neprimerané ťažkosti alebo náklady. </w:t>
      </w:r>
    </w:p>
    <w:p w14:paraId="01044BA8" w14:textId="77777777" w:rsidR="00F336B8" w:rsidRPr="000E473A" w:rsidRDefault="00F336B8">
      <w:pPr>
        <w:pStyle w:val="Odsekzoznamu"/>
        <w:spacing w:after="0" w:line="240" w:lineRule="auto"/>
        <w:ind w:left="714" w:hanging="357"/>
        <w:jc w:val="both"/>
        <w:rPr>
          <w:rFonts w:ascii="Times New Roman" w:hAnsi="Times New Roman" w:cs="Times New Roman"/>
          <w:sz w:val="24"/>
          <w:szCs w:val="24"/>
        </w:rPr>
      </w:pPr>
    </w:p>
    <w:p w14:paraId="000D6D4F" w14:textId="54072100" w:rsidR="00093F5C" w:rsidRPr="000E473A" w:rsidRDefault="00093F5C">
      <w:pPr>
        <w:pStyle w:val="Odsekzoznamu"/>
        <w:numPr>
          <w:ilvl w:val="0"/>
          <w:numId w:val="14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kupujúceho na náhradu škody nie je ustanoveniami ods</w:t>
      </w:r>
      <w:r w:rsidR="002A687F" w:rsidRPr="000E473A">
        <w:rPr>
          <w:rFonts w:ascii="Times New Roman" w:hAnsi="Times New Roman" w:cs="Times New Roman"/>
          <w:sz w:val="24"/>
          <w:szCs w:val="24"/>
        </w:rPr>
        <w:t>ekov</w:t>
      </w:r>
      <w:r w:rsidRPr="000E473A">
        <w:rPr>
          <w:rFonts w:ascii="Times New Roman" w:hAnsi="Times New Roman" w:cs="Times New Roman"/>
          <w:sz w:val="24"/>
          <w:szCs w:val="24"/>
        </w:rPr>
        <w:t xml:space="preserve"> 1 a 2 dotknuté.</w:t>
      </w:r>
    </w:p>
    <w:p w14:paraId="1E2715EB" w14:textId="77777777" w:rsidR="00093F5C" w:rsidRPr="000E473A" w:rsidRDefault="00093F5C">
      <w:pPr>
        <w:pStyle w:val="Textkomentra"/>
        <w:spacing w:after="0" w:line="240" w:lineRule="auto"/>
        <w:jc w:val="both"/>
        <w:rPr>
          <w:rFonts w:ascii="Times New Roman" w:hAnsi="Times New Roman" w:cs="Times New Roman"/>
          <w:sz w:val="24"/>
          <w:szCs w:val="24"/>
        </w:rPr>
      </w:pPr>
    </w:p>
    <w:p w14:paraId="5C8094E8" w14:textId="77085524" w:rsidR="00093F5C" w:rsidRPr="000E473A" w:rsidRDefault="00F336B8">
      <w:pPr>
        <w:spacing w:after="0" w:line="240" w:lineRule="auto"/>
        <w:jc w:val="center"/>
      </w:pPr>
      <w:r w:rsidRPr="000E473A">
        <w:t xml:space="preserve">§ </w:t>
      </w:r>
      <w:r w:rsidR="00695C05">
        <w:t>905</w:t>
      </w:r>
    </w:p>
    <w:p w14:paraId="4BDD6E85" w14:textId="66E7453A" w:rsidR="00093F5C" w:rsidRPr="000E473A" w:rsidRDefault="00093F5C">
      <w:pPr>
        <w:spacing w:after="0" w:line="240" w:lineRule="auto"/>
        <w:jc w:val="center"/>
      </w:pPr>
      <w:r w:rsidRPr="000E473A">
        <w:t>Akosť veci</w:t>
      </w:r>
    </w:p>
    <w:p w14:paraId="5157A486" w14:textId="77777777" w:rsidR="00F336B8" w:rsidRPr="000E473A" w:rsidRDefault="00F336B8">
      <w:pPr>
        <w:spacing w:after="0" w:line="240" w:lineRule="auto"/>
        <w:jc w:val="center"/>
      </w:pPr>
    </w:p>
    <w:p w14:paraId="08E5CB92" w14:textId="66A56D57" w:rsidR="00093F5C" w:rsidRPr="000E473A" w:rsidRDefault="00093F5C">
      <w:pPr>
        <w:spacing w:after="0" w:line="240" w:lineRule="auto"/>
        <w:ind w:firstLine="357"/>
        <w:jc w:val="both"/>
      </w:pPr>
      <w:r w:rsidRPr="000E473A">
        <w:t>Ak akosť veci a vyhotovenie veci neboli dohodnuté, predávajúci je povinný odovzdať vec v akosti a vyhotovení, aby vec mohla plniť účel uvedený v zmluve, inak účel, na ktorý sa vec obvykle používa.</w:t>
      </w:r>
    </w:p>
    <w:p w14:paraId="72BF5F0D" w14:textId="77777777" w:rsidR="00093F5C" w:rsidRPr="000E473A" w:rsidRDefault="00093F5C">
      <w:pPr>
        <w:spacing w:after="0" w:line="240" w:lineRule="auto"/>
        <w:jc w:val="both"/>
      </w:pPr>
    </w:p>
    <w:p w14:paraId="316A413D" w14:textId="77777777" w:rsidR="00714B51" w:rsidRDefault="00714B51">
      <w:pPr>
        <w:spacing w:after="0" w:line="240" w:lineRule="auto"/>
        <w:jc w:val="center"/>
      </w:pPr>
    </w:p>
    <w:p w14:paraId="32AE6CB6" w14:textId="3132694A" w:rsidR="00093F5C" w:rsidRPr="000E473A" w:rsidRDefault="00F336B8">
      <w:pPr>
        <w:spacing w:after="0" w:line="240" w:lineRule="auto"/>
        <w:jc w:val="center"/>
      </w:pPr>
      <w:r w:rsidRPr="000E473A">
        <w:lastRenderedPageBreak/>
        <w:t xml:space="preserve">§ </w:t>
      </w:r>
      <w:r w:rsidR="00695C05">
        <w:t>906</w:t>
      </w:r>
    </w:p>
    <w:p w14:paraId="688D46AD" w14:textId="393A6B4A" w:rsidR="00093F5C" w:rsidRPr="000E473A" w:rsidRDefault="00093F5C">
      <w:pPr>
        <w:spacing w:after="0" w:line="240" w:lineRule="auto"/>
        <w:jc w:val="center"/>
        <w:rPr>
          <w:bCs/>
        </w:rPr>
      </w:pPr>
      <w:r w:rsidRPr="000E473A">
        <w:rPr>
          <w:bCs/>
        </w:rPr>
        <w:t>Vec vyhotovená podľa vzorky alebo predlohy</w:t>
      </w:r>
    </w:p>
    <w:p w14:paraId="1132D5DE" w14:textId="77777777" w:rsidR="00F336B8" w:rsidRPr="000E473A" w:rsidRDefault="00F336B8">
      <w:pPr>
        <w:spacing w:after="0" w:line="240" w:lineRule="auto"/>
        <w:jc w:val="both"/>
      </w:pPr>
    </w:p>
    <w:p w14:paraId="0EDD3C68" w14:textId="77777777" w:rsidR="00093F5C" w:rsidRPr="000E473A" w:rsidRDefault="00093F5C">
      <w:pPr>
        <w:spacing w:after="0" w:line="240" w:lineRule="auto"/>
        <w:ind w:firstLine="357"/>
        <w:jc w:val="both"/>
      </w:pPr>
      <w:r w:rsidRPr="000E473A">
        <w:t xml:space="preserve">Ak sa má vec vyhotoviť a odovzdať podľa vzorky alebo predlohy, musí vec svojou akosťou a vyhotovením zodpovedať vzorke alebo predlohe. Ak sa dohodnutá akosť alebo vyhotovenie odlišuje od vzorky alebo predlohy, prednosť má dohodnutá akosť a vyhotovenie; ak odlíšenie nie je vo vzájomnom rozpore, vec musí mať dohodnutú akosť a vyhotovenie, ako aj akosť a vyhotovenie podľa vzorky alebo predlohy. </w:t>
      </w:r>
    </w:p>
    <w:p w14:paraId="5863284A" w14:textId="77777777" w:rsidR="00093F5C" w:rsidRPr="000E473A" w:rsidRDefault="00093F5C">
      <w:pPr>
        <w:spacing w:after="0" w:line="240" w:lineRule="auto"/>
        <w:jc w:val="both"/>
        <w:rPr>
          <w:b/>
        </w:rPr>
      </w:pPr>
    </w:p>
    <w:p w14:paraId="6F0D75CC" w14:textId="7EB84084" w:rsidR="00093F5C" w:rsidRPr="000E473A" w:rsidRDefault="00F336B8">
      <w:pPr>
        <w:spacing w:after="0" w:line="240" w:lineRule="auto"/>
        <w:jc w:val="center"/>
      </w:pPr>
      <w:r w:rsidRPr="000E473A">
        <w:t xml:space="preserve">§ </w:t>
      </w:r>
      <w:r w:rsidR="00695C05">
        <w:t>907</w:t>
      </w:r>
    </w:p>
    <w:p w14:paraId="726D07EB" w14:textId="29580955" w:rsidR="00093F5C" w:rsidRPr="000E473A" w:rsidRDefault="00093F5C">
      <w:pPr>
        <w:spacing w:after="0" w:line="240" w:lineRule="auto"/>
        <w:jc w:val="center"/>
      </w:pPr>
      <w:r w:rsidRPr="000E473A">
        <w:t xml:space="preserve">Dodatočné určenie vlastností </w:t>
      </w:r>
      <w:r w:rsidR="008911F9" w:rsidRPr="000E473A">
        <w:t>veci</w:t>
      </w:r>
    </w:p>
    <w:p w14:paraId="2E14897F" w14:textId="77777777" w:rsidR="00F336B8" w:rsidRPr="000E473A" w:rsidRDefault="00F336B8">
      <w:pPr>
        <w:spacing w:after="0" w:line="240" w:lineRule="auto"/>
        <w:jc w:val="both"/>
      </w:pPr>
    </w:p>
    <w:p w14:paraId="5BD5C977" w14:textId="062C3D15" w:rsidR="00093F5C" w:rsidRPr="000E473A" w:rsidRDefault="00093F5C">
      <w:pPr>
        <w:pStyle w:val="Odsekzoznamu"/>
        <w:numPr>
          <w:ilvl w:val="1"/>
          <w:numId w:val="1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bCs/>
          <w:sz w:val="24"/>
          <w:szCs w:val="24"/>
        </w:rPr>
        <w:t xml:space="preserve">Ak má vlastnosti veci dodatočne určiť kupujúci, a neurobí tak v dohodnutej dobe, alebo ak doba na dodatočné určenie nie je dohodnutá, tak v primeranej dobe po výzve predávajúceho na určenie vlastností veci, môže ich určiť predávajúci s prihliadnutím na potreby kupujúceho, pokiaľ sú mu známe. </w:t>
      </w:r>
    </w:p>
    <w:p w14:paraId="6A300FBD" w14:textId="77777777" w:rsidR="00F336B8" w:rsidRPr="000E473A" w:rsidRDefault="00F336B8">
      <w:pPr>
        <w:pStyle w:val="Odsekzoznamu"/>
        <w:spacing w:after="0" w:line="240" w:lineRule="auto"/>
        <w:ind w:left="714"/>
        <w:jc w:val="both"/>
        <w:rPr>
          <w:rFonts w:ascii="Times New Roman" w:hAnsi="Times New Roman" w:cs="Times New Roman"/>
          <w:sz w:val="24"/>
          <w:szCs w:val="24"/>
        </w:rPr>
      </w:pPr>
    </w:p>
    <w:p w14:paraId="339EC741" w14:textId="41EAEFF1" w:rsidR="00093F5C" w:rsidRPr="000E473A" w:rsidRDefault="00093F5C">
      <w:pPr>
        <w:pStyle w:val="Odsekzoznamu"/>
        <w:numPr>
          <w:ilvl w:val="1"/>
          <w:numId w:val="1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bCs/>
          <w:sz w:val="24"/>
          <w:szCs w:val="24"/>
        </w:rPr>
        <w:t>Ak určenie vlastností veci vykonal predávajúci, oznámi ich kupujúcemu a určí dobu, v ktorej kupujúci môže oznámiť predávajúcemu odchylné určenie. Ak kupujúci neurčí vlastnosti veci ani v tejto dobe, záväzným bude určenie vykonané predávajúcim.</w:t>
      </w:r>
    </w:p>
    <w:p w14:paraId="6D4EC71A" w14:textId="77777777" w:rsidR="00093F5C" w:rsidRPr="000E473A" w:rsidRDefault="00093F5C">
      <w:pPr>
        <w:spacing w:after="0" w:line="240" w:lineRule="auto"/>
        <w:jc w:val="both"/>
        <w:rPr>
          <w:b/>
        </w:rPr>
      </w:pPr>
    </w:p>
    <w:p w14:paraId="02391D05" w14:textId="180BEA13" w:rsidR="00093F5C" w:rsidRPr="000E473A" w:rsidRDefault="00F336B8">
      <w:pPr>
        <w:spacing w:after="0" w:line="240" w:lineRule="auto"/>
        <w:jc w:val="center"/>
      </w:pPr>
      <w:r w:rsidRPr="000E473A">
        <w:t xml:space="preserve">§ </w:t>
      </w:r>
      <w:r w:rsidR="00695C05">
        <w:t>908</w:t>
      </w:r>
    </w:p>
    <w:p w14:paraId="641B03EF" w14:textId="3950CFA1" w:rsidR="00093F5C" w:rsidRPr="000E473A" w:rsidRDefault="00093F5C">
      <w:pPr>
        <w:spacing w:after="0" w:line="240" w:lineRule="auto"/>
        <w:jc w:val="center"/>
      </w:pPr>
      <w:r w:rsidRPr="000E473A">
        <w:t>Balenie veci</w:t>
      </w:r>
    </w:p>
    <w:p w14:paraId="6C3A2D8D" w14:textId="77777777" w:rsidR="00F336B8" w:rsidRPr="000E473A" w:rsidRDefault="00F336B8">
      <w:pPr>
        <w:spacing w:after="0" w:line="240" w:lineRule="auto"/>
        <w:jc w:val="both"/>
      </w:pPr>
    </w:p>
    <w:p w14:paraId="7B72CDBA" w14:textId="77777777" w:rsidR="00093F5C" w:rsidRPr="000E473A" w:rsidRDefault="00093F5C">
      <w:pPr>
        <w:spacing w:after="0" w:line="240" w:lineRule="auto"/>
        <w:ind w:firstLine="357"/>
        <w:jc w:val="both"/>
      </w:pPr>
      <w:r w:rsidRPr="000E473A">
        <w:t>Vec musí byť zabalená spôsobom potrebným na jej ochranu a uchovanie s ohľadom na jej množstvo, akosť a vyhotovenie, inak spôsobom dohodnutým alebo obvyklým.</w:t>
      </w:r>
      <w:r w:rsidRPr="000E473A">
        <w:tab/>
      </w:r>
    </w:p>
    <w:p w14:paraId="7E4B4A9C" w14:textId="77777777" w:rsidR="00093F5C" w:rsidRPr="000E473A" w:rsidRDefault="00093F5C">
      <w:pPr>
        <w:spacing w:after="0" w:line="240" w:lineRule="auto"/>
        <w:jc w:val="both"/>
      </w:pPr>
    </w:p>
    <w:p w14:paraId="297A2E32" w14:textId="77777777" w:rsidR="00093F5C" w:rsidRPr="000E473A" w:rsidRDefault="00093F5C">
      <w:pPr>
        <w:spacing w:after="0" w:line="240" w:lineRule="auto"/>
        <w:jc w:val="center"/>
        <w:rPr>
          <w:spacing w:val="30"/>
        </w:rPr>
      </w:pPr>
      <w:r w:rsidRPr="000E473A">
        <w:rPr>
          <w:spacing w:val="30"/>
        </w:rPr>
        <w:t>Prechod nebezpečenstva škody na veci</w:t>
      </w:r>
    </w:p>
    <w:p w14:paraId="4F4B00D1" w14:textId="77777777" w:rsidR="00093F5C" w:rsidRPr="000E473A" w:rsidRDefault="00093F5C">
      <w:pPr>
        <w:spacing w:after="0" w:line="240" w:lineRule="auto"/>
        <w:jc w:val="center"/>
      </w:pPr>
    </w:p>
    <w:p w14:paraId="0B6B24CD" w14:textId="020D6C42" w:rsidR="00093F5C" w:rsidRPr="000E473A" w:rsidRDefault="00F336B8">
      <w:pPr>
        <w:spacing w:after="0" w:line="240" w:lineRule="auto"/>
        <w:jc w:val="center"/>
      </w:pPr>
      <w:r w:rsidRPr="000E473A">
        <w:t xml:space="preserve">§ </w:t>
      </w:r>
      <w:r w:rsidR="00695C05">
        <w:t>909</w:t>
      </w:r>
    </w:p>
    <w:p w14:paraId="286F7BE7" w14:textId="3504167B" w:rsidR="00093F5C" w:rsidRPr="000E473A" w:rsidRDefault="00093F5C">
      <w:pPr>
        <w:spacing w:after="0" w:line="240" w:lineRule="auto"/>
        <w:jc w:val="center"/>
      </w:pPr>
      <w:r w:rsidRPr="000E473A">
        <w:t>Pri prevzatí veci od predávajúceho</w:t>
      </w:r>
    </w:p>
    <w:p w14:paraId="78DF4ADE" w14:textId="77777777" w:rsidR="00F336B8" w:rsidRPr="000E473A" w:rsidRDefault="00F336B8">
      <w:pPr>
        <w:spacing w:after="0" w:line="240" w:lineRule="auto"/>
        <w:ind w:left="714" w:hanging="357"/>
        <w:jc w:val="both"/>
      </w:pPr>
    </w:p>
    <w:p w14:paraId="57F125EF" w14:textId="4655F816" w:rsidR="00093F5C" w:rsidRPr="000E473A" w:rsidRDefault="00093F5C">
      <w:pPr>
        <w:pStyle w:val="Odsekzoznamu"/>
        <w:numPr>
          <w:ilvl w:val="1"/>
          <w:numId w:val="8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Nebezpečenstvo škody na veci prechádza na kupujúceho prevzatím veci. To isté platí, ak kupujúci vec neprevezme, hoci mu predávajúci umožnil s vecou nakladať.</w:t>
      </w:r>
    </w:p>
    <w:p w14:paraId="6B1B3609" w14:textId="77777777" w:rsidR="00F336B8" w:rsidRPr="000E473A" w:rsidRDefault="00F336B8">
      <w:pPr>
        <w:pStyle w:val="Odsekzoznamu"/>
        <w:spacing w:after="0" w:line="240" w:lineRule="auto"/>
        <w:ind w:left="714"/>
        <w:jc w:val="both"/>
        <w:rPr>
          <w:rFonts w:ascii="Times New Roman" w:hAnsi="Times New Roman" w:cs="Times New Roman"/>
          <w:sz w:val="24"/>
          <w:szCs w:val="24"/>
        </w:rPr>
      </w:pPr>
    </w:p>
    <w:p w14:paraId="59491392" w14:textId="0387BF27" w:rsidR="00093F5C" w:rsidRPr="000E473A" w:rsidRDefault="00093F5C">
      <w:pPr>
        <w:pStyle w:val="Odsekzoznamu"/>
        <w:numPr>
          <w:ilvl w:val="1"/>
          <w:numId w:val="8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Nebezpečenstvo škody na veci určenej podľa druhu neprechádza na kupujúceho skôr, ako sa vec dostatočne označí alebo oddelí od iných vecí toho istého druhu.</w:t>
      </w:r>
    </w:p>
    <w:p w14:paraId="6380A865" w14:textId="77777777" w:rsidR="00093F5C" w:rsidRPr="000E473A" w:rsidRDefault="00093F5C">
      <w:pPr>
        <w:spacing w:after="0" w:line="240" w:lineRule="auto"/>
        <w:jc w:val="both"/>
      </w:pPr>
    </w:p>
    <w:p w14:paraId="59C91B28" w14:textId="433BF5BD" w:rsidR="00093F5C" w:rsidRPr="000E473A" w:rsidRDefault="00F336B8">
      <w:pPr>
        <w:spacing w:after="0" w:line="240" w:lineRule="auto"/>
        <w:jc w:val="center"/>
      </w:pPr>
      <w:r w:rsidRPr="000E473A">
        <w:t xml:space="preserve">§ </w:t>
      </w:r>
      <w:r w:rsidR="00695C05">
        <w:t>910</w:t>
      </w:r>
    </w:p>
    <w:p w14:paraId="1323C006" w14:textId="4BE8C42E" w:rsidR="00093F5C" w:rsidRPr="000E473A" w:rsidRDefault="00093F5C">
      <w:pPr>
        <w:spacing w:after="0" w:line="240" w:lineRule="auto"/>
        <w:jc w:val="center"/>
      </w:pPr>
      <w:r w:rsidRPr="000E473A">
        <w:t>Pri prevzatí veci od inej osoby</w:t>
      </w:r>
    </w:p>
    <w:p w14:paraId="3BBAFD6A" w14:textId="77777777" w:rsidR="00F336B8" w:rsidRPr="000E473A" w:rsidRDefault="00F336B8">
      <w:pPr>
        <w:spacing w:after="0" w:line="240" w:lineRule="auto"/>
        <w:jc w:val="both"/>
      </w:pPr>
    </w:p>
    <w:p w14:paraId="5D8A6EA2" w14:textId="21D1B619" w:rsidR="00093F5C" w:rsidRPr="000E473A" w:rsidRDefault="00093F5C">
      <w:pPr>
        <w:pStyle w:val="Odsekzoznamu"/>
        <w:numPr>
          <w:ilvl w:val="1"/>
          <w:numId w:val="8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kupujúci vec prevziať od inej osoby, prechádza na neho nebezpečenstvo škody na veci v čase určenom na odovzdanie veci, ak sa v tomto čase umožnilo kupujúcemu s vecou nakladať a kupujúci bol o tejto možnosti vopred upovedomený. </w:t>
      </w:r>
    </w:p>
    <w:p w14:paraId="05439EA6" w14:textId="77777777" w:rsidR="00F336B8" w:rsidRPr="000E473A" w:rsidRDefault="00F336B8">
      <w:pPr>
        <w:pStyle w:val="Odsekzoznamu"/>
        <w:spacing w:after="0" w:line="240" w:lineRule="auto"/>
        <w:ind w:left="714"/>
        <w:jc w:val="both"/>
        <w:rPr>
          <w:rFonts w:ascii="Times New Roman" w:hAnsi="Times New Roman" w:cs="Times New Roman"/>
          <w:sz w:val="24"/>
          <w:szCs w:val="24"/>
        </w:rPr>
      </w:pPr>
    </w:p>
    <w:p w14:paraId="22C32F7E" w14:textId="5A1E3E99" w:rsidR="00093F5C" w:rsidRPr="000E473A" w:rsidRDefault="00093F5C">
      <w:pPr>
        <w:pStyle w:val="Odsekzoznamu"/>
        <w:numPr>
          <w:ilvl w:val="1"/>
          <w:numId w:val="8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kupujúcemu umožní s vecou nakladať neskôr, prechádza na neho nebezpečenstvo škody na veci až vytvorením možnosti vec prevziať, ak bol o tejto možnosti vopred upovedomený.     </w:t>
      </w:r>
    </w:p>
    <w:p w14:paraId="16FB6403" w14:textId="77777777" w:rsidR="00714B51" w:rsidRDefault="00714B51">
      <w:pPr>
        <w:spacing w:after="0" w:line="240" w:lineRule="auto"/>
        <w:jc w:val="center"/>
      </w:pPr>
    </w:p>
    <w:p w14:paraId="377BF7A2" w14:textId="77777777" w:rsidR="001E40E6" w:rsidRDefault="001E40E6">
      <w:pPr>
        <w:spacing w:after="0" w:line="240" w:lineRule="auto"/>
        <w:jc w:val="center"/>
      </w:pPr>
    </w:p>
    <w:p w14:paraId="20DBF4A9" w14:textId="12AAA4AB" w:rsidR="00093F5C" w:rsidRPr="000E473A" w:rsidRDefault="00F336B8">
      <w:pPr>
        <w:spacing w:after="0" w:line="240" w:lineRule="auto"/>
        <w:jc w:val="center"/>
      </w:pPr>
      <w:r w:rsidRPr="000E473A">
        <w:lastRenderedPageBreak/>
        <w:t xml:space="preserve">§ </w:t>
      </w:r>
      <w:r w:rsidR="00695C05">
        <w:t>911</w:t>
      </w:r>
    </w:p>
    <w:p w14:paraId="3145A82D" w14:textId="3D67D3C6" w:rsidR="00093F5C" w:rsidRPr="000E473A" w:rsidRDefault="00093F5C">
      <w:pPr>
        <w:spacing w:after="0" w:line="240" w:lineRule="auto"/>
        <w:jc w:val="center"/>
      </w:pPr>
      <w:r w:rsidRPr="000E473A">
        <w:t>Pri odovzdaní veci na prepravu</w:t>
      </w:r>
    </w:p>
    <w:p w14:paraId="53341DDB" w14:textId="77777777" w:rsidR="00F336B8" w:rsidRPr="000E473A" w:rsidRDefault="00F336B8">
      <w:pPr>
        <w:spacing w:after="0" w:line="240" w:lineRule="auto"/>
        <w:jc w:val="center"/>
      </w:pPr>
    </w:p>
    <w:p w14:paraId="58518357" w14:textId="445D50D2" w:rsidR="00093F5C" w:rsidRPr="000E473A" w:rsidRDefault="00093F5C">
      <w:pPr>
        <w:pStyle w:val="Odsekzoznamu"/>
        <w:numPr>
          <w:ilvl w:val="1"/>
          <w:numId w:val="8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shd w:val="clear" w:color="auto" w:fill="FFFFFF"/>
        </w:rPr>
        <w:t>Ak je predávajúci povinný odovzdať vec dopravcovi na prepravu v určitom mieste, prechádza na kupujúceho nebezpečenstvo škody na veci jej odovzdaním dopravcovi v tomto mieste, a ak také miesto nebolo dohodnuté, odovzdaním prvému dopravcovi na prepravu do miesta určenia. Ak predávajúci nakladá s dokladmi, ktoré sa vzťahujú k veci, nemá to vplyv na prechod nebezpečenstva škody na veci.</w:t>
      </w:r>
    </w:p>
    <w:p w14:paraId="4AF26CD8" w14:textId="77777777" w:rsidR="00F336B8" w:rsidRPr="000E473A" w:rsidRDefault="00F336B8">
      <w:pPr>
        <w:pStyle w:val="Odsekzoznamu"/>
        <w:spacing w:after="0" w:line="240" w:lineRule="auto"/>
        <w:ind w:left="714"/>
        <w:jc w:val="both"/>
        <w:rPr>
          <w:rFonts w:ascii="Times New Roman" w:hAnsi="Times New Roman" w:cs="Times New Roman"/>
          <w:sz w:val="24"/>
          <w:szCs w:val="24"/>
        </w:rPr>
      </w:pPr>
    </w:p>
    <w:p w14:paraId="4A2874E6" w14:textId="6DEE8F26" w:rsidR="00093F5C" w:rsidRPr="000E473A" w:rsidRDefault="00093F5C">
      <w:pPr>
        <w:pStyle w:val="Odsekzoznamu"/>
        <w:numPr>
          <w:ilvl w:val="1"/>
          <w:numId w:val="8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shd w:val="clear" w:color="auto" w:fill="FFFFFF"/>
        </w:rPr>
        <w:t>Ak vec je v čase uzavretia zmluvy už v preprave, prechádza nebezpečenstvo škody na veci jej odovzdaním prvému dopravcovi. Ak však predávajúci pri uzavretí zmluvy vedel alebo s prihliadnutím na všetky okolnosti mal vedieť, že už vznikla škoda na veci, znáša túto škodu predávajúci.</w:t>
      </w:r>
    </w:p>
    <w:p w14:paraId="0D1982A9" w14:textId="77777777" w:rsidR="00093F5C" w:rsidRPr="000E473A" w:rsidRDefault="00093F5C">
      <w:pPr>
        <w:spacing w:after="0" w:line="240" w:lineRule="auto"/>
        <w:jc w:val="both"/>
      </w:pPr>
    </w:p>
    <w:p w14:paraId="26B63E79" w14:textId="03866F6F" w:rsidR="00093F5C" w:rsidRPr="000E473A" w:rsidRDefault="00F336B8">
      <w:pPr>
        <w:spacing w:after="0" w:line="240" w:lineRule="auto"/>
        <w:jc w:val="center"/>
      </w:pPr>
      <w:r w:rsidRPr="000E473A">
        <w:t xml:space="preserve">§ </w:t>
      </w:r>
      <w:r w:rsidR="00695C05">
        <w:t>912</w:t>
      </w:r>
    </w:p>
    <w:p w14:paraId="388780D3" w14:textId="50695A51" w:rsidR="00093F5C" w:rsidRPr="000E473A" w:rsidRDefault="00093F5C">
      <w:pPr>
        <w:spacing w:after="0" w:line="240" w:lineRule="auto"/>
        <w:jc w:val="center"/>
      </w:pPr>
      <w:r w:rsidRPr="000E473A">
        <w:t>Vzťah ku kúpnej cene</w:t>
      </w:r>
    </w:p>
    <w:p w14:paraId="74BAC2BE" w14:textId="77777777" w:rsidR="00F336B8" w:rsidRPr="000E473A" w:rsidRDefault="00F336B8">
      <w:pPr>
        <w:spacing w:after="0" w:line="240" w:lineRule="auto"/>
        <w:jc w:val="both"/>
      </w:pPr>
    </w:p>
    <w:p w14:paraId="4165E276" w14:textId="2B6F30BB" w:rsidR="00093F5C" w:rsidRPr="000E473A" w:rsidRDefault="00093F5C">
      <w:pPr>
        <w:pStyle w:val="Odsekzoznamu"/>
        <w:numPr>
          <w:ilvl w:val="0"/>
          <w:numId w:val="6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Škoda, ktorá vznikne na veci po prechode nebezpečenstva škody na veci na kupujúceho, nespôsobuje zánik povinnosti kupujúceho zaplatiť kúpnu cenu, ibaže by škodu spôsobil predávajúci. </w:t>
      </w:r>
    </w:p>
    <w:p w14:paraId="63AD4368" w14:textId="77777777" w:rsidR="00F336B8" w:rsidRPr="000E473A" w:rsidRDefault="00F336B8">
      <w:pPr>
        <w:pStyle w:val="Odsekzoznamu"/>
        <w:spacing w:after="0" w:line="240" w:lineRule="auto"/>
        <w:ind w:left="714"/>
        <w:jc w:val="both"/>
        <w:rPr>
          <w:rFonts w:ascii="Times New Roman" w:hAnsi="Times New Roman" w:cs="Times New Roman"/>
          <w:sz w:val="24"/>
          <w:szCs w:val="24"/>
        </w:rPr>
      </w:pPr>
    </w:p>
    <w:p w14:paraId="7CADB177" w14:textId="5C2B1E79" w:rsidR="00093F5C" w:rsidRPr="000E473A" w:rsidRDefault="00093F5C">
      <w:pPr>
        <w:pStyle w:val="Odsekzoznamu"/>
        <w:numPr>
          <w:ilvl w:val="0"/>
          <w:numId w:val="6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Ustanovenie odseku 1 sa nepoužije, ak kupujúci uplatnil právo na výmenu veci alebo ak od zmluvy odstúpil.</w:t>
      </w:r>
    </w:p>
    <w:p w14:paraId="2E7E11F3" w14:textId="77777777" w:rsidR="00093F5C" w:rsidRPr="000E473A" w:rsidRDefault="00093F5C">
      <w:pPr>
        <w:spacing w:after="0" w:line="240" w:lineRule="auto"/>
        <w:jc w:val="both"/>
      </w:pPr>
    </w:p>
    <w:p w14:paraId="35836A86"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Vada veci</w:t>
      </w:r>
    </w:p>
    <w:p w14:paraId="49D7F773" w14:textId="77777777" w:rsidR="00F336B8" w:rsidRPr="000E473A" w:rsidRDefault="00F336B8">
      <w:pPr>
        <w:pStyle w:val="Zkladntext"/>
        <w:spacing w:before="0" w:after="0" w:line="240" w:lineRule="auto"/>
        <w:jc w:val="center"/>
        <w:rPr>
          <w:rFonts w:ascii="Times New Roman" w:hAnsi="Times New Roman" w:cs="Times New Roman"/>
          <w:sz w:val="24"/>
          <w:szCs w:val="24"/>
        </w:rPr>
      </w:pPr>
    </w:p>
    <w:p w14:paraId="77B91D0C" w14:textId="059643BC" w:rsidR="00093F5C" w:rsidRPr="000E473A" w:rsidRDefault="00F336B8">
      <w:pPr>
        <w:spacing w:after="0" w:line="240" w:lineRule="auto"/>
        <w:jc w:val="center"/>
      </w:pPr>
      <w:r w:rsidRPr="000E473A">
        <w:t xml:space="preserve">§ </w:t>
      </w:r>
      <w:r w:rsidR="00695C05">
        <w:t>913</w:t>
      </w:r>
    </w:p>
    <w:p w14:paraId="56576F25" w14:textId="49B22DF5" w:rsidR="008911F9" w:rsidRPr="000E473A" w:rsidRDefault="008911F9">
      <w:pPr>
        <w:spacing w:after="0" w:line="240" w:lineRule="auto"/>
        <w:jc w:val="center"/>
      </w:pPr>
      <w:r w:rsidRPr="000E473A">
        <w:t>Základné ustanovenia</w:t>
      </w:r>
    </w:p>
    <w:p w14:paraId="1005CD09" w14:textId="77777777" w:rsidR="00F336B8" w:rsidRPr="000E473A" w:rsidRDefault="00F336B8">
      <w:pPr>
        <w:spacing w:after="0" w:line="240" w:lineRule="auto"/>
        <w:jc w:val="both"/>
        <w:rPr>
          <w:b/>
        </w:rPr>
      </w:pPr>
    </w:p>
    <w:p w14:paraId="139C4F58" w14:textId="5727F747" w:rsidR="00093F5C" w:rsidRPr="000E473A" w:rsidRDefault="00093F5C">
      <w:pPr>
        <w:pStyle w:val="Odsekzoznamu"/>
        <w:numPr>
          <w:ilvl w:val="0"/>
          <w:numId w:val="6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Vec má vadu, ak nie je v množstve, akosti alebo vyhotovení podľa § </w:t>
      </w:r>
      <w:r w:rsidR="000D6832" w:rsidRPr="000E473A">
        <w:rPr>
          <w:rFonts w:ascii="Times New Roman" w:hAnsi="Times New Roman" w:cs="Times New Roman"/>
          <w:sz w:val="24"/>
          <w:szCs w:val="24"/>
        </w:rPr>
        <w:t>9</w:t>
      </w:r>
      <w:r w:rsidR="002942BC" w:rsidRPr="000E473A">
        <w:rPr>
          <w:rFonts w:ascii="Times New Roman" w:hAnsi="Times New Roman" w:cs="Times New Roman"/>
          <w:sz w:val="24"/>
          <w:szCs w:val="24"/>
        </w:rPr>
        <w:t>0</w:t>
      </w:r>
      <w:r w:rsidR="00695C05">
        <w:rPr>
          <w:rFonts w:ascii="Times New Roman" w:hAnsi="Times New Roman" w:cs="Times New Roman"/>
          <w:sz w:val="24"/>
          <w:szCs w:val="24"/>
        </w:rPr>
        <w:t>1</w:t>
      </w:r>
      <w:r w:rsidRPr="000E473A">
        <w:rPr>
          <w:rFonts w:ascii="Times New Roman" w:hAnsi="Times New Roman" w:cs="Times New Roman"/>
          <w:sz w:val="24"/>
          <w:szCs w:val="24"/>
        </w:rPr>
        <w:t xml:space="preserve"> až </w:t>
      </w:r>
      <w:r w:rsidR="000D6832" w:rsidRPr="000E473A">
        <w:rPr>
          <w:rFonts w:ascii="Times New Roman" w:hAnsi="Times New Roman" w:cs="Times New Roman"/>
          <w:sz w:val="24"/>
          <w:szCs w:val="24"/>
        </w:rPr>
        <w:t>9</w:t>
      </w:r>
      <w:r w:rsidR="002942BC" w:rsidRPr="000E473A">
        <w:rPr>
          <w:rFonts w:ascii="Times New Roman" w:hAnsi="Times New Roman" w:cs="Times New Roman"/>
          <w:sz w:val="24"/>
          <w:szCs w:val="24"/>
        </w:rPr>
        <w:t>0</w:t>
      </w:r>
      <w:r w:rsidR="00695C05">
        <w:rPr>
          <w:rFonts w:ascii="Times New Roman" w:hAnsi="Times New Roman" w:cs="Times New Roman"/>
          <w:sz w:val="24"/>
          <w:szCs w:val="24"/>
        </w:rPr>
        <w:t>7</w:t>
      </w:r>
      <w:r w:rsidRPr="000E473A">
        <w:rPr>
          <w:rFonts w:ascii="Times New Roman" w:hAnsi="Times New Roman" w:cs="Times New Roman"/>
          <w:sz w:val="24"/>
          <w:szCs w:val="24"/>
        </w:rPr>
        <w:t>.</w:t>
      </w:r>
    </w:p>
    <w:p w14:paraId="24FD5E06" w14:textId="77777777" w:rsidR="00F336B8" w:rsidRPr="000E473A" w:rsidRDefault="00F336B8">
      <w:pPr>
        <w:pStyle w:val="Odsekzoznamu"/>
        <w:spacing w:after="0" w:line="240" w:lineRule="auto"/>
        <w:ind w:left="714"/>
        <w:jc w:val="both"/>
        <w:rPr>
          <w:rFonts w:ascii="Times New Roman" w:hAnsi="Times New Roman" w:cs="Times New Roman"/>
          <w:sz w:val="24"/>
          <w:szCs w:val="24"/>
        </w:rPr>
      </w:pPr>
    </w:p>
    <w:p w14:paraId="6E9CB1B7" w14:textId="154BCA43" w:rsidR="00093F5C" w:rsidRPr="000E473A" w:rsidRDefault="00093F5C">
      <w:pPr>
        <w:pStyle w:val="Odsekzoznamu"/>
        <w:numPr>
          <w:ilvl w:val="0"/>
          <w:numId w:val="6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Vec má vadu, aj keď je zaťažená právom tretej osoby (právna vada), ibaže kupujúci v čase uzavretia zmluvy o práve tretej osoby vedel a prejavil s ním súhlas. </w:t>
      </w:r>
    </w:p>
    <w:p w14:paraId="7A209FDA" w14:textId="77777777" w:rsidR="00F336B8" w:rsidRPr="000E473A" w:rsidRDefault="00F336B8">
      <w:pPr>
        <w:pStyle w:val="Odsekzoznamu"/>
        <w:spacing w:after="0" w:line="240" w:lineRule="auto"/>
        <w:rPr>
          <w:rFonts w:ascii="Times New Roman" w:hAnsi="Times New Roman" w:cs="Times New Roman"/>
          <w:sz w:val="24"/>
          <w:szCs w:val="24"/>
        </w:rPr>
      </w:pPr>
    </w:p>
    <w:p w14:paraId="0C5AB604" w14:textId="5508D91B" w:rsidR="00093F5C" w:rsidRPr="000E473A" w:rsidRDefault="00093F5C">
      <w:pPr>
        <w:pStyle w:val="Odsekzoznamu"/>
        <w:numPr>
          <w:ilvl w:val="0"/>
          <w:numId w:val="6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vadu sa považuje aj plnenie inej veci, alebo nedostatky dokladov, ktoré sa k veci vzťahujú. </w:t>
      </w:r>
    </w:p>
    <w:p w14:paraId="0F0566BC" w14:textId="77777777" w:rsidR="00093F5C" w:rsidRPr="000E473A" w:rsidRDefault="00093F5C">
      <w:pPr>
        <w:spacing w:after="0" w:line="240" w:lineRule="auto"/>
        <w:jc w:val="both"/>
      </w:pPr>
    </w:p>
    <w:p w14:paraId="5D430560" w14:textId="3F247A03" w:rsidR="00093F5C" w:rsidRPr="000E473A" w:rsidRDefault="00F336B8">
      <w:pPr>
        <w:spacing w:after="0" w:line="240" w:lineRule="auto"/>
        <w:jc w:val="center"/>
      </w:pPr>
      <w:r w:rsidRPr="000E473A">
        <w:t xml:space="preserve">§ </w:t>
      </w:r>
      <w:r w:rsidR="00695C05">
        <w:t>914</w:t>
      </w:r>
    </w:p>
    <w:p w14:paraId="6F320DDC" w14:textId="6291465D" w:rsidR="00093F5C" w:rsidRPr="000E473A" w:rsidRDefault="00093F5C">
      <w:pPr>
        <w:spacing w:after="0" w:line="240" w:lineRule="auto"/>
        <w:jc w:val="center"/>
      </w:pPr>
      <w:r w:rsidRPr="000E473A">
        <w:t>Vedomosť kupujúceho o vade veci</w:t>
      </w:r>
    </w:p>
    <w:p w14:paraId="7A454795" w14:textId="77777777" w:rsidR="00F336B8" w:rsidRPr="000E473A" w:rsidRDefault="00F336B8">
      <w:pPr>
        <w:spacing w:after="0" w:line="240" w:lineRule="auto"/>
        <w:jc w:val="center"/>
      </w:pPr>
    </w:p>
    <w:p w14:paraId="6E4AB6E4" w14:textId="77777777" w:rsidR="00093F5C" w:rsidRPr="000E473A" w:rsidRDefault="00093F5C">
      <w:pPr>
        <w:spacing w:after="0" w:line="240" w:lineRule="auto"/>
        <w:ind w:firstLine="357"/>
        <w:jc w:val="both"/>
      </w:pPr>
      <w:r w:rsidRPr="000E473A">
        <w:t>Ak kupujúci o vade veci v čase uzavretia zmluvy vedel alebo musel vedieť s prihliadnutím na okolnosti, za ktorých sa zmluva uzavrela, vec sa považuje za vec bez vady; to neplatí, ak ho predávajúci výslovne ubezpečil, že vec nemá vadu, alebo ak predávajúci vadu ľstivo zastrel.</w:t>
      </w:r>
    </w:p>
    <w:p w14:paraId="70E53EEB" w14:textId="77777777" w:rsidR="00CF4A95" w:rsidRPr="000E473A" w:rsidRDefault="00CF4A95">
      <w:pPr>
        <w:spacing w:after="0" w:line="240" w:lineRule="auto"/>
        <w:jc w:val="center"/>
        <w:rPr>
          <w:b/>
        </w:rPr>
      </w:pPr>
    </w:p>
    <w:p w14:paraId="054C18A9" w14:textId="2246381B" w:rsidR="00093F5C" w:rsidRPr="000E473A" w:rsidRDefault="00F336B8">
      <w:pPr>
        <w:spacing w:after="0" w:line="240" w:lineRule="auto"/>
        <w:jc w:val="center"/>
      </w:pPr>
      <w:r w:rsidRPr="000E473A">
        <w:t xml:space="preserve">§ </w:t>
      </w:r>
      <w:r w:rsidR="00695C05">
        <w:t>915</w:t>
      </w:r>
    </w:p>
    <w:p w14:paraId="0E6E147D" w14:textId="109A8B55" w:rsidR="008911F9" w:rsidRPr="000E473A" w:rsidRDefault="008911F9">
      <w:pPr>
        <w:spacing w:after="0" w:line="240" w:lineRule="auto"/>
        <w:jc w:val="center"/>
      </w:pPr>
      <w:r w:rsidRPr="000E473A">
        <w:t>Výroba z vecí poskytnutých kupujúcim</w:t>
      </w:r>
    </w:p>
    <w:p w14:paraId="5EE4E157" w14:textId="77777777" w:rsidR="00F336B8" w:rsidRPr="000E473A" w:rsidRDefault="00F336B8">
      <w:pPr>
        <w:spacing w:after="0" w:line="240" w:lineRule="auto"/>
        <w:jc w:val="both"/>
      </w:pPr>
    </w:p>
    <w:p w14:paraId="535AB0B5" w14:textId="4A133C93" w:rsidR="00093F5C" w:rsidRPr="000E473A" w:rsidRDefault="00093F5C">
      <w:pPr>
        <w:pStyle w:val="Odsekzoznamu"/>
        <w:numPr>
          <w:ilvl w:val="2"/>
          <w:numId w:val="649"/>
        </w:numPr>
        <w:spacing w:after="0" w:line="240" w:lineRule="auto"/>
        <w:ind w:left="731" w:hanging="374"/>
        <w:jc w:val="both"/>
        <w:rPr>
          <w:rFonts w:ascii="Times New Roman" w:hAnsi="Times New Roman" w:cs="Times New Roman"/>
          <w:sz w:val="24"/>
          <w:szCs w:val="24"/>
        </w:rPr>
      </w:pPr>
      <w:r w:rsidRPr="000E473A">
        <w:rPr>
          <w:rFonts w:ascii="Times New Roman" w:hAnsi="Times New Roman" w:cs="Times New Roman"/>
          <w:sz w:val="24"/>
          <w:szCs w:val="24"/>
        </w:rPr>
        <w:t xml:space="preserve">Ak sa pri výrobe veci použili veci poskytnuté kupujúcim, predávajúci nezodpovedá za vadu spôsobenú použitím týchto vecí iba ak preukáže, že nevhodnosť vecí nemohol </w:t>
      </w:r>
      <w:r w:rsidRPr="000E473A">
        <w:rPr>
          <w:rFonts w:ascii="Times New Roman" w:hAnsi="Times New Roman" w:cs="Times New Roman"/>
          <w:sz w:val="24"/>
          <w:szCs w:val="24"/>
        </w:rPr>
        <w:lastRenderedPageBreak/>
        <w:t xml:space="preserve">odhaliť ani pri vynaložení </w:t>
      </w:r>
      <w:r w:rsidR="005E647D" w:rsidRPr="000E473A">
        <w:rPr>
          <w:rFonts w:ascii="Times New Roman" w:hAnsi="Times New Roman" w:cs="Times New Roman"/>
          <w:sz w:val="24"/>
          <w:szCs w:val="24"/>
        </w:rPr>
        <w:t xml:space="preserve">náležitej </w:t>
      </w:r>
      <w:r w:rsidRPr="000E473A">
        <w:rPr>
          <w:rFonts w:ascii="Times New Roman" w:hAnsi="Times New Roman" w:cs="Times New Roman"/>
          <w:sz w:val="24"/>
          <w:szCs w:val="24"/>
        </w:rPr>
        <w:t xml:space="preserve">starostlivosti, alebo že na ich nevhodnosť kupujúceho upozornil, avšak ten na ich použití trval. </w:t>
      </w:r>
    </w:p>
    <w:p w14:paraId="385A7E6A" w14:textId="77777777" w:rsidR="00CF4A95" w:rsidRPr="000E473A" w:rsidRDefault="00CF4A95">
      <w:pPr>
        <w:pStyle w:val="Odsekzoznamu"/>
        <w:spacing w:after="0" w:line="240" w:lineRule="auto"/>
        <w:ind w:left="731"/>
        <w:jc w:val="both"/>
        <w:rPr>
          <w:rFonts w:ascii="Times New Roman" w:hAnsi="Times New Roman" w:cs="Times New Roman"/>
          <w:sz w:val="24"/>
          <w:szCs w:val="24"/>
        </w:rPr>
      </w:pPr>
    </w:p>
    <w:p w14:paraId="5939FB20" w14:textId="43DC9727" w:rsidR="00093F5C" w:rsidRPr="000E473A" w:rsidRDefault="00093F5C">
      <w:pPr>
        <w:pStyle w:val="Odsekzoznamu"/>
        <w:numPr>
          <w:ilvl w:val="2"/>
          <w:numId w:val="649"/>
        </w:numPr>
        <w:spacing w:after="0" w:line="240" w:lineRule="auto"/>
        <w:ind w:left="731" w:hanging="374"/>
        <w:jc w:val="both"/>
        <w:rPr>
          <w:rFonts w:ascii="Times New Roman" w:hAnsi="Times New Roman" w:cs="Times New Roman"/>
          <w:sz w:val="24"/>
          <w:szCs w:val="24"/>
        </w:rPr>
      </w:pPr>
      <w:r w:rsidRPr="000E473A">
        <w:rPr>
          <w:rFonts w:ascii="Times New Roman" w:hAnsi="Times New Roman" w:cs="Times New Roman"/>
          <w:sz w:val="24"/>
          <w:szCs w:val="24"/>
        </w:rPr>
        <w:t>Ustanovenie ods</w:t>
      </w:r>
      <w:r w:rsidR="002A687F"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sa použije primerane aj keď vada veci nastane v dôsledku pokynov kupujúceho alebo v dôsledku podkladov, návrhov alebo vzoriek poskytnutých kupujúcim.</w:t>
      </w:r>
    </w:p>
    <w:p w14:paraId="2D83AF33" w14:textId="77777777" w:rsidR="00CF4A95" w:rsidRPr="000E473A" w:rsidRDefault="00CF4A95">
      <w:pPr>
        <w:spacing w:after="0" w:line="240" w:lineRule="auto"/>
        <w:jc w:val="both"/>
        <w:rPr>
          <w:b/>
        </w:rPr>
      </w:pPr>
    </w:p>
    <w:p w14:paraId="7ED6DB03" w14:textId="1A66C51C" w:rsidR="00093F5C" w:rsidRPr="000E473A" w:rsidRDefault="00093F5C">
      <w:pPr>
        <w:spacing w:after="0" w:line="240" w:lineRule="auto"/>
        <w:jc w:val="center"/>
      </w:pPr>
      <w:r w:rsidRPr="000E473A">
        <w:t xml:space="preserve">§ </w:t>
      </w:r>
      <w:r w:rsidR="00695C05">
        <w:t>916</w:t>
      </w:r>
    </w:p>
    <w:p w14:paraId="6894BAE3" w14:textId="6E115053" w:rsidR="002A44F2" w:rsidRPr="000E473A" w:rsidRDefault="002A44F2">
      <w:pPr>
        <w:spacing w:after="0" w:line="240" w:lineRule="auto"/>
        <w:jc w:val="center"/>
      </w:pPr>
      <w:r w:rsidRPr="000E473A">
        <w:t>Zodpovednosť za vadu a prechod nebezpečenstva</w:t>
      </w:r>
    </w:p>
    <w:p w14:paraId="28C31FEB" w14:textId="77777777" w:rsidR="00CF4A95" w:rsidRPr="000E473A" w:rsidRDefault="00CF4A95">
      <w:pPr>
        <w:spacing w:after="0" w:line="240" w:lineRule="auto"/>
        <w:jc w:val="both"/>
        <w:rPr>
          <w:b/>
        </w:rPr>
      </w:pPr>
    </w:p>
    <w:p w14:paraId="139D0824" w14:textId="7970DC66" w:rsidR="00093F5C" w:rsidRPr="000E473A" w:rsidRDefault="00093F5C">
      <w:pPr>
        <w:pStyle w:val="Odsekzoznamu"/>
        <w:numPr>
          <w:ilvl w:val="0"/>
          <w:numId w:val="657"/>
        </w:numPr>
        <w:spacing w:after="0" w:line="240" w:lineRule="auto"/>
        <w:ind w:left="731" w:hanging="374"/>
        <w:jc w:val="both"/>
        <w:rPr>
          <w:rFonts w:ascii="Times New Roman" w:hAnsi="Times New Roman" w:cs="Times New Roman"/>
          <w:b/>
          <w:bCs/>
          <w:sz w:val="24"/>
          <w:szCs w:val="24"/>
        </w:rPr>
      </w:pPr>
      <w:r w:rsidRPr="000E473A">
        <w:rPr>
          <w:rFonts w:ascii="Times New Roman" w:hAnsi="Times New Roman" w:cs="Times New Roman"/>
          <w:sz w:val="24"/>
          <w:szCs w:val="24"/>
        </w:rPr>
        <w:t xml:space="preserve">Predávajúci zodpovedá za vadu veci, ak má vec vady v čase prechodu nebezpečenstva škody na veci na kupujúceho, aj keď sa vada prejaví až neskôr. </w:t>
      </w:r>
    </w:p>
    <w:p w14:paraId="79C43AFC" w14:textId="77777777" w:rsidR="00CF4A95" w:rsidRPr="000E473A" w:rsidRDefault="00CF4A95">
      <w:pPr>
        <w:pStyle w:val="Odsekzoznamu"/>
        <w:spacing w:after="0" w:line="240" w:lineRule="auto"/>
        <w:ind w:left="731"/>
        <w:jc w:val="both"/>
        <w:rPr>
          <w:rFonts w:ascii="Times New Roman" w:hAnsi="Times New Roman" w:cs="Times New Roman"/>
          <w:b/>
          <w:bCs/>
          <w:sz w:val="24"/>
          <w:szCs w:val="24"/>
        </w:rPr>
      </w:pPr>
    </w:p>
    <w:p w14:paraId="0A4DFEE9" w14:textId="44C94FDE" w:rsidR="00093F5C" w:rsidRPr="000E473A" w:rsidRDefault="00093F5C">
      <w:pPr>
        <w:pStyle w:val="Odsekzoznamu"/>
        <w:numPr>
          <w:ilvl w:val="0"/>
          <w:numId w:val="657"/>
        </w:numPr>
        <w:spacing w:after="0" w:line="240" w:lineRule="auto"/>
        <w:ind w:left="731" w:hanging="374"/>
        <w:jc w:val="both"/>
        <w:rPr>
          <w:rFonts w:ascii="Times New Roman" w:hAnsi="Times New Roman" w:cs="Times New Roman"/>
          <w:sz w:val="24"/>
          <w:szCs w:val="24"/>
        </w:rPr>
      </w:pPr>
      <w:r w:rsidRPr="000E473A">
        <w:rPr>
          <w:rFonts w:ascii="Times New Roman" w:hAnsi="Times New Roman" w:cs="Times New Roman"/>
          <w:sz w:val="24"/>
          <w:szCs w:val="24"/>
        </w:rPr>
        <w:t>Za vadu veci, ktorá vznikla po prechode nebezpečenstva škody na veci na kupujúceho, predávajúci zodpovedá iba ak bola spôsobená porušením povinnosti predávajúceho alebo osôb, pomocou ktorých plnil svoj záväzok.</w:t>
      </w:r>
    </w:p>
    <w:p w14:paraId="7A09C5DF" w14:textId="77777777" w:rsidR="00CF4A95" w:rsidRPr="000E473A" w:rsidRDefault="00CF4A95">
      <w:pPr>
        <w:pStyle w:val="Odsekzoznamu"/>
        <w:spacing w:after="0" w:line="240" w:lineRule="auto"/>
        <w:ind w:left="731"/>
        <w:jc w:val="both"/>
        <w:rPr>
          <w:rFonts w:ascii="Times New Roman" w:hAnsi="Times New Roman" w:cs="Times New Roman"/>
          <w:sz w:val="24"/>
          <w:szCs w:val="24"/>
        </w:rPr>
      </w:pPr>
    </w:p>
    <w:p w14:paraId="6D38DC1A" w14:textId="1DA1AEE9" w:rsidR="00093F5C" w:rsidRPr="000E473A" w:rsidRDefault="00093F5C">
      <w:pPr>
        <w:pStyle w:val="Odsekzoznamu"/>
        <w:numPr>
          <w:ilvl w:val="0"/>
          <w:numId w:val="657"/>
        </w:numPr>
        <w:spacing w:after="0" w:line="240" w:lineRule="auto"/>
        <w:ind w:left="731" w:hanging="374"/>
        <w:jc w:val="both"/>
        <w:rPr>
          <w:rFonts w:ascii="Times New Roman" w:hAnsi="Times New Roman" w:cs="Times New Roman"/>
          <w:sz w:val="24"/>
          <w:szCs w:val="24"/>
        </w:rPr>
      </w:pPr>
      <w:r w:rsidRPr="000E473A">
        <w:rPr>
          <w:rFonts w:ascii="Times New Roman" w:hAnsi="Times New Roman" w:cs="Times New Roman"/>
          <w:sz w:val="24"/>
          <w:szCs w:val="24"/>
        </w:rPr>
        <w:t xml:space="preserve">Povinnosti predávajúceho zo záruky za akosť týmto nie sú dotknuté.                                                   </w:t>
      </w:r>
    </w:p>
    <w:p w14:paraId="3960B8C6" w14:textId="77777777" w:rsidR="00093F5C" w:rsidRPr="000E473A" w:rsidRDefault="00093F5C">
      <w:pPr>
        <w:spacing w:after="0" w:line="240" w:lineRule="auto"/>
        <w:jc w:val="both"/>
        <w:rPr>
          <w:highlight w:val="yellow"/>
        </w:rPr>
      </w:pPr>
    </w:p>
    <w:p w14:paraId="4E9D49FD" w14:textId="3201197C" w:rsidR="00093F5C" w:rsidRPr="000E473A" w:rsidRDefault="00CF4A95">
      <w:pPr>
        <w:spacing w:after="0" w:line="240" w:lineRule="auto"/>
        <w:jc w:val="center"/>
      </w:pPr>
      <w:r w:rsidRPr="000E473A">
        <w:t xml:space="preserve">§ </w:t>
      </w:r>
      <w:r w:rsidR="00695C05">
        <w:t>917</w:t>
      </w:r>
    </w:p>
    <w:p w14:paraId="032C4262" w14:textId="338FF142" w:rsidR="00093F5C" w:rsidRPr="000E473A" w:rsidRDefault="00093F5C">
      <w:pPr>
        <w:spacing w:after="0" w:line="240" w:lineRule="auto"/>
        <w:jc w:val="center"/>
      </w:pPr>
      <w:r w:rsidRPr="000E473A">
        <w:t>Prehliadka veci</w:t>
      </w:r>
    </w:p>
    <w:p w14:paraId="342738AF" w14:textId="77777777" w:rsidR="00CF4A95" w:rsidRPr="000E473A" w:rsidRDefault="00CF4A95">
      <w:pPr>
        <w:spacing w:after="0" w:line="240" w:lineRule="auto"/>
        <w:jc w:val="both"/>
      </w:pPr>
    </w:p>
    <w:p w14:paraId="53FB6A6A" w14:textId="7C11A61F" w:rsidR="00093F5C" w:rsidRPr="000E473A" w:rsidRDefault="00093F5C">
      <w:pPr>
        <w:pStyle w:val="Odsekzoznamu"/>
        <w:numPr>
          <w:ilvl w:val="0"/>
          <w:numId w:val="6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Kupujúci je povinný vec prezrieť v čase prechodu nebezpečenstva škody na veci a presvedčiť sa najmä o jej množstve, akosti  a vyhotovení. </w:t>
      </w:r>
    </w:p>
    <w:p w14:paraId="4C1EFFC0" w14:textId="77777777" w:rsidR="00CF4A95" w:rsidRPr="000E473A" w:rsidRDefault="00CF4A95">
      <w:pPr>
        <w:pStyle w:val="Odsekzoznamu"/>
        <w:spacing w:after="0" w:line="240" w:lineRule="auto"/>
        <w:ind w:left="714"/>
        <w:jc w:val="both"/>
        <w:rPr>
          <w:rFonts w:ascii="Times New Roman" w:hAnsi="Times New Roman" w:cs="Times New Roman"/>
          <w:sz w:val="24"/>
          <w:szCs w:val="24"/>
        </w:rPr>
      </w:pPr>
    </w:p>
    <w:p w14:paraId="6F2E42EB" w14:textId="2F563FCA" w:rsidR="00093F5C" w:rsidRPr="000E473A" w:rsidRDefault="00093F5C">
      <w:pPr>
        <w:pStyle w:val="Odsekzoznamu"/>
        <w:numPr>
          <w:ilvl w:val="0"/>
          <w:numId w:val="6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byť vec odoslaná predávajúcim, môže kupujúci odložiť prezretie veci až do doby dôjdenia veci do miesta určenia. Ak je však vec počas prepravy presmerovaná do iného miesta určenia, alebo ak ju kupujúci odosiela ďalej bez toho, aby mal možnosť vec si prezrieť a ak predávajúci v čase uzavretia zmluvy vedel alebo musel vedieť o  možnosti zmeny miesta určenia alebo o jej ďalšom odosielaní, môže kupujúci odložiť prezretie veci až do doby, keď je vec dopravená do nového miesta určenia.</w:t>
      </w:r>
    </w:p>
    <w:p w14:paraId="3AA14481" w14:textId="77777777" w:rsidR="00CF4A95" w:rsidRPr="000E473A" w:rsidRDefault="00CF4A95">
      <w:pPr>
        <w:pStyle w:val="Odsekzoznamu"/>
        <w:spacing w:after="0" w:line="240" w:lineRule="auto"/>
        <w:rPr>
          <w:rFonts w:ascii="Times New Roman" w:hAnsi="Times New Roman" w:cs="Times New Roman"/>
          <w:sz w:val="24"/>
          <w:szCs w:val="24"/>
        </w:rPr>
      </w:pPr>
    </w:p>
    <w:p w14:paraId="5CCA1D1E" w14:textId="4B982799" w:rsidR="00093F5C" w:rsidRPr="000E473A" w:rsidRDefault="00093F5C">
      <w:pPr>
        <w:pStyle w:val="Odsekzoznamu"/>
        <w:numPr>
          <w:ilvl w:val="0"/>
          <w:numId w:val="6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kupujúci vec neprezrie ani nezariadi, aby sa prezrela v čase prechodu nebezpečenstva škody na veci, môže uplatniť prostriedky nápravy pre nesplnenie ohľadne vád zistiteľných pri tejto prehliadke iba ak preukáže, že vec mala tieto vady už v čase prechodu nebezpečenstva škody na veci.</w:t>
      </w:r>
    </w:p>
    <w:p w14:paraId="50CBE988" w14:textId="77777777" w:rsidR="00093F5C" w:rsidRPr="000E473A" w:rsidRDefault="00093F5C">
      <w:pPr>
        <w:spacing w:after="0" w:line="240" w:lineRule="auto"/>
        <w:jc w:val="both"/>
        <w:rPr>
          <w:highlight w:val="yellow"/>
        </w:rPr>
      </w:pPr>
    </w:p>
    <w:p w14:paraId="39CAD3E2" w14:textId="1C92BA7F" w:rsidR="00093F5C" w:rsidRPr="000E473A" w:rsidRDefault="00CF4A95">
      <w:pPr>
        <w:spacing w:after="0" w:line="240" w:lineRule="auto"/>
        <w:jc w:val="center"/>
      </w:pPr>
      <w:r w:rsidRPr="000E473A">
        <w:t xml:space="preserve">§ </w:t>
      </w:r>
      <w:r w:rsidR="00695C05">
        <w:t>918</w:t>
      </w:r>
    </w:p>
    <w:p w14:paraId="352F57E6" w14:textId="208CC013" w:rsidR="00093F5C" w:rsidRPr="000E473A" w:rsidRDefault="00093F5C">
      <w:pPr>
        <w:spacing w:after="0" w:line="240" w:lineRule="auto"/>
        <w:jc w:val="center"/>
      </w:pPr>
      <w:r w:rsidRPr="000E473A">
        <w:t>Prostriedky nápravy</w:t>
      </w:r>
    </w:p>
    <w:p w14:paraId="6EF7689C" w14:textId="77777777" w:rsidR="00CF4A95" w:rsidRPr="000E473A" w:rsidRDefault="00CF4A95">
      <w:pPr>
        <w:spacing w:after="0" w:line="240" w:lineRule="auto"/>
        <w:jc w:val="both"/>
      </w:pPr>
    </w:p>
    <w:p w14:paraId="744BE160" w14:textId="5842B021" w:rsidR="00093F5C" w:rsidRPr="000E473A" w:rsidRDefault="002A44F2">
      <w:pPr>
        <w:spacing w:after="0" w:line="240" w:lineRule="auto"/>
        <w:ind w:firstLine="357"/>
        <w:jc w:val="both"/>
      </w:pPr>
      <w:r w:rsidRPr="000E473A">
        <w:rPr>
          <w:bCs/>
        </w:rPr>
        <w:t>Na zodpovednosť za vadu veci</w:t>
      </w:r>
      <w:r w:rsidR="00093F5C" w:rsidRPr="000E473A">
        <w:rPr>
          <w:bCs/>
        </w:rPr>
        <w:t xml:space="preserve"> sa použijú ustanovenia tohto zákona o nesplnení a prostriedkoch nápravy.</w:t>
      </w:r>
      <w:r w:rsidR="00093F5C" w:rsidRPr="000E473A">
        <w:t xml:space="preserve"> </w:t>
      </w:r>
    </w:p>
    <w:p w14:paraId="48D0BDA9" w14:textId="02C41355" w:rsidR="002A44F2" w:rsidRDefault="002A44F2">
      <w:pPr>
        <w:spacing w:after="0" w:line="240" w:lineRule="auto"/>
        <w:ind w:firstLine="357"/>
        <w:jc w:val="both"/>
      </w:pPr>
    </w:p>
    <w:p w14:paraId="117F5636" w14:textId="77777777" w:rsidR="001E40E6" w:rsidRDefault="001E40E6" w:rsidP="001E40E6"/>
    <w:p w14:paraId="6118B250" w14:textId="77777777" w:rsidR="001E40E6" w:rsidRDefault="001E40E6" w:rsidP="001E40E6"/>
    <w:p w14:paraId="1DF45F1C" w14:textId="77777777" w:rsidR="001E40E6" w:rsidRDefault="001E40E6" w:rsidP="001E40E6"/>
    <w:p w14:paraId="0B88EA6A" w14:textId="77777777" w:rsidR="001E40E6" w:rsidRDefault="001E40E6" w:rsidP="001E40E6"/>
    <w:p w14:paraId="38E3EB53" w14:textId="686CA7B9"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lastRenderedPageBreak/>
        <w:t>Záruka za akosť</w:t>
      </w:r>
    </w:p>
    <w:p w14:paraId="1AC793A4" w14:textId="77777777" w:rsidR="00093F5C" w:rsidRPr="000E473A" w:rsidRDefault="00093F5C">
      <w:pPr>
        <w:pStyle w:val="Zkladntext"/>
        <w:spacing w:before="0" w:after="0" w:line="240" w:lineRule="auto"/>
        <w:jc w:val="center"/>
        <w:rPr>
          <w:rFonts w:ascii="Times New Roman" w:hAnsi="Times New Roman" w:cs="Times New Roman"/>
          <w:sz w:val="24"/>
          <w:szCs w:val="24"/>
        </w:rPr>
      </w:pPr>
    </w:p>
    <w:p w14:paraId="7577AECD" w14:textId="2442046B" w:rsidR="00093F5C" w:rsidRPr="000E473A" w:rsidRDefault="00CF4A95">
      <w:pPr>
        <w:spacing w:after="0" w:line="240" w:lineRule="auto"/>
        <w:jc w:val="center"/>
      </w:pPr>
      <w:r w:rsidRPr="000E473A">
        <w:t xml:space="preserve">§ </w:t>
      </w:r>
      <w:r w:rsidR="00695C05">
        <w:t>919</w:t>
      </w:r>
    </w:p>
    <w:p w14:paraId="26E87607" w14:textId="555B4F40" w:rsidR="00CF4A95" w:rsidRPr="000E473A" w:rsidRDefault="002A44F2">
      <w:pPr>
        <w:spacing w:after="0" w:line="240" w:lineRule="auto"/>
        <w:jc w:val="center"/>
      </w:pPr>
      <w:r w:rsidRPr="000E473A">
        <w:t>Základné ustanovenia</w:t>
      </w:r>
    </w:p>
    <w:p w14:paraId="76F86A7E" w14:textId="77777777" w:rsidR="002A44F2" w:rsidRPr="000E473A" w:rsidRDefault="002A44F2">
      <w:pPr>
        <w:spacing w:after="0" w:line="240" w:lineRule="auto"/>
        <w:jc w:val="center"/>
      </w:pPr>
    </w:p>
    <w:p w14:paraId="0B79DF78" w14:textId="3011AEF9" w:rsidR="00093F5C" w:rsidRPr="000E473A" w:rsidRDefault="00093F5C">
      <w:pPr>
        <w:pStyle w:val="Odsekzoznamu"/>
        <w:numPr>
          <w:ilvl w:val="1"/>
          <w:numId w:val="6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Zárukou za akosť sa predávajúci zaväzuje, že vec bude po určitú dobu spôsobilá na použitie na dohodnutý, inak na obvyklý účel, alebo že si zachová dohodnuté, inak obvyklé vlastnosti. Záruku možno poskytnúť aj na časť veci.</w:t>
      </w:r>
    </w:p>
    <w:p w14:paraId="3172616C"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5D7EAEC5" w14:textId="1514E40E" w:rsidR="00093F5C" w:rsidRPr="000E473A" w:rsidRDefault="00093F5C">
      <w:pPr>
        <w:pStyle w:val="Odsekzoznamu"/>
        <w:numPr>
          <w:ilvl w:val="1"/>
          <w:numId w:val="6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Poskytnutie záruky môže vyplývať zo zmluvy alebo z vyhlásenia predávajúceho uvedeného v záručnom liste alebo v reklame. Za poskytnutie záruky sa považuje aj vyznačenie doby trvanlivosti alebo použiteľnosti na obale veci. </w:t>
      </w:r>
    </w:p>
    <w:p w14:paraId="5D7DA08F"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6003B3E6" w14:textId="633AC86A" w:rsidR="00093F5C" w:rsidRPr="000E473A" w:rsidRDefault="00093F5C">
      <w:pPr>
        <w:pStyle w:val="Odsekzoznamu"/>
        <w:numPr>
          <w:ilvl w:val="1"/>
          <w:numId w:val="6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dĺžka záručnej doby uvedená v zmluve a vo vyhlásení predávajúceho rozdielna, platí záručná doba, ktorá je dlhšia. Ak je rozdiel medzi dohodnutou zárukou a zárukou uvedenou na obale veci ako doba jej použiteľnosti, má prednosť dohodnutá záruka.</w:t>
      </w:r>
    </w:p>
    <w:p w14:paraId="091973D2" w14:textId="77777777" w:rsidR="00093F5C" w:rsidRPr="000E473A" w:rsidRDefault="00093F5C">
      <w:pPr>
        <w:spacing w:after="0" w:line="240" w:lineRule="auto"/>
        <w:jc w:val="both"/>
      </w:pPr>
    </w:p>
    <w:p w14:paraId="307CFD08" w14:textId="6B6EFEA7" w:rsidR="00093F5C" w:rsidRPr="000E473A" w:rsidRDefault="00CF4A95">
      <w:pPr>
        <w:spacing w:after="0" w:line="240" w:lineRule="auto"/>
        <w:jc w:val="center"/>
      </w:pPr>
      <w:r w:rsidRPr="000E473A">
        <w:t xml:space="preserve">§ </w:t>
      </w:r>
      <w:r w:rsidR="00695C05">
        <w:t>920</w:t>
      </w:r>
    </w:p>
    <w:p w14:paraId="64A4F49C" w14:textId="7CDD16FD" w:rsidR="00CF4A95" w:rsidRPr="000E473A" w:rsidRDefault="002A44F2">
      <w:pPr>
        <w:spacing w:after="0" w:line="240" w:lineRule="auto"/>
        <w:jc w:val="center"/>
      </w:pPr>
      <w:r w:rsidRPr="000E473A">
        <w:t>Záručná doba</w:t>
      </w:r>
    </w:p>
    <w:p w14:paraId="48C7F3BA" w14:textId="77777777" w:rsidR="002A44F2" w:rsidRPr="000E473A" w:rsidRDefault="002A44F2">
      <w:pPr>
        <w:spacing w:after="0" w:line="240" w:lineRule="auto"/>
        <w:jc w:val="center"/>
      </w:pPr>
    </w:p>
    <w:p w14:paraId="4603E928" w14:textId="583CFB16" w:rsidR="00093F5C" w:rsidRPr="000E473A" w:rsidRDefault="00093F5C">
      <w:pPr>
        <w:pStyle w:val="Odsekzoznamu"/>
        <w:numPr>
          <w:ilvl w:val="1"/>
          <w:numId w:val="6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Záručná doba plynie odo dňa odovzdania veci kupujúcemu. Ak sa má vec podľa zmluvy odoslať, plynie odo dňa jej dôjdenia do miesta určenia.</w:t>
      </w:r>
    </w:p>
    <w:p w14:paraId="367968C3"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1F1487CA" w14:textId="0B330BB7" w:rsidR="00093F5C" w:rsidRPr="000E473A" w:rsidRDefault="00093F5C">
      <w:pPr>
        <w:pStyle w:val="Odsekzoznamu"/>
        <w:numPr>
          <w:ilvl w:val="1"/>
          <w:numId w:val="6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vec uviesť do prevádzky iná osoba ako predávajúci, záručná doba plynie odo dňa uvedenia veci do prevádzky, ak kupujúci objednal uvedenie veci do prevádzky bez zbytočného odkladu po jej prevzatí a na uvedenie veci do prevádzky poskytol potrebnú súčinnosť.</w:t>
      </w:r>
    </w:p>
    <w:p w14:paraId="405517D7"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71AA0534" w14:textId="28B91B18" w:rsidR="00093F5C" w:rsidRPr="000E473A" w:rsidRDefault="00093F5C">
      <w:pPr>
        <w:pStyle w:val="Odsekzoznamu"/>
        <w:numPr>
          <w:ilvl w:val="1"/>
          <w:numId w:val="6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Záručná doba neplynie v dobe, kedy kupujúci nemôže užívať vec pre vadu veci, za ktorú zodpovedá predávajúci.</w:t>
      </w:r>
    </w:p>
    <w:p w14:paraId="22969E45" w14:textId="77777777" w:rsidR="00093F5C" w:rsidRPr="000E473A" w:rsidRDefault="00093F5C">
      <w:pPr>
        <w:spacing w:after="0" w:line="240" w:lineRule="auto"/>
        <w:jc w:val="both"/>
        <w:rPr>
          <w:b/>
        </w:rPr>
      </w:pPr>
    </w:p>
    <w:p w14:paraId="074272A5" w14:textId="6A2C1D27" w:rsidR="00093F5C" w:rsidRPr="000E473A" w:rsidRDefault="00CF4A95">
      <w:pPr>
        <w:spacing w:after="0" w:line="240" w:lineRule="auto"/>
        <w:jc w:val="center"/>
      </w:pPr>
      <w:r w:rsidRPr="000E473A">
        <w:t xml:space="preserve">§ </w:t>
      </w:r>
      <w:r w:rsidR="00695C05">
        <w:t>921</w:t>
      </w:r>
    </w:p>
    <w:p w14:paraId="1CF0F154" w14:textId="41B8D884" w:rsidR="00CF4A95" w:rsidRPr="000E473A" w:rsidRDefault="002A44F2">
      <w:pPr>
        <w:spacing w:after="0" w:line="240" w:lineRule="auto"/>
        <w:jc w:val="center"/>
      </w:pPr>
      <w:r w:rsidRPr="000E473A">
        <w:t>Vylúčenie záruky</w:t>
      </w:r>
    </w:p>
    <w:p w14:paraId="655CBBA3" w14:textId="77777777" w:rsidR="002A44F2" w:rsidRPr="000E473A" w:rsidRDefault="002A44F2">
      <w:pPr>
        <w:spacing w:after="0" w:line="240" w:lineRule="auto"/>
        <w:jc w:val="center"/>
      </w:pPr>
    </w:p>
    <w:p w14:paraId="1B34D28D" w14:textId="77777777" w:rsidR="00093F5C" w:rsidRPr="000E473A" w:rsidRDefault="00093F5C">
      <w:pPr>
        <w:spacing w:after="0" w:line="240" w:lineRule="auto"/>
        <w:ind w:firstLine="357"/>
        <w:jc w:val="both"/>
      </w:pPr>
      <w:r w:rsidRPr="000E473A">
        <w:t>Kupujúci nemá práva zo záruky za akosť, ak vadu spôsobila vonkajšia okolnosť, ibaže ju  vyvolal predávajúci alebo osoby, s pomocou ktorých predávajúci plnil svoj záväzok.</w:t>
      </w:r>
    </w:p>
    <w:p w14:paraId="547E1DF3" w14:textId="77777777" w:rsidR="00093F5C" w:rsidRPr="000E473A" w:rsidRDefault="00093F5C">
      <w:pPr>
        <w:spacing w:after="0" w:line="240" w:lineRule="auto"/>
        <w:jc w:val="both"/>
      </w:pPr>
    </w:p>
    <w:p w14:paraId="054FCBFF" w14:textId="08BC7F6B" w:rsidR="00093F5C" w:rsidRPr="000E473A" w:rsidRDefault="00CF4A95">
      <w:pPr>
        <w:spacing w:after="0" w:line="240" w:lineRule="auto"/>
        <w:jc w:val="center"/>
      </w:pPr>
      <w:r w:rsidRPr="000E473A">
        <w:t xml:space="preserve">§ </w:t>
      </w:r>
      <w:r w:rsidR="00695C05">
        <w:t>922</w:t>
      </w:r>
    </w:p>
    <w:p w14:paraId="520345CC" w14:textId="40F37379" w:rsidR="002A44F2" w:rsidRPr="000E473A" w:rsidRDefault="002A44F2">
      <w:pPr>
        <w:spacing w:after="0" w:line="240" w:lineRule="auto"/>
        <w:jc w:val="center"/>
      </w:pPr>
      <w:r w:rsidRPr="000E473A">
        <w:t>Primerané použitie ustanovení o prostriedkoch nápravy pri zodpovednosti za vadu veci</w:t>
      </w:r>
    </w:p>
    <w:p w14:paraId="38769322" w14:textId="77777777" w:rsidR="00CF4A95" w:rsidRPr="000E473A" w:rsidRDefault="00CF4A95">
      <w:pPr>
        <w:spacing w:after="0" w:line="240" w:lineRule="auto"/>
        <w:jc w:val="both"/>
      </w:pPr>
    </w:p>
    <w:p w14:paraId="6151AB82" w14:textId="46DC6541" w:rsidR="00093F5C" w:rsidRPr="000E473A" w:rsidRDefault="00093F5C">
      <w:pPr>
        <w:spacing w:after="0" w:line="240" w:lineRule="auto"/>
        <w:ind w:firstLine="357"/>
        <w:jc w:val="both"/>
      </w:pPr>
      <w:r w:rsidRPr="000E473A">
        <w:t>Na práva zo záruky za akosť sa primerane použijú ustanovenia o </w:t>
      </w:r>
      <w:r w:rsidR="002A44F2" w:rsidRPr="000E473A">
        <w:t>prostriedkoch nápravy pri zodpovednosti za vadu veci</w:t>
      </w:r>
      <w:r w:rsidRPr="000E473A">
        <w:t xml:space="preserve">.  </w:t>
      </w:r>
    </w:p>
    <w:p w14:paraId="315537A8" w14:textId="77777777" w:rsidR="00093F5C" w:rsidRPr="000E473A" w:rsidRDefault="00093F5C">
      <w:pPr>
        <w:spacing w:after="0" w:line="240" w:lineRule="auto"/>
        <w:jc w:val="both"/>
      </w:pPr>
    </w:p>
    <w:p w14:paraId="2D44F62F"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Povinnosti kupujúceho</w:t>
      </w:r>
    </w:p>
    <w:p w14:paraId="49A52DDC" w14:textId="77777777" w:rsidR="00093F5C" w:rsidRPr="000E473A" w:rsidRDefault="00093F5C">
      <w:pPr>
        <w:spacing w:after="0" w:line="240" w:lineRule="auto"/>
        <w:jc w:val="center"/>
      </w:pPr>
    </w:p>
    <w:p w14:paraId="60DD2105" w14:textId="7ECB1577" w:rsidR="00093F5C" w:rsidRPr="000E473A" w:rsidRDefault="00CF4A95">
      <w:pPr>
        <w:spacing w:after="0" w:line="240" w:lineRule="auto"/>
        <w:jc w:val="center"/>
      </w:pPr>
      <w:r w:rsidRPr="000E473A">
        <w:t xml:space="preserve">§ </w:t>
      </w:r>
      <w:r w:rsidR="00695C05">
        <w:t>923</w:t>
      </w:r>
    </w:p>
    <w:p w14:paraId="0E25F388" w14:textId="21132BDF" w:rsidR="00CF4A95" w:rsidRPr="000E473A" w:rsidRDefault="002A44F2">
      <w:pPr>
        <w:spacing w:after="0" w:line="240" w:lineRule="auto"/>
        <w:jc w:val="center"/>
      </w:pPr>
      <w:r w:rsidRPr="000E473A">
        <w:t>Zaplatenie kúpnej ceny a prevzatie veci a dokladov</w:t>
      </w:r>
    </w:p>
    <w:p w14:paraId="0C4C3C13" w14:textId="77777777" w:rsidR="002A44F2" w:rsidRPr="000E473A" w:rsidRDefault="002A44F2">
      <w:pPr>
        <w:spacing w:after="0" w:line="240" w:lineRule="auto"/>
        <w:jc w:val="center"/>
        <w:rPr>
          <w:b/>
        </w:rPr>
      </w:pPr>
    </w:p>
    <w:p w14:paraId="1E489D54" w14:textId="77777777" w:rsidR="00093F5C" w:rsidRPr="000E473A" w:rsidRDefault="00093F5C">
      <w:pPr>
        <w:spacing w:after="0" w:line="240" w:lineRule="auto"/>
        <w:ind w:firstLine="357"/>
        <w:jc w:val="both"/>
      </w:pPr>
      <w:r w:rsidRPr="000E473A">
        <w:t>Kupujúci je povinný zaplatiť kúpnu cenu, prevziať vec a všetky doklady, ktoré sa k veci vzťahujú.</w:t>
      </w:r>
    </w:p>
    <w:p w14:paraId="39DFAF0D" w14:textId="6281C354" w:rsidR="00093F5C" w:rsidRPr="000E473A" w:rsidRDefault="00CF4A95">
      <w:pPr>
        <w:spacing w:after="0" w:line="240" w:lineRule="auto"/>
        <w:jc w:val="center"/>
        <w:rPr>
          <w:bCs/>
        </w:rPr>
      </w:pPr>
      <w:r w:rsidRPr="000E473A">
        <w:rPr>
          <w:bCs/>
        </w:rPr>
        <w:lastRenderedPageBreak/>
        <w:t xml:space="preserve">§ </w:t>
      </w:r>
      <w:r w:rsidR="00695C05">
        <w:rPr>
          <w:bCs/>
        </w:rPr>
        <w:t>924</w:t>
      </w:r>
    </w:p>
    <w:p w14:paraId="32D1EDCC" w14:textId="0BAB6251" w:rsidR="009456E8" w:rsidRPr="000E473A" w:rsidRDefault="002A44F2">
      <w:pPr>
        <w:spacing w:after="0" w:line="240" w:lineRule="auto"/>
        <w:jc w:val="center"/>
        <w:rPr>
          <w:bCs/>
        </w:rPr>
      </w:pPr>
      <w:r w:rsidRPr="000E473A">
        <w:rPr>
          <w:bCs/>
        </w:rPr>
        <w:t>Výluka z povinnosti zaplatiť kúpnu cenu a právo odmietnuť prevzatie veci</w:t>
      </w:r>
    </w:p>
    <w:p w14:paraId="3C4B5572" w14:textId="77777777" w:rsidR="002A44F2" w:rsidRPr="000E473A" w:rsidRDefault="002A44F2">
      <w:pPr>
        <w:spacing w:after="0" w:line="240" w:lineRule="auto"/>
        <w:jc w:val="center"/>
        <w:rPr>
          <w:b/>
          <w:bCs/>
        </w:rPr>
      </w:pPr>
    </w:p>
    <w:p w14:paraId="554B4EED" w14:textId="231606A4" w:rsidR="00093F5C" w:rsidRPr="000E473A" w:rsidRDefault="00093F5C">
      <w:pPr>
        <w:pStyle w:val="Odsekzoznamu"/>
        <w:numPr>
          <w:ilvl w:val="2"/>
          <w:numId w:val="6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Kupujúci nie je povinný zaplatiť kúpnu cenu, pokiaľ nemá možnosť si vec prezrieť, ibaže bol  dohodnutý spôsob odovzdania veci, ktorý prehliadku veci vylučuje.</w:t>
      </w:r>
    </w:p>
    <w:p w14:paraId="1F09943A"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451FC5B2" w14:textId="6C437DF7" w:rsidR="00093F5C" w:rsidRPr="000E473A" w:rsidRDefault="00093F5C">
      <w:pPr>
        <w:pStyle w:val="Odsekzoznamu"/>
        <w:numPr>
          <w:ilvl w:val="2"/>
          <w:numId w:val="63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Kupujúci má právo odmietnuť prevzatie veci, iba ak to bolo dohodnuté alebo to vyplýva z právneho predpisu. </w:t>
      </w:r>
    </w:p>
    <w:p w14:paraId="6EF01135" w14:textId="77777777" w:rsidR="00093F5C" w:rsidRPr="000E473A" w:rsidRDefault="00093F5C">
      <w:pPr>
        <w:spacing w:after="0" w:line="240" w:lineRule="auto"/>
        <w:jc w:val="both"/>
      </w:pPr>
    </w:p>
    <w:p w14:paraId="0AD10C67" w14:textId="5BE2757C" w:rsidR="00093F5C" w:rsidRPr="000E473A" w:rsidRDefault="009456E8">
      <w:pPr>
        <w:spacing w:after="0" w:line="240" w:lineRule="auto"/>
        <w:jc w:val="center"/>
      </w:pPr>
      <w:r w:rsidRPr="000E473A">
        <w:t xml:space="preserve">§ </w:t>
      </w:r>
      <w:r w:rsidR="00695C05">
        <w:t>925</w:t>
      </w:r>
    </w:p>
    <w:p w14:paraId="10D57F7F" w14:textId="34D1AA0A" w:rsidR="00093F5C" w:rsidRPr="000E473A" w:rsidRDefault="00093F5C">
      <w:pPr>
        <w:spacing w:after="0" w:line="240" w:lineRule="auto"/>
        <w:jc w:val="center"/>
      </w:pPr>
      <w:r w:rsidRPr="000E473A">
        <w:t>Zabezpečenie zaplatenia kúpnej ceny</w:t>
      </w:r>
    </w:p>
    <w:p w14:paraId="6A752296" w14:textId="77777777" w:rsidR="009456E8" w:rsidRPr="000E473A" w:rsidRDefault="009456E8">
      <w:pPr>
        <w:spacing w:after="0" w:line="240" w:lineRule="auto"/>
        <w:jc w:val="both"/>
      </w:pPr>
    </w:p>
    <w:p w14:paraId="6988E7D4" w14:textId="52637A5A" w:rsidR="00093F5C" w:rsidRPr="000E473A" w:rsidRDefault="00093F5C">
      <w:pPr>
        <w:pStyle w:val="Odsekzoznamu"/>
        <w:numPr>
          <w:ilvl w:val="0"/>
          <w:numId w:val="6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bolo dohodnuté, že záväzok zaplatiť kúpnu cenu bude zabezpečený, je kupujúci povinný v dohodnutej dobe, inak včas pred dobou dohodnutou na odovzdanie veci, odovzdať predávajúcemu doklad o tom, že zaplatenie kúpnej ceny bolo zabezpečené v súlade s dohodou, inak je predávajúci oprávnený odovzdanie veci odoprieť až do doby odovzdania dokladu, preukazujúceho vznik zabezpečenia záväzku zaplatiť kúpnu cenu. </w:t>
      </w:r>
    </w:p>
    <w:p w14:paraId="4D59BC17"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44328ECD" w14:textId="0EC16768" w:rsidR="00093F5C" w:rsidRPr="000E473A" w:rsidRDefault="00093F5C">
      <w:pPr>
        <w:pStyle w:val="Odsekzoznamu"/>
        <w:numPr>
          <w:ilvl w:val="0"/>
          <w:numId w:val="6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kupujúci nesplní záväzok zabezpečiť záväzok zaplatiť kúpnu cenu ani v primeranej dodatočnej dobe určenej predávajúcim, môže predávajúci od zmluvy odstúpiť. </w:t>
      </w:r>
    </w:p>
    <w:p w14:paraId="629D1FB1" w14:textId="77777777" w:rsidR="00093F5C" w:rsidRPr="000E473A" w:rsidRDefault="00093F5C">
      <w:pPr>
        <w:spacing w:after="0" w:line="240" w:lineRule="auto"/>
        <w:ind w:left="360"/>
        <w:jc w:val="both"/>
      </w:pPr>
    </w:p>
    <w:p w14:paraId="40D5C59B" w14:textId="04E617D9" w:rsidR="00093F5C" w:rsidRPr="000E473A" w:rsidRDefault="009456E8">
      <w:pPr>
        <w:spacing w:after="0" w:line="240" w:lineRule="auto"/>
        <w:jc w:val="center"/>
        <w:rPr>
          <w:bCs/>
        </w:rPr>
      </w:pPr>
      <w:r w:rsidRPr="000E473A">
        <w:rPr>
          <w:bCs/>
        </w:rPr>
        <w:t xml:space="preserve">§ </w:t>
      </w:r>
      <w:r w:rsidR="00695C05">
        <w:rPr>
          <w:bCs/>
        </w:rPr>
        <w:t>926</w:t>
      </w:r>
    </w:p>
    <w:p w14:paraId="640AB242" w14:textId="1B66C731" w:rsidR="00093F5C" w:rsidRPr="000E473A" w:rsidRDefault="00093F5C">
      <w:pPr>
        <w:spacing w:after="0" w:line="240" w:lineRule="auto"/>
        <w:jc w:val="center"/>
        <w:rPr>
          <w:bCs/>
        </w:rPr>
      </w:pPr>
      <w:r w:rsidRPr="000E473A">
        <w:rPr>
          <w:bCs/>
        </w:rPr>
        <w:t>Úschova veci</w:t>
      </w:r>
    </w:p>
    <w:p w14:paraId="50F467CF" w14:textId="77777777" w:rsidR="009456E8" w:rsidRPr="000E473A" w:rsidRDefault="009456E8">
      <w:pPr>
        <w:spacing w:after="0" w:line="240" w:lineRule="auto"/>
        <w:jc w:val="both"/>
        <w:rPr>
          <w:b/>
          <w:bCs/>
        </w:rPr>
      </w:pPr>
    </w:p>
    <w:p w14:paraId="09657DD9" w14:textId="620A3D23" w:rsidR="00093F5C" w:rsidRPr="000E473A" w:rsidRDefault="00093F5C">
      <w:pPr>
        <w:pStyle w:val="Odsekzoznamu"/>
        <w:numPr>
          <w:ilvl w:val="0"/>
          <w:numId w:val="6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kupujúci v omeškaní so zaplatením kúpnej ceny alebo s prevzatím veci, a predávajúci má vec u seba alebo s ňou môže nakladať, je predávajúci povinný urobiť nevyhnutné opatrenia na uchovanie veci pre kupujúceho. Túto povinnosť si predávajúci splní aj úschovou veci u tretej osoby; na práva a povinnosti pri úschove veci sa primerane použijú ustanovenia zmluvy o úschove.</w:t>
      </w:r>
    </w:p>
    <w:p w14:paraId="3DD8435A"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1599A894" w14:textId="6254A65C" w:rsidR="00093F5C" w:rsidRPr="000E473A" w:rsidRDefault="00093F5C">
      <w:pPr>
        <w:pStyle w:val="Odsekzoznamu"/>
        <w:numPr>
          <w:ilvl w:val="0"/>
          <w:numId w:val="6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odseku 1 sa primerane použije ak má kupujúci vec u seba a vznikla mu povinnosť vrátiť vec predávajúcemu. </w:t>
      </w:r>
    </w:p>
    <w:p w14:paraId="42E4F8D4" w14:textId="588252E4" w:rsidR="00093F5C" w:rsidRDefault="00093F5C" w:rsidP="002A687F">
      <w:pPr>
        <w:spacing w:after="0" w:line="240" w:lineRule="auto"/>
        <w:jc w:val="center"/>
      </w:pPr>
    </w:p>
    <w:p w14:paraId="652AA64B" w14:textId="77777777" w:rsidR="00093F5C" w:rsidRPr="000E473A" w:rsidRDefault="00093F5C" w:rsidP="002A687F">
      <w:pPr>
        <w:spacing w:after="0" w:line="240" w:lineRule="auto"/>
        <w:jc w:val="center"/>
      </w:pPr>
      <w:r w:rsidRPr="000E473A">
        <w:t>Druhý pododdiel</w:t>
      </w:r>
    </w:p>
    <w:p w14:paraId="303A7DD0" w14:textId="77777777" w:rsidR="00093F5C" w:rsidRPr="000E473A" w:rsidRDefault="00093F5C" w:rsidP="002A687F">
      <w:pPr>
        <w:spacing w:after="0" w:line="240" w:lineRule="auto"/>
        <w:jc w:val="center"/>
      </w:pPr>
      <w:r w:rsidRPr="000E473A">
        <w:t>Vedľajšie dohody súvisiace s kúpou veci</w:t>
      </w:r>
    </w:p>
    <w:p w14:paraId="4EF963FC" w14:textId="77777777" w:rsidR="00093F5C" w:rsidRPr="000E473A" w:rsidRDefault="00093F5C" w:rsidP="002A687F">
      <w:pPr>
        <w:spacing w:after="0" w:line="240" w:lineRule="auto"/>
        <w:jc w:val="center"/>
      </w:pPr>
    </w:p>
    <w:p w14:paraId="507DA911" w14:textId="77777777" w:rsidR="00093F5C" w:rsidRPr="000E473A" w:rsidRDefault="00093F5C" w:rsidP="00F71583">
      <w:pPr>
        <w:spacing w:after="0" w:line="240" w:lineRule="auto"/>
        <w:jc w:val="center"/>
        <w:rPr>
          <w:bCs/>
          <w:spacing w:val="30"/>
        </w:rPr>
      </w:pPr>
      <w:r w:rsidRPr="000E473A">
        <w:rPr>
          <w:bCs/>
          <w:spacing w:val="30"/>
        </w:rPr>
        <w:t>Výhrada vlastníctva</w:t>
      </w:r>
    </w:p>
    <w:p w14:paraId="7FCBC7F0" w14:textId="77777777" w:rsidR="00093F5C" w:rsidRPr="000E473A" w:rsidRDefault="00093F5C" w:rsidP="009374B0">
      <w:pPr>
        <w:spacing w:after="0" w:line="240" w:lineRule="auto"/>
        <w:jc w:val="center"/>
      </w:pPr>
    </w:p>
    <w:p w14:paraId="47C24F6D" w14:textId="7280A985" w:rsidR="00093F5C" w:rsidRPr="000E473A" w:rsidRDefault="009456E8">
      <w:pPr>
        <w:spacing w:after="0" w:line="240" w:lineRule="auto"/>
        <w:jc w:val="center"/>
      </w:pPr>
      <w:r w:rsidRPr="000E473A">
        <w:t xml:space="preserve">§ </w:t>
      </w:r>
      <w:r w:rsidR="00695C05">
        <w:t>927</w:t>
      </w:r>
    </w:p>
    <w:p w14:paraId="6225A524" w14:textId="63C6DA13" w:rsidR="002A44F2" w:rsidRPr="000E473A" w:rsidRDefault="002A44F2">
      <w:pPr>
        <w:spacing w:after="0" w:line="240" w:lineRule="auto"/>
        <w:jc w:val="center"/>
      </w:pPr>
      <w:r w:rsidRPr="000E473A">
        <w:t>Základné ustanovenie</w:t>
      </w:r>
    </w:p>
    <w:p w14:paraId="73F42CBA" w14:textId="77777777" w:rsidR="009456E8" w:rsidRPr="000E473A" w:rsidRDefault="009456E8">
      <w:pPr>
        <w:spacing w:after="0" w:line="240" w:lineRule="auto"/>
        <w:jc w:val="both"/>
        <w:rPr>
          <w:b/>
          <w:bCs/>
        </w:rPr>
      </w:pPr>
    </w:p>
    <w:p w14:paraId="046DF193" w14:textId="77777777" w:rsidR="00093F5C" w:rsidRPr="000E473A" w:rsidRDefault="00093F5C">
      <w:pPr>
        <w:spacing w:after="0" w:line="240" w:lineRule="auto"/>
        <w:ind w:firstLine="357"/>
        <w:jc w:val="both"/>
      </w:pPr>
      <w:r w:rsidRPr="000E473A">
        <w:t xml:space="preserve">Kto predá hnuteľnú vec s výhradou, že vlastnícke právo k veci na kupujúceho prejde až zaplatením kúpnej ceny, má výhradu vlastníctva. Dohoda o výhrade vlastníctva musí byť písomná. </w:t>
      </w:r>
    </w:p>
    <w:p w14:paraId="32CAF162" w14:textId="68D4B40E" w:rsidR="009456E8" w:rsidRDefault="009456E8">
      <w:pPr>
        <w:spacing w:after="0" w:line="240" w:lineRule="auto"/>
        <w:jc w:val="center"/>
        <w:rPr>
          <w:b/>
        </w:rPr>
      </w:pPr>
    </w:p>
    <w:p w14:paraId="430C61F1" w14:textId="24E52F23" w:rsidR="001E40E6" w:rsidRDefault="001E40E6">
      <w:pPr>
        <w:spacing w:after="0" w:line="240" w:lineRule="auto"/>
        <w:jc w:val="center"/>
        <w:rPr>
          <w:b/>
        </w:rPr>
      </w:pPr>
    </w:p>
    <w:p w14:paraId="074E26FD" w14:textId="52F01BF9" w:rsidR="001E40E6" w:rsidRDefault="001E40E6">
      <w:pPr>
        <w:spacing w:after="0" w:line="240" w:lineRule="auto"/>
        <w:jc w:val="center"/>
        <w:rPr>
          <w:b/>
        </w:rPr>
      </w:pPr>
    </w:p>
    <w:p w14:paraId="606DFCBE" w14:textId="36517A21" w:rsidR="001E40E6" w:rsidRDefault="001E40E6">
      <w:pPr>
        <w:spacing w:after="0" w:line="240" w:lineRule="auto"/>
        <w:jc w:val="center"/>
        <w:rPr>
          <w:b/>
        </w:rPr>
      </w:pPr>
    </w:p>
    <w:p w14:paraId="6EC7077F" w14:textId="74C255B0" w:rsidR="001E40E6" w:rsidRDefault="001E40E6">
      <w:pPr>
        <w:spacing w:after="0" w:line="240" w:lineRule="auto"/>
        <w:jc w:val="center"/>
        <w:rPr>
          <w:b/>
        </w:rPr>
      </w:pPr>
    </w:p>
    <w:p w14:paraId="5E5E28F0" w14:textId="77777777" w:rsidR="001E40E6" w:rsidRPr="000E473A" w:rsidRDefault="001E40E6">
      <w:pPr>
        <w:spacing w:after="0" w:line="240" w:lineRule="auto"/>
        <w:jc w:val="center"/>
        <w:rPr>
          <w:b/>
        </w:rPr>
      </w:pPr>
    </w:p>
    <w:p w14:paraId="156794BA" w14:textId="4FAE7B1B" w:rsidR="00093F5C" w:rsidRPr="000E473A" w:rsidRDefault="009456E8">
      <w:pPr>
        <w:spacing w:after="0" w:line="240" w:lineRule="auto"/>
        <w:jc w:val="center"/>
      </w:pPr>
      <w:r w:rsidRPr="000E473A">
        <w:lastRenderedPageBreak/>
        <w:t xml:space="preserve">§ </w:t>
      </w:r>
      <w:r w:rsidR="00695C05">
        <w:t>928</w:t>
      </w:r>
    </w:p>
    <w:p w14:paraId="63D836B4" w14:textId="16CB4CDA" w:rsidR="002A44F2" w:rsidRPr="000E473A" w:rsidRDefault="002A44F2">
      <w:pPr>
        <w:spacing w:after="0" w:line="240" w:lineRule="auto"/>
        <w:jc w:val="center"/>
      </w:pPr>
      <w:r w:rsidRPr="000E473A">
        <w:t>Užívanie veci kupujúcim</w:t>
      </w:r>
    </w:p>
    <w:p w14:paraId="46EB0A0B" w14:textId="77777777" w:rsidR="009456E8" w:rsidRPr="000E473A" w:rsidRDefault="009456E8">
      <w:pPr>
        <w:spacing w:after="0" w:line="240" w:lineRule="auto"/>
        <w:jc w:val="center"/>
        <w:rPr>
          <w:b/>
        </w:rPr>
      </w:pPr>
    </w:p>
    <w:p w14:paraId="41C170BF" w14:textId="1D35EC5C" w:rsidR="00093F5C" w:rsidRPr="000E473A" w:rsidRDefault="00093F5C">
      <w:pPr>
        <w:pStyle w:val="Odsekzoznamu"/>
        <w:numPr>
          <w:ilvl w:val="2"/>
          <w:numId w:val="598"/>
        </w:numPr>
        <w:spacing w:after="0" w:line="240" w:lineRule="auto"/>
        <w:ind w:left="777"/>
        <w:jc w:val="both"/>
        <w:rPr>
          <w:rFonts w:ascii="Times New Roman" w:hAnsi="Times New Roman" w:cs="Times New Roman"/>
          <w:sz w:val="24"/>
          <w:szCs w:val="24"/>
        </w:rPr>
      </w:pPr>
      <w:r w:rsidRPr="000E473A">
        <w:rPr>
          <w:rFonts w:ascii="Times New Roman" w:hAnsi="Times New Roman" w:cs="Times New Roman"/>
          <w:sz w:val="24"/>
          <w:szCs w:val="24"/>
        </w:rPr>
        <w:t>Do nadobudnutia vlastníckeho práva je kupujúci povinný prevzatú vec užívať iba dohodnutým spôsobom, inak spôsobom, ktorý vyplýva z účelu, na ktorý je vec obvykle určená.</w:t>
      </w:r>
    </w:p>
    <w:p w14:paraId="38B9555F" w14:textId="77777777" w:rsidR="009456E8" w:rsidRPr="000E473A" w:rsidRDefault="009456E8">
      <w:pPr>
        <w:pStyle w:val="Odsekzoznamu"/>
        <w:spacing w:after="0" w:line="240" w:lineRule="auto"/>
        <w:ind w:left="777"/>
        <w:jc w:val="both"/>
        <w:rPr>
          <w:rFonts w:ascii="Times New Roman" w:hAnsi="Times New Roman" w:cs="Times New Roman"/>
          <w:sz w:val="24"/>
          <w:szCs w:val="24"/>
        </w:rPr>
      </w:pPr>
    </w:p>
    <w:p w14:paraId="350F2CAC" w14:textId="1BEC47EC" w:rsidR="00093F5C" w:rsidRPr="000E473A" w:rsidRDefault="00093F5C">
      <w:pPr>
        <w:pStyle w:val="Odsekzoznamu"/>
        <w:numPr>
          <w:ilvl w:val="2"/>
          <w:numId w:val="598"/>
        </w:numPr>
        <w:spacing w:after="0" w:line="240" w:lineRule="auto"/>
        <w:ind w:left="777"/>
        <w:jc w:val="both"/>
        <w:rPr>
          <w:rFonts w:ascii="Times New Roman" w:hAnsi="Times New Roman" w:cs="Times New Roman"/>
          <w:sz w:val="24"/>
          <w:szCs w:val="24"/>
        </w:rPr>
      </w:pPr>
      <w:r w:rsidRPr="000E473A">
        <w:rPr>
          <w:rFonts w:ascii="Times New Roman" w:hAnsi="Times New Roman" w:cs="Times New Roman"/>
          <w:sz w:val="24"/>
          <w:szCs w:val="24"/>
        </w:rPr>
        <w:t>Kupujúci je povinný udržiavať prevzatú vec na vlastné náklady v stave, v akom ju prevzal.</w:t>
      </w:r>
    </w:p>
    <w:p w14:paraId="2231A1CC" w14:textId="77777777" w:rsidR="00093F5C" w:rsidRPr="000E473A" w:rsidRDefault="00093F5C">
      <w:pPr>
        <w:spacing w:after="0" w:line="240" w:lineRule="auto"/>
        <w:jc w:val="both"/>
      </w:pPr>
    </w:p>
    <w:p w14:paraId="6518C462" w14:textId="19AF837C" w:rsidR="00093F5C" w:rsidRPr="000E473A" w:rsidRDefault="009456E8">
      <w:pPr>
        <w:spacing w:after="0" w:line="240" w:lineRule="auto"/>
        <w:jc w:val="center"/>
      </w:pPr>
      <w:r w:rsidRPr="000E473A">
        <w:t xml:space="preserve">§ </w:t>
      </w:r>
      <w:r w:rsidR="00695C05">
        <w:t>929</w:t>
      </w:r>
    </w:p>
    <w:p w14:paraId="3678098E" w14:textId="4C8F8970" w:rsidR="002A44F2" w:rsidRPr="000E473A" w:rsidRDefault="002A44F2">
      <w:pPr>
        <w:spacing w:after="0" w:line="240" w:lineRule="auto"/>
        <w:jc w:val="center"/>
      </w:pPr>
      <w:r w:rsidRPr="000E473A">
        <w:t>Zánik vlastníckeho práva predávajúceho</w:t>
      </w:r>
    </w:p>
    <w:p w14:paraId="001EFB98" w14:textId="77777777" w:rsidR="009456E8" w:rsidRPr="000E473A" w:rsidRDefault="009456E8">
      <w:pPr>
        <w:spacing w:after="0" w:line="240" w:lineRule="auto"/>
        <w:jc w:val="both"/>
        <w:rPr>
          <w:b/>
        </w:rPr>
      </w:pPr>
    </w:p>
    <w:p w14:paraId="0232C310" w14:textId="640CCE98" w:rsidR="00093F5C" w:rsidRPr="000E473A" w:rsidRDefault="00093F5C">
      <w:pPr>
        <w:pStyle w:val="Odsekzoznamu"/>
        <w:numPr>
          <w:ilvl w:val="0"/>
          <w:numId w:val="6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 dobe určenej na zaplatenie kúpnej ceny predávajúcemu zanikne vlastnícke právo k veci, zaniknú aj práva a povinnosti z výhrady vlastníctva; práva zo zodpovednosti za škodu tým nie sú dotknuté.</w:t>
      </w:r>
    </w:p>
    <w:p w14:paraId="5A5E8751"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70720005" w14:textId="7628DC98" w:rsidR="00093F5C" w:rsidRPr="000E473A" w:rsidRDefault="00093F5C">
      <w:pPr>
        <w:pStyle w:val="Odsekzoznamu"/>
        <w:numPr>
          <w:ilvl w:val="0"/>
          <w:numId w:val="6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spracovaní veci bude pre zánik práv a povinností z výhrady vlastníctva rozhodujúce, či spracovaním vznikla nová vec, alebo sa pôvodná vec len upravila.</w:t>
      </w:r>
    </w:p>
    <w:p w14:paraId="6077BD66" w14:textId="77777777" w:rsidR="00093F5C" w:rsidRPr="000E473A" w:rsidRDefault="00093F5C">
      <w:pPr>
        <w:spacing w:after="0" w:line="240" w:lineRule="auto"/>
        <w:jc w:val="both"/>
      </w:pPr>
    </w:p>
    <w:p w14:paraId="7FEF5312" w14:textId="77777777" w:rsidR="00093F5C" w:rsidRPr="000E473A" w:rsidRDefault="00093F5C">
      <w:pPr>
        <w:spacing w:after="0" w:line="240" w:lineRule="auto"/>
        <w:jc w:val="center"/>
        <w:rPr>
          <w:bCs/>
          <w:spacing w:val="30"/>
        </w:rPr>
      </w:pPr>
      <w:r w:rsidRPr="000E473A">
        <w:rPr>
          <w:bCs/>
          <w:spacing w:val="30"/>
        </w:rPr>
        <w:t>Predkupné právo</w:t>
      </w:r>
    </w:p>
    <w:p w14:paraId="1B52E210" w14:textId="77777777" w:rsidR="00093F5C" w:rsidRPr="000E473A" w:rsidRDefault="00093F5C">
      <w:pPr>
        <w:spacing w:after="0" w:line="240" w:lineRule="auto"/>
        <w:jc w:val="center"/>
      </w:pPr>
    </w:p>
    <w:p w14:paraId="55B7317D" w14:textId="19507FB6" w:rsidR="00093F5C" w:rsidRPr="000E473A" w:rsidRDefault="00093F5C">
      <w:pPr>
        <w:spacing w:after="0" w:line="240" w:lineRule="auto"/>
        <w:jc w:val="center"/>
        <w:rPr>
          <w:bCs/>
        </w:rPr>
      </w:pPr>
      <w:r w:rsidRPr="000E473A">
        <w:rPr>
          <w:bCs/>
        </w:rPr>
        <w:t xml:space="preserve">§ </w:t>
      </w:r>
      <w:r w:rsidR="00695C05">
        <w:rPr>
          <w:bCs/>
        </w:rPr>
        <w:t>930</w:t>
      </w:r>
    </w:p>
    <w:p w14:paraId="632D2725" w14:textId="1DB3E0A5" w:rsidR="009456E8" w:rsidRPr="000E473A" w:rsidRDefault="002A44F2">
      <w:pPr>
        <w:spacing w:after="0" w:line="240" w:lineRule="auto"/>
        <w:jc w:val="center"/>
      </w:pPr>
      <w:r w:rsidRPr="000E473A">
        <w:t>Základné ustanovenia</w:t>
      </w:r>
    </w:p>
    <w:p w14:paraId="0AC02805" w14:textId="77777777" w:rsidR="002A44F2" w:rsidRPr="000E473A" w:rsidRDefault="002A44F2">
      <w:pPr>
        <w:spacing w:after="0" w:line="240" w:lineRule="auto"/>
        <w:jc w:val="center"/>
      </w:pPr>
    </w:p>
    <w:p w14:paraId="6FF272A8" w14:textId="7F4F0950" w:rsidR="00093F5C" w:rsidRPr="000E473A" w:rsidRDefault="00093F5C">
      <w:pPr>
        <w:pStyle w:val="Odsekzoznamu"/>
        <w:numPr>
          <w:ilvl w:val="0"/>
          <w:numId w:val="66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Kto predá vec s výhradou, že mu ju kupujúci ponúkne, ak sa rozhodne vec predať inému, má predkupné právo (oprávnený z predkupného práva). Dohoda o predkupnom práve musí byť písomná.</w:t>
      </w:r>
    </w:p>
    <w:p w14:paraId="16253FA5"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4325869A" w14:textId="118BCCDA" w:rsidR="00093F5C" w:rsidRPr="000E473A" w:rsidRDefault="00093F5C">
      <w:pPr>
        <w:pStyle w:val="Odsekzoznamu"/>
        <w:numPr>
          <w:ilvl w:val="0"/>
          <w:numId w:val="66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Predkupné právo možno dohodnúť aj na iné prípady scudzenia veci ako predajom. </w:t>
      </w:r>
    </w:p>
    <w:p w14:paraId="11A98742" w14:textId="77777777" w:rsidR="00093F5C" w:rsidRPr="000E473A" w:rsidRDefault="00093F5C">
      <w:pPr>
        <w:spacing w:after="0" w:line="240" w:lineRule="auto"/>
        <w:jc w:val="both"/>
      </w:pPr>
    </w:p>
    <w:p w14:paraId="2FB6A321" w14:textId="4ACB99EA" w:rsidR="00093F5C" w:rsidRPr="000E473A" w:rsidRDefault="009456E8">
      <w:pPr>
        <w:spacing w:after="0" w:line="240" w:lineRule="auto"/>
        <w:jc w:val="center"/>
      </w:pPr>
      <w:r w:rsidRPr="000E473A">
        <w:t xml:space="preserve">§ </w:t>
      </w:r>
      <w:r w:rsidR="00695C05">
        <w:t>931</w:t>
      </w:r>
    </w:p>
    <w:p w14:paraId="14A9FDFC" w14:textId="4CCF4DE4" w:rsidR="002A44F2" w:rsidRPr="000E473A" w:rsidRDefault="002A44F2">
      <w:pPr>
        <w:spacing w:after="0" w:line="240" w:lineRule="auto"/>
        <w:jc w:val="center"/>
      </w:pPr>
      <w:r w:rsidRPr="000E473A">
        <w:t>Nezávislosť od scudzovacej zmluvy a odplata</w:t>
      </w:r>
    </w:p>
    <w:p w14:paraId="71726B7B" w14:textId="77777777" w:rsidR="009456E8" w:rsidRPr="000E473A" w:rsidRDefault="009456E8">
      <w:pPr>
        <w:spacing w:after="0" w:line="240" w:lineRule="auto"/>
        <w:jc w:val="both"/>
        <w:rPr>
          <w:b/>
        </w:rPr>
      </w:pPr>
    </w:p>
    <w:p w14:paraId="0C9CECA7" w14:textId="7543D61C" w:rsidR="00093F5C" w:rsidRPr="000E473A" w:rsidRDefault="00093F5C">
      <w:pPr>
        <w:pStyle w:val="Nadpis"/>
        <w:numPr>
          <w:ilvl w:val="0"/>
          <w:numId w:val="663"/>
        </w:numPr>
        <w:spacing w:before="0" w:after="0"/>
        <w:jc w:val="both"/>
        <w:rPr>
          <w:rFonts w:ascii="Times New Roman" w:hAnsi="Times New Roman" w:cs="Times New Roman"/>
          <w:color w:val="auto"/>
          <w:sz w:val="24"/>
          <w:szCs w:val="24"/>
        </w:rPr>
      </w:pPr>
      <w:r w:rsidRPr="000E473A">
        <w:rPr>
          <w:rFonts w:ascii="Times New Roman" w:hAnsi="Times New Roman" w:cs="Times New Roman"/>
          <w:color w:val="auto"/>
          <w:sz w:val="24"/>
          <w:szCs w:val="24"/>
        </w:rPr>
        <w:t xml:space="preserve">Predkupné právo možno dojednať aj nezávisle od </w:t>
      </w:r>
      <w:proofErr w:type="spellStart"/>
      <w:r w:rsidRPr="000E473A">
        <w:rPr>
          <w:rFonts w:ascii="Times New Roman" w:hAnsi="Times New Roman" w:cs="Times New Roman"/>
          <w:color w:val="auto"/>
          <w:sz w:val="24"/>
          <w:szCs w:val="24"/>
        </w:rPr>
        <w:t>scudzovacej</w:t>
      </w:r>
      <w:proofErr w:type="spellEnd"/>
      <w:r w:rsidRPr="000E473A">
        <w:rPr>
          <w:rFonts w:ascii="Times New Roman" w:hAnsi="Times New Roman" w:cs="Times New Roman"/>
          <w:color w:val="auto"/>
          <w:sz w:val="24"/>
          <w:szCs w:val="24"/>
        </w:rPr>
        <w:t xml:space="preserve"> zmluvy.</w:t>
      </w:r>
    </w:p>
    <w:p w14:paraId="4679F193" w14:textId="77777777" w:rsidR="009456E8" w:rsidRPr="000E473A" w:rsidRDefault="009456E8">
      <w:pPr>
        <w:pStyle w:val="Zkladntext"/>
        <w:spacing w:before="0" w:after="0" w:line="240" w:lineRule="auto"/>
        <w:rPr>
          <w:rFonts w:ascii="Times New Roman" w:hAnsi="Times New Roman" w:cs="Times New Roman"/>
          <w:sz w:val="24"/>
          <w:szCs w:val="24"/>
          <w:lang w:eastAsia="sk-SK"/>
        </w:rPr>
      </w:pPr>
    </w:p>
    <w:p w14:paraId="7B2F76F7" w14:textId="44EB5B0A" w:rsidR="00093F5C" w:rsidRPr="000E473A" w:rsidRDefault="00093F5C">
      <w:pPr>
        <w:pStyle w:val="Nadpis"/>
        <w:numPr>
          <w:ilvl w:val="0"/>
          <w:numId w:val="663"/>
        </w:numPr>
        <w:spacing w:before="0" w:after="0"/>
        <w:jc w:val="both"/>
        <w:rPr>
          <w:rFonts w:ascii="Times New Roman" w:hAnsi="Times New Roman" w:cs="Times New Roman"/>
          <w:color w:val="auto"/>
          <w:sz w:val="24"/>
          <w:szCs w:val="24"/>
        </w:rPr>
      </w:pPr>
      <w:r w:rsidRPr="000E473A">
        <w:rPr>
          <w:rFonts w:ascii="Times New Roman" w:hAnsi="Times New Roman" w:cs="Times New Roman"/>
          <w:color w:val="auto"/>
          <w:sz w:val="24"/>
          <w:szCs w:val="24"/>
        </w:rPr>
        <w:t>Predkupné právo možno dojednať aj za odplatu, ktorá je odlišná od kúpnej ceny.</w:t>
      </w:r>
    </w:p>
    <w:p w14:paraId="66F3D9B0" w14:textId="77777777" w:rsidR="00093F5C" w:rsidRPr="000E473A" w:rsidRDefault="00093F5C">
      <w:pPr>
        <w:spacing w:after="0" w:line="240" w:lineRule="auto"/>
        <w:jc w:val="both"/>
      </w:pPr>
    </w:p>
    <w:p w14:paraId="33F32DCC" w14:textId="14C9C888" w:rsidR="00093F5C" w:rsidRPr="000E473A" w:rsidRDefault="009456E8">
      <w:pPr>
        <w:spacing w:after="0" w:line="240" w:lineRule="auto"/>
        <w:jc w:val="center"/>
      </w:pPr>
      <w:r w:rsidRPr="000E473A">
        <w:t xml:space="preserve">§ </w:t>
      </w:r>
      <w:r w:rsidR="00695C05">
        <w:t>932</w:t>
      </w:r>
    </w:p>
    <w:p w14:paraId="58512E2C" w14:textId="7A759B39" w:rsidR="002A44F2" w:rsidRPr="000E473A" w:rsidRDefault="002A44F2">
      <w:pPr>
        <w:spacing w:after="0" w:line="240" w:lineRule="auto"/>
        <w:jc w:val="center"/>
      </w:pPr>
      <w:r w:rsidRPr="000E473A">
        <w:t>Spoločné predkupné právo</w:t>
      </w:r>
    </w:p>
    <w:p w14:paraId="6202CC75" w14:textId="77777777" w:rsidR="009456E8" w:rsidRPr="000E473A" w:rsidRDefault="009456E8">
      <w:pPr>
        <w:spacing w:after="0" w:line="240" w:lineRule="auto"/>
        <w:jc w:val="both"/>
        <w:rPr>
          <w:b/>
        </w:rPr>
      </w:pPr>
    </w:p>
    <w:p w14:paraId="1330C46D" w14:textId="77777777" w:rsidR="00093F5C" w:rsidRPr="000E473A" w:rsidRDefault="00093F5C">
      <w:pPr>
        <w:spacing w:after="0" w:line="240" w:lineRule="auto"/>
        <w:ind w:firstLine="357"/>
        <w:jc w:val="both"/>
        <w:rPr>
          <w:bCs/>
        </w:rPr>
      </w:pPr>
      <w:r w:rsidRPr="000E473A">
        <w:rPr>
          <w:bCs/>
        </w:rPr>
        <w:t xml:space="preserve">Ak predkupné právo patrí spoločne viacerým osobám, predkupné právo možno uplatniť len spoločne. </w:t>
      </w:r>
    </w:p>
    <w:p w14:paraId="50EC50DB" w14:textId="77777777" w:rsidR="00093F5C" w:rsidRPr="000E473A" w:rsidRDefault="00093F5C">
      <w:pPr>
        <w:spacing w:after="0" w:line="240" w:lineRule="auto"/>
        <w:jc w:val="both"/>
        <w:rPr>
          <w:bCs/>
        </w:rPr>
      </w:pPr>
    </w:p>
    <w:p w14:paraId="14E6B16F" w14:textId="79C261AE" w:rsidR="00093F5C" w:rsidRPr="000E473A" w:rsidRDefault="009456E8">
      <w:pPr>
        <w:spacing w:after="0" w:line="240" w:lineRule="auto"/>
        <w:jc w:val="center"/>
      </w:pPr>
      <w:r w:rsidRPr="000E473A">
        <w:t xml:space="preserve">§ </w:t>
      </w:r>
      <w:r w:rsidR="00695C05">
        <w:t>933</w:t>
      </w:r>
    </w:p>
    <w:p w14:paraId="7131BAED" w14:textId="3686438C" w:rsidR="00093F5C" w:rsidRPr="000E473A" w:rsidRDefault="00093F5C">
      <w:pPr>
        <w:spacing w:after="0" w:line="240" w:lineRule="auto"/>
        <w:jc w:val="center"/>
      </w:pPr>
      <w:r w:rsidRPr="000E473A">
        <w:t>Obligačné predkupné právo</w:t>
      </w:r>
    </w:p>
    <w:p w14:paraId="57DA1046" w14:textId="77777777" w:rsidR="009456E8" w:rsidRPr="000E473A" w:rsidRDefault="009456E8">
      <w:pPr>
        <w:spacing w:after="0" w:line="240" w:lineRule="auto"/>
        <w:jc w:val="both"/>
      </w:pPr>
    </w:p>
    <w:p w14:paraId="1BDCFA81" w14:textId="7E45F27B" w:rsidR="00093F5C" w:rsidRPr="000E473A" w:rsidRDefault="002A44F2">
      <w:pPr>
        <w:pStyle w:val="Odsekzoznamu"/>
        <w:numPr>
          <w:ilvl w:val="2"/>
          <w:numId w:val="597"/>
        </w:numPr>
        <w:spacing w:after="0" w:line="240" w:lineRule="auto"/>
        <w:ind w:left="760" w:hanging="403"/>
        <w:jc w:val="both"/>
        <w:rPr>
          <w:rFonts w:ascii="Times New Roman" w:hAnsi="Times New Roman" w:cs="Times New Roman"/>
          <w:sz w:val="24"/>
          <w:szCs w:val="24"/>
        </w:rPr>
      </w:pPr>
      <w:r w:rsidRPr="000E473A">
        <w:rPr>
          <w:rFonts w:ascii="Times New Roman" w:hAnsi="Times New Roman" w:cs="Times New Roman"/>
          <w:sz w:val="24"/>
          <w:szCs w:val="24"/>
        </w:rPr>
        <w:t>P</w:t>
      </w:r>
      <w:r w:rsidR="00093F5C" w:rsidRPr="000E473A">
        <w:rPr>
          <w:rFonts w:ascii="Times New Roman" w:hAnsi="Times New Roman" w:cs="Times New Roman"/>
          <w:sz w:val="24"/>
          <w:szCs w:val="24"/>
        </w:rPr>
        <w:t xml:space="preserve">redkupné právo neprechádza na dedičov oprávneného z predkupného práva a ani ho nemožno previesť na inú osobu, a výhrada predkupného práva zaväzuje iba toho, kto sa v dohode o predkupnom práve zaviazal ponúknuť vec na predaj oprávnenému </w:t>
      </w:r>
      <w:r w:rsidR="00093F5C" w:rsidRPr="000E473A">
        <w:rPr>
          <w:rFonts w:ascii="Times New Roman" w:hAnsi="Times New Roman" w:cs="Times New Roman"/>
          <w:sz w:val="24"/>
          <w:szCs w:val="24"/>
        </w:rPr>
        <w:lastRenderedPageBreak/>
        <w:t xml:space="preserve">z vecného práva (povinný z predkupného práva) a neprechádza na jeho právnych nástupcov. </w:t>
      </w:r>
    </w:p>
    <w:p w14:paraId="2E7AD921" w14:textId="77777777" w:rsidR="009456E8" w:rsidRPr="000E473A" w:rsidRDefault="009456E8">
      <w:pPr>
        <w:pStyle w:val="Odsekzoznamu"/>
        <w:spacing w:after="0" w:line="240" w:lineRule="auto"/>
        <w:ind w:left="760"/>
        <w:jc w:val="both"/>
        <w:rPr>
          <w:rFonts w:ascii="Times New Roman" w:hAnsi="Times New Roman" w:cs="Times New Roman"/>
          <w:sz w:val="24"/>
          <w:szCs w:val="24"/>
        </w:rPr>
      </w:pPr>
    </w:p>
    <w:p w14:paraId="0782E9A1" w14:textId="004F1067" w:rsidR="00093F5C" w:rsidRPr="000E473A" w:rsidRDefault="00093F5C">
      <w:pPr>
        <w:pStyle w:val="Odsekzoznamu"/>
        <w:numPr>
          <w:ilvl w:val="2"/>
          <w:numId w:val="597"/>
        </w:numPr>
        <w:spacing w:after="0" w:line="240" w:lineRule="auto"/>
        <w:ind w:left="760" w:hanging="403"/>
        <w:jc w:val="both"/>
        <w:rPr>
          <w:rFonts w:ascii="Times New Roman" w:hAnsi="Times New Roman" w:cs="Times New Roman"/>
          <w:sz w:val="24"/>
          <w:szCs w:val="24"/>
        </w:rPr>
      </w:pPr>
      <w:r w:rsidRPr="000E473A">
        <w:rPr>
          <w:rFonts w:ascii="Times New Roman" w:hAnsi="Times New Roman" w:cs="Times New Roman"/>
          <w:sz w:val="24"/>
          <w:szCs w:val="24"/>
        </w:rPr>
        <w:t xml:space="preserve">Ak oprávnený ponuku na kúpu veci nevyužije, predkupné právo zanikne. </w:t>
      </w:r>
    </w:p>
    <w:p w14:paraId="444972E5" w14:textId="77777777" w:rsidR="00093F5C" w:rsidRPr="000E473A" w:rsidRDefault="00093F5C">
      <w:pPr>
        <w:spacing w:after="0" w:line="240" w:lineRule="auto"/>
        <w:jc w:val="both"/>
      </w:pPr>
    </w:p>
    <w:p w14:paraId="50C997E1" w14:textId="13B44FB7" w:rsidR="00093F5C" w:rsidRPr="000E473A" w:rsidRDefault="009456E8">
      <w:pPr>
        <w:spacing w:after="0" w:line="240" w:lineRule="auto"/>
        <w:jc w:val="center"/>
      </w:pPr>
      <w:r w:rsidRPr="000E473A">
        <w:t xml:space="preserve">§ </w:t>
      </w:r>
      <w:r w:rsidR="00695C05">
        <w:t>934</w:t>
      </w:r>
    </w:p>
    <w:p w14:paraId="60D460A9" w14:textId="2987E158" w:rsidR="00093F5C" w:rsidRPr="000E473A" w:rsidRDefault="00093F5C">
      <w:pPr>
        <w:spacing w:after="0" w:line="240" w:lineRule="auto"/>
        <w:jc w:val="center"/>
      </w:pPr>
      <w:r w:rsidRPr="000E473A">
        <w:t>Predkupné právo ako vecné právo</w:t>
      </w:r>
    </w:p>
    <w:p w14:paraId="5CDCA371" w14:textId="77777777" w:rsidR="009456E8" w:rsidRPr="000E473A" w:rsidRDefault="009456E8">
      <w:pPr>
        <w:spacing w:after="0" w:line="240" w:lineRule="auto"/>
        <w:jc w:val="center"/>
      </w:pPr>
    </w:p>
    <w:p w14:paraId="4E8D3000" w14:textId="3B443A23" w:rsidR="00093F5C" w:rsidRPr="000E473A" w:rsidRDefault="00093F5C">
      <w:pPr>
        <w:pStyle w:val="Odsekzoznamu"/>
        <w:numPr>
          <w:ilvl w:val="0"/>
          <w:numId w:val="66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Predkupné právo možno dohodnúť aj ako vecné právo. Predkupné právo ako vecné právo vzniká zápisom do verejného registra. </w:t>
      </w:r>
    </w:p>
    <w:p w14:paraId="437728C1"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19774C77" w14:textId="53735A71" w:rsidR="00093F5C" w:rsidRPr="000E473A" w:rsidRDefault="00093F5C">
      <w:pPr>
        <w:pStyle w:val="Odsekzoznamu"/>
        <w:numPr>
          <w:ilvl w:val="0"/>
          <w:numId w:val="66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Predkupné právo ako vecné právo zaväzuje aj právnych nástupcov povinného z predkupného práva, voči ktorým ostáva oprávnenému z predkupného práva predkupné právo zachované aj po tom, čo nevyužil ponuku na kúpu veci.</w:t>
      </w:r>
    </w:p>
    <w:p w14:paraId="10BD2A41" w14:textId="77777777" w:rsidR="00093F5C" w:rsidRPr="000E473A" w:rsidRDefault="00093F5C">
      <w:pPr>
        <w:spacing w:after="0" w:line="240" w:lineRule="auto"/>
        <w:jc w:val="both"/>
      </w:pPr>
    </w:p>
    <w:p w14:paraId="440ABBDB" w14:textId="209BFFF5" w:rsidR="00093F5C" w:rsidRPr="000E473A" w:rsidRDefault="009456E8">
      <w:pPr>
        <w:spacing w:after="0" w:line="240" w:lineRule="auto"/>
        <w:jc w:val="center"/>
      </w:pPr>
      <w:r w:rsidRPr="000E473A">
        <w:t xml:space="preserve">§ </w:t>
      </w:r>
      <w:r w:rsidR="00695C05">
        <w:t>935</w:t>
      </w:r>
    </w:p>
    <w:p w14:paraId="6AD59BE5" w14:textId="3F4EFA67" w:rsidR="00093F5C" w:rsidRPr="000E473A" w:rsidRDefault="00093F5C">
      <w:pPr>
        <w:spacing w:after="0" w:line="240" w:lineRule="auto"/>
        <w:jc w:val="center"/>
      </w:pPr>
      <w:r w:rsidRPr="000E473A">
        <w:t>Ponuka na kúpu veci</w:t>
      </w:r>
    </w:p>
    <w:p w14:paraId="53E90C92" w14:textId="77777777" w:rsidR="009456E8" w:rsidRPr="000E473A" w:rsidRDefault="009456E8">
      <w:pPr>
        <w:spacing w:after="0" w:line="240" w:lineRule="auto"/>
        <w:jc w:val="center"/>
      </w:pPr>
    </w:p>
    <w:p w14:paraId="1FCA8A24" w14:textId="391726C8" w:rsidR="00093F5C" w:rsidRPr="000E473A" w:rsidRDefault="00093F5C">
      <w:pPr>
        <w:pStyle w:val="Odsekzoznamu"/>
        <w:numPr>
          <w:ilvl w:val="0"/>
          <w:numId w:val="66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Ponuka na kúpu veci sa vykoná oznámením všetkých podmienok, ktoré je pripravená splniť iná osoba, a ak inej osoby niet, tak všetkých podmienok, za ktorých je kupujúci pripravený vec predať. Ponuka na kúpu nehnuteľnej veci musí byť písomná.</w:t>
      </w:r>
    </w:p>
    <w:p w14:paraId="27D984D3"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38225AEC" w14:textId="17AE16FB" w:rsidR="00093F5C" w:rsidRPr="000E473A" w:rsidRDefault="00093F5C">
      <w:pPr>
        <w:pStyle w:val="Odsekzoznamu"/>
        <w:numPr>
          <w:ilvl w:val="0"/>
          <w:numId w:val="66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iná osoba nadobudnúť vec bezodplatne, má oprávnený z predkupného práva právo kúpiť vec prednostne za cenu určenú v dohode o predkupnom práve, inak za cenu obvyklú.</w:t>
      </w:r>
    </w:p>
    <w:p w14:paraId="1906F364" w14:textId="77777777" w:rsidR="00093F5C" w:rsidRPr="000E473A" w:rsidRDefault="00093F5C">
      <w:pPr>
        <w:spacing w:after="0" w:line="240" w:lineRule="auto"/>
        <w:jc w:val="both"/>
      </w:pPr>
    </w:p>
    <w:p w14:paraId="3AB40D22" w14:textId="2EFCB4E5" w:rsidR="00093F5C" w:rsidRPr="000E473A" w:rsidRDefault="009456E8">
      <w:pPr>
        <w:spacing w:after="0" w:line="240" w:lineRule="auto"/>
        <w:jc w:val="center"/>
      </w:pPr>
      <w:r w:rsidRPr="000E473A">
        <w:t xml:space="preserve">§ </w:t>
      </w:r>
      <w:r w:rsidR="00695C05">
        <w:t>936</w:t>
      </w:r>
    </w:p>
    <w:p w14:paraId="616B6B5D" w14:textId="1A60F18B" w:rsidR="002A44F2" w:rsidRPr="000E473A" w:rsidRDefault="002A44F2">
      <w:pPr>
        <w:spacing w:after="0" w:line="240" w:lineRule="auto"/>
        <w:jc w:val="center"/>
      </w:pPr>
      <w:r w:rsidRPr="000E473A">
        <w:t>Prijatie ponuky na kúpu veci</w:t>
      </w:r>
    </w:p>
    <w:p w14:paraId="22B7F6D6" w14:textId="77777777" w:rsidR="009456E8" w:rsidRPr="000E473A" w:rsidRDefault="009456E8">
      <w:pPr>
        <w:spacing w:after="0" w:line="240" w:lineRule="auto"/>
        <w:jc w:val="both"/>
      </w:pPr>
    </w:p>
    <w:p w14:paraId="2868A7F8" w14:textId="77777777" w:rsidR="00093F5C" w:rsidRPr="000E473A" w:rsidRDefault="00093F5C">
      <w:pPr>
        <w:spacing w:after="0" w:line="240" w:lineRule="auto"/>
        <w:ind w:firstLine="357"/>
        <w:jc w:val="both"/>
      </w:pPr>
      <w:r w:rsidRPr="000E473A">
        <w:t>Ak dohoda o predkupnom práve alebo písomná ponuka neurčujú inak, za prijatie ponuky na kúpu veci sa považuje zaplatenie celej kúpnej ceny do ôsmich dní, ak ide o hnuteľné veci, a do dvoch mesiacov, ak ide o nehnuteľnosť; ak tak oprávnený z predkupného práva neurobí, platí, že ponuku neprijal, a to aj vtedy, ak povinnému z predkupného práva oznámil, že predkupné právo využije.</w:t>
      </w:r>
    </w:p>
    <w:p w14:paraId="2DCF5DC0" w14:textId="792FAD05" w:rsidR="009768E0" w:rsidRDefault="00093F5C" w:rsidP="001E40E6">
      <w:pPr>
        <w:spacing w:after="0" w:line="240" w:lineRule="auto"/>
        <w:jc w:val="both"/>
      </w:pPr>
      <w:r w:rsidRPr="000E473A">
        <w:tab/>
      </w:r>
      <w:r w:rsidRPr="000E473A">
        <w:tab/>
      </w:r>
    </w:p>
    <w:p w14:paraId="7F215A0B" w14:textId="4B44E9EF" w:rsidR="00093F5C" w:rsidRPr="000E473A" w:rsidRDefault="009456E8">
      <w:pPr>
        <w:spacing w:after="0" w:line="240" w:lineRule="auto"/>
        <w:jc w:val="center"/>
      </w:pPr>
      <w:r w:rsidRPr="000E473A">
        <w:t xml:space="preserve">§ </w:t>
      </w:r>
      <w:r w:rsidR="00695C05">
        <w:t>937</w:t>
      </w:r>
    </w:p>
    <w:p w14:paraId="1B53B957" w14:textId="1A3D4BC7" w:rsidR="002A44F2" w:rsidRPr="000E473A" w:rsidRDefault="002A44F2">
      <w:pPr>
        <w:spacing w:after="0" w:line="240" w:lineRule="auto"/>
        <w:jc w:val="center"/>
      </w:pPr>
      <w:r w:rsidRPr="000E473A">
        <w:t>Následky porušenia predkupného práva</w:t>
      </w:r>
    </w:p>
    <w:p w14:paraId="5C420239" w14:textId="77777777" w:rsidR="009456E8" w:rsidRPr="000E473A" w:rsidRDefault="009456E8">
      <w:pPr>
        <w:spacing w:after="0" w:line="240" w:lineRule="auto"/>
        <w:jc w:val="both"/>
      </w:pPr>
    </w:p>
    <w:p w14:paraId="3D8862D7" w14:textId="325EF653" w:rsidR="00093F5C" w:rsidRPr="000E473A" w:rsidRDefault="00093F5C">
      <w:pPr>
        <w:pStyle w:val="Odsekzoznamu"/>
        <w:numPr>
          <w:ilvl w:val="0"/>
          <w:numId w:val="6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porušení predkupného práva, o ktorom nadobúdateľ veci vedel alebo o ňom musel vedieť, platí, že zmluva, na základe ktorej nadobúdateľ vec nadobudol, bola uzavretá s rozväzovacou podmienkou viazanou na písomné oznámenie o uplatnení predkupného práva oprávneným z predkupného práva.</w:t>
      </w:r>
    </w:p>
    <w:p w14:paraId="001C8CA6"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34449BE9" w14:textId="752DAAA5" w:rsidR="00093F5C" w:rsidRPr="000E473A" w:rsidRDefault="00093F5C">
      <w:pPr>
        <w:pStyle w:val="Odsekzoznamu"/>
        <w:numPr>
          <w:ilvl w:val="0"/>
          <w:numId w:val="6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na porušenie predkupného práva nevzťahuje odsek 1, môže sa oprávnený z predkupného práva </w:t>
      </w:r>
      <w:r w:rsidR="00C82392" w:rsidRPr="000E473A">
        <w:rPr>
          <w:rFonts w:ascii="Times New Roman" w:hAnsi="Times New Roman" w:cs="Times New Roman"/>
          <w:sz w:val="24"/>
          <w:szCs w:val="24"/>
        </w:rPr>
        <w:t xml:space="preserve">ako vecného práva </w:t>
      </w:r>
      <w:r w:rsidRPr="000E473A">
        <w:rPr>
          <w:rFonts w:ascii="Times New Roman" w:hAnsi="Times New Roman" w:cs="Times New Roman"/>
          <w:sz w:val="24"/>
          <w:szCs w:val="24"/>
        </w:rPr>
        <w:t xml:space="preserve">domáhať voči nadobúdateľovi veci, aby mu vec predal za rovnakých podmienok, za akých ju nadobudol on sám. Ak tak oprávnený z predkupného práva neurobí a predkupné právo bolo dohodnuté ako vecné právo, ostáva mu predkupné právo zachované. </w:t>
      </w:r>
    </w:p>
    <w:p w14:paraId="014175AE" w14:textId="77777777" w:rsidR="009456E8" w:rsidRPr="000E473A" w:rsidRDefault="009456E8">
      <w:pPr>
        <w:pStyle w:val="Odsekzoznamu"/>
        <w:spacing w:after="0" w:line="240" w:lineRule="auto"/>
        <w:rPr>
          <w:rFonts w:ascii="Times New Roman" w:hAnsi="Times New Roman" w:cs="Times New Roman"/>
          <w:sz w:val="24"/>
          <w:szCs w:val="24"/>
        </w:rPr>
      </w:pPr>
    </w:p>
    <w:p w14:paraId="471E1043" w14:textId="24DA9FBC" w:rsidR="00093F5C" w:rsidRPr="000E473A" w:rsidRDefault="00093F5C">
      <w:pPr>
        <w:pStyle w:val="Odsekzoznamu"/>
        <w:numPr>
          <w:ilvl w:val="0"/>
          <w:numId w:val="6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náhradu škody nie je ustanoveniami predchádzajúcich odsekov dotknuté.</w:t>
      </w:r>
    </w:p>
    <w:p w14:paraId="0A5F044F" w14:textId="65BAD152" w:rsidR="00093F5C" w:rsidRPr="000E473A" w:rsidRDefault="00093F5C">
      <w:pPr>
        <w:spacing w:after="0" w:line="240" w:lineRule="auto"/>
        <w:jc w:val="center"/>
        <w:rPr>
          <w:bCs/>
          <w:spacing w:val="30"/>
        </w:rPr>
      </w:pPr>
      <w:r w:rsidRPr="000E473A">
        <w:rPr>
          <w:bCs/>
          <w:spacing w:val="30"/>
        </w:rPr>
        <w:lastRenderedPageBreak/>
        <w:t>Právo spätnej kúpy</w:t>
      </w:r>
    </w:p>
    <w:p w14:paraId="7A34EE10" w14:textId="77777777" w:rsidR="00093F5C" w:rsidRPr="000E473A" w:rsidRDefault="00093F5C">
      <w:pPr>
        <w:spacing w:after="0" w:line="240" w:lineRule="auto"/>
        <w:jc w:val="center"/>
      </w:pPr>
    </w:p>
    <w:p w14:paraId="5B9DD1D3" w14:textId="2D203B0A" w:rsidR="00093F5C" w:rsidRPr="000E473A" w:rsidRDefault="009456E8">
      <w:pPr>
        <w:spacing w:after="0" w:line="240" w:lineRule="auto"/>
        <w:jc w:val="center"/>
      </w:pPr>
      <w:r w:rsidRPr="000E473A">
        <w:t xml:space="preserve">§ </w:t>
      </w:r>
      <w:r w:rsidR="00695C05">
        <w:t>938</w:t>
      </w:r>
    </w:p>
    <w:p w14:paraId="0938979C" w14:textId="4896C10E" w:rsidR="00C82392" w:rsidRPr="000E473A" w:rsidRDefault="00C82392">
      <w:pPr>
        <w:spacing w:after="0" w:line="240" w:lineRule="auto"/>
        <w:jc w:val="center"/>
      </w:pPr>
      <w:r w:rsidRPr="000E473A">
        <w:t>Základné ustanovenie</w:t>
      </w:r>
    </w:p>
    <w:p w14:paraId="18F9AA7B" w14:textId="77777777" w:rsidR="009456E8" w:rsidRPr="000E473A" w:rsidRDefault="009456E8">
      <w:pPr>
        <w:spacing w:after="0" w:line="240" w:lineRule="auto"/>
        <w:jc w:val="center"/>
        <w:rPr>
          <w:b/>
        </w:rPr>
      </w:pPr>
    </w:p>
    <w:p w14:paraId="508768CA" w14:textId="77777777" w:rsidR="00093F5C" w:rsidRPr="000E473A" w:rsidRDefault="00093F5C">
      <w:pPr>
        <w:spacing w:after="0" w:line="240" w:lineRule="auto"/>
        <w:ind w:firstLine="357"/>
        <w:jc w:val="both"/>
      </w:pPr>
      <w:r w:rsidRPr="000E473A">
        <w:t xml:space="preserve">Kto predá vec s výhradou, že kupujúci bude povinný previesť vlastnícke právo k veci späť na predávajúceho, ak ho o to do dohodnutej doby predávajúci požiada, má právo spätnej kúpy. Dohoda o práve spätnej kúpy musí byť písomná.  </w:t>
      </w:r>
    </w:p>
    <w:p w14:paraId="75CBDEC1" w14:textId="77777777" w:rsidR="00093F5C" w:rsidRPr="000E473A" w:rsidRDefault="00093F5C">
      <w:pPr>
        <w:spacing w:after="0" w:line="240" w:lineRule="auto"/>
        <w:jc w:val="both"/>
      </w:pPr>
    </w:p>
    <w:p w14:paraId="292D75FF" w14:textId="4F741B1C" w:rsidR="00093F5C" w:rsidRPr="000E473A" w:rsidRDefault="009456E8">
      <w:pPr>
        <w:spacing w:after="0" w:line="240" w:lineRule="auto"/>
        <w:jc w:val="center"/>
      </w:pPr>
      <w:r w:rsidRPr="000E473A">
        <w:t xml:space="preserve">§ </w:t>
      </w:r>
      <w:r w:rsidR="00695C05">
        <w:t>939</w:t>
      </w:r>
    </w:p>
    <w:p w14:paraId="48E811F9" w14:textId="02C70A0E" w:rsidR="00C82392" w:rsidRPr="000E473A" w:rsidRDefault="00C82392">
      <w:pPr>
        <w:spacing w:after="0" w:line="240" w:lineRule="auto"/>
        <w:jc w:val="center"/>
      </w:pPr>
      <w:r w:rsidRPr="000E473A">
        <w:t>Lehota na uplatnenie</w:t>
      </w:r>
    </w:p>
    <w:p w14:paraId="23399158" w14:textId="77777777" w:rsidR="009456E8" w:rsidRPr="000E473A" w:rsidRDefault="009456E8">
      <w:pPr>
        <w:spacing w:after="0" w:line="240" w:lineRule="auto"/>
        <w:jc w:val="both"/>
        <w:rPr>
          <w:b/>
        </w:rPr>
      </w:pPr>
    </w:p>
    <w:p w14:paraId="5014700F" w14:textId="0351A129" w:rsidR="00093F5C" w:rsidRPr="000E473A" w:rsidRDefault="00C82392">
      <w:pPr>
        <w:spacing w:after="0" w:line="240" w:lineRule="auto"/>
        <w:ind w:firstLine="357"/>
        <w:jc w:val="both"/>
      </w:pPr>
      <w:r w:rsidRPr="000E473A">
        <w:t>P</w:t>
      </w:r>
      <w:r w:rsidR="00093F5C" w:rsidRPr="000E473A">
        <w:t xml:space="preserve">rávo spätnej kúpy </w:t>
      </w:r>
      <w:r w:rsidRPr="000E473A">
        <w:t xml:space="preserve">sa musí </w:t>
      </w:r>
      <w:r w:rsidR="00093F5C" w:rsidRPr="000E473A">
        <w:t xml:space="preserve">uplatniť písomne najneskôr do jedného roka od nadobudnutia vlastníckeho práva veci kupujúcim. </w:t>
      </w:r>
    </w:p>
    <w:p w14:paraId="3B1BC0AC" w14:textId="77777777" w:rsidR="00093F5C" w:rsidRPr="000E473A" w:rsidRDefault="00093F5C">
      <w:pPr>
        <w:spacing w:after="0" w:line="240" w:lineRule="auto"/>
        <w:jc w:val="both"/>
      </w:pPr>
    </w:p>
    <w:p w14:paraId="32BB5C6E" w14:textId="3A54EEC6" w:rsidR="00093F5C" w:rsidRPr="000E473A" w:rsidRDefault="009456E8">
      <w:pPr>
        <w:spacing w:after="0" w:line="240" w:lineRule="auto"/>
        <w:jc w:val="center"/>
      </w:pPr>
      <w:r w:rsidRPr="000E473A">
        <w:t xml:space="preserve">§ </w:t>
      </w:r>
      <w:r w:rsidR="00695C05">
        <w:t>940</w:t>
      </w:r>
    </w:p>
    <w:p w14:paraId="77EF6F17" w14:textId="19D34DB3" w:rsidR="00C82392" w:rsidRPr="000E473A" w:rsidRDefault="00C82392">
      <w:pPr>
        <w:spacing w:after="0" w:line="240" w:lineRule="auto"/>
        <w:jc w:val="center"/>
      </w:pPr>
      <w:r w:rsidRPr="000E473A">
        <w:t>Následky uplatnenia</w:t>
      </w:r>
    </w:p>
    <w:p w14:paraId="201580D9" w14:textId="77777777" w:rsidR="009456E8" w:rsidRPr="000E473A" w:rsidRDefault="009456E8">
      <w:pPr>
        <w:spacing w:after="0" w:line="240" w:lineRule="auto"/>
        <w:ind w:left="714" w:hanging="357"/>
        <w:jc w:val="both"/>
        <w:rPr>
          <w:b/>
        </w:rPr>
      </w:pPr>
    </w:p>
    <w:p w14:paraId="58D5A88C" w14:textId="3832430A" w:rsidR="00093F5C" w:rsidRPr="000E473A" w:rsidRDefault="00093F5C">
      <w:pPr>
        <w:pStyle w:val="Odsekzoznamu"/>
        <w:numPr>
          <w:ilvl w:val="0"/>
          <w:numId w:val="669"/>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predávajúci uplatní právo spätnej kúpy, je kupujúci povinný vec vydať v nezhoršenom stave a predávajúci je povinný vrátiť kúpnu cenu; tým sa považujú za vyrovnané aj úžitky spojené s užívaním vzájomne poskytnutých plnení. </w:t>
      </w:r>
    </w:p>
    <w:p w14:paraId="63C87215" w14:textId="77777777" w:rsidR="009456E8" w:rsidRPr="000E473A" w:rsidRDefault="009456E8">
      <w:pPr>
        <w:pStyle w:val="Odsekzoznamu"/>
        <w:spacing w:after="0" w:line="240" w:lineRule="auto"/>
        <w:ind w:left="777"/>
        <w:jc w:val="both"/>
        <w:rPr>
          <w:rFonts w:ascii="Times New Roman" w:hAnsi="Times New Roman" w:cs="Times New Roman"/>
          <w:sz w:val="24"/>
          <w:szCs w:val="24"/>
        </w:rPr>
      </w:pPr>
    </w:p>
    <w:p w14:paraId="17AFF2BB" w14:textId="77777777" w:rsidR="00093F5C" w:rsidRPr="000E473A" w:rsidRDefault="00093F5C">
      <w:pPr>
        <w:spacing w:after="0" w:line="240" w:lineRule="auto"/>
        <w:ind w:left="714" w:hanging="357"/>
        <w:jc w:val="both"/>
      </w:pPr>
      <w:r w:rsidRPr="000E473A">
        <w:t xml:space="preserve">(2) Ak sa právo spätnej kúpy týka veci určenej podľa druhu, vzniká uplatnením tohto práva kupujúcemu záväzok vrátiť vec toho istého druhu. </w:t>
      </w:r>
    </w:p>
    <w:p w14:paraId="1BFA95A0" w14:textId="77777777" w:rsidR="00FF5F98" w:rsidRPr="000E473A" w:rsidRDefault="00FF5F98">
      <w:pPr>
        <w:spacing w:after="0" w:line="240" w:lineRule="auto"/>
        <w:jc w:val="center"/>
      </w:pPr>
    </w:p>
    <w:p w14:paraId="47A6B4F2" w14:textId="72F5ECAD" w:rsidR="00695C05" w:rsidRDefault="009456E8">
      <w:pPr>
        <w:spacing w:after="0" w:line="240" w:lineRule="auto"/>
        <w:jc w:val="center"/>
      </w:pPr>
      <w:r w:rsidRPr="000E473A">
        <w:t xml:space="preserve">§ </w:t>
      </w:r>
      <w:r w:rsidR="00695C05">
        <w:t>941</w:t>
      </w:r>
    </w:p>
    <w:p w14:paraId="50B0AA4B" w14:textId="11536718" w:rsidR="009456E8" w:rsidRPr="000E473A" w:rsidRDefault="00C82392">
      <w:pPr>
        <w:spacing w:after="0" w:line="240" w:lineRule="auto"/>
        <w:jc w:val="center"/>
      </w:pPr>
      <w:r w:rsidRPr="000E473A">
        <w:t>Náhrada nákladov a škody</w:t>
      </w:r>
    </w:p>
    <w:p w14:paraId="30190166" w14:textId="77777777" w:rsidR="00C82392" w:rsidRPr="000E473A" w:rsidRDefault="00C82392">
      <w:pPr>
        <w:spacing w:after="0" w:line="240" w:lineRule="auto"/>
        <w:jc w:val="center"/>
        <w:rPr>
          <w:b/>
        </w:rPr>
      </w:pPr>
    </w:p>
    <w:p w14:paraId="46357EB6" w14:textId="62814ED1" w:rsidR="00093F5C" w:rsidRPr="000E473A" w:rsidRDefault="00093F5C">
      <w:pPr>
        <w:pStyle w:val="Odsekzoznamu"/>
        <w:numPr>
          <w:ilvl w:val="0"/>
          <w:numId w:val="6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kupujúci vynaložil</w:t>
      </w:r>
      <w:r w:rsidR="00C82392" w:rsidRPr="000E473A">
        <w:rPr>
          <w:rFonts w:ascii="Times New Roman" w:hAnsi="Times New Roman" w:cs="Times New Roman"/>
          <w:sz w:val="24"/>
          <w:szCs w:val="24"/>
        </w:rPr>
        <w:t xml:space="preserve"> náklady na zveľadenie veci</w:t>
      </w:r>
      <w:r w:rsidRPr="000E473A">
        <w:rPr>
          <w:rFonts w:ascii="Times New Roman" w:hAnsi="Times New Roman" w:cs="Times New Roman"/>
          <w:sz w:val="24"/>
          <w:szCs w:val="24"/>
        </w:rPr>
        <w:t xml:space="preserve"> alebo náklady, ktoré boli nevyhnutné na uchovanie veci, má voči predávajúcemu právo na ich náhradu.</w:t>
      </w:r>
    </w:p>
    <w:p w14:paraId="4931DF95"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0D4AD853" w14:textId="74AB5D18" w:rsidR="00093F5C" w:rsidRPr="000E473A" w:rsidRDefault="00093F5C">
      <w:pPr>
        <w:pStyle w:val="Odsekzoznamu"/>
        <w:numPr>
          <w:ilvl w:val="0"/>
          <w:numId w:val="6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stav veci zhoršil z dôvodov, za ktoré zodpovedá kupujúci, je kupujúci povinný nahradiť predávajúcemu škodu, ktorá na veci vznikla.</w:t>
      </w:r>
    </w:p>
    <w:p w14:paraId="0B599137" w14:textId="77777777" w:rsidR="00093F5C" w:rsidRPr="000E473A" w:rsidRDefault="00093F5C">
      <w:pPr>
        <w:spacing w:after="0" w:line="240" w:lineRule="auto"/>
        <w:jc w:val="both"/>
      </w:pPr>
    </w:p>
    <w:p w14:paraId="0624B324" w14:textId="7EDB41A8" w:rsidR="00093F5C" w:rsidRPr="000E473A" w:rsidRDefault="009456E8">
      <w:pPr>
        <w:spacing w:after="0" w:line="240" w:lineRule="auto"/>
        <w:jc w:val="center"/>
      </w:pPr>
      <w:r w:rsidRPr="000E473A">
        <w:t xml:space="preserve">§ </w:t>
      </w:r>
      <w:r w:rsidR="00695C05">
        <w:t>942</w:t>
      </w:r>
    </w:p>
    <w:p w14:paraId="2AC3B0A1" w14:textId="07A8F75A" w:rsidR="00AD61A7" w:rsidRPr="000E473A" w:rsidRDefault="00AD61A7">
      <w:pPr>
        <w:spacing w:after="0" w:line="240" w:lineRule="auto"/>
        <w:jc w:val="center"/>
      </w:pPr>
      <w:r w:rsidRPr="000E473A">
        <w:t>Právo spätnej kúpy ako vecné právo</w:t>
      </w:r>
    </w:p>
    <w:p w14:paraId="2A83999F" w14:textId="77777777" w:rsidR="009456E8" w:rsidRPr="000E473A" w:rsidRDefault="009456E8">
      <w:pPr>
        <w:spacing w:after="0" w:line="240" w:lineRule="auto"/>
        <w:jc w:val="both"/>
        <w:rPr>
          <w:b/>
        </w:rPr>
      </w:pPr>
    </w:p>
    <w:p w14:paraId="48F91C7B" w14:textId="534E2C49" w:rsidR="00093F5C" w:rsidRPr="000E473A" w:rsidRDefault="00093F5C">
      <w:pPr>
        <w:pStyle w:val="Odsekzoznamu"/>
        <w:numPr>
          <w:ilvl w:val="0"/>
          <w:numId w:val="6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Výhradu spätnej kúpy možno dohodnúť aj ako vecné právo, ktoré pôsobí aj voči právnym nástupcom kupujúceho. Výhrada spätnej kúpy dohodnutá podľa predchádzajúcej vety sa musí zapísať do </w:t>
      </w:r>
      <w:r w:rsidR="00AD61A7" w:rsidRPr="000E473A">
        <w:rPr>
          <w:rFonts w:ascii="Times New Roman" w:hAnsi="Times New Roman" w:cs="Times New Roman"/>
          <w:sz w:val="24"/>
          <w:szCs w:val="24"/>
        </w:rPr>
        <w:t>verejného registra</w:t>
      </w:r>
      <w:r w:rsidRPr="000E473A">
        <w:rPr>
          <w:rFonts w:ascii="Times New Roman" w:hAnsi="Times New Roman" w:cs="Times New Roman"/>
          <w:sz w:val="24"/>
          <w:szCs w:val="24"/>
        </w:rPr>
        <w:t>.</w:t>
      </w:r>
    </w:p>
    <w:p w14:paraId="29EF9585" w14:textId="77777777" w:rsidR="009456E8" w:rsidRPr="000E473A" w:rsidRDefault="009456E8">
      <w:pPr>
        <w:pStyle w:val="Odsekzoznamu"/>
        <w:spacing w:after="0" w:line="240" w:lineRule="auto"/>
        <w:ind w:left="714"/>
        <w:jc w:val="both"/>
        <w:rPr>
          <w:rFonts w:ascii="Times New Roman" w:hAnsi="Times New Roman" w:cs="Times New Roman"/>
          <w:sz w:val="24"/>
          <w:szCs w:val="24"/>
        </w:rPr>
      </w:pPr>
    </w:p>
    <w:p w14:paraId="356533DA" w14:textId="29D94ACE" w:rsidR="00093F5C" w:rsidRPr="000E473A" w:rsidRDefault="00093F5C">
      <w:pPr>
        <w:pStyle w:val="Odsekzoznamu"/>
        <w:numPr>
          <w:ilvl w:val="0"/>
          <w:numId w:val="6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Vec, ku ktorej sa dohodla výhrada spätnej kúpy podľa odseku 1, možno zaťažiť právom tretej osoby len so súh</w:t>
      </w:r>
      <w:r w:rsidR="009456E8" w:rsidRPr="000E473A">
        <w:rPr>
          <w:rFonts w:ascii="Times New Roman" w:hAnsi="Times New Roman" w:cs="Times New Roman"/>
          <w:sz w:val="24"/>
          <w:szCs w:val="24"/>
        </w:rPr>
        <w:t>lasom predávajúceho.</w:t>
      </w:r>
    </w:p>
    <w:p w14:paraId="68A54EC5" w14:textId="77777777" w:rsidR="009456E8" w:rsidRPr="000E473A" w:rsidRDefault="009456E8">
      <w:pPr>
        <w:spacing w:after="0" w:line="240" w:lineRule="auto"/>
        <w:jc w:val="both"/>
        <w:rPr>
          <w:b/>
        </w:rPr>
      </w:pPr>
    </w:p>
    <w:p w14:paraId="0682F110" w14:textId="554947B1" w:rsidR="00093F5C" w:rsidRPr="000E473A" w:rsidRDefault="009456E8">
      <w:pPr>
        <w:spacing w:after="0" w:line="240" w:lineRule="auto"/>
        <w:jc w:val="center"/>
      </w:pPr>
      <w:r w:rsidRPr="000E473A">
        <w:t xml:space="preserve">§ </w:t>
      </w:r>
      <w:r w:rsidR="00695C05">
        <w:t>943</w:t>
      </w:r>
    </w:p>
    <w:p w14:paraId="78EAE18F" w14:textId="45451A93" w:rsidR="00AD61A7" w:rsidRPr="000E473A" w:rsidRDefault="00AD61A7">
      <w:pPr>
        <w:spacing w:after="0" w:line="240" w:lineRule="auto"/>
        <w:jc w:val="center"/>
      </w:pPr>
      <w:r w:rsidRPr="000E473A">
        <w:t>Nedostatok porušenia práva spätnej kúpy</w:t>
      </w:r>
    </w:p>
    <w:p w14:paraId="55974AB3" w14:textId="77777777" w:rsidR="009456E8" w:rsidRPr="000E473A" w:rsidRDefault="009456E8">
      <w:pPr>
        <w:spacing w:after="0" w:line="240" w:lineRule="auto"/>
        <w:jc w:val="both"/>
        <w:rPr>
          <w:b/>
        </w:rPr>
      </w:pPr>
    </w:p>
    <w:p w14:paraId="6866B57F" w14:textId="77777777" w:rsidR="00093F5C" w:rsidRPr="000E473A" w:rsidRDefault="00093F5C">
      <w:pPr>
        <w:spacing w:after="0" w:line="240" w:lineRule="auto"/>
        <w:ind w:firstLine="357"/>
        <w:jc w:val="both"/>
      </w:pPr>
      <w:r w:rsidRPr="000E473A">
        <w:t xml:space="preserve">Zmluva, ktorou sa porušilo právo spätnej kúpy, je neplatná. </w:t>
      </w:r>
    </w:p>
    <w:p w14:paraId="474DBC4D" w14:textId="492507BE" w:rsidR="00093F5C" w:rsidRDefault="00093F5C">
      <w:pPr>
        <w:spacing w:after="0" w:line="240" w:lineRule="auto"/>
        <w:jc w:val="both"/>
      </w:pPr>
    </w:p>
    <w:p w14:paraId="2CA6F1CB" w14:textId="77777777" w:rsidR="001E40E6" w:rsidRPr="000E473A" w:rsidRDefault="001E40E6">
      <w:pPr>
        <w:spacing w:after="0" w:line="240" w:lineRule="auto"/>
        <w:jc w:val="both"/>
      </w:pPr>
    </w:p>
    <w:p w14:paraId="0C3DB6C9" w14:textId="572EEAFB" w:rsidR="00093F5C" w:rsidRPr="000E473A" w:rsidRDefault="00093F5C">
      <w:pPr>
        <w:spacing w:after="0" w:line="240" w:lineRule="auto"/>
        <w:jc w:val="center"/>
        <w:rPr>
          <w:bCs/>
          <w:spacing w:val="30"/>
        </w:rPr>
      </w:pPr>
      <w:r w:rsidRPr="000E473A">
        <w:rPr>
          <w:bCs/>
          <w:spacing w:val="30"/>
        </w:rPr>
        <w:lastRenderedPageBreak/>
        <w:t>Kúpa na skúšku</w:t>
      </w:r>
    </w:p>
    <w:p w14:paraId="3699E435" w14:textId="77777777" w:rsidR="00093F5C" w:rsidRPr="000E473A" w:rsidRDefault="00093F5C">
      <w:pPr>
        <w:spacing w:after="0" w:line="240" w:lineRule="auto"/>
        <w:jc w:val="center"/>
      </w:pPr>
    </w:p>
    <w:p w14:paraId="48D49F05" w14:textId="639A907D" w:rsidR="00093F5C" w:rsidRPr="000E473A" w:rsidRDefault="009456E8">
      <w:pPr>
        <w:spacing w:after="0" w:line="240" w:lineRule="auto"/>
        <w:jc w:val="center"/>
      </w:pPr>
      <w:r w:rsidRPr="000E473A">
        <w:t xml:space="preserve">§ </w:t>
      </w:r>
      <w:r w:rsidR="00E8656D">
        <w:t>944</w:t>
      </w:r>
    </w:p>
    <w:p w14:paraId="59DE5E42" w14:textId="220D9A2F" w:rsidR="00AD61A7" w:rsidRPr="000E473A" w:rsidRDefault="00AD61A7">
      <w:pPr>
        <w:spacing w:after="0" w:line="240" w:lineRule="auto"/>
        <w:jc w:val="center"/>
      </w:pPr>
      <w:r w:rsidRPr="000E473A">
        <w:t>Základné ustanovenia</w:t>
      </w:r>
    </w:p>
    <w:p w14:paraId="0F77CF78" w14:textId="77777777" w:rsidR="00167B3D" w:rsidRPr="000E473A" w:rsidRDefault="00167B3D">
      <w:pPr>
        <w:spacing w:after="0" w:line="240" w:lineRule="auto"/>
        <w:jc w:val="center"/>
        <w:rPr>
          <w:b/>
        </w:rPr>
      </w:pPr>
    </w:p>
    <w:p w14:paraId="1FE54D86" w14:textId="48F06396" w:rsidR="00093F5C" w:rsidRPr="000E473A" w:rsidRDefault="00093F5C">
      <w:pPr>
        <w:pStyle w:val="Odsekzoznamu"/>
        <w:numPr>
          <w:ilvl w:val="1"/>
          <w:numId w:val="5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Kúpou na skúšku je uzavretie kúpnej zmluvy s výhradou, že kupujúci do uplynutia skúšobnej doby predávajúcemu oznámi, či vec schvaľuje alebo vec odmieta. </w:t>
      </w:r>
    </w:p>
    <w:p w14:paraId="49294FC0" w14:textId="77777777" w:rsidR="00167B3D" w:rsidRPr="000E473A" w:rsidRDefault="00167B3D">
      <w:pPr>
        <w:pStyle w:val="Odsekzoznamu"/>
        <w:spacing w:after="0" w:line="240" w:lineRule="auto"/>
        <w:ind w:left="714"/>
        <w:jc w:val="both"/>
        <w:rPr>
          <w:rFonts w:ascii="Times New Roman" w:hAnsi="Times New Roman" w:cs="Times New Roman"/>
          <w:sz w:val="24"/>
          <w:szCs w:val="24"/>
        </w:rPr>
      </w:pPr>
    </w:p>
    <w:p w14:paraId="3ADBC4D4" w14:textId="60DABA17" w:rsidR="00093F5C" w:rsidRPr="000E473A" w:rsidRDefault="00093F5C">
      <w:pPr>
        <w:pStyle w:val="Odsekzoznamu"/>
        <w:numPr>
          <w:ilvl w:val="1"/>
          <w:numId w:val="5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Skúšobná doba je tri mesiace od uzavretia zmluvy. </w:t>
      </w:r>
    </w:p>
    <w:p w14:paraId="1C1AC6DE" w14:textId="77777777" w:rsidR="00093F5C" w:rsidRPr="000E473A" w:rsidRDefault="00093F5C">
      <w:pPr>
        <w:spacing w:after="0" w:line="240" w:lineRule="auto"/>
        <w:ind w:left="714" w:hanging="357"/>
        <w:jc w:val="both"/>
      </w:pPr>
    </w:p>
    <w:p w14:paraId="4A4C01EC" w14:textId="20BA17AF" w:rsidR="00093F5C" w:rsidRPr="000E473A" w:rsidRDefault="00167B3D">
      <w:pPr>
        <w:spacing w:after="0" w:line="240" w:lineRule="auto"/>
        <w:jc w:val="center"/>
      </w:pPr>
      <w:r w:rsidRPr="000E473A">
        <w:t xml:space="preserve">§ </w:t>
      </w:r>
      <w:r w:rsidR="00E8656D">
        <w:t>945</w:t>
      </w:r>
    </w:p>
    <w:p w14:paraId="7FFB811B" w14:textId="3FF1A17C" w:rsidR="00AD61A7" w:rsidRPr="000E473A" w:rsidRDefault="00AD61A7">
      <w:pPr>
        <w:spacing w:after="0" w:line="240" w:lineRule="auto"/>
        <w:jc w:val="center"/>
      </w:pPr>
      <w:r w:rsidRPr="000E473A">
        <w:t>Domnienka odkladacej a rozväzovacej podmienky</w:t>
      </w:r>
    </w:p>
    <w:p w14:paraId="6767B4DC" w14:textId="77777777" w:rsidR="00167B3D" w:rsidRPr="000E473A" w:rsidRDefault="00167B3D">
      <w:pPr>
        <w:spacing w:after="0" w:line="240" w:lineRule="auto"/>
        <w:jc w:val="center"/>
        <w:rPr>
          <w:b/>
        </w:rPr>
      </w:pPr>
    </w:p>
    <w:p w14:paraId="60F29B51" w14:textId="125B6564" w:rsidR="00093F5C" w:rsidRPr="000E473A" w:rsidRDefault="00093F5C">
      <w:pPr>
        <w:pStyle w:val="Odsekzoznamu"/>
        <w:numPr>
          <w:ilvl w:val="0"/>
          <w:numId w:val="670"/>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kupujúci vec neprevzal, má výhrada povahu odkladacej podmienky; ak kupujúci v skúšobnej dobe neoznámi, že vec schvaľuje, má sa za to, že vec odmietol. </w:t>
      </w:r>
    </w:p>
    <w:p w14:paraId="574D6167" w14:textId="77777777" w:rsidR="00167B3D" w:rsidRPr="000E473A" w:rsidRDefault="00167B3D">
      <w:pPr>
        <w:pStyle w:val="Odsekzoznamu"/>
        <w:spacing w:after="0" w:line="240" w:lineRule="auto"/>
        <w:ind w:left="735"/>
        <w:jc w:val="both"/>
        <w:rPr>
          <w:rFonts w:ascii="Times New Roman" w:hAnsi="Times New Roman" w:cs="Times New Roman"/>
          <w:sz w:val="24"/>
          <w:szCs w:val="24"/>
        </w:rPr>
      </w:pPr>
    </w:p>
    <w:p w14:paraId="563D516F" w14:textId="453708A1" w:rsidR="00093F5C" w:rsidRPr="000E473A" w:rsidRDefault="00093F5C">
      <w:pPr>
        <w:pStyle w:val="Odsekzoznamu"/>
        <w:numPr>
          <w:ilvl w:val="0"/>
          <w:numId w:val="670"/>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kupujúci vec prevzal, má výhrada povahu rozväzovacej podmienky; ak kupujúci vec v skúšobnej dobe neodmietne, má sa za to, že vec schválil.  </w:t>
      </w:r>
    </w:p>
    <w:p w14:paraId="0019B4D8" w14:textId="77777777" w:rsidR="00167B3D" w:rsidRPr="000E473A" w:rsidRDefault="00167B3D">
      <w:pPr>
        <w:pStyle w:val="Odsekzoznamu"/>
        <w:spacing w:after="0" w:line="240" w:lineRule="auto"/>
        <w:rPr>
          <w:rFonts w:ascii="Times New Roman" w:hAnsi="Times New Roman" w:cs="Times New Roman"/>
          <w:sz w:val="24"/>
          <w:szCs w:val="24"/>
        </w:rPr>
      </w:pPr>
    </w:p>
    <w:p w14:paraId="0969F575" w14:textId="39B38584" w:rsidR="00093F5C" w:rsidRPr="000E473A" w:rsidRDefault="00093F5C">
      <w:pPr>
        <w:pStyle w:val="Odsekzoznamu"/>
        <w:numPr>
          <w:ilvl w:val="0"/>
          <w:numId w:val="670"/>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Právo vec odmietnuť zaniká, ak vec nemožno vrátiť v stave, v akom ju kupujúci prevzal. </w:t>
      </w:r>
    </w:p>
    <w:p w14:paraId="40FA2CB8" w14:textId="77777777" w:rsidR="00093F5C" w:rsidRPr="000E473A" w:rsidRDefault="00093F5C">
      <w:pPr>
        <w:spacing w:after="0" w:line="240" w:lineRule="auto"/>
        <w:jc w:val="both"/>
      </w:pPr>
    </w:p>
    <w:p w14:paraId="589276EB" w14:textId="77777777" w:rsidR="00093F5C" w:rsidRPr="000E473A" w:rsidRDefault="00093F5C">
      <w:pPr>
        <w:spacing w:after="0" w:line="240" w:lineRule="auto"/>
        <w:jc w:val="center"/>
        <w:rPr>
          <w:bCs/>
          <w:spacing w:val="30"/>
        </w:rPr>
      </w:pPr>
      <w:r w:rsidRPr="000E473A">
        <w:rPr>
          <w:bCs/>
          <w:spacing w:val="30"/>
        </w:rPr>
        <w:t>Cenová doložka</w:t>
      </w:r>
    </w:p>
    <w:p w14:paraId="05E8FAAE" w14:textId="77777777" w:rsidR="00093F5C" w:rsidRPr="000E473A" w:rsidRDefault="00093F5C">
      <w:pPr>
        <w:spacing w:after="0" w:line="240" w:lineRule="auto"/>
        <w:jc w:val="center"/>
      </w:pPr>
    </w:p>
    <w:p w14:paraId="55E58880" w14:textId="11A084C9" w:rsidR="00093F5C" w:rsidRPr="000E473A" w:rsidRDefault="00167B3D">
      <w:pPr>
        <w:spacing w:after="0" w:line="240" w:lineRule="auto"/>
        <w:jc w:val="center"/>
      </w:pPr>
      <w:r w:rsidRPr="000E473A">
        <w:t xml:space="preserve">§ </w:t>
      </w:r>
      <w:r w:rsidR="00E8656D">
        <w:t>946</w:t>
      </w:r>
    </w:p>
    <w:p w14:paraId="485C9F4A" w14:textId="4DB0FA69" w:rsidR="00AD61A7" w:rsidRPr="000E473A" w:rsidRDefault="00AD61A7">
      <w:pPr>
        <w:spacing w:after="0" w:line="240" w:lineRule="auto"/>
        <w:jc w:val="center"/>
      </w:pPr>
      <w:r w:rsidRPr="000E473A">
        <w:t>Základné ustanovenia</w:t>
      </w:r>
    </w:p>
    <w:p w14:paraId="7599AE5E" w14:textId="77777777" w:rsidR="00167B3D" w:rsidRPr="000E473A" w:rsidRDefault="00167B3D">
      <w:pPr>
        <w:spacing w:after="0" w:line="240" w:lineRule="auto"/>
        <w:jc w:val="center"/>
        <w:rPr>
          <w:b/>
        </w:rPr>
      </w:pPr>
    </w:p>
    <w:p w14:paraId="61B2858B" w14:textId="0CF9AE0C" w:rsidR="00093F5C" w:rsidRPr="000E473A" w:rsidRDefault="00093F5C">
      <w:pPr>
        <w:pStyle w:val="Odsekzoznamu"/>
        <w:numPr>
          <w:ilvl w:val="0"/>
          <w:numId w:val="6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Cenovou doložkou sa strany dohodnú, že výška kúpnej ceny sa dodatočne upraví s prihliadnutím na výrobné náklady veci. </w:t>
      </w:r>
    </w:p>
    <w:p w14:paraId="6196CBDD" w14:textId="77777777" w:rsidR="00167B3D" w:rsidRPr="000E473A" w:rsidRDefault="00167B3D">
      <w:pPr>
        <w:pStyle w:val="Odsekzoznamu"/>
        <w:spacing w:after="0" w:line="240" w:lineRule="auto"/>
        <w:ind w:left="714"/>
        <w:jc w:val="both"/>
        <w:rPr>
          <w:rFonts w:ascii="Times New Roman" w:hAnsi="Times New Roman" w:cs="Times New Roman"/>
          <w:sz w:val="24"/>
          <w:szCs w:val="24"/>
        </w:rPr>
      </w:pPr>
    </w:p>
    <w:p w14:paraId="18BA06AE" w14:textId="54178116" w:rsidR="00093F5C" w:rsidRPr="000E473A" w:rsidRDefault="00093F5C">
      <w:pPr>
        <w:pStyle w:val="Odsekzoznamu"/>
        <w:numPr>
          <w:ilvl w:val="0"/>
          <w:numId w:val="6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strany neurčia, ktoré zložky výrobných nákladov sú rozhodné, kúpna cena sa upraví v pomere k cenovým zmenám hlavných surovín potrebných na výrobu veci. </w:t>
      </w:r>
    </w:p>
    <w:p w14:paraId="7AB1D9D0" w14:textId="77777777" w:rsidR="009768E0" w:rsidRDefault="009768E0">
      <w:pPr>
        <w:spacing w:after="0" w:line="240" w:lineRule="auto"/>
        <w:jc w:val="center"/>
      </w:pPr>
    </w:p>
    <w:p w14:paraId="777F0EAE" w14:textId="5F2DCA2C" w:rsidR="00093F5C" w:rsidRPr="000E473A" w:rsidRDefault="00167B3D">
      <w:pPr>
        <w:spacing w:after="0" w:line="240" w:lineRule="auto"/>
        <w:jc w:val="center"/>
      </w:pPr>
      <w:r w:rsidRPr="000E473A">
        <w:t xml:space="preserve">§ </w:t>
      </w:r>
      <w:r w:rsidR="00E8656D">
        <w:t>947</w:t>
      </w:r>
    </w:p>
    <w:p w14:paraId="7D5FBB5D" w14:textId="7B79789F" w:rsidR="00AD61A7" w:rsidRPr="000E473A" w:rsidRDefault="00AD61A7">
      <w:pPr>
        <w:spacing w:after="0" w:line="240" w:lineRule="auto"/>
        <w:jc w:val="center"/>
      </w:pPr>
      <w:r w:rsidRPr="000E473A">
        <w:t>Rozhodujúci čas pre posudzovanie ceny</w:t>
      </w:r>
    </w:p>
    <w:p w14:paraId="626AFE73" w14:textId="77777777" w:rsidR="00167B3D" w:rsidRPr="000E473A" w:rsidRDefault="00167B3D">
      <w:pPr>
        <w:spacing w:after="0" w:line="240" w:lineRule="auto"/>
        <w:jc w:val="both"/>
        <w:rPr>
          <w:b/>
        </w:rPr>
      </w:pPr>
    </w:p>
    <w:p w14:paraId="60631C26" w14:textId="4A251B64" w:rsidR="00093F5C" w:rsidRPr="000E473A" w:rsidRDefault="00093F5C">
      <w:pPr>
        <w:pStyle w:val="Odsekzoznamu"/>
        <w:numPr>
          <w:ilvl w:val="0"/>
          <w:numId w:val="67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dohoda o cenovej doložke neurčuje čas rozhodujúci pre posudzovanie cenových zmien, prihliada sa na ceny v čase uzavretia cenovej doložky a v čase, keď mal predávajúci vec dodať. </w:t>
      </w:r>
    </w:p>
    <w:p w14:paraId="0C989E94" w14:textId="77777777" w:rsidR="00167B3D" w:rsidRPr="000E473A" w:rsidRDefault="00167B3D">
      <w:pPr>
        <w:pStyle w:val="Odsekzoznamu"/>
        <w:spacing w:after="0" w:line="240" w:lineRule="auto"/>
        <w:ind w:left="714"/>
        <w:jc w:val="both"/>
        <w:rPr>
          <w:rFonts w:ascii="Times New Roman" w:hAnsi="Times New Roman" w:cs="Times New Roman"/>
          <w:sz w:val="24"/>
          <w:szCs w:val="24"/>
        </w:rPr>
      </w:pPr>
    </w:p>
    <w:p w14:paraId="553BD038" w14:textId="08800980" w:rsidR="00093F5C" w:rsidRPr="000E473A" w:rsidRDefault="00093F5C">
      <w:pPr>
        <w:pStyle w:val="Odsekzoznamu"/>
        <w:numPr>
          <w:ilvl w:val="0"/>
          <w:numId w:val="67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má vec dodať v priebehu určitej doby, je rozhodujúci čas skutočného včasného p</w:t>
      </w:r>
      <w:r w:rsidR="00167B3D" w:rsidRPr="000E473A">
        <w:rPr>
          <w:rFonts w:ascii="Times New Roman" w:hAnsi="Times New Roman" w:cs="Times New Roman"/>
          <w:sz w:val="24"/>
          <w:szCs w:val="24"/>
        </w:rPr>
        <w:t>lnenia, inak koniec tejto doby.</w:t>
      </w:r>
    </w:p>
    <w:p w14:paraId="68146814" w14:textId="77777777" w:rsidR="00167B3D" w:rsidRPr="000E473A" w:rsidRDefault="00167B3D">
      <w:pPr>
        <w:pStyle w:val="Odsekzoznamu"/>
        <w:spacing w:after="0" w:line="240" w:lineRule="auto"/>
        <w:rPr>
          <w:rFonts w:ascii="Times New Roman" w:hAnsi="Times New Roman" w:cs="Times New Roman"/>
          <w:sz w:val="24"/>
          <w:szCs w:val="24"/>
        </w:rPr>
      </w:pPr>
    </w:p>
    <w:p w14:paraId="72AFDC31" w14:textId="349D6CBD" w:rsidR="00093F5C" w:rsidRPr="000E473A" w:rsidRDefault="00093F5C">
      <w:pPr>
        <w:pStyle w:val="Odsekzoznamu"/>
        <w:numPr>
          <w:ilvl w:val="0"/>
          <w:numId w:val="67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predávajúci v omeškaní s dodaním veci a v čase skutočného dodania sú ceny pri rozhodných zložkách výrobných nákladov nižšie ako ceny v čase určenom podľa odseku 1, prihliada sa na tieto nižšie ceny. </w:t>
      </w:r>
    </w:p>
    <w:p w14:paraId="39772411" w14:textId="77777777" w:rsidR="00714B51" w:rsidRDefault="00714B51">
      <w:pPr>
        <w:spacing w:after="0" w:line="240" w:lineRule="auto"/>
        <w:jc w:val="center"/>
      </w:pPr>
    </w:p>
    <w:p w14:paraId="4113127C" w14:textId="77777777" w:rsidR="001E40E6" w:rsidRDefault="001E40E6">
      <w:pPr>
        <w:spacing w:after="0" w:line="240" w:lineRule="auto"/>
        <w:jc w:val="center"/>
      </w:pPr>
    </w:p>
    <w:p w14:paraId="67DE75B2" w14:textId="77777777" w:rsidR="001E40E6" w:rsidRDefault="001E40E6">
      <w:pPr>
        <w:spacing w:after="0" w:line="240" w:lineRule="auto"/>
        <w:jc w:val="center"/>
      </w:pPr>
    </w:p>
    <w:p w14:paraId="0700B7BB" w14:textId="77777777" w:rsidR="001E40E6" w:rsidRDefault="001E40E6">
      <w:pPr>
        <w:spacing w:after="0" w:line="240" w:lineRule="auto"/>
        <w:jc w:val="center"/>
      </w:pPr>
    </w:p>
    <w:p w14:paraId="161EF68A" w14:textId="77777777" w:rsidR="001E40E6" w:rsidRDefault="001E40E6">
      <w:pPr>
        <w:spacing w:after="0" w:line="240" w:lineRule="auto"/>
        <w:jc w:val="center"/>
      </w:pPr>
    </w:p>
    <w:p w14:paraId="7A967C67" w14:textId="4DE2F006" w:rsidR="00093F5C" w:rsidRPr="000E473A" w:rsidRDefault="00167B3D">
      <w:pPr>
        <w:spacing w:after="0" w:line="240" w:lineRule="auto"/>
        <w:jc w:val="center"/>
      </w:pPr>
      <w:r w:rsidRPr="000E473A">
        <w:lastRenderedPageBreak/>
        <w:t xml:space="preserve">§ </w:t>
      </w:r>
      <w:r w:rsidR="00E8656D">
        <w:t>948</w:t>
      </w:r>
    </w:p>
    <w:p w14:paraId="5DA1C07F" w14:textId="128815CE" w:rsidR="00167B3D" w:rsidRPr="000E473A" w:rsidRDefault="00AD61A7">
      <w:pPr>
        <w:spacing w:after="0" w:line="240" w:lineRule="auto"/>
        <w:jc w:val="center"/>
      </w:pPr>
      <w:r w:rsidRPr="000E473A">
        <w:t>Preklúzia</w:t>
      </w:r>
    </w:p>
    <w:p w14:paraId="09B93929" w14:textId="77777777" w:rsidR="00AD61A7" w:rsidRPr="000E473A" w:rsidRDefault="00AD61A7">
      <w:pPr>
        <w:spacing w:after="0" w:line="240" w:lineRule="auto"/>
        <w:jc w:val="center"/>
        <w:rPr>
          <w:b/>
        </w:rPr>
      </w:pPr>
    </w:p>
    <w:p w14:paraId="7A2F704E" w14:textId="77777777" w:rsidR="00093F5C" w:rsidRPr="000E473A" w:rsidRDefault="00093F5C">
      <w:pPr>
        <w:spacing w:after="0" w:line="240" w:lineRule="auto"/>
        <w:ind w:firstLine="357"/>
        <w:jc w:val="both"/>
      </w:pPr>
      <w:r w:rsidRPr="000E473A">
        <w:t xml:space="preserve">Práva a povinnosti strán z cenovej doložky zanikajú, ak oprávnená strana svoje práva neuplatní u druhej strany bez zbytočného odkladu po dodaní veci. </w:t>
      </w:r>
    </w:p>
    <w:p w14:paraId="08F447F7" w14:textId="77777777" w:rsidR="00093F5C" w:rsidRPr="000E473A" w:rsidRDefault="00093F5C">
      <w:pPr>
        <w:spacing w:after="0" w:line="240" w:lineRule="auto"/>
        <w:jc w:val="both"/>
        <w:rPr>
          <w:b/>
        </w:rPr>
      </w:pPr>
    </w:p>
    <w:p w14:paraId="1E798A4D" w14:textId="6DF9C390" w:rsidR="00093F5C" w:rsidRPr="000E473A" w:rsidRDefault="00167B3D">
      <w:pPr>
        <w:spacing w:after="0" w:line="240" w:lineRule="auto"/>
        <w:jc w:val="center"/>
      </w:pPr>
      <w:r w:rsidRPr="000E473A">
        <w:t xml:space="preserve">§ </w:t>
      </w:r>
      <w:r w:rsidR="00E8656D">
        <w:t>949</w:t>
      </w:r>
    </w:p>
    <w:p w14:paraId="37BB6EF6" w14:textId="22A24D1C" w:rsidR="00093F5C" w:rsidRPr="000E473A" w:rsidRDefault="00093F5C">
      <w:pPr>
        <w:spacing w:after="0" w:line="240" w:lineRule="auto"/>
        <w:jc w:val="center"/>
      </w:pPr>
      <w:r w:rsidRPr="000E473A">
        <w:t>Iné vedľajšie dojednania</w:t>
      </w:r>
    </w:p>
    <w:p w14:paraId="4774F13B" w14:textId="77777777" w:rsidR="00167B3D" w:rsidRPr="000E473A" w:rsidRDefault="00167B3D">
      <w:pPr>
        <w:spacing w:after="0" w:line="240" w:lineRule="auto"/>
        <w:jc w:val="center"/>
        <w:rPr>
          <w:b/>
        </w:rPr>
      </w:pPr>
    </w:p>
    <w:p w14:paraId="2C9C95AE" w14:textId="16970085" w:rsidR="00093F5C" w:rsidRPr="000E473A" w:rsidRDefault="00093F5C">
      <w:pPr>
        <w:pStyle w:val="Odsekzoznamu"/>
        <w:numPr>
          <w:ilvl w:val="1"/>
          <w:numId w:val="5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Zmluvné strany si môžu dohodnúť aj iné vedľajšie dojednania, ktoré majú povahu výhrad a podmienok pripúšťajúcich zmenu alebo zánik kúpnej zmluvy.</w:t>
      </w:r>
    </w:p>
    <w:p w14:paraId="39FBAB15" w14:textId="77777777" w:rsidR="00167B3D" w:rsidRPr="000E473A" w:rsidRDefault="00167B3D">
      <w:pPr>
        <w:pStyle w:val="Odsekzoznamu"/>
        <w:spacing w:after="0" w:line="240" w:lineRule="auto"/>
        <w:ind w:left="714"/>
        <w:jc w:val="both"/>
        <w:rPr>
          <w:rFonts w:ascii="Times New Roman" w:hAnsi="Times New Roman" w:cs="Times New Roman"/>
          <w:sz w:val="24"/>
          <w:szCs w:val="24"/>
        </w:rPr>
      </w:pPr>
    </w:p>
    <w:p w14:paraId="0E27048A" w14:textId="2EB8044A" w:rsidR="00093F5C" w:rsidRPr="000E473A" w:rsidRDefault="00093F5C">
      <w:pPr>
        <w:pStyle w:val="Odsekzoznamu"/>
        <w:numPr>
          <w:ilvl w:val="1"/>
          <w:numId w:val="5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nedohodlo inak, výhrady a podmienky zanikajú najneskôr uplynutím jedného roka od uzavretia kúpnej zmluvy, ak ich oprávnená strana neuplatnila.</w:t>
      </w:r>
    </w:p>
    <w:p w14:paraId="693A4140" w14:textId="77777777" w:rsidR="00F26BB6" w:rsidRPr="000E473A" w:rsidRDefault="00F26BB6" w:rsidP="00FE0E88">
      <w:pPr>
        <w:spacing w:after="0" w:line="240" w:lineRule="auto"/>
        <w:rPr>
          <w:lang w:eastAsia="en-US"/>
        </w:rPr>
      </w:pPr>
    </w:p>
    <w:p w14:paraId="2DC5E01B" w14:textId="1D9E243A" w:rsidR="00093F5C" w:rsidRPr="000E473A" w:rsidRDefault="00FF5F98" w:rsidP="000A23AC">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1B332A74" w14:textId="7D3B1BFE" w:rsidR="00093F5C" w:rsidRPr="000E473A" w:rsidRDefault="00FF5F98" w:rsidP="00377F3A">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SPOTREBITEĽSKÁ KÚPNA ZMLUVA</w:t>
      </w:r>
    </w:p>
    <w:p w14:paraId="73950312" w14:textId="77777777" w:rsidR="00E8656D" w:rsidRDefault="00E8656D" w:rsidP="00050381">
      <w:pPr>
        <w:spacing w:after="0" w:line="240" w:lineRule="auto"/>
        <w:jc w:val="center"/>
      </w:pPr>
    </w:p>
    <w:p w14:paraId="27E49247" w14:textId="4F278D43" w:rsidR="00093F5C" w:rsidRPr="000E473A" w:rsidRDefault="00167B3D" w:rsidP="00050381">
      <w:pPr>
        <w:spacing w:after="0" w:line="240" w:lineRule="auto"/>
        <w:jc w:val="center"/>
      </w:pPr>
      <w:r w:rsidRPr="000E473A">
        <w:t xml:space="preserve">§ </w:t>
      </w:r>
      <w:r w:rsidR="00E8656D">
        <w:t>950</w:t>
      </w:r>
    </w:p>
    <w:p w14:paraId="64E84848" w14:textId="77777777" w:rsidR="00167B3D" w:rsidRPr="000E473A" w:rsidRDefault="00167B3D" w:rsidP="00A84808">
      <w:pPr>
        <w:spacing w:after="0" w:line="240" w:lineRule="auto"/>
        <w:jc w:val="center"/>
        <w:rPr>
          <w:b/>
        </w:rPr>
      </w:pPr>
    </w:p>
    <w:p w14:paraId="06CC78A6" w14:textId="52A81B66" w:rsidR="00093F5C" w:rsidRPr="000E473A" w:rsidRDefault="00093F5C" w:rsidP="004216B4">
      <w:pPr>
        <w:pStyle w:val="Odsekzoznamu"/>
        <w:numPr>
          <w:ilvl w:val="0"/>
          <w:numId w:val="6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Spotrebiteľskou kúpnou zmluvou je kúpna zmluva uzavretá medzi obchodníkom ako predávajúcim a spotrebiteľom ako kupujúcim, ak je predmetom kúpy akákoľvek hnuteľná vec, vrátane veci s digitálnymi prvkami</w:t>
      </w:r>
      <w:bookmarkStart w:id="556" w:name="paragraf-612.odsek-1.text"/>
      <w:r w:rsidRPr="000E473A">
        <w:rPr>
          <w:rFonts w:ascii="Times New Roman" w:hAnsi="Times New Roman" w:cs="Times New Roman"/>
          <w:sz w:val="24"/>
          <w:szCs w:val="24"/>
        </w:rPr>
        <w:t xml:space="preserve">, vody, plynu alebo elektriny predávaných v obmedzenom objeme alebo v určenom množstve, a to aj vtedy, ak sa má vec ešte len vyrobiť alebo vyhotoviť, okrem iného aj podľa špecifikácií kupujúceho. </w:t>
      </w:r>
      <w:bookmarkEnd w:id="556"/>
    </w:p>
    <w:p w14:paraId="16300AFF" w14:textId="77777777" w:rsidR="00167B3D" w:rsidRPr="000E473A" w:rsidRDefault="00167B3D" w:rsidP="007971AC">
      <w:pPr>
        <w:pStyle w:val="Odsekzoznamu"/>
        <w:spacing w:after="0" w:line="240" w:lineRule="auto"/>
        <w:ind w:left="714"/>
        <w:jc w:val="both"/>
        <w:rPr>
          <w:rFonts w:ascii="Times New Roman" w:hAnsi="Times New Roman" w:cs="Times New Roman"/>
          <w:sz w:val="24"/>
          <w:szCs w:val="24"/>
        </w:rPr>
      </w:pPr>
    </w:p>
    <w:p w14:paraId="6D3D3D63" w14:textId="5F230764" w:rsidR="00093F5C" w:rsidRPr="000E473A" w:rsidRDefault="00093F5C" w:rsidP="007971AC">
      <w:pPr>
        <w:pStyle w:val="Odsekzoznamu"/>
        <w:numPr>
          <w:ilvl w:val="0"/>
          <w:numId w:val="673"/>
        </w:numPr>
        <w:spacing w:after="0" w:line="240" w:lineRule="auto"/>
        <w:ind w:left="714" w:hanging="357"/>
        <w:jc w:val="both"/>
        <w:rPr>
          <w:rFonts w:ascii="Times New Roman" w:hAnsi="Times New Roman" w:cs="Times New Roman"/>
          <w:sz w:val="24"/>
          <w:szCs w:val="24"/>
        </w:rPr>
      </w:pPr>
      <w:bookmarkStart w:id="557" w:name="paragraf-612.odsek-2"/>
      <w:bookmarkStart w:id="558" w:name="paragraf-612.odsek-2.text"/>
      <w:bookmarkEnd w:id="557"/>
      <w:r w:rsidRPr="000E473A">
        <w:rPr>
          <w:rFonts w:ascii="Times New Roman" w:hAnsi="Times New Roman" w:cs="Times New Roman"/>
          <w:sz w:val="24"/>
          <w:szCs w:val="24"/>
        </w:rPr>
        <w:t xml:space="preserve">Pri pochybnostiach platí, že predmetom spotrebiteľskej kúpnej zmluvy o kúpe veci s digitálnymi prvkami je aj dodanie digitálneho obsahu alebo poskytnutie digitálnej služby. </w:t>
      </w:r>
      <w:bookmarkEnd w:id="558"/>
    </w:p>
    <w:p w14:paraId="73B082BF" w14:textId="77777777" w:rsidR="00167B3D" w:rsidRPr="000E473A" w:rsidRDefault="00167B3D" w:rsidP="00746F47">
      <w:pPr>
        <w:pStyle w:val="Odsekzoznamu"/>
        <w:spacing w:after="0" w:line="240" w:lineRule="auto"/>
        <w:rPr>
          <w:rFonts w:ascii="Times New Roman" w:hAnsi="Times New Roman" w:cs="Times New Roman"/>
          <w:sz w:val="24"/>
          <w:szCs w:val="24"/>
        </w:rPr>
      </w:pPr>
    </w:p>
    <w:p w14:paraId="6168EAEF" w14:textId="1F87CA49" w:rsidR="00093F5C" w:rsidRPr="000E473A" w:rsidRDefault="00093F5C" w:rsidP="0048315F">
      <w:pPr>
        <w:pStyle w:val="Odsekzoznamu"/>
        <w:numPr>
          <w:ilvl w:val="0"/>
          <w:numId w:val="673"/>
        </w:numPr>
        <w:spacing w:after="0" w:line="240" w:lineRule="auto"/>
        <w:ind w:left="714" w:hanging="357"/>
        <w:jc w:val="both"/>
        <w:rPr>
          <w:rFonts w:ascii="Times New Roman" w:hAnsi="Times New Roman" w:cs="Times New Roman"/>
          <w:sz w:val="24"/>
          <w:szCs w:val="24"/>
        </w:rPr>
      </w:pPr>
      <w:bookmarkStart w:id="559" w:name="paragraf-612.odsek-2_Kópie_1"/>
      <w:bookmarkStart w:id="560" w:name="paragraf-612.odsek-3"/>
      <w:bookmarkEnd w:id="559"/>
      <w:bookmarkEnd w:id="560"/>
      <w:r w:rsidRPr="000E473A">
        <w:rPr>
          <w:rFonts w:ascii="Times New Roman" w:hAnsi="Times New Roman" w:cs="Times New Roman"/>
          <w:sz w:val="24"/>
          <w:szCs w:val="24"/>
        </w:rPr>
        <w:t xml:space="preserve">Ustanovenia </w:t>
      </w:r>
      <w:r w:rsidR="00926DF5" w:rsidRPr="000E473A">
        <w:rPr>
          <w:rFonts w:ascii="Times New Roman" w:hAnsi="Times New Roman" w:cs="Times New Roman"/>
          <w:sz w:val="24"/>
          <w:szCs w:val="24"/>
        </w:rPr>
        <w:t>§ 9</w:t>
      </w:r>
      <w:r w:rsidR="002942BC" w:rsidRPr="000E473A">
        <w:rPr>
          <w:rFonts w:ascii="Times New Roman" w:hAnsi="Times New Roman" w:cs="Times New Roman"/>
          <w:sz w:val="24"/>
          <w:szCs w:val="24"/>
        </w:rPr>
        <w:t>5</w:t>
      </w:r>
      <w:r w:rsidR="00E8656D">
        <w:rPr>
          <w:rFonts w:ascii="Times New Roman" w:hAnsi="Times New Roman" w:cs="Times New Roman"/>
          <w:sz w:val="24"/>
          <w:szCs w:val="24"/>
        </w:rPr>
        <w:t>5</w:t>
      </w:r>
      <w:r w:rsidR="00926DF5" w:rsidRPr="000E473A">
        <w:rPr>
          <w:rFonts w:ascii="Times New Roman" w:hAnsi="Times New Roman" w:cs="Times New Roman"/>
          <w:sz w:val="24"/>
          <w:szCs w:val="24"/>
        </w:rPr>
        <w:t xml:space="preserve"> až 9</w:t>
      </w:r>
      <w:r w:rsidR="00E8656D">
        <w:rPr>
          <w:rFonts w:ascii="Times New Roman" w:hAnsi="Times New Roman" w:cs="Times New Roman"/>
          <w:sz w:val="24"/>
          <w:szCs w:val="24"/>
        </w:rPr>
        <w:t>78</w:t>
      </w:r>
      <w:r w:rsidRPr="000E473A">
        <w:rPr>
          <w:rFonts w:ascii="Times New Roman" w:hAnsi="Times New Roman" w:cs="Times New Roman"/>
          <w:sz w:val="24"/>
          <w:szCs w:val="24"/>
        </w:rPr>
        <w:t xml:space="preserve"> </w:t>
      </w:r>
      <w:bookmarkStart w:id="561" w:name="paragraf-612.odsek-3.text"/>
      <w:r w:rsidRPr="000E473A">
        <w:rPr>
          <w:rFonts w:ascii="Times New Roman" w:hAnsi="Times New Roman" w:cs="Times New Roman"/>
          <w:sz w:val="24"/>
          <w:szCs w:val="24"/>
        </w:rPr>
        <w:t xml:space="preserve">sa nevzťahujú na kúpu </w:t>
      </w:r>
      <w:bookmarkEnd w:id="561"/>
    </w:p>
    <w:p w14:paraId="1109C94A" w14:textId="25865FC4" w:rsidR="00093F5C" w:rsidRPr="000E473A" w:rsidRDefault="00093F5C" w:rsidP="00D3199E">
      <w:pPr>
        <w:pStyle w:val="Odsekzoznamu"/>
        <w:numPr>
          <w:ilvl w:val="1"/>
          <w:numId w:val="674"/>
        </w:numPr>
        <w:spacing w:after="0" w:line="240" w:lineRule="auto"/>
        <w:ind w:left="1066" w:hanging="357"/>
        <w:jc w:val="both"/>
        <w:rPr>
          <w:rFonts w:ascii="Times New Roman" w:hAnsi="Times New Roman" w:cs="Times New Roman"/>
          <w:sz w:val="24"/>
          <w:szCs w:val="24"/>
        </w:rPr>
      </w:pPr>
      <w:bookmarkStart w:id="562" w:name="paragraf-612.odsek-3.pismeno-a"/>
      <w:bookmarkStart w:id="563" w:name="paragraf-612.odsek-3.pismeno-a.text"/>
      <w:bookmarkEnd w:id="562"/>
      <w:r w:rsidRPr="000E473A">
        <w:rPr>
          <w:rFonts w:ascii="Times New Roman" w:hAnsi="Times New Roman" w:cs="Times New Roman"/>
          <w:sz w:val="24"/>
          <w:szCs w:val="24"/>
        </w:rPr>
        <w:t xml:space="preserve">živého zvieraťa, </w:t>
      </w:r>
      <w:bookmarkEnd w:id="563"/>
    </w:p>
    <w:p w14:paraId="3F7BD607" w14:textId="539AF096" w:rsidR="00093F5C" w:rsidRPr="000E473A" w:rsidRDefault="00093F5C" w:rsidP="00497E8E">
      <w:pPr>
        <w:pStyle w:val="Odsekzoznamu"/>
        <w:numPr>
          <w:ilvl w:val="1"/>
          <w:numId w:val="674"/>
        </w:numPr>
        <w:spacing w:after="0" w:line="240" w:lineRule="auto"/>
        <w:ind w:left="1066" w:hanging="357"/>
        <w:jc w:val="both"/>
        <w:rPr>
          <w:rFonts w:ascii="Times New Roman" w:hAnsi="Times New Roman" w:cs="Times New Roman"/>
          <w:sz w:val="24"/>
          <w:szCs w:val="24"/>
        </w:rPr>
      </w:pPr>
      <w:bookmarkStart w:id="564" w:name="paragraf-612.odsek-3.pismeno-a_Kópie_1"/>
      <w:bookmarkStart w:id="565" w:name="paragraf-612.odsek-3.pismeno-b"/>
      <w:bookmarkStart w:id="566" w:name="paragraf-612.odsek-3.pismeno-b.text"/>
      <w:bookmarkEnd w:id="564"/>
      <w:bookmarkEnd w:id="565"/>
      <w:r w:rsidRPr="000E473A">
        <w:rPr>
          <w:rFonts w:ascii="Times New Roman" w:hAnsi="Times New Roman" w:cs="Times New Roman"/>
          <w:sz w:val="24"/>
          <w:szCs w:val="24"/>
        </w:rPr>
        <w:t xml:space="preserve">hmotného nosiča, ktorý slúži výlučne ako nosič digitálneho obsahu alebo digitálnej služby, </w:t>
      </w:r>
      <w:bookmarkEnd w:id="566"/>
    </w:p>
    <w:p w14:paraId="0CCEA296" w14:textId="0EC063C7" w:rsidR="00093F5C" w:rsidRPr="000E473A" w:rsidRDefault="00093F5C" w:rsidP="00836F14">
      <w:pPr>
        <w:pStyle w:val="Odsekzoznamu"/>
        <w:numPr>
          <w:ilvl w:val="1"/>
          <w:numId w:val="674"/>
        </w:numPr>
        <w:spacing w:after="0" w:line="240" w:lineRule="auto"/>
        <w:ind w:left="1066" w:hanging="357"/>
        <w:jc w:val="both"/>
        <w:rPr>
          <w:rFonts w:ascii="Times New Roman" w:hAnsi="Times New Roman" w:cs="Times New Roman"/>
          <w:sz w:val="24"/>
          <w:szCs w:val="24"/>
        </w:rPr>
      </w:pPr>
      <w:bookmarkStart w:id="567" w:name="paragraf-612.odsek-3.pismeno-b_Kópie_1"/>
      <w:bookmarkStart w:id="568" w:name="paragraf-612.odsek-3.pismeno-c"/>
      <w:bookmarkStart w:id="569" w:name="paragraf-612.odsek-3.pismeno-c.text"/>
      <w:bookmarkEnd w:id="567"/>
      <w:bookmarkEnd w:id="568"/>
      <w:r w:rsidRPr="000E473A">
        <w:rPr>
          <w:rFonts w:ascii="Times New Roman" w:hAnsi="Times New Roman" w:cs="Times New Roman"/>
          <w:sz w:val="24"/>
          <w:szCs w:val="24"/>
        </w:rPr>
        <w:t xml:space="preserve">v rámci exekúcie alebo pri obdobnom spôsobe výkonu verejnej moci, </w:t>
      </w:r>
      <w:bookmarkEnd w:id="569"/>
    </w:p>
    <w:p w14:paraId="6E401860" w14:textId="014ACF89" w:rsidR="00093F5C" w:rsidRPr="000E473A" w:rsidRDefault="00093F5C" w:rsidP="006105D9">
      <w:pPr>
        <w:pStyle w:val="Odsekzoznamu"/>
        <w:numPr>
          <w:ilvl w:val="1"/>
          <w:numId w:val="674"/>
        </w:numPr>
        <w:spacing w:after="0" w:line="240" w:lineRule="auto"/>
        <w:ind w:left="1066" w:hanging="357"/>
        <w:jc w:val="both"/>
        <w:rPr>
          <w:rFonts w:ascii="Times New Roman" w:hAnsi="Times New Roman" w:cs="Times New Roman"/>
          <w:sz w:val="24"/>
          <w:szCs w:val="24"/>
        </w:rPr>
      </w:pPr>
      <w:bookmarkStart w:id="570" w:name="paragraf-612.odsek-3.pismeno-c_Kópie_1"/>
      <w:bookmarkStart w:id="571" w:name="paragraf-612.odsek-3.pismeno-d"/>
      <w:bookmarkEnd w:id="570"/>
      <w:bookmarkEnd w:id="571"/>
      <w:r w:rsidRPr="000E473A">
        <w:rPr>
          <w:rFonts w:ascii="Times New Roman" w:hAnsi="Times New Roman" w:cs="Times New Roman"/>
          <w:sz w:val="24"/>
          <w:szCs w:val="24"/>
        </w:rPr>
        <w:t xml:space="preserve">použitej veci na verejnej dražbe, ak bol kupujúci vopred oboznámený, že sa na kúpu nevzťahujú </w:t>
      </w:r>
      <w:r w:rsidR="00926DF5" w:rsidRPr="000E473A">
        <w:rPr>
          <w:rFonts w:ascii="Times New Roman" w:hAnsi="Times New Roman" w:cs="Times New Roman"/>
          <w:sz w:val="24"/>
          <w:szCs w:val="24"/>
        </w:rPr>
        <w:t>§ 9</w:t>
      </w:r>
      <w:r w:rsidR="002942BC" w:rsidRPr="000E473A">
        <w:rPr>
          <w:rFonts w:ascii="Times New Roman" w:hAnsi="Times New Roman" w:cs="Times New Roman"/>
          <w:sz w:val="24"/>
          <w:szCs w:val="24"/>
        </w:rPr>
        <w:t>5</w:t>
      </w:r>
      <w:r w:rsidR="00E8656D">
        <w:rPr>
          <w:rFonts w:ascii="Times New Roman" w:hAnsi="Times New Roman" w:cs="Times New Roman"/>
          <w:sz w:val="24"/>
          <w:szCs w:val="24"/>
        </w:rPr>
        <w:t>5</w:t>
      </w:r>
      <w:r w:rsidR="00926DF5" w:rsidRPr="000E473A">
        <w:rPr>
          <w:rFonts w:ascii="Times New Roman" w:hAnsi="Times New Roman" w:cs="Times New Roman"/>
          <w:sz w:val="24"/>
          <w:szCs w:val="24"/>
        </w:rPr>
        <w:t xml:space="preserve"> až 9</w:t>
      </w:r>
      <w:r w:rsidR="00E8656D">
        <w:rPr>
          <w:rFonts w:ascii="Times New Roman" w:hAnsi="Times New Roman" w:cs="Times New Roman"/>
          <w:sz w:val="24"/>
          <w:szCs w:val="24"/>
        </w:rPr>
        <w:t>78</w:t>
      </w:r>
      <w:bookmarkStart w:id="572" w:name="paragraf-612.odsek-3.pismeno-d.text"/>
      <w:r w:rsidRPr="000E473A">
        <w:rPr>
          <w:rFonts w:ascii="Times New Roman" w:hAnsi="Times New Roman" w:cs="Times New Roman"/>
          <w:sz w:val="24"/>
          <w:szCs w:val="24"/>
        </w:rPr>
        <w:t xml:space="preserve">; verejnou dražbou je spôsob predaja, pri ktorom predávajúci prostredníctvom transparentného konkurenčného ponukového konania uskutočneného dražobníkom ponúka tovar alebo službu spotrebiteľom, ktorí sa na dražbe osobne zúčastnia alebo majú možnosť sa na nej osobne zúčastniť, a vydražiteľ je povinný tovar alebo službu kúpiť. </w:t>
      </w:r>
      <w:bookmarkEnd w:id="572"/>
    </w:p>
    <w:p w14:paraId="4A888157" w14:textId="77777777" w:rsidR="007316B3" w:rsidRPr="000E473A" w:rsidRDefault="007316B3" w:rsidP="004124CB">
      <w:pPr>
        <w:spacing w:after="0" w:line="240" w:lineRule="auto"/>
        <w:jc w:val="center"/>
      </w:pPr>
      <w:bookmarkStart w:id="573" w:name="paragraf-612.odsek-3_Kópie_1"/>
      <w:bookmarkStart w:id="574" w:name="paragraf-612.odsek-3.pismeno-d_Kópie_1"/>
      <w:bookmarkStart w:id="575" w:name="paragraf-613"/>
      <w:bookmarkStart w:id="576" w:name="paragraf-613.oznacenie"/>
      <w:bookmarkEnd w:id="573"/>
      <w:bookmarkEnd w:id="574"/>
      <w:bookmarkEnd w:id="575"/>
      <w:bookmarkEnd w:id="576"/>
    </w:p>
    <w:p w14:paraId="4C417CB9" w14:textId="47FCDBC9" w:rsidR="00093F5C" w:rsidRPr="000E473A" w:rsidRDefault="00093F5C" w:rsidP="00F71583">
      <w:pPr>
        <w:spacing w:after="0" w:line="240" w:lineRule="auto"/>
        <w:jc w:val="center"/>
        <w:rPr>
          <w:spacing w:val="30"/>
        </w:rPr>
      </w:pPr>
      <w:r w:rsidRPr="000E473A">
        <w:rPr>
          <w:spacing w:val="30"/>
        </w:rPr>
        <w:t>Dodanie predanej veci</w:t>
      </w:r>
    </w:p>
    <w:p w14:paraId="075A9FB9" w14:textId="77777777" w:rsidR="00093F5C" w:rsidRPr="000E473A" w:rsidRDefault="00093F5C" w:rsidP="009374B0">
      <w:pPr>
        <w:spacing w:after="0" w:line="240" w:lineRule="auto"/>
        <w:jc w:val="both"/>
      </w:pPr>
    </w:p>
    <w:p w14:paraId="3AAE3FDE" w14:textId="04FF771F" w:rsidR="00093F5C" w:rsidRPr="000E473A" w:rsidRDefault="007316B3">
      <w:pPr>
        <w:spacing w:after="0" w:line="240" w:lineRule="auto"/>
        <w:jc w:val="center"/>
      </w:pPr>
      <w:r w:rsidRPr="000E473A">
        <w:t xml:space="preserve">§ </w:t>
      </w:r>
      <w:r w:rsidR="00E8656D">
        <w:t>951</w:t>
      </w:r>
    </w:p>
    <w:p w14:paraId="300136AE" w14:textId="77777777" w:rsidR="007316B3" w:rsidRPr="000E473A" w:rsidRDefault="007316B3">
      <w:pPr>
        <w:spacing w:after="0" w:line="240" w:lineRule="auto"/>
        <w:jc w:val="center"/>
      </w:pPr>
    </w:p>
    <w:p w14:paraId="49D50250" w14:textId="4AC1DFE6" w:rsidR="00093F5C" w:rsidRPr="000E473A" w:rsidRDefault="00093F5C">
      <w:pPr>
        <w:pStyle w:val="Odsekzoznamu"/>
        <w:numPr>
          <w:ilvl w:val="1"/>
          <w:numId w:val="536"/>
        </w:numPr>
        <w:spacing w:after="0" w:line="240" w:lineRule="auto"/>
        <w:ind w:left="714" w:hanging="357"/>
        <w:jc w:val="both"/>
        <w:rPr>
          <w:rFonts w:ascii="Times New Roman" w:hAnsi="Times New Roman" w:cs="Times New Roman"/>
          <w:sz w:val="24"/>
          <w:szCs w:val="24"/>
        </w:rPr>
      </w:pPr>
      <w:bookmarkStart w:id="577" w:name="paragraf-613.oznacenie_Kópie_1"/>
      <w:bookmarkStart w:id="578" w:name="paragraf-613.nadpis"/>
      <w:bookmarkStart w:id="579" w:name="paragraf-613.nadpis_Kópie_1"/>
      <w:bookmarkStart w:id="580" w:name="paragraf-613.odsek-1"/>
      <w:bookmarkStart w:id="581" w:name="paragraf-613.odsek-1.text"/>
      <w:bookmarkEnd w:id="577"/>
      <w:bookmarkEnd w:id="578"/>
      <w:bookmarkEnd w:id="579"/>
      <w:bookmarkEnd w:id="580"/>
      <w:r w:rsidRPr="000E473A">
        <w:rPr>
          <w:rFonts w:ascii="Times New Roman" w:hAnsi="Times New Roman" w:cs="Times New Roman"/>
          <w:sz w:val="24"/>
          <w:szCs w:val="24"/>
        </w:rPr>
        <w:t xml:space="preserve">Predávajúci dodá kupujúcemu predanú vec bez zbytočného odkladu, najneskôr do 30 dní odo dňa uzavretia zmluvy, ak sa strany nedohodli inak. </w:t>
      </w:r>
      <w:bookmarkEnd w:id="581"/>
    </w:p>
    <w:p w14:paraId="0AB75BBE" w14:textId="77777777" w:rsidR="007316B3" w:rsidRPr="000E473A" w:rsidRDefault="007316B3">
      <w:pPr>
        <w:pStyle w:val="Odsekzoznamu"/>
        <w:spacing w:after="0" w:line="240" w:lineRule="auto"/>
        <w:ind w:left="714"/>
        <w:jc w:val="both"/>
        <w:rPr>
          <w:rFonts w:ascii="Times New Roman" w:hAnsi="Times New Roman" w:cs="Times New Roman"/>
          <w:sz w:val="24"/>
          <w:szCs w:val="24"/>
        </w:rPr>
      </w:pPr>
    </w:p>
    <w:p w14:paraId="0BC688AA" w14:textId="73FDBC34" w:rsidR="00093F5C" w:rsidRPr="000E473A" w:rsidRDefault="00093F5C">
      <w:pPr>
        <w:pStyle w:val="Odsekzoznamu"/>
        <w:numPr>
          <w:ilvl w:val="1"/>
          <w:numId w:val="536"/>
        </w:numPr>
        <w:spacing w:after="0" w:line="240" w:lineRule="auto"/>
        <w:ind w:left="714" w:hanging="357"/>
        <w:jc w:val="both"/>
        <w:rPr>
          <w:rFonts w:ascii="Times New Roman" w:hAnsi="Times New Roman" w:cs="Times New Roman"/>
          <w:sz w:val="24"/>
          <w:szCs w:val="24"/>
        </w:rPr>
      </w:pPr>
      <w:bookmarkStart w:id="582" w:name="paragraf-613.odsek-1_Kópie_1"/>
      <w:bookmarkStart w:id="583" w:name="paragraf-613.odsek-2"/>
      <w:bookmarkStart w:id="584" w:name="paragraf-613.odsek-2.text"/>
      <w:bookmarkEnd w:id="582"/>
      <w:bookmarkEnd w:id="583"/>
      <w:r w:rsidRPr="000E473A">
        <w:rPr>
          <w:rFonts w:ascii="Times New Roman" w:hAnsi="Times New Roman" w:cs="Times New Roman"/>
          <w:sz w:val="24"/>
          <w:szCs w:val="24"/>
        </w:rPr>
        <w:lastRenderedPageBreak/>
        <w:t xml:space="preserve">Vec je dodaná v okamihu, keď ju prevezme kupujúci alebo ním určená osoba, alebo keď ju predávajúci odovzdá prepravcovi, ktorého poveril kupujúci mimo možností prepravy, ktoré ponúkol kupujúcemu predávajúci. </w:t>
      </w:r>
      <w:bookmarkEnd w:id="584"/>
    </w:p>
    <w:p w14:paraId="5A758DD0" w14:textId="77777777" w:rsidR="00093F5C" w:rsidRPr="000E473A" w:rsidRDefault="00093F5C">
      <w:pPr>
        <w:spacing w:after="0" w:line="240" w:lineRule="auto"/>
        <w:jc w:val="both"/>
      </w:pPr>
    </w:p>
    <w:p w14:paraId="6ACE5D45" w14:textId="35CB9B26" w:rsidR="00093F5C" w:rsidRPr="000E473A" w:rsidRDefault="007316B3">
      <w:pPr>
        <w:spacing w:after="0" w:line="240" w:lineRule="auto"/>
        <w:jc w:val="center"/>
        <w:rPr>
          <w:bCs/>
        </w:rPr>
      </w:pPr>
      <w:bookmarkStart w:id="585" w:name="paragraf-613.odsek-2_Kópie_1"/>
      <w:bookmarkStart w:id="586" w:name="paragraf-613.odsek-3"/>
      <w:bookmarkStart w:id="587" w:name="paragraf-613.odsek-3.oznacenie"/>
      <w:bookmarkEnd w:id="585"/>
      <w:bookmarkEnd w:id="586"/>
      <w:r w:rsidRPr="000E473A">
        <w:rPr>
          <w:bCs/>
        </w:rPr>
        <w:t xml:space="preserve">§ </w:t>
      </w:r>
      <w:r w:rsidR="00E8656D">
        <w:rPr>
          <w:bCs/>
        </w:rPr>
        <w:t>952</w:t>
      </w:r>
    </w:p>
    <w:p w14:paraId="7C5AABD4" w14:textId="77777777" w:rsidR="007316B3" w:rsidRPr="000E473A" w:rsidRDefault="007316B3">
      <w:pPr>
        <w:spacing w:after="0" w:line="240" w:lineRule="auto"/>
        <w:jc w:val="both"/>
        <w:rPr>
          <w:bCs/>
        </w:rPr>
      </w:pPr>
    </w:p>
    <w:p w14:paraId="09DD11D0" w14:textId="24DC6111" w:rsidR="00093F5C" w:rsidRPr="000E473A" w:rsidRDefault="00093F5C">
      <w:pPr>
        <w:pStyle w:val="Odsekzoznamu"/>
        <w:numPr>
          <w:ilvl w:val="0"/>
          <w:numId w:val="675"/>
        </w:numPr>
        <w:spacing w:after="0" w:line="240" w:lineRule="auto"/>
        <w:ind w:left="714" w:hanging="357"/>
        <w:jc w:val="both"/>
        <w:rPr>
          <w:rFonts w:ascii="Times New Roman" w:hAnsi="Times New Roman" w:cs="Times New Roman"/>
          <w:sz w:val="24"/>
          <w:szCs w:val="24"/>
        </w:rPr>
      </w:pPr>
      <w:bookmarkStart w:id="588" w:name="paragraf-613.odsek-3.text"/>
      <w:bookmarkEnd w:id="587"/>
      <w:r w:rsidRPr="000E473A">
        <w:rPr>
          <w:rFonts w:ascii="Times New Roman" w:hAnsi="Times New Roman" w:cs="Times New Roman"/>
          <w:sz w:val="24"/>
          <w:szCs w:val="24"/>
        </w:rPr>
        <w:t>Ak si vec vyžaduje montáž alebo inštaláciu predávajúcim, vec sa považuje za dodanú až dokončením montáže alebo inštalácie</w:t>
      </w:r>
      <w:bookmarkStart w:id="589" w:name="paragraf-613.odsek-3_Kópie_1"/>
      <w:bookmarkStart w:id="590" w:name="paragraf-613.odsek-4"/>
      <w:bookmarkStart w:id="591" w:name="paragraf-613.odsek-4.oznacenie"/>
      <w:bookmarkEnd w:id="588"/>
      <w:bookmarkEnd w:id="589"/>
      <w:bookmarkEnd w:id="590"/>
      <w:r w:rsidR="007316B3" w:rsidRPr="000E473A">
        <w:rPr>
          <w:rFonts w:ascii="Times New Roman" w:hAnsi="Times New Roman" w:cs="Times New Roman"/>
          <w:sz w:val="24"/>
          <w:szCs w:val="24"/>
        </w:rPr>
        <w:t>.</w:t>
      </w:r>
    </w:p>
    <w:p w14:paraId="35848DF6" w14:textId="77777777" w:rsidR="007316B3" w:rsidRPr="000E473A" w:rsidRDefault="007316B3">
      <w:pPr>
        <w:pStyle w:val="Odsekzoznamu"/>
        <w:spacing w:after="0" w:line="240" w:lineRule="auto"/>
        <w:ind w:left="714"/>
        <w:jc w:val="both"/>
        <w:rPr>
          <w:rFonts w:ascii="Times New Roman" w:hAnsi="Times New Roman" w:cs="Times New Roman"/>
          <w:sz w:val="24"/>
          <w:szCs w:val="24"/>
        </w:rPr>
      </w:pPr>
    </w:p>
    <w:p w14:paraId="010101DA" w14:textId="27C18339" w:rsidR="00093F5C" w:rsidRPr="000E473A" w:rsidRDefault="00093F5C">
      <w:pPr>
        <w:pStyle w:val="Odsekzoznamu"/>
        <w:numPr>
          <w:ilvl w:val="0"/>
          <w:numId w:val="675"/>
        </w:numPr>
        <w:spacing w:after="0" w:line="240" w:lineRule="auto"/>
        <w:ind w:left="714" w:hanging="357"/>
        <w:jc w:val="both"/>
        <w:rPr>
          <w:rFonts w:ascii="Times New Roman" w:hAnsi="Times New Roman" w:cs="Times New Roman"/>
          <w:sz w:val="24"/>
          <w:szCs w:val="24"/>
        </w:rPr>
      </w:pPr>
      <w:bookmarkStart w:id="592" w:name="paragraf-613.odsek-4.text"/>
      <w:bookmarkEnd w:id="591"/>
      <w:r w:rsidRPr="000E473A">
        <w:rPr>
          <w:rFonts w:ascii="Times New Roman" w:hAnsi="Times New Roman" w:cs="Times New Roman"/>
          <w:sz w:val="24"/>
          <w:szCs w:val="24"/>
        </w:rPr>
        <w:t>Vec s digitálnymi prvkami sa považuje za dodanú okamihom, keď je kupujúcemu</w:t>
      </w:r>
      <w:r w:rsidR="007316B3" w:rsidRPr="000E473A">
        <w:rPr>
          <w:rFonts w:ascii="Times New Roman" w:hAnsi="Times New Roman" w:cs="Times New Roman"/>
          <w:sz w:val="24"/>
          <w:szCs w:val="24"/>
        </w:rPr>
        <w:t xml:space="preserve"> s</w:t>
      </w:r>
      <w:r w:rsidRPr="000E473A">
        <w:rPr>
          <w:rFonts w:ascii="Times New Roman" w:hAnsi="Times New Roman" w:cs="Times New Roman"/>
          <w:sz w:val="24"/>
          <w:szCs w:val="24"/>
        </w:rPr>
        <w:t xml:space="preserve">prístupnený na stiahnutie a inštaláciu príslušný digitálny obsah alebo digitálna služba, alebo ak ide o nepretržité dodávanie digitálneho obsahu alebo poskytovanie digitálnej služby počas dohodnutej doby, okamihom začatia jeho sprístupňovania kupujúcemu. </w:t>
      </w:r>
      <w:bookmarkStart w:id="593" w:name="paragraf-613.odsek-4_Kópie_1"/>
      <w:bookmarkStart w:id="594" w:name="paragraf-613.odsek-5"/>
      <w:bookmarkStart w:id="595" w:name="paragraf-613.odsek-5.oznacenie"/>
      <w:bookmarkEnd w:id="592"/>
      <w:bookmarkEnd w:id="593"/>
      <w:bookmarkEnd w:id="594"/>
    </w:p>
    <w:p w14:paraId="61185BEC" w14:textId="77777777" w:rsidR="008356A2" w:rsidRPr="000E473A" w:rsidRDefault="008356A2" w:rsidP="002A687F">
      <w:pPr>
        <w:spacing w:after="0" w:line="240" w:lineRule="auto"/>
        <w:jc w:val="center"/>
        <w:rPr>
          <w:bCs/>
        </w:rPr>
      </w:pPr>
    </w:p>
    <w:p w14:paraId="7D982198" w14:textId="39D1E1D6" w:rsidR="00093F5C" w:rsidRPr="000E473A" w:rsidRDefault="007316B3" w:rsidP="00F71583">
      <w:pPr>
        <w:spacing w:after="0" w:line="240" w:lineRule="auto"/>
        <w:jc w:val="center"/>
        <w:rPr>
          <w:bCs/>
        </w:rPr>
      </w:pPr>
      <w:r w:rsidRPr="000E473A">
        <w:rPr>
          <w:bCs/>
        </w:rPr>
        <w:t xml:space="preserve">§ </w:t>
      </w:r>
      <w:r w:rsidR="00E8656D">
        <w:rPr>
          <w:bCs/>
        </w:rPr>
        <w:t>953</w:t>
      </w:r>
    </w:p>
    <w:p w14:paraId="60CD30AE" w14:textId="77777777" w:rsidR="007316B3" w:rsidRPr="000E473A" w:rsidRDefault="007316B3" w:rsidP="009374B0">
      <w:pPr>
        <w:spacing w:after="0" w:line="240" w:lineRule="auto"/>
        <w:jc w:val="both"/>
        <w:rPr>
          <w:b/>
          <w:bCs/>
        </w:rPr>
      </w:pPr>
    </w:p>
    <w:bookmarkEnd w:id="595"/>
    <w:p w14:paraId="504DB7B8" w14:textId="50CBD402" w:rsidR="00093F5C" w:rsidRPr="000E473A" w:rsidRDefault="00093F5C">
      <w:pPr>
        <w:pStyle w:val="Odsekzoznamu"/>
        <w:numPr>
          <w:ilvl w:val="0"/>
          <w:numId w:val="6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predávajúci nedodá vec včas, kupujúci môže od zmluvy odstúpiť aj bez poskytnutia dodatočnej primeranej lehoty </w:t>
      </w:r>
      <w:bookmarkStart w:id="596" w:name="paragraf-613.odsek-5.text"/>
      <w:r w:rsidRPr="000E473A">
        <w:rPr>
          <w:rFonts w:ascii="Times New Roman" w:hAnsi="Times New Roman" w:cs="Times New Roman"/>
          <w:sz w:val="24"/>
          <w:szCs w:val="24"/>
        </w:rPr>
        <w:t xml:space="preserve">ak </w:t>
      </w:r>
      <w:bookmarkStart w:id="597" w:name="paragraf-613.odsek-5.pismeno-a"/>
      <w:bookmarkStart w:id="598" w:name="paragraf-613.odsek-5.pismeno-a.oznacenie"/>
      <w:bookmarkEnd w:id="596"/>
      <w:bookmarkEnd w:id="597"/>
    </w:p>
    <w:p w14:paraId="508DFADD" w14:textId="1208B5B1" w:rsidR="00093F5C" w:rsidRPr="000E473A" w:rsidRDefault="00093F5C">
      <w:pPr>
        <w:pStyle w:val="Odsekzoznamu"/>
        <w:numPr>
          <w:ilvl w:val="1"/>
          <w:numId w:val="677"/>
        </w:numPr>
        <w:spacing w:after="0" w:line="240" w:lineRule="auto"/>
        <w:ind w:left="1066" w:hanging="357"/>
        <w:jc w:val="both"/>
        <w:rPr>
          <w:rFonts w:ascii="Times New Roman" w:hAnsi="Times New Roman" w:cs="Times New Roman"/>
          <w:sz w:val="24"/>
          <w:szCs w:val="24"/>
        </w:rPr>
      </w:pPr>
      <w:bookmarkStart w:id="599" w:name="paragraf-613.odsek-5.pismeno-a.text"/>
      <w:bookmarkEnd w:id="598"/>
      <w:r w:rsidRPr="000E473A">
        <w:rPr>
          <w:rFonts w:ascii="Times New Roman" w:hAnsi="Times New Roman" w:cs="Times New Roman"/>
          <w:sz w:val="24"/>
          <w:szCs w:val="24"/>
        </w:rPr>
        <w:t xml:space="preserve">predávajúci odmietol vec dodať, </w:t>
      </w:r>
      <w:bookmarkStart w:id="600" w:name="paragraf-613.odsek-5.pismeno-a_Kópie_1"/>
      <w:bookmarkStart w:id="601" w:name="paragraf-613.odsek-5.pismeno-b"/>
      <w:bookmarkStart w:id="602" w:name="paragraf-613.odsek-5.pismeno-b.oznacenie"/>
      <w:bookmarkEnd w:id="599"/>
      <w:bookmarkEnd w:id="600"/>
      <w:bookmarkEnd w:id="601"/>
    </w:p>
    <w:p w14:paraId="71DDD523" w14:textId="24A19329" w:rsidR="00093F5C" w:rsidRPr="000E473A" w:rsidRDefault="00093F5C">
      <w:pPr>
        <w:pStyle w:val="Odsekzoznamu"/>
        <w:numPr>
          <w:ilvl w:val="1"/>
          <w:numId w:val="677"/>
        </w:numPr>
        <w:spacing w:after="0" w:line="240" w:lineRule="auto"/>
        <w:ind w:left="1066" w:hanging="357"/>
        <w:jc w:val="both"/>
        <w:rPr>
          <w:rFonts w:ascii="Times New Roman" w:hAnsi="Times New Roman" w:cs="Times New Roman"/>
          <w:sz w:val="24"/>
          <w:szCs w:val="24"/>
        </w:rPr>
      </w:pPr>
      <w:bookmarkStart w:id="603" w:name="paragraf-613.odsek-5.pismeno-b.text"/>
      <w:bookmarkEnd w:id="602"/>
      <w:r w:rsidRPr="000E473A">
        <w:rPr>
          <w:rFonts w:ascii="Times New Roman" w:hAnsi="Times New Roman" w:cs="Times New Roman"/>
          <w:sz w:val="24"/>
          <w:szCs w:val="24"/>
        </w:rPr>
        <w:t xml:space="preserve">včasné dodanie bolo mimoriadne dôležité vzhľadom na všetky okolnosti uzavretia zmluvy, alebo </w:t>
      </w:r>
      <w:bookmarkStart w:id="604" w:name="paragraf-613.odsek-5.pismeno-b_Kópie_1"/>
      <w:bookmarkStart w:id="605" w:name="paragraf-613.odsek-5.pismeno-c"/>
      <w:bookmarkStart w:id="606" w:name="paragraf-613.odsek-5.pismeno-c.oznacenie"/>
      <w:bookmarkEnd w:id="603"/>
      <w:bookmarkEnd w:id="604"/>
      <w:bookmarkEnd w:id="605"/>
    </w:p>
    <w:p w14:paraId="66468C49" w14:textId="0ECB4ACC" w:rsidR="00093F5C" w:rsidRPr="000E473A" w:rsidRDefault="00093F5C">
      <w:pPr>
        <w:pStyle w:val="Odsekzoznamu"/>
        <w:numPr>
          <w:ilvl w:val="1"/>
          <w:numId w:val="677"/>
        </w:numPr>
        <w:spacing w:after="0" w:line="240" w:lineRule="auto"/>
        <w:ind w:left="1066" w:hanging="357"/>
        <w:jc w:val="both"/>
        <w:rPr>
          <w:rFonts w:ascii="Times New Roman" w:hAnsi="Times New Roman" w:cs="Times New Roman"/>
          <w:sz w:val="24"/>
          <w:szCs w:val="24"/>
        </w:rPr>
      </w:pPr>
      <w:bookmarkStart w:id="607" w:name="paragraf-613.odsek-5.pismeno-c.text"/>
      <w:bookmarkEnd w:id="606"/>
      <w:r w:rsidRPr="000E473A">
        <w:rPr>
          <w:rFonts w:ascii="Times New Roman" w:hAnsi="Times New Roman" w:cs="Times New Roman"/>
          <w:sz w:val="24"/>
          <w:szCs w:val="24"/>
        </w:rPr>
        <w:t xml:space="preserve">kupujúci pred uzavretím zmluvy predávajúceho oboznámil, že včasné dodanie je mimoriadne dôležité. </w:t>
      </w:r>
      <w:bookmarkEnd w:id="607"/>
    </w:p>
    <w:p w14:paraId="28013C0B" w14:textId="77777777" w:rsidR="007316B3" w:rsidRPr="000E473A" w:rsidRDefault="007316B3">
      <w:pPr>
        <w:pStyle w:val="Odsekzoznamu"/>
        <w:spacing w:after="0" w:line="240" w:lineRule="auto"/>
        <w:ind w:left="1066"/>
        <w:jc w:val="both"/>
        <w:rPr>
          <w:rFonts w:ascii="Times New Roman" w:hAnsi="Times New Roman" w:cs="Times New Roman"/>
          <w:sz w:val="24"/>
          <w:szCs w:val="24"/>
        </w:rPr>
      </w:pPr>
    </w:p>
    <w:p w14:paraId="3B80AE00" w14:textId="20508573" w:rsidR="00093F5C" w:rsidRPr="000E473A" w:rsidRDefault="00093F5C">
      <w:pPr>
        <w:pStyle w:val="Odsekzoznamu"/>
        <w:numPr>
          <w:ilvl w:val="0"/>
          <w:numId w:val="676"/>
        </w:numPr>
        <w:spacing w:after="0" w:line="240" w:lineRule="auto"/>
        <w:ind w:left="714" w:hanging="357"/>
        <w:jc w:val="both"/>
        <w:rPr>
          <w:rFonts w:ascii="Times New Roman" w:hAnsi="Times New Roman" w:cs="Times New Roman"/>
          <w:sz w:val="24"/>
          <w:szCs w:val="24"/>
        </w:rPr>
      </w:pPr>
      <w:bookmarkStart w:id="608" w:name="paragraf-613.odsek-5_Kópie_1"/>
      <w:bookmarkStart w:id="609" w:name="paragraf-613.odsek-5.pismeno-c_Kópie_1"/>
      <w:bookmarkStart w:id="610" w:name="paragraf-613.odsek-6"/>
      <w:bookmarkStart w:id="611" w:name="paragraf-613.odsek-7.text"/>
      <w:bookmarkStart w:id="612" w:name="paragraf-613.odsek-6.oznacenie"/>
      <w:bookmarkEnd w:id="608"/>
      <w:bookmarkEnd w:id="609"/>
      <w:bookmarkEnd w:id="610"/>
      <w:r w:rsidRPr="000E473A">
        <w:rPr>
          <w:rFonts w:ascii="Times New Roman" w:hAnsi="Times New Roman" w:cs="Times New Roman"/>
          <w:sz w:val="24"/>
          <w:szCs w:val="24"/>
        </w:rPr>
        <w:t xml:space="preserve">Po odstúpení od zmluvy podľa odseku 1 predávajúci vráti kupujúcemu bez zbytočného odkladu všetko, čo od neho na základe zmluvy dostal. </w:t>
      </w:r>
      <w:bookmarkEnd w:id="611"/>
    </w:p>
    <w:p w14:paraId="4C1C43D9" w14:textId="77777777" w:rsidR="007316B3" w:rsidRPr="000E473A" w:rsidRDefault="007316B3">
      <w:pPr>
        <w:pStyle w:val="Odsekzoznamu"/>
        <w:spacing w:after="0" w:line="240" w:lineRule="auto"/>
        <w:ind w:left="714"/>
        <w:jc w:val="both"/>
        <w:rPr>
          <w:rFonts w:ascii="Times New Roman" w:hAnsi="Times New Roman" w:cs="Times New Roman"/>
          <w:sz w:val="24"/>
          <w:szCs w:val="24"/>
        </w:rPr>
      </w:pPr>
    </w:p>
    <w:bookmarkEnd w:id="612"/>
    <w:p w14:paraId="52A01BE7" w14:textId="0B643FD8" w:rsidR="00093F5C" w:rsidRPr="000E473A" w:rsidRDefault="00093F5C">
      <w:pPr>
        <w:pStyle w:val="Odsekzoznamu"/>
        <w:numPr>
          <w:ilvl w:val="0"/>
          <w:numId w:val="6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spotrebiteľskú kúpnu zmluvu sa </w:t>
      </w:r>
      <w:hyperlink w:anchor="paragraf-518">
        <w:r w:rsidRPr="000E473A">
          <w:rPr>
            <w:rFonts w:ascii="Times New Roman" w:hAnsi="Times New Roman" w:cs="Times New Roman"/>
            <w:sz w:val="24"/>
            <w:szCs w:val="24"/>
          </w:rPr>
          <w:t>§</w:t>
        </w:r>
        <w:r w:rsidR="00F24AB0" w:rsidRPr="000E473A">
          <w:rPr>
            <w:rFonts w:ascii="Times New Roman" w:hAnsi="Times New Roman" w:cs="Times New Roman"/>
            <w:sz w:val="24"/>
            <w:szCs w:val="24"/>
          </w:rPr>
          <w:t xml:space="preserve"> </w:t>
        </w:r>
        <w:r w:rsidR="008356A2" w:rsidRPr="000E473A">
          <w:rPr>
            <w:rFonts w:ascii="Times New Roman" w:hAnsi="Times New Roman" w:cs="Times New Roman"/>
            <w:sz w:val="24"/>
            <w:szCs w:val="24"/>
          </w:rPr>
          <w:t>6</w:t>
        </w:r>
        <w:r w:rsidR="00A34337" w:rsidRPr="000E473A">
          <w:rPr>
            <w:rFonts w:ascii="Times New Roman" w:hAnsi="Times New Roman" w:cs="Times New Roman"/>
            <w:sz w:val="24"/>
            <w:szCs w:val="24"/>
          </w:rPr>
          <w:t>8</w:t>
        </w:r>
        <w:r w:rsidR="00E8656D">
          <w:rPr>
            <w:rFonts w:ascii="Times New Roman" w:hAnsi="Times New Roman" w:cs="Times New Roman"/>
            <w:sz w:val="24"/>
            <w:szCs w:val="24"/>
          </w:rPr>
          <w:t>7</w:t>
        </w:r>
        <w:r w:rsidR="008356A2" w:rsidRPr="000E473A">
          <w:rPr>
            <w:rFonts w:ascii="Times New Roman" w:hAnsi="Times New Roman" w:cs="Times New Roman"/>
            <w:sz w:val="24"/>
            <w:szCs w:val="24"/>
          </w:rPr>
          <w:t xml:space="preserve"> ods. 2</w:t>
        </w:r>
      </w:hyperlink>
      <w:bookmarkStart w:id="613" w:name="paragraf-613.odsek-6.text"/>
      <w:r w:rsidRPr="000E473A">
        <w:rPr>
          <w:rFonts w:ascii="Times New Roman" w:hAnsi="Times New Roman" w:cs="Times New Roman"/>
          <w:sz w:val="24"/>
          <w:szCs w:val="24"/>
        </w:rPr>
        <w:t xml:space="preserve"> nevzťahuje. </w:t>
      </w:r>
      <w:bookmarkEnd w:id="613"/>
    </w:p>
    <w:p w14:paraId="635B47F4" w14:textId="77777777" w:rsidR="00093F5C" w:rsidRPr="000E473A" w:rsidRDefault="00093F5C">
      <w:pPr>
        <w:spacing w:after="0" w:line="240" w:lineRule="auto"/>
        <w:jc w:val="both"/>
      </w:pPr>
    </w:p>
    <w:p w14:paraId="3FE45014" w14:textId="721CB04C" w:rsidR="00093F5C" w:rsidRPr="000E473A" w:rsidRDefault="007316B3">
      <w:pPr>
        <w:spacing w:after="0" w:line="240" w:lineRule="auto"/>
        <w:jc w:val="center"/>
      </w:pPr>
      <w:bookmarkStart w:id="614" w:name="paragraf-613.odsek-6_Kópie_1"/>
      <w:bookmarkStart w:id="615" w:name="paragraf-613.odsek-7"/>
      <w:bookmarkStart w:id="616" w:name="paragraf-613_Kópie_1"/>
      <w:bookmarkStart w:id="617" w:name="paragraf-613.odsek-7_Kópie_1"/>
      <w:bookmarkStart w:id="618" w:name="paragraf-614.oznacenie"/>
      <w:bookmarkStart w:id="619" w:name="paragraf-614"/>
      <w:bookmarkEnd w:id="614"/>
      <w:bookmarkEnd w:id="615"/>
      <w:bookmarkEnd w:id="616"/>
      <w:bookmarkEnd w:id="617"/>
      <w:bookmarkEnd w:id="618"/>
      <w:r w:rsidRPr="000E473A">
        <w:t xml:space="preserve">§ </w:t>
      </w:r>
      <w:r w:rsidR="00E8656D">
        <w:t>954</w:t>
      </w:r>
    </w:p>
    <w:p w14:paraId="34E0F372" w14:textId="18005D8A" w:rsidR="00093F5C" w:rsidRPr="000E473A" w:rsidRDefault="00093F5C">
      <w:pPr>
        <w:spacing w:after="0" w:line="240" w:lineRule="auto"/>
        <w:jc w:val="center"/>
      </w:pPr>
      <w:bookmarkStart w:id="620" w:name="paragraf-614.oznacenie_Kópie_1"/>
      <w:bookmarkStart w:id="621" w:name="paragraf-614.nadpis"/>
      <w:bookmarkEnd w:id="620"/>
      <w:bookmarkEnd w:id="621"/>
      <w:r w:rsidRPr="000E473A">
        <w:t>Nadobudnutie vlastníckeho práva a prechod nebezpečenstva</w:t>
      </w:r>
    </w:p>
    <w:p w14:paraId="611122AA" w14:textId="77777777" w:rsidR="007316B3" w:rsidRPr="000E473A" w:rsidRDefault="007316B3">
      <w:pPr>
        <w:spacing w:after="0" w:line="240" w:lineRule="auto"/>
        <w:jc w:val="both"/>
      </w:pPr>
    </w:p>
    <w:p w14:paraId="34E830A2" w14:textId="76A01216" w:rsidR="00093F5C" w:rsidRPr="000E473A" w:rsidRDefault="00093F5C">
      <w:pPr>
        <w:pStyle w:val="Odsekzoznamu"/>
        <w:numPr>
          <w:ilvl w:val="0"/>
          <w:numId w:val="678"/>
        </w:numPr>
        <w:spacing w:after="0" w:line="240" w:lineRule="auto"/>
        <w:ind w:left="714" w:hanging="357"/>
        <w:jc w:val="both"/>
        <w:rPr>
          <w:rFonts w:ascii="Times New Roman" w:hAnsi="Times New Roman" w:cs="Times New Roman"/>
          <w:sz w:val="24"/>
          <w:szCs w:val="24"/>
        </w:rPr>
      </w:pPr>
      <w:bookmarkStart w:id="622" w:name="paragraf-614.nadpis_Kópie_1"/>
      <w:bookmarkStart w:id="623" w:name="paragraf-614.odsek-1"/>
      <w:bookmarkStart w:id="624" w:name="paragraf-614.odsek-1.text"/>
      <w:bookmarkEnd w:id="622"/>
      <w:bookmarkEnd w:id="623"/>
      <w:r w:rsidRPr="000E473A">
        <w:rPr>
          <w:rFonts w:ascii="Times New Roman" w:hAnsi="Times New Roman" w:cs="Times New Roman"/>
          <w:sz w:val="24"/>
          <w:szCs w:val="24"/>
        </w:rPr>
        <w:t xml:space="preserve">Vlastnícke právo k predanej veci a nebezpečenstvo náhodnej skazy, náhodného zhoršenia a straty veci prechádza na kupujúceho okamihom dodania. </w:t>
      </w:r>
      <w:bookmarkEnd w:id="624"/>
    </w:p>
    <w:p w14:paraId="75E2BBF7" w14:textId="77777777" w:rsidR="00B74703" w:rsidRPr="000E473A" w:rsidRDefault="00B74703">
      <w:pPr>
        <w:pStyle w:val="Odsekzoznamu"/>
        <w:spacing w:after="0" w:line="240" w:lineRule="auto"/>
        <w:ind w:left="714"/>
        <w:jc w:val="both"/>
        <w:rPr>
          <w:rFonts w:ascii="Times New Roman" w:hAnsi="Times New Roman" w:cs="Times New Roman"/>
          <w:sz w:val="24"/>
          <w:szCs w:val="24"/>
        </w:rPr>
      </w:pPr>
    </w:p>
    <w:p w14:paraId="4A9E96FC" w14:textId="6F217764" w:rsidR="00093F5C" w:rsidRPr="000E473A" w:rsidRDefault="00093F5C">
      <w:pPr>
        <w:pStyle w:val="Odsekzoznamu"/>
        <w:numPr>
          <w:ilvl w:val="0"/>
          <w:numId w:val="678"/>
        </w:numPr>
        <w:spacing w:after="0" w:line="240" w:lineRule="auto"/>
        <w:ind w:left="714" w:hanging="357"/>
        <w:jc w:val="both"/>
        <w:rPr>
          <w:rFonts w:ascii="Times New Roman" w:hAnsi="Times New Roman" w:cs="Times New Roman"/>
          <w:sz w:val="24"/>
          <w:szCs w:val="24"/>
        </w:rPr>
      </w:pPr>
      <w:bookmarkStart w:id="625" w:name="paragraf-614.odsek-1_Kópie_1"/>
      <w:bookmarkStart w:id="626" w:name="paragraf-614.odsek-2"/>
      <w:bookmarkStart w:id="627" w:name="paragraf-614.odsek-2.text"/>
      <w:bookmarkEnd w:id="625"/>
      <w:r w:rsidRPr="000E473A">
        <w:rPr>
          <w:rFonts w:ascii="Times New Roman" w:hAnsi="Times New Roman" w:cs="Times New Roman"/>
          <w:sz w:val="24"/>
          <w:szCs w:val="24"/>
        </w:rPr>
        <w:t xml:space="preserve">Pri samoobslužnom predaji nadobúda kupujúci vlastnícke právo k veci až zaplatením kúpnej ceny. Do tohto okamihu môže kupujúci vec vrátiť na pôvodné miesto. Zodpovednosť kupujúceho za škodu na veci tým nie je dotknutá. </w:t>
      </w:r>
      <w:bookmarkEnd w:id="619"/>
      <w:bookmarkEnd w:id="626"/>
      <w:bookmarkEnd w:id="627"/>
    </w:p>
    <w:p w14:paraId="41131D1C" w14:textId="77777777" w:rsidR="00093F5C" w:rsidRPr="000E473A" w:rsidRDefault="00093F5C">
      <w:pPr>
        <w:spacing w:after="0" w:line="240" w:lineRule="auto"/>
        <w:jc w:val="both"/>
      </w:pPr>
    </w:p>
    <w:p w14:paraId="155093AA" w14:textId="77777777" w:rsidR="00093F5C" w:rsidRPr="000E473A" w:rsidRDefault="00093F5C">
      <w:pPr>
        <w:spacing w:after="0" w:line="240" w:lineRule="auto"/>
        <w:jc w:val="center"/>
        <w:rPr>
          <w:spacing w:val="30"/>
        </w:rPr>
      </w:pPr>
      <w:r w:rsidRPr="000E473A">
        <w:rPr>
          <w:spacing w:val="30"/>
        </w:rPr>
        <w:t>Akosť a množstvo</w:t>
      </w:r>
    </w:p>
    <w:p w14:paraId="4F3DA817" w14:textId="77777777" w:rsidR="00093F5C" w:rsidRPr="000E473A" w:rsidRDefault="00093F5C">
      <w:pPr>
        <w:spacing w:after="0" w:line="240" w:lineRule="auto"/>
        <w:jc w:val="center"/>
      </w:pPr>
    </w:p>
    <w:p w14:paraId="0B665133" w14:textId="4678C8D5" w:rsidR="00093F5C" w:rsidRPr="000E473A" w:rsidRDefault="007316B3">
      <w:pPr>
        <w:spacing w:after="0" w:line="240" w:lineRule="auto"/>
        <w:jc w:val="center"/>
      </w:pPr>
      <w:bookmarkStart w:id="628" w:name="paragraf-615"/>
      <w:bookmarkStart w:id="629" w:name="paragraf-615.oznacenie"/>
      <w:bookmarkEnd w:id="628"/>
      <w:bookmarkEnd w:id="629"/>
      <w:r w:rsidRPr="000E473A">
        <w:t xml:space="preserve">§ </w:t>
      </w:r>
      <w:r w:rsidR="00E8656D">
        <w:t>955</w:t>
      </w:r>
    </w:p>
    <w:p w14:paraId="6F45D902" w14:textId="582BAFC4" w:rsidR="00093F5C" w:rsidRPr="000E473A" w:rsidRDefault="00093F5C">
      <w:pPr>
        <w:spacing w:after="0" w:line="240" w:lineRule="auto"/>
        <w:jc w:val="center"/>
      </w:pPr>
      <w:bookmarkStart w:id="630" w:name="paragraf-615.oznacenie_Kópie_1"/>
      <w:bookmarkStart w:id="631" w:name="paragraf-615.nadpis"/>
      <w:bookmarkEnd w:id="630"/>
      <w:bookmarkEnd w:id="631"/>
      <w:r w:rsidRPr="000E473A">
        <w:t>Požiadavky na predanú vec</w:t>
      </w:r>
    </w:p>
    <w:p w14:paraId="1F02D20A" w14:textId="77777777" w:rsidR="007316B3" w:rsidRPr="000E473A" w:rsidRDefault="007316B3">
      <w:pPr>
        <w:spacing w:after="0" w:line="240" w:lineRule="auto"/>
        <w:jc w:val="center"/>
      </w:pPr>
    </w:p>
    <w:p w14:paraId="65A30681" w14:textId="62455EC0" w:rsidR="00093F5C" w:rsidRPr="000E473A" w:rsidRDefault="00093F5C">
      <w:pPr>
        <w:pStyle w:val="Odsekzoznamu"/>
        <w:numPr>
          <w:ilvl w:val="2"/>
          <w:numId w:val="677"/>
        </w:numPr>
        <w:spacing w:after="0" w:line="240" w:lineRule="auto"/>
        <w:ind w:left="822"/>
        <w:jc w:val="both"/>
        <w:rPr>
          <w:rFonts w:ascii="Times New Roman" w:hAnsi="Times New Roman" w:cs="Times New Roman"/>
          <w:sz w:val="24"/>
          <w:szCs w:val="24"/>
        </w:rPr>
      </w:pPr>
      <w:bookmarkStart w:id="632" w:name="paragraf-615.nadpis_Kópie_1"/>
      <w:bookmarkStart w:id="633" w:name="paragraf-615.odsek-1"/>
      <w:bookmarkEnd w:id="632"/>
      <w:bookmarkEnd w:id="633"/>
      <w:r w:rsidRPr="000E473A">
        <w:rPr>
          <w:rFonts w:ascii="Times New Roman" w:hAnsi="Times New Roman" w:cs="Times New Roman"/>
          <w:sz w:val="24"/>
          <w:szCs w:val="24"/>
        </w:rPr>
        <w:t>Predaná vec musí byť v súlade s dohodnutými požiadavkami a všeobecnými požiadavkami</w:t>
      </w:r>
      <w:bookmarkStart w:id="634" w:name="paragraf-615.odsek-1.text"/>
      <w:r w:rsidRPr="000E473A">
        <w:rPr>
          <w:rFonts w:ascii="Times New Roman" w:hAnsi="Times New Roman" w:cs="Times New Roman"/>
          <w:sz w:val="24"/>
          <w:szCs w:val="24"/>
        </w:rPr>
        <w:t xml:space="preserve">. Pri veci s digitálnymi prvkami musia spĺňať dohodnuté požiadavky a všeobecné požiadavky aj digitálny obsah a digitálna služba bez ohľadu na to, či ich dodáva alebo poskytuje predávajúci alebo iná osoba. </w:t>
      </w:r>
      <w:bookmarkEnd w:id="634"/>
    </w:p>
    <w:p w14:paraId="1A50CBBC" w14:textId="77777777" w:rsidR="00B74703" w:rsidRPr="000E473A" w:rsidRDefault="00B74703">
      <w:pPr>
        <w:pStyle w:val="Odsekzoznamu"/>
        <w:spacing w:after="0" w:line="240" w:lineRule="auto"/>
        <w:ind w:left="822"/>
        <w:jc w:val="both"/>
        <w:rPr>
          <w:rFonts w:ascii="Times New Roman" w:hAnsi="Times New Roman" w:cs="Times New Roman"/>
          <w:sz w:val="24"/>
          <w:szCs w:val="24"/>
        </w:rPr>
      </w:pPr>
    </w:p>
    <w:p w14:paraId="3A3D688B" w14:textId="2AE9D9DA" w:rsidR="00093F5C" w:rsidRPr="000E473A" w:rsidRDefault="00093F5C">
      <w:pPr>
        <w:pStyle w:val="Odsekzoznamu"/>
        <w:numPr>
          <w:ilvl w:val="2"/>
          <w:numId w:val="677"/>
        </w:numPr>
        <w:spacing w:after="0" w:line="240" w:lineRule="auto"/>
        <w:ind w:left="822"/>
        <w:jc w:val="both"/>
        <w:rPr>
          <w:rFonts w:ascii="Times New Roman" w:hAnsi="Times New Roman" w:cs="Times New Roman"/>
          <w:sz w:val="24"/>
          <w:szCs w:val="24"/>
        </w:rPr>
      </w:pPr>
      <w:bookmarkStart w:id="635" w:name="paragraf-615.odsek-1_Kópie_1"/>
      <w:bookmarkStart w:id="636" w:name="paragraf-615.odsek-2"/>
      <w:bookmarkStart w:id="637" w:name="paragraf-615.odsek-2.text"/>
      <w:bookmarkEnd w:id="635"/>
      <w:bookmarkEnd w:id="636"/>
      <w:r w:rsidRPr="000E473A">
        <w:rPr>
          <w:rFonts w:ascii="Times New Roman" w:hAnsi="Times New Roman" w:cs="Times New Roman"/>
          <w:sz w:val="24"/>
          <w:szCs w:val="24"/>
        </w:rPr>
        <w:lastRenderedPageBreak/>
        <w:t xml:space="preserve">Vec nemusí byť v súlade so všeobecnými požiadavkami, ak predávajúci pri uzavretí zmluvy výslovne oboznámil kupujúceho, že určitá vlastnosť veci nezodpovedá všeobecným požiadavkám, a kupujúci s nesúladom výslovne a osobitne súhlasil. </w:t>
      </w:r>
      <w:bookmarkEnd w:id="637"/>
    </w:p>
    <w:p w14:paraId="60E062A1" w14:textId="77777777" w:rsidR="00093F5C" w:rsidRPr="000E473A" w:rsidRDefault="00093F5C">
      <w:pPr>
        <w:spacing w:after="0" w:line="240" w:lineRule="auto"/>
        <w:jc w:val="both"/>
      </w:pPr>
    </w:p>
    <w:p w14:paraId="1B3494EE" w14:textId="75340D64" w:rsidR="00093F5C" w:rsidRPr="000E473A" w:rsidRDefault="00B74703">
      <w:pPr>
        <w:spacing w:after="0" w:line="240" w:lineRule="auto"/>
        <w:jc w:val="center"/>
      </w:pPr>
      <w:bookmarkStart w:id="638" w:name="paragraf-615_Kópie_1"/>
      <w:bookmarkStart w:id="639" w:name="paragraf-615.odsek-2_Kópie_1"/>
      <w:bookmarkStart w:id="640" w:name="paragraf-616"/>
      <w:bookmarkStart w:id="641" w:name="paragraf-616.oznacenie"/>
      <w:bookmarkEnd w:id="638"/>
      <w:bookmarkEnd w:id="639"/>
      <w:bookmarkEnd w:id="640"/>
      <w:bookmarkEnd w:id="641"/>
      <w:r w:rsidRPr="000E473A">
        <w:t xml:space="preserve">§ </w:t>
      </w:r>
      <w:r w:rsidR="00E8656D">
        <w:t>956</w:t>
      </w:r>
    </w:p>
    <w:p w14:paraId="4B422B27" w14:textId="561559CD" w:rsidR="00093F5C" w:rsidRPr="000E473A" w:rsidRDefault="00093F5C">
      <w:pPr>
        <w:spacing w:after="0" w:line="240" w:lineRule="auto"/>
        <w:jc w:val="center"/>
      </w:pPr>
      <w:bookmarkStart w:id="642" w:name="paragraf-616.oznacenie_Kópie_1"/>
      <w:bookmarkStart w:id="643" w:name="paragraf-616.nadpis"/>
      <w:bookmarkEnd w:id="642"/>
      <w:bookmarkEnd w:id="643"/>
      <w:r w:rsidRPr="000E473A">
        <w:t>Dohodnuté požiadavky</w:t>
      </w:r>
    </w:p>
    <w:p w14:paraId="0C2301D7" w14:textId="77777777" w:rsidR="00B74703" w:rsidRPr="000E473A" w:rsidRDefault="00B74703">
      <w:pPr>
        <w:spacing w:after="0" w:line="240" w:lineRule="auto"/>
        <w:jc w:val="both"/>
      </w:pPr>
    </w:p>
    <w:p w14:paraId="447E55F4" w14:textId="77777777" w:rsidR="00093F5C" w:rsidRPr="000E473A" w:rsidRDefault="00093F5C">
      <w:pPr>
        <w:spacing w:after="0" w:line="240" w:lineRule="auto"/>
        <w:ind w:firstLine="357"/>
        <w:jc w:val="both"/>
      </w:pPr>
      <w:bookmarkStart w:id="644" w:name="paragraf-616.odsek-1.oznacenie"/>
      <w:bookmarkStart w:id="645" w:name="paragraf-616.nadpis_Kópie_1"/>
      <w:bookmarkStart w:id="646" w:name="paragraf-616.odsek-1"/>
      <w:bookmarkStart w:id="647" w:name="paragraf-616.odsek-1.text"/>
      <w:bookmarkEnd w:id="644"/>
      <w:bookmarkEnd w:id="645"/>
      <w:bookmarkEnd w:id="646"/>
      <w:r w:rsidRPr="000E473A">
        <w:t xml:space="preserve">Predaná vec je v súlade s dohodnutými požiadavkami, ak najmä </w:t>
      </w:r>
      <w:bookmarkEnd w:id="647"/>
    </w:p>
    <w:p w14:paraId="3DB442DD" w14:textId="713ECF44" w:rsidR="00093F5C" w:rsidRPr="000E473A" w:rsidRDefault="00093F5C">
      <w:pPr>
        <w:pStyle w:val="Odsekzoznamu"/>
        <w:numPr>
          <w:ilvl w:val="1"/>
          <w:numId w:val="679"/>
        </w:numPr>
        <w:spacing w:after="0" w:line="240" w:lineRule="auto"/>
        <w:ind w:left="714" w:hanging="357"/>
        <w:jc w:val="both"/>
        <w:rPr>
          <w:rFonts w:ascii="Times New Roman" w:hAnsi="Times New Roman" w:cs="Times New Roman"/>
          <w:sz w:val="24"/>
          <w:szCs w:val="24"/>
        </w:rPr>
      </w:pPr>
      <w:bookmarkStart w:id="648" w:name="paragraf-616.odsek-1.pismeno-a"/>
      <w:bookmarkStart w:id="649" w:name="paragraf-616.odsek-1.pismeno-a.text"/>
      <w:bookmarkEnd w:id="648"/>
      <w:r w:rsidRPr="000E473A">
        <w:rPr>
          <w:rFonts w:ascii="Times New Roman" w:hAnsi="Times New Roman" w:cs="Times New Roman"/>
          <w:sz w:val="24"/>
          <w:szCs w:val="24"/>
        </w:rPr>
        <w:t xml:space="preserve">zodpovedá opisu, druhu, množstvu a kvalite vymedzeným v zmluve, </w:t>
      </w:r>
      <w:bookmarkEnd w:id="649"/>
    </w:p>
    <w:p w14:paraId="4775EE3A" w14:textId="0328F051" w:rsidR="00093F5C" w:rsidRPr="000E473A" w:rsidRDefault="00093F5C">
      <w:pPr>
        <w:pStyle w:val="Odsekzoznamu"/>
        <w:numPr>
          <w:ilvl w:val="1"/>
          <w:numId w:val="679"/>
        </w:numPr>
        <w:spacing w:after="0" w:line="240" w:lineRule="auto"/>
        <w:ind w:left="714" w:hanging="357"/>
        <w:jc w:val="both"/>
        <w:rPr>
          <w:rFonts w:ascii="Times New Roman" w:hAnsi="Times New Roman" w:cs="Times New Roman"/>
          <w:sz w:val="24"/>
          <w:szCs w:val="24"/>
        </w:rPr>
      </w:pPr>
      <w:bookmarkStart w:id="650" w:name="paragraf-616.odsek-1.pismeno-a_Kópie_1"/>
      <w:bookmarkStart w:id="651" w:name="paragraf-616.odsek-1.pismeno-b"/>
      <w:bookmarkStart w:id="652" w:name="paragraf-616.odsek-1.pismeno-b.text"/>
      <w:bookmarkEnd w:id="650"/>
      <w:bookmarkEnd w:id="651"/>
      <w:r w:rsidRPr="000E473A">
        <w:rPr>
          <w:rFonts w:ascii="Times New Roman" w:hAnsi="Times New Roman" w:cs="Times New Roman"/>
          <w:sz w:val="24"/>
          <w:szCs w:val="24"/>
        </w:rPr>
        <w:t xml:space="preserve">je vhodná na konkrétny účel, s ktorým kupujúci oboznámil predávajúceho najneskôr pri uzavretí zmluvy a s ktorým predávajúci súhlasil, </w:t>
      </w:r>
      <w:bookmarkEnd w:id="652"/>
    </w:p>
    <w:p w14:paraId="12410E06" w14:textId="41AEE148" w:rsidR="00093F5C" w:rsidRPr="000E473A" w:rsidRDefault="00093F5C">
      <w:pPr>
        <w:pStyle w:val="Odsekzoznamu"/>
        <w:numPr>
          <w:ilvl w:val="1"/>
          <w:numId w:val="679"/>
        </w:numPr>
        <w:spacing w:after="0" w:line="240" w:lineRule="auto"/>
        <w:ind w:left="714" w:hanging="357"/>
        <w:jc w:val="both"/>
        <w:rPr>
          <w:rFonts w:ascii="Times New Roman" w:hAnsi="Times New Roman" w:cs="Times New Roman"/>
          <w:sz w:val="24"/>
          <w:szCs w:val="24"/>
        </w:rPr>
      </w:pPr>
      <w:bookmarkStart w:id="653" w:name="paragraf-616.odsek-1.pismeno-b_Kópie_1"/>
      <w:bookmarkStart w:id="654" w:name="paragraf-616.odsek-1.pismeno-c"/>
      <w:bookmarkStart w:id="655" w:name="paragraf-616.odsek-1.pismeno-c.text"/>
      <w:bookmarkEnd w:id="653"/>
      <w:bookmarkEnd w:id="654"/>
      <w:r w:rsidRPr="000E473A">
        <w:rPr>
          <w:rFonts w:ascii="Times New Roman" w:hAnsi="Times New Roman" w:cs="Times New Roman"/>
          <w:sz w:val="24"/>
          <w:szCs w:val="24"/>
        </w:rPr>
        <w:t xml:space="preserve">vyznačuje sa v zmluve vymedzenou schopnosťou plniť funkcie s ohľadom na svoj účel (funkčnosť), </w:t>
      </w:r>
      <w:bookmarkEnd w:id="655"/>
    </w:p>
    <w:p w14:paraId="64C3C5AF" w14:textId="134B9D0E" w:rsidR="00093F5C" w:rsidRPr="000E473A" w:rsidRDefault="00093F5C">
      <w:pPr>
        <w:pStyle w:val="Odsekzoznamu"/>
        <w:numPr>
          <w:ilvl w:val="1"/>
          <w:numId w:val="679"/>
        </w:numPr>
        <w:spacing w:after="0" w:line="240" w:lineRule="auto"/>
        <w:ind w:left="714" w:hanging="357"/>
        <w:jc w:val="both"/>
        <w:rPr>
          <w:rFonts w:ascii="Times New Roman" w:hAnsi="Times New Roman" w:cs="Times New Roman"/>
          <w:sz w:val="24"/>
          <w:szCs w:val="24"/>
        </w:rPr>
      </w:pPr>
      <w:bookmarkStart w:id="656" w:name="paragraf-616.odsek-1.pismeno-c_Kópie_1"/>
      <w:bookmarkStart w:id="657" w:name="paragraf-616.odsek-1.pismeno-d"/>
      <w:bookmarkStart w:id="658" w:name="paragraf-616.odsek-1.pismeno-d.text"/>
      <w:bookmarkEnd w:id="656"/>
      <w:bookmarkEnd w:id="657"/>
      <w:r w:rsidRPr="000E473A">
        <w:rPr>
          <w:rFonts w:ascii="Times New Roman" w:hAnsi="Times New Roman" w:cs="Times New Roman"/>
          <w:sz w:val="24"/>
          <w:szCs w:val="24"/>
        </w:rPr>
        <w:t xml:space="preserve">vyznačuje sa v zmluve vymedzenou schopnosťou fungovať s hardvérom alebo softvérom, s ktorými sa vec rovnakého druhu bežne používa, bez potreby zmeny predanej veci, hardvéru alebo softvéru (kompatibilita), a v zmluve vymedzenou schopnosťou fungovať s hardvérom alebo softvérom odlišnými od tých, s ktorými sa vec rovnakého druhu bežne používa (interoperabilita), </w:t>
      </w:r>
      <w:bookmarkEnd w:id="658"/>
    </w:p>
    <w:p w14:paraId="4583ABAE" w14:textId="522B9DF5" w:rsidR="00093F5C" w:rsidRPr="000E473A" w:rsidRDefault="00093F5C">
      <w:pPr>
        <w:pStyle w:val="Odsekzoznamu"/>
        <w:numPr>
          <w:ilvl w:val="1"/>
          <w:numId w:val="679"/>
        </w:numPr>
        <w:spacing w:after="0" w:line="240" w:lineRule="auto"/>
        <w:ind w:left="714" w:hanging="357"/>
        <w:jc w:val="both"/>
        <w:rPr>
          <w:rFonts w:ascii="Times New Roman" w:hAnsi="Times New Roman" w:cs="Times New Roman"/>
          <w:sz w:val="24"/>
          <w:szCs w:val="24"/>
        </w:rPr>
      </w:pPr>
      <w:bookmarkStart w:id="659" w:name="paragraf-616.odsek-1.pismeno-d_Kópie_1"/>
      <w:bookmarkStart w:id="660" w:name="paragraf-616.odsek-1.pismeno-e"/>
      <w:bookmarkStart w:id="661" w:name="paragraf-616.odsek-1.pismeno-e.text"/>
      <w:bookmarkEnd w:id="659"/>
      <w:bookmarkEnd w:id="660"/>
      <w:r w:rsidRPr="000E473A">
        <w:rPr>
          <w:rFonts w:ascii="Times New Roman" w:hAnsi="Times New Roman" w:cs="Times New Roman"/>
          <w:sz w:val="24"/>
          <w:szCs w:val="24"/>
        </w:rPr>
        <w:t xml:space="preserve">vyznačuje sa ďalšími vlastnosťami vymedzenými v zmluve, </w:t>
      </w:r>
      <w:bookmarkEnd w:id="661"/>
    </w:p>
    <w:p w14:paraId="675E1BA2" w14:textId="3625CDA0" w:rsidR="00093F5C" w:rsidRPr="000E473A" w:rsidRDefault="00093F5C">
      <w:pPr>
        <w:pStyle w:val="Odsekzoznamu"/>
        <w:numPr>
          <w:ilvl w:val="1"/>
          <w:numId w:val="679"/>
        </w:numPr>
        <w:spacing w:after="0" w:line="240" w:lineRule="auto"/>
        <w:ind w:left="714" w:hanging="357"/>
        <w:jc w:val="both"/>
        <w:rPr>
          <w:rFonts w:ascii="Times New Roman" w:hAnsi="Times New Roman" w:cs="Times New Roman"/>
          <w:sz w:val="24"/>
          <w:szCs w:val="24"/>
        </w:rPr>
      </w:pPr>
      <w:bookmarkStart w:id="662" w:name="paragraf-616.odsek-1.pismeno-e_Kópie_1"/>
      <w:bookmarkStart w:id="663" w:name="paragraf-616.odsek-1.pismeno-f"/>
      <w:bookmarkStart w:id="664" w:name="paragraf-616.odsek-1.pismeno-f.text"/>
      <w:bookmarkEnd w:id="662"/>
      <w:bookmarkEnd w:id="663"/>
      <w:r w:rsidRPr="000E473A">
        <w:rPr>
          <w:rFonts w:ascii="Times New Roman" w:hAnsi="Times New Roman" w:cs="Times New Roman"/>
          <w:sz w:val="24"/>
          <w:szCs w:val="24"/>
        </w:rPr>
        <w:t xml:space="preserve">je dodaná so všetkým príslušenstvom vymedzeným v zmluve, </w:t>
      </w:r>
      <w:bookmarkEnd w:id="664"/>
    </w:p>
    <w:p w14:paraId="2057057F" w14:textId="73E96B26" w:rsidR="00093F5C" w:rsidRPr="000E473A" w:rsidRDefault="00093F5C">
      <w:pPr>
        <w:pStyle w:val="Odsekzoznamu"/>
        <w:numPr>
          <w:ilvl w:val="1"/>
          <w:numId w:val="679"/>
        </w:numPr>
        <w:spacing w:after="0" w:line="240" w:lineRule="auto"/>
        <w:ind w:left="714" w:hanging="357"/>
        <w:jc w:val="both"/>
        <w:rPr>
          <w:rFonts w:ascii="Times New Roman" w:hAnsi="Times New Roman" w:cs="Times New Roman"/>
          <w:sz w:val="24"/>
          <w:szCs w:val="24"/>
        </w:rPr>
      </w:pPr>
      <w:bookmarkStart w:id="665" w:name="paragraf-616.odsek-1.pismeno-f_Kópie_1"/>
      <w:bookmarkStart w:id="666" w:name="paragraf-616.odsek-1.pismeno-g"/>
      <w:bookmarkStart w:id="667" w:name="paragraf-616.odsek-1.pismeno-g.text"/>
      <w:bookmarkEnd w:id="665"/>
      <w:bookmarkEnd w:id="666"/>
      <w:r w:rsidRPr="000E473A">
        <w:rPr>
          <w:rFonts w:ascii="Times New Roman" w:hAnsi="Times New Roman" w:cs="Times New Roman"/>
          <w:sz w:val="24"/>
          <w:szCs w:val="24"/>
        </w:rPr>
        <w:t xml:space="preserve">je dodaná s návodom na použitie vrátane návodu na montáž a inštaláciu, ako bolo vymedzené v zmluve a </w:t>
      </w:r>
      <w:bookmarkEnd w:id="667"/>
    </w:p>
    <w:p w14:paraId="457AA557" w14:textId="30BF3606" w:rsidR="00093F5C" w:rsidRPr="000E473A" w:rsidRDefault="00093F5C">
      <w:pPr>
        <w:pStyle w:val="Odsekzoznamu"/>
        <w:numPr>
          <w:ilvl w:val="1"/>
          <w:numId w:val="679"/>
        </w:numPr>
        <w:spacing w:after="0" w:line="240" w:lineRule="auto"/>
        <w:ind w:left="714" w:hanging="357"/>
        <w:jc w:val="both"/>
        <w:rPr>
          <w:rFonts w:ascii="Times New Roman" w:hAnsi="Times New Roman" w:cs="Times New Roman"/>
          <w:sz w:val="24"/>
          <w:szCs w:val="24"/>
        </w:rPr>
      </w:pPr>
      <w:bookmarkStart w:id="668" w:name="paragraf-616.odsek-1.pismeno-g_Kópie_1"/>
      <w:bookmarkStart w:id="669" w:name="paragraf-616.odsek-1.pismeno-h"/>
      <w:bookmarkStart w:id="670" w:name="paragraf-616.odsek-1.pismeno-h.text"/>
      <w:bookmarkEnd w:id="668"/>
      <w:bookmarkEnd w:id="669"/>
      <w:r w:rsidRPr="000E473A">
        <w:rPr>
          <w:rFonts w:ascii="Times New Roman" w:hAnsi="Times New Roman" w:cs="Times New Roman"/>
          <w:sz w:val="24"/>
          <w:szCs w:val="24"/>
        </w:rPr>
        <w:t xml:space="preserve">sú dodané aktualizácie vymedzené v zmluve, ak ide o vec s digitálnymi prvkami. </w:t>
      </w:r>
      <w:bookmarkEnd w:id="670"/>
    </w:p>
    <w:p w14:paraId="0D25CA08" w14:textId="77777777" w:rsidR="00093F5C" w:rsidRPr="000E473A" w:rsidRDefault="00093F5C">
      <w:pPr>
        <w:spacing w:after="0" w:line="240" w:lineRule="auto"/>
        <w:jc w:val="both"/>
      </w:pPr>
    </w:p>
    <w:p w14:paraId="7DC45D0F" w14:textId="46937D33" w:rsidR="00093F5C" w:rsidRPr="000E473A" w:rsidRDefault="00093F5C">
      <w:pPr>
        <w:spacing w:after="0" w:line="240" w:lineRule="auto"/>
        <w:jc w:val="center"/>
      </w:pPr>
      <w:bookmarkStart w:id="671" w:name="paragraf-616_Kópie_1"/>
      <w:bookmarkStart w:id="672" w:name="paragraf-616.odsek-1_Kópie_1"/>
      <w:bookmarkStart w:id="673" w:name="paragraf-616.odsek-1.pismeno-h_Kópie_1"/>
      <w:bookmarkStart w:id="674" w:name="paragraf-617.oznacenie"/>
      <w:bookmarkStart w:id="675" w:name="paragraf-617"/>
      <w:bookmarkEnd w:id="671"/>
      <w:bookmarkEnd w:id="672"/>
      <w:bookmarkEnd w:id="673"/>
      <w:bookmarkEnd w:id="674"/>
      <w:r w:rsidRPr="000E473A">
        <w:t xml:space="preserve">§ </w:t>
      </w:r>
      <w:bookmarkStart w:id="676" w:name="paragraf-617.oznacenie_Kópie_1"/>
      <w:bookmarkStart w:id="677" w:name="paragraf-617.nadpis"/>
      <w:bookmarkEnd w:id="676"/>
      <w:bookmarkEnd w:id="677"/>
      <w:r w:rsidR="00E8656D">
        <w:t>957</w:t>
      </w:r>
    </w:p>
    <w:p w14:paraId="71330594" w14:textId="21C802F9" w:rsidR="00093F5C" w:rsidRPr="000E473A" w:rsidRDefault="00093F5C">
      <w:pPr>
        <w:spacing w:after="0" w:line="240" w:lineRule="auto"/>
        <w:jc w:val="center"/>
      </w:pPr>
      <w:r w:rsidRPr="000E473A">
        <w:t>Všeobecné požiadavky</w:t>
      </w:r>
    </w:p>
    <w:p w14:paraId="1126D397" w14:textId="77777777" w:rsidR="00B74703" w:rsidRPr="000E473A" w:rsidRDefault="00B74703">
      <w:pPr>
        <w:spacing w:after="0" w:line="240" w:lineRule="auto"/>
        <w:jc w:val="both"/>
      </w:pPr>
    </w:p>
    <w:p w14:paraId="4D69E5CB" w14:textId="44B53687" w:rsidR="00093F5C" w:rsidRPr="000E473A" w:rsidRDefault="00093F5C">
      <w:pPr>
        <w:pStyle w:val="Odsekzoznamu"/>
        <w:numPr>
          <w:ilvl w:val="0"/>
          <w:numId w:val="680"/>
        </w:numPr>
        <w:spacing w:after="0" w:line="240" w:lineRule="auto"/>
        <w:ind w:left="714" w:hanging="357"/>
        <w:jc w:val="both"/>
        <w:rPr>
          <w:rFonts w:ascii="Times New Roman" w:hAnsi="Times New Roman" w:cs="Times New Roman"/>
          <w:sz w:val="24"/>
          <w:szCs w:val="24"/>
        </w:rPr>
      </w:pPr>
      <w:bookmarkStart w:id="678" w:name="paragraf-617.nadpis_Kópie_1"/>
      <w:bookmarkStart w:id="679" w:name="paragraf-617.odsek-1"/>
      <w:bookmarkStart w:id="680" w:name="paragraf-617.odsek-1.text"/>
      <w:bookmarkEnd w:id="678"/>
      <w:bookmarkEnd w:id="679"/>
      <w:r w:rsidRPr="000E473A">
        <w:rPr>
          <w:rFonts w:ascii="Times New Roman" w:hAnsi="Times New Roman" w:cs="Times New Roman"/>
          <w:sz w:val="24"/>
          <w:szCs w:val="24"/>
        </w:rPr>
        <w:t xml:space="preserve">Predaná vec je v súlade so všeobecnými požiadavkami, ak </w:t>
      </w:r>
      <w:bookmarkEnd w:id="680"/>
    </w:p>
    <w:p w14:paraId="72A16D4B" w14:textId="06EBCF2F" w:rsidR="00093F5C" w:rsidRPr="000E473A" w:rsidRDefault="00093F5C">
      <w:pPr>
        <w:pStyle w:val="Odsekzoznamu"/>
        <w:numPr>
          <w:ilvl w:val="1"/>
          <w:numId w:val="681"/>
        </w:numPr>
        <w:spacing w:after="0" w:line="240" w:lineRule="auto"/>
        <w:ind w:left="1066" w:hanging="357"/>
        <w:jc w:val="both"/>
        <w:rPr>
          <w:rFonts w:ascii="Times New Roman" w:hAnsi="Times New Roman" w:cs="Times New Roman"/>
          <w:sz w:val="24"/>
          <w:szCs w:val="24"/>
        </w:rPr>
      </w:pPr>
      <w:bookmarkStart w:id="681" w:name="paragraf-617.odsek-1.pismeno-a"/>
      <w:bookmarkStart w:id="682" w:name="paragraf-617.odsek-1.pismeno-a.text"/>
      <w:bookmarkEnd w:id="681"/>
      <w:r w:rsidRPr="000E473A">
        <w:rPr>
          <w:rFonts w:ascii="Times New Roman" w:hAnsi="Times New Roman" w:cs="Times New Roman"/>
          <w:sz w:val="24"/>
          <w:szCs w:val="24"/>
        </w:rPr>
        <w:t xml:space="preserve">je vhodná na všetky účely, na ktoré sa vec rovnakého druhu bežne používa s prihliadnutím najmä na právne predpisy, technické normy alebo na kódexy správania platné pre príslušné odvetvie, ak technické normy neboli vypracované, </w:t>
      </w:r>
      <w:bookmarkEnd w:id="682"/>
    </w:p>
    <w:p w14:paraId="35EABA34" w14:textId="11B8C34C" w:rsidR="00093F5C" w:rsidRPr="000E473A" w:rsidRDefault="00093F5C">
      <w:pPr>
        <w:pStyle w:val="Odsekzoznamu"/>
        <w:numPr>
          <w:ilvl w:val="1"/>
          <w:numId w:val="681"/>
        </w:numPr>
        <w:spacing w:after="0" w:line="240" w:lineRule="auto"/>
        <w:ind w:left="1066" w:hanging="357"/>
        <w:jc w:val="both"/>
        <w:rPr>
          <w:rFonts w:ascii="Times New Roman" w:hAnsi="Times New Roman" w:cs="Times New Roman"/>
          <w:sz w:val="24"/>
          <w:szCs w:val="24"/>
        </w:rPr>
      </w:pPr>
      <w:bookmarkStart w:id="683" w:name="paragraf-617.odsek-1.pismeno-a_Kópie_1"/>
      <w:bookmarkStart w:id="684" w:name="paragraf-617.odsek-1.pismeno-b"/>
      <w:bookmarkStart w:id="685" w:name="paragraf-617.odsek-1.pismeno-b.text"/>
      <w:bookmarkEnd w:id="683"/>
      <w:bookmarkEnd w:id="684"/>
      <w:r w:rsidRPr="000E473A">
        <w:rPr>
          <w:rFonts w:ascii="Times New Roman" w:hAnsi="Times New Roman" w:cs="Times New Roman"/>
          <w:sz w:val="24"/>
          <w:szCs w:val="24"/>
        </w:rPr>
        <w:t xml:space="preserve">zodpovedá opisu a kvalite vzorky alebo modelu, ktoré predávajúci sprístupnil kupujúcemu pred uzavretím zmluvy, </w:t>
      </w:r>
      <w:bookmarkEnd w:id="685"/>
    </w:p>
    <w:p w14:paraId="08F61C5C" w14:textId="0E0E9D7D" w:rsidR="00093F5C" w:rsidRPr="000E473A" w:rsidRDefault="00093F5C">
      <w:pPr>
        <w:pStyle w:val="Odsekzoznamu"/>
        <w:numPr>
          <w:ilvl w:val="1"/>
          <w:numId w:val="681"/>
        </w:numPr>
        <w:spacing w:after="0" w:line="240" w:lineRule="auto"/>
        <w:ind w:left="1066" w:hanging="357"/>
        <w:jc w:val="both"/>
        <w:rPr>
          <w:rFonts w:ascii="Times New Roman" w:hAnsi="Times New Roman" w:cs="Times New Roman"/>
          <w:sz w:val="24"/>
          <w:szCs w:val="24"/>
        </w:rPr>
      </w:pPr>
      <w:bookmarkStart w:id="686" w:name="paragraf-617.odsek-1.pismeno-b_Kópie_1"/>
      <w:bookmarkStart w:id="687" w:name="paragraf-617.odsek-1.pismeno-c"/>
      <w:bookmarkStart w:id="688" w:name="paragraf-617.odsek-1.pismeno-c.text"/>
      <w:bookmarkEnd w:id="686"/>
      <w:bookmarkEnd w:id="687"/>
      <w:r w:rsidRPr="000E473A">
        <w:rPr>
          <w:rFonts w:ascii="Times New Roman" w:hAnsi="Times New Roman" w:cs="Times New Roman"/>
          <w:sz w:val="24"/>
          <w:szCs w:val="24"/>
        </w:rPr>
        <w:t xml:space="preserve">je dodaná s príslušenstvom, obalom a návodmi vrátane návodu na montáž a inštaláciu, ktoré môže kupujúci dôvodne očakávať, a </w:t>
      </w:r>
      <w:bookmarkEnd w:id="688"/>
    </w:p>
    <w:p w14:paraId="64AAA320" w14:textId="42ECFAA8" w:rsidR="00093F5C" w:rsidRDefault="00093F5C">
      <w:pPr>
        <w:pStyle w:val="Odsekzoznamu"/>
        <w:numPr>
          <w:ilvl w:val="1"/>
          <w:numId w:val="681"/>
        </w:numPr>
        <w:spacing w:after="0" w:line="240" w:lineRule="auto"/>
        <w:ind w:left="1066" w:hanging="357"/>
        <w:jc w:val="both"/>
        <w:rPr>
          <w:rFonts w:ascii="Times New Roman" w:hAnsi="Times New Roman" w:cs="Times New Roman"/>
          <w:sz w:val="24"/>
          <w:szCs w:val="24"/>
        </w:rPr>
      </w:pPr>
      <w:bookmarkStart w:id="689" w:name="paragraf-617.odsek-1.pismeno-c_Kópie_1"/>
      <w:bookmarkStart w:id="690" w:name="paragraf-617.odsek-1.pismeno-d"/>
      <w:bookmarkStart w:id="691" w:name="paragraf-617.odsek-1.pismeno-d.text"/>
      <w:bookmarkEnd w:id="689"/>
      <w:bookmarkEnd w:id="690"/>
      <w:r w:rsidRPr="000E473A">
        <w:rPr>
          <w:rFonts w:ascii="Times New Roman" w:hAnsi="Times New Roman" w:cs="Times New Roman"/>
          <w:sz w:val="24"/>
          <w:szCs w:val="24"/>
        </w:rPr>
        <w:t xml:space="preserve">je dodaná v množstve, kvalite a s vlastnosťami vrátane funkčnosti, kompatibility, bezpečnosti a schopnosti zachovať si pri bežnom používaní svoju funkčnosť a výkonnosť (životnosť), aké sú bežné pre vec rovnakého druhu a aké môže kupujúci dôvodne očakávať vzhľadom na povahu predanej veci a s prihliadnutím na akékoľvek verejné vyhlásenie predávajúceho alebo inej osoby v rovnakom dodávateľskom reťazci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 </w:t>
      </w:r>
      <w:bookmarkEnd w:id="691"/>
    </w:p>
    <w:p w14:paraId="1858C7CA" w14:textId="77777777" w:rsidR="001E40E6" w:rsidRPr="000E473A" w:rsidRDefault="001E40E6" w:rsidP="001E40E6">
      <w:pPr>
        <w:pStyle w:val="Odsekzoznamu"/>
        <w:spacing w:after="0" w:line="240" w:lineRule="auto"/>
        <w:ind w:left="1066"/>
        <w:jc w:val="both"/>
        <w:rPr>
          <w:rFonts w:ascii="Times New Roman" w:hAnsi="Times New Roman" w:cs="Times New Roman"/>
          <w:sz w:val="24"/>
          <w:szCs w:val="24"/>
        </w:rPr>
      </w:pPr>
    </w:p>
    <w:p w14:paraId="0140FB30" w14:textId="2CE66CCF" w:rsidR="00093F5C" w:rsidRPr="000E473A" w:rsidRDefault="00093F5C">
      <w:pPr>
        <w:pStyle w:val="Odsekzoznamu"/>
        <w:numPr>
          <w:ilvl w:val="0"/>
          <w:numId w:val="680"/>
        </w:numPr>
        <w:spacing w:after="0" w:line="240" w:lineRule="auto"/>
        <w:ind w:left="714" w:hanging="357"/>
        <w:jc w:val="both"/>
        <w:rPr>
          <w:rFonts w:ascii="Times New Roman" w:hAnsi="Times New Roman" w:cs="Times New Roman"/>
          <w:sz w:val="24"/>
          <w:szCs w:val="24"/>
        </w:rPr>
      </w:pPr>
      <w:bookmarkStart w:id="692" w:name="paragraf-617.odsek-1_Kópie_1"/>
      <w:bookmarkStart w:id="693" w:name="paragraf-617.odsek-1.pismeno-d_Kópie_1"/>
      <w:bookmarkStart w:id="694" w:name="paragraf-617.odsek-2"/>
      <w:bookmarkStart w:id="695" w:name="paragraf-617.odsek-2.text"/>
      <w:bookmarkEnd w:id="692"/>
      <w:bookmarkEnd w:id="693"/>
      <w:bookmarkEnd w:id="694"/>
      <w:r w:rsidRPr="000E473A">
        <w:rPr>
          <w:rFonts w:ascii="Times New Roman" w:hAnsi="Times New Roman" w:cs="Times New Roman"/>
          <w:sz w:val="24"/>
          <w:szCs w:val="24"/>
        </w:rPr>
        <w:t xml:space="preserve">Predávajúci nie je viazaný verejným vyhlásením podľa odseku 1 písm. d), ak z opodstatneného dôvodu </w:t>
      </w:r>
      <w:r w:rsidR="008356A2" w:rsidRPr="000E473A">
        <w:rPr>
          <w:rFonts w:ascii="Times New Roman" w:hAnsi="Times New Roman" w:cs="Times New Roman"/>
          <w:sz w:val="24"/>
          <w:szCs w:val="24"/>
        </w:rPr>
        <w:t>nevedel ani nemusel vedieť o</w:t>
      </w:r>
      <w:r w:rsidRPr="000E473A">
        <w:rPr>
          <w:rFonts w:ascii="Times New Roman" w:hAnsi="Times New Roman" w:cs="Times New Roman"/>
          <w:sz w:val="24"/>
          <w:szCs w:val="24"/>
        </w:rPr>
        <w:t xml:space="preserve"> verejn</w:t>
      </w:r>
      <w:r w:rsidR="008356A2" w:rsidRPr="000E473A">
        <w:rPr>
          <w:rFonts w:ascii="Times New Roman" w:hAnsi="Times New Roman" w:cs="Times New Roman"/>
          <w:sz w:val="24"/>
          <w:szCs w:val="24"/>
        </w:rPr>
        <w:t>om</w:t>
      </w:r>
      <w:r w:rsidRPr="000E473A">
        <w:rPr>
          <w:rFonts w:ascii="Times New Roman" w:hAnsi="Times New Roman" w:cs="Times New Roman"/>
          <w:sz w:val="24"/>
          <w:szCs w:val="24"/>
        </w:rPr>
        <w:t xml:space="preserve"> vyhlásen</w:t>
      </w:r>
      <w:r w:rsidR="008356A2" w:rsidRPr="000E473A">
        <w:rPr>
          <w:rFonts w:ascii="Times New Roman" w:hAnsi="Times New Roman" w:cs="Times New Roman"/>
          <w:sz w:val="24"/>
          <w:szCs w:val="24"/>
        </w:rPr>
        <w:t>í</w:t>
      </w:r>
      <w:r w:rsidRPr="000E473A">
        <w:rPr>
          <w:rFonts w:ascii="Times New Roman" w:hAnsi="Times New Roman" w:cs="Times New Roman"/>
          <w:sz w:val="24"/>
          <w:szCs w:val="24"/>
        </w:rPr>
        <w:t xml:space="preserve">, do času uzavretia zmluvy bolo verejné vyhlásenie opravené rovnakým alebo porovnateľným spôsobom, akým bolo vyhlásené, alebo rozhodnutie kupujúceho uzavrieť zmluvu </w:t>
      </w:r>
      <w:r w:rsidRPr="000E473A">
        <w:rPr>
          <w:rFonts w:ascii="Times New Roman" w:hAnsi="Times New Roman" w:cs="Times New Roman"/>
          <w:sz w:val="24"/>
          <w:szCs w:val="24"/>
        </w:rPr>
        <w:lastRenderedPageBreak/>
        <w:t xml:space="preserve">nemohlo byť verejným vyhlásením ovplyvnené; dôkazné bremeno o týchto skutočnostiach nesie predávajúci. </w:t>
      </w:r>
      <w:bookmarkEnd w:id="695"/>
    </w:p>
    <w:p w14:paraId="34F11DE1" w14:textId="77777777" w:rsidR="00093F5C" w:rsidRPr="000E473A" w:rsidRDefault="00093F5C">
      <w:pPr>
        <w:spacing w:after="0" w:line="240" w:lineRule="auto"/>
        <w:jc w:val="both"/>
      </w:pPr>
    </w:p>
    <w:p w14:paraId="2114187C" w14:textId="0C1795AB" w:rsidR="00093F5C" w:rsidRPr="000E473A" w:rsidRDefault="00B74703" w:rsidP="002A687F">
      <w:pPr>
        <w:spacing w:after="0" w:line="240" w:lineRule="auto"/>
        <w:jc w:val="center"/>
        <w:rPr>
          <w:bCs/>
        </w:rPr>
      </w:pPr>
      <w:bookmarkStart w:id="696" w:name="paragraf-617.odsek-2_Kópie_1"/>
      <w:bookmarkStart w:id="697" w:name="paragraf-617.odsek-3"/>
      <w:bookmarkStart w:id="698" w:name="paragraf-617.odsek-3.oznacenie"/>
      <w:bookmarkEnd w:id="696"/>
      <w:bookmarkEnd w:id="697"/>
      <w:r w:rsidRPr="000E473A">
        <w:rPr>
          <w:bCs/>
        </w:rPr>
        <w:t xml:space="preserve">§ </w:t>
      </w:r>
      <w:r w:rsidR="00E8656D">
        <w:rPr>
          <w:bCs/>
        </w:rPr>
        <w:t>958</w:t>
      </w:r>
    </w:p>
    <w:p w14:paraId="28D031F0" w14:textId="77777777" w:rsidR="00B74703" w:rsidRPr="000E473A" w:rsidRDefault="00B74703" w:rsidP="002A687F">
      <w:pPr>
        <w:spacing w:after="0" w:line="240" w:lineRule="auto"/>
        <w:ind w:left="714" w:hanging="357"/>
        <w:jc w:val="center"/>
        <w:rPr>
          <w:b/>
          <w:bCs/>
        </w:rPr>
      </w:pPr>
    </w:p>
    <w:bookmarkEnd w:id="698"/>
    <w:p w14:paraId="1AFC0090" w14:textId="7FD58215" w:rsidR="00093F5C" w:rsidRPr="000E473A" w:rsidRDefault="00093F5C" w:rsidP="002A687F">
      <w:pPr>
        <w:pStyle w:val="Odsekzoznamu"/>
        <w:numPr>
          <w:ilvl w:val="0"/>
          <w:numId w:val="68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Predávajúci zabezpečí, aby počas doby podľa odseku 2 alebo odseku 3 bol kupujúci upovedomený o aktualizáciách vrátane bezpečnostných aktualizácií, a aby boli kupujúcemu dodané aktualizácie, ktoré sú potrebné na zachovanie súladu predanej veci s digitálnymi prvkami s požiadavkami podľa §</w:t>
      </w:r>
      <w:r w:rsidR="0055349B" w:rsidRPr="000E473A">
        <w:rPr>
          <w:rFonts w:ascii="Times New Roman" w:hAnsi="Times New Roman" w:cs="Times New Roman"/>
          <w:sz w:val="24"/>
          <w:szCs w:val="24"/>
        </w:rPr>
        <w:t xml:space="preserve"> 9</w:t>
      </w:r>
      <w:r w:rsidR="003B7582" w:rsidRPr="000E473A">
        <w:rPr>
          <w:rFonts w:ascii="Times New Roman" w:hAnsi="Times New Roman" w:cs="Times New Roman"/>
          <w:sz w:val="24"/>
          <w:szCs w:val="24"/>
        </w:rPr>
        <w:t>5</w:t>
      </w:r>
      <w:r w:rsidR="00E8656D">
        <w:rPr>
          <w:rFonts w:ascii="Times New Roman" w:hAnsi="Times New Roman" w:cs="Times New Roman"/>
          <w:sz w:val="24"/>
          <w:szCs w:val="24"/>
        </w:rPr>
        <w:t>5</w:t>
      </w:r>
      <w:bookmarkStart w:id="699" w:name="paragraf-617.odsek-3.text"/>
      <w:r w:rsidR="008356A2" w:rsidRPr="000E473A">
        <w:rPr>
          <w:rFonts w:ascii="Times New Roman" w:hAnsi="Times New Roman" w:cs="Times New Roman"/>
          <w:sz w:val="24"/>
          <w:szCs w:val="24"/>
        </w:rPr>
        <w:t>.</w:t>
      </w:r>
      <w:r w:rsidRPr="000E473A">
        <w:rPr>
          <w:rFonts w:ascii="Times New Roman" w:hAnsi="Times New Roman" w:cs="Times New Roman"/>
          <w:sz w:val="24"/>
          <w:szCs w:val="24"/>
        </w:rPr>
        <w:t xml:space="preserve"> </w:t>
      </w:r>
      <w:bookmarkEnd w:id="699"/>
    </w:p>
    <w:p w14:paraId="65F177A8" w14:textId="77777777" w:rsidR="00B74703" w:rsidRPr="000E473A" w:rsidRDefault="00B74703" w:rsidP="002A687F">
      <w:pPr>
        <w:pStyle w:val="Odsekzoznamu"/>
        <w:spacing w:after="0" w:line="240" w:lineRule="auto"/>
        <w:ind w:left="714"/>
        <w:jc w:val="both"/>
        <w:rPr>
          <w:rFonts w:ascii="Times New Roman" w:hAnsi="Times New Roman" w:cs="Times New Roman"/>
          <w:sz w:val="24"/>
          <w:szCs w:val="24"/>
        </w:rPr>
      </w:pPr>
    </w:p>
    <w:p w14:paraId="50AE5649" w14:textId="3CEC4BFA" w:rsidR="00093F5C" w:rsidRPr="000E473A" w:rsidRDefault="00093F5C" w:rsidP="002A687F">
      <w:pPr>
        <w:pStyle w:val="Odsekzoznamu"/>
        <w:numPr>
          <w:ilvl w:val="0"/>
          <w:numId w:val="682"/>
        </w:numPr>
        <w:spacing w:after="0" w:line="240" w:lineRule="auto"/>
        <w:ind w:left="714" w:hanging="357"/>
        <w:jc w:val="both"/>
        <w:rPr>
          <w:rFonts w:ascii="Times New Roman" w:hAnsi="Times New Roman" w:cs="Times New Roman"/>
          <w:sz w:val="24"/>
          <w:szCs w:val="24"/>
        </w:rPr>
      </w:pPr>
      <w:bookmarkStart w:id="700" w:name="paragraf-617.odsek-3_Kópie_1"/>
      <w:bookmarkStart w:id="701" w:name="paragraf-617.odsek-4"/>
      <w:bookmarkStart w:id="702" w:name="paragraf-617.odsek-4.text"/>
      <w:bookmarkEnd w:id="700"/>
      <w:bookmarkEnd w:id="701"/>
      <w:r w:rsidRPr="000E473A">
        <w:rPr>
          <w:rFonts w:ascii="Times New Roman" w:hAnsi="Times New Roman" w:cs="Times New Roman"/>
          <w:sz w:val="24"/>
          <w:szCs w:val="24"/>
        </w:rPr>
        <w:t xml:space="preserve">Ak sa má podľa zmluvy dodať digitálny obsah alebo poskytnúť digitálna služba jednorazovo, dobou podľa odseku 1 je doba, počas ktorej môže kupujúci dôvodne očakávať, že predaná vec bude spĺňať požiadavky podľa § </w:t>
      </w:r>
      <w:r w:rsidR="00D46252" w:rsidRPr="000E473A">
        <w:rPr>
          <w:rFonts w:ascii="Times New Roman" w:hAnsi="Times New Roman" w:cs="Times New Roman"/>
          <w:sz w:val="24"/>
          <w:szCs w:val="24"/>
        </w:rPr>
        <w:t>96</w:t>
      </w:r>
      <w:r w:rsidR="00E8656D">
        <w:rPr>
          <w:rFonts w:ascii="Times New Roman" w:hAnsi="Times New Roman" w:cs="Times New Roman"/>
          <w:sz w:val="24"/>
          <w:szCs w:val="24"/>
        </w:rPr>
        <w:t>2</w:t>
      </w:r>
      <w:r w:rsidRPr="000E473A">
        <w:rPr>
          <w:rFonts w:ascii="Times New Roman" w:hAnsi="Times New Roman" w:cs="Times New Roman"/>
          <w:sz w:val="24"/>
          <w:szCs w:val="24"/>
        </w:rPr>
        <w:t xml:space="preserve"> s prihliadnutím na druh a účel veci a digitálnych prvkov, povahu a okolnosti uzavretia zmluvy. </w:t>
      </w:r>
      <w:bookmarkEnd w:id="702"/>
    </w:p>
    <w:p w14:paraId="50EFAC8E" w14:textId="77777777" w:rsidR="00B74703" w:rsidRPr="000E473A" w:rsidRDefault="00B74703" w:rsidP="002A687F">
      <w:pPr>
        <w:pStyle w:val="Odsekzoznamu"/>
        <w:spacing w:after="0" w:line="240" w:lineRule="auto"/>
        <w:rPr>
          <w:rFonts w:ascii="Times New Roman" w:hAnsi="Times New Roman" w:cs="Times New Roman"/>
          <w:sz w:val="24"/>
          <w:szCs w:val="24"/>
        </w:rPr>
      </w:pPr>
    </w:p>
    <w:p w14:paraId="4B311908" w14:textId="5DD53322" w:rsidR="00093F5C" w:rsidRPr="000E473A" w:rsidRDefault="00093F5C" w:rsidP="002A687F">
      <w:pPr>
        <w:pStyle w:val="Odsekzoznamu"/>
        <w:numPr>
          <w:ilvl w:val="0"/>
          <w:numId w:val="682"/>
        </w:numPr>
        <w:spacing w:after="0" w:line="240" w:lineRule="auto"/>
        <w:ind w:left="714" w:hanging="357"/>
        <w:jc w:val="both"/>
        <w:rPr>
          <w:rFonts w:ascii="Times New Roman" w:hAnsi="Times New Roman" w:cs="Times New Roman"/>
          <w:sz w:val="24"/>
          <w:szCs w:val="24"/>
        </w:rPr>
      </w:pPr>
      <w:bookmarkStart w:id="703" w:name="paragraf-617.odsek-4_Kópie_1"/>
      <w:bookmarkStart w:id="704" w:name="paragraf-617.odsek-5"/>
      <w:bookmarkStart w:id="705" w:name="paragraf-617.odsek-5.text"/>
      <w:bookmarkEnd w:id="703"/>
      <w:r w:rsidRPr="000E473A">
        <w:rPr>
          <w:rFonts w:ascii="Times New Roman" w:hAnsi="Times New Roman" w:cs="Times New Roman"/>
          <w:sz w:val="24"/>
          <w:szCs w:val="24"/>
        </w:rPr>
        <w:t xml:space="preserve">Ak sa má podľa zmluvy dodávať digitálny obsah alebo poskytnúť digitálna služba nepretržite počas dohodnutej doby, dobou podľa odseku 1 je táto dohodnutá doba, najmenej však dva roky od dodania veci s digitálnymi prvkami. </w:t>
      </w:r>
      <w:bookmarkEnd w:id="675"/>
      <w:bookmarkEnd w:id="704"/>
      <w:bookmarkEnd w:id="705"/>
    </w:p>
    <w:p w14:paraId="359A1648" w14:textId="77777777" w:rsidR="00093F5C" w:rsidRPr="000E473A" w:rsidRDefault="00093F5C" w:rsidP="002A687F">
      <w:pPr>
        <w:spacing w:after="0" w:line="240" w:lineRule="auto"/>
        <w:jc w:val="both"/>
      </w:pPr>
    </w:p>
    <w:p w14:paraId="7355A1D8" w14:textId="77777777" w:rsidR="00093F5C" w:rsidRPr="000E473A" w:rsidRDefault="00093F5C" w:rsidP="002A687F">
      <w:pPr>
        <w:spacing w:after="0" w:line="240" w:lineRule="auto"/>
        <w:jc w:val="center"/>
        <w:rPr>
          <w:spacing w:val="30"/>
        </w:rPr>
      </w:pPr>
      <w:r w:rsidRPr="000E473A">
        <w:rPr>
          <w:spacing w:val="30"/>
        </w:rPr>
        <w:t>Zodpovednosť za vady</w:t>
      </w:r>
      <w:bookmarkStart w:id="706" w:name="paragraf-618"/>
      <w:bookmarkStart w:id="707" w:name="paragraf-618.oznacenie"/>
      <w:bookmarkEnd w:id="706"/>
      <w:bookmarkEnd w:id="707"/>
    </w:p>
    <w:p w14:paraId="372EC591" w14:textId="77777777" w:rsidR="00093F5C" w:rsidRPr="000E473A" w:rsidRDefault="00093F5C" w:rsidP="002A687F">
      <w:pPr>
        <w:spacing w:after="0" w:line="240" w:lineRule="auto"/>
        <w:jc w:val="center"/>
      </w:pPr>
    </w:p>
    <w:p w14:paraId="185E2D4F" w14:textId="5AC01100" w:rsidR="00093F5C" w:rsidRPr="000E473A" w:rsidRDefault="00F26E8E" w:rsidP="002A687F">
      <w:pPr>
        <w:spacing w:after="0" w:line="240" w:lineRule="auto"/>
        <w:jc w:val="center"/>
      </w:pPr>
      <w:r w:rsidRPr="000E473A">
        <w:t xml:space="preserve">§ </w:t>
      </w:r>
      <w:r w:rsidR="00E8656D">
        <w:t>959</w:t>
      </w:r>
    </w:p>
    <w:p w14:paraId="6FFCFD2C" w14:textId="2626FFC9" w:rsidR="00093F5C" w:rsidRPr="000E473A" w:rsidRDefault="00093F5C" w:rsidP="002A687F">
      <w:pPr>
        <w:spacing w:after="0" w:line="240" w:lineRule="auto"/>
        <w:jc w:val="center"/>
      </w:pPr>
      <w:bookmarkStart w:id="708" w:name="paragraf-618.oznacenie_Kópie_1"/>
      <w:bookmarkStart w:id="709" w:name="paragraf-618.nadpis"/>
      <w:bookmarkEnd w:id="708"/>
      <w:bookmarkEnd w:id="709"/>
      <w:r w:rsidRPr="000E473A">
        <w:t>Vady predanej veci</w:t>
      </w:r>
    </w:p>
    <w:p w14:paraId="412F7D70" w14:textId="77777777" w:rsidR="00B74703" w:rsidRPr="000E473A" w:rsidRDefault="00B74703" w:rsidP="002A687F">
      <w:pPr>
        <w:spacing w:after="0" w:line="240" w:lineRule="auto"/>
        <w:jc w:val="center"/>
      </w:pPr>
    </w:p>
    <w:p w14:paraId="57897A24" w14:textId="15592470" w:rsidR="00093F5C" w:rsidRPr="000E473A" w:rsidRDefault="00093F5C" w:rsidP="002A687F">
      <w:pPr>
        <w:spacing w:after="0" w:line="240" w:lineRule="auto"/>
        <w:ind w:firstLine="357"/>
        <w:jc w:val="both"/>
      </w:pPr>
      <w:bookmarkStart w:id="710" w:name="paragraf-618.odsek-1.oznacenie"/>
      <w:bookmarkStart w:id="711" w:name="paragraf-618.nadpis_Kópie_1"/>
      <w:bookmarkStart w:id="712" w:name="paragraf-618.odsek-1"/>
      <w:bookmarkStart w:id="713" w:name="paragraf-618.odsek-1.text"/>
      <w:bookmarkEnd w:id="710"/>
      <w:bookmarkEnd w:id="711"/>
      <w:bookmarkEnd w:id="712"/>
      <w:r w:rsidRPr="000E473A">
        <w:t xml:space="preserve">Predaná vec má vady, ak nie je v súlade s požiadavkami podľa § </w:t>
      </w:r>
      <w:r w:rsidR="00D46252" w:rsidRPr="000E473A">
        <w:t>9</w:t>
      </w:r>
      <w:r w:rsidR="003B7582" w:rsidRPr="000E473A">
        <w:t>5</w:t>
      </w:r>
      <w:r w:rsidR="00E8656D">
        <w:t>5</w:t>
      </w:r>
      <w:r w:rsidRPr="000E473A">
        <w:t xml:space="preserve"> alebo ak jej používanie znemožňujú alebo obmedzujú práva tretej osoby vrátane práv duševného vlastníctva. </w:t>
      </w:r>
      <w:bookmarkEnd w:id="713"/>
    </w:p>
    <w:p w14:paraId="1A636EC7" w14:textId="77777777" w:rsidR="00F26E8E" w:rsidRPr="000E473A" w:rsidRDefault="00F26E8E" w:rsidP="002A687F">
      <w:pPr>
        <w:spacing w:after="0" w:line="240" w:lineRule="auto"/>
        <w:jc w:val="center"/>
        <w:rPr>
          <w:b/>
        </w:rPr>
      </w:pPr>
      <w:bookmarkStart w:id="714" w:name="paragraf-618_Kópie_1"/>
      <w:bookmarkStart w:id="715" w:name="paragraf-618.odsek-1_Kópie_1"/>
      <w:bookmarkStart w:id="716" w:name="paragraf-619"/>
      <w:bookmarkStart w:id="717" w:name="paragraf-619.oznacenie"/>
      <w:bookmarkEnd w:id="714"/>
      <w:bookmarkEnd w:id="715"/>
      <w:bookmarkEnd w:id="716"/>
      <w:bookmarkEnd w:id="717"/>
    </w:p>
    <w:p w14:paraId="6A2369B5" w14:textId="61CAE040" w:rsidR="00093F5C" w:rsidRPr="000E473A" w:rsidRDefault="00F26E8E" w:rsidP="002A687F">
      <w:pPr>
        <w:spacing w:after="0" w:line="240" w:lineRule="auto"/>
        <w:jc w:val="center"/>
      </w:pPr>
      <w:r w:rsidRPr="000E473A">
        <w:t xml:space="preserve">§ </w:t>
      </w:r>
      <w:r w:rsidR="00E8656D">
        <w:t>960</w:t>
      </w:r>
    </w:p>
    <w:p w14:paraId="6B9B385E" w14:textId="289D4014" w:rsidR="00093F5C" w:rsidRPr="000E473A" w:rsidRDefault="00093F5C" w:rsidP="002A687F">
      <w:pPr>
        <w:spacing w:after="0" w:line="240" w:lineRule="auto"/>
        <w:jc w:val="center"/>
      </w:pPr>
      <w:bookmarkStart w:id="718" w:name="paragraf-619.oznacenie_Kópie_1"/>
      <w:bookmarkStart w:id="719" w:name="paragraf-619.nadpis"/>
      <w:bookmarkEnd w:id="718"/>
      <w:bookmarkEnd w:id="719"/>
      <w:r w:rsidRPr="000E473A">
        <w:t>Zodpovednosť za vady</w:t>
      </w:r>
    </w:p>
    <w:p w14:paraId="33AFF78A" w14:textId="77777777" w:rsidR="00B74703" w:rsidRPr="000E473A" w:rsidRDefault="00B74703" w:rsidP="002A687F">
      <w:pPr>
        <w:spacing w:after="0" w:line="240" w:lineRule="auto"/>
        <w:jc w:val="both"/>
      </w:pPr>
    </w:p>
    <w:p w14:paraId="3CCE5267" w14:textId="306C395E" w:rsidR="00093F5C" w:rsidRPr="000E473A" w:rsidRDefault="00093F5C" w:rsidP="002A687F">
      <w:pPr>
        <w:pStyle w:val="Odsekzoznamu"/>
        <w:numPr>
          <w:ilvl w:val="2"/>
          <w:numId w:val="681"/>
        </w:numPr>
        <w:spacing w:after="0" w:line="240" w:lineRule="auto"/>
        <w:ind w:left="714" w:hanging="357"/>
        <w:jc w:val="both"/>
        <w:rPr>
          <w:rFonts w:ascii="Times New Roman" w:hAnsi="Times New Roman" w:cs="Times New Roman"/>
          <w:sz w:val="24"/>
          <w:szCs w:val="24"/>
        </w:rPr>
      </w:pPr>
      <w:bookmarkStart w:id="720" w:name="paragraf-619.nadpis_Kópie_1"/>
      <w:bookmarkStart w:id="721" w:name="paragraf-619.odsek-1"/>
      <w:bookmarkStart w:id="722" w:name="paragraf-619.odsek-1.text"/>
      <w:bookmarkEnd w:id="720"/>
      <w:bookmarkEnd w:id="721"/>
      <w:r w:rsidRPr="000E473A">
        <w:rPr>
          <w:rFonts w:ascii="Times New Roman" w:hAnsi="Times New Roman" w:cs="Times New Roman"/>
          <w:sz w:val="24"/>
          <w:szCs w:val="24"/>
        </w:rPr>
        <w:t xml:space="preserve">Predávajúci zodpovedá za akúkoľvek vadu, ktorú má predaná vec v čase jej dodania a ktorá sa prejaví do dvoch rokov od dodania veci. </w:t>
      </w:r>
      <w:bookmarkEnd w:id="722"/>
    </w:p>
    <w:p w14:paraId="42E1A151" w14:textId="77777777" w:rsidR="00F26E8E" w:rsidRPr="000E473A" w:rsidRDefault="00F26E8E" w:rsidP="002A687F">
      <w:pPr>
        <w:pStyle w:val="Odsekzoznamu"/>
        <w:spacing w:after="0" w:line="240" w:lineRule="auto"/>
        <w:ind w:left="714"/>
        <w:jc w:val="both"/>
        <w:rPr>
          <w:rFonts w:ascii="Times New Roman" w:hAnsi="Times New Roman" w:cs="Times New Roman"/>
          <w:sz w:val="24"/>
          <w:szCs w:val="24"/>
        </w:rPr>
      </w:pPr>
    </w:p>
    <w:p w14:paraId="523C14C1" w14:textId="5C5150C7" w:rsidR="00093F5C" w:rsidRPr="000E473A" w:rsidRDefault="00093F5C" w:rsidP="002A687F">
      <w:pPr>
        <w:pStyle w:val="Odsekzoznamu"/>
        <w:numPr>
          <w:ilvl w:val="2"/>
          <w:numId w:val="681"/>
        </w:numPr>
        <w:spacing w:after="0" w:line="240" w:lineRule="auto"/>
        <w:ind w:left="714" w:hanging="357"/>
        <w:jc w:val="both"/>
        <w:rPr>
          <w:rFonts w:ascii="Times New Roman" w:hAnsi="Times New Roman" w:cs="Times New Roman"/>
          <w:sz w:val="24"/>
          <w:szCs w:val="24"/>
        </w:rPr>
      </w:pPr>
      <w:bookmarkStart w:id="723" w:name="paragraf-619.odsek-1_Kópie_1"/>
      <w:bookmarkStart w:id="724" w:name="paragraf-619.odsek-2"/>
      <w:bookmarkStart w:id="725" w:name="paragraf-619.odsek-2.text"/>
      <w:bookmarkEnd w:id="723"/>
      <w:bookmarkEnd w:id="724"/>
      <w:r w:rsidRPr="000E473A">
        <w:rPr>
          <w:rFonts w:ascii="Times New Roman" w:hAnsi="Times New Roman" w:cs="Times New Roman"/>
          <w:sz w:val="24"/>
          <w:szCs w:val="24"/>
        </w:rPr>
        <w:t xml:space="preserve">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 </w:t>
      </w:r>
      <w:bookmarkEnd w:id="725"/>
    </w:p>
    <w:p w14:paraId="3694C054" w14:textId="77777777" w:rsidR="00F26E8E" w:rsidRPr="000E473A" w:rsidRDefault="00F26E8E" w:rsidP="002A687F">
      <w:pPr>
        <w:pStyle w:val="Odsekzoznamu"/>
        <w:spacing w:after="0" w:line="240" w:lineRule="auto"/>
        <w:ind w:left="714"/>
        <w:jc w:val="both"/>
        <w:rPr>
          <w:rFonts w:ascii="Times New Roman" w:hAnsi="Times New Roman" w:cs="Times New Roman"/>
          <w:sz w:val="24"/>
          <w:szCs w:val="24"/>
        </w:rPr>
      </w:pPr>
    </w:p>
    <w:p w14:paraId="65F51A0F" w14:textId="4802947B" w:rsidR="00093F5C" w:rsidRPr="000E473A" w:rsidRDefault="00093F5C" w:rsidP="002A687F">
      <w:pPr>
        <w:pStyle w:val="Odsekzoznamu"/>
        <w:numPr>
          <w:ilvl w:val="2"/>
          <w:numId w:val="681"/>
        </w:numPr>
        <w:spacing w:after="0" w:line="240" w:lineRule="auto"/>
        <w:ind w:left="714" w:hanging="357"/>
        <w:jc w:val="both"/>
        <w:rPr>
          <w:rFonts w:ascii="Times New Roman" w:hAnsi="Times New Roman" w:cs="Times New Roman"/>
          <w:sz w:val="24"/>
          <w:szCs w:val="24"/>
        </w:rPr>
      </w:pPr>
      <w:bookmarkStart w:id="726" w:name="paragraf-619.odsek-2_Kópie_1"/>
      <w:bookmarkStart w:id="727" w:name="paragraf-619.odsek-3"/>
      <w:bookmarkStart w:id="728" w:name="paragraf-619.odsek-3.text"/>
      <w:bookmarkEnd w:id="726"/>
      <w:bookmarkEnd w:id="727"/>
      <w:r w:rsidRPr="000E473A">
        <w:rPr>
          <w:rFonts w:ascii="Times New Roman" w:hAnsi="Times New Roman" w:cs="Times New Roman"/>
          <w:sz w:val="24"/>
          <w:szCs w:val="24"/>
        </w:rPr>
        <w:t xml:space="preserve">Pri použitej veci sa strany môžu dohodnúť na kratšej dobe zodpovednosti predávajúceho za vady, nie však kratšej ako jeden rok od dodania veci. </w:t>
      </w:r>
      <w:bookmarkEnd w:id="728"/>
    </w:p>
    <w:p w14:paraId="06F5AB83" w14:textId="77777777" w:rsidR="00093F5C" w:rsidRPr="000E473A" w:rsidRDefault="00093F5C" w:rsidP="002A687F">
      <w:pPr>
        <w:spacing w:after="0" w:line="240" w:lineRule="auto"/>
        <w:jc w:val="both"/>
      </w:pPr>
    </w:p>
    <w:p w14:paraId="19C16FF2" w14:textId="1647D372" w:rsidR="00093F5C" w:rsidRPr="000E473A" w:rsidRDefault="00F26E8E" w:rsidP="002A687F">
      <w:pPr>
        <w:spacing w:after="0" w:line="240" w:lineRule="auto"/>
        <w:jc w:val="center"/>
        <w:rPr>
          <w:bCs/>
        </w:rPr>
      </w:pPr>
      <w:bookmarkStart w:id="729" w:name="paragraf-619.odsek-3_Kópie_1"/>
      <w:bookmarkStart w:id="730" w:name="paragraf-619.odsek-4"/>
      <w:bookmarkStart w:id="731" w:name="paragraf-619.odsek-4.text"/>
      <w:bookmarkEnd w:id="729"/>
      <w:bookmarkEnd w:id="730"/>
      <w:r w:rsidRPr="000E473A">
        <w:rPr>
          <w:bCs/>
        </w:rPr>
        <w:t xml:space="preserve">§ </w:t>
      </w:r>
      <w:r w:rsidR="00E8656D">
        <w:rPr>
          <w:bCs/>
        </w:rPr>
        <w:t>961</w:t>
      </w:r>
    </w:p>
    <w:p w14:paraId="5AD0EAA5" w14:textId="77777777" w:rsidR="00F26E8E" w:rsidRPr="000E473A" w:rsidRDefault="00F26E8E" w:rsidP="002A687F">
      <w:pPr>
        <w:spacing w:after="0" w:line="240" w:lineRule="auto"/>
        <w:jc w:val="both"/>
        <w:rPr>
          <w:b/>
          <w:bCs/>
        </w:rPr>
      </w:pPr>
    </w:p>
    <w:p w14:paraId="2CF068F6" w14:textId="77777777" w:rsidR="00093F5C" w:rsidRPr="000E473A" w:rsidRDefault="00093F5C" w:rsidP="002A687F">
      <w:pPr>
        <w:spacing w:after="0" w:line="240" w:lineRule="auto"/>
        <w:ind w:firstLine="357"/>
        <w:jc w:val="both"/>
      </w:pPr>
      <w:r w:rsidRPr="000E473A">
        <w:t xml:space="preserve">Predávajúci zodpovedá za vadu, ktorá bola spôsobená nesprávnou montážou alebo inštaláciou veci, digitálneho obsahu alebo digitálnej služby, ak </w:t>
      </w:r>
      <w:bookmarkEnd w:id="731"/>
    </w:p>
    <w:p w14:paraId="1DF77B3D" w14:textId="1A5F79A2" w:rsidR="00093F5C" w:rsidRPr="000E473A" w:rsidRDefault="00093F5C" w:rsidP="002A687F">
      <w:pPr>
        <w:pStyle w:val="Odsekzoznamu"/>
        <w:numPr>
          <w:ilvl w:val="1"/>
          <w:numId w:val="683"/>
        </w:numPr>
        <w:spacing w:after="0" w:line="240" w:lineRule="auto"/>
        <w:ind w:left="714" w:hanging="357"/>
        <w:jc w:val="both"/>
        <w:rPr>
          <w:rFonts w:ascii="Times New Roman" w:hAnsi="Times New Roman" w:cs="Times New Roman"/>
          <w:sz w:val="24"/>
          <w:szCs w:val="24"/>
        </w:rPr>
      </w:pPr>
      <w:bookmarkStart w:id="732" w:name="paragraf-619.odsek-4.pismeno-a"/>
      <w:bookmarkStart w:id="733" w:name="paragraf-619.odsek-4.pismeno-a.text"/>
      <w:bookmarkEnd w:id="732"/>
      <w:r w:rsidRPr="000E473A">
        <w:rPr>
          <w:rFonts w:ascii="Times New Roman" w:hAnsi="Times New Roman" w:cs="Times New Roman"/>
          <w:sz w:val="24"/>
          <w:szCs w:val="24"/>
        </w:rPr>
        <w:t xml:space="preserve">montáž alebo inštalácia bola súčasťou kúpnej zmluvy a bola vykonaná predávajúcim alebo na jeho zodpovednosť, alebo </w:t>
      </w:r>
      <w:bookmarkEnd w:id="733"/>
    </w:p>
    <w:p w14:paraId="3A3F8CC8" w14:textId="1C31C053" w:rsidR="00093F5C" w:rsidRPr="000E473A" w:rsidRDefault="00093F5C" w:rsidP="002A687F">
      <w:pPr>
        <w:pStyle w:val="Odsekzoznamu"/>
        <w:numPr>
          <w:ilvl w:val="1"/>
          <w:numId w:val="683"/>
        </w:numPr>
        <w:spacing w:after="0" w:line="240" w:lineRule="auto"/>
        <w:ind w:left="714" w:hanging="357"/>
        <w:jc w:val="both"/>
        <w:rPr>
          <w:rFonts w:ascii="Times New Roman" w:hAnsi="Times New Roman" w:cs="Times New Roman"/>
          <w:sz w:val="24"/>
          <w:szCs w:val="24"/>
        </w:rPr>
      </w:pPr>
      <w:bookmarkStart w:id="734" w:name="paragraf-619.odsek-4.pismeno-a_Kópie_1"/>
      <w:bookmarkStart w:id="735" w:name="paragraf-619.odsek-4.pismeno-b"/>
      <w:bookmarkStart w:id="736" w:name="paragraf-619.odsek-4.pismeno-b.text"/>
      <w:bookmarkEnd w:id="734"/>
      <w:bookmarkEnd w:id="735"/>
      <w:r w:rsidRPr="000E473A">
        <w:rPr>
          <w:rFonts w:ascii="Times New Roman" w:hAnsi="Times New Roman" w:cs="Times New Roman"/>
          <w:sz w:val="24"/>
          <w:szCs w:val="24"/>
        </w:rPr>
        <w:lastRenderedPageBreak/>
        <w:t xml:space="preserve">montáž alebo inštaláciu, ktorú mal vykonať kupujúci, vykonal kupujúci nesprávne v dôsledku nedostatkov návodu na montáž alebo inštaláciu, ktorý mu poskytol predávajúci alebo dodávateľ digitálneho obsahu alebo digitálnej služby. </w:t>
      </w:r>
      <w:bookmarkEnd w:id="736"/>
    </w:p>
    <w:p w14:paraId="3308A248" w14:textId="77777777" w:rsidR="00093F5C" w:rsidRPr="000E473A" w:rsidRDefault="00093F5C" w:rsidP="002A687F">
      <w:pPr>
        <w:spacing w:after="0" w:line="240" w:lineRule="auto"/>
        <w:jc w:val="both"/>
      </w:pPr>
    </w:p>
    <w:p w14:paraId="6D4684E3" w14:textId="08A6DDFC" w:rsidR="00093F5C" w:rsidRPr="000E473A" w:rsidRDefault="00F26E8E" w:rsidP="002A687F">
      <w:pPr>
        <w:spacing w:after="0" w:line="240" w:lineRule="auto"/>
        <w:jc w:val="center"/>
        <w:rPr>
          <w:bCs/>
        </w:rPr>
      </w:pPr>
      <w:bookmarkStart w:id="737" w:name="paragraf-619.odsek-4_Kópie_1"/>
      <w:bookmarkStart w:id="738" w:name="paragraf-619.odsek-4.pismeno-b_Kópie_1"/>
      <w:bookmarkStart w:id="739" w:name="paragraf-619.odsek-5"/>
      <w:bookmarkStart w:id="740" w:name="paragraf-619.odsek-5.oznacenie"/>
      <w:bookmarkEnd w:id="737"/>
      <w:bookmarkEnd w:id="738"/>
      <w:bookmarkEnd w:id="739"/>
      <w:r w:rsidRPr="000E473A">
        <w:rPr>
          <w:bCs/>
        </w:rPr>
        <w:t xml:space="preserve">§ </w:t>
      </w:r>
      <w:r w:rsidR="00E8656D">
        <w:rPr>
          <w:bCs/>
        </w:rPr>
        <w:t>962</w:t>
      </w:r>
    </w:p>
    <w:p w14:paraId="721FD5FD" w14:textId="77777777" w:rsidR="00F26E8E" w:rsidRPr="000E473A" w:rsidRDefault="00F26E8E" w:rsidP="002A687F">
      <w:pPr>
        <w:spacing w:after="0" w:line="240" w:lineRule="auto"/>
        <w:jc w:val="both"/>
        <w:rPr>
          <w:b/>
          <w:bCs/>
        </w:rPr>
      </w:pPr>
    </w:p>
    <w:bookmarkEnd w:id="740"/>
    <w:p w14:paraId="4564E569" w14:textId="6952B2F6" w:rsidR="00093F5C" w:rsidRPr="000E473A" w:rsidRDefault="00093F5C" w:rsidP="002A687F">
      <w:pPr>
        <w:spacing w:after="0" w:line="240" w:lineRule="auto"/>
        <w:ind w:firstLine="357"/>
        <w:jc w:val="both"/>
      </w:pPr>
      <w:r w:rsidRPr="000E473A">
        <w:t xml:space="preserve">Predávajúci nezodpovedá za vadu veci s digitálnymi prvkami, ktorá bola spôsobená výlučne nenainštalovaním aktualizácie podľa </w:t>
      </w:r>
      <w:hyperlink w:anchor="paragraf-617.odsek-3">
        <w:r w:rsidRPr="000E473A">
          <w:rPr>
            <w:bCs/>
          </w:rPr>
          <w:t xml:space="preserve">§ </w:t>
        </w:r>
        <w:r w:rsidR="00D46252" w:rsidRPr="000E473A">
          <w:rPr>
            <w:bCs/>
          </w:rPr>
          <w:t>9</w:t>
        </w:r>
        <w:r w:rsidR="00E8656D">
          <w:rPr>
            <w:bCs/>
          </w:rPr>
          <w:t>58</w:t>
        </w:r>
      </w:hyperlink>
      <w:bookmarkStart w:id="741" w:name="paragraf-619.odsek-5.text"/>
      <w:r w:rsidRPr="000E473A">
        <w:t xml:space="preserve">, ak si kupujúci aktualizáciu nenainštaloval v primeranej lehote po jej dodaní a </w:t>
      </w:r>
      <w:bookmarkEnd w:id="741"/>
    </w:p>
    <w:p w14:paraId="4AC1CB2E" w14:textId="6CCA2BEC" w:rsidR="00093F5C" w:rsidRPr="000E473A" w:rsidRDefault="00093F5C" w:rsidP="002A687F">
      <w:pPr>
        <w:pStyle w:val="Odsekzoznamu"/>
        <w:numPr>
          <w:ilvl w:val="1"/>
          <w:numId w:val="684"/>
        </w:numPr>
        <w:spacing w:after="0" w:line="240" w:lineRule="auto"/>
        <w:ind w:left="714" w:hanging="357"/>
        <w:jc w:val="both"/>
        <w:rPr>
          <w:rFonts w:ascii="Times New Roman" w:hAnsi="Times New Roman" w:cs="Times New Roman"/>
          <w:sz w:val="24"/>
          <w:szCs w:val="24"/>
        </w:rPr>
      </w:pPr>
      <w:bookmarkStart w:id="742" w:name="paragraf-619.odsek-5.pismeno-a"/>
      <w:bookmarkStart w:id="743" w:name="paragraf-619.odsek-5.pismeno-a.text"/>
      <w:bookmarkEnd w:id="742"/>
      <w:r w:rsidRPr="000E473A">
        <w:rPr>
          <w:rFonts w:ascii="Times New Roman" w:hAnsi="Times New Roman" w:cs="Times New Roman"/>
          <w:sz w:val="24"/>
          <w:szCs w:val="24"/>
        </w:rPr>
        <w:t xml:space="preserve">predávajúci oboznámil kupujúceho o dostupnosti aktualizácie a následkoch jej nenainštalovania, a </w:t>
      </w:r>
      <w:bookmarkEnd w:id="743"/>
    </w:p>
    <w:p w14:paraId="079C7BFB" w14:textId="5FDE3707" w:rsidR="00093F5C" w:rsidRPr="000E473A" w:rsidRDefault="00093F5C" w:rsidP="002A687F">
      <w:pPr>
        <w:pStyle w:val="Odsekzoznamu"/>
        <w:numPr>
          <w:ilvl w:val="1"/>
          <w:numId w:val="684"/>
        </w:numPr>
        <w:spacing w:after="0" w:line="240" w:lineRule="auto"/>
        <w:ind w:left="714" w:hanging="357"/>
        <w:jc w:val="both"/>
        <w:rPr>
          <w:rFonts w:ascii="Times New Roman" w:hAnsi="Times New Roman" w:cs="Times New Roman"/>
          <w:sz w:val="24"/>
          <w:szCs w:val="24"/>
        </w:rPr>
      </w:pPr>
      <w:bookmarkStart w:id="744" w:name="paragraf-619.odsek-5.pismeno-a_Kópie_1"/>
      <w:bookmarkStart w:id="745" w:name="paragraf-619.odsek-5.pismeno-b"/>
      <w:bookmarkStart w:id="746" w:name="paragraf-619.odsek-5.pismeno-b.text"/>
      <w:bookmarkEnd w:id="744"/>
      <w:bookmarkEnd w:id="745"/>
      <w:r w:rsidRPr="000E473A">
        <w:rPr>
          <w:rFonts w:ascii="Times New Roman" w:hAnsi="Times New Roman" w:cs="Times New Roman"/>
          <w:sz w:val="24"/>
          <w:szCs w:val="24"/>
        </w:rPr>
        <w:t xml:space="preserve">nenainštalovanie alebo nesprávna inštalácia aktualizácie kupujúcim neboli spôsobené nedostatkami v poskytnutom návode na inštaláciu. </w:t>
      </w:r>
      <w:bookmarkEnd w:id="746"/>
    </w:p>
    <w:p w14:paraId="194CFE9D" w14:textId="77777777" w:rsidR="00093F5C" w:rsidRPr="000E473A" w:rsidRDefault="00093F5C" w:rsidP="002A687F">
      <w:pPr>
        <w:spacing w:after="0" w:line="240" w:lineRule="auto"/>
        <w:ind w:left="714" w:hanging="357"/>
        <w:jc w:val="both"/>
      </w:pPr>
    </w:p>
    <w:p w14:paraId="39D089E1" w14:textId="64EC574F" w:rsidR="00093F5C" w:rsidRPr="000E473A" w:rsidRDefault="00F26E8E" w:rsidP="002A687F">
      <w:pPr>
        <w:spacing w:after="0" w:line="240" w:lineRule="auto"/>
        <w:jc w:val="center"/>
      </w:pPr>
      <w:bookmarkStart w:id="747" w:name="paragraf-619_Kópie_1"/>
      <w:bookmarkStart w:id="748" w:name="paragraf-619.odsek-5_Kópie_1"/>
      <w:bookmarkStart w:id="749" w:name="paragraf-619.odsek-5.pismeno-b_Kópie_1"/>
      <w:bookmarkStart w:id="750" w:name="paragraf-620"/>
      <w:bookmarkStart w:id="751" w:name="paragraf-620.oznacenie"/>
      <w:bookmarkEnd w:id="747"/>
      <w:bookmarkEnd w:id="748"/>
      <w:bookmarkEnd w:id="749"/>
      <w:bookmarkEnd w:id="750"/>
      <w:bookmarkEnd w:id="751"/>
      <w:r w:rsidRPr="000E473A">
        <w:t xml:space="preserve">§ </w:t>
      </w:r>
      <w:r w:rsidR="00E8656D">
        <w:t>963</w:t>
      </w:r>
    </w:p>
    <w:p w14:paraId="10464319" w14:textId="7172CE28" w:rsidR="00093F5C" w:rsidRPr="000E473A" w:rsidRDefault="00093F5C" w:rsidP="002A687F">
      <w:pPr>
        <w:spacing w:after="0" w:line="240" w:lineRule="auto"/>
        <w:jc w:val="center"/>
      </w:pPr>
      <w:bookmarkStart w:id="752" w:name="paragraf-620.oznacenie_Kópie_1"/>
      <w:bookmarkStart w:id="753" w:name="paragraf-620.nadpis"/>
      <w:bookmarkEnd w:id="752"/>
      <w:bookmarkEnd w:id="753"/>
      <w:r w:rsidRPr="000E473A">
        <w:t>Dôkazné bremeno</w:t>
      </w:r>
    </w:p>
    <w:p w14:paraId="5C5BCE23" w14:textId="77777777" w:rsidR="00F26E8E" w:rsidRPr="000E473A" w:rsidRDefault="00F26E8E" w:rsidP="002A687F">
      <w:pPr>
        <w:spacing w:after="0" w:line="240" w:lineRule="auto"/>
        <w:jc w:val="center"/>
      </w:pPr>
    </w:p>
    <w:p w14:paraId="7288DF0F" w14:textId="59DE61F1" w:rsidR="00093F5C" w:rsidRPr="000E473A" w:rsidRDefault="00093F5C" w:rsidP="002A687F">
      <w:pPr>
        <w:pStyle w:val="Odsekzoznamu"/>
        <w:numPr>
          <w:ilvl w:val="0"/>
          <w:numId w:val="685"/>
        </w:numPr>
        <w:spacing w:after="0" w:line="240" w:lineRule="auto"/>
        <w:ind w:left="714" w:hanging="357"/>
        <w:jc w:val="both"/>
        <w:rPr>
          <w:rFonts w:ascii="Times New Roman" w:hAnsi="Times New Roman" w:cs="Times New Roman"/>
          <w:sz w:val="24"/>
          <w:szCs w:val="24"/>
        </w:rPr>
      </w:pPr>
      <w:bookmarkStart w:id="754" w:name="paragraf-620.nadpis_Kópie_1"/>
      <w:bookmarkStart w:id="755" w:name="paragraf-620.odsek-1"/>
      <w:bookmarkEnd w:id="754"/>
      <w:bookmarkEnd w:id="755"/>
      <w:r w:rsidRPr="000E473A">
        <w:rPr>
          <w:rFonts w:ascii="Times New Roman" w:hAnsi="Times New Roman" w:cs="Times New Roman"/>
          <w:sz w:val="24"/>
          <w:szCs w:val="24"/>
        </w:rPr>
        <w:t xml:space="preserve">Ak sa vada prejaví do uplynutia doby podľa § </w:t>
      </w:r>
      <w:bookmarkStart w:id="756" w:name="paragraf-620.odsek-1.text"/>
      <w:r w:rsidR="00D46252" w:rsidRPr="000E473A">
        <w:rPr>
          <w:rFonts w:ascii="Times New Roman" w:hAnsi="Times New Roman" w:cs="Times New Roman"/>
          <w:sz w:val="24"/>
          <w:szCs w:val="24"/>
        </w:rPr>
        <w:t>96</w:t>
      </w:r>
      <w:r w:rsidR="00E8656D">
        <w:rPr>
          <w:rFonts w:ascii="Times New Roman" w:hAnsi="Times New Roman" w:cs="Times New Roman"/>
          <w:sz w:val="24"/>
          <w:szCs w:val="24"/>
        </w:rPr>
        <w:t>0</w:t>
      </w:r>
      <w:r w:rsidRPr="000E473A">
        <w:rPr>
          <w:rFonts w:ascii="Times New Roman" w:hAnsi="Times New Roman" w:cs="Times New Roman"/>
          <w:sz w:val="24"/>
          <w:szCs w:val="24"/>
        </w:rPr>
        <w:t xml:space="preserve">, predpokladá sa, že ide o vadu, ktorú mala vec už v čase dodania. To neplatí, ak sa preukáže opak alebo ak je tento predpoklad nezlučiteľný s povahou veci alebo vady. </w:t>
      </w:r>
      <w:bookmarkEnd w:id="756"/>
    </w:p>
    <w:p w14:paraId="129DA8DA" w14:textId="77777777" w:rsidR="007666EE" w:rsidRPr="000E473A" w:rsidRDefault="007666EE" w:rsidP="002A687F">
      <w:pPr>
        <w:pStyle w:val="Odsekzoznamu"/>
        <w:spacing w:after="0" w:line="240" w:lineRule="auto"/>
        <w:ind w:left="714"/>
        <w:jc w:val="both"/>
        <w:rPr>
          <w:rFonts w:ascii="Times New Roman" w:hAnsi="Times New Roman" w:cs="Times New Roman"/>
          <w:sz w:val="24"/>
          <w:szCs w:val="24"/>
        </w:rPr>
      </w:pPr>
    </w:p>
    <w:p w14:paraId="07E23F82" w14:textId="40DD60CA" w:rsidR="00093F5C" w:rsidRPr="000E473A" w:rsidRDefault="00093F5C" w:rsidP="002A687F">
      <w:pPr>
        <w:pStyle w:val="Odsekzoznamu"/>
        <w:numPr>
          <w:ilvl w:val="0"/>
          <w:numId w:val="685"/>
        </w:numPr>
        <w:spacing w:after="0" w:line="240" w:lineRule="auto"/>
        <w:ind w:left="714" w:hanging="357"/>
        <w:jc w:val="both"/>
        <w:rPr>
          <w:rFonts w:ascii="Times New Roman" w:hAnsi="Times New Roman" w:cs="Times New Roman"/>
          <w:sz w:val="24"/>
          <w:szCs w:val="24"/>
        </w:rPr>
      </w:pPr>
      <w:bookmarkStart w:id="757" w:name="paragraf-620.odsek-1_Kópie_1"/>
      <w:bookmarkStart w:id="758" w:name="paragraf-620.odsek-2"/>
      <w:bookmarkStart w:id="759" w:name="paragraf-620.odsek-2.text"/>
      <w:bookmarkEnd w:id="757"/>
      <w:bookmarkEnd w:id="758"/>
      <w:r w:rsidRPr="000E473A">
        <w:rPr>
          <w:rFonts w:ascii="Times New Roman" w:hAnsi="Times New Roman" w:cs="Times New Roman"/>
          <w:sz w:val="24"/>
          <w:szCs w:val="24"/>
        </w:rPr>
        <w:t xml:space="preserve">Ak je predmetom kúpy vec s digitálnymi prvkami, pri ktorej sa má digitálny obsah dodávať alebo digitálna služba poskytovať nepretržite počas dohodnutej doby, predávajúci nesie dôkazné bremeno, že digitálny obsah dodal alebo digitálnu službu poskytol bez vád počas doby podľa § </w:t>
      </w:r>
      <w:r w:rsidR="00D46252" w:rsidRPr="000E473A">
        <w:rPr>
          <w:rFonts w:ascii="Times New Roman" w:hAnsi="Times New Roman" w:cs="Times New Roman"/>
          <w:sz w:val="24"/>
          <w:szCs w:val="24"/>
        </w:rPr>
        <w:t>96</w:t>
      </w:r>
      <w:r w:rsidR="00E8656D">
        <w:rPr>
          <w:rFonts w:ascii="Times New Roman" w:hAnsi="Times New Roman" w:cs="Times New Roman"/>
          <w:sz w:val="24"/>
          <w:szCs w:val="24"/>
        </w:rPr>
        <w:t>0</w:t>
      </w:r>
      <w:r w:rsidRPr="000E473A">
        <w:rPr>
          <w:rFonts w:ascii="Times New Roman" w:hAnsi="Times New Roman" w:cs="Times New Roman"/>
          <w:sz w:val="24"/>
          <w:szCs w:val="24"/>
        </w:rPr>
        <w:t xml:space="preserve"> ods. 2. </w:t>
      </w:r>
      <w:bookmarkEnd w:id="759"/>
    </w:p>
    <w:p w14:paraId="15B75CE3" w14:textId="77777777" w:rsidR="00926DF5" w:rsidRPr="000E473A" w:rsidRDefault="00926DF5" w:rsidP="002A687F">
      <w:pPr>
        <w:spacing w:after="0" w:line="240" w:lineRule="auto"/>
        <w:jc w:val="center"/>
      </w:pPr>
      <w:bookmarkStart w:id="760" w:name="paragraf-620_Kópie_1"/>
      <w:bookmarkStart w:id="761" w:name="paragraf-620.odsek-2_Kópie_1"/>
      <w:bookmarkStart w:id="762" w:name="paragraf-621"/>
      <w:bookmarkStart w:id="763" w:name="paragraf-621.oznacenie"/>
      <w:bookmarkEnd w:id="760"/>
      <w:bookmarkEnd w:id="761"/>
      <w:bookmarkEnd w:id="762"/>
      <w:bookmarkEnd w:id="763"/>
    </w:p>
    <w:p w14:paraId="77BEAD74" w14:textId="34145D8F" w:rsidR="00093F5C" w:rsidRPr="000E473A" w:rsidRDefault="00F26E8E" w:rsidP="002A687F">
      <w:pPr>
        <w:spacing w:after="0" w:line="240" w:lineRule="auto"/>
        <w:jc w:val="center"/>
      </w:pPr>
      <w:r w:rsidRPr="000E473A">
        <w:t xml:space="preserve">§ </w:t>
      </w:r>
      <w:r w:rsidR="00E8656D">
        <w:t>964</w:t>
      </w:r>
    </w:p>
    <w:p w14:paraId="6911423C" w14:textId="4BE3980F" w:rsidR="00093F5C" w:rsidRPr="000E473A" w:rsidRDefault="00093F5C" w:rsidP="002A687F">
      <w:pPr>
        <w:spacing w:after="0" w:line="240" w:lineRule="auto"/>
        <w:jc w:val="center"/>
      </w:pPr>
      <w:bookmarkStart w:id="764" w:name="paragraf-621.oznacenie_Kópie_1"/>
      <w:bookmarkStart w:id="765" w:name="paragraf-621.nadpis"/>
      <w:bookmarkEnd w:id="764"/>
      <w:bookmarkEnd w:id="765"/>
      <w:r w:rsidRPr="000E473A">
        <w:t>Práva zo zodpovednosti za vady</w:t>
      </w:r>
    </w:p>
    <w:p w14:paraId="754D45AC" w14:textId="77777777" w:rsidR="007666EE" w:rsidRPr="000E473A" w:rsidRDefault="007666EE" w:rsidP="002A687F">
      <w:pPr>
        <w:spacing w:after="0" w:line="240" w:lineRule="auto"/>
        <w:jc w:val="center"/>
      </w:pPr>
    </w:p>
    <w:p w14:paraId="5626E4D1" w14:textId="2D219471" w:rsidR="00093F5C" w:rsidRPr="000E473A" w:rsidRDefault="00093F5C" w:rsidP="002A687F">
      <w:pPr>
        <w:pStyle w:val="Odsekzoznamu"/>
        <w:numPr>
          <w:ilvl w:val="0"/>
          <w:numId w:val="686"/>
        </w:numPr>
        <w:spacing w:after="0" w:line="240" w:lineRule="auto"/>
        <w:ind w:left="714" w:hanging="357"/>
        <w:jc w:val="both"/>
        <w:rPr>
          <w:rFonts w:ascii="Times New Roman" w:hAnsi="Times New Roman" w:cs="Times New Roman"/>
          <w:sz w:val="24"/>
          <w:szCs w:val="24"/>
        </w:rPr>
      </w:pPr>
      <w:bookmarkStart w:id="766" w:name="paragraf-621.nadpis_Kópie_1"/>
      <w:bookmarkStart w:id="767" w:name="paragraf-621.odsek-1"/>
      <w:bookmarkEnd w:id="766"/>
      <w:bookmarkEnd w:id="767"/>
      <w:r w:rsidRPr="000E473A">
        <w:rPr>
          <w:rFonts w:ascii="Times New Roman" w:hAnsi="Times New Roman" w:cs="Times New Roman"/>
          <w:sz w:val="24"/>
          <w:szCs w:val="24"/>
        </w:rPr>
        <w:t>Ak predávajúci zodpovedá za vadu predanej veci, kupujúci má voči nemu právo na odstránenie vady opravou alebo výmenou, právo na primeranú zľavu z kúpnej ceny alebo právo od kúpnej zmluvy odstúpiť</w:t>
      </w:r>
      <w:bookmarkStart w:id="768" w:name="paragraf-621.odsek-1.text"/>
      <w:r w:rsidRPr="000E473A">
        <w:rPr>
          <w:rFonts w:ascii="Times New Roman" w:hAnsi="Times New Roman" w:cs="Times New Roman"/>
          <w:sz w:val="24"/>
          <w:szCs w:val="24"/>
        </w:rPr>
        <w:t xml:space="preserve">. </w:t>
      </w:r>
      <w:bookmarkEnd w:id="768"/>
    </w:p>
    <w:p w14:paraId="7C488A90" w14:textId="77777777" w:rsidR="007666EE" w:rsidRPr="000E473A" w:rsidRDefault="007666EE" w:rsidP="002A687F">
      <w:pPr>
        <w:pStyle w:val="Odsekzoznamu"/>
        <w:spacing w:after="0" w:line="240" w:lineRule="auto"/>
        <w:ind w:left="714"/>
        <w:jc w:val="both"/>
        <w:rPr>
          <w:rFonts w:ascii="Times New Roman" w:hAnsi="Times New Roman" w:cs="Times New Roman"/>
          <w:sz w:val="24"/>
          <w:szCs w:val="24"/>
        </w:rPr>
      </w:pPr>
    </w:p>
    <w:p w14:paraId="2D250AC8" w14:textId="55868D1D" w:rsidR="00093F5C" w:rsidRPr="000E473A" w:rsidRDefault="00093F5C" w:rsidP="002A687F">
      <w:pPr>
        <w:pStyle w:val="Odsekzoznamu"/>
        <w:numPr>
          <w:ilvl w:val="0"/>
          <w:numId w:val="686"/>
        </w:numPr>
        <w:spacing w:after="0" w:line="240" w:lineRule="auto"/>
        <w:ind w:left="714" w:hanging="357"/>
        <w:jc w:val="both"/>
        <w:rPr>
          <w:rFonts w:ascii="Times New Roman" w:hAnsi="Times New Roman" w:cs="Times New Roman"/>
          <w:sz w:val="24"/>
          <w:szCs w:val="24"/>
        </w:rPr>
      </w:pPr>
      <w:bookmarkStart w:id="769" w:name="paragraf-621.odsek-1_Kópie_1"/>
      <w:bookmarkStart w:id="770" w:name="paragraf-621.odsek-2"/>
      <w:bookmarkStart w:id="771" w:name="paragraf-621.odsek-2.text"/>
      <w:bookmarkEnd w:id="769"/>
      <w:bookmarkEnd w:id="770"/>
      <w:r w:rsidRPr="000E473A">
        <w:rPr>
          <w:rFonts w:ascii="Times New Roman" w:hAnsi="Times New Roman" w:cs="Times New Roman"/>
          <w:sz w:val="24"/>
          <w:szCs w:val="24"/>
        </w:rPr>
        <w:t xml:space="preserve">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bookmarkEnd w:id="771"/>
    </w:p>
    <w:p w14:paraId="2FBAA130" w14:textId="77777777" w:rsidR="007666EE" w:rsidRPr="000E473A" w:rsidRDefault="007666EE" w:rsidP="002A687F">
      <w:pPr>
        <w:pStyle w:val="Odsekzoznamu"/>
        <w:spacing w:after="0" w:line="240" w:lineRule="auto"/>
        <w:rPr>
          <w:rFonts w:ascii="Times New Roman" w:hAnsi="Times New Roman" w:cs="Times New Roman"/>
          <w:sz w:val="24"/>
          <w:szCs w:val="24"/>
        </w:rPr>
      </w:pPr>
    </w:p>
    <w:p w14:paraId="011B60DE" w14:textId="5BC39315" w:rsidR="00093F5C" w:rsidRPr="000E473A" w:rsidRDefault="00093F5C" w:rsidP="002A687F">
      <w:pPr>
        <w:pStyle w:val="Odsekzoznamu"/>
        <w:numPr>
          <w:ilvl w:val="0"/>
          <w:numId w:val="686"/>
        </w:numPr>
        <w:spacing w:after="0" w:line="240" w:lineRule="auto"/>
        <w:ind w:left="714" w:hanging="357"/>
        <w:jc w:val="both"/>
        <w:rPr>
          <w:rFonts w:ascii="Times New Roman" w:hAnsi="Times New Roman" w:cs="Times New Roman"/>
          <w:sz w:val="24"/>
          <w:szCs w:val="24"/>
        </w:rPr>
      </w:pPr>
      <w:bookmarkStart w:id="772" w:name="paragraf-621.odsek-2_Kópie_1"/>
      <w:bookmarkStart w:id="773" w:name="paragraf-621.odsek-3"/>
      <w:bookmarkEnd w:id="772"/>
      <w:bookmarkEnd w:id="773"/>
      <w:r w:rsidRPr="000E473A">
        <w:rPr>
          <w:rFonts w:ascii="Times New Roman" w:hAnsi="Times New Roman" w:cs="Times New Roman"/>
          <w:sz w:val="24"/>
          <w:szCs w:val="24"/>
        </w:rPr>
        <w:t xml:space="preserve">Kupujúci môže uplatňovať práva zo zodpovednosti za vady vrátane práva podľa odseku 2, len ak vytkol vadu do dvoch mesiacov od zistenia vady, najneskôr do uplynutia doby podľa § </w:t>
      </w:r>
      <w:r w:rsidR="00D46252" w:rsidRPr="000E473A">
        <w:rPr>
          <w:rFonts w:ascii="Times New Roman" w:hAnsi="Times New Roman" w:cs="Times New Roman"/>
          <w:sz w:val="24"/>
          <w:szCs w:val="24"/>
        </w:rPr>
        <w:t>96</w:t>
      </w:r>
      <w:r w:rsidR="00E8656D">
        <w:rPr>
          <w:rFonts w:ascii="Times New Roman" w:hAnsi="Times New Roman" w:cs="Times New Roman"/>
          <w:sz w:val="24"/>
          <w:szCs w:val="24"/>
        </w:rPr>
        <w:t>0</w:t>
      </w:r>
      <w:r w:rsidRPr="000E473A">
        <w:rPr>
          <w:rFonts w:ascii="Times New Roman" w:hAnsi="Times New Roman" w:cs="Times New Roman"/>
          <w:sz w:val="24"/>
          <w:szCs w:val="24"/>
        </w:rPr>
        <w:t>.</w:t>
      </w:r>
      <w:hyperlink w:anchor="paragraf-619.odsek-1"/>
      <w:r w:rsidRPr="000E473A">
        <w:rPr>
          <w:rFonts w:ascii="Times New Roman" w:hAnsi="Times New Roman" w:cs="Times New Roman"/>
          <w:sz w:val="24"/>
          <w:szCs w:val="24"/>
        </w:rPr>
        <w:t xml:space="preserve"> Ustanovenie </w:t>
      </w:r>
      <w:hyperlink w:anchor="paragraf-509">
        <w:r w:rsidRPr="000E473A">
          <w:rPr>
            <w:rFonts w:ascii="Times New Roman" w:hAnsi="Times New Roman" w:cs="Times New Roman"/>
            <w:sz w:val="24"/>
            <w:szCs w:val="24"/>
          </w:rPr>
          <w:t xml:space="preserve">§ </w:t>
        </w:r>
        <w:r w:rsidR="0008640B" w:rsidRPr="000E473A">
          <w:rPr>
            <w:rFonts w:ascii="Times New Roman" w:hAnsi="Times New Roman" w:cs="Times New Roman"/>
            <w:sz w:val="24"/>
            <w:szCs w:val="24"/>
          </w:rPr>
          <w:t>9</w:t>
        </w:r>
        <w:r w:rsidR="003B7582" w:rsidRPr="000E473A">
          <w:rPr>
            <w:rFonts w:ascii="Times New Roman" w:hAnsi="Times New Roman" w:cs="Times New Roman"/>
            <w:sz w:val="24"/>
            <w:szCs w:val="24"/>
          </w:rPr>
          <w:t>6</w:t>
        </w:r>
        <w:r w:rsidR="00E8656D">
          <w:rPr>
            <w:rFonts w:ascii="Times New Roman" w:hAnsi="Times New Roman" w:cs="Times New Roman"/>
            <w:sz w:val="24"/>
            <w:szCs w:val="24"/>
          </w:rPr>
          <w:t>5</w:t>
        </w:r>
      </w:hyperlink>
      <w:bookmarkStart w:id="774" w:name="paragraf-621.odsek-3.text"/>
      <w:r w:rsidR="003B7582"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sa použije rovnako. </w:t>
      </w:r>
      <w:bookmarkEnd w:id="774"/>
    </w:p>
    <w:p w14:paraId="125FDFB2" w14:textId="77777777" w:rsidR="00093F5C" w:rsidRPr="000E473A" w:rsidRDefault="00093F5C" w:rsidP="002A687F">
      <w:pPr>
        <w:spacing w:after="0" w:line="240" w:lineRule="auto"/>
        <w:ind w:left="75"/>
        <w:jc w:val="both"/>
      </w:pPr>
    </w:p>
    <w:p w14:paraId="0315683D" w14:textId="4ABD6FD6" w:rsidR="00093F5C" w:rsidRPr="000E473A" w:rsidRDefault="00554FAD" w:rsidP="002A687F">
      <w:pPr>
        <w:spacing w:after="0" w:line="240" w:lineRule="auto"/>
        <w:ind w:left="75"/>
        <w:jc w:val="center"/>
        <w:rPr>
          <w:bCs/>
        </w:rPr>
      </w:pPr>
      <w:bookmarkStart w:id="775" w:name="paragraf-621.odsek-3_Kópie_1"/>
      <w:bookmarkStart w:id="776" w:name="paragraf-621.odsek-4"/>
      <w:bookmarkStart w:id="777" w:name="paragraf-621.odsek-4.text"/>
      <w:bookmarkEnd w:id="775"/>
      <w:bookmarkEnd w:id="776"/>
      <w:r w:rsidRPr="000E473A">
        <w:rPr>
          <w:bCs/>
        </w:rPr>
        <w:t xml:space="preserve">§ </w:t>
      </w:r>
      <w:r w:rsidR="00E8656D">
        <w:rPr>
          <w:bCs/>
        </w:rPr>
        <w:t>965</w:t>
      </w:r>
    </w:p>
    <w:p w14:paraId="72E7DB55" w14:textId="77777777" w:rsidR="00554FAD" w:rsidRPr="000E473A" w:rsidRDefault="00554FAD" w:rsidP="002A687F">
      <w:pPr>
        <w:spacing w:after="0" w:line="240" w:lineRule="auto"/>
        <w:ind w:left="75"/>
        <w:jc w:val="center"/>
        <w:rPr>
          <w:b/>
          <w:bCs/>
        </w:rPr>
      </w:pPr>
    </w:p>
    <w:p w14:paraId="674CB075" w14:textId="77777777" w:rsidR="00093F5C" w:rsidRPr="000E473A" w:rsidRDefault="00093F5C" w:rsidP="002A687F">
      <w:pPr>
        <w:spacing w:after="0" w:line="240" w:lineRule="auto"/>
        <w:ind w:firstLine="357"/>
        <w:jc w:val="both"/>
      </w:pPr>
      <w:r w:rsidRPr="000E473A">
        <w:t xml:space="preserve">Uplatnenie práv zo zodpovednosti za vady nevylučuje právo kupujúceho na náhradu škody, ktorá mu z vady vznikla. </w:t>
      </w:r>
      <w:bookmarkEnd w:id="777"/>
    </w:p>
    <w:p w14:paraId="041A54DC" w14:textId="77777777" w:rsidR="00093F5C" w:rsidRPr="000E473A" w:rsidRDefault="00093F5C" w:rsidP="002A687F">
      <w:pPr>
        <w:spacing w:after="0" w:line="240" w:lineRule="auto"/>
        <w:ind w:left="75"/>
        <w:jc w:val="both"/>
      </w:pPr>
    </w:p>
    <w:p w14:paraId="589D06A2" w14:textId="77777777" w:rsidR="001E40E6" w:rsidRDefault="001E40E6" w:rsidP="002A687F">
      <w:pPr>
        <w:spacing w:after="0" w:line="240" w:lineRule="auto"/>
        <w:jc w:val="center"/>
      </w:pPr>
      <w:bookmarkStart w:id="778" w:name="paragraf-621_Kópie_1"/>
      <w:bookmarkStart w:id="779" w:name="paragraf-621.odsek-4_Kópie_1"/>
      <w:bookmarkStart w:id="780" w:name="paragraf-622"/>
      <w:bookmarkStart w:id="781" w:name="paragraf-622.oznacenie"/>
      <w:bookmarkEnd w:id="778"/>
      <w:bookmarkEnd w:id="779"/>
      <w:bookmarkEnd w:id="780"/>
      <w:bookmarkEnd w:id="781"/>
    </w:p>
    <w:p w14:paraId="42A9C417" w14:textId="77777777" w:rsidR="001E40E6" w:rsidRDefault="001E40E6" w:rsidP="002A687F">
      <w:pPr>
        <w:spacing w:after="0" w:line="240" w:lineRule="auto"/>
        <w:jc w:val="center"/>
      </w:pPr>
    </w:p>
    <w:p w14:paraId="713C0BAF" w14:textId="77777777" w:rsidR="001E40E6" w:rsidRDefault="001E40E6" w:rsidP="002A687F">
      <w:pPr>
        <w:spacing w:after="0" w:line="240" w:lineRule="auto"/>
        <w:jc w:val="center"/>
      </w:pPr>
    </w:p>
    <w:p w14:paraId="01362E47" w14:textId="13D51966" w:rsidR="00093F5C" w:rsidRPr="000E473A" w:rsidRDefault="00554FAD" w:rsidP="002A687F">
      <w:pPr>
        <w:spacing w:after="0" w:line="240" w:lineRule="auto"/>
        <w:jc w:val="center"/>
      </w:pPr>
      <w:r w:rsidRPr="000E473A">
        <w:lastRenderedPageBreak/>
        <w:t xml:space="preserve">§ </w:t>
      </w:r>
      <w:r w:rsidR="00E8656D">
        <w:t>966</w:t>
      </w:r>
    </w:p>
    <w:p w14:paraId="169A0FAB" w14:textId="6F22341B" w:rsidR="00093F5C" w:rsidRPr="000E473A" w:rsidRDefault="00093F5C" w:rsidP="002A687F">
      <w:pPr>
        <w:spacing w:after="0" w:line="240" w:lineRule="auto"/>
        <w:jc w:val="center"/>
      </w:pPr>
      <w:bookmarkStart w:id="782" w:name="paragraf-622.oznacenie_Kópie_1"/>
      <w:bookmarkStart w:id="783" w:name="paragraf-622.nadpis"/>
      <w:bookmarkEnd w:id="782"/>
      <w:bookmarkEnd w:id="783"/>
      <w:r w:rsidRPr="000E473A">
        <w:t>Vytknutie vady</w:t>
      </w:r>
    </w:p>
    <w:p w14:paraId="0E35E0E1" w14:textId="77777777" w:rsidR="00554FAD" w:rsidRPr="000E473A" w:rsidRDefault="00554FAD" w:rsidP="002A687F">
      <w:pPr>
        <w:spacing w:after="0" w:line="240" w:lineRule="auto"/>
        <w:jc w:val="center"/>
      </w:pPr>
    </w:p>
    <w:p w14:paraId="2F57DD9A" w14:textId="3F00A930" w:rsidR="00093F5C" w:rsidRPr="000E473A" w:rsidRDefault="00093F5C" w:rsidP="002A687F">
      <w:pPr>
        <w:pStyle w:val="Odsekzoznamu"/>
        <w:numPr>
          <w:ilvl w:val="1"/>
          <w:numId w:val="533"/>
        </w:numPr>
        <w:spacing w:after="0" w:line="240" w:lineRule="auto"/>
        <w:ind w:left="714" w:hanging="357"/>
        <w:jc w:val="both"/>
        <w:rPr>
          <w:rFonts w:ascii="Times New Roman" w:hAnsi="Times New Roman" w:cs="Times New Roman"/>
          <w:sz w:val="24"/>
          <w:szCs w:val="24"/>
        </w:rPr>
      </w:pPr>
      <w:bookmarkStart w:id="784" w:name="paragraf-622.nadpis_Kópie_1"/>
      <w:bookmarkStart w:id="785" w:name="paragraf-622.odsek-1"/>
      <w:bookmarkStart w:id="786" w:name="paragraf-622.odsek-1.text"/>
      <w:bookmarkEnd w:id="784"/>
      <w:bookmarkEnd w:id="785"/>
      <w:r w:rsidRPr="000E473A">
        <w:rPr>
          <w:rFonts w:ascii="Times New Roman" w:hAnsi="Times New Roman" w:cs="Times New Roman"/>
          <w:sz w:val="24"/>
          <w:szCs w:val="24"/>
        </w:rPr>
        <w:t xml:space="preserve">Vadu možno vytknúť v ktorejkoľvek prevádzkarni predávajúceho, u inej osoby, o ktorej predávajúci oboznámil kupujúceho pred uzavretím zmluvy alebo pred odoslaním objednávky, alebo prostriedkami diaľkovej komunikácie na adrese sídla alebo miesta podnikania predávajúceho alebo na inej adrese, o ktorej predávajúci oboznámil kupujúceho pri uzavretí zmluvy alebo po uzavretí zmluvy. </w:t>
      </w:r>
      <w:bookmarkEnd w:id="786"/>
    </w:p>
    <w:p w14:paraId="17677680" w14:textId="77777777" w:rsidR="00554FAD" w:rsidRPr="000E473A" w:rsidRDefault="00554FAD" w:rsidP="002A687F">
      <w:pPr>
        <w:pStyle w:val="Odsekzoznamu"/>
        <w:spacing w:after="0" w:line="240" w:lineRule="auto"/>
        <w:ind w:left="714"/>
        <w:jc w:val="both"/>
        <w:rPr>
          <w:rFonts w:ascii="Times New Roman" w:hAnsi="Times New Roman" w:cs="Times New Roman"/>
          <w:sz w:val="24"/>
          <w:szCs w:val="24"/>
        </w:rPr>
      </w:pPr>
    </w:p>
    <w:p w14:paraId="58DD310D" w14:textId="26FB9E39" w:rsidR="00093F5C" w:rsidRPr="000E473A" w:rsidRDefault="00093F5C" w:rsidP="002A687F">
      <w:pPr>
        <w:pStyle w:val="Odsekzoznamu"/>
        <w:numPr>
          <w:ilvl w:val="1"/>
          <w:numId w:val="533"/>
        </w:numPr>
        <w:spacing w:after="0" w:line="240" w:lineRule="auto"/>
        <w:ind w:left="714" w:hanging="357"/>
        <w:jc w:val="both"/>
        <w:rPr>
          <w:rFonts w:ascii="Times New Roman" w:hAnsi="Times New Roman" w:cs="Times New Roman"/>
          <w:sz w:val="24"/>
          <w:szCs w:val="24"/>
        </w:rPr>
      </w:pPr>
      <w:bookmarkStart w:id="787" w:name="paragraf-622.odsek-1_Kópie_1"/>
      <w:bookmarkStart w:id="788" w:name="paragraf-622.odsek-2"/>
      <w:bookmarkStart w:id="789" w:name="paragraf-622.odsek-2.text"/>
      <w:bookmarkEnd w:id="787"/>
      <w:bookmarkEnd w:id="788"/>
      <w:r w:rsidRPr="000E473A">
        <w:rPr>
          <w:rFonts w:ascii="Times New Roman" w:hAnsi="Times New Roman" w:cs="Times New Roman"/>
          <w:sz w:val="24"/>
          <w:szCs w:val="24"/>
        </w:rPr>
        <w:t xml:space="preserve">Ak kupujúci vytkol vadu poštovou zásielkou, ktorú predávajúci odoprel prijať, zásielka sa považuje za doručenú v deň odopretia. </w:t>
      </w:r>
      <w:bookmarkEnd w:id="789"/>
    </w:p>
    <w:p w14:paraId="38AFA896" w14:textId="77777777" w:rsidR="00093F5C" w:rsidRPr="000E473A" w:rsidRDefault="00093F5C" w:rsidP="002A687F">
      <w:pPr>
        <w:spacing w:after="0" w:line="240" w:lineRule="auto"/>
        <w:ind w:left="75"/>
        <w:jc w:val="both"/>
      </w:pPr>
    </w:p>
    <w:p w14:paraId="45E35104" w14:textId="344B9F7B" w:rsidR="00093F5C" w:rsidRPr="000E473A" w:rsidRDefault="00554FAD" w:rsidP="002A687F">
      <w:pPr>
        <w:spacing w:after="0" w:line="240" w:lineRule="auto"/>
        <w:ind w:left="75"/>
        <w:jc w:val="center"/>
        <w:rPr>
          <w:bCs/>
        </w:rPr>
      </w:pPr>
      <w:bookmarkStart w:id="790" w:name="paragraf-622.odsek-2_Kópie_1"/>
      <w:bookmarkStart w:id="791" w:name="paragraf-622.odsek-3"/>
      <w:bookmarkStart w:id="792" w:name="paragraf-622.odsek-3.oznacenie"/>
      <w:bookmarkEnd w:id="790"/>
      <w:bookmarkEnd w:id="791"/>
      <w:r w:rsidRPr="000E473A">
        <w:rPr>
          <w:bCs/>
        </w:rPr>
        <w:t xml:space="preserve">§ </w:t>
      </w:r>
      <w:r w:rsidR="00E8656D">
        <w:rPr>
          <w:bCs/>
        </w:rPr>
        <w:t>967</w:t>
      </w:r>
    </w:p>
    <w:p w14:paraId="71B3DCD4" w14:textId="77777777" w:rsidR="00554FAD" w:rsidRPr="000E473A" w:rsidRDefault="00554FAD" w:rsidP="002A687F">
      <w:pPr>
        <w:spacing w:after="0" w:line="240" w:lineRule="auto"/>
        <w:ind w:left="75"/>
        <w:jc w:val="center"/>
        <w:rPr>
          <w:b/>
          <w:bCs/>
        </w:rPr>
      </w:pPr>
    </w:p>
    <w:bookmarkEnd w:id="792"/>
    <w:p w14:paraId="3CA7EE14" w14:textId="2A4F1C06" w:rsidR="00093F5C" w:rsidRPr="000E473A" w:rsidRDefault="00093F5C" w:rsidP="002A687F">
      <w:pPr>
        <w:pStyle w:val="Odsekzoznamu"/>
        <w:numPr>
          <w:ilvl w:val="1"/>
          <w:numId w:val="5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Predávajúci poskytne kupujúcemu písomné potvrdenie o vytknutí vady bezodkladne po vytknutí vady kupujúcim. Predávajúci v potvrdení o vytknutí vady uvedie lehotu, v ktorej vadu v súlade s </w:t>
      </w:r>
      <w:hyperlink w:anchor="paragraf-507.odsek-1">
        <w:r w:rsidRPr="000E473A">
          <w:rPr>
            <w:rFonts w:ascii="Times New Roman" w:hAnsi="Times New Roman" w:cs="Times New Roman"/>
            <w:sz w:val="24"/>
            <w:szCs w:val="24"/>
          </w:rPr>
          <w:t>§</w:t>
        </w:r>
        <w:r w:rsidR="00B623A3" w:rsidRPr="000E473A">
          <w:rPr>
            <w:rFonts w:ascii="Times New Roman" w:hAnsi="Times New Roman" w:cs="Times New Roman"/>
            <w:sz w:val="24"/>
            <w:szCs w:val="24"/>
          </w:rPr>
          <w:t xml:space="preserve"> </w:t>
        </w:r>
        <w:r w:rsidR="001505ED">
          <w:rPr>
            <w:rFonts w:ascii="Times New Roman" w:hAnsi="Times New Roman" w:cs="Times New Roman"/>
            <w:sz w:val="24"/>
            <w:szCs w:val="24"/>
          </w:rPr>
          <w:t>9</w:t>
        </w:r>
        <w:r w:rsidR="00E8656D">
          <w:rPr>
            <w:rFonts w:ascii="Times New Roman" w:hAnsi="Times New Roman" w:cs="Times New Roman"/>
            <w:sz w:val="24"/>
            <w:szCs w:val="24"/>
          </w:rPr>
          <w:t>69</w:t>
        </w:r>
      </w:hyperlink>
      <w:bookmarkStart w:id="793" w:name="paragraf-622.odsek-3.text"/>
      <w:r w:rsidR="001505ED">
        <w:rPr>
          <w:rFonts w:ascii="Times New Roman" w:hAnsi="Times New Roman" w:cs="Times New Roman"/>
          <w:sz w:val="24"/>
          <w:szCs w:val="24"/>
        </w:rPr>
        <w:t xml:space="preserve"> </w:t>
      </w:r>
      <w:r w:rsidRPr="000E473A">
        <w:rPr>
          <w:rFonts w:ascii="Times New Roman" w:hAnsi="Times New Roman" w:cs="Times New Roman"/>
          <w:sz w:val="24"/>
          <w:szCs w:val="24"/>
        </w:rPr>
        <w:t xml:space="preserve">odstráni. Lehota oznámená podľa predchádzajúcej vety nesmie byť dlhšia ako 30 dní odo dňa vytknutia vady, ak dlhšia lehota nie je odôvodnená objektívnym dôvodom, ktorý predávajúci nemôže ovplyvniť. </w:t>
      </w:r>
      <w:bookmarkEnd w:id="793"/>
    </w:p>
    <w:p w14:paraId="70AE43A1" w14:textId="77777777" w:rsidR="00554FAD" w:rsidRPr="000E473A" w:rsidRDefault="00554FAD" w:rsidP="002A687F">
      <w:pPr>
        <w:pStyle w:val="Odsekzoznamu"/>
        <w:spacing w:after="0" w:line="240" w:lineRule="auto"/>
        <w:ind w:left="714"/>
        <w:jc w:val="both"/>
        <w:rPr>
          <w:rFonts w:ascii="Times New Roman" w:hAnsi="Times New Roman" w:cs="Times New Roman"/>
          <w:sz w:val="24"/>
          <w:szCs w:val="24"/>
        </w:rPr>
      </w:pPr>
    </w:p>
    <w:p w14:paraId="11655720" w14:textId="5D8909D1" w:rsidR="00093F5C" w:rsidRPr="000E473A" w:rsidRDefault="00093F5C" w:rsidP="002A687F">
      <w:pPr>
        <w:pStyle w:val="Odsekzoznamu"/>
        <w:numPr>
          <w:ilvl w:val="1"/>
          <w:numId w:val="530"/>
        </w:numPr>
        <w:spacing w:after="0" w:line="240" w:lineRule="auto"/>
        <w:ind w:left="714" w:hanging="357"/>
        <w:jc w:val="both"/>
        <w:rPr>
          <w:rFonts w:ascii="Times New Roman" w:hAnsi="Times New Roman" w:cs="Times New Roman"/>
          <w:sz w:val="24"/>
          <w:szCs w:val="24"/>
        </w:rPr>
      </w:pPr>
      <w:bookmarkStart w:id="794" w:name="paragraf-622.odsek-3_Kópie_1"/>
      <w:bookmarkStart w:id="795" w:name="paragraf-622.odsek-4"/>
      <w:bookmarkEnd w:id="794"/>
      <w:bookmarkEnd w:id="795"/>
      <w:r w:rsidRPr="000E473A">
        <w:rPr>
          <w:rFonts w:ascii="Times New Roman" w:hAnsi="Times New Roman" w:cs="Times New Roman"/>
          <w:sz w:val="24"/>
          <w:szCs w:val="24"/>
        </w:rPr>
        <w:t xml:space="preserve">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w:t>
      </w:r>
      <w:r w:rsidR="00B623A3" w:rsidRPr="000E473A">
        <w:rPr>
          <w:rFonts w:ascii="Times New Roman" w:hAnsi="Times New Roman" w:cs="Times New Roman"/>
          <w:sz w:val="24"/>
          <w:szCs w:val="24"/>
        </w:rPr>
        <w:t>9</w:t>
      </w:r>
      <w:r w:rsidR="003B7582" w:rsidRPr="000E473A">
        <w:rPr>
          <w:rFonts w:ascii="Times New Roman" w:hAnsi="Times New Roman" w:cs="Times New Roman"/>
          <w:sz w:val="24"/>
          <w:szCs w:val="24"/>
        </w:rPr>
        <w:t>6</w:t>
      </w:r>
      <w:r w:rsidR="00E8656D">
        <w:rPr>
          <w:rFonts w:ascii="Times New Roman" w:hAnsi="Times New Roman" w:cs="Times New Roman"/>
          <w:sz w:val="24"/>
          <w:szCs w:val="24"/>
        </w:rPr>
        <w:t>4</w:t>
      </w:r>
      <w:r w:rsidRPr="000E473A">
        <w:rPr>
          <w:rFonts w:ascii="Times New Roman" w:hAnsi="Times New Roman" w:cs="Times New Roman"/>
          <w:sz w:val="24"/>
          <w:szCs w:val="24"/>
        </w:rPr>
        <w:t xml:space="preserve"> ods. 3 nevzťahuje. Na náklady spotrebiteľa spojené so znaleckým posudkom a odborným stanoviskom sa vzťahuje</w:t>
      </w:r>
      <w:r w:rsidR="002A687F" w:rsidRPr="000E473A">
        <w:rPr>
          <w:rFonts w:ascii="Times New Roman" w:hAnsi="Times New Roman" w:cs="Times New Roman"/>
          <w:sz w:val="24"/>
          <w:szCs w:val="24"/>
        </w:rPr>
        <w:t xml:space="preserve"> § </w:t>
      </w:r>
      <w:r w:rsidR="003B7582" w:rsidRPr="000E473A">
        <w:rPr>
          <w:rFonts w:ascii="Times New Roman" w:hAnsi="Times New Roman" w:cs="Times New Roman"/>
          <w:sz w:val="24"/>
          <w:szCs w:val="24"/>
        </w:rPr>
        <w:t>96</w:t>
      </w:r>
      <w:r w:rsidR="00E8656D">
        <w:rPr>
          <w:rFonts w:ascii="Times New Roman" w:hAnsi="Times New Roman" w:cs="Times New Roman"/>
          <w:sz w:val="24"/>
          <w:szCs w:val="24"/>
        </w:rPr>
        <w:t>5</w:t>
      </w:r>
      <w:r w:rsidR="002A687F" w:rsidRPr="000E473A">
        <w:rPr>
          <w:rFonts w:ascii="Times New Roman" w:hAnsi="Times New Roman" w:cs="Times New Roman"/>
          <w:sz w:val="24"/>
          <w:szCs w:val="24"/>
        </w:rPr>
        <w:t>.</w:t>
      </w:r>
      <w:r w:rsidR="00F17A13" w:rsidRPr="000E473A">
        <w:rPr>
          <w:rFonts w:ascii="Times New Roman" w:hAnsi="Times New Roman" w:cs="Times New Roman"/>
          <w:sz w:val="24"/>
          <w:szCs w:val="24"/>
        </w:rPr>
        <w:fldChar w:fldCharType="begin"/>
      </w:r>
      <w:r w:rsidR="00F17A13" w:rsidRPr="000E473A">
        <w:rPr>
          <w:rFonts w:ascii="Times New Roman" w:hAnsi="Times New Roman" w:cs="Times New Roman"/>
          <w:sz w:val="24"/>
          <w:szCs w:val="24"/>
        </w:rPr>
        <w:instrText xml:space="preserve"> paragraf-509.odsek-2" \h </w:instrText>
      </w:r>
      <w:r w:rsidR="00F17A13" w:rsidRPr="000E473A">
        <w:rPr>
          <w:rFonts w:ascii="Times New Roman" w:hAnsi="Times New Roman" w:cs="Times New Roman"/>
          <w:sz w:val="24"/>
          <w:szCs w:val="24"/>
        </w:rPr>
        <w:fldChar w:fldCharType="separate"/>
      </w:r>
      <w:r w:rsidRPr="000E473A">
        <w:rPr>
          <w:rFonts w:ascii="Times New Roman" w:hAnsi="Times New Roman" w:cs="Times New Roman"/>
          <w:sz w:val="24"/>
          <w:szCs w:val="24"/>
        </w:rPr>
        <w:t xml:space="preserve">§ </w:t>
      </w:r>
      <w:r w:rsidR="00B623A3" w:rsidRPr="000E473A">
        <w:rPr>
          <w:rFonts w:ascii="Times New Roman" w:hAnsi="Times New Roman" w:cs="Times New Roman"/>
          <w:sz w:val="24"/>
          <w:szCs w:val="24"/>
        </w:rPr>
        <w:t xml:space="preserve">... </w:t>
      </w:r>
      <w:r w:rsidRPr="000E473A">
        <w:rPr>
          <w:rFonts w:ascii="Times New Roman" w:hAnsi="Times New Roman" w:cs="Times New Roman"/>
          <w:sz w:val="24"/>
          <w:szCs w:val="24"/>
        </w:rPr>
        <w:t>.</w:t>
      </w:r>
      <w:r w:rsidR="00F17A13" w:rsidRPr="000E473A">
        <w:rPr>
          <w:rFonts w:ascii="Times New Roman" w:hAnsi="Times New Roman" w:cs="Times New Roman"/>
          <w:sz w:val="24"/>
          <w:szCs w:val="24"/>
        </w:rPr>
        <w:fldChar w:fldCharType="end"/>
      </w:r>
      <w:bookmarkStart w:id="796" w:name="paragraf-622.odsek-4.text"/>
      <w:r w:rsidRPr="000E473A">
        <w:rPr>
          <w:rFonts w:ascii="Times New Roman" w:hAnsi="Times New Roman" w:cs="Times New Roman"/>
          <w:sz w:val="24"/>
          <w:szCs w:val="24"/>
        </w:rPr>
        <w:t xml:space="preserve"> </w:t>
      </w:r>
      <w:bookmarkEnd w:id="796"/>
    </w:p>
    <w:p w14:paraId="46DF0638" w14:textId="77777777" w:rsidR="00554FAD" w:rsidRPr="000E473A" w:rsidRDefault="00554FAD" w:rsidP="002A687F">
      <w:pPr>
        <w:pStyle w:val="Odsekzoznamu"/>
        <w:spacing w:after="0" w:line="240" w:lineRule="auto"/>
        <w:ind w:left="714"/>
        <w:jc w:val="both"/>
        <w:rPr>
          <w:rFonts w:ascii="Times New Roman" w:hAnsi="Times New Roman" w:cs="Times New Roman"/>
          <w:sz w:val="24"/>
          <w:szCs w:val="24"/>
        </w:rPr>
      </w:pPr>
    </w:p>
    <w:p w14:paraId="77CC22A4" w14:textId="4E3C13EB" w:rsidR="00093F5C" w:rsidRPr="000E473A" w:rsidRDefault="00093F5C" w:rsidP="00F71583">
      <w:pPr>
        <w:pStyle w:val="Odsekzoznamu"/>
        <w:numPr>
          <w:ilvl w:val="1"/>
          <w:numId w:val="530"/>
        </w:numPr>
        <w:spacing w:after="0" w:line="240" w:lineRule="auto"/>
        <w:ind w:left="714" w:hanging="357"/>
        <w:jc w:val="both"/>
        <w:rPr>
          <w:rFonts w:ascii="Times New Roman" w:hAnsi="Times New Roman" w:cs="Times New Roman"/>
          <w:sz w:val="24"/>
          <w:szCs w:val="24"/>
        </w:rPr>
      </w:pPr>
      <w:bookmarkStart w:id="797" w:name="paragraf-622.odsek-4_Kópie_1"/>
      <w:bookmarkStart w:id="798" w:name="paragraf-622.odsek-5"/>
      <w:bookmarkStart w:id="799" w:name="paragraf-622.odsek-5.text"/>
      <w:bookmarkEnd w:id="797"/>
      <w:bookmarkEnd w:id="798"/>
      <w:r w:rsidRPr="000E473A">
        <w:rPr>
          <w:rFonts w:ascii="Times New Roman" w:hAnsi="Times New Roman" w:cs="Times New Roman"/>
          <w:sz w:val="24"/>
          <w:szCs w:val="24"/>
        </w:rPr>
        <w:t xml:space="preserve">Ak pred uzavretím zmluvy alebo, ak sa zmluva </w:t>
      </w:r>
      <w:r w:rsidR="002F7734" w:rsidRPr="000E473A">
        <w:rPr>
          <w:rFonts w:ascii="Times New Roman" w:hAnsi="Times New Roman" w:cs="Times New Roman"/>
          <w:sz w:val="24"/>
          <w:szCs w:val="24"/>
        </w:rPr>
        <w:t>uzaviera</w:t>
      </w:r>
      <w:r w:rsidRPr="000E473A">
        <w:rPr>
          <w:rFonts w:ascii="Times New Roman" w:hAnsi="Times New Roman" w:cs="Times New Roman"/>
          <w:sz w:val="24"/>
          <w:szCs w:val="24"/>
        </w:rPr>
        <w:t xml:space="preserve"> na základe objednávky kupujúceho, pred odoslaním objednávky, predávajúci oboznámil kupujúceho, že vady možno vytknúť aj u inej osoby, konanie alebo opomenutie tejto osoby sa na účely zodpovednosti za vady považuje za konanie alebo opomenutie predávajúceho. </w:t>
      </w:r>
      <w:bookmarkEnd w:id="799"/>
    </w:p>
    <w:p w14:paraId="336A1703" w14:textId="77777777" w:rsidR="006B7585" w:rsidRPr="000E473A" w:rsidRDefault="006B7585" w:rsidP="009374B0">
      <w:pPr>
        <w:spacing w:after="0" w:line="240" w:lineRule="auto"/>
        <w:jc w:val="center"/>
        <w:rPr>
          <w:spacing w:val="30"/>
        </w:rPr>
      </w:pPr>
      <w:bookmarkStart w:id="800" w:name="paragraf-622_Kópie_1"/>
      <w:bookmarkStart w:id="801" w:name="paragraf-622.odsek-5_Kópie_1"/>
      <w:bookmarkStart w:id="802" w:name="paragraf-623"/>
      <w:bookmarkStart w:id="803" w:name="paragraf-623.oznacenie"/>
      <w:bookmarkEnd w:id="800"/>
      <w:bookmarkEnd w:id="801"/>
      <w:bookmarkEnd w:id="802"/>
      <w:bookmarkEnd w:id="803"/>
    </w:p>
    <w:p w14:paraId="2B1B64D3" w14:textId="2983769C" w:rsidR="00093F5C" w:rsidRPr="000E473A" w:rsidRDefault="00093F5C">
      <w:pPr>
        <w:spacing w:after="0" w:line="240" w:lineRule="auto"/>
        <w:jc w:val="center"/>
        <w:rPr>
          <w:spacing w:val="30"/>
        </w:rPr>
      </w:pPr>
      <w:r w:rsidRPr="000E473A">
        <w:rPr>
          <w:spacing w:val="30"/>
        </w:rPr>
        <w:t>Odstránenie vady</w:t>
      </w:r>
    </w:p>
    <w:p w14:paraId="54F7C54C" w14:textId="77777777" w:rsidR="00093F5C" w:rsidRPr="000E473A" w:rsidRDefault="00093F5C">
      <w:pPr>
        <w:spacing w:after="0" w:line="240" w:lineRule="auto"/>
        <w:jc w:val="center"/>
      </w:pPr>
    </w:p>
    <w:p w14:paraId="4058DBDC" w14:textId="5E89A1B5" w:rsidR="00093F5C" w:rsidRPr="000E473A" w:rsidRDefault="00554FAD">
      <w:pPr>
        <w:spacing w:after="0" w:line="240" w:lineRule="auto"/>
        <w:jc w:val="center"/>
      </w:pPr>
      <w:r w:rsidRPr="000E473A">
        <w:t xml:space="preserve">§ </w:t>
      </w:r>
      <w:r w:rsidR="00E8656D">
        <w:t>968</w:t>
      </w:r>
    </w:p>
    <w:p w14:paraId="2BF76C4D" w14:textId="7F3D2487" w:rsidR="00093F5C" w:rsidRPr="000E473A" w:rsidRDefault="00093F5C">
      <w:pPr>
        <w:spacing w:after="0" w:line="240" w:lineRule="auto"/>
        <w:jc w:val="center"/>
      </w:pPr>
      <w:r w:rsidRPr="000E473A">
        <w:t>Spôsob odstránenia vady</w:t>
      </w:r>
    </w:p>
    <w:p w14:paraId="67AF4760" w14:textId="77777777" w:rsidR="00554FAD" w:rsidRPr="000E473A" w:rsidRDefault="00554FAD">
      <w:pPr>
        <w:spacing w:after="0" w:line="240" w:lineRule="auto"/>
        <w:jc w:val="center"/>
      </w:pPr>
    </w:p>
    <w:p w14:paraId="4E029698" w14:textId="61A49A63" w:rsidR="00093F5C" w:rsidRPr="000E473A" w:rsidRDefault="00093F5C">
      <w:pPr>
        <w:pStyle w:val="Odsekzoznamu"/>
        <w:numPr>
          <w:ilvl w:val="0"/>
          <w:numId w:val="687"/>
        </w:numPr>
        <w:spacing w:after="0" w:line="240" w:lineRule="auto"/>
        <w:ind w:left="714" w:hanging="357"/>
        <w:jc w:val="both"/>
        <w:rPr>
          <w:rFonts w:ascii="Times New Roman" w:hAnsi="Times New Roman" w:cs="Times New Roman"/>
          <w:sz w:val="24"/>
          <w:szCs w:val="24"/>
        </w:rPr>
      </w:pPr>
      <w:bookmarkStart w:id="804" w:name="paragraf-623.oznacenie_Kópie_1"/>
      <w:bookmarkStart w:id="805" w:name="paragraf-623.nadpis"/>
      <w:bookmarkStart w:id="806" w:name="paragraf-623.nadpis_Kópie_1"/>
      <w:bookmarkStart w:id="807" w:name="paragraf-623.odsek-1"/>
      <w:bookmarkStart w:id="808" w:name="paragraf-623.odsek-1.text"/>
      <w:bookmarkEnd w:id="804"/>
      <w:bookmarkEnd w:id="805"/>
      <w:bookmarkEnd w:id="806"/>
      <w:bookmarkEnd w:id="807"/>
      <w:r w:rsidRPr="000E473A">
        <w:rPr>
          <w:rFonts w:ascii="Times New Roman" w:hAnsi="Times New Roman" w:cs="Times New Roman"/>
          <w:sz w:val="24"/>
          <w:szCs w:val="24"/>
        </w:rPr>
        <w:t xml:space="preserve">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 </w:t>
      </w:r>
      <w:bookmarkEnd w:id="808"/>
    </w:p>
    <w:p w14:paraId="02C3C373" w14:textId="77777777" w:rsidR="00554FAD" w:rsidRPr="000E473A" w:rsidRDefault="00554FAD">
      <w:pPr>
        <w:pStyle w:val="Odsekzoznamu"/>
        <w:spacing w:after="0" w:line="240" w:lineRule="auto"/>
        <w:ind w:left="714"/>
        <w:jc w:val="both"/>
        <w:rPr>
          <w:rFonts w:ascii="Times New Roman" w:hAnsi="Times New Roman" w:cs="Times New Roman"/>
          <w:sz w:val="24"/>
          <w:szCs w:val="24"/>
        </w:rPr>
      </w:pPr>
    </w:p>
    <w:p w14:paraId="54583024" w14:textId="606AD50E" w:rsidR="00093F5C" w:rsidRPr="000E473A" w:rsidRDefault="00093F5C">
      <w:pPr>
        <w:pStyle w:val="Odsekzoznamu"/>
        <w:numPr>
          <w:ilvl w:val="0"/>
          <w:numId w:val="687"/>
        </w:numPr>
        <w:spacing w:after="0" w:line="240" w:lineRule="auto"/>
        <w:ind w:left="714" w:hanging="357"/>
        <w:jc w:val="both"/>
        <w:rPr>
          <w:rFonts w:ascii="Times New Roman" w:hAnsi="Times New Roman" w:cs="Times New Roman"/>
          <w:sz w:val="24"/>
          <w:szCs w:val="24"/>
        </w:rPr>
      </w:pPr>
      <w:bookmarkStart w:id="809" w:name="paragraf-623.odsek-1_Kópie_1"/>
      <w:bookmarkStart w:id="810" w:name="paragraf-623.odsek-2"/>
      <w:bookmarkStart w:id="811" w:name="paragraf-623.odsek-2.text"/>
      <w:bookmarkEnd w:id="809"/>
      <w:bookmarkEnd w:id="810"/>
      <w:r w:rsidRPr="000E473A">
        <w:rPr>
          <w:rFonts w:ascii="Times New Roman" w:hAnsi="Times New Roman" w:cs="Times New Roman"/>
          <w:sz w:val="24"/>
          <w:szCs w:val="24"/>
        </w:rPr>
        <w:t xml:space="preserve">Predávajúci môže odmietnuť odstránenie vady, ak oprava ani výmena nie sú možné alebo ak by si vyžadovali neprimerané náklady s ohľadom na všetky okolnosti vrátane okolností podľa odseku 1 druhej vety. </w:t>
      </w:r>
      <w:bookmarkEnd w:id="811"/>
    </w:p>
    <w:p w14:paraId="563BB6A2" w14:textId="77777777" w:rsidR="00093F5C" w:rsidRPr="000E473A" w:rsidRDefault="00093F5C">
      <w:pPr>
        <w:spacing w:after="0" w:line="240" w:lineRule="auto"/>
        <w:ind w:left="75"/>
        <w:jc w:val="both"/>
      </w:pPr>
    </w:p>
    <w:p w14:paraId="768D83BA" w14:textId="77777777" w:rsidR="001E40E6" w:rsidRDefault="001E40E6">
      <w:pPr>
        <w:spacing w:after="0" w:line="240" w:lineRule="auto"/>
        <w:ind w:left="74"/>
        <w:jc w:val="center"/>
        <w:rPr>
          <w:bCs/>
        </w:rPr>
      </w:pPr>
      <w:bookmarkStart w:id="812" w:name="paragraf-623.odsek-2_Kópie_1"/>
      <w:bookmarkStart w:id="813" w:name="paragraf-623.odsek-3"/>
      <w:bookmarkStart w:id="814" w:name="paragraf-623.odsek-3.oznacenie"/>
      <w:bookmarkEnd w:id="812"/>
      <w:bookmarkEnd w:id="813"/>
    </w:p>
    <w:p w14:paraId="4BDA51B9" w14:textId="701BD37E" w:rsidR="00093F5C" w:rsidRPr="000E473A" w:rsidRDefault="00554FAD">
      <w:pPr>
        <w:spacing w:after="0" w:line="240" w:lineRule="auto"/>
        <w:ind w:left="74"/>
        <w:jc w:val="center"/>
        <w:rPr>
          <w:bCs/>
        </w:rPr>
      </w:pPr>
      <w:r w:rsidRPr="000E473A">
        <w:rPr>
          <w:bCs/>
        </w:rPr>
        <w:lastRenderedPageBreak/>
        <w:t xml:space="preserve">§ </w:t>
      </w:r>
      <w:r w:rsidR="00E8656D">
        <w:rPr>
          <w:bCs/>
        </w:rPr>
        <w:t>969</w:t>
      </w:r>
    </w:p>
    <w:p w14:paraId="117DFD21" w14:textId="7050BFFE" w:rsidR="00093F5C" w:rsidRPr="000E473A" w:rsidRDefault="004E0A30">
      <w:pPr>
        <w:spacing w:after="0" w:line="240" w:lineRule="auto"/>
        <w:ind w:left="74"/>
        <w:jc w:val="center"/>
        <w:rPr>
          <w:bCs/>
        </w:rPr>
      </w:pPr>
      <w:r>
        <w:rPr>
          <w:bCs/>
        </w:rPr>
        <w:t>Lehota</w:t>
      </w:r>
      <w:r w:rsidR="00093F5C" w:rsidRPr="000E473A">
        <w:rPr>
          <w:bCs/>
        </w:rPr>
        <w:t xml:space="preserve"> na opravu alebo výmenu veci</w:t>
      </w:r>
    </w:p>
    <w:p w14:paraId="10CB9055" w14:textId="77777777" w:rsidR="00554FAD" w:rsidRPr="000E473A" w:rsidRDefault="00554FAD">
      <w:pPr>
        <w:spacing w:after="0" w:line="240" w:lineRule="auto"/>
        <w:ind w:left="74"/>
        <w:jc w:val="center"/>
        <w:rPr>
          <w:b/>
          <w:bCs/>
        </w:rPr>
      </w:pPr>
    </w:p>
    <w:bookmarkEnd w:id="814"/>
    <w:p w14:paraId="29648314" w14:textId="6A637E8A" w:rsidR="00093F5C" w:rsidRPr="000E473A" w:rsidRDefault="00093F5C">
      <w:pPr>
        <w:pStyle w:val="Odsekzoznamu"/>
        <w:numPr>
          <w:ilvl w:val="0"/>
          <w:numId w:val="68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Predávajúci opraví alebo vymení vec v primeranej </w:t>
      </w:r>
      <w:bookmarkStart w:id="815" w:name="paragraf-623.odsek-3.text"/>
      <w:r w:rsidR="004E0A30">
        <w:rPr>
          <w:rFonts w:ascii="Times New Roman" w:hAnsi="Times New Roman" w:cs="Times New Roman"/>
          <w:sz w:val="24"/>
          <w:szCs w:val="24"/>
        </w:rPr>
        <w:t>lehote</w:t>
      </w:r>
      <w:r w:rsidRPr="000E473A">
        <w:rPr>
          <w:rFonts w:ascii="Times New Roman" w:hAnsi="Times New Roman" w:cs="Times New Roman"/>
          <w:sz w:val="24"/>
          <w:szCs w:val="24"/>
        </w:rPr>
        <w:t xml:space="preserve"> po tom, čo kupujúci vytkol vadu, bezplatne, na vlastné náklady a bez spôsobenia závažných ťažkostí kupujúcemu s ohľadom na povahu veci a účel, na ktorý kupujúci vec požadoval. </w:t>
      </w:r>
      <w:bookmarkEnd w:id="815"/>
    </w:p>
    <w:p w14:paraId="7F730BC7" w14:textId="77777777" w:rsidR="00554FAD" w:rsidRPr="000E473A" w:rsidRDefault="00554FAD">
      <w:pPr>
        <w:pStyle w:val="Odsekzoznamu"/>
        <w:spacing w:after="0" w:line="240" w:lineRule="auto"/>
        <w:ind w:left="714"/>
        <w:jc w:val="both"/>
        <w:rPr>
          <w:rFonts w:ascii="Times New Roman" w:hAnsi="Times New Roman" w:cs="Times New Roman"/>
          <w:sz w:val="24"/>
          <w:szCs w:val="24"/>
        </w:rPr>
      </w:pPr>
    </w:p>
    <w:p w14:paraId="10055090" w14:textId="7EB507FA" w:rsidR="00093F5C" w:rsidRPr="000E473A" w:rsidRDefault="00093F5C">
      <w:pPr>
        <w:pStyle w:val="Odsekzoznamu"/>
        <w:numPr>
          <w:ilvl w:val="0"/>
          <w:numId w:val="688"/>
        </w:numPr>
        <w:spacing w:after="0" w:line="240" w:lineRule="auto"/>
        <w:ind w:left="714" w:hanging="357"/>
        <w:jc w:val="both"/>
        <w:rPr>
          <w:rFonts w:ascii="Times New Roman" w:hAnsi="Times New Roman" w:cs="Times New Roman"/>
          <w:sz w:val="24"/>
          <w:szCs w:val="24"/>
        </w:rPr>
      </w:pPr>
      <w:bookmarkStart w:id="816" w:name="paragraf-623.odsek-3_Kópie_1"/>
      <w:bookmarkStart w:id="817" w:name="paragraf-623.odsek-4"/>
      <w:bookmarkEnd w:id="816"/>
      <w:bookmarkEnd w:id="817"/>
      <w:r w:rsidRPr="000E473A">
        <w:rPr>
          <w:rFonts w:ascii="Times New Roman" w:hAnsi="Times New Roman" w:cs="Times New Roman"/>
          <w:sz w:val="24"/>
          <w:szCs w:val="24"/>
        </w:rPr>
        <w:t xml:space="preserve">Na účely opravy alebo výmeny kupujúci odovzdá alebo sprístupní vec predávajúcemu alebo osobe podľa § </w:t>
      </w:r>
      <w:r w:rsidR="00B623A3" w:rsidRPr="000E473A">
        <w:rPr>
          <w:rFonts w:ascii="Times New Roman" w:hAnsi="Times New Roman" w:cs="Times New Roman"/>
          <w:sz w:val="24"/>
          <w:szCs w:val="24"/>
        </w:rPr>
        <w:t>9</w:t>
      </w:r>
      <w:r w:rsidR="003B7582" w:rsidRPr="000E473A">
        <w:rPr>
          <w:rFonts w:ascii="Times New Roman" w:hAnsi="Times New Roman" w:cs="Times New Roman"/>
          <w:sz w:val="24"/>
          <w:szCs w:val="24"/>
        </w:rPr>
        <w:t>6</w:t>
      </w:r>
      <w:r w:rsidR="00E8656D">
        <w:rPr>
          <w:rFonts w:ascii="Times New Roman" w:hAnsi="Times New Roman" w:cs="Times New Roman"/>
          <w:sz w:val="24"/>
          <w:szCs w:val="24"/>
        </w:rPr>
        <w:t>7</w:t>
      </w:r>
      <w:r w:rsidRPr="000E473A">
        <w:rPr>
          <w:rFonts w:ascii="Times New Roman" w:hAnsi="Times New Roman" w:cs="Times New Roman"/>
          <w:sz w:val="24"/>
          <w:szCs w:val="24"/>
        </w:rPr>
        <w:t xml:space="preserve"> ods. 3</w:t>
      </w:r>
      <w:bookmarkStart w:id="818" w:name="paragraf-623.odsek-4.text"/>
      <w:r w:rsidRPr="000E473A">
        <w:rPr>
          <w:rFonts w:ascii="Times New Roman" w:hAnsi="Times New Roman" w:cs="Times New Roman"/>
          <w:sz w:val="24"/>
          <w:szCs w:val="24"/>
        </w:rPr>
        <w:t xml:space="preserve">. Náklady prevzatia veci znáša predávajúci. </w:t>
      </w:r>
      <w:bookmarkEnd w:id="818"/>
    </w:p>
    <w:p w14:paraId="36F063ED" w14:textId="77777777" w:rsidR="00093F5C" w:rsidRPr="000E473A" w:rsidRDefault="00093F5C">
      <w:pPr>
        <w:spacing w:after="0" w:line="240" w:lineRule="auto"/>
        <w:ind w:left="74"/>
        <w:jc w:val="both"/>
      </w:pPr>
    </w:p>
    <w:p w14:paraId="3F365D1B" w14:textId="53AE2545" w:rsidR="00093F5C" w:rsidRPr="000E473A" w:rsidRDefault="00554FAD">
      <w:pPr>
        <w:spacing w:after="0" w:line="240" w:lineRule="auto"/>
        <w:ind w:left="74"/>
        <w:jc w:val="center"/>
        <w:rPr>
          <w:bCs/>
        </w:rPr>
      </w:pPr>
      <w:bookmarkStart w:id="819" w:name="paragraf-623.odsek-4_Kópie_1"/>
      <w:bookmarkStart w:id="820" w:name="paragraf-623.odsek-5"/>
      <w:bookmarkStart w:id="821" w:name="paragraf-623.odsek-5.oznacenie"/>
      <w:bookmarkEnd w:id="819"/>
      <w:bookmarkEnd w:id="820"/>
      <w:r w:rsidRPr="000E473A">
        <w:rPr>
          <w:bCs/>
        </w:rPr>
        <w:t xml:space="preserve">§ </w:t>
      </w:r>
      <w:r w:rsidR="00E8656D">
        <w:rPr>
          <w:bCs/>
        </w:rPr>
        <w:t>970</w:t>
      </w:r>
    </w:p>
    <w:p w14:paraId="239E9EC4" w14:textId="565AACCE" w:rsidR="00093F5C" w:rsidRPr="000E473A" w:rsidRDefault="00093F5C">
      <w:pPr>
        <w:spacing w:after="0" w:line="240" w:lineRule="auto"/>
        <w:ind w:left="74"/>
        <w:jc w:val="center"/>
        <w:rPr>
          <w:bCs/>
        </w:rPr>
      </w:pPr>
      <w:r w:rsidRPr="000E473A">
        <w:rPr>
          <w:bCs/>
        </w:rPr>
        <w:t>Dodanie opravenej alebo náhradnej veci</w:t>
      </w:r>
    </w:p>
    <w:p w14:paraId="6FA43FC3" w14:textId="77777777" w:rsidR="00554FAD" w:rsidRPr="000E473A" w:rsidRDefault="00554FAD">
      <w:pPr>
        <w:spacing w:after="0" w:line="240" w:lineRule="auto"/>
        <w:ind w:left="74"/>
        <w:jc w:val="both"/>
        <w:rPr>
          <w:b/>
          <w:bCs/>
        </w:rPr>
      </w:pPr>
    </w:p>
    <w:p w14:paraId="173D8365" w14:textId="6F470D47" w:rsidR="00093F5C" w:rsidRPr="000E473A" w:rsidRDefault="00093F5C">
      <w:pPr>
        <w:pStyle w:val="Odsekzoznamu"/>
        <w:numPr>
          <w:ilvl w:val="1"/>
          <w:numId w:val="526"/>
        </w:numPr>
        <w:spacing w:after="0" w:line="240" w:lineRule="auto"/>
        <w:ind w:left="714" w:hanging="357"/>
        <w:jc w:val="both"/>
        <w:rPr>
          <w:rFonts w:ascii="Times New Roman" w:hAnsi="Times New Roman" w:cs="Times New Roman"/>
          <w:sz w:val="24"/>
          <w:szCs w:val="24"/>
        </w:rPr>
      </w:pPr>
      <w:bookmarkStart w:id="822" w:name="paragraf-623.odsek-5.text"/>
      <w:bookmarkEnd w:id="821"/>
      <w:r w:rsidRPr="000E473A">
        <w:rPr>
          <w:rFonts w:ascii="Times New Roman" w:hAnsi="Times New Roman" w:cs="Times New Roman"/>
          <w:sz w:val="24"/>
          <w:szCs w:val="24"/>
        </w:rPr>
        <w:t xml:space="preserve">Predávajúci dodá opravenú vec alebo náhradnú vec kupujúcemu na vlastné náklady rovnakým alebo obdobným spôsobom, akým mu kupujúci dodal </w:t>
      </w:r>
      <w:proofErr w:type="spellStart"/>
      <w:r w:rsidRPr="000E473A">
        <w:rPr>
          <w:rFonts w:ascii="Times New Roman" w:hAnsi="Times New Roman" w:cs="Times New Roman"/>
          <w:sz w:val="24"/>
          <w:szCs w:val="24"/>
        </w:rPr>
        <w:t>vadnú</w:t>
      </w:r>
      <w:proofErr w:type="spellEnd"/>
      <w:r w:rsidRPr="000E473A">
        <w:rPr>
          <w:rFonts w:ascii="Times New Roman" w:hAnsi="Times New Roman" w:cs="Times New Roman"/>
          <w:sz w:val="24"/>
          <w:szCs w:val="24"/>
        </w:rPr>
        <w:t xml:space="preserve">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 </w:t>
      </w:r>
      <w:bookmarkEnd w:id="822"/>
    </w:p>
    <w:p w14:paraId="13D540FA" w14:textId="77777777" w:rsidR="009C096F" w:rsidRPr="000E473A" w:rsidRDefault="009C096F">
      <w:pPr>
        <w:pStyle w:val="Odsekzoznamu"/>
        <w:spacing w:after="0" w:line="240" w:lineRule="auto"/>
        <w:ind w:left="714"/>
        <w:jc w:val="both"/>
        <w:rPr>
          <w:rFonts w:ascii="Times New Roman" w:hAnsi="Times New Roman" w:cs="Times New Roman"/>
          <w:sz w:val="24"/>
          <w:szCs w:val="24"/>
        </w:rPr>
      </w:pPr>
    </w:p>
    <w:p w14:paraId="2DE68A64" w14:textId="173A66E0" w:rsidR="00093F5C" w:rsidRPr="000E473A" w:rsidRDefault="00093F5C">
      <w:pPr>
        <w:pStyle w:val="Odsekzoznamu"/>
        <w:numPr>
          <w:ilvl w:val="1"/>
          <w:numId w:val="526"/>
        </w:numPr>
        <w:spacing w:after="0" w:line="240" w:lineRule="auto"/>
        <w:ind w:left="714" w:hanging="357"/>
        <w:jc w:val="both"/>
        <w:rPr>
          <w:rFonts w:ascii="Times New Roman" w:hAnsi="Times New Roman" w:cs="Times New Roman"/>
          <w:sz w:val="24"/>
          <w:szCs w:val="24"/>
        </w:rPr>
      </w:pPr>
      <w:bookmarkStart w:id="823" w:name="paragraf-623.odsek-5_Kópie_1"/>
      <w:bookmarkStart w:id="824" w:name="paragraf-623.odsek-6"/>
      <w:bookmarkStart w:id="825" w:name="paragraf-623.odsek-6.text"/>
      <w:bookmarkEnd w:id="823"/>
      <w:bookmarkEnd w:id="824"/>
      <w:r w:rsidRPr="000E473A">
        <w:rPr>
          <w:rFonts w:ascii="Times New Roman" w:hAnsi="Times New Roman" w:cs="Times New Roman"/>
          <w:sz w:val="24"/>
          <w:szCs w:val="24"/>
        </w:rPr>
        <w:t xml:space="preserve">Predávajúci pri odstránení vady zabezpečí odstránenie veci a inštaláciu opravenej veci alebo náhradnej veci, ak si výmena alebo oprava vyžaduje odstránenie vadnej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 </w:t>
      </w:r>
      <w:bookmarkEnd w:id="825"/>
    </w:p>
    <w:p w14:paraId="0057E9DC" w14:textId="77777777" w:rsidR="00093F5C" w:rsidRPr="000E473A" w:rsidRDefault="00093F5C">
      <w:pPr>
        <w:spacing w:after="0" w:line="240" w:lineRule="auto"/>
        <w:ind w:left="75"/>
        <w:jc w:val="both"/>
      </w:pPr>
    </w:p>
    <w:p w14:paraId="2B47E419" w14:textId="5A86F072" w:rsidR="00093F5C" w:rsidRPr="000E473A" w:rsidRDefault="004F35C1">
      <w:pPr>
        <w:spacing w:after="0" w:line="240" w:lineRule="auto"/>
        <w:ind w:left="75"/>
        <w:jc w:val="center"/>
        <w:rPr>
          <w:bCs/>
        </w:rPr>
      </w:pPr>
      <w:bookmarkStart w:id="826" w:name="paragraf-623.odsek-6_Kópie_1"/>
      <w:bookmarkStart w:id="827" w:name="paragraf-623.odsek-7"/>
      <w:bookmarkStart w:id="828" w:name="paragraf-623.odsek-7.oznacenie"/>
      <w:bookmarkEnd w:id="826"/>
      <w:bookmarkEnd w:id="827"/>
      <w:r w:rsidRPr="000E473A">
        <w:rPr>
          <w:bCs/>
        </w:rPr>
        <w:t xml:space="preserve">§ </w:t>
      </w:r>
      <w:r w:rsidR="00E8656D">
        <w:rPr>
          <w:bCs/>
        </w:rPr>
        <w:t>971</w:t>
      </w:r>
    </w:p>
    <w:p w14:paraId="00066E80" w14:textId="3DA75490" w:rsidR="00093F5C" w:rsidRPr="000E473A" w:rsidRDefault="00093F5C">
      <w:pPr>
        <w:spacing w:after="0" w:line="240" w:lineRule="auto"/>
        <w:ind w:left="75"/>
        <w:jc w:val="center"/>
        <w:rPr>
          <w:bCs/>
        </w:rPr>
      </w:pPr>
      <w:r w:rsidRPr="000E473A">
        <w:rPr>
          <w:bCs/>
        </w:rPr>
        <w:t>Výmena veci</w:t>
      </w:r>
    </w:p>
    <w:p w14:paraId="5763EFB2" w14:textId="77777777" w:rsidR="004F35C1" w:rsidRPr="000E473A" w:rsidRDefault="004F35C1">
      <w:pPr>
        <w:spacing w:after="0" w:line="240" w:lineRule="auto"/>
        <w:ind w:left="75"/>
        <w:jc w:val="center"/>
        <w:rPr>
          <w:b/>
          <w:bCs/>
        </w:rPr>
      </w:pPr>
    </w:p>
    <w:p w14:paraId="11C9C8B2" w14:textId="49D3EBA0" w:rsidR="00093F5C" w:rsidRPr="000E473A" w:rsidRDefault="00093F5C">
      <w:pPr>
        <w:pStyle w:val="Odsekzoznamu"/>
        <w:numPr>
          <w:ilvl w:val="0"/>
          <w:numId w:val="689"/>
        </w:numPr>
        <w:spacing w:after="0" w:line="240" w:lineRule="auto"/>
        <w:ind w:left="714" w:hanging="357"/>
        <w:jc w:val="both"/>
        <w:rPr>
          <w:rFonts w:ascii="Times New Roman" w:hAnsi="Times New Roman" w:cs="Times New Roman"/>
          <w:sz w:val="24"/>
          <w:szCs w:val="24"/>
        </w:rPr>
      </w:pPr>
      <w:bookmarkStart w:id="829" w:name="paragraf-623.odsek-7.text"/>
      <w:bookmarkEnd w:id="828"/>
      <w:r w:rsidRPr="000E473A">
        <w:rPr>
          <w:rFonts w:ascii="Times New Roman" w:hAnsi="Times New Roman" w:cs="Times New Roman"/>
          <w:sz w:val="24"/>
          <w:szCs w:val="24"/>
        </w:rPr>
        <w:t xml:space="preserve">Pri odstránení vady výmenou veci nemá predávajúci právo na náhradu škody spôsobenú bežným opotrebovaním veci a na odplatu za bežné užívanie veci pred jej výmenou. </w:t>
      </w:r>
      <w:bookmarkEnd w:id="829"/>
    </w:p>
    <w:p w14:paraId="620326E6" w14:textId="77777777" w:rsidR="004F35C1" w:rsidRPr="000E473A" w:rsidRDefault="004F35C1">
      <w:pPr>
        <w:pStyle w:val="Odsekzoznamu"/>
        <w:spacing w:after="0" w:line="240" w:lineRule="auto"/>
        <w:ind w:left="714"/>
        <w:jc w:val="both"/>
        <w:rPr>
          <w:rFonts w:ascii="Times New Roman" w:hAnsi="Times New Roman" w:cs="Times New Roman"/>
          <w:sz w:val="24"/>
          <w:szCs w:val="24"/>
        </w:rPr>
      </w:pPr>
    </w:p>
    <w:p w14:paraId="0524FDE1" w14:textId="12F68FD5" w:rsidR="00093F5C" w:rsidRPr="000E473A" w:rsidRDefault="00093F5C">
      <w:pPr>
        <w:pStyle w:val="Odsekzoznamu"/>
        <w:numPr>
          <w:ilvl w:val="0"/>
          <w:numId w:val="689"/>
        </w:numPr>
        <w:spacing w:after="0" w:line="240" w:lineRule="auto"/>
        <w:ind w:left="714" w:hanging="357"/>
        <w:jc w:val="both"/>
        <w:rPr>
          <w:rFonts w:ascii="Times New Roman" w:hAnsi="Times New Roman" w:cs="Times New Roman"/>
          <w:sz w:val="24"/>
          <w:szCs w:val="24"/>
        </w:rPr>
      </w:pPr>
      <w:bookmarkStart w:id="830" w:name="paragraf-623.odsek-7_Kópie_1"/>
      <w:bookmarkStart w:id="831" w:name="paragraf-623.odsek-8"/>
      <w:bookmarkEnd w:id="830"/>
      <w:bookmarkEnd w:id="831"/>
      <w:r w:rsidRPr="000E473A">
        <w:rPr>
          <w:rFonts w:ascii="Times New Roman" w:hAnsi="Times New Roman" w:cs="Times New Roman"/>
          <w:sz w:val="24"/>
          <w:szCs w:val="24"/>
        </w:rPr>
        <w:t xml:space="preserve">Predávajúci zodpovedá za vady náhradnej veci podľa § </w:t>
      </w:r>
      <w:bookmarkStart w:id="832" w:name="paragraf-623.odsek-8.text"/>
      <w:r w:rsidR="00FC594C" w:rsidRPr="000E473A">
        <w:rPr>
          <w:rFonts w:ascii="Times New Roman" w:hAnsi="Times New Roman" w:cs="Times New Roman"/>
          <w:sz w:val="24"/>
          <w:szCs w:val="24"/>
        </w:rPr>
        <w:t>96</w:t>
      </w:r>
      <w:r w:rsidR="00E8656D">
        <w:rPr>
          <w:rFonts w:ascii="Times New Roman" w:hAnsi="Times New Roman" w:cs="Times New Roman"/>
          <w:sz w:val="24"/>
          <w:szCs w:val="24"/>
        </w:rPr>
        <w:t>0</w:t>
      </w:r>
      <w:r w:rsidRPr="000E473A">
        <w:rPr>
          <w:rFonts w:ascii="Times New Roman" w:hAnsi="Times New Roman" w:cs="Times New Roman"/>
          <w:sz w:val="24"/>
          <w:szCs w:val="24"/>
        </w:rPr>
        <w:t xml:space="preserve">. </w:t>
      </w:r>
      <w:bookmarkEnd w:id="832"/>
    </w:p>
    <w:p w14:paraId="56A868BA" w14:textId="77777777" w:rsidR="009768E0" w:rsidRPr="000E473A" w:rsidRDefault="009768E0">
      <w:pPr>
        <w:spacing w:after="0" w:line="240" w:lineRule="auto"/>
        <w:jc w:val="center"/>
        <w:rPr>
          <w:b/>
        </w:rPr>
      </w:pPr>
      <w:bookmarkStart w:id="833" w:name="paragraf-623_Kópie_1"/>
      <w:bookmarkStart w:id="834" w:name="paragraf-623.odsek-8_Kópie_1"/>
      <w:bookmarkStart w:id="835" w:name="paragraf-624"/>
      <w:bookmarkStart w:id="836" w:name="paragraf-624.oznacenie"/>
      <w:bookmarkEnd w:id="833"/>
      <w:bookmarkEnd w:id="834"/>
      <w:bookmarkEnd w:id="835"/>
      <w:bookmarkEnd w:id="836"/>
    </w:p>
    <w:p w14:paraId="01B87B3C" w14:textId="77777777" w:rsidR="00093F5C" w:rsidRPr="000E473A" w:rsidRDefault="00093F5C">
      <w:pPr>
        <w:spacing w:after="0" w:line="240" w:lineRule="auto"/>
        <w:jc w:val="center"/>
        <w:rPr>
          <w:spacing w:val="30"/>
        </w:rPr>
      </w:pPr>
      <w:r w:rsidRPr="000E473A">
        <w:rPr>
          <w:spacing w:val="30"/>
        </w:rPr>
        <w:t>Zľava z kúpnej ceny a odstúpenie od zmluvy</w:t>
      </w:r>
    </w:p>
    <w:p w14:paraId="1D5C4F57" w14:textId="77777777" w:rsidR="00093F5C" w:rsidRPr="000E473A" w:rsidRDefault="00093F5C">
      <w:pPr>
        <w:spacing w:after="0" w:line="240" w:lineRule="auto"/>
        <w:jc w:val="center"/>
      </w:pPr>
    </w:p>
    <w:p w14:paraId="795C8C54" w14:textId="44128A75" w:rsidR="00093F5C" w:rsidRPr="000E473A" w:rsidRDefault="00093F5C">
      <w:pPr>
        <w:spacing w:after="0" w:line="240" w:lineRule="auto"/>
        <w:jc w:val="center"/>
      </w:pPr>
      <w:r w:rsidRPr="000E473A">
        <w:t xml:space="preserve">§ </w:t>
      </w:r>
      <w:r w:rsidR="00E8656D">
        <w:t>972</w:t>
      </w:r>
    </w:p>
    <w:p w14:paraId="2E714511" w14:textId="77777777" w:rsidR="004F35C1" w:rsidRPr="000E473A" w:rsidRDefault="004F35C1">
      <w:pPr>
        <w:spacing w:after="0" w:line="240" w:lineRule="auto"/>
        <w:ind w:left="714" w:hanging="357"/>
        <w:jc w:val="center"/>
      </w:pPr>
    </w:p>
    <w:p w14:paraId="6E806D8C" w14:textId="38FB4141" w:rsidR="00093F5C" w:rsidRPr="000E473A" w:rsidRDefault="00093F5C">
      <w:pPr>
        <w:pStyle w:val="Odsekzoznamu"/>
        <w:numPr>
          <w:ilvl w:val="0"/>
          <w:numId w:val="690"/>
        </w:numPr>
        <w:spacing w:after="0" w:line="240" w:lineRule="auto"/>
        <w:ind w:left="714" w:hanging="357"/>
        <w:jc w:val="both"/>
        <w:rPr>
          <w:rFonts w:ascii="Times New Roman" w:hAnsi="Times New Roman" w:cs="Times New Roman"/>
          <w:sz w:val="24"/>
          <w:szCs w:val="24"/>
        </w:rPr>
      </w:pPr>
      <w:bookmarkStart w:id="837" w:name="paragraf-624.oznacenie_Kópie_1"/>
      <w:bookmarkStart w:id="838" w:name="paragraf-624.nadpis"/>
      <w:bookmarkStart w:id="839" w:name="paragraf-624.nadpis_Kópie_1"/>
      <w:bookmarkStart w:id="840" w:name="paragraf-624.odsek-1"/>
      <w:bookmarkEnd w:id="837"/>
      <w:bookmarkEnd w:id="838"/>
      <w:bookmarkEnd w:id="839"/>
      <w:bookmarkEnd w:id="840"/>
      <w:r w:rsidRPr="000E473A">
        <w:rPr>
          <w:rFonts w:ascii="Times New Roman" w:hAnsi="Times New Roman" w:cs="Times New Roman"/>
          <w:sz w:val="24"/>
          <w:szCs w:val="24"/>
        </w:rPr>
        <w:t>Kupujúci má právo na primeranú zľavu z kúpnej ceny alebo môže odstúpiť od kúpnej zmluvy aj bez poskytnutia dodatočnej primeranej lehoty</w:t>
      </w:r>
      <w:bookmarkStart w:id="841" w:name="paragraf-624.odsek-1.text"/>
      <w:r w:rsidRPr="000E473A">
        <w:rPr>
          <w:rFonts w:ascii="Times New Roman" w:hAnsi="Times New Roman" w:cs="Times New Roman"/>
          <w:sz w:val="24"/>
          <w:szCs w:val="24"/>
        </w:rPr>
        <w:t xml:space="preserve">, ak </w:t>
      </w:r>
      <w:bookmarkEnd w:id="841"/>
    </w:p>
    <w:p w14:paraId="4FF77797" w14:textId="5F97DC4F" w:rsidR="00093F5C" w:rsidRPr="000E473A" w:rsidRDefault="00093F5C">
      <w:pPr>
        <w:pStyle w:val="Odsekzoznamu"/>
        <w:numPr>
          <w:ilvl w:val="1"/>
          <w:numId w:val="691"/>
        </w:numPr>
        <w:spacing w:after="0" w:line="240" w:lineRule="auto"/>
        <w:ind w:left="1066" w:hanging="357"/>
        <w:jc w:val="both"/>
        <w:rPr>
          <w:rFonts w:ascii="Times New Roman" w:hAnsi="Times New Roman" w:cs="Times New Roman"/>
          <w:sz w:val="24"/>
          <w:szCs w:val="24"/>
        </w:rPr>
      </w:pPr>
      <w:bookmarkStart w:id="842" w:name="paragraf-624.odsek-1.pismeno-a"/>
      <w:bookmarkStart w:id="843" w:name="paragraf-624.odsek-1.pismeno-a.text"/>
      <w:bookmarkEnd w:id="842"/>
      <w:r w:rsidRPr="000E473A">
        <w:rPr>
          <w:rFonts w:ascii="Times New Roman" w:hAnsi="Times New Roman" w:cs="Times New Roman"/>
          <w:sz w:val="24"/>
          <w:szCs w:val="24"/>
        </w:rPr>
        <w:t xml:space="preserve">predávajúci vec neopravil ani nevymenil, </w:t>
      </w:r>
      <w:bookmarkEnd w:id="843"/>
    </w:p>
    <w:p w14:paraId="63B3ACB4" w14:textId="27419ECE" w:rsidR="00093F5C" w:rsidRPr="000E473A" w:rsidRDefault="00093F5C">
      <w:pPr>
        <w:pStyle w:val="Odsekzoznamu"/>
        <w:numPr>
          <w:ilvl w:val="1"/>
          <w:numId w:val="691"/>
        </w:numPr>
        <w:spacing w:after="0" w:line="240" w:lineRule="auto"/>
        <w:ind w:left="1066" w:hanging="357"/>
        <w:jc w:val="both"/>
        <w:rPr>
          <w:rFonts w:ascii="Times New Roman" w:hAnsi="Times New Roman" w:cs="Times New Roman"/>
          <w:sz w:val="24"/>
          <w:szCs w:val="24"/>
        </w:rPr>
      </w:pPr>
      <w:bookmarkStart w:id="844" w:name="paragraf-624.odsek-1.pismeno-a_Kópie_1"/>
      <w:bookmarkStart w:id="845" w:name="paragraf-624.odsek-1.pismeno-b"/>
      <w:bookmarkStart w:id="846" w:name="paragraf-624.odsek-1.pismeno-b_Kópie_1"/>
      <w:bookmarkStart w:id="847" w:name="paragraf-624.odsek-1.pismeno-c"/>
      <w:bookmarkEnd w:id="844"/>
      <w:bookmarkEnd w:id="845"/>
      <w:bookmarkEnd w:id="846"/>
      <w:bookmarkEnd w:id="847"/>
      <w:r w:rsidRPr="000E473A">
        <w:rPr>
          <w:rFonts w:ascii="Times New Roman" w:hAnsi="Times New Roman" w:cs="Times New Roman"/>
          <w:sz w:val="24"/>
          <w:szCs w:val="24"/>
        </w:rPr>
        <w:t>predávajúci odmietol odstrániť vadu</w:t>
      </w:r>
      <w:bookmarkStart w:id="848" w:name="paragraf-624.odsek-1.pismeno-c.text"/>
      <w:r w:rsidRPr="000E473A">
        <w:rPr>
          <w:rFonts w:ascii="Times New Roman" w:hAnsi="Times New Roman" w:cs="Times New Roman"/>
          <w:sz w:val="24"/>
          <w:szCs w:val="24"/>
        </w:rPr>
        <w:t xml:space="preserve">, </w:t>
      </w:r>
      <w:bookmarkEnd w:id="848"/>
    </w:p>
    <w:p w14:paraId="7EF54EDA" w14:textId="7734B62D" w:rsidR="00093F5C" w:rsidRPr="000E473A" w:rsidRDefault="00093F5C">
      <w:pPr>
        <w:pStyle w:val="Odsekzoznamu"/>
        <w:numPr>
          <w:ilvl w:val="1"/>
          <w:numId w:val="691"/>
        </w:numPr>
        <w:spacing w:after="0" w:line="240" w:lineRule="auto"/>
        <w:ind w:left="1066" w:hanging="357"/>
        <w:jc w:val="both"/>
        <w:rPr>
          <w:rFonts w:ascii="Times New Roman" w:hAnsi="Times New Roman" w:cs="Times New Roman"/>
          <w:sz w:val="24"/>
          <w:szCs w:val="24"/>
        </w:rPr>
      </w:pPr>
      <w:bookmarkStart w:id="849" w:name="paragraf-624.odsek-1.pismeno-c_Kópie_1"/>
      <w:bookmarkStart w:id="850" w:name="paragraf-624.odsek-1.pismeno-d"/>
      <w:bookmarkStart w:id="851" w:name="paragraf-624.odsek-1.pismeno-d.text"/>
      <w:bookmarkEnd w:id="849"/>
      <w:bookmarkEnd w:id="850"/>
      <w:r w:rsidRPr="000E473A">
        <w:rPr>
          <w:rFonts w:ascii="Times New Roman" w:hAnsi="Times New Roman" w:cs="Times New Roman"/>
          <w:sz w:val="24"/>
          <w:szCs w:val="24"/>
        </w:rPr>
        <w:t xml:space="preserve">vec má rovnakú vadu napriek oprave alebo výmene veci, </w:t>
      </w:r>
      <w:bookmarkEnd w:id="851"/>
    </w:p>
    <w:p w14:paraId="23DEFCC1" w14:textId="207C41DC" w:rsidR="00093F5C" w:rsidRPr="000E473A" w:rsidRDefault="00093F5C">
      <w:pPr>
        <w:pStyle w:val="Odsekzoznamu"/>
        <w:numPr>
          <w:ilvl w:val="1"/>
          <w:numId w:val="691"/>
        </w:numPr>
        <w:spacing w:after="0" w:line="240" w:lineRule="auto"/>
        <w:ind w:left="1066" w:hanging="357"/>
        <w:jc w:val="both"/>
        <w:rPr>
          <w:rFonts w:ascii="Times New Roman" w:hAnsi="Times New Roman" w:cs="Times New Roman"/>
          <w:sz w:val="24"/>
          <w:szCs w:val="24"/>
        </w:rPr>
      </w:pPr>
      <w:bookmarkStart w:id="852" w:name="paragraf-624.odsek-1.pismeno-d_Kópie_1"/>
      <w:bookmarkStart w:id="853" w:name="paragraf-624.odsek-1.pismeno-e"/>
      <w:bookmarkStart w:id="854" w:name="paragraf-624.odsek-1.pismeno-e.text"/>
      <w:bookmarkEnd w:id="852"/>
      <w:bookmarkEnd w:id="853"/>
      <w:r w:rsidRPr="000E473A">
        <w:rPr>
          <w:rFonts w:ascii="Times New Roman" w:hAnsi="Times New Roman" w:cs="Times New Roman"/>
          <w:sz w:val="24"/>
          <w:szCs w:val="24"/>
        </w:rPr>
        <w:lastRenderedPageBreak/>
        <w:t xml:space="preserve">vada je takej závažnej povahy, že odôvodňuje okamžitú zľavu z kúpnej ceny alebo odstúpenie od kúpnej zmluvy, alebo </w:t>
      </w:r>
      <w:bookmarkEnd w:id="854"/>
    </w:p>
    <w:p w14:paraId="3C933FD2" w14:textId="7AAC22D4" w:rsidR="00093F5C" w:rsidRPr="000E473A" w:rsidRDefault="00093F5C">
      <w:pPr>
        <w:pStyle w:val="Odsekzoznamu"/>
        <w:numPr>
          <w:ilvl w:val="1"/>
          <w:numId w:val="691"/>
        </w:numPr>
        <w:spacing w:after="0" w:line="240" w:lineRule="auto"/>
        <w:ind w:left="1066" w:hanging="357"/>
        <w:jc w:val="both"/>
        <w:rPr>
          <w:rFonts w:ascii="Times New Roman" w:hAnsi="Times New Roman" w:cs="Times New Roman"/>
          <w:sz w:val="24"/>
          <w:szCs w:val="24"/>
        </w:rPr>
      </w:pPr>
      <w:bookmarkStart w:id="855" w:name="paragraf-624.odsek-1.pismeno-e_Kópie_1"/>
      <w:bookmarkStart w:id="856" w:name="paragraf-624.odsek-1.pismeno-f"/>
      <w:bookmarkStart w:id="857" w:name="paragraf-624.odsek-1.pismeno-f.text"/>
      <w:bookmarkEnd w:id="855"/>
      <w:bookmarkEnd w:id="856"/>
      <w:r w:rsidRPr="000E473A">
        <w:rPr>
          <w:rFonts w:ascii="Times New Roman" w:hAnsi="Times New Roman" w:cs="Times New Roman"/>
          <w:sz w:val="24"/>
          <w:szCs w:val="24"/>
        </w:rPr>
        <w:t xml:space="preserve">predávajúci vyhlásil alebo je z okolností zrejmé, že vadu neodstráni v primeranej lehote alebo bez spôsobenia závažných ťažkostí pre kupujúceho. </w:t>
      </w:r>
      <w:bookmarkEnd w:id="857"/>
    </w:p>
    <w:p w14:paraId="38C116E7" w14:textId="77777777" w:rsidR="004F35C1" w:rsidRPr="000E473A" w:rsidRDefault="004F35C1">
      <w:pPr>
        <w:pStyle w:val="Odsekzoznamu"/>
        <w:spacing w:after="0" w:line="240" w:lineRule="auto"/>
        <w:ind w:left="1066"/>
        <w:jc w:val="both"/>
        <w:rPr>
          <w:rFonts w:ascii="Times New Roman" w:hAnsi="Times New Roman" w:cs="Times New Roman"/>
          <w:sz w:val="24"/>
          <w:szCs w:val="24"/>
        </w:rPr>
      </w:pPr>
    </w:p>
    <w:p w14:paraId="78042E9B" w14:textId="388EC174" w:rsidR="00093F5C" w:rsidRPr="000E473A" w:rsidRDefault="00093F5C">
      <w:pPr>
        <w:pStyle w:val="Odsekzoznamu"/>
        <w:numPr>
          <w:ilvl w:val="0"/>
          <w:numId w:val="690"/>
        </w:numPr>
        <w:spacing w:after="0" w:line="240" w:lineRule="auto"/>
        <w:ind w:left="714" w:hanging="357"/>
        <w:jc w:val="both"/>
        <w:rPr>
          <w:rFonts w:ascii="Times New Roman" w:hAnsi="Times New Roman" w:cs="Times New Roman"/>
          <w:sz w:val="24"/>
          <w:szCs w:val="24"/>
        </w:rPr>
      </w:pPr>
      <w:bookmarkStart w:id="858" w:name="paragraf-624.odsek-1_Kópie_1"/>
      <w:bookmarkStart w:id="859" w:name="paragraf-624.odsek-1.pismeno-f_Kópie_1"/>
      <w:bookmarkStart w:id="860" w:name="paragraf-624.odsek-2"/>
      <w:bookmarkStart w:id="861" w:name="paragraf-624.odsek-3.text"/>
      <w:bookmarkStart w:id="862" w:name="paragraf-624.odsek-2.oznacenie"/>
      <w:bookmarkEnd w:id="858"/>
      <w:bookmarkEnd w:id="859"/>
      <w:bookmarkEnd w:id="860"/>
      <w:r w:rsidRPr="000E473A">
        <w:rPr>
          <w:rFonts w:ascii="Times New Roman" w:hAnsi="Times New Roman" w:cs="Times New Roman"/>
          <w:sz w:val="24"/>
          <w:szCs w:val="24"/>
        </w:rPr>
        <w:t xml:space="preserve">Zľava z kúpnej ceny musí byť primeraná rozdielu hodnoty predanej veci a hodnoty, ktorú by vec mala, ak by bola bez vád. </w:t>
      </w:r>
      <w:bookmarkEnd w:id="861"/>
    </w:p>
    <w:p w14:paraId="537CEFE9" w14:textId="77777777" w:rsidR="00093F5C" w:rsidRPr="000E473A" w:rsidRDefault="00093F5C">
      <w:pPr>
        <w:spacing w:after="0" w:line="240" w:lineRule="auto"/>
        <w:ind w:left="75"/>
        <w:jc w:val="both"/>
      </w:pPr>
    </w:p>
    <w:p w14:paraId="7B0CA45E" w14:textId="7E691EE5" w:rsidR="00093F5C" w:rsidRPr="000E473A" w:rsidRDefault="00093F5C">
      <w:pPr>
        <w:spacing w:after="0" w:line="240" w:lineRule="auto"/>
        <w:ind w:left="75"/>
        <w:jc w:val="center"/>
        <w:rPr>
          <w:bCs/>
        </w:rPr>
      </w:pPr>
      <w:r w:rsidRPr="000E473A">
        <w:rPr>
          <w:bCs/>
        </w:rPr>
        <w:t xml:space="preserve">§ </w:t>
      </w:r>
      <w:r w:rsidR="00E8656D">
        <w:rPr>
          <w:bCs/>
        </w:rPr>
        <w:t>973</w:t>
      </w:r>
    </w:p>
    <w:p w14:paraId="472B4D43" w14:textId="77777777" w:rsidR="004F35C1" w:rsidRPr="000E473A" w:rsidRDefault="004F35C1">
      <w:pPr>
        <w:spacing w:after="0" w:line="240" w:lineRule="auto"/>
        <w:ind w:left="75"/>
        <w:jc w:val="center"/>
        <w:rPr>
          <w:b/>
          <w:bCs/>
        </w:rPr>
      </w:pPr>
    </w:p>
    <w:p w14:paraId="2F0AAB7A" w14:textId="21D32317" w:rsidR="00093F5C" w:rsidRPr="000E473A" w:rsidRDefault="00093F5C">
      <w:pPr>
        <w:spacing w:after="0" w:line="240" w:lineRule="auto"/>
        <w:ind w:firstLine="357"/>
        <w:jc w:val="both"/>
      </w:pPr>
      <w:bookmarkStart w:id="863" w:name="paragraf-624.odsek-2.text"/>
      <w:bookmarkEnd w:id="862"/>
      <w:r w:rsidRPr="000E473A">
        <w:t xml:space="preserve">Pri posudzovaní práva kupujúceho na zľavu z kúpnej ceny alebo odstúpenie od kúpnej zmluvy podľa § </w:t>
      </w:r>
      <w:r w:rsidR="00FC594C" w:rsidRPr="000E473A">
        <w:t>9</w:t>
      </w:r>
      <w:r w:rsidR="003B7582" w:rsidRPr="000E473A">
        <w:t>7</w:t>
      </w:r>
      <w:r w:rsidR="00E8656D">
        <w:t>2</w:t>
      </w:r>
      <w:r w:rsidRPr="000E473A">
        <w:t xml:space="preserve"> odseku 1 písm. c) a d) sa zohľadnia všetky okolnosti, najmä druh a hodnota veci, povaha a závažnosť vady a možnosť od kupujúceho objektívne žiadať, aby dôveroval v schopnosť predávajúceho odstrániť vadu. </w:t>
      </w:r>
      <w:bookmarkEnd w:id="863"/>
    </w:p>
    <w:p w14:paraId="6BE32B03" w14:textId="77777777" w:rsidR="004F35C1" w:rsidRPr="000E473A" w:rsidRDefault="004F35C1">
      <w:pPr>
        <w:spacing w:after="0" w:line="240" w:lineRule="auto"/>
        <w:ind w:left="75"/>
        <w:jc w:val="center"/>
        <w:rPr>
          <w:b/>
          <w:bCs/>
        </w:rPr>
      </w:pPr>
      <w:bookmarkStart w:id="864" w:name="paragraf-624.odsek-2_Kópie_1"/>
      <w:bookmarkStart w:id="865" w:name="paragraf-624.odsek-3"/>
      <w:bookmarkStart w:id="866" w:name="paragraf-624.odsek-3_Kópie_1"/>
      <w:bookmarkStart w:id="867" w:name="paragraf-624.odsek-4"/>
      <w:bookmarkStart w:id="868" w:name="paragraf-624.odsek-4.oznacenie"/>
      <w:bookmarkEnd w:id="864"/>
      <w:bookmarkEnd w:id="865"/>
      <w:bookmarkEnd w:id="866"/>
      <w:bookmarkEnd w:id="867"/>
    </w:p>
    <w:p w14:paraId="7644B3A3" w14:textId="3843D5AE" w:rsidR="00093F5C" w:rsidRPr="000E473A" w:rsidRDefault="00093F5C">
      <w:pPr>
        <w:spacing w:after="0" w:line="240" w:lineRule="auto"/>
        <w:ind w:left="74"/>
        <w:jc w:val="center"/>
        <w:rPr>
          <w:bCs/>
        </w:rPr>
      </w:pPr>
      <w:r w:rsidRPr="000E473A">
        <w:rPr>
          <w:bCs/>
        </w:rPr>
        <w:t xml:space="preserve">§ </w:t>
      </w:r>
      <w:r w:rsidR="00E8656D">
        <w:rPr>
          <w:bCs/>
        </w:rPr>
        <w:t>974</w:t>
      </w:r>
    </w:p>
    <w:p w14:paraId="0FDC49B4" w14:textId="77777777" w:rsidR="004F35C1" w:rsidRPr="000E473A" w:rsidRDefault="004F35C1">
      <w:pPr>
        <w:spacing w:after="0" w:line="240" w:lineRule="auto"/>
        <w:ind w:left="74"/>
        <w:jc w:val="center"/>
      </w:pPr>
    </w:p>
    <w:p w14:paraId="44AC662E" w14:textId="1D694F7A" w:rsidR="00093F5C" w:rsidRPr="000E473A" w:rsidRDefault="00093F5C">
      <w:pPr>
        <w:pStyle w:val="Odsekzoznamu"/>
        <w:numPr>
          <w:ilvl w:val="2"/>
          <w:numId w:val="691"/>
        </w:numPr>
        <w:spacing w:after="0" w:line="240" w:lineRule="auto"/>
        <w:ind w:left="714" w:hanging="357"/>
        <w:jc w:val="both"/>
        <w:rPr>
          <w:rFonts w:ascii="Times New Roman" w:hAnsi="Times New Roman" w:cs="Times New Roman"/>
          <w:sz w:val="24"/>
          <w:szCs w:val="24"/>
        </w:rPr>
      </w:pPr>
      <w:bookmarkStart w:id="869" w:name="paragraf-624.odsek-4.text"/>
      <w:bookmarkEnd w:id="868"/>
      <w:r w:rsidRPr="000E473A">
        <w:rPr>
          <w:rFonts w:ascii="Times New Roman" w:hAnsi="Times New Roman" w:cs="Times New Roman"/>
          <w:sz w:val="24"/>
          <w:szCs w:val="24"/>
        </w:rPr>
        <w:t xml:space="preserve">Kupujúci nemôže odstúpiť od kúpnej zmluvy podľa § </w:t>
      </w:r>
      <w:r w:rsidR="00FC594C" w:rsidRPr="000E473A">
        <w:rPr>
          <w:rFonts w:ascii="Times New Roman" w:hAnsi="Times New Roman" w:cs="Times New Roman"/>
          <w:sz w:val="24"/>
          <w:szCs w:val="24"/>
        </w:rPr>
        <w:t>9</w:t>
      </w:r>
      <w:r w:rsidR="003B7582" w:rsidRPr="000E473A">
        <w:rPr>
          <w:rFonts w:ascii="Times New Roman" w:hAnsi="Times New Roman" w:cs="Times New Roman"/>
          <w:sz w:val="24"/>
          <w:szCs w:val="24"/>
        </w:rPr>
        <w:t>7</w:t>
      </w:r>
      <w:r w:rsidR="00E8656D">
        <w:rPr>
          <w:rFonts w:ascii="Times New Roman" w:hAnsi="Times New Roman" w:cs="Times New Roman"/>
          <w:sz w:val="24"/>
          <w:szCs w:val="24"/>
        </w:rPr>
        <w:t>2</w:t>
      </w:r>
      <w:r w:rsidRPr="000E473A">
        <w:rPr>
          <w:rFonts w:ascii="Times New Roman" w:hAnsi="Times New Roman" w:cs="Times New Roman"/>
          <w:sz w:val="24"/>
          <w:szCs w:val="24"/>
        </w:rPr>
        <w:t xml:space="preserve"> ods. 1, ak sa kupujúci spolupodieľal na vzniku vady alebo ak je vada zanedbateľná. Dôkazné bremeno, že sa kupujúci spolupodieľal na vzniku vady a že vada je zanedbateľná, nesie predávajúci. </w:t>
      </w:r>
      <w:bookmarkEnd w:id="869"/>
    </w:p>
    <w:p w14:paraId="67009A28" w14:textId="77777777" w:rsidR="00162C60" w:rsidRPr="000E473A" w:rsidRDefault="00162C60">
      <w:pPr>
        <w:pStyle w:val="Odsekzoznamu"/>
        <w:spacing w:after="0" w:line="240" w:lineRule="auto"/>
        <w:ind w:left="714"/>
        <w:jc w:val="both"/>
        <w:rPr>
          <w:rFonts w:ascii="Times New Roman" w:hAnsi="Times New Roman" w:cs="Times New Roman"/>
          <w:sz w:val="24"/>
          <w:szCs w:val="24"/>
        </w:rPr>
      </w:pPr>
    </w:p>
    <w:p w14:paraId="24D8D731" w14:textId="4DE08627" w:rsidR="00093F5C" w:rsidRPr="000E473A" w:rsidRDefault="00093F5C">
      <w:pPr>
        <w:pStyle w:val="Odsekzoznamu"/>
        <w:numPr>
          <w:ilvl w:val="2"/>
          <w:numId w:val="691"/>
        </w:numPr>
        <w:spacing w:after="0" w:line="240" w:lineRule="auto"/>
        <w:ind w:left="714" w:hanging="357"/>
        <w:jc w:val="both"/>
        <w:rPr>
          <w:rFonts w:ascii="Times New Roman" w:hAnsi="Times New Roman" w:cs="Times New Roman"/>
          <w:sz w:val="24"/>
          <w:szCs w:val="24"/>
        </w:rPr>
      </w:pPr>
      <w:bookmarkStart w:id="870" w:name="paragraf-624.odsek-4_Kópie_1"/>
      <w:bookmarkStart w:id="871" w:name="paragraf-624.odsek-5"/>
      <w:bookmarkStart w:id="872" w:name="paragraf-624.odsek-5.text"/>
      <w:bookmarkEnd w:id="870"/>
      <w:bookmarkEnd w:id="871"/>
      <w:r w:rsidRPr="000E473A">
        <w:rPr>
          <w:rFonts w:ascii="Times New Roman" w:hAnsi="Times New Roman" w:cs="Times New Roman"/>
          <w:sz w:val="24"/>
          <w:szCs w:val="24"/>
        </w:rPr>
        <w:t xml:space="preserve">Ak sa zmluva týka kúpy viacerých vecí, kupujúci môže od nej odstúpiť len vo vzťahu k vadnej veci. Vo vzťahu k ostatným veciam môže odstúpiť od zmluvy, len ak nemožno dôvodne očakávať, že bude mať záujem ponechať si ostatné veci bez vadnej veci. </w:t>
      </w:r>
      <w:bookmarkEnd w:id="872"/>
    </w:p>
    <w:p w14:paraId="2DC43C88" w14:textId="77777777" w:rsidR="00093F5C" w:rsidRPr="000E473A" w:rsidRDefault="00093F5C">
      <w:pPr>
        <w:spacing w:after="0" w:line="240" w:lineRule="auto"/>
        <w:ind w:left="74"/>
        <w:jc w:val="both"/>
      </w:pPr>
    </w:p>
    <w:p w14:paraId="5C52FD0E" w14:textId="70564CE1" w:rsidR="00093F5C" w:rsidRPr="000E473A" w:rsidRDefault="00093F5C">
      <w:pPr>
        <w:spacing w:after="0" w:line="240" w:lineRule="auto"/>
        <w:ind w:left="74"/>
        <w:jc w:val="center"/>
        <w:rPr>
          <w:bCs/>
        </w:rPr>
      </w:pPr>
      <w:bookmarkStart w:id="873" w:name="paragraf-624.odsek-5_Kópie_1"/>
      <w:bookmarkStart w:id="874" w:name="paragraf-624.odsek-6"/>
      <w:bookmarkStart w:id="875" w:name="paragraf-624.odsek-6.oznacenie"/>
      <w:bookmarkEnd w:id="873"/>
      <w:bookmarkEnd w:id="874"/>
      <w:r w:rsidRPr="000E473A">
        <w:rPr>
          <w:bCs/>
        </w:rPr>
        <w:t xml:space="preserve">§ </w:t>
      </w:r>
      <w:r w:rsidR="00E8656D">
        <w:rPr>
          <w:bCs/>
        </w:rPr>
        <w:t>975</w:t>
      </w:r>
    </w:p>
    <w:p w14:paraId="047F9D75" w14:textId="77777777" w:rsidR="00162C60" w:rsidRPr="000E473A" w:rsidRDefault="00162C60">
      <w:pPr>
        <w:spacing w:after="0" w:line="240" w:lineRule="auto"/>
        <w:ind w:left="74"/>
        <w:jc w:val="both"/>
        <w:rPr>
          <w:b/>
          <w:bCs/>
        </w:rPr>
      </w:pPr>
    </w:p>
    <w:p w14:paraId="6D3F075E" w14:textId="77777777" w:rsidR="00162C60" w:rsidRPr="000E473A" w:rsidRDefault="00093F5C">
      <w:pPr>
        <w:pStyle w:val="Odsekzoznamu"/>
        <w:numPr>
          <w:ilvl w:val="0"/>
          <w:numId w:val="692"/>
        </w:numPr>
        <w:spacing w:after="0" w:line="240" w:lineRule="auto"/>
        <w:ind w:left="714" w:hanging="357"/>
        <w:jc w:val="both"/>
        <w:rPr>
          <w:rFonts w:ascii="Times New Roman" w:hAnsi="Times New Roman" w:cs="Times New Roman"/>
          <w:sz w:val="24"/>
          <w:szCs w:val="24"/>
        </w:rPr>
      </w:pPr>
      <w:bookmarkStart w:id="876" w:name="paragraf-624.odsek-6.text"/>
      <w:bookmarkEnd w:id="875"/>
      <w:r w:rsidRPr="000E473A">
        <w:rPr>
          <w:rFonts w:ascii="Times New Roman" w:hAnsi="Times New Roman" w:cs="Times New Roman"/>
          <w:sz w:val="24"/>
          <w:szCs w:val="24"/>
        </w:rPr>
        <w:t>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w:t>
      </w:r>
    </w:p>
    <w:p w14:paraId="76C2DF25" w14:textId="5A078325" w:rsidR="00093F5C" w:rsidRPr="000E473A" w:rsidRDefault="00093F5C">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bookmarkEnd w:id="876"/>
    </w:p>
    <w:p w14:paraId="2CF77F36" w14:textId="4F2B08D2" w:rsidR="00093F5C" w:rsidRPr="000E473A" w:rsidRDefault="00093F5C">
      <w:pPr>
        <w:pStyle w:val="Odsekzoznamu"/>
        <w:numPr>
          <w:ilvl w:val="0"/>
          <w:numId w:val="692"/>
        </w:numPr>
        <w:spacing w:after="0" w:line="240" w:lineRule="auto"/>
        <w:ind w:left="714" w:hanging="357"/>
        <w:jc w:val="both"/>
        <w:rPr>
          <w:rFonts w:ascii="Times New Roman" w:hAnsi="Times New Roman" w:cs="Times New Roman"/>
          <w:sz w:val="24"/>
          <w:szCs w:val="24"/>
        </w:rPr>
      </w:pPr>
      <w:bookmarkStart w:id="877" w:name="paragraf-624.odsek-6_Kópie_1"/>
      <w:bookmarkStart w:id="878" w:name="paragraf-624.odsek-7"/>
      <w:bookmarkStart w:id="879" w:name="paragraf-624.odsek-7.text"/>
      <w:bookmarkEnd w:id="877"/>
      <w:bookmarkEnd w:id="878"/>
      <w:r w:rsidRPr="000E473A">
        <w:rPr>
          <w:rFonts w:ascii="Times New Roman" w:hAnsi="Times New Roman" w:cs="Times New Roman"/>
          <w:sz w:val="24"/>
          <w:szCs w:val="24"/>
        </w:rPr>
        <w:t xml:space="preserve">Predávajúci po odstúpení od zmluvy vráti kupujúcemu kúpnu cenu najneskôr do 14 dní odo dňa vrátenia veci predávajúcemu alebo po preukázaní, že kupujúci zaslal vec predávajúcemu, podľa toho, ktorý okamih nastane skôr. </w:t>
      </w:r>
      <w:bookmarkEnd w:id="879"/>
    </w:p>
    <w:p w14:paraId="2DD7FC55" w14:textId="77777777" w:rsidR="00093F5C" w:rsidRPr="000E473A" w:rsidRDefault="00093F5C">
      <w:pPr>
        <w:spacing w:after="0" w:line="240" w:lineRule="auto"/>
        <w:ind w:left="74"/>
        <w:jc w:val="both"/>
      </w:pPr>
    </w:p>
    <w:p w14:paraId="51F807D1" w14:textId="5633A46D" w:rsidR="00093F5C" w:rsidRPr="000E473A" w:rsidRDefault="00093F5C">
      <w:pPr>
        <w:spacing w:after="0" w:line="240" w:lineRule="auto"/>
        <w:ind w:left="74"/>
        <w:jc w:val="center"/>
        <w:rPr>
          <w:bCs/>
        </w:rPr>
      </w:pPr>
      <w:bookmarkStart w:id="880" w:name="paragraf-624.odsek-7_Kópie_1"/>
      <w:bookmarkStart w:id="881" w:name="paragraf-624.odsek-8"/>
      <w:bookmarkStart w:id="882" w:name="paragraf-624.odsek-8.oznacenie"/>
      <w:bookmarkEnd w:id="880"/>
      <w:bookmarkEnd w:id="881"/>
      <w:r w:rsidRPr="000E473A">
        <w:rPr>
          <w:bCs/>
        </w:rPr>
        <w:t xml:space="preserve">§ </w:t>
      </w:r>
      <w:r w:rsidR="00E8656D">
        <w:rPr>
          <w:bCs/>
        </w:rPr>
        <w:t>976</w:t>
      </w:r>
    </w:p>
    <w:p w14:paraId="37ABD658" w14:textId="77777777" w:rsidR="00162C60" w:rsidRPr="000E473A" w:rsidRDefault="00162C60">
      <w:pPr>
        <w:spacing w:after="0" w:line="240" w:lineRule="auto"/>
        <w:ind w:left="74"/>
        <w:jc w:val="both"/>
        <w:rPr>
          <w:b/>
          <w:bCs/>
        </w:rPr>
      </w:pPr>
    </w:p>
    <w:p w14:paraId="3350CCF2" w14:textId="56E9FAA5" w:rsidR="00093F5C" w:rsidRPr="000E473A" w:rsidRDefault="00093F5C">
      <w:pPr>
        <w:pStyle w:val="Odsekzoznamu"/>
        <w:numPr>
          <w:ilvl w:val="0"/>
          <w:numId w:val="693"/>
        </w:numPr>
        <w:spacing w:after="0" w:line="240" w:lineRule="auto"/>
        <w:ind w:left="714" w:hanging="357"/>
        <w:jc w:val="both"/>
        <w:rPr>
          <w:rFonts w:ascii="Times New Roman" w:hAnsi="Times New Roman" w:cs="Times New Roman"/>
          <w:sz w:val="24"/>
          <w:szCs w:val="24"/>
        </w:rPr>
      </w:pPr>
      <w:bookmarkStart w:id="883" w:name="paragraf-624.odsek-8.text"/>
      <w:bookmarkEnd w:id="882"/>
      <w:r w:rsidRPr="000E473A">
        <w:rPr>
          <w:rFonts w:ascii="Times New Roman" w:hAnsi="Times New Roman" w:cs="Times New Roman"/>
          <w:sz w:val="24"/>
          <w:szCs w:val="24"/>
        </w:rPr>
        <w:t xml:space="preserve">Predávajúci vráti kúpnu cenu kupujúcemu alebo mu vyplatí zľavu z kúpnej ceny rovnakým spôsobom, aký použil kupujúci pri zaplatení kúpnej ceny, ak kupujúci výslovne nesúhlasí s iným spôsobom úhrady. Všetky náklady spojené s úhradou znáša predávajúci. </w:t>
      </w:r>
      <w:bookmarkEnd w:id="883"/>
    </w:p>
    <w:p w14:paraId="69417B35" w14:textId="77777777" w:rsidR="00162C60" w:rsidRPr="000E473A" w:rsidRDefault="00162C60">
      <w:pPr>
        <w:pStyle w:val="Odsekzoznamu"/>
        <w:spacing w:after="0" w:line="240" w:lineRule="auto"/>
        <w:ind w:left="714"/>
        <w:jc w:val="both"/>
        <w:rPr>
          <w:rFonts w:ascii="Times New Roman" w:hAnsi="Times New Roman" w:cs="Times New Roman"/>
          <w:sz w:val="24"/>
          <w:szCs w:val="24"/>
        </w:rPr>
      </w:pPr>
    </w:p>
    <w:p w14:paraId="3DD32898" w14:textId="4DECCB6D" w:rsidR="00093F5C" w:rsidRPr="000E473A" w:rsidRDefault="00093F5C">
      <w:pPr>
        <w:pStyle w:val="Odsekzoznamu"/>
        <w:numPr>
          <w:ilvl w:val="0"/>
          <w:numId w:val="693"/>
        </w:numPr>
        <w:spacing w:after="0" w:line="240" w:lineRule="auto"/>
        <w:ind w:left="714" w:hanging="357"/>
        <w:jc w:val="both"/>
        <w:rPr>
          <w:rFonts w:ascii="Times New Roman" w:hAnsi="Times New Roman" w:cs="Times New Roman"/>
          <w:sz w:val="24"/>
          <w:szCs w:val="24"/>
        </w:rPr>
      </w:pPr>
      <w:bookmarkStart w:id="884" w:name="paragraf-624.odsek-8_Kópie_1"/>
      <w:bookmarkStart w:id="885" w:name="paragraf-624.odsek-9"/>
      <w:bookmarkStart w:id="886" w:name="paragraf-624.odsek-9.text"/>
      <w:bookmarkEnd w:id="884"/>
      <w:bookmarkEnd w:id="885"/>
      <w:r w:rsidRPr="000E473A">
        <w:rPr>
          <w:rFonts w:ascii="Times New Roman" w:hAnsi="Times New Roman" w:cs="Times New Roman"/>
          <w:sz w:val="24"/>
          <w:szCs w:val="24"/>
        </w:rPr>
        <w:t xml:space="preserve">Predávajúci nemá právo na náhradu škody spôsobenú bežným opotrebovaním veci a na odplatu za bežné užívanie veci pred odstúpením od kúpnej zmluvy. </w:t>
      </w:r>
      <w:bookmarkEnd w:id="886"/>
    </w:p>
    <w:p w14:paraId="06ED56AB" w14:textId="77777777" w:rsidR="00714B51" w:rsidRDefault="00714B51">
      <w:pPr>
        <w:spacing w:after="0" w:line="240" w:lineRule="auto"/>
        <w:jc w:val="center"/>
      </w:pPr>
      <w:bookmarkStart w:id="887" w:name="paragraf-624_Kópie_1"/>
      <w:bookmarkStart w:id="888" w:name="paragraf-624.odsek-9_Kópie_1"/>
      <w:bookmarkStart w:id="889" w:name="paragraf-625"/>
      <w:bookmarkStart w:id="890" w:name="paragraf-625.oznacenie"/>
      <w:bookmarkEnd w:id="887"/>
      <w:bookmarkEnd w:id="888"/>
      <w:bookmarkEnd w:id="889"/>
      <w:bookmarkEnd w:id="890"/>
    </w:p>
    <w:p w14:paraId="111B2B36" w14:textId="77777777" w:rsidR="001E40E6" w:rsidRDefault="001E40E6">
      <w:pPr>
        <w:spacing w:after="0" w:line="240" w:lineRule="auto"/>
        <w:jc w:val="center"/>
      </w:pPr>
    </w:p>
    <w:p w14:paraId="46DC8983" w14:textId="77777777" w:rsidR="001E40E6" w:rsidRDefault="001E40E6">
      <w:pPr>
        <w:spacing w:after="0" w:line="240" w:lineRule="auto"/>
        <w:jc w:val="center"/>
      </w:pPr>
    </w:p>
    <w:p w14:paraId="20F36135" w14:textId="77777777" w:rsidR="001E40E6" w:rsidRDefault="001E40E6">
      <w:pPr>
        <w:spacing w:after="0" w:line="240" w:lineRule="auto"/>
        <w:jc w:val="center"/>
      </w:pPr>
    </w:p>
    <w:p w14:paraId="58C274C3" w14:textId="0482974F" w:rsidR="00093F5C" w:rsidRPr="000E473A" w:rsidRDefault="00093F5C">
      <w:pPr>
        <w:spacing w:after="0" w:line="240" w:lineRule="auto"/>
        <w:jc w:val="center"/>
      </w:pPr>
      <w:r w:rsidRPr="000E473A">
        <w:lastRenderedPageBreak/>
        <w:t xml:space="preserve">§ </w:t>
      </w:r>
      <w:r w:rsidR="00E8656D">
        <w:t>977</w:t>
      </w:r>
    </w:p>
    <w:p w14:paraId="37064F1B" w14:textId="1406D1DD" w:rsidR="00093F5C" w:rsidRPr="000E473A" w:rsidRDefault="00093F5C">
      <w:pPr>
        <w:spacing w:after="0" w:line="240" w:lineRule="auto"/>
        <w:jc w:val="center"/>
      </w:pPr>
      <w:bookmarkStart w:id="891" w:name="paragraf-625.oznacenie_Kópie_1"/>
      <w:bookmarkStart w:id="892" w:name="paragraf-625.nadpis"/>
      <w:bookmarkEnd w:id="891"/>
      <w:bookmarkEnd w:id="892"/>
      <w:r w:rsidRPr="000E473A">
        <w:t>Náhrada nákladov predávajúceho</w:t>
      </w:r>
    </w:p>
    <w:p w14:paraId="64ADB791" w14:textId="77777777" w:rsidR="00162C60" w:rsidRPr="000E473A" w:rsidRDefault="00162C60">
      <w:pPr>
        <w:spacing w:after="0" w:line="240" w:lineRule="auto"/>
        <w:jc w:val="both"/>
      </w:pPr>
    </w:p>
    <w:p w14:paraId="081598BA" w14:textId="77777777" w:rsidR="00093F5C" w:rsidRPr="000E473A" w:rsidRDefault="00093F5C">
      <w:pPr>
        <w:spacing w:after="0" w:line="240" w:lineRule="auto"/>
        <w:ind w:firstLine="357"/>
        <w:jc w:val="both"/>
      </w:pPr>
      <w:bookmarkStart w:id="893" w:name="paragraf-625.odsek-1.oznacenie"/>
      <w:bookmarkStart w:id="894" w:name="paragraf-625.nadpis_Kópie_1"/>
      <w:bookmarkStart w:id="895" w:name="paragraf-625.odsek-1"/>
      <w:bookmarkEnd w:id="893"/>
      <w:bookmarkEnd w:id="894"/>
      <w:bookmarkEnd w:id="895"/>
      <w:r w:rsidRPr="000E473A">
        <w:t>Ak je vada, za ktorú zodpovedá predávajúci, dôsledkom konania alebo opomenutia inej osoby v rovnakom dodávateľskom reťazci vrátane opomenutia dodať aktualizácie pre vec s digitálnymi prvkami, predávajúci má voči tejto osobe právo na náhradu účelne vynaložených nákladov, ktoré mu vznikli v dôsledku vytknutia vady a uplatnenia práva zo zodpovednosti za vady kupujúcim</w:t>
      </w:r>
      <w:bookmarkStart w:id="896" w:name="paragraf-625.odsek-1.text"/>
      <w:r w:rsidRPr="000E473A">
        <w:t xml:space="preserve">. </w:t>
      </w:r>
      <w:bookmarkEnd w:id="896"/>
    </w:p>
    <w:p w14:paraId="08ACB112" w14:textId="77777777" w:rsidR="00162C60" w:rsidRPr="000E473A" w:rsidRDefault="00162C60">
      <w:pPr>
        <w:spacing w:after="0" w:line="240" w:lineRule="auto"/>
        <w:jc w:val="center"/>
      </w:pPr>
      <w:bookmarkStart w:id="897" w:name="paragraf-625_Kópie_1"/>
      <w:bookmarkStart w:id="898" w:name="paragraf-625.odsek-1_Kópie_1"/>
      <w:bookmarkStart w:id="899" w:name="paragraf-626.oznacenie"/>
      <w:bookmarkStart w:id="900" w:name="paragraf-626"/>
      <w:bookmarkEnd w:id="897"/>
      <w:bookmarkEnd w:id="898"/>
      <w:bookmarkEnd w:id="899"/>
    </w:p>
    <w:p w14:paraId="79F9370B" w14:textId="1DC0CE07" w:rsidR="00093F5C" w:rsidRPr="000E473A" w:rsidRDefault="00093F5C">
      <w:pPr>
        <w:spacing w:after="0" w:line="240" w:lineRule="auto"/>
        <w:jc w:val="center"/>
        <w:rPr>
          <w:spacing w:val="30"/>
        </w:rPr>
      </w:pPr>
      <w:r w:rsidRPr="000E473A">
        <w:rPr>
          <w:spacing w:val="30"/>
        </w:rPr>
        <w:t>Spotrebiteľská záruka</w:t>
      </w:r>
    </w:p>
    <w:p w14:paraId="68C18F97" w14:textId="77777777" w:rsidR="00093F5C" w:rsidRPr="000E473A" w:rsidRDefault="00093F5C">
      <w:pPr>
        <w:spacing w:after="0" w:line="240" w:lineRule="auto"/>
        <w:jc w:val="center"/>
      </w:pPr>
    </w:p>
    <w:p w14:paraId="64AE7197" w14:textId="6450CEB2" w:rsidR="00093F5C" w:rsidRPr="000E473A" w:rsidRDefault="00093F5C">
      <w:pPr>
        <w:spacing w:after="0" w:line="240" w:lineRule="auto"/>
        <w:jc w:val="center"/>
      </w:pPr>
      <w:r w:rsidRPr="000E473A">
        <w:t xml:space="preserve">§ </w:t>
      </w:r>
      <w:r w:rsidR="00E8656D">
        <w:t>978</w:t>
      </w:r>
    </w:p>
    <w:p w14:paraId="6209E7FB" w14:textId="77777777" w:rsidR="00162C60" w:rsidRPr="000E473A" w:rsidRDefault="00162C60">
      <w:pPr>
        <w:spacing w:after="0" w:line="240" w:lineRule="auto"/>
        <w:jc w:val="both"/>
      </w:pPr>
    </w:p>
    <w:p w14:paraId="1348909D" w14:textId="77777777" w:rsidR="00093F5C" w:rsidRPr="000E473A" w:rsidRDefault="00093F5C">
      <w:pPr>
        <w:spacing w:after="0" w:line="240" w:lineRule="auto"/>
        <w:ind w:firstLine="357"/>
        <w:jc w:val="both"/>
      </w:pPr>
      <w:bookmarkStart w:id="901" w:name="paragraf-626.oznacenie_Kópie_1"/>
      <w:bookmarkStart w:id="902" w:name="paragraf-626.nadpis"/>
      <w:bookmarkStart w:id="903" w:name="paragraf-626.nadpis_Kópie_1"/>
      <w:bookmarkStart w:id="904" w:name="paragraf-626.odsek-1"/>
      <w:bookmarkEnd w:id="901"/>
      <w:bookmarkEnd w:id="902"/>
      <w:bookmarkEnd w:id="903"/>
      <w:bookmarkEnd w:id="904"/>
      <w:r w:rsidRPr="000E473A">
        <w:t xml:space="preserve">Výrobca </w:t>
      </w:r>
      <w:bookmarkStart w:id="905" w:name="paragraf-626.odsek-1.text"/>
      <w:r w:rsidRPr="000E473A">
        <w:t xml:space="preserve">alebo predávajúci môže poskytnúť kupujúcemu spotrebiteľskú záruku, ktorou sa zaviažu vrátiť kupujúcemu kúpnu cenu, vymeniť alebo opraviť predanú vec alebo zabezpečiť jej údržbu nad rozsah práv vyplývajúcich zo zodpovednosti za vady.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 </w:t>
      </w:r>
      <w:bookmarkEnd w:id="905"/>
    </w:p>
    <w:p w14:paraId="3DEB2882" w14:textId="77777777" w:rsidR="0008640B" w:rsidRPr="000E473A" w:rsidRDefault="0008640B">
      <w:pPr>
        <w:spacing w:after="0" w:line="240" w:lineRule="auto"/>
        <w:ind w:left="75"/>
        <w:jc w:val="center"/>
        <w:rPr>
          <w:bCs/>
        </w:rPr>
      </w:pPr>
      <w:bookmarkStart w:id="906" w:name="paragraf-626.odsek-1_Kópie_1"/>
      <w:bookmarkStart w:id="907" w:name="paragraf-626.odsek-2"/>
      <w:bookmarkStart w:id="908" w:name="paragraf-626.odsek-2.oznacenie"/>
      <w:bookmarkEnd w:id="906"/>
      <w:bookmarkEnd w:id="907"/>
    </w:p>
    <w:p w14:paraId="007EBAA0" w14:textId="7745EBBC" w:rsidR="00093F5C" w:rsidRPr="000E473A" w:rsidRDefault="00093F5C">
      <w:pPr>
        <w:spacing w:after="0" w:line="240" w:lineRule="auto"/>
        <w:ind w:left="75"/>
        <w:jc w:val="center"/>
        <w:rPr>
          <w:bCs/>
        </w:rPr>
      </w:pPr>
      <w:r w:rsidRPr="000E473A">
        <w:rPr>
          <w:bCs/>
        </w:rPr>
        <w:t xml:space="preserve">§ </w:t>
      </w:r>
      <w:r w:rsidR="00E8656D">
        <w:rPr>
          <w:bCs/>
        </w:rPr>
        <w:t>979</w:t>
      </w:r>
    </w:p>
    <w:p w14:paraId="79BF935F" w14:textId="77777777" w:rsidR="00162C60" w:rsidRPr="000E473A" w:rsidRDefault="00162C60">
      <w:pPr>
        <w:spacing w:after="0" w:line="240" w:lineRule="auto"/>
        <w:ind w:left="75"/>
        <w:jc w:val="center"/>
        <w:rPr>
          <w:b/>
          <w:bCs/>
        </w:rPr>
      </w:pPr>
    </w:p>
    <w:bookmarkEnd w:id="908"/>
    <w:p w14:paraId="18CA3A35" w14:textId="61C3CE8E" w:rsidR="00093F5C" w:rsidRPr="000E473A" w:rsidRDefault="00093F5C">
      <w:pPr>
        <w:pStyle w:val="Odsekzoznamu"/>
        <w:numPr>
          <w:ilvl w:val="2"/>
          <w:numId w:val="4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výrobca ponúkne spotrebiteľskú záruku na životnosť veci, kupujúci má počas trvania spotrebiteľskej záruky voči výrobcovi práva na odstránenie vady</w:t>
      </w:r>
      <w:bookmarkStart w:id="909" w:name="paragraf-626.odsek-2.text"/>
      <w:r w:rsidRPr="000E473A">
        <w:rPr>
          <w:rFonts w:ascii="Times New Roman" w:hAnsi="Times New Roman" w:cs="Times New Roman"/>
          <w:sz w:val="24"/>
          <w:szCs w:val="24"/>
        </w:rPr>
        <w:t xml:space="preserve">, ak výrobca neposkytol v spotrebiteľskej záruke na životnosť výhodnejšie podmienky. </w:t>
      </w:r>
      <w:bookmarkEnd w:id="909"/>
    </w:p>
    <w:p w14:paraId="2FD81134" w14:textId="77777777" w:rsidR="00BE36A3" w:rsidRPr="000E473A" w:rsidRDefault="00BE36A3">
      <w:pPr>
        <w:pStyle w:val="Odsekzoznamu"/>
        <w:spacing w:after="0" w:line="240" w:lineRule="auto"/>
        <w:ind w:left="714"/>
        <w:jc w:val="both"/>
        <w:rPr>
          <w:rFonts w:ascii="Times New Roman" w:hAnsi="Times New Roman" w:cs="Times New Roman"/>
          <w:sz w:val="24"/>
          <w:szCs w:val="24"/>
        </w:rPr>
      </w:pPr>
    </w:p>
    <w:p w14:paraId="2127D1EF" w14:textId="5071825B" w:rsidR="00093F5C" w:rsidRPr="000E473A" w:rsidRDefault="00093F5C" w:rsidP="00F71583">
      <w:pPr>
        <w:pStyle w:val="Odsekzoznamu"/>
        <w:numPr>
          <w:ilvl w:val="2"/>
          <w:numId w:val="494"/>
        </w:numPr>
        <w:spacing w:after="0" w:line="240" w:lineRule="auto"/>
        <w:ind w:left="714" w:hanging="357"/>
        <w:jc w:val="both"/>
        <w:rPr>
          <w:rFonts w:ascii="Times New Roman" w:hAnsi="Times New Roman" w:cs="Times New Roman"/>
          <w:sz w:val="24"/>
          <w:szCs w:val="24"/>
        </w:rPr>
      </w:pPr>
      <w:bookmarkStart w:id="910" w:name="paragraf-626.odsek-2_Kópie_1"/>
      <w:bookmarkStart w:id="911" w:name="paragraf-626.odsek-3"/>
      <w:bookmarkEnd w:id="910"/>
      <w:bookmarkEnd w:id="911"/>
      <w:r w:rsidRPr="000E473A">
        <w:rPr>
          <w:rFonts w:ascii="Times New Roman" w:hAnsi="Times New Roman" w:cs="Times New Roman"/>
          <w:sz w:val="24"/>
          <w:szCs w:val="24"/>
        </w:rPr>
        <w:t xml:space="preserve">Výrobca alebo predávajúci, ktorý poskytol spotrebiteľskú záruku, poskytne kupujúcemu záručný list na trvanlivom médiu najneskôr v čase dodania veci v slovenskom jazyku alebo so súhlasom spotrebiteľa v inom jazyku. Výrobca alebo predávajúci, ktorý poskytol spotrebiteľskú záruku, v záručnom liste jasným a zrozumiteľným spôsobom uvedie náležitosti podľa </w:t>
      </w:r>
      <w:hyperlink w:anchor="paragraf-502.odsek-3">
        <w:r w:rsidRPr="000E473A">
          <w:rPr>
            <w:rFonts w:ascii="Times New Roman" w:hAnsi="Times New Roman" w:cs="Times New Roman"/>
            <w:sz w:val="24"/>
            <w:szCs w:val="24"/>
          </w:rPr>
          <w:t xml:space="preserve">§ </w:t>
        </w:r>
        <w:r w:rsidR="00F71583" w:rsidRPr="000E473A">
          <w:rPr>
            <w:rFonts w:ascii="Times New Roman" w:hAnsi="Times New Roman" w:cs="Times New Roman"/>
            <w:sz w:val="24"/>
            <w:szCs w:val="24"/>
          </w:rPr>
          <w:t>59</w:t>
        </w:r>
        <w:r w:rsidR="00E8656D">
          <w:rPr>
            <w:rFonts w:ascii="Times New Roman" w:hAnsi="Times New Roman" w:cs="Times New Roman"/>
            <w:sz w:val="24"/>
            <w:szCs w:val="24"/>
          </w:rPr>
          <w:t>0</w:t>
        </w:r>
        <w:r w:rsidR="002D7080" w:rsidRPr="000E473A">
          <w:rPr>
            <w:rFonts w:ascii="Times New Roman" w:hAnsi="Times New Roman" w:cs="Times New Roman"/>
            <w:sz w:val="24"/>
            <w:szCs w:val="24"/>
          </w:rPr>
          <w:t xml:space="preserve"> ods. 5</w:t>
        </w:r>
      </w:hyperlink>
      <w:r w:rsidRPr="000E473A">
        <w:rPr>
          <w:rFonts w:ascii="Times New Roman" w:hAnsi="Times New Roman" w:cs="Times New Roman"/>
          <w:sz w:val="24"/>
          <w:szCs w:val="24"/>
        </w:rPr>
        <w:t xml:space="preserve"> a poučenie, že kupujúci má voči predávajúcemu práva zo zodpovednosti za vady</w:t>
      </w:r>
      <w:bookmarkStart w:id="912" w:name="paragraf-626.odsek-3.text"/>
      <w:r w:rsidRPr="000E473A">
        <w:rPr>
          <w:rFonts w:ascii="Times New Roman" w:hAnsi="Times New Roman" w:cs="Times New Roman"/>
          <w:sz w:val="24"/>
          <w:szCs w:val="24"/>
        </w:rPr>
        <w:t xml:space="preserve">, ktoré nie sú spotrebiteľskou zárukou dotknuté. </w:t>
      </w:r>
      <w:bookmarkEnd w:id="912"/>
    </w:p>
    <w:p w14:paraId="2C964C29" w14:textId="77777777" w:rsidR="00BE36A3" w:rsidRPr="000E473A" w:rsidRDefault="00BE36A3" w:rsidP="00F71583">
      <w:pPr>
        <w:pStyle w:val="Odsekzoznamu"/>
        <w:spacing w:after="0" w:line="240" w:lineRule="auto"/>
        <w:rPr>
          <w:rFonts w:ascii="Times New Roman" w:hAnsi="Times New Roman" w:cs="Times New Roman"/>
          <w:sz w:val="24"/>
          <w:szCs w:val="24"/>
        </w:rPr>
      </w:pPr>
    </w:p>
    <w:p w14:paraId="0FAD722A" w14:textId="34FA806D" w:rsidR="00093F5C" w:rsidRPr="000E473A" w:rsidRDefault="00093F5C" w:rsidP="00F71583">
      <w:pPr>
        <w:pStyle w:val="Odsekzoznamu"/>
        <w:numPr>
          <w:ilvl w:val="2"/>
          <w:numId w:val="494"/>
        </w:numPr>
        <w:spacing w:after="0" w:line="240" w:lineRule="auto"/>
        <w:ind w:left="714" w:hanging="357"/>
        <w:jc w:val="both"/>
        <w:rPr>
          <w:rFonts w:ascii="Times New Roman" w:hAnsi="Times New Roman" w:cs="Times New Roman"/>
          <w:sz w:val="24"/>
          <w:szCs w:val="24"/>
        </w:rPr>
      </w:pPr>
      <w:bookmarkStart w:id="913" w:name="paragraf-626.odsek-3_Kópie_1"/>
      <w:bookmarkStart w:id="914" w:name="paragraf-626.odsek-4"/>
      <w:bookmarkStart w:id="915" w:name="paragraf-626.odsek-4.text"/>
      <w:bookmarkEnd w:id="913"/>
      <w:bookmarkEnd w:id="914"/>
      <w:r w:rsidRPr="000E473A">
        <w:rPr>
          <w:rFonts w:ascii="Times New Roman" w:hAnsi="Times New Roman" w:cs="Times New Roman"/>
          <w:sz w:val="24"/>
          <w:szCs w:val="24"/>
        </w:rPr>
        <w:t xml:space="preserve">Porušenie povinnosti výrobcu alebo predávajúceho, ktorý poskytol spotrebiteľskú záruku, podľa odseku 2 nemá vplyv na platnosť spotrebiteľskej záruky. </w:t>
      </w:r>
      <w:bookmarkEnd w:id="915"/>
    </w:p>
    <w:p w14:paraId="0C017729" w14:textId="77777777" w:rsidR="00093F5C" w:rsidRPr="000E473A" w:rsidRDefault="00093F5C" w:rsidP="00F71583">
      <w:pPr>
        <w:spacing w:after="0" w:line="240" w:lineRule="auto"/>
        <w:ind w:left="75"/>
        <w:jc w:val="both"/>
      </w:pPr>
    </w:p>
    <w:p w14:paraId="2F451D13" w14:textId="59ECFD95" w:rsidR="00093F5C" w:rsidRPr="000E473A" w:rsidRDefault="00093F5C" w:rsidP="00F71583">
      <w:pPr>
        <w:spacing w:after="0" w:line="240" w:lineRule="auto"/>
        <w:ind w:left="75"/>
        <w:jc w:val="center"/>
        <w:rPr>
          <w:bCs/>
        </w:rPr>
      </w:pPr>
      <w:bookmarkStart w:id="916" w:name="paragraf-626.odsek-4_Kópie_1"/>
      <w:bookmarkStart w:id="917" w:name="paragraf-626.odsek-5.oznacenie"/>
      <w:bookmarkStart w:id="918" w:name="paragraf-626.odsek-5"/>
      <w:bookmarkEnd w:id="916"/>
      <w:r w:rsidRPr="000E473A">
        <w:rPr>
          <w:bCs/>
        </w:rPr>
        <w:t xml:space="preserve">§ </w:t>
      </w:r>
      <w:r w:rsidR="00E8656D">
        <w:rPr>
          <w:bCs/>
        </w:rPr>
        <w:t>980</w:t>
      </w:r>
    </w:p>
    <w:p w14:paraId="09793471" w14:textId="4ABCAA5F" w:rsidR="00093F5C" w:rsidRPr="000E473A" w:rsidRDefault="00093F5C" w:rsidP="009374B0">
      <w:pPr>
        <w:spacing w:after="0" w:line="240" w:lineRule="auto"/>
        <w:ind w:left="75"/>
        <w:jc w:val="center"/>
        <w:rPr>
          <w:bCs/>
        </w:rPr>
      </w:pPr>
      <w:r w:rsidRPr="000E473A">
        <w:rPr>
          <w:bCs/>
        </w:rPr>
        <w:t>Podmienky spotrebiteľskej záruky vyplývajúce z</w:t>
      </w:r>
      <w:r w:rsidR="00162C60" w:rsidRPr="000E473A">
        <w:rPr>
          <w:bCs/>
        </w:rPr>
        <w:t> </w:t>
      </w:r>
      <w:r w:rsidRPr="000E473A">
        <w:rPr>
          <w:bCs/>
        </w:rPr>
        <w:t>reklamy</w:t>
      </w:r>
    </w:p>
    <w:p w14:paraId="3AE2BF2A" w14:textId="77777777" w:rsidR="00162C60" w:rsidRPr="000E473A" w:rsidRDefault="00162C60" w:rsidP="009374B0">
      <w:pPr>
        <w:spacing w:after="0" w:line="240" w:lineRule="auto"/>
        <w:ind w:left="75"/>
        <w:jc w:val="center"/>
        <w:rPr>
          <w:b/>
          <w:bCs/>
        </w:rPr>
      </w:pPr>
    </w:p>
    <w:p w14:paraId="09DD764F" w14:textId="77777777" w:rsidR="00093F5C" w:rsidRPr="000E473A" w:rsidRDefault="00093F5C">
      <w:pPr>
        <w:spacing w:after="0" w:line="240" w:lineRule="auto"/>
        <w:ind w:firstLine="357"/>
        <w:jc w:val="both"/>
      </w:pPr>
      <w:bookmarkStart w:id="919" w:name="paragraf-626.odsek-5.text"/>
      <w:bookmarkEnd w:id="917"/>
      <w:r w:rsidRPr="000E473A">
        <w:t>Ak sú podmienky spotrebiteľskej záruky v súvisiacej reklame pre kupujúceho priaznivejšie ako podmienky podľa záručného listu, platia podmienky uvedené v reklame. To neplatí, ak výrobca alebo predávajúci, ktorý poskytol spotrebiteľskú záruku, pred uzavretím zmluvy s kupujúcim súvisiacu reklamu zosúladil so záručným listom rovnakým alebo obdobným spôsobom, akým bola reklama uskutočnená.</w:t>
      </w:r>
      <w:bookmarkEnd w:id="900"/>
      <w:bookmarkEnd w:id="918"/>
      <w:bookmarkEnd w:id="919"/>
    </w:p>
    <w:p w14:paraId="0DCC01F9" w14:textId="6C44AD0E" w:rsidR="00714B51" w:rsidRDefault="00714B51">
      <w:pPr>
        <w:spacing w:after="0" w:line="240" w:lineRule="auto"/>
        <w:ind w:left="75"/>
        <w:jc w:val="both"/>
      </w:pPr>
    </w:p>
    <w:p w14:paraId="21AFF596" w14:textId="2A2BFEDB" w:rsidR="001E40E6" w:rsidRDefault="001E40E6">
      <w:pPr>
        <w:spacing w:after="0" w:line="240" w:lineRule="auto"/>
        <w:ind w:left="75"/>
        <w:jc w:val="both"/>
      </w:pPr>
    </w:p>
    <w:p w14:paraId="74DCD226" w14:textId="77777777" w:rsidR="001E40E6" w:rsidRPr="000E473A" w:rsidRDefault="001E40E6">
      <w:pPr>
        <w:spacing w:after="0" w:line="240" w:lineRule="auto"/>
        <w:ind w:left="75"/>
        <w:jc w:val="both"/>
      </w:pPr>
    </w:p>
    <w:p w14:paraId="60414A8A" w14:textId="4D66439E" w:rsidR="00093F5C" w:rsidRPr="000E473A" w:rsidRDefault="00C2698F">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TRETÍ ODDIEL</w:t>
      </w:r>
    </w:p>
    <w:p w14:paraId="43D58057" w14:textId="269F2AE4" w:rsidR="00093F5C" w:rsidRPr="000E473A" w:rsidRDefault="00C2698F">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ZMLUVA O PREDAJI PODNIKU</w:t>
      </w:r>
    </w:p>
    <w:p w14:paraId="70A9507C" w14:textId="77777777" w:rsidR="00093F5C" w:rsidRPr="000E473A" w:rsidRDefault="00093F5C">
      <w:pPr>
        <w:spacing w:after="0" w:line="240" w:lineRule="auto"/>
        <w:jc w:val="both"/>
        <w:rPr>
          <w:bCs/>
        </w:rPr>
      </w:pPr>
    </w:p>
    <w:p w14:paraId="2A819ECF" w14:textId="0DC294B7" w:rsidR="00093F5C" w:rsidRPr="000E473A" w:rsidRDefault="00093F5C">
      <w:pPr>
        <w:spacing w:after="0" w:line="240" w:lineRule="auto"/>
        <w:jc w:val="center"/>
      </w:pPr>
      <w:r w:rsidRPr="000E473A">
        <w:t xml:space="preserve">§  </w:t>
      </w:r>
      <w:r w:rsidR="00E8656D">
        <w:t>981</w:t>
      </w:r>
    </w:p>
    <w:p w14:paraId="49B6251E" w14:textId="4E955412" w:rsidR="00093F5C" w:rsidRPr="000E473A" w:rsidRDefault="00093F5C">
      <w:pPr>
        <w:spacing w:after="0" w:line="240" w:lineRule="auto"/>
        <w:jc w:val="center"/>
      </w:pPr>
      <w:r w:rsidRPr="000E473A">
        <w:t>Základné ustanovenie</w:t>
      </w:r>
    </w:p>
    <w:p w14:paraId="51C72402" w14:textId="77777777" w:rsidR="00162C60" w:rsidRPr="000E473A" w:rsidRDefault="00162C60">
      <w:pPr>
        <w:spacing w:after="0" w:line="240" w:lineRule="auto"/>
        <w:jc w:val="center"/>
      </w:pPr>
    </w:p>
    <w:p w14:paraId="6BBAD965" w14:textId="35372D13" w:rsidR="00093F5C" w:rsidRPr="000E473A" w:rsidRDefault="00093F5C">
      <w:pPr>
        <w:pStyle w:val="Odsekzoznamu"/>
        <w:numPr>
          <w:ilvl w:val="0"/>
          <w:numId w:val="6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o predaji podniku sa predávajúci zaväzuje previesť na kupujúceho vlastnícke právo k veciam, práva a iné majetkové hodnoty, ktoré slúžia prevádzkovaniu podniku, a kupujúci sa zaväzuje prevziať všetky práva a záväzky predávajúceho súvisiace s podnikom a zaplatiť kúpnu cenu.</w:t>
      </w:r>
    </w:p>
    <w:p w14:paraId="20C9127D" w14:textId="77777777" w:rsidR="005424B8" w:rsidRPr="000E473A" w:rsidRDefault="005424B8">
      <w:pPr>
        <w:pStyle w:val="Odsekzoznamu"/>
        <w:spacing w:after="0" w:line="240" w:lineRule="auto"/>
        <w:ind w:left="714"/>
        <w:jc w:val="both"/>
        <w:rPr>
          <w:rFonts w:ascii="Times New Roman" w:hAnsi="Times New Roman" w:cs="Times New Roman"/>
          <w:sz w:val="24"/>
          <w:szCs w:val="24"/>
        </w:rPr>
      </w:pPr>
    </w:p>
    <w:p w14:paraId="7A32EE4D" w14:textId="0FDB78A3" w:rsidR="00093F5C" w:rsidRPr="000E473A" w:rsidRDefault="00093F5C">
      <w:pPr>
        <w:pStyle w:val="Odsekzoznamu"/>
        <w:numPr>
          <w:ilvl w:val="0"/>
          <w:numId w:val="6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o predaji podniku možno predať aj časť podniku tvoriacu samostatnú organizačnú zložku. Na účely predaja časti podniku sa primerane použijú ustanovenia o predaji podniku.</w:t>
      </w:r>
    </w:p>
    <w:p w14:paraId="0EECEE7F" w14:textId="77777777" w:rsidR="00093F5C" w:rsidRPr="000E473A" w:rsidRDefault="00093F5C">
      <w:pPr>
        <w:spacing w:after="0" w:line="240" w:lineRule="auto"/>
        <w:jc w:val="both"/>
      </w:pPr>
    </w:p>
    <w:p w14:paraId="32862E9E" w14:textId="34E016AD" w:rsidR="00093F5C" w:rsidRPr="000E473A" w:rsidRDefault="00093F5C">
      <w:pPr>
        <w:spacing w:after="0" w:line="240" w:lineRule="auto"/>
        <w:jc w:val="center"/>
      </w:pPr>
      <w:r w:rsidRPr="000E473A">
        <w:t xml:space="preserve">§ </w:t>
      </w:r>
      <w:r w:rsidR="00E8656D">
        <w:t>982</w:t>
      </w:r>
    </w:p>
    <w:p w14:paraId="60B72AE1" w14:textId="3A071FAC" w:rsidR="00093F5C" w:rsidRPr="000E473A" w:rsidRDefault="00093F5C">
      <w:pPr>
        <w:spacing w:after="0" w:line="240" w:lineRule="auto"/>
        <w:jc w:val="center"/>
      </w:pPr>
      <w:r w:rsidRPr="000E473A">
        <w:t>Forma zmluvy</w:t>
      </w:r>
    </w:p>
    <w:p w14:paraId="3E56CEB8" w14:textId="77777777" w:rsidR="00C72AFE" w:rsidRPr="000E473A" w:rsidRDefault="00C72AFE">
      <w:pPr>
        <w:spacing w:after="0" w:line="240" w:lineRule="auto"/>
        <w:jc w:val="center"/>
        <w:rPr>
          <w:b/>
        </w:rPr>
      </w:pPr>
    </w:p>
    <w:p w14:paraId="6DF4DE84" w14:textId="77777777" w:rsidR="00093F5C" w:rsidRPr="000E473A" w:rsidRDefault="00093F5C">
      <w:pPr>
        <w:spacing w:after="0" w:line="240" w:lineRule="auto"/>
        <w:ind w:firstLine="357"/>
        <w:jc w:val="both"/>
      </w:pPr>
      <w:r w:rsidRPr="000E473A">
        <w:t xml:space="preserve">Zmluva o predaji podniku musí mať písomnú formu a podpisy predávajúceho a kupujúceho na zmluve musia byť osvedčené. </w:t>
      </w:r>
    </w:p>
    <w:p w14:paraId="2F312832" w14:textId="77777777" w:rsidR="0008640B" w:rsidRPr="000E473A" w:rsidRDefault="0008640B" w:rsidP="002A687F">
      <w:pPr>
        <w:spacing w:after="0" w:line="240" w:lineRule="auto"/>
        <w:jc w:val="center"/>
      </w:pPr>
    </w:p>
    <w:p w14:paraId="0ED7541E" w14:textId="159AE0A3" w:rsidR="00093F5C" w:rsidRPr="000E473A" w:rsidRDefault="00093F5C" w:rsidP="00F71583">
      <w:pPr>
        <w:spacing w:after="0" w:line="240" w:lineRule="auto"/>
        <w:jc w:val="center"/>
      </w:pPr>
      <w:r w:rsidRPr="000E473A">
        <w:t xml:space="preserve">§ </w:t>
      </w:r>
      <w:r w:rsidR="00E8656D">
        <w:t>983</w:t>
      </w:r>
    </w:p>
    <w:p w14:paraId="75C2BB17" w14:textId="7F00400F" w:rsidR="00093F5C" w:rsidRPr="000E473A" w:rsidRDefault="00093F5C" w:rsidP="009374B0">
      <w:pPr>
        <w:spacing w:after="0" w:line="240" w:lineRule="auto"/>
        <w:jc w:val="center"/>
      </w:pPr>
      <w:r w:rsidRPr="000E473A">
        <w:t>Registrácia predaja podniku</w:t>
      </w:r>
    </w:p>
    <w:p w14:paraId="47A67BC1" w14:textId="77777777" w:rsidR="00C72AFE" w:rsidRPr="000E473A" w:rsidRDefault="00C72AFE">
      <w:pPr>
        <w:spacing w:after="0" w:line="240" w:lineRule="auto"/>
        <w:jc w:val="both"/>
        <w:rPr>
          <w:b/>
        </w:rPr>
      </w:pPr>
    </w:p>
    <w:p w14:paraId="4A906A66" w14:textId="77777777" w:rsidR="00093F5C" w:rsidRPr="000E473A" w:rsidRDefault="00093F5C">
      <w:pPr>
        <w:pStyle w:val="Bezriadkovania"/>
        <w:ind w:firstLine="357"/>
        <w:jc w:val="both"/>
        <w:rPr>
          <w:rFonts w:ascii="Times New Roman" w:hAnsi="Times New Roman" w:cs="Times New Roman"/>
          <w:sz w:val="24"/>
          <w:szCs w:val="24"/>
        </w:rPr>
      </w:pPr>
      <w:bookmarkStart w:id="920" w:name="paragraf-488.odsek-1.text"/>
      <w:bookmarkStart w:id="921" w:name="paragraf-488.odsek-1"/>
      <w:r w:rsidRPr="000E473A">
        <w:rPr>
          <w:rFonts w:ascii="Times New Roman" w:hAnsi="Times New Roman" w:cs="Times New Roman"/>
          <w:sz w:val="24"/>
          <w:szCs w:val="24"/>
        </w:rPr>
        <w:t xml:space="preserve">Ak predá podnik osoba zapísaná vo verejnom registri, navrhne vykonanie zápisu o predaji podniku alebo jeho časti v tomto registri. </w:t>
      </w:r>
      <w:bookmarkEnd w:id="920"/>
    </w:p>
    <w:bookmarkEnd w:id="921"/>
    <w:p w14:paraId="6260681E" w14:textId="77777777" w:rsidR="00093F5C" w:rsidRPr="000E473A" w:rsidRDefault="00093F5C">
      <w:pPr>
        <w:spacing w:after="0" w:line="240" w:lineRule="auto"/>
        <w:jc w:val="both"/>
      </w:pPr>
    </w:p>
    <w:p w14:paraId="27873D36" w14:textId="400C83B1" w:rsidR="00093F5C" w:rsidRPr="000E473A" w:rsidRDefault="00093F5C">
      <w:pPr>
        <w:spacing w:after="0" w:line="240" w:lineRule="auto"/>
        <w:jc w:val="center"/>
      </w:pPr>
      <w:r w:rsidRPr="000E473A">
        <w:t xml:space="preserve">§ </w:t>
      </w:r>
      <w:r w:rsidR="00E8656D">
        <w:t>984</w:t>
      </w:r>
    </w:p>
    <w:p w14:paraId="0A441331" w14:textId="4B7E9630" w:rsidR="00093F5C" w:rsidRPr="000E473A" w:rsidRDefault="00093F5C">
      <w:pPr>
        <w:spacing w:after="0" w:line="240" w:lineRule="auto"/>
        <w:jc w:val="center"/>
      </w:pPr>
      <w:r w:rsidRPr="000E473A">
        <w:t>Prechod práv a</w:t>
      </w:r>
      <w:r w:rsidR="00C72AFE" w:rsidRPr="000E473A">
        <w:t> </w:t>
      </w:r>
      <w:r w:rsidRPr="000E473A">
        <w:t>záväzkov</w:t>
      </w:r>
    </w:p>
    <w:p w14:paraId="7013B383" w14:textId="77777777" w:rsidR="00C72AFE" w:rsidRPr="000E473A" w:rsidRDefault="00C72AFE">
      <w:pPr>
        <w:spacing w:after="0" w:line="240" w:lineRule="auto"/>
        <w:jc w:val="center"/>
        <w:rPr>
          <w:b/>
        </w:rPr>
      </w:pPr>
    </w:p>
    <w:p w14:paraId="70A0F8B8" w14:textId="16F9F7F3" w:rsidR="00093F5C" w:rsidRPr="000E473A" w:rsidRDefault="00093F5C">
      <w:pPr>
        <w:pStyle w:val="Odsekzoznamu"/>
        <w:numPr>
          <w:ilvl w:val="0"/>
          <w:numId w:val="6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kupujúceho prechádzajú všetky práva a záväzky, na ktoré sa predaj podniku vzťahuje. </w:t>
      </w:r>
    </w:p>
    <w:p w14:paraId="0EA9DDA0" w14:textId="77777777" w:rsidR="00C72AFE" w:rsidRPr="000E473A" w:rsidRDefault="00C72AFE">
      <w:pPr>
        <w:pStyle w:val="Odsekzoznamu"/>
        <w:spacing w:after="0" w:line="240" w:lineRule="auto"/>
        <w:ind w:left="714"/>
        <w:jc w:val="both"/>
        <w:rPr>
          <w:rFonts w:ascii="Times New Roman" w:hAnsi="Times New Roman" w:cs="Times New Roman"/>
          <w:sz w:val="24"/>
          <w:szCs w:val="24"/>
        </w:rPr>
      </w:pPr>
    </w:p>
    <w:p w14:paraId="6A729457" w14:textId="649ED96F" w:rsidR="00093F5C" w:rsidRPr="000E473A" w:rsidRDefault="00093F5C">
      <w:pPr>
        <w:pStyle w:val="Odsekzoznamu"/>
        <w:numPr>
          <w:ilvl w:val="0"/>
          <w:numId w:val="6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kupujúceho prechádzajú všetky práva a záväzky zo zabezpečenia k podniku a k veciam, právam a iným majetkovým hodnotám, na ktoré sa predaj podniku alebo časti podniku vzťahuje. </w:t>
      </w:r>
    </w:p>
    <w:p w14:paraId="6BA3CC88" w14:textId="77777777" w:rsidR="00C72AFE" w:rsidRPr="000E473A" w:rsidRDefault="00C72AFE">
      <w:pPr>
        <w:pStyle w:val="Odsekzoznamu"/>
        <w:spacing w:after="0" w:line="240" w:lineRule="auto"/>
        <w:rPr>
          <w:rFonts w:ascii="Times New Roman" w:hAnsi="Times New Roman" w:cs="Times New Roman"/>
          <w:sz w:val="24"/>
          <w:szCs w:val="24"/>
        </w:rPr>
      </w:pPr>
    </w:p>
    <w:p w14:paraId="48B1C437" w14:textId="6CA679BC" w:rsidR="00093F5C" w:rsidRPr="000E473A" w:rsidRDefault="00093F5C">
      <w:pPr>
        <w:pStyle w:val="Odsekzoznamu"/>
        <w:numPr>
          <w:ilvl w:val="0"/>
          <w:numId w:val="6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Dohoda, ktorou si strany vylúčili prechod niektorých práv a záväzkov, na ktoré sa predaj podniku vzťahuje, obmedzili vymožiteľnosť nárokov tretích osôb alebo vylúčili ručenie predávajúceho voči tretím osobám, je voči tretím osobám neúčinná. </w:t>
      </w:r>
    </w:p>
    <w:p w14:paraId="66C1606C" w14:textId="77777777" w:rsidR="00093F5C" w:rsidRPr="000E473A" w:rsidRDefault="00093F5C">
      <w:pPr>
        <w:spacing w:after="0" w:line="240" w:lineRule="auto"/>
        <w:jc w:val="both"/>
      </w:pPr>
    </w:p>
    <w:p w14:paraId="239D0566" w14:textId="63C8494C" w:rsidR="00093F5C" w:rsidRPr="000E473A" w:rsidRDefault="00093F5C">
      <w:pPr>
        <w:spacing w:after="0" w:line="240" w:lineRule="auto"/>
        <w:jc w:val="center"/>
      </w:pPr>
      <w:r w:rsidRPr="000E473A">
        <w:t xml:space="preserve">§ </w:t>
      </w:r>
      <w:r w:rsidR="00E8656D">
        <w:t>985</w:t>
      </w:r>
    </w:p>
    <w:p w14:paraId="59E4DEB0" w14:textId="60D2EC26" w:rsidR="00093F5C" w:rsidRPr="000E473A" w:rsidRDefault="00093F5C">
      <w:pPr>
        <w:spacing w:after="0" w:line="240" w:lineRule="auto"/>
        <w:jc w:val="center"/>
      </w:pPr>
      <w:r w:rsidRPr="000E473A">
        <w:t>Prechod pohľadávok</w:t>
      </w:r>
    </w:p>
    <w:p w14:paraId="16BA52F6" w14:textId="77777777" w:rsidR="00C72AFE" w:rsidRPr="000E473A" w:rsidRDefault="00C72AFE">
      <w:pPr>
        <w:spacing w:after="0" w:line="240" w:lineRule="auto"/>
        <w:jc w:val="both"/>
      </w:pPr>
    </w:p>
    <w:p w14:paraId="3C3FEE77" w14:textId="2281C828" w:rsidR="00093F5C" w:rsidRPr="000E473A" w:rsidRDefault="00093F5C">
      <w:pPr>
        <w:pStyle w:val="Odsekzoznamu"/>
        <w:numPr>
          <w:ilvl w:val="0"/>
          <w:numId w:val="69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Prechod pohľadávok sa primerane spravuje ustanoveniami tohto zákona o postúpení pohľadávok. </w:t>
      </w:r>
    </w:p>
    <w:p w14:paraId="67E85EE0" w14:textId="77777777" w:rsidR="00C72AFE" w:rsidRPr="000E473A" w:rsidRDefault="00C72AFE">
      <w:pPr>
        <w:pStyle w:val="Odsekzoznamu"/>
        <w:spacing w:after="0" w:line="240" w:lineRule="auto"/>
        <w:ind w:left="714"/>
        <w:jc w:val="both"/>
        <w:rPr>
          <w:rFonts w:ascii="Times New Roman" w:hAnsi="Times New Roman" w:cs="Times New Roman"/>
          <w:sz w:val="24"/>
          <w:szCs w:val="24"/>
        </w:rPr>
      </w:pPr>
    </w:p>
    <w:p w14:paraId="7BAC0D9D" w14:textId="45103A0D" w:rsidR="00093F5C" w:rsidRPr="000E473A" w:rsidRDefault="00093F5C">
      <w:pPr>
        <w:pStyle w:val="Odsekzoznamu"/>
        <w:numPr>
          <w:ilvl w:val="0"/>
          <w:numId w:val="69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Predávajúci je povinný oznámiť dlžníkom prechod pohľadávok na kupujúceho bez zbytočného odkladu. </w:t>
      </w:r>
    </w:p>
    <w:p w14:paraId="356AC7E5" w14:textId="77777777" w:rsidR="00C72AFE" w:rsidRPr="000E473A" w:rsidRDefault="00C72AFE">
      <w:pPr>
        <w:spacing w:after="0" w:line="240" w:lineRule="auto"/>
        <w:jc w:val="center"/>
        <w:rPr>
          <w:b/>
        </w:rPr>
      </w:pPr>
    </w:p>
    <w:p w14:paraId="35B27A4E" w14:textId="48B2B4FF" w:rsidR="00093F5C" w:rsidRPr="000E473A" w:rsidRDefault="00093F5C">
      <w:pPr>
        <w:spacing w:after="0" w:line="240" w:lineRule="auto"/>
        <w:jc w:val="center"/>
      </w:pPr>
      <w:r w:rsidRPr="000E473A">
        <w:lastRenderedPageBreak/>
        <w:t xml:space="preserve">§ </w:t>
      </w:r>
      <w:r w:rsidR="00E8656D">
        <w:t>986</w:t>
      </w:r>
    </w:p>
    <w:p w14:paraId="1B0AD55C" w14:textId="5705F102" w:rsidR="00093F5C" w:rsidRPr="000E473A" w:rsidRDefault="00093F5C">
      <w:pPr>
        <w:spacing w:after="0" w:line="240" w:lineRule="auto"/>
        <w:jc w:val="center"/>
      </w:pPr>
      <w:r w:rsidRPr="000E473A">
        <w:t>Prechod dlhov</w:t>
      </w:r>
    </w:p>
    <w:p w14:paraId="19FBBDFC" w14:textId="77777777" w:rsidR="00C72AFE" w:rsidRPr="000E473A" w:rsidRDefault="00C72AFE">
      <w:pPr>
        <w:spacing w:after="0" w:line="240" w:lineRule="auto"/>
        <w:jc w:val="both"/>
        <w:rPr>
          <w:b/>
        </w:rPr>
      </w:pPr>
    </w:p>
    <w:p w14:paraId="09A7E7CB" w14:textId="31635C39" w:rsidR="00093F5C" w:rsidRPr="000E473A" w:rsidRDefault="00093F5C">
      <w:pPr>
        <w:pStyle w:val="Odsekzoznamu"/>
        <w:numPr>
          <w:ilvl w:val="0"/>
          <w:numId w:val="6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Prechod dlhov sa primerane spravuje ustanoveniami o prevzatí dlhu. </w:t>
      </w:r>
    </w:p>
    <w:p w14:paraId="4BD5B6C5" w14:textId="77777777" w:rsidR="00C72AFE" w:rsidRPr="000E473A" w:rsidRDefault="00C72AFE">
      <w:pPr>
        <w:pStyle w:val="Odsekzoznamu"/>
        <w:spacing w:after="0" w:line="240" w:lineRule="auto"/>
        <w:ind w:left="714"/>
        <w:jc w:val="both"/>
        <w:rPr>
          <w:rFonts w:ascii="Times New Roman" w:hAnsi="Times New Roman" w:cs="Times New Roman"/>
          <w:sz w:val="24"/>
          <w:szCs w:val="24"/>
        </w:rPr>
      </w:pPr>
    </w:p>
    <w:p w14:paraId="09740129" w14:textId="1A1BABC3" w:rsidR="00093F5C" w:rsidRPr="000E473A" w:rsidRDefault="00093F5C">
      <w:pPr>
        <w:pStyle w:val="Odsekzoznamu"/>
        <w:numPr>
          <w:ilvl w:val="0"/>
          <w:numId w:val="6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prechod dlhu sa nevyžaduje súhlas veriteľa, predávajúci však ručí za splnenie prevedených dlhov kupujúcim. </w:t>
      </w:r>
    </w:p>
    <w:p w14:paraId="32991475" w14:textId="77777777" w:rsidR="00C72AFE" w:rsidRPr="000E473A" w:rsidRDefault="00C72AFE">
      <w:pPr>
        <w:pStyle w:val="Odsekzoznamu"/>
        <w:spacing w:after="0" w:line="240" w:lineRule="auto"/>
        <w:ind w:left="714"/>
        <w:jc w:val="both"/>
        <w:rPr>
          <w:rFonts w:ascii="Times New Roman" w:hAnsi="Times New Roman" w:cs="Times New Roman"/>
          <w:sz w:val="24"/>
          <w:szCs w:val="24"/>
        </w:rPr>
      </w:pPr>
    </w:p>
    <w:p w14:paraId="425D2E07" w14:textId="42263CD9" w:rsidR="00093F5C" w:rsidRPr="000E473A" w:rsidRDefault="00093F5C">
      <w:pPr>
        <w:pStyle w:val="Odsekzoznamu"/>
        <w:numPr>
          <w:ilvl w:val="0"/>
          <w:numId w:val="6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Kupujúci je povinný oznámiť veriteľom prevzatie dlhov bez zbytočného odkladu </w:t>
      </w:r>
    </w:p>
    <w:p w14:paraId="0BBB9BDC" w14:textId="77777777" w:rsidR="00093F5C" w:rsidRPr="000E473A" w:rsidRDefault="00093F5C">
      <w:pPr>
        <w:spacing w:after="0" w:line="240" w:lineRule="auto"/>
        <w:jc w:val="both"/>
      </w:pPr>
    </w:p>
    <w:p w14:paraId="37570E2E" w14:textId="78E8BDAE" w:rsidR="00093F5C" w:rsidRPr="000E473A" w:rsidRDefault="00093F5C">
      <w:pPr>
        <w:spacing w:after="0" w:line="240" w:lineRule="auto"/>
        <w:jc w:val="center"/>
      </w:pPr>
      <w:r w:rsidRPr="000E473A">
        <w:t xml:space="preserve">§ </w:t>
      </w:r>
      <w:r w:rsidR="00E8656D">
        <w:t>987</w:t>
      </w:r>
    </w:p>
    <w:p w14:paraId="21C7CA96" w14:textId="24E61BFE" w:rsidR="00093F5C" w:rsidRPr="000E473A" w:rsidRDefault="00093F5C">
      <w:pPr>
        <w:spacing w:after="0" w:line="240" w:lineRule="auto"/>
        <w:jc w:val="center"/>
      </w:pPr>
      <w:r w:rsidRPr="000E473A">
        <w:t>Dohody obmedzujúce postúpenie pohľadávky</w:t>
      </w:r>
    </w:p>
    <w:p w14:paraId="2ACCA7F5" w14:textId="77777777" w:rsidR="00C72AFE" w:rsidRPr="000E473A" w:rsidRDefault="00C72AFE">
      <w:pPr>
        <w:spacing w:after="0" w:line="240" w:lineRule="auto"/>
        <w:jc w:val="center"/>
        <w:rPr>
          <w:b/>
        </w:rPr>
      </w:pPr>
    </w:p>
    <w:p w14:paraId="08B3A819" w14:textId="77777777" w:rsidR="00093F5C" w:rsidRPr="000E473A" w:rsidRDefault="00093F5C">
      <w:pPr>
        <w:spacing w:after="0" w:line="240" w:lineRule="auto"/>
        <w:ind w:firstLine="357"/>
        <w:jc w:val="both"/>
        <w:rPr>
          <w:b/>
        </w:rPr>
      </w:pPr>
      <w:r w:rsidRPr="000E473A">
        <w:t>Dohody, ktoré obmedzujú postúpenie pohľadávky, sa pri predaji podniku neuplatňujú.</w:t>
      </w:r>
      <w:r w:rsidRPr="000E473A">
        <w:rPr>
          <w:b/>
        </w:rPr>
        <w:t xml:space="preserve">  </w:t>
      </w:r>
    </w:p>
    <w:p w14:paraId="6F44851F" w14:textId="77777777" w:rsidR="00093F5C" w:rsidRPr="000E473A" w:rsidRDefault="00093F5C">
      <w:pPr>
        <w:spacing w:after="0" w:line="240" w:lineRule="auto"/>
        <w:jc w:val="both"/>
      </w:pPr>
    </w:p>
    <w:p w14:paraId="32B3DF63" w14:textId="0A99BDEE" w:rsidR="00093F5C" w:rsidRPr="000E473A" w:rsidRDefault="00093F5C">
      <w:pPr>
        <w:spacing w:after="0" w:line="240" w:lineRule="auto"/>
        <w:jc w:val="center"/>
      </w:pPr>
      <w:r w:rsidRPr="000E473A">
        <w:t xml:space="preserve">§ </w:t>
      </w:r>
      <w:r w:rsidR="00E8656D">
        <w:t>988</w:t>
      </w:r>
    </w:p>
    <w:p w14:paraId="398DACCF" w14:textId="52AA9CE7" w:rsidR="00093F5C" w:rsidRPr="000E473A" w:rsidRDefault="00093F5C">
      <w:pPr>
        <w:spacing w:after="0" w:line="240" w:lineRule="auto"/>
        <w:jc w:val="center"/>
      </w:pPr>
      <w:r w:rsidRPr="000E473A">
        <w:t>Prechod práv z duševného vlastníctva</w:t>
      </w:r>
    </w:p>
    <w:p w14:paraId="76521A50" w14:textId="77777777" w:rsidR="00C72AFE" w:rsidRPr="000E473A" w:rsidRDefault="00C72AFE">
      <w:pPr>
        <w:spacing w:after="0" w:line="240" w:lineRule="auto"/>
        <w:jc w:val="both"/>
      </w:pPr>
    </w:p>
    <w:p w14:paraId="0B2B64DB" w14:textId="3E80E7F7" w:rsidR="00093F5C" w:rsidRPr="000E473A" w:rsidRDefault="00093F5C">
      <w:pPr>
        <w:pStyle w:val="Odsekzoznamu"/>
        <w:numPr>
          <w:ilvl w:val="0"/>
          <w:numId w:val="69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kupujúceho prechádzajú všetky práva vyplývajúce z priemyselného alebo iného duševného vlastníctva, ktoré sa týkajú podnikateľskej činnosti predávaného podniku. Ak je pre nadobudnutie alebo zachovanie týchto práv rozhodné uskutočňovanie určitej podnikateľskej činnosti, započítava sa do tejto činnosti nadobúdateľa uskutočnenej po predaji podniku aj činnosť uskutočnená pri prevádzke podniku pred jeho predajom. </w:t>
      </w:r>
    </w:p>
    <w:p w14:paraId="724FD1A2" w14:textId="77777777" w:rsidR="00C72AFE" w:rsidRPr="000E473A" w:rsidRDefault="00C72AFE">
      <w:pPr>
        <w:pStyle w:val="Odsekzoznamu"/>
        <w:spacing w:after="0" w:line="240" w:lineRule="auto"/>
        <w:ind w:left="714"/>
        <w:jc w:val="both"/>
        <w:rPr>
          <w:rFonts w:ascii="Times New Roman" w:hAnsi="Times New Roman" w:cs="Times New Roman"/>
          <w:sz w:val="24"/>
          <w:szCs w:val="24"/>
        </w:rPr>
      </w:pPr>
    </w:p>
    <w:p w14:paraId="1AC8EF5E" w14:textId="613BC2C3" w:rsidR="00093F5C" w:rsidRPr="000E473A" w:rsidRDefault="00093F5C">
      <w:pPr>
        <w:pStyle w:val="Odsekzoznamu"/>
        <w:numPr>
          <w:ilvl w:val="0"/>
          <w:numId w:val="69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 prechodu práva podľa odseku 1 však nedochádza, ak by to odporovalo zmluve o poskytnutí výkonu práv z priemyselného alebo iného duševného vlastníctva alebo povahe týchto práv. </w:t>
      </w:r>
    </w:p>
    <w:p w14:paraId="29939967" w14:textId="77777777" w:rsidR="00093F5C" w:rsidRPr="000E473A" w:rsidRDefault="00093F5C">
      <w:pPr>
        <w:spacing w:after="0" w:line="240" w:lineRule="auto"/>
        <w:jc w:val="both"/>
      </w:pPr>
    </w:p>
    <w:p w14:paraId="1E70DD5C" w14:textId="012AC737" w:rsidR="00093F5C" w:rsidRPr="000E473A" w:rsidRDefault="00093F5C">
      <w:pPr>
        <w:spacing w:after="0" w:line="240" w:lineRule="auto"/>
        <w:jc w:val="center"/>
      </w:pPr>
      <w:r w:rsidRPr="000E473A">
        <w:t xml:space="preserve">§  </w:t>
      </w:r>
      <w:r w:rsidR="00E8656D">
        <w:t>989</w:t>
      </w:r>
    </w:p>
    <w:p w14:paraId="6AE8DD33" w14:textId="420B9191" w:rsidR="00093F5C" w:rsidRPr="000E473A" w:rsidRDefault="00093F5C">
      <w:pPr>
        <w:spacing w:after="0" w:line="240" w:lineRule="auto"/>
        <w:jc w:val="center"/>
      </w:pPr>
      <w:r w:rsidRPr="000E473A">
        <w:t>Prechod práv a povinností z pracovnoprávnych vzťahov</w:t>
      </w:r>
    </w:p>
    <w:p w14:paraId="50DC4662" w14:textId="77777777" w:rsidR="00C72AFE" w:rsidRPr="000E473A" w:rsidRDefault="00C72AFE">
      <w:pPr>
        <w:spacing w:after="0" w:line="240" w:lineRule="auto"/>
        <w:jc w:val="both"/>
      </w:pPr>
    </w:p>
    <w:p w14:paraId="027AD203" w14:textId="77777777" w:rsidR="00093F5C" w:rsidRPr="000E473A" w:rsidRDefault="00093F5C">
      <w:pPr>
        <w:spacing w:after="0" w:line="240" w:lineRule="auto"/>
        <w:ind w:firstLine="357"/>
        <w:jc w:val="both"/>
      </w:pPr>
      <w:r w:rsidRPr="000E473A">
        <w:t xml:space="preserve">Práva a povinnosti vyplývajúce z pracovnoprávnych vzťahov k zamestnancom podniku prechádzajú z predávajúceho na kupujúceho. </w:t>
      </w:r>
    </w:p>
    <w:p w14:paraId="3CD76088" w14:textId="77777777" w:rsidR="00093F5C" w:rsidRPr="000E473A" w:rsidRDefault="00093F5C">
      <w:pPr>
        <w:spacing w:after="0" w:line="240" w:lineRule="auto"/>
        <w:jc w:val="both"/>
      </w:pPr>
    </w:p>
    <w:p w14:paraId="2D9F1807" w14:textId="05F2C6D4" w:rsidR="00093F5C" w:rsidRPr="000E473A" w:rsidRDefault="00093F5C">
      <w:pPr>
        <w:spacing w:after="0" w:line="240" w:lineRule="auto"/>
        <w:jc w:val="center"/>
      </w:pPr>
      <w:r w:rsidRPr="000E473A">
        <w:t xml:space="preserve">§ </w:t>
      </w:r>
      <w:r w:rsidR="00E8656D">
        <w:t>990</w:t>
      </w:r>
    </w:p>
    <w:p w14:paraId="4B698E1F" w14:textId="64E6A223" w:rsidR="00093F5C" w:rsidRPr="000E473A" w:rsidRDefault="00093F5C">
      <w:pPr>
        <w:spacing w:after="0" w:line="240" w:lineRule="auto"/>
        <w:jc w:val="center"/>
      </w:pPr>
      <w:r w:rsidRPr="000E473A">
        <w:t>Prechod práva na použitie názvu podniku</w:t>
      </w:r>
    </w:p>
    <w:p w14:paraId="7EE711CC" w14:textId="77777777" w:rsidR="00C72AFE" w:rsidRPr="000E473A" w:rsidRDefault="00C72AFE">
      <w:pPr>
        <w:spacing w:after="0" w:line="240" w:lineRule="auto"/>
        <w:jc w:val="both"/>
        <w:rPr>
          <w:b/>
        </w:rPr>
      </w:pPr>
    </w:p>
    <w:p w14:paraId="2B7E2357" w14:textId="0FBF95D9" w:rsidR="00093F5C" w:rsidRPr="000E473A" w:rsidRDefault="00093F5C">
      <w:pPr>
        <w:pStyle w:val="Odsekzoznamu"/>
        <w:numPr>
          <w:ilvl w:val="1"/>
          <w:numId w:val="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zo zmluvy nevyplýva niečo iné, prechádza na kupujúceho aj oprávnenie používať názov spojený s predávaným podnikom, ibaže by to bolo v rozpore so zákonom alebo s právom tretej osoby. </w:t>
      </w:r>
    </w:p>
    <w:p w14:paraId="43E45782" w14:textId="77777777" w:rsidR="00F06516" w:rsidRPr="000E473A" w:rsidRDefault="00F06516">
      <w:pPr>
        <w:pStyle w:val="Odsekzoznamu"/>
        <w:spacing w:after="0" w:line="240" w:lineRule="auto"/>
        <w:ind w:left="714"/>
        <w:jc w:val="both"/>
        <w:rPr>
          <w:rFonts w:ascii="Times New Roman" w:hAnsi="Times New Roman" w:cs="Times New Roman"/>
          <w:sz w:val="24"/>
          <w:szCs w:val="24"/>
        </w:rPr>
      </w:pPr>
    </w:p>
    <w:p w14:paraId="211E7F8C" w14:textId="56778CA9" w:rsidR="00093F5C" w:rsidRPr="000E473A" w:rsidRDefault="00093F5C">
      <w:pPr>
        <w:pStyle w:val="Odsekzoznamu"/>
        <w:numPr>
          <w:ilvl w:val="1"/>
          <w:numId w:val="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predáva podnik medzi podnikateľmi, prevodu oprávnenia na použitie obchodného mena spojeného s prevádzaným podnikom nebráni zmena označenia právnej formy osoby oprávnenej podnikať. Ak sa podnik predáva medzi fyzickými osobami - podnikateľmi, môže kupujúci používať obchodné meno predávajúceho, ak to zmluva určuje, a to len s dodatkom označujúcim nástupníctvo v podnikaní.</w:t>
      </w:r>
    </w:p>
    <w:p w14:paraId="2A0FE784" w14:textId="77777777" w:rsidR="00093F5C" w:rsidRPr="000E473A" w:rsidRDefault="00093F5C">
      <w:pPr>
        <w:spacing w:after="0" w:line="240" w:lineRule="auto"/>
        <w:ind w:left="714" w:hanging="357"/>
        <w:jc w:val="both"/>
      </w:pPr>
    </w:p>
    <w:p w14:paraId="79B38015" w14:textId="77777777" w:rsidR="001E40E6" w:rsidRDefault="001E40E6">
      <w:pPr>
        <w:spacing w:after="0" w:line="240" w:lineRule="auto"/>
        <w:jc w:val="center"/>
      </w:pPr>
    </w:p>
    <w:p w14:paraId="001509FA" w14:textId="77777777" w:rsidR="001E40E6" w:rsidRDefault="001E40E6">
      <w:pPr>
        <w:spacing w:after="0" w:line="240" w:lineRule="auto"/>
        <w:jc w:val="center"/>
      </w:pPr>
    </w:p>
    <w:p w14:paraId="56A5FA5A" w14:textId="77777777" w:rsidR="001E40E6" w:rsidRDefault="001E40E6">
      <w:pPr>
        <w:spacing w:after="0" w:line="240" w:lineRule="auto"/>
        <w:jc w:val="center"/>
      </w:pPr>
    </w:p>
    <w:p w14:paraId="3F317BA2" w14:textId="3E40CA84" w:rsidR="00093F5C" w:rsidRPr="000E473A" w:rsidRDefault="00093F5C">
      <w:pPr>
        <w:spacing w:after="0" w:line="240" w:lineRule="auto"/>
        <w:jc w:val="center"/>
      </w:pPr>
      <w:r w:rsidRPr="000E473A">
        <w:lastRenderedPageBreak/>
        <w:t xml:space="preserve">§  </w:t>
      </w:r>
      <w:r w:rsidR="00E8656D">
        <w:t>991</w:t>
      </w:r>
    </w:p>
    <w:p w14:paraId="6860D708" w14:textId="10E7E817" w:rsidR="00093F5C" w:rsidRPr="000E473A" w:rsidRDefault="00093F5C">
      <w:pPr>
        <w:spacing w:after="0" w:line="240" w:lineRule="auto"/>
        <w:jc w:val="center"/>
      </w:pPr>
      <w:r w:rsidRPr="000E473A">
        <w:t>Odovzdanie a prechod vlastníckeho práva</w:t>
      </w:r>
    </w:p>
    <w:p w14:paraId="2BBF867D" w14:textId="77777777" w:rsidR="00F06516" w:rsidRPr="000E473A" w:rsidRDefault="00F06516">
      <w:pPr>
        <w:spacing w:after="0" w:line="240" w:lineRule="auto"/>
        <w:jc w:val="both"/>
        <w:rPr>
          <w:b/>
        </w:rPr>
      </w:pPr>
    </w:p>
    <w:p w14:paraId="66263E4C" w14:textId="592207C3" w:rsidR="00093F5C" w:rsidRPr="000E473A" w:rsidRDefault="00093F5C">
      <w:pPr>
        <w:pStyle w:val="Odsekzoznamu"/>
        <w:numPr>
          <w:ilvl w:val="1"/>
          <w:numId w:val="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Ku dňu účinnosti zmluvy je povinný predávajúci odovzdať a kupujúci prevziať veci, práva a iné majetkové hodnoty tvoriace prevádzaný podnik. O prevzatí sa spíše zápisnica podpísaná oboma stranami. </w:t>
      </w:r>
    </w:p>
    <w:p w14:paraId="0990B6EF" w14:textId="1CF87D26" w:rsidR="009735DC" w:rsidRPr="000E473A" w:rsidRDefault="009735DC">
      <w:pPr>
        <w:pStyle w:val="Odsekzoznamu"/>
        <w:spacing w:after="0" w:line="240" w:lineRule="auto"/>
        <w:ind w:left="714"/>
        <w:jc w:val="both"/>
        <w:rPr>
          <w:rFonts w:ascii="Times New Roman" w:hAnsi="Times New Roman" w:cs="Times New Roman"/>
          <w:sz w:val="24"/>
          <w:szCs w:val="24"/>
        </w:rPr>
      </w:pPr>
    </w:p>
    <w:p w14:paraId="6430D521" w14:textId="3CA30AA5" w:rsidR="00093F5C" w:rsidRPr="000E473A" w:rsidRDefault="00093F5C">
      <w:pPr>
        <w:pStyle w:val="Odsekzoznamu"/>
        <w:numPr>
          <w:ilvl w:val="1"/>
          <w:numId w:val="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Prevzatím vecí a iných majetkových hodnôt prechádza nebezpečenstvo škody na týchto veciach z predávajúceho na kupujúceho. </w:t>
      </w:r>
    </w:p>
    <w:p w14:paraId="6F0A9A7F" w14:textId="77777777" w:rsidR="009735DC" w:rsidRPr="000E473A" w:rsidRDefault="009735DC">
      <w:pPr>
        <w:pStyle w:val="Odsekzoznamu"/>
        <w:spacing w:after="0" w:line="240" w:lineRule="auto"/>
        <w:rPr>
          <w:rFonts w:ascii="Times New Roman" w:hAnsi="Times New Roman" w:cs="Times New Roman"/>
          <w:sz w:val="24"/>
          <w:szCs w:val="24"/>
        </w:rPr>
      </w:pPr>
    </w:p>
    <w:p w14:paraId="406D45EE" w14:textId="5ABF7640" w:rsidR="00093F5C" w:rsidRPr="000E473A" w:rsidRDefault="00093F5C">
      <w:pPr>
        <w:pStyle w:val="Odsekzoznamu"/>
        <w:numPr>
          <w:ilvl w:val="1"/>
          <w:numId w:val="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Vlastnícke právo k veciam, právam a iným majetkovým hodnotám tvoriacim prevádzaný podnik prechádza z predávajúceho na kupujúceho účinnosťou zmluvy. Vlastnícke právo k nehnuteľnostiam prechádza vkladom do katastra nehnuteľností. </w:t>
      </w:r>
    </w:p>
    <w:p w14:paraId="3B20875D" w14:textId="77777777" w:rsidR="00093F5C" w:rsidRPr="000E473A" w:rsidRDefault="00093F5C">
      <w:pPr>
        <w:spacing w:after="0" w:line="240" w:lineRule="auto"/>
        <w:jc w:val="both"/>
      </w:pPr>
    </w:p>
    <w:p w14:paraId="69F5D4B2" w14:textId="741179CF" w:rsidR="00093F5C" w:rsidRPr="000E473A" w:rsidRDefault="00093F5C">
      <w:pPr>
        <w:spacing w:after="0" w:line="240" w:lineRule="auto"/>
        <w:jc w:val="center"/>
      </w:pPr>
      <w:r w:rsidRPr="000E473A">
        <w:t>§</w:t>
      </w:r>
      <w:r w:rsidR="00F06516" w:rsidRPr="000E473A">
        <w:t xml:space="preserve"> </w:t>
      </w:r>
      <w:r w:rsidR="00E8656D">
        <w:t>992</w:t>
      </w:r>
    </w:p>
    <w:p w14:paraId="16EDAFAC" w14:textId="21A5C997" w:rsidR="00093F5C" w:rsidRPr="000E473A" w:rsidRDefault="00093F5C">
      <w:pPr>
        <w:spacing w:after="0" w:line="240" w:lineRule="auto"/>
        <w:jc w:val="center"/>
      </w:pPr>
      <w:r w:rsidRPr="000E473A">
        <w:t>Zhoršenie vymožiteľnosti pohľadávky</w:t>
      </w:r>
    </w:p>
    <w:p w14:paraId="70335B47" w14:textId="77777777" w:rsidR="00191CA8" w:rsidRPr="000E473A" w:rsidRDefault="00191CA8">
      <w:pPr>
        <w:spacing w:after="0" w:line="240" w:lineRule="auto"/>
        <w:jc w:val="center"/>
        <w:rPr>
          <w:b/>
        </w:rPr>
      </w:pPr>
    </w:p>
    <w:p w14:paraId="37790864" w14:textId="23FAB6D1" w:rsidR="00093F5C" w:rsidRPr="000E473A" w:rsidRDefault="00093F5C">
      <w:pPr>
        <w:pStyle w:val="Odsekzoznamu"/>
        <w:numPr>
          <w:ilvl w:val="0"/>
          <w:numId w:val="6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predajom podniku nepochybne zhorší vymožiteľnosť pohľadávky veriteľa, môže sa veriteľ domáhať podaním odporu na súde do 60 dní odo dňa, keď sa dozvedel o predaji podniku, najneskôr však do šiestich mesiacov odo dňa, keď bol predaj zapísaný do osobitného registra, aby súd určil, že voči nemu je prevod záväzku predávajúceho na kupujúceho neúčinný. </w:t>
      </w:r>
    </w:p>
    <w:p w14:paraId="64443E4D" w14:textId="77777777" w:rsidR="00191CA8" w:rsidRPr="000E473A" w:rsidRDefault="00191CA8">
      <w:pPr>
        <w:pStyle w:val="Odsekzoznamu"/>
        <w:spacing w:after="0" w:line="240" w:lineRule="auto"/>
        <w:ind w:left="714"/>
        <w:jc w:val="both"/>
        <w:rPr>
          <w:rFonts w:ascii="Times New Roman" w:hAnsi="Times New Roman" w:cs="Times New Roman"/>
          <w:sz w:val="24"/>
          <w:szCs w:val="24"/>
        </w:rPr>
      </w:pPr>
    </w:p>
    <w:p w14:paraId="3943B2EE" w14:textId="2B21F9EF" w:rsidR="00093F5C" w:rsidRPr="000E473A" w:rsidRDefault="00093F5C">
      <w:pPr>
        <w:pStyle w:val="Odsekzoznamu"/>
        <w:numPr>
          <w:ilvl w:val="0"/>
          <w:numId w:val="699"/>
        </w:numPr>
        <w:spacing w:after="0" w:line="240" w:lineRule="auto"/>
        <w:ind w:left="714" w:hanging="357"/>
        <w:jc w:val="both"/>
        <w:rPr>
          <w:rFonts w:ascii="Times New Roman" w:hAnsi="Times New Roman" w:cs="Times New Roman"/>
          <w:sz w:val="24"/>
          <w:szCs w:val="24"/>
        </w:rPr>
      </w:pPr>
      <w:bookmarkStart w:id="922" w:name="paragraf-478.odsek-2.text"/>
      <w:r w:rsidRPr="000E473A">
        <w:rPr>
          <w:rFonts w:ascii="Times New Roman" w:hAnsi="Times New Roman" w:cs="Times New Roman"/>
          <w:sz w:val="24"/>
          <w:szCs w:val="24"/>
        </w:rPr>
        <w:t>Ak predávajúci nie je zapísaný v obchodnom registri, môže byť podaný odpor na súde do 60 dní odo dňa, keď sa veriteľ dozvie o predaji podniku, najneskôr však do šiestich mesiacov odo dňa uzavretia zmluvy.</w:t>
      </w:r>
      <w:bookmarkEnd w:id="922"/>
    </w:p>
    <w:p w14:paraId="4D07DDD1" w14:textId="77777777" w:rsidR="00191CA8" w:rsidRPr="000E473A" w:rsidRDefault="00191CA8">
      <w:pPr>
        <w:pStyle w:val="Odsekzoznamu"/>
        <w:spacing w:after="0" w:line="240" w:lineRule="auto"/>
        <w:rPr>
          <w:rFonts w:ascii="Times New Roman" w:hAnsi="Times New Roman" w:cs="Times New Roman"/>
          <w:sz w:val="24"/>
          <w:szCs w:val="24"/>
        </w:rPr>
      </w:pPr>
    </w:p>
    <w:p w14:paraId="75341CB0" w14:textId="13E676E2" w:rsidR="00093F5C" w:rsidRPr="000E473A" w:rsidRDefault="00093F5C">
      <w:pPr>
        <w:pStyle w:val="Odsekzoznamu"/>
        <w:numPr>
          <w:ilvl w:val="0"/>
          <w:numId w:val="6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veriteľ úspešne uplatní právo odporovať, je predávajúci povinný voči nemu splniť záväzok v dobe splatnosti a je oprávnený požadovať od kupujúceho poskytnuté plnenie s príslušenstvom. </w:t>
      </w:r>
    </w:p>
    <w:p w14:paraId="6B3D9009" w14:textId="77777777" w:rsidR="00093F5C" w:rsidRPr="000E473A" w:rsidRDefault="00093F5C">
      <w:pPr>
        <w:spacing w:after="0" w:line="240" w:lineRule="auto"/>
        <w:jc w:val="both"/>
      </w:pPr>
    </w:p>
    <w:p w14:paraId="33CB8C1A" w14:textId="5149DA26" w:rsidR="00093F5C" w:rsidRPr="000E473A" w:rsidRDefault="00093F5C">
      <w:pPr>
        <w:spacing w:after="0" w:line="240" w:lineRule="auto"/>
        <w:jc w:val="center"/>
      </w:pPr>
      <w:r w:rsidRPr="000E473A">
        <w:t xml:space="preserve">§ </w:t>
      </w:r>
      <w:r w:rsidR="00E8656D">
        <w:t>993</w:t>
      </w:r>
    </w:p>
    <w:p w14:paraId="22CA8B67" w14:textId="046E5495" w:rsidR="00093F5C" w:rsidRPr="000E473A" w:rsidRDefault="00093F5C">
      <w:pPr>
        <w:spacing w:after="0" w:line="240" w:lineRule="auto"/>
        <w:jc w:val="center"/>
      </w:pPr>
      <w:r w:rsidRPr="000E473A">
        <w:t>Výmaz predávajúceho z obchodného registra</w:t>
      </w:r>
    </w:p>
    <w:p w14:paraId="17AF9832" w14:textId="77777777" w:rsidR="00191CA8" w:rsidRPr="000E473A" w:rsidRDefault="00191CA8">
      <w:pPr>
        <w:spacing w:after="0" w:line="240" w:lineRule="auto"/>
        <w:jc w:val="center"/>
        <w:rPr>
          <w:b/>
        </w:rPr>
      </w:pPr>
    </w:p>
    <w:p w14:paraId="4F52AC9C" w14:textId="1942BC86" w:rsidR="00093F5C" w:rsidRPr="000E473A" w:rsidRDefault="00093F5C">
      <w:pPr>
        <w:spacing w:after="0" w:line="240" w:lineRule="auto"/>
        <w:ind w:firstLine="357"/>
        <w:jc w:val="both"/>
      </w:pPr>
      <w:r w:rsidRPr="000E473A">
        <w:t xml:space="preserve">Ak je predávajúcim právnická osoba, ktorá predala podnik tvoriaci jej imanie, môže ukončiť svoju likvidáciu a byť vymazaná z osobitného registra až po uplynutí jedného roka po tomto predaji, ak sa v tejto dobe nezačalo súdne konanie podľa § </w:t>
      </w:r>
      <w:r w:rsidR="003B7582" w:rsidRPr="000E473A">
        <w:t>99</w:t>
      </w:r>
      <w:r w:rsidR="00E8656D">
        <w:t>2</w:t>
      </w:r>
      <w:r w:rsidRPr="000E473A">
        <w:t xml:space="preserve"> alebo neskôr, keď sa zabezpečili alebo uspokojili nároky, ktoré boli v tomto konaní úspešne uplatnené. </w:t>
      </w:r>
    </w:p>
    <w:p w14:paraId="31B4AD5F" w14:textId="77777777" w:rsidR="00093F5C" w:rsidRPr="000E473A" w:rsidRDefault="00093F5C">
      <w:pPr>
        <w:spacing w:after="0" w:line="240" w:lineRule="auto"/>
        <w:jc w:val="both"/>
      </w:pPr>
    </w:p>
    <w:p w14:paraId="7B6BE109" w14:textId="32391011" w:rsidR="00093F5C" w:rsidRPr="000E473A" w:rsidRDefault="00093F5C">
      <w:pPr>
        <w:spacing w:after="0" w:line="240" w:lineRule="auto"/>
        <w:jc w:val="center"/>
      </w:pPr>
      <w:r w:rsidRPr="000E473A">
        <w:t xml:space="preserve">§ </w:t>
      </w:r>
      <w:r w:rsidR="00E8656D">
        <w:t>994</w:t>
      </w:r>
    </w:p>
    <w:p w14:paraId="74A51A11" w14:textId="25D970B6" w:rsidR="00093F5C" w:rsidRPr="000E473A" w:rsidRDefault="00093F5C">
      <w:pPr>
        <w:spacing w:after="0" w:line="240" w:lineRule="auto"/>
        <w:jc w:val="center"/>
      </w:pPr>
      <w:r w:rsidRPr="000E473A">
        <w:t>Kúpna cena</w:t>
      </w:r>
    </w:p>
    <w:p w14:paraId="21C5C060" w14:textId="77777777" w:rsidR="00191CA8" w:rsidRPr="000E473A" w:rsidRDefault="00191CA8">
      <w:pPr>
        <w:spacing w:after="0" w:line="240" w:lineRule="auto"/>
        <w:jc w:val="both"/>
      </w:pPr>
    </w:p>
    <w:p w14:paraId="7CE5EB7E" w14:textId="46C5360A" w:rsidR="00093F5C" w:rsidRPr="000E473A" w:rsidRDefault="00093F5C">
      <w:pPr>
        <w:pStyle w:val="Odsekzoznamu"/>
        <w:numPr>
          <w:ilvl w:val="1"/>
          <w:numId w:val="4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Predpokladá sa, že kúpna cena je určená na základe údajov o súhrne vecí, práv a záväzkov uvedených v účtovnej evidencii predávaného podniku ku dňu uzavretia zmluvy a na základe ďalších hodnôt uvedených v zmluve, ktoré nie sú zahrnuté do účtovnej evidencie. </w:t>
      </w:r>
    </w:p>
    <w:p w14:paraId="16B6E6C4" w14:textId="00A4EFE8" w:rsidR="00191CA8" w:rsidRPr="000E473A" w:rsidRDefault="00191CA8">
      <w:pPr>
        <w:pStyle w:val="Odsekzoznamu"/>
        <w:spacing w:after="0" w:line="240" w:lineRule="auto"/>
        <w:ind w:left="714"/>
        <w:jc w:val="both"/>
        <w:rPr>
          <w:rFonts w:ascii="Times New Roman" w:hAnsi="Times New Roman" w:cs="Times New Roman"/>
          <w:sz w:val="24"/>
          <w:szCs w:val="24"/>
        </w:rPr>
      </w:pPr>
    </w:p>
    <w:p w14:paraId="1B884194" w14:textId="1D403FB2" w:rsidR="00093F5C" w:rsidRPr="000E473A" w:rsidRDefault="00093F5C">
      <w:pPr>
        <w:pStyle w:val="Odsekzoznamu"/>
        <w:numPr>
          <w:ilvl w:val="1"/>
          <w:numId w:val="4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kúpna cena určená podľa odseku 1 alebo podľa údajov určených ku dňu predchádzajúcemu účinnosti zmluvy, mení sa výška kúpnej ceny s prihliadnutím na zvýšenie alebo zníženie imania, ku ktorému došlo v medziobdobí.</w:t>
      </w:r>
    </w:p>
    <w:p w14:paraId="5A845228" w14:textId="35D1E6DF" w:rsidR="00093F5C" w:rsidRPr="000E473A" w:rsidRDefault="00093F5C">
      <w:pPr>
        <w:spacing w:after="0" w:line="240" w:lineRule="auto"/>
        <w:jc w:val="center"/>
      </w:pPr>
      <w:r w:rsidRPr="000E473A">
        <w:lastRenderedPageBreak/>
        <w:t>§</w:t>
      </w:r>
      <w:r w:rsidR="005C6C45" w:rsidRPr="000E473A">
        <w:t xml:space="preserve"> </w:t>
      </w:r>
      <w:r w:rsidR="00E8656D">
        <w:t>995</w:t>
      </w:r>
    </w:p>
    <w:p w14:paraId="2150BBFF" w14:textId="46E402B8" w:rsidR="00093F5C" w:rsidRPr="000E473A" w:rsidRDefault="00093F5C">
      <w:pPr>
        <w:spacing w:after="0" w:line="240" w:lineRule="auto"/>
        <w:jc w:val="center"/>
      </w:pPr>
      <w:r w:rsidRPr="000E473A">
        <w:t>Notifikácia vád</w:t>
      </w:r>
    </w:p>
    <w:p w14:paraId="344919A5" w14:textId="77777777" w:rsidR="00191CA8" w:rsidRPr="000E473A" w:rsidRDefault="00191CA8">
      <w:pPr>
        <w:spacing w:after="0" w:line="240" w:lineRule="auto"/>
        <w:jc w:val="both"/>
        <w:rPr>
          <w:b/>
        </w:rPr>
      </w:pPr>
    </w:p>
    <w:p w14:paraId="3148FBF5" w14:textId="77777777" w:rsidR="00093F5C" w:rsidRPr="000E473A" w:rsidRDefault="00093F5C">
      <w:pPr>
        <w:spacing w:after="0" w:line="240" w:lineRule="auto"/>
        <w:ind w:firstLine="357"/>
        <w:jc w:val="both"/>
      </w:pPr>
      <w:r w:rsidRPr="000E473A">
        <w:t xml:space="preserve">Predávajúci je povinný najneskôr v zápisnici o prevzatí vecí upozorniť kupujúceho na všetky vady prevádzaných vecí, práv alebo iných majetkových hodnôt, o ktorých vie alebo musí vedieť, inak zodpovedá za škody, ktorým bolo možné týmto upozornením zabrániť. </w:t>
      </w:r>
    </w:p>
    <w:p w14:paraId="57F6A312" w14:textId="77777777" w:rsidR="00093F5C" w:rsidRPr="000E473A" w:rsidRDefault="00093F5C">
      <w:pPr>
        <w:spacing w:after="0" w:line="240" w:lineRule="auto"/>
        <w:jc w:val="both"/>
      </w:pPr>
    </w:p>
    <w:p w14:paraId="2BDAC4CE" w14:textId="29EF5B0B" w:rsidR="00093F5C" w:rsidRPr="000E473A" w:rsidRDefault="00093F5C">
      <w:pPr>
        <w:spacing w:after="0" w:line="240" w:lineRule="auto"/>
        <w:jc w:val="center"/>
      </w:pPr>
      <w:r w:rsidRPr="000E473A">
        <w:t xml:space="preserve">§ </w:t>
      </w:r>
      <w:r w:rsidR="00E8656D">
        <w:t>996</w:t>
      </w:r>
    </w:p>
    <w:p w14:paraId="02BCCF75" w14:textId="1A8383B0" w:rsidR="00093F5C" w:rsidRPr="000E473A" w:rsidRDefault="00093F5C">
      <w:pPr>
        <w:spacing w:after="0" w:line="240" w:lineRule="auto"/>
        <w:jc w:val="center"/>
      </w:pPr>
      <w:r w:rsidRPr="000E473A">
        <w:t>Spísanie vád</w:t>
      </w:r>
    </w:p>
    <w:p w14:paraId="425FB6C7" w14:textId="77777777" w:rsidR="00191CA8" w:rsidRPr="000E473A" w:rsidRDefault="00191CA8">
      <w:pPr>
        <w:spacing w:after="0" w:line="240" w:lineRule="auto"/>
        <w:jc w:val="center"/>
        <w:rPr>
          <w:b/>
        </w:rPr>
      </w:pPr>
    </w:p>
    <w:p w14:paraId="206F6CF5" w14:textId="77777777" w:rsidR="00093F5C" w:rsidRPr="000E473A" w:rsidRDefault="00093F5C">
      <w:pPr>
        <w:spacing w:after="0" w:line="240" w:lineRule="auto"/>
        <w:ind w:firstLine="357"/>
        <w:jc w:val="both"/>
      </w:pPr>
      <w:r w:rsidRPr="000E473A">
        <w:t xml:space="preserve">V zápisnici o prevzatí vecí sa uvedú chýbajúce veci a vady vecí, práv a iných majetkových hodnôt, ktoré sú zjavné v čase spísania zápisnice. Za chýbajúce sa považujú veci, ktoré predávajúci neodovzdal kupujúcemu, hoci tieto veci podľa účtovnej evidencie a zmluvy majú byť súčasťou imania predávaného podniku. Pri posudzovaní vadnosti sa prihliadne na ich schopnosť slúžiť prevádzke podniku a na dobu ich používania podľa účtovných záznamov. </w:t>
      </w:r>
    </w:p>
    <w:p w14:paraId="6DB3C859" w14:textId="77777777" w:rsidR="00093F5C" w:rsidRPr="000E473A" w:rsidRDefault="00093F5C">
      <w:pPr>
        <w:spacing w:after="0" w:line="240" w:lineRule="auto"/>
        <w:jc w:val="both"/>
      </w:pPr>
    </w:p>
    <w:p w14:paraId="1DBE5C31" w14:textId="77777777" w:rsidR="00714B51" w:rsidRPr="000E473A" w:rsidRDefault="00714B51">
      <w:pPr>
        <w:spacing w:after="0" w:line="240" w:lineRule="auto"/>
        <w:jc w:val="both"/>
        <w:rPr>
          <w:b/>
        </w:rPr>
      </w:pPr>
    </w:p>
    <w:p w14:paraId="568F70E5" w14:textId="68506230" w:rsidR="00093F5C" w:rsidRPr="000E473A" w:rsidRDefault="00C2698F">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57EAD808" w14:textId="4D85EC45" w:rsidR="00093F5C" w:rsidRPr="000E473A" w:rsidRDefault="00C2698F">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ZÁMENNÁ ZMLUVA</w:t>
      </w:r>
    </w:p>
    <w:p w14:paraId="676E98C0" w14:textId="77777777" w:rsidR="00093F5C" w:rsidRPr="000E473A" w:rsidRDefault="00093F5C">
      <w:pPr>
        <w:spacing w:after="0" w:line="240" w:lineRule="auto"/>
        <w:jc w:val="both"/>
        <w:rPr>
          <w:b/>
        </w:rPr>
      </w:pPr>
    </w:p>
    <w:p w14:paraId="18E6E288" w14:textId="7EAB38AE" w:rsidR="00093F5C" w:rsidRPr="000E473A" w:rsidRDefault="00093F5C">
      <w:pPr>
        <w:spacing w:after="0" w:line="240" w:lineRule="auto"/>
        <w:jc w:val="center"/>
      </w:pPr>
      <w:r w:rsidRPr="000E473A">
        <w:t xml:space="preserve">§ </w:t>
      </w:r>
      <w:r w:rsidR="00E8656D">
        <w:t>99</w:t>
      </w:r>
      <w:r w:rsidR="00993BD2">
        <w:t>7</w:t>
      </w:r>
    </w:p>
    <w:p w14:paraId="72BA870F" w14:textId="678BFF74" w:rsidR="00AD61A7" w:rsidRPr="000E473A" w:rsidRDefault="00AD61A7">
      <w:pPr>
        <w:spacing w:after="0" w:line="240" w:lineRule="auto"/>
        <w:jc w:val="center"/>
      </w:pPr>
      <w:r w:rsidRPr="000E473A">
        <w:t>Základné ustanovenie</w:t>
      </w:r>
    </w:p>
    <w:p w14:paraId="6E59BDFE" w14:textId="77777777" w:rsidR="00121C1F" w:rsidRPr="000E473A" w:rsidRDefault="00121C1F">
      <w:pPr>
        <w:spacing w:after="0" w:line="240" w:lineRule="auto"/>
        <w:jc w:val="center"/>
        <w:rPr>
          <w:b/>
        </w:rPr>
      </w:pPr>
    </w:p>
    <w:p w14:paraId="6C8D3AA5" w14:textId="77777777" w:rsidR="00093F5C" w:rsidRPr="000E473A" w:rsidRDefault="00093F5C">
      <w:pPr>
        <w:spacing w:after="0" w:line="240" w:lineRule="auto"/>
        <w:ind w:firstLine="357"/>
        <w:jc w:val="both"/>
      </w:pPr>
      <w:r w:rsidRPr="000E473A">
        <w:t>Zámennou zmluvou sa každá zo strán zaväzuje previesť na druhú stranu vlastnícke právo k veci výmenou za záväzok druhej strany previesť na ňu vlastnícke právo k inej veci. Na zámenu iných právnych predmetom sa primerane použijú ustanovenia o zámennej zmluve.</w:t>
      </w:r>
    </w:p>
    <w:p w14:paraId="010FB179" w14:textId="77777777" w:rsidR="00093F5C" w:rsidRPr="000E473A" w:rsidRDefault="00093F5C">
      <w:pPr>
        <w:spacing w:after="0" w:line="240" w:lineRule="auto"/>
        <w:jc w:val="both"/>
      </w:pPr>
    </w:p>
    <w:p w14:paraId="33BF4ED4" w14:textId="09AA5BFB" w:rsidR="007A2027" w:rsidRDefault="00093F5C">
      <w:pPr>
        <w:spacing w:after="0" w:line="240" w:lineRule="auto"/>
        <w:jc w:val="center"/>
      </w:pPr>
      <w:r w:rsidRPr="000E473A">
        <w:t xml:space="preserve">§ </w:t>
      </w:r>
      <w:r w:rsidR="00993BD2">
        <w:t>998</w:t>
      </w:r>
    </w:p>
    <w:p w14:paraId="4EBFAAA1" w14:textId="7A83F79D" w:rsidR="00121C1F" w:rsidRPr="000E473A" w:rsidRDefault="00AD61A7">
      <w:pPr>
        <w:spacing w:after="0" w:line="240" w:lineRule="auto"/>
        <w:jc w:val="center"/>
      </w:pPr>
      <w:r w:rsidRPr="000E473A">
        <w:t>Splnenie záväzku</w:t>
      </w:r>
    </w:p>
    <w:p w14:paraId="5C5FB429" w14:textId="77777777" w:rsidR="00AD61A7" w:rsidRPr="000E473A" w:rsidRDefault="00AD61A7">
      <w:pPr>
        <w:spacing w:after="0" w:line="240" w:lineRule="auto"/>
        <w:ind w:firstLine="357"/>
        <w:jc w:val="center"/>
        <w:rPr>
          <w:b/>
        </w:rPr>
      </w:pPr>
    </w:p>
    <w:p w14:paraId="03A5C5B9" w14:textId="45A05583" w:rsidR="00093F5C" w:rsidRPr="000E473A" w:rsidRDefault="00AD61A7">
      <w:pPr>
        <w:spacing w:after="0" w:line="240" w:lineRule="auto"/>
        <w:ind w:firstLine="357"/>
        <w:jc w:val="both"/>
      </w:pPr>
      <w:r w:rsidRPr="000E473A">
        <w:t>S</w:t>
      </w:r>
      <w:r w:rsidR="00093F5C" w:rsidRPr="000E473A">
        <w:t>trany sú povinné splniť záväzok zo zámennej zmluvy pri uzavretí zmluvy.</w:t>
      </w:r>
    </w:p>
    <w:p w14:paraId="099F0D7F" w14:textId="77777777" w:rsidR="00093F5C" w:rsidRPr="000E473A" w:rsidRDefault="00093F5C">
      <w:pPr>
        <w:spacing w:after="0" w:line="240" w:lineRule="auto"/>
        <w:jc w:val="both"/>
        <w:rPr>
          <w:b/>
        </w:rPr>
      </w:pPr>
    </w:p>
    <w:p w14:paraId="35D578F6" w14:textId="67976DE5" w:rsidR="00093F5C" w:rsidRPr="000E473A" w:rsidRDefault="00093F5C">
      <w:pPr>
        <w:spacing w:after="0" w:line="240" w:lineRule="auto"/>
        <w:jc w:val="center"/>
      </w:pPr>
      <w:r w:rsidRPr="000E473A">
        <w:t xml:space="preserve">§ </w:t>
      </w:r>
      <w:r w:rsidR="00993BD2">
        <w:t>999</w:t>
      </w:r>
    </w:p>
    <w:p w14:paraId="65A4EA68" w14:textId="7C36AC6F" w:rsidR="00AD61A7" w:rsidRPr="000E473A" w:rsidRDefault="00AD61A7">
      <w:pPr>
        <w:spacing w:after="0" w:line="240" w:lineRule="auto"/>
        <w:jc w:val="center"/>
      </w:pPr>
      <w:r w:rsidRPr="000E473A">
        <w:t>Akosť veci a prechod nebezpečenstva</w:t>
      </w:r>
    </w:p>
    <w:p w14:paraId="4B71FA4F" w14:textId="77777777" w:rsidR="00121C1F" w:rsidRPr="000E473A" w:rsidRDefault="00121C1F">
      <w:pPr>
        <w:spacing w:after="0" w:line="240" w:lineRule="auto"/>
        <w:jc w:val="center"/>
        <w:rPr>
          <w:b/>
        </w:rPr>
      </w:pPr>
    </w:p>
    <w:p w14:paraId="598E3534" w14:textId="2EDEC806" w:rsidR="00093F5C" w:rsidRPr="000E473A" w:rsidRDefault="00093F5C">
      <w:pPr>
        <w:pStyle w:val="Odsekzoznamu"/>
        <w:numPr>
          <w:ilvl w:val="0"/>
          <w:numId w:val="7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Strany si odovzdajú </w:t>
      </w:r>
      <w:r w:rsidR="00AD61A7" w:rsidRPr="000E473A">
        <w:rPr>
          <w:rFonts w:ascii="Times New Roman" w:hAnsi="Times New Roman" w:cs="Times New Roman"/>
          <w:sz w:val="24"/>
          <w:szCs w:val="24"/>
        </w:rPr>
        <w:t>vec</w:t>
      </w:r>
      <w:r w:rsidRPr="000E473A">
        <w:rPr>
          <w:rFonts w:ascii="Times New Roman" w:hAnsi="Times New Roman" w:cs="Times New Roman"/>
          <w:sz w:val="24"/>
          <w:szCs w:val="24"/>
        </w:rPr>
        <w:t xml:space="preserve"> v stave, v akom sa nachádza ku dňu uzavretia zmluvy. </w:t>
      </w:r>
    </w:p>
    <w:p w14:paraId="04E4F330" w14:textId="77777777" w:rsidR="00121C1F" w:rsidRPr="000E473A" w:rsidRDefault="00121C1F">
      <w:pPr>
        <w:pStyle w:val="Odsekzoznamu"/>
        <w:spacing w:after="0" w:line="240" w:lineRule="auto"/>
        <w:ind w:left="714"/>
        <w:jc w:val="both"/>
        <w:rPr>
          <w:rFonts w:ascii="Times New Roman" w:hAnsi="Times New Roman" w:cs="Times New Roman"/>
          <w:sz w:val="24"/>
          <w:szCs w:val="24"/>
        </w:rPr>
      </w:pPr>
    </w:p>
    <w:p w14:paraId="3F9C02CD" w14:textId="5D3DE678" w:rsidR="00093F5C" w:rsidRPr="000E473A" w:rsidRDefault="00093F5C">
      <w:pPr>
        <w:pStyle w:val="Odsekzoznamu"/>
        <w:numPr>
          <w:ilvl w:val="0"/>
          <w:numId w:val="7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Nebezpečenstvo škody na </w:t>
      </w:r>
      <w:r w:rsidR="00AD61A7" w:rsidRPr="000E473A">
        <w:rPr>
          <w:rFonts w:ascii="Times New Roman" w:hAnsi="Times New Roman" w:cs="Times New Roman"/>
          <w:sz w:val="24"/>
          <w:szCs w:val="24"/>
        </w:rPr>
        <w:t>veci</w:t>
      </w:r>
      <w:r w:rsidRPr="000E473A">
        <w:rPr>
          <w:rFonts w:ascii="Times New Roman" w:hAnsi="Times New Roman" w:cs="Times New Roman"/>
          <w:sz w:val="24"/>
          <w:szCs w:val="24"/>
        </w:rPr>
        <w:t xml:space="preserve"> prechádza na druhú stranu odovzdaním veci druhej strane.</w:t>
      </w:r>
    </w:p>
    <w:p w14:paraId="5F24566D" w14:textId="77777777" w:rsidR="00093F5C" w:rsidRPr="000E473A" w:rsidRDefault="00093F5C">
      <w:pPr>
        <w:spacing w:after="0" w:line="240" w:lineRule="auto"/>
        <w:jc w:val="both"/>
      </w:pPr>
    </w:p>
    <w:p w14:paraId="10147947" w14:textId="71A804CA" w:rsidR="00093F5C" w:rsidRPr="000E473A" w:rsidRDefault="00093F5C">
      <w:pPr>
        <w:spacing w:after="0" w:line="240" w:lineRule="auto"/>
        <w:jc w:val="center"/>
      </w:pPr>
      <w:r w:rsidRPr="000E473A">
        <w:t xml:space="preserve">§ </w:t>
      </w:r>
      <w:r w:rsidR="00993BD2">
        <w:t>1000</w:t>
      </w:r>
    </w:p>
    <w:p w14:paraId="622283E1" w14:textId="13A6D143" w:rsidR="0081170A" w:rsidRPr="000E473A" w:rsidRDefault="0081170A">
      <w:pPr>
        <w:spacing w:after="0" w:line="240" w:lineRule="auto"/>
        <w:jc w:val="center"/>
      </w:pPr>
      <w:r w:rsidRPr="000E473A">
        <w:t>Plody a úžitky</w:t>
      </w:r>
    </w:p>
    <w:p w14:paraId="00610554" w14:textId="77777777" w:rsidR="00121C1F" w:rsidRPr="000E473A" w:rsidRDefault="00121C1F">
      <w:pPr>
        <w:spacing w:after="0" w:line="240" w:lineRule="auto"/>
        <w:jc w:val="center"/>
        <w:rPr>
          <w:b/>
        </w:rPr>
      </w:pPr>
    </w:p>
    <w:p w14:paraId="7C7D5EEC" w14:textId="7D138236" w:rsidR="00093F5C" w:rsidRPr="000E473A" w:rsidRDefault="00093F5C" w:rsidP="00724C31">
      <w:pPr>
        <w:spacing w:after="0" w:line="240" w:lineRule="auto"/>
        <w:ind w:firstLine="357"/>
        <w:jc w:val="both"/>
      </w:pPr>
      <w:r w:rsidRPr="000E473A">
        <w:t xml:space="preserve">Plody a úžitky z </w:t>
      </w:r>
      <w:r w:rsidR="0081170A" w:rsidRPr="000E473A">
        <w:t>veci</w:t>
      </w:r>
      <w:r w:rsidRPr="000E473A">
        <w:t xml:space="preserve"> patria prevodcovi do času, kedy má ho podľa zmluvy odovzdať; od tohto času patria nadobúdateľovi aj </w:t>
      </w:r>
      <w:r w:rsidR="4034A1CC" w:rsidRPr="000E473A">
        <w:t>vtedy</w:t>
      </w:r>
      <w:r w:rsidRPr="000E473A">
        <w:t xml:space="preserve">, ak by mu predmet zámeny nebol odovzdaný. </w:t>
      </w:r>
    </w:p>
    <w:p w14:paraId="70AF8489" w14:textId="77777777" w:rsidR="00093F5C" w:rsidRPr="000E473A" w:rsidRDefault="00093F5C" w:rsidP="00724C31">
      <w:pPr>
        <w:spacing w:after="0" w:line="240" w:lineRule="auto"/>
        <w:jc w:val="both"/>
      </w:pPr>
    </w:p>
    <w:p w14:paraId="014D0E3B" w14:textId="77777777" w:rsidR="001E40E6" w:rsidRDefault="001E40E6" w:rsidP="00724C31">
      <w:pPr>
        <w:spacing w:after="0" w:line="240" w:lineRule="auto"/>
        <w:jc w:val="center"/>
      </w:pPr>
    </w:p>
    <w:p w14:paraId="14F28F46" w14:textId="77777777" w:rsidR="001E40E6" w:rsidRDefault="001E40E6" w:rsidP="00724C31">
      <w:pPr>
        <w:spacing w:after="0" w:line="240" w:lineRule="auto"/>
        <w:jc w:val="center"/>
      </w:pPr>
    </w:p>
    <w:p w14:paraId="1A8FE538" w14:textId="77777777" w:rsidR="001E40E6" w:rsidRDefault="001E40E6" w:rsidP="00724C31">
      <w:pPr>
        <w:spacing w:after="0" w:line="240" w:lineRule="auto"/>
        <w:jc w:val="center"/>
      </w:pPr>
    </w:p>
    <w:p w14:paraId="38D839D4" w14:textId="77777777" w:rsidR="001E40E6" w:rsidRDefault="001E40E6" w:rsidP="00724C31">
      <w:pPr>
        <w:spacing w:after="0" w:line="240" w:lineRule="auto"/>
        <w:jc w:val="center"/>
      </w:pPr>
    </w:p>
    <w:p w14:paraId="187C5EE7" w14:textId="2ADB444E" w:rsidR="00093F5C" w:rsidRPr="000E473A" w:rsidRDefault="00093F5C" w:rsidP="00724C31">
      <w:pPr>
        <w:spacing w:after="0" w:line="240" w:lineRule="auto"/>
        <w:jc w:val="center"/>
      </w:pPr>
      <w:r w:rsidRPr="000E473A">
        <w:lastRenderedPageBreak/>
        <w:t xml:space="preserve">§ </w:t>
      </w:r>
      <w:r w:rsidR="00993BD2">
        <w:t>1001</w:t>
      </w:r>
    </w:p>
    <w:p w14:paraId="2FA1ED3D" w14:textId="77777777" w:rsidR="00121C1F" w:rsidRPr="000E473A" w:rsidRDefault="00121C1F" w:rsidP="009374B0">
      <w:pPr>
        <w:spacing w:after="0" w:line="240" w:lineRule="auto"/>
        <w:jc w:val="center"/>
        <w:rPr>
          <w:b/>
        </w:rPr>
      </w:pPr>
    </w:p>
    <w:p w14:paraId="76518361" w14:textId="7C253A1C" w:rsidR="00093F5C" w:rsidRPr="000E473A" w:rsidRDefault="00093F5C">
      <w:pPr>
        <w:spacing w:after="0" w:line="240" w:lineRule="auto"/>
        <w:ind w:firstLine="357"/>
        <w:jc w:val="both"/>
      </w:pPr>
      <w:r w:rsidRPr="000E473A">
        <w:t xml:space="preserve">Na zámennú zmluvu sa primerane použijú ustanovenia tohto zákona o kúpnej zmluve, pričom každá zo strán sa považuje ohľadne </w:t>
      </w:r>
      <w:r w:rsidR="0081170A" w:rsidRPr="000E473A">
        <w:t>veci</w:t>
      </w:r>
      <w:r w:rsidRPr="000E473A">
        <w:t xml:space="preserve">, ktorú výmenou dáva, za predávajúcu stranu, a ohľadne </w:t>
      </w:r>
      <w:r w:rsidR="0081170A" w:rsidRPr="000E473A">
        <w:t>veci</w:t>
      </w:r>
      <w:r w:rsidRPr="000E473A">
        <w:t>, ktorú výmenou prijíma, za kupujúcu stranu.</w:t>
      </w:r>
    </w:p>
    <w:p w14:paraId="7F577679" w14:textId="37A82C5D" w:rsidR="00C2698F" w:rsidRPr="000E473A" w:rsidRDefault="00C2698F">
      <w:pPr>
        <w:pStyle w:val="Nadpis4"/>
        <w:spacing w:before="0" w:after="0" w:line="240" w:lineRule="auto"/>
        <w:jc w:val="center"/>
        <w:rPr>
          <w:rFonts w:ascii="Times New Roman" w:hAnsi="Times New Roman" w:cs="Times New Roman"/>
          <w:b/>
          <w:i w:val="0"/>
          <w:iCs w:val="0"/>
          <w:spacing w:val="30"/>
          <w:sz w:val="24"/>
          <w:szCs w:val="24"/>
        </w:rPr>
      </w:pPr>
    </w:p>
    <w:p w14:paraId="7F0258C1" w14:textId="0376CB07" w:rsidR="00093F5C" w:rsidRPr="000E473A" w:rsidRDefault="00C2698F">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1813D9FA" w14:textId="6355A98F" w:rsidR="00093F5C" w:rsidRPr="000E473A" w:rsidRDefault="00C2698F">
      <w:pPr>
        <w:pStyle w:val="Nadpis4"/>
        <w:spacing w:before="0" w:after="0" w:line="240" w:lineRule="auto"/>
        <w:jc w:val="center"/>
        <w:rPr>
          <w:rFonts w:ascii="Times New Roman" w:eastAsia="Times New Roman" w:hAnsi="Times New Roman" w:cs="Times New Roman"/>
          <w:b/>
          <w:bCs/>
          <w:i w:val="0"/>
          <w:iCs w:val="0"/>
          <w:sz w:val="24"/>
          <w:szCs w:val="24"/>
        </w:rPr>
      </w:pPr>
      <w:r w:rsidRPr="000E473A">
        <w:rPr>
          <w:rFonts w:ascii="Times New Roman" w:eastAsia="Times New Roman" w:hAnsi="Times New Roman" w:cs="Times New Roman"/>
          <w:b/>
          <w:bCs/>
          <w:i w:val="0"/>
          <w:iCs w:val="0"/>
          <w:sz w:val="24"/>
          <w:szCs w:val="24"/>
        </w:rPr>
        <w:t>DAROVACIA ZMLUVA</w:t>
      </w:r>
    </w:p>
    <w:p w14:paraId="4C9E1B05" w14:textId="77777777" w:rsidR="00093F5C" w:rsidRPr="000E473A" w:rsidRDefault="00093F5C">
      <w:pPr>
        <w:pStyle w:val="Standard"/>
        <w:jc w:val="center"/>
        <w:rPr>
          <w:rFonts w:ascii="Times New Roman" w:hAnsi="Times New Roman" w:cs="Times New Roman"/>
          <w:b/>
          <w:color w:val="auto"/>
        </w:rPr>
      </w:pPr>
    </w:p>
    <w:p w14:paraId="0300966D" w14:textId="27663EEE" w:rsidR="00093F5C" w:rsidRPr="000E473A" w:rsidRDefault="00093F5C">
      <w:pPr>
        <w:pStyle w:val="Standard"/>
        <w:jc w:val="center"/>
        <w:rPr>
          <w:rFonts w:ascii="Times New Roman" w:hAnsi="Times New Roman" w:cs="Times New Roman"/>
          <w:color w:val="auto"/>
        </w:rPr>
      </w:pPr>
      <w:r w:rsidRPr="000E473A">
        <w:rPr>
          <w:rFonts w:ascii="Times New Roman" w:hAnsi="Times New Roman" w:cs="Times New Roman"/>
          <w:color w:val="auto"/>
        </w:rPr>
        <w:t xml:space="preserve">§ </w:t>
      </w:r>
      <w:r w:rsidR="00993BD2">
        <w:rPr>
          <w:rFonts w:ascii="Times New Roman" w:hAnsi="Times New Roman" w:cs="Times New Roman"/>
          <w:color w:val="auto"/>
        </w:rPr>
        <w:t>1002</w:t>
      </w:r>
    </w:p>
    <w:p w14:paraId="4EE81C65" w14:textId="0737D7D6" w:rsidR="00121C1F"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Základné ustanoveni</w:t>
      </w:r>
      <w:r w:rsidR="0081170A" w:rsidRPr="000E473A">
        <w:rPr>
          <w:rFonts w:ascii="Times New Roman" w:hAnsi="Times New Roman" w:cs="Times New Roman"/>
          <w:bCs/>
          <w:color w:val="auto"/>
        </w:rPr>
        <w:t>a</w:t>
      </w:r>
    </w:p>
    <w:p w14:paraId="5F61D4BF" w14:textId="77777777" w:rsidR="00121C1F" w:rsidRPr="000E473A" w:rsidRDefault="00121C1F">
      <w:pPr>
        <w:pStyle w:val="Standard"/>
        <w:jc w:val="both"/>
        <w:rPr>
          <w:rFonts w:ascii="Times New Roman" w:hAnsi="Times New Roman" w:cs="Times New Roman"/>
          <w:b/>
          <w:bCs/>
          <w:color w:val="auto"/>
        </w:rPr>
      </w:pPr>
    </w:p>
    <w:p w14:paraId="79B54399" w14:textId="16F0A724" w:rsidR="00093F5C" w:rsidRPr="000E473A" w:rsidRDefault="00093F5C">
      <w:pPr>
        <w:pStyle w:val="Standard"/>
        <w:numPr>
          <w:ilvl w:val="1"/>
          <w:numId w:val="22"/>
        </w:numPr>
        <w:ind w:left="714" w:hanging="357"/>
        <w:jc w:val="both"/>
        <w:rPr>
          <w:rFonts w:ascii="Times New Roman" w:hAnsi="Times New Roman" w:cs="Times New Roman"/>
          <w:color w:val="auto"/>
        </w:rPr>
      </w:pPr>
      <w:r w:rsidRPr="000E473A">
        <w:rPr>
          <w:rFonts w:ascii="Times New Roman" w:hAnsi="Times New Roman" w:cs="Times New Roman"/>
          <w:color w:val="auto"/>
        </w:rPr>
        <w:t>Darovacou zmluvou sa darca zaväzuje bezodplatne odovzdať vec obdarovanému a previesť na obdarovaného vlastnícke právo, a obdarovaný sa zaväzuje dar prevziať.</w:t>
      </w:r>
    </w:p>
    <w:p w14:paraId="2948C6A1" w14:textId="77777777" w:rsidR="00121C1F" w:rsidRPr="000E473A" w:rsidRDefault="00121C1F">
      <w:pPr>
        <w:pStyle w:val="Standard"/>
        <w:ind w:left="714"/>
        <w:jc w:val="both"/>
        <w:rPr>
          <w:rFonts w:ascii="Times New Roman" w:hAnsi="Times New Roman" w:cs="Times New Roman"/>
          <w:color w:val="auto"/>
        </w:rPr>
      </w:pPr>
    </w:p>
    <w:p w14:paraId="39EF3799" w14:textId="47EF8C87" w:rsidR="00093F5C" w:rsidRPr="000E473A" w:rsidRDefault="00093F5C">
      <w:pPr>
        <w:pStyle w:val="Standard"/>
        <w:numPr>
          <w:ilvl w:val="1"/>
          <w:numId w:val="22"/>
        </w:numPr>
        <w:ind w:left="714" w:hanging="357"/>
        <w:jc w:val="both"/>
        <w:rPr>
          <w:rFonts w:ascii="Times New Roman" w:hAnsi="Times New Roman" w:cs="Times New Roman"/>
          <w:color w:val="auto"/>
        </w:rPr>
      </w:pPr>
      <w:r w:rsidRPr="000E473A">
        <w:rPr>
          <w:rFonts w:ascii="Times New Roman" w:hAnsi="Times New Roman" w:cs="Times New Roman"/>
          <w:color w:val="auto"/>
        </w:rPr>
        <w:t>Ustanovenia o darovacej zmluve sa primerane použijú aj na zmluvy o bezodplatnom prevode iných právnych predmetov, ak to pripúšťa ich povaha.</w:t>
      </w:r>
    </w:p>
    <w:p w14:paraId="2934BB88" w14:textId="77777777" w:rsidR="00093F5C" w:rsidRPr="000E473A" w:rsidRDefault="00093F5C">
      <w:pPr>
        <w:pStyle w:val="Standard"/>
        <w:jc w:val="both"/>
        <w:rPr>
          <w:rFonts w:ascii="Times New Roman" w:hAnsi="Times New Roman" w:cs="Times New Roman"/>
          <w:color w:val="auto"/>
        </w:rPr>
      </w:pPr>
    </w:p>
    <w:p w14:paraId="670B06CD" w14:textId="1889086E"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 xml:space="preserve">§ </w:t>
      </w:r>
      <w:r w:rsidR="00993BD2">
        <w:rPr>
          <w:rFonts w:ascii="Times New Roman" w:hAnsi="Times New Roman" w:cs="Times New Roman"/>
          <w:bCs/>
          <w:color w:val="auto"/>
        </w:rPr>
        <w:t>1003</w:t>
      </w:r>
    </w:p>
    <w:p w14:paraId="2D10E1BB" w14:textId="4579F661"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Forma zmluvy</w:t>
      </w:r>
    </w:p>
    <w:p w14:paraId="72EDC08D" w14:textId="77777777" w:rsidR="00121C1F" w:rsidRPr="000E473A" w:rsidRDefault="00121C1F">
      <w:pPr>
        <w:pStyle w:val="Standard"/>
        <w:ind w:left="714" w:hanging="357"/>
        <w:jc w:val="both"/>
        <w:rPr>
          <w:rFonts w:ascii="Times New Roman" w:hAnsi="Times New Roman" w:cs="Times New Roman"/>
          <w:b/>
          <w:bCs/>
          <w:color w:val="auto"/>
        </w:rPr>
      </w:pPr>
    </w:p>
    <w:p w14:paraId="7BB0950D" w14:textId="39FE0F57" w:rsidR="00093F5C" w:rsidRPr="000E473A" w:rsidRDefault="00093F5C">
      <w:pPr>
        <w:pStyle w:val="Standard"/>
        <w:numPr>
          <w:ilvl w:val="0"/>
          <w:numId w:val="702"/>
        </w:numPr>
        <w:ind w:left="714" w:hanging="357"/>
        <w:jc w:val="both"/>
        <w:rPr>
          <w:rFonts w:ascii="Times New Roman" w:hAnsi="Times New Roman" w:cs="Times New Roman"/>
          <w:color w:val="auto"/>
        </w:rPr>
      </w:pPr>
      <w:r w:rsidRPr="000E473A">
        <w:rPr>
          <w:rFonts w:ascii="Times New Roman" w:hAnsi="Times New Roman" w:cs="Times New Roman"/>
          <w:color w:val="auto"/>
        </w:rPr>
        <w:t xml:space="preserve">Ak je dar zapísaný vo verejnom registri, musí byť darovacia zmluva písomná.  </w:t>
      </w:r>
    </w:p>
    <w:p w14:paraId="629F4ECD" w14:textId="77777777" w:rsidR="00121C1F" w:rsidRPr="000E473A" w:rsidRDefault="00121C1F">
      <w:pPr>
        <w:pStyle w:val="Standard"/>
        <w:ind w:left="714" w:hanging="357"/>
        <w:jc w:val="both"/>
        <w:rPr>
          <w:rFonts w:ascii="Times New Roman" w:hAnsi="Times New Roman" w:cs="Times New Roman"/>
          <w:color w:val="auto"/>
        </w:rPr>
      </w:pPr>
    </w:p>
    <w:p w14:paraId="405316EC" w14:textId="5AFEE1BC" w:rsidR="00093F5C" w:rsidRPr="000E473A" w:rsidRDefault="00093F5C">
      <w:pPr>
        <w:pStyle w:val="Standard"/>
        <w:numPr>
          <w:ilvl w:val="0"/>
          <w:numId w:val="702"/>
        </w:numPr>
        <w:ind w:left="714" w:hanging="357"/>
        <w:jc w:val="both"/>
        <w:rPr>
          <w:rFonts w:ascii="Times New Roman" w:hAnsi="Times New Roman" w:cs="Times New Roman"/>
          <w:color w:val="auto"/>
        </w:rPr>
      </w:pPr>
      <w:r w:rsidRPr="000E473A">
        <w:rPr>
          <w:rFonts w:ascii="Times New Roman" w:hAnsi="Times New Roman" w:cs="Times New Roman"/>
          <w:color w:val="auto"/>
        </w:rPr>
        <w:t xml:space="preserve">Darovacia zmluva musí </w:t>
      </w:r>
      <w:r w:rsidR="0081170A" w:rsidRPr="000E473A">
        <w:rPr>
          <w:rFonts w:ascii="Times New Roman" w:hAnsi="Times New Roman" w:cs="Times New Roman"/>
          <w:color w:val="auto"/>
        </w:rPr>
        <w:t xml:space="preserve">byť </w:t>
      </w:r>
      <w:r w:rsidRPr="000E473A">
        <w:rPr>
          <w:rFonts w:ascii="Times New Roman" w:hAnsi="Times New Roman" w:cs="Times New Roman"/>
          <w:color w:val="auto"/>
        </w:rPr>
        <w:t>písomná aj vtedy, ak vec nebude odovzdaná pri uzavretí zmluvy.</w:t>
      </w:r>
    </w:p>
    <w:p w14:paraId="4EA337AC" w14:textId="77777777" w:rsidR="00093F5C" w:rsidRPr="000E473A" w:rsidRDefault="00093F5C">
      <w:pPr>
        <w:pStyle w:val="Standard"/>
        <w:jc w:val="both"/>
        <w:rPr>
          <w:rFonts w:ascii="Times New Roman" w:hAnsi="Times New Roman" w:cs="Times New Roman"/>
          <w:color w:val="auto"/>
        </w:rPr>
      </w:pPr>
    </w:p>
    <w:p w14:paraId="669B9673" w14:textId="5C1520E0" w:rsidR="00093F5C" w:rsidRPr="000E473A" w:rsidRDefault="00093F5C">
      <w:pPr>
        <w:pStyle w:val="Standard"/>
        <w:jc w:val="center"/>
        <w:rPr>
          <w:rFonts w:ascii="Times New Roman" w:hAnsi="Times New Roman" w:cs="Times New Roman"/>
          <w:color w:val="auto"/>
        </w:rPr>
      </w:pPr>
      <w:r w:rsidRPr="000E473A">
        <w:rPr>
          <w:rFonts w:ascii="Times New Roman" w:hAnsi="Times New Roman" w:cs="Times New Roman"/>
          <w:color w:val="auto"/>
        </w:rPr>
        <w:t xml:space="preserve">§ </w:t>
      </w:r>
      <w:r w:rsidR="00993BD2">
        <w:rPr>
          <w:rFonts w:ascii="Times New Roman" w:hAnsi="Times New Roman" w:cs="Times New Roman"/>
          <w:color w:val="auto"/>
        </w:rPr>
        <w:t>1004</w:t>
      </w:r>
    </w:p>
    <w:p w14:paraId="79E7B93A" w14:textId="34E3119B"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Darovanie pre prípad smrti</w:t>
      </w:r>
    </w:p>
    <w:p w14:paraId="06272BA6" w14:textId="77777777" w:rsidR="00121C1F" w:rsidRPr="000E473A" w:rsidRDefault="00121C1F">
      <w:pPr>
        <w:pStyle w:val="Standard"/>
        <w:jc w:val="both"/>
        <w:rPr>
          <w:rFonts w:ascii="Times New Roman" w:hAnsi="Times New Roman" w:cs="Times New Roman"/>
          <w:color w:val="auto"/>
        </w:rPr>
      </w:pPr>
    </w:p>
    <w:p w14:paraId="49B9E526" w14:textId="77777777" w:rsidR="00093F5C" w:rsidRPr="000E473A" w:rsidRDefault="00093F5C">
      <w:pPr>
        <w:pStyle w:val="Standard"/>
        <w:ind w:firstLine="357"/>
        <w:jc w:val="both"/>
        <w:rPr>
          <w:rFonts w:ascii="Times New Roman" w:hAnsi="Times New Roman" w:cs="Times New Roman"/>
          <w:color w:val="auto"/>
        </w:rPr>
      </w:pPr>
      <w:r w:rsidRPr="000E473A">
        <w:rPr>
          <w:rFonts w:ascii="Times New Roman" w:hAnsi="Times New Roman" w:cs="Times New Roman"/>
          <w:color w:val="auto"/>
        </w:rPr>
        <w:t>Darovacia zmluva, podľa ktorej je smrť darcu podmienkou darovania a plniť sa má až po jeho smrti, je neplatná.</w:t>
      </w:r>
    </w:p>
    <w:p w14:paraId="7B98BF0A" w14:textId="77777777" w:rsidR="00093F5C" w:rsidRPr="000E473A" w:rsidRDefault="00093F5C">
      <w:pPr>
        <w:pStyle w:val="Standard"/>
        <w:jc w:val="both"/>
        <w:rPr>
          <w:rFonts w:ascii="Times New Roman" w:hAnsi="Times New Roman" w:cs="Times New Roman"/>
          <w:color w:val="auto"/>
        </w:rPr>
      </w:pPr>
    </w:p>
    <w:p w14:paraId="2DE5D37A" w14:textId="319B2511" w:rsidR="00093F5C" w:rsidRPr="000E473A" w:rsidRDefault="00093F5C">
      <w:pPr>
        <w:pStyle w:val="Standard"/>
        <w:jc w:val="center"/>
        <w:rPr>
          <w:rFonts w:ascii="Times New Roman" w:hAnsi="Times New Roman" w:cs="Times New Roman"/>
          <w:color w:val="auto"/>
        </w:rPr>
      </w:pPr>
      <w:r w:rsidRPr="000E473A">
        <w:rPr>
          <w:rFonts w:ascii="Times New Roman" w:hAnsi="Times New Roman" w:cs="Times New Roman"/>
          <w:color w:val="auto"/>
        </w:rPr>
        <w:t xml:space="preserve">§ </w:t>
      </w:r>
      <w:r w:rsidR="00993BD2">
        <w:rPr>
          <w:rFonts w:ascii="Times New Roman" w:hAnsi="Times New Roman" w:cs="Times New Roman"/>
          <w:color w:val="auto"/>
        </w:rPr>
        <w:t>1005</w:t>
      </w:r>
    </w:p>
    <w:p w14:paraId="64EEB813" w14:textId="1E3B7BA8"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Účel daru</w:t>
      </w:r>
    </w:p>
    <w:p w14:paraId="6B039187" w14:textId="77777777" w:rsidR="00121C1F" w:rsidRPr="000E473A" w:rsidRDefault="00121C1F">
      <w:pPr>
        <w:pStyle w:val="Standard"/>
        <w:jc w:val="both"/>
        <w:rPr>
          <w:rFonts w:ascii="Times New Roman" w:hAnsi="Times New Roman" w:cs="Times New Roman"/>
          <w:color w:val="auto"/>
        </w:rPr>
      </w:pPr>
    </w:p>
    <w:p w14:paraId="3518990E" w14:textId="638DF528" w:rsidR="00093F5C" w:rsidRPr="000E473A" w:rsidRDefault="00093F5C">
      <w:pPr>
        <w:pStyle w:val="Standard"/>
        <w:numPr>
          <w:ilvl w:val="0"/>
          <w:numId w:val="703"/>
        </w:numPr>
        <w:ind w:left="714" w:hanging="357"/>
        <w:jc w:val="both"/>
        <w:rPr>
          <w:rFonts w:ascii="Times New Roman" w:hAnsi="Times New Roman" w:cs="Times New Roman"/>
          <w:color w:val="auto"/>
        </w:rPr>
      </w:pPr>
      <w:r w:rsidRPr="000E473A">
        <w:rPr>
          <w:rFonts w:ascii="Times New Roman" w:hAnsi="Times New Roman" w:cs="Times New Roman"/>
          <w:color w:val="auto"/>
        </w:rPr>
        <w:t xml:space="preserve">Darca je oprávnený určiť účel, na ktorý má byť dar použitý. </w:t>
      </w:r>
    </w:p>
    <w:p w14:paraId="5802D9E5" w14:textId="77777777" w:rsidR="00121C1F" w:rsidRPr="000E473A" w:rsidRDefault="00121C1F">
      <w:pPr>
        <w:pStyle w:val="Standard"/>
        <w:ind w:left="714" w:hanging="357"/>
        <w:jc w:val="both"/>
        <w:rPr>
          <w:rFonts w:ascii="Times New Roman" w:hAnsi="Times New Roman" w:cs="Times New Roman"/>
          <w:color w:val="auto"/>
        </w:rPr>
      </w:pPr>
    </w:p>
    <w:p w14:paraId="0BB473FF" w14:textId="63AF0454" w:rsidR="00093F5C" w:rsidRPr="000E473A" w:rsidRDefault="00093F5C">
      <w:pPr>
        <w:pStyle w:val="Standard"/>
        <w:numPr>
          <w:ilvl w:val="0"/>
          <w:numId w:val="703"/>
        </w:numPr>
        <w:ind w:left="714" w:hanging="357"/>
        <w:jc w:val="both"/>
        <w:rPr>
          <w:rFonts w:ascii="Times New Roman" w:hAnsi="Times New Roman" w:cs="Times New Roman"/>
          <w:color w:val="auto"/>
        </w:rPr>
      </w:pPr>
      <w:r w:rsidRPr="000E473A">
        <w:rPr>
          <w:rFonts w:ascii="Times New Roman" w:hAnsi="Times New Roman" w:cs="Times New Roman"/>
          <w:color w:val="auto"/>
        </w:rPr>
        <w:t>Obdarovaný je povinný použiť dar na určený účel; to neplatí, ak k zmareniu účelu došlo z iných dôvodov ako konaním alebo opomenutím obdarovaného.</w:t>
      </w:r>
    </w:p>
    <w:p w14:paraId="24D2C32C" w14:textId="77777777" w:rsidR="00093F5C" w:rsidRPr="000E473A" w:rsidRDefault="00093F5C">
      <w:pPr>
        <w:pStyle w:val="Standard"/>
        <w:ind w:left="714" w:hanging="357"/>
        <w:jc w:val="both"/>
        <w:rPr>
          <w:rFonts w:ascii="Times New Roman" w:hAnsi="Times New Roman" w:cs="Times New Roman"/>
          <w:color w:val="auto"/>
        </w:rPr>
      </w:pPr>
    </w:p>
    <w:p w14:paraId="4496380A" w14:textId="77777777" w:rsidR="00093F5C" w:rsidRPr="000E473A" w:rsidRDefault="00093F5C">
      <w:pPr>
        <w:pStyle w:val="Standard"/>
        <w:jc w:val="center"/>
        <w:rPr>
          <w:rFonts w:ascii="Times New Roman" w:hAnsi="Times New Roman" w:cs="Times New Roman"/>
          <w:bCs/>
          <w:color w:val="auto"/>
          <w:spacing w:val="30"/>
        </w:rPr>
      </w:pPr>
      <w:r w:rsidRPr="000E473A">
        <w:rPr>
          <w:rFonts w:ascii="Times New Roman" w:hAnsi="Times New Roman" w:cs="Times New Roman"/>
          <w:bCs/>
          <w:color w:val="auto"/>
          <w:spacing w:val="30"/>
        </w:rPr>
        <w:t>Príkaz</w:t>
      </w:r>
    </w:p>
    <w:p w14:paraId="51F0B54B" w14:textId="77777777" w:rsidR="00093F5C" w:rsidRPr="000E473A" w:rsidRDefault="00093F5C">
      <w:pPr>
        <w:pStyle w:val="Standard"/>
        <w:jc w:val="center"/>
        <w:rPr>
          <w:rFonts w:ascii="Times New Roman" w:hAnsi="Times New Roman" w:cs="Times New Roman"/>
          <w:bCs/>
          <w:color w:val="auto"/>
        </w:rPr>
      </w:pPr>
    </w:p>
    <w:p w14:paraId="1A67DA09" w14:textId="27E9C209"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 xml:space="preserve">§ </w:t>
      </w:r>
      <w:r w:rsidR="00993BD2">
        <w:rPr>
          <w:rFonts w:ascii="Times New Roman" w:hAnsi="Times New Roman" w:cs="Times New Roman"/>
          <w:bCs/>
          <w:color w:val="auto"/>
        </w:rPr>
        <w:t>1006</w:t>
      </w:r>
    </w:p>
    <w:p w14:paraId="1D24524E" w14:textId="19EC721C"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Prípustnosť príkazu</w:t>
      </w:r>
    </w:p>
    <w:p w14:paraId="1EE25079" w14:textId="77777777" w:rsidR="00121C1F" w:rsidRPr="000E473A" w:rsidRDefault="00121C1F">
      <w:pPr>
        <w:pStyle w:val="Standard"/>
        <w:jc w:val="both"/>
        <w:rPr>
          <w:rFonts w:ascii="Times New Roman" w:hAnsi="Times New Roman" w:cs="Times New Roman"/>
          <w:b/>
          <w:bCs/>
          <w:color w:val="auto"/>
        </w:rPr>
      </w:pPr>
    </w:p>
    <w:p w14:paraId="1576354F" w14:textId="74355946" w:rsidR="00093F5C" w:rsidRPr="000E473A" w:rsidRDefault="00093F5C">
      <w:pPr>
        <w:pStyle w:val="Standard"/>
        <w:numPr>
          <w:ilvl w:val="0"/>
          <w:numId w:val="704"/>
        </w:numPr>
        <w:ind w:left="714" w:hanging="357"/>
        <w:jc w:val="both"/>
        <w:rPr>
          <w:rFonts w:ascii="Times New Roman" w:hAnsi="Times New Roman" w:cs="Times New Roman"/>
          <w:color w:val="auto"/>
        </w:rPr>
      </w:pPr>
      <w:r w:rsidRPr="000E473A">
        <w:rPr>
          <w:rFonts w:ascii="Times New Roman" w:hAnsi="Times New Roman" w:cs="Times New Roman"/>
          <w:color w:val="auto"/>
        </w:rPr>
        <w:t>Darovanie s príkazom je prípustné, ak nie je v rozpore s bezodplatnosťou darovacej zmluvy.</w:t>
      </w:r>
    </w:p>
    <w:p w14:paraId="3DAED747" w14:textId="77777777" w:rsidR="00121C1F" w:rsidRPr="000E473A" w:rsidRDefault="00121C1F">
      <w:pPr>
        <w:pStyle w:val="Standard"/>
        <w:ind w:left="714"/>
        <w:jc w:val="both"/>
        <w:rPr>
          <w:rFonts w:ascii="Times New Roman" w:hAnsi="Times New Roman" w:cs="Times New Roman"/>
          <w:color w:val="auto"/>
        </w:rPr>
      </w:pPr>
    </w:p>
    <w:p w14:paraId="72E7C94D" w14:textId="17B2B803" w:rsidR="00093F5C" w:rsidRPr="000E473A" w:rsidRDefault="00093F5C">
      <w:pPr>
        <w:pStyle w:val="Standard"/>
        <w:numPr>
          <w:ilvl w:val="0"/>
          <w:numId w:val="704"/>
        </w:numPr>
        <w:ind w:left="714" w:hanging="357"/>
        <w:jc w:val="both"/>
        <w:rPr>
          <w:rFonts w:ascii="Times New Roman" w:hAnsi="Times New Roman" w:cs="Times New Roman"/>
          <w:color w:val="auto"/>
        </w:rPr>
      </w:pPr>
      <w:r w:rsidRPr="000E473A">
        <w:rPr>
          <w:rFonts w:ascii="Times New Roman" w:hAnsi="Times New Roman" w:cs="Times New Roman"/>
          <w:color w:val="auto"/>
        </w:rPr>
        <w:t>V rozpore s bezodplatnosťou nie je, ak obdarovaný musí na vykonanie príkazu vynaložiť náklady, ktorých hodnota je vzhľadom k hodnote daru zanedbateľná.</w:t>
      </w:r>
    </w:p>
    <w:p w14:paraId="6185F503" w14:textId="4DC5AA56"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lastRenderedPageBreak/>
        <w:t xml:space="preserve">§ </w:t>
      </w:r>
      <w:r w:rsidR="00993BD2">
        <w:rPr>
          <w:rFonts w:ascii="Times New Roman" w:hAnsi="Times New Roman" w:cs="Times New Roman"/>
          <w:bCs/>
          <w:color w:val="auto"/>
        </w:rPr>
        <w:t>1007</w:t>
      </w:r>
    </w:p>
    <w:p w14:paraId="6B156647" w14:textId="1C08473F"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Splnenie príkazu</w:t>
      </w:r>
    </w:p>
    <w:p w14:paraId="04A1F92F" w14:textId="77777777" w:rsidR="00121C1F" w:rsidRPr="000E473A" w:rsidRDefault="00121C1F">
      <w:pPr>
        <w:pStyle w:val="Standard"/>
        <w:ind w:left="714" w:hanging="357"/>
        <w:jc w:val="both"/>
        <w:rPr>
          <w:rFonts w:ascii="Times New Roman" w:hAnsi="Times New Roman" w:cs="Times New Roman"/>
          <w:b/>
          <w:bCs/>
          <w:color w:val="auto"/>
        </w:rPr>
      </w:pPr>
    </w:p>
    <w:p w14:paraId="2F01AB1A" w14:textId="50A7AD99" w:rsidR="00093F5C" w:rsidRPr="000E473A" w:rsidRDefault="00093F5C">
      <w:pPr>
        <w:pStyle w:val="Standard"/>
        <w:numPr>
          <w:ilvl w:val="0"/>
          <w:numId w:val="705"/>
        </w:numPr>
        <w:ind w:left="714" w:hanging="357"/>
        <w:jc w:val="both"/>
        <w:rPr>
          <w:rFonts w:ascii="Times New Roman" w:hAnsi="Times New Roman" w:cs="Times New Roman"/>
          <w:color w:val="auto"/>
        </w:rPr>
      </w:pPr>
      <w:r w:rsidRPr="000E473A">
        <w:rPr>
          <w:rFonts w:ascii="Times New Roman" w:hAnsi="Times New Roman" w:cs="Times New Roman"/>
          <w:color w:val="auto"/>
        </w:rPr>
        <w:t>Obdarovaný nie je povinný príkaz splniť, ak sa splnenie príkazu stane bez zavinenia obdarovaného nemožným alebo si vyžiada náklady presahujúce hodnotu daru. Ak obdarovaný príkaz splnil, má právo na náhradu vynaložených nákladov vo výške presahujúcej hodnotu daru v čase jeho nadobudnutia.</w:t>
      </w:r>
    </w:p>
    <w:p w14:paraId="4BBBA55E" w14:textId="77777777" w:rsidR="00121C1F" w:rsidRPr="000E473A" w:rsidRDefault="00121C1F">
      <w:pPr>
        <w:pStyle w:val="Standard"/>
        <w:ind w:left="714"/>
        <w:jc w:val="both"/>
        <w:rPr>
          <w:rFonts w:ascii="Times New Roman" w:hAnsi="Times New Roman" w:cs="Times New Roman"/>
          <w:color w:val="auto"/>
        </w:rPr>
      </w:pPr>
    </w:p>
    <w:p w14:paraId="6E0DE147" w14:textId="74A9C3AA" w:rsidR="00093F5C" w:rsidRPr="000E473A" w:rsidRDefault="00093F5C">
      <w:pPr>
        <w:pStyle w:val="Standard"/>
        <w:numPr>
          <w:ilvl w:val="0"/>
          <w:numId w:val="705"/>
        </w:numPr>
        <w:ind w:left="714" w:hanging="357"/>
        <w:jc w:val="both"/>
        <w:rPr>
          <w:rFonts w:ascii="Times New Roman" w:hAnsi="Times New Roman" w:cs="Times New Roman"/>
          <w:color w:val="auto"/>
        </w:rPr>
      </w:pPr>
      <w:r w:rsidRPr="000E473A">
        <w:rPr>
          <w:rFonts w:ascii="Times New Roman" w:hAnsi="Times New Roman" w:cs="Times New Roman"/>
          <w:color w:val="auto"/>
        </w:rPr>
        <w:t>Po darcovej smrti môže požadovať splnenie príkazu osoba, v prospech ktorej bol príkaz daný.</w:t>
      </w:r>
    </w:p>
    <w:p w14:paraId="178919AA" w14:textId="77777777" w:rsidR="000B6BD1" w:rsidRPr="000E473A" w:rsidRDefault="000B6BD1">
      <w:pPr>
        <w:pStyle w:val="Standard"/>
        <w:jc w:val="center"/>
        <w:rPr>
          <w:rFonts w:ascii="Times New Roman" w:hAnsi="Times New Roman" w:cs="Times New Roman"/>
          <w:bCs/>
          <w:color w:val="auto"/>
        </w:rPr>
      </w:pPr>
    </w:p>
    <w:p w14:paraId="7C4B84F7" w14:textId="332481A1"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 xml:space="preserve">§ </w:t>
      </w:r>
      <w:r w:rsidR="00993BD2">
        <w:rPr>
          <w:rFonts w:ascii="Times New Roman" w:hAnsi="Times New Roman" w:cs="Times New Roman"/>
          <w:bCs/>
          <w:color w:val="auto"/>
        </w:rPr>
        <w:t>1008</w:t>
      </w:r>
    </w:p>
    <w:p w14:paraId="7838E2E0" w14:textId="4E5C9CD4"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Vady daru</w:t>
      </w:r>
    </w:p>
    <w:p w14:paraId="51F9526C" w14:textId="77777777" w:rsidR="00FC7504" w:rsidRPr="000E473A" w:rsidRDefault="00FC7504">
      <w:pPr>
        <w:pStyle w:val="Standard"/>
        <w:jc w:val="both"/>
        <w:rPr>
          <w:rFonts w:ascii="Times New Roman" w:hAnsi="Times New Roman" w:cs="Times New Roman"/>
          <w:b/>
          <w:bCs/>
          <w:color w:val="auto"/>
        </w:rPr>
      </w:pPr>
    </w:p>
    <w:p w14:paraId="3964A1FD" w14:textId="3FCC8AB2" w:rsidR="00093F5C" w:rsidRPr="000E473A" w:rsidRDefault="00093F5C">
      <w:pPr>
        <w:pStyle w:val="Standard"/>
        <w:numPr>
          <w:ilvl w:val="1"/>
          <w:numId w:val="1371"/>
        </w:numPr>
        <w:ind w:left="714" w:hanging="357"/>
        <w:jc w:val="both"/>
        <w:rPr>
          <w:rFonts w:ascii="Times New Roman" w:hAnsi="Times New Roman" w:cs="Times New Roman"/>
          <w:color w:val="auto"/>
        </w:rPr>
      </w:pPr>
      <w:r w:rsidRPr="000E473A">
        <w:rPr>
          <w:rFonts w:ascii="Times New Roman" w:hAnsi="Times New Roman" w:cs="Times New Roman"/>
          <w:color w:val="auto"/>
        </w:rPr>
        <w:t xml:space="preserve">Darca je povinný obdarovaného pred uzavretím zmluvy upozorniť na všetky vady, o ktorých vie, okrem vád, ktoré sú zjavné alebo ktoré možno zistiť z verejného registra. </w:t>
      </w:r>
    </w:p>
    <w:p w14:paraId="24F1A3A2" w14:textId="77777777" w:rsidR="00913EF4" w:rsidRPr="000E473A" w:rsidRDefault="00913EF4">
      <w:pPr>
        <w:pStyle w:val="Standard"/>
        <w:ind w:left="714"/>
        <w:jc w:val="both"/>
        <w:rPr>
          <w:rFonts w:ascii="Times New Roman" w:hAnsi="Times New Roman" w:cs="Times New Roman"/>
          <w:color w:val="auto"/>
        </w:rPr>
      </w:pPr>
    </w:p>
    <w:p w14:paraId="64A72F10" w14:textId="497DED66" w:rsidR="00093F5C" w:rsidRPr="000E473A" w:rsidRDefault="00093F5C">
      <w:pPr>
        <w:pStyle w:val="Standard"/>
        <w:numPr>
          <w:ilvl w:val="1"/>
          <w:numId w:val="1371"/>
        </w:numPr>
        <w:ind w:left="714" w:hanging="357"/>
        <w:jc w:val="both"/>
        <w:rPr>
          <w:rFonts w:ascii="Times New Roman" w:hAnsi="Times New Roman" w:cs="Times New Roman"/>
          <w:color w:val="auto"/>
        </w:rPr>
      </w:pPr>
      <w:r w:rsidRPr="000E473A">
        <w:rPr>
          <w:rFonts w:ascii="Times New Roman" w:hAnsi="Times New Roman" w:cs="Times New Roman"/>
          <w:color w:val="auto"/>
        </w:rPr>
        <w:t>Obdarovaný má právo odstúpiť od zmluvy a dar vrátiť, ak má vady, na ktoré ho bol darca povinný upozorniť.</w:t>
      </w:r>
    </w:p>
    <w:p w14:paraId="7CC575F0" w14:textId="77777777" w:rsidR="00093F5C" w:rsidRPr="000E473A" w:rsidRDefault="00093F5C">
      <w:pPr>
        <w:pStyle w:val="Standard"/>
        <w:jc w:val="both"/>
        <w:rPr>
          <w:rFonts w:ascii="Times New Roman" w:hAnsi="Times New Roman" w:cs="Times New Roman"/>
          <w:color w:val="auto"/>
        </w:rPr>
      </w:pPr>
    </w:p>
    <w:p w14:paraId="3E4A856E" w14:textId="77777777" w:rsidR="00093F5C" w:rsidRPr="000E473A" w:rsidRDefault="00093F5C">
      <w:pPr>
        <w:pStyle w:val="Standard"/>
        <w:jc w:val="center"/>
        <w:rPr>
          <w:rFonts w:ascii="Times New Roman" w:hAnsi="Times New Roman" w:cs="Times New Roman"/>
          <w:bCs/>
          <w:color w:val="auto"/>
          <w:spacing w:val="30"/>
        </w:rPr>
      </w:pPr>
      <w:r w:rsidRPr="000E473A">
        <w:rPr>
          <w:rFonts w:ascii="Times New Roman" w:hAnsi="Times New Roman" w:cs="Times New Roman"/>
          <w:bCs/>
          <w:color w:val="auto"/>
          <w:spacing w:val="30"/>
        </w:rPr>
        <w:t>Zrušenie a odvolanie darovania</w:t>
      </w:r>
    </w:p>
    <w:p w14:paraId="4BED8F92" w14:textId="77777777" w:rsidR="00093F5C" w:rsidRPr="000E473A" w:rsidRDefault="00093F5C">
      <w:pPr>
        <w:pStyle w:val="Standard"/>
        <w:jc w:val="center"/>
        <w:rPr>
          <w:rFonts w:ascii="Times New Roman" w:hAnsi="Times New Roman" w:cs="Times New Roman"/>
          <w:bCs/>
          <w:color w:val="auto"/>
        </w:rPr>
      </w:pPr>
    </w:p>
    <w:p w14:paraId="73A9C03C" w14:textId="1A8DD5E8"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 xml:space="preserve">§ </w:t>
      </w:r>
      <w:r w:rsidR="00993BD2">
        <w:rPr>
          <w:rFonts w:ascii="Times New Roman" w:hAnsi="Times New Roman" w:cs="Times New Roman"/>
          <w:bCs/>
          <w:color w:val="auto"/>
        </w:rPr>
        <w:t>1009</w:t>
      </w:r>
    </w:p>
    <w:p w14:paraId="5240A2B9" w14:textId="5899C4D1"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Zrušenie darovania pre zmenu okolností</w:t>
      </w:r>
    </w:p>
    <w:p w14:paraId="1E207C04" w14:textId="77777777" w:rsidR="00121C1F" w:rsidRPr="000E473A" w:rsidRDefault="00121C1F">
      <w:pPr>
        <w:pStyle w:val="Standard"/>
        <w:jc w:val="both"/>
        <w:rPr>
          <w:rFonts w:ascii="Times New Roman" w:hAnsi="Times New Roman" w:cs="Times New Roman"/>
          <w:b/>
          <w:bCs/>
          <w:color w:val="auto"/>
        </w:rPr>
      </w:pPr>
    </w:p>
    <w:p w14:paraId="14AF86D3" w14:textId="2FE29F18" w:rsidR="00093F5C" w:rsidRPr="000E473A" w:rsidRDefault="00093F5C">
      <w:pPr>
        <w:pStyle w:val="Standard"/>
        <w:ind w:firstLine="357"/>
        <w:jc w:val="both"/>
        <w:rPr>
          <w:rFonts w:ascii="Times New Roman" w:hAnsi="Times New Roman" w:cs="Times New Roman"/>
          <w:color w:val="auto"/>
        </w:rPr>
      </w:pPr>
      <w:r w:rsidRPr="000E473A">
        <w:rPr>
          <w:rFonts w:ascii="Times New Roman" w:hAnsi="Times New Roman" w:cs="Times New Roman"/>
          <w:color w:val="auto"/>
        </w:rPr>
        <w:t>Ak ešte nedošlo k odovzdaniu daru, má darca právo zrušiť darovanie, ak</w:t>
      </w:r>
    </w:p>
    <w:p w14:paraId="2CD40A8B" w14:textId="0508A3B2" w:rsidR="00093F5C" w:rsidRPr="000E473A" w:rsidRDefault="00093F5C">
      <w:pPr>
        <w:pStyle w:val="Standard"/>
        <w:numPr>
          <w:ilvl w:val="1"/>
          <w:numId w:val="706"/>
        </w:numPr>
        <w:ind w:left="714" w:hanging="357"/>
        <w:jc w:val="both"/>
        <w:rPr>
          <w:rFonts w:ascii="Times New Roman" w:hAnsi="Times New Roman" w:cs="Times New Roman"/>
          <w:color w:val="auto"/>
        </w:rPr>
      </w:pPr>
      <w:r w:rsidRPr="000E473A">
        <w:rPr>
          <w:rFonts w:ascii="Times New Roman" w:hAnsi="Times New Roman" w:cs="Times New Roman"/>
          <w:color w:val="auto"/>
        </w:rPr>
        <w:t>obdarovaný sa dopustí správania, ktoré by inak zakladalo právo odvolať darovanie pre nevďak,</w:t>
      </w:r>
    </w:p>
    <w:p w14:paraId="5DA551AF" w14:textId="377CA65A" w:rsidR="00093F5C" w:rsidRPr="000E473A" w:rsidRDefault="00093F5C">
      <w:pPr>
        <w:pStyle w:val="Standard"/>
        <w:numPr>
          <w:ilvl w:val="1"/>
          <w:numId w:val="706"/>
        </w:numPr>
        <w:ind w:left="714" w:hanging="357"/>
        <w:jc w:val="both"/>
        <w:rPr>
          <w:rFonts w:ascii="Times New Roman" w:hAnsi="Times New Roman" w:cs="Times New Roman"/>
          <w:color w:val="auto"/>
        </w:rPr>
      </w:pPr>
      <w:r w:rsidRPr="000E473A">
        <w:rPr>
          <w:rFonts w:ascii="Times New Roman" w:hAnsi="Times New Roman" w:cs="Times New Roman"/>
          <w:color w:val="auto"/>
        </w:rPr>
        <w:t>darca sa po uzavretí zmluvy ocitne stave hmotnej núdze, v ktorej si zo svojho majetku nie je schopný zabezpečiť nutnú výživu alebo nie je schopný plniť svoje iné vyživovacie povinnosti, alebo ak na majetok darcu bol vyhlásený konkurz,</w:t>
      </w:r>
    </w:p>
    <w:p w14:paraId="2A3B8296" w14:textId="4406977F" w:rsidR="00093F5C" w:rsidRPr="000E473A" w:rsidRDefault="00093F5C">
      <w:pPr>
        <w:pStyle w:val="Standard"/>
        <w:numPr>
          <w:ilvl w:val="1"/>
          <w:numId w:val="706"/>
        </w:numPr>
        <w:ind w:left="714" w:hanging="357"/>
        <w:jc w:val="both"/>
        <w:rPr>
          <w:rFonts w:ascii="Times New Roman" w:hAnsi="Times New Roman" w:cs="Times New Roman"/>
          <w:color w:val="auto"/>
        </w:rPr>
      </w:pPr>
      <w:r w:rsidRPr="000E473A">
        <w:rPr>
          <w:rFonts w:ascii="Times New Roman" w:hAnsi="Times New Roman" w:cs="Times New Roman"/>
          <w:color w:val="auto"/>
        </w:rPr>
        <w:t>obdarovaný zomrel.</w:t>
      </w:r>
    </w:p>
    <w:p w14:paraId="480D906E" w14:textId="77777777" w:rsidR="00093F5C" w:rsidRPr="000E473A" w:rsidRDefault="00093F5C">
      <w:pPr>
        <w:pStyle w:val="Standard"/>
        <w:jc w:val="both"/>
        <w:rPr>
          <w:rFonts w:ascii="Times New Roman" w:hAnsi="Times New Roman" w:cs="Times New Roman"/>
          <w:color w:val="auto"/>
        </w:rPr>
      </w:pPr>
    </w:p>
    <w:p w14:paraId="4B6AA0EE" w14:textId="4E53E5A5"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 xml:space="preserve">§ </w:t>
      </w:r>
      <w:r w:rsidR="00993BD2">
        <w:rPr>
          <w:rFonts w:ascii="Times New Roman" w:hAnsi="Times New Roman" w:cs="Times New Roman"/>
          <w:bCs/>
          <w:color w:val="auto"/>
        </w:rPr>
        <w:t>1010</w:t>
      </w:r>
    </w:p>
    <w:p w14:paraId="54ACA38D" w14:textId="0D774226"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Odvolanie darovania pre nevďak</w:t>
      </w:r>
    </w:p>
    <w:p w14:paraId="6ABDA580" w14:textId="77777777" w:rsidR="00121C1F" w:rsidRPr="000E473A" w:rsidRDefault="00121C1F">
      <w:pPr>
        <w:pStyle w:val="Standard"/>
        <w:jc w:val="center"/>
        <w:rPr>
          <w:rFonts w:ascii="Times New Roman" w:hAnsi="Times New Roman" w:cs="Times New Roman"/>
          <w:b/>
          <w:bCs/>
          <w:color w:val="auto"/>
        </w:rPr>
      </w:pPr>
    </w:p>
    <w:p w14:paraId="7E0B30EF" w14:textId="1C77AA09" w:rsidR="00093F5C" w:rsidRPr="000E473A" w:rsidRDefault="00093F5C">
      <w:pPr>
        <w:pStyle w:val="Odsekzoznamu"/>
        <w:numPr>
          <w:ilvl w:val="0"/>
          <w:numId w:val="7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obdarovaný k darcovi alebo jemu blízkej osobe správa tak, že tým hrubo porušuje dobré mravy, môže darca darovanie odvolať. </w:t>
      </w:r>
    </w:p>
    <w:p w14:paraId="35C2D796" w14:textId="77777777" w:rsidR="00121C1F" w:rsidRPr="000E473A" w:rsidRDefault="00121C1F">
      <w:pPr>
        <w:pStyle w:val="Odsekzoznamu"/>
        <w:spacing w:after="0" w:line="240" w:lineRule="auto"/>
        <w:ind w:left="714"/>
        <w:jc w:val="both"/>
        <w:rPr>
          <w:rFonts w:ascii="Times New Roman" w:hAnsi="Times New Roman" w:cs="Times New Roman"/>
          <w:sz w:val="24"/>
          <w:szCs w:val="24"/>
        </w:rPr>
      </w:pPr>
    </w:p>
    <w:p w14:paraId="0E61436D" w14:textId="57F784CE" w:rsidR="00093F5C" w:rsidRPr="000E473A" w:rsidRDefault="00093F5C">
      <w:pPr>
        <w:pStyle w:val="Odsekzoznamu"/>
        <w:numPr>
          <w:ilvl w:val="0"/>
          <w:numId w:val="7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Neplnenie zákonnej vyživovacej povinnosti obdarovaného voči darcovi sa považuje za hrubé porušenie dobrých mravov</w:t>
      </w:r>
      <w:r w:rsidR="00D724C0" w:rsidRPr="000E473A">
        <w:rPr>
          <w:rFonts w:ascii="Times New Roman" w:hAnsi="Times New Roman" w:cs="Times New Roman"/>
          <w:sz w:val="24"/>
          <w:szCs w:val="24"/>
        </w:rPr>
        <w:t>.</w:t>
      </w:r>
    </w:p>
    <w:p w14:paraId="7C2BC703" w14:textId="77777777" w:rsidR="000B6BD1" w:rsidRPr="000E473A" w:rsidRDefault="000B6BD1" w:rsidP="00724C31">
      <w:pPr>
        <w:pStyle w:val="Standard"/>
        <w:jc w:val="both"/>
        <w:rPr>
          <w:rFonts w:ascii="Times New Roman" w:hAnsi="Times New Roman" w:cs="Times New Roman"/>
          <w:color w:val="auto"/>
        </w:rPr>
      </w:pPr>
    </w:p>
    <w:p w14:paraId="5D76691D" w14:textId="039DC5E9" w:rsidR="00093F5C" w:rsidRPr="000E473A" w:rsidRDefault="00093F5C" w:rsidP="009374B0">
      <w:pPr>
        <w:pStyle w:val="Standard"/>
        <w:jc w:val="center"/>
        <w:rPr>
          <w:rFonts w:ascii="Times New Roman" w:hAnsi="Times New Roman" w:cs="Times New Roman"/>
          <w:bCs/>
          <w:color w:val="auto"/>
        </w:rPr>
      </w:pPr>
      <w:r w:rsidRPr="000E473A">
        <w:rPr>
          <w:rFonts w:ascii="Times New Roman" w:hAnsi="Times New Roman" w:cs="Times New Roman"/>
          <w:bCs/>
          <w:color w:val="auto"/>
        </w:rPr>
        <w:t xml:space="preserve">§ </w:t>
      </w:r>
      <w:r w:rsidR="00993BD2">
        <w:rPr>
          <w:rFonts w:ascii="Times New Roman" w:hAnsi="Times New Roman" w:cs="Times New Roman"/>
          <w:bCs/>
          <w:color w:val="auto"/>
        </w:rPr>
        <w:t>1011</w:t>
      </w:r>
    </w:p>
    <w:p w14:paraId="045200B7" w14:textId="77777777" w:rsidR="00121C1F" w:rsidRPr="000E473A" w:rsidRDefault="00121C1F">
      <w:pPr>
        <w:pStyle w:val="Standard"/>
        <w:jc w:val="both"/>
        <w:rPr>
          <w:rFonts w:ascii="Times New Roman" w:hAnsi="Times New Roman" w:cs="Times New Roman"/>
          <w:b/>
          <w:bCs/>
          <w:color w:val="auto"/>
        </w:rPr>
      </w:pPr>
    </w:p>
    <w:p w14:paraId="22AB726D" w14:textId="23FB8F67" w:rsidR="00093F5C" w:rsidRPr="000E473A" w:rsidRDefault="00093F5C">
      <w:pPr>
        <w:pStyle w:val="Standard"/>
        <w:numPr>
          <w:ilvl w:val="0"/>
          <w:numId w:val="708"/>
        </w:numPr>
        <w:ind w:left="714" w:hanging="357"/>
        <w:jc w:val="both"/>
        <w:rPr>
          <w:rFonts w:ascii="Times New Roman" w:hAnsi="Times New Roman" w:cs="Times New Roman"/>
          <w:color w:val="auto"/>
        </w:rPr>
      </w:pPr>
      <w:r w:rsidRPr="000E473A">
        <w:rPr>
          <w:rFonts w:ascii="Times New Roman" w:hAnsi="Times New Roman" w:cs="Times New Roman"/>
          <w:color w:val="auto"/>
        </w:rPr>
        <w:t>Odvolať darovanie pre nevďak možno najneskôr do jedného roku odo dňa, keď sa darca dozvie o dôvode pre odvolanie daru.  Dedič darcu môže darovanie odvolať do jedného roku od smrti darcu.</w:t>
      </w:r>
    </w:p>
    <w:p w14:paraId="09D52883" w14:textId="77777777" w:rsidR="00121C1F" w:rsidRPr="000E473A" w:rsidRDefault="00121C1F">
      <w:pPr>
        <w:pStyle w:val="Standard"/>
        <w:ind w:left="714"/>
        <w:jc w:val="both"/>
        <w:rPr>
          <w:rFonts w:ascii="Times New Roman" w:hAnsi="Times New Roman" w:cs="Times New Roman"/>
          <w:color w:val="auto"/>
        </w:rPr>
      </w:pPr>
    </w:p>
    <w:p w14:paraId="265180DD" w14:textId="7C6B953B" w:rsidR="00093F5C" w:rsidRPr="000E473A" w:rsidRDefault="00093F5C">
      <w:pPr>
        <w:pStyle w:val="Standard"/>
        <w:numPr>
          <w:ilvl w:val="0"/>
          <w:numId w:val="708"/>
        </w:numPr>
        <w:ind w:left="714" w:hanging="357"/>
        <w:jc w:val="both"/>
        <w:rPr>
          <w:rFonts w:ascii="Times New Roman" w:hAnsi="Times New Roman" w:cs="Times New Roman"/>
          <w:color w:val="auto"/>
        </w:rPr>
      </w:pPr>
      <w:r w:rsidRPr="000E473A">
        <w:rPr>
          <w:rFonts w:ascii="Times New Roman" w:hAnsi="Times New Roman" w:cs="Times New Roman"/>
          <w:color w:val="auto"/>
        </w:rPr>
        <w:t>Právo odvolať darovanie pre nevďak zaniká, ak darca prejavil vôľu obdarovanému odpustiť.</w:t>
      </w:r>
    </w:p>
    <w:p w14:paraId="0A8609AD" w14:textId="56BE1C63" w:rsidR="00093F5C" w:rsidRPr="000E473A" w:rsidRDefault="00093F5C">
      <w:pPr>
        <w:spacing w:after="0" w:line="240" w:lineRule="auto"/>
        <w:jc w:val="center"/>
        <w:rPr>
          <w:bCs/>
        </w:rPr>
      </w:pPr>
      <w:r w:rsidRPr="000E473A">
        <w:rPr>
          <w:bCs/>
        </w:rPr>
        <w:lastRenderedPageBreak/>
        <w:t xml:space="preserve">§ </w:t>
      </w:r>
      <w:r w:rsidR="00993BD2">
        <w:rPr>
          <w:bCs/>
        </w:rPr>
        <w:t>1012</w:t>
      </w:r>
    </w:p>
    <w:p w14:paraId="532DF848" w14:textId="6D2B4DBE" w:rsidR="00093F5C" w:rsidRPr="000E473A" w:rsidRDefault="00093F5C">
      <w:pPr>
        <w:spacing w:after="0" w:line="240" w:lineRule="auto"/>
        <w:jc w:val="center"/>
        <w:rPr>
          <w:bCs/>
        </w:rPr>
      </w:pPr>
      <w:r w:rsidRPr="000E473A">
        <w:rPr>
          <w:bCs/>
        </w:rPr>
        <w:t>Odvolanie darovania pre hmotnú núdzu</w:t>
      </w:r>
    </w:p>
    <w:p w14:paraId="31525C33" w14:textId="77777777" w:rsidR="00121C1F" w:rsidRPr="000E473A" w:rsidRDefault="00121C1F">
      <w:pPr>
        <w:spacing w:after="0" w:line="240" w:lineRule="auto"/>
        <w:jc w:val="center"/>
        <w:rPr>
          <w:b/>
          <w:bCs/>
        </w:rPr>
      </w:pPr>
    </w:p>
    <w:p w14:paraId="259AB21B" w14:textId="62422FCA" w:rsidR="00093F5C" w:rsidRPr="000E473A" w:rsidRDefault="00093F5C">
      <w:pPr>
        <w:pStyle w:val="Odsekzoznamu"/>
        <w:numPr>
          <w:ilvl w:val="1"/>
          <w:numId w:val="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darca po darovaní ocitne bez vlastného pričinenia v stave hmotnej núdze, v ktorej si zo svojho majetku nie je schopný zabezpečiť nutnú výživu, môže darca darovanie odvolať. </w:t>
      </w:r>
    </w:p>
    <w:p w14:paraId="203053F1" w14:textId="77777777" w:rsidR="00121C1F" w:rsidRPr="000E473A" w:rsidRDefault="00121C1F">
      <w:pPr>
        <w:pStyle w:val="Odsekzoznamu"/>
        <w:spacing w:after="0" w:line="240" w:lineRule="auto"/>
        <w:ind w:left="714"/>
        <w:jc w:val="both"/>
        <w:rPr>
          <w:rFonts w:ascii="Times New Roman" w:hAnsi="Times New Roman" w:cs="Times New Roman"/>
          <w:sz w:val="24"/>
          <w:szCs w:val="24"/>
        </w:rPr>
      </w:pPr>
    </w:p>
    <w:p w14:paraId="3AAF8861" w14:textId="7C7C9C62" w:rsidR="00093F5C" w:rsidRPr="000E473A" w:rsidRDefault="00093F5C">
      <w:pPr>
        <w:pStyle w:val="Odsekzoznamu"/>
        <w:numPr>
          <w:ilvl w:val="1"/>
          <w:numId w:val="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Obdarovaný nie je povinný dar vrátiť, ak sa darcovi písomne zaviaže prispievať na výživu po dobu trvania hmotnej núdze darcu, najviac v rozsahu obohatenia obdarovaného z darovania v čase poskytovania príspevku.</w:t>
      </w:r>
    </w:p>
    <w:p w14:paraId="5658641A" w14:textId="77777777" w:rsidR="00121C1F" w:rsidRPr="000E473A" w:rsidRDefault="00121C1F">
      <w:pPr>
        <w:pStyle w:val="Odsekzoznamu"/>
        <w:spacing w:after="0" w:line="240" w:lineRule="auto"/>
        <w:rPr>
          <w:rFonts w:ascii="Times New Roman" w:hAnsi="Times New Roman" w:cs="Times New Roman"/>
          <w:sz w:val="24"/>
          <w:szCs w:val="24"/>
        </w:rPr>
      </w:pPr>
    </w:p>
    <w:p w14:paraId="7B0FD185" w14:textId="6A35255A" w:rsidR="00093F5C" w:rsidRPr="000E473A" w:rsidRDefault="00093F5C">
      <w:pPr>
        <w:pStyle w:val="Odsekzoznamu"/>
        <w:numPr>
          <w:ilvl w:val="1"/>
          <w:numId w:val="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Obdarovaný nie je povinný dar vrátiť, ak je sám v stave hmotnej núdze.</w:t>
      </w:r>
    </w:p>
    <w:p w14:paraId="033C4695" w14:textId="77777777" w:rsidR="00121C1F" w:rsidRPr="000E473A" w:rsidRDefault="00121C1F">
      <w:pPr>
        <w:pStyle w:val="Odsekzoznamu"/>
        <w:spacing w:after="0" w:line="240" w:lineRule="auto"/>
        <w:rPr>
          <w:rFonts w:ascii="Times New Roman" w:hAnsi="Times New Roman" w:cs="Times New Roman"/>
          <w:sz w:val="24"/>
          <w:szCs w:val="24"/>
        </w:rPr>
      </w:pPr>
    </w:p>
    <w:p w14:paraId="28E5C4D1" w14:textId="376F2F9C" w:rsidR="00093F5C" w:rsidRPr="000E473A" w:rsidRDefault="00093F5C">
      <w:pPr>
        <w:pStyle w:val="Odsekzoznamu"/>
        <w:numPr>
          <w:ilvl w:val="1"/>
          <w:numId w:val="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Odvolať darovanie pre hmotnú núdzu možno najneskôr do </w:t>
      </w:r>
      <w:r w:rsidR="006C4EC9" w:rsidRPr="000E473A">
        <w:rPr>
          <w:rFonts w:ascii="Times New Roman" w:hAnsi="Times New Roman" w:cs="Times New Roman"/>
          <w:sz w:val="24"/>
          <w:szCs w:val="24"/>
        </w:rPr>
        <w:t>desiatich</w:t>
      </w:r>
      <w:r w:rsidRPr="000E473A">
        <w:rPr>
          <w:rFonts w:ascii="Times New Roman" w:hAnsi="Times New Roman" w:cs="Times New Roman"/>
          <w:sz w:val="24"/>
          <w:szCs w:val="24"/>
        </w:rPr>
        <w:t xml:space="preserve"> rokov odo dňa, keď sa darca ocitol v stave hmotnej núdze.</w:t>
      </w:r>
    </w:p>
    <w:p w14:paraId="11BC562D" w14:textId="77777777" w:rsidR="00093F5C" w:rsidRPr="000E473A" w:rsidRDefault="00093F5C">
      <w:pPr>
        <w:spacing w:after="0" w:line="240" w:lineRule="auto"/>
        <w:jc w:val="both"/>
      </w:pPr>
    </w:p>
    <w:p w14:paraId="0142C46F" w14:textId="5653EA44" w:rsidR="00093F5C" w:rsidRPr="000E473A" w:rsidRDefault="00093F5C">
      <w:pPr>
        <w:pStyle w:val="Standard"/>
        <w:jc w:val="center"/>
        <w:rPr>
          <w:rFonts w:ascii="Times New Roman" w:hAnsi="Times New Roman" w:cs="Times New Roman"/>
          <w:color w:val="auto"/>
        </w:rPr>
      </w:pPr>
      <w:r w:rsidRPr="000E473A">
        <w:rPr>
          <w:rFonts w:ascii="Times New Roman" w:hAnsi="Times New Roman" w:cs="Times New Roman"/>
          <w:color w:val="auto"/>
        </w:rPr>
        <w:t xml:space="preserve">§ </w:t>
      </w:r>
      <w:r w:rsidR="00993BD2">
        <w:rPr>
          <w:rFonts w:ascii="Times New Roman" w:hAnsi="Times New Roman" w:cs="Times New Roman"/>
          <w:color w:val="auto"/>
        </w:rPr>
        <w:t>1013</w:t>
      </w:r>
    </w:p>
    <w:p w14:paraId="250D1AA9" w14:textId="77777777" w:rsidR="00121C1F" w:rsidRPr="000E473A" w:rsidRDefault="00121C1F">
      <w:pPr>
        <w:pStyle w:val="Standard"/>
        <w:jc w:val="center"/>
        <w:rPr>
          <w:rFonts w:ascii="Times New Roman" w:hAnsi="Times New Roman" w:cs="Times New Roman"/>
          <w:b/>
          <w:color w:val="auto"/>
        </w:rPr>
      </w:pPr>
    </w:p>
    <w:p w14:paraId="79767FC2" w14:textId="77777777" w:rsidR="00093F5C" w:rsidRPr="000E473A" w:rsidRDefault="00093F5C">
      <w:pPr>
        <w:pStyle w:val="Standard"/>
        <w:ind w:firstLine="357"/>
        <w:jc w:val="both"/>
        <w:rPr>
          <w:rFonts w:ascii="Times New Roman" w:hAnsi="Times New Roman" w:cs="Times New Roman"/>
          <w:color w:val="auto"/>
        </w:rPr>
      </w:pPr>
      <w:r w:rsidRPr="000E473A">
        <w:rPr>
          <w:rFonts w:ascii="Times New Roman" w:hAnsi="Times New Roman" w:cs="Times New Roman"/>
          <w:color w:val="auto"/>
        </w:rPr>
        <w:t>Darca má právo odvolať darovanie, aj ak</w:t>
      </w:r>
    </w:p>
    <w:p w14:paraId="52102079" w14:textId="1C5A2A02" w:rsidR="00093F5C" w:rsidRPr="000E473A" w:rsidRDefault="00093F5C">
      <w:pPr>
        <w:pStyle w:val="Standard"/>
        <w:numPr>
          <w:ilvl w:val="1"/>
          <w:numId w:val="709"/>
        </w:numPr>
        <w:ind w:left="714" w:hanging="357"/>
        <w:jc w:val="both"/>
        <w:rPr>
          <w:rFonts w:ascii="Times New Roman" w:hAnsi="Times New Roman" w:cs="Times New Roman"/>
          <w:color w:val="auto"/>
        </w:rPr>
      </w:pPr>
      <w:r w:rsidRPr="000E473A">
        <w:rPr>
          <w:rFonts w:ascii="Times New Roman" w:hAnsi="Times New Roman" w:cs="Times New Roman"/>
          <w:color w:val="auto"/>
        </w:rPr>
        <w:t>obdarovaný nesplní príkaz v dohodnutej, inak v primeranej dobe po odovzdaní daru a darca si pri darovaní vymienil, že v prípade nesplnenia príkazu je oprávnený odvolať darovanie,</w:t>
      </w:r>
    </w:p>
    <w:p w14:paraId="4FBAB605" w14:textId="4A0A5C21" w:rsidR="00093F5C" w:rsidRPr="000E473A" w:rsidRDefault="00093F5C">
      <w:pPr>
        <w:pStyle w:val="Odsekzoznamu"/>
        <w:numPr>
          <w:ilvl w:val="1"/>
          <w:numId w:val="7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obdarovaný použil dar na iný než určený účel, a darca si pri darovaní vymienil, že v prípade použitia daru na iný účel je oprávnený odvolať darovanie.</w:t>
      </w:r>
    </w:p>
    <w:p w14:paraId="48E5C584" w14:textId="77777777" w:rsidR="00093F5C" w:rsidRPr="000E473A" w:rsidRDefault="00093F5C">
      <w:pPr>
        <w:pStyle w:val="Standard"/>
        <w:jc w:val="both"/>
        <w:rPr>
          <w:rFonts w:ascii="Times New Roman" w:hAnsi="Times New Roman" w:cs="Times New Roman"/>
          <w:color w:val="auto"/>
        </w:rPr>
      </w:pPr>
    </w:p>
    <w:p w14:paraId="31D741C7" w14:textId="6C4F068C"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 xml:space="preserve">§ </w:t>
      </w:r>
      <w:r w:rsidR="00993BD2">
        <w:rPr>
          <w:rFonts w:ascii="Times New Roman" w:hAnsi="Times New Roman" w:cs="Times New Roman"/>
          <w:bCs/>
          <w:color w:val="auto"/>
        </w:rPr>
        <w:t>1014</w:t>
      </w:r>
    </w:p>
    <w:p w14:paraId="2A034D8E" w14:textId="1431400F"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Oprávnenie odvolať darovanie</w:t>
      </w:r>
    </w:p>
    <w:p w14:paraId="40733878" w14:textId="77777777" w:rsidR="00121C1F" w:rsidRPr="000E473A" w:rsidRDefault="00121C1F">
      <w:pPr>
        <w:pStyle w:val="Standard"/>
        <w:jc w:val="both"/>
        <w:rPr>
          <w:rFonts w:ascii="Times New Roman" w:hAnsi="Times New Roman" w:cs="Times New Roman"/>
          <w:b/>
          <w:bCs/>
          <w:color w:val="auto"/>
        </w:rPr>
      </w:pPr>
    </w:p>
    <w:p w14:paraId="5BC30764" w14:textId="3F7567E1" w:rsidR="00093F5C" w:rsidRPr="000E473A" w:rsidRDefault="00093F5C">
      <w:pPr>
        <w:pStyle w:val="Standard"/>
        <w:numPr>
          <w:ilvl w:val="0"/>
          <w:numId w:val="710"/>
        </w:numPr>
        <w:ind w:left="714" w:hanging="357"/>
        <w:jc w:val="both"/>
        <w:rPr>
          <w:rFonts w:ascii="Times New Roman" w:hAnsi="Times New Roman" w:cs="Times New Roman"/>
          <w:color w:val="auto"/>
        </w:rPr>
      </w:pPr>
      <w:r w:rsidRPr="000E473A">
        <w:rPr>
          <w:rFonts w:ascii="Times New Roman" w:hAnsi="Times New Roman" w:cs="Times New Roman"/>
          <w:color w:val="auto"/>
        </w:rPr>
        <w:t>Odvolanie darovania je osobným právo</w:t>
      </w:r>
      <w:r w:rsidR="00A64FC0" w:rsidRPr="000E473A">
        <w:rPr>
          <w:rFonts w:ascii="Times New Roman" w:hAnsi="Times New Roman" w:cs="Times New Roman"/>
          <w:color w:val="auto"/>
        </w:rPr>
        <w:t>m</w:t>
      </w:r>
      <w:r w:rsidRPr="000E473A">
        <w:rPr>
          <w:rFonts w:ascii="Times New Roman" w:hAnsi="Times New Roman" w:cs="Times New Roman"/>
          <w:color w:val="auto"/>
        </w:rPr>
        <w:t xml:space="preserve"> darcu. Toto právo môže darca uplatniť len počas života obdarovaného z dôvodov uvedených v zákone.</w:t>
      </w:r>
    </w:p>
    <w:p w14:paraId="5AC6EC2E" w14:textId="77777777" w:rsidR="001A333F" w:rsidRPr="000E473A" w:rsidRDefault="001A333F">
      <w:pPr>
        <w:pStyle w:val="Standard"/>
        <w:ind w:left="714"/>
        <w:jc w:val="both"/>
        <w:rPr>
          <w:rFonts w:ascii="Times New Roman" w:hAnsi="Times New Roman" w:cs="Times New Roman"/>
          <w:color w:val="auto"/>
        </w:rPr>
      </w:pPr>
    </w:p>
    <w:p w14:paraId="63FF7A1E" w14:textId="7A736B41" w:rsidR="00093F5C" w:rsidRPr="000E473A" w:rsidRDefault="00093F5C">
      <w:pPr>
        <w:pStyle w:val="Standard"/>
        <w:numPr>
          <w:ilvl w:val="0"/>
          <w:numId w:val="710"/>
        </w:numPr>
        <w:ind w:left="714" w:hanging="357"/>
        <w:jc w:val="both"/>
        <w:rPr>
          <w:rFonts w:ascii="Times New Roman" w:hAnsi="Times New Roman" w:cs="Times New Roman"/>
          <w:color w:val="auto"/>
        </w:rPr>
      </w:pPr>
      <w:r w:rsidRPr="000E473A">
        <w:rPr>
          <w:rFonts w:ascii="Times New Roman" w:hAnsi="Times New Roman" w:cs="Times New Roman"/>
          <w:color w:val="auto"/>
        </w:rPr>
        <w:t xml:space="preserve">Ak obdarovaný privodil smrť darcu, prechádza právo odvolať darovanie pre nevďak na dedičov darcu. </w:t>
      </w:r>
    </w:p>
    <w:p w14:paraId="2AE05409" w14:textId="77777777" w:rsidR="001A333F" w:rsidRPr="000E473A" w:rsidRDefault="001A333F">
      <w:pPr>
        <w:pStyle w:val="Odsekzoznamu"/>
        <w:spacing w:after="0" w:line="240" w:lineRule="auto"/>
        <w:rPr>
          <w:rFonts w:ascii="Times New Roman" w:hAnsi="Times New Roman" w:cs="Times New Roman"/>
          <w:sz w:val="24"/>
          <w:szCs w:val="24"/>
        </w:rPr>
      </w:pPr>
    </w:p>
    <w:p w14:paraId="5AFCB53A" w14:textId="73F90366" w:rsidR="00093F5C" w:rsidRPr="000E473A" w:rsidRDefault="00093F5C">
      <w:pPr>
        <w:pStyle w:val="Standard"/>
        <w:numPr>
          <w:ilvl w:val="0"/>
          <w:numId w:val="710"/>
        </w:numPr>
        <w:ind w:left="714" w:hanging="357"/>
        <w:jc w:val="both"/>
        <w:rPr>
          <w:rFonts w:ascii="Times New Roman" w:hAnsi="Times New Roman" w:cs="Times New Roman"/>
          <w:color w:val="auto"/>
        </w:rPr>
      </w:pPr>
      <w:r w:rsidRPr="000E473A">
        <w:rPr>
          <w:rFonts w:ascii="Times New Roman" w:hAnsi="Times New Roman" w:cs="Times New Roman"/>
          <w:color w:val="auto"/>
        </w:rPr>
        <w:t>Nemožno odvolať obvyklé darovanie a darovanie pri spoločenských príležitostiach alebo z vďaky.</w:t>
      </w:r>
    </w:p>
    <w:p w14:paraId="622FF319" w14:textId="77777777" w:rsidR="000B6BD1" w:rsidRPr="000E473A" w:rsidRDefault="000B6BD1" w:rsidP="00724C31">
      <w:pPr>
        <w:pStyle w:val="Standard"/>
        <w:jc w:val="center"/>
        <w:rPr>
          <w:rFonts w:ascii="Times New Roman" w:hAnsi="Times New Roman" w:cs="Times New Roman"/>
          <w:bCs/>
          <w:color w:val="auto"/>
        </w:rPr>
      </w:pPr>
    </w:p>
    <w:p w14:paraId="32C90CF6" w14:textId="2EBB0C84" w:rsidR="00093F5C" w:rsidRPr="000E473A" w:rsidRDefault="00093F5C" w:rsidP="009374B0">
      <w:pPr>
        <w:pStyle w:val="Standard"/>
        <w:jc w:val="center"/>
        <w:rPr>
          <w:rFonts w:ascii="Times New Roman" w:hAnsi="Times New Roman" w:cs="Times New Roman"/>
          <w:bCs/>
          <w:color w:val="auto"/>
        </w:rPr>
      </w:pPr>
      <w:r w:rsidRPr="000E473A">
        <w:rPr>
          <w:rFonts w:ascii="Times New Roman" w:hAnsi="Times New Roman" w:cs="Times New Roman"/>
          <w:bCs/>
          <w:color w:val="auto"/>
        </w:rPr>
        <w:t xml:space="preserve">§ </w:t>
      </w:r>
      <w:r w:rsidR="00993BD2">
        <w:rPr>
          <w:rFonts w:ascii="Times New Roman" w:hAnsi="Times New Roman" w:cs="Times New Roman"/>
          <w:bCs/>
          <w:color w:val="auto"/>
        </w:rPr>
        <w:t>1015</w:t>
      </w:r>
    </w:p>
    <w:p w14:paraId="660315AD" w14:textId="678E3580"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Forma odvolania darovania</w:t>
      </w:r>
    </w:p>
    <w:p w14:paraId="55A74E6F" w14:textId="77777777" w:rsidR="00121C1F" w:rsidRPr="000E473A" w:rsidRDefault="00121C1F">
      <w:pPr>
        <w:pStyle w:val="Standard"/>
        <w:jc w:val="both"/>
        <w:rPr>
          <w:rFonts w:ascii="Times New Roman" w:hAnsi="Times New Roman" w:cs="Times New Roman"/>
          <w:b/>
          <w:bCs/>
          <w:color w:val="auto"/>
        </w:rPr>
      </w:pPr>
    </w:p>
    <w:p w14:paraId="1F6385A9" w14:textId="5D2D6699" w:rsidR="00093F5C" w:rsidRPr="000E473A" w:rsidRDefault="00093F5C">
      <w:pPr>
        <w:pStyle w:val="Standard"/>
        <w:ind w:firstLine="357"/>
        <w:jc w:val="both"/>
        <w:rPr>
          <w:rFonts w:ascii="Times New Roman" w:hAnsi="Times New Roman" w:cs="Times New Roman"/>
          <w:color w:val="auto"/>
        </w:rPr>
      </w:pPr>
      <w:r w:rsidRPr="000E473A">
        <w:rPr>
          <w:rFonts w:ascii="Times New Roman" w:hAnsi="Times New Roman" w:cs="Times New Roman"/>
          <w:color w:val="auto"/>
        </w:rPr>
        <w:t>Odvolanie darovania musí byť písomné a darca musí dôvod odvolania darovania skutkovo vymedziť.</w:t>
      </w:r>
    </w:p>
    <w:p w14:paraId="480B68E1" w14:textId="77777777" w:rsidR="00093F5C" w:rsidRPr="000E473A" w:rsidRDefault="00093F5C">
      <w:pPr>
        <w:pStyle w:val="Standard"/>
        <w:jc w:val="both"/>
        <w:rPr>
          <w:rFonts w:ascii="Times New Roman" w:hAnsi="Times New Roman" w:cs="Times New Roman"/>
          <w:color w:val="auto"/>
        </w:rPr>
      </w:pPr>
    </w:p>
    <w:p w14:paraId="78C35A53" w14:textId="58DBEDE8"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w:t>
      </w:r>
      <w:r w:rsidR="001A333F" w:rsidRPr="000E473A">
        <w:rPr>
          <w:rFonts w:ascii="Times New Roman" w:hAnsi="Times New Roman" w:cs="Times New Roman"/>
          <w:bCs/>
          <w:color w:val="auto"/>
        </w:rPr>
        <w:t xml:space="preserve"> </w:t>
      </w:r>
      <w:r w:rsidR="00993BD2">
        <w:rPr>
          <w:rFonts w:ascii="Times New Roman" w:hAnsi="Times New Roman" w:cs="Times New Roman"/>
          <w:bCs/>
          <w:color w:val="auto"/>
        </w:rPr>
        <w:t>1016</w:t>
      </w:r>
    </w:p>
    <w:p w14:paraId="796D1324" w14:textId="066E9889"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Neplatnosť odvolania</w:t>
      </w:r>
    </w:p>
    <w:p w14:paraId="5BDE7CD6" w14:textId="77777777" w:rsidR="001A333F" w:rsidRPr="000E473A" w:rsidRDefault="001A333F">
      <w:pPr>
        <w:pStyle w:val="Standard"/>
        <w:jc w:val="both"/>
        <w:rPr>
          <w:rFonts w:ascii="Times New Roman" w:hAnsi="Times New Roman" w:cs="Times New Roman"/>
          <w:b/>
          <w:bCs/>
          <w:color w:val="auto"/>
        </w:rPr>
      </w:pPr>
    </w:p>
    <w:p w14:paraId="688448FB" w14:textId="77777777" w:rsidR="00093F5C" w:rsidRPr="000E473A" w:rsidRDefault="00093F5C">
      <w:pPr>
        <w:pStyle w:val="Standard"/>
        <w:ind w:firstLine="357"/>
        <w:jc w:val="both"/>
        <w:rPr>
          <w:rFonts w:ascii="Times New Roman" w:hAnsi="Times New Roman" w:cs="Times New Roman"/>
          <w:color w:val="auto"/>
        </w:rPr>
      </w:pPr>
      <w:r w:rsidRPr="000E473A">
        <w:rPr>
          <w:rFonts w:ascii="Times New Roman" w:hAnsi="Times New Roman" w:cs="Times New Roman"/>
          <w:color w:val="auto"/>
        </w:rPr>
        <w:t xml:space="preserve">Ak obdarovaný namieta dôvody odvolania, môže žiadať, aby súd určil neplatnosť odvolania darovania. Právo domáhať sa určenia neplatnosti odvolania darovania zaniká, ak sa neuplatní do troch mesiacov odo dňa doručenia odvolania darovania. </w:t>
      </w:r>
    </w:p>
    <w:p w14:paraId="35F0BD98" w14:textId="77777777" w:rsidR="00093F5C" w:rsidRPr="000E473A" w:rsidRDefault="00093F5C">
      <w:pPr>
        <w:pStyle w:val="Standard"/>
        <w:jc w:val="both"/>
        <w:rPr>
          <w:rFonts w:ascii="Times New Roman" w:hAnsi="Times New Roman" w:cs="Times New Roman"/>
          <w:color w:val="auto"/>
        </w:rPr>
      </w:pPr>
    </w:p>
    <w:p w14:paraId="6FA64616" w14:textId="0842C1D7"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lastRenderedPageBreak/>
        <w:t xml:space="preserve">§ </w:t>
      </w:r>
      <w:r w:rsidR="00993BD2">
        <w:rPr>
          <w:rFonts w:ascii="Times New Roman" w:hAnsi="Times New Roman" w:cs="Times New Roman"/>
          <w:bCs/>
          <w:color w:val="auto"/>
        </w:rPr>
        <w:t>1017</w:t>
      </w:r>
    </w:p>
    <w:p w14:paraId="58DB99F9" w14:textId="35B7A0E1" w:rsidR="00093F5C" w:rsidRPr="000E473A" w:rsidRDefault="00093F5C">
      <w:pPr>
        <w:pStyle w:val="Standard"/>
        <w:jc w:val="center"/>
        <w:rPr>
          <w:rFonts w:ascii="Times New Roman" w:hAnsi="Times New Roman" w:cs="Times New Roman"/>
          <w:bCs/>
          <w:color w:val="auto"/>
        </w:rPr>
      </w:pPr>
      <w:r w:rsidRPr="000E473A">
        <w:rPr>
          <w:rFonts w:ascii="Times New Roman" w:hAnsi="Times New Roman" w:cs="Times New Roman"/>
          <w:bCs/>
          <w:color w:val="auto"/>
        </w:rPr>
        <w:t>Vrátenie daru</w:t>
      </w:r>
    </w:p>
    <w:p w14:paraId="60A3A450" w14:textId="77777777" w:rsidR="001A333F" w:rsidRPr="000E473A" w:rsidRDefault="001A333F">
      <w:pPr>
        <w:pStyle w:val="Standard"/>
        <w:jc w:val="both"/>
        <w:rPr>
          <w:rFonts w:ascii="Times New Roman" w:hAnsi="Times New Roman" w:cs="Times New Roman"/>
          <w:b/>
          <w:bCs/>
          <w:color w:val="auto"/>
        </w:rPr>
      </w:pPr>
    </w:p>
    <w:p w14:paraId="7BAED985" w14:textId="5E240266" w:rsidR="00093F5C" w:rsidRPr="000E473A" w:rsidRDefault="00093F5C">
      <w:pPr>
        <w:pStyle w:val="Standard"/>
        <w:numPr>
          <w:ilvl w:val="0"/>
          <w:numId w:val="711"/>
        </w:numPr>
        <w:ind w:left="714" w:hanging="357"/>
        <w:jc w:val="both"/>
        <w:rPr>
          <w:rFonts w:ascii="Times New Roman" w:hAnsi="Times New Roman" w:cs="Times New Roman"/>
          <w:color w:val="auto"/>
        </w:rPr>
      </w:pPr>
      <w:r w:rsidRPr="000E473A">
        <w:rPr>
          <w:rFonts w:ascii="Times New Roman" w:hAnsi="Times New Roman" w:cs="Times New Roman"/>
          <w:color w:val="auto"/>
        </w:rPr>
        <w:t xml:space="preserve">Doručením odvolania darovania obdarovanému vzniká obdarovanému povinnosť vrátiť dar darcovi. Obdarovaný má voči darcovi právo na náhradu toho, o čo obdarovaný zhodnotil dar.   </w:t>
      </w:r>
    </w:p>
    <w:p w14:paraId="267CF2B3" w14:textId="77777777" w:rsidR="004458D6" w:rsidRPr="000E473A" w:rsidRDefault="004458D6">
      <w:pPr>
        <w:pStyle w:val="Standard"/>
        <w:ind w:left="714" w:hanging="357"/>
        <w:jc w:val="both"/>
        <w:rPr>
          <w:rFonts w:ascii="Times New Roman" w:hAnsi="Times New Roman" w:cs="Times New Roman"/>
          <w:color w:val="auto"/>
        </w:rPr>
      </w:pPr>
    </w:p>
    <w:p w14:paraId="7DDBAB04" w14:textId="7997B240" w:rsidR="00093F5C" w:rsidRPr="000E473A" w:rsidRDefault="00093F5C">
      <w:pPr>
        <w:pStyle w:val="Standard"/>
        <w:numPr>
          <w:ilvl w:val="0"/>
          <w:numId w:val="711"/>
        </w:numPr>
        <w:ind w:left="714" w:hanging="357"/>
        <w:jc w:val="both"/>
        <w:rPr>
          <w:rFonts w:ascii="Times New Roman" w:hAnsi="Times New Roman" w:cs="Times New Roman"/>
          <w:color w:val="auto"/>
        </w:rPr>
      </w:pPr>
      <w:r w:rsidRPr="000E473A">
        <w:rPr>
          <w:rFonts w:ascii="Times New Roman" w:hAnsi="Times New Roman" w:cs="Times New Roman"/>
          <w:color w:val="auto"/>
        </w:rPr>
        <w:t>Do odvolania darovania patria plody a úžitky z daru obdarovanému.</w:t>
      </w:r>
    </w:p>
    <w:p w14:paraId="6F3CA146" w14:textId="77777777" w:rsidR="00093F5C" w:rsidRPr="000E473A" w:rsidRDefault="00093F5C">
      <w:pPr>
        <w:pStyle w:val="Standard"/>
        <w:jc w:val="both"/>
        <w:rPr>
          <w:rFonts w:ascii="Times New Roman" w:hAnsi="Times New Roman" w:cs="Times New Roman"/>
          <w:color w:val="auto"/>
        </w:rPr>
      </w:pPr>
    </w:p>
    <w:p w14:paraId="0403FF22" w14:textId="0412FF72" w:rsidR="00093F5C" w:rsidRPr="000E473A" w:rsidRDefault="00093F5C">
      <w:pPr>
        <w:pStyle w:val="Standard"/>
        <w:jc w:val="center"/>
        <w:rPr>
          <w:rFonts w:ascii="Times New Roman" w:hAnsi="Times New Roman" w:cs="Times New Roman"/>
          <w:color w:val="auto"/>
        </w:rPr>
      </w:pPr>
      <w:r w:rsidRPr="000E473A">
        <w:rPr>
          <w:rFonts w:ascii="Times New Roman" w:hAnsi="Times New Roman" w:cs="Times New Roman"/>
          <w:color w:val="auto"/>
        </w:rPr>
        <w:t xml:space="preserve">§ </w:t>
      </w:r>
      <w:r w:rsidR="00993BD2">
        <w:rPr>
          <w:rFonts w:ascii="Times New Roman" w:hAnsi="Times New Roman" w:cs="Times New Roman"/>
          <w:color w:val="auto"/>
        </w:rPr>
        <w:t>1018</w:t>
      </w:r>
    </w:p>
    <w:p w14:paraId="29C8EEB9" w14:textId="77777777" w:rsidR="001A333F" w:rsidRPr="000E473A" w:rsidRDefault="001A333F">
      <w:pPr>
        <w:pStyle w:val="Standard"/>
        <w:jc w:val="both"/>
        <w:rPr>
          <w:rFonts w:ascii="Times New Roman" w:hAnsi="Times New Roman" w:cs="Times New Roman"/>
          <w:b/>
          <w:color w:val="auto"/>
        </w:rPr>
      </w:pPr>
    </w:p>
    <w:p w14:paraId="285F62D7" w14:textId="66A60AD0" w:rsidR="00093F5C" w:rsidRPr="000E473A" w:rsidRDefault="00093F5C">
      <w:pPr>
        <w:pStyle w:val="Standard"/>
        <w:numPr>
          <w:ilvl w:val="0"/>
          <w:numId w:val="712"/>
        </w:numPr>
        <w:jc w:val="both"/>
        <w:rPr>
          <w:rFonts w:ascii="Times New Roman" w:hAnsi="Times New Roman" w:cs="Times New Roman"/>
          <w:color w:val="auto"/>
        </w:rPr>
      </w:pPr>
      <w:r w:rsidRPr="000E473A">
        <w:rPr>
          <w:rFonts w:ascii="Times New Roman" w:hAnsi="Times New Roman" w:cs="Times New Roman"/>
          <w:color w:val="auto"/>
        </w:rPr>
        <w:t>Ak vrátenie daru nie je možné, najmä z dôvodu, že dar obdarovanému už nepatrí, je obdarovaný  povinný poskytnúť darcovi náhradu v peniazoch.</w:t>
      </w:r>
    </w:p>
    <w:p w14:paraId="0AF9ABAD" w14:textId="77777777" w:rsidR="004458D6" w:rsidRPr="000E473A" w:rsidRDefault="004458D6">
      <w:pPr>
        <w:pStyle w:val="Standard"/>
        <w:ind w:left="744"/>
        <w:jc w:val="both"/>
        <w:rPr>
          <w:rFonts w:ascii="Times New Roman" w:hAnsi="Times New Roman" w:cs="Times New Roman"/>
          <w:color w:val="auto"/>
        </w:rPr>
      </w:pPr>
    </w:p>
    <w:p w14:paraId="6E5FA161" w14:textId="05F7E7D2" w:rsidR="00093F5C" w:rsidRDefault="00093F5C">
      <w:pPr>
        <w:pStyle w:val="Standard"/>
        <w:numPr>
          <w:ilvl w:val="0"/>
          <w:numId w:val="712"/>
        </w:numPr>
        <w:jc w:val="both"/>
        <w:rPr>
          <w:rFonts w:ascii="Times New Roman" w:hAnsi="Times New Roman" w:cs="Times New Roman"/>
          <w:color w:val="auto"/>
        </w:rPr>
      </w:pPr>
      <w:r w:rsidRPr="000E473A">
        <w:rPr>
          <w:rFonts w:ascii="Times New Roman" w:hAnsi="Times New Roman" w:cs="Times New Roman"/>
          <w:color w:val="auto"/>
        </w:rPr>
        <w:t xml:space="preserve">Ak obdarovaný dar zaťažil ťarchou, je povinný zabezpečiť jej zánik alebo nahradiť darcovi </w:t>
      </w:r>
      <w:r w:rsidR="007601F4" w:rsidRPr="000E473A">
        <w:rPr>
          <w:rFonts w:ascii="Times New Roman" w:hAnsi="Times New Roman" w:cs="Times New Roman"/>
          <w:color w:val="auto"/>
        </w:rPr>
        <w:t>škodu</w:t>
      </w:r>
      <w:r w:rsidRPr="000E473A">
        <w:rPr>
          <w:rFonts w:ascii="Times New Roman" w:hAnsi="Times New Roman" w:cs="Times New Roman"/>
          <w:color w:val="auto"/>
        </w:rPr>
        <w:t xml:space="preserve"> spôsobenú jej zriadením alebo náklady potrebné na jej zánik. </w:t>
      </w:r>
    </w:p>
    <w:p w14:paraId="12852468" w14:textId="77777777" w:rsidR="00993BD2" w:rsidRPr="000E473A" w:rsidRDefault="00993BD2" w:rsidP="00993BD2">
      <w:pPr>
        <w:pStyle w:val="Standard"/>
        <w:ind w:left="744"/>
        <w:jc w:val="both"/>
        <w:rPr>
          <w:rFonts w:ascii="Times New Roman" w:hAnsi="Times New Roman" w:cs="Times New Roman"/>
          <w:color w:val="auto"/>
        </w:rPr>
      </w:pPr>
    </w:p>
    <w:p w14:paraId="7BD15A9B" w14:textId="68900EA5" w:rsidR="00093F5C" w:rsidRPr="000E473A" w:rsidRDefault="00C2698F">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ŠIESTY ODDIEL</w:t>
      </w:r>
    </w:p>
    <w:p w14:paraId="298DD822" w14:textId="725BE095" w:rsidR="00093F5C" w:rsidRPr="000E473A" w:rsidRDefault="00C2698F">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ZMLUVA O SPONZORSTVE</w:t>
      </w:r>
    </w:p>
    <w:p w14:paraId="41A95283" w14:textId="77777777" w:rsidR="00093F5C" w:rsidRPr="000E473A" w:rsidRDefault="00093F5C">
      <w:pPr>
        <w:spacing w:after="0" w:line="240" w:lineRule="auto"/>
        <w:jc w:val="center"/>
      </w:pPr>
    </w:p>
    <w:p w14:paraId="17CF5458" w14:textId="67DE5D94" w:rsidR="00093F5C" w:rsidRPr="000E473A" w:rsidRDefault="00093F5C">
      <w:pPr>
        <w:spacing w:after="0" w:line="240" w:lineRule="auto"/>
        <w:jc w:val="center"/>
        <w:rPr>
          <w:bCs/>
        </w:rPr>
      </w:pPr>
      <w:r w:rsidRPr="000E473A">
        <w:rPr>
          <w:bCs/>
        </w:rPr>
        <w:t xml:space="preserve">§ </w:t>
      </w:r>
      <w:r w:rsidR="00993BD2">
        <w:rPr>
          <w:bCs/>
        </w:rPr>
        <w:t>1019</w:t>
      </w:r>
    </w:p>
    <w:p w14:paraId="6D37881B" w14:textId="4AACDC6E" w:rsidR="0081170A" w:rsidRPr="000E473A" w:rsidRDefault="0081170A">
      <w:pPr>
        <w:spacing w:after="0" w:line="240" w:lineRule="auto"/>
        <w:jc w:val="center"/>
        <w:rPr>
          <w:bCs/>
        </w:rPr>
      </w:pPr>
      <w:r w:rsidRPr="000E473A">
        <w:rPr>
          <w:bCs/>
        </w:rPr>
        <w:t>Základné ustanovenie</w:t>
      </w:r>
    </w:p>
    <w:p w14:paraId="285119B1" w14:textId="77777777" w:rsidR="001A333F" w:rsidRPr="000E473A" w:rsidRDefault="001A333F">
      <w:pPr>
        <w:spacing w:after="0" w:line="240" w:lineRule="auto"/>
        <w:jc w:val="center"/>
        <w:rPr>
          <w:b/>
          <w:bCs/>
        </w:rPr>
      </w:pPr>
    </w:p>
    <w:p w14:paraId="07E364E7" w14:textId="77777777" w:rsidR="00093F5C" w:rsidRPr="000E473A" w:rsidRDefault="00093F5C">
      <w:pPr>
        <w:spacing w:after="0" w:line="240" w:lineRule="auto"/>
        <w:ind w:firstLine="357"/>
        <w:jc w:val="both"/>
        <w:rPr>
          <w:b/>
          <w:bCs/>
        </w:rPr>
      </w:pPr>
      <w:r w:rsidRPr="000E473A">
        <w:rPr>
          <w:shd w:val="clear" w:color="auto" w:fill="FFFFFF"/>
        </w:rPr>
        <w:t>Zmluvou o sponzorstve sa sponzor zaväzuje poskytnúť peňažné plnenie alebo nepeňažné plnenie (sponzorské) sponzorovanému a sponzorovaný sa zaväzuje využiť sponzorské na dohodnutý účel.</w:t>
      </w:r>
    </w:p>
    <w:p w14:paraId="39A2967C" w14:textId="77777777" w:rsidR="00093F5C" w:rsidRPr="000E473A" w:rsidRDefault="00093F5C">
      <w:pPr>
        <w:spacing w:after="0" w:line="240" w:lineRule="auto"/>
        <w:jc w:val="both"/>
        <w:rPr>
          <w:b/>
          <w:bCs/>
        </w:rPr>
      </w:pPr>
    </w:p>
    <w:p w14:paraId="2D73DF1A" w14:textId="58B8D433" w:rsidR="00093F5C" w:rsidRPr="000E473A" w:rsidRDefault="00093F5C">
      <w:pPr>
        <w:spacing w:after="0" w:line="240" w:lineRule="auto"/>
        <w:jc w:val="center"/>
        <w:rPr>
          <w:bCs/>
        </w:rPr>
      </w:pPr>
      <w:r w:rsidRPr="000E473A">
        <w:rPr>
          <w:bCs/>
        </w:rPr>
        <w:t>§</w:t>
      </w:r>
      <w:r w:rsidR="005C6C45" w:rsidRPr="000E473A">
        <w:rPr>
          <w:bCs/>
        </w:rPr>
        <w:t xml:space="preserve"> </w:t>
      </w:r>
      <w:r w:rsidR="00993BD2">
        <w:rPr>
          <w:bCs/>
        </w:rPr>
        <w:t>1020</w:t>
      </w:r>
    </w:p>
    <w:p w14:paraId="5142A9EF" w14:textId="1254B544" w:rsidR="00093F5C" w:rsidRPr="000E473A" w:rsidRDefault="00093F5C">
      <w:pPr>
        <w:spacing w:after="0" w:line="240" w:lineRule="auto"/>
        <w:jc w:val="center"/>
        <w:rPr>
          <w:bCs/>
        </w:rPr>
      </w:pPr>
      <w:r w:rsidRPr="000E473A">
        <w:rPr>
          <w:bCs/>
        </w:rPr>
        <w:t>Označenie sponzora</w:t>
      </w:r>
    </w:p>
    <w:p w14:paraId="56BAA2DB" w14:textId="77777777" w:rsidR="001A333F" w:rsidRPr="000E473A" w:rsidRDefault="001A333F">
      <w:pPr>
        <w:spacing w:after="0" w:line="240" w:lineRule="auto"/>
        <w:jc w:val="both"/>
        <w:rPr>
          <w:bCs/>
        </w:rPr>
      </w:pPr>
    </w:p>
    <w:p w14:paraId="057E063A" w14:textId="77777777" w:rsidR="00093F5C" w:rsidRPr="000E473A" w:rsidRDefault="00093F5C">
      <w:pPr>
        <w:spacing w:after="0" w:line="240" w:lineRule="auto"/>
        <w:ind w:firstLine="357"/>
        <w:jc w:val="both"/>
      </w:pPr>
      <w:r w:rsidRPr="000E473A">
        <w:t>Sponzor je oprávnený od sponzorovaného požadovať spojenie svojho mena alebo iného označenia, ochrannej známky alebo loga so sponzorovaným počas dohodnutej doby.</w:t>
      </w:r>
    </w:p>
    <w:p w14:paraId="4EC18EB9" w14:textId="77777777" w:rsidR="00093F5C" w:rsidRPr="000E473A" w:rsidRDefault="00093F5C">
      <w:pPr>
        <w:spacing w:after="0" w:line="240" w:lineRule="auto"/>
        <w:jc w:val="both"/>
      </w:pPr>
    </w:p>
    <w:p w14:paraId="728D3D20" w14:textId="45B195C6" w:rsidR="00093F5C" w:rsidRPr="000E473A" w:rsidRDefault="00093F5C">
      <w:pPr>
        <w:spacing w:after="0" w:line="240" w:lineRule="auto"/>
        <w:jc w:val="center"/>
        <w:rPr>
          <w:bCs/>
        </w:rPr>
      </w:pPr>
      <w:r w:rsidRPr="000E473A">
        <w:rPr>
          <w:bCs/>
        </w:rPr>
        <w:t xml:space="preserve">§ </w:t>
      </w:r>
      <w:r w:rsidR="00993BD2">
        <w:rPr>
          <w:bCs/>
        </w:rPr>
        <w:t>1021</w:t>
      </w:r>
    </w:p>
    <w:p w14:paraId="2F6EE060" w14:textId="762A8239" w:rsidR="00093F5C" w:rsidRPr="000E473A" w:rsidRDefault="00093F5C">
      <w:pPr>
        <w:spacing w:after="0" w:line="240" w:lineRule="auto"/>
        <w:jc w:val="center"/>
        <w:rPr>
          <w:bCs/>
        </w:rPr>
      </w:pPr>
      <w:r w:rsidRPr="000E473A">
        <w:rPr>
          <w:bCs/>
        </w:rPr>
        <w:t>Vrátenie sponzorského</w:t>
      </w:r>
    </w:p>
    <w:p w14:paraId="48FF0E82" w14:textId="77777777" w:rsidR="001A333F" w:rsidRPr="000E473A" w:rsidRDefault="001A333F">
      <w:pPr>
        <w:spacing w:after="0" w:line="240" w:lineRule="auto"/>
        <w:jc w:val="both"/>
        <w:rPr>
          <w:bCs/>
        </w:rPr>
      </w:pPr>
    </w:p>
    <w:p w14:paraId="4BA27E25" w14:textId="77777777" w:rsidR="00093F5C" w:rsidRPr="000E473A" w:rsidRDefault="00093F5C">
      <w:pPr>
        <w:spacing w:after="0" w:line="240" w:lineRule="auto"/>
        <w:ind w:firstLine="357"/>
        <w:jc w:val="both"/>
      </w:pPr>
      <w:r w:rsidRPr="000E473A">
        <w:t xml:space="preserve">Sponzor má právo požadovať vrátenie sponzorského alebo tej jeho časti, ktorá nebola použitá na dohodnutý účel. </w:t>
      </w:r>
    </w:p>
    <w:p w14:paraId="33CE1EEB" w14:textId="77777777" w:rsidR="00093F5C" w:rsidRPr="000E473A" w:rsidRDefault="00093F5C">
      <w:pPr>
        <w:spacing w:after="0" w:line="240" w:lineRule="auto"/>
        <w:jc w:val="both"/>
      </w:pPr>
    </w:p>
    <w:p w14:paraId="0584F02C" w14:textId="48CBA053" w:rsidR="00093F5C" w:rsidRPr="000E473A" w:rsidRDefault="00093F5C">
      <w:pPr>
        <w:spacing w:after="0" w:line="240" w:lineRule="auto"/>
        <w:jc w:val="center"/>
        <w:rPr>
          <w:bCs/>
        </w:rPr>
      </w:pPr>
      <w:r w:rsidRPr="000E473A">
        <w:rPr>
          <w:bCs/>
        </w:rPr>
        <w:t xml:space="preserve">§ </w:t>
      </w:r>
      <w:r w:rsidR="00993BD2">
        <w:rPr>
          <w:bCs/>
        </w:rPr>
        <w:t>1022</w:t>
      </w:r>
    </w:p>
    <w:p w14:paraId="57FE7072" w14:textId="5A1FC7E0" w:rsidR="00093F5C" w:rsidRPr="000E473A" w:rsidRDefault="00093F5C">
      <w:pPr>
        <w:spacing w:after="0" w:line="240" w:lineRule="auto"/>
        <w:jc w:val="center"/>
        <w:rPr>
          <w:bCs/>
        </w:rPr>
      </w:pPr>
      <w:r w:rsidRPr="000E473A">
        <w:rPr>
          <w:bCs/>
        </w:rPr>
        <w:t>Odstúpenie od zmluvy</w:t>
      </w:r>
    </w:p>
    <w:p w14:paraId="195B99AF" w14:textId="77777777" w:rsidR="001A333F" w:rsidRPr="000E473A" w:rsidRDefault="001A333F">
      <w:pPr>
        <w:spacing w:after="0" w:line="240" w:lineRule="auto"/>
        <w:jc w:val="both"/>
        <w:rPr>
          <w:bCs/>
        </w:rPr>
      </w:pPr>
    </w:p>
    <w:p w14:paraId="572CA28D" w14:textId="77777777" w:rsidR="00093F5C" w:rsidRPr="000E473A" w:rsidRDefault="00093F5C">
      <w:pPr>
        <w:spacing w:after="0" w:line="240" w:lineRule="auto"/>
        <w:ind w:firstLine="357"/>
        <w:jc w:val="both"/>
      </w:pPr>
      <w:r w:rsidRPr="000E473A">
        <w:t xml:space="preserve">Sponzor má právo odstúpiť od zmluvy a žiadať vrátenie pomernej časti sponzorského, ak </w:t>
      </w:r>
    </w:p>
    <w:p w14:paraId="6664CC98" w14:textId="1A9688F4" w:rsidR="00093F5C" w:rsidRPr="000E473A" w:rsidRDefault="00093F5C">
      <w:pPr>
        <w:pStyle w:val="Odsekzoznamu"/>
        <w:numPr>
          <w:ilvl w:val="1"/>
          <w:numId w:val="7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sponzorovaný počas dohodnutej doby prestane vykonávať činnosť, na ktorú bolo sponzorské poskytnuté, </w:t>
      </w:r>
    </w:p>
    <w:p w14:paraId="4409C719" w14:textId="2FC4D3BB" w:rsidR="00093F5C" w:rsidRPr="000E473A" w:rsidRDefault="00093F5C">
      <w:pPr>
        <w:pStyle w:val="Odsekzoznamu"/>
        <w:numPr>
          <w:ilvl w:val="1"/>
          <w:numId w:val="7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sponzorovanému bola v súvislosti s výkonom činnosti uložená sankcia, </w:t>
      </w:r>
    </w:p>
    <w:p w14:paraId="4627E8CB" w14:textId="0780D754" w:rsidR="00093F5C" w:rsidRPr="000E473A" w:rsidRDefault="00093F5C">
      <w:pPr>
        <w:pStyle w:val="Odsekzoznamu"/>
        <w:numPr>
          <w:ilvl w:val="1"/>
          <w:numId w:val="7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 dôvodu konania sponzorovaného v rozpore s dobrými mravmi by spájanie označenia sponzora so sponzorovaným zasiahlo do dobrej povesti alebo dobrého mena sponzora.</w:t>
      </w:r>
    </w:p>
    <w:p w14:paraId="0760A011" w14:textId="77777777" w:rsidR="00093F5C" w:rsidRPr="000E473A" w:rsidRDefault="00093F5C">
      <w:pPr>
        <w:spacing w:after="0" w:line="240" w:lineRule="auto"/>
        <w:jc w:val="center"/>
      </w:pPr>
    </w:p>
    <w:p w14:paraId="318A9A73" w14:textId="77777777" w:rsidR="00093F5C" w:rsidRPr="000E473A" w:rsidRDefault="00093F5C">
      <w:pPr>
        <w:pStyle w:val="Nadpis3"/>
        <w:spacing w:before="0" w:after="0" w:line="240" w:lineRule="auto"/>
        <w:jc w:val="center"/>
        <w:rPr>
          <w:rFonts w:ascii="Times New Roman" w:hAnsi="Times New Roman" w:cs="Times New Roman"/>
          <w:b/>
          <w:spacing w:val="30"/>
          <w:sz w:val="24"/>
          <w:szCs w:val="24"/>
        </w:rPr>
      </w:pPr>
      <w:bookmarkStart w:id="923" w:name="_Toc195913178"/>
      <w:r w:rsidRPr="000E473A">
        <w:rPr>
          <w:rFonts w:ascii="Times New Roman" w:hAnsi="Times New Roman" w:cs="Times New Roman"/>
          <w:b/>
          <w:spacing w:val="30"/>
          <w:sz w:val="24"/>
          <w:szCs w:val="24"/>
        </w:rPr>
        <w:lastRenderedPageBreak/>
        <w:t>Druhý diel</w:t>
      </w:r>
      <w:bookmarkEnd w:id="923"/>
    </w:p>
    <w:p w14:paraId="2D540751" w14:textId="6C21116A" w:rsidR="00093F5C" w:rsidRPr="000E473A" w:rsidRDefault="00C2698F">
      <w:pPr>
        <w:pStyle w:val="Nadpis3"/>
        <w:spacing w:before="0" w:after="0" w:line="240" w:lineRule="auto"/>
        <w:jc w:val="center"/>
        <w:rPr>
          <w:rFonts w:ascii="Times New Roman" w:hAnsi="Times New Roman" w:cs="Times New Roman"/>
          <w:b/>
          <w:bCs/>
          <w:sz w:val="24"/>
          <w:szCs w:val="24"/>
        </w:rPr>
      </w:pPr>
      <w:bookmarkStart w:id="924" w:name="_Toc195913179"/>
      <w:r w:rsidRPr="000E473A">
        <w:rPr>
          <w:rFonts w:ascii="Times New Roman" w:hAnsi="Times New Roman" w:cs="Times New Roman"/>
          <w:b/>
          <w:bCs/>
          <w:sz w:val="24"/>
          <w:szCs w:val="24"/>
        </w:rPr>
        <w:t>Zmluvy o prenechaní veci na užívanie</w:t>
      </w:r>
      <w:bookmarkEnd w:id="924"/>
    </w:p>
    <w:p w14:paraId="0BA98A97" w14:textId="77777777" w:rsidR="00093F5C" w:rsidRPr="000E473A" w:rsidRDefault="00093F5C">
      <w:pPr>
        <w:spacing w:after="0" w:line="240" w:lineRule="auto"/>
        <w:jc w:val="center"/>
        <w:rPr>
          <w:b/>
        </w:rPr>
      </w:pPr>
    </w:p>
    <w:p w14:paraId="0236865F" w14:textId="0C0B2734" w:rsidR="00093F5C" w:rsidRPr="000E473A" w:rsidRDefault="00C2698F">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00CD90E1" w14:textId="449F7A66" w:rsidR="00093F5C" w:rsidRPr="000E473A" w:rsidRDefault="00C2698F">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NÁJOMNÁ ZMLUVA</w:t>
      </w:r>
    </w:p>
    <w:p w14:paraId="693BBB37" w14:textId="77777777" w:rsidR="00093F5C" w:rsidRPr="000E473A" w:rsidRDefault="00093F5C">
      <w:pPr>
        <w:spacing w:after="0" w:line="240" w:lineRule="auto"/>
        <w:ind w:left="360"/>
        <w:jc w:val="center"/>
        <w:rPr>
          <w:b/>
        </w:rPr>
      </w:pPr>
    </w:p>
    <w:p w14:paraId="338A15A7" w14:textId="77777777" w:rsidR="00093F5C" w:rsidRPr="000E473A" w:rsidRDefault="00093F5C" w:rsidP="00724C31">
      <w:pPr>
        <w:spacing w:after="0" w:line="240" w:lineRule="auto"/>
        <w:jc w:val="center"/>
      </w:pPr>
      <w:r w:rsidRPr="000E473A">
        <w:t>Prvý pododdiel</w:t>
      </w:r>
    </w:p>
    <w:p w14:paraId="536D64E2" w14:textId="77777777" w:rsidR="00093F5C" w:rsidRPr="000E473A" w:rsidRDefault="00093F5C" w:rsidP="00724C31">
      <w:pPr>
        <w:spacing w:after="0" w:line="240" w:lineRule="auto"/>
        <w:jc w:val="center"/>
      </w:pPr>
      <w:r w:rsidRPr="000E473A">
        <w:t>Všeobecné ustanovenia</w:t>
      </w:r>
    </w:p>
    <w:p w14:paraId="26C41B4E" w14:textId="77777777" w:rsidR="00093F5C" w:rsidRPr="000E473A" w:rsidRDefault="00093F5C" w:rsidP="00724C31">
      <w:pPr>
        <w:spacing w:after="0" w:line="240" w:lineRule="auto"/>
        <w:jc w:val="center"/>
        <w:rPr>
          <w:b/>
        </w:rPr>
      </w:pPr>
    </w:p>
    <w:p w14:paraId="0914F8E1" w14:textId="46D2705C" w:rsidR="00093F5C" w:rsidRPr="000E473A" w:rsidRDefault="00093F5C" w:rsidP="009374B0">
      <w:pPr>
        <w:spacing w:after="0" w:line="240" w:lineRule="auto"/>
        <w:jc w:val="center"/>
      </w:pPr>
      <w:r w:rsidRPr="000E473A">
        <w:t xml:space="preserve">§ </w:t>
      </w:r>
      <w:r w:rsidR="00993BD2">
        <w:t>1023</w:t>
      </w:r>
    </w:p>
    <w:p w14:paraId="71C265DD" w14:textId="1E8AA1FA" w:rsidR="00B1669A" w:rsidRPr="000E473A" w:rsidRDefault="00B1669A">
      <w:pPr>
        <w:spacing w:after="0" w:line="240" w:lineRule="auto"/>
        <w:jc w:val="center"/>
      </w:pPr>
      <w:r w:rsidRPr="000E473A">
        <w:t>Základné ustanovenie</w:t>
      </w:r>
    </w:p>
    <w:p w14:paraId="683A4FCD" w14:textId="77777777" w:rsidR="004458D6" w:rsidRPr="000E473A" w:rsidRDefault="004458D6">
      <w:pPr>
        <w:spacing w:after="0" w:line="240" w:lineRule="auto"/>
        <w:jc w:val="both"/>
      </w:pPr>
    </w:p>
    <w:p w14:paraId="049C7C2D" w14:textId="77777777" w:rsidR="00093F5C" w:rsidRPr="000E473A" w:rsidRDefault="00093F5C">
      <w:pPr>
        <w:spacing w:after="0" w:line="240" w:lineRule="auto"/>
        <w:ind w:firstLine="357"/>
        <w:jc w:val="both"/>
      </w:pPr>
      <w:r w:rsidRPr="000E473A">
        <w:t xml:space="preserve">Nájomnou zmluvou sa prenajímateľ zaväzuje prenechať nájomníkovi vec, aby ju dočasne užíval </w:t>
      </w:r>
      <w:r w:rsidRPr="000E473A">
        <w:rPr>
          <w:shd w:val="clear" w:color="auto" w:fill="FFFFFF"/>
        </w:rPr>
        <w:t xml:space="preserve">alebo z nej aj bral úžitky (požíval), za čo sa </w:t>
      </w:r>
      <w:r w:rsidRPr="000E473A">
        <w:t> nájomník zaväzuje platiť prenajímateľovi nájomné.</w:t>
      </w:r>
    </w:p>
    <w:p w14:paraId="025472D0" w14:textId="77777777" w:rsidR="00093F5C" w:rsidRPr="000E473A" w:rsidRDefault="00093F5C">
      <w:pPr>
        <w:autoSpaceDE w:val="0"/>
        <w:autoSpaceDN w:val="0"/>
        <w:adjustRightInd w:val="0"/>
        <w:spacing w:after="0" w:line="240" w:lineRule="auto"/>
        <w:jc w:val="both"/>
        <w:rPr>
          <w:i/>
        </w:rPr>
      </w:pPr>
      <w:r w:rsidRPr="000E473A">
        <w:rPr>
          <w:i/>
        </w:rPr>
        <w:t xml:space="preserve"> </w:t>
      </w:r>
    </w:p>
    <w:p w14:paraId="7CC54C55" w14:textId="122D5BF5" w:rsidR="00093F5C" w:rsidRPr="000E473A" w:rsidRDefault="00093F5C">
      <w:pPr>
        <w:spacing w:after="0" w:line="240" w:lineRule="auto"/>
        <w:jc w:val="center"/>
      </w:pPr>
      <w:r w:rsidRPr="000E473A">
        <w:t xml:space="preserve">§ </w:t>
      </w:r>
      <w:r w:rsidR="00993BD2">
        <w:t>1024</w:t>
      </w:r>
    </w:p>
    <w:p w14:paraId="5D4EF730" w14:textId="49BC0E0B" w:rsidR="00B1669A" w:rsidRPr="000E473A" w:rsidRDefault="00B1669A">
      <w:pPr>
        <w:spacing w:after="0" w:line="240" w:lineRule="auto"/>
        <w:jc w:val="center"/>
      </w:pPr>
      <w:r w:rsidRPr="000E473A">
        <w:t>Predmet nájmu</w:t>
      </w:r>
    </w:p>
    <w:p w14:paraId="7E084590" w14:textId="77777777" w:rsidR="004458D6" w:rsidRPr="000E473A" w:rsidRDefault="004458D6" w:rsidP="00724C31">
      <w:pPr>
        <w:spacing w:after="0" w:line="240" w:lineRule="auto"/>
        <w:jc w:val="both"/>
        <w:rPr>
          <w:b/>
        </w:rPr>
      </w:pPr>
    </w:p>
    <w:p w14:paraId="3F49A8AD" w14:textId="00994205" w:rsidR="00B1669A" w:rsidRPr="000E473A" w:rsidRDefault="00B1669A" w:rsidP="00724C31">
      <w:pPr>
        <w:pStyle w:val="Odsekzoznamu"/>
        <w:numPr>
          <w:ilvl w:val="0"/>
          <w:numId w:val="7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Prenajať možno aj časť veci, ak je možné túto časť dostatočne vymedziť. To istí platí pre vec, ktorá vznikne až v budúcnosti, ak ju v čase uzavretia zmluvy možno dostatočne popísať.</w:t>
      </w:r>
    </w:p>
    <w:p w14:paraId="6907D058" w14:textId="77777777" w:rsidR="00B1669A" w:rsidRPr="000E473A" w:rsidRDefault="00B1669A" w:rsidP="00724C31">
      <w:pPr>
        <w:pStyle w:val="Odsekzoznamu"/>
        <w:spacing w:after="0" w:line="240" w:lineRule="auto"/>
        <w:ind w:left="714"/>
        <w:jc w:val="both"/>
        <w:rPr>
          <w:rFonts w:ascii="Times New Roman" w:hAnsi="Times New Roman" w:cs="Times New Roman"/>
          <w:sz w:val="24"/>
          <w:szCs w:val="24"/>
        </w:rPr>
      </w:pPr>
    </w:p>
    <w:p w14:paraId="380E509E" w14:textId="6E1C6642" w:rsidR="00093F5C" w:rsidRPr="000E473A" w:rsidRDefault="00093F5C" w:rsidP="00724C31">
      <w:pPr>
        <w:pStyle w:val="Odsekzoznamu"/>
        <w:numPr>
          <w:ilvl w:val="0"/>
          <w:numId w:val="7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Predmetom nájmu môže byť aj právo,  ak to jeho povaha pripúšťa. </w:t>
      </w:r>
    </w:p>
    <w:p w14:paraId="60467E1A" w14:textId="77777777" w:rsidR="004458D6" w:rsidRPr="000E473A" w:rsidRDefault="004458D6" w:rsidP="00724C31">
      <w:pPr>
        <w:pStyle w:val="Odsekzoznamu"/>
        <w:spacing w:after="0" w:line="240" w:lineRule="auto"/>
        <w:rPr>
          <w:rFonts w:ascii="Times New Roman" w:hAnsi="Times New Roman" w:cs="Times New Roman"/>
          <w:sz w:val="24"/>
          <w:szCs w:val="24"/>
        </w:rPr>
      </w:pPr>
    </w:p>
    <w:p w14:paraId="26E899E3" w14:textId="4DF6078B" w:rsidR="00093F5C" w:rsidRPr="000E473A" w:rsidRDefault="00093F5C" w:rsidP="00724C31">
      <w:pPr>
        <w:pStyle w:val="Odsekzoznamu"/>
        <w:numPr>
          <w:ilvl w:val="0"/>
          <w:numId w:val="7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Vlastník si môže prenajať aj svoj vlastný majetok, ak jeho užívanie patrí inej osobe. </w:t>
      </w:r>
    </w:p>
    <w:p w14:paraId="4464606C" w14:textId="77777777" w:rsidR="00093F5C" w:rsidRPr="000E473A" w:rsidRDefault="00093F5C" w:rsidP="00724C31">
      <w:pPr>
        <w:spacing w:after="0" w:line="240" w:lineRule="auto"/>
        <w:jc w:val="both"/>
        <w:rPr>
          <w:i/>
        </w:rPr>
      </w:pPr>
    </w:p>
    <w:p w14:paraId="59D3E999" w14:textId="712D7402" w:rsidR="00093F5C" w:rsidRPr="000E473A" w:rsidRDefault="00093F5C" w:rsidP="00724C31">
      <w:pPr>
        <w:spacing w:after="0" w:line="240" w:lineRule="auto"/>
        <w:jc w:val="center"/>
      </w:pPr>
      <w:r w:rsidRPr="000E473A">
        <w:t xml:space="preserve">§ </w:t>
      </w:r>
      <w:r w:rsidR="00993BD2">
        <w:t>1025</w:t>
      </w:r>
    </w:p>
    <w:p w14:paraId="123D4588" w14:textId="4D623718" w:rsidR="004458D6" w:rsidRPr="000E473A" w:rsidRDefault="00B1669A" w:rsidP="009374B0">
      <w:pPr>
        <w:spacing w:after="0" w:line="240" w:lineRule="auto"/>
        <w:jc w:val="center"/>
      </w:pPr>
      <w:r w:rsidRPr="000E473A">
        <w:t>Zápis vo verejnom registri</w:t>
      </w:r>
    </w:p>
    <w:p w14:paraId="4BE87520" w14:textId="77777777" w:rsidR="00B1669A" w:rsidRPr="000E473A" w:rsidRDefault="00B1669A">
      <w:pPr>
        <w:spacing w:after="0" w:line="240" w:lineRule="auto"/>
        <w:jc w:val="center"/>
        <w:rPr>
          <w:b/>
        </w:rPr>
      </w:pPr>
    </w:p>
    <w:p w14:paraId="31B56EAC" w14:textId="57EC2B5C" w:rsidR="00093F5C" w:rsidRPr="000E473A" w:rsidRDefault="00093F5C">
      <w:pPr>
        <w:pStyle w:val="Odsekzoznamu"/>
        <w:numPr>
          <w:ilvl w:val="0"/>
          <w:numId w:val="7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prenajatá vec eviduje vo verejnom </w:t>
      </w:r>
      <w:r w:rsidR="00B1669A" w:rsidRPr="000E473A">
        <w:rPr>
          <w:rFonts w:ascii="Times New Roman" w:hAnsi="Times New Roman" w:cs="Times New Roman"/>
          <w:sz w:val="24"/>
          <w:szCs w:val="24"/>
        </w:rPr>
        <w:t xml:space="preserve">registri </w:t>
      </w:r>
      <w:r w:rsidRPr="000E473A">
        <w:rPr>
          <w:rFonts w:ascii="Times New Roman" w:hAnsi="Times New Roman" w:cs="Times New Roman"/>
          <w:sz w:val="24"/>
          <w:szCs w:val="24"/>
        </w:rPr>
        <w:t xml:space="preserve">a ak to stanovuje osobitný predpis alebo nájomná zmluva, nájomné právo sa zapíše do verejného </w:t>
      </w:r>
      <w:r w:rsidR="00B1669A" w:rsidRPr="000E473A">
        <w:rPr>
          <w:rFonts w:ascii="Times New Roman" w:hAnsi="Times New Roman" w:cs="Times New Roman"/>
          <w:sz w:val="24"/>
          <w:szCs w:val="24"/>
        </w:rPr>
        <w:t>registra</w:t>
      </w:r>
      <w:r w:rsidRPr="000E473A">
        <w:rPr>
          <w:rFonts w:ascii="Times New Roman" w:hAnsi="Times New Roman" w:cs="Times New Roman"/>
          <w:sz w:val="24"/>
          <w:szCs w:val="24"/>
        </w:rPr>
        <w:t xml:space="preserve">. Zápis do verejného </w:t>
      </w:r>
      <w:r w:rsidR="00B1669A" w:rsidRPr="000E473A">
        <w:rPr>
          <w:rFonts w:ascii="Times New Roman" w:hAnsi="Times New Roman" w:cs="Times New Roman"/>
          <w:sz w:val="24"/>
          <w:szCs w:val="24"/>
        </w:rPr>
        <w:t xml:space="preserve">registra </w:t>
      </w:r>
      <w:r w:rsidRPr="000E473A">
        <w:rPr>
          <w:rFonts w:ascii="Times New Roman" w:hAnsi="Times New Roman" w:cs="Times New Roman"/>
          <w:sz w:val="24"/>
          <w:szCs w:val="24"/>
        </w:rPr>
        <w:t xml:space="preserve">plní evidenčný charakter. </w:t>
      </w:r>
    </w:p>
    <w:p w14:paraId="25C79D49" w14:textId="77777777" w:rsidR="004458D6" w:rsidRPr="000E473A" w:rsidRDefault="004458D6">
      <w:pPr>
        <w:pStyle w:val="Odsekzoznamu"/>
        <w:spacing w:after="0" w:line="240" w:lineRule="auto"/>
        <w:ind w:left="714"/>
        <w:jc w:val="both"/>
        <w:rPr>
          <w:rFonts w:ascii="Times New Roman" w:hAnsi="Times New Roman" w:cs="Times New Roman"/>
          <w:sz w:val="24"/>
          <w:szCs w:val="24"/>
        </w:rPr>
      </w:pPr>
    </w:p>
    <w:p w14:paraId="18637907" w14:textId="19E3F0EF" w:rsidR="00093F5C" w:rsidRPr="000E473A" w:rsidRDefault="00093F5C">
      <w:pPr>
        <w:pStyle w:val="Odsekzoznamu"/>
        <w:numPr>
          <w:ilvl w:val="0"/>
          <w:numId w:val="7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Návrh na zápis nájomného práva do verejného </w:t>
      </w:r>
      <w:r w:rsidR="00B1669A" w:rsidRPr="000E473A">
        <w:rPr>
          <w:rFonts w:ascii="Times New Roman" w:hAnsi="Times New Roman" w:cs="Times New Roman"/>
          <w:sz w:val="24"/>
          <w:szCs w:val="24"/>
        </w:rPr>
        <w:t xml:space="preserve">registra </w:t>
      </w:r>
      <w:r w:rsidRPr="000E473A">
        <w:rPr>
          <w:rFonts w:ascii="Times New Roman" w:hAnsi="Times New Roman" w:cs="Times New Roman"/>
          <w:sz w:val="24"/>
          <w:szCs w:val="24"/>
        </w:rPr>
        <w:t xml:space="preserve">je oprávnená podať ktorákoľvek zmluvná strana; to platí aj pre podanie návrhu na jeho výmaz. </w:t>
      </w:r>
    </w:p>
    <w:p w14:paraId="3B26D264" w14:textId="77777777" w:rsidR="00093F5C" w:rsidRPr="000E473A" w:rsidRDefault="00093F5C">
      <w:pPr>
        <w:pStyle w:val="Odsekzoznamu"/>
        <w:spacing w:after="0" w:line="240" w:lineRule="auto"/>
        <w:ind w:left="360"/>
        <w:jc w:val="both"/>
        <w:rPr>
          <w:rFonts w:ascii="Times New Roman" w:hAnsi="Times New Roman" w:cs="Times New Roman"/>
          <w:sz w:val="24"/>
          <w:szCs w:val="24"/>
        </w:rPr>
      </w:pPr>
    </w:p>
    <w:p w14:paraId="5B621FCB" w14:textId="77C85ECB" w:rsidR="00093F5C" w:rsidRPr="000E473A" w:rsidRDefault="00093F5C">
      <w:pPr>
        <w:spacing w:after="0" w:line="240" w:lineRule="auto"/>
        <w:jc w:val="center"/>
      </w:pPr>
      <w:r w:rsidRPr="000E473A">
        <w:t xml:space="preserve">§ </w:t>
      </w:r>
      <w:r w:rsidR="00993BD2">
        <w:t>1026</w:t>
      </w:r>
    </w:p>
    <w:p w14:paraId="5E6A83F0" w14:textId="7ED7D98E"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Doba nájmu</w:t>
      </w:r>
    </w:p>
    <w:p w14:paraId="39C2258E" w14:textId="77777777" w:rsidR="004458D6" w:rsidRPr="000E473A" w:rsidRDefault="004458D6">
      <w:pPr>
        <w:pStyle w:val="Zkladntext"/>
        <w:spacing w:before="0" w:after="0" w:line="240" w:lineRule="auto"/>
        <w:rPr>
          <w:rFonts w:ascii="Times New Roman" w:hAnsi="Times New Roman" w:cs="Times New Roman"/>
          <w:sz w:val="24"/>
          <w:szCs w:val="24"/>
          <w:lang w:eastAsia="sk-SK"/>
        </w:rPr>
      </w:pPr>
    </w:p>
    <w:p w14:paraId="37547C2F" w14:textId="4AA78483" w:rsidR="00093F5C" w:rsidRPr="000E473A" w:rsidRDefault="00093F5C">
      <w:pPr>
        <w:numPr>
          <w:ilvl w:val="0"/>
          <w:numId w:val="716"/>
        </w:numPr>
        <w:spacing w:after="0" w:line="240" w:lineRule="auto"/>
        <w:ind w:left="714" w:hanging="357"/>
        <w:jc w:val="both"/>
      </w:pPr>
      <w:r w:rsidRPr="000E473A">
        <w:t>Ak doba nájmu nie je dohodnutá, platí, že nájomná zmluva sa uzavrela na dobu neurčitú a začína plynúť odo dňa jej uzavretia.</w:t>
      </w:r>
    </w:p>
    <w:p w14:paraId="17937F9E" w14:textId="77777777" w:rsidR="00871F18" w:rsidRPr="000E473A" w:rsidRDefault="00871F18">
      <w:pPr>
        <w:spacing w:after="0" w:line="240" w:lineRule="auto"/>
        <w:ind w:left="714"/>
        <w:jc w:val="both"/>
      </w:pPr>
    </w:p>
    <w:p w14:paraId="3F2CE36D" w14:textId="043BABAC" w:rsidR="00093F5C" w:rsidRPr="000E473A" w:rsidRDefault="00093F5C">
      <w:pPr>
        <w:numPr>
          <w:ilvl w:val="0"/>
          <w:numId w:val="716"/>
        </w:numPr>
        <w:spacing w:after="0" w:line="240" w:lineRule="auto"/>
        <w:ind w:left="714" w:hanging="357"/>
        <w:jc w:val="both"/>
      </w:pPr>
      <w:r w:rsidRPr="000E473A">
        <w:t>Ak dohodnutá doba nájmu presahuje päťdesiat rokov, po uplynutí tejto doby môže ktorákoľvek zmluvná strana zmluvu vypovedať; to neplatí, ak</w:t>
      </w:r>
    </w:p>
    <w:p w14:paraId="381DA9F6" w14:textId="41164F8C" w:rsidR="00093F5C" w:rsidRPr="000E473A" w:rsidRDefault="00093F5C">
      <w:pPr>
        <w:pStyle w:val="Odsekzoznamu"/>
        <w:numPr>
          <w:ilvl w:val="0"/>
          <w:numId w:val="71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bola nájomná zmluva </w:t>
      </w:r>
      <w:r w:rsidR="00A16C70" w:rsidRPr="000E473A">
        <w:rPr>
          <w:rFonts w:ascii="Times New Roman" w:hAnsi="Times New Roman" w:cs="Times New Roman"/>
          <w:sz w:val="24"/>
          <w:szCs w:val="24"/>
        </w:rPr>
        <w:t>uzavretá</w:t>
      </w:r>
      <w:r w:rsidRPr="000E473A">
        <w:rPr>
          <w:rFonts w:ascii="Times New Roman" w:hAnsi="Times New Roman" w:cs="Times New Roman"/>
          <w:sz w:val="24"/>
          <w:szCs w:val="24"/>
        </w:rPr>
        <w:t xml:space="preserve"> na dobu života prenajímateľa alebo nájomníka, alebo</w:t>
      </w:r>
    </w:p>
    <w:p w14:paraId="650E0247" w14:textId="21085323" w:rsidR="00093F5C" w:rsidRPr="000E473A" w:rsidRDefault="00093F5C">
      <w:pPr>
        <w:pStyle w:val="Odsekzoznamu"/>
        <w:numPr>
          <w:ilvl w:val="0"/>
          <w:numId w:val="71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právo dať výpoveď zmluvné strany vylúčili v nájomnej zmluve, ak na to existoval rozumný dôvod vyjadrený v nájomnej zmluve; v opačnom prípade sa na výpoveď neprihliada.</w:t>
      </w:r>
    </w:p>
    <w:p w14:paraId="16B2C34B" w14:textId="77777777" w:rsidR="004458D6" w:rsidRPr="000E473A" w:rsidRDefault="004458D6">
      <w:pPr>
        <w:spacing w:after="0" w:line="240" w:lineRule="auto"/>
        <w:jc w:val="both"/>
        <w:rPr>
          <w:bCs/>
        </w:rPr>
      </w:pPr>
    </w:p>
    <w:p w14:paraId="221BB552" w14:textId="5CE98B81" w:rsidR="00093F5C" w:rsidRPr="000E473A" w:rsidRDefault="00093F5C">
      <w:pPr>
        <w:spacing w:after="0" w:line="240" w:lineRule="auto"/>
        <w:jc w:val="center"/>
        <w:rPr>
          <w:bCs/>
        </w:rPr>
      </w:pPr>
      <w:r w:rsidRPr="000E473A">
        <w:rPr>
          <w:bCs/>
        </w:rPr>
        <w:lastRenderedPageBreak/>
        <w:t xml:space="preserve">§ </w:t>
      </w:r>
      <w:r w:rsidR="00993BD2">
        <w:rPr>
          <w:bCs/>
        </w:rPr>
        <w:t>1027</w:t>
      </w:r>
    </w:p>
    <w:p w14:paraId="1C07CA7B" w14:textId="27C94369" w:rsidR="00093F5C" w:rsidRPr="000E473A" w:rsidRDefault="00093F5C">
      <w:pPr>
        <w:spacing w:after="0" w:line="240" w:lineRule="auto"/>
        <w:jc w:val="center"/>
        <w:rPr>
          <w:bCs/>
        </w:rPr>
      </w:pPr>
      <w:r w:rsidRPr="000E473A">
        <w:rPr>
          <w:bCs/>
        </w:rPr>
        <w:t>Prednájomné právo</w:t>
      </w:r>
    </w:p>
    <w:p w14:paraId="6F2BD920" w14:textId="77777777" w:rsidR="004458D6" w:rsidRPr="000E473A" w:rsidRDefault="004458D6">
      <w:pPr>
        <w:spacing w:after="0" w:line="240" w:lineRule="auto"/>
        <w:ind w:left="360"/>
        <w:jc w:val="both"/>
      </w:pPr>
    </w:p>
    <w:p w14:paraId="71EF934B" w14:textId="432E878E" w:rsidR="00093F5C" w:rsidRPr="000E473A" w:rsidRDefault="00093F5C">
      <w:pPr>
        <w:pStyle w:val="Odsekzoznamu"/>
        <w:numPr>
          <w:ilvl w:val="0"/>
          <w:numId w:val="7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Zmluvné strany sa môžu dohodnúť, že ak sa prenajímateľ rozhodne pokračovať v prenajímaní veci aj po skončení dohodnutej doby nájmu, má nájomník, ktorý si riadne plnil svoje povinnosti z nájomnej zmluvy, prednájomné právo, ktoré ho oprávňuje pokračovať v užívaní prenajatej veci za podmienok dohodnutých v nájomnej zmluve; ak také nie sú, za podmienok, aké boli dohodnuté v pôvodnej nájomnej zmluve. </w:t>
      </w:r>
    </w:p>
    <w:p w14:paraId="6B132874" w14:textId="77777777" w:rsidR="004458D6" w:rsidRPr="000E473A" w:rsidRDefault="004458D6">
      <w:pPr>
        <w:pStyle w:val="Odsekzoznamu"/>
        <w:spacing w:after="0" w:line="240" w:lineRule="auto"/>
        <w:ind w:left="714"/>
        <w:jc w:val="both"/>
        <w:rPr>
          <w:rFonts w:ascii="Times New Roman" w:hAnsi="Times New Roman" w:cs="Times New Roman"/>
          <w:sz w:val="24"/>
          <w:szCs w:val="24"/>
        </w:rPr>
      </w:pPr>
    </w:p>
    <w:p w14:paraId="0EF29072" w14:textId="3FD0FC1D" w:rsidR="00093F5C" w:rsidRPr="000E473A" w:rsidRDefault="00093F5C" w:rsidP="00B708CF">
      <w:pPr>
        <w:pStyle w:val="Odsekzoznamu"/>
        <w:numPr>
          <w:ilvl w:val="0"/>
          <w:numId w:val="7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je povinný oznámiť nájomníkovi svoje rozhodnutie o pokračovaní v prenajímaní veci </w:t>
      </w:r>
      <w:r w:rsidR="00B708CF" w:rsidRPr="000E473A">
        <w:rPr>
          <w:rFonts w:ascii="Times New Roman" w:hAnsi="Times New Roman" w:cs="Times New Roman"/>
          <w:sz w:val="24"/>
          <w:szCs w:val="24"/>
        </w:rPr>
        <w:t> podľa</w:t>
      </w:r>
      <w:r w:rsidRPr="000E473A">
        <w:rPr>
          <w:rFonts w:ascii="Times New Roman" w:hAnsi="Times New Roman" w:cs="Times New Roman"/>
          <w:sz w:val="24"/>
          <w:szCs w:val="24"/>
        </w:rPr>
        <w:t xml:space="preserve"> ods</w:t>
      </w:r>
      <w:r w:rsidR="00B708CF"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aspoň tri mesiace pred uplynutím dohodnutej doby nájmu, v opačnom prípade sa predpokladá, že v prenajímaní veci nepokračuje; ak sa však nájomník dozvie, že prenajímateľ ponúka vec na ďalší nájom, je prenajímateľ povinný prenajať ju nájomníkovi na jeho požiadanie. </w:t>
      </w:r>
    </w:p>
    <w:p w14:paraId="364F5757" w14:textId="77777777" w:rsidR="004458D6" w:rsidRPr="000E473A" w:rsidRDefault="004458D6" w:rsidP="00B708CF">
      <w:pPr>
        <w:pStyle w:val="Odsekzoznamu"/>
        <w:spacing w:after="0" w:line="240" w:lineRule="auto"/>
        <w:rPr>
          <w:rFonts w:ascii="Times New Roman" w:hAnsi="Times New Roman" w:cs="Times New Roman"/>
          <w:sz w:val="24"/>
          <w:szCs w:val="24"/>
        </w:rPr>
      </w:pPr>
    </w:p>
    <w:p w14:paraId="0A9C23FC" w14:textId="4F64C185" w:rsidR="00093F5C" w:rsidRPr="000E473A" w:rsidRDefault="00093F5C" w:rsidP="00B708CF">
      <w:pPr>
        <w:pStyle w:val="Odsekzoznamu"/>
        <w:numPr>
          <w:ilvl w:val="0"/>
          <w:numId w:val="7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Nájomník je povinný informovať prenajímateľa o využití svojho prednájomného práva do jedného mesiaca od oznámenia podľa ods</w:t>
      </w:r>
      <w:r w:rsidR="00B708CF" w:rsidRPr="000E473A">
        <w:rPr>
          <w:rFonts w:ascii="Times New Roman" w:hAnsi="Times New Roman" w:cs="Times New Roman"/>
          <w:sz w:val="24"/>
          <w:szCs w:val="24"/>
        </w:rPr>
        <w:t>eku</w:t>
      </w:r>
      <w:r w:rsidRPr="000E473A">
        <w:rPr>
          <w:rFonts w:ascii="Times New Roman" w:hAnsi="Times New Roman" w:cs="Times New Roman"/>
          <w:sz w:val="24"/>
          <w:szCs w:val="24"/>
        </w:rPr>
        <w:t xml:space="preserve"> 2, inak prednájomné právo </w:t>
      </w:r>
      <w:r w:rsidR="00B1669A" w:rsidRPr="000E473A">
        <w:rPr>
          <w:rFonts w:ascii="Times New Roman" w:hAnsi="Times New Roman" w:cs="Times New Roman"/>
          <w:sz w:val="24"/>
          <w:szCs w:val="24"/>
        </w:rPr>
        <w:t>zaniká</w:t>
      </w:r>
      <w:r w:rsidRPr="000E473A">
        <w:rPr>
          <w:rFonts w:ascii="Times New Roman" w:hAnsi="Times New Roman" w:cs="Times New Roman"/>
          <w:sz w:val="24"/>
          <w:szCs w:val="24"/>
        </w:rPr>
        <w:t>.</w:t>
      </w:r>
    </w:p>
    <w:p w14:paraId="533E9AC2" w14:textId="77777777" w:rsidR="004458D6" w:rsidRPr="000E473A" w:rsidRDefault="004458D6" w:rsidP="00B708CF">
      <w:pPr>
        <w:pStyle w:val="Odsekzoznamu"/>
        <w:spacing w:after="0" w:line="240" w:lineRule="auto"/>
        <w:rPr>
          <w:rFonts w:ascii="Times New Roman" w:hAnsi="Times New Roman" w:cs="Times New Roman"/>
          <w:sz w:val="24"/>
          <w:szCs w:val="24"/>
        </w:rPr>
      </w:pPr>
    </w:p>
    <w:p w14:paraId="231D215D" w14:textId="0966DA43" w:rsidR="00093F5C" w:rsidRPr="000E473A" w:rsidRDefault="00093F5C" w:rsidP="00B708CF">
      <w:pPr>
        <w:pStyle w:val="Odsekzoznamu"/>
        <w:numPr>
          <w:ilvl w:val="0"/>
          <w:numId w:val="7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prenajímateľ poruší prednájomné právo nájomníka, je povinný nahradiť nájomníkovi náklady, ktoré mu v</w:t>
      </w:r>
      <w:r w:rsidR="00B1669A" w:rsidRPr="000E473A">
        <w:rPr>
          <w:rFonts w:ascii="Times New Roman" w:hAnsi="Times New Roman" w:cs="Times New Roman"/>
          <w:sz w:val="24"/>
          <w:szCs w:val="24"/>
        </w:rPr>
        <w:t xml:space="preserve"> tejto</w:t>
      </w:r>
      <w:r w:rsidRPr="000E473A">
        <w:rPr>
          <w:rFonts w:ascii="Times New Roman" w:hAnsi="Times New Roman" w:cs="Times New Roman"/>
          <w:sz w:val="24"/>
          <w:szCs w:val="24"/>
        </w:rPr>
        <w:t> súvislosti vznikli; právo na náhradu škody tým nie je dotknuté.</w:t>
      </w:r>
    </w:p>
    <w:p w14:paraId="4564763C" w14:textId="77777777" w:rsidR="001557C1" w:rsidRPr="000E473A" w:rsidRDefault="001557C1" w:rsidP="00B708CF">
      <w:pPr>
        <w:spacing w:after="0" w:line="240" w:lineRule="auto"/>
        <w:jc w:val="both"/>
        <w:rPr>
          <w:b/>
        </w:rPr>
      </w:pPr>
    </w:p>
    <w:p w14:paraId="1AB63611" w14:textId="0699B426" w:rsidR="00093F5C" w:rsidRPr="000E473A" w:rsidRDefault="00093F5C" w:rsidP="00B708CF">
      <w:pPr>
        <w:spacing w:after="0" w:line="240" w:lineRule="auto"/>
        <w:jc w:val="center"/>
      </w:pPr>
      <w:r w:rsidRPr="000E473A">
        <w:t xml:space="preserve">§ </w:t>
      </w:r>
      <w:r w:rsidR="00993BD2">
        <w:t>1028</w:t>
      </w:r>
    </w:p>
    <w:p w14:paraId="5B44DF73" w14:textId="0F6A67FC" w:rsidR="00093F5C" w:rsidRPr="000E473A" w:rsidRDefault="00093F5C" w:rsidP="009374B0">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Lehota na odovzdanie prenajatej veci</w:t>
      </w:r>
    </w:p>
    <w:p w14:paraId="0023E8EC" w14:textId="77777777" w:rsidR="001557C1" w:rsidRPr="000E473A" w:rsidRDefault="001557C1">
      <w:pPr>
        <w:pStyle w:val="Zkladntext"/>
        <w:spacing w:before="0" w:after="0" w:line="240" w:lineRule="auto"/>
        <w:rPr>
          <w:rFonts w:ascii="Times New Roman" w:hAnsi="Times New Roman" w:cs="Times New Roman"/>
          <w:sz w:val="24"/>
          <w:szCs w:val="24"/>
          <w:lang w:eastAsia="sk-SK"/>
        </w:rPr>
      </w:pPr>
    </w:p>
    <w:p w14:paraId="7C3D1E3C" w14:textId="77777777" w:rsidR="00093F5C" w:rsidRPr="000E473A" w:rsidRDefault="00093F5C">
      <w:pPr>
        <w:spacing w:after="0" w:line="240" w:lineRule="auto"/>
        <w:ind w:firstLine="357"/>
        <w:jc w:val="both"/>
      </w:pPr>
      <w:r w:rsidRPr="000E473A">
        <w:t>Prenajímateľ je povinný odovzdať nájomníkovi prenajatú vec najneskôr na začiatku nájmu. Spolu s vecou odovzdá prenajímateľ nájomníkovi všetko, čo je potrebné na jej riadne užívanie.</w:t>
      </w:r>
    </w:p>
    <w:p w14:paraId="4FBDCD5F" w14:textId="77777777" w:rsidR="00093F5C" w:rsidRPr="000E473A" w:rsidRDefault="00093F5C">
      <w:pPr>
        <w:spacing w:after="0" w:line="240" w:lineRule="auto"/>
        <w:jc w:val="center"/>
        <w:rPr>
          <w:i/>
        </w:rPr>
      </w:pPr>
    </w:p>
    <w:p w14:paraId="3F7C8CCE" w14:textId="15564216" w:rsidR="00093F5C" w:rsidRPr="000E473A" w:rsidRDefault="00093F5C">
      <w:pPr>
        <w:spacing w:after="0" w:line="240" w:lineRule="auto"/>
        <w:jc w:val="center"/>
        <w:rPr>
          <w:spacing w:val="30"/>
        </w:rPr>
      </w:pPr>
      <w:r w:rsidRPr="000E473A">
        <w:rPr>
          <w:spacing w:val="30"/>
        </w:rPr>
        <w:t>Stav prenajatej veci</w:t>
      </w:r>
    </w:p>
    <w:p w14:paraId="283285C4" w14:textId="77777777" w:rsidR="00093F5C" w:rsidRPr="000E473A" w:rsidRDefault="00093F5C">
      <w:pPr>
        <w:spacing w:after="0" w:line="240" w:lineRule="auto"/>
        <w:jc w:val="center"/>
      </w:pPr>
    </w:p>
    <w:p w14:paraId="35427C42" w14:textId="51A0D8F1" w:rsidR="00093F5C" w:rsidRPr="000E473A" w:rsidRDefault="00093F5C">
      <w:pPr>
        <w:spacing w:after="0" w:line="240" w:lineRule="auto"/>
        <w:jc w:val="center"/>
        <w:rPr>
          <w:i/>
        </w:rPr>
      </w:pPr>
      <w:r w:rsidRPr="000E473A">
        <w:t xml:space="preserve">§ </w:t>
      </w:r>
      <w:r w:rsidR="00993BD2">
        <w:t>1029</w:t>
      </w:r>
    </w:p>
    <w:p w14:paraId="52A5B177" w14:textId="2C824A31"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Stav veci na začiatku nájmu</w:t>
      </w:r>
    </w:p>
    <w:p w14:paraId="1D6504CE" w14:textId="77777777" w:rsidR="001557C1" w:rsidRPr="000E473A" w:rsidRDefault="001557C1">
      <w:pPr>
        <w:pStyle w:val="Zkladntext"/>
        <w:spacing w:before="0" w:after="0" w:line="240" w:lineRule="auto"/>
        <w:rPr>
          <w:rFonts w:ascii="Times New Roman" w:hAnsi="Times New Roman" w:cs="Times New Roman"/>
          <w:sz w:val="24"/>
          <w:szCs w:val="24"/>
          <w:lang w:eastAsia="sk-SK"/>
        </w:rPr>
      </w:pPr>
    </w:p>
    <w:p w14:paraId="3995F2A1" w14:textId="6A01A889" w:rsidR="00093F5C" w:rsidRPr="000E473A" w:rsidRDefault="00093F5C">
      <w:pPr>
        <w:pStyle w:val="Odsekzoznamu"/>
        <w:numPr>
          <w:ilvl w:val="0"/>
          <w:numId w:val="7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je povinný prenechať nájomníkovi vec v stave spôsobilom na riadne užívanie. Vec je spôsobilá na riadne užívanie, ak je možné užívať ju dohodnutým spôsobom a ak sa spôsob užívania nedohodol, obvyklým spôsobom. </w:t>
      </w:r>
    </w:p>
    <w:p w14:paraId="5CAB7658" w14:textId="77777777" w:rsidR="001557C1" w:rsidRPr="000E473A" w:rsidRDefault="001557C1">
      <w:pPr>
        <w:pStyle w:val="Odsekzoznamu"/>
        <w:spacing w:after="0" w:line="240" w:lineRule="auto"/>
        <w:ind w:left="714"/>
        <w:jc w:val="both"/>
        <w:rPr>
          <w:rFonts w:ascii="Times New Roman" w:hAnsi="Times New Roman" w:cs="Times New Roman"/>
          <w:sz w:val="24"/>
          <w:szCs w:val="24"/>
        </w:rPr>
      </w:pPr>
    </w:p>
    <w:p w14:paraId="4889E081" w14:textId="722861B2" w:rsidR="00093F5C" w:rsidRPr="000E473A" w:rsidRDefault="00093F5C">
      <w:pPr>
        <w:pStyle w:val="Odsekzoznamu"/>
        <w:numPr>
          <w:ilvl w:val="0"/>
          <w:numId w:val="7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vadu, ktorú má vec pri odovzdaní a ktorá nebráni jej riadnemu užívaniu, sa neprihliada, ak o nej nájomník pri </w:t>
      </w:r>
      <w:r w:rsidR="002F7734" w:rsidRPr="000E473A">
        <w:rPr>
          <w:rFonts w:ascii="Times New Roman" w:hAnsi="Times New Roman" w:cs="Times New Roman"/>
          <w:sz w:val="24"/>
          <w:szCs w:val="24"/>
        </w:rPr>
        <w:t>uzavieraní</w:t>
      </w:r>
      <w:r w:rsidRPr="000E473A">
        <w:rPr>
          <w:rFonts w:ascii="Times New Roman" w:hAnsi="Times New Roman" w:cs="Times New Roman"/>
          <w:sz w:val="24"/>
          <w:szCs w:val="24"/>
        </w:rPr>
        <w:t xml:space="preserve"> nájomnej zmluvy vedel, a  napriek tomu na uzavretí nájomnej zmluvy trval.</w:t>
      </w:r>
    </w:p>
    <w:p w14:paraId="6C76A2C8" w14:textId="77777777" w:rsidR="00093F5C" w:rsidRPr="000E473A" w:rsidRDefault="00093F5C">
      <w:pPr>
        <w:spacing w:after="0" w:line="240" w:lineRule="auto"/>
        <w:jc w:val="both"/>
        <w:rPr>
          <w:b/>
        </w:rPr>
      </w:pPr>
    </w:p>
    <w:p w14:paraId="1E4FBE68" w14:textId="22AF65CD" w:rsidR="00093F5C" w:rsidRPr="000E473A" w:rsidRDefault="00093F5C">
      <w:pPr>
        <w:spacing w:after="0" w:line="240" w:lineRule="auto"/>
        <w:jc w:val="center"/>
      </w:pPr>
      <w:r w:rsidRPr="000E473A">
        <w:t xml:space="preserve">§ </w:t>
      </w:r>
      <w:r w:rsidR="00993BD2">
        <w:t>1030</w:t>
      </w:r>
    </w:p>
    <w:p w14:paraId="7448570C" w14:textId="75577485"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Stav veci počas nájmu</w:t>
      </w:r>
    </w:p>
    <w:p w14:paraId="371DFB71" w14:textId="77777777" w:rsidR="001557C1" w:rsidRPr="000E473A" w:rsidRDefault="001557C1">
      <w:pPr>
        <w:pStyle w:val="Zkladntext"/>
        <w:spacing w:before="0" w:after="0" w:line="240" w:lineRule="auto"/>
        <w:rPr>
          <w:rFonts w:ascii="Times New Roman" w:hAnsi="Times New Roman" w:cs="Times New Roman"/>
          <w:sz w:val="24"/>
          <w:szCs w:val="24"/>
          <w:lang w:eastAsia="sk-SK"/>
        </w:rPr>
      </w:pPr>
    </w:p>
    <w:p w14:paraId="16405B34" w14:textId="59F2116D" w:rsidR="00093F5C" w:rsidRPr="000E473A" w:rsidRDefault="00093F5C">
      <w:pPr>
        <w:pStyle w:val="Odsekzoznamu"/>
        <w:numPr>
          <w:ilvl w:val="0"/>
          <w:numId w:val="7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je povinný udržiavať prenajatú vec v stave spôsobilom na riadne užívanie po celú dobu nájmu.  </w:t>
      </w:r>
    </w:p>
    <w:p w14:paraId="36936641" w14:textId="77777777" w:rsidR="001557C1" w:rsidRPr="000E473A" w:rsidRDefault="001557C1">
      <w:pPr>
        <w:pStyle w:val="Odsekzoznamu"/>
        <w:spacing w:after="0" w:line="240" w:lineRule="auto"/>
        <w:ind w:left="714"/>
        <w:jc w:val="both"/>
        <w:rPr>
          <w:rFonts w:ascii="Times New Roman" w:hAnsi="Times New Roman" w:cs="Times New Roman"/>
          <w:sz w:val="24"/>
          <w:szCs w:val="24"/>
        </w:rPr>
      </w:pPr>
    </w:p>
    <w:p w14:paraId="3DF78679" w14:textId="77777777" w:rsidR="00093F5C" w:rsidRPr="000E473A" w:rsidRDefault="00093F5C">
      <w:pPr>
        <w:pStyle w:val="Odsekzoznamu"/>
        <w:numPr>
          <w:ilvl w:val="0"/>
          <w:numId w:val="7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bežné opotrebenie veci sa neprihliada. </w:t>
      </w:r>
    </w:p>
    <w:p w14:paraId="5BEEACB8" w14:textId="77777777" w:rsidR="00093F5C" w:rsidRPr="000E473A" w:rsidRDefault="00093F5C">
      <w:pPr>
        <w:spacing w:after="0" w:line="240" w:lineRule="auto"/>
        <w:jc w:val="both"/>
        <w:rPr>
          <w:i/>
        </w:rPr>
      </w:pPr>
    </w:p>
    <w:p w14:paraId="0DA97176" w14:textId="77777777" w:rsidR="001E40E6" w:rsidRDefault="001E40E6">
      <w:pPr>
        <w:spacing w:after="0" w:line="240" w:lineRule="auto"/>
        <w:jc w:val="center"/>
      </w:pPr>
    </w:p>
    <w:p w14:paraId="6E64E3BC" w14:textId="04781425" w:rsidR="00093F5C" w:rsidRPr="000E473A" w:rsidRDefault="00093F5C">
      <w:pPr>
        <w:spacing w:after="0" w:line="240" w:lineRule="auto"/>
        <w:jc w:val="center"/>
      </w:pPr>
      <w:r w:rsidRPr="000E473A">
        <w:lastRenderedPageBreak/>
        <w:t xml:space="preserve">§ </w:t>
      </w:r>
      <w:r w:rsidR="00993BD2">
        <w:t>1031</w:t>
      </w:r>
    </w:p>
    <w:p w14:paraId="2F819BC8" w14:textId="38A5B37C"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Oprava a údržba veci</w:t>
      </w:r>
    </w:p>
    <w:p w14:paraId="47E3658D" w14:textId="77777777" w:rsidR="001557C1" w:rsidRPr="000E473A" w:rsidRDefault="001557C1">
      <w:pPr>
        <w:pStyle w:val="Zkladntext"/>
        <w:spacing w:before="0" w:after="0" w:line="240" w:lineRule="auto"/>
        <w:rPr>
          <w:rFonts w:ascii="Times New Roman" w:hAnsi="Times New Roman" w:cs="Times New Roman"/>
          <w:sz w:val="24"/>
          <w:szCs w:val="24"/>
          <w:lang w:eastAsia="sk-SK"/>
        </w:rPr>
      </w:pPr>
    </w:p>
    <w:p w14:paraId="1A42247F" w14:textId="7FB0E122" w:rsidR="00093F5C" w:rsidRPr="000E473A" w:rsidRDefault="00093F5C">
      <w:pPr>
        <w:pStyle w:val="Odsekzoznamu"/>
        <w:numPr>
          <w:ilvl w:val="0"/>
          <w:numId w:val="7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Bežné opravy a bežnú údržbu prenajatej veci zabezpečuje nájomník na vlastné náklady; iné ako bežné opravy a bežnú údržbu zabezpečuje na vlastné náklady prenajímateľ.</w:t>
      </w:r>
    </w:p>
    <w:p w14:paraId="3FB9C2E6" w14:textId="77777777" w:rsidR="001557C1" w:rsidRPr="000E473A" w:rsidRDefault="001557C1">
      <w:pPr>
        <w:pStyle w:val="Odsekzoznamu"/>
        <w:spacing w:after="0" w:line="240" w:lineRule="auto"/>
        <w:ind w:left="714"/>
        <w:jc w:val="both"/>
        <w:rPr>
          <w:rFonts w:ascii="Times New Roman" w:hAnsi="Times New Roman" w:cs="Times New Roman"/>
          <w:sz w:val="24"/>
          <w:szCs w:val="24"/>
        </w:rPr>
      </w:pPr>
    </w:p>
    <w:p w14:paraId="767ED1A2" w14:textId="650DEFBA" w:rsidR="00093F5C" w:rsidRPr="000E473A" w:rsidRDefault="00093F5C">
      <w:pPr>
        <w:pStyle w:val="Odsekzoznamu"/>
        <w:numPr>
          <w:ilvl w:val="0"/>
          <w:numId w:val="7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Nájomník je povinný oznámiť prenajímateľovi potrebu opráv, ktoré má vykonať prenajímateľ, bez zbytočného odkladu po tom, ako potrebu opráv zistí, alebo ako ju mohol zistiť pri starostlivom užívaní veci. Ak tak neurobí, zodpovedá prenajímateľovi za škodu, ktorú tým spôsobil a nevzniknú mu práva, ktoré by mu inak prislúchali pre nemožnosť alebo obmedzenú možnosť vec riadne užívať. Ustanovenie predchádzajúcej vety sa nepoužije, ak potrebu opráv, ktoré má vykonať prenajímateľ, zistil pri kontrole alebo obhliadke prenajatej veci sám prenajímateľ.</w:t>
      </w:r>
    </w:p>
    <w:p w14:paraId="53C3839A" w14:textId="77777777" w:rsidR="001557C1" w:rsidRPr="000E473A" w:rsidRDefault="001557C1">
      <w:pPr>
        <w:pStyle w:val="Odsekzoznamu"/>
        <w:spacing w:after="0" w:line="240" w:lineRule="auto"/>
        <w:rPr>
          <w:rFonts w:ascii="Times New Roman" w:hAnsi="Times New Roman" w:cs="Times New Roman"/>
          <w:sz w:val="24"/>
          <w:szCs w:val="24"/>
        </w:rPr>
      </w:pPr>
    </w:p>
    <w:p w14:paraId="7A3D2836" w14:textId="6D56E25E" w:rsidR="00093F5C" w:rsidRPr="000E473A" w:rsidRDefault="00093F5C">
      <w:pPr>
        <w:pStyle w:val="Odsekzoznamu"/>
        <w:numPr>
          <w:ilvl w:val="0"/>
          <w:numId w:val="7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nájomník oznámil prenajímateľovi potrebu opráv, avšak prenajímateľ </w:t>
      </w:r>
      <w:r w:rsidR="00B1669A" w:rsidRPr="000E473A">
        <w:rPr>
          <w:rFonts w:ascii="Times New Roman" w:hAnsi="Times New Roman" w:cs="Times New Roman"/>
          <w:sz w:val="24"/>
          <w:szCs w:val="24"/>
        </w:rPr>
        <w:t xml:space="preserve">tieto </w:t>
      </w:r>
      <w:r w:rsidRPr="000E473A">
        <w:rPr>
          <w:rFonts w:ascii="Times New Roman" w:hAnsi="Times New Roman" w:cs="Times New Roman"/>
          <w:sz w:val="24"/>
          <w:szCs w:val="24"/>
        </w:rPr>
        <w:t xml:space="preserve">nevykonal riadne alebo včas, môže ich vykonať alebo zabezpečiť ich vykonanie nájomník, na náklady a zodpovednosť prenajímateľa; to neplatí, ak ide o opravu, ktorá nie je nevyhnutná a ktorú bolo možné odložiť na dobu po skončení nájmu. </w:t>
      </w:r>
    </w:p>
    <w:p w14:paraId="14C1B886" w14:textId="77777777" w:rsidR="001557C1" w:rsidRPr="000E473A" w:rsidRDefault="001557C1">
      <w:pPr>
        <w:pStyle w:val="Odsekzoznamu"/>
        <w:spacing w:after="0" w:line="240" w:lineRule="auto"/>
        <w:rPr>
          <w:rFonts w:ascii="Times New Roman" w:hAnsi="Times New Roman" w:cs="Times New Roman"/>
          <w:sz w:val="24"/>
          <w:szCs w:val="24"/>
        </w:rPr>
      </w:pPr>
    </w:p>
    <w:p w14:paraId="173CA345" w14:textId="0A377BA8" w:rsidR="00093F5C" w:rsidRPr="000E473A" w:rsidRDefault="00093F5C">
      <w:pPr>
        <w:pStyle w:val="Odsekzoznamu"/>
        <w:numPr>
          <w:ilvl w:val="0"/>
          <w:numId w:val="7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Nájomník je povinný znášať obmedzenia pri užívaní prenajatej veci v rozsahu potrebnom na vykonanie opráv alebo údržby veci, ktoré sú nevyhnuté na jej riadne užívanie. </w:t>
      </w:r>
    </w:p>
    <w:p w14:paraId="068C4A86" w14:textId="77777777" w:rsidR="001557C1" w:rsidRPr="000E473A" w:rsidRDefault="001557C1">
      <w:pPr>
        <w:pStyle w:val="Odsekzoznamu"/>
        <w:spacing w:after="0" w:line="240" w:lineRule="auto"/>
        <w:rPr>
          <w:rFonts w:ascii="Times New Roman" w:hAnsi="Times New Roman" w:cs="Times New Roman"/>
          <w:sz w:val="24"/>
          <w:szCs w:val="24"/>
        </w:rPr>
      </w:pPr>
    </w:p>
    <w:p w14:paraId="0C504717" w14:textId="4ECD42F0" w:rsidR="00093F5C" w:rsidRPr="000E473A" w:rsidRDefault="00093F5C">
      <w:pPr>
        <w:pStyle w:val="Odsekzoznamu"/>
        <w:numPr>
          <w:ilvl w:val="0"/>
          <w:numId w:val="7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môže nájomníkovi ponúknuť na dobu vykonávania opravy alebo údržby prenajatej veci vhodnú náhradu. Ak ju nájomník príjme, po dobu jej užívania je povinný platiť nájomné v pôvodnej výške a  právo na zľavu z nájomného alebo právo nezaplatiť nájomné podľa § </w:t>
      </w:r>
      <w:r w:rsidR="005F270F" w:rsidRPr="000E473A">
        <w:rPr>
          <w:rFonts w:ascii="Times New Roman" w:hAnsi="Times New Roman" w:cs="Times New Roman"/>
          <w:sz w:val="24"/>
          <w:szCs w:val="24"/>
        </w:rPr>
        <w:t>10</w:t>
      </w:r>
      <w:r w:rsidR="009B04CE" w:rsidRPr="000E473A">
        <w:rPr>
          <w:rFonts w:ascii="Times New Roman" w:hAnsi="Times New Roman" w:cs="Times New Roman"/>
          <w:sz w:val="24"/>
          <w:szCs w:val="24"/>
        </w:rPr>
        <w:t>4</w:t>
      </w:r>
      <w:r w:rsidR="00180D90">
        <w:rPr>
          <w:rFonts w:ascii="Times New Roman" w:hAnsi="Times New Roman" w:cs="Times New Roman"/>
          <w:sz w:val="24"/>
          <w:szCs w:val="24"/>
        </w:rPr>
        <w:t>5</w:t>
      </w:r>
      <w:r w:rsidRPr="000E473A">
        <w:rPr>
          <w:rFonts w:ascii="Times New Roman" w:hAnsi="Times New Roman" w:cs="Times New Roman"/>
          <w:sz w:val="24"/>
          <w:szCs w:val="24"/>
        </w:rPr>
        <w:t xml:space="preserve"> mu nevznikne.</w:t>
      </w:r>
      <w:r w:rsidRPr="000E473A">
        <w:rPr>
          <w:rFonts w:ascii="Times New Roman" w:hAnsi="Times New Roman" w:cs="Times New Roman"/>
          <w:b/>
          <w:sz w:val="24"/>
          <w:szCs w:val="24"/>
        </w:rPr>
        <w:t xml:space="preserve"> </w:t>
      </w:r>
    </w:p>
    <w:p w14:paraId="7EC3F998" w14:textId="77777777" w:rsidR="00093F5C" w:rsidRPr="000E473A" w:rsidRDefault="00093F5C">
      <w:pPr>
        <w:spacing w:after="0" w:line="240" w:lineRule="auto"/>
        <w:jc w:val="both"/>
        <w:rPr>
          <w:i/>
        </w:rPr>
      </w:pPr>
    </w:p>
    <w:p w14:paraId="3F4B3DEC" w14:textId="0336E463" w:rsidR="00093F5C" w:rsidRPr="000E473A" w:rsidRDefault="00093F5C">
      <w:pPr>
        <w:spacing w:after="0" w:line="240" w:lineRule="auto"/>
        <w:jc w:val="center"/>
      </w:pPr>
      <w:r w:rsidRPr="000E473A">
        <w:t xml:space="preserve">§ </w:t>
      </w:r>
      <w:r w:rsidR="00993BD2">
        <w:t>1032</w:t>
      </w:r>
    </w:p>
    <w:p w14:paraId="44934A65" w14:textId="0E10B47F" w:rsidR="00093F5C" w:rsidRPr="000E473A" w:rsidRDefault="00093F5C">
      <w:pPr>
        <w:spacing w:after="0" w:line="240" w:lineRule="auto"/>
        <w:jc w:val="center"/>
      </w:pPr>
      <w:r w:rsidRPr="000E473A">
        <w:t>Ochrana nájomníka pred neoprávnenými zásahmi</w:t>
      </w:r>
    </w:p>
    <w:p w14:paraId="31E93531" w14:textId="77777777" w:rsidR="001557C1" w:rsidRPr="000E473A" w:rsidRDefault="001557C1">
      <w:pPr>
        <w:spacing w:after="0" w:line="240" w:lineRule="auto"/>
        <w:jc w:val="center"/>
        <w:rPr>
          <w:b/>
        </w:rPr>
      </w:pPr>
    </w:p>
    <w:p w14:paraId="6199DF5A" w14:textId="75891DA5" w:rsidR="00093F5C" w:rsidRPr="000E473A" w:rsidRDefault="00093F5C">
      <w:pPr>
        <w:pStyle w:val="Odsekzoznamu"/>
        <w:numPr>
          <w:ilvl w:val="0"/>
          <w:numId w:val="72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tretia osoba zasahuje do práv nájomníka z nájomnej zmluvy, môže sa ochrany domáhať sám nájomník alebo môže požiadať o ochranu prenajímateľa.</w:t>
      </w:r>
    </w:p>
    <w:p w14:paraId="284341DF" w14:textId="77777777" w:rsidR="0089272C" w:rsidRPr="000E473A" w:rsidRDefault="0089272C">
      <w:pPr>
        <w:pStyle w:val="Odsekzoznamu"/>
        <w:spacing w:after="0" w:line="240" w:lineRule="auto"/>
        <w:ind w:left="714"/>
        <w:jc w:val="both"/>
        <w:rPr>
          <w:rFonts w:ascii="Times New Roman" w:hAnsi="Times New Roman" w:cs="Times New Roman"/>
          <w:sz w:val="24"/>
          <w:szCs w:val="24"/>
        </w:rPr>
      </w:pPr>
    </w:p>
    <w:p w14:paraId="671A77A7" w14:textId="366A2790" w:rsidR="00093F5C" w:rsidRPr="000E473A" w:rsidRDefault="00093F5C">
      <w:pPr>
        <w:pStyle w:val="Odsekzoznamu"/>
        <w:numPr>
          <w:ilvl w:val="0"/>
          <w:numId w:val="72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nájomník požiada o ochranu prenajímateľa, je prenajímateľ povinný urobiť potrebné opatrenia bez zbytočného odkladu. Počas doby, v ktorej bol nájomník v dôsledku uplatňovania práv k veci treťou osobou rušený v užívaní veci  natoľko, že mohol užívať vec len obmedzene, alebo ju nemohol užívať vôbec, má právo na zľavu z nájomného </w:t>
      </w:r>
      <w:r w:rsidRPr="00571800">
        <w:rPr>
          <w:rFonts w:ascii="Times New Roman" w:hAnsi="Times New Roman" w:cs="Times New Roman"/>
          <w:sz w:val="24"/>
          <w:szCs w:val="24"/>
        </w:rPr>
        <w:t xml:space="preserve">alebo právo nezaplatiť nájomné podľa § </w:t>
      </w:r>
      <w:r w:rsidR="005F270F" w:rsidRPr="00571800">
        <w:rPr>
          <w:rFonts w:ascii="Times New Roman" w:hAnsi="Times New Roman" w:cs="Times New Roman"/>
          <w:sz w:val="24"/>
          <w:szCs w:val="24"/>
        </w:rPr>
        <w:t>10</w:t>
      </w:r>
      <w:r w:rsidR="009B04CE" w:rsidRPr="00571800">
        <w:rPr>
          <w:rFonts w:ascii="Times New Roman" w:hAnsi="Times New Roman" w:cs="Times New Roman"/>
          <w:sz w:val="24"/>
          <w:szCs w:val="24"/>
        </w:rPr>
        <w:t>4</w:t>
      </w:r>
      <w:r w:rsidR="00571800" w:rsidRPr="00CE4A26">
        <w:rPr>
          <w:rFonts w:ascii="Times New Roman" w:hAnsi="Times New Roman" w:cs="Times New Roman"/>
          <w:sz w:val="24"/>
          <w:szCs w:val="24"/>
        </w:rPr>
        <w:t>3</w:t>
      </w:r>
      <w:r w:rsidRPr="00571800">
        <w:rPr>
          <w:rFonts w:ascii="Times New Roman" w:hAnsi="Times New Roman" w:cs="Times New Roman"/>
          <w:sz w:val="24"/>
          <w:szCs w:val="24"/>
        </w:rPr>
        <w:t xml:space="preserve">, v prípade podľa § </w:t>
      </w:r>
      <w:r w:rsidR="005F270F" w:rsidRPr="00571800">
        <w:rPr>
          <w:rFonts w:ascii="Times New Roman" w:hAnsi="Times New Roman" w:cs="Times New Roman"/>
          <w:sz w:val="24"/>
          <w:szCs w:val="24"/>
        </w:rPr>
        <w:t>10</w:t>
      </w:r>
      <w:r w:rsidR="00571800" w:rsidRPr="00CE4A26">
        <w:rPr>
          <w:rFonts w:ascii="Times New Roman" w:hAnsi="Times New Roman" w:cs="Times New Roman"/>
          <w:sz w:val="24"/>
          <w:szCs w:val="24"/>
        </w:rPr>
        <w:t>48</w:t>
      </w:r>
      <w:r w:rsidRPr="00571800">
        <w:rPr>
          <w:rFonts w:ascii="Times New Roman" w:hAnsi="Times New Roman" w:cs="Times New Roman"/>
          <w:sz w:val="24"/>
          <w:szCs w:val="24"/>
        </w:rPr>
        <w:t xml:space="preserve"> ods. 3 písm.</w:t>
      </w:r>
      <w:r w:rsidRPr="000E473A">
        <w:rPr>
          <w:rFonts w:ascii="Times New Roman" w:hAnsi="Times New Roman" w:cs="Times New Roman"/>
          <w:sz w:val="24"/>
          <w:szCs w:val="24"/>
        </w:rPr>
        <w:t xml:space="preserve"> c) má tiež právo od zmluvy odstúpiť.</w:t>
      </w:r>
    </w:p>
    <w:p w14:paraId="7D6D3A73" w14:textId="77777777" w:rsidR="00093F5C" w:rsidRPr="000E473A" w:rsidRDefault="00093F5C">
      <w:pPr>
        <w:spacing w:after="0" w:line="240" w:lineRule="auto"/>
        <w:jc w:val="both"/>
        <w:rPr>
          <w:b/>
        </w:rPr>
      </w:pPr>
    </w:p>
    <w:p w14:paraId="6268467C" w14:textId="217C8D8A" w:rsidR="00093F5C" w:rsidRPr="000E473A" w:rsidRDefault="00093F5C" w:rsidP="00B708CF">
      <w:pPr>
        <w:spacing w:after="0" w:line="240" w:lineRule="auto"/>
        <w:jc w:val="center"/>
      </w:pPr>
      <w:r w:rsidRPr="000E473A">
        <w:t xml:space="preserve">§ </w:t>
      </w:r>
      <w:r w:rsidR="00993BD2">
        <w:t>1033</w:t>
      </w:r>
    </w:p>
    <w:p w14:paraId="5564F4DD" w14:textId="4C552A0D" w:rsidR="00093F5C" w:rsidRPr="000E473A" w:rsidRDefault="00093F5C" w:rsidP="00B708CF">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Zmeny na veci</w:t>
      </w:r>
    </w:p>
    <w:p w14:paraId="7A3B0C89" w14:textId="77777777" w:rsidR="001557C1" w:rsidRPr="000E473A" w:rsidRDefault="001557C1" w:rsidP="00B708CF">
      <w:pPr>
        <w:pStyle w:val="Zkladntext"/>
        <w:spacing w:before="0" w:after="0" w:line="240" w:lineRule="auto"/>
        <w:rPr>
          <w:rFonts w:ascii="Times New Roman" w:hAnsi="Times New Roman" w:cs="Times New Roman"/>
          <w:sz w:val="24"/>
          <w:szCs w:val="24"/>
          <w:lang w:eastAsia="sk-SK"/>
        </w:rPr>
      </w:pPr>
    </w:p>
    <w:p w14:paraId="1D1298C1" w14:textId="201AD084" w:rsidR="00093F5C" w:rsidRPr="000E473A" w:rsidRDefault="00093F5C" w:rsidP="00B708CF">
      <w:pPr>
        <w:pStyle w:val="Odsekzoznamu"/>
        <w:numPr>
          <w:ilvl w:val="0"/>
          <w:numId w:val="7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Počas doby nájmu nesmie prenajímateľ meniť ani upravovať vec nad rámec opatrení nevyhnutných na zachovanie spôsobilosti veci na jej riadne užívanie. </w:t>
      </w:r>
    </w:p>
    <w:p w14:paraId="49CEBBF3" w14:textId="77777777" w:rsidR="0089272C" w:rsidRPr="000E473A" w:rsidRDefault="0089272C" w:rsidP="00B708CF">
      <w:pPr>
        <w:pStyle w:val="Odsekzoznamu"/>
        <w:spacing w:after="0" w:line="240" w:lineRule="auto"/>
        <w:ind w:left="714"/>
        <w:jc w:val="both"/>
        <w:rPr>
          <w:rFonts w:ascii="Times New Roman" w:hAnsi="Times New Roman" w:cs="Times New Roman"/>
          <w:sz w:val="24"/>
          <w:szCs w:val="24"/>
        </w:rPr>
      </w:pPr>
    </w:p>
    <w:p w14:paraId="6D7AEF1D" w14:textId="424EB2E3" w:rsidR="00093F5C" w:rsidRPr="000E473A" w:rsidRDefault="00093F5C" w:rsidP="00B708CF">
      <w:pPr>
        <w:pStyle w:val="Odsekzoznamu"/>
        <w:numPr>
          <w:ilvl w:val="0"/>
          <w:numId w:val="7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Nájomník je oprávnený vykonávať zmeny na veci len s predchádzajúcim súhlasom prenajímateľa. Náhradu nákladov s tým spojených môže nájomník požadovať iba , ak sa na to prenajímateľ zaviazal, inak môže žiadať od prenajímateľa len peňažnú </w:t>
      </w:r>
      <w:r w:rsidRPr="000E473A">
        <w:rPr>
          <w:rFonts w:ascii="Times New Roman" w:hAnsi="Times New Roman" w:cs="Times New Roman"/>
          <w:sz w:val="24"/>
          <w:szCs w:val="24"/>
        </w:rPr>
        <w:lastRenderedPageBreak/>
        <w:t xml:space="preserve">protihodnotu toho, o čo sa zvýšila hodnota prenajatej veci; osobitné ustanovenia § </w:t>
      </w:r>
      <w:r w:rsidR="005F270F" w:rsidRPr="00571800">
        <w:rPr>
          <w:rFonts w:ascii="Times New Roman" w:hAnsi="Times New Roman" w:cs="Times New Roman"/>
          <w:sz w:val="24"/>
          <w:szCs w:val="24"/>
        </w:rPr>
        <w:t>10</w:t>
      </w:r>
      <w:r w:rsidR="009B04CE" w:rsidRPr="00571800">
        <w:rPr>
          <w:rFonts w:ascii="Times New Roman" w:hAnsi="Times New Roman" w:cs="Times New Roman"/>
          <w:sz w:val="24"/>
          <w:szCs w:val="24"/>
        </w:rPr>
        <w:t>5</w:t>
      </w:r>
      <w:r w:rsidR="00571800" w:rsidRPr="00CE4A26">
        <w:rPr>
          <w:rFonts w:ascii="Times New Roman" w:hAnsi="Times New Roman" w:cs="Times New Roman"/>
          <w:sz w:val="24"/>
          <w:szCs w:val="24"/>
        </w:rPr>
        <w:t>1</w:t>
      </w:r>
      <w:r w:rsidRPr="00571800">
        <w:rPr>
          <w:rFonts w:ascii="Times New Roman" w:hAnsi="Times New Roman" w:cs="Times New Roman"/>
          <w:sz w:val="24"/>
          <w:szCs w:val="24"/>
        </w:rPr>
        <w:t xml:space="preserve"> ods. 2 o vnesení alebo vložení a zabudovaní veci a o vzájomnom vyporiadaní</w:t>
      </w:r>
      <w:r w:rsidRPr="000E473A">
        <w:rPr>
          <w:rFonts w:ascii="Times New Roman" w:hAnsi="Times New Roman" w:cs="Times New Roman"/>
          <w:sz w:val="24"/>
          <w:szCs w:val="24"/>
        </w:rPr>
        <w:t xml:space="preserve"> prenajímateľa a nájomníka nie sú týmto ustanovením dotknuté. Nájomník je oprávnený požadovať náhradu nákladov alebo peňažnej protihodnoty v zmysle predchádzajúcej vety až po skončení nájmu; pri stanovení peňažnej protihodnoty sa zohľadní hodnota prenajatej veci ku koncu nájmu, do ktorej sa zahrnie znehodnotenie zmien, ku ktorému došlo v dôsledku užívania veci.</w:t>
      </w:r>
    </w:p>
    <w:p w14:paraId="72834DD6" w14:textId="77777777" w:rsidR="0089272C" w:rsidRPr="000E473A" w:rsidRDefault="0089272C" w:rsidP="00B708CF">
      <w:pPr>
        <w:pStyle w:val="Odsekzoznamu"/>
        <w:spacing w:after="0" w:line="240" w:lineRule="auto"/>
        <w:rPr>
          <w:rFonts w:ascii="Times New Roman" w:hAnsi="Times New Roman" w:cs="Times New Roman"/>
          <w:sz w:val="24"/>
          <w:szCs w:val="24"/>
        </w:rPr>
      </w:pPr>
    </w:p>
    <w:p w14:paraId="203424EC" w14:textId="1E7A100E" w:rsidR="00093F5C" w:rsidRPr="000E473A" w:rsidRDefault="00093F5C" w:rsidP="00B708CF">
      <w:pPr>
        <w:pStyle w:val="Odsekzoznamu"/>
        <w:numPr>
          <w:ilvl w:val="0"/>
          <w:numId w:val="7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nájomník vykoná zmeny na veci bez súhlasu prenajímateľa, je povinný uviesť vec na svoje náklady do pôvodného stavu bezodkladne po tom, ako ho o to prenajímateľ požiada, najneskôr však ku dňu skončenia nájmu; to neplatí, ak prenajímateľ nájomníkovi oznámi, že na uvedení veci do pôvodného stavu netrvá. Za škodu spôsobenú vykonaním zmien na veci bez súhlasu prenajímateľa, ako aj pri uvádzaní veci do pôvodného stavu, zodpovedá nájomník. Za prípadné zhodnotenie predmetu nájmu nepatrí nájomníkovi náhrada.</w:t>
      </w:r>
    </w:p>
    <w:p w14:paraId="0B792F1B" w14:textId="77777777" w:rsidR="00093F5C" w:rsidRPr="000E473A" w:rsidRDefault="00093F5C" w:rsidP="00B708CF">
      <w:pPr>
        <w:spacing w:after="0" w:line="240" w:lineRule="auto"/>
        <w:jc w:val="center"/>
        <w:rPr>
          <w:b/>
        </w:rPr>
      </w:pPr>
    </w:p>
    <w:p w14:paraId="4310C938" w14:textId="77777777" w:rsidR="00093F5C" w:rsidRPr="000E473A" w:rsidRDefault="00093F5C" w:rsidP="00B708CF">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Zmena vlastníka prenajatej veci</w:t>
      </w:r>
    </w:p>
    <w:p w14:paraId="76043BD6" w14:textId="77777777" w:rsidR="00093F5C" w:rsidRPr="000E473A" w:rsidRDefault="00093F5C" w:rsidP="00B708CF">
      <w:pPr>
        <w:spacing w:after="0" w:line="240" w:lineRule="auto"/>
        <w:jc w:val="center"/>
        <w:outlineLvl w:val="0"/>
      </w:pPr>
    </w:p>
    <w:p w14:paraId="1B78806C" w14:textId="60317A71" w:rsidR="00093F5C" w:rsidRPr="000E473A" w:rsidRDefault="00093F5C" w:rsidP="00B708CF">
      <w:pPr>
        <w:spacing w:after="0" w:line="240" w:lineRule="auto"/>
        <w:jc w:val="center"/>
      </w:pPr>
      <w:r w:rsidRPr="000E473A">
        <w:t xml:space="preserve">§ </w:t>
      </w:r>
      <w:r w:rsidR="00993BD2">
        <w:t>1034</w:t>
      </w:r>
    </w:p>
    <w:p w14:paraId="4C71E0DA" w14:textId="2D6038C8" w:rsidR="007D598F" w:rsidRPr="000E473A" w:rsidRDefault="007D598F" w:rsidP="00B708CF">
      <w:pPr>
        <w:spacing w:after="0" w:line="240" w:lineRule="auto"/>
        <w:jc w:val="center"/>
      </w:pPr>
      <w:r w:rsidRPr="000E473A">
        <w:t>Základné ustanovenia</w:t>
      </w:r>
    </w:p>
    <w:p w14:paraId="6966A14A" w14:textId="77777777" w:rsidR="0089272C" w:rsidRPr="000E473A" w:rsidRDefault="0089272C" w:rsidP="00B708CF">
      <w:pPr>
        <w:spacing w:after="0" w:line="240" w:lineRule="auto"/>
        <w:jc w:val="both"/>
      </w:pPr>
    </w:p>
    <w:p w14:paraId="78E3767D" w14:textId="1B73B104" w:rsidR="00093F5C" w:rsidRPr="000E473A" w:rsidRDefault="00093F5C" w:rsidP="00B708CF">
      <w:pPr>
        <w:pStyle w:val="Odsekzoznamu"/>
        <w:numPr>
          <w:ilvl w:val="0"/>
          <w:numId w:val="7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dôjde k zmene vlastníka prenajatej veci, práva a povinnosti z nájomnej zmluvy prechádzajú z pôvodného vlastníka (pôvodný prenajímateľ) na nového vlastníka (nový prenajímateľ), nový prenajímateľ však nebude zaviazaný plniť také povinnosti pôvodného prenajímateľa, ktoré prekračujú povinnosti prenajímateľa vyplývajúce zo zákona; to neplatí, ak o nich nový prenajímateľ vedel alebo musel vedieť.  </w:t>
      </w:r>
    </w:p>
    <w:p w14:paraId="1677B095" w14:textId="77777777" w:rsidR="0089272C" w:rsidRPr="000E473A" w:rsidRDefault="0089272C" w:rsidP="00B708CF">
      <w:pPr>
        <w:pStyle w:val="Odsekzoznamu"/>
        <w:spacing w:after="0" w:line="240" w:lineRule="auto"/>
        <w:ind w:left="714"/>
        <w:jc w:val="both"/>
        <w:rPr>
          <w:rFonts w:ascii="Times New Roman" w:hAnsi="Times New Roman" w:cs="Times New Roman"/>
          <w:sz w:val="24"/>
          <w:szCs w:val="24"/>
        </w:rPr>
      </w:pPr>
    </w:p>
    <w:p w14:paraId="49458FA6" w14:textId="5C20E770" w:rsidR="00093F5C" w:rsidRPr="000E473A" w:rsidRDefault="00093F5C" w:rsidP="00B708CF">
      <w:pPr>
        <w:pStyle w:val="Odsekzoznamu"/>
        <w:numPr>
          <w:ilvl w:val="0"/>
          <w:numId w:val="7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Nájomník je povinný plniť si svoje záväzky z nájmu voči novému prenajímateľovi bezodkladne po tom, ako mu bola zmena vlastníka oznámená pôvodným prenajímateľom. Ak zmenu vlastníka oznámi nájomníkovi iná osoba ako pôvodný prenajímateľ, musí zmenu vlastníctva aj preukázať. </w:t>
      </w:r>
    </w:p>
    <w:p w14:paraId="7F322AB9" w14:textId="77777777" w:rsidR="0089272C" w:rsidRPr="000E473A" w:rsidRDefault="0089272C" w:rsidP="00B708CF">
      <w:pPr>
        <w:pStyle w:val="Odsekzoznamu"/>
        <w:spacing w:after="0" w:line="240" w:lineRule="auto"/>
        <w:rPr>
          <w:rFonts w:ascii="Times New Roman" w:hAnsi="Times New Roman" w:cs="Times New Roman"/>
          <w:sz w:val="24"/>
          <w:szCs w:val="24"/>
        </w:rPr>
      </w:pPr>
    </w:p>
    <w:p w14:paraId="0CA49F10" w14:textId="044F16D3" w:rsidR="00093F5C" w:rsidRPr="000E473A" w:rsidRDefault="00093F5C" w:rsidP="00B708CF">
      <w:pPr>
        <w:pStyle w:val="Odsekzoznamu"/>
        <w:numPr>
          <w:ilvl w:val="0"/>
          <w:numId w:val="7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splnenie povinností, ktoré vznikli pôvodnému prenajímateľovi do prevodu vlastníctva prenajatej veci, sú voči nájomníkovi zaviazaní pôvodný prenajímateľ a  nový prenajímateľ spoločne a nerozdielne.</w:t>
      </w:r>
    </w:p>
    <w:p w14:paraId="1B93E477" w14:textId="77777777" w:rsidR="0089272C" w:rsidRPr="000E473A" w:rsidRDefault="0089272C" w:rsidP="00B708CF">
      <w:pPr>
        <w:pStyle w:val="Odsekzoznamu"/>
        <w:spacing w:after="0" w:line="240" w:lineRule="auto"/>
        <w:rPr>
          <w:rFonts w:ascii="Times New Roman" w:hAnsi="Times New Roman" w:cs="Times New Roman"/>
          <w:sz w:val="24"/>
          <w:szCs w:val="24"/>
        </w:rPr>
      </w:pPr>
    </w:p>
    <w:p w14:paraId="2276CE6E" w14:textId="77777777" w:rsidR="00093F5C" w:rsidRPr="000E473A" w:rsidRDefault="00093F5C" w:rsidP="00B708CF">
      <w:pPr>
        <w:pStyle w:val="Odsekzoznamu"/>
        <w:numPr>
          <w:ilvl w:val="0"/>
          <w:numId w:val="7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bola na zabezpečenie peňažných záväzkov nájomníka voči prenajímateľovi dohodnutá peňažná zábezpeka, vydá ju pôvodný prenajímateľ novému prenajímateľovi bez zbytočného odkladu po zmene vlastníctva prenajatej veci.  </w:t>
      </w:r>
    </w:p>
    <w:p w14:paraId="42DA0C7B" w14:textId="77777777" w:rsidR="00093F5C" w:rsidRPr="000E473A" w:rsidRDefault="00093F5C" w:rsidP="00B708CF">
      <w:pPr>
        <w:spacing w:after="0" w:line="240" w:lineRule="auto"/>
        <w:ind w:left="360"/>
        <w:jc w:val="both"/>
      </w:pPr>
    </w:p>
    <w:p w14:paraId="421D9F34" w14:textId="653321EE" w:rsidR="00093F5C" w:rsidRPr="000E473A" w:rsidRDefault="00093F5C" w:rsidP="00B708CF">
      <w:pPr>
        <w:spacing w:after="0" w:line="240" w:lineRule="auto"/>
        <w:jc w:val="center"/>
      </w:pPr>
      <w:r w:rsidRPr="000E473A">
        <w:t xml:space="preserve">§ </w:t>
      </w:r>
      <w:r w:rsidR="00993BD2">
        <w:t>1035</w:t>
      </w:r>
    </w:p>
    <w:p w14:paraId="0571638A" w14:textId="4A358BFD" w:rsidR="00093F5C" w:rsidRPr="000E473A" w:rsidRDefault="00093F5C" w:rsidP="00B708CF">
      <w:pPr>
        <w:spacing w:after="0" w:line="240" w:lineRule="auto"/>
        <w:jc w:val="center"/>
      </w:pPr>
      <w:r w:rsidRPr="000E473A">
        <w:t>Výpoveď z dôvodu zmeny vlastníka</w:t>
      </w:r>
    </w:p>
    <w:p w14:paraId="034839D6" w14:textId="77777777" w:rsidR="0089272C" w:rsidRPr="000E473A" w:rsidRDefault="0089272C" w:rsidP="00B708CF">
      <w:pPr>
        <w:spacing w:after="0" w:line="240" w:lineRule="auto"/>
        <w:jc w:val="both"/>
      </w:pPr>
    </w:p>
    <w:p w14:paraId="6A0449D8" w14:textId="46540AA1" w:rsidR="00093F5C" w:rsidRPr="000E473A" w:rsidRDefault="00093F5C" w:rsidP="00B708CF">
      <w:pPr>
        <w:pStyle w:val="Odsekzoznamu"/>
        <w:numPr>
          <w:ilvl w:val="0"/>
          <w:numId w:val="725"/>
        </w:numPr>
        <w:spacing w:after="0" w:line="240" w:lineRule="auto"/>
        <w:ind w:left="714" w:hanging="357"/>
        <w:jc w:val="both"/>
        <w:rPr>
          <w:rFonts w:ascii="Times New Roman" w:hAnsi="Times New Roman" w:cs="Times New Roman"/>
        </w:rPr>
      </w:pPr>
      <w:r w:rsidRPr="000E473A">
        <w:rPr>
          <w:rFonts w:ascii="Times New Roman" w:hAnsi="Times New Roman" w:cs="Times New Roman"/>
          <w:sz w:val="24"/>
          <w:szCs w:val="24"/>
        </w:rPr>
        <w:t xml:space="preserve">Ak dôjde k zmene vlastníctva nehnuteľnej veci, môže z tohto dôvodu vypovedať nájomnú zmluvu iba nájomník, a to aj </w:t>
      </w:r>
      <w:r w:rsidR="4B811DFC" w:rsidRPr="000E473A">
        <w:rPr>
          <w:rFonts w:ascii="Times New Roman" w:hAnsi="Times New Roman" w:cs="Times New Roman"/>
          <w:sz w:val="24"/>
          <w:szCs w:val="24"/>
        </w:rPr>
        <w:t>vtedy</w:t>
      </w:r>
      <w:r w:rsidRPr="000E473A">
        <w:rPr>
          <w:rFonts w:ascii="Times New Roman" w:hAnsi="Times New Roman" w:cs="Times New Roman"/>
          <w:sz w:val="24"/>
          <w:szCs w:val="24"/>
        </w:rPr>
        <w:t xml:space="preserve">, ak bola zmluva uzavretá na dobu určitú. Právo dať výpoveď zanikne, ak ho nájomník neuplatnil do </w:t>
      </w:r>
      <w:r w:rsidR="005F270F" w:rsidRPr="000E473A">
        <w:rPr>
          <w:rFonts w:ascii="Times New Roman" w:hAnsi="Times New Roman" w:cs="Times New Roman"/>
          <w:sz w:val="24"/>
          <w:szCs w:val="24"/>
        </w:rPr>
        <w:t>troch</w:t>
      </w:r>
      <w:r w:rsidRPr="000E473A">
        <w:rPr>
          <w:rFonts w:ascii="Times New Roman" w:hAnsi="Times New Roman" w:cs="Times New Roman"/>
          <w:sz w:val="24"/>
          <w:szCs w:val="24"/>
        </w:rPr>
        <w:t xml:space="preserve"> mesiacov odo dňa, ako sa o zmene vlastníka dozvedel. Ak však nový vlastník prenajatej veci nevedel ani nem</w:t>
      </w:r>
      <w:r w:rsidR="00611002" w:rsidRPr="000E473A">
        <w:rPr>
          <w:rFonts w:ascii="Times New Roman" w:hAnsi="Times New Roman" w:cs="Times New Roman"/>
          <w:sz w:val="24"/>
          <w:szCs w:val="24"/>
        </w:rPr>
        <w:t>usel</w:t>
      </w:r>
      <w:r w:rsidRPr="000E473A">
        <w:rPr>
          <w:rFonts w:ascii="Times New Roman" w:hAnsi="Times New Roman" w:cs="Times New Roman"/>
          <w:sz w:val="24"/>
          <w:szCs w:val="24"/>
        </w:rPr>
        <w:t xml:space="preserve"> vedieť, že nehnuteľná vec, ktorú nadobudol do vlastníctva, je prenajatá, má právo dať výpoveď z nájmu aj nový vlastník, a to najneskôr do </w:t>
      </w:r>
      <w:r w:rsidR="005F270F" w:rsidRPr="000E473A">
        <w:rPr>
          <w:rFonts w:ascii="Times New Roman" w:hAnsi="Times New Roman" w:cs="Times New Roman"/>
          <w:sz w:val="24"/>
          <w:szCs w:val="24"/>
        </w:rPr>
        <w:t>troch</w:t>
      </w:r>
      <w:r w:rsidRPr="000E473A">
        <w:rPr>
          <w:rFonts w:ascii="Times New Roman" w:hAnsi="Times New Roman" w:cs="Times New Roman"/>
          <w:sz w:val="24"/>
          <w:szCs w:val="24"/>
        </w:rPr>
        <w:t xml:space="preserve"> mesiacov odo dňa, </w:t>
      </w:r>
      <w:r w:rsidRPr="000E473A">
        <w:rPr>
          <w:rFonts w:ascii="Times New Roman" w:hAnsi="Times New Roman" w:cs="Times New Roman"/>
          <w:sz w:val="24"/>
          <w:szCs w:val="24"/>
        </w:rPr>
        <w:lastRenderedPageBreak/>
        <w:t>ako sa dozvedel, že vec je prenajatá a kto je jej nájomník; to neplatí, ak je predmetom nájmu byt, v ktorom nájomník býva.</w:t>
      </w:r>
    </w:p>
    <w:p w14:paraId="0525C26A" w14:textId="77777777" w:rsidR="0089272C" w:rsidRPr="000E473A" w:rsidRDefault="0089272C" w:rsidP="00B708CF">
      <w:pPr>
        <w:pStyle w:val="Odsekzoznamu"/>
        <w:spacing w:after="0" w:line="240" w:lineRule="auto"/>
        <w:ind w:left="714"/>
        <w:jc w:val="both"/>
        <w:rPr>
          <w:rFonts w:ascii="Times New Roman" w:hAnsi="Times New Roman" w:cs="Times New Roman"/>
          <w:sz w:val="24"/>
          <w:szCs w:val="24"/>
        </w:rPr>
      </w:pPr>
    </w:p>
    <w:p w14:paraId="4191E3D2" w14:textId="200EC2D0" w:rsidR="00093F5C" w:rsidRPr="000E473A" w:rsidRDefault="00093F5C" w:rsidP="00B708CF">
      <w:pPr>
        <w:pStyle w:val="Odsekzoznamu"/>
        <w:numPr>
          <w:ilvl w:val="0"/>
          <w:numId w:val="72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dôjde k zmene vlastníctva hnuteľnej veci, môže dať výpoveď z nájmu nový prenajímateľ i nájomník, nový prenajímateľ do </w:t>
      </w:r>
      <w:r w:rsidR="00B708CF" w:rsidRPr="000E473A">
        <w:rPr>
          <w:rFonts w:ascii="Times New Roman" w:hAnsi="Times New Roman" w:cs="Times New Roman"/>
          <w:sz w:val="24"/>
          <w:szCs w:val="24"/>
        </w:rPr>
        <w:t>jedného</w:t>
      </w:r>
      <w:r w:rsidRPr="000E473A">
        <w:rPr>
          <w:rFonts w:ascii="Times New Roman" w:hAnsi="Times New Roman" w:cs="Times New Roman"/>
          <w:sz w:val="24"/>
          <w:szCs w:val="24"/>
        </w:rPr>
        <w:t xml:space="preserve"> mesiaca</w:t>
      </w:r>
      <w:r w:rsidR="00B708CF" w:rsidRPr="000E473A">
        <w:rPr>
          <w:rFonts w:ascii="Times New Roman" w:hAnsi="Times New Roman" w:cs="Times New Roman"/>
          <w:sz w:val="24"/>
          <w:szCs w:val="24"/>
        </w:rPr>
        <w:t>,</w:t>
      </w:r>
      <w:r w:rsidRPr="000E473A">
        <w:rPr>
          <w:rFonts w:ascii="Times New Roman" w:hAnsi="Times New Roman" w:cs="Times New Roman"/>
          <w:sz w:val="24"/>
          <w:szCs w:val="24"/>
        </w:rPr>
        <w:t xml:space="preserve"> od kedy nadobudol vec do vlastníctva a nájomník do </w:t>
      </w:r>
      <w:r w:rsidR="005F270F" w:rsidRPr="000E473A">
        <w:rPr>
          <w:rFonts w:ascii="Times New Roman" w:hAnsi="Times New Roman" w:cs="Times New Roman"/>
          <w:sz w:val="24"/>
          <w:szCs w:val="24"/>
        </w:rPr>
        <w:t>jedného</w:t>
      </w:r>
      <w:r w:rsidRPr="000E473A">
        <w:rPr>
          <w:rFonts w:ascii="Times New Roman" w:hAnsi="Times New Roman" w:cs="Times New Roman"/>
          <w:sz w:val="24"/>
          <w:szCs w:val="24"/>
        </w:rPr>
        <w:t xml:space="preserve"> mesiaca, od kedy sa o zmene vlastníka prenajatej veci dozvedel. </w:t>
      </w:r>
    </w:p>
    <w:p w14:paraId="1C7D56A3" w14:textId="77777777" w:rsidR="00B708CF" w:rsidRPr="000E473A" w:rsidRDefault="00B708CF" w:rsidP="00B708CF">
      <w:pPr>
        <w:pStyle w:val="Nadpis"/>
        <w:spacing w:before="0" w:after="0"/>
        <w:jc w:val="center"/>
        <w:rPr>
          <w:rFonts w:ascii="Times New Roman" w:hAnsi="Times New Roman" w:cs="Times New Roman"/>
          <w:bCs/>
          <w:color w:val="auto"/>
          <w:spacing w:val="30"/>
          <w:sz w:val="24"/>
          <w:szCs w:val="24"/>
        </w:rPr>
      </w:pPr>
    </w:p>
    <w:p w14:paraId="1C571EB4" w14:textId="62095E8E" w:rsidR="00093F5C" w:rsidRPr="000E473A" w:rsidRDefault="00093F5C" w:rsidP="00B708CF">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Nájomné a jeho splatnosť</w:t>
      </w:r>
    </w:p>
    <w:p w14:paraId="5541AE5D" w14:textId="77777777" w:rsidR="00093F5C" w:rsidRPr="000E473A" w:rsidRDefault="00093F5C" w:rsidP="00B708CF">
      <w:pPr>
        <w:pStyle w:val="Zkladntext"/>
        <w:spacing w:before="0" w:after="0" w:line="240" w:lineRule="auto"/>
        <w:jc w:val="center"/>
        <w:rPr>
          <w:rFonts w:ascii="Times New Roman" w:hAnsi="Times New Roman" w:cs="Times New Roman"/>
          <w:sz w:val="24"/>
          <w:szCs w:val="24"/>
        </w:rPr>
      </w:pPr>
    </w:p>
    <w:p w14:paraId="53CB10DB" w14:textId="75A9A257" w:rsidR="00093F5C" w:rsidRPr="000E473A" w:rsidRDefault="00093F5C" w:rsidP="00B708CF">
      <w:pPr>
        <w:spacing w:after="0" w:line="240" w:lineRule="auto"/>
        <w:jc w:val="center"/>
      </w:pPr>
      <w:r w:rsidRPr="000E473A">
        <w:t xml:space="preserve">§ </w:t>
      </w:r>
      <w:r w:rsidR="00993BD2">
        <w:t>1036</w:t>
      </w:r>
    </w:p>
    <w:p w14:paraId="374D767A" w14:textId="78A0241C" w:rsidR="007D598F" w:rsidRPr="000E473A" w:rsidRDefault="007D598F" w:rsidP="00B708CF">
      <w:pPr>
        <w:spacing w:after="0" w:line="240" w:lineRule="auto"/>
        <w:jc w:val="center"/>
      </w:pPr>
      <w:r w:rsidRPr="000E473A">
        <w:t>Základné ustanovenia</w:t>
      </w:r>
    </w:p>
    <w:p w14:paraId="3146ABE4" w14:textId="77777777" w:rsidR="005F270F" w:rsidRPr="000E473A" w:rsidRDefault="005F270F" w:rsidP="00B708CF">
      <w:pPr>
        <w:spacing w:after="0" w:line="240" w:lineRule="auto"/>
        <w:jc w:val="center"/>
        <w:rPr>
          <w:b/>
        </w:rPr>
      </w:pPr>
    </w:p>
    <w:p w14:paraId="3052910E" w14:textId="1C13C41A" w:rsidR="00093F5C" w:rsidRPr="000E473A" w:rsidRDefault="00093F5C" w:rsidP="00B708CF">
      <w:pPr>
        <w:pStyle w:val="Odsekzoznamu"/>
        <w:numPr>
          <w:ilvl w:val="0"/>
          <w:numId w:val="7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Nájomník je povinný platiť nájomné podľa zmluvy, inak nájomné obvyklé v čase uzavretia zmluvy s prihliadnutím na hodnotu prenajatej veci a spôsob jej užívania.</w:t>
      </w:r>
    </w:p>
    <w:p w14:paraId="3D56C953" w14:textId="77777777" w:rsidR="0089272C" w:rsidRPr="000E473A" w:rsidRDefault="0089272C" w:rsidP="00B708CF">
      <w:pPr>
        <w:pStyle w:val="Odsekzoznamu"/>
        <w:spacing w:after="0" w:line="240" w:lineRule="auto"/>
        <w:ind w:left="714"/>
        <w:jc w:val="both"/>
        <w:rPr>
          <w:rFonts w:ascii="Times New Roman" w:hAnsi="Times New Roman" w:cs="Times New Roman"/>
          <w:sz w:val="24"/>
          <w:szCs w:val="24"/>
        </w:rPr>
      </w:pPr>
    </w:p>
    <w:p w14:paraId="6A938459" w14:textId="19ADD833" w:rsidR="00093F5C" w:rsidRPr="000E473A" w:rsidRDefault="00093F5C" w:rsidP="00B708CF">
      <w:pPr>
        <w:pStyle w:val="Odsekzoznamu"/>
        <w:numPr>
          <w:ilvl w:val="0"/>
          <w:numId w:val="7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má nájomné plniť inak ako v peniazoch, je rozhodujúca majetková hodnota poskytovaného plnenia vyjadrená v peniazoch. </w:t>
      </w:r>
    </w:p>
    <w:p w14:paraId="71068FF7" w14:textId="77777777" w:rsidR="0089272C" w:rsidRPr="000E473A" w:rsidRDefault="0089272C" w:rsidP="00B708CF">
      <w:pPr>
        <w:pStyle w:val="Odsekzoznamu"/>
        <w:spacing w:after="0" w:line="240" w:lineRule="auto"/>
        <w:rPr>
          <w:rFonts w:ascii="Times New Roman" w:hAnsi="Times New Roman" w:cs="Times New Roman"/>
          <w:sz w:val="24"/>
          <w:szCs w:val="24"/>
        </w:rPr>
      </w:pPr>
    </w:p>
    <w:p w14:paraId="3849485D" w14:textId="678B5A11" w:rsidR="00093F5C" w:rsidRPr="000E473A" w:rsidRDefault="00093F5C" w:rsidP="00B708CF">
      <w:pPr>
        <w:pStyle w:val="Odsekzoznamu"/>
        <w:numPr>
          <w:ilvl w:val="0"/>
          <w:numId w:val="7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Nájomné sa platí mesačne pozadu. Ak je nájom dohodnutý na dobu kratšiu ako jeden mesiac, nájomné sa platí bezodkladne po skončení nájmu.</w:t>
      </w:r>
    </w:p>
    <w:p w14:paraId="1D03003C" w14:textId="77777777" w:rsidR="0089272C" w:rsidRPr="000E473A" w:rsidRDefault="0089272C" w:rsidP="00B708CF">
      <w:pPr>
        <w:pStyle w:val="Odsekzoznamu"/>
        <w:spacing w:after="0" w:line="240" w:lineRule="auto"/>
        <w:rPr>
          <w:rFonts w:ascii="Times New Roman" w:hAnsi="Times New Roman" w:cs="Times New Roman"/>
          <w:sz w:val="24"/>
          <w:szCs w:val="24"/>
        </w:rPr>
      </w:pPr>
    </w:p>
    <w:p w14:paraId="6E69DF30" w14:textId="77777777" w:rsidR="00093F5C" w:rsidRPr="000E473A" w:rsidRDefault="00093F5C" w:rsidP="00B708CF">
      <w:pPr>
        <w:pStyle w:val="Odsekzoznamu"/>
        <w:numPr>
          <w:ilvl w:val="0"/>
          <w:numId w:val="7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Zmluvné strany sa môžu dohodnúť, že nájomník začne platiť nájomné až po určitej dobe od prevzatia veci a dovtedy bude užívať vec bezplatne. Počas doby, v ktorej bude nájomník užívať vec bezplatne, sa na vzťah medzi zmluvnými stranami použijú ustanovenia o nájomnej zmluve, s výnimkou ustanovení o nájomnom.</w:t>
      </w:r>
    </w:p>
    <w:p w14:paraId="6EA4389C" w14:textId="77777777" w:rsidR="00093F5C" w:rsidRPr="000E473A" w:rsidRDefault="00093F5C" w:rsidP="00B708CF">
      <w:pPr>
        <w:spacing w:after="0" w:line="240" w:lineRule="auto"/>
        <w:jc w:val="both"/>
      </w:pPr>
    </w:p>
    <w:p w14:paraId="2D1CA266" w14:textId="07C5DF9E" w:rsidR="00093F5C" w:rsidRPr="000E473A" w:rsidRDefault="00093F5C" w:rsidP="00B708CF">
      <w:pPr>
        <w:spacing w:after="0" w:line="240" w:lineRule="auto"/>
        <w:jc w:val="center"/>
      </w:pPr>
      <w:r w:rsidRPr="000E473A">
        <w:t xml:space="preserve">§ </w:t>
      </w:r>
      <w:r w:rsidR="00993BD2">
        <w:t>1037</w:t>
      </w:r>
    </w:p>
    <w:p w14:paraId="62EE16F2" w14:textId="081857E9" w:rsidR="007D598F" w:rsidRPr="000E473A" w:rsidRDefault="007D598F" w:rsidP="00B708CF">
      <w:pPr>
        <w:spacing w:after="0" w:line="240" w:lineRule="auto"/>
        <w:jc w:val="center"/>
      </w:pPr>
      <w:r w:rsidRPr="000E473A">
        <w:t>Neužívanie veci pre osobný dôvod</w:t>
      </w:r>
    </w:p>
    <w:p w14:paraId="13BD2067" w14:textId="77777777" w:rsidR="0089272C" w:rsidRPr="000E473A" w:rsidRDefault="0089272C" w:rsidP="00B708CF">
      <w:pPr>
        <w:spacing w:after="0" w:line="240" w:lineRule="auto"/>
        <w:jc w:val="center"/>
      </w:pPr>
    </w:p>
    <w:p w14:paraId="3E8EE1EC" w14:textId="737CC46A" w:rsidR="00093F5C" w:rsidRPr="000E473A" w:rsidRDefault="007D598F" w:rsidP="00B708CF">
      <w:pPr>
        <w:spacing w:after="0" w:line="240" w:lineRule="auto"/>
        <w:ind w:firstLine="357"/>
        <w:jc w:val="both"/>
      </w:pPr>
      <w:r w:rsidRPr="000E473A">
        <w:t xml:space="preserve">Ak nájomníkovi osobný dôvod bráni užívať prenajatú vec, </w:t>
      </w:r>
      <w:r w:rsidR="00093F5C" w:rsidRPr="000E473A">
        <w:t>nie je oslobodený od platenia nájomného; prenajímateľ však musí zohľadniť hodnotu ušetrených nákladov, ako aj úžitky, ktoré neužívaním prenajatej veci nájomníkom získal.</w:t>
      </w:r>
    </w:p>
    <w:p w14:paraId="0A7DDD6D" w14:textId="77777777" w:rsidR="00093F5C" w:rsidRPr="000E473A" w:rsidRDefault="00093F5C" w:rsidP="00B708CF">
      <w:pPr>
        <w:spacing w:after="0" w:line="240" w:lineRule="auto"/>
        <w:jc w:val="both"/>
      </w:pPr>
    </w:p>
    <w:p w14:paraId="19A4450A" w14:textId="77777777" w:rsidR="00093F5C" w:rsidRPr="000E473A" w:rsidRDefault="00093F5C" w:rsidP="00B708CF">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Zabezpečenie záväzkov z nájomnej zmluvy</w:t>
      </w:r>
    </w:p>
    <w:p w14:paraId="4DF94B14" w14:textId="77777777" w:rsidR="00093F5C" w:rsidRPr="000E473A" w:rsidRDefault="00093F5C" w:rsidP="00B708CF">
      <w:pPr>
        <w:spacing w:after="0" w:line="240" w:lineRule="auto"/>
        <w:jc w:val="center"/>
      </w:pPr>
    </w:p>
    <w:p w14:paraId="6FC20BD0" w14:textId="77777777" w:rsidR="00093F5C" w:rsidRPr="000E473A" w:rsidRDefault="00093F5C" w:rsidP="00B708CF">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Peňažná zábezpeka</w:t>
      </w:r>
    </w:p>
    <w:p w14:paraId="024C2AB2" w14:textId="77777777" w:rsidR="00093F5C" w:rsidRPr="000E473A" w:rsidRDefault="00093F5C" w:rsidP="00B708CF">
      <w:pPr>
        <w:pStyle w:val="Nadpis"/>
        <w:spacing w:before="0" w:after="0"/>
        <w:jc w:val="center"/>
        <w:rPr>
          <w:rFonts w:ascii="Times New Roman" w:hAnsi="Times New Roman" w:cs="Times New Roman"/>
          <w:color w:val="auto"/>
          <w:sz w:val="24"/>
          <w:szCs w:val="24"/>
        </w:rPr>
      </w:pPr>
    </w:p>
    <w:p w14:paraId="3F0E9328" w14:textId="4D205530" w:rsidR="00093F5C" w:rsidRPr="000E473A" w:rsidRDefault="00093F5C" w:rsidP="00B708CF">
      <w:pPr>
        <w:spacing w:after="0" w:line="240" w:lineRule="auto"/>
        <w:jc w:val="center"/>
      </w:pPr>
      <w:r w:rsidRPr="000E473A">
        <w:t xml:space="preserve">§ </w:t>
      </w:r>
      <w:r w:rsidR="00993BD2">
        <w:t>1038</w:t>
      </w:r>
    </w:p>
    <w:p w14:paraId="4FBD54E0" w14:textId="128DB741" w:rsidR="007D598F" w:rsidRPr="000E473A" w:rsidRDefault="007D598F" w:rsidP="00B708CF">
      <w:pPr>
        <w:spacing w:after="0" w:line="240" w:lineRule="auto"/>
        <w:jc w:val="center"/>
      </w:pPr>
      <w:r w:rsidRPr="000E473A">
        <w:t>Základné ustanovenia</w:t>
      </w:r>
    </w:p>
    <w:p w14:paraId="2AAEB63F" w14:textId="77777777" w:rsidR="0089272C" w:rsidRPr="000E473A" w:rsidRDefault="0089272C" w:rsidP="00B708CF">
      <w:pPr>
        <w:spacing w:after="0" w:line="240" w:lineRule="auto"/>
        <w:jc w:val="both"/>
        <w:rPr>
          <w:b/>
        </w:rPr>
      </w:pPr>
    </w:p>
    <w:p w14:paraId="2D302A9E" w14:textId="26F8A400" w:rsidR="00093F5C" w:rsidRPr="000E473A" w:rsidRDefault="00093F5C" w:rsidP="00B708CF">
      <w:pPr>
        <w:pStyle w:val="Odsekzoznamu"/>
        <w:numPr>
          <w:ilvl w:val="0"/>
          <w:numId w:val="7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zabezpečenie peňažných </w:t>
      </w:r>
      <w:r w:rsidR="007D598F" w:rsidRPr="000E473A">
        <w:rPr>
          <w:rFonts w:ascii="Times New Roman" w:hAnsi="Times New Roman" w:cs="Times New Roman"/>
          <w:sz w:val="24"/>
          <w:szCs w:val="24"/>
        </w:rPr>
        <w:t xml:space="preserve">dlhov </w:t>
      </w:r>
      <w:r w:rsidRPr="000E473A">
        <w:rPr>
          <w:rFonts w:ascii="Times New Roman" w:hAnsi="Times New Roman" w:cs="Times New Roman"/>
          <w:sz w:val="24"/>
          <w:szCs w:val="24"/>
        </w:rPr>
        <w:t>nájomníka voči prenajímateľovi  z nájomnej zmluvy môže byť dohodnutá peňažná zábezpeka.</w:t>
      </w:r>
      <w:r w:rsidRPr="000E473A" w:rsidDel="007A1EFB">
        <w:rPr>
          <w:rFonts w:ascii="Times New Roman" w:hAnsi="Times New Roman" w:cs="Times New Roman"/>
          <w:sz w:val="24"/>
          <w:szCs w:val="24"/>
        </w:rPr>
        <w:t xml:space="preserve"> </w:t>
      </w:r>
      <w:r w:rsidRPr="000E473A">
        <w:rPr>
          <w:rFonts w:ascii="Times New Roman" w:hAnsi="Times New Roman" w:cs="Times New Roman"/>
          <w:sz w:val="24"/>
          <w:szCs w:val="24"/>
        </w:rPr>
        <w:t xml:space="preserve">Pri nájme bytu nesmie výška peňažnej zábezpeky presiahnuť </w:t>
      </w:r>
      <w:r w:rsidR="005F270F" w:rsidRPr="000E473A">
        <w:rPr>
          <w:rFonts w:ascii="Times New Roman" w:hAnsi="Times New Roman" w:cs="Times New Roman"/>
          <w:sz w:val="24"/>
          <w:szCs w:val="24"/>
        </w:rPr>
        <w:t>troj</w:t>
      </w:r>
      <w:r w:rsidRPr="000E473A">
        <w:rPr>
          <w:rFonts w:ascii="Times New Roman" w:hAnsi="Times New Roman" w:cs="Times New Roman"/>
          <w:sz w:val="24"/>
          <w:szCs w:val="24"/>
        </w:rPr>
        <w:t>násobok súčtu mesačného nájomného a úhrad za plnenia poskytované s jeho užívaním.</w:t>
      </w:r>
    </w:p>
    <w:p w14:paraId="781522CF" w14:textId="77777777" w:rsidR="0089272C" w:rsidRPr="000E473A" w:rsidRDefault="0089272C" w:rsidP="009374B0">
      <w:pPr>
        <w:pStyle w:val="Odsekzoznamu"/>
        <w:spacing w:after="0" w:line="240" w:lineRule="auto"/>
        <w:ind w:left="714"/>
        <w:jc w:val="both"/>
        <w:rPr>
          <w:rFonts w:ascii="Times New Roman" w:hAnsi="Times New Roman" w:cs="Times New Roman"/>
          <w:sz w:val="24"/>
          <w:szCs w:val="24"/>
        </w:rPr>
      </w:pPr>
    </w:p>
    <w:p w14:paraId="2BDFCC03" w14:textId="7D4A7196" w:rsidR="00093F5C" w:rsidRPr="000E473A" w:rsidRDefault="00093F5C">
      <w:pPr>
        <w:pStyle w:val="Odsekzoznamu"/>
        <w:numPr>
          <w:ilvl w:val="0"/>
          <w:numId w:val="7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na majetok prenajímateľa začne konkurzné </w:t>
      </w:r>
      <w:r w:rsidR="00A67AF5" w:rsidRPr="000E473A">
        <w:rPr>
          <w:rFonts w:ascii="Times New Roman" w:hAnsi="Times New Roman" w:cs="Times New Roman"/>
          <w:sz w:val="24"/>
          <w:szCs w:val="24"/>
        </w:rPr>
        <w:t xml:space="preserve">konanie </w:t>
      </w:r>
      <w:r w:rsidRPr="000E473A">
        <w:rPr>
          <w:rFonts w:ascii="Times New Roman" w:hAnsi="Times New Roman" w:cs="Times New Roman"/>
          <w:sz w:val="24"/>
          <w:szCs w:val="24"/>
        </w:rPr>
        <w:t xml:space="preserve">alebo </w:t>
      </w:r>
      <w:r w:rsidR="007D598F" w:rsidRPr="000E473A">
        <w:rPr>
          <w:rFonts w:ascii="Times New Roman" w:hAnsi="Times New Roman" w:cs="Times New Roman"/>
          <w:sz w:val="24"/>
          <w:szCs w:val="24"/>
        </w:rPr>
        <w:t>exekučné</w:t>
      </w:r>
      <w:r w:rsidRPr="000E473A">
        <w:rPr>
          <w:rFonts w:ascii="Times New Roman" w:hAnsi="Times New Roman" w:cs="Times New Roman"/>
          <w:sz w:val="24"/>
          <w:szCs w:val="24"/>
        </w:rPr>
        <w:t xml:space="preserve"> konanie, peňažná zábezpeka sa nesmie použiť na úhradu pohľadávok, ktoré nesúvisia s nájmom.</w:t>
      </w:r>
    </w:p>
    <w:p w14:paraId="2F540FAE" w14:textId="77777777" w:rsidR="0089272C" w:rsidRPr="000E473A" w:rsidRDefault="0089272C">
      <w:pPr>
        <w:pStyle w:val="Odsekzoznamu"/>
        <w:spacing w:after="0" w:line="240" w:lineRule="auto"/>
        <w:rPr>
          <w:rFonts w:ascii="Times New Roman" w:hAnsi="Times New Roman" w:cs="Times New Roman"/>
          <w:sz w:val="24"/>
          <w:szCs w:val="24"/>
        </w:rPr>
      </w:pPr>
    </w:p>
    <w:p w14:paraId="43A2560C" w14:textId="77777777" w:rsidR="00093F5C" w:rsidRPr="000E473A" w:rsidRDefault="00093F5C">
      <w:pPr>
        <w:pStyle w:val="Odsekzoznamu"/>
        <w:numPr>
          <w:ilvl w:val="0"/>
          <w:numId w:val="7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nebola peňažná zábezpeka dohodnutá písomne, prijatie peňažnej zábezpeky je prenajímateľ povinný písomne potvrdiť nájomníkovi na jeho požiadanie. </w:t>
      </w:r>
    </w:p>
    <w:p w14:paraId="45CBE4B9" w14:textId="77777777" w:rsidR="00093F5C" w:rsidRPr="000E473A" w:rsidRDefault="00093F5C">
      <w:pPr>
        <w:spacing w:after="0" w:line="240" w:lineRule="auto"/>
        <w:jc w:val="both"/>
      </w:pPr>
    </w:p>
    <w:p w14:paraId="3A12694B" w14:textId="6C70F364" w:rsidR="00093F5C" w:rsidRPr="000E473A" w:rsidRDefault="00093F5C">
      <w:pPr>
        <w:spacing w:after="0" w:line="240" w:lineRule="auto"/>
        <w:jc w:val="center"/>
        <w:rPr>
          <w:bCs/>
        </w:rPr>
      </w:pPr>
      <w:r w:rsidRPr="000E473A">
        <w:rPr>
          <w:bCs/>
        </w:rPr>
        <w:t xml:space="preserve">§ </w:t>
      </w:r>
      <w:r w:rsidR="00993BD2">
        <w:rPr>
          <w:bCs/>
        </w:rPr>
        <w:t>1039</w:t>
      </w:r>
    </w:p>
    <w:p w14:paraId="6F5E4526" w14:textId="652FC478" w:rsidR="00093F5C" w:rsidRPr="000E473A" w:rsidRDefault="00093F5C">
      <w:pPr>
        <w:spacing w:after="0" w:line="240" w:lineRule="auto"/>
        <w:jc w:val="center"/>
        <w:rPr>
          <w:bCs/>
        </w:rPr>
      </w:pPr>
      <w:r w:rsidRPr="000E473A">
        <w:rPr>
          <w:bCs/>
        </w:rPr>
        <w:t>Doplnenie peňažnej zábezpeky</w:t>
      </w:r>
    </w:p>
    <w:p w14:paraId="749114AB" w14:textId="77777777" w:rsidR="0089272C" w:rsidRPr="000E473A" w:rsidRDefault="0089272C">
      <w:pPr>
        <w:spacing w:after="0" w:line="240" w:lineRule="auto"/>
        <w:jc w:val="both"/>
      </w:pPr>
    </w:p>
    <w:p w14:paraId="0E8FBA05" w14:textId="71906521" w:rsidR="00093F5C" w:rsidRPr="000E473A" w:rsidRDefault="007D598F">
      <w:pPr>
        <w:pStyle w:val="Odsekzoznamu"/>
        <w:numPr>
          <w:ilvl w:val="0"/>
          <w:numId w:val="7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prenajímateľ použije peňažnú zábezpeku alebo jej časť na úhradu svojich splatných pohľadávok voči nájomcovi z nájomnej zmluvy, nájomník je po písomnej výzve prenajímateľa povinný</w:t>
      </w:r>
      <w:r w:rsidR="00093F5C" w:rsidRPr="000E473A">
        <w:rPr>
          <w:rFonts w:ascii="Times New Roman" w:hAnsi="Times New Roman" w:cs="Times New Roman"/>
          <w:sz w:val="24"/>
          <w:szCs w:val="24"/>
        </w:rPr>
        <w:t xml:space="preserve"> v lehote jedného mesiaca odo dňa jej doručenia doplniť peňažnú zábezpeku do pôvodne dohodnutej výšky.</w:t>
      </w:r>
    </w:p>
    <w:p w14:paraId="036EE823" w14:textId="77777777" w:rsidR="0089272C" w:rsidRPr="000E473A" w:rsidRDefault="0089272C">
      <w:pPr>
        <w:pStyle w:val="Odsekzoznamu"/>
        <w:spacing w:after="0" w:line="240" w:lineRule="auto"/>
        <w:ind w:left="714"/>
        <w:jc w:val="both"/>
        <w:rPr>
          <w:rFonts w:ascii="Times New Roman" w:hAnsi="Times New Roman" w:cs="Times New Roman"/>
          <w:sz w:val="24"/>
          <w:szCs w:val="24"/>
        </w:rPr>
      </w:pPr>
    </w:p>
    <w:p w14:paraId="3AE004FE" w14:textId="51F8CC8A" w:rsidR="00093F5C" w:rsidRPr="000E473A" w:rsidRDefault="00093F5C">
      <w:pPr>
        <w:pStyle w:val="Odsekzoznamu"/>
        <w:numPr>
          <w:ilvl w:val="0"/>
          <w:numId w:val="7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nájomník nedoplní zábezpeku </w:t>
      </w:r>
      <w:r w:rsidR="007D598F" w:rsidRPr="000E473A">
        <w:rPr>
          <w:rFonts w:ascii="Times New Roman" w:hAnsi="Times New Roman" w:cs="Times New Roman"/>
          <w:sz w:val="24"/>
          <w:szCs w:val="24"/>
        </w:rPr>
        <w:t>podľa</w:t>
      </w:r>
      <w:r w:rsidRPr="000E473A">
        <w:rPr>
          <w:rFonts w:ascii="Times New Roman" w:hAnsi="Times New Roman" w:cs="Times New Roman"/>
          <w:sz w:val="24"/>
          <w:szCs w:val="24"/>
        </w:rPr>
        <w:t> ods</w:t>
      </w:r>
      <w:r w:rsidR="005F270F" w:rsidRPr="000E473A">
        <w:rPr>
          <w:rFonts w:ascii="Times New Roman" w:hAnsi="Times New Roman" w:cs="Times New Roman"/>
          <w:sz w:val="24"/>
          <w:szCs w:val="24"/>
        </w:rPr>
        <w:t>ek</w:t>
      </w:r>
      <w:r w:rsidR="007D598F" w:rsidRPr="000E473A">
        <w:rPr>
          <w:rFonts w:ascii="Times New Roman" w:hAnsi="Times New Roman" w:cs="Times New Roman"/>
          <w:sz w:val="24"/>
          <w:szCs w:val="24"/>
        </w:rPr>
        <w:t>u</w:t>
      </w:r>
      <w:r w:rsidRPr="000E473A">
        <w:rPr>
          <w:rFonts w:ascii="Times New Roman" w:hAnsi="Times New Roman" w:cs="Times New Roman"/>
          <w:sz w:val="24"/>
          <w:szCs w:val="24"/>
        </w:rPr>
        <w:t xml:space="preserve"> 1,  hrubo</w:t>
      </w:r>
      <w:r w:rsidR="007D598F" w:rsidRPr="000E473A">
        <w:rPr>
          <w:rFonts w:ascii="Times New Roman" w:hAnsi="Times New Roman" w:cs="Times New Roman"/>
          <w:sz w:val="24"/>
          <w:szCs w:val="24"/>
        </w:rPr>
        <w:t xml:space="preserve"> tým</w:t>
      </w:r>
      <w:r w:rsidRPr="000E473A">
        <w:rPr>
          <w:rFonts w:ascii="Times New Roman" w:hAnsi="Times New Roman" w:cs="Times New Roman"/>
          <w:sz w:val="24"/>
          <w:szCs w:val="24"/>
        </w:rPr>
        <w:t xml:space="preserve"> poruší nájomnú zmluvu, na základe čoho bude prenajímateľ oprávnený dať výpoveď z nájmu; to platí aj pri nájme bytu.</w:t>
      </w:r>
    </w:p>
    <w:p w14:paraId="3F2C6070" w14:textId="77777777" w:rsidR="00093F5C" w:rsidRPr="000E473A" w:rsidRDefault="00093F5C">
      <w:pPr>
        <w:spacing w:after="0" w:line="240" w:lineRule="auto"/>
        <w:jc w:val="both"/>
        <w:rPr>
          <w:b/>
          <w:bCs/>
        </w:rPr>
      </w:pPr>
    </w:p>
    <w:p w14:paraId="247C6C33" w14:textId="4436452E" w:rsidR="00093F5C" w:rsidRPr="000E473A" w:rsidRDefault="00093F5C">
      <w:pPr>
        <w:spacing w:after="0" w:line="240" w:lineRule="auto"/>
        <w:jc w:val="center"/>
        <w:rPr>
          <w:bCs/>
        </w:rPr>
      </w:pPr>
      <w:r w:rsidRPr="000E473A">
        <w:rPr>
          <w:bCs/>
        </w:rPr>
        <w:t>§</w:t>
      </w:r>
      <w:r w:rsidR="00180D90">
        <w:rPr>
          <w:bCs/>
        </w:rPr>
        <w:t xml:space="preserve"> </w:t>
      </w:r>
      <w:r w:rsidR="00993BD2">
        <w:rPr>
          <w:bCs/>
        </w:rPr>
        <w:t>1040</w:t>
      </w:r>
    </w:p>
    <w:p w14:paraId="544FAD41" w14:textId="1F4EB801" w:rsidR="00093F5C" w:rsidRPr="000E473A" w:rsidRDefault="00093F5C">
      <w:pPr>
        <w:spacing w:after="0" w:line="240" w:lineRule="auto"/>
        <w:jc w:val="center"/>
        <w:rPr>
          <w:bCs/>
        </w:rPr>
      </w:pPr>
      <w:r w:rsidRPr="000E473A">
        <w:rPr>
          <w:bCs/>
        </w:rPr>
        <w:t>Vrátenie peňažnej zábezpeky</w:t>
      </w:r>
    </w:p>
    <w:p w14:paraId="29F5B357" w14:textId="77777777" w:rsidR="0089272C" w:rsidRPr="000E473A" w:rsidRDefault="0089272C">
      <w:pPr>
        <w:spacing w:after="0" w:line="240" w:lineRule="auto"/>
        <w:jc w:val="both"/>
      </w:pPr>
    </w:p>
    <w:p w14:paraId="0FB67075" w14:textId="3C4B9500" w:rsidR="00093F5C" w:rsidRPr="000E473A" w:rsidRDefault="00093F5C">
      <w:pPr>
        <w:pStyle w:val="Odsekzoznamu"/>
        <w:numPr>
          <w:ilvl w:val="0"/>
          <w:numId w:val="7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je povinný vydať peňažnú zábezpeku nájomníkovi bez zbytočného odkladu po skončení nájmu a vrátení prenajatej veci. Prenajímateľ je oprávnený započítať </w:t>
      </w:r>
      <w:r w:rsidR="00DD46A5" w:rsidRPr="000E473A">
        <w:rPr>
          <w:rFonts w:ascii="Times New Roman" w:hAnsi="Times New Roman" w:cs="Times New Roman"/>
          <w:sz w:val="24"/>
          <w:szCs w:val="24"/>
        </w:rPr>
        <w:t>peňažnú zábezpeku proti všetkým peňažným dlhom nájomníka z nájomnej zmluvy</w:t>
      </w:r>
      <w:r w:rsidRPr="000E473A">
        <w:rPr>
          <w:rFonts w:ascii="Times New Roman" w:hAnsi="Times New Roman" w:cs="Times New Roman"/>
          <w:sz w:val="24"/>
          <w:szCs w:val="24"/>
        </w:rPr>
        <w:t xml:space="preserve">.  </w:t>
      </w:r>
    </w:p>
    <w:p w14:paraId="174C9FBB" w14:textId="77777777" w:rsidR="0089272C" w:rsidRPr="000E473A" w:rsidRDefault="0089272C">
      <w:pPr>
        <w:pStyle w:val="Odsekzoznamu"/>
        <w:spacing w:after="0" w:line="240" w:lineRule="auto"/>
        <w:ind w:left="714"/>
        <w:jc w:val="both"/>
        <w:rPr>
          <w:rFonts w:ascii="Times New Roman" w:hAnsi="Times New Roman" w:cs="Times New Roman"/>
          <w:sz w:val="24"/>
          <w:szCs w:val="24"/>
        </w:rPr>
      </w:pPr>
    </w:p>
    <w:p w14:paraId="6504E3CF" w14:textId="182A7B44" w:rsidR="00093F5C" w:rsidRPr="000E473A" w:rsidRDefault="00093F5C">
      <w:pPr>
        <w:pStyle w:val="Odsekzoznamu"/>
        <w:numPr>
          <w:ilvl w:val="0"/>
          <w:numId w:val="7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Nájomník má právo na úrok z peňažnej zábezpeky vo výške priemernej úrokovej sadzby, ktorú počas držania peňažnej zábezpeky poskytovali za peňažné vklady peňažné ústavy v Slovenskej republike. Úrok vydá prenajímateľ nájomníkovi najneskôr spolu s peňažnou zábezpekou. </w:t>
      </w:r>
    </w:p>
    <w:p w14:paraId="07A47BF5" w14:textId="77777777" w:rsidR="00093F5C" w:rsidRPr="000E473A" w:rsidRDefault="00093F5C">
      <w:pPr>
        <w:spacing w:after="0" w:line="240" w:lineRule="auto"/>
        <w:jc w:val="both"/>
        <w:rPr>
          <w:i/>
        </w:rPr>
      </w:pPr>
      <w:r w:rsidRPr="000E473A">
        <w:rPr>
          <w:i/>
        </w:rPr>
        <w:t xml:space="preserve"> </w:t>
      </w:r>
    </w:p>
    <w:p w14:paraId="4C340DDE" w14:textId="7108C74E" w:rsidR="00093F5C" w:rsidRPr="000E473A" w:rsidRDefault="00093F5C">
      <w:pPr>
        <w:spacing w:after="0" w:line="240" w:lineRule="auto"/>
        <w:jc w:val="center"/>
      </w:pPr>
      <w:r w:rsidRPr="000E473A">
        <w:t xml:space="preserve">§ </w:t>
      </w:r>
      <w:r w:rsidR="00993BD2">
        <w:t>1041</w:t>
      </w:r>
    </w:p>
    <w:p w14:paraId="0404C968" w14:textId="0AE7F3AF"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Záložné a zádržné právo</w:t>
      </w:r>
    </w:p>
    <w:p w14:paraId="7F7C2F67" w14:textId="77777777" w:rsidR="0089272C" w:rsidRPr="000E473A" w:rsidRDefault="0089272C">
      <w:pPr>
        <w:pStyle w:val="Zkladntext"/>
        <w:spacing w:before="0" w:after="0" w:line="240" w:lineRule="auto"/>
        <w:rPr>
          <w:rFonts w:ascii="Times New Roman" w:hAnsi="Times New Roman" w:cs="Times New Roman"/>
          <w:sz w:val="24"/>
          <w:szCs w:val="24"/>
          <w:lang w:eastAsia="sk-SK"/>
        </w:rPr>
      </w:pPr>
    </w:p>
    <w:p w14:paraId="46AF4065" w14:textId="65DC0930" w:rsidR="00093F5C" w:rsidRPr="000E473A" w:rsidRDefault="00093F5C">
      <w:pPr>
        <w:pStyle w:val="Odsekzoznamu"/>
        <w:numPr>
          <w:ilvl w:val="0"/>
          <w:numId w:val="7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zabezpečenie peňažných pohľadávok prenajímateľa voči nájomníkovi</w:t>
      </w:r>
      <w:r w:rsidR="00DD46A5" w:rsidRPr="000E473A">
        <w:rPr>
          <w:rFonts w:ascii="Times New Roman" w:hAnsi="Times New Roman" w:cs="Times New Roman"/>
          <w:sz w:val="24"/>
          <w:szCs w:val="24"/>
        </w:rPr>
        <w:t>  z nájomnej zmluvy</w:t>
      </w:r>
      <w:r w:rsidRPr="000E473A">
        <w:rPr>
          <w:rFonts w:ascii="Times New Roman" w:hAnsi="Times New Roman" w:cs="Times New Roman"/>
          <w:sz w:val="24"/>
          <w:szCs w:val="24"/>
        </w:rPr>
        <w:t>, má prenajímateľ záložné právo k hnuteľným veciam, ktoré sú na prenajatej veci alebo v nej a ktoré patria nájomníkovi alebo osobám, ktoré užívajú predmet nájmu spolu s nájomníkom, s výnimkou vecí vylúčených z výkonu rozhodnutia. Záložné právo zanikne, ak sa veci vysťahujú alebo odstránia z predmetu nájmu pred ich zadržaním podľa ods</w:t>
      </w:r>
      <w:r w:rsidR="0089272C" w:rsidRPr="000E473A">
        <w:rPr>
          <w:rFonts w:ascii="Times New Roman" w:hAnsi="Times New Roman" w:cs="Times New Roman"/>
          <w:sz w:val="24"/>
          <w:szCs w:val="24"/>
        </w:rPr>
        <w:t>eku</w:t>
      </w:r>
      <w:r w:rsidRPr="000E473A">
        <w:rPr>
          <w:rFonts w:ascii="Times New Roman" w:hAnsi="Times New Roman" w:cs="Times New Roman"/>
          <w:sz w:val="24"/>
          <w:szCs w:val="24"/>
        </w:rPr>
        <w:t xml:space="preserve"> 2. </w:t>
      </w:r>
    </w:p>
    <w:p w14:paraId="3CDB1911" w14:textId="77777777" w:rsidR="0089272C" w:rsidRPr="000E473A" w:rsidRDefault="0089272C">
      <w:pPr>
        <w:pStyle w:val="Odsekzoznamu"/>
        <w:spacing w:after="0" w:line="240" w:lineRule="auto"/>
        <w:ind w:left="714"/>
        <w:jc w:val="both"/>
        <w:rPr>
          <w:rFonts w:ascii="Times New Roman" w:hAnsi="Times New Roman" w:cs="Times New Roman"/>
          <w:sz w:val="24"/>
          <w:szCs w:val="24"/>
        </w:rPr>
      </w:pPr>
    </w:p>
    <w:p w14:paraId="4C464393" w14:textId="41B9FE9D" w:rsidR="00093F5C" w:rsidRPr="000E473A" w:rsidRDefault="00093F5C">
      <w:pPr>
        <w:pStyle w:val="Odsekzoznamu"/>
        <w:numPr>
          <w:ilvl w:val="0"/>
          <w:numId w:val="7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nájomník sťahuje, alebo ak sa z predmetu nájmu odstraňujú veci uvedené v ods</w:t>
      </w:r>
      <w:r w:rsidR="005F270F"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napriek tomu, že peňažné pohľadávky prenajímateľa voči nájomníkovi nie sú  uspokojené alebo zabezpečené, môže ich prenajímateľ zadržať na vlastné nebezpečenstvo.</w:t>
      </w:r>
    </w:p>
    <w:p w14:paraId="7EF0EAC2" w14:textId="77777777" w:rsidR="0089272C" w:rsidRPr="000E473A" w:rsidRDefault="0089272C">
      <w:pPr>
        <w:pStyle w:val="Odsekzoznamu"/>
        <w:spacing w:after="0" w:line="240" w:lineRule="auto"/>
        <w:rPr>
          <w:rFonts w:ascii="Times New Roman" w:hAnsi="Times New Roman" w:cs="Times New Roman"/>
          <w:sz w:val="24"/>
          <w:szCs w:val="24"/>
        </w:rPr>
      </w:pPr>
    </w:p>
    <w:p w14:paraId="3E9B32EC" w14:textId="77777777" w:rsidR="00093F5C" w:rsidRPr="000E473A" w:rsidRDefault="00093F5C">
      <w:pPr>
        <w:pStyle w:val="Odsekzoznamu"/>
        <w:numPr>
          <w:ilvl w:val="0"/>
          <w:numId w:val="7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odsekov 2 a 3 sa použijú aj na zabezpečenie pohľadávok z podnájmu, ktoré vzniknú nájomníkovi voči podnájomníkovi. </w:t>
      </w:r>
    </w:p>
    <w:p w14:paraId="62FD5D60" w14:textId="77777777" w:rsidR="00093F5C" w:rsidRPr="000E473A" w:rsidRDefault="00093F5C">
      <w:pPr>
        <w:spacing w:after="0" w:line="240" w:lineRule="auto"/>
        <w:jc w:val="both"/>
      </w:pPr>
    </w:p>
    <w:p w14:paraId="4B77AAB8" w14:textId="77777777" w:rsidR="007B61F7" w:rsidRDefault="007B61F7">
      <w:pPr>
        <w:spacing w:after="0" w:line="240" w:lineRule="auto"/>
        <w:jc w:val="center"/>
      </w:pPr>
    </w:p>
    <w:p w14:paraId="2FB40438" w14:textId="77777777" w:rsidR="007B61F7" w:rsidRDefault="007B61F7">
      <w:pPr>
        <w:spacing w:after="0" w:line="240" w:lineRule="auto"/>
        <w:jc w:val="center"/>
      </w:pPr>
    </w:p>
    <w:p w14:paraId="026A6C0A" w14:textId="77777777" w:rsidR="007B61F7" w:rsidRDefault="007B61F7">
      <w:pPr>
        <w:spacing w:after="0" w:line="240" w:lineRule="auto"/>
        <w:jc w:val="center"/>
      </w:pPr>
    </w:p>
    <w:p w14:paraId="352905A9" w14:textId="77777777" w:rsidR="007B61F7" w:rsidRDefault="007B61F7">
      <w:pPr>
        <w:spacing w:after="0" w:line="240" w:lineRule="auto"/>
        <w:jc w:val="center"/>
      </w:pPr>
    </w:p>
    <w:p w14:paraId="2CF41D51" w14:textId="66E9DF51" w:rsidR="00093F5C" w:rsidRPr="000E473A" w:rsidRDefault="00093F5C">
      <w:pPr>
        <w:spacing w:after="0" w:line="240" w:lineRule="auto"/>
        <w:jc w:val="center"/>
      </w:pPr>
      <w:r w:rsidRPr="000E473A">
        <w:lastRenderedPageBreak/>
        <w:t xml:space="preserve">§ </w:t>
      </w:r>
      <w:r w:rsidR="00993BD2">
        <w:t>1042</w:t>
      </w:r>
    </w:p>
    <w:p w14:paraId="2C15866B" w14:textId="007E415A"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Inflačná doložka</w:t>
      </w:r>
    </w:p>
    <w:p w14:paraId="069DC9F4" w14:textId="77777777" w:rsidR="0089272C" w:rsidRPr="000E473A" w:rsidRDefault="0089272C">
      <w:pPr>
        <w:pStyle w:val="Zkladntext"/>
        <w:spacing w:before="0" w:after="0" w:line="240" w:lineRule="auto"/>
        <w:rPr>
          <w:rFonts w:ascii="Times New Roman" w:hAnsi="Times New Roman" w:cs="Times New Roman"/>
          <w:sz w:val="24"/>
          <w:szCs w:val="24"/>
          <w:lang w:eastAsia="sk-SK"/>
        </w:rPr>
      </w:pPr>
    </w:p>
    <w:p w14:paraId="50D2701E" w14:textId="0903FB4C" w:rsidR="00093F5C" w:rsidRPr="000E473A" w:rsidRDefault="00093F5C">
      <w:pPr>
        <w:pStyle w:val="Odsekzoznamu"/>
        <w:numPr>
          <w:ilvl w:val="0"/>
          <w:numId w:val="7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účelom zachovania hodnoty nájomného pri raste inflácie si môžu zmluvné strany dohodnúť inflačnú doložku, v dôsledku ktorej dôjde k zvýšeniu nájomného o medziročný inflačný index. Ak sa nedohodne inak, pre nárast nájomného bude určujúce potvrdenie o miere inflácie meranej indexom spotrebiteľských cien, dosiahnutej v posudzovanom roku oproti predchádzajúcemu roku, vydanom domácou štatistickou autoritou. K zvýšeniu nájomného dochádza k prvému dňu kalendárneho roka nasledujúceho po posudzovanom roku (posudzovaný kalendárny rok</w:t>
      </w:r>
      <w:r w:rsidR="00DD46A5" w:rsidRPr="000E473A">
        <w:rPr>
          <w:rFonts w:ascii="Times New Roman" w:hAnsi="Times New Roman" w:cs="Times New Roman"/>
          <w:sz w:val="24"/>
          <w:szCs w:val="24"/>
        </w:rPr>
        <w:t>)</w:t>
      </w:r>
      <w:r w:rsidRPr="000E473A">
        <w:rPr>
          <w:rFonts w:ascii="Times New Roman" w:hAnsi="Times New Roman" w:cs="Times New Roman"/>
          <w:sz w:val="24"/>
          <w:szCs w:val="24"/>
        </w:rPr>
        <w:t>.</w:t>
      </w:r>
    </w:p>
    <w:p w14:paraId="799D5678" w14:textId="77777777" w:rsidR="0089272C" w:rsidRPr="000E473A" w:rsidRDefault="0089272C">
      <w:pPr>
        <w:pStyle w:val="Odsekzoznamu"/>
        <w:spacing w:after="0" w:line="240" w:lineRule="auto"/>
        <w:ind w:left="714"/>
        <w:jc w:val="both"/>
        <w:rPr>
          <w:rFonts w:ascii="Times New Roman" w:hAnsi="Times New Roman" w:cs="Times New Roman"/>
          <w:sz w:val="24"/>
          <w:szCs w:val="24"/>
        </w:rPr>
      </w:pPr>
    </w:p>
    <w:p w14:paraId="3424000C" w14:textId="2A646136" w:rsidR="00093F5C" w:rsidRPr="000E473A" w:rsidRDefault="00093F5C">
      <w:pPr>
        <w:pStyle w:val="Odsekzoznamu"/>
        <w:numPr>
          <w:ilvl w:val="0"/>
          <w:numId w:val="7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Nájomné zvýšené podľa ods</w:t>
      </w:r>
      <w:r w:rsidR="00DF59ED"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je nájomník povinný platiť od prvého mesiaca nasledujúceho po mesiaci, v ktorom mu bolo doručené oznámenie o zvýšení nájomného. Oznámenie musí obsahovať údaj o výške  medziročnej inflácie za posudzovaný kalendárny rok. </w:t>
      </w:r>
    </w:p>
    <w:p w14:paraId="3058320D" w14:textId="77777777" w:rsidR="0089272C" w:rsidRPr="000E473A" w:rsidRDefault="0089272C">
      <w:pPr>
        <w:pStyle w:val="Odsekzoznamu"/>
        <w:spacing w:after="0" w:line="240" w:lineRule="auto"/>
        <w:rPr>
          <w:rFonts w:ascii="Times New Roman" w:hAnsi="Times New Roman" w:cs="Times New Roman"/>
          <w:sz w:val="24"/>
          <w:szCs w:val="24"/>
        </w:rPr>
      </w:pPr>
    </w:p>
    <w:p w14:paraId="64229B55" w14:textId="0AE5B1FF" w:rsidR="00093F5C" w:rsidRPr="000E473A" w:rsidRDefault="00093F5C">
      <w:pPr>
        <w:pStyle w:val="Odsekzoznamu"/>
        <w:numPr>
          <w:ilvl w:val="0"/>
          <w:numId w:val="7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Nedoplatok na nájomnom, ktorý vznikne za obdobie od prvého dňa príslušného kalendárneho roka do obdobia, za ktoré sa zaplatilo zvýšené nájomné podľa ods</w:t>
      </w:r>
      <w:r w:rsidR="00DF59ED" w:rsidRPr="000E473A">
        <w:rPr>
          <w:rFonts w:ascii="Times New Roman" w:hAnsi="Times New Roman" w:cs="Times New Roman"/>
          <w:sz w:val="24"/>
          <w:szCs w:val="24"/>
        </w:rPr>
        <w:t>eku</w:t>
      </w:r>
      <w:r w:rsidRPr="000E473A">
        <w:rPr>
          <w:rFonts w:ascii="Times New Roman" w:hAnsi="Times New Roman" w:cs="Times New Roman"/>
          <w:sz w:val="24"/>
          <w:szCs w:val="24"/>
        </w:rPr>
        <w:t xml:space="preserve"> 2, zaplatí nájomník najneskôr do konca šiesteho mesiaca príslušného kalendárneho roka, ak mu bolo doručené oznámenie o</w:t>
      </w:r>
      <w:r w:rsidR="00DF59ED" w:rsidRPr="000E473A">
        <w:rPr>
          <w:rFonts w:ascii="Times New Roman" w:hAnsi="Times New Roman" w:cs="Times New Roman"/>
          <w:sz w:val="24"/>
          <w:szCs w:val="24"/>
        </w:rPr>
        <w:t xml:space="preserve"> </w:t>
      </w:r>
      <w:r w:rsidRPr="000E473A">
        <w:rPr>
          <w:rFonts w:ascii="Times New Roman" w:hAnsi="Times New Roman" w:cs="Times New Roman"/>
          <w:sz w:val="24"/>
          <w:szCs w:val="24"/>
        </w:rPr>
        <w:t>zvýšení nájomného do 31.</w:t>
      </w:r>
      <w:r w:rsidR="005F270F" w:rsidRPr="000E473A">
        <w:rPr>
          <w:rFonts w:ascii="Times New Roman" w:hAnsi="Times New Roman" w:cs="Times New Roman"/>
          <w:sz w:val="24"/>
          <w:szCs w:val="24"/>
        </w:rPr>
        <w:t xml:space="preserve"> marca</w:t>
      </w:r>
      <w:r w:rsidRPr="000E473A">
        <w:rPr>
          <w:rFonts w:ascii="Times New Roman" w:hAnsi="Times New Roman" w:cs="Times New Roman"/>
          <w:sz w:val="24"/>
          <w:szCs w:val="24"/>
        </w:rPr>
        <w:t xml:space="preserve"> príslušného kalendárneho roka; inak je povinný zaplatiť ho do posledného dňa tretieho mesiaca, nasledujúceho po mesiaci, v ktorom došlo k oznámeniu o zvýšení nájomného. </w:t>
      </w:r>
    </w:p>
    <w:p w14:paraId="3B5E1A80" w14:textId="77777777" w:rsidR="0089272C" w:rsidRPr="000E473A" w:rsidRDefault="0089272C">
      <w:pPr>
        <w:pStyle w:val="Odsekzoznamu"/>
        <w:spacing w:after="0" w:line="240" w:lineRule="auto"/>
        <w:rPr>
          <w:rFonts w:ascii="Times New Roman" w:hAnsi="Times New Roman" w:cs="Times New Roman"/>
          <w:sz w:val="24"/>
          <w:szCs w:val="24"/>
        </w:rPr>
      </w:pPr>
    </w:p>
    <w:p w14:paraId="1EADF6F4" w14:textId="77777777" w:rsidR="00093F5C" w:rsidRPr="000E473A" w:rsidRDefault="00093F5C">
      <w:pPr>
        <w:pStyle w:val="Odsekzoznamu"/>
        <w:numPr>
          <w:ilvl w:val="0"/>
          <w:numId w:val="7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prenajímateľ neoznámi nájomníkovi zvýšenie nájomného ani do konca príslušného kalendárneho roka, jeho právo na zvýšené nájomné v príslušnom kalendárnom roku zanikne. </w:t>
      </w:r>
    </w:p>
    <w:p w14:paraId="12E7B7C6" w14:textId="77777777" w:rsidR="00093F5C" w:rsidRPr="000E473A" w:rsidRDefault="00093F5C">
      <w:pPr>
        <w:spacing w:after="0" w:line="240" w:lineRule="auto"/>
        <w:jc w:val="both"/>
      </w:pPr>
    </w:p>
    <w:p w14:paraId="5E81E532" w14:textId="4FEC1B9B" w:rsidR="00093F5C" w:rsidRPr="000E473A" w:rsidRDefault="00093F5C">
      <w:pPr>
        <w:spacing w:after="0" w:line="240" w:lineRule="auto"/>
        <w:jc w:val="center"/>
      </w:pPr>
      <w:r w:rsidRPr="000E473A">
        <w:t xml:space="preserve">§ </w:t>
      </w:r>
      <w:r w:rsidR="00993BD2">
        <w:t>1043</w:t>
      </w:r>
    </w:p>
    <w:p w14:paraId="384286D5" w14:textId="47C78207"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Právo nezaplatiť nájomné a právo na zľavu z</w:t>
      </w:r>
      <w:r w:rsidR="00DF59ED" w:rsidRPr="000E473A">
        <w:rPr>
          <w:rFonts w:ascii="Times New Roman" w:hAnsi="Times New Roman" w:cs="Times New Roman"/>
          <w:bCs/>
          <w:color w:val="auto"/>
          <w:sz w:val="24"/>
          <w:szCs w:val="24"/>
        </w:rPr>
        <w:t> </w:t>
      </w:r>
      <w:r w:rsidRPr="000E473A">
        <w:rPr>
          <w:rFonts w:ascii="Times New Roman" w:hAnsi="Times New Roman" w:cs="Times New Roman"/>
          <w:bCs/>
          <w:color w:val="auto"/>
          <w:sz w:val="24"/>
          <w:szCs w:val="24"/>
        </w:rPr>
        <w:t>nájomného</w:t>
      </w:r>
    </w:p>
    <w:p w14:paraId="38ABCFE3" w14:textId="77777777" w:rsidR="00DF59ED" w:rsidRPr="000E473A" w:rsidRDefault="00DF59ED">
      <w:pPr>
        <w:pStyle w:val="Zkladntext"/>
        <w:spacing w:before="0" w:after="0" w:line="240" w:lineRule="auto"/>
        <w:rPr>
          <w:rFonts w:ascii="Times New Roman" w:hAnsi="Times New Roman" w:cs="Times New Roman"/>
          <w:sz w:val="24"/>
          <w:szCs w:val="24"/>
          <w:lang w:eastAsia="sk-SK"/>
        </w:rPr>
      </w:pPr>
    </w:p>
    <w:p w14:paraId="6B3B60C9" w14:textId="5F37EF81" w:rsidR="00093F5C" w:rsidRPr="000E473A" w:rsidRDefault="00093F5C">
      <w:pPr>
        <w:pStyle w:val="Odsekzoznamu"/>
        <w:numPr>
          <w:ilvl w:val="0"/>
          <w:numId w:val="73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Nájomník nie je povinný platiť nájomné za obdobie, počas ktorého nemohol vec vôbec užívať dohodnutým spôsobom a ak sa spôsob užívania nedohodol, obvyklým spôsobom. </w:t>
      </w:r>
    </w:p>
    <w:p w14:paraId="7FEC0E70" w14:textId="77777777" w:rsidR="00DF59ED" w:rsidRPr="000E473A" w:rsidRDefault="00DF59ED">
      <w:pPr>
        <w:pStyle w:val="Odsekzoznamu"/>
        <w:spacing w:after="0" w:line="240" w:lineRule="auto"/>
        <w:ind w:left="714"/>
        <w:jc w:val="both"/>
        <w:rPr>
          <w:rFonts w:ascii="Times New Roman" w:hAnsi="Times New Roman" w:cs="Times New Roman"/>
          <w:sz w:val="24"/>
          <w:szCs w:val="24"/>
        </w:rPr>
      </w:pPr>
    </w:p>
    <w:p w14:paraId="5FFCDCD4" w14:textId="0A4AB445" w:rsidR="00093F5C" w:rsidRPr="000E473A" w:rsidRDefault="00093F5C">
      <w:pPr>
        <w:pStyle w:val="Odsekzoznamu"/>
        <w:numPr>
          <w:ilvl w:val="0"/>
          <w:numId w:val="73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nájomník môže užívať prenajatú vec iba obmedzene, má právo na primeranú zľavu z nájomného. </w:t>
      </w:r>
    </w:p>
    <w:p w14:paraId="7EC9F566" w14:textId="77777777" w:rsidR="00DF59ED" w:rsidRPr="000E473A" w:rsidRDefault="00DF59ED">
      <w:pPr>
        <w:pStyle w:val="Odsekzoznamu"/>
        <w:spacing w:after="0" w:line="240" w:lineRule="auto"/>
        <w:rPr>
          <w:rFonts w:ascii="Times New Roman" w:hAnsi="Times New Roman" w:cs="Times New Roman"/>
          <w:sz w:val="24"/>
          <w:szCs w:val="24"/>
        </w:rPr>
      </w:pPr>
    </w:p>
    <w:p w14:paraId="02B09ABE" w14:textId="7161FA8D" w:rsidR="00093F5C" w:rsidRPr="000E473A" w:rsidRDefault="00093F5C">
      <w:pPr>
        <w:pStyle w:val="Odsekzoznamu"/>
        <w:numPr>
          <w:ilvl w:val="0"/>
          <w:numId w:val="73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nezaplatiť nájomné podľa ods</w:t>
      </w:r>
      <w:r w:rsidR="005F270F" w:rsidRPr="000E473A">
        <w:rPr>
          <w:rFonts w:ascii="Times New Roman" w:hAnsi="Times New Roman" w:cs="Times New Roman"/>
          <w:sz w:val="24"/>
          <w:szCs w:val="24"/>
        </w:rPr>
        <w:t>eku</w:t>
      </w:r>
      <w:r w:rsidRPr="000E473A">
        <w:rPr>
          <w:rFonts w:ascii="Times New Roman" w:hAnsi="Times New Roman" w:cs="Times New Roman"/>
          <w:sz w:val="24"/>
          <w:szCs w:val="24"/>
        </w:rPr>
        <w:t xml:space="preserve"> </w:t>
      </w:r>
      <w:smartTag w:uri="urn:schemas-microsoft-com:office:smarttags" w:element="metricconverter">
        <w:smartTagPr>
          <w:attr w:name="ProductID" w:val="1 a"/>
        </w:smartTagPr>
        <w:r w:rsidRPr="000E473A">
          <w:rPr>
            <w:rFonts w:ascii="Times New Roman" w:hAnsi="Times New Roman" w:cs="Times New Roman"/>
            <w:sz w:val="24"/>
            <w:szCs w:val="24"/>
          </w:rPr>
          <w:t>1 a</w:t>
        </w:r>
      </w:smartTag>
      <w:r w:rsidRPr="000E473A">
        <w:rPr>
          <w:rFonts w:ascii="Times New Roman" w:hAnsi="Times New Roman" w:cs="Times New Roman"/>
          <w:sz w:val="24"/>
          <w:szCs w:val="24"/>
        </w:rPr>
        <w:t xml:space="preserve"> právo na zľavu z nájomného podľa ods</w:t>
      </w:r>
      <w:r w:rsidR="005F270F" w:rsidRPr="000E473A">
        <w:rPr>
          <w:rFonts w:ascii="Times New Roman" w:hAnsi="Times New Roman" w:cs="Times New Roman"/>
          <w:sz w:val="24"/>
          <w:szCs w:val="24"/>
        </w:rPr>
        <w:t>eku</w:t>
      </w:r>
      <w:r w:rsidRPr="000E473A">
        <w:rPr>
          <w:rFonts w:ascii="Times New Roman" w:hAnsi="Times New Roman" w:cs="Times New Roman"/>
          <w:sz w:val="24"/>
          <w:szCs w:val="24"/>
        </w:rPr>
        <w:t xml:space="preserve"> 2 musí nájomník uplatniť u prenajímateľa bez zbytočného odkladu; právo zanikne, ak sa neuplatní do šiestich mesiacov odo dňa, keď došlo ku skutočnosti, ktorá toto právo založila.</w:t>
      </w:r>
    </w:p>
    <w:p w14:paraId="57435857" w14:textId="77777777" w:rsidR="007B61F7" w:rsidRDefault="007B61F7">
      <w:pPr>
        <w:pStyle w:val="Nadpis"/>
        <w:spacing w:before="0" w:after="0"/>
        <w:jc w:val="center"/>
        <w:rPr>
          <w:rFonts w:ascii="Times New Roman" w:hAnsi="Times New Roman" w:cs="Times New Roman"/>
          <w:bCs/>
          <w:color w:val="auto"/>
          <w:spacing w:val="30"/>
          <w:sz w:val="24"/>
          <w:szCs w:val="24"/>
        </w:rPr>
      </w:pPr>
    </w:p>
    <w:p w14:paraId="41CE8BDE" w14:textId="48C561BD"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Ďalšie práva a povinnosti zmluvných strán</w:t>
      </w:r>
    </w:p>
    <w:p w14:paraId="57A34084" w14:textId="77777777" w:rsidR="00093F5C" w:rsidRPr="000E473A" w:rsidRDefault="00093F5C">
      <w:pPr>
        <w:pStyle w:val="Zkladntext"/>
        <w:spacing w:before="0" w:after="0" w:line="240" w:lineRule="auto"/>
        <w:jc w:val="center"/>
        <w:rPr>
          <w:rFonts w:ascii="Times New Roman" w:hAnsi="Times New Roman" w:cs="Times New Roman"/>
          <w:sz w:val="24"/>
          <w:szCs w:val="24"/>
        </w:rPr>
      </w:pPr>
    </w:p>
    <w:p w14:paraId="2CEEF08E" w14:textId="2FEBFB20" w:rsidR="00093F5C" w:rsidRPr="000E473A" w:rsidRDefault="00093F5C">
      <w:pPr>
        <w:spacing w:after="0" w:line="240" w:lineRule="auto"/>
        <w:jc w:val="center"/>
      </w:pPr>
      <w:r w:rsidRPr="000E473A">
        <w:t xml:space="preserve">§ </w:t>
      </w:r>
      <w:r w:rsidR="00993BD2">
        <w:t>1044</w:t>
      </w:r>
    </w:p>
    <w:p w14:paraId="658F40F0" w14:textId="091A308B"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Prenajímateľ</w:t>
      </w:r>
    </w:p>
    <w:p w14:paraId="4CC4FD37" w14:textId="77777777" w:rsidR="00DF59ED" w:rsidRPr="000E473A" w:rsidRDefault="00DF59ED">
      <w:pPr>
        <w:pStyle w:val="Zkladntext"/>
        <w:spacing w:before="0" w:after="0" w:line="240" w:lineRule="auto"/>
        <w:rPr>
          <w:rFonts w:ascii="Times New Roman" w:hAnsi="Times New Roman" w:cs="Times New Roman"/>
          <w:sz w:val="24"/>
          <w:szCs w:val="24"/>
          <w:lang w:eastAsia="sk-SK"/>
        </w:rPr>
      </w:pPr>
    </w:p>
    <w:p w14:paraId="43BB30B9" w14:textId="52A1ACCA" w:rsidR="00093F5C" w:rsidRPr="000E473A" w:rsidRDefault="00093F5C">
      <w:pPr>
        <w:pStyle w:val="Odsekzoznamu"/>
        <w:numPr>
          <w:ilvl w:val="0"/>
          <w:numId w:val="73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je oprávnený požadovať od nájomníka prístup k veci za účelom kontroly stavu prenajatej veci ako aj toho, či nájomník užíva vec riadne a s náležitou starostlivosťou. </w:t>
      </w:r>
    </w:p>
    <w:p w14:paraId="7F48F482" w14:textId="212B36DF" w:rsidR="00093F5C" w:rsidRPr="000E473A" w:rsidRDefault="00093F5C">
      <w:pPr>
        <w:pStyle w:val="Odsekzoznamu"/>
        <w:numPr>
          <w:ilvl w:val="0"/>
          <w:numId w:val="73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Prenajímateľ je povinný oznámiť nájomníkovi plánovanú kontrolu prenajatej veci v dostatočnom predstihu, okrem prípadu, ak je vykonanie kontroly potrebné na zabránenie vzniku škôd alebo na ich obmedzenie. Pri kontrole musí byť prítomný nájomník, ibaže sa jeho prítomnosť nedá zabezpečiť a kontrolou sa sleduje zabránenie vzniku škôd alebo ich obmedzenie. </w:t>
      </w:r>
    </w:p>
    <w:p w14:paraId="26E577F0" w14:textId="77777777" w:rsidR="00DF59ED" w:rsidRPr="000E473A" w:rsidRDefault="00DF59ED">
      <w:pPr>
        <w:pStyle w:val="Odsekzoznamu"/>
        <w:spacing w:after="0" w:line="240" w:lineRule="auto"/>
        <w:rPr>
          <w:rFonts w:ascii="Times New Roman" w:hAnsi="Times New Roman" w:cs="Times New Roman"/>
          <w:sz w:val="24"/>
          <w:szCs w:val="24"/>
        </w:rPr>
      </w:pPr>
    </w:p>
    <w:p w14:paraId="2CD90E1F" w14:textId="77777777" w:rsidR="00093F5C" w:rsidRPr="000E473A" w:rsidRDefault="00093F5C">
      <w:pPr>
        <w:pStyle w:val="Odsekzoznamu"/>
        <w:numPr>
          <w:ilvl w:val="0"/>
          <w:numId w:val="73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Nájomník nesmie byť kontrolami zbytočne obťažovaný.</w:t>
      </w:r>
    </w:p>
    <w:p w14:paraId="1DFF8E82" w14:textId="77777777" w:rsidR="00093F5C" w:rsidRPr="000E473A" w:rsidRDefault="00093F5C">
      <w:pPr>
        <w:spacing w:after="0" w:line="240" w:lineRule="auto"/>
        <w:jc w:val="both"/>
      </w:pPr>
    </w:p>
    <w:p w14:paraId="700AE37F" w14:textId="0B0DD119" w:rsidR="00093F5C" w:rsidRPr="000E473A" w:rsidRDefault="00093F5C">
      <w:pPr>
        <w:spacing w:after="0" w:line="240" w:lineRule="auto"/>
        <w:jc w:val="center"/>
      </w:pPr>
      <w:r w:rsidRPr="000E473A">
        <w:t xml:space="preserve">§ </w:t>
      </w:r>
      <w:r w:rsidR="003E54FF">
        <w:t>1045</w:t>
      </w:r>
    </w:p>
    <w:p w14:paraId="6CC669E8" w14:textId="0C77EC8B"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Nájomník</w:t>
      </w:r>
    </w:p>
    <w:p w14:paraId="6FBA35F5" w14:textId="77777777" w:rsidR="00DF59ED" w:rsidRPr="000E473A" w:rsidRDefault="00DF59ED">
      <w:pPr>
        <w:pStyle w:val="Zkladntext"/>
        <w:spacing w:before="0" w:after="0" w:line="240" w:lineRule="auto"/>
        <w:rPr>
          <w:rFonts w:ascii="Times New Roman" w:hAnsi="Times New Roman" w:cs="Times New Roman"/>
          <w:sz w:val="24"/>
          <w:szCs w:val="24"/>
          <w:lang w:eastAsia="sk-SK"/>
        </w:rPr>
      </w:pPr>
    </w:p>
    <w:p w14:paraId="12D9E358" w14:textId="6828CAAD" w:rsidR="00093F5C" w:rsidRPr="000E473A" w:rsidRDefault="00093F5C" w:rsidP="00B708CF">
      <w:pPr>
        <w:pStyle w:val="Odsekzoznamu"/>
        <w:numPr>
          <w:ilvl w:val="0"/>
          <w:numId w:val="7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Nájomník je povinný užívať vec riadne a s náležitou starostlivosťou. Vec musí skutočne užívať len , ak  to určuje  zmluva, alebo ak by sa vec neužívaním znehodnotila viac než jej užívaním. </w:t>
      </w:r>
    </w:p>
    <w:p w14:paraId="0507CEFD" w14:textId="77777777" w:rsidR="00DF59ED" w:rsidRPr="000E473A" w:rsidRDefault="00DF59ED" w:rsidP="00B708CF">
      <w:pPr>
        <w:pStyle w:val="Odsekzoznamu"/>
        <w:spacing w:after="0" w:line="240" w:lineRule="auto"/>
        <w:ind w:left="714"/>
        <w:jc w:val="both"/>
        <w:rPr>
          <w:rFonts w:ascii="Times New Roman" w:hAnsi="Times New Roman" w:cs="Times New Roman"/>
          <w:sz w:val="24"/>
          <w:szCs w:val="24"/>
        </w:rPr>
      </w:pPr>
    </w:p>
    <w:p w14:paraId="4BF35666" w14:textId="0EB91ED1" w:rsidR="00093F5C" w:rsidRPr="000E473A" w:rsidRDefault="00093F5C" w:rsidP="00B708CF">
      <w:pPr>
        <w:pStyle w:val="Odsekzoznamu"/>
        <w:numPr>
          <w:ilvl w:val="0"/>
          <w:numId w:val="7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Nájomník je povinný dať prenajatú vec poistiť len ak to určuje nájomná zmluva.</w:t>
      </w:r>
    </w:p>
    <w:p w14:paraId="77D6441C" w14:textId="77777777" w:rsidR="00DF59ED" w:rsidRPr="000E473A" w:rsidRDefault="00DF59ED" w:rsidP="00B708CF">
      <w:pPr>
        <w:pStyle w:val="Odsekzoznamu"/>
        <w:spacing w:after="0" w:line="240" w:lineRule="auto"/>
        <w:rPr>
          <w:rFonts w:ascii="Times New Roman" w:hAnsi="Times New Roman" w:cs="Times New Roman"/>
          <w:sz w:val="24"/>
          <w:szCs w:val="24"/>
        </w:rPr>
      </w:pPr>
    </w:p>
    <w:p w14:paraId="51466012" w14:textId="77777777" w:rsidR="00093F5C" w:rsidRPr="000E473A" w:rsidRDefault="00093F5C" w:rsidP="00B708CF">
      <w:pPr>
        <w:pStyle w:val="Odsekzoznamu"/>
        <w:numPr>
          <w:ilvl w:val="0"/>
          <w:numId w:val="73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škody na prenajatej veci, spôsobené osobami, ktorým nájomník umožnil užívanie prenajatej veci, alebo ktorým umožnil k prenajatej veci prístup, zodpovedá prenajímateľovi nájomník.</w:t>
      </w:r>
    </w:p>
    <w:p w14:paraId="13E0644A" w14:textId="77777777" w:rsidR="00093F5C" w:rsidRPr="000E473A" w:rsidRDefault="00093F5C" w:rsidP="00B708CF">
      <w:pPr>
        <w:spacing w:after="0" w:line="240" w:lineRule="auto"/>
        <w:jc w:val="both"/>
        <w:rPr>
          <w:b/>
          <w:iCs/>
        </w:rPr>
      </w:pPr>
    </w:p>
    <w:p w14:paraId="227424E1" w14:textId="77777777" w:rsidR="00093F5C" w:rsidRPr="000E473A" w:rsidRDefault="00093F5C" w:rsidP="00B708CF">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Zánik nájmu</w:t>
      </w:r>
    </w:p>
    <w:p w14:paraId="5CB795D7" w14:textId="77777777" w:rsidR="00093F5C" w:rsidRPr="000E473A" w:rsidRDefault="00093F5C" w:rsidP="00B708CF">
      <w:pPr>
        <w:pStyle w:val="Zkladntext"/>
        <w:spacing w:before="0" w:after="0" w:line="240" w:lineRule="auto"/>
        <w:jc w:val="center"/>
        <w:rPr>
          <w:rFonts w:ascii="Times New Roman" w:hAnsi="Times New Roman" w:cs="Times New Roman"/>
          <w:sz w:val="24"/>
          <w:szCs w:val="24"/>
        </w:rPr>
      </w:pPr>
    </w:p>
    <w:p w14:paraId="09FC4B99" w14:textId="2C1B50B9" w:rsidR="00093F5C" w:rsidRPr="000E473A" w:rsidRDefault="00093F5C" w:rsidP="00B708CF">
      <w:pPr>
        <w:autoSpaceDE w:val="0"/>
        <w:autoSpaceDN w:val="0"/>
        <w:adjustRightInd w:val="0"/>
        <w:spacing w:after="0" w:line="240" w:lineRule="auto"/>
        <w:jc w:val="center"/>
        <w:rPr>
          <w:iCs/>
        </w:rPr>
      </w:pPr>
      <w:r w:rsidRPr="000E473A">
        <w:rPr>
          <w:iCs/>
        </w:rPr>
        <w:t xml:space="preserve">§ </w:t>
      </w:r>
      <w:r w:rsidR="003E54FF">
        <w:rPr>
          <w:iCs/>
        </w:rPr>
        <w:t>1046</w:t>
      </w:r>
    </w:p>
    <w:p w14:paraId="65E15E79" w14:textId="77777777" w:rsidR="00DF59ED" w:rsidRPr="000E473A" w:rsidRDefault="00DF59ED" w:rsidP="00B708CF">
      <w:pPr>
        <w:autoSpaceDE w:val="0"/>
        <w:autoSpaceDN w:val="0"/>
        <w:adjustRightInd w:val="0"/>
        <w:spacing w:after="0" w:line="240" w:lineRule="auto"/>
        <w:jc w:val="both"/>
        <w:rPr>
          <w:b/>
          <w:iCs/>
        </w:rPr>
      </w:pPr>
    </w:p>
    <w:p w14:paraId="2EECF50A" w14:textId="0661C2AE" w:rsidR="00093F5C" w:rsidRPr="000E473A" w:rsidRDefault="00093F5C" w:rsidP="00B708CF">
      <w:pPr>
        <w:pStyle w:val="Odsekzoznamu"/>
        <w:numPr>
          <w:ilvl w:val="0"/>
          <w:numId w:val="735"/>
        </w:numPr>
        <w:autoSpaceDE w:val="0"/>
        <w:autoSpaceDN w:val="0"/>
        <w:adjustRightInd w:val="0"/>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Nájom zaniká najmä</w:t>
      </w:r>
    </w:p>
    <w:p w14:paraId="53814CE9" w14:textId="3F2CD3E8" w:rsidR="00093F5C" w:rsidRPr="000E473A" w:rsidRDefault="00093F5C" w:rsidP="00B708CF">
      <w:pPr>
        <w:pStyle w:val="Odsekzoznamu"/>
        <w:numPr>
          <w:ilvl w:val="1"/>
          <w:numId w:val="736"/>
        </w:numPr>
        <w:autoSpaceDE w:val="0"/>
        <w:autoSpaceDN w:val="0"/>
        <w:adjustRightInd w:val="0"/>
        <w:spacing w:after="0" w:line="240" w:lineRule="auto"/>
        <w:ind w:left="1066" w:hanging="357"/>
        <w:jc w:val="both"/>
        <w:rPr>
          <w:rFonts w:ascii="Times New Roman" w:hAnsi="Times New Roman" w:cs="Times New Roman"/>
          <w:iCs/>
          <w:sz w:val="24"/>
          <w:szCs w:val="24"/>
        </w:rPr>
      </w:pPr>
      <w:r w:rsidRPr="000E473A">
        <w:rPr>
          <w:rFonts w:ascii="Times New Roman" w:hAnsi="Times New Roman" w:cs="Times New Roman"/>
          <w:iCs/>
          <w:sz w:val="24"/>
          <w:szCs w:val="24"/>
        </w:rPr>
        <w:t>uplynutím dohodnutej doby,</w:t>
      </w:r>
    </w:p>
    <w:p w14:paraId="22705D0A" w14:textId="499C7C57" w:rsidR="00093F5C" w:rsidRPr="000E473A" w:rsidRDefault="00093F5C" w:rsidP="00B708CF">
      <w:pPr>
        <w:pStyle w:val="Odsekzoznamu"/>
        <w:numPr>
          <w:ilvl w:val="1"/>
          <w:numId w:val="736"/>
        </w:numPr>
        <w:autoSpaceDE w:val="0"/>
        <w:autoSpaceDN w:val="0"/>
        <w:adjustRightInd w:val="0"/>
        <w:spacing w:after="0" w:line="240" w:lineRule="auto"/>
        <w:ind w:left="1066" w:hanging="357"/>
        <w:jc w:val="both"/>
        <w:rPr>
          <w:rFonts w:ascii="Times New Roman" w:hAnsi="Times New Roman" w:cs="Times New Roman"/>
          <w:iCs/>
          <w:sz w:val="24"/>
          <w:szCs w:val="24"/>
        </w:rPr>
      </w:pPr>
      <w:r w:rsidRPr="000E473A">
        <w:rPr>
          <w:rFonts w:ascii="Times New Roman" w:hAnsi="Times New Roman" w:cs="Times New Roman"/>
          <w:iCs/>
          <w:sz w:val="24"/>
          <w:szCs w:val="24"/>
        </w:rPr>
        <w:t>dohodou zmluvných strán,</w:t>
      </w:r>
    </w:p>
    <w:p w14:paraId="4BAE0CAB" w14:textId="38EEC768" w:rsidR="00093F5C" w:rsidRPr="000E473A" w:rsidRDefault="00093F5C" w:rsidP="00B708CF">
      <w:pPr>
        <w:pStyle w:val="Odsekzoznamu"/>
        <w:numPr>
          <w:ilvl w:val="1"/>
          <w:numId w:val="736"/>
        </w:numPr>
        <w:autoSpaceDE w:val="0"/>
        <w:autoSpaceDN w:val="0"/>
        <w:adjustRightInd w:val="0"/>
        <w:spacing w:after="0" w:line="240" w:lineRule="auto"/>
        <w:ind w:left="1066"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výpoveďou, </w:t>
      </w:r>
    </w:p>
    <w:p w14:paraId="6F28D343" w14:textId="230282AD" w:rsidR="00093F5C" w:rsidRPr="000E473A" w:rsidRDefault="00093F5C" w:rsidP="00B708CF">
      <w:pPr>
        <w:pStyle w:val="Odsekzoznamu"/>
        <w:numPr>
          <w:ilvl w:val="1"/>
          <w:numId w:val="736"/>
        </w:numPr>
        <w:autoSpaceDE w:val="0"/>
        <w:autoSpaceDN w:val="0"/>
        <w:adjustRightInd w:val="0"/>
        <w:spacing w:after="0" w:line="240" w:lineRule="auto"/>
        <w:ind w:left="1066" w:hanging="357"/>
        <w:jc w:val="both"/>
        <w:rPr>
          <w:rFonts w:ascii="Times New Roman" w:hAnsi="Times New Roman" w:cs="Times New Roman"/>
          <w:iCs/>
          <w:sz w:val="24"/>
          <w:szCs w:val="24"/>
        </w:rPr>
      </w:pPr>
      <w:r w:rsidRPr="000E473A">
        <w:rPr>
          <w:rFonts w:ascii="Times New Roman" w:hAnsi="Times New Roman" w:cs="Times New Roman"/>
          <w:iCs/>
          <w:sz w:val="24"/>
          <w:szCs w:val="24"/>
        </w:rPr>
        <w:t>odstúpením od zmluvy.</w:t>
      </w:r>
    </w:p>
    <w:p w14:paraId="325BF66C" w14:textId="77777777" w:rsidR="00DF59ED" w:rsidRPr="000E473A" w:rsidRDefault="00DF59ED" w:rsidP="00B708CF">
      <w:pPr>
        <w:pStyle w:val="Odsekzoznamu"/>
        <w:autoSpaceDE w:val="0"/>
        <w:autoSpaceDN w:val="0"/>
        <w:adjustRightInd w:val="0"/>
        <w:spacing w:after="0" w:line="240" w:lineRule="auto"/>
        <w:ind w:left="1066"/>
        <w:jc w:val="both"/>
        <w:rPr>
          <w:rFonts w:ascii="Times New Roman" w:hAnsi="Times New Roman" w:cs="Times New Roman"/>
          <w:iCs/>
          <w:sz w:val="24"/>
          <w:szCs w:val="24"/>
        </w:rPr>
      </w:pPr>
    </w:p>
    <w:p w14:paraId="0C3D94B3" w14:textId="608ADF92" w:rsidR="00093F5C" w:rsidRPr="000E473A" w:rsidRDefault="00093F5C" w:rsidP="00B708CF">
      <w:pPr>
        <w:pStyle w:val="Odsekzoznamu"/>
        <w:numPr>
          <w:ilvl w:val="0"/>
          <w:numId w:val="735"/>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 zaniká aj zánikom prenajatej veci; ak zanikne len časť veci, </w:t>
      </w:r>
      <w:r w:rsidR="4551BDBD" w:rsidRPr="000E473A">
        <w:rPr>
          <w:rFonts w:ascii="Times New Roman" w:hAnsi="Times New Roman" w:cs="Times New Roman"/>
          <w:sz w:val="24"/>
          <w:szCs w:val="24"/>
        </w:rPr>
        <w:t>nájom zaniká</w:t>
      </w:r>
      <w:r w:rsidRPr="000E473A">
        <w:rPr>
          <w:rFonts w:ascii="Times New Roman" w:hAnsi="Times New Roman" w:cs="Times New Roman"/>
          <w:sz w:val="24"/>
          <w:szCs w:val="24"/>
        </w:rPr>
        <w:t xml:space="preserve">, ak stav zvyšnej časti prenajatej veci bráni nájomníkovi vec riadne užívať. </w:t>
      </w:r>
    </w:p>
    <w:p w14:paraId="317E451C" w14:textId="77777777" w:rsidR="00093F5C" w:rsidRPr="000E473A" w:rsidRDefault="00093F5C" w:rsidP="009374B0">
      <w:pPr>
        <w:spacing w:after="0" w:line="240" w:lineRule="auto"/>
        <w:jc w:val="both"/>
        <w:rPr>
          <w:b/>
        </w:rPr>
      </w:pPr>
    </w:p>
    <w:p w14:paraId="542E11D8" w14:textId="2EF49C3B" w:rsidR="00093F5C" w:rsidRPr="000E473A" w:rsidRDefault="00093F5C">
      <w:pPr>
        <w:spacing w:after="0" w:line="240" w:lineRule="auto"/>
        <w:jc w:val="center"/>
      </w:pPr>
      <w:bookmarkStart w:id="925" w:name="_Hlk182813153"/>
      <w:r w:rsidRPr="000E473A">
        <w:t xml:space="preserve">§ </w:t>
      </w:r>
      <w:r w:rsidR="003E54FF">
        <w:t>1047</w:t>
      </w:r>
    </w:p>
    <w:p w14:paraId="066F8109" w14:textId="707DD71C"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Výpoveď z</w:t>
      </w:r>
      <w:r w:rsidR="00BE562C" w:rsidRPr="000E473A">
        <w:rPr>
          <w:rFonts w:ascii="Times New Roman" w:hAnsi="Times New Roman" w:cs="Times New Roman"/>
          <w:bCs/>
          <w:color w:val="auto"/>
          <w:sz w:val="24"/>
          <w:szCs w:val="24"/>
        </w:rPr>
        <w:t> </w:t>
      </w:r>
      <w:r w:rsidRPr="000E473A">
        <w:rPr>
          <w:rFonts w:ascii="Times New Roman" w:hAnsi="Times New Roman" w:cs="Times New Roman"/>
          <w:bCs/>
          <w:color w:val="auto"/>
          <w:sz w:val="24"/>
          <w:szCs w:val="24"/>
        </w:rPr>
        <w:t>nájmu</w:t>
      </w:r>
    </w:p>
    <w:p w14:paraId="6FC7628F" w14:textId="77777777" w:rsidR="00BE562C" w:rsidRPr="000E473A" w:rsidRDefault="00BE562C">
      <w:pPr>
        <w:pStyle w:val="Zkladntext"/>
        <w:spacing w:before="0" w:after="0" w:line="240" w:lineRule="auto"/>
        <w:rPr>
          <w:rFonts w:ascii="Times New Roman" w:hAnsi="Times New Roman" w:cs="Times New Roman"/>
          <w:sz w:val="24"/>
          <w:szCs w:val="24"/>
          <w:lang w:eastAsia="sk-SK"/>
        </w:rPr>
      </w:pPr>
    </w:p>
    <w:p w14:paraId="7EB5E984" w14:textId="12CB7B3E" w:rsidR="00093F5C" w:rsidRPr="000E473A" w:rsidRDefault="00093F5C">
      <w:pPr>
        <w:pStyle w:val="Odsekzoznamu"/>
        <w:numPr>
          <w:ilvl w:val="0"/>
          <w:numId w:val="7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nájom uzavrie na neurčitú dobu, každá zmluvná strana je oprávnená vypovedať nájomnú zmluvu aj bez udania dôvodu. </w:t>
      </w:r>
    </w:p>
    <w:p w14:paraId="2343B911" w14:textId="77777777" w:rsidR="00514C8A" w:rsidRPr="000E473A" w:rsidRDefault="00514C8A">
      <w:pPr>
        <w:pStyle w:val="Odsekzoznamu"/>
        <w:spacing w:after="0" w:line="240" w:lineRule="auto"/>
        <w:ind w:left="714"/>
        <w:jc w:val="both"/>
        <w:rPr>
          <w:rFonts w:ascii="Times New Roman" w:hAnsi="Times New Roman" w:cs="Times New Roman"/>
          <w:sz w:val="24"/>
          <w:szCs w:val="24"/>
        </w:rPr>
      </w:pPr>
    </w:p>
    <w:p w14:paraId="23CC7673" w14:textId="15B08698" w:rsidR="00093F5C" w:rsidRPr="000E473A" w:rsidRDefault="00093F5C">
      <w:pPr>
        <w:pStyle w:val="Odsekzoznamu"/>
        <w:numPr>
          <w:ilvl w:val="0"/>
          <w:numId w:val="7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Nájomnú zmluvu uzavretú na dobu určitú možno vypovedať len z dôvodov ustanovených v tomto alebo v inom zákone a z dôvodov, dohodnutých v nájomnej zmluve.</w:t>
      </w:r>
    </w:p>
    <w:p w14:paraId="30283A87" w14:textId="77777777" w:rsidR="00514C8A" w:rsidRPr="000E473A" w:rsidRDefault="00514C8A">
      <w:pPr>
        <w:pStyle w:val="Odsekzoznamu"/>
        <w:spacing w:after="0" w:line="240" w:lineRule="auto"/>
        <w:ind w:left="714"/>
        <w:jc w:val="both"/>
        <w:rPr>
          <w:rFonts w:ascii="Times New Roman" w:hAnsi="Times New Roman" w:cs="Times New Roman"/>
          <w:sz w:val="24"/>
          <w:szCs w:val="24"/>
        </w:rPr>
      </w:pPr>
    </w:p>
    <w:p w14:paraId="75E8D93D" w14:textId="415A5AEF" w:rsidR="00093F5C" w:rsidRPr="000E473A" w:rsidRDefault="00093F5C">
      <w:pPr>
        <w:pStyle w:val="Odsekzoznamu"/>
        <w:numPr>
          <w:ilvl w:val="0"/>
          <w:numId w:val="7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Nájomnú zmluvu možno vypovedať pri nájme nehnuteľnosti v dvojmesačnej výpovednej dobe, pri nájme hnuteľných vecí trvá výpovedná doba desať dní. </w:t>
      </w:r>
    </w:p>
    <w:p w14:paraId="396C4AAE" w14:textId="77777777" w:rsidR="00514C8A" w:rsidRPr="000E473A" w:rsidRDefault="00514C8A">
      <w:pPr>
        <w:pStyle w:val="Odsekzoznamu"/>
        <w:spacing w:after="0" w:line="240" w:lineRule="auto"/>
        <w:rPr>
          <w:rFonts w:ascii="Times New Roman" w:hAnsi="Times New Roman" w:cs="Times New Roman"/>
          <w:sz w:val="24"/>
          <w:szCs w:val="24"/>
        </w:rPr>
      </w:pPr>
    </w:p>
    <w:p w14:paraId="00E2F399" w14:textId="54C8A8AF" w:rsidR="00093F5C" w:rsidRPr="000E473A" w:rsidRDefault="00093F5C">
      <w:pPr>
        <w:pStyle w:val="Odsekzoznamu"/>
        <w:numPr>
          <w:ilvl w:val="0"/>
          <w:numId w:val="737"/>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bCs/>
          <w:sz w:val="24"/>
          <w:szCs w:val="24"/>
        </w:rPr>
        <w:t>Ak je výpoveď viazaná n</w:t>
      </w:r>
      <w:r w:rsidR="005F270F" w:rsidRPr="000E473A">
        <w:rPr>
          <w:rFonts w:ascii="Times New Roman" w:hAnsi="Times New Roman" w:cs="Times New Roman"/>
          <w:bCs/>
          <w:sz w:val="24"/>
          <w:szCs w:val="24"/>
        </w:rPr>
        <w:t>a</w:t>
      </w:r>
      <w:r w:rsidRPr="000E473A">
        <w:rPr>
          <w:rFonts w:ascii="Times New Roman" w:hAnsi="Times New Roman" w:cs="Times New Roman"/>
          <w:bCs/>
          <w:sz w:val="24"/>
          <w:szCs w:val="24"/>
        </w:rPr>
        <w:t xml:space="preserve"> výpovedný dôvod, musí byť vo výpovedi uvedený a opísaný; inak sa na výpoveď neprihliada.  </w:t>
      </w:r>
    </w:p>
    <w:p w14:paraId="1DA7E091" w14:textId="77777777" w:rsidR="00093F5C" w:rsidRPr="000E473A" w:rsidRDefault="00093F5C">
      <w:pPr>
        <w:spacing w:after="0" w:line="240" w:lineRule="auto"/>
        <w:jc w:val="both"/>
      </w:pPr>
    </w:p>
    <w:p w14:paraId="4C5EE60E" w14:textId="791A40CC" w:rsidR="00093F5C" w:rsidRPr="000E473A" w:rsidRDefault="00093F5C">
      <w:pPr>
        <w:spacing w:after="0" w:line="240" w:lineRule="auto"/>
        <w:jc w:val="center"/>
      </w:pPr>
      <w:r w:rsidRPr="000E473A">
        <w:lastRenderedPageBreak/>
        <w:t xml:space="preserve">§ </w:t>
      </w:r>
      <w:r w:rsidR="003E54FF">
        <w:t>1048</w:t>
      </w:r>
    </w:p>
    <w:p w14:paraId="6FAC8215" w14:textId="6A7CA394"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Odstúpenie od nájomnej zmluvy</w:t>
      </w:r>
    </w:p>
    <w:p w14:paraId="4A9C4306" w14:textId="77777777" w:rsidR="00BE562C" w:rsidRPr="000E473A" w:rsidRDefault="00BE562C">
      <w:pPr>
        <w:pStyle w:val="Zkladntext"/>
        <w:spacing w:before="0" w:after="0" w:line="240" w:lineRule="auto"/>
        <w:rPr>
          <w:rFonts w:ascii="Times New Roman" w:hAnsi="Times New Roman" w:cs="Times New Roman"/>
          <w:sz w:val="24"/>
          <w:szCs w:val="24"/>
          <w:lang w:eastAsia="sk-SK"/>
        </w:rPr>
      </w:pPr>
    </w:p>
    <w:bookmarkEnd w:id="925"/>
    <w:p w14:paraId="480763CD" w14:textId="1583408C" w:rsidR="00093F5C" w:rsidRPr="000E473A" w:rsidRDefault="00093F5C" w:rsidP="00B708CF">
      <w:pPr>
        <w:pStyle w:val="Odsekzoznamu"/>
        <w:numPr>
          <w:ilvl w:val="0"/>
          <w:numId w:val="73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Prenajímateľ je oprávnený odstúpiť od nájomnej zmluvy, ak</w:t>
      </w:r>
    </w:p>
    <w:p w14:paraId="5E8C9932" w14:textId="77777777" w:rsidR="00093F5C" w:rsidRPr="000E473A" w:rsidRDefault="00093F5C" w:rsidP="00B708CF">
      <w:pPr>
        <w:pStyle w:val="Odsekzoznamu"/>
        <w:numPr>
          <w:ilvl w:val="0"/>
          <w:numId w:val="739"/>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nájomník napriek písomnému upozorneniu užíva prenajatú vec alebo ak trpí užívanie veci takým spôsobom, že sa vec znehodnocuje nad rámec bežného opotrebenia, alebo hrozí jej zničenie,</w:t>
      </w:r>
    </w:p>
    <w:p w14:paraId="52DDF851" w14:textId="2242D6A0" w:rsidR="00093F5C" w:rsidRPr="000E473A" w:rsidRDefault="00093F5C" w:rsidP="00B708CF">
      <w:pPr>
        <w:numPr>
          <w:ilvl w:val="0"/>
          <w:numId w:val="739"/>
        </w:numPr>
        <w:spacing w:after="0" w:line="240" w:lineRule="auto"/>
        <w:ind w:left="1066" w:hanging="357"/>
        <w:jc w:val="both"/>
      </w:pPr>
      <w:r w:rsidRPr="000E473A">
        <w:t xml:space="preserve">v dôsledku zmien vykonávaných nájomníkom na prenajatej veci hrozí prenajímateľovi škoda; to platí aj </w:t>
      </w:r>
      <w:r w:rsidR="53CF092D" w:rsidRPr="000E473A">
        <w:t>vtedy</w:t>
      </w:r>
      <w:r w:rsidRPr="000E473A">
        <w:t>, ak prenajímateľ so zmenami  súhlasil,</w:t>
      </w:r>
    </w:p>
    <w:p w14:paraId="288C1D82" w14:textId="4CFEE494" w:rsidR="00093F5C" w:rsidRPr="000E473A" w:rsidRDefault="00093F5C" w:rsidP="00B708CF">
      <w:pPr>
        <w:numPr>
          <w:ilvl w:val="0"/>
          <w:numId w:val="739"/>
        </w:numPr>
        <w:spacing w:after="0" w:line="240" w:lineRule="auto"/>
        <w:ind w:left="1066" w:hanging="357"/>
        <w:jc w:val="both"/>
      </w:pPr>
      <w:r w:rsidRPr="000E473A">
        <w:t xml:space="preserve">nájomník napriek písomnému upozorneniu nezaplatil dlžné nájomné alebo úhrady </w:t>
      </w:r>
      <w:r w:rsidRPr="000E473A">
        <w:rPr>
          <w:bCs/>
        </w:rPr>
        <w:t>za poskytované plnenia,</w:t>
      </w:r>
      <w:r w:rsidRPr="000E473A">
        <w:t xml:space="preserve"> ani do splatnosti ďalšieho nájomného a ak je táto lehota kratšia ako jeden mesiac, do jedného mesiaca po splatnosti dlžného nájomného,</w:t>
      </w:r>
      <w:r w:rsidR="00DD46A5" w:rsidRPr="000E473A">
        <w:t xml:space="preserve"> alebo</w:t>
      </w:r>
    </w:p>
    <w:p w14:paraId="2254D527" w14:textId="776D1D9A" w:rsidR="00093F5C" w:rsidRPr="000E473A" w:rsidRDefault="00093F5C" w:rsidP="009374B0">
      <w:pPr>
        <w:numPr>
          <w:ilvl w:val="0"/>
          <w:numId w:val="739"/>
        </w:numPr>
        <w:spacing w:after="0" w:line="240" w:lineRule="auto"/>
        <w:ind w:left="1066" w:hanging="357"/>
        <w:jc w:val="both"/>
      </w:pPr>
      <w:r w:rsidRPr="000E473A">
        <w:t>podľa právoplatného rozhodnutia príslušného orgánu je potrebné prenajatú vec vydať alebo vypratať.</w:t>
      </w:r>
    </w:p>
    <w:p w14:paraId="3015A218" w14:textId="77777777" w:rsidR="00514C8A" w:rsidRPr="000E473A" w:rsidRDefault="00514C8A">
      <w:pPr>
        <w:spacing w:after="0" w:line="240" w:lineRule="auto"/>
        <w:ind w:left="1066"/>
        <w:jc w:val="both"/>
      </w:pPr>
    </w:p>
    <w:p w14:paraId="2B81F33D" w14:textId="77777777" w:rsidR="00093F5C" w:rsidRPr="000E473A" w:rsidRDefault="00093F5C">
      <w:pPr>
        <w:pStyle w:val="Odsekzoznamu"/>
        <w:numPr>
          <w:ilvl w:val="0"/>
          <w:numId w:val="73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Nájomník je oprávnený odstúpiť od nájomnej zmluvy, ak:</w:t>
      </w:r>
    </w:p>
    <w:p w14:paraId="335D3C3C" w14:textId="77777777" w:rsidR="00093F5C" w:rsidRPr="000E473A" w:rsidRDefault="00093F5C">
      <w:pPr>
        <w:numPr>
          <w:ilvl w:val="0"/>
          <w:numId w:val="740"/>
        </w:numPr>
        <w:spacing w:after="0" w:line="240" w:lineRule="auto"/>
        <w:ind w:left="1066" w:hanging="357"/>
        <w:jc w:val="both"/>
      </w:pPr>
      <w:r w:rsidRPr="000E473A">
        <w:t>je vec pri odovzdaní do užívania v stave nespôsobilom na riadne užívanie, alebo ak sa vec z dôvodov, ktoré nie sú na strane nájomníka, stane nespôsobilou na riadne užívanie neskôr,</w:t>
      </w:r>
    </w:p>
    <w:p w14:paraId="1ADC91CE" w14:textId="77777777" w:rsidR="00093F5C" w:rsidRPr="000E473A" w:rsidRDefault="00093F5C">
      <w:pPr>
        <w:numPr>
          <w:ilvl w:val="0"/>
          <w:numId w:val="740"/>
        </w:numPr>
        <w:spacing w:after="0" w:line="240" w:lineRule="auto"/>
        <w:ind w:left="1066" w:hanging="357"/>
        <w:jc w:val="both"/>
      </w:pPr>
      <w:r w:rsidRPr="000E473A">
        <w:t>sú miestnosti, ktoré boli prenajaté na bývanie alebo na to, aby sa v nich zdržiavali ľudia, zdraviu závadné, to platí aj pri nájmoch upravených osobitne a aj za predpokladu, že nájomník o tejto skutočnosti pri uzavretí zmluvy vedel; právo odstúpiť od zmluvy z tohto dôvodu nemožno obmedziť alebo vylúčiť ani dohodou zmluvných strán,</w:t>
      </w:r>
    </w:p>
    <w:p w14:paraId="1AD254AB" w14:textId="002B05E1" w:rsidR="00093F5C" w:rsidRPr="000E473A" w:rsidRDefault="00093F5C">
      <w:pPr>
        <w:numPr>
          <w:ilvl w:val="0"/>
          <w:numId w:val="740"/>
        </w:numPr>
        <w:spacing w:after="0" w:line="240" w:lineRule="auto"/>
        <w:ind w:left="1066" w:hanging="357"/>
        <w:jc w:val="both"/>
      </w:pPr>
      <w:r w:rsidRPr="000E473A">
        <w:t xml:space="preserve">nájomník požiada o ochranu prenajímateľa pred zásahmi tretej osoby do jeho nájomných práv, no prenajímateľ tak neurobí, alebo sú jeho opatrenia neúspešné. </w:t>
      </w:r>
    </w:p>
    <w:p w14:paraId="0D8D4416" w14:textId="77777777" w:rsidR="00514C8A" w:rsidRPr="000E473A" w:rsidRDefault="00514C8A">
      <w:pPr>
        <w:spacing w:after="0" w:line="240" w:lineRule="auto"/>
        <w:ind w:left="1066"/>
        <w:jc w:val="both"/>
      </w:pPr>
    </w:p>
    <w:p w14:paraId="1206ECE1" w14:textId="768C0C52" w:rsidR="00093F5C" w:rsidRPr="000E473A" w:rsidRDefault="00093F5C">
      <w:pPr>
        <w:pStyle w:val="Nadpis"/>
        <w:numPr>
          <w:ilvl w:val="0"/>
          <w:numId w:val="738"/>
        </w:numPr>
        <w:spacing w:before="0" w:after="0"/>
        <w:ind w:left="714" w:hanging="357"/>
        <w:jc w:val="both"/>
        <w:rPr>
          <w:rFonts w:ascii="Times New Roman" w:hAnsi="Times New Roman" w:cs="Times New Roman"/>
          <w:color w:val="auto"/>
          <w:sz w:val="24"/>
          <w:szCs w:val="24"/>
        </w:rPr>
      </w:pPr>
      <w:r w:rsidRPr="000E473A">
        <w:rPr>
          <w:rFonts w:ascii="Times New Roman" w:hAnsi="Times New Roman" w:cs="Times New Roman"/>
          <w:color w:val="auto"/>
          <w:sz w:val="24"/>
          <w:szCs w:val="24"/>
        </w:rPr>
        <w:t xml:space="preserve">Od nájomnej zmluvy možno odstúpiť aj z ďalších dôvodov dojednaných v nájomnej zmluve, pre ktoré nemožno spravodlivo požadovať trvanie nájomného </w:t>
      </w:r>
      <w:bookmarkStart w:id="926" w:name="_Hlk182925811"/>
      <w:r w:rsidR="00DD46A5" w:rsidRPr="000E473A">
        <w:rPr>
          <w:rFonts w:ascii="Times New Roman" w:hAnsi="Times New Roman" w:cs="Times New Roman"/>
          <w:color w:val="auto"/>
          <w:sz w:val="24"/>
          <w:szCs w:val="24"/>
        </w:rPr>
        <w:t>vzťahu</w:t>
      </w:r>
      <w:r w:rsidRPr="000E473A">
        <w:rPr>
          <w:rFonts w:ascii="Times New Roman" w:hAnsi="Times New Roman" w:cs="Times New Roman"/>
          <w:color w:val="auto"/>
          <w:sz w:val="24"/>
          <w:szCs w:val="24"/>
        </w:rPr>
        <w:t>.</w:t>
      </w:r>
    </w:p>
    <w:p w14:paraId="01EC5AB0" w14:textId="77777777" w:rsidR="00607199" w:rsidRPr="000E473A" w:rsidRDefault="00607199">
      <w:pPr>
        <w:pStyle w:val="Zkladntext"/>
        <w:spacing w:before="0" w:after="0" w:line="240" w:lineRule="auto"/>
        <w:rPr>
          <w:rFonts w:ascii="Times New Roman" w:hAnsi="Times New Roman" w:cs="Times New Roman"/>
          <w:sz w:val="24"/>
          <w:szCs w:val="24"/>
          <w:lang w:eastAsia="sk-SK"/>
        </w:rPr>
      </w:pPr>
    </w:p>
    <w:p w14:paraId="2EBA3587" w14:textId="77777777" w:rsidR="00093F5C" w:rsidRPr="000E473A" w:rsidRDefault="00093F5C">
      <w:pPr>
        <w:pStyle w:val="Nadpis"/>
        <w:numPr>
          <w:ilvl w:val="0"/>
          <w:numId w:val="738"/>
        </w:numPr>
        <w:spacing w:before="0" w:after="0"/>
        <w:jc w:val="both"/>
        <w:rPr>
          <w:rFonts w:ascii="Times New Roman" w:hAnsi="Times New Roman" w:cs="Times New Roman"/>
          <w:color w:val="auto"/>
          <w:sz w:val="24"/>
          <w:szCs w:val="24"/>
        </w:rPr>
      </w:pPr>
      <w:r w:rsidRPr="000E473A">
        <w:rPr>
          <w:rFonts w:ascii="Times New Roman" w:hAnsi="Times New Roman" w:cs="Times New Roman"/>
          <w:color w:val="auto"/>
          <w:sz w:val="24"/>
          <w:szCs w:val="24"/>
        </w:rPr>
        <w:t>Odstúpenie od zmluvy musí byť zdôvodnené a dôvod odstúpenia musí byť popísaný, inak sa naň neprihliada.</w:t>
      </w:r>
    </w:p>
    <w:bookmarkEnd w:id="926"/>
    <w:p w14:paraId="4D036BF9" w14:textId="77777777" w:rsidR="007B61F7" w:rsidRDefault="007B61F7">
      <w:pPr>
        <w:pStyle w:val="Nadpis"/>
        <w:spacing w:before="0" w:after="0"/>
        <w:jc w:val="center"/>
        <w:rPr>
          <w:rFonts w:ascii="Times New Roman" w:hAnsi="Times New Roman" w:cs="Times New Roman"/>
          <w:bCs/>
          <w:color w:val="auto"/>
          <w:sz w:val="24"/>
          <w:szCs w:val="24"/>
        </w:rPr>
      </w:pPr>
    </w:p>
    <w:p w14:paraId="1082F32D" w14:textId="365A9B45"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 xml:space="preserve">§ </w:t>
      </w:r>
      <w:r w:rsidR="003E54FF">
        <w:rPr>
          <w:rFonts w:ascii="Times New Roman" w:hAnsi="Times New Roman" w:cs="Times New Roman"/>
          <w:bCs/>
          <w:color w:val="auto"/>
          <w:sz w:val="24"/>
          <w:szCs w:val="24"/>
        </w:rPr>
        <w:t>1049</w:t>
      </w:r>
    </w:p>
    <w:p w14:paraId="0AB7CE68" w14:textId="52D71682"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Prehliadka veci</w:t>
      </w:r>
    </w:p>
    <w:p w14:paraId="2087577D" w14:textId="77777777" w:rsidR="00607199" w:rsidRPr="000E473A" w:rsidRDefault="00607199">
      <w:pPr>
        <w:pStyle w:val="Zkladntext"/>
        <w:spacing w:before="0" w:after="0" w:line="240" w:lineRule="auto"/>
        <w:rPr>
          <w:rFonts w:ascii="Times New Roman" w:hAnsi="Times New Roman" w:cs="Times New Roman"/>
          <w:sz w:val="24"/>
          <w:szCs w:val="24"/>
          <w:lang w:eastAsia="sk-SK"/>
        </w:rPr>
      </w:pPr>
    </w:p>
    <w:p w14:paraId="48762314" w14:textId="4DB3E08D" w:rsidR="00093F5C" w:rsidRPr="000E473A" w:rsidRDefault="00093F5C">
      <w:pPr>
        <w:pStyle w:val="Odsekzoznamu"/>
        <w:numPr>
          <w:ilvl w:val="0"/>
          <w:numId w:val="741"/>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Po podanej výpovedi alebo počas troch mesiacov pred skončením nájmu je nájomník povinný umožniť záujemcovi o nájom veci jej prehliadku za prítomnosti nájomníka a prenajímateľa. </w:t>
      </w:r>
    </w:p>
    <w:p w14:paraId="08BA615C" w14:textId="77777777" w:rsidR="00607199" w:rsidRPr="000E473A" w:rsidRDefault="00607199">
      <w:pPr>
        <w:pStyle w:val="Odsekzoznamu"/>
        <w:spacing w:after="0" w:line="240" w:lineRule="auto"/>
        <w:jc w:val="both"/>
        <w:rPr>
          <w:rFonts w:ascii="Times New Roman" w:hAnsi="Times New Roman" w:cs="Times New Roman"/>
          <w:sz w:val="24"/>
          <w:szCs w:val="24"/>
        </w:rPr>
      </w:pPr>
    </w:p>
    <w:p w14:paraId="772C920D" w14:textId="7F748B7A" w:rsidR="00093F5C" w:rsidRPr="000E473A" w:rsidRDefault="00093F5C">
      <w:pPr>
        <w:pStyle w:val="Odsekzoznamu"/>
        <w:numPr>
          <w:ilvl w:val="0"/>
          <w:numId w:val="741"/>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Prenajímateľ je povinný oznámiť nájomníkovi konanie prehliadky v dostatočnom predstihu.</w:t>
      </w:r>
    </w:p>
    <w:p w14:paraId="349A0957" w14:textId="77777777" w:rsidR="00607199" w:rsidRPr="000E473A" w:rsidRDefault="00607199">
      <w:pPr>
        <w:pStyle w:val="Odsekzoznamu"/>
        <w:spacing w:after="0" w:line="240" w:lineRule="auto"/>
        <w:rPr>
          <w:rFonts w:ascii="Times New Roman" w:hAnsi="Times New Roman" w:cs="Times New Roman"/>
          <w:sz w:val="24"/>
          <w:szCs w:val="24"/>
        </w:rPr>
      </w:pPr>
    </w:p>
    <w:p w14:paraId="03EBEA1F" w14:textId="77777777" w:rsidR="00093F5C" w:rsidRPr="000E473A" w:rsidRDefault="00093F5C">
      <w:pPr>
        <w:pStyle w:val="Odsekzoznamu"/>
        <w:numPr>
          <w:ilvl w:val="0"/>
          <w:numId w:val="741"/>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Nájomník nesmie byť prehliadkami zbytočne obťažovaný.</w:t>
      </w:r>
    </w:p>
    <w:p w14:paraId="0C81623C" w14:textId="77777777" w:rsidR="00093F5C" w:rsidRPr="000E473A" w:rsidRDefault="00093F5C">
      <w:pPr>
        <w:spacing w:after="0" w:line="240" w:lineRule="auto"/>
        <w:jc w:val="both"/>
        <w:rPr>
          <w:b/>
        </w:rPr>
      </w:pPr>
      <w:r w:rsidRPr="000E473A">
        <w:rPr>
          <w:b/>
        </w:rPr>
        <w:t xml:space="preserve"> </w:t>
      </w:r>
    </w:p>
    <w:p w14:paraId="5F34DC94" w14:textId="77777777" w:rsidR="007B61F7" w:rsidRDefault="007B61F7">
      <w:pPr>
        <w:spacing w:after="0" w:line="240" w:lineRule="auto"/>
        <w:jc w:val="center"/>
      </w:pPr>
    </w:p>
    <w:p w14:paraId="50E394F0" w14:textId="77777777" w:rsidR="007B61F7" w:rsidRDefault="007B61F7">
      <w:pPr>
        <w:spacing w:after="0" w:line="240" w:lineRule="auto"/>
        <w:jc w:val="center"/>
      </w:pPr>
    </w:p>
    <w:p w14:paraId="2634BE61" w14:textId="77777777" w:rsidR="007B61F7" w:rsidRDefault="007B61F7">
      <w:pPr>
        <w:spacing w:after="0" w:line="240" w:lineRule="auto"/>
        <w:jc w:val="center"/>
      </w:pPr>
    </w:p>
    <w:p w14:paraId="73A188E7" w14:textId="77777777" w:rsidR="007B61F7" w:rsidRDefault="007B61F7">
      <w:pPr>
        <w:spacing w:after="0" w:line="240" w:lineRule="auto"/>
        <w:jc w:val="center"/>
      </w:pPr>
    </w:p>
    <w:p w14:paraId="5AA24966" w14:textId="2B0B82B1" w:rsidR="00093F5C" w:rsidRPr="000E473A" w:rsidRDefault="00093F5C">
      <w:pPr>
        <w:spacing w:after="0" w:line="240" w:lineRule="auto"/>
        <w:jc w:val="center"/>
      </w:pPr>
      <w:r w:rsidRPr="000E473A">
        <w:lastRenderedPageBreak/>
        <w:t xml:space="preserve">§ </w:t>
      </w:r>
      <w:r w:rsidR="003E54FF">
        <w:t>1050</w:t>
      </w:r>
    </w:p>
    <w:p w14:paraId="1EE6B156" w14:textId="2467AABB" w:rsidR="00093F5C" w:rsidRPr="000E473A" w:rsidRDefault="00093F5C">
      <w:pPr>
        <w:spacing w:after="0" w:line="240" w:lineRule="auto"/>
        <w:jc w:val="center"/>
      </w:pPr>
      <w:r w:rsidRPr="000E473A">
        <w:t>Obnovenie nájomnej zmluvy</w:t>
      </w:r>
    </w:p>
    <w:p w14:paraId="380D89DF" w14:textId="77777777" w:rsidR="00607199" w:rsidRPr="000E473A" w:rsidRDefault="00607199">
      <w:pPr>
        <w:spacing w:after="0" w:line="240" w:lineRule="auto"/>
        <w:jc w:val="both"/>
        <w:rPr>
          <w:b/>
        </w:rPr>
      </w:pPr>
    </w:p>
    <w:p w14:paraId="132DFD92" w14:textId="3446B129" w:rsidR="00093F5C" w:rsidRPr="000E473A" w:rsidRDefault="00093F5C">
      <w:pPr>
        <w:numPr>
          <w:ilvl w:val="0"/>
          <w:numId w:val="742"/>
        </w:numPr>
        <w:spacing w:after="0" w:line="240" w:lineRule="auto"/>
        <w:ind w:left="714" w:hanging="357"/>
        <w:jc w:val="both"/>
      </w:pPr>
      <w:r w:rsidRPr="000E473A">
        <w:t>Ak nájomník užíva vec aj po skončení nájmu a prenajímateľ ho pri nájme bytu ani do jedného mesiaca od skončenia nájmu písomne nevyzve, aby mu vec vydal, obnovuje sa nájomná zmluva za rovnakých podmienok, za akých bola dojednaná pôvodne. Nájom dojednaný na dobu dlhšiu ako rok sa obnovuje vždy na rok, nájom dojednaný na kratšiu dobu sa obnovuje na túto dobu.</w:t>
      </w:r>
    </w:p>
    <w:p w14:paraId="1707364F" w14:textId="77777777" w:rsidR="00607199" w:rsidRPr="000E473A" w:rsidRDefault="00607199">
      <w:pPr>
        <w:spacing w:after="0" w:line="240" w:lineRule="auto"/>
        <w:ind w:left="714"/>
        <w:jc w:val="both"/>
      </w:pPr>
    </w:p>
    <w:p w14:paraId="66658EE5" w14:textId="3003A2FD" w:rsidR="00093F5C" w:rsidRPr="000E473A" w:rsidRDefault="00093F5C">
      <w:pPr>
        <w:numPr>
          <w:ilvl w:val="0"/>
          <w:numId w:val="742"/>
        </w:numPr>
        <w:spacing w:after="0" w:line="240" w:lineRule="auto"/>
        <w:ind w:left="714" w:hanging="357"/>
        <w:jc w:val="both"/>
      </w:pPr>
      <w:r w:rsidRPr="000E473A">
        <w:t>K obnove nájomnej zmluvy v zmysle tohto odseku môže dôjsť opakovane; pri obnove nájmu tretíkrát po sebe sa nájomná zmluva obnovuje na dobu neurčitú.</w:t>
      </w:r>
    </w:p>
    <w:p w14:paraId="1690A40C" w14:textId="77777777" w:rsidR="00607199" w:rsidRPr="000E473A" w:rsidRDefault="00607199">
      <w:pPr>
        <w:spacing w:after="0" w:line="240" w:lineRule="auto"/>
        <w:ind w:left="714"/>
        <w:jc w:val="both"/>
      </w:pPr>
    </w:p>
    <w:p w14:paraId="6127E49F" w14:textId="77777777" w:rsidR="00093F5C" w:rsidRPr="000E473A" w:rsidRDefault="00093F5C">
      <w:pPr>
        <w:numPr>
          <w:ilvl w:val="0"/>
          <w:numId w:val="742"/>
        </w:numPr>
        <w:spacing w:after="0" w:line="240" w:lineRule="auto"/>
        <w:ind w:left="714" w:hanging="357"/>
        <w:jc w:val="both"/>
      </w:pPr>
      <w:r w:rsidRPr="000E473A">
        <w:t>K obnoveniu nájmu nedôjde, ak:</w:t>
      </w:r>
    </w:p>
    <w:p w14:paraId="527A8426" w14:textId="77777777" w:rsidR="00093F5C" w:rsidRPr="000E473A" w:rsidRDefault="00093F5C">
      <w:pPr>
        <w:numPr>
          <w:ilvl w:val="0"/>
          <w:numId w:val="743"/>
        </w:numPr>
        <w:spacing w:after="0" w:line="240" w:lineRule="auto"/>
        <w:ind w:left="1066" w:hanging="357"/>
        <w:jc w:val="both"/>
      </w:pPr>
      <w:r w:rsidRPr="000E473A">
        <w:t xml:space="preserve">prenajímateľ alebo nájomník urobil počas trvania nájmu prejav vôle, z ktorého vyplynulo, že o obnovenie nájomnej zmluvy nemá záujem, </w:t>
      </w:r>
    </w:p>
    <w:p w14:paraId="412C7E38" w14:textId="77777777" w:rsidR="00093F5C" w:rsidRPr="000E473A" w:rsidRDefault="00093F5C">
      <w:pPr>
        <w:numPr>
          <w:ilvl w:val="0"/>
          <w:numId w:val="743"/>
        </w:numPr>
        <w:spacing w:after="0" w:line="240" w:lineRule="auto"/>
        <w:ind w:left="1066" w:hanging="357"/>
        <w:jc w:val="both"/>
      </w:pPr>
      <w:r w:rsidRPr="000E473A">
        <w:t>si nájomník, napriek upozorneniu prenajímateľa, opakovane neplnil svoje povinnosti z nájmu,</w:t>
      </w:r>
    </w:p>
    <w:p w14:paraId="62F31112" w14:textId="77777777" w:rsidR="00093F5C" w:rsidRPr="000E473A" w:rsidRDefault="00093F5C">
      <w:pPr>
        <w:numPr>
          <w:ilvl w:val="0"/>
          <w:numId w:val="743"/>
        </w:numPr>
        <w:spacing w:after="0" w:line="240" w:lineRule="auto"/>
        <w:ind w:left="1066" w:hanging="357"/>
        <w:jc w:val="both"/>
      </w:pPr>
      <w:r w:rsidRPr="000E473A">
        <w:t xml:space="preserve">ho zmluvné strany v zmluve vylúčili; dohoda, ktorou sa vylučuje obnovenie nájmu pri nájme bytu, je neplatná. </w:t>
      </w:r>
    </w:p>
    <w:p w14:paraId="21E2BA81" w14:textId="77777777" w:rsidR="00093F5C" w:rsidRPr="000E473A" w:rsidRDefault="00093F5C">
      <w:pPr>
        <w:spacing w:after="0" w:line="240" w:lineRule="auto"/>
        <w:jc w:val="both"/>
        <w:rPr>
          <w:b/>
        </w:rPr>
      </w:pPr>
    </w:p>
    <w:p w14:paraId="1219ADF9" w14:textId="7FEB70A8" w:rsidR="00093F5C" w:rsidRPr="000E473A" w:rsidRDefault="00093F5C">
      <w:pPr>
        <w:spacing w:after="0" w:line="240" w:lineRule="auto"/>
        <w:jc w:val="center"/>
      </w:pPr>
      <w:r w:rsidRPr="000E473A">
        <w:t xml:space="preserve">§ </w:t>
      </w:r>
      <w:r w:rsidR="003E54FF">
        <w:t>1051</w:t>
      </w:r>
    </w:p>
    <w:p w14:paraId="7E33EB64" w14:textId="37033922"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Stav veci pri skončení nájmu</w:t>
      </w:r>
    </w:p>
    <w:p w14:paraId="11B38DDE" w14:textId="77777777" w:rsidR="00607199" w:rsidRPr="000E473A" w:rsidRDefault="00607199">
      <w:pPr>
        <w:pStyle w:val="Zkladntext"/>
        <w:spacing w:before="0" w:after="0" w:line="240" w:lineRule="auto"/>
        <w:rPr>
          <w:rFonts w:ascii="Times New Roman" w:hAnsi="Times New Roman" w:cs="Times New Roman"/>
          <w:sz w:val="24"/>
          <w:szCs w:val="24"/>
          <w:lang w:eastAsia="sk-SK"/>
        </w:rPr>
      </w:pPr>
    </w:p>
    <w:p w14:paraId="28DA558A" w14:textId="39877E33" w:rsidR="00093F5C" w:rsidRPr="000E473A" w:rsidRDefault="00093F5C">
      <w:pPr>
        <w:numPr>
          <w:ilvl w:val="0"/>
          <w:numId w:val="744"/>
        </w:numPr>
        <w:spacing w:after="0" w:line="240" w:lineRule="auto"/>
        <w:ind w:left="714" w:hanging="357"/>
        <w:jc w:val="both"/>
      </w:pPr>
      <w:r w:rsidRPr="000E473A">
        <w:t xml:space="preserve">Pri skončení nájmu je nájomník povinný vrátiť prenajímateľovi prenajatú vec na mieste, kde ju prevzal a v stave, v akom ju prevzal, s prihliadnutím na bežné opotrebenie. </w:t>
      </w:r>
    </w:p>
    <w:p w14:paraId="1E012BE8" w14:textId="77777777" w:rsidR="00607199" w:rsidRPr="000E473A" w:rsidRDefault="00607199">
      <w:pPr>
        <w:spacing w:after="0" w:line="240" w:lineRule="auto"/>
        <w:ind w:left="714"/>
        <w:jc w:val="both"/>
      </w:pPr>
    </w:p>
    <w:p w14:paraId="5B104C7F" w14:textId="348DAFF2" w:rsidR="00093F5C" w:rsidRPr="000E473A" w:rsidRDefault="00093F5C" w:rsidP="00B708CF">
      <w:pPr>
        <w:numPr>
          <w:ilvl w:val="0"/>
          <w:numId w:val="744"/>
        </w:numPr>
        <w:spacing w:after="0" w:line="240" w:lineRule="auto"/>
        <w:ind w:left="714" w:hanging="357"/>
        <w:jc w:val="both"/>
      </w:pPr>
      <w:r w:rsidRPr="000E473A">
        <w:t>Nájomník je oprávnený zobrať si všetko, čo do prenajatej veci vložil alebo vniesol s úmyslom, aby sa to užívalo spolu s prenajatou vecou. Rovnako je oprávnený zobrať si všetko, čo do prenajatej veci vložil alebo vniesol a čo sa do nej jeho pričinením a na jeho náklady zabudovalo, ak je to možné bez zníženia pôvodnej hodnoty veci alebo bez jej poškodenia; vlastníkom ostatných vecí sa stáva vlastník prenajatej veci, a to okamihom ich zabudovania do prenajatej veci. Za veci, ktoré vlastník prenajatej veci nadobudol do vlastníctva, patrí nájomníkovi peňažná náhrada iba , ak s ich zabudovaním do prenajatej veci prenajímateľ súhlasil. Peňažná náhrada je splatná najneskôr ku dňu skončenia nájmu.</w:t>
      </w:r>
    </w:p>
    <w:p w14:paraId="68DF9B05" w14:textId="77777777" w:rsidR="00607199" w:rsidRPr="000E473A" w:rsidRDefault="00607199" w:rsidP="00B708CF">
      <w:pPr>
        <w:spacing w:after="0" w:line="240" w:lineRule="auto"/>
        <w:ind w:left="714"/>
        <w:jc w:val="both"/>
      </w:pPr>
    </w:p>
    <w:p w14:paraId="1B539B46" w14:textId="5BDD0FE5" w:rsidR="00093F5C" w:rsidRPr="000E473A" w:rsidRDefault="00093F5C" w:rsidP="00B708CF">
      <w:pPr>
        <w:numPr>
          <w:ilvl w:val="0"/>
          <w:numId w:val="744"/>
        </w:numPr>
        <w:spacing w:after="0" w:line="240" w:lineRule="auto"/>
        <w:ind w:left="714" w:hanging="357"/>
        <w:jc w:val="both"/>
      </w:pPr>
      <w:r w:rsidRPr="000E473A">
        <w:t>Ak došlo k poškodeniu, zničeniu alebo nadmernému opotrebeniu prenajatej veci, je nájomník povinný nahradiť prenajímateľovi škodu, ktorá tým prenajímateľovi vznikla. Za škody na prenajatej veci, spôsobené osobami, ktorým nájomník umožnil užívanie prenajatej veci, alebo ktorým umožnil k prenajatej veci prístup, zod</w:t>
      </w:r>
      <w:r w:rsidR="00607199" w:rsidRPr="000E473A">
        <w:t>povedá prenajímateľovi nájomník</w:t>
      </w:r>
    </w:p>
    <w:p w14:paraId="6F575560" w14:textId="77777777" w:rsidR="00607199" w:rsidRPr="000E473A" w:rsidRDefault="00607199" w:rsidP="00B708CF">
      <w:pPr>
        <w:spacing w:after="0" w:line="240" w:lineRule="auto"/>
        <w:ind w:left="714"/>
        <w:jc w:val="both"/>
      </w:pPr>
    </w:p>
    <w:p w14:paraId="71789EEC" w14:textId="064DC868" w:rsidR="00093F5C" w:rsidRPr="000E473A" w:rsidRDefault="00093F5C" w:rsidP="00B708CF">
      <w:pPr>
        <w:numPr>
          <w:ilvl w:val="0"/>
          <w:numId w:val="744"/>
        </w:numPr>
        <w:spacing w:after="0" w:line="240" w:lineRule="auto"/>
        <w:ind w:left="714" w:hanging="357"/>
        <w:jc w:val="both"/>
      </w:pPr>
      <w:r w:rsidRPr="000E473A">
        <w:t xml:space="preserve">Právo na náhradu škody podľa odseku 3, musí prenajímateľ uplatniť u nájomníka bez zbytočného odkladu. Právo zanikne, ak sa u nájomníka neuplatnilo do pätnástich dní, odkedy sa prenajímateľ o škode dozvedel, najneskôr však do </w:t>
      </w:r>
      <w:r w:rsidR="003E54FF">
        <w:t>šiestich</w:t>
      </w:r>
      <w:r w:rsidRPr="000E473A">
        <w:t xml:space="preserve"> mesiacov od skončenia nájmu a vrátenia prenajatej veci prenajímateľovi.</w:t>
      </w:r>
    </w:p>
    <w:p w14:paraId="3B75C36A" w14:textId="77777777" w:rsidR="00093F5C" w:rsidRPr="000E473A" w:rsidRDefault="00093F5C" w:rsidP="00B708CF">
      <w:pPr>
        <w:autoSpaceDE w:val="0"/>
        <w:autoSpaceDN w:val="0"/>
        <w:adjustRightInd w:val="0"/>
        <w:spacing w:after="0" w:line="240" w:lineRule="auto"/>
        <w:jc w:val="both"/>
        <w:rPr>
          <w:b/>
          <w:iCs/>
        </w:rPr>
      </w:pPr>
    </w:p>
    <w:p w14:paraId="0B038EBB" w14:textId="77777777" w:rsidR="007B61F7" w:rsidRDefault="007B61F7" w:rsidP="00B708CF">
      <w:pPr>
        <w:autoSpaceDE w:val="0"/>
        <w:autoSpaceDN w:val="0"/>
        <w:adjustRightInd w:val="0"/>
        <w:spacing w:after="0" w:line="240" w:lineRule="auto"/>
        <w:jc w:val="center"/>
        <w:rPr>
          <w:iCs/>
        </w:rPr>
      </w:pPr>
      <w:bookmarkStart w:id="927" w:name="_Hlk182813202"/>
    </w:p>
    <w:p w14:paraId="45970665" w14:textId="77777777" w:rsidR="007B61F7" w:rsidRDefault="007B61F7" w:rsidP="00B708CF">
      <w:pPr>
        <w:autoSpaceDE w:val="0"/>
        <w:autoSpaceDN w:val="0"/>
        <w:adjustRightInd w:val="0"/>
        <w:spacing w:after="0" w:line="240" w:lineRule="auto"/>
        <w:jc w:val="center"/>
        <w:rPr>
          <w:iCs/>
        </w:rPr>
      </w:pPr>
    </w:p>
    <w:p w14:paraId="68647105" w14:textId="77777777" w:rsidR="007B61F7" w:rsidRDefault="007B61F7" w:rsidP="00B708CF">
      <w:pPr>
        <w:autoSpaceDE w:val="0"/>
        <w:autoSpaceDN w:val="0"/>
        <w:adjustRightInd w:val="0"/>
        <w:spacing w:after="0" w:line="240" w:lineRule="auto"/>
        <w:jc w:val="center"/>
        <w:rPr>
          <w:iCs/>
        </w:rPr>
      </w:pPr>
    </w:p>
    <w:p w14:paraId="2FD680C4" w14:textId="722DF6DD" w:rsidR="00093F5C" w:rsidRPr="000E473A" w:rsidRDefault="00093F5C" w:rsidP="00B708CF">
      <w:pPr>
        <w:autoSpaceDE w:val="0"/>
        <w:autoSpaceDN w:val="0"/>
        <w:adjustRightInd w:val="0"/>
        <w:spacing w:after="0" w:line="240" w:lineRule="auto"/>
        <w:jc w:val="center"/>
        <w:rPr>
          <w:iCs/>
        </w:rPr>
      </w:pPr>
      <w:r w:rsidRPr="000E473A">
        <w:rPr>
          <w:iCs/>
        </w:rPr>
        <w:lastRenderedPageBreak/>
        <w:t xml:space="preserve">§ </w:t>
      </w:r>
      <w:r w:rsidR="003E54FF">
        <w:rPr>
          <w:iCs/>
        </w:rPr>
        <w:t>1052</w:t>
      </w:r>
    </w:p>
    <w:p w14:paraId="5316AF13" w14:textId="5B47FBD4" w:rsidR="00093F5C" w:rsidRPr="000E473A" w:rsidRDefault="00093F5C" w:rsidP="009374B0">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Podnájom</w:t>
      </w:r>
    </w:p>
    <w:p w14:paraId="7394D412" w14:textId="77777777" w:rsidR="00607199" w:rsidRPr="000E473A" w:rsidRDefault="00607199">
      <w:pPr>
        <w:pStyle w:val="Zkladntext"/>
        <w:spacing w:before="0" w:after="0" w:line="240" w:lineRule="auto"/>
        <w:rPr>
          <w:rFonts w:ascii="Times New Roman" w:hAnsi="Times New Roman" w:cs="Times New Roman"/>
          <w:sz w:val="24"/>
          <w:szCs w:val="24"/>
          <w:lang w:eastAsia="sk-SK"/>
        </w:rPr>
      </w:pPr>
    </w:p>
    <w:p w14:paraId="28475DDF" w14:textId="500B804E" w:rsidR="00093F5C" w:rsidRPr="000E473A" w:rsidRDefault="00093F5C">
      <w:pPr>
        <w:pStyle w:val="Odsekzoznamu"/>
        <w:numPr>
          <w:ilvl w:val="0"/>
          <w:numId w:val="74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Nájomník je oprávnený dať prenajatú vec do podnájmu len s predchádzajúcim súhlasom </w:t>
      </w:r>
      <w:r w:rsidRPr="005405F3">
        <w:rPr>
          <w:rFonts w:ascii="Times New Roman" w:hAnsi="Times New Roman" w:cs="Times New Roman"/>
          <w:sz w:val="24"/>
          <w:szCs w:val="24"/>
        </w:rPr>
        <w:t xml:space="preserve">prenajímateľa; ustanovenia § </w:t>
      </w:r>
      <w:r w:rsidR="005405F3" w:rsidRPr="005405F3">
        <w:rPr>
          <w:rFonts w:ascii="Times New Roman" w:hAnsi="Times New Roman" w:cs="Times New Roman"/>
          <w:sz w:val="24"/>
          <w:szCs w:val="24"/>
        </w:rPr>
        <w:t>71</w:t>
      </w:r>
      <w:r w:rsidRPr="005405F3">
        <w:rPr>
          <w:rFonts w:ascii="Times New Roman" w:hAnsi="Times New Roman" w:cs="Times New Roman"/>
          <w:sz w:val="24"/>
          <w:szCs w:val="24"/>
        </w:rPr>
        <w:t xml:space="preserve"> o forme následných právnych úkonov platia</w:t>
      </w:r>
      <w:r w:rsidRPr="000E473A">
        <w:rPr>
          <w:rFonts w:ascii="Times New Roman" w:hAnsi="Times New Roman" w:cs="Times New Roman"/>
          <w:sz w:val="24"/>
          <w:szCs w:val="24"/>
        </w:rPr>
        <w:t xml:space="preserve"> primerane. </w:t>
      </w:r>
    </w:p>
    <w:p w14:paraId="742B3388" w14:textId="77777777" w:rsidR="00A804F0" w:rsidRPr="000E473A" w:rsidRDefault="00A804F0">
      <w:pPr>
        <w:pStyle w:val="Odsekzoznamu"/>
        <w:spacing w:after="0" w:line="240" w:lineRule="auto"/>
        <w:jc w:val="both"/>
        <w:rPr>
          <w:rFonts w:ascii="Times New Roman" w:hAnsi="Times New Roman" w:cs="Times New Roman"/>
          <w:sz w:val="24"/>
          <w:szCs w:val="24"/>
        </w:rPr>
      </w:pPr>
    </w:p>
    <w:bookmarkEnd w:id="927"/>
    <w:p w14:paraId="54E8F20D" w14:textId="5731D475" w:rsidR="00093F5C" w:rsidRPr="000E473A" w:rsidRDefault="00093F5C">
      <w:pPr>
        <w:pStyle w:val="Odsekzoznamu"/>
        <w:numPr>
          <w:ilvl w:val="0"/>
          <w:numId w:val="74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Podnájom zaniká najneskôr súčasne so zánikom nájmu. </w:t>
      </w:r>
    </w:p>
    <w:p w14:paraId="2DB060F3" w14:textId="77777777" w:rsidR="00A804F0" w:rsidRPr="000E473A" w:rsidRDefault="00A804F0">
      <w:pPr>
        <w:pStyle w:val="Odsekzoznamu"/>
        <w:spacing w:after="0" w:line="240" w:lineRule="auto"/>
        <w:jc w:val="both"/>
        <w:rPr>
          <w:rFonts w:ascii="Times New Roman" w:hAnsi="Times New Roman" w:cs="Times New Roman"/>
          <w:sz w:val="24"/>
          <w:szCs w:val="24"/>
        </w:rPr>
      </w:pPr>
    </w:p>
    <w:p w14:paraId="1B99E4D9" w14:textId="1E058BFB" w:rsidR="00607199" w:rsidRPr="000E473A" w:rsidRDefault="00607199">
      <w:pPr>
        <w:pStyle w:val="Odsekzoznamu"/>
        <w:numPr>
          <w:ilvl w:val="0"/>
          <w:numId w:val="74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 skončení nájmu je nájomník povinný informovať podnájomníka bez zbytočného odkladu po tom, ako sa mu stane táto skutočnosť známa, s uvedením rozhodujúcich skutočností, ktorými sú najmä deň skončenia nájmu, prípadne aj dĺžka výpovednej doby a začiatok jej plynutia.</w:t>
      </w:r>
    </w:p>
    <w:p w14:paraId="55D7EA2F" w14:textId="77777777" w:rsidR="00A804F0" w:rsidRPr="000E473A" w:rsidRDefault="00A804F0">
      <w:pPr>
        <w:pStyle w:val="Odsekzoznamu"/>
        <w:spacing w:after="0" w:line="240" w:lineRule="auto"/>
        <w:jc w:val="both"/>
        <w:rPr>
          <w:rFonts w:ascii="Times New Roman" w:hAnsi="Times New Roman" w:cs="Times New Roman"/>
          <w:sz w:val="24"/>
          <w:szCs w:val="24"/>
        </w:rPr>
      </w:pPr>
    </w:p>
    <w:p w14:paraId="57A4E99A" w14:textId="77777777" w:rsidR="00093F5C" w:rsidRPr="000E473A" w:rsidRDefault="00093F5C">
      <w:pPr>
        <w:pStyle w:val="Odsekzoznamu"/>
        <w:numPr>
          <w:ilvl w:val="0"/>
          <w:numId w:val="745"/>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to neodporuje povahe alebo účelu zákona, na zmluvu o podnájme sa primerane použijú ustanovenia o nájomnej zmluve.</w:t>
      </w:r>
    </w:p>
    <w:p w14:paraId="6CA295A1" w14:textId="3A3142FD" w:rsidR="00093F5C" w:rsidRDefault="00093F5C" w:rsidP="00B708CF">
      <w:pPr>
        <w:spacing w:after="0" w:line="240" w:lineRule="auto"/>
        <w:jc w:val="center"/>
      </w:pPr>
    </w:p>
    <w:p w14:paraId="345335C7" w14:textId="77777777" w:rsidR="00093F5C" w:rsidRPr="000E473A" w:rsidRDefault="00093F5C" w:rsidP="00B708CF">
      <w:pPr>
        <w:spacing w:after="0" w:line="240" w:lineRule="auto"/>
        <w:jc w:val="center"/>
      </w:pPr>
      <w:r w:rsidRPr="000E473A">
        <w:t>Druhý pododdiel</w:t>
      </w:r>
    </w:p>
    <w:p w14:paraId="7742E988" w14:textId="77777777" w:rsidR="00093F5C" w:rsidRPr="000E473A" w:rsidRDefault="00093F5C" w:rsidP="00B708CF">
      <w:pPr>
        <w:spacing w:after="0" w:line="240" w:lineRule="auto"/>
        <w:jc w:val="center"/>
      </w:pPr>
      <w:r w:rsidRPr="000E473A">
        <w:t>Nájom budovy alebo jej časti</w:t>
      </w:r>
    </w:p>
    <w:p w14:paraId="5D06093B" w14:textId="77777777" w:rsidR="00093F5C" w:rsidRPr="000E473A" w:rsidRDefault="00093F5C" w:rsidP="00B708CF">
      <w:pPr>
        <w:autoSpaceDE w:val="0"/>
        <w:autoSpaceDN w:val="0"/>
        <w:adjustRightInd w:val="0"/>
        <w:spacing w:after="0" w:line="240" w:lineRule="auto"/>
        <w:jc w:val="center"/>
        <w:rPr>
          <w:b/>
          <w:iCs/>
        </w:rPr>
      </w:pPr>
    </w:p>
    <w:p w14:paraId="6F050786" w14:textId="17A7CEDD" w:rsidR="00093F5C" w:rsidRPr="000E473A" w:rsidRDefault="00093F5C" w:rsidP="00B708CF">
      <w:pPr>
        <w:autoSpaceDE w:val="0"/>
        <w:autoSpaceDN w:val="0"/>
        <w:adjustRightInd w:val="0"/>
        <w:spacing w:after="0" w:line="240" w:lineRule="auto"/>
        <w:jc w:val="center"/>
        <w:rPr>
          <w:iCs/>
        </w:rPr>
      </w:pPr>
      <w:r w:rsidRPr="000E473A">
        <w:rPr>
          <w:iCs/>
        </w:rPr>
        <w:t xml:space="preserve">§ </w:t>
      </w:r>
      <w:r w:rsidR="003E54FF">
        <w:rPr>
          <w:iCs/>
        </w:rPr>
        <w:t>1053</w:t>
      </w:r>
    </w:p>
    <w:p w14:paraId="70EBCC40" w14:textId="0DA8FCF4" w:rsidR="00DD46A5" w:rsidRPr="000E473A" w:rsidRDefault="00DD46A5" w:rsidP="009374B0">
      <w:pPr>
        <w:autoSpaceDE w:val="0"/>
        <w:autoSpaceDN w:val="0"/>
        <w:adjustRightInd w:val="0"/>
        <w:spacing w:after="0" w:line="240" w:lineRule="auto"/>
        <w:jc w:val="center"/>
        <w:rPr>
          <w:iCs/>
        </w:rPr>
      </w:pPr>
      <w:r w:rsidRPr="000E473A">
        <w:rPr>
          <w:iCs/>
        </w:rPr>
        <w:t>Základné ustanovenia</w:t>
      </w:r>
    </w:p>
    <w:p w14:paraId="05D3AB99" w14:textId="77777777" w:rsidR="00A804F0" w:rsidRPr="000E473A" w:rsidRDefault="00A804F0">
      <w:pPr>
        <w:autoSpaceDE w:val="0"/>
        <w:autoSpaceDN w:val="0"/>
        <w:adjustRightInd w:val="0"/>
        <w:spacing w:after="0" w:line="240" w:lineRule="auto"/>
        <w:jc w:val="center"/>
        <w:rPr>
          <w:b/>
        </w:rPr>
      </w:pPr>
    </w:p>
    <w:p w14:paraId="2EFE8A61" w14:textId="141AE852" w:rsidR="00093F5C" w:rsidRPr="000E473A" w:rsidRDefault="00093F5C">
      <w:pPr>
        <w:pStyle w:val="Odsekzoznamu"/>
        <w:widowControl w:val="0"/>
        <w:numPr>
          <w:ilvl w:val="1"/>
          <w:numId w:val="74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Predmetom zmluvy je nájom budovy alebo jej časti, za predpokladu, že táto časť je spôsobilá tvoriť samostatný predmet nájmu. </w:t>
      </w:r>
    </w:p>
    <w:p w14:paraId="674F43C4" w14:textId="77777777" w:rsidR="00A804F0" w:rsidRPr="000E473A" w:rsidRDefault="00A804F0">
      <w:pPr>
        <w:pStyle w:val="Odsekzoznamu"/>
        <w:widowControl w:val="0"/>
        <w:spacing w:after="0" w:line="240" w:lineRule="auto"/>
        <w:ind w:left="714"/>
        <w:jc w:val="both"/>
        <w:rPr>
          <w:rFonts w:ascii="Times New Roman" w:hAnsi="Times New Roman" w:cs="Times New Roman"/>
          <w:sz w:val="24"/>
          <w:szCs w:val="24"/>
        </w:rPr>
      </w:pPr>
    </w:p>
    <w:p w14:paraId="760F77E3" w14:textId="5B99F302" w:rsidR="00093F5C" w:rsidRPr="000E473A" w:rsidRDefault="00093F5C">
      <w:pPr>
        <w:pStyle w:val="Odsekzoznamu"/>
        <w:widowControl w:val="0"/>
        <w:numPr>
          <w:ilvl w:val="1"/>
          <w:numId w:val="74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predmetom nájmu časť budovy, nájomník</w:t>
      </w:r>
      <w:r w:rsidRPr="000E473A">
        <w:rPr>
          <w:rFonts w:ascii="Times New Roman" w:hAnsi="Times New Roman" w:cs="Times New Roman"/>
          <w:bCs/>
          <w:sz w:val="24"/>
          <w:szCs w:val="24"/>
        </w:rPr>
        <w:t xml:space="preserve"> a osoby, ktoré s ním časť budovy užívajú, majú popri práve užívať časť budovy aj právo užívať spoločné priestory a zariadenia budovy, ako aj požívať plnenia, ktorých poskytovanie je s užívaním budovy spojené. </w:t>
      </w:r>
    </w:p>
    <w:p w14:paraId="08C460B2" w14:textId="77777777" w:rsidR="00A804F0" w:rsidRPr="000E473A" w:rsidRDefault="00A804F0">
      <w:pPr>
        <w:pStyle w:val="Odsekzoznamu"/>
        <w:spacing w:after="0" w:line="240" w:lineRule="auto"/>
        <w:rPr>
          <w:rFonts w:ascii="Times New Roman" w:hAnsi="Times New Roman" w:cs="Times New Roman"/>
          <w:sz w:val="24"/>
          <w:szCs w:val="24"/>
        </w:rPr>
      </w:pPr>
    </w:p>
    <w:p w14:paraId="4A7738B3" w14:textId="77777777" w:rsidR="00093F5C" w:rsidRPr="000E473A" w:rsidRDefault="00093F5C">
      <w:pPr>
        <w:pStyle w:val="Odsekzoznamu"/>
        <w:widowControl w:val="0"/>
        <w:numPr>
          <w:ilvl w:val="1"/>
          <w:numId w:val="74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tejto časti zákona sa použijú primerane a podporne aj na nájom a podnájom bytu, ako aj na nájom a podnájom priestoru na podnikanie, ak je takýto priestor časťou budovy.</w:t>
      </w:r>
    </w:p>
    <w:p w14:paraId="5AC700F8" w14:textId="77777777" w:rsidR="00093F5C" w:rsidRPr="000E473A" w:rsidRDefault="00093F5C">
      <w:pPr>
        <w:autoSpaceDE w:val="0"/>
        <w:autoSpaceDN w:val="0"/>
        <w:adjustRightInd w:val="0"/>
        <w:spacing w:after="0" w:line="240" w:lineRule="auto"/>
        <w:jc w:val="both"/>
        <w:rPr>
          <w:bCs/>
          <w:i/>
        </w:rPr>
      </w:pPr>
    </w:p>
    <w:p w14:paraId="1F7D110C" w14:textId="1BB7A85D" w:rsidR="00093F5C" w:rsidRPr="000E473A" w:rsidRDefault="00093F5C">
      <w:pPr>
        <w:autoSpaceDE w:val="0"/>
        <w:autoSpaceDN w:val="0"/>
        <w:adjustRightInd w:val="0"/>
        <w:spacing w:after="0" w:line="240" w:lineRule="auto"/>
        <w:jc w:val="center"/>
        <w:rPr>
          <w:iCs/>
        </w:rPr>
      </w:pPr>
      <w:r w:rsidRPr="000E473A">
        <w:rPr>
          <w:iCs/>
        </w:rPr>
        <w:t xml:space="preserve">§ </w:t>
      </w:r>
      <w:r w:rsidR="003E54FF">
        <w:rPr>
          <w:iCs/>
        </w:rPr>
        <w:t>1054</w:t>
      </w:r>
    </w:p>
    <w:p w14:paraId="2A9E78C9" w14:textId="6FDE105B" w:rsidR="00DD46A5" w:rsidRPr="000E473A" w:rsidRDefault="00DD46A5">
      <w:pPr>
        <w:autoSpaceDE w:val="0"/>
        <w:autoSpaceDN w:val="0"/>
        <w:adjustRightInd w:val="0"/>
        <w:spacing w:after="0" w:line="240" w:lineRule="auto"/>
        <w:jc w:val="center"/>
        <w:rPr>
          <w:iCs/>
        </w:rPr>
      </w:pPr>
      <w:r w:rsidRPr="000E473A">
        <w:rPr>
          <w:iCs/>
        </w:rPr>
        <w:t>Úhrada za poskytované plnenia</w:t>
      </w:r>
    </w:p>
    <w:p w14:paraId="4BD6CAC8" w14:textId="77777777" w:rsidR="00A804F0" w:rsidRPr="000E473A" w:rsidRDefault="00A804F0">
      <w:pPr>
        <w:autoSpaceDE w:val="0"/>
        <w:autoSpaceDN w:val="0"/>
        <w:adjustRightInd w:val="0"/>
        <w:spacing w:after="0" w:line="240" w:lineRule="auto"/>
        <w:jc w:val="both"/>
        <w:rPr>
          <w:bCs/>
          <w:i/>
        </w:rPr>
      </w:pPr>
    </w:p>
    <w:p w14:paraId="1C03C2DE" w14:textId="7987F3C3" w:rsidR="00093F5C" w:rsidRPr="000E473A" w:rsidRDefault="00093F5C">
      <w:pPr>
        <w:pStyle w:val="Odsekzoznamu"/>
        <w:numPr>
          <w:ilvl w:val="0"/>
          <w:numId w:val="7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nájme budovy alebo jej časti je nájomník povinný platiť okrem nájomného aj úhradu za plnenia, ktorých poskytovanie si strany dohodnú v nájomnej zmluve (poskytované plnenia). </w:t>
      </w:r>
    </w:p>
    <w:p w14:paraId="7B03BB0C" w14:textId="77777777" w:rsidR="00A804F0" w:rsidRPr="000E473A" w:rsidRDefault="00A804F0">
      <w:pPr>
        <w:pStyle w:val="Odsekzoznamu"/>
        <w:spacing w:after="0" w:line="240" w:lineRule="auto"/>
        <w:ind w:left="714"/>
        <w:jc w:val="both"/>
        <w:rPr>
          <w:rFonts w:ascii="Times New Roman" w:hAnsi="Times New Roman" w:cs="Times New Roman"/>
          <w:sz w:val="24"/>
          <w:szCs w:val="24"/>
        </w:rPr>
      </w:pPr>
    </w:p>
    <w:p w14:paraId="57577964" w14:textId="7BCB9C18" w:rsidR="00093F5C" w:rsidRPr="000E473A" w:rsidRDefault="00093F5C">
      <w:pPr>
        <w:pStyle w:val="Odsekzoznamu"/>
        <w:numPr>
          <w:ilvl w:val="0"/>
          <w:numId w:val="7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bCs/>
          <w:sz w:val="24"/>
          <w:szCs w:val="24"/>
        </w:rPr>
        <w:t xml:space="preserve">Úhrada za poskytované plnenia, vrátane preddavkov na </w:t>
      </w:r>
      <w:proofErr w:type="spellStart"/>
      <w:r w:rsidRPr="000E473A">
        <w:rPr>
          <w:rFonts w:ascii="Times New Roman" w:hAnsi="Times New Roman" w:cs="Times New Roman"/>
          <w:bCs/>
          <w:sz w:val="24"/>
          <w:szCs w:val="24"/>
        </w:rPr>
        <w:t>ne</w:t>
      </w:r>
      <w:proofErr w:type="spellEnd"/>
      <w:r w:rsidRPr="000E473A">
        <w:rPr>
          <w:rFonts w:ascii="Times New Roman" w:hAnsi="Times New Roman" w:cs="Times New Roman"/>
          <w:bCs/>
          <w:sz w:val="24"/>
          <w:szCs w:val="24"/>
        </w:rPr>
        <w:t>, sa platí spolu s nájomným.</w:t>
      </w:r>
    </w:p>
    <w:p w14:paraId="4D18C11A" w14:textId="77777777" w:rsidR="00A804F0" w:rsidRPr="000E473A" w:rsidRDefault="00A804F0">
      <w:pPr>
        <w:pStyle w:val="Odsekzoznamu"/>
        <w:spacing w:after="0" w:line="240" w:lineRule="auto"/>
        <w:rPr>
          <w:rFonts w:ascii="Times New Roman" w:hAnsi="Times New Roman" w:cs="Times New Roman"/>
          <w:sz w:val="24"/>
          <w:szCs w:val="24"/>
        </w:rPr>
      </w:pPr>
    </w:p>
    <w:p w14:paraId="51D8DAC0" w14:textId="7ECEE648" w:rsidR="00093F5C" w:rsidRPr="000E473A" w:rsidRDefault="00093F5C">
      <w:pPr>
        <w:pStyle w:val="Odsekzoznamu"/>
        <w:numPr>
          <w:ilvl w:val="0"/>
          <w:numId w:val="7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výška úhrad za poskytované plnenia, resp. spôsob ich rozúčtovania, nie je ustanovený právnym predpisom, dohodnú ho prenajímateľ a nájomník pred začatím ich poskytovania; v opačnom prípade je nájomník povinný vykonávať úhradu za poskytované plnenia v  obvyklej výške.</w:t>
      </w:r>
    </w:p>
    <w:p w14:paraId="4223C365" w14:textId="77777777" w:rsidR="00A804F0" w:rsidRPr="000E473A" w:rsidRDefault="00A804F0">
      <w:pPr>
        <w:pStyle w:val="Odsekzoznamu"/>
        <w:spacing w:after="0" w:line="240" w:lineRule="auto"/>
        <w:rPr>
          <w:rFonts w:ascii="Times New Roman" w:hAnsi="Times New Roman" w:cs="Times New Roman"/>
          <w:sz w:val="24"/>
          <w:szCs w:val="24"/>
        </w:rPr>
      </w:pPr>
    </w:p>
    <w:p w14:paraId="074CE766" w14:textId="77777777" w:rsidR="00093F5C" w:rsidRPr="000E473A" w:rsidRDefault="00093F5C">
      <w:pPr>
        <w:pStyle w:val="Odsekzoznamu"/>
        <w:numPr>
          <w:ilvl w:val="0"/>
          <w:numId w:val="74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o to nájomník prenajímateľa požiada, je prenajímateľ povinný umožniť nájomníkovi nahliadnuť do účtovných dokladov, týkajúcich sa poskytovaných plnení, ako aj do ich vyúčtovania.</w:t>
      </w:r>
    </w:p>
    <w:p w14:paraId="2C55D9E5" w14:textId="77777777" w:rsidR="00093F5C" w:rsidRPr="000E473A" w:rsidRDefault="00093F5C">
      <w:pPr>
        <w:spacing w:after="0" w:line="240" w:lineRule="auto"/>
        <w:jc w:val="both"/>
        <w:textAlignment w:val="top"/>
        <w:outlineLvl w:val="0"/>
        <w:rPr>
          <w:b/>
        </w:rPr>
      </w:pPr>
    </w:p>
    <w:p w14:paraId="7494F59D" w14:textId="6FC2B479" w:rsidR="00093F5C" w:rsidRPr="000E473A" w:rsidRDefault="00093F5C">
      <w:pPr>
        <w:spacing w:after="0" w:line="240" w:lineRule="auto"/>
        <w:jc w:val="center"/>
        <w:rPr>
          <w:bCs/>
        </w:rPr>
      </w:pPr>
      <w:r w:rsidRPr="000E473A">
        <w:rPr>
          <w:bCs/>
        </w:rPr>
        <w:t xml:space="preserve">§ </w:t>
      </w:r>
      <w:r w:rsidR="003E54FF">
        <w:rPr>
          <w:bCs/>
        </w:rPr>
        <w:t>1055</w:t>
      </w:r>
    </w:p>
    <w:p w14:paraId="119F768F" w14:textId="6DF0CD1C" w:rsidR="00093F5C" w:rsidRPr="000E473A" w:rsidRDefault="00093F5C">
      <w:pPr>
        <w:spacing w:after="0" w:line="240" w:lineRule="auto"/>
        <w:jc w:val="center"/>
        <w:rPr>
          <w:bCs/>
        </w:rPr>
      </w:pPr>
      <w:r w:rsidRPr="000E473A">
        <w:rPr>
          <w:bCs/>
        </w:rPr>
        <w:t>Účel nájmu</w:t>
      </w:r>
    </w:p>
    <w:p w14:paraId="49F9B005" w14:textId="77777777" w:rsidR="00A804F0" w:rsidRPr="000E473A" w:rsidRDefault="00A804F0">
      <w:pPr>
        <w:spacing w:after="0" w:line="240" w:lineRule="auto"/>
        <w:jc w:val="both"/>
      </w:pPr>
    </w:p>
    <w:p w14:paraId="2D93FC6E" w14:textId="7B5ED4D2" w:rsidR="00093F5C" w:rsidRPr="000E473A" w:rsidRDefault="00093F5C">
      <w:pPr>
        <w:pStyle w:val="Odsekzoznamu"/>
        <w:numPr>
          <w:ilvl w:val="0"/>
          <w:numId w:val="74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zmluva o nájme budovy alebo jej časti neobsahuje dohodu o účele, na ktorý bude nájomníkovi slúžiť, je nájomník oprávnený a povinný užívať ju spôsobom, ktorý zodpovedá účelu, na ktorý takáto budova alebo jej časť obvykle slúži.</w:t>
      </w:r>
      <w:r w:rsidRPr="000E473A" w:rsidDel="00027124">
        <w:rPr>
          <w:rFonts w:ascii="Times New Roman" w:hAnsi="Times New Roman" w:cs="Times New Roman"/>
          <w:sz w:val="24"/>
          <w:szCs w:val="24"/>
        </w:rPr>
        <w:t xml:space="preserve"> </w:t>
      </w:r>
    </w:p>
    <w:p w14:paraId="00177D9F" w14:textId="77777777" w:rsidR="00A804F0" w:rsidRPr="000E473A" w:rsidRDefault="00A804F0">
      <w:pPr>
        <w:pStyle w:val="Odsekzoznamu"/>
        <w:spacing w:after="0" w:line="240" w:lineRule="auto"/>
        <w:ind w:left="714"/>
        <w:jc w:val="both"/>
        <w:rPr>
          <w:rFonts w:ascii="Times New Roman" w:hAnsi="Times New Roman" w:cs="Times New Roman"/>
          <w:sz w:val="24"/>
          <w:szCs w:val="24"/>
        </w:rPr>
      </w:pPr>
    </w:p>
    <w:p w14:paraId="2147CF72" w14:textId="05792103" w:rsidR="00093F5C" w:rsidRPr="000E473A" w:rsidRDefault="00093F5C">
      <w:pPr>
        <w:pStyle w:val="Odsekzoznamu"/>
        <w:numPr>
          <w:ilvl w:val="0"/>
          <w:numId w:val="74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dohodnutý účel užívania budovy alebo jej časti v rozpore s účelom, na ktorý je budova alebo jej časť spôsobilá v zmysle osobitných predpisov, je takáto dohoda platná; ustanovenia predpisov verejného práva však nie sú takouto dohodou dotknuté, to platí aj </w:t>
      </w:r>
      <w:r w:rsidR="40EF31ED" w:rsidRPr="000E473A">
        <w:rPr>
          <w:rFonts w:ascii="Times New Roman" w:hAnsi="Times New Roman" w:cs="Times New Roman"/>
          <w:sz w:val="24"/>
          <w:szCs w:val="24"/>
        </w:rPr>
        <w:t>vtedy</w:t>
      </w:r>
      <w:r w:rsidRPr="000E473A">
        <w:rPr>
          <w:rFonts w:ascii="Times New Roman" w:hAnsi="Times New Roman" w:cs="Times New Roman"/>
          <w:sz w:val="24"/>
          <w:szCs w:val="24"/>
        </w:rPr>
        <w:t xml:space="preserve">, ak sa budova alebo jej časť užíva obvyklým spôsobom.  </w:t>
      </w:r>
    </w:p>
    <w:p w14:paraId="6BAC6E2B" w14:textId="77777777" w:rsidR="00714B51" w:rsidRDefault="00714B51">
      <w:pPr>
        <w:spacing w:after="0" w:line="240" w:lineRule="auto"/>
        <w:jc w:val="center"/>
      </w:pPr>
    </w:p>
    <w:p w14:paraId="7888D89E" w14:textId="1B928B1B" w:rsidR="00093F5C" w:rsidRPr="000E473A" w:rsidRDefault="00093F5C">
      <w:pPr>
        <w:spacing w:after="0" w:line="240" w:lineRule="auto"/>
        <w:jc w:val="center"/>
      </w:pPr>
      <w:r w:rsidRPr="000E473A">
        <w:t xml:space="preserve">§ </w:t>
      </w:r>
      <w:r w:rsidR="003E54FF">
        <w:t>1056</w:t>
      </w:r>
    </w:p>
    <w:p w14:paraId="50149946" w14:textId="7133BA72" w:rsidR="00DD46A5" w:rsidRPr="000E473A" w:rsidRDefault="00DD46A5">
      <w:pPr>
        <w:spacing w:after="0" w:line="240" w:lineRule="auto"/>
        <w:jc w:val="center"/>
      </w:pPr>
      <w:r w:rsidRPr="000E473A">
        <w:t>Vedľajší predmet nájmu</w:t>
      </w:r>
    </w:p>
    <w:p w14:paraId="3D77B93C" w14:textId="77777777" w:rsidR="00A804F0" w:rsidRPr="000E473A" w:rsidRDefault="00A804F0">
      <w:pPr>
        <w:spacing w:after="0" w:line="240" w:lineRule="auto"/>
        <w:jc w:val="center"/>
        <w:rPr>
          <w:b/>
        </w:rPr>
      </w:pPr>
    </w:p>
    <w:p w14:paraId="34EB0AED" w14:textId="1B98A397" w:rsidR="00093F5C" w:rsidRPr="000E473A" w:rsidRDefault="00093F5C">
      <w:pPr>
        <w:pStyle w:val="Odsekzoznamu"/>
        <w:numPr>
          <w:ilvl w:val="0"/>
          <w:numId w:val="7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predmet nájmu tvorí budova alebo jej časť spolu so zariadením alebo vybavením, vzťah nájomníka k zariadeniu a vybaveniu podlieha právnej úprave nájmu budovy alebo jej časti.</w:t>
      </w:r>
    </w:p>
    <w:p w14:paraId="49C88F3A" w14:textId="77777777" w:rsidR="00A804F0" w:rsidRPr="000E473A" w:rsidRDefault="00A804F0">
      <w:pPr>
        <w:pStyle w:val="Odsekzoznamu"/>
        <w:spacing w:after="0" w:line="240" w:lineRule="auto"/>
        <w:ind w:left="714"/>
        <w:jc w:val="both"/>
        <w:rPr>
          <w:rFonts w:ascii="Times New Roman" w:hAnsi="Times New Roman" w:cs="Times New Roman"/>
          <w:sz w:val="24"/>
          <w:szCs w:val="24"/>
        </w:rPr>
      </w:pPr>
    </w:p>
    <w:p w14:paraId="380F04BC" w14:textId="6782B4DE" w:rsidR="00093F5C" w:rsidRPr="000E473A" w:rsidRDefault="00093F5C">
      <w:pPr>
        <w:pStyle w:val="Odsekzoznamu"/>
        <w:numPr>
          <w:ilvl w:val="0"/>
          <w:numId w:val="7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odseku 1 platí aj </w:t>
      </w:r>
      <w:r w:rsidR="21EE82ED" w:rsidRPr="000E473A">
        <w:rPr>
          <w:rFonts w:ascii="Times New Roman" w:hAnsi="Times New Roman" w:cs="Times New Roman"/>
          <w:sz w:val="24"/>
          <w:szCs w:val="24"/>
        </w:rPr>
        <w:t>vtedy</w:t>
      </w:r>
      <w:r w:rsidRPr="000E473A">
        <w:rPr>
          <w:rFonts w:ascii="Times New Roman" w:hAnsi="Times New Roman" w:cs="Times New Roman"/>
          <w:sz w:val="24"/>
          <w:szCs w:val="24"/>
        </w:rPr>
        <w:t xml:space="preserve">, ak budovu alebo jej časť, ktorá tvorí hlavný predmet nájmu, prenajíma ten istý prenajímateľ spolu s pozemkom, garážou alebo inou hnuteľnou alebo nehnuteľnou vecou prípadne jej časťou, ktoré tvoria vedľajší predmet nájmu a o užívanie ktorých by  nájomník nemal záujem bez hlavného predmetu nájmu.  </w:t>
      </w:r>
    </w:p>
    <w:p w14:paraId="2C4FC844" w14:textId="77777777" w:rsidR="00093F5C" w:rsidRPr="000E473A" w:rsidRDefault="00093F5C">
      <w:pPr>
        <w:spacing w:after="0" w:line="240" w:lineRule="auto"/>
        <w:jc w:val="both"/>
        <w:rPr>
          <w:b/>
        </w:rPr>
      </w:pPr>
    </w:p>
    <w:p w14:paraId="0BC2A941"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Stav budovy alebo jej časti na začiatku nájmu</w:t>
      </w:r>
    </w:p>
    <w:p w14:paraId="45E3E034" w14:textId="77777777" w:rsidR="00093F5C" w:rsidRPr="000E473A" w:rsidRDefault="00093F5C">
      <w:pPr>
        <w:spacing w:after="0" w:line="240" w:lineRule="auto"/>
        <w:jc w:val="center"/>
        <w:outlineLvl w:val="0"/>
        <w:rPr>
          <w:b/>
        </w:rPr>
      </w:pPr>
    </w:p>
    <w:p w14:paraId="521D1091" w14:textId="5FEF5C1B" w:rsidR="00093F5C" w:rsidRPr="000E473A" w:rsidRDefault="00093F5C">
      <w:pPr>
        <w:tabs>
          <w:tab w:val="right" w:pos="9072"/>
        </w:tabs>
        <w:spacing w:after="0" w:line="240" w:lineRule="auto"/>
        <w:jc w:val="center"/>
      </w:pPr>
      <w:r w:rsidRPr="000E473A">
        <w:t xml:space="preserve">§ </w:t>
      </w:r>
      <w:r w:rsidR="003E54FF">
        <w:t>1057</w:t>
      </w:r>
    </w:p>
    <w:p w14:paraId="13C3E3EA" w14:textId="660965A3" w:rsidR="00DD46A5" w:rsidRPr="000E473A" w:rsidRDefault="00DD46A5">
      <w:pPr>
        <w:tabs>
          <w:tab w:val="right" w:pos="9072"/>
        </w:tabs>
        <w:spacing w:after="0" w:line="240" w:lineRule="auto"/>
        <w:jc w:val="center"/>
      </w:pPr>
      <w:r w:rsidRPr="000E473A">
        <w:t>Základné ustanovenia</w:t>
      </w:r>
    </w:p>
    <w:p w14:paraId="286C5EDC" w14:textId="77777777" w:rsidR="00A804F0" w:rsidRPr="000E473A" w:rsidRDefault="00A804F0">
      <w:pPr>
        <w:tabs>
          <w:tab w:val="right" w:pos="9072"/>
        </w:tabs>
        <w:spacing w:after="0" w:line="240" w:lineRule="auto"/>
        <w:jc w:val="center"/>
        <w:rPr>
          <w:b/>
        </w:rPr>
      </w:pPr>
    </w:p>
    <w:p w14:paraId="4011772C" w14:textId="47244738" w:rsidR="00093F5C" w:rsidRPr="000E473A" w:rsidRDefault="00093F5C">
      <w:pPr>
        <w:pStyle w:val="Odsekzoznamu"/>
        <w:numPr>
          <w:ilvl w:val="0"/>
          <w:numId w:val="7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je povinný odovzdať nájomníkovi budovu alebo jej časť v dohodnutom stave. Ak sa stav nedohodol, je prenajímateľ povinný odovzdať budovu alebo jej časť v stave spôsobilom na riadne užívanie. </w:t>
      </w:r>
    </w:p>
    <w:p w14:paraId="55CD0E6D" w14:textId="77777777" w:rsidR="00A804F0" w:rsidRPr="000E473A" w:rsidRDefault="00A804F0">
      <w:pPr>
        <w:pStyle w:val="Odsekzoznamu"/>
        <w:spacing w:after="0" w:line="240" w:lineRule="auto"/>
        <w:ind w:left="714"/>
        <w:jc w:val="both"/>
        <w:rPr>
          <w:rFonts w:ascii="Times New Roman" w:hAnsi="Times New Roman" w:cs="Times New Roman"/>
          <w:sz w:val="24"/>
          <w:szCs w:val="24"/>
        </w:rPr>
      </w:pPr>
    </w:p>
    <w:p w14:paraId="7915AD6B" w14:textId="406C970F" w:rsidR="00093F5C" w:rsidRPr="000E473A" w:rsidRDefault="00093F5C">
      <w:pPr>
        <w:pStyle w:val="Odsekzoznamu"/>
        <w:numPr>
          <w:ilvl w:val="0"/>
          <w:numId w:val="7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nedohodlo inak, budova alebo jej časť musí byť pri odovzdaní vyprataná a vyčistená, so zabezpečeným poskytovaním plnení, ktoré sú spojené s jej užívaním. </w:t>
      </w:r>
    </w:p>
    <w:p w14:paraId="58435B64" w14:textId="77777777" w:rsidR="00A804F0" w:rsidRPr="000E473A" w:rsidRDefault="00A804F0">
      <w:pPr>
        <w:pStyle w:val="Odsekzoznamu"/>
        <w:spacing w:after="0" w:line="240" w:lineRule="auto"/>
        <w:rPr>
          <w:rFonts w:ascii="Times New Roman" w:hAnsi="Times New Roman" w:cs="Times New Roman"/>
          <w:sz w:val="24"/>
          <w:szCs w:val="24"/>
        </w:rPr>
      </w:pPr>
    </w:p>
    <w:p w14:paraId="4FAAEB4A" w14:textId="13BC5CAA" w:rsidR="00093F5C" w:rsidRPr="000E473A" w:rsidRDefault="00093F5C">
      <w:pPr>
        <w:pStyle w:val="Odsekzoznamu"/>
        <w:numPr>
          <w:ilvl w:val="0"/>
          <w:numId w:val="7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stav budovy alebo jej časti nezodpovedá stavu podľa ods</w:t>
      </w:r>
      <w:r w:rsidR="005F270F"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a 2 a z tohto dôvodu nie je vôbec možné užívať budovu alebo jej časť, má nájomník právo prevzatie budovy alebo jej časti odmietnuť a žiadať od prenajímateľa, aby zjednal nápravu; do tohto času nie je povinný platiť nájomné ani úhradu za služby, ktorých poskytovanie je spojené s nájmom. </w:t>
      </w:r>
    </w:p>
    <w:p w14:paraId="5167D2F4" w14:textId="77777777" w:rsidR="00A804F0" w:rsidRPr="000E473A" w:rsidRDefault="00A804F0">
      <w:pPr>
        <w:pStyle w:val="Odsekzoznamu"/>
        <w:spacing w:after="0" w:line="240" w:lineRule="auto"/>
        <w:ind w:left="714"/>
        <w:jc w:val="both"/>
        <w:rPr>
          <w:rFonts w:ascii="Times New Roman" w:hAnsi="Times New Roman" w:cs="Times New Roman"/>
          <w:sz w:val="24"/>
          <w:szCs w:val="24"/>
        </w:rPr>
      </w:pPr>
    </w:p>
    <w:p w14:paraId="6B1154D1" w14:textId="72BC82C9" w:rsidR="00093F5C" w:rsidRPr="000E473A" w:rsidRDefault="00093F5C">
      <w:pPr>
        <w:pStyle w:val="Odsekzoznamu"/>
        <w:numPr>
          <w:ilvl w:val="0"/>
          <w:numId w:val="7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pre stav budovy alebo jej časti na začiatku nájmu možno užívať budovu alebo jej časť len obmedzene, je nájomník povinný predmet nájmu prevziať, má však právo na zľavu z nájomného a to až do zjednania nápravy zo strany prenajímateľa. Ak však obmedzené užívanie budovy alebo jej časti nemá pre nájomníka hospodársky význam, </w:t>
      </w:r>
      <w:r w:rsidRPr="000E473A">
        <w:rPr>
          <w:rFonts w:ascii="Times New Roman" w:hAnsi="Times New Roman" w:cs="Times New Roman"/>
          <w:sz w:val="24"/>
          <w:szCs w:val="24"/>
        </w:rPr>
        <w:lastRenderedPageBreak/>
        <w:t>alebo ak môže ohroziť život alebo zdravie osôb, ktoré sa majú v predmete nájmu nachádzať, má nájomník právo prevzatie budovy alebo jej časti odmietnuť a žiadať od prenajímateľa zjednanie nápravy; do tohto času nie je povinný platiť nájomné ani úhradu za služby, ktorých poskytovanie je spojené s nájmom.</w:t>
      </w:r>
    </w:p>
    <w:p w14:paraId="44F24B83" w14:textId="77777777" w:rsidR="00A804F0" w:rsidRPr="000E473A" w:rsidRDefault="00A804F0">
      <w:pPr>
        <w:pStyle w:val="Odsekzoznamu"/>
        <w:spacing w:after="0" w:line="240" w:lineRule="auto"/>
        <w:ind w:left="714"/>
        <w:jc w:val="both"/>
        <w:rPr>
          <w:rFonts w:ascii="Times New Roman" w:hAnsi="Times New Roman" w:cs="Times New Roman"/>
          <w:sz w:val="24"/>
          <w:szCs w:val="24"/>
        </w:rPr>
      </w:pPr>
    </w:p>
    <w:p w14:paraId="12EFB516" w14:textId="0F8FFE85" w:rsidR="00093F5C" w:rsidRPr="000E473A" w:rsidRDefault="00093F5C" w:rsidP="005358FF">
      <w:pPr>
        <w:pStyle w:val="Odsekzoznamu"/>
        <w:numPr>
          <w:ilvl w:val="0"/>
          <w:numId w:val="7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prenajímateľ neuvedie stav budovy alebo jej časti do súladu s ustanoveniami ods</w:t>
      </w:r>
      <w:r w:rsidR="005F270F" w:rsidRPr="000E473A">
        <w:rPr>
          <w:rFonts w:ascii="Times New Roman" w:hAnsi="Times New Roman" w:cs="Times New Roman"/>
          <w:sz w:val="24"/>
          <w:szCs w:val="24"/>
        </w:rPr>
        <w:t>ekov</w:t>
      </w:r>
      <w:r w:rsidRPr="000E473A">
        <w:rPr>
          <w:rFonts w:ascii="Times New Roman" w:hAnsi="Times New Roman" w:cs="Times New Roman"/>
          <w:sz w:val="24"/>
          <w:szCs w:val="24"/>
        </w:rPr>
        <w:t xml:space="preserve"> 1 a 2 ani do jedného mesiaca odo dňa, ktorý bol dohodnutý ako začiatok nájmu, má nájomník právo od nájomnej zmluvy odstúpiť.</w:t>
      </w:r>
    </w:p>
    <w:p w14:paraId="1102DAD9" w14:textId="77777777" w:rsidR="00093F5C" w:rsidRPr="000E473A" w:rsidRDefault="00093F5C" w:rsidP="005358FF">
      <w:pPr>
        <w:spacing w:after="0" w:line="240" w:lineRule="auto"/>
        <w:jc w:val="both"/>
        <w:rPr>
          <w:b/>
        </w:rPr>
      </w:pPr>
    </w:p>
    <w:p w14:paraId="35925FBE" w14:textId="7CAD54B7" w:rsidR="00093F5C" w:rsidRPr="000E473A" w:rsidRDefault="00093F5C" w:rsidP="005358FF">
      <w:pPr>
        <w:spacing w:after="0" w:line="240" w:lineRule="auto"/>
        <w:jc w:val="center"/>
      </w:pPr>
      <w:r w:rsidRPr="000E473A">
        <w:t xml:space="preserve">§ </w:t>
      </w:r>
      <w:r w:rsidR="005405F3">
        <w:t>1058</w:t>
      </w:r>
    </w:p>
    <w:p w14:paraId="766554D7" w14:textId="6FD6015D" w:rsidR="00DD46A5" w:rsidRPr="000E473A" w:rsidRDefault="00DD46A5" w:rsidP="009374B0">
      <w:pPr>
        <w:spacing w:after="0" w:line="240" w:lineRule="auto"/>
        <w:jc w:val="center"/>
      </w:pPr>
      <w:r w:rsidRPr="000E473A">
        <w:t>Dodatočné uvedenie do stavu spôsobilého na riadne užívanie</w:t>
      </w:r>
    </w:p>
    <w:p w14:paraId="19D0C5D9" w14:textId="77777777" w:rsidR="0075531D" w:rsidRPr="000E473A" w:rsidRDefault="0075531D">
      <w:pPr>
        <w:spacing w:after="0" w:line="240" w:lineRule="auto"/>
        <w:jc w:val="center"/>
        <w:rPr>
          <w:b/>
        </w:rPr>
      </w:pPr>
    </w:p>
    <w:p w14:paraId="4B6FDC9B" w14:textId="4B1258A6" w:rsidR="00093F5C" w:rsidRPr="000E473A" w:rsidRDefault="00093F5C">
      <w:pPr>
        <w:pStyle w:val="Odsekzoznamu"/>
        <w:widowControl w:val="0"/>
        <w:numPr>
          <w:ilvl w:val="1"/>
          <w:numId w:val="7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zmluvné strany v nájomnej zmluve výslovne dohodnú, že prenajímateľ odovzdá nájomníkovi budovu alebo jej časť v stave, v ktorom nie je spôsobilá na riadne užívanie a do stavu spôsobilého na riadne užívanie ju uvedie nájomník, nájomná zmluva upraví aj</w:t>
      </w:r>
    </w:p>
    <w:p w14:paraId="1D6F0552" w14:textId="77777777" w:rsidR="00093F5C" w:rsidRPr="000E473A" w:rsidRDefault="00093F5C">
      <w:pPr>
        <w:numPr>
          <w:ilvl w:val="1"/>
          <w:numId w:val="752"/>
        </w:numPr>
        <w:spacing w:after="0" w:line="240" w:lineRule="auto"/>
        <w:ind w:left="1066" w:hanging="357"/>
        <w:jc w:val="both"/>
      </w:pPr>
      <w:r w:rsidRPr="000E473A">
        <w:t xml:space="preserve">na koho náklady a v akej lehote dôjde k uvedeniu budovy alebo jej časti do stavu spôsobilého na riadne užívanie, </w:t>
      </w:r>
    </w:p>
    <w:p w14:paraId="472BDA8E" w14:textId="77777777" w:rsidR="00093F5C" w:rsidRPr="000E473A" w:rsidRDefault="00093F5C">
      <w:pPr>
        <w:numPr>
          <w:ilvl w:val="1"/>
          <w:numId w:val="752"/>
        </w:numPr>
        <w:spacing w:after="0" w:line="240" w:lineRule="auto"/>
        <w:ind w:left="1066" w:hanging="357"/>
        <w:jc w:val="both"/>
      </w:pPr>
      <w:r w:rsidRPr="000E473A">
        <w:t xml:space="preserve">výšku nájomného a úhrad za poskytované plnenia počas doby, v ktorej sa bude predmet nájmu uvádzať do stavu spôsobilého na riadne užívanie, </w:t>
      </w:r>
    </w:p>
    <w:p w14:paraId="786C432A" w14:textId="708B3169" w:rsidR="00093F5C" w:rsidRPr="000E473A" w:rsidRDefault="00093F5C">
      <w:pPr>
        <w:numPr>
          <w:ilvl w:val="1"/>
          <w:numId w:val="752"/>
        </w:numPr>
        <w:spacing w:after="0" w:line="240" w:lineRule="auto"/>
        <w:ind w:left="1066" w:hanging="357"/>
        <w:jc w:val="both"/>
      </w:pPr>
      <w:r w:rsidRPr="000E473A">
        <w:t>popis stavu, v akom nájomník vráti prenajímateľovi budovu alebo jej časť pri skončení nájmu, na náklady ktorej zmluvnej strany sa budova alebo jej časť do tohto stavu uvedie, prípadne to, ako sa zmluvné strany medzi sebou vyporiadajú.</w:t>
      </w:r>
    </w:p>
    <w:p w14:paraId="26F38454" w14:textId="77777777" w:rsidR="00DD46A5" w:rsidRPr="000E473A" w:rsidRDefault="00DD46A5">
      <w:pPr>
        <w:spacing w:after="0" w:line="240" w:lineRule="auto"/>
        <w:ind w:left="1066"/>
        <w:jc w:val="both"/>
      </w:pPr>
    </w:p>
    <w:p w14:paraId="6C598A55" w14:textId="2097F9AD" w:rsidR="00093F5C" w:rsidRPr="000E473A" w:rsidRDefault="00093F5C">
      <w:pPr>
        <w:pStyle w:val="Odsekzoznamu"/>
        <w:widowControl w:val="0"/>
        <w:numPr>
          <w:ilvl w:val="1"/>
          <w:numId w:val="751"/>
        </w:numPr>
        <w:tabs>
          <w:tab w:val="right" w:pos="9072"/>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nájomná zmluva nebude obsahovať ustanovenia podľa ods</w:t>
      </w:r>
      <w:r w:rsidR="005F270F"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má sa za to, že predmet nájmu nebol odovzdaný v stave, aby ho mohol nájomník riadne užívať a na vzťah sa primerane a podporne použijú ustanovenia § </w:t>
      </w:r>
      <w:r w:rsidR="005F270F" w:rsidRPr="000E473A">
        <w:rPr>
          <w:rFonts w:ascii="Times New Roman" w:hAnsi="Times New Roman" w:cs="Times New Roman"/>
          <w:sz w:val="24"/>
          <w:szCs w:val="24"/>
        </w:rPr>
        <w:t>10</w:t>
      </w:r>
      <w:r w:rsidR="00180D90">
        <w:rPr>
          <w:rFonts w:ascii="Times New Roman" w:hAnsi="Times New Roman" w:cs="Times New Roman"/>
          <w:sz w:val="24"/>
          <w:szCs w:val="24"/>
        </w:rPr>
        <w:t>5</w:t>
      </w:r>
      <w:r w:rsidR="005405F3">
        <w:rPr>
          <w:rFonts w:ascii="Times New Roman" w:hAnsi="Times New Roman" w:cs="Times New Roman"/>
          <w:sz w:val="24"/>
          <w:szCs w:val="24"/>
        </w:rPr>
        <w:t>7</w:t>
      </w:r>
      <w:r w:rsidRPr="000E473A">
        <w:rPr>
          <w:rFonts w:ascii="Times New Roman" w:hAnsi="Times New Roman" w:cs="Times New Roman"/>
          <w:sz w:val="24"/>
          <w:szCs w:val="24"/>
        </w:rPr>
        <w:t xml:space="preserve"> ods. 3 až 5.</w:t>
      </w:r>
      <w:r w:rsidRPr="000E473A">
        <w:rPr>
          <w:rFonts w:ascii="Times New Roman" w:hAnsi="Times New Roman" w:cs="Times New Roman"/>
          <w:i/>
          <w:sz w:val="24"/>
          <w:szCs w:val="24"/>
        </w:rPr>
        <w:t xml:space="preserve"> </w:t>
      </w:r>
    </w:p>
    <w:p w14:paraId="421CC442" w14:textId="77777777" w:rsidR="00093F5C" w:rsidRPr="000E473A" w:rsidRDefault="00093F5C">
      <w:pPr>
        <w:tabs>
          <w:tab w:val="right" w:pos="9072"/>
        </w:tabs>
        <w:spacing w:after="0" w:line="240" w:lineRule="auto"/>
        <w:jc w:val="both"/>
        <w:rPr>
          <w:b/>
        </w:rPr>
      </w:pPr>
    </w:p>
    <w:p w14:paraId="64A1E8AC" w14:textId="77777777" w:rsidR="00093F5C" w:rsidRPr="000E473A" w:rsidRDefault="00093F5C">
      <w:pPr>
        <w:spacing w:after="0" w:line="240" w:lineRule="auto"/>
        <w:jc w:val="center"/>
        <w:rPr>
          <w:spacing w:val="30"/>
        </w:rPr>
      </w:pPr>
      <w:r w:rsidRPr="000E473A">
        <w:rPr>
          <w:spacing w:val="30"/>
        </w:rPr>
        <w:t>Stav budovy alebo jej časti počas nájmu</w:t>
      </w:r>
    </w:p>
    <w:p w14:paraId="32680060" w14:textId="77777777" w:rsidR="00093F5C" w:rsidRPr="000E473A" w:rsidRDefault="00093F5C">
      <w:pPr>
        <w:spacing w:after="0" w:line="240" w:lineRule="auto"/>
        <w:jc w:val="center"/>
      </w:pPr>
    </w:p>
    <w:p w14:paraId="5AE3404F" w14:textId="01522BCE" w:rsidR="00093F5C" w:rsidRPr="000E473A" w:rsidRDefault="00093F5C">
      <w:pPr>
        <w:spacing w:after="0" w:line="240" w:lineRule="auto"/>
        <w:jc w:val="center"/>
      </w:pPr>
      <w:r w:rsidRPr="000E473A">
        <w:t xml:space="preserve">§ </w:t>
      </w:r>
      <w:r w:rsidR="005405F3">
        <w:t>1059</w:t>
      </w:r>
    </w:p>
    <w:p w14:paraId="1C86991D" w14:textId="3DFB3D13" w:rsidR="00DD46A5" w:rsidRPr="000E473A" w:rsidRDefault="00DD46A5">
      <w:pPr>
        <w:spacing w:after="0" w:line="240" w:lineRule="auto"/>
        <w:jc w:val="center"/>
      </w:pPr>
      <w:r w:rsidRPr="000E473A">
        <w:t>Základné ustanovenia</w:t>
      </w:r>
    </w:p>
    <w:p w14:paraId="48FE648E" w14:textId="77777777" w:rsidR="0075531D" w:rsidRPr="000E473A" w:rsidRDefault="0075531D">
      <w:pPr>
        <w:spacing w:after="0" w:line="240" w:lineRule="auto"/>
        <w:jc w:val="both"/>
        <w:rPr>
          <w:b/>
        </w:rPr>
      </w:pPr>
    </w:p>
    <w:p w14:paraId="5B2703F1" w14:textId="30FEF6FB" w:rsidR="00093F5C" w:rsidRPr="000E473A" w:rsidRDefault="00093F5C">
      <w:pPr>
        <w:pStyle w:val="Odsekzoznamu"/>
        <w:numPr>
          <w:ilvl w:val="0"/>
          <w:numId w:val="7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je povinný po celú dobu nájmu udržiavať prenajatú budovu alebo jej časť v stave spôsobilom na riadne užívanie.  </w:t>
      </w:r>
    </w:p>
    <w:p w14:paraId="4055B9F9" w14:textId="77777777" w:rsidR="0075531D" w:rsidRPr="000E473A" w:rsidRDefault="0075531D">
      <w:pPr>
        <w:pStyle w:val="Odsekzoznamu"/>
        <w:spacing w:after="0" w:line="240" w:lineRule="auto"/>
        <w:ind w:left="714"/>
        <w:jc w:val="both"/>
        <w:rPr>
          <w:rFonts w:ascii="Times New Roman" w:hAnsi="Times New Roman" w:cs="Times New Roman"/>
          <w:sz w:val="24"/>
          <w:szCs w:val="24"/>
        </w:rPr>
      </w:pPr>
    </w:p>
    <w:p w14:paraId="02CF2E50" w14:textId="77777777" w:rsidR="00093F5C" w:rsidRPr="000E473A" w:rsidRDefault="00093F5C">
      <w:pPr>
        <w:numPr>
          <w:ilvl w:val="0"/>
          <w:numId w:val="753"/>
        </w:numPr>
        <w:spacing w:after="0" w:line="240" w:lineRule="auto"/>
        <w:ind w:left="714" w:hanging="357"/>
        <w:jc w:val="both"/>
        <w:rPr>
          <w:bCs/>
        </w:rPr>
      </w:pPr>
      <w:r w:rsidRPr="000E473A">
        <w:rPr>
          <w:bCs/>
        </w:rPr>
        <w:t>Nájomník nesmie vykonávať stavebné úpravy, ani inú podstatnú zmenu v predmete nájmu bez predchádzajúceho súhlasu prenajímateľa, a to ani na vlastné náklady.</w:t>
      </w:r>
    </w:p>
    <w:p w14:paraId="61306CE8" w14:textId="77777777" w:rsidR="00093F5C" w:rsidRPr="000E473A" w:rsidRDefault="00093F5C">
      <w:pPr>
        <w:spacing w:after="0" w:line="240" w:lineRule="auto"/>
        <w:jc w:val="both"/>
        <w:rPr>
          <w:b/>
        </w:rPr>
      </w:pPr>
    </w:p>
    <w:p w14:paraId="19CEE2D1" w14:textId="48673C07" w:rsidR="00093F5C" w:rsidRPr="000E473A" w:rsidRDefault="00093F5C">
      <w:pPr>
        <w:spacing w:after="0" w:line="240" w:lineRule="auto"/>
        <w:jc w:val="center"/>
      </w:pPr>
      <w:r w:rsidRPr="000E473A">
        <w:t xml:space="preserve">§ </w:t>
      </w:r>
      <w:r w:rsidR="005405F3">
        <w:t>1060</w:t>
      </w:r>
    </w:p>
    <w:p w14:paraId="30E030F0" w14:textId="46F69A46" w:rsidR="00093F5C" w:rsidRPr="000E473A" w:rsidRDefault="00093F5C">
      <w:pPr>
        <w:spacing w:after="0" w:line="240" w:lineRule="auto"/>
        <w:jc w:val="center"/>
      </w:pPr>
      <w:r w:rsidRPr="000E473A">
        <w:t>Udržiavacie opatrenia</w:t>
      </w:r>
    </w:p>
    <w:p w14:paraId="7D8949B7" w14:textId="77777777" w:rsidR="0075531D" w:rsidRPr="000E473A" w:rsidRDefault="0075531D">
      <w:pPr>
        <w:spacing w:after="0" w:line="240" w:lineRule="auto"/>
        <w:jc w:val="both"/>
      </w:pPr>
    </w:p>
    <w:p w14:paraId="23C225D4" w14:textId="0ED22ECC" w:rsidR="00093F5C" w:rsidRPr="000E473A" w:rsidRDefault="00093F5C">
      <w:pPr>
        <w:pStyle w:val="Odsekzoznamu"/>
        <w:widowControl w:val="0"/>
        <w:numPr>
          <w:ilvl w:val="0"/>
          <w:numId w:val="754"/>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Nájomník je povinný strpieť opatrenia, ktoré sú potrebné na údržbu alebo opravu prenajatej budovy alebo jej časti (udržiavacie opatrenia), ak má ich vykonanie  nepodstatný vplyv na užívanie predmetu nájmu, alebo ak ich prenajímateľ vykonáva na príkaz orgánu verejnej moci, alebo ak je ich vykonanie potrebné na predchádzanie škody, zmenšenie rozsahu škody alebo odstránenie škodlivých následkov. </w:t>
      </w:r>
    </w:p>
    <w:p w14:paraId="61D07CC4" w14:textId="77777777" w:rsidR="0075531D" w:rsidRPr="000E473A" w:rsidRDefault="0075531D">
      <w:pPr>
        <w:pStyle w:val="Odsekzoznamu"/>
        <w:widowControl w:val="0"/>
        <w:spacing w:after="0" w:line="240" w:lineRule="auto"/>
        <w:jc w:val="both"/>
        <w:rPr>
          <w:rFonts w:ascii="Times New Roman" w:hAnsi="Times New Roman" w:cs="Times New Roman"/>
          <w:sz w:val="24"/>
          <w:szCs w:val="24"/>
        </w:rPr>
      </w:pPr>
    </w:p>
    <w:p w14:paraId="6A320A28" w14:textId="6D6A9F16" w:rsidR="00093F5C" w:rsidRPr="000E473A" w:rsidRDefault="00093F5C">
      <w:pPr>
        <w:pStyle w:val="Odsekzoznamu"/>
        <w:widowControl w:val="0"/>
        <w:numPr>
          <w:ilvl w:val="0"/>
          <w:numId w:val="754"/>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Udržiavacie opatrenia musia byť nájomníkovi oznámené vopred; to neplatí v prípade bezprostrednej hrozby škody. </w:t>
      </w:r>
    </w:p>
    <w:p w14:paraId="1CBCA010" w14:textId="3B76A93E" w:rsidR="00093F5C" w:rsidRPr="000E473A" w:rsidRDefault="00093F5C">
      <w:pPr>
        <w:pStyle w:val="Odsekzoznamu"/>
        <w:widowControl w:val="0"/>
        <w:numPr>
          <w:ilvl w:val="0"/>
          <w:numId w:val="754"/>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v dôsledku udržiavacieho opatrenia môže nájomník užívať budovu alebo jej časť iba obmedzene, alebo ak ju nemôže užívať vôbec, má okrem práva na zľavu z nájomného alebo práva nezaplatiť nájomné (§ </w:t>
      </w:r>
      <w:r w:rsidR="004B3E58" w:rsidRPr="000E473A">
        <w:rPr>
          <w:rFonts w:ascii="Times New Roman" w:hAnsi="Times New Roman" w:cs="Times New Roman"/>
          <w:sz w:val="24"/>
          <w:szCs w:val="24"/>
        </w:rPr>
        <w:t>10</w:t>
      </w:r>
      <w:r w:rsidR="00644676" w:rsidRPr="000E473A">
        <w:rPr>
          <w:rFonts w:ascii="Times New Roman" w:hAnsi="Times New Roman" w:cs="Times New Roman"/>
          <w:sz w:val="24"/>
          <w:szCs w:val="24"/>
        </w:rPr>
        <w:t>4</w:t>
      </w:r>
      <w:r w:rsidR="005405F3">
        <w:rPr>
          <w:rFonts w:ascii="Times New Roman" w:hAnsi="Times New Roman" w:cs="Times New Roman"/>
          <w:sz w:val="24"/>
          <w:szCs w:val="24"/>
        </w:rPr>
        <w:t>3</w:t>
      </w:r>
      <w:r w:rsidRPr="000E473A">
        <w:rPr>
          <w:rFonts w:ascii="Times New Roman" w:hAnsi="Times New Roman" w:cs="Times New Roman"/>
          <w:sz w:val="24"/>
          <w:szCs w:val="24"/>
        </w:rPr>
        <w:t>), aj právo na primeranú náhradu účelne vynaložených  nákladov, ktoré nájomníkovi v dôsledku udržiavacieho opatrenia vznikli.</w:t>
      </w:r>
    </w:p>
    <w:p w14:paraId="19238C67" w14:textId="77777777" w:rsidR="0075531D" w:rsidRPr="000E473A" w:rsidRDefault="0075531D">
      <w:pPr>
        <w:pStyle w:val="Odsekzoznamu"/>
        <w:spacing w:after="0" w:line="240" w:lineRule="auto"/>
        <w:rPr>
          <w:rFonts w:ascii="Times New Roman" w:hAnsi="Times New Roman" w:cs="Times New Roman"/>
          <w:sz w:val="24"/>
          <w:szCs w:val="24"/>
        </w:rPr>
      </w:pPr>
    </w:p>
    <w:p w14:paraId="0B553F23" w14:textId="77777777" w:rsidR="00093F5C" w:rsidRPr="000E473A" w:rsidRDefault="00093F5C">
      <w:pPr>
        <w:pStyle w:val="Odsekzoznamu"/>
        <w:widowControl w:val="0"/>
        <w:numPr>
          <w:ilvl w:val="0"/>
          <w:numId w:val="754"/>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má dôjsť v dôsledku udržiavacích opatrení k vyprataniu alebo vysťahovaniu predmetu nájmu, musí o tom prenajímateľ informovať nájomníka ihneď po tom, ako sa o potrebe vypratania alebo vysťahovania dozvedel alebo mohol dozvedieť; v opačnom prípade je prenajímateľ povinný nahradiť škodu, ktorá nájomníkovi vznikne, tejto zodpovednosti sa zbaví, ak preukáže, že škode nemohol zabrániť ani pri vynaložení všetkého úsilia.</w:t>
      </w:r>
    </w:p>
    <w:p w14:paraId="3F81A07D" w14:textId="77777777" w:rsidR="00714B51" w:rsidRDefault="00714B51">
      <w:pPr>
        <w:spacing w:after="0" w:line="240" w:lineRule="auto"/>
        <w:jc w:val="center"/>
        <w:rPr>
          <w:bCs/>
        </w:rPr>
      </w:pPr>
    </w:p>
    <w:p w14:paraId="70B46D72" w14:textId="52478684" w:rsidR="00093F5C" w:rsidRPr="000E473A" w:rsidRDefault="00093F5C">
      <w:pPr>
        <w:spacing w:after="0" w:line="240" w:lineRule="auto"/>
        <w:jc w:val="center"/>
        <w:rPr>
          <w:bCs/>
        </w:rPr>
      </w:pPr>
      <w:r w:rsidRPr="000E473A">
        <w:rPr>
          <w:bCs/>
        </w:rPr>
        <w:t xml:space="preserve">§ </w:t>
      </w:r>
      <w:r w:rsidR="005405F3">
        <w:rPr>
          <w:bCs/>
        </w:rPr>
        <w:t>1061</w:t>
      </w:r>
    </w:p>
    <w:p w14:paraId="54D799DC" w14:textId="6A64AF2C" w:rsidR="00093F5C" w:rsidRPr="000E473A" w:rsidRDefault="00093F5C">
      <w:pPr>
        <w:spacing w:after="0" w:line="240" w:lineRule="auto"/>
        <w:jc w:val="center"/>
        <w:rPr>
          <w:bCs/>
        </w:rPr>
      </w:pPr>
      <w:r w:rsidRPr="000E473A">
        <w:rPr>
          <w:bCs/>
        </w:rPr>
        <w:t>Modernizačné opatrenia</w:t>
      </w:r>
    </w:p>
    <w:p w14:paraId="33A12891" w14:textId="77777777" w:rsidR="0075531D" w:rsidRPr="000E473A" w:rsidRDefault="0075531D">
      <w:pPr>
        <w:pStyle w:val="Odsekzoznamu"/>
        <w:spacing w:after="0" w:line="240" w:lineRule="auto"/>
        <w:ind w:left="360"/>
        <w:jc w:val="both"/>
        <w:rPr>
          <w:rFonts w:ascii="Times New Roman" w:hAnsi="Times New Roman" w:cs="Times New Roman"/>
          <w:b/>
          <w:sz w:val="24"/>
          <w:szCs w:val="24"/>
        </w:rPr>
      </w:pPr>
    </w:p>
    <w:p w14:paraId="6E36790A" w14:textId="77777777" w:rsidR="00093F5C" w:rsidRPr="000E473A" w:rsidRDefault="00093F5C">
      <w:pPr>
        <w:spacing w:after="0" w:line="240" w:lineRule="auto"/>
        <w:ind w:firstLine="357"/>
        <w:jc w:val="both"/>
      </w:pPr>
      <w:r w:rsidRPr="000E473A">
        <w:t>Modernizačné opatrenia sú úpravy vykonávané na budove alebo na jej častiach, ktoré zlepšujú ich technický stav, funkčnosť, energetickú efektívnosť a celkovú výkonnosť, najmä ak sa nimi:</w:t>
      </w:r>
    </w:p>
    <w:p w14:paraId="3ACE78F5" w14:textId="77777777" w:rsidR="00093F5C" w:rsidRPr="000E473A" w:rsidRDefault="00093F5C">
      <w:pPr>
        <w:pStyle w:val="Odsekzoznamu"/>
        <w:widowControl w:val="0"/>
        <w:numPr>
          <w:ilvl w:val="0"/>
          <w:numId w:val="7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udržateľne šetrí konečná energia v budove alebo jej časti inštaláciou alebo zriadením vykurovacieho systému v budove (energetická modernizácia),</w:t>
      </w:r>
    </w:p>
    <w:p w14:paraId="1E032074" w14:textId="77777777" w:rsidR="00093F5C" w:rsidRPr="000E473A" w:rsidRDefault="00093F5C">
      <w:pPr>
        <w:pStyle w:val="Odsekzoznamu"/>
        <w:widowControl w:val="0"/>
        <w:numPr>
          <w:ilvl w:val="0"/>
          <w:numId w:val="7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udržateľne šetrí neobnoviteľná primárna energia alebo udržateľne chráni klíma, </w:t>
      </w:r>
    </w:p>
    <w:p w14:paraId="7900C69F" w14:textId="77777777" w:rsidR="00093F5C" w:rsidRPr="000E473A" w:rsidRDefault="00093F5C">
      <w:pPr>
        <w:pStyle w:val="Odsekzoznamu"/>
        <w:widowControl w:val="0"/>
        <w:numPr>
          <w:ilvl w:val="0"/>
          <w:numId w:val="7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udržateľným spôsobom znižuje spotreba vody,</w:t>
      </w:r>
    </w:p>
    <w:p w14:paraId="2DD0C2B7" w14:textId="77777777" w:rsidR="00093F5C" w:rsidRPr="000E473A" w:rsidRDefault="00093F5C">
      <w:pPr>
        <w:pStyle w:val="Odsekzoznamu"/>
        <w:widowControl w:val="0"/>
        <w:numPr>
          <w:ilvl w:val="0"/>
          <w:numId w:val="7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udržateľne zvyšuje úžitková hodnota prenajímanej nehnuteľnosti, </w:t>
      </w:r>
    </w:p>
    <w:p w14:paraId="3CCAB12F" w14:textId="77777777" w:rsidR="00093F5C" w:rsidRPr="000E473A" w:rsidRDefault="00093F5C">
      <w:pPr>
        <w:pStyle w:val="Odsekzoznamu"/>
        <w:widowControl w:val="0"/>
        <w:numPr>
          <w:ilvl w:val="0"/>
          <w:numId w:val="7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trvalo zlepšia všeobecné životné podmienky.</w:t>
      </w:r>
    </w:p>
    <w:p w14:paraId="46FC3596" w14:textId="77777777" w:rsidR="00093F5C" w:rsidRPr="000E473A" w:rsidRDefault="00093F5C">
      <w:pPr>
        <w:pStyle w:val="Odsekzoznamu"/>
        <w:spacing w:after="0" w:line="240" w:lineRule="auto"/>
        <w:ind w:left="360"/>
        <w:jc w:val="both"/>
        <w:rPr>
          <w:rFonts w:ascii="Times New Roman" w:hAnsi="Times New Roman" w:cs="Times New Roman"/>
          <w:sz w:val="24"/>
          <w:szCs w:val="24"/>
        </w:rPr>
      </w:pPr>
    </w:p>
    <w:p w14:paraId="54A08957" w14:textId="1D004B60" w:rsidR="00093F5C" w:rsidRPr="000E473A" w:rsidRDefault="00093F5C">
      <w:pPr>
        <w:spacing w:after="0" w:line="240" w:lineRule="auto"/>
        <w:jc w:val="center"/>
      </w:pPr>
      <w:r w:rsidRPr="000E473A">
        <w:t xml:space="preserve">§ </w:t>
      </w:r>
      <w:r w:rsidR="005405F3">
        <w:t>1062</w:t>
      </w:r>
    </w:p>
    <w:p w14:paraId="2DC1C43F" w14:textId="26C4B61E" w:rsidR="00093F5C" w:rsidRPr="000E473A" w:rsidRDefault="00093F5C">
      <w:pPr>
        <w:spacing w:after="0" w:line="240" w:lineRule="auto"/>
        <w:jc w:val="center"/>
        <w:rPr>
          <w:bCs/>
        </w:rPr>
      </w:pPr>
      <w:r w:rsidRPr="000E473A">
        <w:rPr>
          <w:bCs/>
        </w:rPr>
        <w:t>Oznámenie modernizačných opatrení</w:t>
      </w:r>
    </w:p>
    <w:p w14:paraId="638B59E3" w14:textId="77777777" w:rsidR="0075531D" w:rsidRPr="000E473A" w:rsidRDefault="0075531D">
      <w:pPr>
        <w:spacing w:after="0" w:line="240" w:lineRule="auto"/>
        <w:jc w:val="center"/>
      </w:pPr>
    </w:p>
    <w:p w14:paraId="7D925F1A" w14:textId="1A8610AD" w:rsidR="00093F5C" w:rsidRPr="000E473A" w:rsidRDefault="00093F5C">
      <w:pPr>
        <w:pStyle w:val="Odsekzoznamu"/>
        <w:widowControl w:val="0"/>
        <w:numPr>
          <w:ilvl w:val="0"/>
          <w:numId w:val="75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je povinný informovať nájomníka o modernizačnom opatrení v písomnej forme, najmenej tri mesiace pred jeho plánovaným začiatkom (oznámenie o modernizácii). </w:t>
      </w:r>
    </w:p>
    <w:p w14:paraId="243A792B" w14:textId="77777777" w:rsidR="0075531D" w:rsidRPr="000E473A" w:rsidRDefault="0075531D">
      <w:pPr>
        <w:pStyle w:val="Odsekzoznamu"/>
        <w:widowControl w:val="0"/>
        <w:spacing w:after="0" w:line="240" w:lineRule="auto"/>
        <w:jc w:val="both"/>
        <w:rPr>
          <w:rFonts w:ascii="Times New Roman" w:hAnsi="Times New Roman" w:cs="Times New Roman"/>
          <w:sz w:val="24"/>
          <w:szCs w:val="24"/>
        </w:rPr>
      </w:pPr>
    </w:p>
    <w:p w14:paraId="73576DD1" w14:textId="77777777" w:rsidR="00093F5C" w:rsidRPr="000E473A" w:rsidRDefault="00093F5C">
      <w:pPr>
        <w:pStyle w:val="Odsekzoznamu"/>
        <w:widowControl w:val="0"/>
        <w:numPr>
          <w:ilvl w:val="0"/>
          <w:numId w:val="75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Oznámenie o modernizácii musí obsahovať informácie o:</w:t>
      </w:r>
    </w:p>
    <w:p w14:paraId="7C1CD10D" w14:textId="77777777" w:rsidR="00093F5C" w:rsidRPr="000E473A" w:rsidRDefault="00093F5C">
      <w:pPr>
        <w:pStyle w:val="Odsekzoznamu"/>
        <w:widowControl w:val="0"/>
        <w:numPr>
          <w:ilvl w:val="0"/>
          <w:numId w:val="75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povahe a predpokladanom rozsahu modernizačného opatrenia,</w:t>
      </w:r>
    </w:p>
    <w:p w14:paraId="788CCFBD" w14:textId="77777777" w:rsidR="00093F5C" w:rsidRPr="000E473A" w:rsidRDefault="00093F5C">
      <w:pPr>
        <w:pStyle w:val="Odsekzoznamu"/>
        <w:widowControl w:val="0"/>
        <w:numPr>
          <w:ilvl w:val="0"/>
          <w:numId w:val="75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dôvodoch vykonania modernizačného opatrenia,</w:t>
      </w:r>
    </w:p>
    <w:p w14:paraId="4D0A74C7" w14:textId="7E545F19" w:rsidR="00093F5C" w:rsidRPr="000E473A" w:rsidRDefault="00093F5C">
      <w:pPr>
        <w:pStyle w:val="Odsekzoznamu"/>
        <w:widowControl w:val="0"/>
        <w:numPr>
          <w:ilvl w:val="0"/>
          <w:numId w:val="757"/>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predpokladanom začiatku a predpokladanom trvaní modernizačného opatrenia.</w:t>
      </w:r>
    </w:p>
    <w:p w14:paraId="05D13F24" w14:textId="77777777" w:rsidR="0075531D" w:rsidRPr="000E473A" w:rsidRDefault="0075531D">
      <w:pPr>
        <w:pStyle w:val="Odsekzoznamu"/>
        <w:widowControl w:val="0"/>
        <w:spacing w:after="0" w:line="240" w:lineRule="auto"/>
        <w:ind w:left="1066"/>
        <w:jc w:val="both"/>
        <w:rPr>
          <w:rFonts w:ascii="Times New Roman" w:hAnsi="Times New Roman" w:cs="Times New Roman"/>
          <w:sz w:val="24"/>
          <w:szCs w:val="24"/>
        </w:rPr>
      </w:pPr>
    </w:p>
    <w:p w14:paraId="252EDE85" w14:textId="7F21D4A0" w:rsidR="00093F5C" w:rsidRPr="000E473A" w:rsidRDefault="00093F5C">
      <w:pPr>
        <w:pStyle w:val="Odsekzoznamu"/>
        <w:widowControl w:val="0"/>
        <w:numPr>
          <w:ilvl w:val="0"/>
          <w:numId w:val="75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má dôjsť v dôsledku modernizačných opatrení k vyprataniu alebo k vysťahovaniu predmetu nájmu, musí oznámenie o modernizácii obsahovať aj informáciu o predpokladanej dobe, počas ktorej má byť predmet nájmu vysťahovaný alebo vyprataný.</w:t>
      </w:r>
    </w:p>
    <w:p w14:paraId="4FE6FB7B" w14:textId="77777777" w:rsidR="0075531D" w:rsidRPr="000E473A" w:rsidRDefault="0075531D">
      <w:pPr>
        <w:pStyle w:val="Odsekzoznamu"/>
        <w:widowControl w:val="0"/>
        <w:spacing w:after="0" w:line="240" w:lineRule="auto"/>
        <w:jc w:val="both"/>
        <w:rPr>
          <w:rFonts w:ascii="Times New Roman" w:hAnsi="Times New Roman" w:cs="Times New Roman"/>
          <w:sz w:val="24"/>
          <w:szCs w:val="24"/>
        </w:rPr>
      </w:pPr>
    </w:p>
    <w:p w14:paraId="121B6132" w14:textId="77777777" w:rsidR="00093F5C" w:rsidRPr="000E473A" w:rsidRDefault="00093F5C">
      <w:pPr>
        <w:pStyle w:val="Odsekzoznamu"/>
        <w:widowControl w:val="0"/>
        <w:numPr>
          <w:ilvl w:val="0"/>
          <w:numId w:val="756"/>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Povinnosť oznámenia o modernizácii prenajímateľovi nevznikne, ak majú modernizačné opatrenia len nepodstatný vplyv na predmet nájmu a na jeho užívanie.</w:t>
      </w:r>
    </w:p>
    <w:p w14:paraId="0E52D0C1" w14:textId="77777777" w:rsidR="005358FF" w:rsidRPr="000E473A" w:rsidRDefault="005358FF">
      <w:pPr>
        <w:spacing w:after="0" w:line="240" w:lineRule="auto"/>
        <w:jc w:val="center"/>
      </w:pPr>
    </w:p>
    <w:p w14:paraId="3FF40332" w14:textId="2F58580D" w:rsidR="00093F5C" w:rsidRPr="000E473A" w:rsidRDefault="00093F5C">
      <w:pPr>
        <w:spacing w:after="0" w:line="240" w:lineRule="auto"/>
        <w:jc w:val="center"/>
      </w:pPr>
      <w:r w:rsidRPr="000E473A">
        <w:t xml:space="preserve">§ </w:t>
      </w:r>
      <w:r w:rsidR="005405F3">
        <w:t>1063</w:t>
      </w:r>
    </w:p>
    <w:p w14:paraId="0F2B6F4E" w14:textId="1993E83F" w:rsidR="00093F5C" w:rsidRPr="000E473A" w:rsidRDefault="00093F5C">
      <w:pPr>
        <w:spacing w:after="0" w:line="240" w:lineRule="auto"/>
        <w:jc w:val="center"/>
      </w:pPr>
      <w:r w:rsidRPr="000E473A">
        <w:t>Dohoda o modernizačných opatreniach</w:t>
      </w:r>
    </w:p>
    <w:p w14:paraId="5A4169BD" w14:textId="77777777" w:rsidR="0075531D" w:rsidRPr="000E473A" w:rsidRDefault="0075531D">
      <w:pPr>
        <w:pStyle w:val="Odsekzoznamu"/>
        <w:spacing w:after="0" w:line="240" w:lineRule="auto"/>
        <w:ind w:left="360"/>
        <w:jc w:val="center"/>
        <w:rPr>
          <w:rFonts w:ascii="Times New Roman" w:hAnsi="Times New Roman" w:cs="Times New Roman"/>
          <w:b/>
          <w:sz w:val="24"/>
          <w:szCs w:val="24"/>
        </w:rPr>
      </w:pPr>
    </w:p>
    <w:p w14:paraId="1059CA85" w14:textId="77777777" w:rsidR="00093F5C" w:rsidRPr="000E473A" w:rsidRDefault="00093F5C">
      <w:pPr>
        <w:spacing w:after="0" w:line="240" w:lineRule="auto"/>
        <w:ind w:firstLine="357"/>
        <w:jc w:val="both"/>
      </w:pPr>
      <w:r w:rsidRPr="000E473A">
        <w:t xml:space="preserve">Prenajímateľ a nájomník (nájomníci) budovy môžu uzavrieť dohodu o modernizačných opatreniach, najmä o časovom a technickom postupe vykonávania modernizačných opatrení, </w:t>
      </w:r>
      <w:r w:rsidRPr="000E473A">
        <w:lastRenderedPageBreak/>
        <w:t xml:space="preserve">o budúcej výške nájomného, ako aj o náhrade primeraných nákladov, ktoré nájomníkovi (nájomníkom) v dôsledku modernizačného opatrenia vzniknú. </w:t>
      </w:r>
    </w:p>
    <w:p w14:paraId="5FBB1938" w14:textId="77777777" w:rsidR="00093F5C" w:rsidRPr="000E473A" w:rsidRDefault="00093F5C">
      <w:pPr>
        <w:pStyle w:val="Odsekzoznamu"/>
        <w:spacing w:after="0" w:line="240" w:lineRule="auto"/>
        <w:ind w:left="360"/>
        <w:jc w:val="both"/>
        <w:rPr>
          <w:rFonts w:ascii="Times New Roman" w:hAnsi="Times New Roman" w:cs="Times New Roman"/>
          <w:b/>
          <w:sz w:val="24"/>
          <w:szCs w:val="24"/>
        </w:rPr>
      </w:pPr>
    </w:p>
    <w:p w14:paraId="27C36F6F" w14:textId="6B36AAB6" w:rsidR="00093F5C" w:rsidRPr="000E473A" w:rsidRDefault="00093F5C">
      <w:pPr>
        <w:spacing w:after="0" w:line="240" w:lineRule="auto"/>
        <w:jc w:val="center"/>
      </w:pPr>
      <w:r w:rsidRPr="000E473A">
        <w:t xml:space="preserve">§ </w:t>
      </w:r>
      <w:r w:rsidR="005405F3">
        <w:t>1064</w:t>
      </w:r>
    </w:p>
    <w:p w14:paraId="0F96B2FE" w14:textId="11E1F880" w:rsidR="00093F5C" w:rsidRPr="000E473A" w:rsidRDefault="00093F5C">
      <w:pPr>
        <w:spacing w:after="0" w:line="240" w:lineRule="auto"/>
        <w:jc w:val="center"/>
        <w:rPr>
          <w:bCs/>
        </w:rPr>
      </w:pPr>
      <w:r w:rsidRPr="000E473A">
        <w:rPr>
          <w:bCs/>
        </w:rPr>
        <w:t>Povinnosť strpieť modernizačné opatrenia</w:t>
      </w:r>
    </w:p>
    <w:p w14:paraId="2506F3AF" w14:textId="77777777" w:rsidR="0075531D" w:rsidRPr="000E473A" w:rsidRDefault="0075531D">
      <w:pPr>
        <w:spacing w:after="0" w:line="240" w:lineRule="auto"/>
        <w:jc w:val="center"/>
        <w:rPr>
          <w:bCs/>
        </w:rPr>
      </w:pPr>
    </w:p>
    <w:p w14:paraId="235D808F" w14:textId="6C35A43E" w:rsidR="00093F5C" w:rsidRPr="000E473A" w:rsidRDefault="00093F5C">
      <w:pPr>
        <w:pStyle w:val="Odsekzoznamu"/>
        <w:widowControl w:val="0"/>
        <w:numPr>
          <w:ilvl w:val="0"/>
          <w:numId w:val="7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Nájomník je povinný strpieť modernizačné opatrenia; to neplatí, ak nájomník v predmete nájmu trvalo býva a ak je vykonanie modernizačného opatrenia spojené s potrebou vypratania alebo vysťahovania predmetu nájmu, čo spôsobí nájomníkovi alebo členom jeho domácnosti mimoriadne závažné ťažkosti, ktoré nemožno odôvodniť ani po zohľadnení oprávnených záujmov prenajímateľa a ostatných nájomníkov v dome, alebo záujmov udržateľnej úspory energií alebo trvalého zlepšenia všeobecných životných podmienok.</w:t>
      </w:r>
    </w:p>
    <w:p w14:paraId="60EABE81" w14:textId="77777777" w:rsidR="0075531D" w:rsidRPr="000E473A" w:rsidRDefault="0075531D">
      <w:pPr>
        <w:pStyle w:val="Odsekzoznamu"/>
        <w:widowControl w:val="0"/>
        <w:spacing w:after="0" w:line="240" w:lineRule="auto"/>
        <w:ind w:left="714"/>
        <w:jc w:val="both"/>
        <w:rPr>
          <w:rFonts w:ascii="Times New Roman" w:hAnsi="Times New Roman" w:cs="Times New Roman"/>
          <w:sz w:val="24"/>
          <w:szCs w:val="24"/>
        </w:rPr>
      </w:pPr>
    </w:p>
    <w:p w14:paraId="5519AFF6" w14:textId="2B3FE69A" w:rsidR="00093F5C" w:rsidRPr="000E473A" w:rsidRDefault="00093F5C">
      <w:pPr>
        <w:pStyle w:val="Odsekzoznamu"/>
        <w:widowControl w:val="0"/>
        <w:numPr>
          <w:ilvl w:val="0"/>
          <w:numId w:val="7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dôjsť v dôsledku modernizačných opatrení k vyprataniu alebo k vysťahovaniu predmetu nájmu, je prenajímateľ povinný poskytnúť nájomníkovi primeranú náhradu účelne vynaložených nákladov, ktoré nájomníkovi v súvislosti s vysťahovaním alebo vyprataním vzniknú; právo na zľavu z nájomného alebo právo nezaplatiť nájomné podľa § </w:t>
      </w:r>
      <w:r w:rsidR="004B3E58" w:rsidRPr="000E473A">
        <w:rPr>
          <w:rFonts w:ascii="Times New Roman" w:hAnsi="Times New Roman" w:cs="Times New Roman"/>
          <w:sz w:val="24"/>
          <w:szCs w:val="24"/>
        </w:rPr>
        <w:t>10</w:t>
      </w:r>
      <w:r w:rsidR="00644676" w:rsidRPr="000E473A">
        <w:rPr>
          <w:rFonts w:ascii="Times New Roman" w:hAnsi="Times New Roman" w:cs="Times New Roman"/>
          <w:sz w:val="24"/>
          <w:szCs w:val="24"/>
        </w:rPr>
        <w:t>4</w:t>
      </w:r>
      <w:r w:rsidR="005405F3">
        <w:rPr>
          <w:rFonts w:ascii="Times New Roman" w:hAnsi="Times New Roman" w:cs="Times New Roman"/>
          <w:sz w:val="24"/>
          <w:szCs w:val="24"/>
        </w:rPr>
        <w:t>3</w:t>
      </w:r>
      <w:r w:rsidRPr="000E473A">
        <w:rPr>
          <w:rFonts w:ascii="Times New Roman" w:hAnsi="Times New Roman" w:cs="Times New Roman"/>
          <w:sz w:val="24"/>
          <w:szCs w:val="24"/>
        </w:rPr>
        <w:t xml:space="preserve"> tým nie je dotknuté.</w:t>
      </w:r>
    </w:p>
    <w:p w14:paraId="1F24B677" w14:textId="77777777" w:rsidR="0075531D" w:rsidRPr="000E473A" w:rsidRDefault="0075531D">
      <w:pPr>
        <w:pStyle w:val="Odsekzoznamu"/>
        <w:spacing w:after="0" w:line="240" w:lineRule="auto"/>
        <w:rPr>
          <w:rFonts w:ascii="Times New Roman" w:hAnsi="Times New Roman" w:cs="Times New Roman"/>
          <w:sz w:val="24"/>
          <w:szCs w:val="24"/>
        </w:rPr>
      </w:pPr>
    </w:p>
    <w:p w14:paraId="55804B2E" w14:textId="26F6F5FB" w:rsidR="00093F5C" w:rsidRPr="000E473A" w:rsidRDefault="00093F5C">
      <w:pPr>
        <w:pStyle w:val="Odsekzoznamu"/>
        <w:widowControl w:val="0"/>
        <w:numPr>
          <w:ilvl w:val="0"/>
          <w:numId w:val="7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Nájomník nie je povinný predmet nájmu vypratať alebo sa z neho vysťahovať skôr, ako mu prenajímateľ zaplatí primeranú zálohu na náhradu nákladov potrebných na vysťahovanie alebo vypratanie.</w:t>
      </w:r>
    </w:p>
    <w:p w14:paraId="641D375B" w14:textId="77777777" w:rsidR="0075531D" w:rsidRPr="000E473A" w:rsidRDefault="0075531D">
      <w:pPr>
        <w:pStyle w:val="Odsekzoznamu"/>
        <w:spacing w:after="0" w:line="240" w:lineRule="auto"/>
        <w:rPr>
          <w:rFonts w:ascii="Times New Roman" w:hAnsi="Times New Roman" w:cs="Times New Roman"/>
          <w:sz w:val="24"/>
          <w:szCs w:val="24"/>
        </w:rPr>
      </w:pPr>
    </w:p>
    <w:p w14:paraId="35D1033F" w14:textId="32382B94" w:rsidR="00093F5C" w:rsidRPr="000E473A" w:rsidRDefault="00093F5C">
      <w:pPr>
        <w:pStyle w:val="Odsekzoznamu"/>
        <w:widowControl w:val="0"/>
        <w:numPr>
          <w:ilvl w:val="0"/>
          <w:numId w:val="7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nájomník predmet nájmu nevypratal alebo nevysťahoval napriek tomu, že ho prenajímateľ o modernizačnom opatrení riadne informoval a ponúkol mu primeranú zálohu na náhradu nákladov podľa ods</w:t>
      </w:r>
      <w:r w:rsidR="004B3E58" w:rsidRPr="000E473A">
        <w:rPr>
          <w:rFonts w:ascii="Times New Roman" w:hAnsi="Times New Roman" w:cs="Times New Roman"/>
          <w:sz w:val="24"/>
          <w:szCs w:val="24"/>
        </w:rPr>
        <w:t>eku</w:t>
      </w:r>
      <w:r w:rsidRPr="000E473A">
        <w:rPr>
          <w:rFonts w:ascii="Times New Roman" w:hAnsi="Times New Roman" w:cs="Times New Roman"/>
          <w:sz w:val="24"/>
          <w:szCs w:val="24"/>
        </w:rPr>
        <w:t xml:space="preserve"> </w:t>
      </w:r>
      <w:r w:rsidR="00895F17" w:rsidRPr="000E473A">
        <w:rPr>
          <w:rFonts w:ascii="Times New Roman" w:hAnsi="Times New Roman" w:cs="Times New Roman"/>
          <w:sz w:val="24"/>
          <w:szCs w:val="24"/>
        </w:rPr>
        <w:t>3</w:t>
      </w:r>
      <w:r w:rsidRPr="000E473A">
        <w:rPr>
          <w:rFonts w:ascii="Times New Roman" w:hAnsi="Times New Roman" w:cs="Times New Roman"/>
          <w:sz w:val="24"/>
          <w:szCs w:val="24"/>
        </w:rPr>
        <w:t>, prípadne ju aj zaplatil, môže prenajímateľ navrhnúť, aby o vyprataní a vysťahovaní predmetu nájmu rozhodol súd. V rozhodnutí o vyprataní alebo vysťahovaní predmetu nájmu môže súd uložiť stranám povinnosti, ktoré od nich možno rozumne požadovať. Pred rozhodnutím o vyprataní alebo vysťahovaní predmetu nájmu nie je možné modernizačné opatrenia vykonávať, ibaže ich vykonanie súd úplne alebo čiastočne povolí.</w:t>
      </w:r>
    </w:p>
    <w:p w14:paraId="2E765211" w14:textId="77777777" w:rsidR="00093F5C" w:rsidRPr="000E473A" w:rsidRDefault="00093F5C">
      <w:pPr>
        <w:spacing w:after="0" w:line="240" w:lineRule="auto"/>
        <w:jc w:val="both"/>
      </w:pPr>
    </w:p>
    <w:p w14:paraId="0C372946" w14:textId="4D7E7DBB" w:rsidR="00093F5C" w:rsidRPr="000E473A" w:rsidRDefault="00093F5C">
      <w:pPr>
        <w:spacing w:after="0" w:line="240" w:lineRule="auto"/>
        <w:jc w:val="center"/>
        <w:rPr>
          <w:bCs/>
        </w:rPr>
      </w:pPr>
      <w:r w:rsidRPr="000E473A">
        <w:rPr>
          <w:bCs/>
        </w:rPr>
        <w:t xml:space="preserve">§ </w:t>
      </w:r>
      <w:r w:rsidR="005405F3">
        <w:rPr>
          <w:bCs/>
        </w:rPr>
        <w:t>1065</w:t>
      </w:r>
    </w:p>
    <w:p w14:paraId="3B3726C4" w14:textId="28581988" w:rsidR="00093F5C" w:rsidRPr="000E473A" w:rsidRDefault="00093F5C">
      <w:pPr>
        <w:spacing w:after="0" w:line="240" w:lineRule="auto"/>
        <w:jc w:val="center"/>
        <w:rPr>
          <w:bCs/>
        </w:rPr>
      </w:pPr>
      <w:r w:rsidRPr="000E473A">
        <w:rPr>
          <w:bCs/>
        </w:rPr>
        <w:t>Zvýšenie nájomného z dôvodu modernizácie</w:t>
      </w:r>
    </w:p>
    <w:p w14:paraId="56D83977" w14:textId="77777777" w:rsidR="0075531D" w:rsidRPr="000E473A" w:rsidRDefault="0075531D">
      <w:pPr>
        <w:spacing w:after="0" w:line="240" w:lineRule="auto"/>
        <w:jc w:val="both"/>
      </w:pPr>
    </w:p>
    <w:p w14:paraId="4DD6F9DB" w14:textId="24829A45" w:rsidR="00093F5C" w:rsidRPr="000E473A" w:rsidRDefault="00093F5C">
      <w:pPr>
        <w:pStyle w:val="Odsekzoznamu"/>
        <w:widowControl w:val="0"/>
        <w:numPr>
          <w:ilvl w:val="0"/>
          <w:numId w:val="7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 dôsledku modernizačného opatrenia má prenajímateľ právo žiadať od nájomníka zvýšené nájomné, nepresahujúce desať percent z úhrnu účelne vynaložených nákladov ročne. Ak súhlasia s návrhom na takto zvýšené nájomné aspoň dve tretiny nájomníkov v budove, platí zvýšené nájomné aj pre ostatných nájomníkov budovy.</w:t>
      </w:r>
    </w:p>
    <w:p w14:paraId="41650E86" w14:textId="77777777" w:rsidR="0075531D" w:rsidRPr="000E473A" w:rsidRDefault="0075531D">
      <w:pPr>
        <w:pStyle w:val="Odsekzoznamu"/>
        <w:widowControl w:val="0"/>
        <w:spacing w:after="0" w:line="240" w:lineRule="auto"/>
        <w:ind w:left="714"/>
        <w:jc w:val="both"/>
        <w:rPr>
          <w:rFonts w:ascii="Times New Roman" w:hAnsi="Times New Roman" w:cs="Times New Roman"/>
          <w:sz w:val="24"/>
          <w:szCs w:val="24"/>
        </w:rPr>
      </w:pPr>
    </w:p>
    <w:p w14:paraId="4B3C196E" w14:textId="1E7A2140" w:rsidR="00093F5C" w:rsidRPr="000E473A" w:rsidRDefault="00093F5C">
      <w:pPr>
        <w:pStyle w:val="Odsekzoznamu"/>
        <w:widowControl w:val="0"/>
        <w:numPr>
          <w:ilvl w:val="0"/>
          <w:numId w:val="7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prenajímateľ nezíska súhlas so zvýšením nájomného podľa ods</w:t>
      </w:r>
      <w:r w:rsidR="004B3E58"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môže žiadať zvýšené nájomné najviac o 3 % z úhrnu skutočne vynaložených nákladov ročne; v takomto prípade sa má za to, že náklady boli vynaložené účelne. </w:t>
      </w:r>
    </w:p>
    <w:p w14:paraId="5BA866C1" w14:textId="77777777" w:rsidR="00093F5C" w:rsidRPr="000E473A" w:rsidRDefault="00093F5C">
      <w:pPr>
        <w:spacing w:after="0" w:line="240" w:lineRule="auto"/>
        <w:jc w:val="both"/>
        <w:rPr>
          <w:b/>
        </w:rPr>
      </w:pPr>
    </w:p>
    <w:p w14:paraId="667AD320" w14:textId="08AA5C55" w:rsidR="00093F5C" w:rsidRPr="000E473A" w:rsidRDefault="00093F5C">
      <w:pPr>
        <w:spacing w:after="0" w:line="240" w:lineRule="auto"/>
        <w:jc w:val="center"/>
      </w:pPr>
      <w:bookmarkStart w:id="928" w:name="_Hlk182813231"/>
      <w:r w:rsidRPr="000E473A">
        <w:t xml:space="preserve">§ </w:t>
      </w:r>
      <w:r w:rsidR="005405F3">
        <w:t>1066</w:t>
      </w:r>
    </w:p>
    <w:p w14:paraId="11026ABD" w14:textId="77777777" w:rsidR="00093F5C" w:rsidRPr="000E473A" w:rsidRDefault="00093F5C">
      <w:pPr>
        <w:spacing w:after="0" w:line="240" w:lineRule="auto"/>
        <w:jc w:val="center"/>
        <w:rPr>
          <w:bCs/>
        </w:rPr>
      </w:pPr>
      <w:r w:rsidRPr="000E473A">
        <w:rPr>
          <w:bCs/>
        </w:rPr>
        <w:t>Právo nájomníka dať výpoveď z nájmu</w:t>
      </w:r>
    </w:p>
    <w:p w14:paraId="24C58EA8" w14:textId="6FB4A20D" w:rsidR="00093F5C" w:rsidRPr="000E473A" w:rsidRDefault="00093F5C">
      <w:pPr>
        <w:spacing w:after="0" w:line="240" w:lineRule="auto"/>
        <w:jc w:val="center"/>
        <w:rPr>
          <w:bCs/>
        </w:rPr>
      </w:pPr>
      <w:r w:rsidRPr="000E473A">
        <w:rPr>
          <w:bCs/>
        </w:rPr>
        <w:t>z dôvodu modernizačných opatrení</w:t>
      </w:r>
    </w:p>
    <w:p w14:paraId="7FB9B2D9" w14:textId="77777777" w:rsidR="0075531D" w:rsidRPr="000E473A" w:rsidRDefault="0075531D">
      <w:pPr>
        <w:spacing w:after="0" w:line="240" w:lineRule="auto"/>
        <w:jc w:val="both"/>
      </w:pPr>
    </w:p>
    <w:p w14:paraId="49FE8D23" w14:textId="57801C73" w:rsidR="00093F5C" w:rsidRPr="000E473A" w:rsidRDefault="00093F5C">
      <w:pPr>
        <w:pStyle w:val="Odsekzoznamu"/>
        <w:widowControl w:val="0"/>
        <w:numPr>
          <w:ilvl w:val="1"/>
          <w:numId w:val="7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doručení oznámenia o modernizačných opatreniach môže dať nájomník výpoveď </w:t>
      </w:r>
      <w:r w:rsidRPr="000E473A">
        <w:rPr>
          <w:rFonts w:ascii="Times New Roman" w:hAnsi="Times New Roman" w:cs="Times New Roman"/>
          <w:sz w:val="24"/>
          <w:szCs w:val="24"/>
        </w:rPr>
        <w:lastRenderedPageBreak/>
        <w:t xml:space="preserve">z nájmu s výpovednou dobou v trvaní jeden mesiac, a to aj pri nájme na dobu určitú. Výpovedná doba sa počíta odo dňa doručenia výpovede. </w:t>
      </w:r>
    </w:p>
    <w:p w14:paraId="68D0407E" w14:textId="77777777" w:rsidR="0075531D" w:rsidRPr="000E473A" w:rsidRDefault="0075531D">
      <w:pPr>
        <w:pStyle w:val="Odsekzoznamu"/>
        <w:widowControl w:val="0"/>
        <w:spacing w:after="0" w:line="240" w:lineRule="auto"/>
        <w:ind w:left="714"/>
        <w:jc w:val="both"/>
        <w:rPr>
          <w:rFonts w:ascii="Times New Roman" w:hAnsi="Times New Roman" w:cs="Times New Roman"/>
          <w:sz w:val="24"/>
          <w:szCs w:val="24"/>
        </w:rPr>
      </w:pPr>
    </w:p>
    <w:p w14:paraId="457943D8" w14:textId="1C6B8E54" w:rsidR="00093F5C" w:rsidRPr="000E473A" w:rsidRDefault="00093F5C">
      <w:pPr>
        <w:pStyle w:val="Odsekzoznamu"/>
        <w:widowControl w:val="0"/>
        <w:numPr>
          <w:ilvl w:val="1"/>
          <w:numId w:val="760"/>
        </w:numPr>
        <w:spacing w:after="0" w:line="240" w:lineRule="auto"/>
        <w:ind w:left="714" w:hanging="357"/>
        <w:jc w:val="both"/>
        <w:rPr>
          <w:rFonts w:ascii="Times New Roman" w:hAnsi="Times New Roman" w:cs="Times New Roman"/>
          <w:sz w:val="24"/>
          <w:szCs w:val="24"/>
        </w:rPr>
      </w:pPr>
      <w:bookmarkStart w:id="929" w:name="_Hlk182243312"/>
      <w:bookmarkStart w:id="930" w:name="_Hlk182925960"/>
      <w:r w:rsidRPr="000E473A">
        <w:rPr>
          <w:rFonts w:ascii="Times New Roman" w:hAnsi="Times New Roman" w:cs="Times New Roman"/>
          <w:sz w:val="24"/>
          <w:szCs w:val="24"/>
        </w:rPr>
        <w:t>Výpoveď podľa ods</w:t>
      </w:r>
      <w:r w:rsidR="00260702"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musí dať nájomník najneskôr do jedného mesiaca po oznámení o modernizácii; na neskôr podanú výpoveď nie je prenajímateľ povinný prihliadnuť</w:t>
      </w:r>
      <w:bookmarkEnd w:id="929"/>
      <w:r w:rsidRPr="000E473A">
        <w:rPr>
          <w:rFonts w:ascii="Times New Roman" w:hAnsi="Times New Roman" w:cs="Times New Roman"/>
          <w:sz w:val="24"/>
          <w:szCs w:val="24"/>
        </w:rPr>
        <w:t xml:space="preserve">, </w:t>
      </w:r>
      <w:bookmarkStart w:id="931" w:name="_Hlk182926100"/>
      <w:r w:rsidRPr="000E473A">
        <w:rPr>
          <w:rFonts w:ascii="Times New Roman" w:hAnsi="Times New Roman" w:cs="Times New Roman"/>
          <w:sz w:val="24"/>
          <w:szCs w:val="24"/>
        </w:rPr>
        <w:t>o čom je povinný informovať nájomníka bez zbytočného odkladu.</w:t>
      </w:r>
    </w:p>
    <w:bookmarkEnd w:id="928"/>
    <w:bookmarkEnd w:id="930"/>
    <w:bookmarkEnd w:id="931"/>
    <w:p w14:paraId="5B9A8874" w14:textId="77777777" w:rsidR="00714B51" w:rsidRPr="000E473A" w:rsidRDefault="00714B51">
      <w:pPr>
        <w:spacing w:after="0" w:line="240" w:lineRule="auto"/>
        <w:jc w:val="both"/>
        <w:rPr>
          <w:b/>
        </w:rPr>
      </w:pPr>
    </w:p>
    <w:p w14:paraId="3DE7B960"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Stav budovy alebo jej časti pri skončení nájmu</w:t>
      </w:r>
    </w:p>
    <w:p w14:paraId="7DBF6E44" w14:textId="77777777" w:rsidR="00093F5C" w:rsidRPr="000E473A" w:rsidRDefault="00093F5C">
      <w:pPr>
        <w:spacing w:after="0" w:line="240" w:lineRule="auto"/>
        <w:jc w:val="center"/>
        <w:outlineLvl w:val="0"/>
      </w:pPr>
    </w:p>
    <w:p w14:paraId="33F6111A" w14:textId="2A5B1C64" w:rsidR="00093F5C" w:rsidRPr="000E473A" w:rsidRDefault="00093F5C">
      <w:pPr>
        <w:spacing w:after="0" w:line="240" w:lineRule="auto"/>
        <w:jc w:val="center"/>
      </w:pPr>
      <w:r w:rsidRPr="000E473A">
        <w:t xml:space="preserve">§ </w:t>
      </w:r>
      <w:r w:rsidR="005405F3">
        <w:t>1067</w:t>
      </w:r>
    </w:p>
    <w:p w14:paraId="10E3849A" w14:textId="76318A45" w:rsidR="0072609B" w:rsidRPr="000E473A" w:rsidRDefault="0072609B">
      <w:pPr>
        <w:spacing w:after="0" w:line="240" w:lineRule="auto"/>
        <w:jc w:val="center"/>
      </w:pPr>
      <w:r w:rsidRPr="000E473A">
        <w:t>Základné ustanovenia</w:t>
      </w:r>
    </w:p>
    <w:p w14:paraId="7B0549A1" w14:textId="77777777" w:rsidR="00AC5022" w:rsidRPr="000E473A" w:rsidRDefault="00AC5022">
      <w:pPr>
        <w:spacing w:after="0" w:line="240" w:lineRule="auto"/>
        <w:jc w:val="center"/>
        <w:rPr>
          <w:b/>
        </w:rPr>
      </w:pPr>
    </w:p>
    <w:p w14:paraId="01FAE997" w14:textId="7DF12A87" w:rsidR="00093F5C" w:rsidRPr="000E473A" w:rsidRDefault="00093F5C">
      <w:pPr>
        <w:numPr>
          <w:ilvl w:val="0"/>
          <w:numId w:val="761"/>
        </w:numPr>
        <w:spacing w:after="0" w:line="240" w:lineRule="auto"/>
        <w:ind w:left="714" w:hanging="357"/>
        <w:jc w:val="both"/>
      </w:pPr>
      <w:r w:rsidRPr="000E473A">
        <w:t xml:space="preserve">Nájomník je povinný vrátiť prenajímateľovi budovu alebo jej časť v stave, v akom bola na začiatku nájmu, s prihliadnutím na bežné opotrebenie. </w:t>
      </w:r>
    </w:p>
    <w:p w14:paraId="27F97EF8" w14:textId="77777777" w:rsidR="00AC5022" w:rsidRPr="000E473A" w:rsidRDefault="00AC5022">
      <w:pPr>
        <w:spacing w:after="0" w:line="240" w:lineRule="auto"/>
        <w:ind w:left="714"/>
        <w:jc w:val="both"/>
      </w:pPr>
    </w:p>
    <w:p w14:paraId="11E002DA" w14:textId="045CF5BC" w:rsidR="00093F5C" w:rsidRPr="000E473A" w:rsidRDefault="00093F5C">
      <w:pPr>
        <w:numPr>
          <w:ilvl w:val="0"/>
          <w:numId w:val="761"/>
        </w:numPr>
        <w:spacing w:after="0" w:line="240" w:lineRule="auto"/>
        <w:ind w:left="714" w:hanging="357"/>
        <w:jc w:val="both"/>
      </w:pPr>
      <w:r w:rsidRPr="000E473A">
        <w:t xml:space="preserve">Ak budova alebo jej časť na začiatku nájmu nezodpovedala stavu podľa § </w:t>
      </w:r>
      <w:r w:rsidR="00260702" w:rsidRPr="000E473A">
        <w:t>10</w:t>
      </w:r>
      <w:r w:rsidR="00180D90">
        <w:t>5</w:t>
      </w:r>
      <w:r w:rsidR="005405F3">
        <w:t>7</w:t>
      </w:r>
      <w:r w:rsidRPr="000E473A">
        <w:t xml:space="preserve"> ods. 1 a 2, avšak do tohto stavu sa budova alebo jej časť uviedli dodatočne, je nájomník povinný vrátiť prenajímateľovi budovu alebo jej časť v dodatočne upravenom stave, s prihliadnutím na bežné opotrebenie.</w:t>
      </w:r>
    </w:p>
    <w:p w14:paraId="0E592629" w14:textId="77777777" w:rsidR="00AC5022" w:rsidRPr="000E473A" w:rsidRDefault="00AC5022">
      <w:pPr>
        <w:pStyle w:val="Odsekzoznamu"/>
        <w:spacing w:after="0" w:line="240" w:lineRule="auto"/>
        <w:rPr>
          <w:rFonts w:ascii="Times New Roman" w:hAnsi="Times New Roman" w:cs="Times New Roman"/>
          <w:sz w:val="24"/>
          <w:szCs w:val="24"/>
        </w:rPr>
      </w:pPr>
    </w:p>
    <w:p w14:paraId="59DA1321" w14:textId="60E155C9" w:rsidR="00093F5C" w:rsidRPr="000E473A" w:rsidRDefault="00093F5C">
      <w:pPr>
        <w:numPr>
          <w:ilvl w:val="0"/>
          <w:numId w:val="761"/>
        </w:numPr>
        <w:spacing w:after="0" w:line="240" w:lineRule="auto"/>
        <w:ind w:left="714" w:hanging="357"/>
        <w:jc w:val="both"/>
      </w:pPr>
      <w:r w:rsidRPr="000E473A">
        <w:t xml:space="preserve">Ak uviedol budovu alebo jej časť do stavu spôsobilého na riadne užívanie nájomník (§ </w:t>
      </w:r>
      <w:r w:rsidR="00260702" w:rsidRPr="000E473A">
        <w:t>10</w:t>
      </w:r>
      <w:r w:rsidR="005405F3">
        <w:t>58</w:t>
      </w:r>
      <w:r w:rsidRPr="000E473A">
        <w:t>), stav budovy pri skončení nájmu musí zodpovedať podmienkam dohodnutým v nájomnej zmluve.</w:t>
      </w:r>
    </w:p>
    <w:p w14:paraId="456DCC50" w14:textId="77777777" w:rsidR="00AC5022" w:rsidRPr="000E473A" w:rsidRDefault="00AC5022">
      <w:pPr>
        <w:spacing w:after="0" w:line="240" w:lineRule="auto"/>
        <w:ind w:left="714"/>
        <w:jc w:val="both"/>
      </w:pPr>
    </w:p>
    <w:p w14:paraId="1E1CB0BB" w14:textId="77777777" w:rsidR="00093F5C" w:rsidRPr="000E473A" w:rsidRDefault="00093F5C">
      <w:pPr>
        <w:numPr>
          <w:ilvl w:val="0"/>
          <w:numId w:val="761"/>
        </w:numPr>
        <w:spacing w:after="0" w:line="240" w:lineRule="auto"/>
        <w:ind w:left="714" w:hanging="357"/>
        <w:jc w:val="both"/>
      </w:pPr>
      <w:r w:rsidRPr="000E473A">
        <w:t>Ak sa na budove alebo jej časti vykonali udržiavacie alebo modernizačné opatrenia, pri vrátení predmetu nájmu prenajímateľovi sa zohľadnia v plnom rozsahu.</w:t>
      </w:r>
    </w:p>
    <w:p w14:paraId="4DB4C44F" w14:textId="77777777" w:rsidR="00093F5C" w:rsidRPr="000E473A" w:rsidRDefault="00093F5C">
      <w:pPr>
        <w:spacing w:after="0" w:line="240" w:lineRule="auto"/>
        <w:jc w:val="both"/>
      </w:pPr>
    </w:p>
    <w:p w14:paraId="2ADBE464"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Nájom a podnájom bytu</w:t>
      </w:r>
    </w:p>
    <w:p w14:paraId="50D59410" w14:textId="77777777" w:rsidR="00093F5C" w:rsidRPr="000E473A" w:rsidRDefault="00093F5C">
      <w:pPr>
        <w:spacing w:after="0" w:line="240" w:lineRule="auto"/>
        <w:jc w:val="center"/>
      </w:pPr>
    </w:p>
    <w:p w14:paraId="4FCBBAA0" w14:textId="3FA4DCDB" w:rsidR="00093F5C" w:rsidRPr="000E473A" w:rsidRDefault="00093F5C">
      <w:pPr>
        <w:spacing w:after="0" w:line="240" w:lineRule="auto"/>
        <w:jc w:val="center"/>
      </w:pPr>
      <w:r w:rsidRPr="000E473A">
        <w:t xml:space="preserve">§ </w:t>
      </w:r>
      <w:r w:rsidR="005405F3">
        <w:t>1068</w:t>
      </w:r>
    </w:p>
    <w:p w14:paraId="065F59A0" w14:textId="62FB6F68" w:rsidR="0072609B" w:rsidRPr="000E473A" w:rsidRDefault="0072609B">
      <w:pPr>
        <w:spacing w:after="0" w:line="240" w:lineRule="auto"/>
        <w:jc w:val="center"/>
      </w:pPr>
      <w:r w:rsidRPr="000E473A">
        <w:t>Základné ustanovenia</w:t>
      </w:r>
    </w:p>
    <w:p w14:paraId="4C936FD3" w14:textId="77777777" w:rsidR="00AC5022" w:rsidRPr="000E473A" w:rsidRDefault="00AC5022">
      <w:pPr>
        <w:spacing w:after="0" w:line="240" w:lineRule="auto"/>
        <w:jc w:val="center"/>
      </w:pPr>
    </w:p>
    <w:p w14:paraId="55C35AF3" w14:textId="20E366CA" w:rsidR="00093F5C" w:rsidRPr="000E473A" w:rsidRDefault="00093F5C">
      <w:pPr>
        <w:widowControl w:val="0"/>
        <w:numPr>
          <w:ilvl w:val="0"/>
          <w:numId w:val="762"/>
        </w:numPr>
        <w:autoSpaceDE w:val="0"/>
        <w:autoSpaceDN w:val="0"/>
        <w:adjustRightInd w:val="0"/>
        <w:spacing w:after="0" w:line="240" w:lineRule="auto"/>
        <w:ind w:left="714" w:hanging="357"/>
        <w:jc w:val="both"/>
        <w:rPr>
          <w:bCs/>
        </w:rPr>
      </w:pPr>
      <w:r w:rsidRPr="000E473A">
        <w:rPr>
          <w:bCs/>
        </w:rPr>
        <w:t xml:space="preserve">Nájom bytu vzniká na základe nájomnej zmluvy, ktorou sa prenajímateľ zaväzuje prenechať nájomníkovi, prípadne aj členom jeho domácnosti, na zabezpečenie bytových potrieb byt, za čo sa nájomník zaväzuje platiť nájomné. </w:t>
      </w:r>
    </w:p>
    <w:p w14:paraId="4EEB1073" w14:textId="77777777" w:rsidR="00AC5022" w:rsidRPr="000E473A" w:rsidRDefault="00AC5022">
      <w:pPr>
        <w:widowControl w:val="0"/>
        <w:autoSpaceDE w:val="0"/>
        <w:autoSpaceDN w:val="0"/>
        <w:adjustRightInd w:val="0"/>
        <w:spacing w:after="0" w:line="240" w:lineRule="auto"/>
        <w:ind w:left="714"/>
        <w:jc w:val="both"/>
        <w:rPr>
          <w:bCs/>
        </w:rPr>
      </w:pPr>
    </w:p>
    <w:p w14:paraId="4284F96A" w14:textId="4847DE45" w:rsidR="00093F5C" w:rsidRPr="000E473A" w:rsidRDefault="00093F5C">
      <w:pPr>
        <w:widowControl w:val="0"/>
        <w:numPr>
          <w:ilvl w:val="0"/>
          <w:numId w:val="762"/>
        </w:numPr>
        <w:autoSpaceDE w:val="0"/>
        <w:autoSpaceDN w:val="0"/>
        <w:adjustRightInd w:val="0"/>
        <w:spacing w:after="0" w:line="240" w:lineRule="auto"/>
        <w:ind w:left="714" w:hanging="357"/>
        <w:jc w:val="both"/>
        <w:rPr>
          <w:bCs/>
        </w:rPr>
      </w:pPr>
      <w:r w:rsidRPr="000E473A">
        <w:rPr>
          <w:bCs/>
        </w:rPr>
        <w:t>Ak sa na zabezpečenie bytových potrieb nájomníka prenecháva rodinný dom prípadne iný priestor, ktorý je spôsobilý na trvalé bývanie, ustanovenia tejto časti zákona sa použijú primerane.</w:t>
      </w:r>
    </w:p>
    <w:p w14:paraId="0826CF31" w14:textId="77777777" w:rsidR="00AC5022" w:rsidRPr="000E473A" w:rsidRDefault="00AC5022">
      <w:pPr>
        <w:widowControl w:val="0"/>
        <w:autoSpaceDE w:val="0"/>
        <w:autoSpaceDN w:val="0"/>
        <w:adjustRightInd w:val="0"/>
        <w:spacing w:after="0" w:line="240" w:lineRule="auto"/>
        <w:ind w:left="714"/>
        <w:jc w:val="both"/>
        <w:rPr>
          <w:bCs/>
        </w:rPr>
      </w:pPr>
    </w:p>
    <w:p w14:paraId="026128E2" w14:textId="55400F33" w:rsidR="00093F5C" w:rsidRPr="000E473A" w:rsidRDefault="00093F5C">
      <w:pPr>
        <w:widowControl w:val="0"/>
        <w:numPr>
          <w:ilvl w:val="0"/>
          <w:numId w:val="762"/>
        </w:numPr>
        <w:autoSpaceDE w:val="0"/>
        <w:autoSpaceDN w:val="0"/>
        <w:adjustRightInd w:val="0"/>
        <w:spacing w:after="0" w:line="240" w:lineRule="auto"/>
        <w:ind w:left="714" w:hanging="357"/>
        <w:jc w:val="both"/>
        <w:rPr>
          <w:bCs/>
        </w:rPr>
      </w:pPr>
      <w:r w:rsidRPr="000E473A">
        <w:t>Ustanovenia tejto časti zákona sa nepoužijú, ak prenajímateľ prenecháva nájomníkovi byt na rekreáciu alebo na trávenie voľného času, alebo ako svoje vedľajšie bydlisko z dôvodu dočasnej zárobkovej činnosti, ak nájom, vrátane jeho predĺžení, nepresahuje 6 mesiacov</w:t>
      </w:r>
      <w:r w:rsidRPr="000E473A">
        <w:rPr>
          <w:bCs/>
        </w:rPr>
        <w:t>.</w:t>
      </w:r>
    </w:p>
    <w:p w14:paraId="1593FB56" w14:textId="77777777" w:rsidR="00AC5022" w:rsidRPr="000E473A" w:rsidRDefault="00AC5022">
      <w:pPr>
        <w:widowControl w:val="0"/>
        <w:autoSpaceDE w:val="0"/>
        <w:autoSpaceDN w:val="0"/>
        <w:adjustRightInd w:val="0"/>
        <w:spacing w:after="0" w:line="240" w:lineRule="auto"/>
        <w:ind w:left="714"/>
        <w:jc w:val="both"/>
        <w:rPr>
          <w:bCs/>
        </w:rPr>
      </w:pPr>
    </w:p>
    <w:p w14:paraId="646A239E" w14:textId="262A4A0F" w:rsidR="00093F5C" w:rsidRPr="000E473A" w:rsidRDefault="00093F5C">
      <w:pPr>
        <w:widowControl w:val="0"/>
        <w:numPr>
          <w:ilvl w:val="0"/>
          <w:numId w:val="762"/>
        </w:numPr>
        <w:autoSpaceDE w:val="0"/>
        <w:autoSpaceDN w:val="0"/>
        <w:adjustRightInd w:val="0"/>
        <w:spacing w:after="0" w:line="240" w:lineRule="auto"/>
        <w:ind w:left="714" w:hanging="357"/>
        <w:jc w:val="both"/>
        <w:rPr>
          <w:bCs/>
        </w:rPr>
      </w:pPr>
      <w:r w:rsidRPr="000E473A">
        <w:rPr>
          <w:bCs/>
        </w:rPr>
        <w:t>Nájomnú zmluvu o nájme družstevného bytu možno uzavrieť za podmienok upravených v stanovách bytového družstva.</w:t>
      </w:r>
    </w:p>
    <w:p w14:paraId="0E1B1456" w14:textId="77777777" w:rsidR="00AC5022" w:rsidRPr="000E473A" w:rsidRDefault="00AC5022">
      <w:pPr>
        <w:widowControl w:val="0"/>
        <w:autoSpaceDE w:val="0"/>
        <w:autoSpaceDN w:val="0"/>
        <w:adjustRightInd w:val="0"/>
        <w:spacing w:after="0" w:line="240" w:lineRule="auto"/>
        <w:ind w:left="714"/>
        <w:jc w:val="both"/>
        <w:rPr>
          <w:bCs/>
        </w:rPr>
      </w:pPr>
    </w:p>
    <w:p w14:paraId="56E5431C" w14:textId="4A9AEF7F" w:rsidR="00093F5C" w:rsidRPr="000E473A" w:rsidRDefault="00093F5C">
      <w:pPr>
        <w:widowControl w:val="0"/>
        <w:numPr>
          <w:ilvl w:val="0"/>
          <w:numId w:val="762"/>
        </w:numPr>
        <w:autoSpaceDE w:val="0"/>
        <w:autoSpaceDN w:val="0"/>
        <w:adjustRightInd w:val="0"/>
        <w:spacing w:after="0" w:line="240" w:lineRule="auto"/>
        <w:ind w:left="714" w:hanging="357"/>
        <w:jc w:val="both"/>
        <w:rPr>
          <w:bCs/>
        </w:rPr>
      </w:pPr>
      <w:r w:rsidRPr="000E473A">
        <w:rPr>
          <w:bCs/>
        </w:rPr>
        <w:t xml:space="preserve">Osobitný predpis stanoví, čo sa rozumie služobným bytom, bytom osobitného určenia, bytom v domoch osobitného určenia, sociálnym bytom a bytom so štátom </w:t>
      </w:r>
      <w:r w:rsidRPr="000E473A">
        <w:rPr>
          <w:bCs/>
        </w:rPr>
        <w:lastRenderedPageBreak/>
        <w:t>podporovaným nájomným bývaním, za akých podmienok k nim možno uzavrieť nájomnú zmluvu, prípadne kedy táto nájomná zmluva zanikne.</w:t>
      </w:r>
    </w:p>
    <w:p w14:paraId="344C6A6E" w14:textId="77777777" w:rsidR="00093F5C" w:rsidRPr="000E473A" w:rsidRDefault="00093F5C">
      <w:pPr>
        <w:spacing w:after="0" w:line="240" w:lineRule="auto"/>
        <w:jc w:val="both"/>
        <w:textAlignment w:val="top"/>
      </w:pPr>
    </w:p>
    <w:p w14:paraId="729BCEF5" w14:textId="32B9996C" w:rsidR="00093F5C" w:rsidRPr="000E473A" w:rsidRDefault="00093F5C">
      <w:pPr>
        <w:spacing w:after="0" w:line="240" w:lineRule="auto"/>
        <w:jc w:val="center"/>
        <w:textAlignment w:val="top"/>
      </w:pPr>
      <w:r w:rsidRPr="000E473A">
        <w:t xml:space="preserve">§ </w:t>
      </w:r>
      <w:r w:rsidR="005405F3">
        <w:t>1069</w:t>
      </w:r>
    </w:p>
    <w:p w14:paraId="35B2F759" w14:textId="16AFD843" w:rsidR="0072609B" w:rsidRPr="000E473A" w:rsidRDefault="0072609B">
      <w:pPr>
        <w:spacing w:after="0" w:line="240" w:lineRule="auto"/>
        <w:jc w:val="center"/>
        <w:textAlignment w:val="top"/>
      </w:pPr>
      <w:r w:rsidRPr="000E473A">
        <w:t>Nájomné bývanie v priestore nespôsobilom na trvalé bývanie</w:t>
      </w:r>
    </w:p>
    <w:p w14:paraId="6E393D82" w14:textId="77777777" w:rsidR="00AC5022" w:rsidRPr="000E473A" w:rsidRDefault="00AC5022">
      <w:pPr>
        <w:spacing w:after="0" w:line="240" w:lineRule="auto"/>
        <w:jc w:val="center"/>
        <w:textAlignment w:val="top"/>
        <w:rPr>
          <w:b/>
        </w:rPr>
      </w:pPr>
    </w:p>
    <w:p w14:paraId="5E5F7467" w14:textId="77777777" w:rsidR="00093F5C" w:rsidRPr="000E473A" w:rsidRDefault="00093F5C">
      <w:pPr>
        <w:spacing w:after="0" w:line="240" w:lineRule="auto"/>
        <w:ind w:firstLine="357"/>
        <w:jc w:val="both"/>
        <w:textAlignment w:val="top"/>
        <w:rPr>
          <w:bCs/>
        </w:rPr>
      </w:pPr>
      <w:r w:rsidRPr="000E473A">
        <w:rPr>
          <w:bCs/>
        </w:rPr>
        <w:t>Ak sa prenajímateľ a nájomník dohodnú, že nájomník bude užívať na zabezpečenie svojich bytových potrieb priestor, ktorý nie je spôsobilý na trvalé bývanie, ustanovenia tejto časti zákona sa použijú spôsobom a v rozsahu, aby nedošlo k ukráteniu práv, ktoré z nich vyplývajú pre nájomníka.</w:t>
      </w:r>
    </w:p>
    <w:p w14:paraId="0F0186BC" w14:textId="77777777" w:rsidR="00093F5C" w:rsidRPr="000E473A" w:rsidRDefault="00093F5C">
      <w:pPr>
        <w:spacing w:after="0" w:line="240" w:lineRule="auto"/>
        <w:jc w:val="both"/>
        <w:textAlignment w:val="top"/>
        <w:rPr>
          <w:bCs/>
        </w:rPr>
      </w:pPr>
    </w:p>
    <w:p w14:paraId="489AA2AD" w14:textId="153F923D" w:rsidR="00093F5C" w:rsidRPr="000E473A" w:rsidRDefault="00093F5C">
      <w:pPr>
        <w:spacing w:after="0" w:line="240" w:lineRule="auto"/>
        <w:jc w:val="center"/>
        <w:textAlignment w:val="top"/>
      </w:pPr>
      <w:r w:rsidRPr="000E473A">
        <w:t xml:space="preserve">§ </w:t>
      </w:r>
      <w:r w:rsidR="005405F3">
        <w:t>1070</w:t>
      </w:r>
    </w:p>
    <w:p w14:paraId="122A8F21" w14:textId="77777777" w:rsidR="00AC5022" w:rsidRPr="000E473A" w:rsidRDefault="00AC5022">
      <w:pPr>
        <w:spacing w:after="0" w:line="240" w:lineRule="auto"/>
        <w:jc w:val="both"/>
        <w:textAlignment w:val="top"/>
        <w:rPr>
          <w:bCs/>
        </w:rPr>
      </w:pPr>
    </w:p>
    <w:p w14:paraId="6F5FB284" w14:textId="53E2A32D" w:rsidR="00093F5C" w:rsidRPr="000E473A" w:rsidRDefault="00093F5C">
      <w:pPr>
        <w:spacing w:after="0" w:line="240" w:lineRule="auto"/>
        <w:ind w:firstLine="357"/>
        <w:jc w:val="both"/>
        <w:textAlignment w:val="top"/>
        <w:rPr>
          <w:bCs/>
        </w:rPr>
      </w:pPr>
      <w:r w:rsidRPr="000E473A">
        <w:rPr>
          <w:bCs/>
        </w:rPr>
        <w:t>Ak byt užíva fyzická osoba, ktorá má majetkový podiel v právnickej osobe, ktorá prenajímaný byt vlastní, práva a povinnosti zmluvných strán upravia stanovy alebo spoločenská zmluva; ak sa tak nestane, na vzťah medzi prenaj</w:t>
      </w:r>
      <w:r w:rsidR="0072609B" w:rsidRPr="000E473A">
        <w:rPr>
          <w:bCs/>
        </w:rPr>
        <w:t>í</w:t>
      </w:r>
      <w:r w:rsidRPr="000E473A">
        <w:rPr>
          <w:bCs/>
        </w:rPr>
        <w:t>mateľom a nájomníkom sa primerane a podporne použijú ustanovenia tejto časti zákona o nájme bytu.</w:t>
      </w:r>
    </w:p>
    <w:p w14:paraId="455072D4" w14:textId="77777777" w:rsidR="00093F5C" w:rsidRPr="000E473A" w:rsidRDefault="00093F5C">
      <w:pPr>
        <w:spacing w:after="0" w:line="240" w:lineRule="auto"/>
        <w:jc w:val="both"/>
        <w:textAlignment w:val="top"/>
        <w:rPr>
          <w:i/>
        </w:rPr>
      </w:pPr>
    </w:p>
    <w:p w14:paraId="3A52190A" w14:textId="42D9E502" w:rsidR="00093F5C" w:rsidRPr="000E473A" w:rsidRDefault="00093F5C">
      <w:pPr>
        <w:spacing w:after="0" w:line="240" w:lineRule="auto"/>
        <w:jc w:val="center"/>
        <w:textAlignment w:val="top"/>
        <w:rPr>
          <w:bCs/>
        </w:rPr>
      </w:pPr>
      <w:bookmarkStart w:id="932" w:name="_Hlk182813266"/>
      <w:r w:rsidRPr="000E473A">
        <w:rPr>
          <w:bCs/>
        </w:rPr>
        <w:t xml:space="preserve">§ </w:t>
      </w:r>
      <w:r w:rsidR="005405F3">
        <w:rPr>
          <w:bCs/>
        </w:rPr>
        <w:t>1071</w:t>
      </w:r>
    </w:p>
    <w:p w14:paraId="4BDFD9F5" w14:textId="6C855AEE" w:rsidR="00AC5022" w:rsidRPr="000E473A" w:rsidRDefault="0072609B">
      <w:pPr>
        <w:spacing w:after="0" w:line="240" w:lineRule="auto"/>
        <w:jc w:val="center"/>
        <w:textAlignment w:val="top"/>
      </w:pPr>
      <w:r w:rsidRPr="000E473A">
        <w:t>Náležitosti nájomnej zmluvy</w:t>
      </w:r>
    </w:p>
    <w:p w14:paraId="7E213880" w14:textId="77777777" w:rsidR="0072609B" w:rsidRPr="000E473A" w:rsidRDefault="0072609B">
      <w:pPr>
        <w:spacing w:after="0" w:line="240" w:lineRule="auto"/>
        <w:jc w:val="center"/>
        <w:textAlignment w:val="top"/>
      </w:pPr>
    </w:p>
    <w:p w14:paraId="7A976F4B" w14:textId="15D9C027" w:rsidR="00093F5C" w:rsidRPr="000E473A" w:rsidRDefault="00093F5C">
      <w:pPr>
        <w:pStyle w:val="Odsekzoznamu"/>
        <w:widowControl w:val="0"/>
        <w:numPr>
          <w:ilvl w:val="0"/>
          <w:numId w:val="763"/>
        </w:numPr>
        <w:autoSpaceDE w:val="0"/>
        <w:autoSpaceDN w:val="0"/>
        <w:adjustRightInd w:val="0"/>
        <w:spacing w:after="0" w:line="240" w:lineRule="auto"/>
        <w:ind w:left="714" w:hanging="357"/>
        <w:jc w:val="both"/>
        <w:rPr>
          <w:rFonts w:ascii="Times New Roman" w:hAnsi="Times New Roman" w:cs="Times New Roman"/>
          <w:bCs/>
          <w:sz w:val="24"/>
          <w:szCs w:val="24"/>
        </w:rPr>
      </w:pPr>
      <w:bookmarkStart w:id="933" w:name="_Hlk182926197"/>
      <w:r w:rsidRPr="000E473A">
        <w:rPr>
          <w:rFonts w:ascii="Times New Roman" w:hAnsi="Times New Roman" w:cs="Times New Roman"/>
          <w:bCs/>
          <w:sz w:val="24"/>
          <w:szCs w:val="24"/>
        </w:rPr>
        <w:t>Zmluva o nájme bytu musí byť písomná.</w:t>
      </w:r>
    </w:p>
    <w:p w14:paraId="5DAD4F50" w14:textId="77777777" w:rsidR="00AC5022" w:rsidRPr="000E473A" w:rsidRDefault="00AC5022">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bookmarkEnd w:id="932"/>
    <w:bookmarkEnd w:id="933"/>
    <w:p w14:paraId="1E958835" w14:textId="1E1B6BA3" w:rsidR="00093F5C" w:rsidRPr="000E473A" w:rsidRDefault="00093F5C">
      <w:pPr>
        <w:pStyle w:val="Odsekzoznamu"/>
        <w:widowControl w:val="0"/>
        <w:numPr>
          <w:ilvl w:val="0"/>
          <w:numId w:val="763"/>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Zmluva o nájme bytu musí okrem všeobecných náležitostí obsahovať označenie a popis bytu, výšku nájomného a úhrad za plnenia spojené s užívaním bytu alebo spôsob ich výpočtu ako aj ich splatnosť. </w:t>
      </w:r>
    </w:p>
    <w:p w14:paraId="1CFD0B3B" w14:textId="77777777" w:rsidR="00AC5022" w:rsidRPr="000E473A" w:rsidRDefault="00AC5022">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69972BBF" w14:textId="1824D941" w:rsidR="00093F5C" w:rsidRPr="000E473A" w:rsidRDefault="00093F5C" w:rsidP="005358FF">
      <w:pPr>
        <w:pStyle w:val="Odsekzoznamu"/>
        <w:widowControl w:val="0"/>
        <w:numPr>
          <w:ilvl w:val="0"/>
          <w:numId w:val="763"/>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zmluve chýba písomná forma alebo niektorá z náležitostí podľa ods</w:t>
      </w:r>
      <w:r w:rsidR="005358FF" w:rsidRPr="000E473A">
        <w:rPr>
          <w:rFonts w:ascii="Times New Roman" w:hAnsi="Times New Roman" w:cs="Times New Roman"/>
          <w:bCs/>
          <w:sz w:val="24"/>
          <w:szCs w:val="24"/>
        </w:rPr>
        <w:t>eku</w:t>
      </w:r>
      <w:r w:rsidRPr="000E473A">
        <w:rPr>
          <w:rFonts w:ascii="Times New Roman" w:hAnsi="Times New Roman" w:cs="Times New Roman"/>
          <w:bCs/>
          <w:sz w:val="24"/>
          <w:szCs w:val="24"/>
        </w:rPr>
        <w:t xml:space="preserve"> 2, nesmie jej platnosť z tohto dôvodu namietnuť prenajímateľ.</w:t>
      </w:r>
    </w:p>
    <w:p w14:paraId="67763E10" w14:textId="77777777" w:rsidR="00093F5C" w:rsidRPr="000E473A" w:rsidRDefault="00093F5C" w:rsidP="005358FF">
      <w:pPr>
        <w:autoSpaceDE w:val="0"/>
        <w:autoSpaceDN w:val="0"/>
        <w:adjustRightInd w:val="0"/>
        <w:spacing w:after="0" w:line="240" w:lineRule="auto"/>
        <w:jc w:val="both"/>
        <w:textAlignment w:val="top"/>
        <w:rPr>
          <w:b/>
        </w:rPr>
      </w:pPr>
    </w:p>
    <w:p w14:paraId="3E37D96F" w14:textId="0E7914E9" w:rsidR="00093F5C" w:rsidRPr="000E473A" w:rsidRDefault="00093F5C" w:rsidP="005358FF">
      <w:pPr>
        <w:spacing w:after="0" w:line="240" w:lineRule="auto"/>
        <w:jc w:val="center"/>
        <w:textAlignment w:val="top"/>
      </w:pPr>
      <w:r w:rsidRPr="000E473A">
        <w:t xml:space="preserve">§ </w:t>
      </w:r>
      <w:r w:rsidR="005405F3">
        <w:t>1072</w:t>
      </w:r>
    </w:p>
    <w:p w14:paraId="615CBCF2" w14:textId="1A88E4EB" w:rsidR="0072609B" w:rsidRPr="000E473A" w:rsidRDefault="0072609B" w:rsidP="009374B0">
      <w:pPr>
        <w:spacing w:after="0" w:line="240" w:lineRule="auto"/>
        <w:jc w:val="center"/>
        <w:textAlignment w:val="top"/>
      </w:pPr>
      <w:r w:rsidRPr="000E473A">
        <w:t>Konkludentné uzatvorenie nájomnej zmluvy</w:t>
      </w:r>
    </w:p>
    <w:p w14:paraId="0BC2FC0A" w14:textId="77777777" w:rsidR="00AC5022" w:rsidRPr="000E473A" w:rsidRDefault="00AC5022">
      <w:pPr>
        <w:spacing w:after="0" w:line="240" w:lineRule="auto"/>
        <w:jc w:val="both"/>
        <w:textAlignment w:val="top"/>
        <w:rPr>
          <w:b/>
        </w:rPr>
      </w:pPr>
    </w:p>
    <w:p w14:paraId="7F9D4732" w14:textId="0373B2D4" w:rsidR="00093F5C" w:rsidRPr="000E473A" w:rsidRDefault="00093F5C">
      <w:pPr>
        <w:spacing w:after="0" w:line="240" w:lineRule="auto"/>
        <w:ind w:firstLine="357"/>
        <w:jc w:val="both"/>
        <w:textAlignment w:val="top"/>
        <w:rPr>
          <w:i/>
        </w:rPr>
      </w:pPr>
      <w:r w:rsidRPr="000E473A">
        <w:t xml:space="preserve">Ak nájomník užíva byt aspoň dva roky </w:t>
      </w:r>
      <w:r w:rsidR="00652B78" w:rsidRPr="000E473A">
        <w:t>dobromyseľne</w:t>
      </w:r>
      <w:r w:rsidRPr="000E473A">
        <w:t xml:space="preserve">, že jeho nájomný pomer je dojednaný v súlade s právom a ak tomu nasvedčuje aj správanie prenajímateľa, považuje sa nájomná zmluva za riadne uzavretú.  </w:t>
      </w:r>
    </w:p>
    <w:p w14:paraId="4FC13B21" w14:textId="77777777" w:rsidR="00093F5C" w:rsidRPr="000E473A" w:rsidRDefault="00093F5C">
      <w:pPr>
        <w:spacing w:after="0" w:line="240" w:lineRule="auto"/>
        <w:jc w:val="center"/>
        <w:textAlignment w:val="top"/>
        <w:rPr>
          <w:i/>
        </w:rPr>
      </w:pPr>
    </w:p>
    <w:p w14:paraId="43064578" w14:textId="5623F560" w:rsidR="00093F5C" w:rsidRPr="000E473A" w:rsidRDefault="00093F5C">
      <w:pPr>
        <w:spacing w:after="0" w:line="240" w:lineRule="auto"/>
        <w:jc w:val="center"/>
        <w:textAlignment w:val="top"/>
      </w:pPr>
      <w:r w:rsidRPr="000E473A">
        <w:t xml:space="preserve">§ </w:t>
      </w:r>
      <w:r w:rsidR="005405F3">
        <w:t>1073</w:t>
      </w:r>
    </w:p>
    <w:p w14:paraId="62A3D652" w14:textId="56DD9EF6" w:rsidR="00093F5C" w:rsidRPr="000E473A" w:rsidRDefault="00093F5C">
      <w:pPr>
        <w:spacing w:after="0" w:line="240" w:lineRule="auto"/>
        <w:jc w:val="center"/>
        <w:textAlignment w:val="top"/>
      </w:pPr>
      <w:r w:rsidRPr="000E473A">
        <w:t>Doba nájmu</w:t>
      </w:r>
    </w:p>
    <w:p w14:paraId="0F281664" w14:textId="77777777" w:rsidR="00AC5022" w:rsidRPr="000E473A" w:rsidRDefault="00AC5022">
      <w:pPr>
        <w:spacing w:after="0" w:line="240" w:lineRule="auto"/>
        <w:jc w:val="both"/>
        <w:textAlignment w:val="top"/>
      </w:pPr>
    </w:p>
    <w:p w14:paraId="4261FDCD" w14:textId="02A4E4A3" w:rsidR="00093F5C" w:rsidRPr="000E473A" w:rsidRDefault="00093F5C">
      <w:pPr>
        <w:pStyle w:val="Odsekzoznamu"/>
        <w:widowControl w:val="0"/>
        <w:numPr>
          <w:ilvl w:val="0"/>
          <w:numId w:val="764"/>
        </w:numPr>
        <w:spacing w:after="0" w:line="240" w:lineRule="auto"/>
        <w:ind w:left="714" w:hanging="357"/>
        <w:jc w:val="both"/>
        <w:textAlignment w:val="top"/>
        <w:rPr>
          <w:rFonts w:ascii="Times New Roman" w:hAnsi="Times New Roman" w:cs="Times New Roman"/>
          <w:bCs/>
          <w:sz w:val="24"/>
          <w:szCs w:val="24"/>
        </w:rPr>
      </w:pPr>
      <w:r w:rsidRPr="000E473A">
        <w:rPr>
          <w:rFonts w:ascii="Times New Roman" w:hAnsi="Times New Roman" w:cs="Times New Roman"/>
          <w:bCs/>
          <w:sz w:val="24"/>
          <w:szCs w:val="24"/>
        </w:rPr>
        <w:t xml:space="preserve">Ak sa uzavrela nájomná zmluva s rovnakým nájomníkom aspoň trikrát bezprostredne po sebe a zároveň, celková doba nájmu trvala aspoň päť rokov, platí, že ďalšia nájomná zmluva je </w:t>
      </w:r>
      <w:r w:rsidR="00A16C70" w:rsidRPr="000E473A">
        <w:rPr>
          <w:rFonts w:ascii="Times New Roman" w:hAnsi="Times New Roman" w:cs="Times New Roman"/>
          <w:bCs/>
          <w:sz w:val="24"/>
          <w:szCs w:val="24"/>
        </w:rPr>
        <w:t>uzavretá</w:t>
      </w:r>
      <w:r w:rsidRPr="000E473A">
        <w:rPr>
          <w:rFonts w:ascii="Times New Roman" w:hAnsi="Times New Roman" w:cs="Times New Roman"/>
          <w:bCs/>
          <w:sz w:val="24"/>
          <w:szCs w:val="24"/>
        </w:rPr>
        <w:t xml:space="preserve"> na dobu neurčitú, ak nájomník v predchádzajúcom nájomnom období nenaplnil žiadny z dôvodov, pre ktorý s ním mohol prenajímateľ ukončiť nájomný vzťah jednostranným úkonom. </w:t>
      </w:r>
    </w:p>
    <w:p w14:paraId="55C73105" w14:textId="77777777" w:rsidR="00AC5022" w:rsidRPr="000E473A" w:rsidRDefault="00AC5022">
      <w:pPr>
        <w:pStyle w:val="Odsekzoznamu"/>
        <w:widowControl w:val="0"/>
        <w:spacing w:after="0" w:line="240" w:lineRule="auto"/>
        <w:ind w:left="714"/>
        <w:jc w:val="both"/>
        <w:textAlignment w:val="top"/>
        <w:rPr>
          <w:rFonts w:ascii="Times New Roman" w:hAnsi="Times New Roman" w:cs="Times New Roman"/>
          <w:bCs/>
          <w:sz w:val="24"/>
          <w:szCs w:val="24"/>
        </w:rPr>
      </w:pPr>
    </w:p>
    <w:p w14:paraId="44527E89" w14:textId="48A0D379" w:rsidR="00093F5C" w:rsidRPr="000E473A" w:rsidRDefault="00093F5C" w:rsidP="005358FF">
      <w:pPr>
        <w:pStyle w:val="Odsekzoznamu"/>
        <w:widowControl w:val="0"/>
        <w:numPr>
          <w:ilvl w:val="0"/>
          <w:numId w:val="764"/>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Ustanovenie ods</w:t>
      </w:r>
      <w:r w:rsidR="00260702"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sa použije aj </w:t>
      </w:r>
      <w:r w:rsidR="49271453" w:rsidRPr="000E473A">
        <w:rPr>
          <w:rFonts w:ascii="Times New Roman" w:hAnsi="Times New Roman" w:cs="Times New Roman"/>
          <w:sz w:val="24"/>
          <w:szCs w:val="24"/>
        </w:rPr>
        <w:t>vtedy</w:t>
      </w:r>
      <w:r w:rsidRPr="000E473A">
        <w:rPr>
          <w:rFonts w:ascii="Times New Roman" w:hAnsi="Times New Roman" w:cs="Times New Roman"/>
          <w:sz w:val="24"/>
          <w:szCs w:val="24"/>
        </w:rPr>
        <w:t>, ak sa s rovnakým nájomníkom uzavrie nová nájomná zm</w:t>
      </w:r>
      <w:r w:rsidR="00AC5022" w:rsidRPr="000E473A">
        <w:rPr>
          <w:rFonts w:ascii="Times New Roman" w:hAnsi="Times New Roman" w:cs="Times New Roman"/>
          <w:sz w:val="24"/>
          <w:szCs w:val="24"/>
        </w:rPr>
        <w:t>l</w:t>
      </w:r>
      <w:r w:rsidRPr="000E473A">
        <w:rPr>
          <w:rFonts w:ascii="Times New Roman" w:hAnsi="Times New Roman" w:cs="Times New Roman"/>
          <w:sz w:val="24"/>
          <w:szCs w:val="24"/>
        </w:rPr>
        <w:t xml:space="preserve">uva, ak bola predchádzajúca nájomná zmluva </w:t>
      </w:r>
      <w:r w:rsidR="00A16C70" w:rsidRPr="000E473A">
        <w:rPr>
          <w:rFonts w:ascii="Times New Roman" w:hAnsi="Times New Roman" w:cs="Times New Roman"/>
          <w:sz w:val="24"/>
          <w:szCs w:val="24"/>
        </w:rPr>
        <w:t>uzavretá</w:t>
      </w:r>
      <w:r w:rsidRPr="000E473A">
        <w:rPr>
          <w:rFonts w:ascii="Times New Roman" w:hAnsi="Times New Roman" w:cs="Times New Roman"/>
          <w:sz w:val="24"/>
          <w:szCs w:val="24"/>
        </w:rPr>
        <w:t xml:space="preserve"> </w:t>
      </w:r>
      <w:r w:rsidR="0072609B" w:rsidRPr="000E473A">
        <w:rPr>
          <w:rFonts w:ascii="Times New Roman" w:hAnsi="Times New Roman" w:cs="Times New Roman"/>
          <w:sz w:val="24"/>
          <w:szCs w:val="24"/>
        </w:rPr>
        <w:t>aspoň na päť rokov</w:t>
      </w:r>
      <w:r w:rsidRPr="000E473A">
        <w:rPr>
          <w:rFonts w:ascii="Times New Roman" w:hAnsi="Times New Roman" w:cs="Times New Roman"/>
          <w:sz w:val="24"/>
          <w:szCs w:val="24"/>
          <w:shd w:val="clear" w:color="auto" w:fill="FFFFFF"/>
        </w:rPr>
        <w:t>. </w:t>
      </w:r>
    </w:p>
    <w:p w14:paraId="2E83C0D5" w14:textId="77777777" w:rsidR="00714B51" w:rsidRPr="000E473A" w:rsidRDefault="00714B51" w:rsidP="005358FF">
      <w:pPr>
        <w:spacing w:after="0" w:line="240" w:lineRule="auto"/>
        <w:jc w:val="both"/>
        <w:textAlignment w:val="top"/>
        <w:rPr>
          <w:i/>
        </w:rPr>
      </w:pPr>
    </w:p>
    <w:p w14:paraId="762537FB" w14:textId="77777777" w:rsidR="00093F5C" w:rsidRPr="000E473A" w:rsidRDefault="00093F5C" w:rsidP="005358FF">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lastRenderedPageBreak/>
        <w:t>Nájomné a úhrada za plnenia poskytované s užívaním bytu</w:t>
      </w:r>
    </w:p>
    <w:p w14:paraId="0CE19CE3" w14:textId="77777777" w:rsidR="00093F5C" w:rsidRPr="000E473A" w:rsidRDefault="00093F5C" w:rsidP="005358FF">
      <w:pPr>
        <w:spacing w:after="0" w:line="240" w:lineRule="auto"/>
        <w:jc w:val="center"/>
        <w:outlineLvl w:val="0"/>
      </w:pPr>
    </w:p>
    <w:p w14:paraId="464C57F4" w14:textId="3C894FB3" w:rsidR="00093F5C" w:rsidRPr="000E473A" w:rsidRDefault="00093F5C" w:rsidP="005358FF">
      <w:pPr>
        <w:spacing w:after="0" w:line="240" w:lineRule="auto"/>
        <w:jc w:val="center"/>
      </w:pPr>
      <w:r w:rsidRPr="000E473A">
        <w:t xml:space="preserve">§ </w:t>
      </w:r>
      <w:r w:rsidR="005405F3">
        <w:t>1074</w:t>
      </w:r>
    </w:p>
    <w:p w14:paraId="066E87B1" w14:textId="489554E8" w:rsidR="0072609B" w:rsidRPr="000E473A" w:rsidRDefault="0072609B" w:rsidP="009374B0">
      <w:pPr>
        <w:spacing w:after="0" w:line="240" w:lineRule="auto"/>
        <w:jc w:val="center"/>
      </w:pPr>
      <w:r w:rsidRPr="000E473A">
        <w:t>Nájomné</w:t>
      </w:r>
    </w:p>
    <w:p w14:paraId="0DD6322C" w14:textId="77777777" w:rsidR="00A16C70" w:rsidRPr="000E473A" w:rsidRDefault="00A16C70">
      <w:pPr>
        <w:spacing w:after="0" w:line="240" w:lineRule="auto"/>
        <w:jc w:val="center"/>
        <w:rPr>
          <w:b/>
        </w:rPr>
      </w:pPr>
    </w:p>
    <w:p w14:paraId="79D6FAE9" w14:textId="20117794" w:rsidR="00093F5C" w:rsidRPr="000E473A" w:rsidRDefault="00093F5C">
      <w:pPr>
        <w:pStyle w:val="Odsekzoznamu"/>
        <w:numPr>
          <w:ilvl w:val="0"/>
          <w:numId w:val="765"/>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Nájomné sa dojednáva pevnou sumou za jeden kalendárny mesiac.</w:t>
      </w:r>
    </w:p>
    <w:p w14:paraId="592527EE" w14:textId="77777777" w:rsidR="00AC5022" w:rsidRPr="000E473A" w:rsidRDefault="00AC5022">
      <w:pPr>
        <w:pStyle w:val="Odsekzoznamu"/>
        <w:spacing w:after="0" w:line="240" w:lineRule="auto"/>
        <w:ind w:left="714"/>
        <w:jc w:val="both"/>
        <w:textAlignment w:val="top"/>
        <w:rPr>
          <w:rFonts w:ascii="Times New Roman" w:hAnsi="Times New Roman" w:cs="Times New Roman"/>
          <w:sz w:val="24"/>
          <w:szCs w:val="24"/>
        </w:rPr>
      </w:pPr>
    </w:p>
    <w:p w14:paraId="4764C397" w14:textId="77777777" w:rsidR="00093F5C" w:rsidRPr="000E473A" w:rsidRDefault="00093F5C">
      <w:pPr>
        <w:pStyle w:val="Odsekzoznamu"/>
        <w:numPr>
          <w:ilvl w:val="0"/>
          <w:numId w:val="765"/>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Nájomník je povinný platiť nájomné  pravidelne mesačne.</w:t>
      </w:r>
    </w:p>
    <w:p w14:paraId="7FB056F0" w14:textId="77777777" w:rsidR="00093F5C" w:rsidRPr="000E473A" w:rsidRDefault="00093F5C">
      <w:pPr>
        <w:spacing w:after="0" w:line="240" w:lineRule="auto"/>
        <w:jc w:val="both"/>
        <w:textAlignment w:val="top"/>
        <w:rPr>
          <w:b/>
        </w:rPr>
      </w:pPr>
    </w:p>
    <w:p w14:paraId="2B042249" w14:textId="7AC3481C" w:rsidR="00093F5C" w:rsidRPr="000E473A" w:rsidRDefault="00093F5C">
      <w:pPr>
        <w:spacing w:after="0" w:line="240" w:lineRule="auto"/>
        <w:jc w:val="center"/>
        <w:textAlignment w:val="top"/>
      </w:pPr>
      <w:r w:rsidRPr="000E473A">
        <w:t xml:space="preserve">§ </w:t>
      </w:r>
      <w:r w:rsidR="005405F3">
        <w:t>1075</w:t>
      </w:r>
    </w:p>
    <w:p w14:paraId="379CCBC1" w14:textId="2718F632" w:rsidR="0072609B" w:rsidRPr="000E473A" w:rsidRDefault="0072609B">
      <w:pPr>
        <w:spacing w:after="0" w:line="240" w:lineRule="auto"/>
        <w:jc w:val="center"/>
        <w:textAlignment w:val="top"/>
      </w:pPr>
      <w:r w:rsidRPr="000E473A">
        <w:t>Plnenia poskytované s užívaním bytu</w:t>
      </w:r>
    </w:p>
    <w:p w14:paraId="513BBDBD" w14:textId="77777777" w:rsidR="00AC5022" w:rsidRPr="000E473A" w:rsidRDefault="00AC5022">
      <w:pPr>
        <w:spacing w:after="0" w:line="240" w:lineRule="auto"/>
        <w:jc w:val="both"/>
        <w:textAlignment w:val="top"/>
        <w:rPr>
          <w:b/>
        </w:rPr>
      </w:pPr>
    </w:p>
    <w:p w14:paraId="58A40FFA" w14:textId="23E88704" w:rsidR="00093F5C" w:rsidRPr="000E473A" w:rsidRDefault="00093F5C" w:rsidP="005358FF">
      <w:pPr>
        <w:spacing w:after="0" w:line="240" w:lineRule="auto"/>
        <w:ind w:firstLine="357"/>
        <w:jc w:val="both"/>
        <w:textAlignment w:val="top"/>
      </w:pPr>
      <w:r w:rsidRPr="000E473A">
        <w:t xml:space="preserve">Počas nájmu bytu je prenajímateľ povinný zabezpečovať plnenia poskytované s užívaním bytu aspoň v nevyhnutnom rozsahu. Pod nevyhnutným rozsahom sa rozumejú dodávky vody, odvoz a odvádzanie odpadových vôd vrátane čistenia nádrží, dodávky tepla, odvoz komunálneho odpadu, osvetlenie spoločných častí domu, zabezpečenie pripojenia rozhlasového a televízneho vysielania, prevádzka a čistenie komínov, prípadne prevádzka výťahu. </w:t>
      </w:r>
    </w:p>
    <w:p w14:paraId="2905D246" w14:textId="77777777" w:rsidR="00093F5C" w:rsidRPr="000E473A" w:rsidRDefault="00093F5C" w:rsidP="005358FF">
      <w:pPr>
        <w:spacing w:after="0" w:line="240" w:lineRule="auto"/>
        <w:ind w:left="-20"/>
        <w:jc w:val="both"/>
        <w:textAlignment w:val="top"/>
        <w:outlineLvl w:val="0"/>
        <w:rPr>
          <w:b/>
        </w:rPr>
      </w:pPr>
    </w:p>
    <w:p w14:paraId="5F6082D9" w14:textId="30B26251" w:rsidR="00093F5C" w:rsidRPr="000E473A" w:rsidRDefault="00093F5C" w:rsidP="005358FF">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 xml:space="preserve">§ </w:t>
      </w:r>
      <w:r w:rsidR="005405F3">
        <w:rPr>
          <w:rFonts w:ascii="Times New Roman" w:hAnsi="Times New Roman" w:cs="Times New Roman"/>
          <w:bCs/>
          <w:color w:val="auto"/>
          <w:sz w:val="24"/>
          <w:szCs w:val="24"/>
        </w:rPr>
        <w:t>1076</w:t>
      </w:r>
    </w:p>
    <w:p w14:paraId="14889A3F" w14:textId="640DE250" w:rsidR="00093F5C" w:rsidRPr="000E473A" w:rsidRDefault="00093F5C" w:rsidP="009374B0">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Úrok z</w:t>
      </w:r>
      <w:r w:rsidR="00AC5022" w:rsidRPr="000E473A">
        <w:rPr>
          <w:rFonts w:ascii="Times New Roman" w:hAnsi="Times New Roman" w:cs="Times New Roman"/>
          <w:bCs/>
          <w:color w:val="auto"/>
          <w:sz w:val="24"/>
          <w:szCs w:val="24"/>
        </w:rPr>
        <w:t> </w:t>
      </w:r>
      <w:r w:rsidRPr="000E473A">
        <w:rPr>
          <w:rFonts w:ascii="Times New Roman" w:hAnsi="Times New Roman" w:cs="Times New Roman"/>
          <w:bCs/>
          <w:color w:val="auto"/>
          <w:sz w:val="24"/>
          <w:szCs w:val="24"/>
        </w:rPr>
        <w:t>omeškania</w:t>
      </w:r>
    </w:p>
    <w:p w14:paraId="007FE158" w14:textId="77777777" w:rsidR="00AC5022" w:rsidRPr="000E473A" w:rsidRDefault="00AC5022">
      <w:pPr>
        <w:pStyle w:val="Zkladntext"/>
        <w:spacing w:before="0" w:after="0" w:line="240" w:lineRule="auto"/>
        <w:rPr>
          <w:rFonts w:ascii="Times New Roman" w:hAnsi="Times New Roman" w:cs="Times New Roman"/>
          <w:sz w:val="24"/>
          <w:szCs w:val="24"/>
          <w:lang w:eastAsia="sk-SK"/>
        </w:rPr>
      </w:pPr>
    </w:p>
    <w:p w14:paraId="57922D70" w14:textId="32E5D4FE" w:rsidR="00093F5C" w:rsidRPr="000E473A" w:rsidRDefault="00093F5C">
      <w:pPr>
        <w:pStyle w:val="Nadpis"/>
        <w:spacing w:before="0" w:after="0"/>
        <w:ind w:firstLine="357"/>
        <w:jc w:val="both"/>
        <w:rPr>
          <w:rFonts w:ascii="Times New Roman" w:hAnsi="Times New Roman" w:cs="Times New Roman"/>
          <w:color w:val="auto"/>
          <w:sz w:val="24"/>
          <w:szCs w:val="24"/>
        </w:rPr>
      </w:pPr>
      <w:r w:rsidRPr="000E473A">
        <w:rPr>
          <w:rFonts w:ascii="Times New Roman" w:hAnsi="Times New Roman" w:cs="Times New Roman"/>
          <w:color w:val="auto"/>
          <w:sz w:val="24"/>
          <w:szCs w:val="24"/>
        </w:rPr>
        <w:t>Ak nájomník nezaplatí nájomné do piatich dní po splatnosti, má prenajímateľ právo žiadať od nájomníka úrok z</w:t>
      </w:r>
      <w:r w:rsidR="00526B86">
        <w:rPr>
          <w:rFonts w:ascii="Times New Roman" w:hAnsi="Times New Roman" w:cs="Times New Roman"/>
          <w:color w:val="auto"/>
          <w:sz w:val="24"/>
          <w:szCs w:val="24"/>
        </w:rPr>
        <w:t> </w:t>
      </w:r>
      <w:r w:rsidRPr="000E473A">
        <w:rPr>
          <w:rFonts w:ascii="Times New Roman" w:hAnsi="Times New Roman" w:cs="Times New Roman"/>
          <w:color w:val="auto"/>
          <w:sz w:val="24"/>
          <w:szCs w:val="24"/>
        </w:rPr>
        <w:t>omeškania</w:t>
      </w:r>
      <w:r w:rsidR="00526B86">
        <w:rPr>
          <w:rFonts w:ascii="Times New Roman" w:hAnsi="Times New Roman" w:cs="Times New Roman"/>
          <w:color w:val="auto"/>
          <w:sz w:val="24"/>
          <w:szCs w:val="24"/>
        </w:rPr>
        <w:t>, ktorého sadzbu ustanovení vláda Slovenskej republiky nariadením</w:t>
      </w:r>
      <w:r w:rsidRPr="000E473A">
        <w:rPr>
          <w:rFonts w:ascii="Times New Roman" w:hAnsi="Times New Roman" w:cs="Times New Roman"/>
          <w:color w:val="auto"/>
          <w:sz w:val="24"/>
          <w:szCs w:val="24"/>
        </w:rPr>
        <w:t>; to isté platí</w:t>
      </w:r>
      <w:r w:rsidR="00364C19">
        <w:rPr>
          <w:rFonts w:ascii="Times New Roman" w:hAnsi="Times New Roman" w:cs="Times New Roman"/>
          <w:color w:val="auto"/>
          <w:sz w:val="24"/>
          <w:szCs w:val="24"/>
        </w:rPr>
        <w:t>,</w:t>
      </w:r>
      <w:r w:rsidRPr="000E473A">
        <w:rPr>
          <w:rFonts w:ascii="Times New Roman" w:hAnsi="Times New Roman" w:cs="Times New Roman"/>
          <w:color w:val="auto"/>
          <w:sz w:val="24"/>
          <w:szCs w:val="24"/>
        </w:rPr>
        <w:t xml:space="preserve"> ak sa nájomník dostane do omeškania s platením úhrad za plnenia poskytované s užívaním bytu.</w:t>
      </w:r>
    </w:p>
    <w:p w14:paraId="1DE617A1" w14:textId="77777777" w:rsidR="00093F5C" w:rsidRPr="000E473A" w:rsidRDefault="00093F5C">
      <w:pPr>
        <w:pStyle w:val="Zkladntext"/>
        <w:spacing w:before="0" w:after="0" w:line="240" w:lineRule="auto"/>
        <w:jc w:val="both"/>
        <w:rPr>
          <w:rFonts w:ascii="Times New Roman" w:hAnsi="Times New Roman" w:cs="Times New Roman"/>
          <w:sz w:val="24"/>
          <w:szCs w:val="24"/>
        </w:rPr>
      </w:pPr>
    </w:p>
    <w:p w14:paraId="1F252B38" w14:textId="77777777" w:rsidR="00093F5C" w:rsidRPr="000E473A" w:rsidRDefault="00093F5C">
      <w:pPr>
        <w:pStyle w:val="Nadpis"/>
        <w:spacing w:before="0" w:after="0"/>
        <w:jc w:val="center"/>
        <w:rPr>
          <w:rFonts w:ascii="Times New Roman" w:hAnsi="Times New Roman" w:cs="Times New Roman"/>
          <w:color w:val="auto"/>
          <w:spacing w:val="30"/>
          <w:sz w:val="24"/>
          <w:szCs w:val="24"/>
        </w:rPr>
      </w:pPr>
      <w:r w:rsidRPr="000E473A">
        <w:rPr>
          <w:rFonts w:ascii="Times New Roman" w:hAnsi="Times New Roman" w:cs="Times New Roman"/>
          <w:color w:val="auto"/>
          <w:spacing w:val="30"/>
          <w:sz w:val="24"/>
          <w:szCs w:val="24"/>
        </w:rPr>
        <w:t>Zvýšenie nájomného</w:t>
      </w:r>
    </w:p>
    <w:p w14:paraId="6FF7D1DE" w14:textId="77777777" w:rsidR="00093F5C" w:rsidRPr="000E473A" w:rsidRDefault="00093F5C">
      <w:pPr>
        <w:pStyle w:val="Zkladntext"/>
        <w:spacing w:before="0" w:after="0" w:line="240" w:lineRule="auto"/>
        <w:jc w:val="center"/>
        <w:rPr>
          <w:rFonts w:ascii="Times New Roman" w:hAnsi="Times New Roman" w:cs="Times New Roman"/>
          <w:sz w:val="24"/>
          <w:szCs w:val="24"/>
        </w:rPr>
      </w:pPr>
    </w:p>
    <w:p w14:paraId="113B1947" w14:textId="467298EA" w:rsidR="00093F5C" w:rsidRPr="000E473A" w:rsidRDefault="00093F5C">
      <w:pPr>
        <w:pStyle w:val="Nadpis"/>
        <w:spacing w:before="0" w:after="0"/>
        <w:jc w:val="center"/>
        <w:rPr>
          <w:rFonts w:ascii="Times New Roman" w:hAnsi="Times New Roman" w:cs="Times New Roman"/>
          <w:color w:val="auto"/>
          <w:sz w:val="24"/>
          <w:szCs w:val="24"/>
        </w:rPr>
      </w:pPr>
      <w:r w:rsidRPr="000E473A">
        <w:rPr>
          <w:rFonts w:ascii="Times New Roman" w:hAnsi="Times New Roman" w:cs="Times New Roman"/>
          <w:color w:val="auto"/>
          <w:sz w:val="24"/>
          <w:szCs w:val="24"/>
        </w:rPr>
        <w:t>§</w:t>
      </w:r>
      <w:r w:rsidR="0053546C" w:rsidRPr="000E473A">
        <w:rPr>
          <w:rFonts w:ascii="Times New Roman" w:hAnsi="Times New Roman" w:cs="Times New Roman"/>
          <w:color w:val="auto"/>
          <w:sz w:val="24"/>
          <w:szCs w:val="24"/>
        </w:rPr>
        <w:t xml:space="preserve"> </w:t>
      </w:r>
      <w:r w:rsidR="005405F3">
        <w:rPr>
          <w:rFonts w:ascii="Times New Roman" w:hAnsi="Times New Roman" w:cs="Times New Roman"/>
          <w:color w:val="auto"/>
          <w:sz w:val="24"/>
          <w:szCs w:val="24"/>
        </w:rPr>
        <w:t>1077</w:t>
      </w:r>
    </w:p>
    <w:p w14:paraId="2345745D" w14:textId="13993EBF" w:rsidR="00093F5C" w:rsidRPr="000E473A" w:rsidRDefault="00093F5C">
      <w:pPr>
        <w:pStyle w:val="Nadpis"/>
        <w:spacing w:before="0" w:after="0"/>
        <w:jc w:val="center"/>
        <w:rPr>
          <w:rFonts w:ascii="Times New Roman" w:hAnsi="Times New Roman" w:cs="Times New Roman"/>
          <w:color w:val="auto"/>
          <w:sz w:val="24"/>
          <w:szCs w:val="24"/>
        </w:rPr>
      </w:pPr>
      <w:r w:rsidRPr="000E473A">
        <w:rPr>
          <w:rFonts w:ascii="Times New Roman" w:hAnsi="Times New Roman" w:cs="Times New Roman"/>
          <w:color w:val="auto"/>
          <w:sz w:val="24"/>
          <w:szCs w:val="24"/>
        </w:rPr>
        <w:t>Dohoda o zvýšení nájomného</w:t>
      </w:r>
    </w:p>
    <w:p w14:paraId="7908D4E3" w14:textId="77777777" w:rsidR="00AC5022" w:rsidRPr="000E473A" w:rsidRDefault="00AC5022">
      <w:pPr>
        <w:pStyle w:val="Zkladntext"/>
        <w:spacing w:before="0" w:after="0" w:line="240" w:lineRule="auto"/>
        <w:rPr>
          <w:rFonts w:ascii="Times New Roman" w:hAnsi="Times New Roman" w:cs="Times New Roman"/>
          <w:sz w:val="24"/>
          <w:szCs w:val="24"/>
          <w:lang w:eastAsia="sk-SK"/>
        </w:rPr>
      </w:pPr>
    </w:p>
    <w:p w14:paraId="3A8DD6C6" w14:textId="56C2DDAD" w:rsidR="00093F5C" w:rsidRPr="000E473A" w:rsidRDefault="00093F5C">
      <w:pPr>
        <w:pStyle w:val="Odsekzoznamu"/>
        <w:numPr>
          <w:ilvl w:val="0"/>
          <w:numId w:val="766"/>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Strany si môžu dojednať každoročné zvyšovanie nájomného, a to s ohľadom na mieru inflácie alebo na iné ukazovatele. </w:t>
      </w:r>
    </w:p>
    <w:p w14:paraId="0CBF19A8" w14:textId="77777777" w:rsidR="00AC5022" w:rsidRPr="000E473A" w:rsidRDefault="00AC5022">
      <w:pPr>
        <w:pStyle w:val="Odsekzoznamu"/>
        <w:spacing w:after="0" w:line="240" w:lineRule="auto"/>
        <w:ind w:left="714"/>
        <w:jc w:val="both"/>
        <w:textAlignment w:val="top"/>
        <w:rPr>
          <w:rFonts w:ascii="Times New Roman" w:hAnsi="Times New Roman" w:cs="Times New Roman"/>
          <w:sz w:val="24"/>
          <w:szCs w:val="24"/>
        </w:rPr>
      </w:pPr>
    </w:p>
    <w:p w14:paraId="6E752C3D" w14:textId="638A8745" w:rsidR="00093F5C" w:rsidRPr="000E473A" w:rsidRDefault="00093F5C">
      <w:pPr>
        <w:pStyle w:val="Odsekzoznamu"/>
        <w:numPr>
          <w:ilvl w:val="0"/>
          <w:numId w:val="766"/>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Nájomné sa zvyšuje k prvému dňu nasledujúceho kalendárneho roka.</w:t>
      </w:r>
    </w:p>
    <w:p w14:paraId="06ABCB6A" w14:textId="77777777" w:rsidR="00AC5022" w:rsidRPr="000E473A" w:rsidRDefault="00AC5022">
      <w:pPr>
        <w:pStyle w:val="Odsekzoznamu"/>
        <w:spacing w:after="0" w:line="240" w:lineRule="auto"/>
        <w:rPr>
          <w:rFonts w:ascii="Times New Roman" w:hAnsi="Times New Roman" w:cs="Times New Roman"/>
          <w:sz w:val="24"/>
          <w:szCs w:val="24"/>
        </w:rPr>
      </w:pPr>
    </w:p>
    <w:p w14:paraId="0B4BE8BD" w14:textId="479738A7" w:rsidR="00AC5022" w:rsidRPr="000E473A" w:rsidRDefault="00093F5C">
      <w:pPr>
        <w:pStyle w:val="Odsekzoznamu"/>
        <w:numPr>
          <w:ilvl w:val="0"/>
          <w:numId w:val="766"/>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Oznámenie o zvýšení nájomného musí byť písomné a musí byť doručené nájomníkovi aspoň dva mesiace pred začiatkom kalendárneho roka, od ktorého má dôjsť k zvýšeniu nájomného. </w:t>
      </w:r>
    </w:p>
    <w:p w14:paraId="0F654BC4" w14:textId="77777777" w:rsidR="00AC5022" w:rsidRPr="000E473A" w:rsidRDefault="00AC5022">
      <w:pPr>
        <w:spacing w:after="0" w:line="240" w:lineRule="auto"/>
        <w:ind w:left="360"/>
        <w:jc w:val="both"/>
        <w:textAlignment w:val="top"/>
      </w:pPr>
    </w:p>
    <w:p w14:paraId="272E16C8" w14:textId="69439EDB" w:rsidR="00093F5C" w:rsidRPr="000E473A" w:rsidRDefault="00093F5C">
      <w:pPr>
        <w:spacing w:after="0" w:line="240" w:lineRule="auto"/>
        <w:jc w:val="center"/>
        <w:textAlignment w:val="top"/>
      </w:pPr>
      <w:r w:rsidRPr="000E473A">
        <w:rPr>
          <w:bCs/>
        </w:rPr>
        <w:t xml:space="preserve">§ </w:t>
      </w:r>
      <w:r w:rsidR="005405F3">
        <w:rPr>
          <w:bCs/>
        </w:rPr>
        <w:t>1078</w:t>
      </w:r>
    </w:p>
    <w:p w14:paraId="2E2CBBAB" w14:textId="4A59B16E" w:rsidR="00093F5C" w:rsidRPr="000E473A" w:rsidRDefault="00093F5C">
      <w:pPr>
        <w:spacing w:after="0" w:line="240" w:lineRule="auto"/>
        <w:jc w:val="center"/>
        <w:textAlignment w:val="top"/>
        <w:rPr>
          <w:bCs/>
        </w:rPr>
      </w:pPr>
      <w:r w:rsidRPr="000E473A">
        <w:rPr>
          <w:bCs/>
        </w:rPr>
        <w:t>Zvyšovanie nájomného bez dohody v nájomnej zmluve</w:t>
      </w:r>
    </w:p>
    <w:p w14:paraId="6DF8A0C6" w14:textId="77777777" w:rsidR="00AC5022" w:rsidRPr="000E473A" w:rsidRDefault="00AC5022">
      <w:pPr>
        <w:spacing w:after="0" w:line="240" w:lineRule="auto"/>
        <w:jc w:val="center"/>
        <w:textAlignment w:val="top"/>
      </w:pPr>
    </w:p>
    <w:p w14:paraId="05284DC4" w14:textId="3D5899CF" w:rsidR="00093F5C" w:rsidRPr="000E473A" w:rsidRDefault="00093F5C">
      <w:pPr>
        <w:pStyle w:val="Odsekzoznamu"/>
        <w:numPr>
          <w:ilvl w:val="0"/>
          <w:numId w:val="767"/>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Ak nájomná zmluva neobsahuje dohodu o zvýšení nájomného a ak nebolo zvýšenie nájomného vylúčené, môže prenajímateľ navrhnúť nájomníkovi zvýšenie nájomného len ak je nájomná zmluva </w:t>
      </w:r>
      <w:r w:rsidR="00A16C70" w:rsidRPr="000E473A">
        <w:rPr>
          <w:rFonts w:ascii="Times New Roman" w:hAnsi="Times New Roman" w:cs="Times New Roman"/>
          <w:sz w:val="24"/>
          <w:szCs w:val="24"/>
        </w:rPr>
        <w:t>uzavretá</w:t>
      </w:r>
      <w:r w:rsidRPr="000E473A">
        <w:rPr>
          <w:rFonts w:ascii="Times New Roman" w:hAnsi="Times New Roman" w:cs="Times New Roman"/>
          <w:sz w:val="24"/>
          <w:szCs w:val="24"/>
        </w:rPr>
        <w:t xml:space="preserve"> na dobu najmenej troch rokov, a to až do výšky obvyklého nájomného za porovnateľný byt v danom mieste, ak navrhnuté zvýšenie spolu s tým, ku ktorému došlo v poslednom roku, nebude vyššie ako dvadsať percent oproti nájomnému platenému v predchádzajúcom roku. </w:t>
      </w:r>
    </w:p>
    <w:p w14:paraId="763C05FB" w14:textId="57FF71B7" w:rsidR="00093F5C" w:rsidRPr="000E473A" w:rsidRDefault="00093F5C">
      <w:pPr>
        <w:pStyle w:val="Odsekzoznamu"/>
        <w:numPr>
          <w:ilvl w:val="0"/>
          <w:numId w:val="767"/>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lastRenderedPageBreak/>
        <w:t>K zvýšeniu nájomného podľa ods</w:t>
      </w:r>
      <w:r w:rsidR="00AC5022"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môže dôjsť najskôr po uplynutí troch rokov nájmu, vždy k prvému dňu nasledujúceho kalendárneho roka. </w:t>
      </w:r>
    </w:p>
    <w:p w14:paraId="5ECC8C9F" w14:textId="77777777" w:rsidR="00AC5022" w:rsidRPr="000E473A" w:rsidRDefault="00AC5022">
      <w:pPr>
        <w:pStyle w:val="Odsekzoznamu"/>
        <w:spacing w:after="0" w:line="240" w:lineRule="auto"/>
        <w:rPr>
          <w:rFonts w:ascii="Times New Roman" w:hAnsi="Times New Roman" w:cs="Times New Roman"/>
          <w:sz w:val="24"/>
          <w:szCs w:val="24"/>
        </w:rPr>
      </w:pPr>
    </w:p>
    <w:p w14:paraId="77BE6DB5" w14:textId="5BE428F9" w:rsidR="00093F5C" w:rsidRPr="000E473A" w:rsidRDefault="00093F5C">
      <w:pPr>
        <w:pStyle w:val="Odsekzoznamu"/>
        <w:numPr>
          <w:ilvl w:val="0"/>
          <w:numId w:val="767"/>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Návrh na zvýšenie nájomného musí byť písomný a musí byť doručený nájomníkovi aspoň dva mesiace pred začiatkom kalendárneho roka, od ktorého má dôjsť k zvýšeniu nájomného. </w:t>
      </w:r>
    </w:p>
    <w:p w14:paraId="5B04BD3C" w14:textId="77777777" w:rsidR="00AC5022" w:rsidRPr="000E473A" w:rsidRDefault="00AC5022">
      <w:pPr>
        <w:pStyle w:val="Odsekzoznamu"/>
        <w:spacing w:after="0" w:line="240" w:lineRule="auto"/>
        <w:ind w:left="714"/>
        <w:jc w:val="both"/>
        <w:textAlignment w:val="top"/>
        <w:rPr>
          <w:rFonts w:ascii="Times New Roman" w:hAnsi="Times New Roman" w:cs="Times New Roman"/>
          <w:sz w:val="24"/>
          <w:szCs w:val="24"/>
        </w:rPr>
      </w:pPr>
    </w:p>
    <w:p w14:paraId="5F83BEF3" w14:textId="505CBDBA" w:rsidR="00093F5C" w:rsidRPr="000E473A" w:rsidRDefault="00093F5C">
      <w:pPr>
        <w:pStyle w:val="Odsekzoznamu"/>
        <w:numPr>
          <w:ilvl w:val="0"/>
          <w:numId w:val="767"/>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Ak nájomník do dvoch mesiacov od </w:t>
      </w:r>
      <w:proofErr w:type="spellStart"/>
      <w:r w:rsidRPr="000E473A">
        <w:rPr>
          <w:rFonts w:ascii="Times New Roman" w:hAnsi="Times New Roman" w:cs="Times New Roman"/>
          <w:sz w:val="24"/>
          <w:szCs w:val="24"/>
        </w:rPr>
        <w:t>obdržania</w:t>
      </w:r>
      <w:proofErr w:type="spellEnd"/>
      <w:r w:rsidRPr="000E473A">
        <w:rPr>
          <w:rFonts w:ascii="Times New Roman" w:hAnsi="Times New Roman" w:cs="Times New Roman"/>
          <w:sz w:val="24"/>
          <w:szCs w:val="24"/>
        </w:rPr>
        <w:t xml:space="preserve"> návrhu na zvýšenie nájomného prenajímateľovi oznámi, že so zvýšením nájomného nesúhlasí, alebo ak v rovnakej lehote zvýšené nájomné nezaplatí, má prenajímateľ právo požiadať o zvýšenie nájomného súd. Súd posúdi návrh s ohľadom na ustanovenie ods</w:t>
      </w:r>
      <w:r w:rsidR="00AC5022"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w:t>
      </w:r>
    </w:p>
    <w:p w14:paraId="1B637CD4" w14:textId="77777777" w:rsidR="001438D9" w:rsidRPr="000E473A" w:rsidRDefault="001438D9">
      <w:pPr>
        <w:spacing w:after="0" w:line="240" w:lineRule="auto"/>
        <w:jc w:val="center"/>
        <w:textAlignment w:val="top"/>
        <w:rPr>
          <w:bCs/>
        </w:rPr>
      </w:pPr>
    </w:p>
    <w:p w14:paraId="519C9D5C" w14:textId="62323463" w:rsidR="00093F5C" w:rsidRPr="000E473A" w:rsidRDefault="00093F5C">
      <w:pPr>
        <w:spacing w:after="0" w:line="240" w:lineRule="auto"/>
        <w:jc w:val="center"/>
        <w:textAlignment w:val="top"/>
        <w:rPr>
          <w:bCs/>
        </w:rPr>
      </w:pPr>
      <w:r w:rsidRPr="000E473A">
        <w:rPr>
          <w:bCs/>
        </w:rPr>
        <w:t xml:space="preserve">§ </w:t>
      </w:r>
      <w:r w:rsidR="005405F3">
        <w:rPr>
          <w:bCs/>
        </w:rPr>
        <w:t>1079</w:t>
      </w:r>
    </w:p>
    <w:p w14:paraId="2972F36F" w14:textId="0B80E5C8" w:rsidR="0072609B" w:rsidRPr="000E473A" w:rsidRDefault="0072609B">
      <w:pPr>
        <w:spacing w:after="0" w:line="240" w:lineRule="auto"/>
        <w:jc w:val="center"/>
        <w:textAlignment w:val="top"/>
        <w:rPr>
          <w:bCs/>
        </w:rPr>
      </w:pPr>
      <w:r w:rsidRPr="000E473A">
        <w:rPr>
          <w:bCs/>
        </w:rPr>
        <w:t>Nezvyšovanie nájomnného pre modernizáciu budovy alebo jej časti</w:t>
      </w:r>
    </w:p>
    <w:p w14:paraId="18D6D1E6" w14:textId="77777777" w:rsidR="00AC5022" w:rsidRPr="000E473A" w:rsidRDefault="00AC5022">
      <w:pPr>
        <w:spacing w:after="0" w:line="240" w:lineRule="auto"/>
        <w:jc w:val="both"/>
        <w:textAlignment w:val="top"/>
      </w:pPr>
    </w:p>
    <w:p w14:paraId="004DBA80" w14:textId="77777777" w:rsidR="00093F5C" w:rsidRPr="000E473A" w:rsidRDefault="00093F5C">
      <w:pPr>
        <w:spacing w:after="0" w:line="240" w:lineRule="auto"/>
        <w:ind w:firstLine="357"/>
        <w:jc w:val="both"/>
        <w:textAlignment w:val="top"/>
      </w:pPr>
      <w:r w:rsidRPr="000E473A">
        <w:t>Ustanovenia tejto časti zákona o zvýšení nájomného sa nepoužijú, ak má dôjsť k zvýšeniu nájomného z dôvodu modernizácie budovy alebo jej časti.</w:t>
      </w:r>
    </w:p>
    <w:p w14:paraId="40F87F71" w14:textId="77777777" w:rsidR="00093F5C" w:rsidRPr="000E473A" w:rsidRDefault="00093F5C">
      <w:pPr>
        <w:spacing w:after="0" w:line="240" w:lineRule="auto"/>
        <w:jc w:val="both"/>
        <w:textAlignment w:val="top"/>
      </w:pPr>
    </w:p>
    <w:p w14:paraId="183DDBB6"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Práva a povinnosti z nájmu bytu</w:t>
      </w:r>
    </w:p>
    <w:p w14:paraId="182285D3" w14:textId="77777777" w:rsidR="00093F5C" w:rsidRPr="000E473A" w:rsidRDefault="00093F5C">
      <w:pPr>
        <w:spacing w:after="0" w:line="240" w:lineRule="auto"/>
        <w:jc w:val="center"/>
        <w:textAlignment w:val="top"/>
        <w:outlineLvl w:val="0"/>
      </w:pPr>
    </w:p>
    <w:p w14:paraId="7F74A5AC" w14:textId="3B10AB55" w:rsidR="00093F5C" w:rsidRPr="000E473A" w:rsidRDefault="00093F5C">
      <w:pPr>
        <w:spacing w:after="0" w:line="240" w:lineRule="auto"/>
        <w:jc w:val="center"/>
        <w:textAlignment w:val="top"/>
      </w:pPr>
      <w:r w:rsidRPr="000E473A">
        <w:t>§</w:t>
      </w:r>
      <w:r w:rsidR="00AC5022" w:rsidRPr="000E473A">
        <w:t xml:space="preserve"> </w:t>
      </w:r>
      <w:r w:rsidR="005405F3">
        <w:t>1080</w:t>
      </w:r>
    </w:p>
    <w:p w14:paraId="6A769275" w14:textId="05788803" w:rsidR="00E90A7C" w:rsidRPr="000E473A" w:rsidRDefault="00E90A7C">
      <w:pPr>
        <w:spacing w:after="0" w:line="240" w:lineRule="auto"/>
        <w:jc w:val="center"/>
        <w:textAlignment w:val="top"/>
      </w:pPr>
      <w:r w:rsidRPr="000E473A">
        <w:t>Práva a povinnosti prenajímateľa</w:t>
      </w:r>
    </w:p>
    <w:p w14:paraId="3A4A253E" w14:textId="77777777" w:rsidR="00AC5022" w:rsidRPr="000E473A" w:rsidRDefault="00AC5022">
      <w:pPr>
        <w:spacing w:after="0" w:line="240" w:lineRule="auto"/>
        <w:jc w:val="both"/>
        <w:textAlignment w:val="top"/>
        <w:rPr>
          <w:b/>
        </w:rPr>
      </w:pPr>
    </w:p>
    <w:p w14:paraId="3904B644" w14:textId="67729545" w:rsidR="00093F5C" w:rsidRPr="000E473A" w:rsidRDefault="00093F5C">
      <w:pPr>
        <w:pStyle w:val="Odsekzoznamu"/>
        <w:widowControl w:val="0"/>
        <w:numPr>
          <w:ilvl w:val="0"/>
          <w:numId w:val="768"/>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Prenajímateľ je povinný odovzdať nájomníkovi byt v stave spôsobilom na riadne užívanie a zabezpečiť nájomníkovi plný a nerušený výkon práv spojených s užívaním bytu. </w:t>
      </w:r>
    </w:p>
    <w:p w14:paraId="31D563AA" w14:textId="77777777" w:rsidR="00AC5022" w:rsidRPr="000E473A" w:rsidRDefault="00AC5022">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04D10F12" w14:textId="434912B0" w:rsidR="00093F5C" w:rsidRPr="000E473A" w:rsidRDefault="00093F5C">
      <w:pPr>
        <w:pStyle w:val="Odsekzoznamu"/>
        <w:widowControl w:val="0"/>
        <w:numPr>
          <w:ilvl w:val="0"/>
          <w:numId w:val="768"/>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Bežné opravy v byte súvisiace s jeho užívaním a náklady spojené s bežnou údržbou hradí nájomník. Pojem bežných opráv a nákladov spojených s bežnou údržbou u</w:t>
      </w:r>
      <w:r w:rsidR="008D0A3D" w:rsidRPr="000E473A">
        <w:rPr>
          <w:rFonts w:ascii="Times New Roman" w:hAnsi="Times New Roman" w:cs="Times New Roman"/>
          <w:bCs/>
          <w:sz w:val="24"/>
          <w:szCs w:val="24"/>
        </w:rPr>
        <w:t>stanoví vláda Slovenskej republiky nariadením</w:t>
      </w:r>
      <w:r w:rsidRPr="000E473A">
        <w:rPr>
          <w:rFonts w:ascii="Times New Roman" w:hAnsi="Times New Roman" w:cs="Times New Roman"/>
          <w:bCs/>
          <w:sz w:val="24"/>
          <w:szCs w:val="24"/>
        </w:rPr>
        <w:t>.</w:t>
      </w:r>
    </w:p>
    <w:p w14:paraId="633BDA23" w14:textId="77777777" w:rsidR="00093F5C" w:rsidRPr="000E473A" w:rsidRDefault="00093F5C">
      <w:pPr>
        <w:spacing w:after="0" w:line="240" w:lineRule="auto"/>
        <w:jc w:val="both"/>
        <w:textAlignment w:val="top"/>
        <w:rPr>
          <w:b/>
        </w:rPr>
      </w:pPr>
    </w:p>
    <w:p w14:paraId="0A2C5E30" w14:textId="0989AEE7" w:rsidR="00093F5C" w:rsidRPr="000E473A" w:rsidRDefault="00093F5C">
      <w:pPr>
        <w:spacing w:after="0" w:line="240" w:lineRule="auto"/>
        <w:jc w:val="center"/>
        <w:textAlignment w:val="top"/>
      </w:pPr>
      <w:r w:rsidRPr="000E473A">
        <w:t xml:space="preserve">§ </w:t>
      </w:r>
      <w:r w:rsidR="005405F3">
        <w:t>1081</w:t>
      </w:r>
    </w:p>
    <w:p w14:paraId="60A58E2A" w14:textId="45920CA8" w:rsidR="00E90A7C" w:rsidRPr="000E473A" w:rsidRDefault="00E90A7C">
      <w:pPr>
        <w:spacing w:after="0" w:line="240" w:lineRule="auto"/>
        <w:jc w:val="center"/>
        <w:textAlignment w:val="top"/>
      </w:pPr>
      <w:r w:rsidRPr="000E473A">
        <w:t>Práva a povinnosti nájomníka</w:t>
      </w:r>
    </w:p>
    <w:p w14:paraId="51EAAB6E" w14:textId="77777777" w:rsidR="00AC5022" w:rsidRPr="000E473A" w:rsidRDefault="00AC5022">
      <w:pPr>
        <w:spacing w:after="0" w:line="240" w:lineRule="auto"/>
        <w:jc w:val="both"/>
        <w:textAlignment w:val="top"/>
        <w:rPr>
          <w:b/>
        </w:rPr>
      </w:pPr>
    </w:p>
    <w:p w14:paraId="6326195F" w14:textId="7D75B2E3" w:rsidR="00093F5C" w:rsidRPr="000E473A" w:rsidRDefault="00093F5C">
      <w:pPr>
        <w:pStyle w:val="Odsekzoznamu"/>
        <w:widowControl w:val="0"/>
        <w:numPr>
          <w:ilvl w:val="0"/>
          <w:numId w:val="769"/>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Nájomník je povinný užívať byt, spoločné priestory a zariadenia domu riadne, v súlade s nájomnou zmluvou a s právnymi predpismi</w:t>
      </w:r>
      <w:r w:rsidR="00E90A7C" w:rsidRPr="000E473A">
        <w:rPr>
          <w:rFonts w:ascii="Times New Roman" w:hAnsi="Times New Roman" w:cs="Times New Roman"/>
          <w:bCs/>
          <w:sz w:val="24"/>
          <w:szCs w:val="24"/>
        </w:rPr>
        <w:t>;</w:t>
      </w:r>
      <w:r w:rsidRPr="000E473A">
        <w:rPr>
          <w:rFonts w:ascii="Times New Roman" w:hAnsi="Times New Roman" w:cs="Times New Roman"/>
          <w:bCs/>
          <w:sz w:val="24"/>
          <w:szCs w:val="24"/>
        </w:rPr>
        <w:t xml:space="preserve"> zároveň je povinný dbať na to, aby sa pri výkone jeho práv vytvorilo v dome prostredie zabezpečujúce ostatným užívateľom domu nerušený výkon ich práv.</w:t>
      </w:r>
    </w:p>
    <w:p w14:paraId="53A4FB80" w14:textId="77777777" w:rsidR="008E223F" w:rsidRPr="000E473A" w:rsidRDefault="008E223F">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47A84BB8" w14:textId="01C7D0EF" w:rsidR="00093F5C" w:rsidRPr="000E473A" w:rsidRDefault="00093F5C">
      <w:pPr>
        <w:pStyle w:val="Odsekzoznamu"/>
        <w:widowControl w:val="0"/>
        <w:numPr>
          <w:ilvl w:val="0"/>
          <w:numId w:val="769"/>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sz w:val="24"/>
          <w:szCs w:val="24"/>
        </w:rPr>
        <w:t xml:space="preserve">Ak to nespôsobí zvýšené náklady alebo neprimerané zaťaženie pre prenajímateľa bytu alebo pre vlastníkov alebo užívateľov ostatných bytov v dome, môže </w:t>
      </w: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ako aj osoby, ktoré s ním žijú v spoločnej domácnosti, v byte  pracovať alebo podnikať.</w:t>
      </w:r>
    </w:p>
    <w:p w14:paraId="69A71127" w14:textId="77777777" w:rsidR="008E223F" w:rsidRPr="000E473A" w:rsidRDefault="008E223F">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1E6DB580" w14:textId="275CA959" w:rsidR="00093F5C" w:rsidRPr="000E473A" w:rsidRDefault="00093F5C">
      <w:pPr>
        <w:pStyle w:val="Odsekzoznamu"/>
        <w:widowControl w:val="0"/>
        <w:numPr>
          <w:ilvl w:val="0"/>
          <w:numId w:val="769"/>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Nájomník </w:t>
      </w:r>
      <w:r w:rsidRPr="000E473A">
        <w:rPr>
          <w:rFonts w:ascii="Times New Roman" w:hAnsi="Times New Roman" w:cs="Times New Roman"/>
          <w:sz w:val="24"/>
          <w:szCs w:val="24"/>
        </w:rPr>
        <w:t>má právo chovať v byte zviera za predpokladu, že tým nespôsobí prenajímateľovi ani ostatným obyvateľom domu</w:t>
      </w:r>
      <w:r w:rsidR="00EB571B" w:rsidRPr="000E473A">
        <w:rPr>
          <w:rFonts w:ascii="Times New Roman" w:hAnsi="Times New Roman" w:cs="Times New Roman"/>
          <w:sz w:val="24"/>
          <w:szCs w:val="24"/>
        </w:rPr>
        <w:t xml:space="preserve"> neprimerané</w:t>
      </w:r>
      <w:r w:rsidRPr="000E473A">
        <w:rPr>
          <w:rFonts w:ascii="Times New Roman" w:hAnsi="Times New Roman" w:cs="Times New Roman"/>
          <w:sz w:val="24"/>
          <w:szCs w:val="24"/>
        </w:rPr>
        <w:t xml:space="preserve"> ťažkosti, alebo nevyvolá neprimeran</w:t>
      </w:r>
      <w:r w:rsidR="00EB571B" w:rsidRPr="000E473A">
        <w:rPr>
          <w:rFonts w:ascii="Times New Roman" w:hAnsi="Times New Roman" w:cs="Times New Roman"/>
          <w:sz w:val="24"/>
          <w:szCs w:val="24"/>
        </w:rPr>
        <w:t>ý</w:t>
      </w:r>
      <w:r w:rsidRPr="000E473A">
        <w:rPr>
          <w:rFonts w:ascii="Times New Roman" w:hAnsi="Times New Roman" w:cs="Times New Roman"/>
          <w:sz w:val="24"/>
          <w:szCs w:val="24"/>
        </w:rPr>
        <w:t xml:space="preserve"> </w:t>
      </w:r>
      <w:r w:rsidR="00EB571B" w:rsidRPr="000E473A">
        <w:rPr>
          <w:rFonts w:ascii="Times New Roman" w:hAnsi="Times New Roman" w:cs="Times New Roman"/>
          <w:sz w:val="24"/>
          <w:szCs w:val="24"/>
        </w:rPr>
        <w:t>stav</w:t>
      </w:r>
      <w:r w:rsidRPr="000E473A">
        <w:rPr>
          <w:rFonts w:ascii="Times New Roman" w:hAnsi="Times New Roman" w:cs="Times New Roman"/>
          <w:sz w:val="24"/>
          <w:szCs w:val="24"/>
        </w:rPr>
        <w:t xml:space="preserve"> v dome, najmä s ohľadom na veľkosť priestoru, životné potreby zvieraťa a starostlivosť, ktorú si chovanie zvieraťa vyžaduje. Ak chovanie zvieraťa vyvolá potrebu zvýšených nákladov na údržbu spoločných častí domu, nahradí </w:t>
      </w: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tieto náklady prenajímateľovi nad rámec nájomného a úhrad za plnenia poskytované s užívaním bytu. </w:t>
      </w:r>
    </w:p>
    <w:p w14:paraId="71D8B94D" w14:textId="64566810" w:rsidR="00093F5C" w:rsidRPr="000E473A" w:rsidRDefault="00093F5C">
      <w:pPr>
        <w:pStyle w:val="Odsekzoznamu"/>
        <w:widowControl w:val="0"/>
        <w:numPr>
          <w:ilvl w:val="0"/>
          <w:numId w:val="769"/>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sz w:val="24"/>
          <w:szCs w:val="24"/>
        </w:rPr>
        <w:lastRenderedPageBreak/>
        <w:t>Ak nájomník, napriek upozorneniu prenajímateľa, užíva byt v rozpore s ustanoveniami ods</w:t>
      </w:r>
      <w:r w:rsidR="008E223F" w:rsidRPr="000E473A">
        <w:rPr>
          <w:rFonts w:ascii="Times New Roman" w:hAnsi="Times New Roman" w:cs="Times New Roman"/>
          <w:sz w:val="24"/>
          <w:szCs w:val="24"/>
        </w:rPr>
        <w:t>ekov</w:t>
      </w:r>
      <w:r w:rsidRPr="000E473A">
        <w:rPr>
          <w:rFonts w:ascii="Times New Roman" w:hAnsi="Times New Roman" w:cs="Times New Roman"/>
          <w:sz w:val="24"/>
          <w:szCs w:val="24"/>
        </w:rPr>
        <w:t xml:space="preserve"> 1 až 3, hrubo poruší svoje povinnosti vyplývajúce z nájmu, pre ktoré môže prenajímateľ nájom vypovedať a ak tým nájomník spôsobuje závažné škody alebo ťažkosti prenajímateľovi alebo osobám, ktoré bývajú v dome, môže prenajímateľ od zmluvy odstúpiť.</w:t>
      </w:r>
    </w:p>
    <w:p w14:paraId="2249BBF5" w14:textId="77777777" w:rsidR="00093F5C" w:rsidRPr="000E473A" w:rsidRDefault="00093F5C">
      <w:pPr>
        <w:autoSpaceDE w:val="0"/>
        <w:autoSpaceDN w:val="0"/>
        <w:adjustRightInd w:val="0"/>
        <w:spacing w:after="0" w:line="240" w:lineRule="auto"/>
        <w:ind w:left="360"/>
        <w:jc w:val="both"/>
        <w:textAlignment w:val="top"/>
        <w:rPr>
          <w:b/>
        </w:rPr>
      </w:pPr>
    </w:p>
    <w:p w14:paraId="01BC5896" w14:textId="0207914A" w:rsidR="00093F5C" w:rsidRPr="000E473A" w:rsidRDefault="00093F5C">
      <w:pPr>
        <w:spacing w:after="0" w:line="240" w:lineRule="auto"/>
        <w:jc w:val="center"/>
        <w:textAlignment w:val="top"/>
      </w:pPr>
      <w:r w:rsidRPr="000E473A">
        <w:t xml:space="preserve">§ </w:t>
      </w:r>
      <w:r w:rsidR="005405F3">
        <w:t>1082</w:t>
      </w:r>
    </w:p>
    <w:p w14:paraId="764F6EA8" w14:textId="2B9287D9" w:rsidR="00EB571B" w:rsidRPr="000E473A" w:rsidRDefault="00EB571B">
      <w:pPr>
        <w:spacing w:after="0" w:line="240" w:lineRule="auto"/>
        <w:jc w:val="center"/>
        <w:textAlignment w:val="top"/>
      </w:pPr>
      <w:r w:rsidRPr="000E473A">
        <w:t>Návštevy</w:t>
      </w:r>
    </w:p>
    <w:p w14:paraId="7F72B275" w14:textId="77777777" w:rsidR="008E223F" w:rsidRPr="000E473A" w:rsidRDefault="008E223F">
      <w:pPr>
        <w:spacing w:after="0" w:line="240" w:lineRule="auto"/>
        <w:jc w:val="both"/>
        <w:textAlignment w:val="top"/>
        <w:rPr>
          <w:b/>
        </w:rPr>
      </w:pPr>
    </w:p>
    <w:p w14:paraId="319F16E9" w14:textId="77777777" w:rsidR="00093F5C" w:rsidRPr="000E473A" w:rsidRDefault="00093F5C">
      <w:pPr>
        <w:autoSpaceDE w:val="0"/>
        <w:autoSpaceDN w:val="0"/>
        <w:adjustRightInd w:val="0"/>
        <w:spacing w:after="0" w:line="240" w:lineRule="auto"/>
        <w:ind w:firstLine="357"/>
        <w:jc w:val="both"/>
        <w:rPr>
          <w:bCs/>
        </w:rPr>
      </w:pPr>
      <w:r w:rsidRPr="000E473A">
        <w:rPr>
          <w:bCs/>
        </w:rPr>
        <w:t>Nájomník je oprávnený prijímať v byte kohokoľvek; ustanovenia o zmene počtu členov domácnosti tým nie sú dotknuté.</w:t>
      </w:r>
    </w:p>
    <w:p w14:paraId="549E3732" w14:textId="77777777" w:rsidR="001438D9" w:rsidRPr="000E473A" w:rsidRDefault="001438D9">
      <w:pPr>
        <w:pStyle w:val="Nadpis"/>
        <w:spacing w:before="0" w:after="0"/>
        <w:jc w:val="center"/>
        <w:rPr>
          <w:rFonts w:ascii="Times New Roman" w:hAnsi="Times New Roman" w:cs="Times New Roman"/>
          <w:bCs/>
          <w:color w:val="auto"/>
          <w:sz w:val="24"/>
          <w:szCs w:val="24"/>
        </w:rPr>
      </w:pPr>
    </w:p>
    <w:p w14:paraId="5070707A" w14:textId="775D6E4A" w:rsidR="00EB571B"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 xml:space="preserve">§ </w:t>
      </w:r>
      <w:r w:rsidR="005405F3">
        <w:rPr>
          <w:rFonts w:ascii="Times New Roman" w:hAnsi="Times New Roman" w:cs="Times New Roman"/>
          <w:bCs/>
          <w:color w:val="auto"/>
          <w:sz w:val="24"/>
          <w:szCs w:val="24"/>
        </w:rPr>
        <w:t>1083</w:t>
      </w:r>
    </w:p>
    <w:p w14:paraId="082ACF78" w14:textId="3B8E80F0" w:rsidR="00EB571B" w:rsidRPr="000E473A" w:rsidRDefault="00EB571B">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color w:val="auto"/>
          <w:sz w:val="24"/>
        </w:rPr>
        <w:t>Úpravy bytu z dôvodu zmeny zdravotného stavu nájomníka</w:t>
      </w:r>
    </w:p>
    <w:p w14:paraId="0B476E4F" w14:textId="77777777" w:rsidR="008E223F" w:rsidRPr="000E473A" w:rsidRDefault="008E223F">
      <w:pPr>
        <w:pStyle w:val="Zkladntext"/>
        <w:spacing w:before="0" w:after="0" w:line="240" w:lineRule="auto"/>
        <w:rPr>
          <w:rFonts w:ascii="Times New Roman" w:hAnsi="Times New Roman" w:cs="Times New Roman"/>
          <w:sz w:val="24"/>
          <w:szCs w:val="24"/>
          <w:lang w:eastAsia="sk-SK"/>
        </w:rPr>
      </w:pPr>
    </w:p>
    <w:p w14:paraId="7BE238FB" w14:textId="650AC345" w:rsidR="00093F5C" w:rsidRPr="000E473A" w:rsidRDefault="00093F5C">
      <w:pPr>
        <w:pStyle w:val="Odsekzoznamu"/>
        <w:numPr>
          <w:ilvl w:val="0"/>
          <w:numId w:val="77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sa nájomníkovi, alebo členovi jeho domácnosti, zmení zdravotný stav natoľko, že pre riadne užívanie bytu je nevyhnutné vykonať v prenajatom byte úpravy, zodpovedajúce jeho zdravotnému postihnutiu, nesmie prenajímateľ vykonanie zmien odmietnuť, okrem prípadu, ak má na to vážny a spravodlivý dôvod.</w:t>
      </w:r>
    </w:p>
    <w:p w14:paraId="68F212C5" w14:textId="77777777" w:rsidR="008E223F" w:rsidRPr="000E473A" w:rsidRDefault="008E223F">
      <w:pPr>
        <w:pStyle w:val="Odsekzoznamu"/>
        <w:spacing w:after="0" w:line="240" w:lineRule="auto"/>
        <w:ind w:left="714"/>
        <w:jc w:val="both"/>
        <w:rPr>
          <w:rFonts w:ascii="Times New Roman" w:hAnsi="Times New Roman" w:cs="Times New Roman"/>
          <w:bCs/>
          <w:sz w:val="24"/>
          <w:szCs w:val="24"/>
        </w:rPr>
      </w:pPr>
    </w:p>
    <w:p w14:paraId="30B0F96F" w14:textId="54A5FEB6" w:rsidR="00093F5C" w:rsidRPr="000E473A" w:rsidRDefault="00093F5C">
      <w:pPr>
        <w:pStyle w:val="Odsekzoznamu"/>
        <w:numPr>
          <w:ilvl w:val="0"/>
          <w:numId w:val="77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Zmeny podľa od</w:t>
      </w:r>
      <w:r w:rsidR="008E223F" w:rsidRPr="000E473A">
        <w:rPr>
          <w:rFonts w:ascii="Times New Roman" w:hAnsi="Times New Roman" w:cs="Times New Roman"/>
          <w:bCs/>
          <w:sz w:val="24"/>
          <w:szCs w:val="24"/>
        </w:rPr>
        <w:t>seku</w:t>
      </w:r>
      <w:r w:rsidRPr="000E473A">
        <w:rPr>
          <w:rFonts w:ascii="Times New Roman" w:hAnsi="Times New Roman" w:cs="Times New Roman"/>
          <w:bCs/>
          <w:sz w:val="24"/>
          <w:szCs w:val="24"/>
        </w:rPr>
        <w:t xml:space="preserve"> 1 sa vykonajú na náklady nájomníka.</w:t>
      </w:r>
    </w:p>
    <w:p w14:paraId="1F2DD7FF" w14:textId="77777777" w:rsidR="008E223F" w:rsidRPr="000E473A" w:rsidRDefault="008E223F">
      <w:pPr>
        <w:pStyle w:val="Odsekzoznamu"/>
        <w:spacing w:after="0" w:line="240" w:lineRule="auto"/>
        <w:rPr>
          <w:rFonts w:ascii="Times New Roman" w:hAnsi="Times New Roman" w:cs="Times New Roman"/>
          <w:bCs/>
          <w:sz w:val="24"/>
          <w:szCs w:val="24"/>
        </w:rPr>
      </w:pPr>
    </w:p>
    <w:p w14:paraId="105DE1BB" w14:textId="77777777" w:rsidR="00093F5C" w:rsidRPr="000E473A" w:rsidRDefault="00093F5C">
      <w:pPr>
        <w:pStyle w:val="Odsekzoznamu"/>
        <w:numPr>
          <w:ilvl w:val="0"/>
          <w:numId w:val="77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skončení nájmu je nájomník povinný uviesť byt na vlastné náklady do pôvodného stavu; </w:t>
      </w:r>
      <w:r w:rsidRPr="000E473A">
        <w:rPr>
          <w:rFonts w:ascii="Times New Roman" w:hAnsi="Times New Roman" w:cs="Times New Roman"/>
          <w:sz w:val="24"/>
          <w:szCs w:val="24"/>
        </w:rPr>
        <w:t>to neplatí, ak prenajímateľ nájomníkovi oznámi, že na uvedení veci do pôvodného stavu netrvá</w:t>
      </w:r>
      <w:r w:rsidRPr="000E473A">
        <w:rPr>
          <w:rFonts w:ascii="Times New Roman" w:hAnsi="Times New Roman" w:cs="Times New Roman"/>
          <w:bCs/>
          <w:sz w:val="24"/>
          <w:szCs w:val="24"/>
        </w:rPr>
        <w:t xml:space="preserve">. </w:t>
      </w:r>
    </w:p>
    <w:p w14:paraId="3D87EDC3" w14:textId="77777777" w:rsidR="00180D90" w:rsidRDefault="00180D90">
      <w:pPr>
        <w:autoSpaceDE w:val="0"/>
        <w:autoSpaceDN w:val="0"/>
        <w:adjustRightInd w:val="0"/>
        <w:spacing w:after="0" w:line="240" w:lineRule="auto"/>
        <w:contextualSpacing/>
        <w:jc w:val="center"/>
        <w:rPr>
          <w:bCs/>
        </w:rPr>
      </w:pPr>
    </w:p>
    <w:p w14:paraId="1DE3A9D9" w14:textId="565D05BE" w:rsidR="00093F5C" w:rsidRPr="000E473A" w:rsidRDefault="00093F5C">
      <w:pPr>
        <w:autoSpaceDE w:val="0"/>
        <w:autoSpaceDN w:val="0"/>
        <w:adjustRightInd w:val="0"/>
        <w:spacing w:after="0" w:line="240" w:lineRule="auto"/>
        <w:contextualSpacing/>
        <w:jc w:val="center"/>
        <w:rPr>
          <w:bCs/>
        </w:rPr>
      </w:pPr>
      <w:r w:rsidRPr="000E473A">
        <w:rPr>
          <w:bCs/>
        </w:rPr>
        <w:t xml:space="preserve">§ </w:t>
      </w:r>
      <w:r w:rsidR="005405F3">
        <w:rPr>
          <w:bCs/>
        </w:rPr>
        <w:t>1084</w:t>
      </w:r>
    </w:p>
    <w:p w14:paraId="2E8A61E3" w14:textId="77777777" w:rsidR="00EB571B" w:rsidRPr="000E473A" w:rsidRDefault="00EB571B">
      <w:pPr>
        <w:pStyle w:val="Nadpis"/>
        <w:spacing w:before="0" w:after="0"/>
        <w:contextualSpacing/>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Počet členov domácnosti nájomníka</w:t>
      </w:r>
    </w:p>
    <w:p w14:paraId="6E66472C" w14:textId="77777777" w:rsidR="008E223F" w:rsidRPr="000E473A" w:rsidRDefault="008E223F">
      <w:pPr>
        <w:autoSpaceDE w:val="0"/>
        <w:autoSpaceDN w:val="0"/>
        <w:adjustRightInd w:val="0"/>
        <w:spacing w:after="0" w:line="240" w:lineRule="auto"/>
        <w:contextualSpacing/>
        <w:jc w:val="both"/>
        <w:rPr>
          <w:b/>
        </w:rPr>
      </w:pPr>
    </w:p>
    <w:p w14:paraId="41F7A40D" w14:textId="1B143288" w:rsidR="00093F5C" w:rsidRPr="000E473A" w:rsidRDefault="00093F5C">
      <w:pPr>
        <w:widowControl w:val="0"/>
        <w:numPr>
          <w:ilvl w:val="0"/>
          <w:numId w:val="771"/>
        </w:numPr>
        <w:autoSpaceDE w:val="0"/>
        <w:autoSpaceDN w:val="0"/>
        <w:adjustRightInd w:val="0"/>
        <w:spacing w:after="0" w:line="240" w:lineRule="auto"/>
        <w:ind w:left="714" w:hanging="357"/>
        <w:contextualSpacing/>
        <w:jc w:val="both"/>
      </w:pPr>
      <w:r w:rsidRPr="000E473A">
        <w:t>Zmenu počtu členov domácnosti nájomníka je nájomník povinný oznámiť prenajímateľovi bez zbytočného odkladu.</w:t>
      </w:r>
    </w:p>
    <w:p w14:paraId="70E34D7E" w14:textId="77777777" w:rsidR="008E223F" w:rsidRPr="000E473A" w:rsidRDefault="008E223F">
      <w:pPr>
        <w:widowControl w:val="0"/>
        <w:autoSpaceDE w:val="0"/>
        <w:autoSpaceDN w:val="0"/>
        <w:adjustRightInd w:val="0"/>
        <w:spacing w:after="0" w:line="240" w:lineRule="auto"/>
        <w:ind w:left="714"/>
        <w:contextualSpacing/>
        <w:jc w:val="both"/>
      </w:pPr>
    </w:p>
    <w:p w14:paraId="545D65BB" w14:textId="28E1CEF5" w:rsidR="00093F5C" w:rsidRPr="000E473A" w:rsidRDefault="00093F5C">
      <w:pPr>
        <w:widowControl w:val="0"/>
        <w:numPr>
          <w:ilvl w:val="0"/>
          <w:numId w:val="771"/>
        </w:numPr>
        <w:autoSpaceDE w:val="0"/>
        <w:autoSpaceDN w:val="0"/>
        <w:adjustRightInd w:val="0"/>
        <w:spacing w:after="0" w:line="240" w:lineRule="auto"/>
        <w:ind w:left="714" w:hanging="357"/>
        <w:contextualSpacing/>
        <w:jc w:val="both"/>
      </w:pPr>
      <w:r w:rsidRPr="000E473A">
        <w:t xml:space="preserve">Prenajímateľ má právo vyhradiť si v zmluve súhlas s prijatím nového člena do domácnosti nájomníka; to neplatí, ak má byť novým členom domácnosti blízka osoba nájomníka. Ak nie je súhlas podľa predchádzajúcej vety písomný, predpokladá sa, že k udeleniu súhlasu nedošlo.  </w:t>
      </w:r>
    </w:p>
    <w:p w14:paraId="79CD5DD9" w14:textId="77777777" w:rsidR="008E223F" w:rsidRPr="000E473A" w:rsidRDefault="008E223F">
      <w:pPr>
        <w:widowControl w:val="0"/>
        <w:autoSpaceDE w:val="0"/>
        <w:autoSpaceDN w:val="0"/>
        <w:adjustRightInd w:val="0"/>
        <w:spacing w:after="0" w:line="240" w:lineRule="auto"/>
        <w:ind w:left="714"/>
        <w:contextualSpacing/>
        <w:jc w:val="both"/>
      </w:pPr>
    </w:p>
    <w:p w14:paraId="1E149D10" w14:textId="6989FA1A" w:rsidR="00093F5C" w:rsidRPr="000E473A" w:rsidRDefault="00093F5C">
      <w:pPr>
        <w:widowControl w:val="0"/>
        <w:numPr>
          <w:ilvl w:val="0"/>
          <w:numId w:val="771"/>
        </w:numPr>
        <w:autoSpaceDE w:val="0"/>
        <w:autoSpaceDN w:val="0"/>
        <w:adjustRightInd w:val="0"/>
        <w:spacing w:after="0" w:line="240" w:lineRule="auto"/>
        <w:ind w:left="714" w:hanging="357"/>
        <w:jc w:val="both"/>
      </w:pPr>
      <w:r w:rsidRPr="000E473A">
        <w:t xml:space="preserve">Prenajímateľ má zároveň právo požadovať, aby v  domácnosti </w:t>
      </w:r>
      <w:r w:rsidRPr="000E473A">
        <w:rPr>
          <w:bCs/>
        </w:rPr>
        <w:t>nájomníka</w:t>
      </w:r>
      <w:r w:rsidRPr="000E473A">
        <w:t xml:space="preserve"> žil len taký počet osôb, ktorý je primeraný veľkosti bytu a nebráni tomu, aby všetky osoby mohli žiť v byte v obvykle pohodlných a hygienicky vyhovujúcich podmienkach; </w:t>
      </w:r>
      <w:r w:rsidR="00F62BEE" w:rsidRPr="000E473A">
        <w:t>neprihliada sa na to, či ide o blízku osobu</w:t>
      </w:r>
      <w:r w:rsidRPr="000E473A">
        <w:t>, ibaže je blízkou osobou nájomníka maloleté dieťa</w:t>
      </w:r>
      <w:r w:rsidRPr="000E473A">
        <w:rPr>
          <w:bCs/>
        </w:rPr>
        <w:t>, ktoré je na nájomníka odkázané osobnou starostlivosťou alebou výživou</w:t>
      </w:r>
      <w:r w:rsidRPr="000E473A">
        <w:t>.</w:t>
      </w:r>
    </w:p>
    <w:p w14:paraId="36D21B5C" w14:textId="77777777" w:rsidR="008E223F" w:rsidRPr="000E473A" w:rsidRDefault="008E223F">
      <w:pPr>
        <w:widowControl w:val="0"/>
        <w:autoSpaceDE w:val="0"/>
        <w:autoSpaceDN w:val="0"/>
        <w:adjustRightInd w:val="0"/>
        <w:spacing w:after="0" w:line="240" w:lineRule="auto"/>
        <w:ind w:left="714"/>
        <w:jc w:val="both"/>
      </w:pPr>
    </w:p>
    <w:p w14:paraId="17DA3865" w14:textId="3A751AB0" w:rsidR="00093F5C" w:rsidRPr="00364C19" w:rsidRDefault="00093F5C">
      <w:pPr>
        <w:widowControl w:val="0"/>
        <w:numPr>
          <w:ilvl w:val="0"/>
          <w:numId w:val="771"/>
        </w:numPr>
        <w:autoSpaceDE w:val="0"/>
        <w:autoSpaceDN w:val="0"/>
        <w:adjustRightInd w:val="0"/>
        <w:spacing w:after="0" w:line="240" w:lineRule="auto"/>
        <w:ind w:left="714" w:hanging="357"/>
        <w:jc w:val="both"/>
        <w:rPr>
          <w:bCs/>
        </w:rPr>
      </w:pPr>
      <w:r w:rsidRPr="000E473A">
        <w:t xml:space="preserve">Ak </w:t>
      </w:r>
      <w:r w:rsidRPr="000E473A">
        <w:rPr>
          <w:bCs/>
        </w:rPr>
        <w:t>nájomník</w:t>
      </w:r>
      <w:r w:rsidRPr="000E473A">
        <w:t xml:space="preserve"> príjme nového člena svojej domácnosti bez súhlasu prenajímateľa, alebo ak nevyhovie požiadavke prenajímateľa podľa ods</w:t>
      </w:r>
      <w:r w:rsidR="008E223F" w:rsidRPr="000E473A">
        <w:t>eku</w:t>
      </w:r>
      <w:r w:rsidRPr="000E473A">
        <w:t xml:space="preserve"> 3, hrubo poruší svoje povinnosti z</w:t>
      </w:r>
      <w:r w:rsidR="00F62BEE" w:rsidRPr="000E473A">
        <w:t> </w:t>
      </w:r>
      <w:r w:rsidRPr="000E473A">
        <w:t>náj</w:t>
      </w:r>
      <w:r w:rsidR="00F62BEE" w:rsidRPr="000E473A">
        <w:t>o</w:t>
      </w:r>
      <w:r w:rsidRPr="000E473A">
        <w:t>m</w:t>
      </w:r>
      <w:r w:rsidR="00F62BEE" w:rsidRPr="000E473A">
        <w:t>nej zmluvy</w:t>
      </w:r>
      <w:r w:rsidRPr="000E473A">
        <w:t>, pre ktoré môže dať prenajímateľ výpoveď z nájmu a ak tým nájomník spôsobuje závažné škody alebo ťažkosti prenajímateľovi alebo osobám, ktoré bývajú v dome, môže prenajímateľ od zmluvy odstúpiť.</w:t>
      </w:r>
    </w:p>
    <w:p w14:paraId="398D9DFE" w14:textId="77777777" w:rsidR="00364C19" w:rsidRPr="000E473A" w:rsidRDefault="00364C19" w:rsidP="00364C19">
      <w:pPr>
        <w:widowControl w:val="0"/>
        <w:autoSpaceDE w:val="0"/>
        <w:autoSpaceDN w:val="0"/>
        <w:adjustRightInd w:val="0"/>
        <w:spacing w:after="0" w:line="240" w:lineRule="auto"/>
        <w:ind w:left="714"/>
        <w:jc w:val="both"/>
        <w:rPr>
          <w:bCs/>
        </w:rPr>
      </w:pPr>
    </w:p>
    <w:p w14:paraId="29B23C68" w14:textId="2F2B9312"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lastRenderedPageBreak/>
        <w:t>Spoločný nájom bytu</w:t>
      </w:r>
    </w:p>
    <w:p w14:paraId="35C420B9" w14:textId="77777777" w:rsidR="00093F5C" w:rsidRPr="000E473A" w:rsidRDefault="00093F5C">
      <w:pPr>
        <w:pStyle w:val="Zkladntext"/>
        <w:spacing w:before="0" w:after="0" w:line="240" w:lineRule="auto"/>
        <w:jc w:val="center"/>
        <w:rPr>
          <w:rFonts w:ascii="Times New Roman" w:hAnsi="Times New Roman" w:cs="Times New Roman"/>
          <w:sz w:val="24"/>
          <w:szCs w:val="24"/>
        </w:rPr>
      </w:pPr>
    </w:p>
    <w:p w14:paraId="402822DD" w14:textId="49B23A57" w:rsidR="00093F5C" w:rsidRPr="000E473A" w:rsidRDefault="00093F5C">
      <w:pPr>
        <w:autoSpaceDE w:val="0"/>
        <w:autoSpaceDN w:val="0"/>
        <w:adjustRightInd w:val="0"/>
        <w:spacing w:after="0" w:line="240" w:lineRule="auto"/>
        <w:jc w:val="center"/>
        <w:rPr>
          <w:bCs/>
        </w:rPr>
      </w:pPr>
      <w:r w:rsidRPr="000E473A">
        <w:rPr>
          <w:bCs/>
        </w:rPr>
        <w:t xml:space="preserve">§ </w:t>
      </w:r>
      <w:r w:rsidR="00364C19">
        <w:rPr>
          <w:bCs/>
        </w:rPr>
        <w:t>1085</w:t>
      </w:r>
    </w:p>
    <w:p w14:paraId="4A4D225D" w14:textId="1570F553" w:rsidR="00F62BEE" w:rsidRPr="000E473A" w:rsidRDefault="00F62BEE">
      <w:pPr>
        <w:autoSpaceDE w:val="0"/>
        <w:autoSpaceDN w:val="0"/>
        <w:adjustRightInd w:val="0"/>
        <w:spacing w:after="0" w:line="240" w:lineRule="auto"/>
        <w:jc w:val="center"/>
        <w:rPr>
          <w:bCs/>
        </w:rPr>
      </w:pPr>
      <w:r w:rsidRPr="000E473A">
        <w:rPr>
          <w:bCs/>
        </w:rPr>
        <w:t>Základné ustanovenia</w:t>
      </w:r>
    </w:p>
    <w:p w14:paraId="5A6CF591" w14:textId="77777777" w:rsidR="008E223F" w:rsidRPr="000E473A" w:rsidRDefault="008E223F">
      <w:pPr>
        <w:autoSpaceDE w:val="0"/>
        <w:autoSpaceDN w:val="0"/>
        <w:adjustRightInd w:val="0"/>
        <w:spacing w:after="0" w:line="240" w:lineRule="auto"/>
        <w:jc w:val="both"/>
        <w:rPr>
          <w:b/>
          <w:bCs/>
        </w:rPr>
      </w:pPr>
    </w:p>
    <w:p w14:paraId="5ECE40F7" w14:textId="59CA8698" w:rsidR="00093F5C" w:rsidRPr="000E473A" w:rsidRDefault="00093F5C">
      <w:pPr>
        <w:pStyle w:val="Odsekzoznamu"/>
        <w:widowControl w:val="0"/>
        <w:numPr>
          <w:ilvl w:val="0"/>
          <w:numId w:val="772"/>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Byt môže byť v spoločnom nájme viacerých osôb. </w:t>
      </w:r>
    </w:p>
    <w:p w14:paraId="499A49BD" w14:textId="77777777" w:rsidR="008E223F" w:rsidRPr="000E473A" w:rsidRDefault="008E223F">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299F24EA" w14:textId="77777777" w:rsidR="00093F5C" w:rsidRPr="000E473A" w:rsidRDefault="00093F5C">
      <w:pPr>
        <w:pStyle w:val="Odsekzoznamu"/>
        <w:widowControl w:val="0"/>
        <w:numPr>
          <w:ilvl w:val="0"/>
          <w:numId w:val="772"/>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Pri družstevnom byte môže spoločný nájom vzniknúť len medzi manželmi.</w:t>
      </w:r>
    </w:p>
    <w:p w14:paraId="186FFA0C" w14:textId="77777777" w:rsidR="001438D9" w:rsidRPr="000E473A" w:rsidRDefault="001438D9">
      <w:pPr>
        <w:autoSpaceDE w:val="0"/>
        <w:autoSpaceDN w:val="0"/>
        <w:adjustRightInd w:val="0"/>
        <w:spacing w:after="0" w:line="240" w:lineRule="auto"/>
        <w:jc w:val="center"/>
        <w:rPr>
          <w:bCs/>
        </w:rPr>
      </w:pPr>
      <w:bookmarkStart w:id="934" w:name="_Hlk182813289"/>
    </w:p>
    <w:p w14:paraId="1D7A17CB" w14:textId="55750029" w:rsidR="00093F5C" w:rsidRPr="000E473A" w:rsidRDefault="00093F5C">
      <w:pPr>
        <w:autoSpaceDE w:val="0"/>
        <w:autoSpaceDN w:val="0"/>
        <w:adjustRightInd w:val="0"/>
        <w:spacing w:after="0" w:line="240" w:lineRule="auto"/>
        <w:jc w:val="center"/>
        <w:rPr>
          <w:bCs/>
        </w:rPr>
      </w:pPr>
      <w:r w:rsidRPr="000E473A">
        <w:rPr>
          <w:bCs/>
        </w:rPr>
        <w:t xml:space="preserve">§ </w:t>
      </w:r>
      <w:r w:rsidR="00364C19">
        <w:rPr>
          <w:bCs/>
        </w:rPr>
        <w:t>1086</w:t>
      </w:r>
    </w:p>
    <w:p w14:paraId="09B47117" w14:textId="08998C8A" w:rsidR="00F62BEE" w:rsidRPr="000E473A" w:rsidRDefault="00F62BEE">
      <w:pPr>
        <w:autoSpaceDE w:val="0"/>
        <w:autoSpaceDN w:val="0"/>
        <w:adjustRightInd w:val="0"/>
        <w:spacing w:after="0" w:line="240" w:lineRule="auto"/>
        <w:jc w:val="center"/>
        <w:rPr>
          <w:bCs/>
        </w:rPr>
      </w:pPr>
      <w:r w:rsidRPr="000E473A">
        <w:rPr>
          <w:bCs/>
        </w:rPr>
        <w:t>Vybavovanie bežných vecí a ostatných vecí</w:t>
      </w:r>
    </w:p>
    <w:p w14:paraId="521BA676" w14:textId="77777777" w:rsidR="008E223F" w:rsidRPr="000E473A" w:rsidRDefault="008E223F">
      <w:pPr>
        <w:autoSpaceDE w:val="0"/>
        <w:autoSpaceDN w:val="0"/>
        <w:adjustRightInd w:val="0"/>
        <w:spacing w:after="0" w:line="240" w:lineRule="auto"/>
        <w:jc w:val="both"/>
        <w:rPr>
          <w:b/>
          <w:bCs/>
        </w:rPr>
      </w:pPr>
    </w:p>
    <w:p w14:paraId="7E9225EB" w14:textId="2DE14BE6" w:rsidR="00F62BEE" w:rsidRPr="000E473A" w:rsidRDefault="00093F5C">
      <w:pPr>
        <w:pStyle w:val="Odsekzoznamu"/>
        <w:widowControl w:val="0"/>
        <w:numPr>
          <w:ilvl w:val="0"/>
          <w:numId w:val="773"/>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Bežné veci týkajúce sa spoločného nájmu bytu môže vybavovať každý zo spoločných nájomníkov </w:t>
      </w:r>
      <w:r w:rsidR="00F62BEE" w:rsidRPr="000E473A">
        <w:rPr>
          <w:rFonts w:ascii="Times New Roman" w:hAnsi="Times New Roman" w:cs="Times New Roman"/>
          <w:bCs/>
          <w:sz w:val="24"/>
          <w:szCs w:val="24"/>
        </w:rPr>
        <w:t>sám</w:t>
      </w:r>
      <w:r w:rsidRPr="000E473A">
        <w:rPr>
          <w:rFonts w:ascii="Times New Roman" w:hAnsi="Times New Roman" w:cs="Times New Roman"/>
          <w:bCs/>
          <w:sz w:val="24"/>
          <w:szCs w:val="24"/>
        </w:rPr>
        <w:t xml:space="preserve">. </w:t>
      </w:r>
    </w:p>
    <w:p w14:paraId="18F825C7" w14:textId="77777777" w:rsidR="00F62BEE" w:rsidRPr="000E473A" w:rsidRDefault="00F62BEE">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6FEF9352" w14:textId="2453A5A0" w:rsidR="00093F5C" w:rsidRPr="000E473A" w:rsidRDefault="00F62BEE">
      <w:pPr>
        <w:pStyle w:val="Odsekzoznamu"/>
        <w:widowControl w:val="0"/>
        <w:numPr>
          <w:ilvl w:val="0"/>
          <w:numId w:val="773"/>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nejde o bežné veci, je potrebný súhlas všetkých spoločných nájomníkov. </w:t>
      </w:r>
    </w:p>
    <w:p w14:paraId="125D467B" w14:textId="77777777" w:rsidR="008E223F" w:rsidRPr="000E473A" w:rsidRDefault="008E223F">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bookmarkEnd w:id="934"/>
    <w:p w14:paraId="580C7F7A" w14:textId="014EC3B7" w:rsidR="00F62BEE" w:rsidRPr="000E473A" w:rsidRDefault="00F62BEE">
      <w:pPr>
        <w:pStyle w:val="Odsekzoznamu"/>
        <w:widowControl w:val="0"/>
        <w:numPr>
          <w:ilvl w:val="0"/>
          <w:numId w:val="773"/>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je právny úkon v rozpore s odsekom 2, môže ho ktorýkoľvek spoločný nájomník zrušiť, ak adresát právneho úkonu vedel alebo musel vedieť o tomto rozpore.</w:t>
      </w:r>
    </w:p>
    <w:p w14:paraId="372C1C1C" w14:textId="77777777" w:rsidR="00F62BEE" w:rsidRPr="000E473A" w:rsidRDefault="00F62BEE" w:rsidP="008E1AD9">
      <w:pPr>
        <w:pStyle w:val="Odsekzoznamu"/>
        <w:spacing w:after="0" w:line="240" w:lineRule="auto"/>
        <w:rPr>
          <w:rFonts w:ascii="Times New Roman" w:hAnsi="Times New Roman" w:cs="Times New Roman"/>
          <w:bCs/>
          <w:sz w:val="24"/>
          <w:szCs w:val="24"/>
        </w:rPr>
      </w:pPr>
    </w:p>
    <w:p w14:paraId="54F3A30E" w14:textId="6214EE72" w:rsidR="00093F5C" w:rsidRPr="000E473A" w:rsidRDefault="00093F5C" w:rsidP="000A23AC">
      <w:pPr>
        <w:pStyle w:val="Odsekzoznamu"/>
        <w:widowControl w:val="0"/>
        <w:numPr>
          <w:ilvl w:val="0"/>
          <w:numId w:val="773"/>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 právnych úkonov týkajúcich sa spoločného nájmu bytu sú oprávnení a povinní všetci spoloční nájomníci spoločne a nerozdielne.</w:t>
      </w:r>
    </w:p>
    <w:p w14:paraId="21C32A14" w14:textId="77777777" w:rsidR="00093F5C" w:rsidRPr="000E473A" w:rsidRDefault="00093F5C" w:rsidP="00377F3A">
      <w:pPr>
        <w:autoSpaceDE w:val="0"/>
        <w:autoSpaceDN w:val="0"/>
        <w:adjustRightInd w:val="0"/>
        <w:spacing w:after="0" w:line="240" w:lineRule="auto"/>
        <w:jc w:val="both"/>
        <w:rPr>
          <w:b/>
          <w:bCs/>
        </w:rPr>
      </w:pPr>
    </w:p>
    <w:p w14:paraId="5731FA82" w14:textId="5DCDE3D2" w:rsidR="00093F5C" w:rsidRPr="000E473A" w:rsidRDefault="00093F5C" w:rsidP="00C26E59">
      <w:pPr>
        <w:autoSpaceDE w:val="0"/>
        <w:autoSpaceDN w:val="0"/>
        <w:adjustRightInd w:val="0"/>
        <w:spacing w:after="0" w:line="240" w:lineRule="auto"/>
        <w:jc w:val="center"/>
        <w:rPr>
          <w:bCs/>
        </w:rPr>
      </w:pPr>
      <w:r w:rsidRPr="000E473A">
        <w:rPr>
          <w:bCs/>
        </w:rPr>
        <w:t xml:space="preserve">§ </w:t>
      </w:r>
      <w:r w:rsidR="00364C19">
        <w:rPr>
          <w:bCs/>
        </w:rPr>
        <w:t>1087</w:t>
      </w:r>
    </w:p>
    <w:p w14:paraId="25FCA204" w14:textId="31248F0E" w:rsidR="00F62BEE" w:rsidRPr="000E473A" w:rsidRDefault="00F62BEE" w:rsidP="00C26E59">
      <w:pPr>
        <w:autoSpaceDE w:val="0"/>
        <w:autoSpaceDN w:val="0"/>
        <w:adjustRightInd w:val="0"/>
        <w:spacing w:after="0" w:line="240" w:lineRule="auto"/>
        <w:jc w:val="center"/>
        <w:rPr>
          <w:bCs/>
        </w:rPr>
      </w:pPr>
      <w:r w:rsidRPr="000E473A">
        <w:rPr>
          <w:bCs/>
        </w:rPr>
        <w:t>Spor o práva a povinnosti a zrušenie spoločného nájmu súdom</w:t>
      </w:r>
    </w:p>
    <w:p w14:paraId="5815A7B7" w14:textId="77777777" w:rsidR="008E223F" w:rsidRPr="000E473A" w:rsidRDefault="008E223F" w:rsidP="00050381">
      <w:pPr>
        <w:autoSpaceDE w:val="0"/>
        <w:autoSpaceDN w:val="0"/>
        <w:adjustRightInd w:val="0"/>
        <w:spacing w:after="0" w:line="240" w:lineRule="auto"/>
        <w:jc w:val="center"/>
        <w:rPr>
          <w:b/>
          <w:bCs/>
        </w:rPr>
      </w:pPr>
    </w:p>
    <w:p w14:paraId="336444BD" w14:textId="28A95671" w:rsidR="00093F5C" w:rsidRPr="000E473A" w:rsidRDefault="00093F5C" w:rsidP="00A84808">
      <w:pPr>
        <w:pStyle w:val="Odsekzoznamu"/>
        <w:widowControl w:val="0"/>
        <w:numPr>
          <w:ilvl w:val="0"/>
          <w:numId w:val="774"/>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medzi spoločnými nájomníkmi dôjde k nezhode o právach a povinnostiach vyplývajúcich zo spoločného nájmu bytu, rozhodne na návrh niektorého z nich súd.</w:t>
      </w:r>
    </w:p>
    <w:p w14:paraId="0365ED45" w14:textId="77777777" w:rsidR="008E223F" w:rsidRPr="000E473A" w:rsidRDefault="008E223F" w:rsidP="004216B4">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28ADD5A3" w14:textId="77777777" w:rsidR="00093F5C" w:rsidRPr="000E473A" w:rsidRDefault="00093F5C" w:rsidP="007971AC">
      <w:pPr>
        <w:pStyle w:val="Odsekzoznamu"/>
        <w:widowControl w:val="0"/>
        <w:numPr>
          <w:ilvl w:val="0"/>
          <w:numId w:val="774"/>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 prípadoch hodných osobitného zreteľa, ktoré bránia pokojnému spolunažívaniu, môže súd na návrh spoločného nájomníka právo spoločného nájmu bytu zrušiť. Súd zároveň určí, ktorý zo spoločných nájomníkov bude byt ďalej užívať.</w:t>
      </w:r>
    </w:p>
    <w:p w14:paraId="2FE992ED" w14:textId="77777777" w:rsidR="00093F5C" w:rsidRPr="000E473A" w:rsidRDefault="00093F5C" w:rsidP="00746F47">
      <w:pPr>
        <w:autoSpaceDE w:val="0"/>
        <w:autoSpaceDN w:val="0"/>
        <w:adjustRightInd w:val="0"/>
        <w:spacing w:after="0" w:line="240" w:lineRule="auto"/>
        <w:jc w:val="both"/>
        <w:rPr>
          <w:b/>
          <w:bCs/>
        </w:rPr>
      </w:pPr>
    </w:p>
    <w:p w14:paraId="2EB6573B" w14:textId="3EA9DC89" w:rsidR="00093F5C" w:rsidRPr="000E473A" w:rsidRDefault="00093F5C" w:rsidP="0048315F">
      <w:pPr>
        <w:autoSpaceDE w:val="0"/>
        <w:autoSpaceDN w:val="0"/>
        <w:adjustRightInd w:val="0"/>
        <w:spacing w:after="0" w:line="240" w:lineRule="auto"/>
        <w:jc w:val="center"/>
        <w:rPr>
          <w:bCs/>
        </w:rPr>
      </w:pPr>
      <w:r w:rsidRPr="000E473A">
        <w:rPr>
          <w:bCs/>
        </w:rPr>
        <w:t xml:space="preserve">§ </w:t>
      </w:r>
      <w:r w:rsidR="00364C19">
        <w:rPr>
          <w:bCs/>
        </w:rPr>
        <w:t>1088</w:t>
      </w:r>
    </w:p>
    <w:p w14:paraId="5703C224" w14:textId="3EE3871F" w:rsidR="00F62BEE" w:rsidRPr="000E473A" w:rsidRDefault="00F62BEE" w:rsidP="00D3199E">
      <w:pPr>
        <w:autoSpaceDE w:val="0"/>
        <w:autoSpaceDN w:val="0"/>
        <w:adjustRightInd w:val="0"/>
        <w:spacing w:after="0" w:line="240" w:lineRule="auto"/>
        <w:jc w:val="center"/>
        <w:rPr>
          <w:bCs/>
        </w:rPr>
      </w:pPr>
      <w:r w:rsidRPr="000E473A">
        <w:rPr>
          <w:bCs/>
        </w:rPr>
        <w:t>Zánik užívacieho práva jedného zo spoločných nájomníkov</w:t>
      </w:r>
    </w:p>
    <w:p w14:paraId="2BE6495E" w14:textId="77777777" w:rsidR="008E223F" w:rsidRPr="000E473A" w:rsidRDefault="008E223F" w:rsidP="00497E8E">
      <w:pPr>
        <w:autoSpaceDE w:val="0"/>
        <w:autoSpaceDN w:val="0"/>
        <w:adjustRightInd w:val="0"/>
        <w:spacing w:after="0" w:line="240" w:lineRule="auto"/>
        <w:jc w:val="both"/>
        <w:rPr>
          <w:b/>
          <w:bCs/>
        </w:rPr>
      </w:pPr>
    </w:p>
    <w:p w14:paraId="243D30B3" w14:textId="26166C8B" w:rsidR="00093F5C" w:rsidRPr="000E473A" w:rsidRDefault="00093F5C" w:rsidP="00836F14">
      <w:pPr>
        <w:pStyle w:val="Odsekzoznamu"/>
        <w:widowControl w:val="0"/>
        <w:numPr>
          <w:ilvl w:val="0"/>
          <w:numId w:val="775"/>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niektorému zo spoločných nájomníkov zanikne právo užívať byt, ostatným nájomníkom ostane nájom bytu zachovaný. Na </w:t>
      </w:r>
      <w:r w:rsidR="00F62BEE" w:rsidRPr="000E473A">
        <w:rPr>
          <w:rFonts w:ascii="Times New Roman" w:hAnsi="Times New Roman" w:cs="Times New Roman"/>
          <w:bCs/>
          <w:sz w:val="24"/>
          <w:szCs w:val="24"/>
        </w:rPr>
        <w:t xml:space="preserve">zaplatenie </w:t>
      </w:r>
      <w:r w:rsidRPr="000E473A">
        <w:rPr>
          <w:rFonts w:ascii="Times New Roman" w:hAnsi="Times New Roman" w:cs="Times New Roman"/>
          <w:bCs/>
          <w:sz w:val="24"/>
          <w:szCs w:val="24"/>
        </w:rPr>
        <w:t xml:space="preserve">zvyšného nájomného a úhrad za </w:t>
      </w:r>
      <w:r w:rsidR="00F62BEE" w:rsidRPr="000E473A">
        <w:rPr>
          <w:rFonts w:ascii="Times New Roman" w:hAnsi="Times New Roman" w:cs="Times New Roman"/>
          <w:bCs/>
          <w:sz w:val="24"/>
          <w:szCs w:val="24"/>
        </w:rPr>
        <w:t xml:space="preserve">plnenia </w:t>
      </w:r>
      <w:r w:rsidRPr="000E473A">
        <w:rPr>
          <w:rFonts w:ascii="Times New Roman" w:hAnsi="Times New Roman" w:cs="Times New Roman"/>
          <w:bCs/>
          <w:sz w:val="24"/>
          <w:szCs w:val="24"/>
        </w:rPr>
        <w:t xml:space="preserve">poskytované </w:t>
      </w:r>
      <w:r w:rsidR="00F62BEE" w:rsidRPr="000E473A">
        <w:rPr>
          <w:rFonts w:ascii="Times New Roman" w:hAnsi="Times New Roman" w:cs="Times New Roman"/>
          <w:bCs/>
          <w:sz w:val="24"/>
          <w:szCs w:val="24"/>
        </w:rPr>
        <w:t xml:space="preserve">s užívaním bytu </w:t>
      </w:r>
      <w:r w:rsidRPr="000E473A">
        <w:rPr>
          <w:rFonts w:ascii="Times New Roman" w:hAnsi="Times New Roman" w:cs="Times New Roman"/>
          <w:bCs/>
          <w:sz w:val="24"/>
          <w:szCs w:val="24"/>
        </w:rPr>
        <w:t xml:space="preserve">ostanú zaviazaní zostávajúci nájomníci spoločne a nerozdielne. </w:t>
      </w:r>
    </w:p>
    <w:p w14:paraId="2A0B813D" w14:textId="77777777" w:rsidR="00260702" w:rsidRPr="000E473A" w:rsidRDefault="00260702" w:rsidP="006105D9">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5A821AB1" w14:textId="7499A2C1" w:rsidR="00093F5C" w:rsidRPr="000E473A" w:rsidRDefault="008E223F" w:rsidP="004124CB">
      <w:pPr>
        <w:pStyle w:val="Odsekzoznamu"/>
        <w:widowControl w:val="0"/>
        <w:numPr>
          <w:ilvl w:val="0"/>
          <w:numId w:val="775"/>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 dôvodu podľa odseku</w:t>
      </w:r>
      <w:r w:rsidR="00093F5C" w:rsidRPr="000E473A">
        <w:rPr>
          <w:rFonts w:ascii="Times New Roman" w:hAnsi="Times New Roman" w:cs="Times New Roman"/>
          <w:bCs/>
          <w:sz w:val="24"/>
          <w:szCs w:val="24"/>
        </w:rPr>
        <w:t xml:space="preserve"> 1 môžu dať zvyšní nájomníci výpoveď zo spoločného nájmu bytu</w:t>
      </w:r>
      <w:r w:rsidR="00F62BEE" w:rsidRPr="000E473A">
        <w:rPr>
          <w:rFonts w:ascii="Times New Roman" w:hAnsi="Times New Roman" w:cs="Times New Roman"/>
          <w:bCs/>
          <w:sz w:val="24"/>
          <w:szCs w:val="24"/>
        </w:rPr>
        <w:t>;</w:t>
      </w:r>
      <w:r w:rsidR="00093F5C" w:rsidRPr="000E473A">
        <w:rPr>
          <w:rFonts w:ascii="Times New Roman" w:hAnsi="Times New Roman" w:cs="Times New Roman"/>
          <w:bCs/>
          <w:sz w:val="24"/>
          <w:szCs w:val="24"/>
        </w:rPr>
        <w:t xml:space="preserve"> musia tak však urobiť najneskôr do konca mesiaca nasledujúceho po zániku práva spoločného nájomníka </w:t>
      </w:r>
      <w:r w:rsidR="00F62BEE" w:rsidRPr="000E473A">
        <w:rPr>
          <w:rFonts w:ascii="Times New Roman" w:hAnsi="Times New Roman" w:cs="Times New Roman"/>
          <w:bCs/>
          <w:sz w:val="24"/>
          <w:szCs w:val="24"/>
        </w:rPr>
        <w:t>podľa</w:t>
      </w:r>
      <w:r w:rsidR="00093F5C" w:rsidRPr="000E473A">
        <w:rPr>
          <w:rFonts w:ascii="Times New Roman" w:hAnsi="Times New Roman" w:cs="Times New Roman"/>
          <w:bCs/>
          <w:sz w:val="24"/>
          <w:szCs w:val="24"/>
        </w:rPr>
        <w:t xml:space="preserve"> ods</w:t>
      </w:r>
      <w:r w:rsidRPr="000E473A">
        <w:rPr>
          <w:rFonts w:ascii="Times New Roman" w:hAnsi="Times New Roman" w:cs="Times New Roman"/>
          <w:bCs/>
          <w:sz w:val="24"/>
          <w:szCs w:val="24"/>
        </w:rPr>
        <w:t>eku</w:t>
      </w:r>
      <w:r w:rsidR="00093F5C" w:rsidRPr="000E473A">
        <w:rPr>
          <w:rFonts w:ascii="Times New Roman" w:hAnsi="Times New Roman" w:cs="Times New Roman"/>
          <w:bCs/>
          <w:sz w:val="24"/>
          <w:szCs w:val="24"/>
        </w:rPr>
        <w:t xml:space="preserve"> 1</w:t>
      </w:r>
      <w:r w:rsidR="00F62BEE" w:rsidRPr="000E473A">
        <w:rPr>
          <w:rFonts w:ascii="Times New Roman" w:hAnsi="Times New Roman" w:cs="Times New Roman"/>
          <w:bCs/>
          <w:sz w:val="24"/>
          <w:szCs w:val="24"/>
        </w:rPr>
        <w:t>, inak právo zanikne</w:t>
      </w:r>
      <w:r w:rsidR="00093F5C" w:rsidRPr="000E473A">
        <w:rPr>
          <w:rFonts w:ascii="Times New Roman" w:hAnsi="Times New Roman" w:cs="Times New Roman"/>
          <w:bCs/>
          <w:sz w:val="24"/>
          <w:szCs w:val="24"/>
        </w:rPr>
        <w:t>.</w:t>
      </w:r>
    </w:p>
    <w:p w14:paraId="4C46E612" w14:textId="2F92910F" w:rsidR="00093F5C" w:rsidRDefault="00093F5C" w:rsidP="005358EA">
      <w:pPr>
        <w:spacing w:after="0" w:line="240" w:lineRule="auto"/>
        <w:jc w:val="both"/>
      </w:pPr>
    </w:p>
    <w:p w14:paraId="24D3B402" w14:textId="25399E6D" w:rsidR="00714B51" w:rsidRDefault="00714B51" w:rsidP="005358EA">
      <w:pPr>
        <w:spacing w:after="0" w:line="240" w:lineRule="auto"/>
        <w:jc w:val="both"/>
      </w:pPr>
    </w:p>
    <w:p w14:paraId="2E7F7A50" w14:textId="09555B8E" w:rsidR="00714B51" w:rsidRDefault="00714B51" w:rsidP="005358EA">
      <w:pPr>
        <w:spacing w:after="0" w:line="240" w:lineRule="auto"/>
        <w:jc w:val="both"/>
      </w:pPr>
    </w:p>
    <w:p w14:paraId="2AA604D2" w14:textId="5359BF10" w:rsidR="00714B51" w:rsidRDefault="00714B51" w:rsidP="005358EA">
      <w:pPr>
        <w:spacing w:after="0" w:line="240" w:lineRule="auto"/>
        <w:jc w:val="both"/>
      </w:pPr>
    </w:p>
    <w:p w14:paraId="3503AB58" w14:textId="77777777" w:rsidR="00714B51" w:rsidRPr="000E473A" w:rsidRDefault="00714B51" w:rsidP="005358EA">
      <w:pPr>
        <w:spacing w:after="0" w:line="240" w:lineRule="auto"/>
        <w:jc w:val="both"/>
      </w:pPr>
    </w:p>
    <w:p w14:paraId="56F51E59" w14:textId="77777777" w:rsidR="00093F5C" w:rsidRPr="000E473A" w:rsidRDefault="00093F5C" w:rsidP="00F71583">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lastRenderedPageBreak/>
        <w:t>Spoločný nájom bytu manželov</w:t>
      </w:r>
    </w:p>
    <w:p w14:paraId="149A260F" w14:textId="77777777" w:rsidR="00093F5C" w:rsidRPr="000E473A" w:rsidRDefault="00093F5C" w:rsidP="009374B0">
      <w:pPr>
        <w:tabs>
          <w:tab w:val="left" w:pos="525"/>
          <w:tab w:val="center" w:pos="4536"/>
        </w:tabs>
        <w:autoSpaceDE w:val="0"/>
        <w:autoSpaceDN w:val="0"/>
        <w:adjustRightInd w:val="0"/>
        <w:spacing w:after="0" w:line="240" w:lineRule="auto"/>
        <w:jc w:val="center"/>
        <w:outlineLvl w:val="0"/>
        <w:rPr>
          <w:bCs/>
        </w:rPr>
      </w:pPr>
    </w:p>
    <w:p w14:paraId="78B2CC3C" w14:textId="157E472B" w:rsidR="00093F5C" w:rsidRPr="000E473A" w:rsidRDefault="00093F5C">
      <w:pPr>
        <w:autoSpaceDE w:val="0"/>
        <w:autoSpaceDN w:val="0"/>
        <w:adjustRightInd w:val="0"/>
        <w:spacing w:after="0" w:line="240" w:lineRule="auto"/>
        <w:jc w:val="center"/>
        <w:rPr>
          <w:bCs/>
        </w:rPr>
      </w:pPr>
      <w:r w:rsidRPr="000E473A">
        <w:rPr>
          <w:bCs/>
        </w:rPr>
        <w:t xml:space="preserve">§ </w:t>
      </w:r>
      <w:r w:rsidR="00364C19">
        <w:rPr>
          <w:bCs/>
        </w:rPr>
        <w:t>1089</w:t>
      </w:r>
    </w:p>
    <w:p w14:paraId="773190A1" w14:textId="7FB4D3D0" w:rsidR="00F62BEE" w:rsidRPr="000E473A" w:rsidRDefault="00F62BEE">
      <w:pPr>
        <w:autoSpaceDE w:val="0"/>
        <w:autoSpaceDN w:val="0"/>
        <w:adjustRightInd w:val="0"/>
        <w:spacing w:after="0" w:line="240" w:lineRule="auto"/>
        <w:jc w:val="center"/>
        <w:rPr>
          <w:bCs/>
        </w:rPr>
      </w:pPr>
      <w:r w:rsidRPr="000E473A">
        <w:rPr>
          <w:bCs/>
        </w:rPr>
        <w:t>Základné ustanovenia</w:t>
      </w:r>
    </w:p>
    <w:p w14:paraId="0873047E" w14:textId="77777777" w:rsidR="008E223F" w:rsidRPr="000E473A" w:rsidRDefault="008E223F">
      <w:pPr>
        <w:autoSpaceDE w:val="0"/>
        <w:autoSpaceDN w:val="0"/>
        <w:adjustRightInd w:val="0"/>
        <w:spacing w:after="0" w:line="240" w:lineRule="auto"/>
        <w:jc w:val="both"/>
        <w:rPr>
          <w:b/>
          <w:bCs/>
        </w:rPr>
      </w:pPr>
    </w:p>
    <w:p w14:paraId="7E52223D" w14:textId="5B089BBE" w:rsidR="00093F5C" w:rsidRPr="000E473A" w:rsidRDefault="00093F5C">
      <w:pPr>
        <w:pStyle w:val="Odsekzoznamu"/>
        <w:widowControl w:val="0"/>
        <w:numPr>
          <w:ilvl w:val="0"/>
          <w:numId w:val="776"/>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sa za trvania manželstva manželia alebo jeden z nich stanú nájomníkmi bytu, vznikne spoločný nájom bytu manželov. </w:t>
      </w:r>
    </w:p>
    <w:p w14:paraId="744BADB3" w14:textId="77777777" w:rsidR="008E223F" w:rsidRPr="000E473A" w:rsidRDefault="008E223F">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2FF87586" w14:textId="39997F59" w:rsidR="00093F5C" w:rsidRPr="000E473A" w:rsidRDefault="00093F5C">
      <w:pPr>
        <w:pStyle w:val="Odsekzoznamu"/>
        <w:widowControl w:val="0"/>
        <w:numPr>
          <w:ilvl w:val="0"/>
          <w:numId w:val="776"/>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za trvania manželstva vznikne právo na uzavretie zmluvy o nájme družstevného bytu len jednému z manželov, vznikne so spoločným nájmom bytu manželov aj spoločné členstvo manželov v družstve.</w:t>
      </w:r>
    </w:p>
    <w:p w14:paraId="0DAAB126" w14:textId="77777777" w:rsidR="008E223F" w:rsidRPr="000E473A" w:rsidRDefault="008E223F">
      <w:pPr>
        <w:pStyle w:val="Odsekzoznamu"/>
        <w:spacing w:after="0" w:line="240" w:lineRule="auto"/>
        <w:rPr>
          <w:rFonts w:ascii="Times New Roman" w:hAnsi="Times New Roman" w:cs="Times New Roman"/>
          <w:bCs/>
          <w:sz w:val="24"/>
          <w:szCs w:val="24"/>
        </w:rPr>
      </w:pPr>
    </w:p>
    <w:p w14:paraId="69C156CA" w14:textId="0B61AED9" w:rsidR="00093F5C" w:rsidRPr="000E473A" w:rsidRDefault="00093F5C">
      <w:pPr>
        <w:pStyle w:val="Odsekzoznamu"/>
        <w:widowControl w:val="0"/>
        <w:numPr>
          <w:ilvl w:val="0"/>
          <w:numId w:val="776"/>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Spoločný nájom bytu manželov nevznikne, ak manželia spolu trvale nežijú, ako aj v prípade nájmu bytov trvalo určených ako služobné byty, bytov osobitného určenia, bytov v domoch osobitného určenia a sociálnych bytov podľa osobitného predpisu.</w:t>
      </w:r>
    </w:p>
    <w:p w14:paraId="392B7DAB" w14:textId="77777777" w:rsidR="00093F5C" w:rsidRPr="000E473A" w:rsidRDefault="00093F5C">
      <w:pPr>
        <w:autoSpaceDE w:val="0"/>
        <w:autoSpaceDN w:val="0"/>
        <w:adjustRightInd w:val="0"/>
        <w:spacing w:after="0" w:line="240" w:lineRule="auto"/>
        <w:ind w:left="360"/>
        <w:jc w:val="both"/>
        <w:rPr>
          <w:b/>
          <w:bCs/>
        </w:rPr>
      </w:pPr>
    </w:p>
    <w:p w14:paraId="5480CD61" w14:textId="287CF678" w:rsidR="00093F5C" w:rsidRPr="000E473A" w:rsidRDefault="00093F5C">
      <w:pPr>
        <w:autoSpaceDE w:val="0"/>
        <w:autoSpaceDN w:val="0"/>
        <w:adjustRightInd w:val="0"/>
        <w:spacing w:after="0" w:line="240" w:lineRule="auto"/>
        <w:jc w:val="center"/>
        <w:rPr>
          <w:bCs/>
        </w:rPr>
      </w:pPr>
      <w:r w:rsidRPr="000E473A">
        <w:rPr>
          <w:bCs/>
        </w:rPr>
        <w:t xml:space="preserve">§ </w:t>
      </w:r>
      <w:r w:rsidR="00364C19">
        <w:rPr>
          <w:bCs/>
        </w:rPr>
        <w:t>1090</w:t>
      </w:r>
    </w:p>
    <w:p w14:paraId="086952D5" w14:textId="41EFD949" w:rsidR="00F62BEE" w:rsidRPr="000E473A" w:rsidRDefault="00F62BEE">
      <w:pPr>
        <w:autoSpaceDE w:val="0"/>
        <w:autoSpaceDN w:val="0"/>
        <w:adjustRightInd w:val="0"/>
        <w:spacing w:after="0" w:line="240" w:lineRule="auto"/>
        <w:jc w:val="center"/>
        <w:rPr>
          <w:bCs/>
        </w:rPr>
      </w:pPr>
      <w:r w:rsidRPr="000E473A">
        <w:rPr>
          <w:bCs/>
        </w:rPr>
        <w:t xml:space="preserve">Vznik spoločného nájmu </w:t>
      </w:r>
      <w:r w:rsidR="00147307" w:rsidRPr="000E473A">
        <w:rPr>
          <w:bCs/>
        </w:rPr>
        <w:t>uzavretím manželstva</w:t>
      </w:r>
    </w:p>
    <w:p w14:paraId="4EC6EADC" w14:textId="77777777" w:rsidR="008E223F" w:rsidRPr="000E473A" w:rsidRDefault="008E223F">
      <w:pPr>
        <w:autoSpaceDE w:val="0"/>
        <w:autoSpaceDN w:val="0"/>
        <w:adjustRightInd w:val="0"/>
        <w:spacing w:after="0" w:line="240" w:lineRule="auto"/>
        <w:jc w:val="both"/>
        <w:rPr>
          <w:b/>
          <w:bCs/>
        </w:rPr>
      </w:pPr>
    </w:p>
    <w:p w14:paraId="6C53EE48" w14:textId="156867E1" w:rsidR="00093F5C" w:rsidRPr="000E473A" w:rsidRDefault="00093F5C">
      <w:pPr>
        <w:pStyle w:val="Odsekzoznamu"/>
        <w:widowControl w:val="0"/>
        <w:numPr>
          <w:ilvl w:val="0"/>
          <w:numId w:val="777"/>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Ak sa niektorý z manželov stal nájomníkom bytu pred uzavretím manželstva, vznikne obom manželom spoločný nájom bytu uzavretím manželstva.</w:t>
      </w:r>
    </w:p>
    <w:p w14:paraId="6165CEB8" w14:textId="77777777" w:rsidR="008E223F" w:rsidRPr="000E473A" w:rsidRDefault="008E223F">
      <w:pPr>
        <w:pStyle w:val="Odsekzoznamu"/>
        <w:widowControl w:val="0"/>
        <w:autoSpaceDE w:val="0"/>
        <w:autoSpaceDN w:val="0"/>
        <w:adjustRightInd w:val="0"/>
        <w:spacing w:after="0" w:line="240" w:lineRule="auto"/>
        <w:jc w:val="both"/>
        <w:rPr>
          <w:rFonts w:ascii="Times New Roman" w:hAnsi="Times New Roman" w:cs="Times New Roman"/>
          <w:bCs/>
          <w:sz w:val="24"/>
          <w:szCs w:val="24"/>
        </w:rPr>
      </w:pPr>
    </w:p>
    <w:p w14:paraId="6AE93D82" w14:textId="193A8692" w:rsidR="00093F5C" w:rsidRPr="000E473A" w:rsidRDefault="00093F5C">
      <w:pPr>
        <w:pStyle w:val="Odsekzoznamu"/>
        <w:widowControl w:val="0"/>
        <w:numPr>
          <w:ilvl w:val="0"/>
          <w:numId w:val="777"/>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Ustanovenie odseku 1 platí aj, ak niektorému z manželov vzniklo pred uzavretím manželstva právo na uzavretie zmluvy o nájme družstevného bytu.</w:t>
      </w:r>
    </w:p>
    <w:p w14:paraId="10E9A016" w14:textId="77777777" w:rsidR="00093F5C" w:rsidRPr="000E473A" w:rsidRDefault="00093F5C">
      <w:pPr>
        <w:autoSpaceDE w:val="0"/>
        <w:autoSpaceDN w:val="0"/>
        <w:adjustRightInd w:val="0"/>
        <w:spacing w:after="0" w:line="240" w:lineRule="auto"/>
        <w:jc w:val="both"/>
        <w:rPr>
          <w:b/>
          <w:bCs/>
        </w:rPr>
      </w:pPr>
    </w:p>
    <w:p w14:paraId="6DAF2935" w14:textId="5D0815C2" w:rsidR="00093F5C" w:rsidRPr="000E473A" w:rsidRDefault="00093F5C">
      <w:pPr>
        <w:autoSpaceDE w:val="0"/>
        <w:autoSpaceDN w:val="0"/>
        <w:adjustRightInd w:val="0"/>
        <w:spacing w:after="0" w:line="240" w:lineRule="auto"/>
        <w:jc w:val="center"/>
        <w:rPr>
          <w:bCs/>
        </w:rPr>
      </w:pPr>
      <w:r w:rsidRPr="000E473A">
        <w:rPr>
          <w:bCs/>
        </w:rPr>
        <w:t xml:space="preserve">§ </w:t>
      </w:r>
      <w:r w:rsidR="00364C19">
        <w:rPr>
          <w:bCs/>
        </w:rPr>
        <w:t>1091</w:t>
      </w:r>
    </w:p>
    <w:p w14:paraId="34AECBD3" w14:textId="7AF08B68" w:rsidR="00147307" w:rsidRPr="000E473A" w:rsidRDefault="00147307">
      <w:pPr>
        <w:autoSpaceDE w:val="0"/>
        <w:autoSpaceDN w:val="0"/>
        <w:adjustRightInd w:val="0"/>
        <w:spacing w:after="0" w:line="240" w:lineRule="auto"/>
        <w:jc w:val="center"/>
        <w:rPr>
          <w:bCs/>
        </w:rPr>
      </w:pPr>
      <w:r w:rsidRPr="000E473A">
        <w:rPr>
          <w:bCs/>
        </w:rPr>
        <w:t>Zánik spoločného nájmu bytu</w:t>
      </w:r>
    </w:p>
    <w:p w14:paraId="634C0FE9" w14:textId="77777777" w:rsidR="008E223F" w:rsidRPr="000E473A" w:rsidRDefault="008E223F">
      <w:pPr>
        <w:autoSpaceDE w:val="0"/>
        <w:autoSpaceDN w:val="0"/>
        <w:adjustRightInd w:val="0"/>
        <w:spacing w:after="0" w:line="240" w:lineRule="auto"/>
        <w:jc w:val="both"/>
        <w:rPr>
          <w:b/>
          <w:bCs/>
        </w:rPr>
      </w:pPr>
    </w:p>
    <w:p w14:paraId="73CCBF73" w14:textId="287D532C" w:rsidR="00093F5C" w:rsidRPr="000E473A" w:rsidRDefault="00093F5C">
      <w:pPr>
        <w:pStyle w:val="Odsekzoznamu"/>
        <w:widowControl w:val="0"/>
        <w:numPr>
          <w:ilvl w:val="0"/>
          <w:numId w:val="778"/>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Ak sa rozvedení manželia nedohodnú o nájme bytu, súd na návrh jedného z nich rozhodne o zrušení ich spoločného nájmu bytu. Súd súčasne určí, ktorý z manželov bude ďalej užívať byt ako nájomník.</w:t>
      </w:r>
    </w:p>
    <w:p w14:paraId="6AEC9812" w14:textId="77777777" w:rsidR="008E223F" w:rsidRPr="000E473A" w:rsidRDefault="008E223F">
      <w:pPr>
        <w:pStyle w:val="Odsekzoznamu"/>
        <w:widowControl w:val="0"/>
        <w:autoSpaceDE w:val="0"/>
        <w:autoSpaceDN w:val="0"/>
        <w:adjustRightInd w:val="0"/>
        <w:spacing w:after="0" w:line="240" w:lineRule="auto"/>
        <w:jc w:val="both"/>
        <w:rPr>
          <w:rFonts w:ascii="Times New Roman" w:hAnsi="Times New Roman" w:cs="Times New Roman"/>
          <w:bCs/>
          <w:sz w:val="24"/>
          <w:szCs w:val="24"/>
        </w:rPr>
      </w:pPr>
    </w:p>
    <w:p w14:paraId="10D99FE2" w14:textId="7177E461" w:rsidR="00093F5C" w:rsidRPr="000E473A" w:rsidRDefault="00093F5C">
      <w:pPr>
        <w:pStyle w:val="Odsekzoznamu"/>
        <w:widowControl w:val="0"/>
        <w:numPr>
          <w:ilvl w:val="0"/>
          <w:numId w:val="778"/>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nadobudol právo na uzavretie zmluvy o nájme družstevného bytu jeden z rozvedených manželov pred uzavretím manželstva, zanikne právo spoločného nájmu bytu rozvodom; právo užívať byt zostane tomu z manželov, ktorý nadobudol právo na uzavretie zmluvy o nájme bytu pred uzavretím manželstva. V ostatných prípadoch spoločného nájmu družstevného bytu ostane zachované ďalšie užívanie bytu ako aj členstvo v družstve tomu z manželov, na ktorom sa manželia dohodnú, inak rozhodne na návrh ktoréhokoľvek z manželov súd.    </w:t>
      </w:r>
    </w:p>
    <w:p w14:paraId="1F8149A9" w14:textId="77777777" w:rsidR="008E223F" w:rsidRPr="000E473A" w:rsidRDefault="008E223F">
      <w:pPr>
        <w:pStyle w:val="Odsekzoznamu"/>
        <w:widowControl w:val="0"/>
        <w:autoSpaceDE w:val="0"/>
        <w:autoSpaceDN w:val="0"/>
        <w:adjustRightInd w:val="0"/>
        <w:spacing w:after="0" w:line="240" w:lineRule="auto"/>
        <w:jc w:val="both"/>
        <w:rPr>
          <w:rFonts w:ascii="Times New Roman" w:hAnsi="Times New Roman" w:cs="Times New Roman"/>
          <w:bCs/>
          <w:sz w:val="24"/>
          <w:szCs w:val="24"/>
        </w:rPr>
      </w:pPr>
    </w:p>
    <w:p w14:paraId="07D75362" w14:textId="77777777" w:rsidR="00093F5C" w:rsidRPr="000E473A" w:rsidRDefault="00093F5C">
      <w:pPr>
        <w:pStyle w:val="Odsekzoznamu"/>
        <w:widowControl w:val="0"/>
        <w:numPr>
          <w:ilvl w:val="0"/>
          <w:numId w:val="778"/>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Pri rozhodovaní o ďalšom nájme bytu vezme súd na zreteľ najmä záujmy maloletých detí a stanovisko prenajímateľa.</w:t>
      </w:r>
    </w:p>
    <w:p w14:paraId="6AA68581" w14:textId="7826C53C" w:rsidR="00093F5C" w:rsidRPr="000E473A" w:rsidRDefault="00093F5C">
      <w:pPr>
        <w:autoSpaceDE w:val="0"/>
        <w:autoSpaceDN w:val="0"/>
        <w:adjustRightInd w:val="0"/>
        <w:spacing w:after="0" w:line="240" w:lineRule="auto"/>
        <w:jc w:val="both"/>
        <w:rPr>
          <w:b/>
          <w:bCs/>
        </w:rPr>
      </w:pPr>
    </w:p>
    <w:p w14:paraId="115C9AD4" w14:textId="65231552" w:rsidR="00093F5C" w:rsidRPr="000E473A" w:rsidRDefault="00093F5C">
      <w:pPr>
        <w:autoSpaceDE w:val="0"/>
        <w:autoSpaceDN w:val="0"/>
        <w:adjustRightInd w:val="0"/>
        <w:spacing w:after="0" w:line="240" w:lineRule="auto"/>
        <w:jc w:val="center"/>
        <w:rPr>
          <w:bCs/>
        </w:rPr>
      </w:pPr>
      <w:r w:rsidRPr="000E473A">
        <w:rPr>
          <w:bCs/>
        </w:rPr>
        <w:t xml:space="preserve">§ </w:t>
      </w:r>
      <w:r w:rsidR="00364C19">
        <w:rPr>
          <w:bCs/>
        </w:rPr>
        <w:t>1092</w:t>
      </w:r>
    </w:p>
    <w:p w14:paraId="0887B3E2" w14:textId="2368D24B" w:rsidR="00147307" w:rsidRPr="000E473A" w:rsidRDefault="00147307">
      <w:pPr>
        <w:autoSpaceDE w:val="0"/>
        <w:autoSpaceDN w:val="0"/>
        <w:adjustRightInd w:val="0"/>
        <w:spacing w:after="0" w:line="240" w:lineRule="auto"/>
        <w:jc w:val="center"/>
        <w:rPr>
          <w:bCs/>
        </w:rPr>
      </w:pPr>
      <w:r w:rsidRPr="000E473A">
        <w:rPr>
          <w:bCs/>
        </w:rPr>
        <w:t>Obmedzenie a vylúčenie užívacieho práva</w:t>
      </w:r>
    </w:p>
    <w:p w14:paraId="10D8A2E1" w14:textId="77777777" w:rsidR="008E223F" w:rsidRPr="000E473A" w:rsidRDefault="008E223F">
      <w:pPr>
        <w:autoSpaceDE w:val="0"/>
        <w:autoSpaceDN w:val="0"/>
        <w:adjustRightInd w:val="0"/>
        <w:spacing w:after="0" w:line="240" w:lineRule="auto"/>
        <w:jc w:val="both"/>
        <w:rPr>
          <w:b/>
          <w:bCs/>
        </w:rPr>
      </w:pPr>
    </w:p>
    <w:p w14:paraId="28AC7F40" w14:textId="4F9D30E2" w:rsidR="00093F5C" w:rsidRPr="000E473A" w:rsidRDefault="00093F5C">
      <w:pPr>
        <w:pStyle w:val="Odsekzoznamu"/>
        <w:widowControl w:val="0"/>
        <w:numPr>
          <w:ilvl w:val="0"/>
          <w:numId w:val="779"/>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sz w:val="24"/>
          <w:szCs w:val="24"/>
        </w:rPr>
        <w:t xml:space="preserve">Ak sa z dôvodu fyzického násilia alebo psychického násilia, alebo hrozby takýmto násilím vo vzťahu k manželovi alebo k rozvedenému manželovi ako spoločnému užívateľovi bytu alebo k blízkej osobe, ktorá s ním býva spoločne v byte, stalo ďalšie spolužitie neznesiteľným, môže súd na návrh jedného z manželov alebo rozvedených </w:t>
      </w:r>
      <w:r w:rsidRPr="000E473A">
        <w:rPr>
          <w:rFonts w:ascii="Times New Roman" w:hAnsi="Times New Roman" w:cs="Times New Roman"/>
          <w:sz w:val="24"/>
          <w:szCs w:val="24"/>
        </w:rPr>
        <w:lastRenderedPageBreak/>
        <w:t>manželov obmedziť užívacie právo druhého z nich, alebo ho z jeho užívania úplne vylúčiť.</w:t>
      </w:r>
    </w:p>
    <w:p w14:paraId="5C69308E" w14:textId="77777777" w:rsidR="008E223F" w:rsidRPr="000E473A" w:rsidRDefault="008E223F">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7C9A719E" w14:textId="77777777" w:rsidR="00093F5C" w:rsidRPr="000E473A" w:rsidRDefault="00093F5C">
      <w:pPr>
        <w:pStyle w:val="Odsekzoznamu"/>
        <w:widowControl w:val="0"/>
        <w:numPr>
          <w:ilvl w:val="0"/>
          <w:numId w:val="779"/>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Pri rozhodovaní podľa odseku 1 prihliadne súd najmä na záujmy manžela alebo rozvedeného manžela, voči ktorému fyzické alebo psychické násilie smerovalo a na záujem takto ohrozených maloletých detí, ako aj blízkych osôb, ktoré s nimi v spoločnom byte bývali.</w:t>
      </w:r>
    </w:p>
    <w:p w14:paraId="4C05C384" w14:textId="77777777" w:rsidR="00093F5C" w:rsidRPr="000E473A" w:rsidRDefault="00093F5C">
      <w:pPr>
        <w:spacing w:after="0" w:line="240" w:lineRule="auto"/>
        <w:jc w:val="center"/>
      </w:pPr>
    </w:p>
    <w:p w14:paraId="142A8861"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Prechod nájmu bytu</w:t>
      </w:r>
    </w:p>
    <w:p w14:paraId="3EBEBA85" w14:textId="77777777" w:rsidR="00093F5C" w:rsidRPr="000E473A" w:rsidRDefault="00093F5C">
      <w:pPr>
        <w:autoSpaceDE w:val="0"/>
        <w:autoSpaceDN w:val="0"/>
        <w:adjustRightInd w:val="0"/>
        <w:spacing w:after="0" w:line="240" w:lineRule="auto"/>
        <w:jc w:val="center"/>
        <w:outlineLvl w:val="0"/>
        <w:rPr>
          <w:bCs/>
        </w:rPr>
      </w:pPr>
    </w:p>
    <w:p w14:paraId="36064C85" w14:textId="0DF5E47A" w:rsidR="00093F5C" w:rsidRPr="000E473A" w:rsidRDefault="00093F5C">
      <w:pPr>
        <w:autoSpaceDE w:val="0"/>
        <w:autoSpaceDN w:val="0"/>
        <w:adjustRightInd w:val="0"/>
        <w:spacing w:after="0" w:line="240" w:lineRule="auto"/>
        <w:jc w:val="center"/>
        <w:rPr>
          <w:bCs/>
        </w:rPr>
      </w:pPr>
      <w:r w:rsidRPr="000E473A">
        <w:rPr>
          <w:bCs/>
        </w:rPr>
        <w:t xml:space="preserve">§ </w:t>
      </w:r>
      <w:r w:rsidR="00930E8C">
        <w:rPr>
          <w:bCs/>
        </w:rPr>
        <w:t>1093</w:t>
      </w:r>
    </w:p>
    <w:p w14:paraId="0ED2CE42" w14:textId="28367F67" w:rsidR="00147307" w:rsidRPr="000E473A" w:rsidRDefault="00147307">
      <w:pPr>
        <w:autoSpaceDE w:val="0"/>
        <w:autoSpaceDN w:val="0"/>
        <w:adjustRightInd w:val="0"/>
        <w:spacing w:after="0" w:line="240" w:lineRule="auto"/>
        <w:jc w:val="center"/>
        <w:rPr>
          <w:bCs/>
        </w:rPr>
      </w:pPr>
      <w:r w:rsidRPr="000E473A">
        <w:rPr>
          <w:bCs/>
        </w:rPr>
        <w:t>Základné ustanovenia</w:t>
      </w:r>
    </w:p>
    <w:p w14:paraId="4C6210EA" w14:textId="77777777" w:rsidR="008E223F" w:rsidRPr="000E473A" w:rsidRDefault="008E223F">
      <w:pPr>
        <w:autoSpaceDE w:val="0"/>
        <w:autoSpaceDN w:val="0"/>
        <w:adjustRightInd w:val="0"/>
        <w:spacing w:after="0" w:line="240" w:lineRule="auto"/>
        <w:jc w:val="both"/>
        <w:rPr>
          <w:b/>
          <w:bCs/>
        </w:rPr>
      </w:pPr>
    </w:p>
    <w:p w14:paraId="2AB259BE" w14:textId="5EF54868" w:rsidR="00093F5C" w:rsidRPr="000E473A" w:rsidRDefault="00093F5C">
      <w:pPr>
        <w:pStyle w:val="Odsekzoznamu"/>
        <w:widowControl w:val="0"/>
        <w:numPr>
          <w:ilvl w:val="0"/>
          <w:numId w:val="780"/>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Ak zomrie jeden z manželov, ktorí boli spoločnými nájomníkmi bytu, jediným nájomníkom bytu sa stane pozostalý manžel.</w:t>
      </w:r>
    </w:p>
    <w:p w14:paraId="02E795C0" w14:textId="77777777" w:rsidR="008E223F" w:rsidRPr="000E473A" w:rsidRDefault="008E223F">
      <w:pPr>
        <w:pStyle w:val="Odsekzoznamu"/>
        <w:widowControl w:val="0"/>
        <w:autoSpaceDE w:val="0"/>
        <w:autoSpaceDN w:val="0"/>
        <w:adjustRightInd w:val="0"/>
        <w:spacing w:after="0" w:line="240" w:lineRule="auto"/>
        <w:jc w:val="both"/>
        <w:rPr>
          <w:rFonts w:ascii="Times New Roman" w:hAnsi="Times New Roman" w:cs="Times New Roman"/>
          <w:bCs/>
          <w:sz w:val="24"/>
          <w:szCs w:val="24"/>
        </w:rPr>
      </w:pPr>
    </w:p>
    <w:p w14:paraId="1729962F" w14:textId="77777777" w:rsidR="00093F5C" w:rsidRPr="000E473A" w:rsidRDefault="00093F5C">
      <w:pPr>
        <w:pStyle w:val="Odsekzoznamu"/>
        <w:widowControl w:val="0"/>
        <w:numPr>
          <w:ilvl w:val="0"/>
          <w:numId w:val="780"/>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ide o družstevný byt, smrťou jedného z manželov spoločný nájom bytu manželom zanikne. Ak sa právo na družstevný byt nadobudlo za trvania manželstva, členom družstva a zároveň jediným nájomníkom bytu zostáva pozostalý manžel. Ak zomrel manžel, ktorý nadobudol právo na družstevný byt pred uzavretím manželstva, jeho smrťou prechádza nájom družstevného bytu na toho dediča, ktorému pripadol členský podiel. </w:t>
      </w:r>
    </w:p>
    <w:p w14:paraId="3173397B" w14:textId="77777777" w:rsidR="00093F5C" w:rsidRPr="000E473A" w:rsidRDefault="00093F5C">
      <w:pPr>
        <w:autoSpaceDE w:val="0"/>
        <w:autoSpaceDN w:val="0"/>
        <w:adjustRightInd w:val="0"/>
        <w:spacing w:after="0" w:line="240" w:lineRule="auto"/>
        <w:jc w:val="both"/>
        <w:rPr>
          <w:b/>
          <w:bCs/>
        </w:rPr>
      </w:pPr>
    </w:p>
    <w:p w14:paraId="2C70E433" w14:textId="2D4ACF33" w:rsidR="00093F5C" w:rsidRPr="000E473A" w:rsidRDefault="00093F5C">
      <w:pPr>
        <w:autoSpaceDE w:val="0"/>
        <w:autoSpaceDN w:val="0"/>
        <w:adjustRightInd w:val="0"/>
        <w:spacing w:after="0" w:line="240" w:lineRule="auto"/>
        <w:jc w:val="center"/>
        <w:rPr>
          <w:bCs/>
        </w:rPr>
      </w:pPr>
      <w:r w:rsidRPr="000E473A">
        <w:rPr>
          <w:bCs/>
        </w:rPr>
        <w:t xml:space="preserve">§ </w:t>
      </w:r>
      <w:r w:rsidR="00930E8C">
        <w:rPr>
          <w:bCs/>
        </w:rPr>
        <w:t>1094</w:t>
      </w:r>
    </w:p>
    <w:p w14:paraId="644C98A6" w14:textId="6FBEC221" w:rsidR="00147307" w:rsidRPr="000E473A" w:rsidRDefault="00147307">
      <w:pPr>
        <w:autoSpaceDE w:val="0"/>
        <w:autoSpaceDN w:val="0"/>
        <w:adjustRightInd w:val="0"/>
        <w:spacing w:after="0" w:line="240" w:lineRule="auto"/>
        <w:jc w:val="center"/>
        <w:rPr>
          <w:bCs/>
        </w:rPr>
      </w:pPr>
      <w:r w:rsidRPr="000E473A">
        <w:rPr>
          <w:bCs/>
        </w:rPr>
        <w:t>Následky smrti nájomníka</w:t>
      </w:r>
    </w:p>
    <w:p w14:paraId="4CCAFCE5" w14:textId="77777777" w:rsidR="008E223F" w:rsidRPr="000E473A" w:rsidRDefault="008E223F">
      <w:pPr>
        <w:autoSpaceDE w:val="0"/>
        <w:autoSpaceDN w:val="0"/>
        <w:adjustRightInd w:val="0"/>
        <w:spacing w:after="0" w:line="240" w:lineRule="auto"/>
        <w:jc w:val="both"/>
        <w:rPr>
          <w:b/>
          <w:bCs/>
        </w:rPr>
      </w:pPr>
    </w:p>
    <w:p w14:paraId="01EF3B11" w14:textId="34F704EA" w:rsidR="00093F5C" w:rsidRPr="000E473A" w:rsidRDefault="00093F5C">
      <w:pPr>
        <w:pStyle w:val="Odsekzoznamu"/>
        <w:widowControl w:val="0"/>
        <w:numPr>
          <w:ilvl w:val="0"/>
          <w:numId w:val="781"/>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Ak nájomník zomrie a ak nejde o byt v spoločnom nájme manželov, stávajú sa nájomníkmi  členovia nájomníkovej domácnosti</w:t>
      </w:r>
      <w:r w:rsidRPr="000E473A">
        <w:rPr>
          <w:rStyle w:val="Odkaznakomentr"/>
          <w:rFonts w:ascii="Times New Roman" w:hAnsi="Times New Roman" w:cs="Times New Roman"/>
          <w:sz w:val="24"/>
          <w:szCs w:val="24"/>
        </w:rPr>
        <w:t>, k</w:t>
      </w:r>
      <w:r w:rsidRPr="000E473A">
        <w:rPr>
          <w:rFonts w:ascii="Times New Roman" w:hAnsi="Times New Roman" w:cs="Times New Roman"/>
          <w:bCs/>
          <w:sz w:val="24"/>
          <w:szCs w:val="24"/>
        </w:rPr>
        <w:t xml:space="preserve">torí s ním žili v byte ku dňu jeho smrti a nemajú zabezpečené bývanie, ktoré podľa svojej povahy slúži na trvalé uspokojovanie bytových potrieb. </w:t>
      </w:r>
    </w:p>
    <w:p w14:paraId="61C4E64A" w14:textId="77777777" w:rsidR="008E223F" w:rsidRPr="000E473A" w:rsidRDefault="008E223F">
      <w:pPr>
        <w:pStyle w:val="Odsekzoznamu"/>
        <w:widowControl w:val="0"/>
        <w:autoSpaceDE w:val="0"/>
        <w:autoSpaceDN w:val="0"/>
        <w:adjustRightInd w:val="0"/>
        <w:spacing w:after="0" w:line="240" w:lineRule="auto"/>
        <w:jc w:val="both"/>
        <w:rPr>
          <w:rFonts w:ascii="Times New Roman" w:hAnsi="Times New Roman" w:cs="Times New Roman"/>
          <w:bCs/>
          <w:sz w:val="24"/>
          <w:szCs w:val="24"/>
        </w:rPr>
      </w:pPr>
    </w:p>
    <w:p w14:paraId="51B9BA0A" w14:textId="77777777" w:rsidR="00093F5C" w:rsidRPr="000E473A" w:rsidRDefault="00093F5C">
      <w:pPr>
        <w:pStyle w:val="Odsekzoznamu"/>
        <w:widowControl w:val="0"/>
        <w:numPr>
          <w:ilvl w:val="0"/>
          <w:numId w:val="781"/>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Prenajímateľ môže súhlasiť s prechodom nájmu aj na iné osoby.</w:t>
      </w:r>
    </w:p>
    <w:p w14:paraId="5D22FAAF" w14:textId="77777777" w:rsidR="00093F5C" w:rsidRPr="000E473A" w:rsidRDefault="00093F5C">
      <w:pPr>
        <w:autoSpaceDE w:val="0"/>
        <w:autoSpaceDN w:val="0"/>
        <w:adjustRightInd w:val="0"/>
        <w:spacing w:after="0" w:line="240" w:lineRule="auto"/>
        <w:ind w:left="360"/>
        <w:jc w:val="both"/>
        <w:rPr>
          <w:bCs/>
        </w:rPr>
      </w:pPr>
    </w:p>
    <w:p w14:paraId="21F7EF62" w14:textId="29FB97D1" w:rsidR="00093F5C" w:rsidRPr="000E473A" w:rsidRDefault="00093F5C">
      <w:pPr>
        <w:autoSpaceDE w:val="0"/>
        <w:autoSpaceDN w:val="0"/>
        <w:adjustRightInd w:val="0"/>
        <w:spacing w:after="0" w:line="240" w:lineRule="auto"/>
        <w:jc w:val="center"/>
      </w:pPr>
      <w:r w:rsidRPr="000E473A">
        <w:t xml:space="preserve">§ </w:t>
      </w:r>
      <w:r w:rsidR="00930E8C">
        <w:t>1095</w:t>
      </w:r>
    </w:p>
    <w:p w14:paraId="3A7A93A4" w14:textId="10F61520" w:rsidR="00147307" w:rsidRPr="000E473A" w:rsidRDefault="00147307">
      <w:pPr>
        <w:autoSpaceDE w:val="0"/>
        <w:autoSpaceDN w:val="0"/>
        <w:adjustRightInd w:val="0"/>
        <w:spacing w:after="0" w:line="240" w:lineRule="auto"/>
        <w:jc w:val="center"/>
      </w:pPr>
      <w:r w:rsidRPr="000E473A">
        <w:t>Oznámenie</w:t>
      </w:r>
    </w:p>
    <w:p w14:paraId="477D8915" w14:textId="77777777" w:rsidR="008E223F" w:rsidRPr="000E473A" w:rsidRDefault="008E223F">
      <w:pPr>
        <w:autoSpaceDE w:val="0"/>
        <w:autoSpaceDN w:val="0"/>
        <w:adjustRightInd w:val="0"/>
        <w:spacing w:after="0" w:line="240" w:lineRule="auto"/>
        <w:jc w:val="both"/>
        <w:rPr>
          <w:b/>
        </w:rPr>
      </w:pPr>
    </w:p>
    <w:p w14:paraId="3FA733FB" w14:textId="15FE184C" w:rsidR="00093F5C" w:rsidRPr="000E473A" w:rsidRDefault="00093F5C">
      <w:pPr>
        <w:pStyle w:val="Odsekzoznamu"/>
        <w:widowControl w:val="0"/>
        <w:numPr>
          <w:ilvl w:val="0"/>
          <w:numId w:val="782"/>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 xml:space="preserve">Osoba, na ktorú prešiel nájom, je povinná oznámiť prenajímateľovi prechod nájmu bez zbytočného odkladu; ak tak neurobí ani do konca tretieho mesiaca nasledujúceho po smrti nájomníka, má sa za to, že k prechodu nájmu nedošlo. Prechod nájmu musí byť v oznámení zdôvodnený, v opačnom prípade sa na oznámenie neprihliada. </w:t>
      </w:r>
    </w:p>
    <w:p w14:paraId="4FF6E497" w14:textId="77777777" w:rsidR="008E223F" w:rsidRPr="000E473A" w:rsidRDefault="008E223F">
      <w:pPr>
        <w:pStyle w:val="Odsekzoznamu"/>
        <w:widowControl w:val="0"/>
        <w:autoSpaceDE w:val="0"/>
        <w:autoSpaceDN w:val="0"/>
        <w:adjustRightInd w:val="0"/>
        <w:spacing w:after="0" w:line="240" w:lineRule="auto"/>
        <w:jc w:val="both"/>
        <w:rPr>
          <w:rFonts w:ascii="Times New Roman" w:hAnsi="Times New Roman" w:cs="Times New Roman"/>
          <w:bCs/>
          <w:sz w:val="24"/>
          <w:szCs w:val="24"/>
        </w:rPr>
      </w:pPr>
    </w:p>
    <w:p w14:paraId="0C81F290" w14:textId="513662C7" w:rsidR="00093F5C" w:rsidRPr="000E473A" w:rsidRDefault="00093F5C">
      <w:pPr>
        <w:pStyle w:val="Odsekzoznamu"/>
        <w:widowControl w:val="0"/>
        <w:numPr>
          <w:ilvl w:val="0"/>
          <w:numId w:val="782"/>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bCs/>
          <w:sz w:val="24"/>
          <w:szCs w:val="24"/>
        </w:rPr>
        <w:t>Ak osoba podľa ods</w:t>
      </w:r>
      <w:r w:rsidR="008E223F" w:rsidRPr="000E473A">
        <w:rPr>
          <w:rFonts w:ascii="Times New Roman" w:hAnsi="Times New Roman" w:cs="Times New Roman"/>
          <w:bCs/>
          <w:sz w:val="24"/>
          <w:szCs w:val="24"/>
        </w:rPr>
        <w:t>eku</w:t>
      </w:r>
      <w:r w:rsidRPr="000E473A">
        <w:rPr>
          <w:rFonts w:ascii="Times New Roman" w:hAnsi="Times New Roman" w:cs="Times New Roman"/>
          <w:bCs/>
          <w:sz w:val="24"/>
          <w:szCs w:val="24"/>
        </w:rPr>
        <w:t xml:space="preserve"> 1 oznámi prenajímateľovi najneskôr do konca mesiaca nasledujúceho po smrti nájomníka, že </w:t>
      </w:r>
      <w:r w:rsidRPr="000E473A">
        <w:rPr>
          <w:rFonts w:ascii="Times New Roman" w:hAnsi="Times New Roman" w:cs="Times New Roman"/>
          <w:sz w:val="24"/>
          <w:szCs w:val="24"/>
        </w:rPr>
        <w:t>o prechod nájmu nemá záujem, platí, že k prechodu nájmu nedošlo. Ak nájom prešiel na viaceré osoby</w:t>
      </w:r>
      <w:r w:rsidR="00147307" w:rsidRPr="000E473A">
        <w:rPr>
          <w:rFonts w:ascii="Times New Roman" w:hAnsi="Times New Roman" w:cs="Times New Roman"/>
          <w:sz w:val="24"/>
          <w:szCs w:val="24"/>
        </w:rPr>
        <w:t>,</w:t>
      </w:r>
      <w:r w:rsidRPr="000E473A">
        <w:rPr>
          <w:rFonts w:ascii="Times New Roman" w:hAnsi="Times New Roman" w:cs="Times New Roman"/>
          <w:sz w:val="24"/>
          <w:szCs w:val="24"/>
        </w:rPr>
        <w:t xml:space="preserve"> oznámenie podľa predchádzajúcej vety urobí každá osoba sama za seba.</w:t>
      </w:r>
    </w:p>
    <w:p w14:paraId="27355E40" w14:textId="77777777" w:rsidR="008E223F" w:rsidRPr="000E473A" w:rsidRDefault="008E223F">
      <w:pPr>
        <w:pStyle w:val="Odsekzoznamu"/>
        <w:widowControl w:val="0"/>
        <w:autoSpaceDE w:val="0"/>
        <w:autoSpaceDN w:val="0"/>
        <w:adjustRightInd w:val="0"/>
        <w:spacing w:after="0" w:line="240" w:lineRule="auto"/>
        <w:jc w:val="both"/>
        <w:rPr>
          <w:rFonts w:ascii="Times New Roman" w:hAnsi="Times New Roman" w:cs="Times New Roman"/>
          <w:bCs/>
          <w:sz w:val="24"/>
          <w:szCs w:val="24"/>
        </w:rPr>
      </w:pPr>
    </w:p>
    <w:p w14:paraId="704331A3" w14:textId="7D897675" w:rsidR="00093F5C" w:rsidRPr="00930E8C" w:rsidRDefault="00093F5C">
      <w:pPr>
        <w:pStyle w:val="Odsekzoznamu"/>
        <w:widowControl w:val="0"/>
        <w:numPr>
          <w:ilvl w:val="0"/>
          <w:numId w:val="782"/>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sz w:val="24"/>
          <w:szCs w:val="24"/>
        </w:rPr>
        <w:t xml:space="preserve">Ak z dôvodov </w:t>
      </w:r>
      <w:r w:rsidR="00A64FC0" w:rsidRPr="000E473A">
        <w:rPr>
          <w:rFonts w:ascii="Times New Roman" w:hAnsi="Times New Roman" w:cs="Times New Roman"/>
          <w:sz w:val="24"/>
          <w:szCs w:val="24"/>
        </w:rPr>
        <w:t>podľa</w:t>
      </w:r>
      <w:r w:rsidR="008E223F" w:rsidRPr="000E473A">
        <w:rPr>
          <w:rFonts w:ascii="Times New Roman" w:hAnsi="Times New Roman" w:cs="Times New Roman"/>
          <w:sz w:val="24"/>
          <w:szCs w:val="24"/>
        </w:rPr>
        <w:t xml:space="preserve"> </w:t>
      </w:r>
      <w:r w:rsidRPr="000E473A">
        <w:rPr>
          <w:rFonts w:ascii="Times New Roman" w:hAnsi="Times New Roman" w:cs="Times New Roman"/>
          <w:sz w:val="24"/>
          <w:szCs w:val="24"/>
        </w:rPr>
        <w:t>ods</w:t>
      </w:r>
      <w:r w:rsidR="008E223F" w:rsidRPr="000E473A">
        <w:rPr>
          <w:rFonts w:ascii="Times New Roman" w:hAnsi="Times New Roman" w:cs="Times New Roman"/>
          <w:sz w:val="24"/>
          <w:szCs w:val="24"/>
        </w:rPr>
        <w:t>ek</w:t>
      </w:r>
      <w:r w:rsidR="00A64FC0" w:rsidRPr="000E473A">
        <w:rPr>
          <w:rFonts w:ascii="Times New Roman" w:hAnsi="Times New Roman" w:cs="Times New Roman"/>
          <w:sz w:val="24"/>
          <w:szCs w:val="24"/>
        </w:rPr>
        <w:t>u</w:t>
      </w:r>
      <w:r w:rsidRPr="000E473A">
        <w:rPr>
          <w:rFonts w:ascii="Times New Roman" w:hAnsi="Times New Roman" w:cs="Times New Roman"/>
          <w:sz w:val="24"/>
          <w:szCs w:val="24"/>
        </w:rPr>
        <w:t xml:space="preserve"> 1 a</w:t>
      </w:r>
      <w:r w:rsidR="008E223F"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2 k prechodu nájmu nedôjde, sú členovia domácnosti nájomníka povinní platiť prenajímateľovi nájomné podľa nájomnej zmluvy, ako aj úhradu za </w:t>
      </w:r>
      <w:r w:rsidR="00147307" w:rsidRPr="000E473A">
        <w:rPr>
          <w:rFonts w:ascii="Times New Roman" w:hAnsi="Times New Roman" w:cs="Times New Roman"/>
          <w:sz w:val="24"/>
          <w:szCs w:val="24"/>
        </w:rPr>
        <w:t xml:space="preserve">plnenia </w:t>
      </w:r>
      <w:r w:rsidRPr="000E473A">
        <w:rPr>
          <w:rFonts w:ascii="Times New Roman" w:hAnsi="Times New Roman" w:cs="Times New Roman"/>
          <w:sz w:val="24"/>
          <w:szCs w:val="24"/>
        </w:rPr>
        <w:t>poskytované</w:t>
      </w:r>
      <w:r w:rsidR="000D4E4E" w:rsidRPr="000E473A">
        <w:rPr>
          <w:rFonts w:ascii="Times New Roman" w:hAnsi="Times New Roman" w:cs="Times New Roman"/>
          <w:sz w:val="24"/>
          <w:szCs w:val="24"/>
        </w:rPr>
        <w:t xml:space="preserve"> </w:t>
      </w:r>
      <w:r w:rsidR="00147307" w:rsidRPr="000E473A">
        <w:rPr>
          <w:rFonts w:ascii="Times New Roman" w:hAnsi="Times New Roman" w:cs="Times New Roman"/>
          <w:sz w:val="24"/>
          <w:szCs w:val="24"/>
        </w:rPr>
        <w:t xml:space="preserve"> s užívaním bytu</w:t>
      </w:r>
      <w:r w:rsidRPr="000E473A">
        <w:rPr>
          <w:rFonts w:ascii="Times New Roman" w:hAnsi="Times New Roman" w:cs="Times New Roman"/>
          <w:sz w:val="24"/>
          <w:szCs w:val="24"/>
        </w:rPr>
        <w:t>, a to až do doby vrátenia bytu prenajímateľovi.</w:t>
      </w:r>
    </w:p>
    <w:p w14:paraId="5CD42450" w14:textId="2312EF1E" w:rsidR="00093F5C" w:rsidRPr="000E473A" w:rsidRDefault="00093F5C" w:rsidP="005358FF">
      <w:pPr>
        <w:pStyle w:val="Odsekzoznamu"/>
        <w:widowControl w:val="0"/>
        <w:numPr>
          <w:ilvl w:val="0"/>
          <w:numId w:val="782"/>
        </w:numPr>
        <w:autoSpaceDE w:val="0"/>
        <w:autoSpaceDN w:val="0"/>
        <w:adjustRightInd w:val="0"/>
        <w:spacing w:after="0" w:line="240" w:lineRule="auto"/>
        <w:jc w:val="both"/>
        <w:rPr>
          <w:rFonts w:ascii="Times New Roman" w:hAnsi="Times New Roman" w:cs="Times New Roman"/>
          <w:bCs/>
          <w:sz w:val="24"/>
          <w:szCs w:val="24"/>
        </w:rPr>
      </w:pPr>
      <w:r w:rsidRPr="000E473A">
        <w:rPr>
          <w:rFonts w:ascii="Times New Roman" w:hAnsi="Times New Roman" w:cs="Times New Roman"/>
          <w:sz w:val="24"/>
          <w:szCs w:val="24"/>
        </w:rPr>
        <w:lastRenderedPageBreak/>
        <w:t>Oznámenia podľa ods</w:t>
      </w:r>
      <w:r w:rsidR="008E223F" w:rsidRPr="000E473A">
        <w:rPr>
          <w:rFonts w:ascii="Times New Roman" w:hAnsi="Times New Roman" w:cs="Times New Roman"/>
          <w:sz w:val="24"/>
          <w:szCs w:val="24"/>
        </w:rPr>
        <w:t>ekov</w:t>
      </w:r>
      <w:r w:rsidRPr="000E473A">
        <w:rPr>
          <w:rFonts w:ascii="Times New Roman" w:hAnsi="Times New Roman" w:cs="Times New Roman"/>
          <w:sz w:val="24"/>
          <w:szCs w:val="24"/>
        </w:rPr>
        <w:t xml:space="preserve"> 1 a 2 musia byť písomné.</w:t>
      </w:r>
    </w:p>
    <w:p w14:paraId="5181F2B1" w14:textId="77777777" w:rsidR="00093F5C" w:rsidRPr="000E473A" w:rsidRDefault="00093F5C" w:rsidP="009374B0">
      <w:pPr>
        <w:autoSpaceDE w:val="0"/>
        <w:autoSpaceDN w:val="0"/>
        <w:adjustRightInd w:val="0"/>
        <w:spacing w:after="0" w:line="240" w:lineRule="auto"/>
        <w:jc w:val="both"/>
        <w:rPr>
          <w:bCs/>
        </w:rPr>
      </w:pPr>
    </w:p>
    <w:p w14:paraId="01486425" w14:textId="33FC00EC" w:rsidR="00093F5C" w:rsidRPr="000E473A" w:rsidRDefault="00093F5C">
      <w:pPr>
        <w:autoSpaceDE w:val="0"/>
        <w:autoSpaceDN w:val="0"/>
        <w:adjustRightInd w:val="0"/>
        <w:spacing w:after="0" w:line="240" w:lineRule="auto"/>
        <w:jc w:val="center"/>
        <w:rPr>
          <w:bCs/>
        </w:rPr>
      </w:pPr>
      <w:r w:rsidRPr="000E473A">
        <w:rPr>
          <w:bCs/>
        </w:rPr>
        <w:t xml:space="preserve">§ </w:t>
      </w:r>
      <w:r w:rsidR="00930E8C">
        <w:rPr>
          <w:bCs/>
        </w:rPr>
        <w:t>1096</w:t>
      </w:r>
    </w:p>
    <w:p w14:paraId="75529B5D" w14:textId="0DF7890E" w:rsidR="00147307" w:rsidRPr="000E473A" w:rsidRDefault="00147307">
      <w:pPr>
        <w:autoSpaceDE w:val="0"/>
        <w:autoSpaceDN w:val="0"/>
        <w:adjustRightInd w:val="0"/>
        <w:spacing w:after="0" w:line="240" w:lineRule="auto"/>
        <w:jc w:val="center"/>
        <w:rPr>
          <w:bCs/>
        </w:rPr>
      </w:pPr>
      <w:r w:rsidRPr="000E473A">
        <w:rPr>
          <w:bCs/>
        </w:rPr>
        <w:t>Spor o splnenie podmienok prechodu nájmu bytu</w:t>
      </w:r>
    </w:p>
    <w:p w14:paraId="7AA9F25A" w14:textId="77777777" w:rsidR="0081554B" w:rsidRPr="000E473A" w:rsidRDefault="0081554B">
      <w:pPr>
        <w:autoSpaceDE w:val="0"/>
        <w:autoSpaceDN w:val="0"/>
        <w:adjustRightInd w:val="0"/>
        <w:spacing w:after="0" w:line="240" w:lineRule="auto"/>
        <w:jc w:val="both"/>
        <w:rPr>
          <w:bCs/>
        </w:rPr>
      </w:pPr>
    </w:p>
    <w:p w14:paraId="51368BE0" w14:textId="77777777" w:rsidR="00093F5C" w:rsidRPr="000E473A" w:rsidRDefault="00093F5C">
      <w:pPr>
        <w:autoSpaceDE w:val="0"/>
        <w:autoSpaceDN w:val="0"/>
        <w:adjustRightInd w:val="0"/>
        <w:spacing w:after="0" w:line="240" w:lineRule="auto"/>
        <w:ind w:firstLine="357"/>
        <w:jc w:val="both"/>
        <w:rPr>
          <w:bCs/>
        </w:rPr>
      </w:pPr>
      <w:r w:rsidRPr="000E473A">
        <w:rPr>
          <w:bCs/>
        </w:rPr>
        <w:t>Ak sa prenajímateľ domnieva, že neboli splnené podmienky na prechod nájmu bytu, môže sa v lehote troch mesiacov odo dňa, keď sa o prechode nájmu dozvedel, domáhať na súde, aby rozhodol o tom, že k prechodu nájmu nedošlo.</w:t>
      </w:r>
    </w:p>
    <w:p w14:paraId="34A0DF34" w14:textId="77777777" w:rsidR="00093F5C" w:rsidRPr="000E473A" w:rsidRDefault="00093F5C">
      <w:pPr>
        <w:spacing w:after="0" w:line="240" w:lineRule="auto"/>
        <w:jc w:val="both"/>
        <w:rPr>
          <w:b/>
          <w:bCs/>
        </w:rPr>
      </w:pPr>
    </w:p>
    <w:p w14:paraId="76690B57" w14:textId="65BC28F6" w:rsidR="00093F5C" w:rsidRPr="000E473A" w:rsidRDefault="00093F5C">
      <w:pPr>
        <w:spacing w:after="0" w:line="240" w:lineRule="auto"/>
        <w:jc w:val="center"/>
        <w:rPr>
          <w:bCs/>
        </w:rPr>
      </w:pPr>
      <w:r w:rsidRPr="000E473A">
        <w:rPr>
          <w:bCs/>
        </w:rPr>
        <w:t xml:space="preserve">§ </w:t>
      </w:r>
      <w:r w:rsidR="00930E8C">
        <w:rPr>
          <w:bCs/>
        </w:rPr>
        <w:t>1097</w:t>
      </w:r>
    </w:p>
    <w:p w14:paraId="720430B9" w14:textId="040944FD" w:rsidR="00147307" w:rsidRPr="000E473A" w:rsidRDefault="00147307">
      <w:pPr>
        <w:spacing w:after="0" w:line="240" w:lineRule="auto"/>
        <w:jc w:val="center"/>
        <w:rPr>
          <w:bCs/>
        </w:rPr>
      </w:pPr>
      <w:r w:rsidRPr="000E473A">
        <w:rPr>
          <w:bCs/>
        </w:rPr>
        <w:t>Platby vopred a neuhradené platby</w:t>
      </w:r>
    </w:p>
    <w:p w14:paraId="235D065F" w14:textId="77777777" w:rsidR="0081554B" w:rsidRPr="000E473A" w:rsidRDefault="0081554B">
      <w:pPr>
        <w:spacing w:after="0" w:line="240" w:lineRule="auto"/>
        <w:jc w:val="both"/>
        <w:rPr>
          <w:b/>
          <w:bCs/>
        </w:rPr>
      </w:pPr>
    </w:p>
    <w:p w14:paraId="36E50224" w14:textId="0C3B1A23" w:rsidR="00093F5C" w:rsidRPr="000E473A" w:rsidRDefault="00093F5C">
      <w:pPr>
        <w:pStyle w:val="Odsekzoznamu"/>
        <w:widowControl w:val="0"/>
        <w:numPr>
          <w:ilvl w:val="0"/>
          <w:numId w:val="783"/>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nájomník zaplatil nájomné vopred za obdobie </w:t>
      </w:r>
      <w:r w:rsidR="00147307" w:rsidRPr="000E473A">
        <w:rPr>
          <w:rFonts w:ascii="Times New Roman" w:hAnsi="Times New Roman" w:cs="Times New Roman"/>
          <w:sz w:val="24"/>
          <w:szCs w:val="24"/>
        </w:rPr>
        <w:t xml:space="preserve">po </w:t>
      </w:r>
      <w:r w:rsidRPr="000E473A">
        <w:rPr>
          <w:rFonts w:ascii="Times New Roman" w:hAnsi="Times New Roman" w:cs="Times New Roman"/>
          <w:sz w:val="24"/>
          <w:szCs w:val="24"/>
        </w:rPr>
        <w:t>jeho smr</w:t>
      </w:r>
      <w:r w:rsidR="00147307" w:rsidRPr="000E473A">
        <w:rPr>
          <w:rFonts w:ascii="Times New Roman" w:hAnsi="Times New Roman" w:cs="Times New Roman"/>
          <w:sz w:val="24"/>
          <w:szCs w:val="24"/>
        </w:rPr>
        <w:t>ti</w:t>
      </w:r>
      <w:r w:rsidRPr="000E473A">
        <w:rPr>
          <w:rFonts w:ascii="Times New Roman" w:hAnsi="Times New Roman" w:cs="Times New Roman"/>
          <w:sz w:val="24"/>
          <w:szCs w:val="24"/>
        </w:rPr>
        <w:t>, sú osoby, na ktoré nájom prešiel</w:t>
      </w:r>
      <w:r w:rsidR="00147307" w:rsidRPr="000E473A">
        <w:rPr>
          <w:rFonts w:ascii="Times New Roman" w:hAnsi="Times New Roman" w:cs="Times New Roman"/>
          <w:sz w:val="24"/>
          <w:szCs w:val="24"/>
        </w:rPr>
        <w:t>,</w:t>
      </w:r>
      <w:r w:rsidRPr="000E473A">
        <w:rPr>
          <w:rFonts w:ascii="Times New Roman" w:hAnsi="Times New Roman" w:cs="Times New Roman"/>
          <w:sz w:val="24"/>
          <w:szCs w:val="24"/>
        </w:rPr>
        <w:t xml:space="preserve"> povinné vydať dedičom všetky sumy, ktoré získali alebo ušetrili </w:t>
      </w:r>
      <w:r w:rsidR="00147307" w:rsidRPr="000E473A">
        <w:rPr>
          <w:rFonts w:ascii="Times New Roman" w:hAnsi="Times New Roman" w:cs="Times New Roman"/>
          <w:sz w:val="24"/>
          <w:szCs w:val="24"/>
        </w:rPr>
        <w:t>z</w:t>
      </w:r>
      <w:r w:rsidRPr="000E473A">
        <w:rPr>
          <w:rFonts w:ascii="Times New Roman" w:hAnsi="Times New Roman" w:cs="Times New Roman"/>
          <w:sz w:val="24"/>
          <w:szCs w:val="24"/>
        </w:rPr>
        <w:t xml:space="preserve"> platby vopred.</w:t>
      </w:r>
    </w:p>
    <w:p w14:paraId="731122A5" w14:textId="77777777" w:rsidR="0081554B" w:rsidRPr="000E473A" w:rsidRDefault="0081554B">
      <w:pPr>
        <w:pStyle w:val="Odsekzoznamu"/>
        <w:widowControl w:val="0"/>
        <w:autoSpaceDE w:val="0"/>
        <w:autoSpaceDN w:val="0"/>
        <w:adjustRightInd w:val="0"/>
        <w:spacing w:after="0" w:line="240" w:lineRule="auto"/>
        <w:ind w:left="714"/>
        <w:jc w:val="both"/>
        <w:rPr>
          <w:rFonts w:ascii="Times New Roman" w:hAnsi="Times New Roman" w:cs="Times New Roman"/>
          <w:sz w:val="24"/>
          <w:szCs w:val="24"/>
        </w:rPr>
      </w:pPr>
    </w:p>
    <w:p w14:paraId="0A8FEA89" w14:textId="7EE74050" w:rsidR="00093F5C" w:rsidRPr="000E473A" w:rsidRDefault="00093F5C">
      <w:pPr>
        <w:pStyle w:val="Odsekzoznamu"/>
        <w:widowControl w:val="0"/>
        <w:numPr>
          <w:ilvl w:val="0"/>
          <w:numId w:val="783"/>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bCs/>
          <w:sz w:val="24"/>
          <w:szCs w:val="24"/>
        </w:rPr>
        <w:t>Osoby, na ktoré prešiel nájom, sú povinné zaplatiť prenajímateľovi všetky platby, na ktoré bol povinný predchádzajúci nájomník.</w:t>
      </w:r>
    </w:p>
    <w:p w14:paraId="4E2539DF" w14:textId="77777777" w:rsidR="00093F5C" w:rsidRPr="000E473A" w:rsidRDefault="00093F5C">
      <w:pPr>
        <w:autoSpaceDE w:val="0"/>
        <w:autoSpaceDN w:val="0"/>
        <w:adjustRightInd w:val="0"/>
        <w:spacing w:after="0" w:line="240" w:lineRule="auto"/>
        <w:jc w:val="both"/>
        <w:rPr>
          <w:bCs/>
        </w:rPr>
      </w:pPr>
    </w:p>
    <w:p w14:paraId="052A1162" w14:textId="7E7C4D4A" w:rsidR="00093F5C" w:rsidRPr="000E473A" w:rsidRDefault="00093F5C">
      <w:pPr>
        <w:autoSpaceDE w:val="0"/>
        <w:autoSpaceDN w:val="0"/>
        <w:adjustRightInd w:val="0"/>
        <w:spacing w:after="0" w:line="240" w:lineRule="auto"/>
        <w:jc w:val="center"/>
      </w:pPr>
      <w:r w:rsidRPr="000E473A">
        <w:t xml:space="preserve">§ </w:t>
      </w:r>
      <w:r w:rsidR="00930E8C">
        <w:t>1098</w:t>
      </w:r>
    </w:p>
    <w:p w14:paraId="75A4959F" w14:textId="3ED936B5" w:rsidR="00147307" w:rsidRPr="000E473A" w:rsidRDefault="00147307">
      <w:pPr>
        <w:autoSpaceDE w:val="0"/>
        <w:autoSpaceDN w:val="0"/>
        <w:adjustRightInd w:val="0"/>
        <w:spacing w:after="0" w:line="240" w:lineRule="auto"/>
        <w:jc w:val="center"/>
      </w:pPr>
      <w:r w:rsidRPr="000E473A">
        <w:t>Trvalé opustenie spoločnej domácnosti</w:t>
      </w:r>
    </w:p>
    <w:p w14:paraId="22615C84" w14:textId="77777777" w:rsidR="0081554B" w:rsidRPr="000E473A" w:rsidRDefault="0081554B">
      <w:pPr>
        <w:autoSpaceDE w:val="0"/>
        <w:autoSpaceDN w:val="0"/>
        <w:adjustRightInd w:val="0"/>
        <w:spacing w:after="0" w:line="240" w:lineRule="auto"/>
        <w:jc w:val="both"/>
        <w:rPr>
          <w:bCs/>
        </w:rPr>
      </w:pPr>
    </w:p>
    <w:p w14:paraId="39E98942" w14:textId="75555BFF" w:rsidR="00093F5C" w:rsidRPr="000E473A" w:rsidRDefault="00093F5C">
      <w:pPr>
        <w:autoSpaceDE w:val="0"/>
        <w:autoSpaceDN w:val="0"/>
        <w:adjustRightInd w:val="0"/>
        <w:spacing w:after="0" w:line="240" w:lineRule="auto"/>
        <w:ind w:firstLine="357"/>
        <w:jc w:val="both"/>
      </w:pPr>
      <w:r w:rsidRPr="000E473A">
        <w:t xml:space="preserve">Ustanovenia o prechode nájmu bytu sa primerane použijú aj </w:t>
      </w:r>
      <w:r w:rsidR="63111E8C" w:rsidRPr="000E473A">
        <w:t>vtedy</w:t>
      </w:r>
      <w:r w:rsidRPr="000E473A">
        <w:t>, ak nájomník trvale opustí spoločnú domácnosť.</w:t>
      </w:r>
    </w:p>
    <w:p w14:paraId="4F438CB5" w14:textId="77777777" w:rsidR="00093F5C" w:rsidRPr="000E473A" w:rsidRDefault="00093F5C">
      <w:pPr>
        <w:spacing w:after="0" w:line="240" w:lineRule="auto"/>
        <w:jc w:val="both"/>
        <w:rPr>
          <w:b/>
          <w:bCs/>
        </w:rPr>
      </w:pPr>
    </w:p>
    <w:p w14:paraId="6D79CC86" w14:textId="01AE0D9E" w:rsidR="00093F5C" w:rsidRPr="000E473A" w:rsidRDefault="00093F5C">
      <w:pPr>
        <w:spacing w:after="0" w:line="240" w:lineRule="auto"/>
        <w:jc w:val="center"/>
        <w:rPr>
          <w:bCs/>
        </w:rPr>
      </w:pPr>
      <w:r w:rsidRPr="000E473A">
        <w:rPr>
          <w:bCs/>
        </w:rPr>
        <w:t xml:space="preserve">§ </w:t>
      </w:r>
      <w:r w:rsidR="00930E8C">
        <w:rPr>
          <w:bCs/>
        </w:rPr>
        <w:t>1099</w:t>
      </w:r>
    </w:p>
    <w:p w14:paraId="0164C6EC" w14:textId="3F36A00B" w:rsidR="00147307" w:rsidRPr="000E473A" w:rsidRDefault="00147307">
      <w:pPr>
        <w:spacing w:after="0" w:line="240" w:lineRule="auto"/>
        <w:jc w:val="center"/>
        <w:rPr>
          <w:bCs/>
        </w:rPr>
      </w:pPr>
      <w:r w:rsidRPr="000E473A">
        <w:rPr>
          <w:bCs/>
        </w:rPr>
        <w:t>Vylúčenie použitia ustanovení o prechode nájmu</w:t>
      </w:r>
    </w:p>
    <w:p w14:paraId="64DAE562" w14:textId="77777777" w:rsidR="0081554B" w:rsidRPr="000E473A" w:rsidRDefault="0081554B">
      <w:pPr>
        <w:spacing w:after="0" w:line="240" w:lineRule="auto"/>
        <w:jc w:val="both"/>
        <w:rPr>
          <w:b/>
          <w:bCs/>
        </w:rPr>
      </w:pPr>
    </w:p>
    <w:p w14:paraId="74A82989" w14:textId="77777777" w:rsidR="00093F5C" w:rsidRPr="000E473A" w:rsidRDefault="00093F5C">
      <w:pPr>
        <w:autoSpaceDE w:val="0"/>
        <w:autoSpaceDN w:val="0"/>
        <w:adjustRightInd w:val="0"/>
        <w:spacing w:after="0" w:line="240" w:lineRule="auto"/>
        <w:ind w:firstLine="357"/>
        <w:jc w:val="both"/>
        <w:rPr>
          <w:bCs/>
        </w:rPr>
      </w:pPr>
      <w:r w:rsidRPr="000E473A">
        <w:rPr>
          <w:bCs/>
        </w:rPr>
        <w:t>Ustanovenia o prechode nájmu bytu sa nepoužijú, ak ich použitie vylučuje osobitný predpis.</w:t>
      </w:r>
    </w:p>
    <w:p w14:paraId="724E6C85" w14:textId="77777777" w:rsidR="00093F5C" w:rsidRPr="000E473A" w:rsidRDefault="00093F5C">
      <w:pPr>
        <w:spacing w:after="0" w:line="240" w:lineRule="auto"/>
        <w:jc w:val="both"/>
      </w:pPr>
      <w:r w:rsidRPr="000E473A">
        <w:t xml:space="preserve">     </w:t>
      </w:r>
    </w:p>
    <w:p w14:paraId="45A61EFB" w14:textId="6E23C573"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Zánik  nájmu bytu</w:t>
      </w:r>
    </w:p>
    <w:p w14:paraId="10FF55FC" w14:textId="77777777" w:rsidR="00093F5C" w:rsidRPr="000E473A" w:rsidRDefault="00093F5C">
      <w:pPr>
        <w:spacing w:after="0" w:line="240" w:lineRule="auto"/>
        <w:jc w:val="center"/>
        <w:outlineLvl w:val="0"/>
        <w:rPr>
          <w:b/>
        </w:rPr>
      </w:pPr>
    </w:p>
    <w:p w14:paraId="2E924D02" w14:textId="0D4D1216" w:rsidR="00093F5C" w:rsidRPr="000E473A" w:rsidRDefault="00093F5C">
      <w:pPr>
        <w:autoSpaceDE w:val="0"/>
        <w:autoSpaceDN w:val="0"/>
        <w:adjustRightInd w:val="0"/>
        <w:spacing w:after="0" w:line="240" w:lineRule="auto"/>
        <w:jc w:val="center"/>
        <w:rPr>
          <w:bCs/>
        </w:rPr>
      </w:pPr>
      <w:r w:rsidRPr="000E473A">
        <w:rPr>
          <w:bCs/>
        </w:rPr>
        <w:t>§</w:t>
      </w:r>
      <w:r w:rsidR="0053546C" w:rsidRPr="000E473A">
        <w:rPr>
          <w:bCs/>
        </w:rPr>
        <w:t xml:space="preserve"> </w:t>
      </w:r>
      <w:r w:rsidR="00930E8C">
        <w:rPr>
          <w:bCs/>
        </w:rPr>
        <w:t>1100</w:t>
      </w:r>
    </w:p>
    <w:p w14:paraId="16B525B8" w14:textId="77777777" w:rsidR="0081554B" w:rsidRPr="000E473A" w:rsidRDefault="0081554B">
      <w:pPr>
        <w:autoSpaceDE w:val="0"/>
        <w:autoSpaceDN w:val="0"/>
        <w:adjustRightInd w:val="0"/>
        <w:spacing w:after="0" w:line="240" w:lineRule="auto"/>
        <w:jc w:val="both"/>
        <w:rPr>
          <w:b/>
          <w:bCs/>
        </w:rPr>
      </w:pPr>
    </w:p>
    <w:p w14:paraId="3DA122DD" w14:textId="77777777" w:rsidR="00093F5C" w:rsidRPr="000E473A" w:rsidRDefault="00093F5C">
      <w:pPr>
        <w:autoSpaceDE w:val="0"/>
        <w:autoSpaceDN w:val="0"/>
        <w:adjustRightInd w:val="0"/>
        <w:spacing w:after="0" w:line="240" w:lineRule="auto"/>
        <w:ind w:firstLine="357"/>
        <w:jc w:val="both"/>
        <w:rPr>
          <w:bCs/>
        </w:rPr>
      </w:pPr>
      <w:r w:rsidRPr="000E473A">
        <w:rPr>
          <w:bCs/>
        </w:rPr>
        <w:t>K zániku nájmu bytu môže dôjsť len z dôvodov, ktoré pripúšťa zákon; na iné dôvody sa neprihliada.</w:t>
      </w:r>
    </w:p>
    <w:p w14:paraId="69C349A8" w14:textId="77777777" w:rsidR="00093F5C" w:rsidRPr="000E473A" w:rsidRDefault="00093F5C">
      <w:pPr>
        <w:autoSpaceDE w:val="0"/>
        <w:autoSpaceDN w:val="0"/>
        <w:adjustRightInd w:val="0"/>
        <w:spacing w:after="0" w:line="240" w:lineRule="auto"/>
        <w:jc w:val="both"/>
        <w:rPr>
          <w:bCs/>
        </w:rPr>
      </w:pPr>
    </w:p>
    <w:p w14:paraId="03ED95EA" w14:textId="77777777" w:rsidR="00093F5C" w:rsidRPr="000E473A" w:rsidRDefault="00093F5C">
      <w:pPr>
        <w:spacing w:after="0" w:line="240" w:lineRule="auto"/>
        <w:jc w:val="center"/>
        <w:textAlignment w:val="top"/>
        <w:rPr>
          <w:spacing w:val="30"/>
        </w:rPr>
      </w:pPr>
      <w:bookmarkStart w:id="935" w:name="_Hlk182813318"/>
      <w:r w:rsidRPr="000E473A">
        <w:rPr>
          <w:spacing w:val="30"/>
        </w:rPr>
        <w:t>Výpoveď z nájmu bytu</w:t>
      </w:r>
    </w:p>
    <w:p w14:paraId="4C9CEA5A" w14:textId="77777777" w:rsidR="00093F5C" w:rsidRPr="000E473A" w:rsidRDefault="00093F5C">
      <w:pPr>
        <w:spacing w:after="0" w:line="240" w:lineRule="auto"/>
        <w:jc w:val="center"/>
        <w:textAlignment w:val="top"/>
      </w:pPr>
    </w:p>
    <w:p w14:paraId="3AD76F50" w14:textId="60BB857F" w:rsidR="00093F5C" w:rsidRPr="000E473A" w:rsidRDefault="00093F5C">
      <w:pPr>
        <w:spacing w:after="0" w:line="240" w:lineRule="auto"/>
        <w:jc w:val="center"/>
        <w:textAlignment w:val="top"/>
      </w:pPr>
      <w:r w:rsidRPr="000E473A">
        <w:t xml:space="preserve">§ </w:t>
      </w:r>
      <w:r w:rsidR="00930E8C">
        <w:t>1101</w:t>
      </w:r>
    </w:p>
    <w:p w14:paraId="132287A1" w14:textId="092F1DE8" w:rsidR="00147307" w:rsidRPr="000E473A" w:rsidRDefault="00147307">
      <w:pPr>
        <w:spacing w:after="0" w:line="240" w:lineRule="auto"/>
        <w:jc w:val="center"/>
        <w:textAlignment w:val="top"/>
      </w:pPr>
      <w:r w:rsidRPr="000E473A">
        <w:t>Základné ustanovenia</w:t>
      </w:r>
    </w:p>
    <w:p w14:paraId="046C50DB" w14:textId="77777777" w:rsidR="0081554B" w:rsidRPr="000E473A" w:rsidRDefault="0081554B">
      <w:pPr>
        <w:spacing w:after="0" w:line="240" w:lineRule="auto"/>
        <w:jc w:val="center"/>
        <w:textAlignment w:val="top"/>
        <w:rPr>
          <w:b/>
        </w:rPr>
      </w:pPr>
    </w:p>
    <w:p w14:paraId="75D62A20" w14:textId="2F615EF7" w:rsidR="00093F5C" w:rsidRPr="000E473A" w:rsidRDefault="00093F5C">
      <w:pPr>
        <w:pStyle w:val="Odsekzoznamu"/>
        <w:widowControl w:val="0"/>
        <w:numPr>
          <w:ilvl w:val="0"/>
          <w:numId w:val="784"/>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výpovedi zo strany prenajímateľa nesmie byť dohodnutá </w:t>
      </w:r>
      <w:r w:rsidR="00147307" w:rsidRPr="000E473A">
        <w:rPr>
          <w:rFonts w:ascii="Times New Roman" w:hAnsi="Times New Roman" w:cs="Times New Roman"/>
          <w:bCs/>
          <w:sz w:val="24"/>
          <w:szCs w:val="24"/>
        </w:rPr>
        <w:t xml:space="preserve">kratšia </w:t>
      </w:r>
      <w:r w:rsidRPr="000E473A">
        <w:rPr>
          <w:rFonts w:ascii="Times New Roman" w:hAnsi="Times New Roman" w:cs="Times New Roman"/>
          <w:bCs/>
          <w:sz w:val="24"/>
          <w:szCs w:val="24"/>
        </w:rPr>
        <w:t xml:space="preserve">výpovedná doba než stanovuje tento </w:t>
      </w:r>
      <w:r w:rsidR="00147307" w:rsidRPr="000E473A">
        <w:rPr>
          <w:rFonts w:ascii="Times New Roman" w:hAnsi="Times New Roman" w:cs="Times New Roman"/>
          <w:bCs/>
          <w:sz w:val="24"/>
          <w:szCs w:val="24"/>
        </w:rPr>
        <w:t xml:space="preserve">zákon </w:t>
      </w:r>
      <w:r w:rsidRPr="000E473A">
        <w:rPr>
          <w:rFonts w:ascii="Times New Roman" w:hAnsi="Times New Roman" w:cs="Times New Roman"/>
          <w:bCs/>
          <w:sz w:val="24"/>
          <w:szCs w:val="24"/>
        </w:rPr>
        <w:t xml:space="preserve">alebo osobitný </w:t>
      </w:r>
      <w:r w:rsidR="00147307" w:rsidRPr="000E473A">
        <w:rPr>
          <w:rFonts w:ascii="Times New Roman" w:hAnsi="Times New Roman" w:cs="Times New Roman"/>
          <w:bCs/>
          <w:sz w:val="24"/>
          <w:szCs w:val="24"/>
        </w:rPr>
        <w:t>predpis</w:t>
      </w:r>
      <w:r w:rsidRPr="000E473A">
        <w:rPr>
          <w:rFonts w:ascii="Times New Roman" w:hAnsi="Times New Roman" w:cs="Times New Roman"/>
          <w:bCs/>
          <w:sz w:val="24"/>
          <w:szCs w:val="24"/>
        </w:rPr>
        <w:t xml:space="preserve">. </w:t>
      </w:r>
    </w:p>
    <w:p w14:paraId="1D926B15" w14:textId="77777777" w:rsidR="0081554B" w:rsidRPr="000E473A" w:rsidRDefault="0081554B">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341AF434" w14:textId="6BC2EF38" w:rsidR="00093F5C" w:rsidRPr="000E473A" w:rsidRDefault="00093F5C">
      <w:pPr>
        <w:pStyle w:val="Odsekzoznamu"/>
        <w:widowControl w:val="0"/>
        <w:numPr>
          <w:ilvl w:val="0"/>
          <w:numId w:val="784"/>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Výpovedná doba </w:t>
      </w:r>
      <w:r w:rsidR="00147307" w:rsidRPr="000E473A">
        <w:rPr>
          <w:rFonts w:ascii="Times New Roman" w:hAnsi="Times New Roman" w:cs="Times New Roman"/>
          <w:bCs/>
          <w:sz w:val="24"/>
          <w:szCs w:val="24"/>
        </w:rPr>
        <w:t>je dvojmesačná</w:t>
      </w:r>
      <w:r w:rsidRPr="000E473A">
        <w:rPr>
          <w:rFonts w:ascii="Times New Roman" w:hAnsi="Times New Roman" w:cs="Times New Roman"/>
          <w:bCs/>
          <w:sz w:val="24"/>
          <w:szCs w:val="24"/>
        </w:rPr>
        <w:t xml:space="preserve"> a počíta sa od prvého dňa mesiaca, nasledujúceho po mesiaci, v ktorom bola výpoveď doručená.</w:t>
      </w:r>
    </w:p>
    <w:p w14:paraId="17A31986" w14:textId="77777777" w:rsidR="0081554B" w:rsidRPr="000E473A" w:rsidRDefault="0081554B">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bookmarkEnd w:id="935"/>
    <w:p w14:paraId="09173BFF" w14:textId="3444FB81" w:rsidR="00093F5C" w:rsidRPr="000E473A" w:rsidRDefault="00093F5C">
      <w:pPr>
        <w:pStyle w:val="Odsekzoznamu"/>
        <w:widowControl w:val="0"/>
        <w:numPr>
          <w:ilvl w:val="0"/>
          <w:numId w:val="784"/>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výpovedi zo strany prenajímateľa </w:t>
      </w:r>
      <w:r w:rsidR="00147307" w:rsidRPr="000E473A">
        <w:rPr>
          <w:rFonts w:ascii="Times New Roman" w:hAnsi="Times New Roman" w:cs="Times New Roman"/>
          <w:bCs/>
          <w:sz w:val="24"/>
          <w:szCs w:val="24"/>
        </w:rPr>
        <w:t xml:space="preserve">je </w:t>
      </w:r>
      <w:r w:rsidRPr="000E473A">
        <w:rPr>
          <w:rFonts w:ascii="Times New Roman" w:hAnsi="Times New Roman" w:cs="Times New Roman"/>
          <w:bCs/>
          <w:sz w:val="24"/>
          <w:szCs w:val="24"/>
        </w:rPr>
        <w:t xml:space="preserve">výpovedná doba </w:t>
      </w:r>
      <w:r w:rsidR="00147307" w:rsidRPr="000E473A">
        <w:rPr>
          <w:rFonts w:ascii="Times New Roman" w:hAnsi="Times New Roman" w:cs="Times New Roman"/>
          <w:bCs/>
          <w:sz w:val="24"/>
          <w:szCs w:val="24"/>
        </w:rPr>
        <w:t>trojmesačná</w:t>
      </w:r>
    </w:p>
    <w:p w14:paraId="5B655597" w14:textId="77777777" w:rsidR="00093F5C" w:rsidRPr="000E473A" w:rsidRDefault="00093F5C">
      <w:pPr>
        <w:pStyle w:val="Odsekzoznamu"/>
        <w:widowControl w:val="0"/>
        <w:numPr>
          <w:ilvl w:val="2"/>
          <w:numId w:val="785"/>
        </w:numPr>
        <w:autoSpaceDE w:val="0"/>
        <w:autoSpaceDN w:val="0"/>
        <w:adjustRightInd w:val="0"/>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je nájomníkom osoba, ktorá dovŕšila aspoň sedemdesiat rokov, osoba s ťažkým </w:t>
      </w:r>
      <w:r w:rsidRPr="000E473A">
        <w:rPr>
          <w:rFonts w:ascii="Times New Roman" w:hAnsi="Times New Roman" w:cs="Times New Roman"/>
          <w:bCs/>
          <w:sz w:val="24"/>
          <w:szCs w:val="24"/>
        </w:rPr>
        <w:lastRenderedPageBreak/>
        <w:t>zdravotným postihnutím alebo osoba, ktorá sa stará o maloleté dieťa alebo o bezvládnu osobu, ak sú členmi jej domácnosti,</w:t>
      </w:r>
    </w:p>
    <w:p w14:paraId="59916549" w14:textId="77777777" w:rsidR="00093F5C" w:rsidRPr="000E473A" w:rsidRDefault="00093F5C">
      <w:pPr>
        <w:pStyle w:val="Odsekzoznamu"/>
        <w:widowControl w:val="0"/>
        <w:numPr>
          <w:ilvl w:val="2"/>
          <w:numId w:val="785"/>
        </w:numPr>
        <w:autoSpaceDE w:val="0"/>
        <w:autoSpaceDN w:val="0"/>
        <w:adjustRightInd w:val="0"/>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ak nájomný pomer s nájomníkom trval aspoň päť rokov,</w:t>
      </w:r>
    </w:p>
    <w:p w14:paraId="39E77CC8" w14:textId="5F1E3CC1" w:rsidR="00093F5C" w:rsidRPr="000E473A" w:rsidRDefault="00093F5C">
      <w:pPr>
        <w:pStyle w:val="Odsekzoznamu"/>
        <w:widowControl w:val="0"/>
        <w:numPr>
          <w:ilvl w:val="2"/>
          <w:numId w:val="785"/>
        </w:numPr>
        <w:autoSpaceDE w:val="0"/>
        <w:autoSpaceDN w:val="0"/>
        <w:adjustRightInd w:val="0"/>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nájme na dobu neurčitú. </w:t>
      </w:r>
    </w:p>
    <w:p w14:paraId="260D8F1B" w14:textId="77777777" w:rsidR="0081554B" w:rsidRPr="000E473A" w:rsidRDefault="0081554B">
      <w:pPr>
        <w:pStyle w:val="Odsekzoznamu"/>
        <w:widowControl w:val="0"/>
        <w:autoSpaceDE w:val="0"/>
        <w:autoSpaceDN w:val="0"/>
        <w:adjustRightInd w:val="0"/>
        <w:spacing w:after="0" w:line="240" w:lineRule="auto"/>
        <w:ind w:left="1066"/>
        <w:jc w:val="both"/>
        <w:rPr>
          <w:rFonts w:ascii="Times New Roman" w:hAnsi="Times New Roman" w:cs="Times New Roman"/>
          <w:bCs/>
          <w:sz w:val="24"/>
          <w:szCs w:val="24"/>
        </w:rPr>
      </w:pPr>
    </w:p>
    <w:p w14:paraId="00AAE7A4" w14:textId="4160D02E" w:rsidR="00093F5C" w:rsidRPr="000E473A" w:rsidRDefault="00093F5C">
      <w:pPr>
        <w:pStyle w:val="Odsekzoznamu"/>
        <w:widowControl w:val="0"/>
        <w:numPr>
          <w:ilvl w:val="0"/>
          <w:numId w:val="784"/>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existuje dôvodná obava, že u osoby uvedenej v ods</w:t>
      </w:r>
      <w:r w:rsidR="00FF2D34" w:rsidRPr="000E473A">
        <w:rPr>
          <w:rFonts w:ascii="Times New Roman" w:hAnsi="Times New Roman" w:cs="Times New Roman"/>
          <w:bCs/>
          <w:sz w:val="24"/>
          <w:szCs w:val="24"/>
        </w:rPr>
        <w:t>eku</w:t>
      </w:r>
      <w:r w:rsidRPr="000E473A">
        <w:rPr>
          <w:rFonts w:ascii="Times New Roman" w:hAnsi="Times New Roman" w:cs="Times New Roman"/>
          <w:bCs/>
          <w:sz w:val="24"/>
          <w:szCs w:val="24"/>
        </w:rPr>
        <w:t xml:space="preserve"> 3 písm. a) dôjde z dôvodu výpovede k trvalej strate bývania, je  prenajímateľ povinný informovať o výpovedi orgán obce, ibaže s tým nájomník výslovne nesúhlasí. Výpovedná doba neskončí skôr, ako prenajímateľ informuje o výpovedi orgán obce v zmysle tohto odseku.  </w:t>
      </w:r>
    </w:p>
    <w:p w14:paraId="37853008" w14:textId="77777777" w:rsidR="00093F5C" w:rsidRPr="000E473A" w:rsidRDefault="00093F5C">
      <w:pPr>
        <w:autoSpaceDE w:val="0"/>
        <w:autoSpaceDN w:val="0"/>
        <w:adjustRightInd w:val="0"/>
        <w:spacing w:after="0" w:line="240" w:lineRule="auto"/>
        <w:jc w:val="both"/>
        <w:rPr>
          <w:bCs/>
        </w:rPr>
      </w:pPr>
    </w:p>
    <w:p w14:paraId="0B907841" w14:textId="2CFF2B72" w:rsidR="00093F5C" w:rsidRPr="000E473A" w:rsidRDefault="00093F5C">
      <w:pPr>
        <w:autoSpaceDE w:val="0"/>
        <w:autoSpaceDN w:val="0"/>
        <w:adjustRightInd w:val="0"/>
        <w:spacing w:after="0" w:line="240" w:lineRule="auto"/>
        <w:jc w:val="center"/>
        <w:rPr>
          <w:bCs/>
        </w:rPr>
      </w:pPr>
      <w:r w:rsidRPr="000E473A">
        <w:rPr>
          <w:bCs/>
        </w:rPr>
        <w:t xml:space="preserve">§ </w:t>
      </w:r>
      <w:r w:rsidR="00A93DEF">
        <w:rPr>
          <w:bCs/>
        </w:rPr>
        <w:t>1102</w:t>
      </w:r>
    </w:p>
    <w:p w14:paraId="40621048" w14:textId="44A550A3" w:rsidR="00093F5C" w:rsidRPr="000E473A" w:rsidRDefault="00093F5C">
      <w:pPr>
        <w:autoSpaceDE w:val="0"/>
        <w:autoSpaceDN w:val="0"/>
        <w:adjustRightInd w:val="0"/>
        <w:spacing w:after="0" w:line="240" w:lineRule="auto"/>
        <w:jc w:val="center"/>
        <w:rPr>
          <w:bCs/>
        </w:rPr>
      </w:pPr>
      <w:r w:rsidRPr="000E473A">
        <w:rPr>
          <w:bCs/>
        </w:rPr>
        <w:t>Výpoveď zo strany prenajímateľa</w:t>
      </w:r>
    </w:p>
    <w:p w14:paraId="15135CAD" w14:textId="77777777" w:rsidR="0081554B" w:rsidRPr="000E473A" w:rsidRDefault="0081554B">
      <w:pPr>
        <w:autoSpaceDE w:val="0"/>
        <w:autoSpaceDN w:val="0"/>
        <w:adjustRightInd w:val="0"/>
        <w:spacing w:after="0" w:line="240" w:lineRule="auto"/>
        <w:jc w:val="both"/>
        <w:rPr>
          <w:b/>
          <w:bCs/>
        </w:rPr>
      </w:pPr>
    </w:p>
    <w:p w14:paraId="0D177C9E" w14:textId="4BD1AE79" w:rsidR="00093F5C" w:rsidRPr="000E473A" w:rsidRDefault="00093F5C">
      <w:pPr>
        <w:numPr>
          <w:ilvl w:val="0"/>
          <w:numId w:val="786"/>
        </w:numPr>
        <w:spacing w:after="0" w:line="240" w:lineRule="auto"/>
        <w:ind w:left="714" w:hanging="357"/>
        <w:jc w:val="both"/>
        <w:textAlignment w:val="top"/>
      </w:pPr>
      <w:r w:rsidRPr="000E473A">
        <w:t>Prenajímateľ môže vypovedať nájom bytu, ak</w:t>
      </w:r>
    </w:p>
    <w:p w14:paraId="5914606F" w14:textId="77777777" w:rsidR="00093F5C" w:rsidRPr="000E473A" w:rsidRDefault="00093F5C">
      <w:pPr>
        <w:numPr>
          <w:ilvl w:val="0"/>
          <w:numId w:val="424"/>
        </w:numPr>
        <w:spacing w:after="0" w:line="240" w:lineRule="auto"/>
        <w:ind w:left="1066" w:hanging="357"/>
        <w:jc w:val="both"/>
        <w:textAlignment w:val="top"/>
      </w:pPr>
      <w:r w:rsidRPr="000E473A">
        <w:rPr>
          <w:bCs/>
        </w:rPr>
        <w:t>nájomník</w:t>
      </w:r>
      <w:r w:rsidRPr="000E473A">
        <w:t xml:space="preserve"> hrubo poruší svoju povinnosť vyplývajúcu z nájmu, </w:t>
      </w:r>
    </w:p>
    <w:p w14:paraId="7DC47483" w14:textId="77777777" w:rsidR="00093F5C" w:rsidRPr="000E473A" w:rsidRDefault="00093F5C">
      <w:pPr>
        <w:numPr>
          <w:ilvl w:val="0"/>
          <w:numId w:val="424"/>
        </w:numPr>
        <w:spacing w:after="0" w:line="240" w:lineRule="auto"/>
        <w:ind w:left="1066" w:hanging="357"/>
        <w:jc w:val="both"/>
        <w:textAlignment w:val="top"/>
      </w:pPr>
      <w:r w:rsidRPr="000E473A">
        <w:rPr>
          <w:shd w:val="clear" w:color="auto" w:fill="FFFFFF"/>
        </w:rPr>
        <w:t>prenechal byt alebo jeho časť do podnájmu bez predchádzajúceho písomného súhlasu prenajímateľa,</w:t>
      </w:r>
    </w:p>
    <w:p w14:paraId="74B6BEE5" w14:textId="77777777" w:rsidR="00093F5C" w:rsidRPr="000E473A" w:rsidRDefault="00093F5C">
      <w:pPr>
        <w:numPr>
          <w:ilvl w:val="0"/>
          <w:numId w:val="424"/>
        </w:numPr>
        <w:spacing w:after="0" w:line="240" w:lineRule="auto"/>
        <w:ind w:left="1066" w:hanging="357"/>
        <w:jc w:val="both"/>
        <w:textAlignment w:val="top"/>
      </w:pPr>
      <w:r w:rsidRPr="000E473A">
        <w:t xml:space="preserve">je </w:t>
      </w:r>
      <w:r w:rsidRPr="000E473A">
        <w:rPr>
          <w:bCs/>
        </w:rPr>
        <w:t>nájomník</w:t>
      </w:r>
      <w:r w:rsidRPr="000E473A">
        <w:t xml:space="preserve"> odsúdený pre úmyselný trestný čin spáchaný proti prenajímateľovi alebo členovi jeho domácnosti alebo proti osobe, ktorá býva v dome, v ktorom sa byt nachádza, alebo ak sa takýto trestný čin týka majetku, ktorý sa nachádza v byte alebo v dome,</w:t>
      </w:r>
    </w:p>
    <w:p w14:paraId="21C65A65" w14:textId="7D0F2060" w:rsidR="00093F5C" w:rsidRPr="000E473A" w:rsidRDefault="00093F5C">
      <w:pPr>
        <w:numPr>
          <w:ilvl w:val="0"/>
          <w:numId w:val="424"/>
        </w:numPr>
        <w:spacing w:after="0" w:line="240" w:lineRule="auto"/>
        <w:ind w:left="1066" w:hanging="357"/>
        <w:jc w:val="both"/>
        <w:textAlignment w:val="top"/>
      </w:pPr>
      <w:r w:rsidRPr="000E473A">
        <w:t>má byť byt vyprataný, pretože z dôvodu verejného záujmu je potrebné s bytom  alebo domom naložiť tak, že byt nebude možné vôbec užívať.</w:t>
      </w:r>
    </w:p>
    <w:p w14:paraId="4859F092" w14:textId="77777777" w:rsidR="0081554B" w:rsidRPr="000E473A" w:rsidRDefault="0081554B">
      <w:pPr>
        <w:spacing w:after="0" w:line="240" w:lineRule="auto"/>
        <w:ind w:left="786"/>
        <w:jc w:val="both"/>
        <w:textAlignment w:val="top"/>
      </w:pPr>
    </w:p>
    <w:p w14:paraId="51868A44" w14:textId="6AD9940A" w:rsidR="00093F5C" w:rsidRPr="000E473A" w:rsidRDefault="00093F5C">
      <w:pPr>
        <w:pStyle w:val="Odsekzoznamu"/>
        <w:numPr>
          <w:ilvl w:val="0"/>
          <w:numId w:val="786"/>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Ak bol nájom dojednaný na dobu neurčitú, môže prenajímateľ vypovedať nájom bytu aj </w:t>
      </w:r>
      <w:r w:rsidR="48C057B2" w:rsidRPr="000E473A">
        <w:rPr>
          <w:rFonts w:ascii="Times New Roman" w:hAnsi="Times New Roman" w:cs="Times New Roman"/>
          <w:sz w:val="24"/>
          <w:szCs w:val="24"/>
        </w:rPr>
        <w:t>vtedy</w:t>
      </w:r>
      <w:r w:rsidRPr="000E473A">
        <w:rPr>
          <w:rFonts w:ascii="Times New Roman" w:hAnsi="Times New Roman" w:cs="Times New Roman"/>
          <w:sz w:val="24"/>
          <w:szCs w:val="24"/>
        </w:rPr>
        <w:t>, ak</w:t>
      </w:r>
    </w:p>
    <w:p w14:paraId="317327AC" w14:textId="77777777" w:rsidR="00093F5C" w:rsidRPr="000E473A" w:rsidRDefault="00093F5C">
      <w:pPr>
        <w:numPr>
          <w:ilvl w:val="0"/>
          <w:numId w:val="787"/>
        </w:numPr>
        <w:spacing w:after="0" w:line="240" w:lineRule="auto"/>
        <w:ind w:left="1066" w:hanging="357"/>
        <w:jc w:val="both"/>
        <w:textAlignment w:val="top"/>
      </w:pPr>
      <w:r w:rsidRPr="000E473A">
        <w:rPr>
          <w:shd w:val="clear" w:color="auto" w:fill="FFFFFF"/>
        </w:rPr>
        <w:t xml:space="preserve">prenajímateľ potrebuje byt pre seba alebo pre svoju blízku osobu, </w:t>
      </w:r>
    </w:p>
    <w:p w14:paraId="29C5CA93" w14:textId="40200303" w:rsidR="00093F5C" w:rsidRPr="000E473A" w:rsidRDefault="00093F5C">
      <w:pPr>
        <w:numPr>
          <w:ilvl w:val="0"/>
          <w:numId w:val="787"/>
        </w:numPr>
        <w:spacing w:after="0" w:line="240" w:lineRule="auto"/>
        <w:ind w:left="1066" w:hanging="357"/>
        <w:jc w:val="both"/>
        <w:textAlignment w:val="top"/>
      </w:pPr>
      <w:r w:rsidRPr="000E473A">
        <w:rPr>
          <w:shd w:val="clear" w:color="auto" w:fill="FFFFFF"/>
        </w:rPr>
        <w:t>je daný iný dôvod výpovede dohodnutý v nájomnej zmluve, pre ktorý nemožno spravodlivo požadovať, aby prenajímateľ v nájme pokračoval.</w:t>
      </w:r>
    </w:p>
    <w:p w14:paraId="27206701" w14:textId="77777777" w:rsidR="0081554B" w:rsidRPr="000E473A" w:rsidRDefault="0081554B">
      <w:pPr>
        <w:spacing w:after="0" w:line="240" w:lineRule="auto"/>
        <w:ind w:left="714"/>
        <w:jc w:val="both"/>
        <w:textAlignment w:val="top"/>
      </w:pPr>
    </w:p>
    <w:p w14:paraId="23F9421F" w14:textId="2E17C248" w:rsidR="00093F5C" w:rsidRPr="000E473A" w:rsidRDefault="00093F5C">
      <w:pPr>
        <w:pStyle w:val="Odsekzoznamu"/>
        <w:numPr>
          <w:ilvl w:val="0"/>
          <w:numId w:val="786"/>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Ak dal prenajímateľ </w:t>
      </w:r>
      <w:r w:rsidRPr="000E473A">
        <w:rPr>
          <w:rFonts w:ascii="Times New Roman" w:hAnsi="Times New Roman" w:cs="Times New Roman"/>
          <w:bCs/>
          <w:sz w:val="24"/>
          <w:szCs w:val="24"/>
        </w:rPr>
        <w:t>nájomníkovi</w:t>
      </w:r>
      <w:r w:rsidRPr="000E473A">
        <w:rPr>
          <w:rFonts w:ascii="Times New Roman" w:hAnsi="Times New Roman" w:cs="Times New Roman"/>
          <w:sz w:val="24"/>
          <w:szCs w:val="24"/>
        </w:rPr>
        <w:t xml:space="preserve"> výpoveď z dôvodu podľa ods</w:t>
      </w:r>
      <w:r w:rsidR="00FF2D34" w:rsidRPr="000E473A">
        <w:rPr>
          <w:rFonts w:ascii="Times New Roman" w:hAnsi="Times New Roman" w:cs="Times New Roman"/>
          <w:sz w:val="24"/>
          <w:szCs w:val="24"/>
        </w:rPr>
        <w:t>eku</w:t>
      </w:r>
      <w:r w:rsidRPr="000E473A">
        <w:rPr>
          <w:rFonts w:ascii="Times New Roman" w:hAnsi="Times New Roman" w:cs="Times New Roman"/>
          <w:sz w:val="24"/>
          <w:szCs w:val="24"/>
        </w:rPr>
        <w:t xml:space="preserve"> 2 písm. a), avšak byt do jedného mesiaca od jeho vypratania </w:t>
      </w:r>
      <w:r w:rsidRPr="000E473A">
        <w:rPr>
          <w:rFonts w:ascii="Times New Roman" w:hAnsi="Times New Roman" w:cs="Times New Roman"/>
          <w:bCs/>
          <w:sz w:val="24"/>
          <w:szCs w:val="24"/>
        </w:rPr>
        <w:t>nájomníkom</w:t>
      </w:r>
      <w:r w:rsidRPr="000E473A">
        <w:rPr>
          <w:rFonts w:ascii="Times New Roman" w:hAnsi="Times New Roman" w:cs="Times New Roman"/>
          <w:sz w:val="24"/>
          <w:szCs w:val="24"/>
        </w:rPr>
        <w:t xml:space="preserve"> nevyužil na účel, ktorý uviedol ako výpovedný dôvod, je povinný </w:t>
      </w:r>
      <w:r w:rsidRPr="000E473A">
        <w:rPr>
          <w:rFonts w:ascii="Times New Roman" w:hAnsi="Times New Roman" w:cs="Times New Roman"/>
          <w:bCs/>
          <w:sz w:val="24"/>
          <w:szCs w:val="24"/>
        </w:rPr>
        <w:t>nájomníkovi</w:t>
      </w:r>
      <w:r w:rsidRPr="000E473A">
        <w:rPr>
          <w:rFonts w:ascii="Times New Roman" w:hAnsi="Times New Roman" w:cs="Times New Roman"/>
          <w:sz w:val="24"/>
          <w:szCs w:val="24"/>
        </w:rPr>
        <w:t xml:space="preserve"> byt znovu prenajať alebo mu nahradiť škodu, ktorá </w:t>
      </w:r>
      <w:r w:rsidRPr="000E473A">
        <w:rPr>
          <w:rFonts w:ascii="Times New Roman" w:hAnsi="Times New Roman" w:cs="Times New Roman"/>
          <w:bCs/>
          <w:sz w:val="24"/>
          <w:szCs w:val="24"/>
        </w:rPr>
        <w:t>nájomníkovi</w:t>
      </w:r>
      <w:r w:rsidRPr="000E473A">
        <w:rPr>
          <w:rFonts w:ascii="Times New Roman" w:hAnsi="Times New Roman" w:cs="Times New Roman"/>
          <w:sz w:val="24"/>
          <w:szCs w:val="24"/>
        </w:rPr>
        <w:t xml:space="preserve"> výpoveďou vznikla. Lehota podľa predchádzajúcej vety neplynie po dobu potrebnú na úpravu bytu, ak sa s ňou začalo najneskôr do dvoch týždňov po vyprataní  bytu a ak sa v nej riadne pokračovalo.</w:t>
      </w:r>
    </w:p>
    <w:p w14:paraId="7ED93209" w14:textId="77777777" w:rsidR="0081554B" w:rsidRPr="000E473A" w:rsidRDefault="0081554B">
      <w:pPr>
        <w:spacing w:after="0" w:line="240" w:lineRule="auto"/>
        <w:jc w:val="both"/>
        <w:textAlignment w:val="top"/>
        <w:rPr>
          <w:b/>
        </w:rPr>
      </w:pPr>
    </w:p>
    <w:p w14:paraId="0650EA33" w14:textId="543277A0" w:rsidR="00093F5C" w:rsidRPr="000E473A" w:rsidRDefault="00093F5C">
      <w:pPr>
        <w:spacing w:after="0" w:line="240" w:lineRule="auto"/>
        <w:jc w:val="center"/>
        <w:textAlignment w:val="top"/>
      </w:pPr>
      <w:r w:rsidRPr="000E473A">
        <w:t xml:space="preserve">§ </w:t>
      </w:r>
      <w:r w:rsidR="00A93DEF">
        <w:t>1103</w:t>
      </w:r>
    </w:p>
    <w:p w14:paraId="693548C4" w14:textId="3B5648B2" w:rsidR="00093F5C" w:rsidRPr="000E473A" w:rsidRDefault="00093F5C">
      <w:pPr>
        <w:autoSpaceDE w:val="0"/>
        <w:autoSpaceDN w:val="0"/>
        <w:adjustRightInd w:val="0"/>
        <w:spacing w:after="0" w:line="240" w:lineRule="auto"/>
        <w:jc w:val="center"/>
        <w:rPr>
          <w:bCs/>
        </w:rPr>
      </w:pPr>
      <w:r w:rsidRPr="000E473A">
        <w:rPr>
          <w:bCs/>
        </w:rPr>
        <w:t>Výpoveď zo strany nájomníka</w:t>
      </w:r>
    </w:p>
    <w:p w14:paraId="782FA835" w14:textId="77777777" w:rsidR="0081554B" w:rsidRPr="000E473A" w:rsidRDefault="0081554B">
      <w:pPr>
        <w:autoSpaceDE w:val="0"/>
        <w:autoSpaceDN w:val="0"/>
        <w:adjustRightInd w:val="0"/>
        <w:spacing w:after="0" w:line="240" w:lineRule="auto"/>
        <w:jc w:val="both"/>
        <w:rPr>
          <w:b/>
        </w:rPr>
      </w:pPr>
    </w:p>
    <w:p w14:paraId="3C3587C8" w14:textId="6518D5F6" w:rsidR="00093F5C" w:rsidRPr="000E473A" w:rsidRDefault="00093F5C">
      <w:pPr>
        <w:pStyle w:val="Odsekzoznamu"/>
        <w:numPr>
          <w:ilvl w:val="0"/>
          <w:numId w:val="788"/>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Nájom bytu dohodnutý na dobu určitú môže nájomník vypovedať z dôvodov, ktoré pripúšťa zákon alebo nájomná zmluva</w:t>
      </w:r>
      <w:r w:rsidRPr="000E473A">
        <w:rPr>
          <w:rFonts w:ascii="Times New Roman" w:hAnsi="Times New Roman" w:cs="Times New Roman"/>
          <w:sz w:val="24"/>
          <w:szCs w:val="24"/>
          <w:shd w:val="clear" w:color="auto" w:fill="FFFFFF"/>
        </w:rPr>
        <w:t>.</w:t>
      </w:r>
      <w:r w:rsidRPr="000E473A">
        <w:rPr>
          <w:rFonts w:ascii="Times New Roman" w:hAnsi="Times New Roman" w:cs="Times New Roman"/>
          <w:sz w:val="24"/>
          <w:szCs w:val="24"/>
        </w:rPr>
        <w:t xml:space="preserve"> Zmluva môže stanoviť, že ak dá nájomník výpoveď zo zmluvy z iného dôvodu ako pripúšťa zákon skôr ako po uplynutí šiestich mesiacov nájmu, bude povinný nahradiť prenajímateľovi pomernú časť ušlého nájomného; výška takejto náhrady nesmie presiahnuť polovicu ušlého nájomného. </w:t>
      </w:r>
    </w:p>
    <w:p w14:paraId="04D52399" w14:textId="77777777" w:rsidR="0081554B" w:rsidRPr="000E473A" w:rsidRDefault="0081554B">
      <w:pPr>
        <w:pStyle w:val="Odsekzoznamu"/>
        <w:spacing w:after="0" w:line="240" w:lineRule="auto"/>
        <w:ind w:left="714"/>
        <w:jc w:val="both"/>
        <w:textAlignment w:val="top"/>
        <w:rPr>
          <w:rFonts w:ascii="Times New Roman" w:hAnsi="Times New Roman" w:cs="Times New Roman"/>
          <w:sz w:val="24"/>
          <w:szCs w:val="24"/>
        </w:rPr>
      </w:pPr>
    </w:p>
    <w:p w14:paraId="6CA6D1CE" w14:textId="77777777" w:rsidR="00093F5C" w:rsidRPr="000E473A" w:rsidRDefault="00093F5C">
      <w:pPr>
        <w:numPr>
          <w:ilvl w:val="0"/>
          <w:numId w:val="788"/>
        </w:numPr>
        <w:spacing w:after="0" w:line="240" w:lineRule="auto"/>
        <w:ind w:left="714" w:hanging="357"/>
        <w:jc w:val="both"/>
        <w:textAlignment w:val="top"/>
      </w:pPr>
      <w:r w:rsidRPr="000E473A">
        <w:t>Nájom dohodnutý na dobu neurčitú môže nájomník vypovedať aj bez udania dôvodu.</w:t>
      </w:r>
    </w:p>
    <w:p w14:paraId="0488E7E8" w14:textId="77777777" w:rsidR="007B61F7" w:rsidRDefault="007B61F7">
      <w:pPr>
        <w:spacing w:after="0" w:line="240" w:lineRule="auto"/>
        <w:jc w:val="center"/>
        <w:textAlignment w:val="top"/>
        <w:rPr>
          <w:spacing w:val="30"/>
        </w:rPr>
      </w:pPr>
      <w:bookmarkStart w:id="936" w:name="_Hlk182813336"/>
    </w:p>
    <w:p w14:paraId="088E03C2" w14:textId="77777777" w:rsidR="007B61F7" w:rsidRDefault="007B61F7">
      <w:pPr>
        <w:spacing w:after="0" w:line="240" w:lineRule="auto"/>
        <w:jc w:val="center"/>
        <w:textAlignment w:val="top"/>
        <w:rPr>
          <w:spacing w:val="30"/>
        </w:rPr>
      </w:pPr>
    </w:p>
    <w:p w14:paraId="28CF948F" w14:textId="77777777" w:rsidR="007B61F7" w:rsidRDefault="007B61F7">
      <w:pPr>
        <w:spacing w:after="0" w:line="240" w:lineRule="auto"/>
        <w:jc w:val="center"/>
        <w:textAlignment w:val="top"/>
        <w:rPr>
          <w:spacing w:val="30"/>
        </w:rPr>
      </w:pPr>
    </w:p>
    <w:p w14:paraId="6037B1CB" w14:textId="335040B8" w:rsidR="00093F5C" w:rsidRPr="000E473A" w:rsidRDefault="00093F5C">
      <w:pPr>
        <w:spacing w:after="0" w:line="240" w:lineRule="auto"/>
        <w:jc w:val="center"/>
        <w:textAlignment w:val="top"/>
        <w:rPr>
          <w:spacing w:val="30"/>
        </w:rPr>
      </w:pPr>
      <w:r w:rsidRPr="000E473A">
        <w:rPr>
          <w:spacing w:val="30"/>
        </w:rPr>
        <w:lastRenderedPageBreak/>
        <w:t>Odstúpenie od zmluvy</w:t>
      </w:r>
    </w:p>
    <w:p w14:paraId="53ACA731" w14:textId="77777777" w:rsidR="00093F5C" w:rsidRPr="000E473A" w:rsidRDefault="00093F5C">
      <w:pPr>
        <w:spacing w:after="0" w:line="240" w:lineRule="auto"/>
        <w:jc w:val="center"/>
        <w:textAlignment w:val="top"/>
      </w:pPr>
    </w:p>
    <w:p w14:paraId="2196D29A" w14:textId="2F240C58" w:rsidR="00093F5C" w:rsidRPr="000E473A" w:rsidRDefault="00093F5C">
      <w:pPr>
        <w:spacing w:after="0" w:line="240" w:lineRule="auto"/>
        <w:jc w:val="center"/>
        <w:textAlignment w:val="top"/>
      </w:pPr>
      <w:r w:rsidRPr="000E473A">
        <w:t xml:space="preserve">§ </w:t>
      </w:r>
      <w:r w:rsidR="00A93DEF">
        <w:t>1104</w:t>
      </w:r>
    </w:p>
    <w:p w14:paraId="45EC071C" w14:textId="796FB45D" w:rsidR="00147307" w:rsidRPr="000E473A" w:rsidRDefault="00147307">
      <w:pPr>
        <w:spacing w:after="0" w:line="240" w:lineRule="auto"/>
        <w:jc w:val="center"/>
        <w:textAlignment w:val="top"/>
      </w:pPr>
      <w:r w:rsidRPr="000E473A">
        <w:t>Odstúpenie od zmluvy prenajímateľom</w:t>
      </w:r>
    </w:p>
    <w:p w14:paraId="33D911ED" w14:textId="77777777" w:rsidR="0081554B" w:rsidRPr="000E473A" w:rsidRDefault="0081554B">
      <w:pPr>
        <w:spacing w:after="0" w:line="240" w:lineRule="auto"/>
        <w:jc w:val="center"/>
        <w:textAlignment w:val="top"/>
        <w:rPr>
          <w:b/>
        </w:rPr>
      </w:pPr>
    </w:p>
    <w:p w14:paraId="321A2295" w14:textId="21D62217" w:rsidR="00093F5C" w:rsidRPr="000E473A" w:rsidRDefault="00093F5C">
      <w:pPr>
        <w:pStyle w:val="Odsekzoznamu"/>
        <w:numPr>
          <w:ilvl w:val="0"/>
          <w:numId w:val="789"/>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Ak </w:t>
      </w: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poruší svoju povinnosť obzvlášť závažným spôsobom, má prenajímateľ právo odstúpiť od zmluvy. </w:t>
      </w:r>
    </w:p>
    <w:p w14:paraId="2EE6938A" w14:textId="77777777" w:rsidR="0081554B" w:rsidRPr="000E473A" w:rsidRDefault="0081554B">
      <w:pPr>
        <w:pStyle w:val="Odsekzoznamu"/>
        <w:spacing w:after="0" w:line="240" w:lineRule="auto"/>
        <w:ind w:left="714"/>
        <w:jc w:val="both"/>
        <w:textAlignment w:val="top"/>
        <w:rPr>
          <w:rFonts w:ascii="Times New Roman" w:hAnsi="Times New Roman" w:cs="Times New Roman"/>
          <w:sz w:val="24"/>
          <w:szCs w:val="24"/>
        </w:rPr>
      </w:pPr>
    </w:p>
    <w:bookmarkEnd w:id="936"/>
    <w:p w14:paraId="2FAD704B" w14:textId="7E5344EB" w:rsidR="00093F5C" w:rsidRPr="000E473A" w:rsidRDefault="00093F5C">
      <w:pPr>
        <w:pStyle w:val="Odsekzoznamu"/>
        <w:numPr>
          <w:ilvl w:val="0"/>
          <w:numId w:val="789"/>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Pred tým, ako prenajímateľ odstúpi od zmluvy, musí </w:t>
      </w:r>
      <w:r w:rsidRPr="000E473A">
        <w:rPr>
          <w:rFonts w:ascii="Times New Roman" w:hAnsi="Times New Roman" w:cs="Times New Roman"/>
          <w:bCs/>
          <w:sz w:val="24"/>
          <w:szCs w:val="24"/>
        </w:rPr>
        <w:t xml:space="preserve">nájomníkovi písomne vytknúť jeho </w:t>
      </w:r>
      <w:r w:rsidRPr="000E473A">
        <w:rPr>
          <w:rFonts w:ascii="Times New Roman" w:hAnsi="Times New Roman" w:cs="Times New Roman"/>
          <w:sz w:val="24"/>
          <w:szCs w:val="24"/>
        </w:rPr>
        <w:t xml:space="preserve">správanie v zmysle predchádzajúceho odseku, vyzvať ho, aby vytýkané správanie v primeranej lehote odstránil a upozorniť ho na hrozbu odstúpenia od zmluvy. Lehota na odstránenie vytýkaného stavu nesmie byť kratšia ako jeden týždeň. </w:t>
      </w:r>
    </w:p>
    <w:p w14:paraId="54A79982" w14:textId="77777777" w:rsidR="0081554B" w:rsidRPr="000E473A" w:rsidRDefault="0081554B">
      <w:pPr>
        <w:pStyle w:val="Odsekzoznamu"/>
        <w:spacing w:after="0" w:line="240" w:lineRule="auto"/>
        <w:ind w:left="714"/>
        <w:jc w:val="both"/>
        <w:textAlignment w:val="top"/>
        <w:rPr>
          <w:rFonts w:ascii="Times New Roman" w:hAnsi="Times New Roman" w:cs="Times New Roman"/>
          <w:sz w:val="24"/>
          <w:szCs w:val="24"/>
        </w:rPr>
      </w:pPr>
    </w:p>
    <w:p w14:paraId="2BB9AFA2" w14:textId="77777777" w:rsidR="00093F5C" w:rsidRPr="000E473A" w:rsidRDefault="00093F5C">
      <w:pPr>
        <w:pStyle w:val="Odsekzoznamu"/>
        <w:numPr>
          <w:ilvl w:val="0"/>
          <w:numId w:val="789"/>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poruší svoju povinnosť obzvlášť závažným spôsobom, ak:</w:t>
      </w:r>
    </w:p>
    <w:p w14:paraId="0D93B125" w14:textId="63B88753" w:rsidR="00093F5C" w:rsidRPr="000E473A" w:rsidRDefault="00093F5C">
      <w:pPr>
        <w:pStyle w:val="Odsekzoznamu"/>
        <w:numPr>
          <w:ilvl w:val="0"/>
          <w:numId w:val="790"/>
        </w:numPr>
        <w:spacing w:after="0" w:line="240" w:lineRule="auto"/>
        <w:ind w:left="1066"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napriek písomnému upozorneniu nezaplatil dlžné nájomné alebo </w:t>
      </w:r>
      <w:r w:rsidRPr="000E473A">
        <w:rPr>
          <w:rFonts w:ascii="Times New Roman" w:hAnsi="Times New Roman" w:cs="Times New Roman"/>
          <w:bCs/>
          <w:sz w:val="24"/>
          <w:szCs w:val="24"/>
        </w:rPr>
        <w:t xml:space="preserve">úhrady za </w:t>
      </w:r>
      <w:r w:rsidR="00147307" w:rsidRPr="000E473A">
        <w:rPr>
          <w:rFonts w:ascii="Times New Roman" w:hAnsi="Times New Roman" w:cs="Times New Roman"/>
          <w:bCs/>
          <w:sz w:val="24"/>
          <w:szCs w:val="24"/>
        </w:rPr>
        <w:t>plnenia poskytované s užívaním bytu</w:t>
      </w:r>
      <w:r w:rsidRPr="000E473A">
        <w:rPr>
          <w:rFonts w:ascii="Times New Roman" w:hAnsi="Times New Roman" w:cs="Times New Roman"/>
          <w:bCs/>
          <w:sz w:val="24"/>
          <w:szCs w:val="24"/>
        </w:rPr>
        <w:t xml:space="preserve"> </w:t>
      </w:r>
      <w:r w:rsidRPr="000E473A">
        <w:rPr>
          <w:rFonts w:ascii="Times New Roman" w:hAnsi="Times New Roman" w:cs="Times New Roman"/>
          <w:sz w:val="24"/>
          <w:szCs w:val="24"/>
        </w:rPr>
        <w:t xml:space="preserve">ani do splatnosti ďalšieho nájomného a ak je táto lehota kratšia ako dva mesiace, do dvoch mesiacov po splatnosti dlžného nájomného, pri osobách </w:t>
      </w:r>
      <w:r w:rsidR="00623DC9"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 </w:t>
      </w:r>
      <w:r w:rsidR="00AB641D" w:rsidRPr="000E473A">
        <w:rPr>
          <w:rFonts w:ascii="Times New Roman" w:hAnsi="Times New Roman" w:cs="Times New Roman"/>
          <w:sz w:val="24"/>
          <w:szCs w:val="24"/>
        </w:rPr>
        <w:t>11</w:t>
      </w:r>
      <w:r w:rsidR="006654A4" w:rsidRPr="000E473A">
        <w:rPr>
          <w:rFonts w:ascii="Times New Roman" w:hAnsi="Times New Roman" w:cs="Times New Roman"/>
          <w:sz w:val="24"/>
          <w:szCs w:val="24"/>
        </w:rPr>
        <w:t>0</w:t>
      </w:r>
      <w:r w:rsidR="00A93DEF">
        <w:rPr>
          <w:rFonts w:ascii="Times New Roman" w:hAnsi="Times New Roman" w:cs="Times New Roman"/>
          <w:sz w:val="24"/>
          <w:szCs w:val="24"/>
        </w:rPr>
        <w:t>1</w:t>
      </w:r>
      <w:r w:rsidRPr="000E473A">
        <w:rPr>
          <w:rFonts w:ascii="Times New Roman" w:hAnsi="Times New Roman" w:cs="Times New Roman"/>
          <w:sz w:val="24"/>
          <w:szCs w:val="24"/>
        </w:rPr>
        <w:t xml:space="preserve"> ods. 3 písm. a) do troch mesiacov po splatnosti dlžného nájomného</w:t>
      </w:r>
      <w:r w:rsidRPr="000E473A">
        <w:rPr>
          <w:rFonts w:ascii="Times New Roman" w:hAnsi="Times New Roman" w:cs="Times New Roman"/>
          <w:sz w:val="24"/>
          <w:szCs w:val="24"/>
          <w:shd w:val="clear" w:color="auto" w:fill="FFFFFF"/>
        </w:rPr>
        <w:t xml:space="preserve">; </w:t>
      </w:r>
      <w:r w:rsidRPr="000E473A">
        <w:rPr>
          <w:rFonts w:ascii="Times New Roman" w:hAnsi="Times New Roman" w:cs="Times New Roman"/>
          <w:sz w:val="24"/>
          <w:szCs w:val="24"/>
        </w:rPr>
        <w:t>ak je výška dlžného nájomného alebo úhrad za plnenia poskytované s užívaním bytu sporná, prenajímateľ nemôže odstúpiť od zmluvy, ak nájomník zloží dlžnú sumu, prípadne jej spornú časť do notárskej úschovy a upovedomí o tom prenajímateľa,</w:t>
      </w:r>
    </w:p>
    <w:p w14:paraId="75FFA35E" w14:textId="77777777" w:rsidR="00093F5C" w:rsidRPr="000E473A" w:rsidRDefault="00093F5C">
      <w:pPr>
        <w:numPr>
          <w:ilvl w:val="0"/>
          <w:numId w:val="790"/>
        </w:numPr>
        <w:spacing w:after="0" w:line="240" w:lineRule="auto"/>
        <w:ind w:left="1066" w:hanging="357"/>
        <w:jc w:val="both"/>
        <w:textAlignment w:val="top"/>
      </w:pPr>
      <w:r w:rsidRPr="000E473A">
        <w:t xml:space="preserve">poškodzuje byt alebo dom závažným alebo nenapraviteľným spôsobom, </w:t>
      </w:r>
    </w:p>
    <w:p w14:paraId="6B2B3F90" w14:textId="77777777" w:rsidR="00093F5C" w:rsidRPr="000E473A" w:rsidRDefault="00093F5C">
      <w:pPr>
        <w:numPr>
          <w:ilvl w:val="0"/>
          <w:numId w:val="790"/>
        </w:numPr>
        <w:spacing w:after="0" w:line="240" w:lineRule="auto"/>
        <w:ind w:left="1066" w:hanging="357"/>
        <w:jc w:val="both"/>
        <w:textAlignment w:val="top"/>
      </w:pPr>
      <w:r w:rsidRPr="000E473A">
        <w:t>spôsobuje iné závažné škody alebo ťažkosti prenajímateľovi alebo osobám, ktoré bývajú v dome,</w:t>
      </w:r>
    </w:p>
    <w:p w14:paraId="75325F3C" w14:textId="5B937E86" w:rsidR="00093F5C" w:rsidRPr="000E473A" w:rsidRDefault="00093F5C">
      <w:pPr>
        <w:numPr>
          <w:ilvl w:val="0"/>
          <w:numId w:val="790"/>
        </w:numPr>
        <w:spacing w:after="0" w:line="240" w:lineRule="auto"/>
        <w:ind w:left="1066" w:hanging="357"/>
        <w:jc w:val="both"/>
        <w:textAlignment w:val="top"/>
      </w:pPr>
      <w:r w:rsidRPr="000E473A">
        <w:t>užíva byt iným spôsobom ako bolo dohodnuté v zmluve.</w:t>
      </w:r>
    </w:p>
    <w:p w14:paraId="4469C0CF" w14:textId="77777777" w:rsidR="0081554B" w:rsidRPr="000E473A" w:rsidRDefault="0081554B">
      <w:pPr>
        <w:spacing w:after="0" w:line="240" w:lineRule="auto"/>
        <w:ind w:left="1066"/>
        <w:jc w:val="both"/>
        <w:textAlignment w:val="top"/>
      </w:pPr>
    </w:p>
    <w:p w14:paraId="287C7E9A" w14:textId="7094ED74" w:rsidR="00093F5C" w:rsidRPr="000E473A" w:rsidRDefault="00093F5C">
      <w:pPr>
        <w:pStyle w:val="Odsekzoznamu"/>
        <w:widowControl w:val="0"/>
        <w:numPr>
          <w:ilvl w:val="0"/>
          <w:numId w:val="789"/>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je oprávnený odstúpiť od zmluvy aj </w:t>
      </w:r>
      <w:r w:rsidR="7F9E1B1E" w:rsidRPr="000E473A">
        <w:rPr>
          <w:rFonts w:ascii="Times New Roman" w:hAnsi="Times New Roman" w:cs="Times New Roman"/>
          <w:sz w:val="24"/>
          <w:szCs w:val="24"/>
        </w:rPr>
        <w:t>vtedy</w:t>
      </w:r>
      <w:r w:rsidRPr="000E473A">
        <w:rPr>
          <w:rFonts w:ascii="Times New Roman" w:hAnsi="Times New Roman" w:cs="Times New Roman"/>
          <w:sz w:val="24"/>
          <w:szCs w:val="24"/>
        </w:rPr>
        <w:t>, ak nájomník napriek písomnému upozorneniu opakovane porušuje povinnosti, ktorých porušenie by inak zakladalo právo prenajímateľa ukončiť nájomný pomer výpoveďou.</w:t>
      </w:r>
    </w:p>
    <w:p w14:paraId="62E6D440" w14:textId="77777777" w:rsidR="0081554B" w:rsidRPr="000E473A" w:rsidRDefault="0081554B">
      <w:pPr>
        <w:pStyle w:val="Odsekzoznamu"/>
        <w:widowControl w:val="0"/>
        <w:autoSpaceDE w:val="0"/>
        <w:autoSpaceDN w:val="0"/>
        <w:adjustRightInd w:val="0"/>
        <w:spacing w:after="0" w:line="240" w:lineRule="auto"/>
        <w:ind w:left="714"/>
        <w:jc w:val="both"/>
        <w:rPr>
          <w:rFonts w:ascii="Times New Roman" w:hAnsi="Times New Roman" w:cs="Times New Roman"/>
          <w:bCs/>
          <w:sz w:val="24"/>
          <w:szCs w:val="24"/>
        </w:rPr>
      </w:pPr>
    </w:p>
    <w:p w14:paraId="4B11B2E3" w14:textId="79A20DF2" w:rsidR="00093F5C" w:rsidRPr="000E473A" w:rsidRDefault="00093F5C">
      <w:pPr>
        <w:pStyle w:val="Odsekzoznamu"/>
        <w:widowControl w:val="0"/>
        <w:numPr>
          <w:ilvl w:val="0"/>
          <w:numId w:val="789"/>
        </w:numPr>
        <w:autoSpaceDE w:val="0"/>
        <w:autoSpaceDN w:val="0"/>
        <w:adjustRightInd w:val="0"/>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sz w:val="24"/>
          <w:szCs w:val="24"/>
        </w:rPr>
        <w:t xml:space="preserve">Ak prenajímateľ odstúpi od zmluvy, v ktorej je nájomníkom osoba uvedená v § </w:t>
      </w:r>
      <w:r w:rsidR="00AB641D" w:rsidRPr="000E473A">
        <w:rPr>
          <w:rFonts w:ascii="Times New Roman" w:hAnsi="Times New Roman" w:cs="Times New Roman"/>
          <w:sz w:val="24"/>
          <w:szCs w:val="24"/>
        </w:rPr>
        <w:t>11</w:t>
      </w:r>
      <w:r w:rsidR="006654A4" w:rsidRPr="000E473A">
        <w:rPr>
          <w:rFonts w:ascii="Times New Roman" w:hAnsi="Times New Roman" w:cs="Times New Roman"/>
          <w:sz w:val="24"/>
          <w:szCs w:val="24"/>
        </w:rPr>
        <w:t>0</w:t>
      </w:r>
      <w:r w:rsidR="00A93DEF">
        <w:rPr>
          <w:rFonts w:ascii="Times New Roman" w:hAnsi="Times New Roman" w:cs="Times New Roman"/>
          <w:sz w:val="24"/>
          <w:szCs w:val="24"/>
        </w:rPr>
        <w:t>1</w:t>
      </w:r>
      <w:r w:rsidRPr="000E473A">
        <w:rPr>
          <w:rFonts w:ascii="Times New Roman" w:hAnsi="Times New Roman" w:cs="Times New Roman"/>
          <w:sz w:val="24"/>
          <w:szCs w:val="24"/>
        </w:rPr>
        <w:t xml:space="preserve"> ods. 3 písm. a), ustanovenie § </w:t>
      </w:r>
      <w:r w:rsidR="00AB641D" w:rsidRPr="000E473A">
        <w:rPr>
          <w:rFonts w:ascii="Times New Roman" w:hAnsi="Times New Roman" w:cs="Times New Roman"/>
          <w:sz w:val="24"/>
          <w:szCs w:val="24"/>
        </w:rPr>
        <w:t>11</w:t>
      </w:r>
      <w:r w:rsidR="006654A4" w:rsidRPr="000E473A">
        <w:rPr>
          <w:rFonts w:ascii="Times New Roman" w:hAnsi="Times New Roman" w:cs="Times New Roman"/>
          <w:sz w:val="24"/>
          <w:szCs w:val="24"/>
        </w:rPr>
        <w:t>0</w:t>
      </w:r>
      <w:r w:rsidR="00A93DEF">
        <w:rPr>
          <w:rFonts w:ascii="Times New Roman" w:hAnsi="Times New Roman" w:cs="Times New Roman"/>
          <w:sz w:val="24"/>
          <w:szCs w:val="24"/>
        </w:rPr>
        <w:t>1</w:t>
      </w:r>
      <w:r w:rsidRPr="000E473A">
        <w:rPr>
          <w:rFonts w:ascii="Times New Roman" w:hAnsi="Times New Roman" w:cs="Times New Roman"/>
          <w:sz w:val="24"/>
          <w:szCs w:val="24"/>
        </w:rPr>
        <w:t xml:space="preserve"> ods. 4 sa použije primerane.</w:t>
      </w:r>
    </w:p>
    <w:p w14:paraId="0108793F" w14:textId="157F8E6D" w:rsidR="00093F5C" w:rsidRPr="000E473A" w:rsidRDefault="00093F5C">
      <w:pPr>
        <w:spacing w:after="0" w:line="240" w:lineRule="auto"/>
        <w:jc w:val="both"/>
        <w:textAlignment w:val="top"/>
        <w:rPr>
          <w:b/>
        </w:rPr>
      </w:pPr>
    </w:p>
    <w:p w14:paraId="3D202401" w14:textId="58FDE8F6" w:rsidR="00093F5C" w:rsidRPr="000E473A" w:rsidRDefault="00093F5C">
      <w:pPr>
        <w:spacing w:after="0" w:line="240" w:lineRule="auto"/>
        <w:jc w:val="center"/>
        <w:textAlignment w:val="top"/>
      </w:pPr>
      <w:r w:rsidRPr="000E473A">
        <w:t xml:space="preserve">§ </w:t>
      </w:r>
      <w:r w:rsidR="00A93DEF">
        <w:t>1105</w:t>
      </w:r>
    </w:p>
    <w:p w14:paraId="5436A310" w14:textId="33A33688" w:rsidR="00147307" w:rsidRPr="000E473A" w:rsidRDefault="00147307">
      <w:pPr>
        <w:spacing w:after="0" w:line="240" w:lineRule="auto"/>
        <w:jc w:val="center"/>
        <w:textAlignment w:val="top"/>
      </w:pPr>
      <w:r w:rsidRPr="000E473A">
        <w:t>Odstúpenie od zmluvy nájomníkom</w:t>
      </w:r>
    </w:p>
    <w:p w14:paraId="2B87AA38" w14:textId="77777777" w:rsidR="00D16BF0" w:rsidRPr="000E473A" w:rsidRDefault="00D16BF0">
      <w:pPr>
        <w:spacing w:after="0" w:line="240" w:lineRule="auto"/>
        <w:jc w:val="center"/>
        <w:textAlignment w:val="top"/>
        <w:rPr>
          <w:b/>
        </w:rPr>
      </w:pPr>
    </w:p>
    <w:p w14:paraId="15120419" w14:textId="4889EA95" w:rsidR="00093F5C" w:rsidRPr="000E473A" w:rsidRDefault="00093F5C">
      <w:pPr>
        <w:spacing w:after="0" w:line="240" w:lineRule="auto"/>
        <w:ind w:firstLine="357"/>
        <w:jc w:val="both"/>
        <w:textAlignment w:val="top"/>
      </w:pPr>
      <w:r w:rsidRPr="000E473A">
        <w:t xml:space="preserve">Nájomník je oprávnený odstúpiť od nájomnej zmluvy z dôvodov podľa § </w:t>
      </w:r>
      <w:r w:rsidR="00AB641D" w:rsidRPr="000E473A">
        <w:t>10</w:t>
      </w:r>
      <w:r w:rsidR="00A93DEF">
        <w:t>48</w:t>
      </w:r>
      <w:r w:rsidRPr="000E473A">
        <w:t xml:space="preserve"> ods. </w:t>
      </w:r>
      <w:r w:rsidR="00147307" w:rsidRPr="000E473A">
        <w:t>2</w:t>
      </w:r>
      <w:r w:rsidRPr="000E473A">
        <w:t xml:space="preserve">, písm. b) a c). </w:t>
      </w:r>
    </w:p>
    <w:p w14:paraId="6F33E7D4" w14:textId="77777777" w:rsidR="00093F5C" w:rsidRPr="000E473A" w:rsidRDefault="00093F5C">
      <w:pPr>
        <w:spacing w:after="0" w:line="240" w:lineRule="auto"/>
        <w:jc w:val="both"/>
        <w:textAlignment w:val="top"/>
        <w:rPr>
          <w:b/>
        </w:rPr>
      </w:pPr>
    </w:p>
    <w:p w14:paraId="3551AB6C" w14:textId="6DF92A6C" w:rsidR="00093F5C" w:rsidRPr="000E473A" w:rsidRDefault="00093F5C">
      <w:pPr>
        <w:spacing w:after="0" w:line="240" w:lineRule="auto"/>
        <w:jc w:val="center"/>
        <w:textAlignment w:val="top"/>
      </w:pPr>
      <w:r w:rsidRPr="000E473A">
        <w:t xml:space="preserve">§ </w:t>
      </w:r>
      <w:r w:rsidR="00A93DEF">
        <w:t>1106</w:t>
      </w:r>
    </w:p>
    <w:p w14:paraId="192A2E5F" w14:textId="5A5805FC" w:rsidR="00093F5C" w:rsidRPr="000E473A" w:rsidRDefault="00093F5C">
      <w:pPr>
        <w:spacing w:after="0" w:line="240" w:lineRule="auto"/>
        <w:jc w:val="center"/>
        <w:textAlignment w:val="top"/>
      </w:pPr>
      <w:r w:rsidRPr="000E473A">
        <w:t>Žaloba o určenie právnej skutočnosti</w:t>
      </w:r>
    </w:p>
    <w:p w14:paraId="7DEA805D" w14:textId="77777777" w:rsidR="0081554B" w:rsidRPr="000E473A" w:rsidRDefault="0081554B">
      <w:pPr>
        <w:spacing w:after="0" w:line="240" w:lineRule="auto"/>
        <w:jc w:val="both"/>
        <w:textAlignment w:val="top"/>
        <w:rPr>
          <w:b/>
        </w:rPr>
      </w:pPr>
    </w:p>
    <w:p w14:paraId="0241A7B7" w14:textId="5A33339E" w:rsidR="00093F5C" w:rsidRPr="000E473A" w:rsidRDefault="00093F5C">
      <w:pPr>
        <w:pStyle w:val="Odsekzoznamu"/>
        <w:widowControl w:val="0"/>
        <w:numPr>
          <w:ilvl w:val="0"/>
          <w:numId w:val="791"/>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Prenajímateľ </w:t>
      </w:r>
      <w:r w:rsidRPr="000E473A">
        <w:rPr>
          <w:rFonts w:ascii="Times New Roman" w:hAnsi="Times New Roman" w:cs="Times New Roman"/>
          <w:bCs/>
          <w:sz w:val="24"/>
          <w:szCs w:val="24"/>
        </w:rPr>
        <w:t xml:space="preserve"> a nájomník </w:t>
      </w:r>
      <w:r w:rsidRPr="000E473A">
        <w:rPr>
          <w:rFonts w:ascii="Times New Roman" w:hAnsi="Times New Roman" w:cs="Times New Roman"/>
          <w:sz w:val="24"/>
          <w:szCs w:val="24"/>
        </w:rPr>
        <w:t xml:space="preserve">majú právo podať žalobu na súd, aby určil, či napriek výpovedi alebo odstúpeniu od zmluvy, ktoré dala druhá strana, nájomná zmluva trvá.  Právo zaniká, ak sa neuplatnilo do dvoch mesiacov od doručenia výpovede alebo oznámenia o odstúpení druhej strane. </w:t>
      </w:r>
    </w:p>
    <w:p w14:paraId="79501B92" w14:textId="77777777" w:rsidR="00865A9B" w:rsidRPr="000E473A" w:rsidRDefault="00865A9B">
      <w:pPr>
        <w:pStyle w:val="Odsekzoznamu"/>
        <w:widowControl w:val="0"/>
        <w:spacing w:after="0" w:line="240" w:lineRule="auto"/>
        <w:ind w:left="714"/>
        <w:jc w:val="both"/>
        <w:textAlignment w:val="top"/>
        <w:rPr>
          <w:rFonts w:ascii="Times New Roman" w:hAnsi="Times New Roman" w:cs="Times New Roman"/>
          <w:sz w:val="24"/>
          <w:szCs w:val="24"/>
        </w:rPr>
      </w:pPr>
    </w:p>
    <w:p w14:paraId="2BCBC99C" w14:textId="07465B43" w:rsidR="00093F5C" w:rsidRPr="000E473A" w:rsidRDefault="00093F5C">
      <w:pPr>
        <w:pStyle w:val="Odsekzoznamu"/>
        <w:widowControl w:val="0"/>
        <w:numPr>
          <w:ilvl w:val="0"/>
          <w:numId w:val="791"/>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shd w:val="clear" w:color="auto" w:fill="FFFFFF"/>
        </w:rPr>
        <w:t xml:space="preserve">Účinky právneho úkonu smerujúceho k skončeniu nájmu nie sú podaním žaloby dotknuté; to neplatí, ak je nájomníkom </w:t>
      </w:r>
      <w:r w:rsidRPr="000E473A">
        <w:rPr>
          <w:rFonts w:ascii="Times New Roman" w:hAnsi="Times New Roman" w:cs="Times New Roman"/>
          <w:bCs/>
          <w:sz w:val="24"/>
          <w:szCs w:val="24"/>
        </w:rPr>
        <w:t xml:space="preserve">osoba, ktorá dovŕšila aspoň sedemdesiat rokov, </w:t>
      </w:r>
      <w:r w:rsidRPr="000E473A">
        <w:rPr>
          <w:rFonts w:ascii="Times New Roman" w:hAnsi="Times New Roman" w:cs="Times New Roman"/>
          <w:bCs/>
          <w:sz w:val="24"/>
          <w:szCs w:val="24"/>
        </w:rPr>
        <w:lastRenderedPageBreak/>
        <w:t>osoba s ťažkým zdravotným postihnutím alebo osoba, ktorá sa stará o maloleté dieťa alebo o bezvládnu osobu, ak sú členmi jej domácnosti</w:t>
      </w:r>
      <w:r w:rsidRPr="000E473A">
        <w:rPr>
          <w:rFonts w:ascii="Times New Roman" w:hAnsi="Times New Roman" w:cs="Times New Roman"/>
          <w:sz w:val="24"/>
          <w:szCs w:val="24"/>
          <w:shd w:val="clear" w:color="auto" w:fill="FFFFFF"/>
        </w:rPr>
        <w:t>.</w:t>
      </w:r>
      <w:r w:rsidRPr="000E473A">
        <w:rPr>
          <w:rFonts w:ascii="Times New Roman" w:hAnsi="Times New Roman" w:cs="Times New Roman"/>
          <w:sz w:val="24"/>
          <w:szCs w:val="24"/>
        </w:rPr>
        <w:t xml:space="preserve"> </w:t>
      </w:r>
    </w:p>
    <w:p w14:paraId="44022D02" w14:textId="77777777" w:rsidR="00093F5C" w:rsidRPr="000E473A" w:rsidRDefault="00093F5C">
      <w:pPr>
        <w:spacing w:after="0" w:line="240" w:lineRule="auto"/>
        <w:jc w:val="both"/>
        <w:textAlignment w:val="top"/>
      </w:pPr>
    </w:p>
    <w:p w14:paraId="22856D36"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Odovzdanie bytu pri skončení nájmu</w:t>
      </w:r>
    </w:p>
    <w:p w14:paraId="73BB6F08" w14:textId="77777777" w:rsidR="00093F5C" w:rsidRPr="000E473A" w:rsidRDefault="00093F5C">
      <w:pPr>
        <w:spacing w:after="0" w:line="240" w:lineRule="auto"/>
        <w:jc w:val="center"/>
        <w:textAlignment w:val="top"/>
        <w:outlineLvl w:val="0"/>
      </w:pPr>
    </w:p>
    <w:p w14:paraId="789F6B82" w14:textId="0ADD5857" w:rsidR="00093F5C" w:rsidRPr="000E473A" w:rsidRDefault="00093F5C">
      <w:pPr>
        <w:spacing w:after="0" w:line="240" w:lineRule="auto"/>
        <w:jc w:val="center"/>
        <w:textAlignment w:val="top"/>
      </w:pPr>
      <w:r w:rsidRPr="000E473A">
        <w:t xml:space="preserve">§ </w:t>
      </w:r>
      <w:r w:rsidR="00A93DEF">
        <w:t>1107</w:t>
      </w:r>
    </w:p>
    <w:p w14:paraId="1809B73E" w14:textId="1BCBC3E4" w:rsidR="00B672E1" w:rsidRPr="000E473A" w:rsidRDefault="00B672E1">
      <w:pPr>
        <w:spacing w:after="0" w:line="240" w:lineRule="auto"/>
        <w:jc w:val="center"/>
        <w:textAlignment w:val="top"/>
      </w:pPr>
      <w:r w:rsidRPr="000E473A">
        <w:t>Základné ustanovenia</w:t>
      </w:r>
    </w:p>
    <w:p w14:paraId="12CB7510" w14:textId="77777777" w:rsidR="00865A9B" w:rsidRPr="000E473A" w:rsidRDefault="00865A9B">
      <w:pPr>
        <w:spacing w:after="0" w:line="240" w:lineRule="auto"/>
        <w:jc w:val="center"/>
        <w:textAlignment w:val="top"/>
        <w:rPr>
          <w:b/>
        </w:rPr>
      </w:pPr>
    </w:p>
    <w:p w14:paraId="16EC3FC2" w14:textId="2F4B7F83" w:rsidR="00093F5C" w:rsidRPr="000E473A" w:rsidRDefault="00093F5C">
      <w:pPr>
        <w:pStyle w:val="Odsekzoznamu"/>
        <w:widowControl w:val="0"/>
        <w:numPr>
          <w:ilvl w:val="0"/>
          <w:numId w:val="792"/>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je povinný odovzdať byt prenajímateľovi v deň skončenia nájmu. Ak však nájom skončí z dôvodu odstúpenia od zmluvy, je nájomník povinný odovzdať byt prenajímateľovi do 15 dní od účinnosti odstúpenia.</w:t>
      </w:r>
    </w:p>
    <w:p w14:paraId="7E6784F3" w14:textId="77777777" w:rsidR="00865A9B" w:rsidRPr="000E473A" w:rsidRDefault="00865A9B" w:rsidP="009374B0">
      <w:pPr>
        <w:pStyle w:val="Odsekzoznamu"/>
        <w:widowControl w:val="0"/>
        <w:spacing w:after="0" w:line="240" w:lineRule="auto"/>
        <w:ind w:left="714"/>
        <w:jc w:val="both"/>
        <w:textAlignment w:val="top"/>
        <w:rPr>
          <w:rFonts w:ascii="Times New Roman" w:hAnsi="Times New Roman" w:cs="Times New Roman"/>
          <w:sz w:val="24"/>
          <w:szCs w:val="24"/>
        </w:rPr>
      </w:pPr>
    </w:p>
    <w:p w14:paraId="0056ADC0" w14:textId="54C26348" w:rsidR="00093F5C" w:rsidRPr="000E473A" w:rsidRDefault="00093F5C" w:rsidP="009374B0">
      <w:pPr>
        <w:pStyle w:val="Odsekzoznamu"/>
        <w:widowControl w:val="0"/>
        <w:numPr>
          <w:ilvl w:val="0"/>
          <w:numId w:val="792"/>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Byt sa považuje za odovzdaný, ak prenajímateľovi nič nebráni v prístupe do bytu a v jeho užívaní. </w:t>
      </w:r>
    </w:p>
    <w:p w14:paraId="1E7952EE" w14:textId="77777777" w:rsidR="00865A9B" w:rsidRPr="000E473A" w:rsidRDefault="00865A9B" w:rsidP="009374B0">
      <w:pPr>
        <w:pStyle w:val="Odsekzoznamu"/>
        <w:widowControl w:val="0"/>
        <w:spacing w:after="0" w:line="240" w:lineRule="auto"/>
        <w:ind w:left="714"/>
        <w:jc w:val="both"/>
        <w:textAlignment w:val="top"/>
        <w:rPr>
          <w:rFonts w:ascii="Times New Roman" w:hAnsi="Times New Roman" w:cs="Times New Roman"/>
          <w:sz w:val="24"/>
          <w:szCs w:val="24"/>
        </w:rPr>
      </w:pPr>
    </w:p>
    <w:p w14:paraId="1854620A" w14:textId="77777777" w:rsidR="00093F5C" w:rsidRPr="000E473A" w:rsidRDefault="00093F5C" w:rsidP="009374B0">
      <w:pPr>
        <w:pStyle w:val="Odsekzoznamu"/>
        <w:widowControl w:val="0"/>
        <w:numPr>
          <w:ilvl w:val="0"/>
          <w:numId w:val="792"/>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Ak </w:t>
      </w: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neodovzdá byt prenajímateľovi v deň skončenia nájmu, prenajímateľ má právo žiadať od </w:t>
      </w:r>
      <w:r w:rsidRPr="000E473A">
        <w:rPr>
          <w:rFonts w:ascii="Times New Roman" w:hAnsi="Times New Roman" w:cs="Times New Roman"/>
          <w:bCs/>
          <w:sz w:val="24"/>
          <w:szCs w:val="24"/>
        </w:rPr>
        <w:t>nájomníka</w:t>
      </w:r>
      <w:r w:rsidRPr="000E473A">
        <w:rPr>
          <w:rFonts w:ascii="Times New Roman" w:hAnsi="Times New Roman" w:cs="Times New Roman"/>
          <w:sz w:val="24"/>
          <w:szCs w:val="24"/>
        </w:rPr>
        <w:t xml:space="preserve"> odplatu za užívanie rovnajúcu sa jedenapolnásobku pôvodne dohodnutého nájomného, a to až do dňa, keď </w:t>
      </w: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prenajímateľovi byt odovzdá. </w:t>
      </w:r>
    </w:p>
    <w:p w14:paraId="100D43B7" w14:textId="77777777" w:rsidR="00093F5C" w:rsidRPr="000E473A" w:rsidRDefault="00093F5C" w:rsidP="009374B0">
      <w:pPr>
        <w:spacing w:after="0" w:line="240" w:lineRule="auto"/>
        <w:jc w:val="both"/>
        <w:textAlignment w:val="top"/>
        <w:rPr>
          <w:b/>
        </w:rPr>
      </w:pPr>
    </w:p>
    <w:p w14:paraId="67EB70CF" w14:textId="6892B2AE" w:rsidR="00093F5C" w:rsidRPr="000E473A" w:rsidRDefault="00093F5C" w:rsidP="009374B0">
      <w:pPr>
        <w:spacing w:after="0" w:line="240" w:lineRule="auto"/>
        <w:jc w:val="center"/>
        <w:textAlignment w:val="top"/>
      </w:pPr>
      <w:r w:rsidRPr="000E473A">
        <w:t xml:space="preserve">§ </w:t>
      </w:r>
      <w:r w:rsidR="00A93DEF">
        <w:t>1108</w:t>
      </w:r>
    </w:p>
    <w:p w14:paraId="01AC99FC" w14:textId="7BE397CE" w:rsidR="00B672E1" w:rsidRPr="000E473A" w:rsidRDefault="00B672E1">
      <w:pPr>
        <w:spacing w:after="0" w:line="240" w:lineRule="auto"/>
        <w:jc w:val="center"/>
        <w:textAlignment w:val="top"/>
      </w:pPr>
      <w:r w:rsidRPr="000E473A">
        <w:t>Stav bytu</w:t>
      </w:r>
    </w:p>
    <w:p w14:paraId="6B9C4DA8" w14:textId="77777777" w:rsidR="00865A9B" w:rsidRPr="000E473A" w:rsidRDefault="00865A9B">
      <w:pPr>
        <w:spacing w:after="0" w:line="240" w:lineRule="auto"/>
        <w:jc w:val="both"/>
        <w:textAlignment w:val="top"/>
        <w:rPr>
          <w:bCs/>
        </w:rPr>
      </w:pPr>
    </w:p>
    <w:p w14:paraId="4E53B148" w14:textId="77777777" w:rsidR="00093F5C" w:rsidRPr="000E473A" w:rsidRDefault="00093F5C">
      <w:pPr>
        <w:spacing w:after="0" w:line="240" w:lineRule="auto"/>
        <w:ind w:firstLine="357"/>
        <w:jc w:val="both"/>
        <w:textAlignment w:val="top"/>
        <w:rPr>
          <w:bCs/>
        </w:rPr>
      </w:pPr>
      <w:r w:rsidRPr="000E473A">
        <w:rPr>
          <w:bCs/>
        </w:rPr>
        <w:t>Nájomník je povinný odovzdať byt v stave, v akom ho prevzal, s prihliadnutím na bežné opotrebenie a na vady, ktoré má odstrániť prenajímateľ. V ostatnom sa na stav veci pri skončení nájmu primerane a podporne použijú ustanovenia o nájme budovy alebo jej časti a všeobecné ustanovenia o nájme.</w:t>
      </w:r>
    </w:p>
    <w:p w14:paraId="7BC4E933" w14:textId="77777777" w:rsidR="00093F5C" w:rsidRPr="000E473A" w:rsidRDefault="00093F5C">
      <w:pPr>
        <w:spacing w:after="0" w:line="240" w:lineRule="auto"/>
        <w:jc w:val="both"/>
        <w:textAlignment w:val="top"/>
        <w:rPr>
          <w:bCs/>
        </w:rPr>
      </w:pPr>
    </w:p>
    <w:p w14:paraId="4C3345C2" w14:textId="5EDDBC70" w:rsidR="00093F5C" w:rsidRPr="000E473A" w:rsidRDefault="00093F5C">
      <w:pPr>
        <w:spacing w:after="0" w:line="240" w:lineRule="auto"/>
        <w:jc w:val="center"/>
        <w:textAlignment w:val="top"/>
      </w:pPr>
      <w:r w:rsidRPr="000E473A">
        <w:t xml:space="preserve">§ </w:t>
      </w:r>
      <w:r w:rsidR="00A93DEF">
        <w:t>1109</w:t>
      </w:r>
    </w:p>
    <w:p w14:paraId="2AF5067A" w14:textId="4A79AAE6" w:rsidR="00B672E1" w:rsidRPr="000E473A" w:rsidRDefault="00B672E1">
      <w:pPr>
        <w:spacing w:after="0" w:line="240" w:lineRule="auto"/>
        <w:jc w:val="center"/>
        <w:textAlignment w:val="top"/>
      </w:pPr>
      <w:r w:rsidRPr="000E473A">
        <w:t>Cudzie veci v byte</w:t>
      </w:r>
    </w:p>
    <w:p w14:paraId="18A78621" w14:textId="77777777" w:rsidR="00865A9B" w:rsidRPr="000E473A" w:rsidRDefault="00865A9B">
      <w:pPr>
        <w:spacing w:after="0" w:line="240" w:lineRule="auto"/>
        <w:jc w:val="both"/>
        <w:textAlignment w:val="top"/>
        <w:rPr>
          <w:b/>
        </w:rPr>
      </w:pPr>
    </w:p>
    <w:p w14:paraId="6608039C" w14:textId="62AA468A" w:rsidR="00093F5C" w:rsidRPr="000E473A" w:rsidRDefault="00093F5C">
      <w:pPr>
        <w:pStyle w:val="Odsekzoznamu"/>
        <w:numPr>
          <w:ilvl w:val="0"/>
          <w:numId w:val="793"/>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Ak sa po odovzdaní bytu nachádza v byte vec, ktorá nepatrí prenajímateľovi, prenajímateľ vyzve </w:t>
      </w:r>
      <w:r w:rsidRPr="000E473A">
        <w:rPr>
          <w:rFonts w:ascii="Times New Roman" w:hAnsi="Times New Roman" w:cs="Times New Roman"/>
          <w:bCs/>
          <w:sz w:val="24"/>
          <w:szCs w:val="24"/>
        </w:rPr>
        <w:t>nájomníka</w:t>
      </w:r>
      <w:r w:rsidRPr="000E473A">
        <w:rPr>
          <w:rFonts w:ascii="Times New Roman" w:hAnsi="Times New Roman" w:cs="Times New Roman"/>
          <w:sz w:val="24"/>
          <w:szCs w:val="24"/>
        </w:rPr>
        <w:t xml:space="preserve">, aby ju z bytu bez zbytočného odkladu vypratal. Ak tak neurobí, je prenajímateľ oprávnený uložiť vec do úschovy tretej osoby na náklady </w:t>
      </w:r>
      <w:r w:rsidRPr="000E473A">
        <w:rPr>
          <w:rFonts w:ascii="Times New Roman" w:hAnsi="Times New Roman" w:cs="Times New Roman"/>
          <w:bCs/>
          <w:sz w:val="24"/>
          <w:szCs w:val="24"/>
        </w:rPr>
        <w:t>nájomníka</w:t>
      </w:r>
      <w:r w:rsidRPr="000E473A">
        <w:rPr>
          <w:rFonts w:ascii="Times New Roman" w:hAnsi="Times New Roman" w:cs="Times New Roman"/>
          <w:sz w:val="24"/>
          <w:szCs w:val="24"/>
        </w:rPr>
        <w:t>. Ak úschova trvá dlhšie ako tri mesiace, je prenajímateľ oprávnený vec predať. Výťažok z predaja odovzdá prenajímateľ</w:t>
      </w:r>
      <w:r w:rsidRPr="000E473A">
        <w:rPr>
          <w:rFonts w:ascii="Times New Roman" w:hAnsi="Times New Roman" w:cs="Times New Roman"/>
          <w:bCs/>
          <w:sz w:val="24"/>
          <w:szCs w:val="24"/>
        </w:rPr>
        <w:t xml:space="preserve"> nájomníkovi</w:t>
      </w:r>
      <w:r w:rsidR="00B672E1" w:rsidRPr="000E473A">
        <w:rPr>
          <w:rFonts w:ascii="Times New Roman" w:hAnsi="Times New Roman" w:cs="Times New Roman"/>
          <w:sz w:val="24"/>
          <w:szCs w:val="24"/>
        </w:rPr>
        <w:t>;</w:t>
      </w:r>
      <w:r w:rsidRPr="000E473A">
        <w:rPr>
          <w:rFonts w:ascii="Times New Roman" w:hAnsi="Times New Roman" w:cs="Times New Roman"/>
          <w:sz w:val="24"/>
          <w:szCs w:val="24"/>
        </w:rPr>
        <w:t xml:space="preserve"> odpočíta si však z neho náklady, ktoré mu vznikli v súvislosti s úschovou a predajom veci. </w:t>
      </w:r>
    </w:p>
    <w:p w14:paraId="168707C2" w14:textId="77777777" w:rsidR="00865A9B" w:rsidRPr="000E473A" w:rsidRDefault="00865A9B">
      <w:pPr>
        <w:pStyle w:val="Odsekzoznamu"/>
        <w:spacing w:after="0" w:line="240" w:lineRule="auto"/>
        <w:ind w:left="714"/>
        <w:jc w:val="both"/>
        <w:textAlignment w:val="top"/>
        <w:rPr>
          <w:rFonts w:ascii="Times New Roman" w:hAnsi="Times New Roman" w:cs="Times New Roman"/>
          <w:sz w:val="24"/>
          <w:szCs w:val="24"/>
        </w:rPr>
      </w:pPr>
    </w:p>
    <w:p w14:paraId="5C7F533C" w14:textId="77777777" w:rsidR="00093F5C" w:rsidRPr="000E473A" w:rsidRDefault="00093F5C">
      <w:pPr>
        <w:pStyle w:val="Odsekzoznamu"/>
        <w:numPr>
          <w:ilvl w:val="0"/>
          <w:numId w:val="793"/>
        </w:numPr>
        <w:spacing w:after="0" w:line="240" w:lineRule="auto"/>
        <w:ind w:left="714" w:hanging="357"/>
        <w:jc w:val="both"/>
        <w:textAlignment w:val="top"/>
        <w:rPr>
          <w:rFonts w:ascii="Times New Roman" w:hAnsi="Times New Roman" w:cs="Times New Roman"/>
          <w:sz w:val="24"/>
          <w:szCs w:val="24"/>
        </w:rPr>
      </w:pPr>
      <w:bookmarkStart w:id="937" w:name="_Hlk182813364"/>
      <w:r w:rsidRPr="000E473A">
        <w:rPr>
          <w:rFonts w:ascii="Times New Roman" w:hAnsi="Times New Roman" w:cs="Times New Roman"/>
          <w:sz w:val="24"/>
          <w:szCs w:val="24"/>
        </w:rPr>
        <w:t xml:space="preserve">Ak ide o vec, ktorú </w:t>
      </w: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alebo člen jeho domácnosti zjavne opustil, použijú sa ustanovenia tohto zákona o opustenej veci.</w:t>
      </w:r>
    </w:p>
    <w:bookmarkEnd w:id="937"/>
    <w:p w14:paraId="1BA8FD4A" w14:textId="77777777" w:rsidR="00093F5C" w:rsidRPr="000E473A" w:rsidRDefault="00093F5C">
      <w:pPr>
        <w:spacing w:after="0" w:line="240" w:lineRule="auto"/>
        <w:jc w:val="both"/>
        <w:textAlignment w:val="top"/>
        <w:rPr>
          <w:b/>
        </w:rPr>
      </w:pPr>
    </w:p>
    <w:p w14:paraId="3D09C737" w14:textId="7B92FEDC" w:rsidR="00093F5C" w:rsidRPr="000E473A" w:rsidRDefault="00093F5C">
      <w:pPr>
        <w:spacing w:after="0" w:line="240" w:lineRule="auto"/>
        <w:jc w:val="center"/>
        <w:textAlignment w:val="top"/>
      </w:pPr>
      <w:r w:rsidRPr="000E473A">
        <w:t xml:space="preserve">§ </w:t>
      </w:r>
      <w:r w:rsidR="00A93DEF">
        <w:t>1110</w:t>
      </w:r>
    </w:p>
    <w:p w14:paraId="3B2C5FD3" w14:textId="40C6E64A" w:rsidR="00093F5C" w:rsidRPr="000E473A" w:rsidRDefault="00093F5C">
      <w:pPr>
        <w:spacing w:after="0" w:line="240" w:lineRule="auto"/>
        <w:jc w:val="center"/>
        <w:textAlignment w:val="top"/>
      </w:pPr>
      <w:r w:rsidRPr="000E473A">
        <w:t>Zánik nájmu služobného bytu</w:t>
      </w:r>
    </w:p>
    <w:p w14:paraId="297D707D" w14:textId="77777777" w:rsidR="00865A9B" w:rsidRPr="000E473A" w:rsidRDefault="00865A9B">
      <w:pPr>
        <w:spacing w:after="0" w:line="240" w:lineRule="auto"/>
        <w:jc w:val="both"/>
        <w:textAlignment w:val="top"/>
        <w:rPr>
          <w:b/>
        </w:rPr>
      </w:pPr>
    </w:p>
    <w:p w14:paraId="3064E923" w14:textId="5D79835A" w:rsidR="00093F5C" w:rsidRPr="000E473A" w:rsidRDefault="00093F5C">
      <w:pPr>
        <w:pStyle w:val="Odsekzoznamu"/>
        <w:numPr>
          <w:ilvl w:val="0"/>
          <w:numId w:val="794"/>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Nájom služobného bytu končí posledným dňom kalendárneho mesiaca nasledujúceho po mesiaci, v ktorom nájomník bez toho, aby mal na to  vážny dôvod, prestal vykonávať prácu, na ktorú bol nájom služobného bytu viazaný.</w:t>
      </w:r>
    </w:p>
    <w:p w14:paraId="19B0EBE3" w14:textId="77777777" w:rsidR="00865A9B" w:rsidRPr="000E473A" w:rsidRDefault="00865A9B">
      <w:pPr>
        <w:pStyle w:val="Odsekzoznamu"/>
        <w:spacing w:after="0" w:line="240" w:lineRule="auto"/>
        <w:ind w:left="714"/>
        <w:jc w:val="both"/>
        <w:textAlignment w:val="top"/>
        <w:rPr>
          <w:rFonts w:ascii="Times New Roman" w:hAnsi="Times New Roman" w:cs="Times New Roman"/>
          <w:sz w:val="24"/>
          <w:szCs w:val="24"/>
        </w:rPr>
      </w:pPr>
    </w:p>
    <w:p w14:paraId="2A50A222" w14:textId="48019DF8" w:rsidR="00093F5C" w:rsidRPr="000E473A" w:rsidRDefault="00093F5C">
      <w:pPr>
        <w:pStyle w:val="Odsekzoznamu"/>
        <w:numPr>
          <w:ilvl w:val="0"/>
          <w:numId w:val="794"/>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Ak nájomník prestane vykonávať prácu z dôvodov spočívajúcich v jeho veku alebo v zdravotnom stave, alebo z dôvodov na strane prenajímateľa alebo z iného vážneho </w:t>
      </w:r>
      <w:r w:rsidRPr="000E473A">
        <w:rPr>
          <w:rFonts w:ascii="Times New Roman" w:hAnsi="Times New Roman" w:cs="Times New Roman"/>
          <w:sz w:val="24"/>
          <w:szCs w:val="24"/>
        </w:rPr>
        <w:lastRenderedPageBreak/>
        <w:t>dôvodu, nájom služobného bytu končí uplynutím jedného roka odo dňa, keď nájomník prestal vykonávať prácu, na ktorú bol nájom služobného bytu viazaný.</w:t>
      </w:r>
    </w:p>
    <w:p w14:paraId="01161554" w14:textId="77777777" w:rsidR="00865A9B" w:rsidRPr="000E473A" w:rsidRDefault="00865A9B">
      <w:pPr>
        <w:pStyle w:val="Odsekzoznamu"/>
        <w:spacing w:after="0" w:line="240" w:lineRule="auto"/>
        <w:ind w:left="714"/>
        <w:jc w:val="both"/>
        <w:textAlignment w:val="top"/>
        <w:rPr>
          <w:rFonts w:ascii="Times New Roman" w:hAnsi="Times New Roman" w:cs="Times New Roman"/>
          <w:sz w:val="24"/>
          <w:szCs w:val="24"/>
        </w:rPr>
      </w:pPr>
    </w:p>
    <w:p w14:paraId="7268B197" w14:textId="77777777" w:rsidR="00093F5C" w:rsidRPr="000E473A" w:rsidRDefault="00093F5C">
      <w:pPr>
        <w:pStyle w:val="Odsekzoznamu"/>
        <w:numPr>
          <w:ilvl w:val="0"/>
          <w:numId w:val="794"/>
        </w:numPr>
        <w:spacing w:after="0" w:line="240" w:lineRule="auto"/>
        <w:ind w:left="714" w:hanging="357"/>
        <w:jc w:val="both"/>
        <w:textAlignment w:val="top"/>
        <w:rPr>
          <w:rFonts w:ascii="Times New Roman" w:hAnsi="Times New Roman" w:cs="Times New Roman"/>
          <w:sz w:val="24"/>
          <w:szCs w:val="24"/>
        </w:rPr>
      </w:pPr>
      <w:r w:rsidRPr="000E473A">
        <w:rPr>
          <w:rFonts w:ascii="Times New Roman" w:hAnsi="Times New Roman" w:cs="Times New Roman"/>
          <w:sz w:val="24"/>
          <w:szCs w:val="24"/>
        </w:rPr>
        <w:t xml:space="preserve">Ak nájomník zomrie, nájom služobného bytu zaniká. Členovia domácnosti nájomníka, ako aj ďalšie osoby, ktoré v byte bývali spoločne s nájomníkom, majú právo bývať v byte najdlhšie dva mesiace počítané od prvého dňa mesiaca, nasledujúceho po mesiaci, v ktorom od prenajímateľa </w:t>
      </w:r>
      <w:proofErr w:type="spellStart"/>
      <w:r w:rsidRPr="000E473A">
        <w:rPr>
          <w:rFonts w:ascii="Times New Roman" w:hAnsi="Times New Roman" w:cs="Times New Roman"/>
          <w:sz w:val="24"/>
          <w:szCs w:val="24"/>
        </w:rPr>
        <w:t>obdržali</w:t>
      </w:r>
      <w:proofErr w:type="spellEnd"/>
      <w:r w:rsidRPr="000E473A">
        <w:rPr>
          <w:rFonts w:ascii="Times New Roman" w:hAnsi="Times New Roman" w:cs="Times New Roman"/>
          <w:sz w:val="24"/>
          <w:szCs w:val="24"/>
        </w:rPr>
        <w:t xml:space="preserve"> výzvu, aby byt vypratali.</w:t>
      </w:r>
    </w:p>
    <w:p w14:paraId="3571D362" w14:textId="77777777" w:rsidR="00093F5C" w:rsidRPr="000E473A" w:rsidRDefault="00093F5C">
      <w:pPr>
        <w:spacing w:after="0" w:line="240" w:lineRule="auto"/>
        <w:jc w:val="both"/>
        <w:textAlignment w:val="top"/>
        <w:rPr>
          <w:i/>
        </w:rPr>
      </w:pPr>
    </w:p>
    <w:p w14:paraId="6AC7353C" w14:textId="51482685" w:rsidR="00093F5C" w:rsidRPr="000E473A" w:rsidRDefault="00093F5C">
      <w:pPr>
        <w:spacing w:after="0" w:line="240" w:lineRule="auto"/>
        <w:jc w:val="center"/>
        <w:textAlignment w:val="top"/>
        <w:rPr>
          <w:bCs/>
          <w:iCs/>
        </w:rPr>
      </w:pPr>
      <w:r w:rsidRPr="000E473A">
        <w:rPr>
          <w:bCs/>
          <w:iCs/>
        </w:rPr>
        <w:t xml:space="preserve">§ </w:t>
      </w:r>
      <w:r w:rsidR="00A93DEF">
        <w:rPr>
          <w:bCs/>
          <w:iCs/>
        </w:rPr>
        <w:t>1111</w:t>
      </w:r>
    </w:p>
    <w:p w14:paraId="77522871" w14:textId="600E630E" w:rsidR="00093F5C" w:rsidRPr="000E473A" w:rsidRDefault="00093F5C">
      <w:pPr>
        <w:spacing w:after="0" w:line="240" w:lineRule="auto"/>
        <w:jc w:val="center"/>
        <w:textAlignment w:val="top"/>
        <w:rPr>
          <w:bCs/>
          <w:iCs/>
        </w:rPr>
      </w:pPr>
      <w:r w:rsidRPr="000E473A">
        <w:rPr>
          <w:bCs/>
          <w:iCs/>
        </w:rPr>
        <w:t>Zánik nájmu bytu osobitného určenia alebo bytu v dome osobitného určenia</w:t>
      </w:r>
    </w:p>
    <w:p w14:paraId="22FAFD09" w14:textId="77777777" w:rsidR="00865A9B" w:rsidRPr="000E473A" w:rsidRDefault="00865A9B">
      <w:pPr>
        <w:spacing w:after="0" w:line="240" w:lineRule="auto"/>
        <w:jc w:val="both"/>
        <w:textAlignment w:val="top"/>
        <w:rPr>
          <w:b/>
          <w:bCs/>
          <w:iCs/>
        </w:rPr>
      </w:pPr>
    </w:p>
    <w:p w14:paraId="25E67BC0" w14:textId="427D0CE7" w:rsidR="00093F5C" w:rsidRPr="000E473A" w:rsidRDefault="00093F5C">
      <w:pPr>
        <w:pStyle w:val="Odsekzoznamu"/>
        <w:widowControl w:val="0"/>
        <w:numPr>
          <w:ilvl w:val="0"/>
          <w:numId w:val="795"/>
        </w:numPr>
        <w:spacing w:after="0" w:line="240" w:lineRule="auto"/>
        <w:jc w:val="both"/>
        <w:textAlignment w:val="top"/>
        <w:rPr>
          <w:rFonts w:ascii="Times New Roman" w:hAnsi="Times New Roman" w:cs="Times New Roman"/>
          <w:iCs/>
          <w:sz w:val="24"/>
          <w:szCs w:val="24"/>
        </w:rPr>
      </w:pPr>
      <w:r w:rsidRPr="000E473A">
        <w:rPr>
          <w:rFonts w:ascii="Times New Roman" w:hAnsi="Times New Roman" w:cs="Times New Roman"/>
          <w:iCs/>
          <w:sz w:val="24"/>
          <w:szCs w:val="24"/>
        </w:rPr>
        <w:t xml:space="preserve">Nájom bytu osobitného určenia, ako aj nájom bytu v dome osobitného určenia, môže prenajímateľ vypovedať len so súhlasom toho, kto taký byt alebo dom vystaval alebo zriadil, prípadne s jeho právnym nástupcom; to neplatí ak je táto osoba zároveň prenajímateľom. </w:t>
      </w:r>
    </w:p>
    <w:p w14:paraId="5264D45B" w14:textId="77777777" w:rsidR="00865A9B" w:rsidRPr="000E473A" w:rsidRDefault="00865A9B">
      <w:pPr>
        <w:pStyle w:val="Odsekzoznamu"/>
        <w:widowControl w:val="0"/>
        <w:spacing w:after="0" w:line="240" w:lineRule="auto"/>
        <w:jc w:val="both"/>
        <w:textAlignment w:val="top"/>
        <w:rPr>
          <w:rFonts w:ascii="Times New Roman" w:hAnsi="Times New Roman" w:cs="Times New Roman"/>
          <w:iCs/>
          <w:sz w:val="24"/>
          <w:szCs w:val="24"/>
        </w:rPr>
      </w:pPr>
    </w:p>
    <w:p w14:paraId="1626429A" w14:textId="77777777" w:rsidR="00093F5C" w:rsidRPr="000E473A" w:rsidRDefault="00093F5C">
      <w:pPr>
        <w:numPr>
          <w:ilvl w:val="0"/>
          <w:numId w:val="795"/>
        </w:numPr>
        <w:spacing w:after="0" w:line="240" w:lineRule="auto"/>
        <w:jc w:val="both"/>
        <w:textAlignment w:val="top"/>
      </w:pPr>
      <w:r w:rsidRPr="000E473A">
        <w:rPr>
          <w:iCs/>
        </w:rPr>
        <w:t xml:space="preserve">V prípade smrti nájomníka nájom bytu osobitného určenia alebo bytu v dome osobitného určenia zaniká. </w:t>
      </w:r>
      <w:r w:rsidRPr="000E473A">
        <w:t>Členovia domácnosti nájomníka, ako aj ďalšie osoby, ktoré v byte bývali spoločne s nájomníkom, majú právo bývať v byte najdlhšie dva mesiace počítané od prvého dňa mesiaca, nasledujúceho po mesiaci, v ktorom od prenajímateľa obdržali výzvu, aby byt vypratali.</w:t>
      </w:r>
    </w:p>
    <w:p w14:paraId="54D5DD38" w14:textId="77777777" w:rsidR="00093F5C" w:rsidRPr="000E473A" w:rsidRDefault="00093F5C">
      <w:pPr>
        <w:spacing w:after="0" w:line="240" w:lineRule="auto"/>
        <w:jc w:val="both"/>
        <w:textAlignment w:val="top"/>
        <w:rPr>
          <w:i/>
        </w:rPr>
      </w:pPr>
    </w:p>
    <w:p w14:paraId="2B948DEE"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Podnájom bytu</w:t>
      </w:r>
    </w:p>
    <w:p w14:paraId="7D159C1A" w14:textId="77777777" w:rsidR="00093F5C" w:rsidRPr="000E473A" w:rsidRDefault="00093F5C">
      <w:pPr>
        <w:pStyle w:val="Zkladntext"/>
        <w:spacing w:before="0" w:after="0" w:line="240" w:lineRule="auto"/>
        <w:jc w:val="center"/>
        <w:rPr>
          <w:rFonts w:ascii="Times New Roman" w:hAnsi="Times New Roman" w:cs="Times New Roman"/>
          <w:sz w:val="24"/>
          <w:szCs w:val="24"/>
        </w:rPr>
      </w:pPr>
    </w:p>
    <w:p w14:paraId="41129DF0" w14:textId="57FAAC09" w:rsidR="00093F5C" w:rsidRPr="000E473A" w:rsidRDefault="00093F5C">
      <w:pPr>
        <w:autoSpaceDE w:val="0"/>
        <w:autoSpaceDN w:val="0"/>
        <w:adjustRightInd w:val="0"/>
        <w:spacing w:after="0" w:line="240" w:lineRule="auto"/>
        <w:jc w:val="center"/>
      </w:pPr>
      <w:r w:rsidRPr="000E473A">
        <w:t xml:space="preserve">§ </w:t>
      </w:r>
      <w:r w:rsidR="00A93DEF">
        <w:t>1112</w:t>
      </w:r>
    </w:p>
    <w:p w14:paraId="607093FD" w14:textId="77777777" w:rsidR="00865A9B" w:rsidRPr="000E473A" w:rsidRDefault="00865A9B">
      <w:pPr>
        <w:autoSpaceDE w:val="0"/>
        <w:autoSpaceDN w:val="0"/>
        <w:adjustRightInd w:val="0"/>
        <w:spacing w:after="0" w:line="240" w:lineRule="auto"/>
        <w:ind w:left="714" w:hanging="357"/>
        <w:jc w:val="both"/>
      </w:pPr>
    </w:p>
    <w:p w14:paraId="1B90B741" w14:textId="0570D6C0" w:rsidR="00865A9B" w:rsidRPr="000E473A" w:rsidRDefault="00093F5C">
      <w:pPr>
        <w:pStyle w:val="Odsekzoznamu"/>
        <w:widowControl w:val="0"/>
        <w:numPr>
          <w:ilvl w:val="0"/>
          <w:numId w:val="796"/>
        </w:numPr>
        <w:spacing w:after="0" w:line="240" w:lineRule="auto"/>
        <w:ind w:left="714" w:hanging="357"/>
        <w:jc w:val="both"/>
        <w:textAlignment w:val="top"/>
        <w:rPr>
          <w:rFonts w:ascii="Times New Roman" w:hAnsi="Times New Roman" w:cs="Times New Roman"/>
          <w:bCs/>
          <w:sz w:val="24"/>
          <w:szCs w:val="24"/>
        </w:rPr>
      </w:pPr>
      <w:r w:rsidRPr="000E473A">
        <w:rPr>
          <w:rFonts w:ascii="Times New Roman" w:hAnsi="Times New Roman" w:cs="Times New Roman"/>
          <w:bCs/>
          <w:sz w:val="24"/>
          <w:szCs w:val="24"/>
        </w:rPr>
        <w:t xml:space="preserve">Byt alebo jeho časť možno dať do podnájmu iba po predchádzajúcom písomnom súhlase prenajímateľa. </w:t>
      </w:r>
    </w:p>
    <w:p w14:paraId="54EB422A" w14:textId="77777777" w:rsidR="00865A9B" w:rsidRPr="000E473A" w:rsidRDefault="00865A9B">
      <w:pPr>
        <w:pStyle w:val="Odsekzoznamu"/>
        <w:widowControl w:val="0"/>
        <w:spacing w:after="0" w:line="240" w:lineRule="auto"/>
        <w:ind w:left="714"/>
        <w:jc w:val="both"/>
        <w:textAlignment w:val="top"/>
        <w:rPr>
          <w:rFonts w:ascii="Times New Roman" w:hAnsi="Times New Roman" w:cs="Times New Roman"/>
          <w:bCs/>
          <w:sz w:val="24"/>
          <w:szCs w:val="24"/>
        </w:rPr>
      </w:pPr>
    </w:p>
    <w:p w14:paraId="30E92C27" w14:textId="759F94C7" w:rsidR="00093F5C" w:rsidRPr="000E473A" w:rsidRDefault="00093F5C">
      <w:pPr>
        <w:pStyle w:val="Odsekzoznamu"/>
        <w:widowControl w:val="0"/>
        <w:numPr>
          <w:ilvl w:val="0"/>
          <w:numId w:val="796"/>
        </w:numPr>
        <w:spacing w:after="0" w:line="240" w:lineRule="auto"/>
        <w:ind w:left="714" w:hanging="357"/>
        <w:jc w:val="both"/>
        <w:textAlignment w:val="top"/>
        <w:rPr>
          <w:rFonts w:ascii="Times New Roman" w:hAnsi="Times New Roman" w:cs="Times New Roman"/>
          <w:bCs/>
          <w:sz w:val="24"/>
          <w:szCs w:val="24"/>
        </w:rPr>
      </w:pPr>
      <w:r w:rsidRPr="000E473A">
        <w:rPr>
          <w:rFonts w:ascii="Times New Roman" w:hAnsi="Times New Roman" w:cs="Times New Roman"/>
          <w:bCs/>
          <w:sz w:val="24"/>
          <w:szCs w:val="24"/>
        </w:rPr>
        <w:t>Ak sa v dôsledku podnájmu bytu zvýši počet osôb, ktoré byt užívajú, je nájomník povinný informovať o tom prenajímateľa bez zbytočného odkladu.</w:t>
      </w:r>
    </w:p>
    <w:p w14:paraId="061B94DA" w14:textId="77777777" w:rsidR="00865A9B" w:rsidRPr="000E473A" w:rsidRDefault="00865A9B">
      <w:pPr>
        <w:pStyle w:val="Odsekzoznamu"/>
        <w:widowControl w:val="0"/>
        <w:spacing w:after="0" w:line="240" w:lineRule="auto"/>
        <w:ind w:left="714"/>
        <w:jc w:val="both"/>
        <w:textAlignment w:val="top"/>
        <w:rPr>
          <w:rFonts w:ascii="Times New Roman" w:hAnsi="Times New Roman" w:cs="Times New Roman"/>
          <w:bCs/>
          <w:sz w:val="24"/>
          <w:szCs w:val="24"/>
        </w:rPr>
      </w:pPr>
    </w:p>
    <w:p w14:paraId="7C4F8EFC" w14:textId="66822BA1" w:rsidR="00093F5C" w:rsidRPr="000E473A" w:rsidRDefault="00093F5C">
      <w:pPr>
        <w:pStyle w:val="Odsekzoznamu"/>
        <w:widowControl w:val="0"/>
        <w:numPr>
          <w:ilvl w:val="0"/>
          <w:numId w:val="796"/>
        </w:numPr>
        <w:spacing w:after="0" w:line="240" w:lineRule="auto"/>
        <w:ind w:left="714" w:hanging="357"/>
        <w:jc w:val="both"/>
        <w:textAlignment w:val="top"/>
        <w:rPr>
          <w:rFonts w:ascii="Times New Roman" w:hAnsi="Times New Roman" w:cs="Times New Roman"/>
          <w:bCs/>
          <w:sz w:val="24"/>
          <w:szCs w:val="24"/>
        </w:rPr>
      </w:pPr>
      <w:r w:rsidRPr="000E473A">
        <w:rPr>
          <w:rFonts w:ascii="Times New Roman" w:hAnsi="Times New Roman" w:cs="Times New Roman"/>
          <w:bCs/>
          <w:sz w:val="24"/>
          <w:szCs w:val="24"/>
        </w:rPr>
        <w:t>Na zmluvu o podnájme sa okrem všeobecných ustanovení o</w:t>
      </w:r>
      <w:r w:rsidRPr="000E473A">
        <w:rPr>
          <w:rFonts w:ascii="Times New Roman" w:hAnsi="Times New Roman" w:cs="Times New Roman"/>
          <w:sz w:val="24"/>
          <w:szCs w:val="24"/>
        </w:rPr>
        <w:t xml:space="preserve"> podnájme primerane a podporne </w:t>
      </w:r>
      <w:r w:rsidRPr="000E473A">
        <w:rPr>
          <w:rFonts w:ascii="Times New Roman" w:hAnsi="Times New Roman" w:cs="Times New Roman"/>
          <w:bCs/>
          <w:sz w:val="24"/>
          <w:szCs w:val="24"/>
        </w:rPr>
        <w:t>použijú ustanovenia o nájme bytu.</w:t>
      </w:r>
    </w:p>
    <w:p w14:paraId="2AD0B4C1" w14:textId="77777777" w:rsidR="00865A9B" w:rsidRPr="000E473A" w:rsidRDefault="00865A9B">
      <w:pPr>
        <w:pStyle w:val="Odsekzoznamu"/>
        <w:widowControl w:val="0"/>
        <w:spacing w:after="0" w:line="240" w:lineRule="auto"/>
        <w:ind w:left="714"/>
        <w:jc w:val="both"/>
        <w:textAlignment w:val="top"/>
        <w:rPr>
          <w:rFonts w:ascii="Times New Roman" w:hAnsi="Times New Roman" w:cs="Times New Roman"/>
          <w:bCs/>
          <w:sz w:val="24"/>
          <w:szCs w:val="24"/>
        </w:rPr>
      </w:pPr>
    </w:p>
    <w:p w14:paraId="132D60F2" w14:textId="77777777" w:rsidR="00093F5C" w:rsidRPr="000E473A" w:rsidRDefault="00093F5C">
      <w:pPr>
        <w:pStyle w:val="Odsekzoznamu"/>
        <w:widowControl w:val="0"/>
        <w:numPr>
          <w:ilvl w:val="0"/>
          <w:numId w:val="796"/>
        </w:numPr>
        <w:spacing w:after="0" w:line="240" w:lineRule="auto"/>
        <w:ind w:left="714" w:hanging="357"/>
        <w:jc w:val="both"/>
        <w:textAlignment w:val="top"/>
        <w:rPr>
          <w:rFonts w:ascii="Times New Roman" w:hAnsi="Times New Roman" w:cs="Times New Roman"/>
          <w:bCs/>
          <w:sz w:val="24"/>
          <w:szCs w:val="24"/>
        </w:rPr>
      </w:pPr>
      <w:r w:rsidRPr="000E473A">
        <w:rPr>
          <w:rFonts w:ascii="Times New Roman" w:hAnsi="Times New Roman" w:cs="Times New Roman"/>
          <w:bCs/>
          <w:sz w:val="24"/>
          <w:szCs w:val="24"/>
        </w:rPr>
        <w:t xml:space="preserve">Ak po zvážení všetkých okolností niet rozumného dôvodu pochybovať o tom, že nájomná zmluva bola uzavretá výlučne na účel ďalšieho podnájmu, s úmyslom obísť povinnosti, ktoré vyplývajú pre prenajímateľa zo zákona, môže podnájomník požadovať, aby sa na neho vzťahovali práva a povinnosti nájomníka, vyplývajúce zo zákona. </w:t>
      </w:r>
    </w:p>
    <w:p w14:paraId="4EECE015" w14:textId="77777777" w:rsidR="00093F5C" w:rsidRPr="000E473A" w:rsidRDefault="00093F5C">
      <w:pPr>
        <w:spacing w:after="0" w:line="240" w:lineRule="auto"/>
        <w:jc w:val="both"/>
        <w:textAlignment w:val="top"/>
        <w:rPr>
          <w:i/>
        </w:rPr>
      </w:pPr>
    </w:p>
    <w:p w14:paraId="705D59FF"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Nájom a podnájom priestoru na podnikanie</w:t>
      </w:r>
    </w:p>
    <w:p w14:paraId="59BDDA03" w14:textId="77777777" w:rsidR="00093F5C" w:rsidRPr="000E473A" w:rsidRDefault="00093F5C">
      <w:pPr>
        <w:pStyle w:val="Zkladntext"/>
        <w:spacing w:before="0" w:after="0" w:line="240" w:lineRule="auto"/>
        <w:jc w:val="center"/>
        <w:rPr>
          <w:rFonts w:ascii="Times New Roman" w:hAnsi="Times New Roman" w:cs="Times New Roman"/>
          <w:sz w:val="24"/>
          <w:szCs w:val="24"/>
        </w:rPr>
      </w:pPr>
    </w:p>
    <w:p w14:paraId="6361879E" w14:textId="46A6A871" w:rsidR="00093F5C" w:rsidRPr="000E473A" w:rsidRDefault="00093F5C">
      <w:pPr>
        <w:spacing w:after="0" w:line="240" w:lineRule="auto"/>
        <w:jc w:val="center"/>
      </w:pPr>
      <w:r w:rsidRPr="000E473A">
        <w:t xml:space="preserve">§ </w:t>
      </w:r>
      <w:r w:rsidR="00A93DEF">
        <w:t>1113</w:t>
      </w:r>
    </w:p>
    <w:p w14:paraId="7C21002B" w14:textId="7E2D6D01" w:rsidR="00332E4C" w:rsidRPr="000E473A" w:rsidRDefault="00332E4C">
      <w:pPr>
        <w:spacing w:after="0" w:line="240" w:lineRule="auto"/>
        <w:jc w:val="center"/>
      </w:pPr>
      <w:r w:rsidRPr="000E473A">
        <w:t>Základné ustanovenia</w:t>
      </w:r>
    </w:p>
    <w:p w14:paraId="7CA48BE5" w14:textId="77777777" w:rsidR="00865A9B" w:rsidRPr="000E473A" w:rsidRDefault="00865A9B">
      <w:pPr>
        <w:spacing w:after="0" w:line="240" w:lineRule="auto"/>
        <w:jc w:val="both"/>
      </w:pPr>
    </w:p>
    <w:p w14:paraId="2F9CB322" w14:textId="0298C25C" w:rsidR="00093F5C" w:rsidRPr="000E473A" w:rsidRDefault="00093F5C">
      <w:pPr>
        <w:pStyle w:val="Odsekzoznamu"/>
        <w:numPr>
          <w:ilvl w:val="0"/>
          <w:numId w:val="7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w:t>
      </w:r>
      <w:r w:rsidR="00A93DEF">
        <w:rPr>
          <w:rFonts w:ascii="Times New Roman" w:hAnsi="Times New Roman" w:cs="Times New Roman"/>
          <w:sz w:val="24"/>
          <w:szCs w:val="24"/>
        </w:rPr>
        <w:t>o nájme a podnájme priestoru na podnikanie</w:t>
      </w:r>
      <w:r w:rsidRPr="000E473A">
        <w:rPr>
          <w:rFonts w:ascii="Times New Roman" w:hAnsi="Times New Roman" w:cs="Times New Roman"/>
          <w:sz w:val="24"/>
          <w:szCs w:val="24"/>
        </w:rPr>
        <w:t xml:space="preserve"> sa použijú na nájom budovy alebo jej časti, ak je účelom nájmu výkon podnikateľskej činnosti alebo povolania nájomníka, alebo ak s nimi účel nájmu súvisí (priestory na podnikanie).</w:t>
      </w:r>
    </w:p>
    <w:p w14:paraId="4F90C72A" w14:textId="77777777" w:rsidR="00865A9B" w:rsidRPr="000E473A" w:rsidRDefault="00865A9B">
      <w:pPr>
        <w:pStyle w:val="Odsekzoznamu"/>
        <w:spacing w:after="0" w:line="240" w:lineRule="auto"/>
        <w:ind w:left="714"/>
        <w:jc w:val="both"/>
        <w:rPr>
          <w:rFonts w:ascii="Times New Roman" w:hAnsi="Times New Roman" w:cs="Times New Roman"/>
          <w:sz w:val="24"/>
          <w:szCs w:val="24"/>
        </w:rPr>
      </w:pPr>
    </w:p>
    <w:p w14:paraId="2990E70F" w14:textId="3964E597" w:rsidR="00093F5C" w:rsidRPr="000E473A" w:rsidRDefault="00093F5C">
      <w:pPr>
        <w:pStyle w:val="Odsekzoznamu"/>
        <w:numPr>
          <w:ilvl w:val="0"/>
          <w:numId w:val="7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Ustanovenia </w:t>
      </w:r>
      <w:r w:rsidR="00A93DEF">
        <w:rPr>
          <w:rFonts w:ascii="Times New Roman" w:hAnsi="Times New Roman" w:cs="Times New Roman"/>
          <w:sz w:val="24"/>
          <w:szCs w:val="24"/>
        </w:rPr>
        <w:t xml:space="preserve">o nájme a podnájme priestoru na podnikanie </w:t>
      </w:r>
      <w:r w:rsidRPr="000E473A">
        <w:rPr>
          <w:rFonts w:ascii="Times New Roman" w:hAnsi="Times New Roman" w:cs="Times New Roman"/>
          <w:sz w:val="24"/>
          <w:szCs w:val="24"/>
        </w:rPr>
        <w:t>sa použijú aj na nájom priestorov, ktoré nepatria pod ustanovenia ods</w:t>
      </w:r>
      <w:r w:rsidR="00FF2D34"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za predpokladu, že priestory slúžia na výkon podnikateľskej činnosti nájomníka a nájom takýchto priestorov neupravujú iné osobitné ustanovenia o nájme tohto alebo iného zákona. </w:t>
      </w:r>
    </w:p>
    <w:p w14:paraId="218A3636" w14:textId="77777777" w:rsidR="00865A9B" w:rsidRPr="000E473A" w:rsidRDefault="00865A9B">
      <w:pPr>
        <w:pStyle w:val="Odsekzoznamu"/>
        <w:spacing w:after="0" w:line="240" w:lineRule="auto"/>
        <w:rPr>
          <w:rFonts w:ascii="Times New Roman" w:hAnsi="Times New Roman" w:cs="Times New Roman"/>
          <w:sz w:val="24"/>
          <w:szCs w:val="24"/>
        </w:rPr>
      </w:pPr>
    </w:p>
    <w:p w14:paraId="36FCFDC5" w14:textId="6E281AB0" w:rsidR="00093F5C" w:rsidRPr="000E473A" w:rsidRDefault="00093F5C">
      <w:pPr>
        <w:pStyle w:val="Odsekzoznamu"/>
        <w:numPr>
          <w:ilvl w:val="0"/>
          <w:numId w:val="7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budova alebo jej časť užíva na podnikanie len sčasti, na nájomný vzťah sa použijú ustanovenia tejto časti zákona len, ak účel podnikania alebo výkonu povolania prevažuje nad iným účelom užívania budovy alebo jej časti. Ak je účel podnikania alebo výkonu povolania porovnateľný s iným účelom užívania budovy alebo jej časti, na nájomný vzťah sa použije právna úprava, ktorá je pre </w:t>
      </w:r>
      <w:r w:rsidRPr="000E473A">
        <w:rPr>
          <w:rFonts w:ascii="Times New Roman" w:hAnsi="Times New Roman" w:cs="Times New Roman"/>
          <w:bCs/>
          <w:sz w:val="24"/>
          <w:szCs w:val="24"/>
        </w:rPr>
        <w:t xml:space="preserve">nájomníka </w:t>
      </w:r>
      <w:r w:rsidRPr="000E473A">
        <w:rPr>
          <w:rFonts w:ascii="Times New Roman" w:hAnsi="Times New Roman" w:cs="Times New Roman"/>
          <w:sz w:val="24"/>
          <w:szCs w:val="24"/>
        </w:rPr>
        <w:t xml:space="preserve">priaznivejšia. </w:t>
      </w:r>
    </w:p>
    <w:p w14:paraId="22A047CF" w14:textId="77777777" w:rsidR="00093F5C" w:rsidRPr="000E473A" w:rsidRDefault="00093F5C">
      <w:pPr>
        <w:spacing w:after="0" w:line="240" w:lineRule="auto"/>
        <w:jc w:val="both"/>
      </w:pPr>
    </w:p>
    <w:p w14:paraId="79EF907C" w14:textId="6EC8A51A" w:rsidR="00093F5C" w:rsidRPr="000E473A" w:rsidRDefault="00093F5C">
      <w:pPr>
        <w:spacing w:after="0" w:line="240" w:lineRule="auto"/>
        <w:jc w:val="center"/>
      </w:pPr>
      <w:r w:rsidRPr="000E473A">
        <w:t xml:space="preserve">§ </w:t>
      </w:r>
      <w:r w:rsidR="00A93DEF">
        <w:t>1114</w:t>
      </w:r>
    </w:p>
    <w:p w14:paraId="7686DF67" w14:textId="0E69F723"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Zmluva o nájme priestoru na podnikanie</w:t>
      </w:r>
    </w:p>
    <w:p w14:paraId="123AB763" w14:textId="77777777" w:rsidR="00865A9B" w:rsidRPr="000E473A" w:rsidRDefault="00865A9B">
      <w:pPr>
        <w:pStyle w:val="Zkladntext"/>
        <w:spacing w:before="0" w:after="0" w:line="240" w:lineRule="auto"/>
        <w:rPr>
          <w:rFonts w:ascii="Times New Roman" w:hAnsi="Times New Roman" w:cs="Times New Roman"/>
          <w:sz w:val="24"/>
          <w:szCs w:val="24"/>
          <w:lang w:eastAsia="sk-SK"/>
        </w:rPr>
      </w:pPr>
    </w:p>
    <w:p w14:paraId="2F356416" w14:textId="77777777" w:rsidR="00093F5C" w:rsidRPr="000E473A" w:rsidRDefault="00093F5C">
      <w:pPr>
        <w:spacing w:after="0" w:line="240" w:lineRule="auto"/>
        <w:ind w:firstLine="357"/>
        <w:jc w:val="both"/>
      </w:pPr>
      <w:r w:rsidRPr="000E473A">
        <w:t xml:space="preserve">Ak sa zmluva o nájme priestoru na podnikanie neuzatvorila písomne, je ktorákoľvek zmluvná strana oprávnená žiadať od druhej zmluvnej strany, aby jej vydala písomné potvrdenie o uzavretí nájomnej zmluvy, ako aj o tom, aký má obsah. </w:t>
      </w:r>
    </w:p>
    <w:p w14:paraId="2E4D6899" w14:textId="48DCC8EB" w:rsidR="00093F5C" w:rsidRPr="000E473A" w:rsidRDefault="00093F5C">
      <w:pPr>
        <w:spacing w:after="0" w:line="240" w:lineRule="auto"/>
        <w:jc w:val="both"/>
      </w:pPr>
    </w:p>
    <w:p w14:paraId="6AB28FCB" w14:textId="2272BFB9" w:rsidR="00093F5C" w:rsidRPr="000E473A" w:rsidRDefault="00093F5C">
      <w:pPr>
        <w:spacing w:after="0" w:line="240" w:lineRule="auto"/>
        <w:jc w:val="center"/>
      </w:pPr>
      <w:r w:rsidRPr="000E473A">
        <w:t xml:space="preserve">§ </w:t>
      </w:r>
      <w:r w:rsidR="00A93DEF">
        <w:t>1115</w:t>
      </w:r>
    </w:p>
    <w:p w14:paraId="5F435342" w14:textId="071C1E49"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Bežné opravy a bežné úpravy</w:t>
      </w:r>
    </w:p>
    <w:p w14:paraId="5CC27D1B" w14:textId="77777777" w:rsidR="00865A9B" w:rsidRPr="000E473A" w:rsidRDefault="00865A9B">
      <w:pPr>
        <w:pStyle w:val="Zkladntext"/>
        <w:spacing w:before="0" w:after="0" w:line="240" w:lineRule="auto"/>
        <w:jc w:val="center"/>
        <w:rPr>
          <w:rFonts w:ascii="Times New Roman" w:hAnsi="Times New Roman" w:cs="Times New Roman"/>
          <w:sz w:val="24"/>
          <w:szCs w:val="24"/>
          <w:lang w:eastAsia="sk-SK"/>
        </w:rPr>
      </w:pPr>
    </w:p>
    <w:p w14:paraId="34DDF620" w14:textId="2731D7A1" w:rsidR="00093F5C" w:rsidRPr="000E473A" w:rsidRDefault="00093F5C">
      <w:pPr>
        <w:spacing w:after="0" w:line="240" w:lineRule="auto"/>
        <w:ind w:firstLine="357"/>
        <w:jc w:val="both"/>
      </w:pPr>
      <w:r w:rsidRPr="000E473A">
        <w:t xml:space="preserve">Popri nájomnom a úhradách za </w:t>
      </w:r>
      <w:r w:rsidR="00332E4C" w:rsidRPr="000E473A">
        <w:t xml:space="preserve">plnenia </w:t>
      </w:r>
      <w:r w:rsidRPr="000E473A">
        <w:t xml:space="preserve">poskytované </w:t>
      </w:r>
      <w:r w:rsidR="00332E4C" w:rsidRPr="000E473A">
        <w:t xml:space="preserve">s užívaním bytu </w:t>
      </w:r>
      <w:r w:rsidRPr="000E473A">
        <w:t xml:space="preserve">(§ </w:t>
      </w:r>
      <w:r w:rsidR="006503BD" w:rsidRPr="000E473A">
        <w:t>10</w:t>
      </w:r>
      <w:r w:rsidR="002E52E8" w:rsidRPr="000E473A">
        <w:t>5</w:t>
      </w:r>
      <w:r w:rsidR="00A93DEF">
        <w:t>4</w:t>
      </w:r>
      <w:r w:rsidRPr="000E473A">
        <w:t xml:space="preserve">) je </w:t>
      </w:r>
      <w:r w:rsidRPr="000E473A">
        <w:rPr>
          <w:bCs/>
        </w:rPr>
        <w:t>nájomník</w:t>
      </w:r>
      <w:r w:rsidRPr="000E473A">
        <w:t xml:space="preserve"> povinný uhrádzať náklady na bežné opravy súvisiace s užívaním prenajatého priestoru na podnikanie a náklady spojené s bežnou údržbou vo výške podľa dohody zmluvných strán. Ak takáto dohoda nie je, je </w:t>
      </w:r>
      <w:r w:rsidRPr="000E473A">
        <w:rPr>
          <w:bCs/>
        </w:rPr>
        <w:t>nájomník</w:t>
      </w:r>
      <w:r w:rsidRPr="000E473A">
        <w:t xml:space="preserve"> povinný uhrádzať</w:t>
      </w:r>
      <w:r w:rsidR="00332E4C" w:rsidRPr="000E473A">
        <w:t xml:space="preserve"> obvyklé</w:t>
      </w:r>
      <w:r w:rsidRPr="000E473A">
        <w:t xml:space="preserve"> náklady. </w:t>
      </w:r>
    </w:p>
    <w:p w14:paraId="4237F9B9" w14:textId="77777777" w:rsidR="00093F5C" w:rsidRPr="000E473A" w:rsidRDefault="00093F5C">
      <w:pPr>
        <w:tabs>
          <w:tab w:val="num" w:pos="1440"/>
        </w:tabs>
        <w:spacing w:after="0" w:line="240" w:lineRule="auto"/>
        <w:jc w:val="both"/>
        <w:rPr>
          <w:bCs/>
          <w:i/>
        </w:rPr>
      </w:pPr>
    </w:p>
    <w:p w14:paraId="78740EB6" w14:textId="3E29F08A" w:rsidR="00093F5C" w:rsidRPr="000E473A" w:rsidRDefault="00093F5C">
      <w:pPr>
        <w:autoSpaceDE w:val="0"/>
        <w:autoSpaceDN w:val="0"/>
        <w:adjustRightInd w:val="0"/>
        <w:spacing w:after="0" w:line="240" w:lineRule="auto"/>
        <w:jc w:val="center"/>
      </w:pPr>
      <w:r w:rsidRPr="000E473A">
        <w:t xml:space="preserve">§ </w:t>
      </w:r>
      <w:r w:rsidR="00A93DEF">
        <w:t>1116</w:t>
      </w:r>
    </w:p>
    <w:p w14:paraId="17655A86" w14:textId="10D38092"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Označenie priestoru na podnikanie</w:t>
      </w:r>
    </w:p>
    <w:p w14:paraId="1CF81CD6" w14:textId="77777777" w:rsidR="00865A9B" w:rsidRPr="000E473A" w:rsidRDefault="00865A9B">
      <w:pPr>
        <w:pStyle w:val="Zkladntext"/>
        <w:spacing w:before="0" w:after="0" w:line="240" w:lineRule="auto"/>
        <w:rPr>
          <w:rFonts w:ascii="Times New Roman" w:hAnsi="Times New Roman" w:cs="Times New Roman"/>
          <w:sz w:val="24"/>
          <w:szCs w:val="24"/>
          <w:lang w:eastAsia="sk-SK"/>
        </w:rPr>
      </w:pPr>
    </w:p>
    <w:p w14:paraId="264E8AA4" w14:textId="6CCE965E" w:rsidR="00093F5C" w:rsidRPr="000E473A" w:rsidRDefault="00093F5C">
      <w:pPr>
        <w:pStyle w:val="Odsekzoznamu"/>
        <w:numPr>
          <w:ilvl w:val="0"/>
          <w:numId w:val="798"/>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dobu trvania nájmu je </w:t>
      </w: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oprávnený na vlastné náklady označiť priestor na podnikanie, ako aj budovu, v ktorej sa priestor nachádza, svojím podnikateľským symbolom. Jeho veľkosť, tvar a umiestnenie musí vopred odsúhlasiť prenajímateľ. Ak sa prenajímateľ nevyjadrí k žiadosti ani do jedného mesiaca, má sa za to, že s podnikateľským symbolom a s jeho umiestnením súhlasil.</w:t>
      </w:r>
    </w:p>
    <w:p w14:paraId="4C6B80CB" w14:textId="77777777" w:rsidR="00865A9B" w:rsidRPr="000E473A" w:rsidRDefault="00865A9B">
      <w:pPr>
        <w:pStyle w:val="Odsekzoznamu"/>
        <w:autoSpaceDE w:val="0"/>
        <w:autoSpaceDN w:val="0"/>
        <w:adjustRightInd w:val="0"/>
        <w:spacing w:after="0" w:line="240" w:lineRule="auto"/>
        <w:ind w:left="714"/>
        <w:jc w:val="both"/>
        <w:rPr>
          <w:rFonts w:ascii="Times New Roman" w:hAnsi="Times New Roman" w:cs="Times New Roman"/>
          <w:sz w:val="24"/>
          <w:szCs w:val="24"/>
        </w:rPr>
      </w:pPr>
    </w:p>
    <w:p w14:paraId="2E2985C1" w14:textId="24877D93" w:rsidR="00093F5C" w:rsidRPr="000E473A" w:rsidRDefault="00093F5C">
      <w:pPr>
        <w:pStyle w:val="Odsekzoznamu"/>
        <w:numPr>
          <w:ilvl w:val="0"/>
          <w:numId w:val="798"/>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Prenajímateľ môže umiestnenie symbolu odmietnuť, ak sa na budovu alebo jej časť, ktorá má byť umiestnením symbolu dotknutá, vzťahujú ustanovenia osobitných predpisov, pre ktoré nie je možné umiestniť na </w:t>
      </w:r>
      <w:proofErr w:type="spellStart"/>
      <w:r w:rsidRPr="000E473A">
        <w:rPr>
          <w:rFonts w:ascii="Times New Roman" w:hAnsi="Times New Roman" w:cs="Times New Roman"/>
          <w:sz w:val="24"/>
          <w:szCs w:val="24"/>
        </w:rPr>
        <w:t>ne</w:t>
      </w:r>
      <w:proofErr w:type="spellEnd"/>
      <w:r w:rsidRPr="000E473A">
        <w:rPr>
          <w:rFonts w:ascii="Times New Roman" w:hAnsi="Times New Roman" w:cs="Times New Roman"/>
          <w:sz w:val="24"/>
          <w:szCs w:val="24"/>
        </w:rPr>
        <w:t xml:space="preserve"> podnikateľský symbol nájomníka vôbec, alebo len s ťažko prekonateľnými prekážkami. </w:t>
      </w:r>
    </w:p>
    <w:p w14:paraId="7CE93FAC" w14:textId="77777777" w:rsidR="00865A9B" w:rsidRPr="000E473A" w:rsidRDefault="00865A9B">
      <w:pPr>
        <w:pStyle w:val="Odsekzoznamu"/>
        <w:autoSpaceDE w:val="0"/>
        <w:autoSpaceDN w:val="0"/>
        <w:adjustRightInd w:val="0"/>
        <w:spacing w:after="0" w:line="240" w:lineRule="auto"/>
        <w:ind w:left="714"/>
        <w:jc w:val="both"/>
        <w:rPr>
          <w:rFonts w:ascii="Times New Roman" w:hAnsi="Times New Roman" w:cs="Times New Roman"/>
          <w:sz w:val="24"/>
          <w:szCs w:val="24"/>
        </w:rPr>
      </w:pPr>
    </w:p>
    <w:p w14:paraId="09FCFE3B" w14:textId="37DFEA47" w:rsidR="00093F5C" w:rsidRPr="000E473A" w:rsidRDefault="00093F5C">
      <w:pPr>
        <w:pStyle w:val="Odsekzoznamu"/>
        <w:numPr>
          <w:ilvl w:val="0"/>
          <w:numId w:val="798"/>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skončení nájmu je </w:t>
      </w:r>
      <w:r w:rsidRPr="000E473A">
        <w:rPr>
          <w:rFonts w:ascii="Times New Roman" w:hAnsi="Times New Roman" w:cs="Times New Roman"/>
          <w:bCs/>
          <w:sz w:val="24"/>
          <w:szCs w:val="24"/>
        </w:rPr>
        <w:t>nájomník</w:t>
      </w:r>
      <w:r w:rsidRPr="000E473A">
        <w:rPr>
          <w:rFonts w:ascii="Times New Roman" w:hAnsi="Times New Roman" w:cs="Times New Roman"/>
          <w:sz w:val="24"/>
          <w:szCs w:val="24"/>
        </w:rPr>
        <w:t xml:space="preserve"> povinný odstrániť symbol na vlastné náklady;  miesto, ktoré bolo symbolom dotknuté, je povinný uviesť do pôvodného stavu.</w:t>
      </w:r>
    </w:p>
    <w:p w14:paraId="242B7AD7" w14:textId="77777777" w:rsidR="00865A9B" w:rsidRPr="000E473A" w:rsidRDefault="00865A9B">
      <w:pPr>
        <w:pStyle w:val="Odsekzoznamu"/>
        <w:autoSpaceDE w:val="0"/>
        <w:autoSpaceDN w:val="0"/>
        <w:adjustRightInd w:val="0"/>
        <w:spacing w:after="0" w:line="240" w:lineRule="auto"/>
        <w:ind w:left="714"/>
        <w:jc w:val="both"/>
        <w:rPr>
          <w:rFonts w:ascii="Times New Roman" w:hAnsi="Times New Roman" w:cs="Times New Roman"/>
          <w:sz w:val="24"/>
          <w:szCs w:val="24"/>
        </w:rPr>
      </w:pPr>
    </w:p>
    <w:p w14:paraId="49B1CAFD" w14:textId="127F46E3" w:rsidR="00093F5C" w:rsidRPr="000E473A" w:rsidRDefault="00093F5C">
      <w:pPr>
        <w:pStyle w:val="Odsekzoznamu"/>
        <w:numPr>
          <w:ilvl w:val="0"/>
          <w:numId w:val="798"/>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Označenie prevádzky, na ktoré je nájomník povinný podľa osobitných predpisov, sa primerane a podporne riadi ustanoveniami ods</w:t>
      </w:r>
      <w:r w:rsidR="006503BD" w:rsidRPr="000E473A">
        <w:rPr>
          <w:rFonts w:ascii="Times New Roman" w:hAnsi="Times New Roman" w:cs="Times New Roman"/>
          <w:sz w:val="24"/>
          <w:szCs w:val="24"/>
        </w:rPr>
        <w:t>ekov</w:t>
      </w:r>
      <w:r w:rsidRPr="000E473A">
        <w:rPr>
          <w:rFonts w:ascii="Times New Roman" w:hAnsi="Times New Roman" w:cs="Times New Roman"/>
          <w:sz w:val="24"/>
          <w:szCs w:val="24"/>
        </w:rPr>
        <w:t xml:space="preserve"> 1 až 3.</w:t>
      </w:r>
    </w:p>
    <w:p w14:paraId="44C53688" w14:textId="77777777" w:rsidR="00093F5C" w:rsidRPr="000E473A" w:rsidRDefault="00093F5C">
      <w:pPr>
        <w:autoSpaceDE w:val="0"/>
        <w:autoSpaceDN w:val="0"/>
        <w:adjustRightInd w:val="0"/>
        <w:spacing w:after="0" w:line="240" w:lineRule="auto"/>
        <w:jc w:val="both"/>
        <w:rPr>
          <w:i/>
        </w:rPr>
      </w:pPr>
    </w:p>
    <w:p w14:paraId="119372CD" w14:textId="40BCFF92" w:rsidR="00093F5C" w:rsidRDefault="00093F5C">
      <w:pPr>
        <w:autoSpaceDE w:val="0"/>
        <w:autoSpaceDN w:val="0"/>
        <w:adjustRightInd w:val="0"/>
        <w:spacing w:after="0" w:line="240" w:lineRule="auto"/>
        <w:jc w:val="both"/>
        <w:rPr>
          <w:b/>
          <w:bCs/>
        </w:rPr>
      </w:pPr>
    </w:p>
    <w:p w14:paraId="2DA56932" w14:textId="3CA5B129" w:rsidR="00714B51" w:rsidRDefault="00714B51">
      <w:pPr>
        <w:autoSpaceDE w:val="0"/>
        <w:autoSpaceDN w:val="0"/>
        <w:adjustRightInd w:val="0"/>
        <w:spacing w:after="0" w:line="240" w:lineRule="auto"/>
        <w:jc w:val="both"/>
        <w:rPr>
          <w:b/>
          <w:bCs/>
        </w:rPr>
      </w:pPr>
    </w:p>
    <w:p w14:paraId="3B8A34A8" w14:textId="3F04C18B" w:rsidR="00714B51" w:rsidRDefault="00714B51">
      <w:pPr>
        <w:autoSpaceDE w:val="0"/>
        <w:autoSpaceDN w:val="0"/>
        <w:adjustRightInd w:val="0"/>
        <w:spacing w:after="0" w:line="240" w:lineRule="auto"/>
        <w:jc w:val="both"/>
        <w:rPr>
          <w:b/>
          <w:bCs/>
        </w:rPr>
      </w:pPr>
    </w:p>
    <w:p w14:paraId="3481B8AE" w14:textId="77777777" w:rsidR="00714B51" w:rsidRPr="000E473A" w:rsidRDefault="00714B51">
      <w:pPr>
        <w:autoSpaceDE w:val="0"/>
        <w:autoSpaceDN w:val="0"/>
        <w:adjustRightInd w:val="0"/>
        <w:spacing w:after="0" w:line="240" w:lineRule="auto"/>
        <w:jc w:val="both"/>
        <w:rPr>
          <w:b/>
          <w:bCs/>
        </w:rPr>
      </w:pPr>
    </w:p>
    <w:p w14:paraId="60A7DABE" w14:textId="77777777" w:rsidR="00093F5C" w:rsidRPr="000E473A" w:rsidRDefault="00093F5C">
      <w:pPr>
        <w:spacing w:after="0" w:line="240" w:lineRule="auto"/>
        <w:jc w:val="center"/>
        <w:rPr>
          <w:spacing w:val="30"/>
        </w:rPr>
      </w:pPr>
      <w:r w:rsidRPr="000E473A">
        <w:rPr>
          <w:spacing w:val="30"/>
        </w:rPr>
        <w:lastRenderedPageBreak/>
        <w:t>Osobitné ustanovenia o skončení nájmu</w:t>
      </w:r>
    </w:p>
    <w:p w14:paraId="227F94AD" w14:textId="77777777" w:rsidR="00093F5C" w:rsidRPr="000E473A" w:rsidRDefault="00093F5C">
      <w:pPr>
        <w:spacing w:after="0" w:line="240" w:lineRule="auto"/>
        <w:ind w:left="360"/>
        <w:jc w:val="center"/>
      </w:pPr>
    </w:p>
    <w:p w14:paraId="137768AC" w14:textId="69FDA8AF" w:rsidR="00093F5C" w:rsidRPr="000E473A" w:rsidRDefault="00093F5C">
      <w:pPr>
        <w:spacing w:after="0" w:line="240" w:lineRule="auto"/>
        <w:jc w:val="center"/>
      </w:pPr>
      <w:r w:rsidRPr="000E473A">
        <w:t xml:space="preserve">§ </w:t>
      </w:r>
      <w:r w:rsidR="00A93DEF">
        <w:t>1117</w:t>
      </w:r>
    </w:p>
    <w:p w14:paraId="7F296641" w14:textId="77777777" w:rsidR="006503BD" w:rsidRPr="000E473A" w:rsidRDefault="006503BD">
      <w:pPr>
        <w:spacing w:after="0" w:line="240" w:lineRule="auto"/>
        <w:jc w:val="center"/>
        <w:rPr>
          <w:b/>
        </w:rPr>
      </w:pPr>
    </w:p>
    <w:p w14:paraId="66F74E52" w14:textId="11E85773" w:rsidR="00093F5C" w:rsidRPr="000E473A" w:rsidRDefault="00093F5C">
      <w:pPr>
        <w:spacing w:after="0" w:line="240" w:lineRule="auto"/>
        <w:ind w:firstLine="357"/>
        <w:jc w:val="both"/>
      </w:pPr>
      <w:r w:rsidRPr="000E473A">
        <w:t>K zániku nájmu dochádza aj</w:t>
      </w:r>
    </w:p>
    <w:p w14:paraId="388496B3" w14:textId="77777777" w:rsidR="00093F5C" w:rsidRPr="000E473A" w:rsidRDefault="00093F5C">
      <w:pPr>
        <w:pStyle w:val="Odsekzoznamu"/>
        <w:numPr>
          <w:ilvl w:val="0"/>
          <w:numId w:val="80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smrťou fyzickej osoby, ktorá je nájomníkom, okrem prípadu, ak osoby, ktoré tvrdia, že sú dedičmi nájomníka, do 30 dní od jeho smrti oznámia prenajímateľovi, že pokračujú v nájme, a to bez ohľadu na skutočnosť, či sa ich dedičské právo potvrdí. Ak sa ich dedičské právo nepotvrdí, alebo ak sa potvrdí v obmedzenom rozsahu, nájomná zmluva zaniká právoplatnosťou rozhodnutia o dedičstve, ibaže osoby, ktoré sa stali podľa rozhodnutia o dedičstve dedičmi nájomníka, do 14 dní od právoplatnosti rozhodnutia písomne vyhlásia, že pokračujú v nájme a že si budú plniť povinnosti nájomníka v rozsahu a spôsobom podľa nájomnej zmluvy, </w:t>
      </w:r>
    </w:p>
    <w:p w14:paraId="519634FB" w14:textId="77777777" w:rsidR="00093F5C" w:rsidRPr="000E473A" w:rsidRDefault="00093F5C">
      <w:pPr>
        <w:numPr>
          <w:ilvl w:val="0"/>
          <w:numId w:val="800"/>
        </w:numPr>
        <w:spacing w:after="0" w:line="240" w:lineRule="auto"/>
        <w:ind w:left="714" w:hanging="357"/>
        <w:jc w:val="both"/>
      </w:pPr>
      <w:r w:rsidRPr="000E473A">
        <w:t>zánikom právnickej osoby, ktorá je nájomníkom, okrem prípadu, ak má právnická osoba právneho nástupcu.</w:t>
      </w:r>
    </w:p>
    <w:p w14:paraId="0A7B66DD" w14:textId="77777777" w:rsidR="00093F5C" w:rsidRPr="000E473A" w:rsidRDefault="00093F5C">
      <w:pPr>
        <w:autoSpaceDE w:val="0"/>
        <w:autoSpaceDN w:val="0"/>
        <w:adjustRightInd w:val="0"/>
        <w:spacing w:after="0" w:line="240" w:lineRule="auto"/>
        <w:jc w:val="both"/>
        <w:rPr>
          <w:i/>
        </w:rPr>
      </w:pPr>
    </w:p>
    <w:p w14:paraId="3B25F26B" w14:textId="433D3783" w:rsidR="00093F5C" w:rsidRPr="000E473A" w:rsidRDefault="00093F5C">
      <w:pPr>
        <w:autoSpaceDE w:val="0"/>
        <w:autoSpaceDN w:val="0"/>
        <w:adjustRightInd w:val="0"/>
        <w:spacing w:after="0" w:line="240" w:lineRule="auto"/>
        <w:jc w:val="center"/>
      </w:pPr>
      <w:bookmarkStart w:id="938" w:name="_Hlk182813434"/>
      <w:r w:rsidRPr="000E473A">
        <w:t xml:space="preserve">§ </w:t>
      </w:r>
      <w:r w:rsidR="00A93DEF">
        <w:t>1118</w:t>
      </w:r>
    </w:p>
    <w:p w14:paraId="6CAA3CF8" w14:textId="6BB1B275" w:rsidR="00332E4C" w:rsidRPr="000E473A" w:rsidRDefault="00332E4C">
      <w:pPr>
        <w:autoSpaceDE w:val="0"/>
        <w:autoSpaceDN w:val="0"/>
        <w:adjustRightInd w:val="0"/>
        <w:spacing w:after="0" w:line="240" w:lineRule="auto"/>
        <w:jc w:val="center"/>
      </w:pPr>
      <w:r w:rsidRPr="000E473A">
        <w:t>Náhrada za výhodu z prevzatia zákazníckej základne</w:t>
      </w:r>
    </w:p>
    <w:p w14:paraId="4A571B5F" w14:textId="77777777" w:rsidR="00195610" w:rsidRPr="000E473A" w:rsidRDefault="00195610">
      <w:pPr>
        <w:autoSpaceDE w:val="0"/>
        <w:autoSpaceDN w:val="0"/>
        <w:adjustRightInd w:val="0"/>
        <w:spacing w:after="0" w:line="240" w:lineRule="auto"/>
        <w:jc w:val="center"/>
        <w:rPr>
          <w:b/>
        </w:rPr>
      </w:pPr>
    </w:p>
    <w:p w14:paraId="39D1CD4F" w14:textId="668AD79F" w:rsidR="00093F5C" w:rsidRPr="000E473A" w:rsidRDefault="00093F5C">
      <w:pPr>
        <w:numPr>
          <w:ilvl w:val="0"/>
          <w:numId w:val="801"/>
        </w:numPr>
        <w:autoSpaceDE w:val="0"/>
        <w:autoSpaceDN w:val="0"/>
        <w:adjustRightInd w:val="0"/>
        <w:spacing w:after="0" w:line="240" w:lineRule="auto"/>
        <w:ind w:left="714" w:hanging="357"/>
        <w:jc w:val="both"/>
      </w:pPr>
      <w:r w:rsidRPr="000E473A">
        <w:t xml:space="preserve">Zmluvné strany sa môžu v nájomnej zmluve dohodnúť, že ak dôjde k skončeniu nájmu výpoveďou zo strany prenajímateľa, má nájomník právo na náhradu za výhodu, ktorú získal prenajímateľ alebo nový nájomník prevzatím zákazníckej základne, ktorú vybudoval vypovedaný nájomník; to neplatí, ak bolo dôvodom výpovede porušenie povinností z nájomnej zmluvy nájomníkom. </w:t>
      </w:r>
    </w:p>
    <w:p w14:paraId="10C6E1FF" w14:textId="77777777" w:rsidR="006375BF" w:rsidRPr="000E473A" w:rsidRDefault="006375BF">
      <w:pPr>
        <w:autoSpaceDE w:val="0"/>
        <w:autoSpaceDN w:val="0"/>
        <w:adjustRightInd w:val="0"/>
        <w:spacing w:after="0" w:line="240" w:lineRule="auto"/>
        <w:ind w:left="714"/>
        <w:jc w:val="both"/>
      </w:pPr>
    </w:p>
    <w:p w14:paraId="40BE32C1" w14:textId="187E1972" w:rsidR="00093F5C" w:rsidRPr="000E473A" w:rsidRDefault="00093F5C">
      <w:pPr>
        <w:numPr>
          <w:ilvl w:val="0"/>
          <w:numId w:val="801"/>
        </w:numPr>
        <w:autoSpaceDE w:val="0"/>
        <w:autoSpaceDN w:val="0"/>
        <w:adjustRightInd w:val="0"/>
        <w:spacing w:after="0" w:line="240" w:lineRule="auto"/>
        <w:ind w:left="714" w:hanging="357"/>
        <w:jc w:val="both"/>
      </w:pPr>
      <w:r w:rsidRPr="000E473A">
        <w:t>Náhrada sa vyplatí jednorazovo a jej výška sa určí dohodou strán, inak má nájomník právo na náhradu v </w:t>
      </w:r>
      <w:r w:rsidR="00332E4C" w:rsidRPr="000E473A">
        <w:t xml:space="preserve">obvyklej </w:t>
      </w:r>
      <w:r w:rsidRPr="000E473A">
        <w:t xml:space="preserve">výške.  </w:t>
      </w:r>
    </w:p>
    <w:p w14:paraId="0EEAD609" w14:textId="77777777" w:rsidR="006375BF" w:rsidRPr="000E473A" w:rsidRDefault="006375BF">
      <w:pPr>
        <w:autoSpaceDE w:val="0"/>
        <w:autoSpaceDN w:val="0"/>
        <w:adjustRightInd w:val="0"/>
        <w:spacing w:after="0" w:line="240" w:lineRule="auto"/>
        <w:ind w:left="714"/>
        <w:jc w:val="both"/>
      </w:pPr>
    </w:p>
    <w:p w14:paraId="5BADF4E5" w14:textId="77777777" w:rsidR="00093F5C" w:rsidRPr="000E473A" w:rsidRDefault="00093F5C">
      <w:pPr>
        <w:numPr>
          <w:ilvl w:val="0"/>
          <w:numId w:val="801"/>
        </w:numPr>
        <w:autoSpaceDE w:val="0"/>
        <w:autoSpaceDN w:val="0"/>
        <w:adjustRightInd w:val="0"/>
        <w:spacing w:after="0" w:line="240" w:lineRule="auto"/>
        <w:ind w:left="714" w:hanging="357"/>
        <w:jc w:val="both"/>
      </w:pPr>
      <w:r w:rsidRPr="000E473A">
        <w:t>Náhradu si nájomník uplatňuje voči prenajímateľovi. Právo na náhradu zanikne, ak sa neuplatnilo do troch mesiacov od skončenia nájmu.</w:t>
      </w:r>
    </w:p>
    <w:bookmarkEnd w:id="938"/>
    <w:p w14:paraId="3B98ECC7" w14:textId="77777777" w:rsidR="00093F5C" w:rsidRPr="000E473A" w:rsidRDefault="00093F5C">
      <w:pPr>
        <w:spacing w:after="0" w:line="240" w:lineRule="auto"/>
        <w:jc w:val="both"/>
        <w:rPr>
          <w:b/>
        </w:rPr>
      </w:pPr>
    </w:p>
    <w:p w14:paraId="74C0643C" w14:textId="48F110B5" w:rsidR="00093F5C" w:rsidRPr="000E473A" w:rsidRDefault="00093F5C">
      <w:pPr>
        <w:spacing w:after="0" w:line="240" w:lineRule="auto"/>
        <w:jc w:val="center"/>
      </w:pPr>
      <w:r w:rsidRPr="000E473A">
        <w:t xml:space="preserve">§ </w:t>
      </w:r>
      <w:r w:rsidR="00A93DEF">
        <w:t>1119</w:t>
      </w:r>
    </w:p>
    <w:p w14:paraId="13D238C0" w14:textId="3E23F9BF"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Podnájom priestoru na podnikanie</w:t>
      </w:r>
    </w:p>
    <w:p w14:paraId="0530DC8C" w14:textId="77777777" w:rsidR="00865A9B" w:rsidRPr="000E473A" w:rsidRDefault="00865A9B">
      <w:pPr>
        <w:pStyle w:val="Zkladntext"/>
        <w:spacing w:before="0" w:after="0" w:line="240" w:lineRule="auto"/>
        <w:rPr>
          <w:rFonts w:ascii="Times New Roman" w:hAnsi="Times New Roman" w:cs="Times New Roman"/>
          <w:sz w:val="24"/>
          <w:szCs w:val="24"/>
          <w:lang w:eastAsia="sk-SK"/>
        </w:rPr>
      </w:pPr>
    </w:p>
    <w:p w14:paraId="02D7E769" w14:textId="77777777" w:rsidR="00093F5C" w:rsidRPr="000E473A" w:rsidRDefault="00093F5C">
      <w:pPr>
        <w:spacing w:after="0" w:line="240" w:lineRule="auto"/>
        <w:ind w:firstLine="357"/>
        <w:jc w:val="both"/>
        <w:textAlignment w:val="top"/>
        <w:rPr>
          <w:bCs/>
        </w:rPr>
      </w:pPr>
      <w:r w:rsidRPr="000E473A">
        <w:rPr>
          <w:bCs/>
        </w:rPr>
        <w:t xml:space="preserve">Na zmluvu o podnájme priestoru na podnikanie sa </w:t>
      </w:r>
      <w:r w:rsidRPr="000E473A">
        <w:t xml:space="preserve">primerane a podporne </w:t>
      </w:r>
      <w:r w:rsidRPr="000E473A">
        <w:rPr>
          <w:bCs/>
        </w:rPr>
        <w:t>použijú ustanovenia o nájme priestoru na podnikanie.</w:t>
      </w:r>
    </w:p>
    <w:p w14:paraId="2FD54977" w14:textId="77777777" w:rsidR="00093F5C" w:rsidRPr="000E473A" w:rsidRDefault="00093F5C">
      <w:pPr>
        <w:tabs>
          <w:tab w:val="num" w:pos="1440"/>
        </w:tabs>
        <w:spacing w:after="0" w:line="240" w:lineRule="auto"/>
        <w:jc w:val="both"/>
        <w:rPr>
          <w:b/>
        </w:rPr>
      </w:pPr>
      <w:r w:rsidRPr="000E473A">
        <w:rPr>
          <w:b/>
        </w:rPr>
        <w:t xml:space="preserve"> </w:t>
      </w:r>
    </w:p>
    <w:p w14:paraId="2470150E" w14:textId="77777777" w:rsidR="00093F5C" w:rsidRPr="000E473A" w:rsidRDefault="00093F5C" w:rsidP="008E1AD9">
      <w:pPr>
        <w:spacing w:after="0" w:line="240" w:lineRule="auto"/>
        <w:jc w:val="center"/>
      </w:pPr>
      <w:r w:rsidRPr="000E473A">
        <w:t>Tretí pododdiel</w:t>
      </w:r>
    </w:p>
    <w:p w14:paraId="7AE474C0" w14:textId="77777777" w:rsidR="00093F5C" w:rsidRPr="000E473A" w:rsidRDefault="00093F5C" w:rsidP="008E1AD9">
      <w:pPr>
        <w:spacing w:after="0" w:line="240" w:lineRule="auto"/>
        <w:jc w:val="center"/>
      </w:pPr>
      <w:r w:rsidRPr="000E473A">
        <w:t>Podnikateľský nájom hnuteľnej veci</w:t>
      </w:r>
    </w:p>
    <w:p w14:paraId="295FF292" w14:textId="77777777" w:rsidR="00093F5C" w:rsidRPr="000E473A" w:rsidRDefault="00093F5C" w:rsidP="00D301A5">
      <w:pPr>
        <w:spacing w:after="0" w:line="240" w:lineRule="auto"/>
        <w:jc w:val="center"/>
      </w:pPr>
    </w:p>
    <w:p w14:paraId="60E99897" w14:textId="631AD19C" w:rsidR="00093F5C" w:rsidRPr="000E473A" w:rsidRDefault="00093F5C" w:rsidP="00D301A5">
      <w:pPr>
        <w:spacing w:after="0" w:line="240" w:lineRule="auto"/>
        <w:jc w:val="center"/>
      </w:pPr>
      <w:r w:rsidRPr="000E473A">
        <w:t xml:space="preserve">§ </w:t>
      </w:r>
      <w:r w:rsidR="00A93DEF">
        <w:t>1120</w:t>
      </w:r>
    </w:p>
    <w:p w14:paraId="46C163BA" w14:textId="790CB14A" w:rsidR="00332E4C" w:rsidRPr="000E473A" w:rsidRDefault="00332E4C">
      <w:pPr>
        <w:spacing w:after="0" w:line="240" w:lineRule="auto"/>
        <w:jc w:val="center"/>
      </w:pPr>
      <w:r w:rsidRPr="000E473A">
        <w:t>Základné ustanovenie</w:t>
      </w:r>
    </w:p>
    <w:p w14:paraId="79239A2A" w14:textId="77777777" w:rsidR="00865A9B" w:rsidRPr="000E473A" w:rsidRDefault="00865A9B">
      <w:pPr>
        <w:spacing w:after="0" w:line="240" w:lineRule="auto"/>
        <w:jc w:val="center"/>
        <w:rPr>
          <w:b/>
        </w:rPr>
      </w:pPr>
    </w:p>
    <w:p w14:paraId="7C8FB29E" w14:textId="77777777" w:rsidR="00093F5C" w:rsidRPr="000E473A" w:rsidRDefault="00093F5C">
      <w:pPr>
        <w:spacing w:after="0" w:line="240" w:lineRule="auto"/>
        <w:ind w:firstLine="357"/>
        <w:jc w:val="both"/>
      </w:pPr>
      <w:r w:rsidRPr="000E473A">
        <w:t>Zmluvou o podnikateľskom nájme hnuteľných vecí sa prenajímateľ, ktorý je podnikateľom a ktorého podnikanie spočíva v prenajímaní vecí, zaväzuje prenechať nájomníkovi hnuteľnú vec, aby ju dočasne užíval a nájomník sa zaväzuje platiť za užívanie veci prenajímateľovi nájomné.</w:t>
      </w:r>
    </w:p>
    <w:p w14:paraId="2DE271D3" w14:textId="77777777" w:rsidR="006375BF" w:rsidRPr="000E473A" w:rsidRDefault="006375BF">
      <w:pPr>
        <w:autoSpaceDE w:val="0"/>
        <w:autoSpaceDN w:val="0"/>
        <w:adjustRightInd w:val="0"/>
        <w:spacing w:after="0" w:line="240" w:lineRule="auto"/>
        <w:jc w:val="both"/>
        <w:rPr>
          <w:b/>
        </w:rPr>
      </w:pPr>
    </w:p>
    <w:p w14:paraId="4CF74F5F" w14:textId="77777777" w:rsidR="00714B51" w:rsidRDefault="00714B51">
      <w:pPr>
        <w:autoSpaceDE w:val="0"/>
        <w:autoSpaceDN w:val="0"/>
        <w:adjustRightInd w:val="0"/>
        <w:spacing w:after="0" w:line="240" w:lineRule="auto"/>
        <w:jc w:val="center"/>
      </w:pPr>
    </w:p>
    <w:p w14:paraId="10D10963" w14:textId="77777777" w:rsidR="00714B51" w:rsidRDefault="00714B51">
      <w:pPr>
        <w:autoSpaceDE w:val="0"/>
        <w:autoSpaceDN w:val="0"/>
        <w:adjustRightInd w:val="0"/>
        <w:spacing w:after="0" w:line="240" w:lineRule="auto"/>
        <w:jc w:val="center"/>
      </w:pPr>
    </w:p>
    <w:p w14:paraId="260358BF" w14:textId="16E8300E" w:rsidR="00093F5C" w:rsidRPr="000E473A" w:rsidRDefault="00093F5C">
      <w:pPr>
        <w:autoSpaceDE w:val="0"/>
        <w:autoSpaceDN w:val="0"/>
        <w:adjustRightInd w:val="0"/>
        <w:spacing w:after="0" w:line="240" w:lineRule="auto"/>
        <w:jc w:val="center"/>
      </w:pPr>
      <w:r w:rsidRPr="000E473A">
        <w:lastRenderedPageBreak/>
        <w:t xml:space="preserve">§ </w:t>
      </w:r>
      <w:r w:rsidR="00A93DEF">
        <w:t>1121</w:t>
      </w:r>
    </w:p>
    <w:p w14:paraId="1E24DDF9" w14:textId="5AD9A188" w:rsidR="00332E4C" w:rsidRPr="000E473A" w:rsidRDefault="00332E4C">
      <w:pPr>
        <w:autoSpaceDE w:val="0"/>
        <w:autoSpaceDN w:val="0"/>
        <w:adjustRightInd w:val="0"/>
        <w:spacing w:after="0" w:line="240" w:lineRule="auto"/>
        <w:jc w:val="center"/>
      </w:pPr>
      <w:r w:rsidRPr="000E473A">
        <w:t>Povinnosti prenajímateľa</w:t>
      </w:r>
    </w:p>
    <w:p w14:paraId="5E30DD1D" w14:textId="77777777" w:rsidR="006375BF" w:rsidRPr="000E473A" w:rsidRDefault="006375BF">
      <w:pPr>
        <w:autoSpaceDE w:val="0"/>
        <w:autoSpaceDN w:val="0"/>
        <w:adjustRightInd w:val="0"/>
        <w:spacing w:after="0" w:line="240" w:lineRule="auto"/>
        <w:jc w:val="both"/>
        <w:rPr>
          <w:b/>
        </w:rPr>
      </w:pPr>
    </w:p>
    <w:p w14:paraId="6970628A" w14:textId="6FC85455" w:rsidR="00093F5C" w:rsidRPr="000E473A" w:rsidRDefault="00093F5C">
      <w:pPr>
        <w:pStyle w:val="Odsekzoznamu"/>
        <w:widowControl w:val="0"/>
        <w:numPr>
          <w:ilvl w:val="0"/>
          <w:numId w:val="8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Prenajímateľ je povinný odovzdať nájomníkovi prenajatú vec v dohodnutom čase, inak bez zbytočného odkladu po uzavretí zmluvy.</w:t>
      </w:r>
    </w:p>
    <w:p w14:paraId="73583E4E" w14:textId="77777777" w:rsidR="006503BD" w:rsidRPr="000E473A" w:rsidRDefault="006503BD">
      <w:pPr>
        <w:pStyle w:val="Odsekzoznamu"/>
        <w:widowControl w:val="0"/>
        <w:spacing w:after="0" w:line="240" w:lineRule="auto"/>
        <w:ind w:left="714"/>
        <w:jc w:val="both"/>
        <w:rPr>
          <w:rFonts w:ascii="Times New Roman" w:hAnsi="Times New Roman" w:cs="Times New Roman"/>
          <w:sz w:val="24"/>
          <w:szCs w:val="24"/>
        </w:rPr>
      </w:pPr>
    </w:p>
    <w:p w14:paraId="17812918" w14:textId="5299EBF7" w:rsidR="00093F5C" w:rsidRPr="000E473A" w:rsidRDefault="00093F5C">
      <w:pPr>
        <w:pStyle w:val="Odsekzoznamu"/>
        <w:widowControl w:val="0"/>
        <w:numPr>
          <w:ilvl w:val="0"/>
          <w:numId w:val="8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Vec musí byť pri odovzdaní v stave  spôsobilom na riadne užívanie; ak má byť použitá na prevádzku, musí byť riadne funkčná.</w:t>
      </w:r>
    </w:p>
    <w:p w14:paraId="18A3DF78" w14:textId="77777777" w:rsidR="006503BD" w:rsidRPr="000E473A" w:rsidRDefault="006503BD" w:rsidP="008E1AD9">
      <w:pPr>
        <w:pStyle w:val="Odsekzoznamu"/>
        <w:spacing w:after="0" w:line="240" w:lineRule="auto"/>
        <w:rPr>
          <w:rFonts w:ascii="Times New Roman" w:hAnsi="Times New Roman" w:cs="Times New Roman"/>
          <w:sz w:val="24"/>
          <w:szCs w:val="24"/>
        </w:rPr>
      </w:pPr>
    </w:p>
    <w:p w14:paraId="511232D8" w14:textId="163FEF7E" w:rsidR="00093F5C" w:rsidRPr="000E473A" w:rsidRDefault="00093F5C" w:rsidP="000A23AC">
      <w:pPr>
        <w:pStyle w:val="Odsekzoznamu"/>
        <w:widowControl w:val="0"/>
        <w:numPr>
          <w:ilvl w:val="0"/>
          <w:numId w:val="8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Prenajímateľ pri odovzdaní veci oboznámi nájomníka s pravidlami obsluhy a používania veci, prípadne mu vec aj predvedie. Na požiadanie nájomníka je prenajímateľ vždy povinný vec nájomníkovi predviesť.</w:t>
      </w:r>
    </w:p>
    <w:p w14:paraId="2DD378A9" w14:textId="77777777" w:rsidR="006503BD" w:rsidRPr="000E473A" w:rsidRDefault="006503BD" w:rsidP="00377F3A">
      <w:pPr>
        <w:pStyle w:val="Odsekzoznamu"/>
        <w:widowControl w:val="0"/>
        <w:spacing w:after="0" w:line="240" w:lineRule="auto"/>
        <w:ind w:left="714"/>
        <w:jc w:val="both"/>
        <w:rPr>
          <w:rFonts w:ascii="Times New Roman" w:hAnsi="Times New Roman" w:cs="Times New Roman"/>
          <w:sz w:val="24"/>
          <w:szCs w:val="24"/>
        </w:rPr>
      </w:pPr>
    </w:p>
    <w:p w14:paraId="423559FE" w14:textId="17EAD4B2" w:rsidR="00093F5C" w:rsidRPr="000E473A" w:rsidRDefault="00093F5C" w:rsidP="00C26E59">
      <w:pPr>
        <w:pStyle w:val="Odsekzoznamu"/>
        <w:widowControl w:val="0"/>
        <w:numPr>
          <w:ilvl w:val="0"/>
          <w:numId w:val="8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to obvyklé, alebo ak o to nájomník požiada, prenajímateľ odovzdá nájomníkovi pravidlá pre zaobchádzanie s vecou (pokyny) v písomnej forme.  </w:t>
      </w:r>
    </w:p>
    <w:p w14:paraId="24388174" w14:textId="77777777" w:rsidR="006503BD" w:rsidRPr="000E473A" w:rsidRDefault="006503BD" w:rsidP="008E1AD9">
      <w:pPr>
        <w:pStyle w:val="Odsekzoznamu"/>
        <w:spacing w:after="0" w:line="240" w:lineRule="auto"/>
        <w:rPr>
          <w:rFonts w:ascii="Times New Roman" w:hAnsi="Times New Roman" w:cs="Times New Roman"/>
          <w:sz w:val="24"/>
          <w:szCs w:val="24"/>
        </w:rPr>
      </w:pPr>
    </w:p>
    <w:p w14:paraId="13CA30BB" w14:textId="77777777" w:rsidR="00093F5C" w:rsidRPr="000E473A" w:rsidRDefault="00093F5C" w:rsidP="000A23AC">
      <w:pPr>
        <w:pStyle w:val="Odsekzoznamu"/>
        <w:widowControl w:val="0"/>
        <w:numPr>
          <w:ilvl w:val="0"/>
          <w:numId w:val="8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sú pri užívaní veci potrebné osobitné doklady, prenajímateľ ich odovzdá nájomníkovi spolu s prenajatou vecou. </w:t>
      </w:r>
    </w:p>
    <w:p w14:paraId="4EBC2609" w14:textId="77777777" w:rsidR="00093F5C" w:rsidRPr="000E473A" w:rsidRDefault="00093F5C" w:rsidP="00377F3A">
      <w:pPr>
        <w:spacing w:after="0" w:line="240" w:lineRule="auto"/>
        <w:ind w:left="714" w:hanging="357"/>
        <w:jc w:val="both"/>
        <w:rPr>
          <w:b/>
        </w:rPr>
      </w:pPr>
    </w:p>
    <w:p w14:paraId="230C18A3" w14:textId="64884F84" w:rsidR="00093F5C" w:rsidRPr="000E473A" w:rsidRDefault="00093F5C" w:rsidP="00C26E59">
      <w:pPr>
        <w:spacing w:after="0" w:line="240" w:lineRule="auto"/>
        <w:jc w:val="center"/>
      </w:pPr>
      <w:r w:rsidRPr="000E473A">
        <w:t xml:space="preserve">§ </w:t>
      </w:r>
      <w:r w:rsidR="00A93DEF">
        <w:t>1122</w:t>
      </w:r>
    </w:p>
    <w:p w14:paraId="19D8FCC9" w14:textId="40E7B779" w:rsidR="00332E4C" w:rsidRPr="000E473A" w:rsidRDefault="00332E4C" w:rsidP="00050381">
      <w:pPr>
        <w:spacing w:after="0" w:line="240" w:lineRule="auto"/>
        <w:jc w:val="center"/>
      </w:pPr>
      <w:r w:rsidRPr="000E473A">
        <w:t>Práva nájomníka</w:t>
      </w:r>
    </w:p>
    <w:p w14:paraId="51A07F57" w14:textId="77777777" w:rsidR="006375BF" w:rsidRPr="000E473A" w:rsidRDefault="006375BF" w:rsidP="00A84808">
      <w:pPr>
        <w:spacing w:after="0" w:line="240" w:lineRule="auto"/>
        <w:ind w:left="714" w:hanging="357"/>
        <w:jc w:val="both"/>
      </w:pPr>
    </w:p>
    <w:p w14:paraId="2219F83D" w14:textId="5C5F7143" w:rsidR="00093F5C" w:rsidRPr="000E473A" w:rsidRDefault="00093F5C" w:rsidP="004216B4">
      <w:pPr>
        <w:pStyle w:val="Odsekzoznamu"/>
        <w:widowControl w:val="0"/>
        <w:numPr>
          <w:ilvl w:val="0"/>
          <w:numId w:val="8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nájomník pri preberaní veci zistí, že vec nie je v požadovanom stave (§ </w:t>
      </w:r>
      <w:r w:rsidR="006503BD" w:rsidRPr="000E473A">
        <w:rPr>
          <w:rFonts w:ascii="Times New Roman" w:hAnsi="Times New Roman" w:cs="Times New Roman"/>
          <w:sz w:val="24"/>
          <w:szCs w:val="24"/>
        </w:rPr>
        <w:t>11</w:t>
      </w:r>
      <w:r w:rsidR="002E52E8" w:rsidRPr="000E473A">
        <w:rPr>
          <w:rFonts w:ascii="Times New Roman" w:hAnsi="Times New Roman" w:cs="Times New Roman"/>
          <w:sz w:val="24"/>
          <w:szCs w:val="24"/>
        </w:rPr>
        <w:t>2</w:t>
      </w:r>
      <w:r w:rsidR="00A93DEF">
        <w:rPr>
          <w:rFonts w:ascii="Times New Roman" w:hAnsi="Times New Roman" w:cs="Times New Roman"/>
          <w:sz w:val="24"/>
          <w:szCs w:val="24"/>
        </w:rPr>
        <w:t>1</w:t>
      </w:r>
      <w:r w:rsidRPr="000E473A">
        <w:rPr>
          <w:rFonts w:ascii="Times New Roman" w:hAnsi="Times New Roman" w:cs="Times New Roman"/>
          <w:sz w:val="24"/>
          <w:szCs w:val="24"/>
        </w:rPr>
        <w:t xml:space="preserve"> ods. 2),  je oprávnený prevzatie veci odmietnuť a požiadať prenajímateľa, aby mu poskytol inú vec, ktorá slúži na rovnaký účel.</w:t>
      </w:r>
    </w:p>
    <w:p w14:paraId="1049C755" w14:textId="77777777" w:rsidR="006503BD" w:rsidRPr="000E473A" w:rsidRDefault="006503BD" w:rsidP="007971AC">
      <w:pPr>
        <w:pStyle w:val="Odsekzoznamu"/>
        <w:widowControl w:val="0"/>
        <w:spacing w:after="0" w:line="240" w:lineRule="auto"/>
        <w:ind w:left="714"/>
        <w:jc w:val="both"/>
        <w:rPr>
          <w:rFonts w:ascii="Times New Roman" w:hAnsi="Times New Roman" w:cs="Times New Roman"/>
          <w:sz w:val="24"/>
          <w:szCs w:val="24"/>
        </w:rPr>
      </w:pPr>
    </w:p>
    <w:p w14:paraId="5954F986" w14:textId="59FFDB35" w:rsidR="00093F5C" w:rsidRPr="000E473A" w:rsidRDefault="00093F5C" w:rsidP="007971AC">
      <w:pPr>
        <w:pStyle w:val="Odsekzoznamu"/>
        <w:numPr>
          <w:ilvl w:val="0"/>
          <w:numId w:val="8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nájomník zistí túto skutočnosť dodatočne, má právo  vec vrátiť a žiadať bezodkladné odstránenie vady alebo výmenu veci za inú, ktorá slúži na rovnaký účel; ak to nie je možné, má nájomník právo od zmluvy odstúpiť. Prenajímateľ má vždy právo vymeniť prevzatú vec za inú, ktorá slúži na rovnaký účel. </w:t>
      </w:r>
    </w:p>
    <w:p w14:paraId="415E6F1D" w14:textId="77777777" w:rsidR="00ED6C9E" w:rsidRPr="000E473A" w:rsidRDefault="00ED6C9E" w:rsidP="008E1AD9">
      <w:pPr>
        <w:pStyle w:val="Odsekzoznamu"/>
        <w:spacing w:after="0" w:line="240" w:lineRule="auto"/>
        <w:rPr>
          <w:rFonts w:ascii="Times New Roman" w:hAnsi="Times New Roman" w:cs="Times New Roman"/>
          <w:sz w:val="24"/>
          <w:szCs w:val="24"/>
        </w:rPr>
      </w:pPr>
    </w:p>
    <w:p w14:paraId="2BF580D1" w14:textId="77777777" w:rsidR="00093F5C" w:rsidRPr="000E473A" w:rsidRDefault="00093F5C" w:rsidP="000A23AC">
      <w:pPr>
        <w:pStyle w:val="Odsekzoznamu"/>
        <w:numPr>
          <w:ilvl w:val="0"/>
          <w:numId w:val="8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dobu, počas ktorej mohol nájomník užívať prenajatú vec iba obmedzene, patrí nájomníkovi právo na zľavu z nájomného a ak nemohol užívať prenajatú vec vôbec, nie je povinný platiť nájomné; to neplatí, ak tento stav spôsobil nájomník alebo osoby, ktorým nájomník umožnil k veci prístup. </w:t>
      </w:r>
    </w:p>
    <w:p w14:paraId="045BA46D" w14:textId="77777777" w:rsidR="00093F5C" w:rsidRPr="000E473A" w:rsidRDefault="00093F5C" w:rsidP="00377F3A">
      <w:pPr>
        <w:spacing w:after="0" w:line="240" w:lineRule="auto"/>
        <w:jc w:val="both"/>
      </w:pPr>
    </w:p>
    <w:p w14:paraId="4ABF9C8C" w14:textId="54891046" w:rsidR="00093F5C" w:rsidRPr="000E473A" w:rsidRDefault="00093F5C" w:rsidP="00C26E59">
      <w:pPr>
        <w:spacing w:after="0" w:line="240" w:lineRule="auto"/>
        <w:jc w:val="center"/>
        <w:rPr>
          <w:bCs/>
        </w:rPr>
      </w:pPr>
      <w:r w:rsidRPr="000E473A">
        <w:rPr>
          <w:bCs/>
        </w:rPr>
        <w:t xml:space="preserve">§ </w:t>
      </w:r>
      <w:r w:rsidR="00A93DEF">
        <w:rPr>
          <w:bCs/>
        </w:rPr>
        <w:t>1123</w:t>
      </w:r>
    </w:p>
    <w:p w14:paraId="0CC73383" w14:textId="6B799B05" w:rsidR="00332E4C" w:rsidRPr="000E473A" w:rsidRDefault="00332E4C" w:rsidP="00050381">
      <w:pPr>
        <w:spacing w:after="0" w:line="240" w:lineRule="auto"/>
        <w:jc w:val="center"/>
        <w:rPr>
          <w:bCs/>
        </w:rPr>
      </w:pPr>
      <w:r w:rsidRPr="000E473A">
        <w:rPr>
          <w:bCs/>
        </w:rPr>
        <w:t>Vada prenajatej veci</w:t>
      </w:r>
    </w:p>
    <w:p w14:paraId="17E29658" w14:textId="77777777" w:rsidR="006375BF" w:rsidRPr="000E473A" w:rsidRDefault="006375BF" w:rsidP="00A84808">
      <w:pPr>
        <w:spacing w:after="0" w:line="240" w:lineRule="auto"/>
        <w:jc w:val="both"/>
      </w:pPr>
    </w:p>
    <w:p w14:paraId="33E5947B" w14:textId="77777777" w:rsidR="00093F5C" w:rsidRPr="000E473A" w:rsidRDefault="00093F5C" w:rsidP="004216B4">
      <w:pPr>
        <w:spacing w:after="0" w:line="240" w:lineRule="auto"/>
        <w:ind w:firstLine="357"/>
        <w:jc w:val="both"/>
      </w:pPr>
      <w:r w:rsidRPr="000E473A">
        <w:t>Vadu prenajatej veci, ako aj jej poškodenie, zničenie, stratu alebo odcudzenie, je nájomník povinný oznámiť prenajímateľovi bez zbytočného odkladu. Ak tak neurobí, jeho povinnosť platiť nájomné v pôvodnej výške trvá; to neplatí, ak sa prenajímateľ dozvedel o tejto skutočnosti inak.</w:t>
      </w:r>
    </w:p>
    <w:p w14:paraId="084EC1B4" w14:textId="77777777" w:rsidR="00FF2D34" w:rsidRPr="000E473A" w:rsidRDefault="00FF2D34" w:rsidP="00497E8E">
      <w:pPr>
        <w:spacing w:after="0" w:line="240" w:lineRule="auto"/>
        <w:jc w:val="center"/>
      </w:pPr>
    </w:p>
    <w:p w14:paraId="4234F38D" w14:textId="29422DB7" w:rsidR="00093F5C" w:rsidRPr="000E473A" w:rsidRDefault="00093F5C" w:rsidP="00836F14">
      <w:pPr>
        <w:spacing w:after="0" w:line="240" w:lineRule="auto"/>
        <w:jc w:val="center"/>
      </w:pPr>
      <w:r w:rsidRPr="000E473A">
        <w:t>§</w:t>
      </w:r>
      <w:r w:rsidR="0053546C" w:rsidRPr="000E473A">
        <w:t xml:space="preserve"> </w:t>
      </w:r>
      <w:r w:rsidR="00A93DEF">
        <w:t>1124</w:t>
      </w:r>
    </w:p>
    <w:p w14:paraId="14962F2E" w14:textId="6D0D01AB" w:rsidR="00332E4C" w:rsidRPr="000E473A" w:rsidRDefault="00332E4C" w:rsidP="006105D9">
      <w:pPr>
        <w:spacing w:after="0" w:line="240" w:lineRule="auto"/>
        <w:jc w:val="center"/>
      </w:pPr>
      <w:r w:rsidRPr="000E473A">
        <w:t>Nájomné</w:t>
      </w:r>
    </w:p>
    <w:p w14:paraId="1BD4FACC" w14:textId="77777777" w:rsidR="006375BF" w:rsidRPr="000E473A" w:rsidRDefault="006375BF" w:rsidP="004124CB">
      <w:pPr>
        <w:spacing w:after="0" w:line="240" w:lineRule="auto"/>
        <w:jc w:val="both"/>
      </w:pPr>
    </w:p>
    <w:p w14:paraId="04704CA1" w14:textId="77777777" w:rsidR="00093F5C" w:rsidRPr="000E473A" w:rsidRDefault="00093F5C" w:rsidP="004124CB">
      <w:pPr>
        <w:autoSpaceDE w:val="0"/>
        <w:autoSpaceDN w:val="0"/>
        <w:adjustRightInd w:val="0"/>
        <w:spacing w:after="0" w:line="240" w:lineRule="auto"/>
        <w:ind w:firstLine="357"/>
        <w:jc w:val="both"/>
      </w:pPr>
      <w:r w:rsidRPr="000E473A">
        <w:t>Nájomník je povinný zaplatiť nájomné až po skončení nájmu; pri nájme dlhšom ako tri mesiace je povinný platiť nájomné mesačne, ku koncu každého kalendárneho mesiaca, v ktorom sa vec užívala.</w:t>
      </w:r>
    </w:p>
    <w:p w14:paraId="09768E06" w14:textId="6AE0889D" w:rsidR="00093F5C" w:rsidRPr="000E473A" w:rsidRDefault="00093F5C" w:rsidP="00F71583">
      <w:pPr>
        <w:spacing w:after="0" w:line="240" w:lineRule="auto"/>
        <w:jc w:val="center"/>
      </w:pPr>
      <w:r w:rsidRPr="000E473A">
        <w:lastRenderedPageBreak/>
        <w:t xml:space="preserve">§ </w:t>
      </w:r>
      <w:r w:rsidR="00A93DEF">
        <w:t>1125</w:t>
      </w:r>
    </w:p>
    <w:p w14:paraId="012EC726" w14:textId="1F42DE0E" w:rsidR="00332E4C" w:rsidRPr="000E473A" w:rsidRDefault="00332E4C" w:rsidP="005358FF">
      <w:pPr>
        <w:spacing w:after="0" w:line="240" w:lineRule="auto"/>
        <w:jc w:val="center"/>
      </w:pPr>
      <w:r w:rsidRPr="000E473A">
        <w:t>Údržba prenajatej veci</w:t>
      </w:r>
    </w:p>
    <w:p w14:paraId="4EFDE94F" w14:textId="77777777" w:rsidR="006375BF" w:rsidRPr="000E473A" w:rsidRDefault="006375BF" w:rsidP="009374B0">
      <w:pPr>
        <w:spacing w:after="0" w:line="240" w:lineRule="auto"/>
        <w:jc w:val="both"/>
        <w:rPr>
          <w:b/>
        </w:rPr>
      </w:pPr>
    </w:p>
    <w:p w14:paraId="24333281" w14:textId="720CBE0E" w:rsidR="00093F5C" w:rsidRPr="000E473A" w:rsidRDefault="00093F5C">
      <w:pPr>
        <w:pStyle w:val="Odsekzoznamu"/>
        <w:numPr>
          <w:ilvl w:val="0"/>
          <w:numId w:val="804"/>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Nájomník je povinný udržiavať prenajatú vec v stave, v akom ju prevzal, s prihliadnutím na obvyklé opotrebenie. Zároveň je povinný starať sa o to, aby na prenajatej veci nevznikla škoda.</w:t>
      </w:r>
    </w:p>
    <w:p w14:paraId="6DE423C8" w14:textId="77777777" w:rsidR="00BD2405" w:rsidRPr="000E473A" w:rsidRDefault="00BD2405">
      <w:pPr>
        <w:pStyle w:val="Odsekzoznamu"/>
        <w:autoSpaceDE w:val="0"/>
        <w:autoSpaceDN w:val="0"/>
        <w:adjustRightInd w:val="0"/>
        <w:spacing w:after="0" w:line="240" w:lineRule="auto"/>
        <w:ind w:left="714"/>
        <w:jc w:val="both"/>
        <w:rPr>
          <w:rFonts w:ascii="Times New Roman" w:hAnsi="Times New Roman" w:cs="Times New Roman"/>
          <w:sz w:val="24"/>
          <w:szCs w:val="24"/>
        </w:rPr>
      </w:pPr>
    </w:p>
    <w:p w14:paraId="5B254CCA" w14:textId="0D4DFDF5" w:rsidR="00093F5C" w:rsidRPr="000E473A" w:rsidRDefault="00093F5C">
      <w:pPr>
        <w:pStyle w:val="Odsekzoznamu"/>
        <w:numPr>
          <w:ilvl w:val="0"/>
          <w:numId w:val="804"/>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Prenajímateľ je povinný nahradiť nájomníkovi účelne vynaložené náklady na opravu alebo údržbu prenajatej veci podľa ods</w:t>
      </w:r>
      <w:r w:rsidR="006C59AA"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bezodkladne po tom, ako ho o ich náhradu nájomník požiada. Právo na náhradu nákladov musí nájomník uplatniť u prenajímateľa najneskôr do troch mesiacov po ich vynaložení, inak zanikne. </w:t>
      </w:r>
    </w:p>
    <w:p w14:paraId="40FFB7A0" w14:textId="77777777" w:rsidR="00093F5C" w:rsidRPr="000E473A" w:rsidRDefault="00093F5C">
      <w:pPr>
        <w:autoSpaceDE w:val="0"/>
        <w:autoSpaceDN w:val="0"/>
        <w:adjustRightInd w:val="0"/>
        <w:spacing w:after="0" w:line="240" w:lineRule="auto"/>
        <w:jc w:val="both"/>
        <w:rPr>
          <w:b/>
        </w:rPr>
      </w:pPr>
    </w:p>
    <w:p w14:paraId="2D345197" w14:textId="42E5E5A6" w:rsidR="00093F5C" w:rsidRPr="000E473A" w:rsidRDefault="00093F5C">
      <w:pPr>
        <w:autoSpaceDE w:val="0"/>
        <w:autoSpaceDN w:val="0"/>
        <w:adjustRightInd w:val="0"/>
        <w:spacing w:after="0" w:line="240" w:lineRule="auto"/>
        <w:jc w:val="center"/>
      </w:pPr>
      <w:r w:rsidRPr="000E473A">
        <w:t xml:space="preserve">§ </w:t>
      </w:r>
      <w:r w:rsidR="00A93DEF">
        <w:t>1126</w:t>
      </w:r>
    </w:p>
    <w:p w14:paraId="4FAD2C3F" w14:textId="6F301C80" w:rsidR="00332E4C" w:rsidRPr="000E473A" w:rsidRDefault="00332E4C">
      <w:pPr>
        <w:autoSpaceDE w:val="0"/>
        <w:autoSpaceDN w:val="0"/>
        <w:adjustRightInd w:val="0"/>
        <w:spacing w:after="0" w:line="240" w:lineRule="auto"/>
        <w:jc w:val="center"/>
      </w:pPr>
      <w:r w:rsidRPr="000E473A">
        <w:t>Zákaz prenechania ve</w:t>
      </w:r>
      <w:r w:rsidR="005E2068" w:rsidRPr="000E473A">
        <w:t>c</w:t>
      </w:r>
      <w:r w:rsidRPr="000E473A">
        <w:t>i na užívanie inej osobe</w:t>
      </w:r>
    </w:p>
    <w:p w14:paraId="4149A0E7" w14:textId="77777777" w:rsidR="006375BF" w:rsidRPr="000E473A" w:rsidRDefault="006375BF">
      <w:pPr>
        <w:autoSpaceDE w:val="0"/>
        <w:autoSpaceDN w:val="0"/>
        <w:adjustRightInd w:val="0"/>
        <w:spacing w:after="0" w:line="240" w:lineRule="auto"/>
        <w:jc w:val="both"/>
        <w:rPr>
          <w:b/>
        </w:rPr>
      </w:pPr>
    </w:p>
    <w:p w14:paraId="4B2AC6E0" w14:textId="77777777" w:rsidR="00093F5C" w:rsidRPr="000E473A" w:rsidRDefault="00093F5C">
      <w:pPr>
        <w:autoSpaceDE w:val="0"/>
        <w:autoSpaceDN w:val="0"/>
        <w:adjustRightInd w:val="0"/>
        <w:spacing w:after="0" w:line="240" w:lineRule="auto"/>
        <w:ind w:firstLine="357"/>
        <w:jc w:val="both"/>
      </w:pPr>
      <w:r w:rsidRPr="000E473A">
        <w:rPr>
          <w:shd w:val="clear" w:color="auto" w:fill="FFFFFF"/>
        </w:rPr>
        <w:t>Ak zmluva nestanovuje inak, nesmie nájomník prenechať prenajatú vec na užívanie inej osobe</w:t>
      </w:r>
      <w:r w:rsidRPr="000E473A">
        <w:t>.</w:t>
      </w:r>
    </w:p>
    <w:p w14:paraId="431C61FB" w14:textId="77777777" w:rsidR="00093F5C" w:rsidRPr="000E473A" w:rsidRDefault="00093F5C">
      <w:pPr>
        <w:spacing w:after="0" w:line="240" w:lineRule="auto"/>
        <w:jc w:val="both"/>
      </w:pPr>
    </w:p>
    <w:p w14:paraId="32E7B586" w14:textId="08A7D977" w:rsidR="00093F5C" w:rsidRPr="000E473A" w:rsidRDefault="00093F5C">
      <w:pPr>
        <w:spacing w:after="0" w:line="240" w:lineRule="auto"/>
        <w:jc w:val="center"/>
      </w:pPr>
      <w:r w:rsidRPr="000E473A">
        <w:t xml:space="preserve">§ </w:t>
      </w:r>
      <w:r w:rsidR="00A93DEF">
        <w:t>1127</w:t>
      </w:r>
    </w:p>
    <w:p w14:paraId="7118D27D" w14:textId="5FE6CCC1" w:rsidR="00332E4C" w:rsidRPr="000E473A" w:rsidRDefault="00332E4C">
      <w:pPr>
        <w:spacing w:after="0" w:line="240" w:lineRule="auto"/>
        <w:jc w:val="center"/>
      </w:pPr>
      <w:r w:rsidRPr="000E473A">
        <w:t>Škoda na prenajatej veci</w:t>
      </w:r>
    </w:p>
    <w:p w14:paraId="2CCDAE76" w14:textId="77777777" w:rsidR="006375BF" w:rsidRPr="000E473A" w:rsidRDefault="006375BF">
      <w:pPr>
        <w:spacing w:after="0" w:line="240" w:lineRule="auto"/>
        <w:jc w:val="both"/>
      </w:pPr>
    </w:p>
    <w:p w14:paraId="7E2B9943" w14:textId="2FAEE66C" w:rsidR="00093F5C" w:rsidRPr="000E473A" w:rsidRDefault="00093F5C">
      <w:pPr>
        <w:pStyle w:val="Odsekzoznamu"/>
        <w:widowControl w:val="0"/>
        <w:numPr>
          <w:ilvl w:val="0"/>
          <w:numId w:val="805"/>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Škodu na prenajatej veci znáša prenajímateľ, ibaže bola spôsobená nájomníkom alebo osobami, ktorým nájomník umožnil k prenajatej veci prístup. </w:t>
      </w:r>
    </w:p>
    <w:p w14:paraId="63CA97AC" w14:textId="77777777" w:rsidR="006375BF" w:rsidRPr="000E473A" w:rsidRDefault="006375BF">
      <w:pPr>
        <w:pStyle w:val="Odsekzoznamu"/>
        <w:widowControl w:val="0"/>
        <w:autoSpaceDE w:val="0"/>
        <w:autoSpaceDN w:val="0"/>
        <w:adjustRightInd w:val="0"/>
        <w:spacing w:after="0" w:line="240" w:lineRule="auto"/>
        <w:ind w:left="714"/>
        <w:jc w:val="both"/>
        <w:rPr>
          <w:rFonts w:ascii="Times New Roman" w:hAnsi="Times New Roman" w:cs="Times New Roman"/>
          <w:sz w:val="24"/>
          <w:szCs w:val="24"/>
        </w:rPr>
      </w:pPr>
    </w:p>
    <w:p w14:paraId="69A39965" w14:textId="77777777" w:rsidR="00093F5C" w:rsidRPr="000E473A" w:rsidRDefault="00093F5C">
      <w:pPr>
        <w:pStyle w:val="Odsekzoznamu"/>
        <w:widowControl w:val="0"/>
        <w:numPr>
          <w:ilvl w:val="0"/>
          <w:numId w:val="805"/>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prenajímateľa na náhradu škody zanikne, ak ho neuplatní u nájomníka do šiestich mesiacov po zániku zmluvy.</w:t>
      </w:r>
    </w:p>
    <w:p w14:paraId="4440B3D9" w14:textId="77777777" w:rsidR="00093F5C" w:rsidRPr="000E473A" w:rsidRDefault="00093F5C">
      <w:pPr>
        <w:spacing w:after="0" w:line="240" w:lineRule="auto"/>
        <w:jc w:val="both"/>
      </w:pPr>
    </w:p>
    <w:p w14:paraId="014064DA" w14:textId="2A4E5AA3" w:rsidR="00093F5C" w:rsidRPr="000E473A" w:rsidRDefault="00093F5C">
      <w:pPr>
        <w:spacing w:after="0" w:line="240" w:lineRule="auto"/>
        <w:jc w:val="center"/>
      </w:pPr>
      <w:r w:rsidRPr="000E473A">
        <w:t>§</w:t>
      </w:r>
      <w:r w:rsidR="006375BF" w:rsidRPr="000E473A">
        <w:t xml:space="preserve"> </w:t>
      </w:r>
      <w:r w:rsidR="00A93DEF">
        <w:t>1128</w:t>
      </w:r>
    </w:p>
    <w:p w14:paraId="1B7B9A01" w14:textId="4D20BBC1" w:rsidR="00332E4C" w:rsidRPr="000E473A" w:rsidRDefault="00332E4C">
      <w:pPr>
        <w:spacing w:after="0" w:line="240" w:lineRule="auto"/>
        <w:jc w:val="center"/>
      </w:pPr>
      <w:r w:rsidRPr="000E473A">
        <w:t>Zánik nájmu</w:t>
      </w:r>
    </w:p>
    <w:p w14:paraId="671A11DA" w14:textId="77777777" w:rsidR="006375BF" w:rsidRPr="000E473A" w:rsidRDefault="006375BF">
      <w:pPr>
        <w:spacing w:after="0" w:line="240" w:lineRule="auto"/>
        <w:jc w:val="both"/>
        <w:rPr>
          <w:b/>
        </w:rPr>
      </w:pPr>
    </w:p>
    <w:p w14:paraId="1E69AA95" w14:textId="1AF7DFBB" w:rsidR="00093F5C" w:rsidRPr="000E473A" w:rsidRDefault="00093F5C">
      <w:pPr>
        <w:pStyle w:val="Odsekzoznamu"/>
        <w:numPr>
          <w:ilvl w:val="0"/>
          <w:numId w:val="806"/>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 zaniká uplynutím doby, na ktorú bola nájomná zmluva uzavretá, ustanovenie o obnovení nájomnej zmluvy podľa § </w:t>
      </w:r>
      <w:r w:rsidR="00BD2405" w:rsidRPr="000E473A">
        <w:rPr>
          <w:rFonts w:ascii="Times New Roman" w:hAnsi="Times New Roman" w:cs="Times New Roman"/>
          <w:sz w:val="24"/>
          <w:szCs w:val="24"/>
        </w:rPr>
        <w:t>10</w:t>
      </w:r>
      <w:r w:rsidR="002E52E8" w:rsidRPr="000E473A">
        <w:rPr>
          <w:rFonts w:ascii="Times New Roman" w:hAnsi="Times New Roman" w:cs="Times New Roman"/>
          <w:sz w:val="24"/>
          <w:szCs w:val="24"/>
        </w:rPr>
        <w:t>5</w:t>
      </w:r>
      <w:r w:rsidR="00A93DEF">
        <w:rPr>
          <w:rFonts w:ascii="Times New Roman" w:hAnsi="Times New Roman" w:cs="Times New Roman"/>
          <w:sz w:val="24"/>
          <w:szCs w:val="24"/>
        </w:rPr>
        <w:t>0</w:t>
      </w:r>
      <w:r w:rsidRPr="000E473A">
        <w:rPr>
          <w:rFonts w:ascii="Times New Roman" w:hAnsi="Times New Roman" w:cs="Times New Roman"/>
          <w:sz w:val="24"/>
          <w:szCs w:val="24"/>
        </w:rPr>
        <w:t xml:space="preserve"> sa nepoužije.</w:t>
      </w:r>
    </w:p>
    <w:p w14:paraId="4267C51A" w14:textId="77777777" w:rsidR="006375BF" w:rsidRPr="000E473A" w:rsidRDefault="006375BF">
      <w:pPr>
        <w:pStyle w:val="Odsekzoznamu"/>
        <w:autoSpaceDE w:val="0"/>
        <w:autoSpaceDN w:val="0"/>
        <w:adjustRightInd w:val="0"/>
        <w:spacing w:after="0" w:line="240" w:lineRule="auto"/>
        <w:ind w:left="714"/>
        <w:jc w:val="both"/>
        <w:rPr>
          <w:rFonts w:ascii="Times New Roman" w:hAnsi="Times New Roman" w:cs="Times New Roman"/>
          <w:sz w:val="24"/>
          <w:szCs w:val="24"/>
        </w:rPr>
      </w:pPr>
    </w:p>
    <w:p w14:paraId="56C1D020" w14:textId="0E513D40" w:rsidR="00093F5C" w:rsidRPr="000E473A" w:rsidRDefault="00093F5C">
      <w:pPr>
        <w:pStyle w:val="Odsekzoznamu"/>
        <w:numPr>
          <w:ilvl w:val="0"/>
          <w:numId w:val="806"/>
        </w:numPr>
        <w:autoSpaceDE w:val="0"/>
        <w:autoSpaceDN w:val="0"/>
        <w:adjustRightIn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nájme na dobu neurčitú možno nájomnú zmluvu ukončiť výpoveďou ktorejkoľvek zmluvnej strany aj bez udania dôvodu. Výpovedná doba je </w:t>
      </w:r>
      <w:r w:rsidR="00641DC9" w:rsidRPr="000E473A">
        <w:rPr>
          <w:rFonts w:ascii="Times New Roman" w:hAnsi="Times New Roman" w:cs="Times New Roman"/>
          <w:sz w:val="24"/>
          <w:szCs w:val="24"/>
        </w:rPr>
        <w:t>desať</w:t>
      </w:r>
      <w:r w:rsidRPr="000E473A">
        <w:rPr>
          <w:rFonts w:ascii="Times New Roman" w:hAnsi="Times New Roman" w:cs="Times New Roman"/>
          <w:sz w:val="24"/>
          <w:szCs w:val="24"/>
        </w:rPr>
        <w:t xml:space="preserve"> dní; pri nájme dopravného prostriedku trvá výpovedná doba jeden mesiac.</w:t>
      </w:r>
    </w:p>
    <w:p w14:paraId="645A313B" w14:textId="77777777" w:rsidR="00093F5C" w:rsidRPr="000E473A" w:rsidRDefault="00093F5C">
      <w:pPr>
        <w:autoSpaceDE w:val="0"/>
        <w:autoSpaceDN w:val="0"/>
        <w:adjustRightInd w:val="0"/>
        <w:spacing w:after="0" w:line="240" w:lineRule="auto"/>
        <w:jc w:val="both"/>
        <w:rPr>
          <w:b/>
          <w:bCs/>
        </w:rPr>
      </w:pPr>
    </w:p>
    <w:p w14:paraId="731F7F3E" w14:textId="324ECB79" w:rsidR="00093F5C" w:rsidRPr="000E473A" w:rsidRDefault="00093F5C">
      <w:pPr>
        <w:autoSpaceDE w:val="0"/>
        <w:autoSpaceDN w:val="0"/>
        <w:adjustRightInd w:val="0"/>
        <w:spacing w:after="0" w:line="240" w:lineRule="auto"/>
        <w:jc w:val="center"/>
        <w:rPr>
          <w:bCs/>
        </w:rPr>
      </w:pPr>
      <w:r w:rsidRPr="000E473A">
        <w:rPr>
          <w:bCs/>
        </w:rPr>
        <w:t xml:space="preserve">§ </w:t>
      </w:r>
      <w:r w:rsidR="00A93DEF">
        <w:rPr>
          <w:bCs/>
        </w:rPr>
        <w:t>1129</w:t>
      </w:r>
    </w:p>
    <w:p w14:paraId="1A8B064F" w14:textId="380C70E0" w:rsidR="00332E4C" w:rsidRPr="000E473A" w:rsidRDefault="00332E4C">
      <w:pPr>
        <w:autoSpaceDE w:val="0"/>
        <w:autoSpaceDN w:val="0"/>
        <w:adjustRightInd w:val="0"/>
        <w:spacing w:after="0" w:line="240" w:lineRule="auto"/>
        <w:jc w:val="center"/>
        <w:rPr>
          <w:bCs/>
        </w:rPr>
      </w:pPr>
      <w:r w:rsidRPr="000E473A">
        <w:rPr>
          <w:bCs/>
        </w:rPr>
        <w:t>Vrátenie prenajatej veci</w:t>
      </w:r>
    </w:p>
    <w:p w14:paraId="42F5778C" w14:textId="77777777" w:rsidR="006375BF" w:rsidRPr="000E473A" w:rsidRDefault="006375BF">
      <w:pPr>
        <w:autoSpaceDE w:val="0"/>
        <w:autoSpaceDN w:val="0"/>
        <w:adjustRightInd w:val="0"/>
        <w:spacing w:after="0" w:line="240" w:lineRule="auto"/>
        <w:jc w:val="both"/>
        <w:rPr>
          <w:b/>
        </w:rPr>
      </w:pPr>
    </w:p>
    <w:p w14:paraId="1A61736C" w14:textId="77777777" w:rsidR="00093F5C" w:rsidRPr="000E473A" w:rsidRDefault="00093F5C">
      <w:pPr>
        <w:autoSpaceDE w:val="0"/>
        <w:autoSpaceDN w:val="0"/>
        <w:adjustRightInd w:val="0"/>
        <w:spacing w:after="0" w:line="240" w:lineRule="auto"/>
        <w:ind w:firstLine="357"/>
        <w:jc w:val="both"/>
      </w:pPr>
      <w:r w:rsidRPr="000E473A">
        <w:t xml:space="preserve">Po skončení nájmu je nájomník povinný vrátiť prenajímateľovi prenajatú vec v stave, v akom ju prevzal, s prihliadnutím na obvyklé opotrebenie a do miesta, kde ju prevzal, dovtedy je povinný platiť nájomné v pôvodnej výške. </w:t>
      </w:r>
    </w:p>
    <w:p w14:paraId="3EF44486" w14:textId="0F436B0D" w:rsidR="00161749" w:rsidRDefault="00161749">
      <w:pPr>
        <w:pStyle w:val="Nadpis5"/>
      </w:pPr>
    </w:p>
    <w:p w14:paraId="286E9DDA" w14:textId="0BE0C9F6" w:rsidR="00714B51" w:rsidRDefault="00714B51" w:rsidP="00714B51">
      <w:pPr>
        <w:rPr>
          <w:lang w:eastAsia="en-US"/>
        </w:rPr>
      </w:pPr>
    </w:p>
    <w:p w14:paraId="49B0ABDF" w14:textId="2F5BBB57" w:rsidR="00714B51" w:rsidRDefault="00714B51" w:rsidP="00714B51">
      <w:pPr>
        <w:rPr>
          <w:lang w:eastAsia="en-US"/>
        </w:rPr>
      </w:pPr>
    </w:p>
    <w:p w14:paraId="6D2ECE3F" w14:textId="561D20DF" w:rsidR="00714B51" w:rsidRDefault="00714B51" w:rsidP="00714B51">
      <w:pPr>
        <w:rPr>
          <w:lang w:eastAsia="en-US"/>
        </w:rPr>
      </w:pPr>
    </w:p>
    <w:p w14:paraId="3682ECF2" w14:textId="77777777" w:rsidR="00714B51" w:rsidRPr="00714B51" w:rsidRDefault="00714B51" w:rsidP="00714B51">
      <w:pPr>
        <w:rPr>
          <w:lang w:eastAsia="en-US"/>
        </w:rPr>
      </w:pPr>
    </w:p>
    <w:p w14:paraId="3706557A" w14:textId="4EC6E2B6" w:rsidR="00093F5C" w:rsidRPr="000E473A" w:rsidRDefault="00093F5C">
      <w:pPr>
        <w:spacing w:after="0" w:line="240" w:lineRule="auto"/>
        <w:jc w:val="center"/>
      </w:pPr>
      <w:r w:rsidRPr="000E473A">
        <w:lastRenderedPageBreak/>
        <w:t>Štvrtý pododdiel</w:t>
      </w:r>
    </w:p>
    <w:p w14:paraId="0909E98A" w14:textId="77777777" w:rsidR="00093F5C" w:rsidRPr="000E473A" w:rsidRDefault="00093F5C">
      <w:pPr>
        <w:spacing w:after="0" w:line="240" w:lineRule="auto"/>
        <w:jc w:val="center"/>
      </w:pPr>
      <w:r w:rsidRPr="000E473A">
        <w:t>Nájom podniku</w:t>
      </w:r>
    </w:p>
    <w:p w14:paraId="5C50F9CB" w14:textId="77777777" w:rsidR="00093F5C" w:rsidRPr="000E473A" w:rsidRDefault="00093F5C">
      <w:pPr>
        <w:spacing w:after="0" w:line="240" w:lineRule="auto"/>
        <w:jc w:val="center"/>
      </w:pPr>
    </w:p>
    <w:p w14:paraId="298BD676" w14:textId="13E09FD3" w:rsidR="00093F5C" w:rsidRPr="000E473A" w:rsidRDefault="00093F5C">
      <w:pPr>
        <w:spacing w:after="0" w:line="240" w:lineRule="auto"/>
        <w:jc w:val="center"/>
      </w:pPr>
      <w:r w:rsidRPr="000E473A">
        <w:t xml:space="preserve">§ </w:t>
      </w:r>
      <w:r w:rsidR="00A94049">
        <w:t>1130</w:t>
      </w:r>
    </w:p>
    <w:p w14:paraId="3D15F589" w14:textId="2DD01425" w:rsidR="00332E4C" w:rsidRPr="000E473A" w:rsidRDefault="00332E4C">
      <w:pPr>
        <w:spacing w:after="0" w:line="240" w:lineRule="auto"/>
        <w:jc w:val="center"/>
      </w:pPr>
      <w:r w:rsidRPr="000E473A">
        <w:t>Základné ustanovenia</w:t>
      </w:r>
    </w:p>
    <w:p w14:paraId="25424F61" w14:textId="77777777" w:rsidR="006375BF" w:rsidRPr="000E473A" w:rsidRDefault="006375BF">
      <w:pPr>
        <w:spacing w:after="0" w:line="240" w:lineRule="auto"/>
        <w:jc w:val="center"/>
        <w:rPr>
          <w:b/>
        </w:rPr>
      </w:pPr>
    </w:p>
    <w:p w14:paraId="74AF2E0D" w14:textId="3CCA9F25" w:rsidR="00093F5C" w:rsidRPr="000E473A" w:rsidRDefault="00093F5C">
      <w:pPr>
        <w:pStyle w:val="Odsekzoznamu"/>
        <w:numPr>
          <w:ilvl w:val="0"/>
          <w:numId w:val="8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o nájme podniku sa prenajímateľ zaväzuje prenechať svoj podnik nájomníkovi, aby ho samostatne, na vlastné náklady a na vlastné nebezpečenstvo prevádzkoval a riadil a aby z neho bral úžitky, za čo sa mu nájomník zaväzuje platiť nájomné.</w:t>
      </w:r>
    </w:p>
    <w:p w14:paraId="44482B47" w14:textId="77777777" w:rsidR="006375BF" w:rsidRPr="000E473A" w:rsidRDefault="006375BF">
      <w:pPr>
        <w:pStyle w:val="Odsekzoznamu"/>
        <w:spacing w:after="0" w:line="240" w:lineRule="auto"/>
        <w:ind w:left="714"/>
        <w:jc w:val="both"/>
        <w:rPr>
          <w:rFonts w:ascii="Times New Roman" w:hAnsi="Times New Roman" w:cs="Times New Roman"/>
          <w:sz w:val="24"/>
          <w:szCs w:val="24"/>
        </w:rPr>
      </w:pPr>
    </w:p>
    <w:p w14:paraId="7F86A9F8" w14:textId="77777777" w:rsidR="00093F5C" w:rsidRPr="000E473A" w:rsidRDefault="00093F5C">
      <w:pPr>
        <w:pStyle w:val="Odsekzoznamu"/>
        <w:numPr>
          <w:ilvl w:val="0"/>
          <w:numId w:val="8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o nájme podniku musí byť písomná. </w:t>
      </w:r>
    </w:p>
    <w:p w14:paraId="6C339C08" w14:textId="77777777" w:rsidR="00093F5C" w:rsidRPr="000E473A" w:rsidRDefault="00093F5C">
      <w:pPr>
        <w:pStyle w:val="Textpoznmkypodiarou"/>
        <w:spacing w:after="0" w:line="240" w:lineRule="auto"/>
        <w:jc w:val="both"/>
        <w:rPr>
          <w:rFonts w:ascii="Times New Roman" w:hAnsi="Times New Roman" w:cs="Times New Roman"/>
          <w:sz w:val="24"/>
          <w:szCs w:val="24"/>
        </w:rPr>
      </w:pPr>
    </w:p>
    <w:p w14:paraId="6F84E8CC" w14:textId="2B602457" w:rsidR="00A94049" w:rsidRDefault="00093F5C">
      <w:pPr>
        <w:spacing w:after="0" w:line="240" w:lineRule="auto"/>
        <w:jc w:val="center"/>
      </w:pPr>
      <w:bookmarkStart w:id="939" w:name="_Hlk182815242"/>
      <w:r w:rsidRPr="000E473A">
        <w:t xml:space="preserve">§ </w:t>
      </w:r>
      <w:r w:rsidR="00A94049">
        <w:t>1131</w:t>
      </w:r>
    </w:p>
    <w:p w14:paraId="70056167" w14:textId="0195EBD5" w:rsidR="000D4343" w:rsidRPr="000E473A" w:rsidRDefault="000D4343">
      <w:pPr>
        <w:spacing w:after="0" w:line="240" w:lineRule="auto"/>
        <w:jc w:val="center"/>
      </w:pPr>
      <w:r w:rsidRPr="000E473A">
        <w:t>Nájomník</w:t>
      </w:r>
    </w:p>
    <w:p w14:paraId="3A29C136" w14:textId="77777777" w:rsidR="006375BF" w:rsidRPr="000E473A" w:rsidRDefault="006375BF">
      <w:pPr>
        <w:pStyle w:val="Odsekzoznamu"/>
        <w:spacing w:after="0" w:line="240" w:lineRule="auto"/>
        <w:ind w:left="714"/>
        <w:jc w:val="both"/>
        <w:rPr>
          <w:rFonts w:ascii="Times New Roman" w:hAnsi="Times New Roman" w:cs="Times New Roman"/>
          <w:sz w:val="24"/>
          <w:szCs w:val="24"/>
        </w:rPr>
      </w:pPr>
    </w:p>
    <w:bookmarkEnd w:id="939"/>
    <w:p w14:paraId="05BCF452" w14:textId="0C635688" w:rsidR="00093F5C" w:rsidRPr="000E473A" w:rsidRDefault="00093F5C">
      <w:pPr>
        <w:pStyle w:val="Odsekzoznamu"/>
        <w:numPr>
          <w:ilvl w:val="0"/>
          <w:numId w:val="80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nájomník zapísaný vo verejnom registri, nadobúda nájomné právo k podniku zverejnením údaja, že uložil zmluvu o nájme podniku do zbierky listín podľa osobitného predpisu.</w:t>
      </w:r>
    </w:p>
    <w:p w14:paraId="59FB6790" w14:textId="77777777" w:rsidR="006375BF" w:rsidRPr="000E473A" w:rsidRDefault="006375BF">
      <w:pPr>
        <w:pStyle w:val="Odsekzoznamu"/>
        <w:spacing w:after="0" w:line="240" w:lineRule="auto"/>
        <w:ind w:left="714"/>
        <w:jc w:val="both"/>
        <w:rPr>
          <w:rFonts w:ascii="Times New Roman" w:hAnsi="Times New Roman" w:cs="Times New Roman"/>
          <w:sz w:val="24"/>
          <w:szCs w:val="24"/>
        </w:rPr>
      </w:pPr>
    </w:p>
    <w:p w14:paraId="3CF59E91" w14:textId="7EE3A482" w:rsidR="00093F5C" w:rsidRPr="000E473A" w:rsidRDefault="00093F5C">
      <w:pPr>
        <w:pStyle w:val="Odsekzoznamu"/>
        <w:numPr>
          <w:ilvl w:val="0"/>
          <w:numId w:val="80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nájomník zapísaný vo verejnom registri, nadobúda nájomné právo k podniku účinnosťou nájomnej zmluvy.</w:t>
      </w:r>
    </w:p>
    <w:p w14:paraId="7E2B0B74" w14:textId="77777777" w:rsidR="006375BF" w:rsidRPr="000E473A" w:rsidRDefault="006375BF">
      <w:pPr>
        <w:pStyle w:val="Odsekzoznamu"/>
        <w:spacing w:after="0" w:line="240" w:lineRule="auto"/>
        <w:ind w:left="714"/>
        <w:jc w:val="both"/>
        <w:rPr>
          <w:rFonts w:ascii="Times New Roman" w:hAnsi="Times New Roman" w:cs="Times New Roman"/>
          <w:sz w:val="24"/>
          <w:szCs w:val="24"/>
        </w:rPr>
      </w:pPr>
    </w:p>
    <w:p w14:paraId="35D10408" w14:textId="1C8FF297" w:rsidR="00093F5C" w:rsidRPr="000E473A" w:rsidRDefault="00093F5C">
      <w:pPr>
        <w:pStyle w:val="Odsekzoznamu"/>
        <w:numPr>
          <w:ilvl w:val="0"/>
          <w:numId w:val="80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Ustanoveniami ods</w:t>
      </w:r>
      <w:r w:rsidR="006375BF" w:rsidRPr="000E473A">
        <w:rPr>
          <w:rFonts w:ascii="Times New Roman" w:hAnsi="Times New Roman" w:cs="Times New Roman"/>
          <w:sz w:val="24"/>
          <w:szCs w:val="24"/>
        </w:rPr>
        <w:t xml:space="preserve">ekov </w:t>
      </w:r>
      <w:r w:rsidR="000D4343" w:rsidRPr="000E473A">
        <w:rPr>
          <w:rFonts w:ascii="Times New Roman" w:hAnsi="Times New Roman" w:cs="Times New Roman"/>
          <w:sz w:val="24"/>
          <w:szCs w:val="24"/>
        </w:rPr>
        <w:t>1</w:t>
      </w:r>
      <w:r w:rsidRPr="000E473A">
        <w:rPr>
          <w:rFonts w:ascii="Times New Roman" w:hAnsi="Times New Roman" w:cs="Times New Roman"/>
          <w:sz w:val="24"/>
          <w:szCs w:val="24"/>
        </w:rPr>
        <w:t xml:space="preserve"> a </w:t>
      </w:r>
      <w:r w:rsidR="000D4343" w:rsidRPr="000E473A">
        <w:rPr>
          <w:rFonts w:ascii="Times New Roman" w:hAnsi="Times New Roman" w:cs="Times New Roman"/>
          <w:sz w:val="24"/>
          <w:szCs w:val="24"/>
        </w:rPr>
        <w:t>2</w:t>
      </w:r>
      <w:r w:rsidRPr="000E473A">
        <w:rPr>
          <w:rFonts w:ascii="Times New Roman" w:hAnsi="Times New Roman" w:cs="Times New Roman"/>
          <w:sz w:val="24"/>
          <w:szCs w:val="24"/>
        </w:rPr>
        <w:t xml:space="preserve"> nie je dotknutý zápis práva k veciam, ktoré sa zapisujú do verejných registrov podľa osobitných predpisov. </w:t>
      </w:r>
    </w:p>
    <w:p w14:paraId="2E947B34" w14:textId="34F97E32" w:rsidR="00093F5C" w:rsidRPr="000E473A" w:rsidRDefault="00093F5C">
      <w:pPr>
        <w:spacing w:after="0" w:line="240" w:lineRule="auto"/>
        <w:jc w:val="both"/>
      </w:pPr>
    </w:p>
    <w:p w14:paraId="11473AA2" w14:textId="53460668" w:rsidR="00093F5C" w:rsidRPr="000E473A" w:rsidRDefault="00093F5C">
      <w:pPr>
        <w:spacing w:after="0" w:line="240" w:lineRule="auto"/>
        <w:jc w:val="center"/>
      </w:pPr>
      <w:r w:rsidRPr="000E473A">
        <w:t xml:space="preserve">§ </w:t>
      </w:r>
      <w:r w:rsidR="00A94049">
        <w:t>1132</w:t>
      </w:r>
    </w:p>
    <w:p w14:paraId="43ADFD9F" w14:textId="152ECC9C" w:rsidR="000D4343" w:rsidRPr="000E473A" w:rsidRDefault="000D4343">
      <w:pPr>
        <w:spacing w:after="0" w:line="240" w:lineRule="auto"/>
        <w:jc w:val="center"/>
      </w:pPr>
      <w:r w:rsidRPr="000E473A">
        <w:t>Oznamovacia povinnosť prenajímateľa</w:t>
      </w:r>
    </w:p>
    <w:p w14:paraId="071F432B" w14:textId="77777777" w:rsidR="006375BF" w:rsidRPr="000E473A" w:rsidRDefault="006375BF">
      <w:pPr>
        <w:spacing w:after="0" w:line="240" w:lineRule="auto"/>
        <w:jc w:val="both"/>
      </w:pPr>
    </w:p>
    <w:p w14:paraId="74A109ED" w14:textId="77777777" w:rsidR="00093F5C" w:rsidRPr="000E473A" w:rsidRDefault="00093F5C">
      <w:pPr>
        <w:spacing w:after="0" w:line="240" w:lineRule="auto"/>
        <w:ind w:firstLine="357"/>
        <w:jc w:val="both"/>
      </w:pPr>
      <w:r w:rsidRPr="000E473A">
        <w:t xml:space="preserve">Prenajímateľ je povinný bez zbytočného odkladu oznámiť svojim veriteľom a dlžníkom, že uzavrel zmluvu o nájme podniku, ako aj o tom, kto sa stal nájomníkom. </w:t>
      </w:r>
    </w:p>
    <w:p w14:paraId="6106C853" w14:textId="77777777" w:rsidR="00093F5C" w:rsidRPr="000E473A" w:rsidRDefault="00093F5C">
      <w:pPr>
        <w:spacing w:after="0" w:line="240" w:lineRule="auto"/>
        <w:jc w:val="both"/>
      </w:pPr>
    </w:p>
    <w:p w14:paraId="5C400279" w14:textId="40709D8C" w:rsidR="00093F5C" w:rsidRPr="000E473A" w:rsidRDefault="00093F5C">
      <w:pPr>
        <w:spacing w:after="0" w:line="240" w:lineRule="auto"/>
        <w:jc w:val="center"/>
        <w:rPr>
          <w:bCs/>
        </w:rPr>
      </w:pPr>
      <w:r w:rsidRPr="000E473A">
        <w:rPr>
          <w:bCs/>
        </w:rPr>
        <w:t xml:space="preserve">§ </w:t>
      </w:r>
      <w:r w:rsidR="00A94049">
        <w:rPr>
          <w:bCs/>
        </w:rPr>
        <w:t>1133</w:t>
      </w:r>
    </w:p>
    <w:p w14:paraId="247149C4" w14:textId="2998CB1B" w:rsidR="000D4343" w:rsidRPr="000E473A" w:rsidRDefault="000D4343">
      <w:pPr>
        <w:spacing w:after="0" w:line="240" w:lineRule="auto"/>
        <w:jc w:val="center"/>
        <w:rPr>
          <w:bCs/>
        </w:rPr>
      </w:pPr>
      <w:r w:rsidRPr="000E473A">
        <w:rPr>
          <w:bCs/>
        </w:rPr>
        <w:t>Postúpenie pohľadávok a prevzatie dlhov nájomníkom</w:t>
      </w:r>
    </w:p>
    <w:p w14:paraId="16F18DBA" w14:textId="77777777" w:rsidR="006375BF" w:rsidRPr="000E473A" w:rsidRDefault="006375BF">
      <w:pPr>
        <w:spacing w:after="0" w:line="240" w:lineRule="auto"/>
        <w:jc w:val="both"/>
        <w:rPr>
          <w:b/>
          <w:bCs/>
        </w:rPr>
      </w:pPr>
    </w:p>
    <w:p w14:paraId="1EABD27F" w14:textId="1351D1D7" w:rsidR="00093F5C" w:rsidRPr="000E473A" w:rsidRDefault="00093F5C">
      <w:pPr>
        <w:pStyle w:val="Odsekzoznamu"/>
        <w:numPr>
          <w:ilvl w:val="0"/>
          <w:numId w:val="8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Nájmom podniku sa stáva nájomník veriteľom pohľadávok a dlžníkom dlhov, ktoré patria k prenajatému podniku</w:t>
      </w:r>
      <w:r w:rsidR="000D4343" w:rsidRPr="000E473A">
        <w:rPr>
          <w:rFonts w:ascii="Times New Roman" w:hAnsi="Times New Roman" w:cs="Times New Roman"/>
          <w:sz w:val="24"/>
          <w:szCs w:val="24"/>
        </w:rPr>
        <w:t>;</w:t>
      </w:r>
      <w:r w:rsidRPr="000E473A">
        <w:rPr>
          <w:rFonts w:ascii="Times New Roman" w:hAnsi="Times New Roman" w:cs="Times New Roman"/>
          <w:sz w:val="24"/>
          <w:szCs w:val="24"/>
        </w:rPr>
        <w:t xml:space="preserve"> z dlhov však nájomník nadobúda iba tie, o ktorých vedel, alebo ktoré musel rozumne predpokladať. Ak veriteľ neudelil súhlas s prevzatím dlhu prenajímateľa nájomníkom, ručí prenajímateľ za jeho splnenie. Na nadobudnutie pohľadávky nájomníkom sa použijú ustanovenia o postúpení pohľadávok. </w:t>
      </w:r>
    </w:p>
    <w:p w14:paraId="544572E4" w14:textId="77777777" w:rsidR="006375BF" w:rsidRPr="000E473A" w:rsidRDefault="006375BF">
      <w:pPr>
        <w:pStyle w:val="Odsekzoznamu"/>
        <w:spacing w:after="0" w:line="240" w:lineRule="auto"/>
        <w:ind w:left="714"/>
        <w:jc w:val="both"/>
        <w:rPr>
          <w:rFonts w:ascii="Times New Roman" w:hAnsi="Times New Roman" w:cs="Times New Roman"/>
          <w:sz w:val="24"/>
          <w:szCs w:val="24"/>
        </w:rPr>
      </w:pPr>
    </w:p>
    <w:p w14:paraId="40B71340" w14:textId="77777777" w:rsidR="00093F5C" w:rsidRPr="000E473A" w:rsidRDefault="00093F5C">
      <w:pPr>
        <w:pStyle w:val="Odsekzoznamu"/>
        <w:numPr>
          <w:ilvl w:val="0"/>
          <w:numId w:val="8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nájmom podniku zhorší vymožiteľnosť pohľadávky veriteľa, má veriteľ prenajímateľa, ktorý s nájmom podniku nesúhlasí, právo domáhať sa, aby súd rozhodol, že nájom podniku je voči nemu neúčinný. Veriteľ toto právo stratí, ak ho neuplatní do jedného mesiaca odo dňa, kedy sa o nájme podniku dozvedel, najneskôr však do troch mesiacov od nadobudnutia účinnosti zmluvy.</w:t>
      </w:r>
    </w:p>
    <w:p w14:paraId="4A6A522B" w14:textId="77777777" w:rsidR="00093F5C" w:rsidRPr="000E473A" w:rsidRDefault="00093F5C">
      <w:pPr>
        <w:spacing w:after="0" w:line="240" w:lineRule="auto"/>
        <w:jc w:val="both"/>
      </w:pPr>
    </w:p>
    <w:p w14:paraId="48CF1290" w14:textId="77777777" w:rsidR="00714B51" w:rsidRDefault="00714B51">
      <w:pPr>
        <w:spacing w:after="0" w:line="240" w:lineRule="auto"/>
        <w:jc w:val="center"/>
      </w:pPr>
    </w:p>
    <w:p w14:paraId="4FD86C68" w14:textId="77777777" w:rsidR="00714B51" w:rsidRDefault="00714B51">
      <w:pPr>
        <w:spacing w:after="0" w:line="240" w:lineRule="auto"/>
        <w:jc w:val="center"/>
      </w:pPr>
    </w:p>
    <w:p w14:paraId="6F8FB8F4" w14:textId="77777777" w:rsidR="00714B51" w:rsidRDefault="00714B51">
      <w:pPr>
        <w:spacing w:after="0" w:line="240" w:lineRule="auto"/>
        <w:jc w:val="center"/>
      </w:pPr>
    </w:p>
    <w:p w14:paraId="6BDF263E" w14:textId="3B58CE90" w:rsidR="00093F5C" w:rsidRPr="000E473A" w:rsidRDefault="00093F5C">
      <w:pPr>
        <w:spacing w:after="0" w:line="240" w:lineRule="auto"/>
        <w:jc w:val="center"/>
      </w:pPr>
      <w:r w:rsidRPr="000E473A">
        <w:lastRenderedPageBreak/>
        <w:t xml:space="preserve">§ </w:t>
      </w:r>
      <w:r w:rsidR="00A94049">
        <w:t>1134</w:t>
      </w:r>
    </w:p>
    <w:p w14:paraId="1E0F7781" w14:textId="5B7C0368" w:rsidR="000D4343" w:rsidRPr="000E473A" w:rsidRDefault="000D4343">
      <w:pPr>
        <w:spacing w:after="0" w:line="240" w:lineRule="auto"/>
        <w:jc w:val="center"/>
      </w:pPr>
      <w:r w:rsidRPr="000E473A">
        <w:t>Nájom podniku ako prevod hospodárskej jednotky</w:t>
      </w:r>
    </w:p>
    <w:p w14:paraId="7CF89840" w14:textId="77777777" w:rsidR="006375BF" w:rsidRPr="000E473A" w:rsidRDefault="006375BF">
      <w:pPr>
        <w:spacing w:after="0" w:line="240" w:lineRule="auto"/>
        <w:jc w:val="both"/>
      </w:pPr>
    </w:p>
    <w:p w14:paraId="6ACB0491" w14:textId="77777777" w:rsidR="00093F5C" w:rsidRPr="000E473A" w:rsidRDefault="00093F5C">
      <w:pPr>
        <w:spacing w:after="0" w:line="240" w:lineRule="auto"/>
        <w:ind w:firstLine="357"/>
        <w:jc w:val="both"/>
      </w:pPr>
      <w:r w:rsidRPr="000E473A">
        <w:t>Nájom podniku sa považuje za prevod hospodárskej jednotky podľa osobitného predpisu.</w:t>
      </w:r>
    </w:p>
    <w:p w14:paraId="097B2C2F" w14:textId="77777777" w:rsidR="00093F5C" w:rsidRPr="000E473A" w:rsidRDefault="00093F5C">
      <w:pPr>
        <w:spacing w:after="0" w:line="240" w:lineRule="auto"/>
        <w:ind w:firstLine="709"/>
        <w:jc w:val="both"/>
      </w:pPr>
    </w:p>
    <w:p w14:paraId="555AC424" w14:textId="58F947D2" w:rsidR="00093F5C" w:rsidRPr="000E473A" w:rsidRDefault="00093F5C">
      <w:pPr>
        <w:spacing w:after="0" w:line="240" w:lineRule="auto"/>
        <w:jc w:val="center"/>
      </w:pPr>
      <w:r w:rsidRPr="000E473A">
        <w:t xml:space="preserve">§ </w:t>
      </w:r>
      <w:r w:rsidR="00A94049">
        <w:t>1135</w:t>
      </w:r>
    </w:p>
    <w:p w14:paraId="19CD2FDF" w14:textId="12F1D169" w:rsidR="000D4343" w:rsidRPr="000E473A" w:rsidRDefault="000D4343">
      <w:pPr>
        <w:spacing w:after="0" w:line="240" w:lineRule="auto"/>
        <w:jc w:val="center"/>
      </w:pPr>
      <w:r w:rsidRPr="000E473A">
        <w:t>Prevádzka podniku</w:t>
      </w:r>
    </w:p>
    <w:p w14:paraId="2700E408" w14:textId="77777777" w:rsidR="006375BF" w:rsidRPr="000E473A" w:rsidRDefault="006375BF">
      <w:pPr>
        <w:spacing w:after="0" w:line="240" w:lineRule="auto"/>
        <w:jc w:val="both"/>
        <w:rPr>
          <w:b/>
        </w:rPr>
      </w:pPr>
    </w:p>
    <w:p w14:paraId="16237458" w14:textId="1236A809" w:rsidR="00093F5C" w:rsidRPr="000E473A" w:rsidRDefault="00093F5C" w:rsidP="006C59AA">
      <w:pPr>
        <w:pStyle w:val="Odsekzoznamu"/>
        <w:numPr>
          <w:ilvl w:val="0"/>
          <w:numId w:val="8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Nájomník prevádzkuje prenajatý podnik pod svojím obchodným menom a je povinný prevádzkovať a riadiť ho spôsobom a v rozsahu, ktorý je potrebný na riadne prevádzkovanie podniku. </w:t>
      </w:r>
    </w:p>
    <w:p w14:paraId="55D915DE" w14:textId="77777777" w:rsidR="00E266D8" w:rsidRPr="000E473A" w:rsidRDefault="00E266D8" w:rsidP="006C59AA">
      <w:pPr>
        <w:pStyle w:val="Odsekzoznamu"/>
        <w:spacing w:after="0" w:line="240" w:lineRule="auto"/>
        <w:ind w:left="714"/>
        <w:jc w:val="both"/>
        <w:rPr>
          <w:rFonts w:ascii="Times New Roman" w:hAnsi="Times New Roman" w:cs="Times New Roman"/>
          <w:sz w:val="24"/>
          <w:szCs w:val="24"/>
        </w:rPr>
      </w:pPr>
    </w:p>
    <w:p w14:paraId="69331095" w14:textId="79A47902" w:rsidR="00093F5C" w:rsidRPr="000E473A" w:rsidRDefault="00093F5C" w:rsidP="006C59AA">
      <w:pPr>
        <w:pStyle w:val="Odsekzoznamu"/>
        <w:numPr>
          <w:ilvl w:val="0"/>
          <w:numId w:val="8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Predmet činnosti, na ktorú je podnik určený, sa nesmie zmeniť bez predchádzajúceho písomného súhlasu prenajímateľa, inak je prenajímateľ oprávnený od nájomnej zmluvy odstúpiť.</w:t>
      </w:r>
    </w:p>
    <w:p w14:paraId="35C328D4" w14:textId="77777777" w:rsidR="006375BF" w:rsidRPr="000E473A" w:rsidRDefault="006375BF" w:rsidP="006C59AA">
      <w:pPr>
        <w:pStyle w:val="Odsekzoznamu"/>
        <w:spacing w:after="0" w:line="240" w:lineRule="auto"/>
        <w:ind w:left="714"/>
        <w:jc w:val="both"/>
        <w:rPr>
          <w:rFonts w:ascii="Times New Roman" w:hAnsi="Times New Roman" w:cs="Times New Roman"/>
          <w:sz w:val="24"/>
          <w:szCs w:val="24"/>
        </w:rPr>
      </w:pPr>
    </w:p>
    <w:p w14:paraId="6710224E" w14:textId="77777777" w:rsidR="00093F5C" w:rsidRPr="000E473A" w:rsidRDefault="00093F5C" w:rsidP="006C59AA">
      <w:pPr>
        <w:pStyle w:val="Odsekzoznamu"/>
        <w:numPr>
          <w:ilvl w:val="0"/>
          <w:numId w:val="8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nájomník zvýši hodnotu podniku, po skončení nájmu má právo požadovať od prenajímateľa, aby sa mu nahradilo to, o čo sa hodnota podniku zvýšila.</w:t>
      </w:r>
    </w:p>
    <w:p w14:paraId="7101060A" w14:textId="77777777" w:rsidR="00093F5C" w:rsidRPr="000E473A" w:rsidRDefault="00093F5C" w:rsidP="006C59AA">
      <w:pPr>
        <w:spacing w:after="0" w:line="240" w:lineRule="auto"/>
        <w:jc w:val="both"/>
      </w:pPr>
    </w:p>
    <w:p w14:paraId="0AE2E3F0" w14:textId="6E453780" w:rsidR="00093F5C" w:rsidRPr="000E473A" w:rsidRDefault="00093F5C" w:rsidP="006C59AA">
      <w:pPr>
        <w:spacing w:after="0" w:line="240" w:lineRule="auto"/>
        <w:jc w:val="center"/>
      </w:pPr>
      <w:r w:rsidRPr="000E473A">
        <w:t xml:space="preserve">§ </w:t>
      </w:r>
      <w:r w:rsidR="00A94049">
        <w:t>1136</w:t>
      </w:r>
    </w:p>
    <w:p w14:paraId="632A342F" w14:textId="64F04854" w:rsidR="000D4343" w:rsidRPr="000E473A" w:rsidRDefault="000D4343">
      <w:pPr>
        <w:spacing w:after="0" w:line="240" w:lineRule="auto"/>
        <w:jc w:val="center"/>
      </w:pPr>
      <w:r w:rsidRPr="000E473A">
        <w:t>Užívanie nehmotných zložiek podniku</w:t>
      </w:r>
    </w:p>
    <w:p w14:paraId="3F248D33" w14:textId="77777777" w:rsidR="006375BF" w:rsidRPr="000E473A" w:rsidRDefault="006375BF">
      <w:pPr>
        <w:spacing w:after="0" w:line="240" w:lineRule="auto"/>
        <w:jc w:val="both"/>
      </w:pPr>
    </w:p>
    <w:p w14:paraId="3D4F33DF" w14:textId="5F72C954" w:rsidR="00093F5C" w:rsidRPr="000E473A" w:rsidRDefault="00093F5C">
      <w:pPr>
        <w:pStyle w:val="Odsekzoznamu"/>
        <w:numPr>
          <w:ilvl w:val="0"/>
          <w:numId w:val="81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Počas trvania nájomnej zmluvy má nájomník právo užívať označenie, know-how a predmety priemyselného alebo iného duševného vlastníctva, ktoré patria prenajatému podniku v rozsahu, v akom je to potrebné pre riadne prevádzkovanie podniku, s výnimkou takých práv z priemyselného alebo iného duševného vlastníctva, pri ktorých to vylučuje zmluva, na základe ktorých tieto práva získal do užívania prenajímateľ, alebo ak to vylučuje ich povaha. </w:t>
      </w:r>
    </w:p>
    <w:p w14:paraId="51A27342" w14:textId="77777777" w:rsidR="006375BF" w:rsidRPr="000E473A" w:rsidRDefault="006375BF">
      <w:pPr>
        <w:pStyle w:val="Odsekzoznamu"/>
        <w:spacing w:after="0" w:line="240" w:lineRule="auto"/>
        <w:ind w:left="714"/>
        <w:jc w:val="both"/>
        <w:rPr>
          <w:rFonts w:ascii="Times New Roman" w:hAnsi="Times New Roman" w:cs="Times New Roman"/>
          <w:sz w:val="24"/>
          <w:szCs w:val="24"/>
        </w:rPr>
      </w:pPr>
    </w:p>
    <w:p w14:paraId="2285C901" w14:textId="3683309C" w:rsidR="00093F5C" w:rsidRPr="000E473A" w:rsidRDefault="00093F5C">
      <w:pPr>
        <w:pStyle w:val="Odsekzoznamu"/>
        <w:numPr>
          <w:ilvl w:val="0"/>
          <w:numId w:val="81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osobitných predpisov o licenčnej zmluve a zápisoch licencie do príslušných verejných zoznamov nie sú ustanovením ods</w:t>
      </w:r>
      <w:r w:rsidR="000D4343"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dotknuté.</w:t>
      </w:r>
    </w:p>
    <w:p w14:paraId="017D00C9" w14:textId="77777777" w:rsidR="00093F5C" w:rsidRPr="000E473A" w:rsidRDefault="00093F5C">
      <w:pPr>
        <w:pStyle w:val="Odsekzoznamu"/>
        <w:spacing w:after="0" w:line="240" w:lineRule="auto"/>
        <w:ind w:left="360"/>
        <w:jc w:val="both"/>
        <w:rPr>
          <w:rFonts w:ascii="Times New Roman" w:hAnsi="Times New Roman" w:cs="Times New Roman"/>
          <w:sz w:val="24"/>
          <w:szCs w:val="24"/>
        </w:rPr>
      </w:pPr>
    </w:p>
    <w:p w14:paraId="3393D532" w14:textId="706F1F23" w:rsidR="00093F5C" w:rsidRPr="000E473A" w:rsidRDefault="00093F5C">
      <w:pPr>
        <w:spacing w:after="0" w:line="240" w:lineRule="auto"/>
        <w:jc w:val="center"/>
        <w:rPr>
          <w:bCs/>
        </w:rPr>
      </w:pPr>
      <w:bookmarkStart w:id="940" w:name="_Hlk182815631"/>
      <w:r w:rsidRPr="000E473A">
        <w:rPr>
          <w:bCs/>
        </w:rPr>
        <w:t xml:space="preserve">§ </w:t>
      </w:r>
      <w:r w:rsidR="00A94049">
        <w:rPr>
          <w:bCs/>
        </w:rPr>
        <w:t>1137</w:t>
      </w:r>
    </w:p>
    <w:p w14:paraId="249A69A1" w14:textId="05B178FB" w:rsidR="000D4343" w:rsidRPr="000E473A" w:rsidRDefault="000D4343">
      <w:pPr>
        <w:spacing w:after="0" w:line="240" w:lineRule="auto"/>
        <w:jc w:val="center"/>
        <w:rPr>
          <w:bCs/>
        </w:rPr>
      </w:pPr>
      <w:r w:rsidRPr="000E473A">
        <w:rPr>
          <w:bCs/>
        </w:rPr>
        <w:t>Nadobudnutie vlastníctva k hnuteľným veciam</w:t>
      </w:r>
    </w:p>
    <w:p w14:paraId="6EA65445" w14:textId="77777777" w:rsidR="006375BF" w:rsidRPr="000E473A" w:rsidRDefault="006375BF">
      <w:pPr>
        <w:spacing w:after="0" w:line="240" w:lineRule="auto"/>
        <w:jc w:val="both"/>
      </w:pPr>
    </w:p>
    <w:p w14:paraId="49669F27" w14:textId="4B393DE1" w:rsidR="00093F5C" w:rsidRPr="000E473A" w:rsidRDefault="00093F5C">
      <w:pPr>
        <w:pStyle w:val="Odsekzoznamu"/>
        <w:numPr>
          <w:ilvl w:val="0"/>
          <w:numId w:val="8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Prevzatím podniku nadobúda nájomník vlastnícke právo k tovaru na sklade, k materiálu určenému na spracovanie, k náhradným dielom a iným veciam určeným podľa druhu, ktoré sa v rámci prevádzkovania podniku spotrebúvajú alebo spracúvajú, alebo ktoré sú určené na odbyt. </w:t>
      </w:r>
    </w:p>
    <w:p w14:paraId="6E07D10E" w14:textId="77777777" w:rsidR="006375BF" w:rsidRPr="000E473A" w:rsidRDefault="006375BF">
      <w:pPr>
        <w:pStyle w:val="Odsekzoznamu"/>
        <w:spacing w:after="0" w:line="240" w:lineRule="auto"/>
        <w:ind w:left="714"/>
        <w:jc w:val="both"/>
        <w:rPr>
          <w:rFonts w:ascii="Times New Roman" w:hAnsi="Times New Roman" w:cs="Times New Roman"/>
          <w:sz w:val="24"/>
          <w:szCs w:val="24"/>
        </w:rPr>
      </w:pPr>
    </w:p>
    <w:p w14:paraId="00F48529" w14:textId="235A7A77" w:rsidR="00093F5C" w:rsidRPr="000E473A" w:rsidRDefault="00093F5C">
      <w:pPr>
        <w:pStyle w:val="Odsekzoznamu"/>
        <w:numPr>
          <w:ilvl w:val="0"/>
          <w:numId w:val="8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má podľa dohody zmluvných strán vyhotoviť o odovzdaní podniku zápisnica, uvedie sa v nej najmä výpočet toho, čo podnik tvorí a čo sa nájomníkovi odovzdáva, ako i to, čo chýba, hoci to podľa zmluvy alebo podľa účtovných dokladov k podniku patrí. Rovnako sa v nej uvedú vady podniku, o ktorých prenajímateľ vie a na ktoré je z tohto dôvodu povinný nájomníka upozorniť. </w:t>
      </w:r>
    </w:p>
    <w:p w14:paraId="3A9B905A" w14:textId="77777777" w:rsidR="006375BF" w:rsidRPr="000E473A" w:rsidRDefault="006375BF">
      <w:pPr>
        <w:pStyle w:val="Odsekzoznamu"/>
        <w:spacing w:after="0" w:line="240" w:lineRule="auto"/>
        <w:rPr>
          <w:rFonts w:ascii="Times New Roman" w:hAnsi="Times New Roman" w:cs="Times New Roman"/>
          <w:sz w:val="24"/>
          <w:szCs w:val="24"/>
        </w:rPr>
      </w:pPr>
    </w:p>
    <w:p w14:paraId="3FA51391" w14:textId="7620EB13" w:rsidR="00093F5C" w:rsidRPr="000E473A" w:rsidRDefault="00093F5C">
      <w:pPr>
        <w:pStyle w:val="Odsekzoznamu"/>
        <w:numPr>
          <w:ilvl w:val="0"/>
          <w:numId w:val="8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nájomník prevezme podnik spolu s inventárom v dojednanej cene a ak sa zaviaže po skončení nájmu vrátiť inventár prenajímateľovi v rovnakej cene, môže nájomník s inventárom voľne nakladať, musí ho však udržiavať a dopĺňať; riziko náhodnej straty a zhoršenia inventára znáša nájomník. K veciam, o ktoré sa inventár doplní, nadobúda </w:t>
      </w:r>
      <w:r w:rsidRPr="000E473A">
        <w:rPr>
          <w:rFonts w:ascii="Times New Roman" w:hAnsi="Times New Roman" w:cs="Times New Roman"/>
          <w:sz w:val="24"/>
          <w:szCs w:val="24"/>
        </w:rPr>
        <w:lastRenderedPageBreak/>
        <w:t>vlastnícke právo prenajímateľ. Ak je medzi cenou prevzatého a cenou vráteného inventáru rozdiel, vyrovná sa v peniazoch.</w:t>
      </w:r>
    </w:p>
    <w:p w14:paraId="142B1CC8" w14:textId="77777777" w:rsidR="006375BF" w:rsidRPr="000E473A" w:rsidRDefault="006375BF">
      <w:pPr>
        <w:pStyle w:val="Odsekzoznamu"/>
        <w:spacing w:after="0" w:line="240" w:lineRule="auto"/>
        <w:rPr>
          <w:rFonts w:ascii="Times New Roman" w:hAnsi="Times New Roman" w:cs="Times New Roman"/>
          <w:sz w:val="24"/>
          <w:szCs w:val="24"/>
        </w:rPr>
      </w:pPr>
    </w:p>
    <w:p w14:paraId="3AEC78D2" w14:textId="46C1B0CE" w:rsidR="00093F5C" w:rsidRPr="000E473A" w:rsidRDefault="00093F5C">
      <w:pPr>
        <w:pStyle w:val="Odsekzoznamu"/>
        <w:numPr>
          <w:ilvl w:val="0"/>
          <w:numId w:val="8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prenajímateľ považuje veci obstarané nájomníkom podľa ods</w:t>
      </w:r>
      <w:r w:rsidR="000D4343" w:rsidRPr="000E473A">
        <w:rPr>
          <w:rFonts w:ascii="Times New Roman" w:hAnsi="Times New Roman" w:cs="Times New Roman"/>
          <w:sz w:val="24"/>
          <w:szCs w:val="24"/>
        </w:rPr>
        <w:t>eku</w:t>
      </w:r>
      <w:r w:rsidRPr="000E473A">
        <w:rPr>
          <w:rFonts w:ascii="Times New Roman" w:hAnsi="Times New Roman" w:cs="Times New Roman"/>
          <w:sz w:val="24"/>
          <w:szCs w:val="24"/>
        </w:rPr>
        <w:t xml:space="preserve"> 3 za nadbytočné alebo obstarané za neprimeranú cenu, je oprávnený ich prevzatie pri skončení nájmu odmietnuť. Okamihom odmietnutia sa vlastníkom obstaraných vecí stane nájomník.</w:t>
      </w:r>
    </w:p>
    <w:bookmarkEnd w:id="940"/>
    <w:p w14:paraId="1B91239A" w14:textId="77777777" w:rsidR="0048557D" w:rsidRPr="000E473A" w:rsidRDefault="0048557D">
      <w:pPr>
        <w:spacing w:after="0" w:line="240" w:lineRule="auto"/>
        <w:jc w:val="center"/>
        <w:rPr>
          <w:b/>
        </w:rPr>
      </w:pPr>
    </w:p>
    <w:p w14:paraId="6BFEE3A9" w14:textId="3BD13341" w:rsidR="00093F5C" w:rsidRPr="000E473A" w:rsidRDefault="00093F5C">
      <w:pPr>
        <w:spacing w:after="0" w:line="240" w:lineRule="auto"/>
        <w:jc w:val="center"/>
      </w:pPr>
      <w:r w:rsidRPr="000E473A">
        <w:t xml:space="preserve">§ </w:t>
      </w:r>
      <w:r w:rsidR="00A94049">
        <w:t>1138</w:t>
      </w:r>
    </w:p>
    <w:p w14:paraId="74DEC46D" w14:textId="18A58F78" w:rsidR="000D4343" w:rsidRPr="000E473A" w:rsidRDefault="000D4343">
      <w:pPr>
        <w:spacing w:after="0" w:line="240" w:lineRule="auto"/>
        <w:jc w:val="center"/>
      </w:pPr>
      <w:r w:rsidRPr="000E473A">
        <w:t>Zákaz podnájmu</w:t>
      </w:r>
    </w:p>
    <w:p w14:paraId="762A5426" w14:textId="77777777" w:rsidR="0048557D" w:rsidRPr="000E473A" w:rsidRDefault="0048557D">
      <w:pPr>
        <w:spacing w:after="0" w:line="240" w:lineRule="auto"/>
        <w:jc w:val="center"/>
        <w:rPr>
          <w:b/>
        </w:rPr>
      </w:pPr>
    </w:p>
    <w:p w14:paraId="2C70C727" w14:textId="77777777" w:rsidR="00093F5C" w:rsidRPr="000E473A" w:rsidRDefault="00093F5C">
      <w:pPr>
        <w:spacing w:after="0" w:line="240" w:lineRule="auto"/>
        <w:ind w:firstLine="357"/>
        <w:jc w:val="both"/>
      </w:pPr>
      <w:r w:rsidRPr="000E473A">
        <w:t>Nájomník nesmie prenechať podnik do ďalšieho užívania (podnájmu) tretej osobe bez predchádzajúceho súhlasu prenajímateľa, v opačnom prípade je prenajímateľ oprávnený od nájomnej zmluvy odstúpiť.</w:t>
      </w:r>
    </w:p>
    <w:p w14:paraId="7D94E746" w14:textId="77777777" w:rsidR="00093F5C" w:rsidRPr="000E473A" w:rsidRDefault="00093F5C">
      <w:pPr>
        <w:spacing w:after="0" w:line="240" w:lineRule="auto"/>
        <w:jc w:val="both"/>
        <w:rPr>
          <w:b/>
        </w:rPr>
      </w:pPr>
    </w:p>
    <w:p w14:paraId="54796CE7" w14:textId="63A811CA" w:rsidR="00093F5C" w:rsidRPr="000E473A" w:rsidRDefault="00093F5C">
      <w:pPr>
        <w:spacing w:after="0" w:line="240" w:lineRule="auto"/>
        <w:jc w:val="center"/>
      </w:pPr>
      <w:bookmarkStart w:id="941" w:name="_Hlk182816079"/>
      <w:r w:rsidRPr="000E473A">
        <w:t xml:space="preserve">§ </w:t>
      </w:r>
      <w:r w:rsidR="00A94049">
        <w:t>1139</w:t>
      </w:r>
    </w:p>
    <w:p w14:paraId="120C56BB" w14:textId="07A6FB86" w:rsidR="000D4343" w:rsidRPr="000E473A" w:rsidRDefault="000D4343">
      <w:pPr>
        <w:spacing w:after="0" w:line="240" w:lineRule="auto"/>
        <w:jc w:val="center"/>
      </w:pPr>
      <w:r w:rsidRPr="000E473A">
        <w:t>Výpoveď</w:t>
      </w:r>
    </w:p>
    <w:p w14:paraId="42F0E468" w14:textId="77777777" w:rsidR="006375BF" w:rsidRPr="000E473A" w:rsidRDefault="006375BF">
      <w:pPr>
        <w:spacing w:after="0" w:line="240" w:lineRule="auto"/>
        <w:jc w:val="center"/>
        <w:rPr>
          <w:b/>
        </w:rPr>
      </w:pPr>
    </w:p>
    <w:p w14:paraId="5153B927" w14:textId="20C25BCA" w:rsidR="00093F5C" w:rsidRPr="000E473A" w:rsidRDefault="00093F5C">
      <w:pPr>
        <w:pStyle w:val="Odsekzoznamu"/>
        <w:numPr>
          <w:ilvl w:val="0"/>
          <w:numId w:val="8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Zmluvu o nájme podniku uzatvorenú na dobu neurčitú možno vypovedať aj bez udania dôvodu, v šesťmesačnej výpovednej dobe, počítanej od prvého dňa mesiaca nasledujúceho po doručení výpovede. Ak je dôvodom výpovede neplatenie nájomného, trvá výpovedná doba tri mesiace.</w:t>
      </w:r>
    </w:p>
    <w:p w14:paraId="5B481FC2" w14:textId="77777777" w:rsidR="00985A56" w:rsidRPr="000E473A" w:rsidRDefault="00985A56">
      <w:pPr>
        <w:pStyle w:val="Odsekzoznamu"/>
        <w:spacing w:after="0" w:line="240" w:lineRule="auto"/>
        <w:ind w:left="714"/>
        <w:jc w:val="both"/>
        <w:rPr>
          <w:rFonts w:ascii="Times New Roman" w:hAnsi="Times New Roman" w:cs="Times New Roman"/>
          <w:sz w:val="24"/>
          <w:szCs w:val="24"/>
        </w:rPr>
      </w:pPr>
    </w:p>
    <w:p w14:paraId="13F2E1D7" w14:textId="3006A980" w:rsidR="00093F5C" w:rsidRPr="000E473A" w:rsidRDefault="00093F5C">
      <w:pPr>
        <w:pStyle w:val="Odsekzoznamu"/>
        <w:numPr>
          <w:ilvl w:val="0"/>
          <w:numId w:val="8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 podniku dohodnutý na dobu určitú možno ukončiť výpoveďou len , ak je to dohodnuté v zmluve. </w:t>
      </w:r>
    </w:p>
    <w:p w14:paraId="67CEB252" w14:textId="77777777" w:rsidR="00093F5C" w:rsidRPr="000E473A" w:rsidRDefault="00093F5C">
      <w:pPr>
        <w:spacing w:after="0" w:line="240" w:lineRule="auto"/>
        <w:jc w:val="both"/>
      </w:pPr>
    </w:p>
    <w:bookmarkEnd w:id="941"/>
    <w:p w14:paraId="7F9BDCFC" w14:textId="7C7B8198" w:rsidR="00093F5C" w:rsidRPr="000E473A" w:rsidRDefault="00093F5C">
      <w:pPr>
        <w:spacing w:after="0" w:line="240" w:lineRule="auto"/>
        <w:jc w:val="center"/>
      </w:pPr>
      <w:r w:rsidRPr="000E473A">
        <w:t xml:space="preserve">§ </w:t>
      </w:r>
      <w:r w:rsidR="00A94049">
        <w:t>1140</w:t>
      </w:r>
    </w:p>
    <w:p w14:paraId="318B4845" w14:textId="47D30B43" w:rsidR="000D4343" w:rsidRPr="000E473A" w:rsidRDefault="000D4343">
      <w:pPr>
        <w:spacing w:after="0" w:line="240" w:lineRule="auto"/>
        <w:jc w:val="center"/>
      </w:pPr>
      <w:r w:rsidRPr="000E473A">
        <w:t>Následky skončenia nájmu</w:t>
      </w:r>
    </w:p>
    <w:p w14:paraId="47F8FCA0" w14:textId="77777777" w:rsidR="006375BF" w:rsidRPr="000E473A" w:rsidRDefault="006375BF">
      <w:pPr>
        <w:spacing w:after="0" w:line="240" w:lineRule="auto"/>
        <w:jc w:val="center"/>
        <w:rPr>
          <w:b/>
        </w:rPr>
      </w:pPr>
    </w:p>
    <w:p w14:paraId="1979B0A7" w14:textId="1A6E67EC" w:rsidR="00093F5C" w:rsidRPr="000E473A" w:rsidRDefault="00093F5C">
      <w:pPr>
        <w:pStyle w:val="Odsekzoznamu"/>
        <w:numPr>
          <w:ilvl w:val="0"/>
          <w:numId w:val="8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Skončením nájmu nadobúda pohľadávky a dlhy, ktoré patria k podniku, prenajímateľ;  z dlhov však prenajímateľ nadobúda iba tie, o ktorých vedel, alebo ktoré musel rozumne predpokladať. Ak veriteľ neudelil súhlas s prevzatím dlhu nájomníka prenajímateľom, za jeho splnenie ručí nájomník. Na nadobudnutie pohľadávky prenajímateľom sa použijú ustanovenia o postúpení pohľadávok. </w:t>
      </w:r>
    </w:p>
    <w:p w14:paraId="18959158" w14:textId="77777777" w:rsidR="0048557D" w:rsidRPr="000E473A" w:rsidRDefault="0048557D">
      <w:pPr>
        <w:pStyle w:val="Odsekzoznamu"/>
        <w:spacing w:after="0" w:line="240" w:lineRule="auto"/>
        <w:ind w:left="714"/>
        <w:jc w:val="both"/>
        <w:rPr>
          <w:rFonts w:ascii="Times New Roman" w:hAnsi="Times New Roman" w:cs="Times New Roman"/>
          <w:sz w:val="24"/>
          <w:szCs w:val="24"/>
        </w:rPr>
      </w:pPr>
    </w:p>
    <w:p w14:paraId="6C7AA8F1" w14:textId="2927AA0B" w:rsidR="00093F5C" w:rsidRPr="000E473A" w:rsidRDefault="00093F5C">
      <w:pPr>
        <w:pStyle w:val="Odsekzoznamu"/>
        <w:numPr>
          <w:ilvl w:val="0"/>
          <w:numId w:val="8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Nájomník je povinný bez zbytočného odkladu oznámiť svojim veriteľom a dlžníkom, že došlo k zániku nájmu podniku a že jeho pohľadávky a dlhy, ktoré mal voči nim, nadobudol prenajímateľ. Ustanovenia § </w:t>
      </w:r>
      <w:r w:rsidR="00153061" w:rsidRPr="000E473A">
        <w:rPr>
          <w:rFonts w:ascii="Times New Roman" w:hAnsi="Times New Roman" w:cs="Times New Roman"/>
          <w:sz w:val="24"/>
          <w:szCs w:val="24"/>
        </w:rPr>
        <w:t>11</w:t>
      </w:r>
      <w:r w:rsidR="005E2068" w:rsidRPr="000E473A">
        <w:rPr>
          <w:rFonts w:ascii="Times New Roman" w:hAnsi="Times New Roman" w:cs="Times New Roman"/>
          <w:sz w:val="24"/>
          <w:szCs w:val="24"/>
        </w:rPr>
        <w:t>3</w:t>
      </w:r>
      <w:r w:rsidR="00A94049">
        <w:rPr>
          <w:rFonts w:ascii="Times New Roman" w:hAnsi="Times New Roman" w:cs="Times New Roman"/>
          <w:sz w:val="24"/>
          <w:szCs w:val="24"/>
        </w:rPr>
        <w:t>3</w:t>
      </w:r>
      <w:r w:rsidRPr="000E473A">
        <w:rPr>
          <w:rFonts w:ascii="Times New Roman" w:hAnsi="Times New Roman" w:cs="Times New Roman"/>
          <w:sz w:val="24"/>
          <w:szCs w:val="24"/>
        </w:rPr>
        <w:t xml:space="preserve"> ods. 2 platia primerane.</w:t>
      </w:r>
    </w:p>
    <w:p w14:paraId="38B0212F" w14:textId="77777777" w:rsidR="00093F5C" w:rsidRPr="000E473A" w:rsidRDefault="00093F5C">
      <w:pPr>
        <w:spacing w:after="0" w:line="240" w:lineRule="auto"/>
        <w:ind w:firstLine="709"/>
        <w:jc w:val="both"/>
      </w:pPr>
    </w:p>
    <w:p w14:paraId="57F5D6D3" w14:textId="71B32B5B" w:rsidR="00093F5C" w:rsidRPr="000E473A" w:rsidRDefault="00093F5C">
      <w:pPr>
        <w:spacing w:after="0" w:line="240" w:lineRule="auto"/>
        <w:ind w:left="-680" w:firstLine="709"/>
        <w:jc w:val="center"/>
      </w:pPr>
      <w:r w:rsidRPr="000E473A">
        <w:t xml:space="preserve">§ </w:t>
      </w:r>
      <w:r w:rsidR="00A94049">
        <w:t>1141</w:t>
      </w:r>
    </w:p>
    <w:p w14:paraId="735EC5E4" w14:textId="1C839C15" w:rsidR="000D4343" w:rsidRPr="000E473A" w:rsidRDefault="000D4343">
      <w:pPr>
        <w:spacing w:after="0" w:line="240" w:lineRule="auto"/>
        <w:ind w:left="-680" w:firstLine="709"/>
        <w:jc w:val="center"/>
      </w:pPr>
      <w:r w:rsidRPr="000E473A">
        <w:t>Zápis vo verejnom registri</w:t>
      </w:r>
    </w:p>
    <w:p w14:paraId="388DA3D1" w14:textId="77777777" w:rsidR="006375BF" w:rsidRPr="000E473A" w:rsidRDefault="006375BF">
      <w:pPr>
        <w:spacing w:after="0" w:line="240" w:lineRule="auto"/>
        <w:ind w:left="-680" w:firstLine="709"/>
        <w:jc w:val="center"/>
      </w:pPr>
    </w:p>
    <w:p w14:paraId="0D3F32D3" w14:textId="77777777" w:rsidR="00093F5C" w:rsidRPr="000E473A" w:rsidRDefault="00093F5C">
      <w:pPr>
        <w:spacing w:after="0" w:line="240" w:lineRule="auto"/>
        <w:ind w:firstLine="357"/>
        <w:jc w:val="both"/>
      </w:pPr>
      <w:r w:rsidRPr="000E473A">
        <w:t xml:space="preserve">Návrh na výmaz zmluvy o nájme podniku z príslušného verejného registra sa podá bez zbytočného odkladu po skončení nájmu podniku. </w:t>
      </w:r>
    </w:p>
    <w:p w14:paraId="6F926B74" w14:textId="77777777" w:rsidR="000D4343" w:rsidRPr="000E473A" w:rsidRDefault="000D4343">
      <w:pPr>
        <w:spacing w:after="0" w:line="240" w:lineRule="auto"/>
        <w:ind w:firstLine="709"/>
        <w:jc w:val="both"/>
      </w:pPr>
    </w:p>
    <w:p w14:paraId="6A391729" w14:textId="01932737" w:rsidR="00093F5C" w:rsidRPr="000E473A" w:rsidRDefault="00093F5C">
      <w:pPr>
        <w:spacing w:after="0" w:line="240" w:lineRule="auto"/>
        <w:jc w:val="center"/>
      </w:pPr>
      <w:r w:rsidRPr="000E473A">
        <w:t xml:space="preserve">§ </w:t>
      </w:r>
      <w:r w:rsidR="00A94049">
        <w:t>1142</w:t>
      </w:r>
    </w:p>
    <w:p w14:paraId="1CF122E9" w14:textId="40BF5630" w:rsidR="000D4343" w:rsidRPr="000E473A" w:rsidRDefault="000D4343">
      <w:pPr>
        <w:spacing w:after="0" w:line="240" w:lineRule="auto"/>
        <w:jc w:val="center"/>
      </w:pPr>
      <w:r w:rsidRPr="000E473A">
        <w:t>Nájom časti podniku</w:t>
      </w:r>
    </w:p>
    <w:p w14:paraId="6787DBC9" w14:textId="77777777" w:rsidR="006375BF" w:rsidRPr="000E473A" w:rsidRDefault="006375BF">
      <w:pPr>
        <w:spacing w:after="0" w:line="240" w:lineRule="auto"/>
        <w:jc w:val="both"/>
      </w:pPr>
    </w:p>
    <w:p w14:paraId="2B3A6221" w14:textId="6228F5F5" w:rsidR="00093F5C" w:rsidRPr="000E473A" w:rsidRDefault="00093F5C">
      <w:pPr>
        <w:pStyle w:val="Odsekzoznamu"/>
        <w:widowControl w:val="0"/>
        <w:numPr>
          <w:ilvl w:val="0"/>
          <w:numId w:val="8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o nájme podniku sa obdobne použijú aj na nájom jeho časti, ktorá tvorí samostatnú organizačnú zložku. </w:t>
      </w:r>
    </w:p>
    <w:p w14:paraId="5870B189" w14:textId="77777777" w:rsidR="0048557D" w:rsidRPr="000E473A" w:rsidRDefault="0048557D">
      <w:pPr>
        <w:pStyle w:val="Odsekzoznamu"/>
        <w:widowControl w:val="0"/>
        <w:spacing w:after="0" w:line="240" w:lineRule="auto"/>
        <w:ind w:left="714"/>
        <w:jc w:val="both"/>
        <w:rPr>
          <w:rFonts w:ascii="Times New Roman" w:hAnsi="Times New Roman" w:cs="Times New Roman"/>
          <w:sz w:val="24"/>
          <w:szCs w:val="24"/>
        </w:rPr>
      </w:pPr>
    </w:p>
    <w:p w14:paraId="79D3447B" w14:textId="77777777" w:rsidR="00093F5C" w:rsidRPr="000E473A" w:rsidRDefault="00093F5C">
      <w:pPr>
        <w:pStyle w:val="Odsekzoznamu"/>
        <w:widowControl w:val="0"/>
        <w:numPr>
          <w:ilvl w:val="0"/>
          <w:numId w:val="8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z ustanovení tejto časti zákona nevyplýva niečo iné, na nájom podniku sa primerane a podporne použijú všeobecné ustanovenia o nájomnej zmluve.</w:t>
      </w:r>
    </w:p>
    <w:p w14:paraId="38F7213D" w14:textId="53E01E59" w:rsidR="00093F5C" w:rsidRPr="000E473A" w:rsidRDefault="00093F5C">
      <w:pPr>
        <w:spacing w:after="0" w:line="240" w:lineRule="auto"/>
        <w:jc w:val="both"/>
      </w:pPr>
    </w:p>
    <w:p w14:paraId="7BC2F30E" w14:textId="77777777" w:rsidR="00093F5C" w:rsidRPr="000E473A" w:rsidRDefault="00093F5C">
      <w:pPr>
        <w:spacing w:after="0" w:line="240" w:lineRule="auto"/>
        <w:jc w:val="center"/>
      </w:pPr>
      <w:bookmarkStart w:id="942" w:name="_Hlk182927288"/>
      <w:r w:rsidRPr="000E473A">
        <w:t>Piaty pododdiel</w:t>
      </w:r>
    </w:p>
    <w:p w14:paraId="00F34E62" w14:textId="77777777" w:rsidR="00093F5C" w:rsidRPr="000E473A" w:rsidRDefault="00093F5C">
      <w:pPr>
        <w:pStyle w:val="Nadpis9"/>
        <w:spacing w:before="0" w:after="0" w:line="240" w:lineRule="auto"/>
        <w:jc w:val="center"/>
        <w:rPr>
          <w:rFonts w:ascii="Times New Roman" w:hAnsi="Times New Roman" w:cs="Times New Roman"/>
          <w:b w:val="0"/>
          <w:i w:val="0"/>
          <w:sz w:val="24"/>
          <w:szCs w:val="24"/>
        </w:rPr>
      </w:pPr>
      <w:r w:rsidRPr="000E473A">
        <w:rPr>
          <w:rFonts w:ascii="Times New Roman" w:hAnsi="Times New Roman" w:cs="Times New Roman"/>
          <w:b w:val="0"/>
          <w:i w:val="0"/>
          <w:sz w:val="24"/>
          <w:szCs w:val="24"/>
        </w:rPr>
        <w:t>Nájom poľnohospodárskeho pozemku, poľnohospodárskeho podniku a lesného pozemku</w:t>
      </w:r>
    </w:p>
    <w:p w14:paraId="1112C777" w14:textId="77777777" w:rsidR="00093F5C" w:rsidRPr="000E473A" w:rsidRDefault="00093F5C">
      <w:pPr>
        <w:spacing w:after="0" w:line="240" w:lineRule="auto"/>
        <w:jc w:val="center"/>
      </w:pPr>
    </w:p>
    <w:p w14:paraId="187AED1C" w14:textId="055424DA" w:rsidR="00093F5C" w:rsidRPr="000E473A" w:rsidRDefault="00093F5C">
      <w:pPr>
        <w:spacing w:after="0" w:line="240" w:lineRule="auto"/>
        <w:jc w:val="center"/>
      </w:pPr>
      <w:r w:rsidRPr="000E473A">
        <w:t xml:space="preserve">§ </w:t>
      </w:r>
      <w:r w:rsidR="00A94049">
        <w:t>1143</w:t>
      </w:r>
    </w:p>
    <w:p w14:paraId="3EE71816" w14:textId="77777777" w:rsidR="00093F5C" w:rsidRPr="000E473A" w:rsidRDefault="00093F5C">
      <w:pPr>
        <w:spacing w:after="0" w:line="240" w:lineRule="auto"/>
        <w:jc w:val="both"/>
        <w:rPr>
          <w:b/>
        </w:rPr>
      </w:pPr>
    </w:p>
    <w:p w14:paraId="3D6E790E" w14:textId="6B60B01F" w:rsidR="00093F5C" w:rsidRDefault="00093F5C">
      <w:pPr>
        <w:spacing w:after="0" w:line="240" w:lineRule="auto"/>
        <w:ind w:firstLine="357"/>
        <w:jc w:val="both"/>
      </w:pPr>
      <w:r w:rsidRPr="000E473A">
        <w:t>Zmluvu o nájme poľnohospodárskeho pozemku, poľnohospodárskeho podniku a lesného pozemku upravujú osobitné predpisy.</w:t>
      </w:r>
      <w:bookmarkEnd w:id="942"/>
    </w:p>
    <w:p w14:paraId="77519041" w14:textId="77777777" w:rsidR="00714B51" w:rsidRPr="000E473A" w:rsidRDefault="00714B51">
      <w:pPr>
        <w:spacing w:after="0" w:line="240" w:lineRule="auto"/>
        <w:ind w:firstLine="357"/>
        <w:jc w:val="both"/>
        <w:rPr>
          <w:b/>
        </w:rPr>
      </w:pPr>
    </w:p>
    <w:p w14:paraId="65F1EEC6" w14:textId="7B3092E8" w:rsidR="00093F5C" w:rsidRPr="000E473A" w:rsidRDefault="00161749">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1681029C" w14:textId="77777777" w:rsidR="006A2536" w:rsidRPr="000E473A" w:rsidRDefault="006A2536" w:rsidP="006A2536">
      <w:pPr>
        <w:spacing w:after="0" w:line="240" w:lineRule="auto"/>
        <w:jc w:val="center"/>
        <w:rPr>
          <w:b/>
          <w:lang w:eastAsia="en-US"/>
        </w:rPr>
      </w:pPr>
      <w:r w:rsidRPr="000E473A">
        <w:rPr>
          <w:b/>
          <w:lang w:eastAsia="en-US"/>
        </w:rPr>
        <w:t>ZMLUVA O UBYTOVANÍ</w:t>
      </w:r>
    </w:p>
    <w:p w14:paraId="6E4DD869" w14:textId="77777777" w:rsidR="006A2536" w:rsidRPr="000E473A" w:rsidRDefault="006A2536" w:rsidP="006A2536">
      <w:pPr>
        <w:spacing w:after="0" w:line="240" w:lineRule="auto"/>
        <w:jc w:val="both"/>
        <w:rPr>
          <w:lang w:eastAsia="en-US"/>
        </w:rPr>
      </w:pPr>
    </w:p>
    <w:p w14:paraId="3B7427C2" w14:textId="2355EF8B" w:rsidR="006A2536" w:rsidRPr="000E473A" w:rsidRDefault="006A2536" w:rsidP="006A2536">
      <w:pPr>
        <w:spacing w:after="0" w:line="240" w:lineRule="auto"/>
        <w:jc w:val="center"/>
        <w:rPr>
          <w:lang w:eastAsia="en-US"/>
        </w:rPr>
      </w:pPr>
      <w:r w:rsidRPr="000E473A">
        <w:rPr>
          <w:lang w:eastAsia="en-US"/>
        </w:rPr>
        <w:t xml:space="preserve">§ </w:t>
      </w:r>
      <w:r w:rsidR="00A94049">
        <w:rPr>
          <w:lang w:eastAsia="en-US"/>
        </w:rPr>
        <w:t>1144</w:t>
      </w:r>
    </w:p>
    <w:p w14:paraId="722621CE" w14:textId="77777777" w:rsidR="006A2536" w:rsidRPr="000E473A" w:rsidRDefault="006A2536" w:rsidP="006A2536">
      <w:pPr>
        <w:spacing w:after="0" w:line="240" w:lineRule="auto"/>
        <w:jc w:val="center"/>
        <w:rPr>
          <w:lang w:eastAsia="en-US"/>
        </w:rPr>
      </w:pPr>
      <w:r w:rsidRPr="000E473A">
        <w:rPr>
          <w:lang w:eastAsia="en-US"/>
        </w:rPr>
        <w:t>Základné ustanovenie</w:t>
      </w:r>
    </w:p>
    <w:p w14:paraId="3BEBBDFE" w14:textId="77777777" w:rsidR="006A2536" w:rsidRPr="000E473A" w:rsidRDefault="006A2536" w:rsidP="006A2536">
      <w:pPr>
        <w:spacing w:after="0" w:line="240" w:lineRule="auto"/>
        <w:jc w:val="both"/>
        <w:rPr>
          <w:lang w:eastAsia="en-US"/>
        </w:rPr>
      </w:pPr>
    </w:p>
    <w:p w14:paraId="5DE49150" w14:textId="77777777" w:rsidR="006A2536" w:rsidRPr="000E473A" w:rsidRDefault="006A2536" w:rsidP="006A2536">
      <w:pPr>
        <w:spacing w:after="0" w:line="240" w:lineRule="auto"/>
        <w:ind w:firstLine="357"/>
        <w:jc w:val="both"/>
        <w:rPr>
          <w:lang w:eastAsia="en-US"/>
        </w:rPr>
      </w:pPr>
      <w:r w:rsidRPr="000E473A">
        <w:rPr>
          <w:lang w:eastAsia="en-US"/>
        </w:rPr>
        <w:t>Zmluvou o ubytovaní sa ubytovateľ zaväzuje poskytnúť objednávateľovi ubytovania (ubytovaný) prechodné ubytovanie na dohodnutú dobu alebo na dobu vyplývajúcu z účelu ubytovania v zariadení na to určenom a ubytovaný za zaväzuje za ubytovanie, ako aj za služby, ktoré sú s ubytovaním spojené, ubytovateľovi zaplatiť.</w:t>
      </w:r>
    </w:p>
    <w:p w14:paraId="24A79450" w14:textId="77777777" w:rsidR="006A2536" w:rsidRPr="000E473A" w:rsidRDefault="006A2536" w:rsidP="006A2536">
      <w:pPr>
        <w:spacing w:after="0" w:line="240" w:lineRule="auto"/>
        <w:jc w:val="both"/>
        <w:rPr>
          <w:lang w:eastAsia="en-US"/>
        </w:rPr>
      </w:pPr>
    </w:p>
    <w:p w14:paraId="4BF18A44" w14:textId="32D36623" w:rsidR="006A2536" w:rsidRPr="000E473A" w:rsidRDefault="006A2536" w:rsidP="006A2536">
      <w:pPr>
        <w:spacing w:after="0" w:line="240" w:lineRule="auto"/>
        <w:jc w:val="center"/>
        <w:rPr>
          <w:lang w:eastAsia="en-US"/>
        </w:rPr>
      </w:pPr>
      <w:r w:rsidRPr="000E473A">
        <w:rPr>
          <w:lang w:eastAsia="en-US"/>
        </w:rPr>
        <w:t xml:space="preserve">§ </w:t>
      </w:r>
      <w:r w:rsidR="00A94049">
        <w:rPr>
          <w:lang w:eastAsia="en-US"/>
        </w:rPr>
        <w:t>1145</w:t>
      </w:r>
    </w:p>
    <w:p w14:paraId="0C523E4E" w14:textId="77777777" w:rsidR="006A2536" w:rsidRPr="000E473A" w:rsidRDefault="006A2536" w:rsidP="006A2536">
      <w:pPr>
        <w:spacing w:after="0" w:line="240" w:lineRule="auto"/>
        <w:jc w:val="center"/>
        <w:rPr>
          <w:lang w:eastAsia="en-US"/>
        </w:rPr>
      </w:pPr>
      <w:r w:rsidRPr="000E473A">
        <w:rPr>
          <w:lang w:eastAsia="en-US"/>
        </w:rPr>
        <w:t>Cena ubytovania</w:t>
      </w:r>
    </w:p>
    <w:p w14:paraId="4A2CE384" w14:textId="77777777" w:rsidR="006A2536" w:rsidRPr="000E473A" w:rsidRDefault="006A2536" w:rsidP="006A2536">
      <w:pPr>
        <w:spacing w:after="0" w:line="240" w:lineRule="auto"/>
        <w:jc w:val="both"/>
        <w:rPr>
          <w:lang w:eastAsia="en-US"/>
        </w:rPr>
      </w:pPr>
    </w:p>
    <w:p w14:paraId="37212D19" w14:textId="77777777" w:rsidR="006A2536" w:rsidRPr="000E473A" w:rsidRDefault="006A2536" w:rsidP="006A2536">
      <w:pPr>
        <w:pStyle w:val="Odsekzoznamu"/>
        <w:numPr>
          <w:ilvl w:val="1"/>
          <w:numId w:val="13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ubytovanie a za služby, ktoré sú s ubytovaním spojené, je ubytovaný povinný zaplatiť ubytovateľovi cenu vo výške a v lehote určenej ubytovacím poriadkom, inak v súlade s dohodou zmluvných strán, prípadne vo výške a spôsobom, ako je obvyklé.</w:t>
      </w:r>
    </w:p>
    <w:p w14:paraId="0ECBF260" w14:textId="77777777" w:rsidR="006A2536" w:rsidRPr="000E473A" w:rsidRDefault="006A2536" w:rsidP="006A2536">
      <w:pPr>
        <w:pStyle w:val="Odsekzoznamu"/>
        <w:spacing w:after="0" w:line="240" w:lineRule="auto"/>
        <w:ind w:left="714"/>
        <w:jc w:val="both"/>
        <w:rPr>
          <w:rFonts w:ascii="Times New Roman" w:hAnsi="Times New Roman" w:cs="Times New Roman"/>
          <w:sz w:val="24"/>
          <w:szCs w:val="24"/>
        </w:rPr>
      </w:pPr>
    </w:p>
    <w:p w14:paraId="411DFBA1" w14:textId="77777777" w:rsidR="006A2536" w:rsidRPr="000E473A" w:rsidRDefault="006A2536" w:rsidP="006A2536">
      <w:pPr>
        <w:pStyle w:val="Odsekzoznamu"/>
        <w:numPr>
          <w:ilvl w:val="1"/>
          <w:numId w:val="13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Ubytovateľ môže žiadať od ubytovaného zaplatenie zálohy.</w:t>
      </w:r>
    </w:p>
    <w:p w14:paraId="364B3684" w14:textId="77777777" w:rsidR="006A2536" w:rsidRPr="000E473A" w:rsidRDefault="006A2536" w:rsidP="006A2536">
      <w:pPr>
        <w:spacing w:after="0" w:line="240" w:lineRule="auto"/>
        <w:jc w:val="both"/>
        <w:rPr>
          <w:lang w:eastAsia="en-US"/>
        </w:rPr>
      </w:pPr>
    </w:p>
    <w:p w14:paraId="7E77366C" w14:textId="730220DB" w:rsidR="006A2536" w:rsidRPr="000E473A" w:rsidRDefault="006A2536" w:rsidP="006A2536">
      <w:pPr>
        <w:spacing w:after="0" w:line="240" w:lineRule="auto"/>
        <w:jc w:val="center"/>
        <w:rPr>
          <w:lang w:eastAsia="en-US"/>
        </w:rPr>
      </w:pPr>
      <w:r w:rsidRPr="000E473A">
        <w:rPr>
          <w:lang w:eastAsia="en-US"/>
        </w:rPr>
        <w:t xml:space="preserve">§ </w:t>
      </w:r>
      <w:r w:rsidR="00A94049">
        <w:rPr>
          <w:lang w:eastAsia="en-US"/>
        </w:rPr>
        <w:t>1146</w:t>
      </w:r>
    </w:p>
    <w:p w14:paraId="3E6FD096" w14:textId="77777777" w:rsidR="006A2536" w:rsidRPr="000E473A" w:rsidRDefault="006A2536" w:rsidP="006A2536">
      <w:pPr>
        <w:spacing w:after="0" w:line="240" w:lineRule="auto"/>
        <w:jc w:val="center"/>
        <w:rPr>
          <w:lang w:eastAsia="en-US"/>
        </w:rPr>
      </w:pPr>
      <w:r w:rsidRPr="000E473A">
        <w:rPr>
          <w:lang w:eastAsia="en-US"/>
        </w:rPr>
        <w:t>Povinnosti ubytovateľa</w:t>
      </w:r>
    </w:p>
    <w:p w14:paraId="62A1CE00" w14:textId="77777777" w:rsidR="006A2536" w:rsidRPr="000E473A" w:rsidRDefault="006A2536" w:rsidP="006A2536">
      <w:pPr>
        <w:spacing w:after="0" w:line="240" w:lineRule="auto"/>
        <w:jc w:val="both"/>
        <w:rPr>
          <w:lang w:eastAsia="en-US"/>
        </w:rPr>
      </w:pPr>
    </w:p>
    <w:p w14:paraId="7468C916" w14:textId="77777777" w:rsidR="006A2536" w:rsidRPr="000E473A" w:rsidRDefault="006A2536" w:rsidP="006A2536">
      <w:pPr>
        <w:pStyle w:val="Odsekzoznamu"/>
        <w:numPr>
          <w:ilvl w:val="1"/>
          <w:numId w:val="13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Ubytovateľ je povinný odovzdať ubytovanému ubytovacie priestory v stave spôsobilom na riadne užívanie a zabezpečiť mu nerušený výkon jeho práv spojených s ubytovaním.</w:t>
      </w:r>
    </w:p>
    <w:p w14:paraId="72F75131" w14:textId="77777777" w:rsidR="006A2536" w:rsidRPr="000E473A" w:rsidRDefault="006A2536" w:rsidP="006A2536">
      <w:pPr>
        <w:pStyle w:val="Odsekzoznamu"/>
        <w:spacing w:after="0" w:line="240" w:lineRule="auto"/>
        <w:ind w:left="714"/>
        <w:jc w:val="both"/>
        <w:rPr>
          <w:rFonts w:ascii="Times New Roman" w:hAnsi="Times New Roman" w:cs="Times New Roman"/>
          <w:sz w:val="24"/>
          <w:szCs w:val="24"/>
        </w:rPr>
      </w:pPr>
    </w:p>
    <w:p w14:paraId="14F2BCEA" w14:textId="77777777" w:rsidR="006A2536" w:rsidRPr="000E473A" w:rsidRDefault="006A2536" w:rsidP="006A2536">
      <w:pPr>
        <w:pStyle w:val="Odsekzoznamu"/>
        <w:numPr>
          <w:ilvl w:val="1"/>
          <w:numId w:val="13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 to ubytovaný požiada, je ubytovateľ povinný prevziať od ubytovaného do úschovy peňažné prostriedky, klenoty alebo iné cennosti, s výnimkou vecí, ktoré sú nebezpečné alebo ktoré sú pre ubytovacie zariadenie neúmerné z hľadiska svojej veľkosti alebo hodnoty. Ubytovateľ môže od ubytovaného žiadať, aby mu boli veci podľa predchádzajúcej vety odovzdané v uzatvorenej a zapečatenej schránke.</w:t>
      </w:r>
    </w:p>
    <w:p w14:paraId="3F461714" w14:textId="77777777" w:rsidR="006A2536" w:rsidRPr="000E473A" w:rsidRDefault="006A2536" w:rsidP="006A2536">
      <w:pPr>
        <w:spacing w:after="0" w:line="240" w:lineRule="auto"/>
        <w:jc w:val="center"/>
        <w:rPr>
          <w:b/>
          <w:lang w:eastAsia="en-US"/>
        </w:rPr>
      </w:pPr>
    </w:p>
    <w:p w14:paraId="7EF02B56" w14:textId="33B37116" w:rsidR="006A2536" w:rsidRPr="000E473A" w:rsidRDefault="006A2536" w:rsidP="006A2536">
      <w:pPr>
        <w:spacing w:after="0" w:line="240" w:lineRule="auto"/>
        <w:jc w:val="center"/>
        <w:rPr>
          <w:lang w:eastAsia="en-US"/>
        </w:rPr>
      </w:pPr>
      <w:r w:rsidRPr="000E473A">
        <w:rPr>
          <w:lang w:eastAsia="en-US"/>
        </w:rPr>
        <w:t xml:space="preserve">§ </w:t>
      </w:r>
      <w:r w:rsidR="00A94049">
        <w:rPr>
          <w:lang w:eastAsia="en-US"/>
        </w:rPr>
        <w:t>1147</w:t>
      </w:r>
    </w:p>
    <w:p w14:paraId="5EBB709C" w14:textId="77777777" w:rsidR="006A2536" w:rsidRPr="000E473A" w:rsidRDefault="006A2536" w:rsidP="006A2536">
      <w:pPr>
        <w:spacing w:after="0" w:line="240" w:lineRule="auto"/>
        <w:jc w:val="center"/>
        <w:rPr>
          <w:lang w:eastAsia="en-US"/>
        </w:rPr>
      </w:pPr>
      <w:r w:rsidRPr="000E473A">
        <w:rPr>
          <w:lang w:eastAsia="en-US"/>
        </w:rPr>
        <w:t>Povinnosti ubytovaného</w:t>
      </w:r>
    </w:p>
    <w:p w14:paraId="57DBFFF0" w14:textId="77777777" w:rsidR="006A2536" w:rsidRPr="000E473A" w:rsidRDefault="006A2536" w:rsidP="006A2536">
      <w:pPr>
        <w:spacing w:after="0" w:line="240" w:lineRule="auto"/>
        <w:jc w:val="center"/>
        <w:rPr>
          <w:b/>
          <w:lang w:eastAsia="en-US"/>
        </w:rPr>
      </w:pPr>
    </w:p>
    <w:p w14:paraId="2DF69047" w14:textId="77777777" w:rsidR="006A2536" w:rsidRPr="000E473A" w:rsidRDefault="006A2536" w:rsidP="006A2536">
      <w:pPr>
        <w:pStyle w:val="Odsekzoznamu"/>
        <w:numPr>
          <w:ilvl w:val="0"/>
          <w:numId w:val="13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Ubytovaný je povinný užívať ubytovacie priestory, ako aj ostatné časti budovy, v ktorej sa ubytovacie priestory nachádzajú, riadne. To platí aj o využívaní služieb, ktoré sú s ubytovaním spojené.</w:t>
      </w:r>
    </w:p>
    <w:p w14:paraId="6709B175" w14:textId="77777777" w:rsidR="006A2536" w:rsidRPr="000E473A" w:rsidRDefault="006A2536" w:rsidP="006A2536">
      <w:pPr>
        <w:pStyle w:val="Odsekzoznamu"/>
        <w:spacing w:after="0" w:line="240" w:lineRule="auto"/>
        <w:ind w:left="714"/>
        <w:jc w:val="both"/>
        <w:rPr>
          <w:rFonts w:ascii="Times New Roman" w:hAnsi="Times New Roman" w:cs="Times New Roman"/>
          <w:sz w:val="24"/>
          <w:szCs w:val="24"/>
        </w:rPr>
      </w:pPr>
    </w:p>
    <w:p w14:paraId="79E9C226" w14:textId="77777777" w:rsidR="006A2536" w:rsidRPr="000E473A" w:rsidRDefault="006A2536" w:rsidP="006A2536">
      <w:pPr>
        <w:pStyle w:val="Odsekzoznamu"/>
        <w:numPr>
          <w:ilvl w:val="0"/>
          <w:numId w:val="13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Bez súhlasu ubytovateľa nesmie ubytovaný vykonávať v ubytovacích priestoroch žiadne podstatné zmeny. </w:t>
      </w:r>
    </w:p>
    <w:p w14:paraId="17CA142F" w14:textId="77777777" w:rsidR="006A2536" w:rsidRPr="000E473A" w:rsidRDefault="006A2536" w:rsidP="006A2536">
      <w:pPr>
        <w:spacing w:after="0" w:line="240" w:lineRule="auto"/>
        <w:jc w:val="both"/>
        <w:rPr>
          <w:lang w:eastAsia="en-US"/>
        </w:rPr>
      </w:pPr>
    </w:p>
    <w:p w14:paraId="3E750399" w14:textId="060638D4" w:rsidR="006A2536" w:rsidRPr="000E473A" w:rsidRDefault="006A2536" w:rsidP="006A2536">
      <w:pPr>
        <w:spacing w:after="0" w:line="240" w:lineRule="auto"/>
        <w:jc w:val="center"/>
        <w:rPr>
          <w:lang w:eastAsia="en-US"/>
        </w:rPr>
      </w:pPr>
      <w:r w:rsidRPr="000E473A">
        <w:rPr>
          <w:lang w:eastAsia="en-US"/>
        </w:rPr>
        <w:t xml:space="preserve">§ </w:t>
      </w:r>
      <w:r w:rsidR="00A94049">
        <w:rPr>
          <w:lang w:eastAsia="en-US"/>
        </w:rPr>
        <w:t>1148</w:t>
      </w:r>
    </w:p>
    <w:p w14:paraId="2A17EB16" w14:textId="77777777" w:rsidR="006A2536" w:rsidRPr="000E473A" w:rsidRDefault="006A2536" w:rsidP="006A2536">
      <w:pPr>
        <w:spacing w:after="0" w:line="240" w:lineRule="auto"/>
        <w:jc w:val="center"/>
        <w:rPr>
          <w:lang w:eastAsia="en-US"/>
        </w:rPr>
      </w:pPr>
      <w:r w:rsidRPr="000E473A">
        <w:rPr>
          <w:lang w:eastAsia="en-US"/>
        </w:rPr>
        <w:t>Odstúpenie od zmluvy</w:t>
      </w:r>
    </w:p>
    <w:p w14:paraId="72A2710C" w14:textId="77777777" w:rsidR="006A2536" w:rsidRPr="000E473A" w:rsidRDefault="006A2536" w:rsidP="006A2536">
      <w:pPr>
        <w:spacing w:after="0" w:line="240" w:lineRule="auto"/>
        <w:jc w:val="both"/>
        <w:rPr>
          <w:lang w:eastAsia="en-US"/>
        </w:rPr>
      </w:pPr>
    </w:p>
    <w:p w14:paraId="5CD7D331" w14:textId="77777777" w:rsidR="006A2536" w:rsidRPr="000E473A" w:rsidRDefault="006A2536" w:rsidP="006A2536">
      <w:pPr>
        <w:pStyle w:val="Odsekzoznamu"/>
        <w:numPr>
          <w:ilvl w:val="1"/>
          <w:numId w:val="130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Ubytovaný môže odstúpiť od zmluvy pred uplynutím dohodnutej doby z akéhokoľvek dôvodu. </w:t>
      </w:r>
    </w:p>
    <w:p w14:paraId="5ECDE620" w14:textId="77777777" w:rsidR="006A2536" w:rsidRPr="000E473A" w:rsidRDefault="006A2536" w:rsidP="006A2536">
      <w:pPr>
        <w:pStyle w:val="Odsekzoznamu"/>
        <w:spacing w:after="0" w:line="240" w:lineRule="auto"/>
        <w:ind w:left="714"/>
        <w:jc w:val="both"/>
        <w:rPr>
          <w:rFonts w:ascii="Times New Roman" w:hAnsi="Times New Roman" w:cs="Times New Roman"/>
          <w:sz w:val="24"/>
          <w:szCs w:val="24"/>
        </w:rPr>
      </w:pPr>
    </w:p>
    <w:p w14:paraId="1C0245F9" w14:textId="77777777" w:rsidR="006A2536" w:rsidRPr="000E473A" w:rsidRDefault="006A2536" w:rsidP="006A2536">
      <w:pPr>
        <w:pStyle w:val="Odsekzoznamu"/>
        <w:numPr>
          <w:ilvl w:val="1"/>
          <w:numId w:val="130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Škodu, ktorú spôsobí ubytovaný ubytovateľovi predčasným zrušením zmluvy podľa odseku 1, je ubytovaný povinný nahradiť ubytovateľovi len , ak ubytovateľ preukáže, že jej vzniku nemohol zabrániť.</w:t>
      </w:r>
    </w:p>
    <w:p w14:paraId="1E432DF6" w14:textId="77777777" w:rsidR="006A2536" w:rsidRPr="000E473A" w:rsidRDefault="006A2536" w:rsidP="006A2536">
      <w:pPr>
        <w:pStyle w:val="Odsekzoznamu"/>
        <w:spacing w:after="0" w:line="240" w:lineRule="auto"/>
        <w:ind w:left="714"/>
        <w:jc w:val="both"/>
        <w:rPr>
          <w:rFonts w:ascii="Times New Roman" w:hAnsi="Times New Roman" w:cs="Times New Roman"/>
          <w:sz w:val="24"/>
          <w:szCs w:val="24"/>
        </w:rPr>
      </w:pPr>
    </w:p>
    <w:p w14:paraId="1246FB4E" w14:textId="77777777" w:rsidR="006A2536" w:rsidRPr="000E473A" w:rsidRDefault="006A2536" w:rsidP="006A2536">
      <w:pPr>
        <w:pStyle w:val="Odsekzoznamu"/>
        <w:numPr>
          <w:ilvl w:val="1"/>
          <w:numId w:val="130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Ubytovateľ môže odstúpiť od zmluvy pred uplynutím dohodnutej doby , ak ubytovaný aj napriek výstrahe hrubo porušuje svoje povinnosti zo zmluvy alebo dobré mravy.</w:t>
      </w:r>
    </w:p>
    <w:p w14:paraId="48239702" w14:textId="77777777" w:rsidR="006A2536" w:rsidRPr="000E473A" w:rsidRDefault="006A2536" w:rsidP="006A2536">
      <w:pPr>
        <w:spacing w:after="0" w:line="240" w:lineRule="auto"/>
        <w:jc w:val="both"/>
        <w:rPr>
          <w:lang w:eastAsia="en-US"/>
        </w:rPr>
      </w:pPr>
    </w:p>
    <w:p w14:paraId="1864FFFF" w14:textId="37BEDCB5" w:rsidR="006A2536" w:rsidRPr="000E473A" w:rsidRDefault="006A2536" w:rsidP="006A2536">
      <w:pPr>
        <w:spacing w:after="0" w:line="240" w:lineRule="auto"/>
        <w:jc w:val="center"/>
        <w:rPr>
          <w:lang w:eastAsia="en-US"/>
        </w:rPr>
      </w:pPr>
      <w:r w:rsidRPr="000E473A">
        <w:rPr>
          <w:lang w:eastAsia="en-US"/>
        </w:rPr>
        <w:t xml:space="preserve">§ </w:t>
      </w:r>
      <w:r w:rsidR="00A94049">
        <w:rPr>
          <w:lang w:eastAsia="en-US"/>
        </w:rPr>
        <w:t>1149</w:t>
      </w:r>
    </w:p>
    <w:p w14:paraId="75BD8C0F" w14:textId="77777777" w:rsidR="006A2536" w:rsidRPr="000E473A" w:rsidRDefault="006A2536" w:rsidP="006A2536">
      <w:pPr>
        <w:spacing w:after="0" w:line="240" w:lineRule="auto"/>
        <w:jc w:val="center"/>
        <w:rPr>
          <w:lang w:eastAsia="en-US"/>
        </w:rPr>
      </w:pPr>
      <w:r w:rsidRPr="000E473A">
        <w:rPr>
          <w:lang w:eastAsia="en-US"/>
        </w:rPr>
        <w:t>Ubytovanie spotrebiteľa</w:t>
      </w:r>
    </w:p>
    <w:p w14:paraId="03B32506" w14:textId="77777777" w:rsidR="006A2536" w:rsidRPr="000E473A" w:rsidRDefault="006A2536" w:rsidP="006A2536">
      <w:pPr>
        <w:spacing w:after="0" w:line="240" w:lineRule="auto"/>
        <w:jc w:val="both"/>
        <w:rPr>
          <w:lang w:eastAsia="en-US"/>
        </w:rPr>
      </w:pPr>
    </w:p>
    <w:p w14:paraId="0A9FF72D" w14:textId="77777777" w:rsidR="006A2536" w:rsidRPr="000E473A" w:rsidRDefault="006A2536" w:rsidP="006A2536">
      <w:pPr>
        <w:spacing w:after="0" w:line="240" w:lineRule="auto"/>
        <w:ind w:firstLine="357"/>
        <w:jc w:val="both"/>
        <w:rPr>
          <w:lang w:eastAsia="en-US"/>
        </w:rPr>
      </w:pPr>
      <w:r w:rsidRPr="000E473A">
        <w:rPr>
          <w:lang w:eastAsia="en-US"/>
        </w:rPr>
        <w:t>Ak na strane ubytovaného vystupuje spotrebiteľ a ak sa zmluva týka časovo vymedzeného užívania ubytovacích zariadení alebo poskytovania dlhodobých rekreačných služieb, na vzťah medzi ubytovateľom a ubytovaným sa použijú aj ustanovenia osobitného predpisu.</w:t>
      </w:r>
    </w:p>
    <w:p w14:paraId="323E9931" w14:textId="77777777" w:rsidR="006A2536" w:rsidRPr="000E473A" w:rsidRDefault="006A2536" w:rsidP="002D7A12">
      <w:pPr>
        <w:pStyle w:val="Nadpis4"/>
        <w:spacing w:before="0" w:after="0" w:line="240" w:lineRule="auto"/>
        <w:jc w:val="center"/>
        <w:rPr>
          <w:rFonts w:ascii="Times New Roman" w:eastAsia="Times New Roman" w:hAnsi="Times New Roman" w:cs="Times New Roman"/>
          <w:i w:val="0"/>
          <w:iCs w:val="0"/>
          <w:noProof/>
          <w:sz w:val="24"/>
          <w:szCs w:val="24"/>
        </w:rPr>
      </w:pPr>
    </w:p>
    <w:p w14:paraId="00423AD5" w14:textId="190445EC" w:rsidR="002D7A12" w:rsidRPr="000E473A" w:rsidRDefault="006A2536" w:rsidP="002D7A12">
      <w:pPr>
        <w:pStyle w:val="Nadpis4"/>
        <w:spacing w:before="0" w:after="0" w:line="240" w:lineRule="auto"/>
        <w:jc w:val="center"/>
        <w:rPr>
          <w:rFonts w:ascii="Times New Roman Tučné" w:hAnsi="Times New Roman Tučné" w:cs="Times New Roman"/>
          <w:b/>
          <w:i w:val="0"/>
          <w:iCs w:val="0"/>
          <w:spacing w:val="30"/>
          <w:sz w:val="24"/>
          <w:szCs w:val="24"/>
        </w:rPr>
      </w:pPr>
      <w:r w:rsidRPr="000E473A">
        <w:rPr>
          <w:rFonts w:ascii="Times New Roman Tučné" w:hAnsi="Times New Roman Tučné" w:cs="Times New Roman"/>
          <w:b/>
          <w:i w:val="0"/>
          <w:iCs w:val="0"/>
          <w:spacing w:val="30"/>
          <w:sz w:val="24"/>
          <w:szCs w:val="24"/>
        </w:rPr>
        <w:t>TRET</w:t>
      </w:r>
      <w:r w:rsidRPr="000E473A">
        <w:rPr>
          <w:rFonts w:ascii="Times New Roman Tučné" w:hAnsi="Times New Roman Tučné" w:cs="Times New Roman" w:hint="eastAsia"/>
          <w:b/>
          <w:i w:val="0"/>
          <w:iCs w:val="0"/>
          <w:spacing w:val="30"/>
          <w:sz w:val="24"/>
          <w:szCs w:val="24"/>
        </w:rPr>
        <w:t>Í</w:t>
      </w:r>
      <w:r w:rsidRPr="000E473A">
        <w:rPr>
          <w:rFonts w:ascii="Times New Roman Tučné" w:hAnsi="Times New Roman Tučné" w:cs="Times New Roman"/>
          <w:b/>
          <w:i w:val="0"/>
          <w:iCs w:val="0"/>
          <w:spacing w:val="30"/>
          <w:sz w:val="24"/>
          <w:szCs w:val="24"/>
        </w:rPr>
        <w:t xml:space="preserve"> ODDIEL</w:t>
      </w:r>
    </w:p>
    <w:p w14:paraId="0D620F54" w14:textId="5AC986B9" w:rsidR="00093F5C" w:rsidRPr="000E473A" w:rsidRDefault="00161749" w:rsidP="002D7A12">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ZMLUVA O VÝPOŽIČKE</w:t>
      </w:r>
    </w:p>
    <w:p w14:paraId="05F2C47D" w14:textId="77777777" w:rsidR="00093F5C" w:rsidRPr="000E473A" w:rsidRDefault="00093F5C" w:rsidP="002D7A12">
      <w:pPr>
        <w:spacing w:after="0" w:line="240" w:lineRule="auto"/>
        <w:jc w:val="center"/>
        <w:rPr>
          <w:b/>
        </w:rPr>
      </w:pPr>
    </w:p>
    <w:p w14:paraId="4D68A103" w14:textId="3025CE5E" w:rsidR="00093F5C" w:rsidRPr="000E473A" w:rsidRDefault="00093F5C">
      <w:pPr>
        <w:spacing w:after="0" w:line="240" w:lineRule="auto"/>
        <w:jc w:val="center"/>
      </w:pPr>
      <w:r w:rsidRPr="000E473A">
        <w:t xml:space="preserve">§ </w:t>
      </w:r>
      <w:r w:rsidR="00A94049">
        <w:t>1150</w:t>
      </w:r>
    </w:p>
    <w:p w14:paraId="17D9BEF1" w14:textId="26CDB1A2" w:rsidR="000D4343" w:rsidRPr="000E473A" w:rsidRDefault="000D4343">
      <w:pPr>
        <w:spacing w:after="0" w:line="240" w:lineRule="auto"/>
        <w:jc w:val="center"/>
      </w:pPr>
      <w:r w:rsidRPr="000E473A">
        <w:t>Základné ustanovenie</w:t>
      </w:r>
    </w:p>
    <w:p w14:paraId="460B6B9F" w14:textId="77777777" w:rsidR="0048557D" w:rsidRPr="000E473A" w:rsidRDefault="0048557D">
      <w:pPr>
        <w:spacing w:after="0" w:line="240" w:lineRule="auto"/>
        <w:jc w:val="center"/>
        <w:rPr>
          <w:b/>
        </w:rPr>
      </w:pPr>
    </w:p>
    <w:p w14:paraId="41F5D35F" w14:textId="77777777" w:rsidR="00093F5C" w:rsidRPr="000E473A" w:rsidRDefault="00093F5C">
      <w:pPr>
        <w:spacing w:after="0" w:line="240" w:lineRule="auto"/>
        <w:ind w:firstLine="357"/>
        <w:jc w:val="both"/>
      </w:pPr>
      <w:r w:rsidRPr="000E473A">
        <w:t>Zmluvou o výpožičke prenecháva požičiavateľ vypožičiavateľovi nespotrebiteľnú vec, aby ju dočasne bezplatne užíval.</w:t>
      </w:r>
    </w:p>
    <w:p w14:paraId="0EBAB0D7" w14:textId="77777777" w:rsidR="00093F5C" w:rsidRPr="000E473A" w:rsidRDefault="00093F5C">
      <w:pPr>
        <w:spacing w:after="0" w:line="240" w:lineRule="auto"/>
        <w:jc w:val="both"/>
      </w:pPr>
    </w:p>
    <w:p w14:paraId="2B1EECF7" w14:textId="356AB1FC" w:rsidR="00093F5C" w:rsidRPr="000E473A" w:rsidRDefault="00093F5C">
      <w:pPr>
        <w:spacing w:after="0" w:line="240" w:lineRule="auto"/>
        <w:jc w:val="center"/>
      </w:pPr>
      <w:r w:rsidRPr="000E473A">
        <w:t xml:space="preserve">§ </w:t>
      </w:r>
      <w:r w:rsidR="00A94049">
        <w:t>1151</w:t>
      </w:r>
    </w:p>
    <w:p w14:paraId="15CC7820" w14:textId="14BFADAB" w:rsidR="000D4343" w:rsidRPr="000E473A" w:rsidRDefault="000D4343">
      <w:pPr>
        <w:spacing w:after="0" w:line="240" w:lineRule="auto"/>
        <w:jc w:val="center"/>
      </w:pPr>
      <w:r w:rsidRPr="000E473A">
        <w:t>Odovzdanie veci</w:t>
      </w:r>
    </w:p>
    <w:p w14:paraId="4AFEEDDA" w14:textId="77777777" w:rsidR="001A5CF3" w:rsidRPr="000E473A" w:rsidRDefault="001A5CF3">
      <w:pPr>
        <w:spacing w:after="0" w:line="240" w:lineRule="auto"/>
        <w:jc w:val="both"/>
        <w:rPr>
          <w:b/>
        </w:rPr>
      </w:pPr>
    </w:p>
    <w:p w14:paraId="5C7596CC" w14:textId="77777777" w:rsidR="00093F5C" w:rsidRPr="000E473A" w:rsidRDefault="00093F5C">
      <w:pPr>
        <w:spacing w:after="0" w:line="240" w:lineRule="auto"/>
        <w:ind w:firstLine="357"/>
        <w:jc w:val="both"/>
      </w:pPr>
      <w:r w:rsidRPr="000E473A">
        <w:t xml:space="preserve">Požičiavateľ odovzdá vypožičiavateľovi vec v stave spôsobilom na riadne užívanie. Ak  je to potrebné, pri odovzdaní veci požičiavateľ oboznámi vypožičiavateľa s obsluhou a s pravidlami užívania veci, ibaže ide o pravidlá všeobecne známe. </w:t>
      </w:r>
    </w:p>
    <w:p w14:paraId="2626EC7F" w14:textId="77777777" w:rsidR="00093F5C" w:rsidRPr="000E473A" w:rsidRDefault="00093F5C">
      <w:pPr>
        <w:spacing w:after="0" w:line="240" w:lineRule="auto"/>
        <w:jc w:val="both"/>
        <w:rPr>
          <w:i/>
        </w:rPr>
      </w:pPr>
    </w:p>
    <w:p w14:paraId="3E4B9C8D" w14:textId="593ACF1C" w:rsidR="00093F5C" w:rsidRPr="000E473A" w:rsidRDefault="00093F5C">
      <w:pPr>
        <w:spacing w:after="0" w:line="240" w:lineRule="auto"/>
        <w:jc w:val="center"/>
      </w:pPr>
      <w:r w:rsidRPr="000E473A">
        <w:t xml:space="preserve">§ </w:t>
      </w:r>
      <w:r w:rsidR="00A94049">
        <w:t>1152</w:t>
      </w:r>
    </w:p>
    <w:p w14:paraId="216FBEC9" w14:textId="74C3E250" w:rsidR="00A70671" w:rsidRPr="000E473A" w:rsidRDefault="00A70671">
      <w:pPr>
        <w:spacing w:after="0" w:line="240" w:lineRule="auto"/>
        <w:jc w:val="center"/>
      </w:pPr>
      <w:r w:rsidRPr="000E473A">
        <w:t>Práva a povinnosti vypožičiavateľa</w:t>
      </w:r>
    </w:p>
    <w:p w14:paraId="75C1B3F2" w14:textId="77777777" w:rsidR="00093F5C" w:rsidRPr="000E473A" w:rsidRDefault="00093F5C">
      <w:pPr>
        <w:spacing w:after="0" w:line="240" w:lineRule="auto"/>
        <w:jc w:val="both"/>
        <w:rPr>
          <w:b/>
        </w:rPr>
      </w:pPr>
      <w:r w:rsidRPr="000E473A">
        <w:rPr>
          <w:b/>
        </w:rPr>
        <w:t xml:space="preserve">                                                                                                                                                                                                                                                                                                                                                                                                                                                                                                    </w:t>
      </w:r>
    </w:p>
    <w:p w14:paraId="23214C3E" w14:textId="0363C8AF" w:rsidR="00093F5C" w:rsidRPr="000E473A" w:rsidRDefault="00093F5C">
      <w:pPr>
        <w:pStyle w:val="Odsekzoznamu"/>
        <w:numPr>
          <w:ilvl w:val="0"/>
          <w:numId w:val="81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Vypožičiavateľ má právo užívať vec dohodnutým spôsobom alebo, ak spôsob užívania nebol dohodnutý, </w:t>
      </w:r>
      <w:r w:rsidR="00A70671" w:rsidRPr="000E473A">
        <w:rPr>
          <w:rFonts w:ascii="Times New Roman" w:hAnsi="Times New Roman" w:cs="Times New Roman"/>
          <w:sz w:val="24"/>
          <w:szCs w:val="24"/>
        </w:rPr>
        <w:t xml:space="preserve">obvyklým </w:t>
      </w:r>
      <w:r w:rsidRPr="000E473A">
        <w:rPr>
          <w:rFonts w:ascii="Times New Roman" w:hAnsi="Times New Roman" w:cs="Times New Roman"/>
          <w:sz w:val="24"/>
          <w:szCs w:val="24"/>
        </w:rPr>
        <w:t xml:space="preserve">spôsobom. </w:t>
      </w:r>
    </w:p>
    <w:p w14:paraId="0EE01399" w14:textId="77777777" w:rsidR="001A5CF3" w:rsidRPr="000E473A" w:rsidRDefault="001A5CF3">
      <w:pPr>
        <w:pStyle w:val="Odsekzoznamu"/>
        <w:spacing w:after="0" w:line="240" w:lineRule="auto"/>
        <w:ind w:left="714"/>
        <w:jc w:val="both"/>
        <w:rPr>
          <w:rFonts w:ascii="Times New Roman" w:hAnsi="Times New Roman" w:cs="Times New Roman"/>
          <w:sz w:val="24"/>
          <w:szCs w:val="24"/>
        </w:rPr>
      </w:pPr>
    </w:p>
    <w:p w14:paraId="4F76ADC8" w14:textId="40A032C5" w:rsidR="00093F5C" w:rsidRPr="000E473A" w:rsidRDefault="00093F5C">
      <w:pPr>
        <w:pStyle w:val="Odsekzoznamu"/>
        <w:numPr>
          <w:ilvl w:val="0"/>
          <w:numId w:val="81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Vypožičiavateľ je povinný chrániť vec pred poškodením, stratou alebo zničením. Za bežné opotrebenie veci vypožičiavateľ nezodpovedá. </w:t>
      </w:r>
    </w:p>
    <w:p w14:paraId="2AC29653" w14:textId="77777777" w:rsidR="001A5CF3" w:rsidRPr="000E473A" w:rsidRDefault="001A5CF3">
      <w:pPr>
        <w:pStyle w:val="Odsekzoznamu"/>
        <w:spacing w:after="0" w:line="240" w:lineRule="auto"/>
        <w:rPr>
          <w:rFonts w:ascii="Times New Roman" w:hAnsi="Times New Roman" w:cs="Times New Roman"/>
          <w:sz w:val="24"/>
          <w:szCs w:val="24"/>
        </w:rPr>
      </w:pPr>
    </w:p>
    <w:p w14:paraId="16F5A188" w14:textId="77777777" w:rsidR="00093F5C" w:rsidRPr="000E473A" w:rsidRDefault="00093F5C">
      <w:pPr>
        <w:pStyle w:val="Odsekzoznamu"/>
        <w:numPr>
          <w:ilvl w:val="0"/>
          <w:numId w:val="81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Bez súhlasu požičiavateľa nie je vypožičiavateľ oprávnený prenechať vec na užívanie inej osobe.</w:t>
      </w:r>
    </w:p>
    <w:p w14:paraId="4DFC221D" w14:textId="402858B6" w:rsidR="00093F5C" w:rsidRPr="000E473A" w:rsidRDefault="00093F5C">
      <w:pPr>
        <w:spacing w:after="0" w:line="240" w:lineRule="auto"/>
        <w:jc w:val="center"/>
      </w:pPr>
      <w:r w:rsidRPr="000E473A">
        <w:lastRenderedPageBreak/>
        <w:t xml:space="preserve">§ </w:t>
      </w:r>
      <w:r w:rsidR="00A94049">
        <w:t>1153</w:t>
      </w:r>
    </w:p>
    <w:p w14:paraId="7C1BECA6" w14:textId="0C43C99F" w:rsidR="00A70671" w:rsidRPr="000E473A" w:rsidRDefault="00A70671">
      <w:pPr>
        <w:spacing w:after="0" w:line="240" w:lineRule="auto"/>
        <w:jc w:val="center"/>
      </w:pPr>
      <w:r w:rsidRPr="000E473A">
        <w:t>Vrátenie veci</w:t>
      </w:r>
    </w:p>
    <w:p w14:paraId="352EB6BE" w14:textId="77777777" w:rsidR="001A5CF3" w:rsidRPr="000E473A" w:rsidRDefault="001A5CF3">
      <w:pPr>
        <w:spacing w:after="0" w:line="240" w:lineRule="auto"/>
        <w:jc w:val="center"/>
        <w:rPr>
          <w:b/>
        </w:rPr>
      </w:pPr>
    </w:p>
    <w:p w14:paraId="5CB5864E" w14:textId="582F8193" w:rsidR="00093F5C" w:rsidRPr="000E473A" w:rsidRDefault="00093F5C">
      <w:pPr>
        <w:pStyle w:val="Odsekzoznamu"/>
        <w:numPr>
          <w:ilvl w:val="0"/>
          <w:numId w:val="8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Vypožičiavateľ je povinný vrátiť vec požičiavateľovi v dohodnutom čase. </w:t>
      </w:r>
    </w:p>
    <w:p w14:paraId="318AC0B7" w14:textId="77777777" w:rsidR="001A5CF3" w:rsidRPr="000E473A" w:rsidRDefault="001A5CF3">
      <w:pPr>
        <w:pStyle w:val="Odsekzoznamu"/>
        <w:spacing w:after="0" w:line="240" w:lineRule="auto"/>
        <w:ind w:left="714"/>
        <w:jc w:val="both"/>
        <w:rPr>
          <w:rFonts w:ascii="Times New Roman" w:hAnsi="Times New Roman" w:cs="Times New Roman"/>
          <w:sz w:val="24"/>
          <w:szCs w:val="24"/>
        </w:rPr>
      </w:pPr>
    </w:p>
    <w:p w14:paraId="3AEE3B06" w14:textId="218CE944" w:rsidR="00093F5C" w:rsidRPr="000E473A" w:rsidRDefault="00093F5C">
      <w:pPr>
        <w:pStyle w:val="Odsekzoznamu"/>
        <w:numPr>
          <w:ilvl w:val="0"/>
          <w:numId w:val="8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Vypožičiavateľ má právo vrátiť vec aj pred uplynutím dohodnutej doby</w:t>
      </w:r>
      <w:r w:rsidR="00A70671" w:rsidRPr="000E473A">
        <w:rPr>
          <w:rFonts w:ascii="Times New Roman" w:hAnsi="Times New Roman" w:cs="Times New Roman"/>
          <w:sz w:val="24"/>
          <w:szCs w:val="24"/>
        </w:rPr>
        <w:t>.</w:t>
      </w:r>
      <w:r w:rsidRPr="000E473A">
        <w:rPr>
          <w:rFonts w:ascii="Times New Roman" w:hAnsi="Times New Roman" w:cs="Times New Roman"/>
          <w:sz w:val="24"/>
          <w:szCs w:val="24"/>
        </w:rPr>
        <w:t xml:space="preserve"> </w:t>
      </w:r>
      <w:r w:rsidR="00A70671" w:rsidRPr="000E473A">
        <w:rPr>
          <w:rFonts w:ascii="Times New Roman" w:hAnsi="Times New Roman" w:cs="Times New Roman"/>
          <w:sz w:val="24"/>
          <w:szCs w:val="24"/>
        </w:rPr>
        <w:t>A</w:t>
      </w:r>
      <w:r w:rsidRPr="000E473A">
        <w:rPr>
          <w:rFonts w:ascii="Times New Roman" w:hAnsi="Times New Roman" w:cs="Times New Roman"/>
          <w:sz w:val="24"/>
          <w:szCs w:val="24"/>
        </w:rPr>
        <w:t>k by však z toho vznikli požičiavateľovi neprimerané náklady, môže tak vypožičiavateľ urobiť len so súhlasom požičiavateľa.</w:t>
      </w:r>
    </w:p>
    <w:p w14:paraId="498BCE6A" w14:textId="77777777" w:rsidR="001A5CF3" w:rsidRPr="000E473A" w:rsidRDefault="001A5CF3">
      <w:pPr>
        <w:pStyle w:val="Odsekzoznamu"/>
        <w:spacing w:after="0" w:line="240" w:lineRule="auto"/>
        <w:rPr>
          <w:rFonts w:ascii="Times New Roman" w:hAnsi="Times New Roman" w:cs="Times New Roman"/>
          <w:sz w:val="24"/>
          <w:szCs w:val="24"/>
        </w:rPr>
      </w:pPr>
    </w:p>
    <w:p w14:paraId="605B231A" w14:textId="77777777" w:rsidR="00093F5C" w:rsidRPr="000E473A" w:rsidRDefault="00093F5C">
      <w:pPr>
        <w:pStyle w:val="Odsekzoznamu"/>
        <w:numPr>
          <w:ilvl w:val="0"/>
          <w:numId w:val="8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bolo dohodnuté, že vec sa prenecháva na dohodnutý účel, je vypožičiavateľ povinný začať s užívaním veci čo najskôr po prevzatí veci, aby ju mohol vrátiť požičiavateľovi bez zbytočného odkladu po splnení účelu užívania. </w:t>
      </w:r>
    </w:p>
    <w:p w14:paraId="235E990E" w14:textId="77777777" w:rsidR="00093F5C" w:rsidRPr="000E473A" w:rsidRDefault="00093F5C">
      <w:pPr>
        <w:spacing w:after="0" w:line="240" w:lineRule="auto"/>
        <w:jc w:val="both"/>
      </w:pPr>
    </w:p>
    <w:p w14:paraId="7F22642E" w14:textId="66E01B67" w:rsidR="00093F5C" w:rsidRPr="000E473A" w:rsidRDefault="00093F5C">
      <w:pPr>
        <w:spacing w:after="0" w:line="240" w:lineRule="auto"/>
        <w:jc w:val="center"/>
        <w:rPr>
          <w:bCs/>
        </w:rPr>
      </w:pPr>
      <w:r w:rsidRPr="000E473A">
        <w:rPr>
          <w:bCs/>
        </w:rPr>
        <w:t xml:space="preserve">§ </w:t>
      </w:r>
      <w:r w:rsidR="00A94049">
        <w:rPr>
          <w:bCs/>
        </w:rPr>
        <w:t>1154</w:t>
      </w:r>
    </w:p>
    <w:p w14:paraId="003E5383" w14:textId="26FB7BB1" w:rsidR="001A5CF3" w:rsidRPr="000E473A" w:rsidRDefault="00502BCD">
      <w:pPr>
        <w:spacing w:after="0" w:line="240" w:lineRule="auto"/>
        <w:jc w:val="center"/>
      </w:pPr>
      <w:r w:rsidRPr="000E473A">
        <w:t>Predčasné vrátenie veci</w:t>
      </w:r>
    </w:p>
    <w:p w14:paraId="18C50B79" w14:textId="77777777" w:rsidR="00502BCD" w:rsidRPr="000E473A" w:rsidRDefault="00502BCD">
      <w:pPr>
        <w:spacing w:after="0" w:line="240" w:lineRule="auto"/>
        <w:jc w:val="center"/>
      </w:pPr>
    </w:p>
    <w:p w14:paraId="656A3E75" w14:textId="68241C0B" w:rsidR="00093F5C" w:rsidRPr="000E473A" w:rsidRDefault="00093F5C">
      <w:pPr>
        <w:pStyle w:val="Odsekzoznamu"/>
        <w:numPr>
          <w:ilvl w:val="0"/>
          <w:numId w:val="81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Požičiavateľ sa nemôže domáhať predčasného vrátenia veci; to neplatí, ak vypožičiavateľ užíva vec v rozpore so zmluvou alebo s týmto zákonom.  </w:t>
      </w:r>
    </w:p>
    <w:p w14:paraId="4C54CCF4" w14:textId="77777777" w:rsidR="001A5CF3" w:rsidRPr="000E473A" w:rsidRDefault="001A5CF3">
      <w:pPr>
        <w:pStyle w:val="Odsekzoznamu"/>
        <w:spacing w:after="0" w:line="240" w:lineRule="auto"/>
        <w:jc w:val="both"/>
        <w:rPr>
          <w:rFonts w:ascii="Times New Roman" w:hAnsi="Times New Roman" w:cs="Times New Roman"/>
          <w:sz w:val="24"/>
          <w:szCs w:val="24"/>
        </w:rPr>
      </w:pPr>
    </w:p>
    <w:p w14:paraId="37EAF12F" w14:textId="05275843" w:rsidR="00093F5C" w:rsidRPr="000E473A" w:rsidRDefault="00093F5C">
      <w:pPr>
        <w:pStyle w:val="Odsekzoznamu"/>
        <w:numPr>
          <w:ilvl w:val="0"/>
          <w:numId w:val="817"/>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požičiavateľ nevyhnutne potrebuje vec skôr, než uplynie dohodnutá doba, alebo ako sa splní účel užívania, môže sa domáhať jej predčasného vrátenia len , ak to bolo dohodnuté v zmluve.</w:t>
      </w:r>
    </w:p>
    <w:p w14:paraId="4B337A61" w14:textId="77777777" w:rsidR="00093F5C" w:rsidRPr="000E473A" w:rsidRDefault="00093F5C">
      <w:pPr>
        <w:spacing w:after="0" w:line="240" w:lineRule="auto"/>
        <w:jc w:val="both"/>
        <w:rPr>
          <w:b/>
        </w:rPr>
      </w:pPr>
    </w:p>
    <w:p w14:paraId="10EAC112" w14:textId="3E881DBA" w:rsidR="00093F5C" w:rsidRPr="000E473A" w:rsidRDefault="00093F5C">
      <w:pPr>
        <w:spacing w:after="0" w:line="240" w:lineRule="auto"/>
        <w:jc w:val="center"/>
      </w:pPr>
      <w:r w:rsidRPr="000E473A">
        <w:t xml:space="preserve">§ </w:t>
      </w:r>
      <w:r w:rsidR="00A94049">
        <w:t>1155</w:t>
      </w:r>
    </w:p>
    <w:p w14:paraId="3CF4C1CB" w14:textId="38019F65" w:rsidR="00502BCD" w:rsidRPr="000E473A" w:rsidRDefault="00502BCD">
      <w:pPr>
        <w:spacing w:after="0" w:line="240" w:lineRule="auto"/>
        <w:jc w:val="center"/>
      </w:pPr>
      <w:r w:rsidRPr="000E473A">
        <w:t>Vrátenie veci bez určenia doby či účelu vypožičania</w:t>
      </w:r>
    </w:p>
    <w:p w14:paraId="4BB6F156" w14:textId="77777777" w:rsidR="001A5CF3" w:rsidRPr="000E473A" w:rsidRDefault="001A5CF3">
      <w:pPr>
        <w:spacing w:after="0" w:line="240" w:lineRule="auto"/>
        <w:jc w:val="center"/>
      </w:pPr>
    </w:p>
    <w:p w14:paraId="18FD7D3F" w14:textId="77777777" w:rsidR="00093F5C" w:rsidRPr="000E473A" w:rsidRDefault="00093F5C">
      <w:pPr>
        <w:spacing w:after="0" w:line="240" w:lineRule="auto"/>
        <w:ind w:firstLine="357"/>
        <w:jc w:val="both"/>
      </w:pPr>
      <w:r w:rsidRPr="000E473A">
        <w:t xml:space="preserve">Ak nebola určená doba užívania a ani účel, na ktorý sa má vec použiť, možno žiadať vrátenie veci, ako aj vec vrátiť, kedykoľvek. </w:t>
      </w:r>
    </w:p>
    <w:p w14:paraId="4FBAAC15" w14:textId="77777777" w:rsidR="00093F5C" w:rsidRPr="000E473A" w:rsidRDefault="00093F5C">
      <w:pPr>
        <w:spacing w:after="0" w:line="240" w:lineRule="auto"/>
        <w:jc w:val="both"/>
      </w:pPr>
    </w:p>
    <w:p w14:paraId="4768856F" w14:textId="06E94436" w:rsidR="00093F5C" w:rsidRPr="000E473A" w:rsidRDefault="00093F5C">
      <w:pPr>
        <w:spacing w:after="0" w:line="240" w:lineRule="auto"/>
        <w:jc w:val="center"/>
      </w:pPr>
      <w:r w:rsidRPr="000E473A">
        <w:t xml:space="preserve">§ </w:t>
      </w:r>
      <w:r w:rsidR="00A94049">
        <w:t>1156</w:t>
      </w:r>
    </w:p>
    <w:p w14:paraId="0D495717" w14:textId="6A05AF2C" w:rsidR="00502BCD" w:rsidRPr="000E473A" w:rsidRDefault="00502BCD">
      <w:pPr>
        <w:spacing w:after="0" w:line="240" w:lineRule="auto"/>
        <w:jc w:val="center"/>
      </w:pPr>
      <w:r w:rsidRPr="000E473A">
        <w:t>Obvyklé náklady spojené s užívaním</w:t>
      </w:r>
    </w:p>
    <w:p w14:paraId="58B7F83C" w14:textId="77777777" w:rsidR="001A5CF3" w:rsidRPr="000E473A" w:rsidRDefault="001A5CF3">
      <w:pPr>
        <w:spacing w:after="0" w:line="240" w:lineRule="auto"/>
        <w:jc w:val="center"/>
        <w:rPr>
          <w:b/>
        </w:rPr>
      </w:pPr>
    </w:p>
    <w:p w14:paraId="0FD3CB12" w14:textId="0A016B4A" w:rsidR="00093F5C" w:rsidRPr="000E473A" w:rsidRDefault="00093F5C">
      <w:pPr>
        <w:pStyle w:val="Odsekzoznamu"/>
        <w:numPr>
          <w:ilvl w:val="0"/>
          <w:numId w:val="8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Obvyklé náklady spojené s užívaním veci znáša vypožičiavateľ.</w:t>
      </w:r>
    </w:p>
    <w:p w14:paraId="737DA682" w14:textId="77777777" w:rsidR="001A5CF3" w:rsidRPr="000E473A" w:rsidRDefault="001A5CF3">
      <w:pPr>
        <w:pStyle w:val="Odsekzoznamu"/>
        <w:spacing w:after="0" w:line="240" w:lineRule="auto"/>
        <w:ind w:left="714"/>
        <w:jc w:val="both"/>
        <w:rPr>
          <w:rFonts w:ascii="Times New Roman" w:hAnsi="Times New Roman" w:cs="Times New Roman"/>
          <w:sz w:val="24"/>
          <w:szCs w:val="24"/>
        </w:rPr>
      </w:pPr>
    </w:p>
    <w:p w14:paraId="4B22198D" w14:textId="115747AA" w:rsidR="00093F5C" w:rsidRPr="000E473A" w:rsidRDefault="00093F5C">
      <w:pPr>
        <w:pStyle w:val="Odsekzoznamu"/>
        <w:numPr>
          <w:ilvl w:val="0"/>
          <w:numId w:val="8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 obvyklými nákladmi sa rozumejú náklady, ktoré sú obvykle spojené s prevádzkou veci, s jej opravou a údržbou, ak pri týchto nákladoch možno rozumne očakávať, že ich vynaloží vypožičiavateľ.</w:t>
      </w:r>
    </w:p>
    <w:p w14:paraId="084E030F" w14:textId="77777777" w:rsidR="001A5CF3" w:rsidRPr="000E473A" w:rsidRDefault="001A5CF3">
      <w:pPr>
        <w:pStyle w:val="Odsekzoznamu"/>
        <w:spacing w:after="0" w:line="240" w:lineRule="auto"/>
        <w:rPr>
          <w:rFonts w:ascii="Times New Roman" w:hAnsi="Times New Roman" w:cs="Times New Roman"/>
          <w:sz w:val="24"/>
          <w:szCs w:val="24"/>
        </w:rPr>
      </w:pPr>
    </w:p>
    <w:p w14:paraId="763B0FE9" w14:textId="3D5CD11C" w:rsidR="00093F5C" w:rsidRPr="000E473A" w:rsidRDefault="00093F5C">
      <w:pPr>
        <w:pStyle w:val="Odsekzoznamu"/>
        <w:numPr>
          <w:ilvl w:val="0"/>
          <w:numId w:val="8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vypožičiavateľ vynaloží na vec náklady, na ktoré je povinný požičiavateľ, má právo požadovať od požičiavateľa náhradu týchto nákladov len , ak náklady na vec vynaložil so súhlasom požičiavateľa, alebo ak požičiavateľ bez zbytočného odkladu tieto náklady nevynaložil, hoci ho vypožičiavateľ o potrebe ich vynaloženia informoval. Inak môže vypožičiavateľ požadovať od požičiavateľa len to, o čo sa zvýšila hodnota veci.</w:t>
      </w:r>
    </w:p>
    <w:p w14:paraId="52DE47BE" w14:textId="77777777" w:rsidR="00093F5C" w:rsidRPr="000E473A" w:rsidRDefault="00093F5C">
      <w:pPr>
        <w:spacing w:after="0" w:line="240" w:lineRule="auto"/>
        <w:jc w:val="both"/>
        <w:rPr>
          <w:b/>
        </w:rPr>
      </w:pPr>
    </w:p>
    <w:p w14:paraId="347325A8" w14:textId="3DEA84B7" w:rsidR="00093F5C" w:rsidRPr="000E473A" w:rsidRDefault="00093F5C">
      <w:pPr>
        <w:spacing w:after="0" w:line="240" w:lineRule="auto"/>
        <w:jc w:val="center"/>
        <w:rPr>
          <w:bCs/>
        </w:rPr>
      </w:pPr>
      <w:r w:rsidRPr="000E473A">
        <w:rPr>
          <w:bCs/>
        </w:rPr>
        <w:t xml:space="preserve">§ </w:t>
      </w:r>
      <w:r w:rsidR="00A94049">
        <w:rPr>
          <w:bCs/>
        </w:rPr>
        <w:t>1157</w:t>
      </w:r>
    </w:p>
    <w:p w14:paraId="0A08B88E" w14:textId="1D256E84" w:rsidR="00502BCD" w:rsidRPr="000E473A" w:rsidRDefault="00502BCD">
      <w:pPr>
        <w:spacing w:after="0" w:line="240" w:lineRule="auto"/>
        <w:jc w:val="center"/>
        <w:rPr>
          <w:bCs/>
        </w:rPr>
      </w:pPr>
      <w:r w:rsidRPr="000E473A">
        <w:rPr>
          <w:bCs/>
        </w:rPr>
        <w:t>Preklúzia</w:t>
      </w:r>
    </w:p>
    <w:p w14:paraId="72CA2D94" w14:textId="77777777" w:rsidR="001A5CF3" w:rsidRPr="000E473A" w:rsidRDefault="001A5CF3">
      <w:pPr>
        <w:spacing w:after="0" w:line="240" w:lineRule="auto"/>
        <w:jc w:val="center"/>
        <w:rPr>
          <w:b/>
          <w:bCs/>
        </w:rPr>
      </w:pPr>
    </w:p>
    <w:p w14:paraId="40786B82" w14:textId="77777777" w:rsidR="00093F5C" w:rsidRPr="000E473A" w:rsidRDefault="00093F5C">
      <w:pPr>
        <w:spacing w:after="0" w:line="240" w:lineRule="auto"/>
        <w:ind w:firstLine="357"/>
        <w:jc w:val="both"/>
      </w:pPr>
      <w:r w:rsidRPr="000E473A">
        <w:t>Práva požičiavateľa a vypožičiavateľa zo zmluvy o výpožičke treba uplatniť do troch mesiacov od vrátenia veci, inak zaniknú.</w:t>
      </w:r>
    </w:p>
    <w:p w14:paraId="2F46EE9D" w14:textId="77777777" w:rsidR="00607C5E" w:rsidRPr="000E473A" w:rsidRDefault="00607C5E">
      <w:pPr>
        <w:spacing w:after="0" w:line="240" w:lineRule="auto"/>
        <w:jc w:val="center"/>
        <w:rPr>
          <w:b/>
        </w:rPr>
      </w:pPr>
    </w:p>
    <w:p w14:paraId="69A04104" w14:textId="47668F6E" w:rsidR="00607C5E" w:rsidRPr="000E473A" w:rsidRDefault="00061670">
      <w:pPr>
        <w:spacing w:after="0" w:line="240" w:lineRule="auto"/>
        <w:jc w:val="center"/>
        <w:rPr>
          <w:b/>
          <w:spacing w:val="30"/>
        </w:rPr>
      </w:pPr>
      <w:r w:rsidRPr="000E473A">
        <w:rPr>
          <w:b/>
          <w:spacing w:val="30"/>
        </w:rPr>
        <w:lastRenderedPageBreak/>
        <w:t>ŠTVRTÝ ODDIEL</w:t>
      </w:r>
    </w:p>
    <w:p w14:paraId="43EB274C" w14:textId="44EEB484" w:rsidR="00607C5E" w:rsidRPr="000E473A" w:rsidRDefault="00161749">
      <w:pPr>
        <w:spacing w:after="0" w:line="240" w:lineRule="auto"/>
        <w:jc w:val="center"/>
        <w:rPr>
          <w:b/>
        </w:rPr>
      </w:pPr>
      <w:r w:rsidRPr="000E473A">
        <w:rPr>
          <w:b/>
        </w:rPr>
        <w:t>ZMLUVA O PÔŽIČKE</w:t>
      </w:r>
    </w:p>
    <w:p w14:paraId="2F4F5737" w14:textId="77777777" w:rsidR="00607C5E" w:rsidRPr="000E473A" w:rsidRDefault="00607C5E">
      <w:pPr>
        <w:spacing w:after="0" w:line="240" w:lineRule="auto"/>
        <w:jc w:val="center"/>
        <w:rPr>
          <w:b/>
        </w:rPr>
      </w:pPr>
    </w:p>
    <w:p w14:paraId="11D1B333" w14:textId="68F223B0" w:rsidR="00607C5E" w:rsidRPr="000E473A" w:rsidRDefault="00607C5E">
      <w:pPr>
        <w:spacing w:after="0" w:line="240" w:lineRule="auto"/>
        <w:jc w:val="center"/>
      </w:pPr>
      <w:r w:rsidRPr="000E473A">
        <w:t xml:space="preserve">§ </w:t>
      </w:r>
      <w:r w:rsidR="00A04A22">
        <w:t>1158</w:t>
      </w:r>
    </w:p>
    <w:p w14:paraId="34D45351" w14:textId="56976410" w:rsidR="00607C5E" w:rsidRPr="000E473A" w:rsidRDefault="00607C5E">
      <w:pPr>
        <w:spacing w:after="0" w:line="240" w:lineRule="auto"/>
        <w:jc w:val="center"/>
      </w:pPr>
      <w:r w:rsidRPr="000E473A">
        <w:t>Základné ustanovenia</w:t>
      </w:r>
    </w:p>
    <w:p w14:paraId="08E68E7C" w14:textId="77777777" w:rsidR="00607C5E" w:rsidRPr="000E473A" w:rsidRDefault="00607C5E">
      <w:pPr>
        <w:spacing w:after="0" w:line="240" w:lineRule="auto"/>
        <w:jc w:val="center"/>
        <w:rPr>
          <w:b/>
        </w:rPr>
      </w:pPr>
    </w:p>
    <w:p w14:paraId="508D0F36" w14:textId="0283F903" w:rsidR="00607C5E" w:rsidRPr="000E473A" w:rsidRDefault="00607C5E">
      <w:pPr>
        <w:pStyle w:val="Odsekzoznamu"/>
        <w:numPr>
          <w:ilvl w:val="0"/>
          <w:numId w:val="128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veriteľ so súhlasom dlžníka prenechá dlžníkovi zastupiteľnú vec, aby ju dlžník podľa vlastného uváženia užíval a po uplynutí dohodnutej doby vrátil vec rovnakého druhu, vznikne zmluva o pôžičke.</w:t>
      </w:r>
    </w:p>
    <w:p w14:paraId="404C8BEB" w14:textId="77777777" w:rsidR="00607C5E" w:rsidRPr="000E473A" w:rsidRDefault="00607C5E">
      <w:pPr>
        <w:pStyle w:val="Odsekzoznamu"/>
        <w:spacing w:after="0" w:line="240" w:lineRule="auto"/>
        <w:ind w:left="714"/>
        <w:jc w:val="both"/>
        <w:rPr>
          <w:rFonts w:ascii="Times New Roman" w:hAnsi="Times New Roman" w:cs="Times New Roman"/>
          <w:sz w:val="24"/>
          <w:szCs w:val="24"/>
        </w:rPr>
      </w:pPr>
    </w:p>
    <w:p w14:paraId="4E8D5AB7" w14:textId="4E92A2DA" w:rsidR="00607C5E" w:rsidRPr="000E473A" w:rsidRDefault="00607C5E">
      <w:pPr>
        <w:pStyle w:val="Odsekzoznamu"/>
        <w:numPr>
          <w:ilvl w:val="0"/>
          <w:numId w:val="128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zmluvu o pôžičke cenného papiera sa použije osobitný predpis.</w:t>
      </w:r>
    </w:p>
    <w:p w14:paraId="1FDDFEFE" w14:textId="77777777" w:rsidR="00607C5E" w:rsidRPr="000E473A" w:rsidRDefault="00607C5E">
      <w:pPr>
        <w:spacing w:after="0" w:line="240" w:lineRule="auto"/>
        <w:jc w:val="both"/>
      </w:pPr>
    </w:p>
    <w:p w14:paraId="228C07F4" w14:textId="2C501485" w:rsidR="00607C5E" w:rsidRPr="000E473A" w:rsidRDefault="00607C5E">
      <w:pPr>
        <w:spacing w:after="0" w:line="240" w:lineRule="auto"/>
        <w:jc w:val="center"/>
      </w:pPr>
      <w:r w:rsidRPr="000E473A">
        <w:t xml:space="preserve">§ </w:t>
      </w:r>
      <w:r w:rsidR="00A04A22">
        <w:t>1159</w:t>
      </w:r>
    </w:p>
    <w:p w14:paraId="7119DF86" w14:textId="5D41ACF2" w:rsidR="00607C5E" w:rsidRPr="000E473A" w:rsidRDefault="00607C5E">
      <w:pPr>
        <w:spacing w:after="0" w:line="240" w:lineRule="auto"/>
        <w:jc w:val="center"/>
      </w:pPr>
      <w:r w:rsidRPr="000E473A">
        <w:t>Úrok a iné protiplnenie</w:t>
      </w:r>
    </w:p>
    <w:p w14:paraId="1F468212" w14:textId="77777777" w:rsidR="00607C5E" w:rsidRPr="000E473A" w:rsidRDefault="00607C5E">
      <w:pPr>
        <w:spacing w:after="0" w:line="240" w:lineRule="auto"/>
        <w:jc w:val="both"/>
      </w:pPr>
    </w:p>
    <w:p w14:paraId="08A10740" w14:textId="1211EA59" w:rsidR="00607C5E" w:rsidRPr="000E473A" w:rsidRDefault="00607C5E">
      <w:pPr>
        <w:pStyle w:val="Odsekzoznamu"/>
        <w:numPr>
          <w:ilvl w:val="0"/>
          <w:numId w:val="128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peňažnej pôžičke možno dohodnúť úrok.</w:t>
      </w:r>
    </w:p>
    <w:p w14:paraId="64909BA4" w14:textId="77777777" w:rsidR="00607C5E" w:rsidRPr="000E473A" w:rsidRDefault="00607C5E">
      <w:pPr>
        <w:pStyle w:val="Odsekzoznamu"/>
        <w:spacing w:after="0" w:line="240" w:lineRule="auto"/>
        <w:ind w:left="714"/>
        <w:jc w:val="both"/>
        <w:rPr>
          <w:rFonts w:ascii="Times New Roman" w:hAnsi="Times New Roman" w:cs="Times New Roman"/>
          <w:sz w:val="24"/>
          <w:szCs w:val="24"/>
        </w:rPr>
      </w:pPr>
    </w:p>
    <w:p w14:paraId="249FE790" w14:textId="053EA1F8" w:rsidR="00607C5E" w:rsidRPr="000E473A" w:rsidRDefault="00607C5E">
      <w:pPr>
        <w:pStyle w:val="Odsekzoznamu"/>
        <w:numPr>
          <w:ilvl w:val="0"/>
          <w:numId w:val="128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nepeňažnej pôžičke možno namiesto úroku dohodnúť iné protiplnenie, spočívajúce v primerane väčšom množstve alebo lepšej kvalite vecí, ktoré sú spravidla toho istého druhu ako vec prenechaná dlžníkovi. </w:t>
      </w:r>
    </w:p>
    <w:p w14:paraId="25833377" w14:textId="77777777" w:rsidR="00607C5E" w:rsidRPr="000E473A" w:rsidRDefault="00607C5E">
      <w:pPr>
        <w:spacing w:after="0" w:line="240" w:lineRule="auto"/>
        <w:jc w:val="both"/>
      </w:pPr>
    </w:p>
    <w:p w14:paraId="355A1FE4" w14:textId="172FF647" w:rsidR="00607C5E" w:rsidRPr="000E473A" w:rsidRDefault="00607C5E">
      <w:pPr>
        <w:spacing w:after="0" w:line="240" w:lineRule="auto"/>
        <w:jc w:val="center"/>
      </w:pPr>
      <w:r w:rsidRPr="000E473A">
        <w:t xml:space="preserve">§ </w:t>
      </w:r>
      <w:r w:rsidR="00A04A22">
        <w:t>1160</w:t>
      </w:r>
    </w:p>
    <w:p w14:paraId="5D86487D" w14:textId="13EF106B" w:rsidR="00607C5E" w:rsidRPr="000E473A" w:rsidRDefault="00607C5E">
      <w:pPr>
        <w:spacing w:after="0" w:line="240" w:lineRule="auto"/>
        <w:jc w:val="center"/>
      </w:pPr>
      <w:r w:rsidRPr="000E473A">
        <w:t>Zmena hodnoty</w:t>
      </w:r>
    </w:p>
    <w:p w14:paraId="5555993C" w14:textId="77777777" w:rsidR="00607C5E" w:rsidRPr="000E473A" w:rsidRDefault="00607C5E">
      <w:pPr>
        <w:spacing w:after="0" w:line="240" w:lineRule="auto"/>
        <w:jc w:val="both"/>
      </w:pPr>
    </w:p>
    <w:p w14:paraId="0397DB60" w14:textId="77777777" w:rsidR="00607C5E" w:rsidRPr="000E473A" w:rsidRDefault="00607C5E">
      <w:pPr>
        <w:spacing w:after="0" w:line="240" w:lineRule="auto"/>
        <w:ind w:firstLine="357"/>
        <w:jc w:val="both"/>
      </w:pPr>
      <w:r w:rsidRPr="000E473A">
        <w:t xml:space="preserve">Zvýšenie alebo zníženie hodnoty predmetu pôžičky nemá vplyv na povinnosť dlžníka vrátiť veci rovnakého druhu a v rovnakom množstve. </w:t>
      </w:r>
    </w:p>
    <w:p w14:paraId="783983C7" w14:textId="77777777" w:rsidR="00985A56" w:rsidRPr="000E473A" w:rsidRDefault="00985A56">
      <w:pPr>
        <w:spacing w:after="0" w:line="240" w:lineRule="auto"/>
        <w:jc w:val="center"/>
        <w:rPr>
          <w:b/>
        </w:rPr>
      </w:pPr>
    </w:p>
    <w:p w14:paraId="4C02AC2C" w14:textId="2607D1F8" w:rsidR="00607C5E" w:rsidRPr="000E473A" w:rsidRDefault="00607C5E">
      <w:pPr>
        <w:spacing w:after="0" w:line="240" w:lineRule="auto"/>
        <w:jc w:val="center"/>
      </w:pPr>
      <w:r w:rsidRPr="000E473A">
        <w:t xml:space="preserve">§ </w:t>
      </w:r>
      <w:r w:rsidR="00A04A22">
        <w:t>1161</w:t>
      </w:r>
    </w:p>
    <w:p w14:paraId="1D93DF71" w14:textId="6D0F21B4" w:rsidR="00607C5E" w:rsidRPr="000E473A" w:rsidRDefault="00607C5E">
      <w:pPr>
        <w:spacing w:after="0" w:line="240" w:lineRule="auto"/>
        <w:jc w:val="center"/>
      </w:pPr>
      <w:r w:rsidRPr="000E473A">
        <w:t>Niektoré ustanovenia o splatnosti pôžičky</w:t>
      </w:r>
    </w:p>
    <w:p w14:paraId="788CF205" w14:textId="77777777" w:rsidR="00607C5E" w:rsidRPr="000E473A" w:rsidRDefault="00607C5E">
      <w:pPr>
        <w:spacing w:after="0" w:line="240" w:lineRule="auto"/>
        <w:jc w:val="both"/>
      </w:pPr>
    </w:p>
    <w:p w14:paraId="4CEFA227" w14:textId="75893D2C" w:rsidR="00607C5E" w:rsidRPr="000E473A" w:rsidRDefault="00607C5E">
      <w:pPr>
        <w:pStyle w:val="Odsekzoznamu"/>
        <w:numPr>
          <w:ilvl w:val="0"/>
          <w:numId w:val="128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Dohodnutá splatnosť pôžičky sa považuje za splatnosť určenú v prospech dlžníka; to neplatí, ak bol dohodnutý úrok alebo iné protiplnenie podľa § </w:t>
      </w:r>
      <w:r w:rsidR="00153061" w:rsidRPr="000E473A">
        <w:rPr>
          <w:rFonts w:ascii="Times New Roman" w:hAnsi="Times New Roman" w:cs="Times New Roman"/>
          <w:sz w:val="24"/>
          <w:szCs w:val="24"/>
        </w:rPr>
        <w:t>11</w:t>
      </w:r>
      <w:r w:rsidR="00A04A22">
        <w:rPr>
          <w:rFonts w:ascii="Times New Roman" w:hAnsi="Times New Roman" w:cs="Times New Roman"/>
          <w:sz w:val="24"/>
          <w:szCs w:val="24"/>
        </w:rPr>
        <w:t>59</w:t>
      </w:r>
      <w:r w:rsidRPr="000E473A">
        <w:rPr>
          <w:rFonts w:ascii="Times New Roman" w:hAnsi="Times New Roman" w:cs="Times New Roman"/>
          <w:sz w:val="24"/>
          <w:szCs w:val="24"/>
        </w:rPr>
        <w:t xml:space="preserve">. </w:t>
      </w:r>
    </w:p>
    <w:p w14:paraId="45E4C389" w14:textId="77777777" w:rsidR="00607C5E" w:rsidRPr="000E473A" w:rsidRDefault="00607C5E">
      <w:pPr>
        <w:pStyle w:val="Odsekzoznamu"/>
        <w:spacing w:after="0" w:line="240" w:lineRule="auto"/>
        <w:ind w:left="714"/>
        <w:jc w:val="both"/>
        <w:rPr>
          <w:rFonts w:ascii="Times New Roman" w:hAnsi="Times New Roman" w:cs="Times New Roman"/>
          <w:sz w:val="24"/>
          <w:szCs w:val="24"/>
        </w:rPr>
      </w:pPr>
    </w:p>
    <w:p w14:paraId="10327147" w14:textId="180CF8D6" w:rsidR="001A5CF3" w:rsidRPr="000E473A" w:rsidRDefault="00607C5E">
      <w:pPr>
        <w:pStyle w:val="Odsekzoznamu"/>
        <w:numPr>
          <w:ilvl w:val="0"/>
          <w:numId w:val="128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nebola splatnosť pôžičky určená dohodou a jej určenie nebolo prenechané veriteľovi ani dlžníkovi, použije sa § </w:t>
      </w:r>
      <w:r w:rsidR="00153061" w:rsidRPr="000E473A">
        <w:rPr>
          <w:rFonts w:ascii="Times New Roman" w:hAnsi="Times New Roman" w:cs="Times New Roman"/>
          <w:sz w:val="24"/>
          <w:szCs w:val="24"/>
        </w:rPr>
        <w:t>6</w:t>
      </w:r>
      <w:r w:rsidR="003E4C18">
        <w:rPr>
          <w:rFonts w:ascii="Times New Roman" w:hAnsi="Times New Roman" w:cs="Times New Roman"/>
          <w:sz w:val="24"/>
          <w:szCs w:val="24"/>
        </w:rPr>
        <w:t>09</w:t>
      </w:r>
      <w:r w:rsidRPr="000E473A">
        <w:rPr>
          <w:rFonts w:ascii="Times New Roman" w:hAnsi="Times New Roman" w:cs="Times New Roman"/>
          <w:sz w:val="24"/>
          <w:szCs w:val="24"/>
        </w:rPr>
        <w:t xml:space="preserve">.  </w:t>
      </w:r>
    </w:p>
    <w:p w14:paraId="4BD53C40" w14:textId="77777777" w:rsidR="001E0446" w:rsidRPr="000E473A" w:rsidRDefault="001E0446">
      <w:pPr>
        <w:pStyle w:val="Odsekzoznamu"/>
        <w:spacing w:after="0" w:line="240" w:lineRule="auto"/>
        <w:rPr>
          <w:rFonts w:ascii="Times New Roman" w:hAnsi="Times New Roman" w:cs="Times New Roman"/>
          <w:sz w:val="24"/>
          <w:szCs w:val="24"/>
        </w:rPr>
      </w:pPr>
    </w:p>
    <w:p w14:paraId="626990A9" w14:textId="15326B90" w:rsidR="00302A0B" w:rsidRPr="000E473A" w:rsidRDefault="00061670">
      <w:pPr>
        <w:spacing w:after="0" w:line="240" w:lineRule="auto"/>
        <w:jc w:val="center"/>
        <w:rPr>
          <w:b/>
          <w:spacing w:val="30"/>
        </w:rPr>
      </w:pPr>
      <w:r w:rsidRPr="000E473A">
        <w:rPr>
          <w:b/>
          <w:spacing w:val="30"/>
        </w:rPr>
        <w:t>PIATY ODDIEL</w:t>
      </w:r>
    </w:p>
    <w:p w14:paraId="06DF8DDF" w14:textId="6BCB7625" w:rsidR="00302A0B" w:rsidRPr="000E473A" w:rsidRDefault="00161749">
      <w:pPr>
        <w:spacing w:after="0" w:line="240" w:lineRule="auto"/>
        <w:jc w:val="center"/>
        <w:rPr>
          <w:b/>
        </w:rPr>
      </w:pPr>
      <w:r w:rsidRPr="000E473A">
        <w:rPr>
          <w:b/>
        </w:rPr>
        <w:t>ZMLUVA O ÚVERE</w:t>
      </w:r>
    </w:p>
    <w:p w14:paraId="49525BC2" w14:textId="77777777" w:rsidR="00302A0B" w:rsidRPr="000E473A" w:rsidRDefault="00302A0B">
      <w:pPr>
        <w:pStyle w:val="Odsekzoznamu"/>
        <w:spacing w:after="0" w:line="240" w:lineRule="auto"/>
        <w:jc w:val="center"/>
        <w:rPr>
          <w:rFonts w:ascii="Times New Roman" w:hAnsi="Times New Roman" w:cs="Times New Roman"/>
          <w:sz w:val="24"/>
          <w:szCs w:val="24"/>
        </w:rPr>
      </w:pPr>
    </w:p>
    <w:p w14:paraId="779700B5" w14:textId="77777777" w:rsidR="00302A0B" w:rsidRPr="000E473A" w:rsidRDefault="00302A0B">
      <w:pPr>
        <w:spacing w:after="0" w:line="240" w:lineRule="auto"/>
        <w:jc w:val="center"/>
        <w:rPr>
          <w:spacing w:val="30"/>
        </w:rPr>
      </w:pPr>
      <w:r w:rsidRPr="000E473A">
        <w:rPr>
          <w:spacing w:val="30"/>
        </w:rPr>
        <w:t>Prvý pododdiel</w:t>
      </w:r>
    </w:p>
    <w:p w14:paraId="77031AC8" w14:textId="77777777" w:rsidR="00302A0B" w:rsidRPr="000E473A" w:rsidRDefault="00302A0B">
      <w:pPr>
        <w:spacing w:after="0" w:line="240" w:lineRule="auto"/>
        <w:jc w:val="center"/>
      </w:pPr>
      <w:r w:rsidRPr="000E473A">
        <w:t>Všeobecné ustanovenia</w:t>
      </w:r>
    </w:p>
    <w:p w14:paraId="4D2774C0" w14:textId="77777777" w:rsidR="00302A0B" w:rsidRPr="000E473A" w:rsidRDefault="00302A0B">
      <w:pPr>
        <w:pStyle w:val="Odsekzoznamu"/>
        <w:spacing w:after="0" w:line="240" w:lineRule="auto"/>
        <w:jc w:val="center"/>
        <w:rPr>
          <w:rFonts w:ascii="Times New Roman" w:hAnsi="Times New Roman" w:cs="Times New Roman"/>
          <w:b/>
          <w:sz w:val="24"/>
          <w:szCs w:val="24"/>
        </w:rPr>
      </w:pPr>
    </w:p>
    <w:p w14:paraId="7DB6BA98" w14:textId="2CFCAB9C" w:rsidR="00302A0B" w:rsidRPr="000E473A" w:rsidRDefault="00302A0B">
      <w:pPr>
        <w:spacing w:after="0" w:line="240" w:lineRule="auto"/>
        <w:jc w:val="center"/>
      </w:pPr>
      <w:r w:rsidRPr="000E473A">
        <w:t xml:space="preserve">§ </w:t>
      </w:r>
      <w:r w:rsidR="00A04A22">
        <w:t>1162</w:t>
      </w:r>
    </w:p>
    <w:p w14:paraId="6621590B" w14:textId="4AC27B15" w:rsidR="00302A0B" w:rsidRPr="000E473A" w:rsidRDefault="00302A0B">
      <w:pPr>
        <w:spacing w:after="0" w:line="240" w:lineRule="auto"/>
        <w:jc w:val="center"/>
      </w:pPr>
      <w:r w:rsidRPr="000E473A">
        <w:t>Základné ustanovenia</w:t>
      </w:r>
    </w:p>
    <w:p w14:paraId="21F8C433" w14:textId="77777777" w:rsidR="00302A0B" w:rsidRPr="000E473A" w:rsidRDefault="00302A0B">
      <w:pPr>
        <w:spacing w:after="0" w:line="240" w:lineRule="auto"/>
        <w:jc w:val="center"/>
        <w:rPr>
          <w:b/>
        </w:rPr>
      </w:pPr>
    </w:p>
    <w:p w14:paraId="2861F6B4" w14:textId="14E388AB" w:rsidR="00302A0B" w:rsidRPr="000E473A" w:rsidRDefault="00302A0B">
      <w:pPr>
        <w:pStyle w:val="Odsekzoznamu"/>
        <w:numPr>
          <w:ilvl w:val="0"/>
          <w:numId w:val="12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Zmluvou o úvere sa veriteľ zaväzuje, že na požiadanie dlžníka alebo po splnení dohodnutých podmienok poskytne v prospech dlžníka peňažné prostriedky do určitej sumy, a dlžník sa zaväzuje poskytnuté peňažné prostriedky vrátiť a zaplatiť úrok, ak nebol úver dojednaný ako bezúročný. </w:t>
      </w:r>
    </w:p>
    <w:p w14:paraId="40375BD0" w14:textId="77777777" w:rsidR="00302A0B" w:rsidRPr="000E473A" w:rsidRDefault="00302A0B">
      <w:pPr>
        <w:pStyle w:val="Odsekzoznamu"/>
        <w:spacing w:after="0" w:line="240" w:lineRule="auto"/>
        <w:ind w:left="714"/>
        <w:jc w:val="both"/>
        <w:rPr>
          <w:rFonts w:ascii="Times New Roman" w:hAnsi="Times New Roman" w:cs="Times New Roman"/>
          <w:sz w:val="24"/>
          <w:szCs w:val="24"/>
        </w:rPr>
      </w:pPr>
    </w:p>
    <w:p w14:paraId="51422CF5" w14:textId="03566138" w:rsidR="00302A0B" w:rsidRPr="000E473A" w:rsidRDefault="00302A0B">
      <w:pPr>
        <w:pStyle w:val="Odsekzoznamu"/>
        <w:numPr>
          <w:ilvl w:val="0"/>
          <w:numId w:val="12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Zmluva o úvere môže byť uzavretá aj bez toho, aby sa veriteľ zaviazal poskytnúť dlžníkovi peňažné prostriedky. V takom prípade má veriteľ právo poskytnúť dlžníkovi peňažné prostriedky podľa podmienok určených v zmluve o úvere.</w:t>
      </w:r>
    </w:p>
    <w:p w14:paraId="72C39D79" w14:textId="77777777" w:rsidR="00302A0B" w:rsidRPr="000E473A" w:rsidRDefault="00302A0B">
      <w:pPr>
        <w:pStyle w:val="Odsekzoznamu"/>
        <w:spacing w:after="0" w:line="240" w:lineRule="auto"/>
        <w:rPr>
          <w:rFonts w:ascii="Times New Roman" w:hAnsi="Times New Roman" w:cs="Times New Roman"/>
          <w:sz w:val="24"/>
          <w:szCs w:val="24"/>
        </w:rPr>
      </w:pPr>
    </w:p>
    <w:p w14:paraId="557D2F6E" w14:textId="7450456D" w:rsidR="00302A0B" w:rsidRPr="000E473A" w:rsidRDefault="00302A0B">
      <w:pPr>
        <w:spacing w:after="0" w:line="240" w:lineRule="auto"/>
        <w:jc w:val="center"/>
      </w:pPr>
      <w:r w:rsidRPr="000E473A">
        <w:t xml:space="preserve">§ </w:t>
      </w:r>
      <w:r w:rsidR="00A04A22">
        <w:t>1163</w:t>
      </w:r>
    </w:p>
    <w:p w14:paraId="3E916E32" w14:textId="3BA26D24" w:rsidR="00302A0B" w:rsidRPr="000E473A" w:rsidRDefault="00302A0B">
      <w:pPr>
        <w:spacing w:after="0" w:line="240" w:lineRule="auto"/>
        <w:jc w:val="center"/>
      </w:pPr>
      <w:r w:rsidRPr="000E473A">
        <w:t>Poplatky a náhrada nákladov</w:t>
      </w:r>
    </w:p>
    <w:p w14:paraId="575976BC" w14:textId="77777777" w:rsidR="00302A0B" w:rsidRPr="000E473A" w:rsidRDefault="00302A0B">
      <w:pPr>
        <w:spacing w:after="0" w:line="240" w:lineRule="auto"/>
      </w:pPr>
    </w:p>
    <w:p w14:paraId="5EB4A75D" w14:textId="553AF982" w:rsidR="00302A0B" w:rsidRPr="000E473A" w:rsidRDefault="00302A0B">
      <w:pPr>
        <w:pStyle w:val="Odsekzoznamu"/>
        <w:numPr>
          <w:ilvl w:val="0"/>
          <w:numId w:val="12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záväzok veriteľa poskytnúť peňažné prostriedky, za pripravenosť tieto prostriedky poskytnúť, za ich predčasné vrátenie, ako aj za ďalšie súvisiace služby si môže veriteľ s dlžníkom dohodnúť poplatok.</w:t>
      </w:r>
    </w:p>
    <w:p w14:paraId="6C3D48D5" w14:textId="63521320" w:rsidR="00302A0B" w:rsidRPr="000E473A" w:rsidRDefault="00302A0B">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061FF6F6" w14:textId="460F85A5" w:rsidR="00302A0B" w:rsidRPr="000E473A" w:rsidRDefault="00302A0B">
      <w:pPr>
        <w:pStyle w:val="Odsekzoznamu"/>
        <w:numPr>
          <w:ilvl w:val="0"/>
          <w:numId w:val="12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Veriteľ má právo na náhradu nákladov, ktoré mu vznikli v súvislosti s poskytovaním úveru alebo jeho správou, najmä nákladov na obstaranie finančných zdrojov, len ak to bolo dohodnuté.  </w:t>
      </w:r>
    </w:p>
    <w:p w14:paraId="4AE6A0B5" w14:textId="77777777" w:rsidR="00302A0B" w:rsidRPr="000E473A" w:rsidRDefault="00302A0B">
      <w:pPr>
        <w:pStyle w:val="Odsekzoznamu"/>
        <w:spacing w:after="0" w:line="240" w:lineRule="auto"/>
        <w:ind w:left="714"/>
        <w:jc w:val="both"/>
        <w:rPr>
          <w:rFonts w:ascii="Times New Roman" w:hAnsi="Times New Roman" w:cs="Times New Roman"/>
          <w:sz w:val="24"/>
          <w:szCs w:val="24"/>
        </w:rPr>
      </w:pPr>
    </w:p>
    <w:p w14:paraId="1351FE48" w14:textId="6B29FB15" w:rsidR="00302A0B" w:rsidRPr="000E473A" w:rsidRDefault="00302A0B">
      <w:pPr>
        <w:pStyle w:val="Odsekzoznamu"/>
        <w:numPr>
          <w:ilvl w:val="0"/>
          <w:numId w:val="12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poplatky a náhradu nákladov podľa odsekov 1 a 2 má iba veriteľ, ktorého predmetom podnikania je poskytovanie úverov.</w:t>
      </w:r>
    </w:p>
    <w:p w14:paraId="68026C0E" w14:textId="77777777" w:rsidR="00302A0B" w:rsidRPr="000E473A" w:rsidRDefault="00302A0B">
      <w:pPr>
        <w:spacing w:after="0" w:line="240" w:lineRule="auto"/>
      </w:pPr>
    </w:p>
    <w:p w14:paraId="264FC1F2" w14:textId="6B186CC1" w:rsidR="00302A0B" w:rsidRPr="000E473A" w:rsidRDefault="00302A0B">
      <w:pPr>
        <w:spacing w:after="0" w:line="240" w:lineRule="auto"/>
        <w:jc w:val="center"/>
        <w:rPr>
          <w:spacing w:val="30"/>
        </w:rPr>
      </w:pPr>
      <w:r w:rsidRPr="000E473A">
        <w:rPr>
          <w:spacing w:val="30"/>
        </w:rPr>
        <w:t>Druhý pododdiel</w:t>
      </w:r>
    </w:p>
    <w:p w14:paraId="5CD02F96" w14:textId="61BD3464" w:rsidR="00302A0B" w:rsidRPr="000E473A" w:rsidRDefault="00302A0B">
      <w:pPr>
        <w:spacing w:after="0" w:line="240" w:lineRule="auto"/>
        <w:jc w:val="center"/>
      </w:pPr>
      <w:r w:rsidRPr="000E473A">
        <w:t>Poskytnutie úveru a povinnosti strán</w:t>
      </w:r>
    </w:p>
    <w:p w14:paraId="328FBE37" w14:textId="77777777" w:rsidR="00302A0B" w:rsidRPr="000E473A" w:rsidRDefault="00302A0B">
      <w:pPr>
        <w:spacing w:after="0" w:line="240" w:lineRule="auto"/>
        <w:jc w:val="center"/>
      </w:pPr>
    </w:p>
    <w:p w14:paraId="5CB689B3" w14:textId="46846AEC" w:rsidR="00302A0B" w:rsidRPr="000E473A" w:rsidRDefault="00302A0B">
      <w:pPr>
        <w:spacing w:after="0" w:line="240" w:lineRule="auto"/>
        <w:jc w:val="center"/>
      </w:pPr>
      <w:r w:rsidRPr="000E473A">
        <w:t xml:space="preserve">§ </w:t>
      </w:r>
      <w:r w:rsidR="00A04A22">
        <w:t>1164</w:t>
      </w:r>
    </w:p>
    <w:p w14:paraId="61CD7B28" w14:textId="471D5710" w:rsidR="00302A0B" w:rsidRPr="000E473A" w:rsidRDefault="00302A0B">
      <w:pPr>
        <w:spacing w:after="0" w:line="240" w:lineRule="auto"/>
        <w:jc w:val="center"/>
      </w:pPr>
      <w:r w:rsidRPr="000E473A">
        <w:t>Právo na poskytnutie peňažných prostriedkov</w:t>
      </w:r>
    </w:p>
    <w:p w14:paraId="7F120121" w14:textId="77777777" w:rsidR="00302A0B" w:rsidRPr="000E473A" w:rsidRDefault="00302A0B">
      <w:pPr>
        <w:spacing w:after="0" w:line="240" w:lineRule="auto"/>
      </w:pPr>
    </w:p>
    <w:p w14:paraId="22FA9349" w14:textId="235E0895" w:rsidR="00302A0B" w:rsidRPr="000E473A" w:rsidRDefault="00302A0B">
      <w:pPr>
        <w:pStyle w:val="Odsekzoznamu"/>
        <w:numPr>
          <w:ilvl w:val="0"/>
          <w:numId w:val="12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Dlžník môže uplatniť právo na poskytnutie peňažných prostriedkov v lehote určenej v zmluve o úvere. Ak nebola lehota dohodnutá, môže toto právo uplatniť, kým veriteľ svoju povinnosť poskytnúť peňažné prostriedky nevypovie.</w:t>
      </w:r>
    </w:p>
    <w:p w14:paraId="5E4A372A" w14:textId="77777777" w:rsidR="00920E0B" w:rsidRPr="000E473A" w:rsidRDefault="00920E0B">
      <w:pPr>
        <w:pStyle w:val="Odsekzoznamu"/>
        <w:spacing w:after="0" w:line="240" w:lineRule="auto"/>
        <w:ind w:left="714"/>
        <w:jc w:val="both"/>
        <w:rPr>
          <w:rFonts w:ascii="Times New Roman" w:hAnsi="Times New Roman" w:cs="Times New Roman"/>
          <w:sz w:val="24"/>
          <w:szCs w:val="24"/>
        </w:rPr>
      </w:pPr>
    </w:p>
    <w:p w14:paraId="01F124A0" w14:textId="775C4B5B" w:rsidR="00302A0B" w:rsidRPr="000E473A" w:rsidRDefault="00302A0B">
      <w:pPr>
        <w:pStyle w:val="Odsekzoznamu"/>
        <w:numPr>
          <w:ilvl w:val="0"/>
          <w:numId w:val="12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dohodnutá lehota, počas ktorej môže dlžník požiadať o poskytnutie peňažných prostriedkov, je veriteľ oprávnený vypovedať svoju povinnosť peňažné prostriedky poskytnúť, ak</w:t>
      </w:r>
    </w:p>
    <w:p w14:paraId="1B16BE15" w14:textId="1CA4640C" w:rsidR="00302A0B" w:rsidRPr="000E473A" w:rsidRDefault="00302A0B">
      <w:pPr>
        <w:pStyle w:val="Odsekzoznamu"/>
        <w:numPr>
          <w:ilvl w:val="1"/>
          <w:numId w:val="128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je dlžník viac než 30 dní v omeškaní so splnením povinnosti vyplývajúcej zo zmluvy o úvere,</w:t>
      </w:r>
    </w:p>
    <w:p w14:paraId="5286E8B2" w14:textId="77E8991B" w:rsidR="00302A0B" w:rsidRPr="000E473A" w:rsidRDefault="00302A0B">
      <w:pPr>
        <w:pStyle w:val="Odsekzoznamu"/>
        <w:numPr>
          <w:ilvl w:val="1"/>
          <w:numId w:val="128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uzavretí zmluvy o úvere nastane nezanedbateľná zmena majetkových pomerov dlžníka, </w:t>
      </w:r>
    </w:p>
    <w:p w14:paraId="1C99E6EF" w14:textId="314691BA" w:rsidR="00302A0B" w:rsidRPr="000E473A" w:rsidRDefault="00302A0B">
      <w:pPr>
        <w:pStyle w:val="Odsekzoznamu"/>
        <w:numPr>
          <w:ilvl w:val="1"/>
          <w:numId w:val="128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uzavretí zmluvy o úvere dôjde k zmene právnej formy dlžníka, alebo </w:t>
      </w:r>
    </w:p>
    <w:p w14:paraId="573D1260" w14:textId="7B5167C1" w:rsidR="00302A0B" w:rsidRPr="000E473A" w:rsidRDefault="00302A0B">
      <w:pPr>
        <w:pStyle w:val="Odsekzoznamu"/>
        <w:numPr>
          <w:ilvl w:val="1"/>
          <w:numId w:val="128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to bolo medzi stranami dohodnuté. </w:t>
      </w:r>
    </w:p>
    <w:p w14:paraId="6B7E023B" w14:textId="77777777" w:rsidR="00920E0B" w:rsidRPr="000E473A" w:rsidRDefault="00920E0B">
      <w:pPr>
        <w:spacing w:after="0" w:line="240" w:lineRule="auto"/>
        <w:jc w:val="both"/>
      </w:pPr>
    </w:p>
    <w:p w14:paraId="5CF6C584" w14:textId="5A74E0B7" w:rsidR="00302A0B" w:rsidRPr="000E473A" w:rsidRDefault="00302A0B">
      <w:pPr>
        <w:pStyle w:val="Odsekzoznamu"/>
        <w:numPr>
          <w:ilvl w:val="0"/>
          <w:numId w:val="12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Výpoveď musí byť písomná a je účinná jej dôjdením dlžníkovi, ak z obsahu výpovede nevyplýva neskoršia účinnosť. Výpoveďou zaniká právo dlžníka na poskytnutie tej časti peňažných prostriedkov, ktorá mu podľa zmluvy o úvere nebola poskytnutá pred účinnosťou výpovede. </w:t>
      </w:r>
    </w:p>
    <w:p w14:paraId="61A49AD8" w14:textId="77777777" w:rsidR="00920E0B" w:rsidRPr="000E473A" w:rsidRDefault="00920E0B">
      <w:pPr>
        <w:spacing w:after="0" w:line="240" w:lineRule="auto"/>
        <w:jc w:val="both"/>
        <w:rPr>
          <w:b/>
        </w:rPr>
      </w:pPr>
    </w:p>
    <w:p w14:paraId="756E0F4E" w14:textId="6106B12E" w:rsidR="00302A0B" w:rsidRPr="000E473A" w:rsidRDefault="00302A0B">
      <w:pPr>
        <w:spacing w:after="0" w:line="240" w:lineRule="auto"/>
        <w:jc w:val="center"/>
      </w:pPr>
      <w:r w:rsidRPr="000E473A">
        <w:t xml:space="preserve">§ </w:t>
      </w:r>
      <w:r w:rsidR="00A04A22">
        <w:t>1165</w:t>
      </w:r>
    </w:p>
    <w:p w14:paraId="1A4E11EF" w14:textId="500CC5CC" w:rsidR="00302A0B" w:rsidRPr="000E473A" w:rsidRDefault="00302A0B">
      <w:pPr>
        <w:spacing w:after="0" w:line="240" w:lineRule="auto"/>
        <w:jc w:val="center"/>
      </w:pPr>
      <w:r w:rsidRPr="000E473A">
        <w:t>Poskytnutie peňažných prostriedkov</w:t>
      </w:r>
    </w:p>
    <w:p w14:paraId="150D14A1" w14:textId="77777777" w:rsidR="00920E0B" w:rsidRPr="000E473A" w:rsidRDefault="00920E0B">
      <w:pPr>
        <w:pStyle w:val="Odsekzoznamu"/>
        <w:spacing w:after="0" w:line="240" w:lineRule="auto"/>
        <w:rPr>
          <w:rFonts w:ascii="Times New Roman" w:hAnsi="Times New Roman" w:cs="Times New Roman"/>
          <w:sz w:val="24"/>
          <w:szCs w:val="24"/>
        </w:rPr>
      </w:pPr>
    </w:p>
    <w:p w14:paraId="4012CC46" w14:textId="4394200A" w:rsidR="00302A0B" w:rsidRPr="000E473A" w:rsidRDefault="00963827">
      <w:pPr>
        <w:pStyle w:val="Odsekzoznamu"/>
        <w:numPr>
          <w:ilvl w:val="1"/>
          <w:numId w:val="128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w:t>
      </w:r>
      <w:r w:rsidR="00302A0B" w:rsidRPr="000E473A">
        <w:rPr>
          <w:rFonts w:ascii="Times New Roman" w:hAnsi="Times New Roman" w:cs="Times New Roman"/>
          <w:sz w:val="24"/>
          <w:szCs w:val="24"/>
        </w:rPr>
        <w:t xml:space="preserve">eriteľ poskytne dlžníkovi peňažné prostriedky na základe jeho žiadosti v lehote určenej v tejto žiadosti, ak zmluva o úvere neurčuje inú lehotu, inak bez zbytočného odkladu. </w:t>
      </w:r>
    </w:p>
    <w:p w14:paraId="06A9153E" w14:textId="77777777" w:rsidR="00963827" w:rsidRPr="000E473A" w:rsidRDefault="00963827">
      <w:pPr>
        <w:pStyle w:val="Odsekzoznamu"/>
        <w:spacing w:after="0" w:line="240" w:lineRule="auto"/>
        <w:ind w:left="714"/>
        <w:jc w:val="both"/>
        <w:rPr>
          <w:rFonts w:ascii="Times New Roman" w:hAnsi="Times New Roman" w:cs="Times New Roman"/>
          <w:sz w:val="24"/>
          <w:szCs w:val="24"/>
        </w:rPr>
      </w:pPr>
    </w:p>
    <w:p w14:paraId="2C337A17" w14:textId="5309F2D6" w:rsidR="00302A0B" w:rsidRPr="000E473A" w:rsidRDefault="00302A0B">
      <w:pPr>
        <w:pStyle w:val="Odsekzoznamu"/>
        <w:numPr>
          <w:ilvl w:val="1"/>
          <w:numId w:val="128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je podľa zmluvy o úvere alebo osobitného predpisu použitie úveru viazané na určitý účel, môže veriteľ poskytnutie peňažných prostriedkov obmedziť len na plnenie povinností dlžníka, ktoré vznikli v súvislosti s týmto účelom, alebo ho podmieniť preukázaním splnenia toho účelu.</w:t>
      </w:r>
    </w:p>
    <w:p w14:paraId="5FBCD3E7" w14:textId="77777777" w:rsidR="00963827" w:rsidRPr="000E473A" w:rsidRDefault="00963827">
      <w:pPr>
        <w:pStyle w:val="Odsekzoznamu"/>
        <w:spacing w:after="0" w:line="240" w:lineRule="auto"/>
        <w:jc w:val="both"/>
        <w:rPr>
          <w:rFonts w:ascii="Times New Roman" w:hAnsi="Times New Roman" w:cs="Times New Roman"/>
          <w:sz w:val="24"/>
          <w:szCs w:val="24"/>
        </w:rPr>
      </w:pPr>
    </w:p>
    <w:p w14:paraId="4DDF83F8" w14:textId="59D7F1C5" w:rsidR="00302A0B" w:rsidRPr="000E473A" w:rsidRDefault="00302A0B">
      <w:pPr>
        <w:pStyle w:val="Odsekzoznamu"/>
        <w:numPr>
          <w:ilvl w:val="1"/>
          <w:numId w:val="128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Veriteľ môže poskytnutie peňažných prostriedkov podmieniť splnením dodatočných podmienok, ak nastane podstatná zmena okolností podľa § </w:t>
      </w:r>
      <w:r w:rsidR="00F61FEB" w:rsidRPr="000E473A">
        <w:rPr>
          <w:rFonts w:ascii="Times New Roman" w:hAnsi="Times New Roman" w:cs="Times New Roman"/>
          <w:sz w:val="24"/>
          <w:szCs w:val="24"/>
        </w:rPr>
        <w:t>7</w:t>
      </w:r>
      <w:r w:rsidR="003E4C18">
        <w:rPr>
          <w:rFonts w:ascii="Times New Roman" w:hAnsi="Times New Roman" w:cs="Times New Roman"/>
          <w:sz w:val="24"/>
          <w:szCs w:val="24"/>
        </w:rPr>
        <w:t>18</w:t>
      </w:r>
      <w:r w:rsidRPr="000E473A">
        <w:rPr>
          <w:rFonts w:ascii="Times New Roman" w:hAnsi="Times New Roman" w:cs="Times New Roman"/>
          <w:sz w:val="24"/>
          <w:szCs w:val="24"/>
        </w:rPr>
        <w:t>.</w:t>
      </w:r>
    </w:p>
    <w:p w14:paraId="5EAC508B" w14:textId="77777777" w:rsidR="00963827" w:rsidRPr="000E473A" w:rsidRDefault="00963827">
      <w:pPr>
        <w:spacing w:after="0" w:line="240" w:lineRule="auto"/>
      </w:pPr>
    </w:p>
    <w:p w14:paraId="4F3BE666" w14:textId="58C81C8F" w:rsidR="00302A0B" w:rsidRPr="000E473A" w:rsidRDefault="00302A0B">
      <w:pPr>
        <w:spacing w:after="0" w:line="240" w:lineRule="auto"/>
        <w:jc w:val="center"/>
      </w:pPr>
      <w:r w:rsidRPr="000E473A">
        <w:t xml:space="preserve">§ </w:t>
      </w:r>
      <w:r w:rsidR="00A04A22">
        <w:t>1166</w:t>
      </w:r>
    </w:p>
    <w:p w14:paraId="4802BB9C" w14:textId="7799CC17" w:rsidR="00302A0B" w:rsidRPr="000E473A" w:rsidRDefault="00302A0B">
      <w:pPr>
        <w:spacing w:after="0" w:line="240" w:lineRule="auto"/>
        <w:jc w:val="center"/>
      </w:pPr>
      <w:r w:rsidRPr="000E473A">
        <w:t>Povinnosti dlžníka</w:t>
      </w:r>
    </w:p>
    <w:p w14:paraId="6237809F" w14:textId="77777777" w:rsidR="00963827" w:rsidRPr="000E473A" w:rsidRDefault="00963827">
      <w:pPr>
        <w:pStyle w:val="Odsekzoznamu"/>
        <w:spacing w:after="0" w:line="240" w:lineRule="auto"/>
        <w:rPr>
          <w:rFonts w:ascii="Times New Roman" w:hAnsi="Times New Roman" w:cs="Times New Roman"/>
          <w:sz w:val="24"/>
          <w:szCs w:val="24"/>
        </w:rPr>
      </w:pPr>
    </w:p>
    <w:p w14:paraId="2BE4205F" w14:textId="3C3B5DB7" w:rsidR="00302A0B" w:rsidRPr="000E473A" w:rsidRDefault="00302A0B">
      <w:pPr>
        <w:pStyle w:val="Odsekzoznamu"/>
        <w:numPr>
          <w:ilvl w:val="0"/>
          <w:numId w:val="12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Dlžník je povinný správať sa tak, aby neohrozil riadne a včasné splnenie svojich povinností podľa zmluvy o úvere, najmä povinnosti vrátiť poskytnuté peňažné prostriedky, zaplatiť poplatky a nahradiť náklady, ak boli dohodnuté. </w:t>
      </w:r>
    </w:p>
    <w:p w14:paraId="221A1C57" w14:textId="77777777" w:rsidR="00D50F3F" w:rsidRPr="000E473A" w:rsidRDefault="00D50F3F">
      <w:pPr>
        <w:pStyle w:val="Odsekzoznamu"/>
        <w:spacing w:after="0" w:line="240" w:lineRule="auto"/>
        <w:ind w:left="714"/>
        <w:jc w:val="both"/>
        <w:rPr>
          <w:rFonts w:ascii="Times New Roman" w:hAnsi="Times New Roman" w:cs="Times New Roman"/>
          <w:sz w:val="24"/>
          <w:szCs w:val="24"/>
        </w:rPr>
      </w:pPr>
    </w:p>
    <w:p w14:paraId="69BAA80A" w14:textId="7973671D" w:rsidR="00302A0B" w:rsidRPr="000E473A" w:rsidRDefault="00302A0B">
      <w:pPr>
        <w:pStyle w:val="Odsekzoznamu"/>
        <w:numPr>
          <w:ilvl w:val="0"/>
          <w:numId w:val="12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Dlžník je povinný bez zbytočného odkladu oznámiť veriteľovi každú zmenu svojich identifikačných alebo kontaktných údajov a každú skutočnosť, ktorá môže podstatne ovplyvniť jeho schopnosť plniť povinnosti zo zmluvy o úvere. </w:t>
      </w:r>
    </w:p>
    <w:p w14:paraId="5D355E14" w14:textId="77777777" w:rsidR="00D50F3F" w:rsidRPr="000E473A" w:rsidRDefault="00D50F3F">
      <w:pPr>
        <w:pStyle w:val="Odsekzoznamu"/>
        <w:spacing w:after="0" w:line="240" w:lineRule="auto"/>
        <w:rPr>
          <w:rFonts w:ascii="Times New Roman" w:hAnsi="Times New Roman" w:cs="Times New Roman"/>
          <w:sz w:val="24"/>
          <w:szCs w:val="24"/>
        </w:rPr>
      </w:pPr>
    </w:p>
    <w:p w14:paraId="38CD6512" w14:textId="281DBBCD" w:rsidR="00302A0B" w:rsidRPr="000E473A" w:rsidRDefault="00302A0B">
      <w:pPr>
        <w:pStyle w:val="Odsekzoznamu"/>
        <w:numPr>
          <w:ilvl w:val="0"/>
          <w:numId w:val="12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Dlžník je povinný umožniť veriteľovi pravidelné overenie svojej hospodárskej a majetkovej situácie spôsobom primeraným účelu zmluvy o úvere.</w:t>
      </w:r>
    </w:p>
    <w:p w14:paraId="3AAB2A6C" w14:textId="77777777" w:rsidR="00302A0B" w:rsidRPr="000E473A" w:rsidRDefault="00302A0B">
      <w:pPr>
        <w:pStyle w:val="Odsekzoznamu"/>
        <w:spacing w:after="0" w:line="240" w:lineRule="auto"/>
        <w:rPr>
          <w:rFonts w:ascii="Times New Roman" w:hAnsi="Times New Roman" w:cs="Times New Roman"/>
          <w:sz w:val="24"/>
          <w:szCs w:val="24"/>
        </w:rPr>
      </w:pPr>
    </w:p>
    <w:p w14:paraId="538744A1" w14:textId="77777777" w:rsidR="00302A0B" w:rsidRPr="000E473A" w:rsidRDefault="00302A0B">
      <w:pPr>
        <w:spacing w:after="0" w:line="240" w:lineRule="auto"/>
        <w:jc w:val="center"/>
        <w:rPr>
          <w:spacing w:val="30"/>
        </w:rPr>
      </w:pPr>
      <w:r w:rsidRPr="000E473A">
        <w:rPr>
          <w:spacing w:val="30"/>
        </w:rPr>
        <w:t>Tretí pododdiel</w:t>
      </w:r>
    </w:p>
    <w:p w14:paraId="0760B4B3" w14:textId="77777777" w:rsidR="00302A0B" w:rsidRPr="000E473A" w:rsidRDefault="00302A0B">
      <w:pPr>
        <w:spacing w:after="0" w:line="240" w:lineRule="auto"/>
        <w:jc w:val="center"/>
      </w:pPr>
      <w:r w:rsidRPr="000E473A">
        <w:t>Úrok</w:t>
      </w:r>
    </w:p>
    <w:p w14:paraId="2400F332" w14:textId="77777777" w:rsidR="00302A0B" w:rsidRPr="000E473A" w:rsidRDefault="00302A0B">
      <w:pPr>
        <w:pStyle w:val="Odsekzoznamu"/>
        <w:spacing w:after="0" w:line="240" w:lineRule="auto"/>
        <w:jc w:val="center"/>
        <w:rPr>
          <w:rFonts w:ascii="Times New Roman" w:hAnsi="Times New Roman" w:cs="Times New Roman"/>
          <w:b/>
          <w:sz w:val="24"/>
          <w:szCs w:val="24"/>
        </w:rPr>
      </w:pPr>
    </w:p>
    <w:p w14:paraId="537E9988" w14:textId="0FFC748A" w:rsidR="00302A0B" w:rsidRPr="000E473A" w:rsidRDefault="00302A0B">
      <w:pPr>
        <w:spacing w:after="0" w:line="240" w:lineRule="auto"/>
        <w:jc w:val="center"/>
      </w:pPr>
      <w:r w:rsidRPr="000E473A">
        <w:t xml:space="preserve">§ </w:t>
      </w:r>
      <w:r w:rsidR="00A04A22">
        <w:t>1167</w:t>
      </w:r>
    </w:p>
    <w:p w14:paraId="3AD4E47A" w14:textId="66E5FA4B" w:rsidR="00302A0B" w:rsidRPr="000E473A" w:rsidRDefault="00302A0B">
      <w:pPr>
        <w:spacing w:after="0" w:line="240" w:lineRule="auto"/>
        <w:jc w:val="center"/>
      </w:pPr>
      <w:r w:rsidRPr="000E473A">
        <w:t>Platenie úroku a jeho sadzba</w:t>
      </w:r>
    </w:p>
    <w:p w14:paraId="1FC005B6" w14:textId="77777777" w:rsidR="00963827" w:rsidRPr="000E473A" w:rsidRDefault="00963827">
      <w:pPr>
        <w:spacing w:after="0" w:line="240" w:lineRule="auto"/>
      </w:pPr>
    </w:p>
    <w:p w14:paraId="144DEFA5" w14:textId="011D795D" w:rsidR="00302A0B" w:rsidRPr="000E473A" w:rsidRDefault="00302A0B">
      <w:pPr>
        <w:pStyle w:val="Odsekzoznamu"/>
        <w:numPr>
          <w:ilvl w:val="0"/>
          <w:numId w:val="129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strany nedohodli inak, je dlžník povinný platiť úrok z poskytnutých peňažných prostriedkov odo dňa ich poskytnutia až do ich vrátenia. Ustanovenie § </w:t>
      </w:r>
      <w:r w:rsidR="00F61FEB" w:rsidRPr="000E473A">
        <w:rPr>
          <w:rFonts w:ascii="Times New Roman" w:hAnsi="Times New Roman" w:cs="Times New Roman"/>
          <w:sz w:val="24"/>
          <w:szCs w:val="24"/>
        </w:rPr>
        <w:t>6</w:t>
      </w:r>
      <w:r w:rsidR="00D64A0B" w:rsidRPr="000E473A">
        <w:rPr>
          <w:rFonts w:ascii="Times New Roman" w:hAnsi="Times New Roman" w:cs="Times New Roman"/>
          <w:sz w:val="24"/>
          <w:szCs w:val="24"/>
        </w:rPr>
        <w:t>0</w:t>
      </w:r>
      <w:r w:rsidR="003E4C18">
        <w:rPr>
          <w:rFonts w:ascii="Times New Roman" w:hAnsi="Times New Roman" w:cs="Times New Roman"/>
          <w:sz w:val="24"/>
          <w:szCs w:val="24"/>
        </w:rPr>
        <w:t>1</w:t>
      </w:r>
      <w:r w:rsidRPr="000E473A">
        <w:rPr>
          <w:rFonts w:ascii="Times New Roman" w:hAnsi="Times New Roman" w:cs="Times New Roman"/>
          <w:sz w:val="24"/>
          <w:szCs w:val="24"/>
        </w:rPr>
        <w:t xml:space="preserve"> ods. 1  sa nepoužije. </w:t>
      </w:r>
    </w:p>
    <w:p w14:paraId="7145F59D" w14:textId="77777777" w:rsidR="006E28B9" w:rsidRPr="000E473A" w:rsidRDefault="006E28B9">
      <w:pPr>
        <w:pStyle w:val="Odsekzoznamu"/>
        <w:spacing w:after="0" w:line="240" w:lineRule="auto"/>
        <w:ind w:left="714"/>
        <w:jc w:val="both"/>
        <w:rPr>
          <w:rFonts w:ascii="Times New Roman" w:hAnsi="Times New Roman" w:cs="Times New Roman"/>
          <w:sz w:val="24"/>
          <w:szCs w:val="24"/>
        </w:rPr>
      </w:pPr>
    </w:p>
    <w:p w14:paraId="0CEF3FD2" w14:textId="3A31589A" w:rsidR="00302A0B" w:rsidRPr="000E473A" w:rsidRDefault="00302A0B">
      <w:pPr>
        <w:pStyle w:val="Odsekzoznamu"/>
        <w:numPr>
          <w:ilvl w:val="0"/>
          <w:numId w:val="129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Dohodnutá sadzba úroku nesmie presiahnuť najvyššiu prípustnú sadzu úroku ustanovenú osobitným predpisom; inak platí sadzba ustanovená týmto osobitným právnym predpisom. </w:t>
      </w:r>
    </w:p>
    <w:p w14:paraId="11D2DE79" w14:textId="77777777" w:rsidR="006E28B9" w:rsidRPr="000E473A" w:rsidRDefault="006E28B9">
      <w:pPr>
        <w:pStyle w:val="Odsekzoznamu"/>
        <w:spacing w:after="0" w:line="240" w:lineRule="auto"/>
        <w:rPr>
          <w:rFonts w:ascii="Times New Roman" w:hAnsi="Times New Roman" w:cs="Times New Roman"/>
          <w:sz w:val="24"/>
          <w:szCs w:val="24"/>
        </w:rPr>
      </w:pPr>
    </w:p>
    <w:p w14:paraId="51701B94" w14:textId="4B0655EE" w:rsidR="00302A0B" w:rsidRPr="000E473A" w:rsidRDefault="00302A0B">
      <w:pPr>
        <w:pStyle w:val="Odsekzoznamu"/>
        <w:numPr>
          <w:ilvl w:val="0"/>
          <w:numId w:val="129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sadzba úroku nebola dohodnutá a nejde o bezúročný úver, je dlžník povinný platiť úrok vo výške obvyklej sadzby poskytovanej bankami pri porovnateľných úveroch v mieste a čase poskytnutia úveru.</w:t>
      </w:r>
    </w:p>
    <w:p w14:paraId="54DED0C2" w14:textId="77777777" w:rsidR="00302A0B" w:rsidRPr="000E473A" w:rsidRDefault="00302A0B">
      <w:pPr>
        <w:pStyle w:val="Odsekzoznamu"/>
        <w:spacing w:after="0" w:line="240" w:lineRule="auto"/>
        <w:rPr>
          <w:rFonts w:ascii="Times New Roman" w:hAnsi="Times New Roman" w:cs="Times New Roman"/>
          <w:sz w:val="24"/>
          <w:szCs w:val="24"/>
        </w:rPr>
      </w:pPr>
    </w:p>
    <w:p w14:paraId="36785874" w14:textId="630F9CC2" w:rsidR="00302A0B" w:rsidRPr="000E473A" w:rsidRDefault="00302A0B">
      <w:pPr>
        <w:spacing w:after="0" w:line="240" w:lineRule="auto"/>
        <w:jc w:val="center"/>
      </w:pPr>
      <w:r w:rsidRPr="000E473A">
        <w:t xml:space="preserve">§ </w:t>
      </w:r>
      <w:r w:rsidR="00A04A22">
        <w:t>1168</w:t>
      </w:r>
    </w:p>
    <w:p w14:paraId="41E63015" w14:textId="48E7D294" w:rsidR="00302A0B" w:rsidRPr="000E473A" w:rsidRDefault="00302A0B">
      <w:pPr>
        <w:spacing w:after="0" w:line="240" w:lineRule="auto"/>
        <w:jc w:val="center"/>
      </w:pPr>
      <w:r w:rsidRPr="000E473A">
        <w:t>Úrokové obdobie, fixácia a</w:t>
      </w:r>
      <w:r w:rsidR="006E28B9" w:rsidRPr="000E473A">
        <w:t> </w:t>
      </w:r>
      <w:r w:rsidRPr="000E473A">
        <w:t>anuita</w:t>
      </w:r>
    </w:p>
    <w:p w14:paraId="02624D75" w14:textId="77777777" w:rsidR="006E28B9" w:rsidRPr="000E473A" w:rsidRDefault="006E28B9">
      <w:pPr>
        <w:pStyle w:val="Odsekzoznamu"/>
        <w:spacing w:after="0" w:line="240" w:lineRule="auto"/>
        <w:rPr>
          <w:rFonts w:ascii="Times New Roman" w:hAnsi="Times New Roman" w:cs="Times New Roman"/>
          <w:sz w:val="24"/>
          <w:szCs w:val="24"/>
        </w:rPr>
      </w:pPr>
    </w:p>
    <w:p w14:paraId="36CF7C95" w14:textId="2119F025" w:rsidR="00302A0B" w:rsidRPr="000E473A" w:rsidRDefault="00302A0B">
      <w:pPr>
        <w:pStyle w:val="Odsekzoznamu"/>
        <w:numPr>
          <w:ilvl w:val="0"/>
          <w:numId w:val="129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o úvere môže určiť, že úrok sa platí za jednotlivé úrokové obdobia, po ktorých nasleduje splatnosť príslušného úroku. Osobitne môže zmluva o úvere určiť, že sadzba úroku sa uplatňuje na jednotlivé úrokové obdobia, po ktorých sa môže zmeniť. Ak dĺžka niektorého z týchto úrokových období nebola dohodnutá, je trojmesačná.</w:t>
      </w:r>
    </w:p>
    <w:p w14:paraId="796D7A5C" w14:textId="77777777" w:rsidR="004A2DA6" w:rsidRPr="000E473A" w:rsidRDefault="004A2DA6">
      <w:pPr>
        <w:pStyle w:val="Odsekzoznamu"/>
        <w:spacing w:after="0" w:line="240" w:lineRule="auto"/>
        <w:ind w:left="714"/>
        <w:jc w:val="both"/>
        <w:rPr>
          <w:rFonts w:ascii="Times New Roman" w:hAnsi="Times New Roman" w:cs="Times New Roman"/>
          <w:sz w:val="24"/>
          <w:szCs w:val="24"/>
        </w:rPr>
      </w:pPr>
    </w:p>
    <w:p w14:paraId="50EB29A2" w14:textId="5CF68C33" w:rsidR="00302A0B" w:rsidRPr="000E473A" w:rsidRDefault="00302A0B">
      <w:pPr>
        <w:pStyle w:val="Odsekzoznamu"/>
        <w:numPr>
          <w:ilvl w:val="0"/>
          <w:numId w:val="129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Zmluva môže určiť jedno alebo viac úrokových období, počas ktorých je sadzba úroku nemenná (fixácia). Po uplynutí fixácie sa sadzba úroku určí podľa zmluvy o úvere, inak podľa zákona.</w:t>
      </w:r>
    </w:p>
    <w:p w14:paraId="2A4FA50E" w14:textId="77777777" w:rsidR="004A2DA6" w:rsidRPr="000E473A" w:rsidRDefault="004A2DA6">
      <w:pPr>
        <w:pStyle w:val="Odsekzoznamu"/>
        <w:spacing w:after="0" w:line="240" w:lineRule="auto"/>
        <w:ind w:left="714"/>
        <w:jc w:val="both"/>
        <w:rPr>
          <w:rFonts w:ascii="Times New Roman" w:hAnsi="Times New Roman" w:cs="Times New Roman"/>
          <w:sz w:val="24"/>
          <w:szCs w:val="24"/>
        </w:rPr>
      </w:pPr>
    </w:p>
    <w:p w14:paraId="68A90CF5" w14:textId="3EA1E226" w:rsidR="00302A0B" w:rsidRPr="000E473A" w:rsidRDefault="00302A0B">
      <w:pPr>
        <w:pStyle w:val="Odsekzoznamu"/>
        <w:numPr>
          <w:ilvl w:val="0"/>
          <w:numId w:val="129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má úver splácať v dohodnutých splátkach, ktoré zahŕňajú aj úrok (anuita), považuje sa pri splatení splátky úrok za splatený v pomernej výške podľa splátkového plánu, ktorý vyplýva zo zmluvy o úvere alebo na ktorý zmluva odkazuje. </w:t>
      </w:r>
    </w:p>
    <w:p w14:paraId="6E2BE6D8" w14:textId="77777777" w:rsidR="004A2DA6" w:rsidRPr="000E473A" w:rsidRDefault="004A2DA6">
      <w:pPr>
        <w:spacing w:after="0" w:line="240" w:lineRule="auto"/>
      </w:pPr>
    </w:p>
    <w:p w14:paraId="487AD13E" w14:textId="68FDBB61" w:rsidR="00302A0B" w:rsidRPr="000E473A" w:rsidRDefault="00302A0B">
      <w:pPr>
        <w:spacing w:after="0" w:line="240" w:lineRule="auto"/>
        <w:jc w:val="center"/>
      </w:pPr>
      <w:r w:rsidRPr="000E473A">
        <w:t xml:space="preserve">§ </w:t>
      </w:r>
      <w:r w:rsidR="00A04A22">
        <w:t>1169</w:t>
      </w:r>
    </w:p>
    <w:p w14:paraId="2ABA03BA" w14:textId="443FDFA3" w:rsidR="00302A0B" w:rsidRPr="000E473A" w:rsidRDefault="00302A0B">
      <w:pPr>
        <w:spacing w:after="0" w:line="240" w:lineRule="auto"/>
        <w:jc w:val="center"/>
      </w:pPr>
      <w:r w:rsidRPr="000E473A">
        <w:t>Variabilná úroková sadzba</w:t>
      </w:r>
    </w:p>
    <w:p w14:paraId="617340FC" w14:textId="77777777" w:rsidR="004A2DA6" w:rsidRPr="000E473A" w:rsidRDefault="004A2DA6">
      <w:pPr>
        <w:pStyle w:val="Odsekzoznamu"/>
        <w:spacing w:after="0" w:line="240" w:lineRule="auto"/>
        <w:rPr>
          <w:rFonts w:ascii="Times New Roman" w:hAnsi="Times New Roman" w:cs="Times New Roman"/>
          <w:sz w:val="24"/>
          <w:szCs w:val="24"/>
        </w:rPr>
      </w:pPr>
    </w:p>
    <w:p w14:paraId="3D2DC5FF" w14:textId="226EAF0D" w:rsidR="00302A0B" w:rsidRPr="000E473A" w:rsidRDefault="00302A0B">
      <w:pPr>
        <w:pStyle w:val="Odsekzoznamu"/>
        <w:numPr>
          <w:ilvl w:val="0"/>
          <w:numId w:val="129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Sadzba úroku môže byť určená odkazom na referenčný ukazovateľ, najmä trhovú sadzbu, index alebo inú objektívnu veličinu; ustanovenie § </w:t>
      </w:r>
      <w:r w:rsidR="00F61FEB" w:rsidRPr="000E473A">
        <w:rPr>
          <w:rFonts w:ascii="Times New Roman" w:hAnsi="Times New Roman" w:cs="Times New Roman"/>
          <w:sz w:val="24"/>
          <w:szCs w:val="24"/>
        </w:rPr>
        <w:t>7</w:t>
      </w:r>
      <w:r w:rsidR="006A2536" w:rsidRPr="000E473A">
        <w:rPr>
          <w:rFonts w:ascii="Times New Roman" w:hAnsi="Times New Roman" w:cs="Times New Roman"/>
          <w:sz w:val="24"/>
          <w:szCs w:val="24"/>
        </w:rPr>
        <w:t>1</w:t>
      </w:r>
      <w:r w:rsidR="003E4C18">
        <w:rPr>
          <w:rFonts w:ascii="Times New Roman" w:hAnsi="Times New Roman" w:cs="Times New Roman"/>
          <w:sz w:val="24"/>
          <w:szCs w:val="24"/>
        </w:rPr>
        <w:t>1</w:t>
      </w:r>
      <w:r w:rsidRPr="000E473A">
        <w:rPr>
          <w:rFonts w:ascii="Times New Roman" w:hAnsi="Times New Roman" w:cs="Times New Roman"/>
          <w:sz w:val="24"/>
          <w:szCs w:val="24"/>
        </w:rPr>
        <w:t xml:space="preserve"> sa použije primerane. </w:t>
      </w:r>
    </w:p>
    <w:p w14:paraId="7B57EBDE" w14:textId="77777777" w:rsidR="00802CCD" w:rsidRPr="000E473A" w:rsidRDefault="00802CCD">
      <w:pPr>
        <w:pStyle w:val="Odsekzoznamu"/>
        <w:spacing w:after="0" w:line="240" w:lineRule="auto"/>
        <w:ind w:left="714"/>
        <w:jc w:val="both"/>
        <w:rPr>
          <w:rFonts w:ascii="Times New Roman" w:hAnsi="Times New Roman" w:cs="Times New Roman"/>
          <w:sz w:val="24"/>
          <w:szCs w:val="24"/>
        </w:rPr>
      </w:pPr>
    </w:p>
    <w:p w14:paraId="20118FCC" w14:textId="5388AE67" w:rsidR="00302A0B" w:rsidRPr="000E473A" w:rsidRDefault="00302A0B">
      <w:pPr>
        <w:pStyle w:val="Odsekzoznamu"/>
        <w:numPr>
          <w:ilvl w:val="0"/>
          <w:numId w:val="129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o úvere môže určiť spôsob výpočtu sadzby úroku ako súčtu referenčného ukazovateľa a pevnej prirážky (marže). Zmena referenčného ukazovateľa nemá vplyv na maržu.</w:t>
      </w:r>
    </w:p>
    <w:p w14:paraId="1F2D288E" w14:textId="77777777" w:rsidR="00802CCD" w:rsidRPr="000E473A" w:rsidRDefault="00802CCD">
      <w:pPr>
        <w:pStyle w:val="Odsekzoznamu"/>
        <w:spacing w:after="0" w:line="240" w:lineRule="auto"/>
        <w:ind w:left="714"/>
        <w:jc w:val="both"/>
        <w:rPr>
          <w:rFonts w:ascii="Times New Roman" w:hAnsi="Times New Roman" w:cs="Times New Roman"/>
          <w:sz w:val="24"/>
          <w:szCs w:val="24"/>
        </w:rPr>
      </w:pPr>
    </w:p>
    <w:p w14:paraId="5CC63583" w14:textId="1FA1523C" w:rsidR="00302A0B" w:rsidRPr="000E473A" w:rsidRDefault="00302A0B">
      <w:pPr>
        <w:pStyle w:val="Odsekzoznamu"/>
        <w:numPr>
          <w:ilvl w:val="0"/>
          <w:numId w:val="129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sadzba úroku určená podľa odseku 1 alebo 2 a v dôsledku zmeny referenčného ukazovateľa by mala mať zápornú hodnotu, platí počas tohto obdobia, že úver je bezúročný. </w:t>
      </w:r>
    </w:p>
    <w:p w14:paraId="3AFFC978" w14:textId="77777777" w:rsidR="00302A0B" w:rsidRPr="000E473A" w:rsidRDefault="00302A0B">
      <w:pPr>
        <w:pStyle w:val="Odsekzoznamu"/>
        <w:spacing w:after="0" w:line="240" w:lineRule="auto"/>
        <w:rPr>
          <w:rFonts w:ascii="Times New Roman" w:hAnsi="Times New Roman" w:cs="Times New Roman"/>
          <w:sz w:val="24"/>
          <w:szCs w:val="24"/>
        </w:rPr>
      </w:pPr>
    </w:p>
    <w:p w14:paraId="01E0C322" w14:textId="77777777" w:rsidR="00302A0B" w:rsidRPr="000E473A" w:rsidRDefault="00302A0B">
      <w:pPr>
        <w:spacing w:after="0" w:line="240" w:lineRule="auto"/>
        <w:jc w:val="center"/>
        <w:rPr>
          <w:spacing w:val="30"/>
        </w:rPr>
      </w:pPr>
      <w:r w:rsidRPr="000E473A">
        <w:rPr>
          <w:spacing w:val="30"/>
        </w:rPr>
        <w:t>Štvrtý pododdiel</w:t>
      </w:r>
    </w:p>
    <w:p w14:paraId="26AAAE38" w14:textId="77777777" w:rsidR="00302A0B" w:rsidRPr="000E473A" w:rsidRDefault="00302A0B">
      <w:pPr>
        <w:spacing w:after="0" w:line="240" w:lineRule="auto"/>
        <w:jc w:val="center"/>
      </w:pPr>
      <w:r w:rsidRPr="000E473A">
        <w:t>Vrátenie poskytnutých peňažných prostriedkov</w:t>
      </w:r>
    </w:p>
    <w:p w14:paraId="7CEA5D07" w14:textId="77777777" w:rsidR="00302A0B" w:rsidRPr="000E473A" w:rsidRDefault="00302A0B">
      <w:pPr>
        <w:pStyle w:val="Odsekzoznamu"/>
        <w:spacing w:after="0" w:line="240" w:lineRule="auto"/>
        <w:rPr>
          <w:rFonts w:ascii="Times New Roman" w:hAnsi="Times New Roman" w:cs="Times New Roman"/>
          <w:sz w:val="24"/>
          <w:szCs w:val="24"/>
        </w:rPr>
      </w:pPr>
    </w:p>
    <w:p w14:paraId="45FFDFB6" w14:textId="690A7092" w:rsidR="00302A0B" w:rsidRPr="000E473A" w:rsidRDefault="00302A0B">
      <w:pPr>
        <w:spacing w:after="0" w:line="240" w:lineRule="auto"/>
        <w:jc w:val="center"/>
      </w:pPr>
      <w:r w:rsidRPr="000E473A">
        <w:t xml:space="preserve">§ </w:t>
      </w:r>
      <w:r w:rsidR="00A04A22">
        <w:t>1170</w:t>
      </w:r>
    </w:p>
    <w:p w14:paraId="043620DD" w14:textId="4C604E2A" w:rsidR="00302A0B" w:rsidRPr="000E473A" w:rsidRDefault="00302A0B">
      <w:pPr>
        <w:spacing w:after="0" w:line="240" w:lineRule="auto"/>
        <w:jc w:val="center"/>
      </w:pPr>
      <w:r w:rsidRPr="000E473A">
        <w:t>Čas splnenia</w:t>
      </w:r>
    </w:p>
    <w:p w14:paraId="25A3873D" w14:textId="77777777" w:rsidR="004A2DA6" w:rsidRPr="000E473A" w:rsidRDefault="004A2DA6">
      <w:pPr>
        <w:pStyle w:val="Odsekzoznamu"/>
        <w:spacing w:after="0" w:line="240" w:lineRule="auto"/>
        <w:rPr>
          <w:rFonts w:ascii="Times New Roman" w:hAnsi="Times New Roman" w:cs="Times New Roman"/>
          <w:sz w:val="24"/>
          <w:szCs w:val="24"/>
        </w:rPr>
      </w:pPr>
    </w:p>
    <w:p w14:paraId="2B97664C" w14:textId="106029BC" w:rsidR="00302A0B" w:rsidRPr="000E473A" w:rsidRDefault="00302A0B">
      <w:pPr>
        <w:pStyle w:val="Odsekzoznamu"/>
        <w:numPr>
          <w:ilvl w:val="0"/>
          <w:numId w:val="12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Dlžník je povinný vrátiť poskytnuté peňažné prostriedky spolu s úrokom v dohodnutej lehote (splatnosť úveru).</w:t>
      </w:r>
    </w:p>
    <w:p w14:paraId="424B4E7A" w14:textId="77777777" w:rsidR="00BE1494" w:rsidRPr="000E473A" w:rsidRDefault="00BE1494">
      <w:pPr>
        <w:pStyle w:val="Odsekzoznamu"/>
        <w:spacing w:after="0" w:line="240" w:lineRule="auto"/>
        <w:ind w:left="714"/>
        <w:jc w:val="both"/>
        <w:rPr>
          <w:rFonts w:ascii="Times New Roman" w:hAnsi="Times New Roman" w:cs="Times New Roman"/>
          <w:sz w:val="24"/>
          <w:szCs w:val="24"/>
        </w:rPr>
      </w:pPr>
    </w:p>
    <w:p w14:paraId="6A3C4B4C" w14:textId="765548EF" w:rsidR="00302A0B" w:rsidRPr="000E473A" w:rsidRDefault="00302A0B">
      <w:pPr>
        <w:pStyle w:val="Odsekzoznamu"/>
        <w:numPr>
          <w:ilvl w:val="0"/>
          <w:numId w:val="12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dlžník vrátiť poskytnuté peňažné prostriedky v splátkach, je v deň splatnosti každej splátky splatný aj úrok z tejto splátky.   </w:t>
      </w:r>
    </w:p>
    <w:p w14:paraId="40DBE64B" w14:textId="77777777" w:rsidR="00BE1494" w:rsidRPr="000E473A" w:rsidRDefault="00BE1494">
      <w:pPr>
        <w:pStyle w:val="Odsekzoznamu"/>
        <w:spacing w:after="0" w:line="240" w:lineRule="auto"/>
        <w:ind w:left="714"/>
        <w:jc w:val="both"/>
        <w:rPr>
          <w:rFonts w:ascii="Times New Roman" w:hAnsi="Times New Roman" w:cs="Times New Roman"/>
          <w:sz w:val="24"/>
          <w:szCs w:val="24"/>
        </w:rPr>
      </w:pPr>
    </w:p>
    <w:p w14:paraId="26218CB6" w14:textId="508D864D" w:rsidR="00302A0B" w:rsidRPr="000E473A" w:rsidRDefault="00302A0B">
      <w:pPr>
        <w:pStyle w:val="Odsekzoznamu"/>
        <w:numPr>
          <w:ilvl w:val="0"/>
          <w:numId w:val="12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splatnosť úveru nebola určená dohodou a jej určenie nebolo prenechané veriteľovi ani dlžníkovi, použije sa § </w:t>
      </w:r>
      <w:r w:rsidR="001E45F7" w:rsidRPr="000E473A">
        <w:rPr>
          <w:rFonts w:ascii="Times New Roman" w:hAnsi="Times New Roman" w:cs="Times New Roman"/>
          <w:sz w:val="24"/>
          <w:szCs w:val="24"/>
        </w:rPr>
        <w:t>6</w:t>
      </w:r>
      <w:r w:rsidR="00554471" w:rsidRPr="000E473A">
        <w:rPr>
          <w:rFonts w:ascii="Times New Roman" w:hAnsi="Times New Roman" w:cs="Times New Roman"/>
          <w:sz w:val="24"/>
          <w:szCs w:val="24"/>
        </w:rPr>
        <w:t>0</w:t>
      </w:r>
      <w:r w:rsidR="003E4C18">
        <w:rPr>
          <w:rFonts w:ascii="Times New Roman" w:hAnsi="Times New Roman" w:cs="Times New Roman"/>
          <w:sz w:val="24"/>
          <w:szCs w:val="24"/>
        </w:rPr>
        <w:t>0</w:t>
      </w:r>
      <w:r w:rsidRPr="000E473A">
        <w:rPr>
          <w:rFonts w:ascii="Times New Roman" w:hAnsi="Times New Roman" w:cs="Times New Roman"/>
          <w:sz w:val="24"/>
          <w:szCs w:val="24"/>
        </w:rPr>
        <w:t xml:space="preserve"> s tým, že dlžník je povinný vrátiť poskytnuté peňažné prostriedky do jedného mesiaca odkedy ho veriteľ o splnenie požiadal. </w:t>
      </w:r>
    </w:p>
    <w:p w14:paraId="5BD06F70" w14:textId="77777777" w:rsidR="00161749" w:rsidRPr="000E473A" w:rsidRDefault="00161749">
      <w:pPr>
        <w:spacing w:after="0" w:line="240" w:lineRule="auto"/>
        <w:jc w:val="center"/>
      </w:pPr>
    </w:p>
    <w:p w14:paraId="117CEC72" w14:textId="60661C13" w:rsidR="00302A0B" w:rsidRPr="000E473A" w:rsidRDefault="00302A0B">
      <w:pPr>
        <w:spacing w:after="0" w:line="240" w:lineRule="auto"/>
        <w:jc w:val="center"/>
      </w:pPr>
      <w:r w:rsidRPr="000E473A">
        <w:t xml:space="preserve">§ </w:t>
      </w:r>
      <w:r w:rsidR="00A04A22">
        <w:t>1171</w:t>
      </w:r>
    </w:p>
    <w:p w14:paraId="00877E00" w14:textId="04790D1F" w:rsidR="00302A0B" w:rsidRPr="000E473A" w:rsidRDefault="00302A0B">
      <w:pPr>
        <w:spacing w:after="0" w:line="240" w:lineRule="auto"/>
        <w:jc w:val="center"/>
      </w:pPr>
      <w:r w:rsidRPr="000E473A">
        <w:t>Mena peňažného plnenia</w:t>
      </w:r>
    </w:p>
    <w:p w14:paraId="32F9048D" w14:textId="77777777" w:rsidR="00BE1494" w:rsidRPr="000E473A" w:rsidRDefault="00BE1494">
      <w:pPr>
        <w:spacing w:after="0" w:line="240" w:lineRule="auto"/>
      </w:pPr>
    </w:p>
    <w:p w14:paraId="68F97C65" w14:textId="0CAFA815" w:rsidR="00302A0B" w:rsidRPr="000E473A" w:rsidRDefault="00302A0B">
      <w:pPr>
        <w:pStyle w:val="Odsekzoznamu"/>
        <w:numPr>
          <w:ilvl w:val="0"/>
          <w:numId w:val="129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Dlžník je povinný vrátiť veriteľovi peňažné prostriedky v mene, v ktorej mu boli poskytnuté, a v tejto mene platiť aj úrok. Ustanovenie § </w:t>
      </w:r>
      <w:r w:rsidR="001E45F7" w:rsidRPr="000E473A">
        <w:rPr>
          <w:rFonts w:ascii="Times New Roman" w:hAnsi="Times New Roman" w:cs="Times New Roman"/>
          <w:sz w:val="24"/>
          <w:szCs w:val="24"/>
        </w:rPr>
        <w:t>6</w:t>
      </w:r>
      <w:r w:rsidR="00554471" w:rsidRPr="000E473A">
        <w:rPr>
          <w:rFonts w:ascii="Times New Roman" w:hAnsi="Times New Roman" w:cs="Times New Roman"/>
          <w:sz w:val="24"/>
          <w:szCs w:val="24"/>
        </w:rPr>
        <w:t>1</w:t>
      </w:r>
      <w:r w:rsidR="003E4C18">
        <w:rPr>
          <w:rFonts w:ascii="Times New Roman" w:hAnsi="Times New Roman" w:cs="Times New Roman"/>
          <w:sz w:val="24"/>
          <w:szCs w:val="24"/>
        </w:rPr>
        <w:t>0</w:t>
      </w:r>
      <w:r w:rsidRPr="000E473A">
        <w:rPr>
          <w:rFonts w:ascii="Times New Roman" w:hAnsi="Times New Roman" w:cs="Times New Roman"/>
          <w:sz w:val="24"/>
          <w:szCs w:val="24"/>
        </w:rPr>
        <w:t xml:space="preserve"> ods. 1 a</w:t>
      </w:r>
      <w:r w:rsidR="00251076" w:rsidRPr="000E473A">
        <w:rPr>
          <w:rFonts w:ascii="Times New Roman" w:hAnsi="Times New Roman" w:cs="Times New Roman"/>
          <w:sz w:val="24"/>
          <w:szCs w:val="24"/>
        </w:rPr>
        <w:t xml:space="preserve"> 2  sa nepoužije.</w:t>
      </w:r>
    </w:p>
    <w:p w14:paraId="7E08D94D" w14:textId="77777777" w:rsidR="00251076" w:rsidRPr="000E473A" w:rsidRDefault="00251076">
      <w:pPr>
        <w:pStyle w:val="Odsekzoznamu"/>
        <w:spacing w:after="0" w:line="240" w:lineRule="auto"/>
        <w:ind w:left="714"/>
        <w:jc w:val="both"/>
        <w:rPr>
          <w:rFonts w:ascii="Times New Roman" w:hAnsi="Times New Roman" w:cs="Times New Roman"/>
          <w:sz w:val="24"/>
          <w:szCs w:val="24"/>
        </w:rPr>
      </w:pPr>
    </w:p>
    <w:p w14:paraId="462629F3" w14:textId="05CE5235" w:rsidR="00302A0B" w:rsidRPr="000E473A" w:rsidRDefault="00302A0B">
      <w:pPr>
        <w:pStyle w:val="Odsekzoznamu"/>
        <w:numPr>
          <w:ilvl w:val="0"/>
          <w:numId w:val="129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byť plnenie podľa odseku 1 na základe dohody strán poskytnuté v inej mene a výmenný kurz nebol dohodnutý, je dlžník povinný zaplatiť čiastku, ktorá zodpovedá priemernému výmennému kurzu uplatňovanému bankami v mieste splnenia v deň plnenia dlžníka.</w:t>
      </w:r>
    </w:p>
    <w:p w14:paraId="27C77BDE" w14:textId="77777777" w:rsidR="00714B51" w:rsidRDefault="00714B51">
      <w:pPr>
        <w:spacing w:after="0" w:line="240" w:lineRule="auto"/>
        <w:jc w:val="center"/>
      </w:pPr>
    </w:p>
    <w:p w14:paraId="7D4CA53B" w14:textId="77777777" w:rsidR="007B61F7" w:rsidRDefault="007B61F7">
      <w:pPr>
        <w:spacing w:after="0" w:line="240" w:lineRule="auto"/>
        <w:jc w:val="center"/>
      </w:pPr>
    </w:p>
    <w:p w14:paraId="23D9EF1B" w14:textId="0CDC5F9C" w:rsidR="00302A0B" w:rsidRPr="000E473A" w:rsidRDefault="00302A0B">
      <w:pPr>
        <w:spacing w:after="0" w:line="240" w:lineRule="auto"/>
        <w:jc w:val="center"/>
      </w:pPr>
      <w:r w:rsidRPr="000E473A">
        <w:lastRenderedPageBreak/>
        <w:t xml:space="preserve">§ </w:t>
      </w:r>
      <w:r w:rsidR="00A04A22">
        <w:t>1172</w:t>
      </w:r>
    </w:p>
    <w:p w14:paraId="7AB6A9F5" w14:textId="460D44E4" w:rsidR="00302A0B" w:rsidRPr="000E473A" w:rsidRDefault="00302A0B">
      <w:pPr>
        <w:spacing w:after="0" w:line="240" w:lineRule="auto"/>
        <w:jc w:val="center"/>
      </w:pPr>
      <w:r w:rsidRPr="000E473A">
        <w:t>Predčasné splatenie úveru</w:t>
      </w:r>
    </w:p>
    <w:p w14:paraId="0ADE0F9A" w14:textId="77777777" w:rsidR="00251076" w:rsidRPr="000E473A" w:rsidRDefault="00251076">
      <w:pPr>
        <w:spacing w:after="0" w:line="240" w:lineRule="auto"/>
      </w:pPr>
    </w:p>
    <w:p w14:paraId="42CA1091" w14:textId="67C56756" w:rsidR="00251076" w:rsidRPr="000E473A" w:rsidRDefault="00302A0B">
      <w:pPr>
        <w:spacing w:after="0" w:line="240" w:lineRule="auto"/>
        <w:ind w:firstLine="357"/>
        <w:jc w:val="both"/>
      </w:pPr>
      <w:r w:rsidRPr="000E473A">
        <w:t xml:space="preserve">Dlžník je oprávnený vrátiť a veriteľ je oprávnený požadovať vrátenie poskytnutých peňažných prostriedkov a zaplatenie úroku pred splatnosťou úveru, ak sa na tom strany dohodli alebo ak takéto právo vyplýva zo zákona. Ustanovenia § </w:t>
      </w:r>
      <w:r w:rsidR="00CC18D1" w:rsidRPr="000E473A">
        <w:t>7</w:t>
      </w:r>
      <w:r w:rsidR="00554471" w:rsidRPr="000E473A">
        <w:t>7</w:t>
      </w:r>
      <w:r w:rsidR="003E4C18">
        <w:t>1</w:t>
      </w:r>
      <w:r w:rsidRPr="000E473A">
        <w:t xml:space="preserve"> a </w:t>
      </w:r>
      <w:r w:rsidR="00CC18D1" w:rsidRPr="000E473A">
        <w:t>7</w:t>
      </w:r>
      <w:r w:rsidR="00554471" w:rsidRPr="000E473A">
        <w:t>7</w:t>
      </w:r>
      <w:r w:rsidR="003E4C18">
        <w:t>2</w:t>
      </w:r>
      <w:r w:rsidRPr="000E473A">
        <w:t xml:space="preserve"> </w:t>
      </w:r>
      <w:r w:rsidR="00251076" w:rsidRPr="000E473A">
        <w:t xml:space="preserve"> tým nie sú dotknuté.</w:t>
      </w:r>
    </w:p>
    <w:p w14:paraId="52882294" w14:textId="77777777" w:rsidR="00251076" w:rsidRPr="000E473A" w:rsidRDefault="00251076">
      <w:pPr>
        <w:spacing w:after="0" w:line="240" w:lineRule="auto"/>
        <w:jc w:val="center"/>
        <w:rPr>
          <w:b/>
        </w:rPr>
      </w:pPr>
    </w:p>
    <w:p w14:paraId="6E6ADED7" w14:textId="6F0DC677" w:rsidR="00302A0B" w:rsidRPr="000E473A" w:rsidRDefault="00302A0B">
      <w:pPr>
        <w:spacing w:after="0" w:line="240" w:lineRule="auto"/>
        <w:jc w:val="center"/>
        <w:rPr>
          <w:spacing w:val="30"/>
        </w:rPr>
      </w:pPr>
      <w:r w:rsidRPr="000E473A">
        <w:rPr>
          <w:spacing w:val="30"/>
        </w:rPr>
        <w:t>Piaty pododdiel</w:t>
      </w:r>
    </w:p>
    <w:p w14:paraId="14F3C7AF" w14:textId="77777777" w:rsidR="00302A0B" w:rsidRPr="000E473A" w:rsidRDefault="00302A0B">
      <w:pPr>
        <w:spacing w:after="0" w:line="240" w:lineRule="auto"/>
        <w:jc w:val="center"/>
      </w:pPr>
      <w:r w:rsidRPr="000E473A">
        <w:t>Zabezpečenie úveru</w:t>
      </w:r>
    </w:p>
    <w:p w14:paraId="6920FDFB" w14:textId="77777777" w:rsidR="00251076" w:rsidRPr="000E473A" w:rsidRDefault="00251076">
      <w:pPr>
        <w:spacing w:after="0" w:line="240" w:lineRule="auto"/>
        <w:jc w:val="center"/>
      </w:pPr>
    </w:p>
    <w:p w14:paraId="255160CB" w14:textId="3EFDC435" w:rsidR="00302A0B" w:rsidRPr="000E473A" w:rsidRDefault="00302A0B">
      <w:pPr>
        <w:spacing w:after="0" w:line="240" w:lineRule="auto"/>
        <w:jc w:val="center"/>
      </w:pPr>
      <w:r w:rsidRPr="000E473A">
        <w:t xml:space="preserve">§ </w:t>
      </w:r>
      <w:r w:rsidR="00A04A22">
        <w:t>1173</w:t>
      </w:r>
    </w:p>
    <w:p w14:paraId="3DFB17CC" w14:textId="4B9DAFD7" w:rsidR="00302A0B" w:rsidRPr="000E473A" w:rsidRDefault="00302A0B">
      <w:pPr>
        <w:spacing w:after="0" w:line="240" w:lineRule="auto"/>
        <w:jc w:val="center"/>
      </w:pPr>
      <w:r w:rsidRPr="000E473A">
        <w:t>Zhoršenie zabezpečenia</w:t>
      </w:r>
    </w:p>
    <w:p w14:paraId="7B6FA89D" w14:textId="77777777" w:rsidR="00251076" w:rsidRPr="000E473A" w:rsidRDefault="00251076">
      <w:pPr>
        <w:pStyle w:val="Odsekzoznamu"/>
        <w:spacing w:after="0" w:line="240" w:lineRule="auto"/>
        <w:rPr>
          <w:rFonts w:ascii="Times New Roman" w:hAnsi="Times New Roman" w:cs="Times New Roman"/>
          <w:sz w:val="24"/>
          <w:szCs w:val="24"/>
        </w:rPr>
      </w:pPr>
    </w:p>
    <w:p w14:paraId="64CCD4F5" w14:textId="72B1CEC4" w:rsidR="00302A0B" w:rsidRPr="000E473A" w:rsidRDefault="00302A0B">
      <w:pPr>
        <w:pStyle w:val="Odsekzoznamu"/>
        <w:numPr>
          <w:ilvl w:val="0"/>
          <w:numId w:val="12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záväzok dlžníka zo zmluvy o úvere zabezpečený a hodnota zabezpečenia sa zníži aspoň o jednu pätinu, alebo ak zabezpečenie zanikne alebo sa stane neúčinným, môže veriteľ požadovať, aby dlžník v primeranej lehote zabezpečenie doplnil alebo nahradil.</w:t>
      </w:r>
    </w:p>
    <w:p w14:paraId="7B6A8F41" w14:textId="77777777" w:rsidR="00251076" w:rsidRPr="000E473A" w:rsidRDefault="00251076">
      <w:pPr>
        <w:pStyle w:val="Odsekzoznamu"/>
        <w:spacing w:after="0" w:line="240" w:lineRule="auto"/>
        <w:ind w:left="714"/>
        <w:jc w:val="both"/>
        <w:rPr>
          <w:rFonts w:ascii="Times New Roman" w:hAnsi="Times New Roman" w:cs="Times New Roman"/>
          <w:sz w:val="24"/>
          <w:szCs w:val="24"/>
        </w:rPr>
      </w:pPr>
    </w:p>
    <w:p w14:paraId="2112B1C4" w14:textId="6D3FB1E1" w:rsidR="00302A0B" w:rsidRPr="000E473A" w:rsidRDefault="00302A0B">
      <w:pPr>
        <w:pStyle w:val="Odsekzoznamu"/>
        <w:numPr>
          <w:ilvl w:val="0"/>
          <w:numId w:val="12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v zmluve dohodnutá minimálna hodnota zabezpečenia a hodnota poskytnutého zabezpečenia sa zníži pod túto úroveň, je dlžník na výzvu veriteľa povinný v primeranej lehote zabezpečenie doplniť alebo nahradiť.</w:t>
      </w:r>
    </w:p>
    <w:p w14:paraId="42D4DBFA" w14:textId="77777777" w:rsidR="00251076" w:rsidRPr="000E473A" w:rsidRDefault="00251076">
      <w:pPr>
        <w:pStyle w:val="Odsekzoznamu"/>
        <w:spacing w:after="0" w:line="240" w:lineRule="auto"/>
        <w:ind w:left="714"/>
        <w:jc w:val="both"/>
        <w:rPr>
          <w:rFonts w:ascii="Times New Roman" w:hAnsi="Times New Roman" w:cs="Times New Roman"/>
          <w:sz w:val="24"/>
          <w:szCs w:val="24"/>
        </w:rPr>
      </w:pPr>
    </w:p>
    <w:p w14:paraId="653A8238" w14:textId="285D0072" w:rsidR="00302A0B" w:rsidRPr="000E473A" w:rsidRDefault="00302A0B">
      <w:pPr>
        <w:pStyle w:val="Odsekzoznamu"/>
        <w:numPr>
          <w:ilvl w:val="0"/>
          <w:numId w:val="12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dlžník nedoplní alebo nenahradí zabezpečenie v súlade s odsekom 1 alebo </w:t>
      </w:r>
      <w:r w:rsidR="008D4D35" w:rsidRPr="000E473A">
        <w:rPr>
          <w:rFonts w:ascii="Times New Roman" w:hAnsi="Times New Roman" w:cs="Times New Roman"/>
          <w:sz w:val="24"/>
          <w:szCs w:val="24"/>
        </w:rPr>
        <w:t xml:space="preserve">odsekom </w:t>
      </w:r>
      <w:r w:rsidRPr="000E473A">
        <w:rPr>
          <w:rFonts w:ascii="Times New Roman" w:hAnsi="Times New Roman" w:cs="Times New Roman"/>
          <w:sz w:val="24"/>
          <w:szCs w:val="24"/>
        </w:rPr>
        <w:t xml:space="preserve">2, môže veriteľ od zmluvy o úvere odstúpiť alebo požadovať predčasné splatenie úveru (§ </w:t>
      </w:r>
      <w:r w:rsidR="00CC18D1" w:rsidRPr="000E473A">
        <w:rPr>
          <w:rFonts w:ascii="Times New Roman" w:hAnsi="Times New Roman" w:cs="Times New Roman"/>
          <w:sz w:val="24"/>
          <w:szCs w:val="24"/>
        </w:rPr>
        <w:t>117</w:t>
      </w:r>
      <w:r w:rsidR="00A04A22">
        <w:rPr>
          <w:rFonts w:ascii="Times New Roman" w:hAnsi="Times New Roman" w:cs="Times New Roman"/>
          <w:sz w:val="24"/>
          <w:szCs w:val="24"/>
        </w:rPr>
        <w:t>2</w:t>
      </w:r>
      <w:r w:rsidRPr="000E473A">
        <w:rPr>
          <w:rFonts w:ascii="Times New Roman" w:hAnsi="Times New Roman" w:cs="Times New Roman"/>
          <w:sz w:val="24"/>
          <w:szCs w:val="24"/>
        </w:rPr>
        <w:t>).</w:t>
      </w:r>
    </w:p>
    <w:p w14:paraId="10A28C44" w14:textId="77777777" w:rsidR="00302A0B" w:rsidRPr="000E473A" w:rsidRDefault="00302A0B">
      <w:pPr>
        <w:pStyle w:val="Odsekzoznamu"/>
        <w:spacing w:after="0" w:line="240" w:lineRule="auto"/>
        <w:rPr>
          <w:rFonts w:ascii="Times New Roman" w:hAnsi="Times New Roman" w:cs="Times New Roman"/>
          <w:sz w:val="24"/>
          <w:szCs w:val="24"/>
        </w:rPr>
      </w:pPr>
    </w:p>
    <w:p w14:paraId="46EBD216" w14:textId="12E6CB11" w:rsidR="00302A0B" w:rsidRPr="000E473A" w:rsidRDefault="00302A0B">
      <w:pPr>
        <w:spacing w:after="0" w:line="240" w:lineRule="auto"/>
        <w:jc w:val="center"/>
      </w:pPr>
      <w:r w:rsidRPr="000E473A">
        <w:t xml:space="preserve">§ </w:t>
      </w:r>
      <w:r w:rsidR="00A04A22">
        <w:t>1174</w:t>
      </w:r>
    </w:p>
    <w:p w14:paraId="5FE77779" w14:textId="361B7EED" w:rsidR="00302A0B" w:rsidRPr="000E473A" w:rsidRDefault="00302A0B">
      <w:pPr>
        <w:spacing w:after="0" w:line="240" w:lineRule="auto"/>
        <w:jc w:val="center"/>
      </w:pPr>
      <w:r w:rsidRPr="000E473A">
        <w:t>Poistenie zabezpečenia</w:t>
      </w:r>
    </w:p>
    <w:p w14:paraId="57E12C8D" w14:textId="77777777" w:rsidR="00251076" w:rsidRPr="000E473A" w:rsidRDefault="00251076">
      <w:pPr>
        <w:spacing w:after="0" w:line="240" w:lineRule="auto"/>
        <w:jc w:val="both"/>
      </w:pPr>
    </w:p>
    <w:p w14:paraId="4DDF42DC" w14:textId="77777777" w:rsidR="00302A0B" w:rsidRPr="000E473A" w:rsidRDefault="00302A0B">
      <w:pPr>
        <w:spacing w:after="0" w:line="240" w:lineRule="auto"/>
        <w:ind w:firstLine="357"/>
        <w:jc w:val="both"/>
      </w:pPr>
      <w:r w:rsidRPr="000E473A">
        <w:t xml:space="preserve">Ak je záväzok zo zmluvy o úvere zabezpečený a predmet zabezpečenia možno poistiť, je dlžník na žiadosť veriteľa povinný obstarať jeho poistenie voči bežným rizikám a na obvyklú poistnú hodnotu a vinkulovať poistné plnenie v prospech veriteľa. </w:t>
      </w:r>
    </w:p>
    <w:p w14:paraId="724CB415" w14:textId="77777777" w:rsidR="00251076" w:rsidRPr="000E473A" w:rsidRDefault="00251076">
      <w:pPr>
        <w:spacing w:after="0" w:line="240" w:lineRule="auto"/>
        <w:jc w:val="center"/>
        <w:rPr>
          <w:b/>
        </w:rPr>
      </w:pPr>
    </w:p>
    <w:p w14:paraId="7E07C770" w14:textId="0C2B4041" w:rsidR="00302A0B" w:rsidRPr="000E473A" w:rsidRDefault="00302A0B">
      <w:pPr>
        <w:spacing w:after="0" w:line="240" w:lineRule="auto"/>
        <w:jc w:val="center"/>
        <w:rPr>
          <w:spacing w:val="30"/>
        </w:rPr>
      </w:pPr>
      <w:r w:rsidRPr="000E473A">
        <w:rPr>
          <w:spacing w:val="30"/>
        </w:rPr>
        <w:t>Šiesty pododdiel</w:t>
      </w:r>
    </w:p>
    <w:p w14:paraId="0B7B1E3C" w14:textId="77777777" w:rsidR="00302A0B" w:rsidRPr="000E473A" w:rsidRDefault="00302A0B">
      <w:pPr>
        <w:spacing w:after="0" w:line="240" w:lineRule="auto"/>
        <w:jc w:val="center"/>
      </w:pPr>
      <w:r w:rsidRPr="000E473A">
        <w:t>Zánik záväzku zo zmluvy o úvere</w:t>
      </w:r>
    </w:p>
    <w:p w14:paraId="534FDDF8" w14:textId="77777777" w:rsidR="00251076" w:rsidRPr="000E473A" w:rsidRDefault="00251076">
      <w:pPr>
        <w:spacing w:after="0" w:line="240" w:lineRule="auto"/>
        <w:jc w:val="center"/>
        <w:rPr>
          <w:b/>
        </w:rPr>
      </w:pPr>
    </w:p>
    <w:p w14:paraId="743A73AB" w14:textId="3B0900C0" w:rsidR="00302A0B" w:rsidRPr="000E473A" w:rsidRDefault="00302A0B">
      <w:pPr>
        <w:spacing w:after="0" w:line="240" w:lineRule="auto"/>
        <w:jc w:val="center"/>
      </w:pPr>
      <w:r w:rsidRPr="000E473A">
        <w:t xml:space="preserve">§ </w:t>
      </w:r>
      <w:r w:rsidR="00A04A22">
        <w:t>1175</w:t>
      </w:r>
    </w:p>
    <w:p w14:paraId="017464EE" w14:textId="5DD4481D" w:rsidR="00302A0B" w:rsidRPr="000E473A" w:rsidRDefault="00302A0B">
      <w:pPr>
        <w:spacing w:after="0" w:line="240" w:lineRule="auto"/>
        <w:jc w:val="center"/>
      </w:pPr>
      <w:r w:rsidRPr="000E473A">
        <w:t>Výpoveď zmluvy o</w:t>
      </w:r>
      <w:r w:rsidR="00251076" w:rsidRPr="000E473A">
        <w:t> </w:t>
      </w:r>
      <w:r w:rsidRPr="000E473A">
        <w:t>úvere</w:t>
      </w:r>
    </w:p>
    <w:p w14:paraId="730F99A9" w14:textId="77777777" w:rsidR="00251076" w:rsidRPr="000E473A" w:rsidRDefault="00251076">
      <w:pPr>
        <w:pStyle w:val="Odsekzoznamu"/>
        <w:spacing w:after="0" w:line="240" w:lineRule="auto"/>
        <w:rPr>
          <w:rFonts w:ascii="Times New Roman" w:hAnsi="Times New Roman" w:cs="Times New Roman"/>
          <w:sz w:val="24"/>
          <w:szCs w:val="24"/>
        </w:rPr>
      </w:pPr>
    </w:p>
    <w:p w14:paraId="6950B109" w14:textId="5046E7DF" w:rsidR="00302A0B" w:rsidRPr="000E473A" w:rsidRDefault="00302A0B">
      <w:pPr>
        <w:pStyle w:val="Odsekzoznamu"/>
        <w:numPr>
          <w:ilvl w:val="0"/>
          <w:numId w:val="12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Zmluvu o úvere možno vypovedať, ak si to strany dohodli alebo ak to ustanovuje zákon. </w:t>
      </w:r>
    </w:p>
    <w:p w14:paraId="4B3A38B1" w14:textId="77777777" w:rsidR="00296931" w:rsidRPr="000E473A" w:rsidRDefault="00296931">
      <w:pPr>
        <w:pStyle w:val="Odsekzoznamu"/>
        <w:spacing w:after="0" w:line="240" w:lineRule="auto"/>
        <w:ind w:left="714"/>
        <w:jc w:val="both"/>
        <w:rPr>
          <w:rFonts w:ascii="Times New Roman" w:hAnsi="Times New Roman" w:cs="Times New Roman"/>
          <w:sz w:val="24"/>
          <w:szCs w:val="24"/>
        </w:rPr>
      </w:pPr>
    </w:p>
    <w:p w14:paraId="57A49769" w14:textId="004F33D9" w:rsidR="00302A0B" w:rsidRPr="000E473A" w:rsidRDefault="00302A0B">
      <w:pPr>
        <w:pStyle w:val="Odsekzoznamu"/>
        <w:numPr>
          <w:ilvl w:val="0"/>
          <w:numId w:val="12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predmetom úverovej zmluvy </w:t>
      </w:r>
    </w:p>
    <w:p w14:paraId="60518716" w14:textId="4EEAAB22" w:rsidR="00302A0B" w:rsidRPr="000E473A" w:rsidRDefault="00302A0B">
      <w:pPr>
        <w:pStyle w:val="Odsekzoznamu"/>
        <w:numPr>
          <w:ilvl w:val="1"/>
          <w:numId w:val="130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opakované poskytovanie peňažných prostriedkov do určitej výšky po ich vrátení bez časového obmedzenia, alebo </w:t>
      </w:r>
    </w:p>
    <w:p w14:paraId="32B83F12" w14:textId="6C2F440A" w:rsidR="00302A0B" w:rsidRPr="000E473A" w:rsidRDefault="00302A0B">
      <w:pPr>
        <w:pStyle w:val="Odsekzoznamu"/>
        <w:numPr>
          <w:ilvl w:val="1"/>
          <w:numId w:val="130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poskytovanie peňažných prostriedkov na bežnom účte aj vtedy, ak na tomto účte nie je dostatok peňažných prostriedkov (povolené prečerpanie),</w:t>
      </w:r>
    </w:p>
    <w:p w14:paraId="6158547A" w14:textId="696FC972" w:rsidR="00302A0B" w:rsidRPr="000E473A" w:rsidRDefault="00302A0B">
      <w:pPr>
        <w:pStyle w:val="Odsekzoznamu"/>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môže veriteľ zmluvu o úvere vypovedať aj bez uvedenia dôvodu.   </w:t>
      </w:r>
    </w:p>
    <w:p w14:paraId="6F7B722F" w14:textId="77777777" w:rsidR="00296931" w:rsidRPr="000E473A" w:rsidRDefault="00296931">
      <w:pPr>
        <w:pStyle w:val="Odsekzoznamu"/>
        <w:spacing w:after="0" w:line="240" w:lineRule="auto"/>
        <w:jc w:val="both"/>
        <w:rPr>
          <w:rFonts w:ascii="Times New Roman" w:hAnsi="Times New Roman" w:cs="Times New Roman"/>
          <w:sz w:val="24"/>
          <w:szCs w:val="24"/>
        </w:rPr>
      </w:pPr>
    </w:p>
    <w:p w14:paraId="14ADBC57" w14:textId="46C4C884" w:rsidR="00302A0B" w:rsidRPr="000E473A" w:rsidRDefault="00302A0B">
      <w:pPr>
        <w:pStyle w:val="Odsekzoznamu"/>
        <w:numPr>
          <w:ilvl w:val="0"/>
          <w:numId w:val="12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Výpovedná doba je jeden mesiac a začína plynúť prvým dňom kalendárneho mesiaca nasledujúceho po dôjdení výpovede druhej zmluvnej strane. Dlžník je povinný vrátiť </w:t>
      </w:r>
      <w:r w:rsidRPr="000E473A">
        <w:rPr>
          <w:rFonts w:ascii="Times New Roman" w:hAnsi="Times New Roman" w:cs="Times New Roman"/>
          <w:sz w:val="24"/>
          <w:szCs w:val="24"/>
        </w:rPr>
        <w:lastRenderedPageBreak/>
        <w:t>veriteľovi všetky poskytnuté peňažné prostriedky a zaplatiť úrok najneskôr do uplynutia výpovednej doby.</w:t>
      </w:r>
    </w:p>
    <w:p w14:paraId="064D5064" w14:textId="77777777" w:rsidR="00296931" w:rsidRPr="000E473A" w:rsidRDefault="00296931">
      <w:pPr>
        <w:pStyle w:val="Odsekzoznamu"/>
        <w:spacing w:after="0" w:line="240" w:lineRule="auto"/>
        <w:ind w:left="714"/>
        <w:jc w:val="both"/>
        <w:rPr>
          <w:rFonts w:ascii="Times New Roman" w:hAnsi="Times New Roman" w:cs="Times New Roman"/>
          <w:sz w:val="24"/>
          <w:szCs w:val="24"/>
        </w:rPr>
      </w:pPr>
    </w:p>
    <w:p w14:paraId="681F1E49" w14:textId="4560CB0A" w:rsidR="00302A0B" w:rsidRPr="000E473A" w:rsidRDefault="00302A0B">
      <w:pPr>
        <w:pStyle w:val="Odsekzoznamu"/>
        <w:numPr>
          <w:ilvl w:val="0"/>
          <w:numId w:val="12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Povinnosť veriteľa poskytnúť dlžníkovi peňažné prostriedky zaniká dôjdením výpovede druhej zmluvnej strane. </w:t>
      </w:r>
    </w:p>
    <w:p w14:paraId="7298A514" w14:textId="77777777" w:rsidR="00F03753" w:rsidRPr="000E473A" w:rsidRDefault="00F03753">
      <w:pPr>
        <w:spacing w:after="0" w:line="240" w:lineRule="auto"/>
      </w:pPr>
    </w:p>
    <w:p w14:paraId="1486FED3" w14:textId="636E9AB8" w:rsidR="00F03753" w:rsidRPr="000E473A" w:rsidRDefault="00302A0B">
      <w:pPr>
        <w:spacing w:after="0" w:line="240" w:lineRule="auto"/>
        <w:jc w:val="center"/>
      </w:pPr>
      <w:r w:rsidRPr="000E473A">
        <w:t xml:space="preserve">§ </w:t>
      </w:r>
      <w:r w:rsidR="00A04A22">
        <w:t>1176</w:t>
      </w:r>
    </w:p>
    <w:p w14:paraId="3B8C7A65" w14:textId="6638387D" w:rsidR="00302A0B" w:rsidRPr="000E473A" w:rsidRDefault="00302A0B">
      <w:pPr>
        <w:spacing w:after="0" w:line="240" w:lineRule="auto"/>
        <w:jc w:val="center"/>
      </w:pPr>
      <w:r w:rsidRPr="000E473A">
        <w:t>Odstúpenie od zmluvy o</w:t>
      </w:r>
      <w:r w:rsidR="00F03753" w:rsidRPr="000E473A">
        <w:t> </w:t>
      </w:r>
      <w:r w:rsidRPr="000E473A">
        <w:t>úvere</w:t>
      </w:r>
    </w:p>
    <w:p w14:paraId="4B2619F1" w14:textId="77777777" w:rsidR="00F03753" w:rsidRPr="000E473A" w:rsidRDefault="00F03753">
      <w:pPr>
        <w:spacing w:after="0" w:line="240" w:lineRule="auto"/>
        <w:jc w:val="center"/>
        <w:rPr>
          <w:b/>
        </w:rPr>
      </w:pPr>
    </w:p>
    <w:p w14:paraId="17404145" w14:textId="7D77CD43" w:rsidR="00302A0B" w:rsidRPr="000E473A" w:rsidRDefault="00302A0B">
      <w:pPr>
        <w:pStyle w:val="Odsekzoznamu"/>
        <w:numPr>
          <w:ilvl w:val="0"/>
          <w:numId w:val="12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Veriteľ môže od zmluvy o úvere odstúpiť</w:t>
      </w:r>
    </w:p>
    <w:p w14:paraId="1714BFF9" w14:textId="6485B54B" w:rsidR="00302A0B" w:rsidRPr="000E473A" w:rsidRDefault="00302A0B">
      <w:pPr>
        <w:pStyle w:val="Odsekzoznamu"/>
        <w:numPr>
          <w:ilvl w:val="1"/>
          <w:numId w:val="1298"/>
        </w:numPr>
        <w:spacing w:after="0" w:line="240" w:lineRule="auto"/>
        <w:ind w:left="1066" w:hanging="357"/>
        <w:rPr>
          <w:rFonts w:ascii="Times New Roman" w:hAnsi="Times New Roman" w:cs="Times New Roman"/>
          <w:sz w:val="24"/>
          <w:szCs w:val="24"/>
        </w:rPr>
      </w:pPr>
      <w:r w:rsidRPr="000E473A">
        <w:rPr>
          <w:rFonts w:ascii="Times New Roman" w:hAnsi="Times New Roman" w:cs="Times New Roman"/>
          <w:sz w:val="24"/>
          <w:szCs w:val="24"/>
        </w:rPr>
        <w:t>ak mu dlžník pri uzavretí zmluvy o úvere poskytol údaje, o ktorých vedel alebo musel vedieť, že sú nepravdivé alebo zavádzajúce,</w:t>
      </w:r>
    </w:p>
    <w:p w14:paraId="12156703" w14:textId="633C6240" w:rsidR="00302A0B" w:rsidRPr="000E473A" w:rsidRDefault="00302A0B">
      <w:pPr>
        <w:pStyle w:val="Odsekzoznamu"/>
        <w:numPr>
          <w:ilvl w:val="1"/>
          <w:numId w:val="1298"/>
        </w:numPr>
        <w:spacing w:after="0" w:line="240" w:lineRule="auto"/>
        <w:ind w:left="1066" w:hanging="357"/>
        <w:rPr>
          <w:rFonts w:ascii="Times New Roman" w:hAnsi="Times New Roman" w:cs="Times New Roman"/>
          <w:sz w:val="24"/>
          <w:szCs w:val="24"/>
        </w:rPr>
      </w:pPr>
      <w:r w:rsidRPr="000E473A">
        <w:rPr>
          <w:rFonts w:ascii="Times New Roman" w:hAnsi="Times New Roman" w:cs="Times New Roman"/>
          <w:sz w:val="24"/>
          <w:szCs w:val="24"/>
        </w:rPr>
        <w:t>ak nastala okolnosť, ktorá výrazne ohrozuje schopnosť dlžníka splniť svoje peňažné povinnosti riadne a včas,</w:t>
      </w:r>
    </w:p>
    <w:p w14:paraId="5A1D905E" w14:textId="1E920DDD" w:rsidR="00302A0B" w:rsidRPr="000E473A" w:rsidRDefault="00302A0B">
      <w:pPr>
        <w:pStyle w:val="Odsekzoznamu"/>
        <w:numPr>
          <w:ilvl w:val="1"/>
          <w:numId w:val="1298"/>
        </w:numPr>
        <w:spacing w:after="0" w:line="240" w:lineRule="auto"/>
        <w:ind w:left="1066" w:hanging="357"/>
        <w:rPr>
          <w:rFonts w:ascii="Times New Roman" w:hAnsi="Times New Roman" w:cs="Times New Roman"/>
          <w:sz w:val="24"/>
          <w:szCs w:val="24"/>
        </w:rPr>
      </w:pPr>
      <w:r w:rsidRPr="000E473A">
        <w:rPr>
          <w:rFonts w:ascii="Times New Roman" w:hAnsi="Times New Roman" w:cs="Times New Roman"/>
          <w:sz w:val="24"/>
          <w:szCs w:val="24"/>
        </w:rPr>
        <w:t>ak dlžník použije poskytnuté peňažné prostriedky v rozpore so zmluvou o úvere na iný než dohodnutý účel, alebo ak ich nemožno na dohodnutý účel použiť, alebo</w:t>
      </w:r>
    </w:p>
    <w:p w14:paraId="3B383B6B" w14:textId="00BE8708" w:rsidR="00302A0B" w:rsidRPr="000E473A" w:rsidRDefault="00302A0B">
      <w:pPr>
        <w:pStyle w:val="Odsekzoznamu"/>
        <w:numPr>
          <w:ilvl w:val="1"/>
          <w:numId w:val="1298"/>
        </w:numPr>
        <w:spacing w:after="0" w:line="240" w:lineRule="auto"/>
        <w:ind w:left="1066" w:hanging="357"/>
        <w:rPr>
          <w:rFonts w:ascii="Times New Roman" w:hAnsi="Times New Roman" w:cs="Times New Roman"/>
          <w:sz w:val="24"/>
          <w:szCs w:val="24"/>
        </w:rPr>
      </w:pPr>
      <w:r w:rsidRPr="000E473A">
        <w:rPr>
          <w:rFonts w:ascii="Times New Roman" w:hAnsi="Times New Roman" w:cs="Times New Roman"/>
          <w:sz w:val="24"/>
          <w:szCs w:val="24"/>
        </w:rPr>
        <w:t>z iného dohodnutého dôvodu.</w:t>
      </w:r>
    </w:p>
    <w:p w14:paraId="284EF50E" w14:textId="77777777" w:rsidR="00F03753" w:rsidRPr="000E473A" w:rsidRDefault="00F03753">
      <w:pPr>
        <w:pStyle w:val="Odsekzoznamu"/>
        <w:spacing w:after="0" w:line="240" w:lineRule="auto"/>
        <w:ind w:left="1066"/>
        <w:rPr>
          <w:rFonts w:ascii="Times New Roman" w:hAnsi="Times New Roman" w:cs="Times New Roman"/>
          <w:sz w:val="24"/>
          <w:szCs w:val="24"/>
        </w:rPr>
      </w:pPr>
    </w:p>
    <w:p w14:paraId="774C4678" w14:textId="7876472A" w:rsidR="00302A0B" w:rsidRPr="000E473A" w:rsidRDefault="00302A0B">
      <w:pPr>
        <w:pStyle w:val="Odsekzoznamu"/>
        <w:numPr>
          <w:ilvl w:val="0"/>
          <w:numId w:val="12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Odstúpenie od zmluvy o úvere je účinné jeho dôjdením dlžníkovi. </w:t>
      </w:r>
    </w:p>
    <w:p w14:paraId="6C95140F" w14:textId="77777777" w:rsidR="00F03753" w:rsidRPr="000E473A" w:rsidRDefault="00F03753">
      <w:pPr>
        <w:pStyle w:val="Odsekzoznamu"/>
        <w:spacing w:after="0" w:line="240" w:lineRule="auto"/>
        <w:ind w:left="714"/>
        <w:jc w:val="both"/>
        <w:rPr>
          <w:rFonts w:ascii="Times New Roman" w:hAnsi="Times New Roman" w:cs="Times New Roman"/>
          <w:sz w:val="24"/>
          <w:szCs w:val="24"/>
        </w:rPr>
      </w:pPr>
    </w:p>
    <w:p w14:paraId="44385830" w14:textId="1EE45F4D" w:rsidR="00302A0B" w:rsidRPr="000E473A" w:rsidRDefault="00302A0B">
      <w:pPr>
        <w:pStyle w:val="Odsekzoznamu"/>
        <w:numPr>
          <w:ilvl w:val="0"/>
          <w:numId w:val="12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Odstúpením od zmluvy o úvere zaniká povinnosť veriteľa poskytnúť dlžníkovi peňažné prostriedky a dlžník je povinný bez zbytočného odkladu vrátiť veriteľovi poskytnuté peňažné prostriedky a zaplatiť úrok.  </w:t>
      </w:r>
    </w:p>
    <w:p w14:paraId="3A27C1FD" w14:textId="77777777" w:rsidR="00F03753" w:rsidRPr="000E473A" w:rsidRDefault="00F03753">
      <w:pPr>
        <w:spacing w:after="0" w:line="240" w:lineRule="auto"/>
      </w:pPr>
    </w:p>
    <w:p w14:paraId="3CCC05BE" w14:textId="4B5FED84" w:rsidR="00302A0B" w:rsidRPr="000E473A" w:rsidRDefault="00302A0B">
      <w:pPr>
        <w:spacing w:after="0" w:line="240" w:lineRule="auto"/>
        <w:jc w:val="center"/>
        <w:rPr>
          <w:spacing w:val="30"/>
        </w:rPr>
      </w:pPr>
      <w:r w:rsidRPr="000E473A">
        <w:rPr>
          <w:spacing w:val="30"/>
        </w:rPr>
        <w:t>Siedmy pododdiel</w:t>
      </w:r>
    </w:p>
    <w:p w14:paraId="7A050CEE" w14:textId="77777777" w:rsidR="00302A0B" w:rsidRPr="000E473A" w:rsidRDefault="00302A0B">
      <w:pPr>
        <w:spacing w:after="0" w:line="240" w:lineRule="auto"/>
        <w:jc w:val="center"/>
      </w:pPr>
      <w:r w:rsidRPr="000E473A">
        <w:t>Úver pre spotrebiteľa</w:t>
      </w:r>
    </w:p>
    <w:p w14:paraId="2ECE0E88" w14:textId="77777777" w:rsidR="00302A0B" w:rsidRPr="000E473A" w:rsidRDefault="00302A0B">
      <w:pPr>
        <w:pStyle w:val="Odsekzoznamu"/>
        <w:spacing w:after="0" w:line="240" w:lineRule="auto"/>
        <w:jc w:val="center"/>
        <w:rPr>
          <w:rFonts w:ascii="Times New Roman" w:hAnsi="Times New Roman" w:cs="Times New Roman"/>
          <w:b/>
          <w:sz w:val="24"/>
          <w:szCs w:val="24"/>
        </w:rPr>
      </w:pPr>
    </w:p>
    <w:p w14:paraId="32104BDA" w14:textId="184A728B" w:rsidR="00302A0B" w:rsidRPr="000E473A" w:rsidRDefault="00302A0B">
      <w:pPr>
        <w:spacing w:after="0" w:line="240" w:lineRule="auto"/>
        <w:jc w:val="center"/>
      </w:pPr>
      <w:r w:rsidRPr="000E473A">
        <w:t xml:space="preserve">§ </w:t>
      </w:r>
      <w:r w:rsidR="00A04A22">
        <w:t>1177</w:t>
      </w:r>
    </w:p>
    <w:p w14:paraId="363AB8DF" w14:textId="77777777" w:rsidR="00302A0B" w:rsidRPr="000E473A" w:rsidRDefault="00302A0B">
      <w:pPr>
        <w:spacing w:after="0" w:line="240" w:lineRule="auto"/>
        <w:jc w:val="center"/>
      </w:pPr>
      <w:r w:rsidRPr="000E473A">
        <w:t>Zmluvy o úvere so spotrebiteľom</w:t>
      </w:r>
    </w:p>
    <w:p w14:paraId="05D31237" w14:textId="015DC76D" w:rsidR="00302A0B" w:rsidRPr="000E473A" w:rsidRDefault="00302A0B">
      <w:pPr>
        <w:pStyle w:val="Odsekzoznamu"/>
        <w:numPr>
          <w:ilvl w:val="0"/>
          <w:numId w:val="13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zmluvu o úvere uzavretú so spotrebiteľom sa použijú ustanovenia tohto oddielu, ak zákon neustanovuje inak. </w:t>
      </w:r>
    </w:p>
    <w:p w14:paraId="05B8531A" w14:textId="77777777" w:rsidR="000F1021" w:rsidRPr="000E473A" w:rsidRDefault="000F1021">
      <w:pPr>
        <w:pStyle w:val="Odsekzoznamu"/>
        <w:spacing w:after="0" w:line="240" w:lineRule="auto"/>
        <w:ind w:left="714"/>
        <w:jc w:val="both"/>
        <w:rPr>
          <w:rFonts w:ascii="Times New Roman" w:hAnsi="Times New Roman" w:cs="Times New Roman"/>
          <w:sz w:val="24"/>
          <w:szCs w:val="24"/>
        </w:rPr>
      </w:pPr>
    </w:p>
    <w:p w14:paraId="0D6E7B3C" w14:textId="32131586" w:rsidR="00302A0B" w:rsidRPr="000E473A" w:rsidRDefault="00302A0B">
      <w:pPr>
        <w:pStyle w:val="Odsekzoznamu"/>
        <w:numPr>
          <w:ilvl w:val="0"/>
          <w:numId w:val="13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Osobitné ustanovenia tohto zákona o spotrebiteľských zmluvách (§ </w:t>
      </w:r>
      <w:r w:rsidR="00B17B8E" w:rsidRPr="000E473A">
        <w:rPr>
          <w:rFonts w:ascii="Times New Roman" w:hAnsi="Times New Roman" w:cs="Times New Roman"/>
          <w:sz w:val="24"/>
          <w:szCs w:val="24"/>
        </w:rPr>
        <w:t>76</w:t>
      </w:r>
      <w:r w:rsidR="003E4C18">
        <w:rPr>
          <w:rFonts w:ascii="Times New Roman" w:hAnsi="Times New Roman" w:cs="Times New Roman"/>
          <w:sz w:val="24"/>
          <w:szCs w:val="24"/>
        </w:rPr>
        <w:t>0</w:t>
      </w:r>
      <w:r w:rsidRPr="000E473A">
        <w:rPr>
          <w:rFonts w:ascii="Times New Roman" w:hAnsi="Times New Roman" w:cs="Times New Roman"/>
          <w:sz w:val="24"/>
          <w:szCs w:val="24"/>
        </w:rPr>
        <w:t xml:space="preserve"> a</w:t>
      </w:r>
      <w:r w:rsidR="00AE0E3A" w:rsidRPr="000E473A">
        <w:rPr>
          <w:rFonts w:ascii="Times New Roman" w:hAnsi="Times New Roman" w:cs="Times New Roman"/>
          <w:sz w:val="24"/>
          <w:szCs w:val="24"/>
        </w:rPr>
        <w:t>ž</w:t>
      </w:r>
      <w:r w:rsidRPr="000E473A">
        <w:rPr>
          <w:rFonts w:ascii="Times New Roman" w:hAnsi="Times New Roman" w:cs="Times New Roman"/>
          <w:sz w:val="24"/>
          <w:szCs w:val="24"/>
        </w:rPr>
        <w:t xml:space="preserve"> </w:t>
      </w:r>
      <w:r w:rsidR="00E554A0">
        <w:rPr>
          <w:rFonts w:ascii="Times New Roman" w:hAnsi="Times New Roman" w:cs="Times New Roman"/>
          <w:sz w:val="24"/>
          <w:szCs w:val="24"/>
        </w:rPr>
        <w:t>76</w:t>
      </w:r>
      <w:r w:rsidR="003E4C18">
        <w:rPr>
          <w:rFonts w:ascii="Times New Roman" w:hAnsi="Times New Roman" w:cs="Times New Roman"/>
          <w:sz w:val="24"/>
          <w:szCs w:val="24"/>
        </w:rPr>
        <w:t>3</w:t>
      </w:r>
      <w:r w:rsidRPr="000E473A">
        <w:rPr>
          <w:rFonts w:ascii="Times New Roman" w:hAnsi="Times New Roman" w:cs="Times New Roman"/>
          <w:sz w:val="24"/>
          <w:szCs w:val="24"/>
        </w:rPr>
        <w:t>) a ustanovenia osobitných predpisov na ochranu spotrebiteľa majú pred ustanoveniami tohto oddielu prednosť.</w:t>
      </w:r>
    </w:p>
    <w:p w14:paraId="627A6990" w14:textId="77777777" w:rsidR="00302A0B" w:rsidRPr="000E473A" w:rsidRDefault="00302A0B">
      <w:pPr>
        <w:pStyle w:val="Odsekzoznamu"/>
        <w:spacing w:after="0" w:line="240" w:lineRule="auto"/>
        <w:rPr>
          <w:rFonts w:ascii="Times New Roman" w:hAnsi="Times New Roman" w:cs="Times New Roman"/>
          <w:sz w:val="24"/>
          <w:szCs w:val="24"/>
        </w:rPr>
      </w:pPr>
    </w:p>
    <w:p w14:paraId="0D309F12" w14:textId="7B18F45E" w:rsidR="00302A0B" w:rsidRPr="000E473A" w:rsidRDefault="00302A0B">
      <w:pPr>
        <w:spacing w:after="0" w:line="240" w:lineRule="auto"/>
        <w:jc w:val="center"/>
      </w:pPr>
      <w:r w:rsidRPr="000E473A">
        <w:t xml:space="preserve">§ </w:t>
      </w:r>
      <w:r w:rsidR="00A04A22">
        <w:t>1178</w:t>
      </w:r>
    </w:p>
    <w:p w14:paraId="1D531C48" w14:textId="769B45FF" w:rsidR="00302A0B" w:rsidRPr="000E473A" w:rsidRDefault="00302A0B">
      <w:pPr>
        <w:spacing w:after="0" w:line="240" w:lineRule="auto"/>
        <w:jc w:val="center"/>
      </w:pPr>
      <w:r w:rsidRPr="000E473A">
        <w:t>Spotrebiteľský úver a úver na bývanie</w:t>
      </w:r>
    </w:p>
    <w:p w14:paraId="3DD94C43" w14:textId="77777777" w:rsidR="000F1021" w:rsidRPr="000E473A" w:rsidRDefault="000F1021">
      <w:pPr>
        <w:spacing w:after="0" w:line="240" w:lineRule="auto"/>
      </w:pPr>
    </w:p>
    <w:p w14:paraId="1870A61D" w14:textId="31182871" w:rsidR="00302A0B" w:rsidRPr="000E473A" w:rsidRDefault="00302A0B">
      <w:pPr>
        <w:pStyle w:val="Odsekzoznamu"/>
        <w:numPr>
          <w:ilvl w:val="0"/>
          <w:numId w:val="13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o spotrebiteľskom úvere a zmluva o úvere na bývanie sú zmluvami o úvere podľa tohto zákona a spravujú sa osobitnými predpismi.</w:t>
      </w:r>
    </w:p>
    <w:p w14:paraId="0E3F7794" w14:textId="77777777" w:rsidR="000F1021" w:rsidRPr="000E473A" w:rsidRDefault="000F1021">
      <w:pPr>
        <w:pStyle w:val="Odsekzoznamu"/>
        <w:spacing w:after="0" w:line="240" w:lineRule="auto"/>
        <w:ind w:left="714"/>
        <w:jc w:val="both"/>
        <w:rPr>
          <w:rFonts w:ascii="Times New Roman" w:hAnsi="Times New Roman" w:cs="Times New Roman"/>
          <w:sz w:val="24"/>
          <w:szCs w:val="24"/>
        </w:rPr>
      </w:pPr>
    </w:p>
    <w:p w14:paraId="34A1639A" w14:textId="42E9D35E" w:rsidR="00302A0B" w:rsidRPr="000E473A" w:rsidRDefault="00302A0B">
      <w:pPr>
        <w:pStyle w:val="Odsekzoznamu"/>
        <w:numPr>
          <w:ilvl w:val="0"/>
          <w:numId w:val="13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záväzky zo zmlúv podľa odseku 1, ktoré nie sú upravené osobitnými predpismi, sa použijú ustanovenia tohto oddielu.</w:t>
      </w:r>
    </w:p>
    <w:p w14:paraId="2E76E636" w14:textId="6A876A7A" w:rsidR="00302A0B" w:rsidRDefault="00302A0B">
      <w:pPr>
        <w:pStyle w:val="Odsekzoznamu"/>
        <w:spacing w:after="0" w:line="240" w:lineRule="auto"/>
        <w:ind w:left="714" w:hanging="357"/>
        <w:rPr>
          <w:rFonts w:ascii="Times New Roman" w:hAnsi="Times New Roman" w:cs="Times New Roman"/>
          <w:sz w:val="24"/>
          <w:szCs w:val="24"/>
        </w:rPr>
      </w:pPr>
    </w:p>
    <w:p w14:paraId="680CBC5C" w14:textId="351DA351" w:rsidR="00714B51" w:rsidRDefault="00714B51">
      <w:pPr>
        <w:pStyle w:val="Odsekzoznamu"/>
        <w:spacing w:after="0" w:line="240" w:lineRule="auto"/>
        <w:ind w:left="714" w:hanging="357"/>
        <w:rPr>
          <w:rFonts w:ascii="Times New Roman" w:hAnsi="Times New Roman" w:cs="Times New Roman"/>
          <w:sz w:val="24"/>
          <w:szCs w:val="24"/>
        </w:rPr>
      </w:pPr>
    </w:p>
    <w:p w14:paraId="4D0F267A" w14:textId="7B336AA1" w:rsidR="00714B51" w:rsidRDefault="00714B51">
      <w:pPr>
        <w:pStyle w:val="Odsekzoznamu"/>
        <w:spacing w:after="0" w:line="240" w:lineRule="auto"/>
        <w:ind w:left="714" w:hanging="357"/>
        <w:rPr>
          <w:rFonts w:ascii="Times New Roman" w:hAnsi="Times New Roman" w:cs="Times New Roman"/>
          <w:sz w:val="24"/>
          <w:szCs w:val="24"/>
        </w:rPr>
      </w:pPr>
    </w:p>
    <w:p w14:paraId="7E8EA084" w14:textId="77777777" w:rsidR="007B61F7" w:rsidRPr="000E473A" w:rsidRDefault="007B61F7">
      <w:pPr>
        <w:pStyle w:val="Odsekzoznamu"/>
        <w:spacing w:after="0" w:line="240" w:lineRule="auto"/>
        <w:ind w:left="714" w:hanging="357"/>
        <w:rPr>
          <w:rFonts w:ascii="Times New Roman" w:hAnsi="Times New Roman" w:cs="Times New Roman"/>
          <w:sz w:val="24"/>
          <w:szCs w:val="24"/>
        </w:rPr>
      </w:pPr>
    </w:p>
    <w:p w14:paraId="1BE90E02" w14:textId="4471BBDD" w:rsidR="00093F5C" w:rsidRPr="000E473A" w:rsidRDefault="00061670">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ŠIESTY ODDIEL</w:t>
      </w:r>
    </w:p>
    <w:p w14:paraId="56CB1980" w14:textId="74B46A0E" w:rsidR="00093F5C" w:rsidRPr="000E473A" w:rsidRDefault="00161749">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LICENČNÁ ZMLUVA</w:t>
      </w:r>
    </w:p>
    <w:p w14:paraId="489E14DF" w14:textId="77777777" w:rsidR="00093F5C" w:rsidRPr="000E473A" w:rsidRDefault="00093F5C">
      <w:pPr>
        <w:spacing w:after="0" w:line="240" w:lineRule="auto"/>
        <w:jc w:val="center"/>
        <w:rPr>
          <w:b/>
        </w:rPr>
      </w:pPr>
    </w:p>
    <w:p w14:paraId="7F771389" w14:textId="77777777" w:rsidR="00093F5C" w:rsidRPr="000E473A" w:rsidRDefault="00093F5C">
      <w:pPr>
        <w:spacing w:after="0" w:line="240" w:lineRule="auto"/>
        <w:jc w:val="center"/>
      </w:pPr>
      <w:r w:rsidRPr="000E473A">
        <w:t>Prvý pododdiel</w:t>
      </w:r>
    </w:p>
    <w:p w14:paraId="16355F64" w14:textId="77777777" w:rsidR="00093F5C" w:rsidRPr="000E473A" w:rsidRDefault="00093F5C">
      <w:pPr>
        <w:spacing w:after="0" w:line="240" w:lineRule="auto"/>
        <w:jc w:val="center"/>
      </w:pPr>
      <w:r w:rsidRPr="000E473A">
        <w:t>Všeobecné ustanovenia</w:t>
      </w:r>
    </w:p>
    <w:p w14:paraId="1899331B" w14:textId="77777777" w:rsidR="00093F5C" w:rsidRPr="000E473A" w:rsidRDefault="00093F5C">
      <w:pPr>
        <w:spacing w:after="0" w:line="240" w:lineRule="auto"/>
        <w:jc w:val="center"/>
      </w:pPr>
    </w:p>
    <w:p w14:paraId="484A59FE" w14:textId="0763AAFF" w:rsidR="00093F5C" w:rsidRPr="000E473A" w:rsidRDefault="00093F5C">
      <w:pPr>
        <w:spacing w:after="0" w:line="240" w:lineRule="auto"/>
        <w:jc w:val="center"/>
        <w:rPr>
          <w:bCs/>
        </w:rPr>
      </w:pPr>
      <w:r w:rsidRPr="000E473A">
        <w:rPr>
          <w:bCs/>
        </w:rPr>
        <w:t xml:space="preserve">§ </w:t>
      </w:r>
      <w:r w:rsidR="00A04A22">
        <w:rPr>
          <w:bCs/>
        </w:rPr>
        <w:t>1179</w:t>
      </w:r>
    </w:p>
    <w:p w14:paraId="2B8E5829" w14:textId="77777777" w:rsidR="00161749" w:rsidRPr="000E473A" w:rsidRDefault="00161749">
      <w:pPr>
        <w:spacing w:after="0" w:line="240" w:lineRule="auto"/>
        <w:jc w:val="center"/>
        <w:rPr>
          <w:bCs/>
        </w:rPr>
      </w:pPr>
    </w:p>
    <w:p w14:paraId="676B2E2D" w14:textId="77777777" w:rsidR="00093F5C" w:rsidRPr="000E473A" w:rsidRDefault="00093F5C">
      <w:pPr>
        <w:spacing w:after="0" w:line="240" w:lineRule="auto"/>
        <w:ind w:firstLine="357"/>
        <w:jc w:val="both"/>
      </w:pPr>
      <w:r w:rsidRPr="000E473A">
        <w:t xml:space="preserve">Licenčnou zmluvou oprávňuje poskytovateľ nadobúdateľa v dohodnutom rozsahu a na dohodnutom území na výkon práva z duševného vlastníctva (licencia), a nadobúdateľ sa zaväzuje, ak nie je dohodnuté inak, zaplatiť odmenu. </w:t>
      </w:r>
    </w:p>
    <w:p w14:paraId="15D76A70" w14:textId="77777777" w:rsidR="00093F5C" w:rsidRPr="000E473A" w:rsidRDefault="00093F5C">
      <w:pPr>
        <w:spacing w:after="0" w:line="240" w:lineRule="auto"/>
        <w:jc w:val="both"/>
      </w:pPr>
    </w:p>
    <w:p w14:paraId="041B085C" w14:textId="15A39B08" w:rsidR="00093F5C" w:rsidRPr="000E473A" w:rsidRDefault="00093F5C">
      <w:pPr>
        <w:spacing w:after="0" w:line="240" w:lineRule="auto"/>
        <w:jc w:val="center"/>
        <w:rPr>
          <w:bCs/>
        </w:rPr>
      </w:pPr>
      <w:r w:rsidRPr="000E473A">
        <w:rPr>
          <w:bCs/>
        </w:rPr>
        <w:t xml:space="preserve">§ </w:t>
      </w:r>
      <w:r w:rsidR="00A04A22">
        <w:rPr>
          <w:bCs/>
        </w:rPr>
        <w:t>1180</w:t>
      </w:r>
    </w:p>
    <w:p w14:paraId="43F63BF1" w14:textId="77777777" w:rsidR="001A5CF3" w:rsidRPr="000E473A" w:rsidRDefault="001A5CF3">
      <w:pPr>
        <w:spacing w:after="0" w:line="240" w:lineRule="auto"/>
        <w:jc w:val="both"/>
      </w:pPr>
    </w:p>
    <w:p w14:paraId="1C1C5158" w14:textId="64F9A30B" w:rsidR="00093F5C" w:rsidRPr="000E473A" w:rsidRDefault="00093F5C">
      <w:pPr>
        <w:pStyle w:val="Odsekzoznamu"/>
        <w:numPr>
          <w:ilvl w:val="0"/>
          <w:numId w:val="8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musí byť písomná, ak sa poskytuje výhradná licencia alebo ak má byť licencia zapísaná do verejného registra podľa osobitného predpisu.</w:t>
      </w:r>
    </w:p>
    <w:p w14:paraId="57F0C31F" w14:textId="77777777" w:rsidR="001A5CF3" w:rsidRPr="000E473A" w:rsidRDefault="001A5CF3">
      <w:pPr>
        <w:pStyle w:val="Odsekzoznamu"/>
        <w:spacing w:after="0" w:line="240" w:lineRule="auto"/>
        <w:ind w:left="714"/>
        <w:jc w:val="both"/>
        <w:rPr>
          <w:rFonts w:ascii="Times New Roman" w:hAnsi="Times New Roman" w:cs="Times New Roman"/>
          <w:sz w:val="24"/>
          <w:szCs w:val="24"/>
        </w:rPr>
      </w:pPr>
    </w:p>
    <w:p w14:paraId="05695EFC" w14:textId="3207D00B" w:rsidR="00093F5C" w:rsidRPr="000E473A" w:rsidRDefault="00093F5C">
      <w:pPr>
        <w:pStyle w:val="Odsekzoznamu"/>
        <w:numPr>
          <w:ilvl w:val="0"/>
          <w:numId w:val="8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Licencia k predmetu priemyselného vlastníctva nadobúda právne účinky voči tretím osobám zápisom do registra.  </w:t>
      </w:r>
    </w:p>
    <w:p w14:paraId="366D9DFF" w14:textId="77777777" w:rsidR="00093F5C" w:rsidRPr="000E473A" w:rsidRDefault="00093F5C">
      <w:pPr>
        <w:spacing w:after="0" w:line="240" w:lineRule="auto"/>
        <w:jc w:val="both"/>
      </w:pPr>
    </w:p>
    <w:p w14:paraId="26531F2C" w14:textId="407F43B2" w:rsidR="00093F5C" w:rsidRPr="000E473A" w:rsidRDefault="00093F5C">
      <w:pPr>
        <w:spacing w:after="0" w:line="240" w:lineRule="auto"/>
        <w:jc w:val="center"/>
        <w:rPr>
          <w:bCs/>
        </w:rPr>
      </w:pPr>
      <w:r w:rsidRPr="000E473A">
        <w:rPr>
          <w:bCs/>
        </w:rPr>
        <w:t xml:space="preserve">§ </w:t>
      </w:r>
      <w:r w:rsidR="00A04A22">
        <w:rPr>
          <w:bCs/>
        </w:rPr>
        <w:t>1181</w:t>
      </w:r>
    </w:p>
    <w:p w14:paraId="4E445727" w14:textId="77777777" w:rsidR="001A5CF3" w:rsidRPr="000E473A" w:rsidRDefault="001A5CF3">
      <w:pPr>
        <w:spacing w:after="0" w:line="240" w:lineRule="auto"/>
        <w:jc w:val="both"/>
        <w:rPr>
          <w:b/>
          <w:bCs/>
        </w:rPr>
      </w:pPr>
    </w:p>
    <w:p w14:paraId="5DDFA529" w14:textId="01615D84" w:rsidR="00093F5C" w:rsidRPr="000E473A" w:rsidRDefault="00093F5C">
      <w:pPr>
        <w:pStyle w:val="Odsekzoznamu"/>
        <w:numPr>
          <w:ilvl w:val="1"/>
          <w:numId w:val="800"/>
        </w:numPr>
        <w:spacing w:after="0" w:line="240" w:lineRule="auto"/>
        <w:ind w:left="731" w:hanging="374"/>
        <w:jc w:val="both"/>
        <w:rPr>
          <w:rFonts w:ascii="Times New Roman" w:hAnsi="Times New Roman" w:cs="Times New Roman"/>
          <w:sz w:val="24"/>
          <w:szCs w:val="24"/>
        </w:rPr>
      </w:pPr>
      <w:r w:rsidRPr="000E473A">
        <w:rPr>
          <w:rFonts w:ascii="Times New Roman" w:hAnsi="Times New Roman" w:cs="Times New Roman"/>
          <w:sz w:val="24"/>
          <w:szCs w:val="24"/>
        </w:rPr>
        <w:t xml:space="preserve">Ak trvanie práva je závislé od jeho výkonu, je nadobúdateľ povinný právo vykonávať.  </w:t>
      </w:r>
    </w:p>
    <w:p w14:paraId="0F4D54FE" w14:textId="77777777" w:rsidR="001A5CF3" w:rsidRPr="000E473A" w:rsidRDefault="001A5CF3">
      <w:pPr>
        <w:pStyle w:val="Odsekzoznamu"/>
        <w:spacing w:after="0" w:line="240" w:lineRule="auto"/>
        <w:ind w:left="731"/>
        <w:jc w:val="both"/>
        <w:rPr>
          <w:rFonts w:ascii="Times New Roman" w:hAnsi="Times New Roman" w:cs="Times New Roman"/>
          <w:sz w:val="24"/>
          <w:szCs w:val="24"/>
        </w:rPr>
      </w:pPr>
    </w:p>
    <w:p w14:paraId="67D00F5A" w14:textId="516D7777" w:rsidR="00093F5C" w:rsidRPr="000E473A" w:rsidRDefault="00093F5C">
      <w:pPr>
        <w:pStyle w:val="Odsekzoznamu"/>
        <w:numPr>
          <w:ilvl w:val="1"/>
          <w:numId w:val="800"/>
        </w:numPr>
        <w:spacing w:after="0" w:line="240" w:lineRule="auto"/>
        <w:ind w:left="731" w:hanging="374"/>
        <w:jc w:val="both"/>
        <w:rPr>
          <w:rFonts w:ascii="Times New Roman" w:hAnsi="Times New Roman" w:cs="Times New Roman"/>
          <w:sz w:val="24"/>
          <w:szCs w:val="24"/>
        </w:rPr>
      </w:pPr>
      <w:r w:rsidRPr="000E473A">
        <w:rPr>
          <w:rFonts w:ascii="Times New Roman" w:hAnsi="Times New Roman" w:cs="Times New Roman"/>
          <w:sz w:val="24"/>
          <w:szCs w:val="24"/>
        </w:rPr>
        <w:t xml:space="preserve">Poskytovateľ je povinný po dobu trvania zmluvy udržiavať právo, pokiaľ to povaha tohto práva vyžaduje. </w:t>
      </w:r>
    </w:p>
    <w:p w14:paraId="3E2BFBD0" w14:textId="77777777" w:rsidR="001A5CF3" w:rsidRPr="000E473A" w:rsidRDefault="001A5CF3">
      <w:pPr>
        <w:spacing w:after="0" w:line="240" w:lineRule="auto"/>
        <w:jc w:val="both"/>
        <w:rPr>
          <w:b/>
          <w:bCs/>
        </w:rPr>
      </w:pPr>
    </w:p>
    <w:p w14:paraId="33E9DA65" w14:textId="6D54C992" w:rsidR="00093F5C" w:rsidRPr="000E473A" w:rsidRDefault="00093F5C">
      <w:pPr>
        <w:spacing w:after="0" w:line="240" w:lineRule="auto"/>
        <w:jc w:val="center"/>
        <w:rPr>
          <w:bCs/>
        </w:rPr>
      </w:pPr>
      <w:r w:rsidRPr="000E473A">
        <w:rPr>
          <w:bCs/>
        </w:rPr>
        <w:t xml:space="preserve">§ </w:t>
      </w:r>
      <w:r w:rsidR="00A04A22">
        <w:rPr>
          <w:bCs/>
        </w:rPr>
        <w:t>1182</w:t>
      </w:r>
    </w:p>
    <w:p w14:paraId="3814F106" w14:textId="77777777" w:rsidR="001A5CF3" w:rsidRPr="000E473A" w:rsidRDefault="001A5CF3">
      <w:pPr>
        <w:spacing w:after="0" w:line="240" w:lineRule="auto"/>
        <w:jc w:val="center"/>
        <w:rPr>
          <w:b/>
          <w:bCs/>
        </w:rPr>
      </w:pPr>
    </w:p>
    <w:p w14:paraId="2D6C2158" w14:textId="77777777" w:rsidR="00093F5C" w:rsidRPr="000E473A" w:rsidRDefault="00093F5C">
      <w:pPr>
        <w:spacing w:after="0" w:line="240" w:lineRule="auto"/>
        <w:ind w:firstLine="357"/>
        <w:jc w:val="both"/>
      </w:pPr>
      <w:r w:rsidRPr="000E473A">
        <w:t xml:space="preserve">Ak nie je výslovne udelená výhradná licencia, platí, že bola udelená licencia nevýhradná. </w:t>
      </w:r>
    </w:p>
    <w:p w14:paraId="2847FFD7" w14:textId="77777777" w:rsidR="00093F5C" w:rsidRPr="000E473A" w:rsidRDefault="00093F5C">
      <w:pPr>
        <w:spacing w:after="0" w:line="240" w:lineRule="auto"/>
        <w:jc w:val="both"/>
      </w:pPr>
    </w:p>
    <w:p w14:paraId="6D2EB0E5" w14:textId="68C5D1EF" w:rsidR="00093F5C" w:rsidRPr="000E473A" w:rsidRDefault="00093F5C">
      <w:pPr>
        <w:spacing w:after="0" w:line="240" w:lineRule="auto"/>
        <w:jc w:val="center"/>
        <w:rPr>
          <w:bCs/>
        </w:rPr>
      </w:pPr>
      <w:r w:rsidRPr="000E473A">
        <w:rPr>
          <w:bCs/>
        </w:rPr>
        <w:t xml:space="preserve">§ </w:t>
      </w:r>
      <w:r w:rsidR="00A04A22">
        <w:rPr>
          <w:bCs/>
        </w:rPr>
        <w:t>1183</w:t>
      </w:r>
    </w:p>
    <w:p w14:paraId="33454092" w14:textId="11E75EDE" w:rsidR="00093F5C" w:rsidRPr="000E473A" w:rsidRDefault="00093F5C">
      <w:pPr>
        <w:spacing w:after="0" w:line="240" w:lineRule="auto"/>
        <w:jc w:val="center"/>
        <w:rPr>
          <w:bCs/>
        </w:rPr>
      </w:pPr>
      <w:r w:rsidRPr="000E473A">
        <w:rPr>
          <w:bCs/>
        </w:rPr>
        <w:t>Výhradná licencia</w:t>
      </w:r>
    </w:p>
    <w:p w14:paraId="742F3580" w14:textId="77777777" w:rsidR="001A5CF3" w:rsidRPr="000E473A" w:rsidRDefault="001A5CF3">
      <w:pPr>
        <w:spacing w:after="0" w:line="240" w:lineRule="auto"/>
        <w:jc w:val="both"/>
        <w:rPr>
          <w:bCs/>
        </w:rPr>
      </w:pPr>
    </w:p>
    <w:p w14:paraId="02CAF2CA" w14:textId="6017D9A9" w:rsidR="00093F5C" w:rsidRPr="000E473A" w:rsidRDefault="00093F5C">
      <w:pPr>
        <w:pStyle w:val="Odsekzoznamu"/>
        <w:numPr>
          <w:ilvl w:val="0"/>
          <w:numId w:val="8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udelená výhradná licencia, poskytovateľ nesmie udeliť tretej osobe licenciu na spôsob použitia predmetu duševného vlastníctva udelený výhradnou licenciou. Licenčná zmluva uzavretá s treťou osobou v rozpore s týmto ustanovením, je neplatná, ak nadobúdateľ licencie na uzavretie licenčnej zmluvy s treťou osobou neudelil predchádzajúci písomný súhlas.</w:t>
      </w:r>
    </w:p>
    <w:p w14:paraId="0E06095B" w14:textId="77777777" w:rsidR="001A5CF3" w:rsidRPr="000E473A" w:rsidRDefault="001A5CF3">
      <w:pPr>
        <w:pStyle w:val="Odsekzoznamu"/>
        <w:spacing w:after="0" w:line="240" w:lineRule="auto"/>
        <w:ind w:left="714"/>
        <w:jc w:val="both"/>
        <w:rPr>
          <w:rFonts w:ascii="Times New Roman" w:hAnsi="Times New Roman" w:cs="Times New Roman"/>
          <w:sz w:val="24"/>
          <w:szCs w:val="24"/>
        </w:rPr>
      </w:pPr>
    </w:p>
    <w:p w14:paraId="3ED0E961" w14:textId="27A974AB" w:rsidR="00093F5C" w:rsidRPr="000E473A" w:rsidRDefault="00093F5C">
      <w:pPr>
        <w:pStyle w:val="Odsekzoznamu"/>
        <w:numPr>
          <w:ilvl w:val="0"/>
          <w:numId w:val="8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dohodnuté inak, je poskytovateľ sám povinný zdržať sa výkonu práva spôsobom, na ktorý udelil výhradnú licenciu.</w:t>
      </w:r>
    </w:p>
    <w:p w14:paraId="6F95F858" w14:textId="77777777" w:rsidR="00093F5C" w:rsidRPr="000E473A" w:rsidRDefault="00093F5C">
      <w:pPr>
        <w:spacing w:after="0" w:line="240" w:lineRule="auto"/>
        <w:jc w:val="both"/>
      </w:pPr>
    </w:p>
    <w:p w14:paraId="67652B19" w14:textId="0813AD3F" w:rsidR="00093F5C" w:rsidRPr="000E473A" w:rsidRDefault="00093F5C">
      <w:pPr>
        <w:spacing w:after="0" w:line="240" w:lineRule="auto"/>
        <w:jc w:val="center"/>
        <w:rPr>
          <w:bCs/>
        </w:rPr>
      </w:pPr>
      <w:r w:rsidRPr="000E473A">
        <w:rPr>
          <w:bCs/>
        </w:rPr>
        <w:t xml:space="preserve">§ </w:t>
      </w:r>
      <w:r w:rsidR="00A04A22">
        <w:rPr>
          <w:bCs/>
        </w:rPr>
        <w:t>1184</w:t>
      </w:r>
    </w:p>
    <w:p w14:paraId="2F3343E9" w14:textId="2A7647AD" w:rsidR="00093F5C" w:rsidRPr="000E473A" w:rsidRDefault="00093F5C">
      <w:pPr>
        <w:spacing w:after="0" w:line="240" w:lineRule="auto"/>
        <w:jc w:val="center"/>
        <w:rPr>
          <w:bCs/>
        </w:rPr>
      </w:pPr>
      <w:r w:rsidRPr="000E473A">
        <w:rPr>
          <w:bCs/>
        </w:rPr>
        <w:t>Nevýhradná licencia</w:t>
      </w:r>
    </w:p>
    <w:p w14:paraId="16A88D6B" w14:textId="77777777" w:rsidR="001A5CF3" w:rsidRPr="000E473A" w:rsidRDefault="001A5CF3">
      <w:pPr>
        <w:spacing w:after="0" w:line="240" w:lineRule="auto"/>
        <w:jc w:val="both"/>
        <w:rPr>
          <w:bCs/>
        </w:rPr>
      </w:pPr>
    </w:p>
    <w:p w14:paraId="5CC115B6" w14:textId="68FF7534" w:rsidR="00093F5C" w:rsidRPr="000E473A" w:rsidRDefault="00093F5C">
      <w:pPr>
        <w:pStyle w:val="Odsekzoznamu"/>
        <w:numPr>
          <w:ilvl w:val="0"/>
          <w:numId w:val="82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Nevýhradná licencia nebráni poskytovateľovi výkonu práva spôsobom, na ktorý udelil nevýhradnú licenciu udelil; rovnako nie je dotknuté právo poskytovateľa udeliť licenciu tretej osobe.</w:t>
      </w:r>
    </w:p>
    <w:p w14:paraId="2B402F9F" w14:textId="77777777" w:rsidR="001A5CF3" w:rsidRPr="000E473A" w:rsidRDefault="001A5CF3">
      <w:pPr>
        <w:pStyle w:val="Odsekzoznamu"/>
        <w:spacing w:after="0" w:line="240" w:lineRule="auto"/>
        <w:ind w:left="714"/>
        <w:jc w:val="both"/>
        <w:rPr>
          <w:rFonts w:ascii="Times New Roman" w:hAnsi="Times New Roman" w:cs="Times New Roman"/>
          <w:sz w:val="24"/>
          <w:szCs w:val="24"/>
        </w:rPr>
      </w:pPr>
    </w:p>
    <w:p w14:paraId="766ADFAC" w14:textId="1C9B458A" w:rsidR="00093F5C" w:rsidRPr="000E473A" w:rsidRDefault="00093F5C">
      <w:pPr>
        <w:pStyle w:val="Odsekzoznamu"/>
        <w:numPr>
          <w:ilvl w:val="0"/>
          <w:numId w:val="82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Nevýhradná licencia, ktorú nadobúdateľ získal pred udelením výhradnej licencie tretej osobe, zostáva zachovaná, ak sa poskytovateľ s nadobúdateľom takejto nevýhradnej licencie nedohodol inak. Poskytovateľ je povinný nadobúdateľa výhradnej licencie informovať o predchádzajúcom udelení nevýhradnej licencie tretej osobe.</w:t>
      </w:r>
    </w:p>
    <w:p w14:paraId="7D13D3A6" w14:textId="77777777" w:rsidR="00093F5C" w:rsidRPr="000E473A" w:rsidRDefault="00093F5C">
      <w:pPr>
        <w:spacing w:after="0" w:line="240" w:lineRule="auto"/>
        <w:jc w:val="both"/>
      </w:pPr>
    </w:p>
    <w:p w14:paraId="7CAB8568" w14:textId="75EA012E" w:rsidR="00093F5C" w:rsidRPr="000E473A" w:rsidRDefault="00093F5C">
      <w:pPr>
        <w:spacing w:after="0" w:line="240" w:lineRule="auto"/>
        <w:jc w:val="center"/>
        <w:rPr>
          <w:bCs/>
        </w:rPr>
      </w:pPr>
      <w:r w:rsidRPr="000E473A">
        <w:rPr>
          <w:bCs/>
        </w:rPr>
        <w:t xml:space="preserve">§ </w:t>
      </w:r>
      <w:r w:rsidR="00A04A22">
        <w:rPr>
          <w:bCs/>
        </w:rPr>
        <w:t>1185</w:t>
      </w:r>
    </w:p>
    <w:p w14:paraId="5B29DB98" w14:textId="3B672763" w:rsidR="00093F5C" w:rsidRPr="000E473A" w:rsidRDefault="00093F5C">
      <w:pPr>
        <w:spacing w:after="0" w:line="240" w:lineRule="auto"/>
        <w:jc w:val="center"/>
        <w:rPr>
          <w:bCs/>
        </w:rPr>
      </w:pPr>
      <w:r w:rsidRPr="000E473A">
        <w:rPr>
          <w:bCs/>
        </w:rPr>
        <w:t>Sublicencia</w:t>
      </w:r>
    </w:p>
    <w:p w14:paraId="7F5EE032" w14:textId="77777777" w:rsidR="001A5CF3" w:rsidRPr="000E473A" w:rsidRDefault="001A5CF3">
      <w:pPr>
        <w:spacing w:after="0" w:line="240" w:lineRule="auto"/>
        <w:jc w:val="center"/>
        <w:rPr>
          <w:b/>
          <w:bCs/>
        </w:rPr>
      </w:pPr>
    </w:p>
    <w:p w14:paraId="6FDA36F3" w14:textId="77777777" w:rsidR="00093F5C" w:rsidRPr="000E473A" w:rsidRDefault="00093F5C">
      <w:pPr>
        <w:spacing w:after="0" w:line="240" w:lineRule="auto"/>
        <w:ind w:firstLine="357"/>
        <w:jc w:val="both"/>
      </w:pPr>
      <w:r w:rsidRPr="000E473A">
        <w:t>Nadobúdateľ je oprávnený udeliť tretej osobe súhlas na použitie predmetu duševného vlastníctva v rozsahu udelenej licencie (sublicencia), len ak tak bolo dohodnuté v licenčnej zmluve.</w:t>
      </w:r>
    </w:p>
    <w:p w14:paraId="217AF53A" w14:textId="77777777" w:rsidR="00093F5C" w:rsidRPr="000E473A" w:rsidRDefault="00093F5C">
      <w:pPr>
        <w:spacing w:after="0" w:line="240" w:lineRule="auto"/>
        <w:jc w:val="both"/>
      </w:pPr>
    </w:p>
    <w:p w14:paraId="051E69BF" w14:textId="2D3C43DD" w:rsidR="00093F5C" w:rsidRPr="000E473A" w:rsidRDefault="00093F5C">
      <w:pPr>
        <w:spacing w:after="0" w:line="240" w:lineRule="auto"/>
        <w:jc w:val="center"/>
        <w:rPr>
          <w:bCs/>
        </w:rPr>
      </w:pPr>
      <w:r w:rsidRPr="000E473A">
        <w:rPr>
          <w:bCs/>
        </w:rPr>
        <w:t xml:space="preserve">§ </w:t>
      </w:r>
      <w:r w:rsidR="00457413">
        <w:rPr>
          <w:bCs/>
        </w:rPr>
        <w:t>1186</w:t>
      </w:r>
    </w:p>
    <w:p w14:paraId="748140A8" w14:textId="77777777" w:rsidR="001A5CF3" w:rsidRPr="000E473A" w:rsidRDefault="001A5CF3">
      <w:pPr>
        <w:spacing w:after="0" w:line="240" w:lineRule="auto"/>
        <w:jc w:val="center"/>
        <w:rPr>
          <w:b/>
          <w:bCs/>
        </w:rPr>
      </w:pPr>
    </w:p>
    <w:p w14:paraId="7ACB7649" w14:textId="6B0928BD" w:rsidR="00093F5C" w:rsidRPr="000E473A" w:rsidRDefault="00093F5C">
      <w:pPr>
        <w:pStyle w:val="Odsekzoznamu"/>
        <w:numPr>
          <w:ilvl w:val="1"/>
          <w:numId w:val="13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Nadobúdateľ môže licenciu postúpiť len s predchádzajúcim súhlasom poskytovateľa. O postúpení licencie a o osobe postupníka je nadobúdateľ povinný informovať poskytovateľa bez zbytočného odkladu. Ak nie je dohodnuté inak, súhlas poskytovateľa sa nevyžaduje pri predaji podniku alebo časti podniku, ktorého súčasťou je licencia.</w:t>
      </w:r>
    </w:p>
    <w:p w14:paraId="596CDA1D" w14:textId="77777777" w:rsidR="003F365B" w:rsidRPr="000E473A" w:rsidRDefault="003F365B">
      <w:pPr>
        <w:pStyle w:val="Odsekzoznamu"/>
        <w:spacing w:after="0" w:line="240" w:lineRule="auto"/>
        <w:ind w:left="714"/>
        <w:jc w:val="both"/>
        <w:rPr>
          <w:rFonts w:ascii="Times New Roman" w:hAnsi="Times New Roman" w:cs="Times New Roman"/>
          <w:sz w:val="24"/>
          <w:szCs w:val="24"/>
        </w:rPr>
      </w:pPr>
    </w:p>
    <w:p w14:paraId="6A85CDAC" w14:textId="40476B15" w:rsidR="00093F5C" w:rsidRPr="000E473A" w:rsidRDefault="00093F5C">
      <w:pPr>
        <w:pStyle w:val="Odsekzoznamu"/>
        <w:numPr>
          <w:ilvl w:val="1"/>
          <w:numId w:val="13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licenčná zmluva uzavretá v písomnej forme, udelenie sublicencie aj postúpenie licencie musí mať písomnú formu, ak licenčná zmluva neurčuje inak.</w:t>
      </w:r>
    </w:p>
    <w:p w14:paraId="799C0F39" w14:textId="77777777" w:rsidR="00B17B8E" w:rsidRPr="000E473A" w:rsidRDefault="00B17B8E">
      <w:pPr>
        <w:pStyle w:val="Nadpis5"/>
      </w:pPr>
    </w:p>
    <w:p w14:paraId="42DFD444" w14:textId="1E4935A7" w:rsidR="00093F5C" w:rsidRPr="000E473A" w:rsidRDefault="00093F5C">
      <w:pPr>
        <w:spacing w:after="0" w:line="240" w:lineRule="auto"/>
        <w:jc w:val="center"/>
      </w:pPr>
      <w:r w:rsidRPr="000E473A">
        <w:t>Druhý pododdiel</w:t>
      </w:r>
    </w:p>
    <w:p w14:paraId="1FDF0BC6" w14:textId="77777777" w:rsidR="00093F5C" w:rsidRPr="000E473A" w:rsidRDefault="00093F5C">
      <w:pPr>
        <w:spacing w:after="0" w:line="240" w:lineRule="auto"/>
        <w:jc w:val="center"/>
      </w:pPr>
      <w:r w:rsidRPr="000E473A">
        <w:t>Osobitné ustanovenia o licencii k predmetu autorského práva</w:t>
      </w:r>
    </w:p>
    <w:p w14:paraId="4AD360F4" w14:textId="77777777" w:rsidR="00093F5C" w:rsidRPr="000E473A" w:rsidRDefault="00093F5C">
      <w:pPr>
        <w:spacing w:after="0" w:line="240" w:lineRule="auto"/>
        <w:jc w:val="center"/>
      </w:pPr>
    </w:p>
    <w:p w14:paraId="2A3B490F" w14:textId="7C043C64" w:rsidR="00093F5C" w:rsidRPr="000E473A" w:rsidRDefault="00093F5C">
      <w:pPr>
        <w:spacing w:after="0" w:line="240" w:lineRule="auto"/>
        <w:jc w:val="center"/>
        <w:rPr>
          <w:bCs/>
        </w:rPr>
      </w:pPr>
      <w:r w:rsidRPr="000E473A">
        <w:rPr>
          <w:bCs/>
        </w:rPr>
        <w:t xml:space="preserve">§ </w:t>
      </w:r>
      <w:r w:rsidR="00457413">
        <w:rPr>
          <w:bCs/>
        </w:rPr>
        <w:t>1187</w:t>
      </w:r>
    </w:p>
    <w:p w14:paraId="3F6E84D0" w14:textId="08FDC48C" w:rsidR="00093F5C" w:rsidRPr="000E473A" w:rsidRDefault="00093F5C">
      <w:pPr>
        <w:spacing w:after="0" w:line="240" w:lineRule="auto"/>
        <w:jc w:val="center"/>
        <w:rPr>
          <w:bCs/>
        </w:rPr>
      </w:pPr>
      <w:r w:rsidRPr="000E473A">
        <w:rPr>
          <w:bCs/>
        </w:rPr>
        <w:t>Licenčná zmluva</w:t>
      </w:r>
    </w:p>
    <w:p w14:paraId="0A69D24E" w14:textId="77777777" w:rsidR="001A5CF3" w:rsidRPr="000E473A" w:rsidRDefault="001A5CF3">
      <w:pPr>
        <w:spacing w:after="0" w:line="240" w:lineRule="auto"/>
        <w:jc w:val="center"/>
        <w:rPr>
          <w:bCs/>
        </w:rPr>
      </w:pPr>
    </w:p>
    <w:p w14:paraId="0DE9FA87" w14:textId="77777777" w:rsidR="00093F5C" w:rsidRPr="000E473A" w:rsidRDefault="00093F5C">
      <w:pPr>
        <w:spacing w:after="0" w:line="240" w:lineRule="auto"/>
        <w:ind w:firstLine="357"/>
        <w:jc w:val="both"/>
      </w:pPr>
      <w:r w:rsidRPr="000E473A">
        <w:t xml:space="preserve">Licenčnou zmluvou udeľuje autor nadobúdateľovi súhlas na použitie predmetu autorského práva (dielo). Licenčná zmluva obsahuje najmä špecifikáciu diela, spôsob použitia diela, rozsah licencie, čas, na ktorý autor licenciu udeľuje alebo spôsob jeho určenia, a odmenu za udelenie licencie alebo spôsob jej určenia, ak sa autor s nadobúdateľom nedohodol na bezodplatnom poskytnutí licencie. </w:t>
      </w:r>
    </w:p>
    <w:p w14:paraId="643CD426" w14:textId="77777777" w:rsidR="00093F5C" w:rsidRPr="000E473A" w:rsidRDefault="00093F5C">
      <w:pPr>
        <w:spacing w:after="0" w:line="240" w:lineRule="auto"/>
        <w:jc w:val="both"/>
        <w:rPr>
          <w:b/>
          <w:bCs/>
        </w:rPr>
      </w:pPr>
    </w:p>
    <w:p w14:paraId="0CA39E1C" w14:textId="498DB0A1" w:rsidR="00093F5C" w:rsidRPr="000E473A" w:rsidRDefault="00093F5C">
      <w:pPr>
        <w:spacing w:after="0" w:line="240" w:lineRule="auto"/>
        <w:jc w:val="center"/>
        <w:rPr>
          <w:bCs/>
        </w:rPr>
      </w:pPr>
      <w:r w:rsidRPr="000E473A">
        <w:rPr>
          <w:bCs/>
        </w:rPr>
        <w:t xml:space="preserve">§ </w:t>
      </w:r>
      <w:r w:rsidR="00457413">
        <w:rPr>
          <w:bCs/>
        </w:rPr>
        <w:t>1188</w:t>
      </w:r>
    </w:p>
    <w:p w14:paraId="7E1F3455" w14:textId="77777777" w:rsidR="001A5CF3" w:rsidRPr="000E473A" w:rsidRDefault="001A5CF3">
      <w:pPr>
        <w:spacing w:after="0" w:line="240" w:lineRule="auto"/>
        <w:jc w:val="both"/>
        <w:rPr>
          <w:b/>
          <w:bCs/>
        </w:rPr>
      </w:pPr>
    </w:p>
    <w:p w14:paraId="7BF545A6" w14:textId="46799CF9" w:rsidR="00093F5C" w:rsidRPr="000E473A" w:rsidRDefault="00093F5C">
      <w:pPr>
        <w:pStyle w:val="Odsekzoznamu"/>
        <w:numPr>
          <w:ilvl w:val="0"/>
          <w:numId w:val="8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licenčná zmluva nie je uzavretá v písomnej forme, má každá zo zmluvných strán právo písomne požiadať druhú zmluvnú stranu o vydanie písomného potvrdenia o uzavretí licenčnej zmluvy, ktoré musí obsahovať základné náležitosti licenčnej zmluvy. Ak druhá zmluvná strana potvrdenie podľa prvej vety nevydá do 15 dní od doručenia žiadosti na vydanie potvrdenia, platí, že k uzavretiu zmluvy nedošlo.</w:t>
      </w:r>
    </w:p>
    <w:p w14:paraId="4287DCAA" w14:textId="77777777" w:rsidR="001A5CF3" w:rsidRPr="000E473A" w:rsidRDefault="001A5CF3">
      <w:pPr>
        <w:pStyle w:val="Odsekzoznamu"/>
        <w:spacing w:after="0" w:line="240" w:lineRule="auto"/>
        <w:ind w:left="714"/>
        <w:jc w:val="both"/>
        <w:rPr>
          <w:rFonts w:ascii="Times New Roman" w:hAnsi="Times New Roman" w:cs="Times New Roman"/>
          <w:sz w:val="24"/>
          <w:szCs w:val="24"/>
        </w:rPr>
      </w:pPr>
    </w:p>
    <w:p w14:paraId="0B7DFB53" w14:textId="7803A003" w:rsidR="00093F5C" w:rsidRPr="000E473A" w:rsidRDefault="00093F5C">
      <w:pPr>
        <w:pStyle w:val="Odsekzoznamu"/>
        <w:numPr>
          <w:ilvl w:val="0"/>
          <w:numId w:val="8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Obsah licenčnej zmluvy alebo jej časť je možné určiť aj odkazom na licenčné podmienky, ktoré sú stranám známe alebo sú im dostupné v čase uzavretia licenčnej zmluvy.</w:t>
      </w:r>
    </w:p>
    <w:p w14:paraId="7C9C11A8" w14:textId="77777777" w:rsidR="00714B51" w:rsidRDefault="00714B51">
      <w:pPr>
        <w:spacing w:after="0" w:line="240" w:lineRule="auto"/>
        <w:jc w:val="center"/>
        <w:rPr>
          <w:bCs/>
        </w:rPr>
      </w:pPr>
    </w:p>
    <w:p w14:paraId="48B9F86A" w14:textId="77777777" w:rsidR="007B61F7" w:rsidRDefault="007B61F7">
      <w:pPr>
        <w:spacing w:after="0" w:line="240" w:lineRule="auto"/>
        <w:jc w:val="center"/>
        <w:rPr>
          <w:bCs/>
        </w:rPr>
      </w:pPr>
    </w:p>
    <w:p w14:paraId="0F8099CE" w14:textId="77777777" w:rsidR="007B61F7" w:rsidRDefault="007B61F7">
      <w:pPr>
        <w:spacing w:after="0" w:line="240" w:lineRule="auto"/>
        <w:jc w:val="center"/>
        <w:rPr>
          <w:bCs/>
        </w:rPr>
      </w:pPr>
    </w:p>
    <w:p w14:paraId="0322F22B" w14:textId="77777777" w:rsidR="007B61F7" w:rsidRDefault="007B61F7">
      <w:pPr>
        <w:spacing w:after="0" w:line="240" w:lineRule="auto"/>
        <w:jc w:val="center"/>
        <w:rPr>
          <w:bCs/>
        </w:rPr>
      </w:pPr>
    </w:p>
    <w:p w14:paraId="2E8A7A57" w14:textId="77777777" w:rsidR="007B61F7" w:rsidRDefault="007B61F7">
      <w:pPr>
        <w:spacing w:after="0" w:line="240" w:lineRule="auto"/>
        <w:jc w:val="center"/>
        <w:rPr>
          <w:bCs/>
        </w:rPr>
      </w:pPr>
    </w:p>
    <w:p w14:paraId="7F10155C" w14:textId="6C4858FB" w:rsidR="00093F5C" w:rsidRPr="000E473A" w:rsidRDefault="00093F5C">
      <w:pPr>
        <w:spacing w:after="0" w:line="240" w:lineRule="auto"/>
        <w:jc w:val="center"/>
        <w:rPr>
          <w:bCs/>
        </w:rPr>
      </w:pPr>
      <w:r w:rsidRPr="000E473A">
        <w:rPr>
          <w:bCs/>
        </w:rPr>
        <w:lastRenderedPageBreak/>
        <w:t xml:space="preserve">§ </w:t>
      </w:r>
      <w:r w:rsidR="00457413">
        <w:rPr>
          <w:bCs/>
        </w:rPr>
        <w:t>1189</w:t>
      </w:r>
    </w:p>
    <w:p w14:paraId="271061A2" w14:textId="435E35D4" w:rsidR="00093F5C" w:rsidRPr="000E473A" w:rsidRDefault="00093F5C">
      <w:pPr>
        <w:spacing w:after="0" w:line="240" w:lineRule="auto"/>
        <w:jc w:val="center"/>
        <w:rPr>
          <w:bCs/>
        </w:rPr>
      </w:pPr>
      <w:r w:rsidRPr="000E473A">
        <w:rPr>
          <w:bCs/>
        </w:rPr>
        <w:t>Spôsob použitia diela</w:t>
      </w:r>
    </w:p>
    <w:p w14:paraId="1043E913" w14:textId="77777777" w:rsidR="001A5CF3" w:rsidRPr="000E473A" w:rsidRDefault="001A5CF3">
      <w:pPr>
        <w:spacing w:after="0" w:line="240" w:lineRule="auto"/>
        <w:jc w:val="both"/>
        <w:rPr>
          <w:bCs/>
        </w:rPr>
      </w:pPr>
    </w:p>
    <w:p w14:paraId="3A7E5D64" w14:textId="4E66413D" w:rsidR="00093F5C" w:rsidRPr="000E473A" w:rsidRDefault="00093F5C">
      <w:pPr>
        <w:pStyle w:val="Odsekzoznamu"/>
        <w:numPr>
          <w:ilvl w:val="1"/>
          <w:numId w:val="130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licenčná zmluva neurčuje spôsob použitia diela, platí, že licencia je udelená na spôsob použitia diela nevyhnutný na dosiahnutie účelu zmluvy.</w:t>
      </w:r>
    </w:p>
    <w:p w14:paraId="43E1B047" w14:textId="77777777" w:rsidR="003F365B" w:rsidRPr="000E473A" w:rsidRDefault="003F365B">
      <w:pPr>
        <w:pStyle w:val="Odsekzoznamu"/>
        <w:spacing w:after="0" w:line="240" w:lineRule="auto"/>
        <w:ind w:left="714"/>
        <w:jc w:val="both"/>
        <w:rPr>
          <w:rFonts w:ascii="Times New Roman" w:hAnsi="Times New Roman" w:cs="Times New Roman"/>
          <w:sz w:val="24"/>
          <w:szCs w:val="24"/>
        </w:rPr>
      </w:pPr>
    </w:p>
    <w:p w14:paraId="1CD1A17E" w14:textId="7F904F51" w:rsidR="00093F5C" w:rsidRPr="000E473A" w:rsidRDefault="00093F5C">
      <w:pPr>
        <w:pStyle w:val="Odsekzoznamu"/>
        <w:numPr>
          <w:ilvl w:val="1"/>
          <w:numId w:val="130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Autor nemôže udeliť nadobúdateľovi licenciu na spôsob použitia diela, ktorý nie je v čase uzavretia licenčnej zmluvy známy.</w:t>
      </w:r>
    </w:p>
    <w:p w14:paraId="312D2249" w14:textId="77777777" w:rsidR="00093F5C" w:rsidRPr="000E473A" w:rsidRDefault="00093F5C">
      <w:pPr>
        <w:spacing w:after="0" w:line="240" w:lineRule="auto"/>
        <w:jc w:val="both"/>
      </w:pPr>
    </w:p>
    <w:p w14:paraId="2B89173F" w14:textId="1EED7489" w:rsidR="00093F5C" w:rsidRPr="000E473A" w:rsidRDefault="00093F5C">
      <w:pPr>
        <w:spacing w:after="0" w:line="240" w:lineRule="auto"/>
        <w:jc w:val="center"/>
        <w:rPr>
          <w:bCs/>
        </w:rPr>
      </w:pPr>
      <w:r w:rsidRPr="000E473A">
        <w:rPr>
          <w:bCs/>
        </w:rPr>
        <w:t xml:space="preserve">§ </w:t>
      </w:r>
      <w:r w:rsidR="00457413">
        <w:rPr>
          <w:bCs/>
        </w:rPr>
        <w:t>1190</w:t>
      </w:r>
    </w:p>
    <w:p w14:paraId="454DA5BA" w14:textId="156A0689" w:rsidR="00093F5C" w:rsidRPr="000E473A" w:rsidRDefault="00093F5C">
      <w:pPr>
        <w:spacing w:after="0" w:line="240" w:lineRule="auto"/>
        <w:jc w:val="center"/>
        <w:rPr>
          <w:bCs/>
        </w:rPr>
      </w:pPr>
      <w:r w:rsidRPr="000E473A">
        <w:rPr>
          <w:bCs/>
        </w:rPr>
        <w:t>Rozsah licencie</w:t>
      </w:r>
    </w:p>
    <w:p w14:paraId="1F8968A6" w14:textId="77777777" w:rsidR="001A5CF3" w:rsidRPr="000E473A" w:rsidRDefault="001A5CF3">
      <w:pPr>
        <w:spacing w:after="0" w:line="240" w:lineRule="auto"/>
        <w:jc w:val="both"/>
        <w:rPr>
          <w:b/>
          <w:bCs/>
        </w:rPr>
      </w:pPr>
    </w:p>
    <w:p w14:paraId="4EDBA23E" w14:textId="7B36BE7F" w:rsidR="00093F5C" w:rsidRPr="000E473A" w:rsidRDefault="00093F5C">
      <w:pPr>
        <w:pStyle w:val="Odsekzoznamu"/>
        <w:numPr>
          <w:ilvl w:val="1"/>
          <w:numId w:val="7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Autor sa môže s nadobúdateľom v licenčnej zmluve dohodnúť, že udeľuje licenciu v neobmedzenom rozsahu alebo v územne alebo vecne obmedzenom rozsahu.</w:t>
      </w:r>
    </w:p>
    <w:p w14:paraId="7E3700C6" w14:textId="77777777" w:rsidR="001A5CF3" w:rsidRPr="000E473A" w:rsidRDefault="001A5CF3">
      <w:pPr>
        <w:pStyle w:val="Odsekzoznamu"/>
        <w:spacing w:after="0" w:line="240" w:lineRule="auto"/>
        <w:ind w:left="714"/>
        <w:jc w:val="both"/>
        <w:rPr>
          <w:rFonts w:ascii="Times New Roman" w:hAnsi="Times New Roman" w:cs="Times New Roman"/>
          <w:sz w:val="24"/>
          <w:szCs w:val="24"/>
        </w:rPr>
      </w:pPr>
    </w:p>
    <w:p w14:paraId="5AEBFDE9" w14:textId="1C94758E" w:rsidR="00093F5C" w:rsidRPr="000E473A" w:rsidRDefault="00093F5C">
      <w:pPr>
        <w:pStyle w:val="Odsekzoznamu"/>
        <w:numPr>
          <w:ilvl w:val="1"/>
          <w:numId w:val="7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licenčná zmluva neurčuje rozsah licencie, platí, že licencia je udelená v rozsahu nevyhnutnom na dosiahnutie účelu zmluvy.</w:t>
      </w:r>
    </w:p>
    <w:p w14:paraId="2E7B63D3" w14:textId="77777777" w:rsidR="001A5CF3" w:rsidRPr="000E473A" w:rsidRDefault="001A5CF3">
      <w:pPr>
        <w:pStyle w:val="Odsekzoznamu"/>
        <w:spacing w:after="0" w:line="240" w:lineRule="auto"/>
        <w:rPr>
          <w:rFonts w:ascii="Times New Roman" w:hAnsi="Times New Roman" w:cs="Times New Roman"/>
          <w:sz w:val="24"/>
          <w:szCs w:val="24"/>
        </w:rPr>
      </w:pPr>
    </w:p>
    <w:p w14:paraId="2A78C83C" w14:textId="63F9918B" w:rsidR="00093F5C" w:rsidRPr="000E473A" w:rsidRDefault="00093F5C">
      <w:pPr>
        <w:pStyle w:val="Odsekzoznamu"/>
        <w:numPr>
          <w:ilvl w:val="1"/>
          <w:numId w:val="7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licenčná zmluva neurčuje rozsah licencie, ani z jej účelu nevyplýva inak, platí, že územný rozsah licencie je obmedzený na územie Slovenskej republiky, a vecný rozsah licencie je obmedzený tak, ako je to obvyklé pri danom druhu diela a spôsobe použitia diela.</w:t>
      </w:r>
    </w:p>
    <w:p w14:paraId="64C129E6" w14:textId="77777777" w:rsidR="001A5CF3" w:rsidRPr="000E473A" w:rsidRDefault="001A5CF3">
      <w:pPr>
        <w:pStyle w:val="Odsekzoznamu"/>
        <w:spacing w:after="0" w:line="240" w:lineRule="auto"/>
        <w:rPr>
          <w:rFonts w:ascii="Times New Roman" w:hAnsi="Times New Roman" w:cs="Times New Roman"/>
          <w:sz w:val="24"/>
          <w:szCs w:val="24"/>
        </w:rPr>
      </w:pPr>
    </w:p>
    <w:p w14:paraId="76A6718C" w14:textId="593CBCEB" w:rsidR="00093F5C" w:rsidRPr="000E473A" w:rsidRDefault="00093F5C">
      <w:pPr>
        <w:pStyle w:val="Odsekzoznamu"/>
        <w:numPr>
          <w:ilvl w:val="1"/>
          <w:numId w:val="7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licenčná zmluva </w:t>
      </w:r>
      <w:r w:rsidR="002F7734" w:rsidRPr="000E473A">
        <w:rPr>
          <w:rFonts w:ascii="Times New Roman" w:hAnsi="Times New Roman" w:cs="Times New Roman"/>
          <w:sz w:val="24"/>
          <w:szCs w:val="24"/>
        </w:rPr>
        <w:t>uzaviera</w:t>
      </w:r>
      <w:r w:rsidRPr="000E473A">
        <w:rPr>
          <w:rFonts w:ascii="Times New Roman" w:hAnsi="Times New Roman" w:cs="Times New Roman"/>
          <w:sz w:val="24"/>
          <w:szCs w:val="24"/>
        </w:rPr>
        <w:t xml:space="preserve"> na území Slovenskej republiky na použitie diel obsiahnutých v doplnkovej on-line službe, považuje sa za územný rozsah licencie územie všetkých zmluvných štátov, ak licenčná zmluva neurčuje inak; tým nie je dotknuté uplatnenie osobitného predpisu.</w:t>
      </w:r>
    </w:p>
    <w:p w14:paraId="6A5EFA33" w14:textId="77777777" w:rsidR="00093F5C" w:rsidRPr="000E473A" w:rsidRDefault="00093F5C">
      <w:pPr>
        <w:spacing w:after="0" w:line="240" w:lineRule="auto"/>
        <w:jc w:val="both"/>
      </w:pPr>
    </w:p>
    <w:p w14:paraId="58B1578F" w14:textId="169C7594" w:rsidR="00093F5C" w:rsidRPr="000E473A" w:rsidRDefault="00093F5C">
      <w:pPr>
        <w:spacing w:after="0" w:line="240" w:lineRule="auto"/>
        <w:jc w:val="center"/>
        <w:rPr>
          <w:bCs/>
        </w:rPr>
      </w:pPr>
      <w:r w:rsidRPr="000E473A">
        <w:rPr>
          <w:bCs/>
        </w:rPr>
        <w:t xml:space="preserve">§ </w:t>
      </w:r>
      <w:r w:rsidR="00457413">
        <w:rPr>
          <w:bCs/>
        </w:rPr>
        <w:t>1191</w:t>
      </w:r>
    </w:p>
    <w:p w14:paraId="2678EB68" w14:textId="1C54073B" w:rsidR="00093F5C" w:rsidRPr="000E473A" w:rsidRDefault="00093F5C">
      <w:pPr>
        <w:spacing w:after="0" w:line="240" w:lineRule="auto"/>
        <w:jc w:val="center"/>
        <w:rPr>
          <w:bCs/>
        </w:rPr>
      </w:pPr>
      <w:r w:rsidRPr="000E473A">
        <w:rPr>
          <w:bCs/>
        </w:rPr>
        <w:t>Trvanie licencie</w:t>
      </w:r>
    </w:p>
    <w:p w14:paraId="5EA61921" w14:textId="77777777" w:rsidR="001A5CF3" w:rsidRPr="000E473A" w:rsidRDefault="001A5CF3">
      <w:pPr>
        <w:spacing w:after="0" w:line="240" w:lineRule="auto"/>
        <w:jc w:val="both"/>
        <w:rPr>
          <w:b/>
          <w:bCs/>
        </w:rPr>
      </w:pPr>
    </w:p>
    <w:p w14:paraId="07EBC230" w14:textId="162865BF" w:rsidR="00093F5C" w:rsidRPr="000E473A" w:rsidRDefault="00093F5C">
      <w:pPr>
        <w:pStyle w:val="Odsekzoznamu"/>
        <w:numPr>
          <w:ilvl w:val="0"/>
          <w:numId w:val="8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licenčná zmluva neurčuje čas, na ktorý autor licenciu udeľuje, ani spôsob jeho určenia, platí, že licencia je udelená na čas nevyhnutný na dosiahnutie účelu zmluvy.</w:t>
      </w:r>
    </w:p>
    <w:p w14:paraId="26D40031" w14:textId="77777777" w:rsidR="001A5CF3" w:rsidRPr="000E473A" w:rsidRDefault="001A5CF3">
      <w:pPr>
        <w:pStyle w:val="Odsekzoznamu"/>
        <w:spacing w:after="0" w:line="240" w:lineRule="auto"/>
        <w:ind w:left="714"/>
        <w:jc w:val="both"/>
        <w:rPr>
          <w:rFonts w:ascii="Times New Roman" w:hAnsi="Times New Roman" w:cs="Times New Roman"/>
          <w:sz w:val="24"/>
          <w:szCs w:val="24"/>
        </w:rPr>
      </w:pPr>
    </w:p>
    <w:p w14:paraId="7A8550E6" w14:textId="392B598D" w:rsidR="00093F5C" w:rsidRPr="000E473A" w:rsidRDefault="00093F5C">
      <w:pPr>
        <w:pStyle w:val="Odsekzoznamu"/>
        <w:numPr>
          <w:ilvl w:val="0"/>
          <w:numId w:val="8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licenčná zmluva neurčuje čas, na ktorý autor licenciu udeľuje, ani spôsob jeho určenia, a ani z účelu zmluvy nevyplýva inak, platí, že licencia je udelená na čas obvyklý pri danom druhu diela a spôsobe použitia diela, najviac však na jeden rok od udelenia licencie.</w:t>
      </w:r>
    </w:p>
    <w:p w14:paraId="677D80DD" w14:textId="77777777" w:rsidR="00093F5C" w:rsidRPr="000E473A" w:rsidRDefault="00093F5C">
      <w:pPr>
        <w:spacing w:after="0" w:line="240" w:lineRule="auto"/>
        <w:ind w:left="714" w:hanging="357"/>
        <w:jc w:val="both"/>
      </w:pPr>
    </w:p>
    <w:p w14:paraId="54C57B1F" w14:textId="0B575F06" w:rsidR="00093F5C" w:rsidRPr="000E473A" w:rsidRDefault="00093F5C">
      <w:pPr>
        <w:spacing w:after="0" w:line="240" w:lineRule="auto"/>
        <w:jc w:val="center"/>
        <w:rPr>
          <w:bCs/>
        </w:rPr>
      </w:pPr>
      <w:r w:rsidRPr="000E473A">
        <w:rPr>
          <w:bCs/>
        </w:rPr>
        <w:t xml:space="preserve">§ </w:t>
      </w:r>
      <w:r w:rsidR="00457413">
        <w:rPr>
          <w:bCs/>
        </w:rPr>
        <w:t>1192</w:t>
      </w:r>
    </w:p>
    <w:p w14:paraId="37113020" w14:textId="5564B731" w:rsidR="00093F5C" w:rsidRPr="000E473A" w:rsidRDefault="00093F5C">
      <w:pPr>
        <w:spacing w:after="0" w:line="240" w:lineRule="auto"/>
        <w:jc w:val="center"/>
        <w:rPr>
          <w:bCs/>
        </w:rPr>
      </w:pPr>
      <w:r w:rsidRPr="000E473A">
        <w:rPr>
          <w:bCs/>
        </w:rPr>
        <w:t>Odmena</w:t>
      </w:r>
    </w:p>
    <w:p w14:paraId="13D4A6CC" w14:textId="77777777" w:rsidR="001A5CF3" w:rsidRPr="000E473A" w:rsidRDefault="001A5CF3">
      <w:pPr>
        <w:spacing w:after="0" w:line="240" w:lineRule="auto"/>
        <w:jc w:val="both"/>
        <w:rPr>
          <w:bCs/>
        </w:rPr>
      </w:pPr>
    </w:p>
    <w:p w14:paraId="297009A1" w14:textId="77777777" w:rsidR="00093F5C" w:rsidRPr="000E473A" w:rsidRDefault="00093F5C">
      <w:pPr>
        <w:spacing w:after="0" w:line="240" w:lineRule="auto"/>
        <w:ind w:firstLine="357"/>
        <w:jc w:val="both"/>
      </w:pPr>
      <w:r w:rsidRPr="000E473A">
        <w:t>Dohodnutá odmena za udelenie licencie alebo spôsob jej určenia musí zodpovedať jednotlivým dohodnutým spôsobom použitia diela. Táto odmena má zodpovedať očakávanému ekonomickému zhodnoteniu diela a byť proporcionálna k tvorivému podielu autora na zhodnocovanom diele.</w:t>
      </w:r>
    </w:p>
    <w:p w14:paraId="4A2E1C56" w14:textId="77777777" w:rsidR="00093F5C" w:rsidRPr="000E473A" w:rsidRDefault="00093F5C">
      <w:pPr>
        <w:spacing w:after="0" w:line="240" w:lineRule="auto"/>
        <w:jc w:val="both"/>
      </w:pPr>
    </w:p>
    <w:p w14:paraId="0E595435" w14:textId="77777777" w:rsidR="007B61F7" w:rsidRDefault="007B61F7">
      <w:pPr>
        <w:spacing w:after="0" w:line="240" w:lineRule="auto"/>
        <w:jc w:val="center"/>
        <w:rPr>
          <w:bCs/>
        </w:rPr>
      </w:pPr>
    </w:p>
    <w:p w14:paraId="37D29E44" w14:textId="77777777" w:rsidR="007B61F7" w:rsidRDefault="007B61F7">
      <w:pPr>
        <w:spacing w:after="0" w:line="240" w:lineRule="auto"/>
        <w:jc w:val="center"/>
        <w:rPr>
          <w:bCs/>
        </w:rPr>
      </w:pPr>
    </w:p>
    <w:p w14:paraId="1333E756" w14:textId="77777777" w:rsidR="007B61F7" w:rsidRDefault="007B61F7">
      <w:pPr>
        <w:spacing w:after="0" w:line="240" w:lineRule="auto"/>
        <w:jc w:val="center"/>
        <w:rPr>
          <w:bCs/>
        </w:rPr>
      </w:pPr>
    </w:p>
    <w:p w14:paraId="6601E795" w14:textId="0867DA71" w:rsidR="00093F5C" w:rsidRPr="000E473A" w:rsidRDefault="00093F5C">
      <w:pPr>
        <w:spacing w:after="0" w:line="240" w:lineRule="auto"/>
        <w:jc w:val="center"/>
        <w:rPr>
          <w:bCs/>
        </w:rPr>
      </w:pPr>
      <w:r w:rsidRPr="000E473A">
        <w:rPr>
          <w:bCs/>
        </w:rPr>
        <w:lastRenderedPageBreak/>
        <w:t xml:space="preserve">§ </w:t>
      </w:r>
      <w:r w:rsidR="00457413">
        <w:rPr>
          <w:bCs/>
        </w:rPr>
        <w:t>1193</w:t>
      </w:r>
    </w:p>
    <w:p w14:paraId="721E1EE2" w14:textId="439A08A7" w:rsidR="00093F5C" w:rsidRPr="000E473A" w:rsidRDefault="00093F5C">
      <w:pPr>
        <w:spacing w:after="0" w:line="240" w:lineRule="auto"/>
        <w:jc w:val="center"/>
        <w:rPr>
          <w:bCs/>
        </w:rPr>
      </w:pPr>
      <w:r w:rsidRPr="000E473A">
        <w:rPr>
          <w:bCs/>
        </w:rPr>
        <w:t>Obvyklá odmena</w:t>
      </w:r>
    </w:p>
    <w:p w14:paraId="074AC909" w14:textId="77777777" w:rsidR="00533E54" w:rsidRPr="000E473A" w:rsidRDefault="00533E54">
      <w:pPr>
        <w:spacing w:after="0" w:line="240" w:lineRule="auto"/>
        <w:jc w:val="center"/>
        <w:rPr>
          <w:bCs/>
        </w:rPr>
      </w:pPr>
    </w:p>
    <w:p w14:paraId="0893C98D" w14:textId="09D1CD81" w:rsidR="00093F5C" w:rsidRPr="000E473A" w:rsidRDefault="00093F5C">
      <w:pPr>
        <w:pStyle w:val="Odsekzoznamu"/>
        <w:numPr>
          <w:ilvl w:val="1"/>
          <w:numId w:val="7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v licenčnej zmluve dohodnutá odmena ani spôsob jej určenia, a ani nie je v licenčnej zmluve uvedené, že sa licencia udeľuje bezodplatne, a nevyplýva to ani z jej účelu, platí, že autor má právo na odmenu vo výške, ktorá je obvyklá v čase uzavretia licenčnej zmluvy pri obdobných zmluvných podmienkach.</w:t>
      </w:r>
    </w:p>
    <w:p w14:paraId="50C5738D" w14:textId="77777777" w:rsidR="00183676" w:rsidRPr="000E473A" w:rsidRDefault="00183676">
      <w:pPr>
        <w:pStyle w:val="Odsekzoznamu"/>
        <w:spacing w:after="0" w:line="240" w:lineRule="auto"/>
        <w:ind w:left="714" w:hanging="357"/>
        <w:jc w:val="both"/>
        <w:rPr>
          <w:rFonts w:ascii="Times New Roman" w:hAnsi="Times New Roman" w:cs="Times New Roman"/>
          <w:sz w:val="24"/>
          <w:szCs w:val="24"/>
        </w:rPr>
      </w:pPr>
    </w:p>
    <w:p w14:paraId="28A7ED08" w14:textId="6BA19414" w:rsidR="00093F5C" w:rsidRPr="000E473A" w:rsidRDefault="00093F5C">
      <w:pPr>
        <w:pStyle w:val="Odsekzoznamu"/>
        <w:numPr>
          <w:ilvl w:val="1"/>
          <w:numId w:val="7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nadobúdateľ licenciu nevyužije vôbec alebo licenciu nevyužije sčasti, nemá právo na vrátenie dohodnutej odmeny alebo jej časti, ak nie je dohodnuté inak.</w:t>
      </w:r>
    </w:p>
    <w:p w14:paraId="4D3D1855" w14:textId="77777777" w:rsidR="00093F5C" w:rsidRPr="000E473A" w:rsidRDefault="00093F5C">
      <w:pPr>
        <w:spacing w:after="0" w:line="240" w:lineRule="auto"/>
        <w:jc w:val="both"/>
      </w:pPr>
    </w:p>
    <w:p w14:paraId="3BDB5935" w14:textId="3D66AC41" w:rsidR="00093F5C" w:rsidRPr="000E473A" w:rsidRDefault="00093F5C">
      <w:pPr>
        <w:spacing w:after="0" w:line="240" w:lineRule="auto"/>
        <w:jc w:val="center"/>
        <w:rPr>
          <w:bCs/>
        </w:rPr>
      </w:pPr>
      <w:r w:rsidRPr="000E473A">
        <w:rPr>
          <w:bCs/>
        </w:rPr>
        <w:t xml:space="preserve">§ </w:t>
      </w:r>
      <w:r w:rsidR="00457413">
        <w:rPr>
          <w:bCs/>
        </w:rPr>
        <w:t>1194</w:t>
      </w:r>
    </w:p>
    <w:p w14:paraId="68FA2868" w14:textId="3DD03CC4" w:rsidR="00093F5C" w:rsidRPr="000E473A" w:rsidRDefault="00093F5C">
      <w:pPr>
        <w:spacing w:after="0" w:line="240" w:lineRule="auto"/>
        <w:jc w:val="center"/>
        <w:rPr>
          <w:bCs/>
        </w:rPr>
      </w:pPr>
      <w:r w:rsidRPr="000E473A">
        <w:rPr>
          <w:bCs/>
        </w:rPr>
        <w:t>Odmena závislá od príjmov alebo výnosov</w:t>
      </w:r>
    </w:p>
    <w:p w14:paraId="78B809D6" w14:textId="77777777" w:rsidR="00533E54" w:rsidRPr="000E473A" w:rsidRDefault="00533E54">
      <w:pPr>
        <w:spacing w:after="0" w:line="240" w:lineRule="auto"/>
        <w:jc w:val="both"/>
        <w:rPr>
          <w:b/>
          <w:bCs/>
        </w:rPr>
      </w:pPr>
    </w:p>
    <w:p w14:paraId="5FED1C09" w14:textId="7E6998F5" w:rsidR="00093F5C" w:rsidRPr="000E473A" w:rsidRDefault="00093F5C">
      <w:pPr>
        <w:pStyle w:val="Odsekzoznamu"/>
        <w:numPr>
          <w:ilvl w:val="0"/>
          <w:numId w:val="82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odmena dohodnutá v závislosti od príjmov alebo výnosov z využitia licencie, nadobúdateľ je povinný predkladať autorovi najmenej raz ročne informáciu o príjmoch alebo výnosoch z využitia licencie osobitne za každý spôsob použitia diela a zároveň je povinný poskytnúť autorovi aj vyúčtovanie odmeny. V prípade, že neboli dosiahnuté žiadne príjmy ani výnosy z využitia licencie, nadobúdateľ poskytne informáciu aspoň o tejto skutočnosti.</w:t>
      </w:r>
    </w:p>
    <w:p w14:paraId="341DE6F7" w14:textId="77777777" w:rsidR="00183676" w:rsidRPr="000E473A" w:rsidRDefault="00183676">
      <w:pPr>
        <w:pStyle w:val="Odsekzoznamu"/>
        <w:spacing w:after="0" w:line="240" w:lineRule="auto"/>
        <w:ind w:left="714"/>
        <w:jc w:val="both"/>
        <w:rPr>
          <w:rFonts w:ascii="Times New Roman" w:hAnsi="Times New Roman" w:cs="Times New Roman"/>
          <w:sz w:val="24"/>
          <w:szCs w:val="24"/>
        </w:rPr>
      </w:pPr>
    </w:p>
    <w:p w14:paraId="26596195" w14:textId="2F959E3E" w:rsidR="00093F5C" w:rsidRPr="000E473A" w:rsidRDefault="00093F5C">
      <w:pPr>
        <w:pStyle w:val="Odsekzoznamu"/>
        <w:numPr>
          <w:ilvl w:val="0"/>
          <w:numId w:val="82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odmena dohodnutá v závislosti od príjmov alebo výnosov z využitia licencie, nadobúdateľ je povinný umožniť autorovi kontrolu svojej účtovnej evidencie alebo inej dokumentácie v rozsahu potrebnom na zistenie odmeny. Ak v takomto prípade nadobúdateľ poskytne autorovi informácie označené nadobúdateľom ako dôverné, nesmie autor tieto informácie prezradiť tretej osobe ani ich použiť pre seba v rozpore s účelom, na ktorý sa mu poskytli.</w:t>
      </w:r>
    </w:p>
    <w:p w14:paraId="4E016293" w14:textId="77777777" w:rsidR="00093F5C" w:rsidRPr="000E473A" w:rsidRDefault="00093F5C">
      <w:pPr>
        <w:spacing w:after="0" w:line="240" w:lineRule="auto"/>
        <w:jc w:val="both"/>
      </w:pPr>
    </w:p>
    <w:p w14:paraId="262F8C41" w14:textId="26EB1E18" w:rsidR="00093F5C" w:rsidRPr="000E473A" w:rsidRDefault="00093F5C">
      <w:pPr>
        <w:spacing w:after="0" w:line="240" w:lineRule="auto"/>
        <w:jc w:val="center"/>
      </w:pPr>
      <w:r w:rsidRPr="000E473A">
        <w:t xml:space="preserve">§ </w:t>
      </w:r>
      <w:r w:rsidR="00457413">
        <w:t>1195</w:t>
      </w:r>
    </w:p>
    <w:p w14:paraId="09244DD8" w14:textId="1000692E" w:rsidR="00093F5C" w:rsidRPr="000E473A" w:rsidRDefault="00093F5C">
      <w:pPr>
        <w:spacing w:after="0" w:line="240" w:lineRule="auto"/>
        <w:jc w:val="center"/>
      </w:pPr>
      <w:r w:rsidRPr="000E473A">
        <w:t>Odmena nezávislá od príjmov alebo výnosov</w:t>
      </w:r>
    </w:p>
    <w:p w14:paraId="7ACFC3DA" w14:textId="77777777" w:rsidR="00183676" w:rsidRPr="000E473A" w:rsidRDefault="00183676">
      <w:pPr>
        <w:spacing w:after="0" w:line="240" w:lineRule="auto"/>
        <w:jc w:val="both"/>
        <w:rPr>
          <w:b/>
        </w:rPr>
      </w:pPr>
    </w:p>
    <w:p w14:paraId="50CAFBBC" w14:textId="6A4BF6CE" w:rsidR="00093F5C" w:rsidRPr="000E473A" w:rsidRDefault="00093F5C">
      <w:pPr>
        <w:pStyle w:val="Odsekzoznamu"/>
        <w:numPr>
          <w:ilvl w:val="1"/>
          <w:numId w:val="4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odmena nie je dohodnutá v závislosti od príjmov alebo výnosov z využitia licencie, musí zodpovedať rozsahu, účelu a času použitia diela. Odmena podľa prvej vety môže byť dohodnutá ako jednorazová platba, najmä ak</w:t>
      </w:r>
    </w:p>
    <w:p w14:paraId="162831D8" w14:textId="2E52355E" w:rsidR="00093F5C" w:rsidRPr="000E473A" w:rsidRDefault="00093F5C">
      <w:pPr>
        <w:pStyle w:val="Odsekzoznamu"/>
        <w:numPr>
          <w:ilvl w:val="1"/>
          <w:numId w:val="82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je časový rozsah licencie najviac jeden rok,</w:t>
      </w:r>
    </w:p>
    <w:p w14:paraId="1F0CD714" w14:textId="737F5BC0" w:rsidR="00093F5C" w:rsidRPr="000E473A" w:rsidRDefault="00093F5C">
      <w:pPr>
        <w:pStyle w:val="Odsekzoznamu"/>
        <w:numPr>
          <w:ilvl w:val="1"/>
          <w:numId w:val="82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ide o použitie diela s časovým rozsahom licencie najviac päť rokov a s vecne obmedzeným rozsahom licencie,</w:t>
      </w:r>
    </w:p>
    <w:p w14:paraId="4AA3E92A" w14:textId="1F7BA1AC" w:rsidR="00093F5C" w:rsidRPr="000E473A" w:rsidRDefault="00093F5C">
      <w:pPr>
        <w:pStyle w:val="Odsekzoznamu"/>
        <w:numPr>
          <w:ilvl w:val="1"/>
          <w:numId w:val="82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v čase udelenia licencie je možné vyčísliť očakávané príjmy alebo výnosy, ktoré možno využitím licencie dosiahnuť; tieto príjmy alebo výnosy sú v licenčnej zmluve výslovne vyčíslené a odmena zodpovedá týmto príjmom alebo výnosom a je proporcionálna,</w:t>
      </w:r>
    </w:p>
    <w:p w14:paraId="0D34D45E" w14:textId="42B5D57E" w:rsidR="00093F5C" w:rsidRPr="000E473A" w:rsidRDefault="00093F5C">
      <w:pPr>
        <w:pStyle w:val="Odsekzoznamu"/>
        <w:numPr>
          <w:ilvl w:val="1"/>
          <w:numId w:val="82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ide o použitie diela novinárskej povahy,</w:t>
      </w:r>
    </w:p>
    <w:p w14:paraId="3EC3C109" w14:textId="64629365" w:rsidR="00093F5C" w:rsidRPr="000E473A" w:rsidRDefault="00093F5C">
      <w:pPr>
        <w:pStyle w:val="Odsekzoznamu"/>
        <w:numPr>
          <w:ilvl w:val="1"/>
          <w:numId w:val="82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ide o použitie diela na propagačný, marketingový, reklamný účel alebo na účel </w:t>
      </w:r>
      <w:proofErr w:type="spellStart"/>
      <w:r w:rsidRPr="000E473A">
        <w:rPr>
          <w:rFonts w:ascii="Times New Roman" w:hAnsi="Times New Roman" w:cs="Times New Roman"/>
          <w:sz w:val="24"/>
          <w:szCs w:val="24"/>
        </w:rPr>
        <w:t>korporátnej</w:t>
      </w:r>
      <w:proofErr w:type="spellEnd"/>
      <w:r w:rsidRPr="000E473A">
        <w:rPr>
          <w:rFonts w:ascii="Times New Roman" w:hAnsi="Times New Roman" w:cs="Times New Roman"/>
          <w:sz w:val="24"/>
          <w:szCs w:val="24"/>
        </w:rPr>
        <w:t xml:space="preserve"> identity,</w:t>
      </w:r>
    </w:p>
    <w:p w14:paraId="76D15A85" w14:textId="26722D7D" w:rsidR="00093F5C" w:rsidRPr="000E473A" w:rsidRDefault="00093F5C">
      <w:pPr>
        <w:pStyle w:val="Odsekzoznamu"/>
        <w:numPr>
          <w:ilvl w:val="1"/>
          <w:numId w:val="82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ide o použitie počítačového programu alebo databázy,</w:t>
      </w:r>
    </w:p>
    <w:p w14:paraId="588AA1DE" w14:textId="3D80855C" w:rsidR="00093F5C" w:rsidRPr="000E473A" w:rsidRDefault="00093F5C">
      <w:pPr>
        <w:pStyle w:val="Odsekzoznamu"/>
        <w:numPr>
          <w:ilvl w:val="1"/>
          <w:numId w:val="82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ide o použitie diela na nekomerčný účel.</w:t>
      </w:r>
    </w:p>
    <w:p w14:paraId="0688EB59" w14:textId="77777777" w:rsidR="00183676" w:rsidRPr="000E473A" w:rsidRDefault="00183676">
      <w:pPr>
        <w:pStyle w:val="Odsekzoznamu"/>
        <w:spacing w:after="0" w:line="240" w:lineRule="auto"/>
        <w:ind w:left="1066"/>
        <w:jc w:val="both"/>
        <w:rPr>
          <w:rFonts w:ascii="Times New Roman" w:hAnsi="Times New Roman" w:cs="Times New Roman"/>
          <w:sz w:val="24"/>
          <w:szCs w:val="24"/>
        </w:rPr>
      </w:pPr>
    </w:p>
    <w:p w14:paraId="59709DBC" w14:textId="10053088" w:rsidR="00093F5C" w:rsidRPr="000E473A" w:rsidRDefault="00093F5C">
      <w:pPr>
        <w:pStyle w:val="Odsekzoznamu"/>
        <w:numPr>
          <w:ilvl w:val="1"/>
          <w:numId w:val="4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nadobúdateľ licencie nemá všetky informácie, ktoré sú potrebné na uplatnenie ustanovenia odseku 1, autori a výkonní umelci alebo ich zástupcovia majú právo </w:t>
      </w:r>
      <w:r w:rsidRPr="000E473A">
        <w:rPr>
          <w:rFonts w:ascii="Times New Roman" w:hAnsi="Times New Roman" w:cs="Times New Roman"/>
          <w:sz w:val="24"/>
          <w:szCs w:val="24"/>
        </w:rPr>
        <w:lastRenderedPageBreak/>
        <w:t>informácie na požiadanie získať od držiteľov sublicencie, a to prostredníctvom nadobúdateľa licencie, vrátane identity držiteľa sublicencie.</w:t>
      </w:r>
    </w:p>
    <w:p w14:paraId="50601834" w14:textId="77777777" w:rsidR="00093F5C" w:rsidRPr="000E473A" w:rsidRDefault="00093F5C">
      <w:pPr>
        <w:spacing w:after="0" w:line="240" w:lineRule="auto"/>
        <w:jc w:val="both"/>
      </w:pPr>
    </w:p>
    <w:p w14:paraId="118D53BE" w14:textId="24EE4873" w:rsidR="00093F5C" w:rsidRPr="000E473A" w:rsidRDefault="00093F5C">
      <w:pPr>
        <w:spacing w:after="0" w:line="240" w:lineRule="auto"/>
        <w:jc w:val="center"/>
        <w:rPr>
          <w:bCs/>
        </w:rPr>
      </w:pPr>
      <w:r w:rsidRPr="000E473A">
        <w:rPr>
          <w:bCs/>
        </w:rPr>
        <w:t xml:space="preserve">§ </w:t>
      </w:r>
      <w:r w:rsidR="00457413">
        <w:rPr>
          <w:bCs/>
        </w:rPr>
        <w:t>1196</w:t>
      </w:r>
    </w:p>
    <w:p w14:paraId="25346FF0" w14:textId="77777777" w:rsidR="00183676" w:rsidRPr="000E473A" w:rsidRDefault="00183676">
      <w:pPr>
        <w:spacing w:after="0" w:line="240" w:lineRule="auto"/>
        <w:ind w:left="714" w:hanging="357"/>
        <w:jc w:val="center"/>
        <w:rPr>
          <w:b/>
          <w:bCs/>
        </w:rPr>
      </w:pPr>
    </w:p>
    <w:p w14:paraId="75D2531F" w14:textId="142F2F5F" w:rsidR="00093F5C" w:rsidRPr="000E473A" w:rsidRDefault="00093F5C">
      <w:pPr>
        <w:pStyle w:val="Odsekzoznamu"/>
        <w:numPr>
          <w:ilvl w:val="2"/>
          <w:numId w:val="8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odmena je proporcionálna k tvorivému podielu autora na zhodnocovanom diele, ale celkom zjavne nezodpovedá výnosu dosiahnutému neskorším využitím diela, autor má právo na dodatočné vyrovnanie. Autor môže právo na dodatočné vyrovnanie uplatniť najskôr po uplynutí troch rokov od zverejnenia diela. </w:t>
      </w:r>
    </w:p>
    <w:p w14:paraId="713912A5" w14:textId="77777777" w:rsidR="00183676" w:rsidRPr="000E473A" w:rsidRDefault="00183676">
      <w:pPr>
        <w:pStyle w:val="Odsekzoznamu"/>
        <w:spacing w:after="0" w:line="240" w:lineRule="auto"/>
        <w:ind w:left="714"/>
        <w:jc w:val="both"/>
        <w:rPr>
          <w:rFonts w:ascii="Times New Roman" w:hAnsi="Times New Roman" w:cs="Times New Roman"/>
          <w:sz w:val="24"/>
          <w:szCs w:val="24"/>
        </w:rPr>
      </w:pPr>
    </w:p>
    <w:p w14:paraId="20CBC7D2" w14:textId="06EB7D02" w:rsidR="00093F5C" w:rsidRPr="000E473A" w:rsidRDefault="00093F5C">
      <w:pPr>
        <w:pStyle w:val="Odsekzoznamu"/>
        <w:numPr>
          <w:ilvl w:val="2"/>
          <w:numId w:val="8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účely uplatnenia tohto práva má autor právo na informáciu o príjmoch alebo výnosoch z využitia licencie osobitne za každý spôsob použitia a vyúčtovanie odmeny; ustanovenia § </w:t>
      </w:r>
      <w:r w:rsidR="00CC76E4" w:rsidRPr="000E473A">
        <w:rPr>
          <w:rFonts w:ascii="Times New Roman" w:hAnsi="Times New Roman" w:cs="Times New Roman"/>
          <w:sz w:val="24"/>
          <w:szCs w:val="24"/>
        </w:rPr>
        <w:t>1</w:t>
      </w:r>
      <w:r w:rsidR="00554471" w:rsidRPr="000E473A">
        <w:rPr>
          <w:rFonts w:ascii="Times New Roman" w:hAnsi="Times New Roman" w:cs="Times New Roman"/>
          <w:sz w:val="24"/>
          <w:szCs w:val="24"/>
        </w:rPr>
        <w:t>19</w:t>
      </w:r>
      <w:r w:rsidR="00DE1579">
        <w:rPr>
          <w:rFonts w:ascii="Times New Roman" w:hAnsi="Times New Roman" w:cs="Times New Roman"/>
          <w:sz w:val="24"/>
          <w:szCs w:val="24"/>
        </w:rPr>
        <w:t>4</w:t>
      </w:r>
      <w:r w:rsidRPr="000E473A">
        <w:rPr>
          <w:rFonts w:ascii="Times New Roman" w:hAnsi="Times New Roman" w:cs="Times New Roman"/>
          <w:sz w:val="24"/>
          <w:szCs w:val="24"/>
        </w:rPr>
        <w:t xml:space="preserve"> a </w:t>
      </w:r>
      <w:r w:rsidR="00CC76E4" w:rsidRPr="000E473A">
        <w:rPr>
          <w:rFonts w:ascii="Times New Roman" w:hAnsi="Times New Roman" w:cs="Times New Roman"/>
          <w:sz w:val="24"/>
          <w:szCs w:val="24"/>
        </w:rPr>
        <w:t>1</w:t>
      </w:r>
      <w:r w:rsidR="00554471" w:rsidRPr="000E473A">
        <w:rPr>
          <w:rFonts w:ascii="Times New Roman" w:hAnsi="Times New Roman" w:cs="Times New Roman"/>
          <w:sz w:val="24"/>
          <w:szCs w:val="24"/>
        </w:rPr>
        <w:t>19</w:t>
      </w:r>
      <w:r w:rsidR="00DE1579">
        <w:rPr>
          <w:rFonts w:ascii="Times New Roman" w:hAnsi="Times New Roman" w:cs="Times New Roman"/>
          <w:sz w:val="24"/>
          <w:szCs w:val="24"/>
        </w:rPr>
        <w:t>5</w:t>
      </w:r>
      <w:r w:rsidRPr="000E473A">
        <w:rPr>
          <w:rFonts w:ascii="Times New Roman" w:hAnsi="Times New Roman" w:cs="Times New Roman"/>
          <w:sz w:val="24"/>
          <w:szCs w:val="24"/>
        </w:rPr>
        <w:t xml:space="preserve"> sa použijú primerane. To sa nevzťahuje na autora počítačového programu a na zmluvy podľa § </w:t>
      </w:r>
      <w:r w:rsidR="00332162" w:rsidRPr="000E473A">
        <w:rPr>
          <w:rFonts w:ascii="Times New Roman" w:hAnsi="Times New Roman" w:cs="Times New Roman"/>
          <w:sz w:val="24"/>
          <w:szCs w:val="24"/>
        </w:rPr>
        <w:t>12</w:t>
      </w:r>
      <w:r w:rsidR="00F81676">
        <w:rPr>
          <w:rFonts w:ascii="Times New Roman" w:hAnsi="Times New Roman" w:cs="Times New Roman"/>
          <w:sz w:val="24"/>
          <w:szCs w:val="24"/>
        </w:rPr>
        <w:t>08</w:t>
      </w:r>
      <w:r w:rsidRPr="000E473A">
        <w:rPr>
          <w:rFonts w:ascii="Times New Roman" w:hAnsi="Times New Roman" w:cs="Times New Roman"/>
          <w:sz w:val="24"/>
          <w:szCs w:val="24"/>
        </w:rPr>
        <w:t xml:space="preserve"> a </w:t>
      </w:r>
      <w:r w:rsidR="00332162" w:rsidRPr="000E473A">
        <w:rPr>
          <w:rFonts w:ascii="Times New Roman" w:hAnsi="Times New Roman" w:cs="Times New Roman"/>
          <w:sz w:val="24"/>
          <w:szCs w:val="24"/>
        </w:rPr>
        <w:t>12</w:t>
      </w:r>
      <w:r w:rsidR="00F81676">
        <w:rPr>
          <w:rFonts w:ascii="Times New Roman" w:hAnsi="Times New Roman" w:cs="Times New Roman"/>
          <w:sz w:val="24"/>
          <w:szCs w:val="24"/>
        </w:rPr>
        <w:t>09</w:t>
      </w:r>
      <w:r w:rsidRPr="000E473A">
        <w:rPr>
          <w:rFonts w:ascii="Times New Roman" w:hAnsi="Times New Roman" w:cs="Times New Roman"/>
          <w:sz w:val="24"/>
          <w:szCs w:val="24"/>
        </w:rPr>
        <w:t>.</w:t>
      </w:r>
    </w:p>
    <w:p w14:paraId="6DC52F3E" w14:textId="77777777" w:rsidR="00093F5C" w:rsidRPr="000E473A" w:rsidRDefault="00093F5C">
      <w:pPr>
        <w:spacing w:after="0" w:line="240" w:lineRule="auto"/>
        <w:jc w:val="both"/>
      </w:pPr>
    </w:p>
    <w:p w14:paraId="40B2442D" w14:textId="132757AC" w:rsidR="00093F5C" w:rsidRPr="000E473A" w:rsidRDefault="00093F5C">
      <w:pPr>
        <w:spacing w:after="0" w:line="240" w:lineRule="auto"/>
        <w:jc w:val="center"/>
        <w:rPr>
          <w:bCs/>
        </w:rPr>
      </w:pPr>
      <w:r w:rsidRPr="000E473A">
        <w:rPr>
          <w:bCs/>
        </w:rPr>
        <w:t xml:space="preserve">§ </w:t>
      </w:r>
      <w:r w:rsidR="00DE1579">
        <w:rPr>
          <w:bCs/>
        </w:rPr>
        <w:t>1197</w:t>
      </w:r>
    </w:p>
    <w:p w14:paraId="11EE467F" w14:textId="0218B41D" w:rsidR="00093F5C" w:rsidRPr="000E473A" w:rsidRDefault="00093F5C">
      <w:pPr>
        <w:spacing w:after="0" w:line="240" w:lineRule="auto"/>
        <w:jc w:val="center"/>
        <w:rPr>
          <w:bCs/>
        </w:rPr>
      </w:pPr>
      <w:r w:rsidRPr="000E473A">
        <w:rPr>
          <w:bCs/>
        </w:rPr>
        <w:t>Prechod licencie a zánik licencie</w:t>
      </w:r>
    </w:p>
    <w:p w14:paraId="08C25F3B" w14:textId="77777777" w:rsidR="00183676" w:rsidRPr="000E473A" w:rsidRDefault="00183676">
      <w:pPr>
        <w:spacing w:after="0" w:line="240" w:lineRule="auto"/>
        <w:ind w:left="714" w:hanging="357"/>
        <w:jc w:val="center"/>
        <w:rPr>
          <w:b/>
          <w:bCs/>
        </w:rPr>
      </w:pPr>
    </w:p>
    <w:p w14:paraId="7D1328EF" w14:textId="20F0A29B" w:rsidR="00093F5C" w:rsidRPr="000E473A" w:rsidRDefault="00093F5C">
      <w:pPr>
        <w:pStyle w:val="Odsekzoznamu"/>
        <w:numPr>
          <w:ilvl w:val="2"/>
          <w:numId w:val="8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Zánikom právnickej osoby, ktorej bola udelená licencia, prechádzajú práva a povinnosti z licenčnej zmluvy na jej právneho nástupcu; licenčná zmluva môže takýto prechod práv a povinností na právneho nástupcu vylúčiť.</w:t>
      </w:r>
    </w:p>
    <w:p w14:paraId="4A9AE3CF" w14:textId="77777777" w:rsidR="00183676" w:rsidRPr="000E473A" w:rsidRDefault="00183676">
      <w:pPr>
        <w:pStyle w:val="Odsekzoznamu"/>
        <w:spacing w:after="0" w:line="240" w:lineRule="auto"/>
        <w:ind w:left="714"/>
        <w:jc w:val="both"/>
        <w:rPr>
          <w:rFonts w:ascii="Times New Roman" w:hAnsi="Times New Roman" w:cs="Times New Roman"/>
          <w:sz w:val="24"/>
          <w:szCs w:val="24"/>
        </w:rPr>
      </w:pPr>
    </w:p>
    <w:p w14:paraId="63165EDE" w14:textId="14434EF3" w:rsidR="00093F5C" w:rsidRPr="000E473A" w:rsidRDefault="00093F5C">
      <w:pPr>
        <w:pStyle w:val="Odsekzoznamu"/>
        <w:numPr>
          <w:ilvl w:val="2"/>
          <w:numId w:val="8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Smrťou fyzickej osoby, ktorej bola udelená licencia, prechádzajú práva a povinnosti z licenčnej zmluvy na dedičov; licenčná zmluva môže takýto prechod práv a povinností na dedičov vylúčiť.</w:t>
      </w:r>
    </w:p>
    <w:p w14:paraId="2624FEFF" w14:textId="77777777" w:rsidR="00183676" w:rsidRPr="000E473A" w:rsidRDefault="00183676">
      <w:pPr>
        <w:pStyle w:val="Odsekzoznamu"/>
        <w:spacing w:after="0" w:line="240" w:lineRule="auto"/>
        <w:rPr>
          <w:rFonts w:ascii="Times New Roman" w:hAnsi="Times New Roman" w:cs="Times New Roman"/>
          <w:sz w:val="24"/>
          <w:szCs w:val="24"/>
        </w:rPr>
      </w:pPr>
    </w:p>
    <w:p w14:paraId="6C426933" w14:textId="77777777" w:rsidR="00093F5C" w:rsidRPr="000E473A" w:rsidRDefault="00093F5C">
      <w:pPr>
        <w:spacing w:after="0" w:line="240" w:lineRule="auto"/>
        <w:ind w:left="714" w:hanging="357"/>
        <w:jc w:val="both"/>
      </w:pPr>
      <w:r w:rsidRPr="000E473A">
        <w:t>(3) Ak niet právneho nástupcu podľa odseku 1 alebo dedičov podľa odseku 2, licencia zaniká.</w:t>
      </w:r>
    </w:p>
    <w:p w14:paraId="4ACAC1B6" w14:textId="77777777" w:rsidR="00093F5C" w:rsidRPr="000E473A" w:rsidRDefault="00093F5C">
      <w:pPr>
        <w:spacing w:after="0" w:line="240" w:lineRule="auto"/>
        <w:jc w:val="center"/>
      </w:pPr>
    </w:p>
    <w:p w14:paraId="5F764A71" w14:textId="77777777" w:rsidR="00093F5C" w:rsidRPr="000E473A" w:rsidRDefault="00093F5C">
      <w:pPr>
        <w:spacing w:after="0" w:line="240" w:lineRule="auto"/>
        <w:jc w:val="center"/>
        <w:rPr>
          <w:bCs/>
          <w:spacing w:val="30"/>
        </w:rPr>
      </w:pPr>
      <w:r w:rsidRPr="000E473A">
        <w:rPr>
          <w:bCs/>
          <w:spacing w:val="30"/>
        </w:rPr>
        <w:t>Odstúpenie od zmluvy z dôvodu nevyužívania výhradnej licencie</w:t>
      </w:r>
    </w:p>
    <w:p w14:paraId="5812BD65" w14:textId="77777777" w:rsidR="00093F5C" w:rsidRPr="000E473A" w:rsidRDefault="00093F5C">
      <w:pPr>
        <w:spacing w:after="0" w:line="240" w:lineRule="auto"/>
        <w:jc w:val="center"/>
        <w:rPr>
          <w:bCs/>
        </w:rPr>
      </w:pPr>
    </w:p>
    <w:p w14:paraId="61F8BE8E" w14:textId="675B1FD3" w:rsidR="00093F5C" w:rsidRPr="000E473A" w:rsidRDefault="00093F5C">
      <w:pPr>
        <w:spacing w:after="0" w:line="240" w:lineRule="auto"/>
        <w:jc w:val="center"/>
        <w:rPr>
          <w:bCs/>
        </w:rPr>
      </w:pPr>
      <w:r w:rsidRPr="000E473A">
        <w:rPr>
          <w:bCs/>
        </w:rPr>
        <w:t xml:space="preserve">§ </w:t>
      </w:r>
      <w:r w:rsidR="00DE1579">
        <w:rPr>
          <w:bCs/>
        </w:rPr>
        <w:t>1198</w:t>
      </w:r>
    </w:p>
    <w:p w14:paraId="0D934837" w14:textId="77777777" w:rsidR="0053546C" w:rsidRPr="000E473A" w:rsidRDefault="0053546C">
      <w:pPr>
        <w:spacing w:after="0" w:line="240" w:lineRule="auto"/>
        <w:jc w:val="center"/>
        <w:rPr>
          <w:b/>
          <w:bCs/>
        </w:rPr>
      </w:pPr>
    </w:p>
    <w:p w14:paraId="1EB338E3" w14:textId="77777777" w:rsidR="00093F5C" w:rsidRPr="000E473A" w:rsidRDefault="00093F5C">
      <w:pPr>
        <w:spacing w:after="0" w:line="240" w:lineRule="auto"/>
        <w:ind w:firstLine="357"/>
        <w:jc w:val="both"/>
      </w:pPr>
      <w:r w:rsidRPr="000E473A">
        <w:t>Ak nadobúdateľ nevyužíva výhradnú licenciu dohodnutým spôsobom alebo v dohodnutom rozsahu, má autor právo odstúpiť od licenčnej zmluvy; právo na odstúpenie autorovi nevznikne, ak je nevyužívanie výhradnej licencie spôsobené okolnosťami na strane autora, ktorých nápravu možno od autora spravodlivo požadovať.</w:t>
      </w:r>
    </w:p>
    <w:p w14:paraId="5C9A1423" w14:textId="77777777" w:rsidR="00093F5C" w:rsidRPr="000E473A" w:rsidRDefault="00093F5C">
      <w:pPr>
        <w:spacing w:after="0" w:line="240" w:lineRule="auto"/>
        <w:jc w:val="both"/>
      </w:pPr>
    </w:p>
    <w:p w14:paraId="1E035AFC" w14:textId="2DE0C04A" w:rsidR="00093F5C" w:rsidRPr="000E473A" w:rsidRDefault="00093F5C">
      <w:pPr>
        <w:spacing w:after="0" w:line="240" w:lineRule="auto"/>
        <w:jc w:val="center"/>
      </w:pPr>
      <w:r w:rsidRPr="000E473A">
        <w:t xml:space="preserve">§ </w:t>
      </w:r>
      <w:r w:rsidR="00DE1579">
        <w:t>1199</w:t>
      </w:r>
    </w:p>
    <w:p w14:paraId="6AEB0FA8" w14:textId="77777777" w:rsidR="00183676" w:rsidRPr="000E473A" w:rsidRDefault="00183676">
      <w:pPr>
        <w:spacing w:after="0" w:line="240" w:lineRule="auto"/>
        <w:jc w:val="both"/>
        <w:rPr>
          <w:b/>
        </w:rPr>
      </w:pPr>
    </w:p>
    <w:p w14:paraId="01C627FA" w14:textId="305041CF" w:rsidR="00093F5C" w:rsidRPr="000E473A" w:rsidRDefault="00093F5C">
      <w:pPr>
        <w:pStyle w:val="Odsekzoznamu"/>
        <w:numPr>
          <w:ilvl w:val="2"/>
          <w:numId w:val="8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 na odstúpenie od zmluvy podľa § </w:t>
      </w:r>
      <w:r w:rsidR="00DE1579">
        <w:rPr>
          <w:rFonts w:ascii="Times New Roman" w:hAnsi="Times New Roman" w:cs="Times New Roman"/>
          <w:sz w:val="24"/>
          <w:szCs w:val="24"/>
        </w:rPr>
        <w:t>1198</w:t>
      </w:r>
      <w:r w:rsidRPr="000E473A">
        <w:rPr>
          <w:rFonts w:ascii="Times New Roman" w:hAnsi="Times New Roman" w:cs="Times New Roman"/>
          <w:sz w:val="24"/>
          <w:szCs w:val="24"/>
        </w:rPr>
        <w:t xml:space="preserve"> vznikne autorovi najskôr uplynutím troch rokov od udelenia výhradnej licencie. Ak je využitie výhradnej licencie závislé od dodania diela, ktoré bolo nadobúdateľovi dodané až po uzavretí licenčnej zmluvy, nevznikne toto právo skôr ako uplynutím troch rokov od tohto dodania; najneskôr však uplynutím piatich rokov od tohto dodania, ak to vyplýva z povahy diela.</w:t>
      </w:r>
    </w:p>
    <w:p w14:paraId="48499E3E" w14:textId="77777777" w:rsidR="00183676" w:rsidRPr="000E473A" w:rsidRDefault="00183676">
      <w:pPr>
        <w:pStyle w:val="Odsekzoznamu"/>
        <w:spacing w:after="0" w:line="240" w:lineRule="auto"/>
        <w:ind w:left="714"/>
        <w:jc w:val="both"/>
        <w:rPr>
          <w:rFonts w:ascii="Times New Roman" w:hAnsi="Times New Roman" w:cs="Times New Roman"/>
          <w:sz w:val="24"/>
          <w:szCs w:val="24"/>
        </w:rPr>
      </w:pPr>
    </w:p>
    <w:p w14:paraId="29F85EAA" w14:textId="2AD7E9BD" w:rsidR="00093F5C" w:rsidRPr="000E473A" w:rsidRDefault="00093F5C">
      <w:pPr>
        <w:pStyle w:val="Odsekzoznamu"/>
        <w:numPr>
          <w:ilvl w:val="2"/>
          <w:numId w:val="8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 na odstúpenie od zmluvy môže autor uplatniť až po tom, čo písomne vyzve nadobúdateľa, aby v primeranej lehote od doručenia výzvy výhradnú licenciu využil, a nadobúdateľ ju napriek tejto výzve nevyužije. Na výkon tohto práva v prípade diel, ku </w:t>
      </w:r>
      <w:r w:rsidRPr="000E473A">
        <w:rPr>
          <w:rFonts w:ascii="Times New Roman" w:hAnsi="Times New Roman" w:cs="Times New Roman"/>
          <w:sz w:val="24"/>
          <w:szCs w:val="24"/>
        </w:rPr>
        <w:lastRenderedPageBreak/>
        <w:t xml:space="preserve">ktorým patria práva viacerým nositeľom práv, sa primerane použijú ustanovenia osobitného </w:t>
      </w:r>
      <w:r w:rsidR="007B39CC" w:rsidRPr="000E473A">
        <w:rPr>
          <w:rFonts w:ascii="Times New Roman" w:hAnsi="Times New Roman" w:cs="Times New Roman"/>
          <w:sz w:val="24"/>
          <w:szCs w:val="24"/>
        </w:rPr>
        <w:t>predpisu</w:t>
      </w:r>
      <w:r w:rsidRPr="000E473A">
        <w:rPr>
          <w:rFonts w:ascii="Times New Roman" w:hAnsi="Times New Roman" w:cs="Times New Roman"/>
          <w:sz w:val="24"/>
          <w:szCs w:val="24"/>
        </w:rPr>
        <w:t>.</w:t>
      </w:r>
    </w:p>
    <w:p w14:paraId="34762218" w14:textId="77777777" w:rsidR="00183676" w:rsidRPr="000E473A" w:rsidRDefault="00183676">
      <w:pPr>
        <w:pStyle w:val="Odsekzoznamu"/>
        <w:spacing w:after="0" w:line="240" w:lineRule="auto"/>
        <w:rPr>
          <w:rFonts w:ascii="Times New Roman" w:hAnsi="Times New Roman" w:cs="Times New Roman"/>
          <w:sz w:val="24"/>
          <w:szCs w:val="24"/>
        </w:rPr>
      </w:pPr>
    </w:p>
    <w:p w14:paraId="3854661E" w14:textId="487D8E0B" w:rsidR="00093F5C" w:rsidRPr="000E473A" w:rsidRDefault="00093F5C">
      <w:pPr>
        <w:pStyle w:val="Odsekzoznamu"/>
        <w:numPr>
          <w:ilvl w:val="2"/>
          <w:numId w:val="8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Práva na odstúpenie od zmluvy sa autor nemôže vopred vzdať. Ak sú však dané dôvody odstúpenia podľa odseku 1, zmluvné strany sa môžu dohodnúť na zmene výhradnej licenčnej zmluvy na nevýhradnú licenčnú zmluvu v časti, ktorej sa tieto dôvody týkajú.</w:t>
      </w:r>
    </w:p>
    <w:p w14:paraId="18DE6CE2" w14:textId="77777777" w:rsidR="00093F5C" w:rsidRPr="000E473A" w:rsidRDefault="00093F5C">
      <w:pPr>
        <w:spacing w:after="0" w:line="240" w:lineRule="auto"/>
        <w:jc w:val="both"/>
      </w:pPr>
    </w:p>
    <w:p w14:paraId="2803E7BB" w14:textId="11F9620B" w:rsidR="00093F5C" w:rsidRPr="000E473A" w:rsidRDefault="00093F5C">
      <w:pPr>
        <w:spacing w:after="0" w:line="240" w:lineRule="auto"/>
        <w:jc w:val="center"/>
      </w:pPr>
      <w:r w:rsidRPr="000E473A">
        <w:t xml:space="preserve">§ </w:t>
      </w:r>
      <w:r w:rsidR="00DE1579">
        <w:t>1200</w:t>
      </w:r>
    </w:p>
    <w:p w14:paraId="488D626C" w14:textId="77777777" w:rsidR="00E71E1E" w:rsidRPr="000E473A" w:rsidRDefault="00E71E1E">
      <w:pPr>
        <w:spacing w:after="0" w:line="240" w:lineRule="auto"/>
        <w:jc w:val="center"/>
        <w:rPr>
          <w:b/>
        </w:rPr>
      </w:pPr>
    </w:p>
    <w:p w14:paraId="38DDAB4E" w14:textId="77777777" w:rsidR="00093F5C" w:rsidRPr="000E473A" w:rsidRDefault="00093F5C">
      <w:pPr>
        <w:spacing w:after="0" w:line="240" w:lineRule="auto"/>
        <w:ind w:firstLine="357"/>
        <w:jc w:val="both"/>
      </w:pPr>
      <w:r w:rsidRPr="000E473A">
        <w:t>Odstúpenie od zmluvy musí byť písomné. Nárok na odmenu autora ku dňu odstúpenia od zmluvy ostáva zachovaný v rozsahu, v ktorom je dotknutý týmto odstúpením, autor však nie je oprávnený, pokiaľ nie je dohodnuté inak, požadovať náhradu škody spôsobenej porušením povinnosti, ktorej sa odstúpenie od zmluvy týka.</w:t>
      </w:r>
    </w:p>
    <w:p w14:paraId="354F2E08" w14:textId="77777777" w:rsidR="00061670" w:rsidRPr="000E473A" w:rsidRDefault="00061670">
      <w:pPr>
        <w:spacing w:after="0" w:line="240" w:lineRule="auto"/>
        <w:jc w:val="center"/>
      </w:pPr>
    </w:p>
    <w:p w14:paraId="76E13641" w14:textId="2732EA2F" w:rsidR="00093F5C" w:rsidRPr="000E473A" w:rsidRDefault="00093F5C">
      <w:pPr>
        <w:spacing w:after="0" w:line="240" w:lineRule="auto"/>
        <w:jc w:val="center"/>
      </w:pPr>
      <w:r w:rsidRPr="000E473A">
        <w:t xml:space="preserve">§ </w:t>
      </w:r>
      <w:r w:rsidR="00DE1579">
        <w:t>1201</w:t>
      </w:r>
    </w:p>
    <w:p w14:paraId="708CBB32" w14:textId="77777777" w:rsidR="00E71E1E" w:rsidRPr="000E473A" w:rsidRDefault="00E71E1E">
      <w:pPr>
        <w:spacing w:after="0" w:line="240" w:lineRule="auto"/>
        <w:jc w:val="both"/>
        <w:rPr>
          <w:b/>
        </w:rPr>
      </w:pPr>
    </w:p>
    <w:p w14:paraId="38EB4C4E" w14:textId="2826ABD2" w:rsidR="00093F5C" w:rsidRPr="000E473A" w:rsidRDefault="00093F5C">
      <w:pPr>
        <w:spacing w:after="0" w:line="240" w:lineRule="auto"/>
        <w:ind w:firstLine="357"/>
        <w:jc w:val="both"/>
      </w:pPr>
      <w:r w:rsidRPr="000E473A">
        <w:t xml:space="preserve">Ustanovenia § </w:t>
      </w:r>
      <w:r w:rsidR="00F81676">
        <w:t>1198</w:t>
      </w:r>
      <w:r w:rsidRPr="000E473A">
        <w:t xml:space="preserve"> až </w:t>
      </w:r>
      <w:r w:rsidR="001D7EBC" w:rsidRPr="000E473A">
        <w:t>12</w:t>
      </w:r>
      <w:r w:rsidR="00202540" w:rsidRPr="000E473A">
        <w:t>0</w:t>
      </w:r>
      <w:r w:rsidR="00F81676">
        <w:t>0</w:t>
      </w:r>
      <w:r w:rsidRPr="000E473A">
        <w:t xml:space="preserve"> sa nevzťahujú na autora počítačového programu podľa osobitného predpisu.</w:t>
      </w:r>
    </w:p>
    <w:p w14:paraId="35DB2D5E" w14:textId="77777777" w:rsidR="00093F5C" w:rsidRPr="000E473A" w:rsidRDefault="00093F5C">
      <w:pPr>
        <w:spacing w:after="0" w:line="240" w:lineRule="auto"/>
        <w:jc w:val="both"/>
      </w:pPr>
    </w:p>
    <w:p w14:paraId="3468519B" w14:textId="6E9A71BA" w:rsidR="00093F5C" w:rsidRPr="000E473A" w:rsidRDefault="00093F5C">
      <w:pPr>
        <w:spacing w:after="0" w:line="240" w:lineRule="auto"/>
        <w:jc w:val="center"/>
        <w:rPr>
          <w:bCs/>
        </w:rPr>
      </w:pPr>
      <w:r w:rsidRPr="000E473A">
        <w:rPr>
          <w:bCs/>
        </w:rPr>
        <w:t xml:space="preserve">§ </w:t>
      </w:r>
      <w:r w:rsidR="00DE1579">
        <w:rPr>
          <w:bCs/>
        </w:rPr>
        <w:t>1202</w:t>
      </w:r>
    </w:p>
    <w:p w14:paraId="1BC71F37" w14:textId="77777777" w:rsidR="00E71E1E" w:rsidRPr="000E473A" w:rsidRDefault="00E71E1E">
      <w:pPr>
        <w:spacing w:after="0" w:line="240" w:lineRule="auto"/>
        <w:jc w:val="both"/>
        <w:rPr>
          <w:b/>
          <w:bCs/>
        </w:rPr>
      </w:pPr>
    </w:p>
    <w:p w14:paraId="210F74B6" w14:textId="77777777" w:rsidR="00093F5C" w:rsidRPr="000E473A" w:rsidRDefault="00093F5C">
      <w:pPr>
        <w:spacing w:after="0" w:line="240" w:lineRule="auto"/>
        <w:ind w:firstLine="357"/>
        <w:jc w:val="both"/>
      </w:pPr>
      <w:r w:rsidRPr="000E473A">
        <w:t xml:space="preserve">Ak majetkové práva autora vykonáva iná osoba, na udelenie licencie sa primerane použijú ustanovenia o licenčnej zmluve. </w:t>
      </w:r>
    </w:p>
    <w:p w14:paraId="68FD35F1" w14:textId="77777777" w:rsidR="00093F5C" w:rsidRPr="000E473A" w:rsidRDefault="00093F5C">
      <w:pPr>
        <w:spacing w:after="0" w:line="240" w:lineRule="auto"/>
        <w:jc w:val="both"/>
        <w:rPr>
          <w:b/>
          <w:bCs/>
        </w:rPr>
      </w:pPr>
    </w:p>
    <w:p w14:paraId="550B57DC" w14:textId="77777777" w:rsidR="00093F5C" w:rsidRPr="000E473A" w:rsidRDefault="00093F5C">
      <w:pPr>
        <w:spacing w:after="0" w:line="240" w:lineRule="auto"/>
        <w:jc w:val="center"/>
        <w:rPr>
          <w:bCs/>
          <w:spacing w:val="30"/>
        </w:rPr>
      </w:pPr>
      <w:r w:rsidRPr="000E473A">
        <w:rPr>
          <w:bCs/>
          <w:spacing w:val="30"/>
        </w:rPr>
        <w:t>Licenčná zmluva na vydanie diela</w:t>
      </w:r>
    </w:p>
    <w:p w14:paraId="2F366FAF" w14:textId="77777777" w:rsidR="00093F5C" w:rsidRPr="000E473A" w:rsidRDefault="00093F5C">
      <w:pPr>
        <w:spacing w:after="0" w:line="240" w:lineRule="auto"/>
        <w:jc w:val="center"/>
      </w:pPr>
    </w:p>
    <w:p w14:paraId="56676178" w14:textId="3609CFA0" w:rsidR="00093F5C" w:rsidRPr="000E473A" w:rsidRDefault="00093F5C">
      <w:pPr>
        <w:spacing w:after="0" w:line="240" w:lineRule="auto"/>
        <w:jc w:val="center"/>
        <w:rPr>
          <w:bCs/>
        </w:rPr>
      </w:pPr>
      <w:r w:rsidRPr="000E473A">
        <w:rPr>
          <w:bCs/>
        </w:rPr>
        <w:t xml:space="preserve">§ </w:t>
      </w:r>
      <w:r w:rsidR="00DE1579">
        <w:rPr>
          <w:bCs/>
        </w:rPr>
        <w:t>1203</w:t>
      </w:r>
    </w:p>
    <w:p w14:paraId="6969024F" w14:textId="77777777" w:rsidR="00E71E1E" w:rsidRPr="000E473A" w:rsidRDefault="00E71E1E">
      <w:pPr>
        <w:spacing w:after="0" w:line="240" w:lineRule="auto"/>
        <w:jc w:val="both"/>
        <w:rPr>
          <w:b/>
          <w:bCs/>
        </w:rPr>
      </w:pPr>
    </w:p>
    <w:p w14:paraId="57130AB7" w14:textId="40C5FAFC" w:rsidR="00093F5C" w:rsidRPr="000E473A" w:rsidRDefault="00093F5C">
      <w:pPr>
        <w:pStyle w:val="Odsekzoznamu"/>
        <w:numPr>
          <w:ilvl w:val="2"/>
          <w:numId w:val="8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Licenčná zmluva, ktorou autor udeľuje nadobúdateľovi licenciu na vyhotovenie rozmnoženín slovesného diela, divadelného diela, hudobného diela, fotografického diela, iného diela výtvarného umenia alebo kartografického diela a na verejné rozširovanie týchto rozmnoženín alebo ich sprístupňovanie verejnosti, je licenčnou zmluvou na vydanie diela. Licenčná zmluva na vydanie diela obsahuje najmä odhad hrubých príjmov z verejného rozširovania rozmnoženín diela alebo sprístupňovania diela verejnosti.</w:t>
      </w:r>
    </w:p>
    <w:p w14:paraId="063A6E6A" w14:textId="77777777" w:rsidR="00E71E1E" w:rsidRPr="000E473A" w:rsidRDefault="00E71E1E">
      <w:pPr>
        <w:pStyle w:val="Odsekzoznamu"/>
        <w:spacing w:after="0" w:line="240" w:lineRule="auto"/>
        <w:ind w:left="714"/>
        <w:jc w:val="both"/>
        <w:rPr>
          <w:rFonts w:ascii="Times New Roman" w:hAnsi="Times New Roman" w:cs="Times New Roman"/>
          <w:sz w:val="24"/>
          <w:szCs w:val="24"/>
        </w:rPr>
      </w:pPr>
    </w:p>
    <w:p w14:paraId="108EEB52" w14:textId="3F79D0CD" w:rsidR="00093F5C" w:rsidRPr="000E473A" w:rsidRDefault="00093F5C">
      <w:pPr>
        <w:pStyle w:val="Odsekzoznamu"/>
        <w:numPr>
          <w:ilvl w:val="2"/>
          <w:numId w:val="83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licenčná zmluva na vydanie diela neupravuje inak, predpokladá sa, že ide o výhradnú licenciu; to neplatí pri licenčnej zmluve na vydanie diela obsiahnutého v periodickej publikácii.</w:t>
      </w:r>
    </w:p>
    <w:p w14:paraId="55E65E49" w14:textId="77777777" w:rsidR="00093F5C" w:rsidRPr="000E473A" w:rsidRDefault="00093F5C">
      <w:pPr>
        <w:spacing w:after="0" w:line="240" w:lineRule="auto"/>
        <w:jc w:val="both"/>
      </w:pPr>
    </w:p>
    <w:p w14:paraId="01BC0AE3" w14:textId="316F0C0F" w:rsidR="00093F5C" w:rsidRPr="000E473A" w:rsidRDefault="00093F5C">
      <w:pPr>
        <w:spacing w:after="0" w:line="240" w:lineRule="auto"/>
        <w:jc w:val="center"/>
        <w:rPr>
          <w:bCs/>
        </w:rPr>
      </w:pPr>
      <w:r w:rsidRPr="000E473A">
        <w:rPr>
          <w:bCs/>
        </w:rPr>
        <w:t xml:space="preserve">§ </w:t>
      </w:r>
      <w:r w:rsidR="00DE1579">
        <w:rPr>
          <w:bCs/>
        </w:rPr>
        <w:t>1204</w:t>
      </w:r>
    </w:p>
    <w:p w14:paraId="25FA5D50" w14:textId="7985E5C6" w:rsidR="00093F5C" w:rsidRPr="000E473A" w:rsidRDefault="00093F5C">
      <w:pPr>
        <w:spacing w:after="0" w:line="240" w:lineRule="auto"/>
        <w:jc w:val="center"/>
        <w:rPr>
          <w:bCs/>
        </w:rPr>
      </w:pPr>
      <w:r w:rsidRPr="000E473A">
        <w:rPr>
          <w:bCs/>
        </w:rPr>
        <w:t>Autorská korektúra</w:t>
      </w:r>
    </w:p>
    <w:p w14:paraId="20CCC2E9" w14:textId="77777777" w:rsidR="00E71E1E" w:rsidRPr="000E473A" w:rsidRDefault="00E71E1E">
      <w:pPr>
        <w:spacing w:after="0" w:line="240" w:lineRule="auto"/>
        <w:jc w:val="both"/>
        <w:rPr>
          <w:b/>
          <w:bCs/>
        </w:rPr>
      </w:pPr>
    </w:p>
    <w:p w14:paraId="10DA9E69" w14:textId="77777777" w:rsidR="00093F5C" w:rsidRPr="000E473A" w:rsidRDefault="00093F5C">
      <w:pPr>
        <w:spacing w:after="0" w:line="240" w:lineRule="auto"/>
        <w:ind w:firstLine="357"/>
        <w:jc w:val="both"/>
      </w:pPr>
      <w:r w:rsidRPr="000E473A">
        <w:t>Ak licenčná zmluva na vydanie diela neupravuje inak, autor je oprávnený pred vydaním diela v primeranej lehote poskytnutej nadobúdateľom uskutočniť také zmeny diela, ktoré u nadobúdateľa nevyvolajú potrebu vynaložiť neprimerané náklady a ktorými sa nezmení povaha diela (autorská korektúra).</w:t>
      </w:r>
    </w:p>
    <w:p w14:paraId="2DFBCC2E" w14:textId="79CD1501" w:rsidR="00093F5C" w:rsidRPr="000E473A" w:rsidRDefault="00093F5C">
      <w:pPr>
        <w:spacing w:after="0" w:line="240" w:lineRule="auto"/>
        <w:jc w:val="both"/>
      </w:pPr>
    </w:p>
    <w:p w14:paraId="68734D2F" w14:textId="77777777" w:rsidR="007B61F7" w:rsidRDefault="007B61F7">
      <w:pPr>
        <w:spacing w:after="0" w:line="240" w:lineRule="auto"/>
        <w:jc w:val="center"/>
        <w:rPr>
          <w:bCs/>
        </w:rPr>
      </w:pPr>
    </w:p>
    <w:p w14:paraId="5E64F33A" w14:textId="77777777" w:rsidR="007B61F7" w:rsidRDefault="007B61F7">
      <w:pPr>
        <w:spacing w:after="0" w:line="240" w:lineRule="auto"/>
        <w:jc w:val="center"/>
        <w:rPr>
          <w:bCs/>
        </w:rPr>
      </w:pPr>
    </w:p>
    <w:p w14:paraId="2FD4D6BB" w14:textId="4828C045" w:rsidR="00093F5C" w:rsidRPr="000E473A" w:rsidRDefault="00093F5C">
      <w:pPr>
        <w:spacing w:after="0" w:line="240" w:lineRule="auto"/>
        <w:jc w:val="center"/>
        <w:rPr>
          <w:bCs/>
        </w:rPr>
      </w:pPr>
      <w:r w:rsidRPr="000E473A">
        <w:rPr>
          <w:bCs/>
        </w:rPr>
        <w:lastRenderedPageBreak/>
        <w:t xml:space="preserve">§ </w:t>
      </w:r>
      <w:r w:rsidR="00DE1579">
        <w:rPr>
          <w:bCs/>
        </w:rPr>
        <w:t>1205</w:t>
      </w:r>
    </w:p>
    <w:p w14:paraId="133E8B7E" w14:textId="713E3249" w:rsidR="00093F5C" w:rsidRPr="000E473A" w:rsidRDefault="00093F5C">
      <w:pPr>
        <w:spacing w:after="0" w:line="240" w:lineRule="auto"/>
        <w:jc w:val="center"/>
        <w:rPr>
          <w:bCs/>
        </w:rPr>
      </w:pPr>
      <w:r w:rsidRPr="000E473A">
        <w:rPr>
          <w:bCs/>
        </w:rPr>
        <w:t>Odstúpenie od zmluvy</w:t>
      </w:r>
    </w:p>
    <w:p w14:paraId="7A1C0823" w14:textId="77777777" w:rsidR="00E71E1E" w:rsidRPr="000E473A" w:rsidRDefault="00E71E1E">
      <w:pPr>
        <w:spacing w:after="0" w:line="240" w:lineRule="auto"/>
        <w:jc w:val="both"/>
        <w:rPr>
          <w:b/>
          <w:bCs/>
        </w:rPr>
      </w:pPr>
    </w:p>
    <w:p w14:paraId="617A2628" w14:textId="4D79B2C6" w:rsidR="00093F5C" w:rsidRPr="000E473A" w:rsidRDefault="00093F5C">
      <w:pPr>
        <w:spacing w:after="0" w:line="240" w:lineRule="auto"/>
        <w:ind w:firstLine="357"/>
        <w:jc w:val="both"/>
      </w:pPr>
      <w:r w:rsidRPr="000E473A">
        <w:t>Autor môže od licenčnej zmluvy na vydanie diela odstúpiť a požiadať o vrátenie originálu diela alebo rozmnoženiny diela alebo o zničenie rozmnoženiny diela, ak mu nadobúdateľ neumožní vykonať autorskú korektúru jeho diela alebo ak nadobúdateľ dielo použil spôsobom znižujúcim jeho hodnotu.</w:t>
      </w:r>
    </w:p>
    <w:p w14:paraId="2616AE04" w14:textId="77777777" w:rsidR="00093F5C" w:rsidRPr="000E473A" w:rsidRDefault="00093F5C">
      <w:pPr>
        <w:spacing w:after="0" w:line="240" w:lineRule="auto"/>
        <w:jc w:val="both"/>
      </w:pPr>
    </w:p>
    <w:p w14:paraId="4F1E8EFE" w14:textId="6E22805F" w:rsidR="00093F5C" w:rsidRPr="000E473A" w:rsidRDefault="00093F5C">
      <w:pPr>
        <w:spacing w:after="0" w:line="240" w:lineRule="auto"/>
        <w:jc w:val="center"/>
      </w:pPr>
      <w:r w:rsidRPr="000E473A">
        <w:t xml:space="preserve">§ </w:t>
      </w:r>
      <w:r w:rsidR="00F81676">
        <w:t>1206</w:t>
      </w:r>
    </w:p>
    <w:p w14:paraId="6260814F" w14:textId="589043D3" w:rsidR="00093F5C" w:rsidRPr="000E473A" w:rsidRDefault="00093F5C">
      <w:pPr>
        <w:spacing w:after="0" w:line="240" w:lineRule="auto"/>
        <w:jc w:val="center"/>
      </w:pPr>
      <w:r w:rsidRPr="000E473A">
        <w:t>Dielo v periodickej publikácii</w:t>
      </w:r>
    </w:p>
    <w:p w14:paraId="3186EC44" w14:textId="77777777" w:rsidR="00E71E1E" w:rsidRPr="000E473A" w:rsidRDefault="00E71E1E">
      <w:pPr>
        <w:spacing w:after="0" w:line="240" w:lineRule="auto"/>
        <w:jc w:val="both"/>
        <w:rPr>
          <w:b/>
        </w:rPr>
      </w:pPr>
    </w:p>
    <w:p w14:paraId="2B4DA824" w14:textId="4DC55DE7" w:rsidR="00093F5C" w:rsidRPr="000E473A" w:rsidRDefault="00093F5C">
      <w:pPr>
        <w:pStyle w:val="Odsekzoznamu"/>
        <w:numPr>
          <w:ilvl w:val="2"/>
          <w:numId w:val="8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medzi tými istými zmluvnými stranami počas jedného kalendárneho roka uzavretých v inej ako písomnej forme viac licenčných zmlúv na vydanie diela obsiahnutého v periodickej publikácii, má každá zo zmluvných strán právo písomne požiadať druhú zmluvnú stranu o vydanie písomného súhrnného potvrdenia k 31. decembru kalendárneho roka o uzavretí týchto licenčných zmlúv; súhrnné potvrdenie musí obsahovať špecifikáciu diel, ktoré sú predmetom licencií, a podmienky na ktorých sa zmluvné strany dohodli. Druhá zmluvná strana je povinná takéto súhrnné potvrdenie vydať do 30 dní od doručenia žiadosti na vydanie súhrnného potvrdenia. Ak sa právo na vydanie súhrnného potvrdenia neuplatní do 15. januára nasledujúceho kalendárneho roka, nárok na jeho vydanie zaniká. </w:t>
      </w:r>
    </w:p>
    <w:p w14:paraId="27B0560A" w14:textId="77777777" w:rsidR="00E71E1E" w:rsidRPr="000E473A" w:rsidRDefault="00E71E1E">
      <w:pPr>
        <w:pStyle w:val="Odsekzoznamu"/>
        <w:spacing w:after="0" w:line="240" w:lineRule="auto"/>
        <w:ind w:left="714"/>
        <w:jc w:val="both"/>
        <w:rPr>
          <w:rFonts w:ascii="Times New Roman" w:hAnsi="Times New Roman" w:cs="Times New Roman"/>
          <w:sz w:val="24"/>
          <w:szCs w:val="24"/>
        </w:rPr>
      </w:pPr>
    </w:p>
    <w:p w14:paraId="5D382AE4" w14:textId="6CDF9471" w:rsidR="00093F5C" w:rsidRPr="000E473A" w:rsidRDefault="00093F5C">
      <w:pPr>
        <w:pStyle w:val="Odsekzoznamu"/>
        <w:numPr>
          <w:ilvl w:val="2"/>
          <w:numId w:val="8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medzi tými istými zmluvnými stranami počas jedného kalendárneho roka uzavretá v inej ako písomnej forme jedna licenčná zmluva na vydanie diela obsiahnutého v periodickej publikácii, použije sa ustanovenie § </w:t>
      </w:r>
      <w:r w:rsidR="001D7EBC" w:rsidRPr="000E473A">
        <w:rPr>
          <w:rFonts w:ascii="Times New Roman" w:hAnsi="Times New Roman" w:cs="Times New Roman"/>
          <w:sz w:val="24"/>
          <w:szCs w:val="24"/>
        </w:rPr>
        <w:t>11</w:t>
      </w:r>
      <w:r w:rsidR="00F81676">
        <w:rPr>
          <w:rFonts w:ascii="Times New Roman" w:hAnsi="Times New Roman" w:cs="Times New Roman"/>
          <w:sz w:val="24"/>
          <w:szCs w:val="24"/>
        </w:rPr>
        <w:t>88</w:t>
      </w:r>
      <w:r w:rsidRPr="000E473A">
        <w:rPr>
          <w:rFonts w:ascii="Times New Roman" w:hAnsi="Times New Roman" w:cs="Times New Roman"/>
          <w:sz w:val="24"/>
          <w:szCs w:val="24"/>
        </w:rPr>
        <w:t xml:space="preserve"> ods. 1.</w:t>
      </w:r>
    </w:p>
    <w:p w14:paraId="4ED26769" w14:textId="77777777" w:rsidR="00093F5C" w:rsidRPr="000E473A" w:rsidRDefault="00093F5C">
      <w:pPr>
        <w:spacing w:after="0" w:line="240" w:lineRule="auto"/>
        <w:jc w:val="both"/>
      </w:pPr>
    </w:p>
    <w:p w14:paraId="78D60746" w14:textId="584E914F" w:rsidR="00093F5C" w:rsidRPr="000E473A" w:rsidRDefault="00093F5C">
      <w:pPr>
        <w:spacing w:after="0" w:line="240" w:lineRule="auto"/>
        <w:jc w:val="center"/>
      </w:pPr>
      <w:r w:rsidRPr="000E473A">
        <w:t xml:space="preserve">§ </w:t>
      </w:r>
      <w:r w:rsidR="00F81676">
        <w:t>1207</w:t>
      </w:r>
    </w:p>
    <w:p w14:paraId="45E20A5B" w14:textId="1DE2E88E" w:rsidR="00093F5C" w:rsidRPr="000E473A" w:rsidRDefault="00093F5C">
      <w:pPr>
        <w:spacing w:after="0" w:line="240" w:lineRule="auto"/>
        <w:jc w:val="center"/>
      </w:pPr>
      <w:r w:rsidRPr="000E473A">
        <w:t>Autorská rozmnoženina</w:t>
      </w:r>
    </w:p>
    <w:p w14:paraId="250060E3" w14:textId="77777777" w:rsidR="00E71E1E" w:rsidRPr="000E473A" w:rsidRDefault="00E71E1E">
      <w:pPr>
        <w:spacing w:after="0" w:line="240" w:lineRule="auto"/>
        <w:jc w:val="both"/>
      </w:pPr>
    </w:p>
    <w:p w14:paraId="0BB41DB4" w14:textId="77777777" w:rsidR="00093F5C" w:rsidRPr="000E473A" w:rsidRDefault="00093F5C">
      <w:pPr>
        <w:spacing w:after="0" w:line="240" w:lineRule="auto"/>
        <w:ind w:firstLine="357"/>
        <w:jc w:val="both"/>
      </w:pPr>
      <w:r w:rsidRPr="000E473A">
        <w:t>Nadobúdateľ je povinný autorovi bezodplatne poskytnúť najmenej jednu rozmnoženinu diela, ak je to možné od nadobúdateľa licencie spravodlivo požadovať; to neplatí pri licenčnej zmluve na vydanie diela obsiahnutého v periodickej publikácii.</w:t>
      </w:r>
    </w:p>
    <w:p w14:paraId="78BE7D5F" w14:textId="77777777" w:rsidR="001D7EBC" w:rsidRPr="000E473A" w:rsidRDefault="001D7EBC">
      <w:pPr>
        <w:spacing w:after="0" w:line="240" w:lineRule="auto"/>
        <w:jc w:val="center"/>
        <w:rPr>
          <w:b/>
          <w:bCs/>
        </w:rPr>
      </w:pPr>
    </w:p>
    <w:p w14:paraId="2843FF36" w14:textId="59297105" w:rsidR="00093F5C" w:rsidRPr="000E473A" w:rsidRDefault="00093F5C">
      <w:pPr>
        <w:spacing w:after="0" w:line="240" w:lineRule="auto"/>
        <w:jc w:val="center"/>
        <w:rPr>
          <w:bCs/>
        </w:rPr>
      </w:pPr>
      <w:r w:rsidRPr="000E473A">
        <w:rPr>
          <w:bCs/>
        </w:rPr>
        <w:t xml:space="preserve">§ </w:t>
      </w:r>
      <w:r w:rsidR="00F81676">
        <w:rPr>
          <w:bCs/>
        </w:rPr>
        <w:t>1208</w:t>
      </w:r>
    </w:p>
    <w:p w14:paraId="53A282D9" w14:textId="23767045" w:rsidR="00093F5C" w:rsidRPr="000E473A" w:rsidRDefault="00093F5C">
      <w:pPr>
        <w:spacing w:after="0" w:line="240" w:lineRule="auto"/>
        <w:jc w:val="center"/>
        <w:rPr>
          <w:bCs/>
        </w:rPr>
      </w:pPr>
      <w:r w:rsidRPr="000E473A">
        <w:rPr>
          <w:bCs/>
        </w:rPr>
        <w:t>Verejná licencia</w:t>
      </w:r>
    </w:p>
    <w:p w14:paraId="11BDCABB" w14:textId="77777777" w:rsidR="00E71E1E" w:rsidRPr="000E473A" w:rsidRDefault="00E71E1E">
      <w:pPr>
        <w:spacing w:after="0" w:line="240" w:lineRule="auto"/>
        <w:jc w:val="both"/>
        <w:rPr>
          <w:bCs/>
        </w:rPr>
      </w:pPr>
    </w:p>
    <w:p w14:paraId="1C829C92" w14:textId="16D55E86" w:rsidR="00093F5C" w:rsidRPr="000E473A" w:rsidRDefault="00093F5C">
      <w:pPr>
        <w:pStyle w:val="Odsekzoznamu"/>
        <w:numPr>
          <w:ilvl w:val="0"/>
          <w:numId w:val="8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Autor môže ponúknuť udelenie licencie aj právnym úkonom smerujúcim voči neurčitým osobám. Konanie, z ktorého možno vyvodiť súhlas s podmienkami licencie, je prijatím takejto ponuky.</w:t>
      </w:r>
    </w:p>
    <w:p w14:paraId="1297FB1F" w14:textId="77777777" w:rsidR="00E71E1E" w:rsidRPr="000E473A" w:rsidRDefault="00E71E1E">
      <w:pPr>
        <w:pStyle w:val="Odsekzoznamu"/>
        <w:spacing w:after="0" w:line="240" w:lineRule="auto"/>
        <w:ind w:left="714"/>
        <w:jc w:val="both"/>
        <w:rPr>
          <w:rFonts w:ascii="Times New Roman" w:hAnsi="Times New Roman" w:cs="Times New Roman"/>
          <w:sz w:val="24"/>
          <w:szCs w:val="24"/>
        </w:rPr>
      </w:pPr>
    </w:p>
    <w:p w14:paraId="59BD496E" w14:textId="01AF4744" w:rsidR="00093F5C" w:rsidRPr="000E473A" w:rsidRDefault="00093F5C">
      <w:pPr>
        <w:pStyle w:val="Odsekzoznamu"/>
        <w:numPr>
          <w:ilvl w:val="0"/>
          <w:numId w:val="8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Autor môže udeliť nadobúdateľovi licenciu podľa odseku 1 výslovne aj na spôsob použitia diela, ktorý nie je v čase uzavretia licenčnej zmluvy podľa odseku 1 známy.</w:t>
      </w:r>
    </w:p>
    <w:p w14:paraId="05AE808D" w14:textId="77777777" w:rsidR="00E71E1E" w:rsidRPr="000E473A" w:rsidRDefault="00E71E1E">
      <w:pPr>
        <w:pStyle w:val="Odsekzoznamu"/>
        <w:spacing w:after="0" w:line="240" w:lineRule="auto"/>
        <w:rPr>
          <w:rFonts w:ascii="Times New Roman" w:hAnsi="Times New Roman" w:cs="Times New Roman"/>
          <w:sz w:val="24"/>
          <w:szCs w:val="24"/>
        </w:rPr>
      </w:pPr>
    </w:p>
    <w:p w14:paraId="4DB6EA3C" w14:textId="1D4325BE" w:rsidR="00093F5C" w:rsidRPr="000E473A" w:rsidRDefault="00093F5C">
      <w:pPr>
        <w:pStyle w:val="Odsekzoznamu"/>
        <w:numPr>
          <w:ilvl w:val="0"/>
          <w:numId w:val="83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Licenciu podľa odseku 1 možno udeliť len ako nevýhradnú a bezodplatnú a nemožno ju vypovedať.</w:t>
      </w:r>
    </w:p>
    <w:p w14:paraId="7D44E180" w14:textId="77777777" w:rsidR="00093F5C" w:rsidRPr="000E473A" w:rsidRDefault="00093F5C">
      <w:pPr>
        <w:spacing w:after="0" w:line="240" w:lineRule="auto"/>
        <w:jc w:val="both"/>
      </w:pPr>
    </w:p>
    <w:p w14:paraId="568BE64E" w14:textId="25E1A72F" w:rsidR="00093F5C" w:rsidRPr="000E473A" w:rsidRDefault="00093F5C">
      <w:pPr>
        <w:spacing w:after="0" w:line="240" w:lineRule="auto"/>
        <w:jc w:val="center"/>
        <w:rPr>
          <w:bCs/>
        </w:rPr>
      </w:pPr>
      <w:r w:rsidRPr="000E473A">
        <w:rPr>
          <w:bCs/>
        </w:rPr>
        <w:t xml:space="preserve">§ </w:t>
      </w:r>
      <w:r w:rsidR="00F81676">
        <w:rPr>
          <w:bCs/>
        </w:rPr>
        <w:t>1209</w:t>
      </w:r>
    </w:p>
    <w:p w14:paraId="500F3373" w14:textId="69CFFFD4" w:rsidR="00093F5C" w:rsidRPr="000E473A" w:rsidRDefault="00093F5C">
      <w:pPr>
        <w:spacing w:after="0" w:line="240" w:lineRule="auto"/>
        <w:jc w:val="center"/>
        <w:rPr>
          <w:bCs/>
        </w:rPr>
      </w:pPr>
      <w:r w:rsidRPr="000E473A">
        <w:rPr>
          <w:bCs/>
        </w:rPr>
        <w:t>Kolektívna a hromadná licenčná zmluva</w:t>
      </w:r>
    </w:p>
    <w:p w14:paraId="6B9644A0" w14:textId="77777777" w:rsidR="00E71E1E" w:rsidRPr="000E473A" w:rsidRDefault="00E71E1E">
      <w:pPr>
        <w:spacing w:after="0" w:line="240" w:lineRule="auto"/>
        <w:jc w:val="both"/>
        <w:rPr>
          <w:bCs/>
        </w:rPr>
      </w:pPr>
    </w:p>
    <w:p w14:paraId="723598F1" w14:textId="77777777" w:rsidR="00093F5C" w:rsidRPr="000E473A" w:rsidRDefault="00093F5C">
      <w:pPr>
        <w:spacing w:after="0" w:line="240" w:lineRule="auto"/>
        <w:ind w:firstLine="357"/>
        <w:jc w:val="both"/>
      </w:pPr>
      <w:r w:rsidRPr="000E473A">
        <w:t>Kolektívnu licenčnú zmluva a hromadnú licenčnú zmluvu upravuje osobitný predpis.</w:t>
      </w:r>
    </w:p>
    <w:p w14:paraId="6AF4E65C" w14:textId="48D97145" w:rsidR="00093F5C" w:rsidRPr="000E473A" w:rsidRDefault="00093F5C">
      <w:pPr>
        <w:spacing w:after="0" w:line="240" w:lineRule="auto"/>
        <w:jc w:val="center"/>
      </w:pPr>
      <w:r w:rsidRPr="000E473A">
        <w:lastRenderedPageBreak/>
        <w:t>Tretí pododdiel</w:t>
      </w:r>
    </w:p>
    <w:p w14:paraId="5036409F" w14:textId="77777777" w:rsidR="00093F5C" w:rsidRPr="000E473A" w:rsidRDefault="00093F5C">
      <w:pPr>
        <w:spacing w:after="0" w:line="240" w:lineRule="auto"/>
        <w:jc w:val="center"/>
      </w:pPr>
      <w:r w:rsidRPr="000E473A">
        <w:t>Osobitné ustanovenia o licenčnej zmluve na predmety priemyselného vlastníctva</w:t>
      </w:r>
    </w:p>
    <w:p w14:paraId="4C59EE80" w14:textId="77777777" w:rsidR="00093F5C" w:rsidRPr="000E473A" w:rsidRDefault="00093F5C">
      <w:pPr>
        <w:spacing w:after="0" w:line="240" w:lineRule="auto"/>
        <w:jc w:val="center"/>
      </w:pPr>
    </w:p>
    <w:p w14:paraId="311F7D11" w14:textId="5CD76BCC" w:rsidR="00093F5C" w:rsidRPr="000E473A" w:rsidRDefault="00093F5C">
      <w:pPr>
        <w:spacing w:after="0" w:line="240" w:lineRule="auto"/>
        <w:jc w:val="center"/>
        <w:rPr>
          <w:bCs/>
        </w:rPr>
      </w:pPr>
      <w:r w:rsidRPr="000E473A">
        <w:rPr>
          <w:bCs/>
        </w:rPr>
        <w:t>§</w:t>
      </w:r>
      <w:r w:rsidR="0053546C" w:rsidRPr="000E473A">
        <w:rPr>
          <w:bCs/>
        </w:rPr>
        <w:t xml:space="preserve"> </w:t>
      </w:r>
      <w:r w:rsidR="00F81676">
        <w:rPr>
          <w:bCs/>
        </w:rPr>
        <w:t>1210</w:t>
      </w:r>
    </w:p>
    <w:p w14:paraId="521E8FD2" w14:textId="77777777" w:rsidR="00E71E1E" w:rsidRPr="000E473A" w:rsidRDefault="00E71E1E">
      <w:pPr>
        <w:spacing w:after="0" w:line="240" w:lineRule="auto"/>
        <w:jc w:val="center"/>
        <w:rPr>
          <w:b/>
          <w:bCs/>
        </w:rPr>
      </w:pPr>
    </w:p>
    <w:p w14:paraId="200DC37A" w14:textId="77777777" w:rsidR="00093F5C" w:rsidRPr="000E473A" w:rsidRDefault="00093F5C">
      <w:pPr>
        <w:spacing w:after="0" w:line="240" w:lineRule="auto"/>
        <w:ind w:firstLine="357"/>
        <w:jc w:val="both"/>
      </w:pPr>
      <w:r w:rsidRPr="000E473A">
        <w:t>Licenčnou zmluvou na predmety priemyselného vlastníctva oprávňuje poskytovateľ nadobúdateľa v dojednanom rozsahu a na dojednanom území na výkon práv z priemyselného vlastníctva a nadobúdateľ sa zaväzuje na poskytovanie určitej odplaty alebo inej majetkovej hodnoty. Zmluva musí byť písomná.</w:t>
      </w:r>
    </w:p>
    <w:p w14:paraId="642257DA" w14:textId="77777777" w:rsidR="00093F5C" w:rsidRPr="000E473A" w:rsidRDefault="00093F5C">
      <w:pPr>
        <w:spacing w:after="0" w:line="240" w:lineRule="auto"/>
        <w:jc w:val="both"/>
      </w:pPr>
    </w:p>
    <w:p w14:paraId="1FA35E24" w14:textId="4F4F5404" w:rsidR="00093F5C" w:rsidRPr="000E473A" w:rsidRDefault="00093F5C">
      <w:pPr>
        <w:spacing w:after="0" w:line="240" w:lineRule="auto"/>
        <w:jc w:val="center"/>
        <w:rPr>
          <w:bCs/>
        </w:rPr>
      </w:pPr>
      <w:r w:rsidRPr="000E473A">
        <w:rPr>
          <w:bCs/>
        </w:rPr>
        <w:t xml:space="preserve">§ </w:t>
      </w:r>
      <w:r w:rsidR="00F81676">
        <w:rPr>
          <w:bCs/>
        </w:rPr>
        <w:t>1211</w:t>
      </w:r>
    </w:p>
    <w:p w14:paraId="595F4C1D" w14:textId="01329FD9" w:rsidR="00093F5C" w:rsidRPr="000E473A" w:rsidRDefault="00093F5C">
      <w:pPr>
        <w:spacing w:after="0" w:line="240" w:lineRule="auto"/>
        <w:jc w:val="center"/>
      </w:pPr>
      <w:r w:rsidRPr="000E473A">
        <w:t>Účinnosť licencie</w:t>
      </w:r>
    </w:p>
    <w:p w14:paraId="0E2AFC0F" w14:textId="02C50797" w:rsidR="00E71E1E" w:rsidRPr="000E473A" w:rsidRDefault="00E71E1E">
      <w:pPr>
        <w:spacing w:after="0" w:line="240" w:lineRule="auto"/>
        <w:jc w:val="both"/>
      </w:pPr>
    </w:p>
    <w:p w14:paraId="37F7E7DA" w14:textId="77777777" w:rsidR="00093F5C" w:rsidRPr="000E473A" w:rsidRDefault="00093F5C">
      <w:pPr>
        <w:spacing w:after="0" w:line="240" w:lineRule="auto"/>
        <w:ind w:firstLine="357"/>
        <w:jc w:val="both"/>
      </w:pPr>
      <w:r w:rsidRPr="000E473A">
        <w:t xml:space="preserve">Licencia k predmetu priemyselného vlastníctva nadobúda právne účinky voči tretím osobám zápisom do registra.  </w:t>
      </w:r>
    </w:p>
    <w:p w14:paraId="7916743A" w14:textId="77777777" w:rsidR="003E4C18" w:rsidRDefault="003E4C18">
      <w:pPr>
        <w:spacing w:after="0" w:line="240" w:lineRule="auto"/>
        <w:jc w:val="center"/>
        <w:rPr>
          <w:bCs/>
        </w:rPr>
      </w:pPr>
    </w:p>
    <w:p w14:paraId="01B9C86B" w14:textId="3156EE4D" w:rsidR="00093F5C" w:rsidRPr="000E473A" w:rsidRDefault="00093F5C">
      <w:pPr>
        <w:spacing w:after="0" w:line="240" w:lineRule="auto"/>
        <w:jc w:val="center"/>
        <w:rPr>
          <w:bCs/>
        </w:rPr>
      </w:pPr>
      <w:r w:rsidRPr="000E473A">
        <w:rPr>
          <w:bCs/>
        </w:rPr>
        <w:t xml:space="preserve">§ </w:t>
      </w:r>
      <w:r w:rsidR="00F81676">
        <w:rPr>
          <w:bCs/>
        </w:rPr>
        <w:t>1212</w:t>
      </w:r>
    </w:p>
    <w:p w14:paraId="04122D87" w14:textId="29ECE33F" w:rsidR="000A55BD" w:rsidRPr="000E473A" w:rsidRDefault="000A55BD">
      <w:pPr>
        <w:spacing w:after="0" w:line="240" w:lineRule="auto"/>
        <w:jc w:val="center"/>
        <w:rPr>
          <w:b/>
          <w:bCs/>
        </w:rPr>
      </w:pPr>
    </w:p>
    <w:p w14:paraId="4F4A7488" w14:textId="77777777" w:rsidR="00093F5C" w:rsidRPr="000E473A" w:rsidRDefault="00093F5C">
      <w:pPr>
        <w:spacing w:after="0" w:line="240" w:lineRule="auto"/>
        <w:ind w:firstLine="357"/>
        <w:jc w:val="both"/>
      </w:pPr>
      <w:r w:rsidRPr="000E473A">
        <w:t>Poskytovateľ je povinný bez zbytočného odkladu po uzavretí zmluvy poskytnúť nadobúdateľovi všetky podklady a informácie, ktoré sú potrebné na dohodnutý výkon práva.</w:t>
      </w:r>
    </w:p>
    <w:p w14:paraId="2A237B24" w14:textId="77777777" w:rsidR="00093F5C" w:rsidRPr="000E473A" w:rsidRDefault="00093F5C">
      <w:pPr>
        <w:spacing w:after="0" w:line="240" w:lineRule="auto"/>
        <w:jc w:val="both"/>
      </w:pPr>
    </w:p>
    <w:p w14:paraId="23D8D034" w14:textId="6F00D96F" w:rsidR="000A55BD" w:rsidRPr="000E473A" w:rsidRDefault="00093F5C">
      <w:pPr>
        <w:spacing w:after="0" w:line="240" w:lineRule="auto"/>
        <w:jc w:val="center"/>
        <w:rPr>
          <w:bCs/>
        </w:rPr>
      </w:pPr>
      <w:r w:rsidRPr="000E473A">
        <w:rPr>
          <w:bCs/>
        </w:rPr>
        <w:t xml:space="preserve">§ </w:t>
      </w:r>
      <w:r w:rsidR="00F81676">
        <w:rPr>
          <w:bCs/>
        </w:rPr>
        <w:t>1213</w:t>
      </w:r>
    </w:p>
    <w:p w14:paraId="1319ADCC" w14:textId="77777777" w:rsidR="000A55BD" w:rsidRPr="000E473A" w:rsidRDefault="000A55BD">
      <w:pPr>
        <w:spacing w:after="0" w:line="240" w:lineRule="auto"/>
        <w:jc w:val="both"/>
        <w:rPr>
          <w:b/>
          <w:bCs/>
        </w:rPr>
      </w:pPr>
    </w:p>
    <w:p w14:paraId="3F36D971" w14:textId="53C4114E" w:rsidR="00093F5C" w:rsidRPr="000E473A" w:rsidRDefault="00093F5C">
      <w:pPr>
        <w:spacing w:after="0" w:line="240" w:lineRule="auto"/>
        <w:ind w:firstLine="357"/>
        <w:jc w:val="both"/>
      </w:pPr>
      <w:r w:rsidRPr="000E473A">
        <w:t>Nadobúdateľ je povinný utajovať poskytnuté podklady a informácie pred tretími osobami, ibaže zo zmluvy alebo z povahy poskytnutých podkladov a informácií vyplýva, že poskytovateľ nemá záujem na ich utajovaní. Za tretie osoby sa nepovažujú osoby, ktoré sa zúčastňujú na podnikaní podnikateľa a ktoré sú zaviazané mlčanlivosťou. Po zániku zmluvy je nadobúdateľ povinný poskytnuté podklady vrátiť a ďalej utajovať poskytnuté informácie do doby, keď sa stanú všeobecne známymi.</w:t>
      </w:r>
    </w:p>
    <w:p w14:paraId="445AF596" w14:textId="77777777" w:rsidR="003F3E5E" w:rsidRPr="000E473A" w:rsidRDefault="003F3E5E">
      <w:pPr>
        <w:spacing w:after="0" w:line="240" w:lineRule="auto"/>
        <w:jc w:val="center"/>
        <w:rPr>
          <w:bCs/>
        </w:rPr>
      </w:pPr>
    </w:p>
    <w:p w14:paraId="39DA1237" w14:textId="0EA272E2" w:rsidR="00093F5C" w:rsidRPr="000E473A" w:rsidRDefault="00093F5C">
      <w:pPr>
        <w:spacing w:after="0" w:line="240" w:lineRule="auto"/>
        <w:jc w:val="center"/>
        <w:rPr>
          <w:bCs/>
        </w:rPr>
      </w:pPr>
      <w:r w:rsidRPr="000E473A">
        <w:rPr>
          <w:bCs/>
        </w:rPr>
        <w:t xml:space="preserve">§ </w:t>
      </w:r>
      <w:r w:rsidR="00F81676">
        <w:rPr>
          <w:bCs/>
        </w:rPr>
        <w:t>1214</w:t>
      </w:r>
    </w:p>
    <w:p w14:paraId="7DF99B99" w14:textId="43A27B62" w:rsidR="00093F5C" w:rsidRPr="000E473A" w:rsidRDefault="00093F5C">
      <w:pPr>
        <w:spacing w:after="0" w:line="240" w:lineRule="auto"/>
        <w:jc w:val="both"/>
      </w:pPr>
    </w:p>
    <w:p w14:paraId="6BD331B1" w14:textId="036EAE04" w:rsidR="00093F5C" w:rsidRPr="000E473A" w:rsidRDefault="00093F5C">
      <w:pPr>
        <w:pStyle w:val="Odsekzoznamu"/>
        <w:numPr>
          <w:ilvl w:val="3"/>
          <w:numId w:val="7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nadobúdateľa obmedzujú vo výkone práva iné osoby alebo ak zistí, že iné osoby toto právo porušujú, je povinný bez zbytočného odkladu podať o tom správu poskytovateľovi.</w:t>
      </w:r>
    </w:p>
    <w:p w14:paraId="20264FE9" w14:textId="56E6256F" w:rsidR="00093F5C" w:rsidRPr="000E473A" w:rsidRDefault="00093F5C">
      <w:pPr>
        <w:spacing w:after="0" w:line="240" w:lineRule="auto"/>
        <w:ind w:left="714" w:hanging="357"/>
        <w:jc w:val="both"/>
      </w:pPr>
    </w:p>
    <w:p w14:paraId="78D453D1" w14:textId="492A16BF" w:rsidR="00093F5C" w:rsidRPr="000E473A" w:rsidRDefault="00093F5C">
      <w:pPr>
        <w:pStyle w:val="Odsekzoznamu"/>
        <w:numPr>
          <w:ilvl w:val="3"/>
          <w:numId w:val="7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Poskytovateľ je povinný bez zbytočného odkladu urobiť potrebné právne opatrenia na ochranu výkonu práva nadobúdateľom. Pri týchto opatreniach je nadobúdateľ povinný poskytnúť poskytovateľovi potrebné spolupôsobenie.</w:t>
      </w:r>
    </w:p>
    <w:p w14:paraId="04A05F48" w14:textId="72F47C7E" w:rsidR="00093F5C" w:rsidRPr="000E473A" w:rsidRDefault="00093F5C">
      <w:pPr>
        <w:spacing w:after="0" w:line="240" w:lineRule="auto"/>
        <w:ind w:left="714" w:hanging="357"/>
        <w:jc w:val="both"/>
      </w:pPr>
    </w:p>
    <w:p w14:paraId="1774056E" w14:textId="52E448D1" w:rsidR="00093F5C" w:rsidRPr="000E473A" w:rsidRDefault="00093F5C">
      <w:pPr>
        <w:pStyle w:val="Odsekzoznamu"/>
        <w:numPr>
          <w:ilvl w:val="3"/>
          <w:numId w:val="7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osobitných predpisov týmto nie sú dotknuté. </w:t>
      </w:r>
    </w:p>
    <w:p w14:paraId="178701F6" w14:textId="77777777" w:rsidR="000A55BD" w:rsidRPr="000E473A" w:rsidRDefault="000A55BD">
      <w:pPr>
        <w:spacing w:after="0" w:line="240" w:lineRule="auto"/>
        <w:jc w:val="center"/>
        <w:rPr>
          <w:b/>
          <w:bCs/>
        </w:rPr>
      </w:pPr>
    </w:p>
    <w:p w14:paraId="18D91F13" w14:textId="091E0FD0" w:rsidR="00093F5C" w:rsidRPr="000E473A" w:rsidRDefault="00093F5C">
      <w:pPr>
        <w:spacing w:after="0" w:line="240" w:lineRule="auto"/>
        <w:jc w:val="center"/>
        <w:rPr>
          <w:bCs/>
        </w:rPr>
      </w:pPr>
      <w:r w:rsidRPr="000E473A">
        <w:rPr>
          <w:bCs/>
        </w:rPr>
        <w:t xml:space="preserve">§ </w:t>
      </w:r>
      <w:r w:rsidR="00F81676">
        <w:rPr>
          <w:bCs/>
        </w:rPr>
        <w:t>1215</w:t>
      </w:r>
    </w:p>
    <w:p w14:paraId="6B9320A4" w14:textId="77777777" w:rsidR="000A55BD" w:rsidRPr="000E473A" w:rsidRDefault="000A55BD">
      <w:pPr>
        <w:spacing w:after="0" w:line="240" w:lineRule="auto"/>
        <w:jc w:val="center"/>
        <w:rPr>
          <w:b/>
          <w:bCs/>
        </w:rPr>
      </w:pPr>
    </w:p>
    <w:p w14:paraId="5C89DBBD" w14:textId="77777777" w:rsidR="00093F5C" w:rsidRPr="000E473A" w:rsidRDefault="00093F5C">
      <w:pPr>
        <w:spacing w:after="0" w:line="240" w:lineRule="auto"/>
        <w:ind w:firstLine="357"/>
        <w:jc w:val="both"/>
      </w:pPr>
      <w:r w:rsidRPr="000E473A">
        <w:t>Ak sa zmluva nedojednala na dobu určitú, možno ju vypovedať. Ak zmluva neurčuje inú výpovednú lehotu, nadobúda výpoveď účinnosť uplynutím jedného roka od konca kalendárneho mesiaca, v ktorom bola výpoveď doručená druhej strane.</w:t>
      </w:r>
    </w:p>
    <w:p w14:paraId="6DE43CFE" w14:textId="6695F4D5" w:rsidR="00093F5C" w:rsidRDefault="00093F5C">
      <w:pPr>
        <w:spacing w:after="0" w:line="240" w:lineRule="auto"/>
        <w:jc w:val="both"/>
      </w:pPr>
    </w:p>
    <w:p w14:paraId="21DE7908" w14:textId="77777777" w:rsidR="00714B51" w:rsidRPr="000E473A" w:rsidRDefault="00714B51">
      <w:pPr>
        <w:spacing w:after="0" w:line="240" w:lineRule="auto"/>
        <w:jc w:val="both"/>
      </w:pPr>
    </w:p>
    <w:p w14:paraId="6804C1F3" w14:textId="0FBFCF67" w:rsidR="00093F5C" w:rsidRPr="000E473A" w:rsidRDefault="00061670">
      <w:pPr>
        <w:pStyle w:val="Nadpis4"/>
        <w:spacing w:before="0" w:after="0" w:line="240" w:lineRule="auto"/>
        <w:jc w:val="center"/>
        <w:rPr>
          <w:rFonts w:ascii="Times New Roman" w:hAnsi="Times New Roman" w:cs="Times New Roman"/>
          <w:b/>
          <w:i w:val="0"/>
          <w:iCs w:val="0"/>
          <w:spacing w:val="30"/>
          <w:sz w:val="24"/>
          <w:szCs w:val="24"/>
        </w:rPr>
      </w:pPr>
      <w:bookmarkStart w:id="943" w:name="predpis.cast-osma.hlava-dvadsiata_prva.n"/>
      <w:bookmarkStart w:id="944" w:name="predpis.cast-osma.hlava-dvadsiata_prva"/>
      <w:r w:rsidRPr="000E473A">
        <w:rPr>
          <w:rFonts w:ascii="Times New Roman" w:hAnsi="Times New Roman" w:cs="Times New Roman"/>
          <w:b/>
          <w:i w:val="0"/>
          <w:iCs w:val="0"/>
          <w:spacing w:val="30"/>
          <w:sz w:val="24"/>
          <w:szCs w:val="24"/>
        </w:rPr>
        <w:lastRenderedPageBreak/>
        <w:t>SIEDMY ODDIEL</w:t>
      </w:r>
    </w:p>
    <w:p w14:paraId="199173DA" w14:textId="5210AF87" w:rsidR="00093F5C" w:rsidRPr="000E473A" w:rsidRDefault="00AD0E42">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ZMLUVA O POSKYTOVANÍ DIGITÁLNEHO PLNENIA</w:t>
      </w:r>
    </w:p>
    <w:p w14:paraId="7C162D3C" w14:textId="77777777" w:rsidR="00093F5C" w:rsidRPr="000E473A" w:rsidRDefault="00093F5C">
      <w:pPr>
        <w:spacing w:after="0" w:line="240" w:lineRule="auto"/>
        <w:jc w:val="center"/>
        <w:rPr>
          <w:b/>
        </w:rPr>
      </w:pPr>
    </w:p>
    <w:p w14:paraId="79D25C17" w14:textId="77777777" w:rsidR="00093F5C" w:rsidRPr="000E473A" w:rsidRDefault="00093F5C">
      <w:pPr>
        <w:spacing w:after="0" w:line="240" w:lineRule="auto"/>
        <w:jc w:val="center"/>
      </w:pPr>
      <w:bookmarkStart w:id="945" w:name="paragraf-852a.oznacenie"/>
      <w:bookmarkStart w:id="946" w:name="paragraf-852a"/>
      <w:bookmarkEnd w:id="943"/>
      <w:r w:rsidRPr="000E473A">
        <w:t>Prvý pododdiel</w:t>
      </w:r>
    </w:p>
    <w:p w14:paraId="1623E3F5" w14:textId="77777777" w:rsidR="00093F5C" w:rsidRPr="000E473A" w:rsidRDefault="00093F5C">
      <w:pPr>
        <w:spacing w:after="0" w:line="240" w:lineRule="auto"/>
        <w:jc w:val="center"/>
      </w:pPr>
      <w:bookmarkStart w:id="947" w:name="paragraf-852a.nadpis"/>
      <w:bookmarkEnd w:id="945"/>
      <w:r w:rsidRPr="000E473A">
        <w:t>Všeobecné ustanovenia</w:t>
      </w:r>
    </w:p>
    <w:p w14:paraId="79ECDC62" w14:textId="77777777" w:rsidR="00093F5C" w:rsidRPr="000E473A" w:rsidRDefault="00093F5C">
      <w:pPr>
        <w:spacing w:after="0" w:line="240" w:lineRule="auto"/>
        <w:jc w:val="center"/>
      </w:pPr>
    </w:p>
    <w:p w14:paraId="0ECF8627" w14:textId="61514B85" w:rsidR="00093F5C" w:rsidRPr="000E473A" w:rsidRDefault="00093F5C">
      <w:pPr>
        <w:spacing w:after="0" w:line="240" w:lineRule="auto"/>
        <w:jc w:val="center"/>
        <w:rPr>
          <w:bCs/>
        </w:rPr>
      </w:pPr>
      <w:r w:rsidRPr="000E473A">
        <w:rPr>
          <w:bCs/>
        </w:rPr>
        <w:t xml:space="preserve">§ </w:t>
      </w:r>
      <w:r w:rsidR="00F81676">
        <w:rPr>
          <w:bCs/>
        </w:rPr>
        <w:t>1216</w:t>
      </w:r>
    </w:p>
    <w:p w14:paraId="3D578A01" w14:textId="77777777" w:rsidR="000A55BD" w:rsidRPr="000E473A" w:rsidRDefault="000A55BD">
      <w:pPr>
        <w:spacing w:after="0" w:line="240" w:lineRule="auto"/>
        <w:jc w:val="both"/>
        <w:rPr>
          <w:b/>
          <w:bCs/>
        </w:rPr>
      </w:pPr>
    </w:p>
    <w:p w14:paraId="4A5A4508" w14:textId="26CB045E" w:rsidR="00093F5C" w:rsidRPr="000E473A" w:rsidRDefault="00093F5C">
      <w:pPr>
        <w:pStyle w:val="Odsekzoznamu"/>
        <w:numPr>
          <w:ilvl w:val="1"/>
          <w:numId w:val="757"/>
        </w:numPr>
        <w:spacing w:after="0" w:line="240" w:lineRule="auto"/>
        <w:ind w:left="714" w:hanging="357"/>
        <w:jc w:val="both"/>
        <w:rPr>
          <w:rFonts w:ascii="Times New Roman" w:hAnsi="Times New Roman" w:cs="Times New Roman"/>
          <w:sz w:val="24"/>
          <w:szCs w:val="24"/>
        </w:rPr>
      </w:pPr>
      <w:bookmarkStart w:id="948" w:name="paragraf-852a.odsek-1.text"/>
      <w:bookmarkStart w:id="949" w:name="paragraf-852a.odsek-1"/>
      <w:bookmarkEnd w:id="947"/>
      <w:r w:rsidRPr="000E473A">
        <w:rPr>
          <w:rFonts w:ascii="Times New Roman" w:hAnsi="Times New Roman" w:cs="Times New Roman"/>
          <w:sz w:val="24"/>
          <w:szCs w:val="24"/>
        </w:rPr>
        <w:t xml:space="preserve">Zmluvou o poskytovaní digitálneho plnenia sa poskytovateľ zaväzuje sprístupniť objednávateľovi digitálne plnenie, a objednávateľ sa zaväzuje za sprístupnenie digitálneho plnenia zaplatiť cenu vrátane digitálne vyjadrenej hodnoty, alebo sa zaväzuje poskytnúť poskytovateľovi svoje osobné údaje, a to aj vtedy, ak sa digitálne plnenie vyvíja podľa špecifikácií objednávateľa. </w:t>
      </w:r>
      <w:bookmarkEnd w:id="948"/>
    </w:p>
    <w:p w14:paraId="55736470" w14:textId="77777777" w:rsidR="000A55BD" w:rsidRPr="000E473A" w:rsidRDefault="000A55BD">
      <w:pPr>
        <w:pStyle w:val="Odsekzoznamu"/>
        <w:spacing w:after="0" w:line="240" w:lineRule="auto"/>
        <w:ind w:left="714"/>
        <w:jc w:val="both"/>
        <w:rPr>
          <w:rFonts w:ascii="Times New Roman" w:hAnsi="Times New Roman" w:cs="Times New Roman"/>
          <w:sz w:val="24"/>
          <w:szCs w:val="24"/>
        </w:rPr>
      </w:pPr>
    </w:p>
    <w:p w14:paraId="04172CF6" w14:textId="785073F9" w:rsidR="00093F5C" w:rsidRPr="000E473A" w:rsidRDefault="00093F5C">
      <w:pPr>
        <w:pStyle w:val="Odsekzoznamu"/>
        <w:numPr>
          <w:ilvl w:val="1"/>
          <w:numId w:val="757"/>
        </w:numPr>
        <w:spacing w:after="0" w:line="240" w:lineRule="auto"/>
        <w:ind w:left="714" w:hanging="357"/>
        <w:jc w:val="both"/>
        <w:rPr>
          <w:rFonts w:ascii="Times New Roman" w:hAnsi="Times New Roman" w:cs="Times New Roman"/>
          <w:sz w:val="24"/>
          <w:szCs w:val="24"/>
        </w:rPr>
      </w:pPr>
      <w:bookmarkStart w:id="950" w:name="paragraf-852a.odsek-2.text"/>
      <w:bookmarkStart w:id="951" w:name="paragraf-852a.odsek-2.oznacenie"/>
      <w:bookmarkStart w:id="952" w:name="paragraf-852a.odsek-2"/>
      <w:bookmarkEnd w:id="949"/>
      <w:r w:rsidRPr="000E473A">
        <w:rPr>
          <w:rFonts w:ascii="Times New Roman" w:hAnsi="Times New Roman" w:cs="Times New Roman"/>
          <w:sz w:val="24"/>
          <w:szCs w:val="24"/>
        </w:rPr>
        <w:t xml:space="preserve">Za zmluvu o poskytovaní digitálneho plnenia sa nepovažuje zmluva, na základe ktorej poskytovateľ dodáva alebo sa zaväzuje dodať digitálne plnenie a objednávateľ poskytne alebo sa zaviaže poskytnúť len osobné údaje, ktoré poskytovateľ spracúva výlučne na účely dodania digitálneho plnenia alebo splnenia zákonnej povinnosti. </w:t>
      </w:r>
      <w:bookmarkEnd w:id="950"/>
    </w:p>
    <w:p w14:paraId="08247FCF" w14:textId="77777777" w:rsidR="00093F5C" w:rsidRPr="000E473A" w:rsidRDefault="00093F5C">
      <w:pPr>
        <w:spacing w:after="0" w:line="240" w:lineRule="auto"/>
        <w:jc w:val="both"/>
      </w:pPr>
    </w:p>
    <w:p w14:paraId="7B47E2A4" w14:textId="06CB068F" w:rsidR="00093F5C" w:rsidRPr="000E473A" w:rsidRDefault="00093F5C">
      <w:pPr>
        <w:spacing w:after="0" w:line="240" w:lineRule="auto"/>
        <w:jc w:val="center"/>
        <w:rPr>
          <w:bCs/>
        </w:rPr>
      </w:pPr>
      <w:bookmarkStart w:id="953" w:name="paragraf-852a.odsek-3.oznacenie"/>
      <w:bookmarkStart w:id="954" w:name="paragraf-852a.odsek-3"/>
      <w:r w:rsidRPr="000E473A">
        <w:rPr>
          <w:bCs/>
        </w:rPr>
        <w:t xml:space="preserve">§ </w:t>
      </w:r>
      <w:r w:rsidR="00F81676">
        <w:rPr>
          <w:bCs/>
        </w:rPr>
        <w:t>1217</w:t>
      </w:r>
    </w:p>
    <w:p w14:paraId="4361D204" w14:textId="77777777" w:rsidR="000A55BD" w:rsidRPr="000E473A" w:rsidRDefault="000A55BD">
      <w:pPr>
        <w:spacing w:after="0" w:line="240" w:lineRule="auto"/>
        <w:jc w:val="both"/>
        <w:rPr>
          <w:b/>
          <w:bCs/>
        </w:rPr>
      </w:pPr>
    </w:p>
    <w:bookmarkEnd w:id="953"/>
    <w:p w14:paraId="0FCEA17F" w14:textId="77777777" w:rsidR="00093F5C" w:rsidRPr="000E473A" w:rsidRDefault="00093F5C">
      <w:pPr>
        <w:spacing w:after="0" w:line="240" w:lineRule="auto"/>
        <w:ind w:firstLine="357"/>
        <w:jc w:val="both"/>
      </w:pPr>
      <w:r w:rsidRPr="000E473A">
        <w:t>Ustanovenia tohto oddielu</w:t>
      </w:r>
      <w:bookmarkStart w:id="955" w:name="paragraf-852a.odsek-3.text"/>
      <w:r w:rsidRPr="000E473A">
        <w:t xml:space="preserve"> sa nevzťahujú na zmluvu, ktorej predmetom je </w:t>
      </w:r>
      <w:bookmarkEnd w:id="955"/>
    </w:p>
    <w:p w14:paraId="0516389E" w14:textId="0F04FCEC" w:rsidR="00093F5C" w:rsidRPr="000E473A" w:rsidRDefault="00093F5C">
      <w:pPr>
        <w:pStyle w:val="Odsekzoznamu"/>
        <w:numPr>
          <w:ilvl w:val="1"/>
          <w:numId w:val="832"/>
        </w:numPr>
        <w:spacing w:after="0" w:line="240" w:lineRule="auto"/>
        <w:ind w:left="714" w:hanging="357"/>
        <w:jc w:val="both"/>
        <w:rPr>
          <w:rFonts w:ascii="Times New Roman" w:hAnsi="Times New Roman" w:cs="Times New Roman"/>
          <w:sz w:val="24"/>
          <w:szCs w:val="24"/>
        </w:rPr>
      </w:pPr>
      <w:bookmarkStart w:id="956" w:name="paragraf-852a.odsek-3.pismeno-a.text"/>
      <w:bookmarkStart w:id="957" w:name="paragraf-852a.odsek-3.pismeno-a"/>
      <w:r w:rsidRPr="000E473A">
        <w:rPr>
          <w:rFonts w:ascii="Times New Roman" w:hAnsi="Times New Roman" w:cs="Times New Roman"/>
          <w:sz w:val="24"/>
          <w:szCs w:val="24"/>
        </w:rPr>
        <w:t xml:space="preserve">služba, ktorá nie je digitálnou službou, bez ohľadu na to, či poskytovateľ používa digitálne formy alebo prostriedky na vytvorenie výstupu služby, na jeho dodanie alebo prenos objednávateľovi, </w:t>
      </w:r>
      <w:bookmarkEnd w:id="956"/>
    </w:p>
    <w:p w14:paraId="4086B0B5" w14:textId="0F33128A" w:rsidR="00093F5C" w:rsidRPr="000E473A" w:rsidRDefault="00093F5C">
      <w:pPr>
        <w:pStyle w:val="Odsekzoznamu"/>
        <w:numPr>
          <w:ilvl w:val="1"/>
          <w:numId w:val="832"/>
        </w:numPr>
        <w:spacing w:after="0" w:line="240" w:lineRule="auto"/>
        <w:ind w:left="714" w:hanging="357"/>
        <w:jc w:val="both"/>
        <w:rPr>
          <w:rFonts w:ascii="Times New Roman" w:hAnsi="Times New Roman" w:cs="Times New Roman"/>
          <w:sz w:val="24"/>
          <w:szCs w:val="24"/>
        </w:rPr>
      </w:pPr>
      <w:bookmarkStart w:id="958" w:name="paragraf-852a.odsek-3.pismeno-b.text"/>
      <w:bookmarkStart w:id="959" w:name="paragraf-852a.odsek-3.pismeno-b"/>
      <w:bookmarkEnd w:id="957"/>
      <w:r w:rsidRPr="000E473A">
        <w:rPr>
          <w:rFonts w:ascii="Times New Roman" w:hAnsi="Times New Roman" w:cs="Times New Roman"/>
          <w:sz w:val="24"/>
          <w:szCs w:val="24"/>
        </w:rPr>
        <w:t xml:space="preserve">elektronická komunikačná služba okrem interpersonálnej komunikačnej služby nezávislej od čísel, </w:t>
      </w:r>
      <w:bookmarkEnd w:id="958"/>
    </w:p>
    <w:p w14:paraId="0A35E926" w14:textId="39E13720" w:rsidR="00093F5C" w:rsidRPr="000E473A" w:rsidRDefault="00093F5C">
      <w:pPr>
        <w:pStyle w:val="Odsekzoznamu"/>
        <w:numPr>
          <w:ilvl w:val="1"/>
          <w:numId w:val="832"/>
        </w:numPr>
        <w:spacing w:after="0" w:line="240" w:lineRule="auto"/>
        <w:ind w:left="714" w:hanging="357"/>
        <w:jc w:val="both"/>
        <w:rPr>
          <w:rFonts w:ascii="Times New Roman" w:hAnsi="Times New Roman" w:cs="Times New Roman"/>
          <w:sz w:val="24"/>
          <w:szCs w:val="24"/>
        </w:rPr>
      </w:pPr>
      <w:bookmarkStart w:id="960" w:name="paragraf-852a.odsek-3.pismeno-c.text"/>
      <w:bookmarkStart w:id="961" w:name="paragraf-852a.odsek-3.pismeno-c"/>
      <w:bookmarkEnd w:id="959"/>
      <w:r w:rsidRPr="000E473A">
        <w:rPr>
          <w:rFonts w:ascii="Times New Roman" w:hAnsi="Times New Roman" w:cs="Times New Roman"/>
          <w:sz w:val="24"/>
          <w:szCs w:val="24"/>
        </w:rPr>
        <w:t xml:space="preserve">poskytovanie zdravotnej starostlivosti a služby súvisiacej s poskytovaním zdravotnej starostlivosti, </w:t>
      </w:r>
      <w:bookmarkEnd w:id="960"/>
    </w:p>
    <w:p w14:paraId="513DFEAA" w14:textId="7742730C" w:rsidR="00093F5C" w:rsidRPr="000E473A" w:rsidRDefault="00093F5C">
      <w:pPr>
        <w:pStyle w:val="Odsekzoznamu"/>
        <w:numPr>
          <w:ilvl w:val="1"/>
          <w:numId w:val="832"/>
        </w:numPr>
        <w:spacing w:after="0" w:line="240" w:lineRule="auto"/>
        <w:ind w:left="714" w:hanging="357"/>
        <w:jc w:val="both"/>
        <w:rPr>
          <w:rFonts w:ascii="Times New Roman" w:hAnsi="Times New Roman" w:cs="Times New Roman"/>
          <w:sz w:val="24"/>
          <w:szCs w:val="24"/>
        </w:rPr>
      </w:pPr>
      <w:bookmarkStart w:id="962" w:name="paragraf-852a.odsek-3.pismeno-d.text"/>
      <w:bookmarkStart w:id="963" w:name="paragraf-852a.odsek-3.pismeno-d"/>
      <w:bookmarkEnd w:id="961"/>
      <w:r w:rsidRPr="000E473A">
        <w:rPr>
          <w:rFonts w:ascii="Times New Roman" w:hAnsi="Times New Roman" w:cs="Times New Roman"/>
          <w:sz w:val="24"/>
          <w:szCs w:val="24"/>
        </w:rPr>
        <w:t xml:space="preserve">služba v oblasti hazardných hier, ktoré poskytovateľ poskytuje na individuálnu žiadosť objednávateľa prostredníctvom elektronických prostriedkov alebo inej technológie na uľahčenie komunikácie, ktoré zahŕňajú peňažné stávky vrátane hazardných hier, ktoré obsahujú prvok zručnosti, najmä lotériové, kasínové alebo pokrové hry alebo stávky, </w:t>
      </w:r>
      <w:bookmarkEnd w:id="962"/>
    </w:p>
    <w:p w14:paraId="525FB1DF" w14:textId="595006BE" w:rsidR="00093F5C" w:rsidRPr="000E473A" w:rsidRDefault="00093F5C">
      <w:pPr>
        <w:pStyle w:val="Odsekzoznamu"/>
        <w:numPr>
          <w:ilvl w:val="1"/>
          <w:numId w:val="832"/>
        </w:numPr>
        <w:spacing w:after="0" w:line="240" w:lineRule="auto"/>
        <w:ind w:left="714" w:hanging="357"/>
        <w:jc w:val="both"/>
        <w:rPr>
          <w:rFonts w:ascii="Times New Roman" w:hAnsi="Times New Roman" w:cs="Times New Roman"/>
          <w:sz w:val="24"/>
          <w:szCs w:val="24"/>
        </w:rPr>
      </w:pPr>
      <w:bookmarkStart w:id="964" w:name="paragraf-852a.odsek-3.pismeno-e.text"/>
      <w:bookmarkStart w:id="965" w:name="paragraf-852a.odsek-3.pismeno-e"/>
      <w:bookmarkEnd w:id="963"/>
      <w:r w:rsidRPr="000E473A">
        <w:rPr>
          <w:rFonts w:ascii="Times New Roman" w:hAnsi="Times New Roman" w:cs="Times New Roman"/>
          <w:sz w:val="24"/>
          <w:szCs w:val="24"/>
        </w:rPr>
        <w:t xml:space="preserve">finančná služba, </w:t>
      </w:r>
      <w:bookmarkEnd w:id="964"/>
    </w:p>
    <w:p w14:paraId="3C37AA5A" w14:textId="136C33BD" w:rsidR="00093F5C" w:rsidRPr="000E473A" w:rsidRDefault="00093F5C">
      <w:pPr>
        <w:pStyle w:val="Odsekzoznamu"/>
        <w:numPr>
          <w:ilvl w:val="1"/>
          <w:numId w:val="832"/>
        </w:numPr>
        <w:spacing w:after="0" w:line="240" w:lineRule="auto"/>
        <w:ind w:left="714" w:hanging="357"/>
        <w:jc w:val="both"/>
        <w:rPr>
          <w:rFonts w:ascii="Times New Roman" w:hAnsi="Times New Roman" w:cs="Times New Roman"/>
          <w:sz w:val="24"/>
          <w:szCs w:val="24"/>
        </w:rPr>
      </w:pPr>
      <w:bookmarkStart w:id="966" w:name="paragraf-852a.odsek-3.pismeno-f"/>
      <w:bookmarkStart w:id="967" w:name="paragraf-852a.odsek-3.pismeno-f.text"/>
      <w:bookmarkEnd w:id="965"/>
      <w:r w:rsidRPr="000E473A">
        <w:rPr>
          <w:rFonts w:ascii="Times New Roman" w:hAnsi="Times New Roman" w:cs="Times New Roman"/>
          <w:sz w:val="24"/>
          <w:szCs w:val="24"/>
        </w:rPr>
        <w:t xml:space="preserve">softvér, ktorý poskytovateľ ponúka objednávateľovi bezodplatne v rámci voľnej licencie s otvoreným zdrojovým kódom, ak poskytovateľ spracúva osobné údaje objednávateľa výlučne na účely zvýšenia bezpečnosti, kompatibility alebo interoperability tohto softvéru, </w:t>
      </w:r>
      <w:bookmarkStart w:id="968" w:name="paragraf-852a.odsek-3.pismeno-g"/>
      <w:bookmarkEnd w:id="966"/>
      <w:bookmarkEnd w:id="967"/>
    </w:p>
    <w:p w14:paraId="3E8F1F94" w14:textId="16A7A8C9" w:rsidR="00093F5C" w:rsidRPr="000E473A" w:rsidRDefault="00093F5C">
      <w:pPr>
        <w:pStyle w:val="Odsekzoznamu"/>
        <w:numPr>
          <w:ilvl w:val="1"/>
          <w:numId w:val="832"/>
        </w:numPr>
        <w:spacing w:after="0" w:line="240" w:lineRule="auto"/>
        <w:ind w:left="714" w:hanging="357"/>
        <w:jc w:val="both"/>
        <w:rPr>
          <w:rFonts w:ascii="Times New Roman" w:hAnsi="Times New Roman" w:cs="Times New Roman"/>
          <w:sz w:val="24"/>
          <w:szCs w:val="24"/>
        </w:rPr>
      </w:pPr>
      <w:bookmarkStart w:id="969" w:name="paragraf-852a.odsek-3.pismeno-g.text"/>
      <w:r w:rsidRPr="000E473A">
        <w:rPr>
          <w:rFonts w:ascii="Times New Roman" w:hAnsi="Times New Roman" w:cs="Times New Roman"/>
          <w:sz w:val="24"/>
          <w:szCs w:val="24"/>
        </w:rPr>
        <w:t xml:space="preserve">digitálny obsah, ktorý sa sprístupňuje verejnosti v rámci predstavenia alebo podujatia, ako je najmä digitálne audiovizuálne predstavenie okrem prenosu signálu, </w:t>
      </w:r>
      <w:bookmarkEnd w:id="969"/>
    </w:p>
    <w:p w14:paraId="13BB454A" w14:textId="0B637FA6" w:rsidR="00093F5C" w:rsidRPr="000E473A" w:rsidRDefault="00093F5C">
      <w:pPr>
        <w:pStyle w:val="Odsekzoznamu"/>
        <w:numPr>
          <w:ilvl w:val="1"/>
          <w:numId w:val="832"/>
        </w:numPr>
        <w:spacing w:after="0" w:line="240" w:lineRule="auto"/>
        <w:ind w:left="714" w:hanging="357"/>
        <w:jc w:val="both"/>
        <w:rPr>
          <w:rFonts w:ascii="Times New Roman" w:hAnsi="Times New Roman" w:cs="Times New Roman"/>
          <w:sz w:val="24"/>
          <w:szCs w:val="24"/>
        </w:rPr>
      </w:pPr>
      <w:bookmarkStart w:id="970" w:name="paragraf-852a.odsek-3.pismeno-h.text"/>
      <w:bookmarkStart w:id="971" w:name="paragraf-852a.odsek-3.pismeno-h"/>
      <w:bookmarkEnd w:id="968"/>
      <w:r w:rsidRPr="000E473A">
        <w:rPr>
          <w:rFonts w:ascii="Times New Roman" w:hAnsi="Times New Roman" w:cs="Times New Roman"/>
          <w:sz w:val="24"/>
          <w:szCs w:val="24"/>
        </w:rPr>
        <w:t xml:space="preserve">digitálny obsah, ktorý sú orgány verejnej moci povinné sprístupňovať, </w:t>
      </w:r>
      <w:bookmarkEnd w:id="970"/>
    </w:p>
    <w:p w14:paraId="125DD72A" w14:textId="21A1E190" w:rsidR="00093F5C" w:rsidRPr="000E473A" w:rsidRDefault="00093F5C">
      <w:pPr>
        <w:pStyle w:val="Odsekzoznamu"/>
        <w:numPr>
          <w:ilvl w:val="1"/>
          <w:numId w:val="832"/>
        </w:numPr>
        <w:spacing w:after="0" w:line="240" w:lineRule="auto"/>
        <w:ind w:left="714" w:hanging="357"/>
        <w:jc w:val="both"/>
        <w:rPr>
          <w:rFonts w:ascii="Times New Roman" w:hAnsi="Times New Roman" w:cs="Times New Roman"/>
          <w:sz w:val="24"/>
          <w:szCs w:val="24"/>
        </w:rPr>
      </w:pPr>
      <w:bookmarkStart w:id="972" w:name="paragraf-852a.odsek-3.pismeno-i"/>
      <w:bookmarkEnd w:id="971"/>
      <w:r w:rsidRPr="000E473A">
        <w:rPr>
          <w:rFonts w:ascii="Times New Roman" w:hAnsi="Times New Roman" w:cs="Times New Roman"/>
          <w:sz w:val="24"/>
          <w:szCs w:val="24"/>
        </w:rPr>
        <w:t xml:space="preserve">digitálne plnenie, ktoré je súčasťou veci s digitálnymi prvkami alebo je s ňou prepojené podľa § </w:t>
      </w:r>
      <w:r w:rsidR="003E4C18">
        <w:rPr>
          <w:rFonts w:ascii="Times New Roman" w:hAnsi="Times New Roman" w:cs="Times New Roman"/>
          <w:sz w:val="24"/>
          <w:szCs w:val="24"/>
        </w:rPr>
        <w:t>29</w:t>
      </w:r>
      <w:r w:rsidRPr="000E473A">
        <w:rPr>
          <w:rFonts w:ascii="Times New Roman" w:hAnsi="Times New Roman" w:cs="Times New Roman"/>
          <w:sz w:val="24"/>
          <w:szCs w:val="24"/>
        </w:rPr>
        <w:t xml:space="preserve"> ods. 1</w:t>
      </w:r>
      <w:r w:rsidR="00304A99" w:rsidRPr="000E473A">
        <w:rPr>
          <w:rFonts w:ascii="Times New Roman" w:hAnsi="Times New Roman" w:cs="Times New Roman"/>
          <w:sz w:val="24"/>
          <w:szCs w:val="24"/>
        </w:rPr>
        <w:t>.</w:t>
      </w:r>
      <w:r w:rsidRPr="000E473A">
        <w:rPr>
          <w:rFonts w:ascii="Times New Roman" w:hAnsi="Times New Roman" w:cs="Times New Roman"/>
          <w:sz w:val="24"/>
          <w:szCs w:val="24"/>
        </w:rPr>
        <w:t xml:space="preserve"> </w:t>
      </w:r>
      <w:bookmarkStart w:id="973" w:name="paragraf-852a.odsek-4.oznacenie"/>
      <w:bookmarkStart w:id="974" w:name="paragraf-852a.odsek-4"/>
      <w:bookmarkEnd w:id="954"/>
      <w:bookmarkEnd w:id="972"/>
      <w:r w:rsidRPr="000E473A">
        <w:rPr>
          <w:rFonts w:ascii="Times New Roman" w:hAnsi="Times New Roman" w:cs="Times New Roman"/>
          <w:sz w:val="24"/>
          <w:szCs w:val="24"/>
        </w:rPr>
        <w:t xml:space="preserve"> </w:t>
      </w:r>
    </w:p>
    <w:p w14:paraId="35143156" w14:textId="77777777" w:rsidR="00093F5C" w:rsidRPr="000E473A" w:rsidRDefault="00093F5C">
      <w:pPr>
        <w:spacing w:after="0" w:line="240" w:lineRule="auto"/>
        <w:jc w:val="both"/>
      </w:pPr>
    </w:p>
    <w:p w14:paraId="62B58A3B" w14:textId="35C75C3D" w:rsidR="00093F5C" w:rsidRPr="000E473A" w:rsidRDefault="00093F5C">
      <w:pPr>
        <w:spacing w:after="0" w:line="240" w:lineRule="auto"/>
        <w:jc w:val="center"/>
        <w:rPr>
          <w:bCs/>
        </w:rPr>
      </w:pPr>
      <w:r w:rsidRPr="000E473A">
        <w:rPr>
          <w:bCs/>
        </w:rPr>
        <w:t xml:space="preserve">§ </w:t>
      </w:r>
      <w:r w:rsidR="00F81676">
        <w:rPr>
          <w:bCs/>
        </w:rPr>
        <w:t>1218</w:t>
      </w:r>
    </w:p>
    <w:p w14:paraId="0C5812BF" w14:textId="77777777" w:rsidR="000A55BD" w:rsidRPr="000E473A" w:rsidRDefault="000A55BD">
      <w:pPr>
        <w:spacing w:after="0" w:line="240" w:lineRule="auto"/>
        <w:jc w:val="both"/>
        <w:rPr>
          <w:b/>
          <w:bCs/>
        </w:rPr>
      </w:pPr>
    </w:p>
    <w:bookmarkEnd w:id="973"/>
    <w:p w14:paraId="6984D90A" w14:textId="3DC54FD5" w:rsidR="00093F5C" w:rsidRPr="000E473A" w:rsidRDefault="00093F5C">
      <w:pPr>
        <w:pStyle w:val="Odsekzoznamu"/>
        <w:numPr>
          <w:ilvl w:val="0"/>
          <w:numId w:val="83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w:t>
      </w:r>
      <w:bookmarkStart w:id="975" w:name="paragraf-852a.odsek-4.text"/>
      <w:r w:rsidRPr="000E473A">
        <w:rPr>
          <w:rFonts w:ascii="Times New Roman" w:hAnsi="Times New Roman" w:cs="Times New Roman"/>
          <w:sz w:val="24"/>
          <w:szCs w:val="24"/>
        </w:rPr>
        <w:t xml:space="preserve">tohto oddielu sa vzťahujú aj na hmotný nosič, ktorý slúži výhradne ako nosič digitálneho obsahu. </w:t>
      </w:r>
      <w:bookmarkEnd w:id="975"/>
    </w:p>
    <w:p w14:paraId="55947D76" w14:textId="77777777" w:rsidR="000A55BD" w:rsidRPr="000E473A" w:rsidRDefault="000A55BD">
      <w:pPr>
        <w:pStyle w:val="Odsekzoznamu"/>
        <w:spacing w:after="0" w:line="240" w:lineRule="auto"/>
        <w:ind w:left="714"/>
        <w:jc w:val="both"/>
        <w:rPr>
          <w:rFonts w:ascii="Times New Roman" w:hAnsi="Times New Roman" w:cs="Times New Roman"/>
          <w:sz w:val="24"/>
          <w:szCs w:val="24"/>
        </w:rPr>
      </w:pPr>
    </w:p>
    <w:p w14:paraId="28874C25" w14:textId="03E7508E" w:rsidR="00093F5C" w:rsidRPr="000E473A" w:rsidRDefault="00093F5C">
      <w:pPr>
        <w:pStyle w:val="Odsekzoznamu"/>
        <w:numPr>
          <w:ilvl w:val="0"/>
          <w:numId w:val="833"/>
        </w:numPr>
        <w:spacing w:after="0" w:line="240" w:lineRule="auto"/>
        <w:ind w:left="714" w:hanging="357"/>
        <w:jc w:val="both"/>
        <w:rPr>
          <w:rFonts w:ascii="Times New Roman" w:hAnsi="Times New Roman" w:cs="Times New Roman"/>
          <w:sz w:val="24"/>
          <w:szCs w:val="24"/>
        </w:rPr>
      </w:pPr>
      <w:bookmarkStart w:id="976" w:name="paragraf-852a.odsek-7.text"/>
      <w:bookmarkStart w:id="977" w:name="paragraf-852a.odsek-5.oznacenie"/>
      <w:bookmarkStart w:id="978" w:name="paragraf-852a.odsek-5"/>
      <w:bookmarkEnd w:id="974"/>
      <w:r w:rsidRPr="000E473A">
        <w:rPr>
          <w:rFonts w:ascii="Times New Roman" w:hAnsi="Times New Roman" w:cs="Times New Roman"/>
          <w:sz w:val="24"/>
          <w:szCs w:val="24"/>
        </w:rPr>
        <w:lastRenderedPageBreak/>
        <w:t xml:space="preserve">Ustanoveniami tohto zákona o digitálnom plnení nie sú dotknuté ustanovenia osobitných predpisov o ochrane osobných údajov. </w:t>
      </w:r>
      <w:bookmarkEnd w:id="976"/>
    </w:p>
    <w:p w14:paraId="6980F66A" w14:textId="77777777" w:rsidR="00093F5C" w:rsidRPr="000E473A" w:rsidRDefault="00093F5C">
      <w:pPr>
        <w:spacing w:after="0" w:line="240" w:lineRule="auto"/>
        <w:jc w:val="both"/>
      </w:pPr>
    </w:p>
    <w:bookmarkEnd w:id="977"/>
    <w:bookmarkEnd w:id="978"/>
    <w:p w14:paraId="137A2B95" w14:textId="3C2A6428" w:rsidR="00093F5C" w:rsidRPr="000E473A" w:rsidRDefault="00093F5C">
      <w:pPr>
        <w:spacing w:after="0" w:line="240" w:lineRule="auto"/>
        <w:jc w:val="center"/>
        <w:rPr>
          <w:bCs/>
        </w:rPr>
      </w:pPr>
      <w:r w:rsidRPr="000E473A">
        <w:rPr>
          <w:bCs/>
        </w:rPr>
        <w:t xml:space="preserve">§ </w:t>
      </w:r>
      <w:r w:rsidR="00F81676">
        <w:rPr>
          <w:bCs/>
        </w:rPr>
        <w:t>1219</w:t>
      </w:r>
    </w:p>
    <w:p w14:paraId="50E6BC42" w14:textId="53DB5C60" w:rsidR="00093F5C" w:rsidRPr="000E473A" w:rsidRDefault="00093F5C">
      <w:pPr>
        <w:spacing w:after="0" w:line="240" w:lineRule="auto"/>
        <w:jc w:val="center"/>
      </w:pPr>
      <w:bookmarkStart w:id="979" w:name="paragraf-852b.nadpis"/>
      <w:r w:rsidRPr="000E473A">
        <w:t>Dodanie digitálneho plnenia</w:t>
      </w:r>
    </w:p>
    <w:p w14:paraId="2173B501" w14:textId="77777777" w:rsidR="000A55BD" w:rsidRPr="000E473A" w:rsidRDefault="000A55BD">
      <w:pPr>
        <w:spacing w:after="0" w:line="240" w:lineRule="auto"/>
        <w:jc w:val="both"/>
      </w:pPr>
    </w:p>
    <w:p w14:paraId="3ED1149B" w14:textId="7EECB7EC" w:rsidR="00093F5C" w:rsidRPr="000E473A" w:rsidRDefault="00093F5C">
      <w:pPr>
        <w:pStyle w:val="Odsekzoznamu"/>
        <w:numPr>
          <w:ilvl w:val="0"/>
          <w:numId w:val="834"/>
        </w:numPr>
        <w:spacing w:after="0" w:line="240" w:lineRule="auto"/>
        <w:ind w:left="714" w:hanging="357"/>
        <w:jc w:val="both"/>
        <w:rPr>
          <w:rFonts w:ascii="Times New Roman" w:hAnsi="Times New Roman" w:cs="Times New Roman"/>
          <w:sz w:val="24"/>
          <w:szCs w:val="24"/>
        </w:rPr>
      </w:pPr>
      <w:bookmarkStart w:id="980" w:name="paragraf-852b.odsek-1.text"/>
      <w:bookmarkStart w:id="981" w:name="paragraf-852b.odsek-1"/>
      <w:bookmarkEnd w:id="979"/>
      <w:r w:rsidRPr="000E473A">
        <w:rPr>
          <w:rFonts w:ascii="Times New Roman" w:hAnsi="Times New Roman" w:cs="Times New Roman"/>
          <w:sz w:val="24"/>
          <w:szCs w:val="24"/>
        </w:rPr>
        <w:t>Poskytovateľ dodá digitálne plnenie bez zbytočného odkladu po uzavretí zmluvy, ak sa strany nedohodli inak. Poskytovateľ znáša dôkazné bremeno, že digitálne plnenie</w:t>
      </w:r>
      <w:bookmarkEnd w:id="980"/>
      <w:r w:rsidRPr="000E473A">
        <w:rPr>
          <w:rFonts w:ascii="Times New Roman" w:hAnsi="Times New Roman" w:cs="Times New Roman"/>
          <w:sz w:val="24"/>
          <w:szCs w:val="24"/>
        </w:rPr>
        <w:t xml:space="preserve"> dodal.</w:t>
      </w:r>
    </w:p>
    <w:p w14:paraId="5A58C96D" w14:textId="77777777" w:rsidR="000A55BD" w:rsidRPr="000E473A" w:rsidRDefault="000A55BD">
      <w:pPr>
        <w:pStyle w:val="Odsekzoznamu"/>
        <w:spacing w:after="0" w:line="240" w:lineRule="auto"/>
        <w:ind w:left="714"/>
        <w:jc w:val="both"/>
        <w:rPr>
          <w:rFonts w:ascii="Times New Roman" w:hAnsi="Times New Roman" w:cs="Times New Roman"/>
          <w:sz w:val="24"/>
          <w:szCs w:val="24"/>
        </w:rPr>
      </w:pPr>
    </w:p>
    <w:p w14:paraId="761055F9" w14:textId="498DC45A" w:rsidR="00093F5C" w:rsidRPr="000E473A" w:rsidRDefault="00093F5C">
      <w:pPr>
        <w:pStyle w:val="Odsekzoznamu"/>
        <w:numPr>
          <w:ilvl w:val="0"/>
          <w:numId w:val="834"/>
        </w:numPr>
        <w:spacing w:after="0" w:line="240" w:lineRule="auto"/>
        <w:ind w:left="714" w:hanging="357"/>
        <w:jc w:val="both"/>
        <w:rPr>
          <w:rFonts w:ascii="Times New Roman" w:hAnsi="Times New Roman" w:cs="Times New Roman"/>
          <w:sz w:val="24"/>
          <w:szCs w:val="24"/>
        </w:rPr>
      </w:pPr>
      <w:bookmarkStart w:id="982" w:name="paragraf-852b.odsek-2.text"/>
      <w:bookmarkStart w:id="983" w:name="paragraf-852b.odsek-2"/>
      <w:bookmarkEnd w:id="981"/>
      <w:r w:rsidRPr="000E473A">
        <w:rPr>
          <w:rFonts w:ascii="Times New Roman" w:hAnsi="Times New Roman" w:cs="Times New Roman"/>
          <w:sz w:val="24"/>
          <w:szCs w:val="24"/>
        </w:rPr>
        <w:t xml:space="preserve">Digitálny obsah sa považuje za dodaný, keď sa digitálny obsah alebo akékoľvek prostriedky vhodné na prístup k nemu, alebo jeho stiahnutie sprístupnia, alebo sa umožní prístup k nim objednávateľovi alebo do fyzického priestoru alebo virtuálneho priestoru, ktorý si objednávateľ  na tento účel zvolil. </w:t>
      </w:r>
      <w:bookmarkEnd w:id="982"/>
    </w:p>
    <w:p w14:paraId="3CED5C15" w14:textId="77777777" w:rsidR="000A55BD" w:rsidRPr="000E473A" w:rsidRDefault="000A55BD">
      <w:pPr>
        <w:pStyle w:val="Odsekzoznamu"/>
        <w:spacing w:after="0" w:line="240" w:lineRule="auto"/>
        <w:rPr>
          <w:rFonts w:ascii="Times New Roman" w:hAnsi="Times New Roman" w:cs="Times New Roman"/>
          <w:sz w:val="24"/>
          <w:szCs w:val="24"/>
        </w:rPr>
      </w:pPr>
    </w:p>
    <w:p w14:paraId="6BBF1F3A" w14:textId="25E5FE4C" w:rsidR="00093F5C" w:rsidRPr="000E473A" w:rsidRDefault="00093F5C">
      <w:pPr>
        <w:pStyle w:val="Odsekzoznamu"/>
        <w:numPr>
          <w:ilvl w:val="0"/>
          <w:numId w:val="834"/>
        </w:numPr>
        <w:spacing w:after="0" w:line="240" w:lineRule="auto"/>
        <w:ind w:left="714" w:hanging="357"/>
        <w:jc w:val="both"/>
        <w:rPr>
          <w:rFonts w:ascii="Times New Roman" w:hAnsi="Times New Roman" w:cs="Times New Roman"/>
          <w:sz w:val="24"/>
          <w:szCs w:val="24"/>
        </w:rPr>
      </w:pPr>
      <w:bookmarkStart w:id="984" w:name="paragraf-852b.odsek-3.text"/>
      <w:bookmarkEnd w:id="983"/>
      <w:r w:rsidRPr="000E473A">
        <w:rPr>
          <w:rFonts w:ascii="Times New Roman" w:hAnsi="Times New Roman" w:cs="Times New Roman"/>
          <w:sz w:val="24"/>
          <w:szCs w:val="24"/>
        </w:rPr>
        <w:t xml:space="preserve">Digitálna služba sa považuje za dodanú, keď sa digitálna služba sprístupní objednávateľovi  alebo do fyzického priestoru alebo virtuálneho priestoru, ktorý si objednávateľ na tento účel zvolil. </w:t>
      </w:r>
      <w:bookmarkEnd w:id="984"/>
    </w:p>
    <w:p w14:paraId="1E1DD1F5" w14:textId="77777777" w:rsidR="00093F5C" w:rsidRPr="000E473A" w:rsidRDefault="00093F5C">
      <w:pPr>
        <w:spacing w:after="0" w:line="240" w:lineRule="auto"/>
        <w:jc w:val="both"/>
      </w:pPr>
    </w:p>
    <w:p w14:paraId="790C6E68" w14:textId="41511DC2" w:rsidR="00093F5C" w:rsidRPr="000E473A" w:rsidRDefault="00093F5C">
      <w:pPr>
        <w:spacing w:after="0" w:line="240" w:lineRule="auto"/>
        <w:jc w:val="center"/>
        <w:rPr>
          <w:bCs/>
        </w:rPr>
      </w:pPr>
      <w:r w:rsidRPr="000E473A">
        <w:rPr>
          <w:bCs/>
        </w:rPr>
        <w:t xml:space="preserve">§ </w:t>
      </w:r>
      <w:r w:rsidR="00F81676">
        <w:rPr>
          <w:bCs/>
        </w:rPr>
        <w:t>1220</w:t>
      </w:r>
    </w:p>
    <w:p w14:paraId="45F396C2" w14:textId="77777777" w:rsidR="000A55BD" w:rsidRPr="000E473A" w:rsidRDefault="000A55BD">
      <w:pPr>
        <w:spacing w:after="0" w:line="240" w:lineRule="auto"/>
        <w:jc w:val="both"/>
        <w:rPr>
          <w:b/>
          <w:bCs/>
        </w:rPr>
      </w:pPr>
    </w:p>
    <w:p w14:paraId="6CF473C8" w14:textId="2CC66755" w:rsidR="00093F5C" w:rsidRPr="000E473A" w:rsidRDefault="00093F5C">
      <w:pPr>
        <w:pStyle w:val="Odsekzoznamu"/>
        <w:numPr>
          <w:ilvl w:val="0"/>
          <w:numId w:val="83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Poskytovateľ dodá digitálne plnenie v najnovšej stabilnej verzii, ktorá je dostupná v čase uzavretia zmluvy, ak sa strany nedohodnú inak.</w:t>
      </w:r>
    </w:p>
    <w:p w14:paraId="5276F08F" w14:textId="77777777" w:rsidR="000A55BD" w:rsidRPr="000E473A" w:rsidRDefault="000A55BD">
      <w:pPr>
        <w:pStyle w:val="Odsekzoznamu"/>
        <w:spacing w:after="0" w:line="240" w:lineRule="auto"/>
        <w:ind w:left="714"/>
        <w:jc w:val="both"/>
        <w:rPr>
          <w:rFonts w:ascii="Times New Roman" w:hAnsi="Times New Roman" w:cs="Times New Roman"/>
          <w:sz w:val="24"/>
          <w:szCs w:val="24"/>
        </w:rPr>
      </w:pPr>
    </w:p>
    <w:p w14:paraId="790A9DFD" w14:textId="1C6CBF0D" w:rsidR="00093F5C" w:rsidRPr="000E473A" w:rsidRDefault="00093F5C">
      <w:pPr>
        <w:pStyle w:val="Odsekzoznamu"/>
        <w:numPr>
          <w:ilvl w:val="0"/>
          <w:numId w:val="83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Poskytovateľ je povinný zabezpečiť poskytnutie aktualizácie digitálneho plnenia. </w:t>
      </w:r>
    </w:p>
    <w:p w14:paraId="275BE720" w14:textId="77777777" w:rsidR="00093F5C" w:rsidRPr="000E473A" w:rsidRDefault="00093F5C">
      <w:pPr>
        <w:spacing w:after="0" w:line="240" w:lineRule="auto"/>
        <w:jc w:val="both"/>
      </w:pPr>
    </w:p>
    <w:p w14:paraId="0BBE85FA" w14:textId="5FEF8367" w:rsidR="00093F5C" w:rsidRPr="000E473A" w:rsidRDefault="00093F5C">
      <w:pPr>
        <w:spacing w:after="0" w:line="240" w:lineRule="auto"/>
        <w:jc w:val="center"/>
        <w:rPr>
          <w:bCs/>
        </w:rPr>
      </w:pPr>
      <w:r w:rsidRPr="000E473A">
        <w:rPr>
          <w:bCs/>
        </w:rPr>
        <w:t xml:space="preserve">§ </w:t>
      </w:r>
      <w:r w:rsidR="00F81676">
        <w:rPr>
          <w:bCs/>
        </w:rPr>
        <w:t>1221</w:t>
      </w:r>
    </w:p>
    <w:p w14:paraId="3C5E01A3" w14:textId="77777777" w:rsidR="000A55BD" w:rsidRPr="000E473A" w:rsidRDefault="000A55BD">
      <w:pPr>
        <w:spacing w:after="0" w:line="240" w:lineRule="auto"/>
        <w:jc w:val="both"/>
        <w:rPr>
          <w:b/>
          <w:bCs/>
        </w:rPr>
      </w:pPr>
    </w:p>
    <w:p w14:paraId="27268903" w14:textId="5DF22403" w:rsidR="00093F5C" w:rsidRPr="000E473A" w:rsidRDefault="00093F5C">
      <w:pPr>
        <w:pStyle w:val="Odsekzoznamu"/>
        <w:numPr>
          <w:ilvl w:val="0"/>
          <w:numId w:val="83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Poskytovateľ zodpovedá za to, že digitálny obsah bude po dobu jeho sprístupnenia bez vád. </w:t>
      </w:r>
    </w:p>
    <w:p w14:paraId="2D5C6C78" w14:textId="77777777" w:rsidR="000A55BD" w:rsidRPr="000E473A" w:rsidRDefault="000A55BD">
      <w:pPr>
        <w:pStyle w:val="Odsekzoznamu"/>
        <w:spacing w:after="0" w:line="240" w:lineRule="auto"/>
        <w:ind w:left="714"/>
        <w:jc w:val="both"/>
        <w:rPr>
          <w:rFonts w:ascii="Times New Roman" w:hAnsi="Times New Roman" w:cs="Times New Roman"/>
          <w:sz w:val="24"/>
          <w:szCs w:val="24"/>
        </w:rPr>
      </w:pPr>
    </w:p>
    <w:p w14:paraId="0C62EC9E" w14:textId="7BEED440" w:rsidR="00093F5C" w:rsidRPr="000E473A" w:rsidRDefault="00093F5C">
      <w:pPr>
        <w:pStyle w:val="Odsekzoznamu"/>
        <w:numPr>
          <w:ilvl w:val="0"/>
          <w:numId w:val="83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odseku 1 sa neuplatní, ak poskytovateľ preukáže, že vada bola spôsobená nesprávnym prepojením digitálneho plnenia so zložkami digitálneho prostredia objednávateľa alebo začlenením digitálneho plnenia do zložiek digitálneho prostredia objednávateľa, ak objednávateľ bol pred uzatvorením zmluvy upovedomený o minimálnej úrovni zložiek digitálneho prostredia. </w:t>
      </w:r>
    </w:p>
    <w:p w14:paraId="40AB21DF" w14:textId="77777777" w:rsidR="000A55BD" w:rsidRPr="000E473A" w:rsidRDefault="000A55BD">
      <w:pPr>
        <w:pStyle w:val="Odsekzoznamu"/>
        <w:spacing w:after="0" w:line="240" w:lineRule="auto"/>
        <w:rPr>
          <w:rFonts w:ascii="Times New Roman" w:hAnsi="Times New Roman" w:cs="Times New Roman"/>
          <w:sz w:val="24"/>
          <w:szCs w:val="24"/>
        </w:rPr>
      </w:pPr>
    </w:p>
    <w:p w14:paraId="4A1C2989" w14:textId="2508DB9D" w:rsidR="00093F5C" w:rsidRPr="000E473A" w:rsidRDefault="00093F5C">
      <w:pPr>
        <w:pStyle w:val="Odsekzoznamu"/>
        <w:numPr>
          <w:ilvl w:val="0"/>
          <w:numId w:val="83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Digitálnym prostredím je hardvér, softvér a akékoľvek sieťové pripojenie používané spotrebiteľom na prístup alebo užívanie digitálneho plnenia.</w:t>
      </w:r>
    </w:p>
    <w:p w14:paraId="35725931" w14:textId="77777777" w:rsidR="00093F5C" w:rsidRPr="000E473A" w:rsidRDefault="00093F5C">
      <w:pPr>
        <w:spacing w:after="0" w:line="240" w:lineRule="auto"/>
        <w:jc w:val="center"/>
      </w:pPr>
    </w:p>
    <w:p w14:paraId="7ED48044" w14:textId="77777777" w:rsidR="00093F5C" w:rsidRPr="000E473A" w:rsidRDefault="00093F5C">
      <w:pPr>
        <w:spacing w:after="0" w:line="240" w:lineRule="auto"/>
        <w:jc w:val="center"/>
      </w:pPr>
      <w:r w:rsidRPr="000E473A">
        <w:t>Druhý pododdiel</w:t>
      </w:r>
    </w:p>
    <w:p w14:paraId="3949BE3E" w14:textId="77777777" w:rsidR="00093F5C" w:rsidRPr="000E473A" w:rsidRDefault="00093F5C">
      <w:pPr>
        <w:spacing w:after="0" w:line="240" w:lineRule="auto"/>
        <w:jc w:val="center"/>
      </w:pPr>
      <w:r w:rsidRPr="000E473A">
        <w:t>Osobitné ustanovenia o spotrebiteľských zmluvách s digitálnym plnením</w:t>
      </w:r>
    </w:p>
    <w:p w14:paraId="5D142F02" w14:textId="77777777" w:rsidR="00093F5C" w:rsidRPr="000E473A" w:rsidRDefault="00093F5C">
      <w:pPr>
        <w:spacing w:after="0" w:line="240" w:lineRule="auto"/>
        <w:jc w:val="center"/>
      </w:pPr>
    </w:p>
    <w:p w14:paraId="6A5C3B70" w14:textId="0290DDCA" w:rsidR="00093F5C" w:rsidRPr="000E473A" w:rsidRDefault="00093F5C">
      <w:pPr>
        <w:spacing w:after="0" w:line="240" w:lineRule="auto"/>
        <w:jc w:val="center"/>
        <w:rPr>
          <w:bCs/>
        </w:rPr>
      </w:pPr>
      <w:r w:rsidRPr="000E473A">
        <w:rPr>
          <w:bCs/>
        </w:rPr>
        <w:t xml:space="preserve">§ </w:t>
      </w:r>
      <w:r w:rsidR="00F81676">
        <w:rPr>
          <w:bCs/>
        </w:rPr>
        <w:t>1222</w:t>
      </w:r>
    </w:p>
    <w:p w14:paraId="49549F02" w14:textId="77777777" w:rsidR="000A55BD" w:rsidRPr="000E473A" w:rsidRDefault="000A55BD">
      <w:pPr>
        <w:spacing w:after="0" w:line="240" w:lineRule="auto"/>
        <w:jc w:val="center"/>
        <w:rPr>
          <w:b/>
          <w:bCs/>
        </w:rPr>
      </w:pPr>
    </w:p>
    <w:p w14:paraId="6F611E1D" w14:textId="17F83874" w:rsidR="00093F5C" w:rsidRPr="000E473A" w:rsidRDefault="00093F5C">
      <w:pPr>
        <w:pStyle w:val="Odsekzoznamu"/>
        <w:numPr>
          <w:ilvl w:val="0"/>
          <w:numId w:val="8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tohto pododdielu sa použijú na každú spotrebiteľskú zmluvu o poskytovaní digitálneho plnenia uzatvorenú medzi obchodníkom a spotrebiteľom.</w:t>
      </w:r>
    </w:p>
    <w:p w14:paraId="289A86CB" w14:textId="77777777" w:rsidR="000A55BD" w:rsidRPr="000E473A" w:rsidRDefault="000A55BD">
      <w:pPr>
        <w:pStyle w:val="Odsekzoznamu"/>
        <w:spacing w:after="0" w:line="240" w:lineRule="auto"/>
        <w:ind w:left="714"/>
        <w:jc w:val="both"/>
        <w:rPr>
          <w:rFonts w:ascii="Times New Roman" w:hAnsi="Times New Roman" w:cs="Times New Roman"/>
          <w:sz w:val="24"/>
          <w:szCs w:val="24"/>
        </w:rPr>
      </w:pPr>
    </w:p>
    <w:p w14:paraId="7BCD23FC" w14:textId="4590BE3A" w:rsidR="00093F5C" w:rsidRPr="000E473A" w:rsidRDefault="00093F5C">
      <w:pPr>
        <w:pStyle w:val="Odsekzoznamu"/>
        <w:numPr>
          <w:ilvl w:val="0"/>
          <w:numId w:val="83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okrem digitálneho plnenia predmetom tej istej zmluvy aj iné plnenie, ustanovenia tohto oddielu sa použijú len na tú časť zmluvy, ktorá sa týka digitálneho plnenia. Ak spotrebiteľovi vznikne právo odstúpiť od zmluvy v časti týkajúcej sa digitálneho </w:t>
      </w:r>
      <w:r w:rsidRPr="000E473A">
        <w:rPr>
          <w:rFonts w:ascii="Times New Roman" w:hAnsi="Times New Roman" w:cs="Times New Roman"/>
          <w:sz w:val="24"/>
          <w:szCs w:val="24"/>
        </w:rPr>
        <w:lastRenderedPageBreak/>
        <w:t xml:space="preserve">plnenia, spotrebiteľ má právo odstúpiť od zmluvy aj v časti, ktorá sa týka iného plnenia, ktoré je predmetom tej istej zmluvy medzi tým istým obchodníkom a tým istým spotrebiteľom a ktoré je potrebné na riadne využívanie dotknutého digitálneho plnenia. Ustanovenie § </w:t>
      </w:r>
      <w:r w:rsidR="00491185" w:rsidRPr="000E473A">
        <w:rPr>
          <w:rFonts w:ascii="Times New Roman" w:hAnsi="Times New Roman" w:cs="Times New Roman"/>
          <w:sz w:val="24"/>
          <w:szCs w:val="24"/>
        </w:rPr>
        <w:t>95</w:t>
      </w:r>
      <w:r w:rsidR="003E4C18">
        <w:rPr>
          <w:rFonts w:ascii="Times New Roman" w:hAnsi="Times New Roman" w:cs="Times New Roman"/>
          <w:sz w:val="24"/>
          <w:szCs w:val="24"/>
        </w:rPr>
        <w:t>0</w:t>
      </w:r>
      <w:r w:rsidRPr="000E473A">
        <w:rPr>
          <w:rFonts w:ascii="Times New Roman" w:hAnsi="Times New Roman" w:cs="Times New Roman"/>
          <w:sz w:val="24"/>
          <w:szCs w:val="24"/>
        </w:rPr>
        <w:t xml:space="preserve"> nie je týmto odsekom dotknuté.</w:t>
      </w:r>
    </w:p>
    <w:p w14:paraId="07EA78A8" w14:textId="77777777" w:rsidR="00093F5C" w:rsidRPr="000E473A" w:rsidRDefault="00093F5C">
      <w:pPr>
        <w:spacing w:after="0" w:line="240" w:lineRule="auto"/>
        <w:jc w:val="both"/>
      </w:pPr>
    </w:p>
    <w:p w14:paraId="49236D1E" w14:textId="0A9939EB" w:rsidR="00093F5C" w:rsidRPr="000E473A" w:rsidRDefault="00093F5C">
      <w:pPr>
        <w:spacing w:after="0" w:line="240" w:lineRule="auto"/>
        <w:jc w:val="center"/>
        <w:rPr>
          <w:bCs/>
        </w:rPr>
      </w:pPr>
      <w:r w:rsidRPr="000E473A">
        <w:rPr>
          <w:bCs/>
        </w:rPr>
        <w:t xml:space="preserve">§ </w:t>
      </w:r>
      <w:r w:rsidR="00F81676">
        <w:rPr>
          <w:bCs/>
        </w:rPr>
        <w:t>1223</w:t>
      </w:r>
    </w:p>
    <w:p w14:paraId="69F2BD68" w14:textId="77777777" w:rsidR="000A55BD" w:rsidRPr="000E473A" w:rsidRDefault="000A55BD">
      <w:pPr>
        <w:spacing w:after="0" w:line="240" w:lineRule="auto"/>
        <w:jc w:val="both"/>
        <w:rPr>
          <w:b/>
          <w:bCs/>
        </w:rPr>
      </w:pPr>
    </w:p>
    <w:p w14:paraId="6F1DF88E" w14:textId="0AF711AA" w:rsidR="00093F5C" w:rsidRPr="000E473A" w:rsidRDefault="00093F5C">
      <w:pPr>
        <w:pStyle w:val="Odsekzoznamu"/>
        <w:numPr>
          <w:ilvl w:val="0"/>
          <w:numId w:val="838"/>
        </w:numPr>
        <w:spacing w:after="0" w:line="240" w:lineRule="auto"/>
        <w:ind w:left="714" w:hanging="357"/>
        <w:jc w:val="both"/>
        <w:rPr>
          <w:rFonts w:ascii="Times New Roman" w:hAnsi="Times New Roman" w:cs="Times New Roman"/>
          <w:sz w:val="24"/>
          <w:szCs w:val="24"/>
        </w:rPr>
      </w:pPr>
      <w:bookmarkStart w:id="985" w:name="paragraf-852b.odsek-4"/>
      <w:bookmarkStart w:id="986" w:name="paragraf-852b"/>
      <w:bookmarkEnd w:id="946"/>
      <w:bookmarkEnd w:id="951"/>
      <w:bookmarkEnd w:id="952"/>
      <w:r w:rsidRPr="000E473A">
        <w:rPr>
          <w:rFonts w:ascii="Times New Roman" w:hAnsi="Times New Roman" w:cs="Times New Roman"/>
          <w:sz w:val="24"/>
          <w:szCs w:val="24"/>
        </w:rPr>
        <w:t>Ak obchodník nedodá digitálne plnenie včas, spotrebiteľ môže od zmluvy odstúpiť aj bez poskytnutia dodatočnej primeranej lehoty</w:t>
      </w:r>
      <w:bookmarkStart w:id="987" w:name="paragraf-852b.odsek-4.text"/>
      <w:r w:rsidRPr="000E473A">
        <w:rPr>
          <w:rFonts w:ascii="Times New Roman" w:hAnsi="Times New Roman" w:cs="Times New Roman"/>
          <w:sz w:val="24"/>
          <w:szCs w:val="24"/>
        </w:rPr>
        <w:t xml:space="preserve">, ak </w:t>
      </w:r>
      <w:bookmarkEnd w:id="987"/>
    </w:p>
    <w:p w14:paraId="6BD54590" w14:textId="747133CD" w:rsidR="00093F5C" w:rsidRPr="000E473A" w:rsidRDefault="00093F5C">
      <w:pPr>
        <w:pStyle w:val="Odsekzoznamu"/>
        <w:numPr>
          <w:ilvl w:val="1"/>
          <w:numId w:val="839"/>
        </w:numPr>
        <w:spacing w:after="0" w:line="240" w:lineRule="auto"/>
        <w:ind w:left="1066" w:hanging="357"/>
        <w:jc w:val="both"/>
        <w:rPr>
          <w:rFonts w:ascii="Times New Roman" w:hAnsi="Times New Roman" w:cs="Times New Roman"/>
          <w:sz w:val="24"/>
          <w:szCs w:val="24"/>
        </w:rPr>
      </w:pPr>
      <w:bookmarkStart w:id="988" w:name="paragraf-852b.odsek-4.pismeno-a.text"/>
      <w:bookmarkStart w:id="989" w:name="paragraf-852b.odsek-4.pismeno-a"/>
      <w:r w:rsidRPr="000E473A">
        <w:rPr>
          <w:rFonts w:ascii="Times New Roman" w:hAnsi="Times New Roman" w:cs="Times New Roman"/>
          <w:sz w:val="24"/>
          <w:szCs w:val="24"/>
        </w:rPr>
        <w:t xml:space="preserve">obchodník vyhlási alebo je z okolností zrejmé, že digitálne plnenie nedodá, alebo </w:t>
      </w:r>
      <w:bookmarkEnd w:id="988"/>
    </w:p>
    <w:p w14:paraId="6FDA8764" w14:textId="0382CE6F" w:rsidR="00093F5C" w:rsidRPr="000E473A" w:rsidRDefault="00093F5C">
      <w:pPr>
        <w:pStyle w:val="Odsekzoznamu"/>
        <w:numPr>
          <w:ilvl w:val="1"/>
          <w:numId w:val="839"/>
        </w:numPr>
        <w:spacing w:after="0" w:line="240" w:lineRule="auto"/>
        <w:ind w:left="1066" w:hanging="357"/>
        <w:jc w:val="both"/>
        <w:rPr>
          <w:rFonts w:ascii="Times New Roman" w:hAnsi="Times New Roman" w:cs="Times New Roman"/>
          <w:sz w:val="24"/>
          <w:szCs w:val="24"/>
        </w:rPr>
      </w:pPr>
      <w:bookmarkStart w:id="990" w:name="paragraf-852b.odsek-4.pismeno-b.text"/>
      <w:bookmarkStart w:id="991" w:name="paragraf-852b.odsek-4.pismeno-b"/>
      <w:bookmarkEnd w:id="989"/>
      <w:r w:rsidRPr="000E473A">
        <w:rPr>
          <w:rFonts w:ascii="Times New Roman" w:hAnsi="Times New Roman" w:cs="Times New Roman"/>
          <w:sz w:val="24"/>
          <w:szCs w:val="24"/>
        </w:rPr>
        <w:t xml:space="preserve">zo zmluvy alebo z okolností uzavretia zmluvy vyplýva, že včasné dodanie bolo pre spotrebiteľa dôležité. </w:t>
      </w:r>
      <w:bookmarkEnd w:id="990"/>
    </w:p>
    <w:p w14:paraId="4C3621FC" w14:textId="77777777" w:rsidR="00DE0B92" w:rsidRPr="000E473A" w:rsidRDefault="00DE0B92">
      <w:pPr>
        <w:pStyle w:val="Odsekzoznamu"/>
        <w:spacing w:after="0" w:line="240" w:lineRule="auto"/>
        <w:ind w:left="1066"/>
        <w:jc w:val="both"/>
        <w:rPr>
          <w:rFonts w:ascii="Times New Roman" w:hAnsi="Times New Roman" w:cs="Times New Roman"/>
          <w:sz w:val="24"/>
          <w:szCs w:val="24"/>
        </w:rPr>
      </w:pPr>
    </w:p>
    <w:p w14:paraId="2D88FEB1" w14:textId="47D0B133" w:rsidR="00093F5C" w:rsidRPr="000E473A" w:rsidRDefault="00093F5C">
      <w:pPr>
        <w:pStyle w:val="Odsekzoznamu"/>
        <w:numPr>
          <w:ilvl w:val="0"/>
          <w:numId w:val="838"/>
        </w:numPr>
        <w:spacing w:after="0" w:line="240" w:lineRule="auto"/>
        <w:jc w:val="both"/>
        <w:rPr>
          <w:rFonts w:ascii="Times New Roman" w:hAnsi="Times New Roman" w:cs="Times New Roman"/>
          <w:sz w:val="24"/>
          <w:szCs w:val="24"/>
        </w:rPr>
      </w:pPr>
      <w:bookmarkStart w:id="992" w:name="paragraf-852b.odsek-5"/>
      <w:bookmarkEnd w:id="985"/>
      <w:bookmarkEnd w:id="991"/>
      <w:r w:rsidRPr="000E473A">
        <w:rPr>
          <w:rFonts w:ascii="Times New Roman" w:hAnsi="Times New Roman" w:cs="Times New Roman"/>
          <w:sz w:val="24"/>
          <w:szCs w:val="24"/>
        </w:rPr>
        <w:t xml:space="preserve">Na zmluvu s digitálnym plnením sa § </w:t>
      </w:r>
      <w:r w:rsidR="001D795B" w:rsidRPr="000E473A">
        <w:rPr>
          <w:rFonts w:ascii="Times New Roman" w:hAnsi="Times New Roman" w:cs="Times New Roman"/>
          <w:sz w:val="24"/>
          <w:szCs w:val="24"/>
        </w:rPr>
        <w:t>6</w:t>
      </w:r>
      <w:r w:rsidR="0058256B" w:rsidRPr="000E473A">
        <w:rPr>
          <w:rFonts w:ascii="Times New Roman" w:hAnsi="Times New Roman" w:cs="Times New Roman"/>
          <w:sz w:val="24"/>
          <w:szCs w:val="24"/>
        </w:rPr>
        <w:t>8</w:t>
      </w:r>
      <w:r w:rsidR="003E4C18">
        <w:rPr>
          <w:rFonts w:ascii="Times New Roman" w:hAnsi="Times New Roman" w:cs="Times New Roman"/>
          <w:sz w:val="24"/>
          <w:szCs w:val="24"/>
        </w:rPr>
        <w:t>7</w:t>
      </w:r>
      <w:r w:rsidR="001D795B" w:rsidRPr="000E473A">
        <w:rPr>
          <w:rFonts w:ascii="Times New Roman" w:hAnsi="Times New Roman" w:cs="Times New Roman"/>
          <w:sz w:val="24"/>
          <w:szCs w:val="24"/>
        </w:rPr>
        <w:t xml:space="preserve"> ods. 2</w:t>
      </w:r>
      <w:bookmarkStart w:id="993" w:name="paragraf-852b.odsek-5.text"/>
      <w:r w:rsidRPr="000E473A">
        <w:rPr>
          <w:rFonts w:ascii="Times New Roman" w:hAnsi="Times New Roman" w:cs="Times New Roman"/>
          <w:sz w:val="24"/>
          <w:szCs w:val="24"/>
        </w:rPr>
        <w:t xml:space="preserve"> nevzťahuje. </w:t>
      </w:r>
      <w:bookmarkEnd w:id="993"/>
    </w:p>
    <w:p w14:paraId="7B9F8D69" w14:textId="77777777" w:rsidR="00093F5C" w:rsidRPr="000E473A" w:rsidRDefault="00093F5C">
      <w:pPr>
        <w:spacing w:after="0" w:line="240" w:lineRule="auto"/>
        <w:jc w:val="both"/>
      </w:pPr>
    </w:p>
    <w:p w14:paraId="3300EF6E" w14:textId="334FB44E" w:rsidR="00093F5C" w:rsidRPr="000E473A" w:rsidRDefault="00093F5C">
      <w:pPr>
        <w:spacing w:after="0" w:line="240" w:lineRule="auto"/>
        <w:jc w:val="center"/>
      </w:pPr>
      <w:bookmarkStart w:id="994" w:name="paragraf-852c.oznacenie"/>
      <w:bookmarkStart w:id="995" w:name="paragraf-852c"/>
      <w:bookmarkEnd w:id="986"/>
      <w:bookmarkEnd w:id="992"/>
      <w:r w:rsidRPr="000E473A">
        <w:t xml:space="preserve">§ </w:t>
      </w:r>
      <w:r w:rsidR="00F81676">
        <w:t>1224</w:t>
      </w:r>
    </w:p>
    <w:p w14:paraId="45EE1338" w14:textId="0F6D0710" w:rsidR="00093F5C" w:rsidRPr="000E473A" w:rsidRDefault="00093F5C">
      <w:pPr>
        <w:spacing w:after="0" w:line="240" w:lineRule="auto"/>
        <w:jc w:val="center"/>
      </w:pPr>
      <w:bookmarkStart w:id="996" w:name="paragraf-852c.nadpis"/>
      <w:bookmarkEnd w:id="994"/>
      <w:r w:rsidRPr="000E473A">
        <w:t>Zmena digitálneho plnenia</w:t>
      </w:r>
    </w:p>
    <w:p w14:paraId="64B49D78" w14:textId="77777777" w:rsidR="00DE0B92" w:rsidRPr="000E473A" w:rsidRDefault="00DE0B92">
      <w:pPr>
        <w:spacing w:after="0" w:line="240" w:lineRule="auto"/>
        <w:jc w:val="center"/>
      </w:pPr>
    </w:p>
    <w:p w14:paraId="59643764" w14:textId="2D7B38D3" w:rsidR="00093F5C" w:rsidRPr="000E473A" w:rsidRDefault="00093F5C">
      <w:pPr>
        <w:pStyle w:val="Odsekzoznamu"/>
        <w:numPr>
          <w:ilvl w:val="0"/>
          <w:numId w:val="840"/>
        </w:numPr>
        <w:spacing w:after="0" w:line="240" w:lineRule="auto"/>
        <w:ind w:left="714" w:hanging="357"/>
        <w:jc w:val="both"/>
        <w:rPr>
          <w:rFonts w:ascii="Times New Roman" w:hAnsi="Times New Roman" w:cs="Times New Roman"/>
          <w:sz w:val="24"/>
          <w:szCs w:val="24"/>
        </w:rPr>
      </w:pPr>
      <w:bookmarkStart w:id="997" w:name="paragraf-852c.odsek-1"/>
      <w:bookmarkEnd w:id="996"/>
      <w:r w:rsidRPr="000E473A">
        <w:rPr>
          <w:rFonts w:ascii="Times New Roman" w:hAnsi="Times New Roman" w:cs="Times New Roman"/>
          <w:sz w:val="24"/>
          <w:szCs w:val="24"/>
        </w:rPr>
        <w:t>Ak sa má digitálne plnenie dodávať alebo sprístupňovať spotrebiteľovi počas určitej doby, obchodník môže z opodstatnených dôvodov dohodnutých v zmluve zmeniť digitálne plnenie nad rozsah toho, čo je potrebné na zachovanie súladu s požiadavkami na digitálne plnenie</w:t>
      </w:r>
      <w:bookmarkStart w:id="998" w:name="paragraf-852c.odsek-1.text"/>
      <w:r w:rsidRPr="000E473A">
        <w:rPr>
          <w:rFonts w:ascii="Times New Roman" w:hAnsi="Times New Roman" w:cs="Times New Roman"/>
          <w:sz w:val="24"/>
          <w:szCs w:val="24"/>
        </w:rPr>
        <w:t xml:space="preserve">, ak </w:t>
      </w:r>
      <w:bookmarkEnd w:id="998"/>
    </w:p>
    <w:p w14:paraId="74ADCE51" w14:textId="6C95F20A" w:rsidR="00093F5C" w:rsidRPr="000E473A" w:rsidRDefault="00093F5C">
      <w:pPr>
        <w:pStyle w:val="Odsekzoznamu"/>
        <w:numPr>
          <w:ilvl w:val="1"/>
          <w:numId w:val="841"/>
        </w:numPr>
        <w:spacing w:after="0" w:line="240" w:lineRule="auto"/>
        <w:ind w:left="1066" w:hanging="357"/>
        <w:jc w:val="both"/>
        <w:rPr>
          <w:rFonts w:ascii="Times New Roman" w:hAnsi="Times New Roman" w:cs="Times New Roman"/>
          <w:sz w:val="24"/>
          <w:szCs w:val="24"/>
        </w:rPr>
      </w:pPr>
      <w:bookmarkStart w:id="999" w:name="paragraf-852c.odsek-1.pismeno-a.text"/>
      <w:bookmarkStart w:id="1000" w:name="paragraf-852c.odsek-1.pismeno-a"/>
      <w:r w:rsidRPr="000E473A">
        <w:rPr>
          <w:rFonts w:ascii="Times New Roman" w:hAnsi="Times New Roman" w:cs="Times New Roman"/>
          <w:sz w:val="24"/>
          <w:szCs w:val="24"/>
        </w:rPr>
        <w:t xml:space="preserve">spotrebiteľovi nevzniknú dodatočné náklady, </w:t>
      </w:r>
      <w:bookmarkEnd w:id="999"/>
    </w:p>
    <w:p w14:paraId="4AD0F535" w14:textId="3822D9D9" w:rsidR="00093F5C" w:rsidRPr="000E473A" w:rsidRDefault="00093F5C">
      <w:pPr>
        <w:pStyle w:val="Odsekzoznamu"/>
        <w:numPr>
          <w:ilvl w:val="1"/>
          <w:numId w:val="841"/>
        </w:numPr>
        <w:spacing w:after="0" w:line="240" w:lineRule="auto"/>
        <w:ind w:left="1066" w:hanging="357"/>
        <w:jc w:val="both"/>
        <w:rPr>
          <w:rFonts w:ascii="Times New Roman" w:hAnsi="Times New Roman" w:cs="Times New Roman"/>
          <w:sz w:val="24"/>
          <w:szCs w:val="24"/>
        </w:rPr>
      </w:pPr>
      <w:bookmarkStart w:id="1001" w:name="paragraf-852c.odsek-1.pismeno-b.text"/>
      <w:bookmarkStart w:id="1002" w:name="paragraf-852c.odsek-1.pismeno-b"/>
      <w:bookmarkEnd w:id="1000"/>
      <w:r w:rsidRPr="000E473A">
        <w:rPr>
          <w:rFonts w:ascii="Times New Roman" w:hAnsi="Times New Roman" w:cs="Times New Roman"/>
          <w:sz w:val="24"/>
          <w:szCs w:val="24"/>
        </w:rPr>
        <w:t xml:space="preserve">spotrebiteľ bol o zmene oboznámený jasným a zrozumiteľným spôsobom a </w:t>
      </w:r>
      <w:bookmarkEnd w:id="1001"/>
    </w:p>
    <w:p w14:paraId="4D5BCECA" w14:textId="13C4ED32" w:rsidR="00093F5C" w:rsidRPr="000E473A" w:rsidRDefault="00093F5C">
      <w:pPr>
        <w:pStyle w:val="Odsekzoznamu"/>
        <w:numPr>
          <w:ilvl w:val="1"/>
          <w:numId w:val="841"/>
        </w:numPr>
        <w:spacing w:after="0" w:line="240" w:lineRule="auto"/>
        <w:ind w:left="1066" w:hanging="357"/>
        <w:jc w:val="both"/>
        <w:rPr>
          <w:rFonts w:ascii="Times New Roman" w:hAnsi="Times New Roman" w:cs="Times New Roman"/>
          <w:sz w:val="24"/>
          <w:szCs w:val="24"/>
        </w:rPr>
      </w:pPr>
      <w:bookmarkStart w:id="1003" w:name="paragraf-852c.odsek-1.pismeno-c.text"/>
      <w:bookmarkStart w:id="1004" w:name="paragraf-852c.odsek-1.pismeno-c"/>
      <w:bookmarkEnd w:id="1002"/>
      <w:r w:rsidRPr="000E473A">
        <w:rPr>
          <w:rFonts w:ascii="Times New Roman" w:hAnsi="Times New Roman" w:cs="Times New Roman"/>
          <w:sz w:val="24"/>
          <w:szCs w:val="24"/>
        </w:rPr>
        <w:t xml:space="preserve">v prípadoch podľa odseku 2 sa spotrebiteľovi v dostatočnom predstihu poskytli na trvanlivom médiu údaje o vlastnostiach a čase vykonania zmeny a o práve odstúpiť od zmluvy podľa odseku 2 alebo o možnosti ponechať digitálne plnenie bez zmeny podľa </w:t>
      </w:r>
      <w:r w:rsidR="001D795B" w:rsidRPr="000E473A">
        <w:rPr>
          <w:rFonts w:ascii="Times New Roman" w:hAnsi="Times New Roman" w:cs="Times New Roman"/>
          <w:sz w:val="24"/>
          <w:szCs w:val="24"/>
        </w:rPr>
        <w:t>§ 12</w:t>
      </w:r>
      <w:r w:rsidR="00202540" w:rsidRPr="000E473A">
        <w:rPr>
          <w:rFonts w:ascii="Times New Roman" w:hAnsi="Times New Roman" w:cs="Times New Roman"/>
          <w:sz w:val="24"/>
          <w:szCs w:val="24"/>
        </w:rPr>
        <w:t>2</w:t>
      </w:r>
      <w:r w:rsidR="00F81676">
        <w:rPr>
          <w:rFonts w:ascii="Times New Roman" w:hAnsi="Times New Roman" w:cs="Times New Roman"/>
          <w:sz w:val="24"/>
          <w:szCs w:val="24"/>
        </w:rPr>
        <w:t>5</w:t>
      </w:r>
      <w:r w:rsidRPr="000E473A">
        <w:rPr>
          <w:rFonts w:ascii="Times New Roman" w:hAnsi="Times New Roman" w:cs="Times New Roman"/>
          <w:sz w:val="24"/>
          <w:szCs w:val="24"/>
        </w:rPr>
        <w:t xml:space="preserve">. </w:t>
      </w:r>
      <w:bookmarkEnd w:id="1003"/>
    </w:p>
    <w:p w14:paraId="38E9309F" w14:textId="77777777" w:rsidR="00DE0B92" w:rsidRPr="000E473A" w:rsidRDefault="00DE0B92">
      <w:pPr>
        <w:pStyle w:val="Odsekzoznamu"/>
        <w:spacing w:after="0" w:line="240" w:lineRule="auto"/>
        <w:ind w:left="1066"/>
        <w:jc w:val="both"/>
        <w:rPr>
          <w:rFonts w:ascii="Times New Roman" w:hAnsi="Times New Roman" w:cs="Times New Roman"/>
          <w:sz w:val="24"/>
          <w:szCs w:val="24"/>
        </w:rPr>
      </w:pPr>
    </w:p>
    <w:p w14:paraId="561901BC" w14:textId="04CC4BBB" w:rsidR="00093F5C" w:rsidRPr="000E473A" w:rsidRDefault="00093F5C">
      <w:pPr>
        <w:pStyle w:val="Odsekzoznamu"/>
        <w:numPr>
          <w:ilvl w:val="0"/>
          <w:numId w:val="840"/>
        </w:numPr>
        <w:spacing w:after="0" w:line="240" w:lineRule="auto"/>
        <w:ind w:left="714" w:hanging="357"/>
        <w:jc w:val="both"/>
        <w:rPr>
          <w:rFonts w:ascii="Times New Roman" w:hAnsi="Times New Roman" w:cs="Times New Roman"/>
          <w:sz w:val="24"/>
          <w:szCs w:val="24"/>
        </w:rPr>
      </w:pPr>
      <w:bookmarkStart w:id="1005" w:name="paragraf-852c.odsek-2"/>
      <w:bookmarkEnd w:id="997"/>
      <w:bookmarkEnd w:id="1004"/>
      <w:r w:rsidRPr="000E473A">
        <w:rPr>
          <w:rFonts w:ascii="Times New Roman" w:hAnsi="Times New Roman" w:cs="Times New Roman"/>
          <w:sz w:val="24"/>
          <w:szCs w:val="24"/>
        </w:rPr>
        <w:t>Ak zmena digitálneho plnenia negatívne ovplyvňuje prístup spotrebiteľa k digitálnemu plneniu alebo jeho užívanie, spotrebiteľ môže od zmluvy odstúpiť bez povinnosti poskytnúť obchodníkovi akúkoľvek náhradu, ibaže je negatívny vplyv zanedbateľný. Ak spotrebiteľ od zmluvy neodstúpi do 30 dní odo dňa doručenia oznámenia podľa odseku 1 písm. c) alebo odo dňa zmeny digitálneho plnenia, podľa toho, ktorý okamih nastane neskôr, právo spotrebiteľa na odstúpenie od zmluvy zaniká. Na odstúpenie od zmluvy sa vzťahuje §</w:t>
      </w:r>
      <w:r w:rsidR="00DE0B92" w:rsidRPr="000E473A">
        <w:rPr>
          <w:rFonts w:ascii="Times New Roman" w:hAnsi="Times New Roman" w:cs="Times New Roman"/>
          <w:sz w:val="24"/>
          <w:szCs w:val="24"/>
        </w:rPr>
        <w:t xml:space="preserve"> </w:t>
      </w:r>
      <w:r w:rsidR="00146A5F" w:rsidRPr="000E473A">
        <w:rPr>
          <w:rFonts w:ascii="Times New Roman" w:hAnsi="Times New Roman" w:cs="Times New Roman"/>
          <w:sz w:val="24"/>
          <w:szCs w:val="24"/>
        </w:rPr>
        <w:t>12</w:t>
      </w:r>
      <w:r w:rsidR="0058256B" w:rsidRPr="000E473A">
        <w:rPr>
          <w:rFonts w:ascii="Times New Roman" w:hAnsi="Times New Roman" w:cs="Times New Roman"/>
          <w:sz w:val="24"/>
          <w:szCs w:val="24"/>
        </w:rPr>
        <w:t>4</w:t>
      </w:r>
      <w:r w:rsidR="008C26A1">
        <w:rPr>
          <w:rFonts w:ascii="Times New Roman" w:hAnsi="Times New Roman" w:cs="Times New Roman"/>
          <w:sz w:val="24"/>
          <w:szCs w:val="24"/>
        </w:rPr>
        <w:t>4</w:t>
      </w:r>
      <w:bookmarkStart w:id="1006" w:name="paragraf-852c.odsek-2.text"/>
      <w:r w:rsidRPr="000E473A">
        <w:rPr>
          <w:rFonts w:ascii="Times New Roman" w:hAnsi="Times New Roman" w:cs="Times New Roman"/>
          <w:sz w:val="24"/>
          <w:szCs w:val="24"/>
        </w:rPr>
        <w:t xml:space="preserve">. </w:t>
      </w:r>
      <w:bookmarkEnd w:id="1006"/>
    </w:p>
    <w:p w14:paraId="3A0BCEED" w14:textId="77777777" w:rsidR="00DE0B92" w:rsidRPr="000E473A" w:rsidRDefault="00DE0B92">
      <w:pPr>
        <w:spacing w:after="0" w:line="240" w:lineRule="auto"/>
        <w:jc w:val="both"/>
        <w:rPr>
          <w:b/>
          <w:bCs/>
        </w:rPr>
      </w:pPr>
      <w:bookmarkStart w:id="1007" w:name="paragraf-852c.odsek-3.oznacenie"/>
      <w:bookmarkStart w:id="1008" w:name="paragraf-852c.odsek-3"/>
      <w:bookmarkEnd w:id="1005"/>
    </w:p>
    <w:p w14:paraId="5EEE3F5E" w14:textId="2C81F560" w:rsidR="00093F5C" w:rsidRPr="000E473A" w:rsidRDefault="00093F5C">
      <w:pPr>
        <w:spacing w:after="0" w:line="240" w:lineRule="auto"/>
        <w:jc w:val="center"/>
        <w:rPr>
          <w:bCs/>
        </w:rPr>
      </w:pPr>
      <w:r w:rsidRPr="000E473A">
        <w:rPr>
          <w:bCs/>
        </w:rPr>
        <w:t xml:space="preserve">§ </w:t>
      </w:r>
      <w:r w:rsidR="00F81676">
        <w:rPr>
          <w:bCs/>
        </w:rPr>
        <w:t>1225</w:t>
      </w:r>
    </w:p>
    <w:p w14:paraId="676B5B3C" w14:textId="77777777" w:rsidR="00DE0B92" w:rsidRPr="000E473A" w:rsidRDefault="00DE0B92">
      <w:pPr>
        <w:spacing w:after="0" w:line="240" w:lineRule="auto"/>
        <w:jc w:val="both"/>
        <w:rPr>
          <w:b/>
          <w:bCs/>
        </w:rPr>
      </w:pPr>
    </w:p>
    <w:p w14:paraId="7501DF93" w14:textId="10AF3B0F" w:rsidR="00093F5C" w:rsidRPr="000E473A" w:rsidRDefault="00093F5C">
      <w:pPr>
        <w:pStyle w:val="Odsekzoznamu"/>
        <w:numPr>
          <w:ilvl w:val="2"/>
          <w:numId w:val="841"/>
        </w:numPr>
        <w:spacing w:after="0" w:line="240" w:lineRule="auto"/>
        <w:ind w:left="714" w:hanging="357"/>
        <w:jc w:val="both"/>
        <w:rPr>
          <w:rFonts w:ascii="Times New Roman" w:hAnsi="Times New Roman" w:cs="Times New Roman"/>
          <w:sz w:val="24"/>
          <w:szCs w:val="24"/>
        </w:rPr>
      </w:pPr>
      <w:bookmarkStart w:id="1009" w:name="paragraf-852c.odsek-3.text"/>
      <w:bookmarkEnd w:id="1007"/>
      <w:r w:rsidRPr="000E473A">
        <w:rPr>
          <w:rFonts w:ascii="Times New Roman" w:hAnsi="Times New Roman" w:cs="Times New Roman"/>
          <w:sz w:val="24"/>
          <w:szCs w:val="24"/>
        </w:rPr>
        <w:t xml:space="preserve">Spotrebiteľ nemá právo odstúpiť od zmluvy podľa § </w:t>
      </w:r>
      <w:r w:rsidR="00146A5F" w:rsidRPr="000E473A">
        <w:rPr>
          <w:rFonts w:ascii="Times New Roman" w:hAnsi="Times New Roman" w:cs="Times New Roman"/>
          <w:sz w:val="24"/>
          <w:szCs w:val="24"/>
        </w:rPr>
        <w:t>12</w:t>
      </w:r>
      <w:r w:rsidR="00202540" w:rsidRPr="000E473A">
        <w:rPr>
          <w:rFonts w:ascii="Times New Roman" w:hAnsi="Times New Roman" w:cs="Times New Roman"/>
          <w:sz w:val="24"/>
          <w:szCs w:val="24"/>
        </w:rPr>
        <w:t>2</w:t>
      </w:r>
      <w:r w:rsidR="00F81676">
        <w:rPr>
          <w:rFonts w:ascii="Times New Roman" w:hAnsi="Times New Roman" w:cs="Times New Roman"/>
          <w:sz w:val="24"/>
          <w:szCs w:val="24"/>
        </w:rPr>
        <w:t>4</w:t>
      </w:r>
      <w:r w:rsidRPr="000E473A">
        <w:rPr>
          <w:rFonts w:ascii="Times New Roman" w:hAnsi="Times New Roman" w:cs="Times New Roman"/>
          <w:sz w:val="24"/>
          <w:szCs w:val="24"/>
        </w:rPr>
        <w:t xml:space="preserve"> ods. 2, ak mu obchodník umožní ponechať si nezmenené digitálne plnenie bez dodatočných nákladov pre spotrebiteľa a neuskutočnenie zmeny nebude viesť k vzniku vady digitálneho plnenia. </w:t>
      </w:r>
      <w:bookmarkStart w:id="1010" w:name="paragraf-852c.odsek-4.oznacenie"/>
      <w:bookmarkStart w:id="1011" w:name="paragraf-852c.odsek-4"/>
      <w:bookmarkEnd w:id="1008"/>
      <w:bookmarkEnd w:id="1009"/>
    </w:p>
    <w:p w14:paraId="648F0A90" w14:textId="77777777" w:rsidR="00DE0B92" w:rsidRPr="000E473A" w:rsidRDefault="00DE0B92">
      <w:pPr>
        <w:pStyle w:val="Odsekzoznamu"/>
        <w:spacing w:after="0" w:line="240" w:lineRule="auto"/>
        <w:ind w:left="714"/>
        <w:jc w:val="both"/>
        <w:rPr>
          <w:rFonts w:ascii="Times New Roman" w:hAnsi="Times New Roman" w:cs="Times New Roman"/>
          <w:sz w:val="24"/>
          <w:szCs w:val="24"/>
        </w:rPr>
      </w:pPr>
    </w:p>
    <w:p w14:paraId="63EAEFDA" w14:textId="2D795BBF" w:rsidR="00093F5C" w:rsidRPr="000E473A" w:rsidRDefault="00093F5C">
      <w:pPr>
        <w:pStyle w:val="Odsekzoznamu"/>
        <w:numPr>
          <w:ilvl w:val="2"/>
          <w:numId w:val="841"/>
        </w:numPr>
        <w:spacing w:after="0" w:line="240" w:lineRule="auto"/>
        <w:ind w:left="714" w:hanging="357"/>
        <w:jc w:val="both"/>
        <w:rPr>
          <w:rFonts w:ascii="Times New Roman" w:hAnsi="Times New Roman" w:cs="Times New Roman"/>
          <w:sz w:val="24"/>
          <w:szCs w:val="24"/>
        </w:rPr>
      </w:pPr>
      <w:bookmarkStart w:id="1012" w:name="paragraf-852c.odsek-4.text"/>
      <w:bookmarkEnd w:id="1010"/>
      <w:r w:rsidRPr="000E473A">
        <w:rPr>
          <w:rFonts w:ascii="Times New Roman" w:hAnsi="Times New Roman" w:cs="Times New Roman"/>
          <w:sz w:val="24"/>
          <w:szCs w:val="24"/>
        </w:rPr>
        <w:t xml:space="preserve">Ak je predmetom tej istej zmluvy digitálne plnenie a poskytnutie služby prístupu na internet alebo interpersonálnej komunikačnej služby založenej na číslach, na časť zmluvy, ktorá sa týka digitálneho plnenia, sa § </w:t>
      </w:r>
      <w:r w:rsidR="00146A5F" w:rsidRPr="000E473A">
        <w:rPr>
          <w:rFonts w:ascii="Times New Roman" w:hAnsi="Times New Roman" w:cs="Times New Roman"/>
          <w:sz w:val="24"/>
          <w:szCs w:val="24"/>
        </w:rPr>
        <w:t>12</w:t>
      </w:r>
      <w:r w:rsidR="00202540" w:rsidRPr="000E473A">
        <w:rPr>
          <w:rFonts w:ascii="Times New Roman" w:hAnsi="Times New Roman" w:cs="Times New Roman"/>
          <w:sz w:val="24"/>
          <w:szCs w:val="24"/>
        </w:rPr>
        <w:t>2</w:t>
      </w:r>
      <w:r w:rsidR="00F81676">
        <w:rPr>
          <w:rFonts w:ascii="Times New Roman" w:hAnsi="Times New Roman" w:cs="Times New Roman"/>
          <w:sz w:val="24"/>
          <w:szCs w:val="24"/>
        </w:rPr>
        <w:t>4</w:t>
      </w:r>
      <w:r w:rsidRPr="000E473A">
        <w:rPr>
          <w:rFonts w:ascii="Times New Roman" w:hAnsi="Times New Roman" w:cs="Times New Roman"/>
          <w:sz w:val="24"/>
          <w:szCs w:val="24"/>
        </w:rPr>
        <w:t xml:space="preserve"> </w:t>
      </w:r>
      <w:bookmarkEnd w:id="1012"/>
      <w:r w:rsidRPr="000E473A">
        <w:rPr>
          <w:rFonts w:ascii="Times New Roman" w:hAnsi="Times New Roman" w:cs="Times New Roman"/>
          <w:sz w:val="24"/>
          <w:szCs w:val="24"/>
        </w:rPr>
        <w:t>nevzťahuje.</w:t>
      </w:r>
    </w:p>
    <w:p w14:paraId="47007C4D" w14:textId="66E55E74" w:rsidR="00093F5C" w:rsidRDefault="00093F5C">
      <w:pPr>
        <w:spacing w:after="0" w:line="240" w:lineRule="auto"/>
        <w:jc w:val="both"/>
      </w:pPr>
    </w:p>
    <w:p w14:paraId="08656654" w14:textId="68F3AD79" w:rsidR="007B61F7" w:rsidRDefault="007B61F7">
      <w:pPr>
        <w:spacing w:after="0" w:line="240" w:lineRule="auto"/>
        <w:jc w:val="both"/>
      </w:pPr>
    </w:p>
    <w:p w14:paraId="6752EF8B" w14:textId="1F4CAB21" w:rsidR="007B61F7" w:rsidRDefault="007B61F7">
      <w:pPr>
        <w:spacing w:after="0" w:line="240" w:lineRule="auto"/>
        <w:jc w:val="both"/>
      </w:pPr>
    </w:p>
    <w:p w14:paraId="5B4DCCDB" w14:textId="77777777" w:rsidR="007B61F7" w:rsidRDefault="007B61F7">
      <w:pPr>
        <w:spacing w:after="0" w:line="240" w:lineRule="auto"/>
        <w:jc w:val="both"/>
      </w:pPr>
    </w:p>
    <w:bookmarkEnd w:id="995"/>
    <w:bookmarkEnd w:id="1011"/>
    <w:p w14:paraId="78AD6458" w14:textId="77777777" w:rsidR="00093F5C" w:rsidRPr="000E473A" w:rsidRDefault="00093F5C">
      <w:pPr>
        <w:spacing w:after="0" w:line="240" w:lineRule="auto"/>
        <w:jc w:val="center"/>
        <w:rPr>
          <w:spacing w:val="30"/>
        </w:rPr>
      </w:pPr>
      <w:r w:rsidRPr="000E473A">
        <w:rPr>
          <w:spacing w:val="30"/>
        </w:rPr>
        <w:lastRenderedPageBreak/>
        <w:t>Akosť a množstvo</w:t>
      </w:r>
      <w:bookmarkStart w:id="1013" w:name="paragraf-852d.oznacenie"/>
      <w:bookmarkStart w:id="1014" w:name="paragraf-852d"/>
    </w:p>
    <w:p w14:paraId="2EEF8406" w14:textId="77777777" w:rsidR="00093F5C" w:rsidRPr="000E473A" w:rsidRDefault="00093F5C">
      <w:pPr>
        <w:spacing w:after="0" w:line="240" w:lineRule="auto"/>
        <w:jc w:val="center"/>
      </w:pPr>
    </w:p>
    <w:p w14:paraId="35A89DFE" w14:textId="23C16D71" w:rsidR="00093F5C" w:rsidRPr="000E473A" w:rsidRDefault="00093F5C">
      <w:pPr>
        <w:spacing w:after="0" w:line="240" w:lineRule="auto"/>
        <w:jc w:val="center"/>
      </w:pPr>
      <w:r w:rsidRPr="000E473A">
        <w:t xml:space="preserve">§ </w:t>
      </w:r>
      <w:bookmarkStart w:id="1015" w:name="paragraf-852d.nadpis"/>
      <w:bookmarkEnd w:id="1013"/>
      <w:r w:rsidR="00F81676">
        <w:t>1226</w:t>
      </w:r>
    </w:p>
    <w:p w14:paraId="20C1DB83" w14:textId="0F6B8B6D" w:rsidR="00093F5C" w:rsidRPr="000E473A" w:rsidRDefault="00093F5C">
      <w:pPr>
        <w:spacing w:after="0" w:line="240" w:lineRule="auto"/>
        <w:jc w:val="center"/>
      </w:pPr>
      <w:r w:rsidRPr="000E473A">
        <w:t>Požiadavky na digitálne plnenie</w:t>
      </w:r>
    </w:p>
    <w:p w14:paraId="2BD084DA" w14:textId="77777777" w:rsidR="00DE0B92" w:rsidRPr="000E473A" w:rsidRDefault="00DE0B92">
      <w:pPr>
        <w:spacing w:after="0" w:line="240" w:lineRule="auto"/>
        <w:jc w:val="both"/>
      </w:pPr>
    </w:p>
    <w:p w14:paraId="480EF9F2" w14:textId="45572ECF" w:rsidR="00093F5C" w:rsidRPr="000E473A" w:rsidRDefault="00093F5C">
      <w:pPr>
        <w:pStyle w:val="Odsekzoznamu"/>
        <w:numPr>
          <w:ilvl w:val="2"/>
          <w:numId w:val="839"/>
        </w:numPr>
        <w:spacing w:after="0" w:line="240" w:lineRule="auto"/>
        <w:ind w:left="714" w:hanging="357"/>
        <w:jc w:val="both"/>
        <w:rPr>
          <w:rFonts w:ascii="Times New Roman" w:hAnsi="Times New Roman" w:cs="Times New Roman"/>
          <w:sz w:val="24"/>
          <w:szCs w:val="24"/>
        </w:rPr>
      </w:pPr>
      <w:bookmarkStart w:id="1016" w:name="paragraf-852d.odsek-1"/>
      <w:bookmarkEnd w:id="1015"/>
      <w:r w:rsidRPr="000E473A">
        <w:rPr>
          <w:rFonts w:ascii="Times New Roman" w:hAnsi="Times New Roman" w:cs="Times New Roman"/>
          <w:sz w:val="24"/>
          <w:szCs w:val="24"/>
        </w:rPr>
        <w:t>Digitálne plnenie musí byť v súlade s dohodnutými požiadavkami a všeobecnými požiadavkami</w:t>
      </w:r>
      <w:bookmarkStart w:id="1017" w:name="paragraf-852d.odsek-1.text"/>
      <w:r w:rsidRPr="000E473A">
        <w:rPr>
          <w:rFonts w:ascii="Times New Roman" w:hAnsi="Times New Roman" w:cs="Times New Roman"/>
          <w:sz w:val="24"/>
          <w:szCs w:val="24"/>
        </w:rPr>
        <w:t xml:space="preserve">. </w:t>
      </w:r>
      <w:bookmarkEnd w:id="1017"/>
    </w:p>
    <w:p w14:paraId="3CAB956A" w14:textId="77777777" w:rsidR="00DE0B92" w:rsidRPr="000E473A" w:rsidRDefault="00DE0B92">
      <w:pPr>
        <w:pStyle w:val="Odsekzoznamu"/>
        <w:spacing w:after="0" w:line="240" w:lineRule="auto"/>
        <w:ind w:left="714"/>
        <w:jc w:val="both"/>
        <w:rPr>
          <w:rFonts w:ascii="Times New Roman" w:hAnsi="Times New Roman" w:cs="Times New Roman"/>
          <w:sz w:val="24"/>
          <w:szCs w:val="24"/>
        </w:rPr>
      </w:pPr>
    </w:p>
    <w:p w14:paraId="01978C17" w14:textId="3BE52F95" w:rsidR="00093F5C" w:rsidRPr="000E473A" w:rsidRDefault="00093F5C">
      <w:pPr>
        <w:pStyle w:val="Odsekzoznamu"/>
        <w:numPr>
          <w:ilvl w:val="2"/>
          <w:numId w:val="839"/>
        </w:numPr>
        <w:spacing w:after="0" w:line="240" w:lineRule="auto"/>
        <w:ind w:left="714" w:hanging="357"/>
        <w:jc w:val="both"/>
        <w:rPr>
          <w:rFonts w:ascii="Times New Roman" w:hAnsi="Times New Roman" w:cs="Times New Roman"/>
          <w:sz w:val="24"/>
          <w:szCs w:val="24"/>
        </w:rPr>
      </w:pPr>
      <w:bookmarkStart w:id="1018" w:name="paragraf-852d.odsek-2.text"/>
      <w:bookmarkStart w:id="1019" w:name="paragraf-852d.odsek-2"/>
      <w:bookmarkEnd w:id="1016"/>
      <w:r w:rsidRPr="000E473A">
        <w:rPr>
          <w:rFonts w:ascii="Times New Roman" w:hAnsi="Times New Roman" w:cs="Times New Roman"/>
          <w:sz w:val="24"/>
          <w:szCs w:val="24"/>
        </w:rPr>
        <w:t xml:space="preserve">Digitálne plnenie nemusí byť v súlade so všeobecnými požiadavkami, ak obchodník pri uzavretí zmluvy výslovne oboznámil spotrebiteľa, že určitá vlastnosť digitálneho plnenia nezodpovedá všeobecným požiadavkám, a spotrebiteľ s nesúladom výslovne a osobitne súhlasil. </w:t>
      </w:r>
      <w:bookmarkEnd w:id="1018"/>
    </w:p>
    <w:p w14:paraId="2DE5F34C" w14:textId="77777777" w:rsidR="00093F5C" w:rsidRPr="000E473A" w:rsidRDefault="00093F5C">
      <w:pPr>
        <w:spacing w:after="0" w:line="240" w:lineRule="auto"/>
        <w:jc w:val="both"/>
      </w:pPr>
    </w:p>
    <w:p w14:paraId="69B37324" w14:textId="4E9048FA" w:rsidR="00093F5C" w:rsidRPr="000E473A" w:rsidRDefault="00093F5C">
      <w:pPr>
        <w:spacing w:after="0" w:line="240" w:lineRule="auto"/>
        <w:jc w:val="center"/>
      </w:pPr>
      <w:bookmarkStart w:id="1020" w:name="paragraf-852e.oznacenie"/>
      <w:bookmarkStart w:id="1021" w:name="paragraf-852e"/>
      <w:bookmarkEnd w:id="1014"/>
      <w:bookmarkEnd w:id="1019"/>
      <w:r w:rsidRPr="000E473A">
        <w:t xml:space="preserve">§ </w:t>
      </w:r>
      <w:r w:rsidR="00F81676">
        <w:t>1227</w:t>
      </w:r>
    </w:p>
    <w:p w14:paraId="24550AD4" w14:textId="68E57D77" w:rsidR="00093F5C" w:rsidRPr="000E473A" w:rsidRDefault="00093F5C">
      <w:pPr>
        <w:spacing w:after="0" w:line="240" w:lineRule="auto"/>
        <w:jc w:val="center"/>
      </w:pPr>
      <w:bookmarkStart w:id="1022" w:name="paragraf-852e.nadpis"/>
      <w:bookmarkEnd w:id="1020"/>
      <w:r w:rsidRPr="000E473A">
        <w:t>Dohodnuté požiadavky</w:t>
      </w:r>
    </w:p>
    <w:p w14:paraId="470B239C" w14:textId="77777777" w:rsidR="00DE0B92" w:rsidRPr="000E473A" w:rsidRDefault="00DE0B92">
      <w:pPr>
        <w:spacing w:after="0" w:line="240" w:lineRule="auto"/>
        <w:jc w:val="both"/>
      </w:pPr>
    </w:p>
    <w:p w14:paraId="6D8D219B" w14:textId="77777777" w:rsidR="00093F5C" w:rsidRPr="000E473A" w:rsidRDefault="00093F5C">
      <w:pPr>
        <w:spacing w:after="0" w:line="240" w:lineRule="auto"/>
        <w:ind w:firstLine="357"/>
        <w:jc w:val="both"/>
      </w:pPr>
      <w:bookmarkStart w:id="1023" w:name="paragraf-852e.odsek-1.oznacenie"/>
      <w:bookmarkStart w:id="1024" w:name="paragraf-852e.odsek-1.text"/>
      <w:bookmarkStart w:id="1025" w:name="paragraf-852e.odsek-1"/>
      <w:bookmarkEnd w:id="1022"/>
      <w:bookmarkEnd w:id="1023"/>
      <w:r w:rsidRPr="000E473A">
        <w:t xml:space="preserve">Digitálne plnenie je v súlade s dohodnutými požiadavkami, ak najmä </w:t>
      </w:r>
      <w:bookmarkEnd w:id="1024"/>
    </w:p>
    <w:p w14:paraId="5A4F3928" w14:textId="3E5669A5" w:rsidR="00093F5C" w:rsidRPr="000E473A" w:rsidRDefault="00093F5C">
      <w:pPr>
        <w:pStyle w:val="Odsekzoznamu"/>
        <w:numPr>
          <w:ilvl w:val="1"/>
          <w:numId w:val="842"/>
        </w:numPr>
        <w:spacing w:after="0" w:line="240" w:lineRule="auto"/>
        <w:ind w:left="714" w:hanging="357"/>
        <w:jc w:val="both"/>
        <w:rPr>
          <w:rFonts w:ascii="Times New Roman" w:hAnsi="Times New Roman" w:cs="Times New Roman"/>
          <w:sz w:val="24"/>
          <w:szCs w:val="24"/>
        </w:rPr>
      </w:pPr>
      <w:bookmarkStart w:id="1026" w:name="paragraf-852e.odsek-1.pismeno-a.text"/>
      <w:bookmarkStart w:id="1027" w:name="paragraf-852e.odsek-1.pismeno-a"/>
      <w:r w:rsidRPr="000E473A">
        <w:rPr>
          <w:rFonts w:ascii="Times New Roman" w:hAnsi="Times New Roman" w:cs="Times New Roman"/>
          <w:sz w:val="24"/>
          <w:szCs w:val="24"/>
        </w:rPr>
        <w:t xml:space="preserve">zodpovedá opisu, množstvu a kvalite vymedzeným v zmluve, </w:t>
      </w:r>
      <w:bookmarkEnd w:id="1026"/>
    </w:p>
    <w:p w14:paraId="2C50AB7E" w14:textId="4AD0D24A" w:rsidR="00093F5C" w:rsidRPr="000E473A" w:rsidRDefault="00093F5C">
      <w:pPr>
        <w:pStyle w:val="Odsekzoznamu"/>
        <w:numPr>
          <w:ilvl w:val="1"/>
          <w:numId w:val="842"/>
        </w:numPr>
        <w:spacing w:after="0" w:line="240" w:lineRule="auto"/>
        <w:ind w:left="714" w:hanging="357"/>
        <w:jc w:val="both"/>
        <w:rPr>
          <w:rFonts w:ascii="Times New Roman" w:hAnsi="Times New Roman" w:cs="Times New Roman"/>
          <w:sz w:val="24"/>
          <w:szCs w:val="24"/>
        </w:rPr>
      </w:pPr>
      <w:bookmarkStart w:id="1028" w:name="paragraf-852e.odsek-1.pismeno-b.text"/>
      <w:bookmarkStart w:id="1029" w:name="paragraf-852e.odsek-1.pismeno-b"/>
      <w:bookmarkEnd w:id="1027"/>
      <w:r w:rsidRPr="000E473A">
        <w:rPr>
          <w:rFonts w:ascii="Times New Roman" w:hAnsi="Times New Roman" w:cs="Times New Roman"/>
          <w:sz w:val="24"/>
          <w:szCs w:val="24"/>
        </w:rPr>
        <w:t xml:space="preserve">je vhodné na konkrétny účel, s ktorým spotrebiteľ oboznámil obchodníka najneskôr pri uzavretí zmluvy a s ktorým obchodník súhlasil, </w:t>
      </w:r>
      <w:bookmarkEnd w:id="1028"/>
    </w:p>
    <w:p w14:paraId="2DCFD332" w14:textId="68A9EB84" w:rsidR="00093F5C" w:rsidRPr="000E473A" w:rsidRDefault="00093F5C">
      <w:pPr>
        <w:pStyle w:val="Odsekzoznamu"/>
        <w:numPr>
          <w:ilvl w:val="1"/>
          <w:numId w:val="842"/>
        </w:numPr>
        <w:spacing w:after="0" w:line="240" w:lineRule="auto"/>
        <w:ind w:left="714" w:hanging="357"/>
        <w:jc w:val="both"/>
        <w:rPr>
          <w:rFonts w:ascii="Times New Roman" w:hAnsi="Times New Roman" w:cs="Times New Roman"/>
          <w:sz w:val="24"/>
          <w:szCs w:val="24"/>
        </w:rPr>
      </w:pPr>
      <w:bookmarkStart w:id="1030" w:name="paragraf-852e.odsek-1.pismeno-c.text"/>
      <w:bookmarkStart w:id="1031" w:name="paragraf-852e.odsek-1.pismeno-c"/>
      <w:bookmarkEnd w:id="1029"/>
      <w:r w:rsidRPr="000E473A">
        <w:rPr>
          <w:rFonts w:ascii="Times New Roman" w:hAnsi="Times New Roman" w:cs="Times New Roman"/>
          <w:sz w:val="24"/>
          <w:szCs w:val="24"/>
        </w:rPr>
        <w:t xml:space="preserve">vyznačuje sa v zmluve vymedzenou funkčnosťou, kompatibilitou, interoperabilitou a inou dohodnutou vlastnosťou, </w:t>
      </w:r>
      <w:bookmarkEnd w:id="1030"/>
    </w:p>
    <w:p w14:paraId="18E5F783" w14:textId="3927ACFD" w:rsidR="00093F5C" w:rsidRPr="000E473A" w:rsidRDefault="00093F5C">
      <w:pPr>
        <w:pStyle w:val="Odsekzoznamu"/>
        <w:numPr>
          <w:ilvl w:val="1"/>
          <w:numId w:val="842"/>
        </w:numPr>
        <w:spacing w:after="0" w:line="240" w:lineRule="auto"/>
        <w:ind w:left="714" w:hanging="357"/>
        <w:jc w:val="both"/>
        <w:rPr>
          <w:rFonts w:ascii="Times New Roman" w:hAnsi="Times New Roman" w:cs="Times New Roman"/>
          <w:sz w:val="24"/>
          <w:szCs w:val="24"/>
        </w:rPr>
      </w:pPr>
      <w:bookmarkStart w:id="1032" w:name="paragraf-852e.odsek-1.pismeno-d.text"/>
      <w:bookmarkStart w:id="1033" w:name="paragraf-852e.odsek-1.pismeno-d"/>
      <w:bookmarkEnd w:id="1031"/>
      <w:r w:rsidRPr="000E473A">
        <w:rPr>
          <w:rFonts w:ascii="Times New Roman" w:hAnsi="Times New Roman" w:cs="Times New Roman"/>
          <w:sz w:val="24"/>
          <w:szCs w:val="24"/>
        </w:rPr>
        <w:t xml:space="preserve">je dodané so všetkým príslušenstvom vymedzeným v zmluve, </w:t>
      </w:r>
      <w:bookmarkEnd w:id="1032"/>
    </w:p>
    <w:p w14:paraId="495527F8" w14:textId="7EF81B34" w:rsidR="00093F5C" w:rsidRPr="000E473A" w:rsidRDefault="00093F5C">
      <w:pPr>
        <w:pStyle w:val="Odsekzoznamu"/>
        <w:numPr>
          <w:ilvl w:val="1"/>
          <w:numId w:val="842"/>
        </w:numPr>
        <w:spacing w:after="0" w:line="240" w:lineRule="auto"/>
        <w:ind w:left="714" w:hanging="357"/>
        <w:jc w:val="both"/>
        <w:rPr>
          <w:rFonts w:ascii="Times New Roman" w:hAnsi="Times New Roman" w:cs="Times New Roman"/>
          <w:sz w:val="24"/>
          <w:szCs w:val="24"/>
        </w:rPr>
      </w:pPr>
      <w:bookmarkStart w:id="1034" w:name="paragraf-852e.odsek-1.pismeno-e.text"/>
      <w:bookmarkStart w:id="1035" w:name="paragraf-852e.odsek-1.pismeno-e"/>
      <w:bookmarkEnd w:id="1033"/>
      <w:r w:rsidRPr="000E473A">
        <w:rPr>
          <w:rFonts w:ascii="Times New Roman" w:hAnsi="Times New Roman" w:cs="Times New Roman"/>
          <w:sz w:val="24"/>
          <w:szCs w:val="24"/>
        </w:rPr>
        <w:t xml:space="preserve">je dodané s asistenčnými službami a s návodom na použitie vrátane návodu na inštaláciu, ako bolo vymedzené v zmluve, a </w:t>
      </w:r>
      <w:bookmarkEnd w:id="1034"/>
    </w:p>
    <w:p w14:paraId="62EB2497" w14:textId="1BCF62D6" w:rsidR="00093F5C" w:rsidRPr="000E473A" w:rsidRDefault="00093F5C">
      <w:pPr>
        <w:pStyle w:val="Odsekzoznamu"/>
        <w:numPr>
          <w:ilvl w:val="1"/>
          <w:numId w:val="842"/>
        </w:numPr>
        <w:spacing w:after="0" w:line="240" w:lineRule="auto"/>
        <w:ind w:left="714" w:hanging="357"/>
        <w:jc w:val="both"/>
        <w:rPr>
          <w:rFonts w:ascii="Times New Roman" w:hAnsi="Times New Roman" w:cs="Times New Roman"/>
          <w:sz w:val="24"/>
          <w:szCs w:val="24"/>
        </w:rPr>
      </w:pPr>
      <w:bookmarkStart w:id="1036" w:name="paragraf-852e.odsek-1.pismeno-f.text"/>
      <w:bookmarkStart w:id="1037" w:name="paragraf-852e.odsek-1.pismeno-f"/>
      <w:bookmarkEnd w:id="1035"/>
      <w:r w:rsidRPr="000E473A">
        <w:rPr>
          <w:rFonts w:ascii="Times New Roman" w:hAnsi="Times New Roman" w:cs="Times New Roman"/>
          <w:sz w:val="24"/>
          <w:szCs w:val="24"/>
        </w:rPr>
        <w:t xml:space="preserve">je aktualizované v súlade so zmluvou. </w:t>
      </w:r>
      <w:bookmarkEnd w:id="1036"/>
    </w:p>
    <w:p w14:paraId="70787EC4" w14:textId="77777777" w:rsidR="003F3E5E" w:rsidRPr="000E473A" w:rsidRDefault="003F3E5E">
      <w:pPr>
        <w:spacing w:after="0" w:line="240" w:lineRule="auto"/>
        <w:jc w:val="center"/>
        <w:rPr>
          <w:b/>
        </w:rPr>
      </w:pPr>
      <w:bookmarkStart w:id="1038" w:name="paragraf-852f.oznacenie"/>
      <w:bookmarkStart w:id="1039" w:name="paragraf-852f"/>
      <w:bookmarkEnd w:id="1021"/>
      <w:bookmarkEnd w:id="1025"/>
      <w:bookmarkEnd w:id="1037"/>
    </w:p>
    <w:p w14:paraId="5F7EC49D" w14:textId="104C7481" w:rsidR="00093F5C" w:rsidRPr="000E473A" w:rsidRDefault="00093F5C">
      <w:pPr>
        <w:spacing w:after="0" w:line="240" w:lineRule="auto"/>
        <w:jc w:val="center"/>
      </w:pPr>
      <w:r w:rsidRPr="000E473A">
        <w:t xml:space="preserve">§ </w:t>
      </w:r>
      <w:r w:rsidR="00F81676">
        <w:t>1228</w:t>
      </w:r>
    </w:p>
    <w:p w14:paraId="1D49A25D" w14:textId="1070A0E7" w:rsidR="00093F5C" w:rsidRPr="000E473A" w:rsidRDefault="00093F5C">
      <w:pPr>
        <w:spacing w:after="0" w:line="240" w:lineRule="auto"/>
        <w:jc w:val="center"/>
      </w:pPr>
      <w:bookmarkStart w:id="1040" w:name="paragraf-852f.nadpis"/>
      <w:bookmarkEnd w:id="1038"/>
      <w:r w:rsidRPr="000E473A">
        <w:t>Všeobecné požiadavky</w:t>
      </w:r>
    </w:p>
    <w:p w14:paraId="4BD96541" w14:textId="77777777" w:rsidR="00DE0B92" w:rsidRPr="000E473A" w:rsidRDefault="00DE0B92">
      <w:pPr>
        <w:spacing w:after="0" w:line="240" w:lineRule="auto"/>
        <w:jc w:val="both"/>
      </w:pPr>
    </w:p>
    <w:p w14:paraId="2CE68FC5" w14:textId="4AC7377E" w:rsidR="00093F5C" w:rsidRPr="000E473A" w:rsidRDefault="00093F5C">
      <w:pPr>
        <w:pStyle w:val="Odsekzoznamu"/>
        <w:numPr>
          <w:ilvl w:val="2"/>
          <w:numId w:val="832"/>
        </w:numPr>
        <w:spacing w:after="0" w:line="240" w:lineRule="auto"/>
        <w:ind w:left="714" w:hanging="357"/>
        <w:jc w:val="both"/>
        <w:rPr>
          <w:rFonts w:ascii="Times New Roman" w:hAnsi="Times New Roman" w:cs="Times New Roman"/>
          <w:sz w:val="24"/>
          <w:szCs w:val="24"/>
        </w:rPr>
      </w:pPr>
      <w:bookmarkStart w:id="1041" w:name="paragraf-852f.odsek-1.text"/>
      <w:bookmarkStart w:id="1042" w:name="paragraf-852f.odsek-1"/>
      <w:bookmarkEnd w:id="1040"/>
      <w:r w:rsidRPr="000E473A">
        <w:rPr>
          <w:rFonts w:ascii="Times New Roman" w:hAnsi="Times New Roman" w:cs="Times New Roman"/>
          <w:sz w:val="24"/>
          <w:szCs w:val="24"/>
        </w:rPr>
        <w:t xml:space="preserve">Digitálne plnenie je v súlade so všeobecnými požiadavkami, ak </w:t>
      </w:r>
      <w:bookmarkEnd w:id="1041"/>
    </w:p>
    <w:p w14:paraId="24264512" w14:textId="72A39B7B" w:rsidR="00093F5C" w:rsidRPr="000E473A" w:rsidRDefault="00093F5C">
      <w:pPr>
        <w:pStyle w:val="Odsekzoznamu"/>
        <w:numPr>
          <w:ilvl w:val="1"/>
          <w:numId w:val="843"/>
        </w:numPr>
        <w:spacing w:after="0" w:line="240" w:lineRule="auto"/>
        <w:ind w:left="1066" w:hanging="357"/>
        <w:jc w:val="both"/>
        <w:rPr>
          <w:rFonts w:ascii="Times New Roman" w:hAnsi="Times New Roman" w:cs="Times New Roman"/>
          <w:sz w:val="24"/>
          <w:szCs w:val="24"/>
        </w:rPr>
      </w:pPr>
      <w:bookmarkStart w:id="1043" w:name="paragraf-852f.odsek-1.pismeno-a.text"/>
      <w:bookmarkStart w:id="1044" w:name="paragraf-852f.odsek-1.pismeno-a"/>
      <w:r w:rsidRPr="000E473A">
        <w:rPr>
          <w:rFonts w:ascii="Times New Roman" w:hAnsi="Times New Roman" w:cs="Times New Roman"/>
          <w:sz w:val="24"/>
          <w:szCs w:val="24"/>
        </w:rPr>
        <w:t xml:space="preserve">je vhodné na účely, na ktoré sa digitálne plnenie rovnakého druhu bežne používa s prihliadnutím najmä na právne predpisy, technické normy alebo na kódexy správania platné pre príslušné odvetvie, ak technické normy neboli vypracované, </w:t>
      </w:r>
      <w:bookmarkEnd w:id="1043"/>
    </w:p>
    <w:p w14:paraId="6B348879" w14:textId="2E94E955" w:rsidR="00093F5C" w:rsidRPr="000E473A" w:rsidRDefault="00093F5C">
      <w:pPr>
        <w:pStyle w:val="Odsekzoznamu"/>
        <w:numPr>
          <w:ilvl w:val="1"/>
          <w:numId w:val="843"/>
        </w:numPr>
        <w:spacing w:after="0" w:line="240" w:lineRule="auto"/>
        <w:ind w:left="1066" w:hanging="357"/>
        <w:jc w:val="both"/>
        <w:rPr>
          <w:rFonts w:ascii="Times New Roman" w:hAnsi="Times New Roman" w:cs="Times New Roman"/>
          <w:sz w:val="24"/>
          <w:szCs w:val="24"/>
        </w:rPr>
      </w:pPr>
      <w:bookmarkStart w:id="1045" w:name="paragraf-852f.odsek-1.pismeno-b.text"/>
      <w:bookmarkStart w:id="1046" w:name="paragraf-852f.odsek-1.pismeno-b"/>
      <w:bookmarkEnd w:id="1044"/>
      <w:r w:rsidRPr="000E473A">
        <w:rPr>
          <w:rFonts w:ascii="Times New Roman" w:hAnsi="Times New Roman" w:cs="Times New Roman"/>
          <w:sz w:val="24"/>
          <w:szCs w:val="24"/>
        </w:rPr>
        <w:t xml:space="preserve">zodpovedá skúšobnej verzii alebo ukážke digitálneho plnenia, ktorú obchodník sprístupnil spotrebiteľovi pred uzavretím zmluvy, </w:t>
      </w:r>
      <w:bookmarkEnd w:id="1045"/>
    </w:p>
    <w:p w14:paraId="596467FE" w14:textId="4B3D3377" w:rsidR="00093F5C" w:rsidRPr="000E473A" w:rsidRDefault="00093F5C">
      <w:pPr>
        <w:pStyle w:val="Odsekzoznamu"/>
        <w:numPr>
          <w:ilvl w:val="1"/>
          <w:numId w:val="843"/>
        </w:numPr>
        <w:spacing w:after="0" w:line="240" w:lineRule="auto"/>
        <w:ind w:left="1066" w:hanging="357"/>
        <w:jc w:val="both"/>
        <w:rPr>
          <w:rFonts w:ascii="Times New Roman" w:hAnsi="Times New Roman" w:cs="Times New Roman"/>
          <w:sz w:val="24"/>
          <w:szCs w:val="24"/>
        </w:rPr>
      </w:pPr>
      <w:bookmarkStart w:id="1047" w:name="paragraf-852f.odsek-1.pismeno-c.text"/>
      <w:bookmarkStart w:id="1048" w:name="paragraf-852f.odsek-1.pismeno-c"/>
      <w:bookmarkEnd w:id="1046"/>
      <w:r w:rsidRPr="000E473A">
        <w:rPr>
          <w:rFonts w:ascii="Times New Roman" w:hAnsi="Times New Roman" w:cs="Times New Roman"/>
          <w:sz w:val="24"/>
          <w:szCs w:val="24"/>
        </w:rPr>
        <w:t xml:space="preserve">je dodané s príslušenstvom a návodmi, ktoré môže spotrebiteľ dôvodne očakávať, </w:t>
      </w:r>
      <w:bookmarkEnd w:id="1047"/>
    </w:p>
    <w:p w14:paraId="7BF6539C" w14:textId="44CC4731" w:rsidR="00093F5C" w:rsidRPr="000E473A" w:rsidRDefault="00093F5C">
      <w:pPr>
        <w:pStyle w:val="Odsekzoznamu"/>
        <w:numPr>
          <w:ilvl w:val="1"/>
          <w:numId w:val="843"/>
        </w:numPr>
        <w:spacing w:after="0" w:line="240" w:lineRule="auto"/>
        <w:ind w:left="1066" w:hanging="357"/>
        <w:jc w:val="both"/>
        <w:rPr>
          <w:rFonts w:ascii="Times New Roman" w:hAnsi="Times New Roman" w:cs="Times New Roman"/>
          <w:sz w:val="24"/>
          <w:szCs w:val="24"/>
        </w:rPr>
      </w:pPr>
      <w:bookmarkStart w:id="1049" w:name="paragraf-852f.odsek-1.pismeno-d.text"/>
      <w:bookmarkStart w:id="1050" w:name="paragraf-852f.odsek-1.pismeno-d"/>
      <w:bookmarkEnd w:id="1048"/>
      <w:r w:rsidRPr="000E473A">
        <w:rPr>
          <w:rFonts w:ascii="Times New Roman" w:hAnsi="Times New Roman" w:cs="Times New Roman"/>
          <w:sz w:val="24"/>
          <w:szCs w:val="24"/>
        </w:rPr>
        <w:t xml:space="preserve">je dodané v množstve, má vlastnosti a výkon vrátane funkčnosti, kompatibility, prístupnosti, kontinuity a bezpečnosti, aké sú bežné pre digitálne plnenie rovnakého druhu a aké môže spotrebiteľ dôvodne očakávať vzhľadom na povahu digitálneho plnenia a s prihliadnutím na akékoľvek verejné vyhlásenie obchodníka alebo inej osoby v rovnakom dodávateľskom reťazci alebo v ich mene, a to najmä pri propagácii digitálneho plnenia alebo na jeho označení. </w:t>
      </w:r>
      <w:bookmarkEnd w:id="1049"/>
    </w:p>
    <w:p w14:paraId="6BD3FBAA" w14:textId="77777777" w:rsidR="004B2F6E" w:rsidRPr="000E473A" w:rsidRDefault="004B2F6E">
      <w:pPr>
        <w:pStyle w:val="Odsekzoznamu"/>
        <w:spacing w:after="0" w:line="240" w:lineRule="auto"/>
        <w:ind w:left="1066"/>
        <w:jc w:val="both"/>
        <w:rPr>
          <w:rFonts w:ascii="Times New Roman" w:hAnsi="Times New Roman" w:cs="Times New Roman"/>
          <w:sz w:val="24"/>
          <w:szCs w:val="24"/>
        </w:rPr>
      </w:pPr>
    </w:p>
    <w:p w14:paraId="33F28DCB" w14:textId="1762FB5C" w:rsidR="00093F5C" w:rsidRPr="000E473A" w:rsidRDefault="00093F5C">
      <w:pPr>
        <w:pStyle w:val="Odsekzoznamu"/>
        <w:numPr>
          <w:ilvl w:val="2"/>
          <w:numId w:val="832"/>
        </w:numPr>
        <w:spacing w:after="0" w:line="240" w:lineRule="auto"/>
        <w:ind w:left="714" w:hanging="357"/>
        <w:jc w:val="both"/>
        <w:rPr>
          <w:rFonts w:ascii="Times New Roman" w:hAnsi="Times New Roman" w:cs="Times New Roman"/>
          <w:sz w:val="24"/>
          <w:szCs w:val="24"/>
        </w:rPr>
      </w:pPr>
      <w:bookmarkStart w:id="1051" w:name="paragraf-852f.odsek-2.text"/>
      <w:bookmarkStart w:id="1052" w:name="paragraf-852f.odsek-2"/>
      <w:bookmarkEnd w:id="1042"/>
      <w:bookmarkEnd w:id="1050"/>
      <w:r w:rsidRPr="000E473A">
        <w:rPr>
          <w:rFonts w:ascii="Times New Roman" w:hAnsi="Times New Roman" w:cs="Times New Roman"/>
          <w:sz w:val="24"/>
          <w:szCs w:val="24"/>
        </w:rPr>
        <w:t xml:space="preserve">Obchodník nie je viazaný vyhlásením podľa odseku 1 písm. d), ak z opodstatneného dôvodu </w:t>
      </w:r>
      <w:r w:rsidR="001D795B" w:rsidRPr="000E473A">
        <w:rPr>
          <w:rFonts w:ascii="Times New Roman" w:hAnsi="Times New Roman" w:cs="Times New Roman"/>
          <w:sz w:val="24"/>
          <w:szCs w:val="24"/>
        </w:rPr>
        <w:t>nevedel ani nemusel vedieť o</w:t>
      </w:r>
      <w:r w:rsidRPr="000E473A">
        <w:rPr>
          <w:rFonts w:ascii="Times New Roman" w:hAnsi="Times New Roman" w:cs="Times New Roman"/>
          <w:sz w:val="24"/>
          <w:szCs w:val="24"/>
        </w:rPr>
        <w:t xml:space="preserve"> verejn</w:t>
      </w:r>
      <w:r w:rsidR="001D795B" w:rsidRPr="000E473A">
        <w:rPr>
          <w:rFonts w:ascii="Times New Roman" w:hAnsi="Times New Roman" w:cs="Times New Roman"/>
          <w:sz w:val="24"/>
          <w:szCs w:val="24"/>
        </w:rPr>
        <w:t>om</w:t>
      </w:r>
      <w:r w:rsidRPr="000E473A">
        <w:rPr>
          <w:rFonts w:ascii="Times New Roman" w:hAnsi="Times New Roman" w:cs="Times New Roman"/>
          <w:sz w:val="24"/>
          <w:szCs w:val="24"/>
        </w:rPr>
        <w:t xml:space="preserve"> vyhlásen</w:t>
      </w:r>
      <w:r w:rsidR="001D795B" w:rsidRPr="000E473A">
        <w:rPr>
          <w:rFonts w:ascii="Times New Roman" w:hAnsi="Times New Roman" w:cs="Times New Roman"/>
          <w:sz w:val="24"/>
          <w:szCs w:val="24"/>
        </w:rPr>
        <w:t>í</w:t>
      </w:r>
      <w:r w:rsidRPr="000E473A">
        <w:rPr>
          <w:rFonts w:ascii="Times New Roman" w:hAnsi="Times New Roman" w:cs="Times New Roman"/>
          <w:sz w:val="24"/>
          <w:szCs w:val="24"/>
        </w:rPr>
        <w:t xml:space="preserve">, do času uzavretia zmluvy bolo verejné vyhlásenie opravené rovnakým alebo porovnateľným spôsobom, akým bolo vyhlásené, alebo rozhodnutie spotrebiteľa uzavrieť zmluvu nemohlo byť verejným vyhlásením ovplyvnené; dôkazné bremeno o týchto skutočnostiach nesie obchodník. </w:t>
      </w:r>
      <w:bookmarkEnd w:id="1051"/>
    </w:p>
    <w:p w14:paraId="7B3683FA" w14:textId="77777777" w:rsidR="00093F5C" w:rsidRPr="000E473A" w:rsidRDefault="00093F5C">
      <w:pPr>
        <w:spacing w:after="0" w:line="240" w:lineRule="auto"/>
        <w:jc w:val="both"/>
      </w:pPr>
    </w:p>
    <w:p w14:paraId="757208DA" w14:textId="601E3434" w:rsidR="00093F5C" w:rsidRPr="000E473A" w:rsidRDefault="00093F5C">
      <w:pPr>
        <w:spacing w:after="0" w:line="240" w:lineRule="auto"/>
        <w:jc w:val="center"/>
        <w:rPr>
          <w:bCs/>
        </w:rPr>
      </w:pPr>
      <w:bookmarkStart w:id="1053" w:name="paragraf-852f.odsek-4.oznacenie"/>
      <w:bookmarkStart w:id="1054" w:name="paragraf-852f.odsek-4"/>
      <w:bookmarkEnd w:id="1052"/>
      <w:r w:rsidRPr="000E473A">
        <w:rPr>
          <w:bCs/>
        </w:rPr>
        <w:lastRenderedPageBreak/>
        <w:t xml:space="preserve">§ </w:t>
      </w:r>
      <w:r w:rsidR="00F81676">
        <w:rPr>
          <w:bCs/>
        </w:rPr>
        <w:t>1229</w:t>
      </w:r>
    </w:p>
    <w:p w14:paraId="32CA76ED" w14:textId="1370995D" w:rsidR="00093F5C" w:rsidRPr="000E473A" w:rsidRDefault="00093F5C">
      <w:pPr>
        <w:spacing w:after="0" w:line="240" w:lineRule="auto"/>
        <w:jc w:val="center"/>
        <w:rPr>
          <w:bCs/>
        </w:rPr>
      </w:pPr>
      <w:r w:rsidRPr="000E473A">
        <w:rPr>
          <w:bCs/>
        </w:rPr>
        <w:t>Aktualizácia digitálneho plnenia</w:t>
      </w:r>
    </w:p>
    <w:p w14:paraId="61B84200" w14:textId="77777777" w:rsidR="004B2F6E" w:rsidRPr="000E473A" w:rsidRDefault="004B2F6E">
      <w:pPr>
        <w:spacing w:after="0" w:line="240" w:lineRule="auto"/>
        <w:jc w:val="center"/>
        <w:rPr>
          <w:b/>
          <w:bCs/>
        </w:rPr>
      </w:pPr>
    </w:p>
    <w:bookmarkEnd w:id="1053"/>
    <w:p w14:paraId="7E7EAAA2" w14:textId="6289180D" w:rsidR="004B2F6E" w:rsidRPr="000E473A" w:rsidRDefault="00093F5C">
      <w:pPr>
        <w:pStyle w:val="Odsekzoznamu"/>
        <w:numPr>
          <w:ilvl w:val="0"/>
          <w:numId w:val="8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Obchodník zabezpečí, aby počas doby podľa odseku 2 alebo odseku 3 bol spotrebiteľ upovedomený o aktualizáciách digitálneho plnenia vrátane bezpečnostných aktualizácií, a aby boli spotrebiteľovi dodané aktualizácie, ktoré sú potrebné na zachovanie súladu digitálneho plnenia s požiadavkami na digitálne plnenie.</w:t>
      </w:r>
      <w:bookmarkStart w:id="1055" w:name="paragraf-852f.odsek-4.text"/>
      <w:r w:rsidRPr="000E473A">
        <w:rPr>
          <w:rFonts w:ascii="Times New Roman" w:hAnsi="Times New Roman" w:cs="Times New Roman"/>
          <w:sz w:val="24"/>
          <w:szCs w:val="24"/>
        </w:rPr>
        <w:t xml:space="preserve"> </w:t>
      </w:r>
      <w:bookmarkStart w:id="1056" w:name="paragraf-852f.odsek-5"/>
      <w:bookmarkEnd w:id="1054"/>
      <w:bookmarkEnd w:id="1055"/>
    </w:p>
    <w:p w14:paraId="406CA635" w14:textId="77777777" w:rsidR="004B2F6E" w:rsidRPr="000E473A" w:rsidRDefault="004B2F6E">
      <w:pPr>
        <w:pStyle w:val="Odsekzoznamu"/>
        <w:spacing w:after="0" w:line="240" w:lineRule="auto"/>
        <w:ind w:left="714"/>
        <w:jc w:val="both"/>
        <w:rPr>
          <w:rFonts w:ascii="Times New Roman" w:hAnsi="Times New Roman" w:cs="Times New Roman"/>
          <w:sz w:val="24"/>
          <w:szCs w:val="24"/>
        </w:rPr>
      </w:pPr>
    </w:p>
    <w:p w14:paraId="0C4C4762" w14:textId="0D220C0E" w:rsidR="00093F5C" w:rsidRPr="000E473A" w:rsidRDefault="00093F5C">
      <w:pPr>
        <w:pStyle w:val="Odsekzoznamu"/>
        <w:numPr>
          <w:ilvl w:val="0"/>
          <w:numId w:val="84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má podľa zmluvy dodať digitálne plnenie jednorazovo alebo ako súbor jednotlivých plnení, dobou podľa odseku 1 je doba, počas ktorej môže spotrebiteľ dôvodne očakávať, že digitálne plnenie bude spĺňať požiadavky na digitálne plnenie </w:t>
      </w:r>
      <w:bookmarkStart w:id="1057" w:name="paragraf-852f.odsek-5.text"/>
      <w:r w:rsidRPr="000E473A">
        <w:rPr>
          <w:rFonts w:ascii="Times New Roman" w:hAnsi="Times New Roman" w:cs="Times New Roman"/>
          <w:sz w:val="24"/>
          <w:szCs w:val="24"/>
        </w:rPr>
        <w:t xml:space="preserve">s prihliadnutím na druh a účel digitálneho plnenia a na povahu a okolnosti uzavretia zmluvy. </w:t>
      </w:r>
      <w:bookmarkEnd w:id="1057"/>
    </w:p>
    <w:p w14:paraId="04D4688B" w14:textId="77777777" w:rsidR="004B2F6E" w:rsidRPr="000E473A" w:rsidRDefault="004B2F6E">
      <w:pPr>
        <w:pStyle w:val="Odsekzoznamu"/>
        <w:spacing w:after="0" w:line="240" w:lineRule="auto"/>
        <w:rPr>
          <w:rFonts w:ascii="Times New Roman" w:hAnsi="Times New Roman" w:cs="Times New Roman"/>
          <w:sz w:val="24"/>
          <w:szCs w:val="24"/>
        </w:rPr>
      </w:pPr>
    </w:p>
    <w:p w14:paraId="655B296E" w14:textId="38E1F30B" w:rsidR="00093F5C" w:rsidRPr="000E473A" w:rsidRDefault="00093F5C">
      <w:pPr>
        <w:pStyle w:val="Odsekzoznamu"/>
        <w:numPr>
          <w:ilvl w:val="0"/>
          <w:numId w:val="844"/>
        </w:numPr>
        <w:spacing w:after="0" w:line="240" w:lineRule="auto"/>
        <w:ind w:left="714" w:hanging="357"/>
        <w:jc w:val="both"/>
        <w:rPr>
          <w:rFonts w:ascii="Times New Roman" w:hAnsi="Times New Roman" w:cs="Times New Roman"/>
          <w:sz w:val="24"/>
          <w:szCs w:val="24"/>
        </w:rPr>
      </w:pPr>
      <w:bookmarkStart w:id="1058" w:name="paragraf-852f.odsek-6.text"/>
      <w:bookmarkStart w:id="1059" w:name="paragraf-852f.odsek-6"/>
      <w:bookmarkEnd w:id="1056"/>
      <w:r w:rsidRPr="000E473A">
        <w:rPr>
          <w:rFonts w:ascii="Times New Roman" w:hAnsi="Times New Roman" w:cs="Times New Roman"/>
          <w:sz w:val="24"/>
          <w:szCs w:val="24"/>
        </w:rPr>
        <w:t xml:space="preserve">Ak sa má podľa zmluvy dodávať digitálne plnenie nepretržite počas dohodnutej doby, dobou podľa odseku 1 je táto dohodnutá doba. </w:t>
      </w:r>
      <w:bookmarkEnd w:id="1058"/>
    </w:p>
    <w:p w14:paraId="75514EF4" w14:textId="77777777" w:rsidR="00093F5C" w:rsidRPr="000E473A" w:rsidRDefault="00093F5C">
      <w:pPr>
        <w:spacing w:after="0" w:line="240" w:lineRule="auto"/>
        <w:jc w:val="both"/>
      </w:pPr>
    </w:p>
    <w:p w14:paraId="4B4ED95B" w14:textId="77777777" w:rsidR="00093F5C" w:rsidRPr="000E473A" w:rsidRDefault="00093F5C">
      <w:pPr>
        <w:spacing w:after="0" w:line="240" w:lineRule="auto"/>
        <w:jc w:val="center"/>
        <w:rPr>
          <w:spacing w:val="30"/>
        </w:rPr>
      </w:pPr>
      <w:bookmarkStart w:id="1060" w:name="predpis.cast-osma.hlava-dvadsiata_prva.s"/>
      <w:bookmarkEnd w:id="1039"/>
      <w:bookmarkEnd w:id="1059"/>
      <w:r w:rsidRPr="000E473A">
        <w:rPr>
          <w:spacing w:val="30"/>
        </w:rPr>
        <w:t>Zodpovednosť za vady</w:t>
      </w:r>
    </w:p>
    <w:p w14:paraId="2AF5557F" w14:textId="77777777" w:rsidR="00093F5C" w:rsidRPr="000E473A" w:rsidRDefault="00093F5C">
      <w:pPr>
        <w:spacing w:after="0" w:line="240" w:lineRule="auto"/>
        <w:jc w:val="center"/>
      </w:pPr>
    </w:p>
    <w:p w14:paraId="20DDB005" w14:textId="01C5A9B4" w:rsidR="00093F5C" w:rsidRPr="000E473A" w:rsidRDefault="00093F5C">
      <w:pPr>
        <w:spacing w:after="0" w:line="240" w:lineRule="auto"/>
        <w:jc w:val="center"/>
      </w:pPr>
      <w:bookmarkStart w:id="1061" w:name="paragraf-852g.oznacenie"/>
      <w:bookmarkStart w:id="1062" w:name="paragraf-852g"/>
      <w:r w:rsidRPr="000E473A">
        <w:t xml:space="preserve">§ </w:t>
      </w:r>
      <w:r w:rsidR="00F81676">
        <w:t>1230</w:t>
      </w:r>
    </w:p>
    <w:p w14:paraId="73B68335" w14:textId="415D691E" w:rsidR="00093F5C" w:rsidRPr="000E473A" w:rsidRDefault="00093F5C">
      <w:pPr>
        <w:spacing w:after="0" w:line="240" w:lineRule="auto"/>
        <w:jc w:val="center"/>
      </w:pPr>
      <w:bookmarkStart w:id="1063" w:name="paragraf-852g.nadpis"/>
      <w:bookmarkEnd w:id="1061"/>
      <w:r w:rsidRPr="000E473A">
        <w:t>Vady digitálneho plnenia</w:t>
      </w:r>
    </w:p>
    <w:p w14:paraId="37968708" w14:textId="77777777" w:rsidR="004B2F6E" w:rsidRPr="000E473A" w:rsidRDefault="004B2F6E">
      <w:pPr>
        <w:spacing w:after="0" w:line="240" w:lineRule="auto"/>
        <w:jc w:val="center"/>
      </w:pPr>
    </w:p>
    <w:p w14:paraId="3BD48ED3" w14:textId="77777777" w:rsidR="00093F5C" w:rsidRPr="000E473A" w:rsidRDefault="00093F5C">
      <w:pPr>
        <w:spacing w:after="0" w:line="240" w:lineRule="auto"/>
        <w:ind w:firstLine="357"/>
        <w:jc w:val="both"/>
      </w:pPr>
      <w:bookmarkStart w:id="1064" w:name="paragraf-852g.odsek-1.oznacenie"/>
      <w:bookmarkStart w:id="1065" w:name="paragraf-852g.odsek-1"/>
      <w:bookmarkEnd w:id="1063"/>
      <w:bookmarkEnd w:id="1064"/>
      <w:r w:rsidRPr="000E473A">
        <w:t>Digitálne plnenie má vady, ak nie je v súlade s požiadavkami na digitálne plnenie</w:t>
      </w:r>
      <w:bookmarkStart w:id="1066" w:name="paragraf-852g.odsek-1.text"/>
      <w:r w:rsidRPr="000E473A">
        <w:t xml:space="preserve"> alebo ak jeho užívanie znemožňujú alebo obmedzujú práva tretej osoby vrátane práv duševného vlastníctva. </w:t>
      </w:r>
      <w:bookmarkEnd w:id="1066"/>
    </w:p>
    <w:p w14:paraId="3B8DAC4D" w14:textId="77777777" w:rsidR="003F3E5E" w:rsidRPr="000E473A" w:rsidRDefault="003F3E5E">
      <w:pPr>
        <w:spacing w:after="0" w:line="240" w:lineRule="auto"/>
        <w:jc w:val="center"/>
        <w:rPr>
          <w:b/>
        </w:rPr>
      </w:pPr>
      <w:bookmarkStart w:id="1067" w:name="paragraf-852h.oznacenie"/>
      <w:bookmarkStart w:id="1068" w:name="paragraf-852h"/>
      <w:bookmarkEnd w:id="1062"/>
      <w:bookmarkEnd w:id="1065"/>
    </w:p>
    <w:p w14:paraId="6E1E3A71" w14:textId="170C06B4" w:rsidR="00093F5C" w:rsidRPr="000E473A" w:rsidRDefault="00093F5C">
      <w:pPr>
        <w:spacing w:after="0" w:line="240" w:lineRule="auto"/>
        <w:jc w:val="center"/>
      </w:pPr>
      <w:r w:rsidRPr="000E473A">
        <w:t xml:space="preserve">§ </w:t>
      </w:r>
      <w:r w:rsidR="00F81676">
        <w:t>1231</w:t>
      </w:r>
    </w:p>
    <w:p w14:paraId="18B4EF20" w14:textId="3DA10DA3" w:rsidR="00093F5C" w:rsidRPr="000E473A" w:rsidRDefault="00093F5C">
      <w:pPr>
        <w:spacing w:after="0" w:line="240" w:lineRule="auto"/>
        <w:jc w:val="center"/>
      </w:pPr>
      <w:bookmarkStart w:id="1069" w:name="paragraf-852h.nadpis"/>
      <w:bookmarkEnd w:id="1067"/>
      <w:r w:rsidRPr="000E473A">
        <w:t>Zodpovednosť za vady</w:t>
      </w:r>
    </w:p>
    <w:p w14:paraId="669508F8" w14:textId="77777777" w:rsidR="004B2F6E" w:rsidRPr="000E473A" w:rsidRDefault="004B2F6E">
      <w:pPr>
        <w:spacing w:after="0" w:line="240" w:lineRule="auto"/>
        <w:jc w:val="both"/>
      </w:pPr>
    </w:p>
    <w:p w14:paraId="70464BA7" w14:textId="6DF14ED9" w:rsidR="00093F5C" w:rsidRPr="000E473A" w:rsidRDefault="00093F5C">
      <w:pPr>
        <w:pStyle w:val="Odsekzoznamu"/>
        <w:numPr>
          <w:ilvl w:val="2"/>
          <w:numId w:val="843"/>
        </w:numPr>
        <w:spacing w:after="0" w:line="240" w:lineRule="auto"/>
        <w:ind w:left="714" w:hanging="357"/>
        <w:jc w:val="both"/>
        <w:rPr>
          <w:rFonts w:ascii="Times New Roman" w:hAnsi="Times New Roman" w:cs="Times New Roman"/>
          <w:sz w:val="24"/>
          <w:szCs w:val="24"/>
        </w:rPr>
      </w:pPr>
      <w:bookmarkStart w:id="1070" w:name="paragraf-852h.odsek-1.text"/>
      <w:bookmarkStart w:id="1071" w:name="paragraf-852h.odsek-1"/>
      <w:bookmarkEnd w:id="1069"/>
      <w:r w:rsidRPr="000E473A">
        <w:rPr>
          <w:rFonts w:ascii="Times New Roman" w:hAnsi="Times New Roman" w:cs="Times New Roman"/>
          <w:sz w:val="24"/>
          <w:szCs w:val="24"/>
        </w:rPr>
        <w:t xml:space="preserve">Obchodník zodpovedá za akúkoľvek vadu, ktorú má digitálne plnenie v čase jeho dodania a ktorá sa prejaví do dvoch rokov od jeho dodania, ak ide o digitálne plnenie, ktoré sa dodáva jednorazovo alebo ako súbor jednotlivých plnení. </w:t>
      </w:r>
      <w:bookmarkEnd w:id="1070"/>
    </w:p>
    <w:p w14:paraId="5D6AC7DA" w14:textId="77777777" w:rsidR="004B2F6E" w:rsidRPr="000E473A" w:rsidRDefault="004B2F6E">
      <w:pPr>
        <w:pStyle w:val="Odsekzoznamu"/>
        <w:spacing w:after="0" w:line="240" w:lineRule="auto"/>
        <w:ind w:left="714"/>
        <w:jc w:val="both"/>
        <w:rPr>
          <w:rFonts w:ascii="Times New Roman" w:hAnsi="Times New Roman" w:cs="Times New Roman"/>
          <w:sz w:val="24"/>
          <w:szCs w:val="24"/>
        </w:rPr>
      </w:pPr>
    </w:p>
    <w:p w14:paraId="53D14C3D" w14:textId="6229C6EC" w:rsidR="00093F5C" w:rsidRPr="000E473A" w:rsidRDefault="00093F5C">
      <w:pPr>
        <w:pStyle w:val="Odsekzoznamu"/>
        <w:numPr>
          <w:ilvl w:val="2"/>
          <w:numId w:val="843"/>
        </w:numPr>
        <w:spacing w:after="0" w:line="240" w:lineRule="auto"/>
        <w:ind w:left="714" w:hanging="357"/>
        <w:jc w:val="both"/>
        <w:rPr>
          <w:rFonts w:ascii="Times New Roman" w:hAnsi="Times New Roman" w:cs="Times New Roman"/>
          <w:sz w:val="24"/>
          <w:szCs w:val="24"/>
        </w:rPr>
      </w:pPr>
      <w:bookmarkStart w:id="1072" w:name="paragraf-852h.odsek-2.text"/>
      <w:bookmarkStart w:id="1073" w:name="paragraf-852h.odsek-2"/>
      <w:bookmarkEnd w:id="1071"/>
      <w:r w:rsidRPr="000E473A">
        <w:rPr>
          <w:rFonts w:ascii="Times New Roman" w:hAnsi="Times New Roman" w:cs="Times New Roman"/>
          <w:sz w:val="24"/>
          <w:szCs w:val="24"/>
        </w:rPr>
        <w:t xml:space="preserve">Ak ide o digitálne plnenie, ktoré sa dodáva nepretržite počas dohodnutej doby, obchodník zodpovedá za každú vadu digitálneho plnenia, ktorá sa vyskytne alebo prejaví počas tejto dohodnutej doby. </w:t>
      </w:r>
      <w:bookmarkEnd w:id="1072"/>
    </w:p>
    <w:p w14:paraId="1F66A2B1" w14:textId="77777777" w:rsidR="00093F5C" w:rsidRPr="000E473A" w:rsidRDefault="00093F5C">
      <w:pPr>
        <w:spacing w:after="0" w:line="240" w:lineRule="auto"/>
        <w:jc w:val="both"/>
      </w:pPr>
    </w:p>
    <w:p w14:paraId="3F7C34AC" w14:textId="4369F698" w:rsidR="00093F5C" w:rsidRPr="000E473A" w:rsidRDefault="00093F5C">
      <w:pPr>
        <w:spacing w:after="0" w:line="240" w:lineRule="auto"/>
        <w:jc w:val="center"/>
        <w:rPr>
          <w:bCs/>
        </w:rPr>
      </w:pPr>
      <w:bookmarkStart w:id="1074" w:name="paragraf-852h.odsek-3.oznacenie"/>
      <w:bookmarkStart w:id="1075" w:name="paragraf-852h.odsek-3"/>
      <w:bookmarkEnd w:id="1073"/>
      <w:r w:rsidRPr="000E473A">
        <w:rPr>
          <w:bCs/>
        </w:rPr>
        <w:t xml:space="preserve">§ </w:t>
      </w:r>
      <w:r w:rsidR="00F81676">
        <w:rPr>
          <w:bCs/>
        </w:rPr>
        <w:t>1232</w:t>
      </w:r>
    </w:p>
    <w:p w14:paraId="0B0707DB" w14:textId="77777777" w:rsidR="004B2F6E" w:rsidRPr="000E473A" w:rsidRDefault="004B2F6E">
      <w:pPr>
        <w:spacing w:after="0" w:line="240" w:lineRule="auto"/>
        <w:jc w:val="both"/>
        <w:rPr>
          <w:b/>
          <w:bCs/>
        </w:rPr>
      </w:pPr>
    </w:p>
    <w:p w14:paraId="1AFD7231" w14:textId="2F8E9EE2" w:rsidR="00093F5C" w:rsidRPr="000E473A" w:rsidRDefault="00093F5C">
      <w:pPr>
        <w:spacing w:after="0" w:line="240" w:lineRule="auto"/>
        <w:ind w:firstLine="357"/>
        <w:jc w:val="both"/>
      </w:pPr>
      <w:bookmarkStart w:id="1076" w:name="paragraf-852h.odsek-3.text"/>
      <w:bookmarkEnd w:id="1074"/>
      <w:r w:rsidRPr="000E473A">
        <w:t xml:space="preserve">Obchodník zodpovedá za vadu, ktorá bola spôsobená nesprávnym prepojením digitálneho plnenia so zložkami digitálneho prostredia spotrebiteľa alebo začlenením digitálneho plnenia do zložiek digitálneho prostredia spotrebiteľa (integrácia), ak </w:t>
      </w:r>
      <w:bookmarkEnd w:id="1076"/>
    </w:p>
    <w:p w14:paraId="08129520" w14:textId="73FC14B2" w:rsidR="00093F5C" w:rsidRPr="000E473A" w:rsidRDefault="00093F5C">
      <w:pPr>
        <w:pStyle w:val="Odsekzoznamu"/>
        <w:numPr>
          <w:ilvl w:val="1"/>
          <w:numId w:val="845"/>
        </w:numPr>
        <w:spacing w:after="0" w:line="240" w:lineRule="auto"/>
        <w:ind w:left="714" w:hanging="357"/>
        <w:jc w:val="both"/>
        <w:rPr>
          <w:rFonts w:ascii="Times New Roman" w:hAnsi="Times New Roman" w:cs="Times New Roman"/>
          <w:sz w:val="24"/>
          <w:szCs w:val="24"/>
        </w:rPr>
      </w:pPr>
      <w:bookmarkStart w:id="1077" w:name="paragraf-852h.odsek-3.pismeno-a.text"/>
      <w:bookmarkStart w:id="1078" w:name="paragraf-852h.odsek-3.pismeno-a"/>
      <w:r w:rsidRPr="000E473A">
        <w:rPr>
          <w:rFonts w:ascii="Times New Roman" w:hAnsi="Times New Roman" w:cs="Times New Roman"/>
          <w:sz w:val="24"/>
          <w:szCs w:val="24"/>
        </w:rPr>
        <w:t xml:space="preserve">integrácia bola vykonaná obchodníkom alebo na jeho zodpovednosť, alebo </w:t>
      </w:r>
      <w:bookmarkEnd w:id="1077"/>
    </w:p>
    <w:p w14:paraId="4BEF9F80" w14:textId="36FBD66E" w:rsidR="00093F5C" w:rsidRPr="000E473A" w:rsidRDefault="00093F5C">
      <w:pPr>
        <w:pStyle w:val="Odsekzoznamu"/>
        <w:numPr>
          <w:ilvl w:val="1"/>
          <w:numId w:val="845"/>
        </w:numPr>
        <w:spacing w:after="0" w:line="240" w:lineRule="auto"/>
        <w:ind w:left="714" w:hanging="357"/>
        <w:jc w:val="both"/>
        <w:rPr>
          <w:rFonts w:ascii="Times New Roman" w:hAnsi="Times New Roman" w:cs="Times New Roman"/>
          <w:sz w:val="24"/>
          <w:szCs w:val="24"/>
        </w:rPr>
      </w:pPr>
      <w:bookmarkStart w:id="1079" w:name="paragraf-852h.odsek-3.pismeno-b.text"/>
      <w:bookmarkStart w:id="1080" w:name="paragraf-852h.odsek-3.pismeno-b"/>
      <w:bookmarkEnd w:id="1078"/>
      <w:r w:rsidRPr="000E473A">
        <w:rPr>
          <w:rFonts w:ascii="Times New Roman" w:hAnsi="Times New Roman" w:cs="Times New Roman"/>
          <w:sz w:val="24"/>
          <w:szCs w:val="24"/>
        </w:rPr>
        <w:t xml:space="preserve">integráciu, ktorú mal vykonať spotrebiteľ, vykonal spotrebiteľ nesprávne v dôsledku nedostatkov návodu na integráciu, ktorý mu poskytol obchodník. </w:t>
      </w:r>
      <w:bookmarkEnd w:id="1079"/>
    </w:p>
    <w:p w14:paraId="42C6D827" w14:textId="5C5797DA" w:rsidR="00093F5C" w:rsidRDefault="00093F5C">
      <w:pPr>
        <w:spacing w:after="0" w:line="240" w:lineRule="auto"/>
        <w:jc w:val="both"/>
      </w:pPr>
    </w:p>
    <w:p w14:paraId="27695B77" w14:textId="67814541" w:rsidR="007B61F7" w:rsidRDefault="007B61F7">
      <w:pPr>
        <w:spacing w:after="0" w:line="240" w:lineRule="auto"/>
        <w:jc w:val="both"/>
      </w:pPr>
    </w:p>
    <w:p w14:paraId="654AB650" w14:textId="3AF313BA" w:rsidR="007B61F7" w:rsidRDefault="007B61F7">
      <w:pPr>
        <w:spacing w:after="0" w:line="240" w:lineRule="auto"/>
        <w:jc w:val="both"/>
      </w:pPr>
    </w:p>
    <w:p w14:paraId="1A4891A7" w14:textId="55F2B000" w:rsidR="007B61F7" w:rsidRDefault="007B61F7">
      <w:pPr>
        <w:spacing w:after="0" w:line="240" w:lineRule="auto"/>
        <w:jc w:val="both"/>
      </w:pPr>
    </w:p>
    <w:p w14:paraId="5A56D5D4" w14:textId="77777777" w:rsidR="007B61F7" w:rsidRPr="000E473A" w:rsidRDefault="007B61F7">
      <w:pPr>
        <w:spacing w:after="0" w:line="240" w:lineRule="auto"/>
        <w:jc w:val="both"/>
      </w:pPr>
    </w:p>
    <w:p w14:paraId="615F2429" w14:textId="5325EF79" w:rsidR="00093F5C" w:rsidRPr="000E473A" w:rsidRDefault="00093F5C">
      <w:pPr>
        <w:spacing w:after="0" w:line="240" w:lineRule="auto"/>
        <w:jc w:val="center"/>
        <w:rPr>
          <w:bCs/>
        </w:rPr>
      </w:pPr>
      <w:bookmarkStart w:id="1081" w:name="paragraf-852h.odsek-5.oznacenie"/>
      <w:bookmarkStart w:id="1082" w:name="paragraf-852h.odsek-5"/>
      <w:bookmarkEnd w:id="1075"/>
      <w:bookmarkEnd w:id="1080"/>
      <w:r w:rsidRPr="000E473A">
        <w:rPr>
          <w:bCs/>
        </w:rPr>
        <w:lastRenderedPageBreak/>
        <w:t xml:space="preserve">§ </w:t>
      </w:r>
      <w:r w:rsidR="00F81676">
        <w:rPr>
          <w:bCs/>
        </w:rPr>
        <w:t>1233</w:t>
      </w:r>
    </w:p>
    <w:p w14:paraId="605C2895" w14:textId="77777777" w:rsidR="004B2F6E" w:rsidRPr="000E473A" w:rsidRDefault="004B2F6E">
      <w:pPr>
        <w:spacing w:after="0" w:line="240" w:lineRule="auto"/>
        <w:jc w:val="both"/>
        <w:rPr>
          <w:b/>
          <w:bCs/>
        </w:rPr>
      </w:pPr>
    </w:p>
    <w:bookmarkEnd w:id="1081"/>
    <w:p w14:paraId="19FB2A7D" w14:textId="4C5E20DA" w:rsidR="00093F5C" w:rsidRPr="000E473A" w:rsidRDefault="00093F5C">
      <w:pPr>
        <w:pStyle w:val="Odsekzoznamu"/>
        <w:numPr>
          <w:ilvl w:val="0"/>
          <w:numId w:val="84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Obchodník nezodpovedá za vadu digitálneho plnenia, ktorá bola spôsobená výlučne nenainštalovaním aktualizácie</w:t>
      </w:r>
      <w:bookmarkStart w:id="1083" w:name="paragraf-852h.odsek-5.text"/>
      <w:r w:rsidRPr="000E473A">
        <w:rPr>
          <w:rFonts w:ascii="Times New Roman" w:hAnsi="Times New Roman" w:cs="Times New Roman"/>
          <w:sz w:val="24"/>
          <w:szCs w:val="24"/>
        </w:rPr>
        <w:t xml:space="preserve">, ak si spotrebiteľ aktualizáciu nenainštaloval v primeranej lehote po jej dodaní a </w:t>
      </w:r>
      <w:bookmarkEnd w:id="1083"/>
    </w:p>
    <w:p w14:paraId="5399BEF9" w14:textId="48E8DCA1" w:rsidR="00093F5C" w:rsidRPr="000E473A" w:rsidRDefault="00093F5C">
      <w:pPr>
        <w:pStyle w:val="Odsekzoznamu"/>
        <w:numPr>
          <w:ilvl w:val="1"/>
          <w:numId w:val="847"/>
        </w:numPr>
        <w:spacing w:after="0" w:line="240" w:lineRule="auto"/>
        <w:ind w:left="1066" w:hanging="357"/>
        <w:jc w:val="both"/>
        <w:rPr>
          <w:rFonts w:ascii="Times New Roman" w:hAnsi="Times New Roman" w:cs="Times New Roman"/>
          <w:sz w:val="24"/>
          <w:szCs w:val="24"/>
        </w:rPr>
      </w:pPr>
      <w:bookmarkStart w:id="1084" w:name="paragraf-852h.odsek-5.pismeno-a.text"/>
      <w:bookmarkStart w:id="1085" w:name="paragraf-852h.odsek-5.pismeno-a"/>
      <w:r w:rsidRPr="000E473A">
        <w:rPr>
          <w:rFonts w:ascii="Times New Roman" w:hAnsi="Times New Roman" w:cs="Times New Roman"/>
          <w:sz w:val="24"/>
          <w:szCs w:val="24"/>
        </w:rPr>
        <w:t xml:space="preserve">obchodník oboznámil spotrebiteľa o dostupnosti aktualizácie a následkoch jej nenainštalovania, a </w:t>
      </w:r>
      <w:bookmarkEnd w:id="1084"/>
    </w:p>
    <w:p w14:paraId="4C402DD3" w14:textId="1A3482AE" w:rsidR="00093F5C" w:rsidRPr="000E473A" w:rsidRDefault="00093F5C">
      <w:pPr>
        <w:pStyle w:val="Odsekzoznamu"/>
        <w:numPr>
          <w:ilvl w:val="1"/>
          <w:numId w:val="847"/>
        </w:numPr>
        <w:spacing w:after="0" w:line="240" w:lineRule="auto"/>
        <w:ind w:left="1066" w:hanging="357"/>
        <w:jc w:val="both"/>
        <w:rPr>
          <w:rFonts w:ascii="Times New Roman" w:hAnsi="Times New Roman" w:cs="Times New Roman"/>
          <w:sz w:val="24"/>
          <w:szCs w:val="24"/>
        </w:rPr>
      </w:pPr>
      <w:bookmarkStart w:id="1086" w:name="paragraf-852h.odsek-5.pismeno-b.text"/>
      <w:bookmarkStart w:id="1087" w:name="paragraf-852h.odsek-5.pismeno-b"/>
      <w:bookmarkEnd w:id="1085"/>
      <w:r w:rsidRPr="000E473A">
        <w:rPr>
          <w:rFonts w:ascii="Times New Roman" w:hAnsi="Times New Roman" w:cs="Times New Roman"/>
          <w:sz w:val="24"/>
          <w:szCs w:val="24"/>
        </w:rPr>
        <w:t xml:space="preserve">nenainštalovanie alebo nesprávna inštalácia spotrebiteľom neboli spôsobené nedostatkami v návode na inštaláciu poskytnutom spotrebiteľovi obchodníkom. </w:t>
      </w:r>
      <w:bookmarkEnd w:id="1086"/>
    </w:p>
    <w:p w14:paraId="6B861477" w14:textId="77777777" w:rsidR="00FE4299" w:rsidRPr="000E473A" w:rsidRDefault="00FE4299">
      <w:pPr>
        <w:pStyle w:val="Odsekzoznamu"/>
        <w:spacing w:after="0" w:line="240" w:lineRule="auto"/>
        <w:ind w:left="1066"/>
        <w:jc w:val="both"/>
        <w:rPr>
          <w:rFonts w:ascii="Times New Roman" w:hAnsi="Times New Roman" w:cs="Times New Roman"/>
          <w:sz w:val="24"/>
          <w:szCs w:val="24"/>
        </w:rPr>
      </w:pPr>
    </w:p>
    <w:p w14:paraId="552AC98C" w14:textId="616B5A15" w:rsidR="00093F5C" w:rsidRPr="000E473A" w:rsidRDefault="00093F5C">
      <w:pPr>
        <w:pStyle w:val="Odsekzoznamu"/>
        <w:numPr>
          <w:ilvl w:val="0"/>
          <w:numId w:val="846"/>
        </w:numPr>
        <w:spacing w:after="0" w:line="240" w:lineRule="auto"/>
        <w:ind w:left="714" w:hanging="357"/>
        <w:jc w:val="both"/>
        <w:rPr>
          <w:rFonts w:ascii="Times New Roman" w:hAnsi="Times New Roman" w:cs="Times New Roman"/>
          <w:sz w:val="24"/>
          <w:szCs w:val="24"/>
        </w:rPr>
      </w:pPr>
      <w:bookmarkStart w:id="1088" w:name="paragraf-852h.odsek-6"/>
      <w:bookmarkEnd w:id="1082"/>
      <w:bookmarkEnd w:id="1087"/>
      <w:r w:rsidRPr="000E473A">
        <w:rPr>
          <w:rFonts w:ascii="Times New Roman" w:hAnsi="Times New Roman" w:cs="Times New Roman"/>
          <w:sz w:val="24"/>
          <w:szCs w:val="24"/>
        </w:rPr>
        <w:t xml:space="preserve">Obchodník poskytne spotrebiteľovi písomné potvrdenie o vytknutí vady bezodkladne po vytknutí vady spotrebiteľom. Obchodník v potvrdení o vytknutí vady uvedie lehotu, v ktorej vadu </w:t>
      </w:r>
      <w:bookmarkStart w:id="1089" w:name="paragraf-852h.odsek-6.text"/>
      <w:r w:rsidRPr="000E473A">
        <w:rPr>
          <w:rFonts w:ascii="Times New Roman" w:hAnsi="Times New Roman" w:cs="Times New Roman"/>
          <w:sz w:val="24"/>
          <w:szCs w:val="24"/>
        </w:rPr>
        <w:t xml:space="preserve">odstráni. Lehota oznámená podľa predchádzajúcej vety nesmie byť dlhšia ako 30 dní odo dňa vytknutia vady, ak dlhšia lehota nie je odôvodnená objektívnym dôvodom, ktorý obchodník nemôže ovplyvniť. </w:t>
      </w:r>
      <w:bookmarkEnd w:id="1089"/>
    </w:p>
    <w:p w14:paraId="1DFE0A26" w14:textId="77777777" w:rsidR="00FE4299" w:rsidRPr="000E473A" w:rsidRDefault="00FE4299">
      <w:pPr>
        <w:pStyle w:val="Odsekzoznamu"/>
        <w:spacing w:after="0" w:line="240" w:lineRule="auto"/>
        <w:ind w:left="714"/>
        <w:jc w:val="both"/>
        <w:rPr>
          <w:rFonts w:ascii="Times New Roman" w:hAnsi="Times New Roman" w:cs="Times New Roman"/>
          <w:sz w:val="24"/>
          <w:szCs w:val="24"/>
        </w:rPr>
      </w:pPr>
    </w:p>
    <w:p w14:paraId="6582EE27" w14:textId="4D5CE6DC" w:rsidR="00093F5C" w:rsidRPr="000E473A" w:rsidRDefault="00093F5C">
      <w:pPr>
        <w:pStyle w:val="Odsekzoznamu"/>
        <w:numPr>
          <w:ilvl w:val="0"/>
          <w:numId w:val="846"/>
        </w:numPr>
        <w:spacing w:after="0" w:line="240" w:lineRule="auto"/>
        <w:ind w:left="714" w:hanging="357"/>
        <w:jc w:val="both"/>
        <w:rPr>
          <w:rFonts w:ascii="Times New Roman" w:hAnsi="Times New Roman" w:cs="Times New Roman"/>
          <w:sz w:val="24"/>
          <w:szCs w:val="24"/>
        </w:rPr>
      </w:pPr>
      <w:bookmarkStart w:id="1090" w:name="paragraf-852h.odsek-7.text"/>
      <w:bookmarkStart w:id="1091" w:name="paragraf-852h.odsek-7"/>
      <w:bookmarkEnd w:id="1088"/>
      <w:r w:rsidRPr="000E473A">
        <w:rPr>
          <w:rFonts w:ascii="Times New Roman" w:hAnsi="Times New Roman" w:cs="Times New Roman"/>
          <w:sz w:val="24"/>
          <w:szCs w:val="24"/>
        </w:rPr>
        <w:t>Ak obchodník odmieta zodpovednosť za vady, dôvody odmietnutia písomne oznámi spotrebiteľovi.</w:t>
      </w:r>
    </w:p>
    <w:p w14:paraId="6AF73664" w14:textId="65BA6DC2" w:rsidR="00093F5C" w:rsidRPr="000E473A" w:rsidRDefault="00093F5C">
      <w:pPr>
        <w:spacing w:after="0" w:line="240" w:lineRule="auto"/>
        <w:jc w:val="both"/>
      </w:pPr>
      <w:r w:rsidRPr="000E473A">
        <w:t xml:space="preserve"> </w:t>
      </w:r>
      <w:bookmarkEnd w:id="1090"/>
    </w:p>
    <w:p w14:paraId="28EE8D92" w14:textId="29F2D965" w:rsidR="00093F5C" w:rsidRPr="000E473A" w:rsidRDefault="00093F5C">
      <w:pPr>
        <w:spacing w:after="0" w:line="240" w:lineRule="auto"/>
        <w:jc w:val="center"/>
      </w:pPr>
      <w:bookmarkStart w:id="1092" w:name="paragraf-852i.oznacenie"/>
      <w:bookmarkStart w:id="1093" w:name="paragraf-852i"/>
      <w:bookmarkEnd w:id="1068"/>
      <w:bookmarkEnd w:id="1091"/>
      <w:r w:rsidRPr="000E473A">
        <w:t xml:space="preserve">§ </w:t>
      </w:r>
      <w:r w:rsidR="00F81676">
        <w:t>1234</w:t>
      </w:r>
    </w:p>
    <w:p w14:paraId="62B9DB99" w14:textId="123A38E4" w:rsidR="00093F5C" w:rsidRPr="000E473A" w:rsidRDefault="00093F5C">
      <w:pPr>
        <w:spacing w:after="0" w:line="240" w:lineRule="auto"/>
        <w:jc w:val="center"/>
      </w:pPr>
      <w:bookmarkStart w:id="1094" w:name="paragraf-852i.nadpis"/>
      <w:bookmarkEnd w:id="1092"/>
      <w:r w:rsidRPr="000E473A">
        <w:t>Dôkazné bremeno</w:t>
      </w:r>
    </w:p>
    <w:p w14:paraId="5EA52EBC" w14:textId="77777777" w:rsidR="00FE4299" w:rsidRPr="000E473A" w:rsidRDefault="00FE4299">
      <w:pPr>
        <w:spacing w:after="0" w:line="240" w:lineRule="auto"/>
        <w:jc w:val="both"/>
      </w:pPr>
    </w:p>
    <w:p w14:paraId="0F2A7A51" w14:textId="648AC4CA" w:rsidR="00093F5C" w:rsidRPr="000E473A" w:rsidRDefault="00093F5C">
      <w:pPr>
        <w:pStyle w:val="Odsekzoznamu"/>
        <w:numPr>
          <w:ilvl w:val="0"/>
          <w:numId w:val="848"/>
        </w:numPr>
        <w:spacing w:after="0" w:line="240" w:lineRule="auto"/>
        <w:ind w:left="714" w:hanging="357"/>
        <w:jc w:val="both"/>
        <w:rPr>
          <w:rFonts w:ascii="Times New Roman" w:hAnsi="Times New Roman" w:cs="Times New Roman"/>
          <w:sz w:val="24"/>
          <w:szCs w:val="24"/>
        </w:rPr>
      </w:pPr>
      <w:bookmarkStart w:id="1095" w:name="paragraf-852i.odsek-1"/>
      <w:bookmarkEnd w:id="1094"/>
      <w:r w:rsidRPr="000E473A">
        <w:rPr>
          <w:rFonts w:ascii="Times New Roman" w:hAnsi="Times New Roman" w:cs="Times New Roman"/>
          <w:sz w:val="24"/>
          <w:szCs w:val="24"/>
        </w:rPr>
        <w:t xml:space="preserve">Obchodník nesie dôkazné bremeno, že bolo digitálne plnenie dodané v súlade s § </w:t>
      </w:r>
      <w:r w:rsidR="00752E48" w:rsidRPr="000E473A">
        <w:rPr>
          <w:rFonts w:ascii="Times New Roman" w:hAnsi="Times New Roman" w:cs="Times New Roman"/>
          <w:sz w:val="24"/>
          <w:szCs w:val="24"/>
        </w:rPr>
        <w:t>12</w:t>
      </w:r>
      <w:r w:rsidR="003E4C18">
        <w:rPr>
          <w:rFonts w:ascii="Times New Roman" w:hAnsi="Times New Roman" w:cs="Times New Roman"/>
          <w:sz w:val="24"/>
          <w:szCs w:val="24"/>
        </w:rPr>
        <w:t>2</w:t>
      </w:r>
      <w:r w:rsidR="00F81676">
        <w:rPr>
          <w:rFonts w:ascii="Times New Roman" w:hAnsi="Times New Roman" w:cs="Times New Roman"/>
          <w:sz w:val="24"/>
          <w:szCs w:val="24"/>
        </w:rPr>
        <w:t>6</w:t>
      </w:r>
      <w:r w:rsidRPr="000E473A">
        <w:rPr>
          <w:rFonts w:ascii="Times New Roman" w:hAnsi="Times New Roman" w:cs="Times New Roman"/>
          <w:sz w:val="24"/>
          <w:szCs w:val="24"/>
        </w:rPr>
        <w:t>.</w:t>
      </w:r>
    </w:p>
    <w:p w14:paraId="6EAF690E" w14:textId="77777777" w:rsidR="00FE4299" w:rsidRPr="000E473A" w:rsidRDefault="00FE4299">
      <w:pPr>
        <w:pStyle w:val="Odsekzoznamu"/>
        <w:spacing w:after="0" w:line="240" w:lineRule="auto"/>
        <w:ind w:left="714"/>
        <w:jc w:val="both"/>
        <w:rPr>
          <w:rFonts w:ascii="Times New Roman" w:hAnsi="Times New Roman" w:cs="Times New Roman"/>
          <w:sz w:val="24"/>
          <w:szCs w:val="24"/>
        </w:rPr>
      </w:pPr>
    </w:p>
    <w:p w14:paraId="6BA320F5" w14:textId="4AAD952D" w:rsidR="00093F5C" w:rsidRPr="000E473A" w:rsidRDefault="00093F5C">
      <w:pPr>
        <w:pStyle w:val="Odsekzoznamu"/>
        <w:numPr>
          <w:ilvl w:val="0"/>
          <w:numId w:val="848"/>
        </w:numPr>
        <w:spacing w:after="0" w:line="240" w:lineRule="auto"/>
        <w:ind w:left="714" w:hanging="357"/>
        <w:jc w:val="both"/>
        <w:rPr>
          <w:rFonts w:ascii="Times New Roman" w:hAnsi="Times New Roman" w:cs="Times New Roman"/>
          <w:sz w:val="24"/>
          <w:szCs w:val="24"/>
        </w:rPr>
      </w:pPr>
      <w:bookmarkStart w:id="1096" w:name="paragraf-852i.odsek-2.text"/>
      <w:bookmarkStart w:id="1097" w:name="paragraf-852i.odsek-2"/>
      <w:bookmarkEnd w:id="1095"/>
      <w:r w:rsidRPr="000E473A">
        <w:rPr>
          <w:rFonts w:ascii="Times New Roman" w:hAnsi="Times New Roman" w:cs="Times New Roman"/>
          <w:sz w:val="24"/>
          <w:szCs w:val="24"/>
        </w:rPr>
        <w:t xml:space="preserve">Ak sa do uplynutia jedného roka po dodaní digitálneho plnenia, ktoré sa dodáva jednorazovo alebo ako súbor jednotlivých plnení, prejaví vada, obchodník nesie dôkazné bremeno, že digitálne plnenie v čase dodania túto vadu nemalo. </w:t>
      </w:r>
      <w:bookmarkEnd w:id="1096"/>
    </w:p>
    <w:p w14:paraId="1390BFE8" w14:textId="77777777" w:rsidR="00FE4299" w:rsidRPr="000E473A" w:rsidRDefault="00FE4299">
      <w:pPr>
        <w:pStyle w:val="Odsekzoznamu"/>
        <w:spacing w:after="0" w:line="240" w:lineRule="auto"/>
        <w:rPr>
          <w:rFonts w:ascii="Times New Roman" w:hAnsi="Times New Roman" w:cs="Times New Roman"/>
          <w:sz w:val="24"/>
          <w:szCs w:val="24"/>
        </w:rPr>
      </w:pPr>
    </w:p>
    <w:p w14:paraId="0040B059" w14:textId="77777777" w:rsidR="00FE4299" w:rsidRPr="000E473A" w:rsidRDefault="00FE4299">
      <w:pPr>
        <w:pStyle w:val="Odsekzoznamu"/>
        <w:spacing w:after="0" w:line="240" w:lineRule="auto"/>
        <w:ind w:left="714"/>
        <w:jc w:val="both"/>
        <w:rPr>
          <w:rFonts w:ascii="Times New Roman" w:hAnsi="Times New Roman" w:cs="Times New Roman"/>
          <w:sz w:val="24"/>
          <w:szCs w:val="24"/>
        </w:rPr>
      </w:pPr>
    </w:p>
    <w:p w14:paraId="6C34454C" w14:textId="6916907D" w:rsidR="00093F5C" w:rsidRPr="000E473A" w:rsidRDefault="00093F5C">
      <w:pPr>
        <w:pStyle w:val="Odsekzoznamu"/>
        <w:numPr>
          <w:ilvl w:val="0"/>
          <w:numId w:val="848"/>
        </w:numPr>
        <w:spacing w:after="0" w:line="240" w:lineRule="auto"/>
        <w:ind w:left="714" w:hanging="357"/>
        <w:jc w:val="both"/>
        <w:rPr>
          <w:rFonts w:ascii="Times New Roman" w:hAnsi="Times New Roman" w:cs="Times New Roman"/>
          <w:sz w:val="24"/>
          <w:szCs w:val="24"/>
        </w:rPr>
      </w:pPr>
      <w:bookmarkStart w:id="1098" w:name="paragraf-852i.odsek-3.text"/>
      <w:bookmarkStart w:id="1099" w:name="paragraf-852i.odsek-3"/>
      <w:bookmarkEnd w:id="1097"/>
      <w:r w:rsidRPr="000E473A">
        <w:rPr>
          <w:rFonts w:ascii="Times New Roman" w:hAnsi="Times New Roman" w:cs="Times New Roman"/>
          <w:sz w:val="24"/>
          <w:szCs w:val="24"/>
        </w:rPr>
        <w:t xml:space="preserve">Ak sa digitálne plnenie dodáva nepretržite počas dohodnutej doby, obchodník nesie dôkazné bremeno, že digitálne plnenie je počas dohodnutej doby bez vád. </w:t>
      </w:r>
      <w:bookmarkEnd w:id="1098"/>
    </w:p>
    <w:p w14:paraId="2C535CD6" w14:textId="77777777" w:rsidR="00093F5C" w:rsidRPr="000E473A" w:rsidRDefault="00093F5C">
      <w:pPr>
        <w:spacing w:after="0" w:line="240" w:lineRule="auto"/>
        <w:jc w:val="both"/>
      </w:pPr>
    </w:p>
    <w:p w14:paraId="1FC7570C" w14:textId="3AAC7610" w:rsidR="00093F5C" w:rsidRPr="000E473A" w:rsidRDefault="00093F5C">
      <w:pPr>
        <w:spacing w:after="0" w:line="240" w:lineRule="auto"/>
        <w:jc w:val="center"/>
        <w:rPr>
          <w:bCs/>
        </w:rPr>
      </w:pPr>
      <w:bookmarkStart w:id="1100" w:name="paragraf-852i.odsek-4.oznacenie"/>
      <w:bookmarkStart w:id="1101" w:name="paragraf-852i.odsek-4"/>
      <w:bookmarkEnd w:id="1099"/>
      <w:r w:rsidRPr="000E473A">
        <w:rPr>
          <w:bCs/>
        </w:rPr>
        <w:t xml:space="preserve">§ </w:t>
      </w:r>
      <w:r w:rsidR="00F81676">
        <w:rPr>
          <w:bCs/>
        </w:rPr>
        <w:t>1235</w:t>
      </w:r>
    </w:p>
    <w:p w14:paraId="360C2BB3" w14:textId="77777777" w:rsidR="00FE4299" w:rsidRPr="000E473A" w:rsidRDefault="00FE4299">
      <w:pPr>
        <w:spacing w:after="0" w:line="240" w:lineRule="auto"/>
        <w:jc w:val="both"/>
        <w:rPr>
          <w:b/>
          <w:bCs/>
        </w:rPr>
      </w:pPr>
    </w:p>
    <w:p w14:paraId="3D632CAB" w14:textId="7D71DE72" w:rsidR="00093F5C" w:rsidRPr="000E473A" w:rsidRDefault="00093F5C">
      <w:pPr>
        <w:pStyle w:val="Odsekzoznamu"/>
        <w:numPr>
          <w:ilvl w:val="0"/>
          <w:numId w:val="849"/>
        </w:numPr>
        <w:spacing w:after="0" w:line="240" w:lineRule="auto"/>
        <w:ind w:left="714" w:hanging="357"/>
        <w:jc w:val="both"/>
        <w:rPr>
          <w:rFonts w:ascii="Times New Roman" w:hAnsi="Times New Roman" w:cs="Times New Roman"/>
          <w:sz w:val="24"/>
          <w:szCs w:val="24"/>
        </w:rPr>
      </w:pPr>
      <w:bookmarkStart w:id="1102" w:name="paragraf-852i.odsek-4.text"/>
      <w:bookmarkEnd w:id="1100"/>
      <w:r w:rsidRPr="000E473A">
        <w:rPr>
          <w:rFonts w:ascii="Times New Roman" w:hAnsi="Times New Roman" w:cs="Times New Roman"/>
          <w:sz w:val="24"/>
          <w:szCs w:val="24"/>
        </w:rPr>
        <w:t xml:space="preserve">Obchodník nenesie dôkazné bremeno, ak preukáže, že digitálne prostredie spotrebiteľa nie je kompatibilné s technickými požiadavkami digitálneho plnenia, ak s nimi obchodník oboznámil spotrebiteľa jasným a zrozumiteľným spôsobom pred uzavretím zmluvy. </w:t>
      </w:r>
      <w:bookmarkEnd w:id="1102"/>
    </w:p>
    <w:p w14:paraId="146FB09B" w14:textId="77777777" w:rsidR="00FE4299" w:rsidRPr="000E473A" w:rsidRDefault="00FE4299">
      <w:pPr>
        <w:pStyle w:val="Odsekzoznamu"/>
        <w:spacing w:after="0" w:line="240" w:lineRule="auto"/>
        <w:ind w:left="714"/>
        <w:jc w:val="both"/>
        <w:rPr>
          <w:rFonts w:ascii="Times New Roman" w:hAnsi="Times New Roman" w:cs="Times New Roman"/>
          <w:sz w:val="24"/>
          <w:szCs w:val="24"/>
        </w:rPr>
      </w:pPr>
    </w:p>
    <w:p w14:paraId="20B576A3" w14:textId="099308DC" w:rsidR="00093F5C" w:rsidRPr="000E473A" w:rsidRDefault="00093F5C">
      <w:pPr>
        <w:pStyle w:val="Odsekzoznamu"/>
        <w:numPr>
          <w:ilvl w:val="0"/>
          <w:numId w:val="849"/>
        </w:numPr>
        <w:spacing w:after="0" w:line="240" w:lineRule="auto"/>
        <w:ind w:left="714" w:hanging="357"/>
        <w:jc w:val="both"/>
        <w:rPr>
          <w:rFonts w:ascii="Times New Roman" w:hAnsi="Times New Roman" w:cs="Times New Roman"/>
          <w:sz w:val="24"/>
          <w:szCs w:val="24"/>
        </w:rPr>
      </w:pPr>
      <w:bookmarkStart w:id="1103" w:name="paragraf-852i.odsek-5.text"/>
      <w:bookmarkStart w:id="1104" w:name="paragraf-852i.odsek-5"/>
      <w:bookmarkEnd w:id="1101"/>
      <w:r w:rsidRPr="000E473A">
        <w:rPr>
          <w:rFonts w:ascii="Times New Roman" w:hAnsi="Times New Roman" w:cs="Times New Roman"/>
          <w:sz w:val="24"/>
          <w:szCs w:val="24"/>
        </w:rPr>
        <w:t xml:space="preserve">Spotrebiteľ poskytne obchodníkovi primeranú súčinnosť potrebnú na zistenie, či dôvod vady digitálneho plnenia je v digitálnom prostredí spotrebiteľa. Povinná súčinnosť spotrebiteľa sa obmedzuje na technicky dostupné prostriedky, ktoré najmenej zaťažujú spotrebiteľa. Ak obchodník pred uzavretím zmluvy jasným a zrozumiteľným spôsobom oboznámi spotrebiteľa o povinnosti poskytnúť súčinnosť a spotrebiteľ súčinnosť neposkytne, musí spotrebiteľ na uplatnenie práv zo zodpovednosti za vady preukázať, že digitálne plnenie malo vadu v čase dodania, ak ide o digitálne plnenie, ktoré sa dodáva jednorazovo alebo ako súbor jednotlivých plnení, alebo v dohodnutej dobe, ak ide o digitálne plnenie, ktoré sa dodáva nepretržite počas dohodnutej doby. </w:t>
      </w:r>
      <w:bookmarkEnd w:id="1103"/>
    </w:p>
    <w:p w14:paraId="6C950EDF" w14:textId="523D6B5B" w:rsidR="00093F5C" w:rsidRDefault="00093F5C">
      <w:pPr>
        <w:spacing w:after="0" w:line="240" w:lineRule="auto"/>
        <w:jc w:val="both"/>
      </w:pPr>
    </w:p>
    <w:p w14:paraId="194C73BA" w14:textId="77777777" w:rsidR="007B61F7" w:rsidRPr="000E473A" w:rsidRDefault="007B61F7">
      <w:pPr>
        <w:spacing w:after="0" w:line="240" w:lineRule="auto"/>
        <w:jc w:val="both"/>
      </w:pPr>
    </w:p>
    <w:p w14:paraId="2D68820A" w14:textId="053A273F" w:rsidR="00093F5C" w:rsidRPr="000E473A" w:rsidRDefault="00093F5C">
      <w:pPr>
        <w:spacing w:after="0" w:line="240" w:lineRule="auto"/>
        <w:jc w:val="center"/>
      </w:pPr>
      <w:bookmarkStart w:id="1105" w:name="paragraf-852j.oznacenie"/>
      <w:bookmarkStart w:id="1106" w:name="paragraf-852j"/>
      <w:bookmarkEnd w:id="1093"/>
      <w:bookmarkEnd w:id="1104"/>
      <w:r w:rsidRPr="000E473A">
        <w:lastRenderedPageBreak/>
        <w:t xml:space="preserve">§ </w:t>
      </w:r>
      <w:r w:rsidR="00F81676">
        <w:t>1236</w:t>
      </w:r>
    </w:p>
    <w:p w14:paraId="6706216A" w14:textId="65CFADF7" w:rsidR="00FE4299" w:rsidRPr="000E473A" w:rsidRDefault="00093F5C">
      <w:pPr>
        <w:spacing w:after="0" w:line="240" w:lineRule="auto"/>
        <w:jc w:val="center"/>
      </w:pPr>
      <w:bookmarkStart w:id="1107" w:name="paragraf-852j.nadpis"/>
      <w:bookmarkEnd w:id="1105"/>
      <w:r w:rsidRPr="000E473A">
        <w:t>Práva zo zodpovednosti za vady</w:t>
      </w:r>
      <w:bookmarkStart w:id="1108" w:name="paragraf-852j.odsek-1.oznacenie"/>
      <w:bookmarkStart w:id="1109" w:name="paragraf-852j.odsek-1"/>
      <w:bookmarkEnd w:id="1107"/>
    </w:p>
    <w:p w14:paraId="6B51C8C6" w14:textId="77777777" w:rsidR="00FE4299" w:rsidRPr="000E473A" w:rsidRDefault="00FE4299">
      <w:pPr>
        <w:spacing w:after="0" w:line="240" w:lineRule="auto"/>
        <w:jc w:val="both"/>
        <w:rPr>
          <w:b/>
        </w:rPr>
      </w:pPr>
    </w:p>
    <w:bookmarkEnd w:id="1108"/>
    <w:p w14:paraId="5C5CE898" w14:textId="2FDD46E5" w:rsidR="00093F5C" w:rsidRPr="000E473A" w:rsidRDefault="00093F5C">
      <w:pPr>
        <w:pStyle w:val="Odsekzoznamu"/>
        <w:numPr>
          <w:ilvl w:val="0"/>
          <w:numId w:val="8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obchodník zodpovedá za vadu digitálneho plnenia, spotrebiteľ má voči nemu právo na odstránenie vady, právo na primeranú zľavu z ceny alebo právo od zmluvy odstúpiť</w:t>
      </w:r>
      <w:bookmarkStart w:id="1110" w:name="paragraf-852j.odsek-1.text"/>
      <w:r w:rsidRPr="000E473A">
        <w:rPr>
          <w:rFonts w:ascii="Times New Roman" w:hAnsi="Times New Roman" w:cs="Times New Roman"/>
          <w:sz w:val="24"/>
          <w:szCs w:val="24"/>
        </w:rPr>
        <w:t xml:space="preserve">. </w:t>
      </w:r>
      <w:bookmarkEnd w:id="1110"/>
    </w:p>
    <w:p w14:paraId="56F57FDA" w14:textId="77777777" w:rsidR="00FE4299" w:rsidRPr="000E473A" w:rsidRDefault="00FE4299">
      <w:pPr>
        <w:pStyle w:val="Odsekzoznamu"/>
        <w:spacing w:after="0" w:line="240" w:lineRule="auto"/>
        <w:ind w:left="714"/>
        <w:jc w:val="both"/>
        <w:rPr>
          <w:rFonts w:ascii="Times New Roman" w:hAnsi="Times New Roman" w:cs="Times New Roman"/>
          <w:sz w:val="24"/>
          <w:szCs w:val="24"/>
        </w:rPr>
      </w:pPr>
    </w:p>
    <w:p w14:paraId="7353FFAF" w14:textId="429377B5" w:rsidR="00093F5C" w:rsidRPr="000E473A" w:rsidRDefault="00093F5C">
      <w:pPr>
        <w:pStyle w:val="Odsekzoznamu"/>
        <w:numPr>
          <w:ilvl w:val="0"/>
          <w:numId w:val="850"/>
        </w:numPr>
        <w:spacing w:after="0" w:line="240" w:lineRule="auto"/>
        <w:ind w:left="714" w:hanging="357"/>
        <w:jc w:val="both"/>
        <w:rPr>
          <w:rFonts w:ascii="Times New Roman" w:hAnsi="Times New Roman" w:cs="Times New Roman"/>
          <w:sz w:val="24"/>
          <w:szCs w:val="24"/>
        </w:rPr>
      </w:pPr>
      <w:bookmarkStart w:id="1111" w:name="paragraf-852j.odsek-2.text"/>
      <w:bookmarkStart w:id="1112" w:name="paragraf-852j.odsek-2"/>
      <w:bookmarkEnd w:id="1109"/>
      <w:r w:rsidRPr="000E473A">
        <w:rPr>
          <w:rFonts w:ascii="Times New Roman" w:hAnsi="Times New Roman" w:cs="Times New Roman"/>
          <w:sz w:val="24"/>
          <w:szCs w:val="24"/>
        </w:rPr>
        <w:t xml:space="preserve">Spotrebiteľ môže uplatňovať práva zo zodpovednosti za vady aj bez toho, aby ich vytkol. </w:t>
      </w:r>
      <w:bookmarkEnd w:id="1111"/>
    </w:p>
    <w:p w14:paraId="2E642D40" w14:textId="77777777" w:rsidR="00FE4299" w:rsidRPr="000E473A" w:rsidRDefault="00FE4299">
      <w:pPr>
        <w:pStyle w:val="Odsekzoznamu"/>
        <w:spacing w:after="0" w:line="240" w:lineRule="auto"/>
        <w:ind w:left="714"/>
        <w:jc w:val="both"/>
        <w:rPr>
          <w:rFonts w:ascii="Times New Roman" w:hAnsi="Times New Roman" w:cs="Times New Roman"/>
          <w:sz w:val="24"/>
          <w:szCs w:val="24"/>
        </w:rPr>
      </w:pPr>
    </w:p>
    <w:p w14:paraId="7884CF10" w14:textId="323F17A1" w:rsidR="00093F5C" w:rsidRPr="000E473A" w:rsidRDefault="00093F5C">
      <w:pPr>
        <w:pStyle w:val="Odsekzoznamu"/>
        <w:numPr>
          <w:ilvl w:val="0"/>
          <w:numId w:val="850"/>
        </w:numPr>
        <w:spacing w:after="0" w:line="240" w:lineRule="auto"/>
        <w:ind w:left="714" w:hanging="357"/>
        <w:jc w:val="both"/>
        <w:rPr>
          <w:rFonts w:ascii="Times New Roman" w:hAnsi="Times New Roman" w:cs="Times New Roman"/>
          <w:sz w:val="24"/>
          <w:szCs w:val="24"/>
        </w:rPr>
      </w:pPr>
      <w:bookmarkStart w:id="1113" w:name="paragraf-852j.odsek-3.text"/>
      <w:bookmarkStart w:id="1114" w:name="paragraf-852j.odsek-3"/>
      <w:bookmarkEnd w:id="1112"/>
      <w:r w:rsidRPr="000E473A">
        <w:rPr>
          <w:rFonts w:ascii="Times New Roman" w:hAnsi="Times New Roman" w:cs="Times New Roman"/>
          <w:sz w:val="24"/>
          <w:szCs w:val="24"/>
        </w:rPr>
        <w:t xml:space="preserve">Spotrebiteľ môže po vytknutí vady u obchodníka odoprieť zaplatiť cenu alebo jej časť, kým si obchodník nesplní povinnosti, ktoré mu vyplývajú zo zodpovednosti za vady, ibaže je spotrebiteľ v čase vytknutia vady v omeškaní so zaplatením ceny alebo jej časti. Spotrebiteľ uhradí cenu bez zbytočného odkladu po splnení povinností obchodníkom. </w:t>
      </w:r>
      <w:bookmarkEnd w:id="1113"/>
    </w:p>
    <w:p w14:paraId="1A0887A2" w14:textId="77777777" w:rsidR="00093F5C" w:rsidRPr="000E473A" w:rsidRDefault="00093F5C">
      <w:pPr>
        <w:spacing w:after="0" w:line="240" w:lineRule="auto"/>
        <w:jc w:val="both"/>
      </w:pPr>
    </w:p>
    <w:p w14:paraId="365FA2A7" w14:textId="51319B43" w:rsidR="00093F5C" w:rsidRPr="000E473A" w:rsidRDefault="00093F5C">
      <w:pPr>
        <w:spacing w:after="0" w:line="240" w:lineRule="auto"/>
        <w:jc w:val="center"/>
      </w:pPr>
      <w:bookmarkStart w:id="1115" w:name="paragraf-852k.oznacenie"/>
      <w:bookmarkStart w:id="1116" w:name="paragraf-852k"/>
      <w:bookmarkEnd w:id="1106"/>
      <w:bookmarkEnd w:id="1114"/>
      <w:r w:rsidRPr="000E473A">
        <w:t xml:space="preserve">§ </w:t>
      </w:r>
      <w:bookmarkStart w:id="1117" w:name="paragraf-852k.nadpis"/>
      <w:bookmarkEnd w:id="1115"/>
      <w:r w:rsidR="00F81676">
        <w:t>1237</w:t>
      </w:r>
    </w:p>
    <w:p w14:paraId="0DEFC29A" w14:textId="4C85C68C" w:rsidR="00093F5C" w:rsidRPr="000E473A" w:rsidRDefault="00093F5C">
      <w:pPr>
        <w:spacing w:after="0" w:line="240" w:lineRule="auto"/>
        <w:jc w:val="center"/>
      </w:pPr>
      <w:r w:rsidRPr="000E473A">
        <w:t>Odstránenie vady</w:t>
      </w:r>
    </w:p>
    <w:p w14:paraId="431ED0EF" w14:textId="77777777" w:rsidR="00FE4299" w:rsidRPr="000E473A" w:rsidRDefault="00FE4299">
      <w:pPr>
        <w:spacing w:after="0" w:line="240" w:lineRule="auto"/>
        <w:jc w:val="both"/>
      </w:pPr>
    </w:p>
    <w:p w14:paraId="420950EE" w14:textId="3AA72295" w:rsidR="00093F5C" w:rsidRPr="000E473A" w:rsidRDefault="00093F5C">
      <w:pPr>
        <w:pStyle w:val="Odsekzoznamu"/>
        <w:numPr>
          <w:ilvl w:val="0"/>
          <w:numId w:val="852"/>
        </w:numPr>
        <w:spacing w:after="0" w:line="240" w:lineRule="auto"/>
        <w:ind w:left="714" w:hanging="357"/>
        <w:jc w:val="both"/>
        <w:rPr>
          <w:rFonts w:ascii="Times New Roman" w:hAnsi="Times New Roman" w:cs="Times New Roman"/>
          <w:sz w:val="24"/>
          <w:szCs w:val="24"/>
        </w:rPr>
      </w:pPr>
      <w:bookmarkStart w:id="1118" w:name="paragraf-852k.odsek-1"/>
      <w:bookmarkEnd w:id="1117"/>
      <w:r w:rsidRPr="000E473A">
        <w:rPr>
          <w:rFonts w:ascii="Times New Roman" w:hAnsi="Times New Roman" w:cs="Times New Roman"/>
          <w:sz w:val="24"/>
          <w:szCs w:val="24"/>
        </w:rPr>
        <w:t>Obchodník odstráni vadu digitálneho plnenia v primeranej lehote</w:t>
      </w:r>
      <w:bookmarkStart w:id="1119" w:name="paragraf-852k.odsek-1.text"/>
      <w:r w:rsidRPr="000E473A">
        <w:rPr>
          <w:rFonts w:ascii="Times New Roman" w:hAnsi="Times New Roman" w:cs="Times New Roman"/>
          <w:sz w:val="24"/>
          <w:szCs w:val="24"/>
        </w:rPr>
        <w:t xml:space="preserve"> po tom, čo spotrebiteľ vytkol vadu, bezplatne a bez spôsobenia závažných ťažkostí spotrebiteľovi s ohľadom na povahu digitálneho plnenia a účel, na ktorý spotrebiteľ digitálne plnenie požadoval. </w:t>
      </w:r>
      <w:bookmarkEnd w:id="1119"/>
    </w:p>
    <w:p w14:paraId="38E688B8" w14:textId="77777777" w:rsidR="00D7539A" w:rsidRPr="000E473A" w:rsidRDefault="00D7539A" w:rsidP="00D7539A">
      <w:pPr>
        <w:pStyle w:val="Odsekzoznamu"/>
        <w:spacing w:after="0" w:line="240" w:lineRule="auto"/>
        <w:ind w:left="714"/>
        <w:jc w:val="both"/>
        <w:rPr>
          <w:rFonts w:ascii="Times New Roman" w:hAnsi="Times New Roman" w:cs="Times New Roman"/>
          <w:sz w:val="24"/>
          <w:szCs w:val="24"/>
        </w:rPr>
      </w:pPr>
    </w:p>
    <w:p w14:paraId="7A72A322" w14:textId="014FF317" w:rsidR="00093F5C" w:rsidRPr="000E473A" w:rsidRDefault="00093F5C">
      <w:pPr>
        <w:pStyle w:val="Odsekzoznamu"/>
        <w:numPr>
          <w:ilvl w:val="0"/>
          <w:numId w:val="852"/>
        </w:numPr>
        <w:spacing w:after="0" w:line="240" w:lineRule="auto"/>
        <w:ind w:left="714" w:hanging="357"/>
        <w:jc w:val="both"/>
        <w:rPr>
          <w:rFonts w:ascii="Times New Roman" w:hAnsi="Times New Roman" w:cs="Times New Roman"/>
          <w:sz w:val="24"/>
          <w:szCs w:val="24"/>
        </w:rPr>
      </w:pPr>
      <w:bookmarkStart w:id="1120" w:name="paragraf-852k.odsek-2.text"/>
      <w:bookmarkStart w:id="1121" w:name="paragraf-852k.odsek-2"/>
      <w:bookmarkEnd w:id="1118"/>
      <w:r w:rsidRPr="000E473A">
        <w:rPr>
          <w:rFonts w:ascii="Times New Roman" w:hAnsi="Times New Roman" w:cs="Times New Roman"/>
          <w:sz w:val="24"/>
          <w:szCs w:val="24"/>
        </w:rPr>
        <w:t xml:space="preserve">Obchodník môže odstránenie vady odmietnuť, ak odstránenie nie je možné alebo ak by mu spôsobilo neprimerané náklady s ohľadom na všetky okolnosti, najmä na hodnotu, ktorú by malo digitálne plnenie bez vady a na závažnosť vady. </w:t>
      </w:r>
      <w:bookmarkEnd w:id="1120"/>
    </w:p>
    <w:p w14:paraId="1AE9460A" w14:textId="77777777" w:rsidR="00093F5C" w:rsidRPr="000E473A" w:rsidRDefault="00093F5C">
      <w:pPr>
        <w:spacing w:after="0" w:line="240" w:lineRule="auto"/>
        <w:jc w:val="both"/>
      </w:pPr>
    </w:p>
    <w:p w14:paraId="0230BCB0" w14:textId="771E3892" w:rsidR="00093F5C" w:rsidRPr="000E473A" w:rsidRDefault="00093F5C">
      <w:pPr>
        <w:spacing w:after="0" w:line="240" w:lineRule="auto"/>
        <w:jc w:val="center"/>
      </w:pPr>
      <w:bookmarkStart w:id="1122" w:name="paragraf-852l.oznacenie"/>
      <w:bookmarkStart w:id="1123" w:name="paragraf-852l"/>
      <w:bookmarkEnd w:id="1116"/>
      <w:bookmarkEnd w:id="1121"/>
      <w:r w:rsidRPr="000E473A">
        <w:t xml:space="preserve">§ </w:t>
      </w:r>
      <w:r w:rsidR="00F81676">
        <w:t>1238</w:t>
      </w:r>
    </w:p>
    <w:p w14:paraId="22C35141" w14:textId="7D1486D8" w:rsidR="00093F5C" w:rsidRPr="000E473A" w:rsidRDefault="00093F5C">
      <w:pPr>
        <w:spacing w:after="0" w:line="240" w:lineRule="auto"/>
        <w:jc w:val="center"/>
      </w:pPr>
      <w:bookmarkStart w:id="1124" w:name="paragraf-852l.nadpis"/>
      <w:bookmarkEnd w:id="1122"/>
      <w:r w:rsidRPr="000E473A">
        <w:t>Zľava z ceny a odstúpenie od zmluvy</w:t>
      </w:r>
    </w:p>
    <w:p w14:paraId="17860674" w14:textId="77777777" w:rsidR="00FE4299" w:rsidRPr="000E473A" w:rsidRDefault="00FE4299">
      <w:pPr>
        <w:spacing w:after="0" w:line="240" w:lineRule="auto"/>
        <w:jc w:val="both"/>
      </w:pPr>
    </w:p>
    <w:p w14:paraId="3A10EFA0" w14:textId="503CD211" w:rsidR="00093F5C" w:rsidRPr="000E473A" w:rsidRDefault="00093F5C">
      <w:pPr>
        <w:spacing w:after="0" w:line="240" w:lineRule="auto"/>
        <w:ind w:firstLine="357"/>
        <w:jc w:val="both"/>
      </w:pPr>
      <w:bookmarkStart w:id="1125" w:name="paragraf-852l.odsek-1"/>
      <w:bookmarkEnd w:id="1124"/>
      <w:r w:rsidRPr="000E473A">
        <w:t>Spotrebiteľ má právo na primeranú zľavu z ceny, ak sa digitálne plnenie dodáva za protiplnenie, ktoré spočíva v zaplatení ceny, alebo môže odstúpiť od zmluvy aj bez poskytnutia dodatočnej primeranej lehoty podľa §</w:t>
      </w:r>
      <w:r w:rsidR="00D7539A" w:rsidRPr="000E473A">
        <w:t xml:space="preserve"> </w:t>
      </w:r>
      <w:r w:rsidR="001D795B" w:rsidRPr="000E473A">
        <w:t>6</w:t>
      </w:r>
      <w:r w:rsidR="0058256B" w:rsidRPr="000E473A">
        <w:t>8</w:t>
      </w:r>
      <w:r w:rsidR="003E4C18">
        <w:t>3</w:t>
      </w:r>
      <w:r w:rsidRPr="000E473A">
        <w:t xml:space="preserve"> </w:t>
      </w:r>
      <w:bookmarkStart w:id="1126" w:name="paragraf-852l.odsek-1.text"/>
      <w:r w:rsidRPr="000E473A">
        <w:t xml:space="preserve">ak </w:t>
      </w:r>
      <w:bookmarkEnd w:id="1126"/>
    </w:p>
    <w:p w14:paraId="36C5A2C5" w14:textId="0CAC5813" w:rsidR="00093F5C" w:rsidRPr="000E473A" w:rsidRDefault="00093F5C">
      <w:pPr>
        <w:pStyle w:val="Odsekzoznamu"/>
        <w:numPr>
          <w:ilvl w:val="1"/>
          <w:numId w:val="853"/>
        </w:numPr>
        <w:spacing w:after="0" w:line="240" w:lineRule="auto"/>
        <w:ind w:left="714" w:hanging="357"/>
        <w:jc w:val="both"/>
        <w:rPr>
          <w:rFonts w:ascii="Times New Roman" w:hAnsi="Times New Roman" w:cs="Times New Roman"/>
          <w:sz w:val="24"/>
          <w:szCs w:val="24"/>
        </w:rPr>
      </w:pPr>
      <w:bookmarkStart w:id="1127" w:name="paragraf-852l.odsek-1.pismeno-a.text"/>
      <w:bookmarkStart w:id="1128" w:name="paragraf-852l.odsek-1.pismeno-a"/>
      <w:r w:rsidRPr="000E473A">
        <w:rPr>
          <w:rFonts w:ascii="Times New Roman" w:hAnsi="Times New Roman" w:cs="Times New Roman"/>
          <w:sz w:val="24"/>
          <w:szCs w:val="24"/>
        </w:rPr>
        <w:t xml:space="preserve">odstránenie vady nie je možné alebo by spôsobilo obchodníkovi neprimerané náklady, </w:t>
      </w:r>
      <w:bookmarkEnd w:id="1127"/>
    </w:p>
    <w:p w14:paraId="57022AA5" w14:textId="41737A45" w:rsidR="00093F5C" w:rsidRPr="000E473A" w:rsidRDefault="00093F5C">
      <w:pPr>
        <w:pStyle w:val="Odsekzoznamu"/>
        <w:numPr>
          <w:ilvl w:val="1"/>
          <w:numId w:val="853"/>
        </w:numPr>
        <w:spacing w:after="0" w:line="240" w:lineRule="auto"/>
        <w:ind w:left="714" w:hanging="357"/>
        <w:jc w:val="both"/>
        <w:rPr>
          <w:rFonts w:ascii="Times New Roman" w:hAnsi="Times New Roman" w:cs="Times New Roman"/>
          <w:sz w:val="24"/>
          <w:szCs w:val="24"/>
        </w:rPr>
      </w:pPr>
      <w:bookmarkStart w:id="1129" w:name="paragraf-852l.odsek-1.pismeno-b"/>
      <w:bookmarkEnd w:id="1128"/>
      <w:r w:rsidRPr="000E473A">
        <w:rPr>
          <w:rFonts w:ascii="Times New Roman" w:hAnsi="Times New Roman" w:cs="Times New Roman"/>
          <w:sz w:val="24"/>
          <w:szCs w:val="24"/>
        </w:rPr>
        <w:t xml:space="preserve">obchodník neodstránil vadu podľa § </w:t>
      </w:r>
      <w:r w:rsidR="00752E48" w:rsidRPr="000E473A">
        <w:rPr>
          <w:rFonts w:ascii="Times New Roman" w:hAnsi="Times New Roman" w:cs="Times New Roman"/>
          <w:sz w:val="24"/>
          <w:szCs w:val="24"/>
        </w:rPr>
        <w:t>12</w:t>
      </w:r>
      <w:r w:rsidR="00F81676">
        <w:rPr>
          <w:rFonts w:ascii="Times New Roman" w:hAnsi="Times New Roman" w:cs="Times New Roman"/>
          <w:sz w:val="24"/>
          <w:szCs w:val="24"/>
        </w:rPr>
        <w:t>37</w:t>
      </w:r>
      <w:r w:rsidRPr="000E473A">
        <w:rPr>
          <w:rFonts w:ascii="Times New Roman" w:hAnsi="Times New Roman" w:cs="Times New Roman"/>
          <w:sz w:val="24"/>
          <w:szCs w:val="24"/>
        </w:rPr>
        <w:t xml:space="preserve"> ods. 1</w:t>
      </w:r>
      <w:bookmarkStart w:id="1130" w:name="paragraf-852l.odsek-1.pismeno-b.text"/>
      <w:r w:rsidRPr="000E473A">
        <w:rPr>
          <w:rFonts w:ascii="Times New Roman" w:hAnsi="Times New Roman" w:cs="Times New Roman"/>
          <w:sz w:val="24"/>
          <w:szCs w:val="24"/>
        </w:rPr>
        <w:t xml:space="preserve">, </w:t>
      </w:r>
      <w:bookmarkEnd w:id="1130"/>
    </w:p>
    <w:p w14:paraId="092AD5EF" w14:textId="654F9621" w:rsidR="00093F5C" w:rsidRPr="000E473A" w:rsidRDefault="00093F5C">
      <w:pPr>
        <w:pStyle w:val="Odsekzoznamu"/>
        <w:numPr>
          <w:ilvl w:val="1"/>
          <w:numId w:val="853"/>
        </w:numPr>
        <w:spacing w:after="0" w:line="240" w:lineRule="auto"/>
        <w:ind w:left="714" w:hanging="357"/>
        <w:jc w:val="both"/>
        <w:rPr>
          <w:rFonts w:ascii="Times New Roman" w:hAnsi="Times New Roman" w:cs="Times New Roman"/>
          <w:sz w:val="24"/>
          <w:szCs w:val="24"/>
        </w:rPr>
      </w:pPr>
      <w:bookmarkStart w:id="1131" w:name="paragraf-852l.odsek-1.pismeno-c.text"/>
      <w:bookmarkStart w:id="1132" w:name="paragraf-852l.odsek-1.pismeno-c"/>
      <w:bookmarkEnd w:id="1129"/>
      <w:r w:rsidRPr="000E473A">
        <w:rPr>
          <w:rFonts w:ascii="Times New Roman" w:hAnsi="Times New Roman" w:cs="Times New Roman"/>
          <w:sz w:val="24"/>
          <w:szCs w:val="24"/>
        </w:rPr>
        <w:t xml:space="preserve">digitálne plnenie má rovnakú vadu napriek snahe obchodníka vadu odstrániť, </w:t>
      </w:r>
      <w:bookmarkEnd w:id="1131"/>
    </w:p>
    <w:p w14:paraId="4B5DEB12" w14:textId="32BD8950" w:rsidR="00093F5C" w:rsidRPr="000E473A" w:rsidRDefault="00093F5C">
      <w:pPr>
        <w:pStyle w:val="Odsekzoznamu"/>
        <w:numPr>
          <w:ilvl w:val="1"/>
          <w:numId w:val="853"/>
        </w:numPr>
        <w:spacing w:after="0" w:line="240" w:lineRule="auto"/>
        <w:ind w:left="714" w:hanging="357"/>
        <w:jc w:val="both"/>
        <w:rPr>
          <w:rFonts w:ascii="Times New Roman" w:hAnsi="Times New Roman" w:cs="Times New Roman"/>
          <w:sz w:val="24"/>
          <w:szCs w:val="24"/>
        </w:rPr>
      </w:pPr>
      <w:bookmarkStart w:id="1133" w:name="paragraf-852l.odsek-1.pismeno-d.text"/>
      <w:bookmarkStart w:id="1134" w:name="paragraf-852l.odsek-1.pismeno-d"/>
      <w:bookmarkEnd w:id="1132"/>
      <w:r w:rsidRPr="000E473A">
        <w:rPr>
          <w:rFonts w:ascii="Times New Roman" w:hAnsi="Times New Roman" w:cs="Times New Roman"/>
          <w:sz w:val="24"/>
          <w:szCs w:val="24"/>
        </w:rPr>
        <w:t xml:space="preserve">vada je takej závažnej povahy, že odôvodňuje právo spotrebiteľa na okamžitú zľavu z ceny alebo odstúpenie od zmluvy, alebo </w:t>
      </w:r>
      <w:bookmarkEnd w:id="1133"/>
    </w:p>
    <w:p w14:paraId="6D0FE2AF" w14:textId="12CAE1CE" w:rsidR="00093F5C" w:rsidRPr="000E473A" w:rsidRDefault="00093F5C">
      <w:pPr>
        <w:pStyle w:val="Odsekzoznamu"/>
        <w:numPr>
          <w:ilvl w:val="1"/>
          <w:numId w:val="853"/>
        </w:numPr>
        <w:spacing w:after="0" w:line="240" w:lineRule="auto"/>
        <w:ind w:left="714" w:hanging="357"/>
        <w:jc w:val="both"/>
        <w:rPr>
          <w:rFonts w:ascii="Times New Roman" w:hAnsi="Times New Roman" w:cs="Times New Roman"/>
          <w:sz w:val="24"/>
          <w:szCs w:val="24"/>
        </w:rPr>
      </w:pPr>
      <w:bookmarkStart w:id="1135" w:name="paragraf-852l.odsek-1.pismeno-e.text"/>
      <w:bookmarkStart w:id="1136" w:name="paragraf-852l.odsek-1.pismeno-e"/>
      <w:bookmarkEnd w:id="1134"/>
      <w:r w:rsidRPr="000E473A">
        <w:rPr>
          <w:rFonts w:ascii="Times New Roman" w:hAnsi="Times New Roman" w:cs="Times New Roman"/>
          <w:sz w:val="24"/>
          <w:szCs w:val="24"/>
        </w:rPr>
        <w:t xml:space="preserve">obchodník vyhlásil alebo je z okolností zrejmé, že vadu neodstráni v primeranej lehote alebo bez spôsobenia závažných ťažkostí pre spotrebiteľa. </w:t>
      </w:r>
      <w:bookmarkEnd w:id="1135"/>
    </w:p>
    <w:p w14:paraId="157848EA" w14:textId="77777777" w:rsidR="00093F5C" w:rsidRPr="000E473A" w:rsidRDefault="00093F5C">
      <w:pPr>
        <w:spacing w:after="0" w:line="240" w:lineRule="auto"/>
        <w:jc w:val="both"/>
      </w:pPr>
    </w:p>
    <w:p w14:paraId="4291FDDE" w14:textId="062679D8" w:rsidR="00093F5C" w:rsidRPr="000E473A" w:rsidRDefault="00093F5C">
      <w:pPr>
        <w:spacing w:after="0" w:line="240" w:lineRule="auto"/>
        <w:jc w:val="center"/>
        <w:rPr>
          <w:bCs/>
        </w:rPr>
      </w:pPr>
      <w:bookmarkStart w:id="1137" w:name="paragraf-852l.odsek-2.oznacenie"/>
      <w:bookmarkStart w:id="1138" w:name="paragraf-852l.odsek-2"/>
      <w:bookmarkEnd w:id="1125"/>
      <w:bookmarkEnd w:id="1136"/>
      <w:r w:rsidRPr="000E473A">
        <w:rPr>
          <w:bCs/>
        </w:rPr>
        <w:t xml:space="preserve">§ </w:t>
      </w:r>
      <w:r w:rsidR="00F81676">
        <w:rPr>
          <w:bCs/>
        </w:rPr>
        <w:t>1239</w:t>
      </w:r>
    </w:p>
    <w:p w14:paraId="2E40F628" w14:textId="77777777" w:rsidR="00FE4299" w:rsidRPr="000E473A" w:rsidRDefault="00FE4299">
      <w:pPr>
        <w:spacing w:after="0" w:line="240" w:lineRule="auto"/>
        <w:jc w:val="both"/>
        <w:rPr>
          <w:b/>
          <w:bCs/>
        </w:rPr>
      </w:pPr>
    </w:p>
    <w:bookmarkEnd w:id="1137"/>
    <w:p w14:paraId="75C504B6" w14:textId="1D07CBD0" w:rsidR="00093F5C" w:rsidRPr="000E473A" w:rsidRDefault="00093F5C">
      <w:pPr>
        <w:pStyle w:val="Odsekzoznamu"/>
        <w:numPr>
          <w:ilvl w:val="0"/>
          <w:numId w:val="85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Zľava z ceny musí byť primeraná rozdielu hodnoty digitálneho plnenia a hodnoty, ktorú by digitálne plnenie malo, ak by bolo bez vád. Ak sa digitálne plnenie dodáva počas dohodnutej doby, spotrebiteľ má právo na zľavu z ceny len za čas, v ktorom digitálne plnenie nespĺňalo požiadavky na digitálne plnenie.</w:t>
      </w:r>
      <w:bookmarkStart w:id="1139" w:name="paragraf-852l.odsek-2.text"/>
      <w:r w:rsidRPr="000E473A">
        <w:rPr>
          <w:rFonts w:ascii="Times New Roman" w:hAnsi="Times New Roman" w:cs="Times New Roman"/>
          <w:sz w:val="24"/>
          <w:szCs w:val="24"/>
        </w:rPr>
        <w:t xml:space="preserve"> </w:t>
      </w:r>
      <w:bookmarkEnd w:id="1139"/>
    </w:p>
    <w:p w14:paraId="4F229DD0" w14:textId="77777777" w:rsidR="00FE4299" w:rsidRPr="000E473A" w:rsidRDefault="00FE4299">
      <w:pPr>
        <w:pStyle w:val="Odsekzoznamu"/>
        <w:spacing w:after="0" w:line="240" w:lineRule="auto"/>
        <w:ind w:left="714"/>
        <w:jc w:val="both"/>
        <w:rPr>
          <w:rFonts w:ascii="Times New Roman" w:hAnsi="Times New Roman" w:cs="Times New Roman"/>
          <w:sz w:val="24"/>
          <w:szCs w:val="24"/>
        </w:rPr>
      </w:pPr>
    </w:p>
    <w:p w14:paraId="2252BCDF" w14:textId="64D35147" w:rsidR="00093F5C" w:rsidRPr="000E473A" w:rsidRDefault="00093F5C">
      <w:pPr>
        <w:pStyle w:val="Odsekzoznamu"/>
        <w:numPr>
          <w:ilvl w:val="0"/>
          <w:numId w:val="854"/>
        </w:numPr>
        <w:spacing w:after="0" w:line="240" w:lineRule="auto"/>
        <w:ind w:left="714" w:hanging="357"/>
        <w:jc w:val="both"/>
        <w:rPr>
          <w:rFonts w:ascii="Times New Roman" w:hAnsi="Times New Roman" w:cs="Times New Roman"/>
          <w:sz w:val="24"/>
          <w:szCs w:val="24"/>
        </w:rPr>
      </w:pPr>
      <w:bookmarkStart w:id="1140" w:name="paragraf-852l.odsek-3.text"/>
      <w:bookmarkStart w:id="1141" w:name="paragraf-852l.odsek-3"/>
      <w:bookmarkEnd w:id="1138"/>
      <w:r w:rsidRPr="000E473A">
        <w:rPr>
          <w:rFonts w:ascii="Times New Roman" w:hAnsi="Times New Roman" w:cs="Times New Roman"/>
          <w:sz w:val="24"/>
          <w:szCs w:val="24"/>
        </w:rPr>
        <w:t xml:space="preserve">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bookmarkEnd w:id="1140"/>
    </w:p>
    <w:p w14:paraId="5B246923" w14:textId="010EB4B9" w:rsidR="00093F5C" w:rsidRPr="000E473A" w:rsidRDefault="00093F5C">
      <w:pPr>
        <w:pStyle w:val="Odsekzoznamu"/>
        <w:numPr>
          <w:ilvl w:val="0"/>
          <w:numId w:val="854"/>
        </w:numPr>
        <w:spacing w:after="0" w:line="240" w:lineRule="auto"/>
        <w:ind w:left="714" w:hanging="357"/>
        <w:jc w:val="both"/>
        <w:rPr>
          <w:rFonts w:ascii="Times New Roman" w:hAnsi="Times New Roman" w:cs="Times New Roman"/>
          <w:sz w:val="24"/>
          <w:szCs w:val="24"/>
        </w:rPr>
      </w:pPr>
      <w:bookmarkStart w:id="1142" w:name="paragraf-852l.odsek-4.text"/>
      <w:bookmarkStart w:id="1143" w:name="paragraf-852l.odsek-4"/>
      <w:bookmarkEnd w:id="1141"/>
      <w:r w:rsidRPr="000E473A">
        <w:rPr>
          <w:rFonts w:ascii="Times New Roman" w:hAnsi="Times New Roman" w:cs="Times New Roman"/>
          <w:sz w:val="24"/>
          <w:szCs w:val="24"/>
        </w:rPr>
        <w:lastRenderedPageBreak/>
        <w:t xml:space="preserve">Ak sa digitálne plnenie dodáva za protiplnenie, ktoré spočíva v zaplatení ceny, spotrebiteľ nemôže od zmluvy odstúpiť, ak je vada digitálneho plnenia zanedbateľná. Dôkazné bremeno, že vada je zanedbateľná, nesie obchodník. </w:t>
      </w:r>
      <w:bookmarkEnd w:id="1142"/>
    </w:p>
    <w:p w14:paraId="1EE2516A" w14:textId="77777777" w:rsidR="00093F5C" w:rsidRPr="000E473A" w:rsidRDefault="00093F5C">
      <w:pPr>
        <w:spacing w:after="0" w:line="240" w:lineRule="auto"/>
        <w:jc w:val="both"/>
      </w:pPr>
    </w:p>
    <w:p w14:paraId="6B59FFFC" w14:textId="0D1CFF9B" w:rsidR="00093F5C" w:rsidRPr="000E473A" w:rsidRDefault="00093F5C">
      <w:pPr>
        <w:spacing w:after="0" w:line="240" w:lineRule="auto"/>
        <w:jc w:val="center"/>
      </w:pPr>
      <w:bookmarkStart w:id="1144" w:name="paragraf-852m.oznacenie"/>
      <w:bookmarkStart w:id="1145" w:name="paragraf-852m"/>
      <w:bookmarkEnd w:id="1123"/>
      <w:bookmarkEnd w:id="1143"/>
      <w:r w:rsidRPr="000E473A">
        <w:t xml:space="preserve">§ </w:t>
      </w:r>
      <w:r w:rsidR="00F81676">
        <w:t>1240</w:t>
      </w:r>
    </w:p>
    <w:p w14:paraId="76BE5464" w14:textId="2563851C" w:rsidR="00093F5C" w:rsidRPr="000E473A" w:rsidRDefault="00093F5C">
      <w:pPr>
        <w:spacing w:after="0" w:line="240" w:lineRule="auto"/>
        <w:jc w:val="center"/>
      </w:pPr>
      <w:bookmarkStart w:id="1146" w:name="paragraf-852m.nadpis"/>
      <w:bookmarkEnd w:id="1144"/>
      <w:r w:rsidRPr="000E473A">
        <w:t>Práva a povinnosti pri odstúpení od zmluvy</w:t>
      </w:r>
    </w:p>
    <w:p w14:paraId="75F64B06" w14:textId="77777777" w:rsidR="00FE4299" w:rsidRPr="000E473A" w:rsidRDefault="00FE4299">
      <w:pPr>
        <w:spacing w:after="0" w:line="240" w:lineRule="auto"/>
        <w:jc w:val="both"/>
      </w:pPr>
    </w:p>
    <w:p w14:paraId="7EB86541" w14:textId="31B17D26" w:rsidR="00093F5C" w:rsidRPr="000E473A" w:rsidRDefault="00093F5C">
      <w:pPr>
        <w:pStyle w:val="Odsekzoznamu"/>
        <w:numPr>
          <w:ilvl w:val="0"/>
          <w:numId w:val="855"/>
        </w:numPr>
        <w:spacing w:after="0" w:line="240" w:lineRule="auto"/>
        <w:ind w:left="714" w:hanging="357"/>
        <w:jc w:val="both"/>
        <w:rPr>
          <w:rFonts w:ascii="Times New Roman" w:hAnsi="Times New Roman" w:cs="Times New Roman"/>
          <w:sz w:val="24"/>
          <w:szCs w:val="24"/>
        </w:rPr>
      </w:pPr>
      <w:bookmarkStart w:id="1147" w:name="paragraf-852m.odsek-1.text"/>
      <w:bookmarkStart w:id="1148" w:name="paragraf-852m.odsek-1"/>
      <w:bookmarkEnd w:id="1146"/>
      <w:r w:rsidRPr="000E473A">
        <w:rPr>
          <w:rFonts w:ascii="Times New Roman" w:hAnsi="Times New Roman" w:cs="Times New Roman"/>
          <w:sz w:val="24"/>
          <w:szCs w:val="24"/>
        </w:rPr>
        <w:t xml:space="preserve">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 </w:t>
      </w:r>
      <w:bookmarkEnd w:id="1147"/>
    </w:p>
    <w:p w14:paraId="011AE164" w14:textId="77777777" w:rsidR="00FE4299" w:rsidRPr="000E473A" w:rsidRDefault="00FE4299">
      <w:pPr>
        <w:pStyle w:val="Odsekzoznamu"/>
        <w:spacing w:after="0" w:line="240" w:lineRule="auto"/>
        <w:ind w:left="714"/>
        <w:jc w:val="both"/>
        <w:rPr>
          <w:rFonts w:ascii="Times New Roman" w:hAnsi="Times New Roman" w:cs="Times New Roman"/>
          <w:sz w:val="24"/>
          <w:szCs w:val="24"/>
        </w:rPr>
      </w:pPr>
    </w:p>
    <w:p w14:paraId="0311623B" w14:textId="17E76398" w:rsidR="00093F5C" w:rsidRPr="000E473A" w:rsidRDefault="00093F5C">
      <w:pPr>
        <w:pStyle w:val="Odsekzoznamu"/>
        <w:numPr>
          <w:ilvl w:val="0"/>
          <w:numId w:val="855"/>
        </w:numPr>
        <w:spacing w:after="0" w:line="240" w:lineRule="auto"/>
        <w:ind w:left="714" w:hanging="357"/>
        <w:jc w:val="both"/>
        <w:rPr>
          <w:rFonts w:ascii="Times New Roman" w:hAnsi="Times New Roman" w:cs="Times New Roman"/>
          <w:sz w:val="24"/>
          <w:szCs w:val="24"/>
        </w:rPr>
      </w:pPr>
      <w:bookmarkStart w:id="1149" w:name="paragraf-852m.odsek-2"/>
      <w:bookmarkEnd w:id="1148"/>
      <w:r w:rsidRPr="000E473A">
        <w:rPr>
          <w:rFonts w:ascii="Times New Roman" w:hAnsi="Times New Roman" w:cs="Times New Roman"/>
          <w:sz w:val="24"/>
          <w:szCs w:val="24"/>
        </w:rPr>
        <w:t>Spotrebiteľ nie je povinný platiť cenu za čas pred odstúpením od zmluvy, v ktorom digitálne plnenie nespĺňalo požiadavky na digitálne plnenie. Ak však bolo v zmluve dohodnuté dodávanie digitálneho plnenia nepretržite počas dohodnutej doby, obchodník v súlade s odsekom 1 vráti spotrebiteľovi len pomernú časť zaplatenej ceny za čas, v ktorom digitálne plnenie nespĺňalo požiadavky na digitálne plnenie</w:t>
      </w:r>
      <w:bookmarkStart w:id="1150" w:name="paragraf-852m.odsek-2.text"/>
      <w:r w:rsidRPr="000E473A">
        <w:rPr>
          <w:rFonts w:ascii="Times New Roman" w:hAnsi="Times New Roman" w:cs="Times New Roman"/>
          <w:sz w:val="24"/>
          <w:szCs w:val="24"/>
        </w:rPr>
        <w:t xml:space="preserve">, a časť ceny, ktorú spotrebiteľ zaplatil vopred za dodávanie digitálneho plnenia za čas po odstúpení od zmluvy. </w:t>
      </w:r>
      <w:bookmarkEnd w:id="1150"/>
    </w:p>
    <w:p w14:paraId="4CF22F66" w14:textId="77777777" w:rsidR="00093F5C" w:rsidRPr="000E473A" w:rsidRDefault="00093F5C">
      <w:pPr>
        <w:spacing w:after="0" w:line="240" w:lineRule="auto"/>
        <w:jc w:val="both"/>
      </w:pPr>
    </w:p>
    <w:p w14:paraId="02113E38" w14:textId="2C869043" w:rsidR="00093F5C" w:rsidRPr="000E473A" w:rsidRDefault="00093F5C">
      <w:pPr>
        <w:spacing w:after="0" w:line="240" w:lineRule="auto"/>
        <w:jc w:val="center"/>
        <w:rPr>
          <w:bCs/>
        </w:rPr>
      </w:pPr>
      <w:bookmarkStart w:id="1151" w:name="paragraf-852m.odsek-3.oznacenie"/>
      <w:bookmarkStart w:id="1152" w:name="paragraf-852m.odsek-3"/>
      <w:bookmarkEnd w:id="1149"/>
      <w:r w:rsidRPr="000E473A">
        <w:rPr>
          <w:bCs/>
        </w:rPr>
        <w:t xml:space="preserve">§ </w:t>
      </w:r>
      <w:r w:rsidR="00F81676">
        <w:rPr>
          <w:bCs/>
        </w:rPr>
        <w:t>1241</w:t>
      </w:r>
    </w:p>
    <w:p w14:paraId="0F1E746A" w14:textId="77777777" w:rsidR="00FE4299" w:rsidRPr="000E473A" w:rsidRDefault="00FE4299">
      <w:pPr>
        <w:spacing w:after="0" w:line="240" w:lineRule="auto"/>
        <w:jc w:val="both"/>
        <w:rPr>
          <w:b/>
          <w:bCs/>
        </w:rPr>
      </w:pPr>
    </w:p>
    <w:p w14:paraId="6A8C8C82" w14:textId="52FBED88" w:rsidR="00093F5C" w:rsidRPr="000E473A" w:rsidRDefault="00093F5C">
      <w:pPr>
        <w:pStyle w:val="Odsekzoznamu"/>
        <w:numPr>
          <w:ilvl w:val="2"/>
          <w:numId w:val="853"/>
        </w:numPr>
        <w:spacing w:after="0" w:line="240" w:lineRule="auto"/>
        <w:ind w:left="714" w:hanging="357"/>
        <w:jc w:val="both"/>
        <w:rPr>
          <w:rFonts w:ascii="Times New Roman" w:hAnsi="Times New Roman" w:cs="Times New Roman"/>
          <w:sz w:val="24"/>
          <w:szCs w:val="24"/>
        </w:rPr>
      </w:pPr>
      <w:bookmarkStart w:id="1153" w:name="paragraf-852m.odsek-3.text"/>
      <w:bookmarkEnd w:id="1151"/>
      <w:r w:rsidRPr="000E473A">
        <w:rPr>
          <w:rFonts w:ascii="Times New Roman" w:hAnsi="Times New Roman" w:cs="Times New Roman"/>
          <w:sz w:val="24"/>
          <w:szCs w:val="24"/>
        </w:rPr>
        <w:t xml:space="preserve">Po odstúpení od zmluvy je spotrebiteľ povinný zdržať sa užívania digitálneho plnenia a jeho poskytovania tretím osobám. </w:t>
      </w:r>
      <w:bookmarkEnd w:id="1153"/>
    </w:p>
    <w:p w14:paraId="25D46B66" w14:textId="77777777" w:rsidR="00FE4299" w:rsidRPr="000E473A" w:rsidRDefault="00FE4299">
      <w:pPr>
        <w:pStyle w:val="Odsekzoznamu"/>
        <w:spacing w:after="0" w:line="240" w:lineRule="auto"/>
        <w:ind w:left="714"/>
        <w:jc w:val="both"/>
        <w:rPr>
          <w:rFonts w:ascii="Times New Roman" w:hAnsi="Times New Roman" w:cs="Times New Roman"/>
          <w:sz w:val="24"/>
          <w:szCs w:val="24"/>
        </w:rPr>
      </w:pPr>
    </w:p>
    <w:p w14:paraId="2CF750D7" w14:textId="0367A330" w:rsidR="00093F5C" w:rsidRPr="000E473A" w:rsidRDefault="00093F5C">
      <w:pPr>
        <w:pStyle w:val="Odsekzoznamu"/>
        <w:numPr>
          <w:ilvl w:val="2"/>
          <w:numId w:val="853"/>
        </w:numPr>
        <w:spacing w:after="0" w:line="240" w:lineRule="auto"/>
        <w:ind w:left="714" w:hanging="357"/>
        <w:jc w:val="both"/>
        <w:rPr>
          <w:rFonts w:ascii="Times New Roman" w:hAnsi="Times New Roman" w:cs="Times New Roman"/>
          <w:sz w:val="24"/>
          <w:szCs w:val="24"/>
        </w:rPr>
      </w:pPr>
      <w:bookmarkStart w:id="1154" w:name="paragraf-852m.odsek-4.text"/>
      <w:bookmarkStart w:id="1155" w:name="paragraf-852m.odsek-4"/>
      <w:bookmarkEnd w:id="1152"/>
      <w:r w:rsidRPr="000E473A">
        <w:rPr>
          <w:rFonts w:ascii="Times New Roman" w:hAnsi="Times New Roman" w:cs="Times New Roman"/>
          <w:sz w:val="24"/>
          <w:szCs w:val="24"/>
        </w:rPr>
        <w:t xml:space="preserve">Obchodník môže do 14 dní po oznámení spotrebiteľa o odstúpení od zmluvy požiadať spotrebiteľa o vrátenie hmotného nosiča, na ktorom mu dodal digitálny obsah. Spotrebiteľ vráti hmotný nosič na náklady obchodníka a bez zbytočného odkladu po doručení žiadosti obchodníka. </w:t>
      </w:r>
      <w:bookmarkEnd w:id="1154"/>
    </w:p>
    <w:p w14:paraId="26E50B05" w14:textId="77777777" w:rsidR="00093F5C" w:rsidRPr="000E473A" w:rsidRDefault="00093F5C">
      <w:pPr>
        <w:spacing w:after="0" w:line="240" w:lineRule="auto"/>
        <w:jc w:val="both"/>
      </w:pPr>
    </w:p>
    <w:p w14:paraId="3BE47A29" w14:textId="41592199" w:rsidR="00093F5C" w:rsidRPr="000E473A" w:rsidRDefault="00093F5C">
      <w:pPr>
        <w:spacing w:after="0" w:line="240" w:lineRule="auto"/>
        <w:jc w:val="center"/>
        <w:rPr>
          <w:bCs/>
        </w:rPr>
      </w:pPr>
      <w:bookmarkStart w:id="1156" w:name="paragraf-852m.odsek-5.oznacenie"/>
      <w:bookmarkStart w:id="1157" w:name="paragraf-852m.odsek-5"/>
      <w:bookmarkEnd w:id="1155"/>
      <w:r w:rsidRPr="000E473A">
        <w:rPr>
          <w:bCs/>
        </w:rPr>
        <w:t xml:space="preserve">§ </w:t>
      </w:r>
      <w:r w:rsidR="00F81676">
        <w:rPr>
          <w:bCs/>
        </w:rPr>
        <w:t>1242</w:t>
      </w:r>
    </w:p>
    <w:p w14:paraId="3B63DDD1" w14:textId="77777777" w:rsidR="00FE4299" w:rsidRPr="000E473A" w:rsidRDefault="00FE4299">
      <w:pPr>
        <w:spacing w:after="0" w:line="240" w:lineRule="auto"/>
        <w:jc w:val="both"/>
        <w:rPr>
          <w:b/>
          <w:bCs/>
        </w:rPr>
      </w:pPr>
    </w:p>
    <w:p w14:paraId="472F4B57" w14:textId="1FD4D9E5" w:rsidR="00093F5C" w:rsidRPr="000E473A" w:rsidRDefault="00093F5C">
      <w:pPr>
        <w:pStyle w:val="Odsekzoznamu"/>
        <w:numPr>
          <w:ilvl w:val="0"/>
          <w:numId w:val="856"/>
        </w:numPr>
        <w:spacing w:after="0" w:line="240" w:lineRule="auto"/>
        <w:ind w:left="714" w:hanging="357"/>
        <w:jc w:val="both"/>
        <w:rPr>
          <w:rFonts w:ascii="Times New Roman" w:hAnsi="Times New Roman" w:cs="Times New Roman"/>
          <w:sz w:val="24"/>
          <w:szCs w:val="24"/>
        </w:rPr>
      </w:pPr>
      <w:bookmarkStart w:id="1158" w:name="paragraf-852m.odsek-5.text"/>
      <w:bookmarkEnd w:id="1156"/>
      <w:r w:rsidRPr="000E473A">
        <w:rPr>
          <w:rFonts w:ascii="Times New Roman" w:hAnsi="Times New Roman" w:cs="Times New Roman"/>
          <w:sz w:val="24"/>
          <w:szCs w:val="24"/>
        </w:rPr>
        <w:t xml:space="preserve">Po odstúpení od zmluvy sa obchodník zdrží používania obsahu, ktorý spotrebiteľ poskytol alebo vytvoril pri užívaní digitálneho plnenia. To neplatí, ak tento obsah </w:t>
      </w:r>
      <w:bookmarkEnd w:id="1158"/>
    </w:p>
    <w:p w14:paraId="7C6A1747" w14:textId="5609D39B" w:rsidR="00093F5C" w:rsidRPr="000E473A" w:rsidRDefault="00093F5C">
      <w:pPr>
        <w:pStyle w:val="Odsekzoznamu"/>
        <w:numPr>
          <w:ilvl w:val="1"/>
          <w:numId w:val="857"/>
        </w:numPr>
        <w:spacing w:after="0" w:line="240" w:lineRule="auto"/>
        <w:ind w:left="1066" w:hanging="357"/>
        <w:jc w:val="both"/>
        <w:rPr>
          <w:rFonts w:ascii="Times New Roman" w:hAnsi="Times New Roman" w:cs="Times New Roman"/>
          <w:sz w:val="24"/>
          <w:szCs w:val="24"/>
        </w:rPr>
      </w:pPr>
      <w:bookmarkStart w:id="1159" w:name="paragraf-852m.odsek-5.pismeno-a.text"/>
      <w:bookmarkStart w:id="1160" w:name="paragraf-852m.odsek-5.pismeno-a"/>
      <w:r w:rsidRPr="000E473A">
        <w:rPr>
          <w:rFonts w:ascii="Times New Roman" w:hAnsi="Times New Roman" w:cs="Times New Roman"/>
          <w:sz w:val="24"/>
          <w:szCs w:val="24"/>
        </w:rPr>
        <w:t xml:space="preserve">nemožno využiť inak ako vo väzbe na digitálne plnenie obchodníka, </w:t>
      </w:r>
      <w:bookmarkEnd w:id="1159"/>
    </w:p>
    <w:p w14:paraId="0D0BF45C" w14:textId="4792B118" w:rsidR="00093F5C" w:rsidRPr="000E473A" w:rsidRDefault="00093F5C">
      <w:pPr>
        <w:pStyle w:val="Odsekzoznamu"/>
        <w:numPr>
          <w:ilvl w:val="1"/>
          <w:numId w:val="857"/>
        </w:numPr>
        <w:spacing w:after="0" w:line="240" w:lineRule="auto"/>
        <w:ind w:left="1066" w:hanging="357"/>
        <w:jc w:val="both"/>
        <w:rPr>
          <w:rFonts w:ascii="Times New Roman" w:hAnsi="Times New Roman" w:cs="Times New Roman"/>
          <w:sz w:val="24"/>
          <w:szCs w:val="24"/>
        </w:rPr>
      </w:pPr>
      <w:bookmarkStart w:id="1161" w:name="paragraf-852m.odsek-5.pismeno-b.text"/>
      <w:bookmarkStart w:id="1162" w:name="paragraf-852m.odsek-5.pismeno-b"/>
      <w:bookmarkEnd w:id="1160"/>
      <w:r w:rsidRPr="000E473A">
        <w:rPr>
          <w:rFonts w:ascii="Times New Roman" w:hAnsi="Times New Roman" w:cs="Times New Roman"/>
          <w:sz w:val="24"/>
          <w:szCs w:val="24"/>
        </w:rPr>
        <w:t xml:space="preserve">sa vzťahuje výlučne na aktivity spotrebiteľa pri užívaní digitálneho plnenia obchodníka, </w:t>
      </w:r>
      <w:bookmarkEnd w:id="1161"/>
    </w:p>
    <w:p w14:paraId="1EAA20C0" w14:textId="2B0D4470" w:rsidR="00093F5C" w:rsidRPr="000E473A" w:rsidRDefault="00093F5C">
      <w:pPr>
        <w:pStyle w:val="Odsekzoznamu"/>
        <w:numPr>
          <w:ilvl w:val="1"/>
          <w:numId w:val="857"/>
        </w:numPr>
        <w:spacing w:after="0" w:line="240" w:lineRule="auto"/>
        <w:ind w:left="1066" w:hanging="357"/>
        <w:jc w:val="both"/>
        <w:rPr>
          <w:rFonts w:ascii="Times New Roman" w:hAnsi="Times New Roman" w:cs="Times New Roman"/>
          <w:sz w:val="24"/>
          <w:szCs w:val="24"/>
        </w:rPr>
      </w:pPr>
      <w:bookmarkStart w:id="1163" w:name="paragraf-852m.odsek-5.pismeno-c.text"/>
      <w:bookmarkStart w:id="1164" w:name="paragraf-852m.odsek-5.pismeno-c"/>
      <w:bookmarkEnd w:id="1162"/>
      <w:r w:rsidRPr="000E473A">
        <w:rPr>
          <w:rFonts w:ascii="Times New Roman" w:hAnsi="Times New Roman" w:cs="Times New Roman"/>
          <w:sz w:val="24"/>
          <w:szCs w:val="24"/>
        </w:rPr>
        <w:t xml:space="preserve">obchodník zlúčil s iným obsahom, od ktorého ho nemožno oddeliť vôbec alebo bez vynaloženia neprimeraného úsilia, </w:t>
      </w:r>
      <w:bookmarkEnd w:id="1163"/>
    </w:p>
    <w:p w14:paraId="7FB7297B" w14:textId="499CD128" w:rsidR="00093F5C" w:rsidRPr="000E473A" w:rsidRDefault="00093F5C">
      <w:pPr>
        <w:pStyle w:val="Odsekzoznamu"/>
        <w:numPr>
          <w:ilvl w:val="1"/>
          <w:numId w:val="857"/>
        </w:numPr>
        <w:spacing w:after="0" w:line="240" w:lineRule="auto"/>
        <w:ind w:left="1066" w:hanging="357"/>
        <w:jc w:val="both"/>
        <w:rPr>
          <w:rFonts w:ascii="Times New Roman" w:hAnsi="Times New Roman" w:cs="Times New Roman"/>
          <w:sz w:val="24"/>
          <w:szCs w:val="24"/>
        </w:rPr>
      </w:pPr>
      <w:bookmarkStart w:id="1165" w:name="paragraf-852m.odsek-5.pismeno-d.text"/>
      <w:bookmarkStart w:id="1166" w:name="paragraf-852m.odsek-5.pismeno-d"/>
      <w:bookmarkEnd w:id="1164"/>
      <w:r w:rsidRPr="000E473A">
        <w:rPr>
          <w:rFonts w:ascii="Times New Roman" w:hAnsi="Times New Roman" w:cs="Times New Roman"/>
          <w:sz w:val="24"/>
          <w:szCs w:val="24"/>
        </w:rPr>
        <w:t xml:space="preserve">spotrebiteľ vytvoril spolu s inými spotrebiteľmi, ktorí sú oprávnení ďalej obsah užívať. </w:t>
      </w:r>
      <w:bookmarkEnd w:id="1165"/>
    </w:p>
    <w:p w14:paraId="2010B8B6" w14:textId="77777777" w:rsidR="003104A1" w:rsidRPr="000E473A" w:rsidRDefault="003104A1">
      <w:pPr>
        <w:pStyle w:val="Odsekzoznamu"/>
        <w:spacing w:after="0" w:line="240" w:lineRule="auto"/>
        <w:ind w:left="1066"/>
        <w:jc w:val="both"/>
        <w:rPr>
          <w:rFonts w:ascii="Times New Roman" w:hAnsi="Times New Roman" w:cs="Times New Roman"/>
          <w:sz w:val="24"/>
          <w:szCs w:val="24"/>
        </w:rPr>
      </w:pPr>
    </w:p>
    <w:p w14:paraId="30BF5BAE" w14:textId="344121BA" w:rsidR="00093F5C" w:rsidRPr="000E473A" w:rsidRDefault="00093F5C">
      <w:pPr>
        <w:pStyle w:val="Odsekzoznamu"/>
        <w:numPr>
          <w:ilvl w:val="0"/>
          <w:numId w:val="856"/>
        </w:numPr>
        <w:spacing w:after="0" w:line="240" w:lineRule="auto"/>
        <w:ind w:left="714" w:hanging="357"/>
        <w:jc w:val="both"/>
        <w:rPr>
          <w:rFonts w:ascii="Times New Roman" w:hAnsi="Times New Roman" w:cs="Times New Roman"/>
          <w:sz w:val="24"/>
          <w:szCs w:val="24"/>
        </w:rPr>
      </w:pPr>
      <w:bookmarkStart w:id="1167" w:name="paragraf-852m.odsek-6.text"/>
      <w:bookmarkStart w:id="1168" w:name="paragraf-852m.odsek-6"/>
      <w:bookmarkEnd w:id="1157"/>
      <w:bookmarkEnd w:id="1166"/>
      <w:r w:rsidRPr="000E473A">
        <w:rPr>
          <w:rFonts w:ascii="Times New Roman" w:hAnsi="Times New Roman" w:cs="Times New Roman"/>
          <w:sz w:val="24"/>
          <w:szCs w:val="24"/>
        </w:rPr>
        <w:t xml:space="preserve">Po odstúpení od zmluvy obchodník sprístupní spotrebiteľovi na jeho žiadosť všetok obsah, ktorý spotrebiteľ poskytol alebo vytvoril pri užívaní digitálneho plnenia, okrem obsahu podľa odseku 1 písm. a) až c). Obchodník sprístupní obsah spotrebiteľovi v primeranej lehote, bezplatne, v bežne používanom a strojovo čitateľnom formáte a bez závažných ťažkostí pre spotrebiteľa. </w:t>
      </w:r>
      <w:bookmarkEnd w:id="1167"/>
    </w:p>
    <w:p w14:paraId="41B7A9F9" w14:textId="77777777" w:rsidR="003104A1" w:rsidRPr="000E473A" w:rsidRDefault="003104A1">
      <w:pPr>
        <w:pStyle w:val="Odsekzoznamu"/>
        <w:spacing w:after="0" w:line="240" w:lineRule="auto"/>
        <w:ind w:left="714"/>
        <w:jc w:val="both"/>
        <w:rPr>
          <w:rFonts w:ascii="Times New Roman" w:hAnsi="Times New Roman" w:cs="Times New Roman"/>
          <w:sz w:val="24"/>
          <w:szCs w:val="24"/>
        </w:rPr>
      </w:pPr>
    </w:p>
    <w:p w14:paraId="382CEFC3" w14:textId="28C5FFA5" w:rsidR="00093F5C" w:rsidRPr="000E473A" w:rsidRDefault="00093F5C">
      <w:pPr>
        <w:pStyle w:val="Odsekzoznamu"/>
        <w:numPr>
          <w:ilvl w:val="0"/>
          <w:numId w:val="856"/>
        </w:numPr>
        <w:spacing w:after="0" w:line="240" w:lineRule="auto"/>
        <w:ind w:left="714" w:hanging="357"/>
        <w:jc w:val="both"/>
        <w:rPr>
          <w:rFonts w:ascii="Times New Roman" w:hAnsi="Times New Roman" w:cs="Times New Roman"/>
          <w:sz w:val="24"/>
          <w:szCs w:val="24"/>
        </w:rPr>
      </w:pPr>
      <w:bookmarkStart w:id="1169" w:name="paragraf-852m.odsek-8.text"/>
      <w:bookmarkStart w:id="1170" w:name="paragraf-852m.odsek-8"/>
      <w:bookmarkStart w:id="1171" w:name="paragraf-852m.odsek-7.oznacenie"/>
      <w:bookmarkStart w:id="1172" w:name="paragraf-852m.odsek-7"/>
      <w:bookmarkEnd w:id="1168"/>
      <w:r w:rsidRPr="000E473A">
        <w:rPr>
          <w:rFonts w:ascii="Times New Roman" w:hAnsi="Times New Roman" w:cs="Times New Roman"/>
          <w:sz w:val="24"/>
          <w:szCs w:val="24"/>
        </w:rPr>
        <w:lastRenderedPageBreak/>
        <w:t xml:space="preserve">Po odstúpení od zmluvy môže obchodník zamedziť spotrebiteľovi v ďalšom užívaní digitálneho plnenia, najmä zamedziť mu prístup k digitálnemu plneniu alebo zrušiť mu užívateľský účet. </w:t>
      </w:r>
      <w:r w:rsidR="00036063" w:rsidRPr="000E473A">
        <w:rPr>
          <w:rFonts w:ascii="Times New Roman" w:hAnsi="Times New Roman" w:cs="Times New Roman"/>
          <w:sz w:val="24"/>
          <w:szCs w:val="24"/>
        </w:rPr>
        <w:t>Ustanovenie o</w:t>
      </w:r>
      <w:r w:rsidRPr="000E473A">
        <w:rPr>
          <w:rFonts w:ascii="Times New Roman" w:hAnsi="Times New Roman" w:cs="Times New Roman"/>
          <w:sz w:val="24"/>
          <w:szCs w:val="24"/>
        </w:rPr>
        <w:t>dsek</w:t>
      </w:r>
      <w:r w:rsidR="00036063" w:rsidRPr="000E473A">
        <w:rPr>
          <w:rFonts w:ascii="Times New Roman" w:hAnsi="Times New Roman" w:cs="Times New Roman"/>
          <w:sz w:val="24"/>
          <w:szCs w:val="24"/>
        </w:rPr>
        <w:t>u</w:t>
      </w:r>
      <w:r w:rsidRPr="000E473A">
        <w:rPr>
          <w:rFonts w:ascii="Times New Roman" w:hAnsi="Times New Roman" w:cs="Times New Roman"/>
          <w:sz w:val="24"/>
          <w:szCs w:val="24"/>
        </w:rPr>
        <w:t xml:space="preserve"> 2 tým nie je dotknut</w:t>
      </w:r>
      <w:r w:rsidR="00036063" w:rsidRPr="000E473A">
        <w:rPr>
          <w:rFonts w:ascii="Times New Roman" w:hAnsi="Times New Roman" w:cs="Times New Roman"/>
          <w:sz w:val="24"/>
          <w:szCs w:val="24"/>
        </w:rPr>
        <w:t>é</w:t>
      </w:r>
      <w:r w:rsidRPr="000E473A">
        <w:rPr>
          <w:rFonts w:ascii="Times New Roman" w:hAnsi="Times New Roman" w:cs="Times New Roman"/>
          <w:sz w:val="24"/>
          <w:szCs w:val="24"/>
        </w:rPr>
        <w:t xml:space="preserve">. </w:t>
      </w:r>
      <w:bookmarkEnd w:id="1169"/>
    </w:p>
    <w:p w14:paraId="2EF6E59B" w14:textId="77777777" w:rsidR="00093F5C" w:rsidRPr="000E473A" w:rsidRDefault="00093F5C">
      <w:pPr>
        <w:spacing w:after="0" w:line="240" w:lineRule="auto"/>
        <w:jc w:val="both"/>
      </w:pPr>
    </w:p>
    <w:bookmarkEnd w:id="1170"/>
    <w:p w14:paraId="50D33603" w14:textId="136ABA75" w:rsidR="00093F5C" w:rsidRPr="000E473A" w:rsidRDefault="00093F5C">
      <w:pPr>
        <w:spacing w:after="0" w:line="240" w:lineRule="auto"/>
        <w:jc w:val="center"/>
        <w:rPr>
          <w:bCs/>
        </w:rPr>
      </w:pPr>
      <w:r w:rsidRPr="000E473A">
        <w:rPr>
          <w:bCs/>
        </w:rPr>
        <w:t xml:space="preserve">§ </w:t>
      </w:r>
      <w:r w:rsidR="00F81676">
        <w:rPr>
          <w:bCs/>
        </w:rPr>
        <w:t>1243</w:t>
      </w:r>
    </w:p>
    <w:p w14:paraId="767DFA36" w14:textId="77777777" w:rsidR="003104A1" w:rsidRPr="000E473A" w:rsidRDefault="003104A1">
      <w:pPr>
        <w:spacing w:after="0" w:line="240" w:lineRule="auto"/>
        <w:jc w:val="both"/>
        <w:rPr>
          <w:b/>
          <w:bCs/>
        </w:rPr>
      </w:pPr>
    </w:p>
    <w:p w14:paraId="51CBEE99" w14:textId="007FE61C" w:rsidR="00093F5C" w:rsidRPr="000E473A" w:rsidRDefault="00093F5C">
      <w:pPr>
        <w:spacing w:after="0" w:line="240" w:lineRule="auto"/>
        <w:ind w:firstLine="357"/>
        <w:jc w:val="both"/>
      </w:pPr>
      <w:bookmarkStart w:id="1173" w:name="paragraf-852m.odsek-7.text"/>
      <w:bookmarkEnd w:id="1171"/>
      <w:r w:rsidRPr="000E473A">
        <w:t xml:space="preserve">Ustanovenia § </w:t>
      </w:r>
      <w:r w:rsidR="00146A5F" w:rsidRPr="000E473A">
        <w:t>12</w:t>
      </w:r>
      <w:r w:rsidR="0058256B" w:rsidRPr="000E473A">
        <w:t>4</w:t>
      </w:r>
      <w:r w:rsidR="00F81676">
        <w:t>2</w:t>
      </w:r>
      <w:r w:rsidRPr="000E473A">
        <w:t xml:space="preserve"> sa nevzťahujú na osobné údaje, ktoré poskytol alebo vytvoril spotrebiteľ. </w:t>
      </w:r>
      <w:bookmarkEnd w:id="1173"/>
    </w:p>
    <w:p w14:paraId="178D57CC" w14:textId="77777777" w:rsidR="00093F5C" w:rsidRPr="000E473A" w:rsidRDefault="00093F5C">
      <w:pPr>
        <w:spacing w:after="0" w:line="240" w:lineRule="auto"/>
        <w:jc w:val="both"/>
      </w:pPr>
    </w:p>
    <w:p w14:paraId="246DFC63" w14:textId="45AB7E36" w:rsidR="00093F5C" w:rsidRPr="000E473A" w:rsidRDefault="00093F5C">
      <w:pPr>
        <w:spacing w:after="0" w:line="240" w:lineRule="auto"/>
        <w:jc w:val="center"/>
      </w:pPr>
      <w:bookmarkStart w:id="1174" w:name="paragraf-852n.oznacenie"/>
      <w:bookmarkStart w:id="1175" w:name="paragraf-852n"/>
      <w:bookmarkEnd w:id="1145"/>
      <w:bookmarkEnd w:id="1172"/>
      <w:r w:rsidRPr="000E473A">
        <w:t xml:space="preserve">§ </w:t>
      </w:r>
      <w:r w:rsidR="0017415D">
        <w:t>1244</w:t>
      </w:r>
    </w:p>
    <w:p w14:paraId="2A781C30" w14:textId="7541BAC8" w:rsidR="00093F5C" w:rsidRPr="000E473A" w:rsidRDefault="00093F5C">
      <w:pPr>
        <w:spacing w:after="0" w:line="240" w:lineRule="auto"/>
        <w:jc w:val="center"/>
      </w:pPr>
      <w:bookmarkStart w:id="1176" w:name="paragraf-852n.nadpis"/>
      <w:bookmarkEnd w:id="1174"/>
      <w:r w:rsidRPr="000E473A">
        <w:t>Náhrada nákladov predávajúceho</w:t>
      </w:r>
    </w:p>
    <w:p w14:paraId="75A78AEE" w14:textId="77777777" w:rsidR="003104A1" w:rsidRPr="000E473A" w:rsidRDefault="003104A1">
      <w:pPr>
        <w:spacing w:after="0" w:line="240" w:lineRule="auto"/>
        <w:jc w:val="both"/>
      </w:pPr>
    </w:p>
    <w:p w14:paraId="5CDE1615" w14:textId="61764641" w:rsidR="00093F5C" w:rsidRPr="000E473A" w:rsidRDefault="00093F5C">
      <w:pPr>
        <w:spacing w:after="0" w:line="240" w:lineRule="auto"/>
        <w:ind w:firstLine="357"/>
        <w:jc w:val="both"/>
      </w:pPr>
      <w:bookmarkStart w:id="1177" w:name="paragraf-852n.odsek-1.oznacenie"/>
      <w:bookmarkStart w:id="1178" w:name="paragraf-852n.odsek-1"/>
      <w:bookmarkEnd w:id="1176"/>
      <w:bookmarkEnd w:id="1177"/>
      <w:r w:rsidRPr="000E473A">
        <w:t xml:space="preserve">Ak je nedodanie digitálneho plnenia včas alebo vada, za ktorú zodpovedá obchodník, dôsledkom konania alebo opomenutia inej osoby v rovnakom dodávateľskom reťazci, obchodník má voči tejto osobe právo na náhradu účelne vynaložených nákladov, ktoré mu vznikli v dôsledku vytknutia vady a uplatnenia práv z nedodania digitálneho plnenia podľa § </w:t>
      </w:r>
      <w:r w:rsidR="00752E48" w:rsidRPr="000E473A">
        <w:t>12</w:t>
      </w:r>
      <w:r w:rsidR="00202540" w:rsidRPr="000E473A">
        <w:t>2</w:t>
      </w:r>
      <w:r w:rsidR="0017415D">
        <w:t>3</w:t>
      </w:r>
      <w:r w:rsidR="0058256B" w:rsidRPr="000E473A">
        <w:t xml:space="preserve"> </w:t>
      </w:r>
      <w:r w:rsidRPr="000E473A">
        <w:t>alebo práv zo zodpovednosti za vady podľa §</w:t>
      </w:r>
      <w:r w:rsidR="003104A1" w:rsidRPr="000E473A">
        <w:t xml:space="preserve"> </w:t>
      </w:r>
      <w:r w:rsidR="00752E48" w:rsidRPr="000E473A">
        <w:t>12</w:t>
      </w:r>
      <w:r w:rsidR="00D26134">
        <w:t>3</w:t>
      </w:r>
      <w:r w:rsidR="0017415D">
        <w:t>6</w:t>
      </w:r>
      <w:bookmarkStart w:id="1179" w:name="paragraf-852n.odsek-1.text"/>
      <w:r w:rsidRPr="000E473A">
        <w:t xml:space="preserve">. </w:t>
      </w:r>
      <w:bookmarkEnd w:id="1179"/>
    </w:p>
    <w:bookmarkEnd w:id="944"/>
    <w:bookmarkEnd w:id="1060"/>
    <w:bookmarkEnd w:id="1175"/>
    <w:bookmarkEnd w:id="1178"/>
    <w:p w14:paraId="5A9D5BF3" w14:textId="77777777" w:rsidR="003104A1" w:rsidRPr="000E473A" w:rsidRDefault="003104A1">
      <w:pPr>
        <w:spacing w:after="0" w:line="240" w:lineRule="auto"/>
        <w:jc w:val="both"/>
        <w:rPr>
          <w:b/>
        </w:rPr>
      </w:pPr>
    </w:p>
    <w:p w14:paraId="7029FE29" w14:textId="77777777" w:rsidR="00093F5C" w:rsidRPr="000E473A" w:rsidRDefault="00093F5C">
      <w:pPr>
        <w:pStyle w:val="Nadpis3"/>
        <w:spacing w:before="0" w:after="0" w:line="240" w:lineRule="auto"/>
        <w:jc w:val="center"/>
        <w:rPr>
          <w:rFonts w:ascii="Times New Roman" w:hAnsi="Times New Roman" w:cs="Times New Roman"/>
          <w:b/>
          <w:sz w:val="24"/>
          <w:szCs w:val="24"/>
        </w:rPr>
      </w:pPr>
      <w:bookmarkStart w:id="1180" w:name="_Toc195913180"/>
      <w:r w:rsidRPr="000E473A">
        <w:rPr>
          <w:rFonts w:ascii="Times New Roman" w:hAnsi="Times New Roman" w:cs="Times New Roman"/>
          <w:b/>
          <w:sz w:val="24"/>
          <w:szCs w:val="24"/>
        </w:rPr>
        <w:t>Tretí diel</w:t>
      </w:r>
      <w:bookmarkEnd w:id="1180"/>
    </w:p>
    <w:p w14:paraId="16085033" w14:textId="7DE3744F" w:rsidR="00093F5C" w:rsidRPr="000E473A" w:rsidRDefault="002C3F46">
      <w:pPr>
        <w:pStyle w:val="Nadpis3"/>
        <w:spacing w:before="0" w:after="0" w:line="240" w:lineRule="auto"/>
        <w:jc w:val="center"/>
        <w:rPr>
          <w:rFonts w:ascii="Times New Roman" w:hAnsi="Times New Roman" w:cs="Times New Roman"/>
          <w:b/>
          <w:sz w:val="24"/>
          <w:szCs w:val="24"/>
        </w:rPr>
      </w:pPr>
      <w:bookmarkStart w:id="1181" w:name="_Toc195913181"/>
      <w:r w:rsidRPr="000E473A">
        <w:rPr>
          <w:rFonts w:ascii="Times New Roman" w:hAnsi="Times New Roman" w:cs="Times New Roman"/>
          <w:b/>
          <w:sz w:val="24"/>
          <w:szCs w:val="24"/>
        </w:rPr>
        <w:t>Zmluvy o konaní a</w:t>
      </w:r>
      <w:r w:rsidR="00502BCD" w:rsidRPr="000E473A">
        <w:rPr>
          <w:rFonts w:ascii="Times New Roman" w:hAnsi="Times New Roman" w:cs="Times New Roman"/>
          <w:b/>
          <w:sz w:val="24"/>
          <w:szCs w:val="24"/>
        </w:rPr>
        <w:t xml:space="preserve"> zmluvy o </w:t>
      </w:r>
      <w:r w:rsidRPr="000E473A">
        <w:rPr>
          <w:rFonts w:ascii="Times New Roman" w:hAnsi="Times New Roman" w:cs="Times New Roman"/>
          <w:b/>
          <w:sz w:val="24"/>
          <w:szCs w:val="24"/>
        </w:rPr>
        <w:t>výsledku konania</w:t>
      </w:r>
      <w:bookmarkEnd w:id="1181"/>
    </w:p>
    <w:p w14:paraId="57327CD6" w14:textId="77777777" w:rsidR="003104A1" w:rsidRPr="000E473A" w:rsidRDefault="003104A1">
      <w:pPr>
        <w:spacing w:after="0" w:line="240" w:lineRule="auto"/>
        <w:rPr>
          <w:b/>
          <w:lang w:eastAsia="en-US"/>
        </w:rPr>
      </w:pPr>
    </w:p>
    <w:p w14:paraId="196A99C2" w14:textId="7FE94B51" w:rsidR="00093F5C" w:rsidRPr="000E473A" w:rsidRDefault="002C3F46">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2999624C" w14:textId="4D1D9695" w:rsidR="00093F5C" w:rsidRPr="000E473A" w:rsidRDefault="002C3F46">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OBSTARÁVATEĽSKÉ ZMLUVY</w:t>
      </w:r>
    </w:p>
    <w:p w14:paraId="7C5CC7A3" w14:textId="77777777" w:rsidR="00093F5C" w:rsidRPr="000E473A" w:rsidRDefault="00093F5C">
      <w:pPr>
        <w:spacing w:after="0" w:line="240" w:lineRule="auto"/>
        <w:jc w:val="center"/>
        <w:rPr>
          <w:b/>
        </w:rPr>
      </w:pPr>
    </w:p>
    <w:p w14:paraId="0E63A3BE" w14:textId="77777777" w:rsidR="00093F5C" w:rsidRPr="000E473A" w:rsidRDefault="00093F5C">
      <w:pPr>
        <w:spacing w:after="0" w:line="240" w:lineRule="auto"/>
        <w:jc w:val="center"/>
      </w:pPr>
      <w:r w:rsidRPr="000E473A">
        <w:t>Prvý pododdiel</w:t>
      </w:r>
    </w:p>
    <w:p w14:paraId="1F8D5650" w14:textId="77777777" w:rsidR="00093F5C" w:rsidRPr="000E473A" w:rsidRDefault="00093F5C">
      <w:pPr>
        <w:spacing w:after="0" w:line="240" w:lineRule="auto"/>
        <w:jc w:val="center"/>
      </w:pPr>
      <w:r w:rsidRPr="000E473A">
        <w:t>Príkazná zmluva</w:t>
      </w:r>
    </w:p>
    <w:p w14:paraId="0C350DF0" w14:textId="77777777" w:rsidR="00093F5C" w:rsidRPr="000E473A" w:rsidRDefault="00093F5C">
      <w:pPr>
        <w:spacing w:after="0" w:line="240" w:lineRule="auto"/>
        <w:jc w:val="center"/>
      </w:pPr>
    </w:p>
    <w:p w14:paraId="6A645F9D" w14:textId="5FC6B684" w:rsidR="00093F5C" w:rsidRPr="000E473A" w:rsidRDefault="00093F5C">
      <w:pPr>
        <w:spacing w:after="0" w:line="240" w:lineRule="auto"/>
        <w:jc w:val="center"/>
      </w:pPr>
      <w:r w:rsidRPr="000E473A">
        <w:t xml:space="preserve">§ </w:t>
      </w:r>
      <w:r w:rsidR="0017415D">
        <w:t>1245</w:t>
      </w:r>
    </w:p>
    <w:p w14:paraId="27B5096A" w14:textId="4A08E27F" w:rsidR="00093F5C" w:rsidRPr="000E473A" w:rsidRDefault="00502BCD">
      <w:pPr>
        <w:spacing w:after="0" w:line="240" w:lineRule="auto"/>
        <w:jc w:val="center"/>
      </w:pPr>
      <w:r w:rsidRPr="000E473A">
        <w:t xml:space="preserve">Základné </w:t>
      </w:r>
      <w:r w:rsidR="00093F5C" w:rsidRPr="000E473A">
        <w:t>ustanoveni</w:t>
      </w:r>
      <w:r w:rsidRPr="000E473A">
        <w:t>a</w:t>
      </w:r>
    </w:p>
    <w:p w14:paraId="6EDE3DC9" w14:textId="77777777" w:rsidR="003104A1" w:rsidRPr="000E473A" w:rsidRDefault="003104A1">
      <w:pPr>
        <w:spacing w:after="0" w:line="240" w:lineRule="auto"/>
        <w:jc w:val="center"/>
      </w:pPr>
    </w:p>
    <w:p w14:paraId="6736F941" w14:textId="642305FD" w:rsidR="00093F5C" w:rsidRPr="000E473A" w:rsidRDefault="00093F5C">
      <w:pPr>
        <w:pStyle w:val="Odsekzoznamu"/>
        <w:numPr>
          <w:ilvl w:val="0"/>
          <w:numId w:val="8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Príkaznou zmluvou sa príkazník zaväzuje, že pre príkazcu na jeho účet obstará určitú záležitosť.</w:t>
      </w:r>
    </w:p>
    <w:p w14:paraId="2EA9A4EF" w14:textId="77777777" w:rsidR="003915E9" w:rsidRPr="000E473A" w:rsidRDefault="003915E9">
      <w:pPr>
        <w:pStyle w:val="Odsekzoznamu"/>
        <w:spacing w:after="0" w:line="240" w:lineRule="auto"/>
        <w:ind w:left="714"/>
        <w:jc w:val="both"/>
        <w:rPr>
          <w:rFonts w:ascii="Times New Roman" w:hAnsi="Times New Roman" w:cs="Times New Roman"/>
          <w:sz w:val="24"/>
          <w:szCs w:val="24"/>
        </w:rPr>
      </w:pPr>
    </w:p>
    <w:p w14:paraId="430512F9" w14:textId="77777777" w:rsidR="00093F5C" w:rsidRPr="000E473A" w:rsidRDefault="00093F5C">
      <w:pPr>
        <w:pStyle w:val="Odsekzoznamu"/>
        <w:numPr>
          <w:ilvl w:val="0"/>
          <w:numId w:val="8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predmetom obstarania správa cudzieho majetku, musí byť zmluva písomná.</w:t>
      </w:r>
    </w:p>
    <w:p w14:paraId="34B5A490" w14:textId="77777777" w:rsidR="00093F5C" w:rsidRPr="000E473A" w:rsidRDefault="00093F5C">
      <w:pPr>
        <w:spacing w:after="0" w:line="240" w:lineRule="auto"/>
        <w:jc w:val="both"/>
      </w:pPr>
    </w:p>
    <w:p w14:paraId="3776F471" w14:textId="13A0EC10" w:rsidR="00093F5C" w:rsidRPr="000E473A" w:rsidRDefault="00502BCD">
      <w:pPr>
        <w:spacing w:after="0" w:line="240" w:lineRule="auto"/>
        <w:jc w:val="center"/>
        <w:rPr>
          <w:spacing w:val="30"/>
        </w:rPr>
      </w:pPr>
      <w:r w:rsidRPr="000E473A">
        <w:rPr>
          <w:spacing w:val="30"/>
        </w:rPr>
        <w:t xml:space="preserve">Povinnosti </w:t>
      </w:r>
      <w:r w:rsidR="00093F5C" w:rsidRPr="000E473A">
        <w:rPr>
          <w:spacing w:val="30"/>
        </w:rPr>
        <w:t>príkazníka</w:t>
      </w:r>
    </w:p>
    <w:p w14:paraId="698C5B81" w14:textId="77777777" w:rsidR="00093F5C" w:rsidRPr="000E473A" w:rsidRDefault="00093F5C">
      <w:pPr>
        <w:spacing w:after="0" w:line="240" w:lineRule="auto"/>
        <w:jc w:val="center"/>
      </w:pPr>
    </w:p>
    <w:p w14:paraId="489F5681" w14:textId="7F711EDD" w:rsidR="00093F5C" w:rsidRPr="000E473A" w:rsidRDefault="00093F5C">
      <w:pPr>
        <w:spacing w:after="0" w:line="240" w:lineRule="auto"/>
        <w:jc w:val="center"/>
        <w:rPr>
          <w:bCs/>
        </w:rPr>
      </w:pPr>
      <w:r w:rsidRPr="000E473A">
        <w:rPr>
          <w:bCs/>
        </w:rPr>
        <w:t xml:space="preserve">§ </w:t>
      </w:r>
      <w:r w:rsidR="00F45DDD">
        <w:rPr>
          <w:bCs/>
        </w:rPr>
        <w:t>1246</w:t>
      </w:r>
    </w:p>
    <w:p w14:paraId="386FC36A" w14:textId="5F137389" w:rsidR="00502BCD" w:rsidRPr="000E473A" w:rsidRDefault="00502BCD">
      <w:pPr>
        <w:spacing w:after="0" w:line="240" w:lineRule="auto"/>
        <w:jc w:val="center"/>
        <w:rPr>
          <w:bCs/>
        </w:rPr>
      </w:pPr>
      <w:r w:rsidRPr="000E473A">
        <w:rPr>
          <w:bCs/>
        </w:rPr>
        <w:t>Záujmy príkazcu</w:t>
      </w:r>
    </w:p>
    <w:p w14:paraId="0DBE3332" w14:textId="77777777" w:rsidR="003104A1" w:rsidRPr="000E473A" w:rsidRDefault="003104A1">
      <w:pPr>
        <w:spacing w:after="0" w:line="240" w:lineRule="auto"/>
        <w:jc w:val="center"/>
        <w:rPr>
          <w:b/>
          <w:bCs/>
        </w:rPr>
      </w:pPr>
    </w:p>
    <w:p w14:paraId="23C66942" w14:textId="7D981163" w:rsidR="00093F5C" w:rsidRPr="000E473A" w:rsidRDefault="00093F5C">
      <w:pPr>
        <w:pStyle w:val="Odsekzoznamu"/>
        <w:numPr>
          <w:ilvl w:val="0"/>
          <w:numId w:val="85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Príkazník je povinný plniť svoj záväzok z príkaznej zmluvy v súlade s obsahom príkazu  a </w:t>
      </w:r>
      <w:r w:rsidRPr="000E473A">
        <w:rPr>
          <w:rFonts w:ascii="Times New Roman" w:hAnsi="Times New Roman" w:cs="Times New Roman"/>
          <w:sz w:val="24"/>
          <w:szCs w:val="24"/>
        </w:rPr>
        <w:t>so záujmami príkazcu, ktoré príkazník pozná alebo má poznať</w:t>
      </w:r>
      <w:r w:rsidRPr="000E473A">
        <w:rPr>
          <w:rFonts w:ascii="Times New Roman" w:hAnsi="Times New Roman" w:cs="Times New Roman"/>
          <w:bCs/>
          <w:sz w:val="24"/>
          <w:szCs w:val="24"/>
        </w:rPr>
        <w:t xml:space="preserve">. </w:t>
      </w:r>
    </w:p>
    <w:p w14:paraId="4DE007AA" w14:textId="77777777" w:rsidR="003104A1" w:rsidRPr="000E473A" w:rsidRDefault="003104A1">
      <w:pPr>
        <w:pStyle w:val="Odsekzoznamu"/>
        <w:spacing w:after="0" w:line="240" w:lineRule="auto"/>
        <w:ind w:left="714"/>
        <w:jc w:val="both"/>
        <w:rPr>
          <w:rFonts w:ascii="Times New Roman" w:hAnsi="Times New Roman" w:cs="Times New Roman"/>
          <w:bCs/>
          <w:sz w:val="24"/>
          <w:szCs w:val="24"/>
        </w:rPr>
      </w:pPr>
    </w:p>
    <w:p w14:paraId="0DC0CD04" w14:textId="6314143E" w:rsidR="00093F5C" w:rsidRPr="000E473A" w:rsidRDefault="00093F5C">
      <w:pPr>
        <w:pStyle w:val="Odsekzoznamu"/>
        <w:numPr>
          <w:ilvl w:val="0"/>
          <w:numId w:val="85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Príkazník je povinný požadovať od príkazcu informácie o príkazcových záujmoch, ktoré mu nie sú známe, ak sú tieto informácie potrebné na riadne splnenie príkazu.</w:t>
      </w:r>
    </w:p>
    <w:p w14:paraId="126749A9" w14:textId="77777777" w:rsidR="003104A1" w:rsidRPr="000E473A" w:rsidRDefault="003104A1">
      <w:pPr>
        <w:pStyle w:val="Odsekzoznamu"/>
        <w:spacing w:after="0" w:line="240" w:lineRule="auto"/>
        <w:rPr>
          <w:rFonts w:ascii="Times New Roman" w:hAnsi="Times New Roman" w:cs="Times New Roman"/>
          <w:bCs/>
          <w:sz w:val="24"/>
          <w:szCs w:val="24"/>
        </w:rPr>
      </w:pPr>
    </w:p>
    <w:p w14:paraId="3885C33B" w14:textId="189482C9" w:rsidR="00093F5C" w:rsidRPr="000E473A" w:rsidRDefault="00093F5C">
      <w:pPr>
        <w:pStyle w:val="Odsekzoznamu"/>
        <w:numPr>
          <w:ilvl w:val="0"/>
          <w:numId w:val="85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sz w:val="24"/>
          <w:szCs w:val="24"/>
        </w:rPr>
        <w:t xml:space="preserve">Činnosť, na ktorú sa príkazník zaviazal, je príkazník povinný uskutočňovať </w:t>
      </w:r>
      <w:r w:rsidR="00502BCD" w:rsidRPr="000E473A">
        <w:rPr>
          <w:rFonts w:ascii="Times New Roman" w:hAnsi="Times New Roman" w:cs="Times New Roman"/>
          <w:sz w:val="24"/>
          <w:szCs w:val="24"/>
        </w:rPr>
        <w:t>s náležitou starostlivosťou</w:t>
      </w:r>
      <w:r w:rsidRPr="000E473A">
        <w:rPr>
          <w:rFonts w:ascii="Times New Roman" w:hAnsi="Times New Roman" w:cs="Times New Roman"/>
          <w:sz w:val="24"/>
          <w:szCs w:val="24"/>
        </w:rPr>
        <w:t xml:space="preserve">. </w:t>
      </w:r>
    </w:p>
    <w:p w14:paraId="43D05AD1" w14:textId="77777777" w:rsidR="003104A1" w:rsidRPr="000E473A" w:rsidRDefault="003104A1">
      <w:pPr>
        <w:pStyle w:val="Odsekzoznamu"/>
        <w:spacing w:after="0" w:line="240" w:lineRule="auto"/>
        <w:ind w:left="714"/>
        <w:jc w:val="both"/>
        <w:rPr>
          <w:rFonts w:ascii="Times New Roman" w:hAnsi="Times New Roman" w:cs="Times New Roman"/>
          <w:bCs/>
          <w:sz w:val="24"/>
          <w:szCs w:val="24"/>
        </w:rPr>
      </w:pPr>
    </w:p>
    <w:p w14:paraId="7E9F91C9" w14:textId="79B093B5" w:rsidR="00093F5C" w:rsidRPr="000E473A" w:rsidRDefault="00093F5C">
      <w:pPr>
        <w:pStyle w:val="Odsekzoznamu"/>
        <w:numPr>
          <w:ilvl w:val="0"/>
          <w:numId w:val="85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Ak je predmetom obstarania správa cudzieho majetku, je príkazník povinný urobiť všetko, čo je potrebné na jeho zachovanie; so zverenými peňažnými prostriedkami je príkazník povinný nakladať </w:t>
      </w:r>
      <w:r w:rsidR="00502BCD" w:rsidRPr="000E473A">
        <w:rPr>
          <w:rFonts w:ascii="Times New Roman" w:hAnsi="Times New Roman" w:cs="Times New Roman"/>
          <w:bCs/>
          <w:sz w:val="24"/>
          <w:szCs w:val="24"/>
        </w:rPr>
        <w:t>s náležitou starostlivosťou</w:t>
      </w:r>
      <w:r w:rsidRPr="000E473A">
        <w:rPr>
          <w:rFonts w:ascii="Times New Roman" w:hAnsi="Times New Roman" w:cs="Times New Roman"/>
          <w:bCs/>
          <w:sz w:val="24"/>
          <w:szCs w:val="24"/>
        </w:rPr>
        <w:t>.</w:t>
      </w:r>
    </w:p>
    <w:p w14:paraId="4AA8C6AD" w14:textId="77777777" w:rsidR="00093F5C" w:rsidRPr="000E473A" w:rsidRDefault="00093F5C">
      <w:pPr>
        <w:spacing w:after="0" w:line="240" w:lineRule="auto"/>
        <w:jc w:val="both"/>
        <w:rPr>
          <w:bCs/>
        </w:rPr>
      </w:pPr>
    </w:p>
    <w:p w14:paraId="47DAC206" w14:textId="31B9F8F3" w:rsidR="00093F5C" w:rsidRPr="000E473A" w:rsidRDefault="00093F5C">
      <w:pPr>
        <w:spacing w:after="0" w:line="240" w:lineRule="auto"/>
        <w:jc w:val="center"/>
      </w:pPr>
      <w:r w:rsidRPr="000E473A">
        <w:t xml:space="preserve">§ </w:t>
      </w:r>
      <w:r w:rsidR="00F45DDD">
        <w:t>1247</w:t>
      </w:r>
    </w:p>
    <w:p w14:paraId="2F86500F" w14:textId="61938C3D" w:rsidR="00502BCD" w:rsidRPr="000E473A" w:rsidRDefault="00502BCD">
      <w:pPr>
        <w:spacing w:after="0" w:line="240" w:lineRule="auto"/>
        <w:jc w:val="center"/>
      </w:pPr>
      <w:r w:rsidRPr="000E473A">
        <w:t>Pokyny príkazcu</w:t>
      </w:r>
    </w:p>
    <w:p w14:paraId="166DF66F" w14:textId="77777777" w:rsidR="003104A1" w:rsidRPr="000E473A" w:rsidRDefault="003104A1">
      <w:pPr>
        <w:spacing w:after="0" w:line="240" w:lineRule="auto"/>
        <w:jc w:val="both"/>
      </w:pPr>
    </w:p>
    <w:p w14:paraId="2E523E97" w14:textId="5C159994" w:rsidR="00093F5C" w:rsidRPr="000E473A" w:rsidRDefault="00093F5C">
      <w:pPr>
        <w:pStyle w:val="Odsekzoznamu"/>
        <w:numPr>
          <w:ilvl w:val="0"/>
          <w:numId w:val="8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Činnosť, na ktorú sa príkazník zaviazal, je povinný uskutočňovať podľa pokynov príkazcu.</w:t>
      </w:r>
    </w:p>
    <w:p w14:paraId="43B1B0D6" w14:textId="77777777" w:rsidR="00792605" w:rsidRPr="000E473A" w:rsidRDefault="00792605">
      <w:pPr>
        <w:pStyle w:val="Odsekzoznamu"/>
        <w:spacing w:after="0" w:line="240" w:lineRule="auto"/>
        <w:ind w:left="714"/>
        <w:jc w:val="both"/>
        <w:rPr>
          <w:rFonts w:ascii="Times New Roman" w:hAnsi="Times New Roman" w:cs="Times New Roman"/>
          <w:sz w:val="24"/>
          <w:szCs w:val="24"/>
        </w:rPr>
      </w:pPr>
    </w:p>
    <w:p w14:paraId="2437FB9A" w14:textId="432801D8" w:rsidR="00093F5C" w:rsidRPr="000E473A" w:rsidRDefault="00093F5C">
      <w:pPr>
        <w:pStyle w:val="Odsekzoznamu"/>
        <w:numPr>
          <w:ilvl w:val="0"/>
          <w:numId w:val="860"/>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Príkazník je povinný upozorniť príkazcu, ak jeho pokyn</w:t>
      </w:r>
    </w:p>
    <w:p w14:paraId="12BC0722" w14:textId="77777777" w:rsidR="00093F5C" w:rsidRPr="000E473A" w:rsidRDefault="00093F5C">
      <w:pPr>
        <w:pStyle w:val="Odsekzoznamu"/>
        <w:numPr>
          <w:ilvl w:val="0"/>
          <w:numId w:val="861"/>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bCs/>
          <w:sz w:val="24"/>
          <w:szCs w:val="24"/>
        </w:rPr>
        <w:t>spôsobí, že by sa plnenie povinností z príkaznej zmluvy stalo podstatne nákladnejšie, alebo by vyžadovalo podstatne viac času než bolo dohodnuté; alebo</w:t>
      </w:r>
    </w:p>
    <w:p w14:paraId="526A6211" w14:textId="77777777" w:rsidR="00093F5C" w:rsidRPr="000E473A" w:rsidRDefault="00093F5C">
      <w:pPr>
        <w:pStyle w:val="Odsekzoznamu"/>
        <w:numPr>
          <w:ilvl w:val="0"/>
          <w:numId w:val="861"/>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je nezlučiteľný s účelom príkaznej zmluvy; alebo </w:t>
      </w:r>
    </w:p>
    <w:p w14:paraId="5641014A" w14:textId="6DD73506" w:rsidR="00093F5C" w:rsidRPr="000E473A" w:rsidRDefault="00093F5C">
      <w:pPr>
        <w:pStyle w:val="Odsekzoznamu"/>
        <w:numPr>
          <w:ilvl w:val="0"/>
          <w:numId w:val="861"/>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môže byť na </w:t>
      </w:r>
      <w:r w:rsidR="00502BCD" w:rsidRPr="000E473A">
        <w:rPr>
          <w:rFonts w:ascii="Times New Roman" w:hAnsi="Times New Roman" w:cs="Times New Roman"/>
          <w:bCs/>
          <w:sz w:val="24"/>
          <w:szCs w:val="24"/>
        </w:rPr>
        <w:t>škodu</w:t>
      </w:r>
      <w:r w:rsidRPr="000E473A">
        <w:rPr>
          <w:rFonts w:ascii="Times New Roman" w:hAnsi="Times New Roman" w:cs="Times New Roman"/>
          <w:bCs/>
          <w:sz w:val="24"/>
          <w:szCs w:val="24"/>
        </w:rPr>
        <w:t xml:space="preserve"> príkazcu.</w:t>
      </w:r>
    </w:p>
    <w:p w14:paraId="1681967A" w14:textId="77777777" w:rsidR="003104A1" w:rsidRPr="000E473A" w:rsidRDefault="003104A1">
      <w:pPr>
        <w:pStyle w:val="Odsekzoznamu"/>
        <w:spacing w:after="0" w:line="240" w:lineRule="auto"/>
        <w:ind w:left="1066"/>
        <w:jc w:val="both"/>
        <w:rPr>
          <w:rFonts w:ascii="Times New Roman" w:hAnsi="Times New Roman" w:cs="Times New Roman"/>
          <w:bCs/>
          <w:sz w:val="24"/>
          <w:szCs w:val="24"/>
        </w:rPr>
      </w:pPr>
    </w:p>
    <w:p w14:paraId="16DB48EE" w14:textId="05C5809A" w:rsidR="00093F5C" w:rsidRPr="000E473A" w:rsidRDefault="00093F5C">
      <w:pPr>
        <w:pStyle w:val="Odsekzoznamu"/>
        <w:numPr>
          <w:ilvl w:val="0"/>
          <w:numId w:val="8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Pokyn podľa ods</w:t>
      </w:r>
      <w:r w:rsidR="003104A1" w:rsidRPr="000E473A">
        <w:rPr>
          <w:rFonts w:ascii="Times New Roman" w:hAnsi="Times New Roman" w:cs="Times New Roman"/>
          <w:sz w:val="24"/>
          <w:szCs w:val="24"/>
        </w:rPr>
        <w:t>eku</w:t>
      </w:r>
      <w:r w:rsidRPr="000E473A">
        <w:rPr>
          <w:rFonts w:ascii="Times New Roman" w:hAnsi="Times New Roman" w:cs="Times New Roman"/>
          <w:sz w:val="24"/>
          <w:szCs w:val="24"/>
        </w:rPr>
        <w:t xml:space="preserve"> 2 je príkazník povinný splniť iba , ak na ňom príkazca trvá.</w:t>
      </w:r>
    </w:p>
    <w:p w14:paraId="54F67969" w14:textId="77777777" w:rsidR="003104A1" w:rsidRPr="000E473A" w:rsidRDefault="003104A1">
      <w:pPr>
        <w:pStyle w:val="Odsekzoznamu"/>
        <w:spacing w:after="0" w:line="240" w:lineRule="auto"/>
        <w:ind w:left="714"/>
        <w:jc w:val="both"/>
        <w:rPr>
          <w:rFonts w:ascii="Times New Roman" w:hAnsi="Times New Roman" w:cs="Times New Roman"/>
          <w:bCs/>
          <w:sz w:val="24"/>
          <w:szCs w:val="24"/>
        </w:rPr>
      </w:pPr>
    </w:p>
    <w:p w14:paraId="75898C27" w14:textId="77777777" w:rsidR="00093F5C" w:rsidRPr="000E473A" w:rsidRDefault="00093F5C">
      <w:pPr>
        <w:pStyle w:val="Odsekzoznamu"/>
        <w:numPr>
          <w:ilvl w:val="0"/>
          <w:numId w:val="8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Príkazník je povinný oznámiť príkazcovi všetky okolnosti, ktoré zistil pri obstarávaní záležitosti a ktoré môžu mať vplyv na zmenu pokynov príkazcu. Od pokynov príkazcu sa môže odchýliť len ak je to nevyhnutné v záujme príkazcu a ak príkazník nemôže včas dostať jeho súhlas; ani v týchto prípadoch sa však príkazník nesmie od pokynov odchýliť, ak to zakazuje zmluva.</w:t>
      </w:r>
    </w:p>
    <w:p w14:paraId="38D2AF20" w14:textId="77777777" w:rsidR="00093F5C" w:rsidRPr="000E473A" w:rsidRDefault="00093F5C">
      <w:pPr>
        <w:spacing w:after="0" w:line="240" w:lineRule="auto"/>
        <w:jc w:val="both"/>
        <w:rPr>
          <w:bCs/>
        </w:rPr>
      </w:pPr>
    </w:p>
    <w:p w14:paraId="05953B51" w14:textId="46905513" w:rsidR="00093F5C" w:rsidRPr="000E473A" w:rsidRDefault="00093F5C">
      <w:pPr>
        <w:spacing w:after="0" w:line="240" w:lineRule="auto"/>
        <w:jc w:val="center"/>
      </w:pPr>
      <w:r w:rsidRPr="000E473A">
        <w:t xml:space="preserve">§ </w:t>
      </w:r>
      <w:r w:rsidR="00F45DDD">
        <w:t>1248</w:t>
      </w:r>
    </w:p>
    <w:p w14:paraId="5B648820" w14:textId="41B0F1E2" w:rsidR="00502BCD" w:rsidRPr="000E473A" w:rsidRDefault="00502BCD">
      <w:pPr>
        <w:spacing w:after="0" w:line="240" w:lineRule="auto"/>
        <w:jc w:val="center"/>
      </w:pPr>
      <w:r w:rsidRPr="000E473A">
        <w:t>Osobné vykonávanie príkazu a pomocník</w:t>
      </w:r>
    </w:p>
    <w:p w14:paraId="3478BA50" w14:textId="77777777" w:rsidR="003104A1" w:rsidRPr="000E473A" w:rsidRDefault="003104A1">
      <w:pPr>
        <w:spacing w:after="0" w:line="240" w:lineRule="auto"/>
        <w:ind w:left="714" w:hanging="357"/>
        <w:jc w:val="both"/>
        <w:rPr>
          <w:bCs/>
        </w:rPr>
      </w:pPr>
    </w:p>
    <w:p w14:paraId="491139FD" w14:textId="1BEF9FAA" w:rsidR="00093F5C" w:rsidRPr="000E473A" w:rsidRDefault="00093F5C">
      <w:pPr>
        <w:pStyle w:val="Odsekzoznamu"/>
        <w:numPr>
          <w:ilvl w:val="0"/>
          <w:numId w:val="86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Príkazník je povinný plniť príkaz osobne len ak to vyžaduje zmluva.</w:t>
      </w:r>
    </w:p>
    <w:p w14:paraId="52CD0955" w14:textId="77777777" w:rsidR="003104A1" w:rsidRPr="000E473A" w:rsidRDefault="003104A1">
      <w:pPr>
        <w:pStyle w:val="Odsekzoznamu"/>
        <w:spacing w:after="0" w:line="240" w:lineRule="auto"/>
        <w:ind w:left="714"/>
        <w:jc w:val="both"/>
        <w:rPr>
          <w:rFonts w:ascii="Times New Roman" w:hAnsi="Times New Roman" w:cs="Times New Roman"/>
          <w:sz w:val="24"/>
          <w:szCs w:val="24"/>
        </w:rPr>
      </w:pPr>
    </w:p>
    <w:p w14:paraId="34EA7527" w14:textId="5741FA7E" w:rsidR="00093F5C" w:rsidRPr="000E473A" w:rsidRDefault="00093F5C">
      <w:pPr>
        <w:pStyle w:val="Odsekzoznamu"/>
        <w:numPr>
          <w:ilvl w:val="0"/>
          <w:numId w:val="86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Akýkoľvek náhradník (pomocník) použitý príkazníkom musí mať na obstaranie príkazu potrebné schopnosti.</w:t>
      </w:r>
    </w:p>
    <w:p w14:paraId="5205153A" w14:textId="77777777" w:rsidR="003104A1" w:rsidRPr="000E473A" w:rsidRDefault="003104A1">
      <w:pPr>
        <w:pStyle w:val="Odsekzoznamu"/>
        <w:spacing w:after="0" w:line="240" w:lineRule="auto"/>
        <w:rPr>
          <w:rFonts w:ascii="Times New Roman" w:hAnsi="Times New Roman" w:cs="Times New Roman"/>
          <w:sz w:val="24"/>
          <w:szCs w:val="24"/>
        </w:rPr>
      </w:pPr>
    </w:p>
    <w:p w14:paraId="219D35A2" w14:textId="170DAA2F" w:rsidR="00093F5C" w:rsidRPr="000E473A" w:rsidRDefault="00093F5C">
      <w:pPr>
        <w:pStyle w:val="Odsekzoznamu"/>
        <w:numPr>
          <w:ilvl w:val="0"/>
          <w:numId w:val="86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príkazník zverí plnenie príkazu pomocníkovi, za jeho konanie je zodpovedný príkazník akoby konal on sám. </w:t>
      </w:r>
    </w:p>
    <w:p w14:paraId="271F40E0" w14:textId="77777777" w:rsidR="00093F5C" w:rsidRPr="000E473A" w:rsidRDefault="00093F5C">
      <w:pPr>
        <w:spacing w:after="0" w:line="240" w:lineRule="auto"/>
        <w:jc w:val="both"/>
        <w:rPr>
          <w:bCs/>
        </w:rPr>
      </w:pPr>
    </w:p>
    <w:p w14:paraId="75088D9D" w14:textId="2A1C88BB" w:rsidR="00093F5C" w:rsidRPr="000E473A" w:rsidRDefault="00093F5C">
      <w:pPr>
        <w:spacing w:after="0" w:line="240" w:lineRule="auto"/>
        <w:jc w:val="center"/>
      </w:pPr>
      <w:r w:rsidRPr="000E473A">
        <w:t xml:space="preserve">§ </w:t>
      </w:r>
      <w:r w:rsidR="00F45DDD">
        <w:t>1249</w:t>
      </w:r>
    </w:p>
    <w:p w14:paraId="2D6B55EB" w14:textId="4C2FF97C" w:rsidR="00502BCD" w:rsidRPr="000E473A" w:rsidRDefault="00502BCD">
      <w:pPr>
        <w:spacing w:after="0" w:line="240" w:lineRule="auto"/>
        <w:jc w:val="center"/>
      </w:pPr>
      <w:r w:rsidRPr="000E473A">
        <w:t>Oddelená správa majetku a podávanie správ</w:t>
      </w:r>
    </w:p>
    <w:p w14:paraId="6C4E8FF3" w14:textId="77777777" w:rsidR="003104A1" w:rsidRPr="000E473A" w:rsidRDefault="003104A1">
      <w:pPr>
        <w:spacing w:after="0" w:line="240" w:lineRule="auto"/>
        <w:jc w:val="both"/>
        <w:rPr>
          <w:b/>
        </w:rPr>
      </w:pPr>
    </w:p>
    <w:p w14:paraId="642DC1BC" w14:textId="3791616F" w:rsidR="00093F5C" w:rsidRPr="000E473A" w:rsidRDefault="00093F5C">
      <w:pPr>
        <w:pStyle w:val="Odsekzoznamu"/>
        <w:numPr>
          <w:ilvl w:val="0"/>
          <w:numId w:val="86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Príkazník je povinný spravovať majetok príkazcu oddelene od svojho majetku; o spravovanom majetku je povinný viesť spoľahlivé záznamy.</w:t>
      </w:r>
    </w:p>
    <w:p w14:paraId="5F53B87D" w14:textId="77777777" w:rsidR="003104A1" w:rsidRPr="000E473A" w:rsidRDefault="003104A1">
      <w:pPr>
        <w:pStyle w:val="Odsekzoznamu"/>
        <w:spacing w:after="0" w:line="240" w:lineRule="auto"/>
        <w:ind w:left="714"/>
        <w:jc w:val="both"/>
        <w:rPr>
          <w:rFonts w:ascii="Times New Roman" w:hAnsi="Times New Roman" w:cs="Times New Roman"/>
          <w:sz w:val="24"/>
          <w:szCs w:val="24"/>
        </w:rPr>
      </w:pPr>
    </w:p>
    <w:p w14:paraId="4A6E3352" w14:textId="77777777" w:rsidR="00093F5C" w:rsidRPr="000E473A" w:rsidRDefault="00093F5C">
      <w:pPr>
        <w:pStyle w:val="Odsekzoznamu"/>
        <w:numPr>
          <w:ilvl w:val="0"/>
          <w:numId w:val="86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Príkazník je povinný podávať príkazcovi správy o vykonávaní príkazu spôsobom určeným v zmluve, inak na výzvu príkazcu.</w:t>
      </w:r>
    </w:p>
    <w:p w14:paraId="07C552BE" w14:textId="77777777" w:rsidR="00093F5C" w:rsidRPr="000E473A" w:rsidRDefault="00093F5C">
      <w:pPr>
        <w:pStyle w:val="Odsekzoznamu"/>
        <w:spacing w:after="0" w:line="240" w:lineRule="auto"/>
        <w:ind w:left="0"/>
        <w:jc w:val="both"/>
        <w:rPr>
          <w:rFonts w:ascii="Times New Roman" w:hAnsi="Times New Roman" w:cs="Times New Roman"/>
          <w:b/>
          <w:sz w:val="24"/>
          <w:szCs w:val="24"/>
        </w:rPr>
      </w:pPr>
    </w:p>
    <w:p w14:paraId="3803EF15" w14:textId="23B624B5" w:rsidR="00093F5C" w:rsidRPr="000E473A" w:rsidRDefault="00093F5C">
      <w:pPr>
        <w:pStyle w:val="Odsekzoznamu"/>
        <w:spacing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F45DDD">
        <w:rPr>
          <w:rFonts w:ascii="Times New Roman" w:hAnsi="Times New Roman" w:cs="Times New Roman"/>
          <w:sz w:val="24"/>
          <w:szCs w:val="24"/>
        </w:rPr>
        <w:t>1250</w:t>
      </w:r>
    </w:p>
    <w:p w14:paraId="76392DC2" w14:textId="0F027BC4" w:rsidR="00502BCD" w:rsidRPr="000E473A" w:rsidRDefault="00502BCD">
      <w:pPr>
        <w:pStyle w:val="Odsekzoznamu"/>
        <w:spacing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Dôvernosť informácií</w:t>
      </w:r>
    </w:p>
    <w:p w14:paraId="65E4240B" w14:textId="77777777" w:rsidR="003104A1" w:rsidRPr="000E473A" w:rsidRDefault="003104A1">
      <w:pPr>
        <w:pStyle w:val="Odsekzoznamu"/>
        <w:spacing w:after="0" w:line="240" w:lineRule="auto"/>
        <w:ind w:left="0"/>
        <w:jc w:val="both"/>
        <w:rPr>
          <w:rFonts w:ascii="Times New Roman" w:hAnsi="Times New Roman" w:cs="Times New Roman"/>
          <w:sz w:val="24"/>
          <w:szCs w:val="24"/>
        </w:rPr>
      </w:pPr>
    </w:p>
    <w:p w14:paraId="09F7D67B" w14:textId="3E5B090F" w:rsidR="00093F5C" w:rsidRPr="000E473A" w:rsidRDefault="00093F5C">
      <w:pPr>
        <w:spacing w:after="0" w:line="240" w:lineRule="auto"/>
        <w:ind w:firstLine="357"/>
        <w:jc w:val="both"/>
        <w:rPr>
          <w:bCs/>
        </w:rPr>
      </w:pPr>
      <w:r w:rsidRPr="000E473A">
        <w:rPr>
          <w:bCs/>
        </w:rPr>
        <w:t xml:space="preserve">Príkazník je povinný zachovávať dôvernosť informácií, ktoré získal pri vykonávaní príkazu, ibaže je z ich povahy alebo z pokynov príkazníka zrejmé, že sa to nevyžaduje. Povinnosť zachovávať dôvernosť informácií zaväzuje príkazníka aj po zániku </w:t>
      </w:r>
      <w:r w:rsidR="00502BCD" w:rsidRPr="000E473A">
        <w:rPr>
          <w:bCs/>
        </w:rPr>
        <w:t>príkaznej zmluvy</w:t>
      </w:r>
      <w:r w:rsidRPr="000E473A">
        <w:rPr>
          <w:bCs/>
        </w:rPr>
        <w:t xml:space="preserve">.   </w:t>
      </w:r>
    </w:p>
    <w:p w14:paraId="65F5F88E" w14:textId="77777777" w:rsidR="007B61F7" w:rsidRDefault="00093F5C">
      <w:pPr>
        <w:spacing w:after="0" w:line="240" w:lineRule="auto"/>
        <w:jc w:val="center"/>
        <w:rPr>
          <w:bCs/>
        </w:rPr>
      </w:pPr>
      <w:r w:rsidRPr="000E473A">
        <w:rPr>
          <w:bCs/>
        </w:rPr>
        <w:lastRenderedPageBreak/>
        <w:t xml:space="preserve">§ </w:t>
      </w:r>
      <w:r w:rsidR="00F45DDD">
        <w:rPr>
          <w:bCs/>
        </w:rPr>
        <w:t>1251</w:t>
      </w:r>
    </w:p>
    <w:p w14:paraId="1CC9A726" w14:textId="752D4D28" w:rsidR="00502BCD" w:rsidRPr="000E473A" w:rsidRDefault="00502BCD">
      <w:pPr>
        <w:spacing w:after="0" w:line="240" w:lineRule="auto"/>
        <w:jc w:val="center"/>
        <w:rPr>
          <w:bCs/>
        </w:rPr>
      </w:pPr>
      <w:r w:rsidRPr="000E473A">
        <w:rPr>
          <w:bCs/>
        </w:rPr>
        <w:t>Zodpovednosť za škodu</w:t>
      </w:r>
    </w:p>
    <w:p w14:paraId="740B7E98" w14:textId="77777777" w:rsidR="003104A1" w:rsidRPr="000E473A" w:rsidRDefault="003104A1">
      <w:pPr>
        <w:spacing w:after="0" w:line="240" w:lineRule="auto"/>
        <w:jc w:val="both"/>
      </w:pPr>
    </w:p>
    <w:p w14:paraId="64F00FBC" w14:textId="1FB3722C" w:rsidR="00093F5C" w:rsidRPr="000E473A" w:rsidRDefault="00093F5C">
      <w:pPr>
        <w:pStyle w:val="Odsekzoznamu"/>
        <w:numPr>
          <w:ilvl w:val="0"/>
          <w:numId w:val="8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Príkazník zodpovedá za škodu na veciach prevzatých pri plnení príkazu od príkazcu ako aj od tretích osôb, ibaže túto škodu nemohol odvrátiť ani pri vynaložení </w:t>
      </w:r>
      <w:r w:rsidR="007F0ACA" w:rsidRPr="000E473A">
        <w:rPr>
          <w:rFonts w:ascii="Times New Roman" w:hAnsi="Times New Roman" w:cs="Times New Roman"/>
          <w:sz w:val="24"/>
          <w:szCs w:val="24"/>
        </w:rPr>
        <w:t>náležitej</w:t>
      </w:r>
      <w:r w:rsidRPr="000E473A">
        <w:rPr>
          <w:rFonts w:ascii="Times New Roman" w:hAnsi="Times New Roman" w:cs="Times New Roman"/>
          <w:sz w:val="24"/>
          <w:szCs w:val="24"/>
        </w:rPr>
        <w:t xml:space="preserve"> starostlivosti.  </w:t>
      </w:r>
    </w:p>
    <w:p w14:paraId="58FE9C68" w14:textId="77777777" w:rsidR="00146D17" w:rsidRPr="000E473A" w:rsidRDefault="00146D17">
      <w:pPr>
        <w:pStyle w:val="Odsekzoznamu"/>
        <w:spacing w:after="0" w:line="240" w:lineRule="auto"/>
        <w:ind w:left="714"/>
        <w:jc w:val="both"/>
        <w:rPr>
          <w:rFonts w:ascii="Times New Roman" w:hAnsi="Times New Roman" w:cs="Times New Roman"/>
          <w:sz w:val="24"/>
          <w:szCs w:val="24"/>
        </w:rPr>
      </w:pPr>
    </w:p>
    <w:p w14:paraId="68989502" w14:textId="7B9471AA" w:rsidR="00093F5C" w:rsidRPr="000E473A" w:rsidRDefault="00093F5C">
      <w:pPr>
        <w:pStyle w:val="Odsekzoznamu"/>
        <w:numPr>
          <w:ilvl w:val="0"/>
          <w:numId w:val="8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Prevzaté veci je príkazník povinný dať včas poistiť len ak to určuje zmluva, alebo ak ho o to požiadal príkazca, a to na účet príkazcu. </w:t>
      </w:r>
    </w:p>
    <w:p w14:paraId="08D982FE" w14:textId="77777777" w:rsidR="00146D17" w:rsidRPr="000E473A" w:rsidRDefault="00146D17">
      <w:pPr>
        <w:pStyle w:val="Odsekzoznamu"/>
        <w:spacing w:after="0" w:line="240" w:lineRule="auto"/>
        <w:ind w:left="714"/>
        <w:jc w:val="both"/>
        <w:rPr>
          <w:rFonts w:ascii="Times New Roman" w:hAnsi="Times New Roman" w:cs="Times New Roman"/>
          <w:sz w:val="24"/>
          <w:szCs w:val="24"/>
        </w:rPr>
      </w:pPr>
    </w:p>
    <w:p w14:paraId="40995547" w14:textId="77777777" w:rsidR="00093F5C" w:rsidRPr="000E473A" w:rsidRDefault="00093F5C">
      <w:pPr>
        <w:pStyle w:val="Odsekzoznamu"/>
        <w:numPr>
          <w:ilvl w:val="0"/>
          <w:numId w:val="8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Príkazník nezodpovedá za porušenie záväzkov osôb, s ktorými pri obstarávaní záležitosti uzavrel zmluvu, ibaže sa v príkaznej zmluve za splnenie záväzkov zaručil.</w:t>
      </w:r>
    </w:p>
    <w:p w14:paraId="55695FAE" w14:textId="77777777" w:rsidR="00093F5C" w:rsidRPr="000E473A" w:rsidRDefault="00093F5C">
      <w:pPr>
        <w:spacing w:after="0" w:line="240" w:lineRule="auto"/>
        <w:jc w:val="both"/>
        <w:rPr>
          <w:b/>
        </w:rPr>
      </w:pPr>
    </w:p>
    <w:p w14:paraId="46887CB6" w14:textId="77777777" w:rsidR="00093F5C" w:rsidRPr="000E473A" w:rsidRDefault="00093F5C">
      <w:pPr>
        <w:spacing w:after="0" w:line="240" w:lineRule="auto"/>
        <w:jc w:val="center"/>
        <w:rPr>
          <w:spacing w:val="30"/>
        </w:rPr>
      </w:pPr>
      <w:r w:rsidRPr="000E473A">
        <w:rPr>
          <w:spacing w:val="30"/>
        </w:rPr>
        <w:t>Povinnosti príkazcu</w:t>
      </w:r>
    </w:p>
    <w:p w14:paraId="7D253E89" w14:textId="77777777" w:rsidR="00093F5C" w:rsidRPr="000E473A" w:rsidRDefault="00093F5C">
      <w:pPr>
        <w:spacing w:after="0" w:line="240" w:lineRule="auto"/>
        <w:jc w:val="center"/>
      </w:pPr>
    </w:p>
    <w:p w14:paraId="18DD079B" w14:textId="597EB392" w:rsidR="00093F5C" w:rsidRPr="000E473A" w:rsidRDefault="00093F5C">
      <w:pPr>
        <w:spacing w:after="0" w:line="240" w:lineRule="auto"/>
        <w:jc w:val="center"/>
      </w:pPr>
      <w:r w:rsidRPr="000E473A">
        <w:t xml:space="preserve">§ </w:t>
      </w:r>
      <w:r w:rsidR="00F45DDD">
        <w:t>1252</w:t>
      </w:r>
    </w:p>
    <w:p w14:paraId="70FC394E" w14:textId="00C9B6DF" w:rsidR="00502BCD" w:rsidRPr="000E473A" w:rsidRDefault="00502BCD">
      <w:pPr>
        <w:spacing w:after="0" w:line="240" w:lineRule="auto"/>
        <w:jc w:val="center"/>
      </w:pPr>
      <w:r w:rsidRPr="000E473A">
        <w:t>Nevyhnutná súčinnosť a plnomocenstvo</w:t>
      </w:r>
    </w:p>
    <w:p w14:paraId="029FB416" w14:textId="77777777" w:rsidR="003104A1" w:rsidRPr="000E473A" w:rsidRDefault="003104A1">
      <w:pPr>
        <w:spacing w:after="0" w:line="240" w:lineRule="auto"/>
        <w:jc w:val="both"/>
        <w:rPr>
          <w:b/>
        </w:rPr>
      </w:pPr>
    </w:p>
    <w:p w14:paraId="72798645" w14:textId="441AB161" w:rsidR="00093F5C" w:rsidRPr="000E473A" w:rsidRDefault="00093F5C">
      <w:pPr>
        <w:pStyle w:val="Odsekzoznamu"/>
        <w:numPr>
          <w:ilvl w:val="0"/>
          <w:numId w:val="86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Príkazca je povinný </w:t>
      </w:r>
      <w:r w:rsidR="00502BCD" w:rsidRPr="000E473A">
        <w:rPr>
          <w:rFonts w:ascii="Times New Roman" w:hAnsi="Times New Roman" w:cs="Times New Roman"/>
          <w:sz w:val="24"/>
          <w:szCs w:val="24"/>
        </w:rPr>
        <w:t>poskytnúť príkazníkovi nevyhnutnú súčinnosť pri</w:t>
      </w:r>
      <w:r w:rsidRPr="000E473A">
        <w:rPr>
          <w:rFonts w:ascii="Times New Roman" w:hAnsi="Times New Roman" w:cs="Times New Roman"/>
          <w:sz w:val="24"/>
          <w:szCs w:val="24"/>
        </w:rPr>
        <w:t xml:space="preserve"> plnení príkazu, najmä je povinný odovzdať mu včas veci a informácie, ktoré sú na vykonanie príkazu potrebné, pokiaľ z ich povahy nevyplýva, že ich má obstarať príkazník.</w:t>
      </w:r>
    </w:p>
    <w:p w14:paraId="19C0906A" w14:textId="77777777" w:rsidR="00146D17" w:rsidRPr="000E473A" w:rsidRDefault="00146D17">
      <w:pPr>
        <w:pStyle w:val="Odsekzoznamu"/>
        <w:spacing w:after="0" w:line="240" w:lineRule="auto"/>
        <w:ind w:left="714"/>
        <w:jc w:val="both"/>
        <w:rPr>
          <w:rFonts w:ascii="Times New Roman" w:hAnsi="Times New Roman" w:cs="Times New Roman"/>
          <w:sz w:val="24"/>
          <w:szCs w:val="24"/>
        </w:rPr>
      </w:pPr>
    </w:p>
    <w:p w14:paraId="3B20F16A" w14:textId="77777777" w:rsidR="00093F5C" w:rsidRPr="000E473A" w:rsidRDefault="00093F5C">
      <w:pPr>
        <w:pStyle w:val="Odsekzoznamu"/>
        <w:numPr>
          <w:ilvl w:val="0"/>
          <w:numId w:val="86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podľa príkaznej zmluvy konať príkazník v mene príkazcu, je príkazca povinný udeliť mu včas plnomocenstvo.</w:t>
      </w:r>
    </w:p>
    <w:p w14:paraId="79DA3C28" w14:textId="77777777" w:rsidR="00093F5C" w:rsidRPr="000E473A" w:rsidRDefault="00093F5C">
      <w:pPr>
        <w:spacing w:after="0" w:line="240" w:lineRule="auto"/>
        <w:jc w:val="both"/>
      </w:pPr>
    </w:p>
    <w:p w14:paraId="4442C3C4" w14:textId="6CBBD8A7" w:rsidR="00093F5C" w:rsidRPr="000E473A" w:rsidRDefault="00093F5C">
      <w:pPr>
        <w:spacing w:after="0" w:line="240" w:lineRule="auto"/>
        <w:jc w:val="center"/>
      </w:pPr>
      <w:r w:rsidRPr="000E473A">
        <w:t xml:space="preserve">§ </w:t>
      </w:r>
      <w:r w:rsidR="00F45DDD">
        <w:t>1253</w:t>
      </w:r>
    </w:p>
    <w:p w14:paraId="505D0C25" w14:textId="15AB812D" w:rsidR="00093F5C" w:rsidRPr="000E473A" w:rsidRDefault="00093F5C">
      <w:pPr>
        <w:spacing w:after="0" w:line="240" w:lineRule="auto"/>
        <w:jc w:val="center"/>
      </w:pPr>
      <w:r w:rsidRPr="000E473A">
        <w:t>Odplata za vykonanie príkazu</w:t>
      </w:r>
    </w:p>
    <w:p w14:paraId="6F876407" w14:textId="77777777" w:rsidR="003104A1" w:rsidRPr="000E473A" w:rsidRDefault="003104A1">
      <w:pPr>
        <w:spacing w:after="0" w:line="240" w:lineRule="auto"/>
        <w:jc w:val="both"/>
        <w:rPr>
          <w:bCs/>
        </w:rPr>
      </w:pPr>
    </w:p>
    <w:p w14:paraId="1CA7CE65" w14:textId="53531C80" w:rsidR="00093F5C" w:rsidRPr="000E473A" w:rsidRDefault="00093F5C">
      <w:pPr>
        <w:pStyle w:val="Odsekzoznamu"/>
        <w:numPr>
          <w:ilvl w:val="0"/>
          <w:numId w:val="86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Príkazca je povinný poskytnúť príkazníkovi odplatu, ak bola dohodnutá, alebo ak je obvyklá, najmä s ohľadom na podnikateľskú činnosť alebo povolanie príkazníka.</w:t>
      </w:r>
    </w:p>
    <w:p w14:paraId="36793AB5" w14:textId="77777777" w:rsidR="00146D17" w:rsidRPr="000E473A" w:rsidRDefault="00146D17">
      <w:pPr>
        <w:pStyle w:val="Odsekzoznamu"/>
        <w:spacing w:after="0" w:line="240" w:lineRule="auto"/>
        <w:ind w:left="714"/>
        <w:jc w:val="both"/>
        <w:rPr>
          <w:rFonts w:ascii="Times New Roman" w:hAnsi="Times New Roman" w:cs="Times New Roman"/>
          <w:bCs/>
          <w:sz w:val="24"/>
          <w:szCs w:val="24"/>
        </w:rPr>
      </w:pPr>
    </w:p>
    <w:p w14:paraId="6CA5C232" w14:textId="7476EB7E" w:rsidR="00093F5C" w:rsidRPr="000E473A" w:rsidRDefault="00093F5C">
      <w:pPr>
        <w:pStyle w:val="Odsekzoznamu"/>
        <w:numPr>
          <w:ilvl w:val="0"/>
          <w:numId w:val="86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Právo na odplatu vzniká príkazníkovi vykonaním príkazu. </w:t>
      </w:r>
    </w:p>
    <w:p w14:paraId="11352D59" w14:textId="77777777" w:rsidR="00146D17" w:rsidRPr="000E473A" w:rsidRDefault="00146D17">
      <w:pPr>
        <w:pStyle w:val="Odsekzoznamu"/>
        <w:spacing w:after="0" w:line="240" w:lineRule="auto"/>
        <w:ind w:left="714"/>
        <w:jc w:val="both"/>
        <w:rPr>
          <w:rFonts w:ascii="Times New Roman" w:hAnsi="Times New Roman" w:cs="Times New Roman"/>
          <w:bCs/>
          <w:sz w:val="24"/>
          <w:szCs w:val="24"/>
        </w:rPr>
      </w:pPr>
    </w:p>
    <w:p w14:paraId="2E17D946" w14:textId="6810C47B" w:rsidR="00093F5C" w:rsidRPr="000E473A" w:rsidRDefault="00093F5C">
      <w:pPr>
        <w:pStyle w:val="Odsekzoznamu"/>
        <w:numPr>
          <w:ilvl w:val="0"/>
          <w:numId w:val="86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Príkaz je vykonaný, ak príkazník riadne splnil všetky povinnosti z príkaznej zmluvy, aj keď sa výsledok očakávaný príkazcom nedostavil; to neplatí, ak</w:t>
      </w:r>
    </w:p>
    <w:p w14:paraId="63F7157D" w14:textId="7BAE79A8" w:rsidR="00093F5C" w:rsidRPr="000E473A" w:rsidRDefault="00093F5C">
      <w:pPr>
        <w:pStyle w:val="Odsekzoznamu"/>
        <w:numPr>
          <w:ilvl w:val="0"/>
          <w:numId w:val="867"/>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neúspech spôsobil príkazník porušením svojich povinností</w:t>
      </w:r>
      <w:r w:rsidR="00380A10" w:rsidRPr="000E473A">
        <w:rPr>
          <w:rFonts w:ascii="Times New Roman" w:hAnsi="Times New Roman" w:cs="Times New Roman"/>
          <w:bCs/>
          <w:sz w:val="24"/>
          <w:szCs w:val="24"/>
        </w:rPr>
        <w:t>,</w:t>
      </w:r>
      <w:r w:rsidRPr="000E473A">
        <w:rPr>
          <w:rFonts w:ascii="Times New Roman" w:hAnsi="Times New Roman" w:cs="Times New Roman"/>
          <w:bCs/>
          <w:sz w:val="24"/>
          <w:szCs w:val="24"/>
        </w:rPr>
        <w:t xml:space="preserve"> alebo</w:t>
      </w:r>
    </w:p>
    <w:p w14:paraId="19004C0E" w14:textId="22CCDC07" w:rsidR="00093F5C" w:rsidRPr="000E473A" w:rsidRDefault="00093F5C">
      <w:pPr>
        <w:pStyle w:val="Odsekzoznamu"/>
        <w:numPr>
          <w:ilvl w:val="0"/>
          <w:numId w:val="867"/>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strany sa výslovne dohodli, že príkaz je vykonaný až dosiahnutím výsledku určeného v zmluve.</w:t>
      </w:r>
    </w:p>
    <w:p w14:paraId="2821AE6B" w14:textId="77777777" w:rsidR="00146D17" w:rsidRPr="000E473A" w:rsidRDefault="00146D17">
      <w:pPr>
        <w:pStyle w:val="Odsekzoznamu"/>
        <w:spacing w:after="0" w:line="240" w:lineRule="auto"/>
        <w:ind w:left="1066"/>
        <w:jc w:val="both"/>
        <w:rPr>
          <w:rFonts w:ascii="Times New Roman" w:hAnsi="Times New Roman" w:cs="Times New Roman"/>
          <w:bCs/>
          <w:sz w:val="24"/>
          <w:szCs w:val="24"/>
        </w:rPr>
      </w:pPr>
    </w:p>
    <w:p w14:paraId="3B72814A" w14:textId="77777777" w:rsidR="00093F5C" w:rsidRPr="000E473A" w:rsidRDefault="00093F5C">
      <w:pPr>
        <w:pStyle w:val="Odsekzoznamu"/>
        <w:numPr>
          <w:ilvl w:val="0"/>
          <w:numId w:val="86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si strany dohodli odplatu za úkony alebo služby uskutočnené príkazníkom v rámci plnenia príkazu a ak príkazný vzťah zanikol bez toho, aby bol príkaz vykonaný, je odplata splatná okamihom, keď príkazník podá príkazcovi správu o splnení jednotlivých úkonov alebo služieb. </w:t>
      </w:r>
    </w:p>
    <w:p w14:paraId="2064292C" w14:textId="77777777" w:rsidR="007B61F7" w:rsidRDefault="007B61F7">
      <w:pPr>
        <w:spacing w:after="0" w:line="240" w:lineRule="auto"/>
        <w:jc w:val="center"/>
      </w:pPr>
    </w:p>
    <w:p w14:paraId="740F75DA" w14:textId="3579E572" w:rsidR="00093F5C" w:rsidRPr="000E473A" w:rsidRDefault="00093F5C">
      <w:pPr>
        <w:spacing w:after="0" w:line="240" w:lineRule="auto"/>
        <w:jc w:val="center"/>
      </w:pPr>
      <w:r w:rsidRPr="000E473A">
        <w:t xml:space="preserve">§ </w:t>
      </w:r>
      <w:r w:rsidR="00F45DDD">
        <w:t>1254</w:t>
      </w:r>
    </w:p>
    <w:p w14:paraId="10292954" w14:textId="2F7AC81C" w:rsidR="00093F5C" w:rsidRPr="000E473A" w:rsidRDefault="00093F5C">
      <w:pPr>
        <w:spacing w:after="0" w:line="240" w:lineRule="auto"/>
        <w:jc w:val="center"/>
      </w:pPr>
      <w:r w:rsidRPr="000E473A">
        <w:t>Náhrada nákladov</w:t>
      </w:r>
    </w:p>
    <w:p w14:paraId="08477BB5" w14:textId="77777777" w:rsidR="00146D17" w:rsidRPr="000E473A" w:rsidRDefault="00146D17">
      <w:pPr>
        <w:spacing w:after="0" w:line="240" w:lineRule="auto"/>
        <w:jc w:val="both"/>
      </w:pPr>
    </w:p>
    <w:p w14:paraId="16233C2E" w14:textId="1E90EBF6" w:rsidR="00093F5C" w:rsidRPr="000E473A" w:rsidRDefault="00093F5C">
      <w:pPr>
        <w:pStyle w:val="Odsekzoznamu"/>
        <w:numPr>
          <w:ilvl w:val="0"/>
          <w:numId w:val="8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Príkazca je povinný nahradiť príkazníkovi náklady, ktoré príkazník nevyhnutne alebo účelne vynaložil pri plnení svojich povinností z príkaznej zmluvy, </w:t>
      </w:r>
      <w:r w:rsidRPr="000E473A">
        <w:rPr>
          <w:rFonts w:ascii="Times New Roman" w:hAnsi="Times New Roman" w:cs="Times New Roman"/>
          <w:sz w:val="24"/>
          <w:szCs w:val="24"/>
          <w:shd w:val="clear" w:color="auto" w:fill="FFFFFF"/>
        </w:rPr>
        <w:t xml:space="preserve">ibaže </w:t>
      </w:r>
      <w:r w:rsidRPr="000E473A">
        <w:rPr>
          <w:rFonts w:ascii="Times New Roman" w:hAnsi="Times New Roman" w:cs="Times New Roman"/>
          <w:sz w:val="24"/>
          <w:szCs w:val="24"/>
        </w:rPr>
        <w:t xml:space="preserve">zo zmluvy alebo z ich povahy vyplýva, že sú zahrnuté v odplate. </w:t>
      </w:r>
    </w:p>
    <w:p w14:paraId="60C8812F" w14:textId="2E9C6762" w:rsidR="00093F5C" w:rsidRPr="000E473A" w:rsidRDefault="00093F5C">
      <w:pPr>
        <w:pStyle w:val="Odsekzoznamu"/>
        <w:numPr>
          <w:ilvl w:val="0"/>
          <w:numId w:val="8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Náhrada nákladov je splatná súčasne s odplatou. Ak je však príkazná zmluva bezodplatná, je príkazca povinný nahradiť príkazníkovi náklady bezodkladne po podaní správy o splnení svojich povinností z príkaznej zml</w:t>
      </w:r>
      <w:r w:rsidR="00146D17" w:rsidRPr="000E473A">
        <w:rPr>
          <w:rFonts w:ascii="Times New Roman" w:hAnsi="Times New Roman" w:cs="Times New Roman"/>
          <w:sz w:val="24"/>
          <w:szCs w:val="24"/>
        </w:rPr>
        <w:t>uvy a po predložení vyúčtovania</w:t>
      </w:r>
      <w:r w:rsidR="005C05DF" w:rsidRPr="000E473A">
        <w:rPr>
          <w:rFonts w:ascii="Times New Roman" w:hAnsi="Times New Roman" w:cs="Times New Roman"/>
          <w:sz w:val="24"/>
          <w:szCs w:val="24"/>
        </w:rPr>
        <w:t>.</w:t>
      </w:r>
    </w:p>
    <w:p w14:paraId="33BCB3B7" w14:textId="77777777" w:rsidR="00146D17" w:rsidRPr="000E473A" w:rsidRDefault="00146D17">
      <w:pPr>
        <w:pStyle w:val="Odsekzoznamu"/>
        <w:spacing w:after="0" w:line="240" w:lineRule="auto"/>
        <w:rPr>
          <w:rFonts w:ascii="Times New Roman" w:hAnsi="Times New Roman" w:cs="Times New Roman"/>
          <w:sz w:val="24"/>
          <w:szCs w:val="24"/>
        </w:rPr>
      </w:pPr>
    </w:p>
    <w:p w14:paraId="0710C510" w14:textId="77777777" w:rsidR="00093F5C" w:rsidRPr="000E473A" w:rsidRDefault="00093F5C">
      <w:pPr>
        <w:pStyle w:val="Odsekzoznamu"/>
        <w:numPr>
          <w:ilvl w:val="0"/>
          <w:numId w:val="8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možno očakávať, že pri plnení príkazu, alebo v súvislosti s ním, vzniknú príkazníkovi značné náklady, môže príkazník požadovať od príkazcu poskytnutie primeraného preddavku.</w:t>
      </w:r>
    </w:p>
    <w:p w14:paraId="2964BA40" w14:textId="77777777" w:rsidR="00093F5C" w:rsidRPr="000E473A" w:rsidRDefault="00093F5C">
      <w:pPr>
        <w:spacing w:after="0" w:line="240" w:lineRule="auto"/>
        <w:jc w:val="both"/>
      </w:pPr>
    </w:p>
    <w:p w14:paraId="1849EF03" w14:textId="52DFA272" w:rsidR="00093F5C" w:rsidRPr="000E473A" w:rsidRDefault="00093F5C">
      <w:pPr>
        <w:spacing w:after="0" w:line="240" w:lineRule="auto"/>
        <w:jc w:val="center"/>
      </w:pPr>
      <w:r w:rsidRPr="000E473A">
        <w:t xml:space="preserve">§ </w:t>
      </w:r>
      <w:r w:rsidR="00F45DDD">
        <w:t>1255</w:t>
      </w:r>
    </w:p>
    <w:p w14:paraId="5036C741" w14:textId="4B2A1DCF" w:rsidR="00502BCD" w:rsidRPr="000E473A" w:rsidRDefault="00502BCD">
      <w:pPr>
        <w:spacing w:after="0" w:line="240" w:lineRule="auto"/>
        <w:jc w:val="center"/>
      </w:pPr>
      <w:r w:rsidRPr="000E473A">
        <w:t>Uspokojenie pohľadávok zo spravovaného majetku</w:t>
      </w:r>
    </w:p>
    <w:p w14:paraId="3E8E1CDD" w14:textId="77777777" w:rsidR="00146D17" w:rsidRPr="000E473A" w:rsidRDefault="00146D17">
      <w:pPr>
        <w:spacing w:after="0" w:line="240" w:lineRule="auto"/>
        <w:jc w:val="both"/>
      </w:pPr>
    </w:p>
    <w:p w14:paraId="6762FDAF" w14:textId="77777777" w:rsidR="00093F5C" w:rsidRPr="000E473A" w:rsidRDefault="00093F5C">
      <w:pPr>
        <w:spacing w:after="0" w:line="240" w:lineRule="auto"/>
        <w:ind w:firstLine="357"/>
        <w:jc w:val="both"/>
        <w:rPr>
          <w:i/>
        </w:rPr>
      </w:pPr>
      <w:r w:rsidRPr="000E473A">
        <w:t>Pohľadávky príkazníka voči príkazcovi, ako aj voči osobám, v prospech ktorých príkazník plnil svoje povinnosti z príkaznej zmluvy, sa môžu uspokojovať zo spravovaného majetku.</w:t>
      </w:r>
    </w:p>
    <w:p w14:paraId="5BAB1A3C" w14:textId="77777777" w:rsidR="00093F5C" w:rsidRPr="000E473A" w:rsidRDefault="00093F5C">
      <w:pPr>
        <w:spacing w:after="0" w:line="240" w:lineRule="auto"/>
        <w:jc w:val="both"/>
        <w:rPr>
          <w:b/>
        </w:rPr>
      </w:pPr>
    </w:p>
    <w:p w14:paraId="4E1A4CB5" w14:textId="6867CA73" w:rsidR="00093F5C" w:rsidRPr="000E473A" w:rsidRDefault="00146D17">
      <w:pPr>
        <w:spacing w:after="0" w:line="240" w:lineRule="auto"/>
        <w:jc w:val="center"/>
      </w:pPr>
      <w:r w:rsidRPr="000E473A">
        <w:t xml:space="preserve">§ </w:t>
      </w:r>
      <w:r w:rsidR="00F45DDD">
        <w:t>1256</w:t>
      </w:r>
    </w:p>
    <w:p w14:paraId="1DE18206" w14:textId="77777777" w:rsidR="00146D17" w:rsidRPr="000E473A" w:rsidRDefault="00146D17">
      <w:pPr>
        <w:spacing w:after="0" w:line="240" w:lineRule="auto"/>
        <w:jc w:val="both"/>
        <w:rPr>
          <w:b/>
        </w:rPr>
      </w:pPr>
    </w:p>
    <w:p w14:paraId="61FD9E95" w14:textId="61A364BF" w:rsidR="00093F5C" w:rsidRPr="000E473A" w:rsidRDefault="00093F5C">
      <w:pPr>
        <w:pStyle w:val="Odsekzoznamu"/>
        <w:numPr>
          <w:ilvl w:val="0"/>
          <w:numId w:val="8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Príkazník je povinný vydať príkazcovi bez zbytočného odkladu všetok úžitok z obstarávanej záležitosti.</w:t>
      </w:r>
    </w:p>
    <w:p w14:paraId="545CCE6C" w14:textId="77777777" w:rsidR="00146D17" w:rsidRPr="000E473A" w:rsidRDefault="00146D17">
      <w:pPr>
        <w:pStyle w:val="Odsekzoznamu"/>
        <w:spacing w:after="0" w:line="240" w:lineRule="auto"/>
        <w:ind w:left="714"/>
        <w:jc w:val="both"/>
        <w:rPr>
          <w:rFonts w:ascii="Times New Roman" w:hAnsi="Times New Roman" w:cs="Times New Roman"/>
          <w:sz w:val="24"/>
          <w:szCs w:val="24"/>
        </w:rPr>
      </w:pPr>
    </w:p>
    <w:p w14:paraId="59B9AA5F" w14:textId="77777777" w:rsidR="00093F5C" w:rsidRPr="000E473A" w:rsidRDefault="00093F5C">
      <w:pPr>
        <w:pStyle w:val="Odsekzoznamu"/>
        <w:numPr>
          <w:ilvl w:val="0"/>
          <w:numId w:val="8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 zániku príkazného vzťahu je príkazník povinný:</w:t>
      </w:r>
    </w:p>
    <w:p w14:paraId="42C9DC19" w14:textId="77777777" w:rsidR="00093F5C" w:rsidRPr="000E473A" w:rsidRDefault="00093F5C">
      <w:pPr>
        <w:pStyle w:val="Odsekzoznamu"/>
        <w:numPr>
          <w:ilvl w:val="0"/>
          <w:numId w:val="87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podať príkazcovi správu</w:t>
      </w:r>
      <w:r w:rsidRPr="000E473A">
        <w:rPr>
          <w:rFonts w:ascii="Times New Roman" w:hAnsi="Times New Roman" w:cs="Times New Roman"/>
          <w:bCs/>
          <w:sz w:val="24"/>
          <w:szCs w:val="24"/>
        </w:rPr>
        <w:t xml:space="preserve"> o spôsobe, akým boli splnené jeho povinnosti z príkaznej zmluvy, ako aj o plneniach, ktoré príkazník prijal alebo uskutočnil pri plnení svojich povinností z príkaznej zmluvy; a</w:t>
      </w:r>
    </w:p>
    <w:p w14:paraId="550D7FE6" w14:textId="77777777" w:rsidR="00093F5C" w:rsidRPr="000E473A" w:rsidRDefault="00093F5C">
      <w:pPr>
        <w:pStyle w:val="Odsekzoznamu"/>
        <w:numPr>
          <w:ilvl w:val="0"/>
          <w:numId w:val="87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vrátiť príkazcovi všetky veci a dokumenty, ktoré mu príkazca poskytol, alebo ktoré získal v súvislosti s plnením príkazu od tretích osôb.</w:t>
      </w:r>
    </w:p>
    <w:p w14:paraId="01F08C13" w14:textId="77777777" w:rsidR="00093F5C" w:rsidRPr="000E473A" w:rsidRDefault="00093F5C">
      <w:pPr>
        <w:spacing w:after="0" w:line="240" w:lineRule="auto"/>
        <w:jc w:val="center"/>
        <w:rPr>
          <w:b/>
        </w:rPr>
      </w:pPr>
    </w:p>
    <w:p w14:paraId="043A6F80" w14:textId="75DE4CF6" w:rsidR="00093F5C" w:rsidRPr="000E473A" w:rsidRDefault="00502BCD">
      <w:pPr>
        <w:spacing w:after="0" w:line="240" w:lineRule="auto"/>
        <w:jc w:val="center"/>
        <w:rPr>
          <w:spacing w:val="30"/>
        </w:rPr>
      </w:pPr>
      <w:r w:rsidRPr="000E473A">
        <w:rPr>
          <w:spacing w:val="30"/>
        </w:rPr>
        <w:t>Zánik príkaznej zmluvy</w:t>
      </w:r>
    </w:p>
    <w:p w14:paraId="50D436A0" w14:textId="77777777" w:rsidR="00093F5C" w:rsidRPr="000E473A" w:rsidRDefault="00093F5C">
      <w:pPr>
        <w:spacing w:after="0" w:line="240" w:lineRule="auto"/>
        <w:jc w:val="center"/>
      </w:pPr>
    </w:p>
    <w:p w14:paraId="784080A3" w14:textId="3FCC2C29" w:rsidR="00093F5C" w:rsidRPr="000E473A" w:rsidRDefault="00093F5C">
      <w:pPr>
        <w:spacing w:after="0" w:line="240" w:lineRule="auto"/>
        <w:jc w:val="center"/>
      </w:pPr>
      <w:r w:rsidRPr="000E473A">
        <w:t xml:space="preserve">§ </w:t>
      </w:r>
      <w:r w:rsidR="00F45DDD">
        <w:t>1257</w:t>
      </w:r>
    </w:p>
    <w:p w14:paraId="4A591859" w14:textId="22AB9074" w:rsidR="00502BCD" w:rsidRPr="000E473A" w:rsidRDefault="00502BCD">
      <w:pPr>
        <w:spacing w:after="0" w:line="240" w:lineRule="auto"/>
        <w:jc w:val="center"/>
      </w:pPr>
      <w:r w:rsidRPr="000E473A">
        <w:t>Výpoveď</w:t>
      </w:r>
    </w:p>
    <w:p w14:paraId="3AECE121" w14:textId="77777777" w:rsidR="00146D17" w:rsidRPr="000E473A" w:rsidRDefault="00146D17">
      <w:pPr>
        <w:spacing w:after="0" w:line="240" w:lineRule="auto"/>
        <w:jc w:val="center"/>
      </w:pPr>
    </w:p>
    <w:p w14:paraId="5D93ED0B" w14:textId="638727A0" w:rsidR="00093F5C" w:rsidRPr="000E473A" w:rsidRDefault="00502BCD">
      <w:pPr>
        <w:pStyle w:val="Odsekzoznamu"/>
        <w:numPr>
          <w:ilvl w:val="0"/>
          <w:numId w:val="8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w:t>
      </w:r>
      <w:r w:rsidR="00093F5C" w:rsidRPr="000E473A">
        <w:rPr>
          <w:rFonts w:ascii="Times New Roman" w:hAnsi="Times New Roman" w:cs="Times New Roman"/>
          <w:sz w:val="24"/>
          <w:szCs w:val="24"/>
        </w:rPr>
        <w:t xml:space="preserve">ríkaznú zmluvu možno </w:t>
      </w:r>
      <w:r w:rsidRPr="000E473A">
        <w:rPr>
          <w:rFonts w:ascii="Times New Roman" w:hAnsi="Times New Roman" w:cs="Times New Roman"/>
          <w:sz w:val="24"/>
          <w:szCs w:val="24"/>
        </w:rPr>
        <w:t xml:space="preserve">ukončiť </w:t>
      </w:r>
      <w:r w:rsidR="00093F5C" w:rsidRPr="000E473A">
        <w:rPr>
          <w:rFonts w:ascii="Times New Roman" w:hAnsi="Times New Roman" w:cs="Times New Roman"/>
          <w:sz w:val="24"/>
          <w:szCs w:val="24"/>
        </w:rPr>
        <w:t xml:space="preserve">výpoveďou, a to aj bez udania dôvodu. </w:t>
      </w:r>
    </w:p>
    <w:p w14:paraId="1CCB2719" w14:textId="77777777" w:rsidR="00146D17" w:rsidRPr="000E473A" w:rsidRDefault="00146D17">
      <w:pPr>
        <w:pStyle w:val="Odsekzoznamu"/>
        <w:spacing w:after="0" w:line="240" w:lineRule="auto"/>
        <w:ind w:left="714"/>
        <w:jc w:val="both"/>
        <w:rPr>
          <w:rFonts w:ascii="Times New Roman" w:hAnsi="Times New Roman" w:cs="Times New Roman"/>
          <w:sz w:val="24"/>
          <w:szCs w:val="24"/>
        </w:rPr>
      </w:pPr>
    </w:p>
    <w:p w14:paraId="0EF99458" w14:textId="474D7909" w:rsidR="00093F5C" w:rsidRPr="000E473A" w:rsidRDefault="00093F5C">
      <w:pPr>
        <w:pStyle w:val="Odsekzoznamu"/>
        <w:numPr>
          <w:ilvl w:val="0"/>
          <w:numId w:val="8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Príkaznú zmluvu možno vypovedať v celom rozsahu alebo čiastočne; to neplatí, ak z obsahu príkazu alebo z jeho povahy, alebo z okolností, za ktorých k uzavretiu zmluvy došlo, vyplýva, že o plnenie časti príkazu nemôže mať príkazník záujem.  </w:t>
      </w:r>
    </w:p>
    <w:p w14:paraId="02B81817" w14:textId="77777777" w:rsidR="00146D17" w:rsidRPr="000E473A" w:rsidRDefault="00146D17">
      <w:pPr>
        <w:pStyle w:val="Odsekzoznamu"/>
        <w:spacing w:after="0" w:line="240" w:lineRule="auto"/>
        <w:rPr>
          <w:rFonts w:ascii="Times New Roman" w:hAnsi="Times New Roman" w:cs="Times New Roman"/>
          <w:sz w:val="24"/>
          <w:szCs w:val="24"/>
        </w:rPr>
      </w:pPr>
    </w:p>
    <w:p w14:paraId="17BCA32D" w14:textId="4FFF539A" w:rsidR="00093F5C" w:rsidRPr="000E473A" w:rsidRDefault="00093F5C">
      <w:pPr>
        <w:pStyle w:val="Odsekzoznamu"/>
        <w:numPr>
          <w:ilvl w:val="0"/>
          <w:numId w:val="8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Výpoveď zo strany príkazcu je účinná dňom, keď sa o nej príkazník dozvedel alebo mohol dozvedieť. Odvolanie plnomocenstva príkazcom má rovnaké účinky.</w:t>
      </w:r>
    </w:p>
    <w:p w14:paraId="11371251" w14:textId="77777777" w:rsidR="00146D17" w:rsidRPr="000E473A" w:rsidRDefault="00146D17">
      <w:pPr>
        <w:pStyle w:val="Odsekzoznamu"/>
        <w:spacing w:after="0" w:line="240" w:lineRule="auto"/>
        <w:ind w:left="714"/>
        <w:jc w:val="both"/>
        <w:rPr>
          <w:rFonts w:ascii="Times New Roman" w:hAnsi="Times New Roman" w:cs="Times New Roman"/>
          <w:sz w:val="24"/>
          <w:szCs w:val="24"/>
        </w:rPr>
      </w:pPr>
    </w:p>
    <w:p w14:paraId="3ACCB975" w14:textId="2A31D54C" w:rsidR="00093F5C" w:rsidRDefault="00093F5C">
      <w:pPr>
        <w:pStyle w:val="Odsekzoznamu"/>
        <w:numPr>
          <w:ilvl w:val="0"/>
          <w:numId w:val="8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Výpoveď zo strany príkazníka je účinná ku koncu kalendárneho mesiaca nasledujúceho po mesiaci, v ktorom bola výpoveď doručená príkazcovi, ak z výpovede nevyplýva neskorší čas. </w:t>
      </w:r>
    </w:p>
    <w:p w14:paraId="54D094EE" w14:textId="77777777" w:rsidR="00D26134" w:rsidRPr="000E473A" w:rsidRDefault="00D26134" w:rsidP="00D26134">
      <w:pPr>
        <w:pStyle w:val="Odsekzoznamu"/>
        <w:spacing w:after="0" w:line="240" w:lineRule="auto"/>
        <w:ind w:left="714"/>
        <w:jc w:val="both"/>
        <w:rPr>
          <w:rFonts w:ascii="Times New Roman" w:hAnsi="Times New Roman" w:cs="Times New Roman"/>
          <w:sz w:val="24"/>
          <w:szCs w:val="24"/>
        </w:rPr>
      </w:pPr>
    </w:p>
    <w:p w14:paraId="5AF39B9D" w14:textId="05D20189" w:rsidR="00093F5C" w:rsidRPr="000E473A" w:rsidRDefault="00093F5C">
      <w:pPr>
        <w:pStyle w:val="Odsekzoznamu"/>
        <w:numPr>
          <w:ilvl w:val="0"/>
          <w:numId w:val="8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zmluve uzavretej na dobu určitú alebo viazanej na splnenie určenej úlohy môže dať príkazník výpoveď</w:t>
      </w:r>
      <w:r w:rsidR="003A1C87" w:rsidRPr="000E473A">
        <w:rPr>
          <w:rFonts w:ascii="Times New Roman" w:hAnsi="Times New Roman" w:cs="Times New Roman"/>
          <w:sz w:val="24"/>
          <w:szCs w:val="24"/>
        </w:rPr>
        <w:t xml:space="preserve"> z vážneho dôvodu</w:t>
      </w:r>
      <w:r w:rsidRPr="000E473A">
        <w:rPr>
          <w:rFonts w:ascii="Times New Roman" w:hAnsi="Times New Roman" w:cs="Times New Roman"/>
          <w:sz w:val="24"/>
          <w:szCs w:val="24"/>
        </w:rPr>
        <w:t xml:space="preserve"> s účinnosťou ku dňu, keď sa o nej príkazca dozvie alebo mohol dozvedieť. Ak tým však spôsobí príkazcovi škodu, je povinný ju nahradiť.</w:t>
      </w:r>
    </w:p>
    <w:p w14:paraId="4EA5B545" w14:textId="77777777" w:rsidR="00093F5C" w:rsidRPr="000E473A" w:rsidRDefault="00093F5C">
      <w:pPr>
        <w:spacing w:after="0" w:line="240" w:lineRule="auto"/>
        <w:jc w:val="both"/>
      </w:pPr>
    </w:p>
    <w:p w14:paraId="1BB25B83" w14:textId="77777777" w:rsidR="007B61F7" w:rsidRDefault="007B61F7">
      <w:pPr>
        <w:spacing w:after="0" w:line="240" w:lineRule="auto"/>
        <w:jc w:val="center"/>
        <w:rPr>
          <w:bCs/>
        </w:rPr>
      </w:pPr>
    </w:p>
    <w:p w14:paraId="5643DF21" w14:textId="77777777" w:rsidR="007B61F7" w:rsidRDefault="007B61F7">
      <w:pPr>
        <w:spacing w:after="0" w:line="240" w:lineRule="auto"/>
        <w:jc w:val="center"/>
        <w:rPr>
          <w:bCs/>
        </w:rPr>
      </w:pPr>
    </w:p>
    <w:p w14:paraId="4627ECBC" w14:textId="0E5B0E65" w:rsidR="00093F5C" w:rsidRPr="000E473A" w:rsidRDefault="00093F5C">
      <w:pPr>
        <w:spacing w:after="0" w:line="240" w:lineRule="auto"/>
        <w:jc w:val="center"/>
        <w:rPr>
          <w:bCs/>
        </w:rPr>
      </w:pPr>
      <w:r w:rsidRPr="000E473A">
        <w:rPr>
          <w:bCs/>
        </w:rPr>
        <w:lastRenderedPageBreak/>
        <w:t xml:space="preserve">§ </w:t>
      </w:r>
      <w:r w:rsidR="00F45DDD">
        <w:rPr>
          <w:bCs/>
        </w:rPr>
        <w:t>1258</w:t>
      </w:r>
    </w:p>
    <w:p w14:paraId="63B56664" w14:textId="73CEC1C2" w:rsidR="003A1C87" w:rsidRPr="000E473A" w:rsidRDefault="003A1C87">
      <w:pPr>
        <w:spacing w:after="0" w:line="240" w:lineRule="auto"/>
        <w:jc w:val="center"/>
        <w:rPr>
          <w:bCs/>
        </w:rPr>
      </w:pPr>
      <w:r w:rsidRPr="000E473A">
        <w:rPr>
          <w:bCs/>
        </w:rPr>
        <w:t>Dôsledky výpovede</w:t>
      </w:r>
    </w:p>
    <w:p w14:paraId="4A4C1BA1" w14:textId="77777777" w:rsidR="00146D17" w:rsidRPr="000E473A" w:rsidRDefault="00146D17">
      <w:pPr>
        <w:spacing w:after="0" w:line="240" w:lineRule="auto"/>
        <w:jc w:val="both"/>
        <w:rPr>
          <w:b/>
          <w:bCs/>
        </w:rPr>
      </w:pPr>
    </w:p>
    <w:p w14:paraId="04B1CBE1" w14:textId="787443D4" w:rsidR="00093F5C" w:rsidRPr="000E473A" w:rsidRDefault="00093F5C">
      <w:pPr>
        <w:pStyle w:val="Odsekzoznamu"/>
        <w:numPr>
          <w:ilvl w:val="0"/>
          <w:numId w:val="872"/>
        </w:numPr>
        <w:spacing w:after="0" w:line="240" w:lineRule="auto"/>
        <w:ind w:left="714" w:hanging="357"/>
        <w:jc w:val="both"/>
        <w:rPr>
          <w:rFonts w:ascii="Times New Roman" w:hAnsi="Times New Roman" w:cs="Times New Roman"/>
          <w:b/>
          <w:bCs/>
          <w:sz w:val="24"/>
          <w:szCs w:val="24"/>
        </w:rPr>
      </w:pPr>
      <w:r w:rsidRPr="000E473A">
        <w:rPr>
          <w:rFonts w:ascii="Times New Roman" w:hAnsi="Times New Roman" w:cs="Times New Roman"/>
          <w:sz w:val="24"/>
          <w:szCs w:val="24"/>
          <w:shd w:val="clear" w:color="auto" w:fill="FFFFFF"/>
        </w:rPr>
        <w:t>Od účinnosti výpovede zaniká záväzok príkazníka uskutočňovať činnosť, na ktorú sa zaviazal a príkazník je povinný nepokračovať v činnosti, na ktorú sa výpoveď vzťahuje.</w:t>
      </w:r>
    </w:p>
    <w:p w14:paraId="1F5B10FB" w14:textId="77777777" w:rsidR="00146D17" w:rsidRPr="000E473A" w:rsidRDefault="00146D17">
      <w:pPr>
        <w:pStyle w:val="Odsekzoznamu"/>
        <w:spacing w:after="0" w:line="240" w:lineRule="auto"/>
        <w:ind w:left="714"/>
        <w:jc w:val="both"/>
        <w:rPr>
          <w:rFonts w:ascii="Times New Roman" w:hAnsi="Times New Roman" w:cs="Times New Roman"/>
          <w:b/>
          <w:bCs/>
          <w:sz w:val="24"/>
          <w:szCs w:val="24"/>
        </w:rPr>
      </w:pPr>
    </w:p>
    <w:p w14:paraId="33E73993" w14:textId="77777777" w:rsidR="00093F5C" w:rsidRPr="000E473A" w:rsidRDefault="00093F5C">
      <w:pPr>
        <w:pStyle w:val="Odsekzoznamu"/>
        <w:numPr>
          <w:ilvl w:val="0"/>
          <w:numId w:val="872"/>
        </w:numPr>
        <w:spacing w:after="0" w:line="240" w:lineRule="auto"/>
        <w:ind w:left="714" w:hanging="357"/>
        <w:jc w:val="both"/>
        <w:rPr>
          <w:rFonts w:ascii="Times New Roman" w:hAnsi="Times New Roman" w:cs="Times New Roman"/>
          <w:b/>
          <w:bCs/>
          <w:sz w:val="24"/>
          <w:szCs w:val="24"/>
        </w:rPr>
      </w:pPr>
      <w:r w:rsidRPr="000E473A">
        <w:rPr>
          <w:rFonts w:ascii="Times New Roman" w:hAnsi="Times New Roman" w:cs="Times New Roman"/>
          <w:sz w:val="24"/>
          <w:szCs w:val="24"/>
          <w:shd w:val="clear" w:color="auto" w:fill="FFFFFF"/>
        </w:rPr>
        <w:t>Ak v dôsledku výpovede hrozí príkazcovi škoda, je príkazník povinný upozorniť príkazníka na opatrenia potrebné na jej odvrátenie. Ak príkazca nemôže urobiť tieto opatrenia ani pomocou iných osôb a ak požiada príkazníka, aby ich urobil on sám, je príkazník na ich vykonanie povinný.</w:t>
      </w:r>
    </w:p>
    <w:p w14:paraId="48989724" w14:textId="77777777" w:rsidR="00093F5C" w:rsidRPr="000E473A" w:rsidRDefault="00093F5C">
      <w:pPr>
        <w:spacing w:after="0" w:line="240" w:lineRule="auto"/>
        <w:jc w:val="both"/>
        <w:rPr>
          <w:b/>
          <w:bCs/>
        </w:rPr>
      </w:pPr>
    </w:p>
    <w:p w14:paraId="20EB18A5" w14:textId="69B91989" w:rsidR="00093F5C" w:rsidRPr="000E473A" w:rsidRDefault="00093F5C">
      <w:pPr>
        <w:spacing w:after="0" w:line="240" w:lineRule="auto"/>
        <w:jc w:val="center"/>
        <w:rPr>
          <w:bCs/>
        </w:rPr>
      </w:pPr>
      <w:r w:rsidRPr="000E473A">
        <w:rPr>
          <w:bCs/>
        </w:rPr>
        <w:t xml:space="preserve">§ </w:t>
      </w:r>
      <w:r w:rsidR="00F45DDD">
        <w:rPr>
          <w:bCs/>
        </w:rPr>
        <w:t>1259</w:t>
      </w:r>
    </w:p>
    <w:p w14:paraId="485354BE" w14:textId="77777777" w:rsidR="00146D17" w:rsidRPr="000E473A" w:rsidRDefault="00146D17">
      <w:pPr>
        <w:spacing w:after="0" w:line="240" w:lineRule="auto"/>
        <w:jc w:val="both"/>
        <w:rPr>
          <w:b/>
          <w:bCs/>
        </w:rPr>
      </w:pPr>
    </w:p>
    <w:p w14:paraId="761D403D" w14:textId="77777777" w:rsidR="00093F5C" w:rsidRPr="000E473A" w:rsidRDefault="00093F5C">
      <w:pPr>
        <w:spacing w:after="0" w:line="240" w:lineRule="auto"/>
        <w:ind w:firstLine="357"/>
        <w:jc w:val="both"/>
      </w:pPr>
      <w:r w:rsidRPr="000E473A">
        <w:t>Príkazník má právo na primeranú časť odplaty za činnosť, ktorú vykonal do zániku zmluvy, ako aj na náhradu vynaložených nákladov.</w:t>
      </w:r>
    </w:p>
    <w:p w14:paraId="5B365D3E" w14:textId="77777777" w:rsidR="00093F5C" w:rsidRPr="000E473A" w:rsidRDefault="00093F5C">
      <w:pPr>
        <w:spacing w:after="0" w:line="240" w:lineRule="auto"/>
        <w:jc w:val="both"/>
        <w:rPr>
          <w:b/>
        </w:rPr>
      </w:pPr>
    </w:p>
    <w:p w14:paraId="4FA401BE" w14:textId="7D159A92" w:rsidR="00093F5C" w:rsidRPr="000E473A" w:rsidRDefault="00093F5C">
      <w:pPr>
        <w:spacing w:after="0" w:line="240" w:lineRule="auto"/>
        <w:jc w:val="center"/>
      </w:pPr>
      <w:r w:rsidRPr="000E473A">
        <w:t xml:space="preserve">§ </w:t>
      </w:r>
      <w:r w:rsidR="00F45DDD">
        <w:t>1260</w:t>
      </w:r>
    </w:p>
    <w:p w14:paraId="3093A9C9" w14:textId="77777777" w:rsidR="00146D17" w:rsidRPr="000E473A" w:rsidRDefault="00146D17">
      <w:pPr>
        <w:spacing w:after="0" w:line="240" w:lineRule="auto"/>
        <w:jc w:val="both"/>
        <w:rPr>
          <w:b/>
        </w:rPr>
      </w:pPr>
    </w:p>
    <w:p w14:paraId="61E3B747" w14:textId="77777777" w:rsidR="00093F5C" w:rsidRPr="000E473A" w:rsidRDefault="00093F5C">
      <w:pPr>
        <w:spacing w:after="0" w:line="240" w:lineRule="auto"/>
        <w:ind w:firstLine="357"/>
        <w:jc w:val="both"/>
        <w:rPr>
          <w:shd w:val="clear" w:color="auto" w:fill="FFFFFF"/>
        </w:rPr>
      </w:pPr>
      <w:r w:rsidRPr="000E473A">
        <w:rPr>
          <w:shd w:val="clear" w:color="auto" w:fill="FFFFFF"/>
        </w:rPr>
        <w:t>Ustanovenia o príkaznej zmluve sa primerane a podporne použijú aj na ďalšie právne vzťahy, ktorých predmetom je obstaranie určitej záležitosti pre iného.</w:t>
      </w:r>
    </w:p>
    <w:p w14:paraId="77FB1627" w14:textId="33D9DAD2" w:rsidR="00093F5C" w:rsidRPr="000E473A" w:rsidRDefault="00093F5C">
      <w:pPr>
        <w:spacing w:after="0" w:line="240" w:lineRule="auto"/>
        <w:jc w:val="both"/>
        <w:rPr>
          <w:b/>
        </w:rPr>
      </w:pPr>
    </w:p>
    <w:p w14:paraId="768DBD91" w14:textId="77777777" w:rsidR="00093F5C" w:rsidRPr="000E473A" w:rsidRDefault="00093F5C">
      <w:pPr>
        <w:spacing w:after="0" w:line="240" w:lineRule="auto"/>
        <w:jc w:val="center"/>
      </w:pPr>
      <w:r w:rsidRPr="000E473A">
        <w:t>Druhý pododdiel</w:t>
      </w:r>
    </w:p>
    <w:p w14:paraId="36AE56FE" w14:textId="77777777" w:rsidR="00093F5C" w:rsidRPr="000E473A" w:rsidRDefault="00093F5C">
      <w:pPr>
        <w:spacing w:after="0" w:line="240" w:lineRule="auto"/>
        <w:jc w:val="center"/>
      </w:pPr>
      <w:r w:rsidRPr="000E473A">
        <w:t>Sprostredkovateľská zmluva</w:t>
      </w:r>
    </w:p>
    <w:p w14:paraId="594C16BA" w14:textId="77777777" w:rsidR="00093F5C" w:rsidRPr="000E473A" w:rsidRDefault="00093F5C">
      <w:pPr>
        <w:spacing w:after="0" w:line="240" w:lineRule="auto"/>
        <w:jc w:val="center"/>
      </w:pPr>
    </w:p>
    <w:p w14:paraId="5710D036" w14:textId="40D7D245" w:rsidR="00093F5C" w:rsidRPr="000E473A" w:rsidRDefault="00093F5C">
      <w:pPr>
        <w:spacing w:after="0" w:line="240" w:lineRule="auto"/>
        <w:jc w:val="center"/>
        <w:rPr>
          <w:bCs/>
        </w:rPr>
      </w:pPr>
      <w:r w:rsidRPr="000E473A">
        <w:rPr>
          <w:bCs/>
        </w:rPr>
        <w:t xml:space="preserve">§ </w:t>
      </w:r>
      <w:r w:rsidR="00F45DDD">
        <w:rPr>
          <w:bCs/>
        </w:rPr>
        <w:t>1261</w:t>
      </w:r>
    </w:p>
    <w:p w14:paraId="3B107E03" w14:textId="2F0B5881" w:rsidR="00093F5C" w:rsidRPr="000E473A" w:rsidRDefault="00093F5C">
      <w:pPr>
        <w:spacing w:after="0" w:line="240" w:lineRule="auto"/>
        <w:jc w:val="center"/>
        <w:rPr>
          <w:bCs/>
        </w:rPr>
      </w:pPr>
      <w:r w:rsidRPr="000E473A">
        <w:rPr>
          <w:bCs/>
        </w:rPr>
        <w:t>Základné ustanovenie</w:t>
      </w:r>
    </w:p>
    <w:p w14:paraId="614F1B29" w14:textId="77777777" w:rsidR="00146D17" w:rsidRPr="000E473A" w:rsidRDefault="00146D17">
      <w:pPr>
        <w:spacing w:after="0" w:line="240" w:lineRule="auto"/>
        <w:jc w:val="center"/>
        <w:rPr>
          <w:bCs/>
        </w:rPr>
      </w:pPr>
    </w:p>
    <w:p w14:paraId="02BEFD21" w14:textId="7DD167BD" w:rsidR="00093F5C" w:rsidRPr="000E473A" w:rsidRDefault="004E2D0B">
      <w:pPr>
        <w:spacing w:after="0" w:line="240" w:lineRule="auto"/>
        <w:ind w:firstLine="357"/>
        <w:jc w:val="both"/>
      </w:pPr>
      <w:r w:rsidRPr="000E473A">
        <w:t> Sprostredkovateľskou zmluvou</w:t>
      </w:r>
      <w:r w:rsidR="00093F5C" w:rsidRPr="000E473A">
        <w:t xml:space="preserve"> sa sprostredkovateľ zaväzuje, že bude vyvíjať činnosť smerujúcu k tomu, aby záujemca uzavrel s treťou osobou určitú zmluvu (cieľová zmluva), za čo sa mu záujemca zaväzuje zaplatiť províziu.</w:t>
      </w:r>
    </w:p>
    <w:p w14:paraId="74018BC4" w14:textId="77777777" w:rsidR="00093F5C" w:rsidRPr="000E473A" w:rsidRDefault="00093F5C">
      <w:pPr>
        <w:spacing w:after="0" w:line="240" w:lineRule="auto"/>
        <w:jc w:val="both"/>
        <w:rPr>
          <w:b/>
          <w:bCs/>
        </w:rPr>
      </w:pPr>
    </w:p>
    <w:p w14:paraId="7A5BC18F" w14:textId="4DF28DB7" w:rsidR="00093F5C" w:rsidRPr="000E473A" w:rsidRDefault="00093F5C">
      <w:pPr>
        <w:spacing w:after="0" w:line="240" w:lineRule="auto"/>
        <w:jc w:val="center"/>
        <w:rPr>
          <w:bCs/>
        </w:rPr>
      </w:pPr>
      <w:r w:rsidRPr="000E473A">
        <w:rPr>
          <w:bCs/>
        </w:rPr>
        <w:t xml:space="preserve">§ </w:t>
      </w:r>
      <w:r w:rsidR="00F45DDD">
        <w:rPr>
          <w:bCs/>
        </w:rPr>
        <w:t>1262</w:t>
      </w:r>
    </w:p>
    <w:p w14:paraId="2D1D7653" w14:textId="40BAFDF4" w:rsidR="00093F5C" w:rsidRPr="000E473A" w:rsidRDefault="00093F5C">
      <w:pPr>
        <w:spacing w:after="0" w:line="240" w:lineRule="auto"/>
        <w:jc w:val="center"/>
        <w:rPr>
          <w:bCs/>
        </w:rPr>
      </w:pPr>
      <w:r w:rsidRPr="000E473A">
        <w:rPr>
          <w:bCs/>
        </w:rPr>
        <w:t>Informačná povinnosť</w:t>
      </w:r>
    </w:p>
    <w:p w14:paraId="60AD5F2B" w14:textId="77777777" w:rsidR="00146D17" w:rsidRPr="000E473A" w:rsidRDefault="00146D17">
      <w:pPr>
        <w:spacing w:after="0" w:line="240" w:lineRule="auto"/>
        <w:jc w:val="both"/>
        <w:rPr>
          <w:b/>
          <w:bCs/>
        </w:rPr>
      </w:pPr>
    </w:p>
    <w:p w14:paraId="5E510CDE" w14:textId="0E5D56AC" w:rsidR="00093F5C" w:rsidRPr="000E473A" w:rsidRDefault="00093F5C">
      <w:pPr>
        <w:spacing w:after="0" w:line="240" w:lineRule="auto"/>
        <w:ind w:firstLine="357"/>
        <w:jc w:val="both"/>
      </w:pPr>
      <w:r w:rsidRPr="000E473A">
        <w:t xml:space="preserve">Sprostredkovateľ a záujemca sú povinní oznamovať si navzájom bez zbytočného odkladu všetko, čo považujú </w:t>
      </w:r>
      <w:r w:rsidR="004E2D0B" w:rsidRPr="000E473A">
        <w:t xml:space="preserve">za rozhodujúce alebo významné </w:t>
      </w:r>
      <w:r w:rsidRPr="000E473A">
        <w:t>pre uzavretie cieľovej zmluvy.</w:t>
      </w:r>
    </w:p>
    <w:p w14:paraId="66677BC2" w14:textId="77777777" w:rsidR="00093F5C" w:rsidRPr="000E473A" w:rsidRDefault="00093F5C">
      <w:pPr>
        <w:spacing w:after="0" w:line="240" w:lineRule="auto"/>
        <w:ind w:firstLine="709"/>
        <w:jc w:val="both"/>
      </w:pPr>
    </w:p>
    <w:p w14:paraId="2B03BCE3" w14:textId="6D338CF4" w:rsidR="00093F5C" w:rsidRPr="000E473A" w:rsidRDefault="00093F5C">
      <w:pPr>
        <w:spacing w:after="0" w:line="240" w:lineRule="auto"/>
        <w:jc w:val="center"/>
        <w:rPr>
          <w:bCs/>
        </w:rPr>
      </w:pPr>
      <w:r w:rsidRPr="000E473A">
        <w:rPr>
          <w:bCs/>
        </w:rPr>
        <w:t xml:space="preserve">§ </w:t>
      </w:r>
      <w:r w:rsidR="00F45DDD">
        <w:rPr>
          <w:bCs/>
        </w:rPr>
        <w:t>1263</w:t>
      </w:r>
    </w:p>
    <w:p w14:paraId="49720A29" w14:textId="634ACBC3" w:rsidR="00093F5C" w:rsidRPr="000E473A" w:rsidRDefault="00093F5C">
      <w:pPr>
        <w:spacing w:after="0" w:line="240" w:lineRule="auto"/>
        <w:jc w:val="center"/>
        <w:rPr>
          <w:bCs/>
        </w:rPr>
      </w:pPr>
      <w:r w:rsidRPr="000E473A">
        <w:rPr>
          <w:bCs/>
        </w:rPr>
        <w:t>Vznik práva na províziu</w:t>
      </w:r>
    </w:p>
    <w:p w14:paraId="4777E709" w14:textId="77777777" w:rsidR="00146D17" w:rsidRPr="000E473A" w:rsidRDefault="00146D17">
      <w:pPr>
        <w:spacing w:after="0" w:line="240" w:lineRule="auto"/>
        <w:jc w:val="both"/>
      </w:pPr>
    </w:p>
    <w:p w14:paraId="36FC9B7D" w14:textId="56821563" w:rsidR="00093F5C" w:rsidRPr="000E473A" w:rsidRDefault="00093F5C">
      <w:pPr>
        <w:pStyle w:val="Odsekzoznamu"/>
        <w:numPr>
          <w:ilvl w:val="0"/>
          <w:numId w:val="8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Sprostredkovateľovi vzniká právo na províziu uzavretím cieľovej zmluvy. Ak však bola cieľová zmluva </w:t>
      </w:r>
      <w:r w:rsidR="00A16C70" w:rsidRPr="000E473A">
        <w:rPr>
          <w:rFonts w:ascii="Times New Roman" w:hAnsi="Times New Roman" w:cs="Times New Roman"/>
          <w:sz w:val="24"/>
          <w:szCs w:val="24"/>
        </w:rPr>
        <w:t>uzavretá</w:t>
      </w:r>
      <w:r w:rsidRPr="000E473A">
        <w:rPr>
          <w:rFonts w:ascii="Times New Roman" w:hAnsi="Times New Roman" w:cs="Times New Roman"/>
          <w:sz w:val="24"/>
          <w:szCs w:val="24"/>
        </w:rPr>
        <w:t xml:space="preserve"> s odkladacou podmienkou, právo na províziu vzniká sprostredkovateľovi až splnením tejto podmienky.</w:t>
      </w:r>
    </w:p>
    <w:p w14:paraId="5E52EC55" w14:textId="77777777" w:rsidR="00146D17" w:rsidRPr="000E473A" w:rsidRDefault="00146D17">
      <w:pPr>
        <w:pStyle w:val="Odsekzoznamu"/>
        <w:spacing w:after="0" w:line="240" w:lineRule="auto"/>
        <w:ind w:left="714"/>
        <w:jc w:val="both"/>
        <w:rPr>
          <w:rFonts w:ascii="Times New Roman" w:hAnsi="Times New Roman" w:cs="Times New Roman"/>
          <w:sz w:val="24"/>
          <w:szCs w:val="24"/>
        </w:rPr>
      </w:pPr>
    </w:p>
    <w:p w14:paraId="13E5E706" w14:textId="1430AC1C" w:rsidR="00093F5C" w:rsidRPr="000E473A" w:rsidRDefault="00093F5C">
      <w:pPr>
        <w:pStyle w:val="Odsekzoznamu"/>
        <w:numPr>
          <w:ilvl w:val="0"/>
          <w:numId w:val="8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zo zmluvy vyplýva, že sprostredkovateľ je povinný obstarať pre záujemcu len príležitosť uzavrieť s treťou osobou cieľovú zmluvu, vzniká sprostredkovateľovi právo na províziu už obstaraním tejto príležitosti.</w:t>
      </w:r>
    </w:p>
    <w:p w14:paraId="66368B96" w14:textId="77777777" w:rsidR="00146D17" w:rsidRPr="000E473A" w:rsidRDefault="00146D17">
      <w:pPr>
        <w:pStyle w:val="Odsekzoznamu"/>
        <w:spacing w:after="0" w:line="240" w:lineRule="auto"/>
        <w:rPr>
          <w:rFonts w:ascii="Times New Roman" w:hAnsi="Times New Roman" w:cs="Times New Roman"/>
          <w:sz w:val="24"/>
          <w:szCs w:val="24"/>
        </w:rPr>
      </w:pPr>
    </w:p>
    <w:p w14:paraId="75DC9822" w14:textId="324783AD" w:rsidR="00093F5C" w:rsidRPr="000E473A" w:rsidRDefault="00093F5C">
      <w:pPr>
        <w:pStyle w:val="Odsekzoznamu"/>
        <w:numPr>
          <w:ilvl w:val="0"/>
          <w:numId w:val="8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podľa zmluvy vzniká sprostredkovateľovi právo na províziu až splnením záväzku tretej osoby z cieľovej zmluvy, má sprostredkovateľ právo na províziu aj </w:t>
      </w:r>
      <w:r w:rsidR="752F52B5" w:rsidRPr="000E473A">
        <w:rPr>
          <w:rFonts w:ascii="Times New Roman" w:hAnsi="Times New Roman" w:cs="Times New Roman"/>
          <w:sz w:val="24"/>
          <w:szCs w:val="24"/>
        </w:rPr>
        <w:t>vtedy</w:t>
      </w:r>
      <w:r w:rsidRPr="000E473A">
        <w:rPr>
          <w:rFonts w:ascii="Times New Roman" w:hAnsi="Times New Roman" w:cs="Times New Roman"/>
          <w:sz w:val="24"/>
          <w:szCs w:val="24"/>
        </w:rPr>
        <w:t xml:space="preserve">, ak </w:t>
      </w:r>
      <w:r w:rsidRPr="000E473A">
        <w:rPr>
          <w:rFonts w:ascii="Times New Roman" w:hAnsi="Times New Roman" w:cs="Times New Roman"/>
          <w:sz w:val="24"/>
          <w:szCs w:val="24"/>
        </w:rPr>
        <w:lastRenderedPageBreak/>
        <w:t>záväzok tretej osoby voči záujemcovi zanikol alebo ak sa splnenie záväzku tretej osoby  oddialilo z dôvodov, za ktoré zodpovedá záujemca. Ak je základom pre určenie výšky provízie rozsah záväzku plneného treťou osobou, započítava sa do základu aj plnenie neuskutočnené z dôvodov, za ktoré zodpovedá záujemca.</w:t>
      </w:r>
    </w:p>
    <w:p w14:paraId="2AC55114" w14:textId="77777777" w:rsidR="00093F5C" w:rsidRPr="000E473A" w:rsidRDefault="00093F5C">
      <w:pPr>
        <w:spacing w:after="0" w:line="240" w:lineRule="auto"/>
        <w:jc w:val="both"/>
        <w:rPr>
          <w:b/>
          <w:bCs/>
        </w:rPr>
      </w:pPr>
    </w:p>
    <w:p w14:paraId="6EC44880" w14:textId="6DB366EC" w:rsidR="00093F5C" w:rsidRPr="000E473A" w:rsidRDefault="00093F5C">
      <w:pPr>
        <w:spacing w:after="0" w:line="240" w:lineRule="auto"/>
        <w:jc w:val="center"/>
        <w:rPr>
          <w:bCs/>
        </w:rPr>
      </w:pPr>
      <w:r w:rsidRPr="000E473A">
        <w:rPr>
          <w:bCs/>
        </w:rPr>
        <w:t xml:space="preserve">§ </w:t>
      </w:r>
      <w:r w:rsidR="00F45DDD">
        <w:rPr>
          <w:bCs/>
        </w:rPr>
        <w:t>1264</w:t>
      </w:r>
    </w:p>
    <w:p w14:paraId="7B1E4757" w14:textId="4B49379B" w:rsidR="00093F5C" w:rsidRPr="000E473A" w:rsidRDefault="00093F5C">
      <w:pPr>
        <w:spacing w:after="0" w:line="240" w:lineRule="auto"/>
        <w:jc w:val="center"/>
        <w:rPr>
          <w:bCs/>
        </w:rPr>
      </w:pPr>
      <w:r w:rsidRPr="000E473A">
        <w:rPr>
          <w:bCs/>
        </w:rPr>
        <w:t>Výška provízie a náhrada nákladov</w:t>
      </w:r>
    </w:p>
    <w:p w14:paraId="52E70D59" w14:textId="77777777" w:rsidR="00146D17" w:rsidRPr="000E473A" w:rsidRDefault="00146D17">
      <w:pPr>
        <w:spacing w:after="0" w:line="240" w:lineRule="auto"/>
        <w:jc w:val="both"/>
      </w:pPr>
    </w:p>
    <w:p w14:paraId="53A3C3B9" w14:textId="1680565C" w:rsidR="00093F5C" w:rsidRPr="000E473A" w:rsidRDefault="00093F5C">
      <w:pPr>
        <w:pStyle w:val="Odsekzoznamu"/>
        <w:numPr>
          <w:ilvl w:val="0"/>
          <w:numId w:val="8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Sprostredkovateľ má právo na dohodnutú províziu, inak obvyklú za sprostredkovanie obdobných zmlúv v čase uzavretia </w:t>
      </w:r>
      <w:r w:rsidR="004E2D0B" w:rsidRPr="000E473A">
        <w:rPr>
          <w:rFonts w:ascii="Times New Roman" w:hAnsi="Times New Roman" w:cs="Times New Roman"/>
          <w:sz w:val="24"/>
          <w:szCs w:val="24"/>
        </w:rPr>
        <w:t xml:space="preserve">sprostredkovateľskej </w:t>
      </w:r>
      <w:r w:rsidRPr="000E473A">
        <w:rPr>
          <w:rFonts w:ascii="Times New Roman" w:hAnsi="Times New Roman" w:cs="Times New Roman"/>
          <w:sz w:val="24"/>
          <w:szCs w:val="24"/>
        </w:rPr>
        <w:t xml:space="preserve">zmluvy. Sprostredkovateľovi však nevzniká právo na províziu, ak bola cieľová zmluva uzavretá bez jeho súčinnosti; to neplatí, ak sa sprostredkovanie dohodlo ako výhradné (§ </w:t>
      </w:r>
      <w:r w:rsidR="007F0ACA" w:rsidRPr="000E473A">
        <w:rPr>
          <w:rFonts w:ascii="Times New Roman" w:hAnsi="Times New Roman" w:cs="Times New Roman"/>
          <w:sz w:val="24"/>
          <w:szCs w:val="24"/>
        </w:rPr>
        <w:t>12</w:t>
      </w:r>
      <w:r w:rsidR="00CA75CB">
        <w:rPr>
          <w:rFonts w:ascii="Times New Roman" w:hAnsi="Times New Roman" w:cs="Times New Roman"/>
          <w:sz w:val="24"/>
          <w:szCs w:val="24"/>
        </w:rPr>
        <w:t>6</w:t>
      </w:r>
      <w:r w:rsidR="008C26A1">
        <w:rPr>
          <w:rFonts w:ascii="Times New Roman" w:hAnsi="Times New Roman" w:cs="Times New Roman"/>
          <w:sz w:val="24"/>
          <w:szCs w:val="24"/>
        </w:rPr>
        <w:t>6</w:t>
      </w:r>
      <w:r w:rsidRPr="000E473A">
        <w:rPr>
          <w:rFonts w:ascii="Times New Roman" w:hAnsi="Times New Roman" w:cs="Times New Roman"/>
          <w:sz w:val="24"/>
          <w:szCs w:val="24"/>
        </w:rPr>
        <w:t>).</w:t>
      </w:r>
    </w:p>
    <w:p w14:paraId="0FEFC293" w14:textId="77777777" w:rsidR="00146D17" w:rsidRPr="000E473A" w:rsidRDefault="00146D17">
      <w:pPr>
        <w:pStyle w:val="Odsekzoznamu"/>
        <w:spacing w:after="0" w:line="240" w:lineRule="auto"/>
        <w:ind w:left="714"/>
        <w:jc w:val="both"/>
        <w:rPr>
          <w:rFonts w:ascii="Times New Roman" w:hAnsi="Times New Roman" w:cs="Times New Roman"/>
          <w:sz w:val="24"/>
          <w:szCs w:val="24"/>
        </w:rPr>
      </w:pPr>
    </w:p>
    <w:p w14:paraId="4C98786F" w14:textId="77777777" w:rsidR="00093F5C" w:rsidRPr="000E473A" w:rsidRDefault="00093F5C">
      <w:pPr>
        <w:pStyle w:val="Odsekzoznamu"/>
        <w:numPr>
          <w:ilvl w:val="0"/>
          <w:numId w:val="8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náhradu nákladov spojených so sprostredkovaním má sprostredkovateľ popri provízii len keď to bolo výslovne dohodnuté a pri pochybnostiach len pri vzniku práva na províziu.</w:t>
      </w:r>
    </w:p>
    <w:p w14:paraId="74DA1251" w14:textId="77777777" w:rsidR="00146D17" w:rsidRPr="000E473A" w:rsidRDefault="00146D17">
      <w:pPr>
        <w:spacing w:after="0" w:line="240" w:lineRule="auto"/>
        <w:jc w:val="center"/>
        <w:rPr>
          <w:bCs/>
        </w:rPr>
      </w:pPr>
    </w:p>
    <w:p w14:paraId="0F8E174E" w14:textId="547DCD2E" w:rsidR="00093F5C" w:rsidRPr="000E473A" w:rsidRDefault="00093F5C">
      <w:pPr>
        <w:spacing w:after="0" w:line="240" w:lineRule="auto"/>
        <w:jc w:val="center"/>
        <w:rPr>
          <w:bCs/>
        </w:rPr>
      </w:pPr>
      <w:r w:rsidRPr="000E473A">
        <w:rPr>
          <w:bCs/>
        </w:rPr>
        <w:t xml:space="preserve">§ </w:t>
      </w:r>
      <w:r w:rsidR="00F45DDD">
        <w:rPr>
          <w:bCs/>
        </w:rPr>
        <w:t>1265</w:t>
      </w:r>
    </w:p>
    <w:p w14:paraId="5920D4C4" w14:textId="4999A10D" w:rsidR="00093F5C" w:rsidRPr="000E473A" w:rsidRDefault="00093F5C">
      <w:pPr>
        <w:spacing w:after="0" w:line="240" w:lineRule="auto"/>
        <w:jc w:val="center"/>
      </w:pPr>
      <w:r w:rsidRPr="000E473A">
        <w:t>Stret záujmov</w:t>
      </w:r>
    </w:p>
    <w:p w14:paraId="25C4484A" w14:textId="77777777" w:rsidR="00146D17" w:rsidRPr="000E473A" w:rsidRDefault="00146D17">
      <w:pPr>
        <w:spacing w:after="0" w:line="240" w:lineRule="auto"/>
        <w:jc w:val="both"/>
        <w:rPr>
          <w:bCs/>
        </w:rPr>
      </w:pPr>
    </w:p>
    <w:p w14:paraId="5B8F3D57" w14:textId="77777777" w:rsidR="00093F5C" w:rsidRPr="000E473A" w:rsidRDefault="00093F5C">
      <w:pPr>
        <w:pStyle w:val="Odsekzoznamu"/>
        <w:numPr>
          <w:ilvl w:val="0"/>
          <w:numId w:val="87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bCs/>
          <w:sz w:val="24"/>
          <w:szCs w:val="24"/>
        </w:rPr>
        <w:t>Sprostredkovateľ</w:t>
      </w:r>
      <w:r w:rsidRPr="000E473A">
        <w:rPr>
          <w:rFonts w:ascii="Times New Roman" w:hAnsi="Times New Roman" w:cs="Times New Roman"/>
          <w:sz w:val="24"/>
          <w:szCs w:val="24"/>
        </w:rPr>
        <w:t xml:space="preserve"> sa nemôže stať protistranou záujemcu v cieľovej zmluve a ani nesmie konať ako sprostredkovateľ oboch strán cieľovej zmluvy; to neplatí, ak:</w:t>
      </w:r>
    </w:p>
    <w:p w14:paraId="21312027" w14:textId="77777777" w:rsidR="00093F5C" w:rsidRPr="000E473A" w:rsidRDefault="00093F5C">
      <w:pPr>
        <w:pStyle w:val="Odsekzoznamu"/>
        <w:numPr>
          <w:ilvl w:val="0"/>
          <w:numId w:val="87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sa na tom záujemca a sprostredkovateľ dohodli v sprostredkovateľskej zmluve, alebo ak sa o tom záujemca dozvedel neskôr, no v primeranej lehote to nenamietol; alebo</w:t>
      </w:r>
    </w:p>
    <w:p w14:paraId="74AB4112" w14:textId="65CA466E" w:rsidR="00093F5C" w:rsidRPr="000E473A" w:rsidRDefault="00093F5C">
      <w:pPr>
        <w:pStyle w:val="Odsekzoznamu"/>
        <w:numPr>
          <w:ilvl w:val="0"/>
          <w:numId w:val="876"/>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obsah cieľovej zmluvy je v sprostredkova</w:t>
      </w:r>
      <w:r w:rsidR="004E2D0B" w:rsidRPr="000E473A">
        <w:rPr>
          <w:rFonts w:ascii="Times New Roman" w:hAnsi="Times New Roman" w:cs="Times New Roman"/>
          <w:sz w:val="24"/>
          <w:szCs w:val="24"/>
        </w:rPr>
        <w:t>teľskej</w:t>
      </w:r>
      <w:r w:rsidRPr="000E473A">
        <w:rPr>
          <w:rFonts w:ascii="Times New Roman" w:hAnsi="Times New Roman" w:cs="Times New Roman"/>
          <w:sz w:val="24"/>
          <w:szCs w:val="24"/>
        </w:rPr>
        <w:t xml:space="preserve"> zmluve vymedzený tak presne, že neexistuje riziko </w:t>
      </w:r>
      <w:r w:rsidRPr="000E473A">
        <w:rPr>
          <w:rFonts w:ascii="Times New Roman" w:hAnsi="Times New Roman" w:cs="Times New Roman"/>
          <w:bCs/>
          <w:sz w:val="24"/>
          <w:szCs w:val="24"/>
        </w:rPr>
        <w:t>stretu</w:t>
      </w:r>
      <w:r w:rsidRPr="000E473A">
        <w:rPr>
          <w:rFonts w:ascii="Times New Roman" w:hAnsi="Times New Roman" w:cs="Times New Roman"/>
          <w:sz w:val="24"/>
          <w:szCs w:val="24"/>
        </w:rPr>
        <w:t xml:space="preserve"> záujmov záujemcu a sprostredkovateľa.</w:t>
      </w:r>
    </w:p>
    <w:p w14:paraId="3068C726" w14:textId="77777777" w:rsidR="007913D6" w:rsidRPr="000E473A" w:rsidRDefault="007913D6">
      <w:pPr>
        <w:pStyle w:val="Odsekzoznamu"/>
        <w:spacing w:after="0" w:line="240" w:lineRule="auto"/>
        <w:ind w:left="1066"/>
        <w:jc w:val="both"/>
        <w:rPr>
          <w:rFonts w:ascii="Times New Roman" w:hAnsi="Times New Roman" w:cs="Times New Roman"/>
          <w:sz w:val="24"/>
          <w:szCs w:val="24"/>
        </w:rPr>
      </w:pPr>
    </w:p>
    <w:p w14:paraId="68EC45A0" w14:textId="394ACD0C" w:rsidR="00093F5C" w:rsidRPr="000E473A" w:rsidRDefault="00093F5C">
      <w:pPr>
        <w:pStyle w:val="Odsekzoznamu"/>
        <w:numPr>
          <w:ilvl w:val="0"/>
          <w:numId w:val="87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záujemca spotrebiteľom, výnimky uvedené v ods</w:t>
      </w:r>
      <w:r w:rsidR="00DB55FB"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písm. a) a b) sa nepoužijú, ibaže by ich použitie nebolo na ťarchu záujemcu. </w:t>
      </w:r>
    </w:p>
    <w:p w14:paraId="16734DD4" w14:textId="77777777" w:rsidR="007913D6" w:rsidRPr="000E473A" w:rsidRDefault="007913D6">
      <w:pPr>
        <w:pStyle w:val="Odsekzoznamu"/>
        <w:spacing w:after="0" w:line="240" w:lineRule="auto"/>
        <w:ind w:left="714"/>
        <w:jc w:val="both"/>
        <w:rPr>
          <w:rFonts w:ascii="Times New Roman" w:hAnsi="Times New Roman" w:cs="Times New Roman"/>
          <w:sz w:val="24"/>
          <w:szCs w:val="24"/>
        </w:rPr>
      </w:pPr>
    </w:p>
    <w:p w14:paraId="4B37EF27" w14:textId="7C129CDF" w:rsidR="00093F5C" w:rsidRPr="000E473A" w:rsidRDefault="00093F5C">
      <w:pPr>
        <w:pStyle w:val="Odsekzoznamu"/>
        <w:numPr>
          <w:ilvl w:val="0"/>
          <w:numId w:val="87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sprostredkovateľ poruší ustanovenie ods</w:t>
      </w:r>
      <w:r w:rsidR="00DB55FB"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právo na províziu a na náhradu nákladov mu nevznikne.</w:t>
      </w:r>
    </w:p>
    <w:p w14:paraId="3BDE97D1" w14:textId="77777777" w:rsidR="00093F5C" w:rsidRPr="000E473A" w:rsidRDefault="00093F5C">
      <w:pPr>
        <w:spacing w:after="0" w:line="240" w:lineRule="auto"/>
        <w:jc w:val="both"/>
        <w:rPr>
          <w:b/>
          <w:bCs/>
        </w:rPr>
      </w:pPr>
    </w:p>
    <w:p w14:paraId="6572EEF0" w14:textId="79353BAB" w:rsidR="00093F5C" w:rsidRPr="000E473A" w:rsidRDefault="00093F5C">
      <w:pPr>
        <w:spacing w:after="0" w:line="240" w:lineRule="auto"/>
        <w:jc w:val="center"/>
        <w:rPr>
          <w:bCs/>
        </w:rPr>
      </w:pPr>
      <w:r w:rsidRPr="000E473A">
        <w:rPr>
          <w:bCs/>
        </w:rPr>
        <w:t xml:space="preserve">§ </w:t>
      </w:r>
      <w:r w:rsidR="00F45DDD">
        <w:rPr>
          <w:bCs/>
        </w:rPr>
        <w:t>1266</w:t>
      </w:r>
    </w:p>
    <w:p w14:paraId="05454801" w14:textId="57D6F747" w:rsidR="00093F5C" w:rsidRPr="000E473A" w:rsidRDefault="00093F5C">
      <w:pPr>
        <w:spacing w:after="0" w:line="240" w:lineRule="auto"/>
        <w:jc w:val="center"/>
        <w:rPr>
          <w:bCs/>
        </w:rPr>
      </w:pPr>
      <w:r w:rsidRPr="000E473A">
        <w:rPr>
          <w:bCs/>
        </w:rPr>
        <w:t>Výhradné sprostredkovanie</w:t>
      </w:r>
    </w:p>
    <w:p w14:paraId="6CD93DF3" w14:textId="77777777" w:rsidR="00146D17" w:rsidRPr="000E473A" w:rsidRDefault="00146D17">
      <w:pPr>
        <w:spacing w:after="0" w:line="240" w:lineRule="auto"/>
        <w:jc w:val="both"/>
        <w:rPr>
          <w:bCs/>
        </w:rPr>
      </w:pPr>
    </w:p>
    <w:p w14:paraId="4DE80788" w14:textId="4F56BDC3" w:rsidR="00093F5C" w:rsidRPr="000E473A" w:rsidRDefault="00093F5C">
      <w:pPr>
        <w:pStyle w:val="Odsekzoznamu"/>
        <w:widowControl w:val="0"/>
        <w:numPr>
          <w:ilvl w:val="0"/>
          <w:numId w:val="8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Strany sa môžu dohodnúť, že činnosť, na ktorú sa zaviazal sprostredkovateľ v sprostredkovateľskej zmluve, bude vykonávať ako výhradný sprostredkovateľ. V takom prípade bude záujemcovi uložená povinnosť nepožiadať o vykonanie rovnakej činnosti iného sprostredkovateľa; ak záujemca túto povinnosť poruší, bude sprostredkovateľ oprávnený od zmluvy odstúpiť. </w:t>
      </w:r>
    </w:p>
    <w:p w14:paraId="4DBAB5E9" w14:textId="77777777" w:rsidR="00DB55FB" w:rsidRPr="000E473A" w:rsidRDefault="00DB55FB">
      <w:pPr>
        <w:pStyle w:val="Odsekzoznamu"/>
        <w:widowControl w:val="0"/>
        <w:spacing w:after="0" w:line="240" w:lineRule="auto"/>
        <w:ind w:left="714"/>
        <w:jc w:val="both"/>
        <w:rPr>
          <w:rFonts w:ascii="Times New Roman" w:hAnsi="Times New Roman" w:cs="Times New Roman"/>
          <w:sz w:val="24"/>
          <w:szCs w:val="24"/>
        </w:rPr>
      </w:pPr>
    </w:p>
    <w:p w14:paraId="5975DCF3" w14:textId="35F40ACE" w:rsidR="00093F5C" w:rsidRPr="000E473A" w:rsidRDefault="00093F5C">
      <w:pPr>
        <w:pStyle w:val="Odsekzoznamu"/>
        <w:widowControl w:val="0"/>
        <w:numPr>
          <w:ilvl w:val="0"/>
          <w:numId w:val="8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záujemca uzatvorí </w:t>
      </w:r>
      <w:r w:rsidR="004E2D0B" w:rsidRPr="000E473A">
        <w:rPr>
          <w:rFonts w:ascii="Times New Roman" w:hAnsi="Times New Roman" w:cs="Times New Roman"/>
          <w:sz w:val="24"/>
          <w:szCs w:val="24"/>
        </w:rPr>
        <w:t xml:space="preserve">cieľovú </w:t>
      </w:r>
      <w:r w:rsidRPr="000E473A">
        <w:rPr>
          <w:rFonts w:ascii="Times New Roman" w:hAnsi="Times New Roman" w:cs="Times New Roman"/>
          <w:sz w:val="24"/>
          <w:szCs w:val="24"/>
        </w:rPr>
        <w:t>zmluvu, ku ktorej sa viaže výhradná činnosť sprostredkovateľa bez súčinnosti sprostredkovateľa, bude povinný zaplatiť sprostredkovateľovi províziu tak, ako keby sa zmluva uzavrela s jeho súčinnosťou.</w:t>
      </w:r>
    </w:p>
    <w:p w14:paraId="19AA2960" w14:textId="72F5EF8E" w:rsidR="00093F5C" w:rsidRDefault="00093F5C">
      <w:pPr>
        <w:spacing w:after="0" w:line="240" w:lineRule="auto"/>
        <w:jc w:val="both"/>
      </w:pPr>
    </w:p>
    <w:p w14:paraId="5FF41C83" w14:textId="466F0FCA" w:rsidR="007B61F7" w:rsidRDefault="007B61F7">
      <w:pPr>
        <w:spacing w:after="0" w:line="240" w:lineRule="auto"/>
        <w:jc w:val="both"/>
      </w:pPr>
    </w:p>
    <w:p w14:paraId="2DBD98E4" w14:textId="111F4718" w:rsidR="007B61F7" w:rsidRDefault="007B61F7">
      <w:pPr>
        <w:spacing w:after="0" w:line="240" w:lineRule="auto"/>
        <w:jc w:val="both"/>
      </w:pPr>
    </w:p>
    <w:p w14:paraId="77F711F2" w14:textId="77777777" w:rsidR="007B61F7" w:rsidRPr="000E473A" w:rsidRDefault="007B61F7">
      <w:pPr>
        <w:spacing w:after="0" w:line="240" w:lineRule="auto"/>
        <w:jc w:val="both"/>
      </w:pPr>
    </w:p>
    <w:p w14:paraId="30020C36" w14:textId="0A3F06C9" w:rsidR="00093F5C" w:rsidRPr="000E473A" w:rsidRDefault="00093F5C">
      <w:pPr>
        <w:spacing w:after="0" w:line="240" w:lineRule="auto"/>
        <w:jc w:val="center"/>
        <w:rPr>
          <w:bCs/>
        </w:rPr>
      </w:pPr>
      <w:r w:rsidRPr="000E473A">
        <w:rPr>
          <w:bCs/>
        </w:rPr>
        <w:lastRenderedPageBreak/>
        <w:t xml:space="preserve">§ </w:t>
      </w:r>
      <w:r w:rsidR="00F45DDD">
        <w:rPr>
          <w:bCs/>
        </w:rPr>
        <w:t>1267</w:t>
      </w:r>
    </w:p>
    <w:p w14:paraId="0BB4AED7" w14:textId="1AA0929B" w:rsidR="004E2D0B" w:rsidRPr="000E473A" w:rsidRDefault="004E2D0B">
      <w:pPr>
        <w:spacing w:after="0" w:line="240" w:lineRule="auto"/>
        <w:jc w:val="center"/>
        <w:rPr>
          <w:bCs/>
        </w:rPr>
      </w:pPr>
      <w:r w:rsidRPr="000E473A">
        <w:rPr>
          <w:bCs/>
        </w:rPr>
        <w:t>Úschova dokladov</w:t>
      </w:r>
    </w:p>
    <w:p w14:paraId="537BA0D6" w14:textId="77777777" w:rsidR="00146D17" w:rsidRPr="000E473A" w:rsidRDefault="00146D17">
      <w:pPr>
        <w:spacing w:after="0" w:line="240" w:lineRule="auto"/>
        <w:jc w:val="both"/>
        <w:rPr>
          <w:b/>
          <w:bCs/>
        </w:rPr>
      </w:pPr>
    </w:p>
    <w:p w14:paraId="599B4045" w14:textId="77777777" w:rsidR="00093F5C" w:rsidRPr="000E473A" w:rsidRDefault="00093F5C">
      <w:pPr>
        <w:spacing w:after="0" w:line="240" w:lineRule="auto"/>
        <w:ind w:firstLine="357"/>
        <w:jc w:val="both"/>
      </w:pPr>
      <w:r w:rsidRPr="000E473A">
        <w:t>Sprostredkovateľ je povinný uschovať pre potreby záujemcu doklady, ktoré nadobudol v súvislosti so sprostredkovateľskou činnosťou, a to po dobu, po ktorú môžu byť tieto doklady významné pre ochranu záujmov záujemcu.</w:t>
      </w:r>
    </w:p>
    <w:p w14:paraId="33FD69F0" w14:textId="77777777" w:rsidR="00093F5C" w:rsidRPr="000E473A" w:rsidRDefault="00093F5C">
      <w:pPr>
        <w:spacing w:after="0" w:line="240" w:lineRule="auto"/>
        <w:ind w:firstLine="709"/>
        <w:jc w:val="both"/>
        <w:rPr>
          <w:bCs/>
        </w:rPr>
      </w:pPr>
      <w:r w:rsidRPr="000E473A">
        <w:rPr>
          <w:bCs/>
        </w:rPr>
        <w:tab/>
      </w:r>
    </w:p>
    <w:p w14:paraId="1BD5F1FC" w14:textId="2EF403A5" w:rsidR="00093F5C" w:rsidRPr="000E473A" w:rsidRDefault="00093F5C">
      <w:pPr>
        <w:spacing w:after="0" w:line="240" w:lineRule="auto"/>
        <w:jc w:val="center"/>
        <w:rPr>
          <w:bCs/>
        </w:rPr>
      </w:pPr>
      <w:r w:rsidRPr="000E473A">
        <w:rPr>
          <w:bCs/>
        </w:rPr>
        <w:t xml:space="preserve">§ </w:t>
      </w:r>
      <w:r w:rsidR="00F45DDD">
        <w:rPr>
          <w:bCs/>
        </w:rPr>
        <w:t>1268</w:t>
      </w:r>
    </w:p>
    <w:p w14:paraId="79B10332" w14:textId="097831EA" w:rsidR="00093F5C" w:rsidRPr="000E473A" w:rsidRDefault="00093F5C">
      <w:pPr>
        <w:spacing w:after="0" w:line="240" w:lineRule="auto"/>
        <w:jc w:val="center"/>
        <w:rPr>
          <w:bCs/>
        </w:rPr>
      </w:pPr>
      <w:r w:rsidRPr="000E473A">
        <w:rPr>
          <w:bCs/>
        </w:rPr>
        <w:t>Zodpovednosť sprostredkovateľa</w:t>
      </w:r>
    </w:p>
    <w:p w14:paraId="631F8651" w14:textId="77777777" w:rsidR="00DB55FB" w:rsidRPr="000E473A" w:rsidRDefault="00DB55FB">
      <w:pPr>
        <w:spacing w:after="0" w:line="240" w:lineRule="auto"/>
        <w:jc w:val="both"/>
      </w:pPr>
    </w:p>
    <w:p w14:paraId="16D48D47" w14:textId="69B3E28B" w:rsidR="00093F5C" w:rsidRPr="000E473A" w:rsidRDefault="00093F5C">
      <w:pPr>
        <w:pStyle w:val="Odsekzoznamu"/>
        <w:numPr>
          <w:ilvl w:val="0"/>
          <w:numId w:val="87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Sprostredkovateľ nezodpovedá za splnenie záväzku tretích osôb, s ktorými sprostredkoval uzavretie </w:t>
      </w:r>
      <w:r w:rsidR="004E2D0B" w:rsidRPr="000E473A">
        <w:rPr>
          <w:rFonts w:ascii="Times New Roman" w:hAnsi="Times New Roman" w:cs="Times New Roman"/>
          <w:sz w:val="24"/>
          <w:szCs w:val="24"/>
        </w:rPr>
        <w:t xml:space="preserve">cieľovej </w:t>
      </w:r>
      <w:r w:rsidRPr="000E473A">
        <w:rPr>
          <w:rFonts w:ascii="Times New Roman" w:hAnsi="Times New Roman" w:cs="Times New Roman"/>
          <w:sz w:val="24"/>
          <w:szCs w:val="24"/>
        </w:rPr>
        <w:t xml:space="preserve">zmluvy; nesmie však navrhovať záujemcovi uzavretie </w:t>
      </w:r>
      <w:r w:rsidR="005C05DF" w:rsidRPr="000E473A">
        <w:rPr>
          <w:rFonts w:ascii="Times New Roman" w:hAnsi="Times New Roman" w:cs="Times New Roman"/>
          <w:sz w:val="24"/>
          <w:szCs w:val="24"/>
        </w:rPr>
        <w:t xml:space="preserve">cieľovej </w:t>
      </w:r>
      <w:r w:rsidRPr="000E473A">
        <w:rPr>
          <w:rFonts w:ascii="Times New Roman" w:hAnsi="Times New Roman" w:cs="Times New Roman"/>
          <w:sz w:val="24"/>
          <w:szCs w:val="24"/>
        </w:rPr>
        <w:t xml:space="preserve">zmluvy s osobou, </w:t>
      </w:r>
      <w:r w:rsidR="0081081B" w:rsidRPr="000E473A">
        <w:rPr>
          <w:rFonts w:ascii="Times New Roman" w:hAnsi="Times New Roman" w:cs="Times New Roman"/>
          <w:sz w:val="24"/>
          <w:szCs w:val="24"/>
        </w:rPr>
        <w:t xml:space="preserve">o </w:t>
      </w:r>
      <w:r w:rsidRPr="000E473A">
        <w:rPr>
          <w:rFonts w:ascii="Times New Roman" w:hAnsi="Times New Roman" w:cs="Times New Roman"/>
          <w:sz w:val="24"/>
          <w:szCs w:val="24"/>
        </w:rPr>
        <w:t xml:space="preserve">ktorej vie alebo musí vedieť, že je dôvodná pochybnosť, že splní riadne a včas svoje záväzky z </w:t>
      </w:r>
      <w:r w:rsidR="004E2D0B" w:rsidRPr="000E473A">
        <w:rPr>
          <w:rFonts w:ascii="Times New Roman" w:hAnsi="Times New Roman" w:cs="Times New Roman"/>
          <w:sz w:val="24"/>
          <w:szCs w:val="24"/>
        </w:rPr>
        <w:t>cieľovej</w:t>
      </w:r>
      <w:r w:rsidRPr="000E473A">
        <w:rPr>
          <w:rFonts w:ascii="Times New Roman" w:hAnsi="Times New Roman" w:cs="Times New Roman"/>
          <w:sz w:val="24"/>
          <w:szCs w:val="24"/>
        </w:rPr>
        <w:t xml:space="preserve"> zmluvy.</w:t>
      </w:r>
    </w:p>
    <w:p w14:paraId="4F8AC19B" w14:textId="77777777" w:rsidR="00DB55FB" w:rsidRPr="000E473A" w:rsidRDefault="00DB55FB">
      <w:pPr>
        <w:pStyle w:val="Odsekzoznamu"/>
        <w:spacing w:after="0" w:line="240" w:lineRule="auto"/>
        <w:ind w:left="714"/>
        <w:jc w:val="both"/>
        <w:rPr>
          <w:rFonts w:ascii="Times New Roman" w:hAnsi="Times New Roman" w:cs="Times New Roman"/>
          <w:sz w:val="24"/>
          <w:szCs w:val="24"/>
        </w:rPr>
      </w:pPr>
    </w:p>
    <w:p w14:paraId="733C96DC" w14:textId="77777777" w:rsidR="00093F5C" w:rsidRPr="000E473A" w:rsidRDefault="00093F5C">
      <w:pPr>
        <w:pStyle w:val="Odsekzoznamu"/>
        <w:numPr>
          <w:ilvl w:val="0"/>
          <w:numId w:val="87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 to záujemca požiada, je sprostredkovateľ povinný oznámiť mu údaje, ktorými sprostredkovateľ disponuje a ktoré sú potrebné na posúdenie dôveryhodnosti osoby, s ktorou sprostredkovateľ navrhuje uzavrieť zmluvu.</w:t>
      </w:r>
    </w:p>
    <w:p w14:paraId="10A8801E" w14:textId="77777777" w:rsidR="00DB55FB" w:rsidRPr="000E473A" w:rsidRDefault="00DB55FB">
      <w:pPr>
        <w:spacing w:after="0" w:line="240" w:lineRule="auto"/>
        <w:jc w:val="both"/>
        <w:rPr>
          <w:b/>
          <w:bCs/>
        </w:rPr>
      </w:pPr>
    </w:p>
    <w:p w14:paraId="6B942A93" w14:textId="623C9460" w:rsidR="00093F5C" w:rsidRPr="000E473A" w:rsidRDefault="00093F5C">
      <w:pPr>
        <w:spacing w:after="0" w:line="240" w:lineRule="auto"/>
        <w:jc w:val="center"/>
        <w:rPr>
          <w:bCs/>
        </w:rPr>
      </w:pPr>
      <w:r w:rsidRPr="000E473A">
        <w:rPr>
          <w:bCs/>
        </w:rPr>
        <w:t xml:space="preserve">§ </w:t>
      </w:r>
      <w:r w:rsidR="00F45DDD">
        <w:rPr>
          <w:bCs/>
        </w:rPr>
        <w:t>1269</w:t>
      </w:r>
    </w:p>
    <w:p w14:paraId="2E32469C" w14:textId="306FE0AF" w:rsidR="00093F5C" w:rsidRPr="000E473A" w:rsidRDefault="00093F5C">
      <w:pPr>
        <w:spacing w:after="0" w:line="240" w:lineRule="auto"/>
        <w:jc w:val="center"/>
        <w:rPr>
          <w:bCs/>
        </w:rPr>
      </w:pPr>
      <w:r w:rsidRPr="000E473A">
        <w:rPr>
          <w:bCs/>
        </w:rPr>
        <w:t>Zánik sprostredkovateľsk</w:t>
      </w:r>
      <w:r w:rsidR="0081081B" w:rsidRPr="000E473A">
        <w:rPr>
          <w:bCs/>
        </w:rPr>
        <w:t>ej</w:t>
      </w:r>
      <w:r w:rsidR="005C05DF" w:rsidRPr="000E473A">
        <w:rPr>
          <w:bCs/>
        </w:rPr>
        <w:t xml:space="preserve"> </w:t>
      </w:r>
      <w:r w:rsidR="0081081B" w:rsidRPr="000E473A">
        <w:rPr>
          <w:bCs/>
        </w:rPr>
        <w:t>zmluvy</w:t>
      </w:r>
    </w:p>
    <w:p w14:paraId="0CE3DA87" w14:textId="77777777" w:rsidR="00DB55FB" w:rsidRPr="000E473A" w:rsidRDefault="00DB55FB">
      <w:pPr>
        <w:spacing w:after="0" w:line="240" w:lineRule="auto"/>
        <w:jc w:val="both"/>
      </w:pPr>
    </w:p>
    <w:p w14:paraId="59CB963A" w14:textId="0ADB9497" w:rsidR="00093F5C" w:rsidRPr="000E473A" w:rsidRDefault="00093F5C">
      <w:pPr>
        <w:spacing w:after="0" w:line="240" w:lineRule="auto"/>
        <w:ind w:firstLine="357"/>
        <w:jc w:val="both"/>
      </w:pPr>
      <w:r w:rsidRPr="000E473A">
        <w:t>Sprostredkovateľsk</w:t>
      </w:r>
      <w:r w:rsidR="0081081B" w:rsidRPr="000E473A">
        <w:t>ázmluva</w:t>
      </w:r>
      <w:r w:rsidRPr="000E473A">
        <w:t xml:space="preserve"> zaniká, ak </w:t>
      </w:r>
      <w:r w:rsidR="0081081B" w:rsidRPr="000E473A">
        <w:t xml:space="preserve">cieľová </w:t>
      </w:r>
      <w:r w:rsidRPr="000E473A">
        <w:t>zmluva</w:t>
      </w:r>
      <w:r w:rsidR="0081081B" w:rsidRPr="000E473A">
        <w:t xml:space="preserve"> </w:t>
      </w:r>
      <w:r w:rsidRPr="000E473A">
        <w:t>nie je uzavretá v čase určenom v</w:t>
      </w:r>
      <w:r w:rsidR="0081081B" w:rsidRPr="000E473A">
        <w:t xml:space="preserve"> sprostredkovateľskej </w:t>
      </w:r>
      <w:r w:rsidRPr="000E473A">
        <w:t>zmluve. Ak nie je tento čas určený, môže ktorákoľvek strana ukončiť zmluvu výpoveďou, a to aj bez udania dôvodu.</w:t>
      </w:r>
    </w:p>
    <w:p w14:paraId="724F1AD0" w14:textId="77777777" w:rsidR="00093F5C" w:rsidRPr="000E473A" w:rsidRDefault="00093F5C">
      <w:pPr>
        <w:spacing w:after="0" w:line="240" w:lineRule="auto"/>
        <w:ind w:firstLine="709"/>
        <w:jc w:val="both"/>
        <w:rPr>
          <w:bCs/>
        </w:rPr>
      </w:pPr>
    </w:p>
    <w:p w14:paraId="5FC4A568" w14:textId="491512FF" w:rsidR="00093F5C" w:rsidRPr="000E473A" w:rsidRDefault="00093F5C">
      <w:pPr>
        <w:spacing w:after="0" w:line="240" w:lineRule="auto"/>
        <w:jc w:val="center"/>
        <w:rPr>
          <w:bCs/>
        </w:rPr>
      </w:pPr>
      <w:r w:rsidRPr="000E473A">
        <w:rPr>
          <w:bCs/>
        </w:rPr>
        <w:t xml:space="preserve">§ </w:t>
      </w:r>
      <w:r w:rsidR="00F45DDD">
        <w:rPr>
          <w:bCs/>
        </w:rPr>
        <w:t>1270</w:t>
      </w:r>
    </w:p>
    <w:p w14:paraId="6BA38731" w14:textId="77777777" w:rsidR="00DB55FB" w:rsidRPr="000E473A" w:rsidRDefault="00DB55FB">
      <w:pPr>
        <w:spacing w:after="0" w:line="240" w:lineRule="auto"/>
        <w:jc w:val="center"/>
      </w:pPr>
    </w:p>
    <w:p w14:paraId="160A6CC3" w14:textId="77777777" w:rsidR="00093F5C" w:rsidRPr="000E473A" w:rsidRDefault="00093F5C">
      <w:pPr>
        <w:spacing w:after="0" w:line="240" w:lineRule="auto"/>
        <w:ind w:firstLine="357"/>
        <w:jc w:val="both"/>
      </w:pPr>
      <w:r w:rsidRPr="000E473A">
        <w:t>Vzniku práva sprostredkovateľa na províziu nebráni skutočnosť, že k uzavretiu cieľovej zmluvy, prípadne k jej splneniu, dôjde v primeranom čase po zániku sprostredkovateľskej zmluvy, ak bolo uzavretie cieľovej zmluvy výsledkom prevažne sprostredkovateľovho úsilia.</w:t>
      </w:r>
    </w:p>
    <w:p w14:paraId="28FB307C" w14:textId="77777777" w:rsidR="00093F5C" w:rsidRPr="000E473A" w:rsidRDefault="00093F5C">
      <w:pPr>
        <w:spacing w:after="0" w:line="240" w:lineRule="auto"/>
        <w:jc w:val="both"/>
        <w:rPr>
          <w:b/>
        </w:rPr>
      </w:pPr>
    </w:p>
    <w:p w14:paraId="477FCF00" w14:textId="77777777" w:rsidR="00093F5C" w:rsidRPr="000E473A" w:rsidRDefault="00093F5C">
      <w:pPr>
        <w:spacing w:after="0" w:line="240" w:lineRule="auto"/>
        <w:jc w:val="center"/>
      </w:pPr>
      <w:r w:rsidRPr="000E473A">
        <w:t>Tretí pododdiel</w:t>
      </w:r>
    </w:p>
    <w:p w14:paraId="0D35178F" w14:textId="77777777" w:rsidR="00093F5C" w:rsidRPr="000E473A" w:rsidRDefault="00093F5C">
      <w:pPr>
        <w:spacing w:after="0" w:line="240" w:lineRule="auto"/>
        <w:jc w:val="center"/>
      </w:pPr>
      <w:r w:rsidRPr="000E473A">
        <w:t>Komisionárska zmluva</w:t>
      </w:r>
    </w:p>
    <w:p w14:paraId="48D57349" w14:textId="77777777" w:rsidR="00093F5C" w:rsidRPr="000E473A" w:rsidRDefault="00093F5C">
      <w:pPr>
        <w:shd w:val="clear" w:color="auto" w:fill="FFFFFF"/>
        <w:spacing w:after="0" w:line="240" w:lineRule="auto"/>
        <w:jc w:val="center"/>
      </w:pPr>
    </w:p>
    <w:p w14:paraId="3FB4830C" w14:textId="48869E99" w:rsidR="00093F5C" w:rsidRPr="000E473A" w:rsidRDefault="00093F5C">
      <w:pPr>
        <w:spacing w:after="0" w:line="240" w:lineRule="auto"/>
        <w:jc w:val="center"/>
      </w:pPr>
      <w:r w:rsidRPr="000E473A">
        <w:t xml:space="preserve">§ </w:t>
      </w:r>
      <w:r w:rsidR="00F45DDD">
        <w:t>1271</w:t>
      </w:r>
    </w:p>
    <w:p w14:paraId="0B1440CC" w14:textId="1B486CB2" w:rsidR="00093F5C" w:rsidRPr="000E473A" w:rsidRDefault="0081081B">
      <w:pPr>
        <w:spacing w:after="0" w:line="240" w:lineRule="auto"/>
        <w:jc w:val="center"/>
      </w:pPr>
      <w:r w:rsidRPr="000E473A">
        <w:t xml:space="preserve">Základné </w:t>
      </w:r>
      <w:r w:rsidR="00093F5C" w:rsidRPr="000E473A">
        <w:t>ustanovenie</w:t>
      </w:r>
    </w:p>
    <w:p w14:paraId="7727154E" w14:textId="77777777" w:rsidR="00DB55FB" w:rsidRPr="000E473A" w:rsidRDefault="00DB55FB">
      <w:pPr>
        <w:spacing w:after="0" w:line="240" w:lineRule="auto"/>
        <w:jc w:val="both"/>
      </w:pPr>
    </w:p>
    <w:p w14:paraId="230698FE" w14:textId="3CF3DAE5" w:rsidR="00093F5C" w:rsidRPr="000E473A" w:rsidRDefault="00093F5C">
      <w:pPr>
        <w:spacing w:after="0" w:line="240" w:lineRule="auto"/>
        <w:ind w:firstLine="357"/>
        <w:jc w:val="both"/>
      </w:pPr>
      <w:r w:rsidRPr="000E473A">
        <w:t xml:space="preserve">Komisionárskou zmluvou sa komisionár zaväzuje obstarať vo vlastnom mene pre komitenta na jeho účet určitú záležitosť, </w:t>
      </w:r>
      <w:r w:rsidR="0081081B" w:rsidRPr="000E473A">
        <w:t>za čo sa</w:t>
      </w:r>
      <w:r w:rsidRPr="000E473A">
        <w:t xml:space="preserve"> komitent zaväzuje zaplatiť </w:t>
      </w:r>
      <w:r w:rsidR="0081081B" w:rsidRPr="000E473A">
        <w:t>komisionárovi</w:t>
      </w:r>
      <w:r w:rsidRPr="000E473A">
        <w:t xml:space="preserve"> odplatu.</w:t>
      </w:r>
    </w:p>
    <w:p w14:paraId="4F281BAB" w14:textId="77777777" w:rsidR="00093F5C" w:rsidRPr="000E473A" w:rsidRDefault="00093F5C">
      <w:pPr>
        <w:spacing w:after="0" w:line="240" w:lineRule="auto"/>
        <w:jc w:val="both"/>
      </w:pPr>
    </w:p>
    <w:p w14:paraId="50BA4F54" w14:textId="6F7F24E0" w:rsidR="00093F5C" w:rsidRPr="000E473A" w:rsidRDefault="00093F5C">
      <w:pPr>
        <w:spacing w:after="0" w:line="240" w:lineRule="auto"/>
        <w:jc w:val="center"/>
      </w:pPr>
      <w:r w:rsidRPr="000E473A">
        <w:t xml:space="preserve">§ </w:t>
      </w:r>
      <w:r w:rsidR="00F45DDD">
        <w:t>1272</w:t>
      </w:r>
    </w:p>
    <w:p w14:paraId="1ABD7E7E" w14:textId="5432ADCB" w:rsidR="0081081B" w:rsidRPr="000E473A" w:rsidRDefault="0081081B">
      <w:pPr>
        <w:spacing w:after="0" w:line="240" w:lineRule="auto"/>
        <w:jc w:val="center"/>
      </w:pPr>
      <w:r w:rsidRPr="000E473A">
        <w:t>Právne úkony voči tretím osobám</w:t>
      </w:r>
    </w:p>
    <w:p w14:paraId="7B3EE317" w14:textId="77777777" w:rsidR="00DB55FB" w:rsidRPr="000E473A" w:rsidRDefault="00DB55FB">
      <w:pPr>
        <w:spacing w:after="0" w:line="240" w:lineRule="auto"/>
        <w:jc w:val="both"/>
        <w:rPr>
          <w:b/>
        </w:rPr>
      </w:pPr>
    </w:p>
    <w:p w14:paraId="16822C0D" w14:textId="77777777" w:rsidR="00093F5C" w:rsidRPr="000E473A" w:rsidRDefault="00093F5C">
      <w:pPr>
        <w:spacing w:after="0" w:line="240" w:lineRule="auto"/>
        <w:ind w:firstLine="357"/>
        <w:jc w:val="both"/>
        <w:rPr>
          <w:bCs/>
        </w:rPr>
      </w:pPr>
      <w:r w:rsidRPr="000E473A">
        <w:rPr>
          <w:bCs/>
        </w:rPr>
        <w:t xml:space="preserve">Z právnych úkonov komisionára urobených voči tretím osobám nevznikajú práva a povinnosti komitentovi, ale komisionárovi; to platí aj o zodpovednosti za vady </w:t>
      </w:r>
      <w:r w:rsidRPr="000E473A">
        <w:t>hnuteľnej veci, ktorá bola  zverená komisionárovi na predaj.</w:t>
      </w:r>
    </w:p>
    <w:p w14:paraId="07CCEE1E" w14:textId="77777777" w:rsidR="00F45DDD" w:rsidRDefault="00F45DDD">
      <w:pPr>
        <w:spacing w:after="0" w:line="240" w:lineRule="auto"/>
        <w:jc w:val="center"/>
      </w:pPr>
    </w:p>
    <w:p w14:paraId="789D3197" w14:textId="77777777" w:rsidR="007B61F7" w:rsidRDefault="007B61F7">
      <w:pPr>
        <w:spacing w:after="0" w:line="240" w:lineRule="auto"/>
        <w:jc w:val="center"/>
      </w:pPr>
    </w:p>
    <w:p w14:paraId="1A0F1B8A" w14:textId="77777777" w:rsidR="007B61F7" w:rsidRDefault="007B61F7">
      <w:pPr>
        <w:spacing w:after="0" w:line="240" w:lineRule="auto"/>
        <w:jc w:val="center"/>
      </w:pPr>
    </w:p>
    <w:p w14:paraId="35E979A4" w14:textId="559396DA" w:rsidR="00093F5C" w:rsidRPr="000E473A" w:rsidRDefault="00093F5C">
      <w:pPr>
        <w:spacing w:after="0" w:line="240" w:lineRule="auto"/>
        <w:jc w:val="center"/>
      </w:pPr>
      <w:r w:rsidRPr="000E473A">
        <w:lastRenderedPageBreak/>
        <w:t xml:space="preserve">§ </w:t>
      </w:r>
      <w:r w:rsidR="00F45DDD">
        <w:t>1273</w:t>
      </w:r>
    </w:p>
    <w:p w14:paraId="5AEB727C" w14:textId="0E161B4A" w:rsidR="0081081B" w:rsidRPr="000E473A" w:rsidRDefault="0081081B">
      <w:pPr>
        <w:spacing w:after="0" w:line="240" w:lineRule="auto"/>
        <w:jc w:val="center"/>
      </w:pPr>
      <w:r w:rsidRPr="000E473A">
        <w:t>Náležitá starostlivosť komisionára a pokyny komitenta</w:t>
      </w:r>
    </w:p>
    <w:p w14:paraId="48CCE23B" w14:textId="77777777" w:rsidR="00DB55FB" w:rsidRPr="000E473A" w:rsidRDefault="00DB55FB">
      <w:pPr>
        <w:spacing w:after="0" w:line="240" w:lineRule="auto"/>
        <w:jc w:val="both"/>
        <w:rPr>
          <w:bCs/>
        </w:rPr>
      </w:pPr>
    </w:p>
    <w:p w14:paraId="58EC5BE6" w14:textId="7A7F75C9" w:rsidR="00093F5C" w:rsidRPr="000E473A" w:rsidRDefault="00093F5C">
      <w:pPr>
        <w:pStyle w:val="Odsekzoznamu"/>
        <w:widowControl w:val="0"/>
        <w:numPr>
          <w:ilvl w:val="0"/>
          <w:numId w:val="879"/>
        </w:numPr>
        <w:shd w:val="clear" w:color="auto" w:fill="FFFFFF"/>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Pri obstarávaní záležitosti je komisionár povinný konať s náležitou starostlivosťou a </w:t>
      </w:r>
      <w:r w:rsidRPr="000E473A">
        <w:rPr>
          <w:rFonts w:ascii="Times New Roman" w:hAnsi="Times New Roman" w:cs="Times New Roman"/>
          <w:sz w:val="24"/>
          <w:szCs w:val="24"/>
          <w:shd w:val="clear" w:color="auto" w:fill="FFFFFF"/>
        </w:rPr>
        <w:t>podľa pokynov komitenta</w:t>
      </w:r>
      <w:r w:rsidRPr="000E473A">
        <w:rPr>
          <w:rFonts w:ascii="Times New Roman" w:hAnsi="Times New Roman" w:cs="Times New Roman"/>
          <w:bCs/>
          <w:sz w:val="24"/>
          <w:szCs w:val="24"/>
        </w:rPr>
        <w:t>.</w:t>
      </w:r>
    </w:p>
    <w:p w14:paraId="06D69AC2" w14:textId="77777777" w:rsidR="00DB55FB" w:rsidRPr="000E473A" w:rsidRDefault="00DB55FB">
      <w:pPr>
        <w:pStyle w:val="Odsekzoznamu"/>
        <w:widowControl w:val="0"/>
        <w:shd w:val="clear" w:color="auto" w:fill="FFFFFF"/>
        <w:spacing w:after="0" w:line="240" w:lineRule="auto"/>
        <w:ind w:left="714"/>
        <w:jc w:val="both"/>
        <w:rPr>
          <w:rFonts w:ascii="Times New Roman" w:hAnsi="Times New Roman" w:cs="Times New Roman"/>
          <w:bCs/>
          <w:sz w:val="24"/>
          <w:szCs w:val="24"/>
        </w:rPr>
      </w:pPr>
    </w:p>
    <w:p w14:paraId="7E8E5FCA" w14:textId="672DC7AB" w:rsidR="00093F5C" w:rsidRPr="000E473A" w:rsidRDefault="00093F5C">
      <w:pPr>
        <w:pStyle w:val="Odsekzoznamu"/>
        <w:widowControl w:val="0"/>
        <w:numPr>
          <w:ilvl w:val="0"/>
          <w:numId w:val="87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komisionár odchýli od pokynov komitenta a ak nie sú splnené predpoklady stanovené v § </w:t>
      </w:r>
      <w:r w:rsidR="007F0ACA" w:rsidRPr="000E473A">
        <w:rPr>
          <w:rFonts w:ascii="Times New Roman" w:hAnsi="Times New Roman" w:cs="Times New Roman"/>
          <w:sz w:val="24"/>
          <w:szCs w:val="24"/>
        </w:rPr>
        <w:t>12</w:t>
      </w:r>
      <w:r w:rsidR="00F45DDD">
        <w:rPr>
          <w:rFonts w:ascii="Times New Roman" w:hAnsi="Times New Roman" w:cs="Times New Roman"/>
          <w:sz w:val="24"/>
          <w:szCs w:val="24"/>
        </w:rPr>
        <w:t>47</w:t>
      </w:r>
      <w:r w:rsidRPr="000E473A">
        <w:rPr>
          <w:rFonts w:ascii="Times New Roman" w:hAnsi="Times New Roman" w:cs="Times New Roman"/>
          <w:sz w:val="24"/>
          <w:szCs w:val="24"/>
        </w:rPr>
        <w:t>, komitent nemusí uznať konanie komisionára za konanie uskutočnené na svoj účet, ak o tom informuje komisionára bez zbytočného odkladu po tom, čo sa o obsahu konania dozvedel.</w:t>
      </w:r>
    </w:p>
    <w:p w14:paraId="36FDD566" w14:textId="77777777" w:rsidR="00093F5C" w:rsidRPr="000E473A" w:rsidRDefault="00093F5C">
      <w:pPr>
        <w:spacing w:after="0" w:line="240" w:lineRule="auto"/>
        <w:jc w:val="both"/>
        <w:rPr>
          <w:b/>
        </w:rPr>
      </w:pPr>
    </w:p>
    <w:p w14:paraId="42F07E33" w14:textId="6251CFAC" w:rsidR="00093F5C" w:rsidRPr="000E473A" w:rsidRDefault="00093F5C">
      <w:pPr>
        <w:spacing w:after="0" w:line="240" w:lineRule="auto"/>
        <w:jc w:val="center"/>
      </w:pPr>
      <w:r w:rsidRPr="000E473A">
        <w:t xml:space="preserve">§ </w:t>
      </w:r>
      <w:r w:rsidR="00F45DDD">
        <w:t>1274</w:t>
      </w:r>
    </w:p>
    <w:p w14:paraId="098CA3C9" w14:textId="333B32CD" w:rsidR="0081081B" w:rsidRPr="000E473A" w:rsidRDefault="0081081B">
      <w:pPr>
        <w:spacing w:after="0" w:line="240" w:lineRule="auto"/>
        <w:jc w:val="center"/>
      </w:pPr>
      <w:r w:rsidRPr="000E473A">
        <w:t>Odklon komisionára od podmienok alebo ceny určenej komitentom</w:t>
      </w:r>
    </w:p>
    <w:p w14:paraId="71B2A491" w14:textId="77777777" w:rsidR="00DB55FB" w:rsidRPr="000E473A" w:rsidRDefault="00DB55FB">
      <w:pPr>
        <w:spacing w:after="0" w:line="240" w:lineRule="auto"/>
        <w:jc w:val="both"/>
        <w:rPr>
          <w:b/>
        </w:rPr>
      </w:pPr>
    </w:p>
    <w:p w14:paraId="1F2643B2" w14:textId="7AFE6E84" w:rsidR="00093F5C" w:rsidRPr="000E473A" w:rsidRDefault="00093F5C">
      <w:pPr>
        <w:pStyle w:val="Odsekzoznamu"/>
        <w:widowControl w:val="0"/>
        <w:numPr>
          <w:ilvl w:val="0"/>
          <w:numId w:val="88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komisionár obstará záležitosť za výhodnejších podmienok než aké mu určil komitent, patrí prospech iba komitentovi.</w:t>
      </w:r>
    </w:p>
    <w:p w14:paraId="0DE2B850" w14:textId="77777777" w:rsidR="00DB55FB" w:rsidRPr="000E473A" w:rsidRDefault="00DB55FB">
      <w:pPr>
        <w:pStyle w:val="Odsekzoznamu"/>
        <w:widowControl w:val="0"/>
        <w:spacing w:after="0" w:line="240" w:lineRule="auto"/>
        <w:ind w:left="714"/>
        <w:jc w:val="both"/>
        <w:rPr>
          <w:rFonts w:ascii="Times New Roman" w:hAnsi="Times New Roman" w:cs="Times New Roman"/>
          <w:bCs/>
          <w:sz w:val="24"/>
          <w:szCs w:val="24"/>
        </w:rPr>
      </w:pPr>
    </w:p>
    <w:p w14:paraId="19FFBCFD" w14:textId="4CBF668C" w:rsidR="00093F5C" w:rsidRPr="000E473A" w:rsidRDefault="00093F5C">
      <w:pPr>
        <w:pStyle w:val="Odsekzoznamu"/>
        <w:widowControl w:val="0"/>
        <w:numPr>
          <w:ilvl w:val="0"/>
          <w:numId w:val="88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komisionár predal vec za nižšiu cenu, než akú určil komitent, je komisionár povinný doplatiť komitentovi rozdiel v cene, ibaže komisionár preukáže, že predaj za určenú cenu sa nedal uskutočniť a že predajom odvrátil škodu hroziacu komitentovi.</w:t>
      </w:r>
    </w:p>
    <w:p w14:paraId="410973CC" w14:textId="77777777" w:rsidR="00DB55FB" w:rsidRPr="000E473A" w:rsidRDefault="00DB55FB">
      <w:pPr>
        <w:pStyle w:val="Odsekzoznamu"/>
        <w:spacing w:after="0" w:line="240" w:lineRule="auto"/>
        <w:rPr>
          <w:rFonts w:ascii="Times New Roman" w:hAnsi="Times New Roman" w:cs="Times New Roman"/>
          <w:bCs/>
          <w:sz w:val="24"/>
          <w:szCs w:val="24"/>
        </w:rPr>
      </w:pPr>
    </w:p>
    <w:p w14:paraId="0301E7AB" w14:textId="77777777" w:rsidR="00093F5C" w:rsidRPr="000E473A" w:rsidRDefault="00093F5C">
      <w:pPr>
        <w:pStyle w:val="Odsekzoznamu"/>
        <w:widowControl w:val="0"/>
        <w:numPr>
          <w:ilvl w:val="0"/>
          <w:numId w:val="88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komisionár kúpil vec za vyššiu cenu, než akú určil komitent, môže komitent odmietnuť kúpu ako obchod urobený na jeho účet; to neplatí, ak sa komisionár zaviazal zaplatiť komitentovi rozdiel v cene. Ak komitent neodmietne kúpu bez zbytočného odkladu po získaní správy o kúpe, platí, že ju schválil.</w:t>
      </w:r>
    </w:p>
    <w:p w14:paraId="7B212F9C" w14:textId="77777777" w:rsidR="00093F5C" w:rsidRPr="000E473A" w:rsidRDefault="00093F5C">
      <w:pPr>
        <w:spacing w:after="0" w:line="240" w:lineRule="auto"/>
        <w:jc w:val="both"/>
        <w:rPr>
          <w:b/>
        </w:rPr>
      </w:pPr>
    </w:p>
    <w:p w14:paraId="432C5F1F" w14:textId="7798F08B" w:rsidR="00093F5C" w:rsidRPr="000E473A" w:rsidRDefault="00093F5C">
      <w:pPr>
        <w:spacing w:after="0" w:line="240" w:lineRule="auto"/>
        <w:jc w:val="center"/>
      </w:pPr>
      <w:r w:rsidRPr="000E473A">
        <w:t xml:space="preserve">§ </w:t>
      </w:r>
      <w:r w:rsidR="00F45DDD">
        <w:t>1275</w:t>
      </w:r>
    </w:p>
    <w:p w14:paraId="6DFED8B7" w14:textId="37BCAC6B" w:rsidR="0081081B" w:rsidRPr="000E473A" w:rsidRDefault="0081081B">
      <w:pPr>
        <w:spacing w:after="0" w:line="240" w:lineRule="auto"/>
        <w:jc w:val="center"/>
      </w:pPr>
      <w:r w:rsidRPr="000E473A">
        <w:t>Pomocník pri plnení</w:t>
      </w:r>
    </w:p>
    <w:p w14:paraId="0D7A57CD" w14:textId="77777777" w:rsidR="00DB55FB" w:rsidRPr="000E473A" w:rsidRDefault="00DB55FB">
      <w:pPr>
        <w:spacing w:after="0" w:line="240" w:lineRule="auto"/>
        <w:jc w:val="both"/>
      </w:pPr>
    </w:p>
    <w:p w14:paraId="184A04F3" w14:textId="31E5C70F" w:rsidR="00093F5C" w:rsidRPr="000E473A" w:rsidRDefault="00093F5C">
      <w:pPr>
        <w:pStyle w:val="Odsekzoznamu"/>
        <w:numPr>
          <w:ilvl w:val="0"/>
          <w:numId w:val="88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komisionár nemôže splniť svoj záväzok zo zmluvy sám, je povinný použiť na splnenie záväzku inú osobu.</w:t>
      </w:r>
    </w:p>
    <w:p w14:paraId="263049EB" w14:textId="77777777" w:rsidR="00DB55FB" w:rsidRPr="000E473A" w:rsidRDefault="00DB55FB">
      <w:pPr>
        <w:pStyle w:val="Odsekzoznamu"/>
        <w:spacing w:after="0" w:line="240" w:lineRule="auto"/>
        <w:ind w:left="714"/>
        <w:jc w:val="both"/>
        <w:rPr>
          <w:rFonts w:ascii="Times New Roman" w:hAnsi="Times New Roman" w:cs="Times New Roman"/>
          <w:sz w:val="24"/>
          <w:szCs w:val="24"/>
        </w:rPr>
      </w:pPr>
    </w:p>
    <w:p w14:paraId="6AACAC33" w14:textId="77777777" w:rsidR="00093F5C" w:rsidRPr="000E473A" w:rsidRDefault="00093F5C">
      <w:pPr>
        <w:pStyle w:val="Odsekzoznamu"/>
        <w:numPr>
          <w:ilvl w:val="0"/>
          <w:numId w:val="88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komisionár použije na splnenie záväzku inú osobu, zodpovedá za jej konanie akoby záležitosť obstaral on sám.</w:t>
      </w:r>
    </w:p>
    <w:p w14:paraId="12057DD1" w14:textId="77777777" w:rsidR="00093F5C" w:rsidRPr="000E473A" w:rsidRDefault="00093F5C">
      <w:pPr>
        <w:spacing w:after="0" w:line="240" w:lineRule="auto"/>
        <w:jc w:val="both"/>
        <w:rPr>
          <w:b/>
        </w:rPr>
      </w:pPr>
    </w:p>
    <w:p w14:paraId="77B87418" w14:textId="4150F663" w:rsidR="00093F5C" w:rsidRPr="000E473A" w:rsidRDefault="00093F5C">
      <w:pPr>
        <w:spacing w:after="0" w:line="240" w:lineRule="auto"/>
        <w:jc w:val="center"/>
      </w:pPr>
      <w:r w:rsidRPr="000E473A">
        <w:t xml:space="preserve">§ </w:t>
      </w:r>
      <w:r w:rsidR="00F45DDD">
        <w:t>1276</w:t>
      </w:r>
    </w:p>
    <w:p w14:paraId="5F7E9437" w14:textId="435EC6C2" w:rsidR="0081081B" w:rsidRPr="000E473A" w:rsidRDefault="0081081B">
      <w:pPr>
        <w:spacing w:after="0" w:line="240" w:lineRule="auto"/>
        <w:jc w:val="center"/>
      </w:pPr>
      <w:r w:rsidRPr="000E473A">
        <w:t>Vlastníctvo k zvereným veciam</w:t>
      </w:r>
    </w:p>
    <w:p w14:paraId="195384E2" w14:textId="77777777" w:rsidR="00DB55FB" w:rsidRPr="000E473A" w:rsidRDefault="00DB55FB">
      <w:pPr>
        <w:spacing w:after="0" w:line="240" w:lineRule="auto"/>
        <w:jc w:val="both"/>
      </w:pPr>
    </w:p>
    <w:p w14:paraId="7A4AAD42" w14:textId="7459C230" w:rsidR="00093F5C" w:rsidRPr="000E473A" w:rsidRDefault="0081081B">
      <w:pPr>
        <w:pStyle w:val="Odsekzoznamu"/>
        <w:numPr>
          <w:ilvl w:val="0"/>
          <w:numId w:val="88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 Komitent má vlastnícke právo k </w:t>
      </w:r>
      <w:r w:rsidR="00093F5C" w:rsidRPr="000E473A">
        <w:rPr>
          <w:rFonts w:ascii="Times New Roman" w:hAnsi="Times New Roman" w:cs="Times New Roman"/>
          <w:sz w:val="24"/>
          <w:szCs w:val="24"/>
        </w:rPr>
        <w:t xml:space="preserve">hnuteľným veciam zvereným komisionárovi na predaj, dokiaľ ho nenadobudne tretia osoba. </w:t>
      </w:r>
    </w:p>
    <w:p w14:paraId="71F1ACBF" w14:textId="77777777" w:rsidR="00DB55FB" w:rsidRPr="000E473A" w:rsidRDefault="00DB55FB">
      <w:pPr>
        <w:pStyle w:val="Odsekzoznamu"/>
        <w:spacing w:after="0" w:line="240" w:lineRule="auto"/>
        <w:ind w:left="714"/>
        <w:jc w:val="both"/>
        <w:rPr>
          <w:rFonts w:ascii="Times New Roman" w:hAnsi="Times New Roman" w:cs="Times New Roman"/>
          <w:sz w:val="24"/>
          <w:szCs w:val="24"/>
        </w:rPr>
      </w:pPr>
    </w:p>
    <w:p w14:paraId="1DE5B696" w14:textId="327B8ECB" w:rsidR="00093F5C" w:rsidRPr="000E473A" w:rsidRDefault="00093F5C">
      <w:pPr>
        <w:pStyle w:val="Odsekzoznamu"/>
        <w:numPr>
          <w:ilvl w:val="0"/>
          <w:numId w:val="88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škodu na veciach podľa ods</w:t>
      </w:r>
      <w:r w:rsidR="007F0ACA"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zodpovedá komisionár podľa ustanovení zmluvy o skladovaní; to platí aj o veciach, ktoré komisionár prevzal pre komitenta.</w:t>
      </w:r>
    </w:p>
    <w:p w14:paraId="109A6AD7" w14:textId="77777777" w:rsidR="00093F5C" w:rsidRPr="000E473A" w:rsidRDefault="00093F5C">
      <w:pPr>
        <w:spacing w:after="0" w:line="240" w:lineRule="auto"/>
        <w:jc w:val="both"/>
        <w:rPr>
          <w:b/>
        </w:rPr>
      </w:pPr>
    </w:p>
    <w:p w14:paraId="0F01857D" w14:textId="5A091166" w:rsidR="00093F5C" w:rsidRPr="000E473A" w:rsidRDefault="00093F5C">
      <w:pPr>
        <w:spacing w:after="0" w:line="240" w:lineRule="auto"/>
        <w:jc w:val="center"/>
      </w:pPr>
      <w:r w:rsidRPr="000E473A">
        <w:t xml:space="preserve">§ </w:t>
      </w:r>
      <w:r w:rsidR="00F45DDD">
        <w:t>1277</w:t>
      </w:r>
    </w:p>
    <w:p w14:paraId="3EB9527C" w14:textId="2B5F791B" w:rsidR="00C451F8" w:rsidRPr="000E473A" w:rsidRDefault="00C451F8">
      <w:pPr>
        <w:spacing w:after="0" w:line="240" w:lineRule="auto"/>
        <w:jc w:val="center"/>
      </w:pPr>
      <w:r w:rsidRPr="000E473A">
        <w:t>Nesplnenie tretej osoby</w:t>
      </w:r>
    </w:p>
    <w:p w14:paraId="71CA137D" w14:textId="77777777" w:rsidR="00DB55FB" w:rsidRPr="000E473A" w:rsidRDefault="00DB55FB">
      <w:pPr>
        <w:spacing w:after="0" w:line="240" w:lineRule="auto"/>
        <w:jc w:val="both"/>
        <w:rPr>
          <w:b/>
        </w:rPr>
      </w:pPr>
    </w:p>
    <w:p w14:paraId="486AB58C" w14:textId="23F0E2CD" w:rsidR="00093F5C" w:rsidRPr="000E473A" w:rsidRDefault="00093F5C">
      <w:pPr>
        <w:pStyle w:val="Odsekzoznamu"/>
        <w:widowControl w:val="0"/>
        <w:numPr>
          <w:ilvl w:val="0"/>
          <w:numId w:val="883"/>
        </w:numPr>
        <w:shd w:val="clear" w:color="auto" w:fill="FFFFFF"/>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tretia osoba, s ktorou komisionár uzavrel zmluvu pri obstarávaní záležitosti, poruší svoje záväzky, je komisionár povinný na účet komitenta splnenie týchto záväzkov vymáhať, alebo ak s tým komitent súhlasí, postúpiť mu pohľadávky zodpovedajúce </w:t>
      </w:r>
      <w:r w:rsidRPr="000E473A">
        <w:rPr>
          <w:rFonts w:ascii="Times New Roman" w:hAnsi="Times New Roman" w:cs="Times New Roman"/>
          <w:sz w:val="24"/>
          <w:szCs w:val="24"/>
        </w:rPr>
        <w:lastRenderedPageBreak/>
        <w:t>týmto záväzkom.</w:t>
      </w:r>
    </w:p>
    <w:p w14:paraId="6B39A50B" w14:textId="77777777" w:rsidR="00DB55FB" w:rsidRPr="000E473A" w:rsidRDefault="00DB55FB">
      <w:pPr>
        <w:pStyle w:val="Odsekzoznamu"/>
        <w:widowControl w:val="0"/>
        <w:shd w:val="clear" w:color="auto" w:fill="FFFFFF"/>
        <w:spacing w:after="0" w:line="240" w:lineRule="auto"/>
        <w:ind w:left="714"/>
        <w:jc w:val="both"/>
        <w:rPr>
          <w:rFonts w:ascii="Times New Roman" w:hAnsi="Times New Roman" w:cs="Times New Roman"/>
          <w:sz w:val="24"/>
          <w:szCs w:val="24"/>
        </w:rPr>
      </w:pPr>
    </w:p>
    <w:p w14:paraId="40C38AFC" w14:textId="77777777" w:rsidR="00093F5C" w:rsidRPr="000E473A" w:rsidRDefault="00093F5C">
      <w:pPr>
        <w:pStyle w:val="Odsekzoznamu"/>
        <w:widowControl w:val="0"/>
        <w:numPr>
          <w:ilvl w:val="0"/>
          <w:numId w:val="88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Komitent má právo požadovať priamo od tretej osoby plnenie, ktoré pre neho obstaral komisionár, ak tak nemôže urobiť komisionár pre okolnosti na jeho strane.</w:t>
      </w:r>
    </w:p>
    <w:p w14:paraId="28B7B832" w14:textId="77777777" w:rsidR="00093F5C" w:rsidRPr="000E473A" w:rsidRDefault="00093F5C">
      <w:pPr>
        <w:spacing w:after="0" w:line="240" w:lineRule="auto"/>
        <w:jc w:val="both"/>
        <w:rPr>
          <w:b/>
        </w:rPr>
      </w:pPr>
    </w:p>
    <w:p w14:paraId="2B22170E" w14:textId="28ED634D" w:rsidR="00093F5C" w:rsidRPr="000E473A" w:rsidRDefault="00093F5C">
      <w:pPr>
        <w:spacing w:after="0" w:line="240" w:lineRule="auto"/>
        <w:jc w:val="center"/>
      </w:pPr>
      <w:r w:rsidRPr="000E473A">
        <w:t xml:space="preserve">§ </w:t>
      </w:r>
      <w:r w:rsidR="00F45DDD">
        <w:t>1278</w:t>
      </w:r>
    </w:p>
    <w:p w14:paraId="5868C61B" w14:textId="0E4C87EC" w:rsidR="00C451F8" w:rsidRPr="000E473A" w:rsidRDefault="00C451F8">
      <w:pPr>
        <w:spacing w:after="0" w:line="240" w:lineRule="auto"/>
        <w:jc w:val="center"/>
      </w:pPr>
      <w:r w:rsidRPr="000E473A">
        <w:t>Odplata a náhrada nákladov</w:t>
      </w:r>
    </w:p>
    <w:p w14:paraId="576EDC89" w14:textId="77777777" w:rsidR="00DB55FB" w:rsidRPr="000E473A" w:rsidRDefault="00DB55FB">
      <w:pPr>
        <w:spacing w:after="0" w:line="240" w:lineRule="auto"/>
        <w:jc w:val="both"/>
        <w:rPr>
          <w:b/>
        </w:rPr>
      </w:pPr>
    </w:p>
    <w:p w14:paraId="55DB331A" w14:textId="00F175A4" w:rsidR="00093F5C" w:rsidRPr="000E473A" w:rsidRDefault="00C451F8">
      <w:pPr>
        <w:pStyle w:val="Odsekzoznamu"/>
        <w:numPr>
          <w:ilvl w:val="0"/>
          <w:numId w:val="88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Komisionárovi patrí dohodnutá odplata, inak odplata </w:t>
      </w:r>
      <w:r w:rsidR="00093F5C" w:rsidRPr="000E473A">
        <w:rPr>
          <w:rFonts w:ascii="Times New Roman" w:hAnsi="Times New Roman" w:cs="Times New Roman"/>
          <w:sz w:val="24"/>
          <w:szCs w:val="24"/>
        </w:rPr>
        <w:t>primeraná uskutočnenej činnosti a dosiahnutému výsledku s prihliadnutím na odplatu obvykle poskytovanú za obdobnú činnosť v čase uzavretia zmluvy.</w:t>
      </w:r>
    </w:p>
    <w:p w14:paraId="1AF4E8E8" w14:textId="77777777" w:rsidR="00DB55FB" w:rsidRPr="000E473A" w:rsidRDefault="00DB55FB">
      <w:pPr>
        <w:pStyle w:val="Odsekzoznamu"/>
        <w:spacing w:after="0" w:line="240" w:lineRule="auto"/>
        <w:ind w:left="714"/>
        <w:jc w:val="both"/>
        <w:rPr>
          <w:rFonts w:ascii="Times New Roman" w:hAnsi="Times New Roman" w:cs="Times New Roman"/>
          <w:sz w:val="24"/>
          <w:szCs w:val="24"/>
        </w:rPr>
      </w:pPr>
    </w:p>
    <w:p w14:paraId="55443D11" w14:textId="523C7A5B" w:rsidR="00093F5C" w:rsidRPr="000E473A" w:rsidRDefault="00C451F8">
      <w:pPr>
        <w:pStyle w:val="Odsekzoznamu"/>
        <w:numPr>
          <w:ilvl w:val="0"/>
          <w:numId w:val="88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w:t>
      </w:r>
      <w:r w:rsidR="00093F5C" w:rsidRPr="000E473A">
        <w:rPr>
          <w:rFonts w:ascii="Times New Roman" w:hAnsi="Times New Roman" w:cs="Times New Roman"/>
          <w:sz w:val="24"/>
          <w:szCs w:val="24"/>
        </w:rPr>
        <w:t xml:space="preserve">omisionárovi </w:t>
      </w:r>
      <w:r w:rsidRPr="000E473A">
        <w:rPr>
          <w:rFonts w:ascii="Times New Roman" w:hAnsi="Times New Roman" w:cs="Times New Roman"/>
          <w:sz w:val="24"/>
          <w:szCs w:val="24"/>
        </w:rPr>
        <w:t xml:space="preserve">vzniká právo na odplatu </w:t>
      </w:r>
      <w:r w:rsidR="00093F5C" w:rsidRPr="000E473A">
        <w:rPr>
          <w:rFonts w:ascii="Times New Roman" w:hAnsi="Times New Roman" w:cs="Times New Roman"/>
          <w:sz w:val="24"/>
          <w:szCs w:val="24"/>
        </w:rPr>
        <w:t xml:space="preserve">len čo splní povinnosti ustanovené v § </w:t>
      </w:r>
      <w:r w:rsidR="007F0ACA" w:rsidRPr="000E473A">
        <w:rPr>
          <w:rFonts w:ascii="Times New Roman" w:hAnsi="Times New Roman" w:cs="Times New Roman"/>
          <w:sz w:val="24"/>
          <w:szCs w:val="24"/>
        </w:rPr>
        <w:t>12</w:t>
      </w:r>
      <w:r w:rsidR="00F45DDD">
        <w:rPr>
          <w:rFonts w:ascii="Times New Roman" w:hAnsi="Times New Roman" w:cs="Times New Roman"/>
          <w:sz w:val="24"/>
          <w:szCs w:val="24"/>
        </w:rPr>
        <w:t>79</w:t>
      </w:r>
      <w:r w:rsidR="00093F5C" w:rsidRPr="000E473A">
        <w:rPr>
          <w:rFonts w:ascii="Times New Roman" w:hAnsi="Times New Roman" w:cs="Times New Roman"/>
          <w:sz w:val="24"/>
          <w:szCs w:val="24"/>
        </w:rPr>
        <w:t>.</w:t>
      </w:r>
    </w:p>
    <w:p w14:paraId="3DA70849" w14:textId="77777777" w:rsidR="00DB55FB" w:rsidRPr="000E473A" w:rsidRDefault="00DB55FB">
      <w:pPr>
        <w:pStyle w:val="Odsekzoznamu"/>
        <w:spacing w:after="0" w:line="240" w:lineRule="auto"/>
        <w:rPr>
          <w:rFonts w:ascii="Times New Roman" w:hAnsi="Times New Roman" w:cs="Times New Roman"/>
          <w:sz w:val="24"/>
          <w:szCs w:val="24"/>
          <w:highlight w:val="yellow"/>
        </w:rPr>
      </w:pPr>
    </w:p>
    <w:p w14:paraId="35E7A019" w14:textId="77777777" w:rsidR="00093F5C" w:rsidRPr="000E473A" w:rsidRDefault="00093F5C">
      <w:pPr>
        <w:pStyle w:val="Odsekzoznamu"/>
        <w:numPr>
          <w:ilvl w:val="0"/>
          <w:numId w:val="88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Spolu s odplatou je komitent povinný uhradiť komisionárovi náklady, ktoré komisionár nevyhnutne alebo užitočne vynaložil pri plnení svojho záväzku. Pri pochybnostiach sa predpokladá, že v odplate je obsiahnutá aj náhrada nákladov.</w:t>
      </w:r>
    </w:p>
    <w:p w14:paraId="11F5C0A4" w14:textId="77777777" w:rsidR="00093F5C" w:rsidRPr="000E473A" w:rsidRDefault="00093F5C">
      <w:pPr>
        <w:spacing w:after="0" w:line="240" w:lineRule="auto"/>
        <w:jc w:val="both"/>
        <w:rPr>
          <w:b/>
        </w:rPr>
      </w:pPr>
    </w:p>
    <w:p w14:paraId="1BEC1A17" w14:textId="752ED796" w:rsidR="00093F5C" w:rsidRPr="000E473A" w:rsidRDefault="00093F5C">
      <w:pPr>
        <w:spacing w:after="0" w:line="240" w:lineRule="auto"/>
        <w:jc w:val="center"/>
      </w:pPr>
      <w:r w:rsidRPr="000E473A">
        <w:t xml:space="preserve">§ </w:t>
      </w:r>
      <w:r w:rsidR="00F45DDD">
        <w:t>1279</w:t>
      </w:r>
    </w:p>
    <w:p w14:paraId="23C83EB7" w14:textId="4D5BDFFA" w:rsidR="00DD64E9" w:rsidRPr="000E473A" w:rsidRDefault="00DD64E9">
      <w:pPr>
        <w:spacing w:after="0" w:line="240" w:lineRule="auto"/>
        <w:jc w:val="center"/>
      </w:pPr>
      <w:r w:rsidRPr="000E473A">
        <w:t>Povinnosti komisionára po obstaraní záležitosti</w:t>
      </w:r>
    </w:p>
    <w:p w14:paraId="7F51B352" w14:textId="77777777" w:rsidR="00DB55FB" w:rsidRPr="000E473A" w:rsidRDefault="00DB55FB">
      <w:pPr>
        <w:spacing w:after="0" w:line="240" w:lineRule="auto"/>
        <w:jc w:val="both"/>
        <w:rPr>
          <w:b/>
        </w:rPr>
      </w:pPr>
    </w:p>
    <w:p w14:paraId="4BB194E9" w14:textId="77777777" w:rsidR="00093F5C" w:rsidRPr="000E473A" w:rsidRDefault="00093F5C">
      <w:pPr>
        <w:spacing w:after="0" w:line="240" w:lineRule="auto"/>
        <w:ind w:firstLine="357"/>
        <w:jc w:val="both"/>
      </w:pPr>
      <w:r w:rsidRPr="000E473A">
        <w:t>Po obstaraní záležitosti je komisionár povinný bez zbytočného odkladu:</w:t>
      </w:r>
    </w:p>
    <w:p w14:paraId="76AA7D17" w14:textId="77777777" w:rsidR="00093F5C" w:rsidRPr="000E473A" w:rsidRDefault="00093F5C">
      <w:pPr>
        <w:pStyle w:val="Odsekzoznamu"/>
        <w:numPr>
          <w:ilvl w:val="0"/>
          <w:numId w:val="8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podať komitentovi správu </w:t>
      </w:r>
      <w:r w:rsidRPr="000E473A">
        <w:rPr>
          <w:rFonts w:ascii="Times New Roman" w:hAnsi="Times New Roman" w:cs="Times New Roman"/>
          <w:bCs/>
          <w:sz w:val="24"/>
          <w:szCs w:val="24"/>
        </w:rPr>
        <w:t xml:space="preserve">o spôsobe, akým boli splnené jeho povinnosti z komisionárskej zmluvy, ako aj o plneniach, ktoré komisionár prijal alebo uskutočnil pri plnení svojich povinností z komisionárskej zmluvy, </w:t>
      </w:r>
    </w:p>
    <w:p w14:paraId="058DE261" w14:textId="77777777" w:rsidR="00093F5C" w:rsidRPr="000E473A" w:rsidRDefault="00093F5C">
      <w:pPr>
        <w:pStyle w:val="Odsekzoznamu"/>
        <w:numPr>
          <w:ilvl w:val="0"/>
          <w:numId w:val="8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bCs/>
          <w:sz w:val="24"/>
          <w:szCs w:val="24"/>
        </w:rPr>
        <w:t xml:space="preserve">označiť osoby, s ktorými uzavrel zmluvu; inak </w:t>
      </w:r>
      <w:r w:rsidRPr="000E473A">
        <w:rPr>
          <w:rFonts w:ascii="Times New Roman" w:hAnsi="Times New Roman" w:cs="Times New Roman"/>
          <w:sz w:val="24"/>
          <w:szCs w:val="24"/>
        </w:rPr>
        <w:t>je komitent oprávnený uplatniť svoje práva voči samotnému komisionárovi ako zaviazanému z tejto zmluvy,</w:t>
      </w:r>
    </w:p>
    <w:p w14:paraId="2F326301" w14:textId="77777777" w:rsidR="00093F5C" w:rsidRPr="000E473A" w:rsidRDefault="00093F5C">
      <w:pPr>
        <w:pStyle w:val="Odsekzoznamu"/>
        <w:numPr>
          <w:ilvl w:val="0"/>
          <w:numId w:val="8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bCs/>
          <w:sz w:val="24"/>
          <w:szCs w:val="24"/>
        </w:rPr>
        <w:t>predložiť komitentovi vyúčtovanie,</w:t>
      </w:r>
    </w:p>
    <w:p w14:paraId="3B0CE6F2" w14:textId="77777777" w:rsidR="00093F5C" w:rsidRPr="000E473A" w:rsidRDefault="00093F5C">
      <w:pPr>
        <w:pStyle w:val="Odsekzoznamu"/>
        <w:numPr>
          <w:ilvl w:val="0"/>
          <w:numId w:val="8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previesť na komitenta práva získané pri zariaďovaní záležitosti a vydať mu všetko, čo pritom získal.</w:t>
      </w:r>
    </w:p>
    <w:p w14:paraId="7904939F" w14:textId="77777777" w:rsidR="00093F5C" w:rsidRPr="000E473A" w:rsidRDefault="00093F5C">
      <w:pPr>
        <w:pStyle w:val="Odsekzoznamu"/>
        <w:spacing w:after="0" w:line="240" w:lineRule="auto"/>
        <w:ind w:left="340"/>
        <w:jc w:val="both"/>
        <w:rPr>
          <w:rFonts w:ascii="Times New Roman" w:hAnsi="Times New Roman" w:cs="Times New Roman"/>
          <w:sz w:val="24"/>
          <w:szCs w:val="24"/>
        </w:rPr>
      </w:pPr>
    </w:p>
    <w:p w14:paraId="3FA0466E" w14:textId="2111903A" w:rsidR="00093F5C" w:rsidRPr="000E473A" w:rsidRDefault="00093F5C">
      <w:pPr>
        <w:spacing w:after="0" w:line="240" w:lineRule="auto"/>
        <w:jc w:val="center"/>
        <w:rPr>
          <w:iCs/>
        </w:rPr>
      </w:pPr>
      <w:r w:rsidRPr="000E473A">
        <w:rPr>
          <w:iCs/>
        </w:rPr>
        <w:t xml:space="preserve">§ </w:t>
      </w:r>
      <w:r w:rsidR="00F45DDD">
        <w:rPr>
          <w:iCs/>
        </w:rPr>
        <w:t>1280</w:t>
      </w:r>
    </w:p>
    <w:p w14:paraId="19CC124A" w14:textId="047A8250" w:rsidR="00DD64E9" w:rsidRPr="000E473A" w:rsidRDefault="00DD64E9">
      <w:pPr>
        <w:spacing w:after="0" w:line="240" w:lineRule="auto"/>
        <w:jc w:val="center"/>
        <w:rPr>
          <w:iCs/>
        </w:rPr>
      </w:pPr>
      <w:r w:rsidRPr="000E473A">
        <w:rPr>
          <w:iCs/>
        </w:rPr>
        <w:t>Zánik komisionárskej zmluvy</w:t>
      </w:r>
    </w:p>
    <w:p w14:paraId="69CC5475" w14:textId="77777777" w:rsidR="00DB55FB" w:rsidRPr="000E473A" w:rsidRDefault="00DB55FB">
      <w:pPr>
        <w:spacing w:after="0" w:line="240" w:lineRule="auto"/>
        <w:jc w:val="both"/>
        <w:rPr>
          <w:b/>
          <w:iCs/>
        </w:rPr>
      </w:pPr>
    </w:p>
    <w:p w14:paraId="02BAB39F" w14:textId="77777777" w:rsidR="00093F5C" w:rsidRPr="000E473A" w:rsidRDefault="00093F5C">
      <w:pPr>
        <w:spacing w:after="0" w:line="240" w:lineRule="auto"/>
        <w:ind w:firstLine="357"/>
        <w:jc w:val="both"/>
        <w:rPr>
          <w:bCs/>
          <w:iCs/>
        </w:rPr>
      </w:pPr>
      <w:r w:rsidRPr="000E473A">
        <w:rPr>
          <w:bCs/>
          <w:iCs/>
        </w:rPr>
        <w:t>Komitent má právo dať výpoveď z komisionárskej zmluvy najneskôr do doby, kedy komisionárovi vznikne záväzok voči tretej osobe; v ostatnom sa na zánik komisionárskej zmluvy primerane a podporne použijú ustanovenia príkaznej zmluvy.</w:t>
      </w:r>
    </w:p>
    <w:p w14:paraId="4F897D14" w14:textId="77777777" w:rsidR="00093F5C" w:rsidRPr="000E473A" w:rsidRDefault="00093F5C">
      <w:pPr>
        <w:spacing w:after="0" w:line="240" w:lineRule="auto"/>
        <w:jc w:val="both"/>
        <w:rPr>
          <w:bCs/>
          <w:iCs/>
        </w:rPr>
      </w:pPr>
    </w:p>
    <w:p w14:paraId="68904973" w14:textId="39D6C8ED" w:rsidR="00093F5C" w:rsidRPr="000E473A" w:rsidRDefault="00093F5C">
      <w:pPr>
        <w:spacing w:after="0" w:line="240" w:lineRule="auto"/>
        <w:jc w:val="center"/>
        <w:rPr>
          <w:iCs/>
        </w:rPr>
      </w:pPr>
      <w:r w:rsidRPr="000E473A">
        <w:rPr>
          <w:iCs/>
        </w:rPr>
        <w:t xml:space="preserve">§ </w:t>
      </w:r>
      <w:r w:rsidR="00F45DDD">
        <w:rPr>
          <w:iCs/>
        </w:rPr>
        <w:t>1281</w:t>
      </w:r>
    </w:p>
    <w:p w14:paraId="7AAAF61B" w14:textId="7B9F25EF" w:rsidR="00DD64E9" w:rsidRPr="000E473A" w:rsidRDefault="00DD64E9">
      <w:pPr>
        <w:spacing w:after="0" w:line="240" w:lineRule="auto"/>
        <w:jc w:val="center"/>
        <w:rPr>
          <w:iCs/>
        </w:rPr>
      </w:pPr>
      <w:r w:rsidRPr="000E473A">
        <w:rPr>
          <w:iCs/>
        </w:rPr>
        <w:t>Primerané použitie ustanovení o obchodnom zastúpení na trvalú komisiu</w:t>
      </w:r>
    </w:p>
    <w:p w14:paraId="511B2A6B" w14:textId="77777777" w:rsidR="00DB55FB" w:rsidRPr="000E473A" w:rsidRDefault="00DB55FB">
      <w:pPr>
        <w:spacing w:after="0" w:line="240" w:lineRule="auto"/>
        <w:jc w:val="center"/>
        <w:rPr>
          <w:b/>
          <w:iCs/>
        </w:rPr>
      </w:pPr>
    </w:p>
    <w:p w14:paraId="025EA1D0" w14:textId="77777777" w:rsidR="00093F5C" w:rsidRPr="000E473A" w:rsidRDefault="00093F5C">
      <w:pPr>
        <w:shd w:val="clear" w:color="auto" w:fill="FFFFFF"/>
        <w:spacing w:after="0" w:line="240" w:lineRule="auto"/>
        <w:ind w:firstLine="357"/>
        <w:jc w:val="both"/>
      </w:pPr>
      <w:r w:rsidRPr="000E473A">
        <w:t>Ak je predmetom záväzku komisionára trvalá činnosť, na vzťah medzi komitentom a komisionárom sa primerane použijú aj ustanovenia upravujúce zmluvu o obchodnom zastúpení.</w:t>
      </w:r>
    </w:p>
    <w:p w14:paraId="037264A9" w14:textId="07EA0B50" w:rsidR="00093F5C" w:rsidRDefault="00093F5C">
      <w:pPr>
        <w:spacing w:after="0" w:line="240" w:lineRule="auto"/>
        <w:jc w:val="both"/>
        <w:rPr>
          <w:b/>
          <w:iCs/>
        </w:rPr>
      </w:pPr>
    </w:p>
    <w:p w14:paraId="38C0C03F" w14:textId="0F2D0984" w:rsidR="007B61F7" w:rsidRDefault="007B61F7">
      <w:pPr>
        <w:spacing w:after="0" w:line="240" w:lineRule="auto"/>
        <w:jc w:val="both"/>
        <w:rPr>
          <w:b/>
          <w:iCs/>
        </w:rPr>
      </w:pPr>
    </w:p>
    <w:p w14:paraId="4DD2C8BF" w14:textId="6B0D0956" w:rsidR="007B61F7" w:rsidRDefault="007B61F7">
      <w:pPr>
        <w:spacing w:after="0" w:line="240" w:lineRule="auto"/>
        <w:jc w:val="both"/>
        <w:rPr>
          <w:b/>
          <w:iCs/>
        </w:rPr>
      </w:pPr>
    </w:p>
    <w:p w14:paraId="6E2C15B6" w14:textId="3C33258F" w:rsidR="007B61F7" w:rsidRDefault="007B61F7">
      <w:pPr>
        <w:spacing w:after="0" w:line="240" w:lineRule="auto"/>
        <w:jc w:val="both"/>
        <w:rPr>
          <w:b/>
          <w:iCs/>
        </w:rPr>
      </w:pPr>
    </w:p>
    <w:p w14:paraId="1134B964" w14:textId="76683182" w:rsidR="007B61F7" w:rsidRDefault="007B61F7">
      <w:pPr>
        <w:spacing w:after="0" w:line="240" w:lineRule="auto"/>
        <w:jc w:val="both"/>
        <w:rPr>
          <w:b/>
          <w:iCs/>
        </w:rPr>
      </w:pPr>
    </w:p>
    <w:p w14:paraId="16404DD4" w14:textId="3F18A11B" w:rsidR="007B61F7" w:rsidRDefault="007B61F7">
      <w:pPr>
        <w:spacing w:after="0" w:line="240" w:lineRule="auto"/>
        <w:jc w:val="both"/>
        <w:rPr>
          <w:b/>
          <w:iCs/>
        </w:rPr>
      </w:pPr>
    </w:p>
    <w:p w14:paraId="2EE95490" w14:textId="77777777" w:rsidR="007B61F7" w:rsidRDefault="007B61F7">
      <w:pPr>
        <w:spacing w:after="0" w:line="240" w:lineRule="auto"/>
        <w:jc w:val="both"/>
        <w:rPr>
          <w:b/>
          <w:iCs/>
        </w:rPr>
      </w:pPr>
    </w:p>
    <w:p w14:paraId="568C4E6F" w14:textId="77777777" w:rsidR="00093F5C" w:rsidRPr="000E473A" w:rsidRDefault="00093F5C">
      <w:pPr>
        <w:spacing w:after="0" w:line="240" w:lineRule="auto"/>
        <w:jc w:val="center"/>
      </w:pPr>
      <w:r w:rsidRPr="000E473A">
        <w:lastRenderedPageBreak/>
        <w:t>Štvrtý pododdiel</w:t>
      </w:r>
    </w:p>
    <w:p w14:paraId="5FA9DB25" w14:textId="77777777" w:rsidR="00093F5C" w:rsidRPr="000E473A" w:rsidRDefault="00093F5C">
      <w:pPr>
        <w:spacing w:after="0" w:line="240" w:lineRule="auto"/>
        <w:jc w:val="center"/>
      </w:pPr>
      <w:r w:rsidRPr="000E473A">
        <w:t>Zmluva o obchodnom zastúpení</w:t>
      </w:r>
    </w:p>
    <w:p w14:paraId="1248FB67" w14:textId="77777777" w:rsidR="00093F5C" w:rsidRPr="000E473A" w:rsidRDefault="00093F5C">
      <w:pPr>
        <w:spacing w:after="0" w:line="240" w:lineRule="auto"/>
        <w:jc w:val="center"/>
        <w:rPr>
          <w:b/>
          <w:bCs/>
          <w:iCs/>
        </w:rPr>
      </w:pPr>
    </w:p>
    <w:p w14:paraId="14E1538C" w14:textId="5DF82D0E" w:rsidR="00093F5C" w:rsidRPr="000E473A" w:rsidRDefault="00093F5C">
      <w:pPr>
        <w:spacing w:after="0" w:line="240" w:lineRule="auto"/>
        <w:jc w:val="center"/>
        <w:rPr>
          <w:bCs/>
          <w:iCs/>
        </w:rPr>
      </w:pPr>
      <w:r w:rsidRPr="000E473A">
        <w:rPr>
          <w:bCs/>
          <w:iCs/>
        </w:rPr>
        <w:t xml:space="preserve">§ </w:t>
      </w:r>
      <w:r w:rsidR="00F45DDD">
        <w:rPr>
          <w:bCs/>
          <w:iCs/>
        </w:rPr>
        <w:t>1282</w:t>
      </w:r>
    </w:p>
    <w:p w14:paraId="78449CF5" w14:textId="20515327" w:rsidR="00DD64E9" w:rsidRPr="000E473A" w:rsidRDefault="00DD64E9">
      <w:pPr>
        <w:spacing w:after="0" w:line="240" w:lineRule="auto"/>
        <w:jc w:val="center"/>
        <w:rPr>
          <w:bCs/>
          <w:iCs/>
        </w:rPr>
      </w:pPr>
      <w:r w:rsidRPr="000E473A">
        <w:rPr>
          <w:bCs/>
          <w:iCs/>
        </w:rPr>
        <w:t>Základné ustanovenia</w:t>
      </w:r>
    </w:p>
    <w:p w14:paraId="0BDC414F" w14:textId="77777777" w:rsidR="00DB55FB" w:rsidRPr="000E473A" w:rsidRDefault="00DB55FB">
      <w:pPr>
        <w:spacing w:after="0" w:line="240" w:lineRule="auto"/>
        <w:jc w:val="both"/>
      </w:pPr>
    </w:p>
    <w:p w14:paraId="234ECD05" w14:textId="38EBDDF2" w:rsidR="00093F5C" w:rsidRPr="000E473A" w:rsidRDefault="00093F5C">
      <w:pPr>
        <w:pStyle w:val="Odsekzoznamu"/>
        <w:numPr>
          <w:ilvl w:val="0"/>
          <w:numId w:val="8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Zmluvou o obchodnom zastúpení sa obchodný zástupca, ako podnikateľ, zaväzuje pre zastúpeného dlhodobo vyvíjať činnosť smerujúcu k </w:t>
      </w:r>
      <w:r w:rsidR="002F7734" w:rsidRPr="000E473A">
        <w:rPr>
          <w:rFonts w:ascii="Times New Roman" w:hAnsi="Times New Roman" w:cs="Times New Roman"/>
          <w:sz w:val="24"/>
          <w:szCs w:val="24"/>
        </w:rPr>
        <w:t>uzavieraniu</w:t>
      </w:r>
      <w:r w:rsidRPr="000E473A">
        <w:rPr>
          <w:rFonts w:ascii="Times New Roman" w:hAnsi="Times New Roman" w:cs="Times New Roman"/>
          <w:sz w:val="24"/>
          <w:szCs w:val="24"/>
        </w:rPr>
        <w:t xml:space="preserve"> určitého druhu zmlúv (obchody) alebo dojednávať a </w:t>
      </w:r>
      <w:r w:rsidR="002F7734" w:rsidRPr="000E473A">
        <w:rPr>
          <w:rFonts w:ascii="Times New Roman" w:hAnsi="Times New Roman" w:cs="Times New Roman"/>
          <w:sz w:val="24"/>
          <w:szCs w:val="24"/>
        </w:rPr>
        <w:t>uzavierať</w:t>
      </w:r>
      <w:r w:rsidRPr="000E473A">
        <w:rPr>
          <w:rFonts w:ascii="Times New Roman" w:hAnsi="Times New Roman" w:cs="Times New Roman"/>
          <w:sz w:val="24"/>
          <w:szCs w:val="24"/>
        </w:rPr>
        <w:t xml:space="preserve"> obchody v mene zastúpeného a na jeho účet, za čo sa mu zastúpený zaväzuje platiť províziu. </w:t>
      </w:r>
    </w:p>
    <w:p w14:paraId="18E801A2" w14:textId="77777777" w:rsidR="00DB55FB" w:rsidRPr="000E473A" w:rsidRDefault="00DB55FB">
      <w:pPr>
        <w:pStyle w:val="Odsekzoznamu"/>
        <w:spacing w:after="0" w:line="240" w:lineRule="auto"/>
        <w:ind w:left="714"/>
        <w:jc w:val="both"/>
        <w:rPr>
          <w:rFonts w:ascii="Times New Roman" w:hAnsi="Times New Roman" w:cs="Times New Roman"/>
          <w:sz w:val="24"/>
          <w:szCs w:val="24"/>
        </w:rPr>
      </w:pPr>
    </w:p>
    <w:p w14:paraId="211C0445" w14:textId="03DE02C5" w:rsidR="00093F5C" w:rsidRPr="000E473A" w:rsidRDefault="00093F5C">
      <w:pPr>
        <w:pStyle w:val="Odsekzoznamu"/>
        <w:numPr>
          <w:ilvl w:val="0"/>
          <w:numId w:val="8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o obchodnom zastúpení musí mať písomnú formu. </w:t>
      </w:r>
    </w:p>
    <w:p w14:paraId="7FC044B2" w14:textId="77777777" w:rsidR="00DB55FB" w:rsidRPr="000E473A" w:rsidRDefault="00DB55FB">
      <w:pPr>
        <w:pStyle w:val="Odsekzoznamu"/>
        <w:spacing w:after="0" w:line="240" w:lineRule="auto"/>
        <w:rPr>
          <w:rFonts w:ascii="Times New Roman" w:hAnsi="Times New Roman" w:cs="Times New Roman"/>
          <w:sz w:val="24"/>
          <w:szCs w:val="24"/>
        </w:rPr>
      </w:pPr>
    </w:p>
    <w:p w14:paraId="4ADCA189" w14:textId="4BAE5093" w:rsidR="00093F5C" w:rsidRPr="000E473A" w:rsidRDefault="00093F5C">
      <w:pPr>
        <w:pStyle w:val="Odsekzoznamu"/>
        <w:numPr>
          <w:ilvl w:val="0"/>
          <w:numId w:val="8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zmluvu o obchodnom zastúpení sa primerane a podporne použijú ustanovenia </w:t>
      </w:r>
      <w:r w:rsidR="00DD64E9" w:rsidRPr="000E473A">
        <w:rPr>
          <w:rFonts w:ascii="Times New Roman" w:hAnsi="Times New Roman" w:cs="Times New Roman"/>
          <w:sz w:val="24"/>
          <w:szCs w:val="24"/>
        </w:rPr>
        <w:t xml:space="preserve">sprostredkovateľskej </w:t>
      </w:r>
      <w:r w:rsidRPr="000E473A">
        <w:rPr>
          <w:rFonts w:ascii="Times New Roman" w:hAnsi="Times New Roman" w:cs="Times New Roman"/>
          <w:sz w:val="24"/>
          <w:szCs w:val="24"/>
        </w:rPr>
        <w:t>zmluvy. Ak však zmluva o obchodnom zastúpení určuje, že obchodný zástupca robí aj právne úkony v mene zastúpeného, právne vzťahy s tým spojené sa spravujú ustanoveniami o príkaznej zmluve.</w:t>
      </w:r>
    </w:p>
    <w:p w14:paraId="0D2DCFC7" w14:textId="77777777" w:rsidR="00093F5C" w:rsidRPr="000E473A" w:rsidRDefault="00093F5C">
      <w:pPr>
        <w:spacing w:after="0" w:line="240" w:lineRule="auto"/>
        <w:jc w:val="both"/>
        <w:rPr>
          <w:b/>
        </w:rPr>
      </w:pPr>
    </w:p>
    <w:p w14:paraId="3188B1F4" w14:textId="14E55991" w:rsidR="00093F5C" w:rsidRPr="000E473A" w:rsidRDefault="00093F5C">
      <w:pPr>
        <w:spacing w:after="0" w:line="240" w:lineRule="auto"/>
        <w:jc w:val="center"/>
      </w:pPr>
      <w:r w:rsidRPr="000E473A">
        <w:t xml:space="preserve">§ </w:t>
      </w:r>
      <w:r w:rsidR="00F45DDD">
        <w:t>1283</w:t>
      </w:r>
    </w:p>
    <w:p w14:paraId="40D11BBB" w14:textId="3359F945" w:rsidR="00DD64E9" w:rsidRPr="000E473A" w:rsidRDefault="00DD64E9">
      <w:pPr>
        <w:spacing w:after="0" w:line="240" w:lineRule="auto"/>
        <w:jc w:val="center"/>
      </w:pPr>
      <w:r w:rsidRPr="000E473A">
        <w:t>Osoby vylúčené z obchodného zastúpenia</w:t>
      </w:r>
    </w:p>
    <w:p w14:paraId="7979FCE0" w14:textId="77777777" w:rsidR="00DB55FB" w:rsidRPr="000E473A" w:rsidRDefault="00DB55FB">
      <w:pPr>
        <w:spacing w:after="0" w:line="240" w:lineRule="auto"/>
        <w:jc w:val="both"/>
      </w:pPr>
    </w:p>
    <w:p w14:paraId="641F9B01" w14:textId="15A9CBA8" w:rsidR="00093F5C" w:rsidRPr="000E473A" w:rsidRDefault="00093F5C">
      <w:pPr>
        <w:pStyle w:val="Odsekzoznamu"/>
        <w:numPr>
          <w:ilvl w:val="0"/>
          <w:numId w:val="8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Obchodným zástupcom právnickej osoby nie je</w:t>
      </w:r>
    </w:p>
    <w:p w14:paraId="2B8A6C80" w14:textId="77777777" w:rsidR="00093F5C" w:rsidRPr="000E473A" w:rsidRDefault="00093F5C">
      <w:pPr>
        <w:pStyle w:val="Odsekzoznamu"/>
        <w:numPr>
          <w:ilvl w:val="0"/>
          <w:numId w:val="88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osoba, ktorá môže zaväzovať zastúpeného alebo osobu, s ktorou sa má obchod uzatvoriť, ako člen jeho orgánu,</w:t>
      </w:r>
    </w:p>
    <w:p w14:paraId="78713CFE" w14:textId="33CD6B0F" w:rsidR="00093F5C" w:rsidRPr="000E473A" w:rsidRDefault="00F45DDD">
      <w:pPr>
        <w:pStyle w:val="Odsekzoznamu"/>
        <w:numPr>
          <w:ilvl w:val="0"/>
          <w:numId w:val="888"/>
        </w:numPr>
        <w:spacing w:after="0" w:line="240" w:lineRule="auto"/>
        <w:ind w:left="1066" w:hanging="357"/>
        <w:jc w:val="both"/>
        <w:rPr>
          <w:rFonts w:ascii="Times New Roman" w:hAnsi="Times New Roman" w:cs="Times New Roman"/>
          <w:sz w:val="24"/>
          <w:szCs w:val="24"/>
        </w:rPr>
      </w:pPr>
      <w:r>
        <w:rPr>
          <w:rFonts w:ascii="Times New Roman" w:hAnsi="Times New Roman" w:cs="Times New Roman"/>
          <w:sz w:val="24"/>
          <w:szCs w:val="24"/>
        </w:rPr>
        <w:t>člen právnickej osoby</w:t>
      </w:r>
      <w:r w:rsidR="00093F5C" w:rsidRPr="000E473A">
        <w:rPr>
          <w:rFonts w:ascii="Times New Roman" w:hAnsi="Times New Roman" w:cs="Times New Roman"/>
          <w:sz w:val="24"/>
          <w:szCs w:val="24"/>
        </w:rPr>
        <w:t xml:space="preserve"> zákonom splnomocnený zaväzovať ostatných </w:t>
      </w:r>
      <w:r>
        <w:rPr>
          <w:rFonts w:ascii="Times New Roman" w:hAnsi="Times New Roman" w:cs="Times New Roman"/>
          <w:sz w:val="24"/>
          <w:szCs w:val="24"/>
        </w:rPr>
        <w:t>členov</w:t>
      </w:r>
      <w:r w:rsidR="00093F5C" w:rsidRPr="000E473A">
        <w:rPr>
          <w:rFonts w:ascii="Times New Roman" w:hAnsi="Times New Roman" w:cs="Times New Roman"/>
          <w:sz w:val="24"/>
          <w:szCs w:val="24"/>
        </w:rPr>
        <w:t>, alebo</w:t>
      </w:r>
    </w:p>
    <w:p w14:paraId="2B3DDBF4" w14:textId="3645B651" w:rsidR="00093F5C" w:rsidRPr="000E473A" w:rsidRDefault="00093F5C">
      <w:pPr>
        <w:pStyle w:val="Odsekzoznamu"/>
        <w:numPr>
          <w:ilvl w:val="0"/>
          <w:numId w:val="88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likvidátor, správca na výkon nútenej správy, správca</w:t>
      </w:r>
      <w:r w:rsidR="00DD64E9" w:rsidRPr="000E473A">
        <w:rPr>
          <w:rFonts w:ascii="Times New Roman" w:hAnsi="Times New Roman" w:cs="Times New Roman"/>
          <w:sz w:val="24"/>
          <w:szCs w:val="24"/>
        </w:rPr>
        <w:t xml:space="preserve"> podľa </w:t>
      </w:r>
      <w:r w:rsidR="00AB2F00" w:rsidRPr="000E473A">
        <w:rPr>
          <w:rFonts w:ascii="Times New Roman" w:hAnsi="Times New Roman" w:cs="Times New Roman"/>
          <w:sz w:val="24"/>
          <w:szCs w:val="24"/>
        </w:rPr>
        <w:t xml:space="preserve">všeobecného </w:t>
      </w:r>
      <w:r w:rsidR="00DD64E9" w:rsidRPr="000E473A">
        <w:rPr>
          <w:rFonts w:ascii="Times New Roman" w:hAnsi="Times New Roman" w:cs="Times New Roman"/>
          <w:sz w:val="24"/>
          <w:szCs w:val="24"/>
        </w:rPr>
        <w:t>predpis</w:t>
      </w:r>
      <w:r w:rsidR="00AB2F00" w:rsidRPr="000E473A">
        <w:rPr>
          <w:rFonts w:ascii="Times New Roman" w:hAnsi="Times New Roman" w:cs="Times New Roman"/>
          <w:sz w:val="24"/>
          <w:szCs w:val="24"/>
        </w:rPr>
        <w:t>u</w:t>
      </w:r>
      <w:r w:rsidR="00DD64E9" w:rsidRPr="000E473A">
        <w:rPr>
          <w:rFonts w:ascii="Times New Roman" w:hAnsi="Times New Roman" w:cs="Times New Roman"/>
          <w:sz w:val="24"/>
          <w:szCs w:val="24"/>
        </w:rPr>
        <w:t xml:space="preserve"> o konkurznom konaní</w:t>
      </w:r>
      <w:r w:rsidR="006E0326" w:rsidRPr="000E473A">
        <w:rPr>
          <w:rFonts w:ascii="Times New Roman" w:hAnsi="Times New Roman" w:cs="Times New Roman"/>
          <w:sz w:val="24"/>
          <w:szCs w:val="24"/>
        </w:rPr>
        <w:t xml:space="preserve"> </w:t>
      </w:r>
      <w:r w:rsidRPr="000E473A">
        <w:rPr>
          <w:rFonts w:ascii="Times New Roman" w:hAnsi="Times New Roman" w:cs="Times New Roman"/>
          <w:sz w:val="24"/>
          <w:szCs w:val="24"/>
        </w:rPr>
        <w:t>zastúpeného.</w:t>
      </w:r>
    </w:p>
    <w:p w14:paraId="52AF67AC" w14:textId="77777777" w:rsidR="00DB55FB" w:rsidRPr="000E473A" w:rsidRDefault="00DB55FB">
      <w:pPr>
        <w:pStyle w:val="Odsekzoznamu"/>
        <w:spacing w:after="0" w:line="240" w:lineRule="auto"/>
        <w:ind w:left="1066"/>
        <w:jc w:val="both"/>
        <w:rPr>
          <w:rFonts w:ascii="Times New Roman" w:hAnsi="Times New Roman" w:cs="Times New Roman"/>
          <w:sz w:val="24"/>
          <w:szCs w:val="24"/>
        </w:rPr>
      </w:pPr>
    </w:p>
    <w:p w14:paraId="7F2BE6E5" w14:textId="77777777" w:rsidR="00093F5C" w:rsidRPr="000E473A" w:rsidRDefault="00093F5C">
      <w:pPr>
        <w:pStyle w:val="Odsekzoznamu"/>
        <w:numPr>
          <w:ilvl w:val="0"/>
          <w:numId w:val="8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o obchodnom zastúpení sa nepoužijú na činnosť osôb, ktoré pôsobia na burze cenných papierov alebo na komoditnej burze.</w:t>
      </w:r>
    </w:p>
    <w:p w14:paraId="5245D56D" w14:textId="77777777" w:rsidR="00093F5C" w:rsidRPr="000E473A" w:rsidRDefault="00093F5C">
      <w:pPr>
        <w:spacing w:after="0" w:line="240" w:lineRule="auto"/>
        <w:jc w:val="both"/>
        <w:rPr>
          <w:b/>
        </w:rPr>
      </w:pPr>
    </w:p>
    <w:p w14:paraId="5C19A8B6" w14:textId="6A90E421" w:rsidR="00093F5C" w:rsidRPr="000E473A" w:rsidRDefault="00093F5C">
      <w:pPr>
        <w:spacing w:after="0" w:line="240" w:lineRule="auto"/>
        <w:jc w:val="center"/>
      </w:pPr>
      <w:r w:rsidRPr="000E473A">
        <w:t xml:space="preserve">§ </w:t>
      </w:r>
      <w:r w:rsidR="00F45DDD">
        <w:t>1284</w:t>
      </w:r>
    </w:p>
    <w:p w14:paraId="1D9B5300" w14:textId="58659A83" w:rsidR="00F25A5F" w:rsidRPr="000E473A" w:rsidRDefault="00F25A5F">
      <w:pPr>
        <w:spacing w:after="0" w:line="240" w:lineRule="auto"/>
        <w:jc w:val="center"/>
      </w:pPr>
      <w:r w:rsidRPr="000E473A">
        <w:t>Určené územie</w:t>
      </w:r>
    </w:p>
    <w:p w14:paraId="2BF92080" w14:textId="77777777" w:rsidR="00DB55FB" w:rsidRPr="000E473A" w:rsidRDefault="00DB55FB">
      <w:pPr>
        <w:spacing w:after="0" w:line="240" w:lineRule="auto"/>
        <w:jc w:val="center"/>
      </w:pPr>
    </w:p>
    <w:p w14:paraId="5F6A4075" w14:textId="65ABCD35" w:rsidR="00093F5C" w:rsidRPr="000E473A" w:rsidRDefault="00093F5C">
      <w:pPr>
        <w:pStyle w:val="Odsekzoznamu"/>
        <w:numPr>
          <w:ilvl w:val="0"/>
          <w:numId w:val="88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shd w:val="clear" w:color="auto" w:fill="FFFFFF"/>
        </w:rPr>
        <w:t xml:space="preserve">Obchodný zástupca je povinný vyvíjať svoju činnosť na určenom území. </w:t>
      </w:r>
      <w:r w:rsidRPr="000E473A">
        <w:rPr>
          <w:rFonts w:ascii="Times New Roman" w:hAnsi="Times New Roman" w:cs="Times New Roman"/>
          <w:sz w:val="24"/>
          <w:szCs w:val="24"/>
        </w:rPr>
        <w:t xml:space="preserve">Ak takéto územie </w:t>
      </w:r>
      <w:r w:rsidR="00F25A5F" w:rsidRPr="000E473A">
        <w:rPr>
          <w:rFonts w:ascii="Times New Roman" w:hAnsi="Times New Roman" w:cs="Times New Roman"/>
          <w:sz w:val="24"/>
          <w:szCs w:val="24"/>
        </w:rPr>
        <w:t xml:space="preserve">nie je </w:t>
      </w:r>
      <w:r w:rsidRPr="000E473A">
        <w:rPr>
          <w:rFonts w:ascii="Times New Roman" w:hAnsi="Times New Roman" w:cs="Times New Roman"/>
          <w:sz w:val="24"/>
          <w:szCs w:val="24"/>
        </w:rPr>
        <w:t xml:space="preserve">určené v zmluve, platí, že  je ním územie Slovenskej republiky. </w:t>
      </w:r>
    </w:p>
    <w:p w14:paraId="0507C9CA" w14:textId="77777777" w:rsidR="00DB55FB" w:rsidRPr="000E473A" w:rsidRDefault="00DB55FB">
      <w:pPr>
        <w:pStyle w:val="Odsekzoznamu"/>
        <w:spacing w:after="0" w:line="240" w:lineRule="auto"/>
        <w:ind w:left="714"/>
        <w:jc w:val="both"/>
        <w:rPr>
          <w:rFonts w:ascii="Times New Roman" w:hAnsi="Times New Roman" w:cs="Times New Roman"/>
          <w:sz w:val="24"/>
          <w:szCs w:val="24"/>
        </w:rPr>
      </w:pPr>
    </w:p>
    <w:p w14:paraId="0A37A964" w14:textId="77777777" w:rsidR="00093F5C" w:rsidRPr="000E473A" w:rsidRDefault="00093F5C">
      <w:pPr>
        <w:pStyle w:val="Odsekzoznamu"/>
        <w:numPr>
          <w:ilvl w:val="0"/>
          <w:numId w:val="88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obchodným zástupcom zahraničná osoba, platí, že určeným územím je štát, kde ma obchodný zástupca v čase uzavretia zmluvy svoje sídlo.</w:t>
      </w:r>
    </w:p>
    <w:p w14:paraId="146A0F7D" w14:textId="77777777" w:rsidR="00093F5C" w:rsidRPr="000E473A" w:rsidRDefault="00093F5C">
      <w:pPr>
        <w:spacing w:after="0" w:line="240" w:lineRule="auto"/>
        <w:jc w:val="center"/>
      </w:pPr>
    </w:p>
    <w:p w14:paraId="43E0DDB1" w14:textId="538CC358" w:rsidR="00093F5C" w:rsidRPr="000E473A" w:rsidRDefault="00093F5C">
      <w:pPr>
        <w:spacing w:after="0" w:line="240" w:lineRule="auto"/>
        <w:jc w:val="center"/>
        <w:rPr>
          <w:bCs/>
          <w:iCs/>
        </w:rPr>
      </w:pPr>
      <w:r w:rsidRPr="000E473A">
        <w:rPr>
          <w:bCs/>
          <w:iCs/>
        </w:rPr>
        <w:t xml:space="preserve">§ </w:t>
      </w:r>
      <w:r w:rsidR="00F45DDD">
        <w:rPr>
          <w:bCs/>
          <w:iCs/>
        </w:rPr>
        <w:t>1285</w:t>
      </w:r>
    </w:p>
    <w:p w14:paraId="24A59A62" w14:textId="08883EF5" w:rsidR="00093F5C" w:rsidRPr="000E473A" w:rsidRDefault="00093F5C">
      <w:pPr>
        <w:spacing w:after="0" w:line="240" w:lineRule="auto"/>
        <w:jc w:val="center"/>
        <w:rPr>
          <w:bCs/>
          <w:iCs/>
        </w:rPr>
      </w:pPr>
      <w:r w:rsidRPr="000E473A">
        <w:rPr>
          <w:bCs/>
          <w:iCs/>
        </w:rPr>
        <w:t>Výhradné obchodné zastúpenie</w:t>
      </w:r>
    </w:p>
    <w:p w14:paraId="6DE3F041" w14:textId="77777777" w:rsidR="00DB55FB" w:rsidRPr="000E473A" w:rsidRDefault="00DB55FB">
      <w:pPr>
        <w:spacing w:after="0" w:line="240" w:lineRule="auto"/>
        <w:jc w:val="center"/>
      </w:pPr>
    </w:p>
    <w:p w14:paraId="0020553B" w14:textId="0AEC54E1" w:rsidR="00093F5C" w:rsidRPr="000E473A" w:rsidRDefault="00093F5C">
      <w:pPr>
        <w:pStyle w:val="Odsekzoznamu"/>
        <w:widowControl w:val="0"/>
        <w:numPr>
          <w:ilvl w:val="0"/>
          <w:numId w:val="8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Zastúpenému môže byť uložená povinnosť nepoužívať v určenom území alebo pre určený okruh zákazníkov iného obchodného zástupcu pre okruh obchodov vymedzených v zmluve a obchodnému zástupcovi môže byť uložená povinnosť v rovnakom rozsahu nevykonávať obchodné zastúpenie pre iné osoby ani </w:t>
      </w:r>
      <w:r w:rsidR="002F7734" w:rsidRPr="000E473A">
        <w:rPr>
          <w:rFonts w:ascii="Times New Roman" w:hAnsi="Times New Roman" w:cs="Times New Roman"/>
          <w:sz w:val="24"/>
          <w:szCs w:val="24"/>
        </w:rPr>
        <w:t>uzavierať</w:t>
      </w:r>
      <w:r w:rsidRPr="000E473A">
        <w:rPr>
          <w:rFonts w:ascii="Times New Roman" w:hAnsi="Times New Roman" w:cs="Times New Roman"/>
          <w:sz w:val="24"/>
          <w:szCs w:val="24"/>
        </w:rPr>
        <w:t xml:space="preserve"> obchody na vlastný účet alebo na účet inej osoby. </w:t>
      </w:r>
    </w:p>
    <w:p w14:paraId="5FEC8833" w14:textId="77777777" w:rsidR="00DB55FB" w:rsidRPr="000E473A" w:rsidRDefault="00DB55FB">
      <w:pPr>
        <w:pStyle w:val="Odsekzoznamu"/>
        <w:widowControl w:val="0"/>
        <w:spacing w:after="0" w:line="240" w:lineRule="auto"/>
        <w:ind w:left="714"/>
        <w:jc w:val="both"/>
        <w:rPr>
          <w:rFonts w:ascii="Times New Roman" w:hAnsi="Times New Roman" w:cs="Times New Roman"/>
          <w:sz w:val="24"/>
          <w:szCs w:val="24"/>
        </w:rPr>
      </w:pPr>
    </w:p>
    <w:p w14:paraId="737271AD" w14:textId="1B20633B" w:rsidR="00093F5C" w:rsidRPr="000E473A" w:rsidRDefault="00093F5C">
      <w:pPr>
        <w:pStyle w:val="Odsekzoznamu"/>
        <w:widowControl w:val="0"/>
        <w:numPr>
          <w:ilvl w:val="0"/>
          <w:numId w:val="8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Zastúpený je oprávnený </w:t>
      </w:r>
      <w:r w:rsidR="002F7734" w:rsidRPr="000E473A">
        <w:rPr>
          <w:rFonts w:ascii="Times New Roman" w:hAnsi="Times New Roman" w:cs="Times New Roman"/>
          <w:sz w:val="24"/>
          <w:szCs w:val="24"/>
        </w:rPr>
        <w:t>uzavierať</w:t>
      </w:r>
      <w:r w:rsidRPr="000E473A">
        <w:rPr>
          <w:rFonts w:ascii="Times New Roman" w:hAnsi="Times New Roman" w:cs="Times New Roman"/>
          <w:sz w:val="24"/>
          <w:szCs w:val="24"/>
        </w:rPr>
        <w:t xml:space="preserve"> obchody, na ktoré sa vzťahuje výhradné obchodné </w:t>
      </w:r>
      <w:r w:rsidRPr="000E473A">
        <w:rPr>
          <w:rFonts w:ascii="Times New Roman" w:hAnsi="Times New Roman" w:cs="Times New Roman"/>
          <w:sz w:val="24"/>
          <w:szCs w:val="24"/>
        </w:rPr>
        <w:lastRenderedPageBreak/>
        <w:t>zastúpenie aj bez súčinnosti obchodného zástupcu</w:t>
      </w:r>
      <w:r w:rsidR="00F25A5F" w:rsidRPr="000E473A">
        <w:rPr>
          <w:rFonts w:ascii="Times New Roman" w:hAnsi="Times New Roman" w:cs="Times New Roman"/>
          <w:sz w:val="24"/>
          <w:szCs w:val="24"/>
        </w:rPr>
        <w:t>;</w:t>
      </w:r>
      <w:r w:rsidRPr="000E473A">
        <w:rPr>
          <w:rFonts w:ascii="Times New Roman" w:hAnsi="Times New Roman" w:cs="Times New Roman"/>
          <w:sz w:val="24"/>
          <w:szCs w:val="24"/>
        </w:rPr>
        <w:t xml:space="preserve"> je však povinný platiť z týchto obchodov obchodnému zástupcovi províziu tak, ako keby sa tieto obchody uzavreli s jeho súčinnosťou.</w:t>
      </w:r>
    </w:p>
    <w:p w14:paraId="59AE67DD" w14:textId="77777777" w:rsidR="00DB55FB" w:rsidRPr="000E473A" w:rsidRDefault="00DB55FB">
      <w:pPr>
        <w:pStyle w:val="Odsekzoznamu"/>
        <w:spacing w:after="0" w:line="240" w:lineRule="auto"/>
        <w:rPr>
          <w:rFonts w:ascii="Times New Roman" w:hAnsi="Times New Roman" w:cs="Times New Roman"/>
          <w:sz w:val="24"/>
          <w:szCs w:val="24"/>
        </w:rPr>
      </w:pPr>
    </w:p>
    <w:p w14:paraId="087FF15D" w14:textId="77777777" w:rsidR="00093F5C" w:rsidRPr="000E473A" w:rsidRDefault="00093F5C">
      <w:pPr>
        <w:pStyle w:val="Odsekzoznamu"/>
        <w:widowControl w:val="0"/>
        <w:numPr>
          <w:ilvl w:val="0"/>
          <w:numId w:val="89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pri výhradnom obchodnom zastúpení jedna zo strán poruší výhradnosť zastúpenia, je druhá strana oprávnená odstúpiť od zmluvy.</w:t>
      </w:r>
    </w:p>
    <w:p w14:paraId="2F5B33DC" w14:textId="77777777" w:rsidR="00093F5C" w:rsidRPr="000E473A" w:rsidRDefault="00093F5C">
      <w:pPr>
        <w:spacing w:after="0" w:line="240" w:lineRule="auto"/>
        <w:jc w:val="both"/>
      </w:pPr>
    </w:p>
    <w:p w14:paraId="58E145CE" w14:textId="5A2EDC63" w:rsidR="00093F5C" w:rsidRPr="000E473A" w:rsidRDefault="00093F5C">
      <w:pPr>
        <w:spacing w:after="0" w:line="240" w:lineRule="auto"/>
        <w:jc w:val="center"/>
        <w:rPr>
          <w:bCs/>
        </w:rPr>
      </w:pPr>
      <w:r w:rsidRPr="000E473A">
        <w:rPr>
          <w:bCs/>
        </w:rPr>
        <w:t xml:space="preserve">§ </w:t>
      </w:r>
      <w:r w:rsidR="00F45DDD">
        <w:rPr>
          <w:bCs/>
        </w:rPr>
        <w:t>1286</w:t>
      </w:r>
    </w:p>
    <w:p w14:paraId="553FC33B" w14:textId="01F424C9" w:rsidR="00093F5C" w:rsidRPr="000E473A" w:rsidRDefault="00093F5C">
      <w:pPr>
        <w:spacing w:after="0" w:line="240" w:lineRule="auto"/>
        <w:jc w:val="center"/>
        <w:rPr>
          <w:bCs/>
          <w:iCs/>
        </w:rPr>
      </w:pPr>
      <w:r w:rsidRPr="000E473A">
        <w:rPr>
          <w:bCs/>
          <w:iCs/>
        </w:rPr>
        <w:t>Nevýhradné obchodné zastúpenie</w:t>
      </w:r>
    </w:p>
    <w:p w14:paraId="0E33E633" w14:textId="77777777" w:rsidR="00A472E9" w:rsidRPr="000E473A" w:rsidRDefault="00A472E9">
      <w:pPr>
        <w:spacing w:after="0" w:line="240" w:lineRule="auto"/>
        <w:jc w:val="both"/>
      </w:pPr>
    </w:p>
    <w:p w14:paraId="0A318EA5" w14:textId="77777777" w:rsidR="00093F5C" w:rsidRPr="000E473A" w:rsidRDefault="00093F5C">
      <w:pPr>
        <w:spacing w:after="0" w:line="240" w:lineRule="auto"/>
        <w:ind w:firstLine="357"/>
        <w:jc w:val="both"/>
      </w:pPr>
      <w:r w:rsidRPr="000E473A">
        <w:t>Ak zo zmluvy nevyplýva, že obchodné zastúpenie je výhradné, môže zastúpený poveriť aj iné osoby rovnakým obchodným zastúpením, aké dojednal s obchodným zástupcom, a obchodný zástupca môže vykonávať činnosť, na ktorú sa zaviazal voči zastúpenému, aj pre iné osoby alebo uzavierať obchody, ktoré sú predmetom obchodného zastúpenia, na vlastný účet alebo na účet inej osoby.</w:t>
      </w:r>
    </w:p>
    <w:p w14:paraId="2A3A0C1C" w14:textId="77777777" w:rsidR="00093F5C" w:rsidRPr="000E473A" w:rsidRDefault="00093F5C">
      <w:pPr>
        <w:spacing w:after="0" w:line="240" w:lineRule="auto"/>
        <w:jc w:val="center"/>
      </w:pPr>
    </w:p>
    <w:p w14:paraId="0FEF628B" w14:textId="77777777" w:rsidR="00093F5C" w:rsidRPr="000E473A" w:rsidRDefault="00093F5C">
      <w:pPr>
        <w:spacing w:after="0" w:line="240" w:lineRule="auto"/>
        <w:jc w:val="center"/>
        <w:rPr>
          <w:spacing w:val="30"/>
        </w:rPr>
      </w:pPr>
      <w:r w:rsidRPr="000E473A">
        <w:rPr>
          <w:spacing w:val="30"/>
        </w:rPr>
        <w:t>Povinnosti obchodného zástupcu</w:t>
      </w:r>
    </w:p>
    <w:p w14:paraId="6DA43633" w14:textId="77777777" w:rsidR="00093F5C" w:rsidRPr="000E473A" w:rsidRDefault="00093F5C">
      <w:pPr>
        <w:spacing w:after="0" w:line="240" w:lineRule="auto"/>
        <w:jc w:val="center"/>
      </w:pPr>
    </w:p>
    <w:p w14:paraId="4FC03C36" w14:textId="52C99E80" w:rsidR="00093F5C" w:rsidRPr="000E473A" w:rsidRDefault="00093F5C">
      <w:pPr>
        <w:spacing w:after="0" w:line="240" w:lineRule="auto"/>
        <w:jc w:val="center"/>
        <w:rPr>
          <w:bCs/>
          <w:iCs/>
        </w:rPr>
      </w:pPr>
      <w:r w:rsidRPr="000E473A">
        <w:rPr>
          <w:bCs/>
          <w:iCs/>
        </w:rPr>
        <w:t xml:space="preserve">§ </w:t>
      </w:r>
      <w:r w:rsidR="00F45DDD">
        <w:rPr>
          <w:bCs/>
          <w:iCs/>
        </w:rPr>
        <w:t>1287</w:t>
      </w:r>
    </w:p>
    <w:p w14:paraId="5054C740" w14:textId="5A6110FA" w:rsidR="00F25A5F" w:rsidRPr="000E473A" w:rsidRDefault="00F25A5F">
      <w:pPr>
        <w:spacing w:after="0" w:line="240" w:lineRule="auto"/>
        <w:jc w:val="center"/>
        <w:rPr>
          <w:bCs/>
          <w:iCs/>
        </w:rPr>
      </w:pPr>
      <w:r w:rsidRPr="000E473A">
        <w:rPr>
          <w:bCs/>
          <w:iCs/>
        </w:rPr>
        <w:t>Základné povinnosti</w:t>
      </w:r>
    </w:p>
    <w:p w14:paraId="0BE1CE79" w14:textId="77777777" w:rsidR="00A472E9" w:rsidRPr="000E473A" w:rsidRDefault="00A472E9">
      <w:pPr>
        <w:spacing w:after="0" w:line="240" w:lineRule="auto"/>
        <w:jc w:val="both"/>
      </w:pPr>
    </w:p>
    <w:p w14:paraId="1CD2BCDC" w14:textId="1778F6B7" w:rsidR="00093F5C" w:rsidRPr="000E473A" w:rsidRDefault="00093F5C">
      <w:pPr>
        <w:pStyle w:val="Odsekzoznamu"/>
        <w:numPr>
          <w:ilvl w:val="0"/>
          <w:numId w:val="89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Obchodný zástupca je povinný vykonávať svoju činnosť s náležitou starostlivosťou, je povinný dbať na záujmy zastúpeného, konať v súlade s jeho poverením a rozumnými pokynmi zastúpeného a poskytovať zastúpenému potrebné a dostupné informácie, ktoré sa dozvedel pri výkone svojej činnosti a ktoré s výkonom jeho činnosti súvisia.</w:t>
      </w:r>
    </w:p>
    <w:p w14:paraId="169D993C" w14:textId="77777777" w:rsidR="00A472E9" w:rsidRPr="000E473A" w:rsidRDefault="00A472E9">
      <w:pPr>
        <w:pStyle w:val="Odsekzoznamu"/>
        <w:spacing w:after="0" w:line="240" w:lineRule="auto"/>
        <w:ind w:left="714"/>
        <w:jc w:val="both"/>
        <w:rPr>
          <w:rFonts w:ascii="Times New Roman" w:hAnsi="Times New Roman" w:cs="Times New Roman"/>
          <w:sz w:val="24"/>
          <w:szCs w:val="24"/>
        </w:rPr>
      </w:pPr>
    </w:p>
    <w:p w14:paraId="5BA40436" w14:textId="28307144" w:rsidR="00093F5C" w:rsidRPr="000E473A" w:rsidRDefault="00093F5C">
      <w:pPr>
        <w:pStyle w:val="Odsekzoznamu"/>
        <w:numPr>
          <w:ilvl w:val="0"/>
          <w:numId w:val="89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Obchodný zástupca podáva zastúpenému správy o vývoji trhu a o všetkých ďalších okolnostiach dôležitých pre záujmy zastúpeného, najmä pre jeho rozhodovanie súvisiace s</w:t>
      </w:r>
      <w:r w:rsidR="002F7734" w:rsidRPr="000E473A">
        <w:rPr>
          <w:rFonts w:ascii="Times New Roman" w:hAnsi="Times New Roman" w:cs="Times New Roman"/>
          <w:sz w:val="24"/>
          <w:szCs w:val="24"/>
        </w:rPr>
        <w:t xml:space="preserve"> uzavieraním </w:t>
      </w:r>
      <w:r w:rsidRPr="000E473A">
        <w:rPr>
          <w:rFonts w:ascii="Times New Roman" w:hAnsi="Times New Roman" w:cs="Times New Roman"/>
          <w:sz w:val="24"/>
          <w:szCs w:val="24"/>
        </w:rPr>
        <w:t xml:space="preserve"> obchodov.</w:t>
      </w:r>
    </w:p>
    <w:p w14:paraId="2BF0D3B5" w14:textId="77777777" w:rsidR="00A472E9" w:rsidRPr="000E473A" w:rsidRDefault="00A472E9">
      <w:pPr>
        <w:pStyle w:val="Odsekzoznamu"/>
        <w:spacing w:after="0" w:line="240" w:lineRule="auto"/>
        <w:ind w:left="714"/>
        <w:jc w:val="both"/>
        <w:rPr>
          <w:rFonts w:ascii="Times New Roman" w:hAnsi="Times New Roman" w:cs="Times New Roman"/>
          <w:sz w:val="24"/>
          <w:szCs w:val="24"/>
        </w:rPr>
      </w:pPr>
    </w:p>
    <w:p w14:paraId="270D4C68" w14:textId="7BB4A0B8" w:rsidR="00F25A5F" w:rsidRPr="000E473A" w:rsidRDefault="00093F5C">
      <w:pPr>
        <w:pStyle w:val="Odsekzoznamu"/>
        <w:numPr>
          <w:ilvl w:val="0"/>
          <w:numId w:val="89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činnosť obchodného zástupcu zahŕňa podľa zmluvy aj</w:t>
      </w:r>
      <w:r w:rsidR="002F7734" w:rsidRPr="000E473A">
        <w:rPr>
          <w:rFonts w:ascii="Times New Roman" w:hAnsi="Times New Roman" w:cs="Times New Roman"/>
          <w:sz w:val="24"/>
          <w:szCs w:val="24"/>
        </w:rPr>
        <w:t xml:space="preserve"> uzavieranie</w:t>
      </w:r>
      <w:r w:rsidRPr="000E473A">
        <w:rPr>
          <w:rFonts w:ascii="Times New Roman" w:hAnsi="Times New Roman" w:cs="Times New Roman"/>
          <w:sz w:val="24"/>
          <w:szCs w:val="24"/>
        </w:rPr>
        <w:t xml:space="preserve"> obchodov obchodným zástupcom v mene zastúpeného, je obchodný zástupca povinný </w:t>
      </w:r>
      <w:r w:rsidR="002F7734" w:rsidRPr="000E473A">
        <w:rPr>
          <w:rFonts w:ascii="Times New Roman" w:hAnsi="Times New Roman" w:cs="Times New Roman"/>
          <w:sz w:val="24"/>
          <w:szCs w:val="24"/>
        </w:rPr>
        <w:t>uzavierať</w:t>
      </w:r>
      <w:r w:rsidRPr="000E473A">
        <w:rPr>
          <w:rFonts w:ascii="Times New Roman" w:hAnsi="Times New Roman" w:cs="Times New Roman"/>
          <w:sz w:val="24"/>
          <w:szCs w:val="24"/>
        </w:rPr>
        <w:t xml:space="preserve"> tieto obchody len za obchodných podmienok určených zastúpeným, ak neprejavil zastúpený súhlas s iným postupom.</w:t>
      </w:r>
      <w:r w:rsidR="00F25A5F" w:rsidRPr="000E473A">
        <w:t xml:space="preserve"> </w:t>
      </w:r>
    </w:p>
    <w:p w14:paraId="62920DE0" w14:textId="77777777" w:rsidR="00F25A5F" w:rsidRPr="000E473A" w:rsidRDefault="00F25A5F" w:rsidP="008E1AD9">
      <w:pPr>
        <w:pStyle w:val="Odsekzoznamu"/>
        <w:spacing w:after="0" w:line="240" w:lineRule="auto"/>
        <w:rPr>
          <w:rFonts w:ascii="Times New Roman" w:hAnsi="Times New Roman" w:cs="Times New Roman"/>
          <w:sz w:val="24"/>
        </w:rPr>
      </w:pPr>
    </w:p>
    <w:p w14:paraId="3E425F9D" w14:textId="6154CC87" w:rsidR="00093F5C" w:rsidRPr="000E473A" w:rsidRDefault="00F25A5F" w:rsidP="000A23AC">
      <w:pPr>
        <w:pStyle w:val="Odsekzoznamu"/>
        <w:numPr>
          <w:ilvl w:val="0"/>
          <w:numId w:val="89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rPr>
        <w:t>Ak obchodný zástupca nemôže vykonávať svoju činnosť, je povinný informovať o tom zastúpeného bez zbytočného odkladu.</w:t>
      </w:r>
    </w:p>
    <w:p w14:paraId="5EB36B9E" w14:textId="77777777" w:rsidR="00093F5C" w:rsidRPr="000E473A" w:rsidRDefault="00093F5C" w:rsidP="00A84808">
      <w:pPr>
        <w:spacing w:after="0" w:line="240" w:lineRule="auto"/>
        <w:jc w:val="both"/>
        <w:rPr>
          <w:b/>
          <w:bCs/>
          <w:iCs/>
        </w:rPr>
      </w:pPr>
    </w:p>
    <w:p w14:paraId="243474A0" w14:textId="1BD27ADB" w:rsidR="00093F5C" w:rsidRPr="000E473A" w:rsidRDefault="00093F5C" w:rsidP="004216B4">
      <w:pPr>
        <w:spacing w:after="0" w:line="240" w:lineRule="auto"/>
        <w:jc w:val="center"/>
        <w:rPr>
          <w:bCs/>
          <w:iCs/>
        </w:rPr>
      </w:pPr>
      <w:r w:rsidRPr="000E473A">
        <w:rPr>
          <w:bCs/>
          <w:iCs/>
        </w:rPr>
        <w:t xml:space="preserve">§ </w:t>
      </w:r>
      <w:r w:rsidR="00F45DDD">
        <w:rPr>
          <w:bCs/>
          <w:iCs/>
        </w:rPr>
        <w:t>1288</w:t>
      </w:r>
    </w:p>
    <w:p w14:paraId="2CDA5ADE" w14:textId="2F0454AC" w:rsidR="00F25A5F" w:rsidRPr="000E473A" w:rsidRDefault="00F25A5F" w:rsidP="007971AC">
      <w:pPr>
        <w:spacing w:after="0" w:line="240" w:lineRule="auto"/>
        <w:jc w:val="center"/>
        <w:rPr>
          <w:bCs/>
          <w:iCs/>
        </w:rPr>
      </w:pPr>
      <w:r w:rsidRPr="000E473A">
        <w:rPr>
          <w:bCs/>
          <w:iCs/>
        </w:rPr>
        <w:t>Mlčanlivosť</w:t>
      </w:r>
    </w:p>
    <w:p w14:paraId="0AA20A33" w14:textId="77777777" w:rsidR="00A472E9" w:rsidRPr="000E473A" w:rsidRDefault="00A472E9" w:rsidP="00746F47">
      <w:pPr>
        <w:spacing w:after="0" w:line="240" w:lineRule="auto"/>
        <w:jc w:val="both"/>
      </w:pPr>
    </w:p>
    <w:p w14:paraId="0B6AEB01" w14:textId="1E61A95C" w:rsidR="00093F5C" w:rsidRPr="000E473A" w:rsidRDefault="00093F5C" w:rsidP="0048315F">
      <w:pPr>
        <w:pStyle w:val="Odsekzoznamu"/>
        <w:widowControl w:val="0"/>
        <w:numPr>
          <w:ilvl w:val="0"/>
          <w:numId w:val="89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Obchodný zástupca nesmie bez súhlasu zastúpeného oznámiť informácie získané od zastúpeného tretím osobám a ani ich využiť pre seba alebo pre iné osoby, ibaže by s tým zastúpený súhlasil. To isté platí aj o údajoch, ktoré získal obchodný zástupca pri výkone svojej činnosti od tretích osôb, ak by ich zverejnenie mohlo spôsobiť zastúpenému </w:t>
      </w:r>
      <w:r w:rsidR="007601F4" w:rsidRPr="000E473A">
        <w:rPr>
          <w:rFonts w:ascii="Times New Roman" w:hAnsi="Times New Roman" w:cs="Times New Roman"/>
          <w:sz w:val="24"/>
          <w:szCs w:val="24"/>
        </w:rPr>
        <w:t>škodu</w:t>
      </w:r>
      <w:r w:rsidRPr="000E473A">
        <w:rPr>
          <w:rFonts w:ascii="Times New Roman" w:hAnsi="Times New Roman" w:cs="Times New Roman"/>
          <w:sz w:val="24"/>
          <w:szCs w:val="24"/>
        </w:rPr>
        <w:t>.</w:t>
      </w:r>
    </w:p>
    <w:p w14:paraId="41DEC41D" w14:textId="77777777" w:rsidR="00A472E9" w:rsidRPr="000E473A" w:rsidRDefault="00A472E9" w:rsidP="00D3199E">
      <w:pPr>
        <w:pStyle w:val="Odsekzoznamu"/>
        <w:widowControl w:val="0"/>
        <w:spacing w:after="0" w:line="240" w:lineRule="auto"/>
        <w:ind w:left="714"/>
        <w:jc w:val="both"/>
        <w:rPr>
          <w:rFonts w:ascii="Times New Roman" w:hAnsi="Times New Roman" w:cs="Times New Roman"/>
          <w:sz w:val="24"/>
          <w:szCs w:val="24"/>
        </w:rPr>
      </w:pPr>
    </w:p>
    <w:p w14:paraId="1FC646C7" w14:textId="23AAE5DF" w:rsidR="00093F5C" w:rsidRPr="000E473A" w:rsidRDefault="00093F5C" w:rsidP="00497E8E">
      <w:pPr>
        <w:pStyle w:val="Odsekzoznamu"/>
        <w:widowControl w:val="0"/>
        <w:numPr>
          <w:ilvl w:val="0"/>
          <w:numId w:val="89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Povinnosť podľa ods</w:t>
      </w:r>
      <w:r w:rsidR="007F0ACA"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trvá aj po zániku zmluvy o obchodnom zastúpení.</w:t>
      </w:r>
    </w:p>
    <w:p w14:paraId="149609BA" w14:textId="77777777" w:rsidR="00093F5C" w:rsidRPr="000E473A" w:rsidRDefault="00093F5C" w:rsidP="00836F14">
      <w:pPr>
        <w:spacing w:after="0" w:line="240" w:lineRule="auto"/>
        <w:ind w:firstLine="709"/>
        <w:jc w:val="both"/>
        <w:rPr>
          <w:bCs/>
          <w:iCs/>
        </w:rPr>
      </w:pPr>
    </w:p>
    <w:p w14:paraId="735A1E25" w14:textId="77777777" w:rsidR="007B61F7" w:rsidRDefault="007B61F7" w:rsidP="006105D9">
      <w:pPr>
        <w:spacing w:after="0" w:line="240" w:lineRule="auto"/>
        <w:jc w:val="center"/>
        <w:rPr>
          <w:bCs/>
          <w:iCs/>
        </w:rPr>
      </w:pPr>
    </w:p>
    <w:p w14:paraId="5AFFD858" w14:textId="3C341E74" w:rsidR="00093F5C" w:rsidRPr="000E473A" w:rsidRDefault="00093F5C" w:rsidP="006105D9">
      <w:pPr>
        <w:spacing w:after="0" w:line="240" w:lineRule="auto"/>
        <w:jc w:val="center"/>
        <w:rPr>
          <w:bCs/>
          <w:iCs/>
        </w:rPr>
      </w:pPr>
      <w:r w:rsidRPr="000E473A">
        <w:rPr>
          <w:bCs/>
          <w:iCs/>
        </w:rPr>
        <w:lastRenderedPageBreak/>
        <w:t xml:space="preserve">§ </w:t>
      </w:r>
      <w:r w:rsidR="00F45DDD">
        <w:rPr>
          <w:bCs/>
          <w:iCs/>
        </w:rPr>
        <w:t>1289</w:t>
      </w:r>
    </w:p>
    <w:p w14:paraId="31C1BAF0" w14:textId="349EA937" w:rsidR="00F25A5F" w:rsidRPr="000E473A" w:rsidRDefault="00F25A5F" w:rsidP="004124CB">
      <w:pPr>
        <w:spacing w:after="0" w:line="240" w:lineRule="auto"/>
        <w:jc w:val="center"/>
        <w:rPr>
          <w:bCs/>
          <w:iCs/>
        </w:rPr>
      </w:pPr>
      <w:r w:rsidRPr="000E473A">
        <w:rPr>
          <w:bCs/>
          <w:iCs/>
        </w:rPr>
        <w:t>Dôveryhodnosť záujmecov a zmluvných partnerov</w:t>
      </w:r>
    </w:p>
    <w:p w14:paraId="5FCF0CCA" w14:textId="77777777" w:rsidR="00A472E9" w:rsidRPr="000E473A" w:rsidRDefault="00A472E9" w:rsidP="005358EA">
      <w:pPr>
        <w:spacing w:after="0" w:line="240" w:lineRule="auto"/>
        <w:jc w:val="both"/>
      </w:pPr>
    </w:p>
    <w:p w14:paraId="241B9584" w14:textId="043D7337" w:rsidR="00093F5C" w:rsidRPr="000E473A" w:rsidRDefault="00093F5C" w:rsidP="00F71583">
      <w:pPr>
        <w:pStyle w:val="Odsekzoznamu"/>
        <w:numPr>
          <w:ilvl w:val="0"/>
          <w:numId w:val="893"/>
        </w:numPr>
        <w:shd w:val="clear" w:color="auto" w:fill="FFFFFF"/>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Obchodný zástupca je povinný navrhovať uzavretie obchodov alebo uzavierať obchody len s osobami, u ktorých sú predpoklady, že splnia svoje záväzky.</w:t>
      </w:r>
    </w:p>
    <w:p w14:paraId="4479B72F" w14:textId="77777777" w:rsidR="00A472E9" w:rsidRPr="000E473A" w:rsidRDefault="00A472E9" w:rsidP="005358FF">
      <w:pPr>
        <w:pStyle w:val="Odsekzoznamu"/>
        <w:shd w:val="clear" w:color="auto" w:fill="FFFFFF"/>
        <w:spacing w:after="0" w:line="240" w:lineRule="auto"/>
        <w:jc w:val="both"/>
        <w:rPr>
          <w:rFonts w:ascii="Times New Roman" w:hAnsi="Times New Roman" w:cs="Times New Roman"/>
          <w:sz w:val="24"/>
          <w:szCs w:val="24"/>
        </w:rPr>
      </w:pPr>
    </w:p>
    <w:p w14:paraId="5143B1DC" w14:textId="6E415F5F" w:rsidR="00093F5C" w:rsidRPr="000E473A" w:rsidRDefault="00093F5C" w:rsidP="009374B0">
      <w:pPr>
        <w:pStyle w:val="Odsekzoznamu"/>
        <w:numPr>
          <w:ilvl w:val="0"/>
          <w:numId w:val="893"/>
        </w:numPr>
        <w:shd w:val="clear" w:color="auto" w:fill="FFFFFF"/>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shd w:val="clear" w:color="auto" w:fill="FFFFFF"/>
        </w:rPr>
        <w:t>Obchodný zástupca je v rámci svojho záväzku povinný spolupôsobiť pri uskutočňovaní uzavretých obchodov, najmä pri riešení nezrovnalostí, ktoré z uzavretých obchodov vzniknú.</w:t>
      </w:r>
    </w:p>
    <w:p w14:paraId="0DB8C532" w14:textId="77777777" w:rsidR="00A472E9" w:rsidRPr="000E473A" w:rsidRDefault="00A472E9">
      <w:pPr>
        <w:pStyle w:val="Odsekzoznamu"/>
        <w:spacing w:after="0" w:line="240" w:lineRule="auto"/>
        <w:rPr>
          <w:rFonts w:ascii="Times New Roman" w:hAnsi="Times New Roman" w:cs="Times New Roman"/>
          <w:sz w:val="24"/>
          <w:szCs w:val="24"/>
        </w:rPr>
      </w:pPr>
    </w:p>
    <w:p w14:paraId="2D0B14A6" w14:textId="77777777" w:rsidR="00093F5C" w:rsidRPr="000E473A" w:rsidRDefault="00093F5C">
      <w:pPr>
        <w:pStyle w:val="Odsekzoznamu"/>
        <w:numPr>
          <w:ilvl w:val="0"/>
          <w:numId w:val="893"/>
        </w:numPr>
        <w:shd w:val="clear" w:color="auto" w:fill="FFFFFF"/>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Obchodný zástupca ručí za splnenie povinností treťou osobou, s ktorou navrhol zastúpenému uzavretie obchodu alebo s ktorou v mene zastúpeného uzavrel obchod len ak sa na to písomne zaviazal a len ak za svoj ručiteľský záväzok dostane osobitnú odmenu. V takom prípade sa na ručiteľský vzťah použijú ustanovenia o ručení.</w:t>
      </w:r>
    </w:p>
    <w:p w14:paraId="1D23E1F9" w14:textId="77777777" w:rsidR="00093F5C" w:rsidRPr="000E473A" w:rsidRDefault="00093F5C">
      <w:pPr>
        <w:spacing w:after="0" w:line="240" w:lineRule="auto"/>
        <w:ind w:firstLine="709"/>
        <w:jc w:val="both"/>
      </w:pPr>
    </w:p>
    <w:p w14:paraId="04A0D3BE" w14:textId="77777777" w:rsidR="00093F5C" w:rsidRPr="000E473A" w:rsidRDefault="00093F5C">
      <w:pPr>
        <w:spacing w:after="0" w:line="240" w:lineRule="auto"/>
        <w:jc w:val="center"/>
        <w:rPr>
          <w:spacing w:val="30"/>
        </w:rPr>
      </w:pPr>
      <w:r w:rsidRPr="000E473A">
        <w:rPr>
          <w:spacing w:val="30"/>
        </w:rPr>
        <w:t>Povinnosti zastúpeného</w:t>
      </w:r>
    </w:p>
    <w:p w14:paraId="28E7E209" w14:textId="77777777" w:rsidR="00093F5C" w:rsidRPr="000E473A" w:rsidRDefault="00093F5C">
      <w:pPr>
        <w:spacing w:after="0" w:line="240" w:lineRule="auto"/>
        <w:jc w:val="center"/>
      </w:pPr>
    </w:p>
    <w:p w14:paraId="62D74E15" w14:textId="7F5B7DEB" w:rsidR="00093F5C" w:rsidRPr="000E473A" w:rsidRDefault="00093F5C">
      <w:pPr>
        <w:spacing w:after="0" w:line="240" w:lineRule="auto"/>
        <w:jc w:val="center"/>
        <w:rPr>
          <w:bCs/>
          <w:iCs/>
        </w:rPr>
      </w:pPr>
      <w:r w:rsidRPr="000E473A">
        <w:rPr>
          <w:bCs/>
          <w:iCs/>
        </w:rPr>
        <w:t xml:space="preserve">§ </w:t>
      </w:r>
      <w:r w:rsidR="00F45DDD">
        <w:rPr>
          <w:bCs/>
          <w:iCs/>
        </w:rPr>
        <w:t>1290</w:t>
      </w:r>
    </w:p>
    <w:p w14:paraId="3336DDFE" w14:textId="415E3CED" w:rsidR="00F25A5F" w:rsidRPr="000E473A" w:rsidRDefault="00F25A5F">
      <w:pPr>
        <w:spacing w:after="0" w:line="240" w:lineRule="auto"/>
        <w:jc w:val="center"/>
        <w:rPr>
          <w:bCs/>
          <w:iCs/>
        </w:rPr>
      </w:pPr>
      <w:r w:rsidRPr="000E473A">
        <w:rPr>
          <w:bCs/>
          <w:iCs/>
        </w:rPr>
        <w:t>Spôsob plnenia záväzku</w:t>
      </w:r>
    </w:p>
    <w:p w14:paraId="42B019EA" w14:textId="77777777" w:rsidR="00A472E9" w:rsidRPr="000E473A" w:rsidRDefault="00A472E9">
      <w:pPr>
        <w:spacing w:after="0" w:line="240" w:lineRule="auto"/>
        <w:jc w:val="center"/>
      </w:pPr>
    </w:p>
    <w:p w14:paraId="78DB5B29" w14:textId="77777777" w:rsidR="00093F5C" w:rsidRPr="000E473A" w:rsidRDefault="00093F5C">
      <w:pPr>
        <w:pStyle w:val="Odsekzoznamu"/>
        <w:numPr>
          <w:ilvl w:val="0"/>
          <w:numId w:val="8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Vo vzťahoch s obchodným zástupcom je zastúpený povinný najmä:</w:t>
      </w:r>
    </w:p>
    <w:p w14:paraId="12452471" w14:textId="77777777" w:rsidR="00093F5C" w:rsidRPr="000E473A" w:rsidRDefault="00093F5C">
      <w:pPr>
        <w:pStyle w:val="Odsekzoznamu"/>
        <w:numPr>
          <w:ilvl w:val="0"/>
          <w:numId w:val="895"/>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shd w:val="clear" w:color="auto" w:fill="FFFFFF"/>
        </w:rPr>
        <w:t>poskytovať obchodnému zástupcovi nevyhnutné údaje, ktoré sa vzťahujú na predmet obchodov</w:t>
      </w:r>
      <w:r w:rsidRPr="000E473A">
        <w:rPr>
          <w:rFonts w:ascii="Times New Roman" w:hAnsi="Times New Roman" w:cs="Times New Roman"/>
          <w:sz w:val="24"/>
          <w:szCs w:val="24"/>
        </w:rPr>
        <w:t>,</w:t>
      </w:r>
    </w:p>
    <w:p w14:paraId="0193AFF0" w14:textId="77777777" w:rsidR="00093F5C" w:rsidRPr="000E473A" w:rsidRDefault="00093F5C">
      <w:pPr>
        <w:pStyle w:val="Odsekzoznamu"/>
        <w:numPr>
          <w:ilvl w:val="0"/>
          <w:numId w:val="895"/>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shd w:val="clear" w:color="auto" w:fill="FFFFFF"/>
        </w:rPr>
        <w:t xml:space="preserve">obstarať obchodnému zástupcovi informácie nevyhnutné na plnenie záväzkov vyplývajúcich zo zmluvy, </w:t>
      </w:r>
    </w:p>
    <w:p w14:paraId="19D13619" w14:textId="42A32A90" w:rsidR="00093F5C" w:rsidRPr="000E473A" w:rsidRDefault="00093F5C">
      <w:pPr>
        <w:pStyle w:val="Odsekzoznamu"/>
        <w:numPr>
          <w:ilvl w:val="0"/>
          <w:numId w:val="895"/>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oznámiť obchodnému zástupcovi v primeranej lehote, že predpokladá podstatné zníženie rozsahu činnosti oproti tomu, čo by mohol obchodný zástupca za bežných podmienok očakávať.</w:t>
      </w:r>
    </w:p>
    <w:p w14:paraId="08A49D20" w14:textId="77777777" w:rsidR="00A472E9" w:rsidRPr="000E473A" w:rsidRDefault="00A472E9">
      <w:pPr>
        <w:pStyle w:val="Odsekzoznamu"/>
        <w:spacing w:after="0" w:line="240" w:lineRule="auto"/>
        <w:ind w:left="1066"/>
        <w:jc w:val="both"/>
        <w:rPr>
          <w:rFonts w:ascii="Times New Roman" w:hAnsi="Times New Roman" w:cs="Times New Roman"/>
          <w:sz w:val="24"/>
          <w:szCs w:val="24"/>
        </w:rPr>
      </w:pPr>
    </w:p>
    <w:p w14:paraId="0A15217F" w14:textId="77777777" w:rsidR="00093F5C" w:rsidRPr="000E473A" w:rsidRDefault="00093F5C">
      <w:pPr>
        <w:pStyle w:val="Odsekzoznamu"/>
        <w:numPr>
          <w:ilvl w:val="0"/>
          <w:numId w:val="89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Zastúpený je povinný informovať obchodného zástupcu bez zbytočného odkladu o tom, že prijal, odmietol alebo neuskutočnil obchod obstaraný obchodným zástupcom.</w:t>
      </w:r>
    </w:p>
    <w:p w14:paraId="67B2BDE5" w14:textId="77777777" w:rsidR="00093F5C" w:rsidRPr="000E473A" w:rsidRDefault="00093F5C">
      <w:pPr>
        <w:spacing w:after="0" w:line="240" w:lineRule="auto"/>
        <w:jc w:val="both"/>
        <w:rPr>
          <w:b/>
          <w:bCs/>
          <w:iCs/>
        </w:rPr>
      </w:pPr>
    </w:p>
    <w:p w14:paraId="4F2BD797" w14:textId="72D1E36B" w:rsidR="00093F5C" w:rsidRPr="000E473A" w:rsidRDefault="00093F5C">
      <w:pPr>
        <w:spacing w:after="0" w:line="240" w:lineRule="auto"/>
        <w:jc w:val="center"/>
        <w:rPr>
          <w:bCs/>
          <w:iCs/>
        </w:rPr>
      </w:pPr>
      <w:r w:rsidRPr="000E473A">
        <w:rPr>
          <w:bCs/>
          <w:iCs/>
        </w:rPr>
        <w:t xml:space="preserve">§ </w:t>
      </w:r>
      <w:r w:rsidR="00F45DDD">
        <w:rPr>
          <w:bCs/>
          <w:iCs/>
        </w:rPr>
        <w:t>1291</w:t>
      </w:r>
    </w:p>
    <w:p w14:paraId="67757BFE" w14:textId="41DDF11F" w:rsidR="00F25A5F" w:rsidRPr="000E473A" w:rsidRDefault="00F25A5F">
      <w:pPr>
        <w:spacing w:after="0" w:line="240" w:lineRule="auto"/>
        <w:jc w:val="center"/>
        <w:rPr>
          <w:bCs/>
          <w:iCs/>
        </w:rPr>
      </w:pPr>
      <w:r w:rsidRPr="000E473A">
        <w:rPr>
          <w:bCs/>
          <w:iCs/>
        </w:rPr>
        <w:t>Podklady, pomôcky a doklady</w:t>
      </w:r>
    </w:p>
    <w:p w14:paraId="5B8EAA8C" w14:textId="77777777" w:rsidR="00A472E9" w:rsidRPr="000E473A" w:rsidRDefault="00A472E9">
      <w:pPr>
        <w:spacing w:after="0" w:line="240" w:lineRule="auto"/>
        <w:jc w:val="both"/>
      </w:pPr>
    </w:p>
    <w:p w14:paraId="5FFA9279" w14:textId="51F72AD9" w:rsidR="00093F5C" w:rsidRPr="000E473A" w:rsidRDefault="00093F5C">
      <w:pPr>
        <w:pStyle w:val="Odsekzoznamu"/>
        <w:numPr>
          <w:ilvl w:val="0"/>
          <w:numId w:val="8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Zastúpený je povinný odovzdať obchodnému zástupcovi všetky podklady a pomôcky potrebné na plnenie záväzku obchodného zástupcu.</w:t>
      </w:r>
    </w:p>
    <w:p w14:paraId="1233AD0A" w14:textId="77777777" w:rsidR="00365721" w:rsidRPr="000E473A" w:rsidRDefault="00365721">
      <w:pPr>
        <w:pStyle w:val="Odsekzoznamu"/>
        <w:spacing w:after="0" w:line="240" w:lineRule="auto"/>
        <w:ind w:left="714"/>
        <w:jc w:val="both"/>
        <w:rPr>
          <w:rFonts w:ascii="Times New Roman" w:hAnsi="Times New Roman" w:cs="Times New Roman"/>
          <w:sz w:val="24"/>
          <w:szCs w:val="24"/>
        </w:rPr>
      </w:pPr>
    </w:p>
    <w:p w14:paraId="2AD204E6" w14:textId="30AA08E4" w:rsidR="00093F5C" w:rsidRPr="000E473A" w:rsidRDefault="00093F5C">
      <w:pPr>
        <w:pStyle w:val="Odsekzoznamu"/>
        <w:numPr>
          <w:ilvl w:val="0"/>
          <w:numId w:val="8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Podklady a pomôcky podľa odseku 1 zostávajú vo vlastníctve zastúpeného a obchodný zástupca je povinný ich vrátiť zastúpenému po zániku zmluvy, pokiaľ ich obchodný zástupca, vzhľadom na ich povahu, nespotreboval pri plnení svojho záväzku.</w:t>
      </w:r>
    </w:p>
    <w:p w14:paraId="0623DF2F" w14:textId="77777777" w:rsidR="00A472E9" w:rsidRPr="000E473A" w:rsidRDefault="00A472E9">
      <w:pPr>
        <w:pStyle w:val="Odsekzoznamu"/>
        <w:spacing w:after="0" w:line="240" w:lineRule="auto"/>
        <w:ind w:left="714"/>
        <w:jc w:val="both"/>
        <w:rPr>
          <w:rFonts w:ascii="Times New Roman" w:hAnsi="Times New Roman" w:cs="Times New Roman"/>
          <w:sz w:val="24"/>
          <w:szCs w:val="24"/>
        </w:rPr>
      </w:pPr>
    </w:p>
    <w:p w14:paraId="5612B655" w14:textId="77777777" w:rsidR="00093F5C" w:rsidRPr="000E473A" w:rsidRDefault="00093F5C">
      <w:pPr>
        <w:pStyle w:val="Odsekzoznamu"/>
        <w:numPr>
          <w:ilvl w:val="0"/>
          <w:numId w:val="89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Obchodný zástupca je povinný pre potrebu zastúpeného uschovať doklady, ktoré nadobudol v súvislosti so svojou činnosťou, a to po dobu, po ktorú tieto doklady môžu byť významné pre ochranu záujmov zastúpeného.</w:t>
      </w:r>
    </w:p>
    <w:p w14:paraId="26E9BF5C" w14:textId="1F0E048D" w:rsidR="00093F5C" w:rsidRDefault="00093F5C">
      <w:pPr>
        <w:spacing w:after="0" w:line="240" w:lineRule="auto"/>
        <w:jc w:val="both"/>
        <w:rPr>
          <w:bCs/>
          <w:iCs/>
        </w:rPr>
      </w:pPr>
    </w:p>
    <w:p w14:paraId="77D15702" w14:textId="410F0579" w:rsidR="007B61F7" w:rsidRDefault="007B61F7">
      <w:pPr>
        <w:spacing w:after="0" w:line="240" w:lineRule="auto"/>
        <w:jc w:val="both"/>
        <w:rPr>
          <w:bCs/>
          <w:iCs/>
        </w:rPr>
      </w:pPr>
    </w:p>
    <w:p w14:paraId="7851C586" w14:textId="2BB73529" w:rsidR="007B61F7" w:rsidRDefault="007B61F7">
      <w:pPr>
        <w:spacing w:after="0" w:line="240" w:lineRule="auto"/>
        <w:jc w:val="both"/>
        <w:rPr>
          <w:bCs/>
          <w:iCs/>
        </w:rPr>
      </w:pPr>
    </w:p>
    <w:p w14:paraId="2E7F2E6D" w14:textId="2A10629F" w:rsidR="007B61F7" w:rsidRDefault="007B61F7">
      <w:pPr>
        <w:spacing w:after="0" w:line="240" w:lineRule="auto"/>
        <w:jc w:val="both"/>
        <w:rPr>
          <w:bCs/>
          <w:iCs/>
        </w:rPr>
      </w:pPr>
    </w:p>
    <w:p w14:paraId="51A42C67" w14:textId="77777777" w:rsidR="007B61F7" w:rsidRDefault="007B61F7">
      <w:pPr>
        <w:spacing w:after="0" w:line="240" w:lineRule="auto"/>
        <w:jc w:val="both"/>
        <w:rPr>
          <w:bCs/>
          <w:iCs/>
        </w:rPr>
      </w:pPr>
    </w:p>
    <w:p w14:paraId="705EF626" w14:textId="4B93AE96" w:rsidR="00093F5C" w:rsidRPr="000E473A" w:rsidRDefault="00093F5C">
      <w:pPr>
        <w:spacing w:after="0" w:line="240" w:lineRule="auto"/>
        <w:jc w:val="center"/>
        <w:rPr>
          <w:bCs/>
          <w:iCs/>
          <w:spacing w:val="30"/>
        </w:rPr>
      </w:pPr>
      <w:r w:rsidRPr="000E473A">
        <w:rPr>
          <w:bCs/>
          <w:iCs/>
          <w:spacing w:val="30"/>
        </w:rPr>
        <w:lastRenderedPageBreak/>
        <w:t>Provízia</w:t>
      </w:r>
      <w:r w:rsidR="00F25A5F" w:rsidRPr="000E473A">
        <w:rPr>
          <w:bCs/>
          <w:iCs/>
          <w:spacing w:val="30"/>
        </w:rPr>
        <w:t xml:space="preserve"> a náhrada nákladov</w:t>
      </w:r>
    </w:p>
    <w:p w14:paraId="061605D2" w14:textId="77777777" w:rsidR="00093F5C" w:rsidRPr="000E473A" w:rsidRDefault="00093F5C">
      <w:pPr>
        <w:spacing w:after="0" w:line="240" w:lineRule="auto"/>
        <w:jc w:val="center"/>
        <w:rPr>
          <w:bCs/>
          <w:iCs/>
        </w:rPr>
      </w:pPr>
    </w:p>
    <w:p w14:paraId="15EA0011" w14:textId="790E84DE" w:rsidR="00093F5C" w:rsidRPr="000E473A" w:rsidRDefault="00093F5C">
      <w:pPr>
        <w:spacing w:after="0" w:line="240" w:lineRule="auto"/>
        <w:jc w:val="center"/>
        <w:rPr>
          <w:bCs/>
          <w:iCs/>
        </w:rPr>
      </w:pPr>
      <w:r w:rsidRPr="000E473A">
        <w:rPr>
          <w:bCs/>
          <w:iCs/>
        </w:rPr>
        <w:t xml:space="preserve">§ </w:t>
      </w:r>
      <w:r w:rsidR="00F45DDD">
        <w:rPr>
          <w:bCs/>
          <w:iCs/>
        </w:rPr>
        <w:t>1292</w:t>
      </w:r>
    </w:p>
    <w:p w14:paraId="150658DA" w14:textId="10E5CCC2" w:rsidR="00F25A5F" w:rsidRPr="000E473A" w:rsidRDefault="00F25A5F">
      <w:pPr>
        <w:spacing w:after="0" w:line="240" w:lineRule="auto"/>
        <w:jc w:val="center"/>
        <w:rPr>
          <w:bCs/>
          <w:iCs/>
        </w:rPr>
      </w:pPr>
      <w:r w:rsidRPr="000E473A">
        <w:rPr>
          <w:bCs/>
          <w:iCs/>
        </w:rPr>
        <w:t>Provízia</w:t>
      </w:r>
    </w:p>
    <w:p w14:paraId="75AF0C52" w14:textId="77777777" w:rsidR="00A472E9" w:rsidRPr="000E473A" w:rsidRDefault="00A472E9">
      <w:pPr>
        <w:spacing w:after="0" w:line="240" w:lineRule="auto"/>
        <w:jc w:val="center"/>
        <w:rPr>
          <w:b/>
          <w:bCs/>
          <w:iCs/>
        </w:rPr>
      </w:pPr>
    </w:p>
    <w:p w14:paraId="4D11372F" w14:textId="687DDE42" w:rsidR="00093F5C" w:rsidRPr="000E473A" w:rsidRDefault="00093F5C">
      <w:pPr>
        <w:pStyle w:val="Odsekzoznamu"/>
        <w:numPr>
          <w:ilvl w:val="0"/>
          <w:numId w:val="8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Obchodný zástupca má právo na dohodnutú províziu</w:t>
      </w:r>
      <w:r w:rsidR="00D66FC3" w:rsidRPr="000E473A">
        <w:rPr>
          <w:rFonts w:ascii="Times New Roman" w:hAnsi="Times New Roman" w:cs="Times New Roman"/>
          <w:sz w:val="24"/>
          <w:szCs w:val="24"/>
        </w:rPr>
        <w:t xml:space="preserve">, inak na </w:t>
      </w:r>
      <w:r w:rsidRPr="000E473A">
        <w:rPr>
          <w:rFonts w:ascii="Times New Roman" w:hAnsi="Times New Roman" w:cs="Times New Roman"/>
          <w:sz w:val="24"/>
          <w:szCs w:val="24"/>
        </w:rPr>
        <w:t xml:space="preserve"> </w:t>
      </w:r>
      <w:r w:rsidR="00D66FC3" w:rsidRPr="000E473A">
        <w:rPr>
          <w:rFonts w:ascii="Times New Roman" w:hAnsi="Times New Roman" w:cs="Times New Roman"/>
          <w:sz w:val="24"/>
          <w:szCs w:val="24"/>
        </w:rPr>
        <w:t>províziu, zodpovedajúcu zvyklostiam v odbore činnosti podľa miesta jej výkonu, s prihliadnutím na druh obchodu, ktorý je predmetom zmluvy. Ak províziu nemožno takto určiť, má obchodný zástupca právo na primeranú províziu, zohľadňujúcu všetky aspekty uskutočnenej činnosti.</w:t>
      </w:r>
    </w:p>
    <w:p w14:paraId="22FCB55D" w14:textId="77777777" w:rsidR="00A472E9" w:rsidRPr="000E473A" w:rsidRDefault="00A472E9">
      <w:pPr>
        <w:pStyle w:val="Odsekzoznamu"/>
        <w:spacing w:after="0" w:line="240" w:lineRule="auto"/>
        <w:rPr>
          <w:rFonts w:ascii="Times New Roman" w:hAnsi="Times New Roman" w:cs="Times New Roman"/>
          <w:sz w:val="24"/>
          <w:szCs w:val="24"/>
        </w:rPr>
      </w:pPr>
    </w:p>
    <w:p w14:paraId="27E2145A" w14:textId="6F992F77" w:rsidR="00093F5C" w:rsidRPr="000E473A" w:rsidRDefault="00093F5C">
      <w:pPr>
        <w:pStyle w:val="Odsekzoznamu"/>
        <w:numPr>
          <w:ilvl w:val="0"/>
          <w:numId w:val="8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základom pre určenie provízie rozsah záväzku splneného treťou osobou, do základu sa započítava aj plnenie neuskutočnené z dôvodov na strane zastúpeného.  </w:t>
      </w:r>
    </w:p>
    <w:p w14:paraId="4F469F7C" w14:textId="77777777" w:rsidR="00A472E9" w:rsidRPr="000E473A" w:rsidRDefault="00A472E9">
      <w:pPr>
        <w:pStyle w:val="Odsekzoznamu"/>
        <w:spacing w:after="0" w:line="240" w:lineRule="auto"/>
        <w:rPr>
          <w:rFonts w:ascii="Times New Roman" w:hAnsi="Times New Roman" w:cs="Times New Roman"/>
          <w:sz w:val="24"/>
          <w:szCs w:val="24"/>
        </w:rPr>
      </w:pPr>
    </w:p>
    <w:p w14:paraId="27338AF3" w14:textId="77777777" w:rsidR="00093F5C" w:rsidRPr="000E473A" w:rsidRDefault="00093F5C">
      <w:pPr>
        <w:pStyle w:val="Odsekzoznamu"/>
        <w:numPr>
          <w:ilvl w:val="0"/>
          <w:numId w:val="89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shd w:val="clear" w:color="auto" w:fill="FFFFFF"/>
        </w:rPr>
        <w:t>Províziou je aj odmeňovanie obchodného zástupcu vykonávané v závislosti od počtu alebo od hodnoty uzatvorených obchodov.</w:t>
      </w:r>
    </w:p>
    <w:p w14:paraId="7F666656" w14:textId="77777777" w:rsidR="00093F5C" w:rsidRPr="000E473A" w:rsidRDefault="00093F5C">
      <w:pPr>
        <w:pStyle w:val="Odsekzoznamu"/>
        <w:spacing w:after="0" w:line="240" w:lineRule="auto"/>
        <w:ind w:left="504"/>
        <w:jc w:val="both"/>
        <w:rPr>
          <w:rFonts w:ascii="Times New Roman" w:hAnsi="Times New Roman" w:cs="Times New Roman"/>
          <w:sz w:val="24"/>
          <w:szCs w:val="24"/>
        </w:rPr>
      </w:pPr>
    </w:p>
    <w:p w14:paraId="6F967AAA" w14:textId="3D0C225F" w:rsidR="00093F5C" w:rsidRPr="000E473A" w:rsidRDefault="00093F5C">
      <w:pPr>
        <w:spacing w:after="0" w:line="240" w:lineRule="auto"/>
        <w:jc w:val="center"/>
        <w:rPr>
          <w:bCs/>
          <w:iCs/>
        </w:rPr>
      </w:pPr>
      <w:r w:rsidRPr="000E473A">
        <w:rPr>
          <w:bCs/>
          <w:iCs/>
        </w:rPr>
        <w:t xml:space="preserve">§ </w:t>
      </w:r>
      <w:r w:rsidR="00F45DDD">
        <w:rPr>
          <w:bCs/>
          <w:iCs/>
        </w:rPr>
        <w:t>1293</w:t>
      </w:r>
    </w:p>
    <w:p w14:paraId="443BB003" w14:textId="3A2DAB67" w:rsidR="005C6D18" w:rsidRPr="000E473A" w:rsidRDefault="005C6D18">
      <w:pPr>
        <w:spacing w:after="0" w:line="240" w:lineRule="auto"/>
        <w:jc w:val="center"/>
        <w:rPr>
          <w:bCs/>
          <w:iCs/>
        </w:rPr>
      </w:pPr>
      <w:r w:rsidRPr="000E473A">
        <w:rPr>
          <w:bCs/>
          <w:iCs/>
        </w:rPr>
        <w:t>Náhrada nákladov</w:t>
      </w:r>
    </w:p>
    <w:p w14:paraId="28D544E3" w14:textId="77777777" w:rsidR="00A472E9" w:rsidRPr="000E473A" w:rsidRDefault="00A472E9">
      <w:pPr>
        <w:spacing w:after="0" w:line="240" w:lineRule="auto"/>
        <w:jc w:val="both"/>
      </w:pPr>
    </w:p>
    <w:p w14:paraId="7AECAF2F" w14:textId="7CF8FB6B" w:rsidR="00093F5C" w:rsidRPr="000E473A" w:rsidRDefault="00093F5C">
      <w:pPr>
        <w:spacing w:after="0" w:line="240" w:lineRule="auto"/>
        <w:ind w:firstLine="357"/>
        <w:jc w:val="both"/>
      </w:pPr>
      <w:r w:rsidRPr="000E473A">
        <w:t xml:space="preserve">Právo na náhradu nákladov spojených s činnosťou obchodného zástupcu má obchodný zástupca popri provízii len ak to bolo dojednané a ak zo zmluvy nevyplýva niečo iné, len ak mu vznikol nárok na províziu </w:t>
      </w:r>
      <w:r w:rsidRPr="000E473A">
        <w:rPr>
          <w:shd w:val="clear" w:color="auto" w:fill="FFFFFF"/>
        </w:rPr>
        <w:t>z obchodu, ktorého sa náklady týkajú</w:t>
      </w:r>
      <w:r w:rsidRPr="000E473A">
        <w:t>.</w:t>
      </w:r>
    </w:p>
    <w:p w14:paraId="76D224F7" w14:textId="77777777" w:rsidR="005C6D18" w:rsidRPr="000E473A" w:rsidRDefault="005C6D18">
      <w:pPr>
        <w:pStyle w:val="Odsekzoznamu"/>
        <w:spacing w:after="0" w:line="240" w:lineRule="auto"/>
        <w:jc w:val="both"/>
        <w:rPr>
          <w:rFonts w:ascii="Times New Roman" w:hAnsi="Times New Roman" w:cs="Times New Roman"/>
          <w:sz w:val="24"/>
          <w:szCs w:val="24"/>
        </w:rPr>
      </w:pPr>
    </w:p>
    <w:p w14:paraId="7831B9B7" w14:textId="3C8AEAB6" w:rsidR="00A472E9" w:rsidRPr="000E473A" w:rsidRDefault="005C6D18">
      <w:pPr>
        <w:spacing w:after="0" w:line="240" w:lineRule="auto"/>
        <w:jc w:val="center"/>
      </w:pPr>
      <w:r w:rsidRPr="000E473A">
        <w:t xml:space="preserve">§ </w:t>
      </w:r>
      <w:r w:rsidR="009D52E6">
        <w:t>1294</w:t>
      </w:r>
    </w:p>
    <w:p w14:paraId="0B815EBB" w14:textId="102FA101" w:rsidR="005C6D18" w:rsidRPr="000E473A" w:rsidRDefault="005C6D18">
      <w:pPr>
        <w:spacing w:after="0" w:line="240" w:lineRule="auto"/>
        <w:jc w:val="center"/>
      </w:pPr>
      <w:r w:rsidRPr="000E473A">
        <w:t>Vylúčenie provízie</w:t>
      </w:r>
      <w:r w:rsidR="00570AC6" w:rsidRPr="000E473A">
        <w:t xml:space="preserve"> </w:t>
      </w:r>
      <w:r w:rsidRPr="000E473A">
        <w:t>a náhrady nákladov</w:t>
      </w:r>
    </w:p>
    <w:p w14:paraId="4619525A" w14:textId="77777777" w:rsidR="005C6D18" w:rsidRPr="000E473A" w:rsidRDefault="005C6D18">
      <w:pPr>
        <w:pStyle w:val="Odsekzoznamu"/>
        <w:spacing w:after="0" w:line="240" w:lineRule="auto"/>
        <w:jc w:val="both"/>
        <w:rPr>
          <w:rFonts w:ascii="Times New Roman" w:hAnsi="Times New Roman" w:cs="Times New Roman"/>
          <w:sz w:val="24"/>
          <w:szCs w:val="24"/>
        </w:rPr>
      </w:pPr>
    </w:p>
    <w:p w14:paraId="65099FC6" w14:textId="7C664A55" w:rsidR="00093F5C" w:rsidRPr="000E473A" w:rsidRDefault="00093F5C">
      <w:pPr>
        <w:spacing w:after="0" w:line="240" w:lineRule="auto"/>
        <w:ind w:firstLine="357"/>
        <w:jc w:val="both"/>
      </w:pPr>
      <w:r w:rsidRPr="000E473A">
        <w:t xml:space="preserve">Právo na províziu a na úhradu nákladov obchodnému zástupcovi nevznikne, ak bol  pri </w:t>
      </w:r>
      <w:r w:rsidR="002F7734" w:rsidRPr="000E473A">
        <w:t>uzavieraní</w:t>
      </w:r>
      <w:r w:rsidRPr="000E473A">
        <w:t xml:space="preserve"> obchodu činný ako obchodný zástupca alebo sprostredkovateľ aj pre osobu, s ktorou zastúpený uzavrel obchod.</w:t>
      </w:r>
    </w:p>
    <w:p w14:paraId="3D4358F4" w14:textId="77777777" w:rsidR="00093F5C" w:rsidRPr="000E473A" w:rsidRDefault="00093F5C">
      <w:pPr>
        <w:spacing w:after="0" w:line="240" w:lineRule="auto"/>
        <w:jc w:val="both"/>
        <w:rPr>
          <w:b/>
          <w:bCs/>
          <w:iCs/>
        </w:rPr>
      </w:pPr>
    </w:p>
    <w:p w14:paraId="5BB8634D" w14:textId="385B14EB" w:rsidR="00093F5C" w:rsidRPr="000E473A" w:rsidRDefault="00093F5C">
      <w:pPr>
        <w:spacing w:after="0" w:line="240" w:lineRule="auto"/>
        <w:jc w:val="center"/>
        <w:rPr>
          <w:bCs/>
          <w:iCs/>
        </w:rPr>
      </w:pPr>
      <w:r w:rsidRPr="000E473A">
        <w:rPr>
          <w:bCs/>
          <w:iCs/>
        </w:rPr>
        <w:t xml:space="preserve">§ </w:t>
      </w:r>
      <w:r w:rsidR="009D52E6">
        <w:rPr>
          <w:bCs/>
          <w:iCs/>
        </w:rPr>
        <w:t>1295</w:t>
      </w:r>
    </w:p>
    <w:p w14:paraId="490DB16E" w14:textId="7F509662" w:rsidR="005C6D18" w:rsidRPr="000E473A" w:rsidRDefault="005C6D18">
      <w:pPr>
        <w:spacing w:after="0" w:line="240" w:lineRule="auto"/>
        <w:jc w:val="center"/>
        <w:rPr>
          <w:bCs/>
          <w:iCs/>
        </w:rPr>
      </w:pPr>
      <w:r w:rsidRPr="000E473A">
        <w:rPr>
          <w:bCs/>
          <w:iCs/>
        </w:rPr>
        <w:t>Provízia počas trvania zmluvy a pri zmene obchodného zástupcu</w:t>
      </w:r>
    </w:p>
    <w:p w14:paraId="13437FB2" w14:textId="77777777" w:rsidR="00A472E9" w:rsidRPr="000E473A" w:rsidRDefault="00A472E9">
      <w:pPr>
        <w:spacing w:after="0" w:line="240" w:lineRule="auto"/>
        <w:jc w:val="both"/>
        <w:rPr>
          <w:bCs/>
          <w:iCs/>
        </w:rPr>
      </w:pPr>
    </w:p>
    <w:p w14:paraId="4BC678EF" w14:textId="11511A6A" w:rsidR="00093F5C" w:rsidRPr="000E473A" w:rsidRDefault="00093F5C">
      <w:pPr>
        <w:pStyle w:val="Odsekzoznamu"/>
        <w:numPr>
          <w:ilvl w:val="0"/>
          <w:numId w:val="8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bCs/>
          <w:iCs/>
          <w:sz w:val="24"/>
          <w:szCs w:val="24"/>
        </w:rPr>
        <w:t>Obchodný zástupca má právo na províziu z obchodov uzavre</w:t>
      </w:r>
      <w:r w:rsidR="00570AC6" w:rsidRPr="000E473A">
        <w:rPr>
          <w:rFonts w:ascii="Times New Roman" w:hAnsi="Times New Roman" w:cs="Times New Roman"/>
          <w:bCs/>
          <w:iCs/>
          <w:sz w:val="24"/>
          <w:szCs w:val="24"/>
        </w:rPr>
        <w:t>t</w:t>
      </w:r>
      <w:r w:rsidRPr="000E473A">
        <w:rPr>
          <w:rFonts w:ascii="Times New Roman" w:hAnsi="Times New Roman" w:cs="Times New Roman"/>
          <w:bCs/>
          <w:iCs/>
          <w:sz w:val="24"/>
          <w:szCs w:val="24"/>
        </w:rPr>
        <w:t>ých počas trvania zmluvného vzťahu, ak</w:t>
      </w:r>
      <w:r w:rsidR="00570AC6" w:rsidRPr="000E473A">
        <w:rPr>
          <w:rFonts w:ascii="Times New Roman" w:hAnsi="Times New Roman" w:cs="Times New Roman"/>
          <w:bCs/>
          <w:iCs/>
          <w:sz w:val="24"/>
          <w:szCs w:val="24"/>
        </w:rPr>
        <w:t xml:space="preserve"> sa</w:t>
      </w:r>
      <w:r w:rsidR="007F3DC8" w:rsidRPr="000E473A">
        <w:rPr>
          <w:rFonts w:ascii="Times New Roman" w:hAnsi="Times New Roman" w:cs="Times New Roman"/>
          <w:bCs/>
          <w:iCs/>
          <w:sz w:val="24"/>
          <w:szCs w:val="24"/>
        </w:rPr>
        <w:t xml:space="preserve"> uzavreli</w:t>
      </w:r>
    </w:p>
    <w:p w14:paraId="181A3B40" w14:textId="5F1EA024" w:rsidR="00093F5C" w:rsidRPr="000E473A" w:rsidRDefault="00093F5C">
      <w:pPr>
        <w:pStyle w:val="Odsekzoznamu"/>
        <w:numPr>
          <w:ilvl w:val="0"/>
          <w:numId w:val="90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bCs/>
          <w:iCs/>
          <w:sz w:val="24"/>
          <w:szCs w:val="24"/>
        </w:rPr>
        <w:t>v dôsledku jeho činnosti, alebo</w:t>
      </w:r>
    </w:p>
    <w:p w14:paraId="415FB23C" w14:textId="460DE7FB" w:rsidR="00093F5C" w:rsidRPr="000E473A" w:rsidRDefault="00093F5C">
      <w:pPr>
        <w:pStyle w:val="Odsekzoznamu"/>
        <w:numPr>
          <w:ilvl w:val="0"/>
          <w:numId w:val="900"/>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bCs/>
          <w:iCs/>
          <w:sz w:val="24"/>
          <w:szCs w:val="24"/>
        </w:rPr>
        <w:t>s treťou osobou, ktorú ešte pred uzavretím obchodu získal na  uskutočňovanie obchodov tohto druhu.</w:t>
      </w:r>
    </w:p>
    <w:p w14:paraId="217C5714" w14:textId="77777777" w:rsidR="00A472E9" w:rsidRPr="000E473A" w:rsidRDefault="00A472E9">
      <w:pPr>
        <w:pStyle w:val="Odsekzoznamu"/>
        <w:spacing w:after="0" w:line="240" w:lineRule="auto"/>
        <w:ind w:left="1066"/>
        <w:jc w:val="both"/>
        <w:rPr>
          <w:rFonts w:ascii="Times New Roman" w:hAnsi="Times New Roman" w:cs="Times New Roman"/>
          <w:sz w:val="24"/>
          <w:szCs w:val="24"/>
        </w:rPr>
      </w:pPr>
    </w:p>
    <w:p w14:paraId="0F45732E" w14:textId="0F0655B5" w:rsidR="00093F5C" w:rsidRPr="000E473A" w:rsidRDefault="00093F5C">
      <w:pPr>
        <w:pStyle w:val="Odsekzoznamu"/>
        <w:numPr>
          <w:ilvl w:val="0"/>
          <w:numId w:val="8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Obchodnému zástupcovi právo na províziu podľa ods</w:t>
      </w:r>
      <w:r w:rsidR="00036063"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nevznikne, ak má na ňu právo predchádzajúci obchodný zástupca a vzhľadom na okolnosti nie je spravodlivé rozdeliť províziu medzi oboch obchodných zástupcov.</w:t>
      </w:r>
    </w:p>
    <w:p w14:paraId="0E280DC2" w14:textId="77777777" w:rsidR="00A472E9" w:rsidRPr="000E473A" w:rsidRDefault="00A472E9">
      <w:pPr>
        <w:pStyle w:val="Odsekzoznamu"/>
        <w:spacing w:after="0" w:line="240" w:lineRule="auto"/>
        <w:ind w:left="714"/>
        <w:jc w:val="both"/>
        <w:rPr>
          <w:rFonts w:ascii="Times New Roman" w:hAnsi="Times New Roman" w:cs="Times New Roman"/>
          <w:sz w:val="24"/>
          <w:szCs w:val="24"/>
        </w:rPr>
      </w:pPr>
    </w:p>
    <w:p w14:paraId="766054D8" w14:textId="77777777" w:rsidR="00093F5C" w:rsidRPr="000E473A" w:rsidRDefault="00093F5C">
      <w:pPr>
        <w:pStyle w:val="Odsekzoznamu"/>
        <w:widowControl w:val="0"/>
        <w:numPr>
          <w:ilvl w:val="0"/>
          <w:numId w:val="89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výhradnom obchodnom zastúpení má obchodný zástupca právo na províziu aj z obchodov uzatvorených s treťou osobou z územia alebo z okruhu osôb, na ktoré sa výhradné obchodné zastúpenie nevzťahuje.</w:t>
      </w:r>
    </w:p>
    <w:p w14:paraId="33F93535" w14:textId="63AB48E3" w:rsidR="00714B51" w:rsidRDefault="00714B51">
      <w:pPr>
        <w:spacing w:after="0" w:line="240" w:lineRule="auto"/>
        <w:jc w:val="center"/>
        <w:rPr>
          <w:bCs/>
          <w:iCs/>
        </w:rPr>
      </w:pPr>
    </w:p>
    <w:p w14:paraId="3D1824BA" w14:textId="3B4E4192" w:rsidR="007B61F7" w:rsidRDefault="007B61F7">
      <w:pPr>
        <w:spacing w:after="0" w:line="240" w:lineRule="auto"/>
        <w:jc w:val="center"/>
        <w:rPr>
          <w:bCs/>
          <w:iCs/>
        </w:rPr>
      </w:pPr>
    </w:p>
    <w:p w14:paraId="44364D3D" w14:textId="77777777" w:rsidR="007B61F7" w:rsidRDefault="007B61F7">
      <w:pPr>
        <w:spacing w:after="0" w:line="240" w:lineRule="auto"/>
        <w:jc w:val="center"/>
        <w:rPr>
          <w:bCs/>
          <w:iCs/>
        </w:rPr>
      </w:pPr>
    </w:p>
    <w:p w14:paraId="70A0A4A6" w14:textId="193E5C2E" w:rsidR="00093F5C" w:rsidRPr="000E473A" w:rsidRDefault="00093F5C">
      <w:pPr>
        <w:spacing w:after="0" w:line="240" w:lineRule="auto"/>
        <w:jc w:val="center"/>
        <w:rPr>
          <w:bCs/>
          <w:iCs/>
        </w:rPr>
      </w:pPr>
      <w:r w:rsidRPr="000E473A">
        <w:rPr>
          <w:bCs/>
          <w:iCs/>
        </w:rPr>
        <w:lastRenderedPageBreak/>
        <w:t xml:space="preserve">§ </w:t>
      </w:r>
      <w:r w:rsidR="009D52E6">
        <w:rPr>
          <w:bCs/>
          <w:iCs/>
        </w:rPr>
        <w:t>1296</w:t>
      </w:r>
    </w:p>
    <w:p w14:paraId="6CF9CDAB" w14:textId="0458CEC9" w:rsidR="00570AC6" w:rsidRPr="000E473A" w:rsidRDefault="00570AC6">
      <w:pPr>
        <w:spacing w:after="0" w:line="240" w:lineRule="auto"/>
        <w:jc w:val="center"/>
        <w:rPr>
          <w:bCs/>
          <w:iCs/>
        </w:rPr>
      </w:pPr>
      <w:r w:rsidRPr="000E473A">
        <w:rPr>
          <w:bCs/>
          <w:iCs/>
        </w:rPr>
        <w:t>Vznik práva n</w:t>
      </w:r>
      <w:r w:rsidR="00E26CFD" w:rsidRPr="000E473A">
        <w:rPr>
          <w:bCs/>
          <w:iCs/>
        </w:rPr>
        <w:t>a</w:t>
      </w:r>
      <w:r w:rsidRPr="000E473A">
        <w:rPr>
          <w:bCs/>
          <w:iCs/>
        </w:rPr>
        <w:t xml:space="preserve"> províziu a jeho splatnosť</w:t>
      </w:r>
    </w:p>
    <w:p w14:paraId="6FBA8134" w14:textId="77777777" w:rsidR="00A472E9" w:rsidRPr="000E473A" w:rsidRDefault="00A472E9">
      <w:pPr>
        <w:spacing w:after="0" w:line="240" w:lineRule="auto"/>
        <w:jc w:val="both"/>
      </w:pPr>
    </w:p>
    <w:p w14:paraId="5DD95B8E" w14:textId="4BE9E3B5" w:rsidR="00093F5C" w:rsidRPr="000E473A" w:rsidRDefault="00093F5C">
      <w:pPr>
        <w:pStyle w:val="Odsekzoznamu"/>
        <w:numPr>
          <w:ilvl w:val="0"/>
          <w:numId w:val="9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shd w:val="clear" w:color="auto" w:fill="FFFFFF"/>
        </w:rPr>
        <w:t>Ak zo zmluvy vyplýva, že obchodný zástupca je povinný obstarať pre zastúpeného iba príležitosť, aby zastúpený mohol s treťou osobou uzavrieť obchod s určitým obsahom, vzniká obchodnému zástupcovi právo na províziu už zaobstaraním tejto príležitosti.</w:t>
      </w:r>
    </w:p>
    <w:p w14:paraId="66D177C9" w14:textId="77777777" w:rsidR="006D18F3" w:rsidRPr="000E473A" w:rsidRDefault="006D18F3">
      <w:pPr>
        <w:pStyle w:val="Odsekzoznamu"/>
        <w:spacing w:after="0" w:line="240" w:lineRule="auto"/>
        <w:ind w:left="714"/>
        <w:jc w:val="both"/>
        <w:rPr>
          <w:rFonts w:ascii="Times New Roman" w:hAnsi="Times New Roman" w:cs="Times New Roman"/>
          <w:sz w:val="24"/>
          <w:szCs w:val="24"/>
        </w:rPr>
      </w:pPr>
    </w:p>
    <w:p w14:paraId="769A3C1C" w14:textId="3E0259FA" w:rsidR="00093F5C" w:rsidRPr="000E473A" w:rsidRDefault="00093F5C">
      <w:pPr>
        <w:pStyle w:val="Odsekzoznamu"/>
        <w:numPr>
          <w:ilvl w:val="0"/>
          <w:numId w:val="9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shd w:val="clear" w:color="auto" w:fill="FFFFFF"/>
        </w:rPr>
        <w:t>V ostatných prípadoch vzniká obchodnému zástupcovi p</w:t>
      </w:r>
      <w:r w:rsidRPr="000E473A">
        <w:rPr>
          <w:rFonts w:ascii="Times New Roman" w:hAnsi="Times New Roman" w:cs="Times New Roman"/>
          <w:sz w:val="24"/>
          <w:szCs w:val="24"/>
        </w:rPr>
        <w:t>rávo na províziu v okamihu, keď</w:t>
      </w:r>
    </w:p>
    <w:p w14:paraId="16010319" w14:textId="6487B9DF" w:rsidR="00093F5C" w:rsidRPr="000E473A" w:rsidRDefault="00093F5C">
      <w:pPr>
        <w:pStyle w:val="Odsekzoznamu"/>
        <w:numPr>
          <w:ilvl w:val="0"/>
          <w:numId w:val="90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zastúpený splnil záväzok vyplývajúci z</w:t>
      </w:r>
      <w:r w:rsidR="006E0326" w:rsidRPr="000E473A">
        <w:rPr>
          <w:rFonts w:ascii="Times New Roman" w:hAnsi="Times New Roman" w:cs="Times New Roman"/>
          <w:sz w:val="24"/>
          <w:szCs w:val="24"/>
        </w:rPr>
        <w:t> </w:t>
      </w:r>
      <w:r w:rsidRPr="000E473A">
        <w:rPr>
          <w:rFonts w:ascii="Times New Roman" w:hAnsi="Times New Roman" w:cs="Times New Roman"/>
          <w:sz w:val="24"/>
          <w:szCs w:val="24"/>
        </w:rPr>
        <w:t>obchodu</w:t>
      </w:r>
      <w:r w:rsidR="006E0326" w:rsidRPr="000E473A">
        <w:rPr>
          <w:rFonts w:ascii="Times New Roman" w:hAnsi="Times New Roman" w:cs="Times New Roman"/>
          <w:sz w:val="24"/>
          <w:szCs w:val="24"/>
        </w:rPr>
        <w:t>,</w:t>
      </w:r>
    </w:p>
    <w:p w14:paraId="3FE0928D" w14:textId="77777777" w:rsidR="00093F5C" w:rsidRPr="000E473A" w:rsidRDefault="00093F5C">
      <w:pPr>
        <w:pStyle w:val="Odsekzoznamu"/>
        <w:numPr>
          <w:ilvl w:val="0"/>
          <w:numId w:val="90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zastúpený bol povinný splniť záväzok vyplývajúci z obchodu uzavretého s treťou osobou, alebo</w:t>
      </w:r>
    </w:p>
    <w:p w14:paraId="2562F51B" w14:textId="7BBF9F61" w:rsidR="00093F5C" w:rsidRPr="000E473A" w:rsidRDefault="00093F5C">
      <w:pPr>
        <w:pStyle w:val="Odsekzoznamu"/>
        <w:numPr>
          <w:ilvl w:val="0"/>
          <w:numId w:val="902"/>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tretia osoba splnila záväzok vyplývajúci z obchodu.</w:t>
      </w:r>
    </w:p>
    <w:p w14:paraId="015237FD" w14:textId="77777777" w:rsidR="006D18F3" w:rsidRPr="000E473A" w:rsidRDefault="006D18F3">
      <w:pPr>
        <w:pStyle w:val="Odsekzoznamu"/>
        <w:spacing w:after="0" w:line="240" w:lineRule="auto"/>
        <w:ind w:left="1066"/>
        <w:jc w:val="both"/>
        <w:rPr>
          <w:rFonts w:ascii="Times New Roman" w:hAnsi="Times New Roman" w:cs="Times New Roman"/>
          <w:sz w:val="24"/>
          <w:szCs w:val="24"/>
        </w:rPr>
      </w:pPr>
    </w:p>
    <w:p w14:paraId="6061C407" w14:textId="25484CF3" w:rsidR="00093F5C" w:rsidRPr="000E473A" w:rsidRDefault="00093F5C">
      <w:pPr>
        <w:pStyle w:val="Odsekzoznamu"/>
        <w:numPr>
          <w:ilvl w:val="0"/>
          <w:numId w:val="9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províziu vzniká najneskôr v okamihu, keď tretia osoba splnila svoju časť záväzku alebo bola povinná ju splniť, ak zastúpený splnil svoju časť. Ak má však tretia osoba splniť svoj záväzok až po uplynutí doby dlhšej ako šesť mesiacov po uzavretí obchodu, vzniká obchodnému zástupcovi právo na províziu uzatvorením obchodu.</w:t>
      </w:r>
    </w:p>
    <w:p w14:paraId="61BCD939" w14:textId="77777777" w:rsidR="000F42C6" w:rsidRPr="000E473A" w:rsidRDefault="000F42C6">
      <w:pPr>
        <w:pStyle w:val="Odsekzoznamu"/>
        <w:spacing w:after="0" w:line="240" w:lineRule="auto"/>
        <w:ind w:left="714"/>
        <w:jc w:val="both"/>
        <w:rPr>
          <w:rFonts w:ascii="Times New Roman" w:hAnsi="Times New Roman" w:cs="Times New Roman"/>
          <w:sz w:val="24"/>
          <w:szCs w:val="24"/>
        </w:rPr>
      </w:pPr>
    </w:p>
    <w:p w14:paraId="2B04F80A" w14:textId="709EF062" w:rsidR="000F42C6" w:rsidRPr="000E473A" w:rsidRDefault="000F42C6">
      <w:pPr>
        <w:pStyle w:val="Odsekzoznamu"/>
        <w:numPr>
          <w:ilvl w:val="0"/>
          <w:numId w:val="90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Provízia je splatná najneskôr v posledný deň mesiaca nasledujúceho po skončení štvrťroka, v ktorom na ňu vzniklo právo.</w:t>
      </w:r>
    </w:p>
    <w:p w14:paraId="21AA3BBA" w14:textId="77777777" w:rsidR="00093F5C" w:rsidRPr="000E473A" w:rsidRDefault="00093F5C">
      <w:pPr>
        <w:pStyle w:val="Odsekzoznamu"/>
        <w:spacing w:after="0" w:line="240" w:lineRule="auto"/>
        <w:ind w:left="360"/>
        <w:jc w:val="both"/>
        <w:rPr>
          <w:rFonts w:ascii="Times New Roman" w:hAnsi="Times New Roman" w:cs="Times New Roman"/>
          <w:sz w:val="24"/>
          <w:szCs w:val="24"/>
        </w:rPr>
      </w:pPr>
    </w:p>
    <w:p w14:paraId="3FA7A5E9" w14:textId="08631E44" w:rsidR="00093F5C" w:rsidRPr="000E473A" w:rsidRDefault="00093F5C">
      <w:pPr>
        <w:spacing w:after="0" w:line="240" w:lineRule="auto"/>
        <w:jc w:val="center"/>
        <w:rPr>
          <w:bCs/>
        </w:rPr>
      </w:pPr>
      <w:r w:rsidRPr="000E473A">
        <w:rPr>
          <w:bCs/>
        </w:rPr>
        <w:t xml:space="preserve">§ </w:t>
      </w:r>
      <w:r w:rsidR="009D52E6">
        <w:rPr>
          <w:bCs/>
        </w:rPr>
        <w:t>1297</w:t>
      </w:r>
    </w:p>
    <w:p w14:paraId="1F5C5A43" w14:textId="00301674" w:rsidR="00EB6CE4" w:rsidRPr="000E473A" w:rsidRDefault="00EB6CE4">
      <w:pPr>
        <w:spacing w:after="0" w:line="240" w:lineRule="auto"/>
        <w:jc w:val="center"/>
        <w:rPr>
          <w:bCs/>
        </w:rPr>
      </w:pPr>
      <w:r w:rsidRPr="000E473A">
        <w:rPr>
          <w:bCs/>
        </w:rPr>
        <w:t>Výkaz o dlžnej provízii a kontrola výpočtu provízie</w:t>
      </w:r>
    </w:p>
    <w:p w14:paraId="65F8DD44" w14:textId="77777777" w:rsidR="00A472E9" w:rsidRPr="000E473A" w:rsidRDefault="00A472E9">
      <w:pPr>
        <w:spacing w:after="0" w:line="240" w:lineRule="auto"/>
        <w:jc w:val="both"/>
        <w:rPr>
          <w:b/>
          <w:bCs/>
        </w:rPr>
      </w:pPr>
    </w:p>
    <w:p w14:paraId="1D94A71A" w14:textId="006B537C" w:rsidR="00093F5C" w:rsidRPr="000E473A" w:rsidRDefault="00093F5C">
      <w:pPr>
        <w:pStyle w:val="Odsekzoznamu"/>
        <w:numPr>
          <w:ilvl w:val="0"/>
          <w:numId w:val="9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Zastúpený vydá obchodnému zástupcovi aj bez jeho požiadania výkaz o dlžnej provízii s rozpisom hlavných položiek použitých na jej výpočet, a to najneskôr v posledný deň mesiaca nasledujúceho po skončení štvrťroka, v ktorom sa stala provízia splatnou. </w:t>
      </w:r>
    </w:p>
    <w:p w14:paraId="306E7CA3" w14:textId="77777777" w:rsidR="006D18F3" w:rsidRPr="000E473A" w:rsidRDefault="006D18F3">
      <w:pPr>
        <w:pStyle w:val="Odsekzoznamu"/>
        <w:spacing w:after="0" w:line="240" w:lineRule="auto"/>
        <w:ind w:left="714"/>
        <w:jc w:val="both"/>
        <w:rPr>
          <w:rFonts w:ascii="Times New Roman" w:hAnsi="Times New Roman" w:cs="Times New Roman"/>
          <w:sz w:val="24"/>
          <w:szCs w:val="24"/>
        </w:rPr>
      </w:pPr>
    </w:p>
    <w:p w14:paraId="6ADB408C" w14:textId="77777777" w:rsidR="00093F5C" w:rsidRPr="000E473A" w:rsidRDefault="00093F5C">
      <w:pPr>
        <w:pStyle w:val="Odsekzoznamu"/>
        <w:numPr>
          <w:ilvl w:val="0"/>
          <w:numId w:val="90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Obchodný zástupca má právo požadovať všetky informácie potrebné na kontrolu výpočtu výšky provízie, najmä údaje z účtovných alebo obdobných dokladov, ktorými zastúpený disponuje.</w:t>
      </w:r>
    </w:p>
    <w:p w14:paraId="78482C39" w14:textId="77777777" w:rsidR="00093F5C" w:rsidRPr="000E473A" w:rsidRDefault="00093F5C">
      <w:pPr>
        <w:spacing w:after="0" w:line="240" w:lineRule="auto"/>
        <w:jc w:val="both"/>
        <w:rPr>
          <w:b/>
          <w:bCs/>
          <w:iCs/>
        </w:rPr>
      </w:pPr>
    </w:p>
    <w:p w14:paraId="03D5802B" w14:textId="5D8CCA1A" w:rsidR="00093F5C" w:rsidRPr="000E473A" w:rsidRDefault="00093F5C">
      <w:pPr>
        <w:spacing w:after="0" w:line="240" w:lineRule="auto"/>
        <w:jc w:val="center"/>
        <w:rPr>
          <w:bCs/>
          <w:iCs/>
        </w:rPr>
      </w:pPr>
      <w:r w:rsidRPr="000E473A">
        <w:rPr>
          <w:bCs/>
          <w:iCs/>
        </w:rPr>
        <w:t xml:space="preserve">§ </w:t>
      </w:r>
      <w:r w:rsidR="009D52E6">
        <w:rPr>
          <w:bCs/>
          <w:iCs/>
        </w:rPr>
        <w:t>1298</w:t>
      </w:r>
    </w:p>
    <w:p w14:paraId="3AF4AE45" w14:textId="383DFB4B" w:rsidR="00EB6CE4" w:rsidRPr="000E473A" w:rsidRDefault="00EB6CE4">
      <w:pPr>
        <w:spacing w:after="0" w:line="240" w:lineRule="auto"/>
        <w:jc w:val="center"/>
        <w:rPr>
          <w:bCs/>
          <w:iCs/>
        </w:rPr>
      </w:pPr>
      <w:r w:rsidRPr="000E473A">
        <w:rPr>
          <w:bCs/>
          <w:iCs/>
        </w:rPr>
        <w:t>Zánik práva na províziu</w:t>
      </w:r>
    </w:p>
    <w:p w14:paraId="4EB29007" w14:textId="77777777" w:rsidR="006D18F3" w:rsidRPr="000E473A" w:rsidRDefault="006D18F3">
      <w:pPr>
        <w:spacing w:after="0" w:line="240" w:lineRule="auto"/>
        <w:jc w:val="both"/>
      </w:pPr>
    </w:p>
    <w:p w14:paraId="30A2B608" w14:textId="41022C00" w:rsidR="00093F5C" w:rsidRPr="000E473A" w:rsidRDefault="00093F5C">
      <w:pPr>
        <w:pStyle w:val="Odsekzoznamu"/>
        <w:numPr>
          <w:ilvl w:val="0"/>
          <w:numId w:val="9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províziu zanikne, ak je zrejmé, že sa obchod medzi zastúpeným a treťou osobou  neuskutoční a dôvod jeho neuskutočnenia nie je na strane zastúpeného.</w:t>
      </w:r>
    </w:p>
    <w:p w14:paraId="7E94BAB3" w14:textId="77777777" w:rsidR="006D18F3" w:rsidRPr="000E473A" w:rsidRDefault="006D18F3">
      <w:pPr>
        <w:pStyle w:val="Odsekzoznamu"/>
        <w:spacing w:after="0" w:line="240" w:lineRule="auto"/>
        <w:ind w:left="714"/>
        <w:jc w:val="both"/>
        <w:rPr>
          <w:rFonts w:ascii="Times New Roman" w:hAnsi="Times New Roman" w:cs="Times New Roman"/>
          <w:sz w:val="24"/>
          <w:szCs w:val="24"/>
        </w:rPr>
      </w:pPr>
    </w:p>
    <w:p w14:paraId="6D2E2486" w14:textId="73E89583" w:rsidR="00093F5C" w:rsidRPr="000E473A" w:rsidRDefault="00093F5C">
      <w:pPr>
        <w:pStyle w:val="Odsekzoznamu"/>
        <w:numPr>
          <w:ilvl w:val="0"/>
          <w:numId w:val="9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právo na províziu zaniklo, vyplatená provízia sa musí vrátiť.</w:t>
      </w:r>
    </w:p>
    <w:p w14:paraId="46C3CC3B" w14:textId="77777777" w:rsidR="006D18F3" w:rsidRPr="000E473A" w:rsidRDefault="006D18F3">
      <w:pPr>
        <w:pStyle w:val="Odsekzoznamu"/>
        <w:spacing w:after="0" w:line="240" w:lineRule="auto"/>
        <w:rPr>
          <w:rFonts w:ascii="Times New Roman" w:hAnsi="Times New Roman" w:cs="Times New Roman"/>
          <w:sz w:val="24"/>
          <w:szCs w:val="24"/>
        </w:rPr>
      </w:pPr>
    </w:p>
    <w:p w14:paraId="1E3C1DCC" w14:textId="77777777" w:rsidR="00093F5C" w:rsidRPr="000E473A" w:rsidRDefault="00093F5C">
      <w:pPr>
        <w:pStyle w:val="Odsekzoznamu"/>
        <w:numPr>
          <w:ilvl w:val="0"/>
          <w:numId w:val="90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Zánik práva na províziu možno dohodnúť aj inak; takáto dohoda však nesmie byť v neprospech obchodného zástupcu.</w:t>
      </w:r>
    </w:p>
    <w:p w14:paraId="6DDC4600" w14:textId="1F489557" w:rsidR="006D18F3" w:rsidRDefault="006D18F3">
      <w:pPr>
        <w:spacing w:after="0" w:line="240" w:lineRule="auto"/>
        <w:jc w:val="center"/>
        <w:rPr>
          <w:b/>
        </w:rPr>
      </w:pPr>
    </w:p>
    <w:p w14:paraId="3E95F250" w14:textId="623997A9" w:rsidR="007B61F7" w:rsidRDefault="007B61F7">
      <w:pPr>
        <w:spacing w:after="0" w:line="240" w:lineRule="auto"/>
        <w:jc w:val="center"/>
        <w:rPr>
          <w:b/>
        </w:rPr>
      </w:pPr>
    </w:p>
    <w:p w14:paraId="567C1605" w14:textId="2161BBF8" w:rsidR="007B61F7" w:rsidRDefault="007B61F7">
      <w:pPr>
        <w:spacing w:after="0" w:line="240" w:lineRule="auto"/>
        <w:jc w:val="center"/>
        <w:rPr>
          <w:b/>
        </w:rPr>
      </w:pPr>
    </w:p>
    <w:p w14:paraId="3D74E885" w14:textId="3B86262C" w:rsidR="007B61F7" w:rsidRDefault="007B61F7">
      <w:pPr>
        <w:spacing w:after="0" w:line="240" w:lineRule="auto"/>
        <w:jc w:val="center"/>
        <w:rPr>
          <w:b/>
        </w:rPr>
      </w:pPr>
    </w:p>
    <w:p w14:paraId="247341A0" w14:textId="09EF9532" w:rsidR="007B61F7" w:rsidRDefault="007B61F7">
      <w:pPr>
        <w:spacing w:after="0" w:line="240" w:lineRule="auto"/>
        <w:jc w:val="center"/>
        <w:rPr>
          <w:b/>
        </w:rPr>
      </w:pPr>
    </w:p>
    <w:p w14:paraId="473B448E" w14:textId="511A113B" w:rsidR="007B61F7" w:rsidRDefault="007B61F7">
      <w:pPr>
        <w:spacing w:after="0" w:line="240" w:lineRule="auto"/>
        <w:jc w:val="center"/>
        <w:rPr>
          <w:b/>
        </w:rPr>
      </w:pPr>
    </w:p>
    <w:p w14:paraId="7013E90F" w14:textId="77777777" w:rsidR="007B61F7" w:rsidRDefault="007B61F7">
      <w:pPr>
        <w:spacing w:after="0" w:line="240" w:lineRule="auto"/>
        <w:jc w:val="center"/>
        <w:rPr>
          <w:b/>
        </w:rPr>
      </w:pPr>
    </w:p>
    <w:p w14:paraId="272B2860" w14:textId="77777777" w:rsidR="00093F5C" w:rsidRPr="000E473A" w:rsidRDefault="00093F5C">
      <w:pPr>
        <w:spacing w:after="0" w:line="240" w:lineRule="auto"/>
        <w:jc w:val="center"/>
        <w:rPr>
          <w:bCs/>
          <w:iCs/>
          <w:spacing w:val="30"/>
        </w:rPr>
      </w:pPr>
      <w:r w:rsidRPr="000E473A">
        <w:rPr>
          <w:bCs/>
          <w:iCs/>
          <w:spacing w:val="30"/>
        </w:rPr>
        <w:lastRenderedPageBreak/>
        <w:t>Zánik obchodného zastúpenia</w:t>
      </w:r>
    </w:p>
    <w:p w14:paraId="3DB8A3E6" w14:textId="7D323882" w:rsidR="00093F5C" w:rsidRPr="000E473A" w:rsidRDefault="00093F5C">
      <w:pPr>
        <w:spacing w:after="0" w:line="240" w:lineRule="auto"/>
        <w:jc w:val="center"/>
        <w:rPr>
          <w:bCs/>
          <w:iCs/>
        </w:rPr>
      </w:pPr>
      <w:r w:rsidRPr="000E473A">
        <w:rPr>
          <w:bCs/>
          <w:iCs/>
        </w:rPr>
        <w:br/>
        <w:t xml:space="preserve">§ </w:t>
      </w:r>
      <w:r w:rsidR="009D52E6">
        <w:rPr>
          <w:bCs/>
          <w:iCs/>
        </w:rPr>
        <w:t>1299</w:t>
      </w:r>
    </w:p>
    <w:p w14:paraId="6B5B74B0" w14:textId="1CD3A4AA" w:rsidR="002A1780" w:rsidRPr="000E473A" w:rsidRDefault="002A1780">
      <w:pPr>
        <w:spacing w:after="0" w:line="240" w:lineRule="auto"/>
        <w:jc w:val="center"/>
        <w:rPr>
          <w:bCs/>
          <w:iCs/>
        </w:rPr>
      </w:pPr>
      <w:r w:rsidRPr="000E473A">
        <w:rPr>
          <w:bCs/>
          <w:iCs/>
        </w:rPr>
        <w:t>Uplynutie doby a predĺženie platnosti zmluvy</w:t>
      </w:r>
    </w:p>
    <w:p w14:paraId="4389CD3A" w14:textId="77777777" w:rsidR="006D18F3" w:rsidRPr="000E473A" w:rsidRDefault="006D18F3">
      <w:pPr>
        <w:spacing w:after="0" w:line="240" w:lineRule="auto"/>
        <w:jc w:val="both"/>
        <w:rPr>
          <w:bCs/>
          <w:iCs/>
        </w:rPr>
      </w:pPr>
    </w:p>
    <w:p w14:paraId="6F7481CC" w14:textId="4EEDBD1A" w:rsidR="00093F5C" w:rsidRPr="000E473A" w:rsidRDefault="00093F5C">
      <w:pPr>
        <w:spacing w:after="0" w:line="240" w:lineRule="auto"/>
        <w:ind w:firstLine="357"/>
        <w:jc w:val="both"/>
      </w:pPr>
      <w:r w:rsidRPr="000E473A">
        <w:rPr>
          <w:shd w:val="clear" w:color="auto" w:fill="FFFFFF"/>
        </w:rPr>
        <w:t xml:space="preserve">Zmluva o obchodnom zastúpení zaniká uplynutím doby, na ktorú bola </w:t>
      </w:r>
      <w:r w:rsidR="00A16C70" w:rsidRPr="000E473A">
        <w:rPr>
          <w:shd w:val="clear" w:color="auto" w:fill="FFFFFF"/>
        </w:rPr>
        <w:t>uzavretá</w:t>
      </w:r>
      <w:r w:rsidRPr="000E473A">
        <w:rPr>
          <w:shd w:val="clear" w:color="auto" w:fill="FFFFFF"/>
        </w:rPr>
        <w:t>. Ak sa však po uplynutí tohto času zmluvné strany naďalej riadia zmluvou, má sa za to, že obchodné zastúpenie pokračuje a je dojednané na dobu neurčitú.</w:t>
      </w:r>
    </w:p>
    <w:p w14:paraId="43F8971A" w14:textId="77777777" w:rsidR="006D18F3" w:rsidRPr="000E473A" w:rsidRDefault="006D18F3">
      <w:pPr>
        <w:spacing w:after="0" w:line="240" w:lineRule="auto"/>
        <w:jc w:val="both"/>
        <w:rPr>
          <w:b/>
        </w:rPr>
      </w:pPr>
    </w:p>
    <w:p w14:paraId="352CCEF2" w14:textId="0AAED71B" w:rsidR="00093F5C" w:rsidRPr="000E473A" w:rsidRDefault="00093F5C">
      <w:pPr>
        <w:spacing w:after="0" w:line="240" w:lineRule="auto"/>
        <w:jc w:val="center"/>
      </w:pPr>
      <w:r w:rsidRPr="000E473A">
        <w:t xml:space="preserve">§ </w:t>
      </w:r>
      <w:r w:rsidR="009D52E6">
        <w:t>1300</w:t>
      </w:r>
    </w:p>
    <w:p w14:paraId="15D20200" w14:textId="6C9014C0" w:rsidR="002A1780" w:rsidRPr="000E473A" w:rsidRDefault="002A1780">
      <w:pPr>
        <w:spacing w:after="0" w:line="240" w:lineRule="auto"/>
        <w:jc w:val="center"/>
      </w:pPr>
      <w:r w:rsidRPr="000E473A">
        <w:t>Výpoveď</w:t>
      </w:r>
    </w:p>
    <w:p w14:paraId="5D4E4FB9" w14:textId="77777777" w:rsidR="006D18F3" w:rsidRPr="000E473A" w:rsidRDefault="006D18F3">
      <w:pPr>
        <w:spacing w:after="0" w:line="240" w:lineRule="auto"/>
        <w:jc w:val="both"/>
        <w:rPr>
          <w:b/>
        </w:rPr>
      </w:pPr>
    </w:p>
    <w:p w14:paraId="130BFB79" w14:textId="09555B21" w:rsidR="00093F5C" w:rsidRPr="000E473A" w:rsidRDefault="00093F5C">
      <w:pPr>
        <w:pStyle w:val="Odsekzoznamu"/>
        <w:numPr>
          <w:ilvl w:val="0"/>
          <w:numId w:val="9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Zmluvu uzavre</w:t>
      </w:r>
      <w:r w:rsidR="002A1780" w:rsidRPr="000E473A">
        <w:rPr>
          <w:rFonts w:ascii="Times New Roman" w:hAnsi="Times New Roman" w:cs="Times New Roman"/>
          <w:sz w:val="24"/>
          <w:szCs w:val="24"/>
        </w:rPr>
        <w:t>tú</w:t>
      </w:r>
      <w:r w:rsidRPr="000E473A">
        <w:rPr>
          <w:rFonts w:ascii="Times New Roman" w:hAnsi="Times New Roman" w:cs="Times New Roman"/>
          <w:sz w:val="24"/>
          <w:szCs w:val="24"/>
        </w:rPr>
        <w:t xml:space="preserve"> na dobu neurčitú môže ukončiť ktorákoľvek zo strán výpoveďou. </w:t>
      </w:r>
      <w:r w:rsidRPr="000E473A">
        <w:rPr>
          <w:rFonts w:ascii="Times New Roman" w:hAnsi="Times New Roman" w:cs="Times New Roman"/>
          <w:sz w:val="24"/>
          <w:szCs w:val="24"/>
          <w:shd w:val="clear" w:color="auto" w:fill="FFFFFF"/>
        </w:rPr>
        <w:t xml:space="preserve">Zmluva je </w:t>
      </w:r>
      <w:r w:rsidR="00A16C70" w:rsidRPr="000E473A">
        <w:rPr>
          <w:rFonts w:ascii="Times New Roman" w:hAnsi="Times New Roman" w:cs="Times New Roman"/>
          <w:sz w:val="24"/>
          <w:szCs w:val="24"/>
          <w:shd w:val="clear" w:color="auto" w:fill="FFFFFF"/>
        </w:rPr>
        <w:t>uzavretá</w:t>
      </w:r>
      <w:r w:rsidRPr="000E473A">
        <w:rPr>
          <w:rFonts w:ascii="Times New Roman" w:hAnsi="Times New Roman" w:cs="Times New Roman"/>
          <w:sz w:val="24"/>
          <w:szCs w:val="24"/>
          <w:shd w:val="clear" w:color="auto" w:fill="FFFFFF"/>
        </w:rPr>
        <w:t xml:space="preserve"> na dobu neurčitú, ak to určuje zmluva alebo ak zmluva neobsahuje ustanovenie o čase, na ktorý má byť uzavretá, alebo ak časové obmedzenie nevplýva z účelu zmluvy</w:t>
      </w:r>
      <w:r w:rsidRPr="000E473A">
        <w:rPr>
          <w:rFonts w:ascii="Times New Roman" w:hAnsi="Times New Roman" w:cs="Times New Roman"/>
          <w:sz w:val="24"/>
          <w:szCs w:val="24"/>
        </w:rPr>
        <w:t>.</w:t>
      </w:r>
    </w:p>
    <w:p w14:paraId="114BD08F" w14:textId="77777777" w:rsidR="006D18F3" w:rsidRPr="000E473A" w:rsidRDefault="006D18F3">
      <w:pPr>
        <w:pStyle w:val="Odsekzoznamu"/>
        <w:spacing w:after="0" w:line="240" w:lineRule="auto"/>
        <w:ind w:left="714"/>
        <w:jc w:val="both"/>
        <w:rPr>
          <w:rFonts w:ascii="Times New Roman" w:hAnsi="Times New Roman" w:cs="Times New Roman"/>
          <w:sz w:val="24"/>
          <w:szCs w:val="24"/>
        </w:rPr>
      </w:pPr>
    </w:p>
    <w:p w14:paraId="4DBB1777" w14:textId="476ADFC5" w:rsidR="00093F5C" w:rsidRPr="000E473A" w:rsidRDefault="00093F5C">
      <w:pPr>
        <w:pStyle w:val="Odsekzoznamu"/>
        <w:numPr>
          <w:ilvl w:val="0"/>
          <w:numId w:val="9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Dĺžka výpovednej doby pri výpovedi danej v priebehu prvého roka trvania zmluvy je jeden mesiac, pri výpovedi danej v priebehu druhého roka je dva mesiace a v priebehu tretieho roka a neskôr, je výpovedná doba tri mesiace. </w:t>
      </w:r>
    </w:p>
    <w:p w14:paraId="06F832E6" w14:textId="77777777" w:rsidR="006D18F3" w:rsidRPr="000E473A" w:rsidRDefault="006D18F3">
      <w:pPr>
        <w:pStyle w:val="Odsekzoznamu"/>
        <w:spacing w:after="0" w:line="240" w:lineRule="auto"/>
        <w:rPr>
          <w:rFonts w:ascii="Times New Roman" w:hAnsi="Times New Roman" w:cs="Times New Roman"/>
          <w:sz w:val="24"/>
          <w:szCs w:val="24"/>
        </w:rPr>
      </w:pPr>
    </w:p>
    <w:p w14:paraId="1D800726" w14:textId="70755506" w:rsidR="00093F5C" w:rsidRPr="000E473A" w:rsidRDefault="00093F5C">
      <w:pPr>
        <w:pStyle w:val="Odsekzoznamu"/>
        <w:numPr>
          <w:ilvl w:val="0"/>
          <w:numId w:val="9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Zmluvné strany sa môžu dohodnúť na predĺžení výpovednej doby </w:t>
      </w:r>
      <w:r w:rsidR="00D66FC3"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w:t>
      </w:r>
      <w:r w:rsidR="00D66FC3" w:rsidRPr="000E473A">
        <w:rPr>
          <w:rFonts w:ascii="Times New Roman" w:hAnsi="Times New Roman" w:cs="Times New Roman"/>
          <w:sz w:val="24"/>
          <w:szCs w:val="24"/>
        </w:rPr>
        <w:t>eku</w:t>
      </w:r>
      <w:r w:rsidRPr="000E473A">
        <w:rPr>
          <w:rFonts w:ascii="Times New Roman" w:hAnsi="Times New Roman" w:cs="Times New Roman"/>
          <w:sz w:val="24"/>
          <w:szCs w:val="24"/>
        </w:rPr>
        <w:t xml:space="preserve"> 2. Ak sa tak stane, výpovedná doba, ktorou je viazaný zastúpený nesmie byť kratšia ako doba, ktorú musí dodržať obchodný zástupca.</w:t>
      </w:r>
    </w:p>
    <w:p w14:paraId="2EC1CA4C" w14:textId="77777777" w:rsidR="006D18F3" w:rsidRPr="000E473A" w:rsidRDefault="006D18F3">
      <w:pPr>
        <w:pStyle w:val="Odsekzoznamu"/>
        <w:spacing w:after="0" w:line="240" w:lineRule="auto"/>
        <w:rPr>
          <w:rFonts w:ascii="Times New Roman" w:hAnsi="Times New Roman" w:cs="Times New Roman"/>
          <w:sz w:val="24"/>
          <w:szCs w:val="24"/>
        </w:rPr>
      </w:pPr>
    </w:p>
    <w:p w14:paraId="539F0B41" w14:textId="0EFCDECA" w:rsidR="00093F5C" w:rsidRPr="000E473A" w:rsidRDefault="00093F5C">
      <w:pPr>
        <w:pStyle w:val="Odsekzoznamu"/>
        <w:numPr>
          <w:ilvl w:val="0"/>
          <w:numId w:val="9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Výpovedná doba uplynie ku koncu kalendárneho mesiaca.</w:t>
      </w:r>
    </w:p>
    <w:p w14:paraId="395818CB" w14:textId="77777777" w:rsidR="006D18F3" w:rsidRPr="000E473A" w:rsidRDefault="006D18F3">
      <w:pPr>
        <w:pStyle w:val="Odsekzoznamu"/>
        <w:spacing w:after="0" w:line="240" w:lineRule="auto"/>
        <w:rPr>
          <w:rFonts w:ascii="Times New Roman" w:hAnsi="Times New Roman" w:cs="Times New Roman"/>
          <w:sz w:val="24"/>
          <w:szCs w:val="24"/>
        </w:rPr>
      </w:pPr>
    </w:p>
    <w:p w14:paraId="177F9D46" w14:textId="2E0AA6D6" w:rsidR="00093F5C" w:rsidRPr="000E473A" w:rsidRDefault="00093F5C">
      <w:pPr>
        <w:pStyle w:val="Odsekzoznamu"/>
        <w:numPr>
          <w:ilvl w:val="0"/>
          <w:numId w:val="90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odsekov 1 až 4 sa použijú aj na zmluvu, ktorá sa zmenila na zmluvu uzatvorenú na neurčitý čas podľa § </w:t>
      </w:r>
      <w:r w:rsidR="00895720">
        <w:rPr>
          <w:rFonts w:ascii="Times New Roman" w:hAnsi="Times New Roman" w:cs="Times New Roman"/>
          <w:sz w:val="24"/>
          <w:szCs w:val="24"/>
        </w:rPr>
        <w:t>1299</w:t>
      </w:r>
      <w:r w:rsidRPr="000E473A">
        <w:rPr>
          <w:rFonts w:ascii="Times New Roman" w:hAnsi="Times New Roman" w:cs="Times New Roman"/>
          <w:sz w:val="24"/>
          <w:szCs w:val="24"/>
        </w:rPr>
        <w:t xml:space="preserve"> s tým, že výpovedná doba podľa odseku 2 sa bude počítať s prihliadnutím na to, ako dlho trval zmluvný vzťah pred tým, ako sa zmenil na dobu neurčitú.</w:t>
      </w:r>
    </w:p>
    <w:p w14:paraId="59AED530" w14:textId="77777777" w:rsidR="007B61F7" w:rsidRDefault="007B61F7">
      <w:pPr>
        <w:spacing w:after="0" w:line="240" w:lineRule="auto"/>
        <w:jc w:val="center"/>
      </w:pPr>
    </w:p>
    <w:p w14:paraId="32A8F601" w14:textId="33FF06A6" w:rsidR="00093F5C" w:rsidRPr="000E473A" w:rsidRDefault="00093F5C">
      <w:pPr>
        <w:spacing w:after="0" w:line="240" w:lineRule="auto"/>
        <w:jc w:val="center"/>
      </w:pPr>
      <w:r w:rsidRPr="000E473A">
        <w:t xml:space="preserve">§ </w:t>
      </w:r>
      <w:r w:rsidR="00895720">
        <w:t>1301</w:t>
      </w:r>
    </w:p>
    <w:p w14:paraId="2CAB157A" w14:textId="7EA84415" w:rsidR="002A1780" w:rsidRPr="000E473A" w:rsidRDefault="002A1780">
      <w:pPr>
        <w:spacing w:after="0" w:line="240" w:lineRule="auto"/>
        <w:jc w:val="center"/>
      </w:pPr>
      <w:r w:rsidRPr="000E473A">
        <w:t>Výpoveď výhradného zastúpenia</w:t>
      </w:r>
    </w:p>
    <w:p w14:paraId="7DA8B4ED" w14:textId="77777777" w:rsidR="006D18F3" w:rsidRPr="000E473A" w:rsidRDefault="006D18F3">
      <w:pPr>
        <w:spacing w:after="0" w:line="240" w:lineRule="auto"/>
        <w:jc w:val="both"/>
        <w:rPr>
          <w:b/>
        </w:rPr>
      </w:pPr>
    </w:p>
    <w:p w14:paraId="16F24E52" w14:textId="7F5E1C09" w:rsidR="00093F5C" w:rsidRPr="000E473A" w:rsidRDefault="00093F5C">
      <w:pPr>
        <w:spacing w:after="0" w:line="240" w:lineRule="auto"/>
        <w:ind w:firstLine="357"/>
        <w:jc w:val="both"/>
        <w:rPr>
          <w:shd w:val="clear" w:color="auto" w:fill="FFFFFF"/>
        </w:rPr>
      </w:pPr>
      <w:r w:rsidRPr="000E473A">
        <w:rPr>
          <w:shd w:val="clear" w:color="auto" w:fill="FFFFFF"/>
        </w:rPr>
        <w:t xml:space="preserve">Ak bolo výhradné zastúpenie dojednané na dobu určitú, môže ktorákoľvek strana vypovedať zmluvu, ak objem obchodu nedosiahol v posledných dvanástich mesiacoch objem obchodov určený v zmluve a ak nebol objem obchodov takto určený, rozhoduje objem primeraný odbytovým možnostiam. Právo na osobitnú odmenu podľa § </w:t>
      </w:r>
      <w:r w:rsidR="007F0ACA" w:rsidRPr="000E473A">
        <w:rPr>
          <w:shd w:val="clear" w:color="auto" w:fill="FFFFFF"/>
        </w:rPr>
        <w:t>1</w:t>
      </w:r>
      <w:r w:rsidR="008503DF" w:rsidRPr="000E473A">
        <w:rPr>
          <w:shd w:val="clear" w:color="auto" w:fill="FFFFFF"/>
        </w:rPr>
        <w:t>29</w:t>
      </w:r>
      <w:r w:rsidR="00895720">
        <w:rPr>
          <w:shd w:val="clear" w:color="auto" w:fill="FFFFFF"/>
        </w:rPr>
        <w:t>3</w:t>
      </w:r>
      <w:r w:rsidRPr="000E473A">
        <w:rPr>
          <w:shd w:val="clear" w:color="auto" w:fill="FFFFFF"/>
        </w:rPr>
        <w:t xml:space="preserve"> tým nie je dotknuté.</w:t>
      </w:r>
    </w:p>
    <w:p w14:paraId="68B35DFA" w14:textId="77777777" w:rsidR="00093F5C" w:rsidRPr="000E473A" w:rsidRDefault="00093F5C">
      <w:pPr>
        <w:spacing w:after="0" w:line="240" w:lineRule="auto"/>
        <w:jc w:val="both"/>
        <w:rPr>
          <w:b/>
        </w:rPr>
      </w:pPr>
    </w:p>
    <w:p w14:paraId="442936E2" w14:textId="586675F6" w:rsidR="00093F5C" w:rsidRPr="000E473A" w:rsidRDefault="00093F5C">
      <w:pPr>
        <w:spacing w:after="0" w:line="240" w:lineRule="auto"/>
        <w:jc w:val="center"/>
      </w:pPr>
      <w:r w:rsidRPr="000E473A">
        <w:t xml:space="preserve">§ </w:t>
      </w:r>
      <w:r w:rsidR="00895720">
        <w:t>1302</w:t>
      </w:r>
    </w:p>
    <w:p w14:paraId="6C4BFC8A" w14:textId="40ECCEE8" w:rsidR="00C65164" w:rsidRPr="000E473A" w:rsidRDefault="00C65164">
      <w:pPr>
        <w:spacing w:after="0" w:line="240" w:lineRule="auto"/>
        <w:jc w:val="center"/>
      </w:pPr>
      <w:r w:rsidRPr="000E473A">
        <w:t>Právo na províziu po zániku zmluvy</w:t>
      </w:r>
    </w:p>
    <w:p w14:paraId="65A7836D" w14:textId="77777777" w:rsidR="006D18F3" w:rsidRPr="000E473A" w:rsidRDefault="006D18F3">
      <w:pPr>
        <w:spacing w:after="0" w:line="240" w:lineRule="auto"/>
        <w:jc w:val="both"/>
      </w:pPr>
    </w:p>
    <w:p w14:paraId="7C2B47A0" w14:textId="26B56E75" w:rsidR="00093F5C" w:rsidRPr="000E473A" w:rsidRDefault="00093F5C">
      <w:pPr>
        <w:spacing w:after="0" w:line="240" w:lineRule="auto"/>
        <w:ind w:firstLine="357"/>
        <w:jc w:val="both"/>
      </w:pPr>
      <w:r w:rsidRPr="000E473A">
        <w:t>Po zániku obchodného zastúpenia ostane obchodnému zástupcovi zachované právo na províziu,  ak</w:t>
      </w:r>
    </w:p>
    <w:p w14:paraId="2367C8ED" w14:textId="77777777" w:rsidR="00093F5C" w:rsidRPr="000E473A" w:rsidRDefault="00093F5C">
      <w:pPr>
        <w:pStyle w:val="Odsekzoznamu"/>
        <w:widowControl w:val="0"/>
        <w:numPr>
          <w:ilvl w:val="0"/>
          <w:numId w:val="90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bol obchod uzavretý predovšetkým v dôsledku činnosti obchodného zástupcu a v primeranej lehote po skončení zmluvy,</w:t>
      </w:r>
    </w:p>
    <w:p w14:paraId="5F93F30E" w14:textId="77777777" w:rsidR="00093F5C" w:rsidRPr="000E473A" w:rsidRDefault="00093F5C">
      <w:pPr>
        <w:pStyle w:val="Odsekzoznamu"/>
        <w:widowControl w:val="0"/>
        <w:numPr>
          <w:ilvl w:val="0"/>
          <w:numId w:val="90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zastúpený alebo obchodný zástupca dostal objednávku tretej osoby na uskutočnenie obchodu pred skončením zmluvy,</w:t>
      </w:r>
    </w:p>
    <w:p w14:paraId="49E03A73" w14:textId="77777777" w:rsidR="00093F5C" w:rsidRPr="000E473A" w:rsidRDefault="00093F5C">
      <w:pPr>
        <w:pStyle w:val="Odsekzoznamu"/>
        <w:widowControl w:val="0"/>
        <w:numPr>
          <w:ilvl w:val="0"/>
          <w:numId w:val="90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záväzok tretej osoby bol splnený až po skončení zmluvy.</w:t>
      </w:r>
    </w:p>
    <w:p w14:paraId="3B598892" w14:textId="77777777" w:rsidR="006D18F3" w:rsidRPr="000E473A" w:rsidRDefault="006D18F3">
      <w:pPr>
        <w:spacing w:after="0" w:line="240" w:lineRule="auto"/>
        <w:jc w:val="both"/>
        <w:rPr>
          <w:bCs/>
          <w:iCs/>
        </w:rPr>
      </w:pPr>
    </w:p>
    <w:p w14:paraId="3E65E631" w14:textId="1AFD2FC5" w:rsidR="00093F5C" w:rsidRPr="000E473A" w:rsidRDefault="00093F5C">
      <w:pPr>
        <w:spacing w:after="0" w:line="240" w:lineRule="auto"/>
        <w:jc w:val="center"/>
        <w:rPr>
          <w:bCs/>
          <w:iCs/>
          <w:spacing w:val="30"/>
        </w:rPr>
      </w:pPr>
      <w:r w:rsidRPr="000E473A">
        <w:rPr>
          <w:bCs/>
          <w:iCs/>
          <w:spacing w:val="30"/>
        </w:rPr>
        <w:t>Právo na osobitnú odmenu</w:t>
      </w:r>
    </w:p>
    <w:p w14:paraId="663CB6A5" w14:textId="77777777" w:rsidR="00093F5C" w:rsidRPr="000E473A" w:rsidRDefault="00093F5C">
      <w:pPr>
        <w:spacing w:after="0" w:line="240" w:lineRule="auto"/>
        <w:jc w:val="center"/>
        <w:rPr>
          <w:bCs/>
          <w:iCs/>
        </w:rPr>
      </w:pPr>
    </w:p>
    <w:p w14:paraId="4237D7C5" w14:textId="6DC83F66" w:rsidR="00093F5C" w:rsidRPr="000E473A" w:rsidRDefault="00093F5C">
      <w:pPr>
        <w:spacing w:after="0" w:line="240" w:lineRule="auto"/>
        <w:jc w:val="center"/>
        <w:rPr>
          <w:bCs/>
          <w:iCs/>
        </w:rPr>
      </w:pPr>
      <w:r w:rsidRPr="000E473A">
        <w:rPr>
          <w:bCs/>
          <w:iCs/>
        </w:rPr>
        <w:t xml:space="preserve">§ </w:t>
      </w:r>
      <w:r w:rsidR="00895720">
        <w:rPr>
          <w:bCs/>
          <w:iCs/>
        </w:rPr>
        <w:t>1303</w:t>
      </w:r>
    </w:p>
    <w:p w14:paraId="73959C4C" w14:textId="5B630FE0" w:rsidR="005365BD" w:rsidRPr="000E473A" w:rsidRDefault="005365BD">
      <w:pPr>
        <w:spacing w:after="0" w:line="240" w:lineRule="auto"/>
        <w:jc w:val="center"/>
        <w:rPr>
          <w:bCs/>
          <w:iCs/>
        </w:rPr>
      </w:pPr>
      <w:r w:rsidRPr="000E473A">
        <w:rPr>
          <w:bCs/>
          <w:iCs/>
        </w:rPr>
        <w:t>Vznik</w:t>
      </w:r>
    </w:p>
    <w:p w14:paraId="00C9BEDE" w14:textId="77777777" w:rsidR="006D18F3" w:rsidRPr="000E473A" w:rsidRDefault="006D18F3">
      <w:pPr>
        <w:spacing w:after="0" w:line="240" w:lineRule="auto"/>
        <w:jc w:val="both"/>
        <w:rPr>
          <w:b/>
          <w:bCs/>
          <w:iCs/>
        </w:rPr>
      </w:pPr>
    </w:p>
    <w:p w14:paraId="735D75C2" w14:textId="765327CA" w:rsidR="00093F5C" w:rsidRPr="000E473A" w:rsidRDefault="00093F5C">
      <w:pPr>
        <w:pStyle w:val="Odsekzoznamu"/>
        <w:numPr>
          <w:ilvl w:val="0"/>
          <w:numId w:val="9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Obchodný zástupca má v prípade zániku zmluvy právo na osobitnú odmenu, ak</w:t>
      </w:r>
    </w:p>
    <w:p w14:paraId="637B8178" w14:textId="77777777" w:rsidR="00093F5C" w:rsidRPr="000E473A" w:rsidRDefault="00093F5C">
      <w:pPr>
        <w:pStyle w:val="Odsekzoznamu"/>
        <w:numPr>
          <w:ilvl w:val="0"/>
          <w:numId w:val="90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 zastúpeného získal nových zákazníkov alebo významne rozvinul obchod s doterajšími zákazníkmi a zastúpený má aj v čase skončenia zmluvy podstatné výhody vyplývajúce z obchodov s nimi a </w:t>
      </w:r>
    </w:p>
    <w:p w14:paraId="1422CB50" w14:textId="36350E83" w:rsidR="00093F5C" w:rsidRPr="000E473A" w:rsidRDefault="00093F5C">
      <w:pPr>
        <w:pStyle w:val="Odsekzoznamu"/>
        <w:numPr>
          <w:ilvl w:val="0"/>
          <w:numId w:val="908"/>
        </w:numPr>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vyplatenie osobitnej odmeny s prihliadnutím na všetky okolnosti, najmä na províziu, ktorú obchodný zástupca stráca a ktorá vyplýva z obchodov uskutočnených s týmito zákazníkmi, je spravodlivé; tieto okolnosti zahŕňajú aj použitie alebo nepoužitie konkurenčnej doložky podľa § </w:t>
      </w:r>
      <w:r w:rsidR="007F0ACA" w:rsidRPr="000E473A">
        <w:rPr>
          <w:rFonts w:ascii="Times New Roman" w:hAnsi="Times New Roman" w:cs="Times New Roman"/>
          <w:sz w:val="24"/>
          <w:szCs w:val="24"/>
        </w:rPr>
        <w:t>13</w:t>
      </w:r>
      <w:r w:rsidR="000743A0">
        <w:rPr>
          <w:rFonts w:ascii="Times New Roman" w:hAnsi="Times New Roman" w:cs="Times New Roman"/>
          <w:sz w:val="24"/>
          <w:szCs w:val="24"/>
        </w:rPr>
        <w:t>0</w:t>
      </w:r>
      <w:r w:rsidR="00895720">
        <w:rPr>
          <w:rFonts w:ascii="Times New Roman" w:hAnsi="Times New Roman" w:cs="Times New Roman"/>
          <w:sz w:val="24"/>
          <w:szCs w:val="24"/>
        </w:rPr>
        <w:t>6</w:t>
      </w:r>
      <w:r w:rsidRPr="000E473A">
        <w:rPr>
          <w:rFonts w:ascii="Times New Roman" w:hAnsi="Times New Roman" w:cs="Times New Roman"/>
          <w:sz w:val="24"/>
          <w:szCs w:val="24"/>
        </w:rPr>
        <w:t xml:space="preserve">. </w:t>
      </w:r>
    </w:p>
    <w:p w14:paraId="46D282FB" w14:textId="77777777" w:rsidR="006D18F3" w:rsidRPr="000E473A" w:rsidRDefault="006D18F3">
      <w:pPr>
        <w:pStyle w:val="Odsekzoznamu"/>
        <w:spacing w:after="0" w:line="240" w:lineRule="auto"/>
        <w:ind w:left="1066"/>
        <w:jc w:val="both"/>
        <w:rPr>
          <w:rFonts w:ascii="Times New Roman" w:hAnsi="Times New Roman" w:cs="Times New Roman"/>
          <w:sz w:val="24"/>
          <w:szCs w:val="24"/>
        </w:rPr>
      </w:pPr>
    </w:p>
    <w:p w14:paraId="15DE7310" w14:textId="66A0F668" w:rsidR="00093F5C" w:rsidRPr="000E473A" w:rsidRDefault="00093F5C">
      <w:pPr>
        <w:pStyle w:val="Odsekzoznamu"/>
        <w:numPr>
          <w:ilvl w:val="0"/>
          <w:numId w:val="9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Výška osobitnej odmeny nesmie prekročiť priemernú ročnú províziu vypočítanú z priemeru provízií získaných obchodným zástupcom v priebehu posledných piatich rokov; ak zmluva trvala menej ako päť rokov, výška osobitnej odmeny sa vypočíta z priemeru provízií za celé zmluvné obdobie, ak trvalo obchodné zastúpenie menej ako jeden rok, nesmie prekročiť úhrn provízií obchodného zástupcu za celú dobu jeho trvania.</w:t>
      </w:r>
    </w:p>
    <w:p w14:paraId="4819E4C6" w14:textId="77777777" w:rsidR="006D18F3" w:rsidRPr="000E473A" w:rsidRDefault="006D18F3">
      <w:pPr>
        <w:pStyle w:val="Odsekzoznamu"/>
        <w:spacing w:after="0" w:line="240" w:lineRule="auto"/>
        <w:ind w:left="714"/>
        <w:jc w:val="both"/>
        <w:rPr>
          <w:rFonts w:ascii="Times New Roman" w:hAnsi="Times New Roman" w:cs="Times New Roman"/>
          <w:sz w:val="24"/>
          <w:szCs w:val="24"/>
        </w:rPr>
      </w:pPr>
    </w:p>
    <w:p w14:paraId="11F0ECBB" w14:textId="6E2F9191" w:rsidR="00093F5C" w:rsidRPr="000E473A" w:rsidRDefault="00093F5C">
      <w:pPr>
        <w:pStyle w:val="Odsekzoznamu"/>
        <w:numPr>
          <w:ilvl w:val="0"/>
          <w:numId w:val="9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 na osobitnú odmenu vznikne aj </w:t>
      </w:r>
      <w:r w:rsidR="40DD5357" w:rsidRPr="000E473A">
        <w:rPr>
          <w:rFonts w:ascii="Times New Roman" w:hAnsi="Times New Roman" w:cs="Times New Roman"/>
          <w:sz w:val="24"/>
          <w:szCs w:val="24"/>
        </w:rPr>
        <w:t>vtedy</w:t>
      </w:r>
      <w:r w:rsidRPr="000E473A">
        <w:rPr>
          <w:rFonts w:ascii="Times New Roman" w:hAnsi="Times New Roman" w:cs="Times New Roman"/>
          <w:sz w:val="24"/>
          <w:szCs w:val="24"/>
        </w:rPr>
        <w:t>, ak skončenie zmluvy nastane v dôsledku smrti obchodného zástupcu.</w:t>
      </w:r>
    </w:p>
    <w:p w14:paraId="15E24642" w14:textId="77777777" w:rsidR="006D18F3" w:rsidRPr="000E473A" w:rsidRDefault="006D18F3">
      <w:pPr>
        <w:pStyle w:val="Odsekzoznamu"/>
        <w:spacing w:after="0" w:line="240" w:lineRule="auto"/>
        <w:rPr>
          <w:rFonts w:ascii="Times New Roman" w:hAnsi="Times New Roman" w:cs="Times New Roman"/>
          <w:sz w:val="24"/>
          <w:szCs w:val="24"/>
        </w:rPr>
      </w:pPr>
    </w:p>
    <w:p w14:paraId="62B67316" w14:textId="77777777" w:rsidR="00093F5C" w:rsidRPr="000E473A" w:rsidRDefault="00093F5C">
      <w:pPr>
        <w:pStyle w:val="Odsekzoznamu"/>
        <w:numPr>
          <w:ilvl w:val="0"/>
          <w:numId w:val="90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Priznaním osobitnej odmeny nie je dotknuté právo obchodného zástupcu na náhradu škody.</w:t>
      </w:r>
    </w:p>
    <w:p w14:paraId="0C69F2D4" w14:textId="77777777" w:rsidR="00093F5C" w:rsidRPr="000E473A" w:rsidRDefault="00093F5C">
      <w:pPr>
        <w:spacing w:after="0" w:line="240" w:lineRule="auto"/>
        <w:jc w:val="both"/>
        <w:rPr>
          <w:b/>
        </w:rPr>
      </w:pPr>
    </w:p>
    <w:p w14:paraId="57956EB4" w14:textId="2C7A8524" w:rsidR="00093F5C" w:rsidRPr="000E473A" w:rsidRDefault="00093F5C">
      <w:pPr>
        <w:spacing w:after="0" w:line="240" w:lineRule="auto"/>
        <w:jc w:val="center"/>
      </w:pPr>
      <w:r w:rsidRPr="000E473A">
        <w:t xml:space="preserve">§ </w:t>
      </w:r>
      <w:r w:rsidR="00895720">
        <w:t>1304</w:t>
      </w:r>
    </w:p>
    <w:p w14:paraId="2301CC23" w14:textId="4200B8D2" w:rsidR="005365BD" w:rsidRPr="000E473A" w:rsidRDefault="005365BD">
      <w:pPr>
        <w:spacing w:after="0" w:line="240" w:lineRule="auto"/>
        <w:jc w:val="center"/>
      </w:pPr>
      <w:r w:rsidRPr="000E473A">
        <w:t>Zánik</w:t>
      </w:r>
    </w:p>
    <w:p w14:paraId="45ED09E1" w14:textId="77777777" w:rsidR="006D18F3" w:rsidRPr="000E473A" w:rsidRDefault="006D18F3">
      <w:pPr>
        <w:spacing w:after="0" w:line="240" w:lineRule="auto"/>
        <w:jc w:val="both"/>
      </w:pPr>
    </w:p>
    <w:p w14:paraId="1AC4D85E" w14:textId="77777777" w:rsidR="00093F5C" w:rsidRPr="000E473A" w:rsidRDefault="00093F5C">
      <w:pPr>
        <w:spacing w:after="0" w:line="240" w:lineRule="auto"/>
        <w:ind w:firstLine="357"/>
        <w:jc w:val="both"/>
      </w:pPr>
      <w:r w:rsidRPr="000E473A">
        <w:t xml:space="preserve">Právo obchodného zástupcu na osobitnú odmenu zanikne, ak si ho obchodný zástupca neuplatní u zastúpeného do jedného roka od zániku zmluvy. </w:t>
      </w:r>
    </w:p>
    <w:p w14:paraId="0CAD53FC" w14:textId="77777777" w:rsidR="00093F5C" w:rsidRPr="000E473A" w:rsidRDefault="00093F5C">
      <w:pPr>
        <w:spacing w:after="0" w:line="240" w:lineRule="auto"/>
        <w:jc w:val="both"/>
      </w:pPr>
    </w:p>
    <w:p w14:paraId="707BA91C" w14:textId="73528FD7" w:rsidR="00093F5C" w:rsidRPr="000E473A" w:rsidRDefault="00093F5C">
      <w:pPr>
        <w:spacing w:after="0" w:line="240" w:lineRule="auto"/>
        <w:jc w:val="center"/>
        <w:rPr>
          <w:bCs/>
          <w:iCs/>
        </w:rPr>
      </w:pPr>
      <w:r w:rsidRPr="000E473A">
        <w:rPr>
          <w:bCs/>
          <w:iCs/>
        </w:rPr>
        <w:t xml:space="preserve">§ </w:t>
      </w:r>
      <w:r w:rsidR="00895720">
        <w:rPr>
          <w:bCs/>
          <w:iCs/>
        </w:rPr>
        <w:t>1305</w:t>
      </w:r>
    </w:p>
    <w:p w14:paraId="6361D052" w14:textId="58E7E9CD" w:rsidR="005365BD" w:rsidRPr="000E473A" w:rsidRDefault="005365BD">
      <w:pPr>
        <w:spacing w:after="0" w:line="240" w:lineRule="auto"/>
        <w:jc w:val="center"/>
        <w:rPr>
          <w:bCs/>
          <w:iCs/>
        </w:rPr>
      </w:pPr>
      <w:r w:rsidRPr="000E473A">
        <w:rPr>
          <w:bCs/>
          <w:iCs/>
        </w:rPr>
        <w:t>Vylúčenie</w:t>
      </w:r>
    </w:p>
    <w:p w14:paraId="31A55D85" w14:textId="77777777" w:rsidR="006D18F3" w:rsidRPr="000E473A" w:rsidRDefault="006D18F3">
      <w:pPr>
        <w:spacing w:after="0" w:line="240" w:lineRule="auto"/>
        <w:jc w:val="both"/>
        <w:rPr>
          <w:b/>
          <w:bCs/>
          <w:iCs/>
        </w:rPr>
      </w:pPr>
    </w:p>
    <w:p w14:paraId="53138AB6" w14:textId="013C985D" w:rsidR="00093F5C" w:rsidRPr="000E473A" w:rsidRDefault="00093F5C">
      <w:pPr>
        <w:spacing w:after="0" w:line="240" w:lineRule="auto"/>
        <w:ind w:firstLine="357"/>
        <w:jc w:val="both"/>
        <w:rPr>
          <w:iCs/>
        </w:rPr>
      </w:pPr>
      <w:r w:rsidRPr="000E473A">
        <w:rPr>
          <w:iCs/>
        </w:rPr>
        <w:t>Právo na osobitnú odmenu nevznikne, ak</w:t>
      </w:r>
    </w:p>
    <w:p w14:paraId="2FBD458E" w14:textId="77777777" w:rsidR="00093F5C" w:rsidRPr="000E473A" w:rsidRDefault="00093F5C">
      <w:pPr>
        <w:pStyle w:val="Odsekzoznamu"/>
        <w:widowControl w:val="0"/>
        <w:numPr>
          <w:ilvl w:val="0"/>
          <w:numId w:val="909"/>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sz w:val="24"/>
          <w:szCs w:val="24"/>
        </w:rPr>
        <w:t>zastúpený ukončil zmluvu pre porušenie zmluvného záväzku obchodným zástupcom, ktoré zakladá právo na odstúpenie od zmluvy,</w:t>
      </w:r>
    </w:p>
    <w:p w14:paraId="0B221F79" w14:textId="7D79DE16" w:rsidR="00093F5C" w:rsidRPr="000E473A" w:rsidRDefault="00093F5C">
      <w:pPr>
        <w:pStyle w:val="Odsekzoznamu"/>
        <w:widowControl w:val="0"/>
        <w:numPr>
          <w:ilvl w:val="0"/>
          <w:numId w:val="909"/>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sz w:val="24"/>
          <w:szCs w:val="24"/>
        </w:rPr>
        <w:t>zmluvu ukončil obchodný zástupca a jeho rozhodnutie nebolo odôvodnené okolnosťami na strane zastúpeného alebo vekom, invaliditou, alebo chorobou obchodného zástupcu, pri ktorých by nebolo spravodlivé od neho požadovať pokračovanie v činnosti,</w:t>
      </w:r>
      <w:r w:rsidR="00DB6A79" w:rsidRPr="000E473A">
        <w:rPr>
          <w:rFonts w:ascii="Times New Roman" w:hAnsi="Times New Roman" w:cs="Times New Roman"/>
          <w:sz w:val="24"/>
          <w:szCs w:val="24"/>
        </w:rPr>
        <w:t xml:space="preserve"> alebo</w:t>
      </w:r>
    </w:p>
    <w:p w14:paraId="371E11FD" w14:textId="77777777" w:rsidR="00093F5C" w:rsidRPr="000E473A" w:rsidRDefault="00093F5C">
      <w:pPr>
        <w:pStyle w:val="Odsekzoznamu"/>
        <w:widowControl w:val="0"/>
        <w:numPr>
          <w:ilvl w:val="0"/>
          <w:numId w:val="909"/>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sz w:val="24"/>
          <w:szCs w:val="24"/>
        </w:rPr>
        <w:t>podľa dohody so zastúpeným obchodný zástupca prevedie práva a povinnosti zo zmluvy na tretiu osobu.</w:t>
      </w:r>
    </w:p>
    <w:p w14:paraId="223ACC2D" w14:textId="77777777" w:rsidR="00714B51" w:rsidRDefault="00714B51">
      <w:pPr>
        <w:spacing w:after="0" w:line="240" w:lineRule="auto"/>
        <w:jc w:val="center"/>
      </w:pPr>
    </w:p>
    <w:p w14:paraId="6FF9D86D" w14:textId="77777777" w:rsidR="007B61F7" w:rsidRDefault="007B61F7">
      <w:pPr>
        <w:spacing w:after="0" w:line="240" w:lineRule="auto"/>
        <w:jc w:val="center"/>
      </w:pPr>
    </w:p>
    <w:p w14:paraId="3832F019" w14:textId="77777777" w:rsidR="007B61F7" w:rsidRDefault="007B61F7">
      <w:pPr>
        <w:spacing w:after="0" w:line="240" w:lineRule="auto"/>
        <w:jc w:val="center"/>
      </w:pPr>
    </w:p>
    <w:p w14:paraId="72BBE8FC" w14:textId="77777777" w:rsidR="007B61F7" w:rsidRDefault="007B61F7">
      <w:pPr>
        <w:spacing w:after="0" w:line="240" w:lineRule="auto"/>
        <w:jc w:val="center"/>
      </w:pPr>
    </w:p>
    <w:p w14:paraId="2EA91C6E" w14:textId="02B4F231" w:rsidR="00093F5C" w:rsidRPr="000E473A" w:rsidRDefault="00093F5C">
      <w:pPr>
        <w:spacing w:after="0" w:line="240" w:lineRule="auto"/>
        <w:jc w:val="center"/>
      </w:pPr>
      <w:r w:rsidRPr="000E473A">
        <w:lastRenderedPageBreak/>
        <w:t xml:space="preserve">§ </w:t>
      </w:r>
      <w:r w:rsidR="00895720">
        <w:t>1306</w:t>
      </w:r>
    </w:p>
    <w:p w14:paraId="28B47C55" w14:textId="3033B6EC" w:rsidR="00093F5C" w:rsidRPr="000E473A" w:rsidRDefault="00093F5C">
      <w:pPr>
        <w:spacing w:after="0" w:line="240" w:lineRule="auto"/>
        <w:jc w:val="center"/>
      </w:pPr>
      <w:r w:rsidRPr="000E473A">
        <w:t>Konkurenčná doložka</w:t>
      </w:r>
    </w:p>
    <w:p w14:paraId="4AFD538D" w14:textId="77777777" w:rsidR="006D18F3" w:rsidRPr="000E473A" w:rsidRDefault="006D18F3">
      <w:pPr>
        <w:spacing w:after="0" w:line="240" w:lineRule="auto"/>
        <w:jc w:val="both"/>
        <w:rPr>
          <w:b/>
          <w:bCs/>
          <w:iCs/>
        </w:rPr>
      </w:pPr>
    </w:p>
    <w:p w14:paraId="2F129096" w14:textId="6B3D7415" w:rsidR="00093F5C" w:rsidRPr="000E473A" w:rsidRDefault="00093F5C">
      <w:pPr>
        <w:pStyle w:val="Odsekzoznamu"/>
        <w:numPr>
          <w:ilvl w:val="0"/>
          <w:numId w:val="9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Strany sa môžu písomne dohodnúť, že obchodný zástupca nesmie najdlhšie dva roky po zániku zmluvy o obchodnom zastúpení na  určenom území, alebo voči určenému okruhu zákazníkov na tomto území vykonávať na vlastný alebo cudzí účet činnosť, ktorá bola predmetom obchodného zastúpenia, alebo inú činnosť, ktorá by mala súťažnú povahu voči podnikaniu zastúpeného.</w:t>
      </w:r>
    </w:p>
    <w:p w14:paraId="2F9B4CD4" w14:textId="77777777" w:rsidR="008C61F8" w:rsidRPr="000E473A" w:rsidRDefault="008C61F8">
      <w:pPr>
        <w:pStyle w:val="Odsekzoznamu"/>
        <w:spacing w:after="0" w:line="240" w:lineRule="auto"/>
        <w:ind w:left="714"/>
        <w:jc w:val="both"/>
        <w:rPr>
          <w:rFonts w:ascii="Times New Roman" w:hAnsi="Times New Roman" w:cs="Times New Roman"/>
          <w:sz w:val="24"/>
          <w:szCs w:val="24"/>
        </w:rPr>
      </w:pPr>
    </w:p>
    <w:p w14:paraId="76419DCF" w14:textId="77777777" w:rsidR="00093F5C" w:rsidRPr="000E473A" w:rsidRDefault="00093F5C">
      <w:pPr>
        <w:pStyle w:val="Odsekzoznamu"/>
        <w:numPr>
          <w:ilvl w:val="0"/>
          <w:numId w:val="9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Konkurenčnú doložku, ktorá by obmedzovala obchodného zástupcu viac než vyžaduje potrebná miera ochrany zastúpeného môže súd obmedziť.</w:t>
      </w:r>
    </w:p>
    <w:p w14:paraId="4E500DCD" w14:textId="77777777" w:rsidR="00093F5C" w:rsidRPr="000E473A" w:rsidRDefault="00093F5C">
      <w:pPr>
        <w:pStyle w:val="Odsekzoznamu"/>
        <w:spacing w:after="0" w:line="240" w:lineRule="auto"/>
        <w:ind w:left="372"/>
        <w:jc w:val="both"/>
        <w:rPr>
          <w:rFonts w:ascii="Times New Roman" w:hAnsi="Times New Roman" w:cs="Times New Roman"/>
          <w:sz w:val="24"/>
          <w:szCs w:val="24"/>
        </w:rPr>
      </w:pPr>
    </w:p>
    <w:p w14:paraId="702E5832" w14:textId="5EF6A191" w:rsidR="00093F5C" w:rsidRPr="000E473A" w:rsidRDefault="00093F5C">
      <w:pPr>
        <w:spacing w:after="0" w:line="240" w:lineRule="auto"/>
        <w:jc w:val="center"/>
        <w:rPr>
          <w:bCs/>
        </w:rPr>
      </w:pPr>
      <w:r w:rsidRPr="000E473A">
        <w:rPr>
          <w:bCs/>
        </w:rPr>
        <w:t xml:space="preserve">§ </w:t>
      </w:r>
      <w:r w:rsidR="00895720">
        <w:rPr>
          <w:bCs/>
        </w:rPr>
        <w:t>1307</w:t>
      </w:r>
    </w:p>
    <w:p w14:paraId="3CFA777E" w14:textId="6985B090" w:rsidR="00093F5C" w:rsidRPr="000E473A" w:rsidRDefault="00093F5C">
      <w:pPr>
        <w:spacing w:after="0" w:line="240" w:lineRule="auto"/>
        <w:jc w:val="center"/>
        <w:rPr>
          <w:bCs/>
        </w:rPr>
      </w:pPr>
      <w:r w:rsidRPr="000E473A">
        <w:rPr>
          <w:bCs/>
        </w:rPr>
        <w:t>Zakázané dojednania</w:t>
      </w:r>
    </w:p>
    <w:p w14:paraId="7EA92F61" w14:textId="77777777" w:rsidR="006D18F3" w:rsidRPr="000E473A" w:rsidRDefault="006D18F3">
      <w:pPr>
        <w:spacing w:after="0" w:line="240" w:lineRule="auto"/>
        <w:jc w:val="center"/>
        <w:rPr>
          <w:b/>
          <w:bCs/>
        </w:rPr>
      </w:pPr>
    </w:p>
    <w:p w14:paraId="6FC6E407" w14:textId="232153B7" w:rsidR="00093F5C" w:rsidRPr="000E473A" w:rsidRDefault="00093F5C">
      <w:pPr>
        <w:spacing w:after="0" w:line="240" w:lineRule="auto"/>
        <w:ind w:firstLine="357"/>
        <w:jc w:val="both"/>
      </w:pPr>
      <w:r w:rsidRPr="000E473A">
        <w:t xml:space="preserve">Dojednania, ktoré sa odchyľujú, alebo ktoré vylučujú ustanovenia § </w:t>
      </w:r>
      <w:r w:rsidR="00650336" w:rsidRPr="000E473A">
        <w:t>12</w:t>
      </w:r>
      <w:r w:rsidR="00895720">
        <w:t>87</w:t>
      </w:r>
      <w:r w:rsidRPr="000E473A">
        <w:t xml:space="preserve"> ods. 1, § </w:t>
      </w:r>
      <w:r w:rsidR="00650336" w:rsidRPr="000E473A">
        <w:t>1</w:t>
      </w:r>
      <w:r w:rsidR="008503DF" w:rsidRPr="000E473A">
        <w:t>29</w:t>
      </w:r>
      <w:r w:rsidR="00895720">
        <w:t>0</w:t>
      </w:r>
      <w:r w:rsidRPr="000E473A">
        <w:t xml:space="preserve">, § </w:t>
      </w:r>
      <w:r w:rsidR="000743A0">
        <w:t>129</w:t>
      </w:r>
      <w:r w:rsidR="00895720">
        <w:t>6</w:t>
      </w:r>
      <w:r w:rsidRPr="000E473A">
        <w:t xml:space="preserve"> ods. 2 a</w:t>
      </w:r>
      <w:r w:rsidR="008503DF" w:rsidRPr="000E473A">
        <w:t>ž</w:t>
      </w:r>
      <w:r w:rsidRPr="000E473A">
        <w:t> </w:t>
      </w:r>
      <w:r w:rsidR="008503DF" w:rsidRPr="000E473A">
        <w:t>4</w:t>
      </w:r>
      <w:r w:rsidRPr="000E473A">
        <w:t xml:space="preserve">, § </w:t>
      </w:r>
      <w:r w:rsidR="00895720">
        <w:t>1297</w:t>
      </w:r>
      <w:r w:rsidRPr="000E473A">
        <w:t xml:space="preserve"> ods. 1, § </w:t>
      </w:r>
      <w:r w:rsidR="00650336" w:rsidRPr="000E473A">
        <w:t>13</w:t>
      </w:r>
      <w:r w:rsidR="00A72A42" w:rsidRPr="000E473A">
        <w:t>0</w:t>
      </w:r>
      <w:r w:rsidR="00895720">
        <w:t>0</w:t>
      </w:r>
      <w:r w:rsidRPr="000E473A">
        <w:t xml:space="preserve"> ods. 2 a 3 a § </w:t>
      </w:r>
      <w:r w:rsidR="00650336" w:rsidRPr="000E473A">
        <w:t>13</w:t>
      </w:r>
      <w:r w:rsidR="00A72A42" w:rsidRPr="000E473A">
        <w:t>0</w:t>
      </w:r>
      <w:r w:rsidR="00895720">
        <w:t>3</w:t>
      </w:r>
      <w:r w:rsidRPr="000E473A">
        <w:t xml:space="preserve"> až </w:t>
      </w:r>
      <w:r w:rsidR="00650336" w:rsidRPr="000E473A">
        <w:t>13</w:t>
      </w:r>
      <w:r w:rsidR="000743A0">
        <w:t>0</w:t>
      </w:r>
      <w:r w:rsidR="00895720">
        <w:t>5</w:t>
      </w:r>
      <w:r w:rsidRPr="000E473A">
        <w:t xml:space="preserve"> sú </w:t>
      </w:r>
      <w:r w:rsidR="005365BD" w:rsidRPr="000E473A">
        <w:t>neplatné</w:t>
      </w:r>
      <w:r w:rsidRPr="000E473A">
        <w:t>.</w:t>
      </w:r>
    </w:p>
    <w:p w14:paraId="390A8269" w14:textId="704DEBA5" w:rsidR="00093F5C" w:rsidRPr="000E473A" w:rsidRDefault="00093F5C">
      <w:pPr>
        <w:spacing w:after="0" w:line="240" w:lineRule="auto"/>
        <w:jc w:val="center"/>
        <w:rPr>
          <w:b/>
        </w:rPr>
      </w:pPr>
    </w:p>
    <w:p w14:paraId="62EAFA91" w14:textId="77777777" w:rsidR="00093F5C" w:rsidRPr="000E473A" w:rsidRDefault="00093F5C">
      <w:pPr>
        <w:spacing w:after="0" w:line="240" w:lineRule="auto"/>
        <w:jc w:val="both"/>
        <w:rPr>
          <w:b/>
          <w:bCs/>
          <w:iCs/>
        </w:rPr>
      </w:pPr>
    </w:p>
    <w:p w14:paraId="7495AA84" w14:textId="0B9B31C1" w:rsidR="00093F5C" w:rsidRPr="000E473A" w:rsidRDefault="002C3F46">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2CBB82D0" w14:textId="664FE99C" w:rsidR="00093F5C" w:rsidRPr="000E473A" w:rsidRDefault="002C3F46">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ZMLUVA O POSKYTOVANÍ ZDRAVOTNEJ STAROSTLIVOSTI</w:t>
      </w:r>
    </w:p>
    <w:p w14:paraId="4705EE7D" w14:textId="77777777" w:rsidR="00D426A2" w:rsidRPr="000E473A" w:rsidRDefault="00D426A2">
      <w:pPr>
        <w:spacing w:after="0" w:line="240" w:lineRule="auto"/>
        <w:jc w:val="center"/>
        <w:rPr>
          <w:b/>
          <w:bCs/>
        </w:rPr>
      </w:pPr>
    </w:p>
    <w:p w14:paraId="0EF9E4DE" w14:textId="7BDD0F89" w:rsidR="00093F5C" w:rsidRPr="000E473A" w:rsidRDefault="00D426A2">
      <w:pPr>
        <w:spacing w:after="0" w:line="240" w:lineRule="auto"/>
        <w:jc w:val="center"/>
        <w:rPr>
          <w:bCs/>
        </w:rPr>
      </w:pPr>
      <w:r w:rsidRPr="000E473A">
        <w:rPr>
          <w:bCs/>
        </w:rPr>
        <w:t xml:space="preserve">§ </w:t>
      </w:r>
      <w:r w:rsidR="00895720">
        <w:rPr>
          <w:bCs/>
        </w:rPr>
        <w:t>1308</w:t>
      </w:r>
    </w:p>
    <w:p w14:paraId="23CDE467" w14:textId="43EF40E1" w:rsidR="00093F5C" w:rsidRPr="000E473A" w:rsidRDefault="00093F5C">
      <w:pPr>
        <w:spacing w:after="0" w:line="240" w:lineRule="auto"/>
        <w:jc w:val="center"/>
        <w:rPr>
          <w:bCs/>
        </w:rPr>
      </w:pPr>
      <w:r w:rsidRPr="000E473A">
        <w:rPr>
          <w:bCs/>
        </w:rPr>
        <w:t>Základné ustanoveni</w:t>
      </w:r>
      <w:r w:rsidR="001E6A00" w:rsidRPr="000E473A">
        <w:rPr>
          <w:bCs/>
        </w:rPr>
        <w:t>a</w:t>
      </w:r>
    </w:p>
    <w:p w14:paraId="57CA8744" w14:textId="77777777" w:rsidR="00D426A2" w:rsidRPr="000E473A" w:rsidRDefault="00D426A2">
      <w:pPr>
        <w:spacing w:after="0" w:line="240" w:lineRule="auto"/>
        <w:jc w:val="center"/>
        <w:rPr>
          <w:b/>
          <w:bCs/>
        </w:rPr>
      </w:pPr>
    </w:p>
    <w:p w14:paraId="2CC00F66" w14:textId="4C98DBB1" w:rsidR="00093F5C" w:rsidRPr="000E473A" w:rsidRDefault="00093F5C">
      <w:pPr>
        <w:pStyle w:val="Odsekzoznamu"/>
        <w:numPr>
          <w:ilvl w:val="0"/>
          <w:numId w:val="9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Zmluvou o poskytovaní zdravotnej starostlivosti sa poskytovateľ zaväzuje v rámci svojho povolania alebo predmetu činnosti poskytovať zdravotnú starostlivosť príkazcovi, alebo inej osobe, v prospech ktorej je zmluva </w:t>
      </w:r>
      <w:r w:rsidR="00A16C70" w:rsidRPr="000E473A">
        <w:rPr>
          <w:rFonts w:ascii="Times New Roman" w:hAnsi="Times New Roman" w:cs="Times New Roman"/>
          <w:sz w:val="24"/>
          <w:szCs w:val="24"/>
        </w:rPr>
        <w:t>uzavretá</w:t>
      </w:r>
      <w:r w:rsidRPr="000E473A">
        <w:rPr>
          <w:rFonts w:ascii="Times New Roman" w:hAnsi="Times New Roman" w:cs="Times New Roman"/>
          <w:sz w:val="24"/>
          <w:szCs w:val="24"/>
        </w:rPr>
        <w:t xml:space="preserve"> (ošetrovaný). </w:t>
      </w:r>
    </w:p>
    <w:p w14:paraId="0A7924E4" w14:textId="77777777" w:rsidR="00BA5C04" w:rsidRPr="000E473A" w:rsidRDefault="00BA5C04">
      <w:pPr>
        <w:pStyle w:val="Odsekzoznamu"/>
        <w:spacing w:after="0" w:line="240" w:lineRule="auto"/>
        <w:ind w:left="714"/>
        <w:jc w:val="both"/>
        <w:rPr>
          <w:rFonts w:ascii="Times New Roman" w:hAnsi="Times New Roman" w:cs="Times New Roman"/>
          <w:sz w:val="24"/>
          <w:szCs w:val="24"/>
        </w:rPr>
      </w:pPr>
    </w:p>
    <w:p w14:paraId="5F1B7692" w14:textId="706FDE97" w:rsidR="00093F5C" w:rsidRPr="000E473A" w:rsidRDefault="00093F5C">
      <w:pPr>
        <w:pStyle w:val="Odsekzoznamu"/>
        <w:numPr>
          <w:ilvl w:val="0"/>
          <w:numId w:val="9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Zdravotná starostlivosť zahŕňa všetky úkony, ktoré sa týkajú ošetrovaného a sú vykonávané s úmyslom zachovať alebo zlepšiť jeho zdravotný stav. </w:t>
      </w:r>
    </w:p>
    <w:p w14:paraId="3BA0B9EC" w14:textId="77777777" w:rsidR="00093F5C" w:rsidRPr="000E473A" w:rsidRDefault="00093F5C">
      <w:pPr>
        <w:spacing w:after="0" w:line="240" w:lineRule="auto"/>
        <w:jc w:val="both"/>
        <w:rPr>
          <w:b/>
          <w:bCs/>
        </w:rPr>
      </w:pPr>
    </w:p>
    <w:p w14:paraId="20096861" w14:textId="6AAA0576" w:rsidR="00093F5C" w:rsidRPr="000E473A" w:rsidRDefault="00093F5C">
      <w:pPr>
        <w:spacing w:after="0" w:line="240" w:lineRule="auto"/>
        <w:jc w:val="center"/>
        <w:rPr>
          <w:bCs/>
        </w:rPr>
      </w:pPr>
      <w:r w:rsidRPr="000E473A">
        <w:rPr>
          <w:bCs/>
        </w:rPr>
        <w:t xml:space="preserve">§ </w:t>
      </w:r>
      <w:r w:rsidR="00895720">
        <w:rPr>
          <w:bCs/>
        </w:rPr>
        <w:t>1309</w:t>
      </w:r>
    </w:p>
    <w:p w14:paraId="6CA18AA9" w14:textId="1C65E1A7" w:rsidR="0072669B" w:rsidRPr="000E473A" w:rsidRDefault="0072669B">
      <w:pPr>
        <w:spacing w:after="0" w:line="240" w:lineRule="auto"/>
        <w:jc w:val="center"/>
        <w:rPr>
          <w:bCs/>
        </w:rPr>
      </w:pPr>
      <w:r w:rsidRPr="000E473A">
        <w:rPr>
          <w:bCs/>
        </w:rPr>
        <w:t>Vzťah k iným právnym predpisom</w:t>
      </w:r>
    </w:p>
    <w:p w14:paraId="6A4B0331" w14:textId="77777777" w:rsidR="00BA5C04" w:rsidRPr="000E473A" w:rsidRDefault="00BA5C04">
      <w:pPr>
        <w:spacing w:after="0" w:line="240" w:lineRule="auto"/>
        <w:jc w:val="center"/>
        <w:rPr>
          <w:b/>
          <w:bCs/>
        </w:rPr>
      </w:pPr>
    </w:p>
    <w:p w14:paraId="23F61C52" w14:textId="77777777" w:rsidR="00093F5C" w:rsidRPr="000E473A" w:rsidRDefault="00093F5C">
      <w:pPr>
        <w:spacing w:after="0" w:line="240" w:lineRule="auto"/>
        <w:ind w:firstLine="357"/>
        <w:jc w:val="both"/>
      </w:pPr>
      <w:r w:rsidRPr="000E473A">
        <w:t xml:space="preserve">Ustanovenia iných právnych predpisov upravujúcich poskytovanie zdravotnej starostlivosti nie sú ustanoveniami tohto oddielu dotknuté. </w:t>
      </w:r>
    </w:p>
    <w:p w14:paraId="4F798FA2" w14:textId="77777777" w:rsidR="0072669B" w:rsidRPr="000E473A" w:rsidRDefault="0072669B">
      <w:pPr>
        <w:spacing w:after="0" w:line="240" w:lineRule="auto"/>
        <w:jc w:val="center"/>
        <w:rPr>
          <w:bCs/>
        </w:rPr>
      </w:pPr>
    </w:p>
    <w:p w14:paraId="7BA6A71D" w14:textId="17A0621A" w:rsidR="00093F5C" w:rsidRPr="000E473A" w:rsidRDefault="00093F5C">
      <w:pPr>
        <w:spacing w:after="0" w:line="240" w:lineRule="auto"/>
        <w:jc w:val="center"/>
        <w:rPr>
          <w:bCs/>
        </w:rPr>
      </w:pPr>
      <w:r w:rsidRPr="000E473A">
        <w:rPr>
          <w:bCs/>
        </w:rPr>
        <w:t xml:space="preserve">§ </w:t>
      </w:r>
      <w:r w:rsidR="00895720">
        <w:rPr>
          <w:bCs/>
        </w:rPr>
        <w:t>1310</w:t>
      </w:r>
    </w:p>
    <w:p w14:paraId="12B0481F" w14:textId="6EA12FA0" w:rsidR="0072669B" w:rsidRPr="000E473A" w:rsidRDefault="0072669B">
      <w:pPr>
        <w:spacing w:after="0" w:line="240" w:lineRule="auto"/>
        <w:jc w:val="center"/>
        <w:rPr>
          <w:bCs/>
        </w:rPr>
      </w:pPr>
      <w:r w:rsidRPr="000E473A">
        <w:rPr>
          <w:bCs/>
        </w:rPr>
        <w:t>Primerané použitie ustanovení o príkaznej zmluve</w:t>
      </w:r>
    </w:p>
    <w:p w14:paraId="6B7A4898" w14:textId="77777777" w:rsidR="003915E9" w:rsidRPr="000E473A" w:rsidRDefault="003915E9">
      <w:pPr>
        <w:spacing w:after="0" w:line="240" w:lineRule="auto"/>
        <w:jc w:val="center"/>
        <w:rPr>
          <w:b/>
          <w:bCs/>
        </w:rPr>
      </w:pPr>
    </w:p>
    <w:p w14:paraId="4365FB0C" w14:textId="77777777" w:rsidR="00093F5C" w:rsidRPr="000E473A" w:rsidRDefault="00093F5C">
      <w:pPr>
        <w:spacing w:after="0" w:line="240" w:lineRule="auto"/>
        <w:ind w:firstLine="357"/>
        <w:jc w:val="both"/>
      </w:pPr>
      <w:r w:rsidRPr="000E473A">
        <w:t xml:space="preserve">Ak to nie je v rozpore s ustanoveniami osobitných predpisov, na zmluvu o poskytovaní zdravotnej starostlivosti sa primerane použijú ustanovenia o príkaznej zmluve. </w:t>
      </w:r>
    </w:p>
    <w:p w14:paraId="3A5CCA69" w14:textId="77777777" w:rsidR="00093F5C" w:rsidRPr="000E473A" w:rsidRDefault="00093F5C">
      <w:pPr>
        <w:spacing w:after="0" w:line="240" w:lineRule="auto"/>
        <w:jc w:val="both"/>
      </w:pPr>
    </w:p>
    <w:p w14:paraId="14CDE9D3" w14:textId="7EE037F0" w:rsidR="00093F5C" w:rsidRPr="000E473A" w:rsidRDefault="00093F5C">
      <w:pPr>
        <w:spacing w:after="0" w:line="240" w:lineRule="auto"/>
        <w:jc w:val="center"/>
        <w:rPr>
          <w:bCs/>
        </w:rPr>
      </w:pPr>
      <w:r w:rsidRPr="000E473A">
        <w:rPr>
          <w:bCs/>
        </w:rPr>
        <w:t xml:space="preserve">§ </w:t>
      </w:r>
      <w:r w:rsidR="00895720">
        <w:rPr>
          <w:bCs/>
        </w:rPr>
        <w:t>1311</w:t>
      </w:r>
    </w:p>
    <w:p w14:paraId="44E09397" w14:textId="3F185EB0" w:rsidR="0072669B" w:rsidRPr="000E473A" w:rsidRDefault="0072669B">
      <w:pPr>
        <w:spacing w:after="0" w:line="240" w:lineRule="auto"/>
        <w:jc w:val="center"/>
        <w:rPr>
          <w:bCs/>
        </w:rPr>
      </w:pPr>
      <w:r w:rsidRPr="000E473A">
        <w:rPr>
          <w:bCs/>
        </w:rPr>
        <w:t>Odplata</w:t>
      </w:r>
    </w:p>
    <w:p w14:paraId="4F6D6180" w14:textId="77777777" w:rsidR="00BA5C04" w:rsidRPr="000E473A" w:rsidRDefault="00BA5C04">
      <w:pPr>
        <w:spacing w:after="0" w:line="240" w:lineRule="auto"/>
        <w:jc w:val="both"/>
        <w:rPr>
          <w:b/>
          <w:bCs/>
        </w:rPr>
      </w:pPr>
    </w:p>
    <w:p w14:paraId="3A9008A9" w14:textId="77777777" w:rsidR="00093F5C" w:rsidRPr="000E473A" w:rsidRDefault="00093F5C">
      <w:pPr>
        <w:spacing w:after="0" w:line="240" w:lineRule="auto"/>
        <w:ind w:firstLine="357"/>
        <w:jc w:val="both"/>
      </w:pPr>
      <w:r w:rsidRPr="000E473A">
        <w:t>Za poskytovanie zdravotnej starostlivosti môže byť dohodnutá odplata; to neplatí, ak je zdravotná starostlivosť uhrádzaná výlučne z verejných prostriedkov.</w:t>
      </w:r>
    </w:p>
    <w:p w14:paraId="42A92066" w14:textId="77777777" w:rsidR="00093F5C" w:rsidRPr="000E473A" w:rsidRDefault="00093F5C">
      <w:pPr>
        <w:spacing w:after="0" w:line="240" w:lineRule="auto"/>
        <w:jc w:val="both"/>
        <w:rPr>
          <w:b/>
          <w:bCs/>
        </w:rPr>
      </w:pPr>
    </w:p>
    <w:p w14:paraId="6D4CBD32" w14:textId="2C936CF5" w:rsidR="00093F5C" w:rsidRPr="000E473A" w:rsidRDefault="00093F5C">
      <w:pPr>
        <w:spacing w:after="0" w:line="240" w:lineRule="auto"/>
        <w:jc w:val="center"/>
        <w:rPr>
          <w:bCs/>
          <w:spacing w:val="30"/>
        </w:rPr>
      </w:pPr>
      <w:r w:rsidRPr="000E473A">
        <w:rPr>
          <w:bCs/>
          <w:spacing w:val="30"/>
        </w:rPr>
        <w:lastRenderedPageBreak/>
        <w:t>Informovaný súhlas</w:t>
      </w:r>
    </w:p>
    <w:p w14:paraId="2EC7BC5C" w14:textId="77777777" w:rsidR="002C3F46" w:rsidRPr="000E473A" w:rsidRDefault="002C3F46">
      <w:pPr>
        <w:spacing w:after="0" w:line="240" w:lineRule="auto"/>
        <w:jc w:val="center"/>
        <w:rPr>
          <w:bCs/>
          <w:spacing w:val="30"/>
        </w:rPr>
      </w:pPr>
    </w:p>
    <w:p w14:paraId="340326B1" w14:textId="7ACEF0BD" w:rsidR="00093F5C" w:rsidRPr="000E473A" w:rsidRDefault="00093F5C">
      <w:pPr>
        <w:spacing w:after="0" w:line="240" w:lineRule="auto"/>
        <w:jc w:val="center"/>
        <w:rPr>
          <w:bCs/>
        </w:rPr>
      </w:pPr>
      <w:r w:rsidRPr="000E473A">
        <w:rPr>
          <w:bCs/>
        </w:rPr>
        <w:t xml:space="preserve">§ </w:t>
      </w:r>
      <w:r w:rsidR="00895720">
        <w:rPr>
          <w:bCs/>
        </w:rPr>
        <w:t>1312</w:t>
      </w:r>
    </w:p>
    <w:p w14:paraId="6B41CCFB" w14:textId="64DCDAE4" w:rsidR="0072669B" w:rsidRPr="000E473A" w:rsidRDefault="0072669B">
      <w:pPr>
        <w:spacing w:after="0" w:line="240" w:lineRule="auto"/>
        <w:jc w:val="center"/>
        <w:rPr>
          <w:bCs/>
        </w:rPr>
      </w:pPr>
      <w:r w:rsidRPr="000E473A">
        <w:rPr>
          <w:bCs/>
        </w:rPr>
        <w:t>Základné ustanovenie</w:t>
      </w:r>
    </w:p>
    <w:p w14:paraId="3E1854B2" w14:textId="77777777" w:rsidR="00BA5C04" w:rsidRPr="000E473A" w:rsidRDefault="00BA5C04">
      <w:pPr>
        <w:spacing w:after="0" w:line="240" w:lineRule="auto"/>
        <w:jc w:val="both"/>
        <w:rPr>
          <w:bCs/>
        </w:rPr>
      </w:pPr>
    </w:p>
    <w:p w14:paraId="77F03422" w14:textId="5F833D4B" w:rsidR="00093F5C" w:rsidRPr="000E473A" w:rsidRDefault="00093F5C">
      <w:pPr>
        <w:spacing w:after="0" w:line="240" w:lineRule="auto"/>
        <w:ind w:firstLine="357"/>
        <w:jc w:val="both"/>
      </w:pPr>
      <w:r w:rsidRPr="000E473A">
        <w:t>Na poskytovanie zdravotnej starostlivosti sa vyžaduje informovaný súhlas, ak v osobitnom predpise nie je ustanovené inak.</w:t>
      </w:r>
    </w:p>
    <w:p w14:paraId="550CE267" w14:textId="77777777" w:rsidR="00093F5C" w:rsidRPr="000E473A" w:rsidRDefault="00093F5C">
      <w:pPr>
        <w:spacing w:after="0" w:line="240" w:lineRule="auto"/>
        <w:jc w:val="both"/>
      </w:pPr>
    </w:p>
    <w:p w14:paraId="6A56728A" w14:textId="6FF67AEB" w:rsidR="00093F5C" w:rsidRPr="000E473A" w:rsidRDefault="00093F5C">
      <w:pPr>
        <w:spacing w:after="0" w:line="240" w:lineRule="auto"/>
        <w:jc w:val="center"/>
        <w:rPr>
          <w:bCs/>
        </w:rPr>
      </w:pPr>
      <w:r w:rsidRPr="000E473A">
        <w:rPr>
          <w:bCs/>
        </w:rPr>
        <w:t xml:space="preserve">§ </w:t>
      </w:r>
      <w:r w:rsidR="00895720">
        <w:rPr>
          <w:bCs/>
        </w:rPr>
        <w:t>1313</w:t>
      </w:r>
    </w:p>
    <w:p w14:paraId="41BB46F1" w14:textId="1DA1AA18" w:rsidR="0072669B" w:rsidRPr="000E473A" w:rsidRDefault="0072669B">
      <w:pPr>
        <w:spacing w:after="0" w:line="240" w:lineRule="auto"/>
        <w:jc w:val="center"/>
        <w:rPr>
          <w:bCs/>
        </w:rPr>
      </w:pPr>
      <w:r w:rsidRPr="000E473A">
        <w:rPr>
          <w:bCs/>
        </w:rPr>
        <w:t>Informačná povinnosť poskytovateľa</w:t>
      </w:r>
    </w:p>
    <w:p w14:paraId="32F5A2C7" w14:textId="77777777" w:rsidR="00BA5C04" w:rsidRPr="000E473A" w:rsidRDefault="00BA5C04">
      <w:pPr>
        <w:spacing w:after="0" w:line="240" w:lineRule="auto"/>
        <w:jc w:val="both"/>
        <w:rPr>
          <w:b/>
          <w:bCs/>
        </w:rPr>
      </w:pPr>
    </w:p>
    <w:p w14:paraId="11751245" w14:textId="0D696095" w:rsidR="00093F5C" w:rsidRPr="000E473A" w:rsidRDefault="00093F5C">
      <w:pPr>
        <w:pStyle w:val="Odsekzoznamu"/>
        <w:numPr>
          <w:ilvl w:val="1"/>
          <w:numId w:val="91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Poskytovateľ je povinný informovať ošetrovaného o účele, povahe, následkoch a rizikách poskytnutia zdravotnej starostlivosti, o možnostiach voľby navrhovaných postupov a rizikách odmietnutia poskytnutia zdravotnej starostlivosti. </w:t>
      </w:r>
    </w:p>
    <w:p w14:paraId="1EAAF638" w14:textId="77777777" w:rsidR="00BA5C04" w:rsidRPr="000E473A" w:rsidRDefault="00BA5C04">
      <w:pPr>
        <w:pStyle w:val="Odsekzoznamu"/>
        <w:spacing w:after="0" w:line="240" w:lineRule="auto"/>
        <w:ind w:left="714"/>
        <w:jc w:val="both"/>
        <w:rPr>
          <w:rFonts w:ascii="Times New Roman" w:hAnsi="Times New Roman" w:cs="Times New Roman"/>
          <w:sz w:val="24"/>
          <w:szCs w:val="24"/>
        </w:rPr>
      </w:pPr>
    </w:p>
    <w:p w14:paraId="534A9763" w14:textId="54EDCC67" w:rsidR="00093F5C" w:rsidRPr="000E473A" w:rsidRDefault="00093F5C">
      <w:pPr>
        <w:pStyle w:val="Odsekzoznamu"/>
        <w:numPr>
          <w:ilvl w:val="1"/>
          <w:numId w:val="91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Podrobnosti o poskytovaní informovaného súhlasu upravuje osobitný predpis.</w:t>
      </w:r>
    </w:p>
    <w:p w14:paraId="6F9EA540" w14:textId="77777777" w:rsidR="00093F5C" w:rsidRPr="000E473A" w:rsidRDefault="00093F5C">
      <w:pPr>
        <w:spacing w:after="0" w:line="240" w:lineRule="auto"/>
        <w:jc w:val="both"/>
      </w:pPr>
    </w:p>
    <w:p w14:paraId="343684DB" w14:textId="5DD677BD" w:rsidR="00093F5C" w:rsidRPr="000E473A" w:rsidRDefault="00093F5C">
      <w:pPr>
        <w:spacing w:after="0" w:line="240" w:lineRule="auto"/>
        <w:jc w:val="center"/>
        <w:rPr>
          <w:bCs/>
        </w:rPr>
      </w:pPr>
      <w:r w:rsidRPr="000E473A">
        <w:rPr>
          <w:bCs/>
        </w:rPr>
        <w:t xml:space="preserve">§ </w:t>
      </w:r>
      <w:r w:rsidR="00895720">
        <w:rPr>
          <w:bCs/>
        </w:rPr>
        <w:t>1314</w:t>
      </w:r>
    </w:p>
    <w:p w14:paraId="2ABDD906" w14:textId="6E7603C6" w:rsidR="0072669B" w:rsidRPr="000E473A" w:rsidRDefault="0072669B">
      <w:pPr>
        <w:spacing w:after="0" w:line="240" w:lineRule="auto"/>
        <w:jc w:val="center"/>
        <w:rPr>
          <w:bCs/>
        </w:rPr>
      </w:pPr>
      <w:r w:rsidRPr="000E473A">
        <w:rPr>
          <w:bCs/>
        </w:rPr>
        <w:t>Odvolanie súhlasu</w:t>
      </w:r>
    </w:p>
    <w:p w14:paraId="39235277" w14:textId="77777777" w:rsidR="00BA5C04" w:rsidRPr="000E473A" w:rsidRDefault="00BA5C04">
      <w:pPr>
        <w:spacing w:after="0" w:line="240" w:lineRule="auto"/>
        <w:jc w:val="both"/>
        <w:rPr>
          <w:b/>
          <w:bCs/>
        </w:rPr>
      </w:pPr>
    </w:p>
    <w:p w14:paraId="2A93A219" w14:textId="77777777" w:rsidR="00093F5C" w:rsidRPr="000E473A" w:rsidRDefault="00093F5C">
      <w:pPr>
        <w:spacing w:after="0" w:line="240" w:lineRule="auto"/>
        <w:ind w:firstLine="357"/>
        <w:jc w:val="both"/>
      </w:pPr>
      <w:r w:rsidRPr="000E473A">
        <w:t>Každý, kto má právo dať informovaný súhlas, má aj právo informovaný súhlas kedykoľvek slobodne odvolať.</w:t>
      </w:r>
    </w:p>
    <w:p w14:paraId="7CBE5911" w14:textId="0391F206" w:rsidR="00093F5C" w:rsidRDefault="00093F5C">
      <w:pPr>
        <w:spacing w:after="0" w:line="240" w:lineRule="auto"/>
        <w:jc w:val="both"/>
      </w:pPr>
    </w:p>
    <w:p w14:paraId="2D6BE606" w14:textId="77777777" w:rsidR="00093F5C" w:rsidRPr="000E473A" w:rsidRDefault="00093F5C">
      <w:pPr>
        <w:spacing w:after="0" w:line="240" w:lineRule="auto"/>
        <w:jc w:val="center"/>
        <w:rPr>
          <w:bCs/>
          <w:spacing w:val="30"/>
        </w:rPr>
      </w:pPr>
      <w:r w:rsidRPr="000E473A">
        <w:rPr>
          <w:bCs/>
          <w:spacing w:val="30"/>
        </w:rPr>
        <w:t>Postup pri poskytovaní zdravotnej starostlivosti</w:t>
      </w:r>
    </w:p>
    <w:p w14:paraId="1C187BC1" w14:textId="77777777" w:rsidR="00895720" w:rsidRDefault="00895720">
      <w:pPr>
        <w:spacing w:after="0" w:line="240" w:lineRule="auto"/>
        <w:jc w:val="center"/>
        <w:rPr>
          <w:bCs/>
        </w:rPr>
      </w:pPr>
    </w:p>
    <w:p w14:paraId="665CA420" w14:textId="07BC7CEF" w:rsidR="00093F5C" w:rsidRPr="000E473A" w:rsidRDefault="00093F5C">
      <w:pPr>
        <w:spacing w:after="0" w:line="240" w:lineRule="auto"/>
        <w:jc w:val="center"/>
        <w:rPr>
          <w:bCs/>
        </w:rPr>
      </w:pPr>
      <w:r w:rsidRPr="000E473A">
        <w:rPr>
          <w:bCs/>
        </w:rPr>
        <w:t xml:space="preserve">§ </w:t>
      </w:r>
      <w:r w:rsidR="00895720">
        <w:rPr>
          <w:bCs/>
        </w:rPr>
        <w:t>1315</w:t>
      </w:r>
    </w:p>
    <w:p w14:paraId="76747537" w14:textId="507B94E4" w:rsidR="00BA5C04" w:rsidRPr="000E473A" w:rsidRDefault="0072669B">
      <w:pPr>
        <w:spacing w:after="0" w:line="240" w:lineRule="auto"/>
        <w:jc w:val="center"/>
        <w:rPr>
          <w:bCs/>
        </w:rPr>
      </w:pPr>
      <w:r w:rsidRPr="000E473A">
        <w:rPr>
          <w:bCs/>
        </w:rPr>
        <w:t>Náležitá starostlivosť</w:t>
      </w:r>
    </w:p>
    <w:p w14:paraId="300BBC3B" w14:textId="77777777" w:rsidR="0072669B" w:rsidRPr="000E473A" w:rsidRDefault="0072669B">
      <w:pPr>
        <w:spacing w:after="0" w:line="240" w:lineRule="auto"/>
        <w:jc w:val="center"/>
        <w:rPr>
          <w:b/>
          <w:bCs/>
        </w:rPr>
      </w:pPr>
    </w:p>
    <w:p w14:paraId="0B1140F6" w14:textId="77777777" w:rsidR="00093F5C" w:rsidRPr="000E473A" w:rsidRDefault="00093F5C">
      <w:pPr>
        <w:spacing w:after="0" w:line="240" w:lineRule="auto"/>
        <w:ind w:firstLine="357"/>
        <w:jc w:val="both"/>
      </w:pPr>
      <w:r w:rsidRPr="000E473A">
        <w:t xml:space="preserve">Poskytovateľ postupuje pri poskytovaní zdravotnej starostlivosti s náležitou starostlivosťou v súlade s pravidlami svojho odboru a ostatnými záväznými právnymi predpismi.  </w:t>
      </w:r>
    </w:p>
    <w:p w14:paraId="3ADCB9B0" w14:textId="77777777" w:rsidR="00895720" w:rsidRDefault="00895720">
      <w:pPr>
        <w:spacing w:after="0" w:line="240" w:lineRule="auto"/>
        <w:jc w:val="center"/>
        <w:rPr>
          <w:bCs/>
        </w:rPr>
      </w:pPr>
    </w:p>
    <w:p w14:paraId="0411E361" w14:textId="6511862F" w:rsidR="00093F5C" w:rsidRPr="000E473A" w:rsidRDefault="00093F5C">
      <w:pPr>
        <w:spacing w:after="0" w:line="240" w:lineRule="auto"/>
        <w:jc w:val="center"/>
        <w:rPr>
          <w:bCs/>
        </w:rPr>
      </w:pPr>
      <w:r w:rsidRPr="000E473A">
        <w:rPr>
          <w:bCs/>
        </w:rPr>
        <w:t xml:space="preserve">§ </w:t>
      </w:r>
      <w:r w:rsidR="00895720">
        <w:rPr>
          <w:bCs/>
        </w:rPr>
        <w:t>1316</w:t>
      </w:r>
    </w:p>
    <w:p w14:paraId="23390809" w14:textId="69D86149" w:rsidR="0072669B" w:rsidRPr="000E473A" w:rsidRDefault="0072669B">
      <w:pPr>
        <w:spacing w:after="0" w:line="240" w:lineRule="auto"/>
        <w:jc w:val="center"/>
        <w:rPr>
          <w:bCs/>
        </w:rPr>
      </w:pPr>
      <w:r w:rsidRPr="000E473A">
        <w:rPr>
          <w:bCs/>
        </w:rPr>
        <w:t>Zákaz obmedzenia alebo vylúčenia zodpovednosti</w:t>
      </w:r>
    </w:p>
    <w:p w14:paraId="09BD768C" w14:textId="77777777" w:rsidR="00BA5C04" w:rsidRPr="000E473A" w:rsidRDefault="00BA5C04">
      <w:pPr>
        <w:spacing w:after="0" w:line="240" w:lineRule="auto"/>
        <w:jc w:val="center"/>
        <w:rPr>
          <w:b/>
          <w:bCs/>
        </w:rPr>
      </w:pPr>
    </w:p>
    <w:p w14:paraId="3D4CA734" w14:textId="77777777" w:rsidR="00093F5C" w:rsidRPr="000E473A" w:rsidRDefault="00093F5C">
      <w:pPr>
        <w:spacing w:after="0" w:line="240" w:lineRule="auto"/>
        <w:ind w:firstLine="357"/>
        <w:jc w:val="both"/>
      </w:pPr>
      <w:r w:rsidRPr="000E473A">
        <w:t xml:space="preserve">Ustanovenia, ktoré vylučujú alebo obmedzujú zodpovednosť poskytovateľa pri poskytnutí zdravotnej starostlivosti, sú neplatné. </w:t>
      </w:r>
    </w:p>
    <w:p w14:paraId="40B73AC0" w14:textId="77777777" w:rsidR="00093F5C" w:rsidRPr="000E473A" w:rsidRDefault="00093F5C">
      <w:pPr>
        <w:spacing w:after="0" w:line="240" w:lineRule="auto"/>
        <w:jc w:val="both"/>
      </w:pPr>
    </w:p>
    <w:p w14:paraId="5055AED1" w14:textId="6C559D1A" w:rsidR="00093F5C" w:rsidRPr="000E473A" w:rsidRDefault="00093F5C">
      <w:pPr>
        <w:spacing w:after="0" w:line="240" w:lineRule="auto"/>
        <w:jc w:val="center"/>
        <w:rPr>
          <w:bCs/>
        </w:rPr>
      </w:pPr>
      <w:r w:rsidRPr="000E473A">
        <w:rPr>
          <w:bCs/>
        </w:rPr>
        <w:t xml:space="preserve">§ </w:t>
      </w:r>
      <w:r w:rsidR="00895720">
        <w:rPr>
          <w:bCs/>
        </w:rPr>
        <w:t>1317</w:t>
      </w:r>
    </w:p>
    <w:p w14:paraId="751F7243" w14:textId="6B7FDA45" w:rsidR="0072669B" w:rsidRPr="000E473A" w:rsidRDefault="0072669B">
      <w:pPr>
        <w:spacing w:after="0" w:line="240" w:lineRule="auto"/>
        <w:jc w:val="center"/>
        <w:rPr>
          <w:bCs/>
        </w:rPr>
      </w:pPr>
      <w:r w:rsidRPr="000E473A">
        <w:rPr>
          <w:bCs/>
        </w:rPr>
        <w:t>Súčinnosť ošetrovaného</w:t>
      </w:r>
    </w:p>
    <w:p w14:paraId="2CFCA895" w14:textId="77777777" w:rsidR="00BA5C04" w:rsidRPr="000E473A" w:rsidRDefault="00BA5C04">
      <w:pPr>
        <w:spacing w:after="0" w:line="240" w:lineRule="auto"/>
        <w:jc w:val="both"/>
        <w:rPr>
          <w:b/>
          <w:bCs/>
        </w:rPr>
      </w:pPr>
    </w:p>
    <w:p w14:paraId="02206451" w14:textId="77777777" w:rsidR="00093F5C" w:rsidRPr="000E473A" w:rsidRDefault="00093F5C">
      <w:pPr>
        <w:spacing w:after="0" w:line="240" w:lineRule="auto"/>
        <w:ind w:firstLine="357"/>
        <w:jc w:val="both"/>
      </w:pPr>
      <w:r w:rsidRPr="000E473A">
        <w:t>Ošetrovaný poskytne poskytovateľovi podľa svojho najlepšieho vedomia všetky potrebné údaje o svojom zdravotnom stave a poskytne poskytovateľovi potrebnú súčinnosť za účelom riadneho poskytnutia zdravotnej starostlivosti. Povinnosti poskytovateľa pri vyšetrovaní, diagnostike a liečbe, stanovené osobitnými predpismi, týmto nie sú dotknuté.</w:t>
      </w:r>
    </w:p>
    <w:p w14:paraId="77BB02F2" w14:textId="35768192" w:rsidR="00BA5C04" w:rsidRDefault="00BA5C04">
      <w:pPr>
        <w:spacing w:after="0" w:line="240" w:lineRule="auto"/>
        <w:jc w:val="center"/>
        <w:rPr>
          <w:b/>
          <w:bCs/>
        </w:rPr>
      </w:pPr>
    </w:p>
    <w:p w14:paraId="1E558838" w14:textId="238CCB99" w:rsidR="007B61F7" w:rsidRDefault="007B61F7">
      <w:pPr>
        <w:spacing w:after="0" w:line="240" w:lineRule="auto"/>
        <w:jc w:val="center"/>
        <w:rPr>
          <w:b/>
          <w:bCs/>
        </w:rPr>
      </w:pPr>
    </w:p>
    <w:p w14:paraId="6B6B660D" w14:textId="11D1D950" w:rsidR="007B61F7" w:rsidRDefault="007B61F7">
      <w:pPr>
        <w:spacing w:after="0" w:line="240" w:lineRule="auto"/>
        <w:jc w:val="center"/>
        <w:rPr>
          <w:b/>
          <w:bCs/>
        </w:rPr>
      </w:pPr>
    </w:p>
    <w:p w14:paraId="3A8A9E7D" w14:textId="401314C4" w:rsidR="007B61F7" w:rsidRDefault="007B61F7">
      <w:pPr>
        <w:spacing w:after="0" w:line="240" w:lineRule="auto"/>
        <w:jc w:val="center"/>
        <w:rPr>
          <w:b/>
          <w:bCs/>
        </w:rPr>
      </w:pPr>
    </w:p>
    <w:p w14:paraId="37108390" w14:textId="71C9B5D5" w:rsidR="007B61F7" w:rsidRDefault="007B61F7">
      <w:pPr>
        <w:spacing w:after="0" w:line="240" w:lineRule="auto"/>
        <w:jc w:val="center"/>
        <w:rPr>
          <w:b/>
          <w:bCs/>
        </w:rPr>
      </w:pPr>
    </w:p>
    <w:p w14:paraId="6251AB4C" w14:textId="77777777" w:rsidR="007B61F7" w:rsidRPr="000E473A" w:rsidRDefault="007B61F7">
      <w:pPr>
        <w:spacing w:after="0" w:line="240" w:lineRule="auto"/>
        <w:jc w:val="center"/>
        <w:rPr>
          <w:b/>
          <w:bCs/>
        </w:rPr>
      </w:pPr>
    </w:p>
    <w:p w14:paraId="5405140C" w14:textId="2B78DB18" w:rsidR="00093F5C" w:rsidRPr="000E473A" w:rsidRDefault="00093F5C">
      <w:pPr>
        <w:spacing w:after="0" w:line="240" w:lineRule="auto"/>
        <w:jc w:val="center"/>
        <w:rPr>
          <w:bCs/>
        </w:rPr>
      </w:pPr>
      <w:r w:rsidRPr="000E473A">
        <w:rPr>
          <w:bCs/>
        </w:rPr>
        <w:lastRenderedPageBreak/>
        <w:t xml:space="preserve">§ </w:t>
      </w:r>
      <w:r w:rsidR="00895720">
        <w:rPr>
          <w:bCs/>
        </w:rPr>
        <w:t>1318</w:t>
      </w:r>
    </w:p>
    <w:p w14:paraId="6225BEAA" w14:textId="310851B5" w:rsidR="00F50C31" w:rsidRPr="000E473A" w:rsidRDefault="00F50C31">
      <w:pPr>
        <w:spacing w:after="0" w:line="240" w:lineRule="auto"/>
        <w:jc w:val="center"/>
        <w:rPr>
          <w:bCs/>
        </w:rPr>
      </w:pPr>
      <w:r w:rsidRPr="000E473A">
        <w:rPr>
          <w:bCs/>
        </w:rPr>
        <w:t>Odstúpenie od zmluvy</w:t>
      </w:r>
    </w:p>
    <w:p w14:paraId="7493052E" w14:textId="77777777" w:rsidR="00BA5C04" w:rsidRPr="000E473A" w:rsidRDefault="00BA5C04">
      <w:pPr>
        <w:spacing w:after="0" w:line="240" w:lineRule="auto"/>
        <w:jc w:val="center"/>
        <w:rPr>
          <w:b/>
          <w:bCs/>
        </w:rPr>
      </w:pPr>
    </w:p>
    <w:p w14:paraId="61DF0253" w14:textId="77777777" w:rsidR="00093F5C" w:rsidRPr="000E473A" w:rsidRDefault="00093F5C">
      <w:pPr>
        <w:spacing w:after="0" w:line="240" w:lineRule="auto"/>
        <w:ind w:firstLine="357"/>
        <w:jc w:val="both"/>
      </w:pPr>
      <w:r w:rsidRPr="000E473A">
        <w:t>Od zmluvy o poskytovaní zdravotnej starostlivosti možno kedykoľvek odstúpiť; právny vzťah zaniká prvým dňom kalendárneho mesiaca nasledujúceho po kalendárnom mesiaci, v ktorom bolo doručené písomné odstúpenie od zmluvy.</w:t>
      </w:r>
    </w:p>
    <w:p w14:paraId="43690E8E" w14:textId="77777777" w:rsidR="00093F5C" w:rsidRPr="000E473A" w:rsidRDefault="00093F5C">
      <w:pPr>
        <w:spacing w:after="0" w:line="240" w:lineRule="auto"/>
        <w:jc w:val="both"/>
        <w:rPr>
          <w:b/>
          <w:bCs/>
        </w:rPr>
      </w:pPr>
    </w:p>
    <w:p w14:paraId="788587E2" w14:textId="5B4A0C6C" w:rsidR="00093F5C" w:rsidRPr="000E473A" w:rsidRDefault="002C3F46">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TRETÍ ODDIEL</w:t>
      </w:r>
    </w:p>
    <w:p w14:paraId="35BAEC27" w14:textId="1491A64B" w:rsidR="00093F5C" w:rsidRPr="000E473A" w:rsidRDefault="002C3F46">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ZMLUVA O POSKYTOVANÍ SLUŽIEB CESTOVNÉHO RUCHU</w:t>
      </w:r>
    </w:p>
    <w:p w14:paraId="5F02622B" w14:textId="77777777" w:rsidR="00093F5C" w:rsidRPr="000E473A" w:rsidRDefault="00093F5C">
      <w:pPr>
        <w:spacing w:after="0" w:line="240" w:lineRule="auto"/>
        <w:jc w:val="center"/>
        <w:rPr>
          <w:b/>
          <w:bCs/>
        </w:rPr>
      </w:pPr>
    </w:p>
    <w:p w14:paraId="797CE8D4" w14:textId="5679E9E1" w:rsidR="00093F5C" w:rsidRPr="000E473A" w:rsidRDefault="00093F5C">
      <w:pPr>
        <w:spacing w:after="0" w:line="240" w:lineRule="auto"/>
        <w:jc w:val="center"/>
        <w:rPr>
          <w:bCs/>
        </w:rPr>
      </w:pPr>
      <w:r w:rsidRPr="000E473A">
        <w:rPr>
          <w:bCs/>
        </w:rPr>
        <w:t xml:space="preserve">§ </w:t>
      </w:r>
      <w:r w:rsidR="00895720">
        <w:rPr>
          <w:bCs/>
        </w:rPr>
        <w:t>1319</w:t>
      </w:r>
    </w:p>
    <w:p w14:paraId="2CD282B4" w14:textId="6A70A30C" w:rsidR="00F50C31" w:rsidRPr="000E473A" w:rsidRDefault="00F50C31">
      <w:pPr>
        <w:spacing w:after="0" w:line="240" w:lineRule="auto"/>
        <w:jc w:val="center"/>
        <w:rPr>
          <w:bCs/>
        </w:rPr>
      </w:pPr>
      <w:r w:rsidRPr="000E473A">
        <w:rPr>
          <w:bCs/>
        </w:rPr>
        <w:t>Osobitná úprava</w:t>
      </w:r>
    </w:p>
    <w:p w14:paraId="6AD9D46E" w14:textId="77777777" w:rsidR="00BA5C04" w:rsidRPr="000E473A" w:rsidRDefault="00BA5C04">
      <w:pPr>
        <w:spacing w:after="0" w:line="240" w:lineRule="auto"/>
        <w:jc w:val="both"/>
        <w:rPr>
          <w:b/>
          <w:bCs/>
        </w:rPr>
      </w:pPr>
    </w:p>
    <w:p w14:paraId="47FD0BB8" w14:textId="7DBECC9A" w:rsidR="00093F5C" w:rsidRPr="000E473A" w:rsidRDefault="00093F5C">
      <w:pPr>
        <w:spacing w:after="0" w:line="240" w:lineRule="auto"/>
        <w:ind w:firstLine="357"/>
        <w:jc w:val="both"/>
      </w:pPr>
      <w:r w:rsidRPr="000E473A">
        <w:t xml:space="preserve">Zmluvu o zájazde a zmluvy, predmetom ktorých sú spojené služby cestovného ruchu, a práva a povinnosti cestujúceho upravuje osobitný </w:t>
      </w:r>
      <w:r w:rsidR="00F50C31" w:rsidRPr="000E473A">
        <w:t>predpis</w:t>
      </w:r>
      <w:r w:rsidRPr="000E473A">
        <w:t>.</w:t>
      </w:r>
    </w:p>
    <w:p w14:paraId="51B771AD" w14:textId="77777777" w:rsidR="00093F5C" w:rsidRPr="000E473A" w:rsidRDefault="00093F5C">
      <w:pPr>
        <w:spacing w:after="0" w:line="240" w:lineRule="auto"/>
        <w:jc w:val="both"/>
        <w:rPr>
          <w:b/>
        </w:rPr>
      </w:pPr>
    </w:p>
    <w:p w14:paraId="21EA6388" w14:textId="44C5F754" w:rsidR="00093F5C" w:rsidRPr="000E473A" w:rsidRDefault="002C3F46">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ŠTVRTÝ ODDIEL</w:t>
      </w:r>
    </w:p>
    <w:p w14:paraId="37F91E3E" w14:textId="0716E2EB" w:rsidR="00093F5C" w:rsidRPr="000E473A" w:rsidRDefault="002C3F46">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ZMLUV</w:t>
      </w:r>
      <w:r w:rsidR="00F50C31" w:rsidRPr="000E473A">
        <w:rPr>
          <w:rFonts w:ascii="Times New Roman" w:hAnsi="Times New Roman" w:cs="Times New Roman"/>
          <w:b/>
          <w:i w:val="0"/>
          <w:iCs w:val="0"/>
          <w:sz w:val="24"/>
          <w:szCs w:val="24"/>
        </w:rPr>
        <w:t>A</w:t>
      </w:r>
      <w:r w:rsidRPr="000E473A">
        <w:rPr>
          <w:rFonts w:ascii="Times New Roman" w:hAnsi="Times New Roman" w:cs="Times New Roman"/>
          <w:b/>
          <w:i w:val="0"/>
          <w:iCs w:val="0"/>
          <w:sz w:val="24"/>
          <w:szCs w:val="24"/>
        </w:rPr>
        <w:t xml:space="preserve"> O PREPRAVE OSÔB A VECÍ</w:t>
      </w:r>
    </w:p>
    <w:p w14:paraId="6B09EF16" w14:textId="77777777" w:rsidR="00093F5C" w:rsidRPr="000E473A" w:rsidRDefault="00093F5C">
      <w:pPr>
        <w:spacing w:after="0" w:line="240" w:lineRule="auto"/>
        <w:jc w:val="center"/>
        <w:rPr>
          <w:b/>
        </w:rPr>
      </w:pPr>
    </w:p>
    <w:p w14:paraId="77261287" w14:textId="77777777" w:rsidR="00093F5C" w:rsidRPr="000E473A" w:rsidRDefault="00093F5C" w:rsidP="0006219F">
      <w:pPr>
        <w:spacing w:after="0" w:line="240" w:lineRule="auto"/>
        <w:jc w:val="center"/>
      </w:pPr>
      <w:r w:rsidRPr="000E473A">
        <w:t>Prvý pododdiel</w:t>
      </w:r>
    </w:p>
    <w:p w14:paraId="0AA1C8D8" w14:textId="77777777" w:rsidR="00093F5C" w:rsidRPr="000E473A" w:rsidRDefault="00093F5C" w:rsidP="0006219F">
      <w:pPr>
        <w:spacing w:after="0" w:line="240" w:lineRule="auto"/>
        <w:jc w:val="center"/>
      </w:pPr>
      <w:r w:rsidRPr="000E473A">
        <w:t>Zmluva o preprave osôb</w:t>
      </w:r>
    </w:p>
    <w:p w14:paraId="7BA2CD6C" w14:textId="77777777" w:rsidR="00093F5C" w:rsidRPr="000E473A" w:rsidRDefault="00093F5C">
      <w:pPr>
        <w:spacing w:after="0" w:line="240" w:lineRule="auto"/>
        <w:jc w:val="center"/>
        <w:rPr>
          <w:b/>
        </w:rPr>
      </w:pPr>
    </w:p>
    <w:p w14:paraId="2FAFA8F6" w14:textId="1E0E457E" w:rsidR="00093F5C" w:rsidRPr="000E473A" w:rsidRDefault="00093F5C">
      <w:pPr>
        <w:spacing w:after="0" w:line="240" w:lineRule="auto"/>
        <w:jc w:val="center"/>
      </w:pPr>
      <w:r w:rsidRPr="000E473A">
        <w:t xml:space="preserve">§ </w:t>
      </w:r>
      <w:r w:rsidR="00895720">
        <w:t>1320</w:t>
      </w:r>
    </w:p>
    <w:p w14:paraId="1F5B1271" w14:textId="1F445D65" w:rsidR="00F50C31" w:rsidRPr="000E473A" w:rsidRDefault="00F50C31">
      <w:pPr>
        <w:spacing w:after="0" w:line="240" w:lineRule="auto"/>
        <w:jc w:val="center"/>
      </w:pPr>
      <w:r w:rsidRPr="000E473A">
        <w:t>Základné ustanovenie</w:t>
      </w:r>
    </w:p>
    <w:p w14:paraId="1988D7DB" w14:textId="77777777" w:rsidR="00BA5C04" w:rsidRPr="000E473A" w:rsidRDefault="00BA5C04">
      <w:pPr>
        <w:spacing w:after="0" w:line="240" w:lineRule="auto"/>
        <w:jc w:val="center"/>
        <w:rPr>
          <w:b/>
        </w:rPr>
      </w:pPr>
    </w:p>
    <w:p w14:paraId="00F1C19C" w14:textId="77777777" w:rsidR="00093F5C" w:rsidRPr="000E473A" w:rsidRDefault="00093F5C">
      <w:pPr>
        <w:spacing w:after="0" w:line="240" w:lineRule="auto"/>
        <w:ind w:firstLine="357"/>
        <w:jc w:val="both"/>
        <w:rPr>
          <w:bCs/>
        </w:rPr>
      </w:pPr>
      <w:r w:rsidRPr="000E473A">
        <w:rPr>
          <w:bCs/>
        </w:rPr>
        <w:t xml:space="preserve">Zmluvou o preprave osôb sa dopravca zaväzuje riadne, bezpečne a včas prepraviť cestujúceho do miesta určenia a cestujúci sa zaväzuje zaplatiť dopravcovi cestovné. </w:t>
      </w:r>
    </w:p>
    <w:p w14:paraId="559D21C9" w14:textId="77777777" w:rsidR="00093F5C" w:rsidRPr="000E473A" w:rsidRDefault="00093F5C">
      <w:pPr>
        <w:spacing w:after="0" w:line="240" w:lineRule="auto"/>
        <w:jc w:val="both"/>
        <w:rPr>
          <w:b/>
        </w:rPr>
      </w:pPr>
    </w:p>
    <w:p w14:paraId="08260AFE" w14:textId="248CA3B4" w:rsidR="00093F5C" w:rsidRPr="000E473A" w:rsidRDefault="00093F5C">
      <w:pPr>
        <w:spacing w:after="0" w:line="240" w:lineRule="auto"/>
        <w:jc w:val="center"/>
      </w:pPr>
      <w:r w:rsidRPr="000E473A">
        <w:t xml:space="preserve">§ </w:t>
      </w:r>
      <w:r w:rsidR="00895720">
        <w:t>1321</w:t>
      </w:r>
    </w:p>
    <w:p w14:paraId="36807197" w14:textId="6B516BAD" w:rsidR="00093F5C" w:rsidRPr="000E473A" w:rsidRDefault="00093F5C">
      <w:pPr>
        <w:spacing w:after="0" w:line="240" w:lineRule="auto"/>
        <w:jc w:val="center"/>
      </w:pPr>
      <w:r w:rsidRPr="000E473A">
        <w:t>Batožina</w:t>
      </w:r>
    </w:p>
    <w:p w14:paraId="2D9CAEFB" w14:textId="77777777" w:rsidR="00BA5C04" w:rsidRPr="000E473A" w:rsidRDefault="00BA5C04">
      <w:pPr>
        <w:spacing w:after="0" w:line="240" w:lineRule="auto"/>
        <w:jc w:val="both"/>
        <w:rPr>
          <w:b/>
        </w:rPr>
      </w:pPr>
    </w:p>
    <w:p w14:paraId="789273FC" w14:textId="2347EF16" w:rsidR="00093F5C" w:rsidRPr="000E473A" w:rsidRDefault="00093F5C">
      <w:pPr>
        <w:pStyle w:val="Odsekzoznamu"/>
        <w:numPr>
          <w:ilvl w:val="1"/>
          <w:numId w:val="91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Veci, ktoré sa dopravca zaväzuje prepraviť na základe zmluvy o preprave osôb, sa považujú za batožinu. Za batožinu sa nepovažujú veci, ktoré sa prepravujú na základe zmluvy o preprave veci. Predpokladá sa, že preprava osôb zahŕňa aj prepravu batožiny.</w:t>
      </w:r>
    </w:p>
    <w:p w14:paraId="19ABDE76" w14:textId="77777777" w:rsidR="00BA5C04" w:rsidRPr="000E473A" w:rsidRDefault="00BA5C04">
      <w:pPr>
        <w:pStyle w:val="Odsekzoznamu"/>
        <w:spacing w:after="0" w:line="240" w:lineRule="auto"/>
        <w:ind w:left="714"/>
        <w:jc w:val="both"/>
        <w:rPr>
          <w:rFonts w:ascii="Times New Roman" w:hAnsi="Times New Roman" w:cs="Times New Roman"/>
          <w:bCs/>
          <w:sz w:val="24"/>
          <w:szCs w:val="24"/>
        </w:rPr>
      </w:pPr>
    </w:p>
    <w:p w14:paraId="25788B5A" w14:textId="09FFC971" w:rsidR="00093F5C" w:rsidRPr="000E473A" w:rsidRDefault="00093F5C">
      <w:pPr>
        <w:pStyle w:val="Odsekzoznamu"/>
        <w:numPr>
          <w:ilvl w:val="1"/>
          <w:numId w:val="91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Príručná batožina je batožina, ktorá je prepravovaná spoločne s cestujúcim pod jeho dohľadom.</w:t>
      </w:r>
    </w:p>
    <w:p w14:paraId="34DFABE0" w14:textId="77777777" w:rsidR="00BA5C04" w:rsidRPr="000E473A" w:rsidRDefault="00BA5C04">
      <w:pPr>
        <w:pStyle w:val="Odsekzoznamu"/>
        <w:spacing w:after="0" w:line="240" w:lineRule="auto"/>
        <w:ind w:left="714"/>
        <w:jc w:val="both"/>
        <w:rPr>
          <w:rFonts w:ascii="Times New Roman" w:hAnsi="Times New Roman" w:cs="Times New Roman"/>
          <w:bCs/>
          <w:sz w:val="24"/>
          <w:szCs w:val="24"/>
        </w:rPr>
      </w:pPr>
    </w:p>
    <w:p w14:paraId="1C86B877" w14:textId="39F0CCF0" w:rsidR="00093F5C" w:rsidRPr="000E473A" w:rsidRDefault="00093F5C">
      <w:pPr>
        <w:pStyle w:val="Odsekzoznamu"/>
        <w:numPr>
          <w:ilvl w:val="1"/>
          <w:numId w:val="91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Cestovná batožina je batožina, ktorá je prepravovaná oddelene od cestujúceho, spravidla mimo priestoru určeného na prepravu cestujúcich.</w:t>
      </w:r>
    </w:p>
    <w:p w14:paraId="775F6C9E" w14:textId="77777777" w:rsidR="00093F5C" w:rsidRPr="000E473A" w:rsidRDefault="00093F5C">
      <w:pPr>
        <w:spacing w:after="0" w:line="240" w:lineRule="auto"/>
        <w:jc w:val="both"/>
        <w:rPr>
          <w:b/>
        </w:rPr>
      </w:pPr>
    </w:p>
    <w:p w14:paraId="22D6DCDD" w14:textId="107916F8" w:rsidR="00093F5C" w:rsidRPr="000E473A" w:rsidRDefault="00093F5C">
      <w:pPr>
        <w:spacing w:after="0" w:line="240" w:lineRule="auto"/>
        <w:jc w:val="center"/>
      </w:pPr>
      <w:r w:rsidRPr="008C26A1">
        <w:t xml:space="preserve">§ </w:t>
      </w:r>
      <w:r w:rsidR="00895720" w:rsidRPr="008C26A1">
        <w:t>132</w:t>
      </w:r>
      <w:r w:rsidR="00414520" w:rsidRPr="00CE4A26">
        <w:t>2</w:t>
      </w:r>
    </w:p>
    <w:p w14:paraId="27E3E0AE" w14:textId="05C668A4" w:rsidR="00093F5C" w:rsidRPr="000E473A" w:rsidRDefault="00093F5C">
      <w:pPr>
        <w:spacing w:after="0" w:line="240" w:lineRule="auto"/>
        <w:jc w:val="center"/>
      </w:pPr>
      <w:r w:rsidRPr="000E473A">
        <w:t>Doba prepravy</w:t>
      </w:r>
    </w:p>
    <w:p w14:paraId="27A91EB7" w14:textId="77777777" w:rsidR="00BA5C04" w:rsidRPr="000E473A" w:rsidRDefault="00BA5C04">
      <w:pPr>
        <w:spacing w:after="0" w:line="240" w:lineRule="auto"/>
        <w:jc w:val="both"/>
        <w:rPr>
          <w:b/>
        </w:rPr>
      </w:pPr>
    </w:p>
    <w:p w14:paraId="6C2F373E" w14:textId="77777777" w:rsidR="00093F5C" w:rsidRPr="000E473A" w:rsidRDefault="00093F5C">
      <w:pPr>
        <w:spacing w:after="0" w:line="240" w:lineRule="auto"/>
        <w:ind w:firstLine="357"/>
        <w:jc w:val="both"/>
        <w:rPr>
          <w:bCs/>
        </w:rPr>
      </w:pPr>
      <w:r w:rsidRPr="000E473A">
        <w:rPr>
          <w:bCs/>
        </w:rPr>
        <w:t>Dopravca je povinný prepraviť cestujúceho a jeho batožinu do miesta určenia v dohodnutej dobe, alebo ak doba nebola dohodnutá, v dobe ktorú možno očakávať od starostlivého dopravcu za obvyklých podmienok.</w:t>
      </w:r>
    </w:p>
    <w:p w14:paraId="0C099578" w14:textId="77777777" w:rsidR="005D6059" w:rsidRPr="000E473A" w:rsidRDefault="005D6059">
      <w:pPr>
        <w:spacing w:after="0" w:line="240" w:lineRule="auto"/>
        <w:jc w:val="center"/>
        <w:rPr>
          <w:b/>
          <w:bCs/>
        </w:rPr>
      </w:pPr>
    </w:p>
    <w:p w14:paraId="1604CC8D" w14:textId="77777777" w:rsidR="007B61F7" w:rsidRDefault="007B61F7">
      <w:pPr>
        <w:spacing w:after="0" w:line="240" w:lineRule="auto"/>
        <w:jc w:val="center"/>
        <w:rPr>
          <w:bCs/>
        </w:rPr>
      </w:pPr>
    </w:p>
    <w:p w14:paraId="1C6D7E37" w14:textId="77777777" w:rsidR="007B61F7" w:rsidRDefault="007B61F7">
      <w:pPr>
        <w:spacing w:after="0" w:line="240" w:lineRule="auto"/>
        <w:jc w:val="center"/>
        <w:rPr>
          <w:bCs/>
        </w:rPr>
      </w:pPr>
    </w:p>
    <w:p w14:paraId="168346FA" w14:textId="62136097" w:rsidR="00093F5C" w:rsidRPr="000E473A" w:rsidRDefault="00093F5C">
      <w:pPr>
        <w:spacing w:after="0" w:line="240" w:lineRule="auto"/>
        <w:jc w:val="center"/>
        <w:rPr>
          <w:bCs/>
        </w:rPr>
      </w:pPr>
      <w:r w:rsidRPr="000E473A">
        <w:rPr>
          <w:bCs/>
        </w:rPr>
        <w:lastRenderedPageBreak/>
        <w:t xml:space="preserve">§ </w:t>
      </w:r>
      <w:r w:rsidR="00895720">
        <w:rPr>
          <w:bCs/>
        </w:rPr>
        <w:t>132</w:t>
      </w:r>
      <w:r w:rsidR="00414520">
        <w:rPr>
          <w:bCs/>
        </w:rPr>
        <w:t>3</w:t>
      </w:r>
    </w:p>
    <w:p w14:paraId="454699B8" w14:textId="43ABEF94" w:rsidR="00093F5C" w:rsidRPr="000E473A" w:rsidRDefault="00093F5C">
      <w:pPr>
        <w:spacing w:after="0" w:line="240" w:lineRule="auto"/>
        <w:jc w:val="center"/>
        <w:rPr>
          <w:bCs/>
        </w:rPr>
      </w:pPr>
      <w:r w:rsidRPr="000E473A">
        <w:rPr>
          <w:bCs/>
        </w:rPr>
        <w:t>Vylúčenie z</w:t>
      </w:r>
      <w:r w:rsidR="00BA5C04" w:rsidRPr="000E473A">
        <w:rPr>
          <w:bCs/>
        </w:rPr>
        <w:t> </w:t>
      </w:r>
      <w:r w:rsidRPr="000E473A">
        <w:rPr>
          <w:bCs/>
        </w:rPr>
        <w:t>prepravy</w:t>
      </w:r>
    </w:p>
    <w:p w14:paraId="21375ED6" w14:textId="77777777" w:rsidR="00BA5C04" w:rsidRPr="000E473A" w:rsidRDefault="00BA5C04">
      <w:pPr>
        <w:spacing w:after="0" w:line="240" w:lineRule="auto"/>
        <w:jc w:val="both"/>
        <w:rPr>
          <w:b/>
          <w:bCs/>
        </w:rPr>
      </w:pPr>
    </w:p>
    <w:p w14:paraId="40840AD3" w14:textId="79DB3933" w:rsidR="00093F5C" w:rsidRPr="000E473A" w:rsidRDefault="00093F5C">
      <w:pPr>
        <w:pStyle w:val="Odsekzoznamu"/>
        <w:numPr>
          <w:ilvl w:val="1"/>
          <w:numId w:val="9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 vážnych dôvodov, najmä z dôvodov bezpečnosti prepravy a ochrany zdravia cestujúcich, je dopravca oprávnený odmietnuť prepravu cestujúceho alebo ho z prepravy vylúčiť.</w:t>
      </w:r>
    </w:p>
    <w:p w14:paraId="6A2E46C5" w14:textId="77777777" w:rsidR="00BA5C04" w:rsidRPr="000E473A" w:rsidRDefault="00BA5C04">
      <w:pPr>
        <w:pStyle w:val="Odsekzoznamu"/>
        <w:spacing w:after="0" w:line="240" w:lineRule="auto"/>
        <w:ind w:left="714"/>
        <w:jc w:val="both"/>
        <w:rPr>
          <w:rFonts w:ascii="Times New Roman" w:hAnsi="Times New Roman" w:cs="Times New Roman"/>
          <w:sz w:val="24"/>
          <w:szCs w:val="24"/>
        </w:rPr>
      </w:pPr>
    </w:p>
    <w:p w14:paraId="24A01878" w14:textId="3824067B" w:rsidR="00093F5C" w:rsidRPr="000E473A" w:rsidRDefault="00093F5C">
      <w:pPr>
        <w:pStyle w:val="Odsekzoznamu"/>
        <w:numPr>
          <w:ilvl w:val="1"/>
          <w:numId w:val="9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 rovnakých dôvodov je dopravca oprávnený odmietnuť prepravu vecí nehodiacich sa na prepravu.</w:t>
      </w:r>
    </w:p>
    <w:p w14:paraId="2CD788F0" w14:textId="77777777" w:rsidR="00093F5C" w:rsidRPr="000E473A" w:rsidRDefault="00093F5C">
      <w:pPr>
        <w:spacing w:after="0" w:line="240" w:lineRule="auto"/>
        <w:jc w:val="both"/>
        <w:rPr>
          <w:b/>
          <w:bCs/>
        </w:rPr>
      </w:pPr>
    </w:p>
    <w:p w14:paraId="63AD34C1" w14:textId="056BD3F6" w:rsidR="00093F5C" w:rsidRPr="000E473A" w:rsidRDefault="00093F5C">
      <w:pPr>
        <w:spacing w:after="0" w:line="240" w:lineRule="auto"/>
        <w:jc w:val="center"/>
        <w:rPr>
          <w:bCs/>
        </w:rPr>
      </w:pPr>
      <w:r w:rsidRPr="000E473A">
        <w:rPr>
          <w:bCs/>
        </w:rPr>
        <w:t xml:space="preserve">§ </w:t>
      </w:r>
      <w:r w:rsidR="00895720">
        <w:rPr>
          <w:bCs/>
        </w:rPr>
        <w:t>132</w:t>
      </w:r>
      <w:r w:rsidR="00414520">
        <w:rPr>
          <w:bCs/>
        </w:rPr>
        <w:t>4</w:t>
      </w:r>
    </w:p>
    <w:p w14:paraId="386FB35B" w14:textId="67A56C20" w:rsidR="00A35B5E" w:rsidRPr="000E473A" w:rsidRDefault="00A35B5E">
      <w:pPr>
        <w:spacing w:after="0" w:line="240" w:lineRule="auto"/>
        <w:jc w:val="center"/>
        <w:rPr>
          <w:bCs/>
        </w:rPr>
      </w:pPr>
      <w:r w:rsidRPr="000E473A">
        <w:rPr>
          <w:bCs/>
        </w:rPr>
        <w:t>Pomocník a mnohosť dopravcov</w:t>
      </w:r>
    </w:p>
    <w:p w14:paraId="6E2AFDB2" w14:textId="77777777" w:rsidR="00BA5C04" w:rsidRPr="000E473A" w:rsidRDefault="00BA5C04">
      <w:pPr>
        <w:spacing w:after="0" w:line="240" w:lineRule="auto"/>
        <w:jc w:val="both"/>
        <w:rPr>
          <w:b/>
          <w:bCs/>
        </w:rPr>
      </w:pPr>
    </w:p>
    <w:p w14:paraId="06CDBA97" w14:textId="37BF3B1B" w:rsidR="00093F5C" w:rsidRPr="000E473A" w:rsidRDefault="00093F5C">
      <w:pPr>
        <w:pStyle w:val="Odsekzoznamu"/>
        <w:numPr>
          <w:ilvl w:val="1"/>
          <w:numId w:val="9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Dopravca môže splniť svoj záväzok zo zmluvy o preprave aj pomocou ďalšieho dopravcu; za prepravu zodpovedajú spoločne a nerozdielne.</w:t>
      </w:r>
    </w:p>
    <w:p w14:paraId="3E4B5758" w14:textId="77777777" w:rsidR="00BA5C04" w:rsidRPr="000E473A" w:rsidRDefault="00BA5C04">
      <w:pPr>
        <w:pStyle w:val="Odsekzoznamu"/>
        <w:spacing w:after="0" w:line="240" w:lineRule="auto"/>
        <w:ind w:left="714"/>
        <w:jc w:val="both"/>
        <w:rPr>
          <w:rFonts w:ascii="Times New Roman" w:hAnsi="Times New Roman" w:cs="Times New Roman"/>
          <w:sz w:val="24"/>
          <w:szCs w:val="24"/>
        </w:rPr>
      </w:pPr>
    </w:p>
    <w:p w14:paraId="1D7BEA9B" w14:textId="0661720C" w:rsidR="00093F5C" w:rsidRPr="000E473A" w:rsidRDefault="00093F5C">
      <w:pPr>
        <w:pStyle w:val="Odsekzoznamu"/>
        <w:numPr>
          <w:ilvl w:val="1"/>
          <w:numId w:val="919"/>
        </w:numPr>
        <w:spacing w:after="0" w:line="240" w:lineRule="auto"/>
        <w:ind w:left="714" w:hanging="357"/>
        <w:jc w:val="both"/>
        <w:rPr>
          <w:rFonts w:ascii="Times New Roman" w:hAnsi="Times New Roman" w:cs="Times New Roman"/>
          <w:b/>
          <w:bCs/>
          <w:sz w:val="24"/>
          <w:szCs w:val="24"/>
        </w:rPr>
      </w:pPr>
      <w:r w:rsidRPr="000E473A">
        <w:rPr>
          <w:rFonts w:ascii="Times New Roman" w:hAnsi="Times New Roman" w:cs="Times New Roman"/>
          <w:sz w:val="24"/>
          <w:szCs w:val="24"/>
        </w:rPr>
        <w:t>Ak vykonáva prepravu spoločne niekoľko dopravcov ako združenú prepravu, zodpovednosť za prepravu určia prepravné poriadky.</w:t>
      </w:r>
    </w:p>
    <w:p w14:paraId="35E3F52E" w14:textId="77777777" w:rsidR="00093F5C" w:rsidRPr="000E473A" w:rsidRDefault="00093F5C">
      <w:pPr>
        <w:spacing w:after="0" w:line="240" w:lineRule="auto"/>
        <w:jc w:val="both"/>
        <w:rPr>
          <w:b/>
          <w:bCs/>
        </w:rPr>
      </w:pPr>
    </w:p>
    <w:p w14:paraId="0541BA62" w14:textId="77777777" w:rsidR="00093F5C" w:rsidRPr="000E473A" w:rsidRDefault="00093F5C">
      <w:pPr>
        <w:spacing w:after="0" w:line="240" w:lineRule="auto"/>
        <w:jc w:val="center"/>
        <w:rPr>
          <w:bCs/>
          <w:spacing w:val="30"/>
        </w:rPr>
      </w:pPr>
      <w:r w:rsidRPr="000E473A">
        <w:rPr>
          <w:bCs/>
          <w:spacing w:val="30"/>
        </w:rPr>
        <w:t>Zodpovednosť dopravcu</w:t>
      </w:r>
    </w:p>
    <w:p w14:paraId="4597FED1" w14:textId="77777777" w:rsidR="00093F5C" w:rsidRPr="000E473A" w:rsidRDefault="00093F5C">
      <w:pPr>
        <w:spacing w:after="0" w:line="240" w:lineRule="auto"/>
        <w:jc w:val="center"/>
        <w:rPr>
          <w:bCs/>
        </w:rPr>
      </w:pPr>
    </w:p>
    <w:p w14:paraId="7317811F" w14:textId="14AF2E68" w:rsidR="00093F5C" w:rsidRPr="000E473A" w:rsidRDefault="00093F5C">
      <w:pPr>
        <w:spacing w:after="0" w:line="240" w:lineRule="auto"/>
        <w:jc w:val="center"/>
      </w:pPr>
      <w:r w:rsidRPr="000E473A">
        <w:t xml:space="preserve">§ </w:t>
      </w:r>
      <w:r w:rsidR="00895720">
        <w:t>132</w:t>
      </w:r>
      <w:r w:rsidR="00414520">
        <w:t>5</w:t>
      </w:r>
    </w:p>
    <w:p w14:paraId="649A2FFB" w14:textId="7C7AC3C8" w:rsidR="00A35B5E" w:rsidRPr="000E473A" w:rsidRDefault="00A35B5E">
      <w:pPr>
        <w:spacing w:after="0" w:line="240" w:lineRule="auto"/>
        <w:jc w:val="center"/>
      </w:pPr>
      <w:r w:rsidRPr="000E473A">
        <w:t>Zákaz obmedzenia alebo vylúčenia zodpovednosti</w:t>
      </w:r>
    </w:p>
    <w:p w14:paraId="7905DB93" w14:textId="77777777" w:rsidR="00BA5C04" w:rsidRPr="000E473A" w:rsidRDefault="00BA5C04">
      <w:pPr>
        <w:spacing w:after="0" w:line="240" w:lineRule="auto"/>
        <w:jc w:val="both"/>
        <w:rPr>
          <w:b/>
        </w:rPr>
      </w:pPr>
    </w:p>
    <w:p w14:paraId="67C1835C" w14:textId="77777777" w:rsidR="00093F5C" w:rsidRPr="000E473A" w:rsidRDefault="00093F5C">
      <w:pPr>
        <w:spacing w:after="0" w:line="240" w:lineRule="auto"/>
        <w:ind w:firstLine="357"/>
        <w:jc w:val="both"/>
        <w:rPr>
          <w:bCs/>
        </w:rPr>
      </w:pPr>
      <w:r w:rsidRPr="000E473A">
        <w:rPr>
          <w:bCs/>
        </w:rPr>
        <w:t>Zodpovednosť dopravcu za škodu na zdraví a za škodu na batožine možno obmedziť alebo vylúčiť iba ak tak ustanovuje tento zákon alebo ak takéto obmedzenie alebo vylúčenie zodpovednosti vyplýva z pravidiel medzinárodnej prepravy; to neplatí, ak bola škoda spôsobená úmyselne alebo z hrubej nedbanlivosti.</w:t>
      </w:r>
    </w:p>
    <w:p w14:paraId="05D95F6E" w14:textId="77777777" w:rsidR="00093F5C" w:rsidRPr="000E473A" w:rsidRDefault="00093F5C">
      <w:pPr>
        <w:spacing w:after="0" w:line="240" w:lineRule="auto"/>
        <w:jc w:val="both"/>
        <w:rPr>
          <w:b/>
          <w:bCs/>
        </w:rPr>
      </w:pPr>
    </w:p>
    <w:p w14:paraId="7F2EADDD" w14:textId="1F93FB70" w:rsidR="00093F5C" w:rsidRPr="000E473A" w:rsidRDefault="00093F5C">
      <w:pPr>
        <w:spacing w:after="0" w:line="240" w:lineRule="auto"/>
        <w:jc w:val="center"/>
        <w:rPr>
          <w:bCs/>
        </w:rPr>
      </w:pPr>
      <w:r w:rsidRPr="000E473A">
        <w:rPr>
          <w:bCs/>
        </w:rPr>
        <w:t xml:space="preserve">§ </w:t>
      </w:r>
      <w:r w:rsidR="00895720">
        <w:rPr>
          <w:bCs/>
        </w:rPr>
        <w:t>132</w:t>
      </w:r>
      <w:r w:rsidR="00414520">
        <w:rPr>
          <w:bCs/>
        </w:rPr>
        <w:t>6</w:t>
      </w:r>
    </w:p>
    <w:p w14:paraId="3CD0EC40" w14:textId="3D26EF70" w:rsidR="00093F5C" w:rsidRPr="000E473A" w:rsidRDefault="00093F5C">
      <w:pPr>
        <w:spacing w:after="0" w:line="240" w:lineRule="auto"/>
        <w:jc w:val="center"/>
        <w:rPr>
          <w:bCs/>
        </w:rPr>
      </w:pPr>
      <w:r w:rsidRPr="000E473A">
        <w:rPr>
          <w:bCs/>
        </w:rPr>
        <w:t>Zodpovednosť za škodu na zdraví cestujúceho</w:t>
      </w:r>
    </w:p>
    <w:p w14:paraId="19BC6F16" w14:textId="77777777" w:rsidR="00BA5C04" w:rsidRPr="000E473A" w:rsidRDefault="00BA5C04">
      <w:pPr>
        <w:spacing w:after="0" w:line="240" w:lineRule="auto"/>
        <w:jc w:val="center"/>
        <w:rPr>
          <w:b/>
          <w:bCs/>
        </w:rPr>
      </w:pPr>
    </w:p>
    <w:p w14:paraId="36041B8F" w14:textId="574D3A1C" w:rsidR="00093F5C" w:rsidRPr="000E473A" w:rsidRDefault="00093F5C">
      <w:pPr>
        <w:pStyle w:val="Odsekzoznamu"/>
        <w:numPr>
          <w:ilvl w:val="1"/>
          <w:numId w:val="92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Dopravca zodpovedá za škodu, ktorá vznikla smrťou alebo poškodením zdravia cestujúceho, ak bola vyvolaná osobitnou povahou prevádzky dopravného prostriedku. </w:t>
      </w:r>
    </w:p>
    <w:p w14:paraId="48BB3457" w14:textId="77777777" w:rsidR="00BA5C04" w:rsidRPr="000E473A" w:rsidRDefault="00BA5C04">
      <w:pPr>
        <w:pStyle w:val="Odsekzoznamu"/>
        <w:spacing w:after="0" w:line="240" w:lineRule="auto"/>
        <w:ind w:left="714"/>
        <w:jc w:val="both"/>
        <w:rPr>
          <w:rFonts w:ascii="Times New Roman" w:hAnsi="Times New Roman" w:cs="Times New Roman"/>
          <w:bCs/>
          <w:sz w:val="24"/>
          <w:szCs w:val="24"/>
        </w:rPr>
      </w:pPr>
    </w:p>
    <w:p w14:paraId="56A1FB4A" w14:textId="0FFFD3FC" w:rsidR="00093F5C" w:rsidRPr="000E473A" w:rsidRDefault="00093F5C">
      <w:pPr>
        <w:pStyle w:val="Odsekzoznamu"/>
        <w:numPr>
          <w:ilvl w:val="1"/>
          <w:numId w:val="92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Zodpovednosť dopravcu za škodu na zdraví cestujúceho nemožno obmedziť ani sa jej zbaviť.</w:t>
      </w:r>
    </w:p>
    <w:p w14:paraId="0E32E848" w14:textId="77777777" w:rsidR="0006219F" w:rsidRPr="000E473A" w:rsidRDefault="0006219F">
      <w:pPr>
        <w:spacing w:after="0" w:line="240" w:lineRule="auto"/>
        <w:jc w:val="both"/>
        <w:rPr>
          <w:bCs/>
        </w:rPr>
      </w:pPr>
    </w:p>
    <w:p w14:paraId="61AFC59A" w14:textId="0B21BF3F" w:rsidR="00093F5C" w:rsidRPr="000E473A" w:rsidRDefault="00093F5C">
      <w:pPr>
        <w:spacing w:after="0" w:line="240" w:lineRule="auto"/>
        <w:jc w:val="center"/>
        <w:rPr>
          <w:bCs/>
        </w:rPr>
      </w:pPr>
      <w:r w:rsidRPr="000E473A">
        <w:rPr>
          <w:bCs/>
        </w:rPr>
        <w:t xml:space="preserve">§ </w:t>
      </w:r>
      <w:r w:rsidR="00895720">
        <w:rPr>
          <w:bCs/>
        </w:rPr>
        <w:t>132</w:t>
      </w:r>
      <w:r w:rsidR="00414520">
        <w:rPr>
          <w:bCs/>
        </w:rPr>
        <w:t>7</w:t>
      </w:r>
    </w:p>
    <w:p w14:paraId="2F3C8322" w14:textId="6911BCDE" w:rsidR="00093F5C" w:rsidRPr="000E473A" w:rsidRDefault="00093F5C">
      <w:pPr>
        <w:spacing w:after="0" w:line="240" w:lineRule="auto"/>
        <w:jc w:val="center"/>
        <w:rPr>
          <w:bCs/>
        </w:rPr>
      </w:pPr>
      <w:r w:rsidRPr="000E473A">
        <w:rPr>
          <w:bCs/>
        </w:rPr>
        <w:t>Zodpovednosť za škodu na príručnej batožine</w:t>
      </w:r>
    </w:p>
    <w:p w14:paraId="68878802" w14:textId="77777777" w:rsidR="00BA5C04" w:rsidRPr="000E473A" w:rsidRDefault="00BA5C04">
      <w:pPr>
        <w:spacing w:after="0" w:line="240" w:lineRule="auto"/>
        <w:jc w:val="both"/>
        <w:rPr>
          <w:b/>
          <w:bCs/>
        </w:rPr>
      </w:pPr>
    </w:p>
    <w:p w14:paraId="3F7F6F31" w14:textId="77777777" w:rsidR="00093F5C" w:rsidRPr="000E473A" w:rsidRDefault="00093F5C">
      <w:pPr>
        <w:spacing w:after="0" w:line="240" w:lineRule="auto"/>
        <w:ind w:firstLine="357"/>
        <w:jc w:val="both"/>
        <w:rPr>
          <w:bCs/>
        </w:rPr>
      </w:pPr>
      <w:r w:rsidRPr="000E473A">
        <w:rPr>
          <w:bCs/>
        </w:rPr>
        <w:t xml:space="preserve">Dopravca zodpovedá za škodu, ktorá vznikla stratou alebo poškodením príručnej batožiny </w:t>
      </w:r>
      <w:r w:rsidRPr="000E473A">
        <w:t>a</w:t>
      </w:r>
      <w:r w:rsidRPr="000E473A">
        <w:rPr>
          <w:bCs/>
        </w:rPr>
        <w:t>lebo vecí, ktoré mal cestujúci pri sebe, iba ak cestujúci stratil možnosť ich opatrovať.</w:t>
      </w:r>
    </w:p>
    <w:p w14:paraId="16D97B5A" w14:textId="77777777" w:rsidR="00093F5C" w:rsidRPr="000E473A" w:rsidRDefault="00093F5C">
      <w:pPr>
        <w:spacing w:after="0" w:line="240" w:lineRule="auto"/>
        <w:jc w:val="both"/>
        <w:rPr>
          <w:b/>
          <w:bCs/>
        </w:rPr>
      </w:pPr>
    </w:p>
    <w:p w14:paraId="305DE94A" w14:textId="28B29946" w:rsidR="00093F5C" w:rsidRPr="000E473A" w:rsidRDefault="00093F5C">
      <w:pPr>
        <w:spacing w:after="0" w:line="240" w:lineRule="auto"/>
        <w:jc w:val="center"/>
        <w:rPr>
          <w:bCs/>
        </w:rPr>
      </w:pPr>
      <w:r w:rsidRPr="000E473A">
        <w:rPr>
          <w:bCs/>
        </w:rPr>
        <w:t xml:space="preserve">§ </w:t>
      </w:r>
      <w:r w:rsidR="00895720">
        <w:rPr>
          <w:bCs/>
        </w:rPr>
        <w:t>132</w:t>
      </w:r>
      <w:r w:rsidR="00414520">
        <w:rPr>
          <w:bCs/>
        </w:rPr>
        <w:t>8</w:t>
      </w:r>
    </w:p>
    <w:p w14:paraId="1DCB7B33" w14:textId="5655903A" w:rsidR="00093F5C" w:rsidRPr="000E473A" w:rsidRDefault="00093F5C">
      <w:pPr>
        <w:spacing w:after="0" w:line="240" w:lineRule="auto"/>
        <w:jc w:val="center"/>
        <w:rPr>
          <w:bCs/>
        </w:rPr>
      </w:pPr>
      <w:r w:rsidRPr="000E473A">
        <w:rPr>
          <w:bCs/>
        </w:rPr>
        <w:t>Zodpovednosť za škodu na cestovnej batožine</w:t>
      </w:r>
    </w:p>
    <w:p w14:paraId="014903C6" w14:textId="77777777" w:rsidR="00BA5C04" w:rsidRPr="000E473A" w:rsidRDefault="00BA5C04">
      <w:pPr>
        <w:spacing w:after="0" w:line="240" w:lineRule="auto"/>
        <w:jc w:val="both"/>
        <w:rPr>
          <w:b/>
          <w:bCs/>
        </w:rPr>
      </w:pPr>
    </w:p>
    <w:p w14:paraId="224219AA" w14:textId="4607DD5D" w:rsidR="00093F5C" w:rsidRPr="000E473A" w:rsidRDefault="00093F5C">
      <w:pPr>
        <w:pStyle w:val="Odsekzoznamu"/>
        <w:numPr>
          <w:ilvl w:val="1"/>
          <w:numId w:val="92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Dopravca zodpovedá za škodu, ktorá vznikla stratou alebo poškodením cestovnej batožiny v čase od jej prevzatia do jej vydania pri skončení prepravy.</w:t>
      </w:r>
    </w:p>
    <w:p w14:paraId="36C40523" w14:textId="77777777" w:rsidR="00BA5C04" w:rsidRPr="000E473A" w:rsidRDefault="00BA5C04">
      <w:pPr>
        <w:pStyle w:val="Odsekzoznamu"/>
        <w:spacing w:after="0" w:line="240" w:lineRule="auto"/>
        <w:ind w:left="714"/>
        <w:jc w:val="both"/>
        <w:rPr>
          <w:rFonts w:ascii="Times New Roman" w:hAnsi="Times New Roman" w:cs="Times New Roman"/>
          <w:bCs/>
          <w:sz w:val="24"/>
          <w:szCs w:val="24"/>
        </w:rPr>
      </w:pPr>
    </w:p>
    <w:p w14:paraId="5CDF42D5" w14:textId="0120BAD7" w:rsidR="00093F5C" w:rsidRPr="000E473A" w:rsidRDefault="00093F5C">
      <w:pPr>
        <w:pStyle w:val="Odsekzoznamu"/>
        <w:numPr>
          <w:ilvl w:val="1"/>
          <w:numId w:val="92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Dopravca nezodpovedá za škodu, ktorá bola spôsobená vadou alebo osobitnou povahou cestovnej batožiny, vadou jej obalu alebo balenia, alebo okolnosťou, ktorú dopravca nemohol odvrátiť</w:t>
      </w:r>
      <w:r w:rsidRPr="000E473A">
        <w:rPr>
          <w:rFonts w:ascii="Times New Roman" w:hAnsi="Times New Roman" w:cs="Times New Roman"/>
          <w:b/>
          <w:sz w:val="24"/>
          <w:szCs w:val="24"/>
        </w:rPr>
        <w:t xml:space="preserve"> </w:t>
      </w:r>
      <w:r w:rsidRPr="000E473A">
        <w:rPr>
          <w:rFonts w:ascii="Times New Roman" w:hAnsi="Times New Roman" w:cs="Times New Roman"/>
          <w:bCs/>
          <w:sz w:val="24"/>
          <w:szCs w:val="24"/>
        </w:rPr>
        <w:t>ani pri vynaložení náležitej starostlivosti, alebo preto, že cestujúci neupozornil dopravcu na potrebu osobitného nakladania s cestovnou batožinou.</w:t>
      </w:r>
    </w:p>
    <w:p w14:paraId="7C13C86E" w14:textId="77777777" w:rsidR="00093F5C" w:rsidRPr="000E473A" w:rsidRDefault="00093F5C">
      <w:pPr>
        <w:spacing w:after="0" w:line="240" w:lineRule="auto"/>
        <w:jc w:val="both"/>
        <w:rPr>
          <w:b/>
        </w:rPr>
      </w:pPr>
    </w:p>
    <w:p w14:paraId="1DFD291C" w14:textId="66AECD8C" w:rsidR="00093F5C" w:rsidRPr="000E473A" w:rsidRDefault="00093F5C">
      <w:pPr>
        <w:spacing w:after="0" w:line="240" w:lineRule="auto"/>
        <w:jc w:val="center"/>
      </w:pPr>
      <w:r w:rsidRPr="000E473A">
        <w:t xml:space="preserve">§ </w:t>
      </w:r>
      <w:r w:rsidR="00895720">
        <w:t>13</w:t>
      </w:r>
      <w:r w:rsidR="00414520">
        <w:t>29</w:t>
      </w:r>
    </w:p>
    <w:p w14:paraId="16A2BDB3" w14:textId="497BA8B3" w:rsidR="00A35B5E" w:rsidRPr="000E473A" w:rsidRDefault="00A35B5E">
      <w:pPr>
        <w:spacing w:after="0" w:line="240" w:lineRule="auto"/>
        <w:jc w:val="center"/>
      </w:pPr>
      <w:r w:rsidRPr="000E473A">
        <w:t>Zodpovednosť za cennosti a vnesené veci</w:t>
      </w:r>
    </w:p>
    <w:p w14:paraId="5E386031" w14:textId="77777777" w:rsidR="00BA5C04" w:rsidRPr="000E473A" w:rsidRDefault="00BA5C04">
      <w:pPr>
        <w:spacing w:after="0" w:line="240" w:lineRule="auto"/>
        <w:jc w:val="both"/>
        <w:rPr>
          <w:b/>
        </w:rPr>
      </w:pPr>
    </w:p>
    <w:p w14:paraId="141EE879" w14:textId="58425531" w:rsidR="00093F5C" w:rsidRPr="000E473A" w:rsidRDefault="00093F5C">
      <w:pPr>
        <w:pStyle w:val="Odsekzoznamu"/>
        <w:numPr>
          <w:ilvl w:val="1"/>
          <w:numId w:val="90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Za škodu spôsobenú stratou alebo poškodením klenotov, peňazí a iných cenností, prepravovaných v cestovnej batožine, ak tieto predmety neboli osobitne uložené u dopravcu, dopravca zodpovedá len do výšky</w:t>
      </w:r>
      <w:r w:rsidR="008D0A3D" w:rsidRPr="000E473A">
        <w:rPr>
          <w:rFonts w:ascii="Times New Roman" w:hAnsi="Times New Roman" w:cs="Times New Roman"/>
          <w:bCs/>
          <w:sz w:val="24"/>
          <w:szCs w:val="24"/>
        </w:rPr>
        <w:t>, ktorú ustanoví vláda Slovenskej republiky v nariadení</w:t>
      </w:r>
      <w:r w:rsidRPr="000E473A">
        <w:rPr>
          <w:rFonts w:ascii="Times New Roman" w:hAnsi="Times New Roman" w:cs="Times New Roman"/>
          <w:bCs/>
          <w:sz w:val="24"/>
          <w:szCs w:val="24"/>
        </w:rPr>
        <w:t xml:space="preserve">. </w:t>
      </w:r>
    </w:p>
    <w:p w14:paraId="5C115A3D" w14:textId="77777777" w:rsidR="006D6296" w:rsidRPr="000E473A" w:rsidRDefault="006D6296">
      <w:pPr>
        <w:pStyle w:val="Odsekzoznamu"/>
        <w:spacing w:after="0" w:line="240" w:lineRule="auto"/>
        <w:ind w:left="714" w:hanging="357"/>
        <w:jc w:val="both"/>
        <w:rPr>
          <w:rFonts w:ascii="Times New Roman" w:hAnsi="Times New Roman" w:cs="Times New Roman"/>
          <w:bCs/>
          <w:sz w:val="24"/>
          <w:szCs w:val="24"/>
        </w:rPr>
      </w:pPr>
    </w:p>
    <w:p w14:paraId="00C92082" w14:textId="58DBD586" w:rsidR="00093F5C" w:rsidRPr="000E473A" w:rsidRDefault="00093F5C">
      <w:pPr>
        <w:pStyle w:val="Odsekzoznamu"/>
        <w:numPr>
          <w:ilvl w:val="1"/>
          <w:numId w:val="90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Dopravca nezodpovedá za škodu spôsobenú na veciach, ktoré cestujúci vniesol do dopravného prostriedku, ak by ich dopravca odmietol prepravovať, ak by vedel o ich povahe alebo stave, a ak cestujúci vedel alebo mal vedieť, že dopravca by odmietol tieto veci prepravovať. </w:t>
      </w:r>
    </w:p>
    <w:p w14:paraId="3EF0D7B2" w14:textId="77777777" w:rsidR="00093F5C" w:rsidRPr="000E473A" w:rsidRDefault="00093F5C">
      <w:pPr>
        <w:spacing w:after="0" w:line="240" w:lineRule="auto"/>
        <w:jc w:val="both"/>
        <w:rPr>
          <w:b/>
        </w:rPr>
      </w:pPr>
    </w:p>
    <w:p w14:paraId="388F918C" w14:textId="5B1059C3" w:rsidR="00093F5C" w:rsidRPr="000E473A" w:rsidRDefault="00093F5C">
      <w:pPr>
        <w:spacing w:after="0" w:line="240" w:lineRule="auto"/>
        <w:jc w:val="center"/>
      </w:pPr>
      <w:r w:rsidRPr="000E473A">
        <w:t xml:space="preserve">§ </w:t>
      </w:r>
      <w:r w:rsidR="00895720">
        <w:t>133</w:t>
      </w:r>
      <w:r w:rsidR="00414520">
        <w:t>0</w:t>
      </w:r>
    </w:p>
    <w:p w14:paraId="76CF6A8B" w14:textId="57D54D56" w:rsidR="00093F5C" w:rsidRPr="000E473A" w:rsidRDefault="00093F5C">
      <w:pPr>
        <w:spacing w:after="0" w:line="240" w:lineRule="auto"/>
        <w:jc w:val="center"/>
      </w:pPr>
      <w:r w:rsidRPr="000E473A">
        <w:t>Oznámenie škody na batožine</w:t>
      </w:r>
    </w:p>
    <w:p w14:paraId="2D04C1EC" w14:textId="77777777" w:rsidR="00BA5C04" w:rsidRPr="000E473A" w:rsidRDefault="00BA5C04">
      <w:pPr>
        <w:spacing w:after="0" w:line="240" w:lineRule="auto"/>
        <w:jc w:val="center"/>
        <w:rPr>
          <w:b/>
        </w:rPr>
      </w:pPr>
    </w:p>
    <w:p w14:paraId="0E3749AA" w14:textId="0833348E" w:rsidR="00093F5C" w:rsidRPr="000E473A" w:rsidRDefault="00093F5C">
      <w:pPr>
        <w:pStyle w:val="Odsekzoznamu"/>
        <w:numPr>
          <w:ilvl w:val="0"/>
          <w:numId w:val="92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Zjavné poškodenie alebo stratu príručnej batožiny je cestujúci povinný oznámiť dopravcovi bez zbytočného odkladu, najneskôr pri vystúpení z dopravného prostriedku. Zjavné poškodenie cestovnej batožiny je cestujúci povinný oznámiť dopravcovi pri vydaní cestovnej batožiny.  </w:t>
      </w:r>
    </w:p>
    <w:p w14:paraId="2F73DF36" w14:textId="77777777" w:rsidR="006D6296" w:rsidRPr="000E473A" w:rsidRDefault="006D6296">
      <w:pPr>
        <w:pStyle w:val="Odsekzoznamu"/>
        <w:spacing w:after="0" w:line="240" w:lineRule="auto"/>
        <w:ind w:left="714"/>
        <w:jc w:val="both"/>
        <w:rPr>
          <w:rFonts w:ascii="Times New Roman" w:hAnsi="Times New Roman" w:cs="Times New Roman"/>
          <w:bCs/>
          <w:sz w:val="24"/>
          <w:szCs w:val="24"/>
        </w:rPr>
      </w:pPr>
    </w:p>
    <w:p w14:paraId="7A11B946" w14:textId="0C137B93" w:rsidR="00093F5C" w:rsidRPr="000E473A" w:rsidRDefault="00093F5C">
      <w:pPr>
        <w:pStyle w:val="Odsekzoznamu"/>
        <w:numPr>
          <w:ilvl w:val="0"/>
          <w:numId w:val="92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Iné ako zjavné poškodenie batožiny alebo stratu cestovnej batožiny je cestujúci povinný oznámiť do desiatich dní odo dňa vystúpenia z dopravného prostriedku alebo vydania batožiny, alebo odo dňa, keď cestujúcemu batožina mala byť doručená.</w:t>
      </w:r>
    </w:p>
    <w:p w14:paraId="14FDAD51" w14:textId="77777777" w:rsidR="00093F5C" w:rsidRPr="000E473A" w:rsidRDefault="00093F5C">
      <w:pPr>
        <w:spacing w:after="0" w:line="240" w:lineRule="auto"/>
        <w:jc w:val="both"/>
        <w:rPr>
          <w:b/>
        </w:rPr>
      </w:pPr>
    </w:p>
    <w:p w14:paraId="62EEABB4" w14:textId="1D5068E1" w:rsidR="00093F5C" w:rsidRPr="000E473A" w:rsidRDefault="00093F5C">
      <w:pPr>
        <w:spacing w:after="0" w:line="240" w:lineRule="auto"/>
        <w:jc w:val="center"/>
      </w:pPr>
      <w:r w:rsidRPr="000E473A">
        <w:t xml:space="preserve">§ </w:t>
      </w:r>
      <w:r w:rsidR="00895720">
        <w:t>133</w:t>
      </w:r>
      <w:r w:rsidR="00414520">
        <w:t>1</w:t>
      </w:r>
    </w:p>
    <w:p w14:paraId="19EE152F" w14:textId="366CE9A8" w:rsidR="00A35B5E" w:rsidRPr="000E473A" w:rsidRDefault="00A35B5E">
      <w:pPr>
        <w:spacing w:after="0" w:line="240" w:lineRule="auto"/>
        <w:jc w:val="center"/>
      </w:pPr>
      <w:r w:rsidRPr="000E473A">
        <w:t>Domnienka riadneho a včasného doručenia batožiny</w:t>
      </w:r>
    </w:p>
    <w:p w14:paraId="05E6E0F4" w14:textId="77777777" w:rsidR="00BA5C04" w:rsidRPr="000E473A" w:rsidRDefault="00BA5C04">
      <w:pPr>
        <w:spacing w:after="0" w:line="240" w:lineRule="auto"/>
        <w:jc w:val="both"/>
        <w:rPr>
          <w:b/>
        </w:rPr>
      </w:pPr>
    </w:p>
    <w:p w14:paraId="793E09D4" w14:textId="30D44DD1" w:rsidR="00093F5C" w:rsidRPr="000E473A" w:rsidRDefault="00093F5C">
      <w:pPr>
        <w:spacing w:after="0" w:line="240" w:lineRule="auto"/>
        <w:ind w:firstLine="357"/>
        <w:jc w:val="both"/>
        <w:rPr>
          <w:bCs/>
        </w:rPr>
      </w:pPr>
      <w:r w:rsidRPr="000E473A">
        <w:rPr>
          <w:bCs/>
        </w:rPr>
        <w:t xml:space="preserve">Ak poškodenie alebo strata batožiny nebudú dopravcovi oznámené včas podľa § </w:t>
      </w:r>
      <w:r w:rsidR="00431B85" w:rsidRPr="000E473A">
        <w:rPr>
          <w:bCs/>
        </w:rPr>
        <w:t>13</w:t>
      </w:r>
      <w:r w:rsidR="000743A0">
        <w:rPr>
          <w:bCs/>
        </w:rPr>
        <w:t>3</w:t>
      </w:r>
      <w:r w:rsidR="008C26A1">
        <w:rPr>
          <w:bCs/>
        </w:rPr>
        <w:t>0</w:t>
      </w:r>
      <w:r w:rsidRPr="000E473A">
        <w:rPr>
          <w:bCs/>
        </w:rPr>
        <w:t>, predpokladá sa, že batožina bola doručená riadne a včas.</w:t>
      </w:r>
    </w:p>
    <w:p w14:paraId="54AAA001" w14:textId="77777777" w:rsidR="009768E0" w:rsidRDefault="009768E0">
      <w:pPr>
        <w:spacing w:after="0" w:line="240" w:lineRule="auto"/>
        <w:jc w:val="center"/>
      </w:pPr>
    </w:p>
    <w:p w14:paraId="54F697D5" w14:textId="5BBA08BE" w:rsidR="00093F5C" w:rsidRPr="000E473A" w:rsidRDefault="00093F5C">
      <w:pPr>
        <w:spacing w:after="0" w:line="240" w:lineRule="auto"/>
        <w:jc w:val="center"/>
      </w:pPr>
      <w:r w:rsidRPr="000E473A">
        <w:t xml:space="preserve">§ </w:t>
      </w:r>
      <w:r w:rsidR="00895720">
        <w:t>133</w:t>
      </w:r>
      <w:r w:rsidR="0044273F">
        <w:t>2</w:t>
      </w:r>
    </w:p>
    <w:p w14:paraId="132B9E7F" w14:textId="03AC850B" w:rsidR="00093F5C" w:rsidRPr="000E473A" w:rsidRDefault="00093F5C">
      <w:pPr>
        <w:spacing w:after="0" w:line="240" w:lineRule="auto"/>
        <w:jc w:val="center"/>
      </w:pPr>
      <w:r w:rsidRPr="000E473A">
        <w:t>Zodpovednosť za omeškanie pri preprave</w:t>
      </w:r>
    </w:p>
    <w:p w14:paraId="0C78A049" w14:textId="77777777" w:rsidR="00BA5C04" w:rsidRPr="000E473A" w:rsidRDefault="00BA5C04">
      <w:pPr>
        <w:spacing w:after="0" w:line="240" w:lineRule="auto"/>
        <w:jc w:val="both"/>
        <w:rPr>
          <w:b/>
        </w:rPr>
      </w:pPr>
    </w:p>
    <w:p w14:paraId="0B6C38FE" w14:textId="320EFD55" w:rsidR="00093F5C" w:rsidRPr="000E473A" w:rsidRDefault="00093F5C">
      <w:pPr>
        <w:pStyle w:val="Odsekzoznamu"/>
        <w:numPr>
          <w:ilvl w:val="0"/>
          <w:numId w:val="92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Pri pravidelnej preprave osôb určujú prepravné poriadky, aké práva má cestujúci voči dopravcovi, ak sa preprava nevykonala včas, pokiaľ tieto práva nevyplývajú z právnych predpisov.</w:t>
      </w:r>
    </w:p>
    <w:p w14:paraId="041985A4" w14:textId="77777777" w:rsidR="006D6296" w:rsidRPr="000E473A" w:rsidRDefault="006D6296">
      <w:pPr>
        <w:pStyle w:val="Odsekzoznamu"/>
        <w:spacing w:after="0" w:line="240" w:lineRule="auto"/>
        <w:ind w:left="714"/>
        <w:jc w:val="both"/>
        <w:rPr>
          <w:rFonts w:ascii="Times New Roman" w:hAnsi="Times New Roman" w:cs="Times New Roman"/>
          <w:bCs/>
          <w:sz w:val="24"/>
          <w:szCs w:val="24"/>
        </w:rPr>
      </w:pPr>
    </w:p>
    <w:p w14:paraId="51D32D5B" w14:textId="439174B8" w:rsidR="00093F5C" w:rsidRPr="000E473A" w:rsidRDefault="00093F5C">
      <w:pPr>
        <w:pStyle w:val="Odsekzoznamu"/>
        <w:numPr>
          <w:ilvl w:val="0"/>
          <w:numId w:val="92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Pri nepravidelnej preprave osôb dopravca zodpovedá za škodu vzniknutú cestujúcemu tým, že preprava nebola vykonaná včas; podmienky a rozsah náhrady určujú prepravné poriadky.</w:t>
      </w:r>
    </w:p>
    <w:p w14:paraId="3E37A118" w14:textId="77777777" w:rsidR="006D6296" w:rsidRPr="000E473A" w:rsidRDefault="006D6296">
      <w:pPr>
        <w:pStyle w:val="Odsekzoznamu"/>
        <w:spacing w:after="0" w:line="240" w:lineRule="auto"/>
        <w:ind w:left="714"/>
        <w:jc w:val="both"/>
        <w:rPr>
          <w:rFonts w:ascii="Times New Roman" w:hAnsi="Times New Roman" w:cs="Times New Roman"/>
          <w:bCs/>
          <w:sz w:val="24"/>
          <w:szCs w:val="24"/>
        </w:rPr>
      </w:pPr>
    </w:p>
    <w:p w14:paraId="2D7FE808" w14:textId="0081EC5D" w:rsidR="00093F5C" w:rsidRPr="000E473A" w:rsidRDefault="00093F5C">
      <w:pPr>
        <w:pStyle w:val="Odsekzoznamu"/>
        <w:numPr>
          <w:ilvl w:val="0"/>
          <w:numId w:val="92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Práva z omeškania pri preprave musí cestujúci uplatniť u dopravcu najneskôr do jedného mesiaca odo dňa ukončenia prepravy, inak tieto práva zaniknú.</w:t>
      </w:r>
    </w:p>
    <w:p w14:paraId="189E908C" w14:textId="77777777" w:rsidR="00E84339" w:rsidRDefault="00E84339">
      <w:pPr>
        <w:spacing w:after="0" w:line="240" w:lineRule="auto"/>
        <w:jc w:val="center"/>
      </w:pPr>
    </w:p>
    <w:p w14:paraId="43486600" w14:textId="7F271005" w:rsidR="00093F5C" w:rsidRPr="000E473A" w:rsidRDefault="00093F5C">
      <w:pPr>
        <w:spacing w:after="0" w:line="240" w:lineRule="auto"/>
        <w:jc w:val="center"/>
      </w:pPr>
      <w:r w:rsidRPr="000E473A">
        <w:lastRenderedPageBreak/>
        <w:t xml:space="preserve">§ </w:t>
      </w:r>
      <w:r w:rsidR="00895720">
        <w:t>133</w:t>
      </w:r>
      <w:r w:rsidR="0044273F">
        <w:t>3</w:t>
      </w:r>
    </w:p>
    <w:p w14:paraId="4B7DEA29" w14:textId="06BA0A89" w:rsidR="00093F5C" w:rsidRPr="000E473A" w:rsidRDefault="00093F5C">
      <w:pPr>
        <w:spacing w:after="0" w:line="240" w:lineRule="auto"/>
        <w:jc w:val="center"/>
      </w:pPr>
      <w:r w:rsidRPr="000E473A">
        <w:t>Nevyzdvihnutá batožina</w:t>
      </w:r>
    </w:p>
    <w:p w14:paraId="2A32EF9B" w14:textId="77777777" w:rsidR="00BA5C04" w:rsidRPr="000E473A" w:rsidRDefault="00BA5C04">
      <w:pPr>
        <w:spacing w:after="0" w:line="240" w:lineRule="auto"/>
        <w:ind w:left="714" w:hanging="357"/>
        <w:jc w:val="both"/>
        <w:rPr>
          <w:b/>
        </w:rPr>
      </w:pPr>
    </w:p>
    <w:p w14:paraId="388D10C5" w14:textId="3B926416" w:rsidR="00093F5C" w:rsidRPr="000E473A" w:rsidRDefault="00093F5C">
      <w:pPr>
        <w:pStyle w:val="Odsekzoznamu"/>
        <w:numPr>
          <w:ilvl w:val="0"/>
          <w:numId w:val="92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si cestujúci nevyzdvihne batožinu do troch mesiacov odo dňa, keď bol povinný ju vyzdvihnúť, má dopravca právo na účet cestujúceho vec predať. Ak dopravca pozná adresu cestujúceho a ide o vec väčšej hodnoty, je dopravca povinný o zamýšľanom predaji cestujúceho vopred upovedomiť a poskytnúť mu primeranú dodatočnú dobu na vyzdvihnutie veci. Z výťažku predaja veci patrí dopravcovi cena prepravy, poplatok za uskladnenie veci a náhrada nákladov predaja. </w:t>
      </w:r>
    </w:p>
    <w:p w14:paraId="7A166D8A" w14:textId="77777777" w:rsidR="006D6296" w:rsidRPr="000E473A" w:rsidRDefault="006D6296">
      <w:pPr>
        <w:pStyle w:val="Odsekzoznamu"/>
        <w:spacing w:after="0" w:line="240" w:lineRule="auto"/>
        <w:ind w:left="714"/>
        <w:jc w:val="both"/>
        <w:rPr>
          <w:rFonts w:ascii="Times New Roman" w:hAnsi="Times New Roman" w:cs="Times New Roman"/>
          <w:bCs/>
          <w:sz w:val="24"/>
          <w:szCs w:val="24"/>
        </w:rPr>
      </w:pPr>
    </w:p>
    <w:p w14:paraId="16C9224C" w14:textId="0D99F446" w:rsidR="00093F5C" w:rsidRPr="000E473A" w:rsidRDefault="00093F5C">
      <w:pPr>
        <w:pStyle w:val="Odsekzoznamu"/>
        <w:numPr>
          <w:ilvl w:val="0"/>
          <w:numId w:val="92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Prepravné poriadky môžu určiť pre vyzdvihnutie niektorých vecí kratšiu dobu, najmä pri veciach nebezpečnej povahy alebo pri veciach, ktoré sa rýchlo kazia.</w:t>
      </w:r>
    </w:p>
    <w:p w14:paraId="3D357116" w14:textId="77777777" w:rsidR="00093F5C" w:rsidRPr="000E473A" w:rsidRDefault="00093F5C">
      <w:pPr>
        <w:spacing w:after="0" w:line="240" w:lineRule="auto"/>
        <w:jc w:val="both"/>
        <w:rPr>
          <w:b/>
        </w:rPr>
      </w:pPr>
    </w:p>
    <w:p w14:paraId="46402AAA" w14:textId="77777777" w:rsidR="00093F5C" w:rsidRPr="000E473A" w:rsidRDefault="00093F5C">
      <w:pPr>
        <w:spacing w:after="0" w:line="240" w:lineRule="auto"/>
        <w:jc w:val="center"/>
      </w:pPr>
      <w:r w:rsidRPr="000E473A">
        <w:t>Druhý pododdiel</w:t>
      </w:r>
    </w:p>
    <w:p w14:paraId="26B19526" w14:textId="77777777" w:rsidR="00093F5C" w:rsidRPr="000E473A" w:rsidRDefault="00093F5C">
      <w:pPr>
        <w:spacing w:after="0" w:line="240" w:lineRule="auto"/>
        <w:jc w:val="center"/>
      </w:pPr>
      <w:r w:rsidRPr="000E473A">
        <w:t>Zmluva o preprave veci</w:t>
      </w:r>
    </w:p>
    <w:p w14:paraId="05B3A109" w14:textId="77777777" w:rsidR="00093F5C" w:rsidRPr="000E473A" w:rsidRDefault="00093F5C">
      <w:pPr>
        <w:spacing w:after="0" w:line="240" w:lineRule="auto"/>
        <w:jc w:val="center"/>
      </w:pPr>
    </w:p>
    <w:p w14:paraId="57357BA8" w14:textId="6F7D6BA7" w:rsidR="00093F5C" w:rsidRPr="000E473A" w:rsidRDefault="00093F5C">
      <w:pPr>
        <w:spacing w:after="0" w:line="240" w:lineRule="auto"/>
        <w:jc w:val="center"/>
      </w:pPr>
      <w:r w:rsidRPr="000E473A">
        <w:t xml:space="preserve">§ </w:t>
      </w:r>
      <w:r w:rsidR="00895720">
        <w:t>133</w:t>
      </w:r>
      <w:r w:rsidR="0044273F">
        <w:t>4</w:t>
      </w:r>
    </w:p>
    <w:p w14:paraId="5482399E" w14:textId="0DA16F06" w:rsidR="00A35B5E" w:rsidRPr="000E473A" w:rsidRDefault="00A35B5E">
      <w:pPr>
        <w:spacing w:after="0" w:line="240" w:lineRule="auto"/>
        <w:jc w:val="center"/>
      </w:pPr>
      <w:r w:rsidRPr="000E473A">
        <w:t>Základné ustanovenia</w:t>
      </w:r>
    </w:p>
    <w:p w14:paraId="3E6AFF88" w14:textId="77777777" w:rsidR="006D6296" w:rsidRPr="000E473A" w:rsidRDefault="006D6296">
      <w:pPr>
        <w:spacing w:after="0" w:line="240" w:lineRule="auto"/>
        <w:jc w:val="center"/>
        <w:rPr>
          <w:b/>
        </w:rPr>
      </w:pPr>
    </w:p>
    <w:p w14:paraId="39D5CE5F" w14:textId="07DA3F2B" w:rsidR="00093F5C" w:rsidRPr="000E473A" w:rsidRDefault="00093F5C">
      <w:pPr>
        <w:pStyle w:val="Odsekzoznamu"/>
        <w:numPr>
          <w:ilvl w:val="0"/>
          <w:numId w:val="92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Zmluvou o preprave veci sa dopravca zaväzuje riadne a včas prepraviť vec (zásielku) do miesta určenia a odosielateľ sa zaväzuje zaplatiť za prepravu prepravné. </w:t>
      </w:r>
    </w:p>
    <w:p w14:paraId="5AB60B18" w14:textId="77777777" w:rsidR="006D6296" w:rsidRPr="000E473A" w:rsidRDefault="006D6296">
      <w:pPr>
        <w:pStyle w:val="Odsekzoznamu"/>
        <w:spacing w:after="0" w:line="240" w:lineRule="auto"/>
        <w:ind w:left="714"/>
        <w:jc w:val="both"/>
        <w:rPr>
          <w:rFonts w:ascii="Times New Roman" w:hAnsi="Times New Roman" w:cs="Times New Roman"/>
          <w:bCs/>
          <w:sz w:val="24"/>
          <w:szCs w:val="24"/>
        </w:rPr>
      </w:pPr>
    </w:p>
    <w:p w14:paraId="5A5AF365" w14:textId="61CFD4CF" w:rsidR="00093F5C" w:rsidRPr="000E473A" w:rsidRDefault="00093F5C">
      <w:pPr>
        <w:pStyle w:val="Odsekzoznamu"/>
        <w:numPr>
          <w:ilvl w:val="0"/>
          <w:numId w:val="92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Záväzok zo zmluvy zaniká, ak zásielka nebola odovzdaná na prepravu do dohodnutej doby, inak do troch mesiacov od uzavretia zmluvy.</w:t>
      </w:r>
    </w:p>
    <w:p w14:paraId="6E383E35" w14:textId="77777777" w:rsidR="00093F5C" w:rsidRPr="000E473A" w:rsidRDefault="00093F5C">
      <w:pPr>
        <w:spacing w:after="0" w:line="240" w:lineRule="auto"/>
        <w:jc w:val="both"/>
        <w:rPr>
          <w:bCs/>
        </w:rPr>
      </w:pPr>
    </w:p>
    <w:p w14:paraId="7EB77342" w14:textId="3997E798" w:rsidR="00093F5C" w:rsidRPr="000E473A" w:rsidRDefault="00093F5C">
      <w:pPr>
        <w:spacing w:after="0" w:line="240" w:lineRule="auto"/>
        <w:jc w:val="center"/>
      </w:pPr>
      <w:r w:rsidRPr="000E473A">
        <w:t xml:space="preserve">§ </w:t>
      </w:r>
      <w:r w:rsidR="00E07F46">
        <w:t>133</w:t>
      </w:r>
      <w:r w:rsidR="0044273F">
        <w:t>5</w:t>
      </w:r>
    </w:p>
    <w:p w14:paraId="2073DB75" w14:textId="2CEC536B" w:rsidR="00A35B5E" w:rsidRPr="000E473A" w:rsidRDefault="00A35B5E">
      <w:pPr>
        <w:spacing w:after="0" w:line="240" w:lineRule="auto"/>
        <w:jc w:val="center"/>
      </w:pPr>
      <w:r w:rsidRPr="000E473A">
        <w:t>Pomocník a mnohosť prepravcov</w:t>
      </w:r>
    </w:p>
    <w:p w14:paraId="4CB77C30" w14:textId="77777777" w:rsidR="006D6296" w:rsidRPr="000E473A" w:rsidRDefault="006D6296">
      <w:pPr>
        <w:spacing w:after="0" w:line="240" w:lineRule="auto"/>
        <w:jc w:val="both"/>
        <w:rPr>
          <w:b/>
        </w:rPr>
      </w:pPr>
    </w:p>
    <w:p w14:paraId="5ECD9C7E" w14:textId="12EC4BC4" w:rsidR="00093F5C" w:rsidRPr="000E473A" w:rsidRDefault="00093F5C">
      <w:pPr>
        <w:pStyle w:val="Odsekzoznamu"/>
        <w:numPr>
          <w:ilvl w:val="0"/>
          <w:numId w:val="92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Dopravca môže splniť svoj záväzok zo zmluvy o preprave aj pomocou ďalšieho dopravcu; </w:t>
      </w:r>
      <w:r w:rsidRPr="000E473A">
        <w:rPr>
          <w:rFonts w:ascii="Times New Roman" w:hAnsi="Times New Roman" w:cs="Times New Roman"/>
          <w:sz w:val="24"/>
          <w:szCs w:val="24"/>
        </w:rPr>
        <w:t>za prepravu zodpovedajú spoločne a nerozdielne.</w:t>
      </w:r>
    </w:p>
    <w:p w14:paraId="0E235534" w14:textId="77777777" w:rsidR="006D6296" w:rsidRPr="000E473A" w:rsidRDefault="006D6296">
      <w:pPr>
        <w:pStyle w:val="Odsekzoznamu"/>
        <w:spacing w:after="0" w:line="240" w:lineRule="auto"/>
        <w:ind w:left="714"/>
        <w:jc w:val="both"/>
        <w:rPr>
          <w:rFonts w:ascii="Times New Roman" w:hAnsi="Times New Roman" w:cs="Times New Roman"/>
          <w:bCs/>
          <w:sz w:val="24"/>
          <w:szCs w:val="24"/>
        </w:rPr>
      </w:pPr>
    </w:p>
    <w:p w14:paraId="10F96ECF" w14:textId="35470942" w:rsidR="00093F5C" w:rsidRPr="000E473A" w:rsidRDefault="00093F5C">
      <w:pPr>
        <w:pStyle w:val="Odsekzoznamu"/>
        <w:numPr>
          <w:ilvl w:val="0"/>
          <w:numId w:val="92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vykonáva prepravu veci spoločne niekoľko dopravcov ako združenú prepravu, zodpovednosť za prepravu určia prepravné poriadky.</w:t>
      </w:r>
    </w:p>
    <w:p w14:paraId="5D9F6AA5" w14:textId="77777777" w:rsidR="009768E0" w:rsidRDefault="009768E0">
      <w:pPr>
        <w:spacing w:after="0" w:line="240" w:lineRule="auto"/>
        <w:jc w:val="center"/>
        <w:rPr>
          <w:spacing w:val="30"/>
        </w:rPr>
      </w:pPr>
    </w:p>
    <w:p w14:paraId="04B085A7" w14:textId="10C12B1B" w:rsidR="00093F5C" w:rsidRPr="000E473A" w:rsidRDefault="00093F5C">
      <w:pPr>
        <w:spacing w:after="0" w:line="240" w:lineRule="auto"/>
        <w:jc w:val="center"/>
        <w:rPr>
          <w:spacing w:val="30"/>
        </w:rPr>
      </w:pPr>
      <w:r w:rsidRPr="000E473A">
        <w:rPr>
          <w:spacing w:val="30"/>
        </w:rPr>
        <w:t>Povinnosti odosielateľa pred začatím prepravy</w:t>
      </w:r>
    </w:p>
    <w:p w14:paraId="0303FD23" w14:textId="77777777" w:rsidR="00093F5C" w:rsidRPr="000E473A" w:rsidRDefault="00093F5C">
      <w:pPr>
        <w:spacing w:after="0" w:line="240" w:lineRule="auto"/>
        <w:jc w:val="center"/>
      </w:pPr>
    </w:p>
    <w:p w14:paraId="4B12D44C" w14:textId="139C8ADD" w:rsidR="00093F5C" w:rsidRPr="000E473A" w:rsidRDefault="00093F5C">
      <w:pPr>
        <w:spacing w:after="0" w:line="240" w:lineRule="auto"/>
        <w:jc w:val="center"/>
      </w:pPr>
      <w:r w:rsidRPr="000E473A">
        <w:t xml:space="preserve">§ </w:t>
      </w:r>
      <w:r w:rsidR="00E07F46">
        <w:t>133</w:t>
      </w:r>
      <w:r w:rsidR="0044273F">
        <w:t>6</w:t>
      </w:r>
    </w:p>
    <w:p w14:paraId="34CE72EA" w14:textId="58FC4AC7" w:rsidR="00A35B5E" w:rsidRPr="000E473A" w:rsidRDefault="00A35B5E">
      <w:pPr>
        <w:spacing w:after="0" w:line="240" w:lineRule="auto"/>
        <w:jc w:val="center"/>
      </w:pPr>
      <w:r w:rsidRPr="000E473A">
        <w:t>Údaj o zásielke a listiny</w:t>
      </w:r>
    </w:p>
    <w:p w14:paraId="759318CB" w14:textId="77777777" w:rsidR="006D6296" w:rsidRPr="000E473A" w:rsidRDefault="006D6296">
      <w:pPr>
        <w:spacing w:after="0" w:line="240" w:lineRule="auto"/>
        <w:jc w:val="both"/>
      </w:pPr>
    </w:p>
    <w:p w14:paraId="2C674460" w14:textId="1A6777EF" w:rsidR="00093F5C" w:rsidRPr="000E473A" w:rsidRDefault="00093F5C">
      <w:pPr>
        <w:pStyle w:val="Odsekzoznamu"/>
        <w:numPr>
          <w:ilvl w:val="0"/>
          <w:numId w:val="92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Odosielateľ je povinný poskytnúť dopravcovi správne údaje o zásielke a jej povahe.</w:t>
      </w:r>
    </w:p>
    <w:p w14:paraId="0E70DE8C" w14:textId="77777777" w:rsidR="006D6296" w:rsidRPr="000E473A" w:rsidRDefault="006D6296">
      <w:pPr>
        <w:pStyle w:val="Odsekzoznamu"/>
        <w:spacing w:after="0" w:line="240" w:lineRule="auto"/>
        <w:ind w:left="714"/>
        <w:jc w:val="both"/>
        <w:rPr>
          <w:rFonts w:ascii="Times New Roman" w:hAnsi="Times New Roman" w:cs="Times New Roman"/>
          <w:bCs/>
          <w:sz w:val="24"/>
          <w:szCs w:val="24"/>
        </w:rPr>
      </w:pPr>
    </w:p>
    <w:p w14:paraId="10B6DC69" w14:textId="4C7E2952" w:rsidR="00093F5C" w:rsidRPr="000E473A" w:rsidRDefault="00093F5C">
      <w:pPr>
        <w:pStyle w:val="Odsekzoznamu"/>
        <w:numPr>
          <w:ilvl w:val="0"/>
          <w:numId w:val="92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sú na vykonanie prepravy potrebné osobitné listiny, je odosielateľ povinný odovzdať ich dopravcovi najneskôr pri odovzdaní zásielky na prepravu. Odosielateľ zodpovedá za škodu spôsobenú dopravcovi neodovzdaním týchto listín alebo ich nesprávnosťou. </w:t>
      </w:r>
    </w:p>
    <w:p w14:paraId="52327133" w14:textId="77777777" w:rsidR="00093F5C" w:rsidRPr="000E473A" w:rsidRDefault="00093F5C">
      <w:pPr>
        <w:spacing w:after="0" w:line="240" w:lineRule="auto"/>
        <w:jc w:val="both"/>
        <w:rPr>
          <w:b/>
        </w:rPr>
      </w:pPr>
    </w:p>
    <w:p w14:paraId="742D8F2F" w14:textId="7787EF30" w:rsidR="00093F5C" w:rsidRPr="000E473A" w:rsidRDefault="00093F5C">
      <w:pPr>
        <w:spacing w:after="0" w:line="240" w:lineRule="auto"/>
        <w:jc w:val="center"/>
      </w:pPr>
      <w:r w:rsidRPr="000E473A">
        <w:t xml:space="preserve">§ </w:t>
      </w:r>
      <w:r w:rsidR="00E07F46">
        <w:t>133</w:t>
      </w:r>
      <w:r w:rsidR="0044273F">
        <w:t>7</w:t>
      </w:r>
    </w:p>
    <w:p w14:paraId="42110BA0" w14:textId="4D36A285" w:rsidR="00A35B5E" w:rsidRPr="000E473A" w:rsidRDefault="00A35B5E">
      <w:pPr>
        <w:spacing w:after="0" w:line="240" w:lineRule="auto"/>
        <w:jc w:val="center"/>
      </w:pPr>
      <w:r w:rsidRPr="000E473A">
        <w:t>Potvrdenie objednávky a prevzatia zásielky</w:t>
      </w:r>
    </w:p>
    <w:p w14:paraId="6F35C0CA" w14:textId="77777777" w:rsidR="006D6296" w:rsidRPr="000E473A" w:rsidRDefault="006D6296">
      <w:pPr>
        <w:spacing w:after="0" w:line="240" w:lineRule="auto"/>
        <w:jc w:val="both"/>
        <w:rPr>
          <w:b/>
        </w:rPr>
      </w:pPr>
    </w:p>
    <w:p w14:paraId="12DB003A" w14:textId="77777777" w:rsidR="00093F5C" w:rsidRPr="000E473A" w:rsidRDefault="00093F5C">
      <w:pPr>
        <w:spacing w:after="0" w:line="240" w:lineRule="auto"/>
        <w:ind w:firstLine="357"/>
        <w:jc w:val="both"/>
        <w:rPr>
          <w:bCs/>
        </w:rPr>
      </w:pPr>
      <w:r w:rsidRPr="000E473A">
        <w:rPr>
          <w:bCs/>
        </w:rPr>
        <w:t xml:space="preserve">Odosielateľ sa zaväzuje na žiadosť dopravcu písomne potvrdiť objednávku prepravy. Dopravca sa zaväzuje na žiadosť odosielateľa písomne potvrdiť prevzatie zásielky. </w:t>
      </w:r>
    </w:p>
    <w:p w14:paraId="1EA33EA6" w14:textId="152A4B6A" w:rsidR="00093F5C" w:rsidRPr="000E473A" w:rsidRDefault="00093F5C">
      <w:pPr>
        <w:spacing w:after="0" w:line="240" w:lineRule="auto"/>
        <w:jc w:val="center"/>
        <w:rPr>
          <w:spacing w:val="30"/>
        </w:rPr>
      </w:pPr>
      <w:r w:rsidRPr="000E473A">
        <w:rPr>
          <w:spacing w:val="30"/>
        </w:rPr>
        <w:lastRenderedPageBreak/>
        <w:t>Náložný list</w:t>
      </w:r>
    </w:p>
    <w:p w14:paraId="77A73A25" w14:textId="77777777" w:rsidR="00093F5C" w:rsidRPr="000E473A" w:rsidRDefault="00093F5C">
      <w:pPr>
        <w:spacing w:after="0" w:line="240" w:lineRule="auto"/>
        <w:jc w:val="center"/>
        <w:rPr>
          <w:b/>
        </w:rPr>
      </w:pPr>
    </w:p>
    <w:p w14:paraId="656EA775" w14:textId="34EFF967" w:rsidR="00093F5C" w:rsidRPr="000E473A" w:rsidRDefault="00093F5C">
      <w:pPr>
        <w:spacing w:after="0" w:line="240" w:lineRule="auto"/>
        <w:jc w:val="center"/>
      </w:pPr>
      <w:r w:rsidRPr="000E473A">
        <w:t xml:space="preserve">§ </w:t>
      </w:r>
      <w:r w:rsidR="00E07F46">
        <w:t>133</w:t>
      </w:r>
      <w:r w:rsidR="0044273F">
        <w:t>8</w:t>
      </w:r>
    </w:p>
    <w:p w14:paraId="6BDF757D" w14:textId="3D6B04E7" w:rsidR="00A35B5E" w:rsidRPr="000E473A" w:rsidRDefault="00A35B5E">
      <w:pPr>
        <w:spacing w:after="0" w:line="240" w:lineRule="auto"/>
        <w:jc w:val="center"/>
      </w:pPr>
      <w:r w:rsidRPr="000E473A">
        <w:t>Základné ustanovenie</w:t>
      </w:r>
    </w:p>
    <w:p w14:paraId="2E9D60CE" w14:textId="77777777" w:rsidR="006D6296" w:rsidRPr="000E473A" w:rsidRDefault="006D6296">
      <w:pPr>
        <w:spacing w:after="0" w:line="240" w:lineRule="auto"/>
        <w:jc w:val="both"/>
        <w:rPr>
          <w:b/>
        </w:rPr>
      </w:pPr>
    </w:p>
    <w:p w14:paraId="611B23D2" w14:textId="77777777" w:rsidR="00093F5C" w:rsidRPr="000E473A" w:rsidRDefault="00093F5C">
      <w:pPr>
        <w:spacing w:after="0" w:line="240" w:lineRule="auto"/>
        <w:ind w:firstLine="357"/>
        <w:jc w:val="both"/>
        <w:rPr>
          <w:bCs/>
        </w:rPr>
      </w:pPr>
      <w:r w:rsidRPr="000E473A">
        <w:rPr>
          <w:bCs/>
        </w:rPr>
        <w:t xml:space="preserve">Potvrdenie o prevzatí zásielky možno nahradiť náložným listom. Náložný list je cenný papier, s ktorým je spojené právo požadovať vydanie zásielky v súlade s obsahom náložného listu. </w:t>
      </w:r>
    </w:p>
    <w:p w14:paraId="693A13D7" w14:textId="77777777" w:rsidR="00093F5C" w:rsidRPr="000E473A" w:rsidRDefault="00093F5C">
      <w:pPr>
        <w:spacing w:after="0" w:line="240" w:lineRule="auto"/>
        <w:jc w:val="both"/>
        <w:rPr>
          <w:b/>
        </w:rPr>
      </w:pPr>
    </w:p>
    <w:p w14:paraId="5B173B26" w14:textId="753FACB9" w:rsidR="00093F5C" w:rsidRPr="000E473A" w:rsidRDefault="00093F5C">
      <w:pPr>
        <w:spacing w:after="0" w:line="240" w:lineRule="auto"/>
        <w:jc w:val="center"/>
      </w:pPr>
      <w:r w:rsidRPr="000E473A">
        <w:t xml:space="preserve">§ </w:t>
      </w:r>
      <w:r w:rsidR="00E07F46">
        <w:t>13</w:t>
      </w:r>
      <w:r w:rsidR="0044273F">
        <w:t>39</w:t>
      </w:r>
    </w:p>
    <w:p w14:paraId="2834E695" w14:textId="2A3FCE3A" w:rsidR="00A35B5E" w:rsidRPr="000E473A" w:rsidRDefault="00A35B5E">
      <w:pPr>
        <w:spacing w:after="0" w:line="240" w:lineRule="auto"/>
        <w:jc w:val="center"/>
      </w:pPr>
      <w:r w:rsidRPr="000E473A">
        <w:t>Forma</w:t>
      </w:r>
    </w:p>
    <w:p w14:paraId="3A5C2CB8" w14:textId="77777777" w:rsidR="006D6296" w:rsidRPr="000E473A" w:rsidRDefault="006D6296">
      <w:pPr>
        <w:spacing w:after="0" w:line="240" w:lineRule="auto"/>
        <w:jc w:val="both"/>
        <w:rPr>
          <w:b/>
        </w:rPr>
      </w:pPr>
    </w:p>
    <w:p w14:paraId="2544FE3E" w14:textId="367DBFEE" w:rsidR="00093F5C" w:rsidRPr="000E473A" w:rsidRDefault="00093F5C">
      <w:pPr>
        <w:pStyle w:val="Odsekzoznamu"/>
        <w:numPr>
          <w:ilvl w:val="1"/>
          <w:numId w:val="93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Náložný list môže znieť na doručiteľa alebo na meno osoby alebo na rad osoby. Ak znie na doručiteľa, je dopravca povinný vydať zásielku osobe, ktorá náložný list predloží. Ak znie na meno osoby, je povinný vydať zásielku osobe uvedenej v náložnom liste. Ak znie na rad osoby, je povinný vydať osobe, na ktorej rad bol náložný list vystavený, ak nebol prevedený rubopisom; ak bol náložný list prevedený, zásielka sa vydá osobe, ktorá je uvedená ako posledná v neprerušenom rade rubopisov, alebo doručiteľ náložného listu s posledným nevyplneným rubopisom.</w:t>
      </w:r>
    </w:p>
    <w:p w14:paraId="1138E009"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62DA5767" w14:textId="48F8D4BE" w:rsidR="00093F5C" w:rsidRPr="000E473A" w:rsidRDefault="00093F5C">
      <w:pPr>
        <w:pStyle w:val="Odsekzoznamu"/>
        <w:numPr>
          <w:ilvl w:val="1"/>
          <w:numId w:val="93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náložný list neobsahuje meno osoby, na rad ktorej je vydaný, považuje sa za vydaný na rad odosielateľa.</w:t>
      </w:r>
    </w:p>
    <w:p w14:paraId="4DF66C79" w14:textId="77777777" w:rsidR="00106488" w:rsidRPr="000E473A" w:rsidRDefault="00106488">
      <w:pPr>
        <w:pStyle w:val="Odsekzoznamu"/>
        <w:spacing w:after="0" w:line="240" w:lineRule="auto"/>
        <w:rPr>
          <w:rFonts w:ascii="Times New Roman" w:hAnsi="Times New Roman" w:cs="Times New Roman"/>
          <w:bCs/>
          <w:sz w:val="24"/>
          <w:szCs w:val="24"/>
        </w:rPr>
      </w:pPr>
    </w:p>
    <w:p w14:paraId="6D58042D" w14:textId="1D41605A" w:rsidR="00093F5C" w:rsidRPr="000E473A" w:rsidRDefault="00093F5C">
      <w:pPr>
        <w:pStyle w:val="Odsekzoznamu"/>
        <w:numPr>
          <w:ilvl w:val="1"/>
          <w:numId w:val="930"/>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bol náložný list prevedený rubopisom, zbavuje sa dopravca záväzku, ak dobromyseľne vydá zásielku osobe, ktorá nadobudla náložný list na základe rubopisu bez ohľadu na to, či sa na ňu previedli nároky zo zmluvy. O rubopise platia obdobne ustanovenia o zmenkách.</w:t>
      </w:r>
    </w:p>
    <w:p w14:paraId="64A5128E" w14:textId="77777777" w:rsidR="00093F5C" w:rsidRPr="000E473A" w:rsidRDefault="00093F5C">
      <w:pPr>
        <w:spacing w:after="0" w:line="240" w:lineRule="auto"/>
        <w:jc w:val="both"/>
        <w:rPr>
          <w:b/>
        </w:rPr>
      </w:pPr>
    </w:p>
    <w:p w14:paraId="67E32184" w14:textId="26D219EA" w:rsidR="00A35B5E" w:rsidRPr="000E473A" w:rsidRDefault="00093F5C">
      <w:pPr>
        <w:spacing w:after="0" w:line="240" w:lineRule="auto"/>
        <w:jc w:val="center"/>
      </w:pPr>
      <w:r w:rsidRPr="000E473A">
        <w:t xml:space="preserve">§ </w:t>
      </w:r>
      <w:r w:rsidR="00E07F46">
        <w:t>134</w:t>
      </w:r>
      <w:r w:rsidR="0044273F">
        <w:t>0</w:t>
      </w:r>
    </w:p>
    <w:p w14:paraId="318EDE29" w14:textId="2E114725" w:rsidR="006D6296" w:rsidRPr="000E473A" w:rsidRDefault="00A35B5E">
      <w:pPr>
        <w:spacing w:after="0" w:line="240" w:lineRule="auto"/>
        <w:jc w:val="center"/>
      </w:pPr>
      <w:r w:rsidRPr="000E473A">
        <w:t>Obsah</w:t>
      </w:r>
    </w:p>
    <w:p w14:paraId="315DD52A" w14:textId="77777777" w:rsidR="00A35B5E" w:rsidRPr="000E473A" w:rsidRDefault="00A35B5E">
      <w:pPr>
        <w:spacing w:after="0" w:line="240" w:lineRule="auto"/>
        <w:jc w:val="center"/>
        <w:rPr>
          <w:b/>
        </w:rPr>
      </w:pPr>
    </w:p>
    <w:p w14:paraId="5A9BB744" w14:textId="748B897C" w:rsidR="00093F5C" w:rsidRPr="000E473A" w:rsidRDefault="00093F5C">
      <w:pPr>
        <w:pStyle w:val="Odsekzoznamu"/>
        <w:numPr>
          <w:ilvl w:val="1"/>
          <w:numId w:val="92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Náložný list obsahuje najmä</w:t>
      </w:r>
    </w:p>
    <w:p w14:paraId="22D299C6" w14:textId="5DCF56FA" w:rsidR="00093F5C" w:rsidRPr="000E473A" w:rsidRDefault="00093F5C">
      <w:pPr>
        <w:pStyle w:val="Odsekzoznamu"/>
        <w:numPr>
          <w:ilvl w:val="1"/>
          <w:numId w:val="92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meno dopravcu, jeho bydlisko alebo sídlo, </w:t>
      </w:r>
    </w:p>
    <w:p w14:paraId="04621441" w14:textId="5D90DA42" w:rsidR="00093F5C" w:rsidRPr="000E473A" w:rsidRDefault="00093F5C">
      <w:pPr>
        <w:pStyle w:val="Odsekzoznamu"/>
        <w:numPr>
          <w:ilvl w:val="1"/>
          <w:numId w:val="92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meno odosielateľa, jeho bydlisko alebo sídlo, </w:t>
      </w:r>
    </w:p>
    <w:p w14:paraId="41AFB47D" w14:textId="53862019" w:rsidR="00093F5C" w:rsidRPr="000E473A" w:rsidRDefault="00093F5C">
      <w:pPr>
        <w:pStyle w:val="Odsekzoznamu"/>
        <w:numPr>
          <w:ilvl w:val="1"/>
          <w:numId w:val="92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označenie, množstvo, hmotnosť alebo objem prepravovanej zásielky, </w:t>
      </w:r>
    </w:p>
    <w:p w14:paraId="0CAC0611" w14:textId="76E1BFF9" w:rsidR="00093F5C" w:rsidRPr="000E473A" w:rsidRDefault="00093F5C">
      <w:pPr>
        <w:pStyle w:val="Odsekzoznamu"/>
        <w:numPr>
          <w:ilvl w:val="1"/>
          <w:numId w:val="92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označenie osoby, na ktorej meno alebo rad je vydaný,</w:t>
      </w:r>
    </w:p>
    <w:p w14:paraId="3E7167CF" w14:textId="54874D1D" w:rsidR="00093F5C" w:rsidRPr="000E473A" w:rsidRDefault="00093F5C">
      <w:pPr>
        <w:pStyle w:val="Odsekzoznamu"/>
        <w:numPr>
          <w:ilvl w:val="1"/>
          <w:numId w:val="92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údaj o mieste určenia, </w:t>
      </w:r>
    </w:p>
    <w:p w14:paraId="1FA83B6E" w14:textId="5916804A" w:rsidR="00093F5C" w:rsidRPr="000E473A" w:rsidRDefault="00093F5C">
      <w:pPr>
        <w:pStyle w:val="Odsekzoznamu"/>
        <w:numPr>
          <w:ilvl w:val="1"/>
          <w:numId w:val="929"/>
        </w:numPr>
        <w:spacing w:after="0" w:line="240" w:lineRule="auto"/>
        <w:ind w:left="1066"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miesto a deň vydania náložného listu a podpis dopravcu. </w:t>
      </w:r>
    </w:p>
    <w:p w14:paraId="4F447D3C" w14:textId="77777777" w:rsidR="00106488" w:rsidRPr="000E473A" w:rsidRDefault="00106488">
      <w:pPr>
        <w:pStyle w:val="Odsekzoznamu"/>
        <w:spacing w:after="0" w:line="240" w:lineRule="auto"/>
        <w:ind w:left="1066"/>
        <w:jc w:val="both"/>
        <w:rPr>
          <w:rFonts w:ascii="Times New Roman" w:hAnsi="Times New Roman" w:cs="Times New Roman"/>
          <w:bCs/>
          <w:sz w:val="24"/>
          <w:szCs w:val="24"/>
        </w:rPr>
      </w:pPr>
    </w:p>
    <w:p w14:paraId="13FCAC87" w14:textId="53F3D72F" w:rsidR="00093F5C" w:rsidRPr="000E473A" w:rsidRDefault="00093F5C">
      <w:pPr>
        <w:pStyle w:val="Odsekzoznamu"/>
        <w:numPr>
          <w:ilvl w:val="1"/>
          <w:numId w:val="92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bol náložný list vydaný vo viacerých rovnopisoch, vyznačí sa ich počet na každom z nich. </w:t>
      </w:r>
    </w:p>
    <w:p w14:paraId="5F73680B" w14:textId="77777777" w:rsidR="00093F5C" w:rsidRPr="000E473A" w:rsidRDefault="00093F5C">
      <w:pPr>
        <w:spacing w:after="0" w:line="240" w:lineRule="auto"/>
        <w:jc w:val="both"/>
        <w:rPr>
          <w:bCs/>
        </w:rPr>
      </w:pPr>
    </w:p>
    <w:p w14:paraId="696B6641" w14:textId="6538DE47" w:rsidR="00093F5C" w:rsidRPr="000E473A" w:rsidRDefault="00093F5C">
      <w:pPr>
        <w:spacing w:after="0" w:line="240" w:lineRule="auto"/>
        <w:jc w:val="center"/>
      </w:pPr>
      <w:r w:rsidRPr="000E473A">
        <w:t xml:space="preserve">§ </w:t>
      </w:r>
      <w:r w:rsidR="00E07F46">
        <w:t>13</w:t>
      </w:r>
      <w:r w:rsidR="0044273F">
        <w:t>41</w:t>
      </w:r>
    </w:p>
    <w:p w14:paraId="5C810114" w14:textId="10026707" w:rsidR="00A35B5E" w:rsidRPr="000E473A" w:rsidRDefault="00A35B5E">
      <w:pPr>
        <w:spacing w:after="0" w:line="240" w:lineRule="auto"/>
        <w:jc w:val="center"/>
      </w:pPr>
      <w:r w:rsidRPr="000E473A">
        <w:t>Náhradný náložný list</w:t>
      </w:r>
    </w:p>
    <w:p w14:paraId="3298695C" w14:textId="77777777" w:rsidR="006D6296" w:rsidRPr="000E473A" w:rsidRDefault="006D6296">
      <w:pPr>
        <w:spacing w:after="0" w:line="240" w:lineRule="auto"/>
        <w:jc w:val="both"/>
        <w:rPr>
          <w:b/>
        </w:rPr>
      </w:pPr>
    </w:p>
    <w:p w14:paraId="583EB9E8" w14:textId="77777777" w:rsidR="00093F5C" w:rsidRPr="000E473A" w:rsidRDefault="00093F5C">
      <w:pPr>
        <w:pStyle w:val="Zkladntext"/>
        <w:spacing w:before="0" w:after="0" w:line="240" w:lineRule="auto"/>
        <w:ind w:left="0" w:firstLine="357"/>
        <w:jc w:val="both"/>
        <w:rPr>
          <w:rFonts w:ascii="Times New Roman" w:hAnsi="Times New Roman" w:cs="Times New Roman"/>
          <w:bCs/>
          <w:sz w:val="24"/>
          <w:szCs w:val="24"/>
        </w:rPr>
      </w:pPr>
      <w:r w:rsidRPr="000E473A">
        <w:rPr>
          <w:rFonts w:ascii="Times New Roman" w:hAnsi="Times New Roman" w:cs="Times New Roman"/>
          <w:bCs/>
          <w:sz w:val="24"/>
          <w:szCs w:val="24"/>
        </w:rPr>
        <w:t>Za zničený alebo stratený náložný list je povinný dopravca vydať odosielateľovi nový náložný list s vyznačením, že ide o náhradný náložný list. V prípade zneužitia pôvodného náložného listu je odosielateľ povinný nahradiť škodu, ktorá tým bola dopravcovi spôsobená.</w:t>
      </w:r>
    </w:p>
    <w:p w14:paraId="796EE181" w14:textId="77777777" w:rsidR="00093F5C" w:rsidRPr="000E473A" w:rsidRDefault="00093F5C">
      <w:pPr>
        <w:pStyle w:val="Zkladntext"/>
        <w:spacing w:before="0" w:after="0" w:line="240" w:lineRule="auto"/>
        <w:jc w:val="both"/>
        <w:rPr>
          <w:rFonts w:ascii="Times New Roman" w:hAnsi="Times New Roman" w:cs="Times New Roman"/>
          <w:bCs/>
          <w:sz w:val="24"/>
          <w:szCs w:val="24"/>
        </w:rPr>
      </w:pPr>
    </w:p>
    <w:p w14:paraId="6CEA8A75" w14:textId="77777777" w:rsidR="007B61F7" w:rsidRDefault="007B61F7">
      <w:pPr>
        <w:spacing w:after="0" w:line="240" w:lineRule="auto"/>
        <w:jc w:val="center"/>
      </w:pPr>
    </w:p>
    <w:p w14:paraId="2DCE051B" w14:textId="4E0D3D03" w:rsidR="00093F5C" w:rsidRPr="000E473A" w:rsidRDefault="00093F5C">
      <w:pPr>
        <w:spacing w:after="0" w:line="240" w:lineRule="auto"/>
        <w:jc w:val="center"/>
      </w:pPr>
      <w:r w:rsidRPr="000E473A">
        <w:lastRenderedPageBreak/>
        <w:t xml:space="preserve">§ </w:t>
      </w:r>
      <w:r w:rsidR="00E07F46">
        <w:t>134</w:t>
      </w:r>
      <w:r w:rsidR="0044273F">
        <w:t>2</w:t>
      </w:r>
    </w:p>
    <w:p w14:paraId="78F7A317" w14:textId="163E30BF" w:rsidR="00A35B5E" w:rsidRPr="000E473A" w:rsidRDefault="00A35B5E">
      <w:pPr>
        <w:spacing w:after="0" w:line="240" w:lineRule="auto"/>
        <w:jc w:val="center"/>
      </w:pPr>
      <w:r w:rsidRPr="000E473A">
        <w:t>Priorita náložného listu</w:t>
      </w:r>
    </w:p>
    <w:p w14:paraId="1B950A3E" w14:textId="77777777" w:rsidR="00106488" w:rsidRPr="000E473A" w:rsidRDefault="00106488">
      <w:pPr>
        <w:spacing w:after="0" w:line="240" w:lineRule="auto"/>
        <w:jc w:val="center"/>
        <w:rPr>
          <w:b/>
        </w:rPr>
      </w:pPr>
    </w:p>
    <w:p w14:paraId="53A69E5F" w14:textId="77777777" w:rsidR="00093F5C" w:rsidRPr="000E473A" w:rsidRDefault="00093F5C">
      <w:pPr>
        <w:spacing w:after="0" w:line="240" w:lineRule="auto"/>
        <w:ind w:firstLine="357"/>
        <w:jc w:val="both"/>
        <w:rPr>
          <w:bCs/>
        </w:rPr>
      </w:pPr>
      <w:r w:rsidRPr="000E473A">
        <w:rPr>
          <w:bCs/>
        </w:rPr>
        <w:t xml:space="preserve">Obsah náložného listu je rozhodujúci pre práva osoby oprávnenej podľa náložného listu. Dopravca sa môže voči nej odvolávať na ustanovenia zmluvy uzavretej s odosielateľom, len ak sú obsiahnuté v náložnom liste alebo sa na tieto ustanovenia v náložnom liste výslovne odkazuje. Voči osobe oprávnenej podľa náložného listu môže dopravca uplatniť len námietky, ktoré vyplývajú z obsahu náložného listu alebo zo vzťahu dopravcu k oprávnenej osobe. </w:t>
      </w:r>
    </w:p>
    <w:p w14:paraId="3A1679E1" w14:textId="77777777" w:rsidR="00093F5C" w:rsidRPr="000E473A" w:rsidRDefault="00093F5C">
      <w:pPr>
        <w:spacing w:after="0" w:line="240" w:lineRule="auto"/>
        <w:jc w:val="both"/>
        <w:rPr>
          <w:b/>
        </w:rPr>
      </w:pPr>
    </w:p>
    <w:p w14:paraId="0B4E7EA3" w14:textId="0926543D" w:rsidR="00093F5C" w:rsidRPr="000E473A" w:rsidRDefault="00093F5C">
      <w:pPr>
        <w:spacing w:after="0" w:line="240" w:lineRule="auto"/>
        <w:jc w:val="center"/>
      </w:pPr>
      <w:r w:rsidRPr="000E473A">
        <w:t xml:space="preserve">§ </w:t>
      </w:r>
      <w:r w:rsidR="00E07F46">
        <w:t>134</w:t>
      </w:r>
      <w:r w:rsidR="0044273F">
        <w:t>3</w:t>
      </w:r>
    </w:p>
    <w:p w14:paraId="4775B548" w14:textId="05EE379C" w:rsidR="00A35B5E" w:rsidRPr="000E473A" w:rsidRDefault="00A35B5E">
      <w:pPr>
        <w:spacing w:after="0" w:line="240" w:lineRule="auto"/>
        <w:jc w:val="center"/>
      </w:pPr>
      <w:r w:rsidRPr="000E473A">
        <w:t>Prevod práv z náložného listu</w:t>
      </w:r>
    </w:p>
    <w:p w14:paraId="0722C3F7" w14:textId="77777777" w:rsidR="00106488" w:rsidRPr="000E473A" w:rsidRDefault="00106488">
      <w:pPr>
        <w:spacing w:after="0" w:line="240" w:lineRule="auto"/>
        <w:jc w:val="center"/>
        <w:rPr>
          <w:b/>
        </w:rPr>
      </w:pPr>
    </w:p>
    <w:p w14:paraId="5D5CFB25" w14:textId="375A07C7" w:rsidR="00093F5C" w:rsidRPr="000E473A" w:rsidRDefault="00093F5C">
      <w:pPr>
        <w:pStyle w:val="Odsekzoznamu"/>
        <w:numPr>
          <w:ilvl w:val="1"/>
          <w:numId w:val="93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Práva z náložného listu na doručiteľa sa prevádzajú odovzdaním náložného listu osobe, ktorá má tieto práva nadobudnúť.</w:t>
      </w:r>
    </w:p>
    <w:p w14:paraId="13E93A5B"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531BA2AA" w14:textId="202BBE9B" w:rsidR="00093F5C" w:rsidRPr="000E473A" w:rsidRDefault="00093F5C">
      <w:pPr>
        <w:pStyle w:val="Odsekzoznamu"/>
        <w:numPr>
          <w:ilvl w:val="1"/>
          <w:numId w:val="93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Práva z náložného listu na meno možno previesť na inú osobu podľa ustanovení o postúpení pohľadávky. </w:t>
      </w:r>
    </w:p>
    <w:p w14:paraId="730ECA8E" w14:textId="77777777" w:rsidR="00106488" w:rsidRPr="000E473A" w:rsidRDefault="00106488">
      <w:pPr>
        <w:pStyle w:val="Odsekzoznamu"/>
        <w:spacing w:after="0" w:line="240" w:lineRule="auto"/>
        <w:rPr>
          <w:rFonts w:ascii="Times New Roman" w:hAnsi="Times New Roman" w:cs="Times New Roman"/>
          <w:bCs/>
          <w:sz w:val="24"/>
          <w:szCs w:val="24"/>
        </w:rPr>
      </w:pPr>
    </w:p>
    <w:p w14:paraId="663C46FF" w14:textId="623663F0" w:rsidR="00093F5C" w:rsidRPr="000E473A" w:rsidRDefault="00093F5C">
      <w:pPr>
        <w:pStyle w:val="Odsekzoznamu"/>
        <w:numPr>
          <w:ilvl w:val="1"/>
          <w:numId w:val="931"/>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Práva z náložného listu na rad oprávnenej osoby možno previesť vyplneným alebo nevyplneným rubopisom. </w:t>
      </w:r>
    </w:p>
    <w:p w14:paraId="317C8C6A" w14:textId="77777777" w:rsidR="00093F5C" w:rsidRPr="000E473A" w:rsidRDefault="00093F5C">
      <w:pPr>
        <w:spacing w:after="0" w:line="240" w:lineRule="auto"/>
        <w:jc w:val="both"/>
        <w:rPr>
          <w:b/>
        </w:rPr>
      </w:pPr>
    </w:p>
    <w:p w14:paraId="122387F1" w14:textId="77777777" w:rsidR="00093F5C" w:rsidRPr="000E473A" w:rsidRDefault="00093F5C">
      <w:pPr>
        <w:spacing w:after="0" w:line="240" w:lineRule="auto"/>
        <w:jc w:val="center"/>
        <w:rPr>
          <w:spacing w:val="30"/>
        </w:rPr>
      </w:pPr>
      <w:r w:rsidRPr="000E473A">
        <w:rPr>
          <w:spacing w:val="30"/>
        </w:rPr>
        <w:t>Uskutočnenie prepravy</w:t>
      </w:r>
    </w:p>
    <w:p w14:paraId="7822DC53" w14:textId="77777777" w:rsidR="00093F5C" w:rsidRPr="000E473A" w:rsidRDefault="00093F5C">
      <w:pPr>
        <w:spacing w:after="0" w:line="240" w:lineRule="auto"/>
        <w:jc w:val="center"/>
      </w:pPr>
    </w:p>
    <w:p w14:paraId="6C6B49B2" w14:textId="1E7A6800" w:rsidR="00093F5C" w:rsidRPr="000E473A" w:rsidRDefault="00093F5C">
      <w:pPr>
        <w:spacing w:after="0" w:line="240" w:lineRule="auto"/>
        <w:jc w:val="center"/>
      </w:pPr>
      <w:r w:rsidRPr="000E473A">
        <w:t xml:space="preserve">§ </w:t>
      </w:r>
      <w:r w:rsidR="00E07F46">
        <w:t>134</w:t>
      </w:r>
      <w:r w:rsidR="0044273F">
        <w:t>4</w:t>
      </w:r>
    </w:p>
    <w:p w14:paraId="6AF72115" w14:textId="4227E223" w:rsidR="00093F5C" w:rsidRPr="000E473A" w:rsidRDefault="00093F5C">
      <w:pPr>
        <w:spacing w:after="0" w:line="240" w:lineRule="auto"/>
        <w:jc w:val="center"/>
      </w:pPr>
      <w:r w:rsidRPr="000E473A">
        <w:t>Príprava zásielky</w:t>
      </w:r>
    </w:p>
    <w:p w14:paraId="0F1B3C26" w14:textId="77777777" w:rsidR="00106488" w:rsidRPr="000E473A" w:rsidRDefault="00106488">
      <w:pPr>
        <w:spacing w:after="0" w:line="240" w:lineRule="auto"/>
        <w:jc w:val="both"/>
        <w:rPr>
          <w:b/>
        </w:rPr>
      </w:pPr>
    </w:p>
    <w:p w14:paraId="25BD005E" w14:textId="77777777" w:rsidR="00093F5C" w:rsidRPr="000E473A" w:rsidRDefault="00093F5C">
      <w:pPr>
        <w:spacing w:after="0" w:line="240" w:lineRule="auto"/>
        <w:ind w:firstLine="357"/>
        <w:jc w:val="both"/>
        <w:rPr>
          <w:bCs/>
        </w:rPr>
      </w:pPr>
      <w:r w:rsidRPr="000E473A">
        <w:rPr>
          <w:bCs/>
        </w:rPr>
        <w:t xml:space="preserve">Odosielateľ je povinný pripraviť zásielku v súlade s požiadavkami dopravcu, inak obvyklým spôsobom podľa povahy zásielky a spôsobu prepravy. </w:t>
      </w:r>
    </w:p>
    <w:p w14:paraId="5EC3D29D" w14:textId="77777777" w:rsidR="00093F5C" w:rsidRPr="000E473A" w:rsidRDefault="00093F5C">
      <w:pPr>
        <w:spacing w:after="0" w:line="240" w:lineRule="auto"/>
        <w:jc w:val="both"/>
        <w:rPr>
          <w:b/>
        </w:rPr>
      </w:pPr>
    </w:p>
    <w:p w14:paraId="1973C148" w14:textId="58F4988C" w:rsidR="00093F5C" w:rsidRPr="000E473A" w:rsidRDefault="00093F5C">
      <w:pPr>
        <w:spacing w:after="0" w:line="240" w:lineRule="auto"/>
        <w:jc w:val="center"/>
      </w:pPr>
      <w:r w:rsidRPr="000E473A">
        <w:t xml:space="preserve">§ </w:t>
      </w:r>
      <w:r w:rsidR="00E07F46">
        <w:t>134</w:t>
      </w:r>
      <w:r w:rsidR="0044273F">
        <w:t>5</w:t>
      </w:r>
    </w:p>
    <w:p w14:paraId="1281614D" w14:textId="42272062" w:rsidR="00106488" w:rsidRPr="000E473A" w:rsidRDefault="00093F5C">
      <w:pPr>
        <w:spacing w:after="0" w:line="240" w:lineRule="auto"/>
        <w:jc w:val="center"/>
      </w:pPr>
      <w:r w:rsidRPr="000E473A">
        <w:t>Poistenie zásielky</w:t>
      </w:r>
    </w:p>
    <w:p w14:paraId="721232F4" w14:textId="77777777" w:rsidR="00106488" w:rsidRPr="000E473A" w:rsidRDefault="00106488">
      <w:pPr>
        <w:spacing w:after="0" w:line="240" w:lineRule="auto"/>
        <w:jc w:val="center"/>
        <w:rPr>
          <w:b/>
        </w:rPr>
      </w:pPr>
    </w:p>
    <w:p w14:paraId="602AC40E" w14:textId="77777777" w:rsidR="00093F5C" w:rsidRPr="000E473A" w:rsidRDefault="00093F5C">
      <w:pPr>
        <w:spacing w:after="0" w:line="240" w:lineRule="auto"/>
        <w:ind w:firstLine="357"/>
        <w:jc w:val="both"/>
        <w:rPr>
          <w:bCs/>
        </w:rPr>
      </w:pPr>
      <w:r w:rsidRPr="000E473A">
        <w:rPr>
          <w:bCs/>
        </w:rPr>
        <w:t>Dopravca je povinný zásielku poistiť, len ak tak určuje pokyn odosielateľa.</w:t>
      </w:r>
    </w:p>
    <w:p w14:paraId="63B03E9A" w14:textId="77777777" w:rsidR="00093F5C" w:rsidRPr="000E473A" w:rsidRDefault="00093F5C">
      <w:pPr>
        <w:spacing w:after="0" w:line="240" w:lineRule="auto"/>
        <w:jc w:val="both"/>
        <w:rPr>
          <w:b/>
        </w:rPr>
      </w:pPr>
    </w:p>
    <w:p w14:paraId="7B5E7AE6" w14:textId="3A8D16D0" w:rsidR="00093F5C" w:rsidRPr="000E473A" w:rsidRDefault="00093F5C">
      <w:pPr>
        <w:spacing w:after="0" w:line="240" w:lineRule="auto"/>
        <w:jc w:val="center"/>
      </w:pPr>
      <w:r w:rsidRPr="000E473A">
        <w:t xml:space="preserve">§ </w:t>
      </w:r>
      <w:r w:rsidR="00E07F46">
        <w:t>134</w:t>
      </w:r>
      <w:r w:rsidR="0044273F">
        <w:t>6</w:t>
      </w:r>
    </w:p>
    <w:p w14:paraId="729DCB67" w14:textId="5D82E3E5" w:rsidR="00093F5C" w:rsidRPr="000E473A" w:rsidRDefault="00093F5C">
      <w:pPr>
        <w:spacing w:after="0" w:line="240" w:lineRule="auto"/>
        <w:jc w:val="center"/>
      </w:pPr>
      <w:r w:rsidRPr="000E473A">
        <w:t>Pokyny odosielateľa</w:t>
      </w:r>
    </w:p>
    <w:p w14:paraId="016DB84A" w14:textId="77777777" w:rsidR="00106488" w:rsidRPr="000E473A" w:rsidRDefault="00106488">
      <w:pPr>
        <w:spacing w:after="0" w:line="240" w:lineRule="auto"/>
        <w:jc w:val="both"/>
      </w:pPr>
    </w:p>
    <w:p w14:paraId="2A912661" w14:textId="02257959" w:rsidR="00093F5C" w:rsidRPr="000E473A" w:rsidRDefault="00093F5C">
      <w:pPr>
        <w:pStyle w:val="Odsekzoznamu"/>
        <w:numPr>
          <w:ilvl w:val="1"/>
          <w:numId w:val="9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Odosielateľ a príjemca zásielky majú právo dávať dopravcovi pokyny za podmienok a spôsobom ustanovených prepravným poriadkom. Ak boli dopravcovi pokyny dané pri uzavretí zmluvy o preprave, musia byť písomné, inak ich dopravca nie je povinný splniť. </w:t>
      </w:r>
    </w:p>
    <w:p w14:paraId="72ACFF2E"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1D7A29BD" w14:textId="5CFA77D0" w:rsidR="00093F5C" w:rsidRPr="000E473A" w:rsidRDefault="00093F5C">
      <w:pPr>
        <w:pStyle w:val="Odsekzoznamu"/>
        <w:numPr>
          <w:ilvl w:val="1"/>
          <w:numId w:val="93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Dopravca je povinný upozorniť na zjavnú nesprávnosť pokynov.</w:t>
      </w:r>
    </w:p>
    <w:p w14:paraId="729FEA9C" w14:textId="77777777" w:rsidR="00093F5C" w:rsidRPr="000E473A" w:rsidRDefault="00093F5C">
      <w:pPr>
        <w:spacing w:after="0" w:line="240" w:lineRule="auto"/>
        <w:jc w:val="both"/>
        <w:rPr>
          <w:b/>
        </w:rPr>
      </w:pPr>
    </w:p>
    <w:p w14:paraId="7BF8504A" w14:textId="51B10F3D" w:rsidR="00093F5C" w:rsidRPr="000E473A" w:rsidRDefault="00093F5C">
      <w:pPr>
        <w:spacing w:after="0" w:line="240" w:lineRule="auto"/>
        <w:jc w:val="center"/>
      </w:pPr>
      <w:r w:rsidRPr="000E473A">
        <w:t xml:space="preserve">§ </w:t>
      </w:r>
      <w:r w:rsidR="00E07F46">
        <w:t>134</w:t>
      </w:r>
      <w:r w:rsidR="0044273F">
        <w:t>7</w:t>
      </w:r>
    </w:p>
    <w:p w14:paraId="002D1D33" w14:textId="03CA4290" w:rsidR="00093F5C" w:rsidRPr="000E473A" w:rsidRDefault="00093F5C">
      <w:pPr>
        <w:spacing w:after="0" w:line="240" w:lineRule="auto"/>
        <w:jc w:val="center"/>
      </w:pPr>
      <w:r w:rsidRPr="000E473A">
        <w:t>Vykonanie prepravy</w:t>
      </w:r>
    </w:p>
    <w:p w14:paraId="016838CD" w14:textId="77777777" w:rsidR="00106488" w:rsidRPr="000E473A" w:rsidRDefault="00106488">
      <w:pPr>
        <w:spacing w:after="0" w:line="240" w:lineRule="auto"/>
        <w:jc w:val="both"/>
        <w:rPr>
          <w:b/>
        </w:rPr>
      </w:pPr>
    </w:p>
    <w:p w14:paraId="5DC5D9CF" w14:textId="77777777" w:rsidR="00093F5C" w:rsidRPr="000E473A" w:rsidRDefault="00093F5C">
      <w:pPr>
        <w:spacing w:after="0" w:line="240" w:lineRule="auto"/>
        <w:ind w:firstLine="357"/>
        <w:jc w:val="both"/>
        <w:rPr>
          <w:bCs/>
        </w:rPr>
      </w:pPr>
      <w:r w:rsidRPr="000E473A">
        <w:rPr>
          <w:bCs/>
        </w:rPr>
        <w:t>Dopravca je povinný vykonať prepravu do miesta určenia s náležitou starostlivosťou v dohodnutej dobe, inak bez zbytočného odkladu. Pri pochybnostiach platí, že doba na vykonanie prepravy začína plynúť dňom nasledujúcim po prevzatí zásielky dopravcom.</w:t>
      </w:r>
    </w:p>
    <w:p w14:paraId="0A41C175" w14:textId="77777777" w:rsidR="00093F5C" w:rsidRPr="000E473A" w:rsidRDefault="00093F5C">
      <w:pPr>
        <w:spacing w:after="0" w:line="240" w:lineRule="auto"/>
        <w:jc w:val="both"/>
        <w:rPr>
          <w:b/>
        </w:rPr>
      </w:pPr>
    </w:p>
    <w:p w14:paraId="17A74C8B" w14:textId="10A283A9" w:rsidR="00093F5C" w:rsidRPr="000E473A" w:rsidRDefault="00093F5C">
      <w:pPr>
        <w:spacing w:after="0" w:line="240" w:lineRule="auto"/>
        <w:jc w:val="center"/>
      </w:pPr>
      <w:r w:rsidRPr="000E473A">
        <w:lastRenderedPageBreak/>
        <w:t xml:space="preserve">§ </w:t>
      </w:r>
      <w:r w:rsidR="00E07F46">
        <w:t>134</w:t>
      </w:r>
      <w:r w:rsidR="0044273F">
        <w:t>8</w:t>
      </w:r>
    </w:p>
    <w:p w14:paraId="08303C54" w14:textId="65ED3D27" w:rsidR="00093F5C" w:rsidRPr="000E473A" w:rsidRDefault="00093F5C">
      <w:pPr>
        <w:spacing w:after="0" w:line="240" w:lineRule="auto"/>
        <w:jc w:val="center"/>
      </w:pPr>
      <w:r w:rsidRPr="000E473A">
        <w:t>Prerušenie prepravy</w:t>
      </w:r>
    </w:p>
    <w:p w14:paraId="594FE845" w14:textId="77777777" w:rsidR="00106488" w:rsidRPr="000E473A" w:rsidRDefault="00106488">
      <w:pPr>
        <w:spacing w:after="0" w:line="240" w:lineRule="auto"/>
        <w:jc w:val="both"/>
        <w:rPr>
          <w:b/>
        </w:rPr>
      </w:pPr>
    </w:p>
    <w:p w14:paraId="3D870F19" w14:textId="6B0D9CF1" w:rsidR="00093F5C" w:rsidRPr="000E473A" w:rsidRDefault="00093F5C">
      <w:pPr>
        <w:pStyle w:val="Odsekzoznamu"/>
        <w:numPr>
          <w:ilvl w:val="1"/>
          <w:numId w:val="93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Dokiaľ dopravca nevydal zásielku príjemcovi, je odosielateľ oprávnený požadovať, aby bola preprava prerušená a so zásielkou bolo naložené podľa jeho pokynov; v takom prípade je však odosielateľ povinný uhradiť dopravcovi účelne vynaložené náklady s tým spojené.</w:t>
      </w:r>
    </w:p>
    <w:p w14:paraId="044ACC01"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015B0ED9" w14:textId="26AEEC4B" w:rsidR="00093F5C" w:rsidRPr="000E473A" w:rsidRDefault="00093F5C">
      <w:pPr>
        <w:pStyle w:val="Odsekzoznamu"/>
        <w:numPr>
          <w:ilvl w:val="1"/>
          <w:numId w:val="933"/>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bol vydaný náložný list, právo prerušiť prepravu môže len osoba oprávnená z náložného listu. Ak bolo vydaných viac rovnopisov náložného listu, vyžaduje sa predloženie všetkých rovnopisov.</w:t>
      </w:r>
    </w:p>
    <w:p w14:paraId="1D55495D" w14:textId="77777777" w:rsidR="00093F5C" w:rsidRPr="000E473A" w:rsidRDefault="00093F5C">
      <w:pPr>
        <w:spacing w:after="0" w:line="240" w:lineRule="auto"/>
        <w:jc w:val="both"/>
      </w:pPr>
    </w:p>
    <w:p w14:paraId="6BEC46E8" w14:textId="77777777" w:rsidR="00093F5C" w:rsidRPr="000E473A" w:rsidRDefault="00093F5C">
      <w:pPr>
        <w:spacing w:after="0" w:line="240" w:lineRule="auto"/>
        <w:jc w:val="center"/>
        <w:rPr>
          <w:spacing w:val="30"/>
        </w:rPr>
      </w:pPr>
      <w:r w:rsidRPr="000E473A">
        <w:rPr>
          <w:spacing w:val="30"/>
        </w:rPr>
        <w:t>Príjemca zásielky</w:t>
      </w:r>
    </w:p>
    <w:p w14:paraId="62691A9E" w14:textId="77777777" w:rsidR="00093F5C" w:rsidRPr="000E473A" w:rsidRDefault="00093F5C">
      <w:pPr>
        <w:spacing w:after="0" w:line="240" w:lineRule="auto"/>
        <w:jc w:val="center"/>
      </w:pPr>
    </w:p>
    <w:p w14:paraId="752F0A05" w14:textId="45A19E78" w:rsidR="00093F5C" w:rsidRPr="000E473A" w:rsidRDefault="00093F5C">
      <w:pPr>
        <w:spacing w:after="0" w:line="240" w:lineRule="auto"/>
        <w:jc w:val="center"/>
      </w:pPr>
      <w:r w:rsidRPr="000E473A">
        <w:t xml:space="preserve">§ </w:t>
      </w:r>
      <w:r w:rsidR="00E07F46">
        <w:t>13</w:t>
      </w:r>
      <w:r w:rsidR="0044273F">
        <w:t>49</w:t>
      </w:r>
    </w:p>
    <w:p w14:paraId="31B47859" w14:textId="0BC2F358" w:rsidR="00A35B5E" w:rsidRPr="000E473A" w:rsidRDefault="00A35B5E">
      <w:pPr>
        <w:spacing w:after="0" w:line="240" w:lineRule="auto"/>
        <w:jc w:val="center"/>
      </w:pPr>
      <w:r w:rsidRPr="000E473A">
        <w:t>Doručenie zásielky</w:t>
      </w:r>
    </w:p>
    <w:p w14:paraId="0BCDA79C" w14:textId="77777777" w:rsidR="00106488" w:rsidRPr="000E473A" w:rsidRDefault="00106488">
      <w:pPr>
        <w:spacing w:after="0" w:line="240" w:lineRule="auto"/>
        <w:jc w:val="both"/>
        <w:rPr>
          <w:b/>
        </w:rPr>
      </w:pPr>
    </w:p>
    <w:p w14:paraId="28A04DDD" w14:textId="37A70F5A" w:rsidR="00093F5C" w:rsidRPr="000E473A" w:rsidRDefault="00093F5C">
      <w:pPr>
        <w:pStyle w:val="Odsekzoznamu"/>
        <w:numPr>
          <w:ilvl w:val="1"/>
          <w:numId w:val="93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je dopravcovi príjemca zásielky známy, doručí zásielku priamo príjemcovi. Ak má však podľa zmluvy zásielku vyzdvihnúť príjemca v mieste určenia, je dopravca povinný oznámiť príjemcovi iba ukončenie prepravy a vydať mu zásielku v mieste určenia až na jeho požiadanie.</w:t>
      </w:r>
    </w:p>
    <w:p w14:paraId="3B26EDBC" w14:textId="77777777" w:rsidR="00106488" w:rsidRPr="000E473A" w:rsidRDefault="00106488">
      <w:pPr>
        <w:spacing w:after="0" w:line="240" w:lineRule="auto"/>
        <w:ind w:left="714" w:hanging="357"/>
        <w:jc w:val="both"/>
        <w:rPr>
          <w:bCs/>
        </w:rPr>
      </w:pPr>
    </w:p>
    <w:p w14:paraId="28D7EE6E" w14:textId="24F1C1D9" w:rsidR="00093F5C" w:rsidRPr="000E473A" w:rsidRDefault="00093F5C">
      <w:pPr>
        <w:pStyle w:val="Odsekzoznamu"/>
        <w:numPr>
          <w:ilvl w:val="1"/>
          <w:numId w:val="934"/>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zmluva určuje, že pred vydaním zásielky vyberie dopravca od príjemcu určitú peňažnú sumu alebo uskutoční iný inkasný úkon, použijú sa primerane ustanovenia </w:t>
      </w:r>
      <w:r w:rsidR="00A35B5E" w:rsidRPr="000E473A">
        <w:rPr>
          <w:rFonts w:ascii="Times New Roman" w:hAnsi="Times New Roman" w:cs="Times New Roman"/>
          <w:bCs/>
          <w:sz w:val="24"/>
          <w:szCs w:val="24"/>
        </w:rPr>
        <w:t xml:space="preserve">zmluvy o </w:t>
      </w:r>
      <w:r w:rsidRPr="000E473A">
        <w:rPr>
          <w:rFonts w:ascii="Times New Roman" w:hAnsi="Times New Roman" w:cs="Times New Roman"/>
          <w:bCs/>
          <w:sz w:val="24"/>
          <w:szCs w:val="24"/>
        </w:rPr>
        <w:t>inkase.</w:t>
      </w:r>
    </w:p>
    <w:p w14:paraId="7EE2AEF3" w14:textId="77777777" w:rsidR="00093F5C" w:rsidRPr="000E473A" w:rsidRDefault="00093F5C">
      <w:pPr>
        <w:spacing w:after="0" w:line="240" w:lineRule="auto"/>
        <w:jc w:val="both"/>
        <w:rPr>
          <w:b/>
        </w:rPr>
      </w:pPr>
    </w:p>
    <w:p w14:paraId="595E9AEF" w14:textId="644944A6" w:rsidR="00093F5C" w:rsidRPr="000E473A" w:rsidRDefault="00093F5C">
      <w:pPr>
        <w:spacing w:after="0" w:line="240" w:lineRule="auto"/>
        <w:jc w:val="center"/>
      </w:pPr>
      <w:r w:rsidRPr="000E473A">
        <w:t xml:space="preserve">§ </w:t>
      </w:r>
      <w:r w:rsidR="00E07F46">
        <w:t>135</w:t>
      </w:r>
      <w:r w:rsidR="0044273F">
        <w:t>0</w:t>
      </w:r>
    </w:p>
    <w:p w14:paraId="7AE158EF" w14:textId="2A44843A" w:rsidR="00A35B5E" w:rsidRPr="000E473A" w:rsidRDefault="00A35B5E">
      <w:pPr>
        <w:spacing w:after="0" w:line="240" w:lineRule="auto"/>
        <w:jc w:val="center"/>
      </w:pPr>
      <w:r w:rsidRPr="000E473A">
        <w:t>Nadobudnutie práv</w:t>
      </w:r>
    </w:p>
    <w:p w14:paraId="2F2DDC72" w14:textId="77777777" w:rsidR="00106488" w:rsidRPr="000E473A" w:rsidRDefault="00106488">
      <w:pPr>
        <w:spacing w:after="0" w:line="240" w:lineRule="auto"/>
        <w:jc w:val="both"/>
        <w:rPr>
          <w:b/>
        </w:rPr>
      </w:pPr>
    </w:p>
    <w:p w14:paraId="1D6AAA01" w14:textId="3ECAB25E" w:rsidR="00093F5C" w:rsidRPr="000E473A" w:rsidRDefault="00093F5C">
      <w:pPr>
        <w:pStyle w:val="Odsekzoznamu"/>
        <w:numPr>
          <w:ilvl w:val="1"/>
          <w:numId w:val="93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je v zmluve určený príjemca zásielky, nadobúda práva zo zmluvy v okamihu, keď požiada o vydanie zásielky po jej dôjdení do miesta určenia alebo po uplynutí doby, v ktorej tam zásielka mala dôjsť. Týmto okamihom prechádza na príjemcu aj právo na náhradu škody vzniknutej na zásielke. </w:t>
      </w:r>
    </w:p>
    <w:p w14:paraId="01299605"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2008A069" w14:textId="22DB0A94" w:rsidR="00093F5C" w:rsidRPr="000E473A" w:rsidRDefault="00093F5C">
      <w:pPr>
        <w:pStyle w:val="Odsekzoznamu"/>
        <w:numPr>
          <w:ilvl w:val="1"/>
          <w:numId w:val="93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Dopravca zásielku príjemcovi nevydá, ak by to bolo v rozpore s pokynmi odosielateľa podľa § </w:t>
      </w:r>
      <w:r w:rsidR="00431B85" w:rsidRPr="000E473A">
        <w:rPr>
          <w:rFonts w:ascii="Times New Roman" w:hAnsi="Times New Roman" w:cs="Times New Roman"/>
          <w:bCs/>
          <w:sz w:val="24"/>
          <w:szCs w:val="24"/>
        </w:rPr>
        <w:t>13</w:t>
      </w:r>
      <w:r w:rsidR="0044273F">
        <w:rPr>
          <w:rFonts w:ascii="Times New Roman" w:hAnsi="Times New Roman" w:cs="Times New Roman"/>
          <w:bCs/>
          <w:sz w:val="24"/>
          <w:szCs w:val="24"/>
        </w:rPr>
        <w:t>39</w:t>
      </w:r>
      <w:r w:rsidRPr="000E473A">
        <w:rPr>
          <w:rFonts w:ascii="Times New Roman" w:hAnsi="Times New Roman" w:cs="Times New Roman"/>
          <w:bCs/>
          <w:sz w:val="24"/>
          <w:szCs w:val="24"/>
        </w:rPr>
        <w:t>; právo nakladať so zásielkou má naďalej odosielateľ. Ak odosielateľ určí dopravcovi ako príjemcu inú osobu, ustanovenie ods</w:t>
      </w:r>
      <w:r w:rsidR="00A35B5E" w:rsidRPr="000E473A">
        <w:rPr>
          <w:rFonts w:ascii="Times New Roman" w:hAnsi="Times New Roman" w:cs="Times New Roman"/>
          <w:bCs/>
          <w:sz w:val="24"/>
          <w:szCs w:val="24"/>
        </w:rPr>
        <w:t>eku</w:t>
      </w:r>
      <w:r w:rsidRPr="000E473A">
        <w:rPr>
          <w:rFonts w:ascii="Times New Roman" w:hAnsi="Times New Roman" w:cs="Times New Roman"/>
          <w:bCs/>
          <w:sz w:val="24"/>
          <w:szCs w:val="24"/>
        </w:rPr>
        <w:t xml:space="preserve"> 1 sa použijú primerane.</w:t>
      </w:r>
    </w:p>
    <w:p w14:paraId="34092C60"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05FEB0E4" w14:textId="0B1F5A4B" w:rsidR="00093F5C" w:rsidRPr="000E473A" w:rsidRDefault="00093F5C">
      <w:pPr>
        <w:pStyle w:val="Odsekzoznamu"/>
        <w:numPr>
          <w:ilvl w:val="1"/>
          <w:numId w:val="935"/>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Prijatím zásielky preberá príjemca voči dopravcovi ručenie za úhradu pohľadávok dopravcu voči odosielateľovi z prepravy prevzatej zásielky, ak príjemca o týchto pohľadávkach vedel alebo musel vedieť.</w:t>
      </w:r>
    </w:p>
    <w:p w14:paraId="16D4DF04" w14:textId="77777777" w:rsidR="00093F5C" w:rsidRPr="000E473A" w:rsidRDefault="00093F5C">
      <w:pPr>
        <w:spacing w:after="0" w:line="240" w:lineRule="auto"/>
        <w:jc w:val="both"/>
        <w:rPr>
          <w:b/>
        </w:rPr>
      </w:pPr>
    </w:p>
    <w:p w14:paraId="7F7C5B2A" w14:textId="77777777" w:rsidR="00093F5C" w:rsidRPr="000E473A" w:rsidRDefault="00093F5C">
      <w:pPr>
        <w:spacing w:after="0" w:line="240" w:lineRule="auto"/>
        <w:jc w:val="center"/>
        <w:rPr>
          <w:spacing w:val="30"/>
        </w:rPr>
      </w:pPr>
      <w:r w:rsidRPr="000E473A">
        <w:rPr>
          <w:spacing w:val="30"/>
        </w:rPr>
        <w:t>Prepravné</w:t>
      </w:r>
    </w:p>
    <w:p w14:paraId="60C25BBB" w14:textId="77777777" w:rsidR="00093F5C" w:rsidRPr="000E473A" w:rsidRDefault="00093F5C">
      <w:pPr>
        <w:spacing w:after="0" w:line="240" w:lineRule="auto"/>
        <w:jc w:val="center"/>
        <w:rPr>
          <w:b/>
        </w:rPr>
      </w:pPr>
    </w:p>
    <w:p w14:paraId="1B461058" w14:textId="33AEF7B5" w:rsidR="00093F5C" w:rsidRPr="000E473A" w:rsidRDefault="00093F5C">
      <w:pPr>
        <w:spacing w:after="0" w:line="240" w:lineRule="auto"/>
        <w:jc w:val="center"/>
      </w:pPr>
      <w:r w:rsidRPr="000E473A">
        <w:t xml:space="preserve">§ </w:t>
      </w:r>
      <w:r w:rsidR="00E07F46">
        <w:t>135</w:t>
      </w:r>
      <w:r w:rsidR="0044273F">
        <w:t>1</w:t>
      </w:r>
    </w:p>
    <w:p w14:paraId="086BB885" w14:textId="0A9498AD" w:rsidR="00A35B5E" w:rsidRPr="000E473A" w:rsidRDefault="00A35B5E">
      <w:pPr>
        <w:spacing w:after="0" w:line="240" w:lineRule="auto"/>
        <w:jc w:val="center"/>
      </w:pPr>
      <w:r w:rsidRPr="000E473A">
        <w:t>Splatnosť, výška a nárok na pomernú časť</w:t>
      </w:r>
    </w:p>
    <w:p w14:paraId="4FE001E1" w14:textId="77777777" w:rsidR="00106488" w:rsidRPr="000E473A" w:rsidRDefault="00106488">
      <w:pPr>
        <w:spacing w:after="0" w:line="240" w:lineRule="auto"/>
        <w:jc w:val="both"/>
        <w:rPr>
          <w:b/>
        </w:rPr>
      </w:pPr>
    </w:p>
    <w:p w14:paraId="69EDB9A9" w14:textId="1ACDEDD1" w:rsidR="00093F5C" w:rsidRPr="000E473A" w:rsidRDefault="00093F5C">
      <w:pPr>
        <w:pStyle w:val="Odsekzoznamu"/>
        <w:numPr>
          <w:ilvl w:val="1"/>
          <w:numId w:val="93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Prepravné je splatné bez zbytočného odkladu po vykonaní prepravy do miesta určenia.</w:t>
      </w:r>
    </w:p>
    <w:p w14:paraId="69292E36"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5FF8835A" w14:textId="12A4796A" w:rsidR="00093F5C" w:rsidRPr="000E473A" w:rsidRDefault="00093F5C">
      <w:pPr>
        <w:pStyle w:val="Odsekzoznamu"/>
        <w:numPr>
          <w:ilvl w:val="1"/>
          <w:numId w:val="93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lastRenderedPageBreak/>
        <w:t>Ak výška prepravného nebola dohodnutá, patrí dopravcovi prepravné obvyklé v čase uzavretia zmluvy s prihliadnutím na obsah záväzku dopravcu.</w:t>
      </w:r>
    </w:p>
    <w:p w14:paraId="4AD294F3"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5BD3F04E" w14:textId="7691CEC1" w:rsidR="00093F5C" w:rsidRPr="000E473A" w:rsidRDefault="00093F5C">
      <w:pPr>
        <w:pStyle w:val="Odsekzoznamu"/>
        <w:numPr>
          <w:ilvl w:val="1"/>
          <w:numId w:val="936"/>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dopravca nemôže dokončiť prepravu z dôvodov, za ktoré nezodpovedá, má nárok na pomernú časť prepravného s prihliadnutím na už uskutočnenú prepravu.</w:t>
      </w:r>
    </w:p>
    <w:p w14:paraId="427B9B39" w14:textId="77777777" w:rsidR="00106488" w:rsidRPr="000E473A" w:rsidRDefault="00106488">
      <w:pPr>
        <w:spacing w:after="0" w:line="240" w:lineRule="auto"/>
        <w:jc w:val="both"/>
        <w:rPr>
          <w:b/>
        </w:rPr>
      </w:pPr>
    </w:p>
    <w:p w14:paraId="3BFC8065" w14:textId="5A61A442" w:rsidR="00093F5C" w:rsidRPr="000E473A" w:rsidRDefault="00093F5C">
      <w:pPr>
        <w:spacing w:after="0" w:line="240" w:lineRule="auto"/>
        <w:jc w:val="center"/>
      </w:pPr>
      <w:r w:rsidRPr="000E473A">
        <w:t xml:space="preserve">§ </w:t>
      </w:r>
      <w:r w:rsidR="00E07F46">
        <w:t>135</w:t>
      </w:r>
      <w:r w:rsidR="0044273F">
        <w:t>2</w:t>
      </w:r>
    </w:p>
    <w:p w14:paraId="223C941F" w14:textId="70FEAA64" w:rsidR="00A35B5E" w:rsidRPr="000E473A" w:rsidRDefault="00A35B5E">
      <w:pPr>
        <w:spacing w:after="0" w:line="240" w:lineRule="auto"/>
        <w:jc w:val="center"/>
      </w:pPr>
      <w:r w:rsidRPr="000E473A">
        <w:t>Zádržné právo</w:t>
      </w:r>
    </w:p>
    <w:p w14:paraId="416087D2" w14:textId="77777777" w:rsidR="00106488" w:rsidRPr="000E473A" w:rsidRDefault="00106488">
      <w:pPr>
        <w:spacing w:after="0" w:line="240" w:lineRule="auto"/>
        <w:jc w:val="both"/>
        <w:rPr>
          <w:b/>
        </w:rPr>
      </w:pPr>
    </w:p>
    <w:p w14:paraId="60D67EED" w14:textId="77777777" w:rsidR="00093F5C" w:rsidRPr="000E473A" w:rsidRDefault="00093F5C">
      <w:pPr>
        <w:spacing w:after="0" w:line="240" w:lineRule="auto"/>
        <w:ind w:firstLine="357"/>
        <w:jc w:val="both"/>
        <w:rPr>
          <w:bCs/>
        </w:rPr>
      </w:pPr>
      <w:r w:rsidRPr="000E473A">
        <w:rPr>
          <w:bCs/>
        </w:rPr>
        <w:t>Dopravca má na zabezpečenie svojich pohľadávok voči odosielateľovi, vyplývajúcich zo zmluvy o preprave, zádržné právo k zásielke, dokiaľ s ňou môže nakladať.</w:t>
      </w:r>
    </w:p>
    <w:p w14:paraId="1FD03AF1" w14:textId="77777777" w:rsidR="00093F5C" w:rsidRPr="000E473A" w:rsidRDefault="00093F5C">
      <w:pPr>
        <w:spacing w:after="0" w:line="240" w:lineRule="auto"/>
        <w:jc w:val="both"/>
        <w:rPr>
          <w:b/>
        </w:rPr>
      </w:pPr>
    </w:p>
    <w:p w14:paraId="1271F829" w14:textId="77777777" w:rsidR="00093F5C" w:rsidRPr="000E473A" w:rsidRDefault="00093F5C">
      <w:pPr>
        <w:spacing w:after="0" w:line="240" w:lineRule="auto"/>
        <w:jc w:val="center"/>
        <w:rPr>
          <w:spacing w:val="30"/>
        </w:rPr>
      </w:pPr>
      <w:r w:rsidRPr="000E473A">
        <w:rPr>
          <w:spacing w:val="30"/>
        </w:rPr>
        <w:t>Zodpovednosť za škodu</w:t>
      </w:r>
    </w:p>
    <w:p w14:paraId="3949F0BF" w14:textId="77777777" w:rsidR="00093F5C" w:rsidRPr="000E473A" w:rsidRDefault="00093F5C">
      <w:pPr>
        <w:spacing w:after="0" w:line="240" w:lineRule="auto"/>
        <w:jc w:val="center"/>
        <w:rPr>
          <w:b/>
        </w:rPr>
      </w:pPr>
    </w:p>
    <w:p w14:paraId="69EBFA19" w14:textId="6EE75915" w:rsidR="00093F5C" w:rsidRPr="000E473A" w:rsidRDefault="00093F5C">
      <w:pPr>
        <w:spacing w:after="0" w:line="240" w:lineRule="auto"/>
        <w:jc w:val="center"/>
      </w:pPr>
      <w:r w:rsidRPr="000E473A">
        <w:t xml:space="preserve">§ </w:t>
      </w:r>
      <w:r w:rsidR="00E07F46">
        <w:t>135</w:t>
      </w:r>
      <w:r w:rsidR="0044273F">
        <w:t>3</w:t>
      </w:r>
    </w:p>
    <w:p w14:paraId="749EDD6D" w14:textId="22461D1F" w:rsidR="00A35B5E" w:rsidRPr="000E473A" w:rsidRDefault="00A35B5E">
      <w:pPr>
        <w:spacing w:after="0" w:line="240" w:lineRule="auto"/>
        <w:jc w:val="center"/>
      </w:pPr>
      <w:r w:rsidRPr="000E473A">
        <w:t>Základné ustanovenia</w:t>
      </w:r>
    </w:p>
    <w:p w14:paraId="3B66702B" w14:textId="77777777" w:rsidR="00106488" w:rsidRPr="000E473A" w:rsidRDefault="00106488">
      <w:pPr>
        <w:spacing w:after="0" w:line="240" w:lineRule="auto"/>
        <w:jc w:val="both"/>
        <w:rPr>
          <w:b/>
        </w:rPr>
      </w:pPr>
    </w:p>
    <w:p w14:paraId="1CE68F7D" w14:textId="2A9DD4CF" w:rsidR="00093F5C" w:rsidRPr="000E473A" w:rsidRDefault="00093F5C">
      <w:pPr>
        <w:pStyle w:val="Odsekzoznamu"/>
        <w:numPr>
          <w:ilvl w:val="1"/>
          <w:numId w:val="93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Dopravca zodpovedá za škodu, ktorá vznikla  na zásielke v čase od jej prevzatia až do jej vydania príjemcovi, ibaže bola škoda spôsobená odosielateľom, príjemcom alebo vlastníkom zásielky, vadou alebo osobitnou povahou zásielky, vadou jej obalu alebo balenia, nevhodným príkazom odosielateľa, alebo okolnosťou, ktorú dopravca nemohol odvrátiť ani pri vynaložení náležitej starostlivosti. </w:t>
      </w:r>
    </w:p>
    <w:p w14:paraId="03F9D242"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541B724B" w14:textId="791474A4" w:rsidR="00093F5C" w:rsidRPr="000E473A" w:rsidRDefault="00093F5C">
      <w:pPr>
        <w:pStyle w:val="Odsekzoznamu"/>
        <w:numPr>
          <w:ilvl w:val="1"/>
          <w:numId w:val="937"/>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bola škoda spôsobená vadou obalu, dopravca sa zbaví zodpovednosti za škodu, ak preukáže, že odosielateľa na vadu obalu pri prevzatí zásielky na prepravu upozornil; ak bol vydaný náložný list, musí v ňom byť vada obalu uvedená. Ak dopravca odosielateľa na vadu obalu neupozornil, zbaví sa zodpovednosti, ak preukáže, že </w:t>
      </w:r>
      <w:r w:rsidR="00A35B5E" w:rsidRPr="000E473A">
        <w:rPr>
          <w:rFonts w:ascii="Times New Roman" w:hAnsi="Times New Roman" w:cs="Times New Roman"/>
          <w:bCs/>
          <w:sz w:val="24"/>
          <w:szCs w:val="24"/>
        </w:rPr>
        <w:t xml:space="preserve">o </w:t>
      </w:r>
      <w:r w:rsidRPr="000E473A">
        <w:rPr>
          <w:rFonts w:ascii="Times New Roman" w:hAnsi="Times New Roman" w:cs="Times New Roman"/>
          <w:bCs/>
          <w:sz w:val="24"/>
          <w:szCs w:val="24"/>
        </w:rPr>
        <w:t>vad</w:t>
      </w:r>
      <w:r w:rsidR="00A35B5E" w:rsidRPr="000E473A">
        <w:rPr>
          <w:rFonts w:ascii="Times New Roman" w:hAnsi="Times New Roman" w:cs="Times New Roman"/>
          <w:bCs/>
          <w:sz w:val="24"/>
          <w:szCs w:val="24"/>
        </w:rPr>
        <w:t>e</w:t>
      </w:r>
      <w:r w:rsidRPr="000E473A">
        <w:rPr>
          <w:rFonts w:ascii="Times New Roman" w:hAnsi="Times New Roman" w:cs="Times New Roman"/>
          <w:bCs/>
          <w:sz w:val="24"/>
          <w:szCs w:val="24"/>
        </w:rPr>
        <w:t xml:space="preserve"> obalu </w:t>
      </w:r>
      <w:r w:rsidR="00A35B5E" w:rsidRPr="000E473A">
        <w:rPr>
          <w:rFonts w:ascii="Times New Roman" w:hAnsi="Times New Roman" w:cs="Times New Roman"/>
          <w:bCs/>
          <w:sz w:val="24"/>
          <w:szCs w:val="24"/>
        </w:rPr>
        <w:t>nemusel vedieť</w:t>
      </w:r>
      <w:r w:rsidRPr="000E473A">
        <w:rPr>
          <w:rFonts w:ascii="Times New Roman" w:hAnsi="Times New Roman" w:cs="Times New Roman"/>
          <w:bCs/>
          <w:sz w:val="24"/>
          <w:szCs w:val="24"/>
        </w:rPr>
        <w:t>.</w:t>
      </w:r>
    </w:p>
    <w:p w14:paraId="3BFC96D1" w14:textId="0696D06D" w:rsidR="00093F5C" w:rsidRPr="000E473A" w:rsidRDefault="00093F5C">
      <w:pPr>
        <w:spacing w:after="0" w:line="240" w:lineRule="auto"/>
        <w:jc w:val="both"/>
        <w:rPr>
          <w:b/>
        </w:rPr>
      </w:pPr>
    </w:p>
    <w:p w14:paraId="41867A91" w14:textId="3C51640E" w:rsidR="00A35B5E" w:rsidRPr="000E473A" w:rsidRDefault="00A35B5E">
      <w:pPr>
        <w:spacing w:after="0" w:line="240" w:lineRule="auto"/>
        <w:jc w:val="center"/>
      </w:pPr>
      <w:r w:rsidRPr="000E473A">
        <w:t xml:space="preserve">§ </w:t>
      </w:r>
      <w:r w:rsidR="00E07F46">
        <w:t>135</w:t>
      </w:r>
      <w:r w:rsidR="0044273F">
        <w:t>4</w:t>
      </w:r>
    </w:p>
    <w:p w14:paraId="5F18F74C" w14:textId="77777777" w:rsidR="00A35B5E" w:rsidRPr="000E473A" w:rsidRDefault="00A35B5E">
      <w:pPr>
        <w:spacing w:after="0" w:line="240" w:lineRule="auto"/>
        <w:jc w:val="center"/>
      </w:pPr>
      <w:r w:rsidRPr="000E473A">
        <w:t>Zákaz obmedzenia alebo vylúčenia zodpovednosti</w:t>
      </w:r>
    </w:p>
    <w:p w14:paraId="5BD40AA8" w14:textId="77777777" w:rsidR="00A35B5E" w:rsidRPr="000E473A" w:rsidRDefault="00A35B5E">
      <w:pPr>
        <w:spacing w:after="0" w:line="240" w:lineRule="auto"/>
        <w:jc w:val="both"/>
        <w:rPr>
          <w:b/>
        </w:rPr>
      </w:pPr>
    </w:p>
    <w:p w14:paraId="70A9A605" w14:textId="77777777" w:rsidR="00A35B5E" w:rsidRPr="000E473A" w:rsidRDefault="00A35B5E">
      <w:pPr>
        <w:spacing w:after="0" w:line="240" w:lineRule="auto"/>
        <w:ind w:firstLine="357"/>
        <w:jc w:val="both"/>
        <w:rPr>
          <w:bCs/>
        </w:rPr>
      </w:pPr>
      <w:r w:rsidRPr="000E473A">
        <w:rPr>
          <w:bCs/>
        </w:rPr>
        <w:t>Zodpovednosť dopravcu za škodu na zásielke možno obmedziť alebo vylúčiť iba ak tak ustanovuje tento zákon alebo ak takéto obmedzenie alebo vylúčenie zodpovednosti vyplýva z pravidiel medzinárodnej prepravy; to neplatí, ak bola škoda spôsobená úmyselne alebo z hrubej nedbanlivosti.</w:t>
      </w:r>
    </w:p>
    <w:p w14:paraId="37530999" w14:textId="3C757E79" w:rsidR="00A35B5E" w:rsidRPr="000E473A" w:rsidRDefault="00A35B5E">
      <w:pPr>
        <w:spacing w:after="0" w:line="240" w:lineRule="auto"/>
        <w:jc w:val="both"/>
        <w:rPr>
          <w:b/>
        </w:rPr>
      </w:pPr>
    </w:p>
    <w:p w14:paraId="64329528" w14:textId="19783672" w:rsidR="00093F5C" w:rsidRPr="000E473A" w:rsidRDefault="00093F5C">
      <w:pPr>
        <w:spacing w:after="0" w:line="240" w:lineRule="auto"/>
        <w:jc w:val="center"/>
      </w:pPr>
      <w:r w:rsidRPr="000E473A">
        <w:t xml:space="preserve">§ </w:t>
      </w:r>
      <w:r w:rsidR="00E07F46">
        <w:t>135</w:t>
      </w:r>
      <w:r w:rsidR="0044273F">
        <w:t>5</w:t>
      </w:r>
    </w:p>
    <w:p w14:paraId="11BEDDFE" w14:textId="00554899" w:rsidR="00471E29" w:rsidRPr="000E473A" w:rsidRDefault="00471E29">
      <w:pPr>
        <w:spacing w:after="0" w:line="240" w:lineRule="auto"/>
        <w:jc w:val="center"/>
      </w:pPr>
      <w:r w:rsidRPr="000E473A">
        <w:t>Strata, zničenie a znehodnotenie zásielky</w:t>
      </w:r>
    </w:p>
    <w:p w14:paraId="63AED8DD" w14:textId="77777777" w:rsidR="00106488" w:rsidRPr="000E473A" w:rsidRDefault="00106488">
      <w:pPr>
        <w:spacing w:after="0" w:line="240" w:lineRule="auto"/>
        <w:jc w:val="both"/>
        <w:rPr>
          <w:b/>
        </w:rPr>
      </w:pPr>
    </w:p>
    <w:p w14:paraId="03911972" w14:textId="7B7BEDE2" w:rsidR="00093F5C" w:rsidRPr="000E473A" w:rsidRDefault="00093F5C">
      <w:pPr>
        <w:pStyle w:val="Odsekzoznamu"/>
        <w:numPr>
          <w:ilvl w:val="1"/>
          <w:numId w:val="93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Pri strate alebo zničení zásielky je dopravca povinný nahradiť cenu, ktorú mala stratená alebo zničená zásielka v čase jej prevzatia dopravcom. Dopravca je taktiež povinný nahradiť účelne vynaložené náklady, ktoré dovtedy vznikli v súvislosti s prepravou zásielky.</w:t>
      </w:r>
    </w:p>
    <w:p w14:paraId="5C61E4F3" w14:textId="77777777" w:rsidR="00106488" w:rsidRPr="000E473A" w:rsidRDefault="00106488">
      <w:pPr>
        <w:pStyle w:val="Odsekzoznamu"/>
        <w:spacing w:after="0" w:line="240" w:lineRule="auto"/>
        <w:ind w:left="714"/>
        <w:jc w:val="both"/>
        <w:rPr>
          <w:rFonts w:ascii="Times New Roman" w:hAnsi="Times New Roman" w:cs="Times New Roman"/>
          <w:bCs/>
          <w:sz w:val="24"/>
          <w:szCs w:val="24"/>
        </w:rPr>
      </w:pPr>
    </w:p>
    <w:p w14:paraId="7089CBD4" w14:textId="7DEED03F" w:rsidR="00093F5C" w:rsidRPr="000E473A" w:rsidRDefault="00093F5C">
      <w:pPr>
        <w:pStyle w:val="Odsekzoznamu"/>
        <w:numPr>
          <w:ilvl w:val="1"/>
          <w:numId w:val="938"/>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Pri poškodení, znehodnotení alebo čiastočnej strate zásielky je dopravca povinný nahradiť rozdiel medzi cenou, ktorú mala zásielka v čase jej prevzatia na prepravu a cenou, ktorú by mala v  rovnakom čase poškodená, znehodnotená alebo čiastočne stratená zásielka.</w:t>
      </w:r>
    </w:p>
    <w:p w14:paraId="715D84AA" w14:textId="77777777" w:rsidR="00093F5C" w:rsidRPr="000E473A" w:rsidRDefault="00093F5C">
      <w:pPr>
        <w:spacing w:after="0" w:line="240" w:lineRule="auto"/>
        <w:jc w:val="both"/>
        <w:rPr>
          <w:b/>
        </w:rPr>
      </w:pPr>
    </w:p>
    <w:p w14:paraId="2BB76951" w14:textId="33CD6039" w:rsidR="00093F5C" w:rsidRPr="000E473A" w:rsidRDefault="00093F5C">
      <w:pPr>
        <w:spacing w:after="0" w:line="240" w:lineRule="auto"/>
        <w:jc w:val="center"/>
      </w:pPr>
      <w:r w:rsidRPr="000E473A">
        <w:lastRenderedPageBreak/>
        <w:t xml:space="preserve">§ </w:t>
      </w:r>
      <w:r w:rsidR="00E07F46">
        <w:t>135</w:t>
      </w:r>
      <w:r w:rsidR="0044273F">
        <w:t>6</w:t>
      </w:r>
    </w:p>
    <w:p w14:paraId="2660A767" w14:textId="0089B9C7" w:rsidR="00471E29" w:rsidRPr="000E473A" w:rsidRDefault="00471E29">
      <w:pPr>
        <w:spacing w:after="0" w:line="240" w:lineRule="auto"/>
        <w:jc w:val="center"/>
      </w:pPr>
      <w:r w:rsidRPr="000E473A">
        <w:t>Správa o škode</w:t>
      </w:r>
    </w:p>
    <w:p w14:paraId="306FE9A9" w14:textId="77777777" w:rsidR="00106488" w:rsidRPr="000E473A" w:rsidRDefault="00106488">
      <w:pPr>
        <w:spacing w:after="0" w:line="240" w:lineRule="auto"/>
        <w:jc w:val="both"/>
        <w:rPr>
          <w:b/>
        </w:rPr>
      </w:pPr>
    </w:p>
    <w:p w14:paraId="36501022" w14:textId="77777777" w:rsidR="00093F5C" w:rsidRPr="000E473A" w:rsidRDefault="00093F5C">
      <w:pPr>
        <w:spacing w:after="0" w:line="240" w:lineRule="auto"/>
        <w:ind w:firstLine="357"/>
        <w:jc w:val="both"/>
        <w:rPr>
          <w:bCs/>
        </w:rPr>
      </w:pPr>
      <w:r w:rsidRPr="000E473A">
        <w:rPr>
          <w:bCs/>
        </w:rPr>
        <w:t xml:space="preserve">Ak vznikne na zásielke škoda, je dopravca povinný o tom bez zbytočného odkladu podať správu odosielateľovi. Ak právo na vydanie zásielky nadobudol príjemca, je povinný túto správu podať príjemcovi. </w:t>
      </w:r>
    </w:p>
    <w:p w14:paraId="66C2A3C3" w14:textId="77777777" w:rsidR="00E904F7" w:rsidRPr="000E473A" w:rsidRDefault="00E904F7">
      <w:pPr>
        <w:spacing w:after="0" w:line="240" w:lineRule="auto"/>
        <w:jc w:val="center"/>
        <w:rPr>
          <w:b/>
        </w:rPr>
      </w:pPr>
    </w:p>
    <w:p w14:paraId="4A378EB9" w14:textId="68F13602" w:rsidR="00093F5C" w:rsidRPr="000E473A" w:rsidRDefault="00093F5C">
      <w:pPr>
        <w:spacing w:after="0" w:line="240" w:lineRule="auto"/>
        <w:jc w:val="center"/>
      </w:pPr>
      <w:r w:rsidRPr="000E473A">
        <w:t xml:space="preserve">§ </w:t>
      </w:r>
      <w:r w:rsidR="00E07F46">
        <w:t>135</w:t>
      </w:r>
      <w:r w:rsidR="0044273F">
        <w:t>7</w:t>
      </w:r>
    </w:p>
    <w:p w14:paraId="5431C10D" w14:textId="277B088D" w:rsidR="00471E29" w:rsidRPr="000E473A" w:rsidRDefault="00471E29">
      <w:pPr>
        <w:spacing w:after="0" w:line="240" w:lineRule="auto"/>
        <w:jc w:val="center"/>
      </w:pPr>
      <w:r w:rsidRPr="000E473A">
        <w:t>Predaj pri hroziacej škode</w:t>
      </w:r>
    </w:p>
    <w:p w14:paraId="567BB597" w14:textId="77777777" w:rsidR="00106488" w:rsidRPr="000E473A" w:rsidRDefault="00106488">
      <w:pPr>
        <w:spacing w:after="0" w:line="240" w:lineRule="auto"/>
        <w:jc w:val="both"/>
        <w:rPr>
          <w:b/>
        </w:rPr>
      </w:pPr>
    </w:p>
    <w:p w14:paraId="506B35DC" w14:textId="77777777" w:rsidR="00093F5C" w:rsidRPr="000E473A" w:rsidRDefault="00093F5C">
      <w:pPr>
        <w:spacing w:after="0" w:line="240" w:lineRule="auto"/>
        <w:ind w:firstLine="357"/>
        <w:jc w:val="both"/>
        <w:rPr>
          <w:bCs/>
        </w:rPr>
      </w:pPr>
      <w:r w:rsidRPr="000E473A">
        <w:rPr>
          <w:bCs/>
        </w:rPr>
        <w:t>Ak na zásielke bezprostredne hrozí podstatná škoda a nie je čas vyžiadať si pokyny odosielateľa, alebo ak odosielateľ s vydaním takýchto pokynov váha, môže dopravca zásielku vhodným spôsobom predať na účet odosielateľa.</w:t>
      </w:r>
    </w:p>
    <w:p w14:paraId="3BFE0CEB" w14:textId="77777777" w:rsidR="00093F5C" w:rsidRPr="000E473A" w:rsidRDefault="00093F5C">
      <w:pPr>
        <w:spacing w:after="0" w:line="240" w:lineRule="auto"/>
        <w:jc w:val="both"/>
        <w:rPr>
          <w:b/>
        </w:rPr>
      </w:pPr>
    </w:p>
    <w:p w14:paraId="1C425E9A" w14:textId="08B1D9A0" w:rsidR="00093F5C" w:rsidRPr="000E473A" w:rsidRDefault="00093F5C">
      <w:pPr>
        <w:spacing w:after="0" w:line="240" w:lineRule="auto"/>
        <w:jc w:val="center"/>
      </w:pPr>
      <w:r w:rsidRPr="000E473A">
        <w:t xml:space="preserve">§ </w:t>
      </w:r>
      <w:r w:rsidR="00E07F46">
        <w:t>135</w:t>
      </w:r>
      <w:r w:rsidR="0044273F">
        <w:t>8</w:t>
      </w:r>
    </w:p>
    <w:p w14:paraId="0657EA17" w14:textId="78950869" w:rsidR="00471E29" w:rsidRPr="000E473A" w:rsidRDefault="00471E29">
      <w:pPr>
        <w:spacing w:after="0" w:line="240" w:lineRule="auto"/>
        <w:jc w:val="center"/>
      </w:pPr>
      <w:r w:rsidRPr="000E473A">
        <w:t>Uplatnenie práv</w:t>
      </w:r>
    </w:p>
    <w:p w14:paraId="0006599A" w14:textId="77777777" w:rsidR="00106488" w:rsidRPr="000E473A" w:rsidRDefault="00106488">
      <w:pPr>
        <w:spacing w:after="0" w:line="240" w:lineRule="auto"/>
        <w:jc w:val="both"/>
        <w:rPr>
          <w:b/>
        </w:rPr>
      </w:pPr>
    </w:p>
    <w:p w14:paraId="3933FB82" w14:textId="77777777" w:rsidR="00093F5C" w:rsidRPr="000E473A" w:rsidRDefault="00093F5C">
      <w:pPr>
        <w:spacing w:after="0" w:line="240" w:lineRule="auto"/>
        <w:ind w:firstLine="357"/>
        <w:jc w:val="both"/>
        <w:rPr>
          <w:bCs/>
        </w:rPr>
      </w:pPr>
      <w:r w:rsidRPr="000E473A">
        <w:rPr>
          <w:bCs/>
        </w:rPr>
        <w:t xml:space="preserve">Práva zo zodpovednosti za škodu pri preprave veci sa musia uplatniť u dopravcu bez zbytočného odkladu; ak sa neuplatnia najneskôr do šiestich mesiacov, zaniknú. </w:t>
      </w:r>
    </w:p>
    <w:p w14:paraId="1A448198" w14:textId="77777777" w:rsidR="00093F5C" w:rsidRPr="000E473A" w:rsidRDefault="00093F5C">
      <w:pPr>
        <w:spacing w:after="0" w:line="240" w:lineRule="auto"/>
        <w:jc w:val="both"/>
        <w:rPr>
          <w:b/>
        </w:rPr>
      </w:pPr>
    </w:p>
    <w:p w14:paraId="512C761D" w14:textId="29F67C02" w:rsidR="00093F5C" w:rsidRPr="000E473A" w:rsidRDefault="00093F5C">
      <w:pPr>
        <w:spacing w:after="0" w:line="240" w:lineRule="auto"/>
        <w:jc w:val="center"/>
      </w:pPr>
      <w:r w:rsidRPr="000E473A">
        <w:t xml:space="preserve">§ </w:t>
      </w:r>
      <w:r w:rsidR="00E07F46">
        <w:t>13</w:t>
      </w:r>
      <w:r w:rsidR="0044273F">
        <w:t>59</w:t>
      </w:r>
    </w:p>
    <w:p w14:paraId="323C1452" w14:textId="549AF482" w:rsidR="00471E29" w:rsidRPr="000E473A" w:rsidRDefault="00471E29">
      <w:pPr>
        <w:spacing w:after="0" w:line="240" w:lineRule="auto"/>
        <w:jc w:val="center"/>
      </w:pPr>
      <w:r w:rsidRPr="000E473A">
        <w:t>Predaj nevyzdvihnutej zásielky</w:t>
      </w:r>
    </w:p>
    <w:p w14:paraId="6E8EAEEA" w14:textId="77777777" w:rsidR="00E904F7" w:rsidRPr="000E473A" w:rsidRDefault="00E904F7">
      <w:pPr>
        <w:spacing w:after="0" w:line="240" w:lineRule="auto"/>
        <w:jc w:val="center"/>
        <w:rPr>
          <w:b/>
        </w:rPr>
      </w:pPr>
    </w:p>
    <w:p w14:paraId="31BC24D5" w14:textId="51DC4A84" w:rsidR="00093F5C" w:rsidRPr="000E473A" w:rsidRDefault="00093F5C">
      <w:pPr>
        <w:pStyle w:val="Odsekzoznamu"/>
        <w:numPr>
          <w:ilvl w:val="1"/>
          <w:numId w:val="93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si oprávnená osoba nevyzdvihne zásielku v lehote šiestich mesiacov odo dňa, keď bola povinná ju vyzdvihnúť, má dopravca právo na účet tejto osoby vec predať. Ak dopravca pozná adresu oprávnenej osoby a ak ide o vec väčšej hodnoty, je dopravca povinný o zamýšľanom predaji oprávnenú osobu vopred upovedomiť a poskytnúť jej primeranú dodatočnú lehotu na vyzdvihnutie veci. Z výťažku predaja veci patrí dopravcovi cena prepravy, poplatok za uskladnenie veci a náhrada nákladov predaja. </w:t>
      </w:r>
    </w:p>
    <w:p w14:paraId="0B238478" w14:textId="77777777" w:rsidR="00E904F7" w:rsidRPr="000E473A" w:rsidRDefault="00E904F7">
      <w:pPr>
        <w:pStyle w:val="Odsekzoznamu"/>
        <w:spacing w:after="0" w:line="240" w:lineRule="auto"/>
        <w:ind w:left="714"/>
        <w:jc w:val="both"/>
        <w:rPr>
          <w:rFonts w:ascii="Times New Roman" w:hAnsi="Times New Roman" w:cs="Times New Roman"/>
          <w:bCs/>
          <w:sz w:val="24"/>
          <w:szCs w:val="24"/>
        </w:rPr>
      </w:pPr>
    </w:p>
    <w:p w14:paraId="19DDC13E" w14:textId="751C5C2C" w:rsidR="00093F5C" w:rsidRPr="000E473A" w:rsidRDefault="00093F5C">
      <w:pPr>
        <w:pStyle w:val="Odsekzoznamu"/>
        <w:numPr>
          <w:ilvl w:val="1"/>
          <w:numId w:val="939"/>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Prepravné poriadky môžu určiť pre vyzdvihnutie niektorých zásielok kratšie lehoty, najmä pri veciach nebezpečnej povahy alebo pri veciach, ktoré sa rýchlo kazia.</w:t>
      </w:r>
    </w:p>
    <w:p w14:paraId="6B4B3466" w14:textId="77777777" w:rsidR="00093F5C" w:rsidRPr="000E473A" w:rsidRDefault="00093F5C">
      <w:pPr>
        <w:pStyle w:val="Bezriadkovania"/>
        <w:jc w:val="both"/>
        <w:rPr>
          <w:rFonts w:ascii="Times New Roman" w:hAnsi="Times New Roman" w:cs="Times New Roman"/>
          <w:b/>
          <w:bCs/>
          <w:sz w:val="24"/>
          <w:szCs w:val="24"/>
        </w:rPr>
      </w:pPr>
    </w:p>
    <w:p w14:paraId="3F2614D5" w14:textId="77777777" w:rsidR="00093F5C" w:rsidRPr="000E473A" w:rsidRDefault="00093F5C">
      <w:pPr>
        <w:spacing w:after="0" w:line="240" w:lineRule="auto"/>
        <w:jc w:val="center"/>
      </w:pPr>
      <w:r w:rsidRPr="000E473A">
        <w:t>Tretí pododdiel</w:t>
      </w:r>
    </w:p>
    <w:p w14:paraId="32F9F8E2" w14:textId="77777777" w:rsidR="00093F5C" w:rsidRPr="000E473A" w:rsidRDefault="00093F5C">
      <w:pPr>
        <w:spacing w:after="0" w:line="240" w:lineRule="auto"/>
        <w:jc w:val="center"/>
      </w:pPr>
      <w:r w:rsidRPr="000E473A">
        <w:t>Zasielateľská zmluva</w:t>
      </w:r>
    </w:p>
    <w:p w14:paraId="3ACDD736" w14:textId="77777777" w:rsidR="00093F5C" w:rsidRPr="000E473A" w:rsidRDefault="00093F5C">
      <w:pPr>
        <w:pStyle w:val="Bezriadkovania"/>
        <w:jc w:val="center"/>
        <w:rPr>
          <w:rFonts w:ascii="Times New Roman" w:hAnsi="Times New Roman" w:cs="Times New Roman"/>
          <w:b/>
          <w:bCs/>
          <w:sz w:val="24"/>
          <w:szCs w:val="24"/>
        </w:rPr>
      </w:pPr>
    </w:p>
    <w:p w14:paraId="05C5F5AF" w14:textId="70002AFF"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E07F46">
        <w:rPr>
          <w:rFonts w:ascii="Times New Roman" w:hAnsi="Times New Roman" w:cs="Times New Roman"/>
          <w:bCs/>
          <w:sz w:val="24"/>
          <w:szCs w:val="24"/>
        </w:rPr>
        <w:t>136</w:t>
      </w:r>
      <w:r w:rsidR="0044273F">
        <w:rPr>
          <w:rFonts w:ascii="Times New Roman" w:hAnsi="Times New Roman" w:cs="Times New Roman"/>
          <w:bCs/>
          <w:sz w:val="24"/>
          <w:szCs w:val="24"/>
        </w:rPr>
        <w:t>0</w:t>
      </w:r>
    </w:p>
    <w:p w14:paraId="65E2B37F" w14:textId="4C4B54B3" w:rsidR="00471E29" w:rsidRPr="000E473A" w:rsidRDefault="00471E29">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Základné ustanovenia</w:t>
      </w:r>
    </w:p>
    <w:p w14:paraId="35076FE9" w14:textId="77777777" w:rsidR="00E904F7" w:rsidRPr="000E473A" w:rsidRDefault="00E904F7">
      <w:pPr>
        <w:pStyle w:val="Bezriadkovania"/>
        <w:jc w:val="both"/>
        <w:rPr>
          <w:rFonts w:ascii="Times New Roman" w:hAnsi="Times New Roman" w:cs="Times New Roman"/>
          <w:b/>
          <w:bCs/>
          <w:sz w:val="24"/>
          <w:szCs w:val="24"/>
        </w:rPr>
      </w:pPr>
    </w:p>
    <w:p w14:paraId="166EDD7E" w14:textId="3B273CF7" w:rsidR="00093F5C" w:rsidRPr="000E473A" w:rsidRDefault="00093F5C">
      <w:pPr>
        <w:pStyle w:val="Bezriadkovania"/>
        <w:numPr>
          <w:ilvl w:val="1"/>
          <w:numId w:val="9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Zasielateľskou zmluvou sa zasielateľ zaväzuje príkazcovi, že mu vo vlastnom mene a na jeho účet obstará prepravu zásielky z určitého miesta do iného miesta, za čo sa mu príkazca zaväzuje zaplatiť. </w:t>
      </w:r>
    </w:p>
    <w:p w14:paraId="6B5A9B68" w14:textId="77777777" w:rsidR="00E904F7" w:rsidRPr="000E473A" w:rsidRDefault="00E904F7">
      <w:pPr>
        <w:pStyle w:val="Bezriadkovania"/>
        <w:ind w:left="714"/>
        <w:jc w:val="both"/>
        <w:rPr>
          <w:rFonts w:ascii="Times New Roman" w:hAnsi="Times New Roman" w:cs="Times New Roman"/>
          <w:sz w:val="24"/>
          <w:szCs w:val="24"/>
        </w:rPr>
      </w:pPr>
    </w:p>
    <w:p w14:paraId="3633F6FA" w14:textId="2273BBCF" w:rsidR="00093F5C" w:rsidRPr="000E473A" w:rsidRDefault="00093F5C">
      <w:pPr>
        <w:pStyle w:val="Bezriadkovania"/>
        <w:numPr>
          <w:ilvl w:val="1"/>
          <w:numId w:val="9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zmluva nemá písomnú formu, je zasielateľ oprávnený žiadať, aby mu bol daný príkaz na obstaranie  prepravy písomne (zasielateľský príkaz). </w:t>
      </w:r>
    </w:p>
    <w:p w14:paraId="0296A440" w14:textId="497E10DF" w:rsidR="00093F5C" w:rsidRDefault="00093F5C">
      <w:pPr>
        <w:pStyle w:val="Bezriadkovania"/>
        <w:jc w:val="both"/>
        <w:rPr>
          <w:rFonts w:ascii="Times New Roman" w:hAnsi="Times New Roman" w:cs="Times New Roman"/>
          <w:sz w:val="24"/>
          <w:szCs w:val="24"/>
        </w:rPr>
      </w:pPr>
    </w:p>
    <w:p w14:paraId="045A100F" w14:textId="21B910F7" w:rsidR="007B61F7" w:rsidRDefault="007B61F7">
      <w:pPr>
        <w:pStyle w:val="Bezriadkovania"/>
        <w:jc w:val="both"/>
        <w:rPr>
          <w:rFonts w:ascii="Times New Roman" w:hAnsi="Times New Roman" w:cs="Times New Roman"/>
          <w:sz w:val="24"/>
          <w:szCs w:val="24"/>
        </w:rPr>
      </w:pPr>
    </w:p>
    <w:p w14:paraId="53CC9C1C" w14:textId="011B34E6" w:rsidR="007B61F7" w:rsidRDefault="007B61F7">
      <w:pPr>
        <w:pStyle w:val="Bezriadkovania"/>
        <w:jc w:val="both"/>
        <w:rPr>
          <w:rFonts w:ascii="Times New Roman" w:hAnsi="Times New Roman" w:cs="Times New Roman"/>
          <w:sz w:val="24"/>
          <w:szCs w:val="24"/>
        </w:rPr>
      </w:pPr>
    </w:p>
    <w:p w14:paraId="0BC90AEA" w14:textId="1835D662" w:rsidR="007B61F7" w:rsidRDefault="007B61F7">
      <w:pPr>
        <w:pStyle w:val="Bezriadkovania"/>
        <w:jc w:val="both"/>
        <w:rPr>
          <w:rFonts w:ascii="Times New Roman" w:hAnsi="Times New Roman" w:cs="Times New Roman"/>
          <w:sz w:val="24"/>
          <w:szCs w:val="24"/>
        </w:rPr>
      </w:pPr>
    </w:p>
    <w:p w14:paraId="646E251F" w14:textId="77777777" w:rsidR="007B61F7" w:rsidRPr="000E473A" w:rsidRDefault="007B61F7">
      <w:pPr>
        <w:pStyle w:val="Bezriadkovania"/>
        <w:jc w:val="both"/>
        <w:rPr>
          <w:rFonts w:ascii="Times New Roman" w:hAnsi="Times New Roman" w:cs="Times New Roman"/>
          <w:sz w:val="24"/>
          <w:szCs w:val="24"/>
        </w:rPr>
      </w:pPr>
    </w:p>
    <w:p w14:paraId="6827CD0A" w14:textId="517E6369"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lastRenderedPageBreak/>
        <w:t xml:space="preserve">§ </w:t>
      </w:r>
      <w:r w:rsidR="00E07F46">
        <w:rPr>
          <w:rFonts w:ascii="Times New Roman" w:hAnsi="Times New Roman" w:cs="Times New Roman"/>
          <w:bCs/>
          <w:sz w:val="24"/>
          <w:szCs w:val="24"/>
        </w:rPr>
        <w:t>136</w:t>
      </w:r>
      <w:r w:rsidR="0044273F">
        <w:rPr>
          <w:rFonts w:ascii="Times New Roman" w:hAnsi="Times New Roman" w:cs="Times New Roman"/>
          <w:bCs/>
          <w:sz w:val="24"/>
          <w:szCs w:val="24"/>
        </w:rPr>
        <w:t>1</w:t>
      </w:r>
    </w:p>
    <w:p w14:paraId="465A0DFB" w14:textId="0C384ED1" w:rsidR="00471E29" w:rsidRPr="000E473A" w:rsidRDefault="00471E29">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Zasielateľ ako inkasant</w:t>
      </w:r>
    </w:p>
    <w:p w14:paraId="7307324A" w14:textId="77777777" w:rsidR="00E904F7" w:rsidRPr="000E473A" w:rsidRDefault="00E904F7">
      <w:pPr>
        <w:pStyle w:val="Bezriadkovania"/>
        <w:jc w:val="both"/>
        <w:rPr>
          <w:rFonts w:ascii="Times New Roman" w:hAnsi="Times New Roman" w:cs="Times New Roman"/>
          <w:b/>
          <w:bCs/>
          <w:sz w:val="24"/>
          <w:szCs w:val="24"/>
        </w:rPr>
      </w:pPr>
    </w:p>
    <w:p w14:paraId="59F1F5C4"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zmluva určuje, že zasielateľ vyberie od príjemcu zásielky určitú čiastku alebo uskutoční iný inkasný úkon skôr, než príjemcovi vydá zásielku alebo doklad umožňujúci so zásielkou nakladať, použijú sa primerane ustanovenia zmluvy o inkase.  </w:t>
      </w:r>
    </w:p>
    <w:p w14:paraId="326E37B8" w14:textId="77777777" w:rsidR="00093F5C" w:rsidRPr="000E473A" w:rsidRDefault="00093F5C">
      <w:pPr>
        <w:pStyle w:val="Bezriadkovania"/>
        <w:jc w:val="both"/>
        <w:rPr>
          <w:rFonts w:ascii="Times New Roman" w:hAnsi="Times New Roman" w:cs="Times New Roman"/>
          <w:sz w:val="24"/>
          <w:szCs w:val="24"/>
        </w:rPr>
      </w:pPr>
    </w:p>
    <w:p w14:paraId="495C6DAD" w14:textId="78B886D6"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E07F46">
        <w:rPr>
          <w:rFonts w:ascii="Times New Roman" w:hAnsi="Times New Roman" w:cs="Times New Roman"/>
          <w:bCs/>
          <w:sz w:val="24"/>
          <w:szCs w:val="24"/>
        </w:rPr>
        <w:t>136</w:t>
      </w:r>
      <w:r w:rsidR="0044273F">
        <w:rPr>
          <w:rFonts w:ascii="Times New Roman" w:hAnsi="Times New Roman" w:cs="Times New Roman"/>
          <w:bCs/>
          <w:sz w:val="24"/>
          <w:szCs w:val="24"/>
        </w:rPr>
        <w:t>2</w:t>
      </w:r>
    </w:p>
    <w:p w14:paraId="21614BAF" w14:textId="6DEE4E56" w:rsidR="00471E29" w:rsidRPr="000E473A" w:rsidRDefault="00471E29">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Informačná povinnosť príkazcu</w:t>
      </w:r>
    </w:p>
    <w:p w14:paraId="3F75E5A1" w14:textId="77777777" w:rsidR="00E904F7" w:rsidRPr="000E473A" w:rsidRDefault="00E904F7">
      <w:pPr>
        <w:pStyle w:val="Bezriadkovania"/>
        <w:jc w:val="both"/>
        <w:rPr>
          <w:rFonts w:ascii="Times New Roman" w:hAnsi="Times New Roman" w:cs="Times New Roman"/>
          <w:b/>
          <w:bCs/>
          <w:sz w:val="24"/>
          <w:szCs w:val="24"/>
        </w:rPr>
      </w:pPr>
    </w:p>
    <w:p w14:paraId="79E86BE6"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Príkazca je povinný poskytnúť zasielateľovi správne údaje o obsahu zásielky a jeho povahe, ako aj o iných skutočnostiach potrebných na uzavretie zmluvy o preprave, inak zodpovedá za škodu, ktorá zasielateľovi porušením tejto povinnosti vznikne.</w:t>
      </w:r>
    </w:p>
    <w:p w14:paraId="140403E2" w14:textId="77777777" w:rsidR="00E904F7" w:rsidRPr="000E473A" w:rsidRDefault="00E904F7">
      <w:pPr>
        <w:pStyle w:val="Bezriadkovania"/>
        <w:jc w:val="center"/>
        <w:rPr>
          <w:rFonts w:ascii="Times New Roman" w:hAnsi="Times New Roman" w:cs="Times New Roman"/>
          <w:b/>
          <w:bCs/>
          <w:sz w:val="24"/>
          <w:szCs w:val="24"/>
        </w:rPr>
      </w:pPr>
    </w:p>
    <w:p w14:paraId="27120A51" w14:textId="5A19BBD2"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E07F46">
        <w:rPr>
          <w:rFonts w:ascii="Times New Roman" w:hAnsi="Times New Roman" w:cs="Times New Roman"/>
          <w:bCs/>
          <w:sz w:val="24"/>
          <w:szCs w:val="24"/>
        </w:rPr>
        <w:t>136</w:t>
      </w:r>
      <w:r w:rsidR="0044273F">
        <w:rPr>
          <w:rFonts w:ascii="Times New Roman" w:hAnsi="Times New Roman" w:cs="Times New Roman"/>
          <w:bCs/>
          <w:sz w:val="24"/>
          <w:szCs w:val="24"/>
        </w:rPr>
        <w:t>3</w:t>
      </w:r>
    </w:p>
    <w:p w14:paraId="2AE8AA4D" w14:textId="3859DCC6" w:rsidR="00471E29" w:rsidRPr="000E473A" w:rsidRDefault="00471E29">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Povinnosť zasielateľa pri zabezpečení prepravy</w:t>
      </w:r>
    </w:p>
    <w:p w14:paraId="117E5AFD" w14:textId="77777777" w:rsidR="00E904F7" w:rsidRPr="000E473A" w:rsidRDefault="00E904F7">
      <w:pPr>
        <w:pStyle w:val="Bezriadkovania"/>
        <w:jc w:val="both"/>
        <w:rPr>
          <w:rFonts w:ascii="Times New Roman" w:hAnsi="Times New Roman" w:cs="Times New Roman"/>
          <w:b/>
          <w:bCs/>
          <w:sz w:val="24"/>
          <w:szCs w:val="24"/>
        </w:rPr>
      </w:pPr>
    </w:p>
    <w:p w14:paraId="7A228AF5" w14:textId="5F959630" w:rsidR="00093F5C" w:rsidRPr="000E473A" w:rsidRDefault="00093F5C">
      <w:pPr>
        <w:pStyle w:val="Bezriadkovania"/>
        <w:numPr>
          <w:ilvl w:val="1"/>
          <w:numId w:val="94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Zasielateľ je povinný s vynaložením náležitej starostlivosti dojednať spôsob a podmienky prepravy zodpovedajúce čo najlepšie záujmom príkazcu, ktoré vyplývajú zo zmluvy a jeho príkazov, alebo ktoré sú zasielateľovi známe.</w:t>
      </w:r>
    </w:p>
    <w:p w14:paraId="08AFA707" w14:textId="77777777" w:rsidR="00E904F7" w:rsidRPr="000E473A" w:rsidRDefault="00E904F7">
      <w:pPr>
        <w:pStyle w:val="Bezriadkovania"/>
        <w:ind w:left="714"/>
        <w:jc w:val="both"/>
        <w:rPr>
          <w:rFonts w:ascii="Times New Roman" w:hAnsi="Times New Roman" w:cs="Times New Roman"/>
          <w:sz w:val="24"/>
          <w:szCs w:val="24"/>
        </w:rPr>
      </w:pPr>
    </w:p>
    <w:p w14:paraId="1A39C86D" w14:textId="42279494" w:rsidR="00093F5C" w:rsidRPr="000E473A" w:rsidRDefault="00093F5C">
      <w:pPr>
        <w:pStyle w:val="Bezriadkovania"/>
        <w:numPr>
          <w:ilvl w:val="1"/>
          <w:numId w:val="94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Zasielateľ je povinný upozorniť príkazcu na zjavnú nesprávnosť pokynov bez zbytočného odkladu. Ak zasielateľ nedostane od príkazcu potrebné pokyny, je povinný požiadať príkazcu o ich doplnenie; pri nebezpečenstve z omeškania je však povinný postupovať aj bez týchto pokynov tak, aby boli čo najviac chránené záujmy príkazcu, ktoré sú zasielateľovi známe.</w:t>
      </w:r>
    </w:p>
    <w:p w14:paraId="0D48771C" w14:textId="77777777" w:rsidR="00714B51" w:rsidRDefault="00714B51">
      <w:pPr>
        <w:pStyle w:val="Bezriadkovania"/>
        <w:jc w:val="center"/>
        <w:rPr>
          <w:rFonts w:ascii="Times New Roman" w:hAnsi="Times New Roman" w:cs="Times New Roman"/>
          <w:bCs/>
          <w:sz w:val="24"/>
          <w:szCs w:val="24"/>
        </w:rPr>
      </w:pPr>
    </w:p>
    <w:p w14:paraId="3C8D70DA" w14:textId="28475FB3"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E07F46">
        <w:rPr>
          <w:rFonts w:ascii="Times New Roman" w:hAnsi="Times New Roman" w:cs="Times New Roman"/>
          <w:bCs/>
          <w:sz w:val="24"/>
          <w:szCs w:val="24"/>
        </w:rPr>
        <w:t>136</w:t>
      </w:r>
      <w:r w:rsidR="0044273F">
        <w:rPr>
          <w:rFonts w:ascii="Times New Roman" w:hAnsi="Times New Roman" w:cs="Times New Roman"/>
          <w:bCs/>
          <w:sz w:val="24"/>
          <w:szCs w:val="24"/>
        </w:rPr>
        <w:t>4</w:t>
      </w:r>
    </w:p>
    <w:p w14:paraId="47E67A55" w14:textId="38F8984E" w:rsidR="00471E29" w:rsidRPr="000E473A" w:rsidRDefault="00471E29">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Zodpovednosť za škody a poistenie zásielky</w:t>
      </w:r>
    </w:p>
    <w:p w14:paraId="1A573270" w14:textId="77777777" w:rsidR="00E904F7" w:rsidRPr="000E473A" w:rsidRDefault="00E904F7">
      <w:pPr>
        <w:pStyle w:val="Bezriadkovania"/>
        <w:jc w:val="both"/>
        <w:rPr>
          <w:rFonts w:ascii="Times New Roman" w:hAnsi="Times New Roman" w:cs="Times New Roman"/>
          <w:b/>
          <w:bCs/>
          <w:sz w:val="24"/>
          <w:szCs w:val="24"/>
        </w:rPr>
      </w:pPr>
    </w:p>
    <w:p w14:paraId="192F1E1C" w14:textId="1EA19131" w:rsidR="00093F5C" w:rsidRPr="000E473A" w:rsidRDefault="00093F5C">
      <w:pPr>
        <w:pStyle w:val="Bezriadkovania"/>
        <w:numPr>
          <w:ilvl w:val="1"/>
          <w:numId w:val="9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Zasielateľ zodpovedá za škodu na prevzatej zásielke vzniknutú pri obstarávaní prepravy, ibaže ju nemohol odvrátiť ani pri vynaložení náležitej starostlivosti.</w:t>
      </w:r>
    </w:p>
    <w:p w14:paraId="374BD4E6" w14:textId="77777777" w:rsidR="00E904F7" w:rsidRPr="000E473A" w:rsidRDefault="00E904F7">
      <w:pPr>
        <w:pStyle w:val="Bezriadkovania"/>
        <w:ind w:left="714"/>
        <w:jc w:val="both"/>
        <w:rPr>
          <w:rFonts w:ascii="Times New Roman" w:hAnsi="Times New Roman" w:cs="Times New Roman"/>
          <w:sz w:val="24"/>
          <w:szCs w:val="24"/>
        </w:rPr>
      </w:pPr>
    </w:p>
    <w:p w14:paraId="3FA2D384" w14:textId="22D9EBB1" w:rsidR="00093F5C" w:rsidRPr="000E473A" w:rsidRDefault="00093F5C">
      <w:pPr>
        <w:pStyle w:val="Bezriadkovania"/>
        <w:numPr>
          <w:ilvl w:val="1"/>
          <w:numId w:val="9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Zasielateľ je povinný zásielku poistiť, len ak tak bolo dohodnuté.</w:t>
      </w:r>
    </w:p>
    <w:p w14:paraId="0465CBF3" w14:textId="77777777" w:rsidR="009768E0" w:rsidRDefault="009768E0">
      <w:pPr>
        <w:pStyle w:val="Bezriadkovania"/>
        <w:jc w:val="center"/>
        <w:rPr>
          <w:rFonts w:ascii="Times New Roman" w:hAnsi="Times New Roman" w:cs="Times New Roman"/>
          <w:bCs/>
          <w:sz w:val="24"/>
          <w:szCs w:val="24"/>
        </w:rPr>
      </w:pPr>
    </w:p>
    <w:p w14:paraId="66BB6EBA" w14:textId="552F2BE5"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E07F46">
        <w:rPr>
          <w:rFonts w:ascii="Times New Roman" w:hAnsi="Times New Roman" w:cs="Times New Roman"/>
          <w:bCs/>
          <w:sz w:val="24"/>
          <w:szCs w:val="24"/>
        </w:rPr>
        <w:t>136</w:t>
      </w:r>
      <w:r w:rsidR="0044273F">
        <w:rPr>
          <w:rFonts w:ascii="Times New Roman" w:hAnsi="Times New Roman" w:cs="Times New Roman"/>
          <w:bCs/>
          <w:sz w:val="24"/>
          <w:szCs w:val="24"/>
        </w:rPr>
        <w:t>5</w:t>
      </w:r>
    </w:p>
    <w:p w14:paraId="5E88DD68" w14:textId="2F643A12" w:rsidR="00471E29" w:rsidRPr="000E473A" w:rsidRDefault="00471E29">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Priama preprava zasielateľom a medzizasielateľ</w:t>
      </w:r>
    </w:p>
    <w:p w14:paraId="7273C0BF" w14:textId="77777777" w:rsidR="00E904F7" w:rsidRPr="000E473A" w:rsidRDefault="00E904F7">
      <w:pPr>
        <w:pStyle w:val="Bezriadkovania"/>
        <w:jc w:val="both"/>
        <w:rPr>
          <w:rFonts w:ascii="Times New Roman" w:hAnsi="Times New Roman" w:cs="Times New Roman"/>
          <w:b/>
          <w:bCs/>
          <w:sz w:val="24"/>
          <w:szCs w:val="24"/>
        </w:rPr>
      </w:pPr>
    </w:p>
    <w:p w14:paraId="3F93CB22" w14:textId="5DA09345" w:rsidR="00093F5C" w:rsidRPr="000E473A" w:rsidRDefault="00093F5C">
      <w:pPr>
        <w:pStyle w:val="Bezriadkovania"/>
        <w:numPr>
          <w:ilvl w:val="1"/>
          <w:numId w:val="9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to neodporuje dohode strán, alebo ak to nezakáže príkazca najneskôr do začiatku uskutočňovania prepravy, môže zasielateľ prepravu, ktorú má obstarať, uskutočniť sám.</w:t>
      </w:r>
    </w:p>
    <w:p w14:paraId="743E9CF6" w14:textId="77777777" w:rsidR="00E904F7" w:rsidRPr="000E473A" w:rsidRDefault="00E904F7">
      <w:pPr>
        <w:pStyle w:val="Bezriadkovania"/>
        <w:ind w:left="714"/>
        <w:jc w:val="both"/>
        <w:rPr>
          <w:rFonts w:ascii="Times New Roman" w:hAnsi="Times New Roman" w:cs="Times New Roman"/>
          <w:sz w:val="24"/>
          <w:szCs w:val="24"/>
        </w:rPr>
      </w:pPr>
    </w:p>
    <w:p w14:paraId="23E4B0F8" w14:textId="06B8A151" w:rsidR="00093F5C" w:rsidRPr="000E473A" w:rsidRDefault="00093F5C">
      <w:pPr>
        <w:pStyle w:val="Bezriadkovania"/>
        <w:numPr>
          <w:ilvl w:val="1"/>
          <w:numId w:val="9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zasielateľ použije na obstaranie prepravy ďalšieho zasielateľa (medzizasielateľa), zodpovedá pritom, akoby prepravu obstaral sám.</w:t>
      </w:r>
    </w:p>
    <w:p w14:paraId="1765D6DD" w14:textId="77777777" w:rsidR="00093F5C" w:rsidRPr="000E473A" w:rsidRDefault="00093F5C">
      <w:pPr>
        <w:pStyle w:val="Bezriadkovania"/>
        <w:jc w:val="both"/>
        <w:rPr>
          <w:rFonts w:ascii="Times New Roman" w:hAnsi="Times New Roman" w:cs="Times New Roman"/>
          <w:sz w:val="24"/>
          <w:szCs w:val="24"/>
        </w:rPr>
      </w:pPr>
    </w:p>
    <w:p w14:paraId="38F09BAD" w14:textId="0DB3D02E"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E07F46">
        <w:rPr>
          <w:rFonts w:ascii="Times New Roman" w:hAnsi="Times New Roman" w:cs="Times New Roman"/>
          <w:bCs/>
          <w:sz w:val="24"/>
          <w:szCs w:val="24"/>
        </w:rPr>
        <w:t>136</w:t>
      </w:r>
      <w:r w:rsidR="0044273F">
        <w:rPr>
          <w:rFonts w:ascii="Times New Roman" w:hAnsi="Times New Roman" w:cs="Times New Roman"/>
          <w:bCs/>
          <w:sz w:val="24"/>
          <w:szCs w:val="24"/>
        </w:rPr>
        <w:t>6</w:t>
      </w:r>
    </w:p>
    <w:p w14:paraId="0CFFE3D3" w14:textId="430F61CD" w:rsidR="00471E29" w:rsidRPr="000E473A" w:rsidRDefault="00471E29">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Správa o škode a predaj zásielky pri hroziacej škode</w:t>
      </w:r>
    </w:p>
    <w:p w14:paraId="2F6E2122" w14:textId="77777777" w:rsidR="00E904F7" w:rsidRPr="000E473A" w:rsidRDefault="00E904F7">
      <w:pPr>
        <w:pStyle w:val="Bezriadkovania"/>
        <w:jc w:val="both"/>
        <w:rPr>
          <w:rFonts w:ascii="Times New Roman" w:hAnsi="Times New Roman" w:cs="Times New Roman"/>
          <w:b/>
          <w:bCs/>
          <w:sz w:val="24"/>
          <w:szCs w:val="24"/>
        </w:rPr>
      </w:pPr>
    </w:p>
    <w:p w14:paraId="019108F4" w14:textId="225D6549" w:rsidR="00093F5C" w:rsidRPr="000E473A" w:rsidRDefault="00093F5C">
      <w:pPr>
        <w:pStyle w:val="Bezriadkovania"/>
        <w:numPr>
          <w:ilvl w:val="1"/>
          <w:numId w:val="9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Zasielateľ je povinný podať príkazcovi správu o škode, ktorá zásielke hrozí, alebo ktorá na nej vznikla, len čo sa o tom dozvie, inak zodpovedá príkazcovi za škodu. </w:t>
      </w:r>
    </w:p>
    <w:p w14:paraId="740366AD" w14:textId="77777777" w:rsidR="00E904F7" w:rsidRPr="000E473A" w:rsidRDefault="00E904F7">
      <w:pPr>
        <w:pStyle w:val="Bezriadkovania"/>
        <w:ind w:left="714" w:hanging="357"/>
        <w:jc w:val="both"/>
        <w:rPr>
          <w:rFonts w:ascii="Times New Roman" w:hAnsi="Times New Roman" w:cs="Times New Roman"/>
          <w:sz w:val="24"/>
          <w:szCs w:val="24"/>
        </w:rPr>
      </w:pPr>
    </w:p>
    <w:p w14:paraId="34112899" w14:textId="4DDA6C50" w:rsidR="00093F5C" w:rsidRPr="000E473A" w:rsidRDefault="00093F5C">
      <w:pPr>
        <w:pStyle w:val="Bezriadkovania"/>
        <w:numPr>
          <w:ilvl w:val="1"/>
          <w:numId w:val="9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hrozí bezprostredne podstatná škoda na zásielke a ak nie je čas vyžiadať si pokyny príkazcu, alebo ak príkazca s takými pokynmi váha, môže zasielateľ zásielku vhodným spôsobom predať na účet príkazcu.</w:t>
      </w:r>
    </w:p>
    <w:p w14:paraId="114F32A7" w14:textId="77777777" w:rsidR="00093F5C" w:rsidRPr="000E473A" w:rsidRDefault="00093F5C">
      <w:pPr>
        <w:pStyle w:val="Bezriadkovania"/>
        <w:jc w:val="both"/>
        <w:rPr>
          <w:rFonts w:ascii="Times New Roman" w:hAnsi="Times New Roman" w:cs="Times New Roman"/>
          <w:sz w:val="24"/>
          <w:szCs w:val="24"/>
        </w:rPr>
      </w:pPr>
    </w:p>
    <w:p w14:paraId="2656F112" w14:textId="46461BF9"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454231">
        <w:rPr>
          <w:rFonts w:ascii="Times New Roman" w:hAnsi="Times New Roman" w:cs="Times New Roman"/>
          <w:bCs/>
          <w:sz w:val="24"/>
          <w:szCs w:val="24"/>
        </w:rPr>
        <w:t>136</w:t>
      </w:r>
      <w:r w:rsidR="0044273F">
        <w:rPr>
          <w:rFonts w:ascii="Times New Roman" w:hAnsi="Times New Roman" w:cs="Times New Roman"/>
          <w:bCs/>
          <w:sz w:val="24"/>
          <w:szCs w:val="24"/>
        </w:rPr>
        <w:t>7</w:t>
      </w:r>
    </w:p>
    <w:p w14:paraId="706B0ACD" w14:textId="53AC753D"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Odplata</w:t>
      </w:r>
    </w:p>
    <w:p w14:paraId="1A1A9149" w14:textId="77777777" w:rsidR="00E904F7" w:rsidRPr="000E473A" w:rsidRDefault="00E904F7">
      <w:pPr>
        <w:pStyle w:val="Bezriadkovania"/>
        <w:jc w:val="both"/>
        <w:rPr>
          <w:rFonts w:ascii="Times New Roman" w:hAnsi="Times New Roman" w:cs="Times New Roman"/>
          <w:b/>
          <w:bCs/>
          <w:sz w:val="24"/>
          <w:szCs w:val="24"/>
        </w:rPr>
      </w:pPr>
    </w:p>
    <w:p w14:paraId="558A5910" w14:textId="004E24F1" w:rsidR="00093F5C" w:rsidRPr="000E473A" w:rsidRDefault="00093F5C">
      <w:pPr>
        <w:pStyle w:val="Bezriadkovania"/>
        <w:numPr>
          <w:ilvl w:val="1"/>
          <w:numId w:val="9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Zasielateľovi patrí  dohodnutá odplata, alebo ak nebola dohodnutá, odplata obvyklá v čase uzavretia zmluvy pri obstaraní obdobnej prepravy. Okrem toho má zasielateľ právo na úhradu potrebných a užitočných nákladov, ktoré vynaložil pri plnení svojho záväzku.</w:t>
      </w:r>
    </w:p>
    <w:p w14:paraId="50EBD8AA" w14:textId="77777777" w:rsidR="00E904F7" w:rsidRPr="000E473A" w:rsidRDefault="00E904F7">
      <w:pPr>
        <w:pStyle w:val="Bezriadkovania"/>
        <w:ind w:left="714"/>
        <w:jc w:val="both"/>
        <w:rPr>
          <w:rFonts w:ascii="Times New Roman" w:hAnsi="Times New Roman" w:cs="Times New Roman"/>
          <w:sz w:val="24"/>
          <w:szCs w:val="24"/>
        </w:rPr>
      </w:pPr>
    </w:p>
    <w:p w14:paraId="3787A357" w14:textId="4544616A" w:rsidR="00093F5C" w:rsidRPr="000E473A" w:rsidRDefault="00093F5C">
      <w:pPr>
        <w:pStyle w:val="Bezriadkovania"/>
        <w:numPr>
          <w:ilvl w:val="1"/>
          <w:numId w:val="9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Príkazca je povinný na žiadosť zasielateľa poskytnúť mu primeraný preddavok na náklady spojené s plnením záväzku zasielateľa, a to skôr, než zasielateľ začne s jeho plnením.</w:t>
      </w:r>
    </w:p>
    <w:p w14:paraId="4D3E9104" w14:textId="77777777" w:rsidR="00E904F7" w:rsidRPr="000E473A" w:rsidRDefault="00E904F7">
      <w:pPr>
        <w:pStyle w:val="Odsekzoznamu"/>
        <w:spacing w:after="0" w:line="240" w:lineRule="auto"/>
        <w:rPr>
          <w:rFonts w:ascii="Times New Roman" w:hAnsi="Times New Roman" w:cs="Times New Roman"/>
          <w:sz w:val="24"/>
          <w:szCs w:val="24"/>
        </w:rPr>
      </w:pPr>
    </w:p>
    <w:p w14:paraId="6B59FF57" w14:textId="77777777" w:rsidR="00E904F7" w:rsidRPr="000E473A" w:rsidRDefault="00E904F7">
      <w:pPr>
        <w:pStyle w:val="Bezriadkovania"/>
        <w:ind w:left="714"/>
        <w:jc w:val="both"/>
        <w:rPr>
          <w:rFonts w:ascii="Times New Roman" w:hAnsi="Times New Roman" w:cs="Times New Roman"/>
          <w:sz w:val="24"/>
          <w:szCs w:val="24"/>
        </w:rPr>
      </w:pPr>
    </w:p>
    <w:p w14:paraId="699202FD" w14:textId="78178C54" w:rsidR="00093F5C" w:rsidRPr="000E473A" w:rsidRDefault="00093F5C">
      <w:pPr>
        <w:pStyle w:val="Bezriadkovania"/>
        <w:numPr>
          <w:ilvl w:val="1"/>
          <w:numId w:val="9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Príkazca je povinný zaplatiť zasielateľovi odplatu a vzniknuté náklady bez zbytočného odkladu po tom, čo zasielateľ zabezpečil obstaranie prepravy uzavretím potrebných zmlúv s dopravcami, prípadne medzizasielateľmi a podal o tom príkazcovi správu.</w:t>
      </w:r>
    </w:p>
    <w:p w14:paraId="2189A191" w14:textId="77777777" w:rsidR="00093F5C" w:rsidRPr="000E473A" w:rsidRDefault="00093F5C">
      <w:pPr>
        <w:pStyle w:val="Bezriadkovania"/>
        <w:jc w:val="both"/>
        <w:rPr>
          <w:rFonts w:ascii="Times New Roman" w:hAnsi="Times New Roman" w:cs="Times New Roman"/>
          <w:sz w:val="24"/>
          <w:szCs w:val="24"/>
        </w:rPr>
      </w:pPr>
    </w:p>
    <w:p w14:paraId="3808029B" w14:textId="0AAC0031"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454231">
        <w:rPr>
          <w:rFonts w:ascii="Times New Roman" w:hAnsi="Times New Roman" w:cs="Times New Roman"/>
          <w:bCs/>
          <w:sz w:val="24"/>
          <w:szCs w:val="24"/>
        </w:rPr>
        <w:t>136</w:t>
      </w:r>
      <w:r w:rsidR="0044273F">
        <w:rPr>
          <w:rFonts w:ascii="Times New Roman" w:hAnsi="Times New Roman" w:cs="Times New Roman"/>
          <w:bCs/>
          <w:sz w:val="24"/>
          <w:szCs w:val="24"/>
        </w:rPr>
        <w:t>8</w:t>
      </w:r>
    </w:p>
    <w:p w14:paraId="2658C05D" w14:textId="3DD6B9A1"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Zádržné právo</w:t>
      </w:r>
    </w:p>
    <w:p w14:paraId="719C2AC1" w14:textId="77777777" w:rsidR="00E904F7" w:rsidRPr="000E473A" w:rsidRDefault="00E904F7">
      <w:pPr>
        <w:pStyle w:val="Bezriadkovania"/>
        <w:jc w:val="center"/>
        <w:rPr>
          <w:rFonts w:ascii="Times New Roman" w:hAnsi="Times New Roman" w:cs="Times New Roman"/>
          <w:b/>
          <w:bCs/>
          <w:sz w:val="24"/>
          <w:szCs w:val="24"/>
        </w:rPr>
      </w:pPr>
    </w:p>
    <w:p w14:paraId="35D87146"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Na zabezpečenie svojich pohľadávok vyplývajúcich zo zmluvy má zasielateľ zádržné právo k zásielke príkazcu, dokiaľ je zásielka u zasielateľa, alebo dokiaľ má dokumenty, ktoré ho oprávňujú so zásielkou nakladať. To platí i v prípade, že zásielka alebo dokumenty sú u osoby, konajúcej v mene zasielateľa.  </w:t>
      </w:r>
    </w:p>
    <w:p w14:paraId="7F25A13C" w14:textId="77777777" w:rsidR="009768E0" w:rsidRDefault="009768E0">
      <w:pPr>
        <w:pStyle w:val="Bezriadkovania"/>
        <w:jc w:val="center"/>
        <w:rPr>
          <w:rFonts w:ascii="Times New Roman" w:hAnsi="Times New Roman" w:cs="Times New Roman"/>
          <w:bCs/>
          <w:sz w:val="24"/>
          <w:szCs w:val="24"/>
        </w:rPr>
      </w:pPr>
    </w:p>
    <w:p w14:paraId="496F4D08" w14:textId="03901E63"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 xml:space="preserve">§ </w:t>
      </w:r>
      <w:r w:rsidR="00454231">
        <w:rPr>
          <w:rFonts w:ascii="Times New Roman" w:hAnsi="Times New Roman" w:cs="Times New Roman"/>
          <w:bCs/>
          <w:sz w:val="24"/>
          <w:szCs w:val="24"/>
        </w:rPr>
        <w:t>13</w:t>
      </w:r>
      <w:r w:rsidR="0044273F">
        <w:rPr>
          <w:rFonts w:ascii="Times New Roman" w:hAnsi="Times New Roman" w:cs="Times New Roman"/>
          <w:bCs/>
          <w:sz w:val="24"/>
          <w:szCs w:val="24"/>
        </w:rPr>
        <w:t>69</w:t>
      </w:r>
    </w:p>
    <w:p w14:paraId="544E8156" w14:textId="1ACAD3E6" w:rsidR="00471E29" w:rsidRPr="000E473A" w:rsidRDefault="00471E29">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Primerané použitie ustanovení o komisionárskej zmluve</w:t>
      </w:r>
    </w:p>
    <w:p w14:paraId="1030E42E" w14:textId="77777777" w:rsidR="00E904F7" w:rsidRPr="000E473A" w:rsidRDefault="00E904F7">
      <w:pPr>
        <w:pStyle w:val="Bezriadkovania"/>
        <w:jc w:val="both"/>
        <w:rPr>
          <w:rFonts w:ascii="Times New Roman" w:hAnsi="Times New Roman" w:cs="Times New Roman"/>
          <w:b/>
          <w:bCs/>
          <w:sz w:val="24"/>
          <w:szCs w:val="24"/>
        </w:rPr>
      </w:pPr>
    </w:p>
    <w:p w14:paraId="4DEB19D3"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Na zasielateľskú zmluvu sa použijú podporne ustanovenia o komisionárskej zmluve.</w:t>
      </w:r>
    </w:p>
    <w:p w14:paraId="4F4A9F66" w14:textId="77777777" w:rsidR="00093F5C" w:rsidRPr="000E473A" w:rsidRDefault="00093F5C">
      <w:pPr>
        <w:spacing w:after="0" w:line="240" w:lineRule="auto"/>
        <w:jc w:val="both"/>
        <w:rPr>
          <w:bCs/>
        </w:rPr>
      </w:pPr>
    </w:p>
    <w:p w14:paraId="7CD1ED88" w14:textId="77777777" w:rsidR="00093F5C" w:rsidRPr="000E473A" w:rsidRDefault="00093F5C" w:rsidP="003334F8">
      <w:pPr>
        <w:spacing w:after="0" w:line="240" w:lineRule="auto"/>
        <w:jc w:val="center"/>
      </w:pPr>
      <w:r w:rsidRPr="000E473A">
        <w:t>Štvrtý pododdiel</w:t>
      </w:r>
    </w:p>
    <w:p w14:paraId="1C9286AD" w14:textId="77777777" w:rsidR="00093F5C" w:rsidRPr="000E473A" w:rsidRDefault="00093F5C" w:rsidP="003334F8">
      <w:pPr>
        <w:spacing w:after="0" w:line="240" w:lineRule="auto"/>
        <w:jc w:val="center"/>
      </w:pPr>
      <w:r w:rsidRPr="000E473A">
        <w:t>Zmluva o prevádzke dopravného prostriedku</w:t>
      </w:r>
    </w:p>
    <w:p w14:paraId="3C454F86" w14:textId="77777777" w:rsidR="00093F5C" w:rsidRPr="000E473A" w:rsidRDefault="00093F5C">
      <w:pPr>
        <w:spacing w:after="0" w:line="240" w:lineRule="auto"/>
        <w:jc w:val="center"/>
      </w:pPr>
    </w:p>
    <w:p w14:paraId="4A0895C1" w14:textId="4AEA737D" w:rsidR="00093F5C" w:rsidRPr="000E473A" w:rsidRDefault="00093F5C">
      <w:pPr>
        <w:pStyle w:val="Zkladntext"/>
        <w:spacing w:before="0"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454231">
        <w:rPr>
          <w:rFonts w:ascii="Times New Roman" w:hAnsi="Times New Roman" w:cs="Times New Roman"/>
          <w:sz w:val="24"/>
          <w:szCs w:val="24"/>
        </w:rPr>
        <w:t>137</w:t>
      </w:r>
      <w:r w:rsidR="0044273F">
        <w:rPr>
          <w:rFonts w:ascii="Times New Roman" w:hAnsi="Times New Roman" w:cs="Times New Roman"/>
          <w:sz w:val="24"/>
          <w:szCs w:val="24"/>
        </w:rPr>
        <w:t>0</w:t>
      </w:r>
    </w:p>
    <w:p w14:paraId="4665F14B" w14:textId="72983CF0" w:rsidR="00093F5C" w:rsidRPr="000E473A" w:rsidRDefault="00093F5C">
      <w:pPr>
        <w:pStyle w:val="Zkladntext"/>
        <w:spacing w:before="0"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Základné ustanoveni</w:t>
      </w:r>
      <w:r w:rsidR="00FF1132" w:rsidRPr="000E473A">
        <w:rPr>
          <w:rFonts w:ascii="Times New Roman" w:hAnsi="Times New Roman" w:cs="Times New Roman"/>
          <w:sz w:val="24"/>
          <w:szCs w:val="24"/>
        </w:rPr>
        <w:t>a</w:t>
      </w:r>
    </w:p>
    <w:p w14:paraId="4A76D714" w14:textId="77777777" w:rsidR="00E904F7" w:rsidRPr="000E473A" w:rsidRDefault="00E904F7">
      <w:pPr>
        <w:pStyle w:val="Zkladntext"/>
        <w:spacing w:before="0" w:after="0" w:line="240" w:lineRule="auto"/>
        <w:ind w:left="0"/>
        <w:jc w:val="center"/>
        <w:rPr>
          <w:rFonts w:ascii="Times New Roman" w:hAnsi="Times New Roman" w:cs="Times New Roman"/>
          <w:b/>
          <w:sz w:val="24"/>
          <w:szCs w:val="24"/>
        </w:rPr>
      </w:pPr>
    </w:p>
    <w:p w14:paraId="4FE69E77" w14:textId="646ECDA7" w:rsidR="00093F5C" w:rsidRPr="000E473A" w:rsidRDefault="00093F5C">
      <w:pPr>
        <w:pStyle w:val="Zkladntext"/>
        <w:numPr>
          <w:ilvl w:val="1"/>
          <w:numId w:val="946"/>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o prevádzke dopravného prostriedku sa prevádzkovateľ zaväzuje prepraviť náklad určený objednávateľom a na tento účel s dopravným prostriedkom vykonať najmenej jednu vopred určenú cestu alebo v priebehu dohodnutej doby vykonať cesty podľa určenia objednávateľa, a objednávateľ sa zaväzuje zaplatiť odplatu.</w:t>
      </w:r>
    </w:p>
    <w:p w14:paraId="09D471DD" w14:textId="77777777" w:rsidR="00E904F7" w:rsidRPr="000E473A" w:rsidRDefault="00E904F7">
      <w:pPr>
        <w:pStyle w:val="Zkladntext"/>
        <w:spacing w:before="0" w:after="0" w:line="240" w:lineRule="auto"/>
        <w:ind w:left="714"/>
        <w:jc w:val="both"/>
        <w:rPr>
          <w:rFonts w:ascii="Times New Roman" w:hAnsi="Times New Roman" w:cs="Times New Roman"/>
          <w:sz w:val="24"/>
          <w:szCs w:val="24"/>
        </w:rPr>
      </w:pPr>
    </w:p>
    <w:p w14:paraId="5D5A1B5D" w14:textId="538C0D58" w:rsidR="00093F5C" w:rsidRPr="000E473A" w:rsidRDefault="00093F5C">
      <w:pPr>
        <w:pStyle w:val="Zkladntext"/>
        <w:numPr>
          <w:ilvl w:val="1"/>
          <w:numId w:val="946"/>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musí byť písomná. </w:t>
      </w:r>
    </w:p>
    <w:p w14:paraId="64D89A58" w14:textId="77777777" w:rsidR="00093F5C" w:rsidRPr="000E473A" w:rsidRDefault="00093F5C">
      <w:pPr>
        <w:pStyle w:val="Zkladntext"/>
        <w:spacing w:before="0" w:after="0" w:line="240" w:lineRule="auto"/>
        <w:jc w:val="both"/>
        <w:rPr>
          <w:rFonts w:ascii="Times New Roman" w:hAnsi="Times New Roman" w:cs="Times New Roman"/>
          <w:sz w:val="24"/>
          <w:szCs w:val="24"/>
        </w:rPr>
      </w:pPr>
    </w:p>
    <w:p w14:paraId="46B002E3" w14:textId="77777777" w:rsidR="007B61F7" w:rsidRDefault="007B61F7">
      <w:pPr>
        <w:pStyle w:val="Zkladntext"/>
        <w:spacing w:before="0" w:after="0" w:line="240" w:lineRule="auto"/>
        <w:ind w:left="0"/>
        <w:jc w:val="center"/>
        <w:rPr>
          <w:rFonts w:ascii="Times New Roman" w:hAnsi="Times New Roman" w:cs="Times New Roman"/>
          <w:sz w:val="24"/>
          <w:szCs w:val="24"/>
        </w:rPr>
      </w:pPr>
    </w:p>
    <w:p w14:paraId="5D6DAC25" w14:textId="77777777" w:rsidR="007B61F7" w:rsidRDefault="007B61F7">
      <w:pPr>
        <w:pStyle w:val="Zkladntext"/>
        <w:spacing w:before="0" w:after="0" w:line="240" w:lineRule="auto"/>
        <w:ind w:left="0"/>
        <w:jc w:val="center"/>
        <w:rPr>
          <w:rFonts w:ascii="Times New Roman" w:hAnsi="Times New Roman" w:cs="Times New Roman"/>
          <w:sz w:val="24"/>
          <w:szCs w:val="24"/>
        </w:rPr>
      </w:pPr>
    </w:p>
    <w:p w14:paraId="587DE6F7" w14:textId="77777777" w:rsidR="007B61F7" w:rsidRDefault="007B61F7">
      <w:pPr>
        <w:pStyle w:val="Zkladntext"/>
        <w:spacing w:before="0" w:after="0" w:line="240" w:lineRule="auto"/>
        <w:ind w:left="0"/>
        <w:jc w:val="center"/>
        <w:rPr>
          <w:rFonts w:ascii="Times New Roman" w:hAnsi="Times New Roman" w:cs="Times New Roman"/>
          <w:sz w:val="24"/>
          <w:szCs w:val="24"/>
        </w:rPr>
      </w:pPr>
    </w:p>
    <w:p w14:paraId="64A620D2" w14:textId="6BC0A4C4" w:rsidR="00093F5C" w:rsidRPr="000E473A" w:rsidRDefault="00093F5C">
      <w:pPr>
        <w:pStyle w:val="Zkladntext"/>
        <w:spacing w:before="0"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lastRenderedPageBreak/>
        <w:t>§</w:t>
      </w:r>
      <w:r w:rsidR="00E904F7" w:rsidRPr="000E473A">
        <w:rPr>
          <w:rFonts w:ascii="Times New Roman" w:hAnsi="Times New Roman" w:cs="Times New Roman"/>
          <w:sz w:val="24"/>
          <w:szCs w:val="24"/>
        </w:rPr>
        <w:t xml:space="preserve"> </w:t>
      </w:r>
      <w:r w:rsidR="00454231">
        <w:rPr>
          <w:rFonts w:ascii="Times New Roman" w:hAnsi="Times New Roman" w:cs="Times New Roman"/>
          <w:sz w:val="24"/>
          <w:szCs w:val="24"/>
        </w:rPr>
        <w:t>137</w:t>
      </w:r>
      <w:r w:rsidR="0044273F">
        <w:rPr>
          <w:rFonts w:ascii="Times New Roman" w:hAnsi="Times New Roman" w:cs="Times New Roman"/>
          <w:sz w:val="24"/>
          <w:szCs w:val="24"/>
        </w:rPr>
        <w:t>1</w:t>
      </w:r>
    </w:p>
    <w:p w14:paraId="544605FC" w14:textId="78029CBC" w:rsidR="00093F5C" w:rsidRPr="000E473A" w:rsidRDefault="00093F5C">
      <w:pPr>
        <w:pStyle w:val="Zkladntext"/>
        <w:spacing w:before="0"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Povinnosti prevádzkovateľa</w:t>
      </w:r>
    </w:p>
    <w:p w14:paraId="1743E23E" w14:textId="77777777" w:rsidR="00E904F7" w:rsidRPr="000E473A" w:rsidRDefault="00E904F7">
      <w:pPr>
        <w:pStyle w:val="Zkladntext"/>
        <w:spacing w:before="0" w:after="0" w:line="240" w:lineRule="auto"/>
        <w:ind w:left="0"/>
        <w:jc w:val="center"/>
        <w:rPr>
          <w:rFonts w:ascii="Times New Roman" w:hAnsi="Times New Roman" w:cs="Times New Roman"/>
          <w:b/>
          <w:sz w:val="24"/>
          <w:szCs w:val="24"/>
        </w:rPr>
      </w:pPr>
    </w:p>
    <w:p w14:paraId="1D606B64" w14:textId="0C51DC76" w:rsidR="00093F5C" w:rsidRPr="000E473A" w:rsidRDefault="00093F5C">
      <w:pPr>
        <w:pStyle w:val="Zkladntext"/>
        <w:numPr>
          <w:ilvl w:val="1"/>
          <w:numId w:val="947"/>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Prevádzkovateľ je povinný zabezpečiť, aby dopravný prostriedok bol spôsobilý na cesty, ktoré sú predmetom zmluvy a použiteľný na prepravu určenú v zmluve. </w:t>
      </w:r>
    </w:p>
    <w:p w14:paraId="3B83651F" w14:textId="77777777" w:rsidR="00E904F7" w:rsidRPr="000E473A" w:rsidRDefault="00E904F7">
      <w:pPr>
        <w:pStyle w:val="Zkladntext"/>
        <w:spacing w:before="0" w:after="0" w:line="240" w:lineRule="auto"/>
        <w:ind w:left="714"/>
        <w:jc w:val="both"/>
        <w:rPr>
          <w:rFonts w:ascii="Times New Roman" w:hAnsi="Times New Roman" w:cs="Times New Roman"/>
          <w:sz w:val="24"/>
          <w:szCs w:val="24"/>
        </w:rPr>
      </w:pPr>
    </w:p>
    <w:p w14:paraId="1704A2D0" w14:textId="5CC8E7A8" w:rsidR="00093F5C" w:rsidRPr="000E473A" w:rsidRDefault="00093F5C">
      <w:pPr>
        <w:pStyle w:val="Zkladntext"/>
        <w:numPr>
          <w:ilvl w:val="1"/>
          <w:numId w:val="947"/>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Prevádzkovateľ je povinný vybaviť dopravný prostriedok spôsobilou posádkou, pohonnými látkami a ďalšími vecami potrebnými na dohodnuté cesty.</w:t>
      </w:r>
    </w:p>
    <w:p w14:paraId="10B709D9" w14:textId="77777777" w:rsidR="00E904F7" w:rsidRPr="000E473A" w:rsidRDefault="00E904F7">
      <w:pPr>
        <w:pStyle w:val="Odsekzoznamu"/>
        <w:spacing w:after="0" w:line="240" w:lineRule="auto"/>
        <w:rPr>
          <w:rFonts w:ascii="Times New Roman" w:hAnsi="Times New Roman" w:cs="Times New Roman"/>
          <w:sz w:val="24"/>
          <w:szCs w:val="24"/>
        </w:rPr>
      </w:pPr>
    </w:p>
    <w:p w14:paraId="27E6C3FB" w14:textId="24416E71" w:rsidR="00093F5C" w:rsidRPr="000E473A" w:rsidRDefault="00093F5C">
      <w:pPr>
        <w:pStyle w:val="Zkladntext"/>
        <w:numPr>
          <w:ilvl w:val="1"/>
          <w:numId w:val="947"/>
        </w:numPr>
        <w:spacing w:before="0"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Prevádzkovateľ zodpovedá za škodu spôsobenú objednávateľovi tým, že dopravný prostriedok nie je spôsobilý podľa odsek</w:t>
      </w:r>
      <w:r w:rsidR="00471E29" w:rsidRPr="000E473A">
        <w:rPr>
          <w:rFonts w:ascii="Times New Roman" w:hAnsi="Times New Roman" w:cs="Times New Roman"/>
          <w:sz w:val="24"/>
          <w:szCs w:val="24"/>
        </w:rPr>
        <w:t>ov</w:t>
      </w:r>
      <w:r w:rsidRPr="000E473A">
        <w:rPr>
          <w:rFonts w:ascii="Times New Roman" w:hAnsi="Times New Roman" w:cs="Times New Roman"/>
          <w:sz w:val="24"/>
          <w:szCs w:val="24"/>
        </w:rPr>
        <w:t xml:space="preserve"> 1 a 2. Tejto zodpovednosti sa zbaví, ak preukáže, že </w:t>
      </w:r>
      <w:r w:rsidR="00471E29" w:rsidRPr="000E473A">
        <w:rPr>
          <w:rFonts w:ascii="Times New Roman" w:hAnsi="Times New Roman" w:cs="Times New Roman"/>
          <w:sz w:val="24"/>
          <w:szCs w:val="24"/>
        </w:rPr>
        <w:t xml:space="preserve">o </w:t>
      </w:r>
      <w:r w:rsidRPr="000E473A">
        <w:rPr>
          <w:rFonts w:ascii="Times New Roman" w:hAnsi="Times New Roman" w:cs="Times New Roman"/>
          <w:sz w:val="24"/>
          <w:szCs w:val="24"/>
        </w:rPr>
        <w:t>nespôsobilos</w:t>
      </w:r>
      <w:r w:rsidR="00471E29" w:rsidRPr="000E473A">
        <w:rPr>
          <w:rFonts w:ascii="Times New Roman" w:hAnsi="Times New Roman" w:cs="Times New Roman"/>
          <w:sz w:val="24"/>
          <w:szCs w:val="24"/>
        </w:rPr>
        <w:t>ti</w:t>
      </w:r>
      <w:r w:rsidRPr="000E473A">
        <w:rPr>
          <w:rFonts w:ascii="Times New Roman" w:hAnsi="Times New Roman" w:cs="Times New Roman"/>
          <w:sz w:val="24"/>
          <w:szCs w:val="24"/>
        </w:rPr>
        <w:t xml:space="preserve"> dopravného prostriedku ne</w:t>
      </w:r>
      <w:r w:rsidR="00471E29" w:rsidRPr="000E473A">
        <w:rPr>
          <w:rFonts w:ascii="Times New Roman" w:hAnsi="Times New Roman" w:cs="Times New Roman"/>
          <w:sz w:val="24"/>
          <w:szCs w:val="24"/>
        </w:rPr>
        <w:t>musel</w:t>
      </w:r>
      <w:r w:rsidRPr="000E473A">
        <w:rPr>
          <w:rFonts w:ascii="Times New Roman" w:hAnsi="Times New Roman" w:cs="Times New Roman"/>
          <w:sz w:val="24"/>
          <w:szCs w:val="24"/>
        </w:rPr>
        <w:t>.</w:t>
      </w:r>
    </w:p>
    <w:p w14:paraId="5AF9336C" w14:textId="77777777" w:rsidR="00093F5C" w:rsidRPr="000E473A" w:rsidRDefault="00093F5C">
      <w:pPr>
        <w:pStyle w:val="Zkladntext"/>
        <w:spacing w:before="0" w:after="0" w:line="240" w:lineRule="auto"/>
        <w:jc w:val="both"/>
        <w:rPr>
          <w:rFonts w:ascii="Times New Roman" w:hAnsi="Times New Roman" w:cs="Times New Roman"/>
          <w:sz w:val="24"/>
          <w:szCs w:val="24"/>
        </w:rPr>
      </w:pPr>
    </w:p>
    <w:p w14:paraId="25369BC4" w14:textId="5955CFB1" w:rsidR="00093F5C" w:rsidRPr="000E473A" w:rsidRDefault="00093F5C">
      <w:pPr>
        <w:pStyle w:val="Zkladntext"/>
        <w:spacing w:before="0"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454231">
        <w:rPr>
          <w:rFonts w:ascii="Times New Roman" w:hAnsi="Times New Roman" w:cs="Times New Roman"/>
          <w:sz w:val="24"/>
          <w:szCs w:val="24"/>
        </w:rPr>
        <w:t>137</w:t>
      </w:r>
      <w:r w:rsidR="0044273F">
        <w:rPr>
          <w:rFonts w:ascii="Times New Roman" w:hAnsi="Times New Roman" w:cs="Times New Roman"/>
          <w:sz w:val="24"/>
          <w:szCs w:val="24"/>
        </w:rPr>
        <w:t>2</w:t>
      </w:r>
    </w:p>
    <w:p w14:paraId="3B026666" w14:textId="5C05E8DC" w:rsidR="00093F5C" w:rsidRPr="000E473A" w:rsidRDefault="00093F5C">
      <w:pPr>
        <w:pStyle w:val="Zkladntext"/>
        <w:spacing w:before="0"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Postúpiteľnosť práv zo zmluvy</w:t>
      </w:r>
    </w:p>
    <w:p w14:paraId="69C31C02" w14:textId="77777777" w:rsidR="00E904F7" w:rsidRPr="000E473A" w:rsidRDefault="00E904F7">
      <w:pPr>
        <w:pStyle w:val="Zkladntext"/>
        <w:spacing w:before="0" w:after="0" w:line="240" w:lineRule="auto"/>
        <w:ind w:left="0"/>
        <w:jc w:val="both"/>
        <w:rPr>
          <w:rFonts w:ascii="Times New Roman" w:hAnsi="Times New Roman" w:cs="Times New Roman"/>
          <w:b/>
          <w:sz w:val="24"/>
          <w:szCs w:val="24"/>
        </w:rPr>
      </w:pPr>
    </w:p>
    <w:p w14:paraId="661F39BC" w14:textId="77777777" w:rsidR="00093F5C" w:rsidRPr="000E473A" w:rsidRDefault="00093F5C">
      <w:pPr>
        <w:pStyle w:val="Zkladntext"/>
        <w:spacing w:before="0" w:after="0" w:line="240" w:lineRule="auto"/>
        <w:ind w:left="0" w:firstLine="357"/>
        <w:jc w:val="both"/>
        <w:rPr>
          <w:rFonts w:ascii="Times New Roman" w:hAnsi="Times New Roman" w:cs="Times New Roman"/>
          <w:sz w:val="24"/>
          <w:szCs w:val="24"/>
        </w:rPr>
      </w:pPr>
      <w:r w:rsidRPr="000E473A">
        <w:rPr>
          <w:rFonts w:ascii="Times New Roman" w:hAnsi="Times New Roman" w:cs="Times New Roman"/>
          <w:sz w:val="24"/>
          <w:szCs w:val="24"/>
        </w:rPr>
        <w:t>Oprávnenie požadovať dohodnutú prevádzku dopravného prostriedku môže objednávateľ postúpiť inej osobe.</w:t>
      </w:r>
    </w:p>
    <w:p w14:paraId="5656D801" w14:textId="77777777" w:rsidR="00E904F7" w:rsidRPr="000E473A" w:rsidRDefault="00E904F7">
      <w:pPr>
        <w:pStyle w:val="Zkladntext"/>
        <w:spacing w:before="0" w:after="0" w:line="240" w:lineRule="auto"/>
        <w:ind w:left="0"/>
        <w:jc w:val="both"/>
        <w:rPr>
          <w:rFonts w:ascii="Times New Roman" w:hAnsi="Times New Roman" w:cs="Times New Roman"/>
          <w:b/>
          <w:sz w:val="24"/>
          <w:szCs w:val="24"/>
        </w:rPr>
      </w:pPr>
    </w:p>
    <w:p w14:paraId="56F6C39A" w14:textId="4C0D9BC2" w:rsidR="00093F5C" w:rsidRPr="000E473A" w:rsidRDefault="00093F5C">
      <w:pPr>
        <w:pStyle w:val="Zkladntext"/>
        <w:spacing w:before="0"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454231">
        <w:rPr>
          <w:rFonts w:ascii="Times New Roman" w:hAnsi="Times New Roman" w:cs="Times New Roman"/>
          <w:sz w:val="24"/>
          <w:szCs w:val="24"/>
        </w:rPr>
        <w:t>137</w:t>
      </w:r>
      <w:r w:rsidR="0044273F">
        <w:rPr>
          <w:rFonts w:ascii="Times New Roman" w:hAnsi="Times New Roman" w:cs="Times New Roman"/>
          <w:sz w:val="24"/>
          <w:szCs w:val="24"/>
        </w:rPr>
        <w:t>3</w:t>
      </w:r>
    </w:p>
    <w:p w14:paraId="17788DE7" w14:textId="7D921847" w:rsidR="00471E29" w:rsidRPr="000E473A" w:rsidRDefault="00471E29">
      <w:pPr>
        <w:pStyle w:val="Zkladntext"/>
        <w:spacing w:before="0" w:after="0" w:line="240" w:lineRule="auto"/>
        <w:ind w:left="0"/>
        <w:jc w:val="center"/>
        <w:rPr>
          <w:rFonts w:ascii="Times New Roman" w:hAnsi="Times New Roman" w:cs="Times New Roman"/>
          <w:sz w:val="24"/>
          <w:szCs w:val="24"/>
        </w:rPr>
      </w:pPr>
      <w:r w:rsidRPr="000E473A">
        <w:rPr>
          <w:rFonts w:ascii="Times New Roman" w:hAnsi="Times New Roman" w:cs="Times New Roman"/>
          <w:sz w:val="24"/>
          <w:szCs w:val="24"/>
        </w:rPr>
        <w:t>Primerané použitie ustanovení o zmluve o preprave</w:t>
      </w:r>
    </w:p>
    <w:p w14:paraId="71B13631" w14:textId="77777777" w:rsidR="00A747E4" w:rsidRPr="000E473A" w:rsidRDefault="00A747E4">
      <w:pPr>
        <w:pStyle w:val="Zkladntext"/>
        <w:spacing w:before="0" w:after="0" w:line="240" w:lineRule="auto"/>
        <w:ind w:left="0"/>
        <w:jc w:val="center"/>
        <w:rPr>
          <w:rFonts w:ascii="Times New Roman" w:hAnsi="Times New Roman" w:cs="Times New Roman"/>
          <w:sz w:val="24"/>
          <w:szCs w:val="24"/>
        </w:rPr>
      </w:pPr>
    </w:p>
    <w:p w14:paraId="53BAD0C6" w14:textId="77777777" w:rsidR="00093F5C" w:rsidRPr="000E473A" w:rsidRDefault="00093F5C">
      <w:pPr>
        <w:pStyle w:val="Zkladntext"/>
        <w:spacing w:before="0" w:after="0" w:line="240" w:lineRule="auto"/>
        <w:ind w:left="0" w:firstLine="357"/>
        <w:jc w:val="both"/>
        <w:rPr>
          <w:rFonts w:ascii="Times New Roman" w:hAnsi="Times New Roman" w:cs="Times New Roman"/>
          <w:bCs/>
          <w:sz w:val="24"/>
          <w:szCs w:val="24"/>
        </w:rPr>
      </w:pPr>
      <w:r w:rsidRPr="000E473A">
        <w:rPr>
          <w:rFonts w:ascii="Times New Roman" w:hAnsi="Times New Roman" w:cs="Times New Roman"/>
          <w:sz w:val="24"/>
          <w:szCs w:val="24"/>
        </w:rPr>
        <w:t>Ak prevádzkovateľ preberá náklad na prepravu, pre určenie práv a povinností strán sa primerane použijú ustanovenia upravujúce zmluvu o preprave, pokiaľ to povaha zmluvy o prevádzke dopravného prostriedku pripúšťa.</w:t>
      </w:r>
    </w:p>
    <w:p w14:paraId="6AB6A06D" w14:textId="77777777" w:rsidR="00714B51" w:rsidRPr="000E473A" w:rsidRDefault="00714B51">
      <w:pPr>
        <w:spacing w:after="0" w:line="240" w:lineRule="auto"/>
        <w:jc w:val="both"/>
      </w:pPr>
    </w:p>
    <w:p w14:paraId="21BAA233" w14:textId="142CF56D" w:rsidR="00093F5C" w:rsidRPr="000E473A" w:rsidRDefault="00471E29">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PIATY ODDIEL</w:t>
      </w:r>
    </w:p>
    <w:p w14:paraId="0FED3BF9" w14:textId="183EBFA5" w:rsidR="00093F5C" w:rsidRPr="000E473A" w:rsidRDefault="00471E29">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ZMLUVA O ÚSCHOVE</w:t>
      </w:r>
    </w:p>
    <w:p w14:paraId="1B2270D6" w14:textId="77777777" w:rsidR="00093F5C" w:rsidRPr="000E473A" w:rsidRDefault="00093F5C">
      <w:pPr>
        <w:spacing w:after="0" w:line="240" w:lineRule="auto"/>
        <w:jc w:val="center"/>
      </w:pPr>
    </w:p>
    <w:p w14:paraId="134F901F" w14:textId="411D2EE1" w:rsidR="00093F5C" w:rsidRPr="000E473A" w:rsidRDefault="00093F5C">
      <w:pPr>
        <w:spacing w:after="0" w:line="240" w:lineRule="auto"/>
        <w:jc w:val="center"/>
        <w:rPr>
          <w:bCs/>
        </w:rPr>
      </w:pPr>
      <w:r w:rsidRPr="000E473A">
        <w:rPr>
          <w:bCs/>
        </w:rPr>
        <w:t xml:space="preserve">§ </w:t>
      </w:r>
      <w:r w:rsidR="00454231">
        <w:rPr>
          <w:bCs/>
        </w:rPr>
        <w:t>137</w:t>
      </w:r>
      <w:r w:rsidR="0044273F">
        <w:rPr>
          <w:bCs/>
        </w:rPr>
        <w:t>4</w:t>
      </w:r>
    </w:p>
    <w:p w14:paraId="6E58A896" w14:textId="762D72A0" w:rsidR="00093F5C" w:rsidRPr="000E473A" w:rsidRDefault="00093F5C">
      <w:pPr>
        <w:spacing w:after="0" w:line="240" w:lineRule="auto"/>
        <w:jc w:val="center"/>
        <w:rPr>
          <w:bCs/>
        </w:rPr>
      </w:pPr>
      <w:r w:rsidRPr="000E473A">
        <w:rPr>
          <w:bCs/>
        </w:rPr>
        <w:t>Základné ustanoveni</w:t>
      </w:r>
      <w:r w:rsidR="00FF1132" w:rsidRPr="000E473A">
        <w:rPr>
          <w:bCs/>
        </w:rPr>
        <w:t>a</w:t>
      </w:r>
    </w:p>
    <w:p w14:paraId="6FC76383" w14:textId="77777777" w:rsidR="00E904F7" w:rsidRPr="000E473A" w:rsidRDefault="00E904F7">
      <w:pPr>
        <w:spacing w:after="0" w:line="240" w:lineRule="auto"/>
        <w:jc w:val="both"/>
        <w:rPr>
          <w:b/>
          <w:bCs/>
        </w:rPr>
      </w:pPr>
    </w:p>
    <w:p w14:paraId="5A486C97" w14:textId="45BAA09A" w:rsidR="00093F5C" w:rsidRPr="000E473A" w:rsidRDefault="00093F5C">
      <w:pPr>
        <w:pStyle w:val="Odsekzoznamu"/>
        <w:numPr>
          <w:ilvl w:val="1"/>
          <w:numId w:val="94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o úschove sa uschovávateľ zaväzuje opatrovať hnuteľnú vec prevzatú do úschovy a po uplynutí doby úschovy prevzatú vec vrátiť spolu s tým, čo k nej pribudlo.</w:t>
      </w:r>
    </w:p>
    <w:p w14:paraId="23B009AA" w14:textId="77777777" w:rsidR="00E904F7" w:rsidRPr="000E473A" w:rsidRDefault="00E904F7">
      <w:pPr>
        <w:pStyle w:val="Odsekzoznamu"/>
        <w:spacing w:after="0" w:line="240" w:lineRule="auto"/>
        <w:ind w:left="714"/>
        <w:jc w:val="both"/>
        <w:rPr>
          <w:rFonts w:ascii="Times New Roman" w:hAnsi="Times New Roman" w:cs="Times New Roman"/>
          <w:sz w:val="24"/>
          <w:szCs w:val="24"/>
        </w:rPr>
      </w:pPr>
    </w:p>
    <w:p w14:paraId="277ABE7D" w14:textId="78C0694A" w:rsidR="00093F5C" w:rsidRPr="000E473A" w:rsidRDefault="00093F5C">
      <w:pPr>
        <w:pStyle w:val="Odsekzoznamu"/>
        <w:numPr>
          <w:ilvl w:val="1"/>
          <w:numId w:val="94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Zmluvu o úschove možno uzavrieť aj tak, že sa odovzdanie aj prevzatie veci zabezpečí mechanickými prostriedkami.</w:t>
      </w:r>
    </w:p>
    <w:p w14:paraId="2AEA8EE3" w14:textId="77777777" w:rsidR="00093F5C" w:rsidRPr="000E473A" w:rsidRDefault="00093F5C">
      <w:pPr>
        <w:spacing w:after="0" w:line="240" w:lineRule="auto"/>
        <w:jc w:val="both"/>
        <w:rPr>
          <w:b/>
          <w:bCs/>
        </w:rPr>
      </w:pPr>
    </w:p>
    <w:p w14:paraId="03786D44" w14:textId="179C3992" w:rsidR="00093F5C" w:rsidRPr="000E473A" w:rsidRDefault="00093F5C">
      <w:pPr>
        <w:spacing w:after="0" w:line="240" w:lineRule="auto"/>
        <w:jc w:val="center"/>
        <w:rPr>
          <w:bCs/>
        </w:rPr>
      </w:pPr>
      <w:r w:rsidRPr="000E473A">
        <w:rPr>
          <w:bCs/>
        </w:rPr>
        <w:t xml:space="preserve">§ </w:t>
      </w:r>
      <w:r w:rsidR="00454231">
        <w:rPr>
          <w:bCs/>
        </w:rPr>
        <w:t>137</w:t>
      </w:r>
      <w:r w:rsidR="0044273F">
        <w:rPr>
          <w:bCs/>
        </w:rPr>
        <w:t>5</w:t>
      </w:r>
    </w:p>
    <w:p w14:paraId="3E04722A" w14:textId="69DDAA19" w:rsidR="00093F5C" w:rsidRPr="000E473A" w:rsidRDefault="00093F5C">
      <w:pPr>
        <w:spacing w:after="0" w:line="240" w:lineRule="auto"/>
        <w:jc w:val="center"/>
        <w:rPr>
          <w:bCs/>
        </w:rPr>
      </w:pPr>
      <w:r w:rsidRPr="000E473A">
        <w:rPr>
          <w:bCs/>
        </w:rPr>
        <w:t>Potvrdenie o prevzatí veci</w:t>
      </w:r>
    </w:p>
    <w:p w14:paraId="77D37B10" w14:textId="77777777" w:rsidR="002307C6" w:rsidRPr="000E473A" w:rsidRDefault="002307C6">
      <w:pPr>
        <w:spacing w:after="0" w:line="240" w:lineRule="auto"/>
        <w:jc w:val="both"/>
        <w:rPr>
          <w:b/>
          <w:bCs/>
        </w:rPr>
      </w:pPr>
    </w:p>
    <w:p w14:paraId="4B9C9265" w14:textId="77777777" w:rsidR="00093F5C" w:rsidRPr="000E473A" w:rsidRDefault="00093F5C">
      <w:pPr>
        <w:spacing w:after="0" w:line="240" w:lineRule="auto"/>
        <w:ind w:firstLine="357"/>
        <w:jc w:val="both"/>
      </w:pPr>
      <w:r w:rsidRPr="000E473A">
        <w:t>Ak je vec uschovaná v mieste určenom na uloženie vecí (sklad), uschovávateľ písomne potvrdí prevzatie veci. Potvrdenie o prevzatí veci do úschovy môže mať povahu cenného papiera, s ktorým je spojené právo požadovať vydanie uschovanej veci (skladištný list).</w:t>
      </w:r>
    </w:p>
    <w:p w14:paraId="50A8FE10" w14:textId="1E786F75" w:rsidR="00093F5C" w:rsidRDefault="00093F5C">
      <w:pPr>
        <w:spacing w:after="0" w:line="240" w:lineRule="auto"/>
        <w:jc w:val="both"/>
        <w:rPr>
          <w:b/>
          <w:bCs/>
        </w:rPr>
      </w:pPr>
    </w:p>
    <w:p w14:paraId="0D58B067" w14:textId="28909877" w:rsidR="007B61F7" w:rsidRDefault="007B61F7">
      <w:pPr>
        <w:spacing w:after="0" w:line="240" w:lineRule="auto"/>
        <w:jc w:val="both"/>
        <w:rPr>
          <w:b/>
          <w:bCs/>
        </w:rPr>
      </w:pPr>
    </w:p>
    <w:p w14:paraId="4E35C80C" w14:textId="474F2453" w:rsidR="007B61F7" w:rsidRDefault="007B61F7">
      <w:pPr>
        <w:spacing w:after="0" w:line="240" w:lineRule="auto"/>
        <w:jc w:val="both"/>
        <w:rPr>
          <w:b/>
          <w:bCs/>
        </w:rPr>
      </w:pPr>
    </w:p>
    <w:p w14:paraId="423165EF" w14:textId="72FAD811" w:rsidR="007B61F7" w:rsidRDefault="007B61F7">
      <w:pPr>
        <w:spacing w:after="0" w:line="240" w:lineRule="auto"/>
        <w:jc w:val="both"/>
        <w:rPr>
          <w:b/>
          <w:bCs/>
        </w:rPr>
      </w:pPr>
    </w:p>
    <w:p w14:paraId="1C3FFC37" w14:textId="481042C7" w:rsidR="007B61F7" w:rsidRDefault="007B61F7">
      <w:pPr>
        <w:spacing w:after="0" w:line="240" w:lineRule="auto"/>
        <w:jc w:val="both"/>
        <w:rPr>
          <w:b/>
          <w:bCs/>
        </w:rPr>
      </w:pPr>
    </w:p>
    <w:p w14:paraId="32DEAA1B" w14:textId="77777777" w:rsidR="007B61F7" w:rsidRPr="000E473A" w:rsidRDefault="007B61F7">
      <w:pPr>
        <w:spacing w:after="0" w:line="240" w:lineRule="auto"/>
        <w:jc w:val="both"/>
        <w:rPr>
          <w:b/>
          <w:bCs/>
        </w:rPr>
      </w:pPr>
    </w:p>
    <w:p w14:paraId="7E278FB0" w14:textId="77777777" w:rsidR="00093F5C" w:rsidRPr="000E473A" w:rsidRDefault="00093F5C">
      <w:pPr>
        <w:spacing w:after="0" w:line="240" w:lineRule="auto"/>
        <w:jc w:val="center"/>
        <w:rPr>
          <w:bCs/>
          <w:spacing w:val="30"/>
        </w:rPr>
      </w:pPr>
      <w:r w:rsidRPr="000E473A">
        <w:rPr>
          <w:bCs/>
          <w:spacing w:val="30"/>
        </w:rPr>
        <w:lastRenderedPageBreak/>
        <w:t>Skladištný list</w:t>
      </w:r>
    </w:p>
    <w:p w14:paraId="4EC05802" w14:textId="77777777" w:rsidR="00093F5C" w:rsidRPr="000E473A" w:rsidRDefault="00093F5C">
      <w:pPr>
        <w:spacing w:after="0" w:line="240" w:lineRule="auto"/>
        <w:jc w:val="center"/>
        <w:rPr>
          <w:bCs/>
        </w:rPr>
      </w:pPr>
    </w:p>
    <w:p w14:paraId="43FD3558" w14:textId="5F59429F" w:rsidR="00093F5C" w:rsidRPr="000E473A" w:rsidRDefault="00093F5C">
      <w:pPr>
        <w:spacing w:after="0" w:line="240" w:lineRule="auto"/>
        <w:jc w:val="center"/>
        <w:rPr>
          <w:bCs/>
        </w:rPr>
      </w:pPr>
      <w:r w:rsidRPr="000E473A">
        <w:rPr>
          <w:bCs/>
        </w:rPr>
        <w:t xml:space="preserve">§ </w:t>
      </w:r>
      <w:r w:rsidR="00454231">
        <w:rPr>
          <w:bCs/>
        </w:rPr>
        <w:t>137</w:t>
      </w:r>
      <w:r w:rsidR="0044273F">
        <w:rPr>
          <w:bCs/>
        </w:rPr>
        <w:t>6</w:t>
      </w:r>
    </w:p>
    <w:p w14:paraId="2EBFD91A" w14:textId="1C9A737D" w:rsidR="00471E29" w:rsidRPr="000E473A" w:rsidRDefault="00471E29">
      <w:pPr>
        <w:spacing w:after="0" w:line="240" w:lineRule="auto"/>
        <w:jc w:val="center"/>
        <w:rPr>
          <w:bCs/>
        </w:rPr>
      </w:pPr>
      <w:r w:rsidRPr="000E473A">
        <w:rPr>
          <w:bCs/>
        </w:rPr>
        <w:t>Obsah</w:t>
      </w:r>
    </w:p>
    <w:p w14:paraId="3C4AD199" w14:textId="77777777" w:rsidR="002307C6" w:rsidRPr="000E473A" w:rsidRDefault="002307C6">
      <w:pPr>
        <w:spacing w:after="0" w:line="240" w:lineRule="auto"/>
        <w:jc w:val="center"/>
        <w:rPr>
          <w:b/>
          <w:bCs/>
        </w:rPr>
      </w:pPr>
    </w:p>
    <w:p w14:paraId="63F44B08" w14:textId="77777777" w:rsidR="00093F5C" w:rsidRPr="000E473A" w:rsidRDefault="00093F5C">
      <w:pPr>
        <w:spacing w:after="0" w:line="240" w:lineRule="auto"/>
        <w:ind w:firstLine="357"/>
        <w:jc w:val="both"/>
      </w:pPr>
      <w:r w:rsidRPr="000E473A">
        <w:t>Skladištný list obsahuje najmä:</w:t>
      </w:r>
    </w:p>
    <w:p w14:paraId="2DEF587C" w14:textId="5F92E26E" w:rsidR="00093F5C" w:rsidRPr="000E473A" w:rsidRDefault="00093F5C">
      <w:pPr>
        <w:pStyle w:val="Odsekzoznamu"/>
        <w:numPr>
          <w:ilvl w:val="1"/>
          <w:numId w:val="9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meno uschovávateľa, jeho bydlisko alebo sídlo, </w:t>
      </w:r>
    </w:p>
    <w:p w14:paraId="52225A13" w14:textId="7040D070" w:rsidR="00093F5C" w:rsidRPr="000E473A" w:rsidRDefault="00093F5C">
      <w:pPr>
        <w:pStyle w:val="Odsekzoznamu"/>
        <w:numPr>
          <w:ilvl w:val="1"/>
          <w:numId w:val="9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meno zložiteľa, jeho bydlisko alebo sídlo,</w:t>
      </w:r>
    </w:p>
    <w:p w14:paraId="0AE65A41" w14:textId="46D7DC7F" w:rsidR="00093F5C" w:rsidRPr="000E473A" w:rsidRDefault="00093F5C">
      <w:pPr>
        <w:pStyle w:val="Odsekzoznamu"/>
        <w:numPr>
          <w:ilvl w:val="1"/>
          <w:numId w:val="9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označenie, množstvo, hmotnosť alebo objem uschovaných vecí,</w:t>
      </w:r>
    </w:p>
    <w:p w14:paraId="422130CD" w14:textId="6F2B34AB" w:rsidR="00093F5C" w:rsidRPr="000E473A" w:rsidRDefault="00093F5C">
      <w:pPr>
        <w:pStyle w:val="Odsekzoznamu"/>
        <w:numPr>
          <w:ilvl w:val="1"/>
          <w:numId w:val="9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označenie osoby, na ktorej meno alebo rad je vydaný, </w:t>
      </w:r>
    </w:p>
    <w:p w14:paraId="0E5A035D" w14:textId="01824F84" w:rsidR="00093F5C" w:rsidRPr="000E473A" w:rsidRDefault="00093F5C">
      <w:pPr>
        <w:pStyle w:val="Odsekzoznamu"/>
        <w:numPr>
          <w:ilvl w:val="1"/>
          <w:numId w:val="9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údaj o mieste úschovy, </w:t>
      </w:r>
    </w:p>
    <w:p w14:paraId="2E3FC6ED" w14:textId="693096AD" w:rsidR="00093F5C" w:rsidRPr="000E473A" w:rsidRDefault="00093F5C">
      <w:pPr>
        <w:pStyle w:val="Odsekzoznamu"/>
        <w:numPr>
          <w:ilvl w:val="1"/>
          <w:numId w:val="9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miesto a dátum vydania skladištného listu a podpis uschovávateľa.</w:t>
      </w:r>
    </w:p>
    <w:p w14:paraId="5FBF3827" w14:textId="77777777" w:rsidR="00093F5C" w:rsidRPr="000E473A" w:rsidRDefault="00093F5C">
      <w:pPr>
        <w:spacing w:after="0" w:line="240" w:lineRule="auto"/>
        <w:jc w:val="both"/>
        <w:rPr>
          <w:b/>
          <w:bCs/>
        </w:rPr>
      </w:pPr>
    </w:p>
    <w:p w14:paraId="45DA2A00" w14:textId="7E5DAA85" w:rsidR="00093F5C" w:rsidRPr="000E473A" w:rsidRDefault="00093F5C">
      <w:pPr>
        <w:spacing w:after="0" w:line="240" w:lineRule="auto"/>
        <w:jc w:val="center"/>
        <w:rPr>
          <w:bCs/>
        </w:rPr>
      </w:pPr>
      <w:r w:rsidRPr="000E473A">
        <w:rPr>
          <w:bCs/>
        </w:rPr>
        <w:t xml:space="preserve">§ </w:t>
      </w:r>
      <w:r w:rsidR="00454231">
        <w:rPr>
          <w:bCs/>
        </w:rPr>
        <w:t>137</w:t>
      </w:r>
      <w:r w:rsidR="0044273F">
        <w:rPr>
          <w:bCs/>
        </w:rPr>
        <w:t>7</w:t>
      </w:r>
    </w:p>
    <w:p w14:paraId="7891CA53" w14:textId="27FFD3CC" w:rsidR="00471E29" w:rsidRPr="000E473A" w:rsidRDefault="00471E29">
      <w:pPr>
        <w:spacing w:after="0" w:line="240" w:lineRule="auto"/>
        <w:jc w:val="center"/>
        <w:rPr>
          <w:bCs/>
        </w:rPr>
      </w:pPr>
      <w:r w:rsidRPr="000E473A">
        <w:rPr>
          <w:bCs/>
        </w:rPr>
        <w:t>Forma</w:t>
      </w:r>
    </w:p>
    <w:p w14:paraId="3DEAB85B" w14:textId="77777777" w:rsidR="002307C6" w:rsidRPr="000E473A" w:rsidRDefault="002307C6">
      <w:pPr>
        <w:spacing w:after="0" w:line="240" w:lineRule="auto"/>
        <w:jc w:val="center"/>
        <w:rPr>
          <w:b/>
          <w:bCs/>
        </w:rPr>
      </w:pPr>
    </w:p>
    <w:p w14:paraId="5D8A292D" w14:textId="200DE1AC" w:rsidR="00093F5C" w:rsidRPr="000E473A" w:rsidRDefault="00093F5C">
      <w:pPr>
        <w:pStyle w:val="Odsekzoznamu"/>
        <w:numPr>
          <w:ilvl w:val="1"/>
          <w:numId w:val="9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Skladištný list môže znieť na doručiteľa, na meno osoby alebo na jej rad. Ak znie na doručiteľa, je uschovávateľ povinný vydať vec osobe, ktorá skladištný list predloží. Ak znie na meno osoby, je povinný vydať vec osobe uvedenej v skladištnom liste. Ak skladištný list neobsahuje meno osoby, na rad ktorej je vydaný, považuje sa za vydaný na rad zložiteľa.</w:t>
      </w:r>
    </w:p>
    <w:p w14:paraId="4F97463F" w14:textId="77777777" w:rsidR="002307C6" w:rsidRPr="000E473A" w:rsidRDefault="002307C6">
      <w:pPr>
        <w:pStyle w:val="Odsekzoznamu"/>
        <w:spacing w:after="0" w:line="240" w:lineRule="auto"/>
        <w:ind w:left="714"/>
        <w:jc w:val="both"/>
        <w:rPr>
          <w:rFonts w:ascii="Times New Roman" w:hAnsi="Times New Roman" w:cs="Times New Roman"/>
          <w:sz w:val="24"/>
          <w:szCs w:val="24"/>
        </w:rPr>
      </w:pPr>
    </w:p>
    <w:p w14:paraId="185A81C3" w14:textId="2E498CB3" w:rsidR="00093F5C" w:rsidRPr="000E473A" w:rsidRDefault="00093F5C">
      <w:pPr>
        <w:pStyle w:val="Odsekzoznamu"/>
        <w:numPr>
          <w:ilvl w:val="1"/>
          <w:numId w:val="94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Skladištný list na meno môže oprávnená osoba prevádzať rubopisom na iné osoby, pokiaľ v ňom nie je prevod vylúčený. O rubopise platia obdobne predpisy upravujúce zmenky.</w:t>
      </w:r>
    </w:p>
    <w:p w14:paraId="3534EBAD" w14:textId="77777777" w:rsidR="00714B51" w:rsidRDefault="00714B51">
      <w:pPr>
        <w:spacing w:after="0" w:line="240" w:lineRule="auto"/>
        <w:jc w:val="center"/>
        <w:rPr>
          <w:bCs/>
        </w:rPr>
      </w:pPr>
    </w:p>
    <w:p w14:paraId="397E49E8" w14:textId="6A63AB92" w:rsidR="00093F5C" w:rsidRPr="000E473A" w:rsidRDefault="00093F5C">
      <w:pPr>
        <w:spacing w:after="0" w:line="240" w:lineRule="auto"/>
        <w:jc w:val="center"/>
        <w:rPr>
          <w:bCs/>
        </w:rPr>
      </w:pPr>
      <w:r w:rsidRPr="000E473A">
        <w:rPr>
          <w:bCs/>
        </w:rPr>
        <w:t xml:space="preserve">§ </w:t>
      </w:r>
      <w:r w:rsidR="00454231">
        <w:rPr>
          <w:bCs/>
        </w:rPr>
        <w:t>137</w:t>
      </w:r>
      <w:r w:rsidR="0044273F">
        <w:rPr>
          <w:bCs/>
        </w:rPr>
        <w:t>8</w:t>
      </w:r>
    </w:p>
    <w:p w14:paraId="75E77F3B" w14:textId="67FDCEA5" w:rsidR="00471E29" w:rsidRPr="000E473A" w:rsidRDefault="00471E29">
      <w:pPr>
        <w:spacing w:after="0" w:line="240" w:lineRule="auto"/>
        <w:jc w:val="center"/>
        <w:rPr>
          <w:bCs/>
        </w:rPr>
      </w:pPr>
      <w:r w:rsidRPr="000E473A">
        <w:rPr>
          <w:bCs/>
        </w:rPr>
        <w:t>Osoba oprávnená zo skladištného listu</w:t>
      </w:r>
    </w:p>
    <w:p w14:paraId="08570A8B" w14:textId="77777777" w:rsidR="003717F0" w:rsidRPr="000E473A" w:rsidRDefault="003717F0">
      <w:pPr>
        <w:spacing w:after="0" w:line="240" w:lineRule="auto"/>
        <w:jc w:val="both"/>
        <w:rPr>
          <w:b/>
          <w:bCs/>
        </w:rPr>
      </w:pPr>
    </w:p>
    <w:p w14:paraId="3CE62465" w14:textId="77777777" w:rsidR="00093F5C" w:rsidRPr="000E473A" w:rsidRDefault="00093F5C">
      <w:pPr>
        <w:spacing w:after="0" w:line="240" w:lineRule="auto"/>
        <w:ind w:firstLine="357"/>
        <w:jc w:val="both"/>
      </w:pPr>
      <w:r w:rsidRPr="000E473A">
        <w:t>Osoba oprávnená domáhať sa na základe skladištného listu vydania veci má postavenie zložiteľa a je povinná na požiadanie uschovávateľa potvrdiť na skladištnom liste prevzatie uschovanej veci.</w:t>
      </w:r>
    </w:p>
    <w:p w14:paraId="640F0BBC" w14:textId="77777777" w:rsidR="00093F5C" w:rsidRPr="000E473A" w:rsidRDefault="00093F5C">
      <w:pPr>
        <w:spacing w:after="0" w:line="240" w:lineRule="auto"/>
        <w:jc w:val="both"/>
      </w:pPr>
    </w:p>
    <w:p w14:paraId="30420B5B" w14:textId="49210C87" w:rsidR="00093F5C" w:rsidRPr="000E473A" w:rsidRDefault="00093F5C">
      <w:pPr>
        <w:spacing w:after="0" w:line="240" w:lineRule="auto"/>
        <w:jc w:val="center"/>
        <w:rPr>
          <w:bCs/>
          <w:spacing w:val="30"/>
        </w:rPr>
      </w:pPr>
      <w:r w:rsidRPr="000E473A">
        <w:rPr>
          <w:bCs/>
          <w:spacing w:val="30"/>
        </w:rPr>
        <w:t>Odplata a náhrada nákladov</w:t>
      </w:r>
    </w:p>
    <w:p w14:paraId="70BA76A6" w14:textId="77777777" w:rsidR="00093F5C" w:rsidRPr="000E473A" w:rsidRDefault="00093F5C">
      <w:pPr>
        <w:spacing w:after="0" w:line="240" w:lineRule="auto"/>
        <w:jc w:val="center"/>
        <w:rPr>
          <w:bCs/>
        </w:rPr>
      </w:pPr>
    </w:p>
    <w:p w14:paraId="3C66C148" w14:textId="0CB9F89A" w:rsidR="00093F5C" w:rsidRPr="000E473A" w:rsidRDefault="00093F5C">
      <w:pPr>
        <w:spacing w:after="0" w:line="240" w:lineRule="auto"/>
        <w:jc w:val="center"/>
        <w:rPr>
          <w:bCs/>
        </w:rPr>
      </w:pPr>
      <w:r w:rsidRPr="000E473A">
        <w:rPr>
          <w:bCs/>
        </w:rPr>
        <w:t xml:space="preserve">§ </w:t>
      </w:r>
      <w:r w:rsidR="00454231">
        <w:rPr>
          <w:bCs/>
        </w:rPr>
        <w:t>13</w:t>
      </w:r>
      <w:r w:rsidR="0044273F">
        <w:rPr>
          <w:bCs/>
        </w:rPr>
        <w:t>79</w:t>
      </w:r>
    </w:p>
    <w:p w14:paraId="4D11AE1D" w14:textId="0184973B" w:rsidR="00093F5C" w:rsidRPr="000E473A" w:rsidRDefault="00093F5C">
      <w:pPr>
        <w:spacing w:after="0" w:line="240" w:lineRule="auto"/>
        <w:jc w:val="center"/>
        <w:rPr>
          <w:bCs/>
        </w:rPr>
      </w:pPr>
      <w:r w:rsidRPr="000E473A">
        <w:rPr>
          <w:bCs/>
        </w:rPr>
        <w:t>Odplata</w:t>
      </w:r>
    </w:p>
    <w:p w14:paraId="56AA653C" w14:textId="77777777" w:rsidR="003717F0" w:rsidRPr="000E473A" w:rsidRDefault="003717F0">
      <w:pPr>
        <w:spacing w:after="0" w:line="240" w:lineRule="auto"/>
        <w:jc w:val="both"/>
        <w:rPr>
          <w:b/>
          <w:bCs/>
        </w:rPr>
      </w:pPr>
    </w:p>
    <w:p w14:paraId="3A5168E6" w14:textId="1462EBFD" w:rsidR="00093F5C" w:rsidRPr="000E473A" w:rsidRDefault="00093F5C">
      <w:pPr>
        <w:pStyle w:val="Odsekzoznamu"/>
        <w:numPr>
          <w:ilvl w:val="1"/>
          <w:numId w:val="9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Odplatu za úschovu je zložiteľ povinný zaplatiť ak tak bolo dohodnuté alebo ak to je obvyklé; odplata za úschovu patrí uschovávateľovi vždy, ak to zodpovedá predmetu jeho podnikania. </w:t>
      </w:r>
    </w:p>
    <w:p w14:paraId="3203FF89" w14:textId="77777777" w:rsidR="003717F0" w:rsidRPr="000E473A" w:rsidRDefault="003717F0">
      <w:pPr>
        <w:pStyle w:val="Odsekzoznamu"/>
        <w:spacing w:after="0" w:line="240" w:lineRule="auto"/>
        <w:ind w:left="714" w:hanging="357"/>
        <w:jc w:val="both"/>
        <w:rPr>
          <w:rFonts w:ascii="Times New Roman" w:hAnsi="Times New Roman" w:cs="Times New Roman"/>
          <w:sz w:val="24"/>
          <w:szCs w:val="24"/>
        </w:rPr>
      </w:pPr>
    </w:p>
    <w:p w14:paraId="60321BA4" w14:textId="45B9B818" w:rsidR="00093F5C" w:rsidRPr="000E473A" w:rsidRDefault="00093F5C">
      <w:pPr>
        <w:pStyle w:val="Odsekzoznamu"/>
        <w:numPr>
          <w:ilvl w:val="1"/>
          <w:numId w:val="95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nebola výška odplaty dohodnutá, je zložiteľ povinný zaplatiť odplatu obvyklú v čase uzavretia zmluvy, s prihliadnutím na povahu uschovanej veci, miesto, dobu a spôsob úschovy.  </w:t>
      </w:r>
    </w:p>
    <w:p w14:paraId="7D5B457B" w14:textId="77777777" w:rsidR="00093F5C" w:rsidRPr="000E473A" w:rsidRDefault="00093F5C">
      <w:pPr>
        <w:spacing w:after="0" w:line="240" w:lineRule="auto"/>
        <w:jc w:val="both"/>
        <w:rPr>
          <w:b/>
          <w:bCs/>
        </w:rPr>
      </w:pPr>
    </w:p>
    <w:p w14:paraId="263AAC1E" w14:textId="77777777" w:rsidR="007B61F7" w:rsidRDefault="007B61F7">
      <w:pPr>
        <w:spacing w:after="0" w:line="240" w:lineRule="auto"/>
        <w:jc w:val="center"/>
        <w:rPr>
          <w:bCs/>
        </w:rPr>
      </w:pPr>
    </w:p>
    <w:p w14:paraId="0269E218" w14:textId="77777777" w:rsidR="007B61F7" w:rsidRDefault="007B61F7">
      <w:pPr>
        <w:spacing w:after="0" w:line="240" w:lineRule="auto"/>
        <w:jc w:val="center"/>
        <w:rPr>
          <w:bCs/>
        </w:rPr>
      </w:pPr>
    </w:p>
    <w:p w14:paraId="20EE2702" w14:textId="77777777" w:rsidR="007B61F7" w:rsidRDefault="007B61F7">
      <w:pPr>
        <w:spacing w:after="0" w:line="240" w:lineRule="auto"/>
        <w:jc w:val="center"/>
        <w:rPr>
          <w:bCs/>
        </w:rPr>
      </w:pPr>
    </w:p>
    <w:p w14:paraId="6959E4B7" w14:textId="77777777" w:rsidR="007B61F7" w:rsidRDefault="007B61F7">
      <w:pPr>
        <w:spacing w:after="0" w:line="240" w:lineRule="auto"/>
        <w:jc w:val="center"/>
        <w:rPr>
          <w:bCs/>
        </w:rPr>
      </w:pPr>
    </w:p>
    <w:p w14:paraId="318576E5" w14:textId="29382115" w:rsidR="00093F5C" w:rsidRPr="000E473A" w:rsidRDefault="00093F5C">
      <w:pPr>
        <w:spacing w:after="0" w:line="240" w:lineRule="auto"/>
        <w:jc w:val="center"/>
        <w:rPr>
          <w:bCs/>
        </w:rPr>
      </w:pPr>
      <w:r w:rsidRPr="000E473A">
        <w:rPr>
          <w:bCs/>
        </w:rPr>
        <w:lastRenderedPageBreak/>
        <w:t xml:space="preserve">§ </w:t>
      </w:r>
      <w:r w:rsidR="00454231">
        <w:rPr>
          <w:bCs/>
        </w:rPr>
        <w:t>138</w:t>
      </w:r>
      <w:r w:rsidR="0044273F">
        <w:rPr>
          <w:bCs/>
        </w:rPr>
        <w:t>0</w:t>
      </w:r>
    </w:p>
    <w:p w14:paraId="682F08BB" w14:textId="1EDACAC0" w:rsidR="00093F5C" w:rsidRPr="000E473A" w:rsidRDefault="00093F5C">
      <w:pPr>
        <w:spacing w:after="0" w:line="240" w:lineRule="auto"/>
        <w:jc w:val="center"/>
        <w:rPr>
          <w:bCs/>
        </w:rPr>
      </w:pPr>
      <w:r w:rsidRPr="000E473A">
        <w:rPr>
          <w:bCs/>
        </w:rPr>
        <w:t>Náhrada nákladov</w:t>
      </w:r>
    </w:p>
    <w:p w14:paraId="4AA0EDE2" w14:textId="77777777" w:rsidR="003717F0" w:rsidRPr="000E473A" w:rsidRDefault="003717F0">
      <w:pPr>
        <w:spacing w:after="0" w:line="240" w:lineRule="auto"/>
        <w:jc w:val="both"/>
        <w:rPr>
          <w:bCs/>
        </w:rPr>
      </w:pPr>
    </w:p>
    <w:p w14:paraId="6F6ECA18" w14:textId="77777777" w:rsidR="00093F5C" w:rsidRPr="000E473A" w:rsidRDefault="00093F5C">
      <w:pPr>
        <w:spacing w:after="0" w:line="240" w:lineRule="auto"/>
        <w:ind w:firstLine="357"/>
        <w:jc w:val="both"/>
      </w:pPr>
      <w:r w:rsidRPr="000E473A">
        <w:t>Zložiteľ je povinný nahradiť uschovávateľovi nevyhnutné náklady, ktoré na vec pri úschove vynaložil. Náhrada iných nákladov mu patrí ako konajúcemu bez príkazu. Predpokladá sa, že náklady podľa tohto ustanovenia sú zahrnuté v odplate.</w:t>
      </w:r>
    </w:p>
    <w:p w14:paraId="084BE499" w14:textId="77777777" w:rsidR="00093F5C" w:rsidRPr="000E473A" w:rsidRDefault="00093F5C">
      <w:pPr>
        <w:spacing w:after="0" w:line="240" w:lineRule="auto"/>
        <w:jc w:val="both"/>
        <w:rPr>
          <w:b/>
          <w:bCs/>
        </w:rPr>
      </w:pPr>
    </w:p>
    <w:p w14:paraId="628D6805" w14:textId="1A4052B5" w:rsidR="00093F5C" w:rsidRPr="000E473A" w:rsidRDefault="00093F5C">
      <w:pPr>
        <w:spacing w:after="0" w:line="240" w:lineRule="auto"/>
        <w:jc w:val="center"/>
        <w:rPr>
          <w:bCs/>
        </w:rPr>
      </w:pPr>
      <w:r w:rsidRPr="000E473A">
        <w:rPr>
          <w:bCs/>
        </w:rPr>
        <w:t xml:space="preserve">§ </w:t>
      </w:r>
      <w:r w:rsidR="00454231">
        <w:rPr>
          <w:bCs/>
        </w:rPr>
        <w:t>138</w:t>
      </w:r>
      <w:r w:rsidR="0044273F">
        <w:rPr>
          <w:bCs/>
        </w:rPr>
        <w:t>1</w:t>
      </w:r>
    </w:p>
    <w:p w14:paraId="65DC689F" w14:textId="0ED2DFFB" w:rsidR="00093F5C" w:rsidRPr="000E473A" w:rsidRDefault="00093F5C">
      <w:pPr>
        <w:spacing w:after="0" w:line="240" w:lineRule="auto"/>
        <w:jc w:val="center"/>
        <w:rPr>
          <w:bCs/>
        </w:rPr>
      </w:pPr>
      <w:r w:rsidRPr="000E473A">
        <w:rPr>
          <w:bCs/>
        </w:rPr>
        <w:t>Poistenie uschovanej veci</w:t>
      </w:r>
    </w:p>
    <w:p w14:paraId="4AE7603F" w14:textId="77777777" w:rsidR="003717F0" w:rsidRPr="000E473A" w:rsidRDefault="003717F0">
      <w:pPr>
        <w:spacing w:after="0" w:line="240" w:lineRule="auto"/>
        <w:jc w:val="both"/>
        <w:rPr>
          <w:b/>
          <w:bCs/>
        </w:rPr>
      </w:pPr>
    </w:p>
    <w:p w14:paraId="53A68FAD" w14:textId="77777777" w:rsidR="00093F5C" w:rsidRPr="000E473A" w:rsidRDefault="00093F5C">
      <w:pPr>
        <w:spacing w:after="0" w:line="240" w:lineRule="auto"/>
        <w:ind w:firstLine="357"/>
        <w:jc w:val="both"/>
      </w:pPr>
      <w:r w:rsidRPr="000E473A">
        <w:t>Ak bolo dohodnuté poistenie uschovanej veci, alebo ak je poistenie podľa povahy uschovanej veci obvyklé, má uschovávateľ právo na náhradu zaplateného poistného.</w:t>
      </w:r>
    </w:p>
    <w:p w14:paraId="4187B335" w14:textId="77777777" w:rsidR="003334F8" w:rsidRPr="000E473A" w:rsidRDefault="003334F8">
      <w:pPr>
        <w:spacing w:after="0" w:line="240" w:lineRule="auto"/>
        <w:jc w:val="center"/>
        <w:rPr>
          <w:bCs/>
        </w:rPr>
      </w:pPr>
    </w:p>
    <w:p w14:paraId="0FF786BE" w14:textId="30B1B821" w:rsidR="00093F5C" w:rsidRPr="000E473A" w:rsidRDefault="00093F5C">
      <w:pPr>
        <w:spacing w:after="0" w:line="240" w:lineRule="auto"/>
        <w:jc w:val="center"/>
        <w:rPr>
          <w:bCs/>
        </w:rPr>
      </w:pPr>
      <w:r w:rsidRPr="000E473A">
        <w:rPr>
          <w:bCs/>
        </w:rPr>
        <w:t xml:space="preserve">§ </w:t>
      </w:r>
      <w:r w:rsidR="00454231">
        <w:rPr>
          <w:bCs/>
        </w:rPr>
        <w:t>138</w:t>
      </w:r>
      <w:r w:rsidR="0044273F">
        <w:rPr>
          <w:bCs/>
        </w:rPr>
        <w:t>2</w:t>
      </w:r>
    </w:p>
    <w:p w14:paraId="5A42C2C6" w14:textId="0092B04C" w:rsidR="00471E29" w:rsidRPr="000E473A" w:rsidRDefault="00471E29">
      <w:pPr>
        <w:spacing w:after="0" w:line="240" w:lineRule="auto"/>
        <w:jc w:val="center"/>
        <w:rPr>
          <w:bCs/>
        </w:rPr>
      </w:pPr>
      <w:r w:rsidRPr="000E473A">
        <w:rPr>
          <w:bCs/>
        </w:rPr>
        <w:t>Odplata za dobu trvania</w:t>
      </w:r>
    </w:p>
    <w:p w14:paraId="63E14D7B" w14:textId="77777777" w:rsidR="00A747E4" w:rsidRPr="000E473A" w:rsidRDefault="00A747E4">
      <w:pPr>
        <w:spacing w:after="0" w:line="240" w:lineRule="auto"/>
        <w:jc w:val="center"/>
        <w:rPr>
          <w:bCs/>
        </w:rPr>
      </w:pPr>
    </w:p>
    <w:p w14:paraId="25F8DE2C" w14:textId="599780FB" w:rsidR="00093F5C" w:rsidRPr="000E473A" w:rsidRDefault="00093F5C">
      <w:pPr>
        <w:pStyle w:val="Odsekzoznamu"/>
        <w:numPr>
          <w:ilvl w:val="1"/>
          <w:numId w:val="95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Odplata za úschovu sa platí za dobu od prevzatia veci do jej vydania, spravidla pri vydaní veci z úschovy, ak nebolo dohodnuté inak. </w:t>
      </w:r>
    </w:p>
    <w:p w14:paraId="243C0902" w14:textId="77777777" w:rsidR="003717F0" w:rsidRPr="000E473A" w:rsidRDefault="003717F0">
      <w:pPr>
        <w:pStyle w:val="Odsekzoznamu"/>
        <w:spacing w:after="0" w:line="240" w:lineRule="auto"/>
        <w:ind w:left="714"/>
        <w:jc w:val="both"/>
        <w:rPr>
          <w:rFonts w:ascii="Times New Roman" w:hAnsi="Times New Roman" w:cs="Times New Roman"/>
          <w:sz w:val="24"/>
          <w:szCs w:val="24"/>
        </w:rPr>
      </w:pPr>
    </w:p>
    <w:p w14:paraId="57700BD5" w14:textId="7738683E" w:rsidR="00093F5C" w:rsidRPr="000E473A" w:rsidRDefault="00093F5C">
      <w:pPr>
        <w:pStyle w:val="Odsekzoznamu"/>
        <w:numPr>
          <w:ilvl w:val="1"/>
          <w:numId w:val="95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Uschovávateľ má právo na odplatu a náhradu nákladov aj za dobu, po ktorú bola vec u neho uschovaná z dôvodu, že ju zložiteľ včas nevyzdvihol.</w:t>
      </w:r>
    </w:p>
    <w:p w14:paraId="0082E005" w14:textId="77777777" w:rsidR="00093F5C" w:rsidRPr="000E473A" w:rsidRDefault="00093F5C">
      <w:pPr>
        <w:spacing w:after="0" w:line="240" w:lineRule="auto"/>
        <w:jc w:val="both"/>
        <w:rPr>
          <w:b/>
          <w:bCs/>
        </w:rPr>
      </w:pPr>
    </w:p>
    <w:p w14:paraId="37D8DA09" w14:textId="0CF6DE5D" w:rsidR="00093F5C" w:rsidRPr="000E473A" w:rsidRDefault="00093F5C">
      <w:pPr>
        <w:spacing w:after="0" w:line="240" w:lineRule="auto"/>
        <w:jc w:val="center"/>
        <w:rPr>
          <w:bCs/>
          <w:spacing w:val="30"/>
        </w:rPr>
      </w:pPr>
      <w:r w:rsidRPr="000E473A">
        <w:rPr>
          <w:bCs/>
          <w:spacing w:val="30"/>
        </w:rPr>
        <w:t>Doba úschovy</w:t>
      </w:r>
    </w:p>
    <w:p w14:paraId="75BD48F5" w14:textId="77777777" w:rsidR="00A747E4" w:rsidRPr="000E473A" w:rsidRDefault="00A747E4">
      <w:pPr>
        <w:spacing w:after="0" w:line="240" w:lineRule="auto"/>
        <w:jc w:val="center"/>
        <w:rPr>
          <w:bCs/>
          <w:spacing w:val="30"/>
        </w:rPr>
      </w:pPr>
    </w:p>
    <w:p w14:paraId="15316A48" w14:textId="2CF1A3AE" w:rsidR="00093F5C" w:rsidRPr="000E473A" w:rsidRDefault="00093F5C">
      <w:pPr>
        <w:spacing w:after="0" w:line="240" w:lineRule="auto"/>
        <w:jc w:val="center"/>
        <w:rPr>
          <w:bCs/>
        </w:rPr>
      </w:pPr>
      <w:r w:rsidRPr="000E473A">
        <w:rPr>
          <w:bCs/>
        </w:rPr>
        <w:t xml:space="preserve">§ </w:t>
      </w:r>
      <w:r w:rsidR="00454231">
        <w:rPr>
          <w:bCs/>
        </w:rPr>
        <w:t>138</w:t>
      </w:r>
      <w:r w:rsidR="0044273F">
        <w:rPr>
          <w:bCs/>
        </w:rPr>
        <w:t>3</w:t>
      </w:r>
    </w:p>
    <w:p w14:paraId="46D75B47" w14:textId="41A626AB" w:rsidR="00471E29" w:rsidRPr="000E473A" w:rsidRDefault="00471E29">
      <w:pPr>
        <w:spacing w:after="0" w:line="240" w:lineRule="auto"/>
        <w:jc w:val="center"/>
        <w:rPr>
          <w:bCs/>
        </w:rPr>
      </w:pPr>
      <w:r w:rsidRPr="000E473A">
        <w:rPr>
          <w:bCs/>
        </w:rPr>
        <w:t>Zánik záväzku pri neodovzdaní veci do úschovy</w:t>
      </w:r>
    </w:p>
    <w:p w14:paraId="7F01B61C" w14:textId="77777777" w:rsidR="003717F0" w:rsidRPr="000E473A" w:rsidRDefault="003717F0">
      <w:pPr>
        <w:spacing w:after="0" w:line="240" w:lineRule="auto"/>
        <w:jc w:val="both"/>
        <w:rPr>
          <w:b/>
          <w:bCs/>
        </w:rPr>
      </w:pPr>
    </w:p>
    <w:p w14:paraId="23C71763" w14:textId="77777777" w:rsidR="00093F5C" w:rsidRPr="000E473A" w:rsidRDefault="00093F5C">
      <w:pPr>
        <w:spacing w:after="0" w:line="240" w:lineRule="auto"/>
        <w:ind w:firstLine="357"/>
        <w:jc w:val="both"/>
      </w:pPr>
      <w:r w:rsidRPr="000E473A">
        <w:t>Záväzok zo zmluvy zaniká, ak vec nebola odovzdaná do úschovy  do dohodnutej doby, inak do šiestich mesiacoch od uzavretia zmluvy.</w:t>
      </w:r>
    </w:p>
    <w:p w14:paraId="3A2A4D3B" w14:textId="77777777" w:rsidR="003717F0" w:rsidRPr="000E473A" w:rsidRDefault="003717F0">
      <w:pPr>
        <w:spacing w:after="0" w:line="240" w:lineRule="auto"/>
        <w:jc w:val="both"/>
        <w:rPr>
          <w:b/>
          <w:bCs/>
        </w:rPr>
      </w:pPr>
    </w:p>
    <w:p w14:paraId="27D8F287" w14:textId="4D210DF2" w:rsidR="00093F5C" w:rsidRPr="000E473A" w:rsidRDefault="00093F5C">
      <w:pPr>
        <w:spacing w:after="0" w:line="240" w:lineRule="auto"/>
        <w:jc w:val="center"/>
        <w:rPr>
          <w:bCs/>
        </w:rPr>
      </w:pPr>
      <w:r w:rsidRPr="000E473A">
        <w:rPr>
          <w:bCs/>
        </w:rPr>
        <w:t xml:space="preserve">§ </w:t>
      </w:r>
      <w:r w:rsidR="00454231">
        <w:rPr>
          <w:bCs/>
        </w:rPr>
        <w:t>138</w:t>
      </w:r>
      <w:r w:rsidR="0044273F">
        <w:rPr>
          <w:bCs/>
        </w:rPr>
        <w:t>4</w:t>
      </w:r>
    </w:p>
    <w:p w14:paraId="7EFACEC1" w14:textId="3CC91DD3" w:rsidR="00471E29" w:rsidRPr="000E473A" w:rsidRDefault="00471E29">
      <w:pPr>
        <w:spacing w:after="0" w:line="240" w:lineRule="auto"/>
        <w:jc w:val="center"/>
        <w:rPr>
          <w:bCs/>
        </w:rPr>
      </w:pPr>
      <w:r w:rsidRPr="000E473A">
        <w:rPr>
          <w:bCs/>
        </w:rPr>
        <w:t>Úschova na neurčitý čas</w:t>
      </w:r>
    </w:p>
    <w:p w14:paraId="50F01EA0" w14:textId="77777777" w:rsidR="003717F0" w:rsidRPr="000E473A" w:rsidRDefault="003717F0">
      <w:pPr>
        <w:spacing w:after="0" w:line="240" w:lineRule="auto"/>
        <w:jc w:val="both"/>
        <w:rPr>
          <w:b/>
          <w:bCs/>
        </w:rPr>
      </w:pPr>
    </w:p>
    <w:p w14:paraId="48DCFC69" w14:textId="77777777" w:rsidR="00093F5C" w:rsidRPr="000E473A" w:rsidRDefault="00093F5C">
      <w:pPr>
        <w:spacing w:after="0" w:line="240" w:lineRule="auto"/>
        <w:ind w:firstLine="357"/>
        <w:jc w:val="both"/>
      </w:pPr>
      <w:r w:rsidRPr="000E473A">
        <w:t>Ak doba úschovy nebola dohodnutá, môže zložiteľ kedykoľvek žiadať vydanie veci a uschovávateľ môže vec kedykoľvek vrátiť.</w:t>
      </w:r>
    </w:p>
    <w:p w14:paraId="15409846" w14:textId="77777777" w:rsidR="009768E0" w:rsidRDefault="009768E0">
      <w:pPr>
        <w:spacing w:after="0" w:line="240" w:lineRule="auto"/>
        <w:jc w:val="center"/>
        <w:rPr>
          <w:bCs/>
          <w:spacing w:val="30"/>
        </w:rPr>
      </w:pPr>
    </w:p>
    <w:p w14:paraId="110FDFEE" w14:textId="1AC1BB71" w:rsidR="00093F5C" w:rsidRPr="000E473A" w:rsidRDefault="00093F5C">
      <w:pPr>
        <w:spacing w:after="0" w:line="240" w:lineRule="auto"/>
        <w:jc w:val="center"/>
        <w:rPr>
          <w:bCs/>
          <w:spacing w:val="30"/>
        </w:rPr>
      </w:pPr>
      <w:r w:rsidRPr="000E473A">
        <w:rPr>
          <w:bCs/>
          <w:spacing w:val="30"/>
        </w:rPr>
        <w:t>Výkon úschovy</w:t>
      </w:r>
    </w:p>
    <w:p w14:paraId="290E6F53" w14:textId="77777777" w:rsidR="00093F5C" w:rsidRPr="000E473A" w:rsidRDefault="00093F5C">
      <w:pPr>
        <w:spacing w:after="0" w:line="240" w:lineRule="auto"/>
        <w:jc w:val="center"/>
        <w:rPr>
          <w:bCs/>
        </w:rPr>
      </w:pPr>
    </w:p>
    <w:p w14:paraId="29D19008" w14:textId="0820DE8D" w:rsidR="00093F5C" w:rsidRPr="000E473A" w:rsidRDefault="00093F5C">
      <w:pPr>
        <w:spacing w:after="0" w:line="240" w:lineRule="auto"/>
        <w:jc w:val="center"/>
        <w:rPr>
          <w:bCs/>
        </w:rPr>
      </w:pPr>
      <w:r w:rsidRPr="000E473A">
        <w:rPr>
          <w:bCs/>
        </w:rPr>
        <w:t xml:space="preserve">§ </w:t>
      </w:r>
      <w:r w:rsidR="00454231">
        <w:rPr>
          <w:bCs/>
        </w:rPr>
        <w:t>138</w:t>
      </w:r>
      <w:r w:rsidR="0044273F">
        <w:rPr>
          <w:bCs/>
        </w:rPr>
        <w:t>5</w:t>
      </w:r>
    </w:p>
    <w:p w14:paraId="678F4451" w14:textId="4A0EC7B1" w:rsidR="00093F5C" w:rsidRPr="000E473A" w:rsidRDefault="00093F5C">
      <w:pPr>
        <w:spacing w:after="0" w:line="240" w:lineRule="auto"/>
        <w:jc w:val="center"/>
        <w:rPr>
          <w:bCs/>
        </w:rPr>
      </w:pPr>
      <w:r w:rsidRPr="000E473A">
        <w:rPr>
          <w:bCs/>
        </w:rPr>
        <w:t>Spôsob úschovy</w:t>
      </w:r>
    </w:p>
    <w:p w14:paraId="340FAE83" w14:textId="77777777" w:rsidR="003717F0" w:rsidRPr="000E473A" w:rsidRDefault="003717F0">
      <w:pPr>
        <w:spacing w:after="0" w:line="240" w:lineRule="auto"/>
        <w:jc w:val="both"/>
        <w:rPr>
          <w:bCs/>
        </w:rPr>
      </w:pPr>
    </w:p>
    <w:p w14:paraId="7E3CC737" w14:textId="77777777" w:rsidR="00093F5C" w:rsidRPr="000E473A" w:rsidRDefault="00093F5C">
      <w:pPr>
        <w:spacing w:after="0" w:line="240" w:lineRule="auto"/>
        <w:ind w:firstLine="357"/>
        <w:jc w:val="both"/>
      </w:pPr>
      <w:r w:rsidRPr="000E473A">
        <w:t>Uschovávateľ je povinný vec prevzatú do úschovy opatrovať dohodnutým spôsobom, inak spôsobom obvyklým s prihliadnutím na povahu veci. Ak je úschova predmetom podnikania uschovávateľa, je povinný vec opatrovať s náležitou starostlivosťou.</w:t>
      </w:r>
    </w:p>
    <w:p w14:paraId="7CB3897B" w14:textId="77777777" w:rsidR="00093F5C" w:rsidRPr="000E473A" w:rsidRDefault="00093F5C">
      <w:pPr>
        <w:spacing w:after="0" w:line="240" w:lineRule="auto"/>
        <w:jc w:val="both"/>
        <w:rPr>
          <w:bCs/>
        </w:rPr>
      </w:pPr>
    </w:p>
    <w:p w14:paraId="0EAE214F" w14:textId="70066E55" w:rsidR="00093F5C" w:rsidRPr="000E473A" w:rsidRDefault="00093F5C">
      <w:pPr>
        <w:spacing w:after="0" w:line="240" w:lineRule="auto"/>
        <w:jc w:val="center"/>
        <w:rPr>
          <w:bCs/>
        </w:rPr>
      </w:pPr>
      <w:r w:rsidRPr="000E473A">
        <w:rPr>
          <w:bCs/>
        </w:rPr>
        <w:t xml:space="preserve">§ </w:t>
      </w:r>
      <w:r w:rsidR="00454231">
        <w:rPr>
          <w:bCs/>
        </w:rPr>
        <w:t>138</w:t>
      </w:r>
      <w:r w:rsidR="0044273F">
        <w:rPr>
          <w:bCs/>
        </w:rPr>
        <w:t>6</w:t>
      </w:r>
    </w:p>
    <w:p w14:paraId="49407D49" w14:textId="7B604440" w:rsidR="00093F5C" w:rsidRPr="000E473A" w:rsidRDefault="00093F5C">
      <w:pPr>
        <w:spacing w:after="0" w:line="240" w:lineRule="auto"/>
        <w:jc w:val="center"/>
        <w:rPr>
          <w:bCs/>
        </w:rPr>
      </w:pPr>
      <w:r w:rsidRPr="000E473A">
        <w:rPr>
          <w:bCs/>
        </w:rPr>
        <w:t>Odchýlenie od spôsobu úschovy</w:t>
      </w:r>
    </w:p>
    <w:p w14:paraId="37273D11" w14:textId="77777777" w:rsidR="003717F0" w:rsidRPr="000E473A" w:rsidRDefault="003717F0">
      <w:pPr>
        <w:spacing w:after="0" w:line="240" w:lineRule="auto"/>
        <w:jc w:val="both"/>
        <w:rPr>
          <w:b/>
          <w:bCs/>
        </w:rPr>
      </w:pPr>
    </w:p>
    <w:p w14:paraId="4A132C17" w14:textId="77777777" w:rsidR="00093F5C" w:rsidRPr="000E473A" w:rsidRDefault="00093F5C">
      <w:pPr>
        <w:spacing w:after="0" w:line="240" w:lineRule="auto"/>
        <w:ind w:firstLine="357"/>
        <w:jc w:val="both"/>
      </w:pPr>
      <w:r w:rsidRPr="000E473A">
        <w:t xml:space="preserve">Od dohodnutého spôsobu úschovy sa možno odchýliť iba ak nastanú okolnosti, ktoré uschovávateľ nemohol v čase uzavretia zmluvy predvídať a pre ktoré hrozí nebezpečenstvo </w:t>
      </w:r>
      <w:r w:rsidRPr="000E473A">
        <w:lastRenderedPageBreak/>
        <w:t>vzniku škody na veci. O vzniku týchto okolností je uschovávateľ povinný včas upovedomiť zložiteľa.</w:t>
      </w:r>
    </w:p>
    <w:p w14:paraId="5C8F4EA3" w14:textId="77777777" w:rsidR="00093F5C" w:rsidRPr="000E473A" w:rsidRDefault="00093F5C">
      <w:pPr>
        <w:spacing w:after="0" w:line="240" w:lineRule="auto"/>
        <w:jc w:val="both"/>
        <w:rPr>
          <w:b/>
          <w:bCs/>
        </w:rPr>
      </w:pPr>
    </w:p>
    <w:p w14:paraId="00C8ACB8" w14:textId="41C3AC0A" w:rsidR="00093F5C" w:rsidRPr="000E473A" w:rsidRDefault="00093F5C">
      <w:pPr>
        <w:spacing w:after="0" w:line="240" w:lineRule="auto"/>
        <w:jc w:val="center"/>
        <w:rPr>
          <w:bCs/>
        </w:rPr>
      </w:pPr>
      <w:r w:rsidRPr="000E473A">
        <w:rPr>
          <w:bCs/>
        </w:rPr>
        <w:t xml:space="preserve">§ </w:t>
      </w:r>
      <w:r w:rsidR="00454231">
        <w:rPr>
          <w:bCs/>
        </w:rPr>
        <w:t>138</w:t>
      </w:r>
      <w:r w:rsidR="0044273F">
        <w:rPr>
          <w:bCs/>
        </w:rPr>
        <w:t>7</w:t>
      </w:r>
    </w:p>
    <w:p w14:paraId="2D96B8BB" w14:textId="0BCA8BFD" w:rsidR="00093F5C" w:rsidRPr="000E473A" w:rsidRDefault="00093F5C">
      <w:pPr>
        <w:spacing w:after="0" w:line="240" w:lineRule="auto"/>
        <w:jc w:val="center"/>
        <w:rPr>
          <w:bCs/>
        </w:rPr>
      </w:pPr>
      <w:r w:rsidRPr="000E473A">
        <w:rPr>
          <w:bCs/>
        </w:rPr>
        <w:t>Preventívna povinnosť uschovávateľa</w:t>
      </w:r>
    </w:p>
    <w:p w14:paraId="746932B6" w14:textId="77777777" w:rsidR="003717F0" w:rsidRPr="000E473A" w:rsidRDefault="003717F0">
      <w:pPr>
        <w:spacing w:after="0" w:line="240" w:lineRule="auto"/>
        <w:jc w:val="both"/>
        <w:rPr>
          <w:bCs/>
        </w:rPr>
      </w:pPr>
    </w:p>
    <w:p w14:paraId="0A39A605" w14:textId="77777777" w:rsidR="00093F5C" w:rsidRPr="000E473A" w:rsidRDefault="00093F5C">
      <w:pPr>
        <w:spacing w:after="0" w:line="240" w:lineRule="auto"/>
        <w:ind w:firstLine="357"/>
        <w:jc w:val="both"/>
      </w:pPr>
      <w:r w:rsidRPr="000E473A">
        <w:t>Uschovávateľ je povinný s prihliadnutím na povahu veci a svoje možnosti dbať, aby na uschovanej veci nevznikla škoda. Ak opatrovanie veci vyžaduje osobitné opatrenia, je uschovávateľ povinný ich zabezpečiť, ak bol s nimi oboznámený pri prevzatí veci alebo ak o nich vedieť mohol, najmä je úschova predmetom podnikania uschovávateľa.</w:t>
      </w:r>
    </w:p>
    <w:p w14:paraId="60A2C2C0" w14:textId="77777777" w:rsidR="00093F5C" w:rsidRPr="000E473A" w:rsidRDefault="00093F5C">
      <w:pPr>
        <w:spacing w:after="0" w:line="240" w:lineRule="auto"/>
        <w:jc w:val="both"/>
        <w:rPr>
          <w:b/>
          <w:bCs/>
        </w:rPr>
      </w:pPr>
    </w:p>
    <w:p w14:paraId="5F163965" w14:textId="0AABCA89" w:rsidR="00093F5C" w:rsidRPr="000E473A" w:rsidRDefault="00093F5C">
      <w:pPr>
        <w:spacing w:after="0" w:line="240" w:lineRule="auto"/>
        <w:jc w:val="center"/>
        <w:rPr>
          <w:bCs/>
        </w:rPr>
      </w:pPr>
      <w:r w:rsidRPr="000E473A">
        <w:rPr>
          <w:bCs/>
        </w:rPr>
        <w:t xml:space="preserve">§ </w:t>
      </w:r>
      <w:r w:rsidR="00454231">
        <w:rPr>
          <w:bCs/>
        </w:rPr>
        <w:t>138</w:t>
      </w:r>
      <w:r w:rsidR="0044273F">
        <w:rPr>
          <w:bCs/>
        </w:rPr>
        <w:t>8</w:t>
      </w:r>
    </w:p>
    <w:p w14:paraId="72A4C097" w14:textId="068E9898" w:rsidR="00093F5C" w:rsidRPr="000E473A" w:rsidRDefault="00093F5C">
      <w:pPr>
        <w:spacing w:after="0" w:line="240" w:lineRule="auto"/>
        <w:jc w:val="center"/>
        <w:rPr>
          <w:bCs/>
        </w:rPr>
      </w:pPr>
      <w:r w:rsidRPr="000E473A">
        <w:rPr>
          <w:bCs/>
        </w:rPr>
        <w:t>Užívanie uschovanej veci</w:t>
      </w:r>
    </w:p>
    <w:p w14:paraId="2780A3DC" w14:textId="77777777" w:rsidR="003717F0" w:rsidRPr="000E473A" w:rsidRDefault="003717F0">
      <w:pPr>
        <w:spacing w:after="0" w:line="240" w:lineRule="auto"/>
        <w:jc w:val="both"/>
        <w:rPr>
          <w:bCs/>
        </w:rPr>
      </w:pPr>
    </w:p>
    <w:p w14:paraId="357D4616" w14:textId="77777777" w:rsidR="00093F5C" w:rsidRPr="000E473A" w:rsidRDefault="00093F5C">
      <w:pPr>
        <w:spacing w:after="0" w:line="240" w:lineRule="auto"/>
        <w:ind w:firstLine="357"/>
        <w:jc w:val="both"/>
      </w:pPr>
      <w:r w:rsidRPr="000E473A">
        <w:t>Uschovávateľ nesmie bez súhlasu zložiteľa vec užívať alebo umožniť jej užívanie tretej osobe.</w:t>
      </w:r>
    </w:p>
    <w:p w14:paraId="21F67CC1" w14:textId="77777777" w:rsidR="00093F5C" w:rsidRPr="000E473A" w:rsidRDefault="00093F5C">
      <w:pPr>
        <w:spacing w:after="0" w:line="240" w:lineRule="auto"/>
        <w:jc w:val="both"/>
        <w:rPr>
          <w:b/>
          <w:bCs/>
        </w:rPr>
      </w:pPr>
    </w:p>
    <w:p w14:paraId="081CCBE3" w14:textId="7B85A782" w:rsidR="00093F5C" w:rsidRPr="000E473A" w:rsidRDefault="00093F5C">
      <w:pPr>
        <w:spacing w:after="0" w:line="240" w:lineRule="auto"/>
        <w:jc w:val="center"/>
        <w:rPr>
          <w:bCs/>
        </w:rPr>
      </w:pPr>
      <w:r w:rsidRPr="000E473A">
        <w:rPr>
          <w:bCs/>
        </w:rPr>
        <w:t xml:space="preserve">§ </w:t>
      </w:r>
      <w:r w:rsidR="00454231">
        <w:rPr>
          <w:bCs/>
        </w:rPr>
        <w:t>13</w:t>
      </w:r>
      <w:r w:rsidR="0044273F">
        <w:rPr>
          <w:bCs/>
        </w:rPr>
        <w:t>89</w:t>
      </w:r>
    </w:p>
    <w:p w14:paraId="53C679C9" w14:textId="59848242" w:rsidR="00093F5C" w:rsidRPr="000E473A" w:rsidRDefault="00093F5C">
      <w:pPr>
        <w:spacing w:after="0" w:line="240" w:lineRule="auto"/>
        <w:jc w:val="center"/>
        <w:rPr>
          <w:bCs/>
        </w:rPr>
      </w:pPr>
      <w:r w:rsidRPr="000E473A">
        <w:rPr>
          <w:bCs/>
        </w:rPr>
        <w:t>Kontrola uschovanej veci</w:t>
      </w:r>
    </w:p>
    <w:p w14:paraId="4B860587" w14:textId="77777777" w:rsidR="003717F0" w:rsidRPr="000E473A" w:rsidRDefault="003717F0">
      <w:pPr>
        <w:spacing w:after="0" w:line="240" w:lineRule="auto"/>
        <w:jc w:val="both"/>
        <w:rPr>
          <w:b/>
          <w:bCs/>
        </w:rPr>
      </w:pPr>
    </w:p>
    <w:p w14:paraId="003B0850" w14:textId="77777777" w:rsidR="00093F5C" w:rsidRPr="000E473A" w:rsidRDefault="00093F5C">
      <w:pPr>
        <w:spacing w:after="0" w:line="240" w:lineRule="auto"/>
        <w:ind w:firstLine="357"/>
        <w:jc w:val="both"/>
      </w:pPr>
      <w:r w:rsidRPr="000E473A">
        <w:t>Zložiteľ má právo kontrolovať stav uschovávanej veci.</w:t>
      </w:r>
    </w:p>
    <w:p w14:paraId="73BA94F0" w14:textId="77777777" w:rsidR="00093F5C" w:rsidRPr="000E473A" w:rsidRDefault="00093F5C">
      <w:pPr>
        <w:spacing w:after="0" w:line="240" w:lineRule="auto"/>
        <w:jc w:val="both"/>
        <w:rPr>
          <w:b/>
          <w:bCs/>
        </w:rPr>
      </w:pPr>
    </w:p>
    <w:p w14:paraId="57F0BE03" w14:textId="517819D7" w:rsidR="00093F5C" w:rsidRPr="000E473A" w:rsidRDefault="00093F5C">
      <w:pPr>
        <w:spacing w:after="0" w:line="240" w:lineRule="auto"/>
        <w:jc w:val="center"/>
        <w:rPr>
          <w:bCs/>
        </w:rPr>
      </w:pPr>
      <w:r w:rsidRPr="000E473A">
        <w:rPr>
          <w:bCs/>
        </w:rPr>
        <w:t xml:space="preserve">§ </w:t>
      </w:r>
      <w:r w:rsidR="00454231">
        <w:rPr>
          <w:bCs/>
        </w:rPr>
        <w:t>139</w:t>
      </w:r>
      <w:r w:rsidR="0044273F">
        <w:rPr>
          <w:bCs/>
        </w:rPr>
        <w:t>0</w:t>
      </w:r>
    </w:p>
    <w:p w14:paraId="49B666DC" w14:textId="5E43ED09" w:rsidR="00093F5C" w:rsidRPr="000E473A" w:rsidRDefault="00093F5C">
      <w:pPr>
        <w:spacing w:after="0" w:line="240" w:lineRule="auto"/>
        <w:jc w:val="center"/>
        <w:rPr>
          <w:bCs/>
        </w:rPr>
      </w:pPr>
      <w:r w:rsidRPr="000E473A">
        <w:rPr>
          <w:bCs/>
        </w:rPr>
        <w:t>Úschova ďalšou osobou</w:t>
      </w:r>
    </w:p>
    <w:p w14:paraId="6EE951BA" w14:textId="77777777" w:rsidR="003717F0" w:rsidRPr="000E473A" w:rsidRDefault="003717F0">
      <w:pPr>
        <w:spacing w:after="0" w:line="240" w:lineRule="auto"/>
        <w:jc w:val="both"/>
        <w:rPr>
          <w:b/>
          <w:bCs/>
        </w:rPr>
      </w:pPr>
    </w:p>
    <w:p w14:paraId="7594E3BB" w14:textId="77777777" w:rsidR="00093F5C" w:rsidRPr="000E473A" w:rsidRDefault="00093F5C">
      <w:pPr>
        <w:spacing w:after="0" w:line="240" w:lineRule="auto"/>
        <w:ind w:firstLine="357"/>
        <w:jc w:val="both"/>
      </w:pPr>
      <w:r w:rsidRPr="000E473A">
        <w:t>Ak uschovávateľ odovzdá vec do úschovy ďalšiemu uschovávateľovi, zodpovedá, akoby úschovu  vykonával sám.</w:t>
      </w:r>
    </w:p>
    <w:p w14:paraId="6BF166A8" w14:textId="77777777" w:rsidR="00093F5C" w:rsidRPr="000E473A" w:rsidRDefault="00093F5C">
      <w:pPr>
        <w:spacing w:after="0" w:line="240" w:lineRule="auto"/>
        <w:jc w:val="both"/>
        <w:rPr>
          <w:b/>
          <w:bCs/>
        </w:rPr>
      </w:pPr>
    </w:p>
    <w:p w14:paraId="26FC2043" w14:textId="21B54D52" w:rsidR="00093F5C" w:rsidRPr="000E473A" w:rsidRDefault="00093F5C">
      <w:pPr>
        <w:spacing w:after="0" w:line="240" w:lineRule="auto"/>
        <w:jc w:val="center"/>
        <w:rPr>
          <w:bCs/>
          <w:spacing w:val="30"/>
        </w:rPr>
      </w:pPr>
      <w:r w:rsidRPr="000E473A">
        <w:rPr>
          <w:bCs/>
          <w:spacing w:val="30"/>
        </w:rPr>
        <w:t>Zodpovednosť za škodu</w:t>
      </w:r>
    </w:p>
    <w:p w14:paraId="316E6D1A" w14:textId="77777777" w:rsidR="00093F5C" w:rsidRPr="000E473A" w:rsidRDefault="00093F5C">
      <w:pPr>
        <w:spacing w:after="0" w:line="240" w:lineRule="auto"/>
        <w:jc w:val="center"/>
        <w:rPr>
          <w:b/>
          <w:bCs/>
        </w:rPr>
      </w:pPr>
    </w:p>
    <w:p w14:paraId="745C5236" w14:textId="07843170" w:rsidR="00093F5C" w:rsidRPr="000E473A" w:rsidRDefault="00093F5C">
      <w:pPr>
        <w:spacing w:after="0" w:line="240" w:lineRule="auto"/>
        <w:jc w:val="center"/>
        <w:rPr>
          <w:bCs/>
        </w:rPr>
      </w:pPr>
      <w:r w:rsidRPr="000E473A">
        <w:rPr>
          <w:bCs/>
        </w:rPr>
        <w:t xml:space="preserve">§ </w:t>
      </w:r>
      <w:r w:rsidR="00694C9C">
        <w:rPr>
          <w:bCs/>
        </w:rPr>
        <w:t>139</w:t>
      </w:r>
      <w:r w:rsidR="006A63BB">
        <w:rPr>
          <w:bCs/>
        </w:rPr>
        <w:t>1</w:t>
      </w:r>
    </w:p>
    <w:p w14:paraId="2B554C39" w14:textId="19EBC279" w:rsidR="00471E29" w:rsidRPr="000E473A" w:rsidRDefault="00471E29">
      <w:pPr>
        <w:spacing w:after="0" w:line="240" w:lineRule="auto"/>
        <w:jc w:val="center"/>
        <w:rPr>
          <w:bCs/>
        </w:rPr>
      </w:pPr>
      <w:r w:rsidRPr="000E473A">
        <w:rPr>
          <w:bCs/>
        </w:rPr>
        <w:t>Liberačné dôvody</w:t>
      </w:r>
    </w:p>
    <w:p w14:paraId="2DC495A9" w14:textId="77777777" w:rsidR="003717F0" w:rsidRPr="000E473A" w:rsidRDefault="003717F0">
      <w:pPr>
        <w:spacing w:after="0" w:line="240" w:lineRule="auto"/>
        <w:jc w:val="center"/>
        <w:rPr>
          <w:b/>
          <w:bCs/>
        </w:rPr>
      </w:pPr>
    </w:p>
    <w:p w14:paraId="14CAE4AB" w14:textId="77777777" w:rsidR="00093F5C" w:rsidRPr="000E473A" w:rsidRDefault="00093F5C">
      <w:pPr>
        <w:spacing w:after="0" w:line="240" w:lineRule="auto"/>
        <w:ind w:firstLine="357"/>
        <w:jc w:val="both"/>
      </w:pPr>
      <w:r w:rsidRPr="000E473A">
        <w:t>Uschovávateľ nezodpovedá za škodu na veci, ak bola spôsobená zložiteľom alebo vlastníkom veci, vadou alebo prirodzenou povahou uschovanej veci, alebo vadným obalom, na ktorý uschovávateľ pri prevzatí veci zložiteľa upozornil a toto upozornenie zahrnul do potvrdenia o prevzatí veci; ak uschovávateľ na vadnosť obalu neupozornil, nezodpovedá za škodu na veci len vtedy, keď vadnosť obalu nebola poznateľná.</w:t>
      </w:r>
    </w:p>
    <w:p w14:paraId="6998CF08" w14:textId="77777777" w:rsidR="003717F0" w:rsidRPr="000E473A" w:rsidRDefault="003717F0">
      <w:pPr>
        <w:spacing w:after="0" w:line="240" w:lineRule="auto"/>
        <w:jc w:val="both"/>
        <w:rPr>
          <w:b/>
          <w:bCs/>
        </w:rPr>
      </w:pPr>
    </w:p>
    <w:p w14:paraId="65FC7C78" w14:textId="7569517A" w:rsidR="00093F5C" w:rsidRPr="000E473A" w:rsidRDefault="00093F5C">
      <w:pPr>
        <w:spacing w:after="0" w:line="240" w:lineRule="auto"/>
        <w:jc w:val="center"/>
        <w:rPr>
          <w:bCs/>
        </w:rPr>
      </w:pPr>
      <w:r w:rsidRPr="000E473A">
        <w:rPr>
          <w:bCs/>
        </w:rPr>
        <w:t xml:space="preserve">§ </w:t>
      </w:r>
      <w:r w:rsidR="00694C9C">
        <w:rPr>
          <w:bCs/>
        </w:rPr>
        <w:t>139</w:t>
      </w:r>
      <w:r w:rsidR="006A63BB">
        <w:rPr>
          <w:bCs/>
        </w:rPr>
        <w:t>2</w:t>
      </w:r>
    </w:p>
    <w:p w14:paraId="1D781C57" w14:textId="69DEA54E" w:rsidR="00471E29" w:rsidRPr="000E473A" w:rsidRDefault="00471E29">
      <w:pPr>
        <w:spacing w:after="0" w:line="240" w:lineRule="auto"/>
        <w:jc w:val="center"/>
        <w:rPr>
          <w:bCs/>
        </w:rPr>
      </w:pPr>
      <w:r w:rsidRPr="000E473A">
        <w:rPr>
          <w:bCs/>
        </w:rPr>
        <w:t>Náhoda</w:t>
      </w:r>
    </w:p>
    <w:p w14:paraId="1C153ADC" w14:textId="77777777" w:rsidR="003717F0" w:rsidRPr="000E473A" w:rsidRDefault="003717F0">
      <w:pPr>
        <w:spacing w:after="0" w:line="240" w:lineRule="auto"/>
        <w:jc w:val="both"/>
        <w:rPr>
          <w:b/>
          <w:bCs/>
        </w:rPr>
      </w:pPr>
    </w:p>
    <w:p w14:paraId="2240064D" w14:textId="77777777" w:rsidR="00093F5C" w:rsidRPr="000E473A" w:rsidRDefault="00093F5C">
      <w:pPr>
        <w:spacing w:after="0" w:line="240" w:lineRule="auto"/>
        <w:ind w:firstLine="357"/>
        <w:jc w:val="both"/>
      </w:pPr>
      <w:r w:rsidRPr="000E473A">
        <w:t>Ak uschovávateľ použije prevzatú vec, alebo ak umožní jej použitie inému, alebo ak ju dá bez súhlasu zložiteľa alebo bez vážneho dôvodu niekomu inému do úschovy alebo ak je v omeškaní s jej vrátením, zodpovedá aj za náhodnú škodu, ibaže by táto škoda postihla uschovanú vec aj inak.</w:t>
      </w:r>
    </w:p>
    <w:p w14:paraId="0D3E715F" w14:textId="1159BFEF" w:rsidR="00093F5C" w:rsidRDefault="00093F5C">
      <w:pPr>
        <w:spacing w:after="0" w:line="240" w:lineRule="auto"/>
        <w:jc w:val="both"/>
        <w:rPr>
          <w:bCs/>
        </w:rPr>
      </w:pPr>
    </w:p>
    <w:p w14:paraId="3B25002D" w14:textId="3CE0D582" w:rsidR="007B61F7" w:rsidRDefault="007B61F7">
      <w:pPr>
        <w:spacing w:after="0" w:line="240" w:lineRule="auto"/>
        <w:jc w:val="both"/>
        <w:rPr>
          <w:bCs/>
        </w:rPr>
      </w:pPr>
    </w:p>
    <w:p w14:paraId="186BA7E8" w14:textId="03445EE9" w:rsidR="007B61F7" w:rsidRDefault="007B61F7">
      <w:pPr>
        <w:spacing w:after="0" w:line="240" w:lineRule="auto"/>
        <w:jc w:val="both"/>
        <w:rPr>
          <w:bCs/>
        </w:rPr>
      </w:pPr>
    </w:p>
    <w:p w14:paraId="70F9BC1A" w14:textId="77777777" w:rsidR="007B61F7" w:rsidRPr="000E473A" w:rsidRDefault="007B61F7">
      <w:pPr>
        <w:spacing w:after="0" w:line="240" w:lineRule="auto"/>
        <w:jc w:val="both"/>
        <w:rPr>
          <w:bCs/>
        </w:rPr>
      </w:pPr>
    </w:p>
    <w:p w14:paraId="2F90023C" w14:textId="77777777" w:rsidR="00093F5C" w:rsidRPr="000E473A" w:rsidRDefault="00093F5C">
      <w:pPr>
        <w:spacing w:after="0" w:line="240" w:lineRule="auto"/>
        <w:jc w:val="center"/>
        <w:rPr>
          <w:bCs/>
          <w:spacing w:val="30"/>
        </w:rPr>
      </w:pPr>
      <w:r w:rsidRPr="000E473A">
        <w:rPr>
          <w:bCs/>
          <w:spacing w:val="30"/>
        </w:rPr>
        <w:lastRenderedPageBreak/>
        <w:t>Vydanie veci z úschovy</w:t>
      </w:r>
    </w:p>
    <w:p w14:paraId="42B27E88" w14:textId="77777777" w:rsidR="00093F5C" w:rsidRPr="000E473A" w:rsidRDefault="00093F5C">
      <w:pPr>
        <w:spacing w:after="0" w:line="240" w:lineRule="auto"/>
        <w:jc w:val="center"/>
        <w:rPr>
          <w:bCs/>
        </w:rPr>
      </w:pPr>
    </w:p>
    <w:p w14:paraId="54ACECDD" w14:textId="6467B393" w:rsidR="00093F5C" w:rsidRPr="000E473A" w:rsidRDefault="00093F5C">
      <w:pPr>
        <w:spacing w:after="0" w:line="240" w:lineRule="auto"/>
        <w:jc w:val="center"/>
        <w:rPr>
          <w:bCs/>
        </w:rPr>
      </w:pPr>
      <w:r w:rsidRPr="000E473A">
        <w:rPr>
          <w:bCs/>
        </w:rPr>
        <w:t xml:space="preserve">§ </w:t>
      </w:r>
      <w:r w:rsidR="00694C9C">
        <w:rPr>
          <w:bCs/>
        </w:rPr>
        <w:t>139</w:t>
      </w:r>
      <w:r w:rsidR="006A63BB">
        <w:rPr>
          <w:bCs/>
        </w:rPr>
        <w:t>3</w:t>
      </w:r>
    </w:p>
    <w:p w14:paraId="0907C2BD" w14:textId="14FB4B44" w:rsidR="00093F5C" w:rsidRPr="000E473A" w:rsidRDefault="00093F5C">
      <w:pPr>
        <w:spacing w:after="0" w:line="240" w:lineRule="auto"/>
        <w:jc w:val="center"/>
        <w:rPr>
          <w:bCs/>
        </w:rPr>
      </w:pPr>
      <w:r w:rsidRPr="000E473A">
        <w:rPr>
          <w:bCs/>
        </w:rPr>
        <w:t>Doba vydania veci</w:t>
      </w:r>
    </w:p>
    <w:p w14:paraId="078323A2" w14:textId="77777777" w:rsidR="003717F0" w:rsidRPr="000E473A" w:rsidRDefault="003717F0">
      <w:pPr>
        <w:spacing w:after="0" w:line="240" w:lineRule="auto"/>
        <w:jc w:val="both"/>
        <w:rPr>
          <w:bCs/>
        </w:rPr>
      </w:pPr>
    </w:p>
    <w:p w14:paraId="09C68815" w14:textId="6AD6DDD4" w:rsidR="00093F5C" w:rsidRPr="000E473A" w:rsidRDefault="00093F5C">
      <w:pPr>
        <w:pStyle w:val="Odsekzoznamu"/>
        <w:numPr>
          <w:ilvl w:val="1"/>
          <w:numId w:val="9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Uschovávateľ je povinný vec vydať zložiteľovi na jeho požiadanie bez zbytočného odkladu aj pred uplynutím dohodnutej doby úschovy, ale sám nie je oprávnený vydať ju skôr, ibaže vec nemôže pre nepredvídateľnú okolnosť bezpečne alebo bez vlastnej škody opatrovať, alebo ak sa tretia osoba domáha vydania veci.</w:t>
      </w:r>
    </w:p>
    <w:p w14:paraId="50090467" w14:textId="77777777" w:rsidR="00C275EA" w:rsidRPr="000E473A" w:rsidRDefault="00C275EA">
      <w:pPr>
        <w:pStyle w:val="Odsekzoznamu"/>
        <w:spacing w:after="0" w:line="240" w:lineRule="auto"/>
        <w:ind w:left="714"/>
        <w:jc w:val="both"/>
        <w:rPr>
          <w:rFonts w:ascii="Times New Roman" w:hAnsi="Times New Roman" w:cs="Times New Roman"/>
          <w:sz w:val="24"/>
          <w:szCs w:val="24"/>
        </w:rPr>
      </w:pPr>
    </w:p>
    <w:p w14:paraId="205F42AE" w14:textId="23FAA6A8" w:rsidR="00093F5C" w:rsidRPr="000E473A" w:rsidRDefault="00093F5C">
      <w:pPr>
        <w:pStyle w:val="Odsekzoznamu"/>
        <w:numPr>
          <w:ilvl w:val="1"/>
          <w:numId w:val="95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Zložiteľ je povinný prevziať vec v dohodnutej dobe, inak bez zbytočného odkladu po tom, čo ho na to uschovávateľ vyzval.</w:t>
      </w:r>
    </w:p>
    <w:p w14:paraId="018DD7C5" w14:textId="77777777" w:rsidR="00093F5C" w:rsidRPr="000E473A" w:rsidRDefault="00093F5C">
      <w:pPr>
        <w:spacing w:after="0" w:line="240" w:lineRule="auto"/>
        <w:jc w:val="both"/>
        <w:rPr>
          <w:bCs/>
        </w:rPr>
      </w:pPr>
    </w:p>
    <w:p w14:paraId="399B49C7" w14:textId="7960EAC9" w:rsidR="00093F5C" w:rsidRPr="000E473A" w:rsidRDefault="00093F5C">
      <w:pPr>
        <w:spacing w:after="0" w:line="240" w:lineRule="auto"/>
        <w:jc w:val="center"/>
        <w:rPr>
          <w:bCs/>
        </w:rPr>
      </w:pPr>
      <w:r w:rsidRPr="000E473A">
        <w:rPr>
          <w:bCs/>
        </w:rPr>
        <w:t xml:space="preserve">§ </w:t>
      </w:r>
      <w:r w:rsidR="00694C9C">
        <w:rPr>
          <w:bCs/>
        </w:rPr>
        <w:t>139</w:t>
      </w:r>
      <w:r w:rsidR="006A63BB">
        <w:rPr>
          <w:bCs/>
        </w:rPr>
        <w:t>4</w:t>
      </w:r>
    </w:p>
    <w:p w14:paraId="156A2D64" w14:textId="0C4A8FF4" w:rsidR="00093F5C" w:rsidRPr="000E473A" w:rsidRDefault="00093F5C">
      <w:pPr>
        <w:spacing w:after="0" w:line="240" w:lineRule="auto"/>
        <w:jc w:val="center"/>
        <w:rPr>
          <w:bCs/>
        </w:rPr>
      </w:pPr>
      <w:r w:rsidRPr="000E473A">
        <w:rPr>
          <w:bCs/>
        </w:rPr>
        <w:t>Miesto vydania veci</w:t>
      </w:r>
    </w:p>
    <w:p w14:paraId="238142A8" w14:textId="77777777" w:rsidR="003717F0" w:rsidRPr="000E473A" w:rsidRDefault="003717F0">
      <w:pPr>
        <w:spacing w:after="0" w:line="240" w:lineRule="auto"/>
        <w:jc w:val="both"/>
        <w:rPr>
          <w:b/>
          <w:bCs/>
        </w:rPr>
      </w:pPr>
    </w:p>
    <w:p w14:paraId="255C08F5" w14:textId="77777777" w:rsidR="00093F5C" w:rsidRPr="000E473A" w:rsidRDefault="00093F5C">
      <w:pPr>
        <w:spacing w:after="0" w:line="240" w:lineRule="auto"/>
        <w:ind w:firstLine="357"/>
        <w:jc w:val="both"/>
      </w:pPr>
      <w:r w:rsidRPr="000E473A">
        <w:t>Uschovávateľ je povinný vydať vec zložiteľovi v mieste, kde vec mala byť uschovaná alebo v mieste podnikania, inak vo svojom bydlisku alebo sídle.</w:t>
      </w:r>
    </w:p>
    <w:p w14:paraId="3827FCBA" w14:textId="77777777" w:rsidR="00A747E4" w:rsidRPr="000E473A" w:rsidRDefault="00A747E4">
      <w:pPr>
        <w:spacing w:after="0" w:line="240" w:lineRule="auto"/>
        <w:jc w:val="center"/>
        <w:rPr>
          <w:bCs/>
        </w:rPr>
      </w:pPr>
    </w:p>
    <w:p w14:paraId="11D66067" w14:textId="161C1FCD" w:rsidR="00093F5C" w:rsidRPr="000E473A" w:rsidRDefault="00093F5C">
      <w:pPr>
        <w:spacing w:after="0" w:line="240" w:lineRule="auto"/>
        <w:jc w:val="center"/>
        <w:rPr>
          <w:bCs/>
        </w:rPr>
      </w:pPr>
      <w:r w:rsidRPr="000E473A">
        <w:rPr>
          <w:bCs/>
        </w:rPr>
        <w:t xml:space="preserve">§ </w:t>
      </w:r>
      <w:r w:rsidR="00694C9C">
        <w:rPr>
          <w:bCs/>
        </w:rPr>
        <w:t>139</w:t>
      </w:r>
      <w:r w:rsidR="006A63BB">
        <w:rPr>
          <w:bCs/>
        </w:rPr>
        <w:t>5</w:t>
      </w:r>
    </w:p>
    <w:p w14:paraId="683CF807" w14:textId="00D8E7D0" w:rsidR="00093F5C" w:rsidRPr="000E473A" w:rsidRDefault="00093F5C">
      <w:pPr>
        <w:spacing w:after="0" w:line="240" w:lineRule="auto"/>
        <w:jc w:val="center"/>
        <w:rPr>
          <w:bCs/>
        </w:rPr>
      </w:pPr>
      <w:r w:rsidRPr="000E473A">
        <w:rPr>
          <w:bCs/>
        </w:rPr>
        <w:t>Nevyzdvihnutie veci</w:t>
      </w:r>
    </w:p>
    <w:p w14:paraId="1C41CEE9" w14:textId="77777777" w:rsidR="003717F0" w:rsidRPr="000E473A" w:rsidRDefault="003717F0">
      <w:pPr>
        <w:spacing w:after="0" w:line="240" w:lineRule="auto"/>
        <w:jc w:val="both"/>
        <w:rPr>
          <w:b/>
          <w:bCs/>
        </w:rPr>
      </w:pPr>
    </w:p>
    <w:p w14:paraId="06040F9F" w14:textId="77777777" w:rsidR="00093F5C" w:rsidRPr="000E473A" w:rsidRDefault="00093F5C">
      <w:pPr>
        <w:spacing w:after="0" w:line="240" w:lineRule="auto"/>
        <w:ind w:firstLine="357"/>
        <w:jc w:val="both"/>
      </w:pPr>
      <w:r w:rsidRPr="000E473A">
        <w:t>Ak zložiteľ neprevezme vec včas, môže mu uschovávateľ určiť dodatočnú primeranú dobu na prevzatie veci. Po jej márnom uplynutí je uschovávateľ oprávnený vec na účet zložiteľa predať alebo na náklady zložiteľa uschovať u tretej osoby. Pri predaji veci je uschovávateľ povinný postupovať s náležitou starostlivosťou a výťažok z predaja veci, po odpočítaní odplaty za úschovu, nákladov úschovy a nákladov spojených s predajom, bez zbytočného odkladu vydať zložiteľovi.</w:t>
      </w:r>
    </w:p>
    <w:p w14:paraId="64D7E987" w14:textId="77777777" w:rsidR="00093F5C" w:rsidRPr="000E473A" w:rsidRDefault="00093F5C">
      <w:pPr>
        <w:spacing w:after="0" w:line="240" w:lineRule="auto"/>
        <w:jc w:val="both"/>
      </w:pPr>
    </w:p>
    <w:p w14:paraId="4A26C4AC" w14:textId="4FFCBBD6" w:rsidR="00093F5C" w:rsidRPr="000E473A" w:rsidRDefault="00093F5C">
      <w:pPr>
        <w:spacing w:after="0" w:line="240" w:lineRule="auto"/>
        <w:jc w:val="center"/>
        <w:rPr>
          <w:bCs/>
        </w:rPr>
      </w:pPr>
      <w:r w:rsidRPr="000E473A">
        <w:rPr>
          <w:bCs/>
        </w:rPr>
        <w:t xml:space="preserve">§ </w:t>
      </w:r>
      <w:r w:rsidR="00694C9C">
        <w:rPr>
          <w:bCs/>
        </w:rPr>
        <w:t>139</w:t>
      </w:r>
      <w:r w:rsidR="006A63BB">
        <w:rPr>
          <w:bCs/>
        </w:rPr>
        <w:t>6</w:t>
      </w:r>
    </w:p>
    <w:p w14:paraId="4C53D226" w14:textId="1580A12D" w:rsidR="00093F5C" w:rsidRPr="000E473A" w:rsidRDefault="00093F5C">
      <w:pPr>
        <w:spacing w:after="0" w:line="240" w:lineRule="auto"/>
        <w:jc w:val="center"/>
        <w:rPr>
          <w:bCs/>
        </w:rPr>
      </w:pPr>
      <w:r w:rsidRPr="000E473A">
        <w:rPr>
          <w:bCs/>
        </w:rPr>
        <w:t>Výpoveď</w:t>
      </w:r>
    </w:p>
    <w:p w14:paraId="02B3E5FC" w14:textId="77777777" w:rsidR="003717F0" w:rsidRPr="000E473A" w:rsidRDefault="003717F0">
      <w:pPr>
        <w:spacing w:after="0" w:line="240" w:lineRule="auto"/>
        <w:jc w:val="both"/>
        <w:rPr>
          <w:b/>
          <w:bCs/>
        </w:rPr>
      </w:pPr>
    </w:p>
    <w:p w14:paraId="46B1E993" w14:textId="77777777" w:rsidR="00093F5C" w:rsidRPr="000E473A" w:rsidRDefault="00093F5C">
      <w:pPr>
        <w:spacing w:after="0" w:line="240" w:lineRule="auto"/>
        <w:ind w:firstLine="357"/>
        <w:jc w:val="both"/>
      </w:pPr>
      <w:r w:rsidRPr="000E473A">
        <w:t xml:space="preserve">Uschovávateľ môže úschovu vypovedať bez výpovednej doby, ak zložiteľ zatajil nebezpečnú povahu veci a uschovávateľovi hrozí značná škoda, alebo je zložiteľ v omeškaním so zaplatením odplaty za úschovu po dobu najmenej troch mesiacov, alebo na uschovanej veci hrozí vznik značnej škody, ktorú uschovávateľ nemôže odvrátiť. </w:t>
      </w:r>
    </w:p>
    <w:p w14:paraId="5F4CD8AC" w14:textId="77777777" w:rsidR="009768E0" w:rsidRDefault="009768E0">
      <w:pPr>
        <w:spacing w:after="0" w:line="240" w:lineRule="auto"/>
        <w:jc w:val="center"/>
        <w:rPr>
          <w:bCs/>
        </w:rPr>
      </w:pPr>
    </w:p>
    <w:p w14:paraId="56752357" w14:textId="2DBEDBB5" w:rsidR="00093F5C" w:rsidRPr="000E473A" w:rsidRDefault="00093F5C">
      <w:pPr>
        <w:spacing w:after="0" w:line="240" w:lineRule="auto"/>
        <w:jc w:val="center"/>
        <w:rPr>
          <w:bCs/>
        </w:rPr>
      </w:pPr>
      <w:r w:rsidRPr="000E473A">
        <w:rPr>
          <w:bCs/>
        </w:rPr>
        <w:t xml:space="preserve">§ </w:t>
      </w:r>
      <w:r w:rsidR="00694C9C">
        <w:rPr>
          <w:bCs/>
        </w:rPr>
        <w:t>139</w:t>
      </w:r>
      <w:r w:rsidR="006A63BB">
        <w:rPr>
          <w:bCs/>
        </w:rPr>
        <w:t>7</w:t>
      </w:r>
    </w:p>
    <w:p w14:paraId="66D9A5C2" w14:textId="134B998F" w:rsidR="00093F5C" w:rsidRPr="000E473A" w:rsidRDefault="00093F5C">
      <w:pPr>
        <w:spacing w:after="0" w:line="240" w:lineRule="auto"/>
        <w:jc w:val="center"/>
        <w:rPr>
          <w:bCs/>
        </w:rPr>
      </w:pPr>
      <w:r w:rsidRPr="000E473A">
        <w:rPr>
          <w:bCs/>
        </w:rPr>
        <w:t>Uplatnenie práv z</w:t>
      </w:r>
      <w:r w:rsidR="00C275EA" w:rsidRPr="000E473A">
        <w:rPr>
          <w:bCs/>
        </w:rPr>
        <w:t> </w:t>
      </w:r>
      <w:r w:rsidRPr="000E473A">
        <w:rPr>
          <w:bCs/>
        </w:rPr>
        <w:t>úschovy</w:t>
      </w:r>
    </w:p>
    <w:p w14:paraId="21654A17" w14:textId="77777777" w:rsidR="00C275EA" w:rsidRPr="000E473A" w:rsidRDefault="00C275EA">
      <w:pPr>
        <w:spacing w:after="0" w:line="240" w:lineRule="auto"/>
        <w:jc w:val="center"/>
        <w:rPr>
          <w:bCs/>
        </w:rPr>
      </w:pPr>
    </w:p>
    <w:p w14:paraId="46B8E58F" w14:textId="77777777" w:rsidR="00093F5C" w:rsidRPr="000E473A" w:rsidRDefault="00093F5C">
      <w:pPr>
        <w:spacing w:after="0" w:line="240" w:lineRule="auto"/>
        <w:ind w:firstLine="357"/>
        <w:jc w:val="both"/>
      </w:pPr>
      <w:r w:rsidRPr="000E473A">
        <w:t>Vzájomných práv z úschovy sa možno domáhať iba do šiestich mesiacov po vydaní veci z úschovy, inak zaniknú.</w:t>
      </w:r>
    </w:p>
    <w:p w14:paraId="67D03177" w14:textId="77777777" w:rsidR="00431B85" w:rsidRPr="000E473A" w:rsidRDefault="00431B85">
      <w:pPr>
        <w:spacing w:after="0" w:line="240" w:lineRule="auto"/>
        <w:jc w:val="center"/>
        <w:rPr>
          <w:b/>
          <w:bCs/>
        </w:rPr>
      </w:pPr>
    </w:p>
    <w:p w14:paraId="3E4B6FDF" w14:textId="0DFF75DD" w:rsidR="00093F5C" w:rsidRPr="000E473A" w:rsidRDefault="00093F5C">
      <w:pPr>
        <w:spacing w:after="0" w:line="240" w:lineRule="auto"/>
        <w:jc w:val="center"/>
        <w:rPr>
          <w:bCs/>
        </w:rPr>
      </w:pPr>
      <w:r w:rsidRPr="000E473A">
        <w:rPr>
          <w:bCs/>
        </w:rPr>
        <w:t xml:space="preserve">§ </w:t>
      </w:r>
      <w:r w:rsidR="00694C9C">
        <w:rPr>
          <w:bCs/>
        </w:rPr>
        <w:t>139</w:t>
      </w:r>
      <w:r w:rsidR="006A63BB">
        <w:rPr>
          <w:bCs/>
        </w:rPr>
        <w:t>8</w:t>
      </w:r>
    </w:p>
    <w:p w14:paraId="6F0F9E71" w14:textId="2C530699" w:rsidR="00093F5C" w:rsidRPr="000E473A" w:rsidRDefault="00093F5C">
      <w:pPr>
        <w:spacing w:after="0" w:line="240" w:lineRule="auto"/>
        <w:jc w:val="center"/>
        <w:rPr>
          <w:bCs/>
        </w:rPr>
      </w:pPr>
      <w:r w:rsidRPr="000E473A">
        <w:rPr>
          <w:bCs/>
        </w:rPr>
        <w:t>Zádržné právo</w:t>
      </w:r>
    </w:p>
    <w:p w14:paraId="0830E34B" w14:textId="77777777" w:rsidR="00C275EA" w:rsidRPr="000E473A" w:rsidRDefault="00C275EA">
      <w:pPr>
        <w:spacing w:after="0" w:line="240" w:lineRule="auto"/>
        <w:jc w:val="center"/>
        <w:rPr>
          <w:bCs/>
        </w:rPr>
      </w:pPr>
    </w:p>
    <w:p w14:paraId="453E4C7D" w14:textId="77777777" w:rsidR="00093F5C" w:rsidRPr="000E473A" w:rsidRDefault="00093F5C">
      <w:pPr>
        <w:spacing w:after="0" w:line="240" w:lineRule="auto"/>
        <w:jc w:val="both"/>
      </w:pPr>
      <w:r w:rsidRPr="000E473A">
        <w:t>Na zabezpečenie svojich pohľadávok zo zmluvy o úschove má uschovávateľ zádržné právo k veciam, dokiaľ sa u neho nachádzajú.</w:t>
      </w:r>
    </w:p>
    <w:p w14:paraId="1E71CF36" w14:textId="15260979" w:rsidR="00355207" w:rsidRDefault="00355207">
      <w:pPr>
        <w:spacing w:after="0" w:line="240" w:lineRule="auto"/>
        <w:jc w:val="center"/>
      </w:pPr>
    </w:p>
    <w:p w14:paraId="6F462D63" w14:textId="77777777" w:rsidR="007B61F7" w:rsidRPr="000E473A" w:rsidRDefault="007B61F7">
      <w:pPr>
        <w:spacing w:after="0" w:line="240" w:lineRule="auto"/>
        <w:jc w:val="center"/>
      </w:pPr>
    </w:p>
    <w:p w14:paraId="40EBE53B" w14:textId="7692F49B" w:rsidR="00355207" w:rsidRPr="000E473A" w:rsidRDefault="00A747E4">
      <w:pPr>
        <w:spacing w:after="0" w:line="240" w:lineRule="auto"/>
        <w:jc w:val="center"/>
        <w:rPr>
          <w:b/>
          <w:spacing w:val="30"/>
        </w:rPr>
      </w:pPr>
      <w:r w:rsidRPr="000E473A">
        <w:rPr>
          <w:b/>
          <w:spacing w:val="30"/>
        </w:rPr>
        <w:lastRenderedPageBreak/>
        <w:t>ŠIESTY ODDIEL</w:t>
      </w:r>
    </w:p>
    <w:p w14:paraId="34C5E349" w14:textId="78577CC5" w:rsidR="00355207" w:rsidRPr="000E473A" w:rsidRDefault="00A747E4">
      <w:pPr>
        <w:spacing w:after="0" w:line="240" w:lineRule="auto"/>
        <w:jc w:val="center"/>
        <w:rPr>
          <w:b/>
        </w:rPr>
      </w:pPr>
      <w:r w:rsidRPr="000E473A">
        <w:rPr>
          <w:b/>
        </w:rPr>
        <w:t>ZMLUVA O ÚČTE</w:t>
      </w:r>
    </w:p>
    <w:p w14:paraId="26AD3765" w14:textId="77777777" w:rsidR="00355207" w:rsidRPr="000E473A" w:rsidRDefault="00355207">
      <w:pPr>
        <w:spacing w:after="0" w:line="240" w:lineRule="auto"/>
        <w:jc w:val="center"/>
      </w:pPr>
    </w:p>
    <w:p w14:paraId="5E32E94B" w14:textId="77777777" w:rsidR="00355207" w:rsidRPr="000E473A" w:rsidRDefault="00355207">
      <w:pPr>
        <w:spacing w:after="0" w:line="240" w:lineRule="auto"/>
        <w:jc w:val="center"/>
        <w:rPr>
          <w:spacing w:val="30"/>
        </w:rPr>
      </w:pPr>
      <w:r w:rsidRPr="000E473A">
        <w:rPr>
          <w:spacing w:val="30"/>
        </w:rPr>
        <w:t>Prvý pododdiel</w:t>
      </w:r>
    </w:p>
    <w:p w14:paraId="622CC6A6" w14:textId="58F6512C" w:rsidR="00355207" w:rsidRPr="000E473A" w:rsidRDefault="00355207">
      <w:pPr>
        <w:spacing w:after="0" w:line="240" w:lineRule="auto"/>
        <w:jc w:val="center"/>
      </w:pPr>
      <w:r w:rsidRPr="000E473A">
        <w:t>Všeobecné ustanovenia</w:t>
      </w:r>
    </w:p>
    <w:p w14:paraId="6ACDB76D" w14:textId="77777777" w:rsidR="00355207" w:rsidRPr="000E473A" w:rsidRDefault="00355207">
      <w:pPr>
        <w:spacing w:after="0" w:line="240" w:lineRule="auto"/>
        <w:jc w:val="center"/>
      </w:pPr>
    </w:p>
    <w:p w14:paraId="7102CABA" w14:textId="1C596139" w:rsidR="00355207" w:rsidRPr="000E473A" w:rsidRDefault="00355207">
      <w:pPr>
        <w:spacing w:after="0" w:line="240" w:lineRule="auto"/>
        <w:jc w:val="center"/>
      </w:pPr>
      <w:r w:rsidRPr="000E473A">
        <w:t xml:space="preserve">§ </w:t>
      </w:r>
      <w:r w:rsidR="006A63BB">
        <w:t>1399</w:t>
      </w:r>
    </w:p>
    <w:p w14:paraId="132844C6" w14:textId="672FE9BA" w:rsidR="00355207" w:rsidRPr="000E473A" w:rsidRDefault="00355207">
      <w:pPr>
        <w:spacing w:after="0" w:line="240" w:lineRule="auto"/>
        <w:jc w:val="center"/>
      </w:pPr>
      <w:r w:rsidRPr="000E473A">
        <w:t>Základné ustanovenia</w:t>
      </w:r>
    </w:p>
    <w:p w14:paraId="34266142" w14:textId="77777777" w:rsidR="00355207" w:rsidRPr="000E473A" w:rsidRDefault="00355207">
      <w:pPr>
        <w:spacing w:after="0" w:line="240" w:lineRule="auto"/>
        <w:jc w:val="center"/>
      </w:pPr>
    </w:p>
    <w:p w14:paraId="0AE31582" w14:textId="4A981974" w:rsidR="00355207" w:rsidRPr="000E473A" w:rsidRDefault="00355207">
      <w:pPr>
        <w:pStyle w:val="Odsekzoznamu"/>
        <w:numPr>
          <w:ilvl w:val="0"/>
          <w:numId w:val="13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o účte sa osoba vedúca účet zaväzuje zriadiť a viesť od určitého okamihu v určitej mene účet pre jeho majiteľa, umožniť vklad hotovosti na účet alebo výber hotovosti z účtu, prípadne vykonávať prevody peňažných prostriedkov z účtu alebo na účet.</w:t>
      </w:r>
    </w:p>
    <w:p w14:paraId="49B7C2AF" w14:textId="77777777" w:rsidR="00355207" w:rsidRPr="000E473A" w:rsidRDefault="00355207">
      <w:pPr>
        <w:pStyle w:val="Odsekzoznamu"/>
        <w:spacing w:after="0" w:line="240" w:lineRule="auto"/>
        <w:ind w:left="714"/>
        <w:jc w:val="both"/>
        <w:rPr>
          <w:rFonts w:ascii="Times New Roman" w:hAnsi="Times New Roman" w:cs="Times New Roman"/>
          <w:sz w:val="24"/>
          <w:szCs w:val="24"/>
        </w:rPr>
      </w:pPr>
    </w:p>
    <w:p w14:paraId="44BCCAD5" w14:textId="6C143CD0" w:rsidR="00355207" w:rsidRPr="000E473A" w:rsidRDefault="00355207">
      <w:pPr>
        <w:pStyle w:val="Odsekzoznamu"/>
        <w:numPr>
          <w:ilvl w:val="0"/>
          <w:numId w:val="13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o účte musí byť uzavretá písomne. </w:t>
      </w:r>
    </w:p>
    <w:p w14:paraId="19BE2679" w14:textId="77777777" w:rsidR="00355207" w:rsidRPr="000E473A" w:rsidRDefault="00355207">
      <w:pPr>
        <w:spacing w:after="0" w:line="240" w:lineRule="auto"/>
        <w:jc w:val="both"/>
      </w:pPr>
    </w:p>
    <w:p w14:paraId="2ED6A24F" w14:textId="2BF39B8E" w:rsidR="00355207" w:rsidRPr="000E473A" w:rsidRDefault="00355207">
      <w:pPr>
        <w:spacing w:after="0" w:line="240" w:lineRule="auto"/>
        <w:jc w:val="center"/>
      </w:pPr>
      <w:r w:rsidRPr="000E473A">
        <w:t xml:space="preserve">§ </w:t>
      </w:r>
      <w:r w:rsidR="00694C9C">
        <w:t>140</w:t>
      </w:r>
      <w:r w:rsidR="006A63BB">
        <w:t>0</w:t>
      </w:r>
    </w:p>
    <w:p w14:paraId="7B1D8CEF" w14:textId="089C1B4E" w:rsidR="00355207" w:rsidRPr="000E473A" w:rsidRDefault="00355207">
      <w:pPr>
        <w:spacing w:after="0" w:line="240" w:lineRule="auto"/>
        <w:jc w:val="center"/>
      </w:pPr>
      <w:r w:rsidRPr="000E473A">
        <w:t>Spolumajitelia účtu</w:t>
      </w:r>
    </w:p>
    <w:p w14:paraId="67D03CA0" w14:textId="77777777" w:rsidR="00355207" w:rsidRPr="000E473A" w:rsidRDefault="00355207">
      <w:pPr>
        <w:spacing w:after="0" w:line="240" w:lineRule="auto"/>
        <w:jc w:val="both"/>
      </w:pPr>
    </w:p>
    <w:p w14:paraId="37B49DAB" w14:textId="4C6692C4" w:rsidR="00355207" w:rsidRPr="000E473A" w:rsidRDefault="00355207">
      <w:pPr>
        <w:pStyle w:val="Odsekzoznamu"/>
        <w:numPr>
          <w:ilvl w:val="0"/>
          <w:numId w:val="13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účet zriadený pre viacero osôb (spolumajitelia účtu), každá z nich sa považuje za majiteľa účtu a môže s účtom nakladať samostatne a bez obmedzení, ak nie je dohodnuté inak. </w:t>
      </w:r>
    </w:p>
    <w:p w14:paraId="7DDB0CFB" w14:textId="77777777" w:rsidR="00355207" w:rsidRPr="000E473A" w:rsidRDefault="00355207">
      <w:pPr>
        <w:pStyle w:val="Odsekzoznamu"/>
        <w:spacing w:after="0" w:line="240" w:lineRule="auto"/>
        <w:ind w:left="714"/>
        <w:jc w:val="both"/>
        <w:rPr>
          <w:rFonts w:ascii="Times New Roman" w:hAnsi="Times New Roman" w:cs="Times New Roman"/>
          <w:sz w:val="24"/>
          <w:szCs w:val="24"/>
        </w:rPr>
      </w:pPr>
    </w:p>
    <w:p w14:paraId="271171E1" w14:textId="3049B647" w:rsidR="00355207" w:rsidRPr="000E473A" w:rsidRDefault="00355207">
      <w:pPr>
        <w:pStyle w:val="Odsekzoznamu"/>
        <w:numPr>
          <w:ilvl w:val="0"/>
          <w:numId w:val="131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nebolo medzi spolumajiteľmi účtu alebo medzi nimi a osobou vedúcou účet dohodnuté inak, na právne postavenie a vzájomné vzťahy spolumajiteľov účtu sa primerane použijú ustanovenia tohto zákona o solidárnych záväzkoch. </w:t>
      </w:r>
    </w:p>
    <w:p w14:paraId="634A8686" w14:textId="77777777" w:rsidR="00355207" w:rsidRPr="000E473A" w:rsidRDefault="00355207">
      <w:pPr>
        <w:spacing w:after="0" w:line="240" w:lineRule="auto"/>
        <w:jc w:val="both"/>
      </w:pPr>
    </w:p>
    <w:p w14:paraId="3D17AEF4" w14:textId="03D5A88C" w:rsidR="00355207" w:rsidRPr="000E473A" w:rsidRDefault="00355207">
      <w:pPr>
        <w:spacing w:after="0" w:line="240" w:lineRule="auto"/>
        <w:jc w:val="center"/>
      </w:pPr>
      <w:r w:rsidRPr="000E473A">
        <w:t xml:space="preserve">§ </w:t>
      </w:r>
      <w:r w:rsidR="00694C9C">
        <w:t>140</w:t>
      </w:r>
      <w:r w:rsidR="006A63BB">
        <w:t>1</w:t>
      </w:r>
    </w:p>
    <w:p w14:paraId="509F8C2C" w14:textId="09202063" w:rsidR="00355207" w:rsidRPr="000E473A" w:rsidRDefault="00355207">
      <w:pPr>
        <w:spacing w:after="0" w:line="240" w:lineRule="auto"/>
        <w:jc w:val="center"/>
      </w:pPr>
      <w:r w:rsidRPr="000E473A">
        <w:t xml:space="preserve">Nakladenie s peňažnými prostriedkami na účte  </w:t>
      </w:r>
    </w:p>
    <w:p w14:paraId="11D77A42" w14:textId="77777777" w:rsidR="00355207" w:rsidRPr="000E473A" w:rsidRDefault="00355207">
      <w:pPr>
        <w:spacing w:after="0" w:line="240" w:lineRule="auto"/>
        <w:jc w:val="both"/>
      </w:pPr>
    </w:p>
    <w:p w14:paraId="13D16368" w14:textId="6364505E" w:rsidR="00355207" w:rsidRPr="000E473A" w:rsidRDefault="00355207">
      <w:pPr>
        <w:spacing w:after="0" w:line="240" w:lineRule="auto"/>
        <w:ind w:firstLine="357"/>
        <w:jc w:val="both"/>
      </w:pPr>
      <w:r w:rsidRPr="000E473A">
        <w:t>S peňažnými prostriedkami na účte môže nakladať majiteľ účtu a za podmienok dohodnutých v zmluve o účte aj jeho splnomocnenec. Ak z plnomocenstva nevyplýva inak, toto plnomocenstvo nezaniká smrťou splnomocniteľa; ustanovenie § 1</w:t>
      </w:r>
      <w:r w:rsidR="00FD5177" w:rsidRPr="000E473A">
        <w:t>2</w:t>
      </w:r>
      <w:r w:rsidR="00D92545">
        <w:t>7</w:t>
      </w:r>
      <w:r w:rsidRPr="000E473A">
        <w:t xml:space="preserve"> ods. 1  sa nepoužije.  </w:t>
      </w:r>
    </w:p>
    <w:p w14:paraId="07A792FE" w14:textId="77777777" w:rsidR="00355207" w:rsidRPr="000E473A" w:rsidRDefault="00355207">
      <w:pPr>
        <w:spacing w:after="0" w:line="240" w:lineRule="auto"/>
        <w:jc w:val="center"/>
        <w:rPr>
          <w:b/>
        </w:rPr>
      </w:pPr>
    </w:p>
    <w:p w14:paraId="2A438F0E" w14:textId="36AFB31D" w:rsidR="00355207" w:rsidRPr="000E473A" w:rsidRDefault="00355207">
      <w:pPr>
        <w:spacing w:after="0" w:line="240" w:lineRule="auto"/>
        <w:jc w:val="center"/>
      </w:pPr>
      <w:r w:rsidRPr="000E473A">
        <w:t xml:space="preserve">§ </w:t>
      </w:r>
      <w:r w:rsidR="00694C9C">
        <w:t>140</w:t>
      </w:r>
      <w:r w:rsidR="006A63BB">
        <w:t>2</w:t>
      </w:r>
    </w:p>
    <w:p w14:paraId="7CD3D31D" w14:textId="14699588" w:rsidR="00355207" w:rsidRPr="000E473A" w:rsidRDefault="00355207">
      <w:pPr>
        <w:spacing w:after="0" w:line="240" w:lineRule="auto"/>
        <w:jc w:val="center"/>
      </w:pPr>
      <w:r w:rsidRPr="000E473A">
        <w:t>Smrť majiteľa účtu</w:t>
      </w:r>
    </w:p>
    <w:p w14:paraId="319A3D9A" w14:textId="77777777" w:rsidR="00355207" w:rsidRPr="000E473A" w:rsidRDefault="00355207">
      <w:pPr>
        <w:spacing w:after="0" w:line="240" w:lineRule="auto"/>
        <w:jc w:val="center"/>
        <w:rPr>
          <w:b/>
        </w:rPr>
      </w:pPr>
    </w:p>
    <w:p w14:paraId="6557073A" w14:textId="126B26C1" w:rsidR="00355207" w:rsidRPr="000E473A" w:rsidRDefault="00355207">
      <w:pPr>
        <w:pStyle w:val="Odsekzoznamu"/>
        <w:numPr>
          <w:ilvl w:val="0"/>
          <w:numId w:val="131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Smrťou majiteľa účtu účet nezaniká, ak nebolo v zmluve o účte dohodnuté inak. </w:t>
      </w:r>
    </w:p>
    <w:p w14:paraId="2D7455CE" w14:textId="77777777" w:rsidR="00355207" w:rsidRPr="000E473A" w:rsidRDefault="00355207">
      <w:pPr>
        <w:pStyle w:val="Odsekzoznamu"/>
        <w:spacing w:after="0" w:line="240" w:lineRule="auto"/>
        <w:ind w:left="714"/>
        <w:jc w:val="both"/>
        <w:rPr>
          <w:rFonts w:ascii="Times New Roman" w:hAnsi="Times New Roman" w:cs="Times New Roman"/>
          <w:sz w:val="24"/>
          <w:szCs w:val="24"/>
        </w:rPr>
      </w:pPr>
    </w:p>
    <w:p w14:paraId="56BD3A79" w14:textId="32B59377" w:rsidR="00355207" w:rsidRPr="000E473A" w:rsidRDefault="00355207">
      <w:pPr>
        <w:pStyle w:val="Odsekzoznamu"/>
        <w:numPr>
          <w:ilvl w:val="0"/>
          <w:numId w:val="131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smrti majiteľa účtu, môže osoba vedúca účet odmietnuť výplaty hotovosti a prevody peňažných prostriedkov z účtu až do právoplatného skončenia konania o dedičstve ohľadom majetku zomrelého majiteľa účtu; to neplatí, ak ide o výplaty a prevody, o ktorých majiteľ účtu určil, že sa majú vykonávať aj po jeho smrti. </w:t>
      </w:r>
    </w:p>
    <w:p w14:paraId="1DDC760A" w14:textId="77777777" w:rsidR="00355207" w:rsidRPr="000E473A" w:rsidRDefault="00355207">
      <w:pPr>
        <w:pStyle w:val="Odsekzoznamu"/>
        <w:spacing w:after="0" w:line="240" w:lineRule="auto"/>
        <w:rPr>
          <w:rFonts w:ascii="Times New Roman" w:hAnsi="Times New Roman" w:cs="Times New Roman"/>
          <w:sz w:val="24"/>
          <w:szCs w:val="24"/>
        </w:rPr>
      </w:pPr>
    </w:p>
    <w:p w14:paraId="34791E35" w14:textId="0EDA9C4D" w:rsidR="00355207" w:rsidRPr="000E473A" w:rsidRDefault="00355207">
      <w:pPr>
        <w:pStyle w:val="Odsekzoznamu"/>
        <w:numPr>
          <w:ilvl w:val="0"/>
          <w:numId w:val="131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Odsek 2 sa nepoužije v prípade smrti iba niektorého zo spolumajiteľov účtu. </w:t>
      </w:r>
    </w:p>
    <w:p w14:paraId="2588A076" w14:textId="77777777" w:rsidR="00355207" w:rsidRPr="000E473A" w:rsidRDefault="00355207">
      <w:pPr>
        <w:spacing w:after="0" w:line="240" w:lineRule="auto"/>
        <w:jc w:val="both"/>
      </w:pPr>
    </w:p>
    <w:p w14:paraId="61E743C5" w14:textId="77777777" w:rsidR="007B61F7" w:rsidRDefault="007B61F7">
      <w:pPr>
        <w:spacing w:after="0" w:line="240" w:lineRule="auto"/>
        <w:jc w:val="center"/>
      </w:pPr>
    </w:p>
    <w:p w14:paraId="3280DC52" w14:textId="77777777" w:rsidR="007B61F7" w:rsidRDefault="007B61F7">
      <w:pPr>
        <w:spacing w:after="0" w:line="240" w:lineRule="auto"/>
        <w:jc w:val="center"/>
      </w:pPr>
    </w:p>
    <w:p w14:paraId="4C4F8E76" w14:textId="77777777" w:rsidR="007B61F7" w:rsidRDefault="007B61F7">
      <w:pPr>
        <w:spacing w:after="0" w:line="240" w:lineRule="auto"/>
        <w:jc w:val="center"/>
      </w:pPr>
    </w:p>
    <w:p w14:paraId="5981D29B" w14:textId="77777777" w:rsidR="007B61F7" w:rsidRDefault="007B61F7">
      <w:pPr>
        <w:spacing w:after="0" w:line="240" w:lineRule="auto"/>
        <w:jc w:val="center"/>
      </w:pPr>
    </w:p>
    <w:p w14:paraId="0580941B" w14:textId="4BFD8FC8" w:rsidR="00355207" w:rsidRPr="000E473A" w:rsidRDefault="00355207">
      <w:pPr>
        <w:spacing w:after="0" w:line="240" w:lineRule="auto"/>
        <w:jc w:val="center"/>
      </w:pPr>
      <w:r w:rsidRPr="000E473A">
        <w:lastRenderedPageBreak/>
        <w:t xml:space="preserve">§ </w:t>
      </w:r>
      <w:r w:rsidR="00694C9C">
        <w:t>140</w:t>
      </w:r>
      <w:r w:rsidR="006A63BB">
        <w:t>3</w:t>
      </w:r>
    </w:p>
    <w:p w14:paraId="30BE7CFE" w14:textId="6386339A" w:rsidR="00355207" w:rsidRPr="000E473A" w:rsidRDefault="00355207">
      <w:pPr>
        <w:spacing w:after="0" w:line="240" w:lineRule="auto"/>
        <w:jc w:val="center"/>
      </w:pPr>
      <w:r w:rsidRPr="000E473A">
        <w:t>Doba úročenia</w:t>
      </w:r>
    </w:p>
    <w:p w14:paraId="2E767F6D" w14:textId="77777777" w:rsidR="00355207" w:rsidRPr="000E473A" w:rsidRDefault="00355207">
      <w:pPr>
        <w:spacing w:after="0" w:line="240" w:lineRule="auto"/>
        <w:jc w:val="both"/>
      </w:pPr>
    </w:p>
    <w:p w14:paraId="16CDE40F" w14:textId="77777777" w:rsidR="00355207" w:rsidRPr="000E473A" w:rsidRDefault="00355207">
      <w:pPr>
        <w:spacing w:after="0" w:line="240" w:lineRule="auto"/>
        <w:ind w:firstLine="357"/>
        <w:jc w:val="both"/>
      </w:pPr>
      <w:r w:rsidRPr="000E473A">
        <w:t>Ak bol v zmluve o účte dohodnutý úrok z peňažných prostriedkov na účte, patrí tento úrok majiteľovi účtu odo dňa pripísania peňažných prostriedkov na účet až do dňa predchádzajúceho ich odpísaniu z účtu.</w:t>
      </w:r>
    </w:p>
    <w:p w14:paraId="73B2C75F" w14:textId="77777777" w:rsidR="00355207" w:rsidRPr="000E473A" w:rsidRDefault="00355207">
      <w:pPr>
        <w:spacing w:after="0" w:line="240" w:lineRule="auto"/>
        <w:jc w:val="both"/>
      </w:pPr>
    </w:p>
    <w:p w14:paraId="4B89314D" w14:textId="31BE6B1A" w:rsidR="00355207" w:rsidRPr="000E473A" w:rsidRDefault="00355207">
      <w:pPr>
        <w:spacing w:after="0" w:line="240" w:lineRule="auto"/>
        <w:jc w:val="center"/>
      </w:pPr>
      <w:r w:rsidRPr="000E473A">
        <w:t xml:space="preserve">§ </w:t>
      </w:r>
      <w:r w:rsidR="00694C9C">
        <w:t>140</w:t>
      </w:r>
      <w:r w:rsidR="006A63BB">
        <w:t>4</w:t>
      </w:r>
    </w:p>
    <w:p w14:paraId="69352772" w14:textId="080E87F6" w:rsidR="00355207" w:rsidRPr="000E473A" w:rsidRDefault="00355207">
      <w:pPr>
        <w:spacing w:after="0" w:line="240" w:lineRule="auto"/>
        <w:jc w:val="center"/>
      </w:pPr>
      <w:r w:rsidRPr="000E473A">
        <w:t>Poplatky a náhrada nákladov</w:t>
      </w:r>
    </w:p>
    <w:p w14:paraId="30828F8E" w14:textId="77777777" w:rsidR="00355207" w:rsidRPr="000E473A" w:rsidRDefault="00355207">
      <w:pPr>
        <w:spacing w:after="0" w:line="240" w:lineRule="auto"/>
        <w:jc w:val="both"/>
      </w:pPr>
    </w:p>
    <w:p w14:paraId="37371D67" w14:textId="7B538D39" w:rsidR="00355207" w:rsidRPr="000E473A" w:rsidRDefault="00355207">
      <w:pPr>
        <w:pStyle w:val="Odsekzoznamu"/>
        <w:numPr>
          <w:ilvl w:val="0"/>
          <w:numId w:val="13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vedenie účtu a úkony spojené s jeho vedením môže osoba vedúca účet požadovať poplatky a náhradu nákladov v súlade so zmluvou o účte. </w:t>
      </w:r>
    </w:p>
    <w:p w14:paraId="09D6B4BF" w14:textId="77777777" w:rsidR="00004C4C" w:rsidRPr="000E473A" w:rsidRDefault="00004C4C">
      <w:pPr>
        <w:pStyle w:val="Odsekzoznamu"/>
        <w:spacing w:after="0" w:line="240" w:lineRule="auto"/>
        <w:ind w:left="714"/>
        <w:jc w:val="both"/>
        <w:rPr>
          <w:rFonts w:ascii="Times New Roman" w:hAnsi="Times New Roman" w:cs="Times New Roman"/>
          <w:sz w:val="24"/>
          <w:szCs w:val="24"/>
        </w:rPr>
      </w:pPr>
    </w:p>
    <w:p w14:paraId="586FBBDA" w14:textId="2E2244BF" w:rsidR="00355207" w:rsidRPr="000E473A" w:rsidRDefault="00355207">
      <w:pPr>
        <w:pStyle w:val="Odsekzoznamu"/>
        <w:numPr>
          <w:ilvl w:val="0"/>
          <w:numId w:val="131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Poplatky a náhradu nákladov podľa odseku 1 je osoba vedúca účet oprávnená odpísať z účtu.</w:t>
      </w:r>
    </w:p>
    <w:p w14:paraId="51868651" w14:textId="77777777" w:rsidR="00355207" w:rsidRPr="000E473A" w:rsidRDefault="00355207">
      <w:pPr>
        <w:spacing w:after="0" w:line="240" w:lineRule="auto"/>
        <w:jc w:val="both"/>
      </w:pPr>
    </w:p>
    <w:p w14:paraId="30DBAF63" w14:textId="711F828F" w:rsidR="00355207" w:rsidRPr="000E473A" w:rsidRDefault="00355207">
      <w:pPr>
        <w:spacing w:after="0" w:line="240" w:lineRule="auto"/>
        <w:jc w:val="center"/>
      </w:pPr>
      <w:r w:rsidRPr="000E473A">
        <w:t xml:space="preserve">§ </w:t>
      </w:r>
      <w:r w:rsidR="00694C9C">
        <w:t>140</w:t>
      </w:r>
      <w:r w:rsidR="006A63BB">
        <w:t>5</w:t>
      </w:r>
    </w:p>
    <w:p w14:paraId="76E43A42" w14:textId="35D58D05" w:rsidR="00355207" w:rsidRPr="000E473A" w:rsidRDefault="00355207">
      <w:pPr>
        <w:spacing w:after="0" w:line="240" w:lineRule="auto"/>
        <w:jc w:val="center"/>
      </w:pPr>
      <w:r w:rsidRPr="000E473A">
        <w:t>Postúpenie pohľadávky a záložné právo</w:t>
      </w:r>
    </w:p>
    <w:p w14:paraId="5C8FC9E3" w14:textId="77777777" w:rsidR="00355207" w:rsidRPr="000E473A" w:rsidRDefault="00355207">
      <w:pPr>
        <w:spacing w:after="0" w:line="240" w:lineRule="auto"/>
        <w:jc w:val="both"/>
      </w:pPr>
    </w:p>
    <w:p w14:paraId="2C9BF941" w14:textId="77777777" w:rsidR="00355207" w:rsidRPr="000E473A" w:rsidRDefault="00355207">
      <w:pPr>
        <w:spacing w:after="0" w:line="240" w:lineRule="auto"/>
        <w:ind w:firstLine="357"/>
        <w:jc w:val="both"/>
      </w:pPr>
      <w:r w:rsidRPr="000E473A">
        <w:t>Pohľadávku vyplývajúcu zo zmluvy o účte môže majiteľ účtu postúpiť na tretiu osobu alebo k nej zriadiť záložné právo iba so súhlasom osoby vedúcej účet.</w:t>
      </w:r>
    </w:p>
    <w:p w14:paraId="76B5EF14" w14:textId="77777777" w:rsidR="00355207" w:rsidRPr="000E473A" w:rsidRDefault="00355207">
      <w:pPr>
        <w:spacing w:after="0" w:line="240" w:lineRule="auto"/>
        <w:jc w:val="both"/>
      </w:pPr>
    </w:p>
    <w:p w14:paraId="3CA1C282" w14:textId="60E0980A" w:rsidR="00355207" w:rsidRPr="000E473A" w:rsidRDefault="00355207">
      <w:pPr>
        <w:spacing w:after="0" w:line="240" w:lineRule="auto"/>
        <w:jc w:val="center"/>
      </w:pPr>
      <w:r w:rsidRPr="000E473A">
        <w:t xml:space="preserve">§ </w:t>
      </w:r>
      <w:r w:rsidR="00694C9C">
        <w:t>140</w:t>
      </w:r>
      <w:r w:rsidR="006A63BB">
        <w:t>6</w:t>
      </w:r>
    </w:p>
    <w:p w14:paraId="24AFD2F7" w14:textId="3D538892" w:rsidR="00355207" w:rsidRPr="000E473A" w:rsidRDefault="00355207">
      <w:pPr>
        <w:spacing w:after="0" w:line="240" w:lineRule="auto"/>
        <w:jc w:val="center"/>
      </w:pPr>
      <w:r w:rsidRPr="000E473A">
        <w:t>Započítanie pohľadávok</w:t>
      </w:r>
    </w:p>
    <w:p w14:paraId="48AB2679" w14:textId="77777777" w:rsidR="00004C4C" w:rsidRPr="000E473A" w:rsidRDefault="00004C4C">
      <w:pPr>
        <w:spacing w:after="0" w:line="240" w:lineRule="auto"/>
        <w:jc w:val="both"/>
      </w:pPr>
    </w:p>
    <w:p w14:paraId="083D0A20" w14:textId="3B695977" w:rsidR="00355207" w:rsidRPr="000E473A" w:rsidRDefault="00355207">
      <w:pPr>
        <w:spacing w:after="0" w:line="240" w:lineRule="auto"/>
        <w:ind w:firstLine="357"/>
        <w:jc w:val="both"/>
      </w:pPr>
      <w:r w:rsidRPr="000E473A">
        <w:t xml:space="preserve">Osoba vedúca účet môže použiť peňažné prostriedky na účte na úhradu svojich splatných pohľadávok voči majiteľovi účtu; ustanovenia § </w:t>
      </w:r>
      <w:r w:rsidR="00223138" w:rsidRPr="000E473A">
        <w:t>6</w:t>
      </w:r>
      <w:r w:rsidR="006522A0" w:rsidRPr="000E473A">
        <w:t>2</w:t>
      </w:r>
      <w:r w:rsidR="00D92545">
        <w:t>7</w:t>
      </w:r>
      <w:r w:rsidRPr="000E473A">
        <w:t xml:space="preserve"> a</w:t>
      </w:r>
      <w:r w:rsidR="00223138" w:rsidRPr="000E473A">
        <w:t xml:space="preserve">ž </w:t>
      </w:r>
      <w:r w:rsidR="00E554A0">
        <w:t>63</w:t>
      </w:r>
      <w:r w:rsidR="00D92545">
        <w:t>4</w:t>
      </w:r>
      <w:r w:rsidR="00E554A0">
        <w:t xml:space="preserve"> </w:t>
      </w:r>
      <w:r w:rsidRPr="000E473A">
        <w:t xml:space="preserve">sa použijú primerane.  </w:t>
      </w:r>
    </w:p>
    <w:p w14:paraId="19C94258" w14:textId="77777777" w:rsidR="00714B51" w:rsidRDefault="00714B51">
      <w:pPr>
        <w:spacing w:after="0" w:line="240" w:lineRule="auto"/>
        <w:jc w:val="center"/>
      </w:pPr>
    </w:p>
    <w:p w14:paraId="09E4D97B" w14:textId="2335ADA6" w:rsidR="00355207" w:rsidRPr="000E473A" w:rsidRDefault="00355207">
      <w:pPr>
        <w:spacing w:after="0" w:line="240" w:lineRule="auto"/>
        <w:jc w:val="center"/>
      </w:pPr>
      <w:r w:rsidRPr="000E473A">
        <w:t xml:space="preserve">§ </w:t>
      </w:r>
      <w:r w:rsidR="00694C9C">
        <w:t>140</w:t>
      </w:r>
      <w:r w:rsidR="006A63BB">
        <w:t>7</w:t>
      </w:r>
    </w:p>
    <w:p w14:paraId="2B77F1C4" w14:textId="0CEF2A58" w:rsidR="00355207" w:rsidRPr="000E473A" w:rsidRDefault="00355207">
      <w:pPr>
        <w:spacing w:after="0" w:line="240" w:lineRule="auto"/>
        <w:jc w:val="center"/>
      </w:pPr>
      <w:r w:rsidRPr="000E473A">
        <w:t>Zrušenie účtu a</w:t>
      </w:r>
      <w:r w:rsidR="00004C4C" w:rsidRPr="000E473A">
        <w:t> </w:t>
      </w:r>
      <w:r w:rsidRPr="000E473A">
        <w:t>vyporiadanie</w:t>
      </w:r>
    </w:p>
    <w:p w14:paraId="7C74E6E3" w14:textId="77777777" w:rsidR="00004C4C" w:rsidRPr="000E473A" w:rsidRDefault="00004C4C">
      <w:pPr>
        <w:spacing w:after="0" w:line="240" w:lineRule="auto"/>
        <w:jc w:val="both"/>
      </w:pPr>
    </w:p>
    <w:p w14:paraId="3382BAE1" w14:textId="77777777" w:rsidR="00355207" w:rsidRPr="000E473A" w:rsidRDefault="00355207">
      <w:pPr>
        <w:spacing w:after="0" w:line="240" w:lineRule="auto"/>
        <w:ind w:firstLine="357"/>
        <w:jc w:val="both"/>
      </w:pPr>
      <w:r w:rsidRPr="000E473A">
        <w:t>Po zániku zmluvy o účte osoba vedúca účet bez zbytočného odkladu vyporiada pohľadávky a dlhy týkajúce sa účtu; najmä uskutoční prevody peňažných prostriedkov z účtu realizované pomocou platobných prostriedkov a šekov použitých pred zánikom záväzku, zruší účet a zostatok peňažných prostriedkov vyplatí majiteľovi účtu.</w:t>
      </w:r>
    </w:p>
    <w:p w14:paraId="42FD9929" w14:textId="77777777" w:rsidR="00004C4C" w:rsidRPr="000E473A" w:rsidRDefault="00004C4C">
      <w:pPr>
        <w:spacing w:after="0" w:line="240" w:lineRule="auto"/>
        <w:jc w:val="both"/>
      </w:pPr>
    </w:p>
    <w:p w14:paraId="1DF188CE" w14:textId="61E602CE" w:rsidR="00355207" w:rsidRPr="000E473A" w:rsidRDefault="00355207">
      <w:pPr>
        <w:spacing w:after="0" w:line="240" w:lineRule="auto"/>
        <w:jc w:val="center"/>
        <w:rPr>
          <w:spacing w:val="30"/>
        </w:rPr>
      </w:pPr>
      <w:r w:rsidRPr="000E473A">
        <w:rPr>
          <w:spacing w:val="30"/>
        </w:rPr>
        <w:t>Druhý pododdiel</w:t>
      </w:r>
    </w:p>
    <w:p w14:paraId="561A039A" w14:textId="77777777" w:rsidR="00355207" w:rsidRPr="000E473A" w:rsidRDefault="00355207">
      <w:pPr>
        <w:spacing w:after="0" w:line="240" w:lineRule="auto"/>
        <w:jc w:val="center"/>
      </w:pPr>
      <w:r w:rsidRPr="000E473A">
        <w:t>Osobitné ustanovenia o bežnom účte</w:t>
      </w:r>
    </w:p>
    <w:p w14:paraId="3F0910B3" w14:textId="77777777" w:rsidR="00355207" w:rsidRPr="000E473A" w:rsidRDefault="00355207">
      <w:pPr>
        <w:spacing w:after="0" w:line="240" w:lineRule="auto"/>
        <w:jc w:val="center"/>
      </w:pPr>
    </w:p>
    <w:p w14:paraId="59D27021" w14:textId="5D537000" w:rsidR="00355207" w:rsidRPr="000E473A" w:rsidRDefault="00355207">
      <w:pPr>
        <w:spacing w:after="0" w:line="240" w:lineRule="auto"/>
        <w:jc w:val="center"/>
      </w:pPr>
      <w:r w:rsidRPr="000E473A">
        <w:t xml:space="preserve">§ </w:t>
      </w:r>
      <w:r w:rsidR="00694C9C">
        <w:t>140</w:t>
      </w:r>
      <w:r w:rsidR="006A63BB">
        <w:t>8</w:t>
      </w:r>
    </w:p>
    <w:p w14:paraId="7924784D" w14:textId="0C7FD84B" w:rsidR="00355207" w:rsidRPr="000E473A" w:rsidRDefault="00355207">
      <w:pPr>
        <w:spacing w:after="0" w:line="240" w:lineRule="auto"/>
        <w:jc w:val="center"/>
      </w:pPr>
      <w:r w:rsidRPr="000E473A">
        <w:t>Bežný účet</w:t>
      </w:r>
    </w:p>
    <w:p w14:paraId="1F997610" w14:textId="77777777" w:rsidR="00004C4C" w:rsidRPr="000E473A" w:rsidRDefault="00004C4C">
      <w:pPr>
        <w:spacing w:after="0" w:line="240" w:lineRule="auto"/>
        <w:jc w:val="center"/>
        <w:rPr>
          <w:b/>
        </w:rPr>
      </w:pPr>
    </w:p>
    <w:p w14:paraId="5BE1856E" w14:textId="01F2BCA8" w:rsidR="00004C4C" w:rsidRPr="000E473A" w:rsidRDefault="00355207">
      <w:pPr>
        <w:pStyle w:val="Odsekzoznamu"/>
        <w:numPr>
          <w:ilvl w:val="0"/>
          <w:numId w:val="13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Bežný účet je platobný účet podľa osobitného predpisu. Poskytovanie platobných služieb súvisiacich s vedením bežného účtu upravuje osobitný predpis.</w:t>
      </w:r>
    </w:p>
    <w:p w14:paraId="07282BC5" w14:textId="58D41975" w:rsidR="00355207" w:rsidRPr="000E473A" w:rsidRDefault="00355207">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2B23D98B" w14:textId="570C006F" w:rsidR="00355207" w:rsidRPr="000E473A" w:rsidRDefault="00355207">
      <w:pPr>
        <w:pStyle w:val="Odsekzoznamu"/>
        <w:numPr>
          <w:ilvl w:val="0"/>
          <w:numId w:val="13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o bežnom účte môže byť súčasťou rámcovej zmluvy podľa osobitného predpisu.</w:t>
      </w:r>
    </w:p>
    <w:p w14:paraId="421D7ACB" w14:textId="77777777" w:rsidR="00004C4C" w:rsidRPr="000E473A" w:rsidRDefault="00004C4C">
      <w:pPr>
        <w:pStyle w:val="Odsekzoznamu"/>
        <w:spacing w:after="0" w:line="240" w:lineRule="auto"/>
        <w:rPr>
          <w:rFonts w:ascii="Times New Roman" w:hAnsi="Times New Roman" w:cs="Times New Roman"/>
          <w:sz w:val="24"/>
          <w:szCs w:val="24"/>
        </w:rPr>
      </w:pPr>
    </w:p>
    <w:p w14:paraId="195D6D16" w14:textId="00CCE7DD" w:rsidR="00355207" w:rsidRPr="000E473A" w:rsidRDefault="00355207">
      <w:pPr>
        <w:pStyle w:val="Odsekzoznamu"/>
        <w:numPr>
          <w:ilvl w:val="0"/>
          <w:numId w:val="131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Bežný účet môže viesť iba banka. </w:t>
      </w:r>
    </w:p>
    <w:p w14:paraId="302E9253" w14:textId="77777777" w:rsidR="00355207" w:rsidRPr="000E473A" w:rsidRDefault="00355207">
      <w:pPr>
        <w:spacing w:after="0" w:line="240" w:lineRule="auto"/>
        <w:jc w:val="both"/>
      </w:pPr>
    </w:p>
    <w:p w14:paraId="05B04FE0" w14:textId="64FCA0C4" w:rsidR="00355207" w:rsidRPr="000E473A" w:rsidRDefault="00355207">
      <w:pPr>
        <w:spacing w:after="0" w:line="240" w:lineRule="auto"/>
        <w:jc w:val="center"/>
      </w:pPr>
      <w:r w:rsidRPr="000E473A">
        <w:lastRenderedPageBreak/>
        <w:t xml:space="preserve">§ </w:t>
      </w:r>
      <w:r w:rsidR="00694C9C">
        <w:t>14</w:t>
      </w:r>
      <w:r w:rsidR="006A63BB">
        <w:t>09</w:t>
      </w:r>
    </w:p>
    <w:p w14:paraId="57F4F00F" w14:textId="2CA6D533" w:rsidR="00355207" w:rsidRPr="000E473A" w:rsidRDefault="00355207">
      <w:pPr>
        <w:spacing w:after="0" w:line="240" w:lineRule="auto"/>
        <w:jc w:val="center"/>
      </w:pPr>
      <w:r w:rsidRPr="000E473A">
        <w:t>Úrok</w:t>
      </w:r>
    </w:p>
    <w:p w14:paraId="174DD507" w14:textId="77777777" w:rsidR="00004C4C" w:rsidRPr="000E473A" w:rsidRDefault="00004C4C">
      <w:pPr>
        <w:spacing w:after="0" w:line="240" w:lineRule="auto"/>
        <w:jc w:val="both"/>
      </w:pPr>
    </w:p>
    <w:p w14:paraId="6AAA4551" w14:textId="77777777" w:rsidR="00355207" w:rsidRPr="000E473A" w:rsidRDefault="00355207">
      <w:pPr>
        <w:spacing w:after="0" w:line="240" w:lineRule="auto"/>
        <w:ind w:firstLine="357"/>
        <w:jc w:val="both"/>
      </w:pPr>
      <w:r w:rsidRPr="000E473A">
        <w:t xml:space="preserve">Úrok z peňažných prostriedkov na bežnom účte je splatný ku koncu kalendárneho mesiaca. Banka pripíše úrok k zostatku peňažných prostriedkov na bežnom účte bez zbytočného odkladu po jeho splatnosti. </w:t>
      </w:r>
    </w:p>
    <w:p w14:paraId="21321469" w14:textId="77777777" w:rsidR="00355207" w:rsidRPr="000E473A" w:rsidRDefault="00355207">
      <w:pPr>
        <w:spacing w:after="0" w:line="240" w:lineRule="auto"/>
        <w:jc w:val="both"/>
      </w:pPr>
    </w:p>
    <w:p w14:paraId="1945CDC6" w14:textId="4AB06734" w:rsidR="00355207" w:rsidRPr="000E473A" w:rsidRDefault="00355207">
      <w:pPr>
        <w:spacing w:after="0" w:line="240" w:lineRule="auto"/>
        <w:jc w:val="center"/>
      </w:pPr>
      <w:r w:rsidRPr="000E473A">
        <w:t xml:space="preserve">§ </w:t>
      </w:r>
      <w:r w:rsidR="00694C9C">
        <w:t>141</w:t>
      </w:r>
      <w:r w:rsidR="006A63BB">
        <w:t>0</w:t>
      </w:r>
    </w:p>
    <w:p w14:paraId="25F3DF4D" w14:textId="0EE70B0A" w:rsidR="00355207" w:rsidRPr="000E473A" w:rsidRDefault="00355207">
      <w:pPr>
        <w:spacing w:after="0" w:line="240" w:lineRule="auto"/>
        <w:jc w:val="center"/>
      </w:pPr>
      <w:r w:rsidRPr="000E473A">
        <w:t>Prečerpanie a prekročenie bežného účtu</w:t>
      </w:r>
    </w:p>
    <w:p w14:paraId="509F31CF" w14:textId="77777777" w:rsidR="00004C4C" w:rsidRPr="000E473A" w:rsidRDefault="00004C4C">
      <w:pPr>
        <w:spacing w:after="0" w:line="240" w:lineRule="auto"/>
        <w:jc w:val="both"/>
      </w:pPr>
    </w:p>
    <w:p w14:paraId="17CA538F" w14:textId="0E58CA3C" w:rsidR="00355207" w:rsidRPr="000E473A" w:rsidRDefault="00355207">
      <w:pPr>
        <w:pStyle w:val="Odsekzoznamu"/>
        <w:numPr>
          <w:ilvl w:val="0"/>
          <w:numId w:val="13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strany dohodnú, že banka vykoná platobnú operáciu alebo odpíše peňažné prostriedky z bežného účtu aj </w:t>
      </w:r>
      <w:r w:rsidR="2FEC907C" w:rsidRPr="000E473A">
        <w:rPr>
          <w:rFonts w:ascii="Times New Roman" w:hAnsi="Times New Roman" w:cs="Times New Roman"/>
          <w:sz w:val="24"/>
          <w:szCs w:val="24"/>
        </w:rPr>
        <w:t>vtedy</w:t>
      </w:r>
      <w:r w:rsidRPr="000E473A">
        <w:rPr>
          <w:rFonts w:ascii="Times New Roman" w:hAnsi="Times New Roman" w:cs="Times New Roman"/>
          <w:sz w:val="24"/>
          <w:szCs w:val="24"/>
        </w:rPr>
        <w:t>, ak na ňom nie je dostatok prostriedkov (povolené prečerpanie), primerane sa použijú ustanovenia tohto zákona o zmluve o úvere.</w:t>
      </w:r>
    </w:p>
    <w:p w14:paraId="286874A0" w14:textId="77777777" w:rsidR="00A81668" w:rsidRPr="000E473A" w:rsidRDefault="00A81668">
      <w:pPr>
        <w:pStyle w:val="Odsekzoznamu"/>
        <w:spacing w:after="0" w:line="240" w:lineRule="auto"/>
        <w:ind w:left="714"/>
        <w:jc w:val="both"/>
        <w:rPr>
          <w:rFonts w:ascii="Times New Roman" w:hAnsi="Times New Roman" w:cs="Times New Roman"/>
          <w:sz w:val="24"/>
          <w:szCs w:val="24"/>
        </w:rPr>
      </w:pPr>
    </w:p>
    <w:p w14:paraId="47F44C79" w14:textId="2F92C922" w:rsidR="00355207" w:rsidRPr="000E473A" w:rsidRDefault="00355207">
      <w:pPr>
        <w:pStyle w:val="Odsekzoznamu"/>
        <w:numPr>
          <w:ilvl w:val="0"/>
          <w:numId w:val="131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banka vykoná platobnú operáciu alebo odpíše peňažné prostriedky z bežného účtu bez toho, aby išlo o povolené prečerpanie, a napriek tomu vznikne na bežnom účte záporný zostatok, je majiteľ účtu povinný tento zostatok bez zbytočného odkladu banke zaplatiť. Banka má v takom prípade právo na úrok z omeškania a na náhradu nákladov, ktoré jej v dôsledku prekročenia vznikli, ak sa s majiteľom účtu nedohodla inak.</w:t>
      </w:r>
    </w:p>
    <w:p w14:paraId="0226884A" w14:textId="77777777" w:rsidR="00355207" w:rsidRPr="000E473A" w:rsidRDefault="00355207">
      <w:pPr>
        <w:spacing w:after="0" w:line="240" w:lineRule="auto"/>
        <w:jc w:val="both"/>
      </w:pPr>
    </w:p>
    <w:p w14:paraId="1B47398E" w14:textId="6C741439" w:rsidR="00355207" w:rsidRPr="000E473A" w:rsidRDefault="00355207">
      <w:pPr>
        <w:spacing w:after="0" w:line="240" w:lineRule="auto"/>
        <w:jc w:val="center"/>
      </w:pPr>
      <w:r w:rsidRPr="000E473A">
        <w:t xml:space="preserve">§ </w:t>
      </w:r>
      <w:r w:rsidR="00694C9C">
        <w:t>141</w:t>
      </w:r>
      <w:r w:rsidR="006A63BB">
        <w:t>1</w:t>
      </w:r>
    </w:p>
    <w:p w14:paraId="1677B8AF" w14:textId="62A4A18C" w:rsidR="00355207" w:rsidRPr="000E473A" w:rsidRDefault="00355207">
      <w:pPr>
        <w:spacing w:after="0" w:line="240" w:lineRule="auto"/>
        <w:jc w:val="center"/>
      </w:pPr>
      <w:r w:rsidRPr="000E473A">
        <w:t>Osobitné ustanovenie o zániku záväzku</w:t>
      </w:r>
    </w:p>
    <w:p w14:paraId="78955524" w14:textId="77777777" w:rsidR="00A81668" w:rsidRPr="000E473A" w:rsidRDefault="00A81668">
      <w:pPr>
        <w:spacing w:after="0" w:line="240" w:lineRule="auto"/>
        <w:jc w:val="both"/>
      </w:pPr>
    </w:p>
    <w:p w14:paraId="09F4CF9E" w14:textId="6897C749" w:rsidR="00355207" w:rsidRPr="000E473A" w:rsidRDefault="00355207">
      <w:pPr>
        <w:spacing w:after="0" w:line="240" w:lineRule="auto"/>
        <w:ind w:firstLine="357"/>
        <w:jc w:val="both"/>
      </w:pPr>
      <w:r w:rsidRPr="000E473A">
        <w:t xml:space="preserve">Ak zmluva o bežnom účte nie je súčasťou rámcovej zmluvy podľa osobitného predpisu (§ </w:t>
      </w:r>
      <w:r w:rsidR="00223138" w:rsidRPr="000E473A">
        <w:t>14</w:t>
      </w:r>
      <w:r w:rsidR="00694C9C">
        <w:t>0</w:t>
      </w:r>
      <w:r w:rsidR="006A63BB">
        <w:t>8</w:t>
      </w:r>
      <w:r w:rsidRPr="000E473A">
        <w:t xml:space="preserve"> ods. 2), zanikne zmluva o bežnom účte najneskôr spolu s rámcovou zmluvou podľa osobitného predpisu.</w:t>
      </w:r>
    </w:p>
    <w:p w14:paraId="0FCDA32A" w14:textId="77777777" w:rsidR="00355207" w:rsidRPr="000E473A" w:rsidRDefault="00355207">
      <w:pPr>
        <w:spacing w:after="0" w:line="240" w:lineRule="auto"/>
        <w:jc w:val="both"/>
      </w:pPr>
      <w:r w:rsidRPr="000E473A">
        <w:t xml:space="preserve"> </w:t>
      </w:r>
    </w:p>
    <w:p w14:paraId="5EF92FAA" w14:textId="21C52E29" w:rsidR="00355207" w:rsidRPr="000E473A" w:rsidRDefault="00355207">
      <w:pPr>
        <w:spacing w:after="0" w:line="240" w:lineRule="auto"/>
        <w:jc w:val="center"/>
      </w:pPr>
      <w:r w:rsidRPr="000E473A">
        <w:t xml:space="preserve">§ </w:t>
      </w:r>
      <w:r w:rsidR="00694C9C">
        <w:t>141</w:t>
      </w:r>
      <w:r w:rsidR="006A63BB">
        <w:t>2</w:t>
      </w:r>
    </w:p>
    <w:p w14:paraId="18A66972" w14:textId="2FB37858" w:rsidR="00355207" w:rsidRPr="000E473A" w:rsidRDefault="00355207">
      <w:pPr>
        <w:spacing w:after="0" w:line="240" w:lineRule="auto"/>
        <w:jc w:val="center"/>
      </w:pPr>
      <w:r w:rsidRPr="000E473A">
        <w:t>Iný platobný účet</w:t>
      </w:r>
    </w:p>
    <w:p w14:paraId="5972A135" w14:textId="77777777" w:rsidR="00A81668" w:rsidRPr="000E473A" w:rsidRDefault="00A81668">
      <w:pPr>
        <w:spacing w:after="0" w:line="240" w:lineRule="auto"/>
        <w:jc w:val="both"/>
      </w:pPr>
    </w:p>
    <w:p w14:paraId="43280857" w14:textId="1C526A27" w:rsidR="00355207" w:rsidRPr="000E473A" w:rsidRDefault="00355207">
      <w:pPr>
        <w:spacing w:after="0" w:line="240" w:lineRule="auto"/>
        <w:ind w:firstLine="357"/>
        <w:jc w:val="both"/>
      </w:pPr>
      <w:r w:rsidRPr="000E473A">
        <w:t>Ustanovenia tohto zákona o bežnom účte sa primerane použijú aj na platobný účet zriadený poskytovateľom platobných služieb podľa osobitného predpisu, ktorý nie je bankou.</w:t>
      </w:r>
    </w:p>
    <w:p w14:paraId="3C5C5465" w14:textId="77777777" w:rsidR="009768E0" w:rsidRDefault="009768E0">
      <w:pPr>
        <w:spacing w:after="0" w:line="240" w:lineRule="auto"/>
        <w:jc w:val="center"/>
        <w:rPr>
          <w:spacing w:val="30"/>
        </w:rPr>
      </w:pPr>
    </w:p>
    <w:p w14:paraId="0B03AC4C" w14:textId="5D951BE7" w:rsidR="00355207" w:rsidRPr="000E473A" w:rsidRDefault="00355207">
      <w:pPr>
        <w:spacing w:after="0" w:line="240" w:lineRule="auto"/>
        <w:jc w:val="center"/>
        <w:rPr>
          <w:spacing w:val="30"/>
        </w:rPr>
      </w:pPr>
      <w:r w:rsidRPr="000E473A">
        <w:rPr>
          <w:spacing w:val="30"/>
        </w:rPr>
        <w:t>Tretí pododdiel</w:t>
      </w:r>
    </w:p>
    <w:p w14:paraId="26F598C8" w14:textId="77777777" w:rsidR="00355207" w:rsidRPr="000E473A" w:rsidRDefault="00355207">
      <w:pPr>
        <w:spacing w:after="0" w:line="240" w:lineRule="auto"/>
        <w:jc w:val="center"/>
      </w:pPr>
      <w:r w:rsidRPr="000E473A">
        <w:t>Iný než platobný účet</w:t>
      </w:r>
    </w:p>
    <w:p w14:paraId="36F2FAD6" w14:textId="77777777" w:rsidR="00355207" w:rsidRPr="000E473A" w:rsidRDefault="00355207">
      <w:pPr>
        <w:spacing w:after="0" w:line="240" w:lineRule="auto"/>
        <w:jc w:val="both"/>
      </w:pPr>
    </w:p>
    <w:p w14:paraId="228DB6D7" w14:textId="2488B14A" w:rsidR="00355207" w:rsidRPr="000E473A" w:rsidRDefault="00355207">
      <w:pPr>
        <w:spacing w:after="0" w:line="240" w:lineRule="auto"/>
        <w:jc w:val="center"/>
      </w:pPr>
      <w:r w:rsidRPr="000E473A">
        <w:t xml:space="preserve">§ </w:t>
      </w:r>
      <w:r w:rsidR="00694C9C">
        <w:t>141</w:t>
      </w:r>
      <w:r w:rsidR="006A63BB">
        <w:t>2</w:t>
      </w:r>
    </w:p>
    <w:p w14:paraId="31AC1A71" w14:textId="1D23A5F2" w:rsidR="00355207" w:rsidRPr="000E473A" w:rsidRDefault="00355207">
      <w:pPr>
        <w:spacing w:after="0" w:line="240" w:lineRule="auto"/>
        <w:jc w:val="center"/>
      </w:pPr>
      <w:r w:rsidRPr="000E473A">
        <w:t>Základné ustanovenia</w:t>
      </w:r>
    </w:p>
    <w:p w14:paraId="7BA207A2" w14:textId="77777777" w:rsidR="00055D30" w:rsidRPr="000E473A" w:rsidRDefault="00055D30">
      <w:pPr>
        <w:spacing w:after="0" w:line="240" w:lineRule="auto"/>
        <w:jc w:val="center"/>
      </w:pPr>
    </w:p>
    <w:p w14:paraId="327F2DB4" w14:textId="3C0D205C" w:rsidR="00355207" w:rsidRPr="000E473A" w:rsidRDefault="00355207">
      <w:pPr>
        <w:pStyle w:val="Odsekzoznamu"/>
        <w:numPr>
          <w:ilvl w:val="0"/>
          <w:numId w:val="13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tohto pododdielu sa použijú na účet, ktorý nie je platobným účtom podľa osobitného predpisu. Rovnako sa použijú na vklad hotovosti, výber hotovosti alebo prevod peňažných prostriedkov uskutočnený na platobnom účte, ak nejde o platobnú operáciu podľa osobitného predpisu. </w:t>
      </w:r>
    </w:p>
    <w:p w14:paraId="509FA8D9" w14:textId="77777777" w:rsidR="00055D30" w:rsidRPr="000E473A" w:rsidRDefault="00055D30">
      <w:pPr>
        <w:pStyle w:val="Odsekzoznamu"/>
        <w:spacing w:after="0" w:line="240" w:lineRule="auto"/>
        <w:ind w:left="714"/>
        <w:jc w:val="both"/>
        <w:rPr>
          <w:rFonts w:ascii="Times New Roman" w:hAnsi="Times New Roman" w:cs="Times New Roman"/>
          <w:sz w:val="24"/>
          <w:szCs w:val="24"/>
        </w:rPr>
      </w:pPr>
    </w:p>
    <w:p w14:paraId="54092543" w14:textId="376DA1A9" w:rsidR="00355207" w:rsidRPr="000E473A" w:rsidRDefault="00355207">
      <w:pPr>
        <w:pStyle w:val="Odsekzoznamu"/>
        <w:numPr>
          <w:ilvl w:val="0"/>
          <w:numId w:val="131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Iný než platobný účet môže viesť iba banka.</w:t>
      </w:r>
    </w:p>
    <w:p w14:paraId="7DE75121" w14:textId="77777777" w:rsidR="00355207" w:rsidRPr="000E473A" w:rsidRDefault="00355207">
      <w:pPr>
        <w:spacing w:after="0" w:line="240" w:lineRule="auto"/>
        <w:ind w:left="714" w:hanging="357"/>
        <w:jc w:val="both"/>
      </w:pPr>
    </w:p>
    <w:p w14:paraId="53B3C50D" w14:textId="77777777" w:rsidR="007B61F7" w:rsidRDefault="007B61F7">
      <w:pPr>
        <w:spacing w:after="0" w:line="240" w:lineRule="auto"/>
        <w:jc w:val="center"/>
      </w:pPr>
    </w:p>
    <w:p w14:paraId="105DD697" w14:textId="77777777" w:rsidR="007B61F7" w:rsidRDefault="007B61F7">
      <w:pPr>
        <w:spacing w:after="0" w:line="240" w:lineRule="auto"/>
        <w:jc w:val="center"/>
      </w:pPr>
    </w:p>
    <w:p w14:paraId="730F6F06" w14:textId="77777777" w:rsidR="007B61F7" w:rsidRDefault="007B61F7">
      <w:pPr>
        <w:spacing w:after="0" w:line="240" w:lineRule="auto"/>
        <w:jc w:val="center"/>
      </w:pPr>
    </w:p>
    <w:p w14:paraId="71E9122B" w14:textId="77777777" w:rsidR="007B61F7" w:rsidRDefault="007B61F7">
      <w:pPr>
        <w:spacing w:after="0" w:line="240" w:lineRule="auto"/>
        <w:jc w:val="center"/>
      </w:pPr>
    </w:p>
    <w:p w14:paraId="2E205E5E" w14:textId="4F00EF4C" w:rsidR="00355207" w:rsidRPr="000E473A" w:rsidRDefault="00355207">
      <w:pPr>
        <w:spacing w:after="0" w:line="240" w:lineRule="auto"/>
        <w:jc w:val="center"/>
      </w:pPr>
      <w:r w:rsidRPr="000E473A">
        <w:lastRenderedPageBreak/>
        <w:t xml:space="preserve">§ </w:t>
      </w:r>
      <w:r w:rsidR="00694C9C">
        <w:t>141</w:t>
      </w:r>
      <w:r w:rsidR="006A63BB">
        <w:t>4</w:t>
      </w:r>
    </w:p>
    <w:p w14:paraId="2AD10DE6" w14:textId="28D1DEF1" w:rsidR="00355207" w:rsidRPr="000E473A" w:rsidRDefault="00355207">
      <w:pPr>
        <w:spacing w:after="0" w:line="240" w:lineRule="auto"/>
        <w:jc w:val="center"/>
      </w:pPr>
      <w:r w:rsidRPr="000E473A">
        <w:t>Viazanosť vkladu a výpoveď vkladu</w:t>
      </w:r>
    </w:p>
    <w:p w14:paraId="1662851E" w14:textId="77777777" w:rsidR="00055D30" w:rsidRPr="000E473A" w:rsidRDefault="00055D30">
      <w:pPr>
        <w:spacing w:after="0" w:line="240" w:lineRule="auto"/>
        <w:ind w:left="714" w:hanging="357"/>
        <w:jc w:val="center"/>
        <w:rPr>
          <w:b/>
        </w:rPr>
      </w:pPr>
    </w:p>
    <w:p w14:paraId="310EEA8D" w14:textId="7E666D53" w:rsidR="00355207" w:rsidRPr="000E473A" w:rsidRDefault="00355207">
      <w:pPr>
        <w:pStyle w:val="Odsekzoznamu"/>
        <w:numPr>
          <w:ilvl w:val="0"/>
          <w:numId w:val="131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bola dohodnutá doba vkladu, nesmie majiteľ účtu pred jej uplynutím nakladať s peňažnými prostriedkami na účte bez súhlasu banky. </w:t>
      </w:r>
    </w:p>
    <w:p w14:paraId="7B9B90C1" w14:textId="77777777" w:rsidR="00055D30" w:rsidRPr="000E473A" w:rsidRDefault="00055D30">
      <w:pPr>
        <w:pStyle w:val="Odsekzoznamu"/>
        <w:spacing w:after="0" w:line="240" w:lineRule="auto"/>
        <w:ind w:left="714" w:hanging="357"/>
        <w:jc w:val="both"/>
        <w:rPr>
          <w:rFonts w:ascii="Times New Roman" w:hAnsi="Times New Roman" w:cs="Times New Roman"/>
          <w:sz w:val="24"/>
          <w:szCs w:val="24"/>
        </w:rPr>
      </w:pPr>
    </w:p>
    <w:p w14:paraId="2448ED54" w14:textId="601073F0" w:rsidR="00355207" w:rsidRPr="000E473A" w:rsidRDefault="00355207">
      <w:pPr>
        <w:pStyle w:val="Odsekzoznamu"/>
        <w:numPr>
          <w:ilvl w:val="0"/>
          <w:numId w:val="131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 vkladom na dobu neurčitú môže majiteľ účtu nakladať po uplynutí výpovednej doby. Ak nebola dĺžka výpovednej doby dohodnutá, použije sa trojmesačná výpovedná doba. Vklad možno vypovedať aj po častiach. </w:t>
      </w:r>
    </w:p>
    <w:p w14:paraId="1CC57BA5" w14:textId="77777777" w:rsidR="00355207" w:rsidRPr="000E473A" w:rsidRDefault="00355207">
      <w:pPr>
        <w:spacing w:after="0" w:line="240" w:lineRule="auto"/>
        <w:jc w:val="both"/>
      </w:pPr>
    </w:p>
    <w:p w14:paraId="57CBAD45" w14:textId="26363984" w:rsidR="00355207" w:rsidRPr="000E473A" w:rsidRDefault="00355207">
      <w:pPr>
        <w:spacing w:after="0" w:line="240" w:lineRule="auto"/>
        <w:jc w:val="center"/>
      </w:pPr>
      <w:r w:rsidRPr="000E473A">
        <w:t xml:space="preserve">§ </w:t>
      </w:r>
      <w:r w:rsidR="00694C9C">
        <w:t>141</w:t>
      </w:r>
      <w:r w:rsidR="006A63BB">
        <w:t>5</w:t>
      </w:r>
    </w:p>
    <w:p w14:paraId="3BC31A77" w14:textId="54B88BE9" w:rsidR="00355207" w:rsidRPr="000E473A" w:rsidRDefault="00355207">
      <w:pPr>
        <w:spacing w:after="0" w:line="240" w:lineRule="auto"/>
        <w:jc w:val="center"/>
      </w:pPr>
      <w:r w:rsidRPr="000E473A">
        <w:t>Viazaný vklad</w:t>
      </w:r>
    </w:p>
    <w:p w14:paraId="46DC4D13" w14:textId="77777777" w:rsidR="00055D30" w:rsidRPr="000E473A" w:rsidRDefault="00055D30">
      <w:pPr>
        <w:spacing w:after="0" w:line="240" w:lineRule="auto"/>
        <w:jc w:val="both"/>
      </w:pPr>
    </w:p>
    <w:p w14:paraId="46DB1E5F" w14:textId="091AB483" w:rsidR="00355207" w:rsidRPr="000E473A" w:rsidRDefault="00355207">
      <w:pPr>
        <w:pStyle w:val="Odsekzoznamu"/>
        <w:numPr>
          <w:ilvl w:val="0"/>
          <w:numId w:val="131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Výber peňažných prostriedkov z účtu možno viazať na uplynutie času, súhlas tretej osoby alebo na splnenie inej podmienky. </w:t>
      </w:r>
    </w:p>
    <w:p w14:paraId="76B0274E" w14:textId="77777777" w:rsidR="00055D30" w:rsidRPr="000E473A" w:rsidRDefault="00055D30">
      <w:pPr>
        <w:pStyle w:val="Odsekzoznamu"/>
        <w:spacing w:after="0" w:line="240" w:lineRule="auto"/>
        <w:ind w:left="714"/>
        <w:jc w:val="both"/>
        <w:rPr>
          <w:rFonts w:ascii="Times New Roman" w:hAnsi="Times New Roman" w:cs="Times New Roman"/>
          <w:sz w:val="24"/>
          <w:szCs w:val="24"/>
        </w:rPr>
      </w:pPr>
    </w:p>
    <w:p w14:paraId="5F2905DD" w14:textId="3D2B756E" w:rsidR="00355207" w:rsidRPr="000E473A" w:rsidRDefault="00355207">
      <w:pPr>
        <w:pStyle w:val="Odsekzoznamu"/>
        <w:numPr>
          <w:ilvl w:val="0"/>
          <w:numId w:val="131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Banka môže tretej osobe vyplatiť peňažné prostriedky z účtu až po splnení dohodnutej podmienky podľa odseku 1. </w:t>
      </w:r>
    </w:p>
    <w:p w14:paraId="57E9A7AF" w14:textId="77777777" w:rsidR="00055D30" w:rsidRPr="000E473A" w:rsidRDefault="00055D30">
      <w:pPr>
        <w:pStyle w:val="Odsekzoznamu"/>
        <w:spacing w:after="0" w:line="240" w:lineRule="auto"/>
        <w:rPr>
          <w:rFonts w:ascii="Times New Roman" w:hAnsi="Times New Roman" w:cs="Times New Roman"/>
          <w:sz w:val="24"/>
          <w:szCs w:val="24"/>
        </w:rPr>
      </w:pPr>
    </w:p>
    <w:p w14:paraId="43D2E9F1" w14:textId="34833B2B" w:rsidR="00355207" w:rsidRPr="000E473A" w:rsidRDefault="00355207">
      <w:pPr>
        <w:pStyle w:val="Odsekzoznamu"/>
        <w:numPr>
          <w:ilvl w:val="0"/>
          <w:numId w:val="131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Pred splnením alebo zmarením podmienky nemôže majiteľ účtu s viazanými peňažnými prostriedkami nakladať.</w:t>
      </w:r>
    </w:p>
    <w:p w14:paraId="0D65A9A8" w14:textId="77777777" w:rsidR="00355207" w:rsidRPr="000E473A" w:rsidRDefault="00355207">
      <w:pPr>
        <w:spacing w:after="0" w:line="240" w:lineRule="auto"/>
        <w:jc w:val="both"/>
      </w:pPr>
    </w:p>
    <w:p w14:paraId="102A431D" w14:textId="094939F3" w:rsidR="00355207" w:rsidRPr="000E473A" w:rsidRDefault="00355207">
      <w:pPr>
        <w:spacing w:after="0" w:line="240" w:lineRule="auto"/>
        <w:jc w:val="center"/>
      </w:pPr>
      <w:r w:rsidRPr="000E473A">
        <w:t xml:space="preserve">§ </w:t>
      </w:r>
      <w:r w:rsidR="00694C9C">
        <w:t>141</w:t>
      </w:r>
      <w:r w:rsidR="006A63BB">
        <w:t>6</w:t>
      </w:r>
    </w:p>
    <w:p w14:paraId="405D620A" w14:textId="5B2006BA" w:rsidR="00355207" w:rsidRPr="000E473A" w:rsidRDefault="00355207">
      <w:pPr>
        <w:spacing w:after="0" w:line="240" w:lineRule="auto"/>
        <w:jc w:val="center"/>
      </w:pPr>
      <w:r w:rsidRPr="000E473A">
        <w:t>Úrok</w:t>
      </w:r>
    </w:p>
    <w:p w14:paraId="76AEF1E5" w14:textId="77777777" w:rsidR="00055D30" w:rsidRPr="000E473A" w:rsidRDefault="00055D30">
      <w:pPr>
        <w:spacing w:after="0" w:line="240" w:lineRule="auto"/>
        <w:jc w:val="both"/>
      </w:pPr>
    </w:p>
    <w:p w14:paraId="5986DD71" w14:textId="12614ECC" w:rsidR="00355207" w:rsidRPr="000E473A" w:rsidRDefault="00355207">
      <w:pPr>
        <w:pStyle w:val="Odsekzoznamu"/>
        <w:numPr>
          <w:ilvl w:val="0"/>
          <w:numId w:val="13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Úrok z peňažných prostriedkov na účte je splatný bezprostredne po uplynutí doby, počas ktorej sú peňažné prostriedky na účte viazané; inak ku koncu každého kalendárneho roka a vždy po zániku zmluvy o účte. Banka pripíše úrok k zostatku peňažných prostriedkov na účte alebo ho vyplatí majiteľovi účtu podľa dohodnutých podmienok bez zbytočného odkladu po jeho splatnosti.  </w:t>
      </w:r>
    </w:p>
    <w:p w14:paraId="2631F143" w14:textId="77777777" w:rsidR="004A3862" w:rsidRPr="000E473A" w:rsidRDefault="004A3862">
      <w:pPr>
        <w:pStyle w:val="Odsekzoznamu"/>
        <w:spacing w:after="0" w:line="240" w:lineRule="auto"/>
        <w:ind w:left="714"/>
        <w:jc w:val="both"/>
        <w:rPr>
          <w:rFonts w:ascii="Times New Roman" w:hAnsi="Times New Roman" w:cs="Times New Roman"/>
          <w:sz w:val="24"/>
          <w:szCs w:val="24"/>
        </w:rPr>
      </w:pPr>
    </w:p>
    <w:p w14:paraId="25EA20A7" w14:textId="69ECA668" w:rsidR="00355207" w:rsidRPr="000E473A" w:rsidRDefault="00355207">
      <w:pPr>
        <w:pStyle w:val="Odsekzoznamu"/>
        <w:numPr>
          <w:ilvl w:val="0"/>
          <w:numId w:val="131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majiteľ účtu nakladá s peňažnými prostriedkami na účte pred uplynutím doby, na ktorú sú viazané, nemá právo na úrok z týchto peňažných prostriedkov.</w:t>
      </w:r>
    </w:p>
    <w:p w14:paraId="04AF7667" w14:textId="77777777" w:rsidR="009768E0" w:rsidRDefault="009768E0">
      <w:pPr>
        <w:spacing w:after="0" w:line="240" w:lineRule="auto"/>
        <w:jc w:val="center"/>
      </w:pPr>
    </w:p>
    <w:p w14:paraId="131D695A" w14:textId="5940CD35" w:rsidR="00355207" w:rsidRPr="000E473A" w:rsidRDefault="00355207">
      <w:pPr>
        <w:spacing w:after="0" w:line="240" w:lineRule="auto"/>
        <w:jc w:val="center"/>
      </w:pPr>
      <w:r w:rsidRPr="000E473A">
        <w:t xml:space="preserve">§ </w:t>
      </w:r>
      <w:r w:rsidR="00694C9C">
        <w:t>141</w:t>
      </w:r>
      <w:r w:rsidR="006A63BB">
        <w:t>7</w:t>
      </w:r>
    </w:p>
    <w:p w14:paraId="6A5F6CFF" w14:textId="01EC72BF" w:rsidR="00355207" w:rsidRPr="000E473A" w:rsidRDefault="00355207">
      <w:pPr>
        <w:spacing w:after="0" w:line="240" w:lineRule="auto"/>
        <w:jc w:val="center"/>
      </w:pPr>
      <w:r w:rsidRPr="000E473A">
        <w:t>Pripísanie prostriedkov</w:t>
      </w:r>
    </w:p>
    <w:p w14:paraId="66FABB10" w14:textId="77777777" w:rsidR="00223138" w:rsidRPr="000E473A" w:rsidRDefault="00223138">
      <w:pPr>
        <w:spacing w:after="0" w:line="240" w:lineRule="auto"/>
        <w:jc w:val="center"/>
      </w:pPr>
    </w:p>
    <w:p w14:paraId="69E56187" w14:textId="77777777" w:rsidR="00355207" w:rsidRPr="000E473A" w:rsidRDefault="00355207">
      <w:pPr>
        <w:spacing w:after="0" w:line="240" w:lineRule="auto"/>
        <w:ind w:firstLine="357"/>
        <w:jc w:val="both"/>
      </w:pPr>
      <w:r w:rsidRPr="000E473A">
        <w:t>Banka pripíše na účet prijaté alebo prevedené peňažné prostriedky najneskôr nasledujúci pracovný deň po získaní práva s nimi nakladať.</w:t>
      </w:r>
    </w:p>
    <w:p w14:paraId="1FDB71A7" w14:textId="77777777" w:rsidR="00355207" w:rsidRPr="000E473A" w:rsidRDefault="00355207">
      <w:pPr>
        <w:spacing w:after="0" w:line="240" w:lineRule="auto"/>
        <w:jc w:val="both"/>
      </w:pPr>
    </w:p>
    <w:p w14:paraId="40A3E5F1" w14:textId="260D515B" w:rsidR="00355207" w:rsidRPr="000E473A" w:rsidRDefault="00355207">
      <w:pPr>
        <w:spacing w:after="0" w:line="240" w:lineRule="auto"/>
        <w:jc w:val="center"/>
      </w:pPr>
      <w:r w:rsidRPr="000E473A">
        <w:t xml:space="preserve">§ </w:t>
      </w:r>
      <w:r w:rsidR="00694C9C">
        <w:t>141</w:t>
      </w:r>
      <w:r w:rsidR="006A63BB">
        <w:t>8</w:t>
      </w:r>
    </w:p>
    <w:p w14:paraId="6AB912F5" w14:textId="7DD989C3" w:rsidR="00355207" w:rsidRPr="000E473A" w:rsidRDefault="00355207">
      <w:pPr>
        <w:spacing w:after="0" w:line="240" w:lineRule="auto"/>
        <w:jc w:val="center"/>
      </w:pPr>
      <w:r w:rsidRPr="000E473A">
        <w:t>Oznamovacie povinnosti</w:t>
      </w:r>
    </w:p>
    <w:p w14:paraId="1D86EB76" w14:textId="77777777" w:rsidR="004A3862" w:rsidRPr="000E473A" w:rsidRDefault="004A3862">
      <w:pPr>
        <w:spacing w:after="0" w:line="240" w:lineRule="auto"/>
        <w:jc w:val="both"/>
      </w:pPr>
    </w:p>
    <w:p w14:paraId="59193AFC" w14:textId="6C993D06" w:rsidR="00355207" w:rsidRPr="000E473A" w:rsidRDefault="00355207">
      <w:pPr>
        <w:pStyle w:val="Odsekzoznamu"/>
        <w:numPr>
          <w:ilvl w:val="0"/>
          <w:numId w:val="13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Banka oznámi majiteľovi účtu vklad hotovosti, výber hotovosti alebo prevod peňažných prostriedkov bez zbytočného odkladu po skončení kalendárneho mesiaca, v ktorom sa uskutočnil. </w:t>
      </w:r>
    </w:p>
    <w:p w14:paraId="1A065551" w14:textId="77777777" w:rsidR="004A3862" w:rsidRPr="000E473A" w:rsidRDefault="004A3862">
      <w:pPr>
        <w:pStyle w:val="Odsekzoznamu"/>
        <w:spacing w:after="0" w:line="240" w:lineRule="auto"/>
        <w:ind w:left="714"/>
        <w:jc w:val="both"/>
        <w:rPr>
          <w:rFonts w:ascii="Times New Roman" w:hAnsi="Times New Roman" w:cs="Times New Roman"/>
          <w:sz w:val="24"/>
          <w:szCs w:val="24"/>
        </w:rPr>
      </w:pPr>
    </w:p>
    <w:p w14:paraId="37F8CAA9" w14:textId="211C5163" w:rsidR="00355207" w:rsidRPr="000E473A" w:rsidRDefault="00355207">
      <w:pPr>
        <w:pStyle w:val="Odsekzoznamu"/>
        <w:numPr>
          <w:ilvl w:val="0"/>
          <w:numId w:val="131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Banka oznámi majiteľovi účtu bez zbytočného odkladu po skončení kalendárneho roka zostatok peňažných prostriedkov na účte.</w:t>
      </w:r>
    </w:p>
    <w:p w14:paraId="5E838B8F" w14:textId="77777777" w:rsidR="00355207" w:rsidRPr="000E473A" w:rsidRDefault="00355207">
      <w:pPr>
        <w:spacing w:after="0" w:line="240" w:lineRule="auto"/>
        <w:jc w:val="both"/>
      </w:pPr>
    </w:p>
    <w:p w14:paraId="778DE8CD" w14:textId="67F6E77F" w:rsidR="00355207" w:rsidRPr="000E473A" w:rsidRDefault="00355207">
      <w:pPr>
        <w:spacing w:after="0" w:line="240" w:lineRule="auto"/>
        <w:jc w:val="center"/>
      </w:pPr>
      <w:r w:rsidRPr="000E473A">
        <w:lastRenderedPageBreak/>
        <w:t xml:space="preserve">§ </w:t>
      </w:r>
      <w:r w:rsidR="00694C9C">
        <w:t>14</w:t>
      </w:r>
      <w:r w:rsidR="006A63BB">
        <w:t>19</w:t>
      </w:r>
    </w:p>
    <w:p w14:paraId="1A290A58" w14:textId="28769DB6" w:rsidR="00355207" w:rsidRPr="000E473A" w:rsidRDefault="00355207">
      <w:pPr>
        <w:spacing w:after="0" w:line="240" w:lineRule="auto"/>
        <w:jc w:val="center"/>
      </w:pPr>
      <w:r w:rsidRPr="000E473A">
        <w:t>Výpoveď zmluvy o</w:t>
      </w:r>
      <w:r w:rsidR="004A3862" w:rsidRPr="000E473A">
        <w:t> </w:t>
      </w:r>
      <w:r w:rsidRPr="000E473A">
        <w:t>účte</w:t>
      </w:r>
    </w:p>
    <w:p w14:paraId="70FA2F92" w14:textId="77777777" w:rsidR="004A3862" w:rsidRPr="000E473A" w:rsidRDefault="004A3862">
      <w:pPr>
        <w:spacing w:after="0" w:line="240" w:lineRule="auto"/>
        <w:jc w:val="both"/>
      </w:pPr>
    </w:p>
    <w:p w14:paraId="337E8DD6" w14:textId="2F131C99" w:rsidR="00355207" w:rsidRPr="000E473A" w:rsidRDefault="00355207">
      <w:pPr>
        <w:pStyle w:val="Odsekzoznamu"/>
        <w:numPr>
          <w:ilvl w:val="0"/>
          <w:numId w:val="13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Každá zo strán môže vypovedať zmluvu o účte aj bez uvedenia dôvodu. To platí aj, ak bola zmluva o účte uzavretá na dobu určitú. </w:t>
      </w:r>
    </w:p>
    <w:p w14:paraId="5BC02F6F" w14:textId="77777777" w:rsidR="004A3862" w:rsidRPr="000E473A" w:rsidRDefault="004A3862">
      <w:pPr>
        <w:pStyle w:val="Odsekzoznamu"/>
        <w:spacing w:after="0" w:line="240" w:lineRule="auto"/>
        <w:ind w:left="714"/>
        <w:jc w:val="both"/>
        <w:rPr>
          <w:rFonts w:ascii="Times New Roman" w:hAnsi="Times New Roman" w:cs="Times New Roman"/>
          <w:sz w:val="24"/>
          <w:szCs w:val="24"/>
        </w:rPr>
      </w:pPr>
    </w:p>
    <w:p w14:paraId="1914299B" w14:textId="535D246B" w:rsidR="00355207" w:rsidRPr="000E473A" w:rsidRDefault="00355207">
      <w:pPr>
        <w:pStyle w:val="Odsekzoznamu"/>
        <w:numPr>
          <w:ilvl w:val="0"/>
          <w:numId w:val="13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zmluvu o účte vypovie majiteľ účtu a nebola dohodnutá výpovedná doba, zanikne zmluva dňom dôjdenia výpovede banke.</w:t>
      </w:r>
    </w:p>
    <w:p w14:paraId="1BC35EDD" w14:textId="77777777" w:rsidR="004A3862" w:rsidRPr="000E473A" w:rsidRDefault="004A3862">
      <w:pPr>
        <w:pStyle w:val="Odsekzoznamu"/>
        <w:spacing w:after="0" w:line="240" w:lineRule="auto"/>
        <w:rPr>
          <w:rFonts w:ascii="Times New Roman" w:hAnsi="Times New Roman" w:cs="Times New Roman"/>
          <w:sz w:val="24"/>
          <w:szCs w:val="24"/>
        </w:rPr>
      </w:pPr>
    </w:p>
    <w:p w14:paraId="358CD123" w14:textId="02E7101B" w:rsidR="00355207" w:rsidRPr="000E473A" w:rsidRDefault="00355207">
      <w:pPr>
        <w:pStyle w:val="Odsekzoznamu"/>
        <w:numPr>
          <w:ilvl w:val="0"/>
          <w:numId w:val="13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zmluvu o účte vypovie banka, začne výpovedná doba plynúť prvým dňom kalendárneho mesiaca nasledujúceho po dôjdení výpovede majiteľovi účtu. Ak nebola dĺžka výpovednej doby dohodnutá, použije sa jednomesačná výpovedná doba </w:t>
      </w:r>
    </w:p>
    <w:p w14:paraId="75618E88" w14:textId="77777777" w:rsidR="004A3862" w:rsidRPr="000E473A" w:rsidRDefault="004A3862">
      <w:pPr>
        <w:pStyle w:val="Odsekzoznamu"/>
        <w:spacing w:after="0" w:line="240" w:lineRule="auto"/>
        <w:ind w:left="714"/>
        <w:jc w:val="both"/>
        <w:rPr>
          <w:rFonts w:ascii="Times New Roman" w:hAnsi="Times New Roman" w:cs="Times New Roman"/>
          <w:sz w:val="24"/>
          <w:szCs w:val="24"/>
        </w:rPr>
      </w:pPr>
    </w:p>
    <w:p w14:paraId="763FFD89" w14:textId="32700491" w:rsidR="00355207" w:rsidRPr="000E473A" w:rsidRDefault="004A3862">
      <w:pPr>
        <w:pStyle w:val="Odsekzoznamu"/>
        <w:numPr>
          <w:ilvl w:val="0"/>
          <w:numId w:val="13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w:t>
      </w:r>
      <w:r w:rsidR="00355207" w:rsidRPr="000E473A">
        <w:rPr>
          <w:rFonts w:ascii="Times New Roman" w:hAnsi="Times New Roman" w:cs="Times New Roman"/>
          <w:sz w:val="24"/>
          <w:szCs w:val="24"/>
        </w:rPr>
        <w:t>k banka vypovie zmluvu o účte z dôvodu, pre ktorý má právo od zmluvy o účte odstúpiť, zanikne zmluva dňom dôjdenia výpovede majiteľovi účtu.</w:t>
      </w:r>
    </w:p>
    <w:p w14:paraId="4EEA0A63" w14:textId="77777777" w:rsidR="004A3862" w:rsidRPr="000E473A" w:rsidRDefault="004A3862">
      <w:pPr>
        <w:pStyle w:val="Odsekzoznamu"/>
        <w:spacing w:after="0" w:line="240" w:lineRule="auto"/>
        <w:rPr>
          <w:rFonts w:ascii="Times New Roman" w:hAnsi="Times New Roman" w:cs="Times New Roman"/>
          <w:sz w:val="24"/>
          <w:szCs w:val="24"/>
        </w:rPr>
      </w:pPr>
    </w:p>
    <w:p w14:paraId="0FEE5819" w14:textId="792DC3F5" w:rsidR="00355207" w:rsidRPr="000E473A" w:rsidRDefault="00355207">
      <w:pPr>
        <w:pStyle w:val="Odsekzoznamu"/>
        <w:numPr>
          <w:ilvl w:val="0"/>
          <w:numId w:val="13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Napriek výpovedi nezanikne zmluva o účte skôr, než uplynie doba, na ktorú je výber peňažných prostriedkov z účtu viazaný podľa § </w:t>
      </w:r>
      <w:r w:rsidR="00223138" w:rsidRPr="000E473A">
        <w:rPr>
          <w:rFonts w:ascii="Times New Roman" w:hAnsi="Times New Roman" w:cs="Times New Roman"/>
          <w:sz w:val="24"/>
          <w:szCs w:val="24"/>
        </w:rPr>
        <w:t>14</w:t>
      </w:r>
      <w:r w:rsidR="00694C9C">
        <w:rPr>
          <w:rFonts w:ascii="Times New Roman" w:hAnsi="Times New Roman" w:cs="Times New Roman"/>
          <w:sz w:val="24"/>
          <w:szCs w:val="24"/>
        </w:rPr>
        <w:t>1</w:t>
      </w:r>
      <w:r w:rsidR="008C26A1">
        <w:rPr>
          <w:rFonts w:ascii="Times New Roman" w:hAnsi="Times New Roman" w:cs="Times New Roman"/>
          <w:sz w:val="24"/>
          <w:szCs w:val="24"/>
        </w:rPr>
        <w:t>5</w:t>
      </w:r>
      <w:r w:rsidRPr="000E473A">
        <w:rPr>
          <w:rFonts w:ascii="Times New Roman" w:hAnsi="Times New Roman" w:cs="Times New Roman"/>
          <w:sz w:val="24"/>
          <w:szCs w:val="24"/>
        </w:rPr>
        <w:t xml:space="preserve">; to neplatí, ak zmluvu vypovedala banka podľa odseku 4. </w:t>
      </w:r>
    </w:p>
    <w:p w14:paraId="45B67D24" w14:textId="77777777" w:rsidR="00355207" w:rsidRPr="000E473A" w:rsidRDefault="00355207">
      <w:pPr>
        <w:spacing w:after="0" w:line="240" w:lineRule="auto"/>
        <w:jc w:val="both"/>
      </w:pPr>
    </w:p>
    <w:p w14:paraId="04EBA18D" w14:textId="77777777" w:rsidR="00355207" w:rsidRPr="000E473A" w:rsidRDefault="00355207">
      <w:pPr>
        <w:spacing w:after="0" w:line="240" w:lineRule="auto"/>
        <w:jc w:val="center"/>
        <w:rPr>
          <w:spacing w:val="30"/>
        </w:rPr>
      </w:pPr>
      <w:r w:rsidRPr="000E473A">
        <w:rPr>
          <w:spacing w:val="30"/>
        </w:rPr>
        <w:t>Štvrtý pododdiel</w:t>
      </w:r>
    </w:p>
    <w:p w14:paraId="5EA15F09" w14:textId="77777777" w:rsidR="00355207" w:rsidRPr="000E473A" w:rsidRDefault="00355207">
      <w:pPr>
        <w:spacing w:after="0" w:line="240" w:lineRule="auto"/>
        <w:jc w:val="center"/>
      </w:pPr>
      <w:r w:rsidRPr="000E473A">
        <w:t>Vkladná knižka</w:t>
      </w:r>
    </w:p>
    <w:p w14:paraId="6FC7BAAD" w14:textId="77777777" w:rsidR="00355207" w:rsidRPr="000E473A" w:rsidRDefault="00355207">
      <w:pPr>
        <w:spacing w:after="0" w:line="240" w:lineRule="auto"/>
        <w:jc w:val="center"/>
      </w:pPr>
    </w:p>
    <w:p w14:paraId="5C5179F4" w14:textId="6BC3769A" w:rsidR="00355207" w:rsidRPr="000E473A" w:rsidRDefault="00355207">
      <w:pPr>
        <w:spacing w:after="0" w:line="240" w:lineRule="auto"/>
        <w:jc w:val="center"/>
      </w:pPr>
      <w:r w:rsidRPr="000E473A">
        <w:t xml:space="preserve">§ </w:t>
      </w:r>
      <w:r w:rsidR="00694C9C">
        <w:t>142</w:t>
      </w:r>
      <w:r w:rsidR="006A63BB">
        <w:t>0</w:t>
      </w:r>
    </w:p>
    <w:p w14:paraId="3CC07044" w14:textId="08E6F2B3" w:rsidR="00355207" w:rsidRPr="000E473A" w:rsidRDefault="00355207">
      <w:pPr>
        <w:spacing w:after="0" w:line="240" w:lineRule="auto"/>
        <w:jc w:val="center"/>
      </w:pPr>
      <w:r w:rsidRPr="000E473A">
        <w:t>Základné ustanovenia</w:t>
      </w:r>
    </w:p>
    <w:p w14:paraId="1EF96797" w14:textId="77777777" w:rsidR="004A3862" w:rsidRPr="000E473A" w:rsidRDefault="004A3862">
      <w:pPr>
        <w:spacing w:after="0" w:line="240" w:lineRule="auto"/>
        <w:jc w:val="both"/>
      </w:pPr>
    </w:p>
    <w:p w14:paraId="3D9FA663" w14:textId="7DE411F5" w:rsidR="00355207" w:rsidRPr="000E473A" w:rsidRDefault="00355207">
      <w:pPr>
        <w:pStyle w:val="Odsekzoznamu"/>
        <w:numPr>
          <w:ilvl w:val="0"/>
          <w:numId w:val="13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Vkladná knižka potvrdzuje vloženie hotovosti na účet a výber hotovosti z účtu. Účet, ku ktorému bola vkladná knižka vystavená, neslúži na prevod peňažných prostriedkov. </w:t>
      </w:r>
    </w:p>
    <w:p w14:paraId="5F85C991" w14:textId="77777777" w:rsidR="004A3862" w:rsidRPr="000E473A" w:rsidRDefault="004A3862">
      <w:pPr>
        <w:pStyle w:val="Odsekzoznamu"/>
        <w:spacing w:after="0" w:line="240" w:lineRule="auto"/>
        <w:ind w:left="714"/>
        <w:jc w:val="both"/>
        <w:rPr>
          <w:rFonts w:ascii="Times New Roman" w:hAnsi="Times New Roman" w:cs="Times New Roman"/>
          <w:sz w:val="24"/>
          <w:szCs w:val="24"/>
        </w:rPr>
      </w:pPr>
    </w:p>
    <w:p w14:paraId="30BEFAF5" w14:textId="49A4053F" w:rsidR="00355207" w:rsidRPr="000E473A" w:rsidRDefault="00355207">
      <w:pPr>
        <w:pStyle w:val="Odsekzoznamu"/>
        <w:numPr>
          <w:ilvl w:val="0"/>
          <w:numId w:val="13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Vkladná knižka môže byť vystavená iba na meno jej majiteľa. Z vkladnej knižky musí byť zrejmá výška peňažných prostriedkov na účte a jej zmeny. </w:t>
      </w:r>
    </w:p>
    <w:p w14:paraId="3CA4DD21" w14:textId="77777777" w:rsidR="004A3862" w:rsidRPr="000E473A" w:rsidRDefault="004A3862">
      <w:pPr>
        <w:pStyle w:val="Odsekzoznamu"/>
        <w:spacing w:after="0" w:line="240" w:lineRule="auto"/>
        <w:rPr>
          <w:rFonts w:ascii="Times New Roman" w:hAnsi="Times New Roman" w:cs="Times New Roman"/>
          <w:sz w:val="24"/>
          <w:szCs w:val="24"/>
        </w:rPr>
      </w:pPr>
    </w:p>
    <w:p w14:paraId="29AE5E6D" w14:textId="57EECD75" w:rsidR="00355207" w:rsidRDefault="00355207">
      <w:pPr>
        <w:pStyle w:val="Odsekzoznamu"/>
        <w:numPr>
          <w:ilvl w:val="0"/>
          <w:numId w:val="13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Predpokladá sa, že výška peňažných prostriedkov na účte zodpovedá záznamom vo vkladnej knižke.</w:t>
      </w:r>
    </w:p>
    <w:p w14:paraId="7F4CF38B" w14:textId="77777777" w:rsidR="00E84339" w:rsidRPr="000E473A" w:rsidRDefault="00E84339" w:rsidP="00E84339">
      <w:pPr>
        <w:pStyle w:val="Odsekzoznamu"/>
        <w:spacing w:after="0" w:line="240" w:lineRule="auto"/>
        <w:ind w:left="714"/>
        <w:jc w:val="both"/>
        <w:rPr>
          <w:rFonts w:ascii="Times New Roman" w:hAnsi="Times New Roman" w:cs="Times New Roman"/>
          <w:sz w:val="24"/>
          <w:szCs w:val="24"/>
        </w:rPr>
      </w:pPr>
    </w:p>
    <w:p w14:paraId="5BA738EB" w14:textId="44A9E1AA" w:rsidR="00355207" w:rsidRPr="000E473A" w:rsidRDefault="00355207">
      <w:pPr>
        <w:spacing w:after="0" w:line="240" w:lineRule="auto"/>
        <w:jc w:val="center"/>
      </w:pPr>
      <w:r w:rsidRPr="000E473A">
        <w:t xml:space="preserve">§ </w:t>
      </w:r>
      <w:r w:rsidR="00694C9C">
        <w:t>142</w:t>
      </w:r>
      <w:r w:rsidR="006A63BB">
        <w:t>1</w:t>
      </w:r>
    </w:p>
    <w:p w14:paraId="393F6DDB" w14:textId="78E6A9CF" w:rsidR="00355207" w:rsidRPr="000E473A" w:rsidRDefault="00355207">
      <w:pPr>
        <w:spacing w:after="0" w:line="240" w:lineRule="auto"/>
        <w:jc w:val="center"/>
      </w:pPr>
      <w:r w:rsidRPr="000E473A">
        <w:t>Nakladanie s</w:t>
      </w:r>
      <w:r w:rsidR="00B16741" w:rsidRPr="000E473A">
        <w:t> </w:t>
      </w:r>
      <w:r w:rsidRPr="000E473A">
        <w:t>vkladom</w:t>
      </w:r>
    </w:p>
    <w:p w14:paraId="54EA7084" w14:textId="77777777" w:rsidR="00B16741" w:rsidRPr="000E473A" w:rsidRDefault="00B16741">
      <w:pPr>
        <w:spacing w:after="0" w:line="240" w:lineRule="auto"/>
        <w:jc w:val="both"/>
      </w:pPr>
    </w:p>
    <w:p w14:paraId="51664645" w14:textId="77777777" w:rsidR="00355207" w:rsidRPr="000E473A" w:rsidRDefault="00355207">
      <w:pPr>
        <w:spacing w:after="0" w:line="240" w:lineRule="auto"/>
        <w:ind w:firstLine="357"/>
        <w:jc w:val="both"/>
      </w:pPr>
      <w:r w:rsidRPr="000E473A">
        <w:t>S peňažnými prostriedkami na účte môže nakladať iba majiteľ vkladnej knižky. Bez predloženia vkladnej knižky nemožno s peňažnými prostriedkami na účte nakladať.</w:t>
      </w:r>
    </w:p>
    <w:p w14:paraId="5BA2AB7E" w14:textId="77777777" w:rsidR="00355207" w:rsidRPr="000E473A" w:rsidRDefault="00355207">
      <w:pPr>
        <w:spacing w:after="0" w:line="240" w:lineRule="auto"/>
        <w:jc w:val="both"/>
      </w:pPr>
    </w:p>
    <w:p w14:paraId="0A99E63B" w14:textId="44430A01" w:rsidR="00355207" w:rsidRPr="000E473A" w:rsidRDefault="00355207">
      <w:pPr>
        <w:spacing w:after="0" w:line="240" w:lineRule="auto"/>
        <w:jc w:val="center"/>
      </w:pPr>
      <w:r w:rsidRPr="000E473A">
        <w:t xml:space="preserve">§ </w:t>
      </w:r>
      <w:r w:rsidR="00694C9C">
        <w:t>142</w:t>
      </w:r>
      <w:r w:rsidR="006A63BB">
        <w:t>2</w:t>
      </w:r>
    </w:p>
    <w:p w14:paraId="4D2216A9" w14:textId="247F859F" w:rsidR="00355207" w:rsidRPr="000E473A" w:rsidRDefault="00355207">
      <w:pPr>
        <w:spacing w:after="0" w:line="240" w:lineRule="auto"/>
        <w:jc w:val="center"/>
      </w:pPr>
      <w:r w:rsidRPr="000E473A">
        <w:t>Strata a zničenie vkladnej knižky</w:t>
      </w:r>
    </w:p>
    <w:p w14:paraId="4B35F323" w14:textId="77777777" w:rsidR="00B16741" w:rsidRPr="000E473A" w:rsidRDefault="00B16741">
      <w:pPr>
        <w:spacing w:after="0" w:line="240" w:lineRule="auto"/>
        <w:jc w:val="both"/>
      </w:pPr>
    </w:p>
    <w:p w14:paraId="2FCC3833" w14:textId="77777777" w:rsidR="00355207" w:rsidRPr="000E473A" w:rsidRDefault="00355207">
      <w:pPr>
        <w:spacing w:after="0" w:line="240" w:lineRule="auto"/>
        <w:ind w:firstLine="357"/>
        <w:jc w:val="both"/>
      </w:pPr>
      <w:r w:rsidRPr="000E473A">
        <w:t>V prípade straty alebo zničenia vkladnej knižky vystaví osoba vedúca účet na žiadosť majiteľa novú vkladnú knižku, ktorá nahrádza pôvodnú vkladnú knižku. Vystavením novej vkladnej knižky stráca pôvodná vkladná knižka platnosť.</w:t>
      </w:r>
    </w:p>
    <w:p w14:paraId="4894B818" w14:textId="4E027D7A" w:rsidR="00355207" w:rsidRDefault="00355207">
      <w:pPr>
        <w:spacing w:after="0" w:line="240" w:lineRule="auto"/>
        <w:jc w:val="both"/>
      </w:pPr>
    </w:p>
    <w:p w14:paraId="509494D3" w14:textId="194EE4FE" w:rsidR="007B61F7" w:rsidRDefault="007B61F7">
      <w:pPr>
        <w:spacing w:after="0" w:line="240" w:lineRule="auto"/>
        <w:jc w:val="both"/>
      </w:pPr>
    </w:p>
    <w:p w14:paraId="02B3B593" w14:textId="1A19792E" w:rsidR="007B61F7" w:rsidRDefault="007B61F7">
      <w:pPr>
        <w:spacing w:after="0" w:line="240" w:lineRule="auto"/>
        <w:jc w:val="both"/>
      </w:pPr>
    </w:p>
    <w:p w14:paraId="0C675A12" w14:textId="5AE39AA2" w:rsidR="00355207" w:rsidRPr="000E473A" w:rsidRDefault="00355207">
      <w:pPr>
        <w:spacing w:after="0" w:line="240" w:lineRule="auto"/>
        <w:jc w:val="center"/>
      </w:pPr>
      <w:r w:rsidRPr="000E473A">
        <w:lastRenderedPageBreak/>
        <w:t xml:space="preserve">§ </w:t>
      </w:r>
      <w:r w:rsidR="00694C9C">
        <w:t>142</w:t>
      </w:r>
      <w:r w:rsidR="006A63BB">
        <w:t>3</w:t>
      </w:r>
    </w:p>
    <w:p w14:paraId="73F726D9" w14:textId="61566DAF" w:rsidR="00355207" w:rsidRPr="000E473A" w:rsidRDefault="00355207">
      <w:pPr>
        <w:spacing w:after="0" w:line="240" w:lineRule="auto"/>
        <w:jc w:val="center"/>
      </w:pPr>
      <w:r w:rsidRPr="000E473A">
        <w:t>Zánik vkladnej knižky pre nečinnosť</w:t>
      </w:r>
    </w:p>
    <w:p w14:paraId="4BBAAD76" w14:textId="77777777" w:rsidR="00B16741" w:rsidRPr="000E473A" w:rsidRDefault="00B16741">
      <w:pPr>
        <w:spacing w:after="0" w:line="240" w:lineRule="auto"/>
        <w:jc w:val="both"/>
      </w:pPr>
    </w:p>
    <w:p w14:paraId="6B9A4984" w14:textId="77777777" w:rsidR="00355207" w:rsidRPr="000E473A" w:rsidRDefault="00355207">
      <w:pPr>
        <w:spacing w:after="0" w:line="240" w:lineRule="auto"/>
        <w:ind w:firstLine="357"/>
        <w:jc w:val="both"/>
      </w:pPr>
      <w:r w:rsidRPr="000E473A">
        <w:t>Ak majiteľ vkladnej knižky počas nepretržitej doby dvadsiatich rokov nenakladá s peňažnými prostriedkami na účte ani nepredloží vkladnú knižku na doplnenie záznamov, zanikne vkladná knižka uplynutím tejto doby. Majiteľ vkladnej knižky má právo na výplatu zostatku peňažných prostriedkov na účte spolu s úrokmi ku dňu zániku vkladnej knižky.</w:t>
      </w:r>
    </w:p>
    <w:p w14:paraId="1903425E" w14:textId="77777777" w:rsidR="00355207" w:rsidRPr="000E473A" w:rsidRDefault="00355207">
      <w:pPr>
        <w:spacing w:after="0" w:line="240" w:lineRule="auto"/>
        <w:jc w:val="both"/>
      </w:pPr>
    </w:p>
    <w:p w14:paraId="1F2164D1" w14:textId="12EC2DA6" w:rsidR="00B34892" w:rsidRPr="000E473A" w:rsidRDefault="00784BCD">
      <w:pPr>
        <w:spacing w:after="0" w:line="240" w:lineRule="auto"/>
        <w:jc w:val="center"/>
        <w:rPr>
          <w:b/>
          <w:spacing w:val="30"/>
        </w:rPr>
      </w:pPr>
      <w:r w:rsidRPr="000E473A">
        <w:rPr>
          <w:b/>
          <w:spacing w:val="30"/>
        </w:rPr>
        <w:t>SIEDMY ODDIEL</w:t>
      </w:r>
    </w:p>
    <w:p w14:paraId="5F2560E5" w14:textId="56AA8D92" w:rsidR="00B34892" w:rsidRPr="000E473A" w:rsidRDefault="00784BCD">
      <w:pPr>
        <w:spacing w:after="0" w:line="240" w:lineRule="auto"/>
        <w:jc w:val="center"/>
        <w:rPr>
          <w:b/>
        </w:rPr>
      </w:pPr>
      <w:r w:rsidRPr="000E473A">
        <w:rPr>
          <w:b/>
        </w:rPr>
        <w:t>JEDNORAZOVÝ VKLAD</w:t>
      </w:r>
    </w:p>
    <w:p w14:paraId="38030928" w14:textId="77777777" w:rsidR="00B34892" w:rsidRPr="000E473A" w:rsidRDefault="00B34892">
      <w:pPr>
        <w:spacing w:after="0" w:line="240" w:lineRule="auto"/>
        <w:jc w:val="center"/>
      </w:pPr>
    </w:p>
    <w:p w14:paraId="678326CF" w14:textId="68B0239F" w:rsidR="00B34892" w:rsidRPr="000E473A" w:rsidRDefault="00B34892">
      <w:pPr>
        <w:spacing w:after="0" w:line="240" w:lineRule="auto"/>
        <w:jc w:val="center"/>
      </w:pPr>
      <w:r w:rsidRPr="000E473A">
        <w:t xml:space="preserve">§ </w:t>
      </w:r>
      <w:r w:rsidR="00694C9C">
        <w:t>142</w:t>
      </w:r>
      <w:r w:rsidR="006A63BB">
        <w:t>4</w:t>
      </w:r>
    </w:p>
    <w:p w14:paraId="2D74C6E4" w14:textId="1B3C0C9C" w:rsidR="00B34892" w:rsidRPr="000E473A" w:rsidRDefault="00B34892">
      <w:pPr>
        <w:spacing w:after="0" w:line="240" w:lineRule="auto"/>
        <w:jc w:val="center"/>
      </w:pPr>
      <w:r w:rsidRPr="000E473A">
        <w:t>Zmluva o jednorazovom vklade</w:t>
      </w:r>
    </w:p>
    <w:p w14:paraId="69BC6AD3" w14:textId="77777777" w:rsidR="00B34892" w:rsidRPr="000E473A" w:rsidRDefault="00B34892">
      <w:pPr>
        <w:spacing w:after="0" w:line="240" w:lineRule="auto"/>
        <w:jc w:val="center"/>
      </w:pPr>
    </w:p>
    <w:p w14:paraId="73FEDDAF" w14:textId="42C8E56B" w:rsidR="00B34892" w:rsidRPr="000E473A" w:rsidRDefault="00B34892">
      <w:pPr>
        <w:pStyle w:val="Odsekzoznamu"/>
        <w:numPr>
          <w:ilvl w:val="0"/>
          <w:numId w:val="132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Zmluvou o jednorazovom vklade sa vkladateľ zaväzuje poskytnúť príjemcovi vkladu pevný jednorazový vklad v určitej výške a príjemca vkladu sa zaväzuje tento vklad prijať, po zániku záväzku ho vrátiť a zaplatiť vkladateľovi úrok. </w:t>
      </w:r>
    </w:p>
    <w:p w14:paraId="3CFE8A52" w14:textId="77777777" w:rsidR="00B34892" w:rsidRPr="000E473A" w:rsidRDefault="00B34892">
      <w:pPr>
        <w:pStyle w:val="Odsekzoznamu"/>
        <w:spacing w:after="0" w:line="240" w:lineRule="auto"/>
        <w:ind w:left="714"/>
        <w:jc w:val="both"/>
        <w:rPr>
          <w:rFonts w:ascii="Times New Roman" w:hAnsi="Times New Roman" w:cs="Times New Roman"/>
          <w:sz w:val="24"/>
          <w:szCs w:val="24"/>
        </w:rPr>
      </w:pPr>
    </w:p>
    <w:p w14:paraId="138B8002" w14:textId="0CAEE5A4" w:rsidR="00B34892" w:rsidRPr="000E473A" w:rsidRDefault="00B34892">
      <w:pPr>
        <w:pStyle w:val="Odsekzoznamu"/>
        <w:numPr>
          <w:ilvl w:val="0"/>
          <w:numId w:val="132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bolo nakladanie s vkladom podmienené oznámením hesla a vkladateľ heslo nepozná, môže nakladať s vkladom ak preukáže, že mu vklad patrí.</w:t>
      </w:r>
    </w:p>
    <w:p w14:paraId="6FBADD24" w14:textId="77777777" w:rsidR="00B34892" w:rsidRPr="000E473A" w:rsidRDefault="00B34892">
      <w:pPr>
        <w:pStyle w:val="Odsekzoznamu"/>
        <w:spacing w:after="0" w:line="240" w:lineRule="auto"/>
        <w:rPr>
          <w:rFonts w:ascii="Times New Roman" w:hAnsi="Times New Roman" w:cs="Times New Roman"/>
          <w:sz w:val="24"/>
          <w:szCs w:val="24"/>
        </w:rPr>
      </w:pPr>
    </w:p>
    <w:p w14:paraId="69BA82E6" w14:textId="6F7A4FEC" w:rsidR="00B34892" w:rsidRPr="000E473A" w:rsidRDefault="00B34892">
      <w:pPr>
        <w:pStyle w:val="Odsekzoznamu"/>
        <w:numPr>
          <w:ilvl w:val="0"/>
          <w:numId w:val="132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Príjemcom vkladu môže byť iba banka, ak osobitný predpis neustanovuje inak.</w:t>
      </w:r>
    </w:p>
    <w:p w14:paraId="333C97E8" w14:textId="77777777" w:rsidR="00B34892" w:rsidRPr="000E473A" w:rsidRDefault="00B34892">
      <w:pPr>
        <w:spacing w:after="0" w:line="240" w:lineRule="auto"/>
        <w:jc w:val="both"/>
      </w:pPr>
    </w:p>
    <w:p w14:paraId="369C7DC4" w14:textId="485384BF" w:rsidR="00B34892" w:rsidRPr="000E473A" w:rsidRDefault="00B34892">
      <w:pPr>
        <w:spacing w:after="0" w:line="240" w:lineRule="auto"/>
        <w:jc w:val="center"/>
      </w:pPr>
      <w:r w:rsidRPr="000E473A">
        <w:t xml:space="preserve">§ </w:t>
      </w:r>
      <w:r w:rsidR="00694C9C">
        <w:t>142</w:t>
      </w:r>
      <w:r w:rsidR="006A63BB">
        <w:t>5</w:t>
      </w:r>
    </w:p>
    <w:p w14:paraId="2C91A3EB" w14:textId="355F045C" w:rsidR="00B34892" w:rsidRPr="000E473A" w:rsidRDefault="00B34892">
      <w:pPr>
        <w:spacing w:after="0" w:line="240" w:lineRule="auto"/>
        <w:jc w:val="center"/>
      </w:pPr>
      <w:r w:rsidRPr="000E473A">
        <w:t>Vkladový list</w:t>
      </w:r>
    </w:p>
    <w:p w14:paraId="19371E88" w14:textId="77777777" w:rsidR="00B34892" w:rsidRPr="000E473A" w:rsidRDefault="00B34892">
      <w:pPr>
        <w:spacing w:after="0" w:line="240" w:lineRule="auto"/>
        <w:jc w:val="both"/>
      </w:pPr>
    </w:p>
    <w:p w14:paraId="2D15DBE7" w14:textId="6A4A2E6F" w:rsidR="00355207" w:rsidRPr="000E473A" w:rsidRDefault="00B34892">
      <w:pPr>
        <w:spacing w:after="0" w:line="240" w:lineRule="auto"/>
        <w:ind w:firstLine="357"/>
        <w:jc w:val="both"/>
      </w:pPr>
      <w:r w:rsidRPr="000E473A">
        <w:t>Vkladovým listom príjemca vkladu potvrdzuje pevný jednorazový vklad na dobu určitú vo výške uvedenej na vkladovom liste.</w:t>
      </w:r>
    </w:p>
    <w:p w14:paraId="12485D33" w14:textId="77777777" w:rsidR="009768E0" w:rsidRDefault="009768E0">
      <w:pPr>
        <w:spacing w:after="0" w:line="240" w:lineRule="auto"/>
        <w:jc w:val="both"/>
      </w:pPr>
    </w:p>
    <w:p w14:paraId="78665FAC" w14:textId="7D75F13A" w:rsidR="00C424AE" w:rsidRPr="000E473A" w:rsidRDefault="00A747E4">
      <w:pPr>
        <w:spacing w:after="0" w:line="240" w:lineRule="auto"/>
        <w:jc w:val="center"/>
        <w:rPr>
          <w:b/>
          <w:spacing w:val="30"/>
        </w:rPr>
      </w:pPr>
      <w:r w:rsidRPr="000E473A">
        <w:rPr>
          <w:b/>
          <w:spacing w:val="30"/>
        </w:rPr>
        <w:t>ÔSMY ODDIEL</w:t>
      </w:r>
    </w:p>
    <w:p w14:paraId="0A7148F1" w14:textId="0E4A0F3B" w:rsidR="00C424AE" w:rsidRPr="000E473A" w:rsidRDefault="00A747E4">
      <w:pPr>
        <w:spacing w:after="0" w:line="240" w:lineRule="auto"/>
        <w:jc w:val="center"/>
        <w:rPr>
          <w:b/>
        </w:rPr>
      </w:pPr>
      <w:r w:rsidRPr="000E473A">
        <w:rPr>
          <w:b/>
        </w:rPr>
        <w:t>ZMLUVA O INKASE</w:t>
      </w:r>
    </w:p>
    <w:p w14:paraId="3707F7FA" w14:textId="77777777" w:rsidR="00C424AE" w:rsidRPr="000E473A" w:rsidRDefault="00C424AE">
      <w:pPr>
        <w:spacing w:after="0" w:line="240" w:lineRule="auto"/>
        <w:jc w:val="center"/>
      </w:pPr>
    </w:p>
    <w:p w14:paraId="47C11506" w14:textId="47186223" w:rsidR="00C424AE" w:rsidRPr="000E473A" w:rsidRDefault="00C424AE">
      <w:pPr>
        <w:spacing w:after="0" w:line="240" w:lineRule="auto"/>
        <w:jc w:val="center"/>
      </w:pPr>
      <w:r w:rsidRPr="000E473A">
        <w:t xml:space="preserve">§ </w:t>
      </w:r>
      <w:r w:rsidR="00694C9C">
        <w:t>142</w:t>
      </w:r>
      <w:r w:rsidR="006A63BB">
        <w:t>6</w:t>
      </w:r>
    </w:p>
    <w:p w14:paraId="555073E6" w14:textId="6D29C8ED" w:rsidR="00C424AE" w:rsidRPr="000E473A" w:rsidRDefault="00C424AE">
      <w:pPr>
        <w:spacing w:after="0" w:line="240" w:lineRule="auto"/>
        <w:jc w:val="center"/>
      </w:pPr>
      <w:r w:rsidRPr="000E473A">
        <w:t>Základné ustanovenia</w:t>
      </w:r>
    </w:p>
    <w:p w14:paraId="770E2208" w14:textId="77777777" w:rsidR="00C424AE" w:rsidRPr="000E473A" w:rsidRDefault="00C424AE">
      <w:pPr>
        <w:spacing w:after="0" w:line="240" w:lineRule="auto"/>
        <w:jc w:val="center"/>
        <w:rPr>
          <w:b/>
        </w:rPr>
      </w:pPr>
    </w:p>
    <w:p w14:paraId="0A7B2DE7" w14:textId="58157862" w:rsidR="00C424AE" w:rsidRPr="000E473A" w:rsidRDefault="00C424AE">
      <w:pPr>
        <w:pStyle w:val="Odsekzoznamu"/>
        <w:numPr>
          <w:ilvl w:val="0"/>
          <w:numId w:val="13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o inkase sa obstarávateľ inkasa zaväzuje obstarať za odplatu pre príkazcu prijatie peňažnej čiastky alebo iný inkasný úkon od tretej osoby a príkazca sa zaväzuje zaplatiť obstarávateľovi inkasa odmenu.</w:t>
      </w:r>
    </w:p>
    <w:p w14:paraId="514525F9" w14:textId="77777777" w:rsidR="00C424AE" w:rsidRPr="000E473A" w:rsidRDefault="00C424AE">
      <w:pPr>
        <w:pStyle w:val="Odsekzoznamu"/>
        <w:spacing w:after="0" w:line="240" w:lineRule="auto"/>
        <w:ind w:left="714"/>
        <w:jc w:val="both"/>
        <w:rPr>
          <w:rFonts w:ascii="Times New Roman" w:hAnsi="Times New Roman" w:cs="Times New Roman"/>
          <w:sz w:val="24"/>
          <w:szCs w:val="24"/>
        </w:rPr>
      </w:pPr>
    </w:p>
    <w:p w14:paraId="329CA73F" w14:textId="3A46DDB3" w:rsidR="00C424AE" w:rsidRPr="000E473A" w:rsidRDefault="00C424AE">
      <w:pPr>
        <w:pStyle w:val="Odsekzoznamu"/>
        <w:numPr>
          <w:ilvl w:val="0"/>
          <w:numId w:val="132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inkaso, ktoré je platobnou službou, sa použije osobitný predpis.</w:t>
      </w:r>
      <w:r w:rsidR="00832777" w:rsidRPr="000E473A">
        <w:rPr>
          <w:rFonts w:ascii="Times New Roman" w:hAnsi="Times New Roman" w:cs="Times New Roman"/>
          <w:sz w:val="24"/>
          <w:szCs w:val="24"/>
        </w:rPr>
        <w:t xml:space="preserve"> Ak zákon neustanovuje inak, použijú sa na zmluvu o inkase primerane ustanovenie tohto zákona o príkaznej zmluve.</w:t>
      </w:r>
    </w:p>
    <w:p w14:paraId="3EC8FBCC" w14:textId="77777777" w:rsidR="00C424AE" w:rsidRPr="000E473A" w:rsidRDefault="00C424AE">
      <w:pPr>
        <w:spacing w:after="0" w:line="240" w:lineRule="auto"/>
        <w:jc w:val="both"/>
      </w:pPr>
    </w:p>
    <w:p w14:paraId="3F7087C4" w14:textId="0D79AEE3" w:rsidR="00C424AE" w:rsidRPr="000E473A" w:rsidRDefault="00C424AE">
      <w:pPr>
        <w:spacing w:after="0" w:line="240" w:lineRule="auto"/>
        <w:jc w:val="center"/>
      </w:pPr>
      <w:r w:rsidRPr="000E473A">
        <w:t xml:space="preserve">§ </w:t>
      </w:r>
      <w:r w:rsidR="00694C9C">
        <w:t>142</w:t>
      </w:r>
      <w:r w:rsidR="006A63BB">
        <w:t>7</w:t>
      </w:r>
    </w:p>
    <w:p w14:paraId="5B154F0E" w14:textId="5F4E6EF0" w:rsidR="00C424AE" w:rsidRPr="000E473A" w:rsidRDefault="00C424AE">
      <w:pPr>
        <w:spacing w:after="0" w:line="240" w:lineRule="auto"/>
        <w:jc w:val="center"/>
      </w:pPr>
      <w:r w:rsidRPr="000E473A">
        <w:t>Vykonanie inkasa</w:t>
      </w:r>
    </w:p>
    <w:p w14:paraId="5F02C826" w14:textId="77777777" w:rsidR="00C424AE" w:rsidRPr="000E473A" w:rsidRDefault="00C424AE">
      <w:pPr>
        <w:spacing w:after="0" w:line="240" w:lineRule="auto"/>
        <w:jc w:val="both"/>
      </w:pPr>
    </w:p>
    <w:p w14:paraId="5B86B8A8" w14:textId="36518B1E" w:rsidR="00C424AE" w:rsidRPr="000E473A" w:rsidRDefault="00C424AE">
      <w:pPr>
        <w:pStyle w:val="Odsekzoznamu"/>
        <w:numPr>
          <w:ilvl w:val="0"/>
          <w:numId w:val="13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Obstarávateľ inkasa vyzve tretiu osobu na vykonanie inkasného úkonu. Ak táto osoba odmietne výzvu splniť, alebo ak ju nesplní bez zbytočného odkladu, obstarávateľ inkasa bez zbytočného odkladu informuje príkazcu o tejto skutočnosti. </w:t>
      </w:r>
    </w:p>
    <w:p w14:paraId="097191FF" w14:textId="77777777" w:rsidR="00C424AE" w:rsidRPr="000E473A" w:rsidRDefault="00C424AE">
      <w:pPr>
        <w:pStyle w:val="Odsekzoznamu"/>
        <w:spacing w:after="0" w:line="240" w:lineRule="auto"/>
        <w:ind w:left="714"/>
        <w:jc w:val="both"/>
        <w:rPr>
          <w:rFonts w:ascii="Times New Roman" w:hAnsi="Times New Roman" w:cs="Times New Roman"/>
          <w:sz w:val="24"/>
          <w:szCs w:val="24"/>
        </w:rPr>
      </w:pPr>
    </w:p>
    <w:p w14:paraId="5A66E670" w14:textId="1DE1E362" w:rsidR="00C424AE" w:rsidRPr="000E473A" w:rsidRDefault="00C424AE">
      <w:pPr>
        <w:pStyle w:val="Odsekzoznamu"/>
        <w:numPr>
          <w:ilvl w:val="0"/>
          <w:numId w:val="132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Obstarávateľ inkasa postupuje pri obstaraní inkasa s náležitou starostlivosťou a podľa pokynov príkazcu; nezodpovedá však za to, že sa inkaso neuskutoční. </w:t>
      </w:r>
    </w:p>
    <w:p w14:paraId="38A3359F" w14:textId="77777777" w:rsidR="00C424AE" w:rsidRPr="000E473A" w:rsidRDefault="00C424AE">
      <w:pPr>
        <w:spacing w:after="0" w:line="240" w:lineRule="auto"/>
        <w:jc w:val="both"/>
      </w:pPr>
    </w:p>
    <w:p w14:paraId="684CF3EB" w14:textId="1036E999" w:rsidR="00C424AE" w:rsidRPr="000E473A" w:rsidRDefault="00C424AE">
      <w:pPr>
        <w:spacing w:after="0" w:line="240" w:lineRule="auto"/>
        <w:jc w:val="center"/>
      </w:pPr>
      <w:r w:rsidRPr="000E473A">
        <w:t xml:space="preserve">§ </w:t>
      </w:r>
      <w:r w:rsidR="00694C9C">
        <w:t>142</w:t>
      </w:r>
      <w:r w:rsidR="006A63BB">
        <w:t>8</w:t>
      </w:r>
    </w:p>
    <w:p w14:paraId="6B36726F" w14:textId="74208818" w:rsidR="00C424AE" w:rsidRPr="000E473A" w:rsidRDefault="00C424AE">
      <w:pPr>
        <w:spacing w:after="0" w:line="240" w:lineRule="auto"/>
        <w:jc w:val="center"/>
      </w:pPr>
      <w:r w:rsidRPr="000E473A">
        <w:t>Vyporiadanie</w:t>
      </w:r>
    </w:p>
    <w:p w14:paraId="64CB7DF1" w14:textId="77777777" w:rsidR="00C424AE" w:rsidRPr="000E473A" w:rsidRDefault="00C424AE">
      <w:pPr>
        <w:spacing w:after="0" w:line="240" w:lineRule="auto"/>
        <w:jc w:val="both"/>
      </w:pPr>
    </w:p>
    <w:p w14:paraId="22D0F407" w14:textId="11D204A0" w:rsidR="00C424AE" w:rsidRPr="000E473A" w:rsidRDefault="00C424AE">
      <w:pPr>
        <w:pStyle w:val="Odsekzoznamu"/>
        <w:numPr>
          <w:ilvl w:val="0"/>
          <w:numId w:val="132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Čo obstarávateľ inkasa pri inkase prijal, vydá bez zbytočného odkladu príkazcovi.</w:t>
      </w:r>
    </w:p>
    <w:p w14:paraId="3120EDCC" w14:textId="77777777" w:rsidR="00C424AE" w:rsidRPr="000E473A" w:rsidRDefault="00C424AE">
      <w:pPr>
        <w:pStyle w:val="Odsekzoznamu"/>
        <w:spacing w:after="0" w:line="240" w:lineRule="auto"/>
        <w:ind w:left="714"/>
        <w:jc w:val="both"/>
        <w:rPr>
          <w:rFonts w:ascii="Times New Roman" w:hAnsi="Times New Roman" w:cs="Times New Roman"/>
          <w:sz w:val="24"/>
          <w:szCs w:val="24"/>
        </w:rPr>
      </w:pPr>
    </w:p>
    <w:p w14:paraId="452E7301" w14:textId="2D8D9109" w:rsidR="00C424AE" w:rsidRPr="000E473A" w:rsidRDefault="00C424AE">
      <w:pPr>
        <w:pStyle w:val="Odsekzoznamu"/>
        <w:numPr>
          <w:ilvl w:val="0"/>
          <w:numId w:val="132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obstarávateľ inkasa prijal cenný papier alebo iný dokument, je povinný ho chrániť pred poškodením, stratou a zničením. </w:t>
      </w:r>
    </w:p>
    <w:p w14:paraId="21FECBA0" w14:textId="77777777" w:rsidR="00C424AE" w:rsidRPr="000E473A" w:rsidRDefault="00C424AE">
      <w:pPr>
        <w:spacing w:after="0" w:line="240" w:lineRule="auto"/>
        <w:jc w:val="both"/>
      </w:pPr>
    </w:p>
    <w:p w14:paraId="46D67FEF" w14:textId="25AC4FBA" w:rsidR="00C424AE" w:rsidRPr="000E473A" w:rsidRDefault="00C424AE">
      <w:pPr>
        <w:spacing w:after="0" w:line="240" w:lineRule="auto"/>
        <w:jc w:val="center"/>
      </w:pPr>
      <w:r w:rsidRPr="000E473A">
        <w:t xml:space="preserve">§ </w:t>
      </w:r>
      <w:r w:rsidR="00694C9C">
        <w:t>14</w:t>
      </w:r>
      <w:r w:rsidR="006A63BB">
        <w:t>29</w:t>
      </w:r>
    </w:p>
    <w:p w14:paraId="2DF6C041" w14:textId="200F61D4" w:rsidR="00C424AE" w:rsidRPr="000E473A" w:rsidRDefault="00C424AE">
      <w:pPr>
        <w:spacing w:after="0" w:line="240" w:lineRule="auto"/>
        <w:jc w:val="center"/>
      </w:pPr>
      <w:r w:rsidRPr="000E473A">
        <w:t>Ďalší obstarávateľ inkasa</w:t>
      </w:r>
    </w:p>
    <w:p w14:paraId="0928B4AC" w14:textId="77777777" w:rsidR="00C424AE" w:rsidRPr="000E473A" w:rsidRDefault="00C424AE">
      <w:pPr>
        <w:spacing w:after="0" w:line="240" w:lineRule="auto"/>
        <w:jc w:val="both"/>
      </w:pPr>
    </w:p>
    <w:p w14:paraId="6E3A3B94" w14:textId="77777777" w:rsidR="00C424AE" w:rsidRPr="000E473A" w:rsidRDefault="00C424AE">
      <w:pPr>
        <w:spacing w:after="0" w:line="240" w:lineRule="auto"/>
        <w:ind w:firstLine="357"/>
        <w:jc w:val="both"/>
      </w:pPr>
      <w:r w:rsidRPr="000E473A">
        <w:t>Ak obstarávateľ inkasa použije na obstaranie inkasa ďalšieho obstarávateľa inkasa podľa pokynov príkazcu, uskutoční sa inkaso týmto ďalším obstarávateľom inkasa na účet a nebezpečenstvo príkazcu.</w:t>
      </w:r>
    </w:p>
    <w:p w14:paraId="434C8FF4" w14:textId="77777777" w:rsidR="00832777" w:rsidRPr="000E473A" w:rsidRDefault="00832777">
      <w:pPr>
        <w:spacing w:after="0" w:line="240" w:lineRule="auto"/>
        <w:jc w:val="center"/>
      </w:pPr>
    </w:p>
    <w:p w14:paraId="396DFBC7" w14:textId="5E7B4E70" w:rsidR="00C424AE" w:rsidRPr="000E473A" w:rsidRDefault="00C424AE">
      <w:pPr>
        <w:spacing w:after="0" w:line="240" w:lineRule="auto"/>
        <w:jc w:val="center"/>
      </w:pPr>
      <w:r w:rsidRPr="000E473A">
        <w:t xml:space="preserve">§ </w:t>
      </w:r>
      <w:r w:rsidR="00694C9C">
        <w:t>143</w:t>
      </w:r>
      <w:r w:rsidR="006A63BB">
        <w:t>0</w:t>
      </w:r>
    </w:p>
    <w:p w14:paraId="4B60C52D" w14:textId="42993682" w:rsidR="00C424AE" w:rsidRPr="000E473A" w:rsidRDefault="00C424AE">
      <w:pPr>
        <w:spacing w:after="0" w:line="240" w:lineRule="auto"/>
        <w:jc w:val="center"/>
      </w:pPr>
      <w:r w:rsidRPr="000E473A">
        <w:t>Dokumentárne inkaso</w:t>
      </w:r>
    </w:p>
    <w:p w14:paraId="7B7E8284" w14:textId="77777777" w:rsidR="00C424AE" w:rsidRPr="000E473A" w:rsidRDefault="00C424AE">
      <w:pPr>
        <w:spacing w:after="0" w:line="240" w:lineRule="auto"/>
        <w:jc w:val="both"/>
      </w:pPr>
    </w:p>
    <w:p w14:paraId="3EB46033" w14:textId="4517BC0D" w:rsidR="00B16741" w:rsidRPr="000E473A" w:rsidRDefault="00C424AE">
      <w:pPr>
        <w:spacing w:after="0" w:line="240" w:lineRule="auto"/>
        <w:ind w:firstLine="357"/>
        <w:jc w:val="both"/>
      </w:pPr>
      <w:r w:rsidRPr="000E473A">
        <w:t xml:space="preserve">Pri dokumentárnom inkase sa obstarávateľ inkasa voči príkazcovi zaväzuje vydať tretej osobe dokumenty, ak táto osoba zaplatí oproti vydaniu dokumentov určitú peňažnú čiastku, alebo vykonať pred vydaním dokumentov iný inkasný úkon, a príkazca sa zaväzuje zaplatiť obstarávateľovi inkasa odplatu. Ustanovenie § </w:t>
      </w:r>
      <w:r w:rsidR="00223138" w:rsidRPr="000E473A">
        <w:t>14</w:t>
      </w:r>
      <w:r w:rsidR="00694C9C">
        <w:t>2</w:t>
      </w:r>
      <w:r w:rsidR="006A63BB">
        <w:t>8</w:t>
      </w:r>
      <w:r w:rsidRPr="000E473A">
        <w:t xml:space="preserve"> ods. 2 sa použije rovnako.</w:t>
      </w:r>
    </w:p>
    <w:p w14:paraId="29ED7BA6" w14:textId="77777777" w:rsidR="009768E0" w:rsidRPr="000E473A" w:rsidRDefault="009768E0">
      <w:pPr>
        <w:spacing w:after="0" w:line="240" w:lineRule="auto"/>
        <w:ind w:firstLine="357"/>
        <w:jc w:val="both"/>
      </w:pPr>
    </w:p>
    <w:p w14:paraId="28EA2C30" w14:textId="391188B5" w:rsidR="0072128A" w:rsidRPr="000E473A" w:rsidRDefault="00A747E4">
      <w:pPr>
        <w:spacing w:after="0" w:line="240" w:lineRule="auto"/>
        <w:jc w:val="center"/>
        <w:rPr>
          <w:b/>
          <w:spacing w:val="30"/>
        </w:rPr>
      </w:pPr>
      <w:r w:rsidRPr="000E473A">
        <w:rPr>
          <w:b/>
          <w:spacing w:val="30"/>
        </w:rPr>
        <w:t>DEVIATY ODDIEL</w:t>
      </w:r>
    </w:p>
    <w:p w14:paraId="3AAE021B" w14:textId="1C77FC2C" w:rsidR="0072128A" w:rsidRPr="000E473A" w:rsidRDefault="00A747E4">
      <w:pPr>
        <w:spacing w:after="0" w:line="240" w:lineRule="auto"/>
        <w:jc w:val="center"/>
        <w:rPr>
          <w:b/>
        </w:rPr>
      </w:pPr>
      <w:r w:rsidRPr="000E473A">
        <w:rPr>
          <w:b/>
        </w:rPr>
        <w:t>ZMLUVA O AKREDITÍVE</w:t>
      </w:r>
    </w:p>
    <w:p w14:paraId="4093A963" w14:textId="77777777" w:rsidR="0072128A" w:rsidRPr="000E473A" w:rsidRDefault="0072128A">
      <w:pPr>
        <w:spacing w:after="0" w:line="240" w:lineRule="auto"/>
        <w:jc w:val="center"/>
      </w:pPr>
    </w:p>
    <w:p w14:paraId="7BD62429" w14:textId="77777777" w:rsidR="0072128A" w:rsidRPr="000E473A" w:rsidRDefault="0072128A">
      <w:pPr>
        <w:spacing w:after="0" w:line="240" w:lineRule="auto"/>
        <w:jc w:val="center"/>
        <w:rPr>
          <w:spacing w:val="30"/>
        </w:rPr>
      </w:pPr>
      <w:r w:rsidRPr="000E473A">
        <w:rPr>
          <w:spacing w:val="30"/>
        </w:rPr>
        <w:t>Prvý pododdiel</w:t>
      </w:r>
    </w:p>
    <w:p w14:paraId="613639FF" w14:textId="77777777" w:rsidR="0072128A" w:rsidRPr="000E473A" w:rsidRDefault="0072128A">
      <w:pPr>
        <w:spacing w:after="0" w:line="240" w:lineRule="auto"/>
        <w:jc w:val="center"/>
      </w:pPr>
      <w:r w:rsidRPr="000E473A">
        <w:t>Všeobecné ustanovenia</w:t>
      </w:r>
    </w:p>
    <w:p w14:paraId="785BC446" w14:textId="77777777" w:rsidR="0072128A" w:rsidRPr="000E473A" w:rsidRDefault="0072128A">
      <w:pPr>
        <w:spacing w:after="0" w:line="240" w:lineRule="auto"/>
        <w:jc w:val="center"/>
      </w:pPr>
    </w:p>
    <w:p w14:paraId="7385AD0F" w14:textId="3A96108C" w:rsidR="0072128A" w:rsidRPr="000E473A" w:rsidRDefault="0072128A">
      <w:pPr>
        <w:spacing w:after="0" w:line="240" w:lineRule="auto"/>
        <w:jc w:val="center"/>
      </w:pPr>
      <w:r w:rsidRPr="000E473A">
        <w:t xml:space="preserve">§ </w:t>
      </w:r>
      <w:r w:rsidR="00694C9C">
        <w:t>143</w:t>
      </w:r>
      <w:r w:rsidR="006A63BB">
        <w:t>1</w:t>
      </w:r>
    </w:p>
    <w:p w14:paraId="6A4D0D8F" w14:textId="3714DA90" w:rsidR="0072128A" w:rsidRPr="000E473A" w:rsidRDefault="0072128A">
      <w:pPr>
        <w:spacing w:after="0" w:line="240" w:lineRule="auto"/>
        <w:jc w:val="center"/>
      </w:pPr>
      <w:r w:rsidRPr="000E473A">
        <w:t>Základné ustanoveni</w:t>
      </w:r>
      <w:r w:rsidR="000979D8" w:rsidRPr="000E473A">
        <w:t>e</w:t>
      </w:r>
    </w:p>
    <w:p w14:paraId="3F8B0EAB" w14:textId="77777777" w:rsidR="0072128A" w:rsidRPr="000E473A" w:rsidRDefault="0072128A">
      <w:pPr>
        <w:spacing w:after="0" w:line="240" w:lineRule="auto"/>
        <w:jc w:val="both"/>
      </w:pPr>
    </w:p>
    <w:p w14:paraId="290E238F" w14:textId="77777777" w:rsidR="0072128A" w:rsidRPr="000E473A" w:rsidRDefault="0072128A">
      <w:pPr>
        <w:spacing w:after="0" w:line="240" w:lineRule="auto"/>
        <w:ind w:firstLine="357"/>
        <w:jc w:val="both"/>
      </w:pPr>
      <w:r w:rsidRPr="000E473A">
        <w:t xml:space="preserve">Zmluvou o akreditíve sa zaväzuje banka príkazcovi, že na jeho žiadosť poskytne určitej osobe (oprávnenému) na účet príkazcu určité plnenie, ak oprávnený splní do určitej doby určené podmienky, a príkazca sa zaväzuje zaplatiť banke odplatu. </w:t>
      </w:r>
    </w:p>
    <w:p w14:paraId="1E76DB0D" w14:textId="77777777" w:rsidR="0072128A" w:rsidRPr="000E473A" w:rsidRDefault="0072128A">
      <w:pPr>
        <w:spacing w:after="0" w:line="240" w:lineRule="auto"/>
        <w:jc w:val="both"/>
      </w:pPr>
    </w:p>
    <w:p w14:paraId="50BE3ABE" w14:textId="2A058BD3" w:rsidR="0072128A" w:rsidRPr="000E473A" w:rsidRDefault="0072128A">
      <w:pPr>
        <w:spacing w:after="0" w:line="240" w:lineRule="auto"/>
        <w:jc w:val="center"/>
      </w:pPr>
      <w:r w:rsidRPr="000E473A">
        <w:t xml:space="preserve">§ </w:t>
      </w:r>
      <w:r w:rsidR="00694C9C">
        <w:t>143</w:t>
      </w:r>
      <w:r w:rsidR="006A63BB">
        <w:t>2</w:t>
      </w:r>
    </w:p>
    <w:p w14:paraId="2CE06DA1" w14:textId="12402B63" w:rsidR="0072128A" w:rsidRPr="000E473A" w:rsidRDefault="0072128A">
      <w:pPr>
        <w:spacing w:after="0" w:line="240" w:lineRule="auto"/>
        <w:jc w:val="center"/>
      </w:pPr>
      <w:r w:rsidRPr="000E473A">
        <w:t>Oznámenie o akreditíve</w:t>
      </w:r>
    </w:p>
    <w:p w14:paraId="59D4BFAA" w14:textId="77777777" w:rsidR="0072128A" w:rsidRPr="000E473A" w:rsidRDefault="0072128A">
      <w:pPr>
        <w:spacing w:after="0" w:line="240" w:lineRule="auto"/>
        <w:jc w:val="center"/>
        <w:rPr>
          <w:b/>
        </w:rPr>
      </w:pPr>
    </w:p>
    <w:p w14:paraId="38DA94D4" w14:textId="15392CB9" w:rsidR="0072128A" w:rsidRPr="000E473A" w:rsidRDefault="0072128A">
      <w:pPr>
        <w:pStyle w:val="Odsekzoznamu"/>
        <w:numPr>
          <w:ilvl w:val="0"/>
          <w:numId w:val="13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Banka písomne oznámi oprávnenému, že v jeho prospech vystavila akreditív, a oznámi mu jeho obsah. Akreditív musí obsahovať určenie plnenia, na ktoré sa banka zaväzuje, dobu platnosti a podmienky, ktoré má oprávnený v tejto dobe splniť, aby sa mohol voči banke domáhať plnenia.</w:t>
      </w:r>
    </w:p>
    <w:p w14:paraId="3413B68B" w14:textId="77777777" w:rsidR="0072128A" w:rsidRPr="000E473A" w:rsidRDefault="0072128A">
      <w:pPr>
        <w:pStyle w:val="Odsekzoznamu"/>
        <w:spacing w:after="0" w:line="240" w:lineRule="auto"/>
        <w:ind w:left="714"/>
        <w:jc w:val="both"/>
        <w:rPr>
          <w:rFonts w:ascii="Times New Roman" w:hAnsi="Times New Roman" w:cs="Times New Roman"/>
          <w:sz w:val="24"/>
          <w:szCs w:val="24"/>
        </w:rPr>
      </w:pPr>
    </w:p>
    <w:p w14:paraId="348C4C9A" w14:textId="6D611BCD" w:rsidR="0072128A" w:rsidRPr="000E473A" w:rsidRDefault="0072128A">
      <w:pPr>
        <w:pStyle w:val="Odsekzoznamu"/>
        <w:numPr>
          <w:ilvl w:val="0"/>
          <w:numId w:val="132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Oznámenie podľa odseku 1 urobí banka bez zbytočného odkladu po uzavretí zmluvy, ibaže zo zmluvy vyplýva, že tak má urobiť až na pokyn príkazcu. </w:t>
      </w:r>
    </w:p>
    <w:p w14:paraId="056383A5" w14:textId="77777777" w:rsidR="0072128A" w:rsidRPr="000E473A" w:rsidRDefault="0072128A">
      <w:pPr>
        <w:spacing w:after="0" w:line="240" w:lineRule="auto"/>
        <w:jc w:val="both"/>
      </w:pPr>
    </w:p>
    <w:p w14:paraId="55BE004C" w14:textId="31D1E3A3" w:rsidR="0072128A" w:rsidRPr="000E473A" w:rsidRDefault="0072128A">
      <w:pPr>
        <w:spacing w:after="0" w:line="240" w:lineRule="auto"/>
        <w:jc w:val="center"/>
      </w:pPr>
      <w:r w:rsidRPr="000E473A">
        <w:lastRenderedPageBreak/>
        <w:t xml:space="preserve">§ </w:t>
      </w:r>
      <w:r w:rsidR="00694C9C">
        <w:t>143</w:t>
      </w:r>
      <w:r w:rsidR="006A63BB">
        <w:t>3</w:t>
      </w:r>
    </w:p>
    <w:p w14:paraId="751E35A7" w14:textId="5DBEE3A1" w:rsidR="0072128A" w:rsidRPr="000E473A" w:rsidRDefault="0072128A">
      <w:pPr>
        <w:spacing w:after="0" w:line="240" w:lineRule="auto"/>
        <w:jc w:val="center"/>
      </w:pPr>
      <w:r w:rsidRPr="000E473A">
        <w:t>Záväzky z akreditívu</w:t>
      </w:r>
    </w:p>
    <w:p w14:paraId="3D8236AA" w14:textId="77777777" w:rsidR="0072128A" w:rsidRPr="000E473A" w:rsidRDefault="0072128A">
      <w:pPr>
        <w:spacing w:after="0" w:line="240" w:lineRule="auto"/>
        <w:jc w:val="both"/>
      </w:pPr>
    </w:p>
    <w:p w14:paraId="22FD43E7" w14:textId="6D8647C6" w:rsidR="0072128A" w:rsidRPr="000E473A" w:rsidRDefault="0072128A">
      <w:pPr>
        <w:spacing w:after="0" w:line="240" w:lineRule="auto"/>
        <w:ind w:firstLine="357"/>
        <w:jc w:val="both"/>
      </w:pPr>
      <w:r w:rsidRPr="000E473A">
        <w:t xml:space="preserve">Záväzok banky voči oprávnenému vzniká oznámením podľa § </w:t>
      </w:r>
      <w:r w:rsidR="00644AE4" w:rsidRPr="000E473A">
        <w:t>14</w:t>
      </w:r>
      <w:r w:rsidR="00694C9C">
        <w:t>3</w:t>
      </w:r>
      <w:r w:rsidR="006A63BB">
        <w:t>2</w:t>
      </w:r>
      <w:r w:rsidRPr="000E473A">
        <w:t xml:space="preserve">. Tento záväzok je nezávislý od záväzku medzi bankou a príkazcom, aj od záväzku medzi príkazcom a oprávneným. </w:t>
      </w:r>
    </w:p>
    <w:p w14:paraId="6922AEAF" w14:textId="77777777" w:rsidR="0072128A" w:rsidRPr="000E473A" w:rsidRDefault="0072128A">
      <w:pPr>
        <w:spacing w:after="0" w:line="240" w:lineRule="auto"/>
        <w:jc w:val="both"/>
      </w:pPr>
    </w:p>
    <w:p w14:paraId="7294717F" w14:textId="537C7B54" w:rsidR="0072128A" w:rsidRPr="000E473A" w:rsidRDefault="0072128A">
      <w:pPr>
        <w:spacing w:after="0" w:line="240" w:lineRule="auto"/>
        <w:jc w:val="center"/>
      </w:pPr>
      <w:r w:rsidRPr="000E473A">
        <w:t xml:space="preserve">§ </w:t>
      </w:r>
      <w:r w:rsidR="00694C9C">
        <w:t>143</w:t>
      </w:r>
      <w:r w:rsidR="006A63BB">
        <w:t>4</w:t>
      </w:r>
    </w:p>
    <w:p w14:paraId="43D313FE" w14:textId="370583A2" w:rsidR="0072128A" w:rsidRPr="000E473A" w:rsidRDefault="0072128A">
      <w:pPr>
        <w:spacing w:after="0" w:line="240" w:lineRule="auto"/>
        <w:jc w:val="center"/>
      </w:pPr>
      <w:r w:rsidRPr="000E473A">
        <w:t>Zmena a zrušenie akreditívu</w:t>
      </w:r>
    </w:p>
    <w:p w14:paraId="6997AAA7" w14:textId="77777777" w:rsidR="0072128A" w:rsidRPr="000E473A" w:rsidRDefault="0072128A">
      <w:pPr>
        <w:spacing w:after="0" w:line="240" w:lineRule="auto"/>
        <w:jc w:val="both"/>
      </w:pPr>
    </w:p>
    <w:p w14:paraId="13B2BEAF" w14:textId="77777777" w:rsidR="0072128A" w:rsidRPr="000E473A" w:rsidRDefault="0072128A">
      <w:pPr>
        <w:spacing w:after="0" w:line="240" w:lineRule="auto"/>
        <w:ind w:firstLine="357"/>
        <w:jc w:val="both"/>
      </w:pPr>
      <w:r w:rsidRPr="000E473A">
        <w:t>Banka môže zmeniť alebo zrušiť akreditív iba so súhlasom oprávneného a príkazcu, ak akreditív výslovne neustanovuje inak.</w:t>
      </w:r>
    </w:p>
    <w:p w14:paraId="4B49F705" w14:textId="77777777" w:rsidR="0072128A" w:rsidRPr="000E473A" w:rsidRDefault="0072128A">
      <w:pPr>
        <w:spacing w:after="0" w:line="240" w:lineRule="auto"/>
        <w:jc w:val="both"/>
      </w:pPr>
    </w:p>
    <w:p w14:paraId="6F96648A" w14:textId="67F01ACD" w:rsidR="0072128A" w:rsidRPr="000E473A" w:rsidRDefault="0072128A">
      <w:pPr>
        <w:spacing w:after="0" w:line="240" w:lineRule="auto"/>
        <w:jc w:val="center"/>
        <w:rPr>
          <w:spacing w:val="30"/>
        </w:rPr>
      </w:pPr>
      <w:r w:rsidRPr="000E473A">
        <w:rPr>
          <w:spacing w:val="30"/>
        </w:rPr>
        <w:t>Druhý pododdiel</w:t>
      </w:r>
    </w:p>
    <w:p w14:paraId="779BE748" w14:textId="77777777" w:rsidR="0072128A" w:rsidRPr="000E473A" w:rsidRDefault="0072128A">
      <w:pPr>
        <w:spacing w:after="0" w:line="240" w:lineRule="auto"/>
        <w:jc w:val="center"/>
      </w:pPr>
      <w:r w:rsidRPr="000E473A">
        <w:t>Potvrdený akreditív</w:t>
      </w:r>
    </w:p>
    <w:p w14:paraId="3304BDC0" w14:textId="77777777" w:rsidR="0072128A" w:rsidRPr="000E473A" w:rsidRDefault="0072128A">
      <w:pPr>
        <w:spacing w:after="0" w:line="240" w:lineRule="auto"/>
        <w:jc w:val="center"/>
      </w:pPr>
    </w:p>
    <w:p w14:paraId="57F04DAF" w14:textId="69941DDB" w:rsidR="0072128A" w:rsidRPr="000E473A" w:rsidRDefault="0072128A">
      <w:pPr>
        <w:spacing w:after="0" w:line="240" w:lineRule="auto"/>
        <w:jc w:val="center"/>
      </w:pPr>
      <w:r w:rsidRPr="000E473A">
        <w:t xml:space="preserve">§ </w:t>
      </w:r>
      <w:r w:rsidR="00694C9C">
        <w:t>143</w:t>
      </w:r>
      <w:r w:rsidR="006A63BB">
        <w:t>5</w:t>
      </w:r>
    </w:p>
    <w:p w14:paraId="38E111BC" w14:textId="7C088DA4" w:rsidR="0072128A" w:rsidRPr="000E473A" w:rsidRDefault="0072128A">
      <w:pPr>
        <w:spacing w:after="0" w:line="240" w:lineRule="auto"/>
        <w:jc w:val="center"/>
      </w:pPr>
      <w:r w:rsidRPr="000E473A">
        <w:t>Potvrdenie akreditívu ďalšou bankou</w:t>
      </w:r>
    </w:p>
    <w:p w14:paraId="6F2ED47F" w14:textId="77777777" w:rsidR="0072128A" w:rsidRPr="000E473A" w:rsidRDefault="0072128A">
      <w:pPr>
        <w:spacing w:after="0" w:line="240" w:lineRule="auto"/>
        <w:jc w:val="both"/>
      </w:pPr>
    </w:p>
    <w:p w14:paraId="2D722700" w14:textId="4E7A4827" w:rsidR="0072128A" w:rsidRPr="000E473A" w:rsidRDefault="0072128A">
      <w:pPr>
        <w:pStyle w:val="Odsekzoznamu"/>
        <w:numPr>
          <w:ilvl w:val="0"/>
          <w:numId w:val="13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akreditív na žiadosť banky potvrdí ďalšia banka, vznikne oprávnenému nárok na plnenie voči potvrdzujúcej banke od doby, keď potvrdzujúca banka oprávnenému potvrdenie akreditívu oznámi. Potvrdzujúca banka je voči oprávnenému zaviazaná spoločne a nerozdielne s bankou, ktorá požiadala o potvrdenie akreditívu. </w:t>
      </w:r>
    </w:p>
    <w:p w14:paraId="442ED523" w14:textId="77777777" w:rsidR="0072128A" w:rsidRPr="000E473A" w:rsidRDefault="0072128A">
      <w:pPr>
        <w:pStyle w:val="Odsekzoznamu"/>
        <w:spacing w:after="0" w:line="240" w:lineRule="auto"/>
        <w:ind w:left="714"/>
        <w:jc w:val="both"/>
        <w:rPr>
          <w:rFonts w:ascii="Times New Roman" w:hAnsi="Times New Roman" w:cs="Times New Roman"/>
          <w:sz w:val="24"/>
          <w:szCs w:val="24"/>
        </w:rPr>
      </w:pPr>
    </w:p>
    <w:p w14:paraId="0F4EEC57" w14:textId="4112B7EC" w:rsidR="0072128A" w:rsidRPr="000E473A" w:rsidRDefault="0072128A">
      <w:pPr>
        <w:pStyle w:val="Odsekzoznamu"/>
        <w:numPr>
          <w:ilvl w:val="0"/>
          <w:numId w:val="13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zmenu alebo zrušenie akreditívu potvrdeného ďalšou bankou sa vyžaduje aj súhlas potvrdzujúcej banky.</w:t>
      </w:r>
    </w:p>
    <w:p w14:paraId="63B01B60" w14:textId="77777777" w:rsidR="0072128A" w:rsidRPr="000E473A" w:rsidRDefault="0072128A">
      <w:pPr>
        <w:pStyle w:val="Odsekzoznamu"/>
        <w:spacing w:after="0" w:line="240" w:lineRule="auto"/>
        <w:rPr>
          <w:rFonts w:ascii="Times New Roman" w:hAnsi="Times New Roman" w:cs="Times New Roman"/>
          <w:sz w:val="24"/>
          <w:szCs w:val="24"/>
        </w:rPr>
      </w:pPr>
    </w:p>
    <w:p w14:paraId="61CD8811" w14:textId="48BF8F17" w:rsidR="0072128A" w:rsidRPr="000E473A" w:rsidRDefault="0072128A">
      <w:pPr>
        <w:pStyle w:val="Odsekzoznamu"/>
        <w:numPr>
          <w:ilvl w:val="0"/>
          <w:numId w:val="132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potvrdzujúca banka plnila oprávnenému v súlade s obsahom akreditívu, má právo na náhradu tohto plnenia voči banke, ktorá ju požiadala o potvrdenie akreditívu. </w:t>
      </w:r>
    </w:p>
    <w:p w14:paraId="24E9D270" w14:textId="77777777" w:rsidR="0072128A" w:rsidRPr="000E473A" w:rsidRDefault="0072128A">
      <w:pPr>
        <w:spacing w:after="0" w:line="240" w:lineRule="auto"/>
        <w:jc w:val="both"/>
      </w:pPr>
    </w:p>
    <w:p w14:paraId="393AD97F" w14:textId="724A3A50" w:rsidR="0072128A" w:rsidRPr="000E473A" w:rsidRDefault="0072128A">
      <w:pPr>
        <w:spacing w:after="0" w:line="240" w:lineRule="auto"/>
        <w:jc w:val="center"/>
      </w:pPr>
      <w:r w:rsidRPr="000E473A">
        <w:t>§</w:t>
      </w:r>
      <w:r w:rsidR="00E54332" w:rsidRPr="000E473A">
        <w:t xml:space="preserve"> </w:t>
      </w:r>
      <w:r w:rsidR="00694C9C">
        <w:t>143</w:t>
      </w:r>
      <w:r w:rsidR="006A63BB">
        <w:t>6</w:t>
      </w:r>
    </w:p>
    <w:p w14:paraId="21B6A991" w14:textId="35E6B5A2" w:rsidR="0072128A" w:rsidRPr="000E473A" w:rsidRDefault="0072128A">
      <w:pPr>
        <w:spacing w:after="0" w:line="240" w:lineRule="auto"/>
        <w:jc w:val="center"/>
      </w:pPr>
      <w:r w:rsidRPr="000E473A">
        <w:t>Zodpovednosť oznamujúcej banky</w:t>
      </w:r>
    </w:p>
    <w:p w14:paraId="683A1BB2" w14:textId="77777777" w:rsidR="0072128A" w:rsidRPr="000E473A" w:rsidRDefault="0072128A">
      <w:pPr>
        <w:spacing w:after="0" w:line="240" w:lineRule="auto"/>
        <w:jc w:val="center"/>
      </w:pPr>
    </w:p>
    <w:p w14:paraId="7793DDA3" w14:textId="77777777" w:rsidR="0072128A" w:rsidRPr="000E473A" w:rsidRDefault="0072128A">
      <w:pPr>
        <w:spacing w:after="0" w:line="240" w:lineRule="auto"/>
        <w:ind w:firstLine="357"/>
        <w:jc w:val="both"/>
      </w:pPr>
      <w:r w:rsidRPr="000E473A">
        <w:t xml:space="preserve">Banke, ktorá iba oznamuje oprávnenému, že iná banka pre neho vystavila akreditív, nevzniká záväzok z akreditívu; zodpovedá však za škodu spôsobenú nesprávnym oznámením. </w:t>
      </w:r>
    </w:p>
    <w:p w14:paraId="054A6B79" w14:textId="77777777" w:rsidR="009F1BC5" w:rsidRPr="000E473A" w:rsidRDefault="009F1BC5">
      <w:pPr>
        <w:spacing w:after="0" w:line="240" w:lineRule="auto"/>
        <w:jc w:val="center"/>
        <w:rPr>
          <w:spacing w:val="30"/>
        </w:rPr>
      </w:pPr>
    </w:p>
    <w:p w14:paraId="77640A56" w14:textId="5AA84ACC" w:rsidR="0072128A" w:rsidRPr="000E473A" w:rsidRDefault="0072128A">
      <w:pPr>
        <w:spacing w:after="0" w:line="240" w:lineRule="auto"/>
        <w:jc w:val="center"/>
        <w:rPr>
          <w:spacing w:val="30"/>
        </w:rPr>
      </w:pPr>
      <w:r w:rsidRPr="000E473A">
        <w:rPr>
          <w:spacing w:val="30"/>
        </w:rPr>
        <w:t>Tretí pododdiel</w:t>
      </w:r>
    </w:p>
    <w:p w14:paraId="53ED6F91" w14:textId="77777777" w:rsidR="0072128A" w:rsidRPr="000E473A" w:rsidRDefault="0072128A">
      <w:pPr>
        <w:spacing w:after="0" w:line="240" w:lineRule="auto"/>
        <w:jc w:val="center"/>
      </w:pPr>
      <w:r w:rsidRPr="000E473A">
        <w:t>Dokumentárny akreditív</w:t>
      </w:r>
    </w:p>
    <w:p w14:paraId="56DDDDEC" w14:textId="77777777" w:rsidR="0072128A" w:rsidRPr="000E473A" w:rsidRDefault="0072128A">
      <w:pPr>
        <w:spacing w:after="0" w:line="240" w:lineRule="auto"/>
        <w:jc w:val="center"/>
      </w:pPr>
    </w:p>
    <w:p w14:paraId="1897952E" w14:textId="24AC1483" w:rsidR="0072128A" w:rsidRPr="000E473A" w:rsidRDefault="0072128A">
      <w:pPr>
        <w:spacing w:after="0" w:line="240" w:lineRule="auto"/>
        <w:jc w:val="center"/>
      </w:pPr>
      <w:r w:rsidRPr="000E473A">
        <w:t xml:space="preserve">§ </w:t>
      </w:r>
      <w:r w:rsidR="00694C9C">
        <w:t>143</w:t>
      </w:r>
      <w:r w:rsidR="006A63BB">
        <w:t>7</w:t>
      </w:r>
    </w:p>
    <w:p w14:paraId="0A42D583" w14:textId="3D97A846" w:rsidR="0072128A" w:rsidRPr="000E473A" w:rsidRDefault="0072128A">
      <w:pPr>
        <w:spacing w:after="0" w:line="240" w:lineRule="auto"/>
        <w:jc w:val="center"/>
      </w:pPr>
      <w:r w:rsidRPr="000E473A">
        <w:t>Základné ustanovenie</w:t>
      </w:r>
    </w:p>
    <w:p w14:paraId="7E1F4E42" w14:textId="77777777" w:rsidR="0072128A" w:rsidRPr="000E473A" w:rsidRDefault="0072128A">
      <w:pPr>
        <w:spacing w:after="0" w:line="240" w:lineRule="auto"/>
        <w:jc w:val="center"/>
        <w:rPr>
          <w:b/>
        </w:rPr>
      </w:pPr>
    </w:p>
    <w:p w14:paraId="4105C739" w14:textId="77777777" w:rsidR="0072128A" w:rsidRPr="000E473A" w:rsidRDefault="0072128A">
      <w:pPr>
        <w:spacing w:after="0" w:line="240" w:lineRule="auto"/>
        <w:ind w:firstLine="357"/>
        <w:jc w:val="both"/>
      </w:pPr>
      <w:r w:rsidRPr="000E473A">
        <w:t xml:space="preserve">Pri dokumentárnom akreditíve je banka povinná poskytnúť oprávnenému plnenie, ak sú jej podľa podmienok akreditívu včas predložené dokumenty určené v akreditíve. </w:t>
      </w:r>
    </w:p>
    <w:p w14:paraId="15B8BE3C" w14:textId="77777777" w:rsidR="0072128A" w:rsidRPr="000E473A" w:rsidRDefault="0072128A">
      <w:pPr>
        <w:spacing w:after="0" w:line="240" w:lineRule="auto"/>
        <w:jc w:val="both"/>
      </w:pPr>
    </w:p>
    <w:p w14:paraId="6B66C62E" w14:textId="789BAC65" w:rsidR="0072128A" w:rsidRPr="000E473A" w:rsidRDefault="0072128A">
      <w:pPr>
        <w:spacing w:after="0" w:line="240" w:lineRule="auto"/>
        <w:jc w:val="center"/>
      </w:pPr>
      <w:r w:rsidRPr="000E473A">
        <w:t xml:space="preserve">§ </w:t>
      </w:r>
      <w:r w:rsidR="00694C9C">
        <w:t>143</w:t>
      </w:r>
      <w:r w:rsidR="006A63BB">
        <w:t>8</w:t>
      </w:r>
    </w:p>
    <w:p w14:paraId="60CDD05D" w14:textId="0F436F08" w:rsidR="0072128A" w:rsidRPr="000E473A" w:rsidRDefault="0072128A">
      <w:pPr>
        <w:spacing w:after="0" w:line="240" w:lineRule="auto"/>
        <w:jc w:val="center"/>
      </w:pPr>
      <w:r w:rsidRPr="000E473A">
        <w:t>Povinnosti banky</w:t>
      </w:r>
    </w:p>
    <w:p w14:paraId="290748D2" w14:textId="77777777" w:rsidR="007F430E" w:rsidRPr="000E473A" w:rsidRDefault="007F430E">
      <w:pPr>
        <w:spacing w:after="0" w:line="240" w:lineRule="auto"/>
        <w:jc w:val="both"/>
      </w:pPr>
    </w:p>
    <w:p w14:paraId="1793FB20" w14:textId="559CC86F" w:rsidR="007F430E" w:rsidRPr="000E473A" w:rsidRDefault="0072128A">
      <w:pPr>
        <w:pStyle w:val="Odsekzoznamu"/>
        <w:numPr>
          <w:ilvl w:val="0"/>
          <w:numId w:val="13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Banka je povinná preskúmať s náležitou starostlivosťou vzájomnú súvislosť predložených dokumentov a či ich obsah zjavne zodpovedá podmienkam akreditívu.</w:t>
      </w:r>
    </w:p>
    <w:p w14:paraId="52BF7127" w14:textId="0CA7AC91" w:rsidR="0072128A" w:rsidRPr="000E473A" w:rsidRDefault="0072128A">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p>
    <w:p w14:paraId="1564B831" w14:textId="5333BE0E" w:rsidR="0072128A" w:rsidRPr="000E473A" w:rsidRDefault="0072128A">
      <w:pPr>
        <w:pStyle w:val="Odsekzoznamu"/>
        <w:numPr>
          <w:ilvl w:val="0"/>
          <w:numId w:val="132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Banka je povinná chrániť prevzaté dokumenty pred poškodením, stratou a zničením. </w:t>
      </w:r>
    </w:p>
    <w:p w14:paraId="53FAED2B" w14:textId="77777777" w:rsidR="0072128A" w:rsidRPr="000E473A" w:rsidRDefault="0072128A">
      <w:pPr>
        <w:spacing w:after="0" w:line="240" w:lineRule="auto"/>
        <w:jc w:val="both"/>
      </w:pPr>
      <w:r w:rsidRPr="000E473A">
        <w:t xml:space="preserve"> </w:t>
      </w:r>
    </w:p>
    <w:p w14:paraId="5C695B64" w14:textId="0731917C" w:rsidR="0072128A" w:rsidRPr="000E473A" w:rsidRDefault="0072128A">
      <w:pPr>
        <w:spacing w:after="0" w:line="240" w:lineRule="auto"/>
        <w:jc w:val="center"/>
      </w:pPr>
      <w:r w:rsidRPr="000E473A">
        <w:t xml:space="preserve">§ </w:t>
      </w:r>
      <w:r w:rsidR="00694C9C">
        <w:t>14</w:t>
      </w:r>
      <w:r w:rsidR="006A63BB">
        <w:t>39</w:t>
      </w:r>
    </w:p>
    <w:p w14:paraId="50E40430" w14:textId="615A2C1B" w:rsidR="0072128A" w:rsidRPr="000E473A" w:rsidRDefault="0072128A">
      <w:pPr>
        <w:spacing w:after="0" w:line="240" w:lineRule="auto"/>
        <w:jc w:val="center"/>
      </w:pPr>
      <w:r w:rsidRPr="000E473A">
        <w:t>Iné akreditívy</w:t>
      </w:r>
    </w:p>
    <w:p w14:paraId="5B5AFC8C" w14:textId="77777777" w:rsidR="007F430E" w:rsidRPr="000E473A" w:rsidRDefault="007F430E">
      <w:pPr>
        <w:spacing w:after="0" w:line="240" w:lineRule="auto"/>
        <w:jc w:val="both"/>
      </w:pPr>
    </w:p>
    <w:p w14:paraId="20F61B65" w14:textId="56817EC0" w:rsidR="0072128A" w:rsidRPr="000E473A" w:rsidRDefault="0072128A">
      <w:pPr>
        <w:spacing w:after="0" w:line="240" w:lineRule="auto"/>
        <w:ind w:firstLine="357"/>
        <w:jc w:val="both"/>
      </w:pPr>
      <w:r w:rsidRPr="000E473A">
        <w:t>Ustanovenia o dokumentárnom akreditíve sa primerane použijú aj na akreditívy, podľa ktorých sa možno domáhať plnenia pri splnení iných podmienok, než je predloženie dokumentov.</w:t>
      </w:r>
    </w:p>
    <w:p w14:paraId="3F0C8860" w14:textId="088D57F3" w:rsidR="0072128A" w:rsidRPr="000E473A" w:rsidRDefault="0072128A">
      <w:pPr>
        <w:spacing w:after="0" w:line="240" w:lineRule="auto"/>
        <w:jc w:val="both"/>
      </w:pPr>
    </w:p>
    <w:p w14:paraId="7ADB504B" w14:textId="6445DB5A" w:rsidR="00093F5C" w:rsidRPr="000E473A" w:rsidRDefault="0034543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DESIATY ODDIEL</w:t>
      </w:r>
    </w:p>
    <w:p w14:paraId="4AA44FC5" w14:textId="7325A21A" w:rsidR="00093F5C" w:rsidRPr="000E473A" w:rsidRDefault="00A747E4">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ZMLUVA O DIELE</w:t>
      </w:r>
    </w:p>
    <w:p w14:paraId="1C952298" w14:textId="77777777" w:rsidR="00093F5C" w:rsidRPr="000E473A" w:rsidRDefault="00093F5C">
      <w:pPr>
        <w:spacing w:after="0" w:line="240" w:lineRule="auto"/>
        <w:jc w:val="center"/>
        <w:rPr>
          <w:bCs/>
        </w:rPr>
      </w:pPr>
    </w:p>
    <w:p w14:paraId="205CD585" w14:textId="77777777" w:rsidR="00093F5C" w:rsidRPr="000E473A" w:rsidRDefault="00093F5C" w:rsidP="00402341">
      <w:pPr>
        <w:spacing w:after="0" w:line="240" w:lineRule="auto"/>
        <w:jc w:val="center"/>
      </w:pPr>
      <w:r w:rsidRPr="000E473A">
        <w:t>Prvý pododdiel</w:t>
      </w:r>
    </w:p>
    <w:p w14:paraId="247820EA" w14:textId="77777777" w:rsidR="00093F5C" w:rsidRPr="000E473A" w:rsidRDefault="00093F5C" w:rsidP="00402341">
      <w:pPr>
        <w:spacing w:after="0" w:line="240" w:lineRule="auto"/>
        <w:jc w:val="center"/>
      </w:pPr>
      <w:r w:rsidRPr="000E473A">
        <w:t>Všeobecné ustanovenia</w:t>
      </w:r>
    </w:p>
    <w:p w14:paraId="2F93836E" w14:textId="77777777" w:rsidR="00093F5C" w:rsidRPr="000E473A" w:rsidRDefault="00093F5C">
      <w:pPr>
        <w:spacing w:after="0" w:line="240" w:lineRule="auto"/>
        <w:jc w:val="center"/>
        <w:rPr>
          <w:bCs/>
        </w:rPr>
      </w:pPr>
    </w:p>
    <w:p w14:paraId="4925E54F" w14:textId="13A70004" w:rsidR="00093F5C" w:rsidRPr="000E473A" w:rsidRDefault="00093F5C">
      <w:pPr>
        <w:spacing w:after="0" w:line="240" w:lineRule="auto"/>
        <w:jc w:val="center"/>
        <w:rPr>
          <w:bCs/>
        </w:rPr>
      </w:pPr>
      <w:r w:rsidRPr="000E473A">
        <w:rPr>
          <w:bCs/>
        </w:rPr>
        <w:t>§</w:t>
      </w:r>
      <w:r w:rsidR="00E54332" w:rsidRPr="000E473A">
        <w:rPr>
          <w:bCs/>
        </w:rPr>
        <w:t xml:space="preserve"> </w:t>
      </w:r>
      <w:r w:rsidR="00694C9C">
        <w:rPr>
          <w:bCs/>
        </w:rPr>
        <w:t>144</w:t>
      </w:r>
      <w:r w:rsidR="006A63BB">
        <w:rPr>
          <w:bCs/>
        </w:rPr>
        <w:t>0</w:t>
      </w:r>
    </w:p>
    <w:p w14:paraId="4DDAD314" w14:textId="7F0C0ADC" w:rsidR="00093F5C" w:rsidRPr="000E473A" w:rsidRDefault="00093F5C">
      <w:pPr>
        <w:spacing w:after="0" w:line="240" w:lineRule="auto"/>
        <w:jc w:val="center"/>
        <w:rPr>
          <w:bCs/>
        </w:rPr>
      </w:pPr>
      <w:r w:rsidRPr="000E473A">
        <w:rPr>
          <w:bCs/>
        </w:rPr>
        <w:t>Základné ustanovenie</w:t>
      </w:r>
    </w:p>
    <w:p w14:paraId="0C09A0CC" w14:textId="77777777" w:rsidR="00C275EA" w:rsidRPr="000E473A" w:rsidRDefault="00C275EA">
      <w:pPr>
        <w:spacing w:after="0" w:line="240" w:lineRule="auto"/>
        <w:jc w:val="both"/>
        <w:rPr>
          <w:b/>
          <w:bCs/>
        </w:rPr>
      </w:pPr>
    </w:p>
    <w:p w14:paraId="5EE075C3" w14:textId="77777777" w:rsidR="00093F5C" w:rsidRPr="000E473A" w:rsidRDefault="00093F5C">
      <w:pPr>
        <w:spacing w:after="0" w:line="240" w:lineRule="auto"/>
        <w:ind w:firstLine="357"/>
        <w:jc w:val="both"/>
      </w:pPr>
      <w:r w:rsidRPr="000E473A">
        <w:t xml:space="preserve">Zmluvou o diele sa zhotoviteľ zaväzuje vykonať dielo a objednávateľ sa zaväzuje vykonané dielo prevziať a zaplatiť cenu za jeho vykonanie. </w:t>
      </w:r>
    </w:p>
    <w:p w14:paraId="31AE57FB" w14:textId="77777777" w:rsidR="00714B51" w:rsidRDefault="00714B51">
      <w:pPr>
        <w:spacing w:after="0" w:line="240" w:lineRule="auto"/>
        <w:jc w:val="center"/>
      </w:pPr>
    </w:p>
    <w:p w14:paraId="3BDCFC2A" w14:textId="08B85540" w:rsidR="00093F5C" w:rsidRPr="000E473A" w:rsidRDefault="00093F5C">
      <w:pPr>
        <w:spacing w:after="0" w:line="240" w:lineRule="auto"/>
        <w:jc w:val="center"/>
      </w:pPr>
      <w:r w:rsidRPr="000E473A">
        <w:t xml:space="preserve">§ </w:t>
      </w:r>
      <w:r w:rsidR="00694C9C">
        <w:t>144</w:t>
      </w:r>
      <w:r w:rsidR="00560F9F">
        <w:t>1</w:t>
      </w:r>
    </w:p>
    <w:p w14:paraId="27C29826" w14:textId="7C3160A6" w:rsidR="00093F5C" w:rsidRPr="000E473A" w:rsidRDefault="00093F5C">
      <w:pPr>
        <w:spacing w:after="0" w:line="240" w:lineRule="auto"/>
        <w:jc w:val="center"/>
      </w:pPr>
      <w:r w:rsidRPr="000E473A">
        <w:t>Dielo</w:t>
      </w:r>
    </w:p>
    <w:p w14:paraId="0D55B340" w14:textId="77777777" w:rsidR="00C275EA" w:rsidRPr="000E473A" w:rsidRDefault="00C275EA">
      <w:pPr>
        <w:spacing w:after="0" w:line="240" w:lineRule="auto"/>
        <w:jc w:val="both"/>
      </w:pPr>
    </w:p>
    <w:p w14:paraId="6F53A8D1" w14:textId="499E8F18" w:rsidR="00093F5C" w:rsidRPr="000E473A" w:rsidRDefault="00093F5C">
      <w:pPr>
        <w:pStyle w:val="Odsekzoznamu"/>
        <w:numPr>
          <w:ilvl w:val="1"/>
          <w:numId w:val="9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Dielom sa rozumie zhotovenie veci, pokiaľ nespadá pod kúpnu zmluvu, montáž veci, údržba, oprava alebo úprava veci, ako aj iná činnosť zhotoviteľa s hmotným alebo nehmotným výsledkom. </w:t>
      </w:r>
    </w:p>
    <w:p w14:paraId="62E46E19" w14:textId="77777777" w:rsidR="00C275EA" w:rsidRPr="000E473A" w:rsidRDefault="00C275EA">
      <w:pPr>
        <w:pStyle w:val="Odsekzoznamu"/>
        <w:spacing w:after="0" w:line="240" w:lineRule="auto"/>
        <w:ind w:left="714"/>
        <w:jc w:val="both"/>
        <w:rPr>
          <w:rFonts w:ascii="Times New Roman" w:hAnsi="Times New Roman" w:cs="Times New Roman"/>
          <w:sz w:val="24"/>
          <w:szCs w:val="24"/>
        </w:rPr>
      </w:pPr>
    </w:p>
    <w:p w14:paraId="778050E9" w14:textId="558E84C4" w:rsidR="00093F5C" w:rsidRPr="000E473A" w:rsidRDefault="00093F5C">
      <w:pPr>
        <w:pStyle w:val="Odsekzoznamu"/>
        <w:numPr>
          <w:ilvl w:val="1"/>
          <w:numId w:val="90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Dielom sa </w:t>
      </w:r>
      <w:r w:rsidR="00FF1132" w:rsidRPr="000E473A">
        <w:rPr>
          <w:rFonts w:ascii="Times New Roman" w:hAnsi="Times New Roman" w:cs="Times New Roman"/>
          <w:sz w:val="24"/>
          <w:szCs w:val="24"/>
        </w:rPr>
        <w:t xml:space="preserve">vždy </w:t>
      </w:r>
      <w:r w:rsidRPr="000E473A">
        <w:rPr>
          <w:rFonts w:ascii="Times New Roman" w:hAnsi="Times New Roman" w:cs="Times New Roman"/>
          <w:sz w:val="24"/>
          <w:szCs w:val="24"/>
        </w:rPr>
        <w:t xml:space="preserve">rozumie zhotovenie, montáž, údržba, oprava alebo úprava stavby alebo jej časti. </w:t>
      </w:r>
    </w:p>
    <w:p w14:paraId="4C7600E6" w14:textId="77777777" w:rsidR="009F1BC5" w:rsidRPr="000E473A" w:rsidRDefault="009F1BC5">
      <w:pPr>
        <w:spacing w:after="0" w:line="240" w:lineRule="auto"/>
        <w:jc w:val="center"/>
      </w:pPr>
    </w:p>
    <w:p w14:paraId="53EFCD4E" w14:textId="22AB29C8" w:rsidR="00093F5C" w:rsidRPr="000E473A" w:rsidRDefault="00093F5C">
      <w:pPr>
        <w:spacing w:after="0" w:line="240" w:lineRule="auto"/>
        <w:jc w:val="center"/>
      </w:pPr>
      <w:r w:rsidRPr="000E473A">
        <w:t xml:space="preserve">§ </w:t>
      </w:r>
      <w:r w:rsidR="00694C9C">
        <w:t>144</w:t>
      </w:r>
      <w:r w:rsidR="00560F9F">
        <w:t>2</w:t>
      </w:r>
    </w:p>
    <w:p w14:paraId="31A41D2D" w14:textId="02DEC787" w:rsidR="00093F5C" w:rsidRPr="000E473A" w:rsidRDefault="00093F5C">
      <w:pPr>
        <w:spacing w:after="0" w:line="240" w:lineRule="auto"/>
        <w:jc w:val="center"/>
      </w:pPr>
      <w:r w:rsidRPr="000E473A">
        <w:t>Oprava a úprava veci</w:t>
      </w:r>
    </w:p>
    <w:p w14:paraId="379948BB" w14:textId="77777777" w:rsidR="00C275EA" w:rsidRPr="000E473A" w:rsidRDefault="00C275EA">
      <w:pPr>
        <w:spacing w:after="0" w:line="240" w:lineRule="auto"/>
        <w:jc w:val="both"/>
        <w:rPr>
          <w:b/>
        </w:rPr>
      </w:pPr>
    </w:p>
    <w:p w14:paraId="00001A26" w14:textId="726F990C" w:rsidR="00093F5C" w:rsidRPr="000E473A" w:rsidRDefault="00093F5C">
      <w:pPr>
        <w:pStyle w:val="Odsekzoznamu"/>
        <w:numPr>
          <w:ilvl w:val="1"/>
          <w:numId w:val="95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Opravou veci je činnosť, ktorou sa najmä odstraňujú vady veci, následky jej poškodenia alebo jej opotrebenia. </w:t>
      </w:r>
    </w:p>
    <w:p w14:paraId="3E4F59C5" w14:textId="77777777" w:rsidR="00C275EA" w:rsidRPr="000E473A" w:rsidRDefault="00C275EA">
      <w:pPr>
        <w:pStyle w:val="Odsekzoznamu"/>
        <w:spacing w:after="0" w:line="240" w:lineRule="auto"/>
        <w:ind w:left="714"/>
        <w:jc w:val="both"/>
        <w:rPr>
          <w:rFonts w:ascii="Times New Roman" w:hAnsi="Times New Roman" w:cs="Times New Roman"/>
          <w:sz w:val="24"/>
          <w:szCs w:val="24"/>
        </w:rPr>
      </w:pPr>
    </w:p>
    <w:p w14:paraId="1EF7CC45" w14:textId="7DA06969" w:rsidR="00093F5C" w:rsidRPr="000E473A" w:rsidRDefault="00093F5C">
      <w:pPr>
        <w:pStyle w:val="Odsekzoznamu"/>
        <w:numPr>
          <w:ilvl w:val="1"/>
          <w:numId w:val="95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Úpravou veci je činnosť, ktorou sa najmä mení povrch veci alebo jej vlastnosti. </w:t>
      </w:r>
    </w:p>
    <w:p w14:paraId="236429D8" w14:textId="77777777" w:rsidR="00093F5C" w:rsidRPr="000E473A" w:rsidRDefault="00093F5C">
      <w:pPr>
        <w:spacing w:after="0" w:line="240" w:lineRule="auto"/>
        <w:jc w:val="both"/>
      </w:pPr>
    </w:p>
    <w:p w14:paraId="54A5FC43" w14:textId="1B6E939B" w:rsidR="00093F5C" w:rsidRPr="000E473A" w:rsidRDefault="00093F5C">
      <w:pPr>
        <w:spacing w:after="0" w:line="240" w:lineRule="auto"/>
        <w:jc w:val="center"/>
      </w:pPr>
      <w:r w:rsidRPr="000E473A">
        <w:t>§</w:t>
      </w:r>
      <w:r w:rsidR="00E54332" w:rsidRPr="000E473A">
        <w:t xml:space="preserve"> </w:t>
      </w:r>
      <w:r w:rsidR="00694C9C">
        <w:t>144</w:t>
      </w:r>
      <w:r w:rsidR="00560F9F">
        <w:t>3</w:t>
      </w:r>
    </w:p>
    <w:p w14:paraId="7ECB8A66" w14:textId="3C99C07E" w:rsidR="00093F5C" w:rsidRPr="000E473A" w:rsidRDefault="00093F5C">
      <w:pPr>
        <w:spacing w:after="0" w:line="240" w:lineRule="auto"/>
        <w:jc w:val="center"/>
      </w:pPr>
      <w:r w:rsidRPr="000E473A">
        <w:t>Forma zmluvy</w:t>
      </w:r>
    </w:p>
    <w:p w14:paraId="717A70F8" w14:textId="77777777" w:rsidR="00C275EA" w:rsidRPr="000E473A" w:rsidRDefault="00C275EA">
      <w:pPr>
        <w:spacing w:after="0" w:line="240" w:lineRule="auto"/>
        <w:jc w:val="both"/>
        <w:rPr>
          <w:b/>
        </w:rPr>
      </w:pPr>
    </w:p>
    <w:p w14:paraId="6189791E" w14:textId="77777777" w:rsidR="00093F5C" w:rsidRPr="000E473A" w:rsidRDefault="00093F5C">
      <w:pPr>
        <w:spacing w:after="0" w:line="240" w:lineRule="auto"/>
        <w:ind w:firstLine="357"/>
        <w:jc w:val="both"/>
      </w:pPr>
      <w:r w:rsidRPr="000E473A">
        <w:t xml:space="preserve">Ak nedôjde k zhotoveniu diela na počkanie a objednávateľ je spotrebiteľom, je zhotoviteľ povinný vydať na požiadanie objednávateľa písomné potvrdenie o prevzatí objednávky. </w:t>
      </w:r>
    </w:p>
    <w:p w14:paraId="71F85CB8" w14:textId="77777777" w:rsidR="00093F5C" w:rsidRPr="000E473A" w:rsidRDefault="00093F5C">
      <w:pPr>
        <w:spacing w:after="0" w:line="240" w:lineRule="auto"/>
        <w:jc w:val="both"/>
      </w:pPr>
    </w:p>
    <w:p w14:paraId="35B2C819" w14:textId="77777777" w:rsidR="007B61F7" w:rsidRDefault="007B61F7">
      <w:pPr>
        <w:spacing w:after="0" w:line="240" w:lineRule="auto"/>
        <w:jc w:val="center"/>
        <w:rPr>
          <w:spacing w:val="30"/>
        </w:rPr>
      </w:pPr>
    </w:p>
    <w:p w14:paraId="5EE0E7D9" w14:textId="77777777" w:rsidR="007B61F7" w:rsidRDefault="007B61F7">
      <w:pPr>
        <w:spacing w:after="0" w:line="240" w:lineRule="auto"/>
        <w:jc w:val="center"/>
        <w:rPr>
          <w:spacing w:val="30"/>
        </w:rPr>
      </w:pPr>
    </w:p>
    <w:p w14:paraId="0A6FB186" w14:textId="77777777" w:rsidR="007B61F7" w:rsidRDefault="007B61F7">
      <w:pPr>
        <w:spacing w:after="0" w:line="240" w:lineRule="auto"/>
        <w:jc w:val="center"/>
        <w:rPr>
          <w:spacing w:val="30"/>
        </w:rPr>
      </w:pPr>
    </w:p>
    <w:p w14:paraId="40CE32A5" w14:textId="77777777" w:rsidR="007B61F7" w:rsidRDefault="007B61F7">
      <w:pPr>
        <w:spacing w:after="0" w:line="240" w:lineRule="auto"/>
        <w:jc w:val="center"/>
        <w:rPr>
          <w:spacing w:val="30"/>
        </w:rPr>
      </w:pPr>
    </w:p>
    <w:p w14:paraId="600A0377" w14:textId="61381D70" w:rsidR="00093F5C" w:rsidRPr="000E473A" w:rsidRDefault="00093F5C">
      <w:pPr>
        <w:spacing w:after="0" w:line="240" w:lineRule="auto"/>
        <w:jc w:val="center"/>
        <w:rPr>
          <w:spacing w:val="30"/>
        </w:rPr>
      </w:pPr>
      <w:r w:rsidRPr="000E473A">
        <w:rPr>
          <w:spacing w:val="30"/>
        </w:rPr>
        <w:lastRenderedPageBreak/>
        <w:t>Cena diela</w:t>
      </w:r>
    </w:p>
    <w:p w14:paraId="7B33D98C" w14:textId="77777777" w:rsidR="00093F5C" w:rsidRPr="000E473A" w:rsidRDefault="00093F5C">
      <w:pPr>
        <w:spacing w:after="0" w:line="240" w:lineRule="auto"/>
        <w:jc w:val="center"/>
      </w:pPr>
    </w:p>
    <w:p w14:paraId="0F2DD097" w14:textId="7C2172C1" w:rsidR="00093F5C" w:rsidRPr="000E473A" w:rsidRDefault="00093F5C">
      <w:pPr>
        <w:spacing w:after="0" w:line="240" w:lineRule="auto"/>
        <w:jc w:val="center"/>
      </w:pPr>
      <w:r w:rsidRPr="000E473A">
        <w:t xml:space="preserve">§ </w:t>
      </w:r>
      <w:r w:rsidR="00694C9C">
        <w:t>144</w:t>
      </w:r>
      <w:r w:rsidR="00560F9F">
        <w:t>4</w:t>
      </w:r>
    </w:p>
    <w:p w14:paraId="1DD6A817" w14:textId="6A629F4E" w:rsidR="00FF1132" w:rsidRPr="000E473A" w:rsidRDefault="00FF1132">
      <w:pPr>
        <w:spacing w:after="0" w:line="240" w:lineRule="auto"/>
        <w:jc w:val="center"/>
      </w:pPr>
      <w:r w:rsidRPr="000E473A">
        <w:t>Základné ustanovenia</w:t>
      </w:r>
    </w:p>
    <w:p w14:paraId="500A1AEF" w14:textId="77777777" w:rsidR="00C275EA" w:rsidRPr="000E473A" w:rsidRDefault="00C275EA">
      <w:pPr>
        <w:spacing w:after="0" w:line="240" w:lineRule="auto"/>
        <w:ind w:left="714" w:hanging="357"/>
        <w:jc w:val="both"/>
        <w:rPr>
          <w:b/>
        </w:rPr>
      </w:pPr>
    </w:p>
    <w:p w14:paraId="6BA7E6BA" w14:textId="3EBF80CB" w:rsidR="00093F5C" w:rsidRPr="000E473A" w:rsidRDefault="00093F5C">
      <w:pPr>
        <w:pStyle w:val="Odsekzoznamu"/>
        <w:numPr>
          <w:ilvl w:val="2"/>
          <w:numId w:val="9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Cena diela musí byť v zmluve dohodnutá alebo v nej musí byť aspoň dohodnutý spôsob jej určenia, ibaže strany v zmluve prejavia vôľu uzavrieť zmluvu aj bez tohto určenia. </w:t>
      </w:r>
    </w:p>
    <w:p w14:paraId="53BCC74F" w14:textId="77777777" w:rsidR="00C275EA" w:rsidRPr="000E473A" w:rsidRDefault="00C275EA">
      <w:pPr>
        <w:pStyle w:val="Odsekzoznamu"/>
        <w:spacing w:after="0" w:line="240" w:lineRule="auto"/>
        <w:ind w:left="714"/>
        <w:jc w:val="both"/>
        <w:rPr>
          <w:rFonts w:ascii="Times New Roman" w:hAnsi="Times New Roman" w:cs="Times New Roman"/>
          <w:sz w:val="24"/>
          <w:szCs w:val="24"/>
        </w:rPr>
      </w:pPr>
    </w:p>
    <w:p w14:paraId="234B5E6A" w14:textId="5BA7865B" w:rsidR="00093F5C" w:rsidRPr="000E473A" w:rsidRDefault="00093F5C">
      <w:pPr>
        <w:pStyle w:val="Odsekzoznamu"/>
        <w:numPr>
          <w:ilvl w:val="2"/>
          <w:numId w:val="95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zmluva uzaviera bez určenia ceny diela, je objednávateľ povinný zaplatiť cenu, ktorá sa obvykle platí za porovnateľné dielo v čase uzavretia zmluvy za obdobných zmluvných podmienok.</w:t>
      </w:r>
    </w:p>
    <w:p w14:paraId="1D71D144" w14:textId="77777777" w:rsidR="00093F5C" w:rsidRPr="000E473A" w:rsidRDefault="00093F5C">
      <w:pPr>
        <w:spacing w:after="0" w:line="240" w:lineRule="auto"/>
        <w:jc w:val="both"/>
      </w:pPr>
    </w:p>
    <w:p w14:paraId="3275DF7E" w14:textId="2A3C40F6" w:rsidR="00093F5C" w:rsidRPr="000E473A" w:rsidRDefault="00093F5C">
      <w:pPr>
        <w:spacing w:after="0" w:line="240" w:lineRule="auto"/>
        <w:jc w:val="center"/>
      </w:pPr>
      <w:r w:rsidRPr="000E473A">
        <w:t xml:space="preserve">§ </w:t>
      </w:r>
      <w:r w:rsidR="00694C9C">
        <w:t>144</w:t>
      </w:r>
      <w:r w:rsidR="00560F9F">
        <w:t>5</w:t>
      </w:r>
    </w:p>
    <w:p w14:paraId="6F0BAAAE" w14:textId="76F35575" w:rsidR="00093F5C" w:rsidRPr="000E473A" w:rsidRDefault="00093F5C">
      <w:pPr>
        <w:spacing w:after="0" w:line="240" w:lineRule="auto"/>
        <w:jc w:val="center"/>
      </w:pPr>
      <w:r w:rsidRPr="000E473A">
        <w:t>Preddavky na cenu diela</w:t>
      </w:r>
    </w:p>
    <w:p w14:paraId="7022583F" w14:textId="77777777" w:rsidR="00C275EA" w:rsidRPr="000E473A" w:rsidRDefault="00C275EA">
      <w:pPr>
        <w:spacing w:after="0" w:line="240" w:lineRule="auto"/>
        <w:jc w:val="both"/>
      </w:pPr>
    </w:p>
    <w:p w14:paraId="2D9FC11C" w14:textId="77777777" w:rsidR="00093F5C" w:rsidRPr="000E473A" w:rsidRDefault="00093F5C">
      <w:pPr>
        <w:spacing w:after="0" w:line="240" w:lineRule="auto"/>
        <w:ind w:firstLine="357"/>
        <w:jc w:val="both"/>
      </w:pPr>
      <w:r w:rsidRPr="000E473A">
        <w:t>Zhotoviteľ môže pred vykonaním diela alebo počas jeho zhotovovania požadovať od objednávateľa poskytnutie preddavku na cenu diela.</w:t>
      </w:r>
    </w:p>
    <w:p w14:paraId="64C0183A" w14:textId="77777777" w:rsidR="00093F5C" w:rsidRPr="000E473A" w:rsidRDefault="00093F5C">
      <w:pPr>
        <w:spacing w:after="0" w:line="240" w:lineRule="auto"/>
        <w:jc w:val="both"/>
        <w:rPr>
          <w:b/>
        </w:rPr>
      </w:pPr>
    </w:p>
    <w:p w14:paraId="386E46BB" w14:textId="6494F81A" w:rsidR="00093F5C" w:rsidRPr="000E473A" w:rsidRDefault="00093F5C">
      <w:pPr>
        <w:spacing w:after="0" w:line="240" w:lineRule="auto"/>
        <w:jc w:val="center"/>
      </w:pPr>
      <w:r w:rsidRPr="000E473A">
        <w:t xml:space="preserve">§ </w:t>
      </w:r>
      <w:r w:rsidR="00694C9C">
        <w:t>144</w:t>
      </w:r>
      <w:r w:rsidR="00560F9F">
        <w:t>6</w:t>
      </w:r>
    </w:p>
    <w:p w14:paraId="799C4FB8" w14:textId="5F89C8F0" w:rsidR="00093F5C" w:rsidRPr="000E473A" w:rsidRDefault="00093F5C">
      <w:pPr>
        <w:spacing w:after="0" w:line="240" w:lineRule="auto"/>
        <w:jc w:val="center"/>
      </w:pPr>
      <w:r w:rsidRPr="000E473A">
        <w:t>Zmeny ceny diela</w:t>
      </w:r>
    </w:p>
    <w:p w14:paraId="43EE7D73" w14:textId="77777777" w:rsidR="00C275EA" w:rsidRPr="000E473A" w:rsidRDefault="00C275EA">
      <w:pPr>
        <w:spacing w:after="0" w:line="240" w:lineRule="auto"/>
        <w:jc w:val="both"/>
      </w:pPr>
    </w:p>
    <w:p w14:paraId="7CAB333C" w14:textId="2877FD2C" w:rsidR="00093F5C" w:rsidRPr="000E473A" w:rsidRDefault="00093F5C">
      <w:pPr>
        <w:pStyle w:val="Odsekzoznamu"/>
        <w:numPr>
          <w:ilvl w:val="2"/>
          <w:numId w:val="9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strany dodatočne dohodnú na obmedzení alebo rozšírení rozsahu diela a nezmenia dohodnutú cenu, je objednávateľ povinný zaplatiť cenu primerane zníženú alebo zvýšenú, s prihliadnutím na zmenu rozsahu diela. </w:t>
      </w:r>
    </w:p>
    <w:p w14:paraId="1E384971" w14:textId="77777777" w:rsidR="00C275EA" w:rsidRPr="000E473A" w:rsidRDefault="00C275EA">
      <w:pPr>
        <w:pStyle w:val="Odsekzoznamu"/>
        <w:spacing w:after="0" w:line="240" w:lineRule="auto"/>
        <w:ind w:left="714"/>
        <w:jc w:val="both"/>
        <w:rPr>
          <w:rFonts w:ascii="Times New Roman" w:hAnsi="Times New Roman" w:cs="Times New Roman"/>
          <w:sz w:val="24"/>
          <w:szCs w:val="24"/>
        </w:rPr>
      </w:pPr>
    </w:p>
    <w:p w14:paraId="4ED98C7E" w14:textId="06B2ED66" w:rsidR="00093F5C" w:rsidRPr="000E473A" w:rsidRDefault="00093F5C">
      <w:pPr>
        <w:pStyle w:val="Odsekzoznamu"/>
        <w:numPr>
          <w:ilvl w:val="2"/>
          <w:numId w:val="95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strany dodatočne dohodnú na zmene diela a nezmenia dohodnutú cenu, je objednávateľ povinný zaplatiť cenu primerane zvýšenú alebo zníženú, s prihliadnutím na rozdiel v rozsahu potrebnej činnosti a v účelných nákladoch spojených so zmeneným vykonávaním diela. </w:t>
      </w:r>
    </w:p>
    <w:p w14:paraId="33524B41" w14:textId="77777777" w:rsidR="00402341" w:rsidRPr="000E473A" w:rsidRDefault="00402341">
      <w:pPr>
        <w:spacing w:after="0" w:line="240" w:lineRule="auto"/>
        <w:jc w:val="center"/>
      </w:pPr>
    </w:p>
    <w:p w14:paraId="245336D0" w14:textId="41FEFC60" w:rsidR="00093F5C" w:rsidRPr="000E473A" w:rsidRDefault="00093F5C">
      <w:pPr>
        <w:spacing w:after="0" w:line="240" w:lineRule="auto"/>
        <w:jc w:val="center"/>
      </w:pPr>
      <w:r w:rsidRPr="000E473A">
        <w:t xml:space="preserve">§ </w:t>
      </w:r>
      <w:r w:rsidR="00694C9C">
        <w:t>144</w:t>
      </w:r>
      <w:r w:rsidR="00560F9F">
        <w:t>7</w:t>
      </w:r>
    </w:p>
    <w:p w14:paraId="276A92C5" w14:textId="445C35F7" w:rsidR="00093F5C" w:rsidRPr="000E473A" w:rsidRDefault="00093F5C">
      <w:pPr>
        <w:spacing w:after="0" w:line="240" w:lineRule="auto"/>
        <w:jc w:val="center"/>
      </w:pPr>
      <w:r w:rsidRPr="000E473A">
        <w:t>Cena určená pevnou sumou alebo podľa rozpočtu</w:t>
      </w:r>
    </w:p>
    <w:p w14:paraId="208F2A7C" w14:textId="77777777" w:rsidR="00C275EA" w:rsidRPr="000E473A" w:rsidRDefault="00C275EA">
      <w:pPr>
        <w:spacing w:after="0" w:line="240" w:lineRule="auto"/>
        <w:jc w:val="both"/>
        <w:rPr>
          <w:b/>
        </w:rPr>
      </w:pPr>
    </w:p>
    <w:p w14:paraId="3E8D54CD" w14:textId="4001AAC7" w:rsidR="00093F5C" w:rsidRPr="000E473A" w:rsidRDefault="00093F5C">
      <w:pPr>
        <w:pStyle w:val="Odsekzoznamu"/>
        <w:numPr>
          <w:ilvl w:val="2"/>
          <w:numId w:val="9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Cenu určenú pevnou sumou alebo určenú podľa rozpočtu, z ktorého vyplýva jeho úplnosť a záväznosť, nemožno zmeniť len preto, že si vykonanie diela vyžaduje iné náklady alebo činnosti, ako sa pôvodne predpokladalo. </w:t>
      </w:r>
    </w:p>
    <w:p w14:paraId="1B016B23" w14:textId="77777777" w:rsidR="00743627" w:rsidRPr="000E473A" w:rsidRDefault="00743627">
      <w:pPr>
        <w:pStyle w:val="Odsekzoznamu"/>
        <w:spacing w:after="0" w:line="240" w:lineRule="auto"/>
        <w:ind w:left="714"/>
        <w:jc w:val="both"/>
        <w:rPr>
          <w:rFonts w:ascii="Times New Roman" w:hAnsi="Times New Roman" w:cs="Times New Roman"/>
          <w:sz w:val="24"/>
          <w:szCs w:val="24"/>
        </w:rPr>
      </w:pPr>
    </w:p>
    <w:p w14:paraId="4EFB1004" w14:textId="272CA68C" w:rsidR="00093F5C" w:rsidRPr="000E473A" w:rsidRDefault="00093F5C">
      <w:pPr>
        <w:pStyle w:val="Odsekzoznamu"/>
        <w:numPr>
          <w:ilvl w:val="2"/>
          <w:numId w:val="9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bola cena určená podľa rozpočtu s výhradou jeho neúplnosti, môže zhotoviteľ žiadať primerané zvýšenie ceny, ak pri vykonávaní diela vznikne  potreba vykonania činností, ktoré neboli zahrnuté do rozpočtu a nebolo ich možné predvídať pri uzavretí zmluvy. </w:t>
      </w:r>
    </w:p>
    <w:p w14:paraId="76FE022D" w14:textId="77777777" w:rsidR="00743627" w:rsidRPr="000E473A" w:rsidRDefault="00743627">
      <w:pPr>
        <w:pStyle w:val="Odsekzoznamu"/>
        <w:spacing w:after="0" w:line="240" w:lineRule="auto"/>
        <w:ind w:left="714"/>
        <w:jc w:val="both"/>
        <w:rPr>
          <w:rFonts w:ascii="Times New Roman" w:hAnsi="Times New Roman" w:cs="Times New Roman"/>
          <w:sz w:val="24"/>
          <w:szCs w:val="24"/>
        </w:rPr>
      </w:pPr>
    </w:p>
    <w:p w14:paraId="10A2579A" w14:textId="1AF863B6" w:rsidR="00093F5C" w:rsidRPr="000E473A" w:rsidRDefault="00093F5C">
      <w:pPr>
        <w:pStyle w:val="Odsekzoznamu"/>
        <w:numPr>
          <w:ilvl w:val="2"/>
          <w:numId w:val="96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bola cena určená podľa rozpočtu s výhradou jeho nezáväznosti, môže zhotoviteľ žiadať primerané zvýšenie ceny o to, o čo sa nevyhnutne zvýšili náklady účelne vynaložené zhotoviteľom zahrnuté do rozpočtu. </w:t>
      </w:r>
    </w:p>
    <w:p w14:paraId="3F0762DF" w14:textId="77777777" w:rsidR="00093F5C" w:rsidRPr="000E473A" w:rsidRDefault="00093F5C">
      <w:pPr>
        <w:spacing w:after="0" w:line="240" w:lineRule="auto"/>
        <w:jc w:val="both"/>
        <w:rPr>
          <w:b/>
        </w:rPr>
      </w:pPr>
    </w:p>
    <w:p w14:paraId="1968DA22" w14:textId="6E24BD2C" w:rsidR="00093F5C" w:rsidRPr="000E473A" w:rsidRDefault="00093F5C">
      <w:pPr>
        <w:spacing w:after="0" w:line="240" w:lineRule="auto"/>
        <w:jc w:val="center"/>
      </w:pPr>
      <w:r w:rsidRPr="000E473A">
        <w:t xml:space="preserve">§ </w:t>
      </w:r>
      <w:r w:rsidR="00694C9C">
        <w:t>144</w:t>
      </w:r>
      <w:r w:rsidR="00560F9F">
        <w:t>8</w:t>
      </w:r>
    </w:p>
    <w:p w14:paraId="1CB7E76E" w14:textId="331CF71A" w:rsidR="00FF1132" w:rsidRPr="000E473A" w:rsidRDefault="00FF1132">
      <w:pPr>
        <w:spacing w:after="0" w:line="240" w:lineRule="auto"/>
        <w:jc w:val="center"/>
      </w:pPr>
      <w:r w:rsidRPr="000E473A">
        <w:t>Určenie zvýšenia ceny súdom</w:t>
      </w:r>
    </w:p>
    <w:p w14:paraId="5879397E" w14:textId="77777777" w:rsidR="00C275EA" w:rsidRPr="000E473A" w:rsidRDefault="00C275EA">
      <w:pPr>
        <w:spacing w:after="0" w:line="240" w:lineRule="auto"/>
        <w:jc w:val="both"/>
        <w:rPr>
          <w:b/>
        </w:rPr>
      </w:pPr>
    </w:p>
    <w:p w14:paraId="1DD14289" w14:textId="77777777" w:rsidR="00743627" w:rsidRPr="000E473A" w:rsidRDefault="00093F5C">
      <w:pPr>
        <w:pStyle w:val="Odsekzoznamu"/>
        <w:numPr>
          <w:ilvl w:val="2"/>
          <w:numId w:val="9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objednávateľ nesúhlasí so zvýšením ceny určenej podľa rozpočtu, určí zvýšenie ceny súd na návrh zhotoviteľa.</w:t>
      </w:r>
    </w:p>
    <w:p w14:paraId="66850B03" w14:textId="75F04699" w:rsidR="00093F5C" w:rsidRPr="000E473A" w:rsidRDefault="00093F5C">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p>
    <w:p w14:paraId="190468EE" w14:textId="7A54ED04" w:rsidR="00093F5C" w:rsidRPr="000E473A" w:rsidRDefault="00093F5C">
      <w:pPr>
        <w:pStyle w:val="Odsekzoznamu"/>
        <w:numPr>
          <w:ilvl w:val="2"/>
          <w:numId w:val="95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 na určenie zvýšenia ceny určenej podľa rozpočtu súdom zaniká, ak zhotoviteľ neoznámi objednávateľovi potrebu zvýšenia ceny bez zbytočného odkladu, najneskôr však 30 dní po tom, čo bolo možné pri zachovaní </w:t>
      </w:r>
      <w:r w:rsidR="00FF1132" w:rsidRPr="000E473A">
        <w:rPr>
          <w:rFonts w:ascii="Times New Roman" w:hAnsi="Times New Roman" w:cs="Times New Roman"/>
          <w:sz w:val="24"/>
          <w:szCs w:val="24"/>
        </w:rPr>
        <w:t xml:space="preserve">náležitej </w:t>
      </w:r>
      <w:r w:rsidRPr="000E473A">
        <w:rPr>
          <w:rFonts w:ascii="Times New Roman" w:hAnsi="Times New Roman" w:cs="Times New Roman"/>
          <w:sz w:val="24"/>
          <w:szCs w:val="24"/>
        </w:rPr>
        <w:t xml:space="preserve">starostlivosti zistiť potrebu zvýšenia ceny.  </w:t>
      </w:r>
    </w:p>
    <w:p w14:paraId="329F1A1A" w14:textId="77777777" w:rsidR="00743627" w:rsidRPr="000E473A" w:rsidRDefault="00743627">
      <w:pPr>
        <w:pStyle w:val="Odsekzoznamu"/>
        <w:spacing w:after="0" w:line="240" w:lineRule="auto"/>
        <w:rPr>
          <w:rFonts w:ascii="Times New Roman" w:hAnsi="Times New Roman" w:cs="Times New Roman"/>
          <w:sz w:val="24"/>
          <w:szCs w:val="24"/>
        </w:rPr>
      </w:pPr>
    </w:p>
    <w:p w14:paraId="554241A7" w14:textId="127A3A12" w:rsidR="00FF1132" w:rsidRPr="000E473A" w:rsidRDefault="00FF1132">
      <w:pPr>
        <w:spacing w:after="0" w:line="240" w:lineRule="auto"/>
        <w:jc w:val="center"/>
      </w:pPr>
      <w:r w:rsidRPr="000E473A">
        <w:t xml:space="preserve">§ </w:t>
      </w:r>
      <w:r w:rsidR="00694C9C">
        <w:t>14</w:t>
      </w:r>
      <w:r w:rsidR="00560F9F">
        <w:t>49</w:t>
      </w:r>
    </w:p>
    <w:p w14:paraId="61EAC89A" w14:textId="6B7998A3" w:rsidR="00FF1132" w:rsidRPr="000E473A" w:rsidRDefault="00FF1132">
      <w:pPr>
        <w:spacing w:after="0" w:line="240" w:lineRule="auto"/>
        <w:jc w:val="center"/>
      </w:pPr>
      <w:r w:rsidRPr="000E473A">
        <w:t>Odstúpenie od zmluvy pre podstatné zvýšenie ceny</w:t>
      </w:r>
    </w:p>
    <w:p w14:paraId="10E3B4D7" w14:textId="77777777" w:rsidR="00FF1132" w:rsidRPr="000E473A" w:rsidRDefault="00FF1132">
      <w:pPr>
        <w:pStyle w:val="Odsekzoznamu"/>
        <w:spacing w:after="0" w:line="240" w:lineRule="auto"/>
        <w:ind w:left="714"/>
        <w:jc w:val="both"/>
        <w:rPr>
          <w:rFonts w:ascii="Times New Roman" w:hAnsi="Times New Roman" w:cs="Times New Roman"/>
          <w:sz w:val="24"/>
          <w:szCs w:val="24"/>
        </w:rPr>
      </w:pPr>
    </w:p>
    <w:p w14:paraId="593A2915" w14:textId="4F086A52" w:rsidR="00093F5C" w:rsidRPr="000E473A" w:rsidRDefault="00093F5C">
      <w:pPr>
        <w:spacing w:after="0" w:line="240" w:lineRule="auto"/>
        <w:ind w:firstLine="357"/>
        <w:jc w:val="both"/>
      </w:pPr>
      <w:r w:rsidRPr="000E473A">
        <w:t xml:space="preserve">Objednávateľ je oprávnený odstúpiť od zmluvy bez zbytočného odkladu, ak je zvýšenie ceny určenej podľa rozpočtu podstatné. Ak objednávateľ od zmluvy odstúpi, je povinný zaplatiť zhotoviteľovi časť ceny za dielo, zodpovedajúcu rozsahu čiastočného vykonania diela. </w:t>
      </w:r>
    </w:p>
    <w:p w14:paraId="2746F46E" w14:textId="77777777" w:rsidR="00093F5C" w:rsidRPr="000E473A" w:rsidRDefault="00093F5C">
      <w:pPr>
        <w:spacing w:after="0" w:line="240" w:lineRule="auto"/>
        <w:jc w:val="both"/>
        <w:rPr>
          <w:b/>
        </w:rPr>
      </w:pPr>
    </w:p>
    <w:p w14:paraId="681BE5B8" w14:textId="76128C64" w:rsidR="00093F5C" w:rsidRPr="000E473A" w:rsidRDefault="00093F5C">
      <w:pPr>
        <w:spacing w:after="0" w:line="240" w:lineRule="auto"/>
        <w:jc w:val="center"/>
      </w:pPr>
      <w:r w:rsidRPr="000E473A">
        <w:t xml:space="preserve">§ </w:t>
      </w:r>
      <w:r w:rsidR="00694C9C">
        <w:t>145</w:t>
      </w:r>
      <w:r w:rsidR="00560F9F">
        <w:t>0</w:t>
      </w:r>
    </w:p>
    <w:p w14:paraId="1148A1CF" w14:textId="7203A520" w:rsidR="00093F5C" w:rsidRPr="000E473A" w:rsidRDefault="00093F5C">
      <w:pPr>
        <w:spacing w:after="0" w:line="240" w:lineRule="auto"/>
        <w:jc w:val="center"/>
      </w:pPr>
      <w:r w:rsidRPr="000E473A">
        <w:t>Cena určená odhadom</w:t>
      </w:r>
    </w:p>
    <w:p w14:paraId="10E2A740" w14:textId="77777777" w:rsidR="00C275EA" w:rsidRPr="000E473A" w:rsidRDefault="00C275EA">
      <w:pPr>
        <w:spacing w:after="0" w:line="240" w:lineRule="auto"/>
        <w:jc w:val="both"/>
        <w:rPr>
          <w:b/>
        </w:rPr>
      </w:pPr>
    </w:p>
    <w:p w14:paraId="2A742D23" w14:textId="602EFE8A" w:rsidR="00093F5C" w:rsidRPr="000E473A" w:rsidRDefault="00093F5C">
      <w:pPr>
        <w:pStyle w:val="Odsekzoznamu"/>
        <w:numPr>
          <w:ilvl w:val="2"/>
          <w:numId w:val="9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zhotoviteľ zistí potrebu podstatného zvýšenia ceny určenej odhadom, upozorní na to objednávateľa bez zbytočného odkladu a oznámi mu novourčenú cenu; ak tak neurobí bez zbytočného odkladu po tom, čo zistil potrebu zvýšenia ceny alebo po tom, čo bolo možné potrebu zvýšenia ceny zistiť, právo na zaplatenie rozdielu v cene zaniká.</w:t>
      </w:r>
    </w:p>
    <w:p w14:paraId="05E7E2CE" w14:textId="77777777" w:rsidR="004F26C7" w:rsidRPr="000E473A" w:rsidRDefault="004F26C7">
      <w:pPr>
        <w:pStyle w:val="Odsekzoznamu"/>
        <w:spacing w:after="0" w:line="240" w:lineRule="auto"/>
        <w:ind w:left="714"/>
        <w:jc w:val="both"/>
        <w:rPr>
          <w:rFonts w:ascii="Times New Roman" w:hAnsi="Times New Roman" w:cs="Times New Roman"/>
          <w:sz w:val="24"/>
          <w:szCs w:val="24"/>
        </w:rPr>
      </w:pPr>
    </w:p>
    <w:p w14:paraId="45F44E43" w14:textId="36E71013" w:rsidR="00093F5C" w:rsidRPr="000E473A" w:rsidRDefault="00093F5C">
      <w:pPr>
        <w:pStyle w:val="Odsekzoznamu"/>
        <w:numPr>
          <w:ilvl w:val="2"/>
          <w:numId w:val="9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oznámení potreby podstatného zvýšenia ceny podľa odseku 1 môže objednávateľ od zmluvy odstúpiť; ak si rozpracované </w:t>
      </w:r>
      <w:r w:rsidR="00FF1132" w:rsidRPr="000E473A">
        <w:rPr>
          <w:rFonts w:ascii="Times New Roman" w:hAnsi="Times New Roman" w:cs="Times New Roman"/>
          <w:sz w:val="24"/>
          <w:szCs w:val="24"/>
        </w:rPr>
        <w:t xml:space="preserve">dielo </w:t>
      </w:r>
      <w:r w:rsidRPr="000E473A">
        <w:rPr>
          <w:rFonts w:ascii="Times New Roman" w:hAnsi="Times New Roman" w:cs="Times New Roman"/>
          <w:sz w:val="24"/>
          <w:szCs w:val="24"/>
        </w:rPr>
        <w:t xml:space="preserve">ponechal, je povinný zaplatiť zhotoviteľovi  to, o čo sa čiastočným plnením zhotoviteľa obohatil. </w:t>
      </w:r>
    </w:p>
    <w:p w14:paraId="4C708F19" w14:textId="77777777" w:rsidR="004F26C7" w:rsidRPr="000E473A" w:rsidRDefault="004F26C7">
      <w:pPr>
        <w:pStyle w:val="Odsekzoznamu"/>
        <w:spacing w:after="0" w:line="240" w:lineRule="auto"/>
        <w:rPr>
          <w:rFonts w:ascii="Times New Roman" w:hAnsi="Times New Roman" w:cs="Times New Roman"/>
          <w:sz w:val="24"/>
          <w:szCs w:val="24"/>
        </w:rPr>
      </w:pPr>
    </w:p>
    <w:p w14:paraId="486B432C" w14:textId="441F7991" w:rsidR="00093F5C" w:rsidRPr="000E473A" w:rsidRDefault="00093F5C">
      <w:pPr>
        <w:pStyle w:val="Odsekzoznamu"/>
        <w:numPr>
          <w:ilvl w:val="2"/>
          <w:numId w:val="96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objednávateľ neodstúpi od zmluvy bezodkladne po doručení oznámenia o potrebe zvýšenia ceny, platí, že so zvýšením ceny súhlasil.</w:t>
      </w:r>
    </w:p>
    <w:p w14:paraId="55FCB8DD" w14:textId="77777777" w:rsidR="00093F5C" w:rsidRPr="000E473A" w:rsidRDefault="00093F5C">
      <w:pPr>
        <w:spacing w:after="0" w:line="240" w:lineRule="auto"/>
        <w:jc w:val="both"/>
        <w:rPr>
          <w:b/>
        </w:rPr>
      </w:pPr>
    </w:p>
    <w:p w14:paraId="5B4CD3DF" w14:textId="40A0DFF3" w:rsidR="00093F5C" w:rsidRPr="000E473A" w:rsidRDefault="00093F5C">
      <w:pPr>
        <w:spacing w:after="0" w:line="240" w:lineRule="auto"/>
        <w:jc w:val="center"/>
      </w:pPr>
      <w:r w:rsidRPr="000E473A">
        <w:t xml:space="preserve">§ </w:t>
      </w:r>
      <w:r w:rsidR="00694C9C">
        <w:t>145</w:t>
      </w:r>
      <w:r w:rsidR="00560F9F">
        <w:t>1</w:t>
      </w:r>
    </w:p>
    <w:p w14:paraId="2D68E6D5" w14:textId="4DBE9F1A" w:rsidR="00093F5C" w:rsidRPr="000E473A" w:rsidRDefault="00093F5C">
      <w:pPr>
        <w:spacing w:after="0" w:line="240" w:lineRule="auto"/>
        <w:jc w:val="center"/>
      </w:pPr>
      <w:r w:rsidRPr="000E473A">
        <w:t>Zaplatenie ceny diela</w:t>
      </w:r>
    </w:p>
    <w:p w14:paraId="24EA7879" w14:textId="77777777" w:rsidR="00C275EA" w:rsidRPr="000E473A" w:rsidRDefault="00C275EA">
      <w:pPr>
        <w:spacing w:after="0" w:line="240" w:lineRule="auto"/>
        <w:jc w:val="both"/>
        <w:rPr>
          <w:b/>
        </w:rPr>
      </w:pPr>
    </w:p>
    <w:p w14:paraId="2C6C4489" w14:textId="72C4DBBD" w:rsidR="00093F5C" w:rsidRPr="000E473A" w:rsidRDefault="00093F5C">
      <w:pPr>
        <w:pStyle w:val="Odsekzoznamu"/>
        <w:numPr>
          <w:ilvl w:val="2"/>
          <w:numId w:val="9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zaplatenie ceny diela vzniká jeho vykonaním, pokiaľ zo zmluvy alebo z tohto zákona nevyplýva niečo iné.</w:t>
      </w:r>
    </w:p>
    <w:p w14:paraId="052EE1B7" w14:textId="77777777" w:rsidR="00743627" w:rsidRPr="000E473A" w:rsidRDefault="00743627">
      <w:pPr>
        <w:pStyle w:val="Odsekzoznamu"/>
        <w:spacing w:after="0" w:line="240" w:lineRule="auto"/>
        <w:ind w:left="714"/>
        <w:jc w:val="both"/>
        <w:rPr>
          <w:rFonts w:ascii="Times New Roman" w:hAnsi="Times New Roman" w:cs="Times New Roman"/>
          <w:sz w:val="24"/>
          <w:szCs w:val="24"/>
        </w:rPr>
      </w:pPr>
    </w:p>
    <w:p w14:paraId="508DF65D" w14:textId="66B6DF8B" w:rsidR="00093F5C" w:rsidRPr="000E473A" w:rsidRDefault="00093F5C">
      <w:pPr>
        <w:pStyle w:val="Odsekzoznamu"/>
        <w:numPr>
          <w:ilvl w:val="2"/>
          <w:numId w:val="9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strany dohodli na odovzdaní diela po samostatných častiach, vzniká právo na zaplatenie ceny odovzdaním každej samostatnej časti.</w:t>
      </w:r>
    </w:p>
    <w:p w14:paraId="6961CBB0" w14:textId="77777777" w:rsidR="00743627" w:rsidRPr="000E473A" w:rsidRDefault="00743627">
      <w:pPr>
        <w:pStyle w:val="Odsekzoznamu"/>
        <w:spacing w:after="0" w:line="240" w:lineRule="auto"/>
        <w:rPr>
          <w:rFonts w:ascii="Times New Roman" w:hAnsi="Times New Roman" w:cs="Times New Roman"/>
          <w:sz w:val="24"/>
          <w:szCs w:val="24"/>
        </w:rPr>
      </w:pPr>
    </w:p>
    <w:p w14:paraId="71312945" w14:textId="041FD185" w:rsidR="00093F5C" w:rsidRPr="000E473A" w:rsidRDefault="00093F5C">
      <w:pPr>
        <w:pStyle w:val="Odsekzoznamu"/>
        <w:numPr>
          <w:ilvl w:val="2"/>
          <w:numId w:val="95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zmarení vykonania diela z dôvodov, za ktoré zodpovedá objednávateľ, patrí zhotoviteľovi cena za dielo znížená o náklady, ktoré zhotoviteľ nevykonaním diela ušetril.</w:t>
      </w:r>
    </w:p>
    <w:p w14:paraId="060933F5" w14:textId="77777777" w:rsidR="00093F5C" w:rsidRPr="000E473A" w:rsidRDefault="00093F5C">
      <w:pPr>
        <w:spacing w:after="0" w:line="240" w:lineRule="auto"/>
        <w:jc w:val="both"/>
      </w:pPr>
    </w:p>
    <w:p w14:paraId="2A1AE318" w14:textId="11E56CE9" w:rsidR="00093F5C" w:rsidRPr="000E473A" w:rsidRDefault="00093F5C">
      <w:pPr>
        <w:spacing w:after="0" w:line="240" w:lineRule="auto"/>
        <w:jc w:val="center"/>
        <w:rPr>
          <w:spacing w:val="30"/>
        </w:rPr>
      </w:pPr>
      <w:r w:rsidRPr="000E473A">
        <w:rPr>
          <w:spacing w:val="30"/>
        </w:rPr>
        <w:t>Vykonanie diela</w:t>
      </w:r>
    </w:p>
    <w:p w14:paraId="298FDE65" w14:textId="77777777" w:rsidR="009F1BC5" w:rsidRPr="000E473A" w:rsidRDefault="009F1BC5">
      <w:pPr>
        <w:spacing w:after="0" w:line="240" w:lineRule="auto"/>
        <w:jc w:val="center"/>
        <w:rPr>
          <w:spacing w:val="30"/>
        </w:rPr>
      </w:pPr>
    </w:p>
    <w:p w14:paraId="6486E62F" w14:textId="76BC3E6C" w:rsidR="00093F5C" w:rsidRPr="000E473A" w:rsidRDefault="00093F5C">
      <w:pPr>
        <w:spacing w:after="0" w:line="240" w:lineRule="auto"/>
        <w:jc w:val="center"/>
      </w:pPr>
      <w:r w:rsidRPr="000E473A">
        <w:t>§</w:t>
      </w:r>
      <w:r w:rsidR="00E54332" w:rsidRPr="000E473A">
        <w:t xml:space="preserve"> </w:t>
      </w:r>
      <w:r w:rsidR="00694C9C">
        <w:t>145</w:t>
      </w:r>
      <w:r w:rsidR="00560F9F">
        <w:t>2</w:t>
      </w:r>
    </w:p>
    <w:p w14:paraId="4737CE3B" w14:textId="0F7F7DB8" w:rsidR="00FF1132" w:rsidRPr="000E473A" w:rsidRDefault="00FF1132">
      <w:pPr>
        <w:spacing w:after="0" w:line="240" w:lineRule="auto"/>
        <w:jc w:val="center"/>
      </w:pPr>
      <w:r w:rsidRPr="000E473A">
        <w:t>Základné ustanovenia</w:t>
      </w:r>
    </w:p>
    <w:p w14:paraId="3CEF87AC" w14:textId="77777777" w:rsidR="00C275EA" w:rsidRPr="000E473A" w:rsidRDefault="00C275EA">
      <w:pPr>
        <w:spacing w:after="0" w:line="240" w:lineRule="auto"/>
        <w:ind w:left="714" w:hanging="357"/>
        <w:jc w:val="center"/>
        <w:rPr>
          <w:b/>
        </w:rPr>
      </w:pPr>
    </w:p>
    <w:p w14:paraId="26398A71" w14:textId="27613D7E" w:rsidR="00093F5C" w:rsidRPr="000E473A" w:rsidRDefault="00093F5C">
      <w:pPr>
        <w:pStyle w:val="Odsekzoznamu"/>
        <w:numPr>
          <w:ilvl w:val="2"/>
          <w:numId w:val="95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Zhotoviteľ je povinný vykonať dielo na svoje náklady a na svoje nebezpečenstvo v dohodnutej dobe, inak v dobe primeranej s prihliadnutím na povahu diela. Ak z dohody strán alebo z povahy diela nevyplýva niečo iné, môže zhotoviteľ vykonať dielo aj pred dojednanou dobou.  </w:t>
      </w:r>
    </w:p>
    <w:p w14:paraId="0880E413" w14:textId="60F92EE9" w:rsidR="00093F5C" w:rsidRPr="000E473A" w:rsidRDefault="00093F5C">
      <w:pPr>
        <w:pStyle w:val="Odsekzoznamu"/>
        <w:numPr>
          <w:ilvl w:val="2"/>
          <w:numId w:val="95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Pri vykonávaní diela postupuje zhotoviteľ samostatne a nie je pri určení spôsobu vykonania diela viazaný pokynmi objednávateľa, ibaže sa výslovne zaviazal plniť ich. </w:t>
      </w:r>
    </w:p>
    <w:p w14:paraId="317E2653" w14:textId="77777777" w:rsidR="00743627" w:rsidRPr="000E473A" w:rsidRDefault="00743627">
      <w:pPr>
        <w:pStyle w:val="Odsekzoznamu"/>
        <w:spacing w:after="0" w:line="240" w:lineRule="auto"/>
        <w:rPr>
          <w:rFonts w:ascii="Times New Roman" w:hAnsi="Times New Roman" w:cs="Times New Roman"/>
          <w:sz w:val="24"/>
          <w:szCs w:val="24"/>
        </w:rPr>
      </w:pPr>
    </w:p>
    <w:p w14:paraId="53BA6A45" w14:textId="5F3B434B" w:rsidR="00093F5C" w:rsidRPr="000E473A" w:rsidRDefault="00093F5C">
      <w:pPr>
        <w:pStyle w:val="Odsekzoznamu"/>
        <w:numPr>
          <w:ilvl w:val="2"/>
          <w:numId w:val="95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na vykonanie diela ustanovená záväzná technická norma, musí vykonanie zodpovedať tejto norme. </w:t>
      </w:r>
    </w:p>
    <w:p w14:paraId="318BA9D7" w14:textId="77777777" w:rsidR="00093F5C" w:rsidRPr="000E473A" w:rsidRDefault="00093F5C">
      <w:pPr>
        <w:spacing w:after="0" w:line="240" w:lineRule="auto"/>
        <w:jc w:val="both"/>
      </w:pPr>
    </w:p>
    <w:p w14:paraId="55FF6F9A" w14:textId="2EB3AA93" w:rsidR="00093F5C" w:rsidRPr="000E473A" w:rsidRDefault="00093F5C">
      <w:pPr>
        <w:spacing w:after="0" w:line="240" w:lineRule="auto"/>
        <w:jc w:val="center"/>
      </w:pPr>
      <w:r w:rsidRPr="000E473A">
        <w:t xml:space="preserve">§ </w:t>
      </w:r>
      <w:r w:rsidR="00694C9C">
        <w:t>145</w:t>
      </w:r>
      <w:r w:rsidR="00560F9F">
        <w:t>3</w:t>
      </w:r>
    </w:p>
    <w:p w14:paraId="6C33B874" w14:textId="50D78487" w:rsidR="00FF1132" w:rsidRPr="000E473A" w:rsidRDefault="00FF1132">
      <w:pPr>
        <w:spacing w:after="0" w:line="240" w:lineRule="auto"/>
        <w:jc w:val="center"/>
      </w:pPr>
      <w:r w:rsidRPr="000E473A">
        <w:t>Vykonanie diela osobne a pomocníkom</w:t>
      </w:r>
    </w:p>
    <w:p w14:paraId="7846F716" w14:textId="77777777" w:rsidR="00C275EA" w:rsidRPr="000E473A" w:rsidRDefault="00C275EA">
      <w:pPr>
        <w:spacing w:after="0" w:line="240" w:lineRule="auto"/>
        <w:jc w:val="both"/>
        <w:rPr>
          <w:b/>
        </w:rPr>
      </w:pPr>
    </w:p>
    <w:p w14:paraId="43694043" w14:textId="42536C8E" w:rsidR="00093F5C" w:rsidRPr="000E473A" w:rsidRDefault="00093F5C">
      <w:pPr>
        <w:pStyle w:val="Odsekzoznamu"/>
        <w:numPr>
          <w:ilvl w:val="2"/>
          <w:numId w:val="96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Zhotoviteľ vykoná dielo osobne alebo pod svojim osobným vedením. To neplatí, ak nie je vykonanie diela viazané na osobné vlastnosti zhotoviteľa alebo ak to nie je vzhľadom na povahu diela potrebné. </w:t>
      </w:r>
    </w:p>
    <w:p w14:paraId="157855DC" w14:textId="77777777" w:rsidR="004F26C7" w:rsidRPr="000E473A" w:rsidRDefault="004F26C7">
      <w:pPr>
        <w:pStyle w:val="Odsekzoznamu"/>
        <w:spacing w:after="0" w:line="240" w:lineRule="auto"/>
        <w:ind w:left="714"/>
        <w:jc w:val="both"/>
        <w:rPr>
          <w:rFonts w:ascii="Times New Roman" w:hAnsi="Times New Roman" w:cs="Times New Roman"/>
          <w:sz w:val="24"/>
          <w:szCs w:val="24"/>
        </w:rPr>
      </w:pPr>
    </w:p>
    <w:p w14:paraId="37D31199" w14:textId="69C8E02D" w:rsidR="00093F5C" w:rsidRPr="000E473A" w:rsidRDefault="00093F5C">
      <w:pPr>
        <w:pStyle w:val="Odsekzoznamu"/>
        <w:numPr>
          <w:ilvl w:val="2"/>
          <w:numId w:val="96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zhotoviteľ diela poveril jeho vykonaním inú osobu, zhotoviteľ zodpovedá, akoby dielo vykonával sám. </w:t>
      </w:r>
    </w:p>
    <w:p w14:paraId="2FE09AD7" w14:textId="77777777" w:rsidR="004F26C7" w:rsidRPr="000E473A" w:rsidRDefault="004F26C7">
      <w:pPr>
        <w:spacing w:after="0" w:line="240" w:lineRule="auto"/>
        <w:jc w:val="both"/>
        <w:rPr>
          <w:b/>
        </w:rPr>
      </w:pPr>
    </w:p>
    <w:p w14:paraId="3756EA75" w14:textId="3DA38E43" w:rsidR="00093F5C" w:rsidRPr="000E473A" w:rsidRDefault="00093F5C">
      <w:pPr>
        <w:spacing w:after="0" w:line="240" w:lineRule="auto"/>
        <w:jc w:val="center"/>
      </w:pPr>
      <w:r w:rsidRPr="000E473A">
        <w:t xml:space="preserve">§ </w:t>
      </w:r>
      <w:r w:rsidR="00694C9C">
        <w:t>145</w:t>
      </w:r>
      <w:r w:rsidR="00560F9F">
        <w:t>4</w:t>
      </w:r>
    </w:p>
    <w:p w14:paraId="1C6D561C" w14:textId="4048C8D3" w:rsidR="00093F5C" w:rsidRPr="000E473A" w:rsidRDefault="00093F5C">
      <w:pPr>
        <w:spacing w:after="0" w:line="240" w:lineRule="auto"/>
        <w:jc w:val="center"/>
      </w:pPr>
      <w:r w:rsidRPr="000E473A">
        <w:t>Smrť strán</w:t>
      </w:r>
    </w:p>
    <w:p w14:paraId="434D17BA" w14:textId="77777777" w:rsidR="004F26C7" w:rsidRPr="000E473A" w:rsidRDefault="004F26C7">
      <w:pPr>
        <w:spacing w:after="0" w:line="240" w:lineRule="auto"/>
        <w:jc w:val="both"/>
        <w:rPr>
          <w:b/>
        </w:rPr>
      </w:pPr>
    </w:p>
    <w:p w14:paraId="298D2E37" w14:textId="4E3F06B6" w:rsidR="00093F5C" w:rsidRPr="000E473A" w:rsidRDefault="00093F5C">
      <w:pPr>
        <w:pStyle w:val="Odsekzoznamu"/>
        <w:numPr>
          <w:ilvl w:val="2"/>
          <w:numId w:val="96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si vykonanie diela vyžaduje osobné schopnosti zhotoviteľa, smrťou zhotoviteľa záväzok zaniká. To neplatí, ak dielo môže vykonať právny nástupca zhotoviteľa. </w:t>
      </w:r>
    </w:p>
    <w:p w14:paraId="62F152D3" w14:textId="77777777" w:rsidR="004F26C7" w:rsidRPr="000E473A" w:rsidRDefault="004F26C7">
      <w:pPr>
        <w:pStyle w:val="Odsekzoznamu"/>
        <w:spacing w:after="0" w:line="240" w:lineRule="auto"/>
        <w:ind w:left="714"/>
        <w:jc w:val="both"/>
        <w:rPr>
          <w:rFonts w:ascii="Times New Roman" w:hAnsi="Times New Roman" w:cs="Times New Roman"/>
          <w:sz w:val="24"/>
          <w:szCs w:val="24"/>
        </w:rPr>
      </w:pPr>
    </w:p>
    <w:p w14:paraId="2832B6BE" w14:textId="0DCE441E" w:rsidR="00093F5C" w:rsidRPr="000E473A" w:rsidRDefault="00093F5C">
      <w:pPr>
        <w:pStyle w:val="Odsekzoznamu"/>
        <w:numPr>
          <w:ilvl w:val="2"/>
          <w:numId w:val="96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Smrť objednávateľa spôsobuje zánik záväzku, iba ak sa splnenie záväzku stane nemožným alebo nadbytočným. </w:t>
      </w:r>
    </w:p>
    <w:p w14:paraId="7543E5F3" w14:textId="77777777" w:rsidR="00694C9C" w:rsidRDefault="00694C9C">
      <w:pPr>
        <w:spacing w:after="0" w:line="240" w:lineRule="auto"/>
        <w:jc w:val="center"/>
      </w:pPr>
    </w:p>
    <w:p w14:paraId="3C996ACB" w14:textId="46957768" w:rsidR="00093F5C" w:rsidRPr="000E473A" w:rsidRDefault="00093F5C">
      <w:pPr>
        <w:spacing w:after="0" w:line="240" w:lineRule="auto"/>
        <w:jc w:val="center"/>
      </w:pPr>
      <w:r w:rsidRPr="000E473A">
        <w:t xml:space="preserve">§ </w:t>
      </w:r>
      <w:r w:rsidR="00694C9C">
        <w:t>145</w:t>
      </w:r>
      <w:r w:rsidR="00560F9F">
        <w:t>5</w:t>
      </w:r>
    </w:p>
    <w:p w14:paraId="64A2CA6E" w14:textId="22C7AE9B" w:rsidR="00093F5C" w:rsidRPr="000E473A" w:rsidRDefault="00093F5C">
      <w:pPr>
        <w:spacing w:after="0" w:line="240" w:lineRule="auto"/>
        <w:jc w:val="center"/>
      </w:pPr>
      <w:r w:rsidRPr="000E473A">
        <w:t>Veci potrebné na vykonanie diela</w:t>
      </w:r>
    </w:p>
    <w:p w14:paraId="61823684" w14:textId="77777777" w:rsidR="004F26C7" w:rsidRPr="000E473A" w:rsidRDefault="004F26C7">
      <w:pPr>
        <w:spacing w:after="0" w:line="240" w:lineRule="auto"/>
        <w:ind w:left="714" w:hanging="357"/>
        <w:jc w:val="both"/>
        <w:rPr>
          <w:b/>
        </w:rPr>
      </w:pPr>
    </w:p>
    <w:p w14:paraId="543CD240" w14:textId="191DC6F5" w:rsidR="00093F5C" w:rsidRPr="000E473A" w:rsidRDefault="00093F5C">
      <w:pPr>
        <w:pStyle w:val="Odsekzoznamu"/>
        <w:numPr>
          <w:ilvl w:val="2"/>
          <w:numId w:val="9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objednávateľ zaviazal obstarať veci potrebné na vykonanie diela, je povinný ich odovzdať zhotoviteľovi v dohodnutej dobe, inak bez zbytočného odkladu po uzavretí zmluvy. Ak sa nedohodlo inak, platí, že cena diela sa o cenu </w:t>
      </w:r>
      <w:r w:rsidR="00FF1132" w:rsidRPr="000E473A">
        <w:rPr>
          <w:rFonts w:ascii="Times New Roman" w:hAnsi="Times New Roman" w:cs="Times New Roman"/>
          <w:sz w:val="24"/>
          <w:szCs w:val="24"/>
        </w:rPr>
        <w:t xml:space="preserve">vecí </w:t>
      </w:r>
      <w:r w:rsidRPr="000E473A">
        <w:rPr>
          <w:rFonts w:ascii="Times New Roman" w:hAnsi="Times New Roman" w:cs="Times New Roman"/>
          <w:sz w:val="24"/>
          <w:szCs w:val="24"/>
        </w:rPr>
        <w:t xml:space="preserve">obstaraných objednávateľom neznižuje. </w:t>
      </w:r>
    </w:p>
    <w:p w14:paraId="1440D757" w14:textId="77777777" w:rsidR="004F26C7" w:rsidRPr="000E473A" w:rsidRDefault="004F26C7">
      <w:pPr>
        <w:pStyle w:val="Odsekzoznamu"/>
        <w:spacing w:after="0" w:line="240" w:lineRule="auto"/>
        <w:ind w:left="714"/>
        <w:jc w:val="both"/>
        <w:rPr>
          <w:rFonts w:ascii="Times New Roman" w:hAnsi="Times New Roman" w:cs="Times New Roman"/>
          <w:sz w:val="24"/>
          <w:szCs w:val="24"/>
        </w:rPr>
      </w:pPr>
    </w:p>
    <w:p w14:paraId="3C5AB77E" w14:textId="0DBB5AF5" w:rsidR="00093F5C" w:rsidRPr="000E473A" w:rsidRDefault="00093F5C">
      <w:pPr>
        <w:pStyle w:val="Odsekzoznamu"/>
        <w:numPr>
          <w:ilvl w:val="2"/>
          <w:numId w:val="9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veci potrebné na vykonanie diela neobstará objednávateľ včas, môže mu zhotoviteľ poskytnúť primeranú dobu na ich obstaranie a po jej márnom uplynutí môže sám po predchádzajúcom upozornení obstarať tieto veci na účet objednávateľa. Objednávateľ je povinný zaplatiť ich cenu a účelné náklady s tým spojené bez zbytočného odkladu po tom, čo ho o to zhotoviteľ požiada. </w:t>
      </w:r>
    </w:p>
    <w:p w14:paraId="375C9A0D" w14:textId="77777777" w:rsidR="004F26C7" w:rsidRPr="000E473A" w:rsidRDefault="004F26C7">
      <w:pPr>
        <w:spacing w:after="0" w:line="240" w:lineRule="auto"/>
        <w:ind w:left="714" w:hanging="357"/>
        <w:jc w:val="both"/>
        <w:rPr>
          <w:b/>
        </w:rPr>
      </w:pPr>
    </w:p>
    <w:p w14:paraId="0FC2D165" w14:textId="35620516" w:rsidR="00093F5C" w:rsidRPr="000E473A" w:rsidRDefault="00093F5C">
      <w:pPr>
        <w:pStyle w:val="Odsekzoznamu"/>
        <w:numPr>
          <w:ilvl w:val="2"/>
          <w:numId w:val="9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Veci, ktoré sú potrebné na vykonanie diela a na ktorých obstaranie sa objednávateľ nezaviazal, je povinný obstarať zhotoviteľ; ohľadne vecí, ktoré obstaral, má postavenie predávajúceho.</w:t>
      </w:r>
    </w:p>
    <w:p w14:paraId="0C69DCFC" w14:textId="77777777" w:rsidR="004F26C7" w:rsidRPr="000E473A" w:rsidRDefault="004F26C7">
      <w:pPr>
        <w:pStyle w:val="Odsekzoznamu"/>
        <w:spacing w:after="0" w:line="240" w:lineRule="auto"/>
        <w:ind w:left="714" w:hanging="357"/>
        <w:jc w:val="both"/>
        <w:rPr>
          <w:rFonts w:ascii="Times New Roman" w:hAnsi="Times New Roman" w:cs="Times New Roman"/>
          <w:sz w:val="24"/>
          <w:szCs w:val="24"/>
        </w:rPr>
      </w:pPr>
    </w:p>
    <w:p w14:paraId="3FE7CBA2" w14:textId="51F17860" w:rsidR="00093F5C" w:rsidRPr="000E473A" w:rsidRDefault="00093F5C">
      <w:pPr>
        <w:pStyle w:val="Odsekzoznamu"/>
        <w:numPr>
          <w:ilvl w:val="2"/>
          <w:numId w:val="96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nedohodlo inak, platí, že cena za veci obstarané zhotoviteľom je zahrnutá v cene za vykonanie diela. </w:t>
      </w:r>
    </w:p>
    <w:p w14:paraId="23DC6557" w14:textId="77777777" w:rsidR="004F26C7" w:rsidRPr="000E473A" w:rsidRDefault="004F26C7">
      <w:pPr>
        <w:spacing w:after="0" w:line="240" w:lineRule="auto"/>
        <w:jc w:val="both"/>
        <w:rPr>
          <w:b/>
        </w:rPr>
      </w:pPr>
    </w:p>
    <w:p w14:paraId="00F981D9" w14:textId="77777777" w:rsidR="007B61F7" w:rsidRDefault="007B61F7">
      <w:pPr>
        <w:spacing w:after="0" w:line="240" w:lineRule="auto"/>
        <w:jc w:val="center"/>
      </w:pPr>
    </w:p>
    <w:p w14:paraId="5204341A" w14:textId="77777777" w:rsidR="007B61F7" w:rsidRDefault="007B61F7">
      <w:pPr>
        <w:spacing w:after="0" w:line="240" w:lineRule="auto"/>
        <w:jc w:val="center"/>
      </w:pPr>
    </w:p>
    <w:p w14:paraId="73C04079" w14:textId="77777777" w:rsidR="007B61F7" w:rsidRDefault="007B61F7">
      <w:pPr>
        <w:spacing w:after="0" w:line="240" w:lineRule="auto"/>
        <w:jc w:val="center"/>
      </w:pPr>
    </w:p>
    <w:p w14:paraId="0A33DA06" w14:textId="77777777" w:rsidR="007B61F7" w:rsidRDefault="007B61F7">
      <w:pPr>
        <w:spacing w:after="0" w:line="240" w:lineRule="auto"/>
        <w:jc w:val="center"/>
      </w:pPr>
    </w:p>
    <w:p w14:paraId="2CC9B64B" w14:textId="0A4B6A26" w:rsidR="004F26C7" w:rsidRPr="000E473A" w:rsidRDefault="004F26C7">
      <w:pPr>
        <w:spacing w:after="0" w:line="240" w:lineRule="auto"/>
        <w:jc w:val="center"/>
      </w:pPr>
      <w:r w:rsidRPr="000E473A">
        <w:lastRenderedPageBreak/>
        <w:t xml:space="preserve">§ </w:t>
      </w:r>
      <w:r w:rsidR="00694C9C">
        <w:t>145</w:t>
      </w:r>
      <w:r w:rsidR="00560F9F">
        <w:t>6</w:t>
      </w:r>
    </w:p>
    <w:p w14:paraId="3F0D4648" w14:textId="2ECF0D08" w:rsidR="00093F5C" w:rsidRPr="000E473A" w:rsidRDefault="00093F5C">
      <w:pPr>
        <w:spacing w:after="0" w:line="240" w:lineRule="auto"/>
        <w:jc w:val="center"/>
      </w:pPr>
      <w:r w:rsidRPr="000E473A">
        <w:t>Súčinnosť objednávateľa</w:t>
      </w:r>
    </w:p>
    <w:p w14:paraId="5833B077" w14:textId="77777777" w:rsidR="004F26C7" w:rsidRPr="000E473A" w:rsidRDefault="004F26C7">
      <w:pPr>
        <w:spacing w:after="0" w:line="240" w:lineRule="auto"/>
        <w:jc w:val="both"/>
        <w:rPr>
          <w:b/>
        </w:rPr>
      </w:pPr>
    </w:p>
    <w:p w14:paraId="7B4E0A59" w14:textId="77777777" w:rsidR="00093F5C" w:rsidRPr="000E473A" w:rsidRDefault="00093F5C">
      <w:pPr>
        <w:spacing w:after="0" w:line="240" w:lineRule="auto"/>
        <w:ind w:firstLine="357"/>
        <w:jc w:val="both"/>
      </w:pPr>
      <w:r w:rsidRPr="000E473A">
        <w:t xml:space="preserve">Ak vykonanie diela vyžaduje súčinnosť objednávateľa a objednávateľ súčinnosť neposkytne, je zhotoviteľ oprávnený určiť na jej poskytnutie primeranú dobu. Po jej márnom uplynutí má zhotoviteľ právo od zmluvy odstúpiť.  </w:t>
      </w:r>
    </w:p>
    <w:p w14:paraId="7BF0027F" w14:textId="77777777" w:rsidR="00093F5C" w:rsidRPr="000E473A" w:rsidRDefault="00093F5C">
      <w:pPr>
        <w:spacing w:after="0" w:line="240" w:lineRule="auto"/>
        <w:jc w:val="both"/>
      </w:pPr>
    </w:p>
    <w:p w14:paraId="419CC03E" w14:textId="3A8A230A" w:rsidR="00093F5C" w:rsidRPr="000E473A" w:rsidRDefault="00093F5C">
      <w:pPr>
        <w:spacing w:after="0" w:line="240" w:lineRule="auto"/>
        <w:jc w:val="center"/>
      </w:pPr>
      <w:r w:rsidRPr="000E473A">
        <w:t xml:space="preserve">§ </w:t>
      </w:r>
      <w:r w:rsidR="00694C9C">
        <w:t>145</w:t>
      </w:r>
      <w:r w:rsidR="00560F9F">
        <w:t>7</w:t>
      </w:r>
    </w:p>
    <w:p w14:paraId="2EB87511" w14:textId="1C41EF0C" w:rsidR="00FF1132" w:rsidRPr="000E473A" w:rsidRDefault="00FF1132">
      <w:pPr>
        <w:spacing w:after="0" w:line="240" w:lineRule="auto"/>
        <w:jc w:val="center"/>
      </w:pPr>
      <w:r w:rsidRPr="000E473A">
        <w:t>Mnohosť zhotoviteľov</w:t>
      </w:r>
    </w:p>
    <w:p w14:paraId="2550C442" w14:textId="77777777" w:rsidR="004F26C7" w:rsidRPr="000E473A" w:rsidRDefault="004F26C7">
      <w:pPr>
        <w:spacing w:after="0" w:line="240" w:lineRule="auto"/>
        <w:jc w:val="both"/>
        <w:rPr>
          <w:b/>
        </w:rPr>
      </w:pPr>
    </w:p>
    <w:p w14:paraId="3587D8F9" w14:textId="77777777" w:rsidR="00093F5C" w:rsidRPr="000E473A" w:rsidRDefault="00093F5C">
      <w:pPr>
        <w:spacing w:after="0" w:line="240" w:lineRule="auto"/>
        <w:ind w:firstLine="357"/>
        <w:jc w:val="both"/>
      </w:pPr>
      <w:r w:rsidRPr="000E473A">
        <w:t xml:space="preserve">Ak dielo vykonávajú viacerí zhotovitelia súčasne alebo postupne na tom istom mieste, je objednávateľ povinný zabezpečiť vhodné podmienky potrebné pre vykonanie diela. </w:t>
      </w:r>
    </w:p>
    <w:p w14:paraId="34F35ECE" w14:textId="77777777" w:rsidR="00832777" w:rsidRPr="000E473A" w:rsidRDefault="00832777">
      <w:pPr>
        <w:spacing w:after="0" w:line="240" w:lineRule="auto"/>
        <w:jc w:val="center"/>
      </w:pPr>
    </w:p>
    <w:p w14:paraId="69B3A383" w14:textId="606EF6FF" w:rsidR="00093F5C" w:rsidRPr="000E473A" w:rsidRDefault="00093F5C">
      <w:pPr>
        <w:spacing w:after="0" w:line="240" w:lineRule="auto"/>
        <w:jc w:val="center"/>
      </w:pPr>
      <w:r w:rsidRPr="000E473A">
        <w:t xml:space="preserve">§ </w:t>
      </w:r>
      <w:r w:rsidR="00694C9C">
        <w:t>145</w:t>
      </w:r>
      <w:r w:rsidR="00560F9F">
        <w:t>8</w:t>
      </w:r>
    </w:p>
    <w:p w14:paraId="2B94BA99" w14:textId="40F7D3C7" w:rsidR="00093F5C" w:rsidRPr="000E473A" w:rsidRDefault="00093F5C">
      <w:pPr>
        <w:spacing w:after="0" w:line="240" w:lineRule="auto"/>
        <w:jc w:val="center"/>
      </w:pPr>
      <w:r w:rsidRPr="000E473A">
        <w:t>Kontrola diela</w:t>
      </w:r>
    </w:p>
    <w:p w14:paraId="7E844F15" w14:textId="77777777" w:rsidR="004F26C7" w:rsidRPr="000E473A" w:rsidRDefault="004F26C7">
      <w:pPr>
        <w:spacing w:after="0" w:line="240" w:lineRule="auto"/>
        <w:jc w:val="center"/>
        <w:rPr>
          <w:b/>
        </w:rPr>
      </w:pPr>
    </w:p>
    <w:p w14:paraId="5C7BCAB2" w14:textId="77777777" w:rsidR="00D00152" w:rsidRPr="000E473A" w:rsidRDefault="00093F5C">
      <w:pPr>
        <w:pStyle w:val="Odsekzoznamu"/>
        <w:numPr>
          <w:ilvl w:val="2"/>
          <w:numId w:val="96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to nevylučuje povaha diela alebo osobitné okolnosti jeho vykonávania, objednávateľ je oprávnený kontrolovať vykonávanie diela a veci použité na vykonanie diela.</w:t>
      </w:r>
    </w:p>
    <w:p w14:paraId="03C7498A" w14:textId="6BE8C934" w:rsidR="00093F5C" w:rsidRPr="000E473A" w:rsidRDefault="00093F5C">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0F5CF154" w14:textId="05C67DA0" w:rsidR="00093F5C" w:rsidRPr="000E473A" w:rsidRDefault="00093F5C">
      <w:pPr>
        <w:pStyle w:val="Odsekzoznamu"/>
        <w:numPr>
          <w:ilvl w:val="2"/>
          <w:numId w:val="96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objednávateľ nevykoná kontrolu diela alebo kontrolu nevykoná s primeranou starostlivosťou, následky nesplnenia zhotoviteľa tým nie sú dotknuté. </w:t>
      </w:r>
    </w:p>
    <w:p w14:paraId="7BA2CDD9" w14:textId="77777777" w:rsidR="00093F5C" w:rsidRPr="000E473A" w:rsidRDefault="00093F5C">
      <w:pPr>
        <w:spacing w:after="0" w:line="240" w:lineRule="auto"/>
        <w:jc w:val="both"/>
        <w:rPr>
          <w:b/>
        </w:rPr>
      </w:pPr>
    </w:p>
    <w:p w14:paraId="2FBFEFB9" w14:textId="1C066F9A" w:rsidR="00093F5C" w:rsidRPr="000E473A" w:rsidRDefault="00093F5C">
      <w:pPr>
        <w:spacing w:after="0" w:line="240" w:lineRule="auto"/>
        <w:jc w:val="center"/>
      </w:pPr>
      <w:r w:rsidRPr="000E473A">
        <w:t xml:space="preserve">§ </w:t>
      </w:r>
      <w:r w:rsidR="00694C9C">
        <w:t>14</w:t>
      </w:r>
      <w:r w:rsidR="00560F9F">
        <w:t>59</w:t>
      </w:r>
    </w:p>
    <w:p w14:paraId="715C69A4" w14:textId="06BA2AEB" w:rsidR="00093F5C" w:rsidRPr="000E473A" w:rsidRDefault="00093F5C">
      <w:pPr>
        <w:spacing w:after="0" w:line="240" w:lineRule="auto"/>
        <w:jc w:val="center"/>
      </w:pPr>
      <w:r w:rsidRPr="000E473A">
        <w:t>Pozvánka na vykonanie kontroly</w:t>
      </w:r>
    </w:p>
    <w:p w14:paraId="2F0D3251" w14:textId="77777777" w:rsidR="004F26C7" w:rsidRPr="000E473A" w:rsidRDefault="004F26C7">
      <w:pPr>
        <w:spacing w:after="0" w:line="240" w:lineRule="auto"/>
        <w:jc w:val="both"/>
        <w:rPr>
          <w:b/>
        </w:rPr>
      </w:pPr>
    </w:p>
    <w:p w14:paraId="014DA5D4" w14:textId="5045C33E" w:rsidR="00093F5C" w:rsidRPr="000E473A" w:rsidRDefault="00093F5C">
      <w:pPr>
        <w:pStyle w:val="Odsekzoznamu"/>
        <w:numPr>
          <w:ilvl w:val="2"/>
          <w:numId w:val="9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bolo dohodnuté, že objednávateľ je oprávnený skontrolovať dielo na určitom stupni jeho vykonávania, je zhotoviteľ povinný včas objednávateľa pozvať na vykonanie kontroly. </w:t>
      </w:r>
    </w:p>
    <w:p w14:paraId="1F5FFEA9" w14:textId="77777777" w:rsidR="00D00152" w:rsidRPr="000E473A" w:rsidRDefault="00D00152">
      <w:pPr>
        <w:pStyle w:val="Odsekzoznamu"/>
        <w:spacing w:after="0" w:line="240" w:lineRule="auto"/>
        <w:ind w:left="714"/>
        <w:jc w:val="both"/>
        <w:rPr>
          <w:rFonts w:ascii="Times New Roman" w:hAnsi="Times New Roman" w:cs="Times New Roman"/>
          <w:sz w:val="24"/>
          <w:szCs w:val="24"/>
        </w:rPr>
      </w:pPr>
    </w:p>
    <w:p w14:paraId="1ADF6333" w14:textId="301A3477" w:rsidR="00093F5C" w:rsidRPr="000E473A" w:rsidRDefault="00093F5C">
      <w:pPr>
        <w:pStyle w:val="Odsekzoznamu"/>
        <w:numPr>
          <w:ilvl w:val="2"/>
          <w:numId w:val="9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zhotoviteľ nesplní povinnosť uvedenú v odseku 1, je povinný umožniť objednávateľovi vykonanie dodatočnej kontroly a znášať náklady s tým spojené. </w:t>
      </w:r>
    </w:p>
    <w:p w14:paraId="2435F976" w14:textId="77777777" w:rsidR="00D00152" w:rsidRPr="000E473A" w:rsidRDefault="00D00152">
      <w:pPr>
        <w:pStyle w:val="Odsekzoznamu"/>
        <w:spacing w:after="0" w:line="240" w:lineRule="auto"/>
        <w:rPr>
          <w:rFonts w:ascii="Times New Roman" w:hAnsi="Times New Roman" w:cs="Times New Roman"/>
          <w:sz w:val="24"/>
          <w:szCs w:val="24"/>
        </w:rPr>
      </w:pPr>
    </w:p>
    <w:p w14:paraId="06ED6350" w14:textId="00D975F4" w:rsidR="00093F5C" w:rsidRPr="000E473A" w:rsidRDefault="00093F5C">
      <w:pPr>
        <w:pStyle w:val="Odsekzoznamu"/>
        <w:numPr>
          <w:ilvl w:val="2"/>
          <w:numId w:val="96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objednávateľ nedostavil na kontrolu, na ktorú bol riadne pozvaný alebo ktorá sa mala konať podľa dohodnutého časového rozvrhu, môže zhotoviteľ pokračovať vo vykonávaní diela. Ak však účasť na kontrole znemožnila objednávateľovi prekážka, ktorú nemohol odvrátiť, môže objednávateľ bez zbytočného odkladu požadovať vykonanie dodatočnej kontroly, je však povinný zhotoviteľovi nahradiť náklady spôsobené oneskorením kontroly. </w:t>
      </w:r>
    </w:p>
    <w:p w14:paraId="00C94DE2" w14:textId="77777777" w:rsidR="00D00152" w:rsidRPr="000E473A" w:rsidRDefault="00D00152">
      <w:pPr>
        <w:spacing w:after="0" w:line="240" w:lineRule="auto"/>
        <w:jc w:val="center"/>
        <w:rPr>
          <w:b/>
        </w:rPr>
      </w:pPr>
    </w:p>
    <w:p w14:paraId="2E7DA62E" w14:textId="3DF42E0D" w:rsidR="00093F5C" w:rsidRPr="000E473A" w:rsidRDefault="00093F5C">
      <w:pPr>
        <w:spacing w:after="0" w:line="240" w:lineRule="auto"/>
        <w:jc w:val="center"/>
      </w:pPr>
      <w:r w:rsidRPr="000E473A">
        <w:t xml:space="preserve">§ </w:t>
      </w:r>
      <w:r w:rsidR="00694C9C">
        <w:t>146</w:t>
      </w:r>
      <w:r w:rsidR="00560F9F">
        <w:t>0</w:t>
      </w:r>
    </w:p>
    <w:p w14:paraId="255CF3C0" w14:textId="6D3DA156" w:rsidR="00093F5C" w:rsidRPr="000E473A" w:rsidRDefault="00093F5C">
      <w:pPr>
        <w:spacing w:after="0" w:line="240" w:lineRule="auto"/>
        <w:jc w:val="center"/>
      </w:pPr>
      <w:r w:rsidRPr="000E473A">
        <w:t>Náprava vád zistených kontrolou</w:t>
      </w:r>
    </w:p>
    <w:p w14:paraId="70635846" w14:textId="77777777" w:rsidR="00D00152" w:rsidRPr="000E473A" w:rsidRDefault="00D00152">
      <w:pPr>
        <w:spacing w:after="0" w:line="240" w:lineRule="auto"/>
        <w:jc w:val="both"/>
        <w:rPr>
          <w:b/>
        </w:rPr>
      </w:pPr>
    </w:p>
    <w:p w14:paraId="79FFD9B3" w14:textId="607EC3FA" w:rsidR="00093F5C" w:rsidRPr="000E473A" w:rsidRDefault="00093F5C">
      <w:pPr>
        <w:pStyle w:val="Odsekzoznamu"/>
        <w:numPr>
          <w:ilvl w:val="2"/>
          <w:numId w:val="9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objednávateľ zistí, že zhotoviteľ vykonáva dielo v rozpore so zmluvou alebo z dôvodu vecí použitých na vykonanie diela bude mať dielo vady, je objednávateľ oprávnený žiadať, aby zhotoviteľ odstránil vzniknuté vady a dielo vykonával riadne.</w:t>
      </w:r>
    </w:p>
    <w:p w14:paraId="7A31397D" w14:textId="77777777" w:rsidR="00D00152" w:rsidRPr="000E473A" w:rsidRDefault="00D00152">
      <w:pPr>
        <w:pStyle w:val="Odsekzoznamu"/>
        <w:spacing w:after="0" w:line="240" w:lineRule="auto"/>
        <w:ind w:left="714"/>
        <w:jc w:val="both"/>
        <w:rPr>
          <w:rFonts w:ascii="Times New Roman" w:hAnsi="Times New Roman" w:cs="Times New Roman"/>
          <w:sz w:val="24"/>
          <w:szCs w:val="24"/>
        </w:rPr>
      </w:pPr>
    </w:p>
    <w:p w14:paraId="674F96C5" w14:textId="47172BF4" w:rsidR="00093F5C" w:rsidRPr="000E473A" w:rsidRDefault="00093F5C">
      <w:pPr>
        <w:pStyle w:val="Odsekzoznamu"/>
        <w:numPr>
          <w:ilvl w:val="2"/>
          <w:numId w:val="96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tak zhotoviteľ diela neurobí ani v dodatočnej primeranej dobe a postup zhotoviteľa by viedol nepochybne k neospravedlnenému nesplneniu, je objednávateľ oprávnený odstúpiť od zmluvy. </w:t>
      </w:r>
    </w:p>
    <w:p w14:paraId="7357EF63" w14:textId="77777777" w:rsidR="00093F5C" w:rsidRPr="000E473A" w:rsidRDefault="00093F5C">
      <w:pPr>
        <w:spacing w:after="0" w:line="240" w:lineRule="auto"/>
        <w:ind w:left="714" w:hanging="357"/>
        <w:jc w:val="both"/>
      </w:pPr>
    </w:p>
    <w:p w14:paraId="0F87916B" w14:textId="5B979105" w:rsidR="00093F5C" w:rsidRPr="000E473A" w:rsidRDefault="00093F5C">
      <w:pPr>
        <w:spacing w:after="0" w:line="240" w:lineRule="auto"/>
        <w:jc w:val="center"/>
      </w:pPr>
      <w:r w:rsidRPr="000E473A">
        <w:lastRenderedPageBreak/>
        <w:t xml:space="preserve">§ </w:t>
      </w:r>
      <w:r w:rsidR="00694C9C">
        <w:t>146</w:t>
      </w:r>
      <w:r w:rsidR="00560F9F">
        <w:t>1</w:t>
      </w:r>
    </w:p>
    <w:p w14:paraId="5EE27170" w14:textId="20FE1525" w:rsidR="00093F5C" w:rsidRPr="000E473A" w:rsidRDefault="00093F5C">
      <w:pPr>
        <w:spacing w:after="0" w:line="240" w:lineRule="auto"/>
        <w:jc w:val="center"/>
      </w:pPr>
      <w:r w:rsidRPr="000E473A">
        <w:t>Nevhodné veci alebo pokyny</w:t>
      </w:r>
    </w:p>
    <w:p w14:paraId="4E7DEDA1" w14:textId="77777777" w:rsidR="00D00152" w:rsidRPr="000E473A" w:rsidRDefault="00D00152">
      <w:pPr>
        <w:spacing w:after="0" w:line="240" w:lineRule="auto"/>
        <w:jc w:val="both"/>
        <w:rPr>
          <w:b/>
        </w:rPr>
      </w:pPr>
    </w:p>
    <w:p w14:paraId="3026BF0A" w14:textId="353172B8" w:rsidR="00093F5C" w:rsidRPr="000E473A" w:rsidRDefault="00093F5C">
      <w:pPr>
        <w:pStyle w:val="Odsekzoznamu"/>
        <w:numPr>
          <w:ilvl w:val="2"/>
          <w:numId w:val="9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Zhotoviteľ je povinný upozorniť objednávateľa bez zbytočného odkladu na nevhodnú povahu veci, ktorú mu odovzdal objednávateľ alebo na nesprávnosť pokynu na vykonanie diela, ktoré mu dal objednávateľ, ak nevhodnosť veci alebo nesprávnosť pokynu bolo možné zistiť pri vynaložení </w:t>
      </w:r>
      <w:r w:rsidR="00FF1132" w:rsidRPr="000E473A">
        <w:rPr>
          <w:rFonts w:ascii="Times New Roman" w:hAnsi="Times New Roman" w:cs="Times New Roman"/>
          <w:sz w:val="24"/>
          <w:szCs w:val="24"/>
        </w:rPr>
        <w:t xml:space="preserve">náležitej </w:t>
      </w:r>
      <w:r w:rsidRPr="000E473A">
        <w:rPr>
          <w:rFonts w:ascii="Times New Roman" w:hAnsi="Times New Roman" w:cs="Times New Roman"/>
          <w:sz w:val="24"/>
          <w:szCs w:val="24"/>
        </w:rPr>
        <w:t xml:space="preserve">starostlivosti. </w:t>
      </w:r>
    </w:p>
    <w:p w14:paraId="4785F69A" w14:textId="77777777" w:rsidR="00D00152" w:rsidRPr="000E473A" w:rsidRDefault="00D00152">
      <w:pPr>
        <w:pStyle w:val="Odsekzoznamu"/>
        <w:spacing w:after="0" w:line="240" w:lineRule="auto"/>
        <w:ind w:left="714"/>
        <w:jc w:val="both"/>
        <w:rPr>
          <w:rFonts w:ascii="Times New Roman" w:hAnsi="Times New Roman" w:cs="Times New Roman"/>
          <w:sz w:val="24"/>
          <w:szCs w:val="24"/>
        </w:rPr>
      </w:pPr>
    </w:p>
    <w:p w14:paraId="597BA4F1" w14:textId="40BC3165" w:rsidR="00093F5C" w:rsidRPr="000E473A" w:rsidRDefault="00093F5C">
      <w:pPr>
        <w:pStyle w:val="Odsekzoznamu"/>
        <w:numPr>
          <w:ilvl w:val="2"/>
          <w:numId w:val="9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nevhodná vec alebo nesprávny pokyn bránia v riadnom vykonávaní diela, je zhotoviteľ povinný jeho vykonávanie v nevyhnutnom rozsahu prerušiť do doby výmeny veci alebo zmeny pokynu objednávateľa alebo písomného oznámenia, že objednávateľ trvá na vykonávaní diela s použitím odovzdaných vecí a podľa daných pokynov. O dobu, po ktorú bolo potrebné vykonávanie diela prerušiť, sa predlžuje doba určená na jeho dokončenie. Zhotoviteľ má právo na úhradu nákladov spojených s prerušením vykonávania diela.</w:t>
      </w:r>
    </w:p>
    <w:p w14:paraId="0B299D24" w14:textId="77777777" w:rsidR="00D00152" w:rsidRPr="000E473A" w:rsidRDefault="00D00152">
      <w:pPr>
        <w:pStyle w:val="Odsekzoznamu"/>
        <w:spacing w:after="0" w:line="240" w:lineRule="auto"/>
        <w:rPr>
          <w:rFonts w:ascii="Times New Roman" w:hAnsi="Times New Roman" w:cs="Times New Roman"/>
          <w:sz w:val="24"/>
          <w:szCs w:val="24"/>
        </w:rPr>
      </w:pPr>
    </w:p>
    <w:p w14:paraId="7773A83C" w14:textId="0D158729" w:rsidR="00093F5C" w:rsidRPr="000E473A" w:rsidRDefault="00093F5C">
      <w:pPr>
        <w:pStyle w:val="Odsekzoznamu"/>
        <w:numPr>
          <w:ilvl w:val="2"/>
          <w:numId w:val="96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objednávateľ napriek upozorneniu trval na vykonaní diela použitím nevhodnej veci alebo nesprávneho pokynu, je zhotoviteľ oprávnený od zmluvy odstúpiť.</w:t>
      </w:r>
    </w:p>
    <w:p w14:paraId="2B09FB36" w14:textId="77777777" w:rsidR="00093F5C" w:rsidRPr="000E473A" w:rsidRDefault="00093F5C">
      <w:pPr>
        <w:spacing w:after="0" w:line="240" w:lineRule="auto"/>
        <w:jc w:val="both"/>
        <w:rPr>
          <w:b/>
        </w:rPr>
      </w:pPr>
    </w:p>
    <w:p w14:paraId="38F7125F" w14:textId="60A36706" w:rsidR="00093F5C" w:rsidRPr="000E473A" w:rsidRDefault="00093F5C">
      <w:pPr>
        <w:spacing w:after="0" w:line="240" w:lineRule="auto"/>
        <w:jc w:val="center"/>
      </w:pPr>
      <w:r w:rsidRPr="000E473A">
        <w:t xml:space="preserve">§ </w:t>
      </w:r>
      <w:r w:rsidR="00694C9C">
        <w:t>146</w:t>
      </w:r>
      <w:r w:rsidR="00560F9F">
        <w:t>2</w:t>
      </w:r>
    </w:p>
    <w:p w14:paraId="06B99E07" w14:textId="79264365" w:rsidR="00FF1132" w:rsidRPr="000E473A" w:rsidRDefault="00FF1132">
      <w:pPr>
        <w:spacing w:after="0" w:line="240" w:lineRule="auto"/>
        <w:jc w:val="center"/>
      </w:pPr>
      <w:r w:rsidRPr="000E473A">
        <w:t>Vylúčenie zodpovednosti zhotoviteľa</w:t>
      </w:r>
    </w:p>
    <w:p w14:paraId="6B2D9843" w14:textId="77777777" w:rsidR="00D00152" w:rsidRPr="000E473A" w:rsidRDefault="00D00152">
      <w:pPr>
        <w:spacing w:after="0" w:line="240" w:lineRule="auto"/>
        <w:ind w:left="714" w:hanging="357"/>
        <w:jc w:val="both"/>
        <w:rPr>
          <w:b/>
        </w:rPr>
      </w:pPr>
    </w:p>
    <w:p w14:paraId="7988927C" w14:textId="575BBF8C" w:rsidR="00093F5C" w:rsidRPr="000E473A" w:rsidRDefault="00093F5C">
      <w:pPr>
        <w:pStyle w:val="Odsekzoznamu"/>
        <w:numPr>
          <w:ilvl w:val="2"/>
          <w:numId w:val="97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zhotoviteľ upozornil na nevhodnosť veci alebo nesprávnosť pokynu podľa § </w:t>
      </w:r>
      <w:r w:rsidR="00BD7FCE" w:rsidRPr="000E473A">
        <w:rPr>
          <w:rFonts w:ascii="Times New Roman" w:hAnsi="Times New Roman" w:cs="Times New Roman"/>
          <w:sz w:val="24"/>
          <w:szCs w:val="24"/>
        </w:rPr>
        <w:t>14</w:t>
      </w:r>
      <w:r w:rsidR="003324A8">
        <w:rPr>
          <w:rFonts w:ascii="Times New Roman" w:hAnsi="Times New Roman" w:cs="Times New Roman"/>
          <w:sz w:val="24"/>
          <w:szCs w:val="24"/>
        </w:rPr>
        <w:t>6</w:t>
      </w:r>
      <w:r w:rsidR="00560F9F">
        <w:rPr>
          <w:rFonts w:ascii="Times New Roman" w:hAnsi="Times New Roman" w:cs="Times New Roman"/>
          <w:sz w:val="24"/>
          <w:szCs w:val="24"/>
        </w:rPr>
        <w:t>1</w:t>
      </w:r>
      <w:r w:rsidRPr="000E473A">
        <w:rPr>
          <w:rFonts w:ascii="Times New Roman" w:hAnsi="Times New Roman" w:cs="Times New Roman"/>
          <w:sz w:val="24"/>
          <w:szCs w:val="24"/>
        </w:rPr>
        <w:t xml:space="preserve"> a objednávateľ písomne trval vykonávaní diela s použitím nevhodnej veci alebo nesprávneho pokynu, zhotoviteľ nezodpovedá za nemožnosť dokončenia diela alebo za vady dokončeného diela spôsobené nevhodnou vecou alebo nesprávnym pokynom. Pri nedokončení diela má zhotoviteľ právo na cenu diela zníženú o to, čo ušetril tým, že nevykonal dielo v plnom rozsahu.</w:t>
      </w:r>
    </w:p>
    <w:p w14:paraId="69955C8D"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0768A64C" w14:textId="4F7CE521" w:rsidR="00093F5C" w:rsidRPr="000E473A" w:rsidRDefault="00093F5C">
      <w:pPr>
        <w:pStyle w:val="Odsekzoznamu"/>
        <w:numPr>
          <w:ilvl w:val="2"/>
          <w:numId w:val="97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zhotoviteľ neupozornil na nevhodnosť veci alebo nesprávnosť pokynu podľa § </w:t>
      </w:r>
      <w:r w:rsidR="00BD7FCE" w:rsidRPr="000E473A">
        <w:rPr>
          <w:rFonts w:ascii="Times New Roman" w:hAnsi="Times New Roman" w:cs="Times New Roman"/>
          <w:sz w:val="24"/>
          <w:szCs w:val="24"/>
        </w:rPr>
        <w:t>14</w:t>
      </w:r>
      <w:r w:rsidR="003324A8">
        <w:rPr>
          <w:rFonts w:ascii="Times New Roman" w:hAnsi="Times New Roman" w:cs="Times New Roman"/>
          <w:sz w:val="24"/>
          <w:szCs w:val="24"/>
        </w:rPr>
        <w:t>6</w:t>
      </w:r>
      <w:r w:rsidR="00560F9F">
        <w:rPr>
          <w:rFonts w:ascii="Times New Roman" w:hAnsi="Times New Roman" w:cs="Times New Roman"/>
          <w:sz w:val="24"/>
          <w:szCs w:val="24"/>
        </w:rPr>
        <w:t>1</w:t>
      </w:r>
      <w:r w:rsidRPr="000E473A">
        <w:rPr>
          <w:rFonts w:ascii="Times New Roman" w:hAnsi="Times New Roman" w:cs="Times New Roman"/>
          <w:sz w:val="24"/>
          <w:szCs w:val="24"/>
        </w:rPr>
        <w:t xml:space="preserve">, zodpovedá za nesplnenie spôsobené ich použitím.   </w:t>
      </w:r>
    </w:p>
    <w:p w14:paraId="408F27B7" w14:textId="77777777" w:rsidR="00402341" w:rsidRPr="000E473A" w:rsidRDefault="00402341">
      <w:pPr>
        <w:spacing w:after="0" w:line="240" w:lineRule="auto"/>
        <w:jc w:val="center"/>
      </w:pPr>
    </w:p>
    <w:p w14:paraId="732997B7" w14:textId="056F1003" w:rsidR="00093F5C" w:rsidRPr="000E473A" w:rsidRDefault="00093F5C">
      <w:pPr>
        <w:spacing w:after="0" w:line="240" w:lineRule="auto"/>
        <w:jc w:val="center"/>
      </w:pPr>
      <w:r w:rsidRPr="000E473A">
        <w:t>§</w:t>
      </w:r>
      <w:r w:rsidR="00E54332" w:rsidRPr="000E473A">
        <w:t xml:space="preserve"> </w:t>
      </w:r>
      <w:r w:rsidR="003324A8">
        <w:t>146</w:t>
      </w:r>
      <w:r w:rsidR="00560F9F">
        <w:t>3</w:t>
      </w:r>
    </w:p>
    <w:p w14:paraId="1DAE34CE" w14:textId="612102AC" w:rsidR="00093F5C" w:rsidRPr="000E473A" w:rsidRDefault="00093F5C">
      <w:pPr>
        <w:spacing w:after="0" w:line="240" w:lineRule="auto"/>
        <w:jc w:val="center"/>
      </w:pPr>
      <w:r w:rsidRPr="000E473A">
        <w:t>Prekážky pri vykonaní diela</w:t>
      </w:r>
    </w:p>
    <w:p w14:paraId="4A707466" w14:textId="77777777" w:rsidR="00FE48EE" w:rsidRPr="000E473A" w:rsidRDefault="00FE48EE">
      <w:pPr>
        <w:spacing w:after="0" w:line="240" w:lineRule="auto"/>
        <w:jc w:val="both"/>
        <w:rPr>
          <w:b/>
        </w:rPr>
      </w:pPr>
    </w:p>
    <w:p w14:paraId="3F2C76E9" w14:textId="233AF50A" w:rsidR="00093F5C" w:rsidRPr="000E473A" w:rsidRDefault="00093F5C">
      <w:pPr>
        <w:pStyle w:val="Odsekzoznamu"/>
        <w:numPr>
          <w:ilvl w:val="2"/>
          <w:numId w:val="9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zhotoviteľ zistí pri vykonávaní diela skryté prekážky týkajúce sa veci, na ktorej sa má vykonať oprava alebo úprava, alebo miesta, kde sa má dielo vykonať, a tieto prekážky znemožňujú vykonanie diela dohodnutým spôsobom, je zhotoviteľ povinný oznámiť to bez zbytočného odkladu objednávateľovi a navrhnúť mu zmenu diela. Do dosiahnutia dohody o zmene diela je zhotoviteľ oprávnený vykonávanie diela prerušiť. Ak sa strany v primeranej dobe nedohodnú na zmene zmluvy, môže ktorákoľvek zo strán od zmluvy odstúpiť.</w:t>
      </w:r>
    </w:p>
    <w:p w14:paraId="27D745F1"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27DAABB4" w14:textId="0F54D92B" w:rsidR="00093F5C" w:rsidRPr="000E473A" w:rsidRDefault="00093F5C">
      <w:pPr>
        <w:pStyle w:val="Odsekzoznamu"/>
        <w:numPr>
          <w:ilvl w:val="2"/>
          <w:numId w:val="97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Zhotoviteľ má nárok na cenu za časť diela, ktoré bolo vykonané do doby, než prekážky mohol odhaliť pri vynaložení </w:t>
      </w:r>
      <w:r w:rsidR="00FF1132" w:rsidRPr="000E473A">
        <w:rPr>
          <w:rFonts w:ascii="Times New Roman" w:hAnsi="Times New Roman" w:cs="Times New Roman"/>
          <w:sz w:val="24"/>
          <w:szCs w:val="24"/>
        </w:rPr>
        <w:t xml:space="preserve">náležitej </w:t>
      </w:r>
      <w:r w:rsidRPr="000E473A">
        <w:rPr>
          <w:rFonts w:ascii="Times New Roman" w:hAnsi="Times New Roman" w:cs="Times New Roman"/>
          <w:sz w:val="24"/>
          <w:szCs w:val="24"/>
        </w:rPr>
        <w:t xml:space="preserve">starostlivosti. </w:t>
      </w:r>
    </w:p>
    <w:p w14:paraId="0AF9D0D1" w14:textId="77777777" w:rsidR="00093F5C" w:rsidRPr="000E473A" w:rsidRDefault="00093F5C">
      <w:pPr>
        <w:spacing w:after="0" w:line="240" w:lineRule="auto"/>
        <w:jc w:val="both"/>
        <w:rPr>
          <w:b/>
        </w:rPr>
      </w:pPr>
    </w:p>
    <w:p w14:paraId="1381E964" w14:textId="77777777" w:rsidR="007B61F7" w:rsidRDefault="007B61F7">
      <w:pPr>
        <w:spacing w:after="0" w:line="240" w:lineRule="auto"/>
        <w:jc w:val="center"/>
      </w:pPr>
    </w:p>
    <w:p w14:paraId="4D1A5532" w14:textId="77777777" w:rsidR="007B61F7" w:rsidRDefault="007B61F7">
      <w:pPr>
        <w:spacing w:after="0" w:line="240" w:lineRule="auto"/>
        <w:jc w:val="center"/>
      </w:pPr>
    </w:p>
    <w:p w14:paraId="6E4CF2B0" w14:textId="77777777" w:rsidR="007B61F7" w:rsidRDefault="007B61F7">
      <w:pPr>
        <w:spacing w:after="0" w:line="240" w:lineRule="auto"/>
        <w:jc w:val="center"/>
      </w:pPr>
    </w:p>
    <w:p w14:paraId="1AAB883F" w14:textId="77777777" w:rsidR="007B61F7" w:rsidRDefault="007B61F7">
      <w:pPr>
        <w:spacing w:after="0" w:line="240" w:lineRule="auto"/>
        <w:jc w:val="center"/>
      </w:pPr>
    </w:p>
    <w:p w14:paraId="2CCC8CC9" w14:textId="2F062AFA" w:rsidR="00093F5C" w:rsidRPr="000E473A" w:rsidRDefault="00093F5C">
      <w:pPr>
        <w:spacing w:after="0" w:line="240" w:lineRule="auto"/>
        <w:jc w:val="center"/>
      </w:pPr>
      <w:r w:rsidRPr="000E473A">
        <w:lastRenderedPageBreak/>
        <w:t xml:space="preserve">§ </w:t>
      </w:r>
      <w:r w:rsidR="003324A8">
        <w:t>146</w:t>
      </w:r>
      <w:r w:rsidR="00560F9F">
        <w:t>4</w:t>
      </w:r>
    </w:p>
    <w:p w14:paraId="3E41D0F6" w14:textId="693E0D7F" w:rsidR="00093F5C" w:rsidRPr="000E473A" w:rsidRDefault="00093F5C">
      <w:pPr>
        <w:spacing w:after="0" w:line="240" w:lineRule="auto"/>
        <w:jc w:val="center"/>
      </w:pPr>
      <w:r w:rsidRPr="000E473A">
        <w:t>Nebezpečenstvo škody na veciach a práva k</w:t>
      </w:r>
      <w:r w:rsidR="00FE48EE" w:rsidRPr="000E473A">
        <w:t> </w:t>
      </w:r>
      <w:r w:rsidRPr="000E473A">
        <w:t>veciam</w:t>
      </w:r>
    </w:p>
    <w:p w14:paraId="62DC170F" w14:textId="77777777" w:rsidR="00FE48EE" w:rsidRPr="000E473A" w:rsidRDefault="00FE48EE">
      <w:pPr>
        <w:spacing w:after="0" w:line="240" w:lineRule="auto"/>
        <w:jc w:val="both"/>
        <w:rPr>
          <w:b/>
        </w:rPr>
      </w:pPr>
    </w:p>
    <w:p w14:paraId="7DFA5451" w14:textId="1BA03128" w:rsidR="00093F5C" w:rsidRPr="000E473A" w:rsidRDefault="00093F5C">
      <w:pPr>
        <w:pStyle w:val="Odsekzoznamu"/>
        <w:numPr>
          <w:ilvl w:val="2"/>
          <w:numId w:val="97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Objednávateľ znáša nebezpečenstvo škody na veciach, ktoré obstaral na vykonanie diela, a zostáva ich vlastníkom až do doby, keď sa spracovaním stanú súčasťou diela. </w:t>
      </w:r>
    </w:p>
    <w:p w14:paraId="6B8A7F87"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0781974C" w14:textId="1C7C2493" w:rsidR="00093F5C" w:rsidRPr="000E473A" w:rsidRDefault="00093F5C">
      <w:pPr>
        <w:pStyle w:val="Odsekzoznamu"/>
        <w:numPr>
          <w:ilvl w:val="2"/>
          <w:numId w:val="97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vec prevzatú od objednávateľa za účelom jej spracovania pri vykonávaní diela alebo za účelom jej opravy alebo úpravy zodpovedá zhotoviteľ ako uschovávateľ.</w:t>
      </w:r>
    </w:p>
    <w:p w14:paraId="6193D240"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1195F96E" w14:textId="7A4E3FC4" w:rsidR="00093F5C" w:rsidRPr="000E473A" w:rsidRDefault="00093F5C">
      <w:pPr>
        <w:pStyle w:val="Odsekzoznamu"/>
        <w:numPr>
          <w:ilvl w:val="2"/>
          <w:numId w:val="972"/>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dokončení diela alebo po zániku záväzku dielo vykonať je zhotoviteľ povinný bez zbytočného odkladu vrátiť objednávateľovi veci od neho prevzaté, ktoré sa nespracovali pri vykonávaní diela. </w:t>
      </w:r>
    </w:p>
    <w:p w14:paraId="418EBAFE" w14:textId="77777777" w:rsidR="00093F5C" w:rsidRPr="000E473A" w:rsidRDefault="00093F5C">
      <w:pPr>
        <w:spacing w:after="0" w:line="240" w:lineRule="auto"/>
        <w:jc w:val="both"/>
        <w:rPr>
          <w:b/>
        </w:rPr>
      </w:pPr>
    </w:p>
    <w:p w14:paraId="1BA8676F" w14:textId="70357D0F" w:rsidR="00093F5C" w:rsidRPr="000E473A" w:rsidRDefault="00093F5C">
      <w:pPr>
        <w:spacing w:after="0" w:line="240" w:lineRule="auto"/>
        <w:jc w:val="center"/>
        <w:rPr>
          <w:spacing w:val="30"/>
        </w:rPr>
      </w:pPr>
      <w:r w:rsidRPr="000E473A">
        <w:rPr>
          <w:spacing w:val="30"/>
        </w:rPr>
        <w:t>Vlastnícke právo k zhotovovanej veci</w:t>
      </w:r>
      <w:r w:rsidR="00FF1132" w:rsidRPr="000E473A">
        <w:rPr>
          <w:spacing w:val="30"/>
        </w:rPr>
        <w:t xml:space="preserve"> a nebezpečenstvo škody</w:t>
      </w:r>
    </w:p>
    <w:p w14:paraId="1DC33D19" w14:textId="77777777" w:rsidR="00FE48EE" w:rsidRPr="000E473A" w:rsidRDefault="00FE48EE">
      <w:pPr>
        <w:spacing w:after="0" w:line="240" w:lineRule="auto"/>
        <w:jc w:val="center"/>
      </w:pPr>
    </w:p>
    <w:p w14:paraId="2694D9E7" w14:textId="17377757" w:rsidR="00093F5C" w:rsidRPr="000E473A" w:rsidRDefault="00093F5C">
      <w:pPr>
        <w:spacing w:after="0" w:line="240" w:lineRule="auto"/>
        <w:jc w:val="center"/>
      </w:pPr>
      <w:r w:rsidRPr="000E473A">
        <w:t xml:space="preserve">§ </w:t>
      </w:r>
      <w:r w:rsidR="003324A8">
        <w:t>146</w:t>
      </w:r>
      <w:r w:rsidR="00560F9F">
        <w:t>5</w:t>
      </w:r>
    </w:p>
    <w:p w14:paraId="1748A0C4" w14:textId="2464C494" w:rsidR="00B871C0" w:rsidRPr="000E473A" w:rsidRDefault="00B871C0">
      <w:pPr>
        <w:spacing w:after="0" w:line="240" w:lineRule="auto"/>
        <w:jc w:val="center"/>
      </w:pPr>
      <w:r w:rsidRPr="000E473A">
        <w:t>Základné ustanovenia</w:t>
      </w:r>
    </w:p>
    <w:p w14:paraId="19B039AB" w14:textId="77777777" w:rsidR="00FE48EE" w:rsidRPr="000E473A" w:rsidRDefault="00FE48EE">
      <w:pPr>
        <w:spacing w:after="0" w:line="240" w:lineRule="auto"/>
        <w:jc w:val="both"/>
        <w:rPr>
          <w:b/>
        </w:rPr>
      </w:pPr>
    </w:p>
    <w:p w14:paraId="37783ED2" w14:textId="779063BD" w:rsidR="00093F5C" w:rsidRPr="000E473A" w:rsidRDefault="00093F5C">
      <w:pPr>
        <w:pStyle w:val="Odsekzoznamu"/>
        <w:numPr>
          <w:ilvl w:val="2"/>
          <w:numId w:val="9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zhotoviteľ zhotovuje vec u objednávateľa, na jeho pozemku alebo na pozemku, ku ktorému má objednávateľ právo užívania, stáva sa objednávateľ jej vlastníkom a súčasne znáša nebezpečenstvo škody na zhotovovanej veci. Ak sa zhotovuje stavba na objednávku objednávateľa, znáša zhotoviteľ nebezpečenstvo škody alebo zničenia stavby až do jej odovzdania, ibaže by ku škode došlo aj inak.</w:t>
      </w:r>
    </w:p>
    <w:p w14:paraId="2EDB2AD1"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1B0ED835" w14:textId="2DD04D61" w:rsidR="00093F5C" w:rsidRPr="000E473A" w:rsidRDefault="00093F5C">
      <w:pPr>
        <w:pStyle w:val="Odsekzoznamu"/>
        <w:numPr>
          <w:ilvl w:val="2"/>
          <w:numId w:val="97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 ostatných prípadoch nadobúda vlastnícke právo k zhotovovanej veci zhotoviteľ. Na zhotoviteľa však neprechádza vlastnícke právo k veci ani nebezpečenstvo škody na veci,  ak ide o vec, ktorá je predmetom údržby, opravy alebo úpravy.</w:t>
      </w:r>
    </w:p>
    <w:p w14:paraId="23891B88" w14:textId="77777777" w:rsidR="00093F5C" w:rsidRPr="000E473A" w:rsidRDefault="00093F5C">
      <w:pPr>
        <w:spacing w:after="0" w:line="240" w:lineRule="auto"/>
        <w:jc w:val="both"/>
        <w:rPr>
          <w:b/>
        </w:rPr>
      </w:pPr>
    </w:p>
    <w:p w14:paraId="5DF205AC" w14:textId="45E9FFA6" w:rsidR="00093F5C" w:rsidRPr="000E473A" w:rsidRDefault="00093F5C">
      <w:pPr>
        <w:spacing w:after="0" w:line="240" w:lineRule="auto"/>
        <w:jc w:val="center"/>
      </w:pPr>
      <w:r w:rsidRPr="000E473A">
        <w:t xml:space="preserve">§ </w:t>
      </w:r>
      <w:r w:rsidR="003324A8">
        <w:t>146</w:t>
      </w:r>
      <w:r w:rsidR="00560F9F">
        <w:t>6</w:t>
      </w:r>
    </w:p>
    <w:p w14:paraId="551448D8" w14:textId="276B4767" w:rsidR="00B871C0" w:rsidRPr="000E473A" w:rsidRDefault="00B871C0">
      <w:pPr>
        <w:spacing w:after="0" w:line="240" w:lineRule="auto"/>
        <w:jc w:val="center"/>
      </w:pPr>
      <w:r w:rsidRPr="000E473A">
        <w:t>Následky zániku záväzku vykonať dielo pri vlastníctve zhotoviteľa</w:t>
      </w:r>
    </w:p>
    <w:p w14:paraId="7AD70E15" w14:textId="77777777" w:rsidR="00FE48EE" w:rsidRPr="000E473A" w:rsidRDefault="00FE48EE">
      <w:pPr>
        <w:spacing w:after="0" w:line="240" w:lineRule="auto"/>
        <w:ind w:left="714" w:hanging="357"/>
        <w:jc w:val="both"/>
        <w:rPr>
          <w:b/>
        </w:rPr>
      </w:pPr>
    </w:p>
    <w:p w14:paraId="28D08C73" w14:textId="2FBC0DA0" w:rsidR="00093F5C" w:rsidRPr="000E473A" w:rsidRDefault="00093F5C">
      <w:pPr>
        <w:pStyle w:val="Odsekzoznamu"/>
        <w:numPr>
          <w:ilvl w:val="2"/>
          <w:numId w:val="9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k zhotovenej veci vlastnícke právo zhotoviteľ a záväzok vykonať dielo zanikne z dôvodu, za ktorý zodpovedá zhotoviteľ, je zhotoviteľ povinný vrátiť objednávateľovi veci, ktoré mu objednávateľ poskytol na spracovanie</w:t>
      </w:r>
      <w:r w:rsidR="00B871C0" w:rsidRPr="000E473A">
        <w:rPr>
          <w:rFonts w:ascii="Times New Roman" w:hAnsi="Times New Roman" w:cs="Times New Roman"/>
          <w:sz w:val="24"/>
          <w:szCs w:val="24"/>
        </w:rPr>
        <w:t>;</w:t>
      </w:r>
      <w:r w:rsidRPr="000E473A">
        <w:rPr>
          <w:rFonts w:ascii="Times New Roman" w:hAnsi="Times New Roman" w:cs="Times New Roman"/>
          <w:sz w:val="24"/>
          <w:szCs w:val="24"/>
        </w:rPr>
        <w:t xml:space="preserve"> ak to nie je možné, je povinný nahradiť mu ich cenu alebo vrátiť mu veci rovnakého druhu. Právo objednávateľa na náhradu škody tým nie je dotknuté.</w:t>
      </w:r>
    </w:p>
    <w:p w14:paraId="2758E059"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63A8E002" w14:textId="48379362" w:rsidR="00093F5C" w:rsidRPr="000E473A" w:rsidRDefault="00093F5C">
      <w:pPr>
        <w:pStyle w:val="Odsekzoznamu"/>
        <w:numPr>
          <w:ilvl w:val="2"/>
          <w:numId w:val="974"/>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k zhotovenej veci vlastnícke právo zhotoviteľ a záväzok vykonať dielo zanikne z dôvodu, za ktorý zodpovedá objednávateľ, nemá objednávateľ právo na náhradu ceny za veci, ktoré odovzdal zhotoviteľovi na spracovanie. Má však právo žiadať náhradu toho, o čo sa zhotoviteľ obohatil.</w:t>
      </w:r>
    </w:p>
    <w:p w14:paraId="2505C072" w14:textId="77777777" w:rsidR="00FE48EE" w:rsidRPr="000E473A" w:rsidRDefault="00FE48EE">
      <w:pPr>
        <w:spacing w:after="0" w:line="240" w:lineRule="auto"/>
        <w:jc w:val="center"/>
        <w:rPr>
          <w:b/>
        </w:rPr>
      </w:pPr>
    </w:p>
    <w:p w14:paraId="701AB39F" w14:textId="3D01623D" w:rsidR="00093F5C" w:rsidRPr="000E473A" w:rsidRDefault="00093F5C">
      <w:pPr>
        <w:spacing w:after="0" w:line="240" w:lineRule="auto"/>
        <w:jc w:val="center"/>
      </w:pPr>
      <w:r w:rsidRPr="000E473A">
        <w:t>§</w:t>
      </w:r>
      <w:r w:rsidR="00E54332" w:rsidRPr="000E473A">
        <w:t xml:space="preserve"> </w:t>
      </w:r>
      <w:r w:rsidR="003324A8">
        <w:t>146</w:t>
      </w:r>
      <w:r w:rsidR="00560F9F">
        <w:t>7</w:t>
      </w:r>
    </w:p>
    <w:p w14:paraId="6FFC4E5E" w14:textId="65B06D42" w:rsidR="00B871C0" w:rsidRPr="000E473A" w:rsidRDefault="00B871C0">
      <w:pPr>
        <w:spacing w:after="0" w:line="240" w:lineRule="auto"/>
        <w:jc w:val="center"/>
      </w:pPr>
      <w:r w:rsidRPr="000E473A">
        <w:t>Následky zániku záväzku vykonať dielo pri vlastníctve objednávateľa</w:t>
      </w:r>
    </w:p>
    <w:p w14:paraId="5C4E8D30" w14:textId="77777777" w:rsidR="00FE48EE" w:rsidRPr="000E473A" w:rsidRDefault="00FE48EE">
      <w:pPr>
        <w:spacing w:after="0" w:line="240" w:lineRule="auto"/>
        <w:jc w:val="both"/>
        <w:rPr>
          <w:b/>
        </w:rPr>
      </w:pPr>
    </w:p>
    <w:p w14:paraId="4B69C409" w14:textId="506EADD3" w:rsidR="00093F5C" w:rsidRPr="000E473A" w:rsidRDefault="00093F5C">
      <w:pPr>
        <w:pStyle w:val="Odsekzoznamu"/>
        <w:numPr>
          <w:ilvl w:val="2"/>
          <w:numId w:val="97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k zhotovenej veci vlastnícke právo objednávateľ a dôjde k zániku záväzku alebo zmareniu diela z dôvodu, za ktorý zodpovedá zhotoviteľ, môže objednávateľ požadovať od zhotoviteľa vydanie zhotovenej veci. Ak však vec nie je spôsobilá slúžiť svojmu účelu,  je oprávnený vec odmietnuť a požadovať náhradu ceny za veci, ktoré poskytol zhotoviteľovi na spracovanie.</w:t>
      </w:r>
    </w:p>
    <w:p w14:paraId="33926F0D" w14:textId="09A2802B" w:rsidR="00093F5C" w:rsidRPr="000E473A" w:rsidRDefault="00093F5C">
      <w:pPr>
        <w:pStyle w:val="Odsekzoznamu"/>
        <w:numPr>
          <w:ilvl w:val="2"/>
          <w:numId w:val="97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Pri vydaní zhotovenej veci objednávateľovi podľa ods</w:t>
      </w:r>
      <w:r w:rsidR="00832777"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patrí zhotoviteľovi náhrada nákladov, ktoré účelne vynaložil pri zhotovovaní veci. </w:t>
      </w:r>
    </w:p>
    <w:p w14:paraId="5E90E07A"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13BB2123" w14:textId="6F5CEE76" w:rsidR="00093F5C" w:rsidRPr="000E473A" w:rsidRDefault="00093F5C">
      <w:pPr>
        <w:pStyle w:val="Odsekzoznamu"/>
        <w:numPr>
          <w:ilvl w:val="2"/>
          <w:numId w:val="97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má vlastnícke právo k zhotovenej veci objednávateľ a dôjde k zániku záväzku alebo zmareniu diela z dôvodu, za ktorý nezodpovedá zhotoviteľ, má objednávateľ právo na vydanie zhotovenej veci; je však povinný nahradiť zhotoviteľovi cenu za veci, ktoré obstaral a použil zhotoviteľ na spracovanie.</w:t>
      </w:r>
    </w:p>
    <w:p w14:paraId="0CF30646" w14:textId="77777777" w:rsidR="00093F5C" w:rsidRPr="000E473A" w:rsidRDefault="00093F5C">
      <w:pPr>
        <w:spacing w:after="0" w:line="240" w:lineRule="auto"/>
        <w:jc w:val="both"/>
        <w:rPr>
          <w:b/>
        </w:rPr>
      </w:pPr>
    </w:p>
    <w:p w14:paraId="624454A3" w14:textId="77777777" w:rsidR="00093F5C" w:rsidRPr="000E473A" w:rsidRDefault="00093F5C">
      <w:pPr>
        <w:spacing w:after="0" w:line="240" w:lineRule="auto"/>
        <w:jc w:val="center"/>
        <w:rPr>
          <w:spacing w:val="30"/>
        </w:rPr>
      </w:pPr>
      <w:r w:rsidRPr="000E473A">
        <w:rPr>
          <w:spacing w:val="30"/>
        </w:rPr>
        <w:t>Dokončenie diela</w:t>
      </w:r>
    </w:p>
    <w:p w14:paraId="726FEDAB" w14:textId="77777777" w:rsidR="00093F5C" w:rsidRPr="000E473A" w:rsidRDefault="00093F5C">
      <w:pPr>
        <w:spacing w:after="0" w:line="240" w:lineRule="auto"/>
        <w:jc w:val="center"/>
      </w:pPr>
    </w:p>
    <w:p w14:paraId="4AFDAE02" w14:textId="79229D51" w:rsidR="00093F5C" w:rsidRPr="000E473A" w:rsidRDefault="00093F5C">
      <w:pPr>
        <w:spacing w:after="0" w:line="240" w:lineRule="auto"/>
        <w:jc w:val="center"/>
      </w:pPr>
      <w:r w:rsidRPr="000E473A">
        <w:t xml:space="preserve">§ </w:t>
      </w:r>
      <w:r w:rsidR="003324A8">
        <w:t>146</w:t>
      </w:r>
      <w:r w:rsidR="00560F9F">
        <w:t>8</w:t>
      </w:r>
    </w:p>
    <w:p w14:paraId="2AC89EAC" w14:textId="77777777" w:rsidR="00FE48EE" w:rsidRPr="000E473A" w:rsidRDefault="00FE48EE">
      <w:pPr>
        <w:spacing w:after="0" w:line="240" w:lineRule="auto"/>
        <w:jc w:val="both"/>
      </w:pPr>
    </w:p>
    <w:p w14:paraId="01096A5B" w14:textId="0C6ECB78" w:rsidR="00093F5C" w:rsidRPr="000E473A" w:rsidRDefault="00093F5C">
      <w:pPr>
        <w:pStyle w:val="Odsekzoznamu"/>
        <w:numPr>
          <w:ilvl w:val="2"/>
          <w:numId w:val="9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Dielo je vykonané, ak je dokončené a odovzdané objednávateľovi v dohodnutom mieste, inak v mieste ustanovenom týmto zákonom. </w:t>
      </w:r>
    </w:p>
    <w:p w14:paraId="11807856"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6141E08D" w14:textId="5507C486" w:rsidR="00093F5C" w:rsidRPr="000E473A" w:rsidRDefault="00093F5C">
      <w:pPr>
        <w:pStyle w:val="Odsekzoznamu"/>
        <w:numPr>
          <w:ilvl w:val="2"/>
          <w:numId w:val="97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 to požiada ktorákoľvek strana, spíše sa o odovzdaní diela zápisnica.</w:t>
      </w:r>
    </w:p>
    <w:p w14:paraId="3750639B" w14:textId="77777777" w:rsidR="00093F5C" w:rsidRPr="000E473A" w:rsidRDefault="00093F5C">
      <w:pPr>
        <w:spacing w:after="0" w:line="240" w:lineRule="auto"/>
        <w:jc w:val="both"/>
      </w:pPr>
    </w:p>
    <w:p w14:paraId="220A0335" w14:textId="3FFA207D" w:rsidR="00093F5C" w:rsidRPr="000E473A" w:rsidRDefault="00093F5C">
      <w:pPr>
        <w:spacing w:after="0" w:line="240" w:lineRule="auto"/>
        <w:jc w:val="center"/>
      </w:pPr>
      <w:r w:rsidRPr="000E473A">
        <w:t xml:space="preserve">§ </w:t>
      </w:r>
      <w:r w:rsidR="003324A8">
        <w:t>14</w:t>
      </w:r>
      <w:r w:rsidR="00560F9F">
        <w:t>69</w:t>
      </w:r>
    </w:p>
    <w:p w14:paraId="7F9665A0" w14:textId="77777777" w:rsidR="00FE48EE" w:rsidRPr="000E473A" w:rsidRDefault="00FE48EE">
      <w:pPr>
        <w:spacing w:after="0" w:line="240" w:lineRule="auto"/>
        <w:ind w:left="714" w:hanging="357"/>
        <w:jc w:val="both"/>
      </w:pPr>
    </w:p>
    <w:p w14:paraId="7529D02F" w14:textId="1B7A2ED9" w:rsidR="00093F5C" w:rsidRPr="000E473A" w:rsidRDefault="00093F5C">
      <w:pPr>
        <w:pStyle w:val="Odsekzoznamu"/>
        <w:numPr>
          <w:ilvl w:val="2"/>
          <w:numId w:val="9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Dielo je dokončené, ak je vykonané v súlade so zmluvou a je spôsobilé slúžiť účelu, na ktorý bolo zhotovené; ak účel nebol výslovne dohodnutý, na účel, na ktorý dielo obvykle slúži. </w:t>
      </w:r>
    </w:p>
    <w:p w14:paraId="3963F3A1"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6024834C" w14:textId="137647F4" w:rsidR="00093F5C" w:rsidRPr="000E473A" w:rsidRDefault="00093F5C">
      <w:pPr>
        <w:pStyle w:val="Odsekzoznamu"/>
        <w:numPr>
          <w:ilvl w:val="2"/>
          <w:numId w:val="9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záväzok zhotoviteľa zahŕňa vykonať montáž ním zhotovenej, opravenej alebo upravenej veci, je záväzok vykonať dielo splnený riadnym vykonaním tejto montáže.</w:t>
      </w:r>
    </w:p>
    <w:p w14:paraId="73CDEDEC" w14:textId="77777777" w:rsidR="00093F5C" w:rsidRPr="000E473A" w:rsidRDefault="00093F5C">
      <w:pPr>
        <w:spacing w:after="0" w:line="240" w:lineRule="auto"/>
        <w:jc w:val="both"/>
        <w:rPr>
          <w:b/>
          <w:bCs/>
        </w:rPr>
      </w:pPr>
    </w:p>
    <w:p w14:paraId="3E2D657B" w14:textId="79BD432F" w:rsidR="00093F5C" w:rsidRPr="000E473A" w:rsidRDefault="00093F5C">
      <w:pPr>
        <w:spacing w:after="0" w:line="240" w:lineRule="auto"/>
        <w:jc w:val="center"/>
        <w:rPr>
          <w:bCs/>
        </w:rPr>
      </w:pPr>
      <w:r w:rsidRPr="000E473A">
        <w:rPr>
          <w:bCs/>
        </w:rPr>
        <w:t xml:space="preserve">§ </w:t>
      </w:r>
      <w:r w:rsidR="003324A8">
        <w:rPr>
          <w:bCs/>
        </w:rPr>
        <w:t>147</w:t>
      </w:r>
      <w:r w:rsidR="00560F9F">
        <w:rPr>
          <w:bCs/>
        </w:rPr>
        <w:t>0</w:t>
      </w:r>
    </w:p>
    <w:p w14:paraId="66E12490" w14:textId="3A7582A2" w:rsidR="00B871C0" w:rsidRPr="000E473A" w:rsidRDefault="00B871C0">
      <w:pPr>
        <w:spacing w:after="0" w:line="240" w:lineRule="auto"/>
        <w:jc w:val="center"/>
        <w:rPr>
          <w:bCs/>
        </w:rPr>
      </w:pPr>
      <w:r w:rsidRPr="000E473A">
        <w:rPr>
          <w:bCs/>
        </w:rPr>
        <w:t>Dielo s nehmotným výsledkom</w:t>
      </w:r>
    </w:p>
    <w:p w14:paraId="4175E19B" w14:textId="77777777" w:rsidR="00FE48EE" w:rsidRPr="000E473A" w:rsidRDefault="00FE48EE">
      <w:pPr>
        <w:spacing w:after="0" w:line="240" w:lineRule="auto"/>
        <w:jc w:val="both"/>
        <w:rPr>
          <w:b/>
          <w:bCs/>
        </w:rPr>
      </w:pPr>
    </w:p>
    <w:p w14:paraId="6E9AE524" w14:textId="77777777" w:rsidR="00093F5C" w:rsidRPr="000E473A" w:rsidRDefault="00093F5C">
      <w:pPr>
        <w:spacing w:after="0" w:line="240" w:lineRule="auto"/>
        <w:ind w:firstLine="357"/>
        <w:jc w:val="both"/>
      </w:pPr>
      <w:r w:rsidRPr="000E473A">
        <w:t>Dielo s nehmotným výsledkom sa považuje za odovzdané, ak je dokončené a zhotoviteľ umožní objednávateľovi jeho užívanie.</w:t>
      </w:r>
    </w:p>
    <w:p w14:paraId="47557E87" w14:textId="77777777" w:rsidR="00093F5C" w:rsidRPr="000E473A" w:rsidRDefault="00093F5C">
      <w:pPr>
        <w:spacing w:after="0" w:line="240" w:lineRule="auto"/>
        <w:jc w:val="both"/>
        <w:rPr>
          <w:b/>
          <w:bCs/>
        </w:rPr>
      </w:pPr>
    </w:p>
    <w:p w14:paraId="35E3E2FA" w14:textId="6CC751DD" w:rsidR="00093F5C" w:rsidRPr="000E473A" w:rsidRDefault="00093F5C">
      <w:pPr>
        <w:spacing w:after="0" w:line="240" w:lineRule="auto"/>
        <w:jc w:val="center"/>
        <w:rPr>
          <w:bCs/>
        </w:rPr>
      </w:pPr>
      <w:r w:rsidRPr="000E473A">
        <w:rPr>
          <w:bCs/>
        </w:rPr>
        <w:t xml:space="preserve">§ </w:t>
      </w:r>
      <w:r w:rsidR="003324A8">
        <w:rPr>
          <w:bCs/>
        </w:rPr>
        <w:t>147</w:t>
      </w:r>
      <w:r w:rsidR="00560F9F">
        <w:rPr>
          <w:bCs/>
        </w:rPr>
        <w:t>1</w:t>
      </w:r>
    </w:p>
    <w:p w14:paraId="618CDA3A" w14:textId="31059D98" w:rsidR="00B871C0" w:rsidRPr="000E473A" w:rsidRDefault="00B871C0">
      <w:pPr>
        <w:spacing w:after="0" w:line="240" w:lineRule="auto"/>
        <w:jc w:val="center"/>
        <w:rPr>
          <w:bCs/>
        </w:rPr>
      </w:pPr>
      <w:r w:rsidRPr="000E473A">
        <w:rPr>
          <w:bCs/>
        </w:rPr>
        <w:t>Vykonanie diela po častich</w:t>
      </w:r>
    </w:p>
    <w:p w14:paraId="48A2CE98" w14:textId="77777777" w:rsidR="00FE48EE" w:rsidRPr="000E473A" w:rsidRDefault="00FE48EE">
      <w:pPr>
        <w:spacing w:after="0" w:line="240" w:lineRule="auto"/>
        <w:jc w:val="both"/>
        <w:rPr>
          <w:b/>
          <w:bCs/>
        </w:rPr>
      </w:pPr>
    </w:p>
    <w:p w14:paraId="028753CF" w14:textId="6C1C6490" w:rsidR="00093F5C" w:rsidRPr="000E473A" w:rsidRDefault="00093F5C">
      <w:pPr>
        <w:spacing w:after="0" w:line="240" w:lineRule="auto"/>
        <w:ind w:firstLine="357"/>
        <w:jc w:val="both"/>
      </w:pPr>
      <w:r w:rsidRPr="000E473A">
        <w:t xml:space="preserve">Dielo sa môže </w:t>
      </w:r>
      <w:r w:rsidR="00B871C0" w:rsidRPr="000E473A">
        <w:t xml:space="preserve">vykonať </w:t>
      </w:r>
      <w:r w:rsidRPr="000E473A">
        <w:t>aj po samostatných častiach, ak sú spôsobilé užívania a nebráni tomu dohoda zmluvných strán.</w:t>
      </w:r>
    </w:p>
    <w:p w14:paraId="4747EFDA" w14:textId="77777777" w:rsidR="009F1BC5" w:rsidRPr="000E473A" w:rsidRDefault="009F1BC5">
      <w:pPr>
        <w:spacing w:after="0" w:line="240" w:lineRule="auto"/>
        <w:jc w:val="center"/>
        <w:rPr>
          <w:bCs/>
        </w:rPr>
      </w:pPr>
    </w:p>
    <w:p w14:paraId="4B18E7EA" w14:textId="359C8BCA" w:rsidR="00093F5C" w:rsidRPr="000E473A" w:rsidRDefault="00093F5C">
      <w:pPr>
        <w:spacing w:after="0" w:line="240" w:lineRule="auto"/>
        <w:jc w:val="center"/>
        <w:rPr>
          <w:bCs/>
        </w:rPr>
      </w:pPr>
      <w:r w:rsidRPr="000E473A">
        <w:rPr>
          <w:bCs/>
        </w:rPr>
        <w:t xml:space="preserve">§ </w:t>
      </w:r>
      <w:r w:rsidR="003324A8">
        <w:rPr>
          <w:bCs/>
        </w:rPr>
        <w:t>147</w:t>
      </w:r>
      <w:r w:rsidR="00560F9F">
        <w:rPr>
          <w:bCs/>
        </w:rPr>
        <w:t>2</w:t>
      </w:r>
    </w:p>
    <w:p w14:paraId="68CDE07D" w14:textId="60DF7248" w:rsidR="00B871C0" w:rsidRPr="000E473A" w:rsidRDefault="00B871C0">
      <w:pPr>
        <w:spacing w:after="0" w:line="240" w:lineRule="auto"/>
        <w:jc w:val="center"/>
        <w:rPr>
          <w:bCs/>
        </w:rPr>
      </w:pPr>
      <w:r w:rsidRPr="000E473A">
        <w:rPr>
          <w:bCs/>
        </w:rPr>
        <w:t>Odmietnutie prevzatia</w:t>
      </w:r>
    </w:p>
    <w:p w14:paraId="5429BF22" w14:textId="77777777" w:rsidR="00FE48EE" w:rsidRPr="000E473A" w:rsidRDefault="00FE48EE">
      <w:pPr>
        <w:spacing w:after="0" w:line="240" w:lineRule="auto"/>
        <w:jc w:val="both"/>
        <w:rPr>
          <w:b/>
          <w:bCs/>
        </w:rPr>
      </w:pPr>
    </w:p>
    <w:p w14:paraId="1585E210" w14:textId="39725B9C" w:rsidR="00093F5C" w:rsidRPr="000E473A" w:rsidRDefault="00093F5C">
      <w:pPr>
        <w:pStyle w:val="Odsekzoznamu"/>
        <w:numPr>
          <w:ilvl w:val="2"/>
          <w:numId w:val="97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Objednávateľ je oprávnený odmietnuť dielo prevziať, ak má dielo vady, ktoré podstatným spôsobom bránia jeho užívaniu; vadami, ktoré nebránia užívaniu diela sú najmä drobné vady alebo nedorobky, ktoré samostatne alebo v spojení s inými vadami neobmedzujú podstatným spôsobom užívanie diela a neznižujú jeho funkčnosť ani vzhľad.</w:t>
      </w:r>
    </w:p>
    <w:p w14:paraId="73313CC5"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4C3E426C" w14:textId="4EC68617" w:rsidR="00093F5C" w:rsidRPr="000E473A" w:rsidRDefault="00093F5C">
      <w:pPr>
        <w:pStyle w:val="Odsekzoznamu"/>
        <w:numPr>
          <w:ilvl w:val="2"/>
          <w:numId w:val="97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objednávateľ prevezme dielo, ktoré má vady a ktoré strany uvedú v zápisnici o odovzdaní diela, práva objednávateľa z dôvodu vád diela týmto nie sú dotknuté.  </w:t>
      </w:r>
    </w:p>
    <w:p w14:paraId="14D6897E" w14:textId="77777777" w:rsidR="00FE48EE" w:rsidRPr="000E473A" w:rsidRDefault="00FE48EE">
      <w:pPr>
        <w:spacing w:after="0" w:line="240" w:lineRule="auto"/>
        <w:jc w:val="center"/>
        <w:rPr>
          <w:b/>
        </w:rPr>
      </w:pPr>
    </w:p>
    <w:p w14:paraId="584E01E3" w14:textId="51AB8BA4" w:rsidR="00093F5C" w:rsidRPr="000E473A" w:rsidRDefault="00093F5C">
      <w:pPr>
        <w:spacing w:after="0" w:line="240" w:lineRule="auto"/>
        <w:jc w:val="center"/>
      </w:pPr>
      <w:r w:rsidRPr="000E473A">
        <w:lastRenderedPageBreak/>
        <w:t xml:space="preserve">§ </w:t>
      </w:r>
      <w:r w:rsidR="003324A8">
        <w:t>147</w:t>
      </w:r>
      <w:r w:rsidR="00560F9F">
        <w:t>3</w:t>
      </w:r>
    </w:p>
    <w:p w14:paraId="43AB5501" w14:textId="0FB21294" w:rsidR="00093F5C" w:rsidRPr="000E473A" w:rsidRDefault="00093F5C">
      <w:pPr>
        <w:spacing w:after="0" w:line="240" w:lineRule="auto"/>
        <w:jc w:val="center"/>
      </w:pPr>
      <w:r w:rsidRPr="000E473A">
        <w:t>Skúška diela</w:t>
      </w:r>
    </w:p>
    <w:p w14:paraId="3D7F688B" w14:textId="77777777" w:rsidR="00FE48EE" w:rsidRPr="000E473A" w:rsidRDefault="00FE48EE">
      <w:pPr>
        <w:spacing w:after="0" w:line="240" w:lineRule="auto"/>
        <w:jc w:val="both"/>
        <w:rPr>
          <w:b/>
        </w:rPr>
      </w:pPr>
    </w:p>
    <w:p w14:paraId="1EE8E4A7" w14:textId="63A8D024" w:rsidR="00093F5C" w:rsidRPr="000E473A" w:rsidRDefault="00093F5C">
      <w:pPr>
        <w:pStyle w:val="Odsekzoznamu"/>
        <w:numPr>
          <w:ilvl w:val="2"/>
          <w:numId w:val="97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má riadne vykonanie diela preukázať vykonaním jednej alebo viacerých skúšok, považuje sa dielo za dokončené až po úspešnom vykonaní skúšky. Na účasť na skúške je zhotoviteľ povinný včas pozvať objednávateľa. </w:t>
      </w:r>
    </w:p>
    <w:p w14:paraId="5E45F175"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6798939D" w14:textId="0BE7AB63" w:rsidR="00093F5C" w:rsidRPr="000E473A" w:rsidRDefault="00093F5C">
      <w:pPr>
        <w:pStyle w:val="Odsekzoznamu"/>
        <w:numPr>
          <w:ilvl w:val="2"/>
          <w:numId w:val="97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Neúčasť objednávateľa na skúške, na ktorej vykonanie bol objednávateľ včas pozvaný, nebráni vykonaniu skúšky. Ak však účasť na skúške znemožnila objednávateľovi prekážka, ktorú nemohol odvrátiť, môže objednávateľ bez zbytočného odkladu požadovať vykonanie dodatočnej skúšky, je však povinný zhotoviteľovi nahradiť náklady spôsobené oneskorením skúšky. </w:t>
      </w:r>
    </w:p>
    <w:p w14:paraId="6363C9AC" w14:textId="77777777" w:rsidR="00093F5C" w:rsidRPr="000E473A" w:rsidRDefault="00093F5C">
      <w:pPr>
        <w:spacing w:after="0" w:line="240" w:lineRule="auto"/>
        <w:jc w:val="both"/>
      </w:pPr>
    </w:p>
    <w:p w14:paraId="063CAAF2" w14:textId="3D18E274" w:rsidR="00093F5C" w:rsidRPr="000E473A" w:rsidRDefault="00093F5C">
      <w:pPr>
        <w:spacing w:after="0" w:line="240" w:lineRule="auto"/>
        <w:jc w:val="center"/>
        <w:rPr>
          <w:bCs/>
        </w:rPr>
      </w:pPr>
      <w:r w:rsidRPr="000E473A">
        <w:rPr>
          <w:bCs/>
        </w:rPr>
        <w:t xml:space="preserve">§ </w:t>
      </w:r>
      <w:r w:rsidR="003324A8">
        <w:rPr>
          <w:bCs/>
        </w:rPr>
        <w:t>147</w:t>
      </w:r>
      <w:r w:rsidR="00560F9F">
        <w:rPr>
          <w:bCs/>
        </w:rPr>
        <w:t>4</w:t>
      </w:r>
    </w:p>
    <w:p w14:paraId="6076C920" w14:textId="44B3D512" w:rsidR="00093F5C" w:rsidRPr="000E473A" w:rsidRDefault="00093F5C">
      <w:pPr>
        <w:spacing w:after="0" w:line="240" w:lineRule="auto"/>
        <w:jc w:val="center"/>
        <w:rPr>
          <w:bCs/>
        </w:rPr>
      </w:pPr>
      <w:r w:rsidRPr="000E473A">
        <w:rPr>
          <w:bCs/>
        </w:rPr>
        <w:t>Zápisnica o skúške diela</w:t>
      </w:r>
    </w:p>
    <w:p w14:paraId="4201EB0E" w14:textId="77777777" w:rsidR="00FE48EE" w:rsidRPr="000E473A" w:rsidRDefault="00FE48EE">
      <w:pPr>
        <w:spacing w:after="0" w:line="240" w:lineRule="auto"/>
        <w:jc w:val="both"/>
        <w:rPr>
          <w:b/>
          <w:bCs/>
        </w:rPr>
      </w:pPr>
    </w:p>
    <w:p w14:paraId="480EA7D7" w14:textId="3C0873CB" w:rsidR="00093F5C" w:rsidRPr="000E473A" w:rsidRDefault="00093F5C">
      <w:pPr>
        <w:pStyle w:val="Odsekzoznamu"/>
        <w:numPr>
          <w:ilvl w:val="2"/>
          <w:numId w:val="98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Výsledok skúšky sa uvedie v zápisnici, ktorú podpíše zhotoviteľ aj objednávateľ. Ak objednávateľ nie je prítomný, potvrdí priebeh a výsledok skúšky nestranná dôveryhodná osoba, ktorá sa na skúške zúčastnila.</w:t>
      </w:r>
    </w:p>
    <w:p w14:paraId="2B4F0924"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7549CD6D" w14:textId="2E82F0F5" w:rsidR="00093F5C" w:rsidRPr="000E473A" w:rsidRDefault="00093F5C">
      <w:pPr>
        <w:pStyle w:val="Odsekzoznamu"/>
        <w:numPr>
          <w:ilvl w:val="2"/>
          <w:numId w:val="98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nebolo dohodnuté inak, zápisnica o vykonaní skúšky a účasť na objednávateľa na skúške sa nevyžaduje, ak skúšku diela vykonáva odborne spôsobilá osoba, prípadne osoba určená na vykonanie skúšky osobitným predpisom, a zhotoviteľ predloží objednávateľovi potvrdenie o odbornej spôsobilosti osoby alebo potvrdenie o vykonaní skúšky touto osobou. </w:t>
      </w:r>
    </w:p>
    <w:p w14:paraId="2B5AC523" w14:textId="77777777" w:rsidR="00093F5C" w:rsidRPr="000E473A" w:rsidRDefault="00093F5C">
      <w:pPr>
        <w:spacing w:after="0" w:line="240" w:lineRule="auto"/>
        <w:ind w:left="714" w:hanging="357"/>
        <w:jc w:val="both"/>
      </w:pPr>
    </w:p>
    <w:p w14:paraId="544990FA" w14:textId="7EB447BD" w:rsidR="00093F5C" w:rsidRPr="000E473A" w:rsidRDefault="00093F5C">
      <w:pPr>
        <w:spacing w:after="0" w:line="240" w:lineRule="auto"/>
        <w:jc w:val="center"/>
      </w:pPr>
      <w:r w:rsidRPr="000E473A">
        <w:t xml:space="preserve">§ </w:t>
      </w:r>
      <w:r w:rsidR="003324A8">
        <w:t>147</w:t>
      </w:r>
      <w:r w:rsidR="00560F9F">
        <w:t>5</w:t>
      </w:r>
    </w:p>
    <w:p w14:paraId="254BA8AE" w14:textId="70A5324D" w:rsidR="00093F5C" w:rsidRPr="000E473A" w:rsidRDefault="00093F5C">
      <w:pPr>
        <w:spacing w:after="0" w:line="240" w:lineRule="auto"/>
        <w:jc w:val="center"/>
      </w:pPr>
      <w:r w:rsidRPr="000E473A">
        <w:t>Miesto odovzdania diela</w:t>
      </w:r>
    </w:p>
    <w:p w14:paraId="0C879CA7" w14:textId="77777777" w:rsidR="00FE48EE" w:rsidRPr="000E473A" w:rsidRDefault="00FE48EE">
      <w:pPr>
        <w:spacing w:after="0" w:line="240" w:lineRule="auto"/>
        <w:jc w:val="center"/>
        <w:rPr>
          <w:b/>
        </w:rPr>
      </w:pPr>
    </w:p>
    <w:p w14:paraId="6292D73A" w14:textId="56579EE1" w:rsidR="00093F5C" w:rsidRPr="000E473A" w:rsidRDefault="00093F5C">
      <w:pPr>
        <w:pStyle w:val="Odsekzoznamu"/>
        <w:numPr>
          <w:ilvl w:val="2"/>
          <w:numId w:val="98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miesto odovzdania nebolo dohodnuté a záväzok zhotoviteľa nezahŕňa povinnosť odoslať dielo, uskutočňuje sa odovzdanie v mieste, v ktorom sa podľa dohody malo dielo vykonávať; ak miesto nebolo takto určené, uskutočňuje sa odovzdanie v mieste, o ktorom objednávateľ vedel alebo musel vedieť v čase uzavretia zmluvy, že v ňom bude zhotoviteľ dielo vykonávať. </w:t>
      </w:r>
    </w:p>
    <w:p w14:paraId="7A76FDB8" w14:textId="77777777" w:rsidR="00FE48EE" w:rsidRPr="000E473A" w:rsidRDefault="00FE48EE">
      <w:pPr>
        <w:pStyle w:val="Odsekzoznamu"/>
        <w:spacing w:after="0" w:line="240" w:lineRule="auto"/>
        <w:ind w:left="714"/>
        <w:jc w:val="both"/>
        <w:rPr>
          <w:rFonts w:ascii="Times New Roman" w:hAnsi="Times New Roman" w:cs="Times New Roman"/>
          <w:sz w:val="24"/>
          <w:szCs w:val="24"/>
        </w:rPr>
      </w:pPr>
    </w:p>
    <w:p w14:paraId="3657B8DE" w14:textId="1AD34012" w:rsidR="00093F5C" w:rsidRPr="000E473A" w:rsidRDefault="00093F5C">
      <w:pPr>
        <w:pStyle w:val="Odsekzoznamu"/>
        <w:numPr>
          <w:ilvl w:val="2"/>
          <w:numId w:val="98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strany dohodli na odovzdaní diela jeho odoslaním dopravcom, považuje sa dielo za vykonané jeho odovzdaním dopravcovi na prepravu do miesta určenia. Zhotoviteľ umožní objednávateľovi uplatnenie práv zo zmluvy o preprave, pokiaľ tieto práva nemá objednávateľ už na základe tejto zmluvy. </w:t>
      </w:r>
    </w:p>
    <w:p w14:paraId="6CFC94DB" w14:textId="77777777" w:rsidR="00FE48EE" w:rsidRPr="000E473A" w:rsidRDefault="00FE48EE">
      <w:pPr>
        <w:pStyle w:val="Odsekzoznamu"/>
        <w:spacing w:after="0" w:line="240" w:lineRule="auto"/>
        <w:rPr>
          <w:rFonts w:ascii="Times New Roman" w:hAnsi="Times New Roman" w:cs="Times New Roman"/>
          <w:sz w:val="24"/>
          <w:szCs w:val="24"/>
        </w:rPr>
      </w:pPr>
    </w:p>
    <w:p w14:paraId="5E5BEC98" w14:textId="68A76FD4" w:rsidR="00093F5C" w:rsidRPr="000E473A" w:rsidRDefault="00093F5C">
      <w:pPr>
        <w:pStyle w:val="Odsekzoznamu"/>
        <w:numPr>
          <w:ilvl w:val="2"/>
          <w:numId w:val="98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Inak sa odovzdanie diela uskutoční v mieste, kde má zhotoviteľ bydlisko, sídlo, miesto podnikania alebo organizačnú zložku, ak miesto včas objednávateľovi oznámi.</w:t>
      </w:r>
    </w:p>
    <w:p w14:paraId="07907C28" w14:textId="77777777" w:rsidR="00093F5C" w:rsidRPr="000E473A" w:rsidRDefault="00093F5C">
      <w:pPr>
        <w:spacing w:after="0" w:line="240" w:lineRule="auto"/>
        <w:jc w:val="both"/>
        <w:rPr>
          <w:b/>
        </w:rPr>
      </w:pPr>
    </w:p>
    <w:p w14:paraId="4CF7C473" w14:textId="6531286D" w:rsidR="00093F5C" w:rsidRPr="000E473A" w:rsidRDefault="00093F5C">
      <w:pPr>
        <w:spacing w:after="0" w:line="240" w:lineRule="auto"/>
        <w:jc w:val="center"/>
      </w:pPr>
      <w:r w:rsidRPr="000E473A">
        <w:t xml:space="preserve">§ </w:t>
      </w:r>
      <w:r w:rsidR="003324A8">
        <w:t>147</w:t>
      </w:r>
      <w:r w:rsidR="00560F9F">
        <w:t>6</w:t>
      </w:r>
    </w:p>
    <w:p w14:paraId="58385946" w14:textId="6B27D614" w:rsidR="00093F5C" w:rsidRPr="000E473A" w:rsidRDefault="00093F5C">
      <w:pPr>
        <w:spacing w:after="0" w:line="240" w:lineRule="auto"/>
        <w:jc w:val="center"/>
      </w:pPr>
      <w:r w:rsidRPr="000E473A">
        <w:t>Následky odovzdania diela</w:t>
      </w:r>
    </w:p>
    <w:p w14:paraId="724CAE8E" w14:textId="77777777" w:rsidR="00FE48EE" w:rsidRPr="000E473A" w:rsidRDefault="00FE48EE">
      <w:pPr>
        <w:spacing w:after="0" w:line="240" w:lineRule="auto"/>
        <w:jc w:val="both"/>
        <w:rPr>
          <w:b/>
        </w:rPr>
      </w:pPr>
    </w:p>
    <w:p w14:paraId="04C5C90C" w14:textId="580073FB" w:rsidR="00093F5C" w:rsidRPr="000E473A" w:rsidRDefault="00B871C0">
      <w:pPr>
        <w:spacing w:after="0" w:line="240" w:lineRule="auto"/>
        <w:ind w:firstLine="357"/>
        <w:jc w:val="both"/>
        <w:rPr>
          <w:b/>
        </w:rPr>
      </w:pPr>
      <w:r w:rsidRPr="000E473A">
        <w:t>Odovzdaním diela nadobúda objednávateľ vlastnícke právo a prechádza na neho nebezpečenstvo škody, ak sa tak nestalo už skôr.</w:t>
      </w:r>
      <w:r w:rsidR="00093F5C" w:rsidRPr="000E473A">
        <w:t xml:space="preserve"> Ustanovenia tohto zákona o prechode nebezpečenstva škody pri kúpnej zmluve platia primerane.</w:t>
      </w:r>
      <w:r w:rsidR="00093F5C" w:rsidRPr="000E473A">
        <w:rPr>
          <w:b/>
        </w:rPr>
        <w:t xml:space="preserve">  </w:t>
      </w:r>
    </w:p>
    <w:p w14:paraId="32BE7314" w14:textId="77777777" w:rsidR="00093F5C" w:rsidRPr="000E473A" w:rsidRDefault="00093F5C">
      <w:pPr>
        <w:spacing w:after="0" w:line="240" w:lineRule="auto"/>
        <w:jc w:val="both"/>
        <w:rPr>
          <w:b/>
        </w:rPr>
      </w:pPr>
    </w:p>
    <w:p w14:paraId="4F519610" w14:textId="29E8C6B9" w:rsidR="00093F5C" w:rsidRPr="000E473A" w:rsidRDefault="00093F5C">
      <w:pPr>
        <w:spacing w:after="0" w:line="240" w:lineRule="auto"/>
        <w:jc w:val="center"/>
      </w:pPr>
      <w:r w:rsidRPr="000E473A">
        <w:lastRenderedPageBreak/>
        <w:t xml:space="preserve">§ </w:t>
      </w:r>
      <w:r w:rsidR="003324A8">
        <w:t>147</w:t>
      </w:r>
      <w:r w:rsidR="00560F9F">
        <w:t>7</w:t>
      </w:r>
    </w:p>
    <w:p w14:paraId="07F6CED0" w14:textId="3C8B24E2" w:rsidR="00093F5C" w:rsidRPr="000E473A" w:rsidRDefault="00093F5C">
      <w:pPr>
        <w:spacing w:after="0" w:line="240" w:lineRule="auto"/>
        <w:jc w:val="center"/>
      </w:pPr>
      <w:r w:rsidRPr="000E473A">
        <w:t>Dielo ako predmet duševného vlastníctva</w:t>
      </w:r>
    </w:p>
    <w:p w14:paraId="4112B384" w14:textId="77777777" w:rsidR="00FE48EE" w:rsidRPr="000E473A" w:rsidRDefault="00FE48EE">
      <w:pPr>
        <w:spacing w:after="0" w:line="240" w:lineRule="auto"/>
        <w:jc w:val="both"/>
        <w:rPr>
          <w:b/>
        </w:rPr>
      </w:pPr>
    </w:p>
    <w:p w14:paraId="2268C3BA" w14:textId="04D62CF4" w:rsidR="00093F5C" w:rsidRPr="000E473A" w:rsidRDefault="00093F5C">
      <w:pPr>
        <w:pStyle w:val="Odsekzoznamu"/>
        <w:numPr>
          <w:ilvl w:val="2"/>
          <w:numId w:val="98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Ak je predmetom záväzku zhotoviteľa výsledok, ktorý je chránený právom duševného vlastníctva, je objednávateľ oprávnený použiť ho len na účel vyplývajúci z uzavretej zmluvy o diele. Na iné účely je oprávnený ho použiť len so súhlasom zhotoviteľa. </w:t>
      </w:r>
    </w:p>
    <w:p w14:paraId="27874C7B" w14:textId="77777777" w:rsidR="00483493" w:rsidRPr="000E473A" w:rsidRDefault="00483493">
      <w:pPr>
        <w:pStyle w:val="Odsekzoznamu"/>
        <w:spacing w:after="0" w:line="240" w:lineRule="auto"/>
        <w:ind w:left="714"/>
        <w:jc w:val="both"/>
        <w:rPr>
          <w:rFonts w:ascii="Times New Roman" w:hAnsi="Times New Roman" w:cs="Times New Roman"/>
          <w:bCs/>
          <w:sz w:val="24"/>
          <w:szCs w:val="24"/>
        </w:rPr>
      </w:pPr>
    </w:p>
    <w:p w14:paraId="282978F5" w14:textId="7262A67F" w:rsidR="00093F5C" w:rsidRPr="000E473A" w:rsidRDefault="00093F5C">
      <w:pPr>
        <w:pStyle w:val="Odsekzoznamu"/>
        <w:numPr>
          <w:ilvl w:val="2"/>
          <w:numId w:val="98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 xml:space="preserve">Výsledok činnosti podľa odseku 1 je zhotoviteľ oprávnený poskytnúť aj iným osobám ako objednávateľovi, pokiaľ to zmluva nevylučuje. </w:t>
      </w:r>
    </w:p>
    <w:p w14:paraId="220C04F9" w14:textId="77777777" w:rsidR="00483493" w:rsidRPr="000E473A" w:rsidRDefault="00483493">
      <w:pPr>
        <w:pStyle w:val="Odsekzoznamu"/>
        <w:spacing w:after="0" w:line="240" w:lineRule="auto"/>
        <w:rPr>
          <w:rFonts w:ascii="Times New Roman" w:hAnsi="Times New Roman" w:cs="Times New Roman"/>
          <w:bCs/>
          <w:sz w:val="24"/>
          <w:szCs w:val="24"/>
        </w:rPr>
      </w:pPr>
    </w:p>
    <w:p w14:paraId="5A12264B" w14:textId="297FDBCF" w:rsidR="00093F5C" w:rsidRPr="000E473A" w:rsidRDefault="00093F5C">
      <w:pPr>
        <w:pStyle w:val="Odsekzoznamu"/>
        <w:numPr>
          <w:ilvl w:val="2"/>
          <w:numId w:val="982"/>
        </w:numPr>
        <w:spacing w:after="0" w:line="240" w:lineRule="auto"/>
        <w:ind w:left="714" w:hanging="357"/>
        <w:jc w:val="both"/>
        <w:rPr>
          <w:rFonts w:ascii="Times New Roman" w:hAnsi="Times New Roman" w:cs="Times New Roman"/>
          <w:bCs/>
          <w:sz w:val="24"/>
          <w:szCs w:val="24"/>
        </w:rPr>
      </w:pPr>
      <w:r w:rsidRPr="000E473A">
        <w:rPr>
          <w:rFonts w:ascii="Times New Roman" w:hAnsi="Times New Roman" w:cs="Times New Roman"/>
          <w:bCs/>
          <w:sz w:val="24"/>
          <w:szCs w:val="24"/>
        </w:rPr>
        <w:t>Ak zmluva neobsahuje výslovný zákaz tohto poskytnutia, môže ho zhotoviteľ poskytnúť  iným osobám, len ak to nie je v rozpore so záujmami objednávateľa.</w:t>
      </w:r>
    </w:p>
    <w:p w14:paraId="0553FC8B" w14:textId="77777777" w:rsidR="00093F5C" w:rsidRPr="000E473A" w:rsidRDefault="00093F5C">
      <w:pPr>
        <w:spacing w:after="0" w:line="240" w:lineRule="auto"/>
        <w:jc w:val="both"/>
        <w:rPr>
          <w:b/>
        </w:rPr>
      </w:pPr>
    </w:p>
    <w:p w14:paraId="020C0630" w14:textId="621C7AFA" w:rsidR="00093F5C" w:rsidRPr="000E473A" w:rsidRDefault="00093F5C">
      <w:pPr>
        <w:spacing w:after="0" w:line="240" w:lineRule="auto"/>
        <w:jc w:val="center"/>
      </w:pPr>
      <w:r w:rsidRPr="000E473A">
        <w:t xml:space="preserve">§ </w:t>
      </w:r>
      <w:r w:rsidR="003324A8">
        <w:t>147</w:t>
      </w:r>
      <w:r w:rsidR="00560F9F">
        <w:t>8</w:t>
      </w:r>
    </w:p>
    <w:p w14:paraId="225620ED" w14:textId="117F5E0A" w:rsidR="00093F5C" w:rsidRPr="000E473A" w:rsidRDefault="00093F5C">
      <w:pPr>
        <w:spacing w:after="0" w:line="240" w:lineRule="auto"/>
        <w:jc w:val="center"/>
      </w:pPr>
      <w:r w:rsidRPr="000E473A">
        <w:t>Neprevzatie veci</w:t>
      </w:r>
    </w:p>
    <w:p w14:paraId="5E47641F" w14:textId="77777777" w:rsidR="00FE48EE" w:rsidRPr="000E473A" w:rsidRDefault="00FE48EE">
      <w:pPr>
        <w:spacing w:after="0" w:line="240" w:lineRule="auto"/>
        <w:jc w:val="both"/>
        <w:rPr>
          <w:b/>
        </w:rPr>
      </w:pPr>
    </w:p>
    <w:p w14:paraId="5D39F47F" w14:textId="64ECB865" w:rsidR="00093F5C" w:rsidRPr="000E473A" w:rsidRDefault="00093F5C">
      <w:pPr>
        <w:pStyle w:val="Odsekzoznamu"/>
        <w:numPr>
          <w:ilvl w:val="2"/>
          <w:numId w:val="9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objednávateľ neprevezme zhotovené dielo, ktoré sa nachádza u zhotoviteľa, najneskôr do jedného mesiaca od zhotovenia, zhotoviteľ</w:t>
      </w:r>
      <w:r w:rsidR="00B871C0" w:rsidRPr="000E473A">
        <w:rPr>
          <w:rFonts w:ascii="Times New Roman" w:hAnsi="Times New Roman" w:cs="Times New Roman"/>
          <w:sz w:val="24"/>
          <w:szCs w:val="24"/>
        </w:rPr>
        <w:t xml:space="preserve"> má právo na odplatu</w:t>
      </w:r>
      <w:r w:rsidRPr="000E473A">
        <w:rPr>
          <w:rFonts w:ascii="Times New Roman" w:hAnsi="Times New Roman" w:cs="Times New Roman"/>
          <w:sz w:val="24"/>
          <w:szCs w:val="24"/>
        </w:rPr>
        <w:t xml:space="preserve"> za úschovu.</w:t>
      </w:r>
    </w:p>
    <w:p w14:paraId="66A3801A" w14:textId="77777777" w:rsidR="00483493" w:rsidRPr="000E473A" w:rsidRDefault="00483493">
      <w:pPr>
        <w:pStyle w:val="Odsekzoznamu"/>
        <w:spacing w:after="0" w:line="240" w:lineRule="auto"/>
        <w:ind w:left="714"/>
        <w:jc w:val="both"/>
        <w:rPr>
          <w:rFonts w:ascii="Times New Roman" w:hAnsi="Times New Roman" w:cs="Times New Roman"/>
          <w:sz w:val="24"/>
          <w:szCs w:val="24"/>
        </w:rPr>
      </w:pPr>
    </w:p>
    <w:p w14:paraId="13659929" w14:textId="571DE3E9" w:rsidR="00093F5C" w:rsidRPr="000E473A" w:rsidRDefault="00093F5C">
      <w:pPr>
        <w:pStyle w:val="Odsekzoznamu"/>
        <w:numPr>
          <w:ilvl w:val="2"/>
          <w:numId w:val="9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nebolo dielo prevzaté ani po uplynutí šiestich mesiacov od zhotovenia diela, môže zhotoviteľ s vecou voľne nakladať. Ak sa nepodarí vec predať alebo iným spôsobom s ňou účelne naložiť, má zhotoviteľ právo, aby mu objednávateľ zaplatil cenu zhotovenia diela. Objednávateľ má právo na vrátenie ceny za použitý materiál, ktorý dodal na zhotovenie veci.</w:t>
      </w:r>
    </w:p>
    <w:p w14:paraId="3741BF42" w14:textId="77777777" w:rsidR="00483493" w:rsidRPr="000E473A" w:rsidRDefault="00483493">
      <w:pPr>
        <w:pStyle w:val="Odsekzoznamu"/>
        <w:spacing w:after="0" w:line="240" w:lineRule="auto"/>
        <w:rPr>
          <w:rFonts w:ascii="Times New Roman" w:hAnsi="Times New Roman" w:cs="Times New Roman"/>
          <w:sz w:val="24"/>
          <w:szCs w:val="24"/>
        </w:rPr>
      </w:pPr>
    </w:p>
    <w:p w14:paraId="3BB17863" w14:textId="766BE30F" w:rsidR="00093F5C" w:rsidRPr="000E473A" w:rsidRDefault="00093F5C">
      <w:pPr>
        <w:pStyle w:val="Odsekzoznamu"/>
        <w:numPr>
          <w:ilvl w:val="2"/>
          <w:numId w:val="95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dôjde k predaju nevyzdvihnutej veci, vyplatí zhotoviteľ objednávateľovi výťažok predaja po odpočítaní ceny opravy alebo úpravy, poplatku za uskladnenie a nákladov predaja. Právo na výťažok predaja musí objednávateľ uplatniť u zhotoviteľa. </w:t>
      </w:r>
    </w:p>
    <w:p w14:paraId="446ADD5A" w14:textId="77777777" w:rsidR="009768E0" w:rsidRDefault="009768E0">
      <w:pPr>
        <w:spacing w:after="0" w:line="240" w:lineRule="auto"/>
        <w:jc w:val="center"/>
        <w:rPr>
          <w:spacing w:val="30"/>
        </w:rPr>
      </w:pPr>
    </w:p>
    <w:p w14:paraId="79325D63" w14:textId="578C822D" w:rsidR="00093F5C" w:rsidRPr="000E473A" w:rsidRDefault="00093F5C">
      <w:pPr>
        <w:spacing w:after="0" w:line="240" w:lineRule="auto"/>
        <w:jc w:val="center"/>
        <w:rPr>
          <w:spacing w:val="30"/>
        </w:rPr>
      </w:pPr>
      <w:r w:rsidRPr="000E473A">
        <w:rPr>
          <w:spacing w:val="30"/>
        </w:rPr>
        <w:t>Vady diela</w:t>
      </w:r>
    </w:p>
    <w:p w14:paraId="1C35A444" w14:textId="77777777" w:rsidR="00093F5C" w:rsidRPr="000E473A" w:rsidRDefault="00093F5C">
      <w:pPr>
        <w:spacing w:after="0" w:line="240" w:lineRule="auto"/>
        <w:jc w:val="center"/>
      </w:pPr>
    </w:p>
    <w:p w14:paraId="50EB7D93" w14:textId="79A6A581" w:rsidR="00093F5C" w:rsidRPr="000E473A" w:rsidRDefault="00093F5C">
      <w:pPr>
        <w:spacing w:after="0" w:line="240" w:lineRule="auto"/>
        <w:jc w:val="center"/>
        <w:rPr>
          <w:bCs/>
        </w:rPr>
      </w:pPr>
      <w:r w:rsidRPr="000E473A">
        <w:rPr>
          <w:bCs/>
        </w:rPr>
        <w:t xml:space="preserve">§ </w:t>
      </w:r>
      <w:r w:rsidR="003324A8">
        <w:rPr>
          <w:bCs/>
        </w:rPr>
        <w:t>14</w:t>
      </w:r>
      <w:r w:rsidR="00560F9F">
        <w:rPr>
          <w:bCs/>
        </w:rPr>
        <w:t>79</w:t>
      </w:r>
    </w:p>
    <w:p w14:paraId="35BF3F5E" w14:textId="26E6D9DD" w:rsidR="00B871C0" w:rsidRPr="000E473A" w:rsidRDefault="00B871C0">
      <w:pPr>
        <w:spacing w:after="0" w:line="240" w:lineRule="auto"/>
        <w:jc w:val="center"/>
        <w:rPr>
          <w:bCs/>
        </w:rPr>
      </w:pPr>
      <w:r w:rsidRPr="000E473A">
        <w:rPr>
          <w:bCs/>
        </w:rPr>
        <w:t>Základné ustanovenia</w:t>
      </w:r>
    </w:p>
    <w:p w14:paraId="1ED0CB84" w14:textId="77777777" w:rsidR="00483493" w:rsidRPr="000E473A" w:rsidRDefault="00483493">
      <w:pPr>
        <w:spacing w:after="0" w:line="240" w:lineRule="auto"/>
        <w:jc w:val="both"/>
        <w:rPr>
          <w:b/>
          <w:bCs/>
        </w:rPr>
      </w:pPr>
    </w:p>
    <w:p w14:paraId="753D4512" w14:textId="1EBE9403" w:rsidR="00093F5C" w:rsidRPr="000E473A" w:rsidRDefault="00093F5C">
      <w:pPr>
        <w:pStyle w:val="Odsekzoznamu"/>
        <w:numPr>
          <w:ilvl w:val="0"/>
          <w:numId w:val="98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Dielo má vady, ak nemá dohodnuté vlastnosti alebo nezodpovedá výsledku určenému v zmluve. </w:t>
      </w:r>
    </w:p>
    <w:p w14:paraId="1040EF84" w14:textId="77777777" w:rsidR="00294028" w:rsidRPr="000E473A" w:rsidRDefault="00294028">
      <w:pPr>
        <w:pStyle w:val="Odsekzoznamu"/>
        <w:spacing w:after="0" w:line="240" w:lineRule="auto"/>
        <w:ind w:left="714"/>
        <w:jc w:val="both"/>
        <w:rPr>
          <w:rFonts w:ascii="Times New Roman" w:hAnsi="Times New Roman" w:cs="Times New Roman"/>
          <w:sz w:val="24"/>
          <w:szCs w:val="24"/>
        </w:rPr>
      </w:pPr>
    </w:p>
    <w:p w14:paraId="4A8FA71E" w14:textId="46F8C860" w:rsidR="00093F5C" w:rsidRPr="000E473A" w:rsidRDefault="00093F5C">
      <w:pPr>
        <w:pStyle w:val="Odsekzoznamu"/>
        <w:numPr>
          <w:ilvl w:val="0"/>
          <w:numId w:val="983"/>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vlastnosti alebo výsledok neboli dohodnuté, dielo musí mať obvyklé vlastnosti alebo musí zodpovedať  výsledku, ktorý vykazuje rovnaké alebo podobné dielo. </w:t>
      </w:r>
    </w:p>
    <w:p w14:paraId="605AC466" w14:textId="77777777" w:rsidR="00294028" w:rsidRPr="000E473A" w:rsidRDefault="00294028">
      <w:pPr>
        <w:spacing w:after="0" w:line="240" w:lineRule="auto"/>
        <w:jc w:val="center"/>
        <w:rPr>
          <w:b/>
          <w:bCs/>
        </w:rPr>
      </w:pPr>
    </w:p>
    <w:p w14:paraId="37EB60B1" w14:textId="09283A28" w:rsidR="00093F5C" w:rsidRPr="000E473A" w:rsidRDefault="00093F5C">
      <w:pPr>
        <w:spacing w:after="0" w:line="240" w:lineRule="auto"/>
        <w:jc w:val="center"/>
        <w:rPr>
          <w:bCs/>
        </w:rPr>
      </w:pPr>
      <w:r w:rsidRPr="000E473A">
        <w:rPr>
          <w:bCs/>
        </w:rPr>
        <w:t xml:space="preserve">§ </w:t>
      </w:r>
      <w:r w:rsidR="003324A8">
        <w:rPr>
          <w:bCs/>
        </w:rPr>
        <w:t>148</w:t>
      </w:r>
      <w:r w:rsidR="00560F9F">
        <w:rPr>
          <w:bCs/>
        </w:rPr>
        <w:t>0</w:t>
      </w:r>
    </w:p>
    <w:p w14:paraId="34F65A03" w14:textId="06CF762F" w:rsidR="00B871C0" w:rsidRPr="000E473A" w:rsidRDefault="00B871C0">
      <w:pPr>
        <w:spacing w:after="0" w:line="240" w:lineRule="auto"/>
        <w:jc w:val="center"/>
        <w:rPr>
          <w:bCs/>
        </w:rPr>
      </w:pPr>
      <w:r w:rsidRPr="000E473A">
        <w:rPr>
          <w:bCs/>
        </w:rPr>
        <w:t>Rozhodujúci čas</w:t>
      </w:r>
    </w:p>
    <w:p w14:paraId="5CF39714" w14:textId="77777777" w:rsidR="00483493" w:rsidRPr="000E473A" w:rsidRDefault="00483493">
      <w:pPr>
        <w:spacing w:after="0" w:line="240" w:lineRule="auto"/>
        <w:jc w:val="center"/>
        <w:rPr>
          <w:b/>
          <w:bCs/>
        </w:rPr>
      </w:pPr>
    </w:p>
    <w:p w14:paraId="5BE93ABE" w14:textId="7C3D4B55" w:rsidR="00093F5C" w:rsidRPr="000E473A" w:rsidRDefault="00093F5C">
      <w:pPr>
        <w:pStyle w:val="Odsekzoznamu"/>
        <w:numPr>
          <w:ilvl w:val="2"/>
          <w:numId w:val="9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Zhotoviteľ </w:t>
      </w:r>
      <w:r w:rsidR="00B871C0" w:rsidRPr="000E473A">
        <w:rPr>
          <w:rFonts w:ascii="Times New Roman" w:hAnsi="Times New Roman" w:cs="Times New Roman"/>
          <w:sz w:val="24"/>
          <w:szCs w:val="24"/>
        </w:rPr>
        <w:t>zodpovedá za vady, ktoré má dielo</w:t>
      </w:r>
      <w:r w:rsidRPr="000E473A">
        <w:rPr>
          <w:rFonts w:ascii="Times New Roman" w:hAnsi="Times New Roman" w:cs="Times New Roman"/>
          <w:sz w:val="24"/>
          <w:szCs w:val="24"/>
        </w:rPr>
        <w:t xml:space="preserve"> v čase jeho odovzdania. </w:t>
      </w:r>
    </w:p>
    <w:p w14:paraId="5DF6EE1C" w14:textId="77777777" w:rsidR="00294028" w:rsidRPr="000E473A" w:rsidRDefault="00294028">
      <w:pPr>
        <w:pStyle w:val="Odsekzoznamu"/>
        <w:spacing w:after="0" w:line="240" w:lineRule="auto"/>
        <w:ind w:left="714"/>
        <w:jc w:val="both"/>
        <w:rPr>
          <w:rFonts w:ascii="Times New Roman" w:hAnsi="Times New Roman" w:cs="Times New Roman"/>
          <w:sz w:val="24"/>
          <w:szCs w:val="24"/>
        </w:rPr>
      </w:pPr>
    </w:p>
    <w:p w14:paraId="1D7F8010" w14:textId="6B15724D" w:rsidR="00093F5C" w:rsidRPr="000E473A" w:rsidRDefault="00093F5C">
      <w:pPr>
        <w:pStyle w:val="Odsekzoznamu"/>
        <w:numPr>
          <w:ilvl w:val="2"/>
          <w:numId w:val="92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nebezpečenstvo škody na veci prechádza na objednávateľa neskôr, </w:t>
      </w:r>
      <w:proofErr w:type="spellStart"/>
      <w:r w:rsidRPr="000E473A">
        <w:rPr>
          <w:rFonts w:ascii="Times New Roman" w:hAnsi="Times New Roman" w:cs="Times New Roman"/>
          <w:sz w:val="24"/>
          <w:szCs w:val="24"/>
        </w:rPr>
        <w:t>vadnosť</w:t>
      </w:r>
      <w:proofErr w:type="spellEnd"/>
      <w:r w:rsidRPr="000E473A">
        <w:rPr>
          <w:rFonts w:ascii="Times New Roman" w:hAnsi="Times New Roman" w:cs="Times New Roman"/>
          <w:sz w:val="24"/>
          <w:szCs w:val="24"/>
        </w:rPr>
        <w:t xml:space="preserve"> diela  sa posudzuje v čase tohto prechodu.</w:t>
      </w:r>
    </w:p>
    <w:p w14:paraId="3F60B503" w14:textId="77777777" w:rsidR="00093F5C" w:rsidRPr="000E473A" w:rsidRDefault="00093F5C">
      <w:pPr>
        <w:spacing w:after="0" w:line="240" w:lineRule="auto"/>
        <w:jc w:val="both"/>
        <w:rPr>
          <w:b/>
          <w:bCs/>
        </w:rPr>
      </w:pPr>
    </w:p>
    <w:p w14:paraId="33632218" w14:textId="77777777" w:rsidR="007B61F7" w:rsidRDefault="007B61F7">
      <w:pPr>
        <w:spacing w:after="0" w:line="240" w:lineRule="auto"/>
        <w:jc w:val="center"/>
        <w:rPr>
          <w:bCs/>
        </w:rPr>
      </w:pPr>
    </w:p>
    <w:p w14:paraId="7C0D0DB3" w14:textId="7167BA4D" w:rsidR="00093F5C" w:rsidRPr="000E473A" w:rsidRDefault="00093F5C">
      <w:pPr>
        <w:spacing w:after="0" w:line="240" w:lineRule="auto"/>
        <w:jc w:val="center"/>
        <w:rPr>
          <w:bCs/>
        </w:rPr>
      </w:pPr>
      <w:r w:rsidRPr="000E473A">
        <w:rPr>
          <w:bCs/>
        </w:rPr>
        <w:lastRenderedPageBreak/>
        <w:t xml:space="preserve">§ </w:t>
      </w:r>
      <w:r w:rsidR="003324A8">
        <w:rPr>
          <w:bCs/>
        </w:rPr>
        <w:t>148</w:t>
      </w:r>
      <w:r w:rsidR="00560F9F">
        <w:rPr>
          <w:bCs/>
        </w:rPr>
        <w:t>1</w:t>
      </w:r>
    </w:p>
    <w:p w14:paraId="547EF6B1" w14:textId="7656FC5A" w:rsidR="00B871C0" w:rsidRPr="000E473A" w:rsidRDefault="00B871C0">
      <w:pPr>
        <w:spacing w:after="0" w:line="240" w:lineRule="auto"/>
        <w:jc w:val="center"/>
        <w:rPr>
          <w:bCs/>
        </w:rPr>
      </w:pPr>
      <w:r w:rsidRPr="000E473A">
        <w:rPr>
          <w:bCs/>
        </w:rPr>
        <w:t>Primerané použitie ustanovení o kúpnej zmluve</w:t>
      </w:r>
    </w:p>
    <w:p w14:paraId="49AF0D30" w14:textId="77777777" w:rsidR="00294028" w:rsidRPr="000E473A" w:rsidRDefault="00294028">
      <w:pPr>
        <w:spacing w:after="0" w:line="240" w:lineRule="auto"/>
        <w:jc w:val="center"/>
        <w:rPr>
          <w:b/>
          <w:bCs/>
        </w:rPr>
      </w:pPr>
    </w:p>
    <w:p w14:paraId="1BD39586" w14:textId="77777777" w:rsidR="00093F5C" w:rsidRPr="000E473A" w:rsidRDefault="00093F5C">
      <w:pPr>
        <w:spacing w:after="0" w:line="240" w:lineRule="auto"/>
        <w:ind w:firstLine="357"/>
        <w:jc w:val="both"/>
      </w:pPr>
      <w:r w:rsidRPr="000E473A">
        <w:t xml:space="preserve">Pri právach vyplývajúcich z vád diela sa primerane použijú ustanovenia o kúpnej zmluve, objednávateľ však nemôže požadovať vykonanie náhradného diela, ak vzhľadom na povahu diela nie je možné pôvodné dielo vrátiť.  </w:t>
      </w:r>
    </w:p>
    <w:p w14:paraId="1F1BF525" w14:textId="77777777" w:rsidR="00093F5C" w:rsidRPr="000E473A" w:rsidRDefault="00093F5C">
      <w:pPr>
        <w:spacing w:after="0" w:line="240" w:lineRule="auto"/>
        <w:jc w:val="both"/>
        <w:rPr>
          <w:b/>
          <w:bCs/>
        </w:rPr>
      </w:pPr>
    </w:p>
    <w:p w14:paraId="0E986084" w14:textId="77777777" w:rsidR="00093F5C" w:rsidRPr="000E473A" w:rsidRDefault="00093F5C">
      <w:pPr>
        <w:spacing w:after="0" w:line="240" w:lineRule="auto"/>
        <w:jc w:val="center"/>
        <w:rPr>
          <w:bCs/>
          <w:spacing w:val="30"/>
        </w:rPr>
      </w:pPr>
      <w:r w:rsidRPr="000E473A">
        <w:rPr>
          <w:bCs/>
          <w:spacing w:val="30"/>
        </w:rPr>
        <w:t>Záruka</w:t>
      </w:r>
    </w:p>
    <w:p w14:paraId="06BB53CA" w14:textId="77777777" w:rsidR="00093F5C" w:rsidRPr="000E473A" w:rsidRDefault="00093F5C">
      <w:pPr>
        <w:spacing w:after="0" w:line="240" w:lineRule="auto"/>
        <w:jc w:val="center"/>
        <w:rPr>
          <w:bCs/>
        </w:rPr>
      </w:pPr>
    </w:p>
    <w:p w14:paraId="5B8A29D3" w14:textId="6021589B" w:rsidR="00093F5C" w:rsidRPr="000E473A" w:rsidRDefault="00093F5C">
      <w:pPr>
        <w:spacing w:after="0" w:line="240" w:lineRule="auto"/>
        <w:jc w:val="center"/>
        <w:rPr>
          <w:bCs/>
        </w:rPr>
      </w:pPr>
      <w:r w:rsidRPr="000E473A">
        <w:rPr>
          <w:bCs/>
        </w:rPr>
        <w:t xml:space="preserve">§ </w:t>
      </w:r>
      <w:r w:rsidR="003324A8">
        <w:rPr>
          <w:bCs/>
        </w:rPr>
        <w:t>148</w:t>
      </w:r>
      <w:r w:rsidR="00560F9F">
        <w:rPr>
          <w:bCs/>
        </w:rPr>
        <w:t>2</w:t>
      </w:r>
    </w:p>
    <w:p w14:paraId="2AD448D4" w14:textId="36916D0D" w:rsidR="00C92B6A" w:rsidRPr="000E473A" w:rsidRDefault="00C92B6A">
      <w:pPr>
        <w:spacing w:after="0" w:line="240" w:lineRule="auto"/>
        <w:jc w:val="center"/>
        <w:rPr>
          <w:bCs/>
        </w:rPr>
      </w:pPr>
      <w:r w:rsidRPr="000E473A">
        <w:rPr>
          <w:bCs/>
        </w:rPr>
        <w:t>Základné ustanovenia</w:t>
      </w:r>
    </w:p>
    <w:p w14:paraId="15D5B878" w14:textId="7C0C2333" w:rsidR="00294028" w:rsidRPr="000E473A" w:rsidRDefault="00294028">
      <w:pPr>
        <w:spacing w:after="0" w:line="240" w:lineRule="auto"/>
        <w:jc w:val="both"/>
        <w:rPr>
          <w:bCs/>
        </w:rPr>
      </w:pPr>
    </w:p>
    <w:p w14:paraId="78AF6385" w14:textId="2D9DE886" w:rsidR="00B93D15" w:rsidRPr="000E473A" w:rsidRDefault="00B93D15">
      <w:pPr>
        <w:pStyle w:val="Odsekzoznamu"/>
        <w:numPr>
          <w:ilvl w:val="0"/>
          <w:numId w:val="1413"/>
        </w:numPr>
        <w:spacing w:after="0" w:line="240" w:lineRule="auto"/>
        <w:jc w:val="both"/>
        <w:rPr>
          <w:rFonts w:ascii="Times New Roman" w:hAnsi="Times New Roman" w:cs="Times New Roman"/>
          <w:bCs/>
          <w:sz w:val="24"/>
          <w:szCs w:val="24"/>
        </w:rPr>
      </w:pPr>
      <w:r w:rsidRPr="000E473A">
        <w:rPr>
          <w:rFonts w:ascii="Times New Roman" w:hAnsi="Times New Roman" w:cs="Times New Roman"/>
          <w:sz w:val="24"/>
          <w:szCs w:val="24"/>
        </w:rPr>
        <w:t>Pre záruku za akosť diela platia primerane ustanovenia o kúpnej zmluve.</w:t>
      </w:r>
    </w:p>
    <w:p w14:paraId="1DEE1840" w14:textId="77777777" w:rsidR="00B93D15" w:rsidRPr="000E473A" w:rsidRDefault="00B93D15">
      <w:pPr>
        <w:pStyle w:val="Odsekzoznamu"/>
        <w:spacing w:after="0" w:line="240" w:lineRule="auto"/>
        <w:jc w:val="both"/>
        <w:rPr>
          <w:rFonts w:ascii="Times New Roman" w:hAnsi="Times New Roman" w:cs="Times New Roman"/>
          <w:bCs/>
          <w:sz w:val="24"/>
          <w:szCs w:val="24"/>
        </w:rPr>
      </w:pPr>
    </w:p>
    <w:p w14:paraId="0C175FC9" w14:textId="29EE872A" w:rsidR="00B93D15" w:rsidRPr="000E473A" w:rsidRDefault="00B93D15">
      <w:pPr>
        <w:pStyle w:val="Odsekzoznamu"/>
        <w:numPr>
          <w:ilvl w:val="0"/>
          <w:numId w:val="1413"/>
        </w:numPr>
        <w:spacing w:after="0" w:line="240" w:lineRule="auto"/>
        <w:jc w:val="both"/>
        <w:rPr>
          <w:rFonts w:ascii="Times New Roman" w:hAnsi="Times New Roman" w:cs="Times New Roman"/>
          <w:bCs/>
          <w:sz w:val="24"/>
          <w:szCs w:val="24"/>
        </w:rPr>
      </w:pPr>
      <w:r w:rsidRPr="000E473A">
        <w:rPr>
          <w:rFonts w:ascii="Times New Roman" w:hAnsi="Times New Roman" w:cs="Times New Roman"/>
          <w:sz w:val="24"/>
          <w:szCs w:val="24"/>
        </w:rPr>
        <w:t>Záručná doba začína plynúť odovzdaním diela.</w:t>
      </w:r>
    </w:p>
    <w:p w14:paraId="3EC42023" w14:textId="77777777" w:rsidR="00B93D15" w:rsidRPr="000E473A" w:rsidRDefault="00B93D15">
      <w:pPr>
        <w:pStyle w:val="Odsekzoznamu"/>
        <w:spacing w:after="0" w:line="240" w:lineRule="auto"/>
        <w:jc w:val="both"/>
        <w:rPr>
          <w:rFonts w:ascii="Times New Roman" w:hAnsi="Times New Roman" w:cs="Times New Roman"/>
          <w:bCs/>
          <w:sz w:val="24"/>
          <w:szCs w:val="24"/>
        </w:rPr>
      </w:pPr>
    </w:p>
    <w:p w14:paraId="0E4B3F92" w14:textId="7222A00E" w:rsidR="00B93D15" w:rsidRPr="000E473A" w:rsidRDefault="00B93D15">
      <w:pPr>
        <w:pStyle w:val="Odsekzoznamu"/>
        <w:numPr>
          <w:ilvl w:val="0"/>
          <w:numId w:val="1413"/>
        </w:numPr>
        <w:spacing w:after="0" w:line="240" w:lineRule="auto"/>
        <w:jc w:val="both"/>
        <w:rPr>
          <w:rFonts w:ascii="Times New Roman" w:hAnsi="Times New Roman" w:cs="Times New Roman"/>
          <w:bCs/>
          <w:sz w:val="24"/>
          <w:szCs w:val="24"/>
        </w:rPr>
      </w:pPr>
      <w:r w:rsidRPr="000E473A">
        <w:rPr>
          <w:rFonts w:ascii="Times New Roman" w:hAnsi="Times New Roman" w:cs="Times New Roman"/>
          <w:sz w:val="24"/>
          <w:szCs w:val="24"/>
        </w:rPr>
        <w:t xml:space="preserve">Pri zhotovení stavby je záručná doba tri roky. </w:t>
      </w:r>
      <w:r w:rsidR="008D0A3D" w:rsidRPr="000E473A">
        <w:rPr>
          <w:rFonts w:ascii="Times New Roman" w:hAnsi="Times New Roman" w:cs="Times New Roman"/>
          <w:sz w:val="24"/>
          <w:szCs w:val="24"/>
        </w:rPr>
        <w:t xml:space="preserve">Vláda Slovenskej republiky môže nariadením ustanoviť </w:t>
      </w:r>
      <w:r w:rsidRPr="000E473A">
        <w:rPr>
          <w:rFonts w:ascii="Times New Roman" w:hAnsi="Times New Roman" w:cs="Times New Roman"/>
          <w:sz w:val="24"/>
          <w:szCs w:val="24"/>
        </w:rPr>
        <w:t>, že pri niektorých častiach stavieb</w:t>
      </w:r>
      <w:r w:rsidR="008D0A3D" w:rsidRPr="000E473A">
        <w:rPr>
          <w:rFonts w:ascii="Times New Roman" w:hAnsi="Times New Roman" w:cs="Times New Roman"/>
          <w:sz w:val="24"/>
          <w:szCs w:val="24"/>
        </w:rPr>
        <w:t>,</w:t>
      </w:r>
      <w:r w:rsidRPr="000E473A">
        <w:rPr>
          <w:rFonts w:ascii="Times New Roman" w:hAnsi="Times New Roman" w:cs="Times New Roman"/>
          <w:sz w:val="24"/>
          <w:szCs w:val="24"/>
        </w:rPr>
        <w:t xml:space="preserve"> môže byť záručná doba kratšia, najmenej však osemnásť mesiacov.</w:t>
      </w:r>
    </w:p>
    <w:p w14:paraId="69F9B962" w14:textId="77777777" w:rsidR="00093F5C" w:rsidRPr="000E473A" w:rsidRDefault="00093F5C">
      <w:pPr>
        <w:spacing w:after="0" w:line="240" w:lineRule="auto"/>
        <w:jc w:val="both"/>
        <w:rPr>
          <w:b/>
          <w:bCs/>
        </w:rPr>
      </w:pPr>
    </w:p>
    <w:p w14:paraId="2C49C63C" w14:textId="132095E9" w:rsidR="00093F5C" w:rsidRPr="000E473A" w:rsidRDefault="00093F5C">
      <w:pPr>
        <w:spacing w:after="0" w:line="240" w:lineRule="auto"/>
        <w:jc w:val="center"/>
        <w:rPr>
          <w:bCs/>
        </w:rPr>
      </w:pPr>
      <w:r w:rsidRPr="000E473A">
        <w:rPr>
          <w:bCs/>
        </w:rPr>
        <w:t xml:space="preserve">§ </w:t>
      </w:r>
      <w:r w:rsidR="003324A8">
        <w:rPr>
          <w:bCs/>
        </w:rPr>
        <w:t>148</w:t>
      </w:r>
      <w:r w:rsidR="00560F9F">
        <w:rPr>
          <w:bCs/>
        </w:rPr>
        <w:t>3</w:t>
      </w:r>
    </w:p>
    <w:p w14:paraId="2546B946" w14:textId="1385E5BD" w:rsidR="00093F5C" w:rsidRPr="000E473A" w:rsidRDefault="00093F5C">
      <w:pPr>
        <w:spacing w:after="0" w:line="240" w:lineRule="auto"/>
        <w:jc w:val="center"/>
        <w:rPr>
          <w:bCs/>
        </w:rPr>
      </w:pPr>
      <w:r w:rsidRPr="000E473A">
        <w:rPr>
          <w:bCs/>
        </w:rPr>
        <w:t>Osobitné ustanovenia o záruke pri oprave a úprave veci</w:t>
      </w:r>
    </w:p>
    <w:p w14:paraId="12CB37D0" w14:textId="77777777" w:rsidR="00294028" w:rsidRPr="000E473A" w:rsidRDefault="00294028">
      <w:pPr>
        <w:spacing w:after="0" w:line="240" w:lineRule="auto"/>
        <w:jc w:val="center"/>
        <w:rPr>
          <w:b/>
          <w:bCs/>
        </w:rPr>
      </w:pPr>
    </w:p>
    <w:p w14:paraId="253E853A" w14:textId="768BCAAF" w:rsidR="00093F5C" w:rsidRPr="000E473A" w:rsidRDefault="00093F5C">
      <w:pPr>
        <w:pStyle w:val="Odsekzoznamu"/>
        <w:numPr>
          <w:ilvl w:val="0"/>
          <w:numId w:val="9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Záručná doba je tri mesiace, ak nie je dojednaná alebo osobitnými predpismi ustanovená inak; pri stavebných prácach je záručná doba najmenej osemnásť mesiacov. </w:t>
      </w:r>
    </w:p>
    <w:p w14:paraId="6BEB8AEA" w14:textId="77777777" w:rsidR="00294028" w:rsidRPr="000E473A" w:rsidRDefault="00294028">
      <w:pPr>
        <w:pStyle w:val="Odsekzoznamu"/>
        <w:spacing w:after="0" w:line="240" w:lineRule="auto"/>
        <w:ind w:left="714"/>
        <w:jc w:val="both"/>
        <w:rPr>
          <w:rFonts w:ascii="Times New Roman" w:hAnsi="Times New Roman" w:cs="Times New Roman"/>
          <w:sz w:val="24"/>
          <w:szCs w:val="24"/>
        </w:rPr>
      </w:pPr>
    </w:p>
    <w:p w14:paraId="6A89D0E5" w14:textId="65064BB0" w:rsidR="00093F5C" w:rsidRPr="000E473A" w:rsidRDefault="00093F5C">
      <w:pPr>
        <w:pStyle w:val="Odsekzoznamu"/>
        <w:numPr>
          <w:ilvl w:val="0"/>
          <w:numId w:val="985"/>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Vyhlásením v záručnom liste vydanom objednávateľovi môže zhotoviteľ poskytnúť záruku presahujúcu rozsah záruky ustanovenej v tomto zákone. Záručná doba presahujúca tri mesiace sa môže týkať i len niektorej súčiastky. V záručnom liste určí zhotoviteľ podmienky a rozsah tejto záruky.</w:t>
      </w:r>
    </w:p>
    <w:p w14:paraId="441FBE54" w14:textId="77777777" w:rsidR="00093F5C" w:rsidRPr="000E473A" w:rsidRDefault="00093F5C">
      <w:pPr>
        <w:spacing w:after="0" w:line="240" w:lineRule="auto"/>
        <w:ind w:left="714" w:hanging="357"/>
        <w:jc w:val="both"/>
      </w:pPr>
    </w:p>
    <w:p w14:paraId="10D56DE4" w14:textId="77777777" w:rsidR="00093F5C" w:rsidRPr="000E473A" w:rsidRDefault="00093F5C">
      <w:pPr>
        <w:spacing w:after="0" w:line="240" w:lineRule="auto"/>
        <w:jc w:val="center"/>
      </w:pPr>
      <w:r w:rsidRPr="000E473A">
        <w:t>Druhý pododdiel</w:t>
      </w:r>
    </w:p>
    <w:p w14:paraId="66E58158" w14:textId="77777777" w:rsidR="00093F5C" w:rsidRPr="000E473A" w:rsidRDefault="00093F5C">
      <w:pPr>
        <w:spacing w:after="0" w:line="240" w:lineRule="auto"/>
        <w:jc w:val="center"/>
      </w:pPr>
      <w:r w:rsidRPr="000E473A">
        <w:t>Zmluva o výstavbe, vstavbe alebo nadstavbe domu</w:t>
      </w:r>
      <w:bookmarkStart w:id="1182" w:name="p21"/>
      <w:bookmarkEnd w:id="1182"/>
    </w:p>
    <w:p w14:paraId="0D9FEBAE" w14:textId="77777777" w:rsidR="00093F5C" w:rsidRPr="000E473A" w:rsidRDefault="00093F5C">
      <w:pPr>
        <w:spacing w:after="0" w:line="240" w:lineRule="auto"/>
        <w:jc w:val="center"/>
      </w:pPr>
    </w:p>
    <w:p w14:paraId="4B213C77" w14:textId="6423C09E"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 xml:space="preserve">§ </w:t>
      </w:r>
      <w:r w:rsidR="003324A8">
        <w:rPr>
          <w:rFonts w:ascii="Times New Roman" w:hAnsi="Times New Roman" w:cs="Times New Roman"/>
          <w:bCs/>
          <w:color w:val="auto"/>
          <w:sz w:val="24"/>
          <w:szCs w:val="24"/>
        </w:rPr>
        <w:t>148</w:t>
      </w:r>
      <w:r w:rsidR="00560F9F">
        <w:rPr>
          <w:rFonts w:ascii="Times New Roman" w:hAnsi="Times New Roman" w:cs="Times New Roman"/>
          <w:bCs/>
          <w:color w:val="auto"/>
          <w:sz w:val="24"/>
          <w:szCs w:val="24"/>
        </w:rPr>
        <w:t>4</w:t>
      </w:r>
    </w:p>
    <w:p w14:paraId="55197B4B" w14:textId="34FAE736"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Základné ustanoveni</w:t>
      </w:r>
      <w:r w:rsidR="00C92B6A" w:rsidRPr="000E473A">
        <w:rPr>
          <w:rFonts w:ascii="Times New Roman" w:hAnsi="Times New Roman" w:cs="Times New Roman"/>
          <w:bCs/>
          <w:color w:val="auto"/>
          <w:sz w:val="24"/>
          <w:szCs w:val="24"/>
        </w:rPr>
        <w:t>a</w:t>
      </w:r>
    </w:p>
    <w:p w14:paraId="4EA01591" w14:textId="77777777" w:rsidR="00294028" w:rsidRPr="000E473A" w:rsidRDefault="00294028">
      <w:pPr>
        <w:pStyle w:val="Zkladntext"/>
        <w:spacing w:before="0" w:after="0" w:line="240" w:lineRule="auto"/>
        <w:rPr>
          <w:rFonts w:ascii="Times New Roman" w:hAnsi="Times New Roman" w:cs="Times New Roman"/>
          <w:b/>
          <w:sz w:val="32"/>
          <w:szCs w:val="24"/>
          <w:lang w:eastAsia="sk-SK"/>
        </w:rPr>
      </w:pPr>
    </w:p>
    <w:p w14:paraId="2F744649" w14:textId="57EABBD4" w:rsidR="00C92B6A" w:rsidRPr="000E473A" w:rsidRDefault="00093F5C">
      <w:pPr>
        <w:pStyle w:val="Odsekzoznamu"/>
        <w:numPr>
          <w:ilvl w:val="1"/>
          <w:numId w:val="900"/>
        </w:numPr>
        <w:spacing w:after="0" w:line="240" w:lineRule="auto"/>
        <w:ind w:left="714" w:hanging="357"/>
        <w:jc w:val="both"/>
        <w:rPr>
          <w:rFonts w:ascii="Times New Roman" w:hAnsi="Times New Roman" w:cs="Times New Roman"/>
          <w:sz w:val="24"/>
          <w:szCs w:val="24"/>
        </w:rPr>
      </w:pPr>
      <w:bookmarkStart w:id="1183" w:name="p21-1"/>
      <w:bookmarkEnd w:id="1183"/>
      <w:r w:rsidRPr="000E473A">
        <w:rPr>
          <w:rFonts w:ascii="Times New Roman" w:hAnsi="Times New Roman" w:cs="Times New Roman"/>
          <w:sz w:val="24"/>
        </w:rPr>
        <w:t>Zmluvou o výstavbe, vstavbe alebo nadstavbe domu sa strany zaväzujú spoločne sa podieľať na výstavbe, dokončení alebo na zmene domu za účelom vytvorenia alebo zmeny existujúcich bytov a nebytových priestorov v dome. Pre úpravu vzájomných práv a povinností zmluvných strán platia primerane ustanovenia zmluvy o spoločenstve.</w:t>
      </w:r>
      <w:r w:rsidR="00C92B6A" w:rsidRPr="000E473A">
        <w:rPr>
          <w:rFonts w:ascii="Times New Roman" w:hAnsi="Times New Roman" w:cs="Times New Roman"/>
          <w:sz w:val="24"/>
          <w:szCs w:val="24"/>
        </w:rPr>
        <w:t xml:space="preserve"> </w:t>
      </w:r>
    </w:p>
    <w:p w14:paraId="63348E4D" w14:textId="77777777" w:rsidR="00500C7A" w:rsidRPr="000E473A" w:rsidRDefault="00500C7A">
      <w:pPr>
        <w:pStyle w:val="Odsekzoznamu"/>
        <w:spacing w:after="0" w:line="240" w:lineRule="auto"/>
        <w:ind w:left="714"/>
        <w:jc w:val="both"/>
        <w:rPr>
          <w:rFonts w:ascii="Times New Roman" w:hAnsi="Times New Roman" w:cs="Times New Roman"/>
          <w:sz w:val="24"/>
          <w:szCs w:val="24"/>
        </w:rPr>
      </w:pPr>
    </w:p>
    <w:p w14:paraId="4ECC6619" w14:textId="2EEF5CA2" w:rsidR="00C92B6A" w:rsidRDefault="00C92B6A">
      <w:pPr>
        <w:pStyle w:val="Odsekzoznamu"/>
        <w:numPr>
          <w:ilvl w:val="1"/>
          <w:numId w:val="90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Zmluvou o výstavbe sa upravia vzájomné práva a povinnosti pri výstavbe medzi stavebníkmi. </w:t>
      </w:r>
    </w:p>
    <w:p w14:paraId="1E8E19EE" w14:textId="77777777" w:rsidR="003324A8" w:rsidRPr="003324A8" w:rsidRDefault="003324A8" w:rsidP="003324A8">
      <w:pPr>
        <w:pStyle w:val="Odsekzoznamu"/>
        <w:rPr>
          <w:rFonts w:ascii="Times New Roman" w:hAnsi="Times New Roman" w:cs="Times New Roman"/>
          <w:sz w:val="24"/>
          <w:szCs w:val="24"/>
        </w:rPr>
      </w:pPr>
    </w:p>
    <w:p w14:paraId="6DC5C542" w14:textId="0FA6CF6F" w:rsidR="00093F5C" w:rsidRPr="000E473A" w:rsidRDefault="00093F5C">
      <w:pPr>
        <w:pStyle w:val="Odsekzoznamu"/>
        <w:numPr>
          <w:ilvl w:val="1"/>
          <w:numId w:val="90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o vstavbe alebo nadstavbe domu sa upravia práva a povinnosti medzi stavebníkmi a vlastníkmi bytov a nebytových priestorov v dome.</w:t>
      </w:r>
    </w:p>
    <w:p w14:paraId="572D575B" w14:textId="77777777" w:rsidR="00093F5C" w:rsidRPr="000E473A" w:rsidRDefault="00093F5C">
      <w:pPr>
        <w:spacing w:after="0" w:line="240" w:lineRule="auto"/>
        <w:jc w:val="both"/>
      </w:pPr>
    </w:p>
    <w:p w14:paraId="63CE05EE" w14:textId="77777777" w:rsidR="007B61F7" w:rsidRDefault="007B61F7">
      <w:pPr>
        <w:spacing w:after="0" w:line="240" w:lineRule="auto"/>
        <w:jc w:val="center"/>
      </w:pPr>
    </w:p>
    <w:p w14:paraId="017D2AEF" w14:textId="11D2ECAB" w:rsidR="00093F5C" w:rsidRPr="000E473A" w:rsidRDefault="00093F5C">
      <w:pPr>
        <w:spacing w:after="0" w:line="240" w:lineRule="auto"/>
        <w:jc w:val="center"/>
      </w:pPr>
      <w:r w:rsidRPr="000E473A">
        <w:lastRenderedPageBreak/>
        <w:t xml:space="preserve">§ </w:t>
      </w:r>
      <w:r w:rsidR="003324A8">
        <w:t>148</w:t>
      </w:r>
      <w:r w:rsidR="00560F9F">
        <w:t>5</w:t>
      </w:r>
    </w:p>
    <w:p w14:paraId="39E4C361" w14:textId="0A36AF14" w:rsidR="00093F5C" w:rsidRPr="000E473A" w:rsidRDefault="00093F5C">
      <w:pPr>
        <w:spacing w:after="0" w:line="240" w:lineRule="auto"/>
        <w:jc w:val="center"/>
      </w:pPr>
      <w:r w:rsidRPr="000E473A">
        <w:t>Registrácia zmluvy</w:t>
      </w:r>
    </w:p>
    <w:p w14:paraId="6EE74D3B" w14:textId="77777777" w:rsidR="00294028" w:rsidRPr="000E473A" w:rsidRDefault="00294028">
      <w:pPr>
        <w:spacing w:after="0" w:line="240" w:lineRule="auto"/>
        <w:jc w:val="both"/>
        <w:rPr>
          <w:b/>
        </w:rPr>
      </w:pPr>
    </w:p>
    <w:p w14:paraId="18282EB1" w14:textId="0248C6B5" w:rsidR="00093F5C" w:rsidRPr="000E473A" w:rsidRDefault="00093F5C">
      <w:pPr>
        <w:pStyle w:val="Odsekzoznamu"/>
        <w:numPr>
          <w:ilvl w:val="0"/>
          <w:numId w:val="9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Zmluva a jej zmeny sa zapisujú verejného registra.</w:t>
      </w:r>
    </w:p>
    <w:p w14:paraId="3CFBC8B9" w14:textId="77777777" w:rsidR="00294028" w:rsidRPr="000E473A" w:rsidRDefault="00294028">
      <w:pPr>
        <w:pStyle w:val="Odsekzoznamu"/>
        <w:spacing w:after="0" w:line="240" w:lineRule="auto"/>
        <w:ind w:left="714"/>
        <w:jc w:val="both"/>
        <w:rPr>
          <w:rFonts w:ascii="Times New Roman" w:hAnsi="Times New Roman" w:cs="Times New Roman"/>
          <w:sz w:val="24"/>
          <w:szCs w:val="24"/>
        </w:rPr>
      </w:pPr>
    </w:p>
    <w:p w14:paraId="5894020F" w14:textId="5D01614A" w:rsidR="00093F5C" w:rsidRPr="000E473A" w:rsidRDefault="00093F5C">
      <w:pPr>
        <w:pStyle w:val="Odsekzoznamu"/>
        <w:numPr>
          <w:ilvl w:val="0"/>
          <w:numId w:val="986"/>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Zmluvou môže vzniknúť aj výlučne nová spoločná časť domu, výlučne nové spoločné zariadenie domu alebo výlučne nové príslušenstvo. Účastníkmi takejto zmluvy sú všetci vlastníci bytov a nebytových priestorov v dome.</w:t>
      </w:r>
    </w:p>
    <w:p w14:paraId="411FD769" w14:textId="77777777" w:rsidR="00093F5C" w:rsidRPr="000E473A" w:rsidRDefault="00093F5C">
      <w:pPr>
        <w:spacing w:after="0" w:line="240" w:lineRule="auto"/>
        <w:jc w:val="both"/>
        <w:rPr>
          <w:b/>
        </w:rPr>
      </w:pPr>
    </w:p>
    <w:p w14:paraId="7D97A870" w14:textId="77777777" w:rsidR="00093F5C" w:rsidRPr="000E473A" w:rsidRDefault="00093F5C">
      <w:pPr>
        <w:spacing w:after="0" w:line="240" w:lineRule="auto"/>
        <w:jc w:val="center"/>
        <w:rPr>
          <w:spacing w:val="30"/>
        </w:rPr>
      </w:pPr>
      <w:r w:rsidRPr="000E473A">
        <w:rPr>
          <w:spacing w:val="30"/>
        </w:rPr>
        <w:t>Obsah zmluvy</w:t>
      </w:r>
    </w:p>
    <w:p w14:paraId="3E25D3F6" w14:textId="77777777" w:rsidR="00093F5C" w:rsidRPr="000E473A" w:rsidRDefault="00093F5C">
      <w:pPr>
        <w:spacing w:after="0" w:line="240" w:lineRule="auto"/>
        <w:jc w:val="center"/>
      </w:pPr>
    </w:p>
    <w:p w14:paraId="4C416732" w14:textId="2AA0C507" w:rsidR="00093F5C" w:rsidRPr="000E473A" w:rsidRDefault="00093F5C">
      <w:pPr>
        <w:spacing w:after="0" w:line="240" w:lineRule="auto"/>
        <w:jc w:val="center"/>
      </w:pPr>
      <w:r w:rsidRPr="000E473A">
        <w:t>§</w:t>
      </w:r>
      <w:r w:rsidR="00E54332" w:rsidRPr="000E473A">
        <w:t xml:space="preserve"> </w:t>
      </w:r>
      <w:r w:rsidR="003324A8">
        <w:t>148</w:t>
      </w:r>
      <w:r w:rsidR="00560F9F">
        <w:t>6</w:t>
      </w:r>
    </w:p>
    <w:p w14:paraId="060C83AC" w14:textId="2B581A87" w:rsidR="00500C7A" w:rsidRPr="000E473A" w:rsidRDefault="00500C7A">
      <w:pPr>
        <w:spacing w:after="0" w:line="240" w:lineRule="auto"/>
        <w:jc w:val="center"/>
      </w:pPr>
      <w:r w:rsidRPr="000E473A">
        <w:t>Základné ustanovenia</w:t>
      </w:r>
    </w:p>
    <w:p w14:paraId="735D8695" w14:textId="77777777" w:rsidR="00294028" w:rsidRPr="000E473A" w:rsidRDefault="00294028">
      <w:pPr>
        <w:spacing w:after="0" w:line="240" w:lineRule="auto"/>
        <w:jc w:val="both"/>
        <w:rPr>
          <w:b/>
        </w:rPr>
      </w:pPr>
    </w:p>
    <w:p w14:paraId="0420D969" w14:textId="77777777" w:rsidR="00093F5C" w:rsidRPr="000E473A" w:rsidRDefault="00093F5C">
      <w:pPr>
        <w:spacing w:after="0" w:line="240" w:lineRule="auto"/>
        <w:ind w:firstLine="357"/>
        <w:jc w:val="both"/>
      </w:pPr>
      <w:r w:rsidRPr="000E473A">
        <w:t>Zmluva obsahuje najmä</w:t>
      </w:r>
    </w:p>
    <w:p w14:paraId="7B41485D" w14:textId="4922E760" w:rsidR="00093F5C" w:rsidRPr="000E473A" w:rsidRDefault="00093F5C">
      <w:pPr>
        <w:pStyle w:val="Odsekzoznamu"/>
        <w:numPr>
          <w:ilvl w:val="1"/>
          <w:numId w:val="9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určenie vlastníkov bytov a nebytových priestorov v dome s vymedzením polohy a uvedením rozsahu podlahovej plochy bytu a nebytového priestoru v dome,</w:t>
      </w:r>
    </w:p>
    <w:p w14:paraId="128212F8" w14:textId="01CA6BBA" w:rsidR="00093F5C" w:rsidRPr="000E473A" w:rsidRDefault="00093F5C">
      <w:pPr>
        <w:pStyle w:val="Odsekzoznamu"/>
        <w:numPr>
          <w:ilvl w:val="1"/>
          <w:numId w:val="9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vymedzenie a výpočet spoločných častí domu, spoločných zariadení domu, spoločných nebytových priestorov a príslušenstva a prípadne určenie, ktoré spoločné časti domu a spoločné zariadenia domu alebo pozemok budú užívať len niektorí vlastníci,</w:t>
      </w:r>
    </w:p>
    <w:p w14:paraId="231E7F40" w14:textId="1AF6AE8F" w:rsidR="00093F5C" w:rsidRPr="000E473A" w:rsidRDefault="00093F5C">
      <w:pPr>
        <w:pStyle w:val="Odsekzoznamu"/>
        <w:numPr>
          <w:ilvl w:val="1"/>
          <w:numId w:val="9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vymedzenie spoluvlastníckeho podielu vlastníka bytu alebo nebytového priestoru v dome na spoločných častiach domu, spoločných zariadeniach domu a spoločných nebytových priestorov, na príslušenstve a na pozemku, pričom veľkosť spoluvlastníckeho podielu je daná podielom podlahovej plochy bytu alebo nebytového priestoru k úhrnu podlahových plôch všetkých bytov a nebytových priestorov v dome,</w:t>
      </w:r>
    </w:p>
    <w:p w14:paraId="640474D8" w14:textId="5F059F60" w:rsidR="00093F5C" w:rsidRPr="000E473A" w:rsidRDefault="00093F5C">
      <w:pPr>
        <w:pStyle w:val="Odsekzoznamu"/>
        <w:numPr>
          <w:ilvl w:val="1"/>
          <w:numId w:val="9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úpravu práv k pozemku určenému na stavbu domu, identifikáciu pozemku a jeho výmeru,</w:t>
      </w:r>
    </w:p>
    <w:p w14:paraId="1A035DF5" w14:textId="5CE5DC92" w:rsidR="00093F5C" w:rsidRPr="000E473A" w:rsidRDefault="00093F5C">
      <w:pPr>
        <w:pStyle w:val="Odsekzoznamu"/>
        <w:numPr>
          <w:ilvl w:val="1"/>
          <w:numId w:val="9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určenie osoby oprávnenej zastupovať vlastníkov bytov a nebytových priestorov v dome,</w:t>
      </w:r>
    </w:p>
    <w:p w14:paraId="0E385187" w14:textId="6465818A" w:rsidR="00093F5C" w:rsidRPr="000E473A" w:rsidRDefault="00093F5C">
      <w:pPr>
        <w:pStyle w:val="Odsekzoznamu"/>
        <w:numPr>
          <w:ilvl w:val="1"/>
          <w:numId w:val="9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spôsob financovania stavebných nákladov, podiely a splatnosť príspevkov, prípadne rozsah ocenenia vlastnej práce stavebníkov.</w:t>
      </w:r>
    </w:p>
    <w:p w14:paraId="7BB3C76E" w14:textId="77777777" w:rsidR="009768E0" w:rsidRDefault="009768E0">
      <w:pPr>
        <w:spacing w:after="0" w:line="240" w:lineRule="auto"/>
        <w:jc w:val="center"/>
      </w:pPr>
    </w:p>
    <w:p w14:paraId="0A07A59C" w14:textId="74B37342" w:rsidR="00093F5C" w:rsidRPr="000E473A" w:rsidRDefault="00093F5C">
      <w:pPr>
        <w:spacing w:after="0" w:line="240" w:lineRule="auto"/>
        <w:jc w:val="center"/>
      </w:pPr>
      <w:r w:rsidRPr="000E473A">
        <w:t xml:space="preserve">§ </w:t>
      </w:r>
      <w:r w:rsidR="00B56B7A">
        <w:t>148</w:t>
      </w:r>
      <w:r w:rsidR="00560F9F">
        <w:t>7</w:t>
      </w:r>
    </w:p>
    <w:p w14:paraId="20285C56" w14:textId="77777777" w:rsidR="00294028" w:rsidRPr="000E473A" w:rsidRDefault="00294028">
      <w:pPr>
        <w:spacing w:after="0" w:line="240" w:lineRule="auto"/>
        <w:jc w:val="both"/>
        <w:rPr>
          <w:b/>
        </w:rPr>
      </w:pPr>
    </w:p>
    <w:p w14:paraId="6268F64F" w14:textId="40DDE2E8" w:rsidR="00093F5C" w:rsidRPr="000E473A" w:rsidRDefault="00093F5C">
      <w:pPr>
        <w:pStyle w:val="Odsekzoznamu"/>
        <w:numPr>
          <w:ilvl w:val="2"/>
          <w:numId w:val="9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vstavbou alebo nadstavbou vzniknú v dome nové byty alebo nebytové priestory, zmluvu so stavebníkom </w:t>
      </w:r>
      <w:r w:rsidR="002F7734" w:rsidRPr="000E473A">
        <w:rPr>
          <w:rFonts w:ascii="Times New Roman" w:hAnsi="Times New Roman" w:cs="Times New Roman"/>
          <w:sz w:val="24"/>
          <w:szCs w:val="24"/>
        </w:rPr>
        <w:t>uzaviera</w:t>
      </w:r>
      <w:r w:rsidRPr="000E473A">
        <w:rPr>
          <w:rFonts w:ascii="Times New Roman" w:hAnsi="Times New Roman" w:cs="Times New Roman"/>
          <w:sz w:val="24"/>
          <w:szCs w:val="24"/>
        </w:rPr>
        <w:t xml:space="preserve"> vlastník domu alebo vlastníci bytov a nebytových priestorov v dome. Zmluva musí okrem náležitostí </w:t>
      </w:r>
      <w:r w:rsidR="00623DC9"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 </w:t>
      </w:r>
      <w:r w:rsidR="00BD7FCE" w:rsidRPr="000E473A">
        <w:rPr>
          <w:rFonts w:ascii="Times New Roman" w:hAnsi="Times New Roman" w:cs="Times New Roman"/>
          <w:sz w:val="24"/>
          <w:szCs w:val="24"/>
        </w:rPr>
        <w:t>1</w:t>
      </w:r>
      <w:r w:rsidR="000979D8" w:rsidRPr="000E473A">
        <w:rPr>
          <w:rFonts w:ascii="Times New Roman" w:hAnsi="Times New Roman" w:cs="Times New Roman"/>
          <w:sz w:val="24"/>
          <w:szCs w:val="24"/>
        </w:rPr>
        <w:t>4</w:t>
      </w:r>
      <w:r w:rsidR="00B56B7A">
        <w:rPr>
          <w:rFonts w:ascii="Times New Roman" w:hAnsi="Times New Roman" w:cs="Times New Roman"/>
          <w:sz w:val="24"/>
          <w:szCs w:val="24"/>
        </w:rPr>
        <w:t>8</w:t>
      </w:r>
      <w:r w:rsidR="00560F9F">
        <w:rPr>
          <w:rFonts w:ascii="Times New Roman" w:hAnsi="Times New Roman" w:cs="Times New Roman"/>
          <w:sz w:val="24"/>
          <w:szCs w:val="24"/>
        </w:rPr>
        <w:t>6</w:t>
      </w:r>
      <w:r w:rsidRPr="000E473A">
        <w:rPr>
          <w:rFonts w:ascii="Times New Roman" w:hAnsi="Times New Roman" w:cs="Times New Roman"/>
          <w:sz w:val="24"/>
          <w:szCs w:val="24"/>
        </w:rPr>
        <w:t xml:space="preserve"> obsahovať presné vymedzenie spoločných častí domu, spoločných zariadení domu alebo spoločných nebytových priestorov, v ktorých sa bude uskutočňovať vstavba alebo nadstavba.</w:t>
      </w:r>
    </w:p>
    <w:p w14:paraId="790FCA3F" w14:textId="77777777" w:rsidR="00294028" w:rsidRPr="000E473A" w:rsidRDefault="00294028">
      <w:pPr>
        <w:pStyle w:val="Odsekzoznamu"/>
        <w:spacing w:after="0" w:line="240" w:lineRule="auto"/>
        <w:ind w:left="714"/>
        <w:jc w:val="both"/>
        <w:rPr>
          <w:rFonts w:ascii="Times New Roman" w:hAnsi="Times New Roman" w:cs="Times New Roman"/>
          <w:sz w:val="24"/>
          <w:szCs w:val="24"/>
        </w:rPr>
      </w:pPr>
    </w:p>
    <w:p w14:paraId="6FBE2E15" w14:textId="1A259084" w:rsidR="00093F5C" w:rsidRPr="000E473A" w:rsidRDefault="00093F5C">
      <w:pPr>
        <w:pStyle w:val="Odsekzoznamu"/>
        <w:numPr>
          <w:ilvl w:val="2"/>
          <w:numId w:val="9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sú v dome prevedené byty do vlastníctva a vstavbou alebo nadstavbou vzniknú nové byty alebo nebytové priestory, musí byť obsahom zmluvy aj vymedzenie vlastníctva bytov a nebytových priestorov v dome a veľkosti spoluvlastníckych podielov.</w:t>
      </w:r>
    </w:p>
    <w:p w14:paraId="2E25E0DC" w14:textId="77777777" w:rsidR="00BD7FCE" w:rsidRPr="000E473A" w:rsidRDefault="00BD7FCE">
      <w:pPr>
        <w:pStyle w:val="Odsekzoznamu"/>
        <w:spacing w:after="0" w:line="240" w:lineRule="auto"/>
        <w:ind w:left="714"/>
        <w:jc w:val="both"/>
        <w:rPr>
          <w:rFonts w:ascii="Times New Roman" w:hAnsi="Times New Roman" w:cs="Times New Roman"/>
          <w:sz w:val="24"/>
          <w:szCs w:val="24"/>
        </w:rPr>
      </w:pPr>
    </w:p>
    <w:p w14:paraId="6DFABF5B" w14:textId="6AD9584D" w:rsidR="00093F5C" w:rsidRPr="000E473A" w:rsidRDefault="00093F5C">
      <w:pPr>
        <w:pStyle w:val="Odsekzoznamu"/>
        <w:numPr>
          <w:ilvl w:val="2"/>
          <w:numId w:val="9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stavebník domu, ktorého výstavba bola začatá na základe stavebného povolenia, scudzí počas výstavby byty alebo nebytové priestory, </w:t>
      </w:r>
      <w:r w:rsidR="002F7734" w:rsidRPr="000E473A">
        <w:rPr>
          <w:rFonts w:ascii="Times New Roman" w:hAnsi="Times New Roman" w:cs="Times New Roman"/>
          <w:sz w:val="24"/>
          <w:szCs w:val="24"/>
        </w:rPr>
        <w:t>uzaviera</w:t>
      </w:r>
      <w:r w:rsidRPr="000E473A">
        <w:rPr>
          <w:rFonts w:ascii="Times New Roman" w:hAnsi="Times New Roman" w:cs="Times New Roman"/>
          <w:sz w:val="24"/>
          <w:szCs w:val="24"/>
        </w:rPr>
        <w:t xml:space="preserve"> s budúcim vlastníkom bytu alebo nebytového priestoru zmluvu podľa § </w:t>
      </w:r>
      <w:r w:rsidR="00BD7FCE" w:rsidRPr="000E473A">
        <w:rPr>
          <w:rFonts w:ascii="Times New Roman" w:hAnsi="Times New Roman" w:cs="Times New Roman"/>
          <w:sz w:val="24"/>
          <w:szCs w:val="24"/>
        </w:rPr>
        <w:t>1</w:t>
      </w:r>
      <w:r w:rsidR="000979D8" w:rsidRPr="000E473A">
        <w:rPr>
          <w:rFonts w:ascii="Times New Roman" w:hAnsi="Times New Roman" w:cs="Times New Roman"/>
          <w:sz w:val="24"/>
          <w:szCs w:val="24"/>
        </w:rPr>
        <w:t>4</w:t>
      </w:r>
      <w:r w:rsidR="00B56B7A">
        <w:rPr>
          <w:rFonts w:ascii="Times New Roman" w:hAnsi="Times New Roman" w:cs="Times New Roman"/>
          <w:sz w:val="24"/>
          <w:szCs w:val="24"/>
        </w:rPr>
        <w:t>8</w:t>
      </w:r>
      <w:r w:rsidR="00560F9F">
        <w:rPr>
          <w:rFonts w:ascii="Times New Roman" w:hAnsi="Times New Roman" w:cs="Times New Roman"/>
          <w:sz w:val="24"/>
          <w:szCs w:val="24"/>
        </w:rPr>
        <w:t>6</w:t>
      </w:r>
      <w:r w:rsidRPr="000E473A">
        <w:rPr>
          <w:rFonts w:ascii="Times New Roman" w:hAnsi="Times New Roman" w:cs="Times New Roman"/>
          <w:sz w:val="24"/>
          <w:szCs w:val="24"/>
        </w:rPr>
        <w:t>.</w:t>
      </w:r>
    </w:p>
    <w:p w14:paraId="6080199B" w14:textId="77777777" w:rsidR="00093F5C" w:rsidRPr="000E473A" w:rsidRDefault="00093F5C">
      <w:pPr>
        <w:spacing w:after="0" w:line="240" w:lineRule="auto"/>
        <w:jc w:val="both"/>
      </w:pPr>
    </w:p>
    <w:p w14:paraId="57BB32C8" w14:textId="77777777" w:rsidR="007B61F7" w:rsidRDefault="007B61F7">
      <w:pPr>
        <w:spacing w:after="0" w:line="240" w:lineRule="auto"/>
        <w:jc w:val="center"/>
      </w:pPr>
    </w:p>
    <w:p w14:paraId="4AA50852" w14:textId="77777777" w:rsidR="007B61F7" w:rsidRDefault="007B61F7">
      <w:pPr>
        <w:spacing w:after="0" w:line="240" w:lineRule="auto"/>
        <w:jc w:val="center"/>
      </w:pPr>
    </w:p>
    <w:p w14:paraId="2D632B79" w14:textId="263E99F5" w:rsidR="00093F5C" w:rsidRPr="000E473A" w:rsidRDefault="00093F5C">
      <w:pPr>
        <w:spacing w:after="0" w:line="240" w:lineRule="auto"/>
        <w:jc w:val="center"/>
      </w:pPr>
      <w:r w:rsidRPr="000E473A">
        <w:lastRenderedPageBreak/>
        <w:t xml:space="preserve">§ </w:t>
      </w:r>
      <w:r w:rsidR="00B56B7A">
        <w:t>148</w:t>
      </w:r>
      <w:r w:rsidR="00560F9F">
        <w:t>8</w:t>
      </w:r>
    </w:p>
    <w:p w14:paraId="6374F606" w14:textId="77777777" w:rsidR="00294028" w:rsidRPr="000E473A" w:rsidRDefault="00294028">
      <w:pPr>
        <w:spacing w:after="0" w:line="240" w:lineRule="auto"/>
        <w:jc w:val="center"/>
        <w:rPr>
          <w:b/>
        </w:rPr>
      </w:pPr>
    </w:p>
    <w:p w14:paraId="50878477" w14:textId="0D295D37" w:rsidR="00093F5C" w:rsidRPr="000E473A" w:rsidRDefault="00093F5C">
      <w:pPr>
        <w:spacing w:after="0" w:line="240" w:lineRule="auto"/>
        <w:ind w:firstLine="357"/>
        <w:jc w:val="both"/>
      </w:pPr>
      <w:r w:rsidRPr="000E473A">
        <w:t xml:space="preserve">Stavebník je povinný v zmluve vymedziť vzájomné práva a povinnosti aj pri stavebných úpravách, ktorými sa mení veľkosť bytu, nebytového priestoru alebo príslušenstva na úkor spoločných častí domu alebo spoločných zariadení domu; zmluvu </w:t>
      </w:r>
      <w:r w:rsidR="002F7734" w:rsidRPr="000E473A">
        <w:t>uzaviera</w:t>
      </w:r>
      <w:r w:rsidRPr="000E473A">
        <w:t xml:space="preserve"> vlastník bytu alebo nebytového priestoru v dome (stavebník) s ostatnými vlastníkmi bytov a nebytových priestorov v dome.</w:t>
      </w:r>
    </w:p>
    <w:p w14:paraId="0A7566B5" w14:textId="77777777" w:rsidR="00007115" w:rsidRPr="000E473A" w:rsidRDefault="00007115">
      <w:pPr>
        <w:spacing w:after="0" w:line="240" w:lineRule="auto"/>
        <w:jc w:val="both"/>
      </w:pPr>
    </w:p>
    <w:p w14:paraId="49D26FA1" w14:textId="156EDFB1" w:rsidR="00093F5C" w:rsidRPr="000E473A" w:rsidRDefault="00093F5C">
      <w:pPr>
        <w:spacing w:after="0" w:line="240" w:lineRule="auto"/>
        <w:jc w:val="center"/>
      </w:pPr>
      <w:r w:rsidRPr="000E473A">
        <w:t xml:space="preserve">§ </w:t>
      </w:r>
      <w:r w:rsidR="00B56B7A">
        <w:t>14</w:t>
      </w:r>
      <w:r w:rsidR="00560F9F">
        <w:t>89</w:t>
      </w:r>
    </w:p>
    <w:p w14:paraId="1F86CAA0" w14:textId="77777777" w:rsidR="00294028" w:rsidRPr="000E473A" w:rsidRDefault="00294028">
      <w:pPr>
        <w:spacing w:after="0" w:line="240" w:lineRule="auto"/>
        <w:jc w:val="both"/>
        <w:rPr>
          <w:b/>
        </w:rPr>
      </w:pPr>
    </w:p>
    <w:p w14:paraId="2911453D" w14:textId="77777777" w:rsidR="00093F5C" w:rsidRPr="000E473A" w:rsidRDefault="00093F5C">
      <w:pPr>
        <w:spacing w:after="0" w:line="240" w:lineRule="auto"/>
        <w:ind w:firstLine="357"/>
        <w:jc w:val="both"/>
      </w:pPr>
      <w:r w:rsidRPr="000E473A">
        <w:t>K zmluve sa musí na účely zápisu do verejného registra predložiť dokumentácia, z ktorej je zrejmá plocha a poloha jednotlivých bytov, nebytových priestorov, spoločných častí domu a spoločných zariadení domu a príslušenstva.</w:t>
      </w:r>
    </w:p>
    <w:p w14:paraId="35A92338" w14:textId="77777777" w:rsidR="00294028" w:rsidRPr="000E473A" w:rsidRDefault="00294028">
      <w:pPr>
        <w:pStyle w:val="Nadpis4"/>
        <w:spacing w:before="0" w:after="0" w:line="240" w:lineRule="auto"/>
        <w:jc w:val="both"/>
        <w:rPr>
          <w:rFonts w:ascii="Times New Roman" w:hAnsi="Times New Roman" w:cs="Times New Roman"/>
          <w:i w:val="0"/>
          <w:iCs w:val="0"/>
          <w:sz w:val="24"/>
          <w:szCs w:val="24"/>
        </w:rPr>
      </w:pPr>
    </w:p>
    <w:p w14:paraId="6FF78857" w14:textId="2B125253" w:rsidR="00093F5C" w:rsidRPr="000E473A" w:rsidRDefault="0034543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JEDENÁSTY ODDIEL</w:t>
      </w:r>
    </w:p>
    <w:p w14:paraId="0636606E" w14:textId="1E4CC64C" w:rsidR="00093F5C" w:rsidRPr="000E473A" w:rsidRDefault="00345437">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PRACOVNÁ ZMLUVA</w:t>
      </w:r>
    </w:p>
    <w:p w14:paraId="6F1E01F2" w14:textId="77777777" w:rsidR="00093F5C" w:rsidRPr="000E473A" w:rsidRDefault="00093F5C">
      <w:pPr>
        <w:spacing w:after="0" w:line="240" w:lineRule="auto"/>
        <w:jc w:val="center"/>
        <w:rPr>
          <w:bCs/>
        </w:rPr>
      </w:pPr>
    </w:p>
    <w:p w14:paraId="6D3DA4A3" w14:textId="5DD4EA54" w:rsidR="00093F5C" w:rsidRPr="000E473A" w:rsidRDefault="00093F5C">
      <w:pPr>
        <w:spacing w:after="0" w:line="240" w:lineRule="auto"/>
        <w:jc w:val="center"/>
        <w:rPr>
          <w:bCs/>
        </w:rPr>
      </w:pPr>
      <w:r w:rsidRPr="000E473A">
        <w:rPr>
          <w:bCs/>
        </w:rPr>
        <w:t>§</w:t>
      </w:r>
      <w:r w:rsidR="00294028" w:rsidRPr="000E473A">
        <w:rPr>
          <w:bCs/>
        </w:rPr>
        <w:t xml:space="preserve"> </w:t>
      </w:r>
      <w:r w:rsidR="00B56B7A">
        <w:rPr>
          <w:bCs/>
        </w:rPr>
        <w:t>149</w:t>
      </w:r>
      <w:r w:rsidR="00560F9F">
        <w:rPr>
          <w:bCs/>
        </w:rPr>
        <w:t>0</w:t>
      </w:r>
    </w:p>
    <w:p w14:paraId="59EEF2FC" w14:textId="77777777" w:rsidR="00294028" w:rsidRPr="000E473A" w:rsidRDefault="00294028">
      <w:pPr>
        <w:spacing w:after="0" w:line="240" w:lineRule="auto"/>
        <w:jc w:val="center"/>
        <w:rPr>
          <w:b/>
          <w:bCs/>
        </w:rPr>
      </w:pPr>
    </w:p>
    <w:p w14:paraId="70E1E7A4" w14:textId="77777777" w:rsidR="00093F5C" w:rsidRPr="000E473A" w:rsidRDefault="00093F5C">
      <w:pPr>
        <w:spacing w:after="0" w:line="240" w:lineRule="auto"/>
        <w:ind w:firstLine="357"/>
        <w:jc w:val="both"/>
      </w:pPr>
      <w:r w:rsidRPr="000E473A">
        <w:t>Pracovný pomer, práva a povinnosti zamestnávateľa a zamestnanca z pracovného pomeru, ako aj dohody o prácach vykonávaných mimo pracovného pomeru upravuje osobitný zákon.</w:t>
      </w:r>
    </w:p>
    <w:p w14:paraId="2580641C" w14:textId="77777777" w:rsidR="00093F5C" w:rsidRPr="000E473A" w:rsidRDefault="00093F5C">
      <w:pPr>
        <w:spacing w:after="0" w:line="240" w:lineRule="auto"/>
        <w:jc w:val="both"/>
        <w:rPr>
          <w:highlight w:val="yellow"/>
        </w:rPr>
      </w:pPr>
    </w:p>
    <w:p w14:paraId="498D3E71" w14:textId="59D7D94D" w:rsidR="00093F5C" w:rsidRPr="000E473A" w:rsidRDefault="0034543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DVANÁSTY ODDIEL</w:t>
      </w:r>
    </w:p>
    <w:p w14:paraId="4AA15EB3" w14:textId="386A3A23" w:rsidR="00093F5C" w:rsidRPr="000E473A" w:rsidRDefault="001227DE">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ZMLUVA O SPOLOČENSTVE</w:t>
      </w:r>
    </w:p>
    <w:p w14:paraId="2BBAD737" w14:textId="77777777" w:rsidR="00093F5C" w:rsidRPr="000E473A" w:rsidRDefault="00093F5C">
      <w:pPr>
        <w:spacing w:after="0" w:line="240" w:lineRule="auto"/>
        <w:ind w:firstLine="709"/>
        <w:jc w:val="center"/>
        <w:rPr>
          <w:b/>
          <w:bCs/>
          <w:iCs/>
        </w:rPr>
      </w:pPr>
    </w:p>
    <w:p w14:paraId="3EC800D6" w14:textId="5F2836BF" w:rsidR="00093F5C" w:rsidRPr="000E473A" w:rsidRDefault="00500C7A">
      <w:pPr>
        <w:spacing w:after="0" w:line="240" w:lineRule="auto"/>
        <w:jc w:val="center"/>
        <w:rPr>
          <w:bCs/>
          <w:iCs/>
          <w:spacing w:val="30"/>
        </w:rPr>
      </w:pPr>
      <w:r w:rsidRPr="000E473A">
        <w:rPr>
          <w:bCs/>
          <w:iCs/>
          <w:spacing w:val="30"/>
        </w:rPr>
        <w:t>Všeobecné ustanovenia</w:t>
      </w:r>
    </w:p>
    <w:p w14:paraId="24C926D0" w14:textId="77777777" w:rsidR="00500C7A" w:rsidRPr="000E473A" w:rsidRDefault="00500C7A">
      <w:pPr>
        <w:spacing w:after="0" w:line="240" w:lineRule="auto"/>
        <w:jc w:val="center"/>
        <w:rPr>
          <w:b/>
          <w:bCs/>
          <w:iCs/>
        </w:rPr>
      </w:pPr>
    </w:p>
    <w:p w14:paraId="19D4F5B3" w14:textId="4C2E8E4D" w:rsidR="00093F5C" w:rsidRPr="000E473A" w:rsidRDefault="00093F5C">
      <w:pPr>
        <w:spacing w:after="0" w:line="240" w:lineRule="auto"/>
        <w:jc w:val="center"/>
        <w:rPr>
          <w:bCs/>
          <w:iCs/>
        </w:rPr>
      </w:pPr>
      <w:r w:rsidRPr="000E473A">
        <w:rPr>
          <w:bCs/>
          <w:iCs/>
        </w:rPr>
        <w:t xml:space="preserve">§ </w:t>
      </w:r>
      <w:r w:rsidR="00B56B7A">
        <w:rPr>
          <w:bCs/>
          <w:iCs/>
        </w:rPr>
        <w:t>149</w:t>
      </w:r>
      <w:r w:rsidR="00560F9F">
        <w:rPr>
          <w:bCs/>
          <w:iCs/>
        </w:rPr>
        <w:t>1</w:t>
      </w:r>
    </w:p>
    <w:p w14:paraId="78E14FB5" w14:textId="77777777" w:rsidR="00500C7A" w:rsidRPr="000E473A" w:rsidRDefault="00500C7A">
      <w:pPr>
        <w:spacing w:after="0" w:line="240" w:lineRule="auto"/>
        <w:jc w:val="center"/>
        <w:rPr>
          <w:bCs/>
          <w:iCs/>
        </w:rPr>
      </w:pPr>
      <w:r w:rsidRPr="000E473A">
        <w:rPr>
          <w:bCs/>
          <w:iCs/>
        </w:rPr>
        <w:t>Základné ustanovenia</w:t>
      </w:r>
    </w:p>
    <w:p w14:paraId="362B3E97" w14:textId="77777777" w:rsidR="00294028" w:rsidRPr="000E473A" w:rsidRDefault="00294028">
      <w:pPr>
        <w:spacing w:after="0" w:line="240" w:lineRule="auto"/>
        <w:jc w:val="center"/>
        <w:rPr>
          <w:b/>
          <w:bCs/>
          <w:iCs/>
        </w:rPr>
      </w:pPr>
    </w:p>
    <w:p w14:paraId="19E29358" w14:textId="5D42F0FB" w:rsidR="00093F5C" w:rsidRPr="000E473A" w:rsidRDefault="00093F5C">
      <w:pPr>
        <w:pStyle w:val="Odsekzoznamu"/>
        <w:numPr>
          <w:ilvl w:val="1"/>
          <w:numId w:val="895"/>
        </w:numPr>
        <w:spacing w:after="0" w:line="240" w:lineRule="auto"/>
        <w:ind w:left="714" w:hanging="357"/>
        <w:jc w:val="both"/>
        <w:rPr>
          <w:rFonts w:ascii="Times New Roman" w:hAnsi="Times New Roman" w:cs="Times New Roman"/>
          <w:bCs/>
          <w:iCs/>
          <w:sz w:val="24"/>
          <w:szCs w:val="24"/>
        </w:rPr>
      </w:pPr>
      <w:r w:rsidRPr="000E473A">
        <w:rPr>
          <w:rFonts w:ascii="Times New Roman" w:hAnsi="Times New Roman" w:cs="Times New Roman"/>
          <w:iCs/>
          <w:sz w:val="24"/>
          <w:szCs w:val="24"/>
        </w:rPr>
        <w:t xml:space="preserve">Zmluvou o spoločenstve sa niekoľko osôb (členovia) združí, aby sa spoločnou činnosťou alebo prostredníctvom vkladu pričinili o dosiahnutie dojednaného účelu (účel spoločenstva).  </w:t>
      </w:r>
    </w:p>
    <w:p w14:paraId="514796C0" w14:textId="77777777" w:rsidR="00500C7A" w:rsidRPr="000E473A" w:rsidRDefault="00093F5C">
      <w:pPr>
        <w:pStyle w:val="Odsekzoznamu"/>
        <w:numPr>
          <w:ilvl w:val="1"/>
          <w:numId w:val="895"/>
        </w:numPr>
        <w:spacing w:after="0" w:line="240" w:lineRule="auto"/>
        <w:ind w:left="714" w:hanging="357"/>
        <w:jc w:val="both"/>
        <w:rPr>
          <w:rFonts w:ascii="Times New Roman" w:hAnsi="Times New Roman" w:cs="Times New Roman"/>
          <w:bCs/>
          <w:iCs/>
          <w:sz w:val="24"/>
          <w:szCs w:val="24"/>
        </w:rPr>
      </w:pPr>
      <w:r w:rsidRPr="000E473A">
        <w:rPr>
          <w:rFonts w:ascii="Times New Roman" w:hAnsi="Times New Roman" w:cs="Times New Roman"/>
          <w:iCs/>
          <w:sz w:val="24"/>
          <w:szCs w:val="24"/>
        </w:rPr>
        <w:t>Spoločenstvo nemá spôsobilosť na práva a povinnosti.</w:t>
      </w:r>
      <w:r w:rsidR="00500C7A" w:rsidRPr="000E473A">
        <w:rPr>
          <w:rFonts w:ascii="Times New Roman" w:hAnsi="Times New Roman" w:cs="Times New Roman"/>
          <w:iCs/>
          <w:sz w:val="24"/>
          <w:szCs w:val="24"/>
        </w:rPr>
        <w:t xml:space="preserve"> </w:t>
      </w:r>
    </w:p>
    <w:p w14:paraId="794B1196" w14:textId="77777777" w:rsidR="00500C7A" w:rsidRPr="000E473A" w:rsidRDefault="00500C7A" w:rsidP="008E1AD9">
      <w:pPr>
        <w:pStyle w:val="Odsekzoznamu"/>
        <w:spacing w:after="0" w:line="240" w:lineRule="auto"/>
        <w:rPr>
          <w:rFonts w:ascii="Times New Roman" w:hAnsi="Times New Roman" w:cs="Times New Roman"/>
          <w:iCs/>
          <w:sz w:val="24"/>
          <w:szCs w:val="24"/>
        </w:rPr>
      </w:pPr>
    </w:p>
    <w:p w14:paraId="243B5D1B" w14:textId="51CA19AB" w:rsidR="00093F5C" w:rsidRPr="000E473A" w:rsidRDefault="00500C7A" w:rsidP="000A23AC">
      <w:pPr>
        <w:pStyle w:val="Odsekzoznamu"/>
        <w:numPr>
          <w:ilvl w:val="1"/>
          <w:numId w:val="895"/>
        </w:numPr>
        <w:spacing w:after="0" w:line="240" w:lineRule="auto"/>
        <w:ind w:left="714" w:hanging="357"/>
        <w:jc w:val="both"/>
        <w:rPr>
          <w:rFonts w:ascii="Times New Roman" w:hAnsi="Times New Roman" w:cs="Times New Roman"/>
          <w:bCs/>
          <w:iCs/>
          <w:sz w:val="24"/>
          <w:szCs w:val="24"/>
        </w:rPr>
      </w:pPr>
      <w:r w:rsidRPr="000E473A">
        <w:rPr>
          <w:rFonts w:ascii="Times New Roman" w:hAnsi="Times New Roman" w:cs="Times New Roman"/>
          <w:iCs/>
          <w:sz w:val="24"/>
          <w:szCs w:val="24"/>
        </w:rPr>
        <w:t>Zmluvu o spoločenstve je možné meniť iba dohodou všetkých členov.</w:t>
      </w:r>
    </w:p>
    <w:p w14:paraId="39616EA6" w14:textId="77777777" w:rsidR="00093F5C" w:rsidRPr="000E473A" w:rsidRDefault="00093F5C" w:rsidP="00050381">
      <w:pPr>
        <w:spacing w:after="0" w:line="240" w:lineRule="auto"/>
        <w:jc w:val="both"/>
        <w:rPr>
          <w:iCs/>
        </w:rPr>
      </w:pPr>
    </w:p>
    <w:p w14:paraId="69DEAC3F" w14:textId="31160E7E" w:rsidR="00093F5C" w:rsidRPr="000E473A" w:rsidRDefault="00093F5C" w:rsidP="00A84808">
      <w:pPr>
        <w:spacing w:after="0" w:line="240" w:lineRule="auto"/>
        <w:jc w:val="center"/>
        <w:rPr>
          <w:iCs/>
        </w:rPr>
      </w:pPr>
      <w:r w:rsidRPr="000E473A">
        <w:rPr>
          <w:iCs/>
        </w:rPr>
        <w:t xml:space="preserve">§ </w:t>
      </w:r>
      <w:r w:rsidR="00B56B7A">
        <w:rPr>
          <w:iCs/>
        </w:rPr>
        <w:t>149</w:t>
      </w:r>
      <w:r w:rsidR="00560F9F">
        <w:rPr>
          <w:iCs/>
        </w:rPr>
        <w:t>2</w:t>
      </w:r>
    </w:p>
    <w:p w14:paraId="1E82D3D7" w14:textId="3E220EE1" w:rsidR="00093F5C" w:rsidRPr="000E473A" w:rsidRDefault="00093F5C" w:rsidP="004216B4">
      <w:pPr>
        <w:spacing w:after="0" w:line="240" w:lineRule="auto"/>
        <w:jc w:val="center"/>
        <w:rPr>
          <w:iCs/>
        </w:rPr>
      </w:pPr>
      <w:r w:rsidRPr="000E473A">
        <w:rPr>
          <w:iCs/>
        </w:rPr>
        <w:t>Označenie spoločenstva</w:t>
      </w:r>
    </w:p>
    <w:p w14:paraId="3BA19E36" w14:textId="77777777" w:rsidR="00294028" w:rsidRPr="000E473A" w:rsidRDefault="00294028" w:rsidP="007971AC">
      <w:pPr>
        <w:spacing w:after="0" w:line="240" w:lineRule="auto"/>
        <w:jc w:val="both"/>
        <w:rPr>
          <w:iCs/>
        </w:rPr>
      </w:pPr>
    </w:p>
    <w:p w14:paraId="1C05A89D" w14:textId="0D9494B3" w:rsidR="00093F5C" w:rsidRPr="000E473A" w:rsidRDefault="00093F5C" w:rsidP="00746F47">
      <w:pPr>
        <w:pStyle w:val="Odsekzoznamu"/>
        <w:numPr>
          <w:ilvl w:val="1"/>
          <w:numId w:val="888"/>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Pri úkonoch vykonávaných pre účel spoločenstva pridajú členovia ku svojmu menu označenie spoločenstva dohodnuté v zmluve.</w:t>
      </w:r>
    </w:p>
    <w:p w14:paraId="18195DC3" w14:textId="77777777" w:rsidR="00294028" w:rsidRPr="000E473A" w:rsidRDefault="00294028" w:rsidP="0048315F">
      <w:pPr>
        <w:pStyle w:val="Odsekzoznamu"/>
        <w:spacing w:after="0" w:line="240" w:lineRule="auto"/>
        <w:ind w:left="714"/>
        <w:jc w:val="both"/>
        <w:rPr>
          <w:rFonts w:ascii="Times New Roman" w:hAnsi="Times New Roman" w:cs="Times New Roman"/>
          <w:iCs/>
          <w:sz w:val="24"/>
          <w:szCs w:val="24"/>
        </w:rPr>
      </w:pPr>
    </w:p>
    <w:p w14:paraId="202249C8" w14:textId="3EF7E9ED" w:rsidR="00093F5C" w:rsidRPr="000E473A" w:rsidRDefault="00093F5C" w:rsidP="00D3199E">
      <w:pPr>
        <w:pStyle w:val="Odsekzoznamu"/>
        <w:numPr>
          <w:ilvl w:val="1"/>
          <w:numId w:val="888"/>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Na ochranu označenia spoločenstva sa primerane použijú ustanovenia o ochrane obchodného mena právnickej osoby. </w:t>
      </w:r>
    </w:p>
    <w:p w14:paraId="5E7540B7" w14:textId="465C73F1" w:rsidR="00093F5C" w:rsidRDefault="00093F5C" w:rsidP="00604F61">
      <w:pPr>
        <w:spacing w:after="0" w:line="240" w:lineRule="auto"/>
        <w:jc w:val="both"/>
        <w:rPr>
          <w:i/>
        </w:rPr>
      </w:pPr>
      <w:r w:rsidRPr="000E473A">
        <w:rPr>
          <w:i/>
        </w:rPr>
        <w:t xml:space="preserve"> </w:t>
      </w:r>
    </w:p>
    <w:p w14:paraId="63D8B9D1" w14:textId="66A8C423" w:rsidR="007B61F7" w:rsidRDefault="007B61F7" w:rsidP="00604F61">
      <w:pPr>
        <w:spacing w:after="0" w:line="240" w:lineRule="auto"/>
        <w:jc w:val="both"/>
        <w:rPr>
          <w:i/>
        </w:rPr>
      </w:pPr>
    </w:p>
    <w:p w14:paraId="737962F4" w14:textId="6241E7C6" w:rsidR="007B61F7" w:rsidRDefault="007B61F7" w:rsidP="00604F61">
      <w:pPr>
        <w:spacing w:after="0" w:line="240" w:lineRule="auto"/>
        <w:jc w:val="both"/>
        <w:rPr>
          <w:i/>
        </w:rPr>
      </w:pPr>
    </w:p>
    <w:p w14:paraId="15659317" w14:textId="77777777" w:rsidR="007B61F7" w:rsidRPr="000E473A" w:rsidRDefault="007B61F7" w:rsidP="00604F61">
      <w:pPr>
        <w:spacing w:after="0" w:line="240" w:lineRule="auto"/>
        <w:jc w:val="both"/>
        <w:rPr>
          <w:i/>
        </w:rPr>
      </w:pPr>
    </w:p>
    <w:p w14:paraId="53409C1F" w14:textId="77777777" w:rsidR="00093F5C" w:rsidRPr="000E473A" w:rsidRDefault="00093F5C" w:rsidP="00836F14">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lastRenderedPageBreak/>
        <w:t>Práva a povinnosti členov</w:t>
      </w:r>
    </w:p>
    <w:p w14:paraId="70B243D3" w14:textId="77777777" w:rsidR="00093F5C" w:rsidRPr="000E473A" w:rsidRDefault="00093F5C" w:rsidP="006105D9">
      <w:pPr>
        <w:pStyle w:val="Zkladntext"/>
        <w:spacing w:before="0" w:after="0" w:line="240" w:lineRule="auto"/>
        <w:jc w:val="center"/>
        <w:rPr>
          <w:rFonts w:ascii="Times New Roman" w:hAnsi="Times New Roman" w:cs="Times New Roman"/>
          <w:sz w:val="24"/>
          <w:szCs w:val="24"/>
        </w:rPr>
      </w:pPr>
    </w:p>
    <w:p w14:paraId="01E0EB72" w14:textId="3636CE8B" w:rsidR="00093F5C" w:rsidRPr="000E473A" w:rsidRDefault="00093F5C" w:rsidP="004124CB">
      <w:pPr>
        <w:spacing w:after="0" w:line="240" w:lineRule="auto"/>
        <w:jc w:val="center"/>
        <w:rPr>
          <w:bCs/>
          <w:iCs/>
        </w:rPr>
      </w:pPr>
      <w:r w:rsidRPr="000E473A">
        <w:rPr>
          <w:bCs/>
          <w:iCs/>
        </w:rPr>
        <w:t xml:space="preserve">§ </w:t>
      </w:r>
      <w:r w:rsidR="00B56B7A">
        <w:rPr>
          <w:bCs/>
          <w:iCs/>
        </w:rPr>
        <w:t>149</w:t>
      </w:r>
      <w:r w:rsidR="00560F9F">
        <w:rPr>
          <w:bCs/>
          <w:iCs/>
        </w:rPr>
        <w:t>3</w:t>
      </w:r>
    </w:p>
    <w:p w14:paraId="6F5FCDB5" w14:textId="77777777" w:rsidR="00294028" w:rsidRPr="000E473A" w:rsidRDefault="00294028" w:rsidP="005358EA">
      <w:pPr>
        <w:spacing w:after="0" w:line="240" w:lineRule="auto"/>
        <w:jc w:val="center"/>
        <w:rPr>
          <w:b/>
          <w:bCs/>
          <w:iCs/>
        </w:rPr>
      </w:pPr>
    </w:p>
    <w:p w14:paraId="2CB51635" w14:textId="18A61A0D" w:rsidR="00093F5C" w:rsidRPr="000E473A" w:rsidRDefault="00093F5C" w:rsidP="00F71583">
      <w:pPr>
        <w:pStyle w:val="Odsekzoznamu"/>
        <w:numPr>
          <w:ilvl w:val="0"/>
          <w:numId w:val="988"/>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Každý z členov je povinný osobne sa usilovať o dosiahnutie účelu spoločenstva spôsobom, na ktorý sa zaviazal a je povinný zdržať sa akejkoľvek činnosti, ktorá by mohla znemožniť alebo sťažiť dosiahnutie tohto účelu, alebo inak poškodiť spoločenstvo.</w:t>
      </w:r>
    </w:p>
    <w:p w14:paraId="374211AE" w14:textId="77777777" w:rsidR="00294028" w:rsidRPr="000E473A" w:rsidRDefault="00294028" w:rsidP="005358FF">
      <w:pPr>
        <w:pStyle w:val="Odsekzoznamu"/>
        <w:spacing w:after="0" w:line="240" w:lineRule="auto"/>
        <w:ind w:left="714"/>
        <w:jc w:val="both"/>
        <w:rPr>
          <w:rFonts w:ascii="Times New Roman" w:hAnsi="Times New Roman" w:cs="Times New Roman"/>
          <w:iCs/>
          <w:sz w:val="24"/>
          <w:szCs w:val="24"/>
        </w:rPr>
      </w:pPr>
    </w:p>
    <w:p w14:paraId="3A21C606" w14:textId="7A1154F9" w:rsidR="00093F5C" w:rsidRPr="000E473A" w:rsidRDefault="00093F5C" w:rsidP="009374B0">
      <w:pPr>
        <w:pStyle w:val="Odsekzoznamu"/>
        <w:numPr>
          <w:ilvl w:val="0"/>
          <w:numId w:val="988"/>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Ak si členovia dohodli zákaz vykonávať konkurenčnú činnosť a nedohodli si rozsah obmedzenia alebo podmienky výkonu konkurenčnej činnosti, nesmie člen sám, alebo prostredníctvom tretích osôb bez súhlasu ostatných členov vyvíjať rovnakú činnosť ako má vyvíjať pre účel spoločenstva. Člen uskutočňujúci konkurenčnú činnosť je povinný vydať v prospech spoločenstva to, čo konkurenčnou činnosťou získal. Nárok na náhradu škody tým nie je dotknutý. </w:t>
      </w:r>
    </w:p>
    <w:p w14:paraId="6DB87B23" w14:textId="77777777" w:rsidR="00397973" w:rsidRPr="000E473A" w:rsidRDefault="00397973" w:rsidP="008E1AD9">
      <w:pPr>
        <w:pStyle w:val="Odsekzoznamu"/>
        <w:spacing w:after="0" w:line="240" w:lineRule="auto"/>
        <w:rPr>
          <w:rFonts w:ascii="Times New Roman" w:hAnsi="Times New Roman" w:cs="Times New Roman"/>
          <w:iCs/>
          <w:sz w:val="24"/>
          <w:szCs w:val="24"/>
        </w:rPr>
      </w:pPr>
    </w:p>
    <w:p w14:paraId="05F5D8B6" w14:textId="0D771D26" w:rsidR="00397973" w:rsidRPr="000E473A" w:rsidRDefault="00397973" w:rsidP="000A23AC">
      <w:pPr>
        <w:pStyle w:val="Odsekzoznamu"/>
        <w:numPr>
          <w:ilvl w:val="0"/>
          <w:numId w:val="988"/>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rPr>
        <w:t>Člen je povinný prispieť na dosiahnutie účelu spoločenstva spôsobom dohodnutým v zmluve, a to výkonom činnosti alebo poskytnutím vkladu.</w:t>
      </w:r>
    </w:p>
    <w:p w14:paraId="466F77D7" w14:textId="77777777" w:rsidR="00294028" w:rsidRPr="000E473A" w:rsidRDefault="00294028" w:rsidP="00050381">
      <w:pPr>
        <w:spacing w:after="0" w:line="240" w:lineRule="auto"/>
        <w:jc w:val="center"/>
        <w:rPr>
          <w:b/>
          <w:bCs/>
          <w:iCs/>
        </w:rPr>
      </w:pPr>
    </w:p>
    <w:p w14:paraId="1F224F6B" w14:textId="6F9E6B02" w:rsidR="00093F5C" w:rsidRPr="000E473A" w:rsidRDefault="00093F5C" w:rsidP="00A84808">
      <w:pPr>
        <w:spacing w:after="0" w:line="240" w:lineRule="auto"/>
        <w:jc w:val="center"/>
        <w:rPr>
          <w:iCs/>
        </w:rPr>
      </w:pPr>
      <w:r w:rsidRPr="000E473A">
        <w:rPr>
          <w:iCs/>
        </w:rPr>
        <w:t xml:space="preserve">§ </w:t>
      </w:r>
      <w:r w:rsidR="00B56B7A">
        <w:rPr>
          <w:iCs/>
        </w:rPr>
        <w:t>149</w:t>
      </w:r>
      <w:r w:rsidR="00560F9F">
        <w:rPr>
          <w:iCs/>
        </w:rPr>
        <w:t>4</w:t>
      </w:r>
    </w:p>
    <w:p w14:paraId="024D8169" w14:textId="0FDE2941" w:rsidR="00093F5C" w:rsidRPr="000E473A" w:rsidRDefault="00093F5C" w:rsidP="004216B4">
      <w:pPr>
        <w:spacing w:after="0" w:line="240" w:lineRule="auto"/>
        <w:jc w:val="center"/>
        <w:rPr>
          <w:iCs/>
        </w:rPr>
      </w:pPr>
      <w:r w:rsidRPr="000E473A">
        <w:rPr>
          <w:iCs/>
        </w:rPr>
        <w:t>Výkon činnosti</w:t>
      </w:r>
    </w:p>
    <w:p w14:paraId="58E1691F" w14:textId="77777777" w:rsidR="00294028" w:rsidRPr="000E473A" w:rsidRDefault="00294028" w:rsidP="007971AC">
      <w:pPr>
        <w:spacing w:after="0" w:line="240" w:lineRule="auto"/>
        <w:jc w:val="both"/>
        <w:rPr>
          <w:b/>
          <w:iCs/>
        </w:rPr>
      </w:pPr>
    </w:p>
    <w:p w14:paraId="726A4756" w14:textId="13A5933B" w:rsidR="00093F5C" w:rsidRPr="000E473A" w:rsidRDefault="00093F5C" w:rsidP="00746F47">
      <w:pPr>
        <w:spacing w:after="0" w:line="240" w:lineRule="auto"/>
        <w:ind w:firstLine="357"/>
        <w:jc w:val="both"/>
        <w:rPr>
          <w:iCs/>
        </w:rPr>
      </w:pPr>
      <w:r w:rsidRPr="000E473A">
        <w:rPr>
          <w:iCs/>
        </w:rPr>
        <w:t>Ak sa zaviaže člen vykonať pre spoločenstvo určitú činnosť, použijú sa primerane ustanovenia o príkaznej zmluve</w:t>
      </w:r>
      <w:r w:rsidR="00397973" w:rsidRPr="000E473A">
        <w:rPr>
          <w:iCs/>
        </w:rPr>
        <w:t>. A</w:t>
      </w:r>
      <w:r w:rsidRPr="000E473A">
        <w:rPr>
          <w:iCs/>
        </w:rPr>
        <w:t xml:space="preserve">k má člen dosiahnuť činnosťou určitý výsledok, použijú sa primerane ustanovenia zmluvy o diele.  </w:t>
      </w:r>
    </w:p>
    <w:p w14:paraId="723F9A8D" w14:textId="77777777" w:rsidR="00093F5C" w:rsidRPr="000E473A" w:rsidRDefault="00093F5C" w:rsidP="0048315F">
      <w:pPr>
        <w:spacing w:after="0" w:line="240" w:lineRule="auto"/>
        <w:jc w:val="both"/>
        <w:rPr>
          <w:iCs/>
        </w:rPr>
      </w:pPr>
    </w:p>
    <w:p w14:paraId="0D19068A" w14:textId="2B7C14A1" w:rsidR="00093F5C" w:rsidRPr="000E473A" w:rsidRDefault="00093F5C" w:rsidP="00D3199E">
      <w:pPr>
        <w:spacing w:after="0" w:line="240" w:lineRule="auto"/>
        <w:jc w:val="center"/>
        <w:rPr>
          <w:iCs/>
        </w:rPr>
      </w:pPr>
      <w:r w:rsidRPr="000E473A">
        <w:rPr>
          <w:iCs/>
        </w:rPr>
        <w:t xml:space="preserve">§ </w:t>
      </w:r>
      <w:r w:rsidR="00B56B7A">
        <w:rPr>
          <w:iCs/>
        </w:rPr>
        <w:t>149</w:t>
      </w:r>
      <w:r w:rsidR="00560F9F">
        <w:rPr>
          <w:iCs/>
        </w:rPr>
        <w:t>5</w:t>
      </w:r>
    </w:p>
    <w:p w14:paraId="141CA497" w14:textId="087418EE" w:rsidR="00093F5C" w:rsidRPr="000E473A" w:rsidRDefault="00093F5C" w:rsidP="00604F61">
      <w:pPr>
        <w:spacing w:after="0" w:line="240" w:lineRule="auto"/>
        <w:jc w:val="center"/>
        <w:rPr>
          <w:iCs/>
        </w:rPr>
      </w:pPr>
      <w:r w:rsidRPr="000E473A">
        <w:rPr>
          <w:iCs/>
        </w:rPr>
        <w:t>Poskytnutie vkladu</w:t>
      </w:r>
    </w:p>
    <w:p w14:paraId="68ED0527" w14:textId="77777777" w:rsidR="00294028" w:rsidRPr="000E473A" w:rsidRDefault="00294028" w:rsidP="00836F14">
      <w:pPr>
        <w:spacing w:after="0" w:line="240" w:lineRule="auto"/>
        <w:jc w:val="both"/>
        <w:rPr>
          <w:b/>
          <w:iCs/>
        </w:rPr>
      </w:pPr>
    </w:p>
    <w:p w14:paraId="29E30122" w14:textId="23B2A29B" w:rsidR="00093F5C" w:rsidRPr="000E473A" w:rsidRDefault="00093F5C" w:rsidP="006105D9">
      <w:pPr>
        <w:pStyle w:val="Odsekzoznamu"/>
        <w:numPr>
          <w:ilvl w:val="1"/>
          <w:numId w:val="876"/>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Ak členovia poskytujú vklady, musí sa vykonať ich súpis, ktorý musí byť podpísaný členmi spoločenstva. Platí, že na účel spoločenstva sa poskytlo len to, čo je uvedené v súpise. </w:t>
      </w:r>
    </w:p>
    <w:p w14:paraId="1714D80C" w14:textId="77777777" w:rsidR="00180FA3" w:rsidRPr="000E473A" w:rsidRDefault="00180FA3" w:rsidP="004124CB">
      <w:pPr>
        <w:pStyle w:val="Odsekzoznamu"/>
        <w:spacing w:after="0" w:line="240" w:lineRule="auto"/>
        <w:ind w:left="714"/>
        <w:jc w:val="both"/>
        <w:rPr>
          <w:rFonts w:ascii="Times New Roman" w:hAnsi="Times New Roman" w:cs="Times New Roman"/>
          <w:iCs/>
          <w:sz w:val="24"/>
          <w:szCs w:val="24"/>
        </w:rPr>
      </w:pPr>
    </w:p>
    <w:p w14:paraId="04AF4BBF" w14:textId="7F7156E9" w:rsidR="00093F5C" w:rsidRPr="000E473A" w:rsidRDefault="00093F5C" w:rsidP="004124CB">
      <w:pPr>
        <w:pStyle w:val="Odsekzoznamu"/>
        <w:numPr>
          <w:ilvl w:val="1"/>
          <w:numId w:val="876"/>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Ak je predmetom vkladu člena vec, použijú sa primerane ustanovenia o kúpnej zmluve,  ak je predmetom vkladu pohľadávka, použijú sa primerane ustanovenia o postúpení pohľadávky, ak vkladá člen svoje právo užívať alebo požívať vec, použijú sa primerane ustanovenia o nájme.</w:t>
      </w:r>
    </w:p>
    <w:p w14:paraId="11F2287E" w14:textId="77777777" w:rsidR="00B56B7A" w:rsidRDefault="00B56B7A" w:rsidP="00F71583">
      <w:pPr>
        <w:spacing w:after="0" w:line="240" w:lineRule="auto"/>
        <w:jc w:val="center"/>
        <w:rPr>
          <w:bCs/>
          <w:iCs/>
        </w:rPr>
      </w:pPr>
    </w:p>
    <w:p w14:paraId="2AD8E061" w14:textId="5230235A" w:rsidR="00093F5C" w:rsidRPr="000E473A" w:rsidRDefault="00093F5C" w:rsidP="00F71583">
      <w:pPr>
        <w:spacing w:after="0" w:line="240" w:lineRule="auto"/>
        <w:jc w:val="center"/>
        <w:rPr>
          <w:bCs/>
          <w:iCs/>
        </w:rPr>
      </w:pPr>
      <w:r w:rsidRPr="000E473A">
        <w:rPr>
          <w:bCs/>
          <w:iCs/>
        </w:rPr>
        <w:t xml:space="preserve">§ </w:t>
      </w:r>
      <w:r w:rsidR="00B56B7A">
        <w:rPr>
          <w:bCs/>
          <w:iCs/>
        </w:rPr>
        <w:t>149</w:t>
      </w:r>
      <w:r w:rsidR="00560F9F">
        <w:rPr>
          <w:bCs/>
          <w:iCs/>
        </w:rPr>
        <w:t>6</w:t>
      </w:r>
    </w:p>
    <w:p w14:paraId="5D24A63A" w14:textId="56E69708" w:rsidR="00093F5C" w:rsidRPr="000E473A" w:rsidRDefault="00093F5C" w:rsidP="005358FF">
      <w:pPr>
        <w:spacing w:after="0" w:line="240" w:lineRule="auto"/>
        <w:jc w:val="center"/>
        <w:rPr>
          <w:bCs/>
          <w:iCs/>
        </w:rPr>
      </w:pPr>
      <w:r w:rsidRPr="000E473A">
        <w:rPr>
          <w:bCs/>
          <w:iCs/>
        </w:rPr>
        <w:t>Doba poskytnutia vkladu</w:t>
      </w:r>
    </w:p>
    <w:p w14:paraId="673CFFDF" w14:textId="77777777" w:rsidR="00180FA3" w:rsidRPr="000E473A" w:rsidRDefault="00180FA3" w:rsidP="009374B0">
      <w:pPr>
        <w:spacing w:after="0" w:line="240" w:lineRule="auto"/>
        <w:jc w:val="center"/>
        <w:rPr>
          <w:b/>
          <w:bCs/>
          <w:iCs/>
        </w:rPr>
      </w:pPr>
    </w:p>
    <w:p w14:paraId="6209F9BA" w14:textId="404853A3" w:rsidR="00093F5C" w:rsidRPr="000E473A" w:rsidRDefault="00093F5C">
      <w:pPr>
        <w:pStyle w:val="Odsekzoznamu"/>
        <w:numPr>
          <w:ilvl w:val="1"/>
          <w:numId w:val="867"/>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Člen je povinný poskytnúť svoj vklad v dobe určenej v zmluve, inak bez zbytočného odkladu po uzavretí zmluvy.</w:t>
      </w:r>
    </w:p>
    <w:p w14:paraId="31BD5E2C" w14:textId="77777777" w:rsidR="00180FA3" w:rsidRPr="000E473A" w:rsidRDefault="00180FA3">
      <w:pPr>
        <w:pStyle w:val="Odsekzoznamu"/>
        <w:spacing w:after="0" w:line="240" w:lineRule="auto"/>
        <w:ind w:left="714"/>
        <w:jc w:val="both"/>
        <w:rPr>
          <w:rFonts w:ascii="Times New Roman" w:hAnsi="Times New Roman" w:cs="Times New Roman"/>
          <w:iCs/>
          <w:sz w:val="24"/>
          <w:szCs w:val="24"/>
        </w:rPr>
      </w:pPr>
    </w:p>
    <w:p w14:paraId="33BE3BAC" w14:textId="722D023B" w:rsidR="00093F5C" w:rsidRPr="000E473A" w:rsidRDefault="00093F5C">
      <w:pPr>
        <w:pStyle w:val="Odsekzoznamu"/>
        <w:numPr>
          <w:ilvl w:val="1"/>
          <w:numId w:val="867"/>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Pokiaľ nie je správou vkladu poverený niektorý z členov alebo tretia osoba, spravuje ho ten člen, ktorý ho poskytol, je však povinný oddeliť ich od ostatného svojho majetku dohodnutým spôsobom alebo spôsobom, ktorý oznámi ostatným členom. </w:t>
      </w:r>
    </w:p>
    <w:p w14:paraId="24040CED" w14:textId="77777777" w:rsidR="00093F5C" w:rsidRPr="000E473A" w:rsidRDefault="00093F5C">
      <w:pPr>
        <w:spacing w:after="0" w:line="240" w:lineRule="auto"/>
        <w:jc w:val="both"/>
        <w:rPr>
          <w:bCs/>
          <w:iCs/>
        </w:rPr>
      </w:pPr>
    </w:p>
    <w:p w14:paraId="0C55E384" w14:textId="77777777" w:rsidR="007B61F7" w:rsidRDefault="007B61F7">
      <w:pPr>
        <w:spacing w:after="0" w:line="240" w:lineRule="auto"/>
        <w:jc w:val="center"/>
        <w:rPr>
          <w:bCs/>
          <w:iCs/>
        </w:rPr>
      </w:pPr>
    </w:p>
    <w:p w14:paraId="3517FA64" w14:textId="77777777" w:rsidR="007B61F7" w:rsidRDefault="007B61F7">
      <w:pPr>
        <w:spacing w:after="0" w:line="240" w:lineRule="auto"/>
        <w:jc w:val="center"/>
        <w:rPr>
          <w:bCs/>
          <w:iCs/>
        </w:rPr>
      </w:pPr>
    </w:p>
    <w:p w14:paraId="4A70B8F6" w14:textId="45B46874" w:rsidR="00093F5C" w:rsidRPr="000E473A" w:rsidRDefault="00093F5C">
      <w:pPr>
        <w:spacing w:after="0" w:line="240" w:lineRule="auto"/>
        <w:jc w:val="center"/>
        <w:rPr>
          <w:bCs/>
          <w:iCs/>
        </w:rPr>
      </w:pPr>
      <w:r w:rsidRPr="000E473A">
        <w:rPr>
          <w:bCs/>
          <w:iCs/>
        </w:rPr>
        <w:lastRenderedPageBreak/>
        <w:t xml:space="preserve">§ </w:t>
      </w:r>
      <w:r w:rsidR="00B56B7A">
        <w:rPr>
          <w:bCs/>
          <w:iCs/>
        </w:rPr>
        <w:t>149</w:t>
      </w:r>
      <w:r w:rsidR="00560F9F">
        <w:rPr>
          <w:bCs/>
          <w:iCs/>
        </w:rPr>
        <w:t>7</w:t>
      </w:r>
    </w:p>
    <w:p w14:paraId="61749F8A" w14:textId="3223989D" w:rsidR="00093F5C" w:rsidRPr="000E473A" w:rsidRDefault="00093F5C">
      <w:pPr>
        <w:spacing w:after="0" w:line="240" w:lineRule="auto"/>
        <w:jc w:val="center"/>
        <w:rPr>
          <w:bCs/>
          <w:iCs/>
        </w:rPr>
      </w:pPr>
      <w:r w:rsidRPr="000E473A">
        <w:rPr>
          <w:bCs/>
          <w:iCs/>
        </w:rPr>
        <w:t>Právny  status vkladu</w:t>
      </w:r>
    </w:p>
    <w:p w14:paraId="1AA28BC4" w14:textId="77777777" w:rsidR="00180FA3" w:rsidRPr="000E473A" w:rsidRDefault="00180FA3">
      <w:pPr>
        <w:spacing w:after="0" w:line="240" w:lineRule="auto"/>
        <w:jc w:val="center"/>
        <w:rPr>
          <w:bCs/>
          <w:iCs/>
        </w:rPr>
      </w:pPr>
    </w:p>
    <w:p w14:paraId="521959BB" w14:textId="77777777" w:rsidR="00093F5C" w:rsidRPr="000E473A" w:rsidRDefault="00093F5C">
      <w:pPr>
        <w:spacing w:after="0" w:line="240" w:lineRule="auto"/>
        <w:ind w:firstLine="357"/>
        <w:jc w:val="both"/>
        <w:rPr>
          <w:bCs/>
          <w:iCs/>
        </w:rPr>
      </w:pPr>
      <w:r w:rsidRPr="000E473A">
        <w:rPr>
          <w:iCs/>
        </w:rPr>
        <w:t>Poskytnuté peniaze, veci určené podľa druhu a iné veci ocenené v súpise peniazmi ako vklad určitej hodnoty sú v spoluvlastníctve všetkých členov v pomere k výške vkladu, a to oznámením o ich oddelení od ostatného majetku člena alebo odovzdaním osobe poverenej správou vkladov. Ostatné veci sú pre účel spoločenstva v bezplatnom užívaní všetkých členov.</w:t>
      </w:r>
    </w:p>
    <w:p w14:paraId="31944AA7" w14:textId="77777777" w:rsidR="00093F5C" w:rsidRPr="000E473A" w:rsidRDefault="00093F5C">
      <w:pPr>
        <w:spacing w:after="0" w:line="240" w:lineRule="auto"/>
        <w:jc w:val="both"/>
        <w:rPr>
          <w:bCs/>
          <w:iCs/>
        </w:rPr>
      </w:pPr>
    </w:p>
    <w:p w14:paraId="2100BBD7" w14:textId="0D609831" w:rsidR="00093F5C" w:rsidRPr="000E473A" w:rsidRDefault="00093F5C">
      <w:pPr>
        <w:spacing w:after="0" w:line="240" w:lineRule="auto"/>
        <w:jc w:val="center"/>
        <w:rPr>
          <w:bCs/>
          <w:iCs/>
        </w:rPr>
      </w:pPr>
      <w:r w:rsidRPr="000E473A">
        <w:rPr>
          <w:bCs/>
          <w:iCs/>
        </w:rPr>
        <w:t xml:space="preserve">§ </w:t>
      </w:r>
      <w:r w:rsidR="00B56B7A">
        <w:rPr>
          <w:bCs/>
          <w:iCs/>
        </w:rPr>
        <w:t>149</w:t>
      </w:r>
      <w:r w:rsidR="00560F9F">
        <w:rPr>
          <w:bCs/>
          <w:iCs/>
        </w:rPr>
        <w:t>8</w:t>
      </w:r>
    </w:p>
    <w:p w14:paraId="3432F269" w14:textId="75B80368" w:rsidR="00093F5C" w:rsidRPr="000E473A" w:rsidRDefault="00093F5C">
      <w:pPr>
        <w:spacing w:after="0" w:line="240" w:lineRule="auto"/>
        <w:jc w:val="center"/>
        <w:rPr>
          <w:bCs/>
          <w:iCs/>
        </w:rPr>
      </w:pPr>
      <w:r w:rsidRPr="000E473A">
        <w:rPr>
          <w:bCs/>
          <w:iCs/>
        </w:rPr>
        <w:t>Právny status výnosov</w:t>
      </w:r>
    </w:p>
    <w:p w14:paraId="2F679FCC" w14:textId="77777777" w:rsidR="00180FA3" w:rsidRPr="000E473A" w:rsidRDefault="00180FA3">
      <w:pPr>
        <w:spacing w:after="0" w:line="240" w:lineRule="auto"/>
        <w:jc w:val="both"/>
        <w:rPr>
          <w:bCs/>
          <w:iCs/>
        </w:rPr>
      </w:pPr>
    </w:p>
    <w:p w14:paraId="218A6EAD" w14:textId="127C1F68" w:rsidR="00093F5C" w:rsidRPr="000E473A" w:rsidRDefault="00093F5C">
      <w:pPr>
        <w:pStyle w:val="Odsekzoznamu"/>
        <w:numPr>
          <w:ilvl w:val="1"/>
          <w:numId w:val="861"/>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Majetok získaný pri výkone spoločnej činnosti sa stáva spoluvlastníctvom všetkých členov v podieloch dohodnutých v zmluve, inak rovným dielom. Z práv, nadobudnutých pri výkone spoločnej činnosti, sú oprávnení všetci členovia spoločne a nerozdielne.</w:t>
      </w:r>
    </w:p>
    <w:p w14:paraId="3ECD9852" w14:textId="77777777" w:rsidR="00180FA3" w:rsidRPr="000E473A" w:rsidRDefault="00180FA3">
      <w:pPr>
        <w:pStyle w:val="Odsekzoznamu"/>
        <w:spacing w:after="0" w:line="240" w:lineRule="auto"/>
        <w:ind w:left="714"/>
        <w:jc w:val="both"/>
        <w:rPr>
          <w:rFonts w:ascii="Times New Roman" w:hAnsi="Times New Roman" w:cs="Times New Roman"/>
          <w:iCs/>
          <w:sz w:val="24"/>
          <w:szCs w:val="24"/>
        </w:rPr>
      </w:pPr>
    </w:p>
    <w:p w14:paraId="56C4B618" w14:textId="19BBF498" w:rsidR="00093F5C" w:rsidRPr="000E473A" w:rsidRDefault="00093F5C">
      <w:pPr>
        <w:pStyle w:val="Odsekzoznamu"/>
        <w:numPr>
          <w:ilvl w:val="1"/>
          <w:numId w:val="861"/>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Členovia sa podieľajú na zisku a strate spoločenstva podielom dohodnutým v zmluve, inak rovným dielom. Dohoda, ktorá vylučuje právo člena na podiel na zisku je neplatná.</w:t>
      </w:r>
    </w:p>
    <w:p w14:paraId="538A88FD" w14:textId="77777777" w:rsidR="00093F5C" w:rsidRPr="000E473A" w:rsidRDefault="00093F5C">
      <w:pPr>
        <w:spacing w:after="0" w:line="240" w:lineRule="auto"/>
        <w:jc w:val="both"/>
        <w:rPr>
          <w:bCs/>
          <w:iCs/>
        </w:rPr>
      </w:pPr>
    </w:p>
    <w:p w14:paraId="04B63CB0"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Správa spoločenstva</w:t>
      </w:r>
    </w:p>
    <w:p w14:paraId="5E42D931" w14:textId="77777777" w:rsidR="00093F5C" w:rsidRPr="000E473A" w:rsidRDefault="00093F5C">
      <w:pPr>
        <w:pStyle w:val="Zkladntext"/>
        <w:spacing w:before="0" w:after="0" w:line="240" w:lineRule="auto"/>
        <w:jc w:val="center"/>
        <w:rPr>
          <w:rFonts w:ascii="Times New Roman" w:hAnsi="Times New Roman" w:cs="Times New Roman"/>
          <w:sz w:val="24"/>
          <w:szCs w:val="24"/>
        </w:rPr>
      </w:pPr>
    </w:p>
    <w:p w14:paraId="459321EA" w14:textId="4DBB4A3F"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 xml:space="preserve">§ </w:t>
      </w:r>
      <w:r w:rsidR="00B56B7A">
        <w:rPr>
          <w:rFonts w:ascii="Times New Roman" w:hAnsi="Times New Roman" w:cs="Times New Roman"/>
          <w:bCs/>
          <w:color w:val="auto"/>
          <w:sz w:val="24"/>
          <w:szCs w:val="24"/>
        </w:rPr>
        <w:t>1</w:t>
      </w:r>
      <w:r w:rsidR="00560F9F">
        <w:rPr>
          <w:rFonts w:ascii="Times New Roman" w:hAnsi="Times New Roman" w:cs="Times New Roman"/>
          <w:bCs/>
          <w:color w:val="auto"/>
          <w:sz w:val="24"/>
          <w:szCs w:val="24"/>
        </w:rPr>
        <w:t>499</w:t>
      </w:r>
    </w:p>
    <w:p w14:paraId="3888E42D" w14:textId="4A0ECC2C"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Rozhodovanie členov</w:t>
      </w:r>
    </w:p>
    <w:p w14:paraId="34BB83B6" w14:textId="77777777" w:rsidR="00180FA3" w:rsidRPr="000E473A" w:rsidRDefault="00180FA3">
      <w:pPr>
        <w:pStyle w:val="Zkladntext"/>
        <w:spacing w:before="0" w:after="0" w:line="240" w:lineRule="auto"/>
        <w:rPr>
          <w:rFonts w:ascii="Times New Roman" w:hAnsi="Times New Roman" w:cs="Times New Roman"/>
          <w:sz w:val="24"/>
          <w:szCs w:val="24"/>
          <w:lang w:eastAsia="sk-SK"/>
        </w:rPr>
      </w:pPr>
    </w:p>
    <w:p w14:paraId="76A667D6" w14:textId="0AFE7EEA" w:rsidR="00093F5C" w:rsidRPr="000E473A" w:rsidRDefault="00093F5C">
      <w:pPr>
        <w:pStyle w:val="Odsekzoznamu"/>
        <w:numPr>
          <w:ilvl w:val="0"/>
          <w:numId w:val="989"/>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O záležitostiach spoločenstva (správa spoločenstva) rozhodujú členovia väčšinou hlasov. Každý člen má jeden hlas. Dohoda alebo rozhodnutie členov, </w:t>
      </w:r>
      <w:r w:rsidR="00397973" w:rsidRPr="000E473A">
        <w:rPr>
          <w:rFonts w:ascii="Times New Roman" w:hAnsi="Times New Roman" w:cs="Times New Roman"/>
          <w:iCs/>
          <w:sz w:val="24"/>
          <w:szCs w:val="24"/>
        </w:rPr>
        <w:t xml:space="preserve">ktoré bráni </w:t>
      </w:r>
      <w:r w:rsidRPr="000E473A">
        <w:rPr>
          <w:rFonts w:ascii="Times New Roman" w:hAnsi="Times New Roman" w:cs="Times New Roman"/>
          <w:iCs/>
          <w:sz w:val="24"/>
          <w:szCs w:val="24"/>
        </w:rPr>
        <w:t>členovi zúčastniť sa na hlasovaní, je neplatn</w:t>
      </w:r>
      <w:r w:rsidR="00397973" w:rsidRPr="000E473A">
        <w:rPr>
          <w:rFonts w:ascii="Times New Roman" w:hAnsi="Times New Roman" w:cs="Times New Roman"/>
          <w:iCs/>
          <w:sz w:val="24"/>
          <w:szCs w:val="24"/>
        </w:rPr>
        <w:t>é</w:t>
      </w:r>
      <w:r w:rsidRPr="000E473A">
        <w:rPr>
          <w:rFonts w:ascii="Times New Roman" w:hAnsi="Times New Roman" w:cs="Times New Roman"/>
          <w:iCs/>
          <w:sz w:val="24"/>
          <w:szCs w:val="24"/>
        </w:rPr>
        <w:t>.</w:t>
      </w:r>
    </w:p>
    <w:p w14:paraId="2E822D2E" w14:textId="77777777" w:rsidR="00180FA3" w:rsidRPr="000E473A" w:rsidRDefault="00180FA3">
      <w:pPr>
        <w:pStyle w:val="Odsekzoznamu"/>
        <w:spacing w:after="0" w:line="240" w:lineRule="auto"/>
        <w:ind w:left="714"/>
        <w:jc w:val="both"/>
        <w:rPr>
          <w:rFonts w:ascii="Times New Roman" w:hAnsi="Times New Roman" w:cs="Times New Roman"/>
          <w:iCs/>
          <w:sz w:val="24"/>
          <w:szCs w:val="24"/>
        </w:rPr>
      </w:pPr>
    </w:p>
    <w:p w14:paraId="68EA869C" w14:textId="41917702" w:rsidR="00093F5C" w:rsidRPr="000E473A" w:rsidRDefault="00093F5C">
      <w:pPr>
        <w:pStyle w:val="Odsekzoznamu"/>
        <w:numPr>
          <w:ilvl w:val="0"/>
          <w:numId w:val="989"/>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Správou spoločenstva môžu členova poveriť určitú osobu (správcu), ktorú zvolia spomedzi seba alebo vyberú tretiu osobu; poverenie na správu spoločenstva zahŕňa aj správu získaného majetku. Na vzťah medzi členmi spoločenstva a správcom sa primerane použijú ustanovenia o príkaznej zmluve.</w:t>
      </w:r>
    </w:p>
    <w:p w14:paraId="53A10647" w14:textId="77777777" w:rsidR="00180FA3" w:rsidRPr="000E473A" w:rsidRDefault="00180FA3">
      <w:pPr>
        <w:pStyle w:val="Odsekzoznamu"/>
        <w:spacing w:after="0" w:line="240" w:lineRule="auto"/>
        <w:rPr>
          <w:rFonts w:ascii="Times New Roman" w:hAnsi="Times New Roman" w:cs="Times New Roman"/>
          <w:iCs/>
          <w:sz w:val="24"/>
          <w:szCs w:val="24"/>
        </w:rPr>
      </w:pPr>
    </w:p>
    <w:p w14:paraId="083AF0E8" w14:textId="78DA5778" w:rsidR="00093F5C" w:rsidRPr="000E473A" w:rsidRDefault="00093F5C">
      <w:pPr>
        <w:pStyle w:val="Odsekzoznamu"/>
        <w:numPr>
          <w:ilvl w:val="0"/>
          <w:numId w:val="989"/>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Správca vedie dostatočný prehľad o hospodárskych pomeroch spoločenstva, o vkladoch členov, ako aj o majetku získaného pri činnosti a najmenej raz do roka podáva členom správu o stave majetku spoločenstva, jeho príjmoch a výdavkoch, ziskoch a stratách. </w:t>
      </w:r>
    </w:p>
    <w:p w14:paraId="5838ACC7" w14:textId="77777777" w:rsidR="00093F5C" w:rsidRPr="000E473A" w:rsidRDefault="00093F5C">
      <w:pPr>
        <w:spacing w:after="0" w:line="240" w:lineRule="auto"/>
        <w:jc w:val="both"/>
        <w:rPr>
          <w:b/>
          <w:bCs/>
          <w:iCs/>
        </w:rPr>
      </w:pPr>
    </w:p>
    <w:p w14:paraId="1149267D" w14:textId="251C2071" w:rsidR="00093F5C" w:rsidRPr="000E473A" w:rsidRDefault="00093F5C">
      <w:pPr>
        <w:spacing w:after="0" w:line="240" w:lineRule="auto"/>
        <w:jc w:val="center"/>
        <w:rPr>
          <w:bCs/>
          <w:iCs/>
        </w:rPr>
      </w:pPr>
      <w:r w:rsidRPr="000E473A">
        <w:rPr>
          <w:bCs/>
          <w:iCs/>
        </w:rPr>
        <w:t xml:space="preserve">§ </w:t>
      </w:r>
      <w:r w:rsidR="00B56B7A">
        <w:rPr>
          <w:bCs/>
          <w:iCs/>
        </w:rPr>
        <w:t>150</w:t>
      </w:r>
      <w:r w:rsidR="00560F9F">
        <w:rPr>
          <w:bCs/>
          <w:iCs/>
        </w:rPr>
        <w:t>0</w:t>
      </w:r>
    </w:p>
    <w:p w14:paraId="3E5634DE" w14:textId="1EFA7B9D" w:rsidR="00093F5C" w:rsidRPr="000E473A" w:rsidRDefault="00093F5C">
      <w:pPr>
        <w:spacing w:after="0" w:line="240" w:lineRule="auto"/>
        <w:jc w:val="center"/>
        <w:rPr>
          <w:bCs/>
          <w:iCs/>
        </w:rPr>
      </w:pPr>
      <w:r w:rsidRPr="000E473A">
        <w:rPr>
          <w:bCs/>
          <w:iCs/>
        </w:rPr>
        <w:t>Právo kontroly</w:t>
      </w:r>
    </w:p>
    <w:p w14:paraId="0A64FC52" w14:textId="77777777" w:rsidR="00180FA3" w:rsidRPr="000E473A" w:rsidRDefault="00180FA3">
      <w:pPr>
        <w:spacing w:after="0" w:line="240" w:lineRule="auto"/>
        <w:jc w:val="both"/>
        <w:rPr>
          <w:b/>
          <w:bCs/>
          <w:iCs/>
        </w:rPr>
      </w:pPr>
    </w:p>
    <w:p w14:paraId="0C370FFA" w14:textId="77777777" w:rsidR="00093F5C" w:rsidRPr="000E473A" w:rsidRDefault="00093F5C">
      <w:pPr>
        <w:spacing w:after="0" w:line="240" w:lineRule="auto"/>
        <w:ind w:firstLine="357"/>
        <w:jc w:val="both"/>
        <w:rPr>
          <w:bCs/>
          <w:iCs/>
        </w:rPr>
      </w:pPr>
      <w:r w:rsidRPr="000E473A">
        <w:rPr>
          <w:iCs/>
        </w:rPr>
        <w:t>Každý člen, aj keď nevykonáva správu, má právo presvedčiť sa o hospodárskom stave spoločenstva, najmä má právo nahliadnuť do účtovníctva a byť informovaný o záležitostiach spoločenstva. Dohody alebo rozhodnutia členov, ktoré tomu odporujú, sú neplatné.</w:t>
      </w:r>
    </w:p>
    <w:p w14:paraId="376CAFCE" w14:textId="77777777" w:rsidR="00093F5C" w:rsidRPr="000E473A" w:rsidRDefault="00093F5C">
      <w:pPr>
        <w:spacing w:after="0" w:line="240" w:lineRule="auto"/>
        <w:jc w:val="both"/>
        <w:rPr>
          <w:bCs/>
          <w:iCs/>
        </w:rPr>
      </w:pPr>
    </w:p>
    <w:p w14:paraId="47E1548A"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t>Právne vzťahy k tretím osobám</w:t>
      </w:r>
    </w:p>
    <w:p w14:paraId="2A75102B" w14:textId="77777777" w:rsidR="00093F5C" w:rsidRPr="000E473A" w:rsidRDefault="00093F5C">
      <w:pPr>
        <w:pStyle w:val="Zkladntext"/>
        <w:spacing w:before="0" w:after="0" w:line="240" w:lineRule="auto"/>
        <w:jc w:val="center"/>
        <w:rPr>
          <w:rFonts w:ascii="Times New Roman" w:hAnsi="Times New Roman" w:cs="Times New Roman"/>
          <w:sz w:val="24"/>
          <w:szCs w:val="24"/>
        </w:rPr>
      </w:pPr>
    </w:p>
    <w:p w14:paraId="5E69268A" w14:textId="43154274" w:rsidR="00180FA3" w:rsidRPr="000E473A" w:rsidRDefault="00093F5C">
      <w:pPr>
        <w:spacing w:after="0" w:line="240" w:lineRule="auto"/>
        <w:jc w:val="center"/>
        <w:rPr>
          <w:bCs/>
          <w:iCs/>
        </w:rPr>
      </w:pPr>
      <w:r w:rsidRPr="000E473A">
        <w:rPr>
          <w:bCs/>
          <w:iCs/>
        </w:rPr>
        <w:t xml:space="preserve">§ </w:t>
      </w:r>
      <w:r w:rsidR="00B56B7A">
        <w:rPr>
          <w:bCs/>
          <w:iCs/>
        </w:rPr>
        <w:t>150</w:t>
      </w:r>
      <w:r w:rsidR="00560F9F">
        <w:rPr>
          <w:bCs/>
          <w:iCs/>
        </w:rPr>
        <w:t>1</w:t>
      </w:r>
    </w:p>
    <w:p w14:paraId="67FA19E2" w14:textId="6A4E719B" w:rsidR="00093F5C" w:rsidRPr="000E473A" w:rsidRDefault="00093F5C">
      <w:pPr>
        <w:spacing w:after="0" w:line="240" w:lineRule="auto"/>
        <w:jc w:val="both"/>
        <w:rPr>
          <w:b/>
          <w:bCs/>
          <w:iCs/>
        </w:rPr>
      </w:pPr>
      <w:r w:rsidRPr="000E473A">
        <w:rPr>
          <w:b/>
          <w:bCs/>
          <w:iCs/>
        </w:rPr>
        <w:t xml:space="preserve"> </w:t>
      </w:r>
    </w:p>
    <w:p w14:paraId="00BFF242" w14:textId="77777777" w:rsidR="00093F5C" w:rsidRPr="000E473A" w:rsidRDefault="00093F5C">
      <w:pPr>
        <w:spacing w:after="0" w:line="240" w:lineRule="auto"/>
        <w:ind w:firstLine="357"/>
        <w:jc w:val="both"/>
        <w:rPr>
          <w:iCs/>
        </w:rPr>
      </w:pPr>
      <w:r w:rsidRPr="000E473A">
        <w:rPr>
          <w:iCs/>
        </w:rPr>
        <w:t>Zo záväzkov voči tretím osobám, vzniknutých v súvislosti s účelom spoločenstva, sú členovia  zaviazaní spoločne a nerozdielne.</w:t>
      </w:r>
    </w:p>
    <w:p w14:paraId="288360A6" w14:textId="77777777" w:rsidR="00093F5C" w:rsidRPr="000E473A" w:rsidRDefault="00093F5C">
      <w:pPr>
        <w:pStyle w:val="Nadpis"/>
        <w:spacing w:before="0" w:after="0"/>
        <w:jc w:val="center"/>
        <w:rPr>
          <w:rFonts w:ascii="Times New Roman" w:hAnsi="Times New Roman" w:cs="Times New Roman"/>
          <w:bCs/>
          <w:color w:val="auto"/>
          <w:spacing w:val="30"/>
          <w:sz w:val="24"/>
          <w:szCs w:val="24"/>
        </w:rPr>
      </w:pPr>
      <w:r w:rsidRPr="000E473A">
        <w:rPr>
          <w:rFonts w:ascii="Times New Roman" w:hAnsi="Times New Roman" w:cs="Times New Roman"/>
          <w:bCs/>
          <w:color w:val="auto"/>
          <w:spacing w:val="30"/>
          <w:sz w:val="24"/>
          <w:szCs w:val="24"/>
        </w:rPr>
        <w:lastRenderedPageBreak/>
        <w:t>Zánik členstva</w:t>
      </w:r>
    </w:p>
    <w:p w14:paraId="531F94BF" w14:textId="77777777" w:rsidR="00093F5C" w:rsidRPr="000E473A" w:rsidRDefault="00093F5C">
      <w:pPr>
        <w:pStyle w:val="Zkladntext"/>
        <w:spacing w:before="0" w:after="0" w:line="240" w:lineRule="auto"/>
        <w:jc w:val="both"/>
        <w:rPr>
          <w:rFonts w:ascii="Times New Roman" w:hAnsi="Times New Roman" w:cs="Times New Roman"/>
          <w:sz w:val="24"/>
          <w:szCs w:val="24"/>
        </w:rPr>
      </w:pPr>
    </w:p>
    <w:p w14:paraId="7D9A586C" w14:textId="21A326D9"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 xml:space="preserve">§ </w:t>
      </w:r>
      <w:r w:rsidR="00B56B7A">
        <w:rPr>
          <w:rFonts w:ascii="Times New Roman" w:hAnsi="Times New Roman" w:cs="Times New Roman"/>
          <w:bCs/>
          <w:color w:val="auto"/>
          <w:sz w:val="24"/>
          <w:szCs w:val="24"/>
        </w:rPr>
        <w:t>150</w:t>
      </w:r>
      <w:r w:rsidR="00560F9F">
        <w:rPr>
          <w:rFonts w:ascii="Times New Roman" w:hAnsi="Times New Roman" w:cs="Times New Roman"/>
          <w:bCs/>
          <w:color w:val="auto"/>
          <w:sz w:val="24"/>
          <w:szCs w:val="24"/>
        </w:rPr>
        <w:t>2</w:t>
      </w:r>
    </w:p>
    <w:p w14:paraId="253F1CCD" w14:textId="30F8DCDB"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Vystúpenie výpoveďou</w:t>
      </w:r>
    </w:p>
    <w:p w14:paraId="563D9094" w14:textId="77777777" w:rsidR="00180FA3" w:rsidRPr="000E473A" w:rsidRDefault="00180FA3">
      <w:pPr>
        <w:pStyle w:val="Zkladntext"/>
        <w:spacing w:before="0" w:after="0" w:line="240" w:lineRule="auto"/>
        <w:rPr>
          <w:rFonts w:ascii="Times New Roman" w:hAnsi="Times New Roman" w:cs="Times New Roman"/>
          <w:sz w:val="24"/>
          <w:szCs w:val="24"/>
          <w:lang w:eastAsia="sk-SK"/>
        </w:rPr>
      </w:pPr>
    </w:p>
    <w:p w14:paraId="014097CD" w14:textId="3879E47A" w:rsidR="00093F5C" w:rsidRPr="000E473A" w:rsidRDefault="00093F5C">
      <w:pPr>
        <w:spacing w:after="0" w:line="240" w:lineRule="auto"/>
        <w:ind w:firstLine="357"/>
        <w:jc w:val="both"/>
        <w:rPr>
          <w:iCs/>
        </w:rPr>
      </w:pPr>
      <w:r w:rsidRPr="000E473A">
        <w:rPr>
          <w:iCs/>
        </w:rPr>
        <w:t xml:space="preserve">Každý člen môže zo spoločenstva vystúpiť výpoveďou adresovanou správcovi, inak ostatným členom spoločenstva, nie však v nevhodnej dobe a na </w:t>
      </w:r>
      <w:r w:rsidR="007601F4" w:rsidRPr="000E473A">
        <w:rPr>
          <w:iCs/>
        </w:rPr>
        <w:t>škodu</w:t>
      </w:r>
      <w:r w:rsidRPr="000E473A">
        <w:rPr>
          <w:iCs/>
        </w:rPr>
        <w:t xml:space="preserve"> ostatných členov, v opačnom prípade je povinný škodu</w:t>
      </w:r>
      <w:r w:rsidR="00397973" w:rsidRPr="000E473A">
        <w:rPr>
          <w:iCs/>
        </w:rPr>
        <w:t xml:space="preserve"> nahradiť</w:t>
      </w:r>
      <w:r w:rsidRPr="000E473A">
        <w:rPr>
          <w:iCs/>
        </w:rPr>
        <w:t xml:space="preserve">. </w:t>
      </w:r>
    </w:p>
    <w:p w14:paraId="260C5736" w14:textId="77777777" w:rsidR="00093F5C" w:rsidRPr="000E473A" w:rsidRDefault="00093F5C">
      <w:pPr>
        <w:spacing w:after="0" w:line="240" w:lineRule="auto"/>
        <w:jc w:val="both"/>
        <w:rPr>
          <w:iCs/>
        </w:rPr>
      </w:pPr>
    </w:p>
    <w:p w14:paraId="427A6DE3" w14:textId="0B1609FC" w:rsidR="00093F5C" w:rsidRPr="000E473A" w:rsidRDefault="00093F5C">
      <w:pPr>
        <w:spacing w:after="0" w:line="240" w:lineRule="auto"/>
        <w:jc w:val="center"/>
        <w:rPr>
          <w:iCs/>
        </w:rPr>
      </w:pPr>
      <w:r w:rsidRPr="000E473A">
        <w:rPr>
          <w:iCs/>
        </w:rPr>
        <w:t>§</w:t>
      </w:r>
      <w:r w:rsidR="00180FA3" w:rsidRPr="000E473A">
        <w:rPr>
          <w:iCs/>
        </w:rPr>
        <w:t xml:space="preserve"> </w:t>
      </w:r>
      <w:r w:rsidR="00B56B7A">
        <w:rPr>
          <w:iCs/>
        </w:rPr>
        <w:t>150</w:t>
      </w:r>
      <w:r w:rsidR="00560F9F">
        <w:rPr>
          <w:iCs/>
        </w:rPr>
        <w:t>3</w:t>
      </w:r>
    </w:p>
    <w:p w14:paraId="6DD67671" w14:textId="51B69371" w:rsidR="00093F5C" w:rsidRPr="000E473A" w:rsidRDefault="00093F5C">
      <w:pPr>
        <w:spacing w:after="0" w:line="240" w:lineRule="auto"/>
        <w:jc w:val="center"/>
        <w:rPr>
          <w:iCs/>
        </w:rPr>
      </w:pPr>
      <w:r w:rsidRPr="000E473A">
        <w:rPr>
          <w:iCs/>
        </w:rPr>
        <w:t>Okamžité vystúpenie</w:t>
      </w:r>
    </w:p>
    <w:p w14:paraId="64432519" w14:textId="77777777" w:rsidR="00180FA3" w:rsidRPr="000E473A" w:rsidRDefault="00180FA3">
      <w:pPr>
        <w:spacing w:after="0" w:line="240" w:lineRule="auto"/>
        <w:jc w:val="center"/>
        <w:rPr>
          <w:iCs/>
        </w:rPr>
      </w:pPr>
    </w:p>
    <w:p w14:paraId="578AAE75" w14:textId="77777777" w:rsidR="00093F5C" w:rsidRPr="000E473A" w:rsidRDefault="00093F5C">
      <w:pPr>
        <w:spacing w:after="0" w:line="240" w:lineRule="auto"/>
        <w:ind w:firstLine="357"/>
        <w:jc w:val="both"/>
        <w:rPr>
          <w:iCs/>
        </w:rPr>
      </w:pPr>
      <w:r w:rsidRPr="000E473A">
        <w:rPr>
          <w:iCs/>
        </w:rPr>
        <w:t>Z vážnych dôvodov, ak nie je spravodlivé žiadať od člena, aby zotrval v spoločenstve, najmä vtedy, ak iný člen úmyselne alebo s hrubou nedbanlivosťou porušil dôležitú povinnosť vyplývajúcu zo zmluvy o spoločenstve, môže člen vystúpiť zo spoločenstva kedykoľvek, s okamžitým účinkom a to aj keď bola dohodnutá výpovedná lehota.</w:t>
      </w:r>
    </w:p>
    <w:p w14:paraId="43695D47" w14:textId="77777777" w:rsidR="001227DE" w:rsidRPr="000E473A" w:rsidRDefault="001227DE">
      <w:pPr>
        <w:spacing w:after="0" w:line="240" w:lineRule="auto"/>
        <w:jc w:val="center"/>
        <w:rPr>
          <w:iCs/>
        </w:rPr>
      </w:pPr>
    </w:p>
    <w:p w14:paraId="68CBB0D8" w14:textId="6789B008" w:rsidR="00093F5C" w:rsidRPr="000E473A" w:rsidRDefault="00093F5C">
      <w:pPr>
        <w:spacing w:after="0" w:line="240" w:lineRule="auto"/>
        <w:jc w:val="center"/>
        <w:rPr>
          <w:iCs/>
        </w:rPr>
      </w:pPr>
      <w:r w:rsidRPr="000E473A">
        <w:rPr>
          <w:iCs/>
        </w:rPr>
        <w:t>§</w:t>
      </w:r>
      <w:r w:rsidR="00180FA3" w:rsidRPr="000E473A">
        <w:rPr>
          <w:iCs/>
        </w:rPr>
        <w:t xml:space="preserve"> </w:t>
      </w:r>
      <w:r w:rsidR="00B56B7A">
        <w:rPr>
          <w:iCs/>
        </w:rPr>
        <w:t>150</w:t>
      </w:r>
      <w:r w:rsidR="00560F9F">
        <w:rPr>
          <w:iCs/>
        </w:rPr>
        <w:t>4</w:t>
      </w:r>
    </w:p>
    <w:p w14:paraId="67B328A8" w14:textId="01E7922C" w:rsidR="00397973" w:rsidRPr="000E473A" w:rsidRDefault="00397973">
      <w:pPr>
        <w:spacing w:after="0" w:line="240" w:lineRule="auto"/>
        <w:jc w:val="center"/>
        <w:rPr>
          <w:iCs/>
        </w:rPr>
      </w:pPr>
      <w:r w:rsidRPr="000E473A">
        <w:rPr>
          <w:iCs/>
        </w:rPr>
        <w:t>Zákaz obmedziť právo vystúpenia</w:t>
      </w:r>
    </w:p>
    <w:p w14:paraId="7E443AFB" w14:textId="77777777" w:rsidR="00180FA3" w:rsidRPr="000E473A" w:rsidRDefault="00180FA3">
      <w:pPr>
        <w:spacing w:after="0" w:line="240" w:lineRule="auto"/>
        <w:jc w:val="both"/>
        <w:rPr>
          <w:b/>
          <w:iCs/>
        </w:rPr>
      </w:pPr>
    </w:p>
    <w:p w14:paraId="694C42AE" w14:textId="77777777" w:rsidR="00093F5C" w:rsidRPr="000E473A" w:rsidRDefault="00093F5C">
      <w:pPr>
        <w:spacing w:after="0" w:line="240" w:lineRule="auto"/>
        <w:ind w:firstLine="357"/>
        <w:jc w:val="both"/>
        <w:rPr>
          <w:iCs/>
        </w:rPr>
      </w:pPr>
      <w:r w:rsidRPr="000E473A">
        <w:rPr>
          <w:iCs/>
        </w:rPr>
        <w:t>Dohody alebo rozhodnutia, ktoré obmedzujú právo člena vystúpiť zo spoločenstva sú neplatné.</w:t>
      </w:r>
    </w:p>
    <w:p w14:paraId="2DA702DA" w14:textId="77777777" w:rsidR="00093F5C" w:rsidRPr="000E473A" w:rsidRDefault="00093F5C">
      <w:pPr>
        <w:spacing w:after="0" w:line="240" w:lineRule="auto"/>
        <w:jc w:val="both"/>
        <w:rPr>
          <w:iCs/>
        </w:rPr>
      </w:pPr>
    </w:p>
    <w:p w14:paraId="7B251F69" w14:textId="2833188C" w:rsidR="00093F5C" w:rsidRPr="000E473A" w:rsidRDefault="00093F5C">
      <w:pPr>
        <w:spacing w:after="0" w:line="240" w:lineRule="auto"/>
        <w:jc w:val="center"/>
        <w:rPr>
          <w:iCs/>
        </w:rPr>
      </w:pPr>
      <w:r w:rsidRPr="000E473A">
        <w:rPr>
          <w:iCs/>
        </w:rPr>
        <w:t>§</w:t>
      </w:r>
      <w:r w:rsidR="00180FA3" w:rsidRPr="000E473A">
        <w:rPr>
          <w:iCs/>
        </w:rPr>
        <w:t xml:space="preserve"> </w:t>
      </w:r>
      <w:r w:rsidR="00B56B7A">
        <w:rPr>
          <w:iCs/>
        </w:rPr>
        <w:t>150</w:t>
      </w:r>
      <w:r w:rsidR="00560F9F">
        <w:rPr>
          <w:iCs/>
        </w:rPr>
        <w:t>5</w:t>
      </w:r>
    </w:p>
    <w:p w14:paraId="5A330484" w14:textId="194E6DB9" w:rsidR="00093F5C" w:rsidRPr="000E473A" w:rsidRDefault="00093F5C">
      <w:pPr>
        <w:spacing w:after="0" w:line="240" w:lineRule="auto"/>
        <w:jc w:val="center"/>
        <w:rPr>
          <w:iCs/>
        </w:rPr>
      </w:pPr>
      <w:r w:rsidRPr="000E473A">
        <w:rPr>
          <w:iCs/>
        </w:rPr>
        <w:t>Vylúčenie člena</w:t>
      </w:r>
    </w:p>
    <w:p w14:paraId="70D40C6C" w14:textId="77777777" w:rsidR="00180FA3" w:rsidRPr="000E473A" w:rsidRDefault="00180FA3">
      <w:pPr>
        <w:spacing w:after="0" w:line="240" w:lineRule="auto"/>
        <w:jc w:val="center"/>
        <w:rPr>
          <w:b/>
          <w:iCs/>
        </w:rPr>
      </w:pPr>
    </w:p>
    <w:p w14:paraId="72412214" w14:textId="131CD290" w:rsidR="00093F5C" w:rsidRPr="000E473A" w:rsidRDefault="00093F5C">
      <w:pPr>
        <w:pStyle w:val="Odsekzoznamu"/>
        <w:numPr>
          <w:ilvl w:val="2"/>
          <w:numId w:val="857"/>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Z vážnych dôvodov možno člena zo spoločenstva vylúčiť, a to iba jednomyseľným rozhodnutím ostatných členov spoločenstva. Člen môže byť vylúčený najmä ak</w:t>
      </w:r>
    </w:p>
    <w:p w14:paraId="47C54935" w14:textId="77777777" w:rsidR="00093F5C" w:rsidRPr="000E473A" w:rsidRDefault="00093F5C">
      <w:pPr>
        <w:numPr>
          <w:ilvl w:val="0"/>
          <w:numId w:val="990"/>
        </w:numPr>
        <w:suppressAutoHyphens/>
        <w:spacing w:after="0" w:line="240" w:lineRule="auto"/>
        <w:ind w:left="1066" w:hanging="357"/>
        <w:jc w:val="both"/>
        <w:rPr>
          <w:iCs/>
        </w:rPr>
      </w:pPr>
      <w:r w:rsidRPr="000E473A">
        <w:rPr>
          <w:iCs/>
        </w:rPr>
        <w:t>porušil povinnosti vyplývajúce zo zmluvy o spoločenstve podstatným spôsobom,</w:t>
      </w:r>
    </w:p>
    <w:p w14:paraId="76965E7A" w14:textId="77777777" w:rsidR="00093F5C" w:rsidRPr="000E473A" w:rsidRDefault="00093F5C">
      <w:pPr>
        <w:numPr>
          <w:ilvl w:val="0"/>
          <w:numId w:val="990"/>
        </w:numPr>
        <w:suppressAutoHyphens/>
        <w:spacing w:after="0" w:line="240" w:lineRule="auto"/>
        <w:ind w:left="1066" w:hanging="357"/>
        <w:jc w:val="both"/>
        <w:rPr>
          <w:iCs/>
        </w:rPr>
      </w:pPr>
      <w:r w:rsidRPr="000E473A">
        <w:rPr>
          <w:iCs/>
        </w:rPr>
        <w:t>jeho spôsobilosť na právne úkony bola obmedzená v rozsahu odporujúcom účelu spoločenstva,</w:t>
      </w:r>
    </w:p>
    <w:p w14:paraId="01B36190" w14:textId="64D8BBFC" w:rsidR="00093F5C" w:rsidRPr="000E473A" w:rsidRDefault="00093F5C">
      <w:pPr>
        <w:numPr>
          <w:ilvl w:val="0"/>
          <w:numId w:val="990"/>
        </w:numPr>
        <w:suppressAutoHyphens/>
        <w:spacing w:after="0" w:line="240" w:lineRule="auto"/>
        <w:ind w:left="1066" w:hanging="357"/>
        <w:jc w:val="both"/>
        <w:rPr>
          <w:iCs/>
        </w:rPr>
      </w:pPr>
      <w:r w:rsidRPr="000E473A">
        <w:rPr>
          <w:iCs/>
        </w:rPr>
        <w:t>v</w:t>
      </w:r>
      <w:r w:rsidRPr="000E473A">
        <w:rPr>
          <w:bCs/>
          <w:iCs/>
        </w:rPr>
        <w:t>yhlásením konkurzu na majetok člena združenia.</w:t>
      </w:r>
    </w:p>
    <w:p w14:paraId="69B09C6B" w14:textId="77777777" w:rsidR="00180FA3" w:rsidRPr="000E473A" w:rsidRDefault="00180FA3">
      <w:pPr>
        <w:suppressAutoHyphens/>
        <w:spacing w:after="0" w:line="240" w:lineRule="auto"/>
        <w:ind w:left="1066"/>
        <w:jc w:val="both"/>
        <w:rPr>
          <w:iCs/>
        </w:rPr>
      </w:pPr>
    </w:p>
    <w:p w14:paraId="59B292E0" w14:textId="15B4F4DB" w:rsidR="00093F5C" w:rsidRPr="000E473A" w:rsidRDefault="00093F5C">
      <w:pPr>
        <w:pStyle w:val="Odsekzoznamu"/>
        <w:numPr>
          <w:ilvl w:val="2"/>
          <w:numId w:val="857"/>
        </w:numPr>
        <w:spacing w:after="0" w:line="240" w:lineRule="auto"/>
        <w:ind w:left="714" w:hanging="357"/>
        <w:jc w:val="both"/>
        <w:rPr>
          <w:rFonts w:ascii="Times New Roman" w:hAnsi="Times New Roman" w:cs="Times New Roman"/>
          <w:bCs/>
          <w:iCs/>
          <w:sz w:val="24"/>
          <w:szCs w:val="24"/>
        </w:rPr>
      </w:pPr>
      <w:r w:rsidRPr="000E473A">
        <w:rPr>
          <w:rFonts w:ascii="Times New Roman" w:hAnsi="Times New Roman" w:cs="Times New Roman"/>
          <w:bCs/>
          <w:iCs/>
          <w:sz w:val="24"/>
          <w:szCs w:val="24"/>
        </w:rPr>
        <w:t>Členstvo v spoločenstve zaniká aj právoplatným uložením trestu prepadnutia majetku členovi spoločenstva.</w:t>
      </w:r>
    </w:p>
    <w:p w14:paraId="32B972BF" w14:textId="77777777" w:rsidR="00093F5C" w:rsidRPr="000E473A" w:rsidRDefault="00093F5C">
      <w:pPr>
        <w:spacing w:after="0" w:line="240" w:lineRule="auto"/>
        <w:jc w:val="both"/>
        <w:rPr>
          <w:iCs/>
        </w:rPr>
      </w:pPr>
    </w:p>
    <w:p w14:paraId="0F73CBED" w14:textId="4B416D14" w:rsidR="00093F5C" w:rsidRPr="000E473A" w:rsidRDefault="00093F5C">
      <w:pPr>
        <w:spacing w:after="0" w:line="240" w:lineRule="auto"/>
        <w:jc w:val="center"/>
        <w:rPr>
          <w:bCs/>
          <w:iCs/>
        </w:rPr>
      </w:pPr>
      <w:r w:rsidRPr="000E473A">
        <w:rPr>
          <w:bCs/>
          <w:iCs/>
        </w:rPr>
        <w:t xml:space="preserve">§ </w:t>
      </w:r>
      <w:r w:rsidR="00B56B7A">
        <w:rPr>
          <w:bCs/>
          <w:iCs/>
        </w:rPr>
        <w:t>150</w:t>
      </w:r>
      <w:r w:rsidR="00560F9F">
        <w:rPr>
          <w:bCs/>
          <w:iCs/>
        </w:rPr>
        <w:t>6</w:t>
      </w:r>
    </w:p>
    <w:p w14:paraId="686301F6" w14:textId="660EA7C9" w:rsidR="00093F5C" w:rsidRPr="000E473A" w:rsidRDefault="00093F5C">
      <w:pPr>
        <w:spacing w:after="0" w:line="240" w:lineRule="auto"/>
        <w:jc w:val="center"/>
        <w:rPr>
          <w:bCs/>
          <w:iCs/>
        </w:rPr>
      </w:pPr>
      <w:r w:rsidRPr="000E473A">
        <w:rPr>
          <w:bCs/>
          <w:iCs/>
        </w:rPr>
        <w:t>Práva člena po zániku členstva</w:t>
      </w:r>
    </w:p>
    <w:p w14:paraId="5B47A7FA" w14:textId="77777777" w:rsidR="00180FA3" w:rsidRPr="000E473A" w:rsidRDefault="00180FA3">
      <w:pPr>
        <w:spacing w:after="0" w:line="240" w:lineRule="auto"/>
        <w:jc w:val="both"/>
        <w:rPr>
          <w:bCs/>
          <w:iCs/>
        </w:rPr>
      </w:pPr>
    </w:p>
    <w:p w14:paraId="394F236B" w14:textId="6FCE36BC" w:rsidR="00093F5C" w:rsidRPr="000E473A" w:rsidRDefault="00093F5C">
      <w:pPr>
        <w:pStyle w:val="Odsekzoznamu"/>
        <w:numPr>
          <w:ilvl w:val="0"/>
          <w:numId w:val="991"/>
        </w:numPr>
        <w:spacing w:after="0" w:line="240" w:lineRule="auto"/>
        <w:ind w:left="714" w:hanging="357"/>
        <w:jc w:val="both"/>
        <w:rPr>
          <w:rFonts w:ascii="Times New Roman" w:hAnsi="Times New Roman" w:cs="Times New Roman"/>
          <w:bCs/>
          <w:iCs/>
          <w:sz w:val="24"/>
          <w:szCs w:val="24"/>
        </w:rPr>
      </w:pPr>
      <w:r w:rsidRPr="000E473A">
        <w:rPr>
          <w:rFonts w:ascii="Times New Roman" w:hAnsi="Times New Roman" w:cs="Times New Roman"/>
          <w:iCs/>
          <w:sz w:val="24"/>
          <w:szCs w:val="24"/>
        </w:rPr>
        <w:t xml:space="preserve">Člen, ktorého členstvo zaniklo, má právo, aby mu bolo vyúčtované a vydané to, čo mu ku dňu zániku členstva patrí. </w:t>
      </w:r>
    </w:p>
    <w:p w14:paraId="5516C2EE" w14:textId="77777777" w:rsidR="00931820" w:rsidRPr="000E473A" w:rsidRDefault="00931820">
      <w:pPr>
        <w:pStyle w:val="Odsekzoznamu"/>
        <w:spacing w:after="0" w:line="240" w:lineRule="auto"/>
        <w:ind w:left="714"/>
        <w:jc w:val="both"/>
        <w:rPr>
          <w:rFonts w:ascii="Times New Roman" w:hAnsi="Times New Roman" w:cs="Times New Roman"/>
          <w:bCs/>
          <w:iCs/>
          <w:sz w:val="24"/>
          <w:szCs w:val="24"/>
        </w:rPr>
      </w:pPr>
    </w:p>
    <w:p w14:paraId="2C0E8CAD" w14:textId="412B218D" w:rsidR="00093F5C" w:rsidRPr="000E473A" w:rsidRDefault="00093F5C">
      <w:pPr>
        <w:pStyle w:val="Odsekzoznamu"/>
        <w:numPr>
          <w:ilvl w:val="0"/>
          <w:numId w:val="991"/>
        </w:numPr>
        <w:spacing w:after="0" w:line="240" w:lineRule="auto"/>
        <w:ind w:left="714" w:hanging="357"/>
        <w:jc w:val="both"/>
        <w:rPr>
          <w:rFonts w:ascii="Times New Roman" w:hAnsi="Times New Roman" w:cs="Times New Roman"/>
          <w:bCs/>
          <w:iCs/>
          <w:sz w:val="24"/>
          <w:szCs w:val="24"/>
        </w:rPr>
      </w:pPr>
      <w:r w:rsidRPr="000E473A">
        <w:rPr>
          <w:rFonts w:ascii="Times New Roman" w:hAnsi="Times New Roman" w:cs="Times New Roman"/>
          <w:iCs/>
          <w:sz w:val="24"/>
          <w:szCs w:val="24"/>
        </w:rPr>
        <w:t>Podiel na spoločnom majetku nadobudnutom počas trvania spoločenstva, vrátane podielu na veciach v podielovom spoluvlastníctve členov podľa stavu ku dňu zániku jeho členstva, sa mu vyplatí v peniazoch.</w:t>
      </w:r>
    </w:p>
    <w:p w14:paraId="4537834B" w14:textId="77777777" w:rsidR="00093F5C" w:rsidRPr="000E473A" w:rsidRDefault="00093F5C">
      <w:pPr>
        <w:spacing w:after="0" w:line="240" w:lineRule="auto"/>
        <w:jc w:val="both"/>
        <w:rPr>
          <w:bCs/>
          <w:iCs/>
        </w:rPr>
      </w:pPr>
    </w:p>
    <w:p w14:paraId="377642D7" w14:textId="77777777" w:rsidR="007B61F7" w:rsidRDefault="007B61F7">
      <w:pPr>
        <w:spacing w:after="0" w:line="240" w:lineRule="auto"/>
        <w:jc w:val="center"/>
        <w:rPr>
          <w:bCs/>
          <w:iCs/>
        </w:rPr>
      </w:pPr>
    </w:p>
    <w:p w14:paraId="27000B2C" w14:textId="77777777" w:rsidR="007B61F7" w:rsidRDefault="007B61F7">
      <w:pPr>
        <w:spacing w:after="0" w:line="240" w:lineRule="auto"/>
        <w:jc w:val="center"/>
        <w:rPr>
          <w:bCs/>
          <w:iCs/>
        </w:rPr>
      </w:pPr>
    </w:p>
    <w:p w14:paraId="40083E1D" w14:textId="77777777" w:rsidR="007B61F7" w:rsidRDefault="007B61F7">
      <w:pPr>
        <w:spacing w:after="0" w:line="240" w:lineRule="auto"/>
        <w:jc w:val="center"/>
        <w:rPr>
          <w:bCs/>
          <w:iCs/>
        </w:rPr>
      </w:pPr>
    </w:p>
    <w:p w14:paraId="067D4F08" w14:textId="77777777" w:rsidR="007B61F7" w:rsidRDefault="007B61F7">
      <w:pPr>
        <w:spacing w:after="0" w:line="240" w:lineRule="auto"/>
        <w:jc w:val="center"/>
        <w:rPr>
          <w:bCs/>
          <w:iCs/>
        </w:rPr>
      </w:pPr>
    </w:p>
    <w:p w14:paraId="7DB4A1CB" w14:textId="68E0788B" w:rsidR="00093F5C" w:rsidRPr="000E473A" w:rsidRDefault="00093F5C">
      <w:pPr>
        <w:spacing w:after="0" w:line="240" w:lineRule="auto"/>
        <w:jc w:val="center"/>
        <w:rPr>
          <w:bCs/>
          <w:iCs/>
        </w:rPr>
      </w:pPr>
      <w:r w:rsidRPr="000E473A">
        <w:rPr>
          <w:bCs/>
          <w:iCs/>
        </w:rPr>
        <w:lastRenderedPageBreak/>
        <w:t xml:space="preserve">§ </w:t>
      </w:r>
      <w:r w:rsidR="00B56B7A">
        <w:rPr>
          <w:bCs/>
          <w:iCs/>
        </w:rPr>
        <w:t>150</w:t>
      </w:r>
      <w:r w:rsidR="00560F9F">
        <w:rPr>
          <w:bCs/>
          <w:iCs/>
        </w:rPr>
        <w:t>7</w:t>
      </w:r>
    </w:p>
    <w:p w14:paraId="15AFE8E0" w14:textId="24F013CB" w:rsidR="00093F5C" w:rsidRPr="000E473A" w:rsidRDefault="00093F5C">
      <w:pPr>
        <w:spacing w:after="0" w:line="240" w:lineRule="auto"/>
        <w:jc w:val="center"/>
        <w:rPr>
          <w:bCs/>
          <w:iCs/>
        </w:rPr>
      </w:pPr>
      <w:r w:rsidRPr="000E473A">
        <w:rPr>
          <w:bCs/>
          <w:iCs/>
        </w:rPr>
        <w:t>Zodpovednosť člena po zániku členstva</w:t>
      </w:r>
    </w:p>
    <w:p w14:paraId="29340B3E" w14:textId="77777777" w:rsidR="00180FA3" w:rsidRPr="000E473A" w:rsidRDefault="00180FA3">
      <w:pPr>
        <w:spacing w:after="0" w:line="240" w:lineRule="auto"/>
        <w:jc w:val="both"/>
        <w:rPr>
          <w:b/>
          <w:bCs/>
          <w:iCs/>
        </w:rPr>
      </w:pPr>
    </w:p>
    <w:p w14:paraId="1885A43B" w14:textId="77777777" w:rsidR="00093F5C" w:rsidRPr="000E473A" w:rsidRDefault="00093F5C">
      <w:pPr>
        <w:spacing w:after="0" w:line="240" w:lineRule="auto"/>
        <w:ind w:firstLine="357"/>
        <w:jc w:val="both"/>
      </w:pPr>
      <w:r w:rsidRPr="000E473A">
        <w:rPr>
          <w:iCs/>
        </w:rPr>
        <w:t xml:space="preserve">Člen, ktorého členstvo zaniklo, sa nezbavuje zodpovednosti za záväzky z činnosti spoločenstva, ktoré vznikli do dňa zániku jeho členstva. </w:t>
      </w:r>
      <w:r w:rsidRPr="000E473A">
        <w:t>Ak došlo k splneniu záväzku, za ktorý zodpovedal aj člen spoločenstva, ktorého členstvo zaniklo, pri vzájomnom vyporiadaní dlžníkov zaviazaných spoločne a nerozdielne sa prihliadne na podiel na záväzkoch, rozhodujúci pre vyporiadanie ku dňu zániku jeho členstva.</w:t>
      </w:r>
    </w:p>
    <w:p w14:paraId="165BBB9D" w14:textId="77777777" w:rsidR="008B5B9D" w:rsidRPr="000E473A" w:rsidRDefault="008B5B9D">
      <w:pPr>
        <w:spacing w:after="0" w:line="240" w:lineRule="auto"/>
        <w:jc w:val="center"/>
        <w:rPr>
          <w:bCs/>
          <w:iCs/>
        </w:rPr>
      </w:pPr>
    </w:p>
    <w:p w14:paraId="6E2423EC" w14:textId="4AE38B17" w:rsidR="00093F5C" w:rsidRPr="000E473A" w:rsidRDefault="00093F5C">
      <w:pPr>
        <w:spacing w:after="0" w:line="240" w:lineRule="auto"/>
        <w:jc w:val="center"/>
        <w:rPr>
          <w:bCs/>
          <w:iCs/>
          <w:spacing w:val="30"/>
        </w:rPr>
      </w:pPr>
      <w:r w:rsidRPr="000E473A">
        <w:rPr>
          <w:bCs/>
          <w:iCs/>
          <w:spacing w:val="30"/>
        </w:rPr>
        <w:t>Zánik spoločenstva</w:t>
      </w:r>
    </w:p>
    <w:p w14:paraId="7B830B1E" w14:textId="77777777" w:rsidR="00093F5C" w:rsidRPr="000E473A" w:rsidRDefault="00093F5C">
      <w:pPr>
        <w:spacing w:after="0" w:line="240" w:lineRule="auto"/>
        <w:jc w:val="center"/>
        <w:rPr>
          <w:bCs/>
          <w:iCs/>
        </w:rPr>
      </w:pPr>
    </w:p>
    <w:p w14:paraId="6D4E7DCC" w14:textId="01A69E90" w:rsidR="00093F5C" w:rsidRPr="000E473A" w:rsidRDefault="00093F5C">
      <w:pPr>
        <w:spacing w:after="0" w:line="240" w:lineRule="auto"/>
        <w:jc w:val="center"/>
        <w:rPr>
          <w:bCs/>
          <w:iCs/>
        </w:rPr>
      </w:pPr>
      <w:r w:rsidRPr="000E473A">
        <w:rPr>
          <w:bCs/>
          <w:iCs/>
        </w:rPr>
        <w:t xml:space="preserve">§ </w:t>
      </w:r>
      <w:r w:rsidR="00B56B7A">
        <w:rPr>
          <w:bCs/>
          <w:iCs/>
        </w:rPr>
        <w:t>150</w:t>
      </w:r>
      <w:r w:rsidR="00560F9F">
        <w:rPr>
          <w:bCs/>
          <w:iCs/>
        </w:rPr>
        <w:t>8</w:t>
      </w:r>
    </w:p>
    <w:p w14:paraId="3AD62A3B" w14:textId="77777777" w:rsidR="00180FA3" w:rsidRPr="000E473A" w:rsidRDefault="00180FA3">
      <w:pPr>
        <w:spacing w:after="0" w:line="240" w:lineRule="auto"/>
        <w:jc w:val="both"/>
        <w:rPr>
          <w:b/>
          <w:bCs/>
          <w:iCs/>
        </w:rPr>
      </w:pPr>
    </w:p>
    <w:p w14:paraId="773CFDB5" w14:textId="3B80E781" w:rsidR="00093F5C" w:rsidRPr="000E473A" w:rsidRDefault="00093F5C">
      <w:pPr>
        <w:pStyle w:val="Odsekzoznamu"/>
        <w:numPr>
          <w:ilvl w:val="2"/>
          <w:numId w:val="847"/>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Spoločenstvo zaniká</w:t>
      </w:r>
    </w:p>
    <w:p w14:paraId="79DDF9AB" w14:textId="77777777" w:rsidR="00093F5C" w:rsidRPr="000E473A" w:rsidRDefault="00093F5C">
      <w:pPr>
        <w:pStyle w:val="Odsekzoznamu"/>
        <w:numPr>
          <w:ilvl w:val="0"/>
          <w:numId w:val="992"/>
        </w:numPr>
        <w:suppressAutoHyphens/>
        <w:spacing w:after="0" w:line="240" w:lineRule="auto"/>
        <w:ind w:left="1066"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dohodou členov, </w:t>
      </w:r>
    </w:p>
    <w:p w14:paraId="53C00B22" w14:textId="77777777" w:rsidR="00093F5C" w:rsidRPr="000E473A" w:rsidRDefault="00093F5C">
      <w:pPr>
        <w:pStyle w:val="Odsekzoznamu"/>
        <w:numPr>
          <w:ilvl w:val="0"/>
          <w:numId w:val="992"/>
        </w:numPr>
        <w:suppressAutoHyphens/>
        <w:spacing w:after="0" w:line="240" w:lineRule="auto"/>
        <w:ind w:left="1066"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uplynutím stanoveného času, </w:t>
      </w:r>
    </w:p>
    <w:p w14:paraId="0977F47E" w14:textId="77777777" w:rsidR="00093F5C" w:rsidRPr="000E473A" w:rsidRDefault="00093F5C">
      <w:pPr>
        <w:pStyle w:val="Odsekzoznamu"/>
        <w:numPr>
          <w:ilvl w:val="0"/>
          <w:numId w:val="992"/>
        </w:numPr>
        <w:suppressAutoHyphens/>
        <w:spacing w:after="0" w:line="240" w:lineRule="auto"/>
        <w:ind w:left="1066" w:hanging="357"/>
        <w:jc w:val="both"/>
        <w:rPr>
          <w:rFonts w:ascii="Times New Roman" w:hAnsi="Times New Roman" w:cs="Times New Roman"/>
          <w:iCs/>
          <w:sz w:val="24"/>
          <w:szCs w:val="24"/>
        </w:rPr>
      </w:pPr>
      <w:r w:rsidRPr="000E473A">
        <w:rPr>
          <w:rFonts w:ascii="Times New Roman" w:hAnsi="Times New Roman" w:cs="Times New Roman"/>
          <w:iCs/>
          <w:sz w:val="24"/>
          <w:szCs w:val="24"/>
        </w:rPr>
        <w:t xml:space="preserve">naplnením účelu spoločenstva, </w:t>
      </w:r>
    </w:p>
    <w:p w14:paraId="59EB30C8" w14:textId="77777777" w:rsidR="00093F5C" w:rsidRPr="000E473A" w:rsidRDefault="00093F5C">
      <w:pPr>
        <w:pStyle w:val="Odsekzoznamu"/>
        <w:numPr>
          <w:ilvl w:val="0"/>
          <w:numId w:val="992"/>
        </w:numPr>
        <w:suppressAutoHyphens/>
        <w:spacing w:after="0" w:line="240" w:lineRule="auto"/>
        <w:ind w:left="1066" w:hanging="357"/>
        <w:jc w:val="both"/>
        <w:rPr>
          <w:rFonts w:ascii="Times New Roman" w:hAnsi="Times New Roman" w:cs="Times New Roman"/>
          <w:iCs/>
          <w:sz w:val="24"/>
          <w:szCs w:val="24"/>
        </w:rPr>
      </w:pPr>
      <w:r w:rsidRPr="000E473A">
        <w:rPr>
          <w:rFonts w:ascii="Times New Roman" w:hAnsi="Times New Roman" w:cs="Times New Roman"/>
          <w:iCs/>
          <w:sz w:val="24"/>
          <w:szCs w:val="24"/>
        </w:rPr>
        <w:t>momentom, ako sa dosiahnutie účelu spoločenstva stane nemožným,</w:t>
      </w:r>
    </w:p>
    <w:p w14:paraId="2EBB4C89" w14:textId="095761A0" w:rsidR="00093F5C" w:rsidRPr="000E473A" w:rsidRDefault="00093F5C">
      <w:pPr>
        <w:pStyle w:val="Odsekzoznamu"/>
        <w:numPr>
          <w:ilvl w:val="0"/>
          <w:numId w:val="992"/>
        </w:numPr>
        <w:suppressAutoHyphens/>
        <w:spacing w:after="0" w:line="240" w:lineRule="auto"/>
        <w:ind w:left="1066" w:hanging="357"/>
        <w:jc w:val="both"/>
        <w:rPr>
          <w:rFonts w:ascii="Times New Roman" w:hAnsi="Times New Roman" w:cs="Times New Roman"/>
          <w:iCs/>
          <w:sz w:val="24"/>
          <w:szCs w:val="24"/>
        </w:rPr>
      </w:pPr>
      <w:r w:rsidRPr="000E473A">
        <w:rPr>
          <w:rFonts w:ascii="Times New Roman" w:hAnsi="Times New Roman" w:cs="Times New Roman"/>
          <w:iCs/>
          <w:sz w:val="24"/>
          <w:szCs w:val="24"/>
        </w:rPr>
        <w:t>znížením počtu členov na jedného.</w:t>
      </w:r>
    </w:p>
    <w:p w14:paraId="7848F28A" w14:textId="77777777" w:rsidR="00180FA3" w:rsidRPr="000E473A" w:rsidRDefault="00180FA3">
      <w:pPr>
        <w:pStyle w:val="Odsekzoznamu"/>
        <w:suppressAutoHyphens/>
        <w:spacing w:after="0" w:line="240" w:lineRule="auto"/>
        <w:ind w:left="1066"/>
        <w:jc w:val="both"/>
        <w:rPr>
          <w:rFonts w:ascii="Times New Roman" w:hAnsi="Times New Roman" w:cs="Times New Roman"/>
          <w:iCs/>
          <w:sz w:val="24"/>
          <w:szCs w:val="24"/>
        </w:rPr>
      </w:pPr>
    </w:p>
    <w:p w14:paraId="6274027A" w14:textId="6B938C2A" w:rsidR="00093F5C" w:rsidRPr="000E473A" w:rsidRDefault="00093F5C">
      <w:pPr>
        <w:pStyle w:val="Odsekzoznamu"/>
        <w:numPr>
          <w:ilvl w:val="2"/>
          <w:numId w:val="847"/>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Ak spoločenstvo zanikne, osoba poverená správou podá členom záverečné vyúčtovanie najneskôr do dvoch m</w:t>
      </w:r>
      <w:r w:rsidR="00180FA3" w:rsidRPr="000E473A">
        <w:rPr>
          <w:rFonts w:ascii="Times New Roman" w:hAnsi="Times New Roman" w:cs="Times New Roman"/>
          <w:iCs/>
          <w:sz w:val="24"/>
          <w:szCs w:val="24"/>
        </w:rPr>
        <w:t>esiacov od zániku spoločenstva.</w:t>
      </w:r>
    </w:p>
    <w:p w14:paraId="1675139B" w14:textId="77777777" w:rsidR="00180FA3" w:rsidRPr="000E473A" w:rsidRDefault="00180FA3">
      <w:pPr>
        <w:pStyle w:val="Odsekzoznamu"/>
        <w:spacing w:after="0" w:line="240" w:lineRule="auto"/>
        <w:ind w:left="714"/>
        <w:jc w:val="both"/>
        <w:rPr>
          <w:rFonts w:ascii="Times New Roman" w:hAnsi="Times New Roman" w:cs="Times New Roman"/>
          <w:iCs/>
          <w:sz w:val="24"/>
          <w:szCs w:val="24"/>
        </w:rPr>
      </w:pPr>
    </w:p>
    <w:p w14:paraId="178FF2F1" w14:textId="3FFD059A" w:rsidR="00093F5C" w:rsidRPr="000E473A" w:rsidRDefault="00093F5C">
      <w:pPr>
        <w:pStyle w:val="Odsekzoznamu"/>
        <w:numPr>
          <w:ilvl w:val="2"/>
          <w:numId w:val="847"/>
        </w:numPr>
        <w:spacing w:after="0" w:line="240" w:lineRule="auto"/>
        <w:ind w:left="714" w:hanging="357"/>
        <w:jc w:val="both"/>
        <w:rPr>
          <w:rFonts w:ascii="Times New Roman" w:hAnsi="Times New Roman" w:cs="Times New Roman"/>
          <w:iCs/>
          <w:sz w:val="24"/>
          <w:szCs w:val="24"/>
        </w:rPr>
      </w:pPr>
      <w:r w:rsidRPr="000E473A">
        <w:rPr>
          <w:rFonts w:ascii="Times New Roman" w:hAnsi="Times New Roman" w:cs="Times New Roman"/>
          <w:iCs/>
          <w:sz w:val="24"/>
          <w:szCs w:val="24"/>
        </w:rPr>
        <w:t>Členom sa vydá to, čo bolo v ich vlastníctve a spoločný majetok sa rozdelí podľa ustanovení o vyporiadaní podielového spoluvlastníctva.</w:t>
      </w:r>
    </w:p>
    <w:p w14:paraId="0867BB41" w14:textId="77777777" w:rsidR="00093F5C" w:rsidRPr="000E473A" w:rsidRDefault="00093F5C">
      <w:pPr>
        <w:spacing w:after="0" w:line="240" w:lineRule="auto"/>
        <w:jc w:val="center"/>
        <w:rPr>
          <w:highlight w:val="yellow"/>
        </w:rPr>
      </w:pPr>
    </w:p>
    <w:p w14:paraId="7C66CE0A" w14:textId="043E06D4" w:rsidR="00093F5C" w:rsidRPr="000E473A" w:rsidRDefault="0034543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TRINÁSTY ODDIEL</w:t>
      </w:r>
    </w:p>
    <w:p w14:paraId="0EFB4B59" w14:textId="20E491E3" w:rsidR="00093F5C" w:rsidRPr="000E473A" w:rsidRDefault="00345437">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ZMLUVA O TICHOM SPOLOČENSTVE</w:t>
      </w:r>
    </w:p>
    <w:p w14:paraId="6411A648" w14:textId="77777777" w:rsidR="00093F5C" w:rsidRPr="000E473A" w:rsidRDefault="00093F5C">
      <w:pPr>
        <w:pStyle w:val="Bezriadkovania"/>
        <w:jc w:val="center"/>
        <w:rPr>
          <w:rFonts w:ascii="Times New Roman" w:hAnsi="Times New Roman" w:cs="Times New Roman"/>
          <w:sz w:val="24"/>
          <w:szCs w:val="24"/>
        </w:rPr>
      </w:pPr>
    </w:p>
    <w:p w14:paraId="142504F5" w14:textId="701D9D87"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w:t>
      </w:r>
      <w:r w:rsidR="007B5C79">
        <w:rPr>
          <w:rFonts w:ascii="Times New Roman" w:hAnsi="Times New Roman" w:cs="Times New Roman"/>
          <w:sz w:val="24"/>
          <w:szCs w:val="24"/>
        </w:rPr>
        <w:t>09</w:t>
      </w:r>
    </w:p>
    <w:p w14:paraId="7F048E55" w14:textId="0E8947C8" w:rsidR="00397973" w:rsidRPr="000E473A" w:rsidRDefault="00397973">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ustanovenia</w:t>
      </w:r>
    </w:p>
    <w:p w14:paraId="3E50D856" w14:textId="77777777" w:rsidR="00180FA3" w:rsidRPr="000E473A" w:rsidRDefault="00180FA3">
      <w:pPr>
        <w:pStyle w:val="Bezriadkovania"/>
        <w:jc w:val="center"/>
        <w:rPr>
          <w:rFonts w:ascii="Times New Roman" w:hAnsi="Times New Roman" w:cs="Times New Roman"/>
          <w:b/>
          <w:sz w:val="24"/>
          <w:szCs w:val="24"/>
        </w:rPr>
      </w:pPr>
    </w:p>
    <w:p w14:paraId="6B3BD496" w14:textId="053D51EB" w:rsidR="00093F5C" w:rsidRPr="000E473A" w:rsidRDefault="00093F5C">
      <w:pPr>
        <w:pStyle w:val="Bezriadkovania"/>
        <w:numPr>
          <w:ilvl w:val="0"/>
          <w:numId w:val="99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Zmluvou o tichom spoločenstve sa tichý spoločník zaväzuje poskytnúť podnikateľovi vklad, ktorým sa bude podieľať na výsledkoch jeho podnikania a podnikateľ sa zaväzuje platiť tichému spoločníkovi podiel na čistom zisku. </w:t>
      </w:r>
    </w:p>
    <w:p w14:paraId="1C7C6317" w14:textId="77777777" w:rsidR="00180FA3" w:rsidRPr="000E473A" w:rsidRDefault="00180FA3">
      <w:pPr>
        <w:pStyle w:val="Bezriadkovania"/>
        <w:ind w:left="714"/>
        <w:jc w:val="both"/>
        <w:rPr>
          <w:rFonts w:ascii="Times New Roman" w:hAnsi="Times New Roman" w:cs="Times New Roman"/>
          <w:sz w:val="24"/>
          <w:szCs w:val="24"/>
        </w:rPr>
      </w:pPr>
    </w:p>
    <w:p w14:paraId="024C9233" w14:textId="0B5CE962" w:rsidR="00180FA3" w:rsidRPr="000E473A" w:rsidRDefault="00093F5C">
      <w:pPr>
        <w:pStyle w:val="Bezriadkovania"/>
        <w:numPr>
          <w:ilvl w:val="0"/>
          <w:numId w:val="993"/>
        </w:numPr>
        <w:jc w:val="both"/>
        <w:rPr>
          <w:rFonts w:ascii="Times New Roman" w:hAnsi="Times New Roman" w:cs="Times New Roman"/>
          <w:sz w:val="24"/>
          <w:szCs w:val="24"/>
        </w:rPr>
      </w:pPr>
      <w:r w:rsidRPr="000E473A">
        <w:rPr>
          <w:rFonts w:ascii="Times New Roman" w:hAnsi="Times New Roman" w:cs="Times New Roman"/>
          <w:sz w:val="24"/>
          <w:szCs w:val="24"/>
        </w:rPr>
        <w:t xml:space="preserve">V zmluve musí byť určená výška podielu tichého spoločníka na čistom zisku podnikateľa. </w:t>
      </w:r>
    </w:p>
    <w:p w14:paraId="06720E00" w14:textId="77777777" w:rsidR="00180FA3" w:rsidRPr="000E473A" w:rsidRDefault="00180FA3">
      <w:pPr>
        <w:pStyle w:val="Bezriadkovania"/>
        <w:ind w:left="756"/>
        <w:jc w:val="both"/>
        <w:rPr>
          <w:rFonts w:ascii="Times New Roman" w:hAnsi="Times New Roman" w:cs="Times New Roman"/>
          <w:sz w:val="24"/>
          <w:szCs w:val="24"/>
        </w:rPr>
      </w:pPr>
    </w:p>
    <w:p w14:paraId="7157776C" w14:textId="4CFC8CE4" w:rsidR="00093F5C" w:rsidRPr="000E473A" w:rsidRDefault="00093F5C">
      <w:pPr>
        <w:pStyle w:val="Bezriadkovania"/>
        <w:numPr>
          <w:ilvl w:val="0"/>
          <w:numId w:val="993"/>
        </w:numPr>
        <w:jc w:val="both"/>
        <w:rPr>
          <w:rFonts w:ascii="Times New Roman" w:hAnsi="Times New Roman" w:cs="Times New Roman"/>
          <w:sz w:val="24"/>
          <w:szCs w:val="24"/>
        </w:rPr>
      </w:pPr>
      <w:r w:rsidRPr="000E473A">
        <w:rPr>
          <w:rFonts w:ascii="Times New Roman" w:hAnsi="Times New Roman" w:cs="Times New Roman"/>
          <w:sz w:val="24"/>
          <w:szCs w:val="24"/>
        </w:rPr>
        <w:t xml:space="preserve">Zmluva musí byť písomná.  </w:t>
      </w:r>
    </w:p>
    <w:p w14:paraId="39D665BC" w14:textId="77777777" w:rsidR="00B56B7A" w:rsidRDefault="00B56B7A">
      <w:pPr>
        <w:pStyle w:val="Bezriadkovania"/>
        <w:jc w:val="center"/>
        <w:rPr>
          <w:rFonts w:ascii="Times New Roman" w:hAnsi="Times New Roman" w:cs="Times New Roman"/>
          <w:sz w:val="24"/>
          <w:szCs w:val="24"/>
        </w:rPr>
      </w:pPr>
    </w:p>
    <w:p w14:paraId="2436110E" w14:textId="3B312C1F"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151</w:t>
      </w:r>
      <w:r w:rsidR="007B5C79">
        <w:rPr>
          <w:rFonts w:ascii="Times New Roman" w:hAnsi="Times New Roman" w:cs="Times New Roman"/>
          <w:sz w:val="24"/>
          <w:szCs w:val="24"/>
        </w:rPr>
        <w:t>0</w:t>
      </w:r>
    </w:p>
    <w:p w14:paraId="4939150F" w14:textId="016F6C7E"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Predmet vkladu tichého spoločníka</w:t>
      </w:r>
    </w:p>
    <w:p w14:paraId="2AA1D73F" w14:textId="77777777" w:rsidR="00180FA3" w:rsidRPr="000E473A" w:rsidRDefault="00180FA3">
      <w:pPr>
        <w:pStyle w:val="Bezriadkovania"/>
        <w:jc w:val="both"/>
        <w:rPr>
          <w:rFonts w:ascii="Times New Roman" w:hAnsi="Times New Roman" w:cs="Times New Roman"/>
          <w:b/>
          <w:sz w:val="24"/>
          <w:szCs w:val="24"/>
        </w:rPr>
      </w:pPr>
    </w:p>
    <w:p w14:paraId="2DE9CB86"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Predmetom vkladu tichého spoločníka môže byť hnuteľná vec, najmä peniaze, nehnuteľná vec, právo alebo iná majetková hodnota. Predmet vkladu tichého spoločníka musí byť využiteľný pri podnikaní podnikateľa. </w:t>
      </w:r>
    </w:p>
    <w:p w14:paraId="7D319CCE" w14:textId="632E2C5F" w:rsidR="00093F5C" w:rsidRDefault="00093F5C">
      <w:pPr>
        <w:pStyle w:val="Bezriadkovania"/>
        <w:jc w:val="both"/>
        <w:rPr>
          <w:rFonts w:ascii="Times New Roman" w:hAnsi="Times New Roman" w:cs="Times New Roman"/>
          <w:sz w:val="24"/>
          <w:szCs w:val="24"/>
        </w:rPr>
      </w:pPr>
    </w:p>
    <w:p w14:paraId="7D693710" w14:textId="50616D4D" w:rsidR="007B61F7" w:rsidRDefault="007B61F7">
      <w:pPr>
        <w:pStyle w:val="Bezriadkovania"/>
        <w:jc w:val="both"/>
        <w:rPr>
          <w:rFonts w:ascii="Times New Roman" w:hAnsi="Times New Roman" w:cs="Times New Roman"/>
          <w:sz w:val="24"/>
          <w:szCs w:val="24"/>
        </w:rPr>
      </w:pPr>
    </w:p>
    <w:p w14:paraId="44AAF7B7" w14:textId="77777777" w:rsidR="007B61F7" w:rsidRPr="000E473A" w:rsidRDefault="007B61F7">
      <w:pPr>
        <w:pStyle w:val="Bezriadkovania"/>
        <w:jc w:val="both"/>
        <w:rPr>
          <w:rFonts w:ascii="Times New Roman" w:hAnsi="Times New Roman" w:cs="Times New Roman"/>
          <w:sz w:val="24"/>
          <w:szCs w:val="24"/>
        </w:rPr>
      </w:pPr>
    </w:p>
    <w:p w14:paraId="735995D3" w14:textId="77777777" w:rsidR="00093F5C" w:rsidRPr="000E473A" w:rsidRDefault="00093F5C">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lastRenderedPageBreak/>
        <w:t>Práva a povinnosti strán</w:t>
      </w:r>
    </w:p>
    <w:p w14:paraId="4ED5BDC2" w14:textId="77777777" w:rsidR="00093F5C" w:rsidRPr="000E473A" w:rsidRDefault="00093F5C">
      <w:pPr>
        <w:pStyle w:val="Bezriadkovania"/>
        <w:jc w:val="center"/>
        <w:rPr>
          <w:rFonts w:ascii="Times New Roman" w:hAnsi="Times New Roman" w:cs="Times New Roman"/>
          <w:sz w:val="24"/>
          <w:szCs w:val="24"/>
        </w:rPr>
      </w:pPr>
    </w:p>
    <w:p w14:paraId="78DD89EC" w14:textId="68766BD0"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151</w:t>
      </w:r>
      <w:r w:rsidR="007B5C79">
        <w:rPr>
          <w:rFonts w:ascii="Times New Roman" w:hAnsi="Times New Roman" w:cs="Times New Roman"/>
          <w:sz w:val="24"/>
          <w:szCs w:val="24"/>
        </w:rPr>
        <w:t>1</w:t>
      </w:r>
    </w:p>
    <w:p w14:paraId="660129C1" w14:textId="013A7B1B"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Práva podnikateľa k predmetu vkladu</w:t>
      </w:r>
    </w:p>
    <w:p w14:paraId="3B917BEC" w14:textId="77777777" w:rsidR="00180FA3" w:rsidRPr="000E473A" w:rsidRDefault="00180FA3">
      <w:pPr>
        <w:pStyle w:val="Bezriadkovania"/>
        <w:jc w:val="both"/>
        <w:rPr>
          <w:rFonts w:ascii="Times New Roman" w:hAnsi="Times New Roman" w:cs="Times New Roman"/>
          <w:b/>
          <w:sz w:val="24"/>
          <w:szCs w:val="24"/>
        </w:rPr>
      </w:pPr>
    </w:p>
    <w:p w14:paraId="55ABB73D"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je predmetom vkladu hnuteľná vec, podnikateľ sa po dobu trvania tichého spoločenstva stáva jej vlastníkom. Ak je predmetom vkladu nehnuteľná vec, podnikateľ je po dobu trvania tichého spoločenstva oprávnený na jej užívanie. Ak je predmetom vkladu právo, podnikateľ je po dobu trvania tichého spoločenstva oprávnený na jeho výkon. Ak je predmetom vkladu iná majetková hodnota, podnikateľ je po dobu trvania tichého spoločenstva oprávnený na jej užívanie. </w:t>
      </w:r>
    </w:p>
    <w:p w14:paraId="37A18F1B" w14:textId="77777777" w:rsidR="00093F5C" w:rsidRPr="000E473A" w:rsidRDefault="00093F5C">
      <w:pPr>
        <w:pStyle w:val="Bezriadkovania"/>
        <w:jc w:val="both"/>
        <w:rPr>
          <w:rFonts w:ascii="Times New Roman" w:hAnsi="Times New Roman" w:cs="Times New Roman"/>
          <w:sz w:val="24"/>
          <w:szCs w:val="24"/>
        </w:rPr>
      </w:pPr>
    </w:p>
    <w:p w14:paraId="4BFBC085" w14:textId="22130080"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151</w:t>
      </w:r>
      <w:r w:rsidR="007B5C79">
        <w:rPr>
          <w:rFonts w:ascii="Times New Roman" w:hAnsi="Times New Roman" w:cs="Times New Roman"/>
          <w:sz w:val="24"/>
          <w:szCs w:val="24"/>
        </w:rPr>
        <w:t>2</w:t>
      </w:r>
    </w:p>
    <w:p w14:paraId="1415939F" w14:textId="6791F08C"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Povinnosti tichého spoločníka k predmetu vkladu</w:t>
      </w:r>
    </w:p>
    <w:p w14:paraId="64C60A17" w14:textId="77777777" w:rsidR="00180FA3" w:rsidRPr="000E473A" w:rsidRDefault="00180FA3">
      <w:pPr>
        <w:pStyle w:val="Bezriadkovania"/>
        <w:jc w:val="center"/>
        <w:rPr>
          <w:rFonts w:ascii="Times New Roman" w:hAnsi="Times New Roman" w:cs="Times New Roman"/>
          <w:b/>
          <w:sz w:val="24"/>
          <w:szCs w:val="24"/>
        </w:rPr>
      </w:pPr>
    </w:p>
    <w:p w14:paraId="1ACD046B"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Tichý spoločník je povinný predmet vkladu odovzdať podnikateľovi alebo mu umožniť začatie využívania predmetu vkladu pri podnikaní v dohodnutej dobe, inak bez zbytočného odkladu po vzniku tichého spoločenstva. </w:t>
      </w:r>
    </w:p>
    <w:p w14:paraId="462F458D" w14:textId="77777777" w:rsidR="00093F5C" w:rsidRPr="000E473A" w:rsidRDefault="00093F5C">
      <w:pPr>
        <w:pStyle w:val="Bezriadkovania"/>
        <w:jc w:val="both"/>
        <w:rPr>
          <w:rFonts w:ascii="Times New Roman" w:hAnsi="Times New Roman" w:cs="Times New Roman"/>
          <w:b/>
          <w:sz w:val="24"/>
          <w:szCs w:val="24"/>
        </w:rPr>
      </w:pPr>
    </w:p>
    <w:p w14:paraId="1E8C1368" w14:textId="4E070498"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151</w:t>
      </w:r>
      <w:r w:rsidR="007B5C79">
        <w:rPr>
          <w:rFonts w:ascii="Times New Roman" w:hAnsi="Times New Roman" w:cs="Times New Roman"/>
          <w:sz w:val="24"/>
          <w:szCs w:val="24"/>
        </w:rPr>
        <w:t>3</w:t>
      </w:r>
    </w:p>
    <w:p w14:paraId="7ED146CF" w14:textId="32D9ABEB"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Práva a povinnosti tichého spoločníka voči tretím osobám</w:t>
      </w:r>
    </w:p>
    <w:p w14:paraId="0514A018" w14:textId="77777777" w:rsidR="00180FA3" w:rsidRPr="000E473A" w:rsidRDefault="00180FA3">
      <w:pPr>
        <w:pStyle w:val="Bezriadkovania"/>
        <w:ind w:left="714" w:hanging="357"/>
        <w:jc w:val="both"/>
        <w:rPr>
          <w:rFonts w:ascii="Times New Roman" w:hAnsi="Times New Roman" w:cs="Times New Roman"/>
          <w:b/>
          <w:sz w:val="24"/>
          <w:szCs w:val="24"/>
        </w:rPr>
      </w:pPr>
    </w:p>
    <w:p w14:paraId="3D965EB9" w14:textId="4C5D876E" w:rsidR="00093F5C" w:rsidRPr="000E473A" w:rsidRDefault="00093F5C">
      <w:pPr>
        <w:pStyle w:val="Bezriadkovania"/>
        <w:numPr>
          <w:ilvl w:val="1"/>
          <w:numId w:val="99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Práva a povinnosti voči tretím osobám z podnikania vznikajú iba podnikateľovi. </w:t>
      </w:r>
    </w:p>
    <w:p w14:paraId="3B21710F" w14:textId="77777777" w:rsidR="00180FA3" w:rsidRPr="000E473A" w:rsidRDefault="00180FA3">
      <w:pPr>
        <w:pStyle w:val="Bezriadkovania"/>
        <w:ind w:left="714"/>
        <w:jc w:val="both"/>
        <w:rPr>
          <w:rFonts w:ascii="Times New Roman" w:hAnsi="Times New Roman" w:cs="Times New Roman"/>
          <w:sz w:val="24"/>
          <w:szCs w:val="24"/>
        </w:rPr>
      </w:pPr>
    </w:p>
    <w:p w14:paraId="6228CE2A" w14:textId="77777777" w:rsidR="00F97EF2" w:rsidRPr="000E473A" w:rsidRDefault="00093F5C">
      <w:pPr>
        <w:pStyle w:val="Bezriadkovania"/>
        <w:numPr>
          <w:ilvl w:val="1"/>
          <w:numId w:val="99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Tichý spoločník však ručí za záväzky podnikateľa, ak </w:t>
      </w:r>
    </w:p>
    <w:p w14:paraId="7611373D" w14:textId="7ADC1D31" w:rsidR="00F97EF2" w:rsidRPr="000E473A" w:rsidRDefault="00093F5C">
      <w:pPr>
        <w:pStyle w:val="Bezriadkovania"/>
        <w:numPr>
          <w:ilvl w:val="1"/>
          <w:numId w:val="1368"/>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jeho meno je obsiahnuté v obchodnom mene podnikateľa, alebo </w:t>
      </w:r>
    </w:p>
    <w:p w14:paraId="4CBCABDC" w14:textId="00ED1ECA" w:rsidR="00093F5C" w:rsidRPr="000E473A" w:rsidRDefault="00093F5C">
      <w:pPr>
        <w:pStyle w:val="Bezriadkovania"/>
        <w:numPr>
          <w:ilvl w:val="1"/>
          <w:numId w:val="1368"/>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vyhlási osobe, s ktorou </w:t>
      </w:r>
      <w:r w:rsidR="008A4248" w:rsidRPr="000E473A">
        <w:rPr>
          <w:rFonts w:ascii="Times New Roman" w:hAnsi="Times New Roman" w:cs="Times New Roman"/>
          <w:sz w:val="24"/>
          <w:szCs w:val="24"/>
        </w:rPr>
        <w:t xml:space="preserve">podnikateľ </w:t>
      </w:r>
      <w:r w:rsidRPr="000E473A">
        <w:rPr>
          <w:rFonts w:ascii="Times New Roman" w:hAnsi="Times New Roman" w:cs="Times New Roman"/>
          <w:sz w:val="24"/>
          <w:szCs w:val="24"/>
        </w:rPr>
        <w:t xml:space="preserve">rokuje o uzavretí zmluvy, že obaja podnikajú spoločne. </w:t>
      </w:r>
    </w:p>
    <w:p w14:paraId="662AE689" w14:textId="77777777" w:rsidR="00093F5C" w:rsidRPr="000E473A" w:rsidRDefault="00093F5C">
      <w:pPr>
        <w:pStyle w:val="Bezriadkovania"/>
        <w:jc w:val="both"/>
        <w:rPr>
          <w:rFonts w:ascii="Times New Roman" w:hAnsi="Times New Roman" w:cs="Times New Roman"/>
          <w:b/>
          <w:sz w:val="24"/>
          <w:szCs w:val="24"/>
        </w:rPr>
      </w:pPr>
    </w:p>
    <w:p w14:paraId="16DB153A" w14:textId="7E4809BD"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151</w:t>
      </w:r>
      <w:r w:rsidR="007B5C79">
        <w:rPr>
          <w:rFonts w:ascii="Times New Roman" w:hAnsi="Times New Roman" w:cs="Times New Roman"/>
          <w:sz w:val="24"/>
          <w:szCs w:val="24"/>
        </w:rPr>
        <w:t>4</w:t>
      </w:r>
    </w:p>
    <w:p w14:paraId="6DCA046B" w14:textId="1ED761CC"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Právo tichého spoločníka na informácie</w:t>
      </w:r>
    </w:p>
    <w:p w14:paraId="47CF8D60" w14:textId="77777777" w:rsidR="00180FA3" w:rsidRPr="000E473A" w:rsidRDefault="00180FA3">
      <w:pPr>
        <w:pStyle w:val="Bezriadkovania"/>
        <w:jc w:val="both"/>
        <w:rPr>
          <w:rFonts w:ascii="Times New Roman" w:hAnsi="Times New Roman" w:cs="Times New Roman"/>
          <w:sz w:val="24"/>
          <w:szCs w:val="24"/>
        </w:rPr>
      </w:pPr>
    </w:p>
    <w:p w14:paraId="7A187F78" w14:textId="238708C0" w:rsidR="00093F5C" w:rsidRPr="000E473A" w:rsidRDefault="00093F5C">
      <w:pPr>
        <w:pStyle w:val="Bezriadkovania"/>
        <w:numPr>
          <w:ilvl w:val="0"/>
          <w:numId w:val="99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Tichý spoločník je oprávnený nahliadať do obchodných dokladov a účtovných záznamov podnikateľa. Ak podnikateľ má vhodný technický prostriedok, tichý spoločník má právo na vyhotovenie kópií obchodných dokladov a účtovných záznamov, za úhradu nákladov s tým spojených. Ak podnikateľ takýto technický prostriedok nemá, alebo ho nemôže z objektívnych dôvodov v požadovanom čase poskytnúť, tichý spoločník si môže zabezpečiť vhodný technický prostriedok sám. </w:t>
      </w:r>
    </w:p>
    <w:p w14:paraId="0E67833F" w14:textId="77777777" w:rsidR="00180FA3" w:rsidRPr="000E473A" w:rsidRDefault="00180FA3">
      <w:pPr>
        <w:pStyle w:val="Bezriadkovania"/>
        <w:ind w:left="714"/>
        <w:jc w:val="both"/>
        <w:rPr>
          <w:rFonts w:ascii="Times New Roman" w:hAnsi="Times New Roman" w:cs="Times New Roman"/>
          <w:sz w:val="24"/>
          <w:szCs w:val="24"/>
        </w:rPr>
      </w:pPr>
    </w:p>
    <w:p w14:paraId="18DF0F83" w14:textId="5D41A3CC" w:rsidR="00093F5C" w:rsidRPr="000E473A" w:rsidRDefault="00093F5C">
      <w:pPr>
        <w:pStyle w:val="Bezriadkovania"/>
        <w:numPr>
          <w:ilvl w:val="0"/>
          <w:numId w:val="99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Podnikateľ je povinný poskytnúť tichému spoločníkovi na požiadanie informácie o podnikateľskom zámere na budúce obdobia a o predpokladanom vývoji stavu majetku a financií podnikateľa. </w:t>
      </w:r>
    </w:p>
    <w:p w14:paraId="6051BB5D" w14:textId="77777777" w:rsidR="00180FA3" w:rsidRPr="000E473A" w:rsidRDefault="00180FA3">
      <w:pPr>
        <w:pStyle w:val="Odsekzoznamu"/>
        <w:spacing w:after="0" w:line="240" w:lineRule="auto"/>
        <w:rPr>
          <w:rFonts w:ascii="Times New Roman" w:hAnsi="Times New Roman" w:cs="Times New Roman"/>
          <w:sz w:val="24"/>
          <w:szCs w:val="24"/>
        </w:rPr>
      </w:pPr>
    </w:p>
    <w:p w14:paraId="4062E43D" w14:textId="34AD50C5" w:rsidR="00093F5C" w:rsidRPr="000E473A" w:rsidRDefault="00093F5C">
      <w:pPr>
        <w:pStyle w:val="Bezriadkovania"/>
        <w:numPr>
          <w:ilvl w:val="0"/>
          <w:numId w:val="99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Podnikateľ je povinný poskytnúť tichému spoločníkovi na požiadanie rovnopis účtovnej závierky. </w:t>
      </w:r>
    </w:p>
    <w:p w14:paraId="2CDAD539" w14:textId="2DFD11F0" w:rsidR="00093F5C" w:rsidRDefault="00093F5C">
      <w:pPr>
        <w:pStyle w:val="Bezriadkovania"/>
        <w:jc w:val="both"/>
        <w:rPr>
          <w:rFonts w:ascii="Times New Roman" w:hAnsi="Times New Roman" w:cs="Times New Roman"/>
          <w:b/>
          <w:sz w:val="24"/>
          <w:szCs w:val="24"/>
        </w:rPr>
      </w:pPr>
    </w:p>
    <w:p w14:paraId="60A60059" w14:textId="1E1D2295" w:rsidR="007B61F7" w:rsidRDefault="007B61F7">
      <w:pPr>
        <w:pStyle w:val="Bezriadkovania"/>
        <w:jc w:val="both"/>
        <w:rPr>
          <w:rFonts w:ascii="Times New Roman" w:hAnsi="Times New Roman" w:cs="Times New Roman"/>
          <w:b/>
          <w:sz w:val="24"/>
          <w:szCs w:val="24"/>
        </w:rPr>
      </w:pPr>
    </w:p>
    <w:p w14:paraId="5EC47589" w14:textId="460A7C11" w:rsidR="007B61F7" w:rsidRDefault="007B61F7">
      <w:pPr>
        <w:pStyle w:val="Bezriadkovania"/>
        <w:jc w:val="both"/>
        <w:rPr>
          <w:rFonts w:ascii="Times New Roman" w:hAnsi="Times New Roman" w:cs="Times New Roman"/>
          <w:b/>
          <w:sz w:val="24"/>
          <w:szCs w:val="24"/>
        </w:rPr>
      </w:pPr>
    </w:p>
    <w:p w14:paraId="1B466D4C" w14:textId="4F00AC4D" w:rsidR="007B61F7" w:rsidRDefault="007B61F7">
      <w:pPr>
        <w:pStyle w:val="Bezriadkovania"/>
        <w:jc w:val="both"/>
        <w:rPr>
          <w:rFonts w:ascii="Times New Roman" w:hAnsi="Times New Roman" w:cs="Times New Roman"/>
          <w:b/>
          <w:sz w:val="24"/>
          <w:szCs w:val="24"/>
        </w:rPr>
      </w:pPr>
    </w:p>
    <w:p w14:paraId="67DEEF18" w14:textId="77777777" w:rsidR="007B61F7" w:rsidRPr="000E473A" w:rsidRDefault="007B61F7">
      <w:pPr>
        <w:pStyle w:val="Bezriadkovania"/>
        <w:jc w:val="both"/>
        <w:rPr>
          <w:rFonts w:ascii="Times New Roman" w:hAnsi="Times New Roman" w:cs="Times New Roman"/>
          <w:b/>
          <w:sz w:val="24"/>
          <w:szCs w:val="24"/>
        </w:rPr>
      </w:pPr>
    </w:p>
    <w:p w14:paraId="6232B61C" w14:textId="77777777" w:rsidR="00093F5C" w:rsidRPr="000E473A" w:rsidRDefault="00093F5C">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lastRenderedPageBreak/>
        <w:t>Podiel tichého spoločníka na zisku alebo na strate podnikateľa</w:t>
      </w:r>
    </w:p>
    <w:p w14:paraId="4E81382C" w14:textId="77777777" w:rsidR="00093F5C" w:rsidRPr="000E473A" w:rsidRDefault="00093F5C">
      <w:pPr>
        <w:pStyle w:val="Bezriadkovania"/>
        <w:jc w:val="center"/>
        <w:rPr>
          <w:rFonts w:ascii="Times New Roman" w:hAnsi="Times New Roman" w:cs="Times New Roman"/>
          <w:sz w:val="24"/>
          <w:szCs w:val="24"/>
        </w:rPr>
      </w:pPr>
    </w:p>
    <w:p w14:paraId="4E54CE52" w14:textId="2CAAA5A7"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151</w:t>
      </w:r>
      <w:r w:rsidR="007B5C79">
        <w:rPr>
          <w:rFonts w:ascii="Times New Roman" w:hAnsi="Times New Roman" w:cs="Times New Roman"/>
          <w:sz w:val="24"/>
          <w:szCs w:val="24"/>
        </w:rPr>
        <w:t>5</w:t>
      </w:r>
    </w:p>
    <w:p w14:paraId="267BED91" w14:textId="50CEEEAD"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Peňažné vyjadrenie podielu na zisku alebo na strate</w:t>
      </w:r>
    </w:p>
    <w:p w14:paraId="2DA73964" w14:textId="77777777" w:rsidR="00180FA3" w:rsidRPr="000E473A" w:rsidRDefault="00180FA3">
      <w:pPr>
        <w:pStyle w:val="Bezriadkovania"/>
        <w:jc w:val="both"/>
        <w:rPr>
          <w:rFonts w:ascii="Times New Roman" w:hAnsi="Times New Roman" w:cs="Times New Roman"/>
          <w:b/>
          <w:sz w:val="24"/>
          <w:szCs w:val="24"/>
        </w:rPr>
      </w:pPr>
    </w:p>
    <w:p w14:paraId="7B559BFA"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Pre peňažné vyjadrenie podielu tichého spoločníka na zisku alebo na strate podnikateľa je rozhodná riadna individuálna účtovná závierka. </w:t>
      </w:r>
    </w:p>
    <w:p w14:paraId="1E4DD0E4" w14:textId="77777777" w:rsidR="00093F5C" w:rsidRPr="000E473A" w:rsidRDefault="00093F5C">
      <w:pPr>
        <w:pStyle w:val="Bezriadkovania"/>
        <w:jc w:val="both"/>
        <w:rPr>
          <w:rFonts w:ascii="Times New Roman" w:hAnsi="Times New Roman" w:cs="Times New Roman"/>
          <w:b/>
          <w:sz w:val="24"/>
          <w:szCs w:val="24"/>
        </w:rPr>
      </w:pPr>
    </w:p>
    <w:p w14:paraId="2A53731A" w14:textId="29A1B33D"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151</w:t>
      </w:r>
      <w:r w:rsidR="007B5C79">
        <w:rPr>
          <w:rFonts w:ascii="Times New Roman" w:hAnsi="Times New Roman" w:cs="Times New Roman"/>
          <w:sz w:val="24"/>
          <w:szCs w:val="24"/>
        </w:rPr>
        <w:t>6</w:t>
      </w:r>
    </w:p>
    <w:p w14:paraId="5E736FBB" w14:textId="67EFB284"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Vyplatenie podielu</w:t>
      </w:r>
    </w:p>
    <w:p w14:paraId="71A05F92" w14:textId="77777777" w:rsidR="00180FA3" w:rsidRPr="000E473A" w:rsidRDefault="00180FA3">
      <w:pPr>
        <w:pStyle w:val="Bezriadkovania"/>
        <w:ind w:left="714" w:hanging="357"/>
        <w:jc w:val="both"/>
        <w:rPr>
          <w:rFonts w:ascii="Times New Roman" w:hAnsi="Times New Roman" w:cs="Times New Roman"/>
          <w:b/>
          <w:sz w:val="24"/>
          <w:szCs w:val="24"/>
        </w:rPr>
      </w:pPr>
    </w:p>
    <w:p w14:paraId="0D92371F" w14:textId="4994C3E9" w:rsidR="00093F5C" w:rsidRPr="000E473A" w:rsidRDefault="00093F5C">
      <w:pPr>
        <w:pStyle w:val="Bezriadkovania"/>
        <w:numPr>
          <w:ilvl w:val="2"/>
          <w:numId w:val="8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Podiel na čistom zisku podnikateľa vyplatí podnikateľ tichému spoločníkovi do 30 dní po vyhotovení riadnej individuálnej účtovnej závierky. Ak je podnikateľom právnická osoba, plynie táto lehota od schválenia riadnej individuálnej účtovnej závierky v súlade so spoločenskou zmluvou alebo stanovami a v súlade so zákonom. </w:t>
      </w:r>
    </w:p>
    <w:p w14:paraId="6B2C9617" w14:textId="77777777" w:rsidR="00FD716A" w:rsidRPr="000E473A" w:rsidRDefault="00FD716A">
      <w:pPr>
        <w:pStyle w:val="Bezriadkovania"/>
        <w:ind w:left="714"/>
        <w:jc w:val="both"/>
        <w:rPr>
          <w:rFonts w:ascii="Times New Roman" w:hAnsi="Times New Roman" w:cs="Times New Roman"/>
          <w:sz w:val="24"/>
          <w:szCs w:val="24"/>
        </w:rPr>
      </w:pPr>
    </w:p>
    <w:p w14:paraId="3D59601A" w14:textId="1B151187" w:rsidR="00093F5C" w:rsidRPr="000E473A" w:rsidRDefault="00093F5C">
      <w:pPr>
        <w:pStyle w:val="Bezriadkovania"/>
        <w:numPr>
          <w:ilvl w:val="2"/>
          <w:numId w:val="8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 tichému spoločníkovi vyplatený podiel na čistom zisku, nie je povinný ho pri neskoršej strate podnikateľa vrátiť. </w:t>
      </w:r>
    </w:p>
    <w:p w14:paraId="124E2257" w14:textId="77777777" w:rsidR="00FD716A" w:rsidRPr="000E473A" w:rsidRDefault="00FD716A">
      <w:pPr>
        <w:pStyle w:val="Bezriadkovania"/>
        <w:ind w:left="714"/>
        <w:jc w:val="both"/>
        <w:rPr>
          <w:rFonts w:ascii="Times New Roman" w:hAnsi="Times New Roman" w:cs="Times New Roman"/>
          <w:sz w:val="24"/>
          <w:szCs w:val="24"/>
        </w:rPr>
      </w:pPr>
    </w:p>
    <w:p w14:paraId="28C895FF" w14:textId="13755618" w:rsidR="00093F5C" w:rsidRPr="000E473A" w:rsidRDefault="00093F5C">
      <w:pPr>
        <w:pStyle w:val="Bezriadkovania"/>
        <w:numPr>
          <w:ilvl w:val="2"/>
          <w:numId w:val="8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vyplatení podielu na čistom zisku podnikateľa tichému spoločníkovi platia primerane ustanovenia o akciovej spoločnosti o rozdelení čistého zisku. </w:t>
      </w:r>
    </w:p>
    <w:p w14:paraId="322F153B" w14:textId="77777777" w:rsidR="00093F5C" w:rsidRPr="000E473A" w:rsidRDefault="00093F5C">
      <w:pPr>
        <w:pStyle w:val="Bezriadkovania"/>
        <w:jc w:val="both"/>
        <w:rPr>
          <w:rFonts w:ascii="Times New Roman" w:hAnsi="Times New Roman" w:cs="Times New Roman"/>
          <w:sz w:val="24"/>
          <w:szCs w:val="24"/>
        </w:rPr>
      </w:pPr>
    </w:p>
    <w:p w14:paraId="534E37BF" w14:textId="3B65EE26"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151</w:t>
      </w:r>
      <w:r w:rsidR="007B5C79">
        <w:rPr>
          <w:rFonts w:ascii="Times New Roman" w:hAnsi="Times New Roman" w:cs="Times New Roman"/>
          <w:sz w:val="24"/>
          <w:szCs w:val="24"/>
        </w:rPr>
        <w:t>7</w:t>
      </w:r>
    </w:p>
    <w:p w14:paraId="7ABD86E1" w14:textId="08FF6978"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Podiel na strate</w:t>
      </w:r>
    </w:p>
    <w:p w14:paraId="497DD7F7" w14:textId="77777777" w:rsidR="00180FA3" w:rsidRPr="000E473A" w:rsidRDefault="00180FA3">
      <w:pPr>
        <w:pStyle w:val="Bezriadkovania"/>
        <w:jc w:val="both"/>
        <w:rPr>
          <w:rFonts w:ascii="Times New Roman" w:hAnsi="Times New Roman" w:cs="Times New Roman"/>
          <w:b/>
          <w:sz w:val="24"/>
          <w:szCs w:val="24"/>
        </w:rPr>
      </w:pPr>
    </w:p>
    <w:p w14:paraId="53EC668A" w14:textId="687E4B28" w:rsidR="00093F5C" w:rsidRPr="000E473A" w:rsidRDefault="00093F5C">
      <w:pPr>
        <w:pStyle w:val="Bezriadkovania"/>
        <w:numPr>
          <w:ilvl w:val="0"/>
          <w:numId w:val="99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Tichý spoločník nie je povinný doplniť svoj vklad o podiel na strate podnikateľa. </w:t>
      </w:r>
    </w:p>
    <w:p w14:paraId="50161CEA" w14:textId="77777777" w:rsidR="00FD716A" w:rsidRPr="000E473A" w:rsidRDefault="00FD716A">
      <w:pPr>
        <w:pStyle w:val="Bezriadkovania"/>
        <w:ind w:left="714" w:hanging="357"/>
        <w:jc w:val="both"/>
        <w:rPr>
          <w:rFonts w:ascii="Times New Roman" w:hAnsi="Times New Roman" w:cs="Times New Roman"/>
          <w:sz w:val="24"/>
          <w:szCs w:val="24"/>
        </w:rPr>
      </w:pPr>
    </w:p>
    <w:p w14:paraId="2F269F44" w14:textId="081F2146" w:rsidR="00093F5C" w:rsidRPr="000E473A" w:rsidRDefault="00093F5C">
      <w:pPr>
        <w:pStyle w:val="Bezriadkovania"/>
        <w:numPr>
          <w:ilvl w:val="0"/>
          <w:numId w:val="99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 podiel na strate sa znižuje vklad tichého spoločníka. O podiel na zisku v ďalších rokoch sa znížený vklad zvyšuje a právo na podiel na zisku vzniká tichému spoločníkovi po dosiahnutí pôvodnej výšky vkladu. </w:t>
      </w:r>
    </w:p>
    <w:p w14:paraId="77B8B317" w14:textId="77777777" w:rsidR="00093F5C" w:rsidRPr="000E473A" w:rsidRDefault="00093F5C">
      <w:pPr>
        <w:pStyle w:val="Bezriadkovania"/>
        <w:jc w:val="both"/>
        <w:rPr>
          <w:rFonts w:ascii="Times New Roman" w:hAnsi="Times New Roman" w:cs="Times New Roman"/>
          <w:sz w:val="24"/>
          <w:szCs w:val="24"/>
        </w:rPr>
      </w:pPr>
    </w:p>
    <w:p w14:paraId="03BB6CD3" w14:textId="77777777" w:rsidR="00093F5C" w:rsidRPr="000E473A" w:rsidRDefault="00093F5C">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t>Zánik tichého spoločenstva</w:t>
      </w:r>
    </w:p>
    <w:p w14:paraId="484A8AAE" w14:textId="77777777" w:rsidR="00093F5C" w:rsidRPr="000E473A" w:rsidRDefault="00093F5C">
      <w:pPr>
        <w:pStyle w:val="Bezriadkovania"/>
        <w:jc w:val="center"/>
        <w:rPr>
          <w:rFonts w:ascii="Times New Roman" w:hAnsi="Times New Roman" w:cs="Times New Roman"/>
          <w:sz w:val="24"/>
          <w:szCs w:val="24"/>
        </w:rPr>
      </w:pPr>
    </w:p>
    <w:p w14:paraId="6EB71F9B" w14:textId="23BB5139"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151</w:t>
      </w:r>
      <w:r w:rsidR="007B5C79">
        <w:rPr>
          <w:rFonts w:ascii="Times New Roman" w:hAnsi="Times New Roman" w:cs="Times New Roman"/>
          <w:sz w:val="24"/>
          <w:szCs w:val="24"/>
        </w:rPr>
        <w:t>8</w:t>
      </w:r>
    </w:p>
    <w:p w14:paraId="02447AD1" w14:textId="6661B83B"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Výpoveď</w:t>
      </w:r>
    </w:p>
    <w:p w14:paraId="4DE597F5" w14:textId="77777777" w:rsidR="00180FA3" w:rsidRPr="000E473A" w:rsidRDefault="00180FA3">
      <w:pPr>
        <w:pStyle w:val="Bezriadkovania"/>
        <w:jc w:val="both"/>
        <w:rPr>
          <w:rFonts w:ascii="Times New Roman" w:hAnsi="Times New Roman" w:cs="Times New Roman"/>
          <w:b/>
          <w:sz w:val="24"/>
          <w:szCs w:val="24"/>
        </w:rPr>
      </w:pPr>
    </w:p>
    <w:p w14:paraId="182860FF" w14:textId="1752FFCA" w:rsidR="00093F5C" w:rsidRPr="000E473A" w:rsidRDefault="00093F5C">
      <w:pPr>
        <w:pStyle w:val="Bezriadkovania"/>
        <w:numPr>
          <w:ilvl w:val="0"/>
          <w:numId w:val="99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zmluva uzavretá na neurčitú dobu, ktorákoľvek zo strán ju môže vypovedať najneskôr šesť mesiacov pred koncom účtovného obdobia; zmluva zanikne uplynutím účtovného obdobia. </w:t>
      </w:r>
    </w:p>
    <w:p w14:paraId="662BB1BC" w14:textId="77777777" w:rsidR="00180FA3" w:rsidRPr="000E473A" w:rsidRDefault="00180FA3">
      <w:pPr>
        <w:pStyle w:val="Bezriadkovania"/>
        <w:ind w:left="714" w:hanging="357"/>
        <w:jc w:val="both"/>
        <w:rPr>
          <w:rFonts w:ascii="Times New Roman" w:hAnsi="Times New Roman" w:cs="Times New Roman"/>
          <w:sz w:val="24"/>
          <w:szCs w:val="24"/>
        </w:rPr>
      </w:pPr>
    </w:p>
    <w:p w14:paraId="601DCB89" w14:textId="0A00776A" w:rsidR="00093F5C" w:rsidRPr="000E473A" w:rsidRDefault="00093F5C">
      <w:pPr>
        <w:pStyle w:val="Bezriadkovania"/>
        <w:numPr>
          <w:ilvl w:val="0"/>
          <w:numId w:val="99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Výpoveď zmluvy musí byť písomná. </w:t>
      </w:r>
    </w:p>
    <w:p w14:paraId="721640C0" w14:textId="77777777" w:rsidR="00093F5C" w:rsidRPr="000E473A" w:rsidRDefault="00093F5C">
      <w:pPr>
        <w:pStyle w:val="Bezriadkovania"/>
        <w:jc w:val="both"/>
        <w:rPr>
          <w:rFonts w:ascii="Times New Roman" w:hAnsi="Times New Roman" w:cs="Times New Roman"/>
          <w:b/>
          <w:sz w:val="24"/>
          <w:szCs w:val="24"/>
        </w:rPr>
      </w:pPr>
    </w:p>
    <w:p w14:paraId="5ABEFADD" w14:textId="6427C6C1"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w:t>
      </w:r>
      <w:r w:rsidR="007B5C79">
        <w:rPr>
          <w:rFonts w:ascii="Times New Roman" w:hAnsi="Times New Roman" w:cs="Times New Roman"/>
          <w:sz w:val="24"/>
          <w:szCs w:val="24"/>
        </w:rPr>
        <w:t>19</w:t>
      </w:r>
    </w:p>
    <w:p w14:paraId="6BAAC686" w14:textId="76A1A858"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Iné dôvody zániku tichého spoločenstva</w:t>
      </w:r>
    </w:p>
    <w:p w14:paraId="32C43B2B" w14:textId="77777777" w:rsidR="00180FA3" w:rsidRPr="000E473A" w:rsidRDefault="00180FA3">
      <w:pPr>
        <w:pStyle w:val="Bezriadkovania"/>
        <w:jc w:val="both"/>
        <w:rPr>
          <w:rFonts w:ascii="Times New Roman" w:hAnsi="Times New Roman" w:cs="Times New Roman"/>
          <w:b/>
          <w:sz w:val="24"/>
          <w:szCs w:val="24"/>
        </w:rPr>
      </w:pPr>
    </w:p>
    <w:p w14:paraId="118F0582"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Tiché spoločenstvo zaniká</w:t>
      </w:r>
    </w:p>
    <w:p w14:paraId="36D30566" w14:textId="1F90AA64" w:rsidR="00093F5C" w:rsidRPr="000E473A" w:rsidRDefault="00093F5C">
      <w:pPr>
        <w:pStyle w:val="Bezriadkovania"/>
        <w:numPr>
          <w:ilvl w:val="1"/>
          <w:numId w:val="99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uplynutím doby, na ktorú bolo dohodnuté, </w:t>
      </w:r>
    </w:p>
    <w:p w14:paraId="5882E43C" w14:textId="0BE58D3B" w:rsidR="00093F5C" w:rsidRPr="000E473A" w:rsidRDefault="00093F5C">
      <w:pPr>
        <w:pStyle w:val="Bezriadkovania"/>
        <w:numPr>
          <w:ilvl w:val="1"/>
          <w:numId w:val="99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podiel tichého spoločníka na strate podnikateľa dosiahne výšku jeho vkladu, </w:t>
      </w:r>
    </w:p>
    <w:p w14:paraId="307AA4E5" w14:textId="0067CE2E" w:rsidR="00093F5C" w:rsidRPr="000E473A" w:rsidRDefault="00093F5C">
      <w:pPr>
        <w:pStyle w:val="Bezriadkovania"/>
        <w:numPr>
          <w:ilvl w:val="1"/>
          <w:numId w:val="99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ukončením podnikania, na ktoré sa zmluva vzťahuje, </w:t>
      </w:r>
    </w:p>
    <w:p w14:paraId="6C14A986" w14:textId="295D619A" w:rsidR="00093F5C" w:rsidRPr="000E473A" w:rsidRDefault="00093F5C">
      <w:pPr>
        <w:pStyle w:val="Bezriadkovania"/>
        <w:numPr>
          <w:ilvl w:val="1"/>
          <w:numId w:val="99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vyhlásením konkurzu na majetok podnikateľa alebo zastavením konkurzného konania pre nedostatok majetku. </w:t>
      </w:r>
    </w:p>
    <w:p w14:paraId="6FB86CB1" w14:textId="77777777" w:rsidR="00093F5C" w:rsidRPr="000E473A" w:rsidRDefault="00093F5C">
      <w:pPr>
        <w:pStyle w:val="Bezriadkovania"/>
        <w:jc w:val="center"/>
        <w:rPr>
          <w:rFonts w:ascii="Times New Roman" w:hAnsi="Times New Roman" w:cs="Times New Roman"/>
          <w:b/>
          <w:sz w:val="24"/>
          <w:szCs w:val="24"/>
        </w:rPr>
      </w:pPr>
    </w:p>
    <w:p w14:paraId="112EBB9D" w14:textId="6500CC27"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152</w:t>
      </w:r>
      <w:r w:rsidR="007B5C79">
        <w:rPr>
          <w:rFonts w:ascii="Times New Roman" w:hAnsi="Times New Roman" w:cs="Times New Roman"/>
          <w:sz w:val="24"/>
          <w:szCs w:val="24"/>
        </w:rPr>
        <w:t>0</w:t>
      </w:r>
    </w:p>
    <w:p w14:paraId="48E02C82" w14:textId="568BA3D7"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Povinnosti podnikateľa po zániku tichého spoločenstva</w:t>
      </w:r>
    </w:p>
    <w:p w14:paraId="46194ABE" w14:textId="77777777" w:rsidR="00FD716A" w:rsidRPr="000E473A" w:rsidRDefault="00FD716A">
      <w:pPr>
        <w:pStyle w:val="Bezriadkovania"/>
        <w:jc w:val="both"/>
        <w:rPr>
          <w:rFonts w:ascii="Times New Roman" w:hAnsi="Times New Roman" w:cs="Times New Roman"/>
          <w:b/>
          <w:sz w:val="24"/>
          <w:szCs w:val="24"/>
        </w:rPr>
      </w:pPr>
    </w:p>
    <w:p w14:paraId="5B185316" w14:textId="7E3A0AF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Podnikateľ je povinný do 30 dní po zániku tichého spoločenstva vrátiť tichému spoločníkovi vklad zvýšený alebo znížený o jeho podiel na výsledku podnikania.</w:t>
      </w:r>
    </w:p>
    <w:p w14:paraId="13C39D8B" w14:textId="77777777" w:rsidR="00FD716A" w:rsidRPr="000E473A" w:rsidRDefault="00FD716A">
      <w:pPr>
        <w:pStyle w:val="Bezriadkovania"/>
        <w:jc w:val="both"/>
        <w:rPr>
          <w:rFonts w:ascii="Times New Roman" w:hAnsi="Times New Roman" w:cs="Times New Roman"/>
          <w:sz w:val="24"/>
          <w:szCs w:val="24"/>
        </w:rPr>
      </w:pPr>
    </w:p>
    <w:p w14:paraId="130B8E69" w14:textId="6D990213" w:rsidR="00093F5C" w:rsidRPr="000E473A" w:rsidRDefault="00345437">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ŠTRNÁSTY ODDIEL</w:t>
      </w:r>
    </w:p>
    <w:p w14:paraId="3D630B8A" w14:textId="6B78B001" w:rsidR="00093F5C" w:rsidRPr="000E473A" w:rsidRDefault="005D6B2D">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ZMLUVA O FRANŠÍZE</w:t>
      </w:r>
    </w:p>
    <w:p w14:paraId="1BBE8C38" w14:textId="77777777" w:rsidR="00093F5C" w:rsidRPr="000E473A" w:rsidRDefault="00093F5C">
      <w:pPr>
        <w:pStyle w:val="Bezriadkovania"/>
        <w:jc w:val="center"/>
        <w:rPr>
          <w:rFonts w:ascii="Times New Roman" w:hAnsi="Times New Roman" w:cs="Times New Roman"/>
          <w:sz w:val="24"/>
          <w:szCs w:val="24"/>
        </w:rPr>
      </w:pPr>
    </w:p>
    <w:p w14:paraId="001A4FBA" w14:textId="6AA4DF8A"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152</w:t>
      </w:r>
      <w:r w:rsidR="007B5C79">
        <w:rPr>
          <w:rFonts w:ascii="Times New Roman" w:hAnsi="Times New Roman" w:cs="Times New Roman"/>
          <w:sz w:val="24"/>
          <w:szCs w:val="24"/>
        </w:rPr>
        <w:t>1</w:t>
      </w:r>
    </w:p>
    <w:p w14:paraId="06E20C7B" w14:textId="14957292" w:rsidR="008A4248" w:rsidRPr="000E473A" w:rsidRDefault="008A424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ustanovenia</w:t>
      </w:r>
    </w:p>
    <w:p w14:paraId="2398ACF8" w14:textId="77777777" w:rsidR="00FD716A" w:rsidRPr="000E473A" w:rsidRDefault="00FD716A">
      <w:pPr>
        <w:pStyle w:val="Bezriadkovania"/>
        <w:jc w:val="center"/>
        <w:rPr>
          <w:rFonts w:ascii="Times New Roman" w:hAnsi="Times New Roman" w:cs="Times New Roman"/>
          <w:b/>
          <w:sz w:val="24"/>
          <w:szCs w:val="24"/>
        </w:rPr>
      </w:pPr>
    </w:p>
    <w:p w14:paraId="0C7154BC" w14:textId="4E3067CE" w:rsidR="00093F5C" w:rsidRPr="000E473A" w:rsidRDefault="00093F5C">
      <w:pPr>
        <w:pStyle w:val="Bezriadkovania"/>
        <w:numPr>
          <w:ilvl w:val="0"/>
          <w:numId w:val="99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Zmluvou o franšíze sa franšízor zaväzuje poskytnúť franšízantovi franšízu. Franšízant sa zaväzuje zaplatiť franšízorovi za poskytnutie franšízy odplatu. </w:t>
      </w:r>
    </w:p>
    <w:p w14:paraId="320B2B2B" w14:textId="77777777" w:rsidR="00654C1B" w:rsidRPr="000E473A" w:rsidRDefault="00654C1B">
      <w:pPr>
        <w:pStyle w:val="Bezriadkovania"/>
        <w:ind w:left="714"/>
        <w:jc w:val="both"/>
        <w:rPr>
          <w:rFonts w:ascii="Times New Roman" w:hAnsi="Times New Roman" w:cs="Times New Roman"/>
          <w:sz w:val="24"/>
          <w:szCs w:val="24"/>
        </w:rPr>
      </w:pPr>
    </w:p>
    <w:p w14:paraId="72CC72AF" w14:textId="3554E01A" w:rsidR="00093F5C" w:rsidRPr="000E473A" w:rsidRDefault="00093F5C">
      <w:pPr>
        <w:pStyle w:val="Bezriadkovania"/>
        <w:numPr>
          <w:ilvl w:val="0"/>
          <w:numId w:val="998"/>
        </w:numPr>
        <w:ind w:left="714" w:hanging="357"/>
        <w:jc w:val="both"/>
        <w:rPr>
          <w:rFonts w:ascii="Times New Roman" w:hAnsi="Times New Roman" w:cs="Times New Roman"/>
          <w:sz w:val="24"/>
          <w:szCs w:val="24"/>
        </w:rPr>
      </w:pPr>
      <w:proofErr w:type="spellStart"/>
      <w:r w:rsidRPr="000E473A">
        <w:rPr>
          <w:rFonts w:ascii="Times New Roman" w:hAnsi="Times New Roman" w:cs="Times New Roman"/>
          <w:sz w:val="24"/>
          <w:szCs w:val="24"/>
        </w:rPr>
        <w:t>Franšíza</w:t>
      </w:r>
      <w:proofErr w:type="spellEnd"/>
      <w:r w:rsidRPr="000E473A">
        <w:rPr>
          <w:rFonts w:ascii="Times New Roman" w:hAnsi="Times New Roman" w:cs="Times New Roman"/>
          <w:sz w:val="24"/>
          <w:szCs w:val="24"/>
        </w:rPr>
        <w:t xml:space="preserve"> je súbor práv, iných majetkových hodnôt a informácií, ktoré patria franšízorovi a slúžia na vykonávanie podnikateľskej činnosti alebo vzhľadom na svoju povahu majú tomuto účelu slúžiť. </w:t>
      </w:r>
    </w:p>
    <w:p w14:paraId="664B8FBF" w14:textId="77777777" w:rsidR="00654C1B" w:rsidRPr="000E473A" w:rsidRDefault="00654C1B">
      <w:pPr>
        <w:pStyle w:val="Bezriadkovania"/>
        <w:ind w:left="714"/>
        <w:jc w:val="both"/>
        <w:rPr>
          <w:rFonts w:ascii="Times New Roman" w:hAnsi="Times New Roman" w:cs="Times New Roman"/>
          <w:sz w:val="24"/>
          <w:szCs w:val="24"/>
        </w:rPr>
      </w:pPr>
    </w:p>
    <w:p w14:paraId="2858893F" w14:textId="08E5787A" w:rsidR="00093F5C" w:rsidRPr="000E473A" w:rsidRDefault="00093F5C">
      <w:pPr>
        <w:pStyle w:val="Bezriadkovania"/>
        <w:numPr>
          <w:ilvl w:val="0"/>
          <w:numId w:val="99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musí byť písomná. </w:t>
      </w:r>
    </w:p>
    <w:p w14:paraId="6795ECCF" w14:textId="77777777" w:rsidR="00093F5C" w:rsidRPr="000E473A" w:rsidRDefault="00093F5C">
      <w:pPr>
        <w:pStyle w:val="Bezriadkovania"/>
        <w:jc w:val="both"/>
        <w:rPr>
          <w:rFonts w:ascii="Times New Roman" w:hAnsi="Times New Roman" w:cs="Times New Roman"/>
          <w:sz w:val="24"/>
          <w:szCs w:val="24"/>
        </w:rPr>
      </w:pPr>
    </w:p>
    <w:p w14:paraId="7DAAA081" w14:textId="433F5CEC" w:rsidR="00093F5C" w:rsidRPr="000E473A" w:rsidRDefault="00093F5C">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t>Práva a povinnosti franšízora</w:t>
      </w:r>
    </w:p>
    <w:p w14:paraId="15DC76DE" w14:textId="77777777" w:rsidR="00093F5C" w:rsidRPr="000E473A" w:rsidRDefault="00093F5C">
      <w:pPr>
        <w:pStyle w:val="Bezriadkovania"/>
        <w:jc w:val="center"/>
        <w:rPr>
          <w:rFonts w:ascii="Times New Roman" w:hAnsi="Times New Roman" w:cs="Times New Roman"/>
          <w:sz w:val="24"/>
          <w:szCs w:val="24"/>
        </w:rPr>
      </w:pPr>
    </w:p>
    <w:p w14:paraId="45C8DBD2" w14:textId="52209623"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152</w:t>
      </w:r>
      <w:r w:rsidR="007B5C79">
        <w:rPr>
          <w:rFonts w:ascii="Times New Roman" w:hAnsi="Times New Roman" w:cs="Times New Roman"/>
          <w:sz w:val="24"/>
          <w:szCs w:val="24"/>
        </w:rPr>
        <w:t>2</w:t>
      </w:r>
    </w:p>
    <w:p w14:paraId="45A5D178" w14:textId="33B8D576"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Práva franšízora k predmetu franšízy</w:t>
      </w:r>
    </w:p>
    <w:p w14:paraId="54E1E4FC" w14:textId="77777777" w:rsidR="00654C1B" w:rsidRPr="000E473A" w:rsidRDefault="00654C1B">
      <w:pPr>
        <w:pStyle w:val="Bezriadkovania"/>
        <w:jc w:val="both"/>
        <w:rPr>
          <w:rFonts w:ascii="Times New Roman" w:hAnsi="Times New Roman" w:cs="Times New Roman"/>
          <w:b/>
          <w:sz w:val="24"/>
          <w:szCs w:val="24"/>
        </w:rPr>
      </w:pPr>
    </w:p>
    <w:p w14:paraId="0561BBB1" w14:textId="5AEDC2E0"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Franšízor je naďalej oprávnený na výkon práv, užívanie iných majetkových hodnôt a používanie informácií, ktoré sú predmetom franšízy</w:t>
      </w:r>
      <w:r w:rsidR="008A4248" w:rsidRPr="000E473A">
        <w:rPr>
          <w:rFonts w:ascii="Times New Roman" w:hAnsi="Times New Roman" w:cs="Times New Roman"/>
          <w:sz w:val="24"/>
          <w:szCs w:val="24"/>
        </w:rPr>
        <w:t>; rovnako je naďalej oprávnený na poskytnutie práv, iných majetkových hodnôt a informácií, ktoré sú predmetom franšízy, aj iným osobám</w:t>
      </w:r>
      <w:r w:rsidRPr="000E473A">
        <w:rPr>
          <w:rFonts w:ascii="Times New Roman" w:hAnsi="Times New Roman" w:cs="Times New Roman"/>
          <w:sz w:val="24"/>
          <w:szCs w:val="24"/>
        </w:rPr>
        <w:t xml:space="preserve">. </w:t>
      </w:r>
    </w:p>
    <w:p w14:paraId="3331EEDE" w14:textId="77777777" w:rsidR="00093F5C" w:rsidRPr="000E473A" w:rsidRDefault="00093F5C">
      <w:pPr>
        <w:pStyle w:val="Bezriadkovania"/>
        <w:jc w:val="both"/>
        <w:rPr>
          <w:rFonts w:ascii="Times New Roman" w:hAnsi="Times New Roman" w:cs="Times New Roman"/>
          <w:b/>
          <w:sz w:val="24"/>
          <w:szCs w:val="24"/>
        </w:rPr>
      </w:pPr>
    </w:p>
    <w:p w14:paraId="1DA58D86" w14:textId="472C90DC"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152</w:t>
      </w:r>
      <w:r w:rsidR="007B5C79">
        <w:rPr>
          <w:rFonts w:ascii="Times New Roman" w:hAnsi="Times New Roman" w:cs="Times New Roman"/>
          <w:sz w:val="24"/>
          <w:szCs w:val="24"/>
        </w:rPr>
        <w:t>3</w:t>
      </w:r>
    </w:p>
    <w:p w14:paraId="7332FD1B" w14:textId="3F82ECDD"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Poskytnutie súčinnosti</w:t>
      </w:r>
    </w:p>
    <w:p w14:paraId="1CC5A7EA" w14:textId="77777777" w:rsidR="00654C1B" w:rsidRPr="000E473A" w:rsidRDefault="00654C1B">
      <w:pPr>
        <w:pStyle w:val="Bezriadkovania"/>
        <w:jc w:val="both"/>
        <w:rPr>
          <w:rFonts w:ascii="Times New Roman" w:hAnsi="Times New Roman" w:cs="Times New Roman"/>
          <w:b/>
          <w:sz w:val="24"/>
          <w:szCs w:val="24"/>
        </w:rPr>
      </w:pPr>
    </w:p>
    <w:p w14:paraId="0624F431" w14:textId="01756D05" w:rsidR="00093F5C" w:rsidRPr="000E473A" w:rsidRDefault="00093F5C">
      <w:pPr>
        <w:pStyle w:val="Bezriadkovania"/>
        <w:numPr>
          <w:ilvl w:val="0"/>
          <w:numId w:val="100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Franšízor je povinný poskytnúť franšízantovi súčinnosť potrebnú na nerušené využívanie franšízy v súlade so zmluvou a týmto zákonom. </w:t>
      </w:r>
    </w:p>
    <w:p w14:paraId="10E410DE" w14:textId="77777777" w:rsidR="00654C1B" w:rsidRPr="000E473A" w:rsidRDefault="00654C1B">
      <w:pPr>
        <w:pStyle w:val="Bezriadkovania"/>
        <w:ind w:left="714"/>
        <w:jc w:val="both"/>
        <w:rPr>
          <w:rFonts w:ascii="Times New Roman" w:hAnsi="Times New Roman" w:cs="Times New Roman"/>
          <w:sz w:val="24"/>
          <w:szCs w:val="24"/>
        </w:rPr>
      </w:pPr>
    </w:p>
    <w:p w14:paraId="52B8A72F" w14:textId="650DABFB" w:rsidR="00093F5C" w:rsidRPr="000E473A" w:rsidRDefault="00093F5C">
      <w:pPr>
        <w:pStyle w:val="Bezriadkovania"/>
        <w:numPr>
          <w:ilvl w:val="0"/>
          <w:numId w:val="100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Franšízor je najmä povinný odovzdať franšízantovi veci a poskytnúť informácie potrebné na dosiahnutie účelu zmluvy. </w:t>
      </w:r>
    </w:p>
    <w:p w14:paraId="588BA887" w14:textId="77777777" w:rsidR="00654C1B" w:rsidRPr="000E473A" w:rsidRDefault="00654C1B">
      <w:pPr>
        <w:pStyle w:val="Bezriadkovania"/>
        <w:ind w:left="714"/>
        <w:jc w:val="both"/>
        <w:rPr>
          <w:rFonts w:ascii="Times New Roman" w:hAnsi="Times New Roman" w:cs="Times New Roman"/>
          <w:sz w:val="24"/>
          <w:szCs w:val="24"/>
        </w:rPr>
      </w:pPr>
    </w:p>
    <w:p w14:paraId="10F2966F" w14:textId="57BDBC9B" w:rsidR="00093F5C" w:rsidRPr="000E473A" w:rsidRDefault="00093F5C">
      <w:pPr>
        <w:pStyle w:val="Bezriadkovania"/>
        <w:numPr>
          <w:ilvl w:val="0"/>
          <w:numId w:val="100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Veci uvedené v odseku 2 zostávajú vo vlastníctve franšízora; franšízant je povinný vrátiť ich franšízorovi po zániku zmluvy, pokiaľ ich franšízant, vzhľadom na ich povahu, nespotreboval pri využívaní franšízy. </w:t>
      </w:r>
    </w:p>
    <w:p w14:paraId="3DB75AEC" w14:textId="347F999C" w:rsidR="00BE44E5" w:rsidRDefault="00BE44E5">
      <w:pPr>
        <w:pStyle w:val="Bezriadkovania"/>
        <w:jc w:val="center"/>
        <w:rPr>
          <w:rFonts w:ascii="Times New Roman" w:hAnsi="Times New Roman" w:cs="Times New Roman"/>
          <w:sz w:val="24"/>
          <w:szCs w:val="24"/>
        </w:rPr>
      </w:pPr>
    </w:p>
    <w:p w14:paraId="1E34CFF6" w14:textId="2691E887" w:rsidR="007B61F7" w:rsidRDefault="007B61F7">
      <w:pPr>
        <w:pStyle w:val="Bezriadkovania"/>
        <w:jc w:val="center"/>
        <w:rPr>
          <w:rFonts w:ascii="Times New Roman" w:hAnsi="Times New Roman" w:cs="Times New Roman"/>
          <w:sz w:val="24"/>
          <w:szCs w:val="24"/>
        </w:rPr>
      </w:pPr>
    </w:p>
    <w:p w14:paraId="46924E7F" w14:textId="0694FFF5" w:rsidR="007B61F7" w:rsidRDefault="007B61F7">
      <w:pPr>
        <w:pStyle w:val="Bezriadkovania"/>
        <w:jc w:val="center"/>
        <w:rPr>
          <w:rFonts w:ascii="Times New Roman" w:hAnsi="Times New Roman" w:cs="Times New Roman"/>
          <w:sz w:val="24"/>
          <w:szCs w:val="24"/>
        </w:rPr>
      </w:pPr>
    </w:p>
    <w:p w14:paraId="1D2C1640" w14:textId="77777777" w:rsidR="007B61F7" w:rsidRDefault="007B61F7">
      <w:pPr>
        <w:pStyle w:val="Bezriadkovania"/>
        <w:jc w:val="center"/>
        <w:rPr>
          <w:rFonts w:ascii="Times New Roman" w:hAnsi="Times New Roman" w:cs="Times New Roman"/>
          <w:sz w:val="24"/>
          <w:szCs w:val="24"/>
        </w:rPr>
      </w:pPr>
    </w:p>
    <w:p w14:paraId="240B4A17" w14:textId="13BE2117"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B56B7A">
        <w:rPr>
          <w:rFonts w:ascii="Times New Roman" w:hAnsi="Times New Roman" w:cs="Times New Roman"/>
          <w:sz w:val="24"/>
          <w:szCs w:val="24"/>
        </w:rPr>
        <w:t>152</w:t>
      </w:r>
      <w:r w:rsidR="007B5C79">
        <w:rPr>
          <w:rFonts w:ascii="Times New Roman" w:hAnsi="Times New Roman" w:cs="Times New Roman"/>
          <w:sz w:val="24"/>
          <w:szCs w:val="24"/>
        </w:rPr>
        <w:t>4</w:t>
      </w:r>
    </w:p>
    <w:p w14:paraId="60261CCF" w14:textId="279E9359"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Kontrola využívania franšízy</w:t>
      </w:r>
    </w:p>
    <w:p w14:paraId="09878DE2" w14:textId="77777777" w:rsidR="00654C1B" w:rsidRPr="000E473A" w:rsidRDefault="00654C1B">
      <w:pPr>
        <w:pStyle w:val="Bezriadkovania"/>
        <w:jc w:val="both"/>
        <w:rPr>
          <w:rFonts w:ascii="Times New Roman" w:hAnsi="Times New Roman" w:cs="Times New Roman"/>
          <w:b/>
          <w:sz w:val="24"/>
          <w:szCs w:val="24"/>
        </w:rPr>
      </w:pPr>
    </w:p>
    <w:p w14:paraId="312C23D7"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Franšízor je oprávnený kontrolovať využívanie franšízy v rozsahu potrebnom na ochranu jeho práv súvisiacich s predmetom franšízy. </w:t>
      </w:r>
    </w:p>
    <w:p w14:paraId="0567C580" w14:textId="77777777" w:rsidR="00093F5C" w:rsidRPr="000E473A" w:rsidRDefault="00093F5C">
      <w:pPr>
        <w:pStyle w:val="Bezriadkovania"/>
        <w:jc w:val="both"/>
        <w:rPr>
          <w:rFonts w:ascii="Times New Roman" w:hAnsi="Times New Roman" w:cs="Times New Roman"/>
          <w:b/>
          <w:sz w:val="24"/>
          <w:szCs w:val="24"/>
        </w:rPr>
      </w:pPr>
    </w:p>
    <w:p w14:paraId="79108388" w14:textId="000828AE"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152</w:t>
      </w:r>
      <w:r w:rsidR="007B5C79">
        <w:rPr>
          <w:rFonts w:ascii="Times New Roman" w:hAnsi="Times New Roman" w:cs="Times New Roman"/>
          <w:sz w:val="24"/>
          <w:szCs w:val="24"/>
        </w:rPr>
        <w:t>5</w:t>
      </w:r>
    </w:p>
    <w:p w14:paraId="0F732055" w14:textId="2D00CC85" w:rsidR="008A4248" w:rsidRPr="000E473A" w:rsidRDefault="008A4248">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Náprava porušenia f</w:t>
      </w:r>
      <w:r w:rsidR="00AA11CE" w:rsidRPr="000E473A">
        <w:rPr>
          <w:rFonts w:ascii="Times New Roman" w:hAnsi="Times New Roman" w:cs="Times New Roman"/>
          <w:sz w:val="24"/>
          <w:szCs w:val="24"/>
        </w:rPr>
        <w:t>r</w:t>
      </w:r>
      <w:r w:rsidRPr="000E473A">
        <w:rPr>
          <w:rFonts w:ascii="Times New Roman" w:hAnsi="Times New Roman" w:cs="Times New Roman"/>
          <w:sz w:val="24"/>
          <w:szCs w:val="24"/>
        </w:rPr>
        <w:t>anšízy</w:t>
      </w:r>
    </w:p>
    <w:p w14:paraId="77CFC6A2" w14:textId="77777777" w:rsidR="00654C1B" w:rsidRPr="000E473A" w:rsidRDefault="00654C1B">
      <w:pPr>
        <w:pStyle w:val="Bezriadkovania"/>
        <w:jc w:val="both"/>
        <w:rPr>
          <w:rFonts w:ascii="Times New Roman" w:hAnsi="Times New Roman" w:cs="Times New Roman"/>
          <w:b/>
          <w:sz w:val="24"/>
          <w:szCs w:val="24"/>
        </w:rPr>
      </w:pPr>
    </w:p>
    <w:p w14:paraId="0992F5EA" w14:textId="6A11B8E0" w:rsidR="00093F5C" w:rsidRPr="000E473A" w:rsidRDefault="00093F5C">
      <w:pPr>
        <w:pStyle w:val="Bezriadkovania"/>
        <w:numPr>
          <w:ilvl w:val="2"/>
          <w:numId w:val="75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franšízor zistí, že franšízant využíva franšízu v rozpore so zmluvou alebo týmto zákonom, je oprávnený požadovať, aby franšízant využíval franšízu riadnym spôsobom. Ak tak franšízant neurobí ani v primeranej lehote, ktorú mu poskytne franšízor, je franšízor oprávnený odstúpiť od zmluvy. </w:t>
      </w:r>
    </w:p>
    <w:p w14:paraId="44EE63E2" w14:textId="77777777" w:rsidR="00654C1B" w:rsidRPr="000E473A" w:rsidRDefault="00654C1B">
      <w:pPr>
        <w:pStyle w:val="Bezriadkovania"/>
        <w:ind w:left="714"/>
        <w:jc w:val="both"/>
        <w:rPr>
          <w:rFonts w:ascii="Times New Roman" w:hAnsi="Times New Roman" w:cs="Times New Roman"/>
          <w:sz w:val="24"/>
          <w:szCs w:val="24"/>
        </w:rPr>
      </w:pPr>
    </w:p>
    <w:p w14:paraId="65F0CF13" w14:textId="0139B60A" w:rsidR="00093F5C" w:rsidRPr="000E473A" w:rsidRDefault="00093F5C">
      <w:pPr>
        <w:pStyle w:val="Bezriadkovania"/>
        <w:numPr>
          <w:ilvl w:val="2"/>
          <w:numId w:val="75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prípade uvedenom v prvej vete odseku 1 je franšízant povinný bez zbytočného odkladu urobiť opatrenia potrebné na odvrátenie škody alebo na jej zmiernenie. </w:t>
      </w:r>
    </w:p>
    <w:p w14:paraId="6244E72A" w14:textId="77777777" w:rsidR="00093F5C" w:rsidRPr="000E473A" w:rsidRDefault="00093F5C">
      <w:pPr>
        <w:pStyle w:val="Bezriadkovania"/>
        <w:jc w:val="both"/>
        <w:rPr>
          <w:rFonts w:ascii="Times New Roman" w:hAnsi="Times New Roman" w:cs="Times New Roman"/>
          <w:b/>
          <w:sz w:val="24"/>
          <w:szCs w:val="24"/>
        </w:rPr>
      </w:pPr>
    </w:p>
    <w:p w14:paraId="0865193E" w14:textId="77777777" w:rsidR="00093F5C" w:rsidRPr="000E473A" w:rsidRDefault="00093F5C">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t>Práva a povinnosti franšízanta</w:t>
      </w:r>
    </w:p>
    <w:p w14:paraId="298610FA" w14:textId="77777777" w:rsidR="00093F5C" w:rsidRPr="000E473A" w:rsidRDefault="00093F5C">
      <w:pPr>
        <w:pStyle w:val="Bezriadkovania"/>
        <w:jc w:val="center"/>
        <w:rPr>
          <w:rFonts w:ascii="Times New Roman" w:hAnsi="Times New Roman" w:cs="Times New Roman"/>
          <w:sz w:val="24"/>
          <w:szCs w:val="24"/>
        </w:rPr>
      </w:pPr>
    </w:p>
    <w:p w14:paraId="17461C2B" w14:textId="540D4CF6"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152</w:t>
      </w:r>
      <w:r w:rsidR="007B5C79">
        <w:rPr>
          <w:rFonts w:ascii="Times New Roman" w:hAnsi="Times New Roman" w:cs="Times New Roman"/>
          <w:sz w:val="24"/>
          <w:szCs w:val="24"/>
        </w:rPr>
        <w:t>6</w:t>
      </w:r>
    </w:p>
    <w:p w14:paraId="77B34CD3" w14:textId="5BB01075"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Práva franšízanta k predmetu franšízy</w:t>
      </w:r>
    </w:p>
    <w:p w14:paraId="0C743771" w14:textId="77777777" w:rsidR="00654C1B" w:rsidRPr="000E473A" w:rsidRDefault="00654C1B">
      <w:pPr>
        <w:pStyle w:val="Bezriadkovania"/>
        <w:jc w:val="center"/>
        <w:rPr>
          <w:rFonts w:ascii="Times New Roman" w:hAnsi="Times New Roman" w:cs="Times New Roman"/>
          <w:sz w:val="24"/>
          <w:szCs w:val="24"/>
        </w:rPr>
      </w:pPr>
    </w:p>
    <w:p w14:paraId="34972520"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Franšízant nie je oprávnený prenechať výkon práv, užívanie iných majetkových hodnôt a používanie informácií, ktoré sú predmetom franšízy, iným osobám. </w:t>
      </w:r>
    </w:p>
    <w:p w14:paraId="25781AD0" w14:textId="77777777" w:rsidR="00093F5C" w:rsidRPr="000E473A" w:rsidRDefault="00093F5C">
      <w:pPr>
        <w:pStyle w:val="Bezriadkovania"/>
        <w:jc w:val="both"/>
        <w:rPr>
          <w:rFonts w:ascii="Times New Roman" w:hAnsi="Times New Roman" w:cs="Times New Roman"/>
          <w:b/>
          <w:sz w:val="24"/>
          <w:szCs w:val="24"/>
        </w:rPr>
      </w:pPr>
    </w:p>
    <w:p w14:paraId="3A71CFAF" w14:textId="1D4E6A96"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152</w:t>
      </w:r>
      <w:r w:rsidR="007B5C79">
        <w:rPr>
          <w:rFonts w:ascii="Times New Roman" w:hAnsi="Times New Roman" w:cs="Times New Roman"/>
          <w:sz w:val="24"/>
          <w:szCs w:val="24"/>
        </w:rPr>
        <w:t>7</w:t>
      </w:r>
    </w:p>
    <w:p w14:paraId="3B395267" w14:textId="563A8EBD"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Rozsah a spôsob využívania franšízy</w:t>
      </w:r>
    </w:p>
    <w:p w14:paraId="1F82D3F6" w14:textId="77777777" w:rsidR="00654C1B" w:rsidRPr="000E473A" w:rsidRDefault="00654C1B">
      <w:pPr>
        <w:pStyle w:val="Bezriadkovania"/>
        <w:jc w:val="both"/>
        <w:rPr>
          <w:rFonts w:ascii="Times New Roman" w:hAnsi="Times New Roman" w:cs="Times New Roman"/>
          <w:b/>
          <w:sz w:val="24"/>
          <w:szCs w:val="24"/>
        </w:rPr>
      </w:pPr>
    </w:p>
    <w:p w14:paraId="211B0D7D" w14:textId="514503C7" w:rsidR="00093F5C" w:rsidRPr="000E473A" w:rsidRDefault="00093F5C">
      <w:pPr>
        <w:pStyle w:val="Bezriadkovania"/>
        <w:numPr>
          <w:ilvl w:val="2"/>
          <w:numId w:val="7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Franšízant je povinný využívať franšízu v rozsahu a spôsobom určeným v zmluve, inak v rozsahu a spôsobom obvyklým pri obdobných franšízach. </w:t>
      </w:r>
    </w:p>
    <w:p w14:paraId="5FAEC681" w14:textId="77777777" w:rsidR="00654C1B" w:rsidRPr="000E473A" w:rsidRDefault="00654C1B">
      <w:pPr>
        <w:pStyle w:val="Bezriadkovania"/>
        <w:ind w:left="714"/>
        <w:jc w:val="both"/>
        <w:rPr>
          <w:rFonts w:ascii="Times New Roman" w:hAnsi="Times New Roman" w:cs="Times New Roman"/>
          <w:sz w:val="24"/>
          <w:szCs w:val="24"/>
        </w:rPr>
      </w:pPr>
    </w:p>
    <w:p w14:paraId="25E1469C" w14:textId="471C7E15" w:rsidR="00093F5C" w:rsidRPr="000E473A" w:rsidRDefault="00093F5C">
      <w:pPr>
        <w:pStyle w:val="Bezriadkovania"/>
        <w:numPr>
          <w:ilvl w:val="2"/>
          <w:numId w:val="7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Franšízant je najmä povinný </w:t>
      </w:r>
    </w:p>
    <w:p w14:paraId="4E5E8C1D" w14:textId="10295EE5" w:rsidR="00093F5C" w:rsidRPr="000E473A" w:rsidRDefault="00093F5C">
      <w:pPr>
        <w:pStyle w:val="Bezriadkovania"/>
        <w:numPr>
          <w:ilvl w:val="1"/>
          <w:numId w:val="100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využívať franšízu </w:t>
      </w:r>
      <w:r w:rsidR="00652B78" w:rsidRPr="000E473A">
        <w:rPr>
          <w:rFonts w:ascii="Times New Roman" w:hAnsi="Times New Roman" w:cs="Times New Roman"/>
          <w:sz w:val="24"/>
          <w:szCs w:val="24"/>
        </w:rPr>
        <w:t>dobromyseľne</w:t>
      </w:r>
      <w:r w:rsidRPr="000E473A">
        <w:rPr>
          <w:rFonts w:ascii="Times New Roman" w:hAnsi="Times New Roman" w:cs="Times New Roman"/>
          <w:sz w:val="24"/>
          <w:szCs w:val="24"/>
        </w:rPr>
        <w:t xml:space="preserve">, konať v súlade s pokynmi franšízora a dbať na záujmy franšízora, ktoré sú alebo majú byť franšízantovi známe, </w:t>
      </w:r>
    </w:p>
    <w:p w14:paraId="1C320C47" w14:textId="1FF6AE42" w:rsidR="00093F5C" w:rsidRPr="000E473A" w:rsidRDefault="00093F5C">
      <w:pPr>
        <w:pStyle w:val="Bezriadkovania"/>
        <w:numPr>
          <w:ilvl w:val="1"/>
          <w:numId w:val="100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zabezpečiť, aby kvalita tovaru, ktorý na základe franšízy vyrába, alebo služby, ktorú na základe franšízy poskytuje, bola rovnaká, ako kvalita vyrábaná alebo poskytovaná </w:t>
      </w:r>
      <w:proofErr w:type="spellStart"/>
      <w:r w:rsidRPr="000E473A">
        <w:rPr>
          <w:rFonts w:ascii="Times New Roman" w:hAnsi="Times New Roman" w:cs="Times New Roman"/>
          <w:sz w:val="24"/>
          <w:szCs w:val="24"/>
        </w:rPr>
        <w:t>franšízorom</w:t>
      </w:r>
      <w:proofErr w:type="spellEnd"/>
      <w:r w:rsidRPr="000E473A">
        <w:rPr>
          <w:rFonts w:ascii="Times New Roman" w:hAnsi="Times New Roman" w:cs="Times New Roman"/>
          <w:sz w:val="24"/>
          <w:szCs w:val="24"/>
        </w:rPr>
        <w:t xml:space="preserve">; inak je franšízant viazaný kvalitou, ktorú určuje zmluva, </w:t>
      </w:r>
    </w:p>
    <w:p w14:paraId="470DCE2B" w14:textId="5587E2BB" w:rsidR="00093F5C" w:rsidRPr="000E473A" w:rsidRDefault="00093F5C">
      <w:pPr>
        <w:pStyle w:val="Bezriadkovania"/>
        <w:numPr>
          <w:ilvl w:val="1"/>
          <w:numId w:val="100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poskytovať tretím osobám všetky služby, ktoré môžu vzhľadom na povahu franšízy očakávať; inak je franšízant viazaný povinnosťou poskytovať služby v rozsahu, ktorý určuje zmluva. </w:t>
      </w:r>
    </w:p>
    <w:p w14:paraId="77AB214F" w14:textId="77777777" w:rsidR="00093F5C" w:rsidRPr="000E473A" w:rsidRDefault="00093F5C">
      <w:pPr>
        <w:pStyle w:val="Bezriadkovania"/>
        <w:jc w:val="both"/>
        <w:rPr>
          <w:rFonts w:ascii="Times New Roman" w:hAnsi="Times New Roman" w:cs="Times New Roman"/>
          <w:sz w:val="24"/>
          <w:szCs w:val="24"/>
        </w:rPr>
      </w:pPr>
    </w:p>
    <w:p w14:paraId="7B29BDCB" w14:textId="645BCF36"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B56B7A">
        <w:rPr>
          <w:rFonts w:ascii="Times New Roman" w:hAnsi="Times New Roman" w:cs="Times New Roman"/>
          <w:sz w:val="24"/>
          <w:szCs w:val="24"/>
        </w:rPr>
        <w:t>152</w:t>
      </w:r>
      <w:r w:rsidR="007B5C79">
        <w:rPr>
          <w:rFonts w:ascii="Times New Roman" w:hAnsi="Times New Roman" w:cs="Times New Roman"/>
          <w:sz w:val="24"/>
          <w:szCs w:val="24"/>
        </w:rPr>
        <w:t>8</w:t>
      </w:r>
    </w:p>
    <w:p w14:paraId="0B631CBF" w14:textId="7A2906E5"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Zachovanie mlčanlivosti</w:t>
      </w:r>
    </w:p>
    <w:p w14:paraId="12FA6F10" w14:textId="77777777" w:rsidR="00654C1B" w:rsidRPr="000E473A" w:rsidRDefault="00654C1B">
      <w:pPr>
        <w:pStyle w:val="Bezriadkovania"/>
        <w:jc w:val="both"/>
        <w:rPr>
          <w:rFonts w:ascii="Times New Roman" w:hAnsi="Times New Roman" w:cs="Times New Roman"/>
          <w:b/>
          <w:sz w:val="24"/>
          <w:szCs w:val="24"/>
        </w:rPr>
      </w:pPr>
    </w:p>
    <w:p w14:paraId="74527292" w14:textId="3D388B2B" w:rsidR="00093F5C" w:rsidRPr="000E473A" w:rsidRDefault="00093F5C">
      <w:pPr>
        <w:pStyle w:val="Bezriadkovania"/>
        <w:numPr>
          <w:ilvl w:val="0"/>
          <w:numId w:val="100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to potrebné na ochranu záujmov franšízora, franšízant je povinný zachovať mlčanlivosť o informáciách, ktoré súvisia s franšízou, najmä ich neprezradiť ani nesprístupniť tretej osobe a nepoužiť ich v rozpore s ich účelom vo svoj prospech ani v prospech inej osoby. </w:t>
      </w:r>
    </w:p>
    <w:p w14:paraId="3D3FD0E8" w14:textId="77777777" w:rsidR="00654C1B" w:rsidRPr="000E473A" w:rsidRDefault="00654C1B">
      <w:pPr>
        <w:pStyle w:val="Bezriadkovania"/>
        <w:ind w:left="714" w:hanging="357"/>
        <w:jc w:val="both"/>
        <w:rPr>
          <w:rFonts w:ascii="Times New Roman" w:hAnsi="Times New Roman" w:cs="Times New Roman"/>
          <w:sz w:val="24"/>
          <w:szCs w:val="24"/>
        </w:rPr>
      </w:pPr>
    </w:p>
    <w:p w14:paraId="1A024B2B" w14:textId="5CD0B75A" w:rsidR="00093F5C" w:rsidRPr="000E473A" w:rsidRDefault="00093F5C">
      <w:pPr>
        <w:pStyle w:val="Bezriadkovania"/>
        <w:numPr>
          <w:ilvl w:val="0"/>
          <w:numId w:val="100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Povinnosť franšízanta uvedená v odseku 1 trvá aj po zániku zmluvy. </w:t>
      </w:r>
    </w:p>
    <w:p w14:paraId="5E2FBC67" w14:textId="312938D7"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B56B7A">
        <w:rPr>
          <w:rFonts w:ascii="Times New Roman" w:hAnsi="Times New Roman" w:cs="Times New Roman"/>
          <w:sz w:val="24"/>
          <w:szCs w:val="24"/>
        </w:rPr>
        <w:t>15</w:t>
      </w:r>
      <w:r w:rsidR="007B5C79">
        <w:rPr>
          <w:rFonts w:ascii="Times New Roman" w:hAnsi="Times New Roman" w:cs="Times New Roman"/>
          <w:sz w:val="24"/>
          <w:szCs w:val="24"/>
        </w:rPr>
        <w:t>29</w:t>
      </w:r>
    </w:p>
    <w:p w14:paraId="685BA763" w14:textId="5AD0825D"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Ohrozenie alebo porušenie práva franšízanta treťou osobou</w:t>
      </w:r>
    </w:p>
    <w:p w14:paraId="0C260E1E" w14:textId="77777777" w:rsidR="00654C1B" w:rsidRPr="000E473A" w:rsidRDefault="00654C1B">
      <w:pPr>
        <w:pStyle w:val="Bezriadkovania"/>
        <w:jc w:val="center"/>
        <w:rPr>
          <w:rFonts w:ascii="Times New Roman" w:hAnsi="Times New Roman" w:cs="Times New Roman"/>
          <w:b/>
          <w:sz w:val="24"/>
          <w:szCs w:val="24"/>
        </w:rPr>
      </w:pPr>
    </w:p>
    <w:p w14:paraId="1F31775B" w14:textId="285519E5" w:rsidR="00093F5C" w:rsidRPr="000E473A" w:rsidRDefault="00093F5C">
      <w:pPr>
        <w:pStyle w:val="Bezriadkovania"/>
        <w:numPr>
          <w:ilvl w:val="1"/>
          <w:numId w:val="73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dôjde k ohrozeniu alebo porušeniu práva franšízanta súvisiaceho s predmetom franšízy treťou osobou, franšízant je povinný bez zbytočného odkladu podať o tom správu franšízorovi. </w:t>
      </w:r>
    </w:p>
    <w:p w14:paraId="63CF31B8" w14:textId="77777777" w:rsidR="00654C1B" w:rsidRPr="000E473A" w:rsidRDefault="00654C1B">
      <w:pPr>
        <w:pStyle w:val="Bezriadkovania"/>
        <w:ind w:left="714"/>
        <w:jc w:val="both"/>
        <w:rPr>
          <w:rFonts w:ascii="Times New Roman" w:hAnsi="Times New Roman" w:cs="Times New Roman"/>
          <w:sz w:val="24"/>
          <w:szCs w:val="24"/>
        </w:rPr>
      </w:pPr>
    </w:p>
    <w:p w14:paraId="47BC913C" w14:textId="0F654CA3" w:rsidR="00093F5C" w:rsidRPr="000E473A" w:rsidRDefault="00093F5C">
      <w:pPr>
        <w:pStyle w:val="Bezriadkovania"/>
        <w:numPr>
          <w:ilvl w:val="1"/>
          <w:numId w:val="73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prípade uvedenom v odseku 1 je franšízor povinný bez zbytočného odkladu urobiť opatrenia na ochranu práva franšízanta. Pri týchto opatreniach je franšízant povinný poskytnúť franšízorovi potrebnú súčinnosť. </w:t>
      </w:r>
    </w:p>
    <w:p w14:paraId="281C86F6" w14:textId="77777777" w:rsidR="00093F5C" w:rsidRPr="000E473A" w:rsidRDefault="00093F5C">
      <w:pPr>
        <w:pStyle w:val="Bezriadkovania"/>
        <w:jc w:val="both"/>
        <w:rPr>
          <w:rFonts w:ascii="Times New Roman" w:hAnsi="Times New Roman" w:cs="Times New Roman"/>
          <w:b/>
          <w:sz w:val="24"/>
          <w:szCs w:val="24"/>
        </w:rPr>
      </w:pPr>
    </w:p>
    <w:p w14:paraId="69724EE0" w14:textId="15764B01"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w:t>
      </w:r>
      <w:r w:rsidR="00654C1B" w:rsidRPr="000E473A">
        <w:rPr>
          <w:rFonts w:ascii="Times New Roman" w:hAnsi="Times New Roman" w:cs="Times New Roman"/>
          <w:bCs/>
          <w:sz w:val="24"/>
          <w:szCs w:val="24"/>
        </w:rPr>
        <w:t xml:space="preserve"> </w:t>
      </w:r>
      <w:r w:rsidR="00B56B7A">
        <w:rPr>
          <w:rFonts w:ascii="Times New Roman" w:hAnsi="Times New Roman" w:cs="Times New Roman"/>
          <w:bCs/>
          <w:sz w:val="24"/>
          <w:szCs w:val="24"/>
        </w:rPr>
        <w:t>153</w:t>
      </w:r>
      <w:r w:rsidR="007B5C79">
        <w:rPr>
          <w:rFonts w:ascii="Times New Roman" w:hAnsi="Times New Roman" w:cs="Times New Roman"/>
          <w:bCs/>
          <w:sz w:val="24"/>
          <w:szCs w:val="24"/>
        </w:rPr>
        <w:t>0</w:t>
      </w:r>
    </w:p>
    <w:p w14:paraId="6148DA77" w14:textId="49ACBD5D"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Trvanie a zánik zmluvy</w:t>
      </w:r>
    </w:p>
    <w:p w14:paraId="02E97088" w14:textId="77777777" w:rsidR="00654C1B" w:rsidRPr="000E473A" w:rsidRDefault="00654C1B">
      <w:pPr>
        <w:pStyle w:val="Bezriadkovania"/>
        <w:jc w:val="both"/>
        <w:rPr>
          <w:rFonts w:ascii="Times New Roman" w:hAnsi="Times New Roman" w:cs="Times New Roman"/>
          <w:b/>
          <w:sz w:val="24"/>
          <w:szCs w:val="24"/>
        </w:rPr>
      </w:pPr>
    </w:p>
    <w:p w14:paraId="42F1E112"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Pre trvanie a zánik zmluvy platia obdobne ustanovenia o obchodnom zastúpení.</w:t>
      </w:r>
    </w:p>
    <w:p w14:paraId="54544136" w14:textId="77777777" w:rsidR="00093F5C" w:rsidRPr="000E473A" w:rsidRDefault="00093F5C">
      <w:pPr>
        <w:spacing w:after="0" w:line="240" w:lineRule="auto"/>
        <w:jc w:val="both"/>
      </w:pPr>
    </w:p>
    <w:p w14:paraId="3F568E02" w14:textId="77777777" w:rsidR="00093F5C" w:rsidRPr="000E473A" w:rsidRDefault="00093F5C">
      <w:pPr>
        <w:pStyle w:val="Nadpis3"/>
        <w:spacing w:before="0" w:after="0" w:line="240" w:lineRule="auto"/>
        <w:jc w:val="center"/>
        <w:rPr>
          <w:rFonts w:ascii="Times New Roman" w:hAnsi="Times New Roman" w:cs="Times New Roman"/>
          <w:b/>
          <w:spacing w:val="30"/>
          <w:sz w:val="24"/>
          <w:szCs w:val="24"/>
        </w:rPr>
      </w:pPr>
      <w:bookmarkStart w:id="1184" w:name="_Toc195913182"/>
      <w:r w:rsidRPr="000E473A">
        <w:rPr>
          <w:rFonts w:ascii="Times New Roman" w:hAnsi="Times New Roman" w:cs="Times New Roman"/>
          <w:b/>
          <w:spacing w:val="30"/>
          <w:sz w:val="24"/>
          <w:szCs w:val="24"/>
        </w:rPr>
        <w:t>Štvrtý diel</w:t>
      </w:r>
      <w:bookmarkEnd w:id="1184"/>
    </w:p>
    <w:p w14:paraId="7692B0F3" w14:textId="68A0AFA3" w:rsidR="00093F5C" w:rsidRPr="000E473A" w:rsidRDefault="005D6B2D">
      <w:pPr>
        <w:pStyle w:val="Nadpis3"/>
        <w:spacing w:before="0" w:after="0" w:line="240" w:lineRule="auto"/>
        <w:jc w:val="center"/>
        <w:rPr>
          <w:rFonts w:ascii="Times New Roman" w:hAnsi="Times New Roman" w:cs="Times New Roman"/>
          <w:b/>
          <w:sz w:val="24"/>
          <w:szCs w:val="24"/>
        </w:rPr>
      </w:pPr>
      <w:bookmarkStart w:id="1185" w:name="_Toc195913183"/>
      <w:r w:rsidRPr="000E473A">
        <w:rPr>
          <w:rFonts w:ascii="Times New Roman" w:hAnsi="Times New Roman" w:cs="Times New Roman"/>
          <w:b/>
          <w:sz w:val="24"/>
          <w:szCs w:val="24"/>
        </w:rPr>
        <w:t>Odvážne zmluvy</w:t>
      </w:r>
      <w:bookmarkEnd w:id="1185"/>
    </w:p>
    <w:p w14:paraId="749B4C64" w14:textId="77777777" w:rsidR="00093F5C" w:rsidRPr="000E473A" w:rsidRDefault="00093F5C">
      <w:pPr>
        <w:pStyle w:val="Odsekzoznamu"/>
        <w:spacing w:after="0" w:line="240" w:lineRule="auto"/>
        <w:jc w:val="center"/>
        <w:rPr>
          <w:rFonts w:ascii="Times New Roman" w:hAnsi="Times New Roman" w:cs="Times New Roman"/>
          <w:b/>
          <w:sz w:val="24"/>
          <w:szCs w:val="24"/>
        </w:rPr>
      </w:pPr>
    </w:p>
    <w:p w14:paraId="04CE8ABF" w14:textId="0A15D683" w:rsidR="00093F5C" w:rsidRPr="000E473A" w:rsidRDefault="005D6B2D">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02AD82F4" w14:textId="769224B7" w:rsidR="00093F5C" w:rsidRPr="000E473A" w:rsidRDefault="005D6B2D">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VŠEOBECNÉ USTANOVENIA</w:t>
      </w:r>
    </w:p>
    <w:p w14:paraId="55857BA5" w14:textId="77777777" w:rsidR="00093F5C" w:rsidRPr="000E473A" w:rsidRDefault="00093F5C">
      <w:pPr>
        <w:spacing w:after="0" w:line="240" w:lineRule="auto"/>
        <w:jc w:val="center"/>
        <w:rPr>
          <w:b/>
        </w:rPr>
      </w:pPr>
    </w:p>
    <w:p w14:paraId="7CE53AD6" w14:textId="76280FFF" w:rsidR="00093F5C" w:rsidRPr="000E473A" w:rsidRDefault="00093F5C">
      <w:pPr>
        <w:spacing w:after="0" w:line="240" w:lineRule="auto"/>
        <w:jc w:val="center"/>
      </w:pPr>
      <w:r w:rsidRPr="000E473A">
        <w:t xml:space="preserve">§ </w:t>
      </w:r>
      <w:r w:rsidR="00B56B7A">
        <w:t>153</w:t>
      </w:r>
      <w:r w:rsidR="00D8269E">
        <w:t>1</w:t>
      </w:r>
    </w:p>
    <w:p w14:paraId="729C8A99" w14:textId="77777777" w:rsidR="00654C1B" w:rsidRPr="000E473A" w:rsidRDefault="00654C1B">
      <w:pPr>
        <w:spacing w:after="0" w:line="240" w:lineRule="auto"/>
        <w:jc w:val="center"/>
        <w:rPr>
          <w:b/>
        </w:rPr>
      </w:pPr>
    </w:p>
    <w:p w14:paraId="010F290B" w14:textId="77777777" w:rsidR="00093F5C" w:rsidRPr="000E473A" w:rsidRDefault="00093F5C">
      <w:pPr>
        <w:spacing w:after="0" w:line="240" w:lineRule="auto"/>
        <w:ind w:firstLine="357"/>
        <w:jc w:val="both"/>
        <w:rPr>
          <w:bCs/>
        </w:rPr>
      </w:pPr>
      <w:r w:rsidRPr="000E473A">
        <w:rPr>
          <w:bCs/>
        </w:rPr>
        <w:t>Ak podľa dohody strán závisí prospech alebo neprospech aspoň jednej zmluvnej strany od neistej udalosti, ide o odvážnu zmluvu.</w:t>
      </w:r>
    </w:p>
    <w:p w14:paraId="452563E5" w14:textId="77777777" w:rsidR="00654C1B" w:rsidRPr="000E473A" w:rsidRDefault="00654C1B">
      <w:pPr>
        <w:spacing w:after="0" w:line="240" w:lineRule="auto"/>
        <w:jc w:val="both"/>
        <w:rPr>
          <w:b/>
        </w:rPr>
      </w:pPr>
    </w:p>
    <w:p w14:paraId="3DA643DE" w14:textId="79FA9109" w:rsidR="00093F5C" w:rsidRPr="000E473A" w:rsidRDefault="00093F5C">
      <w:pPr>
        <w:spacing w:after="0" w:line="240" w:lineRule="auto"/>
        <w:jc w:val="center"/>
      </w:pPr>
      <w:r w:rsidRPr="000E473A">
        <w:t xml:space="preserve">§ </w:t>
      </w:r>
      <w:r w:rsidR="00B56B7A">
        <w:t>153</w:t>
      </w:r>
      <w:r w:rsidR="00D8269E">
        <w:t>2</w:t>
      </w:r>
    </w:p>
    <w:p w14:paraId="34FC70A3" w14:textId="77777777" w:rsidR="00654C1B" w:rsidRPr="000E473A" w:rsidRDefault="00654C1B">
      <w:pPr>
        <w:spacing w:after="0" w:line="240" w:lineRule="auto"/>
        <w:jc w:val="center"/>
        <w:rPr>
          <w:b/>
        </w:rPr>
      </w:pPr>
    </w:p>
    <w:p w14:paraId="2E867052" w14:textId="2CD141BC" w:rsidR="00093F5C" w:rsidRPr="000E473A" w:rsidRDefault="00093F5C">
      <w:pPr>
        <w:spacing w:after="0" w:line="240" w:lineRule="auto"/>
        <w:ind w:firstLine="357"/>
        <w:jc w:val="both"/>
        <w:rPr>
          <w:bCs/>
        </w:rPr>
      </w:pPr>
      <w:r w:rsidRPr="000E473A">
        <w:rPr>
          <w:bCs/>
        </w:rPr>
        <w:t>Pre záväzky z odvážnych zmlúv sa nepoužijú ustanovenia o</w:t>
      </w:r>
      <w:r w:rsidR="003E046C" w:rsidRPr="000E473A">
        <w:rPr>
          <w:bCs/>
        </w:rPr>
        <w:t xml:space="preserve"> podstatnej </w:t>
      </w:r>
      <w:r w:rsidRPr="000E473A">
        <w:rPr>
          <w:bCs/>
        </w:rPr>
        <w:t>zmene okolností.</w:t>
      </w:r>
    </w:p>
    <w:p w14:paraId="768FC277" w14:textId="77777777" w:rsidR="00093F5C" w:rsidRPr="000E473A" w:rsidRDefault="00093F5C">
      <w:pPr>
        <w:pStyle w:val="Odsekzoznamu"/>
        <w:spacing w:after="0" w:line="240" w:lineRule="auto"/>
        <w:jc w:val="both"/>
        <w:rPr>
          <w:rFonts w:ascii="Times New Roman" w:hAnsi="Times New Roman" w:cs="Times New Roman"/>
          <w:b/>
          <w:sz w:val="24"/>
          <w:szCs w:val="24"/>
        </w:rPr>
      </w:pPr>
    </w:p>
    <w:p w14:paraId="75FAB585" w14:textId="354090DA" w:rsidR="00682CB2" w:rsidRPr="000E473A" w:rsidRDefault="005D6B2D">
      <w:pPr>
        <w:pStyle w:val="Bezriadkovania"/>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DRUHÝ ODDIEL</w:t>
      </w:r>
    </w:p>
    <w:p w14:paraId="2E12A5EE" w14:textId="7F0219CC" w:rsidR="00682CB2" w:rsidRPr="000E473A" w:rsidRDefault="005D6B2D">
      <w:pPr>
        <w:pStyle w:val="Bezriadkovania"/>
        <w:jc w:val="center"/>
        <w:rPr>
          <w:rFonts w:ascii="Times New Roman" w:hAnsi="Times New Roman" w:cs="Times New Roman"/>
          <w:b/>
          <w:sz w:val="24"/>
          <w:szCs w:val="24"/>
        </w:rPr>
      </w:pPr>
      <w:r w:rsidRPr="000E473A">
        <w:rPr>
          <w:rFonts w:ascii="Times New Roman" w:hAnsi="Times New Roman" w:cs="Times New Roman"/>
          <w:b/>
          <w:sz w:val="24"/>
          <w:szCs w:val="24"/>
        </w:rPr>
        <w:t>POISTNÁ ZMLUVA</w:t>
      </w:r>
    </w:p>
    <w:p w14:paraId="50B1FD71" w14:textId="77777777" w:rsidR="00682CB2" w:rsidRPr="000E473A" w:rsidRDefault="00682CB2">
      <w:pPr>
        <w:pStyle w:val="Bezriadkovania"/>
        <w:jc w:val="center"/>
        <w:rPr>
          <w:rFonts w:ascii="Times New Roman" w:hAnsi="Times New Roman" w:cs="Times New Roman"/>
          <w:b/>
          <w:sz w:val="24"/>
          <w:szCs w:val="24"/>
        </w:rPr>
      </w:pPr>
    </w:p>
    <w:p w14:paraId="1C74639F" w14:textId="09F3E698" w:rsidR="00682CB2" w:rsidRPr="000E473A" w:rsidRDefault="00682CB2">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t xml:space="preserve">Prvý </w:t>
      </w:r>
      <w:r w:rsidR="008B5B9D" w:rsidRPr="000E473A">
        <w:rPr>
          <w:rFonts w:ascii="Times New Roman" w:hAnsi="Times New Roman" w:cs="Times New Roman"/>
          <w:spacing w:val="30"/>
          <w:sz w:val="24"/>
          <w:szCs w:val="24"/>
        </w:rPr>
        <w:t>pod</w:t>
      </w:r>
      <w:r w:rsidRPr="000E473A">
        <w:rPr>
          <w:rFonts w:ascii="Times New Roman" w:hAnsi="Times New Roman" w:cs="Times New Roman"/>
          <w:spacing w:val="30"/>
          <w:sz w:val="24"/>
          <w:szCs w:val="24"/>
        </w:rPr>
        <w:t>oddiel</w:t>
      </w:r>
    </w:p>
    <w:p w14:paraId="381E7B2B" w14:textId="7777777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Všeobecné ustanovenia pre všetky druhy poistenia</w:t>
      </w:r>
    </w:p>
    <w:p w14:paraId="46B62241" w14:textId="77777777" w:rsidR="00682CB2" w:rsidRPr="000E473A" w:rsidRDefault="00682CB2">
      <w:pPr>
        <w:pStyle w:val="Bezriadkovania"/>
        <w:jc w:val="center"/>
        <w:rPr>
          <w:rFonts w:ascii="Times New Roman" w:hAnsi="Times New Roman" w:cs="Times New Roman"/>
          <w:sz w:val="24"/>
          <w:szCs w:val="24"/>
        </w:rPr>
      </w:pPr>
    </w:p>
    <w:p w14:paraId="0467E123" w14:textId="1C9AF99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153</w:t>
      </w:r>
      <w:r w:rsidR="00D8269E">
        <w:rPr>
          <w:rFonts w:ascii="Times New Roman" w:hAnsi="Times New Roman" w:cs="Times New Roman"/>
          <w:sz w:val="24"/>
          <w:szCs w:val="24"/>
        </w:rPr>
        <w:t>3</w:t>
      </w:r>
    </w:p>
    <w:p w14:paraId="2034BE41" w14:textId="218CB22F"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w:t>
      </w:r>
      <w:r w:rsidR="00AA11CE" w:rsidRPr="000E473A">
        <w:rPr>
          <w:rFonts w:ascii="Times New Roman" w:hAnsi="Times New Roman" w:cs="Times New Roman"/>
          <w:sz w:val="24"/>
          <w:szCs w:val="24"/>
        </w:rPr>
        <w:t>a</w:t>
      </w:r>
    </w:p>
    <w:p w14:paraId="2E35E6D1" w14:textId="77777777" w:rsidR="00682CB2" w:rsidRPr="000E473A" w:rsidRDefault="00682CB2">
      <w:pPr>
        <w:pStyle w:val="Bezriadkovania"/>
        <w:jc w:val="both"/>
        <w:rPr>
          <w:rFonts w:ascii="Times New Roman" w:hAnsi="Times New Roman" w:cs="Times New Roman"/>
          <w:b/>
          <w:sz w:val="24"/>
          <w:szCs w:val="24"/>
        </w:rPr>
      </w:pPr>
    </w:p>
    <w:p w14:paraId="2273827B" w14:textId="16BBAE76" w:rsidR="00682CB2" w:rsidRPr="000E473A" w:rsidRDefault="00682CB2">
      <w:pPr>
        <w:pStyle w:val="Bezriadkovania"/>
        <w:numPr>
          <w:ilvl w:val="2"/>
          <w:numId w:val="122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Poistnou zmluvou sa poisťovateľ zaväzuje voči poistníkovi poskytnúť v dohodnutom rozsahu plnenie (poistné plnenie), ak nastane náhodná udalosť bližšie označená v zmluve (poistná udalosť), a osoba, ktorá s poisťovateľom uzaviera poistnú zmluvu (poistník) sa zaväzuje platiť dohodnuté poistné. Poistná zmluva musí byť uzavretá písomne. To neplatí, ak je poistná zmluva dohodnutá na dobu kratšiu ako jeden rok.</w:t>
      </w:r>
    </w:p>
    <w:p w14:paraId="3920A156" w14:textId="77777777" w:rsidR="00E5025C" w:rsidRPr="000E473A" w:rsidRDefault="00E5025C">
      <w:pPr>
        <w:pStyle w:val="Bezriadkovania"/>
        <w:ind w:left="714"/>
        <w:jc w:val="both"/>
        <w:rPr>
          <w:rFonts w:ascii="Times New Roman" w:hAnsi="Times New Roman" w:cs="Times New Roman"/>
          <w:sz w:val="24"/>
          <w:szCs w:val="24"/>
        </w:rPr>
      </w:pPr>
    </w:p>
    <w:p w14:paraId="44616B5F" w14:textId="1FC248F0" w:rsidR="00682CB2" w:rsidRPr="000E473A" w:rsidRDefault="00682CB2">
      <w:pPr>
        <w:pStyle w:val="Bezriadkovania"/>
        <w:numPr>
          <w:ilvl w:val="2"/>
          <w:numId w:val="122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Osobitný predpis môže ustanoviť povinnosť uzavrieť poistnú zmluvu (povinné zmluvné poistenie).</w:t>
      </w:r>
    </w:p>
    <w:p w14:paraId="02AB9816" w14:textId="77777777" w:rsidR="009768E0" w:rsidRDefault="009768E0">
      <w:pPr>
        <w:pStyle w:val="Bezriadkovania"/>
        <w:jc w:val="center"/>
        <w:rPr>
          <w:rFonts w:ascii="Times New Roman" w:hAnsi="Times New Roman" w:cs="Times New Roman"/>
          <w:sz w:val="24"/>
          <w:szCs w:val="24"/>
        </w:rPr>
      </w:pPr>
    </w:p>
    <w:p w14:paraId="33A4C99B" w14:textId="77777777" w:rsidR="007B61F7" w:rsidRDefault="007B61F7">
      <w:pPr>
        <w:pStyle w:val="Bezriadkovania"/>
        <w:jc w:val="center"/>
        <w:rPr>
          <w:rFonts w:ascii="Times New Roman" w:hAnsi="Times New Roman" w:cs="Times New Roman"/>
          <w:sz w:val="24"/>
          <w:szCs w:val="24"/>
        </w:rPr>
      </w:pPr>
    </w:p>
    <w:p w14:paraId="67F38B2B" w14:textId="019E5EB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744E0E">
        <w:rPr>
          <w:rFonts w:ascii="Times New Roman" w:hAnsi="Times New Roman" w:cs="Times New Roman"/>
          <w:sz w:val="24"/>
          <w:szCs w:val="24"/>
        </w:rPr>
        <w:t>153</w:t>
      </w:r>
      <w:r w:rsidR="002511D2">
        <w:rPr>
          <w:rFonts w:ascii="Times New Roman" w:hAnsi="Times New Roman" w:cs="Times New Roman"/>
          <w:sz w:val="24"/>
          <w:szCs w:val="24"/>
        </w:rPr>
        <w:t>4</w:t>
      </w:r>
    </w:p>
    <w:p w14:paraId="07AA44B9" w14:textId="7777777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Poistený</w:t>
      </w:r>
    </w:p>
    <w:p w14:paraId="5F5375AB" w14:textId="77777777" w:rsidR="00682CB2" w:rsidRPr="000E473A" w:rsidRDefault="00682CB2">
      <w:pPr>
        <w:pStyle w:val="Bezriadkovania"/>
        <w:jc w:val="both"/>
        <w:rPr>
          <w:rFonts w:ascii="Times New Roman" w:hAnsi="Times New Roman" w:cs="Times New Roman"/>
          <w:sz w:val="24"/>
          <w:szCs w:val="24"/>
        </w:rPr>
      </w:pPr>
    </w:p>
    <w:p w14:paraId="701C96E6" w14:textId="082DC7B7"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Osoba, na ktorej majetok, život, zdravie alebo zodpovednosť za škodu alebo inú hodnotu poistného záujmu sa poistenie vzťahuje, je poisteným.</w:t>
      </w:r>
    </w:p>
    <w:p w14:paraId="13D5DBAF" w14:textId="77777777" w:rsidR="00682CB2" w:rsidRPr="000E473A" w:rsidRDefault="00682CB2">
      <w:pPr>
        <w:pStyle w:val="Bezriadkovania"/>
        <w:jc w:val="both"/>
        <w:rPr>
          <w:rFonts w:ascii="Times New Roman" w:hAnsi="Times New Roman" w:cs="Times New Roman"/>
          <w:sz w:val="24"/>
          <w:szCs w:val="24"/>
        </w:rPr>
      </w:pPr>
    </w:p>
    <w:p w14:paraId="31CA8BE0" w14:textId="594EB18E"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153</w:t>
      </w:r>
      <w:r w:rsidR="002511D2">
        <w:rPr>
          <w:rFonts w:ascii="Times New Roman" w:hAnsi="Times New Roman" w:cs="Times New Roman"/>
          <w:sz w:val="24"/>
          <w:szCs w:val="24"/>
        </w:rPr>
        <w:t>5</w:t>
      </w:r>
    </w:p>
    <w:p w14:paraId="4264D589" w14:textId="54731192"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Poistný záujem</w:t>
      </w:r>
    </w:p>
    <w:p w14:paraId="5D75F058" w14:textId="77777777" w:rsidR="00E5025C" w:rsidRPr="000E473A" w:rsidRDefault="00E5025C">
      <w:pPr>
        <w:pStyle w:val="Bezriadkovania"/>
        <w:jc w:val="both"/>
        <w:rPr>
          <w:rFonts w:ascii="Times New Roman" w:hAnsi="Times New Roman" w:cs="Times New Roman"/>
          <w:b/>
          <w:sz w:val="24"/>
          <w:szCs w:val="24"/>
        </w:rPr>
      </w:pPr>
    </w:p>
    <w:p w14:paraId="3160B559" w14:textId="649CCF35" w:rsidR="00682CB2" w:rsidRPr="000E473A" w:rsidRDefault="00682CB2">
      <w:pPr>
        <w:pStyle w:val="Bezriadkovania"/>
        <w:numPr>
          <w:ilvl w:val="2"/>
          <w:numId w:val="7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Poistný záujem je oprávnená potreba ochrany pred následkami poistnej udalosti. </w:t>
      </w:r>
    </w:p>
    <w:p w14:paraId="6EC60249" w14:textId="77777777" w:rsidR="00FB41F0" w:rsidRPr="000E473A" w:rsidRDefault="00FB41F0">
      <w:pPr>
        <w:pStyle w:val="Bezriadkovania"/>
        <w:ind w:left="714"/>
        <w:jc w:val="both"/>
        <w:rPr>
          <w:rFonts w:ascii="Times New Roman" w:hAnsi="Times New Roman" w:cs="Times New Roman"/>
          <w:sz w:val="24"/>
          <w:szCs w:val="24"/>
        </w:rPr>
      </w:pPr>
    </w:p>
    <w:p w14:paraId="6619E33B" w14:textId="3A17021C" w:rsidR="00682CB2" w:rsidRPr="000E473A" w:rsidRDefault="00FB41F0">
      <w:pPr>
        <w:pStyle w:val="Bezriadkovania"/>
        <w:numPr>
          <w:ilvl w:val="2"/>
          <w:numId w:val="7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poistník v čase uzavretia poistnej zmluvy vedel, že vo vzťahu k uzavieranému poisteniu nie je daný poistný záujem a poisťovateľ o tom nevedel ani nem</w:t>
      </w:r>
      <w:r w:rsidR="005D22D1" w:rsidRPr="000E473A">
        <w:rPr>
          <w:rFonts w:ascii="Times New Roman" w:hAnsi="Times New Roman" w:cs="Times New Roman"/>
          <w:sz w:val="24"/>
          <w:szCs w:val="24"/>
        </w:rPr>
        <w:t>usel</w:t>
      </w:r>
      <w:r w:rsidRPr="000E473A">
        <w:rPr>
          <w:rFonts w:ascii="Times New Roman" w:hAnsi="Times New Roman" w:cs="Times New Roman"/>
          <w:sz w:val="24"/>
          <w:szCs w:val="24"/>
        </w:rPr>
        <w:t xml:space="preserve"> vedieť, poistná zmluva je neplatná.</w:t>
      </w:r>
    </w:p>
    <w:p w14:paraId="5DEC4490" w14:textId="77777777" w:rsidR="000D74F5" w:rsidRPr="000E473A" w:rsidRDefault="000D74F5">
      <w:pPr>
        <w:pStyle w:val="Bezriadkovania"/>
        <w:jc w:val="both"/>
        <w:rPr>
          <w:rFonts w:ascii="Times New Roman" w:hAnsi="Times New Roman" w:cs="Times New Roman"/>
          <w:sz w:val="24"/>
          <w:szCs w:val="24"/>
        </w:rPr>
      </w:pPr>
    </w:p>
    <w:p w14:paraId="5419E664" w14:textId="3AFE6AF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153</w:t>
      </w:r>
      <w:r w:rsidR="002511D2">
        <w:rPr>
          <w:rFonts w:ascii="Times New Roman" w:hAnsi="Times New Roman" w:cs="Times New Roman"/>
          <w:sz w:val="24"/>
          <w:szCs w:val="24"/>
        </w:rPr>
        <w:t>6</w:t>
      </w:r>
    </w:p>
    <w:p w14:paraId="00A87A93" w14:textId="19C0993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Uzavretie poistnej zmluvy</w:t>
      </w:r>
    </w:p>
    <w:p w14:paraId="0CC1A2FA" w14:textId="77777777" w:rsidR="000D74F5" w:rsidRPr="000E473A" w:rsidRDefault="000D74F5">
      <w:pPr>
        <w:pStyle w:val="Bezriadkovania"/>
        <w:jc w:val="both"/>
        <w:rPr>
          <w:rFonts w:ascii="Times New Roman" w:hAnsi="Times New Roman" w:cs="Times New Roman"/>
          <w:sz w:val="24"/>
          <w:szCs w:val="24"/>
        </w:rPr>
      </w:pPr>
    </w:p>
    <w:p w14:paraId="5A7310A0" w14:textId="3B5BFBFE" w:rsidR="00682CB2" w:rsidRPr="000E473A" w:rsidRDefault="00682CB2">
      <w:pPr>
        <w:pStyle w:val="Bezriadkovania"/>
        <w:numPr>
          <w:ilvl w:val="0"/>
          <w:numId w:val="14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uzavretie poistnej zmluvy je potrebné, aby bol návrh prijatý v lehote, ktorú určil navrhovateľ, a ak ju neurčil, v lehote jedného mesiaca odo dňa doručenia návrhu druhej strane. </w:t>
      </w:r>
    </w:p>
    <w:p w14:paraId="52DF179D" w14:textId="77777777" w:rsidR="00FB41F0" w:rsidRPr="000E473A" w:rsidRDefault="00FB41F0">
      <w:pPr>
        <w:pStyle w:val="Bezriadkovania"/>
        <w:ind w:left="714"/>
        <w:jc w:val="both"/>
        <w:rPr>
          <w:rFonts w:ascii="Times New Roman" w:hAnsi="Times New Roman" w:cs="Times New Roman"/>
          <w:sz w:val="24"/>
          <w:szCs w:val="24"/>
        </w:rPr>
      </w:pPr>
    </w:p>
    <w:p w14:paraId="0B519EF3" w14:textId="64B208D6" w:rsidR="00682CB2" w:rsidRPr="000E473A" w:rsidRDefault="00682CB2">
      <w:pPr>
        <w:pStyle w:val="Bezriadkovania"/>
        <w:numPr>
          <w:ilvl w:val="0"/>
          <w:numId w:val="14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Návrh poisťovateľa môže poistník prijať tiež zaplatením poistného alebo jeho určenej časti vo výške uvedenej v návrhu, ak sa tak stane v lehote podľa odseku 1. Poistná zmluva je v takom prípade uzavretá, len čo bolo poistné alebo jeho určená časť uhradená. </w:t>
      </w:r>
    </w:p>
    <w:p w14:paraId="4CC9DBFF" w14:textId="77777777" w:rsidR="000D74F5" w:rsidRPr="000E473A" w:rsidRDefault="000D74F5">
      <w:pPr>
        <w:pStyle w:val="Bezriadkovania"/>
        <w:jc w:val="both"/>
        <w:rPr>
          <w:rFonts w:ascii="Times New Roman" w:hAnsi="Times New Roman" w:cs="Times New Roman"/>
          <w:sz w:val="24"/>
          <w:szCs w:val="24"/>
        </w:rPr>
      </w:pPr>
    </w:p>
    <w:p w14:paraId="15D71DA7" w14:textId="4D5AF19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153</w:t>
      </w:r>
      <w:r w:rsidR="002511D2">
        <w:rPr>
          <w:rFonts w:ascii="Times New Roman" w:hAnsi="Times New Roman" w:cs="Times New Roman"/>
          <w:sz w:val="24"/>
          <w:szCs w:val="24"/>
        </w:rPr>
        <w:t>7</w:t>
      </w:r>
    </w:p>
    <w:p w14:paraId="78995965" w14:textId="363C078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Poistenie v prospech tretej osoby</w:t>
      </w:r>
    </w:p>
    <w:p w14:paraId="37F93376" w14:textId="77777777" w:rsidR="000D74F5" w:rsidRPr="000E473A" w:rsidRDefault="000D74F5">
      <w:pPr>
        <w:pStyle w:val="Bezriadkovania"/>
        <w:jc w:val="both"/>
        <w:rPr>
          <w:rFonts w:ascii="Times New Roman" w:hAnsi="Times New Roman" w:cs="Times New Roman"/>
          <w:sz w:val="24"/>
          <w:szCs w:val="24"/>
        </w:rPr>
      </w:pPr>
    </w:p>
    <w:p w14:paraId="2E076DB4" w14:textId="28F471FC" w:rsidR="00682CB2" w:rsidRPr="000E473A" w:rsidRDefault="00682CB2">
      <w:pPr>
        <w:pStyle w:val="Bezriadkovania"/>
        <w:numPr>
          <w:ilvl w:val="1"/>
          <w:numId w:val="12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Poistnú zmluvu možno uzavrieť aj v prospech tretej osoby. </w:t>
      </w:r>
    </w:p>
    <w:p w14:paraId="44C58F1D" w14:textId="77777777" w:rsidR="000D74F5" w:rsidRPr="000E473A" w:rsidRDefault="000D74F5">
      <w:pPr>
        <w:pStyle w:val="Bezriadkovania"/>
        <w:ind w:left="714"/>
        <w:jc w:val="both"/>
        <w:rPr>
          <w:rFonts w:ascii="Times New Roman" w:hAnsi="Times New Roman" w:cs="Times New Roman"/>
          <w:sz w:val="24"/>
          <w:szCs w:val="24"/>
        </w:rPr>
      </w:pPr>
    </w:p>
    <w:p w14:paraId="6E086F86" w14:textId="78143856" w:rsidR="00682CB2" w:rsidRPr="000E473A" w:rsidRDefault="00682CB2">
      <w:pPr>
        <w:pStyle w:val="Bezriadkovania"/>
        <w:numPr>
          <w:ilvl w:val="1"/>
          <w:numId w:val="12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poistné zmluvy uzavreté v prospech tretej osoby sa primerane použijú ustanovenia o zmluve v prospech tretej osoby s tým, že súhlas inej osoby môže byť daný aj dodatočne pri uplatnení práv vyplývajúcich z poistnej udalosti.</w:t>
      </w:r>
    </w:p>
    <w:p w14:paraId="150B1E2E" w14:textId="77777777" w:rsidR="000D74F5" w:rsidRPr="000E473A" w:rsidRDefault="000D74F5">
      <w:pPr>
        <w:pStyle w:val="Bezriadkovania"/>
        <w:ind w:left="714"/>
        <w:jc w:val="both"/>
        <w:rPr>
          <w:rFonts w:ascii="Times New Roman" w:hAnsi="Times New Roman" w:cs="Times New Roman"/>
          <w:sz w:val="24"/>
          <w:szCs w:val="24"/>
        </w:rPr>
      </w:pPr>
    </w:p>
    <w:p w14:paraId="54AB5F6A" w14:textId="2F739EAD" w:rsidR="00682CB2" w:rsidRPr="000E473A" w:rsidRDefault="00682CB2">
      <w:pPr>
        <w:pStyle w:val="Bezriadkovania"/>
        <w:numPr>
          <w:ilvl w:val="1"/>
          <w:numId w:val="12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zomrie alebo zanikne bez právneho nástupcu poistník, ktorý uzavrel poistenie v prospech tretej osoby, vstupuje poistený na miesto poistníka, a to dňom smrti poistníka alebo jeho zániku bez právneho nástupcu, ak nie je dohodnuté inak. Poistený, ktorý vstúpil na miesto poistníka, má právo poistenie vypovedať bez výpovednej doby; toto právo zanikne, ak ho nevyužije do jedného mesiaca od vstupu na miesto poistníka. </w:t>
      </w:r>
    </w:p>
    <w:p w14:paraId="019B20B4" w14:textId="77777777" w:rsidR="000D74F5" w:rsidRPr="000E473A" w:rsidRDefault="000D74F5">
      <w:pPr>
        <w:pStyle w:val="Bezriadkovania"/>
        <w:ind w:left="714"/>
        <w:jc w:val="both"/>
        <w:rPr>
          <w:rFonts w:ascii="Times New Roman" w:hAnsi="Times New Roman" w:cs="Times New Roman"/>
          <w:sz w:val="24"/>
          <w:szCs w:val="24"/>
        </w:rPr>
      </w:pPr>
    </w:p>
    <w:p w14:paraId="4D784989" w14:textId="6C3A894B" w:rsidR="00682CB2" w:rsidRPr="000E473A" w:rsidRDefault="00682CB2">
      <w:pPr>
        <w:pStyle w:val="Bezriadkovania"/>
        <w:numPr>
          <w:ilvl w:val="1"/>
          <w:numId w:val="122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na miesto poistníka vstúpi viac osôb, na platenie poistného sú zaviazané spoločne a nerozdielne; práva poistníka z poistenia vykonávajú všetci spoločne.</w:t>
      </w:r>
    </w:p>
    <w:p w14:paraId="07549697" w14:textId="77777777" w:rsidR="004533F9" w:rsidRPr="000E473A" w:rsidRDefault="004533F9">
      <w:pPr>
        <w:pStyle w:val="Bezriadkovania"/>
        <w:jc w:val="center"/>
        <w:rPr>
          <w:rFonts w:ascii="Times New Roman" w:hAnsi="Times New Roman" w:cs="Times New Roman"/>
          <w:sz w:val="24"/>
          <w:szCs w:val="24"/>
        </w:rPr>
      </w:pPr>
    </w:p>
    <w:p w14:paraId="6DE99BEA" w14:textId="34F399A8"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153</w:t>
      </w:r>
      <w:r w:rsidR="002511D2">
        <w:rPr>
          <w:rFonts w:ascii="Times New Roman" w:hAnsi="Times New Roman" w:cs="Times New Roman"/>
          <w:sz w:val="24"/>
          <w:szCs w:val="24"/>
        </w:rPr>
        <w:t>8</w:t>
      </w:r>
    </w:p>
    <w:p w14:paraId="360F3F8B" w14:textId="6A2C50F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Poistka</w:t>
      </w:r>
    </w:p>
    <w:p w14:paraId="412B0CBD" w14:textId="77777777" w:rsidR="000D74F5" w:rsidRPr="000E473A" w:rsidRDefault="000D74F5">
      <w:pPr>
        <w:pStyle w:val="Bezriadkovania"/>
        <w:jc w:val="both"/>
        <w:rPr>
          <w:rFonts w:ascii="Times New Roman" w:hAnsi="Times New Roman" w:cs="Times New Roman"/>
          <w:sz w:val="24"/>
          <w:szCs w:val="24"/>
        </w:rPr>
      </w:pPr>
    </w:p>
    <w:p w14:paraId="020581C1" w14:textId="1B6E0086" w:rsidR="00682CB2" w:rsidRPr="000E473A" w:rsidRDefault="00682CB2">
      <w:pPr>
        <w:pStyle w:val="Bezriadkovania"/>
        <w:numPr>
          <w:ilvl w:val="1"/>
          <w:numId w:val="122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je povinný bez zbytočného odkladu po uzavretí poistnej zmluvy vydať poistníkovi poistku ako potvrdenie o uzavretí poistnej zmluvy, ak poistná zmluva nebola </w:t>
      </w:r>
      <w:r w:rsidRPr="000E473A">
        <w:rPr>
          <w:rFonts w:ascii="Times New Roman" w:hAnsi="Times New Roman" w:cs="Times New Roman"/>
          <w:sz w:val="24"/>
          <w:szCs w:val="24"/>
        </w:rPr>
        <w:lastRenderedPageBreak/>
        <w:t xml:space="preserve">uzavretá písomne alebo ak je poistku potrebné predložiť k uplatneniu práva na poistné plnenie. </w:t>
      </w:r>
    </w:p>
    <w:p w14:paraId="6616D531" w14:textId="77777777" w:rsidR="000D74F5" w:rsidRPr="000E473A" w:rsidRDefault="000D74F5">
      <w:pPr>
        <w:pStyle w:val="Bezriadkovania"/>
        <w:ind w:left="714"/>
        <w:jc w:val="both"/>
        <w:rPr>
          <w:rFonts w:ascii="Times New Roman" w:hAnsi="Times New Roman" w:cs="Times New Roman"/>
          <w:sz w:val="24"/>
          <w:szCs w:val="24"/>
        </w:rPr>
      </w:pPr>
    </w:p>
    <w:p w14:paraId="284F7CD1" w14:textId="368512EE" w:rsidR="00682CB2" w:rsidRPr="000E473A" w:rsidRDefault="00682CB2">
      <w:pPr>
        <w:pStyle w:val="Bezriadkovania"/>
        <w:numPr>
          <w:ilvl w:val="1"/>
          <w:numId w:val="122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nebola poistná zmluva uzavretá písomne, poisťovateľ v poistke uvedie aspoň </w:t>
      </w:r>
    </w:p>
    <w:p w14:paraId="0C741E25" w14:textId="68FFA076"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číslo zmluvy,</w:t>
      </w:r>
    </w:p>
    <w:p w14:paraId="5DB52F1B" w14:textId="2CDAED67"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označenie poisťovateľa a poistníka,</w:t>
      </w:r>
    </w:p>
    <w:p w14:paraId="0ADD0B75" w14:textId="65D241A9"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označenie predmetu poistenia, ak sa jedná o poistenie majetku alebo poistenie zodpovednosti za škodu,  </w:t>
      </w:r>
    </w:p>
    <w:p w14:paraId="5D0D4984" w14:textId="4E2DE7E8"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určenie poisteného alebo spôsob jeho určenia, ak ide o osobu odlišnú od poistníka; </w:t>
      </w:r>
    </w:p>
    <w:p w14:paraId="61CA27C4" w14:textId="52267E41"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určenie poistnej udalosti, vrátane vymedzenia rizík, na ktoré sa poistenie vzťahuje (poistné riziká), vymedzenia udalostí, na ktoré sa poistenie nevzťahuje (výluky z poistenia) a určenia dĺžky </w:t>
      </w:r>
      <w:proofErr w:type="spellStart"/>
      <w:r w:rsidRPr="000E473A">
        <w:rPr>
          <w:rFonts w:ascii="Times New Roman" w:hAnsi="Times New Roman" w:cs="Times New Roman"/>
          <w:sz w:val="24"/>
          <w:szCs w:val="24"/>
        </w:rPr>
        <w:t>karenčnej</w:t>
      </w:r>
      <w:proofErr w:type="spellEnd"/>
      <w:r w:rsidRPr="000E473A">
        <w:rPr>
          <w:rFonts w:ascii="Times New Roman" w:hAnsi="Times New Roman" w:cs="Times New Roman"/>
          <w:sz w:val="24"/>
          <w:szCs w:val="24"/>
        </w:rPr>
        <w:t xml:space="preserve"> doby alebo dĺžky čakacej doby, ak boli dohodnuté, </w:t>
      </w:r>
    </w:p>
    <w:p w14:paraId="236469BD" w14:textId="29C66EB0"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začiatok poistenia a poistnú dobu,</w:t>
      </w:r>
    </w:p>
    <w:p w14:paraId="5E3941D6" w14:textId="3C911F11"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výšku poistného, jeho splatnosť a údaj o tom, či ide o jednorazové poistné alebo o bežné poistné; ak je dohodnuté bežné poistné, údaj o poistnom období;</w:t>
      </w:r>
    </w:p>
    <w:p w14:paraId="559FA833" w14:textId="2661B3CE"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určenie poistného plnenia, </w:t>
      </w:r>
    </w:p>
    <w:p w14:paraId="69049739" w14:textId="0D3BBD81"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označenie osoby oprávnenej na poistné plnenie, ak je odlišná od poisteného, alebo spôsob jej určenia,</w:t>
      </w:r>
    </w:p>
    <w:p w14:paraId="702A58B8" w14:textId="704C6ED8" w:rsidR="00682CB2" w:rsidRPr="000E473A" w:rsidRDefault="00682CB2">
      <w:pPr>
        <w:pStyle w:val="Bezriadkovania"/>
        <w:numPr>
          <w:ilvl w:val="0"/>
          <w:numId w:val="122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prípadné odchylné dojednania od všeobecných zmluvných podmienok.</w:t>
      </w:r>
    </w:p>
    <w:p w14:paraId="3F453A85" w14:textId="77777777" w:rsidR="000D74F5" w:rsidRPr="000E473A" w:rsidRDefault="000D74F5">
      <w:pPr>
        <w:pStyle w:val="Bezriadkovania"/>
        <w:ind w:left="1066"/>
        <w:jc w:val="both"/>
        <w:rPr>
          <w:rFonts w:ascii="Times New Roman" w:hAnsi="Times New Roman" w:cs="Times New Roman"/>
          <w:sz w:val="24"/>
          <w:szCs w:val="24"/>
        </w:rPr>
      </w:pPr>
    </w:p>
    <w:p w14:paraId="239A8414" w14:textId="552EBA84" w:rsidR="00682CB2" w:rsidRPr="000E473A" w:rsidRDefault="00682CB2">
      <w:pPr>
        <w:pStyle w:val="Bezriadkovania"/>
        <w:numPr>
          <w:ilvl w:val="1"/>
          <w:numId w:val="122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strate, poškodení alebo zničení poistky vydá poisťovateľ poistníkovi na jeho žiadosť a jeho náklady druhopis poistky. Ak je potrebné predložiť poistku k uplatneniu práva na poistné plnenie, môže poisťovateľ požadovať, aby sa pôvodná poistka pred vydaním druhopisu poistky umorila. </w:t>
      </w:r>
    </w:p>
    <w:p w14:paraId="7CB6477F" w14:textId="77777777" w:rsidR="000D74F5" w:rsidRPr="000E473A" w:rsidRDefault="000D74F5">
      <w:pPr>
        <w:pStyle w:val="Bezriadkovania"/>
        <w:ind w:left="714"/>
        <w:jc w:val="both"/>
        <w:rPr>
          <w:rFonts w:ascii="Times New Roman" w:hAnsi="Times New Roman" w:cs="Times New Roman"/>
          <w:sz w:val="24"/>
          <w:szCs w:val="24"/>
        </w:rPr>
      </w:pPr>
    </w:p>
    <w:p w14:paraId="79C9C935" w14:textId="0F75FA12" w:rsidR="00682CB2" w:rsidRPr="000E473A" w:rsidRDefault="00682CB2">
      <w:pPr>
        <w:pStyle w:val="Bezriadkovania"/>
        <w:numPr>
          <w:ilvl w:val="1"/>
          <w:numId w:val="122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dôjde k zmene v obsahu poistenia, pre ktoré má poisťovateľ povinnosť vydať poistku podľa odseku 1, poisťovateľ vydá poistníkovi na svoje náklady poistku s upravenými údajmi. Ak je potrebné predložiť poistku k uplatneniu práva na poistné plnenie, môže poisťovateľ požadovať vrátenie pôvodnej poistky.</w:t>
      </w:r>
    </w:p>
    <w:p w14:paraId="75063420" w14:textId="77777777" w:rsidR="000D74F5" w:rsidRPr="000E473A" w:rsidRDefault="000D74F5">
      <w:pPr>
        <w:pStyle w:val="Bezriadkovania"/>
        <w:jc w:val="both"/>
        <w:rPr>
          <w:rFonts w:ascii="Times New Roman" w:hAnsi="Times New Roman" w:cs="Times New Roman"/>
          <w:sz w:val="24"/>
          <w:szCs w:val="24"/>
        </w:rPr>
      </w:pPr>
    </w:p>
    <w:p w14:paraId="0521CA54" w14:textId="005A8D6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w:t>
      </w:r>
      <w:r w:rsidR="002511D2">
        <w:rPr>
          <w:rFonts w:ascii="Times New Roman" w:hAnsi="Times New Roman" w:cs="Times New Roman"/>
          <w:sz w:val="24"/>
          <w:szCs w:val="24"/>
        </w:rPr>
        <w:t>39</w:t>
      </w:r>
    </w:p>
    <w:p w14:paraId="7C5BB355" w14:textId="277C335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Otázky poisťovateľa</w:t>
      </w:r>
    </w:p>
    <w:p w14:paraId="62C9ABD3" w14:textId="77777777" w:rsidR="000D74F5" w:rsidRPr="000E473A" w:rsidRDefault="000D74F5">
      <w:pPr>
        <w:pStyle w:val="Bezriadkovania"/>
        <w:jc w:val="both"/>
        <w:rPr>
          <w:rFonts w:ascii="Times New Roman" w:hAnsi="Times New Roman" w:cs="Times New Roman"/>
          <w:sz w:val="24"/>
          <w:szCs w:val="24"/>
        </w:rPr>
      </w:pPr>
    </w:p>
    <w:p w14:paraId="64FBB445" w14:textId="3B135B41" w:rsidR="00682CB2" w:rsidRPr="000E473A" w:rsidRDefault="00682CB2">
      <w:pPr>
        <w:pStyle w:val="Bezriadkovania"/>
        <w:numPr>
          <w:ilvl w:val="0"/>
          <w:numId w:val="122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Poistník je povinný pri uzavieraní poistnej zmluvy, ako aj pri jej zmene, pravdivo a úplne odpovedať na všetky písomné alebo inak zaznamenané otázky poisťovateľa týkajúce sa uzavieraného poistenia; rovnakú povinnosť má aj poistený, ak je osobou odlišnou od poistníka. </w:t>
      </w:r>
    </w:p>
    <w:p w14:paraId="70A0A45A" w14:textId="77777777" w:rsidR="000D74F5" w:rsidRPr="000E473A" w:rsidRDefault="000D74F5">
      <w:pPr>
        <w:pStyle w:val="Bezriadkovania"/>
        <w:ind w:left="714"/>
        <w:jc w:val="both"/>
        <w:rPr>
          <w:rFonts w:ascii="Times New Roman" w:hAnsi="Times New Roman" w:cs="Times New Roman"/>
          <w:sz w:val="24"/>
          <w:szCs w:val="24"/>
        </w:rPr>
      </w:pPr>
    </w:p>
    <w:p w14:paraId="273FA697" w14:textId="180B0820" w:rsidR="00682CB2" w:rsidRPr="000E473A" w:rsidRDefault="00682CB2">
      <w:pPr>
        <w:pStyle w:val="Bezriadkovania"/>
        <w:numPr>
          <w:ilvl w:val="0"/>
          <w:numId w:val="122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bolo na základe nepravdivej alebo neúplnej odpovede dohodnuté nižšie poistné alebo dohodnuté iné podmienky poistenia, poisťovateľ má právo jednostranne zvýšiť poistné na úroveň, v akej by poistné inak požadoval, znížiť poistnú sumu alebo jednostranne zmeniť podmienky na také, za ktorých by inak poistnú zmluvu uzavrel. Právo poisťovateľa na úpravu poistnej zmluvy zanikne, ak ho poisťovateľ nevyužije do troch mesiacov odo dňa, keď zistil alebo musel zistiť skutočný stav v rozsahu umožňujúcom úpravu poistnej zmluvy vykonať.  </w:t>
      </w:r>
    </w:p>
    <w:p w14:paraId="7A437B67" w14:textId="77777777" w:rsidR="000D74F5" w:rsidRPr="000E473A" w:rsidRDefault="000D74F5">
      <w:pPr>
        <w:pStyle w:val="Bezriadkovania"/>
        <w:ind w:left="714"/>
        <w:jc w:val="both"/>
        <w:rPr>
          <w:rFonts w:ascii="Times New Roman" w:hAnsi="Times New Roman" w:cs="Times New Roman"/>
          <w:sz w:val="24"/>
          <w:szCs w:val="24"/>
        </w:rPr>
      </w:pPr>
    </w:p>
    <w:p w14:paraId="4FE6BB6E" w14:textId="5A598A8D" w:rsidR="00682CB2" w:rsidRPr="000E473A" w:rsidRDefault="00682CB2">
      <w:pPr>
        <w:pStyle w:val="Bezriadkovania"/>
        <w:numPr>
          <w:ilvl w:val="0"/>
          <w:numId w:val="122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 zmene poistnej zmluvy podľa odseku 2 dochádza dňom uvedeným v oznámení poisťovateľa, najskôr však dňom jeho dôjdenia poistníkovi. Oznámenie o jednostrannej </w:t>
      </w:r>
      <w:r w:rsidRPr="000E473A">
        <w:rPr>
          <w:rFonts w:ascii="Times New Roman" w:hAnsi="Times New Roman" w:cs="Times New Roman"/>
          <w:sz w:val="24"/>
          <w:szCs w:val="24"/>
        </w:rPr>
        <w:lastRenderedPageBreak/>
        <w:t>zmene poistnej zmluvy musí obsahovať poučenie poistníka o práve vypovedať poistnú zmluvu podľa odseku 4, inak sa naň neprihliada.</w:t>
      </w:r>
    </w:p>
    <w:p w14:paraId="38252275" w14:textId="77777777" w:rsidR="000D74F5" w:rsidRPr="000E473A" w:rsidRDefault="000D74F5">
      <w:pPr>
        <w:pStyle w:val="Bezriadkovania"/>
        <w:ind w:left="714"/>
        <w:jc w:val="both"/>
        <w:rPr>
          <w:rFonts w:ascii="Times New Roman" w:hAnsi="Times New Roman" w:cs="Times New Roman"/>
          <w:sz w:val="24"/>
          <w:szCs w:val="24"/>
        </w:rPr>
      </w:pPr>
    </w:p>
    <w:p w14:paraId="61B15D3A" w14:textId="4372AC9A" w:rsidR="00682CB2" w:rsidRPr="000E473A" w:rsidRDefault="00682CB2">
      <w:pPr>
        <w:pStyle w:val="Bezriadkovania"/>
        <w:numPr>
          <w:ilvl w:val="0"/>
          <w:numId w:val="122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poistník so zmenou podľa odseku 2 nesúhlasí, má právo poistnú zmluvu vypovedať bez výpovednej doby. Poistná zmluva zaniká okamihom doručenia výpovede druhej zmluvnej strane.  Ak poistník poistnú zmluvu nevypovie do jedného mesiaca odo dňa, keď mu dôjde oznámenie poisťovateľa o zmene, jeho právo vypovedať poistnú zmluvu zanikne.</w:t>
      </w:r>
    </w:p>
    <w:p w14:paraId="21547207" w14:textId="77777777" w:rsidR="000D74F5" w:rsidRPr="000E473A" w:rsidRDefault="000D74F5">
      <w:pPr>
        <w:pStyle w:val="Bezriadkovania"/>
        <w:ind w:left="714"/>
        <w:jc w:val="both"/>
        <w:rPr>
          <w:rFonts w:ascii="Times New Roman" w:hAnsi="Times New Roman" w:cs="Times New Roman"/>
          <w:sz w:val="24"/>
          <w:szCs w:val="24"/>
        </w:rPr>
      </w:pPr>
    </w:p>
    <w:p w14:paraId="6C5253FB" w14:textId="548FA884" w:rsidR="00682CB2" w:rsidRPr="000E473A" w:rsidRDefault="00682CB2">
      <w:pPr>
        <w:pStyle w:val="Bezriadkovania"/>
        <w:numPr>
          <w:ilvl w:val="0"/>
          <w:numId w:val="122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bolo na základe vedome nepravdivej alebo vedome neúplnej odpovede dohodnuté nižšie poistné a pred účinnosťou zmeny vo výške poistného podľa odseku 2 nastane poistná udalosť, má poisťovateľ právo poistné plnenie znížiť v pomere, v akom je dohodnuté poistné k poistnému, ktoré by inak požadoval; ak by poisťovateľ uzavrel poistnú zmluvu za iných podmienok, má povinnosť poskytnúť poistné plnenie iba  v rozsahu, ktorý je v súlade s týmito podmienkami. </w:t>
      </w:r>
    </w:p>
    <w:p w14:paraId="2640C2E5" w14:textId="77777777" w:rsidR="000D74F5" w:rsidRPr="000E473A" w:rsidRDefault="000D74F5">
      <w:pPr>
        <w:pStyle w:val="Bezriadkovania"/>
        <w:ind w:left="714"/>
        <w:jc w:val="both"/>
        <w:rPr>
          <w:rFonts w:ascii="Times New Roman" w:hAnsi="Times New Roman" w:cs="Times New Roman"/>
          <w:sz w:val="24"/>
          <w:szCs w:val="24"/>
        </w:rPr>
      </w:pPr>
    </w:p>
    <w:p w14:paraId="2D6CC330" w14:textId="15296232" w:rsidR="00682CB2" w:rsidRPr="000E473A" w:rsidRDefault="00682CB2">
      <w:pPr>
        <w:pStyle w:val="Bezriadkovania"/>
        <w:numPr>
          <w:ilvl w:val="0"/>
          <w:numId w:val="122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 podľa odseku 2 a odseku 5 poisťovateľ nemá, ak bola nepravdivosť alebo neúplnosť odpovedí spôsobená nepresnými alebo nejasnými otázkami poisťovateľa. </w:t>
      </w:r>
    </w:p>
    <w:p w14:paraId="53477526" w14:textId="77777777" w:rsidR="00682CB2" w:rsidRPr="000E473A" w:rsidRDefault="00682CB2">
      <w:pPr>
        <w:pStyle w:val="Bezriadkovania"/>
        <w:jc w:val="both"/>
        <w:rPr>
          <w:rFonts w:ascii="Times New Roman" w:hAnsi="Times New Roman" w:cs="Times New Roman"/>
          <w:sz w:val="24"/>
          <w:szCs w:val="24"/>
        </w:rPr>
      </w:pPr>
    </w:p>
    <w:p w14:paraId="776608E5" w14:textId="2CEFC4A5"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154</w:t>
      </w:r>
      <w:r w:rsidR="002511D2">
        <w:rPr>
          <w:rFonts w:ascii="Times New Roman" w:hAnsi="Times New Roman" w:cs="Times New Roman"/>
          <w:sz w:val="24"/>
          <w:szCs w:val="24"/>
        </w:rPr>
        <w:t>0</w:t>
      </w:r>
    </w:p>
    <w:p w14:paraId="20702E15" w14:textId="79E6A430"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Začiatok poistenia</w:t>
      </w:r>
    </w:p>
    <w:p w14:paraId="2035CA96" w14:textId="77777777" w:rsidR="000D74F5" w:rsidRPr="000E473A" w:rsidRDefault="000D74F5">
      <w:pPr>
        <w:pStyle w:val="Bezriadkovania"/>
        <w:jc w:val="both"/>
        <w:rPr>
          <w:rFonts w:ascii="Times New Roman" w:hAnsi="Times New Roman" w:cs="Times New Roman"/>
          <w:sz w:val="24"/>
          <w:szCs w:val="24"/>
        </w:rPr>
      </w:pPr>
    </w:p>
    <w:p w14:paraId="0AA49CE5" w14:textId="528F8F60" w:rsidR="00682CB2" w:rsidRPr="000E473A" w:rsidRDefault="00682CB2">
      <w:pPr>
        <w:pStyle w:val="Bezriadkovania"/>
        <w:numPr>
          <w:ilvl w:val="0"/>
          <w:numId w:val="122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začína prvým dňom nasledujúcim po uzavretí poistnej zmluvy, ak nie je dohodnuté inak.</w:t>
      </w:r>
    </w:p>
    <w:p w14:paraId="687C2E70" w14:textId="77777777" w:rsidR="000D74F5" w:rsidRPr="000E473A" w:rsidRDefault="000D74F5">
      <w:pPr>
        <w:pStyle w:val="Bezriadkovania"/>
        <w:ind w:left="714"/>
        <w:jc w:val="both"/>
        <w:rPr>
          <w:rFonts w:ascii="Times New Roman" w:hAnsi="Times New Roman" w:cs="Times New Roman"/>
          <w:sz w:val="24"/>
          <w:szCs w:val="24"/>
        </w:rPr>
      </w:pPr>
    </w:p>
    <w:p w14:paraId="6823B8AF" w14:textId="59BDF048" w:rsidR="00682CB2" w:rsidRPr="000E473A" w:rsidRDefault="00682CB2">
      <w:pPr>
        <w:pStyle w:val="Bezriadkovania"/>
        <w:numPr>
          <w:ilvl w:val="0"/>
          <w:numId w:val="122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poistnej zmluve možno dohodnúť, že sa poistenie vzťahuje i na dobu pred jej uzavretím. Ak tento zákon neustanovuje inak, poisťovateľ nie je povinný poskytnúť poistné plnenie za poistnú udalosť, o ktorej poistník v čase podania návrhu na uzavretie poistnej zmluvy vedel alebo musel vedieť, že už nastala a poisťovateľ nemá právo na poistné za dobu do uzavretia poistnej zmluvy, ak v čase podania návrhu na uzavretie poistnej zmluvy vedel alebo musel vedieť, že poistná udalosť nemôže nastať.</w:t>
      </w:r>
    </w:p>
    <w:p w14:paraId="3C5B5608" w14:textId="77777777" w:rsidR="000D74F5" w:rsidRPr="000E473A" w:rsidRDefault="000D74F5">
      <w:pPr>
        <w:pStyle w:val="Bezriadkovania"/>
        <w:ind w:left="714" w:hanging="357"/>
        <w:jc w:val="both"/>
        <w:rPr>
          <w:rFonts w:ascii="Times New Roman" w:hAnsi="Times New Roman" w:cs="Times New Roman"/>
          <w:sz w:val="24"/>
          <w:szCs w:val="24"/>
        </w:rPr>
      </w:pPr>
    </w:p>
    <w:p w14:paraId="42BBCCA3" w14:textId="0557BD12"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154</w:t>
      </w:r>
      <w:r w:rsidR="002511D2">
        <w:rPr>
          <w:rFonts w:ascii="Times New Roman" w:hAnsi="Times New Roman" w:cs="Times New Roman"/>
          <w:sz w:val="24"/>
          <w:szCs w:val="24"/>
        </w:rPr>
        <w:t>1</w:t>
      </w:r>
    </w:p>
    <w:p w14:paraId="39A65BC9" w14:textId="5A9E3B62"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Poistná doba a poistné obdobie</w:t>
      </w:r>
    </w:p>
    <w:p w14:paraId="03590D93" w14:textId="77777777" w:rsidR="000D74F5" w:rsidRPr="000E473A" w:rsidRDefault="000D74F5">
      <w:pPr>
        <w:pStyle w:val="Bezriadkovania"/>
        <w:jc w:val="both"/>
        <w:rPr>
          <w:rFonts w:ascii="Times New Roman" w:hAnsi="Times New Roman" w:cs="Times New Roman"/>
          <w:sz w:val="24"/>
          <w:szCs w:val="24"/>
        </w:rPr>
      </w:pPr>
    </w:p>
    <w:p w14:paraId="3E1C0E4E" w14:textId="02A81548" w:rsidR="00682CB2" w:rsidRPr="000E473A" w:rsidRDefault="00682CB2">
      <w:pPr>
        <w:pStyle w:val="Bezriadkovania"/>
        <w:numPr>
          <w:ilvl w:val="0"/>
          <w:numId w:val="122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Poistná doba je časový úsek, na ktorý sa poistenie uzaviera. Ak v poistnej zmluve nie je dohodnutá poistná doba alebo deň skončenia poistenia, je poistenie uzavreté na dobu neurčitú.</w:t>
      </w:r>
    </w:p>
    <w:p w14:paraId="05451040" w14:textId="77777777" w:rsidR="000D74F5" w:rsidRPr="000E473A" w:rsidRDefault="000D74F5">
      <w:pPr>
        <w:pStyle w:val="Bezriadkovania"/>
        <w:ind w:left="714"/>
        <w:jc w:val="both"/>
        <w:rPr>
          <w:rFonts w:ascii="Times New Roman" w:hAnsi="Times New Roman" w:cs="Times New Roman"/>
          <w:sz w:val="24"/>
          <w:szCs w:val="24"/>
        </w:rPr>
      </w:pPr>
    </w:p>
    <w:p w14:paraId="555D8979" w14:textId="7DF81820" w:rsidR="00682CB2" w:rsidRPr="000E473A" w:rsidRDefault="00682CB2">
      <w:pPr>
        <w:pStyle w:val="Bezriadkovania"/>
        <w:numPr>
          <w:ilvl w:val="0"/>
          <w:numId w:val="122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Poistné obdobie je časť poistnej doby, za ktorú je stanovené bežné poistné. Ak nie je ustanovené alebo dohodnuté inak, je poistné obdobie jeden rok.</w:t>
      </w:r>
    </w:p>
    <w:p w14:paraId="55A00E41" w14:textId="77777777" w:rsidR="000D74F5" w:rsidRPr="000E473A" w:rsidRDefault="000D74F5">
      <w:pPr>
        <w:pStyle w:val="Bezriadkovania"/>
        <w:ind w:left="714" w:hanging="357"/>
        <w:jc w:val="both"/>
        <w:rPr>
          <w:rFonts w:ascii="Times New Roman" w:hAnsi="Times New Roman" w:cs="Times New Roman"/>
          <w:sz w:val="24"/>
          <w:szCs w:val="24"/>
        </w:rPr>
      </w:pPr>
    </w:p>
    <w:p w14:paraId="5FE8970A" w14:textId="11FD163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154</w:t>
      </w:r>
      <w:r w:rsidR="002511D2">
        <w:rPr>
          <w:rFonts w:ascii="Times New Roman" w:hAnsi="Times New Roman" w:cs="Times New Roman"/>
          <w:sz w:val="24"/>
          <w:szCs w:val="24"/>
        </w:rPr>
        <w:t>2</w:t>
      </w:r>
    </w:p>
    <w:p w14:paraId="78F75117" w14:textId="450ECCE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Poistné</w:t>
      </w:r>
    </w:p>
    <w:p w14:paraId="63D75D95" w14:textId="77777777" w:rsidR="000D74F5" w:rsidRPr="000E473A" w:rsidRDefault="000D74F5">
      <w:pPr>
        <w:pStyle w:val="Bezriadkovania"/>
        <w:jc w:val="both"/>
        <w:rPr>
          <w:rFonts w:ascii="Times New Roman" w:hAnsi="Times New Roman" w:cs="Times New Roman"/>
          <w:sz w:val="24"/>
          <w:szCs w:val="24"/>
        </w:rPr>
      </w:pPr>
    </w:p>
    <w:p w14:paraId="42EEE63A" w14:textId="046AC217" w:rsidR="00682CB2" w:rsidRPr="000E473A" w:rsidRDefault="00682CB2">
      <w:pPr>
        <w:pStyle w:val="Bezriadkovania"/>
        <w:numPr>
          <w:ilvl w:val="0"/>
          <w:numId w:val="122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Poistné sa môže v poistnej zmluve stanoviť za celú poistnú dobu (jednorazové poistné), alebo za dohodnuté poistné obdobia (bežné poistné).</w:t>
      </w:r>
    </w:p>
    <w:p w14:paraId="0EA49292" w14:textId="77777777" w:rsidR="00306BCA" w:rsidRPr="000E473A" w:rsidRDefault="00306BCA">
      <w:pPr>
        <w:pStyle w:val="Bezriadkovania"/>
        <w:ind w:left="714"/>
        <w:jc w:val="both"/>
        <w:rPr>
          <w:rFonts w:ascii="Times New Roman" w:hAnsi="Times New Roman" w:cs="Times New Roman"/>
          <w:sz w:val="24"/>
          <w:szCs w:val="24"/>
        </w:rPr>
      </w:pPr>
    </w:p>
    <w:p w14:paraId="6203171C" w14:textId="48A7CB8D" w:rsidR="00682CB2" w:rsidRPr="000E473A" w:rsidRDefault="00682CB2">
      <w:pPr>
        <w:pStyle w:val="Bezriadkovania"/>
        <w:numPr>
          <w:ilvl w:val="0"/>
          <w:numId w:val="122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dohodnuté inak, je bežné poistné splatné v prvý deň poistného obdobia a jednorazové poistné v deň začiatku poistenia.</w:t>
      </w:r>
    </w:p>
    <w:p w14:paraId="0D5DEC5F" w14:textId="77777777" w:rsidR="00306BCA" w:rsidRPr="000E473A" w:rsidRDefault="00306BCA">
      <w:pPr>
        <w:pStyle w:val="Odsekzoznamu"/>
        <w:spacing w:after="0" w:line="240" w:lineRule="auto"/>
        <w:rPr>
          <w:rFonts w:ascii="Times New Roman" w:hAnsi="Times New Roman" w:cs="Times New Roman"/>
          <w:sz w:val="24"/>
          <w:szCs w:val="24"/>
        </w:rPr>
      </w:pPr>
    </w:p>
    <w:p w14:paraId="2B9A776C" w14:textId="79BD784C" w:rsidR="00682CB2" w:rsidRPr="000E473A" w:rsidRDefault="00682CB2">
      <w:pPr>
        <w:pStyle w:val="Bezriadkovania"/>
        <w:numPr>
          <w:ilvl w:val="0"/>
          <w:numId w:val="122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platenie jednorazového poistného dohodnuté v splátkach, celé jednorazové poistné je splatné v deň splatnosti poslednej splátky, ak nie je dohodnuté inak. Ak je platenie bežného poistného dohodnuté v splátkach, bežné poistné je splatné v deň splatnosti poslednej splátky poistného v poistnom období, ak nie je dohodnuté inak.</w:t>
      </w:r>
    </w:p>
    <w:p w14:paraId="74BCF331" w14:textId="77777777" w:rsidR="00306BCA" w:rsidRPr="000E473A" w:rsidRDefault="00306BCA">
      <w:pPr>
        <w:pStyle w:val="Bezriadkovania"/>
        <w:ind w:left="714"/>
        <w:jc w:val="both"/>
        <w:rPr>
          <w:rFonts w:ascii="Times New Roman" w:hAnsi="Times New Roman" w:cs="Times New Roman"/>
          <w:sz w:val="24"/>
          <w:szCs w:val="24"/>
        </w:rPr>
      </w:pPr>
    </w:p>
    <w:p w14:paraId="5FE43370" w14:textId="6AA14F65" w:rsidR="00682CB2" w:rsidRPr="000E473A" w:rsidRDefault="00682CB2">
      <w:pPr>
        <w:pStyle w:val="Bezriadkovania"/>
        <w:numPr>
          <w:ilvl w:val="0"/>
          <w:numId w:val="122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má právo na poistné za dobu do zániku poistenia. Ak zanikne poistenie pred uplynutím doby, za ktorú bolo poistné zaplatené, je poisťovateľ povinný zvyšujúcu časť poistného vrátiť, a to do jedného mesiaca odo dňa, keď sa dozvedel o zániku poistenia.</w:t>
      </w:r>
    </w:p>
    <w:p w14:paraId="2A33BBA5" w14:textId="77777777" w:rsidR="00306BCA" w:rsidRPr="000E473A" w:rsidRDefault="00306BCA">
      <w:pPr>
        <w:pStyle w:val="Odsekzoznamu"/>
        <w:spacing w:after="0" w:line="240" w:lineRule="auto"/>
        <w:rPr>
          <w:rFonts w:ascii="Times New Roman" w:hAnsi="Times New Roman" w:cs="Times New Roman"/>
          <w:sz w:val="24"/>
          <w:szCs w:val="24"/>
        </w:rPr>
      </w:pPr>
    </w:p>
    <w:p w14:paraId="50963B49" w14:textId="29674A83" w:rsidR="00682CB2" w:rsidRPr="000E473A" w:rsidRDefault="00682CB2">
      <w:pPr>
        <w:pStyle w:val="Bezriadkovania"/>
        <w:numPr>
          <w:ilvl w:val="0"/>
          <w:numId w:val="122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 dôsledku poistnej udalosti poistenie zaniklo, patrí poisťovateľovi poistné do konca poistného obdobia, v ktorom poistná udalosť nastala; jednorazové poistné patrí poisťovateľovi v týchto prípadoch za celú poistnú dobu.</w:t>
      </w:r>
    </w:p>
    <w:p w14:paraId="74BC4C65" w14:textId="77777777" w:rsidR="00306BCA" w:rsidRPr="000E473A" w:rsidRDefault="00306BCA">
      <w:pPr>
        <w:pStyle w:val="Bezriadkovania"/>
        <w:jc w:val="both"/>
        <w:rPr>
          <w:rFonts w:ascii="Times New Roman" w:hAnsi="Times New Roman" w:cs="Times New Roman"/>
          <w:sz w:val="24"/>
          <w:szCs w:val="24"/>
        </w:rPr>
      </w:pPr>
    </w:p>
    <w:p w14:paraId="14E8E95E" w14:textId="3549D1B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154</w:t>
      </w:r>
      <w:r w:rsidR="002511D2">
        <w:rPr>
          <w:rFonts w:ascii="Times New Roman" w:hAnsi="Times New Roman" w:cs="Times New Roman"/>
          <w:sz w:val="24"/>
          <w:szCs w:val="24"/>
        </w:rPr>
        <w:t>3</w:t>
      </w:r>
    </w:p>
    <w:p w14:paraId="464D7BD0" w14:textId="4265DA6F"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Zvýšenie poistného rizika</w:t>
      </w:r>
    </w:p>
    <w:p w14:paraId="3693C0E6" w14:textId="77777777" w:rsidR="00306BCA" w:rsidRPr="000E473A" w:rsidRDefault="00306BCA">
      <w:pPr>
        <w:pStyle w:val="Bezriadkovania"/>
        <w:jc w:val="both"/>
        <w:rPr>
          <w:rFonts w:ascii="Times New Roman" w:hAnsi="Times New Roman" w:cs="Times New Roman"/>
          <w:sz w:val="24"/>
          <w:szCs w:val="24"/>
        </w:rPr>
      </w:pPr>
    </w:p>
    <w:p w14:paraId="2593AB0A" w14:textId="30C3BA25" w:rsidR="00682CB2" w:rsidRPr="000E473A" w:rsidRDefault="00682CB2">
      <w:pPr>
        <w:pStyle w:val="Bezriadkovania"/>
        <w:numPr>
          <w:ilvl w:val="1"/>
          <w:numId w:val="122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zmenia skutočnosti, ktoré sú uvedené v poistnej zmluve alebo na ktoré sa poisťovateľ pýtal (§ </w:t>
      </w:r>
      <w:r w:rsidR="00644AE4" w:rsidRPr="000E473A">
        <w:rPr>
          <w:rFonts w:ascii="Times New Roman" w:hAnsi="Times New Roman" w:cs="Times New Roman"/>
          <w:sz w:val="24"/>
          <w:szCs w:val="24"/>
        </w:rPr>
        <w:t>15</w:t>
      </w:r>
      <w:r w:rsidR="002511D2">
        <w:rPr>
          <w:rFonts w:ascii="Times New Roman" w:hAnsi="Times New Roman" w:cs="Times New Roman"/>
          <w:sz w:val="24"/>
          <w:szCs w:val="24"/>
        </w:rPr>
        <w:t>39</w:t>
      </w:r>
      <w:r w:rsidRPr="000E473A">
        <w:rPr>
          <w:rFonts w:ascii="Times New Roman" w:hAnsi="Times New Roman" w:cs="Times New Roman"/>
          <w:sz w:val="24"/>
          <w:szCs w:val="24"/>
        </w:rPr>
        <w:t>) takým spôsobom, že podstatne zvyšujú pravdepodobnosť vzniku poistnej udalosti, dochádza k zvýšeniu poistného rizika.</w:t>
      </w:r>
    </w:p>
    <w:p w14:paraId="5C1D1B07" w14:textId="77777777" w:rsidR="00277ADE" w:rsidRPr="000E473A" w:rsidRDefault="00277ADE">
      <w:pPr>
        <w:pStyle w:val="Bezriadkovania"/>
        <w:ind w:left="714"/>
        <w:jc w:val="both"/>
        <w:rPr>
          <w:rFonts w:ascii="Times New Roman" w:hAnsi="Times New Roman" w:cs="Times New Roman"/>
          <w:sz w:val="24"/>
          <w:szCs w:val="24"/>
        </w:rPr>
      </w:pPr>
    </w:p>
    <w:p w14:paraId="2D155542" w14:textId="45571F1A" w:rsidR="00682CB2" w:rsidRPr="000E473A" w:rsidRDefault="00682CB2">
      <w:pPr>
        <w:pStyle w:val="Bezriadkovania"/>
        <w:numPr>
          <w:ilvl w:val="1"/>
          <w:numId w:val="122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by zvýšené poistné riziko existovalo už pri uzavretí poistnej zmluvy a poisťovateľ by poistnú zmluvu uzavrel za iných podmienok alebo s iným poistným, má poisťovateľ právo navrhnúť poistníkovi zodpovedajúcu zmenu poistnej zmluvy. </w:t>
      </w:r>
    </w:p>
    <w:p w14:paraId="013EFA4D" w14:textId="77777777" w:rsidR="00277ADE" w:rsidRPr="000E473A" w:rsidRDefault="00277ADE">
      <w:pPr>
        <w:pStyle w:val="Odsekzoznamu"/>
        <w:spacing w:after="0" w:line="240" w:lineRule="auto"/>
        <w:rPr>
          <w:rFonts w:ascii="Times New Roman" w:hAnsi="Times New Roman" w:cs="Times New Roman"/>
          <w:sz w:val="24"/>
          <w:szCs w:val="24"/>
        </w:rPr>
      </w:pPr>
    </w:p>
    <w:p w14:paraId="2674886A" w14:textId="7E4B84EE" w:rsidR="00682CB2" w:rsidRPr="000E473A" w:rsidRDefault="00682CB2">
      <w:pPr>
        <w:pStyle w:val="Bezriadkovania"/>
        <w:numPr>
          <w:ilvl w:val="1"/>
          <w:numId w:val="122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poisťovateľ navrhol zmenu poistnej zmluvy do jedného mesiaca, odkedy sa o zvýšení poistného rizika dozvedel alebo musel dozvedieť a jeho návrh nebol prijatý v lehote jedného mesiaca od dôjdenia návrhu poistníkovi, má poisťovateľ právo poistenie vypovedať s osemdennou výpovednou dobou; toto právo však poisťovateľ nemá, ak poistníka neupozornil na možnosť výpovede už v návrhu. Ak poisťovateľ poistenie nevypovie do jedného mesiaca odo dňa, keď márne uplynula lehota na prijatie návrhu, jeho právo vypovedať poistenie zanikne. </w:t>
      </w:r>
    </w:p>
    <w:p w14:paraId="32379111" w14:textId="77777777" w:rsidR="00277ADE" w:rsidRPr="000E473A" w:rsidRDefault="00277ADE">
      <w:pPr>
        <w:pStyle w:val="Bezriadkovania"/>
        <w:ind w:left="714"/>
        <w:jc w:val="both"/>
        <w:rPr>
          <w:rFonts w:ascii="Times New Roman" w:hAnsi="Times New Roman" w:cs="Times New Roman"/>
          <w:sz w:val="24"/>
          <w:szCs w:val="24"/>
        </w:rPr>
      </w:pPr>
    </w:p>
    <w:p w14:paraId="5FA21044" w14:textId="4FF1E013" w:rsidR="00682CB2" w:rsidRPr="000E473A" w:rsidRDefault="00682CB2">
      <w:pPr>
        <w:pStyle w:val="Bezriadkovania"/>
        <w:numPr>
          <w:ilvl w:val="1"/>
          <w:numId w:val="122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poistné riziko zvýši tak, že ak by v tomto rozsahu existovalo už pri uzavretí poistnej zmluvy, poisťovateľ by poistnú zmluvu neuzavrel, má poisťovateľ právo poistenie vypovedať s mesačnou výpovednou dobou. Ak poisťovateľ poistenie nevypovie do jedného mesiaca odo dňa, keď sa o zvýšení poistného rizika dozvedel, jeho právo vypovedať poistenie zanikne. </w:t>
      </w:r>
    </w:p>
    <w:p w14:paraId="4ED758E7" w14:textId="77777777" w:rsidR="00277ADE" w:rsidRPr="000E473A" w:rsidRDefault="00277ADE">
      <w:pPr>
        <w:pStyle w:val="Odsekzoznamu"/>
        <w:spacing w:after="0" w:line="240" w:lineRule="auto"/>
        <w:rPr>
          <w:rFonts w:ascii="Times New Roman" w:hAnsi="Times New Roman" w:cs="Times New Roman"/>
          <w:sz w:val="24"/>
          <w:szCs w:val="24"/>
        </w:rPr>
      </w:pPr>
    </w:p>
    <w:p w14:paraId="6756DEA9" w14:textId="53F59AF4" w:rsidR="00682CB2" w:rsidRPr="000E473A" w:rsidRDefault="00682CB2">
      <w:pPr>
        <w:pStyle w:val="Bezriadkovania"/>
        <w:numPr>
          <w:ilvl w:val="1"/>
          <w:numId w:val="122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poisťovateľa vypovedať poistenie podľa odseku 3 alebo odseku 4 tiež zanikne, ak dôjde k obnove stavu, ktorý platil pred zvýšením poistného rizika.</w:t>
      </w:r>
    </w:p>
    <w:p w14:paraId="48B4BBB0" w14:textId="77777777" w:rsidR="00DA683D" w:rsidRPr="000E473A" w:rsidRDefault="00DA683D">
      <w:pPr>
        <w:pStyle w:val="Bezriadkovania"/>
        <w:jc w:val="both"/>
        <w:rPr>
          <w:rFonts w:ascii="Times New Roman" w:hAnsi="Times New Roman" w:cs="Times New Roman"/>
          <w:sz w:val="24"/>
          <w:szCs w:val="24"/>
        </w:rPr>
      </w:pPr>
    </w:p>
    <w:p w14:paraId="4A620673" w14:textId="5FC8F06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154</w:t>
      </w:r>
      <w:r w:rsidR="002511D2">
        <w:rPr>
          <w:rFonts w:ascii="Times New Roman" w:hAnsi="Times New Roman" w:cs="Times New Roman"/>
          <w:sz w:val="24"/>
          <w:szCs w:val="24"/>
        </w:rPr>
        <w:t>4</w:t>
      </w:r>
    </w:p>
    <w:p w14:paraId="2D9E469D" w14:textId="745874C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Oznámenie o zvýšení poistného rizika</w:t>
      </w:r>
    </w:p>
    <w:p w14:paraId="008402AF" w14:textId="77777777" w:rsidR="00DA683D" w:rsidRPr="000E473A" w:rsidRDefault="00DA683D">
      <w:pPr>
        <w:pStyle w:val="Bezriadkovania"/>
        <w:ind w:left="714" w:hanging="357"/>
        <w:jc w:val="both"/>
        <w:rPr>
          <w:rFonts w:ascii="Times New Roman" w:hAnsi="Times New Roman" w:cs="Times New Roman"/>
          <w:sz w:val="24"/>
          <w:szCs w:val="24"/>
        </w:rPr>
      </w:pPr>
    </w:p>
    <w:p w14:paraId="2C07D0E6" w14:textId="209C5661" w:rsidR="00682CB2" w:rsidRPr="000E473A" w:rsidRDefault="00682CB2">
      <w:pPr>
        <w:pStyle w:val="Bezriadkovania"/>
        <w:numPr>
          <w:ilvl w:val="0"/>
          <w:numId w:val="123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Poistený je povinný oznámiť poisťovateľovi vznik okolností, ktoré majú za následok zvýšenie poistného rizika a ktoré sú na tento účel uvedené v poistnej zmluve, a to bez zbytočného odkladu po tom, čo sa o nich dozvedel. Oznamovacia povinnosť poisteného sa považuje za splnenú aj </w:t>
      </w:r>
      <w:r w:rsidR="1E530A0F" w:rsidRPr="000E473A">
        <w:rPr>
          <w:rFonts w:ascii="Times New Roman" w:hAnsi="Times New Roman" w:cs="Times New Roman"/>
          <w:sz w:val="24"/>
          <w:szCs w:val="24"/>
        </w:rPr>
        <w:t>vtedy</w:t>
      </w:r>
      <w:r w:rsidRPr="000E473A">
        <w:rPr>
          <w:rFonts w:ascii="Times New Roman" w:hAnsi="Times New Roman" w:cs="Times New Roman"/>
          <w:sz w:val="24"/>
          <w:szCs w:val="24"/>
        </w:rPr>
        <w:t>, ak zvýšenie poistného rizika oznámi poistník alebo tretia osoba.</w:t>
      </w:r>
    </w:p>
    <w:p w14:paraId="42E5D58E" w14:textId="57EFB13D" w:rsidR="00682CB2" w:rsidRPr="000E473A" w:rsidRDefault="00682CB2">
      <w:pPr>
        <w:pStyle w:val="Bezriadkovania"/>
        <w:numPr>
          <w:ilvl w:val="0"/>
          <w:numId w:val="123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poistený porušil povinnosť oznámiť zvýšenie poistného rizika podľa odseku 1 a ak po zvýšení poistného rizika došlo k poistnej udalosti, má poisťovateľ právo poistné plnenie znížiť v pomere, v akom je dohodnuté poistné k poistnému, ktoré by požadoval, ak by sa o zvýšení poistného rizika včas dozvedel. Ak by poisťovateľ uzavrel poistnú zmluvu za iných podmienok, má poisťovateľ povinnosť poskytnúť poistné plnenie iba v rozsahu, ktorý je v súlade s týmito podmienkami; ak by poisťovateľ pri tejto úrovni poistného rizika poistnú zmluvu neuzavrel, nemá povinnosť poskytnúť poistné plnenie. </w:t>
      </w:r>
    </w:p>
    <w:p w14:paraId="216F5E7C" w14:textId="77777777" w:rsidR="002E2B25" w:rsidRPr="000E473A" w:rsidRDefault="002E2B25">
      <w:pPr>
        <w:pStyle w:val="Bezriadkovania"/>
        <w:ind w:left="714" w:hanging="357"/>
        <w:jc w:val="both"/>
        <w:rPr>
          <w:rFonts w:ascii="Times New Roman" w:hAnsi="Times New Roman" w:cs="Times New Roman"/>
          <w:sz w:val="24"/>
          <w:szCs w:val="24"/>
        </w:rPr>
      </w:pPr>
    </w:p>
    <w:p w14:paraId="063E85CD" w14:textId="62C27101" w:rsidR="00682CB2" w:rsidRPr="000E473A" w:rsidRDefault="00682CB2">
      <w:pPr>
        <w:pStyle w:val="Bezriadkovania"/>
        <w:numPr>
          <w:ilvl w:val="0"/>
          <w:numId w:val="123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Práva podľa odseku 2 poisťovateľ nemá, ak:</w:t>
      </w:r>
    </w:p>
    <w:p w14:paraId="279FBB74" w14:textId="337A4F29" w:rsidR="00682CB2" w:rsidRPr="000E473A" w:rsidRDefault="00682CB2">
      <w:pPr>
        <w:pStyle w:val="Bezriadkovania"/>
        <w:numPr>
          <w:ilvl w:val="0"/>
          <w:numId w:val="123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zvýšenie poistného rizika nemalo vplyv na vznik poistnej udalosti alebo na rozsah plnenia poisťovateľa,</w:t>
      </w:r>
    </w:p>
    <w:p w14:paraId="35E70A89" w14:textId="738644AE" w:rsidR="00682CB2" w:rsidRPr="000E473A" w:rsidRDefault="00682CB2">
      <w:pPr>
        <w:pStyle w:val="Bezriadkovania"/>
        <w:numPr>
          <w:ilvl w:val="0"/>
          <w:numId w:val="1231"/>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poistná udalosť nastala po márnom uplynutí lehoty, v ktorej mohol poisťovateľ podľa § </w:t>
      </w:r>
      <w:r w:rsidR="00CB0F7B" w:rsidRPr="000E473A">
        <w:rPr>
          <w:rFonts w:ascii="Times New Roman" w:hAnsi="Times New Roman" w:cs="Times New Roman"/>
          <w:sz w:val="24"/>
          <w:szCs w:val="24"/>
        </w:rPr>
        <w:t>15</w:t>
      </w:r>
      <w:r w:rsidR="00744E0E">
        <w:rPr>
          <w:rFonts w:ascii="Times New Roman" w:hAnsi="Times New Roman" w:cs="Times New Roman"/>
          <w:sz w:val="24"/>
          <w:szCs w:val="24"/>
        </w:rPr>
        <w:t>4</w:t>
      </w:r>
      <w:r w:rsidR="002511D2">
        <w:rPr>
          <w:rFonts w:ascii="Times New Roman" w:hAnsi="Times New Roman" w:cs="Times New Roman"/>
          <w:sz w:val="24"/>
          <w:szCs w:val="24"/>
        </w:rPr>
        <w:t>3</w:t>
      </w:r>
      <w:r w:rsidRPr="000E473A">
        <w:rPr>
          <w:rFonts w:ascii="Times New Roman" w:hAnsi="Times New Roman" w:cs="Times New Roman"/>
          <w:sz w:val="24"/>
          <w:szCs w:val="24"/>
        </w:rPr>
        <w:t xml:space="preserve">  navrhnúť zmenu poistnej zmluvy alebo poistenie vypovedať.</w:t>
      </w:r>
    </w:p>
    <w:p w14:paraId="6223FA08" w14:textId="77777777" w:rsidR="00DA683D" w:rsidRPr="000E473A" w:rsidRDefault="00DA683D">
      <w:pPr>
        <w:pStyle w:val="Bezriadkovania"/>
        <w:jc w:val="both"/>
        <w:rPr>
          <w:rFonts w:ascii="Times New Roman" w:hAnsi="Times New Roman" w:cs="Times New Roman"/>
          <w:sz w:val="24"/>
          <w:szCs w:val="24"/>
        </w:rPr>
      </w:pPr>
    </w:p>
    <w:p w14:paraId="12CA5F41" w14:textId="37357D5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154</w:t>
      </w:r>
      <w:r w:rsidR="002511D2">
        <w:rPr>
          <w:rFonts w:ascii="Times New Roman" w:hAnsi="Times New Roman" w:cs="Times New Roman"/>
          <w:sz w:val="24"/>
          <w:szCs w:val="24"/>
        </w:rPr>
        <w:t>5</w:t>
      </w:r>
    </w:p>
    <w:p w14:paraId="78B50B04" w14:textId="79DC6690"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Zníženie poistného rizika</w:t>
      </w:r>
    </w:p>
    <w:p w14:paraId="175790AF" w14:textId="77777777" w:rsidR="008B59FF" w:rsidRPr="000E473A" w:rsidRDefault="008B59FF">
      <w:pPr>
        <w:pStyle w:val="Bezriadkovania"/>
        <w:jc w:val="center"/>
        <w:rPr>
          <w:rFonts w:ascii="Times New Roman" w:hAnsi="Times New Roman" w:cs="Times New Roman"/>
          <w:b/>
          <w:sz w:val="24"/>
          <w:szCs w:val="24"/>
        </w:rPr>
      </w:pPr>
    </w:p>
    <w:p w14:paraId="54749775" w14:textId="4ADA634F" w:rsidR="00682CB2" w:rsidRPr="000E473A" w:rsidRDefault="00682CB2">
      <w:pPr>
        <w:pStyle w:val="Bezriadkovania"/>
        <w:numPr>
          <w:ilvl w:val="0"/>
          <w:numId w:val="12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bolo pre okolnosti zvýšeného poistného rizika v poistnej zmluve dohodnuté vyššie poistné alebo prísnejšie podmienky poistenia a ak sa poistné riziko v priebehu trvania poistenia podstatne zníži, vzniká poisťovateľovi povinnosť na žiadosť poistníka znížiť poistné alebo upraviť podmienky poistenia primerane k zníženiu poistného rizika. To isté platí, ak zaniknú okolnosti, ktoré viedli k zvýšeniu poistného rizika.</w:t>
      </w:r>
    </w:p>
    <w:p w14:paraId="37209987" w14:textId="77777777" w:rsidR="00DA683D" w:rsidRPr="000E473A" w:rsidRDefault="00DA683D">
      <w:pPr>
        <w:pStyle w:val="Bezriadkovania"/>
        <w:ind w:left="714" w:hanging="357"/>
        <w:jc w:val="both"/>
        <w:rPr>
          <w:rFonts w:ascii="Times New Roman" w:hAnsi="Times New Roman" w:cs="Times New Roman"/>
          <w:sz w:val="24"/>
          <w:szCs w:val="24"/>
        </w:rPr>
      </w:pPr>
    </w:p>
    <w:p w14:paraId="17E338DA" w14:textId="513FA379" w:rsidR="00682CB2" w:rsidRPr="000E473A" w:rsidRDefault="00682CB2">
      <w:pPr>
        <w:pStyle w:val="Bezriadkovania"/>
        <w:numPr>
          <w:ilvl w:val="0"/>
          <w:numId w:val="123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do jedného mesiaca od dôjdenia žiadosti poistníka poisťovateľovi nedôjde k dohode o zmene poistnej zmluvy, poistník má právo poistenie vypovedať s osemdennou výpovednou dobou. Ak poistník poistenie nevypovie do jedného mesiaca odo dňa, keď márne uplynula lehota podľa predchádzajúcej vety, jeho právo vypovedať poistenie zanikne.</w:t>
      </w:r>
    </w:p>
    <w:p w14:paraId="72484802" w14:textId="77777777" w:rsidR="00DA683D" w:rsidRPr="000E473A" w:rsidRDefault="00DA683D">
      <w:pPr>
        <w:pStyle w:val="Bezriadkovania"/>
        <w:jc w:val="both"/>
        <w:rPr>
          <w:rFonts w:ascii="Times New Roman" w:hAnsi="Times New Roman" w:cs="Times New Roman"/>
          <w:sz w:val="24"/>
          <w:szCs w:val="24"/>
        </w:rPr>
      </w:pPr>
    </w:p>
    <w:p w14:paraId="17D5687C" w14:textId="7631B74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154</w:t>
      </w:r>
      <w:r w:rsidR="002511D2">
        <w:rPr>
          <w:rFonts w:ascii="Times New Roman" w:hAnsi="Times New Roman" w:cs="Times New Roman"/>
          <w:sz w:val="24"/>
          <w:szCs w:val="24"/>
        </w:rPr>
        <w:t>6</w:t>
      </w:r>
    </w:p>
    <w:p w14:paraId="71160940" w14:textId="50542BB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Obmedzenia použitia</w:t>
      </w:r>
    </w:p>
    <w:p w14:paraId="481CF40D" w14:textId="77777777" w:rsidR="00DA683D" w:rsidRPr="000E473A" w:rsidRDefault="00DA683D">
      <w:pPr>
        <w:pStyle w:val="Bezriadkovania"/>
        <w:jc w:val="both"/>
        <w:rPr>
          <w:rFonts w:ascii="Times New Roman" w:hAnsi="Times New Roman" w:cs="Times New Roman"/>
          <w:sz w:val="24"/>
          <w:szCs w:val="24"/>
        </w:rPr>
      </w:pPr>
    </w:p>
    <w:p w14:paraId="08BFFE65" w14:textId="2248DDBD" w:rsidR="00DA683D" w:rsidRPr="000E473A" w:rsidRDefault="00682CB2">
      <w:pPr>
        <w:pStyle w:val="Bezriadkovania"/>
        <w:numPr>
          <w:ilvl w:val="0"/>
          <w:numId w:val="12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životnom poistení a v poistení choroby nemôže poisťovateľ využiť svoje práva pri zvýšení poistného rizika, ktoré je vyvolané okolnosťami, ktoré vznikajú nezávisle od vôle poisteného, ako sú najmä zmena veku alebo zdravotného stavu.</w:t>
      </w:r>
    </w:p>
    <w:p w14:paraId="606F7340" w14:textId="77777777" w:rsidR="00DA683D" w:rsidRPr="000E473A" w:rsidRDefault="00DA683D">
      <w:pPr>
        <w:pStyle w:val="Bezriadkovania"/>
        <w:ind w:left="714"/>
        <w:jc w:val="both"/>
        <w:rPr>
          <w:rFonts w:ascii="Times New Roman" w:hAnsi="Times New Roman" w:cs="Times New Roman"/>
          <w:sz w:val="24"/>
          <w:szCs w:val="24"/>
        </w:rPr>
      </w:pPr>
    </w:p>
    <w:p w14:paraId="13A654C5" w14:textId="6F75A0EE" w:rsidR="00682CB2" w:rsidRPr="000E473A" w:rsidRDefault="00682CB2">
      <w:pPr>
        <w:pStyle w:val="Bezriadkovania"/>
        <w:numPr>
          <w:ilvl w:val="0"/>
          <w:numId w:val="123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životnom poistení a v poistení choroby práva poisťovateľa podľa § </w:t>
      </w:r>
      <w:r w:rsidR="00CB0F7B" w:rsidRPr="000E473A">
        <w:rPr>
          <w:rFonts w:ascii="Times New Roman" w:hAnsi="Times New Roman" w:cs="Times New Roman"/>
          <w:sz w:val="24"/>
          <w:szCs w:val="24"/>
        </w:rPr>
        <w:t>15</w:t>
      </w:r>
      <w:r w:rsidR="00744E0E">
        <w:rPr>
          <w:rFonts w:ascii="Times New Roman" w:hAnsi="Times New Roman" w:cs="Times New Roman"/>
          <w:sz w:val="24"/>
          <w:szCs w:val="24"/>
        </w:rPr>
        <w:t>4</w:t>
      </w:r>
      <w:r w:rsidR="002511D2">
        <w:rPr>
          <w:rFonts w:ascii="Times New Roman" w:hAnsi="Times New Roman" w:cs="Times New Roman"/>
          <w:sz w:val="24"/>
          <w:szCs w:val="24"/>
        </w:rPr>
        <w:t>3</w:t>
      </w:r>
      <w:r w:rsidRPr="000E473A">
        <w:rPr>
          <w:rFonts w:ascii="Times New Roman" w:hAnsi="Times New Roman" w:cs="Times New Roman"/>
          <w:sz w:val="24"/>
          <w:szCs w:val="24"/>
        </w:rPr>
        <w:t xml:space="preserve"> a </w:t>
      </w:r>
      <w:r w:rsidR="00CB0F7B" w:rsidRPr="000E473A">
        <w:rPr>
          <w:rFonts w:ascii="Times New Roman" w:hAnsi="Times New Roman" w:cs="Times New Roman"/>
          <w:sz w:val="24"/>
          <w:szCs w:val="24"/>
        </w:rPr>
        <w:t>15</w:t>
      </w:r>
      <w:r w:rsidR="00744E0E">
        <w:rPr>
          <w:rFonts w:ascii="Times New Roman" w:hAnsi="Times New Roman" w:cs="Times New Roman"/>
          <w:sz w:val="24"/>
          <w:szCs w:val="24"/>
        </w:rPr>
        <w:t>4</w:t>
      </w:r>
      <w:r w:rsidR="002511D2">
        <w:rPr>
          <w:rFonts w:ascii="Times New Roman" w:hAnsi="Times New Roman" w:cs="Times New Roman"/>
          <w:sz w:val="24"/>
          <w:szCs w:val="24"/>
        </w:rPr>
        <w:t>4</w:t>
      </w:r>
      <w:r w:rsidRPr="000E473A">
        <w:rPr>
          <w:rFonts w:ascii="Times New Roman" w:hAnsi="Times New Roman" w:cs="Times New Roman"/>
          <w:sz w:val="24"/>
          <w:szCs w:val="24"/>
        </w:rPr>
        <w:t xml:space="preserve"> zaniknú, ak ich poisťovateľ neuplatní do piatich rokov od vzniku okolnosti, ktorá mala za následok zvýšenie poistného rizika.</w:t>
      </w:r>
    </w:p>
    <w:p w14:paraId="649E4013" w14:textId="77777777" w:rsidR="00DA683D" w:rsidRPr="000E473A" w:rsidRDefault="00DA683D">
      <w:pPr>
        <w:pStyle w:val="Bezriadkovania"/>
        <w:ind w:left="714" w:hanging="357"/>
        <w:jc w:val="both"/>
        <w:rPr>
          <w:rFonts w:ascii="Times New Roman" w:hAnsi="Times New Roman" w:cs="Times New Roman"/>
          <w:sz w:val="24"/>
          <w:szCs w:val="24"/>
        </w:rPr>
      </w:pPr>
    </w:p>
    <w:p w14:paraId="6915DDEB" w14:textId="0EABACC5"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154</w:t>
      </w:r>
      <w:r w:rsidR="002511D2">
        <w:rPr>
          <w:rFonts w:ascii="Times New Roman" w:hAnsi="Times New Roman" w:cs="Times New Roman"/>
          <w:sz w:val="24"/>
          <w:szCs w:val="24"/>
        </w:rPr>
        <w:t>7</w:t>
      </w:r>
    </w:p>
    <w:p w14:paraId="06EF7723" w14:textId="7C5E4BDE"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Zmena bežného poistného</w:t>
      </w:r>
    </w:p>
    <w:p w14:paraId="489175B0" w14:textId="77777777" w:rsidR="00DA683D" w:rsidRPr="000E473A" w:rsidRDefault="00DA683D">
      <w:pPr>
        <w:pStyle w:val="Bezriadkovania"/>
        <w:jc w:val="both"/>
        <w:rPr>
          <w:rFonts w:ascii="Times New Roman" w:hAnsi="Times New Roman" w:cs="Times New Roman"/>
          <w:sz w:val="24"/>
          <w:szCs w:val="24"/>
        </w:rPr>
      </w:pPr>
    </w:p>
    <w:p w14:paraId="2BBA295F" w14:textId="22C73690" w:rsidR="00682CB2" w:rsidRPr="000E473A" w:rsidRDefault="00682CB2">
      <w:pPr>
        <w:pStyle w:val="Bezriadkovania"/>
        <w:numPr>
          <w:ilvl w:val="0"/>
          <w:numId w:val="123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v poistnej zmluve dohodnuté, že poisťovateľ je oprávnený jednostranne zmeniť výšku bežného poistného, je poisťovateľ povinný novo určenú výšku poistného poistníkovi písomne oznámiť najneskôr desať týždňov pred začiatkom poistného obdobia, od ktorého sa má výška poistného zmeniť, inak je zmena neúčinná.</w:t>
      </w:r>
    </w:p>
    <w:p w14:paraId="4F84F97E" w14:textId="77777777" w:rsidR="00EA3591" w:rsidRPr="000E473A" w:rsidRDefault="00EA3591">
      <w:pPr>
        <w:pStyle w:val="Bezriadkovania"/>
        <w:ind w:left="714" w:hanging="357"/>
        <w:jc w:val="both"/>
        <w:rPr>
          <w:rFonts w:ascii="Times New Roman" w:hAnsi="Times New Roman" w:cs="Times New Roman"/>
          <w:sz w:val="24"/>
          <w:szCs w:val="24"/>
        </w:rPr>
      </w:pPr>
    </w:p>
    <w:p w14:paraId="1FD1E912" w14:textId="38847149" w:rsidR="00682CB2" w:rsidRPr="000E473A" w:rsidRDefault="00682CB2">
      <w:pPr>
        <w:pStyle w:val="Bezriadkovania"/>
        <w:numPr>
          <w:ilvl w:val="0"/>
          <w:numId w:val="123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V životnom poistení a v poistení choroby nemožno dohodnúť právo poisťovateľa jednostranne upraviť výšku bežného poistného pre zmenu veku alebo zdravotného stavu. </w:t>
      </w:r>
    </w:p>
    <w:p w14:paraId="0AD9D2F1" w14:textId="0294C189" w:rsidR="00EA3591" w:rsidRPr="000E473A" w:rsidRDefault="00EA3591">
      <w:pPr>
        <w:pStyle w:val="Bezriadkovania"/>
        <w:ind w:left="714" w:hanging="357"/>
        <w:jc w:val="both"/>
        <w:rPr>
          <w:rFonts w:ascii="Times New Roman" w:hAnsi="Times New Roman" w:cs="Times New Roman"/>
          <w:sz w:val="24"/>
          <w:szCs w:val="24"/>
        </w:rPr>
      </w:pPr>
    </w:p>
    <w:p w14:paraId="4DD67324" w14:textId="6B0FC10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154</w:t>
      </w:r>
      <w:r w:rsidR="002511D2">
        <w:rPr>
          <w:rFonts w:ascii="Times New Roman" w:hAnsi="Times New Roman" w:cs="Times New Roman"/>
          <w:sz w:val="24"/>
          <w:szCs w:val="24"/>
        </w:rPr>
        <w:t>8</w:t>
      </w:r>
    </w:p>
    <w:p w14:paraId="370BFA27" w14:textId="13FB5895"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Prerušenie poistenia</w:t>
      </w:r>
    </w:p>
    <w:p w14:paraId="2C81FEEF" w14:textId="77777777" w:rsidR="00EA3591" w:rsidRPr="000E473A" w:rsidRDefault="00EA3591">
      <w:pPr>
        <w:pStyle w:val="Bezriadkovania"/>
        <w:jc w:val="center"/>
        <w:rPr>
          <w:rFonts w:ascii="Times New Roman" w:hAnsi="Times New Roman" w:cs="Times New Roman"/>
          <w:b/>
          <w:sz w:val="24"/>
          <w:szCs w:val="24"/>
        </w:rPr>
      </w:pPr>
    </w:p>
    <w:p w14:paraId="61888E58" w14:textId="27F14C80" w:rsidR="00682CB2" w:rsidRPr="000E473A" w:rsidRDefault="00682CB2">
      <w:pPr>
        <w:pStyle w:val="Bezriadkovania"/>
        <w:numPr>
          <w:ilvl w:val="1"/>
          <w:numId w:val="122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poistnej zmluve možno dohodnúť podmienky, za ktorých je možné poistenie prerušiť a prerušené poistenie obnoviť. Poistenie, pri ktorom vzniká právo na odkupnú hodnotu, nie je možné prerušiť.</w:t>
      </w:r>
    </w:p>
    <w:p w14:paraId="6F10A2B0" w14:textId="77777777" w:rsidR="009F1B4B" w:rsidRPr="000E473A" w:rsidRDefault="009F1B4B">
      <w:pPr>
        <w:pStyle w:val="Bezriadkovania"/>
        <w:ind w:left="714"/>
        <w:jc w:val="both"/>
        <w:rPr>
          <w:rFonts w:ascii="Times New Roman" w:hAnsi="Times New Roman" w:cs="Times New Roman"/>
          <w:sz w:val="24"/>
          <w:szCs w:val="24"/>
        </w:rPr>
      </w:pPr>
    </w:p>
    <w:p w14:paraId="4EC9C08D" w14:textId="746C468F" w:rsidR="00682CB2" w:rsidRPr="000E473A" w:rsidRDefault="00682CB2">
      <w:pPr>
        <w:pStyle w:val="Bezriadkovania"/>
        <w:numPr>
          <w:ilvl w:val="1"/>
          <w:numId w:val="122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dobu prerušenia poistenia nemá poistník povinnosť platiť poistné a poisťovateľ nemá povinnosť poskytnúť poistné plnenie za udalosti vzniknuté v dobe prerušenia poistenia.</w:t>
      </w:r>
    </w:p>
    <w:p w14:paraId="78DBD388" w14:textId="77777777" w:rsidR="009F1B4B" w:rsidRPr="000E473A" w:rsidRDefault="009F1B4B">
      <w:pPr>
        <w:pStyle w:val="Bezriadkovania"/>
        <w:ind w:left="714"/>
        <w:jc w:val="both"/>
        <w:rPr>
          <w:rFonts w:ascii="Times New Roman" w:hAnsi="Times New Roman" w:cs="Times New Roman"/>
          <w:sz w:val="24"/>
          <w:szCs w:val="24"/>
        </w:rPr>
      </w:pPr>
    </w:p>
    <w:p w14:paraId="2CECC15B" w14:textId="69F241DB" w:rsidR="00682CB2" w:rsidRPr="000E473A" w:rsidRDefault="00682CB2">
      <w:pPr>
        <w:pStyle w:val="Bezriadkovania"/>
        <w:numPr>
          <w:ilvl w:val="1"/>
          <w:numId w:val="122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dohodnuté inak, poistná doba plynie aj počas prerušenia poistenia.</w:t>
      </w:r>
    </w:p>
    <w:p w14:paraId="0DD54C39" w14:textId="77777777" w:rsidR="009F1B4B" w:rsidRPr="000E473A" w:rsidRDefault="009F1B4B">
      <w:pPr>
        <w:pStyle w:val="Bezriadkovania"/>
        <w:ind w:left="714"/>
        <w:jc w:val="both"/>
        <w:rPr>
          <w:rFonts w:ascii="Times New Roman" w:hAnsi="Times New Roman" w:cs="Times New Roman"/>
          <w:sz w:val="24"/>
          <w:szCs w:val="24"/>
        </w:rPr>
      </w:pPr>
    </w:p>
    <w:p w14:paraId="11C29BA0" w14:textId="74B11972" w:rsidR="00682CB2" w:rsidRPr="000E473A" w:rsidRDefault="00682CB2">
      <w:pPr>
        <w:pStyle w:val="Bezriadkovania"/>
        <w:numPr>
          <w:ilvl w:val="1"/>
          <w:numId w:val="122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nedôjde k obnoveniu poistenia do troch rokov od jeho prerušenia, poistenie uplynutím tejto doby zaniká.</w:t>
      </w:r>
    </w:p>
    <w:p w14:paraId="49ACB7D1" w14:textId="77777777" w:rsidR="009F1B4B" w:rsidRPr="000E473A" w:rsidRDefault="009F1B4B">
      <w:pPr>
        <w:pStyle w:val="Bezriadkovania"/>
        <w:jc w:val="both"/>
        <w:rPr>
          <w:rFonts w:ascii="Times New Roman" w:hAnsi="Times New Roman" w:cs="Times New Roman"/>
          <w:sz w:val="24"/>
          <w:szCs w:val="24"/>
        </w:rPr>
      </w:pPr>
    </w:p>
    <w:p w14:paraId="23A321C2" w14:textId="566D23F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w:t>
      </w:r>
      <w:r w:rsidR="002511D2">
        <w:rPr>
          <w:rFonts w:ascii="Times New Roman" w:hAnsi="Times New Roman" w:cs="Times New Roman"/>
          <w:sz w:val="24"/>
          <w:szCs w:val="24"/>
        </w:rPr>
        <w:t>49</w:t>
      </w:r>
    </w:p>
    <w:p w14:paraId="4452D6F5" w14:textId="6387F809"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Právo na poistné plnenie</w:t>
      </w:r>
    </w:p>
    <w:p w14:paraId="724369C0" w14:textId="77777777" w:rsidR="009F1B4B" w:rsidRPr="000E473A" w:rsidRDefault="009F1B4B">
      <w:pPr>
        <w:pStyle w:val="Bezriadkovania"/>
        <w:jc w:val="both"/>
        <w:rPr>
          <w:rFonts w:ascii="Times New Roman" w:hAnsi="Times New Roman" w:cs="Times New Roman"/>
          <w:sz w:val="24"/>
          <w:szCs w:val="24"/>
        </w:rPr>
      </w:pPr>
    </w:p>
    <w:p w14:paraId="390D59C9" w14:textId="14582807" w:rsidR="00682CB2" w:rsidRPr="000E473A" w:rsidRDefault="00682CB2">
      <w:pPr>
        <w:pStyle w:val="Bezriadkovania"/>
        <w:numPr>
          <w:ilvl w:val="2"/>
          <w:numId w:val="12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zákon neustanovuje inak alebo ak nie je dohodnuté inak, osobou oprávnenou na poistné plnenie je poistený.</w:t>
      </w:r>
    </w:p>
    <w:p w14:paraId="150461CC" w14:textId="77777777" w:rsidR="007B6FB2" w:rsidRPr="000E473A" w:rsidRDefault="007B6FB2">
      <w:pPr>
        <w:pStyle w:val="Bezriadkovania"/>
        <w:ind w:left="714"/>
        <w:jc w:val="both"/>
        <w:rPr>
          <w:rFonts w:ascii="Times New Roman" w:hAnsi="Times New Roman" w:cs="Times New Roman"/>
          <w:sz w:val="24"/>
          <w:szCs w:val="24"/>
        </w:rPr>
      </w:pPr>
    </w:p>
    <w:p w14:paraId="503A3342" w14:textId="793E68D0" w:rsidR="00682CB2" w:rsidRPr="000E473A" w:rsidRDefault="00682CB2">
      <w:pPr>
        <w:pStyle w:val="Bezriadkovania"/>
        <w:numPr>
          <w:ilvl w:val="2"/>
          <w:numId w:val="12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poistné plnenie vznikne okamihom poistnej udalosti, najskôr však uzavretím poistnej zmluvy.</w:t>
      </w:r>
    </w:p>
    <w:p w14:paraId="6A47DE2F" w14:textId="77777777" w:rsidR="007B6FB2" w:rsidRPr="000E473A" w:rsidRDefault="007B6FB2">
      <w:pPr>
        <w:pStyle w:val="Bezriadkovania"/>
        <w:ind w:left="714"/>
        <w:jc w:val="both"/>
        <w:rPr>
          <w:rFonts w:ascii="Times New Roman" w:hAnsi="Times New Roman" w:cs="Times New Roman"/>
          <w:sz w:val="24"/>
          <w:szCs w:val="24"/>
        </w:rPr>
      </w:pPr>
    </w:p>
    <w:p w14:paraId="63CD5081" w14:textId="3514E071" w:rsidR="00682CB2" w:rsidRPr="000E473A" w:rsidRDefault="00682CB2">
      <w:pPr>
        <w:pStyle w:val="Bezriadkovania"/>
        <w:numPr>
          <w:ilvl w:val="2"/>
          <w:numId w:val="12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poistnej zmluve možno dohodnúť, že na vznik práva na poistné plnenie je nevyhnutné, aby následky vyvolané poistnou udalosťou trvali aspoň určitú dobu (karenčná doba).</w:t>
      </w:r>
    </w:p>
    <w:p w14:paraId="7CF32D75" w14:textId="77777777" w:rsidR="007B6FB2" w:rsidRPr="000E473A" w:rsidRDefault="007B6FB2">
      <w:pPr>
        <w:pStyle w:val="Bezriadkovania"/>
        <w:ind w:left="714"/>
        <w:jc w:val="both"/>
        <w:rPr>
          <w:rFonts w:ascii="Times New Roman" w:hAnsi="Times New Roman" w:cs="Times New Roman"/>
          <w:sz w:val="24"/>
          <w:szCs w:val="24"/>
        </w:rPr>
      </w:pPr>
    </w:p>
    <w:p w14:paraId="5696436C" w14:textId="1CE11FEF" w:rsidR="00682CB2" w:rsidRPr="000E473A" w:rsidRDefault="00682CB2">
      <w:pPr>
        <w:pStyle w:val="Bezriadkovania"/>
        <w:numPr>
          <w:ilvl w:val="2"/>
          <w:numId w:val="12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poistnej zmluve možno pre určité udalosti dohodnúť čakaciu dobu, ktorá plynie od začiatku poistenia. Dohodnuté udalosti, ktoré vzniknú počas čakacej doby, nemajú za následok povinnosť poisťovateľa poskytnúť poistné plnenie.</w:t>
      </w:r>
    </w:p>
    <w:p w14:paraId="0392E247" w14:textId="77777777" w:rsidR="007B6FB2" w:rsidRPr="000E473A" w:rsidRDefault="007B6FB2">
      <w:pPr>
        <w:pStyle w:val="Bezriadkovania"/>
        <w:ind w:left="714"/>
        <w:jc w:val="both"/>
        <w:rPr>
          <w:rFonts w:ascii="Times New Roman" w:hAnsi="Times New Roman" w:cs="Times New Roman"/>
          <w:sz w:val="24"/>
          <w:szCs w:val="24"/>
        </w:rPr>
      </w:pPr>
    </w:p>
    <w:p w14:paraId="5DA568EA" w14:textId="612594CF" w:rsidR="00682CB2" w:rsidRPr="000E473A" w:rsidRDefault="00682CB2">
      <w:pPr>
        <w:pStyle w:val="Bezriadkovania"/>
        <w:numPr>
          <w:ilvl w:val="2"/>
          <w:numId w:val="12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 výnimkou prípadov ustanovených v tomto zákone alebo v osobitnom predpise poisťovateľ nemá povinnosť plniť, ak poistnú udalosť spôsobil úmyselne poistník, poistený, osoba oprávnená na poistné plnenie, alebo na podnet niektorého z nich iná osoba.</w:t>
      </w:r>
    </w:p>
    <w:p w14:paraId="78FD9CB6" w14:textId="77777777" w:rsidR="009F1B4B" w:rsidRPr="000E473A" w:rsidRDefault="009F1B4B">
      <w:pPr>
        <w:pStyle w:val="Bezriadkovania"/>
        <w:jc w:val="both"/>
        <w:rPr>
          <w:rFonts w:ascii="Times New Roman" w:hAnsi="Times New Roman" w:cs="Times New Roman"/>
          <w:sz w:val="24"/>
          <w:szCs w:val="24"/>
        </w:rPr>
      </w:pPr>
    </w:p>
    <w:p w14:paraId="2D27189E" w14:textId="340A002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155</w:t>
      </w:r>
      <w:r w:rsidR="002511D2">
        <w:rPr>
          <w:rFonts w:ascii="Times New Roman" w:hAnsi="Times New Roman" w:cs="Times New Roman"/>
          <w:sz w:val="24"/>
          <w:szCs w:val="24"/>
        </w:rPr>
        <w:t>0</w:t>
      </w:r>
    </w:p>
    <w:p w14:paraId="4FE83472" w14:textId="43493FE8"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Vinkulácia poistného plnenia</w:t>
      </w:r>
    </w:p>
    <w:p w14:paraId="6C258C22" w14:textId="77777777" w:rsidR="00367344" w:rsidRPr="000E473A" w:rsidRDefault="00367344">
      <w:pPr>
        <w:pStyle w:val="Bezriadkovania"/>
        <w:jc w:val="both"/>
        <w:rPr>
          <w:rFonts w:ascii="Times New Roman" w:hAnsi="Times New Roman" w:cs="Times New Roman"/>
          <w:sz w:val="24"/>
          <w:szCs w:val="24"/>
        </w:rPr>
      </w:pPr>
    </w:p>
    <w:p w14:paraId="1A30EB75" w14:textId="6C661944" w:rsidR="00682CB2" w:rsidRPr="000E473A" w:rsidRDefault="00682CB2">
      <w:pPr>
        <w:pStyle w:val="Bezriadkovania"/>
        <w:numPr>
          <w:ilvl w:val="2"/>
          <w:numId w:val="12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Osoba oprávnená na poistné plnenie môže prikázať poisťovateľovi, aby v prípade poistnej udalosti vyplatil poistné plnenie určenej osobe (vinkulačnému veriteľovi); poisťovateľ je týmto príkazom viazaný, iba ak príkaz potvrdí. Ak je povinnosť poisťovateľa poskytnúť poistné plnenie viazaná na smrť poisteného, právo podľa predchádzajúcej vety má poistník so súhlasom poisteného, ak poistník a poistený sú odlišné osoby. </w:t>
      </w:r>
    </w:p>
    <w:p w14:paraId="61C5AC83" w14:textId="44FBA5E1" w:rsidR="00682CB2" w:rsidRPr="000E473A" w:rsidRDefault="00682CB2">
      <w:pPr>
        <w:pStyle w:val="Bezriadkovania"/>
        <w:numPr>
          <w:ilvl w:val="2"/>
          <w:numId w:val="12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poisťovateľ príkaz potvrdí, je povinný vyplatiť poistné plnenie vinkulačnému veriteľovi v rozsahu uvedenom v príkaze, vinkulačný veriteľ však nemá právo na poistné plnenie voči poisťovateľovi. V rozsahu, v akom poisťovateľ vyplatí poistné plnenie vinkulačnému veriteľovi, zaniká jeho záväzok voči osobe oprávnenej na poistné plnenie.</w:t>
      </w:r>
    </w:p>
    <w:p w14:paraId="05177E63" w14:textId="77777777" w:rsidR="007B6FB2" w:rsidRPr="000E473A" w:rsidRDefault="007B6FB2">
      <w:pPr>
        <w:pStyle w:val="Bezriadkovania"/>
        <w:ind w:left="714"/>
        <w:jc w:val="both"/>
        <w:rPr>
          <w:rFonts w:ascii="Times New Roman" w:hAnsi="Times New Roman" w:cs="Times New Roman"/>
          <w:sz w:val="24"/>
          <w:szCs w:val="24"/>
        </w:rPr>
      </w:pPr>
    </w:p>
    <w:p w14:paraId="77780297" w14:textId="1FE23600" w:rsidR="00682CB2" w:rsidRPr="000E473A" w:rsidRDefault="00682CB2">
      <w:pPr>
        <w:pStyle w:val="Bezriadkovania"/>
        <w:numPr>
          <w:ilvl w:val="2"/>
          <w:numId w:val="123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Odvolanie príkazu má voči poisťovateľovi účinky v rozsahu nesplatenej pohľadávky, ktorá je vinkuláciou zabezpečená, iba so súhlasom vinkulačného veriteľa. </w:t>
      </w:r>
    </w:p>
    <w:p w14:paraId="443E6974" w14:textId="77777777" w:rsidR="007B6FB2" w:rsidRPr="000E473A" w:rsidRDefault="007B6FB2">
      <w:pPr>
        <w:pStyle w:val="Bezriadkovania"/>
        <w:ind w:left="714"/>
        <w:jc w:val="both"/>
        <w:rPr>
          <w:rFonts w:ascii="Times New Roman" w:hAnsi="Times New Roman" w:cs="Times New Roman"/>
          <w:sz w:val="24"/>
          <w:szCs w:val="24"/>
        </w:rPr>
      </w:pPr>
    </w:p>
    <w:p w14:paraId="5208555D" w14:textId="7EB53CFF" w:rsidR="00682CB2" w:rsidRPr="00CA60D0" w:rsidRDefault="00682CB2">
      <w:pPr>
        <w:pStyle w:val="Bezriadkovania"/>
        <w:numPr>
          <w:ilvl w:val="2"/>
          <w:numId w:val="1236"/>
        </w:numPr>
        <w:ind w:left="714" w:hanging="357"/>
        <w:jc w:val="both"/>
        <w:rPr>
          <w:rFonts w:ascii="Times New Roman" w:hAnsi="Times New Roman" w:cs="Times New Roman"/>
          <w:sz w:val="24"/>
          <w:szCs w:val="24"/>
        </w:rPr>
      </w:pPr>
      <w:r w:rsidRPr="00CA60D0">
        <w:rPr>
          <w:rFonts w:ascii="Times New Roman" w:hAnsi="Times New Roman" w:cs="Times New Roman"/>
          <w:sz w:val="24"/>
          <w:szCs w:val="24"/>
        </w:rPr>
        <w:t xml:space="preserve">Ustanovenie § </w:t>
      </w:r>
      <w:r w:rsidR="00D04890" w:rsidRPr="00CA60D0">
        <w:rPr>
          <w:rFonts w:ascii="Times New Roman" w:hAnsi="Times New Roman" w:cs="Times New Roman"/>
          <w:sz w:val="24"/>
          <w:szCs w:val="24"/>
        </w:rPr>
        <w:t>1</w:t>
      </w:r>
      <w:r w:rsidR="001B1F04" w:rsidRPr="00CA60D0">
        <w:rPr>
          <w:rFonts w:ascii="Times New Roman" w:hAnsi="Times New Roman" w:cs="Times New Roman"/>
          <w:sz w:val="24"/>
          <w:szCs w:val="24"/>
        </w:rPr>
        <w:t>8</w:t>
      </w:r>
      <w:r w:rsidR="00DF259F" w:rsidRPr="00CA60D0">
        <w:rPr>
          <w:rFonts w:ascii="Times New Roman" w:hAnsi="Times New Roman" w:cs="Times New Roman"/>
          <w:sz w:val="24"/>
          <w:szCs w:val="24"/>
        </w:rPr>
        <w:t>8</w:t>
      </w:r>
      <w:r w:rsidR="002511D2" w:rsidRPr="00CE4A26">
        <w:rPr>
          <w:rFonts w:ascii="Times New Roman" w:hAnsi="Times New Roman" w:cs="Times New Roman"/>
          <w:sz w:val="24"/>
          <w:szCs w:val="24"/>
        </w:rPr>
        <w:t>0</w:t>
      </w:r>
      <w:r w:rsidRPr="00CA60D0">
        <w:rPr>
          <w:rFonts w:ascii="Times New Roman" w:hAnsi="Times New Roman" w:cs="Times New Roman"/>
          <w:sz w:val="24"/>
          <w:szCs w:val="24"/>
        </w:rPr>
        <w:t xml:space="preserve"> má prednosť pred príkazom podľa odseku 1.</w:t>
      </w:r>
    </w:p>
    <w:p w14:paraId="3DB0161E" w14:textId="77777777" w:rsidR="00367344" w:rsidRPr="000E473A" w:rsidRDefault="00367344">
      <w:pPr>
        <w:pStyle w:val="Bezriadkovania"/>
        <w:jc w:val="both"/>
        <w:rPr>
          <w:rFonts w:ascii="Times New Roman" w:hAnsi="Times New Roman" w:cs="Times New Roman"/>
          <w:sz w:val="24"/>
          <w:szCs w:val="24"/>
        </w:rPr>
      </w:pPr>
    </w:p>
    <w:p w14:paraId="2C765560" w14:textId="09F1F88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155</w:t>
      </w:r>
      <w:r w:rsidR="002511D2">
        <w:rPr>
          <w:rFonts w:ascii="Times New Roman" w:hAnsi="Times New Roman" w:cs="Times New Roman"/>
          <w:sz w:val="24"/>
          <w:szCs w:val="24"/>
        </w:rPr>
        <w:t>1</w:t>
      </w:r>
    </w:p>
    <w:p w14:paraId="52B60F1A" w14:textId="5D6DE61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Poistná udalosť</w:t>
      </w:r>
    </w:p>
    <w:p w14:paraId="5C20CEF4" w14:textId="77777777" w:rsidR="007B6FB2" w:rsidRPr="000E473A" w:rsidRDefault="007B6FB2">
      <w:pPr>
        <w:pStyle w:val="Bezriadkovania"/>
        <w:jc w:val="center"/>
        <w:rPr>
          <w:rFonts w:ascii="Times New Roman" w:hAnsi="Times New Roman" w:cs="Times New Roman"/>
          <w:b/>
          <w:sz w:val="24"/>
          <w:szCs w:val="24"/>
        </w:rPr>
      </w:pPr>
    </w:p>
    <w:p w14:paraId="2D6E405F" w14:textId="3809636C" w:rsidR="00682CB2" w:rsidRPr="000E473A" w:rsidRDefault="00682CB2">
      <w:pPr>
        <w:pStyle w:val="Bezriadkovania"/>
        <w:numPr>
          <w:ilvl w:val="0"/>
          <w:numId w:val="1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Osoba oprávnená na poistné plnenie je povinná poisťovateľovi oznámiť, že nastala poistná udalosť bez zbytočného odkladu po tom, čo sa o nej dozvie, dať pravdivé vysvetlenie o jej vzniku a rozsahu jej následkov, oznámiť akékoľvek viacnásobné poistenie, predložiť doklady vyžiadané poisťovateľom a postupovať spôsobom dohodnutým v poistnej zmluve. Poistnú udalosť môže oznámiť aj iná osoba, ak má na tom právny záujem.</w:t>
      </w:r>
    </w:p>
    <w:p w14:paraId="5B3808FD" w14:textId="77777777" w:rsidR="00367344" w:rsidRPr="000E473A" w:rsidRDefault="00367344">
      <w:pPr>
        <w:pStyle w:val="Bezriadkovania"/>
        <w:ind w:left="714" w:hanging="357"/>
        <w:jc w:val="both"/>
        <w:rPr>
          <w:rFonts w:ascii="Times New Roman" w:hAnsi="Times New Roman" w:cs="Times New Roman"/>
          <w:sz w:val="24"/>
          <w:szCs w:val="24"/>
        </w:rPr>
      </w:pPr>
    </w:p>
    <w:p w14:paraId="79A853E0" w14:textId="640B10E1" w:rsidR="00682CB2" w:rsidRPr="000E473A" w:rsidRDefault="00682CB2">
      <w:pPr>
        <w:pStyle w:val="Bezriadkovania"/>
        <w:numPr>
          <w:ilvl w:val="0"/>
          <w:numId w:val="1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Poistník, poistený a osoba oprávnená na poistné plnenie poskytnú poisťovateľovi súčinnosť pri prešetrovaní poistnej udalosti splnením dôvodných požiadaviek poisťovateľa, najmä s ohľadom na: </w:t>
      </w:r>
    </w:p>
    <w:p w14:paraId="49A6B0A2" w14:textId="09A0DCCF" w:rsidR="00682CB2" w:rsidRPr="000E473A" w:rsidRDefault="00682CB2">
      <w:pPr>
        <w:pStyle w:val="Bezriadkovania"/>
        <w:numPr>
          <w:ilvl w:val="0"/>
          <w:numId w:val="123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údaje o príčinách a následkoch poistnej udalosti,</w:t>
      </w:r>
    </w:p>
    <w:p w14:paraId="1AD32539" w14:textId="4EC71098" w:rsidR="00682CB2" w:rsidRPr="000E473A" w:rsidRDefault="00682CB2">
      <w:pPr>
        <w:pStyle w:val="Bezriadkovania"/>
        <w:numPr>
          <w:ilvl w:val="0"/>
          <w:numId w:val="123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listinné alebo iné dôkazy o poistnej udalosti,</w:t>
      </w:r>
    </w:p>
    <w:p w14:paraId="3147C48A" w14:textId="3F7F5487" w:rsidR="00682CB2" w:rsidRPr="000E473A" w:rsidRDefault="00682CB2">
      <w:pPr>
        <w:pStyle w:val="Bezriadkovania"/>
        <w:numPr>
          <w:ilvl w:val="0"/>
          <w:numId w:val="123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umožnenie prístupu k poistenej veci a na miesto, kde došlo k poistnej udalosti.</w:t>
      </w:r>
    </w:p>
    <w:p w14:paraId="12DA9537" w14:textId="77777777" w:rsidR="00367344" w:rsidRPr="000E473A" w:rsidRDefault="00367344">
      <w:pPr>
        <w:pStyle w:val="Bezriadkovania"/>
        <w:ind w:left="1066"/>
        <w:jc w:val="both"/>
        <w:rPr>
          <w:rFonts w:ascii="Times New Roman" w:hAnsi="Times New Roman" w:cs="Times New Roman"/>
          <w:sz w:val="24"/>
          <w:szCs w:val="24"/>
        </w:rPr>
      </w:pPr>
    </w:p>
    <w:p w14:paraId="294BAAE4" w14:textId="20157FD5" w:rsidR="00682CB2" w:rsidRPr="000E473A" w:rsidRDefault="00682CB2">
      <w:pPr>
        <w:pStyle w:val="Bezriadkovania"/>
        <w:numPr>
          <w:ilvl w:val="0"/>
          <w:numId w:val="1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je povinný najneskôr do troch mesiacov od oznámenia podľa odseku 1 ukončiť prešetrovanie nahlásenej udalosti a oznámiť jeho výsledky osobe, ktorá uplatnila právo na poistné plnenie. V oznámení poisťovateľ uvedie a vysvetlí dôvody neplnenia alebo zníženia poistného plnenia, ak k takému úkonu pristúpil. Dôvody neplnenia alebo zníženia poistného plnenia je možné dodatočne meniť iba z príčin, ktoré nie sú na strane poisťovateľa.</w:t>
      </w:r>
    </w:p>
    <w:p w14:paraId="73D5C693" w14:textId="77777777" w:rsidR="00367344" w:rsidRPr="000E473A" w:rsidRDefault="00367344">
      <w:pPr>
        <w:pStyle w:val="Bezriadkovania"/>
        <w:ind w:left="714" w:hanging="357"/>
        <w:jc w:val="both"/>
        <w:rPr>
          <w:rFonts w:ascii="Times New Roman" w:hAnsi="Times New Roman" w:cs="Times New Roman"/>
          <w:sz w:val="24"/>
          <w:szCs w:val="24"/>
        </w:rPr>
      </w:pPr>
    </w:p>
    <w:p w14:paraId="56E7AE9D" w14:textId="10F24F05" w:rsidR="00682CB2" w:rsidRPr="000E473A" w:rsidRDefault="00682CB2">
      <w:pPr>
        <w:pStyle w:val="Bezriadkovania"/>
        <w:numPr>
          <w:ilvl w:val="0"/>
          <w:numId w:val="1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Lehota podľa odseku 3 sa primerane predĺži, ak poisťovateľ nemôže ukončiť prešetrovanie poistnej udalosti z dôvodov, ktoré nie sú na jeho strane. Pred uplynutím lehoty podľa odseku 3 je poisťovateľ povinný osobe, ktorá uplatnila právo na poistné plnenie, oznámiť dôvody, pre ktoré nie je možné prešetrovanie ukončiť v lehote podľa odseku 3.</w:t>
      </w:r>
    </w:p>
    <w:p w14:paraId="3ACE3AAC" w14:textId="77777777" w:rsidR="00367344" w:rsidRPr="000E473A" w:rsidRDefault="00367344">
      <w:pPr>
        <w:pStyle w:val="Bezriadkovania"/>
        <w:ind w:left="714" w:hanging="357"/>
        <w:jc w:val="both"/>
        <w:rPr>
          <w:rFonts w:ascii="Times New Roman" w:hAnsi="Times New Roman" w:cs="Times New Roman"/>
          <w:sz w:val="24"/>
          <w:szCs w:val="24"/>
        </w:rPr>
      </w:pPr>
    </w:p>
    <w:p w14:paraId="1122A94F" w14:textId="16ACBC92" w:rsidR="00682CB2" w:rsidRPr="000E473A" w:rsidRDefault="00682CB2">
      <w:pPr>
        <w:pStyle w:val="Bezriadkovania"/>
        <w:numPr>
          <w:ilvl w:val="0"/>
          <w:numId w:val="1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poisťovateľ nemôže prešetrovanie ukončiť do jedného mesiaca po tom, čo bola poisťovateľovi poistná udalosť oznámená podľa odseku 1 a prešetrovaním je preukázané, že poisťovateľovi vznikla povinnosť plniť, je poisťovateľ povinný poskytnúť osobe oprávnenej na poistné plnenie na jej žiadosť primeraný preddavok. </w:t>
      </w:r>
    </w:p>
    <w:p w14:paraId="7BCAD832" w14:textId="77777777" w:rsidR="00367344" w:rsidRPr="000E473A" w:rsidRDefault="00367344">
      <w:pPr>
        <w:pStyle w:val="Bezriadkovania"/>
        <w:ind w:left="714" w:hanging="357"/>
        <w:jc w:val="both"/>
        <w:rPr>
          <w:rFonts w:ascii="Times New Roman" w:hAnsi="Times New Roman" w:cs="Times New Roman"/>
          <w:sz w:val="24"/>
          <w:szCs w:val="24"/>
        </w:rPr>
      </w:pPr>
    </w:p>
    <w:p w14:paraId="79C6013B" w14:textId="41B41D4F" w:rsidR="00682CB2" w:rsidRPr="000E473A" w:rsidRDefault="00682CB2">
      <w:pPr>
        <w:pStyle w:val="Bezriadkovania"/>
        <w:numPr>
          <w:ilvl w:val="0"/>
          <w:numId w:val="1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Poistné plnenie je splatné do pätnástich dní od skončenia prešetrovania poistnej udalosti poisťovateľom, najneskôr však do pätnástich dní od uplynutia lehoty podľa odseku 3; ak však ide o prípad podľa odseku 4, poistné plnenie je splatné do 15 dní od uplynutia </w:t>
      </w:r>
      <w:r w:rsidRPr="000E473A">
        <w:rPr>
          <w:rFonts w:ascii="Times New Roman" w:hAnsi="Times New Roman" w:cs="Times New Roman"/>
          <w:sz w:val="24"/>
          <w:szCs w:val="24"/>
        </w:rPr>
        <w:lastRenderedPageBreak/>
        <w:t>dňa, kedy poisťovateľ pri vynaložení náležitej starostlivosti a s ohľadom na okolnosti prípadu mohol prešetrovanie poistnej udalosti ukončiť.</w:t>
      </w:r>
    </w:p>
    <w:p w14:paraId="35D53591" w14:textId="77777777" w:rsidR="00367344" w:rsidRPr="000E473A" w:rsidRDefault="00367344">
      <w:pPr>
        <w:pStyle w:val="Bezriadkovania"/>
        <w:ind w:left="714" w:hanging="357"/>
        <w:jc w:val="both"/>
        <w:rPr>
          <w:rFonts w:ascii="Times New Roman" w:hAnsi="Times New Roman" w:cs="Times New Roman"/>
          <w:sz w:val="24"/>
          <w:szCs w:val="24"/>
        </w:rPr>
      </w:pPr>
    </w:p>
    <w:p w14:paraId="3C2A23DA" w14:textId="30684DA5" w:rsidR="00682CB2" w:rsidRPr="000E473A" w:rsidRDefault="00682CB2">
      <w:pPr>
        <w:pStyle w:val="Bezriadkovania"/>
        <w:numPr>
          <w:ilvl w:val="0"/>
          <w:numId w:val="1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má právo od poistného plnenia odpočítať splatné poistné a iné splatné pohľadávky z poistenia; to neplatí, ak ide o poistné plnenie z poistenia zodpovednosti </w:t>
      </w:r>
      <w:r w:rsidRPr="00CA60D0">
        <w:rPr>
          <w:rFonts w:ascii="Times New Roman" w:hAnsi="Times New Roman" w:cs="Times New Roman"/>
          <w:sz w:val="24"/>
          <w:szCs w:val="24"/>
        </w:rPr>
        <w:t xml:space="preserve">za škodu, z povinného zmluvného poistenia alebo z poistenia záruky podľa § </w:t>
      </w:r>
      <w:r w:rsidR="00644AE4" w:rsidRPr="00CA60D0">
        <w:rPr>
          <w:rFonts w:ascii="Times New Roman" w:hAnsi="Times New Roman" w:cs="Times New Roman"/>
          <w:sz w:val="24"/>
          <w:szCs w:val="24"/>
        </w:rPr>
        <w:t>16</w:t>
      </w:r>
      <w:r w:rsidR="00571800" w:rsidRPr="00CE4A26">
        <w:rPr>
          <w:rFonts w:ascii="Times New Roman" w:hAnsi="Times New Roman" w:cs="Times New Roman"/>
          <w:sz w:val="24"/>
          <w:szCs w:val="24"/>
        </w:rPr>
        <w:t>0</w:t>
      </w:r>
      <w:r w:rsidR="002511D2" w:rsidRPr="00CA60D0">
        <w:rPr>
          <w:rFonts w:ascii="Times New Roman" w:hAnsi="Times New Roman" w:cs="Times New Roman"/>
          <w:sz w:val="24"/>
          <w:szCs w:val="24"/>
        </w:rPr>
        <w:t>1</w:t>
      </w:r>
      <w:r w:rsidRPr="001B1F04">
        <w:rPr>
          <w:rFonts w:ascii="Times New Roman" w:hAnsi="Times New Roman" w:cs="Times New Roman"/>
          <w:sz w:val="24"/>
          <w:szCs w:val="24"/>
        </w:rPr>
        <w:t xml:space="preserve"> ods.</w:t>
      </w:r>
      <w:r w:rsidRPr="000E473A">
        <w:rPr>
          <w:rFonts w:ascii="Times New Roman" w:hAnsi="Times New Roman" w:cs="Times New Roman"/>
          <w:sz w:val="24"/>
          <w:szCs w:val="24"/>
        </w:rPr>
        <w:t xml:space="preserve"> 4.</w:t>
      </w:r>
    </w:p>
    <w:p w14:paraId="628104DE" w14:textId="77777777" w:rsidR="00367344" w:rsidRPr="000E473A" w:rsidRDefault="00367344">
      <w:pPr>
        <w:pStyle w:val="Bezriadkovania"/>
        <w:ind w:left="714" w:hanging="357"/>
        <w:jc w:val="both"/>
        <w:rPr>
          <w:rFonts w:ascii="Times New Roman" w:hAnsi="Times New Roman" w:cs="Times New Roman"/>
          <w:sz w:val="24"/>
          <w:szCs w:val="24"/>
        </w:rPr>
      </w:pPr>
    </w:p>
    <w:p w14:paraId="37AE3FEE" w14:textId="012FC0C2" w:rsidR="00682CB2" w:rsidRPr="000E473A" w:rsidRDefault="00682CB2">
      <w:pPr>
        <w:pStyle w:val="Bezriadkovania"/>
        <w:numPr>
          <w:ilvl w:val="0"/>
          <w:numId w:val="123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poistník, poistený alebo osoba oprávnená na poistné plnenie vyvolá porušením svojich povinností podľa odsekov 1 a 2 zvýšenie nákladov na prešetrovanie poistnej udalosti, poisťovateľ má voči nemu právo na ich náhradu.</w:t>
      </w:r>
    </w:p>
    <w:p w14:paraId="32392319" w14:textId="77777777" w:rsidR="00682CB2" w:rsidRPr="000E473A" w:rsidRDefault="00682CB2">
      <w:pPr>
        <w:pStyle w:val="Bezriadkovania"/>
        <w:jc w:val="both"/>
        <w:rPr>
          <w:rFonts w:ascii="Times New Roman" w:hAnsi="Times New Roman" w:cs="Times New Roman"/>
          <w:sz w:val="24"/>
          <w:szCs w:val="24"/>
        </w:rPr>
      </w:pPr>
    </w:p>
    <w:p w14:paraId="55045551" w14:textId="2C776FB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155</w:t>
      </w:r>
      <w:r w:rsidR="002511D2">
        <w:rPr>
          <w:rFonts w:ascii="Times New Roman" w:hAnsi="Times New Roman" w:cs="Times New Roman"/>
          <w:sz w:val="24"/>
          <w:szCs w:val="24"/>
        </w:rPr>
        <w:t>2</w:t>
      </w:r>
    </w:p>
    <w:p w14:paraId="2249D919" w14:textId="053E0C68"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Povinnosti poistníka a</w:t>
      </w:r>
      <w:r w:rsidR="00367344" w:rsidRPr="000E473A">
        <w:rPr>
          <w:rFonts w:ascii="Times New Roman" w:hAnsi="Times New Roman" w:cs="Times New Roman"/>
          <w:sz w:val="24"/>
          <w:szCs w:val="24"/>
        </w:rPr>
        <w:t> </w:t>
      </w:r>
      <w:r w:rsidRPr="000E473A">
        <w:rPr>
          <w:rFonts w:ascii="Times New Roman" w:hAnsi="Times New Roman" w:cs="Times New Roman"/>
          <w:sz w:val="24"/>
          <w:szCs w:val="24"/>
        </w:rPr>
        <w:t>poisteného</w:t>
      </w:r>
    </w:p>
    <w:p w14:paraId="3640CDDC" w14:textId="77777777" w:rsidR="00367344" w:rsidRPr="000E473A" w:rsidRDefault="00367344">
      <w:pPr>
        <w:pStyle w:val="Bezriadkovania"/>
        <w:jc w:val="both"/>
        <w:rPr>
          <w:rFonts w:ascii="Times New Roman" w:hAnsi="Times New Roman" w:cs="Times New Roman"/>
          <w:sz w:val="24"/>
          <w:szCs w:val="24"/>
        </w:rPr>
      </w:pPr>
    </w:p>
    <w:p w14:paraId="061A514D" w14:textId="461E2938" w:rsidR="00682CB2" w:rsidRPr="000E473A" w:rsidRDefault="00682CB2">
      <w:pPr>
        <w:pStyle w:val="Bezriadkovania"/>
        <w:numPr>
          <w:ilvl w:val="0"/>
          <w:numId w:val="12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Poistník a poistený sú povinní dodržiavať povinnosti, ktoré sú dohodnuté alebo zákonom ustanovené. </w:t>
      </w:r>
    </w:p>
    <w:p w14:paraId="0E20231C" w14:textId="77777777" w:rsidR="00367344" w:rsidRPr="000E473A" w:rsidRDefault="00367344">
      <w:pPr>
        <w:pStyle w:val="Bezriadkovania"/>
        <w:ind w:left="714" w:hanging="357"/>
        <w:jc w:val="both"/>
        <w:rPr>
          <w:rFonts w:ascii="Times New Roman" w:hAnsi="Times New Roman" w:cs="Times New Roman"/>
          <w:sz w:val="24"/>
          <w:szCs w:val="24"/>
        </w:rPr>
      </w:pPr>
    </w:p>
    <w:p w14:paraId="3AADB9CF" w14:textId="2D3A85E2" w:rsidR="00682CB2" w:rsidRPr="000E473A" w:rsidRDefault="00682CB2">
      <w:pPr>
        <w:pStyle w:val="Bezriadkovania"/>
        <w:numPr>
          <w:ilvl w:val="0"/>
          <w:numId w:val="12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malo vedomé porušenie povinností </w:t>
      </w:r>
      <w:r w:rsidR="00623DC9"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1 podstatný vplyv na vznik poistnej udalosti alebo zväčšenie rozsahu jej následkov, má poisťovateľ právo poistné plnenie znížiť primerane podľa toho, aký vplyv malo porušenie na rozsah jeho povinnosti plniť.</w:t>
      </w:r>
    </w:p>
    <w:p w14:paraId="5555F6AE" w14:textId="77777777" w:rsidR="00367344" w:rsidRPr="000E473A" w:rsidRDefault="00367344">
      <w:pPr>
        <w:pStyle w:val="Bezriadkovania"/>
        <w:ind w:left="714" w:hanging="357"/>
        <w:jc w:val="both"/>
        <w:rPr>
          <w:rFonts w:ascii="Times New Roman" w:hAnsi="Times New Roman" w:cs="Times New Roman"/>
          <w:sz w:val="24"/>
          <w:szCs w:val="24"/>
        </w:rPr>
      </w:pPr>
    </w:p>
    <w:p w14:paraId="35BE14F0" w14:textId="7D055881" w:rsidR="00682CB2" w:rsidRPr="00CA60D0" w:rsidRDefault="00682CB2">
      <w:pPr>
        <w:pStyle w:val="Bezriadkovania"/>
        <w:numPr>
          <w:ilvl w:val="0"/>
          <w:numId w:val="123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poisťovateľ o porušení povinnosti, ktoré zakladá právo znížiť poistné plnenie, dozvie po vyplatení poistného plnenia, má právo požadovať vrátenie časti poistného plnenia, o ktorú by bol oprávnený poistné plnenie znížiť. Nárok na vrátenie časti poistného plnenia sa premlčiava podľa ustanovení o premlčaní nároku na vydanie </w:t>
      </w:r>
      <w:r w:rsidRPr="00CA60D0">
        <w:rPr>
          <w:rFonts w:ascii="Times New Roman" w:hAnsi="Times New Roman" w:cs="Times New Roman"/>
          <w:sz w:val="24"/>
          <w:szCs w:val="24"/>
        </w:rPr>
        <w:t>bezdôvodného obohatenia</w:t>
      </w:r>
      <w:r w:rsidR="00644AE4" w:rsidRPr="00CA60D0">
        <w:rPr>
          <w:rFonts w:ascii="Times New Roman" w:hAnsi="Times New Roman" w:cs="Times New Roman"/>
          <w:sz w:val="24"/>
          <w:szCs w:val="24"/>
        </w:rPr>
        <w:t xml:space="preserve"> (§ 1</w:t>
      </w:r>
      <w:r w:rsidR="00347745" w:rsidRPr="00CA60D0">
        <w:rPr>
          <w:rFonts w:ascii="Times New Roman" w:hAnsi="Times New Roman" w:cs="Times New Roman"/>
          <w:sz w:val="24"/>
          <w:szCs w:val="24"/>
        </w:rPr>
        <w:t>6</w:t>
      </w:r>
      <w:r w:rsidR="00CA60D0" w:rsidRPr="00CA60D0">
        <w:rPr>
          <w:rFonts w:ascii="Times New Roman" w:hAnsi="Times New Roman" w:cs="Times New Roman"/>
          <w:sz w:val="24"/>
          <w:szCs w:val="24"/>
        </w:rPr>
        <w:t>3</w:t>
      </w:r>
      <w:r w:rsidR="00644AE4" w:rsidRPr="00CA60D0">
        <w:rPr>
          <w:rFonts w:ascii="Times New Roman" w:hAnsi="Times New Roman" w:cs="Times New Roman"/>
          <w:sz w:val="24"/>
          <w:szCs w:val="24"/>
        </w:rPr>
        <w:t>)</w:t>
      </w:r>
      <w:r w:rsidRPr="00CA60D0">
        <w:rPr>
          <w:rFonts w:ascii="Times New Roman" w:hAnsi="Times New Roman" w:cs="Times New Roman"/>
          <w:sz w:val="24"/>
          <w:szCs w:val="24"/>
        </w:rPr>
        <w:t>.</w:t>
      </w:r>
    </w:p>
    <w:p w14:paraId="405CC94A" w14:textId="77777777" w:rsidR="00682CB2" w:rsidRPr="000E473A" w:rsidRDefault="00682CB2">
      <w:pPr>
        <w:pStyle w:val="Bezriadkovania"/>
        <w:jc w:val="both"/>
        <w:rPr>
          <w:rFonts w:ascii="Times New Roman" w:hAnsi="Times New Roman" w:cs="Times New Roman"/>
          <w:sz w:val="24"/>
          <w:szCs w:val="24"/>
        </w:rPr>
      </w:pPr>
    </w:p>
    <w:p w14:paraId="42A2FD24" w14:textId="5121405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155</w:t>
      </w:r>
      <w:r w:rsidR="002511D2">
        <w:rPr>
          <w:rFonts w:ascii="Times New Roman" w:hAnsi="Times New Roman" w:cs="Times New Roman"/>
          <w:sz w:val="24"/>
          <w:szCs w:val="24"/>
        </w:rPr>
        <w:t>3</w:t>
      </w:r>
    </w:p>
    <w:p w14:paraId="01D61F14" w14:textId="230DD63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Uplynutie poistnej doby</w:t>
      </w:r>
    </w:p>
    <w:p w14:paraId="64E051F9" w14:textId="77777777" w:rsidR="00367344" w:rsidRPr="000E473A" w:rsidRDefault="00367344">
      <w:pPr>
        <w:pStyle w:val="Bezriadkovania"/>
        <w:jc w:val="center"/>
        <w:rPr>
          <w:rFonts w:ascii="Times New Roman" w:hAnsi="Times New Roman" w:cs="Times New Roman"/>
          <w:b/>
          <w:sz w:val="24"/>
          <w:szCs w:val="24"/>
        </w:rPr>
      </w:pPr>
    </w:p>
    <w:p w14:paraId="0E73034F" w14:textId="77777777"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Poistenie zaniká uplynutím dohodnutej poistnej doby.</w:t>
      </w:r>
    </w:p>
    <w:p w14:paraId="6D52944A" w14:textId="77777777" w:rsidR="00682CB2" w:rsidRPr="000E473A" w:rsidRDefault="00682CB2">
      <w:pPr>
        <w:pStyle w:val="Bezriadkovania"/>
        <w:jc w:val="both"/>
        <w:rPr>
          <w:rFonts w:ascii="Times New Roman" w:hAnsi="Times New Roman" w:cs="Times New Roman"/>
          <w:sz w:val="24"/>
          <w:szCs w:val="24"/>
        </w:rPr>
      </w:pPr>
    </w:p>
    <w:p w14:paraId="01FA82E9" w14:textId="03ADACE9"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155</w:t>
      </w:r>
      <w:r w:rsidR="002511D2">
        <w:rPr>
          <w:rFonts w:ascii="Times New Roman" w:hAnsi="Times New Roman" w:cs="Times New Roman"/>
          <w:sz w:val="24"/>
          <w:szCs w:val="24"/>
        </w:rPr>
        <w:t>4</w:t>
      </w:r>
    </w:p>
    <w:p w14:paraId="027CE41D" w14:textId="1A3857B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Nemožnosť poistnej udalosti</w:t>
      </w:r>
    </w:p>
    <w:p w14:paraId="7E8A40B3" w14:textId="77777777" w:rsidR="008D7DE2" w:rsidRPr="000E473A" w:rsidRDefault="008D7DE2">
      <w:pPr>
        <w:pStyle w:val="Bezriadkovania"/>
        <w:jc w:val="both"/>
        <w:rPr>
          <w:rFonts w:ascii="Times New Roman" w:hAnsi="Times New Roman" w:cs="Times New Roman"/>
          <w:sz w:val="24"/>
          <w:szCs w:val="24"/>
        </w:rPr>
      </w:pPr>
    </w:p>
    <w:p w14:paraId="0C47DA3F" w14:textId="3E06BF84" w:rsidR="00682CB2" w:rsidRPr="000E473A" w:rsidRDefault="00682CB2">
      <w:pPr>
        <w:pStyle w:val="Bezriadkovania"/>
        <w:numPr>
          <w:ilvl w:val="0"/>
          <w:numId w:val="123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zanikne aj zničením poisteného majetku alebo tým, že inak odpadla možnosť, že nastane poistná udalosť.</w:t>
      </w:r>
    </w:p>
    <w:p w14:paraId="23EDF330" w14:textId="77777777" w:rsidR="008D7DE2" w:rsidRPr="000E473A" w:rsidRDefault="008D7DE2">
      <w:pPr>
        <w:pStyle w:val="Bezriadkovania"/>
        <w:ind w:left="714"/>
        <w:jc w:val="both"/>
        <w:rPr>
          <w:rFonts w:ascii="Times New Roman" w:hAnsi="Times New Roman" w:cs="Times New Roman"/>
          <w:sz w:val="24"/>
          <w:szCs w:val="24"/>
        </w:rPr>
      </w:pPr>
    </w:p>
    <w:p w14:paraId="3B8C65B8" w14:textId="2F74E229" w:rsidR="00682CB2" w:rsidRPr="000E473A" w:rsidRDefault="00682CB2">
      <w:pPr>
        <w:pStyle w:val="Bezriadkovania"/>
        <w:numPr>
          <w:ilvl w:val="0"/>
          <w:numId w:val="123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Nájdenie majetku, ktorý bol odcudzený alebo stratený v súvislosti s poistnou udalosťou, v dôsledku ktorej došlo k zániku poistenia, nespôsobuje obnovu poistenia. </w:t>
      </w:r>
    </w:p>
    <w:p w14:paraId="28D549FA" w14:textId="77777777" w:rsidR="008D7DE2" w:rsidRPr="000E473A" w:rsidRDefault="008D7DE2">
      <w:pPr>
        <w:pStyle w:val="Bezriadkovania"/>
        <w:jc w:val="both"/>
        <w:rPr>
          <w:rFonts w:ascii="Times New Roman" w:hAnsi="Times New Roman" w:cs="Times New Roman"/>
          <w:sz w:val="24"/>
          <w:szCs w:val="24"/>
        </w:rPr>
      </w:pPr>
    </w:p>
    <w:p w14:paraId="51CBCF59" w14:textId="38CF2AAE"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155</w:t>
      </w:r>
      <w:r w:rsidR="002511D2">
        <w:rPr>
          <w:rFonts w:ascii="Times New Roman" w:hAnsi="Times New Roman" w:cs="Times New Roman"/>
          <w:sz w:val="24"/>
          <w:szCs w:val="24"/>
        </w:rPr>
        <w:t>5</w:t>
      </w:r>
    </w:p>
    <w:p w14:paraId="12DE5E3B" w14:textId="396305B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Nezaplatenie poistného</w:t>
      </w:r>
    </w:p>
    <w:p w14:paraId="26DEA43B" w14:textId="77777777" w:rsidR="008D7DE2" w:rsidRPr="000E473A" w:rsidRDefault="008D7DE2">
      <w:pPr>
        <w:pStyle w:val="Bezriadkovania"/>
        <w:jc w:val="both"/>
        <w:rPr>
          <w:rFonts w:ascii="Times New Roman" w:hAnsi="Times New Roman" w:cs="Times New Roman"/>
          <w:sz w:val="24"/>
          <w:szCs w:val="24"/>
        </w:rPr>
      </w:pPr>
    </w:p>
    <w:p w14:paraId="77D1A930" w14:textId="1AE28433" w:rsidR="00682CB2" w:rsidRPr="000E473A" w:rsidRDefault="00682CB2">
      <w:pPr>
        <w:pStyle w:val="Bezriadkovania"/>
        <w:numPr>
          <w:ilvl w:val="0"/>
          <w:numId w:val="12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zanikne, ak poistné nebolo zaplatené do troch mesiacov od jeho splatnosti; to isté platí, ak bola zaplatená len časť poistného. Túto lehotu možno dohodou predĺžiť počas jej plynutia.</w:t>
      </w:r>
    </w:p>
    <w:p w14:paraId="7EF66A32" w14:textId="77777777" w:rsidR="008D7DE2" w:rsidRPr="000E473A" w:rsidRDefault="008D7DE2">
      <w:pPr>
        <w:pStyle w:val="Bezriadkovania"/>
        <w:ind w:left="714"/>
        <w:jc w:val="both"/>
        <w:rPr>
          <w:rFonts w:ascii="Times New Roman" w:hAnsi="Times New Roman" w:cs="Times New Roman"/>
          <w:sz w:val="24"/>
          <w:szCs w:val="24"/>
        </w:rPr>
      </w:pPr>
    </w:p>
    <w:p w14:paraId="415499A3" w14:textId="7984B2FF" w:rsidR="00682CB2" w:rsidRPr="000E473A" w:rsidRDefault="00682CB2">
      <w:pPr>
        <w:pStyle w:val="Bezriadkovania"/>
        <w:numPr>
          <w:ilvl w:val="0"/>
          <w:numId w:val="12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Poisťovateľ je povinný poistníka najneskôr 14 dní pred uplynutím lehoty podľa odseku 1 upozorniť, že splatné poistné nebolo uhradené a oznámiť mu dátum, ku ktorému poistenie zanikne, ak poistné nebude zaplatené.</w:t>
      </w:r>
    </w:p>
    <w:p w14:paraId="72D3E3FC" w14:textId="77777777" w:rsidR="00644AE4" w:rsidRPr="000E473A" w:rsidRDefault="00644AE4">
      <w:pPr>
        <w:pStyle w:val="Bezriadkovania"/>
        <w:ind w:left="714"/>
        <w:jc w:val="both"/>
        <w:rPr>
          <w:rFonts w:ascii="Times New Roman" w:hAnsi="Times New Roman" w:cs="Times New Roman"/>
          <w:sz w:val="24"/>
          <w:szCs w:val="24"/>
        </w:rPr>
      </w:pPr>
    </w:p>
    <w:p w14:paraId="6596DE26" w14:textId="21E8E2D2" w:rsidR="00682CB2" w:rsidRPr="000E473A" w:rsidRDefault="00682CB2">
      <w:pPr>
        <w:pStyle w:val="Bezriadkovania"/>
        <w:numPr>
          <w:ilvl w:val="0"/>
          <w:numId w:val="124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je povinný informovať poistníka o zániku poistenia bez zbytočného odkladu po zániku poistenia. </w:t>
      </w:r>
    </w:p>
    <w:p w14:paraId="0562058B" w14:textId="77777777" w:rsidR="008D7DE2" w:rsidRPr="000E473A" w:rsidRDefault="008D7DE2">
      <w:pPr>
        <w:pStyle w:val="Bezriadkovania"/>
        <w:jc w:val="both"/>
        <w:rPr>
          <w:rFonts w:ascii="Times New Roman" w:hAnsi="Times New Roman" w:cs="Times New Roman"/>
          <w:sz w:val="24"/>
          <w:szCs w:val="24"/>
        </w:rPr>
      </w:pPr>
    </w:p>
    <w:p w14:paraId="555F2675" w14:textId="7EA52C59"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155</w:t>
      </w:r>
      <w:r w:rsidR="002511D2">
        <w:rPr>
          <w:rFonts w:ascii="Times New Roman" w:hAnsi="Times New Roman" w:cs="Times New Roman"/>
          <w:sz w:val="24"/>
          <w:szCs w:val="24"/>
        </w:rPr>
        <w:t>6</w:t>
      </w:r>
    </w:p>
    <w:p w14:paraId="3E534759" w14:textId="77C4B81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Výpoveď ku koncu poistného obdobia</w:t>
      </w:r>
    </w:p>
    <w:p w14:paraId="50D6AD6F" w14:textId="77777777" w:rsidR="008D7DE2" w:rsidRPr="000E473A" w:rsidRDefault="008D7DE2">
      <w:pPr>
        <w:pStyle w:val="Bezriadkovania"/>
        <w:jc w:val="both"/>
        <w:rPr>
          <w:rFonts w:ascii="Times New Roman" w:hAnsi="Times New Roman" w:cs="Times New Roman"/>
          <w:sz w:val="24"/>
          <w:szCs w:val="24"/>
        </w:rPr>
      </w:pPr>
    </w:p>
    <w:p w14:paraId="1BE4E9F1" w14:textId="6BAB26B9" w:rsidR="00682CB2" w:rsidRPr="000E473A" w:rsidRDefault="00682CB2">
      <w:pPr>
        <w:pStyle w:val="Bezriadkovania"/>
        <w:numPr>
          <w:ilvl w:val="0"/>
          <w:numId w:val="124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má právo každá zmluvná strana vypovedať ku koncu poistného obdobia.</w:t>
      </w:r>
    </w:p>
    <w:p w14:paraId="1FF979DA" w14:textId="77777777" w:rsidR="006D20FB" w:rsidRPr="000E473A" w:rsidRDefault="006D20FB">
      <w:pPr>
        <w:pStyle w:val="Bezriadkovania"/>
        <w:ind w:left="714"/>
        <w:jc w:val="both"/>
        <w:rPr>
          <w:rFonts w:ascii="Times New Roman" w:hAnsi="Times New Roman" w:cs="Times New Roman"/>
          <w:sz w:val="24"/>
          <w:szCs w:val="24"/>
        </w:rPr>
      </w:pPr>
    </w:p>
    <w:p w14:paraId="37EF7667" w14:textId="167D17CD" w:rsidR="00682CB2" w:rsidRPr="000E473A" w:rsidRDefault="00682CB2">
      <w:pPr>
        <w:pStyle w:val="Bezriadkovania"/>
        <w:numPr>
          <w:ilvl w:val="0"/>
          <w:numId w:val="124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Lehota na podanie výpovede sa končí šesť týždňov pred koncom poistného obdobia. </w:t>
      </w:r>
    </w:p>
    <w:p w14:paraId="5806DA6E" w14:textId="77777777" w:rsidR="006D20FB" w:rsidRPr="000E473A" w:rsidRDefault="006D20FB">
      <w:pPr>
        <w:pStyle w:val="Bezriadkovania"/>
        <w:ind w:left="714"/>
        <w:jc w:val="both"/>
        <w:rPr>
          <w:rFonts w:ascii="Times New Roman" w:hAnsi="Times New Roman" w:cs="Times New Roman"/>
          <w:sz w:val="24"/>
          <w:szCs w:val="24"/>
        </w:rPr>
      </w:pPr>
    </w:p>
    <w:p w14:paraId="789E1B91" w14:textId="1F1D6F3D" w:rsidR="00682CB2" w:rsidRPr="000E473A" w:rsidRDefault="00682CB2">
      <w:pPr>
        <w:pStyle w:val="Bezriadkovania"/>
        <w:numPr>
          <w:ilvl w:val="0"/>
          <w:numId w:val="124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výpoveď dôjde druhej zmluvnej strane neskôr ako šesť týždňov pred koncom poistného obdobia, zaniká poistenie ku koncu najbližšieho poistného obdobia, pre ktoré je splnená lehota podľa odseku 2. </w:t>
      </w:r>
    </w:p>
    <w:p w14:paraId="47413CD8" w14:textId="77777777" w:rsidR="006D20FB" w:rsidRPr="000E473A" w:rsidRDefault="006D20FB">
      <w:pPr>
        <w:pStyle w:val="Bezriadkovania"/>
        <w:ind w:left="714"/>
        <w:jc w:val="both"/>
        <w:rPr>
          <w:rFonts w:ascii="Times New Roman" w:hAnsi="Times New Roman" w:cs="Times New Roman"/>
          <w:sz w:val="24"/>
          <w:szCs w:val="24"/>
        </w:rPr>
      </w:pPr>
    </w:p>
    <w:p w14:paraId="649474D2" w14:textId="4DE5BAB8" w:rsidR="00682CB2" w:rsidRPr="000E473A" w:rsidRDefault="00682CB2">
      <w:pPr>
        <w:pStyle w:val="Bezriadkovania"/>
        <w:numPr>
          <w:ilvl w:val="0"/>
          <w:numId w:val="124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nemá právo podľa odseku 1 vypovedať životné poistenie a poistenie choroby. </w:t>
      </w:r>
    </w:p>
    <w:p w14:paraId="125B4DD7" w14:textId="77777777" w:rsidR="008D7DE2" w:rsidRPr="000E473A" w:rsidRDefault="008D7DE2">
      <w:pPr>
        <w:pStyle w:val="Bezriadkovania"/>
        <w:jc w:val="both"/>
        <w:rPr>
          <w:rFonts w:ascii="Times New Roman" w:hAnsi="Times New Roman" w:cs="Times New Roman"/>
          <w:sz w:val="24"/>
          <w:szCs w:val="24"/>
        </w:rPr>
      </w:pPr>
    </w:p>
    <w:p w14:paraId="1345E9A2" w14:textId="21A35C0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155</w:t>
      </w:r>
      <w:r w:rsidR="002511D2">
        <w:rPr>
          <w:rFonts w:ascii="Times New Roman" w:hAnsi="Times New Roman" w:cs="Times New Roman"/>
          <w:sz w:val="24"/>
          <w:szCs w:val="24"/>
        </w:rPr>
        <w:t>7</w:t>
      </w:r>
    </w:p>
    <w:p w14:paraId="7C209CED" w14:textId="5276025E"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Výpoveď po uzavretí poistnej zmluvy</w:t>
      </w:r>
    </w:p>
    <w:p w14:paraId="1445A772" w14:textId="77777777" w:rsidR="008D7DE2" w:rsidRPr="000E473A" w:rsidRDefault="008D7DE2">
      <w:pPr>
        <w:pStyle w:val="Bezriadkovania"/>
        <w:jc w:val="both"/>
        <w:rPr>
          <w:rFonts w:ascii="Times New Roman" w:hAnsi="Times New Roman" w:cs="Times New Roman"/>
          <w:sz w:val="24"/>
          <w:szCs w:val="24"/>
        </w:rPr>
      </w:pPr>
    </w:p>
    <w:p w14:paraId="0A312F54" w14:textId="77777777"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Ak to je dohodnuté, každá zmluvná strana má právo poistenie vypovedať s osemdennou výpovednou dobou do dvoch mesiacov po uzavretí poistnej zmluvy.</w:t>
      </w:r>
    </w:p>
    <w:p w14:paraId="6BAAEF55" w14:textId="77777777" w:rsidR="008D7DE2" w:rsidRPr="000E473A" w:rsidRDefault="008D7DE2">
      <w:pPr>
        <w:pStyle w:val="Bezriadkovania"/>
        <w:jc w:val="center"/>
        <w:rPr>
          <w:rFonts w:ascii="Times New Roman" w:hAnsi="Times New Roman" w:cs="Times New Roman"/>
          <w:sz w:val="24"/>
          <w:szCs w:val="24"/>
        </w:rPr>
      </w:pPr>
    </w:p>
    <w:p w14:paraId="14031641" w14:textId="130F332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155</w:t>
      </w:r>
      <w:r w:rsidR="002511D2">
        <w:rPr>
          <w:rFonts w:ascii="Times New Roman" w:hAnsi="Times New Roman" w:cs="Times New Roman"/>
          <w:sz w:val="24"/>
          <w:szCs w:val="24"/>
        </w:rPr>
        <w:t>8</w:t>
      </w:r>
    </w:p>
    <w:p w14:paraId="5579692B" w14:textId="0B58A222"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Výpoveď po poistnej udalosti</w:t>
      </w:r>
    </w:p>
    <w:p w14:paraId="6250B3FD" w14:textId="77777777" w:rsidR="008D7DE2" w:rsidRPr="000E473A" w:rsidRDefault="008D7DE2">
      <w:pPr>
        <w:pStyle w:val="Bezriadkovania"/>
        <w:jc w:val="center"/>
        <w:rPr>
          <w:rFonts w:ascii="Times New Roman" w:hAnsi="Times New Roman" w:cs="Times New Roman"/>
          <w:b/>
          <w:sz w:val="24"/>
          <w:szCs w:val="24"/>
        </w:rPr>
      </w:pPr>
    </w:p>
    <w:p w14:paraId="2DC4813F" w14:textId="41299C1E" w:rsidR="00682CB2" w:rsidRPr="000E473A" w:rsidRDefault="00682CB2">
      <w:pPr>
        <w:pStyle w:val="Bezriadkovania"/>
        <w:numPr>
          <w:ilvl w:val="0"/>
          <w:numId w:val="12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nie je dohodnuté inak, každá zmluvná strana má právo poistenie vypovedať s mesačnou výpovednou dobou do troch mesiacov od dôjdenia oznámenia poistnej udalosti podľa § </w:t>
      </w:r>
      <w:r w:rsidR="000E39F9" w:rsidRPr="000E473A">
        <w:rPr>
          <w:rFonts w:ascii="Times New Roman" w:hAnsi="Times New Roman" w:cs="Times New Roman"/>
          <w:sz w:val="24"/>
          <w:szCs w:val="24"/>
        </w:rPr>
        <w:t>15</w:t>
      </w:r>
      <w:r w:rsidR="00744E0E">
        <w:rPr>
          <w:rFonts w:ascii="Times New Roman" w:hAnsi="Times New Roman" w:cs="Times New Roman"/>
          <w:sz w:val="24"/>
          <w:szCs w:val="24"/>
        </w:rPr>
        <w:t>5</w:t>
      </w:r>
      <w:r w:rsidR="002511D2">
        <w:rPr>
          <w:rFonts w:ascii="Times New Roman" w:hAnsi="Times New Roman" w:cs="Times New Roman"/>
          <w:sz w:val="24"/>
          <w:szCs w:val="24"/>
        </w:rPr>
        <w:t>1</w:t>
      </w:r>
      <w:r w:rsidRPr="000E473A">
        <w:rPr>
          <w:rFonts w:ascii="Times New Roman" w:hAnsi="Times New Roman" w:cs="Times New Roman"/>
          <w:sz w:val="24"/>
          <w:szCs w:val="24"/>
        </w:rPr>
        <w:t xml:space="preserve"> ods. 1 poisťovateľovi.</w:t>
      </w:r>
    </w:p>
    <w:p w14:paraId="0D9EBD57" w14:textId="77777777" w:rsidR="006D20FB" w:rsidRPr="000E473A" w:rsidRDefault="006D20FB">
      <w:pPr>
        <w:pStyle w:val="Bezriadkovania"/>
        <w:ind w:left="714"/>
        <w:jc w:val="both"/>
        <w:rPr>
          <w:rFonts w:ascii="Times New Roman" w:hAnsi="Times New Roman" w:cs="Times New Roman"/>
          <w:sz w:val="24"/>
          <w:szCs w:val="24"/>
        </w:rPr>
      </w:pPr>
    </w:p>
    <w:p w14:paraId="669F1391" w14:textId="3C4D17FB" w:rsidR="00682CB2" w:rsidRPr="000E473A" w:rsidRDefault="00682CB2">
      <w:pPr>
        <w:pStyle w:val="Bezriadkovania"/>
        <w:numPr>
          <w:ilvl w:val="0"/>
          <w:numId w:val="124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nemá právo vypovedať podľa odseku 1 životné poistenie a poistenie choroby, s výnimkou poistenia pre prípad pracovnej neschopnosti a poistenia nákladov na zdravotnú starostlivosť. </w:t>
      </w:r>
    </w:p>
    <w:p w14:paraId="344708DC" w14:textId="77777777" w:rsidR="008D7DE2" w:rsidRPr="000E473A" w:rsidRDefault="008D7DE2">
      <w:pPr>
        <w:pStyle w:val="Bezriadkovania"/>
        <w:jc w:val="both"/>
        <w:rPr>
          <w:rFonts w:ascii="Times New Roman" w:hAnsi="Times New Roman" w:cs="Times New Roman"/>
          <w:sz w:val="24"/>
          <w:szCs w:val="24"/>
        </w:rPr>
      </w:pPr>
    </w:p>
    <w:p w14:paraId="66D8065E" w14:textId="0AE347D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w:t>
      </w:r>
      <w:r w:rsidR="002511D2">
        <w:rPr>
          <w:rFonts w:ascii="Times New Roman" w:hAnsi="Times New Roman" w:cs="Times New Roman"/>
          <w:sz w:val="24"/>
          <w:szCs w:val="24"/>
        </w:rPr>
        <w:t>59</w:t>
      </w:r>
    </w:p>
    <w:p w14:paraId="08791FDD" w14:textId="6A454BA8"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Výpoveď poistníka</w:t>
      </w:r>
    </w:p>
    <w:p w14:paraId="7F745800" w14:textId="77777777" w:rsidR="008D7DE2" w:rsidRPr="000E473A" w:rsidRDefault="008D7DE2">
      <w:pPr>
        <w:pStyle w:val="Bezriadkovania"/>
        <w:jc w:val="both"/>
        <w:rPr>
          <w:rFonts w:ascii="Times New Roman" w:hAnsi="Times New Roman" w:cs="Times New Roman"/>
          <w:sz w:val="24"/>
          <w:szCs w:val="24"/>
        </w:rPr>
      </w:pPr>
    </w:p>
    <w:p w14:paraId="29C8215A" w14:textId="77777777"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Poistník má právo poistenie vypovedať s mesačnou výpovednou dobou</w:t>
      </w:r>
    </w:p>
    <w:p w14:paraId="7DB438C8" w14:textId="69BD3A60" w:rsidR="00682CB2" w:rsidRPr="000E473A" w:rsidRDefault="00682CB2">
      <w:pPr>
        <w:pStyle w:val="Bezriadkovania"/>
        <w:numPr>
          <w:ilvl w:val="0"/>
          <w:numId w:val="12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do dvoch mesiacov od dôjdenia oznámenia o prevode poistného kmeňa alebo jeho časti podľa osobitného predpisu</w:t>
      </w:r>
      <w:r w:rsidR="00B97114" w:rsidRPr="000E473A">
        <w:rPr>
          <w:rFonts w:ascii="Times New Roman" w:hAnsi="Times New Roman" w:cs="Times New Roman"/>
          <w:sz w:val="24"/>
          <w:szCs w:val="24"/>
        </w:rPr>
        <w:t>,</w:t>
      </w:r>
      <w:r w:rsidRPr="000E473A">
        <w:rPr>
          <w:rFonts w:ascii="Times New Roman" w:hAnsi="Times New Roman" w:cs="Times New Roman"/>
          <w:sz w:val="24"/>
          <w:szCs w:val="24"/>
        </w:rPr>
        <w:t xml:space="preserve"> </w:t>
      </w:r>
    </w:p>
    <w:p w14:paraId="05F34E9D" w14:textId="33964A7A" w:rsidR="00682CB2" w:rsidRPr="000E473A" w:rsidRDefault="00682CB2">
      <w:pPr>
        <w:pStyle w:val="Bezriadkovania"/>
        <w:numPr>
          <w:ilvl w:val="0"/>
          <w:numId w:val="12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do dvoch mesiacov odo dňa zverejnenia oznámenia o odňatí povolenia na výkon poisťovacej činnosti poisťovateľa,</w:t>
      </w:r>
    </w:p>
    <w:p w14:paraId="621B9D8C" w14:textId="27B4019D" w:rsidR="00682CB2" w:rsidRPr="000E473A" w:rsidRDefault="00682CB2">
      <w:pPr>
        <w:pStyle w:val="Bezriadkovania"/>
        <w:numPr>
          <w:ilvl w:val="0"/>
          <w:numId w:val="124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ide o poistenie s jednorazovo plateným poistným, pri ktorom má poistník právo na vyplatenie odkupnej hodnoty. </w:t>
      </w:r>
    </w:p>
    <w:p w14:paraId="4BC14BE4" w14:textId="77777777" w:rsidR="00BE44E5" w:rsidRDefault="00BE44E5">
      <w:pPr>
        <w:pStyle w:val="Bezriadkovania"/>
        <w:jc w:val="center"/>
        <w:rPr>
          <w:rFonts w:ascii="Times New Roman" w:hAnsi="Times New Roman" w:cs="Times New Roman"/>
          <w:sz w:val="24"/>
          <w:szCs w:val="24"/>
        </w:rPr>
      </w:pPr>
    </w:p>
    <w:p w14:paraId="59115D30" w14:textId="77777777" w:rsidR="007B61F7" w:rsidRDefault="007B61F7">
      <w:pPr>
        <w:pStyle w:val="Bezriadkovania"/>
        <w:jc w:val="center"/>
        <w:rPr>
          <w:rFonts w:ascii="Times New Roman" w:hAnsi="Times New Roman" w:cs="Times New Roman"/>
          <w:sz w:val="24"/>
          <w:szCs w:val="24"/>
        </w:rPr>
      </w:pPr>
    </w:p>
    <w:p w14:paraId="208C6C01" w14:textId="5089FF3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744E0E">
        <w:rPr>
          <w:rFonts w:ascii="Times New Roman" w:hAnsi="Times New Roman" w:cs="Times New Roman"/>
          <w:sz w:val="24"/>
          <w:szCs w:val="24"/>
        </w:rPr>
        <w:t>156</w:t>
      </w:r>
      <w:r w:rsidR="002511D2">
        <w:rPr>
          <w:rFonts w:ascii="Times New Roman" w:hAnsi="Times New Roman" w:cs="Times New Roman"/>
          <w:sz w:val="24"/>
          <w:szCs w:val="24"/>
        </w:rPr>
        <w:t>0</w:t>
      </w:r>
    </w:p>
    <w:p w14:paraId="46182FEA" w14:textId="1D6C4D8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Výpoveď poisťovateľa zo zákonných dôvodov</w:t>
      </w:r>
    </w:p>
    <w:p w14:paraId="5EE79114" w14:textId="77777777" w:rsidR="008D7DE2" w:rsidRPr="000E473A" w:rsidRDefault="008D7DE2">
      <w:pPr>
        <w:pStyle w:val="Bezriadkovania"/>
        <w:jc w:val="both"/>
        <w:rPr>
          <w:rFonts w:ascii="Times New Roman" w:hAnsi="Times New Roman" w:cs="Times New Roman"/>
          <w:sz w:val="24"/>
          <w:szCs w:val="24"/>
        </w:rPr>
      </w:pPr>
    </w:p>
    <w:p w14:paraId="28F2FDC6" w14:textId="77777777"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vypovie poistenie bez výpovednej doby, ak mu povinnosť ukončiť zmluvný vzťah s poistníkom ukladá osobitný predpis. </w:t>
      </w:r>
    </w:p>
    <w:p w14:paraId="3F52A05A" w14:textId="77777777" w:rsidR="00F16AD8" w:rsidRPr="000E473A" w:rsidRDefault="00F16AD8">
      <w:pPr>
        <w:pStyle w:val="Bezriadkovania"/>
        <w:jc w:val="center"/>
        <w:rPr>
          <w:rFonts w:ascii="Times New Roman" w:hAnsi="Times New Roman" w:cs="Times New Roman"/>
          <w:b/>
          <w:sz w:val="24"/>
          <w:szCs w:val="24"/>
        </w:rPr>
      </w:pPr>
    </w:p>
    <w:p w14:paraId="5BCC68A2" w14:textId="551A410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156</w:t>
      </w:r>
      <w:r w:rsidR="002511D2">
        <w:rPr>
          <w:rFonts w:ascii="Times New Roman" w:hAnsi="Times New Roman" w:cs="Times New Roman"/>
          <w:sz w:val="24"/>
          <w:szCs w:val="24"/>
        </w:rPr>
        <w:t>1</w:t>
      </w:r>
    </w:p>
    <w:p w14:paraId="4BD7047D" w14:textId="474CBFA9"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Odstúpenie od zmluvy zo strany poistníka</w:t>
      </w:r>
    </w:p>
    <w:p w14:paraId="6661988C" w14:textId="77777777" w:rsidR="008D7DE2" w:rsidRPr="000E473A" w:rsidRDefault="008D7DE2">
      <w:pPr>
        <w:pStyle w:val="Bezriadkovania"/>
        <w:jc w:val="both"/>
        <w:rPr>
          <w:rFonts w:ascii="Times New Roman" w:hAnsi="Times New Roman" w:cs="Times New Roman"/>
          <w:sz w:val="24"/>
          <w:szCs w:val="24"/>
        </w:rPr>
      </w:pPr>
    </w:p>
    <w:p w14:paraId="12D40FFF" w14:textId="0E8F8CFA" w:rsidR="00682CB2" w:rsidRPr="000E473A" w:rsidRDefault="00682CB2">
      <w:pPr>
        <w:pStyle w:val="Bezriadkovania"/>
        <w:numPr>
          <w:ilvl w:val="0"/>
          <w:numId w:val="12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prípade životného poistenia má poistník právo odstúpiť od zmluvy do jedného mesiaca odo dňa, keď bol oboznámený s jej uzavretím; to neplatí v prípade zmlúv uzavretých na poistnú dobu kratšiu ako jeden mesiac. </w:t>
      </w:r>
    </w:p>
    <w:p w14:paraId="34201535" w14:textId="77777777" w:rsidR="00B24AD6" w:rsidRPr="000E473A" w:rsidRDefault="00B24AD6">
      <w:pPr>
        <w:pStyle w:val="Bezriadkovania"/>
        <w:ind w:left="714"/>
        <w:jc w:val="both"/>
        <w:rPr>
          <w:rFonts w:ascii="Times New Roman" w:hAnsi="Times New Roman" w:cs="Times New Roman"/>
          <w:sz w:val="24"/>
          <w:szCs w:val="24"/>
        </w:rPr>
      </w:pPr>
    </w:p>
    <w:p w14:paraId="6C766248" w14:textId="3CE805FD" w:rsidR="00682CB2" w:rsidRPr="000E473A" w:rsidRDefault="00682CB2">
      <w:pPr>
        <w:pStyle w:val="Bezriadkovania"/>
        <w:numPr>
          <w:ilvl w:val="0"/>
          <w:numId w:val="12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prípade pochybností sa prejav vôle poistníka, urobený do jedného mesiaca odo dňa uzavretia poistnej zmluvy životného poistenia a smerujúci k jej zrušeniu, považuje za odstúpenie od zmluvy. </w:t>
      </w:r>
    </w:p>
    <w:p w14:paraId="2C3A9666" w14:textId="77777777" w:rsidR="00B24AD6" w:rsidRPr="000E473A" w:rsidRDefault="00B24AD6">
      <w:pPr>
        <w:pStyle w:val="Bezriadkovania"/>
        <w:ind w:left="714"/>
        <w:jc w:val="both"/>
        <w:rPr>
          <w:rFonts w:ascii="Times New Roman" w:hAnsi="Times New Roman" w:cs="Times New Roman"/>
          <w:sz w:val="24"/>
          <w:szCs w:val="24"/>
        </w:rPr>
      </w:pPr>
    </w:p>
    <w:p w14:paraId="14A54A49" w14:textId="6664F76C" w:rsidR="00682CB2" w:rsidRPr="000E473A" w:rsidRDefault="00682CB2">
      <w:pPr>
        <w:pStyle w:val="Bezriadkovania"/>
        <w:numPr>
          <w:ilvl w:val="0"/>
          <w:numId w:val="12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poistná zmluva zanikne odstúpením od zmluvy podľa odseku 1, vráti poisťovateľ poistníkovi do jedného mesiaca od odstúpenia zaplatené poistné; pritom má právo odpočítať, čo už z poistenia plnil.</w:t>
      </w:r>
    </w:p>
    <w:p w14:paraId="4A74DD66" w14:textId="77777777" w:rsidR="00B24AD6" w:rsidRPr="000E473A" w:rsidRDefault="00B24AD6">
      <w:pPr>
        <w:pStyle w:val="Bezriadkovania"/>
        <w:ind w:left="714"/>
        <w:jc w:val="both"/>
        <w:rPr>
          <w:rFonts w:ascii="Times New Roman" w:hAnsi="Times New Roman" w:cs="Times New Roman"/>
          <w:sz w:val="24"/>
          <w:szCs w:val="24"/>
        </w:rPr>
      </w:pPr>
    </w:p>
    <w:p w14:paraId="241F9C2D" w14:textId="65A63A48" w:rsidR="00682CB2" w:rsidRPr="000E473A" w:rsidRDefault="00682CB2">
      <w:pPr>
        <w:pStyle w:val="Bezriadkovania"/>
        <w:numPr>
          <w:ilvl w:val="0"/>
          <w:numId w:val="12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poskytnuté poistné plnenie presahuje výšku zaplateného poistného, vráti osoba, ktorá poistné plnenie prijala, poisťovateľovi výšku poistného plnenia, ktorá presahuje zaplatené poistné, do jedného mesiaca od odstúpenia; ak je týchto osôb viac, majú povinnosť podľa pomeru, v akom sú plnenia, ktoré prijali.</w:t>
      </w:r>
    </w:p>
    <w:p w14:paraId="3516D278" w14:textId="77777777" w:rsidR="00B24AD6" w:rsidRPr="000E473A" w:rsidRDefault="00B24AD6">
      <w:pPr>
        <w:pStyle w:val="Bezriadkovania"/>
        <w:ind w:left="714"/>
        <w:jc w:val="both"/>
        <w:rPr>
          <w:rFonts w:ascii="Times New Roman" w:hAnsi="Times New Roman" w:cs="Times New Roman"/>
          <w:sz w:val="24"/>
          <w:szCs w:val="24"/>
        </w:rPr>
      </w:pPr>
    </w:p>
    <w:p w14:paraId="6BB73307" w14:textId="2CED02DF" w:rsidR="00682CB2" w:rsidRPr="000E473A" w:rsidRDefault="00682CB2">
      <w:pPr>
        <w:pStyle w:val="Bezriadkovania"/>
        <w:numPr>
          <w:ilvl w:val="0"/>
          <w:numId w:val="124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poistná zmluva životného poistenia uzavretá na diaľku, použijú sa v prípade odstúpenia od zmluvy ustanovenia osobitného predpisu.</w:t>
      </w:r>
    </w:p>
    <w:p w14:paraId="25274F9D" w14:textId="77777777" w:rsidR="00940A89" w:rsidRPr="000E473A" w:rsidRDefault="00940A89">
      <w:pPr>
        <w:pStyle w:val="Bezriadkovania"/>
        <w:jc w:val="both"/>
        <w:rPr>
          <w:rFonts w:ascii="Times New Roman" w:hAnsi="Times New Roman" w:cs="Times New Roman"/>
          <w:sz w:val="24"/>
          <w:szCs w:val="24"/>
        </w:rPr>
      </w:pPr>
    </w:p>
    <w:p w14:paraId="356CF536" w14:textId="6B3E832F"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156</w:t>
      </w:r>
      <w:r w:rsidR="002511D2">
        <w:rPr>
          <w:rFonts w:ascii="Times New Roman" w:hAnsi="Times New Roman" w:cs="Times New Roman"/>
          <w:sz w:val="24"/>
          <w:szCs w:val="24"/>
        </w:rPr>
        <w:t>2</w:t>
      </w:r>
    </w:p>
    <w:p w14:paraId="3007E01A" w14:textId="29FF0535"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Odstúpenie od zmluvy zo strany poisťovateľa</w:t>
      </w:r>
    </w:p>
    <w:p w14:paraId="377791E7" w14:textId="77777777" w:rsidR="00940A89" w:rsidRPr="000E473A" w:rsidRDefault="00940A89">
      <w:pPr>
        <w:pStyle w:val="Bezriadkovania"/>
        <w:jc w:val="both"/>
        <w:rPr>
          <w:rFonts w:ascii="Times New Roman" w:hAnsi="Times New Roman" w:cs="Times New Roman"/>
          <w:sz w:val="24"/>
          <w:szCs w:val="24"/>
        </w:rPr>
      </w:pPr>
    </w:p>
    <w:p w14:paraId="392D03DC" w14:textId="18A97E45" w:rsidR="00682CB2" w:rsidRPr="000E473A" w:rsidRDefault="00682CB2">
      <w:pPr>
        <w:pStyle w:val="Bezriadkovania"/>
        <w:numPr>
          <w:ilvl w:val="0"/>
          <w:numId w:val="12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vedomom porušení povinností </w:t>
      </w:r>
      <w:r w:rsidR="00623DC9"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 </w:t>
      </w:r>
      <w:r w:rsidR="00F16AD8" w:rsidRPr="000E473A">
        <w:rPr>
          <w:rFonts w:ascii="Times New Roman" w:hAnsi="Times New Roman" w:cs="Times New Roman"/>
          <w:sz w:val="24"/>
          <w:szCs w:val="24"/>
        </w:rPr>
        <w:t>15</w:t>
      </w:r>
      <w:r w:rsidR="00CA60D0">
        <w:rPr>
          <w:rFonts w:ascii="Times New Roman" w:hAnsi="Times New Roman" w:cs="Times New Roman"/>
          <w:sz w:val="24"/>
          <w:szCs w:val="24"/>
        </w:rPr>
        <w:t>39</w:t>
      </w:r>
      <w:r w:rsidRPr="000E473A">
        <w:rPr>
          <w:rFonts w:ascii="Times New Roman" w:hAnsi="Times New Roman" w:cs="Times New Roman"/>
          <w:sz w:val="24"/>
          <w:szCs w:val="24"/>
        </w:rPr>
        <w:t xml:space="preserve"> môže poisťovateľ od poistnej zmluvy odstúpiť, ak pri pravdivom a úplnom zodpovedaní otázok by poistnú zmluvu neuzavrel. Poisťovateľ môže z tohto dôvodu od zmluvy odstúpiť aj po poistnej udalosti. </w:t>
      </w:r>
    </w:p>
    <w:p w14:paraId="0F601D72" w14:textId="77777777" w:rsidR="006C69CB" w:rsidRPr="000E473A" w:rsidRDefault="006C69CB">
      <w:pPr>
        <w:pStyle w:val="Bezriadkovania"/>
        <w:ind w:left="714"/>
        <w:jc w:val="both"/>
        <w:rPr>
          <w:rFonts w:ascii="Times New Roman" w:hAnsi="Times New Roman" w:cs="Times New Roman"/>
          <w:sz w:val="24"/>
          <w:szCs w:val="24"/>
        </w:rPr>
      </w:pPr>
    </w:p>
    <w:p w14:paraId="0EF9F487" w14:textId="6F394C3C" w:rsidR="00682CB2" w:rsidRPr="000E473A" w:rsidRDefault="00682CB2">
      <w:pPr>
        <w:pStyle w:val="Bezriadkovania"/>
        <w:numPr>
          <w:ilvl w:val="0"/>
          <w:numId w:val="12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odstúpiť od zmluvy podľa ods</w:t>
      </w:r>
      <w:r w:rsidR="00F16AD8"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zanikne, ak ho poisťovateľ nevykoná do šiestich mesiacov odo dňa, keď sa o takejto skutočnosti dozvedel alebo musel dozvedieť, najneskôr do desiatich rokov odo dňa vzniku dôvodu na odstúpenie.</w:t>
      </w:r>
    </w:p>
    <w:p w14:paraId="6893CDFD" w14:textId="77777777" w:rsidR="006C69CB" w:rsidRPr="000E473A" w:rsidRDefault="006C69CB">
      <w:pPr>
        <w:pStyle w:val="Bezriadkovania"/>
        <w:ind w:left="714"/>
        <w:jc w:val="both"/>
        <w:rPr>
          <w:rFonts w:ascii="Times New Roman" w:hAnsi="Times New Roman" w:cs="Times New Roman"/>
          <w:sz w:val="24"/>
          <w:szCs w:val="24"/>
        </w:rPr>
      </w:pPr>
    </w:p>
    <w:p w14:paraId="26269E36" w14:textId="49D83B79" w:rsidR="00682CB2" w:rsidRPr="000E473A" w:rsidRDefault="00682CB2">
      <w:pPr>
        <w:pStyle w:val="Bezriadkovania"/>
        <w:numPr>
          <w:ilvl w:val="0"/>
          <w:numId w:val="12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podľa odseku 1 poisťovateľ nemá, ak</w:t>
      </w:r>
    </w:p>
    <w:p w14:paraId="329035D1" w14:textId="27882F78" w:rsidR="00682CB2" w:rsidRPr="000E473A" w:rsidRDefault="00682CB2">
      <w:pPr>
        <w:pStyle w:val="Bezriadkovania"/>
        <w:numPr>
          <w:ilvl w:val="0"/>
          <w:numId w:val="124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poistnú zmluvu uzavrel aj s vedomím o neúplnosti alebo nepravdivosti odpovedí,</w:t>
      </w:r>
    </w:p>
    <w:p w14:paraId="616D4F3E" w14:textId="475B1E19" w:rsidR="00682CB2" w:rsidRPr="000E473A" w:rsidRDefault="00682CB2">
      <w:pPr>
        <w:pStyle w:val="Bezriadkovania"/>
        <w:numPr>
          <w:ilvl w:val="0"/>
          <w:numId w:val="124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nepravdivosť alebo neúplnosť odpovedí bola spôsobená nepresnými alebo nezrozumiteľnými otázkami poisťovateľa, alebo</w:t>
      </w:r>
    </w:p>
    <w:p w14:paraId="3985DFD4" w14:textId="062548AE" w:rsidR="00682CB2" w:rsidRPr="000E473A" w:rsidRDefault="00682CB2">
      <w:pPr>
        <w:pStyle w:val="Bezriadkovania"/>
        <w:numPr>
          <w:ilvl w:val="0"/>
          <w:numId w:val="1246"/>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strane povinnej osoby podľa § </w:t>
      </w:r>
      <w:r w:rsidR="00F16AD8" w:rsidRPr="000E473A">
        <w:rPr>
          <w:rFonts w:ascii="Times New Roman" w:hAnsi="Times New Roman" w:cs="Times New Roman"/>
          <w:sz w:val="24"/>
          <w:szCs w:val="24"/>
        </w:rPr>
        <w:t>15</w:t>
      </w:r>
      <w:r w:rsidR="002511D2">
        <w:rPr>
          <w:rFonts w:ascii="Times New Roman" w:hAnsi="Times New Roman" w:cs="Times New Roman"/>
          <w:sz w:val="24"/>
          <w:szCs w:val="24"/>
        </w:rPr>
        <w:t>39</w:t>
      </w:r>
      <w:r w:rsidR="00744E0E">
        <w:rPr>
          <w:rFonts w:ascii="Times New Roman" w:hAnsi="Times New Roman" w:cs="Times New Roman"/>
          <w:sz w:val="24"/>
          <w:szCs w:val="24"/>
        </w:rPr>
        <w:t xml:space="preserve"> </w:t>
      </w:r>
      <w:r w:rsidRPr="000E473A">
        <w:rPr>
          <w:rFonts w:ascii="Times New Roman" w:hAnsi="Times New Roman" w:cs="Times New Roman"/>
          <w:sz w:val="24"/>
          <w:szCs w:val="24"/>
        </w:rPr>
        <w:t>pominula skutočnosť, pre ktorú by poisťovateľ poistnú zmluvu neuzavrel.</w:t>
      </w:r>
    </w:p>
    <w:p w14:paraId="7EE21157" w14:textId="77777777" w:rsidR="006C69CB" w:rsidRPr="000E473A" w:rsidRDefault="006C69CB">
      <w:pPr>
        <w:pStyle w:val="Bezriadkovania"/>
        <w:ind w:left="1066"/>
        <w:jc w:val="both"/>
        <w:rPr>
          <w:rFonts w:ascii="Times New Roman" w:hAnsi="Times New Roman" w:cs="Times New Roman"/>
          <w:sz w:val="24"/>
          <w:szCs w:val="24"/>
        </w:rPr>
      </w:pPr>
    </w:p>
    <w:p w14:paraId="5FE8ADD7" w14:textId="53264C23" w:rsidR="00682CB2" w:rsidRPr="000E473A" w:rsidRDefault="00682CB2">
      <w:pPr>
        <w:pStyle w:val="Bezriadkovania"/>
        <w:numPr>
          <w:ilvl w:val="0"/>
          <w:numId w:val="124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vyporiadaní po odstúpení od zmluvy má povinnosť vrátiť poistné plnenie prijaté od poisťovateľa aj osoba, ktorá nie je zmluvnou stranou poistnej zmluvy. </w:t>
      </w:r>
    </w:p>
    <w:p w14:paraId="3023D7A2" w14:textId="77777777" w:rsidR="00E84339" w:rsidRDefault="00E84339">
      <w:pPr>
        <w:pStyle w:val="Bezriadkovania"/>
        <w:jc w:val="center"/>
        <w:rPr>
          <w:rFonts w:ascii="Times New Roman" w:hAnsi="Times New Roman" w:cs="Times New Roman"/>
          <w:sz w:val="24"/>
          <w:szCs w:val="24"/>
        </w:rPr>
      </w:pPr>
    </w:p>
    <w:p w14:paraId="03ABA293" w14:textId="79C90724" w:rsidR="00BE44E5"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744E0E">
        <w:rPr>
          <w:rFonts w:ascii="Times New Roman" w:hAnsi="Times New Roman" w:cs="Times New Roman"/>
          <w:sz w:val="24"/>
          <w:szCs w:val="24"/>
        </w:rPr>
        <w:t>156</w:t>
      </w:r>
      <w:r w:rsidR="002511D2">
        <w:rPr>
          <w:rFonts w:ascii="Times New Roman" w:hAnsi="Times New Roman" w:cs="Times New Roman"/>
          <w:sz w:val="24"/>
          <w:szCs w:val="24"/>
        </w:rPr>
        <w:t>3</w:t>
      </w:r>
    </w:p>
    <w:p w14:paraId="18182F8D" w14:textId="0CE68C9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Odmietnutie poistného plnenia</w:t>
      </w:r>
    </w:p>
    <w:p w14:paraId="361A3E05" w14:textId="77777777" w:rsidR="00940A89" w:rsidRPr="000E473A" w:rsidRDefault="00940A89">
      <w:pPr>
        <w:pStyle w:val="Bezriadkovania"/>
        <w:jc w:val="both"/>
        <w:rPr>
          <w:rFonts w:ascii="Times New Roman" w:hAnsi="Times New Roman" w:cs="Times New Roman"/>
          <w:sz w:val="24"/>
          <w:szCs w:val="24"/>
        </w:rPr>
      </w:pPr>
    </w:p>
    <w:p w14:paraId="72E4F46F" w14:textId="30C22C86" w:rsidR="00682CB2" w:rsidRPr="000E473A" w:rsidRDefault="00682CB2">
      <w:pPr>
        <w:pStyle w:val="Bezriadkovania"/>
        <w:numPr>
          <w:ilvl w:val="0"/>
          <w:numId w:val="124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môže poistné plnenie odmietnuť, ak bola príčinou poistnej udalosti skutočnosť, </w:t>
      </w:r>
    </w:p>
    <w:p w14:paraId="548239B6" w14:textId="3C84CA99" w:rsidR="00682CB2" w:rsidRPr="000E473A" w:rsidRDefault="00682CB2">
      <w:pPr>
        <w:pStyle w:val="Bezriadkovania"/>
        <w:numPr>
          <w:ilvl w:val="0"/>
          <w:numId w:val="1248"/>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 ktorej sa dozvedel až po poistnej udalosti,</w:t>
      </w:r>
    </w:p>
    <w:p w14:paraId="22ECF0D5" w14:textId="159AE640" w:rsidR="00682CB2" w:rsidRPr="000E473A" w:rsidRDefault="00682CB2">
      <w:pPr>
        <w:pStyle w:val="Bezriadkovania"/>
        <w:numPr>
          <w:ilvl w:val="0"/>
          <w:numId w:val="1248"/>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ktorú pri uzavieraní alebo zmene poistnej zmluvy nemohol zistiť v dôsledku vedomého porušenia povinnosti podľa § </w:t>
      </w:r>
      <w:r w:rsidR="00F16AD8" w:rsidRPr="000E473A">
        <w:rPr>
          <w:rFonts w:ascii="Times New Roman" w:hAnsi="Times New Roman" w:cs="Times New Roman"/>
          <w:sz w:val="24"/>
          <w:szCs w:val="24"/>
        </w:rPr>
        <w:t>15</w:t>
      </w:r>
      <w:r w:rsidR="002511D2">
        <w:rPr>
          <w:rFonts w:ascii="Times New Roman" w:hAnsi="Times New Roman" w:cs="Times New Roman"/>
          <w:sz w:val="24"/>
          <w:szCs w:val="24"/>
        </w:rPr>
        <w:t>39</w:t>
      </w:r>
      <w:r w:rsidRPr="000E473A">
        <w:rPr>
          <w:rFonts w:ascii="Times New Roman" w:hAnsi="Times New Roman" w:cs="Times New Roman"/>
          <w:sz w:val="24"/>
          <w:szCs w:val="24"/>
        </w:rPr>
        <w:t xml:space="preserve"> a</w:t>
      </w:r>
    </w:p>
    <w:p w14:paraId="76DFDC90" w14:textId="17C36A0D" w:rsidR="00682CB2" w:rsidRPr="000E473A" w:rsidRDefault="00682CB2">
      <w:pPr>
        <w:pStyle w:val="Bezriadkovania"/>
        <w:numPr>
          <w:ilvl w:val="0"/>
          <w:numId w:val="1248"/>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ak by pri vedomosti o tejto skutočnosti poistnú zmluvu alebo dohodu o jej zmene neuzavrel alebo by ju uzavrel za podstatne iných podmienok.</w:t>
      </w:r>
    </w:p>
    <w:p w14:paraId="3EC82713" w14:textId="77777777" w:rsidR="006C69CB" w:rsidRPr="000E473A" w:rsidRDefault="006C69CB">
      <w:pPr>
        <w:pStyle w:val="Bezriadkovania"/>
        <w:ind w:left="1066"/>
        <w:jc w:val="both"/>
        <w:rPr>
          <w:rFonts w:ascii="Times New Roman" w:hAnsi="Times New Roman" w:cs="Times New Roman"/>
          <w:sz w:val="24"/>
          <w:szCs w:val="24"/>
        </w:rPr>
      </w:pPr>
    </w:p>
    <w:p w14:paraId="051D8191" w14:textId="0B8B6E4D" w:rsidR="00682CB2" w:rsidRPr="000E473A" w:rsidRDefault="00682CB2">
      <w:pPr>
        <w:pStyle w:val="Bezriadkovania"/>
        <w:numPr>
          <w:ilvl w:val="0"/>
          <w:numId w:val="1247"/>
        </w:numPr>
        <w:jc w:val="both"/>
        <w:rPr>
          <w:rFonts w:ascii="Times New Roman" w:hAnsi="Times New Roman" w:cs="Times New Roman"/>
          <w:sz w:val="24"/>
          <w:szCs w:val="24"/>
        </w:rPr>
      </w:pPr>
      <w:r w:rsidRPr="000E473A">
        <w:rPr>
          <w:rFonts w:ascii="Times New Roman" w:hAnsi="Times New Roman" w:cs="Times New Roman"/>
          <w:sz w:val="24"/>
          <w:szCs w:val="24"/>
        </w:rPr>
        <w:t>Dôjdením oznámenia poisťovateľa o odmietnutí plnenia osobe oprávnenej na poistné plnenie poistenie zaniká. Poisťovateľ je povinný o zániku poistenia oboznámiť poistníka v primeranej lehote po zániku poistenia.</w:t>
      </w:r>
    </w:p>
    <w:p w14:paraId="7F134068" w14:textId="77777777" w:rsidR="006C69CB" w:rsidRPr="000E473A" w:rsidRDefault="006C69CB">
      <w:pPr>
        <w:pStyle w:val="Bezriadkovania"/>
        <w:ind w:left="720"/>
        <w:jc w:val="both"/>
        <w:rPr>
          <w:rFonts w:ascii="Times New Roman" w:hAnsi="Times New Roman" w:cs="Times New Roman"/>
          <w:sz w:val="24"/>
          <w:szCs w:val="24"/>
        </w:rPr>
      </w:pPr>
    </w:p>
    <w:p w14:paraId="580057E3" w14:textId="39FAD0DC" w:rsidR="00682CB2" w:rsidRPr="000E473A" w:rsidRDefault="00682CB2">
      <w:pPr>
        <w:pStyle w:val="Bezriadkovania"/>
        <w:numPr>
          <w:ilvl w:val="0"/>
          <w:numId w:val="1247"/>
        </w:numPr>
        <w:jc w:val="both"/>
        <w:rPr>
          <w:rFonts w:ascii="Times New Roman" w:hAnsi="Times New Roman" w:cs="Times New Roman"/>
          <w:sz w:val="24"/>
          <w:szCs w:val="24"/>
        </w:rPr>
      </w:pPr>
      <w:r w:rsidRPr="000E473A">
        <w:rPr>
          <w:rFonts w:ascii="Times New Roman" w:hAnsi="Times New Roman" w:cs="Times New Roman"/>
          <w:sz w:val="24"/>
          <w:szCs w:val="24"/>
        </w:rPr>
        <w:t xml:space="preserve">Ak skutočnosť spĺňajúca podmienky podľa odseku 1 písm. a) a b), ktorá by mala za následok len uzavretie poistnej zmluvy za podstatne iných podmienok, nie je príčinou poistnej udalosti, ale má za následok iba zväčšenie rozsahu jej následkov, poisťovateľ nemá právo poistné plnenie odmietnuť, má však právo podľa § </w:t>
      </w:r>
      <w:r w:rsidR="00F16AD8" w:rsidRPr="000E473A">
        <w:rPr>
          <w:rFonts w:ascii="Times New Roman" w:hAnsi="Times New Roman" w:cs="Times New Roman"/>
          <w:sz w:val="24"/>
          <w:szCs w:val="24"/>
        </w:rPr>
        <w:t>15</w:t>
      </w:r>
      <w:r w:rsidR="002511D2">
        <w:rPr>
          <w:rFonts w:ascii="Times New Roman" w:hAnsi="Times New Roman" w:cs="Times New Roman"/>
          <w:sz w:val="24"/>
          <w:szCs w:val="24"/>
        </w:rPr>
        <w:t>396</w:t>
      </w:r>
      <w:r w:rsidRPr="000E473A">
        <w:rPr>
          <w:rFonts w:ascii="Times New Roman" w:hAnsi="Times New Roman" w:cs="Times New Roman"/>
          <w:sz w:val="24"/>
          <w:szCs w:val="24"/>
        </w:rPr>
        <w:t xml:space="preserve"> ods. 5. </w:t>
      </w:r>
    </w:p>
    <w:p w14:paraId="4EE68D80" w14:textId="77777777" w:rsidR="00940A89" w:rsidRPr="000E473A" w:rsidRDefault="00940A89">
      <w:pPr>
        <w:pStyle w:val="Bezriadkovania"/>
        <w:jc w:val="both"/>
        <w:rPr>
          <w:rFonts w:ascii="Times New Roman" w:hAnsi="Times New Roman" w:cs="Times New Roman"/>
          <w:sz w:val="24"/>
          <w:szCs w:val="24"/>
        </w:rPr>
      </w:pPr>
    </w:p>
    <w:p w14:paraId="0CE28996" w14:textId="28107F31" w:rsidR="00682CB2" w:rsidRPr="000E473A" w:rsidRDefault="00682CB2">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t xml:space="preserve">Druhý </w:t>
      </w:r>
      <w:r w:rsidR="008B5B9D" w:rsidRPr="000E473A">
        <w:rPr>
          <w:rFonts w:ascii="Times New Roman" w:hAnsi="Times New Roman" w:cs="Times New Roman"/>
          <w:spacing w:val="30"/>
          <w:sz w:val="24"/>
          <w:szCs w:val="24"/>
        </w:rPr>
        <w:t>pod</w:t>
      </w:r>
      <w:r w:rsidRPr="000E473A">
        <w:rPr>
          <w:rFonts w:ascii="Times New Roman" w:hAnsi="Times New Roman" w:cs="Times New Roman"/>
          <w:spacing w:val="30"/>
          <w:sz w:val="24"/>
          <w:szCs w:val="24"/>
        </w:rPr>
        <w:t>oddiel</w:t>
      </w:r>
    </w:p>
    <w:p w14:paraId="69C4F789" w14:textId="705475C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Škodové poistenie</w:t>
      </w:r>
    </w:p>
    <w:p w14:paraId="7337B845" w14:textId="77777777" w:rsidR="00940A89" w:rsidRPr="000E473A" w:rsidRDefault="00940A89">
      <w:pPr>
        <w:pStyle w:val="Bezriadkovania"/>
        <w:jc w:val="center"/>
        <w:rPr>
          <w:rFonts w:ascii="Times New Roman" w:hAnsi="Times New Roman" w:cs="Times New Roman"/>
          <w:sz w:val="24"/>
          <w:szCs w:val="24"/>
        </w:rPr>
      </w:pPr>
    </w:p>
    <w:p w14:paraId="44593DE0" w14:textId="662B6B4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156</w:t>
      </w:r>
      <w:r w:rsidR="002511D2">
        <w:rPr>
          <w:rFonts w:ascii="Times New Roman" w:hAnsi="Times New Roman" w:cs="Times New Roman"/>
          <w:sz w:val="24"/>
          <w:szCs w:val="24"/>
        </w:rPr>
        <w:t>4</w:t>
      </w:r>
    </w:p>
    <w:p w14:paraId="2EA7A4ED" w14:textId="1DC76A2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ustanovenie</w:t>
      </w:r>
    </w:p>
    <w:p w14:paraId="06402819" w14:textId="77777777" w:rsidR="00940A89" w:rsidRPr="000E473A" w:rsidRDefault="00940A89">
      <w:pPr>
        <w:pStyle w:val="Bezriadkovania"/>
        <w:jc w:val="both"/>
        <w:rPr>
          <w:rFonts w:ascii="Times New Roman" w:hAnsi="Times New Roman" w:cs="Times New Roman"/>
          <w:sz w:val="24"/>
          <w:szCs w:val="24"/>
        </w:rPr>
      </w:pPr>
    </w:p>
    <w:p w14:paraId="706ED6CF" w14:textId="77777777"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Pri škodovom poistení poisťovateľ poistným plnením v dohodnutom rozsahu vyrovnáva úbytok majetku alebo majetkovú škodu vzniknutú v dôsledku poistnej udalosti.</w:t>
      </w:r>
    </w:p>
    <w:p w14:paraId="029E7489" w14:textId="77777777" w:rsidR="00F9757F" w:rsidRPr="000E473A" w:rsidRDefault="00F9757F">
      <w:pPr>
        <w:pStyle w:val="Bezriadkovania"/>
        <w:jc w:val="both"/>
        <w:rPr>
          <w:rFonts w:ascii="Times New Roman" w:hAnsi="Times New Roman" w:cs="Times New Roman"/>
          <w:sz w:val="24"/>
          <w:szCs w:val="24"/>
        </w:rPr>
      </w:pPr>
    </w:p>
    <w:p w14:paraId="64CED80F" w14:textId="2ABF571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156</w:t>
      </w:r>
      <w:r w:rsidR="002511D2">
        <w:rPr>
          <w:rFonts w:ascii="Times New Roman" w:hAnsi="Times New Roman" w:cs="Times New Roman"/>
          <w:sz w:val="24"/>
          <w:szCs w:val="24"/>
        </w:rPr>
        <w:t>5</w:t>
      </w:r>
    </w:p>
    <w:p w14:paraId="6E43940F" w14:textId="39ACD6A2"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Hranica poistného plnenia</w:t>
      </w:r>
    </w:p>
    <w:p w14:paraId="36B2EA9B" w14:textId="77777777" w:rsidR="00F9757F" w:rsidRPr="000E473A" w:rsidRDefault="00F9757F">
      <w:pPr>
        <w:pStyle w:val="Bezriadkovania"/>
        <w:jc w:val="center"/>
        <w:rPr>
          <w:rFonts w:ascii="Times New Roman" w:hAnsi="Times New Roman" w:cs="Times New Roman"/>
          <w:sz w:val="24"/>
          <w:szCs w:val="24"/>
        </w:rPr>
      </w:pPr>
    </w:p>
    <w:p w14:paraId="3193F0C5" w14:textId="368E6754" w:rsidR="00682CB2" w:rsidRPr="000E473A" w:rsidRDefault="00682CB2">
      <w:pPr>
        <w:pStyle w:val="Bezriadkovania"/>
        <w:numPr>
          <w:ilvl w:val="1"/>
          <w:numId w:val="12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poistnej zmluve môže byť výška poistného plnenia obmedzená poistnou sumou alebo limitom poistného plnenia.</w:t>
      </w:r>
    </w:p>
    <w:p w14:paraId="101EDE35" w14:textId="77777777" w:rsidR="00222B14" w:rsidRPr="000E473A" w:rsidRDefault="00222B14">
      <w:pPr>
        <w:pStyle w:val="Bezriadkovania"/>
        <w:ind w:left="714"/>
        <w:jc w:val="both"/>
        <w:rPr>
          <w:rFonts w:ascii="Times New Roman" w:hAnsi="Times New Roman" w:cs="Times New Roman"/>
          <w:sz w:val="24"/>
          <w:szCs w:val="24"/>
        </w:rPr>
      </w:pPr>
    </w:p>
    <w:p w14:paraId="13889002" w14:textId="7F844B31" w:rsidR="00682CB2" w:rsidRPr="000E473A" w:rsidRDefault="00682CB2">
      <w:pPr>
        <w:pStyle w:val="Bezriadkovania"/>
        <w:numPr>
          <w:ilvl w:val="1"/>
          <w:numId w:val="12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možné pri poistení majetku určiť jeho poistnú hodnotu pri uzavretí poistnej zmluvy, určí sa hranica poistného plnenia poistnou sumou. </w:t>
      </w:r>
    </w:p>
    <w:p w14:paraId="1145919D" w14:textId="77777777" w:rsidR="00222B14" w:rsidRPr="000E473A" w:rsidRDefault="00222B14">
      <w:pPr>
        <w:pStyle w:val="Bezriadkovania"/>
        <w:ind w:left="714"/>
        <w:jc w:val="both"/>
        <w:rPr>
          <w:rFonts w:ascii="Times New Roman" w:hAnsi="Times New Roman" w:cs="Times New Roman"/>
          <w:sz w:val="24"/>
          <w:szCs w:val="24"/>
        </w:rPr>
      </w:pPr>
    </w:p>
    <w:p w14:paraId="7909596A" w14:textId="1E724456" w:rsidR="00682CB2" w:rsidRPr="000E473A" w:rsidRDefault="00682CB2">
      <w:pPr>
        <w:pStyle w:val="Bezriadkovania"/>
        <w:numPr>
          <w:ilvl w:val="1"/>
          <w:numId w:val="12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možné pri poistení majetku určiť jeho poistnú hodnotu pri uzavretí poistnej zmluvy, určí sa hranica poistného plnenia limitom poistného plnenia. Limit poistného plnenia tiež možno dohodnúť, ak sa poistenie vzťahuje iba na časť hodnoty poisteného majetku.</w:t>
      </w:r>
    </w:p>
    <w:p w14:paraId="20B44985" w14:textId="77777777" w:rsidR="00222B14" w:rsidRPr="000E473A" w:rsidRDefault="00222B14">
      <w:pPr>
        <w:pStyle w:val="Bezriadkovania"/>
        <w:ind w:left="714"/>
        <w:jc w:val="both"/>
        <w:rPr>
          <w:rFonts w:ascii="Times New Roman" w:hAnsi="Times New Roman" w:cs="Times New Roman"/>
          <w:sz w:val="24"/>
          <w:szCs w:val="24"/>
        </w:rPr>
      </w:pPr>
    </w:p>
    <w:p w14:paraId="76B83CA7" w14:textId="0A5C2AAC" w:rsidR="00682CB2" w:rsidRPr="000E473A" w:rsidRDefault="00682CB2">
      <w:pPr>
        <w:pStyle w:val="Bezriadkovania"/>
        <w:numPr>
          <w:ilvl w:val="1"/>
          <w:numId w:val="12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poistnej zmluve možno dohodnúť, že poistná hodnota poisteného majetku bude určená ako pevná suma (taxa); v tom prípade sa ustanovenia o podpoistení a nadpoistení nepoužijú.</w:t>
      </w:r>
    </w:p>
    <w:p w14:paraId="0CDDB239" w14:textId="77777777" w:rsidR="00222B14" w:rsidRPr="000E473A" w:rsidRDefault="00222B14">
      <w:pPr>
        <w:pStyle w:val="Bezriadkovania"/>
        <w:ind w:left="714"/>
        <w:jc w:val="both"/>
        <w:rPr>
          <w:rFonts w:ascii="Times New Roman" w:hAnsi="Times New Roman" w:cs="Times New Roman"/>
          <w:sz w:val="24"/>
          <w:szCs w:val="24"/>
        </w:rPr>
      </w:pPr>
    </w:p>
    <w:p w14:paraId="14FBCA55" w14:textId="4BC4C51A" w:rsidR="00682CB2" w:rsidRPr="000E473A" w:rsidRDefault="00682CB2">
      <w:pPr>
        <w:pStyle w:val="Bezriadkovania"/>
        <w:numPr>
          <w:ilvl w:val="1"/>
          <w:numId w:val="12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je oprávnený pri uzavretí poistnej zmluvy preskúmať hodnotu poisteného majetku.</w:t>
      </w:r>
    </w:p>
    <w:p w14:paraId="56CA5FDE" w14:textId="77777777" w:rsidR="00222B14" w:rsidRPr="000E473A" w:rsidRDefault="00222B14">
      <w:pPr>
        <w:pStyle w:val="Bezriadkovania"/>
        <w:ind w:left="714"/>
        <w:jc w:val="both"/>
        <w:rPr>
          <w:rFonts w:ascii="Times New Roman" w:hAnsi="Times New Roman" w:cs="Times New Roman"/>
          <w:sz w:val="24"/>
          <w:szCs w:val="24"/>
        </w:rPr>
      </w:pPr>
    </w:p>
    <w:p w14:paraId="1A8DD581" w14:textId="32412AAC" w:rsidR="00682CB2" w:rsidRPr="000E473A" w:rsidRDefault="00682CB2">
      <w:pPr>
        <w:pStyle w:val="Bezriadkovania"/>
        <w:numPr>
          <w:ilvl w:val="1"/>
          <w:numId w:val="124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nie je dohodnuté inak, hranica poistného plnenia sa vzťahuje na jednu poistnú udalosť.</w:t>
      </w:r>
    </w:p>
    <w:p w14:paraId="0189242D" w14:textId="77777777" w:rsidR="00B32058" w:rsidRPr="000E473A" w:rsidRDefault="00B32058">
      <w:pPr>
        <w:pStyle w:val="Bezriadkovania"/>
        <w:jc w:val="both"/>
        <w:rPr>
          <w:rFonts w:ascii="Times New Roman" w:hAnsi="Times New Roman" w:cs="Times New Roman"/>
          <w:sz w:val="24"/>
          <w:szCs w:val="24"/>
        </w:rPr>
      </w:pPr>
    </w:p>
    <w:p w14:paraId="0EC38153" w14:textId="097CCE19"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156</w:t>
      </w:r>
      <w:r w:rsidR="002511D2">
        <w:rPr>
          <w:rFonts w:ascii="Times New Roman" w:hAnsi="Times New Roman" w:cs="Times New Roman"/>
          <w:sz w:val="24"/>
          <w:szCs w:val="24"/>
        </w:rPr>
        <w:t>6</w:t>
      </w:r>
    </w:p>
    <w:p w14:paraId="7D45099E" w14:textId="4D88D1A5" w:rsidR="00682CB2" w:rsidRPr="000E473A" w:rsidRDefault="00682CB2">
      <w:pPr>
        <w:pStyle w:val="Bezriadkovania"/>
        <w:jc w:val="center"/>
        <w:rPr>
          <w:rFonts w:ascii="Times New Roman" w:hAnsi="Times New Roman" w:cs="Times New Roman"/>
          <w:sz w:val="24"/>
          <w:szCs w:val="24"/>
        </w:rPr>
      </w:pPr>
      <w:proofErr w:type="spellStart"/>
      <w:r w:rsidRPr="000E473A">
        <w:rPr>
          <w:rFonts w:ascii="Times New Roman" w:hAnsi="Times New Roman" w:cs="Times New Roman"/>
          <w:sz w:val="24"/>
          <w:szCs w:val="24"/>
        </w:rPr>
        <w:t>Nadpoistenie</w:t>
      </w:r>
      <w:proofErr w:type="spellEnd"/>
    </w:p>
    <w:p w14:paraId="4A6075D8" w14:textId="77777777" w:rsidR="00B32058" w:rsidRPr="000E473A" w:rsidRDefault="00B32058">
      <w:pPr>
        <w:pStyle w:val="Bezriadkovania"/>
        <w:jc w:val="both"/>
        <w:rPr>
          <w:rFonts w:ascii="Times New Roman" w:hAnsi="Times New Roman" w:cs="Times New Roman"/>
          <w:sz w:val="24"/>
          <w:szCs w:val="24"/>
        </w:rPr>
      </w:pPr>
    </w:p>
    <w:p w14:paraId="5C8EE2A4" w14:textId="09353601" w:rsidR="00682CB2" w:rsidRPr="000E473A" w:rsidRDefault="00682CB2">
      <w:pPr>
        <w:pStyle w:val="Bezriadkovania"/>
        <w:numPr>
          <w:ilvl w:val="1"/>
          <w:numId w:val="124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poistná suma prevyšuje poistnú hodnotu poisteného majetku o viac ako desať percent a v poistnej zmluve bolo dohodnuté bežné poistné, poisťovateľ aj poistník majú právo navrhnúť druhej strane, aby bola poistná suma primerane znížená, pri súčasnom pomernom znížení poistného na ďalšie poistné obdobie. Ak druhá strana neprijme návrh do jedného mesiaca, navrhovateľ má právo poistnú zmluvu vypovedať s okamžitou účinnosťou. Toto právo zanikne, ak ho navrhovateľ nevyužije do jedného mesiaca od uplynutia lehoty na prijatie návrhu.  </w:t>
      </w:r>
    </w:p>
    <w:p w14:paraId="5965876C" w14:textId="77777777" w:rsidR="00057162" w:rsidRPr="000E473A" w:rsidRDefault="00057162">
      <w:pPr>
        <w:pStyle w:val="Bezriadkovania"/>
        <w:ind w:left="714"/>
        <w:jc w:val="both"/>
        <w:rPr>
          <w:rFonts w:ascii="Times New Roman" w:hAnsi="Times New Roman" w:cs="Times New Roman"/>
          <w:sz w:val="24"/>
          <w:szCs w:val="24"/>
        </w:rPr>
      </w:pPr>
    </w:p>
    <w:p w14:paraId="70998B50" w14:textId="11851788" w:rsidR="00682CB2" w:rsidRPr="000E473A" w:rsidRDefault="00682CB2">
      <w:pPr>
        <w:pStyle w:val="Bezriadkovania"/>
        <w:numPr>
          <w:ilvl w:val="1"/>
          <w:numId w:val="124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poistná suma prevyšuje poistnú hodnotu poisteného majetku o viac ako desať percent a v poistnej zmluve bolo dohodnuté jednorazové poistné, má poisťovateľ právo sa domáhať zníženia poistnej sumy s tým, že bude pomerne znížené aj jednorazové poistné na zostávajúcu poistnú dobu a poistník má právo sa domáhať zníženia jednorazového poistného na zostávajúcu poistnú dobu s tým, že bude pomerne znížená aj poistná suma; to neplatí, ak do konca poistnej doby zostáva menej ako jeden rok.</w:t>
      </w:r>
    </w:p>
    <w:p w14:paraId="39E46624" w14:textId="77777777" w:rsidR="00057162" w:rsidRPr="000E473A" w:rsidRDefault="00057162">
      <w:pPr>
        <w:pStyle w:val="Bezriadkovania"/>
        <w:ind w:left="714"/>
        <w:jc w:val="both"/>
        <w:rPr>
          <w:rFonts w:ascii="Times New Roman" w:hAnsi="Times New Roman" w:cs="Times New Roman"/>
          <w:sz w:val="24"/>
          <w:szCs w:val="24"/>
        </w:rPr>
      </w:pPr>
    </w:p>
    <w:p w14:paraId="4D825ED1" w14:textId="08AB53EB" w:rsidR="00682CB2" w:rsidRPr="000E473A" w:rsidRDefault="00682CB2">
      <w:pPr>
        <w:pStyle w:val="Bezriadkovania"/>
        <w:numPr>
          <w:ilvl w:val="1"/>
          <w:numId w:val="124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nie je povinný poskytnúť poistné plnenie vyššie ako je úbytok majetku alebo škoda vzniknutá poistnou udalosťou, a to ani , ak poistná suma prevyšuje poistnú hodnotu v čase poistnej udalosti.</w:t>
      </w:r>
    </w:p>
    <w:p w14:paraId="72459070" w14:textId="77777777" w:rsidR="0043695E" w:rsidRPr="000E473A" w:rsidRDefault="0043695E">
      <w:pPr>
        <w:pStyle w:val="Bezriadkovania"/>
        <w:jc w:val="both"/>
        <w:rPr>
          <w:rFonts w:ascii="Times New Roman" w:hAnsi="Times New Roman" w:cs="Times New Roman"/>
          <w:sz w:val="24"/>
          <w:szCs w:val="24"/>
        </w:rPr>
      </w:pPr>
    </w:p>
    <w:p w14:paraId="4C091E9A" w14:textId="13FB462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156</w:t>
      </w:r>
      <w:r w:rsidR="002511D2">
        <w:rPr>
          <w:rFonts w:ascii="Times New Roman" w:hAnsi="Times New Roman" w:cs="Times New Roman"/>
          <w:sz w:val="24"/>
          <w:szCs w:val="24"/>
        </w:rPr>
        <w:t>7</w:t>
      </w:r>
    </w:p>
    <w:p w14:paraId="14E7E878" w14:textId="66F4A682" w:rsidR="00682CB2" w:rsidRPr="000E473A" w:rsidRDefault="00682CB2">
      <w:pPr>
        <w:pStyle w:val="Bezriadkovania"/>
        <w:jc w:val="center"/>
        <w:rPr>
          <w:rFonts w:ascii="Times New Roman" w:hAnsi="Times New Roman" w:cs="Times New Roman"/>
          <w:sz w:val="24"/>
          <w:szCs w:val="24"/>
        </w:rPr>
      </w:pPr>
      <w:proofErr w:type="spellStart"/>
      <w:r w:rsidRPr="000E473A">
        <w:rPr>
          <w:rFonts w:ascii="Times New Roman" w:hAnsi="Times New Roman" w:cs="Times New Roman"/>
          <w:sz w:val="24"/>
          <w:szCs w:val="24"/>
        </w:rPr>
        <w:t>Podpoistenie</w:t>
      </w:r>
      <w:proofErr w:type="spellEnd"/>
    </w:p>
    <w:p w14:paraId="25D25626" w14:textId="77777777" w:rsidR="0043695E" w:rsidRPr="000E473A" w:rsidRDefault="0043695E">
      <w:pPr>
        <w:pStyle w:val="Bezriadkovania"/>
        <w:jc w:val="both"/>
        <w:rPr>
          <w:rFonts w:ascii="Times New Roman" w:hAnsi="Times New Roman" w:cs="Times New Roman"/>
          <w:sz w:val="24"/>
          <w:szCs w:val="24"/>
        </w:rPr>
      </w:pPr>
    </w:p>
    <w:p w14:paraId="1FCDF400" w14:textId="77777777"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Ak je v čase vzniku poistnej udalosti poistná suma nižšia ako poistná hodnota poisteného majetku, poisťovateľ zníži poistné plnenie v rovnakom pomere, v akom je výška poistnej sumy k skutočnej výške poistnej hodnoty poisteného majetku, ak nebolo dohodnuté inak.</w:t>
      </w:r>
    </w:p>
    <w:p w14:paraId="7DEEFFE6" w14:textId="77777777" w:rsidR="0043695E" w:rsidRPr="000E473A" w:rsidRDefault="0043695E">
      <w:pPr>
        <w:pStyle w:val="Bezriadkovania"/>
        <w:jc w:val="both"/>
        <w:rPr>
          <w:rFonts w:ascii="Times New Roman" w:hAnsi="Times New Roman" w:cs="Times New Roman"/>
          <w:sz w:val="24"/>
          <w:szCs w:val="24"/>
        </w:rPr>
      </w:pPr>
    </w:p>
    <w:p w14:paraId="52D646A3" w14:textId="29BF6BC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156</w:t>
      </w:r>
      <w:r w:rsidR="002511D2">
        <w:rPr>
          <w:rFonts w:ascii="Times New Roman" w:hAnsi="Times New Roman" w:cs="Times New Roman"/>
          <w:sz w:val="24"/>
          <w:szCs w:val="24"/>
        </w:rPr>
        <w:t>8</w:t>
      </w:r>
    </w:p>
    <w:p w14:paraId="0160C445" w14:textId="470CFE9C"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Prevenčná a zachraňovacia povinnosť</w:t>
      </w:r>
    </w:p>
    <w:p w14:paraId="589075CC" w14:textId="77777777" w:rsidR="0043695E" w:rsidRPr="000E473A" w:rsidRDefault="0043695E">
      <w:pPr>
        <w:pStyle w:val="Bezriadkovania"/>
        <w:jc w:val="both"/>
        <w:rPr>
          <w:rFonts w:ascii="Times New Roman" w:hAnsi="Times New Roman" w:cs="Times New Roman"/>
          <w:sz w:val="24"/>
          <w:szCs w:val="24"/>
        </w:rPr>
      </w:pPr>
    </w:p>
    <w:p w14:paraId="78563180" w14:textId="1E468EC8" w:rsidR="00682CB2" w:rsidRPr="000E473A" w:rsidRDefault="00682CB2">
      <w:pPr>
        <w:pStyle w:val="Bezriadkovania"/>
        <w:numPr>
          <w:ilvl w:val="1"/>
          <w:numId w:val="124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Poistený je povinný dbať, aby poistná udalosť nenastala; najmä nesmie porušovať povinnosti smerujúce k odvráteniu alebo zmenšeniu nebezpečenstva vzniku poistnej udalosti, ktoré sú mu právnymi predpismi uložené alebo dohodnuté v poistnej zmluve a nesmie strpieť porušovanie týchto povinností inými osobami.</w:t>
      </w:r>
    </w:p>
    <w:p w14:paraId="13E04967" w14:textId="77777777" w:rsidR="00057162" w:rsidRPr="000E473A" w:rsidRDefault="00057162">
      <w:pPr>
        <w:pStyle w:val="Bezriadkovania"/>
        <w:ind w:left="714"/>
        <w:jc w:val="both"/>
        <w:rPr>
          <w:rFonts w:ascii="Times New Roman" w:hAnsi="Times New Roman" w:cs="Times New Roman"/>
          <w:sz w:val="24"/>
          <w:szCs w:val="24"/>
        </w:rPr>
      </w:pPr>
    </w:p>
    <w:p w14:paraId="1DB602AD" w14:textId="6B9ADF2B" w:rsidR="00682CB2" w:rsidRPr="000E473A" w:rsidRDefault="00682CB2">
      <w:pPr>
        <w:pStyle w:val="Bezriadkovania"/>
        <w:numPr>
          <w:ilvl w:val="1"/>
          <w:numId w:val="124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Poistený je povinný podľa možností vykonať opatrenia, ktoré smerujú k odvráteniu bezprostredne hroziacej poistnej udalosti alebo k zmierneniu následkov prebiehajúcej poistnej udalosti. </w:t>
      </w:r>
    </w:p>
    <w:p w14:paraId="2F7076FF" w14:textId="77777777" w:rsidR="00057162" w:rsidRPr="000E473A" w:rsidRDefault="00057162">
      <w:pPr>
        <w:pStyle w:val="Bezriadkovania"/>
        <w:ind w:left="714"/>
        <w:jc w:val="both"/>
        <w:rPr>
          <w:rFonts w:ascii="Times New Roman" w:hAnsi="Times New Roman" w:cs="Times New Roman"/>
          <w:sz w:val="24"/>
          <w:szCs w:val="24"/>
        </w:rPr>
      </w:pPr>
    </w:p>
    <w:p w14:paraId="6A915992" w14:textId="7318F60B" w:rsidR="00682CB2" w:rsidRPr="000E473A" w:rsidRDefault="00682CB2">
      <w:pPr>
        <w:pStyle w:val="Bezriadkovania"/>
        <w:numPr>
          <w:ilvl w:val="1"/>
          <w:numId w:val="124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poistený vedome alebo pod vplyvom alkoholu, iných omamných látok alebo psychotropných látok porušil povinnosti uvedené v odsek</w:t>
      </w:r>
      <w:r w:rsidR="00347745" w:rsidRPr="000E473A">
        <w:rPr>
          <w:rFonts w:ascii="Times New Roman" w:hAnsi="Times New Roman" w:cs="Times New Roman"/>
          <w:sz w:val="24"/>
          <w:szCs w:val="24"/>
        </w:rPr>
        <w:t>och</w:t>
      </w:r>
      <w:r w:rsidRPr="000E473A">
        <w:rPr>
          <w:rFonts w:ascii="Times New Roman" w:hAnsi="Times New Roman" w:cs="Times New Roman"/>
          <w:sz w:val="24"/>
          <w:szCs w:val="24"/>
        </w:rPr>
        <w:t xml:space="preserve"> 1 a 2, je poisťovateľ oprávnený poistné plnenie z poistnej zmluvy znížiť primerane v rozsahu, v akom toto porušenie prispelo k vzniku alebo k zväčšeniu následkov poistnej udalosti. Ak vedomé porušenie povinností v odseku 1 a 2 poisteným bolo jediným dôvodom vzniku poistnej </w:t>
      </w:r>
      <w:r w:rsidRPr="000E473A">
        <w:rPr>
          <w:rFonts w:ascii="Times New Roman" w:hAnsi="Times New Roman" w:cs="Times New Roman"/>
          <w:sz w:val="24"/>
          <w:szCs w:val="24"/>
        </w:rPr>
        <w:lastRenderedPageBreak/>
        <w:t xml:space="preserve">udalosti, je poisťovateľ oprávnený poistné plnenie vylúčiť. Ustanovenie § </w:t>
      </w:r>
      <w:r w:rsidR="002A5035" w:rsidRPr="000E473A">
        <w:rPr>
          <w:rFonts w:ascii="Times New Roman" w:hAnsi="Times New Roman" w:cs="Times New Roman"/>
          <w:sz w:val="24"/>
          <w:szCs w:val="24"/>
        </w:rPr>
        <w:t>7</w:t>
      </w:r>
      <w:r w:rsidR="00347745" w:rsidRPr="000E473A">
        <w:rPr>
          <w:rFonts w:ascii="Times New Roman" w:hAnsi="Times New Roman" w:cs="Times New Roman"/>
          <w:sz w:val="24"/>
          <w:szCs w:val="24"/>
        </w:rPr>
        <w:t>7</w:t>
      </w:r>
      <w:r w:rsidR="00F070F6">
        <w:rPr>
          <w:rFonts w:ascii="Times New Roman" w:hAnsi="Times New Roman" w:cs="Times New Roman"/>
          <w:sz w:val="24"/>
          <w:szCs w:val="24"/>
        </w:rPr>
        <w:t>7</w:t>
      </w:r>
      <w:r w:rsidR="00DD4EF6" w:rsidRPr="000E473A">
        <w:rPr>
          <w:rFonts w:ascii="Times New Roman" w:hAnsi="Times New Roman" w:cs="Times New Roman"/>
          <w:sz w:val="24"/>
          <w:szCs w:val="24"/>
        </w:rPr>
        <w:t xml:space="preserve"> </w:t>
      </w:r>
      <w:r w:rsidRPr="000E473A">
        <w:rPr>
          <w:rFonts w:ascii="Times New Roman" w:hAnsi="Times New Roman" w:cs="Times New Roman"/>
          <w:sz w:val="24"/>
          <w:szCs w:val="24"/>
        </w:rPr>
        <w:t>ods. 3 sa použije rovnako.</w:t>
      </w:r>
    </w:p>
    <w:p w14:paraId="7ABAF851" w14:textId="77777777" w:rsidR="00057162" w:rsidRPr="000E473A" w:rsidRDefault="00057162">
      <w:pPr>
        <w:pStyle w:val="Odsekzoznamu"/>
        <w:spacing w:after="0" w:line="240" w:lineRule="auto"/>
        <w:rPr>
          <w:rFonts w:ascii="Times New Roman" w:hAnsi="Times New Roman" w:cs="Times New Roman"/>
          <w:sz w:val="24"/>
          <w:szCs w:val="24"/>
        </w:rPr>
      </w:pPr>
    </w:p>
    <w:p w14:paraId="6526351E" w14:textId="38572490" w:rsidR="00682CB2" w:rsidRPr="000E473A" w:rsidRDefault="00347745">
      <w:pPr>
        <w:pStyle w:val="Bezriadkovania"/>
        <w:numPr>
          <w:ilvl w:val="1"/>
          <w:numId w:val="124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Ustanovenie o</w:t>
      </w:r>
      <w:r w:rsidR="00682CB2" w:rsidRPr="000E473A">
        <w:rPr>
          <w:rFonts w:ascii="Times New Roman" w:hAnsi="Times New Roman" w:cs="Times New Roman"/>
          <w:sz w:val="24"/>
          <w:szCs w:val="24"/>
        </w:rPr>
        <w:t>dsek</w:t>
      </w:r>
      <w:r w:rsidRPr="000E473A">
        <w:rPr>
          <w:rFonts w:ascii="Times New Roman" w:hAnsi="Times New Roman" w:cs="Times New Roman"/>
          <w:sz w:val="24"/>
          <w:szCs w:val="24"/>
        </w:rPr>
        <w:t>u</w:t>
      </w:r>
      <w:r w:rsidR="00682CB2" w:rsidRPr="000E473A">
        <w:rPr>
          <w:rFonts w:ascii="Times New Roman" w:hAnsi="Times New Roman" w:cs="Times New Roman"/>
          <w:sz w:val="24"/>
          <w:szCs w:val="24"/>
        </w:rPr>
        <w:t xml:space="preserve"> 3 platí rovnako, ak porušila tieto povinnosti vedome alebo pod vplyvom alkoholu, iných omamných látok alebo psychotropných látok osoba, ktorá s poisteným žije v spoločnej domácnosti. </w:t>
      </w:r>
    </w:p>
    <w:p w14:paraId="716CA5B1" w14:textId="77777777" w:rsidR="00D12E1E" w:rsidRPr="000E473A" w:rsidRDefault="00D12E1E">
      <w:pPr>
        <w:pStyle w:val="Bezriadkovania"/>
        <w:ind w:left="714"/>
        <w:jc w:val="both"/>
        <w:rPr>
          <w:rFonts w:ascii="Times New Roman" w:hAnsi="Times New Roman" w:cs="Times New Roman"/>
          <w:sz w:val="24"/>
          <w:szCs w:val="24"/>
        </w:rPr>
      </w:pPr>
    </w:p>
    <w:p w14:paraId="05D09C24" w14:textId="02226B74" w:rsidR="00682CB2" w:rsidRPr="000E473A" w:rsidRDefault="00682CB2">
      <w:pPr>
        <w:pStyle w:val="Bezriadkovania"/>
        <w:numPr>
          <w:ilvl w:val="1"/>
          <w:numId w:val="124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odseku 2 sa nepoužije </w:t>
      </w:r>
      <w:r w:rsidR="00347745" w:rsidRPr="000E473A">
        <w:rPr>
          <w:rFonts w:ascii="Times New Roman" w:hAnsi="Times New Roman" w:cs="Times New Roman"/>
          <w:sz w:val="24"/>
          <w:szCs w:val="24"/>
        </w:rPr>
        <w:t>pri</w:t>
      </w:r>
      <w:r w:rsidRPr="000E473A">
        <w:rPr>
          <w:rFonts w:ascii="Times New Roman" w:hAnsi="Times New Roman" w:cs="Times New Roman"/>
          <w:sz w:val="24"/>
          <w:szCs w:val="24"/>
        </w:rPr>
        <w:t xml:space="preserve"> poistení úrazu. </w:t>
      </w:r>
    </w:p>
    <w:p w14:paraId="4D856464" w14:textId="77777777" w:rsidR="00D12E1E" w:rsidRPr="000E473A" w:rsidRDefault="00D12E1E">
      <w:pPr>
        <w:pStyle w:val="Bezriadkovania"/>
        <w:jc w:val="both"/>
        <w:rPr>
          <w:rFonts w:ascii="Times New Roman" w:hAnsi="Times New Roman" w:cs="Times New Roman"/>
          <w:sz w:val="24"/>
          <w:szCs w:val="24"/>
        </w:rPr>
      </w:pPr>
    </w:p>
    <w:p w14:paraId="17E4A0CC" w14:textId="2F95DBA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w:t>
      </w:r>
      <w:r w:rsidR="002511D2">
        <w:rPr>
          <w:rFonts w:ascii="Times New Roman" w:hAnsi="Times New Roman" w:cs="Times New Roman"/>
          <w:sz w:val="24"/>
          <w:szCs w:val="24"/>
        </w:rPr>
        <w:t>69</w:t>
      </w:r>
    </w:p>
    <w:p w14:paraId="0994EF1D" w14:textId="6CD907F4" w:rsidR="00D12E1E"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Zachraňovacie náklady</w:t>
      </w:r>
    </w:p>
    <w:p w14:paraId="5D12FE05" w14:textId="77777777" w:rsidR="00D12E1E" w:rsidRPr="000E473A" w:rsidRDefault="00D12E1E">
      <w:pPr>
        <w:pStyle w:val="Bezriadkovania"/>
        <w:jc w:val="both"/>
        <w:rPr>
          <w:rFonts w:ascii="Times New Roman" w:hAnsi="Times New Roman" w:cs="Times New Roman"/>
          <w:sz w:val="24"/>
          <w:szCs w:val="24"/>
        </w:rPr>
      </w:pPr>
    </w:p>
    <w:p w14:paraId="55D45978" w14:textId="7644CFB8" w:rsidR="00682CB2" w:rsidRPr="000E473A" w:rsidRDefault="00682CB2">
      <w:pPr>
        <w:pStyle w:val="Bezriadkovania"/>
        <w:numPr>
          <w:ilvl w:val="0"/>
          <w:numId w:val="125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urobil poistený opatrenia, ktoré mohol vzhľadom na okolnosti prípadu považovať za potrebné na odvrátenie bezprostredne hroziacej poistnej udalosti alebo na zmiernenie následkov prebiehajúcej poistnej udalosti, je poisťovateľ povinný k náhrade vynaložených nákladov v rozsahu, v akom boli účelné a primerané poistnej hodnote veci alebo inej zachraňovanej hodnoty, a to aj </w:t>
      </w:r>
      <w:r w:rsidR="16F7D1C9" w:rsidRPr="000E473A">
        <w:rPr>
          <w:rFonts w:ascii="Times New Roman" w:hAnsi="Times New Roman" w:cs="Times New Roman"/>
          <w:sz w:val="24"/>
          <w:szCs w:val="24"/>
        </w:rPr>
        <w:t>vtedy</w:t>
      </w:r>
      <w:r w:rsidRPr="000E473A">
        <w:rPr>
          <w:rFonts w:ascii="Times New Roman" w:hAnsi="Times New Roman" w:cs="Times New Roman"/>
          <w:sz w:val="24"/>
          <w:szCs w:val="24"/>
        </w:rPr>
        <w:t>, ak sa očakávaný výsledok bez zavinenia poisteného nedostavil.</w:t>
      </w:r>
    </w:p>
    <w:p w14:paraId="3397E8A8" w14:textId="77777777" w:rsidR="00D12E1E" w:rsidRPr="000E473A" w:rsidRDefault="00D12E1E">
      <w:pPr>
        <w:pStyle w:val="Bezriadkovania"/>
        <w:ind w:left="714"/>
        <w:jc w:val="both"/>
        <w:rPr>
          <w:rFonts w:ascii="Times New Roman" w:hAnsi="Times New Roman" w:cs="Times New Roman"/>
          <w:sz w:val="24"/>
          <w:szCs w:val="24"/>
        </w:rPr>
      </w:pPr>
    </w:p>
    <w:p w14:paraId="4E793778" w14:textId="01D53E47" w:rsidR="00682CB2" w:rsidRPr="000E473A" w:rsidRDefault="00682CB2">
      <w:pPr>
        <w:pStyle w:val="Bezriadkovania"/>
        <w:numPr>
          <w:ilvl w:val="0"/>
          <w:numId w:val="125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nenahrádza náklady vynaložené na obvyklú údržbu alebo na ošetrovanie poisteného majetku.</w:t>
      </w:r>
    </w:p>
    <w:p w14:paraId="57EB51B9" w14:textId="77777777" w:rsidR="00D12E1E" w:rsidRPr="000E473A" w:rsidRDefault="00D12E1E">
      <w:pPr>
        <w:pStyle w:val="Odsekzoznamu"/>
        <w:spacing w:after="0" w:line="240" w:lineRule="auto"/>
        <w:rPr>
          <w:rFonts w:ascii="Times New Roman" w:hAnsi="Times New Roman" w:cs="Times New Roman"/>
          <w:sz w:val="24"/>
          <w:szCs w:val="24"/>
        </w:rPr>
      </w:pPr>
    </w:p>
    <w:p w14:paraId="1B51DF7F" w14:textId="616C5092" w:rsidR="00682CB2" w:rsidRPr="000E473A" w:rsidRDefault="00682CB2">
      <w:pPr>
        <w:pStyle w:val="Bezriadkovania"/>
        <w:numPr>
          <w:ilvl w:val="0"/>
          <w:numId w:val="125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Zachraňovacie náklady podľa odsekov 1 sa nezapočítavajú do poistného plnenia. Ak sa v poistnej zmluve dohodla horná hranica pre úhradu zachraňovacích nákladov, nesmie byť nižšia ako desať percent z poistnej sumy. Poisťovateľ aj nad rámec dohodnutej hranice uhradí náklady na opatrenia, ktoré boli vykonané na jeho pokyn alebo s jeho súhlasom, ak boli splnené podmienky podľa odseku 1.</w:t>
      </w:r>
    </w:p>
    <w:p w14:paraId="135BE7BB" w14:textId="77777777" w:rsidR="00D12E1E" w:rsidRPr="000E473A" w:rsidRDefault="00D12E1E">
      <w:pPr>
        <w:pStyle w:val="Bezriadkovania"/>
        <w:ind w:left="714"/>
        <w:jc w:val="both"/>
        <w:rPr>
          <w:rFonts w:ascii="Times New Roman" w:hAnsi="Times New Roman" w:cs="Times New Roman"/>
          <w:sz w:val="24"/>
          <w:szCs w:val="24"/>
        </w:rPr>
      </w:pPr>
    </w:p>
    <w:p w14:paraId="2EF7CA01" w14:textId="2A1AE76C" w:rsidR="00682CB2" w:rsidRPr="000E473A" w:rsidRDefault="00682CB2">
      <w:pPr>
        <w:pStyle w:val="Bezriadkovania"/>
        <w:numPr>
          <w:ilvl w:val="0"/>
          <w:numId w:val="125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w:t>
      </w:r>
      <w:r w:rsidR="00BA4671" w:rsidRPr="000E473A">
        <w:rPr>
          <w:rFonts w:ascii="Times New Roman" w:hAnsi="Times New Roman" w:cs="Times New Roman"/>
          <w:sz w:val="24"/>
          <w:szCs w:val="24"/>
        </w:rPr>
        <w:t>e</w:t>
      </w:r>
      <w:r w:rsidRPr="000E473A">
        <w:rPr>
          <w:rFonts w:ascii="Times New Roman" w:hAnsi="Times New Roman" w:cs="Times New Roman"/>
          <w:sz w:val="24"/>
          <w:szCs w:val="24"/>
        </w:rPr>
        <w:t xml:space="preserve"> § </w:t>
      </w:r>
      <w:r w:rsidR="00F16AD8" w:rsidRPr="000E473A">
        <w:rPr>
          <w:rFonts w:ascii="Times New Roman" w:hAnsi="Times New Roman" w:cs="Times New Roman"/>
          <w:sz w:val="24"/>
          <w:szCs w:val="24"/>
        </w:rPr>
        <w:t>15</w:t>
      </w:r>
      <w:r w:rsidR="00744E0E">
        <w:rPr>
          <w:rFonts w:ascii="Times New Roman" w:hAnsi="Times New Roman" w:cs="Times New Roman"/>
          <w:sz w:val="24"/>
          <w:szCs w:val="24"/>
        </w:rPr>
        <w:t>6</w:t>
      </w:r>
      <w:r w:rsidR="002511D2">
        <w:rPr>
          <w:rFonts w:ascii="Times New Roman" w:hAnsi="Times New Roman" w:cs="Times New Roman"/>
          <w:sz w:val="24"/>
          <w:szCs w:val="24"/>
        </w:rPr>
        <w:t>3</w:t>
      </w:r>
      <w:r w:rsidRPr="000E473A">
        <w:rPr>
          <w:rFonts w:ascii="Times New Roman" w:hAnsi="Times New Roman" w:cs="Times New Roman"/>
          <w:sz w:val="24"/>
          <w:szCs w:val="24"/>
        </w:rPr>
        <w:t xml:space="preserve"> sa použijú primerane.</w:t>
      </w:r>
    </w:p>
    <w:p w14:paraId="0742FC1C" w14:textId="77777777" w:rsidR="00D12E1E" w:rsidRPr="000E473A" w:rsidRDefault="00D12E1E">
      <w:pPr>
        <w:pStyle w:val="Odsekzoznamu"/>
        <w:spacing w:after="0" w:line="240" w:lineRule="auto"/>
        <w:rPr>
          <w:rFonts w:ascii="Times New Roman" w:hAnsi="Times New Roman" w:cs="Times New Roman"/>
          <w:sz w:val="24"/>
          <w:szCs w:val="24"/>
        </w:rPr>
      </w:pPr>
    </w:p>
    <w:p w14:paraId="730D4B0C" w14:textId="003AC530" w:rsidR="00682CB2" w:rsidRPr="000E473A" w:rsidRDefault="00682CB2">
      <w:pPr>
        <w:pStyle w:val="Bezriadkovania"/>
        <w:numPr>
          <w:ilvl w:val="0"/>
          <w:numId w:val="125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odsekov 1 až 4 sa nepoužijú v poistení úrazu a v povinnom zmluvnom poistení.</w:t>
      </w:r>
    </w:p>
    <w:p w14:paraId="36A570D3" w14:textId="77777777" w:rsidR="00D12E1E" w:rsidRPr="000E473A" w:rsidRDefault="00D12E1E">
      <w:pPr>
        <w:pStyle w:val="Bezriadkovania"/>
        <w:jc w:val="both"/>
        <w:rPr>
          <w:rFonts w:ascii="Times New Roman" w:hAnsi="Times New Roman" w:cs="Times New Roman"/>
          <w:sz w:val="24"/>
          <w:szCs w:val="24"/>
        </w:rPr>
      </w:pPr>
    </w:p>
    <w:p w14:paraId="1AA517F5" w14:textId="79B0C862"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157</w:t>
      </w:r>
      <w:r w:rsidR="002511D2">
        <w:rPr>
          <w:rFonts w:ascii="Times New Roman" w:hAnsi="Times New Roman" w:cs="Times New Roman"/>
          <w:sz w:val="24"/>
          <w:szCs w:val="24"/>
        </w:rPr>
        <w:t>0</w:t>
      </w:r>
    </w:p>
    <w:p w14:paraId="4A94DD75" w14:textId="77AF22E5"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Prechod práv na poisťovateľa</w:t>
      </w:r>
    </w:p>
    <w:p w14:paraId="14DAA926" w14:textId="77777777" w:rsidR="00300EED" w:rsidRPr="000E473A" w:rsidRDefault="00300EED">
      <w:pPr>
        <w:pStyle w:val="Bezriadkovania"/>
        <w:jc w:val="both"/>
        <w:rPr>
          <w:rFonts w:ascii="Times New Roman" w:hAnsi="Times New Roman" w:cs="Times New Roman"/>
          <w:sz w:val="24"/>
          <w:szCs w:val="24"/>
        </w:rPr>
      </w:pPr>
    </w:p>
    <w:p w14:paraId="4C00A7F9" w14:textId="7B831DAB" w:rsidR="00682CB2" w:rsidRPr="000E473A" w:rsidRDefault="00682CB2">
      <w:pPr>
        <w:pStyle w:val="Bezriadkovania"/>
        <w:numPr>
          <w:ilvl w:val="1"/>
          <w:numId w:val="1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poistenému vzniklo v súvislosti s hroziacou alebo vzniknutou poistnou udalosťou proti inému právo na náhradu škody alebo iné obdobné právo, prechádza vyplatením poistného plnenia jeho právo na poisťovateľa, a to do výšky plnenia, ktoré poisťovateľ poskytol; rovnako to platí aj pre zachraňovacie náklady.</w:t>
      </w:r>
    </w:p>
    <w:p w14:paraId="701631DD" w14:textId="77777777" w:rsidR="00300EED" w:rsidRPr="000E473A" w:rsidRDefault="00300EED">
      <w:pPr>
        <w:pStyle w:val="Bezriadkovania"/>
        <w:ind w:left="714"/>
        <w:jc w:val="both"/>
        <w:rPr>
          <w:rFonts w:ascii="Times New Roman" w:hAnsi="Times New Roman" w:cs="Times New Roman"/>
          <w:sz w:val="24"/>
          <w:szCs w:val="24"/>
        </w:rPr>
      </w:pPr>
    </w:p>
    <w:p w14:paraId="5038C676" w14:textId="6C54B0E6" w:rsidR="00682CB2" w:rsidRPr="000E473A" w:rsidRDefault="00682CB2">
      <w:pPr>
        <w:pStyle w:val="Bezriadkovania"/>
        <w:numPr>
          <w:ilvl w:val="1"/>
          <w:numId w:val="1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poisťovateľa neprechádza právo poisteného podľa odseku 1 proti</w:t>
      </w:r>
    </w:p>
    <w:p w14:paraId="2D226FE4" w14:textId="5B0FF4CF" w:rsidR="00682CB2" w:rsidRPr="000E473A" w:rsidRDefault="00682CB2">
      <w:pPr>
        <w:pStyle w:val="Bezriadkovania"/>
        <w:numPr>
          <w:ilvl w:val="1"/>
          <w:numId w:val="132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príbuzným poisteného v priamom rade, </w:t>
      </w:r>
    </w:p>
    <w:p w14:paraId="1D2B3B32" w14:textId="0E2F7E79" w:rsidR="00682CB2" w:rsidRPr="000E473A" w:rsidRDefault="00682CB2">
      <w:pPr>
        <w:pStyle w:val="Bezriadkovania"/>
        <w:numPr>
          <w:ilvl w:val="1"/>
          <w:numId w:val="132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osobám, ktoré s poisteným v čase vzniku poistnej udalosti žili v spoločnej domácnosti a </w:t>
      </w:r>
    </w:p>
    <w:p w14:paraId="1E8ABDF0" w14:textId="4F139031" w:rsidR="00682CB2" w:rsidRPr="000E473A" w:rsidRDefault="00682CB2">
      <w:pPr>
        <w:pStyle w:val="Bezriadkovania"/>
        <w:numPr>
          <w:ilvl w:val="1"/>
          <w:numId w:val="1329"/>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osobám, ktoré boli  na poisteného v čase vzniku poistnej udalosti odkázané svojou výživou.</w:t>
      </w:r>
    </w:p>
    <w:p w14:paraId="4BA572AF" w14:textId="77777777" w:rsidR="00682CB2" w:rsidRPr="000E473A" w:rsidRDefault="00682CB2">
      <w:pPr>
        <w:pStyle w:val="Bezriadkovania"/>
        <w:ind w:firstLine="709"/>
        <w:jc w:val="both"/>
        <w:rPr>
          <w:rFonts w:ascii="Times New Roman" w:hAnsi="Times New Roman" w:cs="Times New Roman"/>
          <w:sz w:val="24"/>
          <w:szCs w:val="24"/>
        </w:rPr>
      </w:pPr>
      <w:r w:rsidRPr="000E473A">
        <w:rPr>
          <w:rFonts w:ascii="Times New Roman" w:hAnsi="Times New Roman" w:cs="Times New Roman"/>
          <w:sz w:val="24"/>
          <w:szCs w:val="24"/>
        </w:rPr>
        <w:t xml:space="preserve">To neplatí, ak tieto osoby spôsobili poistnú udalosť úmyselne. </w:t>
      </w:r>
    </w:p>
    <w:p w14:paraId="252D7CE4" w14:textId="77777777" w:rsidR="00682CB2" w:rsidRPr="000E473A" w:rsidRDefault="00682CB2">
      <w:pPr>
        <w:pStyle w:val="Bezriadkovania"/>
        <w:jc w:val="both"/>
        <w:rPr>
          <w:rFonts w:ascii="Times New Roman" w:hAnsi="Times New Roman" w:cs="Times New Roman"/>
          <w:sz w:val="24"/>
          <w:szCs w:val="24"/>
        </w:rPr>
      </w:pPr>
    </w:p>
    <w:p w14:paraId="5D1CFE15" w14:textId="43791958" w:rsidR="00682CB2" w:rsidRPr="000E473A" w:rsidRDefault="00682CB2">
      <w:pPr>
        <w:pStyle w:val="Bezriadkovania"/>
        <w:numPr>
          <w:ilvl w:val="1"/>
          <w:numId w:val="1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Poistený je povinný dbať na ochranu svojho práva podľa odseku 1 a odovzdať poisťovateľovi potrebné doklady na uplatnenie a preukázanie práva, ktoré na poisťovateľa prešlo. Ak sa svojho práva vzdá, včas ho neuplatní alebo po vzniku práva inak zmarí jeho prechod na poisťovateľa, má poisťovateľ právo poistné plnenie znížiť o sumu, ktorú by inak mohol získať; ak už poistné plnenie poskytol, má právo na náhradu do výšky tejto sumy. Rovnako to platí aj pre zachraňovacie náklady.</w:t>
      </w:r>
    </w:p>
    <w:p w14:paraId="17CE1EF6" w14:textId="77777777" w:rsidR="008B5B9D" w:rsidRPr="000E473A" w:rsidRDefault="008B5B9D">
      <w:pPr>
        <w:pStyle w:val="Bezriadkovania"/>
        <w:ind w:left="714"/>
        <w:jc w:val="both"/>
        <w:rPr>
          <w:rFonts w:ascii="Times New Roman" w:hAnsi="Times New Roman" w:cs="Times New Roman"/>
          <w:sz w:val="24"/>
          <w:szCs w:val="24"/>
        </w:rPr>
      </w:pPr>
    </w:p>
    <w:p w14:paraId="3C4C61DE" w14:textId="696D61CD" w:rsidR="00682CB2" w:rsidRPr="000E473A" w:rsidRDefault="00682CB2">
      <w:pPr>
        <w:pStyle w:val="Bezriadkovania"/>
        <w:numPr>
          <w:ilvl w:val="1"/>
          <w:numId w:val="1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poisťovateľ nahradil len časť škody alebo nákladov, je osoba, proti ktorej má poistený právo na úhradu zvyšujúcej časti škody, povinná uspokojiť poisťovateľa až po uspokojení poisteného.</w:t>
      </w:r>
    </w:p>
    <w:p w14:paraId="244DF557" w14:textId="77777777" w:rsidR="00300EED" w:rsidRPr="000E473A" w:rsidRDefault="00300EED">
      <w:pPr>
        <w:pStyle w:val="Bezriadkovania"/>
        <w:ind w:left="714"/>
        <w:jc w:val="both"/>
        <w:rPr>
          <w:rFonts w:ascii="Times New Roman" w:hAnsi="Times New Roman" w:cs="Times New Roman"/>
          <w:sz w:val="24"/>
          <w:szCs w:val="24"/>
        </w:rPr>
      </w:pPr>
    </w:p>
    <w:p w14:paraId="59534D40" w14:textId="02312A74" w:rsidR="00682CB2" w:rsidRPr="000E473A" w:rsidRDefault="00682CB2">
      <w:pPr>
        <w:pStyle w:val="Bezriadkovania"/>
        <w:numPr>
          <w:ilvl w:val="1"/>
          <w:numId w:val="1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prešlo na poisťovateľa právo podľa odseku 1, platí pri jeho uplatňovaní primerane ustanovenie § </w:t>
      </w:r>
      <w:r w:rsidR="00F16AD8" w:rsidRPr="000E473A">
        <w:rPr>
          <w:rFonts w:ascii="Times New Roman" w:hAnsi="Times New Roman" w:cs="Times New Roman"/>
          <w:sz w:val="24"/>
          <w:szCs w:val="24"/>
        </w:rPr>
        <w:t>8</w:t>
      </w:r>
      <w:r w:rsidR="000C0656" w:rsidRPr="000E473A">
        <w:rPr>
          <w:rFonts w:ascii="Times New Roman" w:hAnsi="Times New Roman" w:cs="Times New Roman"/>
          <w:sz w:val="24"/>
          <w:szCs w:val="24"/>
        </w:rPr>
        <w:t>1</w:t>
      </w:r>
      <w:r w:rsidR="00F070F6">
        <w:rPr>
          <w:rFonts w:ascii="Times New Roman" w:hAnsi="Times New Roman" w:cs="Times New Roman"/>
          <w:sz w:val="24"/>
          <w:szCs w:val="24"/>
        </w:rPr>
        <w:t>6</w:t>
      </w:r>
      <w:r w:rsidRPr="000E473A">
        <w:rPr>
          <w:rFonts w:ascii="Times New Roman" w:hAnsi="Times New Roman" w:cs="Times New Roman"/>
          <w:sz w:val="24"/>
          <w:szCs w:val="24"/>
        </w:rPr>
        <w:t>.</w:t>
      </w:r>
    </w:p>
    <w:p w14:paraId="23B6F44F" w14:textId="77777777" w:rsidR="00300EED" w:rsidRPr="000E473A" w:rsidRDefault="00300EED">
      <w:pPr>
        <w:pStyle w:val="Odsekzoznamu"/>
        <w:spacing w:after="0" w:line="240" w:lineRule="auto"/>
        <w:rPr>
          <w:rFonts w:ascii="Times New Roman" w:hAnsi="Times New Roman" w:cs="Times New Roman"/>
          <w:sz w:val="24"/>
          <w:szCs w:val="24"/>
        </w:rPr>
      </w:pPr>
    </w:p>
    <w:p w14:paraId="6BC774A7" w14:textId="7DA8A2B3" w:rsidR="00682CB2" w:rsidRPr="000E473A" w:rsidRDefault="00682CB2">
      <w:pPr>
        <w:pStyle w:val="Bezriadkovania"/>
        <w:numPr>
          <w:ilvl w:val="1"/>
          <w:numId w:val="1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odsekov 1 až 5 sa vzťahujú aj na práva osoby oprávnenej na poistné plnenie.</w:t>
      </w:r>
    </w:p>
    <w:p w14:paraId="4976A3B7" w14:textId="77777777" w:rsidR="00300EED" w:rsidRPr="000E473A" w:rsidRDefault="00300EED">
      <w:pPr>
        <w:pStyle w:val="Bezriadkovania"/>
        <w:ind w:left="714"/>
        <w:jc w:val="both"/>
        <w:rPr>
          <w:rFonts w:ascii="Times New Roman" w:hAnsi="Times New Roman" w:cs="Times New Roman"/>
          <w:sz w:val="24"/>
          <w:szCs w:val="24"/>
        </w:rPr>
      </w:pPr>
    </w:p>
    <w:p w14:paraId="5DD313CA" w14:textId="26F12DFA" w:rsidR="00682CB2" w:rsidRPr="000E473A" w:rsidRDefault="00682CB2">
      <w:pPr>
        <w:pStyle w:val="Bezriadkovania"/>
        <w:numPr>
          <w:ilvl w:val="1"/>
          <w:numId w:val="123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prípade spolupoistenia alebo viacnásobného poistenia prechádza na každého poisťovateľa právo podľa odseku 1 do výšky, ktorý zodpovedá jeho podielu na poskytnutom plnení.</w:t>
      </w:r>
    </w:p>
    <w:p w14:paraId="0D7D8865" w14:textId="77777777" w:rsidR="00300EED" w:rsidRPr="000E473A" w:rsidRDefault="00300EED">
      <w:pPr>
        <w:pStyle w:val="Bezriadkovania"/>
        <w:ind w:left="714"/>
        <w:jc w:val="both"/>
        <w:rPr>
          <w:rFonts w:ascii="Times New Roman" w:hAnsi="Times New Roman" w:cs="Times New Roman"/>
          <w:sz w:val="24"/>
          <w:szCs w:val="24"/>
        </w:rPr>
      </w:pPr>
    </w:p>
    <w:p w14:paraId="0939167D" w14:textId="0E04496C"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157</w:t>
      </w:r>
      <w:r w:rsidR="002511D2">
        <w:rPr>
          <w:rFonts w:ascii="Times New Roman" w:hAnsi="Times New Roman" w:cs="Times New Roman"/>
          <w:sz w:val="24"/>
          <w:szCs w:val="24"/>
        </w:rPr>
        <w:t>1</w:t>
      </w:r>
    </w:p>
    <w:p w14:paraId="6E205F9F" w14:textId="3ABCB3A5"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Viacnásobné poistenie</w:t>
      </w:r>
    </w:p>
    <w:p w14:paraId="74449F20" w14:textId="77777777" w:rsidR="00300EED" w:rsidRPr="000E473A" w:rsidRDefault="00300EED">
      <w:pPr>
        <w:pStyle w:val="Bezriadkovania"/>
        <w:jc w:val="both"/>
        <w:rPr>
          <w:rFonts w:ascii="Times New Roman" w:hAnsi="Times New Roman" w:cs="Times New Roman"/>
          <w:sz w:val="24"/>
          <w:szCs w:val="24"/>
        </w:rPr>
      </w:pPr>
    </w:p>
    <w:p w14:paraId="6B014906" w14:textId="6CFC6BA8" w:rsidR="00682CB2" w:rsidRPr="000E473A" w:rsidRDefault="00682CB2">
      <w:pPr>
        <w:pStyle w:val="Bezriadkovania"/>
        <w:numPr>
          <w:ilvl w:val="0"/>
          <w:numId w:val="125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sú na tú istú náhodnú udalosť uzavreté poistné zmluvy u viacerých poisťovateľov a ak súčet poistných plnení, ktoré by z uzavretých poistných zmlúv poisťovatelia boli povinní plniť, prevyšuje úbytok majetku alebo škodu vzniknutú poistnou udalosťou, je možné právo na poistné plnenie uplatniť u ktoréhokoľvek poisťovateľa. </w:t>
      </w:r>
    </w:p>
    <w:p w14:paraId="2ABB0F88" w14:textId="77777777" w:rsidR="00300EED" w:rsidRPr="000E473A" w:rsidRDefault="00300EED">
      <w:pPr>
        <w:pStyle w:val="Bezriadkovania"/>
        <w:ind w:left="714"/>
        <w:jc w:val="both"/>
        <w:rPr>
          <w:rFonts w:ascii="Times New Roman" w:hAnsi="Times New Roman" w:cs="Times New Roman"/>
          <w:sz w:val="24"/>
          <w:szCs w:val="24"/>
        </w:rPr>
      </w:pPr>
    </w:p>
    <w:p w14:paraId="2B5B6B89" w14:textId="6F42BEE0" w:rsidR="00682CB2" w:rsidRPr="000E473A" w:rsidRDefault="00682CB2">
      <w:pPr>
        <w:pStyle w:val="Bezriadkovania"/>
        <w:numPr>
          <w:ilvl w:val="0"/>
          <w:numId w:val="125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ktorému bola poistná udalosť oznámená ako prvému, vykoná prešetrovanie nahlásenej udalosti a poskytne plnenie podľa dohodnutého obsahu poistnej zmluvy. O výsledkoch prešetrovania a o vyplatenom poistnom plnení je povinný bez zbytočného odkladu oboznámiť ostatných poisťovateľov, o ktorých má vedomosť.</w:t>
      </w:r>
    </w:p>
    <w:p w14:paraId="6EA18BA9" w14:textId="77777777" w:rsidR="00300EED" w:rsidRPr="000E473A" w:rsidRDefault="00300EED">
      <w:pPr>
        <w:pStyle w:val="Bezriadkovania"/>
        <w:ind w:left="714"/>
        <w:jc w:val="both"/>
        <w:rPr>
          <w:rFonts w:ascii="Times New Roman" w:hAnsi="Times New Roman" w:cs="Times New Roman"/>
          <w:sz w:val="24"/>
          <w:szCs w:val="24"/>
        </w:rPr>
      </w:pPr>
    </w:p>
    <w:p w14:paraId="6D392016" w14:textId="2167356E" w:rsidR="00682CB2" w:rsidRPr="000E473A" w:rsidRDefault="00682CB2">
      <w:pPr>
        <w:pStyle w:val="Bezriadkovania"/>
        <w:numPr>
          <w:ilvl w:val="0"/>
          <w:numId w:val="125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Osoba oprávnená na poistné plnenie má právo požadovať vyplatenie poistného plnenia od ostatných poisťovateľov iba</w:t>
      </w:r>
      <w:r w:rsidR="00347745" w:rsidRPr="000E473A">
        <w:rPr>
          <w:rFonts w:ascii="Times New Roman" w:hAnsi="Times New Roman" w:cs="Times New Roman"/>
          <w:sz w:val="24"/>
          <w:szCs w:val="24"/>
        </w:rPr>
        <w:t xml:space="preserve"> vtedy</w:t>
      </w:r>
      <w:r w:rsidRPr="000E473A">
        <w:rPr>
          <w:rFonts w:ascii="Times New Roman" w:hAnsi="Times New Roman" w:cs="Times New Roman"/>
          <w:sz w:val="24"/>
          <w:szCs w:val="24"/>
        </w:rPr>
        <w:t xml:space="preserve">, ak poistné plnenie podľa odseku 2 nepostačuje k nahradeniu úbytku majetku alebo škody vzniknutej poistnou udalosťou. </w:t>
      </w:r>
    </w:p>
    <w:p w14:paraId="241B24DE" w14:textId="77777777" w:rsidR="00300EED" w:rsidRPr="000E473A" w:rsidRDefault="00300EED">
      <w:pPr>
        <w:pStyle w:val="Bezriadkovania"/>
        <w:ind w:left="714"/>
        <w:jc w:val="both"/>
        <w:rPr>
          <w:rFonts w:ascii="Times New Roman" w:hAnsi="Times New Roman" w:cs="Times New Roman"/>
          <w:sz w:val="24"/>
          <w:szCs w:val="24"/>
        </w:rPr>
      </w:pPr>
    </w:p>
    <w:p w14:paraId="4390EA79" w14:textId="5F64583E" w:rsidR="00682CB2" w:rsidRPr="000E473A" w:rsidRDefault="00682CB2">
      <w:pPr>
        <w:pStyle w:val="Bezriadkovania"/>
        <w:numPr>
          <w:ilvl w:val="0"/>
          <w:numId w:val="125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Poisťovatelia sa medzi sebou vyporiadajú v pomere, v akom by boli poistné plnenia, ku ktorým by boli jednotliví poisťovatelia povinní podľa uzavretých poistných zmlúv k súčtu poistných plnení všetkých poisťovateľov; rovnakým spôsobom sa poisťovatelia vyporiadajú aj vo vzťahu k primerane a účelne vynaloženým nákladom na prešetrovanie poistnej udalosti a k vynaloženým zachraňovacím nákladom.</w:t>
      </w:r>
    </w:p>
    <w:p w14:paraId="4B1DD413" w14:textId="77777777" w:rsidR="00300EED" w:rsidRPr="000E473A" w:rsidRDefault="00300EED">
      <w:pPr>
        <w:pStyle w:val="Bezriadkovania"/>
        <w:jc w:val="both"/>
        <w:rPr>
          <w:rFonts w:ascii="Times New Roman" w:hAnsi="Times New Roman" w:cs="Times New Roman"/>
          <w:sz w:val="24"/>
          <w:szCs w:val="24"/>
        </w:rPr>
      </w:pPr>
    </w:p>
    <w:p w14:paraId="195AA235" w14:textId="5581646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157</w:t>
      </w:r>
      <w:r w:rsidR="002511D2">
        <w:rPr>
          <w:rFonts w:ascii="Times New Roman" w:hAnsi="Times New Roman" w:cs="Times New Roman"/>
          <w:sz w:val="24"/>
          <w:szCs w:val="24"/>
        </w:rPr>
        <w:t>2</w:t>
      </w:r>
    </w:p>
    <w:p w14:paraId="450D7E6E" w14:textId="5975C82F"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Spolupoistenie</w:t>
      </w:r>
    </w:p>
    <w:p w14:paraId="168D9409" w14:textId="77777777" w:rsidR="00300EED" w:rsidRPr="000E473A" w:rsidRDefault="00300EED">
      <w:pPr>
        <w:pStyle w:val="Bezriadkovania"/>
        <w:jc w:val="both"/>
        <w:rPr>
          <w:rFonts w:ascii="Times New Roman" w:hAnsi="Times New Roman" w:cs="Times New Roman"/>
          <w:sz w:val="24"/>
          <w:szCs w:val="24"/>
        </w:rPr>
      </w:pPr>
    </w:p>
    <w:p w14:paraId="31B81E20" w14:textId="236C6386" w:rsidR="00682CB2" w:rsidRPr="000E473A" w:rsidRDefault="00682CB2">
      <w:pPr>
        <w:pStyle w:val="Bezriadkovania"/>
        <w:numPr>
          <w:ilvl w:val="2"/>
          <w:numId w:val="12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uzavretá poistná zmluva medzi poistníkom a viacerými poisťovateľmi (spolupoistenie), v poistnej zmluve sa uvedie, kto je hlavným poisťovateľom a aká je </w:t>
      </w:r>
      <w:r w:rsidRPr="000E473A">
        <w:rPr>
          <w:rFonts w:ascii="Times New Roman" w:hAnsi="Times New Roman" w:cs="Times New Roman"/>
          <w:sz w:val="24"/>
          <w:szCs w:val="24"/>
        </w:rPr>
        <w:lastRenderedPageBreak/>
        <w:t>výška podielov jednotlivých poisťovateľov na právach a záväzkoch vyplývajúcich zo spolupoistenia. Ak výška podielov nebola dohodnutá, platí, že sú rovnaké.</w:t>
      </w:r>
    </w:p>
    <w:p w14:paraId="1032E0CD" w14:textId="77777777" w:rsidR="00300EED" w:rsidRPr="000E473A" w:rsidRDefault="00300EED">
      <w:pPr>
        <w:pStyle w:val="Bezriadkovania"/>
        <w:ind w:left="714"/>
        <w:jc w:val="both"/>
        <w:rPr>
          <w:rFonts w:ascii="Times New Roman" w:hAnsi="Times New Roman" w:cs="Times New Roman"/>
          <w:sz w:val="24"/>
          <w:szCs w:val="24"/>
        </w:rPr>
      </w:pPr>
    </w:p>
    <w:p w14:paraId="7F687522" w14:textId="4D0F69B9" w:rsidR="00682CB2" w:rsidRPr="000E473A" w:rsidRDefault="00682CB2">
      <w:pPr>
        <w:pStyle w:val="Bezriadkovania"/>
        <w:numPr>
          <w:ilvl w:val="2"/>
          <w:numId w:val="12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Hlavný poisťovateľ spravuje spolupoistenie, prijíma poistné, oznámenia o poistnej udalosti, vedie prešetrovanie nevyhnutné na zistenie rozsahu povinnosti všetkých poisťovateľov poskytnúť poistné plnenie; v tomto rozsahu koná hlavný poisťovateľ v mene ostatných poisťovateľov. Ak poistná zmluva neurčuje hlavného poisťovateľa, považuje sa za neho ten z poisťovateľov, ktorého podmienky poistná zmluva používa; ak nie je možné hlavného poisťovateľa určiť, poistník, poistený a osoba oprávnená na poistné plnenie môžu svoje práva uplatňovať voči ktorémukoľvek poisťovateľovi.</w:t>
      </w:r>
    </w:p>
    <w:p w14:paraId="6357BCEA" w14:textId="77777777" w:rsidR="00300EED" w:rsidRPr="000E473A" w:rsidRDefault="00300EED">
      <w:pPr>
        <w:pStyle w:val="Bezriadkovania"/>
        <w:ind w:left="714"/>
        <w:jc w:val="both"/>
        <w:rPr>
          <w:rFonts w:ascii="Times New Roman" w:hAnsi="Times New Roman" w:cs="Times New Roman"/>
          <w:sz w:val="24"/>
          <w:szCs w:val="24"/>
        </w:rPr>
      </w:pPr>
    </w:p>
    <w:p w14:paraId="65628C71" w14:textId="558D16A4" w:rsidR="00682CB2" w:rsidRPr="000E473A" w:rsidRDefault="00682CB2">
      <w:pPr>
        <w:pStyle w:val="Bezriadkovania"/>
        <w:numPr>
          <w:ilvl w:val="2"/>
          <w:numId w:val="121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Osoba oprávnená na poistné plnenie má právo na poistné plnenie v celej výške voči hlavnému poisťovateľovi len vtedy, ak tak bolo v poistnej zmluve dohodnuté. Jednotliví poisťovatelia sa medzi sebou vzájomne vyrovnajú v pomere svojich podielov podľa odseku 1, ak sa nedohodlo inak. </w:t>
      </w:r>
    </w:p>
    <w:p w14:paraId="2F9E907D" w14:textId="77777777" w:rsidR="00300EED" w:rsidRPr="000E473A" w:rsidRDefault="00300EED">
      <w:pPr>
        <w:pStyle w:val="Bezriadkovania"/>
        <w:jc w:val="both"/>
        <w:rPr>
          <w:rFonts w:ascii="Times New Roman" w:hAnsi="Times New Roman" w:cs="Times New Roman"/>
          <w:sz w:val="24"/>
          <w:szCs w:val="24"/>
        </w:rPr>
      </w:pPr>
    </w:p>
    <w:p w14:paraId="4FF057E4" w14:textId="60F92AE3" w:rsidR="00682CB2" w:rsidRPr="000E473A" w:rsidRDefault="00682CB2">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t xml:space="preserve">Tretí </w:t>
      </w:r>
      <w:r w:rsidR="005E53F2" w:rsidRPr="000E473A">
        <w:rPr>
          <w:rFonts w:ascii="Times New Roman" w:hAnsi="Times New Roman" w:cs="Times New Roman"/>
          <w:spacing w:val="30"/>
          <w:sz w:val="24"/>
          <w:szCs w:val="24"/>
        </w:rPr>
        <w:t>pod</w:t>
      </w:r>
      <w:r w:rsidRPr="000E473A">
        <w:rPr>
          <w:rFonts w:ascii="Times New Roman" w:hAnsi="Times New Roman" w:cs="Times New Roman"/>
          <w:spacing w:val="30"/>
          <w:sz w:val="24"/>
          <w:szCs w:val="24"/>
        </w:rPr>
        <w:t>oddiel</w:t>
      </w:r>
    </w:p>
    <w:p w14:paraId="5268940D" w14:textId="7777777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Obnosové poistenie</w:t>
      </w:r>
    </w:p>
    <w:p w14:paraId="1104A8D7" w14:textId="77777777" w:rsidR="00682CB2" w:rsidRPr="000E473A" w:rsidRDefault="00682CB2">
      <w:pPr>
        <w:pStyle w:val="Bezriadkovania"/>
        <w:jc w:val="center"/>
        <w:rPr>
          <w:rFonts w:ascii="Times New Roman" w:hAnsi="Times New Roman" w:cs="Times New Roman"/>
          <w:sz w:val="24"/>
          <w:szCs w:val="24"/>
        </w:rPr>
      </w:pPr>
    </w:p>
    <w:p w14:paraId="7ACE0C14" w14:textId="5FF6087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157</w:t>
      </w:r>
      <w:r w:rsidR="002511D2">
        <w:rPr>
          <w:rFonts w:ascii="Times New Roman" w:hAnsi="Times New Roman" w:cs="Times New Roman"/>
          <w:sz w:val="24"/>
          <w:szCs w:val="24"/>
        </w:rPr>
        <w:t>3</w:t>
      </w:r>
    </w:p>
    <w:p w14:paraId="4DB26283" w14:textId="59AEB7E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ustanovenie</w:t>
      </w:r>
    </w:p>
    <w:p w14:paraId="1ED17195" w14:textId="77777777" w:rsidR="00300EED" w:rsidRPr="000E473A" w:rsidRDefault="00300EED">
      <w:pPr>
        <w:pStyle w:val="Bezriadkovania"/>
        <w:jc w:val="both"/>
        <w:rPr>
          <w:rFonts w:ascii="Times New Roman" w:hAnsi="Times New Roman" w:cs="Times New Roman"/>
          <w:sz w:val="24"/>
          <w:szCs w:val="24"/>
        </w:rPr>
      </w:pPr>
    </w:p>
    <w:p w14:paraId="4F7A102F" w14:textId="1B011229" w:rsidR="00682CB2" w:rsidRPr="000E473A" w:rsidRDefault="00682CB2">
      <w:pPr>
        <w:pStyle w:val="Bezriadkovania"/>
        <w:numPr>
          <w:ilvl w:val="0"/>
          <w:numId w:val="125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 obnosového poistenia vzniká poisťovateľovi povinnosť poskytnúť v prípade poistnej udalosti jednorazové plnenie alebo opakované plnenie v dohodnutom rozsahu, najmä zaplatiť dohodnutú poistnú sumu, dávku alebo dôchodok. </w:t>
      </w:r>
    </w:p>
    <w:p w14:paraId="13227568" w14:textId="77777777" w:rsidR="007449E5" w:rsidRPr="000E473A" w:rsidRDefault="007449E5">
      <w:pPr>
        <w:pStyle w:val="Bezriadkovania"/>
        <w:ind w:left="714"/>
        <w:jc w:val="both"/>
        <w:rPr>
          <w:rFonts w:ascii="Times New Roman" w:hAnsi="Times New Roman" w:cs="Times New Roman"/>
          <w:sz w:val="24"/>
          <w:szCs w:val="24"/>
        </w:rPr>
      </w:pPr>
    </w:p>
    <w:p w14:paraId="18CBB7B0" w14:textId="019703F5" w:rsidR="00682CB2" w:rsidRPr="000E473A" w:rsidRDefault="00682CB2">
      <w:pPr>
        <w:pStyle w:val="Bezriadkovania"/>
        <w:numPr>
          <w:ilvl w:val="0"/>
          <w:numId w:val="125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Právom na poistné plnenie z obnosového poistenia nie je dotknuté právo na náhradu škody proti tomu, kto má povinnosť škodu nahradiť.</w:t>
      </w:r>
    </w:p>
    <w:p w14:paraId="3A9CFE12" w14:textId="77777777" w:rsidR="007449E5" w:rsidRPr="000E473A" w:rsidRDefault="007449E5">
      <w:pPr>
        <w:pStyle w:val="Bezriadkovania"/>
        <w:jc w:val="both"/>
        <w:rPr>
          <w:rFonts w:ascii="Times New Roman" w:hAnsi="Times New Roman" w:cs="Times New Roman"/>
          <w:sz w:val="24"/>
          <w:szCs w:val="24"/>
        </w:rPr>
      </w:pPr>
    </w:p>
    <w:p w14:paraId="42A1F52D" w14:textId="00D05674" w:rsidR="00682CB2" w:rsidRPr="000E473A" w:rsidRDefault="00682CB2">
      <w:pPr>
        <w:pStyle w:val="Bezriadkovania"/>
        <w:jc w:val="center"/>
        <w:rPr>
          <w:rFonts w:ascii="Times New Roman" w:hAnsi="Times New Roman" w:cs="Times New Roman"/>
          <w:spacing w:val="30"/>
          <w:sz w:val="24"/>
          <w:szCs w:val="24"/>
        </w:rPr>
      </w:pPr>
      <w:r w:rsidRPr="000E473A">
        <w:rPr>
          <w:rFonts w:ascii="Times New Roman" w:hAnsi="Times New Roman" w:cs="Times New Roman"/>
          <w:spacing w:val="30"/>
          <w:sz w:val="24"/>
          <w:szCs w:val="24"/>
        </w:rPr>
        <w:t xml:space="preserve">Štvrtý </w:t>
      </w:r>
      <w:r w:rsidR="005E53F2" w:rsidRPr="000E473A">
        <w:rPr>
          <w:rFonts w:ascii="Times New Roman" w:hAnsi="Times New Roman" w:cs="Times New Roman"/>
          <w:spacing w:val="30"/>
          <w:sz w:val="24"/>
          <w:szCs w:val="24"/>
        </w:rPr>
        <w:t>pod</w:t>
      </w:r>
      <w:r w:rsidRPr="000E473A">
        <w:rPr>
          <w:rFonts w:ascii="Times New Roman" w:hAnsi="Times New Roman" w:cs="Times New Roman"/>
          <w:spacing w:val="30"/>
          <w:sz w:val="24"/>
          <w:szCs w:val="24"/>
        </w:rPr>
        <w:t>oddiel</w:t>
      </w:r>
    </w:p>
    <w:p w14:paraId="5A4798D0" w14:textId="58D5D01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Skupinové poistenie</w:t>
      </w:r>
    </w:p>
    <w:p w14:paraId="1D9C6EBA" w14:textId="77777777" w:rsidR="007449E5" w:rsidRPr="000E473A" w:rsidRDefault="007449E5">
      <w:pPr>
        <w:pStyle w:val="Bezriadkovania"/>
        <w:jc w:val="center"/>
        <w:rPr>
          <w:rFonts w:ascii="Times New Roman" w:hAnsi="Times New Roman" w:cs="Times New Roman"/>
          <w:sz w:val="24"/>
          <w:szCs w:val="24"/>
        </w:rPr>
      </w:pPr>
    </w:p>
    <w:p w14:paraId="07BE38C2" w14:textId="7CB0259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157</w:t>
      </w:r>
      <w:r w:rsidR="002511D2">
        <w:rPr>
          <w:rFonts w:ascii="Times New Roman" w:hAnsi="Times New Roman" w:cs="Times New Roman"/>
          <w:sz w:val="24"/>
          <w:szCs w:val="24"/>
        </w:rPr>
        <w:t>4</w:t>
      </w:r>
    </w:p>
    <w:p w14:paraId="2794321C" w14:textId="507F161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ustanovenia</w:t>
      </w:r>
    </w:p>
    <w:p w14:paraId="367E6FA1" w14:textId="77777777" w:rsidR="007449E5" w:rsidRPr="000E473A" w:rsidRDefault="007449E5">
      <w:pPr>
        <w:pStyle w:val="Bezriadkovania"/>
        <w:jc w:val="both"/>
        <w:rPr>
          <w:rFonts w:ascii="Times New Roman" w:hAnsi="Times New Roman" w:cs="Times New Roman"/>
          <w:sz w:val="24"/>
          <w:szCs w:val="24"/>
        </w:rPr>
      </w:pPr>
    </w:p>
    <w:p w14:paraId="7B532885" w14:textId="17918621" w:rsidR="00682CB2" w:rsidRPr="000E473A" w:rsidRDefault="00682CB2">
      <w:pPr>
        <w:pStyle w:val="Bezriadkovania"/>
        <w:numPr>
          <w:ilvl w:val="0"/>
          <w:numId w:val="125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Skupinové poistenie sa vzťahuje na počtom vopred neuzavretú skupinu poistených. </w:t>
      </w:r>
    </w:p>
    <w:p w14:paraId="44D3629A" w14:textId="77777777" w:rsidR="007449E5" w:rsidRPr="000E473A" w:rsidRDefault="007449E5">
      <w:pPr>
        <w:pStyle w:val="Bezriadkovania"/>
        <w:ind w:left="714"/>
        <w:jc w:val="both"/>
        <w:rPr>
          <w:rFonts w:ascii="Times New Roman" w:hAnsi="Times New Roman" w:cs="Times New Roman"/>
          <w:sz w:val="24"/>
          <w:szCs w:val="24"/>
        </w:rPr>
      </w:pPr>
    </w:p>
    <w:p w14:paraId="40467A0A" w14:textId="474036DB" w:rsidR="00682CB2" w:rsidRPr="000E473A" w:rsidRDefault="00682CB2">
      <w:pPr>
        <w:pStyle w:val="Bezriadkovania"/>
        <w:numPr>
          <w:ilvl w:val="0"/>
          <w:numId w:val="125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poistenie vzťahuje na členov určitej skupiny alebo na osoby, ktoré sú v určitom vzťahu k poistníkovi, za poisteného sa považuje každá osoba, ktorá je v čase poistnej udalosti členom vymedzenej skupiny alebo spĺňa vymedzený vzťah k poistníkovi. </w:t>
      </w:r>
    </w:p>
    <w:p w14:paraId="0DD62D86" w14:textId="77777777" w:rsidR="005D6B2D" w:rsidRPr="000E473A" w:rsidRDefault="005D6B2D">
      <w:pPr>
        <w:pStyle w:val="Bezriadkovania"/>
        <w:jc w:val="center"/>
        <w:rPr>
          <w:rFonts w:ascii="Times New Roman" w:hAnsi="Times New Roman" w:cs="Times New Roman"/>
          <w:sz w:val="24"/>
          <w:szCs w:val="24"/>
        </w:rPr>
      </w:pPr>
    </w:p>
    <w:p w14:paraId="2BD53103" w14:textId="0C9EA93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157</w:t>
      </w:r>
      <w:r w:rsidR="002511D2">
        <w:rPr>
          <w:rFonts w:ascii="Times New Roman" w:hAnsi="Times New Roman" w:cs="Times New Roman"/>
          <w:sz w:val="24"/>
          <w:szCs w:val="24"/>
        </w:rPr>
        <w:t>5</w:t>
      </w:r>
    </w:p>
    <w:p w14:paraId="63281762" w14:textId="33856070" w:rsidR="007449E5"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Oznamovacie povinnosti poistníka</w:t>
      </w:r>
    </w:p>
    <w:p w14:paraId="1ED168C1" w14:textId="77777777" w:rsidR="007449E5" w:rsidRPr="000E473A" w:rsidRDefault="007449E5">
      <w:pPr>
        <w:pStyle w:val="Bezriadkovania"/>
        <w:jc w:val="center"/>
        <w:rPr>
          <w:rFonts w:ascii="Times New Roman" w:hAnsi="Times New Roman" w:cs="Times New Roman"/>
          <w:b/>
          <w:sz w:val="24"/>
          <w:szCs w:val="24"/>
        </w:rPr>
      </w:pPr>
    </w:p>
    <w:p w14:paraId="4573616E" w14:textId="4446508F" w:rsidR="00682CB2" w:rsidRPr="000E473A" w:rsidRDefault="00682CB2">
      <w:pPr>
        <w:pStyle w:val="Bezriadkovania"/>
        <w:numPr>
          <w:ilvl w:val="2"/>
          <w:numId w:val="12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poistený vstupuje do skupinového poistenia na základe svojho rozhodnutia, poistník je povinný poskytnúť poistenému v dostatočnom časovom predstihu pred vstupom do poistenia informácie o poistení, a to v rovnakom rozsahu, rovnakým spôsobom a v rovnakej forme, ako má poisťovateľ povinnosť informovať poistníka pred uzavretím poistnej zmluvy. Informačnú povinnosť podľa predchádzajúcej vety je možné zmluvne preniesť na poisťovateľa.</w:t>
      </w:r>
    </w:p>
    <w:p w14:paraId="766D8084" w14:textId="624CC469" w:rsidR="00682CB2" w:rsidRPr="000E473A" w:rsidRDefault="00682CB2">
      <w:pPr>
        <w:pStyle w:val="Bezriadkovania"/>
        <w:numPr>
          <w:ilvl w:val="2"/>
          <w:numId w:val="12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Poistník má povinnosť oboznámiť poisteného s rozsahom skupinového poistenia vzťahujúceho sa na poisteného a s povinnosťami, ktoré poistenému vyplývajú z poistnej zmluvy. Informačnú povinnosť podľa predchádzajúcej vety je možné zmluvne preniesť na poisťovateľa. Poisťovateľ nemôže voči poistenému uplatniť svoje práva naviazané na nedodržanie povinností poisteného, ktoré poistenému vyplývajú z poistnej zmluvy a s ktorými nebol oboznámený. Ak za porušenie povinnosti oboznámiť poisteného s povinnosťami podľa prvej vety zodpovedá poistník, poisťovateľ má proti nemu právo na náhradu škody. </w:t>
      </w:r>
    </w:p>
    <w:p w14:paraId="3617E389" w14:textId="77777777" w:rsidR="000A0A85" w:rsidRPr="000E473A" w:rsidRDefault="000A0A85">
      <w:pPr>
        <w:pStyle w:val="Bezriadkovania"/>
        <w:ind w:left="714"/>
        <w:jc w:val="both"/>
        <w:rPr>
          <w:rFonts w:ascii="Times New Roman" w:hAnsi="Times New Roman" w:cs="Times New Roman"/>
          <w:sz w:val="24"/>
          <w:szCs w:val="24"/>
        </w:rPr>
      </w:pPr>
    </w:p>
    <w:p w14:paraId="61E833B3" w14:textId="15F85D24" w:rsidR="00682CB2" w:rsidRPr="000E473A" w:rsidRDefault="00682CB2">
      <w:pPr>
        <w:pStyle w:val="Bezriadkovania"/>
        <w:numPr>
          <w:ilvl w:val="2"/>
          <w:numId w:val="12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Poistník je povinný vopred písomne oznámiť poisteným zmeny v obsahu poistnej zmluvy, ktoré sa ich týkajú. Oznámenie musí obsahovať poučenie o práve poisteného podľa odseku 4. Ak oznamovacia povinnosť podľa prvej vety nie je splnená alebo ak oznámenie neobsahuje poučenie, zmeny v obsahu poistnej zmluvy sú voči poistenému neúčinné. Informačnú povinnosť podľa prvej vety je možné zmluvne preniesť na poisťovateľa.</w:t>
      </w:r>
    </w:p>
    <w:p w14:paraId="7419F21C" w14:textId="77777777" w:rsidR="000A0A85" w:rsidRPr="000E473A" w:rsidRDefault="000A0A85">
      <w:pPr>
        <w:pStyle w:val="Bezriadkovania"/>
        <w:ind w:left="714"/>
        <w:jc w:val="both"/>
        <w:rPr>
          <w:rFonts w:ascii="Times New Roman" w:hAnsi="Times New Roman" w:cs="Times New Roman"/>
          <w:sz w:val="24"/>
          <w:szCs w:val="24"/>
        </w:rPr>
      </w:pPr>
    </w:p>
    <w:p w14:paraId="24143BA9" w14:textId="5706C4CA" w:rsidR="00682CB2" w:rsidRPr="000E473A" w:rsidRDefault="00682CB2">
      <w:pPr>
        <w:pStyle w:val="Bezriadkovania"/>
        <w:numPr>
          <w:ilvl w:val="2"/>
          <w:numId w:val="12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poistený vstúpil do skupinového poistenia na základe svojho rozhodnutia a so zmenou v obsahu poistnej zmluvy nesúhlasí, má právo bezplatne ukončiť svoju účasť na poistení ku dňu účinnosti zmeny; toto právo zanikne, ak ho poistený nevyužije do jedného mesiaca od dôjdenia oznámenia o zmene v obsahu poistnej zmluvy. </w:t>
      </w:r>
    </w:p>
    <w:p w14:paraId="00900608" w14:textId="77777777" w:rsidR="007449E5" w:rsidRPr="000E473A" w:rsidRDefault="007449E5">
      <w:pPr>
        <w:pStyle w:val="Bezriadkovania"/>
        <w:jc w:val="both"/>
        <w:rPr>
          <w:rFonts w:ascii="Times New Roman" w:hAnsi="Times New Roman" w:cs="Times New Roman"/>
          <w:sz w:val="24"/>
          <w:szCs w:val="24"/>
        </w:rPr>
      </w:pPr>
    </w:p>
    <w:p w14:paraId="21C87751" w14:textId="3DCF300C"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157</w:t>
      </w:r>
      <w:r w:rsidR="002511D2">
        <w:rPr>
          <w:rFonts w:ascii="Times New Roman" w:hAnsi="Times New Roman" w:cs="Times New Roman"/>
          <w:sz w:val="24"/>
          <w:szCs w:val="24"/>
        </w:rPr>
        <w:t>6</w:t>
      </w:r>
    </w:p>
    <w:p w14:paraId="22962FCD" w14:textId="016C27D8"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Práva a povinnosti zo skupinového poistenia</w:t>
      </w:r>
    </w:p>
    <w:p w14:paraId="2D414530" w14:textId="77777777" w:rsidR="007449E5" w:rsidRPr="000E473A" w:rsidRDefault="007449E5">
      <w:pPr>
        <w:pStyle w:val="Bezriadkovania"/>
        <w:jc w:val="both"/>
        <w:rPr>
          <w:rFonts w:ascii="Times New Roman" w:hAnsi="Times New Roman" w:cs="Times New Roman"/>
          <w:sz w:val="24"/>
          <w:szCs w:val="24"/>
        </w:rPr>
      </w:pPr>
    </w:p>
    <w:p w14:paraId="76B488FC" w14:textId="533858F0" w:rsidR="00682CB2" w:rsidRPr="000E473A" w:rsidRDefault="00682CB2">
      <w:pPr>
        <w:pStyle w:val="Bezriadkovania"/>
        <w:numPr>
          <w:ilvl w:val="0"/>
          <w:numId w:val="125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Poistník môže preniesť na poisteného náklady súvisiace s poistením najviac vo výške, ktorú je za neho povinný platiť poisťovateľovi. Ak poistník na základe zmluvy prenáša náklady súvisiace s poistením na poisteného, je poistník povinný </w:t>
      </w:r>
    </w:p>
    <w:p w14:paraId="06F830A0" w14:textId="2C68AF5D" w:rsidR="00682CB2" w:rsidRPr="000E473A" w:rsidRDefault="00682CB2">
      <w:pPr>
        <w:pStyle w:val="Bezriadkovania"/>
        <w:numPr>
          <w:ilvl w:val="0"/>
          <w:numId w:val="125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poisteného oboznámiť s výškou týchto nákladov,</w:t>
      </w:r>
    </w:p>
    <w:p w14:paraId="7A6E0E03" w14:textId="5B4F8E90" w:rsidR="00682CB2" w:rsidRPr="000E473A" w:rsidRDefault="00682CB2">
      <w:pPr>
        <w:pStyle w:val="Bezriadkovania"/>
        <w:numPr>
          <w:ilvl w:val="0"/>
          <w:numId w:val="125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vykonávať svoje práva a povinnosti zo skupinovej poistnej zmluvy s ohľadom na práva a právom chránené záujmy poisteného.</w:t>
      </w:r>
    </w:p>
    <w:p w14:paraId="161D0AF9" w14:textId="77777777" w:rsidR="000A0A85" w:rsidRPr="000E473A" w:rsidRDefault="000A0A85">
      <w:pPr>
        <w:pStyle w:val="Bezriadkovania"/>
        <w:ind w:left="1066"/>
        <w:jc w:val="both"/>
        <w:rPr>
          <w:rFonts w:ascii="Times New Roman" w:hAnsi="Times New Roman" w:cs="Times New Roman"/>
          <w:sz w:val="24"/>
          <w:szCs w:val="24"/>
        </w:rPr>
      </w:pPr>
    </w:p>
    <w:p w14:paraId="6B1C8984" w14:textId="256918A7" w:rsidR="00682CB2" w:rsidRPr="000E473A" w:rsidRDefault="00682CB2">
      <w:pPr>
        <w:pStyle w:val="Bezriadkovania"/>
        <w:numPr>
          <w:ilvl w:val="0"/>
          <w:numId w:val="125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môže uplatniť svoje práva naviazané na porušenie povinností poisteného iba vo vzťahu k tomu poistenému, ktorého sa porušenie povinnosti týka. Ak poisťovateľ využije právo na výpoveď alebo právo na odstúpenie, oznámi to poistníkovi aj poistenému; právne účinky sa spájajú s dôjdením oznámenia poistenému.</w:t>
      </w:r>
    </w:p>
    <w:p w14:paraId="4BE3980F" w14:textId="77777777" w:rsidR="000A0A85" w:rsidRPr="000E473A" w:rsidRDefault="000A0A85">
      <w:pPr>
        <w:pStyle w:val="Bezriadkovania"/>
        <w:ind w:left="714" w:hanging="357"/>
        <w:jc w:val="both"/>
        <w:rPr>
          <w:rFonts w:ascii="Times New Roman" w:hAnsi="Times New Roman" w:cs="Times New Roman"/>
          <w:sz w:val="24"/>
          <w:szCs w:val="24"/>
        </w:rPr>
      </w:pPr>
    </w:p>
    <w:p w14:paraId="40D473AE" w14:textId="24BFAC97" w:rsidR="00682CB2" w:rsidRPr="000E473A" w:rsidRDefault="00682CB2">
      <w:pPr>
        <w:pStyle w:val="Bezriadkovania"/>
        <w:numPr>
          <w:ilvl w:val="0"/>
          <w:numId w:val="125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nemôže uplatniť svoje práva naviazané na porušenie povinností poistníka vo vzťahu k poistenému, ktorý nie je poistníkom.</w:t>
      </w:r>
    </w:p>
    <w:p w14:paraId="684CD98C" w14:textId="77777777" w:rsidR="000A0A85" w:rsidRPr="000E473A" w:rsidRDefault="000A0A85">
      <w:pPr>
        <w:pStyle w:val="Bezriadkovania"/>
        <w:ind w:left="714" w:hanging="357"/>
        <w:jc w:val="both"/>
        <w:rPr>
          <w:rFonts w:ascii="Times New Roman" w:hAnsi="Times New Roman" w:cs="Times New Roman"/>
          <w:sz w:val="24"/>
          <w:szCs w:val="24"/>
        </w:rPr>
      </w:pPr>
    </w:p>
    <w:p w14:paraId="3166B540" w14:textId="3B93FAE0" w:rsidR="00682CB2" w:rsidRPr="000E473A" w:rsidRDefault="00682CB2">
      <w:pPr>
        <w:pStyle w:val="Bezriadkovania"/>
        <w:numPr>
          <w:ilvl w:val="0"/>
          <w:numId w:val="125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Poistený, na ktorého sú prenášané náklady súvisiace s poistením podľa odseku 1 a ktorý vstupuje do skupinového poistenia na základe svojho rozhodnutia, je v skupinovom poistení osobou oprávnenou na poistné plnenie. Skupinová poistná zmluva môže stanoviť, že iná osoba je na poistné plnenie oprávnená s poisteným spoločne a nerozdielne. </w:t>
      </w:r>
    </w:p>
    <w:p w14:paraId="370C4A67" w14:textId="77777777" w:rsidR="000A0A85" w:rsidRPr="000E473A" w:rsidRDefault="000A0A85">
      <w:pPr>
        <w:pStyle w:val="Bezriadkovania"/>
        <w:ind w:left="714" w:hanging="357"/>
        <w:jc w:val="both"/>
        <w:rPr>
          <w:rFonts w:ascii="Times New Roman" w:hAnsi="Times New Roman" w:cs="Times New Roman"/>
          <w:sz w:val="24"/>
          <w:szCs w:val="24"/>
        </w:rPr>
      </w:pPr>
    </w:p>
    <w:p w14:paraId="4C442653" w14:textId="359AC1DB" w:rsidR="00682CB2" w:rsidRPr="000E473A" w:rsidRDefault="00682CB2">
      <w:pPr>
        <w:pStyle w:val="Bezriadkovania"/>
        <w:numPr>
          <w:ilvl w:val="0"/>
          <w:numId w:val="125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odseku 4 sa nepoužije </w:t>
      </w:r>
      <w:r w:rsidR="41B2841A" w:rsidRPr="000E473A">
        <w:rPr>
          <w:rFonts w:ascii="Times New Roman" w:hAnsi="Times New Roman" w:cs="Times New Roman"/>
          <w:sz w:val="24"/>
          <w:szCs w:val="24"/>
        </w:rPr>
        <w:t>vtedy</w:t>
      </w:r>
      <w:r w:rsidRPr="000E473A">
        <w:rPr>
          <w:rFonts w:ascii="Times New Roman" w:hAnsi="Times New Roman" w:cs="Times New Roman"/>
          <w:sz w:val="24"/>
          <w:szCs w:val="24"/>
        </w:rPr>
        <w:t>, ak je povinnosť poisťovateľa poskytnúť poistné plnenie viazaná na smrť poisteného.</w:t>
      </w:r>
    </w:p>
    <w:p w14:paraId="6417552E" w14:textId="77777777" w:rsidR="009768E0" w:rsidRDefault="009768E0">
      <w:pPr>
        <w:pStyle w:val="Bezriadkovania"/>
        <w:jc w:val="center"/>
        <w:rPr>
          <w:rFonts w:ascii="Times New Roman" w:hAnsi="Times New Roman" w:cs="Times New Roman"/>
          <w:sz w:val="24"/>
          <w:szCs w:val="24"/>
        </w:rPr>
      </w:pPr>
    </w:p>
    <w:p w14:paraId="63F2003E" w14:textId="77777777" w:rsidR="007B61F7" w:rsidRDefault="007B61F7">
      <w:pPr>
        <w:pStyle w:val="Bezriadkovania"/>
        <w:jc w:val="center"/>
        <w:rPr>
          <w:rFonts w:ascii="Times New Roman" w:hAnsi="Times New Roman" w:cs="Times New Roman"/>
          <w:sz w:val="24"/>
          <w:szCs w:val="24"/>
        </w:rPr>
      </w:pPr>
    </w:p>
    <w:p w14:paraId="2C4097F6" w14:textId="77777777" w:rsidR="007B61F7" w:rsidRDefault="007B61F7">
      <w:pPr>
        <w:pStyle w:val="Bezriadkovania"/>
        <w:jc w:val="center"/>
        <w:rPr>
          <w:rFonts w:ascii="Times New Roman" w:hAnsi="Times New Roman" w:cs="Times New Roman"/>
          <w:sz w:val="24"/>
          <w:szCs w:val="24"/>
        </w:rPr>
      </w:pPr>
    </w:p>
    <w:p w14:paraId="656D83FB" w14:textId="1813020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744E0E">
        <w:rPr>
          <w:rFonts w:ascii="Times New Roman" w:hAnsi="Times New Roman" w:cs="Times New Roman"/>
          <w:sz w:val="24"/>
          <w:szCs w:val="24"/>
        </w:rPr>
        <w:t>157</w:t>
      </w:r>
      <w:r w:rsidR="002511D2">
        <w:rPr>
          <w:rFonts w:ascii="Times New Roman" w:hAnsi="Times New Roman" w:cs="Times New Roman"/>
          <w:sz w:val="24"/>
          <w:szCs w:val="24"/>
        </w:rPr>
        <w:t>7</w:t>
      </w:r>
    </w:p>
    <w:p w14:paraId="356D2926" w14:textId="1B7304A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Zánik poistenia</w:t>
      </w:r>
    </w:p>
    <w:p w14:paraId="2686B039" w14:textId="77777777" w:rsidR="000A0A85" w:rsidRPr="000E473A" w:rsidRDefault="000A0A85">
      <w:pPr>
        <w:pStyle w:val="Bezriadkovania"/>
        <w:jc w:val="both"/>
        <w:rPr>
          <w:rFonts w:ascii="Times New Roman" w:hAnsi="Times New Roman" w:cs="Times New Roman"/>
          <w:sz w:val="24"/>
          <w:szCs w:val="24"/>
        </w:rPr>
      </w:pPr>
    </w:p>
    <w:p w14:paraId="37D05F09" w14:textId="2813113F" w:rsidR="00682CB2" w:rsidRPr="000E473A" w:rsidRDefault="00682CB2">
      <w:pPr>
        <w:pStyle w:val="Bezriadkovania"/>
        <w:numPr>
          <w:ilvl w:val="1"/>
          <w:numId w:val="1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poistený vstupuje do skupinového poistenia na základe svojho rozhodnutia, má právo požiadať poistníka o ukončenie poistenia.</w:t>
      </w:r>
    </w:p>
    <w:p w14:paraId="7E896238" w14:textId="77777777" w:rsidR="00F037DA" w:rsidRPr="000E473A" w:rsidRDefault="00F037DA">
      <w:pPr>
        <w:pStyle w:val="Bezriadkovania"/>
        <w:ind w:left="714"/>
        <w:jc w:val="both"/>
        <w:rPr>
          <w:rFonts w:ascii="Times New Roman" w:hAnsi="Times New Roman" w:cs="Times New Roman"/>
          <w:sz w:val="24"/>
          <w:szCs w:val="24"/>
        </w:rPr>
      </w:pPr>
    </w:p>
    <w:p w14:paraId="4FDABA01" w14:textId="0EBFE71E" w:rsidR="00682CB2" w:rsidRPr="000E473A" w:rsidRDefault="00682CB2">
      <w:pPr>
        <w:pStyle w:val="Bezriadkovania"/>
        <w:numPr>
          <w:ilvl w:val="1"/>
          <w:numId w:val="1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sú podmienky dohodnuté v poistnej zmluve upravujúce právo poisteného na ukončenie poistenia nevýhodnejšie ako práva poistníka ustanovené v tomto zákone, použijú sa primerane práva podľa tohto zákona.</w:t>
      </w:r>
    </w:p>
    <w:p w14:paraId="7312265D" w14:textId="77777777" w:rsidR="00F037DA" w:rsidRPr="000E473A" w:rsidRDefault="00F037DA">
      <w:pPr>
        <w:pStyle w:val="Bezriadkovania"/>
        <w:ind w:left="714"/>
        <w:jc w:val="both"/>
        <w:rPr>
          <w:rFonts w:ascii="Times New Roman" w:hAnsi="Times New Roman" w:cs="Times New Roman"/>
          <w:sz w:val="24"/>
          <w:szCs w:val="24"/>
        </w:rPr>
      </w:pPr>
    </w:p>
    <w:p w14:paraId="151E9B1F" w14:textId="1F22B970" w:rsidR="00682CB2" w:rsidRPr="000E473A" w:rsidRDefault="00682CB2">
      <w:pPr>
        <w:pStyle w:val="Bezriadkovania"/>
        <w:numPr>
          <w:ilvl w:val="1"/>
          <w:numId w:val="125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Smrťou alebo zánikom poistníka bez právneho nástupcu skupinové poistenie v celom rozsahu zanikne.</w:t>
      </w:r>
    </w:p>
    <w:p w14:paraId="4DAB4358" w14:textId="77777777" w:rsidR="000A0A85" w:rsidRPr="000E473A" w:rsidRDefault="000A0A85">
      <w:pPr>
        <w:pStyle w:val="Bezriadkovania"/>
        <w:jc w:val="both"/>
        <w:rPr>
          <w:rFonts w:ascii="Times New Roman" w:hAnsi="Times New Roman" w:cs="Times New Roman"/>
          <w:sz w:val="24"/>
          <w:szCs w:val="24"/>
        </w:rPr>
      </w:pPr>
    </w:p>
    <w:p w14:paraId="0060B411" w14:textId="6BB70238"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744E0E">
        <w:rPr>
          <w:rFonts w:ascii="Times New Roman" w:hAnsi="Times New Roman" w:cs="Times New Roman"/>
          <w:sz w:val="24"/>
          <w:szCs w:val="24"/>
        </w:rPr>
        <w:t>157</w:t>
      </w:r>
      <w:r w:rsidR="002511D2">
        <w:rPr>
          <w:rFonts w:ascii="Times New Roman" w:hAnsi="Times New Roman" w:cs="Times New Roman"/>
          <w:sz w:val="24"/>
          <w:szCs w:val="24"/>
        </w:rPr>
        <w:t>8</w:t>
      </w:r>
    </w:p>
    <w:p w14:paraId="6E2F9D5E" w14:textId="53E8F24C" w:rsidR="000A0A85"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Skupinové životné poistenie a skupinové poistenie choroby</w:t>
      </w:r>
    </w:p>
    <w:p w14:paraId="2AA43516" w14:textId="77777777" w:rsidR="000A0A85" w:rsidRPr="000E473A" w:rsidRDefault="000A0A85">
      <w:pPr>
        <w:pStyle w:val="Bezriadkovania"/>
        <w:jc w:val="both"/>
        <w:rPr>
          <w:rFonts w:ascii="Times New Roman" w:hAnsi="Times New Roman" w:cs="Times New Roman"/>
          <w:sz w:val="24"/>
          <w:szCs w:val="24"/>
        </w:rPr>
      </w:pPr>
    </w:p>
    <w:p w14:paraId="2E42E1B5" w14:textId="2FFFE33A" w:rsidR="00682CB2" w:rsidRPr="000E473A" w:rsidRDefault="00682CB2">
      <w:pPr>
        <w:pStyle w:val="Bezriadkovania"/>
        <w:numPr>
          <w:ilvl w:val="0"/>
          <w:numId w:val="125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skupinové poistenie vzťahuje na životné poistenie a poistený vstupuje do poistenia na základe svojho rozhodnutia, má právo do jedného mesiaca od vstupu do poistenia požiadať poistníka o ukončenie poistenia; v takom prípade sa primerane použije § </w:t>
      </w:r>
      <w:r w:rsidR="00C54250" w:rsidRPr="000E473A">
        <w:rPr>
          <w:rFonts w:ascii="Times New Roman" w:hAnsi="Times New Roman" w:cs="Times New Roman"/>
          <w:sz w:val="24"/>
          <w:szCs w:val="24"/>
        </w:rPr>
        <w:t>15</w:t>
      </w:r>
      <w:r w:rsidR="00933C91">
        <w:rPr>
          <w:rFonts w:ascii="Times New Roman" w:hAnsi="Times New Roman" w:cs="Times New Roman"/>
          <w:sz w:val="24"/>
          <w:szCs w:val="24"/>
        </w:rPr>
        <w:t>6</w:t>
      </w:r>
      <w:r w:rsidR="002511D2">
        <w:rPr>
          <w:rFonts w:ascii="Times New Roman" w:hAnsi="Times New Roman" w:cs="Times New Roman"/>
          <w:sz w:val="24"/>
          <w:szCs w:val="24"/>
        </w:rPr>
        <w:t>1</w:t>
      </w:r>
      <w:r w:rsidRPr="000E473A">
        <w:rPr>
          <w:rFonts w:ascii="Times New Roman" w:hAnsi="Times New Roman" w:cs="Times New Roman"/>
          <w:sz w:val="24"/>
          <w:szCs w:val="24"/>
        </w:rPr>
        <w:t>.</w:t>
      </w:r>
    </w:p>
    <w:p w14:paraId="64C19950" w14:textId="77777777" w:rsidR="00F037DA" w:rsidRPr="000E473A" w:rsidRDefault="00F037DA">
      <w:pPr>
        <w:pStyle w:val="Bezriadkovania"/>
        <w:ind w:left="714"/>
        <w:jc w:val="both"/>
        <w:rPr>
          <w:rFonts w:ascii="Times New Roman" w:hAnsi="Times New Roman" w:cs="Times New Roman"/>
          <w:sz w:val="24"/>
          <w:szCs w:val="24"/>
        </w:rPr>
      </w:pPr>
    </w:p>
    <w:p w14:paraId="56D9A7E3" w14:textId="40528866" w:rsidR="00682CB2" w:rsidRPr="000E473A" w:rsidRDefault="00682CB2">
      <w:pPr>
        <w:pStyle w:val="Bezriadkovania"/>
        <w:numPr>
          <w:ilvl w:val="0"/>
          <w:numId w:val="125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skupinové poistenie vzťahuje na životné poistenie alebo poistenie choroby, v ktorom poistený vstupuje do poistenia na základe svojho rozhodnutia a znáša náklady podľa § </w:t>
      </w:r>
      <w:r w:rsidR="00C54250" w:rsidRPr="000E473A">
        <w:rPr>
          <w:rFonts w:ascii="Times New Roman" w:hAnsi="Times New Roman" w:cs="Times New Roman"/>
          <w:sz w:val="24"/>
          <w:szCs w:val="24"/>
        </w:rPr>
        <w:t>1</w:t>
      </w:r>
      <w:r w:rsidR="000C0656" w:rsidRPr="000E473A">
        <w:rPr>
          <w:rFonts w:ascii="Times New Roman" w:hAnsi="Times New Roman" w:cs="Times New Roman"/>
          <w:sz w:val="24"/>
          <w:szCs w:val="24"/>
        </w:rPr>
        <w:t>5</w:t>
      </w:r>
      <w:r w:rsidR="00933C91">
        <w:rPr>
          <w:rFonts w:ascii="Times New Roman" w:hAnsi="Times New Roman" w:cs="Times New Roman"/>
          <w:sz w:val="24"/>
          <w:szCs w:val="24"/>
        </w:rPr>
        <w:t>7</w:t>
      </w:r>
      <w:r w:rsidR="002511D2">
        <w:rPr>
          <w:rFonts w:ascii="Times New Roman" w:hAnsi="Times New Roman" w:cs="Times New Roman"/>
          <w:sz w:val="24"/>
          <w:szCs w:val="24"/>
        </w:rPr>
        <w:t>6</w:t>
      </w:r>
      <w:r w:rsidRPr="000E473A">
        <w:rPr>
          <w:rFonts w:ascii="Times New Roman" w:hAnsi="Times New Roman" w:cs="Times New Roman"/>
          <w:sz w:val="24"/>
          <w:szCs w:val="24"/>
        </w:rPr>
        <w:t xml:space="preserve">, súčasťou zmluvy musí byť dohoda o tom, že v prípade akéhokoľvek ukončenia skupinovej poistnej zmluvy s výnimkou zániku podľa § </w:t>
      </w:r>
      <w:r w:rsidR="00C54250" w:rsidRPr="000E473A">
        <w:rPr>
          <w:rFonts w:ascii="Times New Roman" w:hAnsi="Times New Roman" w:cs="Times New Roman"/>
          <w:sz w:val="24"/>
          <w:szCs w:val="24"/>
        </w:rPr>
        <w:t>1</w:t>
      </w:r>
      <w:r w:rsidR="000C0656" w:rsidRPr="000E473A">
        <w:rPr>
          <w:rFonts w:ascii="Times New Roman" w:hAnsi="Times New Roman" w:cs="Times New Roman"/>
          <w:sz w:val="24"/>
          <w:szCs w:val="24"/>
        </w:rPr>
        <w:t>5</w:t>
      </w:r>
      <w:r w:rsidR="00933C91">
        <w:rPr>
          <w:rFonts w:ascii="Times New Roman" w:hAnsi="Times New Roman" w:cs="Times New Roman"/>
          <w:sz w:val="24"/>
          <w:szCs w:val="24"/>
        </w:rPr>
        <w:t>7</w:t>
      </w:r>
      <w:r w:rsidR="002511D2">
        <w:rPr>
          <w:rFonts w:ascii="Times New Roman" w:hAnsi="Times New Roman" w:cs="Times New Roman"/>
          <w:sz w:val="24"/>
          <w:szCs w:val="24"/>
        </w:rPr>
        <w:t>7</w:t>
      </w:r>
      <w:r w:rsidRPr="000E473A">
        <w:rPr>
          <w:rFonts w:ascii="Times New Roman" w:hAnsi="Times New Roman" w:cs="Times New Roman"/>
          <w:sz w:val="24"/>
          <w:szCs w:val="24"/>
        </w:rPr>
        <w:t xml:space="preserve"> ods. 3  poisťovateľ umožní poisteným pokračovať v poistení za nezmenených podmienok samostatnými poistnými zmluvami od účinnosti zániku skupinovej poistnej zmluvy. Poistník je povinný o zániku skupinového poistenia a o možnosti požiadať o uzavretie samostatnej poistnej zmluvy podľa predchádzajúcej vety informovať poisteného v lehote najmenej dva mesiace pred účinnosťou zániku skupinovej poistnej zmluvy. Ak poistený do účinnosti zániku skupinovej poistnej zmluvy nepožiada poisťovateľa o uzavretie takejto poistnej zmluvy, jeho poistenie zanikne zánikom skupinovej poistnej zmluvy.</w:t>
      </w:r>
    </w:p>
    <w:p w14:paraId="62B8B9BF" w14:textId="77777777" w:rsidR="00F037DA" w:rsidRPr="000E473A" w:rsidRDefault="00F037DA">
      <w:pPr>
        <w:pStyle w:val="Bezriadkovania"/>
        <w:ind w:left="714"/>
        <w:jc w:val="both"/>
        <w:rPr>
          <w:rFonts w:ascii="Times New Roman" w:hAnsi="Times New Roman" w:cs="Times New Roman"/>
          <w:sz w:val="24"/>
          <w:szCs w:val="24"/>
        </w:rPr>
      </w:pPr>
    </w:p>
    <w:p w14:paraId="770A9849" w14:textId="6DF125FB" w:rsidR="00682CB2" w:rsidRPr="000E473A" w:rsidRDefault="00682CB2">
      <w:pPr>
        <w:pStyle w:val="Bezriadkovania"/>
        <w:numPr>
          <w:ilvl w:val="0"/>
          <w:numId w:val="125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poistník poruší povinnosť informovať poisteného podľa odseku 2, poistenie poisteného založené skupinovou poistnou zmluvou nezanikne. Ak poistník alebo poisťovateľ dodatočne informuje poisteného o možnosti požiadať o uzavretie samostatnej poistnej zmluvy podľa odseku 2, poistenie poisteného zo skupinovej poistnej </w:t>
      </w:r>
      <w:r w:rsidR="005B3B14">
        <w:rPr>
          <w:rFonts w:ascii="Times New Roman" w:hAnsi="Times New Roman" w:cs="Times New Roman"/>
          <w:sz w:val="24"/>
          <w:szCs w:val="24"/>
        </w:rPr>
        <w:t>zmluvy zaniká uplynutím lehoty dvoch</w:t>
      </w:r>
      <w:r w:rsidRPr="000E473A">
        <w:rPr>
          <w:rFonts w:ascii="Times New Roman" w:hAnsi="Times New Roman" w:cs="Times New Roman"/>
          <w:sz w:val="24"/>
          <w:szCs w:val="24"/>
        </w:rPr>
        <w:t xml:space="preserve"> mesiacov odo dňa tohto oznámenia.</w:t>
      </w:r>
    </w:p>
    <w:p w14:paraId="494ECFBE" w14:textId="77777777" w:rsidR="00F037DA" w:rsidRPr="000E473A" w:rsidRDefault="00F037DA">
      <w:pPr>
        <w:pStyle w:val="Bezriadkovania"/>
        <w:jc w:val="both"/>
        <w:rPr>
          <w:rFonts w:ascii="Times New Roman" w:hAnsi="Times New Roman" w:cs="Times New Roman"/>
          <w:sz w:val="24"/>
          <w:szCs w:val="24"/>
        </w:rPr>
      </w:pPr>
    </w:p>
    <w:p w14:paraId="3824BED4" w14:textId="3C5283EB" w:rsidR="00682CB2" w:rsidRPr="000E473A" w:rsidRDefault="007A3011">
      <w:pPr>
        <w:pStyle w:val="Bezriadkovania"/>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TRETÍ ODDIEL</w:t>
      </w:r>
    </w:p>
    <w:p w14:paraId="74B9A9CC" w14:textId="4693CF43" w:rsidR="00682CB2" w:rsidRPr="000E473A" w:rsidRDefault="005D6B2D">
      <w:pPr>
        <w:pStyle w:val="Bezriadkovania"/>
        <w:jc w:val="center"/>
        <w:rPr>
          <w:rFonts w:ascii="Times New Roman" w:hAnsi="Times New Roman" w:cs="Times New Roman"/>
          <w:b/>
          <w:sz w:val="24"/>
          <w:szCs w:val="24"/>
        </w:rPr>
      </w:pPr>
      <w:r w:rsidRPr="000E473A">
        <w:rPr>
          <w:rFonts w:ascii="Times New Roman" w:hAnsi="Times New Roman" w:cs="Times New Roman"/>
          <w:b/>
          <w:sz w:val="24"/>
          <w:szCs w:val="24"/>
        </w:rPr>
        <w:t>ŽIVOTNÉ POISTENIE</w:t>
      </w:r>
    </w:p>
    <w:p w14:paraId="416DBEB9" w14:textId="77777777" w:rsidR="00F037DA" w:rsidRPr="000E473A" w:rsidRDefault="00F037DA">
      <w:pPr>
        <w:pStyle w:val="Bezriadkovania"/>
        <w:jc w:val="center"/>
        <w:rPr>
          <w:rFonts w:ascii="Times New Roman" w:hAnsi="Times New Roman" w:cs="Times New Roman"/>
          <w:sz w:val="24"/>
          <w:szCs w:val="24"/>
        </w:rPr>
      </w:pPr>
    </w:p>
    <w:p w14:paraId="11B3EEB3" w14:textId="394779D0"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w:t>
      </w:r>
      <w:r w:rsidR="002511D2">
        <w:rPr>
          <w:rFonts w:ascii="Times New Roman" w:hAnsi="Times New Roman" w:cs="Times New Roman"/>
          <w:sz w:val="24"/>
          <w:szCs w:val="24"/>
        </w:rPr>
        <w:t>79</w:t>
      </w:r>
    </w:p>
    <w:p w14:paraId="3ED8F89B" w14:textId="6FD4427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ustanovenia</w:t>
      </w:r>
    </w:p>
    <w:p w14:paraId="3D07B58A" w14:textId="77777777" w:rsidR="00F037DA" w:rsidRPr="000E473A" w:rsidRDefault="00F037DA">
      <w:pPr>
        <w:pStyle w:val="Bezriadkovania"/>
        <w:jc w:val="both"/>
        <w:rPr>
          <w:rFonts w:ascii="Times New Roman" w:hAnsi="Times New Roman" w:cs="Times New Roman"/>
          <w:sz w:val="24"/>
          <w:szCs w:val="24"/>
        </w:rPr>
      </w:pPr>
    </w:p>
    <w:p w14:paraId="24C63943" w14:textId="6BC9C124" w:rsidR="00682CB2" w:rsidRDefault="00682CB2">
      <w:pPr>
        <w:pStyle w:val="Bezriadkovania"/>
        <w:numPr>
          <w:ilvl w:val="0"/>
          <w:numId w:val="125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Životným poistením je poistenie pre prípad smrti, poistenie pre prípad dožitia sa určitého veku alebo konca poistnej doby a poistenie pre prípad skutočnosti týkajúcej sa zmeny osobného postavenia poisteného, ako je uzavretie manželstva alebo narodenie dieťaťa.</w:t>
      </w:r>
    </w:p>
    <w:p w14:paraId="638F88D8" w14:textId="05AFE7A4" w:rsidR="00682CB2" w:rsidRPr="000E473A" w:rsidRDefault="00682CB2">
      <w:pPr>
        <w:pStyle w:val="Bezriadkovania"/>
        <w:numPr>
          <w:ilvl w:val="0"/>
          <w:numId w:val="125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Životné poistenie je možné dohodnúť iba ako obnosové poistenie.</w:t>
      </w:r>
    </w:p>
    <w:p w14:paraId="21F992FD" w14:textId="77777777" w:rsidR="00682CB2" w:rsidRPr="000E473A" w:rsidRDefault="00682CB2">
      <w:pPr>
        <w:pStyle w:val="Bezriadkovania"/>
        <w:jc w:val="both"/>
        <w:rPr>
          <w:rFonts w:ascii="Times New Roman" w:hAnsi="Times New Roman" w:cs="Times New Roman"/>
          <w:sz w:val="24"/>
          <w:szCs w:val="24"/>
        </w:rPr>
      </w:pPr>
    </w:p>
    <w:p w14:paraId="7E88BC10" w14:textId="0618E25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158</w:t>
      </w:r>
      <w:r w:rsidR="002511D2">
        <w:rPr>
          <w:rFonts w:ascii="Times New Roman" w:hAnsi="Times New Roman" w:cs="Times New Roman"/>
          <w:sz w:val="24"/>
          <w:szCs w:val="24"/>
        </w:rPr>
        <w:t>0</w:t>
      </w:r>
    </w:p>
    <w:p w14:paraId="5EA3AEF1" w14:textId="665D522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Oprávnená osoba</w:t>
      </w:r>
    </w:p>
    <w:p w14:paraId="25266316" w14:textId="77777777" w:rsidR="00F037DA" w:rsidRPr="000E473A" w:rsidRDefault="00F037DA">
      <w:pPr>
        <w:pStyle w:val="Bezriadkovania"/>
        <w:jc w:val="both"/>
        <w:rPr>
          <w:rFonts w:ascii="Times New Roman" w:hAnsi="Times New Roman" w:cs="Times New Roman"/>
          <w:sz w:val="24"/>
          <w:szCs w:val="24"/>
        </w:rPr>
      </w:pPr>
    </w:p>
    <w:p w14:paraId="487B3A94" w14:textId="6B9A2D63" w:rsidR="00682CB2" w:rsidRPr="000E473A" w:rsidRDefault="00682CB2">
      <w:pPr>
        <w:pStyle w:val="Bezriadkovania"/>
        <w:numPr>
          <w:ilvl w:val="2"/>
          <w:numId w:val="12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povinnosť poisťovateľa poskytnúť poistné plnenie viazaná na smrť poisteného, môže poistník určiť oprávnenú osobu menom a priezviskom alebo vzťahom k poistenému. Poistník môže určiť aj viac oprávnených osôb, prípadne určiť podiel, v akom majú nadobudnúť právo na plnenie.</w:t>
      </w:r>
    </w:p>
    <w:p w14:paraId="14CC1984" w14:textId="77777777" w:rsidR="00B2686E" w:rsidRPr="000E473A" w:rsidRDefault="00B2686E">
      <w:pPr>
        <w:pStyle w:val="Bezriadkovania"/>
        <w:ind w:left="714"/>
        <w:jc w:val="both"/>
        <w:rPr>
          <w:rFonts w:ascii="Times New Roman" w:hAnsi="Times New Roman" w:cs="Times New Roman"/>
          <w:sz w:val="24"/>
          <w:szCs w:val="24"/>
        </w:rPr>
      </w:pPr>
    </w:p>
    <w:p w14:paraId="3A83103D" w14:textId="09FBC1FD" w:rsidR="00682CB2" w:rsidRPr="000E473A" w:rsidRDefault="00682CB2">
      <w:pPr>
        <w:pStyle w:val="Bezriadkovania"/>
        <w:numPr>
          <w:ilvl w:val="2"/>
          <w:numId w:val="12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Poistník môže určenie oprávnenej osoby zmeniť alebo zmeniť podiel, v akom má nadobudnúť právo na plnenie; ak nie je poistník sám poisteným, vyžaduje sa na zmenu súhlas poisteného. Zmena je účinná dôjdením oznámenia poisťovateľovi.</w:t>
      </w:r>
    </w:p>
    <w:p w14:paraId="1A4DB19F" w14:textId="77777777" w:rsidR="00B2686E" w:rsidRPr="000E473A" w:rsidRDefault="00B2686E">
      <w:pPr>
        <w:pStyle w:val="Bezriadkovania"/>
        <w:ind w:left="714"/>
        <w:jc w:val="both"/>
        <w:rPr>
          <w:rFonts w:ascii="Times New Roman" w:hAnsi="Times New Roman" w:cs="Times New Roman"/>
          <w:sz w:val="24"/>
          <w:szCs w:val="24"/>
        </w:rPr>
      </w:pPr>
    </w:p>
    <w:p w14:paraId="5112D125" w14:textId="525D079B" w:rsidR="00682CB2" w:rsidRPr="000E473A" w:rsidRDefault="00682CB2">
      <w:pPr>
        <w:pStyle w:val="Bezriadkovania"/>
        <w:numPr>
          <w:ilvl w:val="2"/>
          <w:numId w:val="12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oprávnená osoba určená vzťahom k poistenému, posudzuje sa tento vzťah ku dňu smrti poisteného.</w:t>
      </w:r>
    </w:p>
    <w:p w14:paraId="55F9A4C4" w14:textId="77777777" w:rsidR="00B2686E" w:rsidRPr="000E473A" w:rsidRDefault="00B2686E">
      <w:pPr>
        <w:pStyle w:val="Bezriadkovania"/>
        <w:ind w:left="714"/>
        <w:jc w:val="both"/>
        <w:rPr>
          <w:rFonts w:ascii="Times New Roman" w:hAnsi="Times New Roman" w:cs="Times New Roman"/>
          <w:sz w:val="24"/>
          <w:szCs w:val="24"/>
        </w:rPr>
      </w:pPr>
    </w:p>
    <w:p w14:paraId="59EE623D" w14:textId="1FA6D13E" w:rsidR="00682CB2" w:rsidRPr="000E473A" w:rsidRDefault="00682CB2">
      <w:pPr>
        <w:pStyle w:val="Bezriadkovania"/>
        <w:numPr>
          <w:ilvl w:val="2"/>
          <w:numId w:val="12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oprávnená osoba určená aj menom a priezviskom a aj vzťahom k poistenému, v prípade pochybností má prednosť určenie menom a priezviskom.</w:t>
      </w:r>
    </w:p>
    <w:p w14:paraId="5DB60479" w14:textId="77777777" w:rsidR="00B2686E" w:rsidRPr="000E473A" w:rsidRDefault="00B2686E">
      <w:pPr>
        <w:pStyle w:val="Bezriadkovania"/>
        <w:ind w:left="714"/>
        <w:jc w:val="both"/>
        <w:rPr>
          <w:rFonts w:ascii="Times New Roman" w:hAnsi="Times New Roman" w:cs="Times New Roman"/>
          <w:sz w:val="24"/>
          <w:szCs w:val="24"/>
        </w:rPr>
      </w:pPr>
    </w:p>
    <w:p w14:paraId="293BAA49" w14:textId="1FDD6BD8" w:rsidR="00682CB2" w:rsidRPr="000E473A" w:rsidRDefault="00682CB2">
      <w:pPr>
        <w:pStyle w:val="Bezriadkovania"/>
        <w:numPr>
          <w:ilvl w:val="2"/>
          <w:numId w:val="12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Oprávnená osoba nadobúda právo na plnenie smrťou poisteného. Poistník môže so súhlasom poisteného až do smrti poisteného nakladať s právom na plnenie, najmä ho založiť, postúpiť alebo vydať príkaz podľa § </w:t>
      </w:r>
      <w:r w:rsidR="00C54250" w:rsidRPr="000E473A">
        <w:rPr>
          <w:rFonts w:ascii="Times New Roman" w:hAnsi="Times New Roman" w:cs="Times New Roman"/>
          <w:sz w:val="24"/>
          <w:szCs w:val="24"/>
        </w:rPr>
        <w:t>15</w:t>
      </w:r>
      <w:r w:rsidR="00F070F6">
        <w:rPr>
          <w:rFonts w:ascii="Times New Roman" w:hAnsi="Times New Roman" w:cs="Times New Roman"/>
          <w:sz w:val="24"/>
          <w:szCs w:val="24"/>
        </w:rPr>
        <w:t>5</w:t>
      </w:r>
      <w:r w:rsidR="002511D2">
        <w:rPr>
          <w:rFonts w:ascii="Times New Roman" w:hAnsi="Times New Roman" w:cs="Times New Roman"/>
          <w:sz w:val="24"/>
          <w:szCs w:val="24"/>
        </w:rPr>
        <w:t>0</w:t>
      </w:r>
      <w:r w:rsidRPr="000E473A">
        <w:rPr>
          <w:rFonts w:ascii="Times New Roman" w:hAnsi="Times New Roman" w:cs="Times New Roman"/>
          <w:sz w:val="24"/>
          <w:szCs w:val="24"/>
        </w:rPr>
        <w:t xml:space="preserve">. </w:t>
      </w:r>
    </w:p>
    <w:p w14:paraId="0CE5DC12" w14:textId="77777777" w:rsidR="00682CB2" w:rsidRPr="000E473A" w:rsidRDefault="00682CB2">
      <w:pPr>
        <w:pStyle w:val="Bezriadkovania"/>
        <w:jc w:val="both"/>
        <w:rPr>
          <w:rFonts w:ascii="Times New Roman" w:hAnsi="Times New Roman" w:cs="Times New Roman"/>
          <w:sz w:val="24"/>
          <w:szCs w:val="24"/>
        </w:rPr>
      </w:pPr>
    </w:p>
    <w:p w14:paraId="69385622" w14:textId="0C7F068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158</w:t>
      </w:r>
      <w:r w:rsidR="002511D2">
        <w:rPr>
          <w:rFonts w:ascii="Times New Roman" w:hAnsi="Times New Roman" w:cs="Times New Roman"/>
          <w:sz w:val="24"/>
          <w:szCs w:val="24"/>
        </w:rPr>
        <w:t>1</w:t>
      </w:r>
    </w:p>
    <w:p w14:paraId="314D4E03" w14:textId="25BC388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Náhradné oprávnené osoby</w:t>
      </w:r>
    </w:p>
    <w:p w14:paraId="40D1D99A" w14:textId="77777777" w:rsidR="00B2686E" w:rsidRPr="000E473A" w:rsidRDefault="00B2686E">
      <w:pPr>
        <w:pStyle w:val="Bezriadkovania"/>
        <w:jc w:val="both"/>
        <w:rPr>
          <w:rFonts w:ascii="Times New Roman" w:hAnsi="Times New Roman" w:cs="Times New Roman"/>
          <w:sz w:val="24"/>
          <w:szCs w:val="24"/>
        </w:rPr>
      </w:pPr>
    </w:p>
    <w:p w14:paraId="7DB6A5FF" w14:textId="0B6C4DA2" w:rsidR="00682CB2" w:rsidRPr="000E473A" w:rsidRDefault="00682CB2">
      <w:pPr>
        <w:pStyle w:val="Bezriadkovania"/>
        <w:numPr>
          <w:ilvl w:val="0"/>
          <w:numId w:val="125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oprávnená osoba v čase smrti poisteného určená alebo ak nenadobudne právo na plnenie, nadobúdajú toto právo manžel poisteného a deti poisteného.</w:t>
      </w:r>
    </w:p>
    <w:p w14:paraId="54EAEB9C" w14:textId="77777777" w:rsidR="00B2686E" w:rsidRPr="000E473A" w:rsidRDefault="00B2686E">
      <w:pPr>
        <w:pStyle w:val="Bezriadkovania"/>
        <w:ind w:left="714"/>
        <w:jc w:val="both"/>
        <w:rPr>
          <w:rFonts w:ascii="Times New Roman" w:hAnsi="Times New Roman" w:cs="Times New Roman"/>
          <w:sz w:val="24"/>
          <w:szCs w:val="24"/>
        </w:rPr>
      </w:pPr>
    </w:p>
    <w:p w14:paraId="630B30D4" w14:textId="53DED0E7" w:rsidR="00682CB2" w:rsidRPr="000E473A" w:rsidRDefault="00682CB2">
      <w:pPr>
        <w:pStyle w:val="Bezriadkovania"/>
        <w:numPr>
          <w:ilvl w:val="0"/>
          <w:numId w:val="125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niet osôb </w:t>
      </w:r>
      <w:r w:rsidR="00623DC9"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1,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 a to bez ohľadu na to, či nadobudli dedičstvo.</w:t>
      </w:r>
    </w:p>
    <w:p w14:paraId="3F6AE9C4" w14:textId="77777777" w:rsidR="00B2686E" w:rsidRPr="000E473A" w:rsidRDefault="00B2686E">
      <w:pPr>
        <w:pStyle w:val="Bezriadkovania"/>
        <w:ind w:left="714"/>
        <w:jc w:val="both"/>
        <w:rPr>
          <w:rFonts w:ascii="Times New Roman" w:hAnsi="Times New Roman" w:cs="Times New Roman"/>
          <w:sz w:val="24"/>
          <w:szCs w:val="24"/>
        </w:rPr>
      </w:pPr>
    </w:p>
    <w:p w14:paraId="3F5D2555" w14:textId="7BEEFAB9" w:rsidR="00682CB2" w:rsidRPr="000E473A" w:rsidRDefault="00682CB2">
      <w:pPr>
        <w:pStyle w:val="Bezriadkovania"/>
        <w:numPr>
          <w:ilvl w:val="0"/>
          <w:numId w:val="125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niet osôb podľa odseku 1 a 2, povinnosť poisťovateľa vyplatiť poistné plnenie zaniká.</w:t>
      </w:r>
    </w:p>
    <w:p w14:paraId="61A6CF0F" w14:textId="77777777" w:rsidR="00682CB2" w:rsidRPr="000E473A" w:rsidRDefault="00682CB2">
      <w:pPr>
        <w:pStyle w:val="Bezriadkovania"/>
        <w:jc w:val="both"/>
        <w:rPr>
          <w:rFonts w:ascii="Times New Roman" w:hAnsi="Times New Roman" w:cs="Times New Roman"/>
          <w:sz w:val="24"/>
          <w:szCs w:val="24"/>
        </w:rPr>
      </w:pPr>
    </w:p>
    <w:p w14:paraId="57625B93" w14:textId="6B27856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158</w:t>
      </w:r>
      <w:r w:rsidR="002511D2">
        <w:rPr>
          <w:rFonts w:ascii="Times New Roman" w:hAnsi="Times New Roman" w:cs="Times New Roman"/>
          <w:sz w:val="24"/>
          <w:szCs w:val="24"/>
        </w:rPr>
        <w:t>2</w:t>
      </w:r>
    </w:p>
    <w:p w14:paraId="735FEA2B" w14:textId="6404C58C"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Rozdelenie poistného plnenia</w:t>
      </w:r>
    </w:p>
    <w:p w14:paraId="261B6A32" w14:textId="77777777" w:rsidR="00B2686E" w:rsidRPr="000E473A" w:rsidRDefault="00B2686E">
      <w:pPr>
        <w:pStyle w:val="Bezriadkovania"/>
        <w:jc w:val="both"/>
        <w:rPr>
          <w:rFonts w:ascii="Times New Roman" w:hAnsi="Times New Roman" w:cs="Times New Roman"/>
          <w:sz w:val="24"/>
          <w:szCs w:val="24"/>
        </w:rPr>
      </w:pPr>
    </w:p>
    <w:p w14:paraId="41A776AC" w14:textId="0554319C" w:rsidR="00682CB2" w:rsidRPr="000E473A" w:rsidRDefault="00682CB2">
      <w:pPr>
        <w:pStyle w:val="Bezriadkovania"/>
        <w:numPr>
          <w:ilvl w:val="2"/>
          <w:numId w:val="121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vznikne právo na plnenie niekoľkým oprávneným osobám a ak nie sú ich podiely určené, má každý z nich právo na rovnaký diel. </w:t>
      </w:r>
    </w:p>
    <w:p w14:paraId="09FFF049" w14:textId="77777777" w:rsidR="00B2686E" w:rsidRPr="000E473A" w:rsidRDefault="00B2686E">
      <w:pPr>
        <w:pStyle w:val="Bezriadkovania"/>
        <w:ind w:left="714"/>
        <w:jc w:val="both"/>
        <w:rPr>
          <w:rFonts w:ascii="Times New Roman" w:hAnsi="Times New Roman" w:cs="Times New Roman"/>
          <w:sz w:val="24"/>
          <w:szCs w:val="24"/>
        </w:rPr>
      </w:pPr>
    </w:p>
    <w:p w14:paraId="5080727C" w14:textId="5226C9AF" w:rsidR="00682CB2" w:rsidRPr="000E473A" w:rsidRDefault="00682CB2">
      <w:pPr>
        <w:pStyle w:val="Bezriadkovania"/>
        <w:numPr>
          <w:ilvl w:val="2"/>
          <w:numId w:val="121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Podiel, ktorý nenadobudla jedna oprávnená osoba, sa pomerne rozdelí medzi ostatné oprávnené osoby.</w:t>
      </w:r>
    </w:p>
    <w:p w14:paraId="35142A52" w14:textId="77777777" w:rsidR="00B2686E" w:rsidRPr="000E473A" w:rsidRDefault="00B2686E">
      <w:pPr>
        <w:pStyle w:val="Bezriadkovania"/>
        <w:ind w:left="714"/>
        <w:jc w:val="both"/>
        <w:rPr>
          <w:rFonts w:ascii="Times New Roman" w:hAnsi="Times New Roman" w:cs="Times New Roman"/>
          <w:sz w:val="24"/>
          <w:szCs w:val="24"/>
        </w:rPr>
      </w:pPr>
    </w:p>
    <w:p w14:paraId="6AB4DC41" w14:textId="5381E944" w:rsidR="00682CB2" w:rsidRPr="000E473A" w:rsidRDefault="00682CB2">
      <w:pPr>
        <w:pStyle w:val="Bezriadkovania"/>
        <w:numPr>
          <w:ilvl w:val="2"/>
          <w:numId w:val="121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Osoby podľa § </w:t>
      </w:r>
      <w:r w:rsidR="00C54250" w:rsidRPr="000E473A">
        <w:rPr>
          <w:rFonts w:ascii="Times New Roman" w:hAnsi="Times New Roman" w:cs="Times New Roman"/>
          <w:sz w:val="24"/>
          <w:szCs w:val="24"/>
        </w:rPr>
        <w:t>1</w:t>
      </w:r>
      <w:r w:rsidR="000C0656" w:rsidRPr="000E473A">
        <w:rPr>
          <w:rFonts w:ascii="Times New Roman" w:hAnsi="Times New Roman" w:cs="Times New Roman"/>
          <w:sz w:val="24"/>
          <w:szCs w:val="24"/>
        </w:rPr>
        <w:t>5</w:t>
      </w:r>
      <w:r w:rsidR="00933C91">
        <w:rPr>
          <w:rFonts w:ascii="Times New Roman" w:hAnsi="Times New Roman" w:cs="Times New Roman"/>
          <w:sz w:val="24"/>
          <w:szCs w:val="24"/>
        </w:rPr>
        <w:t>8</w:t>
      </w:r>
      <w:r w:rsidR="002511D2">
        <w:rPr>
          <w:rFonts w:ascii="Times New Roman" w:hAnsi="Times New Roman" w:cs="Times New Roman"/>
          <w:sz w:val="24"/>
          <w:szCs w:val="24"/>
        </w:rPr>
        <w:t>1</w:t>
      </w:r>
      <w:r w:rsidRPr="000E473A">
        <w:rPr>
          <w:rFonts w:ascii="Times New Roman" w:hAnsi="Times New Roman" w:cs="Times New Roman"/>
          <w:sz w:val="24"/>
          <w:szCs w:val="24"/>
        </w:rPr>
        <w:t xml:space="preserve"> nadobúdajú právo na plnenie v rovnakom pomere.</w:t>
      </w:r>
    </w:p>
    <w:p w14:paraId="4F5D1DFE" w14:textId="77777777" w:rsidR="007B61F7" w:rsidRDefault="007B61F7">
      <w:pPr>
        <w:pStyle w:val="Bezriadkovania"/>
        <w:jc w:val="center"/>
        <w:rPr>
          <w:rFonts w:ascii="Times New Roman" w:hAnsi="Times New Roman" w:cs="Times New Roman"/>
          <w:sz w:val="24"/>
          <w:szCs w:val="24"/>
        </w:rPr>
      </w:pPr>
    </w:p>
    <w:p w14:paraId="3D5335F3" w14:textId="55A8FF75"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933C91">
        <w:rPr>
          <w:rFonts w:ascii="Times New Roman" w:hAnsi="Times New Roman" w:cs="Times New Roman"/>
          <w:sz w:val="24"/>
          <w:szCs w:val="24"/>
        </w:rPr>
        <w:t>158</w:t>
      </w:r>
      <w:r w:rsidR="002511D2">
        <w:rPr>
          <w:rFonts w:ascii="Times New Roman" w:hAnsi="Times New Roman" w:cs="Times New Roman"/>
          <w:sz w:val="24"/>
          <w:szCs w:val="24"/>
        </w:rPr>
        <w:t>3</w:t>
      </w:r>
    </w:p>
    <w:p w14:paraId="3C496D5E" w14:textId="31337C0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Osobitné prípady</w:t>
      </w:r>
    </w:p>
    <w:p w14:paraId="1F2A90DC" w14:textId="77777777" w:rsidR="00B2686E" w:rsidRPr="000E473A" w:rsidRDefault="00B2686E">
      <w:pPr>
        <w:pStyle w:val="Bezriadkovania"/>
        <w:jc w:val="center"/>
        <w:rPr>
          <w:rFonts w:ascii="Times New Roman" w:hAnsi="Times New Roman" w:cs="Times New Roman"/>
          <w:b/>
          <w:sz w:val="24"/>
          <w:szCs w:val="24"/>
        </w:rPr>
      </w:pPr>
    </w:p>
    <w:p w14:paraId="67F57607" w14:textId="3D07E1CC" w:rsidR="00682CB2" w:rsidRPr="000E473A" w:rsidRDefault="00682CB2">
      <w:pPr>
        <w:pStyle w:val="Bezriadkovania"/>
        <w:numPr>
          <w:ilvl w:val="2"/>
          <w:numId w:val="120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zomrie poistený aj oprávnená osoba v rovnakú dobu alebo za okolností, ktoré neumožňujú zistiť, kto z nich zomrel ako prvý, platí, že poistený prežil oprávnenú osobu, ak nie sú ani iné osoby, ktorým by vzniklo právo na plnenie podľa § </w:t>
      </w:r>
      <w:r w:rsidR="000F373C" w:rsidRPr="000E473A">
        <w:rPr>
          <w:rFonts w:ascii="Times New Roman" w:hAnsi="Times New Roman" w:cs="Times New Roman"/>
          <w:sz w:val="24"/>
          <w:szCs w:val="24"/>
        </w:rPr>
        <w:t>15</w:t>
      </w:r>
      <w:r w:rsidR="00F070F6">
        <w:rPr>
          <w:rFonts w:ascii="Times New Roman" w:hAnsi="Times New Roman" w:cs="Times New Roman"/>
          <w:sz w:val="24"/>
          <w:szCs w:val="24"/>
        </w:rPr>
        <w:t>8</w:t>
      </w:r>
      <w:r w:rsidR="002511D2">
        <w:rPr>
          <w:rFonts w:ascii="Times New Roman" w:hAnsi="Times New Roman" w:cs="Times New Roman"/>
          <w:sz w:val="24"/>
          <w:szCs w:val="24"/>
        </w:rPr>
        <w:t>0</w:t>
      </w:r>
      <w:r w:rsidRPr="000E473A">
        <w:rPr>
          <w:rFonts w:ascii="Times New Roman" w:hAnsi="Times New Roman" w:cs="Times New Roman"/>
          <w:sz w:val="24"/>
          <w:szCs w:val="24"/>
        </w:rPr>
        <w:t>.</w:t>
      </w:r>
    </w:p>
    <w:p w14:paraId="42115A84" w14:textId="77777777" w:rsidR="00B2686E" w:rsidRPr="000E473A" w:rsidRDefault="00B2686E">
      <w:pPr>
        <w:pStyle w:val="Bezriadkovania"/>
        <w:ind w:left="714"/>
        <w:jc w:val="both"/>
        <w:rPr>
          <w:rFonts w:ascii="Times New Roman" w:hAnsi="Times New Roman" w:cs="Times New Roman"/>
          <w:sz w:val="24"/>
          <w:szCs w:val="24"/>
        </w:rPr>
      </w:pPr>
    </w:p>
    <w:p w14:paraId="4EBDE44D" w14:textId="1759465C" w:rsidR="00682CB2" w:rsidRPr="000E473A" w:rsidRDefault="00682CB2">
      <w:pPr>
        <w:pStyle w:val="Bezriadkovania"/>
        <w:numPr>
          <w:ilvl w:val="2"/>
          <w:numId w:val="120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Osoba, ktorej má smrťou poisteného vzniknúť právo na poistné plnenie, toto právo nenadobudne, ak spôsobila poistenému smrť konaním, za ktoré bola právoplatne odsúdená za spáchanie úmyselného trestného činu; ustanovenie § </w:t>
      </w:r>
      <w:r w:rsidR="00C54250" w:rsidRPr="000E473A">
        <w:rPr>
          <w:rFonts w:ascii="Times New Roman" w:hAnsi="Times New Roman" w:cs="Times New Roman"/>
          <w:sz w:val="24"/>
          <w:szCs w:val="24"/>
        </w:rPr>
        <w:t>15</w:t>
      </w:r>
      <w:r w:rsidR="002511D2">
        <w:rPr>
          <w:rFonts w:ascii="Times New Roman" w:hAnsi="Times New Roman" w:cs="Times New Roman"/>
          <w:sz w:val="24"/>
          <w:szCs w:val="24"/>
        </w:rPr>
        <w:t>49</w:t>
      </w:r>
      <w:r w:rsidRPr="000E473A">
        <w:rPr>
          <w:rFonts w:ascii="Times New Roman" w:hAnsi="Times New Roman" w:cs="Times New Roman"/>
          <w:sz w:val="24"/>
          <w:szCs w:val="24"/>
        </w:rPr>
        <w:t xml:space="preserve"> ods. 5 sa nepoužije.</w:t>
      </w:r>
    </w:p>
    <w:p w14:paraId="131217E5" w14:textId="77777777" w:rsidR="00682CB2" w:rsidRPr="000E473A" w:rsidRDefault="00682CB2">
      <w:pPr>
        <w:pStyle w:val="Bezriadkovania"/>
        <w:jc w:val="both"/>
        <w:rPr>
          <w:rFonts w:ascii="Times New Roman" w:hAnsi="Times New Roman" w:cs="Times New Roman"/>
          <w:sz w:val="24"/>
          <w:szCs w:val="24"/>
        </w:rPr>
      </w:pPr>
    </w:p>
    <w:p w14:paraId="382B73E6" w14:textId="56ECE68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158</w:t>
      </w:r>
      <w:r w:rsidR="002511D2">
        <w:rPr>
          <w:rFonts w:ascii="Times New Roman" w:hAnsi="Times New Roman" w:cs="Times New Roman"/>
          <w:sz w:val="24"/>
          <w:szCs w:val="24"/>
        </w:rPr>
        <w:t>4</w:t>
      </w:r>
    </w:p>
    <w:p w14:paraId="760A11DF" w14:textId="10A4223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Odkupná hodnota</w:t>
      </w:r>
    </w:p>
    <w:p w14:paraId="03C135A8" w14:textId="77777777" w:rsidR="00B2686E" w:rsidRPr="000E473A" w:rsidRDefault="00B2686E">
      <w:pPr>
        <w:pStyle w:val="Bezriadkovania"/>
        <w:jc w:val="both"/>
        <w:rPr>
          <w:rFonts w:ascii="Times New Roman" w:hAnsi="Times New Roman" w:cs="Times New Roman"/>
          <w:sz w:val="24"/>
          <w:szCs w:val="24"/>
        </w:rPr>
      </w:pPr>
    </w:p>
    <w:p w14:paraId="7B5C979C" w14:textId="05B9EF63" w:rsidR="00682CB2" w:rsidRPr="000E473A" w:rsidRDefault="00682CB2">
      <w:pPr>
        <w:pStyle w:val="Bezriadkovania"/>
        <w:numPr>
          <w:ilvl w:val="0"/>
          <w:numId w:val="125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 povahy uzavretého životného poistenia vyplýva, že poisťovateľovi vznikne povinnosť plniť, poistník má v prípade zániku poistenia právo, aby mu poisťovateľ vyplatil odkupnú hodnotu. </w:t>
      </w:r>
    </w:p>
    <w:p w14:paraId="492159E5" w14:textId="77777777" w:rsidR="00B2686E" w:rsidRPr="000E473A" w:rsidRDefault="00B2686E">
      <w:pPr>
        <w:pStyle w:val="Bezriadkovania"/>
        <w:ind w:left="714"/>
        <w:jc w:val="both"/>
        <w:rPr>
          <w:rFonts w:ascii="Times New Roman" w:hAnsi="Times New Roman" w:cs="Times New Roman"/>
          <w:sz w:val="24"/>
          <w:szCs w:val="24"/>
        </w:rPr>
      </w:pPr>
    </w:p>
    <w:p w14:paraId="2A3148C3" w14:textId="7C5BDDC0" w:rsidR="00682CB2" w:rsidRPr="000E473A" w:rsidRDefault="00682CB2">
      <w:pPr>
        <w:pStyle w:val="Bezriadkovania"/>
        <w:numPr>
          <w:ilvl w:val="0"/>
          <w:numId w:val="125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odkupnú hodnotu nevzniká poistníkovi , ak poistenie zaniklo v dôsledku poistnej udalosti, za ktorú poisťovateľ poskytol poistné plnenie.</w:t>
      </w:r>
    </w:p>
    <w:p w14:paraId="116307D2" w14:textId="77777777" w:rsidR="00B2686E" w:rsidRPr="000E473A" w:rsidRDefault="00B2686E">
      <w:pPr>
        <w:pStyle w:val="Bezriadkovania"/>
        <w:ind w:left="714"/>
        <w:jc w:val="both"/>
        <w:rPr>
          <w:rFonts w:ascii="Times New Roman" w:hAnsi="Times New Roman" w:cs="Times New Roman"/>
          <w:sz w:val="24"/>
          <w:szCs w:val="24"/>
        </w:rPr>
      </w:pPr>
    </w:p>
    <w:p w14:paraId="3FC13BE1" w14:textId="44995655" w:rsidR="00682CB2" w:rsidRPr="000E473A" w:rsidRDefault="00682CB2">
      <w:pPr>
        <w:pStyle w:val="Bezriadkovania"/>
        <w:numPr>
          <w:ilvl w:val="0"/>
          <w:numId w:val="125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 poistení pre prípad smrti dôjde k smrti poisteného za okolností, pre ktoré poisťovateľ nemá povinnosť poskytnúť poistné plnenie a ide o poistenie podľa odseku 1, nevzniká právo na odkupnú hodnotu poistníkovi, ale osobám, ktorým by inak vzniklo právo na poistné plnenie. Ustanovenie § </w:t>
      </w:r>
      <w:r w:rsidR="000F373C" w:rsidRPr="000E473A">
        <w:rPr>
          <w:rFonts w:ascii="Times New Roman" w:hAnsi="Times New Roman" w:cs="Times New Roman"/>
          <w:sz w:val="24"/>
          <w:szCs w:val="24"/>
        </w:rPr>
        <w:t>15</w:t>
      </w:r>
      <w:r w:rsidR="00933C91">
        <w:rPr>
          <w:rFonts w:ascii="Times New Roman" w:hAnsi="Times New Roman" w:cs="Times New Roman"/>
          <w:sz w:val="24"/>
          <w:szCs w:val="24"/>
        </w:rPr>
        <w:t>8</w:t>
      </w:r>
      <w:r w:rsidR="002511D2">
        <w:rPr>
          <w:rFonts w:ascii="Times New Roman" w:hAnsi="Times New Roman" w:cs="Times New Roman"/>
          <w:sz w:val="24"/>
          <w:szCs w:val="24"/>
        </w:rPr>
        <w:t>1</w:t>
      </w:r>
      <w:r w:rsidRPr="000E473A">
        <w:rPr>
          <w:rFonts w:ascii="Times New Roman" w:hAnsi="Times New Roman" w:cs="Times New Roman"/>
          <w:sz w:val="24"/>
          <w:szCs w:val="24"/>
        </w:rPr>
        <w:t xml:space="preserve"> ods. 3  sa použije rovnako.</w:t>
      </w:r>
    </w:p>
    <w:p w14:paraId="77AFEC93" w14:textId="77777777" w:rsidR="00B2686E" w:rsidRPr="000E473A" w:rsidRDefault="00B2686E">
      <w:pPr>
        <w:pStyle w:val="Bezriadkovania"/>
        <w:ind w:left="714"/>
        <w:jc w:val="both"/>
        <w:rPr>
          <w:rFonts w:ascii="Times New Roman" w:hAnsi="Times New Roman" w:cs="Times New Roman"/>
          <w:sz w:val="24"/>
          <w:szCs w:val="24"/>
        </w:rPr>
      </w:pPr>
    </w:p>
    <w:p w14:paraId="7322F4D0" w14:textId="75D92DD7" w:rsidR="00682CB2" w:rsidRPr="000E473A" w:rsidRDefault="00682CB2">
      <w:pPr>
        <w:pStyle w:val="Bezriadkovania"/>
        <w:numPr>
          <w:ilvl w:val="0"/>
          <w:numId w:val="125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Poistník má právo počas trvania životného poistenia požadovať od poisťovateľa oznámenie o aktuálnej výške odkupnej hodnoty. Poisťovateľ oznámi poistníkovi výšku odkupnej hodnoty do jedného mesiaca od dôjdenia žiadosti poistníka o oznámenie jej výšky.</w:t>
      </w:r>
    </w:p>
    <w:p w14:paraId="27C076A3" w14:textId="77777777" w:rsidR="00B2686E" w:rsidRPr="000E473A" w:rsidRDefault="00B2686E">
      <w:pPr>
        <w:pStyle w:val="Bezriadkovania"/>
        <w:ind w:left="714"/>
        <w:jc w:val="both"/>
        <w:rPr>
          <w:rFonts w:ascii="Times New Roman" w:hAnsi="Times New Roman" w:cs="Times New Roman"/>
          <w:sz w:val="24"/>
          <w:szCs w:val="24"/>
        </w:rPr>
      </w:pPr>
    </w:p>
    <w:p w14:paraId="1F16B3BE" w14:textId="51B11E53" w:rsidR="00682CB2" w:rsidRPr="000E473A" w:rsidRDefault="00682CB2">
      <w:pPr>
        <w:pStyle w:val="Bezriadkovania"/>
        <w:numPr>
          <w:ilvl w:val="0"/>
          <w:numId w:val="125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Výška odkupnej hodnoty sa vypočíta podľa pravidiel uvedených v poistnej zmluve, ak osobitný predpis neustanovuje inak.</w:t>
      </w:r>
    </w:p>
    <w:p w14:paraId="12E53A09" w14:textId="77777777" w:rsidR="00B2686E" w:rsidRPr="000E473A" w:rsidRDefault="00B2686E">
      <w:pPr>
        <w:pStyle w:val="Bezriadkovania"/>
        <w:ind w:left="714"/>
        <w:jc w:val="both"/>
        <w:rPr>
          <w:rFonts w:ascii="Times New Roman" w:hAnsi="Times New Roman" w:cs="Times New Roman"/>
          <w:sz w:val="24"/>
          <w:szCs w:val="24"/>
        </w:rPr>
      </w:pPr>
    </w:p>
    <w:p w14:paraId="44FA5451" w14:textId="6322550C" w:rsidR="00682CB2" w:rsidRPr="000E473A" w:rsidRDefault="00682CB2">
      <w:pPr>
        <w:pStyle w:val="Bezriadkovania"/>
        <w:numPr>
          <w:ilvl w:val="0"/>
          <w:numId w:val="125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je povinný odkupnú hodnotu vyplatiť do jedného mesiaca, odkedy sa dozvedel o zániku poistenia; v prípade smrti poisteného podľa odseku 3 do jedného mesiaca od ukončenia prešetrovania nahlásenej udalosti.</w:t>
      </w:r>
    </w:p>
    <w:p w14:paraId="291C5B68" w14:textId="77777777" w:rsidR="00B2686E" w:rsidRPr="000E473A" w:rsidRDefault="00B2686E">
      <w:pPr>
        <w:pStyle w:val="Bezriadkovania"/>
        <w:jc w:val="center"/>
        <w:rPr>
          <w:rFonts w:ascii="Times New Roman" w:hAnsi="Times New Roman" w:cs="Times New Roman"/>
          <w:sz w:val="24"/>
          <w:szCs w:val="24"/>
        </w:rPr>
      </w:pPr>
    </w:p>
    <w:p w14:paraId="56C61B86" w14:textId="4991D312"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158</w:t>
      </w:r>
      <w:r w:rsidR="002511D2">
        <w:rPr>
          <w:rFonts w:ascii="Times New Roman" w:hAnsi="Times New Roman" w:cs="Times New Roman"/>
          <w:sz w:val="24"/>
          <w:szCs w:val="24"/>
        </w:rPr>
        <w:t>5</w:t>
      </w:r>
    </w:p>
    <w:p w14:paraId="091AD367" w14:textId="52F0118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Poistenie v splatenom stave</w:t>
      </w:r>
    </w:p>
    <w:p w14:paraId="5EDC66DD" w14:textId="77777777" w:rsidR="00B2686E" w:rsidRPr="000E473A" w:rsidRDefault="00B2686E">
      <w:pPr>
        <w:pStyle w:val="Bezriadkovania"/>
        <w:jc w:val="both"/>
        <w:rPr>
          <w:rFonts w:ascii="Times New Roman" w:hAnsi="Times New Roman" w:cs="Times New Roman"/>
          <w:sz w:val="24"/>
          <w:szCs w:val="24"/>
        </w:rPr>
      </w:pPr>
    </w:p>
    <w:p w14:paraId="652CC339" w14:textId="169B4FC0" w:rsidR="00682CB2" w:rsidRPr="000E473A" w:rsidRDefault="00682CB2">
      <w:pPr>
        <w:pStyle w:val="Bezriadkovania"/>
        <w:numPr>
          <w:ilvl w:val="0"/>
          <w:numId w:val="126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poistnej zmluve sa možno dohodnúť, že poistenie, pri ktorom vzniká právo na odkupnú hodnotu, nezanikne pre nezaplatenie poistného podľa § </w:t>
      </w:r>
      <w:r w:rsidR="00C54250" w:rsidRPr="000E473A">
        <w:rPr>
          <w:rFonts w:ascii="Times New Roman" w:hAnsi="Times New Roman" w:cs="Times New Roman"/>
          <w:sz w:val="24"/>
          <w:szCs w:val="24"/>
        </w:rPr>
        <w:t>15</w:t>
      </w:r>
      <w:r w:rsidR="00933C91">
        <w:rPr>
          <w:rFonts w:ascii="Times New Roman" w:hAnsi="Times New Roman" w:cs="Times New Roman"/>
          <w:sz w:val="24"/>
          <w:szCs w:val="24"/>
        </w:rPr>
        <w:t>5</w:t>
      </w:r>
      <w:r w:rsidR="002511D2">
        <w:rPr>
          <w:rFonts w:ascii="Times New Roman" w:hAnsi="Times New Roman" w:cs="Times New Roman"/>
          <w:sz w:val="24"/>
          <w:szCs w:val="24"/>
        </w:rPr>
        <w:t>5</w:t>
      </w:r>
      <w:r w:rsidRPr="000E473A">
        <w:rPr>
          <w:rFonts w:ascii="Times New Roman" w:hAnsi="Times New Roman" w:cs="Times New Roman"/>
          <w:sz w:val="24"/>
          <w:szCs w:val="24"/>
        </w:rPr>
        <w:t xml:space="preserve"> a zmení sa na poistenie v splatenom stave.</w:t>
      </w:r>
    </w:p>
    <w:p w14:paraId="5F31A232" w14:textId="77777777" w:rsidR="00B2686E" w:rsidRPr="000E473A" w:rsidRDefault="00B2686E">
      <w:pPr>
        <w:pStyle w:val="Bezriadkovania"/>
        <w:ind w:left="714"/>
        <w:jc w:val="both"/>
        <w:rPr>
          <w:rFonts w:ascii="Times New Roman" w:hAnsi="Times New Roman" w:cs="Times New Roman"/>
          <w:sz w:val="24"/>
          <w:szCs w:val="24"/>
        </w:rPr>
      </w:pPr>
    </w:p>
    <w:p w14:paraId="014A5361" w14:textId="14558399" w:rsidR="00682CB2" w:rsidRPr="000E473A" w:rsidRDefault="00682CB2">
      <w:pPr>
        <w:pStyle w:val="Bezriadkovania"/>
        <w:numPr>
          <w:ilvl w:val="0"/>
          <w:numId w:val="126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poistení v splatenom stave nemá poistník povinnosť uhrádzať dohodnuté bežné poistné. V poistnej zmluve sa dohodne, či sa poistenie v splatenom stave uskutoční znížením poistnej sumy, skrátením poistnej doby alebo zmenou rozsahu poistenia. </w:t>
      </w:r>
    </w:p>
    <w:p w14:paraId="2FA645C5" w14:textId="77777777" w:rsidR="00B2686E" w:rsidRPr="000E473A" w:rsidRDefault="00B2686E">
      <w:pPr>
        <w:pStyle w:val="Bezriadkovania"/>
        <w:ind w:left="714"/>
        <w:jc w:val="both"/>
        <w:rPr>
          <w:rFonts w:ascii="Times New Roman" w:hAnsi="Times New Roman" w:cs="Times New Roman"/>
          <w:sz w:val="24"/>
          <w:szCs w:val="24"/>
        </w:rPr>
      </w:pPr>
    </w:p>
    <w:p w14:paraId="1B6D5268" w14:textId="7E295EAA" w:rsidR="00682CB2" w:rsidRPr="000E473A" w:rsidRDefault="00682CB2">
      <w:pPr>
        <w:pStyle w:val="Bezriadkovania"/>
        <w:numPr>
          <w:ilvl w:val="0"/>
          <w:numId w:val="126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K zmene poistenia na poistenie v splatenom stave dochádza prvým dňom nasledujúcim po márnom uplynutí lehoty na zaplatenie poistného podľa § </w:t>
      </w:r>
      <w:r w:rsidR="00C54250" w:rsidRPr="000E473A">
        <w:rPr>
          <w:rFonts w:ascii="Times New Roman" w:hAnsi="Times New Roman" w:cs="Times New Roman"/>
          <w:sz w:val="24"/>
          <w:szCs w:val="24"/>
        </w:rPr>
        <w:t>15</w:t>
      </w:r>
      <w:r w:rsidR="00933C91">
        <w:rPr>
          <w:rFonts w:ascii="Times New Roman" w:hAnsi="Times New Roman" w:cs="Times New Roman"/>
          <w:sz w:val="24"/>
          <w:szCs w:val="24"/>
        </w:rPr>
        <w:t>5</w:t>
      </w:r>
      <w:r w:rsidR="002511D2">
        <w:rPr>
          <w:rFonts w:ascii="Times New Roman" w:hAnsi="Times New Roman" w:cs="Times New Roman"/>
          <w:sz w:val="24"/>
          <w:szCs w:val="24"/>
        </w:rPr>
        <w:t>5</w:t>
      </w:r>
      <w:r w:rsidRPr="000E473A">
        <w:rPr>
          <w:rFonts w:ascii="Times New Roman" w:hAnsi="Times New Roman" w:cs="Times New Roman"/>
          <w:sz w:val="24"/>
          <w:szCs w:val="24"/>
        </w:rPr>
        <w:t>. Zmenu poistenia je poisťovateľ povinný poistníkovi písomne oznámiť do jedného mesiaca.</w:t>
      </w:r>
    </w:p>
    <w:p w14:paraId="59F93345" w14:textId="77777777" w:rsidR="00B2686E" w:rsidRPr="000E473A" w:rsidRDefault="00B2686E">
      <w:pPr>
        <w:pStyle w:val="Bezriadkovania"/>
        <w:ind w:left="714"/>
        <w:jc w:val="both"/>
        <w:rPr>
          <w:rFonts w:ascii="Times New Roman" w:hAnsi="Times New Roman" w:cs="Times New Roman"/>
          <w:sz w:val="24"/>
          <w:szCs w:val="24"/>
        </w:rPr>
      </w:pPr>
    </w:p>
    <w:p w14:paraId="4BFF3307" w14:textId="7649F8D6" w:rsidR="00682CB2" w:rsidRPr="000E473A" w:rsidRDefault="00682CB2">
      <w:pPr>
        <w:pStyle w:val="Bezriadkovania"/>
        <w:numPr>
          <w:ilvl w:val="0"/>
          <w:numId w:val="126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Poistník má právo na obnovenie poistenia do pôvodného stavu iba , ak to bolo výslovne dohodnuté.</w:t>
      </w:r>
    </w:p>
    <w:p w14:paraId="797339C1" w14:textId="77777777" w:rsidR="00B2686E" w:rsidRPr="000E473A" w:rsidRDefault="00B2686E">
      <w:pPr>
        <w:pStyle w:val="Bezriadkovania"/>
        <w:jc w:val="both"/>
        <w:rPr>
          <w:rFonts w:ascii="Times New Roman" w:hAnsi="Times New Roman" w:cs="Times New Roman"/>
          <w:sz w:val="24"/>
          <w:szCs w:val="24"/>
        </w:rPr>
      </w:pPr>
    </w:p>
    <w:p w14:paraId="03162C38" w14:textId="4AF48454" w:rsidR="00682CB2" w:rsidRPr="000E473A" w:rsidRDefault="007A3011">
      <w:pPr>
        <w:pStyle w:val="Bezriadkovania"/>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ŠTVRTÝ ODDIEL</w:t>
      </w:r>
    </w:p>
    <w:p w14:paraId="04AB0C7B" w14:textId="780C4885" w:rsidR="00682CB2" w:rsidRPr="000E473A" w:rsidRDefault="005D6B2D">
      <w:pPr>
        <w:pStyle w:val="Bezriadkovania"/>
        <w:jc w:val="center"/>
        <w:rPr>
          <w:rFonts w:ascii="Times New Roman" w:hAnsi="Times New Roman" w:cs="Times New Roman"/>
          <w:b/>
          <w:sz w:val="24"/>
          <w:szCs w:val="24"/>
        </w:rPr>
      </w:pPr>
      <w:r w:rsidRPr="000E473A">
        <w:rPr>
          <w:rFonts w:ascii="Times New Roman" w:hAnsi="Times New Roman" w:cs="Times New Roman"/>
          <w:b/>
          <w:sz w:val="24"/>
          <w:szCs w:val="24"/>
        </w:rPr>
        <w:t>POISTENIE ÚRAZU</w:t>
      </w:r>
    </w:p>
    <w:p w14:paraId="310A7DA3" w14:textId="77777777" w:rsidR="00682CB2" w:rsidRPr="000E473A" w:rsidRDefault="00682CB2">
      <w:pPr>
        <w:pStyle w:val="Bezriadkovania"/>
        <w:jc w:val="center"/>
        <w:rPr>
          <w:rFonts w:ascii="Times New Roman" w:hAnsi="Times New Roman" w:cs="Times New Roman"/>
          <w:b/>
          <w:sz w:val="24"/>
          <w:szCs w:val="24"/>
        </w:rPr>
      </w:pPr>
    </w:p>
    <w:p w14:paraId="7A82B476" w14:textId="1421AD4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158</w:t>
      </w:r>
      <w:r w:rsidR="002511D2">
        <w:rPr>
          <w:rFonts w:ascii="Times New Roman" w:hAnsi="Times New Roman" w:cs="Times New Roman"/>
          <w:sz w:val="24"/>
          <w:szCs w:val="24"/>
        </w:rPr>
        <w:t>6</w:t>
      </w:r>
    </w:p>
    <w:p w14:paraId="03521728" w14:textId="44CD8B8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ustanovenia</w:t>
      </w:r>
    </w:p>
    <w:p w14:paraId="1C6E6248" w14:textId="77777777" w:rsidR="00B2686E" w:rsidRPr="000E473A" w:rsidRDefault="00B2686E">
      <w:pPr>
        <w:pStyle w:val="Bezriadkovania"/>
        <w:jc w:val="both"/>
        <w:rPr>
          <w:rFonts w:ascii="Times New Roman" w:hAnsi="Times New Roman" w:cs="Times New Roman"/>
          <w:sz w:val="24"/>
          <w:szCs w:val="24"/>
        </w:rPr>
      </w:pPr>
    </w:p>
    <w:p w14:paraId="7F4F1432" w14:textId="35D90179" w:rsidR="00682CB2" w:rsidRPr="000E473A" w:rsidRDefault="00682CB2">
      <w:pPr>
        <w:pStyle w:val="Bezriadkovania"/>
        <w:numPr>
          <w:ilvl w:val="0"/>
          <w:numId w:val="126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 poistenia úrazu poskytuje poisťovateľ poistné plnenie v dohodnutom rozsahu, ak počas poistnej doby dôjde k úrazu, ktorý poistenému spôsobí následky dohodnuté v poistnej zmluve.</w:t>
      </w:r>
    </w:p>
    <w:p w14:paraId="611A5366" w14:textId="77777777" w:rsidR="00B2686E" w:rsidRPr="000E473A" w:rsidRDefault="00B2686E">
      <w:pPr>
        <w:pStyle w:val="Bezriadkovania"/>
        <w:ind w:left="714"/>
        <w:jc w:val="both"/>
        <w:rPr>
          <w:rFonts w:ascii="Times New Roman" w:hAnsi="Times New Roman" w:cs="Times New Roman"/>
          <w:sz w:val="24"/>
          <w:szCs w:val="24"/>
        </w:rPr>
      </w:pPr>
    </w:p>
    <w:p w14:paraId="17C6CAFD" w14:textId="75D24760" w:rsidR="00682CB2" w:rsidRPr="000E473A" w:rsidRDefault="00682CB2">
      <w:pPr>
        <w:pStyle w:val="Bezriadkovania"/>
        <w:numPr>
          <w:ilvl w:val="0"/>
          <w:numId w:val="126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následky úrazu dohodnuté v poistnej zmluve prejavili po zániku poistenia úrazu, je poisťovateľ povinný plniť, iba ak došlo k úrazu za trvania poistenia úrazu a zároveň sa na taký následok poistenie vzťahovalo.</w:t>
      </w:r>
    </w:p>
    <w:p w14:paraId="1F091B0C" w14:textId="77777777" w:rsidR="00B2686E" w:rsidRPr="000E473A" w:rsidRDefault="00B2686E">
      <w:pPr>
        <w:pStyle w:val="Bezriadkovania"/>
        <w:ind w:left="714"/>
        <w:jc w:val="both"/>
        <w:rPr>
          <w:rFonts w:ascii="Times New Roman" w:hAnsi="Times New Roman" w:cs="Times New Roman"/>
          <w:sz w:val="24"/>
          <w:szCs w:val="24"/>
        </w:rPr>
      </w:pPr>
    </w:p>
    <w:p w14:paraId="40660A07" w14:textId="7C4D2FAF" w:rsidR="00682CB2" w:rsidRPr="000E473A" w:rsidRDefault="00682CB2">
      <w:pPr>
        <w:pStyle w:val="Bezriadkovania"/>
        <w:numPr>
          <w:ilvl w:val="0"/>
          <w:numId w:val="126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úrazu možno dohodnúť ako škodové poistenie alebo obnosové poistenie.</w:t>
      </w:r>
    </w:p>
    <w:p w14:paraId="382B47FB" w14:textId="77777777" w:rsidR="00B2686E" w:rsidRPr="000E473A" w:rsidRDefault="00B2686E">
      <w:pPr>
        <w:pStyle w:val="Bezriadkovania"/>
        <w:ind w:left="714"/>
        <w:jc w:val="both"/>
        <w:rPr>
          <w:rFonts w:ascii="Times New Roman" w:hAnsi="Times New Roman" w:cs="Times New Roman"/>
          <w:sz w:val="24"/>
          <w:szCs w:val="24"/>
        </w:rPr>
      </w:pPr>
    </w:p>
    <w:p w14:paraId="259B7846" w14:textId="27655257" w:rsidR="00682CB2" w:rsidRPr="000E473A" w:rsidRDefault="00682CB2">
      <w:pPr>
        <w:pStyle w:val="Bezriadkovania"/>
        <w:numPr>
          <w:ilvl w:val="0"/>
          <w:numId w:val="126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poistenie úrazu dohodnuté ako škodové poistenie, pokrýva v dohodnutom rozsahu výpadok príjmu alebo náklady zdravotnej starostlivosti alebo iné náklady súvisiace so zdravotným stavom poisteného, ktoré poistenému vznikli v dôsledku úrazu.</w:t>
      </w:r>
    </w:p>
    <w:p w14:paraId="4459345F" w14:textId="77777777" w:rsidR="00682CB2" w:rsidRPr="000E473A" w:rsidRDefault="00682CB2">
      <w:pPr>
        <w:pStyle w:val="Bezriadkovania"/>
        <w:jc w:val="both"/>
        <w:rPr>
          <w:rFonts w:ascii="Times New Roman" w:hAnsi="Times New Roman" w:cs="Times New Roman"/>
          <w:sz w:val="24"/>
          <w:szCs w:val="24"/>
        </w:rPr>
      </w:pPr>
    </w:p>
    <w:p w14:paraId="2D3AFED9" w14:textId="6B021B1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158</w:t>
      </w:r>
      <w:r w:rsidR="002511D2">
        <w:rPr>
          <w:rFonts w:ascii="Times New Roman" w:hAnsi="Times New Roman" w:cs="Times New Roman"/>
          <w:sz w:val="24"/>
          <w:szCs w:val="24"/>
        </w:rPr>
        <w:t>7</w:t>
      </w:r>
    </w:p>
    <w:p w14:paraId="4B4F989B" w14:textId="40BFF42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Povinnosti v prípade úrazu</w:t>
      </w:r>
    </w:p>
    <w:p w14:paraId="1F07464E" w14:textId="77777777" w:rsidR="00B2686E" w:rsidRPr="000E473A" w:rsidRDefault="00B2686E">
      <w:pPr>
        <w:pStyle w:val="Bezriadkovania"/>
        <w:jc w:val="both"/>
        <w:rPr>
          <w:rFonts w:ascii="Times New Roman" w:hAnsi="Times New Roman" w:cs="Times New Roman"/>
          <w:sz w:val="24"/>
          <w:szCs w:val="24"/>
        </w:rPr>
      </w:pPr>
    </w:p>
    <w:p w14:paraId="479E60FA" w14:textId="50738537" w:rsidR="00682CB2" w:rsidRPr="000E473A" w:rsidRDefault="00682CB2">
      <w:pPr>
        <w:pStyle w:val="Bezriadkovania"/>
        <w:numPr>
          <w:ilvl w:val="0"/>
          <w:numId w:val="126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Poistený je povinný bezodkladne po úraze vyhľadať lekárske ošetrenie a liečiť sa podľa pokynov lekára. Ak to poisťovateľ vyžaduje a s ohľadom na okolnosti konkrétneho prípadu to nie je v rozpore s dobrými mravmi, je poistený povinný dať sa na náklady poisťovateľa vyšetriť lekárom, ktorého poisťovateľ určí. </w:t>
      </w:r>
    </w:p>
    <w:p w14:paraId="7ACA7E05" w14:textId="77777777" w:rsidR="00B2686E" w:rsidRPr="000E473A" w:rsidRDefault="00B2686E">
      <w:pPr>
        <w:pStyle w:val="Bezriadkovania"/>
        <w:ind w:left="714"/>
        <w:jc w:val="both"/>
        <w:rPr>
          <w:rFonts w:ascii="Times New Roman" w:hAnsi="Times New Roman" w:cs="Times New Roman"/>
          <w:sz w:val="24"/>
          <w:szCs w:val="24"/>
        </w:rPr>
      </w:pPr>
    </w:p>
    <w:p w14:paraId="21FB3B87" w14:textId="3897A90F" w:rsidR="00682CB2" w:rsidRPr="000E473A" w:rsidRDefault="00682CB2">
      <w:pPr>
        <w:pStyle w:val="Bezriadkovania"/>
        <w:numPr>
          <w:ilvl w:val="0"/>
          <w:numId w:val="126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osoba oprávnená na poistné plnenie nenahlási poisťovateľovi úraz do 14 dní odkedy sa prejavili následky úrazu, zmešká túto lehotu bez dôvodov hodných osobitného zreteľa a oneskorené oznámenie podstatne sťažilo alebo znemožnilo prešetrovanie úrazu, poisťovateľ nemá povinnosť poskytnúť poistné plnenie za takýto úraz.</w:t>
      </w:r>
    </w:p>
    <w:p w14:paraId="71B5042C" w14:textId="77777777" w:rsidR="00682CB2" w:rsidRPr="000E473A" w:rsidRDefault="00682CB2">
      <w:pPr>
        <w:pStyle w:val="Bezriadkovania"/>
        <w:jc w:val="both"/>
        <w:rPr>
          <w:rFonts w:ascii="Times New Roman" w:hAnsi="Times New Roman" w:cs="Times New Roman"/>
          <w:sz w:val="24"/>
          <w:szCs w:val="24"/>
        </w:rPr>
      </w:pPr>
    </w:p>
    <w:p w14:paraId="486E02E5" w14:textId="4AD6436E"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158</w:t>
      </w:r>
      <w:r w:rsidR="002511D2">
        <w:rPr>
          <w:rFonts w:ascii="Times New Roman" w:hAnsi="Times New Roman" w:cs="Times New Roman"/>
          <w:sz w:val="24"/>
          <w:szCs w:val="24"/>
        </w:rPr>
        <w:t>8</w:t>
      </w:r>
    </w:p>
    <w:p w14:paraId="3F71EF39" w14:textId="6DE9E7CC"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Zníženie a neposkytnutie poistného plnenia</w:t>
      </w:r>
    </w:p>
    <w:p w14:paraId="416E7FA2" w14:textId="77777777" w:rsidR="00B2686E" w:rsidRPr="000E473A" w:rsidRDefault="00B2686E">
      <w:pPr>
        <w:pStyle w:val="Bezriadkovania"/>
        <w:jc w:val="both"/>
        <w:rPr>
          <w:rFonts w:ascii="Times New Roman" w:hAnsi="Times New Roman" w:cs="Times New Roman"/>
          <w:sz w:val="24"/>
          <w:szCs w:val="24"/>
        </w:rPr>
      </w:pPr>
    </w:p>
    <w:p w14:paraId="10F323FE" w14:textId="33D54C98" w:rsidR="00682CB2" w:rsidRPr="000E473A" w:rsidRDefault="00682CB2">
      <w:pPr>
        <w:pStyle w:val="Bezriadkovania"/>
        <w:numPr>
          <w:ilvl w:val="0"/>
          <w:numId w:val="126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má právo znížiť poistné plnenie najviac na jednu polovicu, ak k úrazu došlo v čase, keď bol poistený pod vplyvom alkoholu, iných omamných látok alebo psychotropných látok a tieto okolnosti na strane poisteného podstatne prispeli k vzniku úrazu. Ak však mal taký úraz za následok smrť poisteného, má poisťovateľ právo poistné plnenie znížiť iba vtedy, ak k úrazu došlo v súvislosti s konaním poisteného, ktorým inému spôsobil ťažkú </w:t>
      </w:r>
      <w:r w:rsidR="007601F4" w:rsidRPr="000E473A">
        <w:rPr>
          <w:rFonts w:ascii="Times New Roman" w:hAnsi="Times New Roman" w:cs="Times New Roman"/>
          <w:sz w:val="24"/>
          <w:szCs w:val="24"/>
        </w:rPr>
        <w:t>škodu</w:t>
      </w:r>
      <w:r w:rsidRPr="000E473A">
        <w:rPr>
          <w:rFonts w:ascii="Times New Roman" w:hAnsi="Times New Roman" w:cs="Times New Roman"/>
          <w:sz w:val="24"/>
          <w:szCs w:val="24"/>
        </w:rPr>
        <w:t xml:space="preserve"> na zdraví alebo smrť.</w:t>
      </w:r>
    </w:p>
    <w:p w14:paraId="7213EF8C" w14:textId="77777777" w:rsidR="00B2686E" w:rsidRPr="000E473A" w:rsidRDefault="00B2686E">
      <w:pPr>
        <w:pStyle w:val="Bezriadkovania"/>
        <w:ind w:left="714"/>
        <w:jc w:val="both"/>
        <w:rPr>
          <w:rFonts w:ascii="Times New Roman" w:hAnsi="Times New Roman" w:cs="Times New Roman"/>
          <w:sz w:val="24"/>
          <w:szCs w:val="24"/>
        </w:rPr>
      </w:pPr>
    </w:p>
    <w:p w14:paraId="5AB88949" w14:textId="2A9A4DDB" w:rsidR="00682CB2" w:rsidRPr="000E473A" w:rsidRDefault="00682CB2">
      <w:pPr>
        <w:pStyle w:val="Bezriadkovania"/>
        <w:numPr>
          <w:ilvl w:val="0"/>
          <w:numId w:val="126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Poisťovateľ nemá povinnosť poskytnúť poistné plnenie, ak k úrazu poisteného došlo v súvislosti s konaním, pre ktoré bol poistený právoplatne odsúdený za spáchanie úmyselného trestného činu.</w:t>
      </w:r>
    </w:p>
    <w:p w14:paraId="4E8FB67F" w14:textId="77777777" w:rsidR="00682CB2" w:rsidRPr="000E473A" w:rsidRDefault="00682CB2">
      <w:pPr>
        <w:pStyle w:val="Bezriadkovania"/>
        <w:jc w:val="both"/>
        <w:rPr>
          <w:rFonts w:ascii="Times New Roman" w:hAnsi="Times New Roman" w:cs="Times New Roman"/>
          <w:sz w:val="24"/>
          <w:szCs w:val="24"/>
        </w:rPr>
      </w:pPr>
    </w:p>
    <w:p w14:paraId="7A58F329" w14:textId="18E5B96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w:t>
      </w:r>
      <w:r w:rsidR="002511D2">
        <w:rPr>
          <w:rFonts w:ascii="Times New Roman" w:hAnsi="Times New Roman" w:cs="Times New Roman"/>
          <w:sz w:val="24"/>
          <w:szCs w:val="24"/>
        </w:rPr>
        <w:t>89</w:t>
      </w:r>
    </w:p>
    <w:p w14:paraId="4175619B" w14:textId="1E179B9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Smrť v poistení úrazu</w:t>
      </w:r>
    </w:p>
    <w:p w14:paraId="0AB81712" w14:textId="77777777" w:rsidR="00B2686E" w:rsidRPr="000E473A" w:rsidRDefault="00B2686E">
      <w:pPr>
        <w:pStyle w:val="Bezriadkovania"/>
        <w:jc w:val="both"/>
        <w:rPr>
          <w:rFonts w:ascii="Times New Roman" w:hAnsi="Times New Roman" w:cs="Times New Roman"/>
          <w:sz w:val="24"/>
          <w:szCs w:val="24"/>
        </w:rPr>
      </w:pPr>
    </w:p>
    <w:p w14:paraId="4F2E5EEF" w14:textId="18556326"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je povinnosť poisťovateľa poskytnúť poistné plnenie viazaná na smrť poisteného v dôsledku úrazu, </w:t>
      </w:r>
      <w:r w:rsidR="00CA60D0" w:rsidRPr="000E473A">
        <w:rPr>
          <w:rFonts w:ascii="Times New Roman" w:hAnsi="Times New Roman" w:cs="Times New Roman"/>
          <w:sz w:val="24"/>
          <w:szCs w:val="24"/>
        </w:rPr>
        <w:t xml:space="preserve">použijú sa </w:t>
      </w:r>
      <w:r w:rsidRPr="000E473A">
        <w:rPr>
          <w:rFonts w:ascii="Times New Roman" w:hAnsi="Times New Roman" w:cs="Times New Roman"/>
          <w:sz w:val="24"/>
          <w:szCs w:val="24"/>
        </w:rPr>
        <w:t xml:space="preserve">primerane ustanovenia § </w:t>
      </w:r>
      <w:r w:rsidR="00C54250" w:rsidRPr="000E473A">
        <w:rPr>
          <w:rFonts w:ascii="Times New Roman" w:hAnsi="Times New Roman" w:cs="Times New Roman"/>
          <w:sz w:val="24"/>
          <w:szCs w:val="24"/>
        </w:rPr>
        <w:t>1</w:t>
      </w:r>
      <w:r w:rsidR="000C0656" w:rsidRPr="000E473A">
        <w:rPr>
          <w:rFonts w:ascii="Times New Roman" w:hAnsi="Times New Roman" w:cs="Times New Roman"/>
          <w:sz w:val="24"/>
          <w:szCs w:val="24"/>
        </w:rPr>
        <w:t>5</w:t>
      </w:r>
      <w:r w:rsidR="00F070F6">
        <w:rPr>
          <w:rFonts w:ascii="Times New Roman" w:hAnsi="Times New Roman" w:cs="Times New Roman"/>
          <w:sz w:val="24"/>
          <w:szCs w:val="24"/>
        </w:rPr>
        <w:t>8</w:t>
      </w:r>
      <w:r w:rsidR="002511D2">
        <w:rPr>
          <w:rFonts w:ascii="Times New Roman" w:hAnsi="Times New Roman" w:cs="Times New Roman"/>
          <w:sz w:val="24"/>
          <w:szCs w:val="24"/>
        </w:rPr>
        <w:t>0</w:t>
      </w:r>
      <w:r w:rsidRPr="000E473A">
        <w:rPr>
          <w:rFonts w:ascii="Times New Roman" w:hAnsi="Times New Roman" w:cs="Times New Roman"/>
          <w:sz w:val="24"/>
          <w:szCs w:val="24"/>
        </w:rPr>
        <w:t xml:space="preserve"> až </w:t>
      </w:r>
      <w:r w:rsidR="00C54250" w:rsidRPr="000E473A">
        <w:rPr>
          <w:rFonts w:ascii="Times New Roman" w:hAnsi="Times New Roman" w:cs="Times New Roman"/>
          <w:sz w:val="24"/>
          <w:szCs w:val="24"/>
        </w:rPr>
        <w:t>1</w:t>
      </w:r>
      <w:r w:rsidR="000C0656" w:rsidRPr="000E473A">
        <w:rPr>
          <w:rFonts w:ascii="Times New Roman" w:hAnsi="Times New Roman" w:cs="Times New Roman"/>
          <w:sz w:val="24"/>
          <w:szCs w:val="24"/>
        </w:rPr>
        <w:t>5</w:t>
      </w:r>
      <w:r w:rsidR="00933C91">
        <w:rPr>
          <w:rFonts w:ascii="Times New Roman" w:hAnsi="Times New Roman" w:cs="Times New Roman"/>
          <w:sz w:val="24"/>
          <w:szCs w:val="24"/>
        </w:rPr>
        <w:t>8</w:t>
      </w:r>
      <w:r w:rsidR="002511D2">
        <w:rPr>
          <w:rFonts w:ascii="Times New Roman" w:hAnsi="Times New Roman" w:cs="Times New Roman"/>
          <w:sz w:val="24"/>
          <w:szCs w:val="24"/>
        </w:rPr>
        <w:t>3</w:t>
      </w:r>
      <w:r w:rsidRPr="000E473A">
        <w:rPr>
          <w:rFonts w:ascii="Times New Roman" w:hAnsi="Times New Roman" w:cs="Times New Roman"/>
          <w:sz w:val="24"/>
          <w:szCs w:val="24"/>
        </w:rPr>
        <w:t>.</w:t>
      </w:r>
    </w:p>
    <w:p w14:paraId="55B374AD" w14:textId="77777777" w:rsidR="00B2686E" w:rsidRPr="000E473A" w:rsidRDefault="00B2686E">
      <w:pPr>
        <w:pStyle w:val="Bezriadkovania"/>
        <w:jc w:val="both"/>
        <w:rPr>
          <w:rFonts w:ascii="Times New Roman" w:hAnsi="Times New Roman" w:cs="Times New Roman"/>
          <w:sz w:val="24"/>
          <w:szCs w:val="24"/>
        </w:rPr>
      </w:pPr>
    </w:p>
    <w:p w14:paraId="1AA626A7" w14:textId="3753114F" w:rsidR="00682CB2" w:rsidRPr="000E473A" w:rsidRDefault="007A3011">
      <w:pPr>
        <w:pStyle w:val="Bezriadkovania"/>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PIATY ODDIEL</w:t>
      </w:r>
    </w:p>
    <w:p w14:paraId="7325A49D" w14:textId="30D43F5B" w:rsidR="00682CB2" w:rsidRPr="000E473A" w:rsidRDefault="005D6B2D">
      <w:pPr>
        <w:pStyle w:val="Bezriadkovania"/>
        <w:jc w:val="center"/>
        <w:rPr>
          <w:rFonts w:ascii="Times New Roman" w:hAnsi="Times New Roman" w:cs="Times New Roman"/>
          <w:b/>
          <w:sz w:val="24"/>
          <w:szCs w:val="24"/>
        </w:rPr>
      </w:pPr>
      <w:r w:rsidRPr="000E473A">
        <w:rPr>
          <w:rFonts w:ascii="Times New Roman" w:hAnsi="Times New Roman" w:cs="Times New Roman"/>
          <w:b/>
          <w:sz w:val="24"/>
          <w:szCs w:val="24"/>
        </w:rPr>
        <w:t>POISTENIE CHOROBY</w:t>
      </w:r>
    </w:p>
    <w:p w14:paraId="062913F9" w14:textId="77777777" w:rsidR="00682CB2" w:rsidRPr="000E473A" w:rsidRDefault="00682CB2">
      <w:pPr>
        <w:pStyle w:val="Bezriadkovania"/>
        <w:jc w:val="both"/>
        <w:rPr>
          <w:rFonts w:ascii="Times New Roman" w:hAnsi="Times New Roman" w:cs="Times New Roman"/>
          <w:sz w:val="24"/>
          <w:szCs w:val="24"/>
        </w:rPr>
      </w:pPr>
    </w:p>
    <w:p w14:paraId="70EFF186" w14:textId="1EC97229"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159</w:t>
      </w:r>
      <w:r w:rsidR="002511D2">
        <w:rPr>
          <w:rFonts w:ascii="Times New Roman" w:hAnsi="Times New Roman" w:cs="Times New Roman"/>
          <w:sz w:val="24"/>
          <w:szCs w:val="24"/>
        </w:rPr>
        <w:t>0</w:t>
      </w:r>
    </w:p>
    <w:p w14:paraId="4011991E" w14:textId="05CF2DC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ustanovenie</w:t>
      </w:r>
    </w:p>
    <w:p w14:paraId="781AE5C7" w14:textId="77777777" w:rsidR="00B2686E" w:rsidRPr="000E473A" w:rsidRDefault="00B2686E">
      <w:pPr>
        <w:pStyle w:val="Bezriadkovania"/>
        <w:jc w:val="center"/>
        <w:rPr>
          <w:rFonts w:ascii="Times New Roman" w:hAnsi="Times New Roman" w:cs="Times New Roman"/>
          <w:sz w:val="24"/>
          <w:szCs w:val="24"/>
        </w:rPr>
      </w:pPr>
    </w:p>
    <w:p w14:paraId="7E2BDC0D" w14:textId="1F111052" w:rsidR="00682CB2" w:rsidRPr="000E473A" w:rsidRDefault="00682CB2">
      <w:pPr>
        <w:pStyle w:val="Bezriadkovania"/>
        <w:numPr>
          <w:ilvl w:val="2"/>
          <w:numId w:val="12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 poistenia choroby poskytne poisťovateľ poistné plnenie v dohodnutom rozsahu, ak nastane choroba, zmena zdravotného stavu  alebo iná skutočnosť týkajúca sa zdravotného stavu určená v poistnej zmluve. </w:t>
      </w:r>
    </w:p>
    <w:p w14:paraId="6CABDF65" w14:textId="77777777" w:rsidR="00B2686E" w:rsidRPr="000E473A" w:rsidRDefault="00B2686E">
      <w:pPr>
        <w:pStyle w:val="Bezriadkovania"/>
        <w:ind w:left="714"/>
        <w:jc w:val="both"/>
        <w:rPr>
          <w:rFonts w:ascii="Times New Roman" w:hAnsi="Times New Roman" w:cs="Times New Roman"/>
          <w:sz w:val="24"/>
          <w:szCs w:val="24"/>
        </w:rPr>
      </w:pPr>
    </w:p>
    <w:p w14:paraId="73A5DBDA" w14:textId="67F2552D" w:rsidR="00682CB2" w:rsidRPr="000E473A" w:rsidRDefault="00682CB2">
      <w:pPr>
        <w:pStyle w:val="Bezriadkovania"/>
        <w:numPr>
          <w:ilvl w:val="2"/>
          <w:numId w:val="12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choroby možno dohodnúť ako škodové poistenie alebo obnosové poistenie.</w:t>
      </w:r>
    </w:p>
    <w:p w14:paraId="56BA8613" w14:textId="77777777" w:rsidR="00B2686E" w:rsidRPr="000E473A" w:rsidRDefault="00B2686E">
      <w:pPr>
        <w:pStyle w:val="Bezriadkovania"/>
        <w:ind w:left="714"/>
        <w:jc w:val="both"/>
        <w:rPr>
          <w:rFonts w:ascii="Times New Roman" w:hAnsi="Times New Roman" w:cs="Times New Roman"/>
          <w:sz w:val="24"/>
          <w:szCs w:val="24"/>
        </w:rPr>
      </w:pPr>
    </w:p>
    <w:p w14:paraId="3CF02139" w14:textId="6590C950" w:rsidR="00682CB2" w:rsidRPr="000E473A" w:rsidRDefault="00682CB2">
      <w:pPr>
        <w:pStyle w:val="Bezriadkovania"/>
        <w:numPr>
          <w:ilvl w:val="2"/>
          <w:numId w:val="12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poistenie choroby dohodnuté ako škodové poistenie, pokrýva v dohodnutom rozsahu výpadok príjmu alebo náklady zdravotnej starostlivosti alebo iné náklady súvisiace so zdravotným stavom poisteného.</w:t>
      </w:r>
    </w:p>
    <w:p w14:paraId="7E87E890" w14:textId="77777777" w:rsidR="00B2686E" w:rsidRPr="000E473A" w:rsidRDefault="00B2686E">
      <w:pPr>
        <w:pStyle w:val="Bezriadkovania"/>
        <w:ind w:left="714"/>
        <w:jc w:val="both"/>
        <w:rPr>
          <w:rFonts w:ascii="Times New Roman" w:hAnsi="Times New Roman" w:cs="Times New Roman"/>
          <w:sz w:val="24"/>
          <w:szCs w:val="24"/>
        </w:rPr>
      </w:pPr>
    </w:p>
    <w:p w14:paraId="63375841" w14:textId="49EB6673" w:rsidR="00682CB2" w:rsidRPr="000E473A" w:rsidRDefault="00682CB2">
      <w:pPr>
        <w:pStyle w:val="Bezriadkovania"/>
        <w:numPr>
          <w:ilvl w:val="2"/>
          <w:numId w:val="120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v poistení choroby dohodnutá čakacia doba, nesmie byť dlhšia ako tri mesiace, v poistení pre prípad závažných chorôb nesmie byť dlhšia ako šesť mesiacov a v poistení pre prípad ošetrovateľskej starostlivosti nesmie byť dlhšia ako tri roky.</w:t>
      </w:r>
    </w:p>
    <w:p w14:paraId="33E3D2FE" w14:textId="77777777" w:rsidR="00B2686E" w:rsidRPr="000E473A" w:rsidRDefault="00B2686E">
      <w:pPr>
        <w:pStyle w:val="Bezriadkovania"/>
        <w:jc w:val="both"/>
        <w:rPr>
          <w:rFonts w:ascii="Times New Roman" w:hAnsi="Times New Roman" w:cs="Times New Roman"/>
          <w:sz w:val="24"/>
          <w:szCs w:val="24"/>
        </w:rPr>
      </w:pPr>
    </w:p>
    <w:p w14:paraId="7B2C3BC3" w14:textId="0C21448A" w:rsidR="00682CB2" w:rsidRPr="000E473A" w:rsidRDefault="007A3011">
      <w:pPr>
        <w:pStyle w:val="Bezriadkovania"/>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ŠIESTY ODDIEL</w:t>
      </w:r>
    </w:p>
    <w:p w14:paraId="6AFD9F6C" w14:textId="639B27BA" w:rsidR="00682CB2" w:rsidRPr="000E473A" w:rsidRDefault="005D6B2D">
      <w:pPr>
        <w:pStyle w:val="Bezriadkovania"/>
        <w:jc w:val="center"/>
        <w:rPr>
          <w:rFonts w:ascii="Times New Roman" w:hAnsi="Times New Roman" w:cs="Times New Roman"/>
          <w:b/>
          <w:sz w:val="24"/>
          <w:szCs w:val="24"/>
        </w:rPr>
      </w:pPr>
      <w:r w:rsidRPr="000E473A">
        <w:rPr>
          <w:rFonts w:ascii="Times New Roman" w:hAnsi="Times New Roman" w:cs="Times New Roman"/>
          <w:b/>
          <w:sz w:val="24"/>
          <w:szCs w:val="24"/>
        </w:rPr>
        <w:t>POISTENIE MAJETKU</w:t>
      </w:r>
    </w:p>
    <w:p w14:paraId="5545C195" w14:textId="77777777" w:rsidR="00B2686E" w:rsidRPr="000E473A" w:rsidRDefault="00B2686E">
      <w:pPr>
        <w:pStyle w:val="Bezriadkovania"/>
        <w:jc w:val="center"/>
        <w:rPr>
          <w:rFonts w:ascii="Times New Roman" w:hAnsi="Times New Roman" w:cs="Times New Roman"/>
          <w:b/>
          <w:sz w:val="24"/>
          <w:szCs w:val="24"/>
        </w:rPr>
      </w:pPr>
    </w:p>
    <w:p w14:paraId="1ED9EE8B" w14:textId="312D621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159</w:t>
      </w:r>
      <w:r w:rsidR="002511D2">
        <w:rPr>
          <w:rFonts w:ascii="Times New Roman" w:hAnsi="Times New Roman" w:cs="Times New Roman"/>
          <w:sz w:val="24"/>
          <w:szCs w:val="24"/>
        </w:rPr>
        <w:t>1</w:t>
      </w:r>
    </w:p>
    <w:p w14:paraId="29A10B29" w14:textId="01D72CBC"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ustanovenia</w:t>
      </w:r>
    </w:p>
    <w:p w14:paraId="36DBD076" w14:textId="77777777" w:rsidR="00B2686E" w:rsidRPr="000E473A" w:rsidRDefault="00B2686E">
      <w:pPr>
        <w:pStyle w:val="Bezriadkovania"/>
        <w:jc w:val="both"/>
        <w:rPr>
          <w:rFonts w:ascii="Times New Roman" w:hAnsi="Times New Roman" w:cs="Times New Roman"/>
          <w:sz w:val="24"/>
          <w:szCs w:val="24"/>
        </w:rPr>
      </w:pPr>
    </w:p>
    <w:p w14:paraId="2235F45F" w14:textId="5D4E193D" w:rsidR="00682CB2" w:rsidRPr="000E473A" w:rsidRDefault="00682CB2">
      <w:pPr>
        <w:pStyle w:val="Bezriadkovania"/>
        <w:numPr>
          <w:ilvl w:val="2"/>
          <w:numId w:val="119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majetku sa vzťahuje na jednotlivo určenú vec, hromadnú vec, súbor vecí alebo iné majetkové hodnoty vymedzené v poistnej zmluve.</w:t>
      </w:r>
    </w:p>
    <w:p w14:paraId="182B15A0" w14:textId="77777777" w:rsidR="00B2686E" w:rsidRPr="000E473A" w:rsidRDefault="00B2686E">
      <w:pPr>
        <w:pStyle w:val="Bezriadkovania"/>
        <w:ind w:left="714"/>
        <w:jc w:val="both"/>
        <w:rPr>
          <w:rFonts w:ascii="Times New Roman" w:hAnsi="Times New Roman" w:cs="Times New Roman"/>
          <w:sz w:val="24"/>
          <w:szCs w:val="24"/>
        </w:rPr>
      </w:pPr>
    </w:p>
    <w:p w14:paraId="0AEC9723" w14:textId="1BE08B4D" w:rsidR="00682CB2" w:rsidRPr="000E473A" w:rsidRDefault="00682CB2">
      <w:pPr>
        <w:pStyle w:val="Bezriadkovania"/>
        <w:numPr>
          <w:ilvl w:val="2"/>
          <w:numId w:val="119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veci je možné dohodnúť iba ako škodové poistenie. Poistenie iných majetkových hodnôt ako veci možno dohodnúť ako škodové poistenie alebo ako obnosové poistenie.</w:t>
      </w:r>
    </w:p>
    <w:p w14:paraId="24D9FB03" w14:textId="77777777" w:rsidR="009768E0" w:rsidRDefault="009768E0">
      <w:pPr>
        <w:pStyle w:val="Bezriadkovania"/>
        <w:jc w:val="center"/>
        <w:rPr>
          <w:rFonts w:ascii="Times New Roman" w:hAnsi="Times New Roman" w:cs="Times New Roman"/>
          <w:sz w:val="24"/>
          <w:szCs w:val="24"/>
        </w:rPr>
      </w:pPr>
    </w:p>
    <w:p w14:paraId="6ACBBC4C" w14:textId="3517F17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159</w:t>
      </w:r>
      <w:r w:rsidR="002511D2">
        <w:rPr>
          <w:rFonts w:ascii="Times New Roman" w:hAnsi="Times New Roman" w:cs="Times New Roman"/>
          <w:sz w:val="24"/>
          <w:szCs w:val="24"/>
        </w:rPr>
        <w:t>2</w:t>
      </w:r>
    </w:p>
    <w:p w14:paraId="25039271" w14:textId="1853CE3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Poistná hodnota</w:t>
      </w:r>
    </w:p>
    <w:p w14:paraId="621BBDBE" w14:textId="77777777" w:rsidR="00B2686E" w:rsidRPr="000E473A" w:rsidRDefault="00B2686E">
      <w:pPr>
        <w:pStyle w:val="Bezriadkovania"/>
        <w:jc w:val="both"/>
        <w:rPr>
          <w:rFonts w:ascii="Times New Roman" w:hAnsi="Times New Roman" w:cs="Times New Roman"/>
          <w:sz w:val="24"/>
          <w:szCs w:val="24"/>
        </w:rPr>
      </w:pPr>
    </w:p>
    <w:p w14:paraId="1515C302" w14:textId="00194EFB" w:rsidR="00682CB2" w:rsidRPr="000E473A" w:rsidRDefault="00682CB2">
      <w:pPr>
        <w:pStyle w:val="Bezriadkovania"/>
        <w:numPr>
          <w:ilvl w:val="0"/>
          <w:numId w:val="126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dohodnuté inak, poistnou hodnotou je</w:t>
      </w:r>
    </w:p>
    <w:p w14:paraId="7EE6E1EA" w14:textId="6EB904A2" w:rsidR="00682CB2" w:rsidRPr="000E473A" w:rsidRDefault="00682CB2">
      <w:pPr>
        <w:pStyle w:val="Bezriadkovania"/>
        <w:numPr>
          <w:ilvl w:val="0"/>
          <w:numId w:val="126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pri poistení stavby suma, za ktorú sa dá stavba postaviť ako novostavba,</w:t>
      </w:r>
    </w:p>
    <w:p w14:paraId="7A75C511" w14:textId="4BECA4CC" w:rsidR="00682CB2" w:rsidRPr="000E473A" w:rsidRDefault="00682CB2">
      <w:pPr>
        <w:pStyle w:val="Bezriadkovania"/>
        <w:numPr>
          <w:ilvl w:val="0"/>
          <w:numId w:val="1265"/>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pri poistení iného majetku suma, za ktorú sa dá vec alebo iná majetková hodnota nadobudnúť alebo zaobstarať v aktuálnom stave, s prihliadnutím na jej druh, množstvo, kvalitu, stav a vek.</w:t>
      </w:r>
    </w:p>
    <w:p w14:paraId="507B106F" w14:textId="77777777" w:rsidR="00E67BB9" w:rsidRPr="000E473A" w:rsidRDefault="00E67BB9">
      <w:pPr>
        <w:pStyle w:val="Bezriadkovania"/>
        <w:ind w:left="1066"/>
        <w:jc w:val="both"/>
        <w:rPr>
          <w:rFonts w:ascii="Times New Roman" w:hAnsi="Times New Roman" w:cs="Times New Roman"/>
          <w:sz w:val="24"/>
          <w:szCs w:val="24"/>
        </w:rPr>
      </w:pPr>
    </w:p>
    <w:p w14:paraId="13160F25" w14:textId="4AF4FBF4" w:rsidR="00682CB2" w:rsidRPr="000E473A" w:rsidRDefault="00682CB2">
      <w:pPr>
        <w:pStyle w:val="Bezriadkovania"/>
        <w:numPr>
          <w:ilvl w:val="0"/>
          <w:numId w:val="126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poistená hromadná vec, vzťahuje sa poistenie na všetky veci, ktoré k hromadnej veci patria v čase poistnej udalosti. Ustanovenia tohto zákona o poistnej sume alebo o limite poistného plnenia, o poistnej hodnote, o podpoistení a nadpoistení sa vzťahujú na celú hromadnú vec. Ak sa poistenie vzťahuje na viac hromadných vecí, určí sa poistná suma alebo limit poistného plnenia na každú hromadnú vec samostatne.</w:t>
      </w:r>
    </w:p>
    <w:p w14:paraId="3372AC4A" w14:textId="77777777" w:rsidR="00E67BB9" w:rsidRPr="000E473A" w:rsidRDefault="00E67BB9">
      <w:pPr>
        <w:pStyle w:val="Bezriadkovania"/>
        <w:ind w:left="714"/>
        <w:jc w:val="both"/>
        <w:rPr>
          <w:rFonts w:ascii="Times New Roman" w:hAnsi="Times New Roman" w:cs="Times New Roman"/>
          <w:sz w:val="24"/>
          <w:szCs w:val="24"/>
        </w:rPr>
      </w:pPr>
    </w:p>
    <w:p w14:paraId="504FBC8E" w14:textId="2AB20BB3" w:rsidR="00682CB2" w:rsidRPr="000E473A" w:rsidRDefault="00682CB2">
      <w:pPr>
        <w:pStyle w:val="Bezriadkovania"/>
        <w:numPr>
          <w:ilvl w:val="0"/>
          <w:numId w:val="126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Pravidlá </w:t>
      </w:r>
      <w:r w:rsidR="000F373C"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2 sa použijú rovnako, ak je poistený súbor vecí.</w:t>
      </w:r>
    </w:p>
    <w:p w14:paraId="3CC3EE21" w14:textId="77777777" w:rsidR="00682CB2" w:rsidRPr="000E473A" w:rsidRDefault="00682CB2">
      <w:pPr>
        <w:pStyle w:val="Bezriadkovania"/>
        <w:jc w:val="both"/>
        <w:rPr>
          <w:rFonts w:ascii="Times New Roman" w:hAnsi="Times New Roman" w:cs="Times New Roman"/>
          <w:sz w:val="24"/>
          <w:szCs w:val="24"/>
        </w:rPr>
      </w:pPr>
    </w:p>
    <w:p w14:paraId="439335D7" w14:textId="7297C43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159</w:t>
      </w:r>
      <w:r w:rsidR="002511D2">
        <w:rPr>
          <w:rFonts w:ascii="Times New Roman" w:hAnsi="Times New Roman" w:cs="Times New Roman"/>
          <w:sz w:val="24"/>
          <w:szCs w:val="24"/>
        </w:rPr>
        <w:t>3</w:t>
      </w:r>
    </w:p>
    <w:p w14:paraId="01854862" w14:textId="76839398"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Zachovanie stavu</w:t>
      </w:r>
    </w:p>
    <w:p w14:paraId="30C21732" w14:textId="77777777" w:rsidR="00E67BB9" w:rsidRPr="000E473A" w:rsidRDefault="00E67BB9">
      <w:pPr>
        <w:pStyle w:val="Bezriadkovania"/>
        <w:jc w:val="center"/>
        <w:rPr>
          <w:rFonts w:ascii="Times New Roman" w:hAnsi="Times New Roman" w:cs="Times New Roman"/>
          <w:b/>
          <w:sz w:val="24"/>
          <w:szCs w:val="24"/>
        </w:rPr>
      </w:pPr>
    </w:p>
    <w:p w14:paraId="713691D1" w14:textId="03AEEC84" w:rsidR="00682CB2" w:rsidRPr="000E473A" w:rsidRDefault="00682CB2">
      <w:pPr>
        <w:pStyle w:val="Bezriadkovania"/>
        <w:numPr>
          <w:ilvl w:val="1"/>
          <w:numId w:val="126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dôjde pri poistnej udalosti k poškodeniu alebo k zničeniu majetku, je poistený a osoba oprávnená na poistné plnenie povinná zdržať sa jeho opravy alebo odstraňovania jeho zvyškov, pokiaľ s tým poisťovateľ neprejaví súhlas a umožniť poisťovateľovi obhliadnutie stavu spôsobeného poistnou udalosťou. Ak bola dohodnutá lehota, v ktorej sa má poisťovateľ vyjadriť, zaniká táto povinnosť najneskôr uplynutím tejto lehoty; ak nebola lehota dohodnutá, táto povinnosť zaniká, ak sa poisťovateľ nevyjadrí v lehote 15 dní od oznámenia poistnej udalosti. </w:t>
      </w:r>
    </w:p>
    <w:p w14:paraId="68B440F1" w14:textId="77777777" w:rsidR="00E67BB9" w:rsidRPr="000E473A" w:rsidRDefault="00E67BB9">
      <w:pPr>
        <w:pStyle w:val="Bezriadkovania"/>
        <w:ind w:left="714"/>
        <w:jc w:val="both"/>
        <w:rPr>
          <w:rFonts w:ascii="Times New Roman" w:hAnsi="Times New Roman" w:cs="Times New Roman"/>
          <w:sz w:val="24"/>
          <w:szCs w:val="24"/>
        </w:rPr>
      </w:pPr>
    </w:p>
    <w:p w14:paraId="5585044C" w14:textId="243F6F4F" w:rsidR="00682CB2" w:rsidRPr="000E473A" w:rsidRDefault="00682CB2">
      <w:pPr>
        <w:pStyle w:val="Bezriadkovania"/>
        <w:numPr>
          <w:ilvl w:val="1"/>
          <w:numId w:val="126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Ustanovenie odseku 1 sa nepoužije, ak je potrebné z bezpečnostných, hygienických, ekologických alebo iných závažných dôvodov s opravou majetku alebo s odstránením jeho zvyškov začať skôr; na túto skutočnosť je povinný poistený poisťovateľa bezodkladne po vzniku poistnej udalosti upozorniť. Oznamovacia povinnosť poisteného sa považuje za splnenú aj vtedy, ak oznámenie vykoná poistník alebo osoba oprávnená na poistné plnenie.</w:t>
      </w:r>
    </w:p>
    <w:p w14:paraId="309DF0A8" w14:textId="77777777" w:rsidR="00E67BB9" w:rsidRPr="000E473A" w:rsidRDefault="00E67BB9">
      <w:pPr>
        <w:pStyle w:val="Bezriadkovania"/>
        <w:ind w:left="714"/>
        <w:jc w:val="both"/>
        <w:rPr>
          <w:rFonts w:ascii="Times New Roman" w:hAnsi="Times New Roman" w:cs="Times New Roman"/>
          <w:sz w:val="24"/>
          <w:szCs w:val="24"/>
        </w:rPr>
      </w:pPr>
    </w:p>
    <w:p w14:paraId="6B02C946" w14:textId="3D677846" w:rsidR="00682CB2" w:rsidRPr="000E473A" w:rsidRDefault="00682CB2">
      <w:pPr>
        <w:pStyle w:val="Bezriadkovania"/>
        <w:numPr>
          <w:ilvl w:val="1"/>
          <w:numId w:val="126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nemá právo znížiť poistné plnenie podľa §</w:t>
      </w:r>
      <w:r w:rsidR="000F373C" w:rsidRPr="000E473A">
        <w:rPr>
          <w:rFonts w:ascii="Times New Roman" w:hAnsi="Times New Roman" w:cs="Times New Roman"/>
          <w:sz w:val="24"/>
          <w:szCs w:val="24"/>
        </w:rPr>
        <w:t xml:space="preserve"> </w:t>
      </w:r>
      <w:r w:rsidR="00C54250" w:rsidRPr="000E473A">
        <w:rPr>
          <w:rFonts w:ascii="Times New Roman" w:hAnsi="Times New Roman" w:cs="Times New Roman"/>
          <w:sz w:val="24"/>
          <w:szCs w:val="24"/>
        </w:rPr>
        <w:t>15</w:t>
      </w:r>
      <w:r w:rsidR="00933C91">
        <w:rPr>
          <w:rFonts w:ascii="Times New Roman" w:hAnsi="Times New Roman" w:cs="Times New Roman"/>
          <w:sz w:val="24"/>
          <w:szCs w:val="24"/>
        </w:rPr>
        <w:t>5</w:t>
      </w:r>
      <w:r w:rsidR="002511D2">
        <w:rPr>
          <w:rFonts w:ascii="Times New Roman" w:hAnsi="Times New Roman" w:cs="Times New Roman"/>
          <w:sz w:val="24"/>
          <w:szCs w:val="24"/>
        </w:rPr>
        <w:t>2</w:t>
      </w:r>
      <w:r w:rsidRPr="000E473A">
        <w:rPr>
          <w:rFonts w:ascii="Times New Roman" w:hAnsi="Times New Roman" w:cs="Times New Roman"/>
          <w:sz w:val="24"/>
          <w:szCs w:val="24"/>
        </w:rPr>
        <w:t xml:space="preserve"> v prípade nesplnenia povinnosti poisteného podľa odseku 2, ak vzhľadom na okolnosti prípadu by ani splnenie povinnosti podľa odseku 2 neumožnilo poisťovateľovi obhliadnuť stav spôsobený poistnou udalosťou.</w:t>
      </w:r>
    </w:p>
    <w:p w14:paraId="7E97FA12" w14:textId="77777777" w:rsidR="00682CB2" w:rsidRPr="000E473A" w:rsidRDefault="00682CB2">
      <w:pPr>
        <w:pStyle w:val="Bezriadkovania"/>
        <w:jc w:val="both"/>
        <w:rPr>
          <w:rFonts w:ascii="Times New Roman" w:hAnsi="Times New Roman" w:cs="Times New Roman"/>
          <w:sz w:val="24"/>
          <w:szCs w:val="24"/>
        </w:rPr>
      </w:pPr>
    </w:p>
    <w:p w14:paraId="27618C76" w14:textId="3C169EC0"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159</w:t>
      </w:r>
      <w:r w:rsidR="002511D2">
        <w:rPr>
          <w:rFonts w:ascii="Times New Roman" w:hAnsi="Times New Roman" w:cs="Times New Roman"/>
          <w:sz w:val="24"/>
          <w:szCs w:val="24"/>
        </w:rPr>
        <w:t>4</w:t>
      </w:r>
    </w:p>
    <w:p w14:paraId="64565186" w14:textId="5ADDAC7F"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Nájdenie majetku</w:t>
      </w:r>
    </w:p>
    <w:p w14:paraId="052F7189" w14:textId="77777777" w:rsidR="00E67BB9" w:rsidRPr="000E473A" w:rsidRDefault="00E67BB9">
      <w:pPr>
        <w:pStyle w:val="Bezriadkovania"/>
        <w:jc w:val="both"/>
        <w:rPr>
          <w:rFonts w:ascii="Times New Roman" w:hAnsi="Times New Roman" w:cs="Times New Roman"/>
          <w:sz w:val="24"/>
          <w:szCs w:val="24"/>
        </w:rPr>
      </w:pPr>
    </w:p>
    <w:p w14:paraId="5E826688" w14:textId="528B184E" w:rsidR="00682CB2" w:rsidRPr="000E473A" w:rsidRDefault="00682CB2">
      <w:pPr>
        <w:pStyle w:val="Bezriadkovania"/>
        <w:numPr>
          <w:ilvl w:val="1"/>
          <w:numId w:val="126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poistený alebo osoba oprávnená na poistné plnenie zistí po oznámení poistnej udalosti, že sa našiel stratený alebo odcudzený majetok, ktorého sa poistná udalosť týka, je povinná oznámiť to bez zbytočného odkladu poisťovateľovi.</w:t>
      </w:r>
    </w:p>
    <w:p w14:paraId="3D303776" w14:textId="77777777" w:rsidR="002B6FFC" w:rsidRPr="000E473A" w:rsidRDefault="002B6FFC">
      <w:pPr>
        <w:pStyle w:val="Bezriadkovania"/>
        <w:ind w:left="714"/>
        <w:jc w:val="both"/>
        <w:rPr>
          <w:rFonts w:ascii="Times New Roman" w:hAnsi="Times New Roman" w:cs="Times New Roman"/>
          <w:sz w:val="24"/>
          <w:szCs w:val="24"/>
        </w:rPr>
      </w:pPr>
    </w:p>
    <w:p w14:paraId="4BA45BFA" w14:textId="4F93902E" w:rsidR="00682CB2" w:rsidRPr="000E473A" w:rsidRDefault="00682CB2">
      <w:pPr>
        <w:pStyle w:val="Bezriadkovania"/>
        <w:numPr>
          <w:ilvl w:val="1"/>
          <w:numId w:val="126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poisťovateľ poskytol poistné plnenie za nájdený majetok, neprechádza na neho vlastnícke právo k nájdenému poistenému majetku, ale poistený je povinný podľa svojho výberu</w:t>
      </w:r>
    </w:p>
    <w:p w14:paraId="7B696739" w14:textId="0F1F1E60" w:rsidR="00682CB2" w:rsidRPr="000E473A" w:rsidRDefault="00682CB2">
      <w:pPr>
        <w:pStyle w:val="Bezriadkovania"/>
        <w:numPr>
          <w:ilvl w:val="0"/>
          <w:numId w:val="1267"/>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uhradiť poisťovateľovi sumu poskytnutého poistného plnenia po odpočítaní nákladov účelne vynaložených na odstránenie poškodení vzniknutých v čase, keď boli poistený alebo osoba oprávnená na poistné plnenie zbavení možnosti s majetkom nakladať a po odpočítaní iných nákladov účelne vynaložených v </w:t>
      </w:r>
      <w:r w:rsidRPr="000E473A">
        <w:rPr>
          <w:rFonts w:ascii="Times New Roman" w:hAnsi="Times New Roman" w:cs="Times New Roman"/>
          <w:sz w:val="24"/>
          <w:szCs w:val="24"/>
        </w:rPr>
        <w:lastRenderedPageBreak/>
        <w:t>súvislosti s vrátením majetku poistenému alebo osobe oprávnenej na poistné plnenie alebo</w:t>
      </w:r>
    </w:p>
    <w:p w14:paraId="15A9FB02" w14:textId="355BFEB1" w:rsidR="00682CB2" w:rsidRPr="000E473A" w:rsidRDefault="00682CB2">
      <w:pPr>
        <w:pStyle w:val="Bezriadkovania"/>
        <w:numPr>
          <w:ilvl w:val="0"/>
          <w:numId w:val="1267"/>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uhradiť poisťovateľovi sumu zodpovedajúcu hodnote nájdeného majetku v čase jeho vydania poistenému.</w:t>
      </w:r>
    </w:p>
    <w:p w14:paraId="25469E80" w14:textId="77777777" w:rsidR="002B6FFC" w:rsidRPr="000E473A" w:rsidRDefault="002B6FFC">
      <w:pPr>
        <w:pStyle w:val="Bezriadkovania"/>
        <w:ind w:left="1066"/>
        <w:jc w:val="both"/>
        <w:rPr>
          <w:rFonts w:ascii="Times New Roman" w:hAnsi="Times New Roman" w:cs="Times New Roman"/>
          <w:sz w:val="24"/>
          <w:szCs w:val="24"/>
        </w:rPr>
      </w:pPr>
    </w:p>
    <w:p w14:paraId="350F3499" w14:textId="4274336A" w:rsidR="00682CB2" w:rsidRPr="000E473A" w:rsidRDefault="00682CB2">
      <w:pPr>
        <w:pStyle w:val="Bezriadkovania"/>
        <w:numPr>
          <w:ilvl w:val="1"/>
          <w:numId w:val="126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Povinnosť podľa odseku 2 poistený nemá, ak</w:t>
      </w:r>
    </w:p>
    <w:p w14:paraId="2361A641" w14:textId="7BF69832" w:rsidR="00682CB2" w:rsidRPr="000E473A" w:rsidRDefault="00682CB2">
      <w:pPr>
        <w:pStyle w:val="Bezriadkovania"/>
        <w:numPr>
          <w:ilvl w:val="0"/>
          <w:numId w:val="1268"/>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nájdený majetok nebol vydaný poistenému alebo jeho vydanie je možné dosiahnuť iba s neprimeranými nákladmi,</w:t>
      </w:r>
    </w:p>
    <w:p w14:paraId="7433C8D4" w14:textId="1498D437" w:rsidR="00682CB2" w:rsidRPr="000E473A" w:rsidRDefault="00682CB2">
      <w:pPr>
        <w:pStyle w:val="Bezriadkovania"/>
        <w:numPr>
          <w:ilvl w:val="0"/>
          <w:numId w:val="1268"/>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majetok bol poškodený v rozsahu, že jeho uvedenie do stavu pred poistnou udalosťou nie je možné alebo je možné iba s neprimeranými nákladmi.</w:t>
      </w:r>
    </w:p>
    <w:p w14:paraId="46621FF8" w14:textId="77777777" w:rsidR="00BC5025" w:rsidRPr="000E473A" w:rsidRDefault="00BC5025">
      <w:pPr>
        <w:pStyle w:val="Bezriadkovania"/>
        <w:jc w:val="both"/>
        <w:rPr>
          <w:rFonts w:ascii="Times New Roman" w:hAnsi="Times New Roman" w:cs="Times New Roman"/>
          <w:sz w:val="24"/>
          <w:szCs w:val="24"/>
        </w:rPr>
      </w:pPr>
    </w:p>
    <w:p w14:paraId="1375C2E5" w14:textId="4AD4FAF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159</w:t>
      </w:r>
      <w:r w:rsidR="002511D2">
        <w:rPr>
          <w:rFonts w:ascii="Times New Roman" w:hAnsi="Times New Roman" w:cs="Times New Roman"/>
          <w:sz w:val="24"/>
          <w:szCs w:val="24"/>
        </w:rPr>
        <w:t>5</w:t>
      </w:r>
    </w:p>
    <w:p w14:paraId="27C2900D" w14:textId="0E00339C"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Zmena vlastníka</w:t>
      </w:r>
    </w:p>
    <w:p w14:paraId="38C8918F" w14:textId="77777777" w:rsidR="00BC5025" w:rsidRPr="000E473A" w:rsidRDefault="00BC5025">
      <w:pPr>
        <w:pStyle w:val="Bezriadkovania"/>
        <w:jc w:val="center"/>
        <w:rPr>
          <w:rFonts w:ascii="Times New Roman" w:hAnsi="Times New Roman" w:cs="Times New Roman"/>
          <w:b/>
          <w:sz w:val="24"/>
          <w:szCs w:val="24"/>
        </w:rPr>
      </w:pPr>
    </w:p>
    <w:p w14:paraId="6E1D19C9" w14:textId="546C0493" w:rsidR="00682CB2" w:rsidRPr="000E473A" w:rsidRDefault="00682CB2">
      <w:pPr>
        <w:pStyle w:val="Bezriadkovania"/>
        <w:numPr>
          <w:ilvl w:val="0"/>
          <w:numId w:val="126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poistník prestane byť vlastníkom poisteného majetku, poistenie zanikne zmenou vlastníka. Ak však dôjde k smrti poistníka, ktorý poistil majetok vo svojom vlastníctve, do konca poistného obdobia, za ktoré bolo pred smrťou poistníka zaplatené poistné, vstupujú na miesto poistníka jeho dedičia; v takom prípade poistenie zanikne uplynutím poistného obdobia. </w:t>
      </w:r>
    </w:p>
    <w:p w14:paraId="4EF866ED" w14:textId="77777777" w:rsidR="00D7205A" w:rsidRPr="000E473A" w:rsidRDefault="00D7205A">
      <w:pPr>
        <w:pStyle w:val="Bezriadkovania"/>
        <w:ind w:left="714"/>
        <w:jc w:val="both"/>
        <w:rPr>
          <w:rFonts w:ascii="Times New Roman" w:hAnsi="Times New Roman" w:cs="Times New Roman"/>
          <w:sz w:val="24"/>
          <w:szCs w:val="24"/>
        </w:rPr>
      </w:pPr>
    </w:p>
    <w:p w14:paraId="6D7336C4" w14:textId="77D0873A" w:rsidR="00682CB2" w:rsidRPr="000E473A" w:rsidRDefault="00682CB2">
      <w:pPr>
        <w:pStyle w:val="Bezriadkovania"/>
        <w:numPr>
          <w:ilvl w:val="0"/>
          <w:numId w:val="126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poistník poistil cudzí majetok a dôjde k zmene vo vlastníkovi poisteného majetku, poistenie zanikne, ibaže by sa vlastníkom poisteného majetku stal poistník alebo ak nie je dohodnuté inak.</w:t>
      </w:r>
    </w:p>
    <w:p w14:paraId="15E0A353" w14:textId="77777777" w:rsidR="00D7205A" w:rsidRPr="000E473A" w:rsidRDefault="00D7205A">
      <w:pPr>
        <w:pStyle w:val="Bezriadkovania"/>
        <w:ind w:left="714"/>
        <w:jc w:val="both"/>
        <w:rPr>
          <w:rFonts w:ascii="Times New Roman" w:hAnsi="Times New Roman" w:cs="Times New Roman"/>
          <w:sz w:val="24"/>
          <w:szCs w:val="24"/>
        </w:rPr>
      </w:pPr>
    </w:p>
    <w:p w14:paraId="7808FC0E" w14:textId="58DC7BF2" w:rsidR="00682CB2" w:rsidRPr="000E473A" w:rsidRDefault="00682CB2">
      <w:pPr>
        <w:pStyle w:val="Bezriadkovania"/>
        <w:numPr>
          <w:ilvl w:val="0"/>
          <w:numId w:val="126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Zánik poistníka s právnym nástupcom nespôsobuje zánik poistenia, ak nebolo dohodnuté inak.</w:t>
      </w:r>
    </w:p>
    <w:p w14:paraId="799581E9" w14:textId="77777777" w:rsidR="00BC5025" w:rsidRPr="000E473A" w:rsidRDefault="00BC5025">
      <w:pPr>
        <w:pStyle w:val="Bezriadkovania"/>
        <w:jc w:val="both"/>
        <w:rPr>
          <w:rFonts w:ascii="Times New Roman" w:hAnsi="Times New Roman" w:cs="Times New Roman"/>
          <w:sz w:val="24"/>
          <w:szCs w:val="24"/>
        </w:rPr>
      </w:pPr>
    </w:p>
    <w:p w14:paraId="6131DEE5" w14:textId="67AC15E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159</w:t>
      </w:r>
      <w:r w:rsidR="002511D2">
        <w:rPr>
          <w:rFonts w:ascii="Times New Roman" w:hAnsi="Times New Roman" w:cs="Times New Roman"/>
          <w:sz w:val="24"/>
          <w:szCs w:val="24"/>
        </w:rPr>
        <w:t>6</w:t>
      </w:r>
    </w:p>
    <w:p w14:paraId="5140E962" w14:textId="46A274D2"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Poistenie majetku v spoločnom imaní manželov</w:t>
      </w:r>
    </w:p>
    <w:p w14:paraId="61687228" w14:textId="77777777" w:rsidR="00BC5025" w:rsidRPr="000E473A" w:rsidRDefault="00BC5025">
      <w:pPr>
        <w:pStyle w:val="Bezriadkovania"/>
        <w:jc w:val="both"/>
        <w:rPr>
          <w:rFonts w:ascii="Times New Roman" w:hAnsi="Times New Roman" w:cs="Times New Roman"/>
          <w:sz w:val="24"/>
          <w:szCs w:val="24"/>
        </w:rPr>
      </w:pPr>
    </w:p>
    <w:p w14:paraId="4246278C" w14:textId="37DD91CA" w:rsidR="00682CB2" w:rsidRPr="000E473A" w:rsidRDefault="00682CB2">
      <w:pPr>
        <w:pStyle w:val="Bezriadkovania"/>
        <w:numPr>
          <w:ilvl w:val="0"/>
          <w:numId w:val="127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spoločné imanie manželov zaniklo smrťou alebo vyhlásením za mŕtveho toho z manželov, ktorý ako poistník uzavrel poistnú zmluvu vzťahujúcu sa na majetok patriaci do spoločného imania manželov, vstupuje na miesto poistníka pozostalý manžel, ak je naďalej vlastníkom alebo spoluvlastníkom poisteného majetku. </w:t>
      </w:r>
    </w:p>
    <w:p w14:paraId="4A2EC9D3" w14:textId="77777777" w:rsidR="00D7205A" w:rsidRPr="000E473A" w:rsidRDefault="00D7205A">
      <w:pPr>
        <w:pStyle w:val="Bezriadkovania"/>
        <w:ind w:left="714"/>
        <w:jc w:val="both"/>
        <w:rPr>
          <w:rFonts w:ascii="Times New Roman" w:hAnsi="Times New Roman" w:cs="Times New Roman"/>
          <w:sz w:val="24"/>
          <w:szCs w:val="24"/>
        </w:rPr>
      </w:pPr>
    </w:p>
    <w:p w14:paraId="186802A0" w14:textId="0F95E916" w:rsidR="00682CB2" w:rsidRPr="000E473A" w:rsidRDefault="00682CB2">
      <w:pPr>
        <w:pStyle w:val="Bezriadkovania"/>
        <w:numPr>
          <w:ilvl w:val="0"/>
          <w:numId w:val="127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spoločné imanie manželov zaniklo inak než z dôvodov </w:t>
      </w:r>
      <w:r w:rsidR="00623DC9"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1, použije sa pri vyporiadaní § </w:t>
      </w:r>
      <w:r w:rsidR="00C54250" w:rsidRPr="000E473A">
        <w:rPr>
          <w:rFonts w:ascii="Times New Roman" w:hAnsi="Times New Roman" w:cs="Times New Roman"/>
          <w:sz w:val="24"/>
          <w:szCs w:val="24"/>
        </w:rPr>
        <w:t>1</w:t>
      </w:r>
      <w:r w:rsidR="00933C91">
        <w:rPr>
          <w:rFonts w:ascii="Times New Roman" w:hAnsi="Times New Roman" w:cs="Times New Roman"/>
          <w:sz w:val="24"/>
          <w:szCs w:val="24"/>
        </w:rPr>
        <w:t>59</w:t>
      </w:r>
      <w:r w:rsidR="002511D2">
        <w:rPr>
          <w:rFonts w:ascii="Times New Roman" w:hAnsi="Times New Roman" w:cs="Times New Roman"/>
          <w:sz w:val="24"/>
          <w:szCs w:val="24"/>
        </w:rPr>
        <w:t>5</w:t>
      </w:r>
      <w:r w:rsidRPr="000E473A">
        <w:rPr>
          <w:rFonts w:ascii="Times New Roman" w:hAnsi="Times New Roman" w:cs="Times New Roman"/>
          <w:sz w:val="24"/>
          <w:szCs w:val="24"/>
        </w:rPr>
        <w:t xml:space="preserve">. </w:t>
      </w:r>
    </w:p>
    <w:p w14:paraId="02CB2CBD" w14:textId="77777777" w:rsidR="00BC5025" w:rsidRPr="000E473A" w:rsidRDefault="00BC5025">
      <w:pPr>
        <w:pStyle w:val="Bezriadkovania"/>
        <w:jc w:val="both"/>
        <w:rPr>
          <w:rFonts w:ascii="Times New Roman" w:hAnsi="Times New Roman" w:cs="Times New Roman"/>
          <w:sz w:val="24"/>
          <w:szCs w:val="24"/>
        </w:rPr>
      </w:pPr>
    </w:p>
    <w:p w14:paraId="35224A01" w14:textId="7A675EF9" w:rsidR="00682CB2" w:rsidRPr="000E473A" w:rsidRDefault="007A3011">
      <w:pPr>
        <w:pStyle w:val="Bezriadkovania"/>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SIEDMY ODDIEL</w:t>
      </w:r>
    </w:p>
    <w:p w14:paraId="7F7DE439" w14:textId="4FAFB1CD" w:rsidR="00682CB2" w:rsidRPr="000E473A" w:rsidRDefault="00C52161">
      <w:pPr>
        <w:pStyle w:val="Bezriadkovania"/>
        <w:jc w:val="center"/>
        <w:rPr>
          <w:rFonts w:ascii="Times New Roman" w:hAnsi="Times New Roman" w:cs="Times New Roman"/>
          <w:b/>
          <w:sz w:val="24"/>
          <w:szCs w:val="24"/>
        </w:rPr>
      </w:pPr>
      <w:r w:rsidRPr="000E473A">
        <w:rPr>
          <w:rFonts w:ascii="Times New Roman" w:hAnsi="Times New Roman" w:cs="Times New Roman"/>
          <w:b/>
          <w:sz w:val="24"/>
          <w:szCs w:val="24"/>
        </w:rPr>
        <w:t>POISTENIE ZODPOVEDNOSTI ZA ŠKODU</w:t>
      </w:r>
    </w:p>
    <w:p w14:paraId="1BA95313" w14:textId="77777777" w:rsidR="00682CB2" w:rsidRPr="000E473A" w:rsidRDefault="00682CB2">
      <w:pPr>
        <w:pStyle w:val="Bezriadkovania"/>
        <w:jc w:val="center"/>
        <w:rPr>
          <w:rFonts w:ascii="Times New Roman" w:hAnsi="Times New Roman" w:cs="Times New Roman"/>
          <w:b/>
          <w:sz w:val="24"/>
          <w:szCs w:val="24"/>
        </w:rPr>
      </w:pPr>
    </w:p>
    <w:p w14:paraId="49E4B6D3" w14:textId="051BAE10"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159</w:t>
      </w:r>
      <w:r w:rsidR="002511D2">
        <w:rPr>
          <w:rFonts w:ascii="Times New Roman" w:hAnsi="Times New Roman" w:cs="Times New Roman"/>
          <w:sz w:val="24"/>
          <w:szCs w:val="24"/>
        </w:rPr>
        <w:t>7</w:t>
      </w:r>
    </w:p>
    <w:p w14:paraId="66469BF6" w14:textId="0C301DB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ustanovenia</w:t>
      </w:r>
    </w:p>
    <w:p w14:paraId="2CF093F8" w14:textId="77777777" w:rsidR="00BC5025" w:rsidRPr="000E473A" w:rsidRDefault="00BC5025">
      <w:pPr>
        <w:pStyle w:val="Bezriadkovania"/>
        <w:jc w:val="both"/>
        <w:rPr>
          <w:rFonts w:ascii="Times New Roman" w:hAnsi="Times New Roman" w:cs="Times New Roman"/>
          <w:sz w:val="24"/>
          <w:szCs w:val="24"/>
        </w:rPr>
      </w:pPr>
    </w:p>
    <w:p w14:paraId="3DDA0801" w14:textId="6722ED54" w:rsidR="00682CB2" w:rsidRPr="000E473A" w:rsidRDefault="00682CB2">
      <w:pPr>
        <w:pStyle w:val="Bezriadkovania"/>
        <w:numPr>
          <w:ilvl w:val="1"/>
          <w:numId w:val="126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 poistenia zodpovednosti za škodu má poistený právo, aby poisťovateľ v prípade poistnej udalosti poskytol poistné plnenie, ktorým v rozsahu dohodnutom alebo ustanovenom zákonom nahradí za poisteného škodu, za ktorú poistený zodpovedá a má povinnosť ju nahradiť.</w:t>
      </w:r>
    </w:p>
    <w:p w14:paraId="41F78CF4" w14:textId="77777777" w:rsidR="00D7205A" w:rsidRPr="000E473A" w:rsidRDefault="00D7205A">
      <w:pPr>
        <w:pStyle w:val="Bezriadkovania"/>
        <w:ind w:left="714"/>
        <w:jc w:val="both"/>
        <w:rPr>
          <w:rFonts w:ascii="Times New Roman" w:hAnsi="Times New Roman" w:cs="Times New Roman"/>
          <w:sz w:val="24"/>
          <w:szCs w:val="24"/>
        </w:rPr>
      </w:pPr>
    </w:p>
    <w:p w14:paraId="7071EDD2" w14:textId="3D5EDD7E" w:rsidR="00682CB2" w:rsidRPr="000E473A" w:rsidRDefault="00682CB2">
      <w:pPr>
        <w:pStyle w:val="Bezriadkovania"/>
        <w:numPr>
          <w:ilvl w:val="1"/>
          <w:numId w:val="126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zodpovednosti za škodu je možné dohodnúť iba ako škodové poistenie.</w:t>
      </w:r>
    </w:p>
    <w:p w14:paraId="21A54FB8" w14:textId="11F150B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933C91">
        <w:rPr>
          <w:rFonts w:ascii="Times New Roman" w:hAnsi="Times New Roman" w:cs="Times New Roman"/>
          <w:sz w:val="24"/>
          <w:szCs w:val="24"/>
        </w:rPr>
        <w:t>159</w:t>
      </w:r>
      <w:r w:rsidR="002511D2">
        <w:rPr>
          <w:rFonts w:ascii="Times New Roman" w:hAnsi="Times New Roman" w:cs="Times New Roman"/>
          <w:sz w:val="24"/>
          <w:szCs w:val="24"/>
        </w:rPr>
        <w:t>8</w:t>
      </w:r>
    </w:p>
    <w:p w14:paraId="5DF00754" w14:textId="5B09443E"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Povinnosti poisteného a</w:t>
      </w:r>
      <w:r w:rsidR="00BC5025" w:rsidRPr="000E473A">
        <w:rPr>
          <w:rFonts w:ascii="Times New Roman" w:hAnsi="Times New Roman" w:cs="Times New Roman"/>
          <w:sz w:val="24"/>
          <w:szCs w:val="24"/>
        </w:rPr>
        <w:t> </w:t>
      </w:r>
      <w:r w:rsidRPr="000E473A">
        <w:rPr>
          <w:rFonts w:ascii="Times New Roman" w:hAnsi="Times New Roman" w:cs="Times New Roman"/>
          <w:sz w:val="24"/>
          <w:szCs w:val="24"/>
        </w:rPr>
        <w:t>poisťovateľa</w:t>
      </w:r>
    </w:p>
    <w:p w14:paraId="28EB5501" w14:textId="77777777" w:rsidR="00BC5025" w:rsidRPr="000E473A" w:rsidRDefault="00BC5025">
      <w:pPr>
        <w:pStyle w:val="Bezriadkovania"/>
        <w:jc w:val="both"/>
        <w:rPr>
          <w:rFonts w:ascii="Times New Roman" w:hAnsi="Times New Roman" w:cs="Times New Roman"/>
          <w:sz w:val="24"/>
          <w:szCs w:val="24"/>
        </w:rPr>
      </w:pPr>
    </w:p>
    <w:p w14:paraId="5C561847" w14:textId="7ED60B19" w:rsidR="00682CB2" w:rsidRPr="000E473A" w:rsidRDefault="00682CB2">
      <w:pPr>
        <w:pStyle w:val="Bezriadkovania"/>
        <w:numPr>
          <w:ilvl w:val="0"/>
          <w:numId w:val="127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Poistený je povinný oznámiť poisťovateľovi bez zbytočného odkladu od okamihu, kedy sa dozvedel o skutočnosti, že </w:t>
      </w:r>
    </w:p>
    <w:p w14:paraId="6DEE31CF" w14:textId="0B8199B4" w:rsidR="00682CB2" w:rsidRPr="000E473A" w:rsidRDefault="00682CB2">
      <w:pPr>
        <w:pStyle w:val="Bezriadkovania"/>
        <w:numPr>
          <w:ilvl w:val="0"/>
          <w:numId w:val="127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došlo k udalosti, ktorá by mohla byť dôvodom vzniku práva na plnenie voči poisťovateľovi a ak už nastala poistná udalosť, urobiť potrebné opatrenia, aby bola škoda čo najmenšia,</w:t>
      </w:r>
    </w:p>
    <w:p w14:paraId="65F9C01E" w14:textId="795ABAC0" w:rsidR="00682CB2" w:rsidRPr="000E473A" w:rsidRDefault="00682CB2">
      <w:pPr>
        <w:pStyle w:val="Bezriadkovania"/>
        <w:numPr>
          <w:ilvl w:val="0"/>
          <w:numId w:val="127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poškodený proti nemu uplatnil právo na náhradu škody, ktorú má nahradiť poisťovateľ a vyjadriť sa k požadovanej náhrade a jej výške,</w:t>
      </w:r>
    </w:p>
    <w:p w14:paraId="394C2AB9" w14:textId="10D695E7" w:rsidR="00682CB2" w:rsidRPr="000E473A" w:rsidRDefault="00682CB2">
      <w:pPr>
        <w:pStyle w:val="Bezriadkovania"/>
        <w:numPr>
          <w:ilvl w:val="0"/>
          <w:numId w:val="1272"/>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v súvislosti so vzniknutou škodou sa začalo trestné konanie, súdne konanie alebo rozhodcovské konanie.</w:t>
      </w:r>
    </w:p>
    <w:p w14:paraId="13416D9A" w14:textId="77777777" w:rsidR="00D7205A" w:rsidRPr="000E473A" w:rsidRDefault="00D7205A">
      <w:pPr>
        <w:pStyle w:val="Bezriadkovania"/>
        <w:ind w:left="1066"/>
        <w:jc w:val="both"/>
        <w:rPr>
          <w:rFonts w:ascii="Times New Roman" w:hAnsi="Times New Roman" w:cs="Times New Roman"/>
          <w:sz w:val="24"/>
          <w:szCs w:val="24"/>
        </w:rPr>
      </w:pPr>
    </w:p>
    <w:p w14:paraId="3A0FBD4B" w14:textId="57A63359" w:rsidR="00682CB2" w:rsidRPr="000E473A" w:rsidRDefault="00682CB2">
      <w:pPr>
        <w:pStyle w:val="Bezriadkovania"/>
        <w:numPr>
          <w:ilvl w:val="0"/>
          <w:numId w:val="127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 súvislosti so vzniknutou škodou začalo konanie podľa odseku 1 písm. c), poistený je povinný postupovať v konaní v súlade s pokynmi poisťovateľa a poskytovať poisťovateľovi potrebnú súčinnosť; túto povinnosť nemá, ak poisťovateľ súdu alebo rozhodcovskému súdu oznámi, že nemá právny  záujem na výsledku konania. </w:t>
      </w:r>
    </w:p>
    <w:p w14:paraId="1E0CD4B2" w14:textId="77777777" w:rsidR="00D7205A" w:rsidRPr="000E473A" w:rsidRDefault="00D7205A">
      <w:pPr>
        <w:pStyle w:val="Bezriadkovania"/>
        <w:ind w:left="714"/>
        <w:jc w:val="both"/>
        <w:rPr>
          <w:rFonts w:ascii="Times New Roman" w:hAnsi="Times New Roman" w:cs="Times New Roman"/>
          <w:sz w:val="24"/>
          <w:szCs w:val="24"/>
        </w:rPr>
      </w:pPr>
    </w:p>
    <w:p w14:paraId="08DDC808" w14:textId="467D8BE6" w:rsidR="00682CB2" w:rsidRPr="000E473A" w:rsidRDefault="00682CB2">
      <w:pPr>
        <w:pStyle w:val="Bezriadkovania"/>
        <w:numPr>
          <w:ilvl w:val="0"/>
          <w:numId w:val="127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o náhrade škody rozhoduje v konaní podľa odseku 1 písm. c) a poisťovateľ neukončil prešetrovanie nahlásenej udalosti v lehote podľa § </w:t>
      </w:r>
      <w:r w:rsidR="00C54250" w:rsidRPr="000E473A">
        <w:rPr>
          <w:rFonts w:ascii="Times New Roman" w:hAnsi="Times New Roman" w:cs="Times New Roman"/>
          <w:sz w:val="24"/>
          <w:szCs w:val="24"/>
        </w:rPr>
        <w:t>15</w:t>
      </w:r>
      <w:r w:rsidR="00933C91">
        <w:rPr>
          <w:rFonts w:ascii="Times New Roman" w:hAnsi="Times New Roman" w:cs="Times New Roman"/>
          <w:sz w:val="24"/>
          <w:szCs w:val="24"/>
        </w:rPr>
        <w:t>5</w:t>
      </w:r>
      <w:r w:rsidR="002511D2">
        <w:rPr>
          <w:rFonts w:ascii="Times New Roman" w:hAnsi="Times New Roman" w:cs="Times New Roman"/>
          <w:sz w:val="24"/>
          <w:szCs w:val="24"/>
        </w:rPr>
        <w:t>1</w:t>
      </w:r>
      <w:r w:rsidRPr="000E473A">
        <w:rPr>
          <w:rFonts w:ascii="Times New Roman" w:hAnsi="Times New Roman" w:cs="Times New Roman"/>
          <w:sz w:val="24"/>
          <w:szCs w:val="24"/>
        </w:rPr>
        <w:t xml:space="preserve"> alebo neposkytol poistné plnenie v súlade s poistnou zmluvou, poisťovateľ je povinný uhradiť tým vyvolané účelne vynaložené trovy konania poisteného a ďalšie trovy konania, k náhrade ktorých bol poistený zaviazaný.</w:t>
      </w:r>
    </w:p>
    <w:p w14:paraId="5D47D6CA" w14:textId="77777777" w:rsidR="00D7205A" w:rsidRPr="000E473A" w:rsidRDefault="00D7205A">
      <w:pPr>
        <w:pStyle w:val="Bezriadkovania"/>
        <w:ind w:left="714"/>
        <w:jc w:val="both"/>
        <w:rPr>
          <w:rFonts w:ascii="Times New Roman" w:hAnsi="Times New Roman" w:cs="Times New Roman"/>
          <w:sz w:val="24"/>
          <w:szCs w:val="24"/>
        </w:rPr>
      </w:pPr>
    </w:p>
    <w:p w14:paraId="3F4F8FF5" w14:textId="0D4E67EE" w:rsidR="00682CB2" w:rsidRPr="000E473A" w:rsidRDefault="00682CB2">
      <w:pPr>
        <w:pStyle w:val="Bezriadkovania"/>
        <w:numPr>
          <w:ilvl w:val="0"/>
          <w:numId w:val="127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konanie podľa odseku 1 písm. c) vedie v dôsledku toho, že poistený na pokyn alebo s výslovným súhlasom poisťovateľa neuspokojil nárok poškodeného, trovy konania podľa odseku 3 uhrádza poisťovateľ aj nad rámec dohodnutej hornej hranice poistného plnenia.</w:t>
      </w:r>
    </w:p>
    <w:p w14:paraId="338262AB" w14:textId="77777777" w:rsidR="00D7205A" w:rsidRPr="000E473A" w:rsidRDefault="00D7205A">
      <w:pPr>
        <w:pStyle w:val="Bezriadkovania"/>
        <w:jc w:val="both"/>
        <w:rPr>
          <w:rFonts w:ascii="Times New Roman" w:hAnsi="Times New Roman" w:cs="Times New Roman"/>
          <w:sz w:val="24"/>
          <w:szCs w:val="24"/>
        </w:rPr>
      </w:pPr>
    </w:p>
    <w:p w14:paraId="0B02A588" w14:textId="596CCC1F"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2511D2">
        <w:rPr>
          <w:rFonts w:ascii="Times New Roman" w:hAnsi="Times New Roman" w:cs="Times New Roman"/>
          <w:sz w:val="24"/>
          <w:szCs w:val="24"/>
        </w:rPr>
        <w:t>1599</w:t>
      </w:r>
    </w:p>
    <w:p w14:paraId="7F951AB5" w14:textId="0E6BC97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Poistné plnenie</w:t>
      </w:r>
    </w:p>
    <w:p w14:paraId="581C149F" w14:textId="77777777" w:rsidR="00D7205A" w:rsidRPr="000E473A" w:rsidRDefault="00D7205A">
      <w:pPr>
        <w:pStyle w:val="Bezriadkovania"/>
        <w:jc w:val="both"/>
        <w:rPr>
          <w:rFonts w:ascii="Times New Roman" w:hAnsi="Times New Roman" w:cs="Times New Roman"/>
          <w:sz w:val="24"/>
          <w:szCs w:val="24"/>
        </w:rPr>
      </w:pPr>
    </w:p>
    <w:p w14:paraId="162E9CD3" w14:textId="32DC96F9" w:rsidR="00682CB2" w:rsidRPr="000E473A" w:rsidRDefault="00682CB2">
      <w:pPr>
        <w:pStyle w:val="Bezriadkovania"/>
        <w:numPr>
          <w:ilvl w:val="0"/>
          <w:numId w:val="1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 práve poškodeného proti poistenému na náhradu škody rozhoduje súd, považuje sa prešetrovanie zo strany poisťovateľa za skončené najneskôr dňom nadobudnutia právoplatnosti rozhodnutia; to neplatí, ak poisťovateľ nemal o konaní vedomosť. Počas konania podľa predchádzajúcej vety premlčacia lehota podľa § </w:t>
      </w:r>
      <w:r w:rsidR="000E2805" w:rsidRPr="000E473A">
        <w:rPr>
          <w:rFonts w:ascii="Times New Roman" w:hAnsi="Times New Roman" w:cs="Times New Roman"/>
          <w:sz w:val="24"/>
          <w:szCs w:val="24"/>
        </w:rPr>
        <w:t>1</w:t>
      </w:r>
      <w:r w:rsidR="001B1F04">
        <w:rPr>
          <w:rFonts w:ascii="Times New Roman" w:hAnsi="Times New Roman" w:cs="Times New Roman"/>
          <w:sz w:val="24"/>
          <w:szCs w:val="24"/>
        </w:rPr>
        <w:t>5</w:t>
      </w:r>
      <w:r w:rsidR="00F070F6">
        <w:rPr>
          <w:rFonts w:ascii="Times New Roman" w:hAnsi="Times New Roman" w:cs="Times New Roman"/>
          <w:sz w:val="24"/>
          <w:szCs w:val="24"/>
        </w:rPr>
        <w:t>3</w:t>
      </w:r>
      <w:r w:rsidR="007B090E" w:rsidRPr="000E473A">
        <w:rPr>
          <w:rFonts w:ascii="Times New Roman" w:hAnsi="Times New Roman" w:cs="Times New Roman"/>
          <w:sz w:val="24"/>
          <w:szCs w:val="24"/>
        </w:rPr>
        <w:t xml:space="preserve"> </w:t>
      </w:r>
      <w:r w:rsidRPr="000E473A">
        <w:rPr>
          <w:rFonts w:ascii="Times New Roman" w:hAnsi="Times New Roman" w:cs="Times New Roman"/>
          <w:sz w:val="24"/>
          <w:szCs w:val="24"/>
        </w:rPr>
        <w:t>spočíva.</w:t>
      </w:r>
    </w:p>
    <w:p w14:paraId="71255998" w14:textId="77777777" w:rsidR="00852CD0" w:rsidRPr="000E473A" w:rsidRDefault="00852CD0">
      <w:pPr>
        <w:pStyle w:val="Bezriadkovania"/>
        <w:ind w:left="714"/>
        <w:jc w:val="both"/>
        <w:rPr>
          <w:rFonts w:ascii="Times New Roman" w:hAnsi="Times New Roman" w:cs="Times New Roman"/>
          <w:sz w:val="24"/>
          <w:szCs w:val="24"/>
        </w:rPr>
      </w:pPr>
    </w:p>
    <w:p w14:paraId="154302ED" w14:textId="53989989" w:rsidR="00682CB2" w:rsidRPr="000E473A" w:rsidRDefault="00682CB2">
      <w:pPr>
        <w:pStyle w:val="Bezriadkovania"/>
        <w:numPr>
          <w:ilvl w:val="0"/>
          <w:numId w:val="1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uhrádza poistné plnenie vždy v peniazoch; poškodený nemá právo voľby podľa §</w:t>
      </w:r>
      <w:r w:rsidR="000E2805" w:rsidRPr="000E473A">
        <w:rPr>
          <w:rFonts w:ascii="Times New Roman" w:hAnsi="Times New Roman" w:cs="Times New Roman"/>
          <w:sz w:val="24"/>
          <w:szCs w:val="24"/>
        </w:rPr>
        <w:t xml:space="preserve"> 8</w:t>
      </w:r>
      <w:r w:rsidR="00E2671E" w:rsidRPr="000E473A">
        <w:rPr>
          <w:rFonts w:ascii="Times New Roman" w:hAnsi="Times New Roman" w:cs="Times New Roman"/>
          <w:sz w:val="24"/>
          <w:szCs w:val="24"/>
        </w:rPr>
        <w:t>1</w:t>
      </w:r>
      <w:r w:rsidR="00F070F6">
        <w:rPr>
          <w:rFonts w:ascii="Times New Roman" w:hAnsi="Times New Roman" w:cs="Times New Roman"/>
          <w:sz w:val="24"/>
          <w:szCs w:val="24"/>
        </w:rPr>
        <w:t>1</w:t>
      </w:r>
      <w:r w:rsidRPr="000E473A">
        <w:rPr>
          <w:rFonts w:ascii="Times New Roman" w:hAnsi="Times New Roman" w:cs="Times New Roman"/>
          <w:sz w:val="24"/>
          <w:szCs w:val="24"/>
        </w:rPr>
        <w:t>.</w:t>
      </w:r>
    </w:p>
    <w:p w14:paraId="1595D72B" w14:textId="77777777" w:rsidR="00852CD0" w:rsidRPr="000E473A" w:rsidRDefault="00852CD0">
      <w:pPr>
        <w:pStyle w:val="Bezriadkovania"/>
        <w:ind w:left="714"/>
        <w:jc w:val="both"/>
        <w:rPr>
          <w:rFonts w:ascii="Times New Roman" w:hAnsi="Times New Roman" w:cs="Times New Roman"/>
          <w:sz w:val="24"/>
          <w:szCs w:val="24"/>
        </w:rPr>
      </w:pPr>
    </w:p>
    <w:p w14:paraId="46D40162" w14:textId="41649951" w:rsidR="00682CB2" w:rsidRPr="000E473A" w:rsidRDefault="00682CB2">
      <w:pPr>
        <w:pStyle w:val="Bezriadkovania"/>
        <w:numPr>
          <w:ilvl w:val="0"/>
          <w:numId w:val="1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Poistné plnenie platí poisťovateľ poškodenému; poškodený má právo na plnenie proti poisťovateľovi, iba ak tak ustanovuje osobitný predpis. </w:t>
      </w:r>
    </w:p>
    <w:p w14:paraId="653D1C09" w14:textId="77777777" w:rsidR="00852CD0" w:rsidRPr="000E473A" w:rsidRDefault="00852CD0">
      <w:pPr>
        <w:pStyle w:val="Odsekzoznamu"/>
        <w:spacing w:after="0" w:line="240" w:lineRule="auto"/>
        <w:rPr>
          <w:rFonts w:ascii="Times New Roman" w:hAnsi="Times New Roman" w:cs="Times New Roman"/>
          <w:sz w:val="24"/>
          <w:szCs w:val="24"/>
        </w:rPr>
      </w:pPr>
    </w:p>
    <w:p w14:paraId="4E45EAC9" w14:textId="56246D27" w:rsidR="00682CB2" w:rsidRDefault="00682CB2">
      <w:pPr>
        <w:pStyle w:val="Bezriadkovania"/>
        <w:numPr>
          <w:ilvl w:val="0"/>
          <w:numId w:val="1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poistený nahradí škodu, na ktorú sa poistenie vzťahuje, má proti poisťovateľovi právo na náhradu až do výšky plnenia, ktoré by bol povinný poskytnúť poisťovateľ.</w:t>
      </w:r>
    </w:p>
    <w:p w14:paraId="4E7C4324" w14:textId="77777777" w:rsidR="00933C91" w:rsidRPr="000E473A" w:rsidRDefault="00933C91" w:rsidP="00933C91">
      <w:pPr>
        <w:pStyle w:val="Bezriadkovania"/>
        <w:ind w:left="714"/>
        <w:jc w:val="both"/>
        <w:rPr>
          <w:rFonts w:ascii="Times New Roman" w:hAnsi="Times New Roman" w:cs="Times New Roman"/>
          <w:sz w:val="24"/>
          <w:szCs w:val="24"/>
        </w:rPr>
      </w:pPr>
    </w:p>
    <w:p w14:paraId="6B4D0738" w14:textId="5D755015" w:rsidR="00682CB2" w:rsidRPr="000E473A" w:rsidRDefault="00682CB2">
      <w:pPr>
        <w:pStyle w:val="Bezriadkovania"/>
        <w:numPr>
          <w:ilvl w:val="0"/>
          <w:numId w:val="127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sa môže s poškodeným dohodnúť, že mu poskytne namiesto peňažného dôchodku jednorazovú náhradu (odbytné), uspokojujú sa jednorazovou náhradou všetky vzniknuté ako aj budúce práva v súlade s §</w:t>
      </w:r>
      <w:r w:rsidR="00852CD0" w:rsidRPr="000E473A">
        <w:rPr>
          <w:rFonts w:ascii="Times New Roman" w:hAnsi="Times New Roman" w:cs="Times New Roman"/>
          <w:sz w:val="24"/>
          <w:szCs w:val="24"/>
        </w:rPr>
        <w:t xml:space="preserve"> </w:t>
      </w:r>
      <w:r w:rsidR="007B090E" w:rsidRPr="000E473A">
        <w:rPr>
          <w:rFonts w:ascii="Times New Roman" w:hAnsi="Times New Roman" w:cs="Times New Roman"/>
          <w:sz w:val="24"/>
          <w:szCs w:val="24"/>
        </w:rPr>
        <w:t>8</w:t>
      </w:r>
      <w:r w:rsidR="00F070F6">
        <w:rPr>
          <w:rFonts w:ascii="Times New Roman" w:hAnsi="Times New Roman" w:cs="Times New Roman"/>
          <w:sz w:val="24"/>
          <w:szCs w:val="24"/>
        </w:rPr>
        <w:t>28</w:t>
      </w:r>
      <w:r w:rsidRPr="000E473A">
        <w:rPr>
          <w:rFonts w:ascii="Times New Roman" w:hAnsi="Times New Roman" w:cs="Times New Roman"/>
          <w:sz w:val="24"/>
          <w:szCs w:val="24"/>
        </w:rPr>
        <w:t xml:space="preserve">. K dohode je potrebný aj súhlas </w:t>
      </w:r>
      <w:r w:rsidRPr="000E473A">
        <w:rPr>
          <w:rFonts w:ascii="Times New Roman" w:hAnsi="Times New Roman" w:cs="Times New Roman"/>
          <w:sz w:val="24"/>
          <w:szCs w:val="24"/>
        </w:rPr>
        <w:lastRenderedPageBreak/>
        <w:t>poisteného okrem prípadu, ak ho poistený nemôže udeliť alebo ak má poškodený právo na plnenie proti poisťovateľovi.</w:t>
      </w:r>
    </w:p>
    <w:p w14:paraId="5C24CD94" w14:textId="77777777" w:rsidR="00D7205A" w:rsidRPr="000E473A" w:rsidRDefault="00D7205A">
      <w:pPr>
        <w:pStyle w:val="Bezriadkovania"/>
        <w:jc w:val="both"/>
        <w:rPr>
          <w:rFonts w:ascii="Times New Roman" w:hAnsi="Times New Roman" w:cs="Times New Roman"/>
          <w:sz w:val="24"/>
          <w:szCs w:val="24"/>
        </w:rPr>
      </w:pPr>
    </w:p>
    <w:p w14:paraId="508CDA3B" w14:textId="3DDFABBC"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160</w:t>
      </w:r>
      <w:r w:rsidR="002511D2">
        <w:rPr>
          <w:rFonts w:ascii="Times New Roman" w:hAnsi="Times New Roman" w:cs="Times New Roman"/>
          <w:sz w:val="24"/>
          <w:szCs w:val="24"/>
        </w:rPr>
        <w:t>0</w:t>
      </w:r>
    </w:p>
    <w:p w14:paraId="469CF22F" w14:textId="4F913CF1"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Obmedzenie poistného plnenia</w:t>
      </w:r>
    </w:p>
    <w:p w14:paraId="11DBC198" w14:textId="77777777" w:rsidR="00D7205A" w:rsidRPr="000E473A" w:rsidRDefault="00D7205A">
      <w:pPr>
        <w:pStyle w:val="Bezriadkovania"/>
        <w:jc w:val="both"/>
        <w:rPr>
          <w:rFonts w:ascii="Times New Roman" w:hAnsi="Times New Roman" w:cs="Times New Roman"/>
          <w:sz w:val="24"/>
          <w:szCs w:val="24"/>
        </w:rPr>
      </w:pPr>
    </w:p>
    <w:p w14:paraId="1A81A281" w14:textId="77777777" w:rsidR="009D2CC7" w:rsidRPr="000E473A" w:rsidRDefault="00682CB2">
      <w:pPr>
        <w:pStyle w:val="Bezriadkovania"/>
        <w:numPr>
          <w:ilvl w:val="0"/>
          <w:numId w:val="127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 je dohodnutá poistná suma, limit poistného plnenia alebo iné obmedzenia poistného plnenia, poisťovateľ uhrádza poškodenému náhradu škody v plnej výške.</w:t>
      </w:r>
    </w:p>
    <w:p w14:paraId="0E03CC5E" w14:textId="52CCEBDF" w:rsidR="00682CB2" w:rsidRPr="000E473A" w:rsidRDefault="00682CB2">
      <w:pPr>
        <w:pStyle w:val="Bezriadkovania"/>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42C3FD14" w14:textId="4B733FA9" w:rsidR="00682CB2" w:rsidRPr="000E473A" w:rsidRDefault="00682CB2">
      <w:pPr>
        <w:pStyle w:val="Bezriadkovania"/>
        <w:numPr>
          <w:ilvl w:val="0"/>
          <w:numId w:val="127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poškodených viac a poistná suma alebo limit poistného plnenia nepostačuje na ich odškodnenie v plnej výške, poskytne poisťovateľ poistné plnenie poškodeným spôsobom, ktorý určí poistený. </w:t>
      </w:r>
    </w:p>
    <w:p w14:paraId="2B0439C0" w14:textId="77777777" w:rsidR="009D2CC7" w:rsidRPr="000E473A" w:rsidRDefault="009D2CC7">
      <w:pPr>
        <w:pStyle w:val="Odsekzoznamu"/>
        <w:spacing w:after="0" w:line="240" w:lineRule="auto"/>
        <w:rPr>
          <w:rFonts w:ascii="Times New Roman" w:hAnsi="Times New Roman" w:cs="Times New Roman"/>
          <w:sz w:val="24"/>
          <w:szCs w:val="24"/>
        </w:rPr>
      </w:pPr>
    </w:p>
    <w:p w14:paraId="73D0B451" w14:textId="22BB001F" w:rsidR="00682CB2" w:rsidRPr="000E473A" w:rsidRDefault="00682CB2">
      <w:pPr>
        <w:pStyle w:val="Bezriadkovania"/>
        <w:numPr>
          <w:ilvl w:val="0"/>
          <w:numId w:val="127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poistený neurčí spôsob rozdelenia poisteného plnenia, alebo ak ide o povinné zmluvné poistenie, poisťovateľ poskytne poistné plnenie poškodeným pomerne podľa výšky ich práv, na ktoré sa poistenie vzťahuje. </w:t>
      </w:r>
    </w:p>
    <w:p w14:paraId="7B007090" w14:textId="77777777" w:rsidR="009D2CC7" w:rsidRPr="000E473A" w:rsidRDefault="009D2CC7">
      <w:pPr>
        <w:pStyle w:val="Bezriadkovania"/>
        <w:ind w:left="714"/>
        <w:jc w:val="both"/>
        <w:rPr>
          <w:rFonts w:ascii="Times New Roman" w:hAnsi="Times New Roman" w:cs="Times New Roman"/>
          <w:sz w:val="24"/>
          <w:szCs w:val="24"/>
        </w:rPr>
      </w:pPr>
    </w:p>
    <w:p w14:paraId="28A26F47" w14:textId="7E764774" w:rsidR="00682CB2" w:rsidRPr="000E473A" w:rsidRDefault="00682CB2">
      <w:pPr>
        <w:pStyle w:val="Bezriadkovania"/>
        <w:numPr>
          <w:ilvl w:val="0"/>
          <w:numId w:val="127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rozdeľovaní poistného plnenia medzi viacero poškodených podľa odseku 3 prihliada poisťovateľ na poškodených, ktorých práva mu boli oznámené alebo boli u neho uplatnené; poisťovateľ neprihliada na práva poškodených, o ktorých nevedel ani </w:t>
      </w:r>
      <w:r w:rsidR="007B090E" w:rsidRPr="000E473A">
        <w:rPr>
          <w:rFonts w:ascii="Times New Roman" w:hAnsi="Times New Roman" w:cs="Times New Roman"/>
          <w:sz w:val="24"/>
          <w:szCs w:val="24"/>
        </w:rPr>
        <w:t xml:space="preserve">nemusel </w:t>
      </w:r>
      <w:r w:rsidRPr="000E473A">
        <w:rPr>
          <w:rFonts w:ascii="Times New Roman" w:hAnsi="Times New Roman" w:cs="Times New Roman"/>
          <w:sz w:val="24"/>
          <w:szCs w:val="24"/>
        </w:rPr>
        <w:t xml:space="preserve">vedieť v čase poskytnutia poistného plnenia prvému poškodenému. </w:t>
      </w:r>
    </w:p>
    <w:p w14:paraId="568DD58E" w14:textId="77777777" w:rsidR="009D2CC7" w:rsidRPr="000E473A" w:rsidRDefault="009D2CC7">
      <w:pPr>
        <w:pStyle w:val="Bezriadkovania"/>
        <w:jc w:val="both"/>
        <w:rPr>
          <w:rFonts w:ascii="Times New Roman" w:hAnsi="Times New Roman" w:cs="Times New Roman"/>
          <w:sz w:val="24"/>
          <w:szCs w:val="24"/>
        </w:rPr>
      </w:pPr>
    </w:p>
    <w:p w14:paraId="67D752FB" w14:textId="48CC2968"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160</w:t>
      </w:r>
      <w:r w:rsidR="002511D2">
        <w:rPr>
          <w:rFonts w:ascii="Times New Roman" w:hAnsi="Times New Roman" w:cs="Times New Roman"/>
          <w:sz w:val="24"/>
          <w:szCs w:val="24"/>
        </w:rPr>
        <w:t>1</w:t>
      </w:r>
    </w:p>
    <w:p w14:paraId="4A974AFD" w14:textId="2604CF54"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Právo na regres</w:t>
      </w:r>
    </w:p>
    <w:p w14:paraId="6C88791F" w14:textId="77777777" w:rsidR="009D2CC7" w:rsidRPr="000E473A" w:rsidRDefault="009D2CC7">
      <w:pPr>
        <w:pStyle w:val="Bezriadkovania"/>
        <w:jc w:val="both"/>
        <w:rPr>
          <w:rFonts w:ascii="Times New Roman" w:hAnsi="Times New Roman" w:cs="Times New Roman"/>
          <w:sz w:val="24"/>
          <w:szCs w:val="24"/>
        </w:rPr>
      </w:pPr>
    </w:p>
    <w:p w14:paraId="2924A3A7" w14:textId="3CBCE178" w:rsidR="00682CB2" w:rsidRPr="000E473A" w:rsidRDefault="00682CB2">
      <w:pPr>
        <w:pStyle w:val="Bezriadkovania"/>
        <w:numPr>
          <w:ilvl w:val="0"/>
          <w:numId w:val="1275"/>
        </w:numPr>
        <w:tabs>
          <w:tab w:val="left" w:pos="5245"/>
        </w:tabs>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nemá právo znížiť poistné plnenie podľa § </w:t>
      </w:r>
      <w:r w:rsidR="00C54250" w:rsidRPr="000E473A">
        <w:rPr>
          <w:rFonts w:ascii="Times New Roman" w:hAnsi="Times New Roman" w:cs="Times New Roman"/>
          <w:sz w:val="24"/>
          <w:szCs w:val="24"/>
        </w:rPr>
        <w:t>15</w:t>
      </w:r>
      <w:r w:rsidR="0060579E">
        <w:rPr>
          <w:rFonts w:ascii="Times New Roman" w:hAnsi="Times New Roman" w:cs="Times New Roman"/>
          <w:sz w:val="24"/>
          <w:szCs w:val="24"/>
        </w:rPr>
        <w:t>4</w:t>
      </w:r>
      <w:r w:rsidR="002511D2">
        <w:rPr>
          <w:rFonts w:ascii="Times New Roman" w:hAnsi="Times New Roman" w:cs="Times New Roman"/>
          <w:sz w:val="24"/>
          <w:szCs w:val="24"/>
        </w:rPr>
        <w:t>4</w:t>
      </w:r>
      <w:r w:rsidRPr="000E473A">
        <w:rPr>
          <w:rFonts w:ascii="Times New Roman" w:hAnsi="Times New Roman" w:cs="Times New Roman"/>
          <w:sz w:val="24"/>
          <w:szCs w:val="24"/>
        </w:rPr>
        <w:t xml:space="preserve">, § </w:t>
      </w:r>
      <w:r w:rsidR="00C54250" w:rsidRPr="000E473A">
        <w:rPr>
          <w:rFonts w:ascii="Times New Roman" w:hAnsi="Times New Roman" w:cs="Times New Roman"/>
          <w:sz w:val="24"/>
          <w:szCs w:val="24"/>
        </w:rPr>
        <w:t>15</w:t>
      </w:r>
      <w:r w:rsidR="00933C91">
        <w:rPr>
          <w:rFonts w:ascii="Times New Roman" w:hAnsi="Times New Roman" w:cs="Times New Roman"/>
          <w:sz w:val="24"/>
          <w:szCs w:val="24"/>
        </w:rPr>
        <w:t>5</w:t>
      </w:r>
      <w:r w:rsidR="002511D2">
        <w:rPr>
          <w:rFonts w:ascii="Times New Roman" w:hAnsi="Times New Roman" w:cs="Times New Roman"/>
          <w:sz w:val="24"/>
          <w:szCs w:val="24"/>
        </w:rPr>
        <w:t>2</w:t>
      </w:r>
      <w:r w:rsidRPr="000E473A">
        <w:rPr>
          <w:rFonts w:ascii="Times New Roman" w:hAnsi="Times New Roman" w:cs="Times New Roman"/>
          <w:sz w:val="24"/>
          <w:szCs w:val="24"/>
        </w:rPr>
        <w:t xml:space="preserve"> a </w:t>
      </w:r>
      <w:r w:rsidR="00C54250" w:rsidRPr="000E473A">
        <w:rPr>
          <w:rFonts w:ascii="Times New Roman" w:hAnsi="Times New Roman" w:cs="Times New Roman"/>
          <w:sz w:val="24"/>
          <w:szCs w:val="24"/>
        </w:rPr>
        <w:t>15</w:t>
      </w:r>
      <w:r w:rsidR="0060579E">
        <w:rPr>
          <w:rFonts w:ascii="Times New Roman" w:hAnsi="Times New Roman" w:cs="Times New Roman"/>
          <w:sz w:val="24"/>
          <w:szCs w:val="24"/>
        </w:rPr>
        <w:t>6</w:t>
      </w:r>
      <w:r w:rsidR="002511D2">
        <w:rPr>
          <w:rFonts w:ascii="Times New Roman" w:hAnsi="Times New Roman" w:cs="Times New Roman"/>
          <w:sz w:val="24"/>
          <w:szCs w:val="24"/>
        </w:rPr>
        <w:t>8</w:t>
      </w:r>
      <w:r w:rsidRPr="000E473A">
        <w:rPr>
          <w:rFonts w:ascii="Times New Roman" w:hAnsi="Times New Roman" w:cs="Times New Roman"/>
          <w:sz w:val="24"/>
          <w:szCs w:val="24"/>
        </w:rPr>
        <w:t>; sumu, o ktorú poisťovateľ takto nemohol svoje plnenie znížiť, je povinný mu uhradiť poistený.</w:t>
      </w:r>
    </w:p>
    <w:p w14:paraId="3E71DC7D" w14:textId="77777777" w:rsidR="009D2CC7" w:rsidRPr="000E473A" w:rsidRDefault="009D2CC7">
      <w:pPr>
        <w:pStyle w:val="Bezriadkovania"/>
        <w:ind w:left="714"/>
        <w:jc w:val="both"/>
        <w:rPr>
          <w:rFonts w:ascii="Times New Roman" w:hAnsi="Times New Roman" w:cs="Times New Roman"/>
          <w:sz w:val="24"/>
          <w:szCs w:val="24"/>
        </w:rPr>
      </w:pPr>
    </w:p>
    <w:p w14:paraId="7DA70C0A" w14:textId="7C3A4CEE" w:rsidR="00682CB2" w:rsidRPr="000E473A" w:rsidRDefault="00682CB2">
      <w:pPr>
        <w:pStyle w:val="Bezriadkovania"/>
        <w:numPr>
          <w:ilvl w:val="0"/>
          <w:numId w:val="127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poistený spôsobí škodu následkom požitia alkoholu, iných omamných látok alebo psychotropných látok, má poisťovateľ proti nemu právo na náhradu toho, čo za neho plnil, a to až do výšky vyplateného poistného plnenia.</w:t>
      </w:r>
    </w:p>
    <w:p w14:paraId="545B31FC" w14:textId="77777777" w:rsidR="00682CB2" w:rsidRPr="000E473A" w:rsidRDefault="00682CB2">
      <w:pPr>
        <w:pStyle w:val="Bezriadkovania"/>
        <w:jc w:val="both"/>
        <w:rPr>
          <w:rFonts w:ascii="Times New Roman" w:hAnsi="Times New Roman" w:cs="Times New Roman"/>
          <w:sz w:val="24"/>
          <w:szCs w:val="24"/>
        </w:rPr>
      </w:pPr>
    </w:p>
    <w:p w14:paraId="49998044" w14:textId="3522870B"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933C91">
        <w:rPr>
          <w:rFonts w:ascii="Times New Roman" w:hAnsi="Times New Roman" w:cs="Times New Roman"/>
          <w:sz w:val="24"/>
          <w:szCs w:val="24"/>
        </w:rPr>
        <w:t>160</w:t>
      </w:r>
      <w:r w:rsidR="002511D2">
        <w:rPr>
          <w:rFonts w:ascii="Times New Roman" w:hAnsi="Times New Roman" w:cs="Times New Roman"/>
          <w:sz w:val="24"/>
          <w:szCs w:val="24"/>
        </w:rPr>
        <w:t>2</w:t>
      </w:r>
    </w:p>
    <w:p w14:paraId="20DA83E0" w14:textId="3A90057C"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Vstup do poistenia</w:t>
      </w:r>
    </w:p>
    <w:p w14:paraId="422F3984" w14:textId="77777777" w:rsidR="009D2CC7" w:rsidRPr="000E473A" w:rsidRDefault="009D2CC7">
      <w:pPr>
        <w:pStyle w:val="Bezriadkovania"/>
        <w:jc w:val="both"/>
        <w:rPr>
          <w:rFonts w:ascii="Times New Roman" w:hAnsi="Times New Roman" w:cs="Times New Roman"/>
          <w:sz w:val="24"/>
          <w:szCs w:val="24"/>
        </w:rPr>
      </w:pPr>
    </w:p>
    <w:p w14:paraId="7A01F3AD" w14:textId="66866D9B"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Ak poistenie zodpovednosti za škodu súvisí s vlastníctvom, pre zánik poistenia v prípade zmeny v osobe vlastníka sa použij</w:t>
      </w:r>
      <w:r w:rsidR="002A5035" w:rsidRPr="000E473A">
        <w:rPr>
          <w:rFonts w:ascii="Times New Roman" w:hAnsi="Times New Roman" w:cs="Times New Roman"/>
          <w:sz w:val="24"/>
          <w:szCs w:val="24"/>
        </w:rPr>
        <w:t>e</w:t>
      </w:r>
      <w:r w:rsidRPr="000E473A">
        <w:rPr>
          <w:rFonts w:ascii="Times New Roman" w:hAnsi="Times New Roman" w:cs="Times New Roman"/>
          <w:sz w:val="24"/>
          <w:szCs w:val="24"/>
        </w:rPr>
        <w:t xml:space="preserve"> primerane ustanoveni</w:t>
      </w:r>
      <w:r w:rsidR="002A5035" w:rsidRPr="000E473A">
        <w:rPr>
          <w:rFonts w:ascii="Times New Roman" w:hAnsi="Times New Roman" w:cs="Times New Roman"/>
          <w:sz w:val="24"/>
          <w:szCs w:val="24"/>
        </w:rPr>
        <w:t>e</w:t>
      </w:r>
      <w:r w:rsidRPr="000E473A">
        <w:rPr>
          <w:rFonts w:ascii="Times New Roman" w:hAnsi="Times New Roman" w:cs="Times New Roman"/>
          <w:sz w:val="24"/>
          <w:szCs w:val="24"/>
        </w:rPr>
        <w:t xml:space="preserve"> § </w:t>
      </w:r>
      <w:r w:rsidR="00933C91">
        <w:rPr>
          <w:rFonts w:ascii="Times New Roman" w:hAnsi="Times New Roman" w:cs="Times New Roman"/>
          <w:sz w:val="24"/>
          <w:szCs w:val="24"/>
        </w:rPr>
        <w:t>159</w:t>
      </w:r>
      <w:r w:rsidR="002511D2">
        <w:rPr>
          <w:rFonts w:ascii="Times New Roman" w:hAnsi="Times New Roman" w:cs="Times New Roman"/>
          <w:sz w:val="24"/>
          <w:szCs w:val="24"/>
        </w:rPr>
        <w:t>1</w:t>
      </w:r>
      <w:r w:rsidRPr="000E473A">
        <w:rPr>
          <w:rFonts w:ascii="Times New Roman" w:hAnsi="Times New Roman" w:cs="Times New Roman"/>
          <w:sz w:val="24"/>
          <w:szCs w:val="24"/>
        </w:rPr>
        <w:t xml:space="preserve"> a </w:t>
      </w:r>
      <w:r w:rsidR="00933C91">
        <w:rPr>
          <w:rFonts w:ascii="Times New Roman" w:hAnsi="Times New Roman" w:cs="Times New Roman"/>
          <w:sz w:val="24"/>
          <w:szCs w:val="24"/>
        </w:rPr>
        <w:t>159</w:t>
      </w:r>
      <w:r w:rsidR="002511D2">
        <w:rPr>
          <w:rFonts w:ascii="Times New Roman" w:hAnsi="Times New Roman" w:cs="Times New Roman"/>
          <w:sz w:val="24"/>
          <w:szCs w:val="24"/>
        </w:rPr>
        <w:t>2</w:t>
      </w:r>
      <w:r w:rsidRPr="000E473A">
        <w:rPr>
          <w:rFonts w:ascii="Times New Roman" w:hAnsi="Times New Roman" w:cs="Times New Roman"/>
          <w:sz w:val="24"/>
          <w:szCs w:val="24"/>
        </w:rPr>
        <w:t>.</w:t>
      </w:r>
    </w:p>
    <w:p w14:paraId="416636E5" w14:textId="77777777" w:rsidR="009D2CC7" w:rsidRPr="000E473A" w:rsidRDefault="009D2CC7">
      <w:pPr>
        <w:pStyle w:val="Bezriadkovania"/>
        <w:jc w:val="both"/>
        <w:rPr>
          <w:rFonts w:ascii="Times New Roman" w:hAnsi="Times New Roman" w:cs="Times New Roman"/>
          <w:sz w:val="24"/>
          <w:szCs w:val="24"/>
        </w:rPr>
      </w:pPr>
    </w:p>
    <w:p w14:paraId="31727757" w14:textId="2355D786" w:rsidR="00682CB2" w:rsidRPr="000E473A" w:rsidRDefault="007A3011">
      <w:pPr>
        <w:pStyle w:val="Bezriadkovania"/>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t>ÔSMY ODDIEL</w:t>
      </w:r>
    </w:p>
    <w:p w14:paraId="0F590905" w14:textId="2059F83E" w:rsidR="00682CB2" w:rsidRPr="000E473A" w:rsidRDefault="00C52161">
      <w:pPr>
        <w:pStyle w:val="Bezriadkovania"/>
        <w:jc w:val="center"/>
        <w:rPr>
          <w:rFonts w:ascii="Times New Roman" w:hAnsi="Times New Roman" w:cs="Times New Roman"/>
          <w:b/>
          <w:sz w:val="24"/>
          <w:szCs w:val="24"/>
        </w:rPr>
      </w:pPr>
      <w:r w:rsidRPr="000E473A">
        <w:rPr>
          <w:rFonts w:ascii="Times New Roman" w:hAnsi="Times New Roman" w:cs="Times New Roman"/>
          <w:b/>
          <w:sz w:val="24"/>
          <w:szCs w:val="24"/>
        </w:rPr>
        <w:t>POISTENIE PRÁVNEJ OCHRANY</w:t>
      </w:r>
    </w:p>
    <w:p w14:paraId="68C5FBB4" w14:textId="77777777" w:rsidR="00B70FA5" w:rsidRPr="000E473A" w:rsidRDefault="00B70FA5">
      <w:pPr>
        <w:pStyle w:val="Bezriadkovania"/>
        <w:jc w:val="center"/>
        <w:rPr>
          <w:rFonts w:ascii="Times New Roman" w:hAnsi="Times New Roman" w:cs="Times New Roman"/>
          <w:b/>
          <w:sz w:val="24"/>
          <w:szCs w:val="24"/>
        </w:rPr>
      </w:pPr>
    </w:p>
    <w:p w14:paraId="65BBB212" w14:textId="4E27C53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15502A">
        <w:rPr>
          <w:rFonts w:ascii="Times New Roman" w:hAnsi="Times New Roman" w:cs="Times New Roman"/>
          <w:sz w:val="24"/>
          <w:szCs w:val="24"/>
        </w:rPr>
        <w:t>160</w:t>
      </w:r>
      <w:r w:rsidR="002511D2">
        <w:rPr>
          <w:rFonts w:ascii="Times New Roman" w:hAnsi="Times New Roman" w:cs="Times New Roman"/>
          <w:sz w:val="24"/>
          <w:szCs w:val="24"/>
        </w:rPr>
        <w:t>3</w:t>
      </w:r>
    </w:p>
    <w:p w14:paraId="6CAB51A6" w14:textId="44D08F23"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Základné ustanovenia</w:t>
      </w:r>
    </w:p>
    <w:p w14:paraId="1010020B" w14:textId="77777777" w:rsidR="009D2CC7" w:rsidRPr="000E473A" w:rsidRDefault="009D2CC7">
      <w:pPr>
        <w:pStyle w:val="Bezriadkovania"/>
        <w:jc w:val="both"/>
        <w:rPr>
          <w:rFonts w:ascii="Times New Roman" w:hAnsi="Times New Roman" w:cs="Times New Roman"/>
          <w:sz w:val="24"/>
          <w:szCs w:val="24"/>
        </w:rPr>
      </w:pPr>
    </w:p>
    <w:p w14:paraId="036849D7" w14:textId="69ED66F7" w:rsidR="00682CB2" w:rsidRDefault="00682CB2">
      <w:pPr>
        <w:pStyle w:val="Bezriadkovania"/>
        <w:numPr>
          <w:ilvl w:val="1"/>
          <w:numId w:val="127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poistení právnej ochrany sa poisťovateľ zaväzuje uhradiť náklady na právne konanie spojené s ochranou práv poisteného v dohodnutom rozsahu a poskytovať služby s tým priamo spojené.</w:t>
      </w:r>
    </w:p>
    <w:p w14:paraId="53940D23" w14:textId="77777777" w:rsidR="0015502A" w:rsidRPr="000E473A" w:rsidRDefault="0015502A" w:rsidP="0015502A">
      <w:pPr>
        <w:pStyle w:val="Bezriadkovania"/>
        <w:ind w:left="714"/>
        <w:jc w:val="both"/>
        <w:rPr>
          <w:rFonts w:ascii="Times New Roman" w:hAnsi="Times New Roman" w:cs="Times New Roman"/>
          <w:sz w:val="24"/>
          <w:szCs w:val="24"/>
        </w:rPr>
      </w:pPr>
    </w:p>
    <w:p w14:paraId="52E56C62" w14:textId="7121C19D" w:rsidR="00682CB2" w:rsidRPr="000E473A" w:rsidRDefault="00682CB2">
      <w:pPr>
        <w:pStyle w:val="Bezriadkovania"/>
        <w:numPr>
          <w:ilvl w:val="1"/>
          <w:numId w:val="127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právnej ochrany je možné dohodnúť iba ako škodové poistenie.</w:t>
      </w:r>
    </w:p>
    <w:p w14:paraId="370D8777" w14:textId="77777777" w:rsidR="006D547B" w:rsidRPr="000E473A" w:rsidRDefault="006D547B">
      <w:pPr>
        <w:pStyle w:val="Bezriadkovania"/>
        <w:ind w:left="714"/>
        <w:jc w:val="both"/>
        <w:rPr>
          <w:rFonts w:ascii="Times New Roman" w:hAnsi="Times New Roman" w:cs="Times New Roman"/>
          <w:sz w:val="24"/>
          <w:szCs w:val="24"/>
        </w:rPr>
      </w:pPr>
    </w:p>
    <w:p w14:paraId="467BDD0B" w14:textId="33B87BF7" w:rsidR="00682CB2" w:rsidRPr="000E473A" w:rsidRDefault="00682CB2">
      <w:pPr>
        <w:pStyle w:val="Bezriadkovania"/>
        <w:numPr>
          <w:ilvl w:val="1"/>
          <w:numId w:val="1272"/>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Poistenie právnej ochrany musí byť upravené samostatnou poistnou zmluvou alebo v samostatnej, zreteľne oddelenej časti poistnej zmluvy, v ktorej sa dohodne najmä rozsah poistenia právnej ochrany a výška poistného.</w:t>
      </w:r>
    </w:p>
    <w:p w14:paraId="12813B3E" w14:textId="77777777" w:rsidR="00FB52C1" w:rsidRPr="000E473A" w:rsidRDefault="00FB52C1">
      <w:pPr>
        <w:pStyle w:val="Bezriadkovania"/>
        <w:jc w:val="center"/>
        <w:rPr>
          <w:rFonts w:ascii="Times New Roman" w:hAnsi="Times New Roman" w:cs="Times New Roman"/>
          <w:b/>
          <w:sz w:val="24"/>
          <w:szCs w:val="24"/>
        </w:rPr>
      </w:pPr>
    </w:p>
    <w:p w14:paraId="1E59F830" w14:textId="66C512F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15502A">
        <w:rPr>
          <w:rFonts w:ascii="Times New Roman" w:hAnsi="Times New Roman" w:cs="Times New Roman"/>
          <w:sz w:val="24"/>
          <w:szCs w:val="24"/>
        </w:rPr>
        <w:t>160</w:t>
      </w:r>
      <w:r w:rsidR="002511D2">
        <w:rPr>
          <w:rFonts w:ascii="Times New Roman" w:hAnsi="Times New Roman" w:cs="Times New Roman"/>
          <w:sz w:val="24"/>
          <w:szCs w:val="24"/>
        </w:rPr>
        <w:t>4</w:t>
      </w:r>
    </w:p>
    <w:p w14:paraId="7C930E4B" w14:textId="2BEB678A"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Slobodný výber právneho zástupcu</w:t>
      </w:r>
    </w:p>
    <w:p w14:paraId="00EFE62A" w14:textId="77777777" w:rsidR="006D547B" w:rsidRPr="000E473A" w:rsidRDefault="006D547B">
      <w:pPr>
        <w:pStyle w:val="Bezriadkovania"/>
        <w:jc w:val="both"/>
        <w:rPr>
          <w:rFonts w:ascii="Times New Roman" w:hAnsi="Times New Roman" w:cs="Times New Roman"/>
          <w:sz w:val="24"/>
          <w:szCs w:val="24"/>
        </w:rPr>
      </w:pPr>
    </w:p>
    <w:p w14:paraId="309850AD" w14:textId="5F9832D5" w:rsidR="00682CB2" w:rsidRPr="000E473A" w:rsidRDefault="00682CB2">
      <w:pPr>
        <w:pStyle w:val="Bezriadkovania"/>
        <w:numPr>
          <w:ilvl w:val="0"/>
          <w:numId w:val="127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Poistený má právo na slobodný výber svojho advokáta alebo iného právneho zástupcu vždy, ak</w:t>
      </w:r>
    </w:p>
    <w:p w14:paraId="5E5BD962" w14:textId="145AE01E" w:rsidR="00682CB2" w:rsidRPr="000E473A" w:rsidRDefault="00682CB2">
      <w:pPr>
        <w:pStyle w:val="Bezriadkovania"/>
        <w:numPr>
          <w:ilvl w:val="0"/>
          <w:numId w:val="1277"/>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ide o zastupovanie poisteného v akomkoľvek vyšetrovaní, trestnom konaní, správnom konaní, súdnom konaní alebo rozhodcovskom konaní, ktoré sa týka oblasti, na ktoré sa poistenie právnej ochrany vzťahuje, alebo</w:t>
      </w:r>
    </w:p>
    <w:p w14:paraId="04AF6AF5" w14:textId="55BC3D60" w:rsidR="00682CB2" w:rsidRPr="000E473A" w:rsidRDefault="00682CB2">
      <w:pPr>
        <w:pStyle w:val="Bezriadkovania"/>
        <w:numPr>
          <w:ilvl w:val="0"/>
          <w:numId w:val="1277"/>
        </w:numPr>
        <w:ind w:left="1066" w:hanging="357"/>
        <w:jc w:val="both"/>
        <w:rPr>
          <w:rFonts w:ascii="Times New Roman" w:hAnsi="Times New Roman" w:cs="Times New Roman"/>
          <w:sz w:val="24"/>
          <w:szCs w:val="24"/>
        </w:rPr>
      </w:pPr>
      <w:r w:rsidRPr="000E473A">
        <w:rPr>
          <w:rFonts w:ascii="Times New Roman" w:hAnsi="Times New Roman" w:cs="Times New Roman"/>
          <w:sz w:val="24"/>
          <w:szCs w:val="24"/>
        </w:rPr>
        <w:t>dôjde k stretu záujmov medzi poisťovateľom a poisteným.</w:t>
      </w:r>
    </w:p>
    <w:p w14:paraId="318B66EA" w14:textId="77777777" w:rsidR="006D547B" w:rsidRPr="000E473A" w:rsidRDefault="006D547B">
      <w:pPr>
        <w:pStyle w:val="Bezriadkovania"/>
        <w:ind w:left="1066"/>
        <w:jc w:val="both"/>
        <w:rPr>
          <w:rFonts w:ascii="Times New Roman" w:hAnsi="Times New Roman" w:cs="Times New Roman"/>
          <w:sz w:val="24"/>
          <w:szCs w:val="24"/>
        </w:rPr>
      </w:pPr>
    </w:p>
    <w:p w14:paraId="58A6F120" w14:textId="48B5E7D0" w:rsidR="00682CB2" w:rsidRPr="000E473A" w:rsidRDefault="00682CB2">
      <w:pPr>
        <w:pStyle w:val="Bezriadkovania"/>
        <w:numPr>
          <w:ilvl w:val="0"/>
          <w:numId w:val="127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Poistná zmluva nemôže obmedziť poisteného v práve výberu podľa odseku 1; tým nie je dotknutá možnosť dohodnúť limit poistného plnenia.</w:t>
      </w:r>
    </w:p>
    <w:p w14:paraId="740C5E92" w14:textId="77777777" w:rsidR="00682CB2" w:rsidRPr="000E473A" w:rsidRDefault="00682CB2">
      <w:pPr>
        <w:pStyle w:val="Bezriadkovania"/>
        <w:jc w:val="both"/>
        <w:rPr>
          <w:rFonts w:ascii="Times New Roman" w:hAnsi="Times New Roman" w:cs="Times New Roman"/>
          <w:sz w:val="24"/>
          <w:szCs w:val="24"/>
        </w:rPr>
      </w:pPr>
    </w:p>
    <w:p w14:paraId="199504FF" w14:textId="3175549D"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15502A">
        <w:rPr>
          <w:rFonts w:ascii="Times New Roman" w:hAnsi="Times New Roman" w:cs="Times New Roman"/>
          <w:sz w:val="24"/>
          <w:szCs w:val="24"/>
        </w:rPr>
        <w:t>160</w:t>
      </w:r>
      <w:r w:rsidR="002511D2">
        <w:rPr>
          <w:rFonts w:ascii="Times New Roman" w:hAnsi="Times New Roman" w:cs="Times New Roman"/>
          <w:sz w:val="24"/>
          <w:szCs w:val="24"/>
        </w:rPr>
        <w:t>5</w:t>
      </w:r>
    </w:p>
    <w:p w14:paraId="04ED6B27" w14:textId="6731DB8F"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Riešenie sporov</w:t>
      </w:r>
    </w:p>
    <w:p w14:paraId="7EC0DAE8" w14:textId="77777777" w:rsidR="006D547B" w:rsidRPr="000E473A" w:rsidRDefault="006D547B">
      <w:pPr>
        <w:pStyle w:val="Bezriadkovania"/>
        <w:jc w:val="both"/>
        <w:rPr>
          <w:rFonts w:ascii="Times New Roman" w:hAnsi="Times New Roman" w:cs="Times New Roman"/>
          <w:sz w:val="24"/>
          <w:szCs w:val="24"/>
        </w:rPr>
      </w:pPr>
    </w:p>
    <w:p w14:paraId="233479B5" w14:textId="080D3840" w:rsidR="00682CB2" w:rsidRPr="000E473A" w:rsidRDefault="00682CB2">
      <w:pPr>
        <w:pStyle w:val="Bezriadkovania"/>
        <w:numPr>
          <w:ilvl w:val="1"/>
          <w:numId w:val="127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Poisťovateľ je povinný uzavrieť s poisteným rozhodcovskú zmluvu podľa osobitného predpisu na riešenie sporov vyplývajúcich z poistenia právnej ochrany, ak o to poistený požiada. Na právo požadovať uzavretie rozhodcovskej zmluvy musí byť poistený v poistnej zmluve upozornený.</w:t>
      </w:r>
    </w:p>
    <w:p w14:paraId="7E33A233" w14:textId="77777777" w:rsidR="0014029C" w:rsidRPr="000E473A" w:rsidRDefault="0014029C">
      <w:pPr>
        <w:pStyle w:val="Bezriadkovania"/>
        <w:ind w:left="714"/>
        <w:jc w:val="both"/>
        <w:rPr>
          <w:rFonts w:ascii="Times New Roman" w:hAnsi="Times New Roman" w:cs="Times New Roman"/>
          <w:sz w:val="24"/>
          <w:szCs w:val="24"/>
        </w:rPr>
      </w:pPr>
    </w:p>
    <w:p w14:paraId="2F2DD39F" w14:textId="49BE9137" w:rsidR="00682CB2" w:rsidRPr="000E473A" w:rsidRDefault="00682CB2">
      <w:pPr>
        <w:pStyle w:val="Bezriadkovania"/>
        <w:numPr>
          <w:ilvl w:val="1"/>
          <w:numId w:val="127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dôjde medzi poisťovateľom a poisteným ku stretu záujmov, poisťovateľ je povinný upovedomiť poisteného o jeho práve podľa § </w:t>
      </w:r>
      <w:r w:rsidR="00B62C6E" w:rsidRPr="000E473A">
        <w:rPr>
          <w:rFonts w:ascii="Times New Roman" w:hAnsi="Times New Roman" w:cs="Times New Roman"/>
          <w:sz w:val="24"/>
          <w:szCs w:val="24"/>
        </w:rPr>
        <w:t>16</w:t>
      </w:r>
      <w:r w:rsidR="0015502A">
        <w:rPr>
          <w:rFonts w:ascii="Times New Roman" w:hAnsi="Times New Roman" w:cs="Times New Roman"/>
          <w:sz w:val="24"/>
          <w:szCs w:val="24"/>
        </w:rPr>
        <w:t>0</w:t>
      </w:r>
      <w:r w:rsidR="002511D2">
        <w:rPr>
          <w:rFonts w:ascii="Times New Roman" w:hAnsi="Times New Roman" w:cs="Times New Roman"/>
          <w:sz w:val="24"/>
          <w:szCs w:val="24"/>
        </w:rPr>
        <w:t>4</w:t>
      </w:r>
      <w:r w:rsidRPr="000E473A">
        <w:rPr>
          <w:rFonts w:ascii="Times New Roman" w:hAnsi="Times New Roman" w:cs="Times New Roman"/>
          <w:sz w:val="24"/>
          <w:szCs w:val="24"/>
        </w:rPr>
        <w:t>.</w:t>
      </w:r>
    </w:p>
    <w:p w14:paraId="25C8489C" w14:textId="77777777" w:rsidR="0014029C" w:rsidRPr="000E473A" w:rsidRDefault="0014029C">
      <w:pPr>
        <w:pStyle w:val="Bezriadkovania"/>
        <w:ind w:left="714"/>
        <w:jc w:val="both"/>
        <w:rPr>
          <w:rFonts w:ascii="Times New Roman" w:hAnsi="Times New Roman" w:cs="Times New Roman"/>
          <w:sz w:val="24"/>
          <w:szCs w:val="24"/>
        </w:rPr>
      </w:pPr>
    </w:p>
    <w:p w14:paraId="0C1C3D74" w14:textId="7160BE95" w:rsidR="00682CB2" w:rsidRPr="000E473A" w:rsidRDefault="00682CB2">
      <w:pPr>
        <w:pStyle w:val="Bezriadkovania"/>
        <w:numPr>
          <w:ilvl w:val="1"/>
          <w:numId w:val="127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dôjde medzi poisťovateľom a poisteným pri riešení spornej záležitosti k nezhodám o spôsobe vyriešenia sporu vyplývajúceho z poistenia právnej ochrany, poisťovateľ je povinný upovedomiť poisteného o možnosti riešiť spor podľa odseku 1; poisťovateľ je vždy povinný upovedomiť poisteného, ak ukončí prešetrovanie nahlásenej udalosti bez poskytnutia poistného plnenia.</w:t>
      </w:r>
    </w:p>
    <w:p w14:paraId="7DD55B67" w14:textId="77777777" w:rsidR="0014029C" w:rsidRPr="000E473A" w:rsidRDefault="0014029C">
      <w:pPr>
        <w:pStyle w:val="Bezriadkovania"/>
        <w:jc w:val="both"/>
        <w:rPr>
          <w:rFonts w:ascii="Times New Roman" w:hAnsi="Times New Roman" w:cs="Times New Roman"/>
          <w:sz w:val="24"/>
          <w:szCs w:val="24"/>
        </w:rPr>
      </w:pPr>
    </w:p>
    <w:p w14:paraId="2CA463F4" w14:textId="794D0E26"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160</w:t>
      </w:r>
      <w:r w:rsidR="002511D2">
        <w:rPr>
          <w:rFonts w:ascii="Times New Roman" w:hAnsi="Times New Roman" w:cs="Times New Roman"/>
          <w:sz w:val="24"/>
          <w:szCs w:val="24"/>
        </w:rPr>
        <w:t>6</w:t>
      </w:r>
    </w:p>
    <w:p w14:paraId="399B6168" w14:textId="7176250E"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Osobitné prípady</w:t>
      </w:r>
    </w:p>
    <w:p w14:paraId="5C788DE2" w14:textId="77777777" w:rsidR="0014029C" w:rsidRPr="000E473A" w:rsidRDefault="0014029C">
      <w:pPr>
        <w:pStyle w:val="Bezriadkovania"/>
        <w:jc w:val="both"/>
        <w:rPr>
          <w:rFonts w:ascii="Times New Roman" w:hAnsi="Times New Roman" w:cs="Times New Roman"/>
          <w:sz w:val="24"/>
          <w:szCs w:val="24"/>
        </w:rPr>
      </w:pPr>
    </w:p>
    <w:p w14:paraId="18F49D7D" w14:textId="119C8EEF" w:rsidR="00682CB2" w:rsidRPr="000E473A" w:rsidRDefault="00682CB2">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Ustanoveni</w:t>
      </w:r>
      <w:r w:rsidR="00885BC8" w:rsidRPr="000E473A">
        <w:rPr>
          <w:rFonts w:ascii="Times New Roman" w:hAnsi="Times New Roman" w:cs="Times New Roman"/>
          <w:sz w:val="24"/>
          <w:szCs w:val="24"/>
        </w:rPr>
        <w:t>e</w:t>
      </w:r>
      <w:r w:rsidRPr="000E473A">
        <w:rPr>
          <w:rFonts w:ascii="Times New Roman" w:hAnsi="Times New Roman" w:cs="Times New Roman"/>
          <w:sz w:val="24"/>
          <w:szCs w:val="24"/>
        </w:rPr>
        <w:t xml:space="preserve"> § </w:t>
      </w:r>
      <w:r w:rsidR="00B62C6E" w:rsidRPr="000E473A">
        <w:rPr>
          <w:rFonts w:ascii="Times New Roman" w:hAnsi="Times New Roman" w:cs="Times New Roman"/>
          <w:sz w:val="24"/>
          <w:szCs w:val="24"/>
        </w:rPr>
        <w:t>16</w:t>
      </w:r>
      <w:r w:rsidR="000878CD">
        <w:rPr>
          <w:rFonts w:ascii="Times New Roman" w:hAnsi="Times New Roman" w:cs="Times New Roman"/>
          <w:sz w:val="24"/>
          <w:szCs w:val="24"/>
        </w:rPr>
        <w:t>0</w:t>
      </w:r>
      <w:r w:rsidR="002511D2">
        <w:rPr>
          <w:rFonts w:ascii="Times New Roman" w:hAnsi="Times New Roman" w:cs="Times New Roman"/>
          <w:sz w:val="24"/>
          <w:szCs w:val="24"/>
        </w:rPr>
        <w:t>4</w:t>
      </w:r>
      <w:r w:rsidRPr="000E473A">
        <w:rPr>
          <w:rFonts w:ascii="Times New Roman" w:hAnsi="Times New Roman" w:cs="Times New Roman"/>
          <w:sz w:val="24"/>
          <w:szCs w:val="24"/>
        </w:rPr>
        <w:t xml:space="preserve"> a </w:t>
      </w:r>
      <w:r w:rsidR="00B62C6E" w:rsidRPr="000E473A">
        <w:rPr>
          <w:rFonts w:ascii="Times New Roman" w:hAnsi="Times New Roman" w:cs="Times New Roman"/>
          <w:sz w:val="24"/>
          <w:szCs w:val="24"/>
        </w:rPr>
        <w:t>16</w:t>
      </w:r>
      <w:r w:rsidR="000878CD">
        <w:rPr>
          <w:rFonts w:ascii="Times New Roman" w:hAnsi="Times New Roman" w:cs="Times New Roman"/>
          <w:sz w:val="24"/>
          <w:szCs w:val="24"/>
        </w:rPr>
        <w:t>0</w:t>
      </w:r>
      <w:r w:rsidR="002511D2">
        <w:rPr>
          <w:rFonts w:ascii="Times New Roman" w:hAnsi="Times New Roman" w:cs="Times New Roman"/>
          <w:sz w:val="24"/>
          <w:szCs w:val="24"/>
        </w:rPr>
        <w:t>5</w:t>
      </w:r>
      <w:r w:rsidRPr="000E473A">
        <w:rPr>
          <w:rFonts w:ascii="Times New Roman" w:hAnsi="Times New Roman" w:cs="Times New Roman"/>
          <w:sz w:val="24"/>
          <w:szCs w:val="24"/>
        </w:rPr>
        <w:t xml:space="preserve"> sa nevzťahujú na</w:t>
      </w:r>
    </w:p>
    <w:p w14:paraId="7B4A7B8E" w14:textId="0447C997" w:rsidR="00682CB2" w:rsidRPr="000E473A" w:rsidRDefault="00682CB2">
      <w:pPr>
        <w:pStyle w:val="Bezriadkovania"/>
        <w:numPr>
          <w:ilvl w:val="1"/>
          <w:numId w:val="127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právnej ochrany, ktoré sa týka používania námorného dopravného prostriedku alebo poistných rizík vznikajúcich v súvislosti s jeho používaním,</w:t>
      </w:r>
    </w:p>
    <w:p w14:paraId="7372EACC" w14:textId="6E483287" w:rsidR="00682CB2" w:rsidRPr="000E473A" w:rsidRDefault="00682CB2">
      <w:pPr>
        <w:pStyle w:val="Bezriadkovania"/>
        <w:numPr>
          <w:ilvl w:val="1"/>
          <w:numId w:val="127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zastupovanie poisteného, ak je táto činnosť súčasne vykonávaná vo vlastnom záujme poisťovateľa v rámci poistenia zodpovednosti za škodu,</w:t>
      </w:r>
    </w:p>
    <w:p w14:paraId="1AA689D3" w14:textId="62C74F5D" w:rsidR="00682CB2" w:rsidRPr="000E473A" w:rsidRDefault="00682CB2">
      <w:pPr>
        <w:pStyle w:val="Bezriadkovania"/>
        <w:numPr>
          <w:ilvl w:val="1"/>
          <w:numId w:val="1278"/>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právnej ochrany vykonávané poisťovateľom ako doplnkové poistenie k poisteniu pomoci osobám v núdzi počas cestovania alebo pobytu mimo miesta svojho trvalého pobytu; v poistnej zmluve musí byť jasne uvedené, že poistenie právnej ochrany je doplnkovým poistením a rozsah poistenia je obmedzený iba na okolnosti počas cestovania alebo pobytu mimo miesta trvalého pobytu poisteného.</w:t>
      </w:r>
    </w:p>
    <w:p w14:paraId="6B95379F" w14:textId="355386CF" w:rsidR="0014029C" w:rsidRDefault="0014029C">
      <w:pPr>
        <w:pStyle w:val="Bezriadkovania"/>
        <w:jc w:val="both"/>
        <w:rPr>
          <w:rFonts w:ascii="Times New Roman" w:hAnsi="Times New Roman" w:cs="Times New Roman"/>
          <w:sz w:val="24"/>
          <w:szCs w:val="24"/>
        </w:rPr>
      </w:pPr>
    </w:p>
    <w:p w14:paraId="60678758" w14:textId="7F2572F7" w:rsidR="007B61F7" w:rsidRDefault="007B61F7">
      <w:pPr>
        <w:pStyle w:val="Bezriadkovania"/>
        <w:jc w:val="both"/>
        <w:rPr>
          <w:rFonts w:ascii="Times New Roman" w:hAnsi="Times New Roman" w:cs="Times New Roman"/>
          <w:sz w:val="24"/>
          <w:szCs w:val="24"/>
        </w:rPr>
      </w:pPr>
    </w:p>
    <w:p w14:paraId="5AB86E9B" w14:textId="77777777" w:rsidR="007B61F7" w:rsidRPr="000E473A" w:rsidRDefault="007B61F7">
      <w:pPr>
        <w:pStyle w:val="Bezriadkovania"/>
        <w:jc w:val="both"/>
        <w:rPr>
          <w:rFonts w:ascii="Times New Roman" w:hAnsi="Times New Roman" w:cs="Times New Roman"/>
          <w:sz w:val="24"/>
          <w:szCs w:val="24"/>
        </w:rPr>
      </w:pPr>
    </w:p>
    <w:p w14:paraId="1DC72EAC" w14:textId="17DF201C" w:rsidR="00682CB2" w:rsidRPr="000E473A" w:rsidRDefault="008256C1">
      <w:pPr>
        <w:pStyle w:val="Bezriadkovania"/>
        <w:jc w:val="center"/>
        <w:rPr>
          <w:rFonts w:ascii="Times New Roman" w:hAnsi="Times New Roman" w:cs="Times New Roman"/>
          <w:b/>
          <w:spacing w:val="30"/>
          <w:sz w:val="24"/>
          <w:szCs w:val="24"/>
        </w:rPr>
      </w:pPr>
      <w:r w:rsidRPr="000E473A">
        <w:rPr>
          <w:rFonts w:ascii="Times New Roman" w:hAnsi="Times New Roman" w:cs="Times New Roman"/>
          <w:b/>
          <w:spacing w:val="30"/>
          <w:sz w:val="24"/>
          <w:szCs w:val="24"/>
        </w:rPr>
        <w:lastRenderedPageBreak/>
        <w:t>DESIATY ODDIEL</w:t>
      </w:r>
    </w:p>
    <w:p w14:paraId="37D4DE60" w14:textId="77777777" w:rsidR="008256C1" w:rsidRPr="000E473A" w:rsidRDefault="008256C1">
      <w:pPr>
        <w:pStyle w:val="Bezriadkovania"/>
        <w:jc w:val="center"/>
        <w:rPr>
          <w:rFonts w:ascii="Times New Roman" w:hAnsi="Times New Roman" w:cs="Times New Roman"/>
          <w:b/>
          <w:sz w:val="24"/>
          <w:szCs w:val="24"/>
        </w:rPr>
      </w:pPr>
      <w:r w:rsidRPr="000E473A">
        <w:rPr>
          <w:rFonts w:ascii="Times New Roman" w:hAnsi="Times New Roman" w:cs="Times New Roman"/>
          <w:b/>
          <w:sz w:val="24"/>
          <w:szCs w:val="24"/>
        </w:rPr>
        <w:t xml:space="preserve">POISTENIE ÚVERU, POISTENIE ZÁRUKY A </w:t>
      </w:r>
    </w:p>
    <w:p w14:paraId="7D56338E" w14:textId="0558B999" w:rsidR="00682CB2" w:rsidRPr="000E473A" w:rsidRDefault="008256C1">
      <w:pPr>
        <w:pStyle w:val="Bezriadkovania"/>
        <w:jc w:val="center"/>
        <w:rPr>
          <w:rFonts w:ascii="Times New Roman" w:hAnsi="Times New Roman" w:cs="Times New Roman"/>
          <w:b/>
          <w:sz w:val="24"/>
          <w:szCs w:val="24"/>
        </w:rPr>
      </w:pPr>
      <w:r w:rsidRPr="000E473A">
        <w:rPr>
          <w:rFonts w:ascii="Times New Roman" w:hAnsi="Times New Roman" w:cs="Times New Roman"/>
          <w:b/>
          <w:sz w:val="24"/>
          <w:szCs w:val="24"/>
        </w:rPr>
        <w:t>POISTENIE FINANČNÝCH STRÁT</w:t>
      </w:r>
    </w:p>
    <w:p w14:paraId="6F04BBD4" w14:textId="77777777" w:rsidR="00682CB2" w:rsidRPr="000E473A" w:rsidRDefault="00682CB2">
      <w:pPr>
        <w:pStyle w:val="Bezriadkovania"/>
        <w:jc w:val="center"/>
        <w:rPr>
          <w:rFonts w:ascii="Times New Roman" w:hAnsi="Times New Roman" w:cs="Times New Roman"/>
          <w:sz w:val="24"/>
          <w:szCs w:val="24"/>
        </w:rPr>
      </w:pPr>
    </w:p>
    <w:p w14:paraId="23A6ADED" w14:textId="3E2423F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160</w:t>
      </w:r>
      <w:r w:rsidR="002511D2">
        <w:rPr>
          <w:rFonts w:ascii="Times New Roman" w:hAnsi="Times New Roman" w:cs="Times New Roman"/>
          <w:sz w:val="24"/>
          <w:szCs w:val="24"/>
        </w:rPr>
        <w:t>7</w:t>
      </w:r>
    </w:p>
    <w:p w14:paraId="4C6B24F4" w14:textId="1467ECC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Poistenie úveru a poistenie záruky</w:t>
      </w:r>
    </w:p>
    <w:p w14:paraId="71F3570C" w14:textId="77777777" w:rsidR="0014029C" w:rsidRPr="000E473A" w:rsidRDefault="0014029C">
      <w:pPr>
        <w:pStyle w:val="Bezriadkovania"/>
        <w:jc w:val="both"/>
        <w:rPr>
          <w:rFonts w:ascii="Times New Roman" w:hAnsi="Times New Roman" w:cs="Times New Roman"/>
          <w:sz w:val="24"/>
          <w:szCs w:val="24"/>
        </w:rPr>
      </w:pPr>
    </w:p>
    <w:p w14:paraId="457585E6" w14:textId="2A79B180" w:rsidR="00682CB2" w:rsidRPr="000E473A" w:rsidRDefault="00682CB2">
      <w:pPr>
        <w:pStyle w:val="Bezriadkovania"/>
        <w:numPr>
          <w:ilvl w:val="0"/>
          <w:numId w:val="1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 poistenia úveru poskytuje poisťovateľ poistné plnenie, ktorým v dohodnutom rozsahu nahrádza majetkové dôsledky, ktoré poistenému veriteľovi vznikli v dôsledku nesplácania peňažných prostriedkov dlžníkom.</w:t>
      </w:r>
    </w:p>
    <w:p w14:paraId="199B53D8" w14:textId="77777777" w:rsidR="001D3809" w:rsidRPr="000E473A" w:rsidRDefault="001D3809">
      <w:pPr>
        <w:pStyle w:val="Bezriadkovania"/>
        <w:ind w:left="714"/>
        <w:jc w:val="both"/>
        <w:rPr>
          <w:rFonts w:ascii="Times New Roman" w:hAnsi="Times New Roman" w:cs="Times New Roman"/>
          <w:sz w:val="24"/>
          <w:szCs w:val="24"/>
        </w:rPr>
      </w:pPr>
    </w:p>
    <w:p w14:paraId="489E998D" w14:textId="72136B99" w:rsidR="00682CB2" w:rsidRPr="000E473A" w:rsidRDefault="00682CB2">
      <w:pPr>
        <w:pStyle w:val="Bezriadkovania"/>
        <w:numPr>
          <w:ilvl w:val="0"/>
          <w:numId w:val="1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Poistenie záruky sa </w:t>
      </w:r>
      <w:r w:rsidR="002F7734" w:rsidRPr="000E473A">
        <w:rPr>
          <w:rFonts w:ascii="Times New Roman" w:hAnsi="Times New Roman" w:cs="Times New Roman"/>
          <w:sz w:val="24"/>
          <w:szCs w:val="24"/>
        </w:rPr>
        <w:t>uzaviera</w:t>
      </w:r>
      <w:r w:rsidRPr="000E473A">
        <w:rPr>
          <w:rFonts w:ascii="Times New Roman" w:hAnsi="Times New Roman" w:cs="Times New Roman"/>
          <w:sz w:val="24"/>
          <w:szCs w:val="24"/>
        </w:rPr>
        <w:t xml:space="preserve"> pre prípad plnenia z ručiteľského záväzku poisteného, prepadnutia kaucie alebo zábezpeky, plnenia z kaucie alebo zábezpeky alebo z iného obdobného dohodnutého dôvodu.</w:t>
      </w:r>
    </w:p>
    <w:p w14:paraId="440201C2" w14:textId="77777777" w:rsidR="001D3809" w:rsidRPr="000E473A" w:rsidRDefault="001D3809">
      <w:pPr>
        <w:pStyle w:val="Bezriadkovania"/>
        <w:ind w:left="714"/>
        <w:jc w:val="both"/>
        <w:rPr>
          <w:rFonts w:ascii="Times New Roman" w:hAnsi="Times New Roman" w:cs="Times New Roman"/>
          <w:sz w:val="24"/>
          <w:szCs w:val="24"/>
        </w:rPr>
      </w:pPr>
    </w:p>
    <w:p w14:paraId="07759DA1" w14:textId="4E4A911C" w:rsidR="00682CB2" w:rsidRPr="000E473A" w:rsidRDefault="00682CB2">
      <w:pPr>
        <w:pStyle w:val="Bezriadkovania"/>
        <w:numPr>
          <w:ilvl w:val="0"/>
          <w:numId w:val="1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úveru a poistenie záruky je možné dohodnúť len ako škodové poistenie.</w:t>
      </w:r>
    </w:p>
    <w:p w14:paraId="1DADB411" w14:textId="77777777" w:rsidR="001D3809" w:rsidRPr="000E473A" w:rsidRDefault="001D3809">
      <w:pPr>
        <w:pStyle w:val="Bezriadkovania"/>
        <w:ind w:left="714"/>
        <w:jc w:val="both"/>
        <w:rPr>
          <w:rFonts w:ascii="Times New Roman" w:hAnsi="Times New Roman" w:cs="Times New Roman"/>
          <w:sz w:val="24"/>
          <w:szCs w:val="24"/>
        </w:rPr>
      </w:pPr>
    </w:p>
    <w:p w14:paraId="462CD014" w14:textId="2D23F21E" w:rsidR="00682CB2" w:rsidRPr="000E473A" w:rsidRDefault="00682CB2">
      <w:pPr>
        <w:pStyle w:val="Bezriadkovania"/>
        <w:numPr>
          <w:ilvl w:val="0"/>
          <w:numId w:val="1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 poistenia záruky poskytuje poisťovateľ poistné plnenie priamo osobe, ktorej poistený poskytol ručiteľský záväzok; táto osoba má však právo na plnenie proti poisťovateľovi, iba ak to bolo dohodnuté alebo ak tak ustanovuje osobitný predpis. To isté platí, ak poistenie záruky slúži ako finančná záruka alebo zábezpeka.</w:t>
      </w:r>
    </w:p>
    <w:p w14:paraId="570C3F5D" w14:textId="77777777" w:rsidR="001D3809" w:rsidRPr="000E473A" w:rsidRDefault="001D3809">
      <w:pPr>
        <w:pStyle w:val="Bezriadkovania"/>
        <w:ind w:left="714"/>
        <w:jc w:val="both"/>
        <w:rPr>
          <w:rFonts w:ascii="Times New Roman" w:hAnsi="Times New Roman" w:cs="Times New Roman"/>
          <w:sz w:val="24"/>
          <w:szCs w:val="24"/>
        </w:rPr>
      </w:pPr>
    </w:p>
    <w:p w14:paraId="403757A6" w14:textId="2637D02A" w:rsidR="00682CB2" w:rsidRPr="000E473A" w:rsidRDefault="00682CB2">
      <w:pPr>
        <w:pStyle w:val="Bezriadkovania"/>
        <w:numPr>
          <w:ilvl w:val="0"/>
          <w:numId w:val="1279"/>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Poisťovateľ nemá povinnosť vyplatiť poistné plnenie, ak osoba oprávnená na poistné plnenie neoznámi poisťovateľovi vznik poistnej udalosti v lehote dohodnutej v poistnej zmluve. </w:t>
      </w:r>
    </w:p>
    <w:p w14:paraId="681F31CC" w14:textId="77777777" w:rsidR="00682CB2" w:rsidRPr="000E473A" w:rsidRDefault="00682CB2">
      <w:pPr>
        <w:pStyle w:val="Bezriadkovania"/>
        <w:jc w:val="both"/>
        <w:rPr>
          <w:rFonts w:ascii="Times New Roman" w:hAnsi="Times New Roman" w:cs="Times New Roman"/>
          <w:sz w:val="24"/>
          <w:szCs w:val="24"/>
        </w:rPr>
      </w:pPr>
    </w:p>
    <w:p w14:paraId="0FC657E6" w14:textId="0B849CF7"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160</w:t>
      </w:r>
      <w:r w:rsidR="002511D2">
        <w:rPr>
          <w:rFonts w:ascii="Times New Roman" w:hAnsi="Times New Roman" w:cs="Times New Roman"/>
          <w:sz w:val="24"/>
          <w:szCs w:val="24"/>
        </w:rPr>
        <w:t>8</w:t>
      </w:r>
    </w:p>
    <w:p w14:paraId="4726BE8A" w14:textId="1D1501CF"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Rozdelenie poistného plnenia z poistenia záruky</w:t>
      </w:r>
    </w:p>
    <w:p w14:paraId="49F31659" w14:textId="77777777" w:rsidR="001D3809" w:rsidRPr="000E473A" w:rsidRDefault="001D3809">
      <w:pPr>
        <w:pStyle w:val="Bezriadkovania"/>
        <w:jc w:val="both"/>
        <w:rPr>
          <w:rFonts w:ascii="Times New Roman" w:hAnsi="Times New Roman" w:cs="Times New Roman"/>
          <w:sz w:val="24"/>
          <w:szCs w:val="24"/>
        </w:rPr>
      </w:pPr>
    </w:p>
    <w:p w14:paraId="34687F83" w14:textId="7B5344C9" w:rsidR="00682CB2" w:rsidRPr="000E473A" w:rsidRDefault="00682CB2">
      <w:pPr>
        <w:pStyle w:val="Bezriadkovania"/>
        <w:numPr>
          <w:ilvl w:val="0"/>
          <w:numId w:val="128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poisťovateľ z poistenia záruky poskytnúť poistné plnenie v prospech viacerých osôb odlišných od poisteného a limit poistného plnenia nepostačuje na poskytnutie poistného plnenia v plnej výške, poskytne poisťovateľ poistné plnenie pomerne podľa výšky práv jednotlivých osôb voči poistenému, na ktoré sa poistenie vzťahuje. </w:t>
      </w:r>
    </w:p>
    <w:p w14:paraId="4482CB48" w14:textId="77777777" w:rsidR="001D3809" w:rsidRPr="000E473A" w:rsidRDefault="001D3809">
      <w:pPr>
        <w:pStyle w:val="Bezriadkovania"/>
        <w:ind w:left="714"/>
        <w:jc w:val="both"/>
        <w:rPr>
          <w:rFonts w:ascii="Times New Roman" w:hAnsi="Times New Roman" w:cs="Times New Roman"/>
          <w:sz w:val="24"/>
          <w:szCs w:val="24"/>
        </w:rPr>
      </w:pPr>
    </w:p>
    <w:p w14:paraId="27F09417" w14:textId="2D51CD8B" w:rsidR="00682CB2" w:rsidRPr="000E473A" w:rsidRDefault="00682CB2">
      <w:pPr>
        <w:pStyle w:val="Bezriadkovania"/>
        <w:numPr>
          <w:ilvl w:val="0"/>
          <w:numId w:val="1280"/>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rozdeľovaní poistného plnenia medzi viacero osôb podľa odseku 1 prihliada poisťovateľ na osoby, ktorých práva mu boli oznámené alebo boli u neho uplatnené; poisťovateľ neprihliada na práva osôb, o ktorých nevedel ani </w:t>
      </w:r>
      <w:r w:rsidR="007B090E" w:rsidRPr="000E473A">
        <w:rPr>
          <w:rFonts w:ascii="Times New Roman" w:hAnsi="Times New Roman" w:cs="Times New Roman"/>
          <w:sz w:val="24"/>
          <w:szCs w:val="24"/>
        </w:rPr>
        <w:t xml:space="preserve">nemusel </w:t>
      </w:r>
      <w:r w:rsidRPr="000E473A">
        <w:rPr>
          <w:rFonts w:ascii="Times New Roman" w:hAnsi="Times New Roman" w:cs="Times New Roman"/>
          <w:sz w:val="24"/>
          <w:szCs w:val="24"/>
        </w:rPr>
        <w:t>vedieť v čase poskytnutia poistného plnenia prvej z týchto osôb.</w:t>
      </w:r>
    </w:p>
    <w:p w14:paraId="0F2D07C5" w14:textId="4D109155" w:rsidR="00682CB2" w:rsidRPr="000E473A" w:rsidRDefault="00682CB2">
      <w:pPr>
        <w:pStyle w:val="Bezriadkovania"/>
        <w:jc w:val="both"/>
        <w:rPr>
          <w:rFonts w:ascii="Times New Roman" w:hAnsi="Times New Roman" w:cs="Times New Roman"/>
          <w:sz w:val="24"/>
          <w:szCs w:val="24"/>
        </w:rPr>
      </w:pPr>
    </w:p>
    <w:p w14:paraId="4D8FCF95" w14:textId="79866839"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w:t>
      </w:r>
      <w:r w:rsidR="002511D2">
        <w:rPr>
          <w:rFonts w:ascii="Times New Roman" w:hAnsi="Times New Roman" w:cs="Times New Roman"/>
          <w:sz w:val="24"/>
          <w:szCs w:val="24"/>
        </w:rPr>
        <w:t>09</w:t>
      </w:r>
    </w:p>
    <w:p w14:paraId="211B57C1" w14:textId="04E9BCAF" w:rsidR="00682CB2" w:rsidRPr="000E473A" w:rsidRDefault="00682CB2">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Poistenie finančných strát</w:t>
      </w:r>
    </w:p>
    <w:p w14:paraId="15F829C4" w14:textId="77777777" w:rsidR="001D3809" w:rsidRPr="000E473A" w:rsidRDefault="001D3809">
      <w:pPr>
        <w:pStyle w:val="Bezriadkovania"/>
        <w:jc w:val="center"/>
        <w:rPr>
          <w:rFonts w:ascii="Times New Roman" w:hAnsi="Times New Roman" w:cs="Times New Roman"/>
          <w:b/>
          <w:sz w:val="24"/>
          <w:szCs w:val="24"/>
        </w:rPr>
      </w:pPr>
    </w:p>
    <w:p w14:paraId="31024BAD" w14:textId="2BB2CE54" w:rsidR="00682CB2" w:rsidRPr="000E473A" w:rsidRDefault="00682CB2">
      <w:pPr>
        <w:pStyle w:val="Bezriadkovania"/>
        <w:numPr>
          <w:ilvl w:val="0"/>
          <w:numId w:val="128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 poistenia finančných strát poisťovateľ v dohodnutom rozsahu uhrádza vynaložené náklady, ušlý zisk alebo iné finančné straty vzniknuté v dôsledku poistnej udalosti.</w:t>
      </w:r>
    </w:p>
    <w:p w14:paraId="05A2472F" w14:textId="77777777" w:rsidR="001D3809" w:rsidRPr="000E473A" w:rsidRDefault="001D3809">
      <w:pPr>
        <w:pStyle w:val="Bezriadkovania"/>
        <w:ind w:left="714"/>
        <w:jc w:val="both"/>
        <w:rPr>
          <w:rFonts w:ascii="Times New Roman" w:hAnsi="Times New Roman" w:cs="Times New Roman"/>
          <w:sz w:val="24"/>
          <w:szCs w:val="24"/>
        </w:rPr>
      </w:pPr>
    </w:p>
    <w:p w14:paraId="401DE70B" w14:textId="470CDE14" w:rsidR="00682CB2" w:rsidRPr="000E473A" w:rsidRDefault="00682CB2">
      <w:pPr>
        <w:pStyle w:val="Bezriadkovania"/>
        <w:numPr>
          <w:ilvl w:val="0"/>
          <w:numId w:val="128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Poistenie finančných strát je možné dohodnúť ako škodové poistenie alebo ako obnosové poistenie.</w:t>
      </w:r>
    </w:p>
    <w:p w14:paraId="53B076C9" w14:textId="77777777" w:rsidR="001D3809" w:rsidRPr="000E473A" w:rsidRDefault="001D3809">
      <w:pPr>
        <w:pStyle w:val="Bezriadkovania"/>
        <w:ind w:left="714"/>
        <w:jc w:val="both"/>
        <w:rPr>
          <w:rFonts w:ascii="Times New Roman" w:hAnsi="Times New Roman" w:cs="Times New Roman"/>
          <w:sz w:val="24"/>
          <w:szCs w:val="24"/>
        </w:rPr>
      </w:pPr>
    </w:p>
    <w:p w14:paraId="56355781" w14:textId="5335C395" w:rsidR="00682CB2" w:rsidRPr="000E473A" w:rsidRDefault="00682CB2">
      <w:pPr>
        <w:pStyle w:val="Bezriadkovania"/>
        <w:numPr>
          <w:ilvl w:val="0"/>
          <w:numId w:val="1281"/>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v poistení pre prípad straty zamestnania alebo iného pravidelného zdroja príjmov dohodnutá čakacia doba, nesmie presiahnuť tri mesiace.</w:t>
      </w:r>
    </w:p>
    <w:p w14:paraId="52244A62" w14:textId="13BC5CAA" w:rsidR="00093F5C" w:rsidRPr="000E473A" w:rsidRDefault="008256C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lastRenderedPageBreak/>
        <w:t>DESIATY ODDIEL</w:t>
      </w:r>
    </w:p>
    <w:p w14:paraId="55466C30" w14:textId="35E70F63" w:rsidR="00093F5C" w:rsidRPr="000E473A" w:rsidRDefault="00C52161">
      <w:pPr>
        <w:pStyle w:val="Nadpis4"/>
        <w:spacing w:before="0" w:after="0" w:line="240" w:lineRule="auto"/>
        <w:jc w:val="center"/>
        <w:rPr>
          <w:rFonts w:ascii="Times New Roman" w:hAnsi="Times New Roman" w:cs="Times New Roman"/>
          <w:b/>
          <w:bCs/>
          <w:i w:val="0"/>
          <w:iCs w:val="0"/>
          <w:sz w:val="24"/>
          <w:szCs w:val="24"/>
        </w:rPr>
      </w:pPr>
      <w:r w:rsidRPr="000E473A">
        <w:rPr>
          <w:rFonts w:ascii="Times New Roman" w:hAnsi="Times New Roman" w:cs="Times New Roman"/>
          <w:b/>
          <w:bCs/>
          <w:i w:val="0"/>
          <w:iCs w:val="0"/>
          <w:sz w:val="24"/>
          <w:szCs w:val="24"/>
        </w:rPr>
        <w:t>ZAOPATROVACIE ZMLUVY</w:t>
      </w:r>
    </w:p>
    <w:p w14:paraId="09B15E6F" w14:textId="77777777" w:rsidR="00093F5C" w:rsidRPr="000E473A" w:rsidRDefault="00093F5C">
      <w:pPr>
        <w:pStyle w:val="Obyajntext"/>
        <w:jc w:val="center"/>
        <w:rPr>
          <w:rFonts w:ascii="Times New Roman" w:hAnsi="Times New Roman"/>
          <w:sz w:val="24"/>
          <w:szCs w:val="24"/>
        </w:rPr>
      </w:pPr>
    </w:p>
    <w:p w14:paraId="74807880" w14:textId="77777777" w:rsidR="00093F5C" w:rsidRPr="000E473A" w:rsidRDefault="00093F5C">
      <w:pPr>
        <w:spacing w:after="0" w:line="240" w:lineRule="auto"/>
        <w:jc w:val="center"/>
      </w:pPr>
      <w:r w:rsidRPr="000E473A">
        <w:t>Prvý pododdiel</w:t>
      </w:r>
    </w:p>
    <w:p w14:paraId="7F9BBED5" w14:textId="77777777" w:rsidR="00093F5C" w:rsidRPr="000E473A" w:rsidRDefault="00093F5C">
      <w:pPr>
        <w:spacing w:after="0" w:line="240" w:lineRule="auto"/>
        <w:jc w:val="center"/>
      </w:pPr>
      <w:r w:rsidRPr="000E473A">
        <w:t>Zmluva o zaopatrovacej rente</w:t>
      </w:r>
    </w:p>
    <w:p w14:paraId="14F4E6CB" w14:textId="77777777" w:rsidR="00093F5C" w:rsidRPr="000E473A" w:rsidRDefault="00093F5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14:paraId="1246C580" w14:textId="34595143" w:rsidR="00093F5C" w:rsidRPr="000E473A" w:rsidRDefault="00093F5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E473A">
        <w:rPr>
          <w:rFonts w:ascii="Times New Roman" w:hAnsi="Times New Roman"/>
          <w:sz w:val="24"/>
          <w:szCs w:val="24"/>
        </w:rPr>
        <w:t xml:space="preserve">§ </w:t>
      </w:r>
      <w:r w:rsidR="000878CD">
        <w:rPr>
          <w:rFonts w:ascii="Times New Roman" w:hAnsi="Times New Roman"/>
          <w:sz w:val="24"/>
          <w:szCs w:val="24"/>
        </w:rPr>
        <w:t>161</w:t>
      </w:r>
      <w:r w:rsidR="002511D2">
        <w:rPr>
          <w:rFonts w:ascii="Times New Roman" w:hAnsi="Times New Roman"/>
          <w:sz w:val="24"/>
          <w:szCs w:val="24"/>
        </w:rPr>
        <w:t>0</w:t>
      </w:r>
    </w:p>
    <w:p w14:paraId="624D70AB" w14:textId="6F300FA7" w:rsidR="00654C1B" w:rsidRPr="000E473A" w:rsidRDefault="003E046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E473A">
        <w:rPr>
          <w:rFonts w:ascii="Times New Roman" w:hAnsi="Times New Roman"/>
          <w:sz w:val="24"/>
          <w:szCs w:val="24"/>
        </w:rPr>
        <w:t>Základné ustanovenie</w:t>
      </w:r>
    </w:p>
    <w:p w14:paraId="21D57C6C" w14:textId="77777777" w:rsidR="003E046C" w:rsidRPr="000E473A" w:rsidRDefault="003E046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14:paraId="40138B7A" w14:textId="77777777"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pPr>
      <w:r w:rsidRPr="000E473A">
        <w:t xml:space="preserve">Zo zmluvy o zaopatrovacej rente vzniká fyzickej osobe (oprávnená osoba) právo, aby jej iná osoba (povinná osoba) vyplácala pravidelnú peňažnú rentu, a to doživotne alebo po inak určenú dobu neurčitého trvania. </w:t>
      </w:r>
    </w:p>
    <w:p w14:paraId="48DAA834" w14:textId="77777777" w:rsidR="00093F5C" w:rsidRPr="000E473A" w:rsidRDefault="00093F5C">
      <w:pPr>
        <w:pStyle w:val="Obyajntext"/>
        <w:jc w:val="both"/>
        <w:rPr>
          <w:rFonts w:ascii="Times New Roman" w:hAnsi="Times New Roman"/>
          <w:b/>
          <w:i/>
          <w:sz w:val="24"/>
          <w:szCs w:val="24"/>
        </w:rPr>
      </w:pPr>
    </w:p>
    <w:p w14:paraId="0773A76A" w14:textId="618F493C" w:rsidR="00093F5C" w:rsidRPr="000E473A" w:rsidRDefault="00093F5C">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 xml:space="preserve">§ </w:t>
      </w:r>
      <w:r w:rsidR="000878CD">
        <w:t>161</w:t>
      </w:r>
      <w:r w:rsidR="002511D2">
        <w:t>1</w:t>
      </w:r>
    </w:p>
    <w:p w14:paraId="43B01AE1" w14:textId="6715D092" w:rsidR="003E046C" w:rsidRPr="000E473A" w:rsidRDefault="003E046C">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Forma</w:t>
      </w:r>
    </w:p>
    <w:p w14:paraId="50ACB14B" w14:textId="77777777" w:rsidR="00C52161" w:rsidRPr="000E473A" w:rsidRDefault="00C52161">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7AEA3CC9" w14:textId="77777777"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pPr>
      <w:r w:rsidRPr="000E473A">
        <w:t>Ak sa povinná osoba zaviazala poskytovať rentu po dobu života oprávnenej osoby, alebo po dobu dlhšiu ako päť rokov, zmluva o zaopatrovacej rente sa musí uzatvoriť písomne.</w:t>
      </w:r>
    </w:p>
    <w:p w14:paraId="072ADC77" w14:textId="77777777" w:rsidR="00093F5C" w:rsidRPr="000E473A" w:rsidRDefault="00093F5C">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2587502" w14:textId="50F97117" w:rsidR="00093F5C" w:rsidRPr="000E473A" w:rsidRDefault="00093F5C">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 xml:space="preserve">§ </w:t>
      </w:r>
      <w:r w:rsidR="000878CD">
        <w:t>161</w:t>
      </w:r>
      <w:r w:rsidR="002511D2">
        <w:t>2</w:t>
      </w:r>
    </w:p>
    <w:p w14:paraId="79E13516" w14:textId="26517502" w:rsidR="003E046C" w:rsidRPr="000E473A" w:rsidRDefault="003E046C">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Splatnosť</w:t>
      </w:r>
    </w:p>
    <w:p w14:paraId="644B11B0" w14:textId="2371518D" w:rsidR="00DC29E7" w:rsidRPr="000E473A" w:rsidRDefault="00DC29E7">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4D52454B" w14:textId="22B685D3" w:rsidR="007B090E" w:rsidRPr="000E473A" w:rsidRDefault="007B090E">
      <w:pPr>
        <w:pStyle w:val="Odsekzoznamu"/>
        <w:numPr>
          <w:ilvl w:val="0"/>
          <w:numId w:val="1416"/>
        </w:num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rPr>
          <w:rFonts w:ascii="Times New Roman" w:hAnsi="Times New Roman" w:cs="Times New Roman"/>
          <w:sz w:val="24"/>
          <w:szCs w:val="24"/>
        </w:rPr>
      </w:pPr>
      <w:r w:rsidRPr="000E473A">
        <w:rPr>
          <w:rFonts w:ascii="Times New Roman" w:hAnsi="Times New Roman" w:cs="Times New Roman"/>
          <w:sz w:val="24"/>
          <w:szCs w:val="24"/>
        </w:rPr>
        <w:t>Ak sa nedohodlo inak, je renta splatná mesačne vopred.</w:t>
      </w:r>
    </w:p>
    <w:p w14:paraId="4F38B0EA" w14:textId="77777777" w:rsidR="007B090E" w:rsidRPr="000E473A" w:rsidRDefault="007B090E">
      <w:pPr>
        <w:pStyle w:val="Odsekzoznamu"/>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rPr>
          <w:rFonts w:ascii="Times New Roman" w:hAnsi="Times New Roman" w:cs="Times New Roman"/>
          <w:sz w:val="24"/>
          <w:szCs w:val="24"/>
        </w:rPr>
      </w:pPr>
    </w:p>
    <w:p w14:paraId="4022F17A" w14:textId="2676303C" w:rsidR="007B090E" w:rsidRPr="000E473A" w:rsidRDefault="007B090E">
      <w:pPr>
        <w:pStyle w:val="Odsekzoznamu"/>
        <w:numPr>
          <w:ilvl w:val="0"/>
          <w:numId w:val="1416"/>
        </w:num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rPr>
          <w:rFonts w:ascii="Times New Roman" w:hAnsi="Times New Roman" w:cs="Times New Roman"/>
          <w:sz w:val="24"/>
          <w:szCs w:val="24"/>
        </w:rPr>
      </w:pPr>
      <w:r w:rsidRPr="000E473A">
        <w:rPr>
          <w:rFonts w:ascii="Times New Roman" w:hAnsi="Times New Roman" w:cs="Times New Roman"/>
          <w:sz w:val="24"/>
          <w:szCs w:val="24"/>
        </w:rPr>
        <w:t>Ak zomrie oprávnená osoba, povinná osoba je zaviazaná zaplatiť rentu za celé obdobie, kedy oprávnená osoba žila a mala právo na vyplácanie renty, a to bez ohľadu na to, ako bola dohodnutá jej splatnosť.</w:t>
      </w:r>
    </w:p>
    <w:p w14:paraId="508D1D9D" w14:textId="77777777" w:rsidR="007B090E" w:rsidRPr="000E473A" w:rsidRDefault="007B090E">
      <w:pPr>
        <w:pStyle w:val="Nadpis"/>
        <w:spacing w:before="0" w:after="0"/>
        <w:jc w:val="center"/>
        <w:rPr>
          <w:rFonts w:ascii="Times New Roman" w:hAnsi="Times New Roman" w:cs="Times New Roman"/>
          <w:bCs/>
          <w:color w:val="auto"/>
          <w:sz w:val="24"/>
          <w:szCs w:val="24"/>
        </w:rPr>
      </w:pPr>
    </w:p>
    <w:p w14:paraId="3523C6F2" w14:textId="0C746796" w:rsidR="00093F5C" w:rsidRPr="000E473A" w:rsidRDefault="00093F5C">
      <w:pPr>
        <w:pStyle w:val="Nadpis"/>
        <w:spacing w:before="0" w:after="0"/>
        <w:jc w:val="center"/>
        <w:rPr>
          <w:rFonts w:ascii="Times New Roman" w:hAnsi="Times New Roman" w:cs="Times New Roman"/>
          <w:bCs/>
          <w:color w:val="auto"/>
          <w:sz w:val="24"/>
          <w:szCs w:val="24"/>
        </w:rPr>
      </w:pPr>
      <w:r w:rsidRPr="000E473A">
        <w:rPr>
          <w:rFonts w:ascii="Times New Roman" w:hAnsi="Times New Roman" w:cs="Times New Roman"/>
          <w:bCs/>
          <w:color w:val="auto"/>
          <w:sz w:val="24"/>
          <w:szCs w:val="24"/>
        </w:rPr>
        <w:t xml:space="preserve">§ </w:t>
      </w:r>
      <w:r w:rsidR="000878CD">
        <w:rPr>
          <w:rFonts w:ascii="Times New Roman" w:hAnsi="Times New Roman" w:cs="Times New Roman"/>
          <w:bCs/>
          <w:color w:val="auto"/>
          <w:sz w:val="24"/>
          <w:szCs w:val="24"/>
        </w:rPr>
        <w:t>161</w:t>
      </w:r>
      <w:r w:rsidR="007B2960">
        <w:rPr>
          <w:rFonts w:ascii="Times New Roman" w:hAnsi="Times New Roman" w:cs="Times New Roman"/>
          <w:bCs/>
          <w:color w:val="auto"/>
          <w:sz w:val="24"/>
          <w:szCs w:val="24"/>
        </w:rPr>
        <w:t>3</w:t>
      </w:r>
    </w:p>
    <w:p w14:paraId="023EFC35" w14:textId="4BF4F9A9" w:rsidR="003E046C" w:rsidRPr="000E473A" w:rsidRDefault="003E046C">
      <w:pPr>
        <w:pStyle w:val="Zkladntext"/>
        <w:spacing w:before="0" w:after="0" w:line="240" w:lineRule="auto"/>
        <w:ind w:left="0"/>
        <w:jc w:val="center"/>
        <w:rPr>
          <w:rFonts w:ascii="Times New Roman" w:hAnsi="Times New Roman" w:cs="Times New Roman"/>
          <w:sz w:val="24"/>
          <w:szCs w:val="24"/>
          <w:lang w:eastAsia="sk-SK"/>
        </w:rPr>
      </w:pPr>
      <w:r w:rsidRPr="000E473A">
        <w:rPr>
          <w:rFonts w:ascii="Times New Roman" w:hAnsi="Times New Roman" w:cs="Times New Roman"/>
          <w:sz w:val="24"/>
          <w:szCs w:val="24"/>
          <w:lang w:eastAsia="sk-SK"/>
        </w:rPr>
        <w:t>Postúpenie a dedenie práva na rentu</w:t>
      </w:r>
    </w:p>
    <w:p w14:paraId="648D9C3E" w14:textId="77777777" w:rsidR="00DC29E7" w:rsidRPr="000E473A" w:rsidRDefault="00DC29E7">
      <w:pPr>
        <w:pStyle w:val="Zkladntext"/>
        <w:spacing w:before="0" w:after="0" w:line="240" w:lineRule="auto"/>
        <w:rPr>
          <w:rFonts w:ascii="Times New Roman" w:hAnsi="Times New Roman" w:cs="Times New Roman"/>
          <w:sz w:val="24"/>
          <w:szCs w:val="24"/>
          <w:lang w:eastAsia="sk-SK"/>
        </w:rPr>
      </w:pPr>
    </w:p>
    <w:p w14:paraId="3893F833" w14:textId="29C9FDE7" w:rsidR="00093F5C" w:rsidRPr="000E473A" w:rsidRDefault="00093F5C">
      <w:pPr>
        <w:pStyle w:val="PredformtovanHTML"/>
        <w:numPr>
          <w:ilvl w:val="0"/>
          <w:numId w:val="1003"/>
        </w:numPr>
        <w:tabs>
          <w:tab w:val="clear" w:pos="1832"/>
          <w:tab w:val="left" w:pos="0"/>
          <w:tab w:val="left" w:pos="1080"/>
          <w:tab w:val="left" w:pos="1260"/>
        </w:tabs>
        <w:ind w:left="714" w:hanging="357"/>
        <w:jc w:val="both"/>
        <w:rPr>
          <w:rFonts w:ascii="Times New Roman" w:hAnsi="Times New Roman" w:cs="Times New Roman"/>
        </w:rPr>
      </w:pPr>
      <w:r w:rsidRPr="000E473A">
        <w:rPr>
          <w:rFonts w:ascii="Times New Roman" w:hAnsi="Times New Roman" w:cs="Times New Roman"/>
        </w:rPr>
        <w:t xml:space="preserve">Právo na vyplácanie renty nemožno previesť na iného. </w:t>
      </w:r>
    </w:p>
    <w:p w14:paraId="451E53F2" w14:textId="77777777" w:rsidR="00DC29E7" w:rsidRPr="000E473A" w:rsidRDefault="00DC29E7">
      <w:pPr>
        <w:pStyle w:val="PredformtovanHTML"/>
        <w:tabs>
          <w:tab w:val="clear" w:pos="1832"/>
          <w:tab w:val="left" w:pos="0"/>
          <w:tab w:val="left" w:pos="1080"/>
          <w:tab w:val="left" w:pos="1260"/>
        </w:tabs>
        <w:ind w:left="714"/>
        <w:jc w:val="both"/>
        <w:rPr>
          <w:rFonts w:ascii="Times New Roman" w:hAnsi="Times New Roman" w:cs="Times New Roman"/>
        </w:rPr>
      </w:pPr>
    </w:p>
    <w:p w14:paraId="1FA57E8B" w14:textId="0DF997A4" w:rsidR="00093F5C" w:rsidRPr="000E473A" w:rsidRDefault="00093F5C">
      <w:pPr>
        <w:pStyle w:val="PredformtovanHTML"/>
        <w:numPr>
          <w:ilvl w:val="0"/>
          <w:numId w:val="1003"/>
        </w:numPr>
        <w:tabs>
          <w:tab w:val="clear" w:pos="1832"/>
          <w:tab w:val="left" w:pos="0"/>
          <w:tab w:val="left" w:pos="1080"/>
          <w:tab w:val="left" w:pos="1260"/>
        </w:tabs>
        <w:ind w:left="714" w:hanging="357"/>
        <w:jc w:val="both"/>
        <w:rPr>
          <w:rFonts w:ascii="Times New Roman" w:hAnsi="Times New Roman" w:cs="Times New Roman"/>
        </w:rPr>
      </w:pPr>
      <w:r w:rsidRPr="000E473A">
        <w:rPr>
          <w:rFonts w:ascii="Times New Roman" w:hAnsi="Times New Roman" w:cs="Times New Roman"/>
        </w:rPr>
        <w:t>Právo na nevyplatenú rentu, ktorá bola splatná za života oprávnenej osoby, možno postúpiť.</w:t>
      </w:r>
    </w:p>
    <w:p w14:paraId="3B3B26DA" w14:textId="77777777" w:rsidR="00DC29E7" w:rsidRPr="000E473A" w:rsidRDefault="00DC29E7">
      <w:pPr>
        <w:pStyle w:val="PredformtovanHTML"/>
        <w:tabs>
          <w:tab w:val="clear" w:pos="1832"/>
          <w:tab w:val="left" w:pos="0"/>
          <w:tab w:val="left" w:pos="1080"/>
          <w:tab w:val="left" w:pos="1260"/>
        </w:tabs>
        <w:ind w:left="714"/>
        <w:jc w:val="both"/>
        <w:rPr>
          <w:rFonts w:ascii="Times New Roman" w:hAnsi="Times New Roman" w:cs="Times New Roman"/>
        </w:rPr>
      </w:pPr>
    </w:p>
    <w:p w14:paraId="2AF44EF3" w14:textId="3E25EA24" w:rsidR="00093F5C" w:rsidRPr="000E473A" w:rsidRDefault="00093F5C">
      <w:pPr>
        <w:pStyle w:val="PredformtovanHTML"/>
        <w:numPr>
          <w:ilvl w:val="0"/>
          <w:numId w:val="1003"/>
        </w:numPr>
        <w:tabs>
          <w:tab w:val="clear" w:pos="1832"/>
          <w:tab w:val="left" w:pos="0"/>
          <w:tab w:val="left" w:pos="1080"/>
          <w:tab w:val="left" w:pos="1260"/>
        </w:tabs>
        <w:ind w:left="714" w:hanging="357"/>
        <w:jc w:val="both"/>
        <w:rPr>
          <w:rFonts w:ascii="Times New Roman" w:hAnsi="Times New Roman" w:cs="Times New Roman"/>
        </w:rPr>
      </w:pPr>
      <w:r w:rsidRPr="000E473A">
        <w:rPr>
          <w:rFonts w:ascii="Times New Roman" w:hAnsi="Times New Roman" w:cs="Times New Roman"/>
        </w:rPr>
        <w:t xml:space="preserve">Právo na nevyplatenú rentu podľa § </w:t>
      </w:r>
      <w:r w:rsidR="00B62C6E" w:rsidRPr="000E473A">
        <w:rPr>
          <w:rFonts w:ascii="Times New Roman" w:hAnsi="Times New Roman" w:cs="Times New Roman"/>
        </w:rPr>
        <w:t>16</w:t>
      </w:r>
      <w:r w:rsidR="000878CD">
        <w:rPr>
          <w:rFonts w:ascii="Times New Roman" w:hAnsi="Times New Roman" w:cs="Times New Roman"/>
        </w:rPr>
        <w:t>1</w:t>
      </w:r>
      <w:r w:rsidR="007B2960">
        <w:rPr>
          <w:rFonts w:ascii="Times New Roman" w:hAnsi="Times New Roman" w:cs="Times New Roman"/>
        </w:rPr>
        <w:t>2</w:t>
      </w:r>
      <w:r w:rsidR="00B62C6E" w:rsidRPr="000E473A">
        <w:rPr>
          <w:rFonts w:ascii="Times New Roman" w:hAnsi="Times New Roman" w:cs="Times New Roman"/>
        </w:rPr>
        <w:t xml:space="preserve"> </w:t>
      </w:r>
      <w:r w:rsidRPr="000E473A">
        <w:rPr>
          <w:rFonts w:ascii="Times New Roman" w:hAnsi="Times New Roman" w:cs="Times New Roman"/>
        </w:rPr>
        <w:t>ods. 2 prechádza na dedičov.</w:t>
      </w:r>
    </w:p>
    <w:p w14:paraId="79857972" w14:textId="77777777" w:rsidR="00093F5C" w:rsidRPr="000E473A" w:rsidRDefault="00093F5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hAnsi="Times New Roman"/>
          <w:sz w:val="24"/>
          <w:szCs w:val="24"/>
        </w:rPr>
      </w:pPr>
    </w:p>
    <w:p w14:paraId="1090FAF6" w14:textId="77777777" w:rsidR="00093F5C" w:rsidRPr="000E473A" w:rsidRDefault="00093F5C">
      <w:pPr>
        <w:spacing w:after="0" w:line="240" w:lineRule="auto"/>
        <w:jc w:val="center"/>
      </w:pPr>
      <w:r w:rsidRPr="000E473A">
        <w:t>Druhý pododdiel</w:t>
      </w:r>
    </w:p>
    <w:p w14:paraId="24F85C40" w14:textId="77777777" w:rsidR="00093F5C" w:rsidRPr="000E473A" w:rsidRDefault="00093F5C">
      <w:pPr>
        <w:spacing w:after="0" w:line="240" w:lineRule="auto"/>
        <w:jc w:val="center"/>
      </w:pPr>
      <w:r w:rsidRPr="000E473A">
        <w:t>Zmluva o zaopatrení osoby</w:t>
      </w:r>
    </w:p>
    <w:p w14:paraId="66F7D585" w14:textId="77777777" w:rsidR="00093F5C" w:rsidRPr="000E473A" w:rsidRDefault="00093F5C">
      <w:pPr>
        <w:spacing w:after="0" w:line="240" w:lineRule="auto"/>
        <w:jc w:val="center"/>
      </w:pPr>
    </w:p>
    <w:p w14:paraId="4CC73A17" w14:textId="4F943082" w:rsidR="00093F5C" w:rsidRPr="000E473A" w:rsidRDefault="00093F5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E473A">
        <w:rPr>
          <w:rFonts w:ascii="Times New Roman" w:hAnsi="Times New Roman"/>
          <w:sz w:val="24"/>
          <w:szCs w:val="24"/>
        </w:rPr>
        <w:t xml:space="preserve">§ </w:t>
      </w:r>
      <w:r w:rsidR="000878CD">
        <w:rPr>
          <w:rFonts w:ascii="Times New Roman" w:hAnsi="Times New Roman"/>
          <w:sz w:val="24"/>
          <w:szCs w:val="24"/>
        </w:rPr>
        <w:t>161</w:t>
      </w:r>
      <w:r w:rsidR="007B2960">
        <w:rPr>
          <w:rFonts w:ascii="Times New Roman" w:hAnsi="Times New Roman"/>
          <w:sz w:val="24"/>
          <w:szCs w:val="24"/>
        </w:rPr>
        <w:t>4</w:t>
      </w:r>
    </w:p>
    <w:p w14:paraId="5FD8C182" w14:textId="198F7CAB" w:rsidR="003E046C" w:rsidRPr="000E473A" w:rsidRDefault="003E046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E473A">
        <w:rPr>
          <w:rFonts w:ascii="Times New Roman" w:hAnsi="Times New Roman"/>
          <w:sz w:val="24"/>
          <w:szCs w:val="24"/>
        </w:rPr>
        <w:t>Základné ustanoveni</w:t>
      </w:r>
      <w:r w:rsidR="00CA1107" w:rsidRPr="000E473A">
        <w:rPr>
          <w:rFonts w:ascii="Times New Roman" w:hAnsi="Times New Roman"/>
          <w:sz w:val="24"/>
          <w:szCs w:val="24"/>
        </w:rPr>
        <w:t>a</w:t>
      </w:r>
    </w:p>
    <w:p w14:paraId="377C4D35" w14:textId="77777777" w:rsidR="00DC29E7" w:rsidRPr="000E473A" w:rsidRDefault="00DC29E7">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p>
    <w:p w14:paraId="120C57FB" w14:textId="4BE0D0F2" w:rsidR="00093F5C" w:rsidRPr="000E473A" w:rsidRDefault="00093F5C">
      <w:pPr>
        <w:pStyle w:val="Odsekzoznamu1"/>
        <w:numPr>
          <w:ilvl w:val="0"/>
          <w:numId w:val="1004"/>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contextualSpacing/>
        <w:jc w:val="both"/>
      </w:pPr>
      <w:r w:rsidRPr="000E473A">
        <w:t xml:space="preserve">Zmluvou o zaopatrení osoby sa osoba (povinná osoba) zaväzuje poskytovať fyzickej osobe (oprávnená osoba) zaopatrenie dojednaného druhu a v dojednanom rozsahu, prípadne celkové zaopatrenie, za čo na ňu oprávnená osoba prevedie svoj majetok alebo jeho časť. </w:t>
      </w:r>
    </w:p>
    <w:p w14:paraId="0ABCA045" w14:textId="77777777" w:rsidR="00DC29E7" w:rsidRPr="000E473A" w:rsidRDefault="00DC29E7">
      <w:pPr>
        <w:pStyle w:val="Odsekzoznamu1"/>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contextualSpacing/>
        <w:jc w:val="both"/>
      </w:pPr>
    </w:p>
    <w:p w14:paraId="7E97E091" w14:textId="482AF935" w:rsidR="00093F5C" w:rsidRPr="000E473A" w:rsidRDefault="00093F5C">
      <w:pPr>
        <w:pStyle w:val="Odsekzoznamu1"/>
        <w:numPr>
          <w:ilvl w:val="0"/>
          <w:numId w:val="1004"/>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contextualSpacing/>
        <w:jc w:val="both"/>
      </w:pPr>
      <w:r w:rsidRPr="000E473A">
        <w:lastRenderedPageBreak/>
        <w:t>Záväzok poskytnúť zaopatrenie podľa ods</w:t>
      </w:r>
      <w:r w:rsidR="0075179A" w:rsidRPr="000E473A">
        <w:t>eku</w:t>
      </w:r>
      <w:r w:rsidRPr="000E473A">
        <w:t xml:space="preserve"> 1 môže byť viazaný na život oprávnenej osoby alebo na inak určenú dobu neurčitého trvania. </w:t>
      </w:r>
    </w:p>
    <w:p w14:paraId="70CCC788" w14:textId="77777777" w:rsidR="003E046C" w:rsidRPr="000E473A" w:rsidRDefault="003E046C">
      <w:pPr>
        <w:pStyle w:val="Odsekzoznamu1"/>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contextualSpacing/>
        <w:jc w:val="both"/>
      </w:pPr>
    </w:p>
    <w:p w14:paraId="5DA117E4" w14:textId="2234A6FF" w:rsidR="003E046C" w:rsidRPr="000E473A" w:rsidRDefault="003E046C">
      <w:pPr>
        <w:pStyle w:val="Odsekzoznamu1"/>
        <w:numPr>
          <w:ilvl w:val="0"/>
          <w:numId w:val="1004"/>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0E473A">
        <w:t>Zmluva o zaopatrení osoby musí mať povahu notárskej zápisnice.</w:t>
      </w:r>
    </w:p>
    <w:p w14:paraId="238F1735" w14:textId="77777777" w:rsidR="00093F5C" w:rsidRPr="000E473A" w:rsidRDefault="00093F5C">
      <w:pPr>
        <w:pStyle w:val="Odsekzoznamu1"/>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pPr>
    </w:p>
    <w:p w14:paraId="437A21E6" w14:textId="0315C55F" w:rsidR="00093F5C" w:rsidRPr="000E473A" w:rsidRDefault="00093F5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E473A">
        <w:rPr>
          <w:rFonts w:ascii="Times New Roman" w:hAnsi="Times New Roman"/>
          <w:sz w:val="24"/>
          <w:szCs w:val="24"/>
        </w:rPr>
        <w:t xml:space="preserve">§ </w:t>
      </w:r>
      <w:r w:rsidR="000878CD">
        <w:rPr>
          <w:rFonts w:ascii="Times New Roman" w:hAnsi="Times New Roman"/>
          <w:sz w:val="24"/>
          <w:szCs w:val="24"/>
        </w:rPr>
        <w:t>161</w:t>
      </w:r>
      <w:r w:rsidR="007B2960">
        <w:rPr>
          <w:rFonts w:ascii="Times New Roman" w:hAnsi="Times New Roman"/>
          <w:sz w:val="24"/>
          <w:szCs w:val="24"/>
        </w:rPr>
        <w:t>5</w:t>
      </w:r>
    </w:p>
    <w:p w14:paraId="0BF36973" w14:textId="77777777" w:rsidR="00DC29E7" w:rsidRPr="000E473A" w:rsidRDefault="00DC29E7">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p>
    <w:p w14:paraId="3F733FA2" w14:textId="6A327BC9" w:rsidR="00093F5C" w:rsidRPr="000E473A" w:rsidRDefault="00093F5C">
      <w:pPr>
        <w:pStyle w:val="Odsekzoznamu1"/>
        <w:numPr>
          <w:ilvl w:val="0"/>
          <w:numId w:val="1005"/>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contextualSpacing/>
        <w:jc w:val="both"/>
      </w:pPr>
      <w:r w:rsidRPr="000E473A">
        <w:t xml:space="preserve">Zaopatrenie podľa § </w:t>
      </w:r>
      <w:r w:rsidR="00B62C6E" w:rsidRPr="000E473A">
        <w:t>16</w:t>
      </w:r>
      <w:r w:rsidR="000878CD">
        <w:t>1</w:t>
      </w:r>
      <w:r w:rsidR="007B2960">
        <w:t>4</w:t>
      </w:r>
      <w:r w:rsidR="00E2671E" w:rsidRPr="000E473A">
        <w:t xml:space="preserve"> </w:t>
      </w:r>
      <w:r w:rsidRPr="000E473A">
        <w:t>sa môže poskytovať aj inej ako oprávnenej osobe, ktorá bude uvedená v zmluve; ustanovenia o oprávnenej osobe sa použijú primerane.</w:t>
      </w:r>
    </w:p>
    <w:p w14:paraId="648CC04C" w14:textId="77777777" w:rsidR="00DC29E7" w:rsidRPr="000E473A" w:rsidRDefault="00DC29E7">
      <w:pPr>
        <w:pStyle w:val="Odsekzoznamu1"/>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contextualSpacing/>
        <w:jc w:val="both"/>
      </w:pPr>
    </w:p>
    <w:p w14:paraId="435D03D7" w14:textId="6905134E" w:rsidR="00093F5C" w:rsidRPr="000E473A" w:rsidRDefault="00093F5C">
      <w:pPr>
        <w:pStyle w:val="Odsekzoznamu1"/>
        <w:numPr>
          <w:ilvl w:val="0"/>
          <w:numId w:val="1005"/>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contextualSpacing/>
        <w:jc w:val="both"/>
      </w:pPr>
      <w:r w:rsidRPr="000E473A">
        <w:t xml:space="preserve">Povinnou osobou nesmie byť osoba, ktorá poskytuje zdravotné alebo sociálne služby, ani osoba, ktorá prevádzkuje alebo spravuje zariadenie poskytujúce zdravotné alebo sociálne služby a ani osoba, ktorá v takomto zariadení pracuje; to neplatí, ak je povinná osoba blízkou osobou oprávnenej osoby. </w:t>
      </w:r>
    </w:p>
    <w:p w14:paraId="62692EB6" w14:textId="77777777" w:rsidR="00093F5C" w:rsidRPr="000E473A" w:rsidRDefault="00093F5C">
      <w:pPr>
        <w:pStyle w:val="Odsekzoznamu1"/>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pPr>
    </w:p>
    <w:p w14:paraId="7831F3A0" w14:textId="2DC3B4BF" w:rsidR="00093F5C" w:rsidRPr="000E473A" w:rsidRDefault="00093F5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E473A">
        <w:rPr>
          <w:rFonts w:ascii="Times New Roman" w:hAnsi="Times New Roman"/>
          <w:sz w:val="24"/>
          <w:szCs w:val="24"/>
        </w:rPr>
        <w:t xml:space="preserve">§ </w:t>
      </w:r>
      <w:r w:rsidR="000878CD">
        <w:rPr>
          <w:rFonts w:ascii="Times New Roman" w:hAnsi="Times New Roman"/>
          <w:sz w:val="24"/>
          <w:szCs w:val="24"/>
        </w:rPr>
        <w:t>161</w:t>
      </w:r>
      <w:r w:rsidR="007B2960">
        <w:rPr>
          <w:rFonts w:ascii="Times New Roman" w:hAnsi="Times New Roman"/>
          <w:sz w:val="24"/>
          <w:szCs w:val="24"/>
        </w:rPr>
        <w:t>6</w:t>
      </w:r>
    </w:p>
    <w:p w14:paraId="5ECD8BAB" w14:textId="3E293EB3" w:rsidR="003E046C" w:rsidRPr="000E473A" w:rsidRDefault="003E046C">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0E473A">
        <w:rPr>
          <w:rFonts w:ascii="Times New Roman" w:hAnsi="Times New Roman"/>
          <w:sz w:val="24"/>
          <w:szCs w:val="24"/>
        </w:rPr>
        <w:t>Celkové zaopatrenie</w:t>
      </w:r>
    </w:p>
    <w:p w14:paraId="2B313D8C" w14:textId="77777777" w:rsidR="00DC29E7" w:rsidRPr="000E473A" w:rsidRDefault="00DC29E7">
      <w:pPr>
        <w:pStyle w:val="Obyajntext"/>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p>
    <w:p w14:paraId="2F5C3677" w14:textId="15EA7D46" w:rsidR="00093F5C" w:rsidRPr="000E473A" w:rsidRDefault="00093F5C">
      <w:pPr>
        <w:pStyle w:val="Odsekzoznamu"/>
        <w:numPr>
          <w:ilvl w:val="0"/>
          <w:numId w:val="1006"/>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Pod celkovým zaopatrením sa rozumie najmä poskytnutie výživy, bývania, stravy, ošatenia, starostlivosti a  v prípade choroby  aj úhrada nákladov  spojených s liečením. Do celkového zaopatrenia patria i náklady vynaložené v súvislosti s pohrebom oprávnenej osoby.</w:t>
      </w:r>
    </w:p>
    <w:p w14:paraId="5FD4B52D" w14:textId="77777777" w:rsidR="00DC29E7" w:rsidRPr="000E473A" w:rsidRDefault="00DC29E7">
      <w:pPr>
        <w:pStyle w:val="Odsekzoznamu"/>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Times New Roman" w:hAnsi="Times New Roman" w:cs="Times New Roman"/>
          <w:sz w:val="24"/>
          <w:szCs w:val="24"/>
        </w:rPr>
      </w:pPr>
    </w:p>
    <w:p w14:paraId="7FA23816" w14:textId="12F359BD" w:rsidR="00093F5C" w:rsidRPr="000E473A" w:rsidRDefault="00093F5C">
      <w:pPr>
        <w:pStyle w:val="Odsekzoznamu"/>
        <w:numPr>
          <w:ilvl w:val="0"/>
          <w:numId w:val="1006"/>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zaopatrovacej zmluve sa môže určiť, že na celkové zaopatrenie je povinná prispievať aj oprávnená osoba. Spôsob a rozsah príspevku musí byť určený v zmluve.  </w:t>
      </w:r>
    </w:p>
    <w:p w14:paraId="1CC67284" w14:textId="77777777" w:rsidR="00DC29E7" w:rsidRPr="000E473A" w:rsidRDefault="00DC29E7">
      <w:pPr>
        <w:pStyle w:val="Odsekzoznamu"/>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Times New Roman" w:hAnsi="Times New Roman" w:cs="Times New Roman"/>
          <w:sz w:val="24"/>
          <w:szCs w:val="24"/>
        </w:rPr>
      </w:pPr>
    </w:p>
    <w:p w14:paraId="0D4EA16D" w14:textId="5EB5EF34" w:rsidR="00093F5C" w:rsidRPr="000E473A" w:rsidRDefault="00093F5C">
      <w:pPr>
        <w:pStyle w:val="Odsekzoznamu"/>
        <w:numPr>
          <w:ilvl w:val="0"/>
          <w:numId w:val="1006"/>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povinná osoba zaviaže poskytovať oprávnenej osobe zaopatrenie vo forme naturálneho plnenia, môže zmluva obsahovať vyjadrenie jeho protihodnoty v peniazoch, prípadne spôsob jej určenia; takéto vyjadrenie nezbavuje povinnú osobu povinnosti plniť si svoje záväzky spôsobom a v rozsahu, ako boli dohodnuté v zaopatrovacej zmluve a ani jej nezakladá právo voľby.</w:t>
      </w:r>
    </w:p>
    <w:p w14:paraId="62F2D3EB" w14:textId="77777777" w:rsidR="00093F5C" w:rsidRPr="000E473A" w:rsidRDefault="00093F5C">
      <w:pPr>
        <w:pStyle w:val="Odsekzoznamu"/>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p>
    <w:p w14:paraId="4AB0713A" w14:textId="47F9DE59" w:rsidR="00093F5C" w:rsidRPr="000E473A" w:rsidRDefault="00093F5C">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 xml:space="preserve">§ </w:t>
      </w:r>
      <w:r w:rsidR="000878CD">
        <w:t>161</w:t>
      </w:r>
      <w:r w:rsidR="007B2960">
        <w:t>7</w:t>
      </w:r>
    </w:p>
    <w:p w14:paraId="2D52DD8C" w14:textId="52F3829C" w:rsidR="00016105" w:rsidRPr="000E473A" w:rsidRDefault="005B3B14">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t>Zaopatrenie pri prevode nehnuteľ</w:t>
      </w:r>
      <w:r w:rsidR="00016105" w:rsidRPr="000E473A">
        <w:t>nosti</w:t>
      </w:r>
    </w:p>
    <w:p w14:paraId="7DF18836" w14:textId="77777777" w:rsidR="00DC29E7" w:rsidRPr="000E473A" w:rsidRDefault="00DC29E7">
      <w:pPr>
        <w:shd w:val="clear" w:color="auto" w:fill="FFFFFF"/>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6DF4ACA9" w14:textId="567ACEE8" w:rsidR="00093F5C" w:rsidRPr="000E473A" w:rsidRDefault="00093F5C">
      <w:pPr>
        <w:pStyle w:val="Odsekzoznamu"/>
        <w:numPr>
          <w:ilvl w:val="0"/>
          <w:numId w:val="1007"/>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zmluvou o zaopatrení osoby prevádza na povinnú osobu nehnuteľnosť určená na bývanie, musí oprávnená osoba v zmluve vyhlásiť, či v prevádzanej nehnuteľnosti býva.</w:t>
      </w:r>
    </w:p>
    <w:p w14:paraId="406070E6" w14:textId="77777777" w:rsidR="00DC29E7" w:rsidRPr="000E473A" w:rsidRDefault="00DC29E7">
      <w:pPr>
        <w:pStyle w:val="Odsekzoznamu"/>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Times New Roman" w:hAnsi="Times New Roman" w:cs="Times New Roman"/>
          <w:sz w:val="24"/>
          <w:szCs w:val="24"/>
        </w:rPr>
      </w:pPr>
    </w:p>
    <w:p w14:paraId="5E90D37E" w14:textId="26541A0F" w:rsidR="00093F5C" w:rsidRPr="000E473A" w:rsidRDefault="00093F5C">
      <w:pPr>
        <w:pStyle w:val="Odsekzoznamu"/>
        <w:numPr>
          <w:ilvl w:val="0"/>
          <w:numId w:val="1007"/>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oprávnená osoba v prevádzanej nehnuteľnosti býva, súčasťou zaopatrovacej zmluvy musí byť dohoda o vecnom bremene, zaťažujúcom povinnú osobu strpieť právo oprávnenej osoby na doživotné bývanie v prevádzanej nehnuteľnosti; to neplatí, ak oprávnená osoba v zaopatrovacej zmluve výslovne vyhlási, že sa práva na zriadenie vecného bremena vzdáva. </w:t>
      </w:r>
    </w:p>
    <w:p w14:paraId="2DC5A77D" w14:textId="77777777" w:rsidR="009768E0" w:rsidRDefault="009768E0">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p w14:paraId="4542E330" w14:textId="57D3E9CD"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E473A">
        <w:rPr>
          <w:bCs/>
        </w:rPr>
        <w:t>§</w:t>
      </w:r>
      <w:r w:rsidR="00DC29E7" w:rsidRPr="000E473A">
        <w:rPr>
          <w:bCs/>
        </w:rPr>
        <w:t xml:space="preserve"> </w:t>
      </w:r>
      <w:r w:rsidR="000878CD">
        <w:rPr>
          <w:bCs/>
        </w:rPr>
        <w:t>161</w:t>
      </w:r>
      <w:r w:rsidR="007B2960">
        <w:rPr>
          <w:bCs/>
        </w:rPr>
        <w:t>8</w:t>
      </w:r>
    </w:p>
    <w:p w14:paraId="384936F1" w14:textId="277B313C" w:rsidR="006A659B" w:rsidRPr="000E473A" w:rsidRDefault="006A659B">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E473A">
        <w:rPr>
          <w:bCs/>
        </w:rPr>
        <w:t>Zápis vlastníctva a zrušenie vecného bremena</w:t>
      </w:r>
    </w:p>
    <w:p w14:paraId="592DFCC6" w14:textId="77777777" w:rsidR="00DC29E7" w:rsidRPr="000E473A" w:rsidRDefault="00DC29E7">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p>
    <w:p w14:paraId="3212862D" w14:textId="332A90C7" w:rsidR="00093F5C" w:rsidRPr="000E473A" w:rsidRDefault="00093F5C">
      <w:pPr>
        <w:pStyle w:val="Odsekzoznamu"/>
        <w:numPr>
          <w:ilvl w:val="0"/>
          <w:numId w:val="1008"/>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Vlastníctvo povinnej osoby k prevádzanej nehnuteľnosti sa zapíše do katastra nehnuteľností iba súčasne so zápisom vecného bremena podľa § </w:t>
      </w:r>
      <w:r w:rsidR="00B62C6E" w:rsidRPr="000E473A">
        <w:rPr>
          <w:rFonts w:ascii="Times New Roman" w:hAnsi="Times New Roman" w:cs="Times New Roman"/>
          <w:sz w:val="24"/>
          <w:szCs w:val="24"/>
        </w:rPr>
        <w:t>16</w:t>
      </w:r>
      <w:r w:rsidR="000878CD">
        <w:rPr>
          <w:rFonts w:ascii="Times New Roman" w:hAnsi="Times New Roman" w:cs="Times New Roman"/>
          <w:sz w:val="24"/>
          <w:szCs w:val="24"/>
        </w:rPr>
        <w:t>1</w:t>
      </w:r>
      <w:r w:rsidR="007B2960">
        <w:rPr>
          <w:rFonts w:ascii="Times New Roman" w:hAnsi="Times New Roman" w:cs="Times New Roman"/>
          <w:sz w:val="24"/>
          <w:szCs w:val="24"/>
        </w:rPr>
        <w:t>7</w:t>
      </w:r>
      <w:r w:rsidRPr="000E473A">
        <w:rPr>
          <w:rFonts w:ascii="Times New Roman" w:hAnsi="Times New Roman" w:cs="Times New Roman"/>
          <w:sz w:val="24"/>
          <w:szCs w:val="24"/>
        </w:rPr>
        <w:t xml:space="preserve"> ods. 2.</w:t>
      </w:r>
    </w:p>
    <w:p w14:paraId="2E42B742" w14:textId="77777777" w:rsidR="00DC29E7" w:rsidRPr="000E473A" w:rsidRDefault="00DC29E7">
      <w:pPr>
        <w:pStyle w:val="Odsekzoznamu"/>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Times New Roman" w:hAnsi="Times New Roman" w:cs="Times New Roman"/>
          <w:sz w:val="24"/>
          <w:szCs w:val="24"/>
        </w:rPr>
      </w:pPr>
    </w:p>
    <w:p w14:paraId="0BB228BE" w14:textId="1129FB31" w:rsidR="00093F5C" w:rsidRPr="000E473A" w:rsidRDefault="00093F5C">
      <w:pPr>
        <w:pStyle w:val="Odsekzoznamu"/>
        <w:numPr>
          <w:ilvl w:val="0"/>
          <w:numId w:val="1008"/>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Vecné bremeno môže na návrh podaný povinnou osobou zrušiť súd, ak</w:t>
      </w:r>
    </w:p>
    <w:p w14:paraId="4CD1C3EF" w14:textId="77777777" w:rsidR="00093F5C" w:rsidRPr="000E473A" w:rsidRDefault="00093F5C">
      <w:pPr>
        <w:pStyle w:val="Odsekzoznamu"/>
        <w:numPr>
          <w:ilvl w:val="0"/>
          <w:numId w:val="1009"/>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povinná osoba preukáže, že oprávnená osoba má k dispozícii dôstojné bývanie v inom obydlí a že jej právo bývať v ňom je zabezpečené spôsobom, ktorý nevyvoláva pochybnosť o akomkoľvek ohrození jej práv a o zhoršení jej životných podmienok, alebo</w:t>
      </w:r>
    </w:p>
    <w:p w14:paraId="26568988" w14:textId="5931BE88" w:rsidR="00093F5C" w:rsidRPr="000E473A" w:rsidRDefault="00093F5C">
      <w:pPr>
        <w:pStyle w:val="Odsekzoznamu"/>
        <w:numPr>
          <w:ilvl w:val="0"/>
          <w:numId w:val="1009"/>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oprávnenú osobu je vzhľadom na jej zdravotný stav popísaný v lekárskej správe a pre jej vlastný prospech potrebné natrvalo umiestniť v zdravotníckom alebo opatrovateľskom zariadení a úhrada nákladov s tým spojených je v prevažnej miere závislá od speňaženia nehnuteľnosti, ku ktorej sa vecné bremeno viaže.  </w:t>
      </w:r>
    </w:p>
    <w:p w14:paraId="12DBD4E3" w14:textId="77777777" w:rsidR="00BB30BF" w:rsidRPr="000E473A" w:rsidRDefault="00BB30BF">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18324BDF" w14:textId="0300DFAA"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E473A">
        <w:rPr>
          <w:bCs/>
        </w:rPr>
        <w:t xml:space="preserve">§ </w:t>
      </w:r>
      <w:r w:rsidR="000878CD">
        <w:rPr>
          <w:bCs/>
        </w:rPr>
        <w:t>16</w:t>
      </w:r>
      <w:r w:rsidR="007B2960">
        <w:rPr>
          <w:bCs/>
        </w:rPr>
        <w:t>19</w:t>
      </w:r>
    </w:p>
    <w:p w14:paraId="110AD3DD" w14:textId="5D057D05" w:rsidR="006A659B" w:rsidRPr="000E473A" w:rsidRDefault="006A659B">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0E473A">
        <w:rPr>
          <w:bCs/>
        </w:rPr>
        <w:t>Nahradenie naturálneho plnenia peňažnou rentou</w:t>
      </w:r>
    </w:p>
    <w:p w14:paraId="65FB304A" w14:textId="77777777" w:rsidR="00DC29E7" w:rsidRPr="000E473A" w:rsidRDefault="00DC29E7">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5C957936" w14:textId="02986F20" w:rsidR="00093F5C" w:rsidRPr="000E473A" w:rsidRDefault="00093F5C">
      <w:pPr>
        <w:pStyle w:val="Odsekzoznamu"/>
        <w:numPr>
          <w:ilvl w:val="0"/>
          <w:numId w:val="1010"/>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na strane povinnej osoby zmenia pomery natoľko, že nie je spravodlivé od nej žiadať, aby oprávnenej osobe poskytovala naturálne plnenie, na ktoré sa zaviazala v zmluve, môžu sa strany dohodnúť, že naturálne plnenie sa úplne alebo sčasti nahradí peňažnou rentou vo výške, určenej ako peňažná protihodnota naturálneho plnenia v zmluve (§ </w:t>
      </w:r>
      <w:r w:rsidR="00B62C6E" w:rsidRPr="000E473A">
        <w:rPr>
          <w:rFonts w:ascii="Times New Roman" w:hAnsi="Times New Roman" w:cs="Times New Roman"/>
          <w:sz w:val="24"/>
          <w:szCs w:val="24"/>
        </w:rPr>
        <w:t>16</w:t>
      </w:r>
      <w:r w:rsidR="000878CD">
        <w:rPr>
          <w:rFonts w:ascii="Times New Roman" w:hAnsi="Times New Roman" w:cs="Times New Roman"/>
          <w:sz w:val="24"/>
          <w:szCs w:val="24"/>
        </w:rPr>
        <w:t>1</w:t>
      </w:r>
      <w:r w:rsidR="007B2960">
        <w:rPr>
          <w:rFonts w:ascii="Times New Roman" w:hAnsi="Times New Roman" w:cs="Times New Roman"/>
          <w:sz w:val="24"/>
          <w:szCs w:val="24"/>
        </w:rPr>
        <w:t>6</w:t>
      </w:r>
      <w:r w:rsidRPr="000E473A">
        <w:rPr>
          <w:rFonts w:ascii="Times New Roman" w:hAnsi="Times New Roman" w:cs="Times New Roman"/>
          <w:sz w:val="24"/>
          <w:szCs w:val="24"/>
        </w:rPr>
        <w:t xml:space="preserve"> ods. 3).</w:t>
      </w:r>
    </w:p>
    <w:p w14:paraId="49638C65" w14:textId="77777777" w:rsidR="00DC29E7" w:rsidRPr="000E473A" w:rsidRDefault="00DC29E7">
      <w:pPr>
        <w:pStyle w:val="Odsekzoznamu"/>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Times New Roman" w:hAnsi="Times New Roman" w:cs="Times New Roman"/>
          <w:sz w:val="24"/>
          <w:szCs w:val="24"/>
        </w:rPr>
      </w:pPr>
    </w:p>
    <w:p w14:paraId="6D57E63B" w14:textId="01836ABC" w:rsidR="00093F5C" w:rsidRPr="000E473A" w:rsidRDefault="00093F5C">
      <w:pPr>
        <w:pStyle w:val="Odsekzoznamu"/>
        <w:numPr>
          <w:ilvl w:val="0"/>
          <w:numId w:val="1010"/>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ustanovenie o peňažnej protihodnote naturálneho plnenia v zaopatrovacej zmluve chýba, môžu sa strany dodatočne dohodnúť na poskytovaní peňažnej renty, nahradzujúcej naturálne plnenie; ak sa tak nestane, môže o nahradení naturálneho plnenia peňažnou rentou rozhodnúť na návrh podaný povinnou osobou súd.</w:t>
      </w:r>
    </w:p>
    <w:p w14:paraId="56EA44CE" w14:textId="77777777" w:rsidR="00DC29E7" w:rsidRPr="000E473A" w:rsidRDefault="00DC29E7">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97D1327" w14:textId="33F2D80E" w:rsidR="00093F5C" w:rsidRPr="000E473A" w:rsidRDefault="00093F5C">
      <w:pPr>
        <w:pStyle w:val="Odsekzoznamu"/>
        <w:numPr>
          <w:ilvl w:val="0"/>
          <w:numId w:val="1010"/>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 konaní podľa ods</w:t>
      </w:r>
      <w:r w:rsidR="006A659B" w:rsidRPr="000E473A">
        <w:rPr>
          <w:rFonts w:ascii="Times New Roman" w:hAnsi="Times New Roman" w:cs="Times New Roman"/>
          <w:sz w:val="24"/>
          <w:szCs w:val="24"/>
        </w:rPr>
        <w:t>eku</w:t>
      </w:r>
      <w:r w:rsidRPr="000E473A">
        <w:rPr>
          <w:rFonts w:ascii="Times New Roman" w:hAnsi="Times New Roman" w:cs="Times New Roman"/>
          <w:sz w:val="24"/>
          <w:szCs w:val="24"/>
        </w:rPr>
        <w:t xml:space="preserve"> 2 môže súd rozhodnúť aj bez návrhu o tom, aby povinná osoba zložila v prospech oprávnenej osoby u vhodného prevádzkovateľa zdravotníckeho alebo opatrovateľského zariadenia peňažnú sumu vo výške, ktorá zabezpečí jej dôstojné bývanie a potrebnú starostlivosť.  </w:t>
      </w:r>
    </w:p>
    <w:p w14:paraId="69F1EBEA" w14:textId="77777777" w:rsidR="00DC29E7" w:rsidRPr="000E473A" w:rsidRDefault="00DC29E7">
      <w:pPr>
        <w:pStyle w:val="Odsekzoznamu"/>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Times New Roman" w:hAnsi="Times New Roman" w:cs="Times New Roman"/>
          <w:sz w:val="24"/>
          <w:szCs w:val="24"/>
        </w:rPr>
      </w:pPr>
    </w:p>
    <w:p w14:paraId="1E546B01" w14:textId="7A9575DB" w:rsidR="00093F5C" w:rsidRPr="000E473A" w:rsidRDefault="00093F5C">
      <w:pPr>
        <w:pStyle w:val="Odsekzoznamu"/>
        <w:numPr>
          <w:ilvl w:val="0"/>
          <w:numId w:val="1010"/>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Dohoda o nahradení naturálneho plnenia peňažnou rentou ani rozhodnutie súdu nemôžu ukrátiť právo oprávnenej osoby na zaopatrenie, ktoré pre ňu vyplývalo zo zaopatrovacej zmluvy.</w:t>
      </w:r>
    </w:p>
    <w:p w14:paraId="2799C2CE" w14:textId="77777777" w:rsidR="00093F5C" w:rsidRPr="000E473A" w:rsidRDefault="00093F5C">
      <w:pPr>
        <w:pStyle w:val="Odsekzoznamu"/>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i/>
          <w:sz w:val="24"/>
          <w:szCs w:val="24"/>
        </w:rPr>
      </w:pPr>
    </w:p>
    <w:p w14:paraId="50D33094" w14:textId="2CEBC238"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 xml:space="preserve">§ </w:t>
      </w:r>
      <w:r w:rsidR="000878CD">
        <w:t>162</w:t>
      </w:r>
      <w:r w:rsidR="007B2960">
        <w:t>0</w:t>
      </w:r>
    </w:p>
    <w:p w14:paraId="723A4CFA" w14:textId="4240614E" w:rsidR="002A1BC5" w:rsidRPr="000E473A" w:rsidRDefault="002A1BC5">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Neposkytnutie naturálneho plnenia</w:t>
      </w:r>
    </w:p>
    <w:p w14:paraId="67EDD2C1" w14:textId="77777777" w:rsidR="00DC29E7" w:rsidRPr="000E473A" w:rsidRDefault="00DC29E7">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50FB6C24" w14:textId="26301B79" w:rsidR="00093F5C" w:rsidRPr="000E473A" w:rsidRDefault="00093F5C">
      <w:pPr>
        <w:pStyle w:val="Odsekzoznamu"/>
        <w:numPr>
          <w:ilvl w:val="0"/>
          <w:numId w:val="1012"/>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povinná osoba neposkytuje oprávnenej osobe naturálne plnenie dohodnuté v zmluve, môže od nej oprávnená osoba žiadať vyplatenie jeho protihodnoty v peniazoch vyjadrenú v zmluve (§ </w:t>
      </w:r>
      <w:r w:rsidR="00B62C6E" w:rsidRPr="000E473A">
        <w:rPr>
          <w:rFonts w:ascii="Times New Roman" w:hAnsi="Times New Roman" w:cs="Times New Roman"/>
          <w:sz w:val="24"/>
          <w:szCs w:val="24"/>
        </w:rPr>
        <w:t>16</w:t>
      </w:r>
      <w:r w:rsidR="000878CD">
        <w:rPr>
          <w:rFonts w:ascii="Times New Roman" w:hAnsi="Times New Roman" w:cs="Times New Roman"/>
          <w:sz w:val="24"/>
          <w:szCs w:val="24"/>
        </w:rPr>
        <w:t>1</w:t>
      </w:r>
      <w:r w:rsidR="007B2960">
        <w:rPr>
          <w:rFonts w:ascii="Times New Roman" w:hAnsi="Times New Roman" w:cs="Times New Roman"/>
          <w:sz w:val="24"/>
          <w:szCs w:val="24"/>
        </w:rPr>
        <w:t>6</w:t>
      </w:r>
      <w:r w:rsidRPr="000E473A">
        <w:rPr>
          <w:rFonts w:ascii="Times New Roman" w:hAnsi="Times New Roman" w:cs="Times New Roman"/>
          <w:sz w:val="24"/>
          <w:szCs w:val="24"/>
        </w:rPr>
        <w:t xml:space="preserve"> ods. 3); ak také ustanovenie v zmluve chýba a ak sa na peňažnej protihodnote strany nedohodnú ani dodatočne, výšku peňažnej protihodnoty naturálneho plnenia určí na návrh oprávnenej osoby súd. </w:t>
      </w:r>
    </w:p>
    <w:p w14:paraId="0252B451" w14:textId="77777777" w:rsidR="00BB549B" w:rsidRPr="000E473A" w:rsidRDefault="00BB549B">
      <w:pPr>
        <w:pStyle w:val="Odsekzoznamu"/>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p>
    <w:p w14:paraId="58707AC4" w14:textId="1FC44493" w:rsidR="00093F5C" w:rsidRPr="000E473A" w:rsidRDefault="00093F5C">
      <w:pPr>
        <w:pStyle w:val="Odsekzoznamu"/>
        <w:numPr>
          <w:ilvl w:val="0"/>
          <w:numId w:val="1012"/>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na protihodnotu dohodnutého zaopatrenia v peniazoch podľa ods</w:t>
      </w:r>
      <w:r w:rsidR="002A1BC5"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si môže uplatniť voči povinnej osobe namiesto oprávnenej osoby tretia osoba, ktorá na seba dobrovoľne prevzala plnenie naturálnych záväzkov povinnej osoby zo zaopatrovacej zmluvy, a to po dobu, počas ktorej plní tieto záväzky namiesto povinnej osoby. </w:t>
      </w:r>
    </w:p>
    <w:p w14:paraId="33BB4BBF" w14:textId="77777777" w:rsidR="00BB549B" w:rsidRPr="000E473A" w:rsidRDefault="00BB549B">
      <w:pPr>
        <w:pStyle w:val="Odsekzoznamu"/>
        <w:spacing w:after="0" w:line="240" w:lineRule="auto"/>
        <w:ind w:left="714" w:hanging="357"/>
        <w:rPr>
          <w:rFonts w:ascii="Times New Roman" w:hAnsi="Times New Roman" w:cs="Times New Roman"/>
          <w:sz w:val="24"/>
          <w:szCs w:val="24"/>
        </w:rPr>
      </w:pPr>
    </w:p>
    <w:p w14:paraId="6E229B4D" w14:textId="6F4A1AAA" w:rsidR="00093F5C" w:rsidRPr="000E473A" w:rsidRDefault="00093F5C">
      <w:pPr>
        <w:pStyle w:val="Odsekzoznamu"/>
        <w:numPr>
          <w:ilvl w:val="0"/>
          <w:numId w:val="1012"/>
        </w:num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Dohoda o nahradení naturálneho plnenia peňažnou rentou ani rozhodnutie súdu podľa ods</w:t>
      </w:r>
      <w:r w:rsidR="00743F96"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nemôžu ukrátiť právo oprávnenej osoby na zaopatrenie, ktoré pre ňu vyplývalo zo zaopatrovacej zmluvy.</w:t>
      </w:r>
    </w:p>
    <w:p w14:paraId="3D7F99DC" w14:textId="1E9AB36C"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r w:rsidRPr="000E473A">
        <w:lastRenderedPageBreak/>
        <w:t xml:space="preserve">§ </w:t>
      </w:r>
      <w:r w:rsidR="000878CD">
        <w:t>162</w:t>
      </w:r>
      <w:r w:rsidR="007B2960">
        <w:t>1</w:t>
      </w:r>
    </w:p>
    <w:p w14:paraId="792D1F54" w14:textId="2B4E395C" w:rsidR="002A1BC5" w:rsidRPr="000E473A" w:rsidRDefault="002A1BC5">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r w:rsidRPr="000E473A">
        <w:t>Primerané náhradné bývanie</w:t>
      </w:r>
    </w:p>
    <w:p w14:paraId="70EF8E47" w14:textId="77777777" w:rsidR="00DC29E7" w:rsidRPr="000E473A" w:rsidRDefault="00DC29E7">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p>
    <w:p w14:paraId="633E66AF" w14:textId="77777777"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57"/>
        <w:jc w:val="both"/>
      </w:pPr>
      <w:r w:rsidRPr="000E473A">
        <w:t xml:space="preserve">Ak dôjde k zničeniu alebo zásadnému poškodeniu nehnuteľnosti, v ktorej mala oprávnená osoba zabezpečené bývanie, musí povinná osoba zabezpečiť pre oprávnenú osobu na vlastné náklady primerané náhradné bývanie. </w:t>
      </w:r>
    </w:p>
    <w:p w14:paraId="64A3BF44" w14:textId="77777777" w:rsidR="00BB30BF" w:rsidRPr="000E473A" w:rsidRDefault="00BB30BF">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14:paraId="5FE7C916" w14:textId="2FE1EE22"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 xml:space="preserve">§ </w:t>
      </w:r>
      <w:r w:rsidR="000878CD">
        <w:t>162</w:t>
      </w:r>
      <w:r w:rsidR="007B2960">
        <w:t>2</w:t>
      </w:r>
    </w:p>
    <w:p w14:paraId="2B721DDE" w14:textId="0D55D7F7" w:rsidR="002A1BC5" w:rsidRPr="000E473A" w:rsidRDefault="002A1BC5">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Postúpenie práv</w:t>
      </w:r>
    </w:p>
    <w:p w14:paraId="6B34F43B" w14:textId="77777777" w:rsidR="00DC29E7" w:rsidRPr="000E473A" w:rsidRDefault="00DC29E7">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14:paraId="5A1A4534" w14:textId="77777777"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57"/>
        <w:jc w:val="both"/>
      </w:pPr>
      <w:r w:rsidRPr="000E473A">
        <w:t>Práva oprávnenej osoby zo zaopatrovacej zmluvy nie je možné postúpiť a ani neprechádzajú na dedičov oprávnenej osoby, okrem práva na nevyplatenú peňažnú rentu za celé obdobie, kedy oprávnená osoba žila a mala právo na vyplácanie renty, a to bez ohľadu na to, ako bola dohodnutá jej splatnosť.</w:t>
      </w:r>
    </w:p>
    <w:p w14:paraId="3CDDD187" w14:textId="77777777"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b/>
          <w:i/>
        </w:rPr>
      </w:pPr>
    </w:p>
    <w:p w14:paraId="24BC08A1" w14:textId="0979552A"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 xml:space="preserve">§ </w:t>
      </w:r>
      <w:r w:rsidR="000878CD">
        <w:t>162</w:t>
      </w:r>
      <w:r w:rsidR="007B2960">
        <w:t>3</w:t>
      </w:r>
    </w:p>
    <w:p w14:paraId="017589D9" w14:textId="606739D2" w:rsidR="002A1BC5" w:rsidRPr="000E473A" w:rsidRDefault="002A1BC5">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E473A">
        <w:t>Mnohosť oprávnených osôb</w:t>
      </w:r>
    </w:p>
    <w:p w14:paraId="7EFA4DFD" w14:textId="77777777" w:rsidR="00DC29E7" w:rsidRPr="000E473A" w:rsidRDefault="00DC29E7">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5CA3C122" w14:textId="705B79CB" w:rsidR="00093F5C" w:rsidRPr="000E473A" w:rsidRDefault="00093F5C">
      <w:pPr>
        <w:pStyle w:val="Odsekzoznamu"/>
        <w:numPr>
          <w:ilvl w:val="1"/>
          <w:numId w:val="10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na strane oprávnenej osoby vystupujú dve alebo viac osôb, musí zaopatrovacia zmluva určiť rozsah poskytovaného plnenia pre každú z nich.</w:t>
      </w:r>
    </w:p>
    <w:p w14:paraId="005C64A0" w14:textId="77777777" w:rsidR="00BB549B" w:rsidRPr="000E473A" w:rsidRDefault="00BB549B">
      <w:pPr>
        <w:pStyle w:val="Odsekzoznamu"/>
        <w:spacing w:after="0" w:line="240" w:lineRule="auto"/>
        <w:ind w:left="714"/>
        <w:jc w:val="both"/>
        <w:rPr>
          <w:rFonts w:ascii="Times New Roman" w:hAnsi="Times New Roman" w:cs="Times New Roman"/>
          <w:sz w:val="24"/>
          <w:szCs w:val="24"/>
        </w:rPr>
      </w:pPr>
    </w:p>
    <w:p w14:paraId="11351B7B" w14:textId="0DC26136" w:rsidR="00093F5C" w:rsidRPr="000E473A" w:rsidRDefault="00093F5C">
      <w:pPr>
        <w:pStyle w:val="Odsekzoznamu"/>
        <w:numPr>
          <w:ilvl w:val="1"/>
          <w:numId w:val="1009"/>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smrti jednej z oprávnených osôb ostávajú práva a povinnosti zo zaopatrovacej zmluvy zachované tej osobe (osobám), ktorá prežila zomrelú oprávnenú osobu.  </w:t>
      </w:r>
    </w:p>
    <w:p w14:paraId="4968058E" w14:textId="77777777" w:rsidR="00CC68E8" w:rsidRPr="000E473A" w:rsidRDefault="00CC68E8">
      <w:pPr>
        <w:spacing w:after="0" w:line="240" w:lineRule="auto"/>
        <w:jc w:val="center"/>
        <w:rPr>
          <w:b/>
          <w:bCs/>
        </w:rPr>
      </w:pPr>
    </w:p>
    <w:p w14:paraId="745F7D6A" w14:textId="0EC4D253" w:rsidR="00093F5C" w:rsidRPr="000E473A" w:rsidRDefault="00093F5C">
      <w:pPr>
        <w:spacing w:after="0" w:line="240" w:lineRule="auto"/>
        <w:jc w:val="center"/>
        <w:rPr>
          <w:bCs/>
        </w:rPr>
      </w:pPr>
      <w:r w:rsidRPr="000E473A">
        <w:rPr>
          <w:bCs/>
        </w:rPr>
        <w:t xml:space="preserve">§ </w:t>
      </w:r>
      <w:r w:rsidR="000878CD">
        <w:rPr>
          <w:bCs/>
        </w:rPr>
        <w:t>162</w:t>
      </w:r>
      <w:r w:rsidR="007B2960">
        <w:rPr>
          <w:bCs/>
        </w:rPr>
        <w:t>4</w:t>
      </w:r>
    </w:p>
    <w:p w14:paraId="052E82EF" w14:textId="336256AF" w:rsidR="002A1BC5" w:rsidRPr="000E473A" w:rsidRDefault="002A1BC5">
      <w:pPr>
        <w:spacing w:after="0" w:line="240" w:lineRule="auto"/>
        <w:jc w:val="center"/>
        <w:rPr>
          <w:bCs/>
        </w:rPr>
      </w:pPr>
      <w:r w:rsidRPr="000E473A">
        <w:rPr>
          <w:bCs/>
        </w:rPr>
        <w:t>Odstúpenie od zmluvy</w:t>
      </w:r>
    </w:p>
    <w:p w14:paraId="018B9EA5" w14:textId="77777777" w:rsidR="00BB549B" w:rsidRPr="000E473A" w:rsidRDefault="00BB549B">
      <w:pPr>
        <w:spacing w:after="0" w:line="240" w:lineRule="auto"/>
        <w:jc w:val="both"/>
        <w:rPr>
          <w:b/>
          <w:bCs/>
        </w:rPr>
      </w:pPr>
    </w:p>
    <w:p w14:paraId="0E5B30D0" w14:textId="0DCD52CF"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pPr>
      <w:r w:rsidRPr="000E473A">
        <w:t xml:space="preserve">Pri opakovanom alebo obzvlášť závažnom porušení zaopatrovacej zmluvy zo strany povinnej osoby, ktoré vážne ohrozuje práva oprávnenej osoby a zhoršuje jej životné podmienky, môže oprávnená osoba od zaopatrovacej zmluvy odstúpiť. </w:t>
      </w:r>
    </w:p>
    <w:p w14:paraId="5B6C6537" w14:textId="77777777" w:rsidR="00093F5C" w:rsidRPr="000E473A" w:rsidRDefault="00093F5C">
      <w:pPr>
        <w:tabs>
          <w:tab w:val="left" w:pos="0"/>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b/>
          <w:bCs/>
        </w:rPr>
      </w:pPr>
    </w:p>
    <w:p w14:paraId="6873DE06" w14:textId="3EE486F9" w:rsidR="00093F5C" w:rsidRPr="000E473A" w:rsidRDefault="008256C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JEDENÁSTY ODDIEL</w:t>
      </w:r>
    </w:p>
    <w:p w14:paraId="40196D5D" w14:textId="6457338A" w:rsidR="00093F5C" w:rsidRPr="000E473A" w:rsidRDefault="00C52161">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STÁVKA, HRA A ŽREB</w:t>
      </w:r>
    </w:p>
    <w:p w14:paraId="2A8552D1" w14:textId="77777777" w:rsidR="00093F5C" w:rsidRPr="000E473A" w:rsidRDefault="00093F5C">
      <w:pPr>
        <w:pStyle w:val="Bezriadkovania"/>
        <w:jc w:val="center"/>
        <w:rPr>
          <w:rFonts w:ascii="Times New Roman" w:hAnsi="Times New Roman" w:cs="Times New Roman"/>
          <w:sz w:val="24"/>
          <w:szCs w:val="24"/>
        </w:rPr>
      </w:pPr>
    </w:p>
    <w:p w14:paraId="57C6E115" w14:textId="77777777" w:rsidR="00093F5C" w:rsidRPr="000E473A" w:rsidRDefault="00093F5C" w:rsidP="00ED23A5">
      <w:pPr>
        <w:spacing w:after="0" w:line="240" w:lineRule="auto"/>
        <w:jc w:val="center"/>
      </w:pPr>
      <w:r w:rsidRPr="000E473A">
        <w:t>Prvý pododdiel</w:t>
      </w:r>
    </w:p>
    <w:p w14:paraId="03B5D593" w14:textId="77777777" w:rsidR="00093F5C" w:rsidRPr="000E473A" w:rsidRDefault="00093F5C" w:rsidP="00ED23A5">
      <w:pPr>
        <w:spacing w:after="0" w:line="240" w:lineRule="auto"/>
        <w:jc w:val="center"/>
      </w:pPr>
      <w:r w:rsidRPr="000E473A">
        <w:t>Všeobecné ustanovenia</w:t>
      </w:r>
    </w:p>
    <w:p w14:paraId="71CF0DF0" w14:textId="77777777" w:rsidR="00093F5C" w:rsidRPr="000E473A" w:rsidRDefault="00093F5C">
      <w:pPr>
        <w:pStyle w:val="Bezriadkovania"/>
        <w:jc w:val="center"/>
        <w:rPr>
          <w:rFonts w:ascii="Times New Roman" w:hAnsi="Times New Roman" w:cs="Times New Roman"/>
          <w:sz w:val="24"/>
          <w:szCs w:val="24"/>
        </w:rPr>
      </w:pPr>
    </w:p>
    <w:p w14:paraId="2F56B077" w14:textId="2FC5781F"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162</w:t>
      </w:r>
      <w:r w:rsidR="007B2960">
        <w:rPr>
          <w:rFonts w:ascii="Times New Roman" w:hAnsi="Times New Roman" w:cs="Times New Roman"/>
          <w:sz w:val="24"/>
          <w:szCs w:val="24"/>
        </w:rPr>
        <w:t>5</w:t>
      </w:r>
    </w:p>
    <w:p w14:paraId="2BBC9DDF" w14:textId="011F144A"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Stávka</w:t>
      </w:r>
    </w:p>
    <w:p w14:paraId="205A0392" w14:textId="77777777" w:rsidR="00BB549B" w:rsidRPr="000E473A" w:rsidRDefault="00BB549B">
      <w:pPr>
        <w:pStyle w:val="Bezriadkovania"/>
        <w:jc w:val="center"/>
        <w:rPr>
          <w:rFonts w:ascii="Times New Roman" w:hAnsi="Times New Roman" w:cs="Times New Roman"/>
          <w:b/>
          <w:sz w:val="24"/>
          <w:szCs w:val="24"/>
        </w:rPr>
      </w:pPr>
    </w:p>
    <w:p w14:paraId="7E014947" w14:textId="468830CB" w:rsidR="00093F5C" w:rsidRPr="000E473A" w:rsidRDefault="00093F5C">
      <w:pPr>
        <w:pStyle w:val="Bezriadkovania"/>
        <w:numPr>
          <w:ilvl w:val="0"/>
          <w:numId w:val="10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strana zaväzuje poskytnúť výhru tomu, koho tvrdenie o skutočnosti, ktorá je pre strany neznáma, sa dodatočne ukáže ako správne, vznikne stávka. Ak má výherca stávky od počiatku vedomosť o skutočnosti rozhodujúcej pre výsledok stávky a zatají to druhej strane, je stávka neplatná.</w:t>
      </w:r>
    </w:p>
    <w:p w14:paraId="71C4BD4D" w14:textId="77777777" w:rsidR="00BB549B" w:rsidRPr="000E473A" w:rsidRDefault="00BB549B">
      <w:pPr>
        <w:pStyle w:val="Bezriadkovania"/>
        <w:ind w:left="714" w:hanging="357"/>
        <w:jc w:val="both"/>
        <w:rPr>
          <w:rFonts w:ascii="Times New Roman" w:hAnsi="Times New Roman" w:cs="Times New Roman"/>
          <w:sz w:val="24"/>
          <w:szCs w:val="24"/>
        </w:rPr>
      </w:pPr>
    </w:p>
    <w:p w14:paraId="12651DC2" w14:textId="2BFE5F5F" w:rsidR="00093F5C" w:rsidRPr="000E473A" w:rsidRDefault="00093F5C">
      <w:pPr>
        <w:pStyle w:val="Bezriadkovania"/>
        <w:numPr>
          <w:ilvl w:val="0"/>
          <w:numId w:val="1013"/>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Výhrou zo stávky môže byť plnenie v peniazoch, poskytnutie inej veci alebo vykonanie činnosti. Ak sa výhru zaviažu poskytnúť viaceré osoby zúčastnené na stávke, výhry nemusia mať rovnakú povahu ani hodnotu.</w:t>
      </w:r>
    </w:p>
    <w:p w14:paraId="4C3363C8" w14:textId="77777777" w:rsidR="00093F5C" w:rsidRPr="000E473A" w:rsidRDefault="00093F5C">
      <w:pPr>
        <w:pStyle w:val="Bezriadkovania"/>
        <w:jc w:val="both"/>
        <w:rPr>
          <w:rFonts w:ascii="Times New Roman" w:hAnsi="Times New Roman" w:cs="Times New Roman"/>
          <w:sz w:val="24"/>
          <w:szCs w:val="24"/>
        </w:rPr>
      </w:pPr>
    </w:p>
    <w:p w14:paraId="3EB01F69" w14:textId="77777777" w:rsidR="007B61F7" w:rsidRDefault="007B61F7">
      <w:pPr>
        <w:pStyle w:val="Bezriadkovania"/>
        <w:jc w:val="center"/>
        <w:rPr>
          <w:rFonts w:ascii="Times New Roman" w:hAnsi="Times New Roman" w:cs="Times New Roman"/>
          <w:sz w:val="24"/>
          <w:szCs w:val="24"/>
        </w:rPr>
      </w:pPr>
    </w:p>
    <w:p w14:paraId="6A87D45C" w14:textId="324FE926"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0878CD">
        <w:rPr>
          <w:rFonts w:ascii="Times New Roman" w:hAnsi="Times New Roman" w:cs="Times New Roman"/>
          <w:sz w:val="24"/>
          <w:szCs w:val="24"/>
        </w:rPr>
        <w:t>162</w:t>
      </w:r>
      <w:r w:rsidR="008B791C">
        <w:rPr>
          <w:rFonts w:ascii="Times New Roman" w:hAnsi="Times New Roman" w:cs="Times New Roman"/>
          <w:sz w:val="24"/>
          <w:szCs w:val="24"/>
        </w:rPr>
        <w:t>6</w:t>
      </w:r>
    </w:p>
    <w:p w14:paraId="77EAAC0E" w14:textId="43653395"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Hra</w:t>
      </w:r>
    </w:p>
    <w:p w14:paraId="1C78BEA3" w14:textId="77777777" w:rsidR="00BB549B" w:rsidRPr="000E473A" w:rsidRDefault="00BB549B">
      <w:pPr>
        <w:pStyle w:val="Bezriadkovania"/>
        <w:jc w:val="both"/>
        <w:rPr>
          <w:rFonts w:ascii="Times New Roman" w:hAnsi="Times New Roman" w:cs="Times New Roman"/>
          <w:b/>
          <w:sz w:val="24"/>
          <w:szCs w:val="24"/>
        </w:rPr>
      </w:pPr>
    </w:p>
    <w:p w14:paraId="00D77EBD" w14:textId="64F32AAE" w:rsidR="00093F5C" w:rsidRPr="000E473A" w:rsidRDefault="00093F5C">
      <w:pPr>
        <w:pStyle w:val="Bezriadkovania"/>
        <w:numPr>
          <w:ilvl w:val="0"/>
          <w:numId w:val="10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jedna alebo niekoľko osôb usiluje získať výhru tým, že splní vopred určené podmienky a postupuje podľa stanovených pravidiel, pričom výsledok jej úsilia závisí výlučne alebo prevažne od budúcej neistej okolnosti alebo od jej zručností alebo schopností, ide o hru.</w:t>
      </w:r>
    </w:p>
    <w:p w14:paraId="5FB94561" w14:textId="77777777" w:rsidR="00BB549B" w:rsidRPr="000E473A" w:rsidRDefault="00BB549B">
      <w:pPr>
        <w:pStyle w:val="Bezriadkovania"/>
        <w:ind w:left="714"/>
        <w:jc w:val="both"/>
        <w:rPr>
          <w:rFonts w:ascii="Times New Roman" w:hAnsi="Times New Roman" w:cs="Times New Roman"/>
          <w:sz w:val="24"/>
          <w:szCs w:val="24"/>
        </w:rPr>
      </w:pPr>
    </w:p>
    <w:p w14:paraId="6625D0A1" w14:textId="07313B98" w:rsidR="00093F5C" w:rsidRPr="000E473A" w:rsidRDefault="00093F5C">
      <w:pPr>
        <w:pStyle w:val="Bezriadkovania"/>
        <w:numPr>
          <w:ilvl w:val="0"/>
          <w:numId w:val="10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Okolnosť alebo udalosť, ktorá určuje výsledok hry, nesmie byť vopred nikomu známa, nesmie byť nikým ovplyvniteľná a nesmie byť v rozpore s pravidlami hry, inak je hra neplatná.</w:t>
      </w:r>
    </w:p>
    <w:p w14:paraId="06C7F7A3" w14:textId="77777777" w:rsidR="00ED23A5" w:rsidRPr="000E473A" w:rsidRDefault="00ED23A5" w:rsidP="00ED23A5">
      <w:pPr>
        <w:pStyle w:val="Bezriadkovania"/>
        <w:ind w:left="714"/>
        <w:jc w:val="both"/>
        <w:rPr>
          <w:rFonts w:ascii="Times New Roman" w:hAnsi="Times New Roman" w:cs="Times New Roman"/>
          <w:sz w:val="24"/>
          <w:szCs w:val="24"/>
        </w:rPr>
      </w:pPr>
    </w:p>
    <w:p w14:paraId="53C1A4A1" w14:textId="7680561E" w:rsidR="00093F5C" w:rsidRPr="000E473A" w:rsidRDefault="00093F5C">
      <w:pPr>
        <w:pStyle w:val="Bezriadkovania"/>
        <w:numPr>
          <w:ilvl w:val="0"/>
          <w:numId w:val="1014"/>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hru sa primerane použijú ustanovenia o stávke.</w:t>
      </w:r>
    </w:p>
    <w:p w14:paraId="240BE2BD" w14:textId="311C7A6D" w:rsidR="00BB549B" w:rsidRPr="000E473A" w:rsidRDefault="00BB549B">
      <w:pPr>
        <w:pStyle w:val="Bezriadkovania"/>
        <w:jc w:val="both"/>
        <w:rPr>
          <w:rFonts w:ascii="Times New Roman" w:hAnsi="Times New Roman" w:cs="Times New Roman"/>
          <w:sz w:val="24"/>
          <w:szCs w:val="24"/>
        </w:rPr>
      </w:pPr>
    </w:p>
    <w:p w14:paraId="08D928AB" w14:textId="586865FA"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162</w:t>
      </w:r>
      <w:r w:rsidR="008B791C">
        <w:rPr>
          <w:rFonts w:ascii="Times New Roman" w:hAnsi="Times New Roman" w:cs="Times New Roman"/>
          <w:sz w:val="24"/>
          <w:szCs w:val="24"/>
        </w:rPr>
        <w:t>7</w:t>
      </w:r>
    </w:p>
    <w:p w14:paraId="0DF9CFB0" w14:textId="483BBBC6"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Žreb</w:t>
      </w:r>
    </w:p>
    <w:p w14:paraId="369F7A04" w14:textId="77777777" w:rsidR="00BB549B" w:rsidRPr="000E473A" w:rsidRDefault="00BB549B">
      <w:pPr>
        <w:pStyle w:val="Bezriadkovania"/>
        <w:jc w:val="both"/>
        <w:rPr>
          <w:rFonts w:ascii="Times New Roman" w:hAnsi="Times New Roman" w:cs="Times New Roman"/>
          <w:b/>
          <w:sz w:val="24"/>
          <w:szCs w:val="24"/>
        </w:rPr>
      </w:pPr>
    </w:p>
    <w:p w14:paraId="43A142D1" w14:textId="4A017D2D" w:rsidR="00093F5C" w:rsidRPr="000E473A" w:rsidRDefault="00093F5C">
      <w:pPr>
        <w:pStyle w:val="Bezriadkovania"/>
        <w:numPr>
          <w:ilvl w:val="0"/>
          <w:numId w:val="10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žreb sa považuje kupón, tiket, lístok, osvedčenie alebo iný dokument, ktorý obsahuje hodnotu alebo údaj, ktorý je podľa vopred určených pravidiel rozhodujúci pre získanie výhry.</w:t>
      </w:r>
    </w:p>
    <w:p w14:paraId="362C12B9" w14:textId="77777777" w:rsidR="00BB549B" w:rsidRPr="000E473A" w:rsidRDefault="00BB549B">
      <w:pPr>
        <w:pStyle w:val="Bezriadkovania"/>
        <w:ind w:left="714"/>
        <w:jc w:val="both"/>
        <w:rPr>
          <w:rFonts w:ascii="Times New Roman" w:hAnsi="Times New Roman" w:cs="Times New Roman"/>
          <w:sz w:val="24"/>
          <w:szCs w:val="24"/>
        </w:rPr>
      </w:pPr>
    </w:p>
    <w:p w14:paraId="1C8D2864" w14:textId="69BFD693" w:rsidR="00093F5C" w:rsidRPr="000E473A" w:rsidRDefault="00093F5C">
      <w:pPr>
        <w:pStyle w:val="Bezriadkovania"/>
        <w:numPr>
          <w:ilvl w:val="0"/>
          <w:numId w:val="1015"/>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Hra, v ktorej je výhra spojená so žrebom určitej hodnoty alebo s určitým údajom, sa nazýva lotéria.</w:t>
      </w:r>
    </w:p>
    <w:p w14:paraId="6E533D59" w14:textId="77777777" w:rsidR="00093F5C" w:rsidRPr="000E473A" w:rsidRDefault="00093F5C">
      <w:pPr>
        <w:pStyle w:val="Bezriadkovania"/>
        <w:jc w:val="both"/>
        <w:rPr>
          <w:rFonts w:ascii="Times New Roman" w:hAnsi="Times New Roman" w:cs="Times New Roman"/>
          <w:sz w:val="24"/>
          <w:szCs w:val="24"/>
        </w:rPr>
      </w:pPr>
    </w:p>
    <w:p w14:paraId="0A6561F1" w14:textId="4C345DCC" w:rsidR="00093F5C" w:rsidRPr="000E473A" w:rsidRDefault="00093F5C">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w:t>
      </w:r>
      <w:r w:rsidR="00BB549B" w:rsidRPr="000E473A">
        <w:rPr>
          <w:rFonts w:ascii="Times New Roman" w:hAnsi="Times New Roman" w:cs="Times New Roman"/>
          <w:bCs/>
          <w:sz w:val="24"/>
          <w:szCs w:val="24"/>
        </w:rPr>
        <w:t xml:space="preserve"> </w:t>
      </w:r>
      <w:r w:rsidR="000878CD">
        <w:rPr>
          <w:rFonts w:ascii="Times New Roman" w:hAnsi="Times New Roman" w:cs="Times New Roman"/>
          <w:bCs/>
          <w:sz w:val="24"/>
          <w:szCs w:val="24"/>
        </w:rPr>
        <w:t>162</w:t>
      </w:r>
      <w:r w:rsidR="008B791C">
        <w:rPr>
          <w:rFonts w:ascii="Times New Roman" w:hAnsi="Times New Roman" w:cs="Times New Roman"/>
          <w:bCs/>
          <w:sz w:val="24"/>
          <w:szCs w:val="24"/>
        </w:rPr>
        <w:t>8</w:t>
      </w:r>
    </w:p>
    <w:p w14:paraId="05A738C9" w14:textId="75B05635" w:rsidR="002A1BC5" w:rsidRPr="000E473A" w:rsidRDefault="002A1BC5">
      <w:pPr>
        <w:pStyle w:val="Bezriadkovania"/>
        <w:jc w:val="center"/>
        <w:rPr>
          <w:rFonts w:ascii="Times New Roman" w:hAnsi="Times New Roman" w:cs="Times New Roman"/>
          <w:bCs/>
          <w:sz w:val="24"/>
          <w:szCs w:val="24"/>
        </w:rPr>
      </w:pPr>
      <w:r w:rsidRPr="000E473A">
        <w:rPr>
          <w:rFonts w:ascii="Times New Roman" w:hAnsi="Times New Roman" w:cs="Times New Roman"/>
          <w:bCs/>
          <w:sz w:val="24"/>
          <w:szCs w:val="24"/>
        </w:rPr>
        <w:t>Žrebovanie a primerané použitie ustanovení o stávke</w:t>
      </w:r>
    </w:p>
    <w:p w14:paraId="3CE86645" w14:textId="77777777" w:rsidR="00BB549B" w:rsidRPr="000E473A" w:rsidRDefault="00BB549B">
      <w:pPr>
        <w:pStyle w:val="Bezriadkovania"/>
        <w:jc w:val="both"/>
        <w:rPr>
          <w:rFonts w:ascii="Times New Roman" w:hAnsi="Times New Roman" w:cs="Times New Roman"/>
          <w:b/>
          <w:bCs/>
          <w:sz w:val="24"/>
          <w:szCs w:val="24"/>
        </w:rPr>
      </w:pPr>
    </w:p>
    <w:p w14:paraId="6E6B0F86" w14:textId="3FED5476" w:rsidR="00093F5C" w:rsidRPr="000E473A" w:rsidRDefault="00093F5C">
      <w:pPr>
        <w:pStyle w:val="Bezriadkovania"/>
        <w:numPr>
          <w:ilvl w:val="0"/>
          <w:numId w:val="101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Výsledok lotérie sa stanoví náhodným určením žrebu (žrebovaním).</w:t>
      </w:r>
    </w:p>
    <w:p w14:paraId="0ECE1C25" w14:textId="77777777" w:rsidR="00BB549B" w:rsidRPr="000E473A" w:rsidRDefault="00BB549B">
      <w:pPr>
        <w:pStyle w:val="Bezriadkovania"/>
        <w:ind w:left="714"/>
        <w:jc w:val="both"/>
        <w:rPr>
          <w:rFonts w:ascii="Times New Roman" w:hAnsi="Times New Roman" w:cs="Times New Roman"/>
          <w:sz w:val="24"/>
          <w:szCs w:val="24"/>
        </w:rPr>
      </w:pPr>
    </w:p>
    <w:p w14:paraId="1C3F71A1" w14:textId="02A22A38" w:rsidR="00093F5C" w:rsidRPr="000E473A" w:rsidRDefault="00093F5C">
      <w:pPr>
        <w:pStyle w:val="Bezriadkovania"/>
        <w:numPr>
          <w:ilvl w:val="0"/>
          <w:numId w:val="1016"/>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žreb a lotériu sa primerane použijú ustanovenia o stávke, s výnimkou prípadu, ak sa má žrebom rozhodnúť spor, ak má byť žrebom rozdelená spoločná vec, ak má žreb rozhodnúť pri hlasovaní, alebo ak to vyplýva z osobitného predpisu.</w:t>
      </w:r>
    </w:p>
    <w:p w14:paraId="48F70155" w14:textId="77777777" w:rsidR="00093F5C" w:rsidRPr="000E473A" w:rsidRDefault="00093F5C">
      <w:pPr>
        <w:pStyle w:val="Bezriadkovania"/>
        <w:jc w:val="both"/>
        <w:rPr>
          <w:rFonts w:ascii="Times New Roman" w:hAnsi="Times New Roman" w:cs="Times New Roman"/>
          <w:sz w:val="24"/>
          <w:szCs w:val="24"/>
        </w:rPr>
      </w:pPr>
    </w:p>
    <w:p w14:paraId="46FAFD89" w14:textId="77777777" w:rsidR="00093F5C" w:rsidRPr="000E473A" w:rsidRDefault="00093F5C">
      <w:pPr>
        <w:spacing w:after="0" w:line="240" w:lineRule="auto"/>
        <w:jc w:val="center"/>
      </w:pPr>
      <w:r w:rsidRPr="000E473A">
        <w:t>Druhý pododdiel</w:t>
      </w:r>
    </w:p>
    <w:p w14:paraId="25DD3A93" w14:textId="77777777" w:rsidR="00093F5C" w:rsidRPr="000E473A" w:rsidRDefault="00093F5C">
      <w:pPr>
        <w:spacing w:after="0" w:line="240" w:lineRule="auto"/>
        <w:jc w:val="center"/>
      </w:pPr>
      <w:r w:rsidRPr="000E473A">
        <w:t>Osobitné ustanovenia o záväzkoch zo stávky, hry a žrebu</w:t>
      </w:r>
    </w:p>
    <w:p w14:paraId="331CF005" w14:textId="77777777" w:rsidR="00093F5C" w:rsidRPr="000E473A" w:rsidRDefault="00093F5C">
      <w:pPr>
        <w:spacing w:after="0" w:line="240" w:lineRule="auto"/>
        <w:jc w:val="center"/>
      </w:pPr>
    </w:p>
    <w:p w14:paraId="7830C8C1" w14:textId="0FFF45F6"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w:t>
      </w:r>
      <w:r w:rsidR="008B791C">
        <w:rPr>
          <w:rFonts w:ascii="Times New Roman" w:hAnsi="Times New Roman" w:cs="Times New Roman"/>
          <w:sz w:val="24"/>
          <w:szCs w:val="24"/>
        </w:rPr>
        <w:t>29</w:t>
      </w:r>
    </w:p>
    <w:p w14:paraId="02928542" w14:textId="2C425224"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Vymáhanie</w:t>
      </w:r>
    </w:p>
    <w:p w14:paraId="0755EFBF" w14:textId="77777777" w:rsidR="00BB549B" w:rsidRPr="000E473A" w:rsidRDefault="00BB549B">
      <w:pPr>
        <w:pStyle w:val="Bezriadkovania"/>
        <w:jc w:val="both"/>
        <w:rPr>
          <w:rFonts w:ascii="Times New Roman" w:hAnsi="Times New Roman" w:cs="Times New Roman"/>
          <w:b/>
          <w:sz w:val="24"/>
          <w:szCs w:val="24"/>
        </w:rPr>
      </w:pPr>
    </w:p>
    <w:p w14:paraId="4A0EF33E" w14:textId="3D7032EA"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Výhry zo stávok, hier a žrebov nemožno vymáhať. Vymáhať nemožno ani pohľadávky z</w:t>
      </w:r>
      <w:r w:rsidR="00DF5C73" w:rsidRPr="000E473A">
        <w:rPr>
          <w:rFonts w:ascii="Times New Roman" w:hAnsi="Times New Roman" w:cs="Times New Roman"/>
          <w:sz w:val="24"/>
          <w:szCs w:val="24"/>
        </w:rPr>
        <w:t> </w:t>
      </w:r>
      <w:r w:rsidRPr="000E473A">
        <w:rPr>
          <w:rFonts w:ascii="Times New Roman" w:hAnsi="Times New Roman" w:cs="Times New Roman"/>
          <w:sz w:val="24"/>
          <w:szCs w:val="24"/>
        </w:rPr>
        <w:t>pôžičiek</w:t>
      </w:r>
      <w:r w:rsidR="00DF5C73" w:rsidRPr="000E473A">
        <w:rPr>
          <w:rFonts w:ascii="Times New Roman" w:hAnsi="Times New Roman" w:cs="Times New Roman"/>
          <w:sz w:val="24"/>
          <w:szCs w:val="24"/>
        </w:rPr>
        <w:t>, ktoré boli vedome poskytnuté na stávku, hru alebo žreb</w:t>
      </w:r>
      <w:r w:rsidRPr="000E473A">
        <w:rPr>
          <w:rFonts w:ascii="Times New Roman" w:hAnsi="Times New Roman" w:cs="Times New Roman"/>
          <w:sz w:val="24"/>
          <w:szCs w:val="24"/>
        </w:rPr>
        <w:t>.</w:t>
      </w:r>
    </w:p>
    <w:p w14:paraId="653D2272" w14:textId="77777777" w:rsidR="00C21D92" w:rsidRDefault="00C21D92">
      <w:pPr>
        <w:pStyle w:val="Bezriadkovania"/>
        <w:jc w:val="center"/>
        <w:rPr>
          <w:rFonts w:ascii="Times New Roman" w:hAnsi="Times New Roman" w:cs="Times New Roman"/>
          <w:sz w:val="24"/>
          <w:szCs w:val="24"/>
        </w:rPr>
      </w:pPr>
    </w:p>
    <w:p w14:paraId="374E5B36" w14:textId="4F2BA297"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163</w:t>
      </w:r>
      <w:r w:rsidR="008B791C">
        <w:rPr>
          <w:rFonts w:ascii="Times New Roman" w:hAnsi="Times New Roman" w:cs="Times New Roman"/>
          <w:sz w:val="24"/>
          <w:szCs w:val="24"/>
        </w:rPr>
        <w:t>0</w:t>
      </w:r>
    </w:p>
    <w:p w14:paraId="540DFB5C" w14:textId="575513F4"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Uznanie dlhu</w:t>
      </w:r>
    </w:p>
    <w:p w14:paraId="75EB5BF7" w14:textId="77777777" w:rsidR="00BB549B" w:rsidRPr="000E473A" w:rsidRDefault="00BB549B">
      <w:pPr>
        <w:pStyle w:val="Bezriadkovania"/>
        <w:jc w:val="both"/>
        <w:rPr>
          <w:rFonts w:ascii="Times New Roman" w:hAnsi="Times New Roman" w:cs="Times New Roman"/>
          <w:b/>
          <w:sz w:val="24"/>
          <w:szCs w:val="24"/>
        </w:rPr>
      </w:pPr>
    </w:p>
    <w:p w14:paraId="3770E2F9" w14:textId="6FC05381"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Strana, ktorá stávku prehrala alebo sa zaviazala poskytnúť plnenie z hry alebo žrebu, nemôže svoj dlh uznať. </w:t>
      </w:r>
    </w:p>
    <w:p w14:paraId="00C0292D" w14:textId="77777777" w:rsidR="00093F5C" w:rsidRPr="000E473A" w:rsidRDefault="00093F5C">
      <w:pPr>
        <w:pStyle w:val="Bezriadkovania"/>
        <w:jc w:val="both"/>
        <w:rPr>
          <w:rFonts w:ascii="Times New Roman" w:hAnsi="Times New Roman" w:cs="Times New Roman"/>
          <w:sz w:val="24"/>
          <w:szCs w:val="24"/>
        </w:rPr>
      </w:pPr>
    </w:p>
    <w:p w14:paraId="3FBF0BEF" w14:textId="77777777" w:rsidR="007B61F7" w:rsidRDefault="007B61F7">
      <w:pPr>
        <w:pStyle w:val="Bezriadkovania"/>
        <w:jc w:val="center"/>
        <w:rPr>
          <w:rFonts w:ascii="Times New Roman" w:hAnsi="Times New Roman" w:cs="Times New Roman"/>
          <w:sz w:val="24"/>
          <w:szCs w:val="24"/>
        </w:rPr>
      </w:pPr>
    </w:p>
    <w:p w14:paraId="57A52306" w14:textId="77777777" w:rsidR="007B61F7" w:rsidRDefault="007B61F7">
      <w:pPr>
        <w:pStyle w:val="Bezriadkovania"/>
        <w:jc w:val="center"/>
        <w:rPr>
          <w:rFonts w:ascii="Times New Roman" w:hAnsi="Times New Roman" w:cs="Times New Roman"/>
          <w:sz w:val="24"/>
          <w:szCs w:val="24"/>
        </w:rPr>
      </w:pPr>
    </w:p>
    <w:p w14:paraId="66F85818" w14:textId="2183C83A"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lastRenderedPageBreak/>
        <w:t xml:space="preserve">§ </w:t>
      </w:r>
      <w:r w:rsidR="000878CD">
        <w:rPr>
          <w:rFonts w:ascii="Times New Roman" w:hAnsi="Times New Roman" w:cs="Times New Roman"/>
          <w:sz w:val="24"/>
          <w:szCs w:val="24"/>
        </w:rPr>
        <w:t>163</w:t>
      </w:r>
      <w:r w:rsidR="008B791C">
        <w:rPr>
          <w:rFonts w:ascii="Times New Roman" w:hAnsi="Times New Roman" w:cs="Times New Roman"/>
          <w:sz w:val="24"/>
          <w:szCs w:val="24"/>
        </w:rPr>
        <w:t>1</w:t>
      </w:r>
    </w:p>
    <w:p w14:paraId="60588C20" w14:textId="17620FC8"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Zabezpečenie</w:t>
      </w:r>
    </w:p>
    <w:p w14:paraId="280422A8" w14:textId="77777777" w:rsidR="00BB549B" w:rsidRPr="000E473A" w:rsidRDefault="00BB549B">
      <w:pPr>
        <w:pStyle w:val="Bezriadkovania"/>
        <w:jc w:val="both"/>
        <w:rPr>
          <w:rFonts w:ascii="Times New Roman" w:hAnsi="Times New Roman" w:cs="Times New Roman"/>
          <w:sz w:val="24"/>
          <w:szCs w:val="24"/>
        </w:rPr>
      </w:pPr>
    </w:p>
    <w:p w14:paraId="40049326" w14:textId="4988A1D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Pohľadávky zo stávok, hier a žrebov nemožno platne zabezpečiť a nemôžu sa jednostranne započítať s</w:t>
      </w:r>
      <w:r w:rsidR="00DF5C73" w:rsidRPr="000E473A">
        <w:rPr>
          <w:rFonts w:ascii="Times New Roman" w:hAnsi="Times New Roman" w:cs="Times New Roman"/>
          <w:sz w:val="24"/>
          <w:szCs w:val="24"/>
        </w:rPr>
        <w:t> </w:t>
      </w:r>
      <w:r w:rsidRPr="000E473A">
        <w:rPr>
          <w:rFonts w:ascii="Times New Roman" w:hAnsi="Times New Roman" w:cs="Times New Roman"/>
          <w:sz w:val="24"/>
          <w:szCs w:val="24"/>
        </w:rPr>
        <w:t>pohľadávkami</w:t>
      </w:r>
      <w:r w:rsidR="00DF5C73" w:rsidRPr="000E473A">
        <w:rPr>
          <w:rFonts w:ascii="Times New Roman" w:hAnsi="Times New Roman" w:cs="Times New Roman"/>
          <w:sz w:val="24"/>
          <w:szCs w:val="24"/>
        </w:rPr>
        <w:t xml:space="preserve"> osoby</w:t>
      </w:r>
      <w:r w:rsidRPr="000E473A">
        <w:rPr>
          <w:rFonts w:ascii="Times New Roman" w:hAnsi="Times New Roman" w:cs="Times New Roman"/>
          <w:sz w:val="24"/>
          <w:szCs w:val="24"/>
        </w:rPr>
        <w:t>, ktorá prehrala stávku alebo sa zaviazala poskytnúť plnenie z hry alebo žrebu voči výhercovi.</w:t>
      </w:r>
    </w:p>
    <w:p w14:paraId="0A8DE563" w14:textId="77777777" w:rsidR="00093F5C" w:rsidRPr="000E473A" w:rsidRDefault="00093F5C">
      <w:pPr>
        <w:pStyle w:val="Bezriadkovania"/>
        <w:jc w:val="both"/>
        <w:rPr>
          <w:rFonts w:ascii="Times New Roman" w:hAnsi="Times New Roman" w:cs="Times New Roman"/>
          <w:sz w:val="24"/>
          <w:szCs w:val="24"/>
        </w:rPr>
      </w:pPr>
    </w:p>
    <w:p w14:paraId="00A5AC82" w14:textId="7C7B3A5F"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163</w:t>
      </w:r>
      <w:r w:rsidR="008B791C">
        <w:rPr>
          <w:rFonts w:ascii="Times New Roman" w:hAnsi="Times New Roman" w:cs="Times New Roman"/>
          <w:sz w:val="24"/>
          <w:szCs w:val="24"/>
        </w:rPr>
        <w:t>2</w:t>
      </w:r>
    </w:p>
    <w:p w14:paraId="6ED7AAC6" w14:textId="755451E7"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Vrátenie výhry</w:t>
      </w:r>
    </w:p>
    <w:p w14:paraId="3ED6F9F6" w14:textId="77777777" w:rsidR="00BB549B" w:rsidRPr="000E473A" w:rsidRDefault="00BB549B">
      <w:pPr>
        <w:pStyle w:val="Bezriadkovania"/>
        <w:jc w:val="both"/>
        <w:rPr>
          <w:rFonts w:ascii="Times New Roman" w:hAnsi="Times New Roman" w:cs="Times New Roman"/>
          <w:b/>
          <w:sz w:val="24"/>
          <w:szCs w:val="24"/>
        </w:rPr>
      </w:pPr>
    </w:p>
    <w:p w14:paraId="62BF6CEF" w14:textId="77777777" w:rsidR="00093F5C" w:rsidRPr="000E473A" w:rsidRDefault="00093F5C">
      <w:pPr>
        <w:pStyle w:val="Bezriadkovania"/>
        <w:ind w:firstLine="357"/>
        <w:jc w:val="both"/>
        <w:rPr>
          <w:rFonts w:ascii="Times New Roman" w:hAnsi="Times New Roman" w:cs="Times New Roman"/>
          <w:sz w:val="24"/>
          <w:szCs w:val="24"/>
        </w:rPr>
      </w:pPr>
      <w:r w:rsidRPr="000E473A">
        <w:rPr>
          <w:rFonts w:ascii="Times New Roman" w:hAnsi="Times New Roman" w:cs="Times New Roman"/>
          <w:sz w:val="24"/>
          <w:szCs w:val="24"/>
        </w:rPr>
        <w:t xml:space="preserve">Ak došlo k odovzdaniu výhry, nemôže sa ten, kto ju bol povinný poskytnúť, domáhať jej vrátenia. To neplatí, ak bola stávka alebo hra neplatná alebo žreb predložený na uplatnenie výhry sfalšovaný, upravený alebo neplatný. </w:t>
      </w:r>
    </w:p>
    <w:p w14:paraId="64C2EDB4" w14:textId="77777777" w:rsidR="00093F5C" w:rsidRPr="000E473A" w:rsidRDefault="00093F5C">
      <w:pPr>
        <w:pStyle w:val="Bezriadkovania"/>
        <w:jc w:val="both"/>
        <w:rPr>
          <w:rFonts w:ascii="Times New Roman" w:hAnsi="Times New Roman" w:cs="Times New Roman"/>
          <w:sz w:val="24"/>
          <w:szCs w:val="24"/>
        </w:rPr>
      </w:pPr>
    </w:p>
    <w:p w14:paraId="25260D46" w14:textId="1E7B46D9" w:rsidR="00093F5C" w:rsidRPr="000E473A" w:rsidRDefault="00093F5C">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 xml:space="preserve">§ </w:t>
      </w:r>
      <w:r w:rsidR="000878CD">
        <w:rPr>
          <w:rFonts w:ascii="Times New Roman" w:hAnsi="Times New Roman" w:cs="Times New Roman"/>
          <w:sz w:val="24"/>
          <w:szCs w:val="24"/>
        </w:rPr>
        <w:t>163</w:t>
      </w:r>
      <w:r w:rsidR="008B791C">
        <w:rPr>
          <w:rFonts w:ascii="Times New Roman" w:hAnsi="Times New Roman" w:cs="Times New Roman"/>
          <w:sz w:val="24"/>
          <w:szCs w:val="24"/>
        </w:rPr>
        <w:t>3</w:t>
      </w:r>
    </w:p>
    <w:p w14:paraId="6EC9550D" w14:textId="230F7B9E" w:rsidR="00DF5C73" w:rsidRPr="000E473A" w:rsidRDefault="00DF5C73">
      <w:pPr>
        <w:pStyle w:val="Bezriadkovania"/>
        <w:jc w:val="center"/>
        <w:rPr>
          <w:rFonts w:ascii="Times New Roman" w:hAnsi="Times New Roman" w:cs="Times New Roman"/>
          <w:sz w:val="24"/>
          <w:szCs w:val="24"/>
        </w:rPr>
      </w:pPr>
      <w:r w:rsidRPr="000E473A">
        <w:rPr>
          <w:rFonts w:ascii="Times New Roman" w:hAnsi="Times New Roman" w:cs="Times New Roman"/>
          <w:sz w:val="24"/>
          <w:szCs w:val="24"/>
        </w:rPr>
        <w:t>Nepoužitie ustanovení o stávke, hre a žrebe</w:t>
      </w:r>
    </w:p>
    <w:p w14:paraId="4CEB2FD6" w14:textId="77777777" w:rsidR="00BB549B" w:rsidRPr="000E473A" w:rsidRDefault="00BB549B">
      <w:pPr>
        <w:pStyle w:val="Bezriadkovania"/>
        <w:jc w:val="both"/>
        <w:rPr>
          <w:rFonts w:ascii="Times New Roman" w:hAnsi="Times New Roman" w:cs="Times New Roman"/>
          <w:b/>
          <w:sz w:val="24"/>
          <w:szCs w:val="24"/>
        </w:rPr>
      </w:pPr>
    </w:p>
    <w:p w14:paraId="3FD80C13" w14:textId="2A7120FD" w:rsidR="00093F5C" w:rsidRPr="000E473A" w:rsidRDefault="00093F5C">
      <w:pPr>
        <w:pStyle w:val="Bezriadkovania"/>
        <w:numPr>
          <w:ilvl w:val="0"/>
          <w:numId w:val="10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o žrebe sa nepoužijú, ak sa má žrebom rozhodnúť spor, ak má byť žrebom rozdelená spoločná vec, ak má žreb rozhodnúť pri hlasovaní, alebo ak to vyplýva z osobitného predpisu.</w:t>
      </w:r>
    </w:p>
    <w:p w14:paraId="510B507E" w14:textId="77777777" w:rsidR="00BB549B" w:rsidRPr="000E473A" w:rsidRDefault="00BB549B">
      <w:pPr>
        <w:pStyle w:val="Bezriadkovania"/>
        <w:ind w:left="714"/>
        <w:jc w:val="both"/>
        <w:rPr>
          <w:rFonts w:ascii="Times New Roman" w:hAnsi="Times New Roman" w:cs="Times New Roman"/>
          <w:sz w:val="24"/>
          <w:szCs w:val="24"/>
        </w:rPr>
      </w:pPr>
    </w:p>
    <w:p w14:paraId="5E53FFFB" w14:textId="58DD9BE7" w:rsidR="00093F5C" w:rsidRPr="000E473A" w:rsidRDefault="00093F5C">
      <w:pPr>
        <w:pStyle w:val="Bezriadkovania"/>
        <w:numPr>
          <w:ilvl w:val="0"/>
          <w:numId w:val="1017"/>
        </w:numPr>
        <w:ind w:left="714" w:hanging="357"/>
        <w:jc w:val="both"/>
        <w:rPr>
          <w:rFonts w:ascii="Times New Roman" w:hAnsi="Times New Roman" w:cs="Times New Roman"/>
          <w:sz w:val="24"/>
          <w:szCs w:val="24"/>
        </w:rPr>
      </w:pPr>
      <w:r w:rsidRPr="000E473A">
        <w:rPr>
          <w:rFonts w:ascii="Times New Roman" w:hAnsi="Times New Roman" w:cs="Times New Roman"/>
          <w:sz w:val="24"/>
          <w:szCs w:val="24"/>
        </w:rPr>
        <w:t>Ustanovenia o stávke, hre a žrebe sa nepoužijú na prípady, ak sú stávky, hry a žreby prevádzkované podľa osobitného predpisu</w:t>
      </w:r>
      <w:r w:rsidRPr="000E473A">
        <w:rPr>
          <w:rFonts w:ascii="Times New Roman" w:hAnsi="Times New Roman" w:cs="Times New Roman"/>
          <w:sz w:val="24"/>
          <w:szCs w:val="24"/>
          <w:vertAlign w:val="superscript"/>
        </w:rPr>
        <w:t xml:space="preserve"> </w:t>
      </w:r>
      <w:r w:rsidRPr="000E473A">
        <w:rPr>
          <w:rFonts w:ascii="Times New Roman" w:hAnsi="Times New Roman" w:cs="Times New Roman"/>
          <w:sz w:val="24"/>
          <w:szCs w:val="24"/>
        </w:rPr>
        <w:t>alebo ak tak stanovuje osobitný predpis.</w:t>
      </w:r>
    </w:p>
    <w:p w14:paraId="4E48E998" w14:textId="77777777" w:rsidR="00093F5C" w:rsidRPr="000E473A" w:rsidRDefault="00093F5C">
      <w:pPr>
        <w:spacing w:after="0" w:line="240" w:lineRule="auto"/>
        <w:jc w:val="both"/>
      </w:pPr>
    </w:p>
    <w:p w14:paraId="5E363D5D" w14:textId="77777777" w:rsidR="00093F5C" w:rsidRPr="000E473A" w:rsidRDefault="00093F5C">
      <w:pPr>
        <w:pStyle w:val="Nadpis3"/>
        <w:spacing w:before="0" w:after="0" w:line="240" w:lineRule="auto"/>
        <w:jc w:val="center"/>
        <w:rPr>
          <w:rFonts w:ascii="Times New Roman" w:hAnsi="Times New Roman" w:cs="Times New Roman"/>
          <w:b/>
          <w:spacing w:val="30"/>
          <w:sz w:val="24"/>
          <w:szCs w:val="24"/>
        </w:rPr>
      </w:pPr>
      <w:bookmarkStart w:id="1186" w:name="_Toc195913184"/>
      <w:r w:rsidRPr="000E473A">
        <w:rPr>
          <w:rFonts w:ascii="Times New Roman" w:hAnsi="Times New Roman" w:cs="Times New Roman"/>
          <w:b/>
          <w:spacing w:val="30"/>
          <w:sz w:val="24"/>
          <w:szCs w:val="24"/>
        </w:rPr>
        <w:t>Piaty diel</w:t>
      </w:r>
      <w:bookmarkEnd w:id="1186"/>
    </w:p>
    <w:p w14:paraId="61DD0E1F" w14:textId="7E0A4EBF" w:rsidR="00093F5C" w:rsidRPr="000E473A" w:rsidRDefault="00C52161">
      <w:pPr>
        <w:pStyle w:val="Nadpis3"/>
        <w:spacing w:before="0" w:after="0" w:line="240" w:lineRule="auto"/>
        <w:jc w:val="center"/>
        <w:rPr>
          <w:rFonts w:ascii="Times New Roman" w:hAnsi="Times New Roman" w:cs="Times New Roman"/>
          <w:b/>
          <w:sz w:val="24"/>
          <w:szCs w:val="24"/>
        </w:rPr>
      </w:pPr>
      <w:bookmarkStart w:id="1187" w:name="_Toc195913185"/>
      <w:r w:rsidRPr="000E473A">
        <w:rPr>
          <w:rFonts w:ascii="Times New Roman" w:hAnsi="Times New Roman" w:cs="Times New Roman"/>
          <w:b/>
          <w:sz w:val="24"/>
          <w:szCs w:val="24"/>
        </w:rPr>
        <w:t>Záväzky z právnych úkonov jednej osoby</w:t>
      </w:r>
      <w:bookmarkEnd w:id="1187"/>
    </w:p>
    <w:p w14:paraId="7873A655" w14:textId="77777777" w:rsidR="00093F5C" w:rsidRPr="000E473A" w:rsidRDefault="00093F5C">
      <w:pPr>
        <w:spacing w:after="0" w:line="240" w:lineRule="auto"/>
        <w:jc w:val="center"/>
        <w:rPr>
          <w:b/>
        </w:rPr>
      </w:pPr>
    </w:p>
    <w:p w14:paraId="07C0FA60" w14:textId="7A244437" w:rsidR="00093F5C" w:rsidRPr="000E473A" w:rsidRDefault="00C5216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PRVÝ ODDIEL</w:t>
      </w:r>
    </w:p>
    <w:p w14:paraId="1151F325" w14:textId="0261DEC1" w:rsidR="00093F5C" w:rsidRPr="000E473A" w:rsidRDefault="00C52161">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VEREJNÝ PRÍSĽUB</w:t>
      </w:r>
    </w:p>
    <w:p w14:paraId="0FE983BF" w14:textId="77777777" w:rsidR="00093F5C" w:rsidRPr="000E473A" w:rsidRDefault="00093F5C">
      <w:pPr>
        <w:spacing w:after="0" w:line="240" w:lineRule="auto"/>
        <w:jc w:val="center"/>
      </w:pPr>
    </w:p>
    <w:p w14:paraId="0C6FFDCC" w14:textId="7A59C1E1" w:rsidR="00093F5C" w:rsidRPr="000E473A" w:rsidRDefault="00093F5C">
      <w:pPr>
        <w:spacing w:after="0" w:line="240" w:lineRule="auto"/>
        <w:jc w:val="center"/>
        <w:rPr>
          <w:bCs/>
        </w:rPr>
      </w:pPr>
      <w:r w:rsidRPr="000E473A">
        <w:rPr>
          <w:bCs/>
        </w:rPr>
        <w:t xml:space="preserve">§ </w:t>
      </w:r>
      <w:r w:rsidR="000878CD">
        <w:rPr>
          <w:bCs/>
        </w:rPr>
        <w:t>163</w:t>
      </w:r>
      <w:r w:rsidR="008B791C">
        <w:rPr>
          <w:bCs/>
        </w:rPr>
        <w:t>4</w:t>
      </w:r>
    </w:p>
    <w:p w14:paraId="3F68328F" w14:textId="5CB3F739" w:rsidR="00093F5C" w:rsidRPr="000E473A" w:rsidRDefault="00180268">
      <w:pPr>
        <w:spacing w:after="0" w:line="240" w:lineRule="auto"/>
        <w:jc w:val="center"/>
        <w:rPr>
          <w:bCs/>
        </w:rPr>
      </w:pPr>
      <w:r w:rsidRPr="000E473A">
        <w:rPr>
          <w:bCs/>
        </w:rPr>
        <w:t>Základné</w:t>
      </w:r>
      <w:r w:rsidR="00093F5C" w:rsidRPr="000E473A">
        <w:rPr>
          <w:bCs/>
        </w:rPr>
        <w:t xml:space="preserve"> ustanoveni</w:t>
      </w:r>
      <w:r w:rsidRPr="000E473A">
        <w:rPr>
          <w:bCs/>
        </w:rPr>
        <w:t>e</w:t>
      </w:r>
    </w:p>
    <w:p w14:paraId="2462CAA3" w14:textId="77777777" w:rsidR="00BB549B" w:rsidRPr="000E473A" w:rsidRDefault="00BB549B">
      <w:pPr>
        <w:spacing w:after="0" w:line="240" w:lineRule="auto"/>
        <w:jc w:val="center"/>
        <w:rPr>
          <w:bCs/>
        </w:rPr>
      </w:pPr>
    </w:p>
    <w:p w14:paraId="1B685B50" w14:textId="28EF0DD7" w:rsidR="00093F5C" w:rsidRPr="000E473A" w:rsidRDefault="00093F5C">
      <w:pPr>
        <w:spacing w:after="0" w:line="240" w:lineRule="auto"/>
        <w:ind w:firstLine="357"/>
        <w:jc w:val="both"/>
      </w:pPr>
      <w:r w:rsidRPr="000E473A">
        <w:t>Verejným prísľubom sa zaväzuje ten, kto verejne vyhlási (sľubujúci), že, poskytne odmenu alebo cenu vopred neurčenej osobe alebo osobám, ktoré splnia podmienky určené vo verejnom prísľube.</w:t>
      </w:r>
    </w:p>
    <w:p w14:paraId="478B9E0F" w14:textId="77777777" w:rsidR="00BB549B" w:rsidRPr="000E473A" w:rsidRDefault="00BB549B">
      <w:pPr>
        <w:spacing w:after="0" w:line="240" w:lineRule="auto"/>
        <w:jc w:val="both"/>
        <w:rPr>
          <w:b/>
          <w:bCs/>
        </w:rPr>
      </w:pPr>
    </w:p>
    <w:p w14:paraId="0D83CADB" w14:textId="606FC6C7" w:rsidR="00093F5C" w:rsidRPr="000E473A" w:rsidRDefault="00093F5C">
      <w:pPr>
        <w:spacing w:after="0" w:line="240" w:lineRule="auto"/>
        <w:jc w:val="center"/>
        <w:rPr>
          <w:bCs/>
        </w:rPr>
      </w:pPr>
      <w:r w:rsidRPr="000E473A">
        <w:rPr>
          <w:bCs/>
        </w:rPr>
        <w:t xml:space="preserve">§ </w:t>
      </w:r>
      <w:r w:rsidR="000878CD">
        <w:rPr>
          <w:bCs/>
        </w:rPr>
        <w:t>163</w:t>
      </w:r>
      <w:r w:rsidR="008B791C">
        <w:rPr>
          <w:bCs/>
        </w:rPr>
        <w:t>5</w:t>
      </w:r>
    </w:p>
    <w:p w14:paraId="1409EF48" w14:textId="72992DCB" w:rsidR="00093F5C" w:rsidRPr="000E473A" w:rsidRDefault="00093F5C">
      <w:pPr>
        <w:spacing w:after="0" w:line="240" w:lineRule="auto"/>
        <w:jc w:val="center"/>
        <w:rPr>
          <w:bCs/>
        </w:rPr>
      </w:pPr>
      <w:r w:rsidRPr="000E473A">
        <w:rPr>
          <w:bCs/>
        </w:rPr>
        <w:t>Odvolanie verejného prísľubu</w:t>
      </w:r>
    </w:p>
    <w:p w14:paraId="797EB9A2" w14:textId="77777777" w:rsidR="00BB549B" w:rsidRPr="000E473A" w:rsidRDefault="00BB549B">
      <w:pPr>
        <w:spacing w:after="0" w:line="240" w:lineRule="auto"/>
        <w:jc w:val="both"/>
        <w:rPr>
          <w:b/>
          <w:bCs/>
        </w:rPr>
      </w:pPr>
    </w:p>
    <w:p w14:paraId="5C2D47B7" w14:textId="77777777" w:rsidR="00093F5C" w:rsidRPr="000E473A" w:rsidRDefault="00093F5C">
      <w:pPr>
        <w:spacing w:after="0" w:line="240" w:lineRule="auto"/>
        <w:ind w:firstLine="357"/>
        <w:jc w:val="both"/>
      </w:pPr>
      <w:r w:rsidRPr="000E473A">
        <w:t xml:space="preserve">Verejný prísľub možno odvolať, ibaže sa sľubujúci tohto práva pri vyhlásení verejného prísľubu vzdal alebo vyhlásil, že verejný prísľub je neodvolateľný. </w:t>
      </w:r>
    </w:p>
    <w:p w14:paraId="08DF37A2" w14:textId="77777777" w:rsidR="00093F5C" w:rsidRPr="000E473A" w:rsidRDefault="00093F5C">
      <w:pPr>
        <w:spacing w:after="0" w:line="240" w:lineRule="auto"/>
        <w:jc w:val="both"/>
      </w:pPr>
    </w:p>
    <w:p w14:paraId="7665FC71" w14:textId="77777777" w:rsidR="00093F5C" w:rsidRPr="000E473A" w:rsidRDefault="00093F5C">
      <w:pPr>
        <w:spacing w:after="0" w:line="240" w:lineRule="auto"/>
        <w:jc w:val="center"/>
        <w:rPr>
          <w:spacing w:val="30"/>
        </w:rPr>
      </w:pPr>
      <w:r w:rsidRPr="000E473A">
        <w:rPr>
          <w:spacing w:val="30"/>
        </w:rPr>
        <w:t>Prísľub odmeny</w:t>
      </w:r>
    </w:p>
    <w:p w14:paraId="41927CE7" w14:textId="77777777" w:rsidR="00093F5C" w:rsidRPr="000E473A" w:rsidRDefault="00093F5C">
      <w:pPr>
        <w:spacing w:after="0" w:line="240" w:lineRule="auto"/>
        <w:jc w:val="center"/>
      </w:pPr>
    </w:p>
    <w:p w14:paraId="2BCE7B84" w14:textId="3B29ABD1" w:rsidR="00093F5C" w:rsidRPr="000E473A" w:rsidRDefault="00093F5C">
      <w:pPr>
        <w:spacing w:after="0" w:line="240" w:lineRule="auto"/>
        <w:jc w:val="center"/>
      </w:pPr>
      <w:r w:rsidRPr="000E473A">
        <w:t xml:space="preserve">§ </w:t>
      </w:r>
      <w:r w:rsidR="000878CD">
        <w:t>163</w:t>
      </w:r>
      <w:r w:rsidR="008B791C">
        <w:t>6</w:t>
      </w:r>
    </w:p>
    <w:p w14:paraId="435A8DE1" w14:textId="0B182A26" w:rsidR="00180268" w:rsidRPr="000E473A" w:rsidRDefault="00180268">
      <w:pPr>
        <w:spacing w:after="0" w:line="240" w:lineRule="auto"/>
        <w:jc w:val="center"/>
      </w:pPr>
      <w:r w:rsidRPr="000E473A">
        <w:t>Základné ustanovenia</w:t>
      </w:r>
    </w:p>
    <w:p w14:paraId="076542B5" w14:textId="77777777" w:rsidR="00501999" w:rsidRPr="000E473A" w:rsidRDefault="00501999">
      <w:pPr>
        <w:spacing w:after="0" w:line="240" w:lineRule="auto"/>
        <w:jc w:val="both"/>
      </w:pPr>
    </w:p>
    <w:p w14:paraId="2B654960" w14:textId="66C32DD1" w:rsidR="00093F5C" w:rsidRPr="000E473A" w:rsidRDefault="00093F5C">
      <w:pPr>
        <w:pStyle w:val="Odsekzoznamu"/>
        <w:numPr>
          <w:ilvl w:val="0"/>
          <w:numId w:val="10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predmetom verejného prísľubu poskytnutie odmeny a sľubujúci neurčil inak, dostane odmenu ten, kto splní určené podmienky splní najskôr.</w:t>
      </w:r>
    </w:p>
    <w:p w14:paraId="67BCBA38" w14:textId="78CC4A05" w:rsidR="00093F5C" w:rsidRPr="000E473A" w:rsidRDefault="00093F5C">
      <w:pPr>
        <w:pStyle w:val="Odsekzoznamu"/>
        <w:numPr>
          <w:ilvl w:val="0"/>
          <w:numId w:val="1020"/>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podmienky verejného prísľubu splní súčasne niekoľko osôb, rozdelí sa odmena medzi </w:t>
      </w:r>
      <w:proofErr w:type="spellStart"/>
      <w:r w:rsidRPr="000E473A">
        <w:rPr>
          <w:rFonts w:ascii="Times New Roman" w:hAnsi="Times New Roman" w:cs="Times New Roman"/>
          <w:sz w:val="24"/>
          <w:szCs w:val="24"/>
        </w:rPr>
        <w:t>ne</w:t>
      </w:r>
      <w:proofErr w:type="spellEnd"/>
      <w:r w:rsidRPr="000E473A">
        <w:rPr>
          <w:rFonts w:ascii="Times New Roman" w:hAnsi="Times New Roman" w:cs="Times New Roman"/>
          <w:sz w:val="24"/>
          <w:szCs w:val="24"/>
        </w:rPr>
        <w:t xml:space="preserve"> rovnakým dielom.</w:t>
      </w:r>
    </w:p>
    <w:p w14:paraId="4E40E816" w14:textId="77777777" w:rsidR="00093F5C" w:rsidRPr="000E473A" w:rsidRDefault="00093F5C">
      <w:pPr>
        <w:spacing w:after="0" w:line="240" w:lineRule="auto"/>
        <w:jc w:val="both"/>
      </w:pPr>
    </w:p>
    <w:p w14:paraId="2B14637E" w14:textId="48B13D81" w:rsidR="00093F5C" w:rsidRPr="000E473A" w:rsidRDefault="00093F5C">
      <w:pPr>
        <w:spacing w:after="0" w:line="240" w:lineRule="auto"/>
        <w:jc w:val="center"/>
        <w:rPr>
          <w:bCs/>
        </w:rPr>
      </w:pPr>
      <w:r w:rsidRPr="000E473A">
        <w:rPr>
          <w:bCs/>
        </w:rPr>
        <w:t xml:space="preserve">§ </w:t>
      </w:r>
      <w:r w:rsidR="000878CD">
        <w:rPr>
          <w:bCs/>
        </w:rPr>
        <w:t>163</w:t>
      </w:r>
      <w:r w:rsidR="008B791C">
        <w:rPr>
          <w:bCs/>
        </w:rPr>
        <w:t>7</w:t>
      </w:r>
    </w:p>
    <w:p w14:paraId="4E0F8E22" w14:textId="794555B9" w:rsidR="00C7059A" w:rsidRPr="000E473A" w:rsidRDefault="00C7059A">
      <w:pPr>
        <w:spacing w:after="0" w:line="240" w:lineRule="auto"/>
        <w:jc w:val="center"/>
        <w:rPr>
          <w:bCs/>
        </w:rPr>
      </w:pPr>
      <w:r w:rsidRPr="000E473A">
        <w:rPr>
          <w:bCs/>
        </w:rPr>
        <w:t>Odvolanie</w:t>
      </w:r>
    </w:p>
    <w:p w14:paraId="76098441" w14:textId="77777777" w:rsidR="0082173A" w:rsidRPr="000E473A" w:rsidRDefault="0082173A">
      <w:pPr>
        <w:spacing w:after="0" w:line="240" w:lineRule="auto"/>
        <w:jc w:val="both"/>
        <w:rPr>
          <w:b/>
          <w:bCs/>
        </w:rPr>
      </w:pPr>
    </w:p>
    <w:p w14:paraId="4839A7E6" w14:textId="5E640357" w:rsidR="00093F5C" w:rsidRPr="000E473A" w:rsidRDefault="00093F5C">
      <w:pPr>
        <w:pStyle w:val="Odsekzoznamu"/>
        <w:numPr>
          <w:ilvl w:val="0"/>
          <w:numId w:val="1021"/>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Verejný prísľub odmeny nie je možné odvolať po tom, ako boli ktoroukoľvek osobou splnené podmienky určené v prísľube odmeny.</w:t>
      </w:r>
    </w:p>
    <w:p w14:paraId="3DE11738" w14:textId="77777777" w:rsidR="0082173A" w:rsidRPr="000E473A" w:rsidRDefault="0082173A">
      <w:pPr>
        <w:pStyle w:val="Odsekzoznamu"/>
        <w:spacing w:after="0" w:line="240" w:lineRule="auto"/>
        <w:ind w:left="714"/>
        <w:jc w:val="both"/>
        <w:rPr>
          <w:rFonts w:ascii="Times New Roman" w:hAnsi="Times New Roman" w:cs="Times New Roman"/>
          <w:sz w:val="24"/>
          <w:szCs w:val="24"/>
        </w:rPr>
      </w:pPr>
    </w:p>
    <w:p w14:paraId="66EAF533" w14:textId="657D674A" w:rsidR="00093F5C" w:rsidRPr="000E473A" w:rsidRDefault="00093F5C">
      <w:pPr>
        <w:pStyle w:val="Odsekzoznamu"/>
        <w:numPr>
          <w:ilvl w:val="0"/>
          <w:numId w:val="1021"/>
        </w:numPr>
        <w:shd w:val="clear" w:color="auto" w:fill="FFFFFF"/>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niekto splní podmienky prísľubu odmeny až po jeho odvolaní, je odvolanie voči tejto osobe neúčinné, ak preukáže, že v tom čase o odvolaní nevedela a ani nemohla vedieť. </w:t>
      </w:r>
    </w:p>
    <w:p w14:paraId="5ECD8CC7" w14:textId="77777777" w:rsidR="00093F5C" w:rsidRPr="000E473A" w:rsidRDefault="00093F5C">
      <w:pPr>
        <w:shd w:val="clear" w:color="auto" w:fill="FFFFFF"/>
        <w:spacing w:after="0" w:line="240" w:lineRule="auto"/>
        <w:jc w:val="both"/>
      </w:pPr>
    </w:p>
    <w:p w14:paraId="0E9E93AD" w14:textId="77777777" w:rsidR="00093F5C" w:rsidRPr="000E473A" w:rsidRDefault="00093F5C">
      <w:pPr>
        <w:pStyle w:val="Obyajntext"/>
        <w:jc w:val="center"/>
        <w:rPr>
          <w:rFonts w:ascii="Times New Roman" w:hAnsi="Times New Roman"/>
          <w:spacing w:val="30"/>
          <w:sz w:val="24"/>
          <w:szCs w:val="24"/>
        </w:rPr>
      </w:pPr>
      <w:r w:rsidRPr="000E473A">
        <w:rPr>
          <w:rFonts w:ascii="Times New Roman" w:hAnsi="Times New Roman"/>
          <w:spacing w:val="30"/>
          <w:sz w:val="24"/>
          <w:szCs w:val="24"/>
        </w:rPr>
        <w:t>Prísľub ceny</w:t>
      </w:r>
    </w:p>
    <w:p w14:paraId="7493FE1B" w14:textId="77777777" w:rsidR="00093F5C" w:rsidRPr="000E473A" w:rsidRDefault="00093F5C">
      <w:pPr>
        <w:pStyle w:val="Obyajntext"/>
        <w:jc w:val="center"/>
        <w:rPr>
          <w:rFonts w:ascii="Times New Roman" w:hAnsi="Times New Roman"/>
          <w:sz w:val="24"/>
          <w:szCs w:val="24"/>
        </w:rPr>
      </w:pPr>
    </w:p>
    <w:p w14:paraId="6C883CBB" w14:textId="529149C4" w:rsidR="00093F5C" w:rsidRPr="000E473A" w:rsidRDefault="00093F5C">
      <w:pPr>
        <w:shd w:val="clear" w:color="auto" w:fill="FFFFFF"/>
        <w:spacing w:after="0" w:line="240" w:lineRule="auto"/>
        <w:jc w:val="center"/>
      </w:pPr>
      <w:r w:rsidRPr="000E473A">
        <w:t xml:space="preserve">§  </w:t>
      </w:r>
      <w:r w:rsidR="000878CD">
        <w:t>163</w:t>
      </w:r>
      <w:r w:rsidR="008B791C">
        <w:t>8</w:t>
      </w:r>
    </w:p>
    <w:p w14:paraId="5F75944F" w14:textId="4DC0D81A" w:rsidR="00180268" w:rsidRPr="000E473A" w:rsidRDefault="00180268">
      <w:pPr>
        <w:shd w:val="clear" w:color="auto" w:fill="FFFFFF"/>
        <w:spacing w:after="0" w:line="240" w:lineRule="auto"/>
        <w:jc w:val="center"/>
      </w:pPr>
      <w:r w:rsidRPr="000E473A">
        <w:t>Základné ustanovenie</w:t>
      </w:r>
    </w:p>
    <w:p w14:paraId="3DF74481" w14:textId="77777777" w:rsidR="0082173A" w:rsidRPr="000E473A" w:rsidRDefault="0082173A">
      <w:pPr>
        <w:shd w:val="clear" w:color="auto" w:fill="FFFFFF"/>
        <w:spacing w:after="0" w:line="240" w:lineRule="auto"/>
        <w:jc w:val="both"/>
        <w:rPr>
          <w:b/>
        </w:rPr>
      </w:pPr>
    </w:p>
    <w:p w14:paraId="418EB391" w14:textId="77777777" w:rsidR="00093F5C" w:rsidRPr="000E473A" w:rsidRDefault="00093F5C">
      <w:pPr>
        <w:shd w:val="clear" w:color="auto" w:fill="FFFFFF"/>
        <w:spacing w:after="0" w:line="240" w:lineRule="auto"/>
        <w:ind w:firstLine="357"/>
        <w:jc w:val="both"/>
      </w:pPr>
      <w:r w:rsidRPr="000E473A">
        <w:t xml:space="preserve">Ak je predmetom verejného prísľubu poskytnutie ceny za podaný výkon, cena sa udelí tomu, kto splnil  podmienky verejného prísľubu a podal výkon, ktorý je pre sľubujúceho najlepší. </w:t>
      </w:r>
    </w:p>
    <w:p w14:paraId="1A8B8F3B" w14:textId="77777777" w:rsidR="00093F5C" w:rsidRPr="000E473A" w:rsidRDefault="00093F5C">
      <w:pPr>
        <w:shd w:val="clear" w:color="auto" w:fill="FFFFFF"/>
        <w:spacing w:after="0" w:line="240" w:lineRule="auto"/>
        <w:jc w:val="both"/>
      </w:pPr>
    </w:p>
    <w:p w14:paraId="77027DD5" w14:textId="2AC7BE1E" w:rsidR="00093F5C" w:rsidRPr="000E473A" w:rsidRDefault="00093F5C">
      <w:pPr>
        <w:shd w:val="clear" w:color="auto" w:fill="FFFFFF"/>
        <w:spacing w:after="0" w:line="240" w:lineRule="auto"/>
        <w:jc w:val="center"/>
      </w:pPr>
      <w:r w:rsidRPr="000E473A">
        <w:t xml:space="preserve">§ </w:t>
      </w:r>
      <w:r w:rsidR="000878CD">
        <w:t>16</w:t>
      </w:r>
      <w:r w:rsidR="008B791C">
        <w:t>39</w:t>
      </w:r>
    </w:p>
    <w:p w14:paraId="1065DADE" w14:textId="60CA63F0" w:rsidR="00C7059A" w:rsidRPr="000E473A" w:rsidRDefault="00C7059A">
      <w:pPr>
        <w:shd w:val="clear" w:color="auto" w:fill="FFFFFF"/>
        <w:spacing w:after="0" w:line="240" w:lineRule="auto"/>
        <w:jc w:val="center"/>
      </w:pPr>
      <w:r w:rsidRPr="000E473A">
        <w:t>Obsah</w:t>
      </w:r>
    </w:p>
    <w:p w14:paraId="215CA9EB" w14:textId="77777777" w:rsidR="0082173A" w:rsidRPr="000E473A" w:rsidRDefault="0082173A">
      <w:pPr>
        <w:shd w:val="clear" w:color="auto" w:fill="FFFFFF"/>
        <w:spacing w:after="0" w:line="240" w:lineRule="auto"/>
        <w:jc w:val="both"/>
        <w:rPr>
          <w:b/>
        </w:rPr>
      </w:pPr>
    </w:p>
    <w:p w14:paraId="35A24572" w14:textId="77777777" w:rsidR="00093F5C" w:rsidRPr="000E473A" w:rsidRDefault="00093F5C">
      <w:pPr>
        <w:shd w:val="clear" w:color="auto" w:fill="FFFFFF"/>
        <w:spacing w:after="0" w:line="240" w:lineRule="auto"/>
        <w:ind w:firstLine="357"/>
        <w:jc w:val="both"/>
      </w:pPr>
      <w:r w:rsidRPr="000E473A">
        <w:t xml:space="preserve">Z verejného prísľubu ceny musia byť zrejmé najmä druh očakávaného výkonu, spôsob a doba jeho podania, sľúbená odmena a kritériá, podľa ktorých sa bude výkon posudzovať.  </w:t>
      </w:r>
    </w:p>
    <w:p w14:paraId="2D4F0400" w14:textId="77777777" w:rsidR="00093F5C" w:rsidRPr="000E473A" w:rsidRDefault="00093F5C">
      <w:pPr>
        <w:shd w:val="clear" w:color="auto" w:fill="FFFFFF"/>
        <w:spacing w:after="0" w:line="240" w:lineRule="auto"/>
        <w:jc w:val="both"/>
      </w:pPr>
    </w:p>
    <w:p w14:paraId="4B5948D2" w14:textId="4BD55D8A" w:rsidR="00093F5C" w:rsidRPr="000E473A" w:rsidRDefault="00093F5C">
      <w:pPr>
        <w:shd w:val="clear" w:color="auto" w:fill="FFFFFF"/>
        <w:spacing w:after="0" w:line="240" w:lineRule="auto"/>
        <w:jc w:val="center"/>
      </w:pPr>
      <w:r w:rsidRPr="000E473A">
        <w:t xml:space="preserve">§ </w:t>
      </w:r>
      <w:r w:rsidR="000878CD">
        <w:t>164</w:t>
      </w:r>
      <w:r w:rsidR="008B791C">
        <w:t>0</w:t>
      </w:r>
    </w:p>
    <w:p w14:paraId="6C472277" w14:textId="34606B1A" w:rsidR="00C7059A" w:rsidRPr="000E473A" w:rsidRDefault="00C7059A">
      <w:pPr>
        <w:shd w:val="clear" w:color="auto" w:fill="FFFFFF"/>
        <w:spacing w:after="0" w:line="240" w:lineRule="auto"/>
        <w:jc w:val="center"/>
      </w:pPr>
      <w:r w:rsidRPr="000E473A">
        <w:t>Posúdenie výkonov</w:t>
      </w:r>
    </w:p>
    <w:p w14:paraId="1B5E3091" w14:textId="77777777" w:rsidR="0082173A" w:rsidRPr="000E473A" w:rsidRDefault="0082173A">
      <w:pPr>
        <w:shd w:val="clear" w:color="auto" w:fill="FFFFFF"/>
        <w:spacing w:after="0" w:line="240" w:lineRule="auto"/>
        <w:jc w:val="both"/>
        <w:rPr>
          <w:i/>
        </w:rPr>
      </w:pPr>
    </w:p>
    <w:p w14:paraId="3B4B6B71" w14:textId="59FE6B7F" w:rsidR="00093F5C" w:rsidRPr="000E473A" w:rsidRDefault="00093F5C">
      <w:pPr>
        <w:pStyle w:val="Odsekzoznamu"/>
        <w:numPr>
          <w:ilvl w:val="0"/>
          <w:numId w:val="1022"/>
        </w:numPr>
        <w:shd w:val="clear" w:color="auto" w:fill="FFFFFF"/>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Výkony podané na základe vyhláseného prísľubu ceny, posúdi osoba určená v prísľube. Ak taká osoba nie je, posúdenie vykoná sľubujúci.</w:t>
      </w:r>
    </w:p>
    <w:p w14:paraId="106EBA9C" w14:textId="77777777" w:rsidR="0082173A" w:rsidRPr="000E473A" w:rsidRDefault="0082173A">
      <w:pPr>
        <w:pStyle w:val="Odsekzoznamu"/>
        <w:shd w:val="clear" w:color="auto" w:fill="FFFFFF"/>
        <w:spacing w:after="0" w:line="240" w:lineRule="auto"/>
        <w:ind w:left="714"/>
        <w:jc w:val="both"/>
        <w:rPr>
          <w:rFonts w:ascii="Times New Roman" w:hAnsi="Times New Roman" w:cs="Times New Roman"/>
          <w:sz w:val="24"/>
          <w:szCs w:val="24"/>
        </w:rPr>
      </w:pPr>
    </w:p>
    <w:p w14:paraId="5765AF02" w14:textId="67B97AC7" w:rsidR="00093F5C" w:rsidRPr="000E473A" w:rsidRDefault="00093F5C">
      <w:pPr>
        <w:pStyle w:val="Odsekzoznamu"/>
        <w:numPr>
          <w:ilvl w:val="0"/>
          <w:numId w:val="1022"/>
        </w:numPr>
        <w:shd w:val="clear" w:color="auto" w:fill="FFFFFF"/>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vo verejnom prísľube ceny nie je stanovené inak, výkony sa posúdia najneskôr do 30 dní po uplynutí doby, v ktorej mali byť výkony podané. </w:t>
      </w:r>
    </w:p>
    <w:p w14:paraId="41EC4F75" w14:textId="77777777" w:rsidR="009768E0" w:rsidRDefault="009768E0">
      <w:pPr>
        <w:shd w:val="clear" w:color="auto" w:fill="FFFFFF"/>
        <w:spacing w:after="0" w:line="240" w:lineRule="auto"/>
        <w:jc w:val="center"/>
      </w:pPr>
    </w:p>
    <w:p w14:paraId="3485BA68" w14:textId="77777777" w:rsidR="009768E0" w:rsidRDefault="009768E0">
      <w:pPr>
        <w:shd w:val="clear" w:color="auto" w:fill="FFFFFF"/>
        <w:spacing w:after="0" w:line="240" w:lineRule="auto"/>
        <w:jc w:val="center"/>
      </w:pPr>
    </w:p>
    <w:p w14:paraId="24D5FE81" w14:textId="53724C66" w:rsidR="00093F5C" w:rsidRPr="000E473A" w:rsidRDefault="00093F5C">
      <w:pPr>
        <w:shd w:val="clear" w:color="auto" w:fill="FFFFFF"/>
        <w:spacing w:after="0" w:line="240" w:lineRule="auto"/>
        <w:jc w:val="center"/>
      </w:pPr>
      <w:r w:rsidRPr="000E473A">
        <w:t xml:space="preserve">§ </w:t>
      </w:r>
      <w:r w:rsidR="000878CD">
        <w:t>164</w:t>
      </w:r>
      <w:r w:rsidR="008B791C">
        <w:t>1</w:t>
      </w:r>
    </w:p>
    <w:p w14:paraId="40916651" w14:textId="638BED60" w:rsidR="00093F5C" w:rsidRPr="000E473A" w:rsidRDefault="00C7059A">
      <w:pPr>
        <w:shd w:val="clear" w:color="auto" w:fill="FFFFFF"/>
        <w:spacing w:after="0" w:line="240" w:lineRule="auto"/>
        <w:jc w:val="center"/>
      </w:pPr>
      <w:r w:rsidRPr="000E473A">
        <w:t>Rozhodovanie sľubujúceho</w:t>
      </w:r>
    </w:p>
    <w:p w14:paraId="015464E0" w14:textId="77777777" w:rsidR="0082173A" w:rsidRPr="000E473A" w:rsidRDefault="0082173A">
      <w:pPr>
        <w:shd w:val="clear" w:color="auto" w:fill="FFFFFF"/>
        <w:spacing w:after="0" w:line="240" w:lineRule="auto"/>
        <w:jc w:val="both"/>
        <w:rPr>
          <w:b/>
        </w:rPr>
      </w:pPr>
    </w:p>
    <w:p w14:paraId="250F07E5" w14:textId="5DCF3BC3" w:rsidR="00093F5C" w:rsidRPr="000E473A" w:rsidRDefault="00093F5C">
      <w:pPr>
        <w:pStyle w:val="Odsekzoznamu"/>
        <w:numPr>
          <w:ilvl w:val="0"/>
          <w:numId w:val="1023"/>
        </w:numPr>
        <w:shd w:val="clear" w:color="auto" w:fill="FFFFFF"/>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Posúdenie toho, ktorý z podaných výkonov je pre sľubujúceho najlepší, je výlučne na vôli sľubujúceho. Ak sľubujúci postupoval pri posudzovaní podaných výkonov v súlade s verejným prísľubom ceny, nemôže jeho rozhodnutie zmeniť ani súd.</w:t>
      </w:r>
    </w:p>
    <w:p w14:paraId="72348BCB" w14:textId="77777777" w:rsidR="0082173A" w:rsidRPr="000E473A" w:rsidRDefault="0082173A">
      <w:pPr>
        <w:pStyle w:val="Odsekzoznamu"/>
        <w:shd w:val="clear" w:color="auto" w:fill="FFFFFF"/>
        <w:spacing w:after="0" w:line="240" w:lineRule="auto"/>
        <w:ind w:left="714"/>
        <w:jc w:val="both"/>
        <w:rPr>
          <w:rFonts w:ascii="Times New Roman" w:hAnsi="Times New Roman" w:cs="Times New Roman"/>
          <w:sz w:val="24"/>
          <w:szCs w:val="24"/>
        </w:rPr>
      </w:pPr>
    </w:p>
    <w:p w14:paraId="4CAEA732" w14:textId="2F6641EA" w:rsidR="00093F5C" w:rsidRPr="000E473A" w:rsidRDefault="00093F5C">
      <w:pPr>
        <w:pStyle w:val="Odsekzoznamu"/>
        <w:numPr>
          <w:ilvl w:val="0"/>
          <w:numId w:val="1023"/>
        </w:numPr>
        <w:shd w:val="clear" w:color="auto" w:fill="FFFFFF"/>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Sľubujúci nie je povinný poskytnúť cenu, ak žiaden z podaných výkonov nespĺňa stanovené kritériá. </w:t>
      </w:r>
    </w:p>
    <w:p w14:paraId="6350FC2F" w14:textId="77777777" w:rsidR="00093F5C" w:rsidRPr="000E473A" w:rsidRDefault="00093F5C">
      <w:pPr>
        <w:shd w:val="clear" w:color="auto" w:fill="FFFFFF"/>
        <w:spacing w:after="0" w:line="240" w:lineRule="auto"/>
        <w:jc w:val="both"/>
      </w:pPr>
    </w:p>
    <w:p w14:paraId="286DA5F5" w14:textId="77777777" w:rsidR="007858F4" w:rsidRDefault="007858F4">
      <w:pPr>
        <w:shd w:val="clear" w:color="auto" w:fill="FFFFFF"/>
        <w:spacing w:after="0" w:line="240" w:lineRule="auto"/>
        <w:jc w:val="center"/>
      </w:pPr>
    </w:p>
    <w:p w14:paraId="50A3DFE0" w14:textId="77777777" w:rsidR="007858F4" w:rsidRDefault="007858F4">
      <w:pPr>
        <w:shd w:val="clear" w:color="auto" w:fill="FFFFFF"/>
        <w:spacing w:after="0" w:line="240" w:lineRule="auto"/>
        <w:jc w:val="center"/>
      </w:pPr>
    </w:p>
    <w:p w14:paraId="34E77ACE" w14:textId="66727949" w:rsidR="00093F5C" w:rsidRPr="000E473A" w:rsidRDefault="00093F5C">
      <w:pPr>
        <w:shd w:val="clear" w:color="auto" w:fill="FFFFFF"/>
        <w:spacing w:after="0" w:line="240" w:lineRule="auto"/>
        <w:jc w:val="center"/>
      </w:pPr>
      <w:r w:rsidRPr="000E473A">
        <w:lastRenderedPageBreak/>
        <w:t xml:space="preserve">§ </w:t>
      </w:r>
      <w:r w:rsidR="000878CD">
        <w:t>164</w:t>
      </w:r>
      <w:r w:rsidR="008B791C">
        <w:t>2</w:t>
      </w:r>
    </w:p>
    <w:p w14:paraId="51A9C8BD" w14:textId="049169E2" w:rsidR="00C7059A" w:rsidRPr="000E473A" w:rsidRDefault="00C7059A">
      <w:pPr>
        <w:shd w:val="clear" w:color="auto" w:fill="FFFFFF"/>
        <w:spacing w:after="0" w:line="240" w:lineRule="auto"/>
        <w:jc w:val="center"/>
      </w:pPr>
      <w:r w:rsidRPr="000E473A">
        <w:t>Odvolanie</w:t>
      </w:r>
    </w:p>
    <w:p w14:paraId="705DF169" w14:textId="77777777" w:rsidR="0082173A" w:rsidRPr="000E473A" w:rsidRDefault="0082173A">
      <w:pPr>
        <w:shd w:val="clear" w:color="auto" w:fill="FFFFFF"/>
        <w:spacing w:after="0" w:line="240" w:lineRule="auto"/>
        <w:jc w:val="both"/>
        <w:rPr>
          <w:b/>
        </w:rPr>
      </w:pPr>
    </w:p>
    <w:p w14:paraId="2F5F019C" w14:textId="63651A56" w:rsidR="00093F5C" w:rsidRPr="000E473A" w:rsidRDefault="00093F5C">
      <w:pPr>
        <w:pStyle w:val="Odsekzoznamu"/>
        <w:numPr>
          <w:ilvl w:val="0"/>
          <w:numId w:val="1024"/>
        </w:numPr>
        <w:shd w:val="clear" w:color="auto" w:fill="FFFFFF"/>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Prísľub ceny je možné odvolať len zo závažných dôvodov. </w:t>
      </w:r>
    </w:p>
    <w:p w14:paraId="38B034A0" w14:textId="77777777" w:rsidR="0082173A" w:rsidRPr="000E473A" w:rsidRDefault="0082173A">
      <w:pPr>
        <w:pStyle w:val="Odsekzoznamu"/>
        <w:shd w:val="clear" w:color="auto" w:fill="FFFFFF"/>
        <w:spacing w:after="0" w:line="240" w:lineRule="auto"/>
        <w:ind w:left="714"/>
        <w:jc w:val="both"/>
        <w:rPr>
          <w:rFonts w:ascii="Times New Roman" w:hAnsi="Times New Roman" w:cs="Times New Roman"/>
          <w:sz w:val="24"/>
          <w:szCs w:val="24"/>
        </w:rPr>
      </w:pPr>
    </w:p>
    <w:p w14:paraId="6ACD902A" w14:textId="0DB88D20" w:rsidR="00093F5C" w:rsidRPr="000E473A" w:rsidRDefault="00093F5C">
      <w:pPr>
        <w:pStyle w:val="Odsekzoznamu"/>
        <w:numPr>
          <w:ilvl w:val="0"/>
          <w:numId w:val="1024"/>
        </w:numPr>
        <w:shd w:val="clear" w:color="auto" w:fill="FFFFFF"/>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Odvolanie sa musí vykonať rovnakým spôsobom, akým bol urobený samotný prísľub alebo iným rovnako účinným spôsobom. Ak dôjde k odvolaniu prísľubu ceny, majú osoby, ktoré pred odvolaním prísľubu jeho podmienky prevažne alebo sčasti splnili, právo na primerané odškodnenie. Na toto právo musí sľubujúci upozorniť najneskôr pri odvolaní prísľubu.</w:t>
      </w:r>
    </w:p>
    <w:p w14:paraId="6B209AEF" w14:textId="77777777" w:rsidR="00093F5C" w:rsidRPr="000E473A" w:rsidRDefault="00093F5C">
      <w:pPr>
        <w:shd w:val="clear" w:color="auto" w:fill="FFFFFF"/>
        <w:spacing w:after="0" w:line="240" w:lineRule="auto"/>
        <w:ind w:left="714" w:hanging="357"/>
        <w:jc w:val="both"/>
      </w:pPr>
    </w:p>
    <w:p w14:paraId="5CE4B071" w14:textId="01189D1D" w:rsidR="00093F5C" w:rsidRPr="000E473A" w:rsidRDefault="00C52161">
      <w:pPr>
        <w:pStyle w:val="Nadpis4"/>
        <w:spacing w:before="0" w:after="0" w:line="240" w:lineRule="auto"/>
        <w:jc w:val="center"/>
        <w:rPr>
          <w:rFonts w:ascii="Times New Roman" w:hAnsi="Times New Roman" w:cs="Times New Roman"/>
          <w:b/>
          <w:i w:val="0"/>
          <w:iCs w:val="0"/>
          <w:spacing w:val="30"/>
          <w:sz w:val="24"/>
          <w:szCs w:val="24"/>
        </w:rPr>
      </w:pPr>
      <w:r w:rsidRPr="000E473A">
        <w:rPr>
          <w:rFonts w:ascii="Times New Roman" w:hAnsi="Times New Roman" w:cs="Times New Roman"/>
          <w:b/>
          <w:i w:val="0"/>
          <w:iCs w:val="0"/>
          <w:spacing w:val="30"/>
          <w:sz w:val="24"/>
          <w:szCs w:val="24"/>
        </w:rPr>
        <w:t>DRUHÝ ODDIEL</w:t>
      </w:r>
    </w:p>
    <w:p w14:paraId="4C51D55D" w14:textId="2595EAFF" w:rsidR="00093F5C" w:rsidRPr="000E473A" w:rsidRDefault="00C52161">
      <w:pPr>
        <w:pStyle w:val="Nadpis4"/>
        <w:spacing w:before="0" w:after="0" w:line="240" w:lineRule="auto"/>
        <w:jc w:val="center"/>
        <w:rPr>
          <w:rFonts w:ascii="Times New Roman" w:hAnsi="Times New Roman" w:cs="Times New Roman"/>
          <w:b/>
          <w:i w:val="0"/>
          <w:iCs w:val="0"/>
          <w:sz w:val="24"/>
          <w:szCs w:val="24"/>
        </w:rPr>
      </w:pPr>
      <w:r w:rsidRPr="000E473A">
        <w:rPr>
          <w:rFonts w:ascii="Times New Roman" w:hAnsi="Times New Roman" w:cs="Times New Roman"/>
          <w:b/>
          <w:i w:val="0"/>
          <w:iCs w:val="0"/>
          <w:sz w:val="24"/>
          <w:szCs w:val="24"/>
        </w:rPr>
        <w:t>SĽUB ODŠKODNENIA</w:t>
      </w:r>
    </w:p>
    <w:p w14:paraId="7A73235A" w14:textId="77777777" w:rsidR="00093F5C" w:rsidRPr="000E473A" w:rsidRDefault="00093F5C">
      <w:pPr>
        <w:spacing w:after="0" w:line="240" w:lineRule="auto"/>
        <w:jc w:val="center"/>
        <w:rPr>
          <w:b/>
        </w:rPr>
      </w:pPr>
    </w:p>
    <w:p w14:paraId="2E203A58" w14:textId="405DBA0C" w:rsidR="00093F5C" w:rsidRPr="000E473A" w:rsidRDefault="00093F5C">
      <w:pPr>
        <w:spacing w:after="0" w:line="240" w:lineRule="auto"/>
        <w:jc w:val="center"/>
        <w:rPr>
          <w:bCs/>
        </w:rPr>
      </w:pPr>
      <w:r w:rsidRPr="000E473A">
        <w:rPr>
          <w:bCs/>
        </w:rPr>
        <w:t xml:space="preserve">§ </w:t>
      </w:r>
      <w:r w:rsidR="000878CD">
        <w:rPr>
          <w:bCs/>
        </w:rPr>
        <w:t>164</w:t>
      </w:r>
      <w:r w:rsidR="008B791C">
        <w:rPr>
          <w:bCs/>
        </w:rPr>
        <w:t>3</w:t>
      </w:r>
    </w:p>
    <w:p w14:paraId="2D412BDA" w14:textId="3722D697" w:rsidR="00C7059A" w:rsidRPr="000E473A" w:rsidRDefault="00C7059A">
      <w:pPr>
        <w:spacing w:after="0" w:line="240" w:lineRule="auto"/>
        <w:jc w:val="center"/>
        <w:rPr>
          <w:bCs/>
        </w:rPr>
      </w:pPr>
      <w:r w:rsidRPr="000E473A">
        <w:rPr>
          <w:bCs/>
        </w:rPr>
        <w:t>Základné ustanovenie</w:t>
      </w:r>
    </w:p>
    <w:p w14:paraId="6F8EE73E" w14:textId="77777777" w:rsidR="0082173A" w:rsidRPr="000E473A" w:rsidRDefault="0082173A">
      <w:pPr>
        <w:spacing w:after="0" w:line="240" w:lineRule="auto"/>
        <w:jc w:val="both"/>
        <w:rPr>
          <w:b/>
          <w:bCs/>
        </w:rPr>
      </w:pPr>
    </w:p>
    <w:p w14:paraId="256B052E" w14:textId="77777777" w:rsidR="00093F5C" w:rsidRPr="000E473A" w:rsidRDefault="00093F5C">
      <w:pPr>
        <w:spacing w:after="0" w:line="240" w:lineRule="auto"/>
        <w:ind w:firstLine="357"/>
        <w:jc w:val="both"/>
      </w:pPr>
      <w:r w:rsidRPr="000E473A">
        <w:t>Sľubom odškodnenia sa sľubujúci písomne zaväzuje sľubujúci, že nahradí príjemcovi sľubu škodu, ktorá vznikne príjemcovi sľubu z určitého jeho konania, o ktoré ho sľubujúci žiada a na ktoré nie je príjemca sľubu povinný.</w:t>
      </w:r>
    </w:p>
    <w:p w14:paraId="15B28CEE" w14:textId="77777777" w:rsidR="00093F5C" w:rsidRPr="000E473A" w:rsidRDefault="00093F5C">
      <w:pPr>
        <w:spacing w:after="0" w:line="240" w:lineRule="auto"/>
        <w:jc w:val="both"/>
      </w:pPr>
    </w:p>
    <w:p w14:paraId="7DD54A6B" w14:textId="66B73C18" w:rsidR="00093F5C" w:rsidRPr="000E473A" w:rsidRDefault="00093F5C">
      <w:pPr>
        <w:spacing w:after="0" w:line="240" w:lineRule="auto"/>
        <w:jc w:val="center"/>
        <w:rPr>
          <w:bCs/>
        </w:rPr>
      </w:pPr>
      <w:r w:rsidRPr="000E473A">
        <w:rPr>
          <w:bCs/>
        </w:rPr>
        <w:t xml:space="preserve">§ </w:t>
      </w:r>
      <w:r w:rsidR="000878CD">
        <w:rPr>
          <w:bCs/>
        </w:rPr>
        <w:t>164</w:t>
      </w:r>
      <w:r w:rsidR="008B791C">
        <w:rPr>
          <w:bCs/>
        </w:rPr>
        <w:t>4</w:t>
      </w:r>
    </w:p>
    <w:p w14:paraId="3A45ED59" w14:textId="626BE861" w:rsidR="00C7059A" w:rsidRPr="000E473A" w:rsidRDefault="00C7059A">
      <w:pPr>
        <w:spacing w:after="0" w:line="240" w:lineRule="auto"/>
        <w:jc w:val="center"/>
        <w:rPr>
          <w:bCs/>
        </w:rPr>
      </w:pPr>
      <w:r w:rsidRPr="000E473A">
        <w:rPr>
          <w:bCs/>
        </w:rPr>
        <w:t>Vznik záväzku sľubujúceho</w:t>
      </w:r>
    </w:p>
    <w:p w14:paraId="6AE6B3C3" w14:textId="77777777" w:rsidR="0082173A" w:rsidRPr="000E473A" w:rsidRDefault="0082173A">
      <w:pPr>
        <w:spacing w:after="0" w:line="240" w:lineRule="auto"/>
        <w:jc w:val="both"/>
        <w:rPr>
          <w:b/>
          <w:bCs/>
        </w:rPr>
      </w:pPr>
    </w:p>
    <w:p w14:paraId="7A94E168" w14:textId="77777777" w:rsidR="00093F5C" w:rsidRPr="000E473A" w:rsidRDefault="00093F5C">
      <w:pPr>
        <w:spacing w:after="0" w:line="240" w:lineRule="auto"/>
        <w:ind w:firstLine="357"/>
        <w:jc w:val="both"/>
      </w:pPr>
      <w:r w:rsidRPr="000E473A">
        <w:t>Záväzok sľubujúceho vzniká doručením písomného vyhlásenia príjemcovi.</w:t>
      </w:r>
    </w:p>
    <w:p w14:paraId="3C983A68" w14:textId="77777777" w:rsidR="00093F5C" w:rsidRPr="000E473A" w:rsidRDefault="00093F5C">
      <w:pPr>
        <w:spacing w:after="0" w:line="240" w:lineRule="auto"/>
        <w:jc w:val="both"/>
      </w:pPr>
    </w:p>
    <w:p w14:paraId="370589B7" w14:textId="1E89477A" w:rsidR="00093F5C" w:rsidRPr="000E473A" w:rsidRDefault="00093F5C">
      <w:pPr>
        <w:spacing w:after="0" w:line="240" w:lineRule="auto"/>
        <w:jc w:val="center"/>
        <w:rPr>
          <w:bCs/>
        </w:rPr>
      </w:pPr>
      <w:r w:rsidRPr="000E473A">
        <w:rPr>
          <w:bCs/>
        </w:rPr>
        <w:t xml:space="preserve">§ </w:t>
      </w:r>
      <w:r w:rsidR="000878CD">
        <w:rPr>
          <w:bCs/>
        </w:rPr>
        <w:t>164</w:t>
      </w:r>
      <w:r w:rsidR="008B791C">
        <w:rPr>
          <w:bCs/>
        </w:rPr>
        <w:t>5</w:t>
      </w:r>
    </w:p>
    <w:p w14:paraId="191C8250" w14:textId="7CF54D55" w:rsidR="00C7059A" w:rsidRPr="000E473A" w:rsidRDefault="000B2B00">
      <w:pPr>
        <w:spacing w:after="0" w:line="240" w:lineRule="auto"/>
        <w:jc w:val="center"/>
        <w:rPr>
          <w:bCs/>
        </w:rPr>
      </w:pPr>
      <w:r w:rsidRPr="000E473A">
        <w:rPr>
          <w:bCs/>
        </w:rPr>
        <w:t>Záväzok príjem</w:t>
      </w:r>
      <w:r w:rsidR="00C7059A" w:rsidRPr="000E473A">
        <w:rPr>
          <w:bCs/>
        </w:rPr>
        <w:t>cu sľubu</w:t>
      </w:r>
    </w:p>
    <w:p w14:paraId="6EB289BD" w14:textId="77777777" w:rsidR="0082173A" w:rsidRPr="000E473A" w:rsidRDefault="0082173A">
      <w:pPr>
        <w:spacing w:after="0" w:line="240" w:lineRule="auto"/>
        <w:jc w:val="both"/>
        <w:rPr>
          <w:b/>
          <w:bCs/>
        </w:rPr>
      </w:pPr>
    </w:p>
    <w:p w14:paraId="6A80F477" w14:textId="77777777" w:rsidR="00093F5C" w:rsidRPr="000E473A" w:rsidRDefault="00093F5C">
      <w:pPr>
        <w:spacing w:after="0" w:line="240" w:lineRule="auto"/>
        <w:ind w:firstLine="357"/>
        <w:jc w:val="both"/>
      </w:pPr>
      <w:r w:rsidRPr="000E473A">
        <w:t>Príjemca sľubu sa môže tiež zaviazať na uskutočnenie konania, o ktoré ho sľubujúci žiada.</w:t>
      </w:r>
    </w:p>
    <w:p w14:paraId="702F61E7" w14:textId="77777777" w:rsidR="00093F5C" w:rsidRPr="000E473A" w:rsidRDefault="00093F5C">
      <w:pPr>
        <w:spacing w:after="0" w:line="240" w:lineRule="auto"/>
        <w:jc w:val="both"/>
      </w:pPr>
    </w:p>
    <w:p w14:paraId="64CBD19A" w14:textId="1387D63C" w:rsidR="00093F5C" w:rsidRPr="000E473A" w:rsidRDefault="00093F5C">
      <w:pPr>
        <w:spacing w:after="0" w:line="240" w:lineRule="auto"/>
        <w:jc w:val="center"/>
        <w:rPr>
          <w:bCs/>
        </w:rPr>
      </w:pPr>
      <w:r w:rsidRPr="000E473A">
        <w:rPr>
          <w:bCs/>
        </w:rPr>
        <w:t xml:space="preserve">§ </w:t>
      </w:r>
      <w:r w:rsidR="000878CD">
        <w:rPr>
          <w:bCs/>
        </w:rPr>
        <w:t>164</w:t>
      </w:r>
      <w:r w:rsidR="008B791C">
        <w:rPr>
          <w:bCs/>
        </w:rPr>
        <w:t>6</w:t>
      </w:r>
    </w:p>
    <w:p w14:paraId="0A5B2F2A" w14:textId="0BAF7BA3" w:rsidR="00C7059A" w:rsidRPr="000E473A" w:rsidRDefault="00C7059A">
      <w:pPr>
        <w:spacing w:after="0" w:line="240" w:lineRule="auto"/>
        <w:jc w:val="center"/>
        <w:rPr>
          <w:bCs/>
        </w:rPr>
      </w:pPr>
      <w:r w:rsidRPr="000E473A">
        <w:rPr>
          <w:bCs/>
        </w:rPr>
        <w:t>Náhrada škody a náhrada nákladov</w:t>
      </w:r>
    </w:p>
    <w:p w14:paraId="4D19178C" w14:textId="77777777" w:rsidR="0082173A" w:rsidRPr="000E473A" w:rsidRDefault="0082173A">
      <w:pPr>
        <w:spacing w:after="0" w:line="240" w:lineRule="auto"/>
        <w:jc w:val="both"/>
        <w:rPr>
          <w:b/>
          <w:bCs/>
        </w:rPr>
      </w:pPr>
    </w:p>
    <w:p w14:paraId="7A34F65B" w14:textId="77777777" w:rsidR="00093F5C" w:rsidRPr="000E473A" w:rsidRDefault="00093F5C">
      <w:pPr>
        <w:shd w:val="clear" w:color="auto" w:fill="FFFFFF"/>
        <w:spacing w:after="0" w:line="240" w:lineRule="auto"/>
        <w:ind w:firstLine="357"/>
        <w:jc w:val="both"/>
      </w:pPr>
      <w:r w:rsidRPr="000E473A">
        <w:t>Sľubujúci je povinný nahradiť náklady a všetku škodu, ktoré príjemcovi sľubu vzniknú v súvislosti s konaním, o ktoré ho sľubujúci požiadal.</w:t>
      </w:r>
    </w:p>
    <w:p w14:paraId="74385A63" w14:textId="77777777" w:rsidR="009768E0" w:rsidRDefault="009768E0">
      <w:pPr>
        <w:spacing w:after="0" w:line="240" w:lineRule="auto"/>
        <w:jc w:val="center"/>
        <w:rPr>
          <w:bCs/>
        </w:rPr>
      </w:pPr>
    </w:p>
    <w:p w14:paraId="7D09F19A" w14:textId="5D327723" w:rsidR="00093F5C" w:rsidRPr="000E473A" w:rsidRDefault="00093F5C">
      <w:pPr>
        <w:spacing w:after="0" w:line="240" w:lineRule="auto"/>
        <w:jc w:val="center"/>
        <w:rPr>
          <w:bCs/>
        </w:rPr>
      </w:pPr>
      <w:r w:rsidRPr="000E473A">
        <w:rPr>
          <w:bCs/>
        </w:rPr>
        <w:t xml:space="preserve">§ </w:t>
      </w:r>
      <w:r w:rsidR="000878CD">
        <w:rPr>
          <w:bCs/>
        </w:rPr>
        <w:t>164</w:t>
      </w:r>
      <w:r w:rsidR="008B791C">
        <w:rPr>
          <w:bCs/>
        </w:rPr>
        <w:t>7</w:t>
      </w:r>
    </w:p>
    <w:p w14:paraId="59EF08E1" w14:textId="4A4CABFE" w:rsidR="00C7059A" w:rsidRPr="000E473A" w:rsidRDefault="00C7059A">
      <w:pPr>
        <w:spacing w:after="0" w:line="240" w:lineRule="auto"/>
        <w:jc w:val="center"/>
        <w:rPr>
          <w:bCs/>
        </w:rPr>
      </w:pPr>
      <w:r w:rsidRPr="000E473A">
        <w:rPr>
          <w:bCs/>
        </w:rPr>
        <w:t>Pr</w:t>
      </w:r>
      <w:r w:rsidR="005159E1" w:rsidRPr="000E473A">
        <w:rPr>
          <w:bCs/>
        </w:rPr>
        <w:t>e</w:t>
      </w:r>
      <w:r w:rsidRPr="000E473A">
        <w:rPr>
          <w:bCs/>
        </w:rPr>
        <w:t>venčná povinnosť príjemcu sľubu</w:t>
      </w:r>
    </w:p>
    <w:p w14:paraId="5E421222" w14:textId="77777777" w:rsidR="0082173A" w:rsidRPr="000E473A" w:rsidRDefault="0082173A">
      <w:pPr>
        <w:spacing w:after="0" w:line="240" w:lineRule="auto"/>
        <w:jc w:val="both"/>
        <w:rPr>
          <w:b/>
          <w:bCs/>
        </w:rPr>
      </w:pPr>
    </w:p>
    <w:p w14:paraId="018693E4" w14:textId="77777777" w:rsidR="00093F5C" w:rsidRPr="000E473A" w:rsidRDefault="00093F5C">
      <w:pPr>
        <w:spacing w:after="0" w:line="240" w:lineRule="auto"/>
        <w:ind w:firstLine="357"/>
        <w:jc w:val="both"/>
      </w:pPr>
      <w:r w:rsidRPr="000E473A">
        <w:t>Príjemca sľubu je povinný na účet sľubujúceho vykonať včas opatrenia potrebné na odvrátenie škody alebo porušenia právnej povinnosti alebo ich obmedzenie na najnutnejšiu mieru.</w:t>
      </w:r>
    </w:p>
    <w:p w14:paraId="24502D3F" w14:textId="4D118AEA" w:rsidR="00552D44" w:rsidRDefault="00552D44">
      <w:pPr>
        <w:snapToGrid w:val="0"/>
        <w:spacing w:after="0" w:line="240" w:lineRule="auto"/>
        <w:jc w:val="center"/>
        <w:rPr>
          <w:b/>
        </w:rPr>
      </w:pPr>
    </w:p>
    <w:p w14:paraId="350B1D7B" w14:textId="4CBA60DA" w:rsidR="007858F4" w:rsidRDefault="007858F4">
      <w:pPr>
        <w:snapToGrid w:val="0"/>
        <w:spacing w:after="0" w:line="240" w:lineRule="auto"/>
        <w:jc w:val="center"/>
        <w:rPr>
          <w:b/>
        </w:rPr>
      </w:pPr>
    </w:p>
    <w:p w14:paraId="252270A6" w14:textId="4C0CFFEC" w:rsidR="007858F4" w:rsidRDefault="007858F4">
      <w:pPr>
        <w:snapToGrid w:val="0"/>
        <w:spacing w:after="0" w:line="240" w:lineRule="auto"/>
        <w:jc w:val="center"/>
        <w:rPr>
          <w:b/>
        </w:rPr>
      </w:pPr>
    </w:p>
    <w:p w14:paraId="29C2CFEF" w14:textId="078600A9" w:rsidR="007858F4" w:rsidRDefault="007858F4">
      <w:pPr>
        <w:snapToGrid w:val="0"/>
        <w:spacing w:after="0" w:line="240" w:lineRule="auto"/>
        <w:jc w:val="center"/>
        <w:rPr>
          <w:b/>
        </w:rPr>
      </w:pPr>
    </w:p>
    <w:p w14:paraId="3AD3F7E3" w14:textId="431162C8" w:rsidR="007858F4" w:rsidRDefault="007858F4">
      <w:pPr>
        <w:snapToGrid w:val="0"/>
        <w:spacing w:after="0" w:line="240" w:lineRule="auto"/>
        <w:jc w:val="center"/>
        <w:rPr>
          <w:b/>
        </w:rPr>
      </w:pPr>
    </w:p>
    <w:p w14:paraId="0D0773B1" w14:textId="098332B2" w:rsidR="007858F4" w:rsidRDefault="007858F4">
      <w:pPr>
        <w:snapToGrid w:val="0"/>
        <w:spacing w:after="0" w:line="240" w:lineRule="auto"/>
        <w:jc w:val="center"/>
        <w:rPr>
          <w:b/>
        </w:rPr>
      </w:pPr>
    </w:p>
    <w:p w14:paraId="093C9156" w14:textId="77777777" w:rsidR="007858F4" w:rsidRPr="000E473A" w:rsidRDefault="007858F4">
      <w:pPr>
        <w:snapToGrid w:val="0"/>
        <w:spacing w:after="0" w:line="240" w:lineRule="auto"/>
        <w:jc w:val="center"/>
        <w:rPr>
          <w:b/>
        </w:rPr>
      </w:pPr>
    </w:p>
    <w:p w14:paraId="16948FE1" w14:textId="739132A1" w:rsidR="00230F0E" w:rsidRPr="000E473A" w:rsidRDefault="00230F0E">
      <w:pPr>
        <w:snapToGrid w:val="0"/>
        <w:spacing w:after="0" w:line="240" w:lineRule="auto"/>
        <w:jc w:val="center"/>
        <w:rPr>
          <w:b/>
          <w:spacing w:val="30"/>
        </w:rPr>
      </w:pPr>
      <w:r w:rsidRPr="000E473A">
        <w:rPr>
          <w:b/>
          <w:spacing w:val="30"/>
        </w:rPr>
        <w:lastRenderedPageBreak/>
        <w:t>PIATA ČASŤ</w:t>
      </w:r>
    </w:p>
    <w:p w14:paraId="76579EFA" w14:textId="77777777" w:rsidR="00CC68E8" w:rsidRPr="000E473A" w:rsidRDefault="00CC68E8">
      <w:pPr>
        <w:snapToGrid w:val="0"/>
        <w:spacing w:after="0" w:line="240" w:lineRule="auto"/>
        <w:jc w:val="center"/>
        <w:rPr>
          <w:b/>
        </w:rPr>
      </w:pPr>
      <w:r w:rsidRPr="000E473A">
        <w:rPr>
          <w:b/>
        </w:rPr>
        <w:t>VECNÉ PRÁVO</w:t>
      </w:r>
    </w:p>
    <w:p w14:paraId="1A7AE5F1" w14:textId="77777777" w:rsidR="00CC68E8" w:rsidRPr="000E473A" w:rsidRDefault="00CC68E8">
      <w:pPr>
        <w:snapToGrid w:val="0"/>
        <w:spacing w:after="0" w:line="240" w:lineRule="auto"/>
        <w:jc w:val="center"/>
        <w:rPr>
          <w:b/>
        </w:rPr>
      </w:pPr>
    </w:p>
    <w:p w14:paraId="77D4119C" w14:textId="6D36A55F" w:rsidR="00CC68E8" w:rsidRPr="000E473A" w:rsidRDefault="00CC68E8">
      <w:pPr>
        <w:snapToGrid w:val="0"/>
        <w:spacing w:after="0" w:line="240" w:lineRule="auto"/>
        <w:jc w:val="center"/>
        <w:rPr>
          <w:spacing w:val="30"/>
        </w:rPr>
      </w:pPr>
      <w:r w:rsidRPr="000E473A">
        <w:rPr>
          <w:spacing w:val="30"/>
        </w:rPr>
        <w:t>PRVÁ HLAVA</w:t>
      </w:r>
    </w:p>
    <w:p w14:paraId="1DB47D51" w14:textId="77777777" w:rsidR="00CC68E8" w:rsidRPr="000E473A" w:rsidRDefault="00CC68E8">
      <w:pPr>
        <w:snapToGrid w:val="0"/>
        <w:spacing w:after="0" w:line="240" w:lineRule="auto"/>
        <w:jc w:val="center"/>
      </w:pPr>
      <w:r w:rsidRPr="000E473A">
        <w:t>VŠEOBECNÉ USTANOVENIA</w:t>
      </w:r>
    </w:p>
    <w:p w14:paraId="303858C7" w14:textId="77777777" w:rsidR="00CC68E8" w:rsidRPr="000E473A" w:rsidRDefault="00CC68E8">
      <w:pPr>
        <w:snapToGrid w:val="0"/>
        <w:spacing w:after="0" w:line="240" w:lineRule="auto"/>
        <w:jc w:val="both"/>
      </w:pPr>
    </w:p>
    <w:p w14:paraId="7CB2A7A6" w14:textId="74117485" w:rsidR="00CC68E8" w:rsidRPr="000E473A" w:rsidRDefault="00CC68E8">
      <w:pPr>
        <w:snapToGrid w:val="0"/>
        <w:spacing w:after="0" w:line="240" w:lineRule="auto"/>
        <w:jc w:val="center"/>
      </w:pPr>
      <w:r w:rsidRPr="000E473A">
        <w:t xml:space="preserve">§ </w:t>
      </w:r>
      <w:r w:rsidR="000878CD">
        <w:t>164</w:t>
      </w:r>
      <w:r w:rsidR="008B791C">
        <w:t>8</w:t>
      </w:r>
    </w:p>
    <w:p w14:paraId="6CD697F1" w14:textId="77777777" w:rsidR="00CC68E8" w:rsidRPr="000E473A" w:rsidRDefault="00CC68E8">
      <w:pPr>
        <w:snapToGrid w:val="0"/>
        <w:spacing w:after="0" w:line="240" w:lineRule="auto"/>
        <w:jc w:val="center"/>
      </w:pPr>
      <w:r w:rsidRPr="000E473A">
        <w:t>Uzatvorený výpočet vecných práv</w:t>
      </w:r>
    </w:p>
    <w:p w14:paraId="7F8FF680" w14:textId="77777777" w:rsidR="00CC68E8" w:rsidRPr="000E473A" w:rsidRDefault="00CC68E8">
      <w:pPr>
        <w:snapToGrid w:val="0"/>
        <w:spacing w:after="0" w:line="240" w:lineRule="auto"/>
        <w:jc w:val="both"/>
        <w:rPr>
          <w:b/>
        </w:rPr>
      </w:pPr>
    </w:p>
    <w:p w14:paraId="50F099BD" w14:textId="77777777" w:rsidR="00CC68E8" w:rsidRPr="000E473A" w:rsidRDefault="00CC68E8">
      <w:pPr>
        <w:snapToGrid w:val="0"/>
        <w:spacing w:after="0" w:line="240" w:lineRule="auto"/>
        <w:ind w:firstLine="357"/>
        <w:jc w:val="both"/>
      </w:pPr>
      <w:r w:rsidRPr="000E473A">
        <w:t xml:space="preserve">Len zákon ustanovuje, ktoré práva sú vecné. </w:t>
      </w:r>
    </w:p>
    <w:p w14:paraId="3946D0A3" w14:textId="77777777" w:rsidR="00CC68E8" w:rsidRPr="000E473A" w:rsidRDefault="00CC68E8">
      <w:pPr>
        <w:snapToGrid w:val="0"/>
        <w:spacing w:after="0" w:line="240" w:lineRule="auto"/>
        <w:jc w:val="both"/>
        <w:rPr>
          <w:b/>
        </w:rPr>
      </w:pPr>
    </w:p>
    <w:p w14:paraId="6CBEC30C" w14:textId="5CB0075A" w:rsidR="00CC68E8" w:rsidRPr="000E473A" w:rsidRDefault="00CC68E8">
      <w:pPr>
        <w:snapToGrid w:val="0"/>
        <w:spacing w:after="0" w:line="240" w:lineRule="auto"/>
        <w:jc w:val="center"/>
      </w:pPr>
      <w:r w:rsidRPr="000E473A">
        <w:t xml:space="preserve">§ </w:t>
      </w:r>
      <w:r w:rsidR="000878CD">
        <w:t>16</w:t>
      </w:r>
      <w:r w:rsidR="008B791C">
        <w:t>49</w:t>
      </w:r>
    </w:p>
    <w:p w14:paraId="6D4D8849" w14:textId="77777777" w:rsidR="00CC68E8" w:rsidRPr="000E473A" w:rsidRDefault="00CC68E8">
      <w:pPr>
        <w:snapToGrid w:val="0"/>
        <w:spacing w:after="0" w:line="240" w:lineRule="auto"/>
        <w:jc w:val="center"/>
      </w:pPr>
      <w:r w:rsidRPr="000E473A">
        <w:t>Absolútne účinky vecných práv</w:t>
      </w:r>
    </w:p>
    <w:p w14:paraId="52724C22" w14:textId="77777777" w:rsidR="00CC68E8" w:rsidRPr="000E473A" w:rsidRDefault="00CC68E8">
      <w:pPr>
        <w:snapToGrid w:val="0"/>
        <w:spacing w:after="0" w:line="240" w:lineRule="auto"/>
        <w:jc w:val="both"/>
        <w:rPr>
          <w:b/>
        </w:rPr>
      </w:pPr>
    </w:p>
    <w:p w14:paraId="05DF98AF" w14:textId="77777777" w:rsidR="00CC68E8" w:rsidRPr="000E473A" w:rsidRDefault="00CC68E8">
      <w:pPr>
        <w:snapToGrid w:val="0"/>
        <w:spacing w:after="0" w:line="240" w:lineRule="auto"/>
        <w:ind w:firstLine="357"/>
        <w:jc w:val="both"/>
      </w:pPr>
      <w:r w:rsidRPr="000E473A">
        <w:t xml:space="preserve">Vecné práva pôsobia proti každému, ak zákon neustanovuje inak. </w:t>
      </w:r>
    </w:p>
    <w:p w14:paraId="6DF12D5D" w14:textId="77777777" w:rsidR="00CC68E8" w:rsidRPr="000E473A" w:rsidRDefault="00CC68E8">
      <w:pPr>
        <w:snapToGrid w:val="0"/>
        <w:spacing w:after="0" w:line="240" w:lineRule="auto"/>
        <w:jc w:val="both"/>
        <w:rPr>
          <w:b/>
        </w:rPr>
      </w:pPr>
    </w:p>
    <w:p w14:paraId="5866470A" w14:textId="6816FD68" w:rsidR="00CC68E8" w:rsidRPr="000E473A" w:rsidRDefault="00CC68E8">
      <w:pPr>
        <w:snapToGrid w:val="0"/>
        <w:spacing w:after="0" w:line="240" w:lineRule="auto"/>
        <w:jc w:val="center"/>
      </w:pPr>
      <w:r w:rsidRPr="000E473A">
        <w:t xml:space="preserve">§ </w:t>
      </w:r>
      <w:r w:rsidR="000878CD">
        <w:t>165</w:t>
      </w:r>
      <w:r w:rsidR="008B791C">
        <w:t>0</w:t>
      </w:r>
    </w:p>
    <w:p w14:paraId="66C02704" w14:textId="77777777" w:rsidR="00CC68E8" w:rsidRPr="000E473A" w:rsidRDefault="00CC68E8">
      <w:pPr>
        <w:snapToGrid w:val="0"/>
        <w:spacing w:after="0" w:line="240" w:lineRule="auto"/>
        <w:jc w:val="center"/>
      </w:pPr>
      <w:r w:rsidRPr="000E473A">
        <w:t>Kogentnosť právnej úpravy vecných práv</w:t>
      </w:r>
    </w:p>
    <w:p w14:paraId="74A5C33B" w14:textId="77777777" w:rsidR="00CC68E8" w:rsidRPr="000E473A" w:rsidRDefault="00CC68E8">
      <w:pPr>
        <w:snapToGrid w:val="0"/>
        <w:spacing w:after="0" w:line="240" w:lineRule="auto"/>
        <w:jc w:val="both"/>
        <w:rPr>
          <w:b/>
        </w:rPr>
      </w:pPr>
    </w:p>
    <w:p w14:paraId="163F952A" w14:textId="77777777" w:rsidR="00CC68E8" w:rsidRPr="000E473A" w:rsidRDefault="00CC68E8">
      <w:pPr>
        <w:snapToGrid w:val="0"/>
        <w:spacing w:after="0" w:line="240" w:lineRule="auto"/>
        <w:ind w:firstLine="357"/>
        <w:jc w:val="both"/>
      </w:pPr>
      <w:r w:rsidRPr="000E473A">
        <w:t xml:space="preserve">Od ustanovení zákona o vecných právach sa možno odchýliť dohodou s účinkami voči tretím osobám len vtedy, ak to pripúšťa zákon.   </w:t>
      </w:r>
    </w:p>
    <w:p w14:paraId="204A20EF" w14:textId="77777777" w:rsidR="00CC68E8" w:rsidRPr="000E473A" w:rsidRDefault="00CC68E8">
      <w:pPr>
        <w:snapToGrid w:val="0"/>
        <w:spacing w:after="0" w:line="240" w:lineRule="auto"/>
        <w:jc w:val="both"/>
        <w:rPr>
          <w:b/>
        </w:rPr>
      </w:pPr>
    </w:p>
    <w:p w14:paraId="56DE3EE6" w14:textId="55046655" w:rsidR="00CC68E8" w:rsidRPr="000E473A" w:rsidRDefault="00CC68E8">
      <w:pPr>
        <w:snapToGrid w:val="0"/>
        <w:spacing w:after="0" w:line="240" w:lineRule="auto"/>
        <w:jc w:val="center"/>
      </w:pPr>
      <w:r w:rsidRPr="000E473A">
        <w:t xml:space="preserve">§ </w:t>
      </w:r>
      <w:r w:rsidR="000878CD">
        <w:t>165</w:t>
      </w:r>
      <w:r w:rsidR="008B791C">
        <w:t>1</w:t>
      </w:r>
    </w:p>
    <w:p w14:paraId="271FE1BC" w14:textId="77777777" w:rsidR="00CC68E8" w:rsidRPr="000E473A" w:rsidRDefault="00CC68E8">
      <w:pPr>
        <w:snapToGrid w:val="0"/>
        <w:spacing w:after="0" w:line="240" w:lineRule="auto"/>
        <w:jc w:val="center"/>
      </w:pPr>
      <w:r w:rsidRPr="000E473A">
        <w:t>Rozsah použitia právnej úpravy vecných práv</w:t>
      </w:r>
    </w:p>
    <w:p w14:paraId="0D23BD85" w14:textId="77777777" w:rsidR="00CC68E8" w:rsidRPr="000E473A" w:rsidRDefault="00CC68E8">
      <w:pPr>
        <w:snapToGrid w:val="0"/>
        <w:spacing w:after="0" w:line="240" w:lineRule="auto"/>
        <w:jc w:val="both"/>
        <w:rPr>
          <w:b/>
        </w:rPr>
      </w:pPr>
    </w:p>
    <w:p w14:paraId="2F2A5116" w14:textId="77777777" w:rsidR="00CC68E8" w:rsidRPr="000E473A" w:rsidRDefault="00CC68E8">
      <w:pPr>
        <w:snapToGrid w:val="0"/>
        <w:spacing w:after="0" w:line="240" w:lineRule="auto"/>
        <w:ind w:firstLine="357"/>
        <w:jc w:val="both"/>
      </w:pPr>
      <w:r w:rsidRPr="000E473A">
        <w:t xml:space="preserve">Ustanovenia zákona o vecných právach sa použijú na veci; na nehmotné právne predmety sa však použijú len vtedy, ak to pripúšťa ich povaha a ak zákon neustanovuje inak. </w:t>
      </w:r>
    </w:p>
    <w:p w14:paraId="0575948F" w14:textId="77777777" w:rsidR="00CC68E8" w:rsidRPr="000E473A" w:rsidRDefault="00CC68E8">
      <w:pPr>
        <w:snapToGrid w:val="0"/>
        <w:spacing w:after="0" w:line="240" w:lineRule="auto"/>
        <w:jc w:val="both"/>
        <w:rPr>
          <w:b/>
        </w:rPr>
      </w:pPr>
    </w:p>
    <w:p w14:paraId="0AD0E414" w14:textId="24D6A5C5" w:rsidR="00CC68E8" w:rsidRPr="000E473A" w:rsidRDefault="00CC68E8">
      <w:pPr>
        <w:snapToGrid w:val="0"/>
        <w:spacing w:after="0" w:line="240" w:lineRule="auto"/>
        <w:jc w:val="center"/>
      </w:pPr>
      <w:r w:rsidRPr="000E473A">
        <w:t xml:space="preserve">§ </w:t>
      </w:r>
      <w:r w:rsidR="000878CD">
        <w:t>165</w:t>
      </w:r>
      <w:r w:rsidR="008B791C">
        <w:t>2</w:t>
      </w:r>
    </w:p>
    <w:p w14:paraId="0ACA9A9A" w14:textId="77777777" w:rsidR="00CC68E8" w:rsidRPr="000E473A" w:rsidRDefault="00CC68E8">
      <w:pPr>
        <w:snapToGrid w:val="0"/>
        <w:spacing w:after="0" w:line="240" w:lineRule="auto"/>
        <w:jc w:val="center"/>
      </w:pPr>
      <w:r w:rsidRPr="000E473A">
        <w:t>Forma právneho úkonu</w:t>
      </w:r>
    </w:p>
    <w:p w14:paraId="1999B66D" w14:textId="77777777" w:rsidR="00CC68E8" w:rsidRPr="000E473A" w:rsidRDefault="00CC68E8">
      <w:pPr>
        <w:snapToGrid w:val="0"/>
        <w:spacing w:after="0" w:line="240" w:lineRule="auto"/>
        <w:jc w:val="both"/>
        <w:rPr>
          <w:b/>
        </w:rPr>
      </w:pPr>
    </w:p>
    <w:p w14:paraId="38F83B14" w14:textId="77777777" w:rsidR="00CC68E8" w:rsidRPr="000E473A" w:rsidRDefault="00CC68E8">
      <w:pPr>
        <w:snapToGrid w:val="0"/>
        <w:spacing w:after="0" w:line="240" w:lineRule="auto"/>
        <w:ind w:firstLine="357"/>
        <w:jc w:val="both"/>
      </w:pPr>
      <w:r w:rsidRPr="000E473A">
        <w:t xml:space="preserve">Písomnú formu vyžaduje právny úkon, ktorým sa vecné právo k nehnuteľnej veci zriaďuje, prevádza, mení alebo ruší. </w:t>
      </w:r>
    </w:p>
    <w:p w14:paraId="0C864307" w14:textId="77777777" w:rsidR="008256C1" w:rsidRPr="000E473A" w:rsidRDefault="008256C1">
      <w:pPr>
        <w:snapToGrid w:val="0"/>
        <w:spacing w:after="0" w:line="240" w:lineRule="auto"/>
        <w:jc w:val="center"/>
        <w:rPr>
          <w:spacing w:val="30"/>
        </w:rPr>
      </w:pPr>
    </w:p>
    <w:p w14:paraId="4F21B299" w14:textId="55F3FEE4" w:rsidR="00CC68E8" w:rsidRPr="000E473A" w:rsidRDefault="00CC68E8">
      <w:pPr>
        <w:snapToGrid w:val="0"/>
        <w:spacing w:after="0" w:line="240" w:lineRule="auto"/>
        <w:jc w:val="center"/>
        <w:rPr>
          <w:spacing w:val="30"/>
        </w:rPr>
      </w:pPr>
      <w:r w:rsidRPr="000E473A">
        <w:rPr>
          <w:spacing w:val="30"/>
        </w:rPr>
        <w:t>DRUHÁ HLAVA</w:t>
      </w:r>
    </w:p>
    <w:p w14:paraId="5ACD7D1C" w14:textId="77777777" w:rsidR="00CC68E8" w:rsidRPr="000E473A" w:rsidRDefault="00CC68E8">
      <w:pPr>
        <w:snapToGrid w:val="0"/>
        <w:spacing w:after="0" w:line="240" w:lineRule="auto"/>
        <w:jc w:val="center"/>
      </w:pPr>
      <w:r w:rsidRPr="000E473A">
        <w:t>DRŽBA</w:t>
      </w:r>
    </w:p>
    <w:p w14:paraId="184579BC" w14:textId="77777777" w:rsidR="00CC68E8" w:rsidRPr="000E473A" w:rsidRDefault="00CC68E8">
      <w:pPr>
        <w:snapToGrid w:val="0"/>
        <w:spacing w:after="0" w:line="240" w:lineRule="auto"/>
        <w:jc w:val="center"/>
      </w:pPr>
    </w:p>
    <w:p w14:paraId="3C5BDD9D" w14:textId="59A236B4" w:rsidR="00CC68E8" w:rsidRPr="000E473A" w:rsidRDefault="00CC68E8">
      <w:pPr>
        <w:snapToGrid w:val="0"/>
        <w:spacing w:after="0" w:line="240" w:lineRule="auto"/>
        <w:jc w:val="center"/>
      </w:pPr>
      <w:r w:rsidRPr="000E473A">
        <w:t xml:space="preserve">§ </w:t>
      </w:r>
      <w:r w:rsidR="000878CD">
        <w:t>165</w:t>
      </w:r>
      <w:r w:rsidR="008B791C">
        <w:t>3</w:t>
      </w:r>
    </w:p>
    <w:p w14:paraId="2B51B258" w14:textId="77777777" w:rsidR="00CC68E8" w:rsidRPr="000E473A" w:rsidRDefault="00CC68E8">
      <w:pPr>
        <w:snapToGrid w:val="0"/>
        <w:spacing w:after="0" w:line="240" w:lineRule="auto"/>
        <w:jc w:val="center"/>
      </w:pPr>
      <w:r w:rsidRPr="000E473A">
        <w:t>Držiteľ</w:t>
      </w:r>
    </w:p>
    <w:p w14:paraId="7833996E" w14:textId="77777777" w:rsidR="00CC68E8" w:rsidRPr="000E473A" w:rsidRDefault="00CC68E8">
      <w:pPr>
        <w:snapToGrid w:val="0"/>
        <w:spacing w:after="0" w:line="240" w:lineRule="auto"/>
        <w:jc w:val="both"/>
        <w:rPr>
          <w:b/>
        </w:rPr>
      </w:pPr>
      <w:r w:rsidRPr="000E473A">
        <w:rPr>
          <w:b/>
        </w:rPr>
        <w:tab/>
      </w:r>
    </w:p>
    <w:p w14:paraId="6E920B64" w14:textId="77777777" w:rsidR="00CC68E8" w:rsidRPr="000E473A" w:rsidRDefault="00CC68E8">
      <w:pPr>
        <w:snapToGrid w:val="0"/>
        <w:spacing w:after="0" w:line="240" w:lineRule="auto"/>
        <w:ind w:firstLine="357"/>
        <w:jc w:val="both"/>
      </w:pPr>
      <w:r w:rsidRPr="000E473A">
        <w:t>Držiteľom je ten, kto vec ovláda a nakladá s ňou ako s vlastnou alebo kto pre seba vykonáva majetkové právo pripúšťajúce trvalý alebo opätovný výkon.</w:t>
      </w:r>
    </w:p>
    <w:p w14:paraId="73CBF409" w14:textId="77777777" w:rsidR="00CC68E8" w:rsidRPr="000E473A" w:rsidRDefault="00CC68E8">
      <w:pPr>
        <w:snapToGrid w:val="0"/>
        <w:spacing w:after="0" w:line="240" w:lineRule="auto"/>
        <w:jc w:val="both"/>
        <w:rPr>
          <w:b/>
        </w:rPr>
      </w:pPr>
    </w:p>
    <w:p w14:paraId="725DEF15" w14:textId="3F1983D0" w:rsidR="00CC68E8" w:rsidRPr="000E473A" w:rsidRDefault="00CC68E8">
      <w:pPr>
        <w:snapToGrid w:val="0"/>
        <w:spacing w:after="0" w:line="240" w:lineRule="auto"/>
        <w:jc w:val="center"/>
      </w:pPr>
      <w:r w:rsidRPr="000E473A">
        <w:t xml:space="preserve">§ </w:t>
      </w:r>
      <w:r w:rsidR="000878CD">
        <w:t>165</w:t>
      </w:r>
      <w:r w:rsidR="008B791C">
        <w:t>4</w:t>
      </w:r>
    </w:p>
    <w:p w14:paraId="18A9F589" w14:textId="77777777" w:rsidR="00CC68E8" w:rsidRPr="000E473A" w:rsidRDefault="00CC68E8">
      <w:pPr>
        <w:snapToGrid w:val="0"/>
        <w:spacing w:after="0" w:line="240" w:lineRule="auto"/>
        <w:jc w:val="center"/>
      </w:pPr>
      <w:r w:rsidRPr="000E473A">
        <w:t>Nadobudnutie držby</w:t>
      </w:r>
    </w:p>
    <w:p w14:paraId="4B3D5AD1" w14:textId="77777777" w:rsidR="00CC68E8" w:rsidRPr="000E473A" w:rsidRDefault="00CC68E8">
      <w:pPr>
        <w:snapToGrid w:val="0"/>
        <w:spacing w:after="0" w:line="240" w:lineRule="auto"/>
        <w:jc w:val="both"/>
        <w:rPr>
          <w:b/>
        </w:rPr>
      </w:pPr>
    </w:p>
    <w:p w14:paraId="0BD1D9CC" w14:textId="0576A2DB" w:rsidR="00CC68E8" w:rsidRPr="000E473A" w:rsidRDefault="00CC68E8">
      <w:pPr>
        <w:pStyle w:val="Odsekzoznamu"/>
        <w:numPr>
          <w:ilvl w:val="0"/>
          <w:numId w:val="102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Držbu možno nadobudnúť bezprostredne tým, že sa jej držiteľ ujme svojou mocou. V takom prípade sa držba nadobúda v rozsahu, v akom sa jej držiteľ skutočne ujal.</w:t>
      </w:r>
    </w:p>
    <w:p w14:paraId="3352579E" w14:textId="77777777" w:rsidR="00CC68E8" w:rsidRPr="000E473A" w:rsidRDefault="00CC68E8">
      <w:pPr>
        <w:pStyle w:val="Odsekzoznamu"/>
        <w:snapToGrid w:val="0"/>
        <w:spacing w:after="0" w:line="240" w:lineRule="auto"/>
        <w:ind w:left="714"/>
        <w:jc w:val="both"/>
        <w:rPr>
          <w:rFonts w:ascii="Times New Roman" w:hAnsi="Times New Roman" w:cs="Times New Roman"/>
          <w:sz w:val="24"/>
          <w:szCs w:val="24"/>
        </w:rPr>
      </w:pPr>
    </w:p>
    <w:p w14:paraId="0C9D20BC" w14:textId="10E73926" w:rsidR="00CC68E8" w:rsidRPr="000E473A" w:rsidRDefault="00CC68E8">
      <w:pPr>
        <w:pStyle w:val="Odsekzoznamu"/>
        <w:numPr>
          <w:ilvl w:val="0"/>
          <w:numId w:val="102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Držbu možno nadobudnúť odvodene tým, že doterajší držiteľ prevedie svoju držbu na nového držiteľa alebo tým, že sa nový držiteľ ujme držby ako právny nástupca doterajšieho držiteľa. V takom prípade sa držba nadobúda v rozsahu, v akom ju mal doterajší držiteľ a v akom ju na nového držiteľa previedol. </w:t>
      </w:r>
    </w:p>
    <w:p w14:paraId="02FD7390" w14:textId="77777777" w:rsidR="00CC68E8" w:rsidRPr="000E473A" w:rsidRDefault="00CC68E8">
      <w:pPr>
        <w:snapToGrid w:val="0"/>
        <w:spacing w:after="0" w:line="240" w:lineRule="auto"/>
        <w:jc w:val="both"/>
        <w:rPr>
          <w:b/>
        </w:rPr>
      </w:pPr>
    </w:p>
    <w:p w14:paraId="504715AE" w14:textId="50E29608" w:rsidR="00CC68E8" w:rsidRPr="000E473A" w:rsidRDefault="00CC68E8">
      <w:pPr>
        <w:snapToGrid w:val="0"/>
        <w:spacing w:after="0" w:line="240" w:lineRule="auto"/>
        <w:jc w:val="center"/>
      </w:pPr>
      <w:r w:rsidRPr="000E473A">
        <w:t xml:space="preserve">§ </w:t>
      </w:r>
      <w:r w:rsidR="000878CD">
        <w:t>165</w:t>
      </w:r>
      <w:r w:rsidR="008B791C">
        <w:t>5</w:t>
      </w:r>
    </w:p>
    <w:p w14:paraId="5217A129" w14:textId="77777777" w:rsidR="00CC68E8" w:rsidRPr="000E473A" w:rsidRDefault="00CC68E8">
      <w:pPr>
        <w:snapToGrid w:val="0"/>
        <w:spacing w:after="0" w:line="240" w:lineRule="auto"/>
        <w:jc w:val="center"/>
      </w:pPr>
      <w:r w:rsidRPr="000E473A">
        <w:t>Oprávnený držiteľ</w:t>
      </w:r>
    </w:p>
    <w:p w14:paraId="6F8E706B" w14:textId="77777777" w:rsidR="00CC68E8" w:rsidRPr="000E473A" w:rsidRDefault="00CC68E8">
      <w:pPr>
        <w:snapToGrid w:val="0"/>
        <w:spacing w:after="0" w:line="240" w:lineRule="auto"/>
        <w:jc w:val="both"/>
        <w:rPr>
          <w:b/>
        </w:rPr>
      </w:pPr>
    </w:p>
    <w:p w14:paraId="48304896" w14:textId="00C10AB4" w:rsidR="00CC68E8" w:rsidRPr="000E473A" w:rsidRDefault="00CC68E8">
      <w:pPr>
        <w:pStyle w:val="Odsekzoznamu"/>
        <w:numPr>
          <w:ilvl w:val="0"/>
          <w:numId w:val="102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je držiteľ dobromyseľný v tom, že mu vec alebo právo patrí, je držiteľom oprávneným. </w:t>
      </w:r>
    </w:p>
    <w:p w14:paraId="467BA07F" w14:textId="4E4856A1" w:rsidR="00CC68E8" w:rsidRPr="000E473A" w:rsidRDefault="00CC68E8">
      <w:pPr>
        <w:snapToGrid w:val="0"/>
        <w:spacing w:after="0" w:line="240" w:lineRule="auto"/>
        <w:jc w:val="both"/>
      </w:pPr>
      <w:r w:rsidRPr="000E473A">
        <w:t xml:space="preserve">   </w:t>
      </w:r>
    </w:p>
    <w:p w14:paraId="0FC90A12" w14:textId="5FB72228" w:rsidR="00CC68E8" w:rsidRPr="000E473A" w:rsidRDefault="00CC68E8">
      <w:pPr>
        <w:pStyle w:val="Odsekzoznamu"/>
        <w:numPr>
          <w:ilvl w:val="0"/>
          <w:numId w:val="102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bolo vyhovené žalobe napádajúcej držbu alebo jej oprávnenosť, považuje sa oprávnený držiteľ za neoprávneného najneskôr od okamihu, keď mu bola doručená žaloba. Náhoda, ktorá by vec u vlastníka nepostihla, je na ťarchu držiteľa len vtedy, ak spor svojvoľne zdržal. </w:t>
      </w:r>
    </w:p>
    <w:p w14:paraId="2E941787" w14:textId="77777777" w:rsidR="00CC68E8" w:rsidRPr="000E473A" w:rsidRDefault="00CC68E8">
      <w:pPr>
        <w:snapToGrid w:val="0"/>
        <w:spacing w:after="0" w:line="240" w:lineRule="auto"/>
        <w:jc w:val="both"/>
        <w:rPr>
          <w:b/>
        </w:rPr>
      </w:pPr>
      <w:r w:rsidRPr="000E473A">
        <w:rPr>
          <w:b/>
        </w:rPr>
        <w:t xml:space="preserve">   </w:t>
      </w:r>
    </w:p>
    <w:p w14:paraId="0257585C" w14:textId="1FA29816" w:rsidR="00CC68E8" w:rsidRPr="000E473A" w:rsidRDefault="00CC68E8">
      <w:pPr>
        <w:snapToGrid w:val="0"/>
        <w:spacing w:after="0" w:line="240" w:lineRule="auto"/>
        <w:jc w:val="center"/>
      </w:pPr>
      <w:r w:rsidRPr="000E473A">
        <w:t xml:space="preserve">§ </w:t>
      </w:r>
      <w:r w:rsidR="000878CD">
        <w:t>165</w:t>
      </w:r>
      <w:r w:rsidR="008B791C">
        <w:t>6</w:t>
      </w:r>
    </w:p>
    <w:p w14:paraId="6BE56B61" w14:textId="77777777" w:rsidR="00CC68E8" w:rsidRPr="000E473A" w:rsidRDefault="00CC68E8">
      <w:pPr>
        <w:snapToGrid w:val="0"/>
        <w:spacing w:after="0" w:line="240" w:lineRule="auto"/>
        <w:jc w:val="center"/>
      </w:pPr>
      <w:r w:rsidRPr="000E473A">
        <w:t>Právne postavenie oprávneného držiteľa</w:t>
      </w:r>
    </w:p>
    <w:p w14:paraId="5B555DA7" w14:textId="77777777" w:rsidR="00CC68E8" w:rsidRPr="000E473A" w:rsidRDefault="00CC68E8">
      <w:pPr>
        <w:snapToGrid w:val="0"/>
        <w:spacing w:after="0" w:line="240" w:lineRule="auto"/>
        <w:jc w:val="both"/>
        <w:rPr>
          <w:b/>
        </w:rPr>
      </w:pPr>
    </w:p>
    <w:p w14:paraId="74F6B258" w14:textId="10718A82" w:rsidR="00CC68E8" w:rsidRPr="000E473A" w:rsidRDefault="00CC68E8">
      <w:pPr>
        <w:pStyle w:val="Odsekzoznamu"/>
        <w:numPr>
          <w:ilvl w:val="0"/>
          <w:numId w:val="102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Oprávnený držiteľ smie v medziach právneho poriadku vec držať, užívať ju, zničiť ju alebo s ňou inak nakladať a nie je z toho nikomu zodpovedný. Oprávnený držiteľ však nemôže previesť vlastnícke právo k veci ani ju inak zaťažiť. </w:t>
      </w:r>
    </w:p>
    <w:p w14:paraId="6EDB6A07" w14:textId="77777777" w:rsidR="00CC68E8" w:rsidRPr="000E473A" w:rsidRDefault="00CC68E8">
      <w:pPr>
        <w:pStyle w:val="Odsekzoznamu"/>
        <w:snapToGrid w:val="0"/>
        <w:spacing w:after="0" w:line="240" w:lineRule="auto"/>
        <w:jc w:val="both"/>
        <w:rPr>
          <w:rFonts w:ascii="Times New Roman" w:hAnsi="Times New Roman" w:cs="Times New Roman"/>
          <w:sz w:val="24"/>
          <w:szCs w:val="24"/>
        </w:rPr>
      </w:pPr>
    </w:p>
    <w:p w14:paraId="3724E2A4" w14:textId="0CA1946A" w:rsidR="00CC68E8" w:rsidRPr="000E473A" w:rsidRDefault="00CC68E8">
      <w:pPr>
        <w:pStyle w:val="Odsekzoznamu"/>
        <w:numPr>
          <w:ilvl w:val="0"/>
          <w:numId w:val="102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Oprávnenému držiteľovi patria všetky plody veci, akonáhle sa oddelia. Jemu patria tiež všetky už vybrané úžitky, ktoré sa stali splatné počas držby.</w:t>
      </w:r>
    </w:p>
    <w:p w14:paraId="1D176D0B" w14:textId="77777777" w:rsidR="00CC68E8" w:rsidRPr="000E473A" w:rsidRDefault="00CC68E8">
      <w:pPr>
        <w:snapToGrid w:val="0"/>
        <w:spacing w:after="0" w:line="240" w:lineRule="auto"/>
        <w:jc w:val="both"/>
      </w:pPr>
    </w:p>
    <w:p w14:paraId="26BF1311" w14:textId="77777777" w:rsidR="00CC68E8" w:rsidRPr="000E473A" w:rsidRDefault="00CC68E8">
      <w:pPr>
        <w:snapToGrid w:val="0"/>
        <w:spacing w:after="0" w:line="240" w:lineRule="auto"/>
        <w:jc w:val="center"/>
        <w:rPr>
          <w:spacing w:val="30"/>
        </w:rPr>
      </w:pPr>
      <w:r w:rsidRPr="000E473A">
        <w:rPr>
          <w:spacing w:val="30"/>
        </w:rPr>
        <w:t>Ochrana držby</w:t>
      </w:r>
    </w:p>
    <w:p w14:paraId="0B4B4560" w14:textId="77777777" w:rsidR="00CC68E8" w:rsidRPr="000E473A" w:rsidRDefault="00CC68E8">
      <w:pPr>
        <w:snapToGrid w:val="0"/>
        <w:spacing w:after="0" w:line="240" w:lineRule="auto"/>
        <w:jc w:val="center"/>
      </w:pPr>
    </w:p>
    <w:p w14:paraId="61B13151" w14:textId="3BB13C0A" w:rsidR="00CC68E8" w:rsidRPr="000E473A" w:rsidRDefault="00CC68E8">
      <w:pPr>
        <w:snapToGrid w:val="0"/>
        <w:spacing w:after="0" w:line="240" w:lineRule="auto"/>
        <w:jc w:val="center"/>
      </w:pPr>
      <w:r w:rsidRPr="000E473A">
        <w:t xml:space="preserve">§ </w:t>
      </w:r>
      <w:r w:rsidR="000878CD">
        <w:t>165</w:t>
      </w:r>
      <w:r w:rsidR="008B791C">
        <w:t>7</w:t>
      </w:r>
    </w:p>
    <w:p w14:paraId="65BDC82A" w14:textId="77777777" w:rsidR="00CC68E8" w:rsidRPr="000E473A" w:rsidRDefault="00CC68E8">
      <w:pPr>
        <w:snapToGrid w:val="0"/>
        <w:spacing w:after="0" w:line="240" w:lineRule="auto"/>
        <w:jc w:val="center"/>
      </w:pPr>
      <w:r w:rsidRPr="000E473A">
        <w:t>Zákaz svojvoľného rušenia držby</w:t>
      </w:r>
    </w:p>
    <w:p w14:paraId="3CB4E7FF" w14:textId="77777777" w:rsidR="00CC68E8" w:rsidRPr="000E473A" w:rsidRDefault="00CC68E8">
      <w:pPr>
        <w:snapToGrid w:val="0"/>
        <w:spacing w:after="0" w:line="240" w:lineRule="auto"/>
        <w:jc w:val="center"/>
        <w:rPr>
          <w:b/>
        </w:rPr>
      </w:pPr>
    </w:p>
    <w:p w14:paraId="0334FB54" w14:textId="77777777" w:rsidR="00CC68E8" w:rsidRPr="000E473A" w:rsidRDefault="00CC68E8">
      <w:pPr>
        <w:snapToGrid w:val="0"/>
        <w:spacing w:after="0" w:line="240" w:lineRule="auto"/>
        <w:ind w:firstLine="357"/>
        <w:jc w:val="both"/>
      </w:pPr>
      <w:r w:rsidRPr="000E473A">
        <w:t>Držbu veci nie je nikto oprávnený svojvoľne rušiť. Medze ochrany vlastníckeho práva sa primerane použijú aj na ochranu držby veci.</w:t>
      </w:r>
    </w:p>
    <w:p w14:paraId="2D92EE83" w14:textId="77777777" w:rsidR="008256C1" w:rsidRPr="000E473A" w:rsidRDefault="008256C1">
      <w:pPr>
        <w:snapToGrid w:val="0"/>
        <w:spacing w:after="0" w:line="240" w:lineRule="auto"/>
        <w:jc w:val="center"/>
      </w:pPr>
    </w:p>
    <w:p w14:paraId="1D903DE3" w14:textId="19592061" w:rsidR="00CC68E8" w:rsidRPr="000E473A" w:rsidRDefault="00CC68E8">
      <w:pPr>
        <w:snapToGrid w:val="0"/>
        <w:spacing w:after="0" w:line="240" w:lineRule="auto"/>
        <w:jc w:val="center"/>
      </w:pPr>
      <w:r w:rsidRPr="000E473A">
        <w:t xml:space="preserve">§ </w:t>
      </w:r>
      <w:r w:rsidR="000878CD">
        <w:t>165</w:t>
      </w:r>
      <w:r w:rsidR="008B791C">
        <w:t>8</w:t>
      </w:r>
    </w:p>
    <w:p w14:paraId="41A2EB95" w14:textId="77777777" w:rsidR="00CC68E8" w:rsidRPr="000E473A" w:rsidRDefault="00CC68E8">
      <w:pPr>
        <w:snapToGrid w:val="0"/>
        <w:spacing w:after="0" w:line="240" w:lineRule="auto"/>
        <w:jc w:val="center"/>
      </w:pPr>
      <w:r w:rsidRPr="000E473A">
        <w:t>Svojpomocná ochrana držby</w:t>
      </w:r>
    </w:p>
    <w:p w14:paraId="22347CDC" w14:textId="77777777" w:rsidR="00CC68E8" w:rsidRPr="000E473A" w:rsidRDefault="00CC68E8">
      <w:pPr>
        <w:snapToGrid w:val="0"/>
        <w:spacing w:after="0" w:line="240" w:lineRule="auto"/>
        <w:jc w:val="both"/>
        <w:rPr>
          <w:b/>
        </w:rPr>
      </w:pPr>
    </w:p>
    <w:p w14:paraId="52A6D392" w14:textId="77777777" w:rsidR="00CC68E8" w:rsidRPr="000E473A" w:rsidRDefault="00CC68E8">
      <w:pPr>
        <w:snapToGrid w:val="0"/>
        <w:spacing w:after="0" w:line="240" w:lineRule="auto"/>
        <w:ind w:firstLine="357"/>
        <w:jc w:val="both"/>
      </w:pPr>
      <w:r w:rsidRPr="000E473A">
        <w:t>Držiteľ sa smie vzoprieť svojvoľnému rušeniu a znovu sa zmocniť veci, ktorá mu bola odňatá, pri čine, ktorým bolo zasiahnuté do jeho držby, ak pritom neprekročí medze nutnej obrany.</w:t>
      </w:r>
    </w:p>
    <w:p w14:paraId="045CAFD7" w14:textId="77777777" w:rsidR="009768E0" w:rsidRDefault="009768E0">
      <w:pPr>
        <w:snapToGrid w:val="0"/>
        <w:spacing w:after="0" w:line="240" w:lineRule="auto"/>
        <w:jc w:val="center"/>
      </w:pPr>
    </w:p>
    <w:p w14:paraId="1AA660DA" w14:textId="0B3BED6D" w:rsidR="00CC68E8" w:rsidRPr="000E473A" w:rsidRDefault="00CC68E8">
      <w:pPr>
        <w:snapToGrid w:val="0"/>
        <w:spacing w:after="0" w:line="240" w:lineRule="auto"/>
        <w:jc w:val="center"/>
      </w:pPr>
      <w:r w:rsidRPr="000E473A">
        <w:t xml:space="preserve">§ </w:t>
      </w:r>
      <w:r w:rsidR="000878CD">
        <w:t>16</w:t>
      </w:r>
      <w:r w:rsidR="008B791C">
        <w:t>59</w:t>
      </w:r>
    </w:p>
    <w:p w14:paraId="7BDE4CD4" w14:textId="77777777" w:rsidR="00CC68E8" w:rsidRPr="000E473A" w:rsidRDefault="00CC68E8">
      <w:pPr>
        <w:snapToGrid w:val="0"/>
        <w:spacing w:after="0" w:line="240" w:lineRule="auto"/>
        <w:jc w:val="center"/>
      </w:pPr>
      <w:r w:rsidRPr="000E473A">
        <w:t>Súdna ochrana držby</w:t>
      </w:r>
    </w:p>
    <w:p w14:paraId="1A3665B7" w14:textId="77777777" w:rsidR="00CC68E8" w:rsidRPr="000E473A" w:rsidRDefault="00CC68E8">
      <w:pPr>
        <w:snapToGrid w:val="0"/>
        <w:spacing w:after="0" w:line="240" w:lineRule="auto"/>
        <w:jc w:val="both"/>
        <w:rPr>
          <w:b/>
        </w:rPr>
      </w:pPr>
    </w:p>
    <w:p w14:paraId="33E8EB55" w14:textId="6A3FFD64" w:rsidR="00CC68E8" w:rsidRPr="000E473A" w:rsidRDefault="00CC68E8">
      <w:pPr>
        <w:pStyle w:val="Odsekzoznamu"/>
        <w:numPr>
          <w:ilvl w:val="0"/>
          <w:numId w:val="102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o ochrane vlastníckeho práva sa primerane použijú na ochranu držby veci. </w:t>
      </w:r>
    </w:p>
    <w:p w14:paraId="33E8CE87" w14:textId="77777777" w:rsidR="00461E13" w:rsidRPr="000E473A" w:rsidRDefault="00461E13">
      <w:pPr>
        <w:pStyle w:val="Odsekzoznamu"/>
        <w:snapToGrid w:val="0"/>
        <w:spacing w:after="0" w:line="240" w:lineRule="auto"/>
        <w:jc w:val="both"/>
        <w:rPr>
          <w:rFonts w:ascii="Times New Roman" w:hAnsi="Times New Roman" w:cs="Times New Roman"/>
          <w:sz w:val="24"/>
          <w:szCs w:val="24"/>
        </w:rPr>
      </w:pPr>
    </w:p>
    <w:p w14:paraId="0998EB28" w14:textId="07CE89AC" w:rsidR="00CC68E8" w:rsidRPr="000E473A" w:rsidRDefault="00CC68E8">
      <w:pPr>
        <w:pStyle w:val="Odsekzoznamu"/>
        <w:numPr>
          <w:ilvl w:val="0"/>
          <w:numId w:val="102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Proti žalobe na ochranu držby možno namietnuť, že žalobca žalovaného z držby vypudil.</w:t>
      </w:r>
    </w:p>
    <w:p w14:paraId="4A8217C0" w14:textId="77777777" w:rsidR="00CC68E8" w:rsidRPr="000E473A" w:rsidRDefault="00CC68E8">
      <w:pPr>
        <w:snapToGrid w:val="0"/>
        <w:spacing w:after="0" w:line="240" w:lineRule="auto"/>
        <w:jc w:val="both"/>
        <w:rPr>
          <w:b/>
        </w:rPr>
      </w:pPr>
    </w:p>
    <w:p w14:paraId="405D4B3B" w14:textId="77777777" w:rsidR="007858F4" w:rsidRDefault="007858F4">
      <w:pPr>
        <w:snapToGrid w:val="0"/>
        <w:spacing w:after="0" w:line="240" w:lineRule="auto"/>
        <w:jc w:val="center"/>
      </w:pPr>
    </w:p>
    <w:p w14:paraId="7BD5FFC1" w14:textId="7A9850B6" w:rsidR="00CC68E8" w:rsidRPr="000E473A" w:rsidRDefault="00CC68E8">
      <w:pPr>
        <w:snapToGrid w:val="0"/>
        <w:spacing w:after="0" w:line="240" w:lineRule="auto"/>
        <w:jc w:val="center"/>
      </w:pPr>
      <w:r w:rsidRPr="000E473A">
        <w:lastRenderedPageBreak/>
        <w:t xml:space="preserve">§ </w:t>
      </w:r>
      <w:r w:rsidR="000878CD">
        <w:t>166</w:t>
      </w:r>
      <w:r w:rsidR="008B791C">
        <w:t>0</w:t>
      </w:r>
    </w:p>
    <w:p w14:paraId="5BC19B9A" w14:textId="77777777" w:rsidR="00CC68E8" w:rsidRPr="000E473A" w:rsidRDefault="00CC68E8">
      <w:pPr>
        <w:snapToGrid w:val="0"/>
        <w:spacing w:after="0" w:line="240" w:lineRule="auto"/>
        <w:jc w:val="center"/>
      </w:pPr>
      <w:r w:rsidRPr="000E473A">
        <w:t>Preklúzia</w:t>
      </w:r>
    </w:p>
    <w:p w14:paraId="2D7B52F7" w14:textId="77777777" w:rsidR="00CC68E8" w:rsidRPr="000E473A" w:rsidRDefault="00CC68E8">
      <w:pPr>
        <w:snapToGrid w:val="0"/>
        <w:spacing w:after="0" w:line="240" w:lineRule="auto"/>
        <w:jc w:val="both"/>
        <w:rPr>
          <w:b/>
        </w:rPr>
      </w:pPr>
    </w:p>
    <w:p w14:paraId="7AFCD9FB" w14:textId="77777777" w:rsidR="00461E13" w:rsidRPr="000E473A" w:rsidRDefault="00CC68E8">
      <w:pPr>
        <w:pStyle w:val="Odsekzoznamu"/>
        <w:numPr>
          <w:ilvl w:val="0"/>
          <w:numId w:val="102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držiteľ neuplatní právo na ochranu držby na súde v lehote šiestich týždňov odo dňa, keď sa dozvedel o tom, že je držba rušená a o osobe, ktorá držbu ruší, najneskôr však do jedného roka odo dňa, keď došlo k rušeniu držby, jeho právo zanikne.</w:t>
      </w:r>
    </w:p>
    <w:p w14:paraId="6F2A9669" w14:textId="39D351FB" w:rsidR="00CC68E8" w:rsidRPr="000E473A" w:rsidRDefault="00CC68E8">
      <w:pPr>
        <w:pStyle w:val="Odsekzoznamu"/>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4FD91B53" w14:textId="6F9DB049" w:rsidR="00CC68E8" w:rsidRPr="000E473A" w:rsidRDefault="00CC68E8">
      <w:pPr>
        <w:pStyle w:val="Odsekzoznamu"/>
        <w:numPr>
          <w:ilvl w:val="0"/>
          <w:numId w:val="102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K námietke vypudenia z držby súd neprihliadne, </w:t>
      </w:r>
      <w:r w:rsidR="00BC0A09" w:rsidRPr="000E473A">
        <w:rPr>
          <w:rFonts w:ascii="Times New Roman" w:hAnsi="Times New Roman" w:cs="Times New Roman"/>
          <w:sz w:val="24"/>
          <w:szCs w:val="24"/>
        </w:rPr>
        <w:t xml:space="preserve">ak </w:t>
      </w:r>
      <w:r w:rsidRPr="000E473A">
        <w:rPr>
          <w:rFonts w:ascii="Times New Roman" w:hAnsi="Times New Roman" w:cs="Times New Roman"/>
          <w:sz w:val="24"/>
          <w:szCs w:val="24"/>
        </w:rPr>
        <w:t>ju žalovaný uplatní po uplynutí lehôt stanovených v odseku 1.</w:t>
      </w:r>
    </w:p>
    <w:p w14:paraId="4B9F04EB" w14:textId="77777777" w:rsidR="00461E13" w:rsidRPr="000E473A" w:rsidRDefault="00461E13">
      <w:pPr>
        <w:snapToGrid w:val="0"/>
        <w:spacing w:after="0" w:line="240" w:lineRule="auto"/>
        <w:jc w:val="both"/>
      </w:pPr>
    </w:p>
    <w:p w14:paraId="5701B2E3" w14:textId="28A7312D" w:rsidR="00CC68E8" w:rsidRPr="000E473A" w:rsidRDefault="00CC68E8">
      <w:pPr>
        <w:snapToGrid w:val="0"/>
        <w:spacing w:after="0" w:line="240" w:lineRule="auto"/>
        <w:jc w:val="center"/>
      </w:pPr>
      <w:r w:rsidRPr="000E473A">
        <w:t xml:space="preserve">§ </w:t>
      </w:r>
      <w:r w:rsidR="000878CD">
        <w:t>166</w:t>
      </w:r>
      <w:r w:rsidR="008B791C">
        <w:t>1</w:t>
      </w:r>
    </w:p>
    <w:p w14:paraId="77389D48" w14:textId="77777777" w:rsidR="00CC68E8" w:rsidRPr="000E473A" w:rsidRDefault="00CC68E8">
      <w:pPr>
        <w:snapToGrid w:val="0"/>
        <w:spacing w:after="0" w:line="240" w:lineRule="auto"/>
        <w:jc w:val="center"/>
      </w:pPr>
      <w:r w:rsidRPr="000E473A">
        <w:t>Zánik držby</w:t>
      </w:r>
    </w:p>
    <w:p w14:paraId="51F6C5CC" w14:textId="77777777" w:rsidR="00CC68E8" w:rsidRPr="000E473A" w:rsidRDefault="00CC68E8">
      <w:pPr>
        <w:snapToGrid w:val="0"/>
        <w:spacing w:after="0" w:line="240" w:lineRule="auto"/>
        <w:jc w:val="both"/>
      </w:pPr>
    </w:p>
    <w:p w14:paraId="030EF9A8" w14:textId="6AA20BF5" w:rsidR="00CC68E8" w:rsidRPr="000E473A" w:rsidRDefault="00CC68E8">
      <w:pPr>
        <w:pStyle w:val="Odsekzoznamu"/>
        <w:numPr>
          <w:ilvl w:val="0"/>
          <w:numId w:val="103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Držba zaniká, ak sa jej držiteľ vzdá alebo ak stratí trvale možnosť vec ovládať. Držba rovnako zaniká, ak je z nej držiteľ vypudený a neuchová si ju svojpomocou alebo žalobou. </w:t>
      </w:r>
    </w:p>
    <w:p w14:paraId="65B19AC8" w14:textId="77777777" w:rsidR="00461E13" w:rsidRPr="000E473A" w:rsidRDefault="00461E13">
      <w:pPr>
        <w:pStyle w:val="Odsekzoznamu"/>
        <w:snapToGrid w:val="0"/>
        <w:spacing w:after="0" w:line="240" w:lineRule="auto"/>
        <w:jc w:val="both"/>
        <w:rPr>
          <w:rFonts w:ascii="Times New Roman" w:hAnsi="Times New Roman" w:cs="Times New Roman"/>
          <w:sz w:val="24"/>
          <w:szCs w:val="24"/>
        </w:rPr>
      </w:pPr>
    </w:p>
    <w:p w14:paraId="708C4DA3" w14:textId="21565B97" w:rsidR="00CC68E8" w:rsidRPr="000E473A" w:rsidRDefault="00CC68E8">
      <w:pPr>
        <w:pStyle w:val="Odsekzoznamu"/>
        <w:numPr>
          <w:ilvl w:val="0"/>
          <w:numId w:val="103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Držba nezaniká tým, že ju držiteľ nevykonáva. Ani smrť držiteľa alebo jeho zánik nespôsobuje zánik držby. </w:t>
      </w:r>
    </w:p>
    <w:p w14:paraId="518B5B7B" w14:textId="77777777" w:rsidR="00CC68E8" w:rsidRPr="000E473A" w:rsidRDefault="00CC68E8">
      <w:pPr>
        <w:snapToGrid w:val="0"/>
        <w:spacing w:after="0" w:line="240" w:lineRule="auto"/>
        <w:jc w:val="both"/>
        <w:rPr>
          <w:b/>
        </w:rPr>
      </w:pPr>
    </w:p>
    <w:p w14:paraId="6A41526D" w14:textId="31166064" w:rsidR="00CC68E8" w:rsidRPr="000E473A" w:rsidRDefault="00CC68E8">
      <w:pPr>
        <w:snapToGrid w:val="0"/>
        <w:spacing w:after="0" w:line="240" w:lineRule="auto"/>
        <w:jc w:val="center"/>
      </w:pPr>
      <w:r w:rsidRPr="000E473A">
        <w:t xml:space="preserve">§ </w:t>
      </w:r>
      <w:r w:rsidR="000878CD">
        <w:t>166</w:t>
      </w:r>
      <w:r w:rsidR="008B791C">
        <w:t>2</w:t>
      </w:r>
    </w:p>
    <w:p w14:paraId="67040A25" w14:textId="77777777" w:rsidR="00CC68E8" w:rsidRPr="000E473A" w:rsidRDefault="00CC68E8">
      <w:pPr>
        <w:snapToGrid w:val="0"/>
        <w:spacing w:after="0" w:line="240" w:lineRule="auto"/>
        <w:jc w:val="center"/>
      </w:pPr>
      <w:r w:rsidRPr="000E473A">
        <w:t>Držba práv</w:t>
      </w:r>
    </w:p>
    <w:p w14:paraId="21061286" w14:textId="77777777" w:rsidR="00CC68E8" w:rsidRPr="000E473A" w:rsidRDefault="00CC68E8">
      <w:pPr>
        <w:snapToGrid w:val="0"/>
        <w:spacing w:after="0" w:line="240" w:lineRule="auto"/>
        <w:jc w:val="both"/>
        <w:rPr>
          <w:b/>
        </w:rPr>
      </w:pPr>
    </w:p>
    <w:p w14:paraId="0101536F" w14:textId="77777777" w:rsidR="00CC68E8" w:rsidRPr="000E473A" w:rsidRDefault="00CC68E8">
      <w:pPr>
        <w:snapToGrid w:val="0"/>
        <w:spacing w:after="0" w:line="240" w:lineRule="auto"/>
        <w:ind w:firstLine="357"/>
        <w:jc w:val="both"/>
      </w:pPr>
      <w:r w:rsidRPr="000E473A">
        <w:t>Pre držbu práv platia primerane ustanovenia o držbe veci.</w:t>
      </w:r>
    </w:p>
    <w:p w14:paraId="2AEA7802" w14:textId="77777777" w:rsidR="00CC68E8" w:rsidRPr="000E473A" w:rsidRDefault="00CC68E8">
      <w:pPr>
        <w:snapToGrid w:val="0"/>
        <w:spacing w:after="0" w:line="240" w:lineRule="auto"/>
        <w:jc w:val="both"/>
        <w:rPr>
          <w:b/>
        </w:rPr>
      </w:pPr>
    </w:p>
    <w:p w14:paraId="000A9E6D" w14:textId="427CBC63" w:rsidR="00CC68E8" w:rsidRPr="000E473A" w:rsidRDefault="00CC68E8">
      <w:pPr>
        <w:snapToGrid w:val="0"/>
        <w:spacing w:after="0" w:line="240" w:lineRule="auto"/>
        <w:jc w:val="center"/>
      </w:pPr>
      <w:r w:rsidRPr="000E473A">
        <w:t xml:space="preserve">§ </w:t>
      </w:r>
      <w:r w:rsidR="000878CD">
        <w:t>166</w:t>
      </w:r>
      <w:r w:rsidR="008B791C">
        <w:t>3</w:t>
      </w:r>
    </w:p>
    <w:p w14:paraId="326C7555" w14:textId="77777777" w:rsidR="00CC68E8" w:rsidRPr="000E473A" w:rsidRDefault="00CC68E8">
      <w:pPr>
        <w:snapToGrid w:val="0"/>
        <w:spacing w:after="0" w:line="240" w:lineRule="auto"/>
        <w:jc w:val="center"/>
      </w:pPr>
      <w:r w:rsidRPr="000E473A">
        <w:t>Spoločná držba</w:t>
      </w:r>
    </w:p>
    <w:p w14:paraId="05DE02C8" w14:textId="77777777" w:rsidR="00CC68E8" w:rsidRPr="000E473A" w:rsidRDefault="00CC68E8">
      <w:pPr>
        <w:snapToGrid w:val="0"/>
        <w:spacing w:after="0" w:line="240" w:lineRule="auto"/>
        <w:jc w:val="both"/>
        <w:rPr>
          <w:b/>
        </w:rPr>
      </w:pPr>
    </w:p>
    <w:p w14:paraId="311D614D" w14:textId="77777777" w:rsidR="00CC68E8" w:rsidRPr="000E473A" w:rsidRDefault="00CC68E8">
      <w:pPr>
        <w:snapToGrid w:val="0"/>
        <w:spacing w:after="0" w:line="240" w:lineRule="auto"/>
        <w:ind w:firstLine="357"/>
        <w:jc w:val="both"/>
      </w:pPr>
      <w:r w:rsidRPr="000E473A">
        <w:t>Spoločná držba sa riadi primerane ustanoveniami o držbe a o spoločných právach.</w:t>
      </w:r>
    </w:p>
    <w:p w14:paraId="4F2A905D" w14:textId="77777777" w:rsidR="00CC68E8" w:rsidRPr="000E473A" w:rsidRDefault="00CC68E8">
      <w:pPr>
        <w:snapToGrid w:val="0"/>
        <w:spacing w:after="0" w:line="240" w:lineRule="auto"/>
        <w:jc w:val="both"/>
        <w:rPr>
          <w:b/>
        </w:rPr>
      </w:pPr>
    </w:p>
    <w:p w14:paraId="2EF1299F" w14:textId="5B1933B2" w:rsidR="00CC68E8" w:rsidRPr="000E473A" w:rsidRDefault="00461E13">
      <w:pPr>
        <w:snapToGrid w:val="0"/>
        <w:spacing w:after="0" w:line="240" w:lineRule="auto"/>
        <w:jc w:val="center"/>
        <w:rPr>
          <w:spacing w:val="30"/>
        </w:rPr>
      </w:pPr>
      <w:r w:rsidRPr="000E473A">
        <w:rPr>
          <w:spacing w:val="30"/>
        </w:rPr>
        <w:t>TRETIA HLAVA</w:t>
      </w:r>
    </w:p>
    <w:p w14:paraId="74D69538" w14:textId="77777777" w:rsidR="00CC68E8" w:rsidRPr="000E473A" w:rsidRDefault="00CC68E8">
      <w:pPr>
        <w:snapToGrid w:val="0"/>
        <w:spacing w:after="0" w:line="240" w:lineRule="auto"/>
        <w:jc w:val="center"/>
      </w:pPr>
      <w:r w:rsidRPr="000E473A">
        <w:t>VLASTNÍCKE PRÁVO</w:t>
      </w:r>
    </w:p>
    <w:p w14:paraId="67278B17" w14:textId="77777777" w:rsidR="00CC68E8" w:rsidRPr="000E473A" w:rsidRDefault="00CC68E8">
      <w:pPr>
        <w:snapToGrid w:val="0"/>
        <w:spacing w:after="0" w:line="240" w:lineRule="auto"/>
        <w:jc w:val="center"/>
      </w:pPr>
    </w:p>
    <w:p w14:paraId="730FD409" w14:textId="1EC0C77C" w:rsidR="00CC68E8" w:rsidRPr="000E473A" w:rsidRDefault="00CC68E8">
      <w:pPr>
        <w:snapToGrid w:val="0"/>
        <w:spacing w:after="0" w:line="240" w:lineRule="auto"/>
        <w:jc w:val="center"/>
        <w:rPr>
          <w:b/>
          <w:spacing w:val="30"/>
        </w:rPr>
      </w:pPr>
      <w:r w:rsidRPr="000E473A">
        <w:rPr>
          <w:b/>
          <w:spacing w:val="30"/>
        </w:rPr>
        <w:t>Prvý diel</w:t>
      </w:r>
    </w:p>
    <w:p w14:paraId="41463F93" w14:textId="5AF5B5C8" w:rsidR="00CC68E8" w:rsidRPr="000E473A" w:rsidRDefault="00C52161">
      <w:pPr>
        <w:snapToGrid w:val="0"/>
        <w:spacing w:after="0" w:line="240" w:lineRule="auto"/>
        <w:jc w:val="center"/>
        <w:rPr>
          <w:b/>
        </w:rPr>
      </w:pPr>
      <w:r w:rsidRPr="000E473A">
        <w:rPr>
          <w:b/>
        </w:rPr>
        <w:t>Obsah a rozsah vlastníckeho práva</w:t>
      </w:r>
    </w:p>
    <w:p w14:paraId="3F01D03B" w14:textId="77777777" w:rsidR="00CC68E8" w:rsidRPr="000E473A" w:rsidRDefault="00CC68E8">
      <w:pPr>
        <w:snapToGrid w:val="0"/>
        <w:spacing w:after="0" w:line="240" w:lineRule="auto"/>
        <w:jc w:val="center"/>
        <w:rPr>
          <w:b/>
        </w:rPr>
      </w:pPr>
    </w:p>
    <w:p w14:paraId="439E3B81" w14:textId="4653F68F" w:rsidR="00CC68E8" w:rsidRPr="000E473A" w:rsidRDefault="00CC68E8">
      <w:pPr>
        <w:snapToGrid w:val="0"/>
        <w:spacing w:after="0" w:line="240" w:lineRule="auto"/>
        <w:jc w:val="center"/>
      </w:pPr>
      <w:r w:rsidRPr="000E473A">
        <w:t xml:space="preserve">§ </w:t>
      </w:r>
      <w:r w:rsidR="000878CD">
        <w:t>166</w:t>
      </w:r>
      <w:r w:rsidR="008B791C">
        <w:t>4</w:t>
      </w:r>
    </w:p>
    <w:p w14:paraId="285D9610" w14:textId="77777777" w:rsidR="00CC68E8" w:rsidRPr="000E473A" w:rsidRDefault="00CC68E8">
      <w:pPr>
        <w:snapToGrid w:val="0"/>
        <w:spacing w:after="0" w:line="240" w:lineRule="auto"/>
        <w:jc w:val="center"/>
      </w:pPr>
      <w:r w:rsidRPr="000E473A">
        <w:t>Obsah vlastníckeho práva</w:t>
      </w:r>
    </w:p>
    <w:p w14:paraId="2952A141" w14:textId="77777777" w:rsidR="00CC68E8" w:rsidRPr="000E473A" w:rsidRDefault="00CC68E8">
      <w:pPr>
        <w:snapToGrid w:val="0"/>
        <w:spacing w:after="0" w:line="240" w:lineRule="auto"/>
        <w:jc w:val="both"/>
        <w:rPr>
          <w:b/>
        </w:rPr>
      </w:pPr>
      <w:r w:rsidRPr="000E473A">
        <w:rPr>
          <w:b/>
        </w:rPr>
        <w:t xml:space="preserve"> </w:t>
      </w:r>
    </w:p>
    <w:p w14:paraId="6201125A" w14:textId="2BDC7874" w:rsidR="00CC68E8" w:rsidRPr="000E473A" w:rsidRDefault="00CC68E8">
      <w:pPr>
        <w:snapToGrid w:val="0"/>
        <w:spacing w:after="0" w:line="240" w:lineRule="auto"/>
        <w:ind w:firstLine="357"/>
        <w:jc w:val="both"/>
      </w:pPr>
      <w:r w:rsidRPr="000E473A">
        <w:t>Vlastník má právo v rozsahu, ktorý pripúšťa právny poriadok, predmet svojho vlastníctva držať, užívať, požívať jeho plody a úžitky a inak s ním nakladať podľa svojej vôle a iné osoby z toho vylúčiť.</w:t>
      </w:r>
    </w:p>
    <w:p w14:paraId="0B9FAB04" w14:textId="77777777" w:rsidR="00CC68E8" w:rsidRPr="000E473A" w:rsidRDefault="00CC68E8">
      <w:pPr>
        <w:snapToGrid w:val="0"/>
        <w:spacing w:after="0" w:line="240" w:lineRule="auto"/>
        <w:jc w:val="center"/>
        <w:rPr>
          <w:spacing w:val="30"/>
        </w:rPr>
      </w:pPr>
      <w:r w:rsidRPr="000E473A">
        <w:rPr>
          <w:spacing w:val="30"/>
        </w:rPr>
        <w:t>Obmedzenia vlastníckeho práva</w:t>
      </w:r>
    </w:p>
    <w:p w14:paraId="07707C31" w14:textId="77777777" w:rsidR="00CC68E8" w:rsidRPr="000E473A" w:rsidRDefault="00CC68E8">
      <w:pPr>
        <w:snapToGrid w:val="0"/>
        <w:spacing w:after="0" w:line="240" w:lineRule="auto"/>
        <w:jc w:val="center"/>
      </w:pPr>
    </w:p>
    <w:p w14:paraId="01591F13" w14:textId="1E26A890" w:rsidR="00CC68E8" w:rsidRPr="000E473A" w:rsidRDefault="00CC68E8">
      <w:pPr>
        <w:snapToGrid w:val="0"/>
        <w:spacing w:after="0" w:line="240" w:lineRule="auto"/>
        <w:jc w:val="center"/>
      </w:pPr>
      <w:r w:rsidRPr="000E473A">
        <w:t xml:space="preserve">§ </w:t>
      </w:r>
      <w:r w:rsidR="000878CD">
        <w:t>166</w:t>
      </w:r>
      <w:r w:rsidR="00B427BE">
        <w:t>5</w:t>
      </w:r>
    </w:p>
    <w:p w14:paraId="5309C304" w14:textId="77777777" w:rsidR="00CC68E8" w:rsidRPr="000E473A" w:rsidRDefault="00CC68E8">
      <w:pPr>
        <w:snapToGrid w:val="0"/>
        <w:spacing w:after="0" w:line="240" w:lineRule="auto"/>
        <w:jc w:val="center"/>
      </w:pPr>
      <w:r w:rsidRPr="000E473A">
        <w:t>Neprípustný výkon vlastníckeho práva</w:t>
      </w:r>
    </w:p>
    <w:p w14:paraId="388B4340" w14:textId="77777777" w:rsidR="00CC68E8" w:rsidRPr="000E473A" w:rsidRDefault="00CC68E8">
      <w:pPr>
        <w:snapToGrid w:val="0"/>
        <w:spacing w:after="0" w:line="240" w:lineRule="auto"/>
        <w:jc w:val="center"/>
        <w:rPr>
          <w:b/>
        </w:rPr>
      </w:pPr>
    </w:p>
    <w:p w14:paraId="519FC88A" w14:textId="77777777" w:rsidR="00CC68E8" w:rsidRPr="000E473A" w:rsidRDefault="00CC68E8">
      <w:pPr>
        <w:snapToGrid w:val="0"/>
        <w:spacing w:after="0" w:line="240" w:lineRule="auto"/>
        <w:ind w:firstLine="357"/>
        <w:jc w:val="both"/>
      </w:pPr>
      <w:r w:rsidRPr="000E473A">
        <w:t>Vlastník sa musí zdržať všetkého, čím by nad mieru primeranú pomerom obťažoval iného, alebo čím by vážne ohrozoval výkon jeho práv.</w:t>
      </w:r>
    </w:p>
    <w:p w14:paraId="79DD2B40" w14:textId="77777777" w:rsidR="00CC68E8" w:rsidRPr="000E473A" w:rsidRDefault="00CC68E8">
      <w:pPr>
        <w:snapToGrid w:val="0"/>
        <w:spacing w:after="0" w:line="240" w:lineRule="auto"/>
        <w:jc w:val="both"/>
      </w:pPr>
    </w:p>
    <w:p w14:paraId="34D11D47" w14:textId="4C1D6345" w:rsidR="00CC68E8" w:rsidRPr="000E473A" w:rsidRDefault="00CC68E8">
      <w:pPr>
        <w:snapToGrid w:val="0"/>
        <w:spacing w:after="0" w:line="240" w:lineRule="auto"/>
        <w:jc w:val="center"/>
      </w:pPr>
      <w:r w:rsidRPr="000E473A">
        <w:lastRenderedPageBreak/>
        <w:t xml:space="preserve">§ </w:t>
      </w:r>
      <w:r w:rsidR="000878CD">
        <w:t>166</w:t>
      </w:r>
      <w:r w:rsidR="00B427BE">
        <w:t>6</w:t>
      </w:r>
    </w:p>
    <w:p w14:paraId="555CFD57" w14:textId="77777777" w:rsidR="00CC68E8" w:rsidRPr="000E473A" w:rsidRDefault="00CC68E8">
      <w:pPr>
        <w:snapToGrid w:val="0"/>
        <w:spacing w:after="0" w:line="240" w:lineRule="auto"/>
        <w:jc w:val="center"/>
      </w:pPr>
      <w:r w:rsidRPr="000E473A">
        <w:t>Imisie</w:t>
      </w:r>
    </w:p>
    <w:p w14:paraId="6B6FD68F" w14:textId="77777777" w:rsidR="00CC68E8" w:rsidRPr="000E473A" w:rsidRDefault="00CC68E8">
      <w:pPr>
        <w:snapToGrid w:val="0"/>
        <w:spacing w:after="0" w:line="240" w:lineRule="auto"/>
        <w:jc w:val="both"/>
        <w:rPr>
          <w:b/>
        </w:rPr>
      </w:pPr>
    </w:p>
    <w:p w14:paraId="3C8711A1" w14:textId="7EC6E52D" w:rsidR="00CC68E8" w:rsidRPr="000E473A" w:rsidRDefault="00CC68E8">
      <w:pPr>
        <w:pStyle w:val="Odsekzoznamu"/>
        <w:numPr>
          <w:ilvl w:val="0"/>
          <w:numId w:val="103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sa musí zdržať toho, čo spôsobuje, že odpad, voda, dym, prach, plyn, svetlo, tieň, hluk, otrasy a iné podobné zásahy (imisie) vnikajú na pozemok iného vlastníka v miere neprimeranej miestnym pomerom a podstatne obmedzujú výkon jeho práv; to platí aj o vnikaní chovaných zvierat na pozemok iného vlastníka. </w:t>
      </w:r>
    </w:p>
    <w:p w14:paraId="2F52E2AA" w14:textId="77777777" w:rsidR="00B62C6E" w:rsidRPr="000E473A" w:rsidRDefault="00B62C6E">
      <w:pPr>
        <w:pStyle w:val="Odsekzoznamu"/>
        <w:snapToGrid w:val="0"/>
        <w:spacing w:after="0" w:line="240" w:lineRule="auto"/>
        <w:jc w:val="both"/>
        <w:rPr>
          <w:rFonts w:ascii="Times New Roman" w:hAnsi="Times New Roman" w:cs="Times New Roman"/>
          <w:sz w:val="24"/>
          <w:szCs w:val="24"/>
        </w:rPr>
      </w:pPr>
    </w:p>
    <w:p w14:paraId="24BC13B3" w14:textId="2C168C4D" w:rsidR="00CC68E8" w:rsidRPr="000E473A" w:rsidRDefault="00CC68E8">
      <w:pPr>
        <w:pStyle w:val="Odsekzoznamu"/>
        <w:numPr>
          <w:ilvl w:val="0"/>
          <w:numId w:val="103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na to neexistuje osobitný právny dôvod, vlastníkovi sa zakazuje priamo privádzať imisie na pozemok iného vlastníka, bez ohľadu na ich mieru a stupeň obťažovania.</w:t>
      </w:r>
    </w:p>
    <w:p w14:paraId="5E4C7512" w14:textId="77777777" w:rsidR="00CC68E8" w:rsidRPr="000E473A" w:rsidRDefault="00CC68E8">
      <w:pPr>
        <w:snapToGrid w:val="0"/>
        <w:spacing w:after="0" w:line="240" w:lineRule="auto"/>
        <w:jc w:val="both"/>
        <w:rPr>
          <w:b/>
        </w:rPr>
      </w:pPr>
    </w:p>
    <w:p w14:paraId="36341279" w14:textId="1E76286F" w:rsidR="00CC68E8" w:rsidRPr="000E473A" w:rsidRDefault="00CC68E8">
      <w:pPr>
        <w:snapToGrid w:val="0"/>
        <w:spacing w:after="0" w:line="240" w:lineRule="auto"/>
        <w:jc w:val="center"/>
      </w:pPr>
      <w:r w:rsidRPr="000E473A">
        <w:t xml:space="preserve">§ </w:t>
      </w:r>
      <w:r w:rsidR="000878CD">
        <w:t>166</w:t>
      </w:r>
      <w:r w:rsidR="00B427BE">
        <w:t>7</w:t>
      </w:r>
    </w:p>
    <w:p w14:paraId="06B58B1F" w14:textId="77777777" w:rsidR="00CC68E8" w:rsidRPr="000E473A" w:rsidRDefault="00CC68E8">
      <w:pPr>
        <w:snapToGrid w:val="0"/>
        <w:spacing w:after="0" w:line="240" w:lineRule="auto"/>
        <w:jc w:val="center"/>
      </w:pPr>
      <w:r w:rsidRPr="000E473A">
        <w:t>Hnuteľná vec na cudzom pozemku</w:t>
      </w:r>
    </w:p>
    <w:p w14:paraId="7DA6CB98" w14:textId="77777777" w:rsidR="00CC68E8" w:rsidRPr="000E473A" w:rsidRDefault="00CC68E8">
      <w:pPr>
        <w:snapToGrid w:val="0"/>
        <w:spacing w:after="0" w:line="240" w:lineRule="auto"/>
        <w:jc w:val="both"/>
        <w:rPr>
          <w:b/>
        </w:rPr>
      </w:pPr>
    </w:p>
    <w:p w14:paraId="02DD9449" w14:textId="76248769" w:rsidR="00CC68E8" w:rsidRPr="000E473A" w:rsidRDefault="00CC68E8">
      <w:pPr>
        <w:pStyle w:val="Odsekzoznamu"/>
        <w:numPr>
          <w:ilvl w:val="0"/>
          <w:numId w:val="103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na pozemku ocitla cudzia hnuteľná vec, vydá ju vlastník pozemku bez zbytočného odkladu jej vlastníkovi alebo tomu, kto ju mal pri sebe, inak mu umožní vstúpiť na pozemok, vec vyhľadať a odniesť. </w:t>
      </w:r>
      <w:r w:rsidR="00D304E8" w:rsidRPr="000E473A">
        <w:rPr>
          <w:rFonts w:ascii="Times New Roman" w:hAnsi="Times New Roman" w:cs="Times New Roman"/>
          <w:sz w:val="24"/>
          <w:szCs w:val="24"/>
        </w:rPr>
        <w:t xml:space="preserve">Ak </w:t>
      </w:r>
      <w:r w:rsidRPr="000E473A">
        <w:rPr>
          <w:rFonts w:ascii="Times New Roman" w:hAnsi="Times New Roman" w:cs="Times New Roman"/>
          <w:sz w:val="24"/>
          <w:szCs w:val="24"/>
        </w:rPr>
        <w:t xml:space="preserve">výkonom práva podľa prvej vety vznikne na pozemku škoda, je ten, kto ju spôsobil, povinný ju nahradiť; tejto povinnosti sa nemôže zbaviť.  </w:t>
      </w:r>
    </w:p>
    <w:p w14:paraId="49250EC2" w14:textId="77777777" w:rsidR="00461E13" w:rsidRPr="000E473A" w:rsidRDefault="00461E13">
      <w:pPr>
        <w:pStyle w:val="Odsekzoznamu"/>
        <w:snapToGrid w:val="0"/>
        <w:spacing w:after="0" w:line="240" w:lineRule="auto"/>
        <w:jc w:val="both"/>
        <w:rPr>
          <w:rFonts w:ascii="Times New Roman" w:hAnsi="Times New Roman" w:cs="Times New Roman"/>
          <w:sz w:val="24"/>
          <w:szCs w:val="24"/>
        </w:rPr>
      </w:pPr>
    </w:p>
    <w:p w14:paraId="098E76FC" w14:textId="2A5AFDFD" w:rsidR="00CC68E8" w:rsidRPr="000E473A" w:rsidRDefault="00CC68E8">
      <w:pPr>
        <w:pStyle w:val="Odsekzoznamu"/>
        <w:numPr>
          <w:ilvl w:val="0"/>
          <w:numId w:val="103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pozemku môže zadržať hnuteľnú vec, ktorou mu bola spôsobená škoda, dovtedy, kým </w:t>
      </w:r>
      <w:proofErr w:type="spellStart"/>
      <w:r w:rsidRPr="000E473A">
        <w:rPr>
          <w:rFonts w:ascii="Times New Roman" w:hAnsi="Times New Roman" w:cs="Times New Roman"/>
          <w:sz w:val="24"/>
          <w:szCs w:val="24"/>
        </w:rPr>
        <w:t>neobdrží</w:t>
      </w:r>
      <w:proofErr w:type="spellEnd"/>
      <w:r w:rsidRPr="000E473A">
        <w:rPr>
          <w:rFonts w:ascii="Times New Roman" w:hAnsi="Times New Roman" w:cs="Times New Roman"/>
          <w:sz w:val="24"/>
          <w:szCs w:val="24"/>
        </w:rPr>
        <w:t xml:space="preserve"> náhradu škody alebo jej zábezpeku. </w:t>
      </w:r>
    </w:p>
    <w:p w14:paraId="32AF4837" w14:textId="77777777" w:rsidR="00CC68E8" w:rsidRPr="000E473A" w:rsidRDefault="00CC68E8">
      <w:pPr>
        <w:snapToGrid w:val="0"/>
        <w:spacing w:after="0" w:line="240" w:lineRule="auto"/>
        <w:jc w:val="both"/>
      </w:pPr>
    </w:p>
    <w:p w14:paraId="0972406C" w14:textId="35F9E00C" w:rsidR="00CC68E8" w:rsidRPr="000E473A" w:rsidRDefault="00CC68E8">
      <w:pPr>
        <w:snapToGrid w:val="0"/>
        <w:spacing w:after="0" w:line="240" w:lineRule="auto"/>
        <w:jc w:val="center"/>
      </w:pPr>
      <w:r w:rsidRPr="000E473A">
        <w:t xml:space="preserve">§ </w:t>
      </w:r>
      <w:r w:rsidR="000878CD">
        <w:t>166</w:t>
      </w:r>
      <w:r w:rsidR="00B427BE">
        <w:t>8</w:t>
      </w:r>
    </w:p>
    <w:p w14:paraId="7F1E2BEC" w14:textId="77777777" w:rsidR="00CC68E8" w:rsidRPr="000E473A" w:rsidRDefault="00CC68E8">
      <w:pPr>
        <w:snapToGrid w:val="0"/>
        <w:spacing w:after="0" w:line="240" w:lineRule="auto"/>
        <w:jc w:val="center"/>
      </w:pPr>
      <w:r w:rsidRPr="000E473A">
        <w:t>Opadané plody stromu alebo kríka</w:t>
      </w:r>
    </w:p>
    <w:p w14:paraId="438801E2" w14:textId="77777777" w:rsidR="00CC68E8" w:rsidRPr="000E473A" w:rsidRDefault="00CC68E8">
      <w:pPr>
        <w:snapToGrid w:val="0"/>
        <w:spacing w:after="0" w:line="240" w:lineRule="auto"/>
        <w:jc w:val="both"/>
        <w:rPr>
          <w:b/>
        </w:rPr>
      </w:pPr>
    </w:p>
    <w:p w14:paraId="53BD0C66" w14:textId="47756177" w:rsidR="00CC68E8" w:rsidRPr="000E473A" w:rsidRDefault="00CC68E8">
      <w:pPr>
        <w:snapToGrid w:val="0"/>
        <w:spacing w:after="0" w:line="240" w:lineRule="auto"/>
        <w:ind w:firstLine="357"/>
        <w:jc w:val="both"/>
      </w:pPr>
      <w:r w:rsidRPr="000E473A">
        <w:t xml:space="preserve">Plody, ktoré spadli zo stromu alebo kríka na susedný pozemok, patria vlastníkovi susedného pozemku. </w:t>
      </w:r>
      <w:r w:rsidR="00D304E8" w:rsidRPr="000E473A">
        <w:t xml:space="preserve">Ak </w:t>
      </w:r>
      <w:r w:rsidRPr="000E473A">
        <w:t xml:space="preserve">však tieto plody spadli na susedný pozemok, ktorý je určený na verejné užívanie, patria vlastníkovi pozemku, na ktorom rastie strom alebo krík, z ktorého spadli. </w:t>
      </w:r>
    </w:p>
    <w:p w14:paraId="283D0253" w14:textId="77777777" w:rsidR="0060192D" w:rsidRPr="000E473A" w:rsidRDefault="0060192D">
      <w:pPr>
        <w:snapToGrid w:val="0"/>
        <w:spacing w:after="0" w:line="240" w:lineRule="auto"/>
        <w:jc w:val="center"/>
      </w:pPr>
    </w:p>
    <w:p w14:paraId="6733C38F" w14:textId="4E150F44" w:rsidR="00CC68E8" w:rsidRPr="000E473A" w:rsidRDefault="00CC68E8">
      <w:pPr>
        <w:snapToGrid w:val="0"/>
        <w:spacing w:after="0" w:line="240" w:lineRule="auto"/>
        <w:jc w:val="center"/>
      </w:pPr>
      <w:r w:rsidRPr="000E473A">
        <w:t xml:space="preserve">§ </w:t>
      </w:r>
      <w:r w:rsidR="000878CD">
        <w:t>16</w:t>
      </w:r>
      <w:r w:rsidR="00B427BE">
        <w:t>69</w:t>
      </w:r>
    </w:p>
    <w:p w14:paraId="47E23531" w14:textId="77777777" w:rsidR="00CC68E8" w:rsidRPr="000E473A" w:rsidRDefault="00CC68E8">
      <w:pPr>
        <w:snapToGrid w:val="0"/>
        <w:spacing w:after="0" w:line="240" w:lineRule="auto"/>
        <w:jc w:val="center"/>
      </w:pPr>
      <w:r w:rsidRPr="000E473A">
        <w:t>Odstránenie častí stromu</w:t>
      </w:r>
    </w:p>
    <w:p w14:paraId="4C1F7663" w14:textId="77777777" w:rsidR="00CC68E8" w:rsidRPr="000E473A" w:rsidRDefault="00CC68E8">
      <w:pPr>
        <w:snapToGrid w:val="0"/>
        <w:spacing w:after="0" w:line="240" w:lineRule="auto"/>
        <w:jc w:val="both"/>
        <w:rPr>
          <w:b/>
        </w:rPr>
      </w:pPr>
    </w:p>
    <w:p w14:paraId="6E0D88C8" w14:textId="080AE20E" w:rsidR="00CC68E8" w:rsidRPr="000E473A" w:rsidRDefault="00CC68E8">
      <w:pPr>
        <w:pStyle w:val="Odsekzoznamu"/>
        <w:numPr>
          <w:ilvl w:val="0"/>
          <w:numId w:val="103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Vetvy stromu alebo korene stromu presahujúce na susedný pozemok, ktoré spôsobujú vlastníkovi susedného pozemku škodu alebo iné ohrozenie, prevyšujúce záujem na nedotknutom zachovaní stromu, je vlastník pozemku na žiadosť vlastníka susedného pozemku povinný odstrániť. </w:t>
      </w:r>
    </w:p>
    <w:p w14:paraId="248EF759"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1845522D" w14:textId="2D1FEF9F" w:rsidR="00CC68E8" w:rsidRPr="000E473A" w:rsidRDefault="00CC68E8">
      <w:pPr>
        <w:pStyle w:val="Odsekzoznamu"/>
        <w:numPr>
          <w:ilvl w:val="0"/>
          <w:numId w:val="103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tak vlastník pozemku v primeranom čase neurobí, môže to urobiť vlastník susedného pozemku sám, avšak šetrne a vo vhodnom ročnom období; za odstránenie mu patrí náhrada účelne vynaložených nákladov. </w:t>
      </w:r>
    </w:p>
    <w:p w14:paraId="366E4304" w14:textId="77777777" w:rsidR="00CC68E8" w:rsidRPr="000E473A" w:rsidRDefault="00CC68E8">
      <w:pPr>
        <w:snapToGrid w:val="0"/>
        <w:spacing w:after="0" w:line="240" w:lineRule="auto"/>
        <w:jc w:val="both"/>
      </w:pPr>
    </w:p>
    <w:p w14:paraId="3F0DD2E9" w14:textId="18F7748E" w:rsidR="00CC68E8" w:rsidRPr="000E473A" w:rsidRDefault="00CC68E8">
      <w:pPr>
        <w:snapToGrid w:val="0"/>
        <w:spacing w:after="0" w:line="240" w:lineRule="auto"/>
        <w:jc w:val="center"/>
      </w:pPr>
      <w:r w:rsidRPr="000E473A">
        <w:t xml:space="preserve">§ </w:t>
      </w:r>
      <w:r w:rsidR="000878CD">
        <w:t>167</w:t>
      </w:r>
      <w:r w:rsidR="00B427BE">
        <w:t>0</w:t>
      </w:r>
    </w:p>
    <w:p w14:paraId="1061020C" w14:textId="77777777" w:rsidR="00CC68E8" w:rsidRPr="000E473A" w:rsidRDefault="00CC68E8">
      <w:pPr>
        <w:snapToGrid w:val="0"/>
        <w:spacing w:after="0" w:line="240" w:lineRule="auto"/>
        <w:jc w:val="center"/>
      </w:pPr>
      <w:r w:rsidRPr="000E473A">
        <w:t>Odstránenie častí iných rastlín</w:t>
      </w:r>
    </w:p>
    <w:p w14:paraId="7498522F" w14:textId="77777777" w:rsidR="00CC68E8" w:rsidRPr="000E473A" w:rsidRDefault="00CC68E8">
      <w:pPr>
        <w:snapToGrid w:val="0"/>
        <w:spacing w:after="0" w:line="240" w:lineRule="auto"/>
        <w:jc w:val="both"/>
        <w:rPr>
          <w:b/>
        </w:rPr>
      </w:pPr>
    </w:p>
    <w:p w14:paraId="1295CE63" w14:textId="77777777" w:rsidR="00CC68E8" w:rsidRPr="000E473A" w:rsidRDefault="00CC68E8">
      <w:pPr>
        <w:snapToGrid w:val="0"/>
        <w:spacing w:after="0" w:line="240" w:lineRule="auto"/>
        <w:ind w:firstLine="357"/>
        <w:jc w:val="both"/>
      </w:pPr>
      <w:r w:rsidRPr="000E473A">
        <w:t>Časti iných rastlín ako stromu presahujúce na susedný pozemok môže vlastník susedného pozemku odstrániť kedykoľvek, avšak šetrne.</w:t>
      </w:r>
    </w:p>
    <w:p w14:paraId="181B6271" w14:textId="77777777" w:rsidR="00CC68E8" w:rsidRPr="000E473A" w:rsidRDefault="00CC68E8">
      <w:pPr>
        <w:snapToGrid w:val="0"/>
        <w:spacing w:after="0" w:line="240" w:lineRule="auto"/>
        <w:jc w:val="both"/>
        <w:rPr>
          <w:b/>
        </w:rPr>
      </w:pPr>
    </w:p>
    <w:p w14:paraId="23B2D74B" w14:textId="77777777" w:rsidR="007858F4" w:rsidRDefault="007858F4">
      <w:pPr>
        <w:snapToGrid w:val="0"/>
        <w:spacing w:after="0" w:line="240" w:lineRule="auto"/>
        <w:jc w:val="center"/>
      </w:pPr>
    </w:p>
    <w:p w14:paraId="58EBFEEA" w14:textId="77777777" w:rsidR="007858F4" w:rsidRDefault="007858F4">
      <w:pPr>
        <w:snapToGrid w:val="0"/>
        <w:spacing w:after="0" w:line="240" w:lineRule="auto"/>
        <w:jc w:val="center"/>
      </w:pPr>
    </w:p>
    <w:p w14:paraId="6D9C3E8C" w14:textId="696EC0EC" w:rsidR="00CC68E8" w:rsidRPr="000E473A" w:rsidRDefault="00CC68E8">
      <w:pPr>
        <w:snapToGrid w:val="0"/>
        <w:spacing w:after="0" w:line="240" w:lineRule="auto"/>
        <w:jc w:val="center"/>
      </w:pPr>
      <w:r w:rsidRPr="000E473A">
        <w:lastRenderedPageBreak/>
        <w:t xml:space="preserve">§ </w:t>
      </w:r>
      <w:r w:rsidR="000878CD">
        <w:t>167</w:t>
      </w:r>
      <w:r w:rsidR="00B427BE">
        <w:t>1</w:t>
      </w:r>
    </w:p>
    <w:p w14:paraId="1E18753A" w14:textId="77777777" w:rsidR="00CC68E8" w:rsidRPr="000E473A" w:rsidRDefault="00CC68E8">
      <w:pPr>
        <w:snapToGrid w:val="0"/>
        <w:spacing w:after="0" w:line="240" w:lineRule="auto"/>
        <w:jc w:val="center"/>
      </w:pPr>
      <w:r w:rsidRPr="000E473A">
        <w:t>Vstup na susedný pozemok alebo stavbu</w:t>
      </w:r>
    </w:p>
    <w:p w14:paraId="2B55E8FF" w14:textId="77777777" w:rsidR="00CC68E8" w:rsidRPr="000E473A" w:rsidRDefault="00CC68E8">
      <w:pPr>
        <w:snapToGrid w:val="0"/>
        <w:spacing w:after="0" w:line="240" w:lineRule="auto"/>
        <w:jc w:val="both"/>
        <w:rPr>
          <w:b/>
        </w:rPr>
      </w:pPr>
    </w:p>
    <w:p w14:paraId="19D83796" w14:textId="65A85977" w:rsidR="00CC68E8" w:rsidRPr="000E473A" w:rsidRDefault="00CC68E8">
      <w:pPr>
        <w:pStyle w:val="Odsekzoznamu"/>
        <w:numPr>
          <w:ilvl w:val="0"/>
          <w:numId w:val="103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účel nemožno dosiahnuť inak a je to primerané, vlastník pozemku alebo stavby umožní vlastníkovi susedného pozemku alebo stavby na ňom zriadenej vstup na svoj pozemok alebo stavbu, a to na dobu, v rozsahu a spôsobom, ktoré sú nevyhnutné na údržbu alebo obhospodarovanie susedného pozemku alebo stavby na ňom zriadenej. To platí aj vtedy, ak je vstup na susedný pozemok alebo stavbu potrebný za účelom vybudovania, opravy, obnovy či búrania stavby. </w:t>
      </w:r>
    </w:p>
    <w:p w14:paraId="067D1708"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16D92AC5" w14:textId="25B64409" w:rsidR="00CC68E8" w:rsidRPr="000E473A" w:rsidRDefault="00CC68E8">
      <w:pPr>
        <w:pStyle w:val="Odsekzoznamu"/>
        <w:numPr>
          <w:ilvl w:val="0"/>
          <w:numId w:val="103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výkonom práva podľa prvého odseku vznikne na pozemku alebo stavbe škoda, je ten, kto ju spôsobil, povinný ju nahradiť; tejto povinnosti sa nemôže zbaviť. Za podstatné obmedzenie vlastníckeho práva patrí vlastníkovi primeraná náhrada.  </w:t>
      </w:r>
    </w:p>
    <w:p w14:paraId="244A80AA" w14:textId="77777777" w:rsidR="00CC68E8" w:rsidRPr="000E473A" w:rsidRDefault="00CC68E8">
      <w:pPr>
        <w:snapToGrid w:val="0"/>
        <w:spacing w:after="0" w:line="240" w:lineRule="auto"/>
        <w:jc w:val="both"/>
        <w:rPr>
          <w:b/>
        </w:rPr>
      </w:pPr>
      <w:r w:rsidRPr="000E473A">
        <w:rPr>
          <w:b/>
        </w:rPr>
        <w:t xml:space="preserve"> </w:t>
      </w:r>
    </w:p>
    <w:p w14:paraId="5936BCF8" w14:textId="58891B21" w:rsidR="00CC68E8" w:rsidRPr="000E473A" w:rsidRDefault="00CC68E8">
      <w:pPr>
        <w:snapToGrid w:val="0"/>
        <w:spacing w:after="0" w:line="240" w:lineRule="auto"/>
        <w:jc w:val="center"/>
      </w:pPr>
      <w:r w:rsidRPr="000E473A">
        <w:t>§</w:t>
      </w:r>
      <w:r w:rsidR="00DD4F41" w:rsidRPr="000E473A">
        <w:t xml:space="preserve"> </w:t>
      </w:r>
      <w:r w:rsidR="000878CD">
        <w:t>167</w:t>
      </w:r>
      <w:r w:rsidR="00B427BE">
        <w:t>2</w:t>
      </w:r>
    </w:p>
    <w:p w14:paraId="23FC4D50" w14:textId="77777777" w:rsidR="00CC68E8" w:rsidRPr="000E473A" w:rsidRDefault="00CC68E8">
      <w:pPr>
        <w:snapToGrid w:val="0"/>
        <w:spacing w:after="0" w:line="240" w:lineRule="auto"/>
        <w:jc w:val="center"/>
      </w:pPr>
      <w:r w:rsidRPr="000E473A">
        <w:t>Použitie cudzej veci</w:t>
      </w:r>
    </w:p>
    <w:p w14:paraId="212EBA06" w14:textId="77777777" w:rsidR="00CC68E8" w:rsidRPr="000E473A" w:rsidRDefault="00CC68E8">
      <w:pPr>
        <w:snapToGrid w:val="0"/>
        <w:spacing w:after="0" w:line="240" w:lineRule="auto"/>
        <w:jc w:val="both"/>
        <w:rPr>
          <w:b/>
        </w:rPr>
      </w:pPr>
    </w:p>
    <w:p w14:paraId="18A3485B" w14:textId="77777777" w:rsidR="00CC68E8" w:rsidRPr="000E473A" w:rsidRDefault="00CC68E8">
      <w:pPr>
        <w:snapToGrid w:val="0"/>
        <w:spacing w:after="0" w:line="240" w:lineRule="auto"/>
        <w:ind w:firstLine="357"/>
        <w:jc w:val="both"/>
      </w:pPr>
      <w:r w:rsidRPr="000E473A">
        <w:t xml:space="preserve">Ak účel nemožno dosiahnuť inak, vlastník musí strpieť, aby v stave núdze alebo v naliehavom verejnom záujme bola na nevyhnutnú dobu a v nevyhnutnej miere použitá jeho vec oprávnenou osobou za primeranú náhradu. Za obmedzenie vlastníckeho práva patrí vlastníkovi primeraná náhrada. </w:t>
      </w:r>
    </w:p>
    <w:p w14:paraId="4B1B8C2C" w14:textId="77777777" w:rsidR="00CC68E8" w:rsidRPr="000E473A" w:rsidRDefault="00CC68E8">
      <w:pPr>
        <w:snapToGrid w:val="0"/>
        <w:spacing w:after="0" w:line="240" w:lineRule="auto"/>
        <w:jc w:val="both"/>
        <w:rPr>
          <w:b/>
        </w:rPr>
      </w:pPr>
    </w:p>
    <w:p w14:paraId="7ADD47E7" w14:textId="3B63A7E7" w:rsidR="00CC68E8" w:rsidRPr="000E473A" w:rsidRDefault="00CC68E8">
      <w:pPr>
        <w:snapToGrid w:val="0"/>
        <w:spacing w:after="0" w:line="240" w:lineRule="auto"/>
        <w:jc w:val="center"/>
        <w:rPr>
          <w:spacing w:val="30"/>
        </w:rPr>
      </w:pPr>
      <w:r w:rsidRPr="000E473A">
        <w:rPr>
          <w:spacing w:val="30"/>
        </w:rPr>
        <w:t>Rozhraničenia</w:t>
      </w:r>
    </w:p>
    <w:p w14:paraId="161C538B" w14:textId="77777777" w:rsidR="00CC68E8" w:rsidRPr="000E473A" w:rsidRDefault="00CC68E8">
      <w:pPr>
        <w:snapToGrid w:val="0"/>
        <w:spacing w:after="0" w:line="240" w:lineRule="auto"/>
        <w:jc w:val="center"/>
      </w:pPr>
    </w:p>
    <w:p w14:paraId="57BDC141" w14:textId="1EE2AEFC" w:rsidR="00CC68E8" w:rsidRPr="000E473A" w:rsidRDefault="00CC68E8">
      <w:pPr>
        <w:snapToGrid w:val="0"/>
        <w:spacing w:after="0" w:line="240" w:lineRule="auto"/>
        <w:jc w:val="center"/>
      </w:pPr>
      <w:r w:rsidRPr="000E473A">
        <w:t xml:space="preserve">§ </w:t>
      </w:r>
      <w:r w:rsidR="001E1011">
        <w:t>167</w:t>
      </w:r>
      <w:r w:rsidR="00B427BE">
        <w:t>3</w:t>
      </w:r>
    </w:p>
    <w:p w14:paraId="25ABB893" w14:textId="77777777" w:rsidR="00CC68E8" w:rsidRPr="000E473A" w:rsidRDefault="00CC68E8">
      <w:pPr>
        <w:snapToGrid w:val="0"/>
        <w:spacing w:after="0" w:line="240" w:lineRule="auto"/>
        <w:jc w:val="center"/>
      </w:pPr>
      <w:r w:rsidRPr="000E473A">
        <w:t>Domnienka vlastníctva rozhraničení</w:t>
      </w:r>
    </w:p>
    <w:p w14:paraId="47D4B0B3" w14:textId="77777777" w:rsidR="00CC68E8" w:rsidRPr="000E473A" w:rsidRDefault="00CC68E8">
      <w:pPr>
        <w:snapToGrid w:val="0"/>
        <w:spacing w:after="0" w:line="240" w:lineRule="auto"/>
        <w:jc w:val="center"/>
        <w:rPr>
          <w:b/>
        </w:rPr>
      </w:pPr>
    </w:p>
    <w:p w14:paraId="458B9FF0" w14:textId="60BEF905" w:rsidR="00CC68E8" w:rsidRPr="000E473A" w:rsidRDefault="00CC68E8">
      <w:pPr>
        <w:pStyle w:val="Odsekzoznamu"/>
        <w:numPr>
          <w:ilvl w:val="0"/>
          <w:numId w:val="103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Predpokladá sa, že ploty, múry, medze a iné podobné prirodzené alebo umelé rozhraničenia medzi susednými pozemkami sú spoločné.</w:t>
      </w:r>
    </w:p>
    <w:p w14:paraId="19641A92"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18839D05" w14:textId="7E8A892F" w:rsidR="00CC68E8" w:rsidRPr="000E473A" w:rsidRDefault="00CC68E8">
      <w:pPr>
        <w:pStyle w:val="Odsekzoznamu"/>
        <w:numPr>
          <w:ilvl w:val="0"/>
          <w:numId w:val="103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Spoločný múr môže každý z vlastníkov užívať na svojej strane až do polovičky je</w:t>
      </w:r>
      <w:r w:rsidR="00537205" w:rsidRPr="000E473A">
        <w:rPr>
          <w:rFonts w:ascii="Times New Roman" w:hAnsi="Times New Roman" w:cs="Times New Roman"/>
          <w:sz w:val="24"/>
          <w:szCs w:val="24"/>
        </w:rPr>
        <w:t>ho</w:t>
      </w:r>
      <w:r w:rsidRPr="000E473A">
        <w:rPr>
          <w:rFonts w:ascii="Times New Roman" w:hAnsi="Times New Roman" w:cs="Times New Roman"/>
          <w:sz w:val="24"/>
          <w:szCs w:val="24"/>
        </w:rPr>
        <w:t xml:space="preserve"> hrúbky a zriadiť v </w:t>
      </w:r>
      <w:r w:rsidR="00537205" w:rsidRPr="000E473A">
        <w:rPr>
          <w:rFonts w:ascii="Times New Roman" w:hAnsi="Times New Roman" w:cs="Times New Roman"/>
          <w:sz w:val="24"/>
          <w:szCs w:val="24"/>
        </w:rPr>
        <w:t>ňom</w:t>
      </w:r>
      <w:r w:rsidRPr="000E473A">
        <w:rPr>
          <w:rFonts w:ascii="Times New Roman" w:hAnsi="Times New Roman" w:cs="Times New Roman"/>
          <w:sz w:val="24"/>
          <w:szCs w:val="24"/>
        </w:rPr>
        <w:t xml:space="preserve"> výklenky tam, kde na druhej strane nie sú. Nesmie však urobiť nič, čo múr ohrozí alebo čo susedovi prekáža v užívaní jeho časti. </w:t>
      </w:r>
    </w:p>
    <w:p w14:paraId="0C2B92B3" w14:textId="77777777" w:rsidR="00CC68E8" w:rsidRPr="000E473A" w:rsidRDefault="00CC68E8">
      <w:pPr>
        <w:snapToGrid w:val="0"/>
        <w:spacing w:after="0" w:line="240" w:lineRule="auto"/>
        <w:jc w:val="both"/>
        <w:rPr>
          <w:b/>
        </w:rPr>
      </w:pPr>
    </w:p>
    <w:p w14:paraId="7EA7943F" w14:textId="795FC5E5" w:rsidR="00CC68E8" w:rsidRPr="000E473A" w:rsidRDefault="00CC68E8">
      <w:pPr>
        <w:snapToGrid w:val="0"/>
        <w:spacing w:after="0" w:line="240" w:lineRule="auto"/>
        <w:jc w:val="center"/>
      </w:pPr>
      <w:r w:rsidRPr="000E473A">
        <w:t xml:space="preserve">§ </w:t>
      </w:r>
      <w:r w:rsidR="001E1011">
        <w:t>167</w:t>
      </w:r>
      <w:r w:rsidR="00B427BE">
        <w:t>4</w:t>
      </w:r>
    </w:p>
    <w:p w14:paraId="7DEF3011" w14:textId="77777777" w:rsidR="00CC68E8" w:rsidRPr="000E473A" w:rsidRDefault="00CC68E8">
      <w:pPr>
        <w:snapToGrid w:val="0"/>
        <w:spacing w:after="0" w:line="240" w:lineRule="auto"/>
        <w:jc w:val="center"/>
      </w:pPr>
      <w:r w:rsidRPr="000E473A">
        <w:t>Rozhraničenia vo výlučnom vlastníctve</w:t>
      </w:r>
    </w:p>
    <w:p w14:paraId="5C13EDB1" w14:textId="77777777" w:rsidR="00CC68E8" w:rsidRPr="000E473A" w:rsidRDefault="00CC68E8">
      <w:pPr>
        <w:snapToGrid w:val="0"/>
        <w:spacing w:after="0" w:line="240" w:lineRule="auto"/>
        <w:jc w:val="both"/>
        <w:rPr>
          <w:b/>
        </w:rPr>
      </w:pPr>
    </w:p>
    <w:p w14:paraId="03928056" w14:textId="37CC6AB6" w:rsidR="00CC68E8" w:rsidRPr="000E473A" w:rsidRDefault="00CC68E8">
      <w:pPr>
        <w:snapToGrid w:val="0"/>
        <w:spacing w:after="0" w:line="240" w:lineRule="auto"/>
        <w:ind w:firstLine="357"/>
        <w:jc w:val="both"/>
      </w:pPr>
      <w:r w:rsidRPr="000E473A">
        <w:t xml:space="preserve">Kde sú rozhraničenia dvojité alebo kde je vlastníctvo rozdelené, udržuje každý na svoje náklady to, čo </w:t>
      </w:r>
      <w:r w:rsidR="00537205" w:rsidRPr="000E473A">
        <w:t>mu patrí</w:t>
      </w:r>
      <w:r w:rsidRPr="000E473A">
        <w:t xml:space="preserve">. </w:t>
      </w:r>
    </w:p>
    <w:p w14:paraId="64255AB8" w14:textId="77777777" w:rsidR="009768E0" w:rsidRDefault="009768E0">
      <w:pPr>
        <w:snapToGrid w:val="0"/>
        <w:spacing w:after="0" w:line="240" w:lineRule="auto"/>
        <w:jc w:val="center"/>
      </w:pPr>
    </w:p>
    <w:p w14:paraId="3788F3A5" w14:textId="6A37E5EA" w:rsidR="00CC68E8" w:rsidRPr="000E473A" w:rsidRDefault="00CC68E8">
      <w:pPr>
        <w:snapToGrid w:val="0"/>
        <w:spacing w:after="0" w:line="240" w:lineRule="auto"/>
        <w:jc w:val="center"/>
      </w:pPr>
      <w:r w:rsidRPr="000E473A">
        <w:t xml:space="preserve">§ </w:t>
      </w:r>
      <w:r w:rsidR="001E1011">
        <w:t>167</w:t>
      </w:r>
      <w:r w:rsidR="00B427BE">
        <w:t>5</w:t>
      </w:r>
    </w:p>
    <w:p w14:paraId="1BF7CCC5" w14:textId="77777777" w:rsidR="00CC68E8" w:rsidRPr="000E473A" w:rsidRDefault="00CC68E8">
      <w:pPr>
        <w:snapToGrid w:val="0"/>
        <w:spacing w:after="0" w:line="240" w:lineRule="auto"/>
        <w:jc w:val="center"/>
      </w:pPr>
      <w:r w:rsidRPr="000E473A">
        <w:t>Údržba a oprava rozhraničení</w:t>
      </w:r>
    </w:p>
    <w:p w14:paraId="0C777484" w14:textId="77777777" w:rsidR="00CC68E8" w:rsidRPr="000E473A" w:rsidRDefault="00CC68E8">
      <w:pPr>
        <w:snapToGrid w:val="0"/>
        <w:spacing w:after="0" w:line="240" w:lineRule="auto"/>
        <w:jc w:val="both"/>
        <w:rPr>
          <w:b/>
        </w:rPr>
      </w:pPr>
    </w:p>
    <w:p w14:paraId="5DBDA259" w14:textId="62505F67" w:rsidR="00CC68E8" w:rsidRPr="000E473A" w:rsidRDefault="00CC68E8">
      <w:pPr>
        <w:pStyle w:val="Odsekzoznamu"/>
        <w:numPr>
          <w:ilvl w:val="0"/>
          <w:numId w:val="103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nie je povinný znovu postaviť rozpadnutý múr alebo plot ani obnoviť iné rozhraničenie. Musí ho však udržiavať v dobrom stave, ak hrozí následkom jeho poškodenia susedovi škoda.   </w:t>
      </w:r>
    </w:p>
    <w:p w14:paraId="4068CD9C"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4F0A2B97" w14:textId="53D5DEA3" w:rsidR="00CC68E8" w:rsidRPr="000E473A" w:rsidRDefault="00CC68E8">
      <w:pPr>
        <w:pStyle w:val="Odsekzoznamu"/>
        <w:numPr>
          <w:ilvl w:val="0"/>
          <w:numId w:val="103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dôjde k takému narušeniu rozhraničenia, že hrozí, že sa hranice medzi pozemkami stanú nezistiteľné, má každý sused právo požadovať opravu alebo obnovenie rozhraničenia.  </w:t>
      </w:r>
    </w:p>
    <w:p w14:paraId="5FB980A8" w14:textId="7D7C286E" w:rsidR="00CC68E8" w:rsidRPr="000E473A" w:rsidRDefault="00CC68E8">
      <w:pPr>
        <w:snapToGrid w:val="0"/>
        <w:spacing w:after="0" w:line="240" w:lineRule="auto"/>
        <w:jc w:val="center"/>
      </w:pPr>
      <w:r w:rsidRPr="000E473A">
        <w:lastRenderedPageBreak/>
        <w:t xml:space="preserve">§ </w:t>
      </w:r>
      <w:r w:rsidR="001E1011">
        <w:t>167</w:t>
      </w:r>
      <w:r w:rsidR="00B427BE">
        <w:t>6</w:t>
      </w:r>
    </w:p>
    <w:p w14:paraId="6A8988E4" w14:textId="77777777" w:rsidR="00CC68E8" w:rsidRPr="000E473A" w:rsidRDefault="00CC68E8">
      <w:pPr>
        <w:snapToGrid w:val="0"/>
        <w:spacing w:after="0" w:line="240" w:lineRule="auto"/>
        <w:jc w:val="center"/>
      </w:pPr>
      <w:r w:rsidRPr="000E473A">
        <w:t>Oplotenie pozemku</w:t>
      </w:r>
    </w:p>
    <w:p w14:paraId="39558731" w14:textId="77777777" w:rsidR="00CC68E8" w:rsidRPr="000E473A" w:rsidRDefault="00CC68E8">
      <w:pPr>
        <w:snapToGrid w:val="0"/>
        <w:spacing w:after="0" w:line="240" w:lineRule="auto"/>
        <w:jc w:val="both"/>
        <w:rPr>
          <w:b/>
        </w:rPr>
      </w:pPr>
    </w:p>
    <w:p w14:paraId="21304004" w14:textId="77777777" w:rsidR="00CC68E8" w:rsidRPr="000E473A" w:rsidRDefault="00CC68E8">
      <w:pPr>
        <w:snapToGrid w:val="0"/>
        <w:spacing w:after="0" w:line="240" w:lineRule="auto"/>
        <w:ind w:firstLine="357"/>
        <w:jc w:val="both"/>
      </w:pPr>
      <w:r w:rsidRPr="000E473A">
        <w:t>Ak je to potrebné na zabezpečenie nerušeného výkonu vlastníckeho práva a ak to nebráni účelnému využívaniu susediacich pozemkov, môže súd na návrh suseda a po zistení stanoviska príslušného orgánu verejnej moci uložiť vlastníkovi pozemku na jeho náklady povinnosť pozemok oplotiť.</w:t>
      </w:r>
    </w:p>
    <w:p w14:paraId="5635DAB8" w14:textId="77777777" w:rsidR="00CC68E8" w:rsidRPr="000E473A" w:rsidRDefault="00CC68E8">
      <w:pPr>
        <w:snapToGrid w:val="0"/>
        <w:spacing w:after="0" w:line="240" w:lineRule="auto"/>
        <w:jc w:val="both"/>
        <w:rPr>
          <w:b/>
        </w:rPr>
      </w:pPr>
    </w:p>
    <w:p w14:paraId="6B14A3ED" w14:textId="77777777" w:rsidR="00CC68E8" w:rsidRPr="000E473A" w:rsidRDefault="00CC68E8">
      <w:pPr>
        <w:snapToGrid w:val="0"/>
        <w:spacing w:after="0" w:line="240" w:lineRule="auto"/>
        <w:jc w:val="center"/>
        <w:rPr>
          <w:b/>
          <w:spacing w:val="30"/>
        </w:rPr>
      </w:pPr>
      <w:r w:rsidRPr="000E473A">
        <w:rPr>
          <w:b/>
          <w:spacing w:val="30"/>
        </w:rPr>
        <w:t>Druhý diel</w:t>
      </w:r>
    </w:p>
    <w:p w14:paraId="11E1A832" w14:textId="4D884D9E" w:rsidR="00CC68E8" w:rsidRPr="000E473A" w:rsidRDefault="00C52161">
      <w:pPr>
        <w:snapToGrid w:val="0"/>
        <w:spacing w:after="0" w:line="240" w:lineRule="auto"/>
        <w:jc w:val="center"/>
        <w:rPr>
          <w:b/>
        </w:rPr>
      </w:pPr>
      <w:r w:rsidRPr="000E473A">
        <w:rPr>
          <w:b/>
        </w:rPr>
        <w:t>Ochrana vlastníckeho práva</w:t>
      </w:r>
    </w:p>
    <w:p w14:paraId="18FE4BA0" w14:textId="77777777" w:rsidR="00CC68E8" w:rsidRPr="000E473A" w:rsidRDefault="00CC68E8">
      <w:pPr>
        <w:snapToGrid w:val="0"/>
        <w:spacing w:after="0" w:line="240" w:lineRule="auto"/>
        <w:jc w:val="center"/>
        <w:rPr>
          <w:b/>
        </w:rPr>
      </w:pPr>
    </w:p>
    <w:p w14:paraId="6EA7FB36" w14:textId="1F280FC8" w:rsidR="00CC68E8" w:rsidRPr="000E473A" w:rsidRDefault="00CC68E8">
      <w:pPr>
        <w:snapToGrid w:val="0"/>
        <w:spacing w:after="0" w:line="240" w:lineRule="auto"/>
        <w:jc w:val="center"/>
      </w:pPr>
      <w:r w:rsidRPr="000E473A">
        <w:t xml:space="preserve">§ </w:t>
      </w:r>
      <w:r w:rsidR="001E1011">
        <w:t>167</w:t>
      </w:r>
      <w:r w:rsidR="00B427BE">
        <w:t>7</w:t>
      </w:r>
    </w:p>
    <w:p w14:paraId="3D5D2866" w14:textId="77777777" w:rsidR="00CC68E8" w:rsidRPr="000E473A" w:rsidRDefault="00CC68E8">
      <w:pPr>
        <w:snapToGrid w:val="0"/>
        <w:spacing w:after="0" w:line="240" w:lineRule="auto"/>
        <w:jc w:val="center"/>
      </w:pPr>
      <w:r w:rsidRPr="000E473A">
        <w:t>Domnienka vlastníckeho práva hnuteľnej veci</w:t>
      </w:r>
    </w:p>
    <w:p w14:paraId="39E3AC8B" w14:textId="77777777" w:rsidR="00CC68E8" w:rsidRPr="000E473A" w:rsidRDefault="00CC68E8">
      <w:pPr>
        <w:snapToGrid w:val="0"/>
        <w:spacing w:after="0" w:line="240" w:lineRule="auto"/>
        <w:jc w:val="both"/>
        <w:rPr>
          <w:b/>
        </w:rPr>
      </w:pPr>
    </w:p>
    <w:p w14:paraId="6E5F2204" w14:textId="77777777" w:rsidR="00CC68E8" w:rsidRPr="000E473A" w:rsidRDefault="00CC68E8">
      <w:pPr>
        <w:snapToGrid w:val="0"/>
        <w:spacing w:after="0" w:line="240" w:lineRule="auto"/>
        <w:ind w:firstLine="357"/>
        <w:jc w:val="both"/>
      </w:pPr>
      <w:r w:rsidRPr="000E473A">
        <w:t>Predpokladá sa, že držiteľ hnuteľnej veci je jej vlastník. To neplatí, ak je vlastník hnuteľnej veci zapísaný vo verejnom registri.</w:t>
      </w:r>
    </w:p>
    <w:p w14:paraId="24DF5381" w14:textId="77777777" w:rsidR="0040324B" w:rsidRDefault="0040324B">
      <w:pPr>
        <w:snapToGrid w:val="0"/>
        <w:spacing w:after="0" w:line="240" w:lineRule="auto"/>
        <w:jc w:val="center"/>
      </w:pPr>
    </w:p>
    <w:p w14:paraId="34705E9C" w14:textId="5EF21D08" w:rsidR="00CC68E8" w:rsidRPr="000E473A" w:rsidRDefault="00CC68E8">
      <w:pPr>
        <w:snapToGrid w:val="0"/>
        <w:spacing w:after="0" w:line="240" w:lineRule="auto"/>
        <w:jc w:val="center"/>
      </w:pPr>
      <w:r w:rsidRPr="000E473A">
        <w:t xml:space="preserve">§ </w:t>
      </w:r>
      <w:r w:rsidR="001E1011">
        <w:t>167</w:t>
      </w:r>
      <w:r w:rsidR="00B427BE">
        <w:t>8</w:t>
      </w:r>
    </w:p>
    <w:p w14:paraId="55EA58A4" w14:textId="77777777" w:rsidR="00CC68E8" w:rsidRPr="000E473A" w:rsidRDefault="00CC68E8">
      <w:pPr>
        <w:snapToGrid w:val="0"/>
        <w:spacing w:after="0" w:line="240" w:lineRule="auto"/>
        <w:jc w:val="center"/>
      </w:pPr>
      <w:r w:rsidRPr="000E473A">
        <w:t>Žaloba na vydanie veci</w:t>
      </w:r>
    </w:p>
    <w:p w14:paraId="1A5780D8" w14:textId="77777777" w:rsidR="00CC68E8" w:rsidRPr="000E473A" w:rsidRDefault="00CC68E8">
      <w:pPr>
        <w:snapToGrid w:val="0"/>
        <w:spacing w:after="0" w:line="240" w:lineRule="auto"/>
        <w:jc w:val="both"/>
        <w:rPr>
          <w:b/>
        </w:rPr>
      </w:pPr>
    </w:p>
    <w:p w14:paraId="29F69C36" w14:textId="77777777" w:rsidR="00CC68E8" w:rsidRPr="000E473A" w:rsidRDefault="00CC68E8">
      <w:pPr>
        <w:snapToGrid w:val="0"/>
        <w:spacing w:after="0" w:line="240" w:lineRule="auto"/>
        <w:ind w:firstLine="357"/>
        <w:jc w:val="both"/>
      </w:pPr>
      <w:r w:rsidRPr="000E473A">
        <w:t>Vlastník sa môže domáhať vydania veci od toho, kto mu ju neprávom zadržiava.</w:t>
      </w:r>
    </w:p>
    <w:p w14:paraId="74D390DE" w14:textId="77777777" w:rsidR="00CC68E8" w:rsidRPr="000E473A" w:rsidRDefault="00CC68E8">
      <w:pPr>
        <w:snapToGrid w:val="0"/>
        <w:spacing w:after="0" w:line="240" w:lineRule="auto"/>
        <w:jc w:val="both"/>
        <w:rPr>
          <w:b/>
        </w:rPr>
      </w:pPr>
    </w:p>
    <w:p w14:paraId="736978E6" w14:textId="0950B0A6" w:rsidR="00CC68E8" w:rsidRPr="000E473A" w:rsidRDefault="00CC68E8">
      <w:pPr>
        <w:snapToGrid w:val="0"/>
        <w:spacing w:after="0" w:line="240" w:lineRule="auto"/>
        <w:jc w:val="center"/>
      </w:pPr>
      <w:r w:rsidRPr="000E473A">
        <w:t xml:space="preserve">§ </w:t>
      </w:r>
      <w:r w:rsidR="001E1011">
        <w:t>16</w:t>
      </w:r>
      <w:r w:rsidR="00B427BE">
        <w:t>79</w:t>
      </w:r>
    </w:p>
    <w:p w14:paraId="30501142" w14:textId="77777777" w:rsidR="00CC68E8" w:rsidRPr="000E473A" w:rsidRDefault="00CC68E8">
      <w:pPr>
        <w:snapToGrid w:val="0"/>
        <w:spacing w:after="0" w:line="240" w:lineRule="auto"/>
        <w:jc w:val="center"/>
      </w:pPr>
      <w:r w:rsidRPr="000E473A">
        <w:t>Negatórna žaloba</w:t>
      </w:r>
    </w:p>
    <w:p w14:paraId="0AB2D4A4" w14:textId="77777777" w:rsidR="00CC68E8" w:rsidRPr="000E473A" w:rsidRDefault="00CC68E8">
      <w:pPr>
        <w:snapToGrid w:val="0"/>
        <w:spacing w:after="0" w:line="240" w:lineRule="auto"/>
        <w:jc w:val="both"/>
        <w:rPr>
          <w:b/>
        </w:rPr>
      </w:pPr>
    </w:p>
    <w:p w14:paraId="09944BE2" w14:textId="499C5512" w:rsidR="00CC68E8" w:rsidRPr="000E473A" w:rsidRDefault="00CC68E8">
      <w:pPr>
        <w:snapToGrid w:val="0"/>
        <w:spacing w:after="0" w:line="240" w:lineRule="auto"/>
        <w:ind w:firstLine="357"/>
        <w:jc w:val="both"/>
      </w:pPr>
      <w:r w:rsidRPr="000E473A">
        <w:t xml:space="preserve">Vlastník sa môže domáhať proti každému, kto jeho vlastnícke právo neoprávnene ruší inak, než tým, že mu vec zadržiava, aby sa rušenia zdržal a všetko uviedol </w:t>
      </w:r>
      <w:r w:rsidR="00537205" w:rsidRPr="000E473A">
        <w:t>do</w:t>
      </w:r>
      <w:r w:rsidRPr="000E473A">
        <w:t xml:space="preserve"> predošl</w:t>
      </w:r>
      <w:r w:rsidR="00537205" w:rsidRPr="000E473A">
        <w:t>ého stavu</w:t>
      </w:r>
      <w:r w:rsidRPr="000E473A">
        <w:t>.</w:t>
      </w:r>
    </w:p>
    <w:p w14:paraId="0817B3DB" w14:textId="77777777" w:rsidR="00683609" w:rsidRPr="000E473A" w:rsidRDefault="00683609">
      <w:pPr>
        <w:snapToGrid w:val="0"/>
        <w:spacing w:after="0" w:line="240" w:lineRule="auto"/>
        <w:jc w:val="center"/>
      </w:pPr>
    </w:p>
    <w:p w14:paraId="59255DA9" w14:textId="779583A1" w:rsidR="00CC68E8" w:rsidRPr="000E473A" w:rsidRDefault="00CC68E8">
      <w:pPr>
        <w:snapToGrid w:val="0"/>
        <w:spacing w:after="0" w:line="240" w:lineRule="auto"/>
        <w:jc w:val="center"/>
      </w:pPr>
      <w:r w:rsidRPr="000E473A">
        <w:t xml:space="preserve">§ </w:t>
      </w:r>
      <w:r w:rsidR="001E1011">
        <w:t>168</w:t>
      </w:r>
      <w:r w:rsidR="00B427BE">
        <w:t>0</w:t>
      </w:r>
    </w:p>
    <w:p w14:paraId="0987151C" w14:textId="77777777" w:rsidR="00CC68E8" w:rsidRPr="000E473A" w:rsidRDefault="00CC68E8">
      <w:pPr>
        <w:snapToGrid w:val="0"/>
        <w:spacing w:after="0" w:line="240" w:lineRule="auto"/>
        <w:jc w:val="center"/>
      </w:pPr>
      <w:r w:rsidRPr="000E473A">
        <w:t>Ochrana osoby majúcej vec u seba</w:t>
      </w:r>
    </w:p>
    <w:p w14:paraId="1E417830" w14:textId="77777777" w:rsidR="00CC68E8" w:rsidRPr="000E473A" w:rsidRDefault="00CC68E8">
      <w:pPr>
        <w:snapToGrid w:val="0"/>
        <w:spacing w:after="0" w:line="240" w:lineRule="auto"/>
        <w:jc w:val="both"/>
        <w:rPr>
          <w:b/>
        </w:rPr>
      </w:pPr>
    </w:p>
    <w:p w14:paraId="50AC98F0" w14:textId="307C921F" w:rsidR="00CC68E8" w:rsidRPr="000E473A" w:rsidRDefault="00CC68E8">
      <w:pPr>
        <w:snapToGrid w:val="0"/>
        <w:spacing w:after="0" w:line="240" w:lineRule="auto"/>
        <w:ind w:firstLine="357"/>
        <w:jc w:val="both"/>
      </w:pPr>
      <w:r w:rsidRPr="000E473A">
        <w:t>Ak má niekto vec u</w:t>
      </w:r>
      <w:r w:rsidR="00537205" w:rsidRPr="000E473A">
        <w:t> </w:t>
      </w:r>
      <w:r w:rsidRPr="000E473A">
        <w:t>seba</w:t>
      </w:r>
      <w:r w:rsidR="00537205" w:rsidRPr="000E473A">
        <w:t xml:space="preserve"> na základe práva pôsobiaceho voči vlastníkovi</w:t>
      </w:r>
      <w:r w:rsidRPr="000E473A">
        <w:t>, môže uplatniť právo patriace vlastníkovi na ochranu svojím vlastn</w:t>
      </w:r>
      <w:r w:rsidR="00BC0A09" w:rsidRPr="000E473A">
        <w:t>ý</w:t>
      </w:r>
      <w:r w:rsidRPr="000E473A">
        <w:t xml:space="preserve">m menom. </w:t>
      </w:r>
    </w:p>
    <w:p w14:paraId="0873FE51" w14:textId="77777777" w:rsidR="00CC68E8" w:rsidRPr="000E473A" w:rsidRDefault="00CC68E8">
      <w:pPr>
        <w:snapToGrid w:val="0"/>
        <w:spacing w:after="0" w:line="240" w:lineRule="auto"/>
        <w:jc w:val="both"/>
        <w:rPr>
          <w:b/>
        </w:rPr>
      </w:pPr>
    </w:p>
    <w:p w14:paraId="64F015B5" w14:textId="3DE7A196" w:rsidR="00CC68E8" w:rsidRPr="000E473A" w:rsidRDefault="00CC68E8">
      <w:pPr>
        <w:snapToGrid w:val="0"/>
        <w:spacing w:after="0" w:line="240" w:lineRule="auto"/>
        <w:jc w:val="center"/>
      </w:pPr>
      <w:r w:rsidRPr="000E473A">
        <w:t xml:space="preserve">§ </w:t>
      </w:r>
      <w:r w:rsidR="001E1011">
        <w:t>168</w:t>
      </w:r>
      <w:r w:rsidR="00B427BE">
        <w:t>1</w:t>
      </w:r>
    </w:p>
    <w:p w14:paraId="697DA801" w14:textId="77777777" w:rsidR="00CC68E8" w:rsidRPr="000E473A" w:rsidRDefault="00CC68E8">
      <w:pPr>
        <w:snapToGrid w:val="0"/>
        <w:spacing w:after="0" w:line="240" w:lineRule="auto"/>
        <w:jc w:val="center"/>
      </w:pPr>
      <w:r w:rsidRPr="000E473A">
        <w:t>Odstránenie hnuteľnej veci z cudzieho pozemku</w:t>
      </w:r>
    </w:p>
    <w:p w14:paraId="14A313BF" w14:textId="77777777" w:rsidR="00CC68E8" w:rsidRPr="000E473A" w:rsidRDefault="00CC68E8">
      <w:pPr>
        <w:snapToGrid w:val="0"/>
        <w:spacing w:after="0" w:line="240" w:lineRule="auto"/>
        <w:jc w:val="both"/>
        <w:rPr>
          <w:b/>
        </w:rPr>
      </w:pPr>
    </w:p>
    <w:p w14:paraId="4F3930A5" w14:textId="230AC887" w:rsidR="00CC68E8" w:rsidRPr="000E473A" w:rsidRDefault="00CC68E8">
      <w:pPr>
        <w:pStyle w:val="Odsekzoznamu"/>
        <w:numPr>
          <w:ilvl w:val="0"/>
          <w:numId w:val="103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sa na pozemku ocitla cudzia hnuteľná vec, vlastník pozemku má právo žiadať, aby ju odstránil na vlastné náklady ten, komu patrí alebo kto ju na jeho pozemku umiestnil.</w:t>
      </w:r>
    </w:p>
    <w:p w14:paraId="6FBBB131"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600C14DD" w14:textId="5D1097C3" w:rsidR="00CC68E8" w:rsidRPr="000E473A" w:rsidRDefault="00CC68E8">
      <w:pPr>
        <w:pStyle w:val="Odsekzoznamu"/>
        <w:numPr>
          <w:ilvl w:val="0"/>
          <w:numId w:val="103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umiestnením veci na pozemku vznikne škoda, je ten, kto ju spôsobil, povinný ju nahradiť; tejto povinnosti sa nemôže zbaviť. </w:t>
      </w:r>
    </w:p>
    <w:p w14:paraId="4A8943D7" w14:textId="77777777" w:rsidR="00CC68E8" w:rsidRPr="000E473A" w:rsidRDefault="00CC68E8">
      <w:pPr>
        <w:snapToGrid w:val="0"/>
        <w:spacing w:after="0" w:line="240" w:lineRule="auto"/>
        <w:jc w:val="both"/>
        <w:rPr>
          <w:b/>
        </w:rPr>
      </w:pPr>
      <w:r w:rsidRPr="000E473A">
        <w:rPr>
          <w:b/>
        </w:rPr>
        <w:tab/>
      </w:r>
    </w:p>
    <w:p w14:paraId="0EFC7BFB" w14:textId="7A2ED91F" w:rsidR="00CC68E8" w:rsidRPr="000E473A" w:rsidRDefault="00CC68E8">
      <w:pPr>
        <w:snapToGrid w:val="0"/>
        <w:spacing w:after="0" w:line="240" w:lineRule="auto"/>
        <w:jc w:val="center"/>
      </w:pPr>
      <w:r w:rsidRPr="000E473A">
        <w:t xml:space="preserve">§ </w:t>
      </w:r>
      <w:r w:rsidR="001E1011">
        <w:t>168</w:t>
      </w:r>
      <w:r w:rsidR="00B427BE">
        <w:t>2</w:t>
      </w:r>
    </w:p>
    <w:p w14:paraId="072CFCBE" w14:textId="77777777" w:rsidR="00CC68E8" w:rsidRPr="000E473A" w:rsidRDefault="00CC68E8">
      <w:pPr>
        <w:snapToGrid w:val="0"/>
        <w:spacing w:after="0" w:line="240" w:lineRule="auto"/>
        <w:jc w:val="center"/>
      </w:pPr>
      <w:r w:rsidRPr="000E473A">
        <w:t>Žaloba na stanovenie nezistiteľných hraníc medzi pozemkami</w:t>
      </w:r>
    </w:p>
    <w:p w14:paraId="63E8AD1C" w14:textId="77777777" w:rsidR="00CC68E8" w:rsidRPr="000E473A" w:rsidRDefault="00CC68E8">
      <w:pPr>
        <w:snapToGrid w:val="0"/>
        <w:spacing w:after="0" w:line="240" w:lineRule="auto"/>
        <w:jc w:val="both"/>
        <w:rPr>
          <w:b/>
        </w:rPr>
      </w:pPr>
    </w:p>
    <w:p w14:paraId="7045EBD4" w14:textId="77777777" w:rsidR="00CC68E8" w:rsidRPr="000E473A" w:rsidRDefault="00CC68E8">
      <w:pPr>
        <w:snapToGrid w:val="0"/>
        <w:spacing w:after="0" w:line="240" w:lineRule="auto"/>
        <w:ind w:firstLine="357"/>
        <w:jc w:val="both"/>
      </w:pPr>
      <w:r w:rsidRPr="000E473A">
        <w:t>Ak sú hranice medzi pozemkami nezistiteľné, každý sused má právo žiadať, aby ich stanovil súd podľa poslednej držby a ak to nie je možné, podľa vlastnej úvahy s ohľadom na okolnosti prípadu.</w:t>
      </w:r>
    </w:p>
    <w:p w14:paraId="457509FE" w14:textId="77777777" w:rsidR="00CC68E8" w:rsidRPr="000E473A" w:rsidRDefault="00CC68E8">
      <w:pPr>
        <w:snapToGrid w:val="0"/>
        <w:spacing w:after="0" w:line="240" w:lineRule="auto"/>
        <w:jc w:val="both"/>
        <w:rPr>
          <w:b/>
        </w:rPr>
      </w:pPr>
    </w:p>
    <w:p w14:paraId="360D375B" w14:textId="77777777" w:rsidR="00CC68E8" w:rsidRPr="000E473A" w:rsidRDefault="00CC68E8">
      <w:pPr>
        <w:snapToGrid w:val="0"/>
        <w:spacing w:after="0" w:line="240" w:lineRule="auto"/>
        <w:jc w:val="center"/>
        <w:rPr>
          <w:spacing w:val="30"/>
        </w:rPr>
      </w:pPr>
      <w:r w:rsidRPr="000E473A">
        <w:rPr>
          <w:spacing w:val="30"/>
        </w:rPr>
        <w:lastRenderedPageBreak/>
        <w:t>Neoprávnená stavba</w:t>
      </w:r>
    </w:p>
    <w:p w14:paraId="34116EFB" w14:textId="77777777" w:rsidR="00CC68E8" w:rsidRPr="000E473A" w:rsidRDefault="00CC68E8">
      <w:pPr>
        <w:snapToGrid w:val="0"/>
        <w:spacing w:after="0" w:line="240" w:lineRule="auto"/>
        <w:jc w:val="center"/>
      </w:pPr>
    </w:p>
    <w:p w14:paraId="1BDB739E" w14:textId="724C6E19" w:rsidR="00CC68E8" w:rsidRPr="000E473A" w:rsidRDefault="00CC68E8">
      <w:pPr>
        <w:snapToGrid w:val="0"/>
        <w:spacing w:after="0" w:line="240" w:lineRule="auto"/>
        <w:jc w:val="center"/>
      </w:pPr>
      <w:r w:rsidRPr="000E473A">
        <w:t>§</w:t>
      </w:r>
      <w:r w:rsidR="00DD4F41" w:rsidRPr="000E473A">
        <w:t xml:space="preserve"> </w:t>
      </w:r>
      <w:r w:rsidR="001E1011">
        <w:t>168</w:t>
      </w:r>
      <w:r w:rsidR="00B427BE">
        <w:t>3</w:t>
      </w:r>
    </w:p>
    <w:p w14:paraId="4CEF4578" w14:textId="77777777" w:rsidR="00CC68E8" w:rsidRPr="000E473A" w:rsidRDefault="00CC68E8">
      <w:pPr>
        <w:snapToGrid w:val="0"/>
        <w:spacing w:after="0" w:line="240" w:lineRule="auto"/>
        <w:jc w:val="center"/>
      </w:pPr>
      <w:r w:rsidRPr="000E473A">
        <w:t>Neoprávnená stavba</w:t>
      </w:r>
    </w:p>
    <w:p w14:paraId="1248FAF7" w14:textId="77777777" w:rsidR="00CC68E8" w:rsidRPr="000E473A" w:rsidRDefault="00CC68E8">
      <w:pPr>
        <w:snapToGrid w:val="0"/>
        <w:spacing w:after="0" w:line="240" w:lineRule="auto"/>
        <w:jc w:val="both"/>
        <w:rPr>
          <w:b/>
        </w:rPr>
      </w:pPr>
    </w:p>
    <w:p w14:paraId="14D09E90" w14:textId="77777777" w:rsidR="00CC68E8" w:rsidRPr="000E473A" w:rsidRDefault="00CC68E8">
      <w:pPr>
        <w:snapToGrid w:val="0"/>
        <w:spacing w:after="0" w:line="240" w:lineRule="auto"/>
        <w:ind w:firstLine="357"/>
        <w:jc w:val="both"/>
      </w:pPr>
      <w:r w:rsidRPr="000E473A">
        <w:t>Vlastník pozemku má právo domáhať sa uloženia povinnosti vlastníkovi stavby odstrániť na jeho náklady stavbu stojacu na jeho pozemku bez právneho dôvodu (neoprávnená stavba) a uviesť pozemok do predošlého stavu.</w:t>
      </w:r>
    </w:p>
    <w:p w14:paraId="225FC312" w14:textId="77777777" w:rsidR="00CC68E8" w:rsidRPr="000E473A" w:rsidRDefault="00CC68E8">
      <w:pPr>
        <w:snapToGrid w:val="0"/>
        <w:spacing w:after="0" w:line="240" w:lineRule="auto"/>
        <w:jc w:val="both"/>
      </w:pPr>
    </w:p>
    <w:p w14:paraId="4ECB4B53" w14:textId="7928AE63" w:rsidR="00CC68E8" w:rsidRPr="000E473A" w:rsidRDefault="00CC68E8">
      <w:pPr>
        <w:snapToGrid w:val="0"/>
        <w:spacing w:after="0" w:line="240" w:lineRule="auto"/>
        <w:jc w:val="center"/>
      </w:pPr>
      <w:r w:rsidRPr="000E473A">
        <w:t xml:space="preserve">§ </w:t>
      </w:r>
      <w:r w:rsidR="001E1011">
        <w:t>168</w:t>
      </w:r>
      <w:r w:rsidR="00B427BE">
        <w:t>4</w:t>
      </w:r>
    </w:p>
    <w:p w14:paraId="68159B6C" w14:textId="77777777" w:rsidR="00CC68E8" w:rsidRPr="000E473A" w:rsidRDefault="00CC68E8">
      <w:pPr>
        <w:snapToGrid w:val="0"/>
        <w:spacing w:after="0" w:line="240" w:lineRule="auto"/>
        <w:jc w:val="center"/>
      </w:pPr>
      <w:r w:rsidRPr="000E473A">
        <w:t>Prikázanie neoprávnenej stavby vlastníkovi pozemku</w:t>
      </w:r>
    </w:p>
    <w:p w14:paraId="1FF86A22" w14:textId="77777777" w:rsidR="00CC68E8" w:rsidRPr="000E473A" w:rsidRDefault="00CC68E8">
      <w:pPr>
        <w:snapToGrid w:val="0"/>
        <w:spacing w:after="0" w:line="240" w:lineRule="auto"/>
        <w:jc w:val="center"/>
        <w:rPr>
          <w:b/>
        </w:rPr>
      </w:pPr>
    </w:p>
    <w:p w14:paraId="180C6369" w14:textId="77777777" w:rsidR="00CC68E8" w:rsidRPr="000E473A" w:rsidRDefault="00CC68E8">
      <w:pPr>
        <w:snapToGrid w:val="0"/>
        <w:spacing w:after="0" w:line="240" w:lineRule="auto"/>
        <w:ind w:firstLine="357"/>
        <w:jc w:val="both"/>
      </w:pPr>
      <w:r w:rsidRPr="000E473A">
        <w:t>Ak s tým vlastník pozemku súhlasí, súd môže prikázať neoprávnenú stavbu za primeranú náhradu do vlastníctva vlastníkovi pozemku.</w:t>
      </w:r>
    </w:p>
    <w:p w14:paraId="2E4E6A71" w14:textId="77777777" w:rsidR="00CC68E8" w:rsidRPr="000E473A" w:rsidRDefault="00CC68E8">
      <w:pPr>
        <w:snapToGrid w:val="0"/>
        <w:spacing w:after="0" w:line="240" w:lineRule="auto"/>
        <w:jc w:val="both"/>
        <w:rPr>
          <w:b/>
        </w:rPr>
      </w:pPr>
    </w:p>
    <w:p w14:paraId="11564CD7" w14:textId="28B70F2B" w:rsidR="00CC68E8" w:rsidRPr="000E473A" w:rsidRDefault="00CC68E8">
      <w:pPr>
        <w:snapToGrid w:val="0"/>
        <w:spacing w:after="0" w:line="240" w:lineRule="auto"/>
        <w:jc w:val="center"/>
      </w:pPr>
      <w:r w:rsidRPr="000E473A">
        <w:t xml:space="preserve">§ </w:t>
      </w:r>
      <w:r w:rsidR="001E1011">
        <w:t>168</w:t>
      </w:r>
      <w:r w:rsidR="00B427BE">
        <w:t>5</w:t>
      </w:r>
    </w:p>
    <w:p w14:paraId="36CE9B23" w14:textId="77777777" w:rsidR="00CC68E8" w:rsidRPr="000E473A" w:rsidRDefault="00CC68E8">
      <w:pPr>
        <w:snapToGrid w:val="0"/>
        <w:spacing w:after="0" w:line="240" w:lineRule="auto"/>
        <w:jc w:val="center"/>
      </w:pPr>
      <w:r w:rsidRPr="000E473A">
        <w:t>Iné usporiadanie pomerov medzi vlastníkom pozemku a vlastníkom stavby</w:t>
      </w:r>
    </w:p>
    <w:p w14:paraId="2F226F0C" w14:textId="77777777" w:rsidR="00CC68E8" w:rsidRPr="000E473A" w:rsidRDefault="00CC68E8">
      <w:pPr>
        <w:snapToGrid w:val="0"/>
        <w:spacing w:after="0" w:line="240" w:lineRule="auto"/>
        <w:jc w:val="center"/>
      </w:pPr>
    </w:p>
    <w:p w14:paraId="570AF753" w14:textId="35B8B514" w:rsidR="00CC68E8" w:rsidRPr="000E473A" w:rsidRDefault="00CC68E8">
      <w:pPr>
        <w:pStyle w:val="Odsekzoznamu"/>
        <w:numPr>
          <w:ilvl w:val="0"/>
          <w:numId w:val="103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stavby, ktorá bola na cudzom pozemku zriadená </w:t>
      </w:r>
      <w:r w:rsidR="00652B78" w:rsidRPr="000E473A">
        <w:rPr>
          <w:rFonts w:ascii="Times New Roman" w:hAnsi="Times New Roman" w:cs="Times New Roman"/>
          <w:sz w:val="24"/>
          <w:szCs w:val="24"/>
        </w:rPr>
        <w:t>dobromyseľne</w:t>
      </w:r>
      <w:r w:rsidRPr="000E473A">
        <w:rPr>
          <w:rFonts w:ascii="Times New Roman" w:hAnsi="Times New Roman" w:cs="Times New Roman"/>
          <w:sz w:val="24"/>
          <w:szCs w:val="24"/>
        </w:rPr>
        <w:t xml:space="preserve">, má právo domáhať sa voči vlastníkovi pozemku, ktorý o zriadení stavby vedel a v primeranej lehote ju nezakázal, aby mu pozemok predal za obvyklú cenu. </w:t>
      </w:r>
    </w:p>
    <w:p w14:paraId="7EF7F832"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5ABF0E6E" w14:textId="75603095" w:rsidR="00CC68E8" w:rsidRPr="000E473A" w:rsidRDefault="00CC68E8">
      <w:pPr>
        <w:pStyle w:val="Odsekzoznamu"/>
        <w:numPr>
          <w:ilvl w:val="0"/>
          <w:numId w:val="103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pozemku má právo domáhať sa voči vlastníkovi stavby, ktorá </w:t>
      </w:r>
      <w:r w:rsidR="00537205" w:rsidRPr="000E473A">
        <w:rPr>
          <w:rFonts w:ascii="Times New Roman" w:hAnsi="Times New Roman" w:cs="Times New Roman"/>
          <w:sz w:val="24"/>
          <w:szCs w:val="24"/>
        </w:rPr>
        <w:t>ne</w:t>
      </w:r>
      <w:r w:rsidRPr="000E473A">
        <w:rPr>
          <w:rFonts w:ascii="Times New Roman" w:hAnsi="Times New Roman" w:cs="Times New Roman"/>
          <w:sz w:val="24"/>
          <w:szCs w:val="24"/>
        </w:rPr>
        <w:t xml:space="preserve">bola na cudzom pozemku zriadená </w:t>
      </w:r>
      <w:r w:rsidR="00537205" w:rsidRPr="000E473A">
        <w:rPr>
          <w:rFonts w:ascii="Times New Roman" w:hAnsi="Times New Roman" w:cs="Times New Roman"/>
          <w:sz w:val="24"/>
          <w:szCs w:val="24"/>
        </w:rPr>
        <w:t>dobromyseľne</w:t>
      </w:r>
      <w:r w:rsidRPr="000E473A">
        <w:rPr>
          <w:rFonts w:ascii="Times New Roman" w:hAnsi="Times New Roman" w:cs="Times New Roman"/>
          <w:sz w:val="24"/>
          <w:szCs w:val="24"/>
        </w:rPr>
        <w:t xml:space="preserve">, aby pozemok kúpil za obvyklú cenu. </w:t>
      </w:r>
    </w:p>
    <w:p w14:paraId="39E2A138" w14:textId="77777777" w:rsidR="0040324B" w:rsidRDefault="0040324B">
      <w:pPr>
        <w:snapToGrid w:val="0"/>
        <w:spacing w:after="0" w:line="240" w:lineRule="auto"/>
        <w:jc w:val="center"/>
      </w:pPr>
    </w:p>
    <w:p w14:paraId="12A91C88" w14:textId="11CD9A33" w:rsidR="00CC68E8" w:rsidRPr="000E473A" w:rsidRDefault="00CC68E8">
      <w:pPr>
        <w:snapToGrid w:val="0"/>
        <w:spacing w:after="0" w:line="240" w:lineRule="auto"/>
        <w:jc w:val="center"/>
      </w:pPr>
      <w:r w:rsidRPr="000E473A">
        <w:t xml:space="preserve">§ </w:t>
      </w:r>
      <w:r w:rsidR="001E1011">
        <w:t>168</w:t>
      </w:r>
      <w:r w:rsidR="00B427BE">
        <w:t>6</w:t>
      </w:r>
    </w:p>
    <w:p w14:paraId="7CB83E2E" w14:textId="77777777" w:rsidR="00CC68E8" w:rsidRPr="000E473A" w:rsidRDefault="00CC68E8">
      <w:pPr>
        <w:snapToGrid w:val="0"/>
        <w:spacing w:after="0" w:line="240" w:lineRule="auto"/>
        <w:jc w:val="center"/>
      </w:pPr>
      <w:r w:rsidRPr="000E473A">
        <w:t>Dôvody hodné osobitného zreteľa</w:t>
      </w:r>
    </w:p>
    <w:p w14:paraId="4336746E" w14:textId="77777777" w:rsidR="00CC68E8" w:rsidRPr="000E473A" w:rsidRDefault="00CC68E8">
      <w:pPr>
        <w:snapToGrid w:val="0"/>
        <w:spacing w:after="0" w:line="240" w:lineRule="auto"/>
        <w:jc w:val="both"/>
        <w:rPr>
          <w:b/>
        </w:rPr>
      </w:pPr>
    </w:p>
    <w:p w14:paraId="1B1D7468" w14:textId="77777777" w:rsidR="00CC68E8" w:rsidRPr="000E473A" w:rsidRDefault="00CC68E8">
      <w:pPr>
        <w:snapToGrid w:val="0"/>
        <w:spacing w:after="0" w:line="240" w:lineRule="auto"/>
        <w:ind w:firstLine="357"/>
        <w:jc w:val="both"/>
      </w:pPr>
      <w:r w:rsidRPr="000E473A">
        <w:t>Z dôvodov hodných osobitného zreteľa môže súd na návrh niektorej zo strán usporiadať pomery medzi vlastníkom pozemku a vlastníkom stavby aj inak, najmä zriadiť k pozemku za primeranú náhradu služobnosť, ktorá je nevyhnutná na výkon vlastníckeho práva k stavbe.</w:t>
      </w:r>
    </w:p>
    <w:p w14:paraId="54078874" w14:textId="77777777" w:rsidR="00CC68E8" w:rsidRPr="000E473A" w:rsidRDefault="00CC68E8">
      <w:pPr>
        <w:snapToGrid w:val="0"/>
        <w:spacing w:after="0" w:line="240" w:lineRule="auto"/>
        <w:jc w:val="both"/>
        <w:rPr>
          <w:b/>
        </w:rPr>
      </w:pPr>
    </w:p>
    <w:p w14:paraId="400ABFB4" w14:textId="17A14523" w:rsidR="00CC68E8" w:rsidRPr="000E473A" w:rsidRDefault="00CC68E8">
      <w:pPr>
        <w:snapToGrid w:val="0"/>
        <w:spacing w:after="0" w:line="240" w:lineRule="auto"/>
        <w:jc w:val="center"/>
      </w:pPr>
      <w:r w:rsidRPr="000E473A">
        <w:t xml:space="preserve">§ </w:t>
      </w:r>
      <w:r w:rsidR="001E1011">
        <w:t>168</w:t>
      </w:r>
      <w:r w:rsidR="00B427BE">
        <w:t>7</w:t>
      </w:r>
    </w:p>
    <w:p w14:paraId="77693600" w14:textId="77777777" w:rsidR="00CC68E8" w:rsidRPr="000E473A" w:rsidRDefault="00CC68E8">
      <w:pPr>
        <w:snapToGrid w:val="0"/>
        <w:spacing w:after="0" w:line="240" w:lineRule="auto"/>
        <w:jc w:val="center"/>
      </w:pPr>
      <w:r w:rsidRPr="000E473A">
        <w:t>Vysporiadanie ďalších vzťahov</w:t>
      </w:r>
    </w:p>
    <w:p w14:paraId="1A49A77F" w14:textId="77777777" w:rsidR="00CC68E8" w:rsidRPr="000E473A" w:rsidRDefault="00CC68E8">
      <w:pPr>
        <w:snapToGrid w:val="0"/>
        <w:spacing w:after="0" w:line="240" w:lineRule="auto"/>
        <w:jc w:val="both"/>
        <w:rPr>
          <w:b/>
        </w:rPr>
      </w:pPr>
    </w:p>
    <w:p w14:paraId="16AB729B" w14:textId="02971872" w:rsidR="00CC68E8" w:rsidRPr="000E473A" w:rsidRDefault="00CC68E8">
      <w:pPr>
        <w:pStyle w:val="Odsekzoznamu"/>
        <w:numPr>
          <w:ilvl w:val="0"/>
          <w:numId w:val="103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Vysporiadaním vzťahov medzi vlastníkom stavby a vlastníkom pozemku podľa § </w:t>
      </w:r>
      <w:r w:rsidR="007156D2" w:rsidRPr="000E473A">
        <w:rPr>
          <w:rFonts w:ascii="Times New Roman" w:hAnsi="Times New Roman" w:cs="Times New Roman"/>
          <w:sz w:val="24"/>
          <w:szCs w:val="24"/>
        </w:rPr>
        <w:t>1</w:t>
      </w:r>
      <w:r w:rsidR="002D38E1" w:rsidRPr="000E473A">
        <w:rPr>
          <w:rFonts w:ascii="Times New Roman" w:hAnsi="Times New Roman" w:cs="Times New Roman"/>
          <w:sz w:val="24"/>
          <w:szCs w:val="24"/>
        </w:rPr>
        <w:t>6</w:t>
      </w:r>
      <w:r w:rsidR="001E1011">
        <w:rPr>
          <w:rFonts w:ascii="Times New Roman" w:hAnsi="Times New Roman" w:cs="Times New Roman"/>
          <w:sz w:val="24"/>
          <w:szCs w:val="24"/>
        </w:rPr>
        <w:t>8</w:t>
      </w:r>
      <w:r w:rsidR="00B427BE">
        <w:rPr>
          <w:rFonts w:ascii="Times New Roman" w:hAnsi="Times New Roman" w:cs="Times New Roman"/>
          <w:sz w:val="24"/>
          <w:szCs w:val="24"/>
        </w:rPr>
        <w:t>3</w:t>
      </w:r>
      <w:r w:rsidRPr="000E473A">
        <w:rPr>
          <w:rFonts w:ascii="Times New Roman" w:hAnsi="Times New Roman" w:cs="Times New Roman"/>
          <w:sz w:val="24"/>
          <w:szCs w:val="24"/>
        </w:rPr>
        <w:t xml:space="preserve"> až </w:t>
      </w:r>
      <w:r w:rsidR="007156D2" w:rsidRPr="000E473A">
        <w:rPr>
          <w:rFonts w:ascii="Times New Roman" w:hAnsi="Times New Roman" w:cs="Times New Roman"/>
          <w:sz w:val="24"/>
          <w:szCs w:val="24"/>
        </w:rPr>
        <w:t>1</w:t>
      </w:r>
      <w:r w:rsidR="002D38E1" w:rsidRPr="000E473A">
        <w:rPr>
          <w:rFonts w:ascii="Times New Roman" w:hAnsi="Times New Roman" w:cs="Times New Roman"/>
          <w:sz w:val="24"/>
          <w:szCs w:val="24"/>
        </w:rPr>
        <w:t>6</w:t>
      </w:r>
      <w:r w:rsidR="001E1011">
        <w:rPr>
          <w:rFonts w:ascii="Times New Roman" w:hAnsi="Times New Roman" w:cs="Times New Roman"/>
          <w:sz w:val="24"/>
          <w:szCs w:val="24"/>
        </w:rPr>
        <w:t>8</w:t>
      </w:r>
      <w:r w:rsidR="00B427BE">
        <w:rPr>
          <w:rFonts w:ascii="Times New Roman" w:hAnsi="Times New Roman" w:cs="Times New Roman"/>
          <w:sz w:val="24"/>
          <w:szCs w:val="24"/>
        </w:rPr>
        <w:t>8</w:t>
      </w:r>
      <w:r w:rsidRPr="000E473A">
        <w:rPr>
          <w:rFonts w:ascii="Times New Roman" w:hAnsi="Times New Roman" w:cs="Times New Roman"/>
          <w:sz w:val="24"/>
          <w:szCs w:val="24"/>
        </w:rPr>
        <w:t xml:space="preserve"> nie sú dotknuté nároky z bezdôvodného obohatenia a z náhrady škody.</w:t>
      </w:r>
    </w:p>
    <w:p w14:paraId="39F61914"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4A585204" w14:textId="7220CDC0" w:rsidR="00CC68E8" w:rsidRPr="000E473A" w:rsidRDefault="00CC68E8">
      <w:pPr>
        <w:pStyle w:val="Odsekzoznamu"/>
        <w:numPr>
          <w:ilvl w:val="0"/>
          <w:numId w:val="103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bola primeraná náhrada za obmedzenie vlastníka pozemku umiestnením a užívaním stavby postavenej na jeho pozemku poskytnutá len za určitý čas a tento čas uplynul, má vlastník pozemku právo domáhať sa ďalšej primeranej náhrady, a to aj opakovane. </w:t>
      </w:r>
    </w:p>
    <w:p w14:paraId="2224936C" w14:textId="77777777" w:rsidR="00E467B6" w:rsidRPr="000E473A" w:rsidRDefault="00E467B6">
      <w:pPr>
        <w:pStyle w:val="Odsekzoznamu"/>
        <w:spacing w:after="0" w:line="240" w:lineRule="auto"/>
        <w:rPr>
          <w:rFonts w:ascii="Times New Roman" w:hAnsi="Times New Roman" w:cs="Times New Roman"/>
          <w:sz w:val="24"/>
          <w:szCs w:val="24"/>
        </w:rPr>
      </w:pPr>
    </w:p>
    <w:p w14:paraId="394F35A6" w14:textId="5F35D1A0" w:rsidR="00CC68E8" w:rsidRPr="000E473A" w:rsidRDefault="00CC68E8">
      <w:pPr>
        <w:pStyle w:val="Odsekzoznamu"/>
        <w:numPr>
          <w:ilvl w:val="0"/>
          <w:numId w:val="103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bola vlastníkovi pozemku poskytnutá primeraná náhrada za obmedzenie vlastníka pozemku umiestnením a užívaním stavby postavenej na jeho pozemku určená s prihliadnutím na účel užívania, ktorý sa po poskytnutí náhrady zmenil, má vlastník pozemku právo domáhať sa zmeny výšky priznanej náhrady, a to aj opakovane. </w:t>
      </w:r>
    </w:p>
    <w:p w14:paraId="2ECA051C" w14:textId="19E15E43" w:rsidR="00CC68E8" w:rsidRDefault="00CC68E8">
      <w:pPr>
        <w:snapToGrid w:val="0"/>
        <w:spacing w:after="0" w:line="240" w:lineRule="auto"/>
        <w:jc w:val="both"/>
        <w:rPr>
          <w:b/>
        </w:rPr>
      </w:pPr>
    </w:p>
    <w:p w14:paraId="75E9F246" w14:textId="6916AE57" w:rsidR="007858F4" w:rsidRDefault="007858F4">
      <w:pPr>
        <w:snapToGrid w:val="0"/>
        <w:spacing w:after="0" w:line="240" w:lineRule="auto"/>
        <w:jc w:val="both"/>
        <w:rPr>
          <w:b/>
        </w:rPr>
      </w:pPr>
    </w:p>
    <w:p w14:paraId="262B2642" w14:textId="5AD87C6D" w:rsidR="007858F4" w:rsidRDefault="007858F4">
      <w:pPr>
        <w:snapToGrid w:val="0"/>
        <w:spacing w:after="0" w:line="240" w:lineRule="auto"/>
        <w:jc w:val="both"/>
        <w:rPr>
          <w:b/>
        </w:rPr>
      </w:pPr>
    </w:p>
    <w:p w14:paraId="3E2A50B7" w14:textId="77777777" w:rsidR="007858F4" w:rsidRPr="000E473A" w:rsidRDefault="007858F4">
      <w:pPr>
        <w:snapToGrid w:val="0"/>
        <w:spacing w:after="0" w:line="240" w:lineRule="auto"/>
        <w:jc w:val="both"/>
        <w:rPr>
          <w:b/>
        </w:rPr>
      </w:pPr>
    </w:p>
    <w:p w14:paraId="1732DAEA" w14:textId="6F1F4471" w:rsidR="00CC68E8" w:rsidRPr="000E473A" w:rsidRDefault="00CC68E8">
      <w:pPr>
        <w:snapToGrid w:val="0"/>
        <w:spacing w:after="0" w:line="240" w:lineRule="auto"/>
        <w:jc w:val="center"/>
        <w:rPr>
          <w:b/>
          <w:spacing w:val="30"/>
        </w:rPr>
      </w:pPr>
      <w:r w:rsidRPr="000E473A">
        <w:rPr>
          <w:b/>
          <w:spacing w:val="30"/>
        </w:rPr>
        <w:lastRenderedPageBreak/>
        <w:t>Tretí diel</w:t>
      </w:r>
    </w:p>
    <w:p w14:paraId="15051163" w14:textId="5DA3AFEF" w:rsidR="00CC68E8" w:rsidRPr="000E473A" w:rsidRDefault="00D826F8">
      <w:pPr>
        <w:snapToGrid w:val="0"/>
        <w:spacing w:after="0" w:line="240" w:lineRule="auto"/>
        <w:jc w:val="center"/>
        <w:rPr>
          <w:b/>
        </w:rPr>
      </w:pPr>
      <w:r w:rsidRPr="000E473A">
        <w:rPr>
          <w:b/>
        </w:rPr>
        <w:t>Nadobúdanie vlastníckeho práva</w:t>
      </w:r>
    </w:p>
    <w:p w14:paraId="7E78B64A" w14:textId="77777777" w:rsidR="00CC68E8" w:rsidRPr="000E473A" w:rsidRDefault="00CC68E8">
      <w:pPr>
        <w:snapToGrid w:val="0"/>
        <w:spacing w:after="0" w:line="240" w:lineRule="auto"/>
        <w:jc w:val="center"/>
        <w:rPr>
          <w:b/>
        </w:rPr>
      </w:pPr>
    </w:p>
    <w:p w14:paraId="77F61EFA" w14:textId="2FF8115B" w:rsidR="00CC68E8" w:rsidRPr="000E473A" w:rsidRDefault="00D826F8">
      <w:pPr>
        <w:snapToGrid w:val="0"/>
        <w:spacing w:after="0" w:line="240" w:lineRule="auto"/>
        <w:jc w:val="center"/>
        <w:rPr>
          <w:b/>
          <w:spacing w:val="30"/>
        </w:rPr>
      </w:pPr>
      <w:r w:rsidRPr="000E473A">
        <w:rPr>
          <w:b/>
          <w:spacing w:val="30"/>
        </w:rPr>
        <w:t>PRVÝ ODDIEL</w:t>
      </w:r>
    </w:p>
    <w:p w14:paraId="380F64D1" w14:textId="5BBFF9CF" w:rsidR="00CC68E8" w:rsidRPr="000E473A" w:rsidRDefault="00D826F8">
      <w:pPr>
        <w:snapToGrid w:val="0"/>
        <w:spacing w:after="0" w:line="240" w:lineRule="auto"/>
        <w:jc w:val="center"/>
        <w:rPr>
          <w:b/>
        </w:rPr>
      </w:pPr>
      <w:r w:rsidRPr="000E473A">
        <w:rPr>
          <w:b/>
        </w:rPr>
        <w:t>NADOBUDNUTIE VLASTNÍCKEHO PRÁVA NA ZÁKLADE ZMLUVY</w:t>
      </w:r>
    </w:p>
    <w:p w14:paraId="419B737A" w14:textId="77777777" w:rsidR="00CC68E8" w:rsidRPr="000E473A" w:rsidRDefault="00CC68E8">
      <w:pPr>
        <w:snapToGrid w:val="0"/>
        <w:spacing w:after="0" w:line="240" w:lineRule="auto"/>
        <w:jc w:val="center"/>
        <w:rPr>
          <w:b/>
        </w:rPr>
      </w:pPr>
    </w:p>
    <w:p w14:paraId="03A9E917" w14:textId="79917187" w:rsidR="00CC68E8" w:rsidRPr="000E473A" w:rsidRDefault="00CC68E8">
      <w:pPr>
        <w:snapToGrid w:val="0"/>
        <w:spacing w:after="0" w:line="240" w:lineRule="auto"/>
        <w:jc w:val="center"/>
      </w:pPr>
      <w:r w:rsidRPr="000E473A">
        <w:t xml:space="preserve">§ </w:t>
      </w:r>
      <w:r w:rsidR="001E1011">
        <w:t>168</w:t>
      </w:r>
      <w:r w:rsidR="00B427BE">
        <w:t>8</w:t>
      </w:r>
    </w:p>
    <w:p w14:paraId="285FBBB3" w14:textId="77777777" w:rsidR="00CC68E8" w:rsidRPr="000E473A" w:rsidRDefault="00CC68E8">
      <w:pPr>
        <w:snapToGrid w:val="0"/>
        <w:spacing w:after="0" w:line="240" w:lineRule="auto"/>
        <w:jc w:val="center"/>
      </w:pPr>
      <w:r w:rsidRPr="000E473A">
        <w:t>Zmluvné nadobudnutie vlastníckeho práva k hnuteľnej veci</w:t>
      </w:r>
    </w:p>
    <w:p w14:paraId="7BB0792C" w14:textId="77777777" w:rsidR="00CC68E8" w:rsidRPr="000E473A" w:rsidRDefault="00CC68E8">
      <w:pPr>
        <w:snapToGrid w:val="0"/>
        <w:spacing w:after="0" w:line="240" w:lineRule="auto"/>
        <w:jc w:val="both"/>
        <w:rPr>
          <w:b/>
        </w:rPr>
      </w:pPr>
    </w:p>
    <w:p w14:paraId="3C258133" w14:textId="77777777" w:rsidR="00CC68E8" w:rsidRPr="000E473A" w:rsidRDefault="00CC68E8">
      <w:pPr>
        <w:snapToGrid w:val="0"/>
        <w:spacing w:after="0" w:line="240" w:lineRule="auto"/>
        <w:ind w:firstLine="357"/>
        <w:jc w:val="both"/>
      </w:pPr>
      <w:r w:rsidRPr="000E473A">
        <w:t xml:space="preserve">Ak sa na základe zmluvy prevádza hnuteľná vec, vlastnícke právo sa nadobúda prevzatím veci, ak dohoda alebo zákon neustanovuje inak. </w:t>
      </w:r>
    </w:p>
    <w:p w14:paraId="05DA50E1" w14:textId="77777777" w:rsidR="00CC68E8" w:rsidRPr="000E473A" w:rsidRDefault="00CC68E8">
      <w:pPr>
        <w:snapToGrid w:val="0"/>
        <w:spacing w:after="0" w:line="240" w:lineRule="auto"/>
        <w:jc w:val="center"/>
        <w:rPr>
          <w:b/>
        </w:rPr>
      </w:pPr>
    </w:p>
    <w:p w14:paraId="235D88EE" w14:textId="5BBD3703" w:rsidR="00CC68E8" w:rsidRPr="000E473A" w:rsidRDefault="00CC68E8">
      <w:pPr>
        <w:snapToGrid w:val="0"/>
        <w:spacing w:after="0" w:line="240" w:lineRule="auto"/>
        <w:jc w:val="center"/>
      </w:pPr>
      <w:r w:rsidRPr="000E473A">
        <w:t xml:space="preserve">§ </w:t>
      </w:r>
      <w:r w:rsidR="001E1011">
        <w:t>16</w:t>
      </w:r>
      <w:r w:rsidR="00B427BE">
        <w:t>89</w:t>
      </w:r>
    </w:p>
    <w:p w14:paraId="565AC6FC" w14:textId="77777777" w:rsidR="00CC68E8" w:rsidRPr="000E473A" w:rsidRDefault="00CC68E8">
      <w:pPr>
        <w:snapToGrid w:val="0"/>
        <w:spacing w:after="0" w:line="240" w:lineRule="auto"/>
        <w:jc w:val="center"/>
      </w:pPr>
      <w:r w:rsidRPr="000E473A">
        <w:t>Zmluvné nadobudnutie vlastníckeho práva k nehnuteľnej veci</w:t>
      </w:r>
    </w:p>
    <w:p w14:paraId="7390980C" w14:textId="77777777" w:rsidR="00CC68E8" w:rsidRPr="000E473A" w:rsidRDefault="00CC68E8">
      <w:pPr>
        <w:snapToGrid w:val="0"/>
        <w:spacing w:after="0" w:line="240" w:lineRule="auto"/>
        <w:jc w:val="both"/>
        <w:rPr>
          <w:b/>
        </w:rPr>
      </w:pPr>
    </w:p>
    <w:p w14:paraId="0D25F0C9" w14:textId="43EE4CF4" w:rsidR="00CC68E8" w:rsidRPr="000E473A" w:rsidRDefault="00CC68E8">
      <w:pPr>
        <w:pStyle w:val="Odsekzoznamu"/>
        <w:numPr>
          <w:ilvl w:val="0"/>
          <w:numId w:val="104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na základe zmluvy prevádza nehnuteľná vec, ktorá je predmetom evidencie v katastri nehnuteľností, vlastnícke právo sa nadobúda zápisom do katastra nehnuteľností. </w:t>
      </w:r>
    </w:p>
    <w:p w14:paraId="4A496B40"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0392FC35" w14:textId="45C6D3D3" w:rsidR="00CC68E8" w:rsidRPr="000E473A" w:rsidRDefault="00CC68E8">
      <w:pPr>
        <w:pStyle w:val="Odsekzoznamu"/>
        <w:numPr>
          <w:ilvl w:val="0"/>
          <w:numId w:val="104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sa na základe zmluvy prevádza nehnuteľná vec, ktorá nie je predmetom evidencie v katastri nehnuteľností, vlastnícke právo sa nadobúda účinnosťou zmluvy.</w:t>
      </w:r>
    </w:p>
    <w:p w14:paraId="38E21EAC" w14:textId="77777777" w:rsidR="00CC68E8" w:rsidRPr="000E473A" w:rsidRDefault="00CC68E8">
      <w:pPr>
        <w:snapToGrid w:val="0"/>
        <w:spacing w:after="0" w:line="240" w:lineRule="auto"/>
        <w:jc w:val="both"/>
        <w:rPr>
          <w:b/>
        </w:rPr>
      </w:pPr>
    </w:p>
    <w:p w14:paraId="55BF86C6" w14:textId="04F45F4F" w:rsidR="00CC68E8" w:rsidRPr="000E473A" w:rsidRDefault="00CC68E8">
      <w:pPr>
        <w:snapToGrid w:val="0"/>
        <w:spacing w:after="0" w:line="240" w:lineRule="auto"/>
        <w:jc w:val="center"/>
      </w:pPr>
      <w:r w:rsidRPr="000E473A">
        <w:t xml:space="preserve">§ </w:t>
      </w:r>
      <w:r w:rsidR="001E1011">
        <w:t>169</w:t>
      </w:r>
      <w:r w:rsidR="00B427BE">
        <w:t>0</w:t>
      </w:r>
    </w:p>
    <w:p w14:paraId="2FA22F0D" w14:textId="77777777" w:rsidR="00CC68E8" w:rsidRPr="000E473A" w:rsidRDefault="00CC68E8">
      <w:pPr>
        <w:snapToGrid w:val="0"/>
        <w:spacing w:after="0" w:line="240" w:lineRule="auto"/>
        <w:jc w:val="center"/>
      </w:pPr>
      <w:r w:rsidRPr="000E473A">
        <w:t>Dodatočné nadobudnutie vlastníckeho práva</w:t>
      </w:r>
    </w:p>
    <w:p w14:paraId="7BF3C662" w14:textId="77777777" w:rsidR="00CC68E8" w:rsidRPr="000E473A" w:rsidRDefault="00CC68E8">
      <w:pPr>
        <w:snapToGrid w:val="0"/>
        <w:spacing w:after="0" w:line="240" w:lineRule="auto"/>
        <w:jc w:val="both"/>
        <w:rPr>
          <w:b/>
        </w:rPr>
      </w:pPr>
    </w:p>
    <w:p w14:paraId="520E9470" w14:textId="77777777" w:rsidR="00CC68E8" w:rsidRPr="000E473A" w:rsidRDefault="00CC68E8">
      <w:pPr>
        <w:snapToGrid w:val="0"/>
        <w:spacing w:after="0" w:line="240" w:lineRule="auto"/>
        <w:ind w:firstLine="357"/>
        <w:jc w:val="both"/>
      </w:pPr>
      <w:r w:rsidRPr="000E473A">
        <w:t xml:space="preserve">Ak vec nadobúdateľovi previedol ten, kto nebol jej vlastníkom, a až následne k nej nadobudol vlastnícke právo, stáva sa nadobúdateľ vlastníkom veci okamihom nadobudnutia vlastníckeho práva prevodcom. </w:t>
      </w:r>
    </w:p>
    <w:p w14:paraId="146169D4" w14:textId="77777777" w:rsidR="00CC68E8" w:rsidRPr="000E473A" w:rsidRDefault="00CC68E8">
      <w:pPr>
        <w:snapToGrid w:val="0"/>
        <w:spacing w:after="0" w:line="240" w:lineRule="auto"/>
        <w:jc w:val="both"/>
      </w:pPr>
    </w:p>
    <w:p w14:paraId="78259505" w14:textId="2DF91EC9" w:rsidR="00CC68E8" w:rsidRPr="000E473A" w:rsidRDefault="00CC68E8">
      <w:pPr>
        <w:snapToGrid w:val="0"/>
        <w:spacing w:after="0" w:line="240" w:lineRule="auto"/>
        <w:jc w:val="center"/>
      </w:pPr>
      <w:r w:rsidRPr="000E473A">
        <w:t xml:space="preserve">§ </w:t>
      </w:r>
      <w:r w:rsidR="001E1011">
        <w:t>169</w:t>
      </w:r>
      <w:r w:rsidR="00B427BE">
        <w:t>1</w:t>
      </w:r>
    </w:p>
    <w:p w14:paraId="54D2EB0F" w14:textId="77777777" w:rsidR="00CC68E8" w:rsidRPr="000E473A" w:rsidRDefault="00CC68E8">
      <w:pPr>
        <w:snapToGrid w:val="0"/>
        <w:spacing w:after="0" w:line="240" w:lineRule="auto"/>
        <w:jc w:val="center"/>
      </w:pPr>
      <w:r w:rsidRPr="000E473A">
        <w:t>Nadobudnutie práv a povinností spojených s vecou</w:t>
      </w:r>
    </w:p>
    <w:p w14:paraId="3A907D3C" w14:textId="77777777" w:rsidR="00CC68E8" w:rsidRPr="000E473A" w:rsidRDefault="00CC68E8">
      <w:pPr>
        <w:snapToGrid w:val="0"/>
        <w:spacing w:after="0" w:line="240" w:lineRule="auto"/>
        <w:jc w:val="center"/>
        <w:rPr>
          <w:b/>
        </w:rPr>
      </w:pPr>
    </w:p>
    <w:p w14:paraId="54213805" w14:textId="77777777" w:rsidR="00CC68E8" w:rsidRPr="000E473A" w:rsidRDefault="00CC68E8">
      <w:pPr>
        <w:snapToGrid w:val="0"/>
        <w:spacing w:after="0" w:line="240" w:lineRule="auto"/>
        <w:ind w:firstLine="357"/>
        <w:jc w:val="both"/>
      </w:pPr>
      <w:r w:rsidRPr="000E473A">
        <w:t xml:space="preserve">Kto nadobudne vlastnícke právo, nadobudne tiež práva a povinnosti spojené s vecou. </w:t>
      </w:r>
    </w:p>
    <w:p w14:paraId="196EEDC3" w14:textId="77777777" w:rsidR="00CC68E8" w:rsidRPr="000E473A" w:rsidRDefault="00CC68E8">
      <w:pPr>
        <w:snapToGrid w:val="0"/>
        <w:spacing w:after="0" w:line="240" w:lineRule="auto"/>
        <w:jc w:val="both"/>
        <w:rPr>
          <w:b/>
        </w:rPr>
      </w:pPr>
    </w:p>
    <w:p w14:paraId="4FA4126D" w14:textId="491ECAA1" w:rsidR="00CC68E8" w:rsidRPr="000E473A" w:rsidRDefault="00CC68E8">
      <w:pPr>
        <w:snapToGrid w:val="0"/>
        <w:spacing w:after="0" w:line="240" w:lineRule="auto"/>
        <w:jc w:val="center"/>
      </w:pPr>
      <w:r w:rsidRPr="000E473A">
        <w:t xml:space="preserve">§ </w:t>
      </w:r>
      <w:r w:rsidR="001E1011">
        <w:t>169</w:t>
      </w:r>
      <w:r w:rsidR="00B427BE">
        <w:t>2</w:t>
      </w:r>
    </w:p>
    <w:p w14:paraId="6463CF77" w14:textId="77777777" w:rsidR="00CC68E8" w:rsidRPr="000E473A" w:rsidRDefault="00CC68E8">
      <w:pPr>
        <w:snapToGrid w:val="0"/>
        <w:spacing w:after="0" w:line="240" w:lineRule="auto"/>
        <w:jc w:val="center"/>
      </w:pPr>
      <w:r w:rsidRPr="000E473A">
        <w:t>Prechod obmedzených vecných práv viaznucich na veci</w:t>
      </w:r>
    </w:p>
    <w:p w14:paraId="641AE956" w14:textId="77777777" w:rsidR="00CC68E8" w:rsidRPr="000E473A" w:rsidRDefault="00CC68E8">
      <w:pPr>
        <w:snapToGrid w:val="0"/>
        <w:spacing w:after="0" w:line="240" w:lineRule="auto"/>
        <w:jc w:val="both"/>
      </w:pPr>
    </w:p>
    <w:p w14:paraId="777671AA" w14:textId="0931199E" w:rsidR="00CC68E8" w:rsidRPr="000E473A" w:rsidRDefault="00CC68E8">
      <w:pPr>
        <w:pStyle w:val="Odsekzoznamu"/>
        <w:numPr>
          <w:ilvl w:val="0"/>
          <w:numId w:val="104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 nadobúdateľa vlastníckeho práva prechádzajú obmedzené vecné práva, ktoré sú zapísané v katastri nehnuteľností; iné obmedzené vecné práva prechádzajú na nadobúdateľa vlastníckeho práva, ak ich mohol a mal z okolností zistiť alebo ak to bolo dohodnuté alebo ak tak ustanovuje zákon.</w:t>
      </w:r>
    </w:p>
    <w:p w14:paraId="3BB077E6"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15F37667" w14:textId="5C412C47" w:rsidR="00CC68E8" w:rsidRPr="000E473A" w:rsidRDefault="00CC68E8">
      <w:pPr>
        <w:pStyle w:val="Odsekzoznamu"/>
        <w:numPr>
          <w:ilvl w:val="0"/>
          <w:numId w:val="104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Obmedzené vecné práva, ktoré na nadobúdateľa vlastníckeho práva neprechádzajú, zanikajú. </w:t>
      </w:r>
    </w:p>
    <w:p w14:paraId="381219C5" w14:textId="77777777" w:rsidR="00CC68E8" w:rsidRPr="000E473A" w:rsidRDefault="00CC68E8">
      <w:pPr>
        <w:snapToGrid w:val="0"/>
        <w:spacing w:after="0" w:line="240" w:lineRule="auto"/>
        <w:jc w:val="both"/>
        <w:rPr>
          <w:b/>
        </w:rPr>
      </w:pPr>
    </w:p>
    <w:p w14:paraId="297377EE" w14:textId="3D505283" w:rsidR="00CC68E8" w:rsidRPr="000E473A" w:rsidRDefault="00CC68E8">
      <w:pPr>
        <w:snapToGrid w:val="0"/>
        <w:spacing w:after="0" w:line="240" w:lineRule="auto"/>
        <w:jc w:val="center"/>
      </w:pPr>
      <w:r w:rsidRPr="000E473A">
        <w:t xml:space="preserve">§ </w:t>
      </w:r>
      <w:r w:rsidR="001E1011">
        <w:t>169</w:t>
      </w:r>
      <w:r w:rsidR="00B427BE">
        <w:t>3</w:t>
      </w:r>
    </w:p>
    <w:p w14:paraId="4DCCA560" w14:textId="77777777" w:rsidR="00CC68E8" w:rsidRPr="000E473A" w:rsidRDefault="00CC68E8">
      <w:pPr>
        <w:snapToGrid w:val="0"/>
        <w:spacing w:after="0" w:line="240" w:lineRule="auto"/>
        <w:jc w:val="center"/>
      </w:pPr>
      <w:r w:rsidRPr="000E473A">
        <w:t>Iné nadobudnutie vlastníckeho práva</w:t>
      </w:r>
    </w:p>
    <w:p w14:paraId="3EF12B64" w14:textId="77777777" w:rsidR="00CC68E8" w:rsidRPr="000E473A" w:rsidRDefault="00CC68E8">
      <w:pPr>
        <w:snapToGrid w:val="0"/>
        <w:spacing w:after="0" w:line="240" w:lineRule="auto"/>
        <w:jc w:val="both"/>
        <w:rPr>
          <w:b/>
        </w:rPr>
      </w:pPr>
    </w:p>
    <w:p w14:paraId="451A7B29" w14:textId="63002F5E" w:rsidR="00CC68E8" w:rsidRPr="000E473A" w:rsidRDefault="00CC68E8">
      <w:pPr>
        <w:snapToGrid w:val="0"/>
        <w:spacing w:after="0" w:line="240" w:lineRule="auto"/>
        <w:ind w:firstLine="357"/>
        <w:jc w:val="both"/>
      </w:pPr>
      <w:r w:rsidRPr="000E473A">
        <w:t xml:space="preserve">Ustanovenia § </w:t>
      </w:r>
      <w:r w:rsidR="001E1011">
        <w:t>169</w:t>
      </w:r>
      <w:r w:rsidR="00B427BE">
        <w:t>1</w:t>
      </w:r>
      <w:r w:rsidRPr="000E473A">
        <w:t xml:space="preserve"> a </w:t>
      </w:r>
      <w:r w:rsidR="001E1011">
        <w:t>169</w:t>
      </w:r>
      <w:r w:rsidR="00B427BE">
        <w:t>2</w:t>
      </w:r>
      <w:r w:rsidRPr="000E473A">
        <w:t xml:space="preserve"> platia primerane tiež pri nadobudnutí vlastníckeho práva inak ako prevodom. </w:t>
      </w:r>
    </w:p>
    <w:p w14:paraId="23F3B9F3" w14:textId="77777777" w:rsidR="00CC68E8" w:rsidRPr="000E473A" w:rsidRDefault="00CC68E8">
      <w:pPr>
        <w:snapToGrid w:val="0"/>
        <w:spacing w:after="0" w:line="240" w:lineRule="auto"/>
        <w:jc w:val="both"/>
        <w:rPr>
          <w:b/>
        </w:rPr>
      </w:pPr>
    </w:p>
    <w:p w14:paraId="583161E3" w14:textId="61039F75" w:rsidR="00CC68E8" w:rsidRPr="000E473A" w:rsidRDefault="00D826F8">
      <w:pPr>
        <w:snapToGrid w:val="0"/>
        <w:spacing w:after="0" w:line="240" w:lineRule="auto"/>
        <w:jc w:val="center"/>
        <w:rPr>
          <w:b/>
          <w:spacing w:val="30"/>
        </w:rPr>
      </w:pPr>
      <w:r w:rsidRPr="000E473A">
        <w:rPr>
          <w:b/>
          <w:spacing w:val="30"/>
        </w:rPr>
        <w:lastRenderedPageBreak/>
        <w:t>DRUHÝ ODDIEL</w:t>
      </w:r>
    </w:p>
    <w:p w14:paraId="468F6405" w14:textId="70084ECC" w:rsidR="00E467B6" w:rsidRPr="000E473A" w:rsidRDefault="00D826F8">
      <w:pPr>
        <w:snapToGrid w:val="0"/>
        <w:spacing w:after="0" w:line="240" w:lineRule="auto"/>
        <w:jc w:val="center"/>
        <w:rPr>
          <w:b/>
        </w:rPr>
      </w:pPr>
      <w:r w:rsidRPr="000E473A">
        <w:rPr>
          <w:b/>
        </w:rPr>
        <w:t xml:space="preserve">NADOBUDNUTIE VLASTNÍCKEHO PRÁVA </w:t>
      </w:r>
    </w:p>
    <w:p w14:paraId="79852DA8" w14:textId="3A808493" w:rsidR="00CC68E8" w:rsidRPr="000E473A" w:rsidRDefault="00D826F8">
      <w:pPr>
        <w:snapToGrid w:val="0"/>
        <w:spacing w:after="0" w:line="240" w:lineRule="auto"/>
        <w:jc w:val="center"/>
        <w:rPr>
          <w:b/>
        </w:rPr>
      </w:pPr>
      <w:r w:rsidRPr="000E473A">
        <w:rPr>
          <w:b/>
        </w:rPr>
        <w:t>ROZHODNUTÍM ORGÁNU VEREJNEJ MOCI</w:t>
      </w:r>
    </w:p>
    <w:p w14:paraId="05359154" w14:textId="77777777" w:rsidR="00CC68E8" w:rsidRPr="000E473A" w:rsidRDefault="00CC68E8">
      <w:pPr>
        <w:snapToGrid w:val="0"/>
        <w:spacing w:after="0" w:line="240" w:lineRule="auto"/>
        <w:jc w:val="center"/>
        <w:rPr>
          <w:b/>
        </w:rPr>
      </w:pPr>
    </w:p>
    <w:p w14:paraId="7314EA67" w14:textId="664FA769" w:rsidR="00CC68E8" w:rsidRPr="000E473A" w:rsidRDefault="00CC68E8">
      <w:pPr>
        <w:snapToGrid w:val="0"/>
        <w:spacing w:after="0" w:line="240" w:lineRule="auto"/>
        <w:jc w:val="center"/>
      </w:pPr>
      <w:r w:rsidRPr="000E473A">
        <w:t xml:space="preserve">§ </w:t>
      </w:r>
      <w:r w:rsidR="001E1011">
        <w:t>169</w:t>
      </w:r>
      <w:r w:rsidR="00B427BE">
        <w:t>4</w:t>
      </w:r>
    </w:p>
    <w:p w14:paraId="047155AD" w14:textId="77777777" w:rsidR="00CC68E8" w:rsidRPr="000E473A" w:rsidRDefault="00CC68E8">
      <w:pPr>
        <w:snapToGrid w:val="0"/>
        <w:spacing w:after="0" w:line="240" w:lineRule="auto"/>
        <w:jc w:val="center"/>
      </w:pPr>
      <w:r w:rsidRPr="000E473A">
        <w:t>Nadobudnutie vlastníckeho práva rozhodnutím orgánu verejnej moci</w:t>
      </w:r>
    </w:p>
    <w:p w14:paraId="0AF082D3" w14:textId="77777777" w:rsidR="00CC68E8" w:rsidRPr="000E473A" w:rsidRDefault="00CC68E8">
      <w:pPr>
        <w:snapToGrid w:val="0"/>
        <w:spacing w:after="0" w:line="240" w:lineRule="auto"/>
        <w:jc w:val="both"/>
        <w:rPr>
          <w:b/>
        </w:rPr>
      </w:pPr>
    </w:p>
    <w:p w14:paraId="47D79C3D" w14:textId="77777777" w:rsidR="00CC68E8" w:rsidRPr="000E473A" w:rsidRDefault="00CC68E8">
      <w:pPr>
        <w:snapToGrid w:val="0"/>
        <w:spacing w:after="0" w:line="240" w:lineRule="auto"/>
        <w:ind w:firstLine="357"/>
        <w:jc w:val="both"/>
      </w:pPr>
      <w:r w:rsidRPr="000E473A">
        <w:t>Ak sa vlastnícke právo nadobúda rozhodnutím súdu alebo iného orgánu verejnej moci, nadobudne sa dňom, ktorý je v ňom určený; ak v ňom takýto deň určený nie je, vlastnícke právo sa nadobudne dňom právoplatnosti rozhodnutia.</w:t>
      </w:r>
    </w:p>
    <w:p w14:paraId="3591A3DB" w14:textId="77777777" w:rsidR="00CC68E8" w:rsidRPr="000E473A" w:rsidRDefault="00CC68E8">
      <w:pPr>
        <w:snapToGrid w:val="0"/>
        <w:spacing w:after="0" w:line="240" w:lineRule="auto"/>
        <w:jc w:val="both"/>
      </w:pPr>
    </w:p>
    <w:p w14:paraId="2F47DE47" w14:textId="612D09AF" w:rsidR="00CC68E8" w:rsidRPr="000E473A" w:rsidRDefault="00D826F8">
      <w:pPr>
        <w:snapToGrid w:val="0"/>
        <w:spacing w:after="0" w:line="240" w:lineRule="auto"/>
        <w:jc w:val="center"/>
        <w:rPr>
          <w:b/>
          <w:spacing w:val="30"/>
        </w:rPr>
      </w:pPr>
      <w:r w:rsidRPr="000E473A">
        <w:rPr>
          <w:b/>
          <w:spacing w:val="30"/>
        </w:rPr>
        <w:t>TRETÍ ODDIEL</w:t>
      </w:r>
    </w:p>
    <w:p w14:paraId="73271BD6" w14:textId="080AAD38" w:rsidR="00CC68E8" w:rsidRPr="000E473A" w:rsidRDefault="00D826F8">
      <w:pPr>
        <w:snapToGrid w:val="0"/>
        <w:spacing w:after="0" w:line="240" w:lineRule="auto"/>
        <w:jc w:val="center"/>
        <w:rPr>
          <w:b/>
        </w:rPr>
      </w:pPr>
      <w:r w:rsidRPr="000E473A">
        <w:rPr>
          <w:b/>
        </w:rPr>
        <w:t>NADOBUDNUTIE VLASTNÍCKEHO PRÁVA VYDRŽANÍM</w:t>
      </w:r>
    </w:p>
    <w:p w14:paraId="3E63DCF9" w14:textId="77777777" w:rsidR="00CC68E8" w:rsidRPr="000E473A" w:rsidRDefault="00CC68E8">
      <w:pPr>
        <w:snapToGrid w:val="0"/>
        <w:spacing w:after="0" w:line="240" w:lineRule="auto"/>
        <w:jc w:val="both"/>
        <w:rPr>
          <w:b/>
        </w:rPr>
      </w:pPr>
    </w:p>
    <w:p w14:paraId="18211C98" w14:textId="18D6597D" w:rsidR="00CC68E8" w:rsidRPr="000E473A" w:rsidRDefault="00CC68E8">
      <w:pPr>
        <w:snapToGrid w:val="0"/>
        <w:spacing w:after="0" w:line="240" w:lineRule="auto"/>
        <w:jc w:val="center"/>
      </w:pPr>
      <w:r w:rsidRPr="000E473A">
        <w:t xml:space="preserve">§ </w:t>
      </w:r>
      <w:r w:rsidR="001E1011">
        <w:t>169</w:t>
      </w:r>
      <w:r w:rsidR="00B427BE">
        <w:t>5</w:t>
      </w:r>
    </w:p>
    <w:p w14:paraId="4952A86B" w14:textId="77777777" w:rsidR="00CC68E8" w:rsidRPr="000E473A" w:rsidRDefault="00CC68E8">
      <w:pPr>
        <w:snapToGrid w:val="0"/>
        <w:spacing w:after="0" w:line="240" w:lineRule="auto"/>
        <w:jc w:val="center"/>
      </w:pPr>
      <w:r w:rsidRPr="000E473A">
        <w:t>Vydržanie vlastníckeho práva</w:t>
      </w:r>
    </w:p>
    <w:p w14:paraId="0313E95E" w14:textId="36452518" w:rsidR="00CC68E8" w:rsidRPr="000E473A" w:rsidRDefault="00CC68E8">
      <w:pPr>
        <w:snapToGrid w:val="0"/>
        <w:spacing w:after="0" w:line="240" w:lineRule="auto"/>
        <w:jc w:val="center"/>
        <w:rPr>
          <w:b/>
        </w:rPr>
      </w:pPr>
    </w:p>
    <w:p w14:paraId="2DEC5C1E" w14:textId="77777777" w:rsidR="00CC68E8" w:rsidRPr="000E473A" w:rsidRDefault="00CC68E8">
      <w:pPr>
        <w:snapToGrid w:val="0"/>
        <w:spacing w:after="0" w:line="240" w:lineRule="auto"/>
        <w:ind w:firstLine="357"/>
        <w:jc w:val="both"/>
      </w:pPr>
      <w:r w:rsidRPr="000E473A">
        <w:t xml:space="preserve">Vydržaním nadobudne vlastnícke právo k hnuteľnej veci ten, kto ju mal v oprávnenej držbe nepretržite po dobu troch rokov a k nehnuteľnej veci ten, kto ju mal v oprávnenej držbe nepretržite po dobu desiatich rokov. </w:t>
      </w:r>
    </w:p>
    <w:p w14:paraId="5F96C1BE" w14:textId="77777777" w:rsidR="00CC68E8" w:rsidRPr="000E473A" w:rsidRDefault="00CC68E8">
      <w:pPr>
        <w:snapToGrid w:val="0"/>
        <w:spacing w:after="0" w:line="240" w:lineRule="auto"/>
        <w:jc w:val="both"/>
        <w:rPr>
          <w:b/>
        </w:rPr>
      </w:pPr>
    </w:p>
    <w:p w14:paraId="35937482" w14:textId="7233CAED" w:rsidR="00CC68E8" w:rsidRPr="000E473A" w:rsidRDefault="00CC68E8">
      <w:pPr>
        <w:snapToGrid w:val="0"/>
        <w:spacing w:after="0" w:line="240" w:lineRule="auto"/>
        <w:jc w:val="center"/>
      </w:pPr>
      <w:r w:rsidRPr="000E473A">
        <w:t xml:space="preserve">§ </w:t>
      </w:r>
      <w:r w:rsidR="004931B7">
        <w:t>169</w:t>
      </w:r>
      <w:r w:rsidR="00B427BE">
        <w:t>6</w:t>
      </w:r>
    </w:p>
    <w:p w14:paraId="74E97AF0" w14:textId="77777777" w:rsidR="00CC68E8" w:rsidRPr="000E473A" w:rsidRDefault="00CC68E8">
      <w:pPr>
        <w:snapToGrid w:val="0"/>
        <w:spacing w:after="0" w:line="240" w:lineRule="auto"/>
        <w:jc w:val="center"/>
      </w:pPr>
      <w:r w:rsidRPr="000E473A">
        <w:t>Plynutie vydržacej doby</w:t>
      </w:r>
    </w:p>
    <w:p w14:paraId="3C1E2F9D" w14:textId="77777777" w:rsidR="00CC68E8" w:rsidRPr="000E473A" w:rsidRDefault="00CC68E8">
      <w:pPr>
        <w:snapToGrid w:val="0"/>
        <w:spacing w:after="0" w:line="240" w:lineRule="auto"/>
        <w:jc w:val="both"/>
        <w:rPr>
          <w:b/>
        </w:rPr>
      </w:pPr>
    </w:p>
    <w:p w14:paraId="6D157F90" w14:textId="7779110B" w:rsidR="00CC68E8" w:rsidRPr="000E473A" w:rsidRDefault="00537205">
      <w:pPr>
        <w:pStyle w:val="Odsekzoznamu"/>
        <w:numPr>
          <w:ilvl w:val="0"/>
          <w:numId w:val="104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Na plynutie</w:t>
      </w:r>
      <w:r w:rsidR="00CC68E8" w:rsidRPr="000E473A">
        <w:rPr>
          <w:rFonts w:ascii="Times New Roman" w:hAnsi="Times New Roman" w:cs="Times New Roman"/>
          <w:sz w:val="24"/>
          <w:szCs w:val="24"/>
        </w:rPr>
        <w:t xml:space="preserve"> vydržacej doby sa </w:t>
      </w:r>
      <w:r w:rsidRPr="000E473A">
        <w:rPr>
          <w:rFonts w:ascii="Times New Roman" w:hAnsi="Times New Roman" w:cs="Times New Roman"/>
          <w:sz w:val="24"/>
          <w:szCs w:val="24"/>
        </w:rPr>
        <w:t xml:space="preserve">primerane </w:t>
      </w:r>
      <w:r w:rsidR="00CC68E8" w:rsidRPr="000E473A">
        <w:rPr>
          <w:rFonts w:ascii="Times New Roman" w:hAnsi="Times New Roman" w:cs="Times New Roman"/>
          <w:sz w:val="24"/>
          <w:szCs w:val="24"/>
        </w:rPr>
        <w:t xml:space="preserve">použijú ustanovenia </w:t>
      </w:r>
      <w:r w:rsidRPr="000E473A">
        <w:rPr>
          <w:rFonts w:ascii="Times New Roman" w:hAnsi="Times New Roman" w:cs="Times New Roman"/>
          <w:sz w:val="24"/>
          <w:szCs w:val="24"/>
        </w:rPr>
        <w:t xml:space="preserve">tohto zákona </w:t>
      </w:r>
      <w:r w:rsidR="00CC68E8" w:rsidRPr="000E473A">
        <w:rPr>
          <w:rFonts w:ascii="Times New Roman" w:hAnsi="Times New Roman" w:cs="Times New Roman"/>
          <w:sz w:val="24"/>
          <w:szCs w:val="24"/>
        </w:rPr>
        <w:t xml:space="preserve">o plynutí premlčacej </w:t>
      </w:r>
      <w:r w:rsidRPr="000E473A">
        <w:rPr>
          <w:rFonts w:ascii="Times New Roman" w:hAnsi="Times New Roman" w:cs="Times New Roman"/>
          <w:sz w:val="24"/>
          <w:szCs w:val="24"/>
        </w:rPr>
        <w:t>lehoty</w:t>
      </w:r>
      <w:r w:rsidR="00CC68E8" w:rsidRPr="000E473A">
        <w:rPr>
          <w:rFonts w:ascii="Times New Roman" w:hAnsi="Times New Roman" w:cs="Times New Roman"/>
          <w:sz w:val="24"/>
          <w:szCs w:val="24"/>
        </w:rPr>
        <w:t>.</w:t>
      </w:r>
    </w:p>
    <w:p w14:paraId="08CD3BD0"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6CCB95DF" w14:textId="7BC7F6E0" w:rsidR="00CC68E8" w:rsidRPr="000E473A" w:rsidRDefault="00CC68E8">
      <w:pPr>
        <w:pStyle w:val="Odsekzoznamu"/>
        <w:numPr>
          <w:ilvl w:val="0"/>
          <w:numId w:val="104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zákon vyžaduje, aby osoba mala zákonného zástupcu alebo opatrovníka, vydržacia doba ohľadne práva proti nej začne plynúť až odo dňa, keď zákonného zástupcu alebo opatrovníka získa. Ak však už vydržacia doba začala plynúť, plynie ďalej a neskončí skôr, ako uplynie jeden rok po odpadnutí prekážky podľa predchádzajúcej vety. </w:t>
      </w:r>
    </w:p>
    <w:p w14:paraId="59416ED7" w14:textId="77777777" w:rsidR="00CC68E8" w:rsidRPr="000E473A" w:rsidRDefault="00CC68E8">
      <w:pPr>
        <w:snapToGrid w:val="0"/>
        <w:spacing w:after="0" w:line="240" w:lineRule="auto"/>
        <w:jc w:val="both"/>
      </w:pPr>
    </w:p>
    <w:p w14:paraId="3E461E6C" w14:textId="47FCE0FB" w:rsidR="00CC68E8" w:rsidRPr="000E473A" w:rsidRDefault="00CC68E8">
      <w:pPr>
        <w:snapToGrid w:val="0"/>
        <w:spacing w:after="0" w:line="240" w:lineRule="auto"/>
        <w:jc w:val="center"/>
      </w:pPr>
      <w:r w:rsidRPr="000E473A">
        <w:t xml:space="preserve">§ </w:t>
      </w:r>
      <w:r w:rsidR="004931B7">
        <w:t>169</w:t>
      </w:r>
      <w:r w:rsidR="00B427BE">
        <w:t>7</w:t>
      </w:r>
    </w:p>
    <w:p w14:paraId="2309F9CA" w14:textId="77777777" w:rsidR="00CC68E8" w:rsidRPr="000E473A" w:rsidRDefault="00CC68E8">
      <w:pPr>
        <w:snapToGrid w:val="0"/>
        <w:spacing w:after="0" w:line="240" w:lineRule="auto"/>
        <w:jc w:val="center"/>
      </w:pPr>
      <w:r w:rsidRPr="000E473A">
        <w:t>Započítanie doby oprávnenej držby</w:t>
      </w:r>
    </w:p>
    <w:p w14:paraId="50C08B14" w14:textId="77777777" w:rsidR="00CC68E8" w:rsidRPr="000E473A" w:rsidRDefault="00CC68E8">
      <w:pPr>
        <w:snapToGrid w:val="0"/>
        <w:spacing w:after="0" w:line="240" w:lineRule="auto"/>
        <w:jc w:val="center"/>
        <w:rPr>
          <w:b/>
        </w:rPr>
      </w:pPr>
    </w:p>
    <w:p w14:paraId="05A47029" w14:textId="77777777" w:rsidR="00CC68E8" w:rsidRPr="000E473A" w:rsidRDefault="00CC68E8">
      <w:pPr>
        <w:snapToGrid w:val="0"/>
        <w:spacing w:after="0" w:line="240" w:lineRule="auto"/>
        <w:ind w:firstLine="357"/>
        <w:jc w:val="both"/>
      </w:pPr>
      <w:r w:rsidRPr="000E473A">
        <w:t xml:space="preserve">Do vydržacej doby sa započítava aj doba, po ktorú mal vec v oprávnenej držbe právny predchodca. </w:t>
      </w:r>
    </w:p>
    <w:p w14:paraId="229F041C" w14:textId="77777777" w:rsidR="009768E0" w:rsidRDefault="009768E0">
      <w:pPr>
        <w:snapToGrid w:val="0"/>
        <w:spacing w:after="0" w:line="240" w:lineRule="auto"/>
        <w:jc w:val="center"/>
      </w:pPr>
    </w:p>
    <w:p w14:paraId="22596FFA" w14:textId="4B4FD2D4" w:rsidR="00CC68E8" w:rsidRPr="000E473A" w:rsidRDefault="00CC68E8">
      <w:pPr>
        <w:snapToGrid w:val="0"/>
        <w:spacing w:after="0" w:line="240" w:lineRule="auto"/>
        <w:jc w:val="center"/>
      </w:pPr>
      <w:r w:rsidRPr="000E473A">
        <w:t xml:space="preserve">§ </w:t>
      </w:r>
      <w:r w:rsidR="004931B7">
        <w:t>169</w:t>
      </w:r>
      <w:r w:rsidR="00B427BE">
        <w:t>8</w:t>
      </w:r>
    </w:p>
    <w:p w14:paraId="5C299D37" w14:textId="77777777" w:rsidR="00CC68E8" w:rsidRPr="000E473A" w:rsidRDefault="00CC68E8">
      <w:pPr>
        <w:snapToGrid w:val="0"/>
        <w:spacing w:after="0" w:line="240" w:lineRule="auto"/>
        <w:jc w:val="center"/>
      </w:pPr>
      <w:r w:rsidRPr="000E473A">
        <w:t>Vydržanie iných vecných práv</w:t>
      </w:r>
    </w:p>
    <w:p w14:paraId="43812730" w14:textId="77777777" w:rsidR="00CC68E8" w:rsidRPr="000E473A" w:rsidRDefault="00CC68E8">
      <w:pPr>
        <w:snapToGrid w:val="0"/>
        <w:spacing w:after="0" w:line="240" w:lineRule="auto"/>
        <w:jc w:val="both"/>
        <w:rPr>
          <w:b/>
        </w:rPr>
      </w:pPr>
    </w:p>
    <w:p w14:paraId="4CC93EF8" w14:textId="77777777" w:rsidR="00CC68E8" w:rsidRPr="000E473A" w:rsidRDefault="00CC68E8">
      <w:pPr>
        <w:snapToGrid w:val="0"/>
        <w:spacing w:after="0" w:line="240" w:lineRule="auto"/>
        <w:ind w:firstLine="357"/>
        <w:jc w:val="both"/>
      </w:pPr>
      <w:r w:rsidRPr="000E473A">
        <w:t xml:space="preserve">Ustanovenia o vydržaní vlastníckeho práva k nehnuteľnej veci platia obdobne aj na vydržanie služobností a reálnych bremien. </w:t>
      </w:r>
    </w:p>
    <w:p w14:paraId="5F818476" w14:textId="60BD24A9" w:rsidR="00CC68E8" w:rsidRDefault="00CC68E8">
      <w:pPr>
        <w:snapToGrid w:val="0"/>
        <w:spacing w:after="0" w:line="240" w:lineRule="auto"/>
        <w:jc w:val="both"/>
      </w:pPr>
    </w:p>
    <w:p w14:paraId="53344248" w14:textId="32EA0AA1" w:rsidR="007858F4" w:rsidRDefault="007858F4">
      <w:pPr>
        <w:snapToGrid w:val="0"/>
        <w:spacing w:after="0" w:line="240" w:lineRule="auto"/>
        <w:jc w:val="both"/>
      </w:pPr>
    </w:p>
    <w:p w14:paraId="57A699B4" w14:textId="0CBEE62F" w:rsidR="007858F4" w:rsidRDefault="007858F4">
      <w:pPr>
        <w:snapToGrid w:val="0"/>
        <w:spacing w:after="0" w:line="240" w:lineRule="auto"/>
        <w:jc w:val="both"/>
      </w:pPr>
    </w:p>
    <w:p w14:paraId="129155D8" w14:textId="527777C7" w:rsidR="007858F4" w:rsidRDefault="007858F4">
      <w:pPr>
        <w:snapToGrid w:val="0"/>
        <w:spacing w:after="0" w:line="240" w:lineRule="auto"/>
        <w:jc w:val="both"/>
      </w:pPr>
    </w:p>
    <w:p w14:paraId="4C3AFA3D" w14:textId="52F13AD1" w:rsidR="007858F4" w:rsidRDefault="007858F4">
      <w:pPr>
        <w:snapToGrid w:val="0"/>
        <w:spacing w:after="0" w:line="240" w:lineRule="auto"/>
        <w:jc w:val="both"/>
      </w:pPr>
    </w:p>
    <w:p w14:paraId="0B6A3A19" w14:textId="744AB943" w:rsidR="007858F4" w:rsidRDefault="007858F4">
      <w:pPr>
        <w:snapToGrid w:val="0"/>
        <w:spacing w:after="0" w:line="240" w:lineRule="auto"/>
        <w:jc w:val="both"/>
      </w:pPr>
    </w:p>
    <w:p w14:paraId="71B22B62" w14:textId="77777777" w:rsidR="007858F4" w:rsidRPr="000E473A" w:rsidRDefault="007858F4">
      <w:pPr>
        <w:snapToGrid w:val="0"/>
        <w:spacing w:after="0" w:line="240" w:lineRule="auto"/>
        <w:jc w:val="both"/>
      </w:pPr>
    </w:p>
    <w:p w14:paraId="06C390F1" w14:textId="69E9E13A" w:rsidR="00CC68E8" w:rsidRPr="000E473A" w:rsidRDefault="00D826F8">
      <w:pPr>
        <w:snapToGrid w:val="0"/>
        <w:spacing w:after="0" w:line="240" w:lineRule="auto"/>
        <w:jc w:val="center"/>
        <w:rPr>
          <w:b/>
          <w:spacing w:val="30"/>
        </w:rPr>
      </w:pPr>
      <w:r w:rsidRPr="000E473A">
        <w:rPr>
          <w:b/>
          <w:spacing w:val="30"/>
        </w:rPr>
        <w:lastRenderedPageBreak/>
        <w:t>ŠTVRTÝ ODDIEL</w:t>
      </w:r>
    </w:p>
    <w:p w14:paraId="179C1A83" w14:textId="593490AF" w:rsidR="00CC68E8" w:rsidRPr="000E473A" w:rsidRDefault="00D826F8">
      <w:pPr>
        <w:snapToGrid w:val="0"/>
        <w:spacing w:after="0" w:line="240" w:lineRule="auto"/>
        <w:jc w:val="center"/>
        <w:rPr>
          <w:b/>
        </w:rPr>
      </w:pPr>
      <w:r w:rsidRPr="000E473A">
        <w:rPr>
          <w:b/>
        </w:rPr>
        <w:t>NADOBUDNUTIE VLASTNÍCKEHO PRÁVA SPRACOVANÍM</w:t>
      </w:r>
    </w:p>
    <w:p w14:paraId="5AB1C677" w14:textId="77777777" w:rsidR="00CC68E8" w:rsidRPr="000E473A" w:rsidRDefault="00CC68E8">
      <w:pPr>
        <w:snapToGrid w:val="0"/>
        <w:spacing w:after="0" w:line="240" w:lineRule="auto"/>
        <w:jc w:val="both"/>
        <w:rPr>
          <w:b/>
        </w:rPr>
      </w:pPr>
    </w:p>
    <w:p w14:paraId="7117A9E1" w14:textId="5057DA18" w:rsidR="00CC68E8" w:rsidRPr="000E473A" w:rsidRDefault="00CC68E8">
      <w:pPr>
        <w:snapToGrid w:val="0"/>
        <w:spacing w:after="0" w:line="240" w:lineRule="auto"/>
        <w:jc w:val="center"/>
      </w:pPr>
      <w:r w:rsidRPr="000E473A">
        <w:t xml:space="preserve">§ </w:t>
      </w:r>
      <w:r w:rsidR="004931B7">
        <w:t>1</w:t>
      </w:r>
      <w:r w:rsidR="00B427BE">
        <w:t>699</w:t>
      </w:r>
    </w:p>
    <w:p w14:paraId="33DD1719" w14:textId="77777777" w:rsidR="00CC68E8" w:rsidRPr="000E473A" w:rsidRDefault="00CC68E8">
      <w:pPr>
        <w:snapToGrid w:val="0"/>
        <w:spacing w:after="0" w:line="240" w:lineRule="auto"/>
        <w:jc w:val="center"/>
      </w:pPr>
      <w:r w:rsidRPr="000E473A">
        <w:t>Vytvorenie novej veci spracovaním vlastnej veci</w:t>
      </w:r>
    </w:p>
    <w:p w14:paraId="43CBE563" w14:textId="77777777" w:rsidR="00CC68E8" w:rsidRPr="000E473A" w:rsidRDefault="00CC68E8">
      <w:pPr>
        <w:snapToGrid w:val="0"/>
        <w:spacing w:after="0" w:line="240" w:lineRule="auto"/>
        <w:jc w:val="center"/>
      </w:pPr>
    </w:p>
    <w:p w14:paraId="002BCF80" w14:textId="77777777" w:rsidR="00CC68E8" w:rsidRPr="000E473A" w:rsidRDefault="00CC68E8">
      <w:pPr>
        <w:snapToGrid w:val="0"/>
        <w:spacing w:after="0" w:line="240" w:lineRule="auto"/>
        <w:ind w:firstLine="357"/>
        <w:jc w:val="both"/>
      </w:pPr>
      <w:r w:rsidRPr="000E473A">
        <w:t>Kto spracovaním vlastnej veci vytvorí novú vec, stáva sa jej vlastníkom okamihom jej vytvorenia.</w:t>
      </w:r>
    </w:p>
    <w:p w14:paraId="2BC40E62" w14:textId="77777777" w:rsidR="00CC68E8" w:rsidRPr="000E473A" w:rsidRDefault="00CC68E8">
      <w:pPr>
        <w:snapToGrid w:val="0"/>
        <w:spacing w:after="0" w:line="240" w:lineRule="auto"/>
        <w:jc w:val="both"/>
        <w:rPr>
          <w:b/>
        </w:rPr>
      </w:pPr>
    </w:p>
    <w:p w14:paraId="1B6897E0" w14:textId="5556A4B5" w:rsidR="00CC68E8" w:rsidRPr="000E473A" w:rsidRDefault="00CC68E8">
      <w:pPr>
        <w:snapToGrid w:val="0"/>
        <w:spacing w:after="0" w:line="240" w:lineRule="auto"/>
        <w:jc w:val="center"/>
      </w:pPr>
      <w:r w:rsidRPr="000E473A">
        <w:t xml:space="preserve">§ </w:t>
      </w:r>
      <w:r w:rsidR="004931B7">
        <w:t>170</w:t>
      </w:r>
      <w:r w:rsidR="00B427BE">
        <w:t>0</w:t>
      </w:r>
    </w:p>
    <w:p w14:paraId="16973F2C" w14:textId="77777777" w:rsidR="00CC68E8" w:rsidRPr="000E473A" w:rsidRDefault="00CC68E8">
      <w:pPr>
        <w:snapToGrid w:val="0"/>
        <w:spacing w:after="0" w:line="240" w:lineRule="auto"/>
        <w:jc w:val="center"/>
      </w:pPr>
      <w:r w:rsidRPr="000E473A">
        <w:t>Vytvorenie novej veci spracovaním cudzích materiálov</w:t>
      </w:r>
    </w:p>
    <w:p w14:paraId="435F49CF" w14:textId="77777777" w:rsidR="00CC68E8" w:rsidRPr="000E473A" w:rsidRDefault="00CC68E8">
      <w:pPr>
        <w:snapToGrid w:val="0"/>
        <w:spacing w:after="0" w:line="240" w:lineRule="auto"/>
        <w:jc w:val="both"/>
      </w:pPr>
    </w:p>
    <w:p w14:paraId="399F6756" w14:textId="4D2CF3B1" w:rsidR="00CC68E8" w:rsidRPr="000E473A" w:rsidRDefault="00CC68E8">
      <w:pPr>
        <w:pStyle w:val="Odsekzoznamu"/>
        <w:numPr>
          <w:ilvl w:val="0"/>
          <w:numId w:val="104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Kto vytvoril novú hnuteľnú vec z cudzích materiálov, stáva sa jej vlastníkom, </w:t>
      </w:r>
      <w:r w:rsidR="00D304E8" w:rsidRPr="000E473A">
        <w:rPr>
          <w:rFonts w:ascii="Times New Roman" w:hAnsi="Times New Roman" w:cs="Times New Roman"/>
          <w:sz w:val="24"/>
          <w:szCs w:val="24"/>
        </w:rPr>
        <w:t xml:space="preserve">ak </w:t>
      </w:r>
      <w:r w:rsidRPr="000E473A">
        <w:rPr>
          <w:rFonts w:ascii="Times New Roman" w:hAnsi="Times New Roman" w:cs="Times New Roman"/>
          <w:sz w:val="24"/>
          <w:szCs w:val="24"/>
        </w:rPr>
        <w:t xml:space="preserve">hodnota vynaloženej práce prevyšuje hodnotu materiálov.  </w:t>
      </w:r>
    </w:p>
    <w:p w14:paraId="0B5B558D"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334C1F9E" w14:textId="14050238" w:rsidR="00CC68E8" w:rsidRPr="000E473A" w:rsidRDefault="00CC68E8">
      <w:pPr>
        <w:pStyle w:val="Odsekzoznamu"/>
        <w:numPr>
          <w:ilvl w:val="0"/>
          <w:numId w:val="104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ten, kto vec spracoval, nebol dobromyseľný, alebo ak hodnota materiálov prevyšuje hodnotu vynaloženej práce, stáva sa vytvorená vec vlastníctvom vlastníka materiálov.</w:t>
      </w:r>
    </w:p>
    <w:p w14:paraId="0A65ADEB" w14:textId="27CA2FCE" w:rsidR="00CC68E8" w:rsidRPr="000E473A" w:rsidRDefault="00CC68E8">
      <w:pPr>
        <w:pStyle w:val="Odsekzoznamu"/>
        <w:numPr>
          <w:ilvl w:val="0"/>
          <w:numId w:val="104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Obmedzené vecné práva, ktoré viaznu na veci, trvajú aj naďalej pri zachovaní doterajšieho poradia.    </w:t>
      </w:r>
    </w:p>
    <w:p w14:paraId="79CDC8B7" w14:textId="77777777" w:rsidR="00CC68E8" w:rsidRPr="000E473A" w:rsidRDefault="00CC68E8">
      <w:pPr>
        <w:snapToGrid w:val="0"/>
        <w:spacing w:after="0" w:line="240" w:lineRule="auto"/>
        <w:jc w:val="both"/>
        <w:rPr>
          <w:b/>
        </w:rPr>
      </w:pPr>
    </w:p>
    <w:p w14:paraId="669A0518" w14:textId="77F9935C" w:rsidR="00CC68E8" w:rsidRPr="000E473A" w:rsidRDefault="00CC68E8">
      <w:pPr>
        <w:snapToGrid w:val="0"/>
        <w:spacing w:after="0" w:line="240" w:lineRule="auto"/>
        <w:jc w:val="center"/>
      </w:pPr>
      <w:r w:rsidRPr="000E473A">
        <w:t xml:space="preserve">§ </w:t>
      </w:r>
      <w:r w:rsidR="004931B7">
        <w:t>170</w:t>
      </w:r>
      <w:r w:rsidR="00B427BE">
        <w:t>1</w:t>
      </w:r>
    </w:p>
    <w:p w14:paraId="3DC26A39" w14:textId="77777777" w:rsidR="00CC68E8" w:rsidRPr="000E473A" w:rsidRDefault="00CC68E8">
      <w:pPr>
        <w:snapToGrid w:val="0"/>
        <w:spacing w:after="0" w:line="240" w:lineRule="auto"/>
        <w:jc w:val="center"/>
      </w:pPr>
      <w:r w:rsidRPr="000E473A">
        <w:t>Spojenie alebo zmiešanie hnuteľných vecí</w:t>
      </w:r>
    </w:p>
    <w:p w14:paraId="6671D3E3" w14:textId="77777777" w:rsidR="00CC68E8" w:rsidRPr="000E473A" w:rsidRDefault="00CC68E8">
      <w:pPr>
        <w:snapToGrid w:val="0"/>
        <w:spacing w:after="0" w:line="240" w:lineRule="auto"/>
        <w:jc w:val="both"/>
        <w:rPr>
          <w:b/>
        </w:rPr>
      </w:pPr>
    </w:p>
    <w:p w14:paraId="37DA9ABC" w14:textId="40938A62" w:rsidR="00CC68E8" w:rsidRPr="000E473A" w:rsidRDefault="00CC68E8">
      <w:pPr>
        <w:snapToGrid w:val="0"/>
        <w:spacing w:after="0" w:line="240" w:lineRule="auto"/>
        <w:ind w:firstLine="357"/>
        <w:jc w:val="both"/>
      </w:pPr>
      <w:r w:rsidRPr="000E473A">
        <w:t xml:space="preserve">Ak boli hnuteľné veci spojené alebo zmiešané takým spôsobom, že by obnovenie pôvodného stavu bolo spojené s neprimeranými ťažkosťami alebo nákladmi, stávajú sa doterajší vlastníci spoluvlastníkmi celku; ich spoluvlastnícke podiely sa určia podľa pomeru hodnoty spojených alebo zmiešaných vecí. </w:t>
      </w:r>
      <w:r w:rsidR="00D304E8" w:rsidRPr="000E473A">
        <w:t xml:space="preserve">Ak </w:t>
      </w:r>
      <w:r w:rsidRPr="000E473A">
        <w:t xml:space="preserve">však jedna zo spojených vecí má podstatne vyššiu hodnotu ako ostatné, veci nižšej hodnoty sa stávajú jej súčasťami.   </w:t>
      </w:r>
    </w:p>
    <w:p w14:paraId="586EEE05" w14:textId="77777777" w:rsidR="00CC68E8" w:rsidRPr="000E473A" w:rsidRDefault="00CC68E8">
      <w:pPr>
        <w:snapToGrid w:val="0"/>
        <w:spacing w:after="0" w:line="240" w:lineRule="auto"/>
        <w:jc w:val="both"/>
      </w:pPr>
    </w:p>
    <w:p w14:paraId="32AE19D9" w14:textId="3C9727EF" w:rsidR="00CC68E8" w:rsidRPr="000E473A" w:rsidRDefault="00CC68E8">
      <w:pPr>
        <w:snapToGrid w:val="0"/>
        <w:spacing w:after="0" w:line="240" w:lineRule="auto"/>
        <w:jc w:val="center"/>
      </w:pPr>
      <w:r w:rsidRPr="000E473A">
        <w:t xml:space="preserve">§ </w:t>
      </w:r>
      <w:r w:rsidR="004931B7">
        <w:t>170</w:t>
      </w:r>
      <w:r w:rsidR="00B427BE">
        <w:t>2</w:t>
      </w:r>
    </w:p>
    <w:p w14:paraId="5C22601D" w14:textId="77777777" w:rsidR="00CC68E8" w:rsidRPr="000E473A" w:rsidRDefault="00CC68E8">
      <w:pPr>
        <w:snapToGrid w:val="0"/>
        <w:spacing w:after="0" w:line="240" w:lineRule="auto"/>
        <w:jc w:val="center"/>
      </w:pPr>
      <w:r w:rsidRPr="000E473A">
        <w:t>Zmiešanie hnuteľných vecí toho istého druhu</w:t>
      </w:r>
    </w:p>
    <w:p w14:paraId="2DCE20E9" w14:textId="77777777" w:rsidR="00CC68E8" w:rsidRPr="000E473A" w:rsidRDefault="00CC68E8">
      <w:pPr>
        <w:snapToGrid w:val="0"/>
        <w:spacing w:after="0" w:line="240" w:lineRule="auto"/>
        <w:jc w:val="both"/>
        <w:rPr>
          <w:b/>
        </w:rPr>
      </w:pPr>
    </w:p>
    <w:p w14:paraId="57D16575" w14:textId="76EABF0D" w:rsidR="00CC68E8" w:rsidRPr="000E473A" w:rsidRDefault="00CC68E8">
      <w:pPr>
        <w:snapToGrid w:val="0"/>
        <w:spacing w:after="0" w:line="240" w:lineRule="auto"/>
        <w:ind w:firstLine="357"/>
        <w:jc w:val="both"/>
      </w:pPr>
      <w:r w:rsidRPr="000E473A">
        <w:t xml:space="preserve">Pri zmiešaní hnuteľných vecí toho istého druhu, najmä ak k nemu dôjde pri ich úschove, sa § </w:t>
      </w:r>
      <w:r w:rsidR="000844B4" w:rsidRPr="000E473A">
        <w:t>17</w:t>
      </w:r>
      <w:r w:rsidR="004931B7">
        <w:t>0</w:t>
      </w:r>
      <w:r w:rsidR="00B427BE">
        <w:t>1</w:t>
      </w:r>
      <w:r w:rsidRPr="000E473A">
        <w:t xml:space="preserve"> nepoužije; na vlastníkov zmiešaných vecí prechádza vlastníctvo pomernej časti zmiešaných vecí. </w:t>
      </w:r>
    </w:p>
    <w:p w14:paraId="172E190A" w14:textId="77777777" w:rsidR="00CC68E8" w:rsidRPr="000E473A" w:rsidRDefault="00CC68E8">
      <w:pPr>
        <w:snapToGrid w:val="0"/>
        <w:spacing w:after="0" w:line="240" w:lineRule="auto"/>
        <w:jc w:val="both"/>
        <w:rPr>
          <w:b/>
        </w:rPr>
      </w:pPr>
    </w:p>
    <w:p w14:paraId="5E835ECF" w14:textId="26B04119" w:rsidR="00CC68E8" w:rsidRPr="000E473A" w:rsidRDefault="00CC68E8">
      <w:pPr>
        <w:snapToGrid w:val="0"/>
        <w:spacing w:after="0" w:line="240" w:lineRule="auto"/>
        <w:jc w:val="center"/>
      </w:pPr>
      <w:r w:rsidRPr="000E473A">
        <w:t xml:space="preserve">§ </w:t>
      </w:r>
      <w:r w:rsidR="004931B7">
        <w:t>170</w:t>
      </w:r>
      <w:r w:rsidR="00B427BE">
        <w:t>3</w:t>
      </w:r>
    </w:p>
    <w:p w14:paraId="70D924A8" w14:textId="77777777" w:rsidR="00CC68E8" w:rsidRPr="000E473A" w:rsidRDefault="00CC68E8">
      <w:pPr>
        <w:snapToGrid w:val="0"/>
        <w:spacing w:after="0" w:line="240" w:lineRule="auto"/>
        <w:jc w:val="center"/>
      </w:pPr>
      <w:r w:rsidRPr="000E473A">
        <w:t>Spojenie alebo zmiešanie vecí a obmedzené vecné práva</w:t>
      </w:r>
    </w:p>
    <w:p w14:paraId="55602BBA" w14:textId="77777777" w:rsidR="00CC68E8" w:rsidRPr="000E473A" w:rsidRDefault="00CC68E8">
      <w:pPr>
        <w:snapToGrid w:val="0"/>
        <w:spacing w:after="0" w:line="240" w:lineRule="auto"/>
        <w:jc w:val="both"/>
        <w:rPr>
          <w:b/>
        </w:rPr>
      </w:pPr>
    </w:p>
    <w:p w14:paraId="657A7195" w14:textId="12BFD458" w:rsidR="00CC68E8" w:rsidRPr="000E473A" w:rsidRDefault="00CC68E8">
      <w:pPr>
        <w:pStyle w:val="Odsekzoznamu"/>
        <w:numPr>
          <w:ilvl w:val="0"/>
          <w:numId w:val="104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 prípade spojenia alebo zmiešania veci zaťaženej obmedzeným vecným právom s inými hnuteľnými vecami tak, že obnovenie pôvodného stavu by bolo nemožné alebo by bolo spojené s neprimeranými ťažkosťami alebo nákladmi, obmedzené vecné právo zaťažuje celý súbor spojených alebo zmiešaných vecí.</w:t>
      </w:r>
    </w:p>
    <w:p w14:paraId="644200D8"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25645A5D" w14:textId="397C2731" w:rsidR="00CC68E8" w:rsidRPr="000E473A" w:rsidRDefault="00D304E8">
      <w:pPr>
        <w:pStyle w:val="Odsekzoznamu"/>
        <w:numPr>
          <w:ilvl w:val="0"/>
          <w:numId w:val="104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w:t>
      </w:r>
      <w:r w:rsidR="00CC68E8" w:rsidRPr="000E473A">
        <w:rPr>
          <w:rFonts w:ascii="Times New Roman" w:hAnsi="Times New Roman" w:cs="Times New Roman"/>
          <w:sz w:val="24"/>
          <w:szCs w:val="24"/>
        </w:rPr>
        <w:t xml:space="preserve"> však v okamihu spojenia alebo zmiešania vecí, z ktorých jedna bola zaťažená obmedzeným vecným právom, vlastníci ostatných vecí o tomto práve nevedeli, zaťažuje obmedzené vecné právo podiel spoluvlastníka, ktorého vec bola týmto právom zaťažená. </w:t>
      </w:r>
    </w:p>
    <w:p w14:paraId="03BC5568"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15EB7795" w14:textId="022C9F70" w:rsidR="00CC68E8" w:rsidRPr="000E473A" w:rsidRDefault="00D304E8">
      <w:pPr>
        <w:pStyle w:val="Odsekzoznamu"/>
        <w:numPr>
          <w:ilvl w:val="0"/>
          <w:numId w:val="104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Ak</w:t>
      </w:r>
      <w:r w:rsidR="00CC68E8" w:rsidRPr="000E473A">
        <w:rPr>
          <w:rFonts w:ascii="Times New Roman" w:hAnsi="Times New Roman" w:cs="Times New Roman"/>
          <w:sz w:val="24"/>
          <w:szCs w:val="24"/>
        </w:rPr>
        <w:t xml:space="preserve"> sa vec zaťažená obmedzeným vecným právom spojí s inou hnuteľnou vecou tak, že sa stane jej súčasťou, toto právo zaniká. </w:t>
      </w:r>
      <w:r w:rsidRPr="000E473A">
        <w:rPr>
          <w:rFonts w:ascii="Times New Roman" w:hAnsi="Times New Roman" w:cs="Times New Roman"/>
          <w:sz w:val="24"/>
          <w:szCs w:val="24"/>
        </w:rPr>
        <w:t xml:space="preserve">Ak </w:t>
      </w:r>
      <w:r w:rsidR="00CC68E8" w:rsidRPr="000E473A">
        <w:rPr>
          <w:rFonts w:ascii="Times New Roman" w:hAnsi="Times New Roman" w:cs="Times New Roman"/>
          <w:sz w:val="24"/>
          <w:szCs w:val="24"/>
        </w:rPr>
        <w:t xml:space="preserve">však vlastník hlavnej veci o tomto práve v dobe spojenia vedel, rozširuje sa toto právo i na túto vec.   </w:t>
      </w:r>
    </w:p>
    <w:p w14:paraId="055741C9" w14:textId="77777777" w:rsidR="00CC68E8" w:rsidRPr="000E473A" w:rsidRDefault="00CC68E8">
      <w:pPr>
        <w:snapToGrid w:val="0"/>
        <w:spacing w:after="0" w:line="240" w:lineRule="auto"/>
        <w:jc w:val="both"/>
        <w:rPr>
          <w:b/>
        </w:rPr>
      </w:pPr>
    </w:p>
    <w:p w14:paraId="7F836766" w14:textId="52BE1ACC" w:rsidR="00CC68E8" w:rsidRPr="000E473A" w:rsidRDefault="00CC68E8">
      <w:pPr>
        <w:snapToGrid w:val="0"/>
        <w:spacing w:after="0" w:line="240" w:lineRule="auto"/>
        <w:jc w:val="center"/>
      </w:pPr>
      <w:r w:rsidRPr="000E473A">
        <w:t xml:space="preserve">§ </w:t>
      </w:r>
      <w:r w:rsidR="004931B7">
        <w:t>170</w:t>
      </w:r>
      <w:r w:rsidR="00B427BE">
        <w:t>4</w:t>
      </w:r>
    </w:p>
    <w:p w14:paraId="6F22BAC6" w14:textId="77777777" w:rsidR="00CC68E8" w:rsidRPr="000E473A" w:rsidRDefault="00CC68E8">
      <w:pPr>
        <w:snapToGrid w:val="0"/>
        <w:spacing w:after="0" w:line="240" w:lineRule="auto"/>
        <w:jc w:val="center"/>
      </w:pPr>
      <w:r w:rsidRPr="000E473A">
        <w:t>Náhrada škody a bezdôvodné obohatenie</w:t>
      </w:r>
    </w:p>
    <w:p w14:paraId="22642E8D" w14:textId="77777777" w:rsidR="00CC68E8" w:rsidRPr="000E473A" w:rsidRDefault="00CC68E8">
      <w:pPr>
        <w:snapToGrid w:val="0"/>
        <w:spacing w:after="0" w:line="240" w:lineRule="auto"/>
        <w:jc w:val="both"/>
      </w:pPr>
    </w:p>
    <w:p w14:paraId="785A8AFF" w14:textId="659F3FCE" w:rsidR="00CC68E8" w:rsidRPr="000E473A" w:rsidRDefault="00CC68E8">
      <w:pPr>
        <w:snapToGrid w:val="0"/>
        <w:spacing w:after="0" w:line="240" w:lineRule="auto"/>
        <w:ind w:firstLine="357"/>
        <w:jc w:val="both"/>
      </w:pPr>
      <w:r w:rsidRPr="000E473A">
        <w:t xml:space="preserve">Ustanoveniami § </w:t>
      </w:r>
      <w:r w:rsidR="000844B4" w:rsidRPr="000E473A">
        <w:t>17</w:t>
      </w:r>
      <w:r w:rsidR="0040324B">
        <w:t>0</w:t>
      </w:r>
      <w:r w:rsidR="00B427BE">
        <w:t>0</w:t>
      </w:r>
      <w:r w:rsidRPr="000E473A">
        <w:t xml:space="preserve"> až § </w:t>
      </w:r>
      <w:r w:rsidR="000844B4" w:rsidRPr="000E473A">
        <w:t>17</w:t>
      </w:r>
      <w:r w:rsidR="004931B7">
        <w:t>0</w:t>
      </w:r>
      <w:r w:rsidR="00B427BE">
        <w:t>3</w:t>
      </w:r>
      <w:r w:rsidRPr="000E473A">
        <w:t xml:space="preserve"> nie sú dotknuté ustanovenia o povinnosti k náhrade škody a o bezdôvodnom obohatení.</w:t>
      </w:r>
    </w:p>
    <w:p w14:paraId="4493462F" w14:textId="77777777" w:rsidR="00CC68E8" w:rsidRPr="000E473A" w:rsidRDefault="00CC68E8">
      <w:pPr>
        <w:snapToGrid w:val="0"/>
        <w:spacing w:after="0" w:line="240" w:lineRule="auto"/>
        <w:jc w:val="both"/>
        <w:rPr>
          <w:b/>
        </w:rPr>
      </w:pPr>
    </w:p>
    <w:p w14:paraId="60F84221" w14:textId="6AAD9866" w:rsidR="00CC68E8" w:rsidRPr="000E473A" w:rsidRDefault="00D826F8">
      <w:pPr>
        <w:snapToGrid w:val="0"/>
        <w:spacing w:after="0" w:line="240" w:lineRule="auto"/>
        <w:jc w:val="center"/>
        <w:rPr>
          <w:b/>
          <w:spacing w:val="30"/>
        </w:rPr>
      </w:pPr>
      <w:r w:rsidRPr="000E473A">
        <w:rPr>
          <w:b/>
          <w:spacing w:val="30"/>
        </w:rPr>
        <w:t>PIATY ODDIEL</w:t>
      </w:r>
    </w:p>
    <w:p w14:paraId="2F0DC9A6" w14:textId="763406A2" w:rsidR="00CC68E8" w:rsidRPr="000E473A" w:rsidRDefault="00D826F8">
      <w:pPr>
        <w:snapToGrid w:val="0"/>
        <w:spacing w:after="0" w:line="240" w:lineRule="auto"/>
        <w:jc w:val="center"/>
        <w:rPr>
          <w:b/>
        </w:rPr>
      </w:pPr>
      <w:r w:rsidRPr="000E473A">
        <w:rPr>
          <w:b/>
        </w:rPr>
        <w:t>PRIVLASTNENIE OPUSTENEJ VECI</w:t>
      </w:r>
    </w:p>
    <w:p w14:paraId="3EFDC118" w14:textId="77777777" w:rsidR="00CC68E8" w:rsidRPr="000E473A" w:rsidRDefault="00CC68E8">
      <w:pPr>
        <w:snapToGrid w:val="0"/>
        <w:spacing w:after="0" w:line="240" w:lineRule="auto"/>
        <w:jc w:val="center"/>
        <w:rPr>
          <w:b/>
        </w:rPr>
      </w:pPr>
    </w:p>
    <w:p w14:paraId="27E57CC1" w14:textId="295FBCCC" w:rsidR="00CC68E8" w:rsidRPr="000E473A" w:rsidRDefault="00CC68E8">
      <w:pPr>
        <w:snapToGrid w:val="0"/>
        <w:spacing w:after="0" w:line="240" w:lineRule="auto"/>
        <w:jc w:val="center"/>
      </w:pPr>
      <w:r w:rsidRPr="000E473A">
        <w:t xml:space="preserve">§ </w:t>
      </w:r>
      <w:r w:rsidR="004931B7">
        <w:t>170</w:t>
      </w:r>
      <w:r w:rsidR="00B427BE">
        <w:t>5</w:t>
      </w:r>
    </w:p>
    <w:p w14:paraId="29EFB315" w14:textId="77777777" w:rsidR="00CC68E8" w:rsidRPr="000E473A" w:rsidRDefault="00CC68E8">
      <w:pPr>
        <w:snapToGrid w:val="0"/>
        <w:spacing w:after="0" w:line="240" w:lineRule="auto"/>
        <w:jc w:val="center"/>
      </w:pPr>
      <w:r w:rsidRPr="000E473A">
        <w:t>Opustená vec</w:t>
      </w:r>
    </w:p>
    <w:p w14:paraId="6BB60498" w14:textId="77777777" w:rsidR="00CC68E8" w:rsidRPr="000E473A" w:rsidRDefault="00CC68E8">
      <w:pPr>
        <w:snapToGrid w:val="0"/>
        <w:spacing w:after="0" w:line="240" w:lineRule="auto"/>
        <w:jc w:val="both"/>
        <w:rPr>
          <w:b/>
        </w:rPr>
      </w:pPr>
    </w:p>
    <w:p w14:paraId="40DB1E80" w14:textId="61FD1FFD" w:rsidR="00CC68E8" w:rsidRPr="000E473A" w:rsidRDefault="00CC68E8">
      <w:pPr>
        <w:pStyle w:val="Odsekzoznamu"/>
        <w:numPr>
          <w:ilvl w:val="0"/>
          <w:numId w:val="104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Hnuteľná vec, ktorú vlastník opustil, pretože ju nechce ako svoju držať, nepatrí nikomu.</w:t>
      </w:r>
    </w:p>
    <w:p w14:paraId="46C10553" w14:textId="77777777" w:rsidR="000844B4" w:rsidRPr="000E473A" w:rsidRDefault="000844B4">
      <w:pPr>
        <w:pStyle w:val="Odsekzoznamu"/>
        <w:snapToGrid w:val="0"/>
        <w:spacing w:after="0" w:line="240" w:lineRule="auto"/>
        <w:jc w:val="both"/>
        <w:rPr>
          <w:rFonts w:ascii="Times New Roman" w:hAnsi="Times New Roman" w:cs="Times New Roman"/>
          <w:sz w:val="24"/>
          <w:szCs w:val="24"/>
        </w:rPr>
      </w:pPr>
    </w:p>
    <w:p w14:paraId="312DE1E7" w14:textId="62CB0AE0" w:rsidR="00CC68E8" w:rsidRPr="000E473A" w:rsidRDefault="00CC68E8">
      <w:pPr>
        <w:pStyle w:val="Odsekzoznamu"/>
        <w:numPr>
          <w:ilvl w:val="0"/>
          <w:numId w:val="104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vlastník nevykonáva vlastnícke právo k hnuteľnej veci po dobu troch rokov, predpokladá sa, že ju opustil.   </w:t>
      </w:r>
    </w:p>
    <w:p w14:paraId="484026BF" w14:textId="77777777" w:rsidR="00CC68E8" w:rsidRPr="000E473A" w:rsidRDefault="00CC68E8">
      <w:pPr>
        <w:snapToGrid w:val="0"/>
        <w:spacing w:after="0" w:line="240" w:lineRule="auto"/>
        <w:jc w:val="both"/>
        <w:rPr>
          <w:b/>
        </w:rPr>
      </w:pPr>
    </w:p>
    <w:p w14:paraId="601B4055" w14:textId="58DA945B" w:rsidR="00CC68E8" w:rsidRPr="000E473A" w:rsidRDefault="00CC68E8">
      <w:pPr>
        <w:snapToGrid w:val="0"/>
        <w:spacing w:after="0" w:line="240" w:lineRule="auto"/>
        <w:jc w:val="center"/>
      </w:pPr>
      <w:r w:rsidRPr="000E473A">
        <w:t xml:space="preserve">§ </w:t>
      </w:r>
      <w:r w:rsidR="004931B7">
        <w:t>170</w:t>
      </w:r>
      <w:r w:rsidR="00B427BE">
        <w:t>6</w:t>
      </w:r>
    </w:p>
    <w:p w14:paraId="107FD9A5" w14:textId="77777777" w:rsidR="00CC68E8" w:rsidRPr="000E473A" w:rsidRDefault="00CC68E8">
      <w:pPr>
        <w:snapToGrid w:val="0"/>
        <w:spacing w:after="0" w:line="240" w:lineRule="auto"/>
        <w:jc w:val="center"/>
      </w:pPr>
      <w:r w:rsidRPr="000E473A">
        <w:t>Privlastnenie opustenej veci</w:t>
      </w:r>
    </w:p>
    <w:p w14:paraId="13CD3D7A" w14:textId="77777777" w:rsidR="00CC68E8" w:rsidRPr="000E473A" w:rsidRDefault="00CC68E8">
      <w:pPr>
        <w:snapToGrid w:val="0"/>
        <w:spacing w:after="0" w:line="240" w:lineRule="auto"/>
        <w:jc w:val="both"/>
        <w:rPr>
          <w:b/>
        </w:rPr>
      </w:pPr>
    </w:p>
    <w:p w14:paraId="43BC1D14" w14:textId="77777777" w:rsidR="00CC68E8" w:rsidRPr="000E473A" w:rsidRDefault="00CC68E8">
      <w:pPr>
        <w:snapToGrid w:val="0"/>
        <w:spacing w:after="0" w:line="240" w:lineRule="auto"/>
        <w:ind w:firstLine="357"/>
        <w:jc w:val="both"/>
      </w:pPr>
      <w:r w:rsidRPr="000E473A">
        <w:t xml:space="preserve">Každý si môže privlastniť hnuteľnú vec, ktorá nikomu nepatrí, ak zákon neustanovuje inak alebo ak tomu nebráni právo iného na privlastnenie veci. </w:t>
      </w:r>
    </w:p>
    <w:p w14:paraId="22B4651B" w14:textId="77777777" w:rsidR="00CC68E8" w:rsidRPr="000E473A" w:rsidRDefault="00CC68E8">
      <w:pPr>
        <w:snapToGrid w:val="0"/>
        <w:spacing w:after="0" w:line="240" w:lineRule="auto"/>
        <w:jc w:val="both"/>
        <w:rPr>
          <w:b/>
        </w:rPr>
      </w:pPr>
    </w:p>
    <w:p w14:paraId="7D97724E" w14:textId="46279343" w:rsidR="00CC68E8" w:rsidRPr="000E473A" w:rsidRDefault="00D826F8">
      <w:pPr>
        <w:snapToGrid w:val="0"/>
        <w:spacing w:after="0" w:line="240" w:lineRule="auto"/>
        <w:jc w:val="center"/>
        <w:rPr>
          <w:b/>
          <w:spacing w:val="30"/>
        </w:rPr>
      </w:pPr>
      <w:r w:rsidRPr="000E473A">
        <w:rPr>
          <w:b/>
          <w:spacing w:val="30"/>
        </w:rPr>
        <w:t>ŠIESTY ODDIEL</w:t>
      </w:r>
    </w:p>
    <w:p w14:paraId="36090EB3" w14:textId="5168BA4C" w:rsidR="00CC68E8" w:rsidRPr="000E473A" w:rsidRDefault="00D826F8">
      <w:pPr>
        <w:snapToGrid w:val="0"/>
        <w:spacing w:after="0" w:line="240" w:lineRule="auto"/>
        <w:jc w:val="center"/>
        <w:rPr>
          <w:b/>
        </w:rPr>
      </w:pPr>
      <w:r w:rsidRPr="000E473A">
        <w:rPr>
          <w:b/>
        </w:rPr>
        <w:t>NÁLEZ</w:t>
      </w:r>
    </w:p>
    <w:p w14:paraId="1485C651" w14:textId="77777777" w:rsidR="00CC68E8" w:rsidRPr="000E473A" w:rsidRDefault="00CC68E8">
      <w:pPr>
        <w:snapToGrid w:val="0"/>
        <w:spacing w:after="0" w:line="240" w:lineRule="auto"/>
        <w:jc w:val="center"/>
        <w:rPr>
          <w:b/>
        </w:rPr>
      </w:pPr>
    </w:p>
    <w:p w14:paraId="6B15CA5E" w14:textId="547A5461" w:rsidR="00CC68E8" w:rsidRPr="000E473A" w:rsidRDefault="00CC68E8">
      <w:pPr>
        <w:snapToGrid w:val="0"/>
        <w:spacing w:after="0" w:line="240" w:lineRule="auto"/>
        <w:jc w:val="center"/>
      </w:pPr>
      <w:r w:rsidRPr="000E473A">
        <w:t xml:space="preserve">§ </w:t>
      </w:r>
      <w:r w:rsidR="004931B7">
        <w:t>170</w:t>
      </w:r>
      <w:r w:rsidR="00B427BE">
        <w:t>7</w:t>
      </w:r>
    </w:p>
    <w:p w14:paraId="3E017A26" w14:textId="014347C4" w:rsidR="00CC68E8" w:rsidRPr="000E473A" w:rsidRDefault="00CC68E8">
      <w:pPr>
        <w:snapToGrid w:val="0"/>
        <w:spacing w:after="0" w:line="240" w:lineRule="auto"/>
        <w:jc w:val="center"/>
      </w:pPr>
      <w:r w:rsidRPr="000E473A">
        <w:t>Domnienka straty veci</w:t>
      </w:r>
    </w:p>
    <w:p w14:paraId="59B7E356" w14:textId="77777777" w:rsidR="00CC68E8" w:rsidRPr="000E473A" w:rsidRDefault="00CC68E8">
      <w:pPr>
        <w:snapToGrid w:val="0"/>
        <w:spacing w:after="0" w:line="240" w:lineRule="auto"/>
        <w:jc w:val="both"/>
        <w:rPr>
          <w:b/>
        </w:rPr>
      </w:pPr>
    </w:p>
    <w:p w14:paraId="7E994AC8" w14:textId="77777777" w:rsidR="00CC68E8" w:rsidRPr="000E473A" w:rsidRDefault="00CC68E8">
      <w:pPr>
        <w:snapToGrid w:val="0"/>
        <w:spacing w:after="0" w:line="240" w:lineRule="auto"/>
        <w:ind w:firstLine="357"/>
        <w:jc w:val="both"/>
      </w:pPr>
      <w:r w:rsidRPr="000E473A">
        <w:t xml:space="preserve">Predpokladá sa, že si každý chce podržať svoje vlastníctvo a že nájdená vec nie je opustená. Kto vec nájde, nesmie ju bez ďalšieho považovať za opustenú a privlastniť si ju. </w:t>
      </w:r>
    </w:p>
    <w:p w14:paraId="59D6D41D" w14:textId="77777777" w:rsidR="00CC68E8" w:rsidRPr="000E473A" w:rsidRDefault="00CC68E8">
      <w:pPr>
        <w:snapToGrid w:val="0"/>
        <w:spacing w:after="0" w:line="240" w:lineRule="auto"/>
        <w:jc w:val="both"/>
        <w:rPr>
          <w:b/>
        </w:rPr>
      </w:pPr>
    </w:p>
    <w:p w14:paraId="2194474F" w14:textId="7403E799" w:rsidR="00CC68E8" w:rsidRPr="000E473A" w:rsidRDefault="00CC68E8">
      <w:pPr>
        <w:snapToGrid w:val="0"/>
        <w:spacing w:after="0" w:line="240" w:lineRule="auto"/>
        <w:jc w:val="center"/>
      </w:pPr>
      <w:r w:rsidRPr="000E473A">
        <w:t xml:space="preserve">§ </w:t>
      </w:r>
      <w:r w:rsidR="004931B7">
        <w:t>170</w:t>
      </w:r>
      <w:r w:rsidR="00B427BE">
        <w:t>8</w:t>
      </w:r>
    </w:p>
    <w:p w14:paraId="50807552" w14:textId="77777777" w:rsidR="00CC68E8" w:rsidRPr="000E473A" w:rsidRDefault="00CC68E8">
      <w:pPr>
        <w:snapToGrid w:val="0"/>
        <w:spacing w:after="0" w:line="240" w:lineRule="auto"/>
        <w:jc w:val="center"/>
      </w:pPr>
      <w:r w:rsidRPr="000E473A">
        <w:t>Povinnosť vydať nález</w:t>
      </w:r>
    </w:p>
    <w:p w14:paraId="6B219989" w14:textId="77777777" w:rsidR="00CC68E8" w:rsidRPr="000E473A" w:rsidRDefault="00CC68E8">
      <w:pPr>
        <w:snapToGrid w:val="0"/>
        <w:spacing w:after="0" w:line="240" w:lineRule="auto"/>
        <w:jc w:val="both"/>
      </w:pPr>
    </w:p>
    <w:p w14:paraId="030C194E" w14:textId="4FB7F165" w:rsidR="00CC68E8" w:rsidRPr="000E473A" w:rsidRDefault="00CC68E8">
      <w:pPr>
        <w:pStyle w:val="Odsekzoznamu"/>
        <w:numPr>
          <w:ilvl w:val="0"/>
          <w:numId w:val="104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niekto nájde stratenú vec, je povinný vydať ju vlastníkovi alebo tomu, kto ju stratil. </w:t>
      </w:r>
    </w:p>
    <w:p w14:paraId="5EB49BA9"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0233749F" w14:textId="53D686DE" w:rsidR="00CC68E8" w:rsidRPr="000E473A" w:rsidRDefault="00CC68E8">
      <w:pPr>
        <w:pStyle w:val="Odsekzoznamu"/>
        <w:numPr>
          <w:ilvl w:val="0"/>
          <w:numId w:val="104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Povinnosť vydať vec vzniká nálezcovi okamihom úhrady nálezného a účelne vynaložených nákladov spojených s nálezom. </w:t>
      </w:r>
    </w:p>
    <w:p w14:paraId="3352D6DD" w14:textId="77777777" w:rsidR="009768E0" w:rsidRDefault="009768E0">
      <w:pPr>
        <w:snapToGrid w:val="0"/>
        <w:spacing w:after="0" w:line="240" w:lineRule="auto"/>
        <w:jc w:val="center"/>
      </w:pPr>
    </w:p>
    <w:p w14:paraId="2438E54F" w14:textId="54D8DB08" w:rsidR="00CC68E8" w:rsidRPr="000E473A" w:rsidRDefault="00CC68E8">
      <w:pPr>
        <w:snapToGrid w:val="0"/>
        <w:spacing w:after="0" w:line="240" w:lineRule="auto"/>
        <w:jc w:val="center"/>
      </w:pPr>
      <w:r w:rsidRPr="000E473A">
        <w:t xml:space="preserve">§ </w:t>
      </w:r>
      <w:r w:rsidR="004931B7">
        <w:t>17</w:t>
      </w:r>
      <w:r w:rsidR="00B427BE">
        <w:t>09</w:t>
      </w:r>
    </w:p>
    <w:p w14:paraId="35C1D69E" w14:textId="77777777" w:rsidR="00CC68E8" w:rsidRPr="000E473A" w:rsidRDefault="00CC68E8">
      <w:pPr>
        <w:snapToGrid w:val="0"/>
        <w:spacing w:after="0" w:line="240" w:lineRule="auto"/>
        <w:jc w:val="center"/>
      </w:pPr>
      <w:r w:rsidRPr="000E473A">
        <w:t>Nahlásenie nálezu obci</w:t>
      </w:r>
    </w:p>
    <w:p w14:paraId="685347A2" w14:textId="77777777" w:rsidR="00CC68E8" w:rsidRPr="000E473A" w:rsidRDefault="00CC68E8">
      <w:pPr>
        <w:snapToGrid w:val="0"/>
        <w:spacing w:after="0" w:line="240" w:lineRule="auto"/>
        <w:jc w:val="both"/>
        <w:rPr>
          <w:b/>
        </w:rPr>
      </w:pPr>
    </w:p>
    <w:p w14:paraId="5DF002B1" w14:textId="235D7048" w:rsidR="00CC68E8" w:rsidRPr="000E473A" w:rsidRDefault="00CC68E8">
      <w:pPr>
        <w:snapToGrid w:val="0"/>
        <w:spacing w:after="0" w:line="240" w:lineRule="auto"/>
        <w:ind w:firstLine="357"/>
        <w:jc w:val="both"/>
      </w:pPr>
      <w:r w:rsidRPr="000E473A">
        <w:t xml:space="preserve">Ak nálezca nemôže postupovať podľa § </w:t>
      </w:r>
      <w:r w:rsidR="00537205" w:rsidRPr="000E473A">
        <w:t>17</w:t>
      </w:r>
      <w:r w:rsidR="004931B7">
        <w:t>0</w:t>
      </w:r>
      <w:r w:rsidR="00B427BE">
        <w:t>8</w:t>
      </w:r>
      <w:r w:rsidRPr="000E473A">
        <w:t xml:space="preserve"> a ak nejde o vec nepatrnej hodnoty, je nálezca povinný bezodkladne ohlásiť nález obci, v obvode ktorej bola vec nájdená. </w:t>
      </w:r>
    </w:p>
    <w:p w14:paraId="5BA42F45" w14:textId="77777777" w:rsidR="00CC68E8" w:rsidRPr="000E473A" w:rsidRDefault="00CC68E8">
      <w:pPr>
        <w:snapToGrid w:val="0"/>
        <w:spacing w:after="0" w:line="240" w:lineRule="auto"/>
        <w:jc w:val="both"/>
        <w:rPr>
          <w:b/>
        </w:rPr>
      </w:pPr>
    </w:p>
    <w:p w14:paraId="44B64448" w14:textId="52A94F80" w:rsidR="00CC68E8" w:rsidRPr="000E473A" w:rsidRDefault="00CC68E8">
      <w:pPr>
        <w:snapToGrid w:val="0"/>
        <w:spacing w:after="0" w:line="240" w:lineRule="auto"/>
        <w:jc w:val="center"/>
      </w:pPr>
      <w:r w:rsidRPr="000E473A">
        <w:lastRenderedPageBreak/>
        <w:t xml:space="preserve">§ </w:t>
      </w:r>
      <w:r w:rsidR="004931B7">
        <w:t>171</w:t>
      </w:r>
      <w:r w:rsidR="00B427BE">
        <w:t>0</w:t>
      </w:r>
    </w:p>
    <w:p w14:paraId="1F664C4F" w14:textId="77777777" w:rsidR="00CC68E8" w:rsidRPr="000E473A" w:rsidRDefault="00CC68E8">
      <w:pPr>
        <w:snapToGrid w:val="0"/>
        <w:spacing w:after="0" w:line="240" w:lineRule="auto"/>
        <w:jc w:val="center"/>
      </w:pPr>
      <w:r w:rsidRPr="000E473A">
        <w:t>Nakladanie s nálezom</w:t>
      </w:r>
    </w:p>
    <w:p w14:paraId="328A377C" w14:textId="77777777" w:rsidR="00CC68E8" w:rsidRPr="000E473A" w:rsidRDefault="00CC68E8">
      <w:pPr>
        <w:snapToGrid w:val="0"/>
        <w:spacing w:after="0" w:line="240" w:lineRule="auto"/>
        <w:jc w:val="both"/>
        <w:rPr>
          <w:b/>
        </w:rPr>
      </w:pPr>
    </w:p>
    <w:p w14:paraId="7B7F6024" w14:textId="48D9D51E" w:rsidR="00CC68E8" w:rsidRPr="000E473A" w:rsidRDefault="00CC68E8">
      <w:pPr>
        <w:pStyle w:val="Odsekzoznamu"/>
        <w:numPr>
          <w:ilvl w:val="0"/>
          <w:numId w:val="104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Obec bez zbytočného odkladu zverejní informáciu o náleze obvyklým spôsobom. </w:t>
      </w:r>
    </w:p>
    <w:p w14:paraId="67D1B11E" w14:textId="77777777" w:rsidR="00885BC8" w:rsidRPr="000E473A" w:rsidRDefault="00885BC8">
      <w:pPr>
        <w:pStyle w:val="Odsekzoznamu"/>
        <w:snapToGrid w:val="0"/>
        <w:spacing w:after="0" w:line="240" w:lineRule="auto"/>
        <w:jc w:val="both"/>
        <w:rPr>
          <w:rFonts w:ascii="Times New Roman" w:hAnsi="Times New Roman" w:cs="Times New Roman"/>
          <w:sz w:val="24"/>
          <w:szCs w:val="24"/>
        </w:rPr>
      </w:pPr>
    </w:p>
    <w:p w14:paraId="60984BF3" w14:textId="34A90BBB" w:rsidR="00CC68E8" w:rsidRPr="000E473A" w:rsidRDefault="00CC68E8">
      <w:pPr>
        <w:pStyle w:val="Odsekzoznamu"/>
        <w:numPr>
          <w:ilvl w:val="0"/>
          <w:numId w:val="104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to pripúšťa povaha veci, uloží obec vec u seba. Obec môže rozhodnúť o dočasnom uschovaní veci u tretej osoby. </w:t>
      </w:r>
    </w:p>
    <w:p w14:paraId="6F976D46" w14:textId="77777777" w:rsidR="00885BC8" w:rsidRPr="000E473A" w:rsidRDefault="00885BC8" w:rsidP="008E1AD9">
      <w:pPr>
        <w:pStyle w:val="Odsekzoznamu"/>
        <w:spacing w:after="0" w:line="240" w:lineRule="auto"/>
        <w:rPr>
          <w:rFonts w:ascii="Times New Roman" w:hAnsi="Times New Roman" w:cs="Times New Roman"/>
          <w:sz w:val="24"/>
          <w:szCs w:val="24"/>
        </w:rPr>
      </w:pPr>
    </w:p>
    <w:p w14:paraId="4DA68151" w14:textId="13AA3088" w:rsidR="00CC68E8" w:rsidRPr="000E473A" w:rsidRDefault="00CC68E8" w:rsidP="000A23AC">
      <w:pPr>
        <w:pStyle w:val="Odsekzoznamu"/>
        <w:numPr>
          <w:ilvl w:val="0"/>
          <w:numId w:val="104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Pri veciach mimoriadnej hodnoty a pri peniazoch, môže obec odovzdať vec do notárskej úschovy, alebo zabezpečí jej úschovu iným vhodným spôsobom.</w:t>
      </w:r>
    </w:p>
    <w:p w14:paraId="03147EF7" w14:textId="77777777" w:rsidR="00885BC8" w:rsidRPr="000E473A" w:rsidRDefault="00885BC8" w:rsidP="00377F3A">
      <w:pPr>
        <w:pStyle w:val="Odsekzoznamu"/>
        <w:snapToGrid w:val="0"/>
        <w:spacing w:after="0" w:line="240" w:lineRule="auto"/>
        <w:jc w:val="both"/>
        <w:rPr>
          <w:rFonts w:ascii="Times New Roman" w:hAnsi="Times New Roman" w:cs="Times New Roman"/>
          <w:sz w:val="24"/>
          <w:szCs w:val="24"/>
        </w:rPr>
      </w:pPr>
    </w:p>
    <w:p w14:paraId="07BBEAAE" w14:textId="362ECA00" w:rsidR="00CC68E8" w:rsidRPr="000E473A" w:rsidRDefault="00CC68E8" w:rsidP="00C26E59">
      <w:pPr>
        <w:pStyle w:val="Odsekzoznamu"/>
        <w:numPr>
          <w:ilvl w:val="0"/>
          <w:numId w:val="104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 vecou nepatrnej hodnoty obec naloží ľubovoľným spôsobom. </w:t>
      </w:r>
    </w:p>
    <w:p w14:paraId="4F26B80D" w14:textId="77777777" w:rsidR="00CC68E8" w:rsidRPr="000E473A" w:rsidRDefault="00CC68E8" w:rsidP="00050381">
      <w:pPr>
        <w:snapToGrid w:val="0"/>
        <w:spacing w:after="0" w:line="240" w:lineRule="auto"/>
        <w:jc w:val="both"/>
        <w:rPr>
          <w:b/>
        </w:rPr>
      </w:pPr>
    </w:p>
    <w:p w14:paraId="1B6FB652" w14:textId="445BB711" w:rsidR="00CC68E8" w:rsidRPr="000E473A" w:rsidRDefault="00CC68E8" w:rsidP="00A84808">
      <w:pPr>
        <w:snapToGrid w:val="0"/>
        <w:spacing w:after="0" w:line="240" w:lineRule="auto"/>
        <w:jc w:val="center"/>
      </w:pPr>
      <w:r w:rsidRPr="000E473A">
        <w:t xml:space="preserve">§ </w:t>
      </w:r>
      <w:r w:rsidR="004931B7">
        <w:t>171</w:t>
      </w:r>
      <w:r w:rsidR="00B427BE">
        <w:t>1</w:t>
      </w:r>
    </w:p>
    <w:p w14:paraId="27B23B56" w14:textId="77777777" w:rsidR="00CC68E8" w:rsidRPr="000E473A" w:rsidRDefault="00CC68E8" w:rsidP="004216B4">
      <w:pPr>
        <w:snapToGrid w:val="0"/>
        <w:spacing w:after="0" w:line="240" w:lineRule="auto"/>
        <w:jc w:val="center"/>
      </w:pPr>
      <w:r w:rsidRPr="000E473A">
        <w:t>Speňaženie nálezu</w:t>
      </w:r>
    </w:p>
    <w:p w14:paraId="7B9B1A05" w14:textId="77777777" w:rsidR="00CC68E8" w:rsidRPr="000E473A" w:rsidRDefault="00CC68E8" w:rsidP="007971AC">
      <w:pPr>
        <w:snapToGrid w:val="0"/>
        <w:spacing w:after="0" w:line="240" w:lineRule="auto"/>
        <w:jc w:val="both"/>
        <w:rPr>
          <w:b/>
        </w:rPr>
      </w:pPr>
    </w:p>
    <w:p w14:paraId="08423279" w14:textId="77777777" w:rsidR="00CC68E8" w:rsidRPr="000E473A" w:rsidRDefault="00CC68E8" w:rsidP="00746F47">
      <w:pPr>
        <w:snapToGrid w:val="0"/>
        <w:spacing w:after="0" w:line="240" w:lineRule="auto"/>
        <w:ind w:firstLine="357"/>
        <w:jc w:val="both"/>
      </w:pPr>
      <w:r w:rsidRPr="000E473A">
        <w:t>Ak je úschova veci spojená s vynaložením neprimeraných nákladov alebo ak ide o vec, ktorá podlieha rýchlej skaze, môže obec vec predať ľubovoľným spôsobom za primeranú cenu.</w:t>
      </w:r>
    </w:p>
    <w:p w14:paraId="6E8A4ED2" w14:textId="77777777" w:rsidR="00E467B6" w:rsidRPr="000E473A" w:rsidRDefault="00E467B6" w:rsidP="0048315F">
      <w:pPr>
        <w:snapToGrid w:val="0"/>
        <w:spacing w:after="0" w:line="240" w:lineRule="auto"/>
        <w:jc w:val="center"/>
        <w:rPr>
          <w:b/>
        </w:rPr>
      </w:pPr>
    </w:p>
    <w:p w14:paraId="311FDF04" w14:textId="0D8AF1A7" w:rsidR="00CC68E8" w:rsidRPr="000E473A" w:rsidRDefault="00CC68E8" w:rsidP="00D3199E">
      <w:pPr>
        <w:snapToGrid w:val="0"/>
        <w:spacing w:after="0" w:line="240" w:lineRule="auto"/>
        <w:jc w:val="center"/>
      </w:pPr>
      <w:r w:rsidRPr="000E473A">
        <w:t xml:space="preserve">§ </w:t>
      </w:r>
      <w:r w:rsidR="004931B7">
        <w:t>171</w:t>
      </w:r>
      <w:r w:rsidR="00B427BE">
        <w:t>2</w:t>
      </w:r>
    </w:p>
    <w:p w14:paraId="2EBB68CE" w14:textId="77777777" w:rsidR="00CC68E8" w:rsidRPr="000E473A" w:rsidRDefault="00CC68E8" w:rsidP="00604F61">
      <w:pPr>
        <w:snapToGrid w:val="0"/>
        <w:spacing w:after="0" w:line="240" w:lineRule="auto"/>
        <w:jc w:val="center"/>
      </w:pPr>
      <w:r w:rsidRPr="000E473A">
        <w:t>Nakladanie s výťažkom zo speňaženia nálezu</w:t>
      </w:r>
    </w:p>
    <w:p w14:paraId="66B08432" w14:textId="77777777" w:rsidR="00CC68E8" w:rsidRPr="000E473A" w:rsidRDefault="00CC68E8" w:rsidP="00836F14">
      <w:pPr>
        <w:snapToGrid w:val="0"/>
        <w:spacing w:after="0" w:line="240" w:lineRule="auto"/>
        <w:jc w:val="both"/>
        <w:rPr>
          <w:b/>
        </w:rPr>
      </w:pPr>
    </w:p>
    <w:p w14:paraId="1CCC5872" w14:textId="170B00BF" w:rsidR="00CC68E8" w:rsidRPr="000E473A" w:rsidRDefault="00CC68E8" w:rsidP="006105D9">
      <w:pPr>
        <w:pStyle w:val="Odsekzoznamu"/>
        <w:numPr>
          <w:ilvl w:val="0"/>
          <w:numId w:val="104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došlo k predaju veci podľa § </w:t>
      </w:r>
      <w:r w:rsidR="00885BC8" w:rsidRPr="000E473A">
        <w:rPr>
          <w:rFonts w:ascii="Times New Roman" w:hAnsi="Times New Roman" w:cs="Times New Roman"/>
          <w:sz w:val="24"/>
          <w:szCs w:val="24"/>
        </w:rPr>
        <w:t>17</w:t>
      </w:r>
      <w:r w:rsidR="004931B7">
        <w:rPr>
          <w:rFonts w:ascii="Times New Roman" w:hAnsi="Times New Roman" w:cs="Times New Roman"/>
          <w:sz w:val="24"/>
          <w:szCs w:val="24"/>
        </w:rPr>
        <w:t>1</w:t>
      </w:r>
      <w:r w:rsidR="00B427BE">
        <w:rPr>
          <w:rFonts w:ascii="Times New Roman" w:hAnsi="Times New Roman" w:cs="Times New Roman"/>
          <w:sz w:val="24"/>
          <w:szCs w:val="24"/>
        </w:rPr>
        <w:t>1</w:t>
      </w:r>
      <w:r w:rsidRPr="000E473A">
        <w:rPr>
          <w:rFonts w:ascii="Times New Roman" w:hAnsi="Times New Roman" w:cs="Times New Roman"/>
          <w:sz w:val="24"/>
          <w:szCs w:val="24"/>
        </w:rPr>
        <w:t xml:space="preserve">, vydá obec vlastníkovi veci alebo tomu, kto ju stratil, výťažok z predaja po odpočítaní nálezného a účelne vynaložených nákladov. </w:t>
      </w:r>
    </w:p>
    <w:p w14:paraId="3B0679E5" w14:textId="77777777" w:rsidR="00E467B6" w:rsidRPr="000E473A" w:rsidRDefault="00E467B6" w:rsidP="006105D9">
      <w:pPr>
        <w:pStyle w:val="Odsekzoznamu"/>
        <w:snapToGrid w:val="0"/>
        <w:spacing w:after="0" w:line="240" w:lineRule="auto"/>
        <w:jc w:val="both"/>
        <w:rPr>
          <w:rFonts w:ascii="Times New Roman" w:hAnsi="Times New Roman" w:cs="Times New Roman"/>
          <w:sz w:val="24"/>
          <w:szCs w:val="24"/>
        </w:rPr>
      </w:pPr>
    </w:p>
    <w:p w14:paraId="6669BE91" w14:textId="21933AF1" w:rsidR="00CC68E8" w:rsidRPr="000E473A" w:rsidRDefault="00CC68E8" w:rsidP="004124CB">
      <w:pPr>
        <w:pStyle w:val="Odsekzoznamu"/>
        <w:numPr>
          <w:ilvl w:val="0"/>
          <w:numId w:val="104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vlastník nálezu nie je známy v lehote podľa § </w:t>
      </w:r>
      <w:r w:rsidR="000241AF" w:rsidRPr="000E473A">
        <w:rPr>
          <w:rFonts w:ascii="Times New Roman" w:hAnsi="Times New Roman" w:cs="Times New Roman"/>
          <w:sz w:val="24"/>
          <w:szCs w:val="24"/>
        </w:rPr>
        <w:t>17</w:t>
      </w:r>
      <w:r w:rsidR="004931B7">
        <w:rPr>
          <w:rFonts w:ascii="Times New Roman" w:hAnsi="Times New Roman" w:cs="Times New Roman"/>
          <w:sz w:val="24"/>
          <w:szCs w:val="24"/>
        </w:rPr>
        <w:t>1</w:t>
      </w:r>
      <w:r w:rsidR="00B427BE">
        <w:rPr>
          <w:rFonts w:ascii="Times New Roman" w:hAnsi="Times New Roman" w:cs="Times New Roman"/>
          <w:sz w:val="24"/>
          <w:szCs w:val="24"/>
        </w:rPr>
        <w:t>3</w:t>
      </w:r>
      <w:r w:rsidRPr="000E473A">
        <w:rPr>
          <w:rFonts w:ascii="Times New Roman" w:hAnsi="Times New Roman" w:cs="Times New Roman"/>
          <w:sz w:val="24"/>
          <w:szCs w:val="24"/>
        </w:rPr>
        <w:t xml:space="preserve">, výťažok z predaja pripadne obci po odpočítaní nálezného a účelne vynaložených nákladov, ktoré sa vyplatia nálezcovi, prípadne inej oprávnenej osobe (§ </w:t>
      </w:r>
      <w:r w:rsidR="000241AF" w:rsidRPr="000E473A">
        <w:rPr>
          <w:rFonts w:ascii="Times New Roman" w:hAnsi="Times New Roman" w:cs="Times New Roman"/>
          <w:sz w:val="24"/>
          <w:szCs w:val="24"/>
        </w:rPr>
        <w:t>17</w:t>
      </w:r>
      <w:r w:rsidR="004931B7">
        <w:rPr>
          <w:rFonts w:ascii="Times New Roman" w:hAnsi="Times New Roman" w:cs="Times New Roman"/>
          <w:sz w:val="24"/>
          <w:szCs w:val="24"/>
        </w:rPr>
        <w:t>1</w:t>
      </w:r>
      <w:r w:rsidR="00B427BE">
        <w:rPr>
          <w:rFonts w:ascii="Times New Roman" w:hAnsi="Times New Roman" w:cs="Times New Roman"/>
          <w:sz w:val="24"/>
          <w:szCs w:val="24"/>
        </w:rPr>
        <w:t>0</w:t>
      </w:r>
      <w:r w:rsidRPr="000E473A">
        <w:rPr>
          <w:rFonts w:ascii="Times New Roman" w:hAnsi="Times New Roman" w:cs="Times New Roman"/>
          <w:sz w:val="24"/>
          <w:szCs w:val="24"/>
        </w:rPr>
        <w:t xml:space="preserve"> ods. 2 a 3). </w:t>
      </w:r>
    </w:p>
    <w:p w14:paraId="08B1A513" w14:textId="77777777" w:rsidR="00683609" w:rsidRPr="000E473A" w:rsidRDefault="00683609" w:rsidP="005358EA">
      <w:pPr>
        <w:snapToGrid w:val="0"/>
        <w:spacing w:after="0" w:line="240" w:lineRule="auto"/>
        <w:jc w:val="center"/>
      </w:pPr>
    </w:p>
    <w:p w14:paraId="55DA8147" w14:textId="2848E3ED" w:rsidR="00CC68E8" w:rsidRPr="000E473A" w:rsidRDefault="00CC68E8" w:rsidP="00F71583">
      <w:pPr>
        <w:snapToGrid w:val="0"/>
        <w:spacing w:after="0" w:line="240" w:lineRule="auto"/>
        <w:jc w:val="center"/>
      </w:pPr>
      <w:r w:rsidRPr="000E473A">
        <w:t xml:space="preserve">§ </w:t>
      </w:r>
      <w:r w:rsidR="004931B7">
        <w:t>171</w:t>
      </w:r>
      <w:r w:rsidR="00B427BE">
        <w:t>3</w:t>
      </w:r>
    </w:p>
    <w:p w14:paraId="3A9E69C5" w14:textId="77777777" w:rsidR="00CC68E8" w:rsidRPr="000E473A" w:rsidRDefault="00CC68E8" w:rsidP="005358FF">
      <w:pPr>
        <w:snapToGrid w:val="0"/>
        <w:spacing w:after="0" w:line="240" w:lineRule="auto"/>
        <w:jc w:val="center"/>
      </w:pPr>
      <w:r w:rsidRPr="000E473A">
        <w:t>Prevzatie nálezu vlastníkom veci</w:t>
      </w:r>
    </w:p>
    <w:p w14:paraId="6A4C8766" w14:textId="77777777" w:rsidR="00CC68E8" w:rsidRPr="000E473A" w:rsidRDefault="00CC68E8" w:rsidP="009374B0">
      <w:pPr>
        <w:snapToGrid w:val="0"/>
        <w:spacing w:after="0" w:line="240" w:lineRule="auto"/>
        <w:jc w:val="both"/>
        <w:rPr>
          <w:b/>
        </w:rPr>
      </w:pPr>
    </w:p>
    <w:p w14:paraId="14F35648" w14:textId="05BB8A56" w:rsidR="00CC68E8" w:rsidRPr="000E473A" w:rsidRDefault="00CC68E8">
      <w:pPr>
        <w:pStyle w:val="Odsekzoznamu"/>
        <w:numPr>
          <w:ilvl w:val="0"/>
          <w:numId w:val="104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obec sama zistí, kto je vlastníkom nájdenej veci, oznámi mu nález a vyzve ho, aby si vec v primeranej lehote prevzal. </w:t>
      </w:r>
    </w:p>
    <w:p w14:paraId="06B6AF5B"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5641D628" w14:textId="5CE5A752" w:rsidR="00CC68E8" w:rsidRPr="000E473A" w:rsidRDefault="00CC68E8">
      <w:pPr>
        <w:pStyle w:val="Odsekzoznamu"/>
        <w:numPr>
          <w:ilvl w:val="0"/>
          <w:numId w:val="104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prihlási vlastník veci alebo ten, kto ju stratil, do jedného roka od ohlásenia nálezu a ak preukáže svoje vlastnícke alebo iné právo k nájdenej veci, vydá mu obec vec i s úžitkami po tom, čo oprávneným osobám uhradí nálezné a účelne vynaložené náklady. </w:t>
      </w:r>
    </w:p>
    <w:p w14:paraId="67D7B1BD" w14:textId="77777777" w:rsidR="009768E0" w:rsidRDefault="009768E0">
      <w:pPr>
        <w:snapToGrid w:val="0"/>
        <w:spacing w:after="0" w:line="240" w:lineRule="auto"/>
        <w:jc w:val="center"/>
      </w:pPr>
    </w:p>
    <w:p w14:paraId="3C33E65D" w14:textId="0F5CD3AB" w:rsidR="00CC68E8" w:rsidRPr="000E473A" w:rsidRDefault="00CC68E8">
      <w:pPr>
        <w:snapToGrid w:val="0"/>
        <w:spacing w:after="0" w:line="240" w:lineRule="auto"/>
        <w:jc w:val="center"/>
      </w:pPr>
      <w:r w:rsidRPr="000E473A">
        <w:t xml:space="preserve">§ </w:t>
      </w:r>
      <w:r w:rsidR="004931B7">
        <w:t>171</w:t>
      </w:r>
      <w:r w:rsidR="00B427BE">
        <w:t>4</w:t>
      </w:r>
    </w:p>
    <w:p w14:paraId="2E195D8C" w14:textId="77777777" w:rsidR="00CC68E8" w:rsidRPr="000E473A" w:rsidRDefault="00CC68E8">
      <w:pPr>
        <w:snapToGrid w:val="0"/>
        <w:spacing w:after="0" w:line="240" w:lineRule="auto"/>
        <w:jc w:val="center"/>
      </w:pPr>
      <w:r w:rsidRPr="000E473A">
        <w:t>Nakladanie s nálezom nezisteného vlastníka</w:t>
      </w:r>
    </w:p>
    <w:p w14:paraId="1E267C95" w14:textId="77777777" w:rsidR="00CC68E8" w:rsidRPr="000E473A" w:rsidRDefault="00CC68E8">
      <w:pPr>
        <w:snapToGrid w:val="0"/>
        <w:spacing w:after="0" w:line="240" w:lineRule="auto"/>
        <w:jc w:val="both"/>
        <w:rPr>
          <w:b/>
        </w:rPr>
      </w:pPr>
    </w:p>
    <w:p w14:paraId="458626DC" w14:textId="77777777" w:rsidR="00CC68E8" w:rsidRPr="000E473A" w:rsidRDefault="00CC68E8">
      <w:pPr>
        <w:snapToGrid w:val="0"/>
        <w:spacing w:after="0" w:line="240" w:lineRule="auto"/>
        <w:ind w:firstLine="357"/>
        <w:jc w:val="both"/>
      </w:pPr>
      <w:r w:rsidRPr="000E473A">
        <w:t>Ak sa vlastník veci neprihlási do jedného roka od ohlásenia nálezu, vlastnícke právo k veci prechádza na obec, ibaže sa obec s nálezcom dohodne, že vlastnícke právo má nadobudnúť nálezca.</w:t>
      </w:r>
    </w:p>
    <w:p w14:paraId="5249A91C" w14:textId="11BFB39F" w:rsidR="00C21D92" w:rsidRDefault="00C21D92">
      <w:pPr>
        <w:snapToGrid w:val="0"/>
        <w:spacing w:after="0" w:line="240" w:lineRule="auto"/>
        <w:jc w:val="center"/>
        <w:rPr>
          <w:spacing w:val="30"/>
        </w:rPr>
      </w:pPr>
    </w:p>
    <w:p w14:paraId="025A883F" w14:textId="107AB1D9" w:rsidR="007858F4" w:rsidRDefault="007858F4">
      <w:pPr>
        <w:snapToGrid w:val="0"/>
        <w:spacing w:after="0" w:line="240" w:lineRule="auto"/>
        <w:jc w:val="center"/>
        <w:rPr>
          <w:spacing w:val="30"/>
        </w:rPr>
      </w:pPr>
    </w:p>
    <w:p w14:paraId="4E057FD6" w14:textId="4669ACDD" w:rsidR="007858F4" w:rsidRDefault="007858F4">
      <w:pPr>
        <w:snapToGrid w:val="0"/>
        <w:spacing w:after="0" w:line="240" w:lineRule="auto"/>
        <w:jc w:val="center"/>
        <w:rPr>
          <w:spacing w:val="30"/>
        </w:rPr>
      </w:pPr>
    </w:p>
    <w:p w14:paraId="5F197C37" w14:textId="11B26424" w:rsidR="007858F4" w:rsidRDefault="007858F4">
      <w:pPr>
        <w:snapToGrid w:val="0"/>
        <w:spacing w:after="0" w:line="240" w:lineRule="auto"/>
        <w:jc w:val="center"/>
        <w:rPr>
          <w:spacing w:val="30"/>
        </w:rPr>
      </w:pPr>
    </w:p>
    <w:p w14:paraId="03B873AD" w14:textId="77777777" w:rsidR="007858F4" w:rsidRDefault="007858F4">
      <w:pPr>
        <w:snapToGrid w:val="0"/>
        <w:spacing w:after="0" w:line="240" w:lineRule="auto"/>
        <w:jc w:val="center"/>
        <w:rPr>
          <w:spacing w:val="30"/>
        </w:rPr>
      </w:pPr>
    </w:p>
    <w:p w14:paraId="44E8AE79" w14:textId="136CDC3C" w:rsidR="00CC68E8" w:rsidRPr="000E473A" w:rsidRDefault="00CC68E8">
      <w:pPr>
        <w:snapToGrid w:val="0"/>
        <w:spacing w:after="0" w:line="240" w:lineRule="auto"/>
        <w:jc w:val="center"/>
        <w:rPr>
          <w:spacing w:val="30"/>
        </w:rPr>
      </w:pPr>
      <w:r w:rsidRPr="000E473A">
        <w:rPr>
          <w:spacing w:val="30"/>
        </w:rPr>
        <w:lastRenderedPageBreak/>
        <w:t>Nálezné</w:t>
      </w:r>
    </w:p>
    <w:p w14:paraId="2D7A39BD" w14:textId="77777777" w:rsidR="00CC68E8" w:rsidRPr="000E473A" w:rsidRDefault="00CC68E8">
      <w:pPr>
        <w:snapToGrid w:val="0"/>
        <w:spacing w:after="0" w:line="240" w:lineRule="auto"/>
        <w:jc w:val="center"/>
      </w:pPr>
    </w:p>
    <w:p w14:paraId="4505E313" w14:textId="7730EF0E" w:rsidR="00CC68E8" w:rsidRPr="000E473A" w:rsidRDefault="00CC68E8">
      <w:pPr>
        <w:snapToGrid w:val="0"/>
        <w:spacing w:after="0" w:line="240" w:lineRule="auto"/>
        <w:jc w:val="center"/>
      </w:pPr>
      <w:r w:rsidRPr="000E473A">
        <w:t xml:space="preserve">§ </w:t>
      </w:r>
      <w:r w:rsidR="004931B7">
        <w:t>171</w:t>
      </w:r>
      <w:r w:rsidR="00B427BE">
        <w:t>5</w:t>
      </w:r>
    </w:p>
    <w:p w14:paraId="0DE51A76" w14:textId="77777777" w:rsidR="00CC68E8" w:rsidRPr="000E473A" w:rsidRDefault="00CC68E8">
      <w:pPr>
        <w:snapToGrid w:val="0"/>
        <w:spacing w:after="0" w:line="240" w:lineRule="auto"/>
        <w:jc w:val="center"/>
      </w:pPr>
      <w:r w:rsidRPr="000E473A">
        <w:t>Nárok na nálezné</w:t>
      </w:r>
    </w:p>
    <w:p w14:paraId="2934CA14" w14:textId="77777777" w:rsidR="00CC68E8" w:rsidRPr="000E473A" w:rsidRDefault="00CC68E8">
      <w:pPr>
        <w:snapToGrid w:val="0"/>
        <w:spacing w:after="0" w:line="240" w:lineRule="auto"/>
        <w:jc w:val="both"/>
        <w:rPr>
          <w:b/>
        </w:rPr>
      </w:pPr>
    </w:p>
    <w:p w14:paraId="6939375B" w14:textId="331790D7" w:rsidR="00CC68E8" w:rsidRPr="000E473A" w:rsidRDefault="00CC68E8">
      <w:pPr>
        <w:pStyle w:val="Odsekzoznamu"/>
        <w:numPr>
          <w:ilvl w:val="0"/>
          <w:numId w:val="105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Nálezca má právo na nálezné, a to aj vtedy, ak vlastníka poznal. Nálezné nepatrí nálezcovi, ktorý k nájdenej veci získa vlastnícke právo podľa § </w:t>
      </w:r>
      <w:r w:rsidR="000241AF" w:rsidRPr="000E473A">
        <w:rPr>
          <w:rFonts w:ascii="Times New Roman" w:hAnsi="Times New Roman" w:cs="Times New Roman"/>
          <w:sz w:val="24"/>
          <w:szCs w:val="24"/>
        </w:rPr>
        <w:t>17</w:t>
      </w:r>
      <w:r w:rsidR="004931B7">
        <w:rPr>
          <w:rFonts w:ascii="Times New Roman" w:hAnsi="Times New Roman" w:cs="Times New Roman"/>
          <w:sz w:val="24"/>
          <w:szCs w:val="24"/>
        </w:rPr>
        <w:t>1</w:t>
      </w:r>
      <w:r w:rsidR="00B427BE">
        <w:rPr>
          <w:rFonts w:ascii="Times New Roman" w:hAnsi="Times New Roman" w:cs="Times New Roman"/>
          <w:sz w:val="24"/>
          <w:szCs w:val="24"/>
        </w:rPr>
        <w:t>4</w:t>
      </w:r>
      <w:r w:rsidRPr="000E473A">
        <w:rPr>
          <w:rFonts w:ascii="Times New Roman" w:hAnsi="Times New Roman" w:cs="Times New Roman"/>
          <w:sz w:val="24"/>
          <w:szCs w:val="24"/>
        </w:rPr>
        <w:t xml:space="preserve">. </w:t>
      </w:r>
    </w:p>
    <w:p w14:paraId="07C2AF7A" w14:textId="77777777" w:rsidR="00E467B6" w:rsidRPr="000E473A" w:rsidRDefault="00E467B6">
      <w:pPr>
        <w:pStyle w:val="Odsekzoznamu"/>
        <w:snapToGrid w:val="0"/>
        <w:spacing w:after="0" w:line="240" w:lineRule="auto"/>
        <w:jc w:val="both"/>
        <w:rPr>
          <w:rFonts w:ascii="Times New Roman" w:hAnsi="Times New Roman" w:cs="Times New Roman"/>
          <w:sz w:val="24"/>
          <w:szCs w:val="24"/>
        </w:rPr>
      </w:pPr>
    </w:p>
    <w:p w14:paraId="530D92F2" w14:textId="2399567C" w:rsidR="00CC68E8" w:rsidRPr="000E473A" w:rsidRDefault="00CC68E8">
      <w:pPr>
        <w:pStyle w:val="Odsekzoznamu"/>
        <w:numPr>
          <w:ilvl w:val="0"/>
          <w:numId w:val="105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vec nájde viacero osôb zároveň, sú tieto osoby oprávnené a povinné spoločne a nerozdielne. </w:t>
      </w:r>
    </w:p>
    <w:p w14:paraId="062AC53C" w14:textId="77777777" w:rsidR="00E467B6" w:rsidRPr="000E473A" w:rsidRDefault="00E467B6">
      <w:pPr>
        <w:pStyle w:val="Odsekzoznamu"/>
        <w:spacing w:after="0" w:line="240" w:lineRule="auto"/>
        <w:rPr>
          <w:rFonts w:ascii="Times New Roman" w:hAnsi="Times New Roman" w:cs="Times New Roman"/>
          <w:sz w:val="24"/>
          <w:szCs w:val="24"/>
        </w:rPr>
      </w:pPr>
    </w:p>
    <w:p w14:paraId="4ACB358A" w14:textId="7B139D12" w:rsidR="00CC68E8" w:rsidRPr="000E473A" w:rsidRDefault="00CC68E8">
      <w:pPr>
        <w:pStyle w:val="Odsekzoznamu"/>
        <w:numPr>
          <w:ilvl w:val="0"/>
          <w:numId w:val="105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Osoba určená na nájdenie stratenej alebo skrytej veci nie je nálezcom a patrí jej odmena len za hľadanie, ak bola dohodnutá. </w:t>
      </w:r>
    </w:p>
    <w:p w14:paraId="70D1D0FD" w14:textId="77777777" w:rsidR="00CC68E8" w:rsidRPr="000E473A" w:rsidRDefault="00CC68E8">
      <w:pPr>
        <w:snapToGrid w:val="0"/>
        <w:spacing w:after="0" w:line="240" w:lineRule="auto"/>
        <w:jc w:val="both"/>
      </w:pPr>
    </w:p>
    <w:p w14:paraId="3C4B5C4B" w14:textId="2A1C695D" w:rsidR="00CC68E8" w:rsidRPr="000E473A" w:rsidRDefault="00CC68E8">
      <w:pPr>
        <w:snapToGrid w:val="0"/>
        <w:spacing w:after="0" w:line="240" w:lineRule="auto"/>
        <w:jc w:val="center"/>
      </w:pPr>
      <w:r w:rsidRPr="000E473A">
        <w:t xml:space="preserve">§ </w:t>
      </w:r>
      <w:r w:rsidR="004931B7">
        <w:t>171</w:t>
      </w:r>
      <w:r w:rsidR="00B427BE">
        <w:t>6</w:t>
      </w:r>
    </w:p>
    <w:p w14:paraId="32206FC1" w14:textId="77777777" w:rsidR="00CC68E8" w:rsidRPr="000E473A" w:rsidRDefault="00CC68E8">
      <w:pPr>
        <w:snapToGrid w:val="0"/>
        <w:spacing w:after="0" w:line="240" w:lineRule="auto"/>
        <w:jc w:val="center"/>
      </w:pPr>
      <w:r w:rsidRPr="000E473A">
        <w:t>Výška nálezného</w:t>
      </w:r>
    </w:p>
    <w:p w14:paraId="216C1608" w14:textId="77777777" w:rsidR="00CC68E8" w:rsidRPr="000E473A" w:rsidRDefault="00CC68E8">
      <w:pPr>
        <w:snapToGrid w:val="0"/>
        <w:spacing w:after="0" w:line="240" w:lineRule="auto"/>
        <w:jc w:val="both"/>
        <w:rPr>
          <w:b/>
        </w:rPr>
      </w:pPr>
    </w:p>
    <w:p w14:paraId="4A95FF5B" w14:textId="77777777" w:rsidR="00CC68E8" w:rsidRPr="000E473A" w:rsidRDefault="00CC68E8">
      <w:pPr>
        <w:snapToGrid w:val="0"/>
        <w:spacing w:after="0" w:line="240" w:lineRule="auto"/>
        <w:ind w:firstLine="357"/>
        <w:jc w:val="both"/>
      </w:pPr>
      <w:r w:rsidRPr="000E473A">
        <w:t xml:space="preserve">Nálezné je vo výške desať percent z ceny nájdenej veci. Ak má však nájdená vec osobitnú hodnotu pre vlastníka alebo pre toho, kto ju stratil, nálezcovi patrí nálezné s prihliadnutím aj na osobitnú hodnotu nálezu.  </w:t>
      </w:r>
    </w:p>
    <w:p w14:paraId="0AD5AE7A" w14:textId="77777777" w:rsidR="00E467B6" w:rsidRPr="000E473A" w:rsidRDefault="00E467B6">
      <w:pPr>
        <w:snapToGrid w:val="0"/>
        <w:spacing w:after="0" w:line="240" w:lineRule="auto"/>
        <w:jc w:val="both"/>
        <w:rPr>
          <w:b/>
        </w:rPr>
      </w:pPr>
    </w:p>
    <w:p w14:paraId="71442075" w14:textId="1F02E5C9" w:rsidR="00CC68E8" w:rsidRPr="000E473A" w:rsidRDefault="00CC68E8">
      <w:pPr>
        <w:snapToGrid w:val="0"/>
        <w:spacing w:after="0" w:line="240" w:lineRule="auto"/>
        <w:jc w:val="center"/>
      </w:pPr>
      <w:r w:rsidRPr="000E473A">
        <w:t xml:space="preserve">§ </w:t>
      </w:r>
      <w:r w:rsidR="004931B7">
        <w:t>171</w:t>
      </w:r>
      <w:r w:rsidR="00B427BE">
        <w:t>7</w:t>
      </w:r>
    </w:p>
    <w:p w14:paraId="5D9E0A95" w14:textId="77777777" w:rsidR="00CC68E8" w:rsidRPr="000E473A" w:rsidRDefault="00CC68E8">
      <w:pPr>
        <w:snapToGrid w:val="0"/>
        <w:spacing w:after="0" w:line="240" w:lineRule="auto"/>
        <w:jc w:val="center"/>
      </w:pPr>
      <w:r w:rsidRPr="000E473A">
        <w:t>Strata nároku na nálezné</w:t>
      </w:r>
    </w:p>
    <w:p w14:paraId="1308ED7E" w14:textId="77777777" w:rsidR="00CC68E8" w:rsidRPr="000E473A" w:rsidRDefault="00CC68E8">
      <w:pPr>
        <w:snapToGrid w:val="0"/>
        <w:spacing w:after="0" w:line="240" w:lineRule="auto"/>
        <w:jc w:val="both"/>
        <w:rPr>
          <w:b/>
        </w:rPr>
      </w:pPr>
    </w:p>
    <w:p w14:paraId="588BBBCF" w14:textId="77777777" w:rsidR="00CC68E8" w:rsidRPr="000E473A" w:rsidRDefault="00CC68E8">
      <w:pPr>
        <w:snapToGrid w:val="0"/>
        <w:spacing w:after="0" w:line="240" w:lineRule="auto"/>
        <w:ind w:firstLine="357"/>
        <w:jc w:val="both"/>
      </w:pPr>
      <w:r w:rsidRPr="000E473A">
        <w:t xml:space="preserve">Nálezcovi, ktorý v rozpore s týmto zákonom nález neoznámi, prisvojí si ho, alebo inak poruší svoje povinnosti, nepatrí nálezné ani náhrada účelne vynaložených nákladov a ani nemôže nadobudnúť vlastnícke právo k nálezu podľa ustanovení tejto časti zákona; tým nie je dotknutá jeho povinnosť nahradiť spôsobenú škodu. </w:t>
      </w:r>
    </w:p>
    <w:p w14:paraId="501F7EED" w14:textId="77777777" w:rsidR="008656B6" w:rsidRPr="000E473A" w:rsidRDefault="008656B6">
      <w:pPr>
        <w:snapToGrid w:val="0"/>
        <w:spacing w:after="0" w:line="240" w:lineRule="auto"/>
        <w:jc w:val="center"/>
      </w:pPr>
    </w:p>
    <w:p w14:paraId="34AE7B56" w14:textId="4D36110F" w:rsidR="00CC68E8" w:rsidRPr="000E473A" w:rsidRDefault="00CC68E8">
      <w:pPr>
        <w:snapToGrid w:val="0"/>
        <w:spacing w:after="0" w:line="240" w:lineRule="auto"/>
        <w:jc w:val="center"/>
      </w:pPr>
      <w:r w:rsidRPr="000E473A">
        <w:t xml:space="preserve">§ </w:t>
      </w:r>
      <w:r w:rsidR="004931B7">
        <w:t>171</w:t>
      </w:r>
      <w:r w:rsidR="00B427BE">
        <w:t>8</w:t>
      </w:r>
    </w:p>
    <w:p w14:paraId="24BE578E" w14:textId="77777777" w:rsidR="00CC68E8" w:rsidRPr="000E473A" w:rsidRDefault="00CC68E8">
      <w:pPr>
        <w:snapToGrid w:val="0"/>
        <w:spacing w:after="0" w:line="240" w:lineRule="auto"/>
        <w:jc w:val="center"/>
      </w:pPr>
      <w:r w:rsidRPr="000E473A">
        <w:t>Nález skrytej veci</w:t>
      </w:r>
    </w:p>
    <w:p w14:paraId="353196BD" w14:textId="77777777" w:rsidR="00CC68E8" w:rsidRPr="000E473A" w:rsidRDefault="00CC68E8">
      <w:pPr>
        <w:snapToGrid w:val="0"/>
        <w:spacing w:after="0" w:line="240" w:lineRule="auto"/>
        <w:jc w:val="both"/>
        <w:rPr>
          <w:b/>
        </w:rPr>
      </w:pPr>
    </w:p>
    <w:p w14:paraId="4A709452" w14:textId="77777777" w:rsidR="00CC68E8" w:rsidRPr="000E473A" w:rsidRDefault="00CC68E8">
      <w:pPr>
        <w:snapToGrid w:val="0"/>
        <w:spacing w:after="0" w:line="240" w:lineRule="auto"/>
        <w:jc w:val="both"/>
      </w:pPr>
      <w:r w:rsidRPr="000E473A">
        <w:t>O náleze skrytej veci platia primerane ustanovenia o náleze stratenej veci.</w:t>
      </w:r>
    </w:p>
    <w:p w14:paraId="09451944" w14:textId="77777777" w:rsidR="009768E0" w:rsidRPr="000E473A" w:rsidRDefault="009768E0">
      <w:pPr>
        <w:snapToGrid w:val="0"/>
        <w:spacing w:after="0" w:line="240" w:lineRule="auto"/>
        <w:jc w:val="center"/>
        <w:rPr>
          <w:b/>
          <w:spacing w:val="30"/>
        </w:rPr>
      </w:pPr>
    </w:p>
    <w:p w14:paraId="2A407BBD" w14:textId="392B7BFB" w:rsidR="00CC68E8" w:rsidRPr="000E473A" w:rsidRDefault="00683609">
      <w:pPr>
        <w:snapToGrid w:val="0"/>
        <w:spacing w:after="0" w:line="240" w:lineRule="auto"/>
        <w:jc w:val="center"/>
        <w:rPr>
          <w:b/>
          <w:spacing w:val="30"/>
        </w:rPr>
      </w:pPr>
      <w:r w:rsidRPr="000E473A">
        <w:rPr>
          <w:b/>
          <w:spacing w:val="30"/>
        </w:rPr>
        <w:t>SIEDMY ODDIEL</w:t>
      </w:r>
    </w:p>
    <w:p w14:paraId="06D7D416" w14:textId="77777777" w:rsidR="00CC68E8" w:rsidRPr="000E473A" w:rsidRDefault="00CC68E8">
      <w:pPr>
        <w:snapToGrid w:val="0"/>
        <w:spacing w:after="0" w:line="240" w:lineRule="auto"/>
        <w:jc w:val="center"/>
        <w:rPr>
          <w:b/>
        </w:rPr>
      </w:pPr>
      <w:r w:rsidRPr="000E473A">
        <w:rPr>
          <w:b/>
        </w:rPr>
        <w:t>DOBROMYSEĽNÉ NADOBÚDANIE PRÁV</w:t>
      </w:r>
    </w:p>
    <w:p w14:paraId="20EFFBFA" w14:textId="77777777" w:rsidR="00CC68E8" w:rsidRPr="000E473A" w:rsidRDefault="00CC68E8">
      <w:pPr>
        <w:snapToGrid w:val="0"/>
        <w:spacing w:after="0" w:line="240" w:lineRule="auto"/>
        <w:jc w:val="center"/>
        <w:rPr>
          <w:b/>
        </w:rPr>
      </w:pPr>
    </w:p>
    <w:p w14:paraId="31A27133" w14:textId="7E1B4734" w:rsidR="00CC68E8" w:rsidRPr="000E473A" w:rsidRDefault="00CC68E8">
      <w:pPr>
        <w:snapToGrid w:val="0"/>
        <w:spacing w:after="0" w:line="240" w:lineRule="auto"/>
        <w:jc w:val="center"/>
        <w:rPr>
          <w:spacing w:val="30"/>
        </w:rPr>
      </w:pPr>
      <w:r w:rsidRPr="000E473A">
        <w:rPr>
          <w:spacing w:val="30"/>
        </w:rPr>
        <w:t>Dobromyseľné nadobúdanie vlastníckeho práva</w:t>
      </w:r>
    </w:p>
    <w:p w14:paraId="3FDD8107" w14:textId="77777777" w:rsidR="00CC68E8" w:rsidRPr="000E473A" w:rsidRDefault="00CC68E8">
      <w:pPr>
        <w:snapToGrid w:val="0"/>
        <w:spacing w:after="0" w:line="240" w:lineRule="auto"/>
        <w:jc w:val="center"/>
      </w:pPr>
    </w:p>
    <w:p w14:paraId="2FABB8AB" w14:textId="2E393967" w:rsidR="00CC68E8" w:rsidRPr="000E473A" w:rsidRDefault="00CC68E8">
      <w:pPr>
        <w:snapToGrid w:val="0"/>
        <w:spacing w:after="0" w:line="240" w:lineRule="auto"/>
        <w:jc w:val="center"/>
      </w:pPr>
      <w:r w:rsidRPr="000E473A">
        <w:t xml:space="preserve">§ </w:t>
      </w:r>
      <w:r w:rsidR="004931B7">
        <w:t>17</w:t>
      </w:r>
      <w:r w:rsidR="00B427BE">
        <w:t>19</w:t>
      </w:r>
    </w:p>
    <w:p w14:paraId="69D84AC4" w14:textId="77777777" w:rsidR="00CC68E8" w:rsidRPr="000E473A" w:rsidRDefault="00CC68E8">
      <w:pPr>
        <w:snapToGrid w:val="0"/>
        <w:spacing w:after="0" w:line="240" w:lineRule="auto"/>
        <w:jc w:val="center"/>
      </w:pPr>
      <w:r w:rsidRPr="000E473A">
        <w:t>Základné ustanovenie</w:t>
      </w:r>
    </w:p>
    <w:p w14:paraId="29B92875" w14:textId="77777777" w:rsidR="00CC68E8" w:rsidRPr="000E473A" w:rsidRDefault="00CC68E8">
      <w:pPr>
        <w:snapToGrid w:val="0"/>
        <w:spacing w:after="0" w:line="240" w:lineRule="auto"/>
        <w:jc w:val="both"/>
        <w:rPr>
          <w:b/>
        </w:rPr>
      </w:pPr>
    </w:p>
    <w:p w14:paraId="3F51CF85" w14:textId="2BED882C" w:rsidR="00CC68E8" w:rsidRPr="000E473A" w:rsidRDefault="00CC68E8">
      <w:pPr>
        <w:snapToGrid w:val="0"/>
        <w:spacing w:after="0" w:line="240" w:lineRule="auto"/>
        <w:ind w:firstLine="357"/>
        <w:jc w:val="both"/>
      </w:pPr>
      <w:r w:rsidRPr="000E473A">
        <w:t xml:space="preserve">Vlastnícke právo k hnuteľnej veci, alebo k nehnuteľnej veci, ktorá nie je predmetom evidencie v katastri nehnuteľností, nadobudne ten, kto ju získal za iných okolností, ako za tých, ktoré sú ustanovené v § </w:t>
      </w:r>
      <w:r w:rsidR="00E03DE5" w:rsidRPr="000E473A">
        <w:t>17</w:t>
      </w:r>
      <w:r w:rsidR="004931B7">
        <w:t>2</w:t>
      </w:r>
      <w:r w:rsidR="00B427BE">
        <w:t>0</w:t>
      </w:r>
      <w:r w:rsidRPr="000E473A">
        <w:t xml:space="preserve"> alebo § </w:t>
      </w:r>
      <w:r w:rsidR="00E03DE5" w:rsidRPr="000E473A">
        <w:t>17</w:t>
      </w:r>
      <w:r w:rsidR="004931B7">
        <w:t>2</w:t>
      </w:r>
      <w:r w:rsidR="00B427BE">
        <w:t>1</w:t>
      </w:r>
      <w:r w:rsidRPr="000E473A">
        <w:t xml:space="preserve">, </w:t>
      </w:r>
      <w:r w:rsidR="00D304E8" w:rsidRPr="000E473A">
        <w:t xml:space="preserve">ak </w:t>
      </w:r>
      <w:r w:rsidRPr="000E473A">
        <w:t xml:space="preserve">k nadobudnutiu došlo odplatne, vec bola nadobúdateľovi odovzdaná, </w:t>
      </w:r>
      <w:r w:rsidR="00D304E8" w:rsidRPr="000E473A">
        <w:t xml:space="preserve">ak </w:t>
      </w:r>
      <w:r w:rsidRPr="000E473A">
        <w:t xml:space="preserve">to pripúšťa jej povaha, a nadobúdateľ preukáže, že bol dobromyseľný v tom, že druhá strana je oprávnená vlastnícke právo k veci previesť. To neplatí, ak vlastník o vec prišiel stratou, krádežou alebo iným spôsobom proti svojej vôli. </w:t>
      </w:r>
    </w:p>
    <w:p w14:paraId="4092F1F1" w14:textId="77777777" w:rsidR="00CC68E8" w:rsidRPr="000E473A" w:rsidRDefault="00CC68E8">
      <w:pPr>
        <w:snapToGrid w:val="0"/>
        <w:spacing w:after="0" w:line="240" w:lineRule="auto"/>
        <w:jc w:val="both"/>
        <w:rPr>
          <w:b/>
        </w:rPr>
      </w:pPr>
    </w:p>
    <w:p w14:paraId="47E004F9" w14:textId="77777777" w:rsidR="00C21D92" w:rsidRDefault="00C21D92">
      <w:pPr>
        <w:snapToGrid w:val="0"/>
        <w:spacing w:after="0" w:line="240" w:lineRule="auto"/>
        <w:jc w:val="center"/>
      </w:pPr>
    </w:p>
    <w:p w14:paraId="60586F1C" w14:textId="528DC3A5" w:rsidR="00CC68E8" w:rsidRPr="000E473A" w:rsidRDefault="00CC68E8">
      <w:pPr>
        <w:snapToGrid w:val="0"/>
        <w:spacing w:after="0" w:line="240" w:lineRule="auto"/>
        <w:jc w:val="center"/>
      </w:pPr>
      <w:r w:rsidRPr="000E473A">
        <w:lastRenderedPageBreak/>
        <w:t xml:space="preserve">§ </w:t>
      </w:r>
      <w:r w:rsidR="004931B7">
        <w:t>172</w:t>
      </w:r>
      <w:r w:rsidR="00B427BE">
        <w:t>0</w:t>
      </w:r>
    </w:p>
    <w:p w14:paraId="0E6D4AA7" w14:textId="77777777" w:rsidR="009F09BF" w:rsidRPr="000E473A" w:rsidRDefault="00CC68E8">
      <w:pPr>
        <w:snapToGrid w:val="0"/>
        <w:spacing w:after="0" w:line="240" w:lineRule="auto"/>
        <w:jc w:val="center"/>
      </w:pPr>
      <w:r w:rsidRPr="000E473A">
        <w:t xml:space="preserve">Osobitné prípady dobromyseľného nadobúdania </w:t>
      </w:r>
    </w:p>
    <w:p w14:paraId="3BAB66BB" w14:textId="1B184DCC" w:rsidR="00CC68E8" w:rsidRPr="000E473A" w:rsidRDefault="00CC68E8">
      <w:pPr>
        <w:snapToGrid w:val="0"/>
        <w:spacing w:after="0" w:line="240" w:lineRule="auto"/>
        <w:jc w:val="center"/>
      </w:pPr>
      <w:r w:rsidRPr="000E473A">
        <w:t>vlastníckeho práva k hnuteľným veciam</w:t>
      </w:r>
    </w:p>
    <w:p w14:paraId="3990DA71" w14:textId="77777777" w:rsidR="00CC68E8" w:rsidRPr="000E473A" w:rsidRDefault="00CC68E8">
      <w:pPr>
        <w:snapToGrid w:val="0"/>
        <w:spacing w:after="0" w:line="240" w:lineRule="auto"/>
        <w:jc w:val="both"/>
        <w:rPr>
          <w:b/>
        </w:rPr>
      </w:pPr>
    </w:p>
    <w:p w14:paraId="0518F7F9" w14:textId="65306D90" w:rsidR="00CC68E8" w:rsidRPr="000E473A" w:rsidRDefault="00CC68E8">
      <w:pPr>
        <w:snapToGrid w:val="0"/>
        <w:spacing w:after="0" w:line="240" w:lineRule="auto"/>
        <w:ind w:firstLine="357"/>
        <w:jc w:val="both"/>
      </w:pPr>
      <w:r w:rsidRPr="000E473A">
        <w:t xml:space="preserve">Vlastnícke právo k hnuteľnej veci, alebo k nehnuteľnej veci, ktorá nie je predmetom evidencie v katastri nehnuteľností, nadobudne ten, kto bol dobromyseľný v tom, že druhá strana je oprávnená vlastnícke právo previesť, vec bola nadobúdateľovi odovzdaná, </w:t>
      </w:r>
      <w:r w:rsidR="00D304E8" w:rsidRPr="000E473A">
        <w:t xml:space="preserve">ak </w:t>
      </w:r>
      <w:r w:rsidRPr="000E473A">
        <w:t xml:space="preserve">to pripúšťa jej povaha, a k nadobudnutiu došlo </w:t>
      </w:r>
    </w:p>
    <w:p w14:paraId="29EDB38C" w14:textId="68453D30" w:rsidR="00CC68E8" w:rsidRPr="000E473A" w:rsidRDefault="00CC68E8">
      <w:pPr>
        <w:pStyle w:val="Odsekzoznamu"/>
        <w:numPr>
          <w:ilvl w:val="1"/>
          <w:numId w:val="105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dražbe podľa osobitného predpisu,</w:t>
      </w:r>
    </w:p>
    <w:p w14:paraId="1F0DBC28" w14:textId="14883B99" w:rsidR="00CC68E8" w:rsidRPr="000E473A" w:rsidRDefault="00CC68E8">
      <w:pPr>
        <w:pStyle w:val="Odsekzoznamu"/>
        <w:numPr>
          <w:ilvl w:val="1"/>
          <w:numId w:val="105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 podnikateľa pri jeho podnikateľskej činnosti v rámci bežného obchodného styku,</w:t>
      </w:r>
    </w:p>
    <w:p w14:paraId="6CF80A25" w14:textId="23E36D26" w:rsidR="00CC68E8" w:rsidRPr="000E473A" w:rsidRDefault="00CC68E8">
      <w:pPr>
        <w:pStyle w:val="Odsekzoznamu"/>
        <w:numPr>
          <w:ilvl w:val="1"/>
          <w:numId w:val="105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odplatne od niekoho, komu vlastník vec zveril,</w:t>
      </w:r>
    </w:p>
    <w:p w14:paraId="511F78BB" w14:textId="40F9F5BB" w:rsidR="00CC68E8" w:rsidRPr="000E473A" w:rsidRDefault="00CC68E8">
      <w:pPr>
        <w:pStyle w:val="Odsekzoznamu"/>
        <w:numPr>
          <w:ilvl w:val="1"/>
          <w:numId w:val="105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obchode s finančným nástrojom, cenným papierom alebo listinou vystavenou na doručiteľa, </w:t>
      </w:r>
    </w:p>
    <w:p w14:paraId="3F67827D" w14:textId="35FCA27E" w:rsidR="00CC68E8" w:rsidRPr="000E473A" w:rsidRDefault="00CC68E8">
      <w:pPr>
        <w:pStyle w:val="Odsekzoznamu"/>
        <w:numPr>
          <w:ilvl w:val="1"/>
          <w:numId w:val="105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obchode na komoditnej burze.</w:t>
      </w:r>
    </w:p>
    <w:p w14:paraId="0105DD1D" w14:textId="77777777" w:rsidR="00CC68E8" w:rsidRPr="000E473A" w:rsidRDefault="00CC68E8">
      <w:pPr>
        <w:snapToGrid w:val="0"/>
        <w:spacing w:after="0" w:line="240" w:lineRule="auto"/>
        <w:jc w:val="both"/>
        <w:rPr>
          <w:b/>
        </w:rPr>
      </w:pPr>
    </w:p>
    <w:p w14:paraId="590063FF" w14:textId="0307EAE9" w:rsidR="00CC68E8" w:rsidRPr="000E473A" w:rsidRDefault="00CC68E8">
      <w:pPr>
        <w:snapToGrid w:val="0"/>
        <w:spacing w:after="0" w:line="240" w:lineRule="auto"/>
        <w:jc w:val="center"/>
      </w:pPr>
      <w:r w:rsidRPr="000E473A">
        <w:t xml:space="preserve">§ </w:t>
      </w:r>
      <w:r w:rsidR="004931B7">
        <w:t>172</w:t>
      </w:r>
      <w:r w:rsidR="00B427BE">
        <w:t>1</w:t>
      </w:r>
    </w:p>
    <w:p w14:paraId="08D5D93D" w14:textId="77777777" w:rsidR="009F09BF" w:rsidRPr="000E473A" w:rsidRDefault="00CC68E8">
      <w:pPr>
        <w:snapToGrid w:val="0"/>
        <w:spacing w:after="0" w:line="240" w:lineRule="auto"/>
        <w:jc w:val="center"/>
      </w:pPr>
      <w:r w:rsidRPr="000E473A">
        <w:t xml:space="preserve">Dobromyseľné nadobúdanie použitých hnuteľných vecí od podnikateľa </w:t>
      </w:r>
    </w:p>
    <w:p w14:paraId="7F090BE5" w14:textId="2C104FE5" w:rsidR="00CC68E8" w:rsidRPr="000E473A" w:rsidRDefault="00CC68E8">
      <w:pPr>
        <w:snapToGrid w:val="0"/>
        <w:spacing w:after="0" w:line="240" w:lineRule="auto"/>
        <w:jc w:val="center"/>
      </w:pPr>
      <w:r w:rsidRPr="000E473A">
        <w:t>v rámci jeho podnikateľskej činnosti</w:t>
      </w:r>
    </w:p>
    <w:p w14:paraId="191A48D4" w14:textId="77777777" w:rsidR="00CC68E8" w:rsidRPr="000E473A" w:rsidRDefault="00CC68E8">
      <w:pPr>
        <w:snapToGrid w:val="0"/>
        <w:spacing w:after="0" w:line="240" w:lineRule="auto"/>
        <w:jc w:val="both"/>
        <w:rPr>
          <w:b/>
        </w:rPr>
      </w:pPr>
    </w:p>
    <w:p w14:paraId="2068B194" w14:textId="3994BC7E" w:rsidR="00CC68E8" w:rsidRPr="000E473A" w:rsidRDefault="00CC68E8">
      <w:pPr>
        <w:snapToGrid w:val="0"/>
        <w:spacing w:after="0" w:line="240" w:lineRule="auto"/>
        <w:ind w:firstLine="357"/>
        <w:jc w:val="both"/>
      </w:pPr>
      <w:r w:rsidRPr="000E473A">
        <w:t xml:space="preserve">Vlastnícke právo k použitej hnuteľnej veci nadobudne ten, kto ju dobromyseľne získa od podnikateľa, ktorý pri podnikateľskej činnosti v rámci bežného obchodného styku s takými vecami obchoduje a vec bola nadobúdateľovi odovzdaná, </w:t>
      </w:r>
      <w:r w:rsidR="00D304E8" w:rsidRPr="000E473A">
        <w:t xml:space="preserve">ak </w:t>
      </w:r>
      <w:r w:rsidRPr="000E473A">
        <w:t xml:space="preserve">to pripúšťa jej povaha. Ak vlastník o vec prišiel stratou, krádežou alebo iným spôsobom proti svojej vôli, a ak sa toho u nadobúdateľa dovolá do troch rokov od straty, krádeže či iného spôsobu pozbavenia veci, hľadí sa na vlastníka, ako by vlastnícke právo nestratil.  </w:t>
      </w:r>
    </w:p>
    <w:p w14:paraId="606B8481" w14:textId="77777777" w:rsidR="009768E0" w:rsidRPr="000E473A" w:rsidRDefault="009768E0">
      <w:pPr>
        <w:snapToGrid w:val="0"/>
        <w:spacing w:after="0" w:line="240" w:lineRule="auto"/>
        <w:jc w:val="both"/>
        <w:rPr>
          <w:b/>
        </w:rPr>
      </w:pPr>
    </w:p>
    <w:p w14:paraId="712FE4DF" w14:textId="77777777" w:rsidR="00CC68E8" w:rsidRPr="000E473A" w:rsidRDefault="00CC68E8">
      <w:pPr>
        <w:snapToGrid w:val="0"/>
        <w:spacing w:after="0" w:line="240" w:lineRule="auto"/>
        <w:jc w:val="center"/>
        <w:rPr>
          <w:spacing w:val="30"/>
        </w:rPr>
      </w:pPr>
      <w:r w:rsidRPr="000E473A">
        <w:rPr>
          <w:spacing w:val="30"/>
        </w:rPr>
        <w:t>Dobromyseľné nadobúdanie práv k nehnuteľným veciam, ktoré sú predmetom evidencie v katastri nehnuteľností</w:t>
      </w:r>
    </w:p>
    <w:p w14:paraId="556C3C5E" w14:textId="77777777" w:rsidR="00CC68E8" w:rsidRPr="000E473A" w:rsidRDefault="00CC68E8">
      <w:pPr>
        <w:snapToGrid w:val="0"/>
        <w:spacing w:after="0" w:line="240" w:lineRule="auto"/>
        <w:jc w:val="center"/>
      </w:pPr>
    </w:p>
    <w:p w14:paraId="3454B7A5" w14:textId="61CB98B3" w:rsidR="00CC68E8" w:rsidRPr="000E473A" w:rsidRDefault="00CC68E8">
      <w:pPr>
        <w:snapToGrid w:val="0"/>
        <w:spacing w:after="0" w:line="240" w:lineRule="auto"/>
        <w:jc w:val="center"/>
      </w:pPr>
      <w:r w:rsidRPr="000E473A">
        <w:t xml:space="preserve">§ </w:t>
      </w:r>
      <w:r w:rsidR="003A64E4">
        <w:t>172</w:t>
      </w:r>
      <w:r w:rsidR="007D0D6A">
        <w:t>2</w:t>
      </w:r>
    </w:p>
    <w:p w14:paraId="3115F216" w14:textId="77777777" w:rsidR="00CC68E8" w:rsidRPr="000E473A" w:rsidRDefault="00CC68E8">
      <w:pPr>
        <w:snapToGrid w:val="0"/>
        <w:spacing w:after="0" w:line="240" w:lineRule="auto"/>
        <w:jc w:val="center"/>
      </w:pPr>
      <w:r w:rsidRPr="000E473A">
        <w:t>Domnienka znalosti zápisu v katastri nehnuteľností</w:t>
      </w:r>
    </w:p>
    <w:p w14:paraId="31F4F1DC" w14:textId="77777777" w:rsidR="00CC68E8" w:rsidRPr="000E473A" w:rsidRDefault="00CC68E8">
      <w:pPr>
        <w:snapToGrid w:val="0"/>
        <w:spacing w:after="0" w:line="240" w:lineRule="auto"/>
        <w:jc w:val="both"/>
        <w:rPr>
          <w:b/>
        </w:rPr>
      </w:pPr>
    </w:p>
    <w:p w14:paraId="1CEF63C9" w14:textId="77777777" w:rsidR="00CC68E8" w:rsidRPr="000E473A" w:rsidRDefault="00CC68E8">
      <w:pPr>
        <w:snapToGrid w:val="0"/>
        <w:spacing w:after="0" w:line="240" w:lineRule="auto"/>
        <w:ind w:firstLine="357"/>
        <w:jc w:val="both"/>
      </w:pPr>
      <w:r w:rsidRPr="000E473A">
        <w:t xml:space="preserve">Ak je právo k nehnuteľnej veci zapísané do katastra nehnuteľností, má sa za to, že tento zápis je každému známy. </w:t>
      </w:r>
    </w:p>
    <w:p w14:paraId="26D3C7D9" w14:textId="77777777" w:rsidR="00CC68E8" w:rsidRPr="000E473A" w:rsidRDefault="00CC68E8">
      <w:pPr>
        <w:snapToGrid w:val="0"/>
        <w:spacing w:after="0" w:line="240" w:lineRule="auto"/>
        <w:jc w:val="both"/>
        <w:rPr>
          <w:b/>
        </w:rPr>
      </w:pPr>
    </w:p>
    <w:p w14:paraId="25A6A1A8" w14:textId="5AAE03BD" w:rsidR="00CC68E8" w:rsidRPr="000E473A" w:rsidRDefault="00CC68E8">
      <w:pPr>
        <w:snapToGrid w:val="0"/>
        <w:spacing w:after="0" w:line="240" w:lineRule="auto"/>
        <w:jc w:val="center"/>
      </w:pPr>
      <w:r w:rsidRPr="000E473A">
        <w:t xml:space="preserve">§ </w:t>
      </w:r>
      <w:r w:rsidR="003A64E4">
        <w:t>172</w:t>
      </w:r>
      <w:r w:rsidR="007D0D6A">
        <w:t>3</w:t>
      </w:r>
    </w:p>
    <w:p w14:paraId="04946AFF" w14:textId="77777777" w:rsidR="00CC68E8" w:rsidRPr="000E473A" w:rsidRDefault="00CC68E8">
      <w:pPr>
        <w:snapToGrid w:val="0"/>
        <w:spacing w:after="0" w:line="240" w:lineRule="auto"/>
        <w:jc w:val="center"/>
      </w:pPr>
      <w:r w:rsidRPr="000E473A">
        <w:t>Domnienka správnosti zápisu v katastri nehnuteľností</w:t>
      </w:r>
    </w:p>
    <w:p w14:paraId="4CD97E9F" w14:textId="77777777" w:rsidR="00CC68E8" w:rsidRPr="000E473A" w:rsidRDefault="00CC68E8">
      <w:pPr>
        <w:snapToGrid w:val="0"/>
        <w:spacing w:after="0" w:line="240" w:lineRule="auto"/>
        <w:jc w:val="both"/>
        <w:rPr>
          <w:b/>
        </w:rPr>
      </w:pPr>
    </w:p>
    <w:p w14:paraId="4EDB6643" w14:textId="77777777" w:rsidR="00CC68E8" w:rsidRPr="000E473A" w:rsidRDefault="00CC68E8">
      <w:pPr>
        <w:snapToGrid w:val="0"/>
        <w:spacing w:after="0" w:line="240" w:lineRule="auto"/>
        <w:ind w:firstLine="357"/>
        <w:jc w:val="both"/>
      </w:pPr>
      <w:r w:rsidRPr="000E473A">
        <w:t>Predpokladá sa, že zápis v katastri nehnuteľností je v súlade so skutočným právnym stavom.</w:t>
      </w:r>
    </w:p>
    <w:p w14:paraId="51EF03A3" w14:textId="77777777" w:rsidR="00CC68E8" w:rsidRPr="000E473A" w:rsidRDefault="00CC68E8">
      <w:pPr>
        <w:snapToGrid w:val="0"/>
        <w:spacing w:after="0" w:line="240" w:lineRule="auto"/>
        <w:jc w:val="both"/>
      </w:pPr>
    </w:p>
    <w:p w14:paraId="596B6240" w14:textId="60D24C0A" w:rsidR="00CC68E8" w:rsidRPr="000E473A" w:rsidRDefault="00CC68E8">
      <w:pPr>
        <w:snapToGrid w:val="0"/>
        <w:spacing w:after="0" w:line="240" w:lineRule="auto"/>
        <w:jc w:val="center"/>
      </w:pPr>
      <w:r w:rsidRPr="000E473A">
        <w:t xml:space="preserve">§ </w:t>
      </w:r>
      <w:r w:rsidR="003A64E4">
        <w:t>172</w:t>
      </w:r>
      <w:r w:rsidR="007D0D6A">
        <w:t>4</w:t>
      </w:r>
    </w:p>
    <w:p w14:paraId="07A50985" w14:textId="77777777" w:rsidR="00CC68E8" w:rsidRPr="000E473A" w:rsidRDefault="00CC68E8">
      <w:pPr>
        <w:snapToGrid w:val="0"/>
        <w:spacing w:after="0" w:line="240" w:lineRule="auto"/>
        <w:jc w:val="center"/>
      </w:pPr>
      <w:r w:rsidRPr="000E473A">
        <w:t>Materiálna publicita katastra nehnuteľností</w:t>
      </w:r>
    </w:p>
    <w:p w14:paraId="616AE5BE" w14:textId="77777777" w:rsidR="00CC68E8" w:rsidRPr="000E473A" w:rsidRDefault="00CC68E8">
      <w:pPr>
        <w:snapToGrid w:val="0"/>
        <w:spacing w:after="0" w:line="240" w:lineRule="auto"/>
        <w:jc w:val="both"/>
        <w:rPr>
          <w:b/>
        </w:rPr>
      </w:pPr>
    </w:p>
    <w:p w14:paraId="5CFC8D3A" w14:textId="2890A47B" w:rsidR="00CC68E8" w:rsidRDefault="00CC68E8">
      <w:pPr>
        <w:pStyle w:val="Odsekzoznamu"/>
        <w:numPr>
          <w:ilvl w:val="0"/>
          <w:numId w:val="105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stav zapísaný v katastri nehnuteľností nie je v súlade so skutočným právnym stavom, zapísaný stav svedčí v prospech osoby, ktorá odplatne a dobromyseľne nadobudla vecné právo od osoby, ktorá bola podľa zapísaného stavu na takýto prevod oprávnená. Dobromyseľnosť sa posudzuje k momentu podania návrhu na zápis, ak však vecné právo vzniká inak ako zápisom do katastra nehnuteľností posudzuje sa ku dňu, keď došlo k právnemu úkonu.</w:t>
      </w:r>
    </w:p>
    <w:p w14:paraId="5002C67E" w14:textId="77777777" w:rsidR="0040324B" w:rsidRPr="000E473A" w:rsidRDefault="0040324B" w:rsidP="0040324B">
      <w:pPr>
        <w:pStyle w:val="Odsekzoznamu"/>
        <w:snapToGrid w:val="0"/>
        <w:spacing w:after="0" w:line="240" w:lineRule="auto"/>
        <w:jc w:val="both"/>
        <w:rPr>
          <w:rFonts w:ascii="Times New Roman" w:hAnsi="Times New Roman" w:cs="Times New Roman"/>
          <w:sz w:val="24"/>
          <w:szCs w:val="24"/>
        </w:rPr>
      </w:pPr>
    </w:p>
    <w:p w14:paraId="5FC2D6CA" w14:textId="78BCD6D7" w:rsidR="00CC68E8" w:rsidRPr="000E473A" w:rsidRDefault="00CC68E8">
      <w:pPr>
        <w:pStyle w:val="Odsekzoznamu"/>
        <w:numPr>
          <w:ilvl w:val="0"/>
          <w:numId w:val="105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Ustanovenie prvej vety odseku 1 sa nepoužije v prípade nevyhnutnej cesty a vecných práv vznikajúcich zo zákona bez ohľadu na stav zápisu v katastri nehnuteľností.</w:t>
      </w:r>
    </w:p>
    <w:p w14:paraId="50B6F2BA" w14:textId="77777777" w:rsidR="00CC68E8" w:rsidRPr="000E473A" w:rsidRDefault="00CC68E8">
      <w:pPr>
        <w:snapToGrid w:val="0"/>
        <w:spacing w:after="0" w:line="240" w:lineRule="auto"/>
        <w:jc w:val="both"/>
        <w:rPr>
          <w:b/>
        </w:rPr>
      </w:pPr>
    </w:p>
    <w:p w14:paraId="158AA044" w14:textId="7EBC086D" w:rsidR="00CC68E8" w:rsidRPr="000E473A" w:rsidRDefault="00CC68E8">
      <w:pPr>
        <w:snapToGrid w:val="0"/>
        <w:spacing w:after="0" w:line="240" w:lineRule="auto"/>
        <w:jc w:val="center"/>
      </w:pPr>
      <w:r w:rsidRPr="000E473A">
        <w:t xml:space="preserve">§ </w:t>
      </w:r>
      <w:r w:rsidR="003A64E4">
        <w:t>172</w:t>
      </w:r>
      <w:r w:rsidR="007D0D6A">
        <w:t>5</w:t>
      </w:r>
    </w:p>
    <w:p w14:paraId="02330A41" w14:textId="77777777" w:rsidR="00CC68E8" w:rsidRPr="000E473A" w:rsidRDefault="00CC68E8">
      <w:pPr>
        <w:snapToGrid w:val="0"/>
        <w:spacing w:after="0" w:line="240" w:lineRule="auto"/>
        <w:jc w:val="center"/>
      </w:pPr>
      <w:r w:rsidRPr="000E473A">
        <w:t>Odstránenie nesúladu zapísaného stavu so stavom skutočným</w:t>
      </w:r>
    </w:p>
    <w:p w14:paraId="7B1CFFE7" w14:textId="77777777" w:rsidR="00CC68E8" w:rsidRPr="000E473A" w:rsidRDefault="00CC68E8">
      <w:pPr>
        <w:snapToGrid w:val="0"/>
        <w:spacing w:after="0" w:line="240" w:lineRule="auto"/>
        <w:jc w:val="center"/>
        <w:rPr>
          <w:b/>
        </w:rPr>
      </w:pPr>
    </w:p>
    <w:p w14:paraId="22924C24" w14:textId="77777777" w:rsidR="00CC68E8" w:rsidRPr="000E473A" w:rsidRDefault="00CC68E8">
      <w:pPr>
        <w:snapToGrid w:val="0"/>
        <w:spacing w:after="0" w:line="240" w:lineRule="auto"/>
        <w:ind w:firstLine="357"/>
        <w:jc w:val="both"/>
      </w:pPr>
      <w:r w:rsidRPr="000E473A">
        <w:t>Ak stav zapísaný v katastri nehnuteľností nie je v súlade so skutočným právnym stavom, môže sa osoba, ktorej vecné právo je tým dotknuté, domáhať určenia skutočného právneho stavu na súde. Ak preukáže, že svoje právo uplatnila, môže žiadať, aby bola v katastri nehnuteľností zaznamenaná spornosť zápisu. Rozhodnutie vydané o jej vecnom práve pôsobí voči každej osobe, ktorej právo bolo zapísané do katastra nehnuteľností až po tom, čo dotknutá osoba o zápis požiadala.</w:t>
      </w:r>
    </w:p>
    <w:p w14:paraId="617FB800" w14:textId="77777777" w:rsidR="00CC68E8" w:rsidRPr="000E473A" w:rsidRDefault="00CC68E8">
      <w:pPr>
        <w:snapToGrid w:val="0"/>
        <w:spacing w:after="0" w:line="240" w:lineRule="auto"/>
        <w:jc w:val="both"/>
        <w:rPr>
          <w:b/>
        </w:rPr>
      </w:pPr>
    </w:p>
    <w:p w14:paraId="7BC2B74E" w14:textId="0E9C33EA" w:rsidR="00CC68E8" w:rsidRPr="000E473A" w:rsidRDefault="00CC68E8">
      <w:pPr>
        <w:snapToGrid w:val="0"/>
        <w:spacing w:after="0" w:line="240" w:lineRule="auto"/>
        <w:jc w:val="center"/>
      </w:pPr>
      <w:r w:rsidRPr="000E473A">
        <w:t xml:space="preserve">§ </w:t>
      </w:r>
      <w:r w:rsidR="003A64E4">
        <w:t>17</w:t>
      </w:r>
      <w:r w:rsidR="007D0D6A">
        <w:t>26</w:t>
      </w:r>
    </w:p>
    <w:p w14:paraId="77FF2D55" w14:textId="77777777" w:rsidR="00CC68E8" w:rsidRPr="000E473A" w:rsidRDefault="00CC68E8">
      <w:pPr>
        <w:snapToGrid w:val="0"/>
        <w:spacing w:after="0" w:line="240" w:lineRule="auto"/>
        <w:jc w:val="center"/>
      </w:pPr>
      <w:r w:rsidRPr="000E473A">
        <w:t>Odstránenie pôvodného nesúladu zapísaného stavu so stavom skutočným</w:t>
      </w:r>
    </w:p>
    <w:p w14:paraId="137B1BC7" w14:textId="77777777" w:rsidR="00CC68E8" w:rsidRPr="000E473A" w:rsidRDefault="00CC68E8">
      <w:pPr>
        <w:snapToGrid w:val="0"/>
        <w:spacing w:after="0" w:line="240" w:lineRule="auto"/>
        <w:jc w:val="both"/>
      </w:pPr>
    </w:p>
    <w:p w14:paraId="74E56B8B" w14:textId="7CB56804" w:rsidR="00CC68E8" w:rsidRPr="000E473A" w:rsidRDefault="00CC68E8">
      <w:pPr>
        <w:pStyle w:val="Odsekzoznamu"/>
        <w:numPr>
          <w:ilvl w:val="0"/>
          <w:numId w:val="105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stav zapísaný v katastri nehnuteľností nie je v súlade so skutočným právnym stavom z dôvodu zápisu vykonaného do katastra nehnuteľností bez právneho dôvodu, osoba, ktorej vecné právo je tým dotknuté, sa môže na súde domáhať určenia skutočného právneho stavu a žiadať, aby bola v katastri nehnuteľností zaznamenaná spornosť zápisu. Orgán, ktorý vedie kataster nehnuteľností, vymaže poznámku spornosti zápisu, ak žiadateľ ani do dvoch mesiacov od doručenia žiadosti nepreukáže, že si svoje vecné právo uplatnil na súde.</w:t>
      </w:r>
    </w:p>
    <w:p w14:paraId="56644B2D"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205BB3ED" w14:textId="263A7084" w:rsidR="00CC68E8" w:rsidRPr="000E473A" w:rsidRDefault="00CC68E8">
      <w:pPr>
        <w:pStyle w:val="Odsekzoznamu"/>
        <w:numPr>
          <w:ilvl w:val="0"/>
          <w:numId w:val="105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žiadateľ požiadal o zaznamenanie spornosti zápisu do dvoch mesiacov odo dňa, keď sa o zápise dozvedel, jeho vecné právo pôsobí voči každej osobe, v prospech ktorej popieraný zápis svedčí, alebo ktorá na jeho základe dosiahla ďalší zápis; po uplynutí tejto lehoty však len voči osobe, ktorá dosiahla zápis a nebola dobromyseľná.</w:t>
      </w:r>
    </w:p>
    <w:p w14:paraId="165A0F6C" w14:textId="77777777" w:rsidR="009F09BF" w:rsidRPr="000E473A" w:rsidRDefault="009F09BF">
      <w:pPr>
        <w:pStyle w:val="Odsekzoznamu"/>
        <w:spacing w:after="0" w:line="240" w:lineRule="auto"/>
        <w:rPr>
          <w:rFonts w:ascii="Times New Roman" w:hAnsi="Times New Roman" w:cs="Times New Roman"/>
          <w:sz w:val="24"/>
          <w:szCs w:val="24"/>
        </w:rPr>
      </w:pPr>
    </w:p>
    <w:p w14:paraId="79124B75" w14:textId="4AED1528" w:rsidR="00CC68E8" w:rsidRPr="000E473A" w:rsidRDefault="00CC68E8">
      <w:pPr>
        <w:pStyle w:val="Odsekzoznamu"/>
        <w:numPr>
          <w:ilvl w:val="0"/>
          <w:numId w:val="105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nebol žiadateľ o zápise cudzieho práva riadne vyrozumený, lehota podľa odseku 2 sa predlžuje na tri roky; lehota začína plynúť odo dňa vykonania popieraného zápisu.</w:t>
      </w:r>
    </w:p>
    <w:p w14:paraId="4DE5C8D4" w14:textId="77777777" w:rsidR="00CC68E8" w:rsidRPr="000E473A" w:rsidRDefault="00CC68E8">
      <w:pPr>
        <w:snapToGrid w:val="0"/>
        <w:spacing w:after="0" w:line="240" w:lineRule="auto"/>
        <w:jc w:val="both"/>
        <w:rPr>
          <w:b/>
        </w:rPr>
      </w:pPr>
    </w:p>
    <w:p w14:paraId="03565AA4" w14:textId="62D9D9F8" w:rsidR="00CC68E8" w:rsidRPr="000E473A" w:rsidRDefault="00CC68E8">
      <w:pPr>
        <w:snapToGrid w:val="0"/>
        <w:spacing w:after="0" w:line="240" w:lineRule="auto"/>
        <w:jc w:val="center"/>
        <w:rPr>
          <w:b/>
          <w:spacing w:val="30"/>
        </w:rPr>
      </w:pPr>
      <w:r w:rsidRPr="000E473A">
        <w:rPr>
          <w:b/>
          <w:spacing w:val="30"/>
        </w:rPr>
        <w:t>Štvrtý diel</w:t>
      </w:r>
    </w:p>
    <w:p w14:paraId="22DFEF17" w14:textId="693786DB" w:rsidR="00CC68E8" w:rsidRPr="000E473A" w:rsidRDefault="00D826F8">
      <w:pPr>
        <w:snapToGrid w:val="0"/>
        <w:spacing w:after="0" w:line="240" w:lineRule="auto"/>
        <w:jc w:val="center"/>
        <w:rPr>
          <w:b/>
        </w:rPr>
      </w:pPr>
      <w:r w:rsidRPr="000E473A">
        <w:rPr>
          <w:b/>
        </w:rPr>
        <w:t>Spoluvlastníctvo</w:t>
      </w:r>
    </w:p>
    <w:p w14:paraId="03E410F6" w14:textId="77777777" w:rsidR="00CC68E8" w:rsidRPr="000E473A" w:rsidRDefault="00CC68E8">
      <w:pPr>
        <w:snapToGrid w:val="0"/>
        <w:spacing w:after="0" w:line="240" w:lineRule="auto"/>
        <w:jc w:val="center"/>
        <w:rPr>
          <w:b/>
        </w:rPr>
      </w:pPr>
    </w:p>
    <w:p w14:paraId="5F6B6B68" w14:textId="764F60F4" w:rsidR="00CC68E8" w:rsidRPr="000E473A" w:rsidRDefault="00D826F8">
      <w:pPr>
        <w:snapToGrid w:val="0"/>
        <w:spacing w:after="0" w:line="240" w:lineRule="auto"/>
        <w:jc w:val="center"/>
        <w:rPr>
          <w:b/>
          <w:spacing w:val="30"/>
        </w:rPr>
      </w:pPr>
      <w:r w:rsidRPr="000E473A">
        <w:rPr>
          <w:b/>
          <w:spacing w:val="30"/>
        </w:rPr>
        <w:t>PRVÝ ODDIEL</w:t>
      </w:r>
    </w:p>
    <w:p w14:paraId="37045DE8" w14:textId="749E8D59" w:rsidR="00CC68E8" w:rsidRPr="000E473A" w:rsidRDefault="00D826F8">
      <w:pPr>
        <w:snapToGrid w:val="0"/>
        <w:spacing w:after="0" w:line="240" w:lineRule="auto"/>
        <w:jc w:val="center"/>
        <w:rPr>
          <w:b/>
        </w:rPr>
      </w:pPr>
      <w:r w:rsidRPr="000E473A">
        <w:rPr>
          <w:b/>
        </w:rPr>
        <w:t>VŠEOBECNÉ USTANOVENIA</w:t>
      </w:r>
    </w:p>
    <w:p w14:paraId="3D93610D" w14:textId="77777777" w:rsidR="00CC68E8" w:rsidRPr="000E473A" w:rsidRDefault="00CC68E8">
      <w:pPr>
        <w:snapToGrid w:val="0"/>
        <w:spacing w:after="0" w:line="240" w:lineRule="auto"/>
        <w:jc w:val="center"/>
        <w:rPr>
          <w:b/>
        </w:rPr>
      </w:pPr>
    </w:p>
    <w:p w14:paraId="59FF0C68" w14:textId="1980444B" w:rsidR="00CC68E8" w:rsidRPr="000E473A" w:rsidRDefault="00CC68E8">
      <w:pPr>
        <w:snapToGrid w:val="0"/>
        <w:spacing w:after="0" w:line="240" w:lineRule="auto"/>
        <w:jc w:val="center"/>
      </w:pPr>
      <w:r w:rsidRPr="000E473A">
        <w:t xml:space="preserve">§ </w:t>
      </w:r>
      <w:r w:rsidR="003A64E4">
        <w:t>172</w:t>
      </w:r>
      <w:r w:rsidR="007D0D6A">
        <w:t>7</w:t>
      </w:r>
    </w:p>
    <w:p w14:paraId="288BE612" w14:textId="77777777" w:rsidR="00CC68E8" w:rsidRPr="000E473A" w:rsidRDefault="00CC68E8">
      <w:pPr>
        <w:snapToGrid w:val="0"/>
        <w:spacing w:after="0" w:line="240" w:lineRule="auto"/>
        <w:jc w:val="center"/>
      </w:pPr>
      <w:r w:rsidRPr="000E473A">
        <w:t>Vymedzenie spoluvlastníctva</w:t>
      </w:r>
    </w:p>
    <w:p w14:paraId="1A0616C9" w14:textId="77777777" w:rsidR="00CC68E8" w:rsidRPr="000E473A" w:rsidRDefault="00CC68E8">
      <w:pPr>
        <w:snapToGrid w:val="0"/>
        <w:spacing w:after="0" w:line="240" w:lineRule="auto"/>
        <w:jc w:val="center"/>
        <w:rPr>
          <w:b/>
        </w:rPr>
      </w:pPr>
    </w:p>
    <w:p w14:paraId="76A4D31D" w14:textId="3F9FC13D" w:rsidR="00CC68E8" w:rsidRPr="000E473A" w:rsidRDefault="00CC68E8">
      <w:pPr>
        <w:pStyle w:val="Odsekzoznamu"/>
        <w:numPr>
          <w:ilvl w:val="0"/>
          <w:numId w:val="105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Osoby, ktorým patrí vlastnícke právo k veci spoločne, sú jej spoluvlastníci.</w:t>
      </w:r>
    </w:p>
    <w:p w14:paraId="6EC515D4"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2C440549" w14:textId="4FD8653F" w:rsidR="00CC68E8" w:rsidRPr="000E473A" w:rsidRDefault="00CC68E8">
      <w:pPr>
        <w:pStyle w:val="Odsekzoznamu"/>
        <w:numPr>
          <w:ilvl w:val="0"/>
          <w:numId w:val="105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zákona o spoluvlastníctve sa primerane použijú aj na spoločenstvo k iným vecným právam. </w:t>
      </w:r>
    </w:p>
    <w:p w14:paraId="2D85CA05" w14:textId="77777777" w:rsidR="00FE3DB7" w:rsidRDefault="00FE3DB7">
      <w:pPr>
        <w:snapToGrid w:val="0"/>
        <w:spacing w:after="0" w:line="240" w:lineRule="auto"/>
        <w:jc w:val="center"/>
      </w:pPr>
    </w:p>
    <w:p w14:paraId="53D12E4C" w14:textId="77777777" w:rsidR="007858F4" w:rsidRDefault="007858F4">
      <w:pPr>
        <w:snapToGrid w:val="0"/>
        <w:spacing w:after="0" w:line="240" w:lineRule="auto"/>
        <w:jc w:val="center"/>
      </w:pPr>
    </w:p>
    <w:p w14:paraId="602F7606" w14:textId="77777777" w:rsidR="007858F4" w:rsidRDefault="007858F4">
      <w:pPr>
        <w:snapToGrid w:val="0"/>
        <w:spacing w:after="0" w:line="240" w:lineRule="auto"/>
        <w:jc w:val="center"/>
      </w:pPr>
    </w:p>
    <w:p w14:paraId="2441DB86" w14:textId="77777777" w:rsidR="007858F4" w:rsidRDefault="007858F4">
      <w:pPr>
        <w:snapToGrid w:val="0"/>
        <w:spacing w:after="0" w:line="240" w:lineRule="auto"/>
        <w:jc w:val="center"/>
      </w:pPr>
    </w:p>
    <w:p w14:paraId="0EDAEC01" w14:textId="77777777" w:rsidR="007858F4" w:rsidRDefault="007858F4">
      <w:pPr>
        <w:snapToGrid w:val="0"/>
        <w:spacing w:after="0" w:line="240" w:lineRule="auto"/>
        <w:jc w:val="center"/>
      </w:pPr>
    </w:p>
    <w:p w14:paraId="2A675D0D" w14:textId="76680028" w:rsidR="00CC68E8" w:rsidRPr="000E473A" w:rsidRDefault="00CC68E8">
      <w:pPr>
        <w:snapToGrid w:val="0"/>
        <w:spacing w:after="0" w:line="240" w:lineRule="auto"/>
        <w:jc w:val="center"/>
      </w:pPr>
      <w:r w:rsidRPr="000E473A">
        <w:lastRenderedPageBreak/>
        <w:t xml:space="preserve">§ </w:t>
      </w:r>
      <w:r w:rsidR="003A64E4">
        <w:t>172</w:t>
      </w:r>
      <w:r w:rsidR="007D0D6A">
        <w:t>8</w:t>
      </w:r>
    </w:p>
    <w:p w14:paraId="5A697B30" w14:textId="77777777" w:rsidR="00CC68E8" w:rsidRPr="000E473A" w:rsidRDefault="00CC68E8">
      <w:pPr>
        <w:snapToGrid w:val="0"/>
        <w:spacing w:after="0" w:line="240" w:lineRule="auto"/>
        <w:jc w:val="center"/>
      </w:pPr>
      <w:r w:rsidRPr="000E473A">
        <w:t>Spoločné nakladanie s vecou</w:t>
      </w:r>
    </w:p>
    <w:p w14:paraId="1BA7B482" w14:textId="77777777" w:rsidR="00CC68E8" w:rsidRPr="000E473A" w:rsidRDefault="00CC68E8">
      <w:pPr>
        <w:snapToGrid w:val="0"/>
        <w:spacing w:after="0" w:line="240" w:lineRule="auto"/>
        <w:jc w:val="both"/>
        <w:rPr>
          <w:b/>
        </w:rPr>
      </w:pPr>
    </w:p>
    <w:p w14:paraId="0BC4B16D" w14:textId="77777777" w:rsidR="00CC68E8" w:rsidRPr="000E473A" w:rsidRDefault="00CC68E8">
      <w:pPr>
        <w:snapToGrid w:val="0"/>
        <w:spacing w:after="0" w:line="240" w:lineRule="auto"/>
        <w:ind w:firstLine="357"/>
        <w:jc w:val="both"/>
      </w:pPr>
      <w:r w:rsidRPr="000E473A">
        <w:t xml:space="preserve">Vzhľadom k veci ako celku sa spoluvlastníci považujú za jedinú osobu a nakladajú s vecou ako jediná osoba. </w:t>
      </w:r>
    </w:p>
    <w:p w14:paraId="13D7600B" w14:textId="77777777" w:rsidR="00CC68E8" w:rsidRPr="000E473A" w:rsidRDefault="00CC68E8">
      <w:pPr>
        <w:snapToGrid w:val="0"/>
        <w:spacing w:after="0" w:line="240" w:lineRule="auto"/>
        <w:jc w:val="both"/>
      </w:pPr>
    </w:p>
    <w:p w14:paraId="488C3760" w14:textId="7666A7BA" w:rsidR="00CC68E8" w:rsidRPr="000E473A" w:rsidRDefault="00CC68E8">
      <w:pPr>
        <w:snapToGrid w:val="0"/>
        <w:spacing w:after="0" w:line="240" w:lineRule="auto"/>
        <w:jc w:val="center"/>
      </w:pPr>
      <w:r w:rsidRPr="000E473A">
        <w:t xml:space="preserve">§ </w:t>
      </w:r>
      <w:r w:rsidR="003A64E4">
        <w:t>17</w:t>
      </w:r>
      <w:r w:rsidR="007D0D6A">
        <w:t>29</w:t>
      </w:r>
    </w:p>
    <w:p w14:paraId="46352C40" w14:textId="77777777" w:rsidR="00CC68E8" w:rsidRPr="000E473A" w:rsidRDefault="00CC68E8">
      <w:pPr>
        <w:snapToGrid w:val="0"/>
        <w:spacing w:after="0" w:line="240" w:lineRule="auto"/>
        <w:jc w:val="center"/>
      </w:pPr>
      <w:r w:rsidRPr="000E473A">
        <w:t>Právo spoluvlastníka k veci</w:t>
      </w:r>
    </w:p>
    <w:p w14:paraId="00EF6CF1" w14:textId="77777777" w:rsidR="00CC68E8" w:rsidRPr="000E473A" w:rsidRDefault="00CC68E8">
      <w:pPr>
        <w:snapToGrid w:val="0"/>
        <w:spacing w:after="0" w:line="240" w:lineRule="auto"/>
        <w:jc w:val="both"/>
        <w:rPr>
          <w:b/>
        </w:rPr>
      </w:pPr>
    </w:p>
    <w:p w14:paraId="7C331D48" w14:textId="77777777" w:rsidR="00CC68E8" w:rsidRPr="000E473A" w:rsidRDefault="00CC68E8">
      <w:pPr>
        <w:snapToGrid w:val="0"/>
        <w:spacing w:after="0" w:line="240" w:lineRule="auto"/>
        <w:ind w:firstLine="357"/>
        <w:jc w:val="both"/>
      </w:pPr>
      <w:r w:rsidRPr="000E473A">
        <w:t xml:space="preserve">Každý spoluvlastník má právo k celej veci. Toto právo je obmedzené rovnakým právom každého ďalšieho spoluvlastníka. </w:t>
      </w:r>
    </w:p>
    <w:p w14:paraId="4FF75B27" w14:textId="77777777" w:rsidR="00CC68E8" w:rsidRPr="000E473A" w:rsidRDefault="00CC68E8">
      <w:pPr>
        <w:snapToGrid w:val="0"/>
        <w:spacing w:after="0" w:line="240" w:lineRule="auto"/>
        <w:jc w:val="both"/>
        <w:rPr>
          <w:b/>
        </w:rPr>
      </w:pPr>
    </w:p>
    <w:p w14:paraId="5F70C042" w14:textId="5B3D818E" w:rsidR="00CC68E8" w:rsidRPr="000E473A" w:rsidRDefault="00CC68E8">
      <w:pPr>
        <w:snapToGrid w:val="0"/>
        <w:spacing w:after="0" w:line="240" w:lineRule="auto"/>
        <w:jc w:val="center"/>
      </w:pPr>
      <w:r w:rsidRPr="000E473A">
        <w:t xml:space="preserve">§ </w:t>
      </w:r>
      <w:r w:rsidR="003A64E4">
        <w:t>173</w:t>
      </w:r>
      <w:r w:rsidR="007D0D6A">
        <w:t>0</w:t>
      </w:r>
    </w:p>
    <w:p w14:paraId="038C7CB2" w14:textId="77777777" w:rsidR="00CC68E8" w:rsidRPr="000E473A" w:rsidRDefault="00CC68E8">
      <w:pPr>
        <w:snapToGrid w:val="0"/>
        <w:spacing w:after="0" w:line="240" w:lineRule="auto"/>
        <w:jc w:val="center"/>
      </w:pPr>
      <w:r w:rsidRPr="000E473A">
        <w:t>Plody a úžitky zo spoločnej veci</w:t>
      </w:r>
    </w:p>
    <w:p w14:paraId="3F986E8A" w14:textId="77777777" w:rsidR="00CC68E8" w:rsidRPr="000E473A" w:rsidRDefault="00CC68E8">
      <w:pPr>
        <w:snapToGrid w:val="0"/>
        <w:spacing w:after="0" w:line="240" w:lineRule="auto"/>
        <w:jc w:val="both"/>
        <w:rPr>
          <w:b/>
        </w:rPr>
      </w:pPr>
    </w:p>
    <w:p w14:paraId="55D56E9C" w14:textId="7CA94538" w:rsidR="00CC68E8" w:rsidRPr="000E473A" w:rsidRDefault="00CC68E8">
      <w:pPr>
        <w:pStyle w:val="Odsekzoznamu"/>
        <w:numPr>
          <w:ilvl w:val="0"/>
          <w:numId w:val="105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Plody a úžitky zo spoločnej veci sa delia podľa pomeru podielov.</w:t>
      </w:r>
    </w:p>
    <w:p w14:paraId="04D17F5E"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780145A3" w14:textId="33D327FB" w:rsidR="00CC68E8" w:rsidRPr="000E473A" w:rsidRDefault="00CC68E8">
      <w:pPr>
        <w:pStyle w:val="Odsekzoznamu"/>
        <w:numPr>
          <w:ilvl w:val="0"/>
          <w:numId w:val="105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Ako sa bude nakladať s plodmi a úžitkami zo spoločnej veci, ktorú nemožno podľa podielov rozdeliť, určí dohoda spoluvlastníkov. Ak sa spoluvlastníci nedohodnú, predajú sa tieto plody a úžitky vhodným spôsobom a výnos sa rozdelí podľa pomeru podielov.   </w:t>
      </w:r>
    </w:p>
    <w:p w14:paraId="63D97ECA" w14:textId="5F972B14" w:rsidR="00CC68E8" w:rsidRPr="000E473A" w:rsidRDefault="00CC68E8">
      <w:pPr>
        <w:snapToGrid w:val="0"/>
        <w:spacing w:after="0" w:line="240" w:lineRule="auto"/>
        <w:jc w:val="both"/>
        <w:rPr>
          <w:b/>
        </w:rPr>
      </w:pPr>
    </w:p>
    <w:p w14:paraId="29E1FFE6" w14:textId="4458F4F0" w:rsidR="00CC68E8" w:rsidRPr="000E473A" w:rsidRDefault="00D826F8">
      <w:pPr>
        <w:snapToGrid w:val="0"/>
        <w:spacing w:after="0" w:line="240" w:lineRule="auto"/>
        <w:jc w:val="center"/>
        <w:rPr>
          <w:b/>
          <w:spacing w:val="30"/>
        </w:rPr>
      </w:pPr>
      <w:r w:rsidRPr="000E473A">
        <w:rPr>
          <w:b/>
          <w:spacing w:val="30"/>
        </w:rPr>
        <w:t>DRUHÝ ODDIEL</w:t>
      </w:r>
    </w:p>
    <w:p w14:paraId="5E22DF56" w14:textId="1A7859FD" w:rsidR="00CC68E8" w:rsidRPr="000E473A" w:rsidRDefault="00D826F8">
      <w:pPr>
        <w:snapToGrid w:val="0"/>
        <w:spacing w:after="0" w:line="240" w:lineRule="auto"/>
        <w:jc w:val="center"/>
        <w:rPr>
          <w:b/>
        </w:rPr>
      </w:pPr>
      <w:r w:rsidRPr="000E473A">
        <w:rPr>
          <w:b/>
        </w:rPr>
        <w:t>SPOLUVLASTNÍCKY PODIEL</w:t>
      </w:r>
    </w:p>
    <w:p w14:paraId="7ADEDCB3" w14:textId="77777777" w:rsidR="00CC68E8" w:rsidRPr="000E473A" w:rsidRDefault="00CC68E8">
      <w:pPr>
        <w:snapToGrid w:val="0"/>
        <w:spacing w:after="0" w:line="240" w:lineRule="auto"/>
        <w:jc w:val="center"/>
        <w:rPr>
          <w:b/>
        </w:rPr>
      </w:pPr>
    </w:p>
    <w:p w14:paraId="52C5C5E6" w14:textId="61A00F82" w:rsidR="00CC68E8" w:rsidRPr="000E473A" w:rsidRDefault="00CC68E8">
      <w:pPr>
        <w:snapToGrid w:val="0"/>
        <w:spacing w:after="0" w:line="240" w:lineRule="auto"/>
        <w:jc w:val="center"/>
      </w:pPr>
      <w:r w:rsidRPr="000E473A">
        <w:t xml:space="preserve">§ </w:t>
      </w:r>
      <w:r w:rsidR="003A64E4">
        <w:t>173</w:t>
      </w:r>
      <w:r w:rsidR="007D0D6A">
        <w:t>1</w:t>
      </w:r>
    </w:p>
    <w:p w14:paraId="0845E099" w14:textId="77777777" w:rsidR="00CC68E8" w:rsidRPr="000E473A" w:rsidRDefault="00CC68E8">
      <w:pPr>
        <w:snapToGrid w:val="0"/>
        <w:spacing w:after="0" w:line="240" w:lineRule="auto"/>
        <w:jc w:val="center"/>
      </w:pPr>
      <w:r w:rsidRPr="000E473A">
        <w:t>Veľkosť podielu</w:t>
      </w:r>
    </w:p>
    <w:p w14:paraId="7BC61177" w14:textId="77777777" w:rsidR="00CC68E8" w:rsidRPr="000E473A" w:rsidRDefault="00CC68E8">
      <w:pPr>
        <w:snapToGrid w:val="0"/>
        <w:spacing w:after="0" w:line="240" w:lineRule="auto"/>
        <w:jc w:val="both"/>
      </w:pPr>
    </w:p>
    <w:p w14:paraId="7898F1CC" w14:textId="269D3007" w:rsidR="00CC68E8" w:rsidRPr="000E473A" w:rsidRDefault="00CC68E8">
      <w:pPr>
        <w:pStyle w:val="Odsekzoznamu"/>
        <w:numPr>
          <w:ilvl w:val="0"/>
          <w:numId w:val="105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Podiel vyjadruje mieru účasti každého spoluvlastníka na vytváraní spoločnej vôle a na právach a povinnostiach vyplývajúcich zo spoluvlastníctva veci.</w:t>
      </w:r>
    </w:p>
    <w:p w14:paraId="77484871"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1E810AC9" w14:textId="49CC5E71" w:rsidR="00CC68E8" w:rsidRPr="000E473A" w:rsidRDefault="00CC68E8">
      <w:pPr>
        <w:pStyle w:val="Odsekzoznamu"/>
        <w:numPr>
          <w:ilvl w:val="0"/>
          <w:numId w:val="105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Veľkosť podielu vyplýva z právnej skutočnosti, ktorou bolo založené spoluvlastníctvo alebo účasť spoluvlastníka na spoluvlastníctve. To spoluvlastníkom nebráni, aby si veľkosť podielu dohodli inak; taká dohoda musí spĺňať náležitosti pre prevod podielu.   </w:t>
      </w:r>
    </w:p>
    <w:p w14:paraId="09E56973" w14:textId="77777777" w:rsidR="009F09BF" w:rsidRPr="000E473A" w:rsidRDefault="009F09BF">
      <w:pPr>
        <w:pStyle w:val="Odsekzoznamu"/>
        <w:spacing w:after="0" w:line="240" w:lineRule="auto"/>
        <w:rPr>
          <w:rFonts w:ascii="Times New Roman" w:hAnsi="Times New Roman" w:cs="Times New Roman"/>
          <w:sz w:val="24"/>
          <w:szCs w:val="24"/>
        </w:rPr>
      </w:pPr>
    </w:p>
    <w:p w14:paraId="5787753E" w14:textId="063A04D6" w:rsidR="00CC68E8" w:rsidRPr="000E473A" w:rsidRDefault="00CC68E8">
      <w:pPr>
        <w:pStyle w:val="Odsekzoznamu"/>
        <w:numPr>
          <w:ilvl w:val="0"/>
          <w:numId w:val="105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Predpokladá sa, že podiely sú rovnaké. </w:t>
      </w:r>
    </w:p>
    <w:p w14:paraId="02A9BC85" w14:textId="77777777" w:rsidR="00CC68E8" w:rsidRPr="000E473A" w:rsidRDefault="00CC68E8">
      <w:pPr>
        <w:snapToGrid w:val="0"/>
        <w:spacing w:after="0" w:line="240" w:lineRule="auto"/>
        <w:jc w:val="both"/>
        <w:rPr>
          <w:b/>
        </w:rPr>
      </w:pPr>
    </w:p>
    <w:p w14:paraId="44B1EA7F" w14:textId="547FCFC8" w:rsidR="00CC68E8" w:rsidRPr="000E473A" w:rsidRDefault="00CC68E8">
      <w:pPr>
        <w:snapToGrid w:val="0"/>
        <w:spacing w:after="0" w:line="240" w:lineRule="auto"/>
        <w:jc w:val="center"/>
      </w:pPr>
      <w:r w:rsidRPr="000E473A">
        <w:t xml:space="preserve">§ </w:t>
      </w:r>
      <w:r w:rsidR="003A64E4">
        <w:t>173</w:t>
      </w:r>
      <w:r w:rsidR="007D0D6A">
        <w:t>2</w:t>
      </w:r>
    </w:p>
    <w:p w14:paraId="787DDC1C" w14:textId="77777777" w:rsidR="00CC68E8" w:rsidRPr="000E473A" w:rsidRDefault="00CC68E8">
      <w:pPr>
        <w:snapToGrid w:val="0"/>
        <w:spacing w:after="0" w:line="240" w:lineRule="auto"/>
        <w:jc w:val="center"/>
      </w:pPr>
      <w:r w:rsidRPr="000E473A">
        <w:t>Nakladanie s podielom</w:t>
      </w:r>
    </w:p>
    <w:p w14:paraId="0F720414" w14:textId="77777777" w:rsidR="00CC68E8" w:rsidRPr="000E473A" w:rsidRDefault="00CC68E8">
      <w:pPr>
        <w:snapToGrid w:val="0"/>
        <w:spacing w:after="0" w:line="240" w:lineRule="auto"/>
        <w:jc w:val="both"/>
        <w:rPr>
          <w:b/>
        </w:rPr>
      </w:pPr>
    </w:p>
    <w:p w14:paraId="241327F1" w14:textId="390A80B8" w:rsidR="00CC68E8" w:rsidRPr="000E473A" w:rsidRDefault="00CC68E8">
      <w:pPr>
        <w:snapToGrid w:val="0"/>
        <w:spacing w:after="0" w:line="240" w:lineRule="auto"/>
        <w:ind w:firstLine="357"/>
        <w:jc w:val="both"/>
      </w:pPr>
      <w:r w:rsidRPr="000E473A">
        <w:t xml:space="preserve">Spoluvlastník môže so svojím podielom nakladať podľa svojej vôle. Takéto nakladanie však nesmie </w:t>
      </w:r>
      <w:r w:rsidR="005F60B9" w:rsidRPr="000E473A">
        <w:t>poškodzovať</w:t>
      </w:r>
      <w:r w:rsidRPr="000E473A">
        <w:t xml:space="preserve"> práva ostatných spoluvlastníkov bez zreteľa </w:t>
      </w:r>
      <w:r w:rsidR="005F60B9" w:rsidRPr="000E473A">
        <w:t> na to</w:t>
      </w:r>
      <w:r w:rsidRPr="000E473A">
        <w:t xml:space="preserve">, z čoho vyplývajú. </w:t>
      </w:r>
    </w:p>
    <w:p w14:paraId="0DF016A1" w14:textId="77777777" w:rsidR="00CC68E8" w:rsidRPr="000E473A" w:rsidRDefault="00CC68E8">
      <w:pPr>
        <w:snapToGrid w:val="0"/>
        <w:spacing w:after="0" w:line="240" w:lineRule="auto"/>
        <w:jc w:val="both"/>
      </w:pPr>
    </w:p>
    <w:p w14:paraId="4EA0DC4E" w14:textId="46531887" w:rsidR="00CC68E8" w:rsidRPr="000E473A" w:rsidRDefault="00CC68E8">
      <w:pPr>
        <w:snapToGrid w:val="0"/>
        <w:spacing w:after="0" w:line="240" w:lineRule="auto"/>
        <w:jc w:val="center"/>
      </w:pPr>
      <w:r w:rsidRPr="000E473A">
        <w:t xml:space="preserve">§ </w:t>
      </w:r>
      <w:r w:rsidR="003A64E4">
        <w:t>173</w:t>
      </w:r>
      <w:r w:rsidR="007D0D6A">
        <w:t>3</w:t>
      </w:r>
    </w:p>
    <w:p w14:paraId="0C30708F" w14:textId="77777777" w:rsidR="00CC68E8" w:rsidRPr="000E473A" w:rsidRDefault="00CC68E8">
      <w:pPr>
        <w:snapToGrid w:val="0"/>
        <w:spacing w:after="0" w:line="240" w:lineRule="auto"/>
        <w:jc w:val="center"/>
      </w:pPr>
      <w:r w:rsidRPr="000E473A">
        <w:t>Predkupné právo pri veci slúžiacej na bývanie</w:t>
      </w:r>
    </w:p>
    <w:p w14:paraId="395AD7B8" w14:textId="77777777" w:rsidR="00CC68E8" w:rsidRPr="000E473A" w:rsidRDefault="00CC68E8">
      <w:pPr>
        <w:snapToGrid w:val="0"/>
        <w:spacing w:after="0" w:line="240" w:lineRule="auto"/>
        <w:jc w:val="both"/>
        <w:rPr>
          <w:b/>
        </w:rPr>
      </w:pPr>
    </w:p>
    <w:p w14:paraId="6D128967" w14:textId="20631610" w:rsidR="00CC68E8" w:rsidRPr="000E473A" w:rsidRDefault="00CC68E8">
      <w:pPr>
        <w:pStyle w:val="Odsekzoznamu"/>
        <w:numPr>
          <w:ilvl w:val="0"/>
          <w:numId w:val="105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spoločná vec podľa rozhodnutia spoluvlastníkov slúži na bývanie aspoň niektorého z nich a ak prevádza niektorý zo spoluvlastníkov svoj podiel, majú ostatní spoluvlastníci k podielu predkupné právo. To neplatí, ak spoluvlastník prevádza podiel inému </w:t>
      </w:r>
      <w:r w:rsidRPr="000E473A">
        <w:rPr>
          <w:rFonts w:ascii="Times New Roman" w:hAnsi="Times New Roman" w:cs="Times New Roman"/>
          <w:sz w:val="24"/>
          <w:szCs w:val="24"/>
        </w:rPr>
        <w:lastRenderedPageBreak/>
        <w:t xml:space="preserve">spoluvlastníkovi alebo osobe blízkej. Ak sa spoluvlastníci nedohodnú, ako predkupné právo vykonajú, majú právo vykúpiť podiel pomerne podľa veľkosti podielov. </w:t>
      </w:r>
    </w:p>
    <w:p w14:paraId="145233EA"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7B2E3345" w14:textId="3E785BB7" w:rsidR="00CC68E8" w:rsidRPr="000E473A" w:rsidRDefault="00CC68E8">
      <w:pPr>
        <w:pStyle w:val="Odsekzoznamu"/>
        <w:numPr>
          <w:ilvl w:val="0"/>
          <w:numId w:val="105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Predkupné právo majú spoluvlastníci aj vtedy, ak niektorý zo spoluvlastníkov prevádza podiel bezodplatne; vtedy majú spoluvlastníci právo podiel vykúpiť za obvyklú cenu. To platí aj v iných prípadoch zákonného predkupného práva. </w:t>
      </w:r>
    </w:p>
    <w:p w14:paraId="3671CBD6" w14:textId="77777777" w:rsidR="00CC68E8" w:rsidRPr="000E473A" w:rsidRDefault="00CC68E8">
      <w:pPr>
        <w:snapToGrid w:val="0"/>
        <w:spacing w:after="0" w:line="240" w:lineRule="auto"/>
        <w:jc w:val="both"/>
        <w:rPr>
          <w:b/>
        </w:rPr>
      </w:pPr>
    </w:p>
    <w:p w14:paraId="46A5AEA1" w14:textId="510D3212" w:rsidR="00CC68E8" w:rsidRPr="000E473A" w:rsidRDefault="00D826F8">
      <w:pPr>
        <w:snapToGrid w:val="0"/>
        <w:spacing w:after="0" w:line="240" w:lineRule="auto"/>
        <w:jc w:val="center"/>
        <w:rPr>
          <w:b/>
          <w:spacing w:val="30"/>
        </w:rPr>
      </w:pPr>
      <w:r w:rsidRPr="000E473A">
        <w:rPr>
          <w:b/>
          <w:spacing w:val="30"/>
        </w:rPr>
        <w:t>TRETÍ ODDIEL</w:t>
      </w:r>
    </w:p>
    <w:p w14:paraId="5D2920D1" w14:textId="7102B40D" w:rsidR="00CC68E8" w:rsidRPr="000E473A" w:rsidRDefault="00D826F8">
      <w:pPr>
        <w:snapToGrid w:val="0"/>
        <w:spacing w:after="0" w:line="240" w:lineRule="auto"/>
        <w:jc w:val="center"/>
        <w:rPr>
          <w:b/>
        </w:rPr>
      </w:pPr>
      <w:r w:rsidRPr="000E473A">
        <w:rPr>
          <w:b/>
        </w:rPr>
        <w:t>SPRÁVA SPOLOČNEJ VECI</w:t>
      </w:r>
    </w:p>
    <w:p w14:paraId="0DDCD2F6" w14:textId="77777777" w:rsidR="00CC68E8" w:rsidRPr="000E473A" w:rsidRDefault="00CC68E8">
      <w:pPr>
        <w:snapToGrid w:val="0"/>
        <w:spacing w:after="0" w:line="240" w:lineRule="auto"/>
        <w:jc w:val="center"/>
        <w:rPr>
          <w:b/>
        </w:rPr>
      </w:pPr>
    </w:p>
    <w:p w14:paraId="6B95E375" w14:textId="7CE0C9F5" w:rsidR="00CC68E8" w:rsidRPr="000E473A" w:rsidRDefault="00CC68E8">
      <w:pPr>
        <w:snapToGrid w:val="0"/>
        <w:spacing w:after="0" w:line="240" w:lineRule="auto"/>
        <w:jc w:val="center"/>
      </w:pPr>
      <w:r w:rsidRPr="000E473A">
        <w:t xml:space="preserve">§ </w:t>
      </w:r>
      <w:r w:rsidR="003A64E4">
        <w:t>173</w:t>
      </w:r>
      <w:r w:rsidR="007D0D6A">
        <w:t>4</w:t>
      </w:r>
    </w:p>
    <w:p w14:paraId="7043F344" w14:textId="77777777" w:rsidR="00CC68E8" w:rsidRPr="000E473A" w:rsidRDefault="00CC68E8">
      <w:pPr>
        <w:snapToGrid w:val="0"/>
        <w:spacing w:after="0" w:line="240" w:lineRule="auto"/>
        <w:jc w:val="center"/>
      </w:pPr>
      <w:r w:rsidRPr="000E473A">
        <w:t>Účasť na správe spoločnej veci</w:t>
      </w:r>
    </w:p>
    <w:p w14:paraId="79D869F7" w14:textId="77777777" w:rsidR="00CC68E8" w:rsidRPr="000E473A" w:rsidRDefault="00CC68E8">
      <w:pPr>
        <w:snapToGrid w:val="0"/>
        <w:spacing w:after="0" w:line="240" w:lineRule="auto"/>
        <w:jc w:val="both"/>
        <w:rPr>
          <w:b/>
        </w:rPr>
      </w:pPr>
    </w:p>
    <w:p w14:paraId="7E662914" w14:textId="7103786A" w:rsidR="00CC68E8" w:rsidRPr="000E473A" w:rsidRDefault="00CC68E8">
      <w:pPr>
        <w:pStyle w:val="Odsekzoznamu"/>
        <w:numPr>
          <w:ilvl w:val="0"/>
          <w:numId w:val="105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Každý zo spoluvlastníkov je oprávnený k účasti na správe spoločnej veci. </w:t>
      </w:r>
    </w:p>
    <w:p w14:paraId="2D2F7039"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3042EA50" w14:textId="5B9BA875" w:rsidR="00CC68E8" w:rsidRPr="000E473A" w:rsidRDefault="00CC68E8">
      <w:pPr>
        <w:pStyle w:val="Odsekzoznamu"/>
        <w:numPr>
          <w:ilvl w:val="0"/>
          <w:numId w:val="105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Pri rozhodovaní o spoločnej veci sa hlasy spoluvlastníkov počítajú podľa veľkosti ich podielov.  </w:t>
      </w:r>
    </w:p>
    <w:p w14:paraId="4DCC516A" w14:textId="77777777" w:rsidR="00E03DE5" w:rsidRPr="000E473A" w:rsidRDefault="00E03DE5">
      <w:pPr>
        <w:snapToGrid w:val="0"/>
        <w:spacing w:after="0" w:line="240" w:lineRule="auto"/>
        <w:jc w:val="center"/>
      </w:pPr>
    </w:p>
    <w:p w14:paraId="68684BA6" w14:textId="56B0B0D1" w:rsidR="00CC68E8" w:rsidRPr="000E473A" w:rsidRDefault="00CC68E8">
      <w:pPr>
        <w:snapToGrid w:val="0"/>
        <w:spacing w:after="0" w:line="240" w:lineRule="auto"/>
        <w:jc w:val="center"/>
      </w:pPr>
      <w:r w:rsidRPr="000E473A">
        <w:t xml:space="preserve">§ </w:t>
      </w:r>
      <w:r w:rsidR="003A64E4">
        <w:t>173</w:t>
      </w:r>
      <w:r w:rsidR="007D0D6A">
        <w:t>5</w:t>
      </w:r>
    </w:p>
    <w:p w14:paraId="042B0BA8" w14:textId="77777777" w:rsidR="00CC68E8" w:rsidRPr="000E473A" w:rsidRDefault="00CC68E8">
      <w:pPr>
        <w:snapToGrid w:val="0"/>
        <w:spacing w:after="0" w:line="240" w:lineRule="auto"/>
        <w:jc w:val="center"/>
      </w:pPr>
      <w:r w:rsidRPr="000E473A">
        <w:t>Solidarita spoluvlastníkov</w:t>
      </w:r>
    </w:p>
    <w:p w14:paraId="026AD22D" w14:textId="77777777" w:rsidR="00CC68E8" w:rsidRPr="000E473A" w:rsidRDefault="00CC68E8">
      <w:pPr>
        <w:snapToGrid w:val="0"/>
        <w:spacing w:after="0" w:line="240" w:lineRule="auto"/>
        <w:jc w:val="center"/>
        <w:rPr>
          <w:b/>
        </w:rPr>
      </w:pPr>
    </w:p>
    <w:p w14:paraId="570DA6EB" w14:textId="77777777" w:rsidR="00CC68E8" w:rsidRPr="000E473A" w:rsidRDefault="00CC68E8">
      <w:pPr>
        <w:snapToGrid w:val="0"/>
        <w:spacing w:after="0" w:line="240" w:lineRule="auto"/>
        <w:ind w:firstLine="357"/>
        <w:jc w:val="both"/>
      </w:pPr>
      <w:r w:rsidRPr="000E473A">
        <w:t xml:space="preserve">Z právnych úkonov týkajúcich sa spoločnej veci sú všetci spoluvlastníci oprávnení a povinní spoločne a nerozdielne; to neplatí pre spoluvlastníkov, voči ktorým rozhodnutie o správe spoločnej veci nie je účinné. </w:t>
      </w:r>
    </w:p>
    <w:p w14:paraId="41C96369" w14:textId="77777777" w:rsidR="00CC68E8" w:rsidRPr="000E473A" w:rsidRDefault="00CC68E8">
      <w:pPr>
        <w:snapToGrid w:val="0"/>
        <w:spacing w:after="0" w:line="240" w:lineRule="auto"/>
        <w:jc w:val="both"/>
        <w:rPr>
          <w:b/>
        </w:rPr>
      </w:pPr>
    </w:p>
    <w:p w14:paraId="65F77C0C" w14:textId="537C22A8" w:rsidR="00CC68E8" w:rsidRPr="000E473A" w:rsidRDefault="00CC68E8">
      <w:pPr>
        <w:snapToGrid w:val="0"/>
        <w:spacing w:after="0" w:line="240" w:lineRule="auto"/>
        <w:jc w:val="center"/>
      </w:pPr>
      <w:r w:rsidRPr="000E473A">
        <w:t xml:space="preserve">§ </w:t>
      </w:r>
      <w:r w:rsidR="003A64E4">
        <w:t>173</w:t>
      </w:r>
      <w:r w:rsidR="007D0D6A">
        <w:t>6</w:t>
      </w:r>
    </w:p>
    <w:p w14:paraId="625ECE72" w14:textId="77777777" w:rsidR="00CC68E8" w:rsidRPr="000E473A" w:rsidRDefault="00CC68E8">
      <w:pPr>
        <w:snapToGrid w:val="0"/>
        <w:spacing w:after="0" w:line="240" w:lineRule="auto"/>
        <w:jc w:val="center"/>
      </w:pPr>
      <w:r w:rsidRPr="000E473A">
        <w:t>Bežná správa a mimoriadna správa spoločnej veci</w:t>
      </w:r>
    </w:p>
    <w:p w14:paraId="6A22CF71" w14:textId="77777777" w:rsidR="00CC68E8" w:rsidRPr="000E473A" w:rsidRDefault="00CC68E8">
      <w:pPr>
        <w:snapToGrid w:val="0"/>
        <w:spacing w:after="0" w:line="240" w:lineRule="auto"/>
        <w:jc w:val="both"/>
        <w:rPr>
          <w:b/>
        </w:rPr>
      </w:pPr>
    </w:p>
    <w:p w14:paraId="547D0EB2" w14:textId="23B092B6" w:rsidR="00CC68E8" w:rsidRPr="000E473A" w:rsidRDefault="00CC68E8">
      <w:pPr>
        <w:pStyle w:val="Odsekzoznamu"/>
        <w:numPr>
          <w:ilvl w:val="0"/>
          <w:numId w:val="105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 bežnej správe spoločnej veci rozhodujú spoluvlastníci väčšinou hlasou. </w:t>
      </w:r>
    </w:p>
    <w:p w14:paraId="47F90504"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5CA9AB0A" w14:textId="4394BE04" w:rsidR="00CC68E8" w:rsidRPr="000E473A" w:rsidRDefault="00CC68E8">
      <w:pPr>
        <w:pStyle w:val="Odsekzoznamu"/>
        <w:numPr>
          <w:ilvl w:val="0"/>
          <w:numId w:val="105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 správe spoločnej veci týkajúcej sa významnej záležitosti (mimoriadna správa), najmä o podstatnom zlepšení alebo zhoršení spoločnej veci, zmene jej účelu či o jej spracovaní, rozhodujú spoluvlastníci aspoň dvojtretinovou väčšinou hlasov. </w:t>
      </w:r>
    </w:p>
    <w:p w14:paraId="7F59144E" w14:textId="77777777" w:rsidR="009F09BF" w:rsidRPr="000E473A" w:rsidRDefault="009F09BF">
      <w:pPr>
        <w:pStyle w:val="Odsekzoznamu"/>
        <w:spacing w:after="0" w:line="240" w:lineRule="auto"/>
        <w:rPr>
          <w:rFonts w:ascii="Times New Roman" w:hAnsi="Times New Roman" w:cs="Times New Roman"/>
          <w:sz w:val="24"/>
          <w:szCs w:val="24"/>
        </w:rPr>
      </w:pPr>
    </w:p>
    <w:p w14:paraId="74137971" w14:textId="030B97C3" w:rsidR="00CC68E8" w:rsidRPr="000E473A" w:rsidRDefault="00CC68E8">
      <w:pPr>
        <w:pStyle w:val="Odsekzoznamu"/>
        <w:numPr>
          <w:ilvl w:val="0"/>
          <w:numId w:val="105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 zriadení záložného práva k spoločnej veci alebo inej obdobnej zábezpeky slúžiacej k zabezpečeniu peňažnej pohľadávky vzniknutej pri zlepšení spoločnej veci alebo pri jej obnove rozhodujú spoluvlastníci aspoň dvojtretinovou väčšinou hlasov. </w:t>
      </w:r>
    </w:p>
    <w:p w14:paraId="6EC9D34E"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2A26E9F3" w14:textId="0E1ECB1A" w:rsidR="00CC68E8" w:rsidRPr="000E473A" w:rsidRDefault="00CC68E8">
      <w:pPr>
        <w:pStyle w:val="Odsekzoznamu"/>
        <w:numPr>
          <w:ilvl w:val="0"/>
          <w:numId w:val="105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nedosiahne potrebná väčšina, môže ktorýkoľvek spoluvlastník navrhnúť, aby o veci rozhodol súd.   </w:t>
      </w:r>
    </w:p>
    <w:p w14:paraId="31E9D988" w14:textId="77777777" w:rsidR="00CC68E8" w:rsidRPr="000E473A" w:rsidRDefault="00CC68E8">
      <w:pPr>
        <w:snapToGrid w:val="0"/>
        <w:spacing w:after="0" w:line="240" w:lineRule="auto"/>
        <w:jc w:val="both"/>
        <w:rPr>
          <w:b/>
        </w:rPr>
      </w:pPr>
    </w:p>
    <w:p w14:paraId="734B1078" w14:textId="5C4A73FA" w:rsidR="00CC68E8" w:rsidRPr="000E473A" w:rsidRDefault="00CC68E8">
      <w:pPr>
        <w:snapToGrid w:val="0"/>
        <w:spacing w:after="0" w:line="240" w:lineRule="auto"/>
        <w:jc w:val="center"/>
      </w:pPr>
      <w:r w:rsidRPr="000E473A">
        <w:t xml:space="preserve">§ </w:t>
      </w:r>
      <w:r w:rsidR="003A64E4">
        <w:t>173</w:t>
      </w:r>
      <w:r w:rsidR="007D0D6A">
        <w:t>7</w:t>
      </w:r>
    </w:p>
    <w:p w14:paraId="21C3B22C" w14:textId="77777777" w:rsidR="00CC68E8" w:rsidRPr="000E473A" w:rsidRDefault="00CC68E8">
      <w:pPr>
        <w:snapToGrid w:val="0"/>
        <w:spacing w:after="0" w:line="240" w:lineRule="auto"/>
        <w:jc w:val="center"/>
      </w:pPr>
      <w:r w:rsidRPr="000E473A">
        <w:t>Účinky rozhodnutia o správe spoločnej veci</w:t>
      </w:r>
    </w:p>
    <w:p w14:paraId="6B970F15" w14:textId="77777777" w:rsidR="00CC68E8" w:rsidRPr="000E473A" w:rsidRDefault="00CC68E8">
      <w:pPr>
        <w:snapToGrid w:val="0"/>
        <w:spacing w:after="0" w:line="240" w:lineRule="auto"/>
        <w:jc w:val="both"/>
        <w:rPr>
          <w:b/>
        </w:rPr>
      </w:pPr>
    </w:p>
    <w:p w14:paraId="1D2A9550" w14:textId="1849E9A5" w:rsidR="00CC68E8" w:rsidRPr="000E473A" w:rsidRDefault="00CC68E8">
      <w:pPr>
        <w:pStyle w:val="Odsekzoznamu"/>
        <w:numPr>
          <w:ilvl w:val="0"/>
          <w:numId w:val="106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Rozhodnutie o správe spoločnej veci má účinky pre všetkých spoluvlastníkov len vtedy, ak boli všetci spoluvlastníci vyrozumení o potrebe rozhodnúť, ibaže išlo o neodkladnú záležitosť.  </w:t>
      </w:r>
    </w:p>
    <w:p w14:paraId="66952A51" w14:textId="77777777" w:rsidR="00623E85" w:rsidRPr="000E473A" w:rsidRDefault="00623E85">
      <w:pPr>
        <w:pStyle w:val="Odsekzoznamu"/>
        <w:snapToGrid w:val="0"/>
        <w:spacing w:after="0" w:line="240" w:lineRule="auto"/>
        <w:jc w:val="both"/>
        <w:rPr>
          <w:rFonts w:ascii="Times New Roman" w:hAnsi="Times New Roman" w:cs="Times New Roman"/>
          <w:sz w:val="24"/>
          <w:szCs w:val="24"/>
        </w:rPr>
      </w:pPr>
    </w:p>
    <w:p w14:paraId="20195C41" w14:textId="2F501BB5" w:rsidR="00CC68E8" w:rsidRPr="007D0D6A" w:rsidRDefault="00CC68E8" w:rsidP="00C52A52">
      <w:pPr>
        <w:snapToGrid w:val="0"/>
        <w:spacing w:after="0" w:line="240" w:lineRule="auto"/>
        <w:jc w:val="both"/>
        <w:rPr>
          <w:b/>
        </w:rPr>
      </w:pPr>
      <w:r w:rsidRPr="000E473A">
        <w:lastRenderedPageBreak/>
        <w:t xml:space="preserve">Ak nemožno od spoluvlastníka opomenutého pri rozhodovaní o neodkladnej záležitosti rozumne požadovať, aby rozhodnutie znášal, môže tento spoluvlastník navrhnúť, aby o veci rozhodol súd. </w:t>
      </w:r>
    </w:p>
    <w:p w14:paraId="17DAC2CA" w14:textId="77777777" w:rsidR="007858F4" w:rsidRDefault="007858F4">
      <w:pPr>
        <w:snapToGrid w:val="0"/>
        <w:spacing w:after="0" w:line="240" w:lineRule="auto"/>
        <w:jc w:val="center"/>
      </w:pPr>
    </w:p>
    <w:p w14:paraId="07F4E63C" w14:textId="46AA8C72" w:rsidR="00CC68E8" w:rsidRPr="000E473A" w:rsidRDefault="00CC68E8">
      <w:pPr>
        <w:snapToGrid w:val="0"/>
        <w:spacing w:after="0" w:line="240" w:lineRule="auto"/>
        <w:jc w:val="center"/>
      </w:pPr>
      <w:r w:rsidRPr="000E473A">
        <w:t xml:space="preserve">§ </w:t>
      </w:r>
      <w:r w:rsidR="003A64E4">
        <w:t>173</w:t>
      </w:r>
      <w:r w:rsidR="007D0D6A">
        <w:t>8</w:t>
      </w:r>
    </w:p>
    <w:p w14:paraId="59313D40" w14:textId="77777777" w:rsidR="00CC68E8" w:rsidRPr="000E473A" w:rsidRDefault="00CC68E8">
      <w:pPr>
        <w:snapToGrid w:val="0"/>
        <w:spacing w:after="0" w:line="240" w:lineRule="auto"/>
        <w:jc w:val="center"/>
      </w:pPr>
      <w:r w:rsidRPr="000E473A">
        <w:t>Práva prehlasovaného spoluvlastníka</w:t>
      </w:r>
    </w:p>
    <w:p w14:paraId="51079598" w14:textId="77777777" w:rsidR="00CC68E8" w:rsidRPr="000E473A" w:rsidRDefault="00CC68E8">
      <w:pPr>
        <w:snapToGrid w:val="0"/>
        <w:spacing w:after="0" w:line="240" w:lineRule="auto"/>
        <w:jc w:val="both"/>
        <w:rPr>
          <w:b/>
        </w:rPr>
      </w:pPr>
    </w:p>
    <w:p w14:paraId="2B02BDCA" w14:textId="7D0E30D7" w:rsidR="00CC68E8" w:rsidRPr="000E473A" w:rsidRDefault="00CC68E8">
      <w:pPr>
        <w:pStyle w:val="Odsekzoznamu"/>
        <w:numPr>
          <w:ilvl w:val="0"/>
          <w:numId w:val="106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Spoluvlastník prehlasovaný pri rozhodnutí o správe spoločnej veci, ktorému z rozhodnutia hrozí </w:t>
      </w:r>
      <w:r w:rsidR="005F60B9" w:rsidRPr="000E473A">
        <w:rPr>
          <w:rFonts w:ascii="Times New Roman" w:hAnsi="Times New Roman" w:cs="Times New Roman"/>
          <w:sz w:val="24"/>
          <w:szCs w:val="24"/>
        </w:rPr>
        <w:t>značná</w:t>
      </w:r>
      <w:r w:rsidRPr="000E473A">
        <w:rPr>
          <w:rFonts w:ascii="Times New Roman" w:hAnsi="Times New Roman" w:cs="Times New Roman"/>
          <w:sz w:val="24"/>
          <w:szCs w:val="24"/>
        </w:rPr>
        <w:t xml:space="preserve"> </w:t>
      </w:r>
      <w:r w:rsidR="000C40FB" w:rsidRPr="000E473A">
        <w:rPr>
          <w:rFonts w:ascii="Times New Roman" w:hAnsi="Times New Roman" w:cs="Times New Roman"/>
          <w:sz w:val="24"/>
          <w:szCs w:val="24"/>
        </w:rPr>
        <w:t>škoda</w:t>
      </w:r>
      <w:r w:rsidRPr="000E473A">
        <w:rPr>
          <w:rFonts w:ascii="Times New Roman" w:hAnsi="Times New Roman" w:cs="Times New Roman"/>
          <w:sz w:val="24"/>
          <w:szCs w:val="24"/>
        </w:rPr>
        <w:t xml:space="preserve">, najmä neúmerným obmedzením v užívaní spoločnej veci alebo vznikom povinnosti zrejme nepomernej k hodnote jeho podielu, môže navrhnúť, aby o veci rozhodol súd. To neplatí, ak rozhodne väčšina spoluvlastníkov o opatrení potrebnom pre zachovanie alebo zlepšenie spoločnej veci a ak sa zaviaže voči prehlasovanému spoluvlastníkovi, že od neho nebude požadovať, aby sa na nákladoch podieľal, alebo že mu nahradí všetku </w:t>
      </w:r>
      <w:r w:rsidR="007601F4" w:rsidRPr="000E473A">
        <w:rPr>
          <w:rFonts w:ascii="Times New Roman" w:hAnsi="Times New Roman" w:cs="Times New Roman"/>
          <w:sz w:val="24"/>
          <w:szCs w:val="24"/>
        </w:rPr>
        <w:t>škodu</w:t>
      </w:r>
      <w:r w:rsidRPr="000E473A">
        <w:rPr>
          <w:rFonts w:ascii="Times New Roman" w:hAnsi="Times New Roman" w:cs="Times New Roman"/>
          <w:sz w:val="24"/>
          <w:szCs w:val="24"/>
        </w:rPr>
        <w:t xml:space="preserve"> spôsobenú prijatým opatrením a poskytne dostatočnú zábezpeku. </w:t>
      </w:r>
    </w:p>
    <w:p w14:paraId="7531C39A"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2337B27F" w14:textId="3E8E3FA3" w:rsidR="00CC68E8" w:rsidRPr="000E473A" w:rsidRDefault="00CC68E8">
      <w:pPr>
        <w:pStyle w:val="Odsekzoznamu"/>
        <w:numPr>
          <w:ilvl w:val="0"/>
          <w:numId w:val="106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Spoluvlastník prehlasovaný pri rozhodnutí o mimoriadnej správe spoločnej veci môže vždy navrhnúť, aby o veci rozhodol súd.  </w:t>
      </w:r>
    </w:p>
    <w:p w14:paraId="1CA23370" w14:textId="77777777" w:rsidR="00DC1389" w:rsidRPr="000E473A" w:rsidRDefault="00DC1389">
      <w:pPr>
        <w:snapToGrid w:val="0"/>
        <w:spacing w:after="0" w:line="240" w:lineRule="auto"/>
        <w:jc w:val="center"/>
        <w:rPr>
          <w:b/>
        </w:rPr>
      </w:pPr>
    </w:p>
    <w:p w14:paraId="3F35E256" w14:textId="54203BA9" w:rsidR="00CC68E8" w:rsidRPr="000E473A" w:rsidRDefault="00CC68E8">
      <w:pPr>
        <w:snapToGrid w:val="0"/>
        <w:spacing w:after="0" w:line="240" w:lineRule="auto"/>
        <w:jc w:val="center"/>
      </w:pPr>
      <w:r w:rsidRPr="000E473A">
        <w:t xml:space="preserve">§ </w:t>
      </w:r>
      <w:r w:rsidR="003A64E4">
        <w:t>17</w:t>
      </w:r>
      <w:r w:rsidR="007D0D6A">
        <w:t>39</w:t>
      </w:r>
    </w:p>
    <w:p w14:paraId="1138D1EA" w14:textId="77777777" w:rsidR="00CC68E8" w:rsidRPr="000E473A" w:rsidRDefault="00CC68E8">
      <w:pPr>
        <w:snapToGrid w:val="0"/>
        <w:spacing w:after="0" w:line="240" w:lineRule="auto"/>
        <w:jc w:val="center"/>
      </w:pPr>
      <w:r w:rsidRPr="000E473A">
        <w:t>Preklúzia</w:t>
      </w:r>
    </w:p>
    <w:p w14:paraId="4BD9BB39" w14:textId="77777777" w:rsidR="00CC68E8" w:rsidRPr="000E473A" w:rsidRDefault="00CC68E8">
      <w:pPr>
        <w:snapToGrid w:val="0"/>
        <w:spacing w:after="0" w:line="240" w:lineRule="auto"/>
        <w:jc w:val="both"/>
        <w:rPr>
          <w:b/>
        </w:rPr>
      </w:pPr>
    </w:p>
    <w:p w14:paraId="7AF062E7" w14:textId="77777777" w:rsidR="00CC68E8" w:rsidRPr="000E473A" w:rsidRDefault="00CC68E8">
      <w:pPr>
        <w:snapToGrid w:val="0"/>
        <w:spacing w:after="0" w:line="240" w:lineRule="auto"/>
        <w:ind w:firstLine="357"/>
        <w:jc w:val="both"/>
      </w:pPr>
      <w:r w:rsidRPr="000E473A">
        <w:t xml:space="preserve">Právo spoluvlastníka navrhnúť, aby o veci rozhodol súd, zanikne, ak nebolo uplatnené do 30 dní od prijatia rozhodnutia o správe spoločnej veci. Ak však nebol spoluvlastník o rozhodnutí vyrozumený, plynie lehota odo dňa, kedy sa o rozhodnutí dozvedel alebo musel dozvedieť.   </w:t>
      </w:r>
    </w:p>
    <w:p w14:paraId="730F3904" w14:textId="77777777" w:rsidR="00CC68E8" w:rsidRPr="000E473A" w:rsidRDefault="00CC68E8">
      <w:pPr>
        <w:snapToGrid w:val="0"/>
        <w:spacing w:after="0" w:line="240" w:lineRule="auto"/>
        <w:jc w:val="both"/>
        <w:rPr>
          <w:b/>
        </w:rPr>
      </w:pPr>
    </w:p>
    <w:p w14:paraId="2A0B4D75" w14:textId="739DA4D9" w:rsidR="00CC68E8" w:rsidRPr="000E473A" w:rsidRDefault="00CC68E8">
      <w:pPr>
        <w:snapToGrid w:val="0"/>
        <w:spacing w:after="0" w:line="240" w:lineRule="auto"/>
        <w:jc w:val="center"/>
      </w:pPr>
      <w:r w:rsidRPr="000E473A">
        <w:t xml:space="preserve">§ </w:t>
      </w:r>
      <w:r w:rsidR="003A64E4">
        <w:t>174</w:t>
      </w:r>
      <w:r w:rsidR="00F40A41">
        <w:t>0</w:t>
      </w:r>
    </w:p>
    <w:p w14:paraId="0EA756DA" w14:textId="77777777" w:rsidR="00CC68E8" w:rsidRPr="000E473A" w:rsidRDefault="00CC68E8">
      <w:pPr>
        <w:snapToGrid w:val="0"/>
        <w:spacing w:after="0" w:line="240" w:lineRule="auto"/>
        <w:jc w:val="center"/>
      </w:pPr>
      <w:r w:rsidRPr="000E473A">
        <w:t>Súdna úprava pomerov</w:t>
      </w:r>
    </w:p>
    <w:p w14:paraId="44BB9866" w14:textId="77777777" w:rsidR="00CC68E8" w:rsidRPr="000E473A" w:rsidRDefault="00CC68E8">
      <w:pPr>
        <w:snapToGrid w:val="0"/>
        <w:spacing w:after="0" w:line="240" w:lineRule="auto"/>
        <w:jc w:val="both"/>
      </w:pPr>
    </w:p>
    <w:p w14:paraId="6BD26B87" w14:textId="05D9E507" w:rsidR="00CC68E8" w:rsidRPr="000E473A" w:rsidRDefault="00CC68E8">
      <w:pPr>
        <w:pStyle w:val="Odsekzoznamu"/>
        <w:numPr>
          <w:ilvl w:val="0"/>
          <w:numId w:val="106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navrhne niektorý zo spoluvlastníkov, aby o veci rozhodol súd, môže súd rozhodnutie spoluvlastníkov zrušiť alebo zmeniť; súčasne môže spoluvlastník žiadať, aby súd dočasne zakázal konať podľa napadnutého rozhodnutia. </w:t>
      </w:r>
    </w:p>
    <w:p w14:paraId="1333FAC3"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0273F828" w14:textId="5A51CD46" w:rsidR="00CC68E8" w:rsidRPr="000E473A" w:rsidRDefault="00CC68E8">
      <w:pPr>
        <w:pStyle w:val="Odsekzoznamu"/>
        <w:numPr>
          <w:ilvl w:val="0"/>
          <w:numId w:val="106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má byť na základe rozhodnutia o správe spoločnej veci uskutočnený právny úkon s treťou osobou, môže spoluvlastník žiadať, aby súd stanovil, že daný právny úkon nie je voči nemu účinný. </w:t>
      </w:r>
    </w:p>
    <w:p w14:paraId="0F3CEDCB" w14:textId="77777777" w:rsidR="009F09BF" w:rsidRPr="000E473A" w:rsidRDefault="009F09BF">
      <w:pPr>
        <w:pStyle w:val="Odsekzoznamu"/>
        <w:snapToGrid w:val="0"/>
        <w:spacing w:after="0" w:line="240" w:lineRule="auto"/>
        <w:jc w:val="both"/>
        <w:rPr>
          <w:rFonts w:ascii="Times New Roman" w:hAnsi="Times New Roman" w:cs="Times New Roman"/>
          <w:sz w:val="24"/>
          <w:szCs w:val="24"/>
        </w:rPr>
      </w:pPr>
    </w:p>
    <w:p w14:paraId="3603CF67" w14:textId="5ECE8FCE" w:rsidR="00CC68E8" w:rsidRPr="000E473A" w:rsidRDefault="00CC68E8">
      <w:pPr>
        <w:pStyle w:val="Odsekzoznamu"/>
        <w:numPr>
          <w:ilvl w:val="0"/>
          <w:numId w:val="106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Súd rozhodujúci podľa ods</w:t>
      </w:r>
      <w:r w:rsidR="00102B67" w:rsidRPr="000E473A">
        <w:rPr>
          <w:rFonts w:ascii="Times New Roman" w:hAnsi="Times New Roman" w:cs="Times New Roman"/>
          <w:sz w:val="24"/>
          <w:szCs w:val="24"/>
        </w:rPr>
        <w:t>ekov</w:t>
      </w:r>
      <w:r w:rsidRPr="000E473A">
        <w:rPr>
          <w:rFonts w:ascii="Times New Roman" w:hAnsi="Times New Roman" w:cs="Times New Roman"/>
          <w:sz w:val="24"/>
          <w:szCs w:val="24"/>
        </w:rPr>
        <w:t xml:space="preserve"> 1 a 2 vždy usporiada právne pomery spoluvlastníkov podľa spravodlivého uváženia.   </w:t>
      </w:r>
    </w:p>
    <w:p w14:paraId="4B387717" w14:textId="77777777" w:rsidR="00CC68E8" w:rsidRPr="000E473A" w:rsidRDefault="00CC68E8">
      <w:pPr>
        <w:snapToGrid w:val="0"/>
        <w:spacing w:after="0" w:line="240" w:lineRule="auto"/>
        <w:jc w:val="both"/>
        <w:rPr>
          <w:b/>
        </w:rPr>
      </w:pPr>
    </w:p>
    <w:p w14:paraId="503D8193" w14:textId="01CA0C9A" w:rsidR="00CC68E8" w:rsidRPr="000E473A" w:rsidRDefault="00CC68E8">
      <w:pPr>
        <w:snapToGrid w:val="0"/>
        <w:spacing w:after="0" w:line="240" w:lineRule="auto"/>
        <w:jc w:val="center"/>
      </w:pPr>
      <w:r w:rsidRPr="000E473A">
        <w:t xml:space="preserve">§ </w:t>
      </w:r>
      <w:r w:rsidR="003A64E4">
        <w:t>174</w:t>
      </w:r>
      <w:r w:rsidR="00F40A41">
        <w:t>1</w:t>
      </w:r>
    </w:p>
    <w:p w14:paraId="62A0C489" w14:textId="77777777" w:rsidR="00CC68E8" w:rsidRPr="000E473A" w:rsidRDefault="00CC68E8">
      <w:pPr>
        <w:snapToGrid w:val="0"/>
        <w:spacing w:after="0" w:line="240" w:lineRule="auto"/>
        <w:jc w:val="center"/>
      </w:pPr>
      <w:r w:rsidRPr="000E473A">
        <w:t>Nutný súhlas všetkých spoluvlastníkov</w:t>
      </w:r>
    </w:p>
    <w:p w14:paraId="4CA09755" w14:textId="77777777" w:rsidR="00CC68E8" w:rsidRPr="000E473A" w:rsidRDefault="00CC68E8">
      <w:pPr>
        <w:snapToGrid w:val="0"/>
        <w:spacing w:after="0" w:line="240" w:lineRule="auto"/>
        <w:jc w:val="both"/>
        <w:rPr>
          <w:b/>
        </w:rPr>
      </w:pPr>
    </w:p>
    <w:p w14:paraId="47DA705E" w14:textId="77777777" w:rsidR="00CC68E8" w:rsidRPr="000E473A" w:rsidRDefault="00CC68E8">
      <w:pPr>
        <w:snapToGrid w:val="0"/>
        <w:spacing w:after="0" w:line="240" w:lineRule="auto"/>
        <w:ind w:firstLine="357"/>
        <w:jc w:val="both"/>
      </w:pPr>
      <w:r w:rsidRPr="000E473A">
        <w:t xml:space="preserve">K rozhodnutiu, na základe ktorého má byť k spoločnej veci zriadené obmedzené vecné právo alebo toto právo zrušené, a k rozhodnutiu, na základe ktorého majú byť práva spoluvlastníkov obmedzené na dobu dlhšiu ako desať rokov, je potrebný súhlas všetkých spoluvlastníkov. </w:t>
      </w:r>
    </w:p>
    <w:p w14:paraId="0C8432BF" w14:textId="77777777" w:rsidR="00C21D92" w:rsidRDefault="00C21D92">
      <w:pPr>
        <w:snapToGrid w:val="0"/>
        <w:spacing w:after="0" w:line="240" w:lineRule="auto"/>
        <w:jc w:val="center"/>
      </w:pPr>
    </w:p>
    <w:p w14:paraId="523EBD4B" w14:textId="77777777" w:rsidR="007858F4" w:rsidRDefault="007858F4">
      <w:pPr>
        <w:snapToGrid w:val="0"/>
        <w:spacing w:after="0" w:line="240" w:lineRule="auto"/>
        <w:jc w:val="center"/>
      </w:pPr>
    </w:p>
    <w:p w14:paraId="35A13C50" w14:textId="56B3FEB1" w:rsidR="00CC68E8" w:rsidRPr="000E473A" w:rsidRDefault="00CC68E8">
      <w:pPr>
        <w:snapToGrid w:val="0"/>
        <w:spacing w:after="0" w:line="240" w:lineRule="auto"/>
        <w:jc w:val="center"/>
      </w:pPr>
      <w:r w:rsidRPr="000E473A">
        <w:lastRenderedPageBreak/>
        <w:t xml:space="preserve">§ </w:t>
      </w:r>
      <w:r w:rsidR="003A64E4">
        <w:t>174</w:t>
      </w:r>
      <w:r w:rsidR="00F40A41">
        <w:t>2</w:t>
      </w:r>
    </w:p>
    <w:p w14:paraId="0593908C" w14:textId="77777777" w:rsidR="00CC68E8" w:rsidRPr="000E473A" w:rsidRDefault="00CC68E8">
      <w:pPr>
        <w:snapToGrid w:val="0"/>
        <w:spacing w:after="0" w:line="240" w:lineRule="auto"/>
        <w:jc w:val="center"/>
      </w:pPr>
      <w:r w:rsidRPr="000E473A">
        <w:t>Právo na vyúčtovanie</w:t>
      </w:r>
    </w:p>
    <w:p w14:paraId="091D0947" w14:textId="77777777" w:rsidR="00CC68E8" w:rsidRPr="000E473A" w:rsidRDefault="00CC68E8">
      <w:pPr>
        <w:snapToGrid w:val="0"/>
        <w:spacing w:after="0" w:line="240" w:lineRule="auto"/>
        <w:jc w:val="both"/>
        <w:rPr>
          <w:b/>
        </w:rPr>
      </w:pPr>
    </w:p>
    <w:p w14:paraId="39F9A808" w14:textId="59E59E1B" w:rsidR="00CC68E8" w:rsidRPr="000E473A" w:rsidRDefault="00CC68E8">
      <w:pPr>
        <w:pStyle w:val="Odsekzoznamu"/>
        <w:numPr>
          <w:ilvl w:val="0"/>
          <w:numId w:val="106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Spoluvlastník má právo na vyúčtovanie o tom, ako bolo so spoločnou vecou nakladané.  </w:t>
      </w:r>
    </w:p>
    <w:p w14:paraId="58EF60A0" w14:textId="77777777" w:rsidR="00DC1389" w:rsidRPr="000E473A" w:rsidRDefault="00DC1389">
      <w:pPr>
        <w:pStyle w:val="Odsekzoznamu"/>
        <w:snapToGrid w:val="0"/>
        <w:spacing w:after="0" w:line="240" w:lineRule="auto"/>
        <w:jc w:val="both"/>
        <w:rPr>
          <w:rFonts w:ascii="Times New Roman" w:hAnsi="Times New Roman" w:cs="Times New Roman"/>
          <w:sz w:val="24"/>
          <w:szCs w:val="24"/>
        </w:rPr>
      </w:pPr>
    </w:p>
    <w:p w14:paraId="39B0206F" w14:textId="39B9286C" w:rsidR="00CC68E8" w:rsidRPr="000E473A" w:rsidRDefault="00CC68E8">
      <w:pPr>
        <w:pStyle w:val="Odsekzoznamu"/>
        <w:numPr>
          <w:ilvl w:val="0"/>
          <w:numId w:val="106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Vyúčtovania sa spoluvlastník môže domáhať po uplynutí doby obvyklej povahe správy spoločnej veci, pri zániku spoluvlastníctva alebo pri zániku účasti v ňom alebo z iných dôležitých dôvodov. </w:t>
      </w:r>
    </w:p>
    <w:p w14:paraId="34D920E2" w14:textId="77777777" w:rsidR="00CC68E8" w:rsidRPr="000E473A" w:rsidRDefault="00CC68E8">
      <w:pPr>
        <w:snapToGrid w:val="0"/>
        <w:spacing w:after="0" w:line="240" w:lineRule="auto"/>
        <w:jc w:val="both"/>
        <w:rPr>
          <w:b/>
        </w:rPr>
      </w:pPr>
    </w:p>
    <w:p w14:paraId="08CF60C9" w14:textId="4E9AA31E" w:rsidR="00CC68E8" w:rsidRPr="000E473A" w:rsidRDefault="00D826F8">
      <w:pPr>
        <w:snapToGrid w:val="0"/>
        <w:spacing w:after="0" w:line="240" w:lineRule="auto"/>
        <w:jc w:val="center"/>
        <w:rPr>
          <w:b/>
          <w:spacing w:val="30"/>
        </w:rPr>
      </w:pPr>
      <w:r w:rsidRPr="000E473A">
        <w:rPr>
          <w:b/>
          <w:spacing w:val="30"/>
        </w:rPr>
        <w:t>ŠTVRTÝ ODDIEL</w:t>
      </w:r>
    </w:p>
    <w:p w14:paraId="16C0BAF7" w14:textId="0155A233" w:rsidR="00CC68E8" w:rsidRPr="000E473A" w:rsidRDefault="00D826F8">
      <w:pPr>
        <w:snapToGrid w:val="0"/>
        <w:spacing w:after="0" w:line="240" w:lineRule="auto"/>
        <w:jc w:val="center"/>
        <w:rPr>
          <w:b/>
        </w:rPr>
      </w:pPr>
      <w:r w:rsidRPr="000E473A">
        <w:rPr>
          <w:b/>
        </w:rPr>
        <w:t>ODDELENIE ZO SPOLUVLASTNÍCTVA A ZRUŠENIE SPOLUVLASTNÍCTVA</w:t>
      </w:r>
    </w:p>
    <w:p w14:paraId="7AD15531" w14:textId="77777777" w:rsidR="00CC68E8" w:rsidRPr="000E473A" w:rsidRDefault="00CC68E8">
      <w:pPr>
        <w:snapToGrid w:val="0"/>
        <w:spacing w:after="0" w:line="240" w:lineRule="auto"/>
        <w:jc w:val="center"/>
        <w:rPr>
          <w:b/>
        </w:rPr>
      </w:pPr>
    </w:p>
    <w:p w14:paraId="4BBE333C" w14:textId="4B0F0FF6" w:rsidR="00CC68E8" w:rsidRPr="000E473A" w:rsidRDefault="00CC68E8">
      <w:pPr>
        <w:snapToGrid w:val="0"/>
        <w:spacing w:after="0" w:line="240" w:lineRule="auto"/>
        <w:jc w:val="center"/>
      </w:pPr>
      <w:r w:rsidRPr="000E473A">
        <w:t xml:space="preserve">§ </w:t>
      </w:r>
      <w:r w:rsidR="003A64E4">
        <w:t>174</w:t>
      </w:r>
      <w:r w:rsidR="00F40A41">
        <w:t>3</w:t>
      </w:r>
    </w:p>
    <w:p w14:paraId="5AC05724" w14:textId="77777777" w:rsidR="00CC68E8" w:rsidRPr="000E473A" w:rsidRDefault="00CC68E8">
      <w:pPr>
        <w:snapToGrid w:val="0"/>
        <w:spacing w:after="0" w:line="240" w:lineRule="auto"/>
        <w:jc w:val="center"/>
      </w:pPr>
      <w:r w:rsidRPr="000E473A">
        <w:t>Dobrovoľná povaha spoluvlastníctva</w:t>
      </w:r>
    </w:p>
    <w:p w14:paraId="1FDBF1D2" w14:textId="77777777" w:rsidR="00CC68E8" w:rsidRPr="000E473A" w:rsidRDefault="00CC68E8">
      <w:pPr>
        <w:snapToGrid w:val="0"/>
        <w:spacing w:after="0" w:line="240" w:lineRule="auto"/>
        <w:jc w:val="both"/>
        <w:rPr>
          <w:b/>
        </w:rPr>
      </w:pPr>
    </w:p>
    <w:p w14:paraId="53D8D4C9" w14:textId="3088878E" w:rsidR="00CC68E8" w:rsidRPr="000E473A" w:rsidRDefault="00CC68E8">
      <w:pPr>
        <w:pStyle w:val="Odsekzoznamu"/>
        <w:numPr>
          <w:ilvl w:val="0"/>
          <w:numId w:val="106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Nikoho nemožno nútiť, aby zotrval v spoluvlastníctve. </w:t>
      </w:r>
    </w:p>
    <w:p w14:paraId="00C51188" w14:textId="77777777" w:rsidR="00DC1389" w:rsidRPr="000E473A" w:rsidRDefault="00DC1389">
      <w:pPr>
        <w:pStyle w:val="Odsekzoznamu"/>
        <w:snapToGrid w:val="0"/>
        <w:spacing w:after="0" w:line="240" w:lineRule="auto"/>
        <w:jc w:val="both"/>
        <w:rPr>
          <w:rFonts w:ascii="Times New Roman" w:hAnsi="Times New Roman" w:cs="Times New Roman"/>
          <w:sz w:val="24"/>
          <w:szCs w:val="24"/>
        </w:rPr>
      </w:pPr>
    </w:p>
    <w:p w14:paraId="40681882" w14:textId="4B050270" w:rsidR="00CC68E8" w:rsidRPr="000E473A" w:rsidRDefault="00CC68E8">
      <w:pPr>
        <w:pStyle w:val="Odsekzoznamu"/>
        <w:numPr>
          <w:ilvl w:val="0"/>
          <w:numId w:val="106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Každý zo spoluvlastníkov môže kedykoľvek žiadať o svoje oddelenie zo spoluvlastníctva, alebo o zrušenie spoluvlastníctva. Nesmie tak ale žiadať v nevhodnú dobu alebo len </w:t>
      </w:r>
      <w:r w:rsidR="005F60B9" w:rsidRPr="000E473A">
        <w:rPr>
          <w:rFonts w:ascii="Times New Roman" w:hAnsi="Times New Roman" w:cs="Times New Roman"/>
          <w:sz w:val="24"/>
          <w:szCs w:val="24"/>
        </w:rPr>
        <w:t> na škodu</w:t>
      </w:r>
      <w:r w:rsidRPr="000E473A">
        <w:rPr>
          <w:rFonts w:ascii="Times New Roman" w:hAnsi="Times New Roman" w:cs="Times New Roman"/>
          <w:sz w:val="24"/>
          <w:szCs w:val="24"/>
        </w:rPr>
        <w:t xml:space="preserve"> niektorého zo spoluvlastníkov.</w:t>
      </w:r>
    </w:p>
    <w:p w14:paraId="748105DF" w14:textId="77777777" w:rsidR="00CC68E8" w:rsidRPr="000E473A" w:rsidRDefault="00CC68E8">
      <w:pPr>
        <w:snapToGrid w:val="0"/>
        <w:spacing w:after="0" w:line="240" w:lineRule="auto"/>
        <w:jc w:val="both"/>
      </w:pPr>
    </w:p>
    <w:p w14:paraId="14CB2344" w14:textId="1BE44003" w:rsidR="00CC68E8" w:rsidRPr="000E473A" w:rsidRDefault="00CC68E8">
      <w:pPr>
        <w:snapToGrid w:val="0"/>
        <w:spacing w:after="0" w:line="240" w:lineRule="auto"/>
        <w:jc w:val="center"/>
      </w:pPr>
      <w:r w:rsidRPr="000E473A">
        <w:t xml:space="preserve">§ </w:t>
      </w:r>
      <w:r w:rsidR="003A64E4">
        <w:t>174</w:t>
      </w:r>
      <w:r w:rsidR="00F40A41">
        <w:t>4</w:t>
      </w:r>
    </w:p>
    <w:p w14:paraId="5014A6DE" w14:textId="77777777" w:rsidR="00CC68E8" w:rsidRPr="000E473A" w:rsidRDefault="00CC68E8">
      <w:pPr>
        <w:snapToGrid w:val="0"/>
        <w:spacing w:after="0" w:line="240" w:lineRule="auto"/>
        <w:jc w:val="center"/>
      </w:pPr>
      <w:r w:rsidRPr="000E473A">
        <w:t>Dohoda spoluvlastníkov</w:t>
      </w:r>
    </w:p>
    <w:p w14:paraId="43527135" w14:textId="77777777" w:rsidR="00CC68E8" w:rsidRPr="000E473A" w:rsidRDefault="00CC68E8">
      <w:pPr>
        <w:snapToGrid w:val="0"/>
        <w:spacing w:after="0" w:line="240" w:lineRule="auto"/>
        <w:jc w:val="both"/>
        <w:rPr>
          <w:b/>
        </w:rPr>
      </w:pPr>
    </w:p>
    <w:p w14:paraId="4CCDE0EF" w14:textId="3B6C3C37" w:rsidR="00CC68E8" w:rsidRPr="000E473A" w:rsidRDefault="00CC68E8">
      <w:pPr>
        <w:pStyle w:val="Odsekzoznamu"/>
        <w:numPr>
          <w:ilvl w:val="0"/>
          <w:numId w:val="106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K oddeleniu zo spoluvlastníctva či k zrušeniu spoluvlastníctva sa vyžaduje dohoda všetkých spoluvlastníkov, ktorá musí obsahovať dohodu o spôsobe vyporiadania. </w:t>
      </w:r>
    </w:p>
    <w:p w14:paraId="424EDB5A" w14:textId="77777777" w:rsidR="00DC1389" w:rsidRPr="000E473A" w:rsidRDefault="00DC1389">
      <w:pPr>
        <w:pStyle w:val="Odsekzoznamu"/>
        <w:snapToGrid w:val="0"/>
        <w:spacing w:after="0" w:line="240" w:lineRule="auto"/>
        <w:jc w:val="both"/>
        <w:rPr>
          <w:rFonts w:ascii="Times New Roman" w:hAnsi="Times New Roman" w:cs="Times New Roman"/>
          <w:sz w:val="24"/>
          <w:szCs w:val="24"/>
        </w:rPr>
      </w:pPr>
    </w:p>
    <w:p w14:paraId="113B1322" w14:textId="2F75D862" w:rsidR="00CC68E8" w:rsidRPr="000E473A" w:rsidRDefault="00CC68E8">
      <w:pPr>
        <w:pStyle w:val="Odsekzoznamu"/>
        <w:numPr>
          <w:ilvl w:val="0"/>
          <w:numId w:val="106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Pri oddelení zo spoluvlastníctva či pri zrušení spoluvlastníctva sa spoluvlastníci vyporiadajú rozdelením spoločnej veci, alebo prevedením vlastníckeho práva k spoluvlastníckemu podielu jednému alebo viacerým spoluvlastníkom s vyplatením ostatných; pri zrušení spoluvlastníctva sa môžu vyporiadať tiež predajom spoločnej veci s rozdelením výťažku. </w:t>
      </w:r>
    </w:p>
    <w:p w14:paraId="56FAF500" w14:textId="77777777" w:rsidR="00DC1389" w:rsidRPr="000E473A" w:rsidRDefault="00DC1389">
      <w:pPr>
        <w:pStyle w:val="Odsekzoznamu"/>
        <w:snapToGrid w:val="0"/>
        <w:spacing w:after="0" w:line="240" w:lineRule="auto"/>
        <w:jc w:val="both"/>
        <w:rPr>
          <w:rFonts w:ascii="Times New Roman" w:hAnsi="Times New Roman" w:cs="Times New Roman"/>
          <w:sz w:val="24"/>
          <w:szCs w:val="24"/>
        </w:rPr>
      </w:pPr>
    </w:p>
    <w:p w14:paraId="2259BED1" w14:textId="02122FAE" w:rsidR="00CC68E8" w:rsidRPr="000E473A" w:rsidRDefault="00CC68E8">
      <w:pPr>
        <w:pStyle w:val="Odsekzoznamu"/>
        <w:numPr>
          <w:ilvl w:val="0"/>
          <w:numId w:val="106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zákon pre prevod vlastníckeho práva k spoločnej veci vyžaduje písomnú formu, musí byť v tej istej forme </w:t>
      </w:r>
      <w:r w:rsidR="00A16C70" w:rsidRPr="000E473A">
        <w:rPr>
          <w:rFonts w:ascii="Times New Roman" w:hAnsi="Times New Roman" w:cs="Times New Roman"/>
          <w:sz w:val="24"/>
          <w:szCs w:val="24"/>
        </w:rPr>
        <w:t>uzavretá</w:t>
      </w:r>
      <w:r w:rsidRPr="000E473A">
        <w:rPr>
          <w:rFonts w:ascii="Times New Roman" w:hAnsi="Times New Roman" w:cs="Times New Roman"/>
          <w:sz w:val="24"/>
          <w:szCs w:val="24"/>
        </w:rPr>
        <w:t xml:space="preserve"> aj dohoda podľa odseku 1.  </w:t>
      </w:r>
    </w:p>
    <w:p w14:paraId="67FA2BFE" w14:textId="77777777" w:rsidR="00CC68E8" w:rsidRPr="000E473A" w:rsidRDefault="00CC68E8">
      <w:pPr>
        <w:snapToGrid w:val="0"/>
        <w:spacing w:after="0" w:line="240" w:lineRule="auto"/>
        <w:jc w:val="both"/>
        <w:rPr>
          <w:b/>
        </w:rPr>
      </w:pPr>
    </w:p>
    <w:p w14:paraId="0376A7D6" w14:textId="1E787F4B" w:rsidR="00CC68E8" w:rsidRPr="000E473A" w:rsidRDefault="00CC68E8">
      <w:pPr>
        <w:snapToGrid w:val="0"/>
        <w:spacing w:after="0" w:line="240" w:lineRule="auto"/>
        <w:jc w:val="center"/>
      </w:pPr>
      <w:r w:rsidRPr="000E473A">
        <w:t xml:space="preserve">§ </w:t>
      </w:r>
      <w:r w:rsidR="003A64E4">
        <w:t>174</w:t>
      </w:r>
      <w:r w:rsidR="00F40A41">
        <w:t>5</w:t>
      </w:r>
    </w:p>
    <w:p w14:paraId="7A117A2E" w14:textId="77777777" w:rsidR="00CC68E8" w:rsidRPr="000E473A" w:rsidRDefault="00CC68E8">
      <w:pPr>
        <w:snapToGrid w:val="0"/>
        <w:spacing w:after="0" w:line="240" w:lineRule="auto"/>
        <w:jc w:val="center"/>
      </w:pPr>
      <w:r w:rsidRPr="000E473A">
        <w:t>Rozhodnutie súdu</w:t>
      </w:r>
    </w:p>
    <w:p w14:paraId="0B8934D2" w14:textId="77777777" w:rsidR="00CC68E8" w:rsidRPr="000E473A" w:rsidRDefault="00CC68E8">
      <w:pPr>
        <w:snapToGrid w:val="0"/>
        <w:spacing w:after="0" w:line="240" w:lineRule="auto"/>
        <w:jc w:val="both"/>
        <w:rPr>
          <w:b/>
        </w:rPr>
      </w:pPr>
    </w:p>
    <w:p w14:paraId="29BC0461" w14:textId="77777777" w:rsidR="00CC68E8" w:rsidRPr="000E473A" w:rsidRDefault="00CC68E8">
      <w:pPr>
        <w:snapToGrid w:val="0"/>
        <w:spacing w:after="0" w:line="240" w:lineRule="auto"/>
        <w:ind w:firstLine="357"/>
        <w:jc w:val="both"/>
      </w:pPr>
      <w:r w:rsidRPr="000E473A">
        <w:t>Ak sa spoluvlastníci nedohodnú o oddelení zo spoluvlastníctva či o zrušení spoluvlastníctva, rozhodne o ňom na návrh niektorého zo spoluvlastníkov súd. Ak súd rozhodne o oddelení zo spoluvlastníctva či o zrušení spoluvlastníctva, rozhodne zároveň o spôsobe vyporiadania spoluvlastníkov.</w:t>
      </w:r>
    </w:p>
    <w:p w14:paraId="2D00B789" w14:textId="77777777" w:rsidR="00CC68E8" w:rsidRPr="000E473A" w:rsidRDefault="00CC68E8">
      <w:pPr>
        <w:snapToGrid w:val="0"/>
        <w:spacing w:after="0" w:line="240" w:lineRule="auto"/>
        <w:jc w:val="center"/>
      </w:pPr>
    </w:p>
    <w:p w14:paraId="0F8DC263" w14:textId="0FB82FAC" w:rsidR="00CC68E8" w:rsidRPr="000E473A" w:rsidRDefault="00CC68E8">
      <w:pPr>
        <w:snapToGrid w:val="0"/>
        <w:spacing w:after="0" w:line="240" w:lineRule="auto"/>
        <w:jc w:val="center"/>
      </w:pPr>
      <w:r w:rsidRPr="000E473A">
        <w:t>§</w:t>
      </w:r>
      <w:r w:rsidR="00A964D4" w:rsidRPr="000E473A">
        <w:t xml:space="preserve"> </w:t>
      </w:r>
      <w:r w:rsidR="003A64E4">
        <w:t>174</w:t>
      </w:r>
      <w:r w:rsidR="00F40A41">
        <w:t>6</w:t>
      </w:r>
    </w:p>
    <w:p w14:paraId="4C670B9B" w14:textId="77777777" w:rsidR="00CC68E8" w:rsidRPr="000E473A" w:rsidRDefault="00CC68E8">
      <w:pPr>
        <w:snapToGrid w:val="0"/>
        <w:spacing w:after="0" w:line="240" w:lineRule="auto"/>
        <w:jc w:val="center"/>
      </w:pPr>
      <w:r w:rsidRPr="000E473A">
        <w:t>Rozdelenie spoločnej veci</w:t>
      </w:r>
    </w:p>
    <w:p w14:paraId="283529A1" w14:textId="77777777" w:rsidR="00CC68E8" w:rsidRPr="000E473A" w:rsidRDefault="00CC68E8">
      <w:pPr>
        <w:snapToGrid w:val="0"/>
        <w:spacing w:after="0" w:line="240" w:lineRule="auto"/>
        <w:jc w:val="both"/>
        <w:rPr>
          <w:b/>
        </w:rPr>
      </w:pPr>
    </w:p>
    <w:p w14:paraId="1A8AC3AE" w14:textId="148AE759" w:rsidR="00CC68E8" w:rsidRPr="00571800" w:rsidRDefault="00CC68E8">
      <w:pPr>
        <w:pStyle w:val="Odsekzoznamu"/>
        <w:numPr>
          <w:ilvl w:val="0"/>
          <w:numId w:val="106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to je možné, rozhodne súd o rozdelení spoločnej veci; rozdelením spoločnej veci je </w:t>
      </w:r>
      <w:r w:rsidRPr="00571800">
        <w:rPr>
          <w:rFonts w:ascii="Times New Roman" w:hAnsi="Times New Roman" w:cs="Times New Roman"/>
          <w:sz w:val="24"/>
          <w:szCs w:val="24"/>
        </w:rPr>
        <w:t xml:space="preserve">aj vymedzenie bytov a nebytových priestorov podľa § </w:t>
      </w:r>
      <w:r w:rsidR="001E64FB" w:rsidRPr="00571800">
        <w:rPr>
          <w:rFonts w:ascii="Times New Roman" w:hAnsi="Times New Roman" w:cs="Times New Roman"/>
          <w:sz w:val="24"/>
          <w:szCs w:val="24"/>
        </w:rPr>
        <w:t>19</w:t>
      </w:r>
      <w:r w:rsidR="00571800" w:rsidRPr="00CE4A26">
        <w:rPr>
          <w:rFonts w:ascii="Times New Roman" w:hAnsi="Times New Roman" w:cs="Times New Roman"/>
          <w:sz w:val="24"/>
          <w:szCs w:val="24"/>
        </w:rPr>
        <w:t>2</w:t>
      </w:r>
      <w:r w:rsidR="00F40A41">
        <w:rPr>
          <w:rFonts w:ascii="Times New Roman" w:hAnsi="Times New Roman" w:cs="Times New Roman"/>
          <w:sz w:val="24"/>
          <w:szCs w:val="24"/>
        </w:rPr>
        <w:t>5</w:t>
      </w:r>
      <w:r w:rsidRPr="00571800">
        <w:rPr>
          <w:rFonts w:ascii="Times New Roman" w:hAnsi="Times New Roman" w:cs="Times New Roman"/>
          <w:sz w:val="24"/>
          <w:szCs w:val="24"/>
        </w:rPr>
        <w:t xml:space="preserve"> ods. 1.  </w:t>
      </w:r>
    </w:p>
    <w:p w14:paraId="0649AD13" w14:textId="77777777" w:rsidR="00DC1389" w:rsidRPr="000E473A" w:rsidRDefault="00DC1389">
      <w:pPr>
        <w:pStyle w:val="Odsekzoznamu"/>
        <w:snapToGrid w:val="0"/>
        <w:spacing w:after="0" w:line="240" w:lineRule="auto"/>
        <w:jc w:val="both"/>
        <w:rPr>
          <w:rFonts w:ascii="Times New Roman" w:hAnsi="Times New Roman" w:cs="Times New Roman"/>
          <w:sz w:val="24"/>
          <w:szCs w:val="24"/>
        </w:rPr>
      </w:pPr>
    </w:p>
    <w:p w14:paraId="5881BAE8" w14:textId="4282A863" w:rsidR="00CC68E8" w:rsidRPr="000E473A" w:rsidRDefault="00CC68E8">
      <w:pPr>
        <w:pStyle w:val="Odsekzoznamu"/>
        <w:numPr>
          <w:ilvl w:val="0"/>
          <w:numId w:val="106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Súd spoločnú vec nerozdelí, ak by sa tým podstatne znížila jej hodnota, alebo ak ide o vec, ktorá má ako celok slúžiť k určitému účelu. </w:t>
      </w:r>
    </w:p>
    <w:p w14:paraId="3C54B5E3" w14:textId="77777777" w:rsidR="00DC1389" w:rsidRPr="000E473A" w:rsidRDefault="00DC1389">
      <w:pPr>
        <w:pStyle w:val="Odsekzoznamu"/>
        <w:spacing w:after="0" w:line="240" w:lineRule="auto"/>
        <w:rPr>
          <w:rFonts w:ascii="Times New Roman" w:hAnsi="Times New Roman" w:cs="Times New Roman"/>
          <w:sz w:val="24"/>
          <w:szCs w:val="24"/>
        </w:rPr>
      </w:pPr>
    </w:p>
    <w:p w14:paraId="03EC482D" w14:textId="19AD80BC" w:rsidR="00CC68E8" w:rsidRPr="000E473A" w:rsidRDefault="00CC68E8">
      <w:pPr>
        <w:pStyle w:val="Odsekzoznamu"/>
        <w:numPr>
          <w:ilvl w:val="0"/>
          <w:numId w:val="106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Rozdeleniu spoločnej veci nebráni nemožnosť rozdeliť vec na diely zodpovedajúce presne podielom spoluvlastníkov, ak sa vyrovná rozdiel v peniazoch.  </w:t>
      </w:r>
    </w:p>
    <w:p w14:paraId="1A999D6C" w14:textId="77777777" w:rsidR="00CC68E8" w:rsidRPr="000E473A" w:rsidRDefault="00CC68E8">
      <w:pPr>
        <w:snapToGrid w:val="0"/>
        <w:spacing w:after="0" w:line="240" w:lineRule="auto"/>
        <w:jc w:val="both"/>
        <w:rPr>
          <w:b/>
        </w:rPr>
      </w:pPr>
    </w:p>
    <w:p w14:paraId="1238FF1F" w14:textId="2FDA01D9" w:rsidR="00CC68E8" w:rsidRPr="000E473A" w:rsidRDefault="00CC68E8">
      <w:pPr>
        <w:snapToGrid w:val="0"/>
        <w:spacing w:after="0" w:line="240" w:lineRule="auto"/>
        <w:jc w:val="center"/>
      </w:pPr>
      <w:r w:rsidRPr="000E473A">
        <w:t xml:space="preserve">§ </w:t>
      </w:r>
      <w:r w:rsidR="003A64E4">
        <w:t>174</w:t>
      </w:r>
      <w:r w:rsidR="00F40A41">
        <w:t>7</w:t>
      </w:r>
    </w:p>
    <w:p w14:paraId="2F9FF54C" w14:textId="77777777" w:rsidR="00CC68E8" w:rsidRPr="000E473A" w:rsidRDefault="00CC68E8">
      <w:pPr>
        <w:snapToGrid w:val="0"/>
        <w:spacing w:after="0" w:line="240" w:lineRule="auto"/>
        <w:jc w:val="center"/>
      </w:pPr>
      <w:r w:rsidRPr="000E473A">
        <w:t>Zriadenie služobnosti alebo iného vecného práva</w:t>
      </w:r>
    </w:p>
    <w:p w14:paraId="26921E75" w14:textId="77777777" w:rsidR="00CC68E8" w:rsidRPr="000E473A" w:rsidRDefault="00CC68E8">
      <w:pPr>
        <w:snapToGrid w:val="0"/>
        <w:spacing w:after="0" w:line="240" w:lineRule="auto"/>
        <w:jc w:val="both"/>
      </w:pPr>
    </w:p>
    <w:p w14:paraId="4EA72AAC" w14:textId="77777777" w:rsidR="00CC68E8" w:rsidRPr="000E473A" w:rsidRDefault="00CC68E8">
      <w:pPr>
        <w:snapToGrid w:val="0"/>
        <w:spacing w:after="0" w:line="240" w:lineRule="auto"/>
        <w:ind w:firstLine="357"/>
        <w:jc w:val="both"/>
      </w:pPr>
      <w:r w:rsidRPr="000E473A">
        <w:t xml:space="preserve">Pri rozdelení spoločnej veci môže súd zriadiť služobnosť alebo iné vecné právo, ak to vyžaduje riadne užívanie novo vzniknutej veci bývalým spoluvlastníkom. </w:t>
      </w:r>
    </w:p>
    <w:p w14:paraId="7E1CDCDA" w14:textId="77777777" w:rsidR="00CC68E8" w:rsidRPr="000E473A" w:rsidRDefault="00CC68E8">
      <w:pPr>
        <w:snapToGrid w:val="0"/>
        <w:spacing w:after="0" w:line="240" w:lineRule="auto"/>
        <w:jc w:val="both"/>
        <w:rPr>
          <w:b/>
        </w:rPr>
      </w:pPr>
    </w:p>
    <w:p w14:paraId="34518544" w14:textId="5985A45E" w:rsidR="00CC68E8" w:rsidRPr="000E473A" w:rsidRDefault="00CC68E8">
      <w:pPr>
        <w:snapToGrid w:val="0"/>
        <w:spacing w:after="0" w:line="240" w:lineRule="auto"/>
        <w:jc w:val="center"/>
      </w:pPr>
      <w:r w:rsidRPr="000E473A">
        <w:t xml:space="preserve">§ </w:t>
      </w:r>
      <w:r w:rsidR="003A64E4">
        <w:t>174</w:t>
      </w:r>
      <w:r w:rsidR="00F40A41">
        <w:t>8</w:t>
      </w:r>
    </w:p>
    <w:p w14:paraId="36725519" w14:textId="77777777" w:rsidR="00CC68E8" w:rsidRPr="000E473A" w:rsidRDefault="00CC68E8">
      <w:pPr>
        <w:snapToGrid w:val="0"/>
        <w:spacing w:after="0" w:line="240" w:lineRule="auto"/>
        <w:jc w:val="center"/>
      </w:pPr>
      <w:r w:rsidRPr="000E473A">
        <w:t>Spoločné listiny</w:t>
      </w:r>
    </w:p>
    <w:p w14:paraId="5B37804A" w14:textId="77777777" w:rsidR="00CC68E8" w:rsidRPr="000E473A" w:rsidRDefault="00CC68E8">
      <w:pPr>
        <w:snapToGrid w:val="0"/>
        <w:spacing w:after="0" w:line="240" w:lineRule="auto"/>
        <w:jc w:val="center"/>
      </w:pPr>
    </w:p>
    <w:p w14:paraId="7B417969" w14:textId="77777777" w:rsidR="00CC68E8" w:rsidRPr="000E473A" w:rsidRDefault="00CC68E8">
      <w:pPr>
        <w:snapToGrid w:val="0"/>
        <w:spacing w:after="0" w:line="240" w:lineRule="auto"/>
        <w:ind w:firstLine="357"/>
        <w:jc w:val="both"/>
      </w:pPr>
      <w:r w:rsidRPr="000E473A">
        <w:t xml:space="preserve">Spoločné listiny nemožno deliť. Ak sa spoluvlastníci nedohodnú inak, uložia sa spoločné listiny u najstaršieho spoluvlastníka, ak tomu inak nič nebráni. Ostatní spoluvlastníci obdržia na spoločné náklady úradne overené odpisy alebo kópie. </w:t>
      </w:r>
    </w:p>
    <w:p w14:paraId="19DBABE1" w14:textId="77777777" w:rsidR="00CC68E8" w:rsidRPr="000E473A" w:rsidRDefault="00CC68E8">
      <w:pPr>
        <w:snapToGrid w:val="0"/>
        <w:spacing w:after="0" w:line="240" w:lineRule="auto"/>
        <w:jc w:val="both"/>
        <w:rPr>
          <w:b/>
        </w:rPr>
      </w:pPr>
    </w:p>
    <w:p w14:paraId="7AC6BF99" w14:textId="77777777" w:rsidR="00DC1389" w:rsidRPr="000E473A" w:rsidRDefault="00DC1389">
      <w:pPr>
        <w:snapToGrid w:val="0"/>
        <w:spacing w:after="0" w:line="240" w:lineRule="auto"/>
        <w:jc w:val="center"/>
        <w:rPr>
          <w:b/>
        </w:rPr>
      </w:pPr>
    </w:p>
    <w:p w14:paraId="1B5D9E99" w14:textId="3ED7E05A" w:rsidR="00CC68E8" w:rsidRPr="000E473A" w:rsidRDefault="00CC68E8">
      <w:pPr>
        <w:snapToGrid w:val="0"/>
        <w:spacing w:after="0" w:line="240" w:lineRule="auto"/>
        <w:jc w:val="center"/>
        <w:rPr>
          <w:spacing w:val="30"/>
        </w:rPr>
      </w:pPr>
      <w:r w:rsidRPr="000E473A">
        <w:rPr>
          <w:spacing w:val="30"/>
        </w:rPr>
        <w:t>Ochrana tretích osôb pri rozdelení spoločnej veci</w:t>
      </w:r>
    </w:p>
    <w:p w14:paraId="719A0E79" w14:textId="77777777" w:rsidR="00CC68E8" w:rsidRPr="000E473A" w:rsidRDefault="00CC68E8">
      <w:pPr>
        <w:snapToGrid w:val="0"/>
        <w:spacing w:after="0" w:line="240" w:lineRule="auto"/>
        <w:jc w:val="center"/>
      </w:pPr>
    </w:p>
    <w:p w14:paraId="3E2A2F51" w14:textId="76FF8F60" w:rsidR="00CC68E8" w:rsidRPr="000E473A" w:rsidRDefault="00CC68E8">
      <w:pPr>
        <w:snapToGrid w:val="0"/>
        <w:spacing w:after="0" w:line="240" w:lineRule="auto"/>
        <w:jc w:val="center"/>
      </w:pPr>
      <w:r w:rsidRPr="000E473A">
        <w:t xml:space="preserve">§ </w:t>
      </w:r>
      <w:r w:rsidR="003A64E4">
        <w:t>17</w:t>
      </w:r>
      <w:r w:rsidR="00F40A41">
        <w:t>49</w:t>
      </w:r>
    </w:p>
    <w:p w14:paraId="73661DE6" w14:textId="77777777" w:rsidR="00CC68E8" w:rsidRPr="000E473A" w:rsidRDefault="00CC68E8">
      <w:pPr>
        <w:snapToGrid w:val="0"/>
        <w:spacing w:after="0" w:line="240" w:lineRule="auto"/>
        <w:jc w:val="center"/>
      </w:pPr>
      <w:r w:rsidRPr="000E473A">
        <w:t>Obmedzené vecné právo k spoločnej veci</w:t>
      </w:r>
    </w:p>
    <w:p w14:paraId="2F95FAD7" w14:textId="77777777" w:rsidR="00CC68E8" w:rsidRPr="000E473A" w:rsidRDefault="00CC68E8">
      <w:pPr>
        <w:snapToGrid w:val="0"/>
        <w:spacing w:after="0" w:line="240" w:lineRule="auto"/>
        <w:jc w:val="both"/>
      </w:pPr>
    </w:p>
    <w:p w14:paraId="27C4CE5E" w14:textId="2D8B9866" w:rsidR="00CC68E8" w:rsidRPr="000E473A" w:rsidRDefault="00CC68E8">
      <w:pPr>
        <w:snapToGrid w:val="0"/>
        <w:spacing w:after="0" w:line="240" w:lineRule="auto"/>
        <w:ind w:firstLine="357"/>
        <w:jc w:val="both"/>
      </w:pPr>
      <w:r w:rsidRPr="000E473A">
        <w:t xml:space="preserve">Rozdelenie spoločnej veci nesmie byť na </w:t>
      </w:r>
      <w:r w:rsidR="007601F4" w:rsidRPr="000E473A">
        <w:t>škodu</w:t>
      </w:r>
      <w:r w:rsidRPr="000E473A">
        <w:t xml:space="preserve"> osobe, ktorá má k spoločnej veci obmedzené vecné právo. </w:t>
      </w:r>
    </w:p>
    <w:p w14:paraId="280C0F5F" w14:textId="452C3EED" w:rsidR="00CC68E8" w:rsidRPr="000E473A" w:rsidRDefault="00CC68E8">
      <w:pPr>
        <w:snapToGrid w:val="0"/>
        <w:spacing w:after="0" w:line="240" w:lineRule="auto"/>
        <w:jc w:val="center"/>
      </w:pPr>
      <w:r w:rsidRPr="000E473A">
        <w:t xml:space="preserve">§ </w:t>
      </w:r>
      <w:r w:rsidR="003A64E4">
        <w:t>175</w:t>
      </w:r>
      <w:r w:rsidR="00F40A41">
        <w:t>0</w:t>
      </w:r>
    </w:p>
    <w:p w14:paraId="71B684ED" w14:textId="77777777" w:rsidR="00CC68E8" w:rsidRPr="000E473A" w:rsidRDefault="00CC68E8">
      <w:pPr>
        <w:snapToGrid w:val="0"/>
        <w:spacing w:after="0" w:line="240" w:lineRule="auto"/>
        <w:jc w:val="center"/>
      </w:pPr>
      <w:r w:rsidRPr="000E473A">
        <w:t>Rozdelenie panujúcej veci</w:t>
      </w:r>
    </w:p>
    <w:p w14:paraId="02167B00" w14:textId="77777777" w:rsidR="00CC68E8" w:rsidRPr="000E473A" w:rsidRDefault="00CC68E8">
      <w:pPr>
        <w:snapToGrid w:val="0"/>
        <w:spacing w:after="0" w:line="240" w:lineRule="auto"/>
        <w:jc w:val="both"/>
      </w:pPr>
    </w:p>
    <w:p w14:paraId="33796F11" w14:textId="2F5BD1D6" w:rsidR="00CC68E8" w:rsidRPr="000E473A" w:rsidRDefault="00CC68E8">
      <w:pPr>
        <w:snapToGrid w:val="0"/>
        <w:spacing w:after="0" w:line="240" w:lineRule="auto"/>
        <w:ind w:firstLine="357"/>
        <w:jc w:val="both"/>
      </w:pPr>
      <w:r w:rsidRPr="000E473A">
        <w:t xml:space="preserve">Ak sa rozdelí panujúca vec, trvá vecné bremeno pre všetky diely naďalej, nesmie však byť rozšírené, ani sa stať obtiažnejším. </w:t>
      </w:r>
      <w:r w:rsidR="00D304E8" w:rsidRPr="000E473A">
        <w:t xml:space="preserve">Ak </w:t>
      </w:r>
      <w:r w:rsidRPr="000E473A">
        <w:t>vecné bremeno prospieva len niektorým dielom, zanikne vzhľadom k dielom ostatným.</w:t>
      </w:r>
    </w:p>
    <w:p w14:paraId="54A69E44" w14:textId="77777777" w:rsidR="00CC68E8" w:rsidRPr="000E473A" w:rsidRDefault="00CC68E8">
      <w:pPr>
        <w:snapToGrid w:val="0"/>
        <w:spacing w:after="0" w:line="240" w:lineRule="auto"/>
        <w:jc w:val="both"/>
        <w:rPr>
          <w:b/>
        </w:rPr>
      </w:pPr>
    </w:p>
    <w:p w14:paraId="1712854D" w14:textId="4D76D70C" w:rsidR="00CC68E8" w:rsidRPr="000E473A" w:rsidRDefault="00CC68E8">
      <w:pPr>
        <w:snapToGrid w:val="0"/>
        <w:spacing w:after="0" w:line="240" w:lineRule="auto"/>
        <w:jc w:val="center"/>
      </w:pPr>
      <w:r w:rsidRPr="000E473A">
        <w:t xml:space="preserve">§ </w:t>
      </w:r>
      <w:r w:rsidR="003A64E4">
        <w:t>175</w:t>
      </w:r>
      <w:r w:rsidR="00F40A41">
        <w:t>1</w:t>
      </w:r>
    </w:p>
    <w:p w14:paraId="3C909258" w14:textId="77777777" w:rsidR="00CC68E8" w:rsidRPr="000E473A" w:rsidRDefault="00CC68E8">
      <w:pPr>
        <w:snapToGrid w:val="0"/>
        <w:spacing w:after="0" w:line="240" w:lineRule="auto"/>
        <w:jc w:val="center"/>
      </w:pPr>
      <w:r w:rsidRPr="000E473A">
        <w:t>Rozdelenie zaťaženej veci</w:t>
      </w:r>
    </w:p>
    <w:p w14:paraId="114B1CBA" w14:textId="77777777" w:rsidR="00CC68E8" w:rsidRPr="000E473A" w:rsidRDefault="00CC68E8">
      <w:pPr>
        <w:snapToGrid w:val="0"/>
        <w:spacing w:after="0" w:line="240" w:lineRule="auto"/>
        <w:jc w:val="both"/>
        <w:rPr>
          <w:b/>
        </w:rPr>
      </w:pPr>
    </w:p>
    <w:p w14:paraId="0999CE7C" w14:textId="77777777" w:rsidR="00CC68E8" w:rsidRPr="000E473A" w:rsidRDefault="00CC68E8">
      <w:pPr>
        <w:snapToGrid w:val="0"/>
        <w:spacing w:after="0" w:line="240" w:lineRule="auto"/>
        <w:ind w:firstLine="357"/>
        <w:jc w:val="both"/>
      </w:pPr>
      <w:r w:rsidRPr="000E473A">
        <w:t>Ak sa rozdelí zaťažená vec a ak vecné bremeno postihuje len niektorý diel, zaniká na dieloch ostatných.</w:t>
      </w:r>
    </w:p>
    <w:p w14:paraId="6C932663" w14:textId="77777777" w:rsidR="00CC68E8" w:rsidRPr="000E473A" w:rsidRDefault="00CC68E8">
      <w:pPr>
        <w:snapToGrid w:val="0"/>
        <w:spacing w:after="0" w:line="240" w:lineRule="auto"/>
        <w:jc w:val="both"/>
        <w:rPr>
          <w:b/>
        </w:rPr>
      </w:pPr>
    </w:p>
    <w:p w14:paraId="64349EC5" w14:textId="6324D61A" w:rsidR="00CC68E8" w:rsidRPr="000E473A" w:rsidRDefault="00CC68E8">
      <w:pPr>
        <w:snapToGrid w:val="0"/>
        <w:spacing w:after="0" w:line="240" w:lineRule="auto"/>
        <w:jc w:val="center"/>
      </w:pPr>
      <w:r w:rsidRPr="000E473A">
        <w:t xml:space="preserve">§ </w:t>
      </w:r>
      <w:r w:rsidR="003A64E4">
        <w:t>175</w:t>
      </w:r>
      <w:r w:rsidR="00F40A41">
        <w:t>2</w:t>
      </w:r>
    </w:p>
    <w:p w14:paraId="51BBE0AE" w14:textId="77777777" w:rsidR="00CC68E8" w:rsidRPr="000E473A" w:rsidRDefault="00CC68E8">
      <w:pPr>
        <w:snapToGrid w:val="0"/>
        <w:spacing w:after="0" w:line="240" w:lineRule="auto"/>
        <w:jc w:val="center"/>
      </w:pPr>
      <w:r w:rsidRPr="000E473A">
        <w:t>Právo k plodom alebo úžitkom</w:t>
      </w:r>
    </w:p>
    <w:p w14:paraId="2FA74961" w14:textId="77777777" w:rsidR="00CC68E8" w:rsidRPr="000E473A" w:rsidRDefault="00CC68E8">
      <w:pPr>
        <w:snapToGrid w:val="0"/>
        <w:spacing w:after="0" w:line="240" w:lineRule="auto"/>
        <w:jc w:val="both"/>
        <w:rPr>
          <w:b/>
        </w:rPr>
      </w:pPr>
    </w:p>
    <w:p w14:paraId="3FB6E3BB" w14:textId="7980635E" w:rsidR="00CC68E8" w:rsidRPr="000E473A" w:rsidRDefault="00CC68E8">
      <w:pPr>
        <w:pStyle w:val="Odsekzoznamu"/>
        <w:numPr>
          <w:ilvl w:val="0"/>
          <w:numId w:val="106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právo zo služobnosti alebo iné obmedzené vecné právo poskytuje možnosť brať plody alebo úžitky, </w:t>
      </w:r>
      <w:r w:rsidR="00D304E8" w:rsidRPr="000E473A">
        <w:rPr>
          <w:rFonts w:ascii="Times New Roman" w:hAnsi="Times New Roman" w:cs="Times New Roman"/>
          <w:sz w:val="24"/>
          <w:szCs w:val="24"/>
        </w:rPr>
        <w:t xml:space="preserve">navrhnúť, aby výkon práva upravil súd </w:t>
      </w:r>
      <w:r w:rsidRPr="000E473A">
        <w:rPr>
          <w:rFonts w:ascii="Times New Roman" w:hAnsi="Times New Roman" w:cs="Times New Roman"/>
          <w:sz w:val="24"/>
          <w:szCs w:val="24"/>
        </w:rPr>
        <w:t xml:space="preserve">môže </w:t>
      </w:r>
    </w:p>
    <w:p w14:paraId="664B6070" w14:textId="33883B83" w:rsidR="00CC68E8" w:rsidRPr="000E473A" w:rsidRDefault="00CC68E8">
      <w:pPr>
        <w:pStyle w:val="Odsekzoznamu"/>
        <w:numPr>
          <w:ilvl w:val="1"/>
          <w:numId w:val="106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každá z oprávnených osôb, pokiaľ sa delí vec panujúca, alebo</w:t>
      </w:r>
    </w:p>
    <w:p w14:paraId="74BF8AEA" w14:textId="371C7D5E" w:rsidR="00CC68E8" w:rsidRPr="000E473A" w:rsidRDefault="00CC68E8">
      <w:pPr>
        <w:pStyle w:val="Odsekzoznamu"/>
        <w:numPr>
          <w:ilvl w:val="1"/>
          <w:numId w:val="106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každá z povinných osôb, pokiaľ sa delí vec zaťažená</w:t>
      </w:r>
      <w:r w:rsidR="0088357C" w:rsidRPr="000E473A">
        <w:rPr>
          <w:rFonts w:ascii="Times New Roman" w:hAnsi="Times New Roman" w:cs="Times New Roman"/>
          <w:sz w:val="24"/>
          <w:szCs w:val="24"/>
        </w:rPr>
        <w:t>.</w:t>
      </w:r>
    </w:p>
    <w:p w14:paraId="31B5134C" w14:textId="77777777" w:rsidR="00DC1389" w:rsidRPr="000E473A" w:rsidRDefault="00DC1389">
      <w:pPr>
        <w:snapToGrid w:val="0"/>
        <w:spacing w:after="0" w:line="240" w:lineRule="auto"/>
        <w:jc w:val="both"/>
      </w:pPr>
    </w:p>
    <w:p w14:paraId="281707C7" w14:textId="479AD97A" w:rsidR="00CC68E8" w:rsidRPr="000E473A" w:rsidRDefault="00CC68E8">
      <w:pPr>
        <w:pStyle w:val="Odsekzoznamu"/>
        <w:numPr>
          <w:ilvl w:val="0"/>
          <w:numId w:val="106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Súd upraví výkon práva podľa spravodlivého uváženia s ohľadom na povahu a účel zaťaženia, ako aj s ohľadom na hospodárske zvláštnosti jednotlivých dielov tak, aby sa zaťaženie nezväčšilo. </w:t>
      </w:r>
    </w:p>
    <w:p w14:paraId="1884B01A" w14:textId="77777777" w:rsidR="00DC1389" w:rsidRPr="000E473A" w:rsidRDefault="00DC1389">
      <w:pPr>
        <w:snapToGrid w:val="0"/>
        <w:spacing w:after="0" w:line="240" w:lineRule="auto"/>
        <w:jc w:val="both"/>
        <w:rPr>
          <w:b/>
        </w:rPr>
      </w:pPr>
    </w:p>
    <w:p w14:paraId="169216C4" w14:textId="17368F1F" w:rsidR="00CC68E8" w:rsidRPr="000E473A" w:rsidRDefault="00CC68E8">
      <w:pPr>
        <w:snapToGrid w:val="0"/>
        <w:spacing w:after="0" w:line="240" w:lineRule="auto"/>
        <w:jc w:val="center"/>
      </w:pPr>
      <w:r w:rsidRPr="000E473A">
        <w:t xml:space="preserve">§ </w:t>
      </w:r>
      <w:r w:rsidR="003A64E4">
        <w:t>175</w:t>
      </w:r>
      <w:r w:rsidR="00F40A41">
        <w:t>3</w:t>
      </w:r>
    </w:p>
    <w:p w14:paraId="7D801CE4" w14:textId="77777777" w:rsidR="00CC68E8" w:rsidRPr="000E473A" w:rsidRDefault="00CC68E8">
      <w:pPr>
        <w:snapToGrid w:val="0"/>
        <w:spacing w:after="0" w:line="240" w:lineRule="auto"/>
        <w:jc w:val="center"/>
      </w:pPr>
      <w:r w:rsidRPr="000E473A">
        <w:t>Prikázanie spoluvlastníckeho podielu</w:t>
      </w:r>
    </w:p>
    <w:p w14:paraId="36E13FCE" w14:textId="77777777" w:rsidR="00CC68E8" w:rsidRPr="000E473A" w:rsidRDefault="00CC68E8">
      <w:pPr>
        <w:snapToGrid w:val="0"/>
        <w:spacing w:after="0" w:line="240" w:lineRule="auto"/>
        <w:jc w:val="both"/>
        <w:rPr>
          <w:b/>
        </w:rPr>
      </w:pPr>
    </w:p>
    <w:p w14:paraId="7A5987BE" w14:textId="77777777" w:rsidR="00CC68E8" w:rsidRPr="000E473A" w:rsidRDefault="00CC68E8">
      <w:pPr>
        <w:snapToGrid w:val="0"/>
        <w:spacing w:after="0" w:line="240" w:lineRule="auto"/>
        <w:ind w:firstLine="357"/>
        <w:jc w:val="both"/>
      </w:pPr>
      <w:r w:rsidRPr="000E473A">
        <w:t>Ak nie je rozdelenie spoločnej veci dobre možné, prikáže súd spoluvlastnícky podiel spoluvlastníka, ktorého účasť v spoluvlastníctve má zaniknúť, jednému alebo viacerým spoluvlastníkom za primeranú náhradu. Pri rozhodnutí, ktorému zo spoluvlastníkov podiel prikáže, vezme súd do úvahy najmä výšku spoluvlastníckych podielov jednotlivých spoluvlastníkov a ich schopnosť poskytnúť náhradu za prikázaný spoluvlastnícky podiel ostatným spoluvlastníkom.</w:t>
      </w:r>
    </w:p>
    <w:p w14:paraId="57B96FEB" w14:textId="77777777" w:rsidR="00CC68E8" w:rsidRPr="000E473A" w:rsidRDefault="00CC68E8">
      <w:pPr>
        <w:snapToGrid w:val="0"/>
        <w:spacing w:after="0" w:line="240" w:lineRule="auto"/>
        <w:jc w:val="both"/>
        <w:rPr>
          <w:b/>
        </w:rPr>
      </w:pPr>
    </w:p>
    <w:p w14:paraId="000779CB" w14:textId="231D4C6A" w:rsidR="00CC68E8" w:rsidRPr="000E473A" w:rsidRDefault="00CC68E8">
      <w:pPr>
        <w:snapToGrid w:val="0"/>
        <w:spacing w:after="0" w:line="240" w:lineRule="auto"/>
        <w:jc w:val="center"/>
      </w:pPr>
      <w:r w:rsidRPr="000E473A">
        <w:t xml:space="preserve">§ </w:t>
      </w:r>
      <w:r w:rsidR="003A64E4">
        <w:t>175</w:t>
      </w:r>
      <w:r w:rsidR="00F40A41">
        <w:t>4</w:t>
      </w:r>
    </w:p>
    <w:p w14:paraId="39D8180B" w14:textId="77777777" w:rsidR="00CC68E8" w:rsidRPr="000E473A" w:rsidRDefault="00CC68E8">
      <w:pPr>
        <w:snapToGrid w:val="0"/>
        <w:spacing w:after="0" w:line="240" w:lineRule="auto"/>
        <w:jc w:val="center"/>
      </w:pPr>
      <w:r w:rsidRPr="000E473A">
        <w:t>Predaj spoločnej veci</w:t>
      </w:r>
    </w:p>
    <w:p w14:paraId="321F39C9" w14:textId="77777777" w:rsidR="00CC68E8" w:rsidRPr="000E473A" w:rsidRDefault="00CC68E8">
      <w:pPr>
        <w:snapToGrid w:val="0"/>
        <w:spacing w:after="0" w:line="240" w:lineRule="auto"/>
        <w:jc w:val="both"/>
        <w:rPr>
          <w:b/>
        </w:rPr>
      </w:pPr>
    </w:p>
    <w:p w14:paraId="72F8A8B0" w14:textId="77777777" w:rsidR="00CC68E8" w:rsidRPr="000E473A" w:rsidRDefault="00CC68E8">
      <w:pPr>
        <w:snapToGrid w:val="0"/>
        <w:spacing w:after="0" w:line="240" w:lineRule="auto"/>
        <w:ind w:firstLine="357"/>
        <w:jc w:val="both"/>
      </w:pPr>
      <w:r w:rsidRPr="000E473A">
        <w:t xml:space="preserve">Ak vec nechce žiadny zo spoluvlastníkov, súd nariadi predaj veci a výťažok rozdelí medzi spoluvlastníkov podľa podielov. </w:t>
      </w:r>
    </w:p>
    <w:p w14:paraId="486C4B84" w14:textId="77777777" w:rsidR="00CC68E8" w:rsidRPr="000E473A" w:rsidRDefault="00CC68E8">
      <w:pPr>
        <w:snapToGrid w:val="0"/>
        <w:spacing w:after="0" w:line="240" w:lineRule="auto"/>
        <w:jc w:val="both"/>
        <w:rPr>
          <w:b/>
        </w:rPr>
      </w:pPr>
    </w:p>
    <w:p w14:paraId="7D99F039" w14:textId="3609422B" w:rsidR="00CC68E8" w:rsidRPr="000E473A" w:rsidRDefault="00CC68E8">
      <w:pPr>
        <w:snapToGrid w:val="0"/>
        <w:spacing w:after="0" w:line="240" w:lineRule="auto"/>
        <w:jc w:val="center"/>
      </w:pPr>
      <w:r w:rsidRPr="000E473A">
        <w:t xml:space="preserve">§ </w:t>
      </w:r>
      <w:r w:rsidR="00F40A41">
        <w:t>1755</w:t>
      </w:r>
    </w:p>
    <w:p w14:paraId="15A1C2C8" w14:textId="77777777" w:rsidR="00CC68E8" w:rsidRPr="000E473A" w:rsidRDefault="00CC68E8">
      <w:pPr>
        <w:snapToGrid w:val="0"/>
        <w:spacing w:after="0" w:line="240" w:lineRule="auto"/>
        <w:jc w:val="center"/>
      </w:pPr>
      <w:r w:rsidRPr="000E473A">
        <w:t>Vyporiadanie pohľadávok a dlhov</w:t>
      </w:r>
    </w:p>
    <w:p w14:paraId="79BA20BC" w14:textId="77777777" w:rsidR="00CC68E8" w:rsidRPr="000E473A" w:rsidRDefault="00CC68E8">
      <w:pPr>
        <w:snapToGrid w:val="0"/>
        <w:spacing w:after="0" w:line="240" w:lineRule="auto"/>
        <w:jc w:val="both"/>
        <w:rPr>
          <w:b/>
        </w:rPr>
      </w:pPr>
    </w:p>
    <w:p w14:paraId="7486C155" w14:textId="29C8D951" w:rsidR="00CC68E8" w:rsidRPr="000E473A" w:rsidRDefault="00CC68E8">
      <w:pPr>
        <w:pStyle w:val="Odsekzoznamu"/>
        <w:numPr>
          <w:ilvl w:val="2"/>
          <w:numId w:val="10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zrušení spoluvlastníctva si spoluvlastníci vzájomne vyporiadajú pohľadávky a dlhy, ktoré súvisia so spoluvlastníctvom alebo so spoločnou vecou. </w:t>
      </w:r>
    </w:p>
    <w:p w14:paraId="1945BD4A" w14:textId="77777777" w:rsidR="002D4BA6" w:rsidRPr="000E473A" w:rsidRDefault="002D4BA6">
      <w:pPr>
        <w:pStyle w:val="Odsekzoznamu"/>
        <w:snapToGrid w:val="0"/>
        <w:spacing w:after="0" w:line="240" w:lineRule="auto"/>
        <w:ind w:left="714"/>
        <w:jc w:val="both"/>
        <w:rPr>
          <w:rFonts w:ascii="Times New Roman" w:hAnsi="Times New Roman" w:cs="Times New Roman"/>
          <w:sz w:val="24"/>
          <w:szCs w:val="24"/>
        </w:rPr>
      </w:pPr>
    </w:p>
    <w:p w14:paraId="70B3CF97" w14:textId="442B899C" w:rsidR="00CC68E8" w:rsidRPr="000E473A" w:rsidRDefault="00CC68E8">
      <w:pPr>
        <w:pStyle w:val="Odsekzoznamu"/>
        <w:numPr>
          <w:ilvl w:val="2"/>
          <w:numId w:val="10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Každý zo spoluvlastníkov môže žiadať úhradu splatnej pohľadávky, ako aj pohľadávky, ktorej splatnosť nastane do jedného roka po účinnosti dohody o zrušení spoluvlastníctva alebo po začatí konania o zrušení spoluvlastníctva.</w:t>
      </w:r>
    </w:p>
    <w:p w14:paraId="364A1901" w14:textId="77777777" w:rsidR="002D4BA6" w:rsidRPr="000E473A" w:rsidRDefault="002D4BA6">
      <w:pPr>
        <w:pStyle w:val="Odsekzoznamu"/>
        <w:spacing w:after="0" w:line="240" w:lineRule="auto"/>
        <w:rPr>
          <w:rFonts w:ascii="Times New Roman" w:hAnsi="Times New Roman" w:cs="Times New Roman"/>
          <w:sz w:val="24"/>
          <w:szCs w:val="24"/>
        </w:rPr>
      </w:pPr>
    </w:p>
    <w:p w14:paraId="3D2FBB7B" w14:textId="17F8D512" w:rsidR="00CC68E8" w:rsidRPr="000E473A" w:rsidRDefault="00CC68E8">
      <w:pPr>
        <w:pStyle w:val="Odsekzoznamu"/>
        <w:numPr>
          <w:ilvl w:val="2"/>
          <w:numId w:val="10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predá spoločná vec, uhradia sa po strhnutí nákladov predaja všetky dlhy podľa odsekov 1 a 2 ešte predtým, ako sa medzi spoluvlastníkov rozdelí výťažok. </w:t>
      </w:r>
    </w:p>
    <w:p w14:paraId="6B383F9D" w14:textId="77777777" w:rsidR="00CC68E8" w:rsidRPr="000E473A" w:rsidRDefault="00CC68E8">
      <w:pPr>
        <w:snapToGrid w:val="0"/>
        <w:spacing w:after="0" w:line="240" w:lineRule="auto"/>
        <w:jc w:val="both"/>
        <w:rPr>
          <w:b/>
        </w:rPr>
      </w:pPr>
    </w:p>
    <w:p w14:paraId="67ED5362" w14:textId="1C3C4649" w:rsidR="00CC68E8" w:rsidRPr="000E473A" w:rsidRDefault="00CC68E8">
      <w:pPr>
        <w:snapToGrid w:val="0"/>
        <w:spacing w:after="0" w:line="240" w:lineRule="auto"/>
        <w:jc w:val="center"/>
      </w:pPr>
      <w:r w:rsidRPr="000E473A">
        <w:t xml:space="preserve">§ </w:t>
      </w:r>
      <w:r w:rsidR="003A64E4">
        <w:t>175</w:t>
      </w:r>
      <w:r w:rsidR="00F40A41">
        <w:t>6</w:t>
      </w:r>
    </w:p>
    <w:p w14:paraId="16A4BF6E" w14:textId="77777777" w:rsidR="00CC68E8" w:rsidRPr="000E473A" w:rsidRDefault="00CC68E8">
      <w:pPr>
        <w:snapToGrid w:val="0"/>
        <w:spacing w:after="0" w:line="240" w:lineRule="auto"/>
        <w:jc w:val="center"/>
      </w:pPr>
      <w:r w:rsidRPr="000E473A">
        <w:t>Potvrdenie o vyporiadaní</w:t>
      </w:r>
    </w:p>
    <w:p w14:paraId="495096DB" w14:textId="77777777" w:rsidR="00CC68E8" w:rsidRPr="000E473A" w:rsidRDefault="00CC68E8">
      <w:pPr>
        <w:snapToGrid w:val="0"/>
        <w:spacing w:after="0" w:line="240" w:lineRule="auto"/>
        <w:jc w:val="both"/>
      </w:pPr>
    </w:p>
    <w:p w14:paraId="33B83CBB" w14:textId="6652E3F3" w:rsidR="00CC68E8" w:rsidRPr="000E473A" w:rsidRDefault="00D304E8">
      <w:pPr>
        <w:snapToGrid w:val="0"/>
        <w:spacing w:after="0" w:line="240" w:lineRule="auto"/>
        <w:ind w:firstLine="357"/>
        <w:jc w:val="both"/>
      </w:pPr>
      <w:r w:rsidRPr="000E473A">
        <w:t xml:space="preserve">Ak </w:t>
      </w:r>
      <w:r w:rsidR="00CC68E8" w:rsidRPr="000E473A">
        <w:t xml:space="preserve">dohoda o zrušení spoluvlastníctva k hnuteľnej veci nebola </w:t>
      </w:r>
      <w:r w:rsidR="002F7734" w:rsidRPr="000E473A">
        <w:t>uzavretá</w:t>
      </w:r>
      <w:r w:rsidR="00CC68E8" w:rsidRPr="000E473A">
        <w:t xml:space="preserve"> v písomnej forme, doručia si bývalí spoluvlastníci na žiadosť niektorého z nich potvrdenie, ako sa vysporiadali. </w:t>
      </w:r>
    </w:p>
    <w:p w14:paraId="3DFE9E5C" w14:textId="77777777" w:rsidR="00CC68E8" w:rsidRPr="000E473A" w:rsidRDefault="00CC68E8">
      <w:pPr>
        <w:snapToGrid w:val="0"/>
        <w:spacing w:after="0" w:line="240" w:lineRule="auto"/>
        <w:jc w:val="both"/>
        <w:rPr>
          <w:b/>
        </w:rPr>
      </w:pPr>
    </w:p>
    <w:p w14:paraId="6C0E13C0" w14:textId="77777777" w:rsidR="00CC68E8" w:rsidRPr="000E473A" w:rsidRDefault="00CC68E8">
      <w:pPr>
        <w:snapToGrid w:val="0"/>
        <w:spacing w:after="0" w:line="240" w:lineRule="auto"/>
        <w:jc w:val="center"/>
        <w:rPr>
          <w:spacing w:val="30"/>
        </w:rPr>
      </w:pPr>
      <w:r w:rsidRPr="000E473A">
        <w:rPr>
          <w:spacing w:val="30"/>
        </w:rPr>
        <w:t>Odklad zrušenia spoluvlastníctva</w:t>
      </w:r>
    </w:p>
    <w:p w14:paraId="73188EE7" w14:textId="77777777" w:rsidR="00CC68E8" w:rsidRPr="000E473A" w:rsidRDefault="00CC68E8">
      <w:pPr>
        <w:snapToGrid w:val="0"/>
        <w:spacing w:after="0" w:line="240" w:lineRule="auto"/>
        <w:jc w:val="center"/>
        <w:rPr>
          <w:b/>
        </w:rPr>
      </w:pPr>
    </w:p>
    <w:p w14:paraId="102F3253" w14:textId="4F61301E" w:rsidR="00CC68E8" w:rsidRPr="000E473A" w:rsidRDefault="00CC68E8">
      <w:pPr>
        <w:snapToGrid w:val="0"/>
        <w:spacing w:after="0" w:line="240" w:lineRule="auto"/>
        <w:jc w:val="center"/>
      </w:pPr>
      <w:r w:rsidRPr="000E473A">
        <w:t xml:space="preserve">§ </w:t>
      </w:r>
      <w:r w:rsidR="003A64E4">
        <w:t>175</w:t>
      </w:r>
      <w:r w:rsidR="00F40A41">
        <w:t>7</w:t>
      </w:r>
    </w:p>
    <w:p w14:paraId="7DAA5E1C" w14:textId="77777777" w:rsidR="00CC68E8" w:rsidRPr="000E473A" w:rsidRDefault="00CC68E8">
      <w:pPr>
        <w:snapToGrid w:val="0"/>
        <w:spacing w:after="0" w:line="240" w:lineRule="auto"/>
        <w:jc w:val="center"/>
      </w:pPr>
      <w:r w:rsidRPr="000E473A">
        <w:t>Odklad zrušenia spoluvlastníctva dohodou</w:t>
      </w:r>
    </w:p>
    <w:p w14:paraId="0BE94EB6" w14:textId="77777777" w:rsidR="00CC68E8" w:rsidRPr="000E473A" w:rsidRDefault="00CC68E8">
      <w:pPr>
        <w:snapToGrid w:val="0"/>
        <w:spacing w:after="0" w:line="240" w:lineRule="auto"/>
        <w:jc w:val="center"/>
        <w:rPr>
          <w:b/>
        </w:rPr>
      </w:pPr>
    </w:p>
    <w:p w14:paraId="107D5D62" w14:textId="09D1324D" w:rsidR="00CC68E8" w:rsidRPr="000E473A" w:rsidRDefault="00CC68E8">
      <w:pPr>
        <w:pStyle w:val="Odsekzoznamu"/>
        <w:numPr>
          <w:ilvl w:val="2"/>
          <w:numId w:val="107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Spoluvlastníci sa môžu dohodnúť, že do určitej doby, najviac však </w:t>
      </w:r>
      <w:r w:rsidR="001E64FB" w:rsidRPr="000E473A">
        <w:rPr>
          <w:rFonts w:ascii="Times New Roman" w:hAnsi="Times New Roman" w:cs="Times New Roman"/>
          <w:sz w:val="24"/>
          <w:szCs w:val="24"/>
        </w:rPr>
        <w:t>desať</w:t>
      </w:r>
      <w:r w:rsidRPr="000E473A">
        <w:rPr>
          <w:rFonts w:ascii="Times New Roman" w:hAnsi="Times New Roman" w:cs="Times New Roman"/>
          <w:sz w:val="24"/>
          <w:szCs w:val="24"/>
        </w:rPr>
        <w:t xml:space="preserve"> rokov, sa nebudú domáhať zrušenia spoluvlastníctva (odklad zrušenia spoluvlastníctva). Odklad zrušenia spoluvlastníctva možno dohodnúť aj opakovane. </w:t>
      </w:r>
    </w:p>
    <w:p w14:paraId="78143C51" w14:textId="77777777" w:rsidR="002D4BA6" w:rsidRPr="000E473A" w:rsidRDefault="002D4BA6">
      <w:pPr>
        <w:pStyle w:val="Odsekzoznamu"/>
        <w:snapToGrid w:val="0"/>
        <w:spacing w:after="0" w:line="240" w:lineRule="auto"/>
        <w:ind w:left="714"/>
        <w:jc w:val="both"/>
        <w:rPr>
          <w:rFonts w:ascii="Times New Roman" w:hAnsi="Times New Roman" w:cs="Times New Roman"/>
          <w:sz w:val="24"/>
          <w:szCs w:val="24"/>
        </w:rPr>
      </w:pPr>
    </w:p>
    <w:p w14:paraId="34743418" w14:textId="4261BD72" w:rsidR="00CC68E8" w:rsidRPr="000E473A" w:rsidRDefault="00CC68E8">
      <w:pPr>
        <w:pStyle w:val="Odsekzoznamu"/>
        <w:numPr>
          <w:ilvl w:val="2"/>
          <w:numId w:val="107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má dohoda o odklade zrušenia spoluvlastníctva zaväzovať aj právnych nástupcov spoluvlastníkov, ktorých právne nástupníctvo vznikne inak ako dedením alebo premenou právnickej osoby, musí to byť výslovne dohodnuté.    </w:t>
      </w:r>
    </w:p>
    <w:p w14:paraId="506E9784" w14:textId="77777777" w:rsidR="002D4BA6" w:rsidRPr="000E473A" w:rsidRDefault="002D4BA6">
      <w:pPr>
        <w:pStyle w:val="Odsekzoznamu"/>
        <w:spacing w:after="0" w:line="240" w:lineRule="auto"/>
        <w:rPr>
          <w:rFonts w:ascii="Times New Roman" w:hAnsi="Times New Roman" w:cs="Times New Roman"/>
          <w:sz w:val="24"/>
          <w:szCs w:val="24"/>
        </w:rPr>
      </w:pPr>
    </w:p>
    <w:p w14:paraId="68FF5F19" w14:textId="71F999A1" w:rsidR="00CC68E8" w:rsidRPr="000E473A" w:rsidRDefault="00CC68E8">
      <w:pPr>
        <w:pStyle w:val="Odsekzoznamu"/>
        <w:numPr>
          <w:ilvl w:val="2"/>
          <w:numId w:val="107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Dohoda o odklade zrušenia spoluvlastníctva vyžaduje písomnú formu. Ak sa táto dohoda týka nehnuteľnej veci, ktorá je predmetom evidencie v katastri nehnuteľností, vzniká odklad zrušenia spoluvlastníctva zápisom do katastra nehnuteľností.</w:t>
      </w:r>
    </w:p>
    <w:p w14:paraId="27F02EE1" w14:textId="77777777" w:rsidR="00CC68E8" w:rsidRPr="000E473A" w:rsidRDefault="00CC68E8">
      <w:pPr>
        <w:snapToGrid w:val="0"/>
        <w:spacing w:after="0" w:line="240" w:lineRule="auto"/>
        <w:jc w:val="both"/>
        <w:rPr>
          <w:b/>
        </w:rPr>
      </w:pPr>
    </w:p>
    <w:p w14:paraId="44433DB0" w14:textId="5E7FC151" w:rsidR="00CC68E8" w:rsidRPr="000E473A" w:rsidRDefault="00CC68E8">
      <w:pPr>
        <w:snapToGrid w:val="0"/>
        <w:spacing w:after="0" w:line="240" w:lineRule="auto"/>
        <w:jc w:val="center"/>
      </w:pPr>
      <w:r w:rsidRPr="000E473A">
        <w:t xml:space="preserve">§ </w:t>
      </w:r>
      <w:r w:rsidR="003A64E4">
        <w:t>175</w:t>
      </w:r>
      <w:r w:rsidR="00F40A41">
        <w:t>8</w:t>
      </w:r>
    </w:p>
    <w:p w14:paraId="62A25B82" w14:textId="77777777" w:rsidR="00CC68E8" w:rsidRPr="000E473A" w:rsidRDefault="00CC68E8">
      <w:pPr>
        <w:snapToGrid w:val="0"/>
        <w:spacing w:after="0" w:line="240" w:lineRule="auto"/>
        <w:jc w:val="center"/>
      </w:pPr>
      <w:r w:rsidRPr="000E473A">
        <w:t>Odklad zrušenia spoluvlastníctva rozhodnutím súdu alebo v iných prípadoch</w:t>
      </w:r>
    </w:p>
    <w:p w14:paraId="099D6A83" w14:textId="77777777" w:rsidR="00CC68E8" w:rsidRPr="000E473A" w:rsidRDefault="00CC68E8">
      <w:pPr>
        <w:snapToGrid w:val="0"/>
        <w:spacing w:after="0" w:line="240" w:lineRule="auto"/>
        <w:jc w:val="both"/>
        <w:rPr>
          <w:b/>
        </w:rPr>
      </w:pPr>
    </w:p>
    <w:p w14:paraId="770BE6B9" w14:textId="7AF450B0" w:rsidR="00CC68E8" w:rsidRPr="000E473A" w:rsidRDefault="00CC68E8">
      <w:pPr>
        <w:pStyle w:val="Odsekzoznamu"/>
        <w:numPr>
          <w:ilvl w:val="2"/>
          <w:numId w:val="107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návrh spoluvlastníka môže súd zrušenie spoluvlastníctva odložiť, ak tým má byť zabránené majetkovej strate alebo vážnemu ohrozeniu oprávneného záujmu niektorého spoluvlastníka, a predĺžiť tak trvanie spoluvlastníctva, najdlhšie však o dva roky.</w:t>
      </w:r>
    </w:p>
    <w:p w14:paraId="09C8649B" w14:textId="77777777" w:rsidR="002D4BA6" w:rsidRPr="000E473A" w:rsidRDefault="002D4BA6">
      <w:pPr>
        <w:pStyle w:val="Odsekzoznamu"/>
        <w:snapToGrid w:val="0"/>
        <w:spacing w:after="0" w:line="240" w:lineRule="auto"/>
        <w:ind w:left="714"/>
        <w:jc w:val="both"/>
        <w:rPr>
          <w:rFonts w:ascii="Times New Roman" w:hAnsi="Times New Roman" w:cs="Times New Roman"/>
          <w:sz w:val="24"/>
          <w:szCs w:val="24"/>
        </w:rPr>
      </w:pPr>
    </w:p>
    <w:p w14:paraId="1E9F3DD2" w14:textId="6A5F6E4C" w:rsidR="00CC68E8" w:rsidRPr="000E473A" w:rsidRDefault="00CC68E8">
      <w:pPr>
        <w:pStyle w:val="Odsekzoznamu"/>
        <w:numPr>
          <w:ilvl w:val="2"/>
          <w:numId w:val="107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prebieha konanie o zrušenie spoluvlastníctva na návrh niektorého spoluvlastníka, môžu ostatní spoluvlastníci navrhnúť odklad zrušenia spoluvlastníctva len ako námietku v tomto konaní.</w:t>
      </w:r>
    </w:p>
    <w:p w14:paraId="6A175BE8" w14:textId="77777777" w:rsidR="002D4BA6" w:rsidRPr="000E473A" w:rsidRDefault="002D4BA6">
      <w:pPr>
        <w:snapToGrid w:val="0"/>
        <w:spacing w:after="0" w:line="240" w:lineRule="auto"/>
        <w:ind w:left="357"/>
        <w:jc w:val="both"/>
      </w:pPr>
    </w:p>
    <w:p w14:paraId="5E136972" w14:textId="1A261F06" w:rsidR="00CC68E8" w:rsidRPr="000E473A" w:rsidRDefault="00CC68E8">
      <w:pPr>
        <w:pStyle w:val="Odsekzoznamu"/>
        <w:numPr>
          <w:ilvl w:val="2"/>
          <w:numId w:val="107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spoluvlastníctvo vzniknúť dedením, môže byť zrušenie spoluvlastníctva odložené tiež závetom alebo dedičskou zmluvou. </w:t>
      </w:r>
    </w:p>
    <w:p w14:paraId="29C1112F" w14:textId="77777777" w:rsidR="00CC68E8" w:rsidRPr="000E473A" w:rsidRDefault="00CC68E8">
      <w:pPr>
        <w:snapToGrid w:val="0"/>
        <w:spacing w:after="0" w:line="240" w:lineRule="auto"/>
        <w:jc w:val="both"/>
        <w:rPr>
          <w:b/>
        </w:rPr>
      </w:pPr>
    </w:p>
    <w:p w14:paraId="6EBCF896" w14:textId="66283922" w:rsidR="00CC68E8" w:rsidRPr="000E473A" w:rsidRDefault="00CC68E8">
      <w:pPr>
        <w:snapToGrid w:val="0"/>
        <w:spacing w:after="0" w:line="240" w:lineRule="auto"/>
        <w:jc w:val="center"/>
      </w:pPr>
      <w:r w:rsidRPr="000E473A">
        <w:t xml:space="preserve">§ </w:t>
      </w:r>
      <w:r w:rsidR="003A64E4">
        <w:t>17</w:t>
      </w:r>
      <w:r w:rsidR="00F40A41">
        <w:t>59</w:t>
      </w:r>
    </w:p>
    <w:p w14:paraId="62997B64" w14:textId="77777777" w:rsidR="00CC68E8" w:rsidRPr="000E473A" w:rsidRDefault="00CC68E8">
      <w:pPr>
        <w:snapToGrid w:val="0"/>
        <w:spacing w:after="0" w:line="240" w:lineRule="auto"/>
        <w:jc w:val="center"/>
      </w:pPr>
      <w:r w:rsidRPr="000E473A">
        <w:t>Zmena odkladu zrušenia spoluvlastníctva</w:t>
      </w:r>
    </w:p>
    <w:p w14:paraId="351F908F" w14:textId="77777777" w:rsidR="00CC68E8" w:rsidRPr="000E473A" w:rsidRDefault="00CC68E8">
      <w:pPr>
        <w:snapToGrid w:val="0"/>
        <w:spacing w:after="0" w:line="240" w:lineRule="auto"/>
        <w:jc w:val="both"/>
        <w:rPr>
          <w:b/>
        </w:rPr>
      </w:pPr>
    </w:p>
    <w:p w14:paraId="16F980A3" w14:textId="77777777" w:rsidR="00CC68E8" w:rsidRPr="000E473A" w:rsidRDefault="00CC68E8">
      <w:pPr>
        <w:snapToGrid w:val="0"/>
        <w:spacing w:after="0" w:line="240" w:lineRule="auto"/>
        <w:ind w:firstLine="357"/>
        <w:jc w:val="both"/>
      </w:pPr>
      <w:r w:rsidRPr="000E473A">
        <w:t xml:space="preserve">Odklad zrušenia spoluvlastníctva možno zmeniť dohodou spoluvlastníkov alebo rozhodnutím súdu vydaným na návrh spoluvlastníka, ktorý preukáže, že sa okolnosti, pre ktoré došlo k odkladu zrušenia spoluvlastníctva, zmenili do tej miery, že od neho nemožno rozumne požadovať, aby v spoluvlastníctve zotrval.  </w:t>
      </w:r>
    </w:p>
    <w:p w14:paraId="7CC8BA03" w14:textId="77777777" w:rsidR="00CC68E8" w:rsidRPr="000E473A" w:rsidRDefault="00CC68E8">
      <w:pPr>
        <w:snapToGrid w:val="0"/>
        <w:spacing w:after="0" w:line="240" w:lineRule="auto"/>
        <w:jc w:val="both"/>
        <w:rPr>
          <w:b/>
        </w:rPr>
      </w:pPr>
    </w:p>
    <w:p w14:paraId="3B950C43" w14:textId="3024BF18" w:rsidR="00CC68E8" w:rsidRPr="000E473A" w:rsidRDefault="00CC68E8">
      <w:pPr>
        <w:snapToGrid w:val="0"/>
        <w:spacing w:after="0" w:line="240" w:lineRule="auto"/>
        <w:jc w:val="center"/>
      </w:pPr>
      <w:r w:rsidRPr="000E473A">
        <w:t xml:space="preserve">§ </w:t>
      </w:r>
      <w:r w:rsidR="003A64E4">
        <w:t>176</w:t>
      </w:r>
      <w:r w:rsidR="00F40A41">
        <w:t>0</w:t>
      </w:r>
    </w:p>
    <w:p w14:paraId="600433E4" w14:textId="77777777" w:rsidR="00CC68E8" w:rsidRPr="000E473A" w:rsidRDefault="00CC68E8">
      <w:pPr>
        <w:snapToGrid w:val="0"/>
        <w:spacing w:after="0" w:line="240" w:lineRule="auto"/>
        <w:jc w:val="center"/>
      </w:pPr>
      <w:r w:rsidRPr="000E473A">
        <w:t>Odklad oddelenia zo spoluvlastníctva</w:t>
      </w:r>
    </w:p>
    <w:p w14:paraId="1C478B98" w14:textId="77777777" w:rsidR="00CC68E8" w:rsidRPr="000E473A" w:rsidRDefault="00CC68E8">
      <w:pPr>
        <w:snapToGrid w:val="0"/>
        <w:spacing w:after="0" w:line="240" w:lineRule="auto"/>
        <w:jc w:val="center"/>
        <w:rPr>
          <w:b/>
        </w:rPr>
      </w:pPr>
    </w:p>
    <w:p w14:paraId="7FC310EB" w14:textId="77777777" w:rsidR="00CC68E8" w:rsidRPr="000E473A" w:rsidRDefault="00CC68E8">
      <w:pPr>
        <w:snapToGrid w:val="0"/>
        <w:spacing w:after="0" w:line="240" w:lineRule="auto"/>
        <w:ind w:firstLine="357"/>
        <w:jc w:val="both"/>
      </w:pPr>
      <w:r w:rsidRPr="000E473A">
        <w:t>Pre oddelenie zo spoluvlastníctva platia ustanovenia o odklade zrušenia spoluvlastníctva obdobne.</w:t>
      </w:r>
    </w:p>
    <w:p w14:paraId="796D0B3E" w14:textId="77777777" w:rsidR="00CC68E8" w:rsidRPr="000E473A" w:rsidRDefault="00CC68E8">
      <w:pPr>
        <w:snapToGrid w:val="0"/>
        <w:spacing w:after="0" w:line="240" w:lineRule="auto"/>
        <w:jc w:val="center"/>
      </w:pPr>
    </w:p>
    <w:p w14:paraId="67553DBC" w14:textId="0029EBED" w:rsidR="00CC68E8" w:rsidRPr="000E473A" w:rsidRDefault="00F14F4F">
      <w:pPr>
        <w:snapToGrid w:val="0"/>
        <w:spacing w:after="0" w:line="240" w:lineRule="auto"/>
        <w:jc w:val="center"/>
        <w:rPr>
          <w:b/>
          <w:spacing w:val="30"/>
        </w:rPr>
      </w:pPr>
      <w:r w:rsidRPr="000E473A">
        <w:rPr>
          <w:b/>
          <w:spacing w:val="30"/>
        </w:rPr>
        <w:t>PIATY ODDIEL</w:t>
      </w:r>
    </w:p>
    <w:p w14:paraId="4C2E4B02" w14:textId="0AAF88CC" w:rsidR="00CC68E8" w:rsidRPr="000E473A" w:rsidRDefault="00F14F4F">
      <w:pPr>
        <w:snapToGrid w:val="0"/>
        <w:spacing w:after="0" w:line="240" w:lineRule="auto"/>
        <w:jc w:val="center"/>
        <w:rPr>
          <w:b/>
        </w:rPr>
      </w:pPr>
      <w:r w:rsidRPr="000E473A">
        <w:rPr>
          <w:b/>
        </w:rPr>
        <w:t>PRIDRUŽENÉ SPOLUVLASTNÍCTVO</w:t>
      </w:r>
    </w:p>
    <w:p w14:paraId="27007348" w14:textId="77777777" w:rsidR="00CC68E8" w:rsidRPr="000E473A" w:rsidRDefault="00CC68E8">
      <w:pPr>
        <w:snapToGrid w:val="0"/>
        <w:spacing w:after="0" w:line="240" w:lineRule="auto"/>
        <w:jc w:val="center"/>
        <w:rPr>
          <w:b/>
        </w:rPr>
      </w:pPr>
    </w:p>
    <w:p w14:paraId="575345AE" w14:textId="0CC3CB39" w:rsidR="00CC68E8" w:rsidRPr="000E473A" w:rsidRDefault="00CC68E8">
      <w:pPr>
        <w:snapToGrid w:val="0"/>
        <w:spacing w:after="0" w:line="240" w:lineRule="auto"/>
        <w:jc w:val="center"/>
      </w:pPr>
      <w:r w:rsidRPr="000E473A">
        <w:t xml:space="preserve">§ </w:t>
      </w:r>
      <w:r w:rsidR="003A64E4">
        <w:t>176</w:t>
      </w:r>
      <w:r w:rsidR="00F40A41">
        <w:t>1</w:t>
      </w:r>
    </w:p>
    <w:p w14:paraId="30A50AB7" w14:textId="77777777" w:rsidR="00CC68E8" w:rsidRPr="000E473A" w:rsidRDefault="00CC68E8">
      <w:pPr>
        <w:snapToGrid w:val="0"/>
        <w:spacing w:after="0" w:line="240" w:lineRule="auto"/>
        <w:jc w:val="center"/>
      </w:pPr>
      <w:r w:rsidRPr="000E473A">
        <w:t>Vec v pridruženom spoluvlastníctve</w:t>
      </w:r>
    </w:p>
    <w:p w14:paraId="4698D48A" w14:textId="77777777" w:rsidR="00CC68E8" w:rsidRPr="000E473A" w:rsidRDefault="00CC68E8">
      <w:pPr>
        <w:snapToGrid w:val="0"/>
        <w:spacing w:after="0" w:line="240" w:lineRule="auto"/>
        <w:jc w:val="both"/>
        <w:rPr>
          <w:b/>
        </w:rPr>
      </w:pPr>
    </w:p>
    <w:p w14:paraId="701E859A" w14:textId="58745529" w:rsidR="00CC68E8" w:rsidRPr="000E473A" w:rsidRDefault="00CC68E8">
      <w:pPr>
        <w:pStyle w:val="Odsekzoznamu"/>
        <w:numPr>
          <w:ilvl w:val="2"/>
          <w:numId w:val="107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Nehnuteľná vec, ktorá patrí spoločne viacerým vlastníkom samostatných nehnuteľných vecí určených na také užívanie, že tieto veci vytvárajú miestne aj účelom vymedzený celok, a ktorá slúži spoločnému účelu tak, že bez nej nie je užívanie samostatných vecí dobre možné, je v pridruženom spoluvlastníctve týchto vlastníkov. </w:t>
      </w:r>
    </w:p>
    <w:p w14:paraId="01F3DD91" w14:textId="77777777" w:rsidR="002D4BA6" w:rsidRPr="000E473A" w:rsidRDefault="002D4BA6">
      <w:pPr>
        <w:pStyle w:val="Odsekzoznamu"/>
        <w:snapToGrid w:val="0"/>
        <w:spacing w:after="0" w:line="240" w:lineRule="auto"/>
        <w:ind w:left="714"/>
        <w:jc w:val="both"/>
        <w:rPr>
          <w:rFonts w:ascii="Times New Roman" w:hAnsi="Times New Roman" w:cs="Times New Roman"/>
          <w:sz w:val="24"/>
          <w:szCs w:val="24"/>
        </w:rPr>
      </w:pPr>
    </w:p>
    <w:p w14:paraId="5DF84C1F" w14:textId="541C2E2A" w:rsidR="00CC68E8" w:rsidRPr="000E473A" w:rsidRDefault="00CC68E8">
      <w:pPr>
        <w:pStyle w:val="Odsekzoznamu"/>
        <w:numPr>
          <w:ilvl w:val="2"/>
          <w:numId w:val="107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spoločná vec alebo ak sú samostatné veci predmetom evidencie v katastri nehnuteľností, zapíše sa pridružené spoluvlastníctvo do katastra nehnuteľností. </w:t>
      </w:r>
    </w:p>
    <w:p w14:paraId="198D1FC0" w14:textId="77777777" w:rsidR="00CC68E8" w:rsidRPr="000E473A" w:rsidRDefault="00CC68E8">
      <w:pPr>
        <w:snapToGrid w:val="0"/>
        <w:spacing w:after="0" w:line="240" w:lineRule="auto"/>
        <w:jc w:val="both"/>
        <w:rPr>
          <w:b/>
        </w:rPr>
      </w:pPr>
    </w:p>
    <w:p w14:paraId="5607BE19" w14:textId="4E57F278" w:rsidR="00CC68E8" w:rsidRPr="000E473A" w:rsidRDefault="00CC68E8">
      <w:pPr>
        <w:snapToGrid w:val="0"/>
        <w:spacing w:after="0" w:line="240" w:lineRule="auto"/>
        <w:jc w:val="center"/>
      </w:pPr>
      <w:r w:rsidRPr="000E473A">
        <w:lastRenderedPageBreak/>
        <w:t xml:space="preserve">§ </w:t>
      </w:r>
      <w:r w:rsidR="003A64E4">
        <w:t>176</w:t>
      </w:r>
      <w:r w:rsidR="00F40A41">
        <w:t>2</w:t>
      </w:r>
    </w:p>
    <w:p w14:paraId="0214AB83" w14:textId="77777777" w:rsidR="00CC68E8" w:rsidRPr="000E473A" w:rsidRDefault="00CC68E8">
      <w:pPr>
        <w:snapToGrid w:val="0"/>
        <w:spacing w:after="0" w:line="240" w:lineRule="auto"/>
        <w:jc w:val="center"/>
      </w:pPr>
      <w:r w:rsidRPr="000E473A">
        <w:t>Využitie veci v pridruženom spoluvlastníctve</w:t>
      </w:r>
    </w:p>
    <w:p w14:paraId="6E047FAD" w14:textId="77777777" w:rsidR="00CC68E8" w:rsidRPr="000E473A" w:rsidRDefault="00CC68E8">
      <w:pPr>
        <w:snapToGrid w:val="0"/>
        <w:spacing w:after="0" w:line="240" w:lineRule="auto"/>
        <w:jc w:val="both"/>
        <w:rPr>
          <w:b/>
        </w:rPr>
      </w:pPr>
    </w:p>
    <w:p w14:paraId="3DA30DCE" w14:textId="68C42A2C" w:rsidR="00CC68E8" w:rsidRPr="000E473A" w:rsidRDefault="00CC68E8">
      <w:pPr>
        <w:pStyle w:val="Odsekzoznamu"/>
        <w:numPr>
          <w:ilvl w:val="2"/>
          <w:numId w:val="107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Účel, ktorému slúži vec v pridruženom spoluvlastníctve, nesmie byť zmenený proti vôli niektorého zo spoluvlastníkov. </w:t>
      </w:r>
    </w:p>
    <w:p w14:paraId="4892BF70"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33556F47" w14:textId="034E7447" w:rsidR="00CC68E8" w:rsidRPr="000E473A" w:rsidRDefault="00CC68E8">
      <w:pPr>
        <w:pStyle w:val="Odsekzoznamu"/>
        <w:numPr>
          <w:ilvl w:val="2"/>
          <w:numId w:val="107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Vec v pridruženom spoluvlastníctve nemožno proti vôli niektorého zo spoluvlastníkov zaťažiť spôsobom, ktorý bráni jej využitiu na spoločný účel.</w:t>
      </w:r>
    </w:p>
    <w:p w14:paraId="6F9ACFA8" w14:textId="77777777" w:rsidR="00CC68E8" w:rsidRPr="000E473A" w:rsidRDefault="00CC68E8">
      <w:pPr>
        <w:snapToGrid w:val="0"/>
        <w:spacing w:after="0" w:line="240" w:lineRule="auto"/>
        <w:jc w:val="both"/>
        <w:rPr>
          <w:b/>
        </w:rPr>
      </w:pPr>
    </w:p>
    <w:p w14:paraId="211D4A35" w14:textId="1EFDB83E" w:rsidR="00CC68E8" w:rsidRPr="000E473A" w:rsidRDefault="00CC68E8">
      <w:pPr>
        <w:snapToGrid w:val="0"/>
        <w:spacing w:after="0" w:line="240" w:lineRule="auto"/>
        <w:jc w:val="center"/>
      </w:pPr>
      <w:r w:rsidRPr="000E473A">
        <w:t xml:space="preserve">§ </w:t>
      </w:r>
      <w:r w:rsidR="003A64E4">
        <w:t>176</w:t>
      </w:r>
      <w:r w:rsidR="00F40A41">
        <w:t>3</w:t>
      </w:r>
    </w:p>
    <w:p w14:paraId="7BB49590" w14:textId="77777777" w:rsidR="00CC68E8" w:rsidRPr="000E473A" w:rsidRDefault="00CC68E8">
      <w:pPr>
        <w:snapToGrid w:val="0"/>
        <w:spacing w:after="0" w:line="240" w:lineRule="auto"/>
        <w:jc w:val="center"/>
      </w:pPr>
      <w:r w:rsidRPr="000E473A">
        <w:t>Právne postavenie spoluvlastníka veci v pridruženom spoluvlastníctve</w:t>
      </w:r>
    </w:p>
    <w:p w14:paraId="59DAABFF" w14:textId="77777777" w:rsidR="00CC68E8" w:rsidRPr="000E473A" w:rsidRDefault="00CC68E8">
      <w:pPr>
        <w:snapToGrid w:val="0"/>
        <w:spacing w:after="0" w:line="240" w:lineRule="auto"/>
        <w:jc w:val="both"/>
        <w:rPr>
          <w:b/>
        </w:rPr>
      </w:pPr>
    </w:p>
    <w:p w14:paraId="35054B0D" w14:textId="5F30EE67" w:rsidR="00CC68E8" w:rsidRPr="000E473A" w:rsidRDefault="00CC68E8">
      <w:pPr>
        <w:pStyle w:val="Odsekzoznamu"/>
        <w:numPr>
          <w:ilvl w:val="2"/>
          <w:numId w:val="107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Žiadnemu zo spoluvlastníkov nemožno brániť v účasti na využití veci v pridruženom spoluvlastníctve spôsobom, ktorý zodpovedá spoločnému účelu a nebráni jej využívaniu ostatnými spoluvlastníkmi. </w:t>
      </w:r>
    </w:p>
    <w:p w14:paraId="7336D6B5"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271CFD67" w14:textId="3770EE72" w:rsidR="00CC68E8" w:rsidRPr="000E473A" w:rsidRDefault="00CC68E8">
      <w:pPr>
        <w:pStyle w:val="Odsekzoznamu"/>
        <w:numPr>
          <w:ilvl w:val="2"/>
          <w:numId w:val="107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spoluvlastník vzdá práva účasti na využití veci v pridruženom spoluvlastníctve, má to účinky len pre neho a jeho všeobecného právneho nástupcu. </w:t>
      </w:r>
    </w:p>
    <w:p w14:paraId="1E321D6E" w14:textId="77777777" w:rsidR="00CC68E8" w:rsidRPr="000E473A" w:rsidRDefault="00CC68E8">
      <w:pPr>
        <w:snapToGrid w:val="0"/>
        <w:spacing w:after="0" w:line="240" w:lineRule="auto"/>
        <w:jc w:val="both"/>
        <w:rPr>
          <w:b/>
        </w:rPr>
      </w:pPr>
    </w:p>
    <w:p w14:paraId="039FC39B" w14:textId="0691E36A" w:rsidR="00CC68E8" w:rsidRPr="000E473A" w:rsidRDefault="00CC68E8">
      <w:pPr>
        <w:snapToGrid w:val="0"/>
        <w:spacing w:after="0" w:line="240" w:lineRule="auto"/>
        <w:jc w:val="center"/>
      </w:pPr>
      <w:r w:rsidRPr="000E473A">
        <w:t xml:space="preserve">§ </w:t>
      </w:r>
      <w:r w:rsidR="003A64E4">
        <w:t>176</w:t>
      </w:r>
      <w:r w:rsidR="00F40A41">
        <w:t>4</w:t>
      </w:r>
    </w:p>
    <w:p w14:paraId="231FBF18" w14:textId="77777777" w:rsidR="00CC68E8" w:rsidRPr="000E473A" w:rsidRDefault="00CC68E8">
      <w:pPr>
        <w:snapToGrid w:val="0"/>
        <w:spacing w:after="0" w:line="240" w:lineRule="auto"/>
        <w:jc w:val="center"/>
      </w:pPr>
      <w:r w:rsidRPr="000E473A">
        <w:t>Veľkosť podielu na veci v pridruženom spoluvlastníctve</w:t>
      </w:r>
    </w:p>
    <w:p w14:paraId="13F2AE86" w14:textId="77777777" w:rsidR="00CC68E8" w:rsidRPr="000E473A" w:rsidRDefault="00CC68E8">
      <w:pPr>
        <w:snapToGrid w:val="0"/>
        <w:spacing w:after="0" w:line="240" w:lineRule="auto"/>
        <w:jc w:val="both"/>
        <w:rPr>
          <w:b/>
        </w:rPr>
      </w:pPr>
    </w:p>
    <w:p w14:paraId="601E0400" w14:textId="77777777" w:rsidR="00CC68E8" w:rsidRPr="000E473A" w:rsidRDefault="00CC68E8">
      <w:pPr>
        <w:snapToGrid w:val="0"/>
        <w:spacing w:after="0" w:line="240" w:lineRule="auto"/>
        <w:ind w:firstLine="357"/>
        <w:jc w:val="both"/>
      </w:pPr>
      <w:r w:rsidRPr="000E473A">
        <w:t xml:space="preserve">Ak vec v pridruženom spoluvlastníctve slúži k spoločnému využitiu pozemkov, predpokladá sa, že podiely spoluvlastníkov na spoločnej veci sú určené pomerom výmer pozemkov. </w:t>
      </w:r>
    </w:p>
    <w:p w14:paraId="1C40B03C" w14:textId="77777777" w:rsidR="009768E0" w:rsidRDefault="009768E0">
      <w:pPr>
        <w:snapToGrid w:val="0"/>
        <w:spacing w:after="0" w:line="240" w:lineRule="auto"/>
        <w:jc w:val="center"/>
      </w:pPr>
    </w:p>
    <w:p w14:paraId="7350E5C0" w14:textId="25CE1886" w:rsidR="00CC68E8" w:rsidRPr="000E473A" w:rsidRDefault="00CC68E8">
      <w:pPr>
        <w:snapToGrid w:val="0"/>
        <w:spacing w:after="0" w:line="240" w:lineRule="auto"/>
        <w:jc w:val="center"/>
      </w:pPr>
      <w:r w:rsidRPr="000E473A">
        <w:t xml:space="preserve">§ </w:t>
      </w:r>
      <w:r w:rsidR="003A64E4">
        <w:t>176</w:t>
      </w:r>
      <w:r w:rsidR="00F40A41">
        <w:t>5</w:t>
      </w:r>
    </w:p>
    <w:p w14:paraId="018AE247" w14:textId="77777777" w:rsidR="00CC68E8" w:rsidRPr="000E473A" w:rsidRDefault="00CC68E8">
      <w:pPr>
        <w:snapToGrid w:val="0"/>
        <w:spacing w:after="0" w:line="240" w:lineRule="auto"/>
        <w:jc w:val="center"/>
      </w:pPr>
      <w:r w:rsidRPr="000E473A">
        <w:t>Prevod podielu na veci v pridruženom spoluvlastníctve</w:t>
      </w:r>
    </w:p>
    <w:p w14:paraId="48176415" w14:textId="77777777" w:rsidR="00CC68E8" w:rsidRPr="000E473A" w:rsidRDefault="00CC68E8">
      <w:pPr>
        <w:snapToGrid w:val="0"/>
        <w:spacing w:after="0" w:line="240" w:lineRule="auto"/>
        <w:jc w:val="both"/>
        <w:rPr>
          <w:b/>
        </w:rPr>
      </w:pPr>
    </w:p>
    <w:p w14:paraId="44674C80" w14:textId="335E9DC9" w:rsidR="00CC68E8" w:rsidRPr="000E473A" w:rsidRDefault="00CC68E8">
      <w:pPr>
        <w:pStyle w:val="Odsekzoznamu"/>
        <w:numPr>
          <w:ilvl w:val="2"/>
          <w:numId w:val="107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Podiel na veci v pridruženom spoluvlastníctve možno previesť len za súčasného prevodu vlastníckeho práva k veci, ku ktorej využitiu vec v pridruženom spoluvlastníctve slúži. Ak sa prevádza vlastnícke právo k takejto veci, prevod sa vzťahuje aj na podiel na veci v pridruženom spoluvlastníctve.  </w:t>
      </w:r>
    </w:p>
    <w:p w14:paraId="4FD7EF93"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49EEABC2" w14:textId="7E38C21D" w:rsidR="00CC68E8" w:rsidRPr="000E473A" w:rsidRDefault="00CC68E8">
      <w:pPr>
        <w:pStyle w:val="Odsekzoznamu"/>
        <w:numPr>
          <w:ilvl w:val="2"/>
          <w:numId w:val="107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To platí aj pre zaťaženie predkupným právom ako aj pre zriadenie záložného práva alebo iného zabezpečovacieho práva. </w:t>
      </w:r>
    </w:p>
    <w:p w14:paraId="64400279" w14:textId="77777777" w:rsidR="00CC68E8" w:rsidRPr="000E473A" w:rsidRDefault="00CC68E8">
      <w:pPr>
        <w:snapToGrid w:val="0"/>
        <w:spacing w:after="0" w:line="240" w:lineRule="auto"/>
        <w:jc w:val="both"/>
        <w:rPr>
          <w:b/>
        </w:rPr>
      </w:pPr>
    </w:p>
    <w:p w14:paraId="06ABC35D" w14:textId="6E8F9D4D" w:rsidR="00CC68E8" w:rsidRPr="000E473A" w:rsidRDefault="00CC68E8">
      <w:pPr>
        <w:snapToGrid w:val="0"/>
        <w:spacing w:after="0" w:line="240" w:lineRule="auto"/>
        <w:jc w:val="center"/>
      </w:pPr>
      <w:r w:rsidRPr="000E473A">
        <w:t xml:space="preserve">§ </w:t>
      </w:r>
      <w:r w:rsidR="003A64E4">
        <w:t>17</w:t>
      </w:r>
      <w:r w:rsidR="00F40A41">
        <w:t>66</w:t>
      </w:r>
    </w:p>
    <w:p w14:paraId="06726D61" w14:textId="77777777" w:rsidR="00CC68E8" w:rsidRPr="000E473A" w:rsidRDefault="00CC68E8">
      <w:pPr>
        <w:snapToGrid w:val="0"/>
        <w:spacing w:after="0" w:line="240" w:lineRule="auto"/>
        <w:jc w:val="center"/>
      </w:pPr>
      <w:r w:rsidRPr="000E473A">
        <w:t>Zmena pomerov pri pridruženom spoluvlastníctve</w:t>
      </w:r>
    </w:p>
    <w:p w14:paraId="6EDAC441" w14:textId="77777777" w:rsidR="00CC68E8" w:rsidRPr="000E473A" w:rsidRDefault="00CC68E8">
      <w:pPr>
        <w:snapToGrid w:val="0"/>
        <w:spacing w:after="0" w:line="240" w:lineRule="auto"/>
        <w:jc w:val="both"/>
        <w:rPr>
          <w:b/>
        </w:rPr>
      </w:pPr>
    </w:p>
    <w:p w14:paraId="59A7DD49" w14:textId="354909BD" w:rsidR="00CC68E8" w:rsidRPr="000E473A" w:rsidRDefault="00D304E8">
      <w:pPr>
        <w:snapToGrid w:val="0"/>
        <w:spacing w:after="0" w:line="240" w:lineRule="auto"/>
        <w:ind w:firstLine="357"/>
        <w:jc w:val="both"/>
      </w:pPr>
      <w:r w:rsidRPr="000E473A">
        <w:t xml:space="preserve">Ak </w:t>
      </w:r>
      <w:r w:rsidR="00CC68E8" w:rsidRPr="000E473A">
        <w:t xml:space="preserve">vec niektorého spoluvlastníka, k využitiu ktorej vec v pridruženom spoluvlastníctve až doposiaľ slúžila, zanikla alebo zmenila svoj účel tak, že vec v pridruženom spoluvlastníctve už nie je potrebná, môže ktorýkoľvek spoluvlastník navrhnúť súdu, aby účasť príslušného spoluvlastníka v pridruženom spoluvlastníctve zrušil a prikázal jeho podiel za náhradu zostávajúcim spoluvlastníkom podľa pomerov ich podielov.  </w:t>
      </w:r>
    </w:p>
    <w:p w14:paraId="3D04A671" w14:textId="77777777" w:rsidR="00C21D92" w:rsidRDefault="00C21D92">
      <w:pPr>
        <w:snapToGrid w:val="0"/>
        <w:spacing w:after="0" w:line="240" w:lineRule="auto"/>
        <w:jc w:val="center"/>
      </w:pPr>
    </w:p>
    <w:p w14:paraId="30A727E2" w14:textId="77777777" w:rsidR="007858F4" w:rsidRDefault="007858F4">
      <w:pPr>
        <w:snapToGrid w:val="0"/>
        <w:spacing w:after="0" w:line="240" w:lineRule="auto"/>
        <w:jc w:val="center"/>
      </w:pPr>
    </w:p>
    <w:p w14:paraId="5A380EA0" w14:textId="77777777" w:rsidR="007858F4" w:rsidRDefault="007858F4">
      <w:pPr>
        <w:snapToGrid w:val="0"/>
        <w:spacing w:after="0" w:line="240" w:lineRule="auto"/>
        <w:jc w:val="center"/>
      </w:pPr>
    </w:p>
    <w:p w14:paraId="496813C1" w14:textId="77777777" w:rsidR="007858F4" w:rsidRDefault="007858F4">
      <w:pPr>
        <w:snapToGrid w:val="0"/>
        <w:spacing w:after="0" w:line="240" w:lineRule="auto"/>
        <w:jc w:val="center"/>
      </w:pPr>
    </w:p>
    <w:p w14:paraId="311A2B1A" w14:textId="77777777" w:rsidR="007858F4" w:rsidRDefault="007858F4">
      <w:pPr>
        <w:snapToGrid w:val="0"/>
        <w:spacing w:after="0" w:line="240" w:lineRule="auto"/>
        <w:jc w:val="center"/>
      </w:pPr>
    </w:p>
    <w:p w14:paraId="30CD40CD" w14:textId="53EFC9B6" w:rsidR="00CC68E8" w:rsidRPr="000E473A" w:rsidRDefault="00CC68E8">
      <w:pPr>
        <w:snapToGrid w:val="0"/>
        <w:spacing w:after="0" w:line="240" w:lineRule="auto"/>
        <w:jc w:val="center"/>
      </w:pPr>
      <w:r w:rsidRPr="000E473A">
        <w:lastRenderedPageBreak/>
        <w:t xml:space="preserve">§ </w:t>
      </w:r>
      <w:r w:rsidR="003A64E4">
        <w:t>176</w:t>
      </w:r>
      <w:r w:rsidR="00F40A41">
        <w:t>7</w:t>
      </w:r>
    </w:p>
    <w:p w14:paraId="4D3BCF04" w14:textId="77777777" w:rsidR="00CC68E8" w:rsidRPr="000E473A" w:rsidRDefault="00CC68E8">
      <w:pPr>
        <w:snapToGrid w:val="0"/>
        <w:spacing w:after="0" w:line="240" w:lineRule="auto"/>
        <w:jc w:val="center"/>
      </w:pPr>
      <w:r w:rsidRPr="000E473A">
        <w:t>Zánik pridruženého spoluvlastníctva</w:t>
      </w:r>
    </w:p>
    <w:p w14:paraId="0A819E6E" w14:textId="77777777" w:rsidR="00CC68E8" w:rsidRPr="000E473A" w:rsidRDefault="00CC68E8">
      <w:pPr>
        <w:snapToGrid w:val="0"/>
        <w:spacing w:after="0" w:line="240" w:lineRule="auto"/>
        <w:jc w:val="center"/>
        <w:rPr>
          <w:b/>
        </w:rPr>
      </w:pPr>
    </w:p>
    <w:p w14:paraId="29A78A80" w14:textId="708DB9E2" w:rsidR="00CC68E8" w:rsidRPr="000E473A" w:rsidRDefault="00CC68E8">
      <w:pPr>
        <w:snapToGrid w:val="0"/>
        <w:spacing w:after="0" w:line="240" w:lineRule="auto"/>
        <w:ind w:firstLine="357"/>
        <w:jc w:val="both"/>
      </w:pPr>
      <w:r w:rsidRPr="000E473A">
        <w:t xml:space="preserve">Ak vec v pridruženom spoluvlastníctve stratí svoj účel, zanikne pridružené spoluvlastníctvo; trvanie spoluvlastníctva spoločnej veci tým nie je dotknuté. </w:t>
      </w:r>
      <w:r w:rsidR="00D304E8" w:rsidRPr="000E473A">
        <w:t xml:space="preserve">Ak </w:t>
      </w:r>
      <w:r w:rsidRPr="000E473A">
        <w:t xml:space="preserve">však vec v pridruženom spoluvlastníctva zachováva svoj účel, nemožno proti vôli niektorého zo spoluvlastníkov pridružené spoluvlastníctvo zrušiť. </w:t>
      </w:r>
    </w:p>
    <w:p w14:paraId="1B790E3E" w14:textId="77777777" w:rsidR="00CC68E8" w:rsidRPr="000E473A" w:rsidRDefault="00CC68E8">
      <w:pPr>
        <w:snapToGrid w:val="0"/>
        <w:spacing w:after="0" w:line="240" w:lineRule="auto"/>
        <w:jc w:val="both"/>
        <w:rPr>
          <w:b/>
        </w:rPr>
      </w:pPr>
      <w:r w:rsidRPr="000E473A">
        <w:rPr>
          <w:b/>
        </w:rPr>
        <w:t xml:space="preserve">    </w:t>
      </w:r>
    </w:p>
    <w:p w14:paraId="0E242DC7" w14:textId="28590B95" w:rsidR="00CC68E8" w:rsidRPr="000E473A" w:rsidRDefault="00F14F4F">
      <w:pPr>
        <w:snapToGrid w:val="0"/>
        <w:spacing w:after="0" w:line="240" w:lineRule="auto"/>
        <w:jc w:val="center"/>
        <w:rPr>
          <w:spacing w:val="30"/>
        </w:rPr>
      </w:pPr>
      <w:r w:rsidRPr="000E473A">
        <w:rPr>
          <w:spacing w:val="30"/>
        </w:rPr>
        <w:t>ŠTVRTÁ HLAVA</w:t>
      </w:r>
    </w:p>
    <w:p w14:paraId="1CFCE930" w14:textId="4C855C3C" w:rsidR="00CC68E8" w:rsidRPr="000E473A" w:rsidRDefault="00F14F4F">
      <w:pPr>
        <w:snapToGrid w:val="0"/>
        <w:spacing w:after="0" w:line="240" w:lineRule="auto"/>
        <w:jc w:val="center"/>
      </w:pPr>
      <w:r w:rsidRPr="000E473A">
        <w:t>OBMEDZENÉ VECNÉ PRÁVA</w:t>
      </w:r>
    </w:p>
    <w:p w14:paraId="2D8A8B43" w14:textId="77777777" w:rsidR="00CC68E8" w:rsidRPr="000E473A" w:rsidRDefault="00CC68E8">
      <w:pPr>
        <w:snapToGrid w:val="0"/>
        <w:spacing w:after="0" w:line="240" w:lineRule="auto"/>
        <w:jc w:val="center"/>
      </w:pPr>
    </w:p>
    <w:p w14:paraId="370D655A" w14:textId="77777777" w:rsidR="00CC68E8" w:rsidRPr="000E473A" w:rsidRDefault="00CC68E8">
      <w:pPr>
        <w:snapToGrid w:val="0"/>
        <w:spacing w:after="0" w:line="240" w:lineRule="auto"/>
        <w:jc w:val="center"/>
        <w:rPr>
          <w:b/>
          <w:spacing w:val="30"/>
        </w:rPr>
      </w:pPr>
      <w:r w:rsidRPr="000E473A">
        <w:rPr>
          <w:b/>
          <w:spacing w:val="30"/>
        </w:rPr>
        <w:t>Prvý diel</w:t>
      </w:r>
    </w:p>
    <w:p w14:paraId="17F609A3" w14:textId="0E3A3041" w:rsidR="00CC68E8" w:rsidRPr="000E473A" w:rsidRDefault="00F14F4F">
      <w:pPr>
        <w:snapToGrid w:val="0"/>
        <w:spacing w:after="0" w:line="240" w:lineRule="auto"/>
        <w:jc w:val="center"/>
        <w:rPr>
          <w:b/>
        </w:rPr>
      </w:pPr>
      <w:r w:rsidRPr="000E473A">
        <w:rPr>
          <w:b/>
        </w:rPr>
        <w:t>Všeobecné ustanovenia</w:t>
      </w:r>
    </w:p>
    <w:p w14:paraId="54DC60D2" w14:textId="77777777" w:rsidR="00CC68E8" w:rsidRPr="000E473A" w:rsidRDefault="00CC68E8">
      <w:pPr>
        <w:snapToGrid w:val="0"/>
        <w:spacing w:after="0" w:line="240" w:lineRule="auto"/>
        <w:jc w:val="center"/>
      </w:pPr>
    </w:p>
    <w:p w14:paraId="257B3161" w14:textId="0CF49BD4" w:rsidR="00CC68E8" w:rsidRPr="000E473A" w:rsidRDefault="00CC68E8">
      <w:pPr>
        <w:snapToGrid w:val="0"/>
        <w:spacing w:after="0" w:line="240" w:lineRule="auto"/>
        <w:jc w:val="center"/>
      </w:pPr>
      <w:r w:rsidRPr="000E473A">
        <w:t xml:space="preserve">§ </w:t>
      </w:r>
      <w:r w:rsidR="003A64E4">
        <w:t>176</w:t>
      </w:r>
      <w:r w:rsidR="00F40A41">
        <w:t>8</w:t>
      </w:r>
    </w:p>
    <w:p w14:paraId="02222EF5" w14:textId="77777777" w:rsidR="00CC68E8" w:rsidRPr="000E473A" w:rsidRDefault="00CC68E8">
      <w:pPr>
        <w:snapToGrid w:val="0"/>
        <w:spacing w:after="0" w:line="240" w:lineRule="auto"/>
        <w:jc w:val="center"/>
      </w:pPr>
      <w:r w:rsidRPr="000E473A">
        <w:t>Nadobúdanie a zánik obmedzených vecných práv</w:t>
      </w:r>
    </w:p>
    <w:p w14:paraId="747022E0" w14:textId="77777777" w:rsidR="00CC68E8" w:rsidRPr="000E473A" w:rsidRDefault="00CC68E8">
      <w:pPr>
        <w:snapToGrid w:val="0"/>
        <w:spacing w:after="0" w:line="240" w:lineRule="auto"/>
        <w:jc w:val="center"/>
        <w:rPr>
          <w:b/>
        </w:rPr>
      </w:pPr>
    </w:p>
    <w:p w14:paraId="0CF6DC39" w14:textId="77777777" w:rsidR="00CC68E8" w:rsidRPr="000E473A" w:rsidRDefault="00CC68E8">
      <w:pPr>
        <w:snapToGrid w:val="0"/>
        <w:spacing w:after="0" w:line="240" w:lineRule="auto"/>
        <w:ind w:firstLine="357"/>
        <w:jc w:val="both"/>
      </w:pPr>
      <w:r w:rsidRPr="000E473A">
        <w:t xml:space="preserve">Na nadobúdanie a zánik obmedzených vecných práv sa použijú primerane ustanovenia o nadobúdaní a zániku vlastníckeho práva, vrátane nadobudnutia vlastníckeho práva od neoprávneného, ak zákon neustanovuje inak. </w:t>
      </w:r>
    </w:p>
    <w:p w14:paraId="48D7C0F5" w14:textId="77777777" w:rsidR="00C63C29" w:rsidRPr="000E473A" w:rsidRDefault="00C63C29">
      <w:pPr>
        <w:snapToGrid w:val="0"/>
        <w:spacing w:after="0" w:line="240" w:lineRule="auto"/>
        <w:jc w:val="center"/>
        <w:rPr>
          <w:b/>
        </w:rPr>
      </w:pPr>
    </w:p>
    <w:p w14:paraId="2C1E54A9" w14:textId="1F0ABB21" w:rsidR="00CC68E8" w:rsidRPr="000E473A" w:rsidRDefault="00CC68E8">
      <w:pPr>
        <w:snapToGrid w:val="0"/>
        <w:spacing w:after="0" w:line="240" w:lineRule="auto"/>
        <w:jc w:val="center"/>
      </w:pPr>
      <w:r w:rsidRPr="000E473A">
        <w:t xml:space="preserve"> </w:t>
      </w:r>
      <w:r w:rsidR="00A964D4" w:rsidRPr="000E473A">
        <w:t xml:space="preserve">§ </w:t>
      </w:r>
      <w:r w:rsidR="003A64E4">
        <w:t>17</w:t>
      </w:r>
      <w:r w:rsidR="00F40A41">
        <w:t>69</w:t>
      </w:r>
    </w:p>
    <w:p w14:paraId="22A2A240" w14:textId="77777777" w:rsidR="00CC68E8" w:rsidRPr="000E473A" w:rsidRDefault="00CC68E8">
      <w:pPr>
        <w:snapToGrid w:val="0"/>
        <w:spacing w:after="0" w:line="240" w:lineRule="auto"/>
        <w:jc w:val="center"/>
      </w:pPr>
      <w:r w:rsidRPr="000E473A">
        <w:t>Zmena obsahu obmedzených vecných práv</w:t>
      </w:r>
    </w:p>
    <w:p w14:paraId="54373655" w14:textId="77777777" w:rsidR="00CC68E8" w:rsidRPr="000E473A" w:rsidRDefault="00CC68E8">
      <w:pPr>
        <w:snapToGrid w:val="0"/>
        <w:spacing w:after="0" w:line="240" w:lineRule="auto"/>
        <w:jc w:val="both"/>
        <w:rPr>
          <w:b/>
        </w:rPr>
      </w:pPr>
    </w:p>
    <w:p w14:paraId="652C46D9" w14:textId="287AB028" w:rsidR="00CC68E8" w:rsidRPr="000E473A" w:rsidRDefault="00CC68E8">
      <w:pPr>
        <w:pStyle w:val="Odsekzoznamu"/>
        <w:numPr>
          <w:ilvl w:val="2"/>
          <w:numId w:val="107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 zmene obsahu obmedzeného vecného práva sa vyžaduje dohoda medzi oprávneným a vlastníkom veci; ak je takéto právo zapísané v katastri nehnuteľností, vyžaduje sa tiež zápis zmeny do katastra nehnuteľností. </w:t>
      </w:r>
    </w:p>
    <w:p w14:paraId="05C4BC89"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6EA6E937" w14:textId="7B7C7199" w:rsidR="00CC68E8" w:rsidRPr="000E473A" w:rsidRDefault="00CC68E8">
      <w:pPr>
        <w:pStyle w:val="Odsekzoznamu"/>
        <w:numPr>
          <w:ilvl w:val="2"/>
          <w:numId w:val="107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byť zmenou obsahu obmedzeného vecného práva dotknuté právo tretej osoby, vyžaduje sa k zmene jej súhlas; súhlas môže byť udelený ktorejkoľvek zo strán. </w:t>
      </w:r>
    </w:p>
    <w:p w14:paraId="7DAAA757" w14:textId="77777777" w:rsidR="00201DC6" w:rsidRDefault="00201DC6">
      <w:pPr>
        <w:snapToGrid w:val="0"/>
        <w:spacing w:after="0" w:line="240" w:lineRule="auto"/>
        <w:jc w:val="center"/>
      </w:pPr>
    </w:p>
    <w:p w14:paraId="0B05D458" w14:textId="6C2C61A3" w:rsidR="00CC68E8" w:rsidRPr="000E473A" w:rsidRDefault="00CC68E8">
      <w:pPr>
        <w:snapToGrid w:val="0"/>
        <w:spacing w:after="0" w:line="240" w:lineRule="auto"/>
        <w:jc w:val="center"/>
      </w:pPr>
      <w:r w:rsidRPr="000E473A">
        <w:t xml:space="preserve">§ </w:t>
      </w:r>
      <w:r w:rsidR="003A64E4">
        <w:t>177</w:t>
      </w:r>
      <w:r w:rsidR="00F40A41">
        <w:t>0</w:t>
      </w:r>
    </w:p>
    <w:p w14:paraId="79AFD815" w14:textId="77777777" w:rsidR="00CC68E8" w:rsidRPr="000E473A" w:rsidRDefault="00CC68E8">
      <w:pPr>
        <w:snapToGrid w:val="0"/>
        <w:spacing w:after="0" w:line="240" w:lineRule="auto"/>
        <w:jc w:val="center"/>
      </w:pPr>
      <w:r w:rsidRPr="000E473A">
        <w:t>Viac obmedzených vecných práv zaťažujúcich tú istú vec</w:t>
      </w:r>
    </w:p>
    <w:p w14:paraId="6A018C98" w14:textId="77777777" w:rsidR="00CC68E8" w:rsidRPr="000E473A" w:rsidRDefault="00CC68E8">
      <w:pPr>
        <w:snapToGrid w:val="0"/>
        <w:spacing w:after="0" w:line="240" w:lineRule="auto"/>
        <w:jc w:val="center"/>
        <w:rPr>
          <w:b/>
        </w:rPr>
      </w:pPr>
    </w:p>
    <w:p w14:paraId="587BA3DF" w14:textId="77777777" w:rsidR="00CC68E8" w:rsidRPr="000E473A" w:rsidRDefault="00CC68E8">
      <w:pPr>
        <w:snapToGrid w:val="0"/>
        <w:spacing w:after="0" w:line="240" w:lineRule="auto"/>
        <w:ind w:firstLine="357"/>
        <w:jc w:val="both"/>
      </w:pPr>
      <w:r w:rsidRPr="000E473A">
        <w:t xml:space="preserve">Ak je vec zaťažená obmedzeným vecným právom, nebráni to v možnosti zriadenia a vzniku ďalšieho obmedzeného vecného práva k tej istej veci. </w:t>
      </w:r>
    </w:p>
    <w:p w14:paraId="1A4A7722" w14:textId="77777777" w:rsidR="00CC68E8" w:rsidRPr="000E473A" w:rsidRDefault="00CC68E8">
      <w:pPr>
        <w:snapToGrid w:val="0"/>
        <w:spacing w:after="0" w:line="240" w:lineRule="auto"/>
        <w:jc w:val="both"/>
        <w:rPr>
          <w:b/>
        </w:rPr>
      </w:pPr>
    </w:p>
    <w:p w14:paraId="35C91404" w14:textId="6432F4D8" w:rsidR="00CC68E8" w:rsidRPr="000E473A" w:rsidRDefault="00CC68E8">
      <w:pPr>
        <w:snapToGrid w:val="0"/>
        <w:spacing w:after="0" w:line="240" w:lineRule="auto"/>
        <w:jc w:val="center"/>
      </w:pPr>
      <w:r w:rsidRPr="000E473A">
        <w:t xml:space="preserve">§ </w:t>
      </w:r>
      <w:r w:rsidR="003A64E4">
        <w:t>177</w:t>
      </w:r>
      <w:r w:rsidR="00F40A41">
        <w:t>1</w:t>
      </w:r>
    </w:p>
    <w:p w14:paraId="7E11ADEC" w14:textId="77777777" w:rsidR="00CC68E8" w:rsidRPr="000E473A" w:rsidRDefault="00CC68E8">
      <w:pPr>
        <w:snapToGrid w:val="0"/>
        <w:spacing w:after="0" w:line="240" w:lineRule="auto"/>
        <w:jc w:val="center"/>
      </w:pPr>
      <w:r w:rsidRPr="000E473A">
        <w:t>Poradie viacerých obmedzených vecných práv k tej istej veci</w:t>
      </w:r>
    </w:p>
    <w:p w14:paraId="074A3A16" w14:textId="77777777" w:rsidR="00CC68E8" w:rsidRPr="000E473A" w:rsidRDefault="00CC68E8">
      <w:pPr>
        <w:snapToGrid w:val="0"/>
        <w:spacing w:after="0" w:line="240" w:lineRule="auto"/>
        <w:jc w:val="both"/>
        <w:rPr>
          <w:b/>
        </w:rPr>
      </w:pPr>
    </w:p>
    <w:p w14:paraId="45A32181" w14:textId="77777777" w:rsidR="00CC68E8" w:rsidRPr="000E473A" w:rsidRDefault="00CC68E8">
      <w:pPr>
        <w:snapToGrid w:val="0"/>
        <w:spacing w:after="0" w:line="240" w:lineRule="auto"/>
        <w:ind w:firstLine="357"/>
        <w:jc w:val="both"/>
      </w:pPr>
      <w:r w:rsidRPr="000E473A">
        <w:t xml:space="preserve">Ak je vec zaťažená viacerými obmedzenými vecnými právami, právo vzniknuté skôr má prednosť pred právom vzniknutým neskôr. </w:t>
      </w:r>
    </w:p>
    <w:p w14:paraId="1E491E98" w14:textId="77777777" w:rsidR="00CC68E8" w:rsidRPr="000E473A" w:rsidRDefault="00CC68E8">
      <w:pPr>
        <w:snapToGrid w:val="0"/>
        <w:spacing w:after="0" w:line="240" w:lineRule="auto"/>
        <w:jc w:val="both"/>
        <w:rPr>
          <w:b/>
        </w:rPr>
      </w:pPr>
    </w:p>
    <w:p w14:paraId="762760B1" w14:textId="11E7DF9C" w:rsidR="00CC68E8" w:rsidRPr="000E473A" w:rsidRDefault="00CC68E8">
      <w:pPr>
        <w:snapToGrid w:val="0"/>
        <w:spacing w:after="0" w:line="240" w:lineRule="auto"/>
        <w:jc w:val="center"/>
      </w:pPr>
      <w:r w:rsidRPr="000E473A">
        <w:t xml:space="preserve">§ </w:t>
      </w:r>
      <w:r w:rsidR="003A64E4">
        <w:t>177</w:t>
      </w:r>
      <w:r w:rsidR="00F40A41">
        <w:t>2</w:t>
      </w:r>
    </w:p>
    <w:p w14:paraId="677C900F" w14:textId="77777777" w:rsidR="00724AEB" w:rsidRPr="000E473A" w:rsidRDefault="00CC68E8">
      <w:pPr>
        <w:snapToGrid w:val="0"/>
        <w:spacing w:after="0" w:line="240" w:lineRule="auto"/>
        <w:jc w:val="center"/>
      </w:pPr>
      <w:r w:rsidRPr="000E473A">
        <w:t xml:space="preserve">Poradie medzi obmedzeným vecným právom zapísaným v katastri nehnuteľností </w:t>
      </w:r>
    </w:p>
    <w:p w14:paraId="5FB55E56" w14:textId="2998D6FE" w:rsidR="00CC68E8" w:rsidRPr="000E473A" w:rsidRDefault="00CC68E8">
      <w:pPr>
        <w:snapToGrid w:val="0"/>
        <w:spacing w:after="0" w:line="240" w:lineRule="auto"/>
        <w:jc w:val="center"/>
      </w:pPr>
      <w:r w:rsidRPr="000E473A">
        <w:t>a právom nezapísaným v katastri nehnuteľností</w:t>
      </w:r>
    </w:p>
    <w:p w14:paraId="4BF0E2C8" w14:textId="77777777" w:rsidR="00CC68E8" w:rsidRPr="000E473A" w:rsidRDefault="00CC68E8">
      <w:pPr>
        <w:snapToGrid w:val="0"/>
        <w:spacing w:after="0" w:line="240" w:lineRule="auto"/>
        <w:jc w:val="center"/>
        <w:rPr>
          <w:b/>
        </w:rPr>
      </w:pPr>
    </w:p>
    <w:p w14:paraId="7338EED1" w14:textId="64D50219" w:rsidR="00CC68E8" w:rsidRPr="000E473A" w:rsidRDefault="00CC68E8">
      <w:pPr>
        <w:snapToGrid w:val="0"/>
        <w:spacing w:after="0" w:line="240" w:lineRule="auto"/>
        <w:ind w:firstLine="357"/>
        <w:jc w:val="both"/>
      </w:pPr>
      <w:r w:rsidRPr="000E473A">
        <w:t xml:space="preserve">Obmedzené vecné právo zapísané v katastri nehnuteľností má prednosť pred obmedzeným vecným právom, ktoré nie je v katastri nehnuteľností zapísané. </w:t>
      </w:r>
      <w:r w:rsidR="00D304E8" w:rsidRPr="000E473A">
        <w:t xml:space="preserve">Ak </w:t>
      </w:r>
      <w:r w:rsidRPr="000E473A">
        <w:t xml:space="preserve">však obmedzené vecné právo </w:t>
      </w:r>
      <w:r w:rsidRPr="000E473A">
        <w:lastRenderedPageBreak/>
        <w:t xml:space="preserve">vzniká zo zákona a do katastra nehnuteľností sa nezapisuje, má poradie podľa okamihu svojho vzniku. </w:t>
      </w:r>
    </w:p>
    <w:p w14:paraId="4959C96E" w14:textId="77777777" w:rsidR="00201DC6" w:rsidRDefault="00201DC6">
      <w:pPr>
        <w:snapToGrid w:val="0"/>
        <w:spacing w:after="0" w:line="240" w:lineRule="auto"/>
        <w:jc w:val="center"/>
      </w:pPr>
    </w:p>
    <w:p w14:paraId="1C67D247" w14:textId="1E79FFDF" w:rsidR="00CC68E8" w:rsidRPr="000E473A" w:rsidRDefault="00CC68E8">
      <w:pPr>
        <w:snapToGrid w:val="0"/>
        <w:spacing w:after="0" w:line="240" w:lineRule="auto"/>
        <w:jc w:val="center"/>
      </w:pPr>
      <w:r w:rsidRPr="000E473A">
        <w:t xml:space="preserve">§ </w:t>
      </w:r>
      <w:r w:rsidR="003A64E4">
        <w:t>177</w:t>
      </w:r>
      <w:r w:rsidR="00F40A41">
        <w:t>3</w:t>
      </w:r>
    </w:p>
    <w:p w14:paraId="55FAA83C" w14:textId="77777777" w:rsidR="00CC68E8" w:rsidRPr="000E473A" w:rsidRDefault="00CC68E8">
      <w:pPr>
        <w:snapToGrid w:val="0"/>
        <w:spacing w:after="0" w:line="240" w:lineRule="auto"/>
        <w:jc w:val="center"/>
      </w:pPr>
      <w:r w:rsidRPr="000E473A">
        <w:t>Poradie obmedzených vecných práv zapísaných v katastri nehnuteľností</w:t>
      </w:r>
    </w:p>
    <w:p w14:paraId="0C14F9B7" w14:textId="77777777" w:rsidR="00CC68E8" w:rsidRPr="000E473A" w:rsidRDefault="00CC68E8">
      <w:pPr>
        <w:snapToGrid w:val="0"/>
        <w:spacing w:after="0" w:line="240" w:lineRule="auto"/>
        <w:jc w:val="both"/>
        <w:rPr>
          <w:b/>
        </w:rPr>
      </w:pPr>
    </w:p>
    <w:p w14:paraId="1BBC94E2" w14:textId="77777777" w:rsidR="00CC68E8" w:rsidRPr="000E473A" w:rsidRDefault="00CC68E8">
      <w:pPr>
        <w:snapToGrid w:val="0"/>
        <w:spacing w:after="0" w:line="240" w:lineRule="auto"/>
        <w:ind w:firstLine="357"/>
        <w:jc w:val="both"/>
      </w:pPr>
      <w:r w:rsidRPr="000E473A">
        <w:t xml:space="preserve">Poradie obmedzených vecných práv zapísaných v katastri nehnuteľností sa riadi okamihom podania návrhu na zápis práva. Práva zapísané na základe návrhov podaných v tom istom okamihu majú rovnaké poradie. </w:t>
      </w:r>
    </w:p>
    <w:p w14:paraId="2CA86CCE" w14:textId="77777777" w:rsidR="00CC68E8" w:rsidRPr="000E473A" w:rsidRDefault="00CC68E8">
      <w:pPr>
        <w:snapToGrid w:val="0"/>
        <w:spacing w:after="0" w:line="240" w:lineRule="auto"/>
        <w:jc w:val="both"/>
        <w:rPr>
          <w:b/>
        </w:rPr>
      </w:pPr>
    </w:p>
    <w:p w14:paraId="5462F858" w14:textId="70920D16" w:rsidR="00CC68E8" w:rsidRPr="000E473A" w:rsidRDefault="00CC68E8">
      <w:pPr>
        <w:snapToGrid w:val="0"/>
        <w:spacing w:after="0" w:line="240" w:lineRule="auto"/>
        <w:jc w:val="center"/>
      </w:pPr>
      <w:r w:rsidRPr="000E473A">
        <w:t xml:space="preserve">§ </w:t>
      </w:r>
      <w:r w:rsidR="003A64E4">
        <w:t>177</w:t>
      </w:r>
      <w:r w:rsidR="00F40A41">
        <w:t>4</w:t>
      </w:r>
    </w:p>
    <w:p w14:paraId="73DE3C2E" w14:textId="77777777" w:rsidR="00CC68E8" w:rsidRPr="000E473A" w:rsidRDefault="00CC68E8">
      <w:pPr>
        <w:snapToGrid w:val="0"/>
        <w:spacing w:after="0" w:line="240" w:lineRule="auto"/>
        <w:jc w:val="center"/>
      </w:pPr>
      <w:r w:rsidRPr="000E473A">
        <w:t>Zmena poradia obmedzených vecných práv</w:t>
      </w:r>
    </w:p>
    <w:p w14:paraId="2FB7A65A" w14:textId="77777777" w:rsidR="00CC68E8" w:rsidRPr="000E473A" w:rsidRDefault="00CC68E8">
      <w:pPr>
        <w:snapToGrid w:val="0"/>
        <w:spacing w:after="0" w:line="240" w:lineRule="auto"/>
        <w:jc w:val="center"/>
        <w:rPr>
          <w:b/>
        </w:rPr>
      </w:pPr>
    </w:p>
    <w:p w14:paraId="33758511" w14:textId="298A014C" w:rsidR="00CC68E8" w:rsidRPr="000E473A" w:rsidRDefault="00CC68E8">
      <w:pPr>
        <w:pStyle w:val="Odsekzoznamu"/>
        <w:numPr>
          <w:ilvl w:val="2"/>
          <w:numId w:val="107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 zmene poradia obmedzených vecných práv sa vyžaduje dohoda medzi tým, ktorého právo má získať neskoršie poradie a tým, ktorého právo má získať skoršie poradie; ak sú takéto práva zapísané v katastri nehnuteľností, vyžaduje sa tiež zápis zmeny do katastra nehnuteľností. </w:t>
      </w:r>
    </w:p>
    <w:p w14:paraId="2E6098BA"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3E7EA3C2" w14:textId="122D41F8" w:rsidR="00CC68E8" w:rsidRPr="000E473A" w:rsidRDefault="00CC68E8">
      <w:pPr>
        <w:pStyle w:val="Odsekzoznamu"/>
        <w:numPr>
          <w:ilvl w:val="2"/>
          <w:numId w:val="107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byť zmenou poradia obmedzených vecných práv dotknuté právo tretej osoby, vyžaduje sa k zmene jej súhlas; súhlas môže byť udelený ktorejkoľvek zo strán. </w:t>
      </w:r>
    </w:p>
    <w:p w14:paraId="4074DE0C" w14:textId="77777777" w:rsidR="00C63C29" w:rsidRPr="000E473A" w:rsidRDefault="00C63C29">
      <w:pPr>
        <w:snapToGrid w:val="0"/>
        <w:spacing w:after="0" w:line="240" w:lineRule="auto"/>
        <w:jc w:val="both"/>
        <w:rPr>
          <w:b/>
        </w:rPr>
      </w:pPr>
    </w:p>
    <w:p w14:paraId="5FBBE51D" w14:textId="2E0D0A11" w:rsidR="00CC68E8" w:rsidRPr="000E473A" w:rsidRDefault="00CC68E8">
      <w:pPr>
        <w:snapToGrid w:val="0"/>
        <w:spacing w:after="0" w:line="240" w:lineRule="auto"/>
        <w:jc w:val="center"/>
      </w:pPr>
      <w:r w:rsidRPr="000E473A">
        <w:t xml:space="preserve">§ </w:t>
      </w:r>
      <w:r w:rsidR="003A64E4">
        <w:t>177</w:t>
      </w:r>
      <w:r w:rsidR="00F40A41">
        <w:t>5</w:t>
      </w:r>
    </w:p>
    <w:p w14:paraId="46516A91" w14:textId="77777777" w:rsidR="00CC68E8" w:rsidRPr="000E473A" w:rsidRDefault="00CC68E8">
      <w:pPr>
        <w:snapToGrid w:val="0"/>
        <w:spacing w:after="0" w:line="240" w:lineRule="auto"/>
        <w:jc w:val="center"/>
      </w:pPr>
      <w:r w:rsidRPr="000E473A">
        <w:t>Osobitné ustanovenia o poradí obmedzených vecných práv</w:t>
      </w:r>
    </w:p>
    <w:p w14:paraId="3C721F22" w14:textId="77777777" w:rsidR="00CC68E8" w:rsidRPr="000E473A" w:rsidRDefault="00CC68E8">
      <w:pPr>
        <w:snapToGrid w:val="0"/>
        <w:spacing w:after="0" w:line="240" w:lineRule="auto"/>
        <w:jc w:val="both"/>
        <w:rPr>
          <w:b/>
        </w:rPr>
      </w:pPr>
    </w:p>
    <w:p w14:paraId="012128C2" w14:textId="14235995" w:rsidR="00CC68E8" w:rsidRPr="000E473A" w:rsidRDefault="00CC68E8">
      <w:pPr>
        <w:snapToGrid w:val="0"/>
        <w:spacing w:after="0" w:line="240" w:lineRule="auto"/>
        <w:ind w:firstLine="357"/>
        <w:jc w:val="both"/>
      </w:pPr>
      <w:r w:rsidRPr="000E473A">
        <w:t xml:space="preserve">Ustanoveniami § </w:t>
      </w:r>
      <w:r w:rsidR="00C7465A" w:rsidRPr="000E473A">
        <w:t>1</w:t>
      </w:r>
      <w:r w:rsidR="00724AEB" w:rsidRPr="000E473A">
        <w:t>7</w:t>
      </w:r>
      <w:r w:rsidR="00894C10">
        <w:t>7</w:t>
      </w:r>
      <w:r w:rsidR="00F40A41">
        <w:t>1</w:t>
      </w:r>
      <w:r w:rsidRPr="000E473A">
        <w:t xml:space="preserve"> až </w:t>
      </w:r>
      <w:r w:rsidR="00C7465A" w:rsidRPr="000E473A">
        <w:t>1</w:t>
      </w:r>
      <w:r w:rsidR="00724AEB" w:rsidRPr="000E473A">
        <w:t>7</w:t>
      </w:r>
      <w:r w:rsidR="00894C10">
        <w:t>7</w:t>
      </w:r>
      <w:r w:rsidR="00F40A41">
        <w:t>4</w:t>
      </w:r>
      <w:r w:rsidRPr="000E473A">
        <w:t xml:space="preserve"> nie sú dotknuté osobitné ustanovenia o poradí obmedzených vecných práv. </w:t>
      </w:r>
    </w:p>
    <w:p w14:paraId="70253FF0" w14:textId="77777777" w:rsidR="00CC68E8" w:rsidRPr="000E473A" w:rsidRDefault="00CC68E8">
      <w:pPr>
        <w:snapToGrid w:val="0"/>
        <w:spacing w:after="0" w:line="240" w:lineRule="auto"/>
        <w:jc w:val="both"/>
        <w:rPr>
          <w:b/>
        </w:rPr>
      </w:pPr>
    </w:p>
    <w:p w14:paraId="6012D37F" w14:textId="2B305916" w:rsidR="00CC68E8" w:rsidRPr="000E473A" w:rsidRDefault="00CC68E8">
      <w:pPr>
        <w:snapToGrid w:val="0"/>
        <w:spacing w:after="0" w:line="240" w:lineRule="auto"/>
        <w:jc w:val="center"/>
      </w:pPr>
      <w:r w:rsidRPr="000E473A">
        <w:t xml:space="preserve">§ </w:t>
      </w:r>
      <w:r w:rsidR="00894C10">
        <w:t>177</w:t>
      </w:r>
      <w:r w:rsidR="00F40A41">
        <w:t>6</w:t>
      </w:r>
    </w:p>
    <w:p w14:paraId="4D489783" w14:textId="77777777" w:rsidR="00CC68E8" w:rsidRPr="000E473A" w:rsidRDefault="00CC68E8">
      <w:pPr>
        <w:snapToGrid w:val="0"/>
        <w:spacing w:after="0" w:line="240" w:lineRule="auto"/>
        <w:jc w:val="center"/>
      </w:pPr>
      <w:r w:rsidRPr="000E473A">
        <w:t>Ochrana obmedzených vecných práv</w:t>
      </w:r>
    </w:p>
    <w:p w14:paraId="74E95766" w14:textId="77777777" w:rsidR="00CC68E8" w:rsidRPr="000E473A" w:rsidRDefault="00CC68E8">
      <w:pPr>
        <w:snapToGrid w:val="0"/>
        <w:spacing w:after="0" w:line="240" w:lineRule="auto"/>
        <w:jc w:val="both"/>
        <w:rPr>
          <w:b/>
        </w:rPr>
      </w:pPr>
    </w:p>
    <w:p w14:paraId="36CAE9F4" w14:textId="77777777" w:rsidR="00CC68E8" w:rsidRPr="000E473A" w:rsidRDefault="00CC68E8">
      <w:pPr>
        <w:snapToGrid w:val="0"/>
        <w:spacing w:after="0" w:line="240" w:lineRule="auto"/>
        <w:ind w:firstLine="357"/>
        <w:jc w:val="both"/>
      </w:pPr>
      <w:r w:rsidRPr="000E473A">
        <w:t xml:space="preserve">Na ochranu obmedzených vecných práv sa použijú primerane ustanovenia o ochrane vlastníckeho práva. </w:t>
      </w:r>
    </w:p>
    <w:p w14:paraId="217DFFE6" w14:textId="77777777" w:rsidR="00CC68E8" w:rsidRPr="000E473A" w:rsidRDefault="00CC68E8">
      <w:pPr>
        <w:snapToGrid w:val="0"/>
        <w:spacing w:after="0" w:line="240" w:lineRule="auto"/>
        <w:jc w:val="both"/>
        <w:rPr>
          <w:b/>
        </w:rPr>
      </w:pPr>
    </w:p>
    <w:p w14:paraId="79CECE41" w14:textId="77777777" w:rsidR="00CC68E8" w:rsidRPr="000E473A" w:rsidRDefault="00CC68E8">
      <w:pPr>
        <w:snapToGrid w:val="0"/>
        <w:spacing w:after="0" w:line="240" w:lineRule="auto"/>
        <w:jc w:val="center"/>
        <w:rPr>
          <w:b/>
          <w:spacing w:val="30"/>
        </w:rPr>
      </w:pPr>
      <w:r w:rsidRPr="000E473A">
        <w:rPr>
          <w:b/>
          <w:spacing w:val="30"/>
        </w:rPr>
        <w:t>Druhý diel</w:t>
      </w:r>
    </w:p>
    <w:p w14:paraId="0DCB7A32" w14:textId="20B2D838" w:rsidR="00CC68E8" w:rsidRPr="000E473A" w:rsidRDefault="00F14F4F">
      <w:pPr>
        <w:snapToGrid w:val="0"/>
        <w:spacing w:after="0" w:line="240" w:lineRule="auto"/>
        <w:jc w:val="center"/>
        <w:rPr>
          <w:b/>
        </w:rPr>
      </w:pPr>
      <w:r w:rsidRPr="000E473A">
        <w:rPr>
          <w:b/>
        </w:rPr>
        <w:t>Vecné bremená</w:t>
      </w:r>
    </w:p>
    <w:p w14:paraId="521B76E7" w14:textId="77777777" w:rsidR="00CC68E8" w:rsidRPr="000E473A" w:rsidRDefault="00CC68E8">
      <w:pPr>
        <w:snapToGrid w:val="0"/>
        <w:spacing w:after="0" w:line="240" w:lineRule="auto"/>
        <w:jc w:val="center"/>
        <w:rPr>
          <w:b/>
        </w:rPr>
      </w:pPr>
    </w:p>
    <w:p w14:paraId="02AD523D" w14:textId="78D65E0E" w:rsidR="00CC68E8" w:rsidRPr="000E473A" w:rsidRDefault="00CC68E8">
      <w:pPr>
        <w:snapToGrid w:val="0"/>
        <w:spacing w:after="0" w:line="240" w:lineRule="auto"/>
        <w:jc w:val="center"/>
      </w:pPr>
      <w:r w:rsidRPr="000E473A">
        <w:t xml:space="preserve">§ </w:t>
      </w:r>
      <w:r w:rsidR="00894C10">
        <w:t>177</w:t>
      </w:r>
      <w:r w:rsidR="00F40A41">
        <w:t>7</w:t>
      </w:r>
    </w:p>
    <w:p w14:paraId="4E38AB3A" w14:textId="77777777" w:rsidR="00CC68E8" w:rsidRPr="000E473A" w:rsidRDefault="00CC68E8">
      <w:pPr>
        <w:snapToGrid w:val="0"/>
        <w:spacing w:after="0" w:line="240" w:lineRule="auto"/>
        <w:jc w:val="center"/>
      </w:pPr>
      <w:r w:rsidRPr="000E473A">
        <w:t>Rozdelenie vecných bremien</w:t>
      </w:r>
    </w:p>
    <w:p w14:paraId="6F0DAB55" w14:textId="77777777" w:rsidR="00CC68E8" w:rsidRPr="000E473A" w:rsidRDefault="00CC68E8">
      <w:pPr>
        <w:snapToGrid w:val="0"/>
        <w:spacing w:after="0" w:line="240" w:lineRule="auto"/>
        <w:jc w:val="both"/>
        <w:rPr>
          <w:b/>
        </w:rPr>
      </w:pPr>
    </w:p>
    <w:p w14:paraId="7A72D5DC" w14:textId="77777777" w:rsidR="00CC68E8" w:rsidRPr="000E473A" w:rsidRDefault="00CC68E8">
      <w:pPr>
        <w:snapToGrid w:val="0"/>
        <w:spacing w:after="0" w:line="240" w:lineRule="auto"/>
        <w:ind w:firstLine="357"/>
        <w:jc w:val="both"/>
      </w:pPr>
      <w:r w:rsidRPr="000E473A">
        <w:t>Vecné bremená sú služobnosti a reálne bremená.</w:t>
      </w:r>
    </w:p>
    <w:p w14:paraId="22834E09" w14:textId="77777777" w:rsidR="00CC68E8" w:rsidRPr="000E473A" w:rsidRDefault="00CC68E8">
      <w:pPr>
        <w:snapToGrid w:val="0"/>
        <w:spacing w:after="0" w:line="240" w:lineRule="auto"/>
        <w:jc w:val="both"/>
        <w:rPr>
          <w:b/>
        </w:rPr>
      </w:pPr>
    </w:p>
    <w:p w14:paraId="22558584" w14:textId="72BAA9F1" w:rsidR="00CC68E8" w:rsidRPr="000E473A" w:rsidRDefault="00F14F4F">
      <w:pPr>
        <w:snapToGrid w:val="0"/>
        <w:spacing w:after="0" w:line="240" w:lineRule="auto"/>
        <w:jc w:val="center"/>
        <w:rPr>
          <w:b/>
          <w:spacing w:val="30"/>
        </w:rPr>
      </w:pPr>
      <w:r w:rsidRPr="000E473A">
        <w:rPr>
          <w:b/>
          <w:spacing w:val="30"/>
        </w:rPr>
        <w:t>PRVÝ ODDIEL</w:t>
      </w:r>
    </w:p>
    <w:p w14:paraId="45EFCF0D" w14:textId="28E91EEC" w:rsidR="00CC68E8" w:rsidRPr="000E473A" w:rsidRDefault="00F14F4F">
      <w:pPr>
        <w:snapToGrid w:val="0"/>
        <w:spacing w:after="0" w:line="240" w:lineRule="auto"/>
        <w:jc w:val="center"/>
        <w:rPr>
          <w:b/>
        </w:rPr>
      </w:pPr>
      <w:r w:rsidRPr="000E473A">
        <w:rPr>
          <w:b/>
        </w:rPr>
        <w:t>VŠEOBECNÉ USTANOVENIA O SLUŽOBNOSTIACH</w:t>
      </w:r>
    </w:p>
    <w:p w14:paraId="1BE7051C" w14:textId="77777777" w:rsidR="00CC68E8" w:rsidRPr="000E473A" w:rsidRDefault="00CC68E8">
      <w:pPr>
        <w:snapToGrid w:val="0"/>
        <w:spacing w:after="0" w:line="240" w:lineRule="auto"/>
        <w:jc w:val="center"/>
        <w:rPr>
          <w:b/>
        </w:rPr>
      </w:pPr>
    </w:p>
    <w:p w14:paraId="08BBBF6B" w14:textId="52E340B6" w:rsidR="00CC68E8" w:rsidRPr="000E473A" w:rsidRDefault="00CC68E8">
      <w:pPr>
        <w:snapToGrid w:val="0"/>
        <w:spacing w:after="0" w:line="240" w:lineRule="auto"/>
        <w:jc w:val="center"/>
      </w:pPr>
      <w:r w:rsidRPr="000E473A">
        <w:t xml:space="preserve">§ </w:t>
      </w:r>
      <w:r w:rsidR="00894C10">
        <w:t>177</w:t>
      </w:r>
      <w:r w:rsidR="00F40A41">
        <w:t>8</w:t>
      </w:r>
    </w:p>
    <w:p w14:paraId="25AB20D9" w14:textId="77777777" w:rsidR="00CC68E8" w:rsidRPr="000E473A" w:rsidRDefault="00CC68E8">
      <w:pPr>
        <w:snapToGrid w:val="0"/>
        <w:spacing w:after="0" w:line="240" w:lineRule="auto"/>
        <w:jc w:val="center"/>
      </w:pPr>
      <w:r w:rsidRPr="000E473A">
        <w:t>Obsah služobnosti</w:t>
      </w:r>
    </w:p>
    <w:p w14:paraId="3117E86B" w14:textId="77777777" w:rsidR="00CC68E8" w:rsidRPr="000E473A" w:rsidRDefault="00CC68E8">
      <w:pPr>
        <w:snapToGrid w:val="0"/>
        <w:spacing w:after="0" w:line="240" w:lineRule="auto"/>
        <w:jc w:val="both"/>
        <w:rPr>
          <w:b/>
        </w:rPr>
      </w:pPr>
    </w:p>
    <w:p w14:paraId="7D3C2490" w14:textId="77777777" w:rsidR="00CC68E8" w:rsidRPr="000E473A" w:rsidRDefault="00CC68E8">
      <w:pPr>
        <w:snapToGrid w:val="0"/>
        <w:spacing w:after="0" w:line="240" w:lineRule="auto"/>
        <w:ind w:firstLine="357"/>
        <w:jc w:val="both"/>
      </w:pPr>
      <w:r w:rsidRPr="000E473A">
        <w:t>Služobnosť obmedzuje vlastníka nehnuteľnej veci v prospech iného tak, že je povinný niečo trpieť alebo niečoho sa zdržať.</w:t>
      </w:r>
    </w:p>
    <w:p w14:paraId="0753A466" w14:textId="77777777" w:rsidR="00CC68E8" w:rsidRPr="000E473A" w:rsidRDefault="00CC68E8">
      <w:pPr>
        <w:snapToGrid w:val="0"/>
        <w:spacing w:after="0" w:line="240" w:lineRule="auto"/>
        <w:jc w:val="both"/>
        <w:rPr>
          <w:b/>
        </w:rPr>
      </w:pPr>
    </w:p>
    <w:p w14:paraId="2ED688BD" w14:textId="52F22247" w:rsidR="00CC68E8" w:rsidRPr="000E473A" w:rsidRDefault="00CC68E8">
      <w:pPr>
        <w:snapToGrid w:val="0"/>
        <w:spacing w:after="0" w:line="240" w:lineRule="auto"/>
        <w:jc w:val="center"/>
      </w:pPr>
      <w:r w:rsidRPr="000E473A">
        <w:lastRenderedPageBreak/>
        <w:t xml:space="preserve">§ </w:t>
      </w:r>
      <w:r w:rsidR="00894C10">
        <w:t>17</w:t>
      </w:r>
      <w:r w:rsidR="00F40A41">
        <w:t>79</w:t>
      </w:r>
    </w:p>
    <w:p w14:paraId="77489086" w14:textId="77777777" w:rsidR="00CC68E8" w:rsidRPr="000E473A" w:rsidRDefault="00CC68E8">
      <w:pPr>
        <w:snapToGrid w:val="0"/>
        <w:spacing w:after="0" w:line="240" w:lineRule="auto"/>
        <w:jc w:val="center"/>
      </w:pPr>
      <w:r w:rsidRPr="000E473A">
        <w:t>Druhy služobností</w:t>
      </w:r>
    </w:p>
    <w:p w14:paraId="35DD6B07" w14:textId="77777777" w:rsidR="00CC68E8" w:rsidRPr="000E473A" w:rsidRDefault="00CC68E8">
      <w:pPr>
        <w:snapToGrid w:val="0"/>
        <w:spacing w:after="0" w:line="240" w:lineRule="auto"/>
        <w:jc w:val="both"/>
      </w:pPr>
    </w:p>
    <w:p w14:paraId="0A5FB93F" w14:textId="77777777" w:rsidR="00CC68E8" w:rsidRPr="000E473A" w:rsidRDefault="00CC68E8">
      <w:pPr>
        <w:snapToGrid w:val="0"/>
        <w:spacing w:after="0" w:line="240" w:lineRule="auto"/>
        <w:ind w:firstLine="357"/>
        <w:jc w:val="both"/>
      </w:pPr>
      <w:r w:rsidRPr="000E473A">
        <w:t xml:space="preserve">Služobnosti sú spojené buď s vlastníctvom určitej nehnuteľnej veci (pozemková služobnosť) alebo patria určitej osobe (osobné služobnosti).  </w:t>
      </w:r>
    </w:p>
    <w:p w14:paraId="1552673A" w14:textId="77777777" w:rsidR="00CC68E8" w:rsidRPr="000E473A" w:rsidRDefault="00CC68E8">
      <w:pPr>
        <w:snapToGrid w:val="0"/>
        <w:spacing w:after="0" w:line="240" w:lineRule="auto"/>
        <w:jc w:val="both"/>
      </w:pPr>
    </w:p>
    <w:p w14:paraId="154EDE89" w14:textId="09707BA5" w:rsidR="00CC68E8" w:rsidRPr="000E473A" w:rsidRDefault="00CC68E8">
      <w:pPr>
        <w:snapToGrid w:val="0"/>
        <w:spacing w:after="0" w:line="240" w:lineRule="auto"/>
        <w:jc w:val="center"/>
      </w:pPr>
      <w:r w:rsidRPr="000E473A">
        <w:t xml:space="preserve">§ </w:t>
      </w:r>
      <w:r w:rsidR="00894C10">
        <w:t>178</w:t>
      </w:r>
      <w:r w:rsidR="00F40A41">
        <w:t>0</w:t>
      </w:r>
    </w:p>
    <w:p w14:paraId="0DBBE5AB" w14:textId="77777777" w:rsidR="00CC68E8" w:rsidRPr="000E473A" w:rsidRDefault="00CC68E8">
      <w:pPr>
        <w:snapToGrid w:val="0"/>
        <w:spacing w:after="0" w:line="240" w:lineRule="auto"/>
        <w:jc w:val="center"/>
      </w:pPr>
      <w:r w:rsidRPr="000E473A">
        <w:t>Vlastníkova služobnosť</w:t>
      </w:r>
    </w:p>
    <w:p w14:paraId="7C6697ED" w14:textId="77777777" w:rsidR="00CC68E8" w:rsidRPr="000E473A" w:rsidRDefault="00CC68E8">
      <w:pPr>
        <w:snapToGrid w:val="0"/>
        <w:spacing w:after="0" w:line="240" w:lineRule="auto"/>
        <w:jc w:val="both"/>
        <w:rPr>
          <w:b/>
        </w:rPr>
      </w:pPr>
    </w:p>
    <w:p w14:paraId="06DF51E4" w14:textId="77777777" w:rsidR="00CC68E8" w:rsidRPr="000E473A" w:rsidRDefault="00CC68E8">
      <w:pPr>
        <w:snapToGrid w:val="0"/>
        <w:spacing w:after="0" w:line="240" w:lineRule="auto"/>
        <w:ind w:firstLine="357"/>
        <w:jc w:val="both"/>
      </w:pPr>
      <w:r w:rsidRPr="000E473A">
        <w:t xml:space="preserve">Vlastník môže zaťažiť svoju nehnuteľnú vec služobnosťou v prospech inej svojej nehnuteľnej veci. </w:t>
      </w:r>
    </w:p>
    <w:p w14:paraId="405555CB" w14:textId="77777777" w:rsidR="00CC68E8" w:rsidRPr="000E473A" w:rsidRDefault="00CC68E8">
      <w:pPr>
        <w:snapToGrid w:val="0"/>
        <w:spacing w:after="0" w:line="240" w:lineRule="auto"/>
        <w:jc w:val="both"/>
      </w:pPr>
    </w:p>
    <w:p w14:paraId="24C92EE7" w14:textId="3B440FD4" w:rsidR="00CC68E8" w:rsidRPr="000E473A" w:rsidRDefault="00CC68E8">
      <w:pPr>
        <w:snapToGrid w:val="0"/>
        <w:spacing w:after="0" w:line="240" w:lineRule="auto"/>
        <w:jc w:val="center"/>
      </w:pPr>
      <w:r w:rsidRPr="000E473A">
        <w:t xml:space="preserve">§ </w:t>
      </w:r>
      <w:r w:rsidR="00894C10">
        <w:t>178</w:t>
      </w:r>
      <w:r w:rsidR="00F40A41">
        <w:t>1</w:t>
      </w:r>
    </w:p>
    <w:p w14:paraId="55192BCF" w14:textId="77777777" w:rsidR="00CC68E8" w:rsidRPr="000E473A" w:rsidRDefault="00CC68E8">
      <w:pPr>
        <w:snapToGrid w:val="0"/>
        <w:spacing w:after="0" w:line="240" w:lineRule="auto"/>
        <w:jc w:val="center"/>
      </w:pPr>
      <w:r w:rsidRPr="000E473A">
        <w:t>Rozsah služobnosti</w:t>
      </w:r>
    </w:p>
    <w:p w14:paraId="41B28083" w14:textId="77777777" w:rsidR="00CC68E8" w:rsidRPr="000E473A" w:rsidRDefault="00CC68E8">
      <w:pPr>
        <w:snapToGrid w:val="0"/>
        <w:spacing w:after="0" w:line="240" w:lineRule="auto"/>
        <w:jc w:val="both"/>
      </w:pPr>
    </w:p>
    <w:p w14:paraId="77F8F309" w14:textId="794E4013" w:rsidR="00CC68E8" w:rsidRPr="000E473A" w:rsidRDefault="00CC68E8">
      <w:pPr>
        <w:pStyle w:val="Odsekzoznamu"/>
        <w:numPr>
          <w:ilvl w:val="2"/>
          <w:numId w:val="107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Služobnosť zahŕňa všetko, čo je na jej výkon potrebné. </w:t>
      </w:r>
    </w:p>
    <w:p w14:paraId="49FD191B"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24908B1F" w14:textId="00A31079" w:rsidR="00CC68E8" w:rsidRPr="000E473A" w:rsidRDefault="00CC68E8">
      <w:pPr>
        <w:pStyle w:val="Odsekzoznamu"/>
        <w:numPr>
          <w:ilvl w:val="2"/>
          <w:numId w:val="107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nebol obsah alebo rozsah služobnosti presne vymedzený, posúdi sa podľa účelu, na ktorý bola služobnosť zriadená, podľa potreby panujúcej veci a podľa zvyklostí; </w:t>
      </w:r>
      <w:r w:rsidR="00D304E8" w:rsidRPr="000E473A">
        <w:rPr>
          <w:rFonts w:ascii="Times New Roman" w:hAnsi="Times New Roman" w:cs="Times New Roman"/>
          <w:sz w:val="24"/>
          <w:szCs w:val="24"/>
        </w:rPr>
        <w:t xml:space="preserve">ak </w:t>
      </w:r>
      <w:r w:rsidRPr="000E473A">
        <w:rPr>
          <w:rFonts w:ascii="Times New Roman" w:hAnsi="Times New Roman" w:cs="Times New Roman"/>
          <w:sz w:val="24"/>
          <w:szCs w:val="24"/>
        </w:rPr>
        <w:t xml:space="preserve">nie sú ani tie, platí, že jej obsah alebo rozsah sa vykladá zužujúco. </w:t>
      </w:r>
    </w:p>
    <w:p w14:paraId="5835D8A3" w14:textId="77777777" w:rsidR="00CC68E8" w:rsidRPr="000E473A" w:rsidRDefault="00CC68E8">
      <w:pPr>
        <w:snapToGrid w:val="0"/>
        <w:spacing w:after="0" w:line="240" w:lineRule="auto"/>
        <w:jc w:val="both"/>
        <w:rPr>
          <w:b/>
        </w:rPr>
      </w:pPr>
    </w:p>
    <w:p w14:paraId="24C4BDC8" w14:textId="3D201C45" w:rsidR="00CC68E8" w:rsidRPr="000E473A" w:rsidRDefault="00CC68E8">
      <w:pPr>
        <w:snapToGrid w:val="0"/>
        <w:spacing w:after="0" w:line="240" w:lineRule="auto"/>
        <w:jc w:val="center"/>
      </w:pPr>
      <w:r w:rsidRPr="000E473A">
        <w:t xml:space="preserve">§ </w:t>
      </w:r>
      <w:r w:rsidR="00894C10">
        <w:t>178</w:t>
      </w:r>
      <w:r w:rsidR="00F40A41">
        <w:t>2</w:t>
      </w:r>
    </w:p>
    <w:p w14:paraId="2AB16FF5" w14:textId="77777777" w:rsidR="00CC68E8" w:rsidRPr="000E473A" w:rsidRDefault="00CC68E8">
      <w:pPr>
        <w:snapToGrid w:val="0"/>
        <w:spacing w:after="0" w:line="240" w:lineRule="auto"/>
        <w:jc w:val="center"/>
      </w:pPr>
      <w:r w:rsidRPr="000E473A">
        <w:t>Náklady spojené s užívaním zaťaženej veci</w:t>
      </w:r>
    </w:p>
    <w:p w14:paraId="7420DCB9" w14:textId="77777777" w:rsidR="00CC68E8" w:rsidRPr="000E473A" w:rsidRDefault="00CC68E8">
      <w:pPr>
        <w:snapToGrid w:val="0"/>
        <w:spacing w:after="0" w:line="240" w:lineRule="auto"/>
        <w:jc w:val="both"/>
      </w:pPr>
    </w:p>
    <w:p w14:paraId="2BC0936E" w14:textId="6DC9612D" w:rsidR="00CC68E8" w:rsidRDefault="00CC68E8">
      <w:pPr>
        <w:snapToGrid w:val="0"/>
        <w:spacing w:after="0" w:line="240" w:lineRule="auto"/>
        <w:ind w:firstLine="357"/>
        <w:jc w:val="both"/>
      </w:pPr>
      <w:r w:rsidRPr="000E473A">
        <w:t xml:space="preserve">Oprávnená osoba je povinná znášať náklady spojené s užívaním, zachovaním a bežnými opravami zaťaženej veci. </w:t>
      </w:r>
      <w:r w:rsidR="00D304E8" w:rsidRPr="000E473A">
        <w:t xml:space="preserve">Ak </w:t>
      </w:r>
      <w:r w:rsidRPr="000E473A">
        <w:t xml:space="preserve">však vec užíva aj jej vlastník, je povinný na tieto náklady pomerne prispievať alebo sa užívania zdržať.  </w:t>
      </w:r>
    </w:p>
    <w:p w14:paraId="61A1FCD2" w14:textId="77777777" w:rsidR="007858F4" w:rsidRPr="000E473A" w:rsidRDefault="007858F4">
      <w:pPr>
        <w:snapToGrid w:val="0"/>
        <w:spacing w:after="0" w:line="240" w:lineRule="auto"/>
        <w:ind w:firstLine="357"/>
        <w:jc w:val="both"/>
      </w:pPr>
    </w:p>
    <w:p w14:paraId="7E8B8B6C" w14:textId="459B1CEE" w:rsidR="00CC68E8" w:rsidRPr="000E473A" w:rsidRDefault="00F14F4F">
      <w:pPr>
        <w:snapToGrid w:val="0"/>
        <w:spacing w:after="0" w:line="240" w:lineRule="auto"/>
        <w:jc w:val="center"/>
        <w:rPr>
          <w:b/>
          <w:spacing w:val="30"/>
        </w:rPr>
      </w:pPr>
      <w:r w:rsidRPr="000E473A">
        <w:rPr>
          <w:b/>
          <w:spacing w:val="30"/>
        </w:rPr>
        <w:t>DRUHÝ ODDIEL</w:t>
      </w:r>
    </w:p>
    <w:p w14:paraId="4A70B7E1" w14:textId="4023D05B" w:rsidR="00CC68E8" w:rsidRPr="000E473A" w:rsidRDefault="00F14F4F">
      <w:pPr>
        <w:snapToGrid w:val="0"/>
        <w:spacing w:after="0" w:line="240" w:lineRule="auto"/>
        <w:jc w:val="center"/>
        <w:rPr>
          <w:b/>
        </w:rPr>
      </w:pPr>
      <w:r w:rsidRPr="000E473A">
        <w:rPr>
          <w:b/>
        </w:rPr>
        <w:t>NADOBUDNUTIE SLUŽOBNOSTI</w:t>
      </w:r>
    </w:p>
    <w:p w14:paraId="614B0023" w14:textId="77777777" w:rsidR="00CC68E8" w:rsidRPr="000E473A" w:rsidRDefault="00CC68E8">
      <w:pPr>
        <w:snapToGrid w:val="0"/>
        <w:spacing w:after="0" w:line="240" w:lineRule="auto"/>
        <w:jc w:val="center"/>
        <w:rPr>
          <w:b/>
        </w:rPr>
      </w:pPr>
    </w:p>
    <w:p w14:paraId="155130E9" w14:textId="13E95E42" w:rsidR="00CC68E8" w:rsidRPr="000E473A" w:rsidRDefault="00CC68E8">
      <w:pPr>
        <w:snapToGrid w:val="0"/>
        <w:spacing w:after="0" w:line="240" w:lineRule="auto"/>
        <w:jc w:val="center"/>
      </w:pPr>
      <w:r w:rsidRPr="000E473A">
        <w:t xml:space="preserve">§ </w:t>
      </w:r>
      <w:r w:rsidR="00894C10">
        <w:t>178</w:t>
      </w:r>
      <w:r w:rsidR="00F40A41">
        <w:t>3</w:t>
      </w:r>
    </w:p>
    <w:p w14:paraId="66CE073A" w14:textId="77777777" w:rsidR="00CC68E8" w:rsidRPr="000E473A" w:rsidRDefault="00CC68E8">
      <w:pPr>
        <w:snapToGrid w:val="0"/>
        <w:spacing w:after="0" w:line="240" w:lineRule="auto"/>
        <w:jc w:val="center"/>
      </w:pPr>
      <w:r w:rsidRPr="000E473A">
        <w:t>Nadobudnutie služobnosti</w:t>
      </w:r>
    </w:p>
    <w:p w14:paraId="08F818D6" w14:textId="77777777" w:rsidR="00CC68E8" w:rsidRPr="000E473A" w:rsidRDefault="00CC68E8">
      <w:pPr>
        <w:snapToGrid w:val="0"/>
        <w:spacing w:after="0" w:line="240" w:lineRule="auto"/>
        <w:jc w:val="both"/>
        <w:rPr>
          <w:b/>
        </w:rPr>
      </w:pPr>
    </w:p>
    <w:p w14:paraId="30DD7846" w14:textId="47A28BEA" w:rsidR="00CC68E8" w:rsidRPr="000E473A" w:rsidRDefault="00CC68E8">
      <w:pPr>
        <w:pStyle w:val="Odsekzoznamu"/>
        <w:numPr>
          <w:ilvl w:val="2"/>
          <w:numId w:val="107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Služobnosť sa nadobúda zápisom do katastra nehnuteľností, účinnosťou právneho úkonu, dedením alebo vydržaním. </w:t>
      </w:r>
    </w:p>
    <w:p w14:paraId="41DE5F95"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3B5BE78D" w14:textId="687B9551" w:rsidR="00CC68E8" w:rsidRPr="000E473A" w:rsidRDefault="00CC68E8">
      <w:pPr>
        <w:pStyle w:val="Odsekzoznamu"/>
        <w:numPr>
          <w:ilvl w:val="2"/>
          <w:numId w:val="107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Zo zákona alebo rozhodnutím súdu alebo iného orgánu verejnej moci sa služobnosť nadobúda v prípadoch ustanovených právnymi predpismi.</w:t>
      </w:r>
    </w:p>
    <w:p w14:paraId="4FCEE90F" w14:textId="77777777" w:rsidR="00CC68E8" w:rsidRPr="000E473A" w:rsidRDefault="00CC68E8">
      <w:pPr>
        <w:snapToGrid w:val="0"/>
        <w:spacing w:after="0" w:line="240" w:lineRule="auto"/>
        <w:jc w:val="both"/>
        <w:rPr>
          <w:b/>
        </w:rPr>
      </w:pPr>
    </w:p>
    <w:p w14:paraId="4FCFC050" w14:textId="7AD1BF9F" w:rsidR="00CC68E8" w:rsidRPr="000E473A" w:rsidRDefault="00CC68E8">
      <w:pPr>
        <w:snapToGrid w:val="0"/>
        <w:spacing w:after="0" w:line="240" w:lineRule="auto"/>
        <w:jc w:val="center"/>
      </w:pPr>
      <w:r w:rsidRPr="000E473A">
        <w:t xml:space="preserve">§ </w:t>
      </w:r>
      <w:r w:rsidR="00894C10">
        <w:t>178</w:t>
      </w:r>
      <w:r w:rsidR="00F40A41">
        <w:t>4</w:t>
      </w:r>
    </w:p>
    <w:p w14:paraId="70118B0F" w14:textId="77777777" w:rsidR="00CC68E8" w:rsidRPr="000E473A" w:rsidRDefault="00CC68E8">
      <w:pPr>
        <w:snapToGrid w:val="0"/>
        <w:spacing w:after="0" w:line="240" w:lineRule="auto"/>
        <w:jc w:val="center"/>
      </w:pPr>
      <w:r w:rsidRPr="000E473A">
        <w:t>Nadobudnutie služobnosti na základe právneho úkonu</w:t>
      </w:r>
    </w:p>
    <w:p w14:paraId="6C10C205" w14:textId="77777777" w:rsidR="00CC68E8" w:rsidRPr="000E473A" w:rsidRDefault="00CC68E8">
      <w:pPr>
        <w:snapToGrid w:val="0"/>
        <w:spacing w:after="0" w:line="240" w:lineRule="auto"/>
        <w:jc w:val="both"/>
      </w:pPr>
    </w:p>
    <w:p w14:paraId="59F03885" w14:textId="1FE3C2FF" w:rsidR="00CC68E8" w:rsidRPr="000E473A" w:rsidRDefault="00CC68E8">
      <w:pPr>
        <w:pStyle w:val="Odsekzoznamu"/>
        <w:numPr>
          <w:ilvl w:val="2"/>
          <w:numId w:val="108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zriaďuje právnym úkonom služobnosť k nehnuteľnej veci, ktorá je predmetom evidencie v katastri nehnuteľností, nadobúda sa zápisom do katastra nehnuteľností.</w:t>
      </w:r>
    </w:p>
    <w:p w14:paraId="7FBC7ABD"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6FB52626" w14:textId="12CBB67F" w:rsidR="00CC68E8" w:rsidRPr="000E473A" w:rsidRDefault="00CC68E8">
      <w:pPr>
        <w:pStyle w:val="Odsekzoznamu"/>
        <w:numPr>
          <w:ilvl w:val="2"/>
          <w:numId w:val="108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zriaďuje právnym úkonom služobnosť k nehnuteľnej veci, ktorá nie je predmetom evidencie v katastri nehnuteľností, nadobúda sa účinnosťou </w:t>
      </w:r>
      <w:r w:rsidR="0088357C" w:rsidRPr="000E473A">
        <w:rPr>
          <w:rFonts w:ascii="Times New Roman" w:hAnsi="Times New Roman" w:cs="Times New Roman"/>
          <w:sz w:val="24"/>
          <w:szCs w:val="24"/>
        </w:rPr>
        <w:t>právneho úkonu</w:t>
      </w:r>
      <w:r w:rsidRPr="000E473A">
        <w:rPr>
          <w:rFonts w:ascii="Times New Roman" w:hAnsi="Times New Roman" w:cs="Times New Roman"/>
          <w:sz w:val="24"/>
          <w:szCs w:val="24"/>
        </w:rPr>
        <w:t xml:space="preserve">. </w:t>
      </w:r>
    </w:p>
    <w:p w14:paraId="138565DC" w14:textId="5FA11C2A" w:rsidR="00CC68E8" w:rsidRDefault="00CC68E8">
      <w:pPr>
        <w:snapToGrid w:val="0"/>
        <w:spacing w:after="0" w:line="240" w:lineRule="auto"/>
        <w:jc w:val="both"/>
        <w:rPr>
          <w:b/>
        </w:rPr>
      </w:pPr>
    </w:p>
    <w:p w14:paraId="42C27177" w14:textId="77777777" w:rsidR="00C21D92" w:rsidRPr="000E473A" w:rsidRDefault="00C21D92">
      <w:pPr>
        <w:snapToGrid w:val="0"/>
        <w:spacing w:after="0" w:line="240" w:lineRule="auto"/>
        <w:jc w:val="both"/>
        <w:rPr>
          <w:b/>
        </w:rPr>
      </w:pPr>
    </w:p>
    <w:p w14:paraId="7FA16BAE" w14:textId="3F6DEE42" w:rsidR="00CC68E8" w:rsidRPr="000E473A" w:rsidRDefault="00F14F4F">
      <w:pPr>
        <w:snapToGrid w:val="0"/>
        <w:spacing w:after="0" w:line="240" w:lineRule="auto"/>
        <w:jc w:val="center"/>
        <w:rPr>
          <w:b/>
          <w:spacing w:val="30"/>
        </w:rPr>
      </w:pPr>
      <w:r w:rsidRPr="000E473A">
        <w:rPr>
          <w:b/>
          <w:spacing w:val="30"/>
        </w:rPr>
        <w:lastRenderedPageBreak/>
        <w:t>TRETÍ ODDIEL</w:t>
      </w:r>
    </w:p>
    <w:p w14:paraId="6EACEC57" w14:textId="588021BF" w:rsidR="00CC68E8" w:rsidRPr="000E473A" w:rsidRDefault="00F14F4F">
      <w:pPr>
        <w:snapToGrid w:val="0"/>
        <w:spacing w:after="0" w:line="240" w:lineRule="auto"/>
        <w:jc w:val="center"/>
        <w:rPr>
          <w:b/>
        </w:rPr>
      </w:pPr>
      <w:r w:rsidRPr="000E473A">
        <w:rPr>
          <w:b/>
        </w:rPr>
        <w:t>OSOBITNÉ USTANOVENIA O NIEKTORÝCH SLUŽOBNOSTIACH</w:t>
      </w:r>
    </w:p>
    <w:p w14:paraId="7AF3C8CD" w14:textId="77777777" w:rsidR="00CC68E8" w:rsidRPr="000E473A" w:rsidRDefault="00CC68E8">
      <w:pPr>
        <w:snapToGrid w:val="0"/>
        <w:spacing w:after="0" w:line="240" w:lineRule="auto"/>
        <w:jc w:val="center"/>
        <w:rPr>
          <w:b/>
        </w:rPr>
      </w:pPr>
    </w:p>
    <w:p w14:paraId="756B62C5" w14:textId="60784709" w:rsidR="00CC68E8" w:rsidRPr="000E473A" w:rsidRDefault="00CC68E8">
      <w:pPr>
        <w:snapToGrid w:val="0"/>
        <w:spacing w:after="0" w:line="240" w:lineRule="auto"/>
        <w:jc w:val="center"/>
        <w:rPr>
          <w:spacing w:val="30"/>
        </w:rPr>
      </w:pPr>
      <w:r w:rsidRPr="000E473A">
        <w:rPr>
          <w:spacing w:val="30"/>
        </w:rPr>
        <w:t>Právo užívania</w:t>
      </w:r>
    </w:p>
    <w:p w14:paraId="33B91AF9" w14:textId="77777777" w:rsidR="00CC68E8" w:rsidRPr="000E473A" w:rsidRDefault="00CC68E8">
      <w:pPr>
        <w:snapToGrid w:val="0"/>
        <w:spacing w:after="0" w:line="240" w:lineRule="auto"/>
        <w:jc w:val="center"/>
      </w:pPr>
    </w:p>
    <w:p w14:paraId="5F4CA297" w14:textId="5BB13910" w:rsidR="00CC68E8" w:rsidRPr="000E473A" w:rsidRDefault="00CC68E8">
      <w:pPr>
        <w:snapToGrid w:val="0"/>
        <w:spacing w:after="0" w:line="240" w:lineRule="auto"/>
        <w:jc w:val="center"/>
      </w:pPr>
      <w:r w:rsidRPr="000E473A">
        <w:t xml:space="preserve">§ </w:t>
      </w:r>
      <w:r w:rsidR="00894C10">
        <w:t>178</w:t>
      </w:r>
      <w:r w:rsidR="00F40A41">
        <w:t>5</w:t>
      </w:r>
    </w:p>
    <w:p w14:paraId="1A06566C" w14:textId="77777777" w:rsidR="00CC68E8" w:rsidRPr="000E473A" w:rsidRDefault="00CC68E8">
      <w:pPr>
        <w:snapToGrid w:val="0"/>
        <w:spacing w:after="0" w:line="240" w:lineRule="auto"/>
        <w:jc w:val="center"/>
      </w:pPr>
      <w:r w:rsidRPr="000E473A">
        <w:t>Rozsah práva užívania</w:t>
      </w:r>
    </w:p>
    <w:p w14:paraId="002E1F5E" w14:textId="77777777" w:rsidR="00CC68E8" w:rsidRPr="000E473A" w:rsidRDefault="00CC68E8">
      <w:pPr>
        <w:snapToGrid w:val="0"/>
        <w:spacing w:after="0" w:line="240" w:lineRule="auto"/>
        <w:jc w:val="both"/>
        <w:rPr>
          <w:b/>
        </w:rPr>
      </w:pPr>
    </w:p>
    <w:p w14:paraId="0475FA1F" w14:textId="77777777" w:rsidR="00CC68E8" w:rsidRPr="000E473A" w:rsidRDefault="00CC68E8">
      <w:pPr>
        <w:snapToGrid w:val="0"/>
        <w:spacing w:after="0" w:line="240" w:lineRule="auto"/>
        <w:ind w:firstLine="357"/>
        <w:jc w:val="both"/>
      </w:pPr>
      <w:r w:rsidRPr="000E473A">
        <w:t>Osoba oprávnená užívať nehnuteľnú vec môže túto vec užívať pre vlastnú potrebu a potrebu členov svojej domácnosti, nesmie však meniť jej podstatu ani účel, na ktorý je vec určená.</w:t>
      </w:r>
    </w:p>
    <w:p w14:paraId="3D0927BE" w14:textId="327F0D23" w:rsidR="00CC68E8" w:rsidRPr="000E473A" w:rsidRDefault="00CC68E8">
      <w:pPr>
        <w:snapToGrid w:val="0"/>
        <w:spacing w:after="0" w:line="240" w:lineRule="auto"/>
        <w:jc w:val="both"/>
        <w:rPr>
          <w:b/>
        </w:rPr>
      </w:pPr>
    </w:p>
    <w:p w14:paraId="234679E1" w14:textId="38E6EFDB" w:rsidR="00CC68E8" w:rsidRPr="000E473A" w:rsidRDefault="00CC68E8">
      <w:pPr>
        <w:snapToGrid w:val="0"/>
        <w:spacing w:after="0" w:line="240" w:lineRule="auto"/>
        <w:jc w:val="center"/>
      </w:pPr>
      <w:r w:rsidRPr="000E473A">
        <w:t xml:space="preserve">§ </w:t>
      </w:r>
      <w:r w:rsidR="00894C10">
        <w:t>178</w:t>
      </w:r>
      <w:r w:rsidR="00F40A41">
        <w:t>6</w:t>
      </w:r>
    </w:p>
    <w:p w14:paraId="61BE75DE" w14:textId="77777777" w:rsidR="00CC68E8" w:rsidRPr="000E473A" w:rsidRDefault="00CC68E8">
      <w:pPr>
        <w:snapToGrid w:val="0"/>
        <w:spacing w:after="0" w:line="240" w:lineRule="auto"/>
        <w:jc w:val="center"/>
      </w:pPr>
      <w:r w:rsidRPr="000E473A">
        <w:t>Plody a úžitky zaťaženej veci</w:t>
      </w:r>
    </w:p>
    <w:p w14:paraId="62BCAA46" w14:textId="77777777" w:rsidR="00CC68E8" w:rsidRPr="000E473A" w:rsidRDefault="00CC68E8">
      <w:pPr>
        <w:snapToGrid w:val="0"/>
        <w:spacing w:after="0" w:line="240" w:lineRule="auto"/>
        <w:jc w:val="both"/>
      </w:pPr>
    </w:p>
    <w:p w14:paraId="7ADD3D75" w14:textId="326D0819" w:rsidR="00CC68E8" w:rsidRPr="000E473A" w:rsidRDefault="00CC68E8">
      <w:pPr>
        <w:pStyle w:val="Odsekzoznamu"/>
        <w:numPr>
          <w:ilvl w:val="2"/>
          <w:numId w:val="10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medziach vlastnej potreby má osoba oprávnená užívať vec právo i na plody a úžitky užívanej veci. </w:t>
      </w:r>
    </w:p>
    <w:p w14:paraId="1BDC7DED"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148B9F47" w14:textId="5FB31EF2" w:rsidR="00CC68E8" w:rsidRPr="000E473A" w:rsidRDefault="00CC68E8">
      <w:pPr>
        <w:pStyle w:val="Odsekzoznamu"/>
        <w:numPr>
          <w:ilvl w:val="2"/>
          <w:numId w:val="10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Vlastníkovi zaťaženej veci patria všetky plody a úžitky, ktoré presahujú vlastnú potrebu oprávnenej osoby, a ktoré môže brať bez toho, že by tým ukracoval oprávnenú osobu pri výkone jej práva.</w:t>
      </w:r>
    </w:p>
    <w:p w14:paraId="5981B874" w14:textId="77777777" w:rsidR="00C7465A" w:rsidRPr="000E473A" w:rsidRDefault="00C7465A">
      <w:pPr>
        <w:snapToGrid w:val="0"/>
        <w:spacing w:after="0" w:line="240" w:lineRule="auto"/>
        <w:jc w:val="center"/>
      </w:pPr>
    </w:p>
    <w:p w14:paraId="4119D3C1" w14:textId="6A01936D" w:rsidR="00CC68E8" w:rsidRPr="000E473A" w:rsidRDefault="00CC68E8">
      <w:pPr>
        <w:snapToGrid w:val="0"/>
        <w:spacing w:after="0" w:line="240" w:lineRule="auto"/>
        <w:jc w:val="center"/>
        <w:rPr>
          <w:spacing w:val="30"/>
        </w:rPr>
      </w:pPr>
      <w:r w:rsidRPr="000E473A">
        <w:rPr>
          <w:spacing w:val="30"/>
        </w:rPr>
        <w:t>Právo požívania</w:t>
      </w:r>
    </w:p>
    <w:p w14:paraId="16DD7426" w14:textId="77777777" w:rsidR="00CC68E8" w:rsidRPr="000E473A" w:rsidRDefault="00CC68E8">
      <w:pPr>
        <w:snapToGrid w:val="0"/>
        <w:spacing w:after="0" w:line="240" w:lineRule="auto"/>
        <w:jc w:val="center"/>
      </w:pPr>
    </w:p>
    <w:p w14:paraId="48BD91E6" w14:textId="0E8C849F" w:rsidR="00CC68E8" w:rsidRPr="000E473A" w:rsidRDefault="00CC68E8">
      <w:pPr>
        <w:snapToGrid w:val="0"/>
        <w:spacing w:after="0" w:line="240" w:lineRule="auto"/>
        <w:jc w:val="center"/>
      </w:pPr>
      <w:r w:rsidRPr="000E473A">
        <w:t xml:space="preserve">§ </w:t>
      </w:r>
      <w:r w:rsidR="00894C10">
        <w:t>178</w:t>
      </w:r>
      <w:r w:rsidR="00F40A41">
        <w:t>7</w:t>
      </w:r>
    </w:p>
    <w:p w14:paraId="2B92F1F5" w14:textId="237A46C2" w:rsidR="00CC68E8" w:rsidRPr="000E473A" w:rsidRDefault="00CC68E8">
      <w:pPr>
        <w:snapToGrid w:val="0"/>
        <w:spacing w:after="0" w:line="240" w:lineRule="auto"/>
        <w:jc w:val="center"/>
      </w:pPr>
      <w:r w:rsidRPr="000E473A">
        <w:t>Rozsah práva požívania</w:t>
      </w:r>
    </w:p>
    <w:p w14:paraId="3F590FD5" w14:textId="77777777" w:rsidR="00CC68E8" w:rsidRPr="000E473A" w:rsidRDefault="00CC68E8">
      <w:pPr>
        <w:snapToGrid w:val="0"/>
        <w:spacing w:after="0" w:line="240" w:lineRule="auto"/>
        <w:jc w:val="both"/>
        <w:rPr>
          <w:b/>
        </w:rPr>
      </w:pPr>
    </w:p>
    <w:p w14:paraId="56C13153" w14:textId="77777777" w:rsidR="00CC68E8" w:rsidRPr="000E473A" w:rsidRDefault="00CC68E8">
      <w:pPr>
        <w:snapToGrid w:val="0"/>
        <w:spacing w:after="0" w:line="240" w:lineRule="auto"/>
        <w:ind w:firstLine="357"/>
        <w:jc w:val="both"/>
      </w:pPr>
      <w:r w:rsidRPr="000E473A">
        <w:t xml:space="preserve">Ak patrí oprávnenej osobe právo vec požívať, má požívateľ popri práve užívať túto vec aj právo na jej plody. </w:t>
      </w:r>
    </w:p>
    <w:p w14:paraId="0284FAE8" w14:textId="3FC875FE" w:rsidR="00CC68E8" w:rsidRPr="000E473A" w:rsidRDefault="00CC68E8">
      <w:pPr>
        <w:snapToGrid w:val="0"/>
        <w:spacing w:after="0" w:line="240" w:lineRule="auto"/>
        <w:jc w:val="center"/>
      </w:pPr>
      <w:r w:rsidRPr="000E473A">
        <w:t xml:space="preserve">§ </w:t>
      </w:r>
      <w:r w:rsidR="000D1DD4">
        <w:t>178</w:t>
      </w:r>
      <w:r w:rsidR="00F40A41">
        <w:t>8</w:t>
      </w:r>
    </w:p>
    <w:p w14:paraId="429A420A" w14:textId="77777777" w:rsidR="00CC68E8" w:rsidRPr="000E473A" w:rsidRDefault="00CC68E8">
      <w:pPr>
        <w:snapToGrid w:val="0"/>
        <w:spacing w:after="0" w:line="240" w:lineRule="auto"/>
        <w:jc w:val="center"/>
      </w:pPr>
      <w:r w:rsidRPr="000E473A">
        <w:t>Právo na skrytú vec</w:t>
      </w:r>
    </w:p>
    <w:p w14:paraId="32E45679" w14:textId="77777777" w:rsidR="00CC68E8" w:rsidRPr="000E473A" w:rsidRDefault="00CC68E8">
      <w:pPr>
        <w:snapToGrid w:val="0"/>
        <w:spacing w:after="0" w:line="240" w:lineRule="auto"/>
        <w:jc w:val="both"/>
      </w:pPr>
    </w:p>
    <w:p w14:paraId="7CD62C75" w14:textId="77777777" w:rsidR="00CC68E8" w:rsidRPr="000E473A" w:rsidRDefault="00CC68E8">
      <w:pPr>
        <w:snapToGrid w:val="0"/>
        <w:spacing w:after="0" w:line="240" w:lineRule="auto"/>
        <w:ind w:firstLine="357"/>
        <w:jc w:val="both"/>
      </w:pPr>
      <w:r w:rsidRPr="000E473A">
        <w:t xml:space="preserve">Na skrytú vec nájdenú v nehnuteľnej veci nemá požívateľ právo. </w:t>
      </w:r>
    </w:p>
    <w:p w14:paraId="3F746FCD" w14:textId="77777777" w:rsidR="00CC68E8" w:rsidRPr="000E473A" w:rsidRDefault="00CC68E8">
      <w:pPr>
        <w:snapToGrid w:val="0"/>
        <w:spacing w:after="0" w:line="240" w:lineRule="auto"/>
        <w:jc w:val="both"/>
        <w:rPr>
          <w:b/>
        </w:rPr>
      </w:pPr>
    </w:p>
    <w:p w14:paraId="70F1E981" w14:textId="08636DE3" w:rsidR="00CC68E8" w:rsidRPr="000E473A" w:rsidRDefault="00CC68E8">
      <w:pPr>
        <w:snapToGrid w:val="0"/>
        <w:spacing w:after="0" w:line="240" w:lineRule="auto"/>
        <w:jc w:val="center"/>
      </w:pPr>
      <w:r w:rsidRPr="000E473A">
        <w:t xml:space="preserve">§ </w:t>
      </w:r>
      <w:r w:rsidR="000D1DD4">
        <w:t>17</w:t>
      </w:r>
      <w:r w:rsidR="00F40A41">
        <w:t>89</w:t>
      </w:r>
    </w:p>
    <w:p w14:paraId="0B97F87F" w14:textId="77777777" w:rsidR="00CC68E8" w:rsidRPr="000E473A" w:rsidRDefault="00CC68E8">
      <w:pPr>
        <w:snapToGrid w:val="0"/>
        <w:spacing w:after="0" w:line="240" w:lineRule="auto"/>
        <w:jc w:val="center"/>
      </w:pPr>
      <w:r w:rsidRPr="000E473A">
        <w:t>Vlastníctvo plodov</w:t>
      </w:r>
    </w:p>
    <w:p w14:paraId="6024D2B6" w14:textId="77777777" w:rsidR="00CC68E8" w:rsidRPr="000E473A" w:rsidRDefault="00CC68E8">
      <w:pPr>
        <w:snapToGrid w:val="0"/>
        <w:spacing w:after="0" w:line="240" w:lineRule="auto"/>
        <w:jc w:val="both"/>
        <w:rPr>
          <w:b/>
        </w:rPr>
      </w:pPr>
    </w:p>
    <w:p w14:paraId="7FB48141" w14:textId="77777777" w:rsidR="00CC68E8" w:rsidRPr="000E473A" w:rsidRDefault="00CC68E8">
      <w:pPr>
        <w:snapToGrid w:val="0"/>
        <w:spacing w:after="0" w:line="240" w:lineRule="auto"/>
        <w:ind w:firstLine="357"/>
        <w:jc w:val="both"/>
      </w:pPr>
      <w:r w:rsidRPr="000E473A">
        <w:t xml:space="preserve">Vlastníkovi zaťaženej veci patria všetky plody, ktoré ku dňu skončenia požívania neboli oddelené od plodonosnej veci. </w:t>
      </w:r>
    </w:p>
    <w:p w14:paraId="4ACFA574" w14:textId="77777777" w:rsidR="00CC68E8" w:rsidRPr="000E473A" w:rsidRDefault="00CC68E8">
      <w:pPr>
        <w:snapToGrid w:val="0"/>
        <w:spacing w:after="0" w:line="240" w:lineRule="auto"/>
        <w:jc w:val="both"/>
      </w:pPr>
    </w:p>
    <w:p w14:paraId="1B0B4350" w14:textId="77777777" w:rsidR="00CC68E8" w:rsidRPr="000E473A" w:rsidRDefault="00CC68E8">
      <w:pPr>
        <w:snapToGrid w:val="0"/>
        <w:spacing w:after="0" w:line="240" w:lineRule="auto"/>
        <w:jc w:val="center"/>
        <w:rPr>
          <w:spacing w:val="30"/>
        </w:rPr>
      </w:pPr>
      <w:r w:rsidRPr="000E473A">
        <w:rPr>
          <w:spacing w:val="30"/>
        </w:rPr>
        <w:t>Právo užívať nehnuteľnú vec určenú na bývanie</w:t>
      </w:r>
    </w:p>
    <w:p w14:paraId="1A220452" w14:textId="77777777" w:rsidR="00CC68E8" w:rsidRPr="000E473A" w:rsidRDefault="00CC68E8">
      <w:pPr>
        <w:snapToGrid w:val="0"/>
        <w:spacing w:after="0" w:line="240" w:lineRule="auto"/>
        <w:jc w:val="center"/>
      </w:pPr>
    </w:p>
    <w:p w14:paraId="260C705E" w14:textId="697B646B" w:rsidR="00CC68E8" w:rsidRPr="000E473A" w:rsidRDefault="00CC68E8">
      <w:pPr>
        <w:snapToGrid w:val="0"/>
        <w:spacing w:after="0" w:line="240" w:lineRule="auto"/>
        <w:jc w:val="center"/>
      </w:pPr>
      <w:r w:rsidRPr="000E473A">
        <w:t xml:space="preserve">§ </w:t>
      </w:r>
      <w:r w:rsidR="000D1DD4">
        <w:t>179</w:t>
      </w:r>
      <w:r w:rsidR="00F40A41">
        <w:t>0</w:t>
      </w:r>
    </w:p>
    <w:p w14:paraId="463F90ED" w14:textId="77777777" w:rsidR="00CC68E8" w:rsidRPr="000E473A" w:rsidRDefault="00CC68E8">
      <w:pPr>
        <w:snapToGrid w:val="0"/>
        <w:spacing w:after="0" w:line="240" w:lineRule="auto"/>
        <w:jc w:val="center"/>
      </w:pPr>
      <w:r w:rsidRPr="000E473A">
        <w:t>Rozsah práva užívať nehnuteľnú vec určenú na bývanie</w:t>
      </w:r>
    </w:p>
    <w:p w14:paraId="0FA7B894" w14:textId="77777777" w:rsidR="00CC68E8" w:rsidRPr="000E473A" w:rsidRDefault="00CC68E8">
      <w:pPr>
        <w:snapToGrid w:val="0"/>
        <w:spacing w:after="0" w:line="240" w:lineRule="auto"/>
        <w:jc w:val="both"/>
        <w:rPr>
          <w:b/>
        </w:rPr>
      </w:pPr>
    </w:p>
    <w:p w14:paraId="3060CF7F" w14:textId="6BA9D4D6" w:rsidR="00CC68E8" w:rsidRPr="000E473A" w:rsidRDefault="00CC68E8">
      <w:pPr>
        <w:pStyle w:val="Odsekzoznamu"/>
        <w:numPr>
          <w:ilvl w:val="2"/>
          <w:numId w:val="10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obsahom služobnosti právo užívať byt, jeho časť alebo inú nehnuteľnosť určenú na bývanie, predpokladá sa, že ide o právo užívať byt alebo jeho časť pre vlastnú potrebu zabezpečenia bývania oprávneného zo služobnosti a členov jeho domácnosti, ak nebolo dohodnuté inak. </w:t>
      </w:r>
    </w:p>
    <w:p w14:paraId="6D56FE1D"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0D050ACA" w14:textId="0555FD2D" w:rsidR="00CC68E8" w:rsidRPr="000E473A" w:rsidRDefault="00CC68E8">
      <w:pPr>
        <w:pStyle w:val="Odsekzoznamu"/>
        <w:numPr>
          <w:ilvl w:val="2"/>
          <w:numId w:val="10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Zriadením služobnosti podľa odseku 1 nie je dotknuté právo vlastníka nehnuteľnosti voľne nakladať so všetkými časťami nehnuteľnosti, na ktoré sa právo užívania podľa odseku 1 nevzťahuje.</w:t>
      </w:r>
    </w:p>
    <w:p w14:paraId="157B9E15" w14:textId="77777777" w:rsidR="00CC68E8" w:rsidRPr="000E473A" w:rsidRDefault="00CC68E8">
      <w:pPr>
        <w:snapToGrid w:val="0"/>
        <w:spacing w:after="0" w:line="240" w:lineRule="auto"/>
        <w:jc w:val="both"/>
        <w:rPr>
          <w:b/>
        </w:rPr>
      </w:pPr>
    </w:p>
    <w:p w14:paraId="426C5608" w14:textId="3DC85D99" w:rsidR="00CC68E8" w:rsidRPr="000E473A" w:rsidRDefault="00CC68E8">
      <w:pPr>
        <w:snapToGrid w:val="0"/>
        <w:spacing w:after="0" w:line="240" w:lineRule="auto"/>
        <w:jc w:val="center"/>
      </w:pPr>
      <w:r w:rsidRPr="000E473A">
        <w:t xml:space="preserve">§ </w:t>
      </w:r>
      <w:r w:rsidR="000D1DD4">
        <w:t>179</w:t>
      </w:r>
      <w:r w:rsidR="00F40A41">
        <w:t>1</w:t>
      </w:r>
    </w:p>
    <w:p w14:paraId="512D58E8" w14:textId="77777777" w:rsidR="00CC68E8" w:rsidRPr="000E473A" w:rsidRDefault="00CC68E8">
      <w:pPr>
        <w:snapToGrid w:val="0"/>
        <w:spacing w:after="0" w:line="240" w:lineRule="auto"/>
        <w:jc w:val="center"/>
      </w:pPr>
      <w:r w:rsidRPr="000E473A">
        <w:t>Plnenia spojené s užívaním nehnuteľnej veci určenej na bývanie</w:t>
      </w:r>
    </w:p>
    <w:p w14:paraId="53B89A9D" w14:textId="77777777" w:rsidR="00CC68E8" w:rsidRPr="000E473A" w:rsidRDefault="00CC68E8">
      <w:pPr>
        <w:snapToGrid w:val="0"/>
        <w:spacing w:after="0" w:line="240" w:lineRule="auto"/>
        <w:jc w:val="both"/>
      </w:pPr>
    </w:p>
    <w:p w14:paraId="6C106D2C" w14:textId="6C149906" w:rsidR="00CC68E8" w:rsidRPr="000E473A" w:rsidRDefault="00CC68E8">
      <w:pPr>
        <w:pStyle w:val="Odsekzoznamu"/>
        <w:numPr>
          <w:ilvl w:val="2"/>
          <w:numId w:val="106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výkone práva užívať nehnuteľnú vec určenú na bývanie je oprávnená osoba povinná znášať všetky náklady, ktoré sú s výkonom jej práva zvyčajne spojené.</w:t>
      </w:r>
    </w:p>
    <w:p w14:paraId="6D3F6400" w14:textId="77777777" w:rsidR="00C63C29" w:rsidRPr="000E473A" w:rsidRDefault="00C63C29">
      <w:pPr>
        <w:pStyle w:val="Odsekzoznamu"/>
        <w:snapToGrid w:val="0"/>
        <w:spacing w:after="0" w:line="240" w:lineRule="auto"/>
        <w:ind w:left="714"/>
        <w:jc w:val="both"/>
        <w:rPr>
          <w:rFonts w:ascii="Times New Roman" w:hAnsi="Times New Roman" w:cs="Times New Roman"/>
          <w:sz w:val="24"/>
          <w:szCs w:val="24"/>
        </w:rPr>
      </w:pPr>
    </w:p>
    <w:p w14:paraId="4D391FA7" w14:textId="4701A374" w:rsidR="00CC68E8" w:rsidRPr="000E473A" w:rsidRDefault="00CC68E8">
      <w:pPr>
        <w:pStyle w:val="Odsekzoznamu"/>
        <w:numPr>
          <w:ilvl w:val="2"/>
          <w:numId w:val="106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 výkone práva užívať nehnuteľnú vec určenú na bývanie je oprávnená osoba oprávnená si na dobu výkonu služobnosti na vlastné náklady zabezpečiť všetky plnenia, ktoré sú pri užívaní nehnuteľnosti na bývanie obvyklé aj bez výslovného súhlasu vlastníka nehnuteľnosti.</w:t>
      </w:r>
    </w:p>
    <w:p w14:paraId="23802E73" w14:textId="77777777" w:rsidR="00CC68E8" w:rsidRPr="000E473A" w:rsidRDefault="00CC68E8">
      <w:pPr>
        <w:snapToGrid w:val="0"/>
        <w:spacing w:after="0" w:line="240" w:lineRule="auto"/>
        <w:jc w:val="both"/>
        <w:rPr>
          <w:b/>
        </w:rPr>
      </w:pPr>
    </w:p>
    <w:p w14:paraId="0782B105" w14:textId="4ABB92AB" w:rsidR="00CC68E8" w:rsidRPr="000E473A" w:rsidRDefault="00CC68E8">
      <w:pPr>
        <w:snapToGrid w:val="0"/>
        <w:spacing w:after="0" w:line="240" w:lineRule="auto"/>
        <w:jc w:val="center"/>
      </w:pPr>
      <w:r w:rsidRPr="000E473A">
        <w:t xml:space="preserve">§ </w:t>
      </w:r>
      <w:r w:rsidR="000D1DD4">
        <w:t>179</w:t>
      </w:r>
      <w:r w:rsidR="00F40A41">
        <w:t>2</w:t>
      </w:r>
    </w:p>
    <w:p w14:paraId="3BCDCBFB" w14:textId="77777777" w:rsidR="00CC68E8" w:rsidRPr="000E473A" w:rsidRDefault="00CC68E8">
      <w:pPr>
        <w:snapToGrid w:val="0"/>
        <w:spacing w:after="0" w:line="240" w:lineRule="auto"/>
        <w:jc w:val="center"/>
      </w:pPr>
      <w:r w:rsidRPr="000E473A">
        <w:t>Právo cesty</w:t>
      </w:r>
    </w:p>
    <w:p w14:paraId="61173ABE" w14:textId="77777777" w:rsidR="00CC68E8" w:rsidRPr="000E473A" w:rsidRDefault="00CC68E8">
      <w:pPr>
        <w:snapToGrid w:val="0"/>
        <w:spacing w:after="0" w:line="240" w:lineRule="auto"/>
        <w:jc w:val="both"/>
      </w:pPr>
    </w:p>
    <w:p w14:paraId="53356DB4" w14:textId="79B9DCA2" w:rsidR="00CC68E8" w:rsidRPr="000E473A" w:rsidRDefault="00D304E8">
      <w:pPr>
        <w:snapToGrid w:val="0"/>
        <w:spacing w:after="0" w:line="240" w:lineRule="auto"/>
        <w:ind w:firstLine="357"/>
        <w:jc w:val="both"/>
      </w:pPr>
      <w:r w:rsidRPr="000E473A">
        <w:t xml:space="preserve">Ak </w:t>
      </w:r>
      <w:r w:rsidR="00CC68E8" w:rsidRPr="000E473A">
        <w:t>nie je určené inak, právo cesty zahŕňa právo prechodu pešo a právo prejazdu nemotorových vozidiel a motorových vozidiel do 3,5 tony vhodným a bezpečným spôsobom pri zachovaní riadneho stavu pozemku, cez ktorý sa prechod alebo prejazd uskutočňuje.</w:t>
      </w:r>
    </w:p>
    <w:p w14:paraId="04246540" w14:textId="77777777" w:rsidR="00C7465A" w:rsidRPr="000E473A" w:rsidRDefault="00C7465A">
      <w:pPr>
        <w:snapToGrid w:val="0"/>
        <w:spacing w:after="0" w:line="240" w:lineRule="auto"/>
        <w:jc w:val="center"/>
        <w:rPr>
          <w:b/>
        </w:rPr>
      </w:pPr>
    </w:p>
    <w:p w14:paraId="7C8FB67D" w14:textId="4C556C31" w:rsidR="00CC68E8" w:rsidRPr="000E473A" w:rsidRDefault="00CC68E8">
      <w:pPr>
        <w:snapToGrid w:val="0"/>
        <w:spacing w:after="0" w:line="240" w:lineRule="auto"/>
        <w:jc w:val="center"/>
        <w:rPr>
          <w:spacing w:val="30"/>
        </w:rPr>
      </w:pPr>
      <w:r w:rsidRPr="000E473A">
        <w:rPr>
          <w:spacing w:val="30"/>
        </w:rPr>
        <w:t>Nevyhnutná cesta</w:t>
      </w:r>
    </w:p>
    <w:p w14:paraId="3058D3D8" w14:textId="77777777" w:rsidR="00CC68E8" w:rsidRPr="000E473A" w:rsidRDefault="00CC68E8">
      <w:pPr>
        <w:snapToGrid w:val="0"/>
        <w:spacing w:after="0" w:line="240" w:lineRule="auto"/>
        <w:jc w:val="center"/>
      </w:pPr>
    </w:p>
    <w:p w14:paraId="5AC3D7D0" w14:textId="18F68D07" w:rsidR="00CC68E8" w:rsidRPr="000E473A" w:rsidRDefault="00CC68E8">
      <w:pPr>
        <w:snapToGrid w:val="0"/>
        <w:spacing w:after="0" w:line="240" w:lineRule="auto"/>
        <w:jc w:val="center"/>
      </w:pPr>
      <w:r w:rsidRPr="000E473A">
        <w:t xml:space="preserve">§ </w:t>
      </w:r>
      <w:r w:rsidR="000D1DD4">
        <w:t>179</w:t>
      </w:r>
      <w:r w:rsidR="00F40A41">
        <w:t>3</w:t>
      </w:r>
    </w:p>
    <w:p w14:paraId="263B384E" w14:textId="77777777" w:rsidR="00CC68E8" w:rsidRPr="000E473A" w:rsidRDefault="00CC68E8">
      <w:pPr>
        <w:snapToGrid w:val="0"/>
        <w:spacing w:after="0" w:line="240" w:lineRule="auto"/>
        <w:jc w:val="center"/>
      </w:pPr>
      <w:r w:rsidRPr="000E473A">
        <w:t>Podmienky zriadenia nevyhnutnej cesty</w:t>
      </w:r>
    </w:p>
    <w:p w14:paraId="48EBD7D6" w14:textId="77777777" w:rsidR="00CC68E8" w:rsidRPr="000E473A" w:rsidRDefault="00CC68E8">
      <w:pPr>
        <w:snapToGrid w:val="0"/>
        <w:spacing w:after="0" w:line="240" w:lineRule="auto"/>
        <w:jc w:val="center"/>
        <w:rPr>
          <w:b/>
        </w:rPr>
      </w:pPr>
    </w:p>
    <w:p w14:paraId="1AC3FBDE" w14:textId="77777777" w:rsidR="00CC68E8" w:rsidRPr="000E473A" w:rsidRDefault="00CC68E8">
      <w:pPr>
        <w:snapToGrid w:val="0"/>
        <w:spacing w:after="0" w:line="240" w:lineRule="auto"/>
        <w:ind w:firstLine="357"/>
        <w:jc w:val="both"/>
      </w:pPr>
      <w:r w:rsidRPr="000E473A">
        <w:t xml:space="preserve">V prospech vlastníka nehnuteľnej veci, na ktorej nemožno riadne hospodáriť alebo ju inak riadne užívať preto, že nie je dostatočne spojená s verejnou cestou, môže súd za primeranú náhradu zriadiť ako služobnosť nevyhnutnú cestu v rozsahu, ktorý zodpovedá potrebe vlastníka nehnuteľnej veci riadne ju užívať s nákladmi čo najmenšími. Súd pritom dbá, aby bol zriadením alebo užívaním nevyhnutnej cesty pozemok zaťažený čo najmenej.  </w:t>
      </w:r>
    </w:p>
    <w:p w14:paraId="6BA2464B" w14:textId="77777777" w:rsidR="00CC68E8" w:rsidRPr="000E473A" w:rsidRDefault="00CC68E8">
      <w:pPr>
        <w:snapToGrid w:val="0"/>
        <w:spacing w:after="0" w:line="240" w:lineRule="auto"/>
        <w:jc w:val="both"/>
        <w:rPr>
          <w:b/>
        </w:rPr>
      </w:pPr>
    </w:p>
    <w:p w14:paraId="4B6F927F" w14:textId="458D1664" w:rsidR="00CC68E8" w:rsidRPr="000E473A" w:rsidRDefault="00CC68E8">
      <w:pPr>
        <w:snapToGrid w:val="0"/>
        <w:spacing w:after="0" w:line="240" w:lineRule="auto"/>
        <w:jc w:val="center"/>
      </w:pPr>
      <w:r w:rsidRPr="000E473A">
        <w:t xml:space="preserve">§ </w:t>
      </w:r>
      <w:r w:rsidR="000D1DD4">
        <w:t>179</w:t>
      </w:r>
      <w:r w:rsidR="00F40A41">
        <w:t>4</w:t>
      </w:r>
    </w:p>
    <w:p w14:paraId="1253F7AB" w14:textId="77777777" w:rsidR="00CC68E8" w:rsidRPr="000E473A" w:rsidRDefault="00CC68E8">
      <w:pPr>
        <w:snapToGrid w:val="0"/>
        <w:spacing w:after="0" w:line="240" w:lineRule="auto"/>
        <w:jc w:val="center"/>
      </w:pPr>
      <w:r w:rsidRPr="000E473A">
        <w:t>Nemožnosť zriadenia nevyhnutnej cesty</w:t>
      </w:r>
    </w:p>
    <w:p w14:paraId="3A511351" w14:textId="77777777" w:rsidR="00CC68E8" w:rsidRPr="000E473A" w:rsidRDefault="00CC68E8">
      <w:pPr>
        <w:snapToGrid w:val="0"/>
        <w:spacing w:after="0" w:line="240" w:lineRule="auto"/>
        <w:jc w:val="both"/>
        <w:rPr>
          <w:b/>
        </w:rPr>
      </w:pPr>
    </w:p>
    <w:p w14:paraId="535EED1B" w14:textId="17A75BE9" w:rsidR="00CC68E8" w:rsidRPr="000E473A" w:rsidRDefault="00CC68E8">
      <w:pPr>
        <w:pStyle w:val="Odsekzoznamu"/>
        <w:numPr>
          <w:ilvl w:val="0"/>
          <w:numId w:val="108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nezriadi nevyhnutnú cestu, ak </w:t>
      </w:r>
    </w:p>
    <w:p w14:paraId="7BBB071C" w14:textId="2181F0B7" w:rsidR="00CC68E8" w:rsidRPr="000E473A" w:rsidRDefault="00CC68E8">
      <w:pPr>
        <w:pStyle w:val="Odsekzoznamu"/>
        <w:numPr>
          <w:ilvl w:val="1"/>
          <w:numId w:val="1084"/>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škoda na zaťaženom pozemku zrejme prevýši výhodu nevyhnutnej cesty,</w:t>
      </w:r>
    </w:p>
    <w:p w14:paraId="510CC95D" w14:textId="3A3DF1BF" w:rsidR="00CC68E8" w:rsidRPr="000E473A" w:rsidRDefault="00CC68E8">
      <w:pPr>
        <w:pStyle w:val="Odsekzoznamu"/>
        <w:numPr>
          <w:ilvl w:val="1"/>
          <w:numId w:val="1084"/>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si spôsobil nedostatok prístupu z hrubej nedbanlivosti či úmyselne ten, kto o nevyhnutnú cestu žiada, alebo</w:t>
      </w:r>
    </w:p>
    <w:p w14:paraId="7295C8ED" w14:textId="0B0EA015" w:rsidR="00CC68E8" w:rsidRPr="000E473A" w:rsidRDefault="00CC68E8">
      <w:pPr>
        <w:pStyle w:val="Odsekzoznamu"/>
        <w:numPr>
          <w:ilvl w:val="1"/>
          <w:numId w:val="1084"/>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sa žiada nevyhnutná cesta len za účelom pohodlnejšieho spojenia nehnuteľnej veci s verejnou cestou.    </w:t>
      </w:r>
    </w:p>
    <w:p w14:paraId="4B1FFF19" w14:textId="77777777" w:rsidR="00361FC2" w:rsidRPr="000E473A" w:rsidRDefault="00361FC2">
      <w:pPr>
        <w:pStyle w:val="Odsekzoznamu"/>
        <w:snapToGrid w:val="0"/>
        <w:spacing w:after="0" w:line="240" w:lineRule="auto"/>
        <w:ind w:left="1066"/>
        <w:jc w:val="both"/>
        <w:rPr>
          <w:rFonts w:ascii="Times New Roman" w:hAnsi="Times New Roman" w:cs="Times New Roman"/>
          <w:sz w:val="24"/>
          <w:szCs w:val="24"/>
        </w:rPr>
      </w:pPr>
    </w:p>
    <w:p w14:paraId="774A2B9F" w14:textId="44E9E7F1" w:rsidR="00CC68E8" w:rsidRPr="000E473A" w:rsidRDefault="00CC68E8">
      <w:pPr>
        <w:pStyle w:val="Odsekzoznamu"/>
        <w:numPr>
          <w:ilvl w:val="0"/>
          <w:numId w:val="108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Nevyhnutnú cestu nemožno zriadiť tam, kde k dosiahnutiu požadovaného účelu postačí postup podľa § </w:t>
      </w:r>
      <w:r w:rsidR="00C7465A" w:rsidRPr="000E473A">
        <w:rPr>
          <w:rFonts w:ascii="Times New Roman" w:hAnsi="Times New Roman" w:cs="Times New Roman"/>
          <w:sz w:val="24"/>
          <w:szCs w:val="24"/>
        </w:rPr>
        <w:t>1</w:t>
      </w:r>
      <w:r w:rsidR="00233CCC" w:rsidRPr="000E473A">
        <w:rPr>
          <w:rFonts w:ascii="Times New Roman" w:hAnsi="Times New Roman" w:cs="Times New Roman"/>
          <w:sz w:val="24"/>
          <w:szCs w:val="24"/>
        </w:rPr>
        <w:t>6</w:t>
      </w:r>
      <w:r w:rsidR="000D1DD4">
        <w:rPr>
          <w:rFonts w:ascii="Times New Roman" w:hAnsi="Times New Roman" w:cs="Times New Roman"/>
          <w:sz w:val="24"/>
          <w:szCs w:val="24"/>
        </w:rPr>
        <w:t>7</w:t>
      </w:r>
      <w:r w:rsidR="00F40A41">
        <w:rPr>
          <w:rFonts w:ascii="Times New Roman" w:hAnsi="Times New Roman" w:cs="Times New Roman"/>
          <w:sz w:val="24"/>
          <w:szCs w:val="24"/>
        </w:rPr>
        <w:t>1</w:t>
      </w:r>
      <w:r w:rsidRPr="000E473A">
        <w:rPr>
          <w:rFonts w:ascii="Times New Roman" w:hAnsi="Times New Roman" w:cs="Times New Roman"/>
          <w:sz w:val="24"/>
          <w:szCs w:val="24"/>
        </w:rPr>
        <w:t>.</w:t>
      </w:r>
    </w:p>
    <w:p w14:paraId="176336B3" w14:textId="77777777" w:rsidR="00361FC2" w:rsidRPr="000E473A" w:rsidRDefault="00361FC2">
      <w:pPr>
        <w:pStyle w:val="Odsekzoznamu"/>
        <w:snapToGrid w:val="0"/>
        <w:spacing w:after="0" w:line="240" w:lineRule="auto"/>
        <w:jc w:val="both"/>
        <w:rPr>
          <w:rFonts w:ascii="Times New Roman" w:hAnsi="Times New Roman" w:cs="Times New Roman"/>
          <w:sz w:val="24"/>
          <w:szCs w:val="24"/>
        </w:rPr>
      </w:pPr>
    </w:p>
    <w:p w14:paraId="737878F5" w14:textId="633C965E" w:rsidR="00CC68E8" w:rsidRPr="000E473A" w:rsidRDefault="00CC68E8">
      <w:pPr>
        <w:pStyle w:val="Odsekzoznamu"/>
        <w:numPr>
          <w:ilvl w:val="0"/>
          <w:numId w:val="108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Nevyhnutnú cestu nemožno zriadiť cez priestor uzatvorený za tým účelom, aby doňho cudzie osoby nemali prístup, ani cez pozemok, pri ktorom bráni zriadeniu nevyhnutnej cesty verejný záujem. </w:t>
      </w:r>
    </w:p>
    <w:p w14:paraId="6FC53521" w14:textId="77777777" w:rsidR="00CC68E8" w:rsidRPr="000E473A" w:rsidRDefault="00CC68E8">
      <w:pPr>
        <w:snapToGrid w:val="0"/>
        <w:spacing w:after="0" w:line="240" w:lineRule="auto"/>
        <w:jc w:val="both"/>
        <w:rPr>
          <w:b/>
        </w:rPr>
      </w:pPr>
    </w:p>
    <w:p w14:paraId="7B942301" w14:textId="5C73D02E" w:rsidR="00CC68E8" w:rsidRPr="000E473A" w:rsidRDefault="00CC68E8">
      <w:pPr>
        <w:snapToGrid w:val="0"/>
        <w:spacing w:after="0" w:line="240" w:lineRule="auto"/>
        <w:jc w:val="center"/>
      </w:pPr>
      <w:r w:rsidRPr="000E473A">
        <w:lastRenderedPageBreak/>
        <w:t xml:space="preserve">§ </w:t>
      </w:r>
      <w:r w:rsidR="000D1DD4">
        <w:t>179</w:t>
      </w:r>
      <w:r w:rsidR="00F40A41">
        <w:t>5</w:t>
      </w:r>
    </w:p>
    <w:p w14:paraId="7D0FCC7B" w14:textId="77777777" w:rsidR="00CC68E8" w:rsidRPr="000E473A" w:rsidRDefault="00CC68E8">
      <w:pPr>
        <w:snapToGrid w:val="0"/>
        <w:spacing w:after="0" w:line="240" w:lineRule="auto"/>
        <w:jc w:val="center"/>
      </w:pPr>
      <w:r w:rsidRPr="000E473A">
        <w:t>Určenie pozemku zaťaženého nevyhnutnou cestou</w:t>
      </w:r>
    </w:p>
    <w:p w14:paraId="622472E8" w14:textId="77777777" w:rsidR="00CC68E8" w:rsidRPr="000E473A" w:rsidRDefault="00CC68E8">
      <w:pPr>
        <w:snapToGrid w:val="0"/>
        <w:spacing w:after="0" w:line="240" w:lineRule="auto"/>
        <w:jc w:val="both"/>
      </w:pPr>
    </w:p>
    <w:p w14:paraId="2B592199" w14:textId="6FB682FB" w:rsidR="00CC68E8" w:rsidRPr="000E473A" w:rsidRDefault="00CC68E8">
      <w:pPr>
        <w:pStyle w:val="Odsekzoznamu"/>
        <w:numPr>
          <w:ilvl w:val="0"/>
          <w:numId w:val="108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Domáhať sa zriadenia nevyhnutnej cesty možno voči pozemku, cez ktorý je prechod na verejnú cestu najefektívnejší pri zohľadnení stavu a polohy oprávnenej nehnuteľnej veci, prospechu pre oprávnenú nehnuteľnú vec a obmedzenia spôsobeného zriadením nevyhnutnej cesty na zaťaženom pozemku. </w:t>
      </w:r>
    </w:p>
    <w:p w14:paraId="47CBC82D" w14:textId="77777777" w:rsidR="00981441" w:rsidRPr="000E473A" w:rsidRDefault="00981441">
      <w:pPr>
        <w:pStyle w:val="Odsekzoznamu"/>
        <w:snapToGrid w:val="0"/>
        <w:spacing w:after="0" w:line="240" w:lineRule="auto"/>
        <w:jc w:val="both"/>
        <w:rPr>
          <w:rFonts w:ascii="Times New Roman" w:hAnsi="Times New Roman" w:cs="Times New Roman"/>
          <w:sz w:val="24"/>
          <w:szCs w:val="24"/>
        </w:rPr>
      </w:pPr>
    </w:p>
    <w:p w14:paraId="156AB2F7" w14:textId="17CFFBDF" w:rsidR="00CC68E8" w:rsidRPr="000E473A" w:rsidRDefault="00CC68E8">
      <w:pPr>
        <w:pStyle w:val="Odsekzoznamu"/>
        <w:numPr>
          <w:ilvl w:val="0"/>
          <w:numId w:val="108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Nevyhnutnú cestu možno zriadiť len v prospech jedného prístupu cez susedné pozemky, aj keď nehnuteľnú vec obklopuje  niekoľko susedných pozemkov.</w:t>
      </w:r>
    </w:p>
    <w:p w14:paraId="77F55318" w14:textId="77777777" w:rsidR="00981441" w:rsidRPr="000E473A" w:rsidRDefault="00981441">
      <w:pPr>
        <w:pStyle w:val="Odsekzoznamu"/>
        <w:spacing w:after="0" w:line="240" w:lineRule="auto"/>
        <w:rPr>
          <w:rFonts w:ascii="Times New Roman" w:hAnsi="Times New Roman" w:cs="Times New Roman"/>
          <w:sz w:val="24"/>
          <w:szCs w:val="24"/>
        </w:rPr>
      </w:pPr>
    </w:p>
    <w:p w14:paraId="3960730A" w14:textId="6441C2F4" w:rsidR="00CC68E8" w:rsidRPr="000E473A" w:rsidRDefault="00CC68E8">
      <w:pPr>
        <w:pStyle w:val="Odsekzoznamu"/>
        <w:numPr>
          <w:ilvl w:val="0"/>
          <w:numId w:val="108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stratila nehnuteľná vec spojenie s verejnou cestou faktickým rozdelením, rozdelením na základe závetu alebo zmluvy, právo na zriadenie nevyhnutnej cesty môže byť uplatnené len voči vlastníkovi pozemku, ktorý vznikol rozdelením pôvodného pozemku s prístupom k verejnej komunikácii, jeho dedičovi alebo právnemu nástupcovi, aj keď nejde o najefektívnejší prechod; v tomto prípade zriadi súd nevyhnutnú cestu bezodplatne.</w:t>
      </w:r>
    </w:p>
    <w:p w14:paraId="184B1F19" w14:textId="77777777" w:rsidR="00981441" w:rsidRPr="000E473A" w:rsidRDefault="00981441">
      <w:pPr>
        <w:snapToGrid w:val="0"/>
        <w:spacing w:after="0" w:line="240" w:lineRule="auto"/>
        <w:jc w:val="center"/>
        <w:rPr>
          <w:b/>
        </w:rPr>
      </w:pPr>
    </w:p>
    <w:p w14:paraId="1F467278" w14:textId="6206676D" w:rsidR="00CC68E8" w:rsidRPr="000E473A" w:rsidRDefault="00CC68E8">
      <w:pPr>
        <w:snapToGrid w:val="0"/>
        <w:spacing w:after="0" w:line="240" w:lineRule="auto"/>
        <w:jc w:val="center"/>
      </w:pPr>
      <w:r w:rsidRPr="000E473A">
        <w:t xml:space="preserve">§ </w:t>
      </w:r>
      <w:r w:rsidR="000D1DD4">
        <w:t>179</w:t>
      </w:r>
      <w:r w:rsidR="00F40A41">
        <w:t>6</w:t>
      </w:r>
    </w:p>
    <w:p w14:paraId="6CA219E4" w14:textId="77777777" w:rsidR="00CC68E8" w:rsidRPr="000E473A" w:rsidRDefault="00CC68E8">
      <w:pPr>
        <w:snapToGrid w:val="0"/>
        <w:spacing w:after="0" w:line="240" w:lineRule="auto"/>
        <w:jc w:val="center"/>
      </w:pPr>
      <w:r w:rsidRPr="000E473A">
        <w:t>Vybudovanie prístupu k verejnej ceste</w:t>
      </w:r>
    </w:p>
    <w:p w14:paraId="21C837CA" w14:textId="77777777" w:rsidR="00CC68E8" w:rsidRPr="000E473A" w:rsidRDefault="00CC68E8">
      <w:pPr>
        <w:snapToGrid w:val="0"/>
        <w:spacing w:after="0" w:line="240" w:lineRule="auto"/>
        <w:jc w:val="both"/>
      </w:pPr>
    </w:p>
    <w:p w14:paraId="191112E2" w14:textId="77777777" w:rsidR="00CC68E8" w:rsidRPr="000E473A" w:rsidRDefault="00CC68E8">
      <w:pPr>
        <w:snapToGrid w:val="0"/>
        <w:spacing w:after="0" w:line="240" w:lineRule="auto"/>
        <w:ind w:firstLine="357"/>
        <w:jc w:val="both"/>
      </w:pPr>
      <w:r w:rsidRPr="000E473A">
        <w:t>Ak súd povolil zriadiť na dotknutom pozemku nevyhnutú cestu ako umelú, zriadi a udržiava ju ten, v koho prospech bola povolená. Pritom je povinný dbať na to, aby jej vybudovaním a udržiavaním spôsobil zaťaženému pozemku čo najmenšiu škodu.</w:t>
      </w:r>
    </w:p>
    <w:p w14:paraId="3F0E1B0E" w14:textId="77777777" w:rsidR="00CC68E8" w:rsidRPr="000E473A" w:rsidRDefault="00CC68E8">
      <w:pPr>
        <w:snapToGrid w:val="0"/>
        <w:spacing w:after="0" w:line="240" w:lineRule="auto"/>
        <w:jc w:val="both"/>
        <w:rPr>
          <w:b/>
        </w:rPr>
      </w:pPr>
    </w:p>
    <w:p w14:paraId="1B30AF58" w14:textId="2ABA9DF6" w:rsidR="00CC68E8" w:rsidRPr="000E473A" w:rsidRDefault="00CC68E8">
      <w:pPr>
        <w:snapToGrid w:val="0"/>
        <w:spacing w:after="0" w:line="240" w:lineRule="auto"/>
        <w:jc w:val="center"/>
      </w:pPr>
      <w:r w:rsidRPr="000E473A">
        <w:t xml:space="preserve">§ </w:t>
      </w:r>
      <w:r w:rsidR="000D1DD4">
        <w:t>179</w:t>
      </w:r>
      <w:r w:rsidR="00F40A41">
        <w:t>7</w:t>
      </w:r>
    </w:p>
    <w:p w14:paraId="35C392D8" w14:textId="77777777" w:rsidR="00CC68E8" w:rsidRPr="000E473A" w:rsidRDefault="00CC68E8">
      <w:pPr>
        <w:snapToGrid w:val="0"/>
        <w:spacing w:after="0" w:line="240" w:lineRule="auto"/>
        <w:jc w:val="center"/>
      </w:pPr>
      <w:r w:rsidRPr="000E473A">
        <w:t>Zrušenie nevyhnutnej cesty súdom a vzájomné vyporiadanie</w:t>
      </w:r>
    </w:p>
    <w:p w14:paraId="2AE53413" w14:textId="77777777" w:rsidR="00CC68E8" w:rsidRPr="000E473A" w:rsidRDefault="00CC68E8">
      <w:pPr>
        <w:snapToGrid w:val="0"/>
        <w:spacing w:after="0" w:line="240" w:lineRule="auto"/>
        <w:jc w:val="both"/>
      </w:pPr>
    </w:p>
    <w:p w14:paraId="360B7AF2" w14:textId="77777777" w:rsidR="00CC68E8" w:rsidRPr="000E473A" w:rsidRDefault="00CC68E8">
      <w:pPr>
        <w:snapToGrid w:val="0"/>
        <w:spacing w:after="0" w:line="240" w:lineRule="auto"/>
        <w:ind w:firstLine="357"/>
        <w:jc w:val="both"/>
      </w:pPr>
      <w:r w:rsidRPr="000E473A">
        <w:t>Ak pominú dôvody, pre ktoré bola nevyhnutná cesta zriadená, súd na návrh vlastníka dotknutého pozemku nevyhnutnú cestu zruší. Zánikom tohto práva nevzniká právo na vrátenie náhrady za právo nevyhnutnej cesty; zaniká však povinnosť platiť v budúcnosti splatné náhrady.</w:t>
      </w:r>
    </w:p>
    <w:p w14:paraId="717858AC" w14:textId="77777777" w:rsidR="00CC68E8" w:rsidRPr="000E473A" w:rsidRDefault="00CC68E8">
      <w:pPr>
        <w:snapToGrid w:val="0"/>
        <w:spacing w:after="0" w:line="240" w:lineRule="auto"/>
        <w:jc w:val="both"/>
      </w:pPr>
    </w:p>
    <w:p w14:paraId="30EEB89E" w14:textId="77777777" w:rsidR="00CC68E8" w:rsidRPr="000E473A" w:rsidRDefault="00CC68E8">
      <w:pPr>
        <w:snapToGrid w:val="0"/>
        <w:spacing w:after="0" w:line="240" w:lineRule="auto"/>
        <w:jc w:val="center"/>
        <w:rPr>
          <w:spacing w:val="30"/>
        </w:rPr>
      </w:pPr>
      <w:r w:rsidRPr="000E473A">
        <w:rPr>
          <w:spacing w:val="30"/>
        </w:rPr>
        <w:t>Služobnosť inžinierskej siete</w:t>
      </w:r>
    </w:p>
    <w:p w14:paraId="512D623C" w14:textId="77777777" w:rsidR="00CC68E8" w:rsidRPr="000E473A" w:rsidRDefault="00CC68E8">
      <w:pPr>
        <w:snapToGrid w:val="0"/>
        <w:spacing w:after="0" w:line="240" w:lineRule="auto"/>
        <w:jc w:val="center"/>
      </w:pPr>
    </w:p>
    <w:p w14:paraId="551E73A8" w14:textId="544AA648" w:rsidR="00CC68E8" w:rsidRPr="000E473A" w:rsidRDefault="00CC68E8">
      <w:pPr>
        <w:snapToGrid w:val="0"/>
        <w:spacing w:after="0" w:line="240" w:lineRule="auto"/>
        <w:jc w:val="center"/>
      </w:pPr>
      <w:r w:rsidRPr="000E473A">
        <w:t xml:space="preserve">§ </w:t>
      </w:r>
      <w:r w:rsidR="000D1DD4">
        <w:t>179</w:t>
      </w:r>
      <w:r w:rsidR="00F40A41">
        <w:t>8</w:t>
      </w:r>
    </w:p>
    <w:p w14:paraId="0C47E866" w14:textId="77777777" w:rsidR="00CC68E8" w:rsidRPr="000E473A" w:rsidRDefault="00CC68E8">
      <w:pPr>
        <w:snapToGrid w:val="0"/>
        <w:spacing w:after="0" w:line="240" w:lineRule="auto"/>
        <w:jc w:val="center"/>
      </w:pPr>
      <w:r w:rsidRPr="000E473A">
        <w:t>Rozsah služobnosti inžinierskej siete</w:t>
      </w:r>
    </w:p>
    <w:p w14:paraId="3DAB47E7" w14:textId="77777777" w:rsidR="00CC68E8" w:rsidRPr="000E473A" w:rsidRDefault="00CC68E8">
      <w:pPr>
        <w:snapToGrid w:val="0"/>
        <w:spacing w:after="0" w:line="240" w:lineRule="auto"/>
        <w:jc w:val="both"/>
        <w:rPr>
          <w:b/>
        </w:rPr>
      </w:pPr>
    </w:p>
    <w:p w14:paraId="6EF24142" w14:textId="46A3A373" w:rsidR="00CC68E8" w:rsidRPr="000E473A" w:rsidRDefault="00CC68E8">
      <w:pPr>
        <w:pStyle w:val="Odsekzoznamu"/>
        <w:numPr>
          <w:ilvl w:val="2"/>
          <w:numId w:val="108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Služobnosť inžinierskej siete oprávňuje oprávnenú osobu zriadiť alebo viesť na svoje náklady na pozemku alebo cez pozemok vhodným a bezpečným spôsobom vodovodné, kanalizačné, energetické alebo iné siete (inžinierske siete) vrátane práva prevádzkovať a udržiavať ich. </w:t>
      </w:r>
    </w:p>
    <w:p w14:paraId="0EC24773" w14:textId="77777777" w:rsidR="00981441" w:rsidRPr="000E473A" w:rsidRDefault="00981441">
      <w:pPr>
        <w:pStyle w:val="Odsekzoznamu"/>
        <w:snapToGrid w:val="0"/>
        <w:spacing w:after="0" w:line="240" w:lineRule="auto"/>
        <w:ind w:left="714"/>
        <w:jc w:val="both"/>
        <w:rPr>
          <w:rFonts w:ascii="Times New Roman" w:hAnsi="Times New Roman" w:cs="Times New Roman"/>
          <w:sz w:val="24"/>
          <w:szCs w:val="24"/>
        </w:rPr>
      </w:pPr>
    </w:p>
    <w:p w14:paraId="5EBE60BC" w14:textId="31A28426" w:rsidR="00CC68E8" w:rsidRPr="000E473A" w:rsidRDefault="00CC68E8">
      <w:pPr>
        <w:pStyle w:val="Odsekzoznamu"/>
        <w:numPr>
          <w:ilvl w:val="2"/>
          <w:numId w:val="108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Vlastník pozemku je povinný zdržať sa všetkého, čo vedie k ich ohrozeniu a </w:t>
      </w:r>
      <w:r w:rsidR="00D304E8" w:rsidRPr="000E473A">
        <w:rPr>
          <w:rFonts w:ascii="Times New Roman" w:hAnsi="Times New Roman" w:cs="Times New Roman"/>
          <w:sz w:val="24"/>
          <w:szCs w:val="24"/>
        </w:rPr>
        <w:t xml:space="preserve">ak </w:t>
      </w:r>
      <w:r w:rsidRPr="000E473A">
        <w:rPr>
          <w:rFonts w:ascii="Times New Roman" w:hAnsi="Times New Roman" w:cs="Times New Roman"/>
          <w:sz w:val="24"/>
          <w:szCs w:val="24"/>
        </w:rPr>
        <w:t xml:space="preserve">sa mu to v primeranej lehote vopred oznámi, umožní oprávnenej osobe vstup na pozemok na nevyhnutnú dobu, v nevyhnutnom rozsahu, za účelom prehliadky alebo údržby inžinierskej siete. </w:t>
      </w:r>
    </w:p>
    <w:p w14:paraId="0A49C797" w14:textId="77777777" w:rsidR="00C21D92" w:rsidRDefault="00C21D92">
      <w:pPr>
        <w:snapToGrid w:val="0"/>
        <w:spacing w:after="0" w:line="240" w:lineRule="auto"/>
        <w:jc w:val="center"/>
      </w:pPr>
    </w:p>
    <w:p w14:paraId="3E308341" w14:textId="77777777" w:rsidR="007858F4" w:rsidRDefault="007858F4">
      <w:pPr>
        <w:snapToGrid w:val="0"/>
        <w:spacing w:after="0" w:line="240" w:lineRule="auto"/>
        <w:jc w:val="center"/>
      </w:pPr>
    </w:p>
    <w:p w14:paraId="5F9E1546" w14:textId="77777777" w:rsidR="007858F4" w:rsidRDefault="007858F4">
      <w:pPr>
        <w:snapToGrid w:val="0"/>
        <w:spacing w:after="0" w:line="240" w:lineRule="auto"/>
        <w:jc w:val="center"/>
      </w:pPr>
    </w:p>
    <w:p w14:paraId="21059514" w14:textId="40FDB1E2" w:rsidR="00CC68E8" w:rsidRPr="000E473A" w:rsidRDefault="00CC68E8">
      <w:pPr>
        <w:snapToGrid w:val="0"/>
        <w:spacing w:after="0" w:line="240" w:lineRule="auto"/>
        <w:jc w:val="center"/>
      </w:pPr>
      <w:r w:rsidRPr="000E473A">
        <w:lastRenderedPageBreak/>
        <w:t xml:space="preserve">§ </w:t>
      </w:r>
      <w:r w:rsidR="000D1DD4">
        <w:t>1</w:t>
      </w:r>
      <w:r w:rsidR="00F40A41">
        <w:t>799</w:t>
      </w:r>
    </w:p>
    <w:p w14:paraId="6E34DD7B" w14:textId="77777777" w:rsidR="00CC68E8" w:rsidRPr="000E473A" w:rsidRDefault="00CC68E8">
      <w:pPr>
        <w:snapToGrid w:val="0"/>
        <w:spacing w:after="0" w:line="240" w:lineRule="auto"/>
        <w:jc w:val="center"/>
      </w:pPr>
      <w:r w:rsidRPr="000E473A">
        <w:t>Výkon služobnosti inžinierskej siete</w:t>
      </w:r>
    </w:p>
    <w:p w14:paraId="7D21A0E1" w14:textId="77777777" w:rsidR="00CC68E8" w:rsidRPr="000E473A" w:rsidRDefault="00CC68E8">
      <w:pPr>
        <w:snapToGrid w:val="0"/>
        <w:spacing w:after="0" w:line="240" w:lineRule="auto"/>
        <w:jc w:val="both"/>
        <w:rPr>
          <w:b/>
        </w:rPr>
      </w:pPr>
    </w:p>
    <w:p w14:paraId="0E25D8D8" w14:textId="286D774C" w:rsidR="00CC68E8" w:rsidRPr="000E473A" w:rsidRDefault="00CC68E8">
      <w:pPr>
        <w:pStyle w:val="Odsekzoznamu"/>
        <w:numPr>
          <w:ilvl w:val="0"/>
          <w:numId w:val="10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to výslovne dohodnuté, môže služobnosť podľa § </w:t>
      </w:r>
      <w:r w:rsidR="00C7465A" w:rsidRPr="000E473A">
        <w:rPr>
          <w:rFonts w:ascii="Times New Roman" w:hAnsi="Times New Roman" w:cs="Times New Roman"/>
          <w:sz w:val="24"/>
          <w:szCs w:val="24"/>
        </w:rPr>
        <w:t>1</w:t>
      </w:r>
      <w:r w:rsidR="000D1DD4">
        <w:rPr>
          <w:rFonts w:ascii="Times New Roman" w:hAnsi="Times New Roman" w:cs="Times New Roman"/>
          <w:sz w:val="24"/>
          <w:szCs w:val="24"/>
        </w:rPr>
        <w:t>79</w:t>
      </w:r>
      <w:r w:rsidR="00F40A41">
        <w:rPr>
          <w:rFonts w:ascii="Times New Roman" w:hAnsi="Times New Roman" w:cs="Times New Roman"/>
          <w:sz w:val="24"/>
          <w:szCs w:val="24"/>
        </w:rPr>
        <w:t>8</w:t>
      </w:r>
      <w:r w:rsidRPr="000E473A">
        <w:rPr>
          <w:rFonts w:ascii="Times New Roman" w:hAnsi="Times New Roman" w:cs="Times New Roman"/>
          <w:sz w:val="24"/>
          <w:szCs w:val="24"/>
        </w:rPr>
        <w:t xml:space="preserve"> zahŕňať aj právo zriadiť, mať a udržiavať na pozemku obslužné zariadenie, ako aj právo vykonávať na inžinierskych sieťach opravy za účelom ich modernizácie alebo zlepšenia výkonnosti. </w:t>
      </w:r>
    </w:p>
    <w:p w14:paraId="09B9646B" w14:textId="77777777" w:rsidR="00981441" w:rsidRPr="000E473A" w:rsidRDefault="00981441">
      <w:pPr>
        <w:pStyle w:val="Odsekzoznamu"/>
        <w:snapToGrid w:val="0"/>
        <w:spacing w:after="0" w:line="240" w:lineRule="auto"/>
        <w:ind w:left="714"/>
        <w:jc w:val="both"/>
        <w:rPr>
          <w:rFonts w:ascii="Times New Roman" w:hAnsi="Times New Roman" w:cs="Times New Roman"/>
          <w:sz w:val="24"/>
          <w:szCs w:val="24"/>
        </w:rPr>
      </w:pPr>
    </w:p>
    <w:p w14:paraId="5CFC88BF" w14:textId="79B2955B" w:rsidR="00CC68E8" w:rsidRPr="000E473A" w:rsidRDefault="00CC68E8">
      <w:pPr>
        <w:pStyle w:val="Odsekzoznamu"/>
        <w:numPr>
          <w:ilvl w:val="0"/>
          <w:numId w:val="10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Spolu s právom zriadenia alebo vedenia inžinierskych sietí patrí oprávnenej osobe právo vstupu, prechodu a prejazdu cez pozemok za účelom ich zriadenia, prevádzky, údržby, opravy alebo modernizácie v rozsahu určenom v § </w:t>
      </w:r>
      <w:r w:rsidR="00C7465A" w:rsidRPr="000E473A">
        <w:rPr>
          <w:rFonts w:ascii="Times New Roman" w:hAnsi="Times New Roman" w:cs="Times New Roman"/>
          <w:sz w:val="24"/>
          <w:szCs w:val="24"/>
        </w:rPr>
        <w:t>1</w:t>
      </w:r>
      <w:r w:rsidR="000D1DD4">
        <w:rPr>
          <w:rFonts w:ascii="Times New Roman" w:hAnsi="Times New Roman" w:cs="Times New Roman"/>
          <w:sz w:val="24"/>
          <w:szCs w:val="24"/>
        </w:rPr>
        <w:t>79</w:t>
      </w:r>
      <w:r w:rsidR="00F40A41">
        <w:rPr>
          <w:rFonts w:ascii="Times New Roman" w:hAnsi="Times New Roman" w:cs="Times New Roman"/>
          <w:sz w:val="24"/>
          <w:szCs w:val="24"/>
        </w:rPr>
        <w:t>2</w:t>
      </w:r>
      <w:r w:rsidRPr="000E473A">
        <w:rPr>
          <w:rFonts w:ascii="Times New Roman" w:hAnsi="Times New Roman" w:cs="Times New Roman"/>
          <w:sz w:val="24"/>
          <w:szCs w:val="24"/>
        </w:rPr>
        <w:t>. Ak je služobnosť zriadená odplatne, odplata za výkon tohto práva je zahrnutá v odplate za zriadenie práva zriadenia alebo vedenia inžinierskych sietí.</w:t>
      </w:r>
    </w:p>
    <w:p w14:paraId="4E3FBAC9" w14:textId="77777777" w:rsidR="00981441" w:rsidRPr="000E473A" w:rsidRDefault="00981441">
      <w:pPr>
        <w:pStyle w:val="Odsekzoznamu"/>
        <w:snapToGrid w:val="0"/>
        <w:spacing w:after="0" w:line="240" w:lineRule="auto"/>
        <w:ind w:left="714"/>
        <w:jc w:val="both"/>
        <w:rPr>
          <w:rFonts w:ascii="Times New Roman" w:hAnsi="Times New Roman" w:cs="Times New Roman"/>
          <w:sz w:val="24"/>
          <w:szCs w:val="24"/>
        </w:rPr>
      </w:pPr>
    </w:p>
    <w:p w14:paraId="5F16DCA7" w14:textId="69A9C3AA" w:rsidR="00CC68E8" w:rsidRPr="000E473A" w:rsidRDefault="00CC68E8">
      <w:pPr>
        <w:pStyle w:val="Odsekzoznamu"/>
        <w:numPr>
          <w:ilvl w:val="0"/>
          <w:numId w:val="10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Oprávnená osoba sprístupní vlastníkovi pozemku na jeho požiadanie dokumentáciu týkajúcu sa inžinierskych sietí v rozsahu nevyhnutnom na ochranu jeho záujmov.</w:t>
      </w:r>
    </w:p>
    <w:p w14:paraId="0B1BE7A2" w14:textId="77777777" w:rsidR="00CC68E8" w:rsidRPr="000E473A" w:rsidRDefault="00CC68E8">
      <w:pPr>
        <w:snapToGrid w:val="0"/>
        <w:spacing w:after="0" w:line="240" w:lineRule="auto"/>
        <w:jc w:val="both"/>
        <w:rPr>
          <w:b/>
        </w:rPr>
      </w:pPr>
    </w:p>
    <w:p w14:paraId="4891FA15" w14:textId="5318C7B5" w:rsidR="00CC68E8" w:rsidRPr="000E473A" w:rsidRDefault="00CC68E8">
      <w:pPr>
        <w:snapToGrid w:val="0"/>
        <w:spacing w:after="0" w:line="240" w:lineRule="auto"/>
        <w:jc w:val="center"/>
      </w:pPr>
      <w:r w:rsidRPr="000E473A">
        <w:t xml:space="preserve">§ </w:t>
      </w:r>
      <w:r w:rsidR="000D1DD4">
        <w:t>180</w:t>
      </w:r>
      <w:r w:rsidR="00F40A41">
        <w:t>0</w:t>
      </w:r>
    </w:p>
    <w:p w14:paraId="2333D55E" w14:textId="77777777" w:rsidR="00CC68E8" w:rsidRPr="000E473A" w:rsidRDefault="00CC68E8">
      <w:pPr>
        <w:snapToGrid w:val="0"/>
        <w:spacing w:after="0" w:line="240" w:lineRule="auto"/>
        <w:jc w:val="center"/>
      </w:pPr>
      <w:r w:rsidRPr="000E473A">
        <w:t>Zriadenie služobnosti inžinierskej siete súdom</w:t>
      </w:r>
    </w:p>
    <w:p w14:paraId="168D338B" w14:textId="77777777" w:rsidR="00CC68E8" w:rsidRPr="000E473A" w:rsidRDefault="00CC68E8">
      <w:pPr>
        <w:snapToGrid w:val="0"/>
        <w:spacing w:after="0" w:line="240" w:lineRule="auto"/>
        <w:jc w:val="center"/>
        <w:rPr>
          <w:b/>
        </w:rPr>
      </w:pPr>
    </w:p>
    <w:p w14:paraId="41FF1E68" w14:textId="6E3CECAD" w:rsidR="00CC68E8" w:rsidRPr="000E473A" w:rsidRDefault="00CC68E8">
      <w:pPr>
        <w:pStyle w:val="Odsekzoznamu"/>
        <w:numPr>
          <w:ilvl w:val="0"/>
          <w:numId w:val="108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 pozemku môže žiadať, aby mu súd za primeranú náhradu zriadil služobnosť inžinierskej siete, ak to vyžaduje nutná potreba panujúceho pozemku; súd prihliadne najmä k tomu, či je možné panujúci pozemok dobre využívať aj bez zriadenia služobnosti.</w:t>
      </w:r>
    </w:p>
    <w:p w14:paraId="32509B6A" w14:textId="77777777" w:rsidR="00981441" w:rsidRPr="000E473A" w:rsidRDefault="00981441">
      <w:pPr>
        <w:pStyle w:val="Odsekzoznamu"/>
        <w:snapToGrid w:val="0"/>
        <w:spacing w:after="0" w:line="240" w:lineRule="auto"/>
        <w:ind w:left="750"/>
        <w:jc w:val="both"/>
        <w:rPr>
          <w:rFonts w:ascii="Times New Roman" w:hAnsi="Times New Roman" w:cs="Times New Roman"/>
          <w:sz w:val="24"/>
          <w:szCs w:val="24"/>
        </w:rPr>
      </w:pPr>
    </w:p>
    <w:p w14:paraId="733E5D7C" w14:textId="226E38C9" w:rsidR="00CC68E8" w:rsidRPr="000E473A" w:rsidRDefault="00CC68E8">
      <w:pPr>
        <w:pStyle w:val="Odsekzoznamu"/>
        <w:numPr>
          <w:ilvl w:val="0"/>
          <w:numId w:val="108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Na zriadenie služobnosti inžinierskej siete súdom sa primerane použijú ustanovenia o zriadení nevyhnutnej cesty súdom.  </w:t>
      </w:r>
    </w:p>
    <w:p w14:paraId="3A9558DB" w14:textId="77777777" w:rsidR="00CC68E8" w:rsidRPr="000E473A" w:rsidRDefault="00CC68E8">
      <w:pPr>
        <w:snapToGrid w:val="0"/>
        <w:spacing w:after="0" w:line="240" w:lineRule="auto"/>
        <w:jc w:val="both"/>
        <w:rPr>
          <w:b/>
        </w:rPr>
      </w:pPr>
    </w:p>
    <w:p w14:paraId="0E7E9850" w14:textId="38F4D131" w:rsidR="00CC68E8" w:rsidRPr="000E473A" w:rsidRDefault="00F14F4F">
      <w:pPr>
        <w:snapToGrid w:val="0"/>
        <w:spacing w:after="0" w:line="240" w:lineRule="auto"/>
        <w:jc w:val="center"/>
        <w:rPr>
          <w:b/>
          <w:spacing w:val="30"/>
        </w:rPr>
      </w:pPr>
      <w:r w:rsidRPr="000E473A">
        <w:rPr>
          <w:b/>
          <w:spacing w:val="30"/>
        </w:rPr>
        <w:t>ŠTVRTÝ ODDIEL</w:t>
      </w:r>
    </w:p>
    <w:p w14:paraId="29A5E4DE" w14:textId="56FB631A" w:rsidR="00CC68E8" w:rsidRPr="000E473A" w:rsidRDefault="00F14F4F">
      <w:pPr>
        <w:snapToGrid w:val="0"/>
        <w:spacing w:after="0" w:line="240" w:lineRule="auto"/>
        <w:jc w:val="center"/>
        <w:rPr>
          <w:b/>
        </w:rPr>
      </w:pPr>
      <w:r w:rsidRPr="000E473A">
        <w:rPr>
          <w:b/>
        </w:rPr>
        <w:t>ZÁNIK SLUŽOBNOSTI</w:t>
      </w:r>
    </w:p>
    <w:p w14:paraId="5C49EE24" w14:textId="77777777" w:rsidR="00CC68E8" w:rsidRPr="000E473A" w:rsidRDefault="00CC68E8">
      <w:pPr>
        <w:snapToGrid w:val="0"/>
        <w:spacing w:after="0" w:line="240" w:lineRule="auto"/>
        <w:jc w:val="center"/>
        <w:rPr>
          <w:b/>
        </w:rPr>
      </w:pPr>
    </w:p>
    <w:p w14:paraId="1B41BE96" w14:textId="78B24A22" w:rsidR="00CC68E8" w:rsidRPr="000E473A" w:rsidRDefault="00CC68E8">
      <w:pPr>
        <w:snapToGrid w:val="0"/>
        <w:spacing w:after="0" w:line="240" w:lineRule="auto"/>
        <w:jc w:val="center"/>
      </w:pPr>
      <w:r w:rsidRPr="000E473A">
        <w:t xml:space="preserve">§ </w:t>
      </w:r>
      <w:r w:rsidR="000D1DD4">
        <w:t>180</w:t>
      </w:r>
      <w:r w:rsidR="00F40A41">
        <w:t>1</w:t>
      </w:r>
    </w:p>
    <w:p w14:paraId="44393C5C" w14:textId="77777777" w:rsidR="00CC68E8" w:rsidRPr="000E473A" w:rsidRDefault="00CC68E8">
      <w:pPr>
        <w:snapToGrid w:val="0"/>
        <w:spacing w:after="0" w:line="240" w:lineRule="auto"/>
        <w:jc w:val="center"/>
      </w:pPr>
      <w:r w:rsidRPr="000E473A">
        <w:t>Zánik služobnosti zrušenej právnym úkonom</w:t>
      </w:r>
    </w:p>
    <w:p w14:paraId="62CD7447" w14:textId="77777777" w:rsidR="00CC68E8" w:rsidRPr="000E473A" w:rsidRDefault="00CC68E8">
      <w:pPr>
        <w:snapToGrid w:val="0"/>
        <w:spacing w:after="0" w:line="240" w:lineRule="auto"/>
        <w:jc w:val="both"/>
        <w:rPr>
          <w:b/>
        </w:rPr>
      </w:pPr>
    </w:p>
    <w:p w14:paraId="7EF2C658" w14:textId="69004AD5" w:rsidR="00CC68E8" w:rsidRPr="000E473A" w:rsidRDefault="00CC68E8">
      <w:pPr>
        <w:pStyle w:val="Odsekzoznamu"/>
        <w:numPr>
          <w:ilvl w:val="0"/>
          <w:numId w:val="108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sa zrušuje právnym úkonom služobnosť zaťažujúca vec, ktorá je predmetom evidencie v katastri nehnuteľností, služobnosť zanikne výmazom z katastra nehnuteľností.</w:t>
      </w:r>
    </w:p>
    <w:p w14:paraId="4B43C20B" w14:textId="77777777" w:rsidR="00981441" w:rsidRPr="000E473A" w:rsidRDefault="00981441">
      <w:pPr>
        <w:pStyle w:val="Odsekzoznamu"/>
        <w:snapToGrid w:val="0"/>
        <w:spacing w:after="0" w:line="240" w:lineRule="auto"/>
        <w:jc w:val="both"/>
        <w:rPr>
          <w:rFonts w:ascii="Times New Roman" w:hAnsi="Times New Roman" w:cs="Times New Roman"/>
          <w:sz w:val="24"/>
          <w:szCs w:val="24"/>
        </w:rPr>
      </w:pPr>
    </w:p>
    <w:p w14:paraId="42B01627" w14:textId="4660F8D4" w:rsidR="00CC68E8" w:rsidRPr="000E473A" w:rsidRDefault="00CC68E8">
      <w:pPr>
        <w:pStyle w:val="Odsekzoznamu"/>
        <w:numPr>
          <w:ilvl w:val="0"/>
          <w:numId w:val="108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zrušuje právnym úkonom služobnosť zaťažujúca vec, ktorá nie je predmetom evidencie v katastri nehnuteľností, služobnosť zanikne účinnosťou </w:t>
      </w:r>
      <w:r w:rsidR="0088357C" w:rsidRPr="000E473A">
        <w:rPr>
          <w:rFonts w:ascii="Times New Roman" w:hAnsi="Times New Roman" w:cs="Times New Roman"/>
          <w:sz w:val="24"/>
          <w:szCs w:val="24"/>
        </w:rPr>
        <w:t>právneho úkonu</w:t>
      </w:r>
      <w:r w:rsidRPr="000E473A">
        <w:rPr>
          <w:rFonts w:ascii="Times New Roman" w:hAnsi="Times New Roman" w:cs="Times New Roman"/>
          <w:sz w:val="24"/>
          <w:szCs w:val="24"/>
        </w:rPr>
        <w:t>.</w:t>
      </w:r>
    </w:p>
    <w:p w14:paraId="784EBD7E" w14:textId="77777777" w:rsidR="00CC68E8" w:rsidRPr="000E473A" w:rsidRDefault="00CC68E8">
      <w:pPr>
        <w:snapToGrid w:val="0"/>
        <w:spacing w:after="0" w:line="240" w:lineRule="auto"/>
        <w:jc w:val="both"/>
        <w:rPr>
          <w:b/>
        </w:rPr>
      </w:pPr>
    </w:p>
    <w:p w14:paraId="7FC8771E" w14:textId="6AD30351" w:rsidR="00CC68E8" w:rsidRPr="000E473A" w:rsidRDefault="00CC68E8">
      <w:pPr>
        <w:snapToGrid w:val="0"/>
        <w:spacing w:after="0" w:line="240" w:lineRule="auto"/>
        <w:jc w:val="center"/>
      </w:pPr>
      <w:r w:rsidRPr="000E473A">
        <w:t xml:space="preserve">§ </w:t>
      </w:r>
      <w:r w:rsidR="000D1DD4">
        <w:t>180</w:t>
      </w:r>
      <w:r w:rsidR="006B1766">
        <w:t>2</w:t>
      </w:r>
    </w:p>
    <w:p w14:paraId="488EACEA" w14:textId="77777777" w:rsidR="00CC68E8" w:rsidRPr="000E473A" w:rsidRDefault="00CC68E8">
      <w:pPr>
        <w:snapToGrid w:val="0"/>
        <w:spacing w:after="0" w:line="240" w:lineRule="auto"/>
        <w:jc w:val="center"/>
      </w:pPr>
      <w:r w:rsidRPr="000E473A">
        <w:t>Zánik služobnosti smrťou alebo zánikom oprávneného</w:t>
      </w:r>
    </w:p>
    <w:p w14:paraId="248C5FF5" w14:textId="77777777" w:rsidR="00CC68E8" w:rsidRPr="000E473A" w:rsidRDefault="00CC68E8">
      <w:pPr>
        <w:snapToGrid w:val="0"/>
        <w:spacing w:after="0" w:line="240" w:lineRule="auto"/>
        <w:jc w:val="both"/>
        <w:rPr>
          <w:b/>
        </w:rPr>
      </w:pPr>
    </w:p>
    <w:p w14:paraId="3849F067" w14:textId="77777777" w:rsidR="00CC68E8" w:rsidRPr="000E473A" w:rsidRDefault="00CC68E8">
      <w:pPr>
        <w:snapToGrid w:val="0"/>
        <w:spacing w:after="0" w:line="240" w:lineRule="auto"/>
        <w:ind w:firstLine="357"/>
        <w:jc w:val="both"/>
      </w:pPr>
      <w:r w:rsidRPr="000E473A">
        <w:t>Osobná služobnosť zaniká najneskôr smrťou alebo zánikom oprávneného zo služobnosti.</w:t>
      </w:r>
    </w:p>
    <w:p w14:paraId="07987451" w14:textId="77777777" w:rsidR="00CC68E8" w:rsidRPr="000E473A" w:rsidRDefault="00CC68E8">
      <w:pPr>
        <w:snapToGrid w:val="0"/>
        <w:spacing w:after="0" w:line="240" w:lineRule="auto"/>
        <w:jc w:val="both"/>
        <w:rPr>
          <w:b/>
        </w:rPr>
      </w:pPr>
    </w:p>
    <w:p w14:paraId="7EB2F32E" w14:textId="3C333C21" w:rsidR="00CC68E8" w:rsidRPr="000E473A" w:rsidRDefault="00CC68E8">
      <w:pPr>
        <w:snapToGrid w:val="0"/>
        <w:spacing w:after="0" w:line="240" w:lineRule="auto"/>
        <w:jc w:val="center"/>
      </w:pPr>
      <w:r w:rsidRPr="000E473A">
        <w:t xml:space="preserve">§ </w:t>
      </w:r>
      <w:r w:rsidR="000D1DD4">
        <w:t>180</w:t>
      </w:r>
      <w:r w:rsidR="006B1766">
        <w:t>3</w:t>
      </w:r>
    </w:p>
    <w:p w14:paraId="32282EE9" w14:textId="77777777" w:rsidR="00CC68E8" w:rsidRPr="000E473A" w:rsidRDefault="00CC68E8">
      <w:pPr>
        <w:snapToGrid w:val="0"/>
        <w:spacing w:after="0" w:line="240" w:lineRule="auto"/>
        <w:jc w:val="center"/>
      </w:pPr>
      <w:r w:rsidRPr="000E473A">
        <w:t>Zánik služobnosti uplynutím doby</w:t>
      </w:r>
    </w:p>
    <w:p w14:paraId="4A9C7C95" w14:textId="77777777" w:rsidR="00CC68E8" w:rsidRPr="000E473A" w:rsidRDefault="00CC68E8">
      <w:pPr>
        <w:snapToGrid w:val="0"/>
        <w:spacing w:after="0" w:line="240" w:lineRule="auto"/>
        <w:jc w:val="center"/>
        <w:rPr>
          <w:b/>
        </w:rPr>
      </w:pPr>
    </w:p>
    <w:p w14:paraId="70643518" w14:textId="77777777" w:rsidR="00CC68E8" w:rsidRPr="000E473A" w:rsidRDefault="00CC68E8">
      <w:pPr>
        <w:snapToGrid w:val="0"/>
        <w:spacing w:after="0" w:line="240" w:lineRule="auto"/>
        <w:ind w:firstLine="357"/>
        <w:jc w:val="both"/>
      </w:pPr>
      <w:r w:rsidRPr="000E473A">
        <w:t>Služobnosť zanikne, ak uplynula doba, na ktorú bola zriadená.</w:t>
      </w:r>
    </w:p>
    <w:p w14:paraId="4F55D92C" w14:textId="77777777" w:rsidR="00CC68E8" w:rsidRPr="000E473A" w:rsidRDefault="00CC68E8">
      <w:pPr>
        <w:snapToGrid w:val="0"/>
        <w:spacing w:after="0" w:line="240" w:lineRule="auto"/>
        <w:jc w:val="both"/>
        <w:rPr>
          <w:b/>
        </w:rPr>
      </w:pPr>
    </w:p>
    <w:p w14:paraId="2B7945C7" w14:textId="6CF897F7" w:rsidR="00CC68E8" w:rsidRPr="000E473A" w:rsidRDefault="00CC68E8">
      <w:pPr>
        <w:snapToGrid w:val="0"/>
        <w:spacing w:after="0" w:line="240" w:lineRule="auto"/>
        <w:jc w:val="center"/>
      </w:pPr>
      <w:r w:rsidRPr="000E473A">
        <w:lastRenderedPageBreak/>
        <w:t xml:space="preserve">§ </w:t>
      </w:r>
      <w:r w:rsidR="000D1DD4">
        <w:t>180</w:t>
      </w:r>
      <w:r w:rsidR="006B1766">
        <w:t>4</w:t>
      </w:r>
    </w:p>
    <w:p w14:paraId="6676A022" w14:textId="77777777" w:rsidR="00CC68E8" w:rsidRPr="000E473A" w:rsidRDefault="00CC68E8">
      <w:pPr>
        <w:snapToGrid w:val="0"/>
        <w:spacing w:after="0" w:line="240" w:lineRule="auto"/>
        <w:jc w:val="center"/>
      </w:pPr>
      <w:r w:rsidRPr="000E473A">
        <w:t>Zánik služobnosti pri splynutí</w:t>
      </w:r>
    </w:p>
    <w:p w14:paraId="6FEA2512" w14:textId="77777777" w:rsidR="00CC68E8" w:rsidRPr="000E473A" w:rsidRDefault="00CC68E8">
      <w:pPr>
        <w:snapToGrid w:val="0"/>
        <w:spacing w:after="0" w:line="240" w:lineRule="auto"/>
        <w:jc w:val="both"/>
        <w:rPr>
          <w:b/>
        </w:rPr>
      </w:pPr>
    </w:p>
    <w:p w14:paraId="049D12E3" w14:textId="69B879C9" w:rsidR="00CC68E8" w:rsidRPr="000E473A" w:rsidRDefault="00CC68E8">
      <w:pPr>
        <w:pStyle w:val="Odsekzoznamu"/>
        <w:numPr>
          <w:ilvl w:val="0"/>
          <w:numId w:val="108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sa vlastníkom zaťaženej a panujúcej veci stane tá istá osoba, služobnosť zanikne výmazom z katastra nehnuteľností.</w:t>
      </w:r>
    </w:p>
    <w:p w14:paraId="6525059C" w14:textId="77777777" w:rsidR="00981441" w:rsidRPr="000E473A" w:rsidRDefault="00981441">
      <w:pPr>
        <w:pStyle w:val="Odsekzoznamu"/>
        <w:snapToGrid w:val="0"/>
        <w:spacing w:after="0" w:line="240" w:lineRule="auto"/>
        <w:ind w:left="750"/>
        <w:jc w:val="both"/>
        <w:rPr>
          <w:rFonts w:ascii="Times New Roman" w:hAnsi="Times New Roman" w:cs="Times New Roman"/>
          <w:sz w:val="24"/>
          <w:szCs w:val="24"/>
        </w:rPr>
      </w:pPr>
    </w:p>
    <w:p w14:paraId="18EA3EF2" w14:textId="3D7E5BD5" w:rsidR="00CC68E8" w:rsidRPr="000E473A" w:rsidRDefault="00CC68E8">
      <w:pPr>
        <w:pStyle w:val="Odsekzoznamu"/>
        <w:numPr>
          <w:ilvl w:val="0"/>
          <w:numId w:val="108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sa oprávnená osoba stane vlastníkom zaťaženej veci, služobnosť zanikne výmazom z katastra nehnuteľností.</w:t>
      </w:r>
    </w:p>
    <w:p w14:paraId="6D7D9165" w14:textId="77777777" w:rsidR="00CC68E8" w:rsidRPr="000E473A" w:rsidRDefault="00CC68E8">
      <w:pPr>
        <w:snapToGrid w:val="0"/>
        <w:spacing w:after="0" w:line="240" w:lineRule="auto"/>
        <w:jc w:val="both"/>
        <w:rPr>
          <w:b/>
        </w:rPr>
      </w:pPr>
    </w:p>
    <w:p w14:paraId="053FB479" w14:textId="17EAD6B2" w:rsidR="00CC68E8" w:rsidRPr="000E473A" w:rsidRDefault="00CC68E8">
      <w:pPr>
        <w:snapToGrid w:val="0"/>
        <w:spacing w:after="0" w:line="240" w:lineRule="auto"/>
        <w:jc w:val="center"/>
      </w:pPr>
      <w:r w:rsidRPr="000E473A">
        <w:t xml:space="preserve">§ </w:t>
      </w:r>
      <w:r w:rsidR="000D1DD4">
        <w:t>180</w:t>
      </w:r>
      <w:r w:rsidR="006B1766">
        <w:t>5</w:t>
      </w:r>
    </w:p>
    <w:p w14:paraId="77FB4545" w14:textId="77777777" w:rsidR="00CC68E8" w:rsidRPr="000E473A" w:rsidRDefault="00CC68E8">
      <w:pPr>
        <w:snapToGrid w:val="0"/>
        <w:spacing w:after="0" w:line="240" w:lineRule="auto"/>
        <w:jc w:val="center"/>
      </w:pPr>
      <w:r w:rsidRPr="000E473A">
        <w:t>Zánik služobnosti z dôvodu trvalých zmien</w:t>
      </w:r>
    </w:p>
    <w:p w14:paraId="7D9D548F" w14:textId="77777777" w:rsidR="00CC68E8" w:rsidRPr="000E473A" w:rsidRDefault="00CC68E8">
      <w:pPr>
        <w:snapToGrid w:val="0"/>
        <w:spacing w:after="0" w:line="240" w:lineRule="auto"/>
        <w:jc w:val="both"/>
      </w:pPr>
    </w:p>
    <w:p w14:paraId="17C1F2C1" w14:textId="77777777" w:rsidR="00CC68E8" w:rsidRPr="000E473A" w:rsidRDefault="00CC68E8">
      <w:pPr>
        <w:snapToGrid w:val="0"/>
        <w:spacing w:after="0" w:line="240" w:lineRule="auto"/>
        <w:ind w:firstLine="357"/>
        <w:jc w:val="both"/>
      </w:pPr>
      <w:r w:rsidRPr="000E473A">
        <w:t xml:space="preserve">Služobnosť zanikne, ak nastali také trvalé zmeny, že zaťažená vec už nemôže slúžiť potrebám oprávnenej osoby alebo prospešnejšiemu využívaniu jej nehnuteľnosti. </w:t>
      </w:r>
    </w:p>
    <w:p w14:paraId="068A92E2" w14:textId="5311E8E7" w:rsidR="00CC68E8" w:rsidRPr="000E473A" w:rsidRDefault="00CC68E8">
      <w:pPr>
        <w:snapToGrid w:val="0"/>
        <w:spacing w:after="0" w:line="240" w:lineRule="auto"/>
        <w:jc w:val="both"/>
        <w:rPr>
          <w:b/>
        </w:rPr>
      </w:pPr>
    </w:p>
    <w:p w14:paraId="0D31A77F" w14:textId="273B16CC" w:rsidR="00CC68E8" w:rsidRPr="000E473A" w:rsidRDefault="00CC68E8">
      <w:pPr>
        <w:snapToGrid w:val="0"/>
        <w:spacing w:after="0" w:line="240" w:lineRule="auto"/>
        <w:jc w:val="center"/>
      </w:pPr>
      <w:r w:rsidRPr="000E473A">
        <w:t xml:space="preserve">§ </w:t>
      </w:r>
      <w:r w:rsidR="000D1DD4">
        <w:t>180</w:t>
      </w:r>
      <w:r w:rsidR="006B1766">
        <w:t>6</w:t>
      </w:r>
    </w:p>
    <w:p w14:paraId="44F359E0" w14:textId="77777777" w:rsidR="00CC68E8" w:rsidRPr="000E473A" w:rsidRDefault="00CC68E8">
      <w:pPr>
        <w:snapToGrid w:val="0"/>
        <w:spacing w:after="0" w:line="240" w:lineRule="auto"/>
        <w:jc w:val="center"/>
      </w:pPr>
      <w:r w:rsidRPr="000E473A">
        <w:t>Zrušenie služobnosti súdom</w:t>
      </w:r>
    </w:p>
    <w:p w14:paraId="46CBBCB1" w14:textId="77777777" w:rsidR="00CC68E8" w:rsidRPr="000E473A" w:rsidRDefault="00CC68E8">
      <w:pPr>
        <w:snapToGrid w:val="0"/>
        <w:spacing w:after="0" w:line="240" w:lineRule="auto"/>
        <w:jc w:val="both"/>
        <w:rPr>
          <w:b/>
        </w:rPr>
      </w:pPr>
    </w:p>
    <w:p w14:paraId="1112B5BC" w14:textId="77777777" w:rsidR="00CC68E8" w:rsidRPr="000E473A" w:rsidRDefault="00CC68E8">
      <w:pPr>
        <w:snapToGrid w:val="0"/>
        <w:spacing w:after="0" w:line="240" w:lineRule="auto"/>
        <w:ind w:firstLine="357"/>
        <w:jc w:val="both"/>
      </w:pPr>
      <w:r w:rsidRPr="000E473A">
        <w:t xml:space="preserve">Ak trvalou zmenou pomerov vznikne hrubý nepomer medzi povinnosťou vlastníka zaťaženej nehnuteľnej veci a výhodou oprávneného, môže súd rozhodnúť, že sa služobnosť obmedzuje alebo zrušuje za primeranú náhradu. </w:t>
      </w:r>
    </w:p>
    <w:p w14:paraId="49144711" w14:textId="77777777" w:rsidR="009768E0" w:rsidRPr="000E473A" w:rsidRDefault="009768E0">
      <w:pPr>
        <w:snapToGrid w:val="0"/>
        <w:spacing w:after="0" w:line="240" w:lineRule="auto"/>
        <w:jc w:val="both"/>
        <w:rPr>
          <w:b/>
        </w:rPr>
      </w:pPr>
    </w:p>
    <w:p w14:paraId="4CA53B25" w14:textId="7155ACA7" w:rsidR="00CC68E8" w:rsidRPr="000E473A" w:rsidRDefault="00F14F4F">
      <w:pPr>
        <w:snapToGrid w:val="0"/>
        <w:spacing w:after="0" w:line="240" w:lineRule="auto"/>
        <w:jc w:val="center"/>
        <w:rPr>
          <w:b/>
          <w:spacing w:val="30"/>
        </w:rPr>
      </w:pPr>
      <w:r w:rsidRPr="000E473A">
        <w:rPr>
          <w:b/>
          <w:spacing w:val="30"/>
        </w:rPr>
        <w:t>PIATY ODDIEL</w:t>
      </w:r>
    </w:p>
    <w:p w14:paraId="79DAD241" w14:textId="29D83CBA" w:rsidR="00CC68E8" w:rsidRPr="000E473A" w:rsidRDefault="00F14F4F">
      <w:pPr>
        <w:snapToGrid w:val="0"/>
        <w:spacing w:after="0" w:line="240" w:lineRule="auto"/>
        <w:jc w:val="center"/>
        <w:rPr>
          <w:b/>
        </w:rPr>
      </w:pPr>
      <w:r w:rsidRPr="000E473A">
        <w:rPr>
          <w:b/>
        </w:rPr>
        <w:t>REÁLNE BREMENÁ</w:t>
      </w:r>
    </w:p>
    <w:p w14:paraId="5AC10352" w14:textId="77777777" w:rsidR="00CC68E8" w:rsidRPr="000E473A" w:rsidRDefault="00CC68E8">
      <w:pPr>
        <w:snapToGrid w:val="0"/>
        <w:spacing w:after="0" w:line="240" w:lineRule="auto"/>
        <w:jc w:val="center"/>
        <w:rPr>
          <w:b/>
        </w:rPr>
      </w:pPr>
    </w:p>
    <w:p w14:paraId="39A9366F" w14:textId="20E6696D" w:rsidR="00CC68E8" w:rsidRPr="000E473A" w:rsidRDefault="00CC68E8">
      <w:pPr>
        <w:snapToGrid w:val="0"/>
        <w:spacing w:after="0" w:line="240" w:lineRule="auto"/>
        <w:jc w:val="center"/>
      </w:pPr>
      <w:r w:rsidRPr="000E473A">
        <w:t xml:space="preserve">§ </w:t>
      </w:r>
      <w:r w:rsidR="000D1DD4">
        <w:t>180</w:t>
      </w:r>
      <w:r w:rsidR="006B1766">
        <w:t>7</w:t>
      </w:r>
    </w:p>
    <w:p w14:paraId="2B9A0B67" w14:textId="77777777" w:rsidR="00CC68E8" w:rsidRPr="000E473A" w:rsidRDefault="00CC68E8">
      <w:pPr>
        <w:snapToGrid w:val="0"/>
        <w:spacing w:after="0" w:line="240" w:lineRule="auto"/>
        <w:jc w:val="center"/>
      </w:pPr>
      <w:r w:rsidRPr="000E473A">
        <w:t>Základné ustanovenie</w:t>
      </w:r>
    </w:p>
    <w:p w14:paraId="4FB44868" w14:textId="77777777" w:rsidR="00CC68E8" w:rsidRPr="000E473A" w:rsidRDefault="00CC68E8">
      <w:pPr>
        <w:snapToGrid w:val="0"/>
        <w:spacing w:after="0" w:line="240" w:lineRule="auto"/>
        <w:jc w:val="both"/>
        <w:rPr>
          <w:b/>
        </w:rPr>
      </w:pPr>
    </w:p>
    <w:p w14:paraId="524A9D64" w14:textId="18FA012A" w:rsidR="00CC68E8" w:rsidRPr="000E473A" w:rsidRDefault="00CC68E8">
      <w:pPr>
        <w:pStyle w:val="Odsekzoznamu"/>
        <w:numPr>
          <w:ilvl w:val="0"/>
          <w:numId w:val="109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Nehnuteľná vec zapísaná do katastra nehnuteľností môže byť zaťažená reálnym bremenom tak, že každý vlastník veci je zaviazaný voči vlastníkovi inej nehnuteľnej veci alebo voči inej oprávnenej osobe k opakovanému plneniu tak, že je povinný niečo dávať alebo niečo konať.</w:t>
      </w:r>
    </w:p>
    <w:p w14:paraId="4A0B7249" w14:textId="77777777" w:rsidR="00981441" w:rsidRPr="000E473A" w:rsidRDefault="00981441">
      <w:pPr>
        <w:pStyle w:val="Odsekzoznamu"/>
        <w:snapToGrid w:val="0"/>
        <w:spacing w:after="0" w:line="240" w:lineRule="auto"/>
        <w:ind w:left="810"/>
        <w:jc w:val="both"/>
        <w:rPr>
          <w:rFonts w:ascii="Times New Roman" w:hAnsi="Times New Roman" w:cs="Times New Roman"/>
          <w:sz w:val="24"/>
          <w:szCs w:val="24"/>
        </w:rPr>
      </w:pPr>
    </w:p>
    <w:p w14:paraId="1384D67A" w14:textId="7203F066" w:rsidR="00CC68E8" w:rsidRPr="000E473A" w:rsidRDefault="00CC68E8">
      <w:pPr>
        <w:pStyle w:val="Odsekzoznamu"/>
        <w:numPr>
          <w:ilvl w:val="0"/>
          <w:numId w:val="109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Pre to isté reálne bremeno možno zaťažiť aj niekoľko vecí alebo len spoluvlastnícky podiel k veci.</w:t>
      </w:r>
    </w:p>
    <w:p w14:paraId="1C2A706B" w14:textId="77777777" w:rsidR="00981441" w:rsidRPr="000E473A" w:rsidRDefault="00981441">
      <w:pPr>
        <w:pStyle w:val="Odsekzoznamu"/>
        <w:snapToGrid w:val="0"/>
        <w:spacing w:after="0" w:line="240" w:lineRule="auto"/>
        <w:ind w:left="810"/>
        <w:jc w:val="both"/>
        <w:rPr>
          <w:rFonts w:ascii="Times New Roman" w:hAnsi="Times New Roman" w:cs="Times New Roman"/>
          <w:sz w:val="24"/>
          <w:szCs w:val="24"/>
        </w:rPr>
      </w:pPr>
    </w:p>
    <w:p w14:paraId="6A24D54B" w14:textId="054C57EB" w:rsidR="00CC68E8" w:rsidRPr="000E473A" w:rsidRDefault="00CC68E8">
      <w:pPr>
        <w:pStyle w:val="Odsekzoznamu"/>
        <w:numPr>
          <w:ilvl w:val="0"/>
          <w:numId w:val="109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môže zaťažiť svoju nehnuteľnú vec zapísanú do katastra nehnuteľností reálnym bremenom v prospech inej svojej nehnuteľnej veci. </w:t>
      </w:r>
    </w:p>
    <w:p w14:paraId="2D825015" w14:textId="77777777" w:rsidR="009768E0" w:rsidRDefault="009768E0">
      <w:pPr>
        <w:snapToGrid w:val="0"/>
        <w:spacing w:after="0" w:line="240" w:lineRule="auto"/>
        <w:jc w:val="center"/>
      </w:pPr>
    </w:p>
    <w:p w14:paraId="7BFBD7EA" w14:textId="426741DB" w:rsidR="00CC68E8" w:rsidRPr="000E473A" w:rsidRDefault="00CC68E8">
      <w:pPr>
        <w:snapToGrid w:val="0"/>
        <w:spacing w:after="0" w:line="240" w:lineRule="auto"/>
        <w:jc w:val="center"/>
      </w:pPr>
      <w:r w:rsidRPr="000E473A">
        <w:t xml:space="preserve">§ </w:t>
      </w:r>
      <w:r w:rsidR="000D1DD4">
        <w:t>180</w:t>
      </w:r>
      <w:r w:rsidR="006B1766">
        <w:t>8</w:t>
      </w:r>
    </w:p>
    <w:p w14:paraId="07973701" w14:textId="77777777" w:rsidR="00CC68E8" w:rsidRPr="000E473A" w:rsidRDefault="00CC68E8">
      <w:pPr>
        <w:snapToGrid w:val="0"/>
        <w:spacing w:after="0" w:line="240" w:lineRule="auto"/>
        <w:jc w:val="center"/>
      </w:pPr>
      <w:r w:rsidRPr="000E473A">
        <w:t>Nadobudnutie reálneho bremena na základe právneho úkonu</w:t>
      </w:r>
    </w:p>
    <w:p w14:paraId="4F25D2BE" w14:textId="77777777" w:rsidR="00CC68E8" w:rsidRPr="000E473A" w:rsidRDefault="00CC68E8">
      <w:pPr>
        <w:snapToGrid w:val="0"/>
        <w:spacing w:after="0" w:line="240" w:lineRule="auto"/>
        <w:jc w:val="both"/>
        <w:rPr>
          <w:b/>
        </w:rPr>
      </w:pPr>
    </w:p>
    <w:p w14:paraId="79129165" w14:textId="77777777" w:rsidR="00CC68E8" w:rsidRPr="000E473A" w:rsidRDefault="00CC68E8">
      <w:pPr>
        <w:snapToGrid w:val="0"/>
        <w:spacing w:after="0" w:line="240" w:lineRule="auto"/>
        <w:ind w:firstLine="357"/>
        <w:jc w:val="both"/>
      </w:pPr>
      <w:r w:rsidRPr="000E473A">
        <w:t>Ak sa zriaďuje reálne bremeno právnym úkonom, vzniká zápisom do katastra nehnuteľností.</w:t>
      </w:r>
    </w:p>
    <w:p w14:paraId="5860CFBE" w14:textId="77777777" w:rsidR="00CC68E8" w:rsidRPr="000E473A" w:rsidRDefault="00CC68E8">
      <w:pPr>
        <w:snapToGrid w:val="0"/>
        <w:spacing w:after="0" w:line="240" w:lineRule="auto"/>
        <w:jc w:val="both"/>
        <w:rPr>
          <w:b/>
        </w:rPr>
      </w:pPr>
    </w:p>
    <w:p w14:paraId="150E9633" w14:textId="0E563E6F" w:rsidR="00CC68E8" w:rsidRPr="000E473A" w:rsidRDefault="00CC68E8">
      <w:pPr>
        <w:snapToGrid w:val="0"/>
        <w:spacing w:after="0" w:line="240" w:lineRule="auto"/>
        <w:jc w:val="center"/>
      </w:pPr>
      <w:r w:rsidRPr="000E473A">
        <w:t xml:space="preserve">§ </w:t>
      </w:r>
      <w:r w:rsidR="000D1DD4">
        <w:t>18</w:t>
      </w:r>
      <w:r w:rsidR="006B1766">
        <w:t>09</w:t>
      </w:r>
    </w:p>
    <w:p w14:paraId="6BA4E4C3" w14:textId="77777777" w:rsidR="00CC68E8" w:rsidRPr="000E473A" w:rsidRDefault="00CC68E8">
      <w:pPr>
        <w:snapToGrid w:val="0"/>
        <w:spacing w:after="0" w:line="240" w:lineRule="auto"/>
        <w:jc w:val="center"/>
      </w:pPr>
      <w:r w:rsidRPr="000E473A">
        <w:t>Právne postavenie povinnej osoby</w:t>
      </w:r>
    </w:p>
    <w:p w14:paraId="2FE8FC8F" w14:textId="77777777" w:rsidR="00CC68E8" w:rsidRPr="000E473A" w:rsidRDefault="00CC68E8">
      <w:pPr>
        <w:snapToGrid w:val="0"/>
        <w:spacing w:after="0" w:line="240" w:lineRule="auto"/>
        <w:jc w:val="both"/>
        <w:rPr>
          <w:b/>
        </w:rPr>
      </w:pPr>
    </w:p>
    <w:p w14:paraId="182DCD33" w14:textId="7DEE1B80" w:rsidR="00CC68E8" w:rsidRPr="000E473A" w:rsidRDefault="00CC68E8">
      <w:pPr>
        <w:pStyle w:val="Odsekzoznamu"/>
        <w:numPr>
          <w:ilvl w:val="0"/>
          <w:numId w:val="109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zaťaženej veci zodpovedá ako dlžník za jednotlivé plnenia, ktoré sa stali splatnými v dobe trvania jeho vlastníckeho práva. </w:t>
      </w:r>
    </w:p>
    <w:p w14:paraId="3025C970" w14:textId="3BCEC1B1" w:rsidR="00CC68E8" w:rsidRPr="000E473A" w:rsidRDefault="00CC68E8">
      <w:pPr>
        <w:pStyle w:val="Odsekzoznamu"/>
        <w:numPr>
          <w:ilvl w:val="0"/>
          <w:numId w:val="109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Súčasný vlastník zodpovedá za plnenia, ktoré sa stali splatnými v dobe, kedy nebol vlastníkom zaťaženej veci, len vecou zaťaženou reálnym bremenom. Na práva a povinnosti tohto vlastníka sa použijú primerane ustanovenia o záložnom práve. Ak dôjde k speňaženiu zaťaženej veci spôsobom obdobným speňaženiu zálohu, uspokoja sa z výťažku speňaženia veci všetky doposiaľ splatné plnenia. Pre budúce plnenia však reálne bremeno na zaťaženej veci trvá naďalej. </w:t>
      </w:r>
    </w:p>
    <w:p w14:paraId="34AD9219" w14:textId="77777777" w:rsidR="00CC68E8" w:rsidRPr="000E473A" w:rsidRDefault="00CC68E8">
      <w:pPr>
        <w:snapToGrid w:val="0"/>
        <w:spacing w:after="0" w:line="240" w:lineRule="auto"/>
        <w:jc w:val="both"/>
      </w:pPr>
    </w:p>
    <w:p w14:paraId="01CA9CB5" w14:textId="1DA5F3EE" w:rsidR="00CC68E8" w:rsidRPr="000E473A" w:rsidRDefault="00CC68E8">
      <w:pPr>
        <w:snapToGrid w:val="0"/>
        <w:spacing w:after="0" w:line="240" w:lineRule="auto"/>
        <w:jc w:val="center"/>
      </w:pPr>
      <w:r w:rsidRPr="000E473A">
        <w:t xml:space="preserve">§ </w:t>
      </w:r>
      <w:r w:rsidR="000D1DD4">
        <w:t>181</w:t>
      </w:r>
      <w:r w:rsidR="006B1766">
        <w:t>0</w:t>
      </w:r>
    </w:p>
    <w:p w14:paraId="54EA7424" w14:textId="77777777" w:rsidR="00CC68E8" w:rsidRPr="000E473A" w:rsidRDefault="00CC68E8">
      <w:pPr>
        <w:snapToGrid w:val="0"/>
        <w:spacing w:after="0" w:line="240" w:lineRule="auto"/>
        <w:jc w:val="center"/>
      </w:pPr>
      <w:r w:rsidRPr="000E473A">
        <w:t>Rozsah zaťaženia</w:t>
      </w:r>
    </w:p>
    <w:p w14:paraId="41765F40" w14:textId="77777777" w:rsidR="00CC68E8" w:rsidRPr="000E473A" w:rsidRDefault="00CC68E8">
      <w:pPr>
        <w:snapToGrid w:val="0"/>
        <w:spacing w:after="0" w:line="240" w:lineRule="auto"/>
        <w:jc w:val="center"/>
        <w:rPr>
          <w:b/>
        </w:rPr>
      </w:pPr>
    </w:p>
    <w:p w14:paraId="7530E061" w14:textId="77777777" w:rsidR="00CC68E8" w:rsidRPr="000E473A" w:rsidRDefault="00CC68E8">
      <w:pPr>
        <w:snapToGrid w:val="0"/>
        <w:spacing w:after="0" w:line="240" w:lineRule="auto"/>
        <w:ind w:firstLine="357"/>
        <w:jc w:val="both"/>
      </w:pPr>
      <w:r w:rsidRPr="000E473A">
        <w:t xml:space="preserve">Hodnota ročného plnenia z reálneho bremena môže tvoriť najviac desať percent z hodnoty zaťaženej veci. </w:t>
      </w:r>
    </w:p>
    <w:p w14:paraId="67D8CAE6" w14:textId="77777777" w:rsidR="00981441" w:rsidRPr="000E473A" w:rsidRDefault="00981441">
      <w:pPr>
        <w:snapToGrid w:val="0"/>
        <w:spacing w:after="0" w:line="240" w:lineRule="auto"/>
        <w:jc w:val="both"/>
      </w:pPr>
    </w:p>
    <w:p w14:paraId="434B64C3" w14:textId="43D8AAA0" w:rsidR="00CC68E8" w:rsidRPr="000E473A" w:rsidRDefault="00CC68E8">
      <w:pPr>
        <w:snapToGrid w:val="0"/>
        <w:spacing w:after="0" w:line="240" w:lineRule="auto"/>
        <w:jc w:val="center"/>
      </w:pPr>
      <w:r w:rsidRPr="000E473A">
        <w:t xml:space="preserve">§ </w:t>
      </w:r>
      <w:r w:rsidR="000D1DD4">
        <w:t>181</w:t>
      </w:r>
      <w:r w:rsidR="006B1766">
        <w:t>1</w:t>
      </w:r>
    </w:p>
    <w:p w14:paraId="3E6572AB" w14:textId="77777777" w:rsidR="00CC68E8" w:rsidRPr="000E473A" w:rsidRDefault="00CC68E8">
      <w:pPr>
        <w:snapToGrid w:val="0"/>
        <w:spacing w:after="0" w:line="240" w:lineRule="auto"/>
        <w:jc w:val="center"/>
      </w:pPr>
      <w:r w:rsidRPr="000E473A">
        <w:t>Časovo neobmedzené reálne bremeno</w:t>
      </w:r>
    </w:p>
    <w:p w14:paraId="54ECDE31" w14:textId="77777777" w:rsidR="00CC68E8" w:rsidRPr="000E473A" w:rsidRDefault="00CC68E8">
      <w:pPr>
        <w:snapToGrid w:val="0"/>
        <w:spacing w:after="0" w:line="240" w:lineRule="auto"/>
        <w:jc w:val="both"/>
        <w:rPr>
          <w:b/>
        </w:rPr>
      </w:pPr>
    </w:p>
    <w:p w14:paraId="1E14D000" w14:textId="67BB1DD0" w:rsidR="00CC68E8" w:rsidRPr="000E473A" w:rsidRDefault="00CC68E8">
      <w:pPr>
        <w:pStyle w:val="Odsekzoznamu"/>
        <w:numPr>
          <w:ilvl w:val="0"/>
          <w:numId w:val="109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Časovo neobmedzené reálne bremeno môže byť zriadené len ako </w:t>
      </w:r>
      <w:proofErr w:type="spellStart"/>
      <w:r w:rsidRPr="000E473A">
        <w:rPr>
          <w:rFonts w:ascii="Times New Roman" w:hAnsi="Times New Roman" w:cs="Times New Roman"/>
          <w:sz w:val="24"/>
          <w:szCs w:val="24"/>
        </w:rPr>
        <w:t>vykúpiteľné</w:t>
      </w:r>
      <w:proofErr w:type="spellEnd"/>
      <w:r w:rsidRPr="000E473A">
        <w:rPr>
          <w:rFonts w:ascii="Times New Roman" w:hAnsi="Times New Roman" w:cs="Times New Roman"/>
          <w:sz w:val="24"/>
          <w:szCs w:val="24"/>
        </w:rPr>
        <w:t xml:space="preserve"> a podmienky výkupu musia byť určené už pri jeho zriadení.</w:t>
      </w:r>
    </w:p>
    <w:p w14:paraId="107390E1" w14:textId="77777777" w:rsidR="00981441" w:rsidRPr="000E473A" w:rsidRDefault="00981441">
      <w:pPr>
        <w:pStyle w:val="Odsekzoznamu"/>
        <w:snapToGrid w:val="0"/>
        <w:spacing w:after="0" w:line="240" w:lineRule="auto"/>
        <w:ind w:left="765"/>
        <w:jc w:val="both"/>
        <w:rPr>
          <w:rFonts w:ascii="Times New Roman" w:hAnsi="Times New Roman" w:cs="Times New Roman"/>
          <w:sz w:val="24"/>
          <w:szCs w:val="24"/>
        </w:rPr>
      </w:pPr>
    </w:p>
    <w:p w14:paraId="1F7C4D72" w14:textId="04F90651" w:rsidR="00CC68E8" w:rsidRPr="000E473A" w:rsidRDefault="00CC68E8">
      <w:pPr>
        <w:pStyle w:val="Odsekzoznamu"/>
        <w:numPr>
          <w:ilvl w:val="0"/>
          <w:numId w:val="109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Právo výkupu je vykonané písomným oznámením vlastníka zaťaženej veci voči osobe oprávnenej z reálneho bremena. </w:t>
      </w:r>
    </w:p>
    <w:p w14:paraId="607402CD" w14:textId="77777777" w:rsidR="00981441" w:rsidRPr="000E473A" w:rsidRDefault="00981441">
      <w:pPr>
        <w:pStyle w:val="Odsekzoznamu"/>
        <w:snapToGrid w:val="0"/>
        <w:spacing w:after="0" w:line="240" w:lineRule="auto"/>
        <w:ind w:left="765"/>
        <w:jc w:val="both"/>
        <w:rPr>
          <w:rFonts w:ascii="Times New Roman" w:hAnsi="Times New Roman" w:cs="Times New Roman"/>
          <w:sz w:val="24"/>
          <w:szCs w:val="24"/>
        </w:rPr>
      </w:pPr>
    </w:p>
    <w:p w14:paraId="7EB3BFCA" w14:textId="1C7A350B" w:rsidR="00CC68E8" w:rsidRPr="000E473A" w:rsidRDefault="00CC68E8">
      <w:pPr>
        <w:pStyle w:val="Odsekzoznamu"/>
        <w:numPr>
          <w:ilvl w:val="0"/>
          <w:numId w:val="109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Reálne bremeno zaniká úhradou príslušnej peňažnej čiastky osobe oprávnenej z reálneho bremena alebo splnením iných dohodnutých podmienok. </w:t>
      </w:r>
    </w:p>
    <w:p w14:paraId="50D19D1F" w14:textId="77777777" w:rsidR="00CC68E8" w:rsidRPr="000E473A" w:rsidRDefault="00CC68E8">
      <w:pPr>
        <w:snapToGrid w:val="0"/>
        <w:spacing w:after="0" w:line="240" w:lineRule="auto"/>
        <w:jc w:val="both"/>
        <w:rPr>
          <w:b/>
        </w:rPr>
      </w:pPr>
    </w:p>
    <w:p w14:paraId="1485881B" w14:textId="6A168FE5" w:rsidR="00CC68E8" w:rsidRPr="000E473A" w:rsidRDefault="00CC68E8">
      <w:pPr>
        <w:snapToGrid w:val="0"/>
        <w:spacing w:after="0" w:line="240" w:lineRule="auto"/>
        <w:jc w:val="center"/>
      </w:pPr>
      <w:r w:rsidRPr="000E473A">
        <w:t xml:space="preserve">§ </w:t>
      </w:r>
      <w:r w:rsidR="000D1DD4">
        <w:t>181</w:t>
      </w:r>
      <w:r w:rsidR="006B1766">
        <w:t>2</w:t>
      </w:r>
    </w:p>
    <w:p w14:paraId="61C31F1E" w14:textId="77777777" w:rsidR="00CC68E8" w:rsidRPr="000E473A" w:rsidRDefault="00CC68E8">
      <w:pPr>
        <w:snapToGrid w:val="0"/>
        <w:spacing w:after="0" w:line="240" w:lineRule="auto"/>
        <w:jc w:val="center"/>
      </w:pPr>
      <w:r w:rsidRPr="000E473A">
        <w:t>Náhradné plnenie</w:t>
      </w:r>
    </w:p>
    <w:p w14:paraId="158D9B4A" w14:textId="77777777" w:rsidR="00CC68E8" w:rsidRPr="000E473A" w:rsidRDefault="00CC68E8">
      <w:pPr>
        <w:snapToGrid w:val="0"/>
        <w:spacing w:after="0" w:line="240" w:lineRule="auto"/>
        <w:jc w:val="both"/>
        <w:rPr>
          <w:b/>
        </w:rPr>
      </w:pPr>
    </w:p>
    <w:p w14:paraId="1B5AE1ED" w14:textId="4E2DF45D" w:rsidR="00CC68E8" w:rsidRPr="000E473A" w:rsidRDefault="00CC68E8">
      <w:pPr>
        <w:snapToGrid w:val="0"/>
        <w:spacing w:after="0" w:line="240" w:lineRule="auto"/>
        <w:ind w:firstLine="357"/>
        <w:jc w:val="both"/>
      </w:pPr>
      <w:r w:rsidRPr="000E473A">
        <w:t>Ak pre zmenu pomerov nemožno spravodlivo trvať na nepeňažnom plnení, môže súd rozhodnúť, aby sa</w:t>
      </w:r>
      <w:r w:rsidR="00981441" w:rsidRPr="000E473A">
        <w:t xml:space="preserve"> </w:t>
      </w:r>
      <w:r w:rsidRPr="000E473A">
        <w:t>namiesto nepeňažného plnenia poskytovalo peňažné plnenie.</w:t>
      </w:r>
    </w:p>
    <w:p w14:paraId="089A0D27" w14:textId="77777777" w:rsidR="00CC68E8" w:rsidRPr="000E473A" w:rsidRDefault="00CC68E8">
      <w:pPr>
        <w:snapToGrid w:val="0"/>
        <w:spacing w:after="0" w:line="240" w:lineRule="auto"/>
        <w:jc w:val="both"/>
        <w:rPr>
          <w:b/>
        </w:rPr>
      </w:pPr>
    </w:p>
    <w:p w14:paraId="18F752A8" w14:textId="7E9B37E1" w:rsidR="00CC68E8" w:rsidRPr="000E473A" w:rsidRDefault="00CC68E8">
      <w:pPr>
        <w:snapToGrid w:val="0"/>
        <w:spacing w:after="0" w:line="240" w:lineRule="auto"/>
        <w:jc w:val="center"/>
      </w:pPr>
      <w:r w:rsidRPr="000E473A">
        <w:t xml:space="preserve">§ </w:t>
      </w:r>
      <w:r w:rsidR="000D1DD4">
        <w:t>181</w:t>
      </w:r>
      <w:r w:rsidR="006B1766">
        <w:t>3</w:t>
      </w:r>
    </w:p>
    <w:p w14:paraId="632AC76D" w14:textId="77777777" w:rsidR="00CC68E8" w:rsidRPr="000E473A" w:rsidRDefault="00CC68E8">
      <w:pPr>
        <w:snapToGrid w:val="0"/>
        <w:spacing w:after="0" w:line="240" w:lineRule="auto"/>
        <w:jc w:val="center"/>
      </w:pPr>
      <w:r w:rsidRPr="000E473A">
        <w:t>Zánik reálnych bremien</w:t>
      </w:r>
    </w:p>
    <w:p w14:paraId="7B319CFA" w14:textId="77777777" w:rsidR="00CC68E8" w:rsidRPr="000E473A" w:rsidRDefault="00CC68E8">
      <w:pPr>
        <w:snapToGrid w:val="0"/>
        <w:spacing w:after="0" w:line="240" w:lineRule="auto"/>
        <w:jc w:val="both"/>
      </w:pPr>
    </w:p>
    <w:p w14:paraId="396010BE" w14:textId="77777777" w:rsidR="00CC68E8" w:rsidRPr="000E473A" w:rsidRDefault="00CC68E8">
      <w:pPr>
        <w:snapToGrid w:val="0"/>
        <w:spacing w:after="0" w:line="240" w:lineRule="auto"/>
        <w:ind w:firstLine="357"/>
        <w:jc w:val="both"/>
      </w:pPr>
      <w:r w:rsidRPr="000E473A">
        <w:t>O zániku reálnych bremien platia primerane ustanovenia o zániku služobností.</w:t>
      </w:r>
    </w:p>
    <w:p w14:paraId="356F0E7C" w14:textId="77777777" w:rsidR="00CC68E8" w:rsidRPr="000E473A" w:rsidRDefault="00CC68E8">
      <w:pPr>
        <w:snapToGrid w:val="0"/>
        <w:spacing w:after="0" w:line="240" w:lineRule="auto"/>
        <w:jc w:val="both"/>
        <w:rPr>
          <w:b/>
        </w:rPr>
      </w:pPr>
    </w:p>
    <w:p w14:paraId="008B6D23" w14:textId="7F519990" w:rsidR="00CC68E8" w:rsidRPr="000E473A" w:rsidRDefault="002B6E39">
      <w:pPr>
        <w:snapToGrid w:val="0"/>
        <w:spacing w:after="0" w:line="240" w:lineRule="auto"/>
        <w:jc w:val="center"/>
        <w:rPr>
          <w:b/>
          <w:spacing w:val="30"/>
        </w:rPr>
      </w:pPr>
      <w:r w:rsidRPr="000E473A">
        <w:rPr>
          <w:b/>
          <w:spacing w:val="30"/>
        </w:rPr>
        <w:t>Tretí</w:t>
      </w:r>
      <w:r w:rsidR="00CC68E8" w:rsidRPr="000E473A">
        <w:rPr>
          <w:b/>
          <w:spacing w:val="30"/>
        </w:rPr>
        <w:t xml:space="preserve"> diel</w:t>
      </w:r>
    </w:p>
    <w:p w14:paraId="7FE69321" w14:textId="1AC3D889" w:rsidR="00CC68E8" w:rsidRPr="000E473A" w:rsidRDefault="00F14F4F">
      <w:pPr>
        <w:snapToGrid w:val="0"/>
        <w:spacing w:after="0" w:line="240" w:lineRule="auto"/>
        <w:jc w:val="center"/>
        <w:rPr>
          <w:b/>
        </w:rPr>
      </w:pPr>
      <w:r w:rsidRPr="000E473A">
        <w:rPr>
          <w:b/>
        </w:rPr>
        <w:t>Záložné právo</w:t>
      </w:r>
    </w:p>
    <w:p w14:paraId="4BA75AC4" w14:textId="77777777" w:rsidR="00CC68E8" w:rsidRPr="000E473A" w:rsidRDefault="00CC68E8">
      <w:pPr>
        <w:snapToGrid w:val="0"/>
        <w:spacing w:after="0" w:line="240" w:lineRule="auto"/>
        <w:jc w:val="center"/>
        <w:rPr>
          <w:b/>
        </w:rPr>
      </w:pPr>
    </w:p>
    <w:p w14:paraId="6E51E74B" w14:textId="57F76805" w:rsidR="00CC68E8" w:rsidRPr="000E473A" w:rsidRDefault="00F14F4F">
      <w:pPr>
        <w:snapToGrid w:val="0"/>
        <w:spacing w:after="0" w:line="240" w:lineRule="auto"/>
        <w:jc w:val="center"/>
        <w:rPr>
          <w:b/>
          <w:spacing w:val="30"/>
        </w:rPr>
      </w:pPr>
      <w:r w:rsidRPr="000E473A">
        <w:rPr>
          <w:b/>
          <w:spacing w:val="30"/>
        </w:rPr>
        <w:t>PRVÝ ODDIEL</w:t>
      </w:r>
    </w:p>
    <w:p w14:paraId="57231D22" w14:textId="46A6E6C1" w:rsidR="00CC68E8" w:rsidRPr="000E473A" w:rsidRDefault="00F14F4F">
      <w:pPr>
        <w:snapToGrid w:val="0"/>
        <w:spacing w:after="0" w:line="240" w:lineRule="auto"/>
        <w:jc w:val="center"/>
        <w:rPr>
          <w:b/>
        </w:rPr>
      </w:pPr>
      <w:r w:rsidRPr="000E473A">
        <w:rPr>
          <w:b/>
        </w:rPr>
        <w:t>VŠEOBECNÉ USTANOVENIA</w:t>
      </w:r>
    </w:p>
    <w:p w14:paraId="792188F9" w14:textId="77777777" w:rsidR="00CC68E8" w:rsidRPr="000E473A" w:rsidRDefault="00CC68E8">
      <w:pPr>
        <w:snapToGrid w:val="0"/>
        <w:spacing w:after="0" w:line="240" w:lineRule="auto"/>
        <w:jc w:val="center"/>
      </w:pPr>
    </w:p>
    <w:p w14:paraId="1690C0AE" w14:textId="23BB9DF6" w:rsidR="00CC68E8" w:rsidRPr="000E473A" w:rsidRDefault="00CC68E8">
      <w:pPr>
        <w:snapToGrid w:val="0"/>
        <w:spacing w:after="0" w:line="240" w:lineRule="auto"/>
        <w:jc w:val="center"/>
      </w:pPr>
      <w:r w:rsidRPr="000E473A">
        <w:t xml:space="preserve">§ </w:t>
      </w:r>
      <w:r w:rsidR="000D1DD4">
        <w:t>181</w:t>
      </w:r>
      <w:r w:rsidR="006B1766">
        <w:t>4</w:t>
      </w:r>
    </w:p>
    <w:p w14:paraId="4A3C8F61" w14:textId="77777777" w:rsidR="00CC68E8" w:rsidRPr="000E473A" w:rsidRDefault="00CC68E8">
      <w:pPr>
        <w:snapToGrid w:val="0"/>
        <w:spacing w:after="0" w:line="240" w:lineRule="auto"/>
        <w:jc w:val="center"/>
      </w:pPr>
      <w:r w:rsidRPr="000E473A">
        <w:t>Účel záložného práva</w:t>
      </w:r>
    </w:p>
    <w:p w14:paraId="1055509C" w14:textId="77777777" w:rsidR="00CC68E8" w:rsidRPr="000E473A" w:rsidRDefault="00CC68E8">
      <w:pPr>
        <w:snapToGrid w:val="0"/>
        <w:spacing w:after="0" w:line="240" w:lineRule="auto"/>
        <w:jc w:val="center"/>
      </w:pPr>
    </w:p>
    <w:p w14:paraId="34023861" w14:textId="610F1C7C" w:rsidR="00CC68E8" w:rsidRPr="000E473A" w:rsidRDefault="00CC68E8">
      <w:pPr>
        <w:snapToGrid w:val="0"/>
        <w:spacing w:after="0" w:line="240" w:lineRule="auto"/>
        <w:ind w:firstLine="357"/>
        <w:jc w:val="both"/>
      </w:pPr>
      <w:r w:rsidRPr="000E473A">
        <w:t xml:space="preserve">Záložné právo slúži na zabezpečenie pohľadávky a jej príslušenstva tým, že záložného veriteľa oprávňuje uspokojiť sa alebo domáhať sa uspokojenia pohľadávky z predmetu záložného práva (záloh), ak pohľadávka nie je riadne a včas splnená. </w:t>
      </w:r>
    </w:p>
    <w:p w14:paraId="5439B48F" w14:textId="77777777" w:rsidR="00CC68E8" w:rsidRPr="000E473A" w:rsidRDefault="00CC68E8">
      <w:pPr>
        <w:snapToGrid w:val="0"/>
        <w:spacing w:after="0" w:line="240" w:lineRule="auto"/>
        <w:jc w:val="both"/>
      </w:pPr>
    </w:p>
    <w:p w14:paraId="02FBFD57" w14:textId="77777777" w:rsidR="007858F4" w:rsidRDefault="007858F4">
      <w:pPr>
        <w:snapToGrid w:val="0"/>
        <w:spacing w:after="0" w:line="240" w:lineRule="auto"/>
        <w:jc w:val="center"/>
      </w:pPr>
    </w:p>
    <w:p w14:paraId="44D0AB30" w14:textId="49209B8B" w:rsidR="00CC68E8" w:rsidRPr="000E473A" w:rsidRDefault="00CC68E8">
      <w:pPr>
        <w:snapToGrid w:val="0"/>
        <w:spacing w:after="0" w:line="240" w:lineRule="auto"/>
        <w:jc w:val="center"/>
      </w:pPr>
      <w:r w:rsidRPr="000E473A">
        <w:lastRenderedPageBreak/>
        <w:t xml:space="preserve">§ </w:t>
      </w:r>
      <w:r w:rsidR="000D1DD4">
        <w:t>181</w:t>
      </w:r>
      <w:r w:rsidR="006B1766">
        <w:t>5</w:t>
      </w:r>
    </w:p>
    <w:p w14:paraId="14443718" w14:textId="77777777" w:rsidR="00CC68E8" w:rsidRPr="000E473A" w:rsidRDefault="00CC68E8">
      <w:pPr>
        <w:snapToGrid w:val="0"/>
        <w:spacing w:after="0" w:line="240" w:lineRule="auto"/>
        <w:jc w:val="center"/>
      </w:pPr>
      <w:r w:rsidRPr="000E473A">
        <w:t>Pohľadávka zabezpečená záložným právom</w:t>
      </w:r>
    </w:p>
    <w:p w14:paraId="1802415A" w14:textId="77777777" w:rsidR="00CC68E8" w:rsidRPr="000E473A" w:rsidRDefault="00CC68E8">
      <w:pPr>
        <w:snapToGrid w:val="0"/>
        <w:spacing w:after="0" w:line="240" w:lineRule="auto"/>
        <w:jc w:val="both"/>
        <w:rPr>
          <w:b/>
        </w:rPr>
      </w:pPr>
      <w:r w:rsidRPr="000E473A">
        <w:rPr>
          <w:b/>
        </w:rPr>
        <w:t xml:space="preserve"> </w:t>
      </w:r>
    </w:p>
    <w:p w14:paraId="2991E4ED" w14:textId="6B5E0C15" w:rsidR="00CC68E8" w:rsidRPr="000E473A" w:rsidRDefault="00CC68E8">
      <w:pPr>
        <w:pStyle w:val="Odsekzoznamu"/>
        <w:numPr>
          <w:ilvl w:val="0"/>
          <w:numId w:val="109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Záložným právom možno zabezpečiť peňažnú pohľadávku, ako aj nepeňažnú pohľadávku, ktorej hodnota je určitá alebo kedykoľvek počas trvania záložného práva určiteľná. </w:t>
      </w:r>
    </w:p>
    <w:p w14:paraId="120265F6" w14:textId="77777777" w:rsidR="00981441" w:rsidRPr="000E473A" w:rsidRDefault="00981441">
      <w:pPr>
        <w:pStyle w:val="Odsekzoznamu"/>
        <w:snapToGrid w:val="0"/>
        <w:spacing w:after="0" w:line="240" w:lineRule="auto"/>
        <w:jc w:val="both"/>
        <w:rPr>
          <w:rFonts w:ascii="Times New Roman" w:hAnsi="Times New Roman" w:cs="Times New Roman"/>
          <w:sz w:val="24"/>
          <w:szCs w:val="24"/>
        </w:rPr>
      </w:pPr>
    </w:p>
    <w:p w14:paraId="5D0819A9" w14:textId="769D72A9" w:rsidR="00CC68E8" w:rsidRPr="000E473A" w:rsidRDefault="00CC68E8">
      <w:pPr>
        <w:pStyle w:val="Odsekzoznamu"/>
        <w:numPr>
          <w:ilvl w:val="0"/>
          <w:numId w:val="109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Záložným právom možno zabezpečiť aj pohľadávku, ktorá vznikne v budúcnosti alebo ktorej vznik závisí od splnenia podmienky. V takom prípade vzniku záložného práva nebráni skutočnosť, že v čase, kedy záložné právo vzniká, zabezpečená pohľadávka ešte neexistuje. </w:t>
      </w:r>
    </w:p>
    <w:p w14:paraId="0BA402C6" w14:textId="77777777" w:rsidR="00981441" w:rsidRPr="000E473A" w:rsidRDefault="00981441">
      <w:pPr>
        <w:snapToGrid w:val="0"/>
        <w:spacing w:after="0" w:line="240" w:lineRule="auto"/>
        <w:jc w:val="center"/>
      </w:pPr>
    </w:p>
    <w:p w14:paraId="4F13EDBC" w14:textId="111E0796" w:rsidR="00CC68E8" w:rsidRPr="000E473A" w:rsidRDefault="006D7513">
      <w:pPr>
        <w:snapToGrid w:val="0"/>
        <w:spacing w:after="0" w:line="240" w:lineRule="auto"/>
        <w:jc w:val="center"/>
      </w:pPr>
      <w:r w:rsidRPr="000E473A">
        <w:t xml:space="preserve">§ </w:t>
      </w:r>
      <w:r w:rsidR="000D1DD4">
        <w:t>181</w:t>
      </w:r>
      <w:r w:rsidR="006B1766">
        <w:t>6</w:t>
      </w:r>
    </w:p>
    <w:p w14:paraId="4A943397" w14:textId="77777777" w:rsidR="00CC68E8" w:rsidRPr="000E473A" w:rsidRDefault="00CC68E8">
      <w:pPr>
        <w:snapToGrid w:val="0"/>
        <w:spacing w:after="0" w:line="240" w:lineRule="auto"/>
        <w:jc w:val="center"/>
      </w:pPr>
      <w:r w:rsidRPr="000E473A">
        <w:t>Zabezpečenie pohľadávky záložným právom k viacerým zálohom</w:t>
      </w:r>
    </w:p>
    <w:p w14:paraId="328C1015" w14:textId="77777777" w:rsidR="00CC68E8" w:rsidRPr="000E473A" w:rsidRDefault="00CC68E8">
      <w:pPr>
        <w:snapToGrid w:val="0"/>
        <w:spacing w:after="0" w:line="240" w:lineRule="auto"/>
        <w:jc w:val="both"/>
      </w:pPr>
    </w:p>
    <w:p w14:paraId="4251C281" w14:textId="77777777" w:rsidR="00CC68E8" w:rsidRPr="000E473A" w:rsidRDefault="00CC68E8">
      <w:pPr>
        <w:snapToGrid w:val="0"/>
        <w:spacing w:after="0" w:line="240" w:lineRule="auto"/>
        <w:ind w:firstLine="357"/>
        <w:jc w:val="both"/>
      </w:pPr>
      <w:r w:rsidRPr="000E473A">
        <w:t xml:space="preserve">Pohľadávku možno zabezpečiť aj záložným právom zriadeným na niekoľko samostatných zálohov. </w:t>
      </w:r>
    </w:p>
    <w:p w14:paraId="559FB6A3" w14:textId="77777777" w:rsidR="00CC68E8" w:rsidRPr="000E473A" w:rsidRDefault="00CC68E8">
      <w:pPr>
        <w:snapToGrid w:val="0"/>
        <w:spacing w:after="0" w:line="240" w:lineRule="auto"/>
        <w:jc w:val="both"/>
      </w:pPr>
    </w:p>
    <w:p w14:paraId="6B2E7B01" w14:textId="4815B393" w:rsidR="00CC68E8" w:rsidRPr="000E473A" w:rsidRDefault="00CC68E8">
      <w:pPr>
        <w:snapToGrid w:val="0"/>
        <w:spacing w:after="0" w:line="240" w:lineRule="auto"/>
        <w:jc w:val="center"/>
      </w:pPr>
      <w:r w:rsidRPr="000E473A">
        <w:t xml:space="preserve">§ </w:t>
      </w:r>
      <w:r w:rsidR="000D1DD4">
        <w:t>181</w:t>
      </w:r>
      <w:r w:rsidR="006B1766">
        <w:t>7</w:t>
      </w:r>
    </w:p>
    <w:p w14:paraId="7131D5DD" w14:textId="77777777" w:rsidR="00CC68E8" w:rsidRPr="000E473A" w:rsidRDefault="00CC68E8">
      <w:pPr>
        <w:snapToGrid w:val="0"/>
        <w:spacing w:after="0" w:line="240" w:lineRule="auto"/>
        <w:jc w:val="center"/>
      </w:pPr>
      <w:r w:rsidRPr="000E473A">
        <w:t>Prechod záložného práva</w:t>
      </w:r>
    </w:p>
    <w:p w14:paraId="1FE66CE8" w14:textId="77777777" w:rsidR="00CC68E8" w:rsidRPr="000E473A" w:rsidRDefault="00CC68E8">
      <w:pPr>
        <w:snapToGrid w:val="0"/>
        <w:spacing w:after="0" w:line="240" w:lineRule="auto"/>
        <w:jc w:val="both"/>
        <w:rPr>
          <w:b/>
        </w:rPr>
      </w:pPr>
    </w:p>
    <w:p w14:paraId="65ECD03A" w14:textId="77CD9403" w:rsidR="00CC68E8" w:rsidRPr="000E473A" w:rsidRDefault="00CC68E8">
      <w:pPr>
        <w:pStyle w:val="Odsekzoznamu"/>
        <w:numPr>
          <w:ilvl w:val="0"/>
          <w:numId w:val="109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prechádza pri prevode alebo prechode pohľadávky zabezpečenej záložným právom na nadobúdateľa pohľadávky. </w:t>
      </w:r>
    </w:p>
    <w:p w14:paraId="24B4234A" w14:textId="77777777" w:rsidR="00981441" w:rsidRPr="000E473A" w:rsidRDefault="00981441">
      <w:pPr>
        <w:pStyle w:val="Odsekzoznamu"/>
        <w:snapToGrid w:val="0"/>
        <w:spacing w:after="0" w:line="240" w:lineRule="auto"/>
        <w:ind w:left="765"/>
        <w:jc w:val="both"/>
        <w:rPr>
          <w:rFonts w:ascii="Times New Roman" w:hAnsi="Times New Roman" w:cs="Times New Roman"/>
          <w:sz w:val="24"/>
          <w:szCs w:val="24"/>
        </w:rPr>
      </w:pPr>
    </w:p>
    <w:p w14:paraId="48FD3A01" w14:textId="503C6E8B" w:rsidR="00CC68E8" w:rsidRPr="000E473A" w:rsidRDefault="00CC68E8">
      <w:pPr>
        <w:pStyle w:val="Odsekzoznamu"/>
        <w:numPr>
          <w:ilvl w:val="0"/>
          <w:numId w:val="109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prechádza na nadobúdateľa pohľadávky aj vtedy, ak ide o inú zmenu v osobe oprávnenej zo zabezpečenej pohľadávky. </w:t>
      </w:r>
    </w:p>
    <w:p w14:paraId="35A718A6" w14:textId="77777777" w:rsidR="00CC68E8" w:rsidRPr="000E473A" w:rsidRDefault="00CC68E8">
      <w:pPr>
        <w:snapToGrid w:val="0"/>
        <w:spacing w:after="0" w:line="240" w:lineRule="auto"/>
        <w:jc w:val="both"/>
        <w:rPr>
          <w:b/>
        </w:rPr>
      </w:pPr>
    </w:p>
    <w:p w14:paraId="66695B70" w14:textId="79EE8E49" w:rsidR="00CC68E8" w:rsidRPr="000E473A" w:rsidRDefault="00F14F4F">
      <w:pPr>
        <w:snapToGrid w:val="0"/>
        <w:spacing w:after="0" w:line="240" w:lineRule="auto"/>
        <w:jc w:val="center"/>
        <w:rPr>
          <w:b/>
          <w:spacing w:val="30"/>
        </w:rPr>
      </w:pPr>
      <w:r w:rsidRPr="000E473A">
        <w:rPr>
          <w:b/>
          <w:spacing w:val="30"/>
        </w:rPr>
        <w:t>DRUHÝ ODDIEL</w:t>
      </w:r>
    </w:p>
    <w:p w14:paraId="72E5CE4C" w14:textId="4D509C5F" w:rsidR="00CC68E8" w:rsidRPr="000E473A" w:rsidRDefault="00F14F4F">
      <w:pPr>
        <w:snapToGrid w:val="0"/>
        <w:spacing w:after="0" w:line="240" w:lineRule="auto"/>
        <w:jc w:val="center"/>
        <w:rPr>
          <w:b/>
        </w:rPr>
      </w:pPr>
      <w:r w:rsidRPr="000E473A">
        <w:rPr>
          <w:b/>
        </w:rPr>
        <w:t>ZÁLOH</w:t>
      </w:r>
    </w:p>
    <w:p w14:paraId="7528280D" w14:textId="77777777" w:rsidR="00CC68E8" w:rsidRPr="000E473A" w:rsidRDefault="00CC68E8">
      <w:pPr>
        <w:snapToGrid w:val="0"/>
        <w:spacing w:after="0" w:line="240" w:lineRule="auto"/>
        <w:jc w:val="center"/>
        <w:rPr>
          <w:b/>
        </w:rPr>
      </w:pPr>
    </w:p>
    <w:p w14:paraId="20957109" w14:textId="0396DD15" w:rsidR="00CC68E8" w:rsidRPr="000E473A" w:rsidRDefault="00CC68E8">
      <w:pPr>
        <w:snapToGrid w:val="0"/>
        <w:spacing w:after="0" w:line="240" w:lineRule="auto"/>
        <w:jc w:val="center"/>
      </w:pPr>
      <w:r w:rsidRPr="000E473A">
        <w:t xml:space="preserve">§ </w:t>
      </w:r>
      <w:r w:rsidR="000D1DD4">
        <w:t>181</w:t>
      </w:r>
      <w:r w:rsidR="006B1766">
        <w:t>8</w:t>
      </w:r>
    </w:p>
    <w:p w14:paraId="201E38EB" w14:textId="77777777" w:rsidR="00CC68E8" w:rsidRPr="000E473A" w:rsidRDefault="00CC68E8">
      <w:pPr>
        <w:snapToGrid w:val="0"/>
        <w:spacing w:after="0" w:line="240" w:lineRule="auto"/>
        <w:jc w:val="center"/>
      </w:pPr>
      <w:r w:rsidRPr="000E473A">
        <w:t>Záloh</w:t>
      </w:r>
    </w:p>
    <w:p w14:paraId="427A5042" w14:textId="77777777" w:rsidR="00CC68E8" w:rsidRPr="000E473A" w:rsidRDefault="00CC68E8">
      <w:pPr>
        <w:snapToGrid w:val="0"/>
        <w:spacing w:after="0" w:line="240" w:lineRule="auto"/>
        <w:jc w:val="both"/>
        <w:rPr>
          <w:b/>
        </w:rPr>
      </w:pPr>
      <w:r w:rsidRPr="000E473A">
        <w:rPr>
          <w:b/>
        </w:rPr>
        <w:t xml:space="preserve"> </w:t>
      </w:r>
    </w:p>
    <w:p w14:paraId="6965D95A" w14:textId="0032BB10" w:rsidR="00CC68E8" w:rsidRPr="000E473A" w:rsidRDefault="00CC68E8">
      <w:pPr>
        <w:pStyle w:val="Odsekzoznamu"/>
        <w:numPr>
          <w:ilvl w:val="0"/>
          <w:numId w:val="109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Záloh môže byť vec, právo, iná majetková hodnota, byt a nebytový priestor, ktoré sú prevoditeľné, ak zákon neustanovuje inak. </w:t>
      </w:r>
    </w:p>
    <w:p w14:paraId="353EF28F" w14:textId="77777777" w:rsidR="00853FBA" w:rsidRPr="000E473A" w:rsidRDefault="00853FBA">
      <w:pPr>
        <w:pStyle w:val="Odsekzoznamu"/>
        <w:snapToGrid w:val="0"/>
        <w:spacing w:after="0" w:line="240" w:lineRule="auto"/>
        <w:ind w:left="735"/>
        <w:jc w:val="both"/>
        <w:rPr>
          <w:rFonts w:ascii="Times New Roman" w:hAnsi="Times New Roman" w:cs="Times New Roman"/>
          <w:sz w:val="24"/>
          <w:szCs w:val="24"/>
        </w:rPr>
      </w:pPr>
    </w:p>
    <w:p w14:paraId="035048AF" w14:textId="4F4D76BF" w:rsidR="00CC68E8" w:rsidRPr="000E473A" w:rsidRDefault="00CC68E8">
      <w:pPr>
        <w:pStyle w:val="Odsekzoznamu"/>
        <w:numPr>
          <w:ilvl w:val="0"/>
          <w:numId w:val="109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Záloh môže byť aj súbor vecí, práv alebo iných majetkových hodnôt, podnik alebo časť podniku, alebo iná hromadná vec.</w:t>
      </w:r>
    </w:p>
    <w:p w14:paraId="3A012622" w14:textId="77777777" w:rsidR="00CC68E8" w:rsidRPr="000E473A" w:rsidRDefault="00CC68E8">
      <w:pPr>
        <w:snapToGrid w:val="0"/>
        <w:spacing w:after="0" w:line="240" w:lineRule="auto"/>
        <w:jc w:val="both"/>
        <w:rPr>
          <w:b/>
        </w:rPr>
      </w:pPr>
    </w:p>
    <w:p w14:paraId="5920C7E9" w14:textId="4DAC1777" w:rsidR="00CC68E8" w:rsidRPr="000E473A" w:rsidRDefault="00CC68E8">
      <w:pPr>
        <w:snapToGrid w:val="0"/>
        <w:spacing w:after="0" w:line="240" w:lineRule="auto"/>
        <w:jc w:val="center"/>
      </w:pPr>
      <w:r w:rsidRPr="000E473A">
        <w:t xml:space="preserve">§ </w:t>
      </w:r>
      <w:r w:rsidR="000D1DD4">
        <w:t>18</w:t>
      </w:r>
      <w:r w:rsidR="006B1766">
        <w:t>19</w:t>
      </w:r>
    </w:p>
    <w:p w14:paraId="59A21327" w14:textId="77777777" w:rsidR="00CC68E8" w:rsidRPr="000E473A" w:rsidRDefault="00CC68E8">
      <w:pPr>
        <w:snapToGrid w:val="0"/>
        <w:spacing w:after="0" w:line="240" w:lineRule="auto"/>
        <w:jc w:val="center"/>
      </w:pPr>
      <w:r w:rsidRPr="000E473A">
        <w:t>Súčasti a príslušenstvo zálohu</w:t>
      </w:r>
    </w:p>
    <w:p w14:paraId="39C5B362" w14:textId="77777777" w:rsidR="00CC68E8" w:rsidRPr="000E473A" w:rsidRDefault="00CC68E8">
      <w:pPr>
        <w:snapToGrid w:val="0"/>
        <w:spacing w:after="0" w:line="240" w:lineRule="auto"/>
        <w:jc w:val="both"/>
        <w:rPr>
          <w:b/>
        </w:rPr>
      </w:pPr>
    </w:p>
    <w:p w14:paraId="707F85E0" w14:textId="60175DBF" w:rsidR="00CC68E8" w:rsidRPr="000E473A" w:rsidRDefault="00CC68E8">
      <w:pPr>
        <w:pStyle w:val="Odsekzoznamu"/>
        <w:numPr>
          <w:ilvl w:val="0"/>
          <w:numId w:val="109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sa vzťahuje na záloh, jeho súčasti, plody a úžitky a príslušenstvo, ak zmluva o zriadení záložného práva neurčuje alebo zákon neustanovuje inak. </w:t>
      </w:r>
    </w:p>
    <w:p w14:paraId="7B744E49" w14:textId="77777777" w:rsidR="00853FBA" w:rsidRPr="000E473A" w:rsidRDefault="00853FBA">
      <w:pPr>
        <w:pStyle w:val="Odsekzoznamu"/>
        <w:snapToGrid w:val="0"/>
        <w:spacing w:after="0" w:line="240" w:lineRule="auto"/>
        <w:ind w:left="750"/>
        <w:jc w:val="both"/>
        <w:rPr>
          <w:rFonts w:ascii="Times New Roman" w:hAnsi="Times New Roman" w:cs="Times New Roman"/>
          <w:sz w:val="24"/>
          <w:szCs w:val="24"/>
        </w:rPr>
      </w:pPr>
    </w:p>
    <w:p w14:paraId="673FC2F5" w14:textId="1B545983" w:rsidR="00CC68E8" w:rsidRPr="000E473A" w:rsidRDefault="00CC68E8">
      <w:pPr>
        <w:pStyle w:val="Odsekzoznamu"/>
        <w:numPr>
          <w:ilvl w:val="0"/>
          <w:numId w:val="109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Na plody a úžitky sa záložné právo vzťahuje až do ich oddelenia od zálohu, ak zmluva o zriadení záložného práva neurčuje inak. </w:t>
      </w:r>
    </w:p>
    <w:p w14:paraId="0FF7C93E" w14:textId="77777777" w:rsidR="00C21D92" w:rsidRDefault="00C21D92">
      <w:pPr>
        <w:snapToGrid w:val="0"/>
        <w:spacing w:after="0" w:line="240" w:lineRule="auto"/>
        <w:jc w:val="center"/>
      </w:pPr>
    </w:p>
    <w:p w14:paraId="1B62B52F" w14:textId="77777777" w:rsidR="007858F4" w:rsidRDefault="007858F4">
      <w:pPr>
        <w:snapToGrid w:val="0"/>
        <w:spacing w:after="0" w:line="240" w:lineRule="auto"/>
        <w:jc w:val="center"/>
      </w:pPr>
    </w:p>
    <w:p w14:paraId="282883C2" w14:textId="77777777" w:rsidR="007858F4" w:rsidRDefault="007858F4">
      <w:pPr>
        <w:snapToGrid w:val="0"/>
        <w:spacing w:after="0" w:line="240" w:lineRule="auto"/>
        <w:jc w:val="center"/>
      </w:pPr>
    </w:p>
    <w:p w14:paraId="39A10917" w14:textId="2DD6E554" w:rsidR="00CC68E8" w:rsidRPr="000E473A" w:rsidRDefault="00CC68E8">
      <w:pPr>
        <w:snapToGrid w:val="0"/>
        <w:spacing w:after="0" w:line="240" w:lineRule="auto"/>
        <w:jc w:val="center"/>
      </w:pPr>
      <w:r w:rsidRPr="000E473A">
        <w:lastRenderedPageBreak/>
        <w:t xml:space="preserve">§ </w:t>
      </w:r>
      <w:r w:rsidR="000D1DD4">
        <w:t>182</w:t>
      </w:r>
      <w:r w:rsidR="006B1766">
        <w:t>0</w:t>
      </w:r>
    </w:p>
    <w:p w14:paraId="71E67CD0" w14:textId="77777777" w:rsidR="00CC68E8" w:rsidRPr="000E473A" w:rsidRDefault="00CC68E8">
      <w:pPr>
        <w:snapToGrid w:val="0"/>
        <w:spacing w:after="0" w:line="240" w:lineRule="auto"/>
        <w:jc w:val="center"/>
      </w:pPr>
      <w:r w:rsidRPr="000E473A">
        <w:t>Spôsobilosť záložcu zaťažiť záloh záložným právom</w:t>
      </w:r>
    </w:p>
    <w:p w14:paraId="324F2004" w14:textId="77777777" w:rsidR="00CC68E8" w:rsidRPr="000E473A" w:rsidRDefault="00CC68E8">
      <w:pPr>
        <w:snapToGrid w:val="0"/>
        <w:spacing w:after="0" w:line="240" w:lineRule="auto"/>
        <w:jc w:val="both"/>
        <w:rPr>
          <w:b/>
        </w:rPr>
      </w:pPr>
    </w:p>
    <w:p w14:paraId="208BF506" w14:textId="77777777" w:rsidR="00CC68E8" w:rsidRPr="000E473A" w:rsidRDefault="00CC68E8">
      <w:pPr>
        <w:snapToGrid w:val="0"/>
        <w:spacing w:after="0" w:line="240" w:lineRule="auto"/>
        <w:ind w:firstLine="357"/>
        <w:jc w:val="both"/>
      </w:pPr>
      <w:r w:rsidRPr="000E473A">
        <w:t xml:space="preserve">Záložné právo možno zriadiť na vec, byt a na nebytový priestor vo vlastníctve záložcu, alebo na právo a na inú majetkovú hodnotu, ktoré patria záložcovi. </w:t>
      </w:r>
    </w:p>
    <w:p w14:paraId="3443AA2B" w14:textId="77777777" w:rsidR="00CC68E8" w:rsidRPr="000E473A" w:rsidRDefault="00CC68E8">
      <w:pPr>
        <w:snapToGrid w:val="0"/>
        <w:spacing w:after="0" w:line="240" w:lineRule="auto"/>
        <w:jc w:val="both"/>
        <w:rPr>
          <w:b/>
        </w:rPr>
      </w:pPr>
    </w:p>
    <w:p w14:paraId="22E3F5EF" w14:textId="353F869A" w:rsidR="00CC68E8" w:rsidRPr="000E473A" w:rsidRDefault="00CC68E8">
      <w:pPr>
        <w:snapToGrid w:val="0"/>
        <w:spacing w:after="0" w:line="240" w:lineRule="auto"/>
        <w:jc w:val="center"/>
      </w:pPr>
      <w:r w:rsidRPr="000E473A">
        <w:t xml:space="preserve">§ </w:t>
      </w:r>
      <w:r w:rsidR="000D1DD4">
        <w:t>182</w:t>
      </w:r>
      <w:r w:rsidR="006B1766">
        <w:t>1</w:t>
      </w:r>
    </w:p>
    <w:p w14:paraId="1E5EA226" w14:textId="77777777" w:rsidR="00CC68E8" w:rsidRPr="000E473A" w:rsidRDefault="00CC68E8">
      <w:pPr>
        <w:snapToGrid w:val="0"/>
        <w:spacing w:after="0" w:line="240" w:lineRule="auto"/>
        <w:jc w:val="center"/>
      </w:pPr>
      <w:r w:rsidRPr="000E473A">
        <w:t>Záložné právo k zálohu, ktorý záložca nadobudne v budúcnosti</w:t>
      </w:r>
    </w:p>
    <w:p w14:paraId="2F7F5ADB" w14:textId="77777777" w:rsidR="00CC68E8" w:rsidRPr="000E473A" w:rsidRDefault="00CC68E8">
      <w:pPr>
        <w:snapToGrid w:val="0"/>
        <w:spacing w:after="0" w:line="240" w:lineRule="auto"/>
        <w:jc w:val="both"/>
        <w:rPr>
          <w:b/>
        </w:rPr>
      </w:pPr>
    </w:p>
    <w:p w14:paraId="43CD4F3C" w14:textId="77777777" w:rsidR="00CC68E8" w:rsidRPr="000E473A" w:rsidRDefault="00CC68E8">
      <w:pPr>
        <w:snapToGrid w:val="0"/>
        <w:spacing w:after="0" w:line="240" w:lineRule="auto"/>
        <w:ind w:firstLine="357"/>
        <w:jc w:val="both"/>
      </w:pPr>
      <w:r w:rsidRPr="000E473A">
        <w:t xml:space="preserve">Záložné právo možno zriadiť aj na vec, právo, inú majetkovú hodnotu, byt alebo nebytový priestor, ktorý záložca nadobudne v budúcnosti, a to aj vtedy, ak vec, právo, iná majetková hodnota, byt a nebytový priestor vzniknú v budúcnosti alebo ktorých vznik závisí od splnenia podmienky. </w:t>
      </w:r>
    </w:p>
    <w:p w14:paraId="36659C2C" w14:textId="77777777" w:rsidR="00CC68E8" w:rsidRPr="000E473A" w:rsidRDefault="00CC68E8">
      <w:pPr>
        <w:snapToGrid w:val="0"/>
        <w:spacing w:after="0" w:line="240" w:lineRule="auto"/>
        <w:ind w:firstLine="357"/>
        <w:jc w:val="both"/>
      </w:pPr>
    </w:p>
    <w:p w14:paraId="7325029F" w14:textId="611B8155" w:rsidR="00CC68E8" w:rsidRPr="000E473A" w:rsidRDefault="00CC68E8">
      <w:pPr>
        <w:snapToGrid w:val="0"/>
        <w:spacing w:after="0" w:line="240" w:lineRule="auto"/>
        <w:jc w:val="center"/>
      </w:pPr>
      <w:r w:rsidRPr="000E473A">
        <w:t xml:space="preserve">§ </w:t>
      </w:r>
      <w:r w:rsidR="000D1DD4">
        <w:t>182</w:t>
      </w:r>
      <w:r w:rsidR="006B1766">
        <w:t>2</w:t>
      </w:r>
    </w:p>
    <w:p w14:paraId="6DE28844" w14:textId="77777777" w:rsidR="00CC68E8" w:rsidRPr="000E473A" w:rsidRDefault="00CC68E8">
      <w:pPr>
        <w:snapToGrid w:val="0"/>
        <w:spacing w:after="0" w:line="240" w:lineRule="auto"/>
        <w:jc w:val="center"/>
      </w:pPr>
      <w:r w:rsidRPr="000E473A">
        <w:t>Pluralita záložných práv zaťažujúcich záloh</w:t>
      </w:r>
    </w:p>
    <w:p w14:paraId="2692984F" w14:textId="77777777" w:rsidR="00CC68E8" w:rsidRPr="000E473A" w:rsidRDefault="00CC68E8">
      <w:pPr>
        <w:snapToGrid w:val="0"/>
        <w:spacing w:after="0" w:line="240" w:lineRule="auto"/>
        <w:jc w:val="both"/>
        <w:rPr>
          <w:b/>
        </w:rPr>
      </w:pPr>
    </w:p>
    <w:p w14:paraId="60E9CF10" w14:textId="573CC522" w:rsidR="00CC68E8" w:rsidRPr="000E473A" w:rsidRDefault="00CC68E8">
      <w:pPr>
        <w:pStyle w:val="Odsekzoznamu"/>
        <w:numPr>
          <w:ilvl w:val="0"/>
          <w:numId w:val="109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vzniklo na zálohu viac záložných práv, na ich uspokojenie je rozhodujúce poradie ich registrácie v registri záložných práv počítané odo dňa ich najskoršej registrácie alebo odo dňa ich registrácie v osobitnom registri. </w:t>
      </w:r>
    </w:p>
    <w:p w14:paraId="04B973C8" w14:textId="0306F988" w:rsidR="00CC68E8" w:rsidRPr="000E473A" w:rsidRDefault="00CC68E8">
      <w:pPr>
        <w:pStyle w:val="Odsekzoznamu"/>
        <w:numPr>
          <w:ilvl w:val="0"/>
          <w:numId w:val="109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vznikne na hnuteľnej veci viac záložných práv a niektoré z nich vznikne odovzdaním veci, na uspokojenie záložných práv majú prednosť záložné práva registrované v registri záložných práv podľa poradia ich registrácie. </w:t>
      </w:r>
    </w:p>
    <w:p w14:paraId="599B6066" w14:textId="77777777" w:rsidR="00CC68E8" w:rsidRPr="000E473A" w:rsidRDefault="00CC68E8">
      <w:pPr>
        <w:snapToGrid w:val="0"/>
        <w:spacing w:after="0" w:line="240" w:lineRule="auto"/>
        <w:jc w:val="both"/>
      </w:pPr>
    </w:p>
    <w:p w14:paraId="38CE115B" w14:textId="773D8D57" w:rsidR="00CC68E8" w:rsidRPr="000E473A" w:rsidRDefault="00CC68E8">
      <w:pPr>
        <w:snapToGrid w:val="0"/>
        <w:spacing w:after="0" w:line="240" w:lineRule="auto"/>
        <w:jc w:val="center"/>
      </w:pPr>
      <w:r w:rsidRPr="000E473A">
        <w:t xml:space="preserve">§ </w:t>
      </w:r>
      <w:r w:rsidR="000D1DD4">
        <w:t>182</w:t>
      </w:r>
      <w:r w:rsidR="006B1766">
        <w:t>3</w:t>
      </w:r>
    </w:p>
    <w:p w14:paraId="547CA3E7" w14:textId="77777777" w:rsidR="00CC68E8" w:rsidRPr="000E473A" w:rsidRDefault="00CC68E8">
      <w:pPr>
        <w:snapToGrid w:val="0"/>
        <w:spacing w:after="0" w:line="240" w:lineRule="auto"/>
        <w:jc w:val="center"/>
      </w:pPr>
      <w:r w:rsidRPr="000E473A">
        <w:t>Dohoda o výkone viacerých záložných práv zaťažujúcich záloh</w:t>
      </w:r>
    </w:p>
    <w:p w14:paraId="4CA8B892" w14:textId="77777777" w:rsidR="00CC68E8" w:rsidRPr="000E473A" w:rsidRDefault="00CC68E8">
      <w:pPr>
        <w:snapToGrid w:val="0"/>
        <w:spacing w:after="0" w:line="240" w:lineRule="auto"/>
        <w:jc w:val="both"/>
      </w:pPr>
    </w:p>
    <w:p w14:paraId="7FBDA934" w14:textId="226CB36E" w:rsidR="00CC68E8" w:rsidRPr="000E473A" w:rsidRDefault="00CC68E8">
      <w:pPr>
        <w:pStyle w:val="Odsekzoznamu"/>
        <w:numPr>
          <w:ilvl w:val="0"/>
          <w:numId w:val="109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vznikne na zálohu viac záložných práv, môžu sa záložní veritelia dohodnúť o poradí ich záložných práv rozhodujúcom na ich uspokojenie. </w:t>
      </w:r>
    </w:p>
    <w:p w14:paraId="3F2C54B5"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2A112CDF" w14:textId="0E970B2A" w:rsidR="00CC68E8" w:rsidRPr="000E473A" w:rsidRDefault="00CC68E8">
      <w:pPr>
        <w:pStyle w:val="Odsekzoznamu"/>
        <w:numPr>
          <w:ilvl w:val="0"/>
          <w:numId w:val="109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Dohoda podľa odseku 1 nadobúda účinnosť registráciou dohodnutého poradia v registri záložných práv alebo registráciou v osobitnom registri, ak sa na vznik záložného práva vyžaduje registrácia v osobitnom registri, na základe žiadosti všetkých na dohode zúčastnených záložných veriteľov. </w:t>
      </w:r>
    </w:p>
    <w:p w14:paraId="52818B08" w14:textId="77777777" w:rsidR="00853FBA" w:rsidRPr="000E473A" w:rsidRDefault="00853FBA">
      <w:pPr>
        <w:pStyle w:val="Odsekzoznamu"/>
        <w:spacing w:after="0" w:line="240" w:lineRule="auto"/>
        <w:rPr>
          <w:rFonts w:ascii="Times New Roman" w:hAnsi="Times New Roman" w:cs="Times New Roman"/>
          <w:sz w:val="24"/>
          <w:szCs w:val="24"/>
        </w:rPr>
      </w:pPr>
    </w:p>
    <w:p w14:paraId="6FF33FF3" w14:textId="54C710E4" w:rsidR="00CC68E8" w:rsidRPr="000E473A" w:rsidRDefault="00CC68E8">
      <w:pPr>
        <w:pStyle w:val="Odsekzoznamu"/>
        <w:numPr>
          <w:ilvl w:val="0"/>
          <w:numId w:val="109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Dohoda, na ktorej základe by sa mohla záložnému veriteľovi, ktorý nie je jej účastníkom, zhoršiť vymožiteľnosť pohľadávky pri výkone záložného práva, je voči tejto osobe neúčinná. </w:t>
      </w:r>
    </w:p>
    <w:p w14:paraId="61E93E6B" w14:textId="77777777" w:rsidR="00CC68E8" w:rsidRPr="000E473A" w:rsidRDefault="00CC68E8">
      <w:pPr>
        <w:snapToGrid w:val="0"/>
        <w:spacing w:after="0" w:line="240" w:lineRule="auto"/>
        <w:jc w:val="both"/>
        <w:rPr>
          <w:b/>
        </w:rPr>
      </w:pPr>
    </w:p>
    <w:p w14:paraId="4C0C7380" w14:textId="52B9991E" w:rsidR="00CC68E8" w:rsidRPr="000E473A" w:rsidRDefault="00F14F4F">
      <w:pPr>
        <w:snapToGrid w:val="0"/>
        <w:spacing w:after="0" w:line="240" w:lineRule="auto"/>
        <w:jc w:val="center"/>
        <w:rPr>
          <w:b/>
          <w:spacing w:val="30"/>
        </w:rPr>
      </w:pPr>
      <w:r w:rsidRPr="000E473A">
        <w:rPr>
          <w:b/>
          <w:spacing w:val="30"/>
        </w:rPr>
        <w:t>TRETÍ ODDIEL</w:t>
      </w:r>
    </w:p>
    <w:p w14:paraId="14B7CD2B" w14:textId="25569046" w:rsidR="00CC68E8" w:rsidRPr="000E473A" w:rsidRDefault="00F14F4F">
      <w:pPr>
        <w:snapToGrid w:val="0"/>
        <w:spacing w:after="0" w:line="240" w:lineRule="auto"/>
        <w:jc w:val="center"/>
        <w:rPr>
          <w:b/>
        </w:rPr>
      </w:pPr>
      <w:r w:rsidRPr="000E473A">
        <w:rPr>
          <w:b/>
        </w:rPr>
        <w:t>VZNIK ZÁLOŽNÉHO PRÁVA</w:t>
      </w:r>
    </w:p>
    <w:p w14:paraId="6A46B207" w14:textId="77777777" w:rsidR="00CC68E8" w:rsidRPr="000E473A" w:rsidRDefault="00CC68E8">
      <w:pPr>
        <w:snapToGrid w:val="0"/>
        <w:spacing w:after="0" w:line="240" w:lineRule="auto"/>
        <w:jc w:val="center"/>
        <w:rPr>
          <w:b/>
        </w:rPr>
      </w:pPr>
    </w:p>
    <w:p w14:paraId="3528945B" w14:textId="0F643F4A" w:rsidR="00CC68E8" w:rsidRPr="000E473A" w:rsidRDefault="00CC68E8">
      <w:pPr>
        <w:snapToGrid w:val="0"/>
        <w:spacing w:after="0" w:line="240" w:lineRule="auto"/>
        <w:jc w:val="center"/>
      </w:pPr>
      <w:r w:rsidRPr="000E473A">
        <w:t xml:space="preserve">§ </w:t>
      </w:r>
      <w:r w:rsidR="000D1DD4">
        <w:t>182</w:t>
      </w:r>
      <w:r w:rsidR="006B1766">
        <w:t>4</w:t>
      </w:r>
    </w:p>
    <w:p w14:paraId="70D02A6B" w14:textId="77777777" w:rsidR="00CC68E8" w:rsidRPr="000E473A" w:rsidRDefault="00CC68E8">
      <w:pPr>
        <w:snapToGrid w:val="0"/>
        <w:spacing w:after="0" w:line="240" w:lineRule="auto"/>
        <w:jc w:val="center"/>
      </w:pPr>
      <w:r w:rsidRPr="000E473A">
        <w:t>Zriadenie záložného práva</w:t>
      </w:r>
    </w:p>
    <w:p w14:paraId="7CF83005" w14:textId="77777777" w:rsidR="00CC68E8" w:rsidRPr="000E473A" w:rsidRDefault="00CC68E8">
      <w:pPr>
        <w:snapToGrid w:val="0"/>
        <w:spacing w:after="0" w:line="240" w:lineRule="auto"/>
        <w:jc w:val="both"/>
      </w:pPr>
    </w:p>
    <w:p w14:paraId="58573869" w14:textId="6C821092" w:rsidR="00CC68E8" w:rsidRPr="000E473A" w:rsidRDefault="00CC68E8">
      <w:pPr>
        <w:pStyle w:val="Odsekzoznamu"/>
        <w:numPr>
          <w:ilvl w:val="0"/>
          <w:numId w:val="109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sa zriaďuje písomnou zmluvou, schválenou dohodou dedičov o vyporiadaní dedičstva, rozhodnutím súdu alebo správneho orgánu, alebo zákonom. </w:t>
      </w:r>
    </w:p>
    <w:p w14:paraId="54C29F42"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251BF315" w14:textId="6BECFC3C" w:rsidR="00CC68E8" w:rsidRPr="000E473A" w:rsidRDefault="00CC68E8">
      <w:pPr>
        <w:pStyle w:val="Odsekzoznamu"/>
        <w:numPr>
          <w:ilvl w:val="0"/>
          <w:numId w:val="109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Zmluva o zriadení záložného práva na hnuteľnú vec sa nemusí uzatvoriť v písomnej forme, ak záložné právo vzniká odovzdaním veci podľa tohto zákona. </w:t>
      </w:r>
    </w:p>
    <w:p w14:paraId="5D2D944C" w14:textId="13DCB6F4" w:rsidR="00CC68E8" w:rsidRPr="000E473A" w:rsidRDefault="00CC68E8">
      <w:pPr>
        <w:snapToGrid w:val="0"/>
        <w:spacing w:after="0" w:line="240" w:lineRule="auto"/>
        <w:jc w:val="center"/>
      </w:pPr>
      <w:r w:rsidRPr="000E473A">
        <w:lastRenderedPageBreak/>
        <w:t xml:space="preserve">§ </w:t>
      </w:r>
      <w:r w:rsidR="000D1DD4">
        <w:t>182</w:t>
      </w:r>
      <w:r w:rsidR="006B1766">
        <w:t>5</w:t>
      </w:r>
    </w:p>
    <w:p w14:paraId="389F0F50" w14:textId="77777777" w:rsidR="00CC68E8" w:rsidRPr="000E473A" w:rsidRDefault="00CC68E8">
      <w:pPr>
        <w:snapToGrid w:val="0"/>
        <w:spacing w:after="0" w:line="240" w:lineRule="auto"/>
        <w:jc w:val="center"/>
      </w:pPr>
      <w:r w:rsidRPr="000E473A">
        <w:t>Náležitosti záložnej zmluvy</w:t>
      </w:r>
    </w:p>
    <w:p w14:paraId="491B3286" w14:textId="77777777" w:rsidR="00CC68E8" w:rsidRPr="000E473A" w:rsidRDefault="00CC68E8">
      <w:pPr>
        <w:snapToGrid w:val="0"/>
        <w:spacing w:after="0" w:line="240" w:lineRule="auto"/>
        <w:jc w:val="both"/>
        <w:rPr>
          <w:b/>
        </w:rPr>
      </w:pPr>
    </w:p>
    <w:p w14:paraId="336E1CF1" w14:textId="4DEC88D5" w:rsidR="00CC68E8" w:rsidRPr="000E473A" w:rsidRDefault="00CC68E8">
      <w:pPr>
        <w:pStyle w:val="Odsekzoznamu"/>
        <w:numPr>
          <w:ilvl w:val="0"/>
          <w:numId w:val="110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 zmluve o zriadení záložného práva sa určí pohľadávka, ktorá sa záložným právom zabezpečuje, a záloh. </w:t>
      </w:r>
    </w:p>
    <w:p w14:paraId="064A32C4" w14:textId="77777777" w:rsidR="00853FBA" w:rsidRPr="000E473A" w:rsidRDefault="00853FBA">
      <w:pPr>
        <w:pStyle w:val="Odsekzoznamu"/>
        <w:snapToGrid w:val="0"/>
        <w:spacing w:after="0" w:line="240" w:lineRule="auto"/>
        <w:ind w:left="750"/>
        <w:jc w:val="both"/>
        <w:rPr>
          <w:rFonts w:ascii="Times New Roman" w:hAnsi="Times New Roman" w:cs="Times New Roman"/>
          <w:sz w:val="24"/>
          <w:szCs w:val="24"/>
        </w:rPr>
      </w:pPr>
    </w:p>
    <w:p w14:paraId="2259105C" w14:textId="1A1BCA04" w:rsidR="00CC68E8" w:rsidRPr="000E473A" w:rsidRDefault="00CC68E8">
      <w:pPr>
        <w:pStyle w:val="Odsekzoznamu"/>
        <w:numPr>
          <w:ilvl w:val="0"/>
          <w:numId w:val="110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 zmluve o zriadení záložného práva sa určí najvyššia hodnota istiny, do ktorej sa pohľadávka zabezpečuje, ak zmluva o zriadení záložného práva neurčuje hodnotu zabezpečenej pohľadávky. </w:t>
      </w:r>
    </w:p>
    <w:p w14:paraId="3721AB09" w14:textId="77777777" w:rsidR="00853FBA" w:rsidRPr="000E473A" w:rsidRDefault="00853FBA">
      <w:pPr>
        <w:pStyle w:val="Odsekzoznamu"/>
        <w:snapToGrid w:val="0"/>
        <w:spacing w:after="0" w:line="240" w:lineRule="auto"/>
        <w:ind w:left="750"/>
        <w:jc w:val="both"/>
        <w:rPr>
          <w:rFonts w:ascii="Times New Roman" w:hAnsi="Times New Roman" w:cs="Times New Roman"/>
          <w:sz w:val="24"/>
          <w:szCs w:val="24"/>
        </w:rPr>
      </w:pPr>
    </w:p>
    <w:p w14:paraId="4DD565D9" w14:textId="45EABBFA" w:rsidR="00CC68E8" w:rsidRPr="000E473A" w:rsidRDefault="00CC68E8">
      <w:pPr>
        <w:pStyle w:val="Odsekzoznamu"/>
        <w:numPr>
          <w:ilvl w:val="0"/>
          <w:numId w:val="110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Záloh môže byť v zmluve o zriadení záložného práva určený jednotlivo, čo sa týka množstva a druhu alebo iným spôsobom tak, aby kedykoľvek počas trvania záložného práva bolo možné záloh určiť. </w:t>
      </w:r>
    </w:p>
    <w:p w14:paraId="0EB11A2A" w14:textId="77777777" w:rsidR="00CC68E8" w:rsidRPr="000E473A" w:rsidRDefault="00CC68E8">
      <w:pPr>
        <w:snapToGrid w:val="0"/>
        <w:spacing w:after="0" w:line="240" w:lineRule="auto"/>
        <w:jc w:val="both"/>
        <w:rPr>
          <w:b/>
        </w:rPr>
      </w:pPr>
    </w:p>
    <w:p w14:paraId="3B45790D" w14:textId="1563638B" w:rsidR="00CC68E8" w:rsidRPr="000E473A" w:rsidRDefault="00CC68E8">
      <w:pPr>
        <w:snapToGrid w:val="0"/>
        <w:spacing w:after="0" w:line="240" w:lineRule="auto"/>
        <w:jc w:val="center"/>
      </w:pPr>
      <w:r w:rsidRPr="000E473A">
        <w:t xml:space="preserve">§ </w:t>
      </w:r>
      <w:r w:rsidR="000D1DD4">
        <w:t>182</w:t>
      </w:r>
      <w:r w:rsidR="006B1766">
        <w:t>6</w:t>
      </w:r>
    </w:p>
    <w:p w14:paraId="7341BF9C" w14:textId="77777777" w:rsidR="00CC68E8" w:rsidRPr="000E473A" w:rsidRDefault="00CC68E8">
      <w:pPr>
        <w:snapToGrid w:val="0"/>
        <w:spacing w:after="0" w:line="240" w:lineRule="auto"/>
        <w:jc w:val="center"/>
      </w:pPr>
      <w:r w:rsidRPr="000E473A">
        <w:t>Zmluvný zákaz zriadenia záložného práva</w:t>
      </w:r>
    </w:p>
    <w:p w14:paraId="3C60C659" w14:textId="77777777" w:rsidR="00CC68E8" w:rsidRPr="000E473A" w:rsidRDefault="00CC68E8">
      <w:pPr>
        <w:snapToGrid w:val="0"/>
        <w:spacing w:after="0" w:line="240" w:lineRule="auto"/>
        <w:jc w:val="both"/>
      </w:pPr>
    </w:p>
    <w:p w14:paraId="67A615C7" w14:textId="77777777" w:rsidR="00CC68E8" w:rsidRPr="000E473A" w:rsidRDefault="00CC68E8">
      <w:pPr>
        <w:snapToGrid w:val="0"/>
        <w:spacing w:after="0" w:line="240" w:lineRule="auto"/>
        <w:ind w:firstLine="357"/>
        <w:jc w:val="both"/>
      </w:pPr>
      <w:r w:rsidRPr="000E473A">
        <w:t xml:space="preserve">Akákoľvek dohoda zakazujúca zriadiť záložné právo je voči tretím osobám neúčinná. </w:t>
      </w:r>
    </w:p>
    <w:p w14:paraId="699E5E23" w14:textId="77777777" w:rsidR="00CC68E8" w:rsidRPr="000E473A" w:rsidRDefault="00CC68E8">
      <w:pPr>
        <w:snapToGrid w:val="0"/>
        <w:spacing w:after="0" w:line="240" w:lineRule="auto"/>
        <w:jc w:val="both"/>
        <w:rPr>
          <w:b/>
        </w:rPr>
      </w:pPr>
    </w:p>
    <w:p w14:paraId="7B8E65AA" w14:textId="20EE881E" w:rsidR="00CC68E8" w:rsidRPr="000E473A" w:rsidRDefault="00CC68E8">
      <w:pPr>
        <w:snapToGrid w:val="0"/>
        <w:spacing w:after="0" w:line="240" w:lineRule="auto"/>
        <w:jc w:val="center"/>
      </w:pPr>
      <w:r w:rsidRPr="000E473A">
        <w:t xml:space="preserve">§ </w:t>
      </w:r>
      <w:r w:rsidR="000D1DD4">
        <w:t>182</w:t>
      </w:r>
      <w:r w:rsidR="006B1766">
        <w:t>7</w:t>
      </w:r>
    </w:p>
    <w:p w14:paraId="20DF1BC0" w14:textId="77777777" w:rsidR="00CC68E8" w:rsidRPr="000E473A" w:rsidRDefault="00CC68E8">
      <w:pPr>
        <w:snapToGrid w:val="0"/>
        <w:spacing w:after="0" w:line="240" w:lineRule="auto"/>
        <w:jc w:val="center"/>
      </w:pPr>
      <w:r w:rsidRPr="000E473A">
        <w:t>Registrácia záložného práva</w:t>
      </w:r>
    </w:p>
    <w:p w14:paraId="2A386B4B" w14:textId="77777777" w:rsidR="00CC68E8" w:rsidRPr="000E473A" w:rsidRDefault="00CC68E8">
      <w:pPr>
        <w:snapToGrid w:val="0"/>
        <w:spacing w:after="0" w:line="240" w:lineRule="auto"/>
        <w:jc w:val="both"/>
        <w:rPr>
          <w:b/>
        </w:rPr>
      </w:pPr>
    </w:p>
    <w:p w14:paraId="5178EE38" w14:textId="6806F515" w:rsidR="00CC68E8" w:rsidRPr="000E473A" w:rsidRDefault="00CC68E8">
      <w:pPr>
        <w:pStyle w:val="Odsekzoznamu"/>
        <w:numPr>
          <w:ilvl w:val="0"/>
          <w:numId w:val="110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Na vznik záložného práva sa vyžaduje jeho registrácia v </w:t>
      </w:r>
      <w:r w:rsidR="0088357C" w:rsidRPr="000E473A">
        <w:rPr>
          <w:rFonts w:ascii="Times New Roman" w:hAnsi="Times New Roman" w:cs="Times New Roman"/>
          <w:sz w:val="24"/>
          <w:szCs w:val="24"/>
        </w:rPr>
        <w:t>n</w:t>
      </w:r>
      <w:r w:rsidRPr="000E473A">
        <w:rPr>
          <w:rFonts w:ascii="Times New Roman" w:hAnsi="Times New Roman" w:cs="Times New Roman"/>
          <w:sz w:val="24"/>
          <w:szCs w:val="24"/>
        </w:rPr>
        <w:t xml:space="preserve">otárskom centrálnom registri záložných práv (register záložných práv), ak tento zákon alebo osobitný </w:t>
      </w:r>
      <w:r w:rsidR="00E33534"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 xml:space="preserve">neustanovuje inak.  </w:t>
      </w:r>
    </w:p>
    <w:p w14:paraId="07C76313" w14:textId="77777777" w:rsidR="00853FBA" w:rsidRPr="000E473A" w:rsidRDefault="00853FBA">
      <w:pPr>
        <w:pStyle w:val="Odsekzoznamu"/>
        <w:snapToGrid w:val="0"/>
        <w:spacing w:after="0" w:line="240" w:lineRule="auto"/>
        <w:ind w:left="735"/>
        <w:jc w:val="both"/>
        <w:rPr>
          <w:rFonts w:ascii="Times New Roman" w:hAnsi="Times New Roman" w:cs="Times New Roman"/>
          <w:sz w:val="24"/>
          <w:szCs w:val="24"/>
        </w:rPr>
      </w:pPr>
    </w:p>
    <w:p w14:paraId="2757A93F" w14:textId="5469A9F2" w:rsidR="00CC68E8" w:rsidRPr="000E473A" w:rsidRDefault="00CC68E8">
      <w:pPr>
        <w:pStyle w:val="Odsekzoznamu"/>
        <w:numPr>
          <w:ilvl w:val="0"/>
          <w:numId w:val="110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ktoré vzniká registráciou v osobitnom registri podľa § </w:t>
      </w:r>
      <w:r w:rsidR="00C7465A" w:rsidRPr="000E473A">
        <w:rPr>
          <w:rFonts w:ascii="Times New Roman" w:hAnsi="Times New Roman" w:cs="Times New Roman"/>
          <w:sz w:val="24"/>
          <w:szCs w:val="24"/>
        </w:rPr>
        <w:t>18</w:t>
      </w:r>
      <w:r w:rsidR="000D1DD4">
        <w:rPr>
          <w:rFonts w:ascii="Times New Roman" w:hAnsi="Times New Roman" w:cs="Times New Roman"/>
          <w:sz w:val="24"/>
          <w:szCs w:val="24"/>
        </w:rPr>
        <w:t>2</w:t>
      </w:r>
      <w:r w:rsidR="006B1766">
        <w:rPr>
          <w:rFonts w:ascii="Times New Roman" w:hAnsi="Times New Roman" w:cs="Times New Roman"/>
          <w:sz w:val="24"/>
          <w:szCs w:val="24"/>
        </w:rPr>
        <w:t>8</w:t>
      </w:r>
      <w:r w:rsidRPr="000E473A">
        <w:rPr>
          <w:rFonts w:ascii="Times New Roman" w:hAnsi="Times New Roman" w:cs="Times New Roman"/>
          <w:sz w:val="24"/>
          <w:szCs w:val="24"/>
        </w:rPr>
        <w:t xml:space="preserve"> (registrácia v osobitnom registri) nepodlieha registrácii v registri záložných práv podľa tohto zákona. Registrácia v registri záložných práv sa nevyžaduje ani v prípade zriadenia záložného práva podľa § </w:t>
      </w:r>
      <w:r w:rsidR="00714BA1" w:rsidRPr="000E473A">
        <w:rPr>
          <w:rFonts w:ascii="Times New Roman" w:hAnsi="Times New Roman" w:cs="Times New Roman"/>
          <w:sz w:val="24"/>
          <w:szCs w:val="24"/>
        </w:rPr>
        <w:t>18</w:t>
      </w:r>
      <w:r w:rsidR="006B1766">
        <w:rPr>
          <w:rFonts w:ascii="Times New Roman" w:hAnsi="Times New Roman" w:cs="Times New Roman"/>
          <w:sz w:val="24"/>
          <w:szCs w:val="24"/>
        </w:rPr>
        <w:t>29</w:t>
      </w:r>
      <w:r w:rsidRPr="000E473A">
        <w:rPr>
          <w:rFonts w:ascii="Times New Roman" w:hAnsi="Times New Roman" w:cs="Times New Roman"/>
          <w:sz w:val="24"/>
          <w:szCs w:val="24"/>
        </w:rPr>
        <w:t>.</w:t>
      </w:r>
    </w:p>
    <w:p w14:paraId="690493A0" w14:textId="77777777" w:rsidR="00CC68E8" w:rsidRPr="000E473A" w:rsidRDefault="00CC68E8">
      <w:pPr>
        <w:snapToGrid w:val="0"/>
        <w:spacing w:after="0" w:line="240" w:lineRule="auto"/>
        <w:jc w:val="both"/>
        <w:rPr>
          <w:b/>
        </w:rPr>
      </w:pPr>
    </w:p>
    <w:p w14:paraId="6FA054BD" w14:textId="74A989DE" w:rsidR="00CC68E8" w:rsidRPr="000E473A" w:rsidRDefault="00CC68E8">
      <w:pPr>
        <w:snapToGrid w:val="0"/>
        <w:spacing w:after="0" w:line="240" w:lineRule="auto"/>
        <w:jc w:val="center"/>
      </w:pPr>
      <w:r w:rsidRPr="000E473A">
        <w:t xml:space="preserve">§ </w:t>
      </w:r>
      <w:r w:rsidR="000D1DD4">
        <w:t>182</w:t>
      </w:r>
      <w:r w:rsidR="006B1766">
        <w:t>8</w:t>
      </w:r>
    </w:p>
    <w:p w14:paraId="74DFBAE9" w14:textId="77777777" w:rsidR="00CC68E8" w:rsidRPr="000E473A" w:rsidRDefault="00CC68E8">
      <w:pPr>
        <w:snapToGrid w:val="0"/>
        <w:spacing w:after="0" w:line="240" w:lineRule="auto"/>
        <w:jc w:val="center"/>
      </w:pPr>
      <w:r w:rsidRPr="000E473A">
        <w:t>Registrácia záložného práva v osobitnom registri</w:t>
      </w:r>
    </w:p>
    <w:p w14:paraId="46127E58" w14:textId="77777777" w:rsidR="00CC68E8" w:rsidRPr="000E473A" w:rsidRDefault="00CC68E8">
      <w:pPr>
        <w:snapToGrid w:val="0"/>
        <w:spacing w:after="0" w:line="240" w:lineRule="auto"/>
        <w:jc w:val="center"/>
        <w:rPr>
          <w:b/>
        </w:rPr>
      </w:pPr>
    </w:p>
    <w:p w14:paraId="4E85DFFE" w14:textId="5F4DCFBE" w:rsidR="00CC68E8" w:rsidRPr="000E473A" w:rsidRDefault="00CC68E8">
      <w:pPr>
        <w:pStyle w:val="Odsekzoznamu"/>
        <w:numPr>
          <w:ilvl w:val="0"/>
          <w:numId w:val="110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k nehnuteľným veciam, bytom a nebytovým priestorom vzniká zápisom do katastra nehnuteľností, ak tento alebo osobitný </w:t>
      </w:r>
      <w:r w:rsidR="00E33534"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 xml:space="preserve">neustanovuje inak. </w:t>
      </w:r>
    </w:p>
    <w:p w14:paraId="479A9560"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00EEEDF1" w14:textId="2D543B7E" w:rsidR="00CC68E8" w:rsidRPr="000E473A" w:rsidRDefault="00CC68E8">
      <w:pPr>
        <w:pStyle w:val="Odsekzoznamu"/>
        <w:numPr>
          <w:ilvl w:val="0"/>
          <w:numId w:val="110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k niektorým veciam, právam alebo k iným majetkovým hodnotám ustanoveným osobitným </w:t>
      </w:r>
      <w:r w:rsidR="00E33534" w:rsidRPr="000E473A">
        <w:rPr>
          <w:rFonts w:ascii="Times New Roman" w:hAnsi="Times New Roman" w:cs="Times New Roman"/>
          <w:sz w:val="24"/>
          <w:szCs w:val="24"/>
        </w:rPr>
        <w:t xml:space="preserve">predpisom </w:t>
      </w:r>
      <w:r w:rsidRPr="000E473A">
        <w:rPr>
          <w:rFonts w:ascii="Times New Roman" w:hAnsi="Times New Roman" w:cs="Times New Roman"/>
          <w:sz w:val="24"/>
          <w:szCs w:val="24"/>
        </w:rPr>
        <w:t xml:space="preserve">vzniká jeho registráciou v osobitnom registri, ak osobitný </w:t>
      </w:r>
      <w:r w:rsidR="00E33534" w:rsidRPr="000E473A">
        <w:rPr>
          <w:rFonts w:ascii="Times New Roman" w:hAnsi="Times New Roman" w:cs="Times New Roman"/>
          <w:sz w:val="24"/>
          <w:szCs w:val="24"/>
        </w:rPr>
        <w:t>predpis</w:t>
      </w:r>
      <w:r w:rsidRPr="000E473A">
        <w:rPr>
          <w:rFonts w:ascii="Times New Roman" w:hAnsi="Times New Roman" w:cs="Times New Roman"/>
          <w:sz w:val="24"/>
          <w:szCs w:val="24"/>
        </w:rPr>
        <w:t xml:space="preserve"> neustanovuje inak. </w:t>
      </w:r>
    </w:p>
    <w:p w14:paraId="692AE1C8" w14:textId="667D5391" w:rsidR="00CC68E8" w:rsidRPr="000E473A" w:rsidRDefault="00CC68E8">
      <w:pPr>
        <w:snapToGrid w:val="0"/>
        <w:spacing w:after="0" w:line="240" w:lineRule="auto"/>
        <w:jc w:val="both"/>
        <w:rPr>
          <w:b/>
        </w:rPr>
      </w:pPr>
    </w:p>
    <w:p w14:paraId="2D24AE71" w14:textId="271B0B80" w:rsidR="00CC68E8" w:rsidRPr="000E473A" w:rsidRDefault="00CC68E8">
      <w:pPr>
        <w:snapToGrid w:val="0"/>
        <w:spacing w:after="0" w:line="240" w:lineRule="auto"/>
        <w:jc w:val="center"/>
      </w:pPr>
      <w:r w:rsidRPr="000E473A">
        <w:t xml:space="preserve">§ </w:t>
      </w:r>
      <w:r w:rsidR="000D1DD4">
        <w:t>18</w:t>
      </w:r>
      <w:r w:rsidR="006B1766">
        <w:t>29</w:t>
      </w:r>
    </w:p>
    <w:p w14:paraId="734502DC" w14:textId="77777777" w:rsidR="00CC68E8" w:rsidRPr="000E473A" w:rsidRDefault="00CC68E8">
      <w:pPr>
        <w:snapToGrid w:val="0"/>
        <w:spacing w:after="0" w:line="240" w:lineRule="auto"/>
        <w:jc w:val="center"/>
      </w:pPr>
      <w:r w:rsidRPr="000E473A">
        <w:t>Vznik záložného práva k hnuteľnej veci</w:t>
      </w:r>
    </w:p>
    <w:p w14:paraId="398B9BA5" w14:textId="77777777" w:rsidR="00CC68E8" w:rsidRPr="000E473A" w:rsidRDefault="00CC68E8">
      <w:pPr>
        <w:snapToGrid w:val="0"/>
        <w:spacing w:after="0" w:line="240" w:lineRule="auto"/>
        <w:jc w:val="both"/>
      </w:pPr>
    </w:p>
    <w:p w14:paraId="3BDEEE2C" w14:textId="32B0D3BE" w:rsidR="00CC68E8" w:rsidRPr="000E473A" w:rsidRDefault="00CC68E8">
      <w:pPr>
        <w:pStyle w:val="Odsekzoznamu"/>
        <w:numPr>
          <w:ilvl w:val="0"/>
          <w:numId w:val="110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k hnuteľnej veci vzniká jej odovzdaním záložnému veriteľovi alebo tretej osobe do úschovy, ak sa na tom záložca a záložný veriteľ dohodli. </w:t>
      </w:r>
    </w:p>
    <w:p w14:paraId="44B7EE2C" w14:textId="77777777" w:rsidR="00853FBA" w:rsidRPr="000E473A" w:rsidRDefault="00853FBA">
      <w:pPr>
        <w:pStyle w:val="Odsekzoznamu"/>
        <w:snapToGrid w:val="0"/>
        <w:spacing w:after="0" w:line="240" w:lineRule="auto"/>
        <w:ind w:left="714"/>
        <w:jc w:val="both"/>
        <w:rPr>
          <w:rFonts w:ascii="Times New Roman" w:hAnsi="Times New Roman" w:cs="Times New Roman"/>
          <w:sz w:val="24"/>
          <w:szCs w:val="24"/>
        </w:rPr>
      </w:pPr>
    </w:p>
    <w:p w14:paraId="7263D0AB" w14:textId="392C2DFF" w:rsidR="00CC68E8" w:rsidRPr="000E473A" w:rsidRDefault="00CC68E8">
      <w:pPr>
        <w:pStyle w:val="Odsekzoznamu"/>
        <w:numPr>
          <w:ilvl w:val="0"/>
          <w:numId w:val="110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podľa odseku 1 môže byť kedykoľvek počas trvania záložného práva registrované v registri záložných práv. Ak sa zmluva o zriadení záložného práva </w:t>
      </w:r>
      <w:r w:rsidRPr="000E473A">
        <w:rPr>
          <w:rFonts w:ascii="Times New Roman" w:hAnsi="Times New Roman" w:cs="Times New Roman"/>
          <w:sz w:val="24"/>
          <w:szCs w:val="24"/>
        </w:rPr>
        <w:lastRenderedPageBreak/>
        <w:t xml:space="preserve">neuzatvorila v písomnej forme, vyžaduje sa písomné vyhotovenie potvrdenia o obsahu zmluvy podpísané záložcom a záložným veriteľom pred registráciou záložného práva. </w:t>
      </w:r>
    </w:p>
    <w:p w14:paraId="7A492348" w14:textId="77777777" w:rsidR="00CC68E8" w:rsidRPr="000E473A" w:rsidRDefault="00CC68E8">
      <w:pPr>
        <w:snapToGrid w:val="0"/>
        <w:spacing w:after="0" w:line="240" w:lineRule="auto"/>
        <w:jc w:val="both"/>
        <w:rPr>
          <w:b/>
        </w:rPr>
      </w:pPr>
    </w:p>
    <w:p w14:paraId="62DB8866" w14:textId="5394FF19" w:rsidR="00CC68E8" w:rsidRPr="000E473A" w:rsidRDefault="00CC68E8">
      <w:pPr>
        <w:snapToGrid w:val="0"/>
        <w:spacing w:after="0" w:line="240" w:lineRule="auto"/>
        <w:jc w:val="center"/>
      </w:pPr>
      <w:r w:rsidRPr="000E473A">
        <w:t xml:space="preserve">§ </w:t>
      </w:r>
      <w:r w:rsidR="000D1DD4">
        <w:t>183</w:t>
      </w:r>
      <w:r w:rsidR="006B1766">
        <w:t>0</w:t>
      </w:r>
    </w:p>
    <w:p w14:paraId="1B0CAC04" w14:textId="77777777" w:rsidR="00CC68E8" w:rsidRPr="000E473A" w:rsidRDefault="00CC68E8">
      <w:pPr>
        <w:snapToGrid w:val="0"/>
        <w:spacing w:after="0" w:line="240" w:lineRule="auto"/>
        <w:jc w:val="center"/>
      </w:pPr>
      <w:r w:rsidRPr="000E473A">
        <w:t>Vznik záložného práva k hromadnej veci</w:t>
      </w:r>
    </w:p>
    <w:p w14:paraId="502FCBB3" w14:textId="571B5221" w:rsidR="00CC68E8" w:rsidRPr="000E473A" w:rsidRDefault="00CC68E8">
      <w:pPr>
        <w:pStyle w:val="Odsekzoznamu"/>
        <w:snapToGrid w:val="0"/>
        <w:spacing w:after="0" w:line="240" w:lineRule="auto"/>
        <w:jc w:val="both"/>
        <w:rPr>
          <w:rFonts w:ascii="Times New Roman" w:hAnsi="Times New Roman" w:cs="Times New Roman"/>
          <w:sz w:val="24"/>
          <w:szCs w:val="24"/>
        </w:rPr>
      </w:pPr>
    </w:p>
    <w:p w14:paraId="54A67F59" w14:textId="10600C7E" w:rsidR="00CC68E8" w:rsidRPr="000E473A" w:rsidRDefault="00CC68E8">
      <w:pPr>
        <w:pStyle w:val="Odsekzoznamu"/>
        <w:numPr>
          <w:ilvl w:val="0"/>
          <w:numId w:val="110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Na vznik záložného práva k súboru vecí, práv alebo iných majetkových hodnôt, podniku alebo časti podniku ako celku sa vyžaduje registrácia v registri záložných práv. </w:t>
      </w:r>
    </w:p>
    <w:p w14:paraId="4FCBF020"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127053B3" w14:textId="755845E2" w:rsidR="00CC68E8" w:rsidRPr="000E473A" w:rsidRDefault="00CC68E8">
      <w:pPr>
        <w:pStyle w:val="Odsekzoznamu"/>
        <w:numPr>
          <w:ilvl w:val="0"/>
          <w:numId w:val="110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Na vznik záložného práva k jednotlivým súčastiam zálohu, pre ktoré to tento zákon alebo osobitný </w:t>
      </w:r>
      <w:r w:rsidR="00E33534"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ustanovuje, sa vyžaduje aj registrácia v osobitnom registri.</w:t>
      </w:r>
    </w:p>
    <w:p w14:paraId="1489350F" w14:textId="77777777" w:rsidR="00714BA1" w:rsidRPr="000E473A" w:rsidRDefault="00714BA1">
      <w:pPr>
        <w:snapToGrid w:val="0"/>
        <w:spacing w:after="0" w:line="240" w:lineRule="auto"/>
        <w:jc w:val="center"/>
        <w:rPr>
          <w:b/>
        </w:rPr>
      </w:pPr>
    </w:p>
    <w:p w14:paraId="2B2E3BA8" w14:textId="160B3482" w:rsidR="00CC68E8" w:rsidRPr="000E473A" w:rsidRDefault="00CC68E8">
      <w:pPr>
        <w:snapToGrid w:val="0"/>
        <w:spacing w:after="0" w:line="240" w:lineRule="auto"/>
        <w:jc w:val="center"/>
      </w:pPr>
      <w:r w:rsidRPr="000E473A">
        <w:t xml:space="preserve">§ </w:t>
      </w:r>
      <w:r w:rsidR="000D1DD4">
        <w:t>183</w:t>
      </w:r>
      <w:r w:rsidR="006B1766">
        <w:t>1</w:t>
      </w:r>
    </w:p>
    <w:p w14:paraId="4097817C" w14:textId="77777777" w:rsidR="00853FBA" w:rsidRPr="000E473A" w:rsidRDefault="00CC68E8">
      <w:pPr>
        <w:snapToGrid w:val="0"/>
        <w:spacing w:after="0" w:line="240" w:lineRule="auto"/>
        <w:jc w:val="center"/>
      </w:pPr>
      <w:r w:rsidRPr="000E473A">
        <w:t xml:space="preserve">Vznik záložného práva k zálohu, ktorý vznikne v budúcnosti alebo </w:t>
      </w:r>
    </w:p>
    <w:p w14:paraId="27B36CE1" w14:textId="37E3FE17" w:rsidR="00CC68E8" w:rsidRPr="000E473A" w:rsidRDefault="00CC68E8">
      <w:pPr>
        <w:snapToGrid w:val="0"/>
        <w:spacing w:after="0" w:line="240" w:lineRule="auto"/>
        <w:jc w:val="center"/>
      </w:pPr>
      <w:r w:rsidRPr="000E473A">
        <w:t>ktorého vznik závisí od splnenia podmienky</w:t>
      </w:r>
    </w:p>
    <w:p w14:paraId="2964CD34" w14:textId="43211EC8" w:rsidR="00CC68E8" w:rsidRPr="000E473A" w:rsidRDefault="00CC68E8">
      <w:pPr>
        <w:snapToGrid w:val="0"/>
        <w:spacing w:after="0" w:line="240" w:lineRule="auto"/>
        <w:jc w:val="center"/>
        <w:rPr>
          <w:b/>
        </w:rPr>
      </w:pPr>
    </w:p>
    <w:p w14:paraId="1B211916" w14:textId="77777777" w:rsidR="00CC68E8" w:rsidRPr="000E473A" w:rsidRDefault="00CC68E8">
      <w:pPr>
        <w:snapToGrid w:val="0"/>
        <w:spacing w:after="0" w:line="240" w:lineRule="auto"/>
        <w:ind w:firstLine="357"/>
        <w:jc w:val="both"/>
      </w:pPr>
      <w:r w:rsidRPr="000E473A">
        <w:t xml:space="preserve">Záložné právo k veci, bytu, nebytovému priestoru, k právu a k inej majetkovej hodnote, ktoré záložca nadobudne v budúcnosti, ktoré vzniknú v budúcnosti alebo ktorých vznik závisí od splnenia podmienky, vznikne nadobudnutím vlastníckeho práva k veci, bytu alebo nebytovému priestoru, alebo nadobudnutím iného práva, alebo inej majetkovej hodnoty záložcom; to neplatí, ak záložné právo, na ktorého vznik sa vyžaduje jeho registrácia v registri záložných práv, nebolo registrované pred nadobudnutím vlastníckeho práva k veci, iného práva alebo inej majetkovej hodnoty záložcom. </w:t>
      </w:r>
    </w:p>
    <w:p w14:paraId="5FCC289F" w14:textId="77777777" w:rsidR="00CC68E8" w:rsidRPr="000E473A" w:rsidRDefault="00CC68E8">
      <w:pPr>
        <w:snapToGrid w:val="0"/>
        <w:spacing w:after="0" w:line="240" w:lineRule="auto"/>
        <w:jc w:val="both"/>
        <w:rPr>
          <w:b/>
        </w:rPr>
      </w:pPr>
    </w:p>
    <w:p w14:paraId="363F4E7A" w14:textId="46EA0B36" w:rsidR="00CC68E8" w:rsidRPr="000E473A" w:rsidRDefault="00CC68E8">
      <w:pPr>
        <w:snapToGrid w:val="0"/>
        <w:spacing w:after="0" w:line="240" w:lineRule="auto"/>
        <w:jc w:val="center"/>
      </w:pPr>
      <w:r w:rsidRPr="000E473A">
        <w:t xml:space="preserve">§ </w:t>
      </w:r>
      <w:r w:rsidR="000D1DD4">
        <w:t>183</w:t>
      </w:r>
      <w:r w:rsidR="006B1766">
        <w:t>2</w:t>
      </w:r>
    </w:p>
    <w:p w14:paraId="35B27BAF" w14:textId="77777777" w:rsidR="00CC68E8" w:rsidRPr="000E473A" w:rsidRDefault="00CC68E8">
      <w:pPr>
        <w:snapToGrid w:val="0"/>
        <w:spacing w:after="0" w:line="240" w:lineRule="auto"/>
        <w:jc w:val="center"/>
      </w:pPr>
      <w:r w:rsidRPr="000E473A">
        <w:t>Vznik záložného práva k budúcemu zálohu evidovanému v osobitnom registri</w:t>
      </w:r>
    </w:p>
    <w:p w14:paraId="1B3FA87E" w14:textId="77777777" w:rsidR="00CC68E8" w:rsidRPr="000E473A" w:rsidRDefault="00CC68E8">
      <w:pPr>
        <w:snapToGrid w:val="0"/>
        <w:spacing w:after="0" w:line="240" w:lineRule="auto"/>
        <w:jc w:val="both"/>
        <w:rPr>
          <w:b/>
        </w:rPr>
      </w:pPr>
    </w:p>
    <w:p w14:paraId="742F9AEC" w14:textId="169B6C7C" w:rsidR="00CC68E8" w:rsidRPr="000E473A" w:rsidRDefault="00CC68E8">
      <w:pPr>
        <w:snapToGrid w:val="0"/>
        <w:spacing w:after="0" w:line="240" w:lineRule="auto"/>
        <w:ind w:firstLine="357"/>
        <w:jc w:val="both"/>
      </w:pPr>
      <w:r w:rsidRPr="000E473A">
        <w:t xml:space="preserve">Záložné právo k veci, bytu, nebytovému priestoru, právu a k inej majetkovej hodnote, ktoré záložca nadobudne v budúcnosti, ktoré vzniknú v budúcnosti alebo ktorých vznik závisí od splnenia podmienky, na ktorého vznik sa vyžaduje podľa tohto zákona alebo podľa osobitného </w:t>
      </w:r>
      <w:r w:rsidR="00E33534" w:rsidRPr="000E473A">
        <w:t xml:space="preserve">predpisu </w:t>
      </w:r>
      <w:r w:rsidRPr="000E473A">
        <w:t xml:space="preserve">jeho registrácia v osobitnom registri, zapíše sa vznik záložného práva do tohto registra ku dňu nadobudnutia vlastníckeho práva k veci, bytu alebo nebytovému priestoru, alebo nadobudnutia iného práva, alebo inej majetkovej hodnoty záložcom. </w:t>
      </w:r>
    </w:p>
    <w:p w14:paraId="615755EE" w14:textId="77777777" w:rsidR="00CC68E8" w:rsidRPr="000E473A" w:rsidRDefault="00CC68E8">
      <w:pPr>
        <w:snapToGrid w:val="0"/>
        <w:spacing w:after="0" w:line="240" w:lineRule="auto"/>
        <w:jc w:val="both"/>
        <w:rPr>
          <w:b/>
        </w:rPr>
      </w:pPr>
    </w:p>
    <w:p w14:paraId="6E887196" w14:textId="1BBCE1FF" w:rsidR="00CC68E8" w:rsidRPr="000E473A" w:rsidRDefault="00CC68E8">
      <w:pPr>
        <w:snapToGrid w:val="0"/>
        <w:spacing w:after="0" w:line="240" w:lineRule="auto"/>
        <w:jc w:val="center"/>
      </w:pPr>
      <w:r w:rsidRPr="000E473A">
        <w:t xml:space="preserve">§ </w:t>
      </w:r>
      <w:r w:rsidR="000D1DD4">
        <w:t>183</w:t>
      </w:r>
      <w:r w:rsidR="006B1766">
        <w:t>3</w:t>
      </w:r>
    </w:p>
    <w:p w14:paraId="037A7770" w14:textId="30C490FA" w:rsidR="00CC68E8" w:rsidRPr="000E473A" w:rsidRDefault="00CC68E8">
      <w:pPr>
        <w:snapToGrid w:val="0"/>
        <w:spacing w:after="0" w:line="240" w:lineRule="auto"/>
        <w:jc w:val="center"/>
      </w:pPr>
      <w:r w:rsidRPr="000E473A">
        <w:t xml:space="preserve">Návrh </w:t>
      </w:r>
      <w:r w:rsidR="00A37BCC" w:rsidRPr="000E473A">
        <w:t xml:space="preserve">na </w:t>
      </w:r>
      <w:r w:rsidRPr="000E473A">
        <w:t>registráciu záložného práva a vykonanie registrácie záložného práva</w:t>
      </w:r>
    </w:p>
    <w:p w14:paraId="0C44C58E" w14:textId="66C7BB31" w:rsidR="00CC68E8" w:rsidRPr="000E473A" w:rsidRDefault="00CC68E8">
      <w:pPr>
        <w:snapToGrid w:val="0"/>
        <w:spacing w:after="0" w:line="240" w:lineRule="auto"/>
        <w:jc w:val="center"/>
        <w:rPr>
          <w:b/>
        </w:rPr>
      </w:pPr>
    </w:p>
    <w:p w14:paraId="455B7F19" w14:textId="216DE9A9" w:rsidR="00CC68E8" w:rsidRPr="000E473A" w:rsidRDefault="00CC68E8">
      <w:pPr>
        <w:pStyle w:val="Odsekzoznamu"/>
        <w:numPr>
          <w:ilvl w:val="0"/>
          <w:numId w:val="110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Návrh </w:t>
      </w:r>
      <w:r w:rsidR="00A37BCC" w:rsidRPr="000E473A">
        <w:rPr>
          <w:rFonts w:ascii="Times New Roman" w:hAnsi="Times New Roman" w:cs="Times New Roman"/>
          <w:sz w:val="24"/>
          <w:szCs w:val="24"/>
        </w:rPr>
        <w:t xml:space="preserve">na </w:t>
      </w:r>
      <w:r w:rsidRPr="000E473A">
        <w:rPr>
          <w:rFonts w:ascii="Times New Roman" w:hAnsi="Times New Roman" w:cs="Times New Roman"/>
          <w:sz w:val="24"/>
          <w:szCs w:val="24"/>
        </w:rPr>
        <w:t xml:space="preserve">registráciu záložného práva v registri záložných práv alebo žiadosť o registráciu v osobitnom registri, ak sa na vznik záložného práva vyžaduje podľa tohto zákona alebo osobitného </w:t>
      </w:r>
      <w:r w:rsidR="00E33534" w:rsidRPr="000E473A">
        <w:rPr>
          <w:rFonts w:ascii="Times New Roman" w:hAnsi="Times New Roman" w:cs="Times New Roman"/>
          <w:sz w:val="24"/>
          <w:szCs w:val="24"/>
        </w:rPr>
        <w:t>predpisu</w:t>
      </w:r>
      <w:r w:rsidRPr="000E473A">
        <w:rPr>
          <w:rFonts w:ascii="Times New Roman" w:hAnsi="Times New Roman" w:cs="Times New Roman"/>
          <w:sz w:val="24"/>
          <w:szCs w:val="24"/>
        </w:rPr>
        <w:t xml:space="preserve"> registrácia v osobitnom registri, podáva v prípade vzniku záložného práva na základe písomnej zmluvy záložca, v ostatných prípadoch záložný veriteľ, ak osobitný </w:t>
      </w:r>
      <w:r w:rsidR="00E33534"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 xml:space="preserve">neustanovuje inak. </w:t>
      </w:r>
    </w:p>
    <w:p w14:paraId="1A22C5B8"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6227C9DB" w14:textId="416AC4DB" w:rsidR="00CC68E8" w:rsidRPr="000E473A" w:rsidRDefault="00CC68E8">
      <w:pPr>
        <w:pStyle w:val="Odsekzoznamu"/>
        <w:numPr>
          <w:ilvl w:val="0"/>
          <w:numId w:val="110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záložné právo vzniká rozhodnutím súdu alebo správneho orgánu, registrácia sa vykoná na základe rozhodnutia príslušného súdu alebo správneho orgánu, ktorý záložné právo zriadil.</w:t>
      </w:r>
    </w:p>
    <w:p w14:paraId="4F5607C7" w14:textId="77777777" w:rsidR="00C21D92" w:rsidRDefault="00C21D92">
      <w:pPr>
        <w:snapToGrid w:val="0"/>
        <w:spacing w:after="0" w:line="240" w:lineRule="auto"/>
        <w:jc w:val="center"/>
      </w:pPr>
    </w:p>
    <w:p w14:paraId="2210223E" w14:textId="77777777" w:rsidR="007858F4" w:rsidRDefault="007858F4">
      <w:pPr>
        <w:snapToGrid w:val="0"/>
        <w:spacing w:after="0" w:line="240" w:lineRule="auto"/>
        <w:jc w:val="center"/>
      </w:pPr>
    </w:p>
    <w:p w14:paraId="54D3D2BB" w14:textId="77777777" w:rsidR="007858F4" w:rsidRDefault="007858F4">
      <w:pPr>
        <w:snapToGrid w:val="0"/>
        <w:spacing w:after="0" w:line="240" w:lineRule="auto"/>
        <w:jc w:val="center"/>
      </w:pPr>
    </w:p>
    <w:p w14:paraId="2037C7BB" w14:textId="77777777" w:rsidR="007858F4" w:rsidRDefault="007858F4">
      <w:pPr>
        <w:snapToGrid w:val="0"/>
        <w:spacing w:after="0" w:line="240" w:lineRule="auto"/>
        <w:jc w:val="center"/>
      </w:pPr>
    </w:p>
    <w:p w14:paraId="2D0144D6" w14:textId="1ACC0711" w:rsidR="00CC68E8" w:rsidRPr="000E473A" w:rsidRDefault="00CC68E8">
      <w:pPr>
        <w:snapToGrid w:val="0"/>
        <w:spacing w:after="0" w:line="240" w:lineRule="auto"/>
        <w:jc w:val="center"/>
      </w:pPr>
      <w:r w:rsidRPr="000E473A">
        <w:lastRenderedPageBreak/>
        <w:t xml:space="preserve">§ </w:t>
      </w:r>
      <w:r w:rsidR="000D1DD4">
        <w:t>183</w:t>
      </w:r>
      <w:r w:rsidR="006B1766">
        <w:t>4</w:t>
      </w:r>
    </w:p>
    <w:p w14:paraId="24BA8CED" w14:textId="77777777" w:rsidR="00CC68E8" w:rsidRPr="000E473A" w:rsidRDefault="00CC68E8">
      <w:pPr>
        <w:snapToGrid w:val="0"/>
        <w:spacing w:after="0" w:line="240" w:lineRule="auto"/>
        <w:jc w:val="center"/>
      </w:pPr>
      <w:r w:rsidRPr="000E473A">
        <w:t>Zmena registrovaných údajov</w:t>
      </w:r>
    </w:p>
    <w:p w14:paraId="23BD2901" w14:textId="77777777" w:rsidR="00CC68E8" w:rsidRPr="000E473A" w:rsidRDefault="00CC68E8">
      <w:pPr>
        <w:snapToGrid w:val="0"/>
        <w:spacing w:after="0" w:line="240" w:lineRule="auto"/>
        <w:jc w:val="both"/>
        <w:rPr>
          <w:b/>
        </w:rPr>
      </w:pPr>
    </w:p>
    <w:p w14:paraId="5794616D" w14:textId="77777777" w:rsidR="00853FBA" w:rsidRPr="000E473A" w:rsidRDefault="00CC68E8">
      <w:pPr>
        <w:pStyle w:val="Odsekzoznamu"/>
        <w:numPr>
          <w:ilvl w:val="0"/>
          <w:numId w:val="110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nastanú zmeny údajov týkajúce sa záložného práva, je osoba, ktorej to ukladá zákon, inak osoba, ktorej sa zmena údajov týka, povinná požiadať o zmenu registrácie v registri záložných práv alebo v osobitnom registri. Ak nemožno určiť osobu, ktorej sa zmena údajov týka, má túto povinnosť záložca, ak zákon neustanovuje inak.</w:t>
      </w:r>
    </w:p>
    <w:p w14:paraId="2ADADB17" w14:textId="12B8D371" w:rsidR="00CC68E8" w:rsidRPr="000E473A" w:rsidRDefault="00CC68E8">
      <w:pPr>
        <w:pStyle w:val="Odsekzoznamu"/>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2913BF06" w14:textId="680B92A8" w:rsidR="00CC68E8" w:rsidRPr="000E473A" w:rsidRDefault="00CC68E8">
      <w:pPr>
        <w:pStyle w:val="Odsekzoznamu"/>
        <w:numPr>
          <w:ilvl w:val="0"/>
          <w:numId w:val="110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Povinnosť podľa odseku 1 splní povinná osoba bez zbytočného odkladu odo dňa, keď nastala skutočnosť, z ktorej vyplýva zmena údajov o záložnom práve. Ak návrh na registráciu zmeny údajov sú povinné podať viaceré osoby, považuje sa táto povinnosť za splnenú, ak ju splní jedna z nich, ak zákon neustanovuje, že návrh na registráciu zmeny údajov sú tieto osoby povinné podať spoločne. </w:t>
      </w:r>
    </w:p>
    <w:p w14:paraId="1F0638BC"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75940F76" w14:textId="3CDEE78A" w:rsidR="00CC68E8" w:rsidRPr="000E473A" w:rsidRDefault="00CC68E8">
      <w:pPr>
        <w:pStyle w:val="Odsekzoznamu"/>
        <w:numPr>
          <w:ilvl w:val="0"/>
          <w:numId w:val="110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Osoba, ktorá poruší povinnosti podľa odsekov 1 a 2, zodpovedá za škodu, ktorú tým spôsobí. </w:t>
      </w:r>
    </w:p>
    <w:p w14:paraId="4C220A3E" w14:textId="77777777" w:rsidR="00CC68E8" w:rsidRPr="000E473A" w:rsidRDefault="00CC68E8">
      <w:pPr>
        <w:snapToGrid w:val="0"/>
        <w:spacing w:after="0" w:line="240" w:lineRule="auto"/>
        <w:jc w:val="both"/>
      </w:pPr>
    </w:p>
    <w:p w14:paraId="50EFC769" w14:textId="27E8E4D7" w:rsidR="00CC68E8" w:rsidRPr="000E473A" w:rsidRDefault="00CC68E8">
      <w:pPr>
        <w:snapToGrid w:val="0"/>
        <w:spacing w:after="0" w:line="240" w:lineRule="auto"/>
        <w:jc w:val="center"/>
      </w:pPr>
      <w:r w:rsidRPr="000E473A">
        <w:t xml:space="preserve">§ </w:t>
      </w:r>
      <w:r w:rsidR="000D1DD4">
        <w:t>183</w:t>
      </w:r>
      <w:r w:rsidR="006B1766">
        <w:t>5</w:t>
      </w:r>
    </w:p>
    <w:p w14:paraId="19C1EDA6" w14:textId="77777777" w:rsidR="00CC68E8" w:rsidRPr="000E473A" w:rsidRDefault="00CC68E8">
      <w:pPr>
        <w:snapToGrid w:val="0"/>
        <w:spacing w:after="0" w:line="240" w:lineRule="auto"/>
        <w:jc w:val="center"/>
      </w:pPr>
      <w:r w:rsidRPr="000E473A">
        <w:t>Prevod a prechod zálohu</w:t>
      </w:r>
    </w:p>
    <w:p w14:paraId="3FC6BF5D" w14:textId="77777777" w:rsidR="00CC68E8" w:rsidRPr="000E473A" w:rsidRDefault="00CC68E8">
      <w:pPr>
        <w:snapToGrid w:val="0"/>
        <w:spacing w:after="0" w:line="240" w:lineRule="auto"/>
        <w:jc w:val="both"/>
        <w:rPr>
          <w:b/>
        </w:rPr>
      </w:pPr>
    </w:p>
    <w:p w14:paraId="46A82641" w14:textId="1D196A45" w:rsidR="00CC68E8" w:rsidRPr="000E473A" w:rsidRDefault="00CC68E8">
      <w:pPr>
        <w:pStyle w:val="Odsekzoznamu"/>
        <w:numPr>
          <w:ilvl w:val="0"/>
          <w:numId w:val="110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Pri prevode alebo prechode zálohu pôsobí záložné právo voči nadobúdateľovi zálohu, ak zmluva o zriadení záložného práva neurčuje, že záložca môže záloh alebo časť zálohu previesť bez zaťaženia záložným právom alebo ak tento zákon alebo osobitný </w:t>
      </w:r>
      <w:r w:rsidR="00E33534"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 xml:space="preserve">neustanovuje inak. </w:t>
      </w:r>
    </w:p>
    <w:p w14:paraId="4EDBBC1B"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3BD072CA" w14:textId="4E3013C2" w:rsidR="00CC68E8" w:rsidRPr="000E473A" w:rsidRDefault="00CC68E8">
      <w:pPr>
        <w:pStyle w:val="Odsekzoznamu"/>
        <w:numPr>
          <w:ilvl w:val="0"/>
          <w:numId w:val="110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Na nadobúdateľa zálohu, voči ktorému pôsobí záložné právo, prechádzajú účinnosťou prevodu alebo prechodu všetky práva a povinnosti záložcu zo zmluvy o zriadení záložného práva. Nadobúdateľ zálohu, voči ktorému pôsobí záložné právo, je povinný strpieť výkon záložného práva a vzťahujú sa na neho práva a povinnosti záložcu. </w:t>
      </w:r>
    </w:p>
    <w:p w14:paraId="46D08DCB" w14:textId="77777777" w:rsidR="00CC68E8" w:rsidRPr="000E473A" w:rsidRDefault="00CC68E8">
      <w:pPr>
        <w:snapToGrid w:val="0"/>
        <w:spacing w:after="0" w:line="240" w:lineRule="auto"/>
        <w:jc w:val="both"/>
        <w:rPr>
          <w:b/>
        </w:rPr>
      </w:pPr>
    </w:p>
    <w:p w14:paraId="49DC797D" w14:textId="2C9FDEC1" w:rsidR="00CC68E8" w:rsidRPr="000E473A" w:rsidRDefault="00CC68E8">
      <w:pPr>
        <w:snapToGrid w:val="0"/>
        <w:spacing w:after="0" w:line="240" w:lineRule="auto"/>
        <w:jc w:val="center"/>
      </w:pPr>
      <w:r w:rsidRPr="000E473A">
        <w:t xml:space="preserve">§ </w:t>
      </w:r>
      <w:r w:rsidR="000D1DD4">
        <w:t>183</w:t>
      </w:r>
      <w:r w:rsidR="006B1766">
        <w:t>6</w:t>
      </w:r>
    </w:p>
    <w:p w14:paraId="2A2D9AF6" w14:textId="77777777" w:rsidR="00CC68E8" w:rsidRPr="000E473A" w:rsidRDefault="00CC68E8">
      <w:pPr>
        <w:snapToGrid w:val="0"/>
        <w:spacing w:after="0" w:line="240" w:lineRule="auto"/>
        <w:jc w:val="center"/>
      </w:pPr>
      <w:r w:rsidRPr="000E473A">
        <w:t>Rozdelenie a spojenie zálohu</w:t>
      </w:r>
    </w:p>
    <w:p w14:paraId="329E8E15" w14:textId="77777777" w:rsidR="00CC68E8" w:rsidRPr="000E473A" w:rsidRDefault="00CC68E8">
      <w:pPr>
        <w:snapToGrid w:val="0"/>
        <w:spacing w:after="0" w:line="240" w:lineRule="auto"/>
        <w:jc w:val="both"/>
        <w:rPr>
          <w:b/>
        </w:rPr>
      </w:pPr>
    </w:p>
    <w:p w14:paraId="07BD96BF" w14:textId="1F5D0695" w:rsidR="00CC68E8" w:rsidRPr="000E473A" w:rsidRDefault="00CC68E8">
      <w:pPr>
        <w:pStyle w:val="Odsekzoznamu"/>
        <w:numPr>
          <w:ilvl w:val="0"/>
          <w:numId w:val="110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záloh zmení na novú vec, zaťaží záložné právo aj túto novú vec. Pri rozdelení založenej veci zaťažuje záložné právo všetky veci, ktoré rozdelením pôvodného zálohu vznikli. </w:t>
      </w:r>
    </w:p>
    <w:p w14:paraId="4ED23275" w14:textId="77777777" w:rsidR="00853FBA" w:rsidRPr="000E473A" w:rsidRDefault="00853FBA">
      <w:pPr>
        <w:pStyle w:val="Odsekzoznamu"/>
        <w:snapToGrid w:val="0"/>
        <w:spacing w:after="0" w:line="240" w:lineRule="auto"/>
        <w:ind w:left="750"/>
        <w:jc w:val="both"/>
        <w:rPr>
          <w:rFonts w:ascii="Times New Roman" w:hAnsi="Times New Roman" w:cs="Times New Roman"/>
          <w:sz w:val="24"/>
          <w:szCs w:val="24"/>
        </w:rPr>
      </w:pPr>
    </w:p>
    <w:p w14:paraId="0F4CCC12" w14:textId="19A9B7E9" w:rsidR="00CC68E8" w:rsidRPr="000E473A" w:rsidRDefault="00CC68E8">
      <w:pPr>
        <w:pStyle w:val="Odsekzoznamu"/>
        <w:numPr>
          <w:ilvl w:val="0"/>
          <w:numId w:val="110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sa záloh spojí s inou nezaloženou vecou, má záložný  veriteľ právo na obnovenie pôvodného stavu na náklady záložcu. Ak to však nie je možné, vzťahuje sa záložné právo na celú vec, avšak len do hodnoty zálohu v čase spojenia. Ak bol záloh pred spojením ocenený, má sa za to, že hodnotu zálohu určuje výška tohto ocenenia.</w:t>
      </w:r>
    </w:p>
    <w:p w14:paraId="2AD41DF8" w14:textId="77777777" w:rsidR="00853FBA" w:rsidRPr="000E473A" w:rsidRDefault="00853FBA">
      <w:pPr>
        <w:pStyle w:val="Odsekzoznamu"/>
        <w:spacing w:after="0" w:line="240" w:lineRule="auto"/>
        <w:rPr>
          <w:rFonts w:ascii="Times New Roman" w:hAnsi="Times New Roman" w:cs="Times New Roman"/>
          <w:sz w:val="24"/>
          <w:szCs w:val="24"/>
        </w:rPr>
      </w:pPr>
    </w:p>
    <w:p w14:paraId="103D883D" w14:textId="1FF03112" w:rsidR="00CC68E8" w:rsidRPr="000E473A" w:rsidRDefault="00CC68E8">
      <w:pPr>
        <w:pStyle w:val="Odsekzoznamu"/>
        <w:numPr>
          <w:ilvl w:val="0"/>
          <w:numId w:val="110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spoja dva alebo viac zálohov, na účel záložného práva platí, že k spojeniu nedošlo; to neplatí, ak spojené zálohy zabezpečujú tú istú pohľadávku. </w:t>
      </w:r>
    </w:p>
    <w:p w14:paraId="0F517F9B" w14:textId="77777777" w:rsidR="00C21D92" w:rsidRDefault="00C21D92">
      <w:pPr>
        <w:snapToGrid w:val="0"/>
        <w:spacing w:after="0" w:line="240" w:lineRule="auto"/>
        <w:jc w:val="center"/>
      </w:pPr>
    </w:p>
    <w:p w14:paraId="54ECEAF0" w14:textId="0C315301" w:rsidR="00CC68E8" w:rsidRPr="000E473A" w:rsidRDefault="00CC68E8">
      <w:pPr>
        <w:snapToGrid w:val="0"/>
        <w:spacing w:after="0" w:line="240" w:lineRule="auto"/>
        <w:jc w:val="center"/>
      </w:pPr>
      <w:r w:rsidRPr="000E473A">
        <w:t xml:space="preserve">§ </w:t>
      </w:r>
      <w:r w:rsidR="000D1DD4">
        <w:t>183</w:t>
      </w:r>
      <w:r w:rsidR="006B1766">
        <w:t>7</w:t>
      </w:r>
    </w:p>
    <w:p w14:paraId="1FFDE683" w14:textId="77777777" w:rsidR="00CC68E8" w:rsidRPr="000E473A" w:rsidRDefault="00CC68E8">
      <w:pPr>
        <w:snapToGrid w:val="0"/>
        <w:spacing w:after="0" w:line="240" w:lineRule="auto"/>
        <w:jc w:val="center"/>
      </w:pPr>
      <w:r w:rsidRPr="000E473A">
        <w:t>Prevod zálohu bez záložného práva</w:t>
      </w:r>
    </w:p>
    <w:p w14:paraId="6A80E396" w14:textId="77777777" w:rsidR="00CC68E8" w:rsidRPr="000E473A" w:rsidRDefault="00CC68E8">
      <w:pPr>
        <w:snapToGrid w:val="0"/>
        <w:spacing w:after="0" w:line="240" w:lineRule="auto"/>
        <w:jc w:val="center"/>
        <w:rPr>
          <w:b/>
        </w:rPr>
      </w:pPr>
    </w:p>
    <w:p w14:paraId="6DA7F3F1" w14:textId="693BEF87" w:rsidR="00CC68E8" w:rsidRPr="000E473A" w:rsidRDefault="00CC68E8">
      <w:pPr>
        <w:pStyle w:val="Odsekzoznamu"/>
        <w:numPr>
          <w:ilvl w:val="0"/>
          <w:numId w:val="110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nepôsobí voči nadobúdateľovi zálohu, ak záložca previedol záloh v bežnom obchodnom styku v rámci výkonu predmetu podnikania. </w:t>
      </w:r>
    </w:p>
    <w:p w14:paraId="5F464774" w14:textId="24C5804B" w:rsidR="00CC68E8" w:rsidRPr="000E473A" w:rsidRDefault="00CC68E8">
      <w:pPr>
        <w:pStyle w:val="Odsekzoznamu"/>
        <w:numPr>
          <w:ilvl w:val="0"/>
          <w:numId w:val="110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Záložné právo nepôsobí voči nadobúdateľovi zálohu ani vtedy, ak bol v čase prevodu alebo prechodu zálohu pri vynaložení náležitej starostlivosti dobromyseľný, že nadobúda záloh nezaťažený záložným právom. Ak je záložné právo registrované v registri záložných práv, predpokladá sa, že nadobúdateľ zálohu nie je dobromyseľný, ak nepreukáže opak. </w:t>
      </w:r>
    </w:p>
    <w:p w14:paraId="47D78D58"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2630245A" w14:textId="1F1C1816" w:rsidR="00CC68E8" w:rsidRPr="000E473A" w:rsidRDefault="00CC68E8">
      <w:pPr>
        <w:pStyle w:val="Odsekzoznamu"/>
        <w:numPr>
          <w:ilvl w:val="0"/>
          <w:numId w:val="110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odseku 2 sa nevzťahuje na záložné právo, ktoré vzniká registráciou v osobitnom registri, ak sa na jeho vznik vyžaduje podľa tohto zákona alebo  osobitného </w:t>
      </w:r>
      <w:r w:rsidR="00E33534" w:rsidRPr="000E473A">
        <w:rPr>
          <w:rFonts w:ascii="Times New Roman" w:hAnsi="Times New Roman" w:cs="Times New Roman"/>
          <w:sz w:val="24"/>
          <w:szCs w:val="24"/>
        </w:rPr>
        <w:t xml:space="preserve">predpisu </w:t>
      </w:r>
      <w:r w:rsidRPr="000E473A">
        <w:rPr>
          <w:rFonts w:ascii="Times New Roman" w:hAnsi="Times New Roman" w:cs="Times New Roman"/>
          <w:sz w:val="24"/>
          <w:szCs w:val="24"/>
        </w:rPr>
        <w:t xml:space="preserve">registrácia v osobitnom registri. </w:t>
      </w:r>
    </w:p>
    <w:p w14:paraId="1E218691" w14:textId="77777777" w:rsidR="006D7513" w:rsidRPr="000E473A" w:rsidRDefault="006D7513">
      <w:pPr>
        <w:snapToGrid w:val="0"/>
        <w:spacing w:after="0" w:line="240" w:lineRule="auto"/>
        <w:jc w:val="center"/>
        <w:rPr>
          <w:b/>
        </w:rPr>
      </w:pPr>
    </w:p>
    <w:p w14:paraId="3EC87C17" w14:textId="5B4A0C60" w:rsidR="00CC68E8" w:rsidRPr="000E473A" w:rsidRDefault="00CC68E8">
      <w:pPr>
        <w:snapToGrid w:val="0"/>
        <w:spacing w:after="0" w:line="240" w:lineRule="auto"/>
        <w:jc w:val="center"/>
      </w:pPr>
      <w:r w:rsidRPr="000E473A">
        <w:t xml:space="preserve">§ </w:t>
      </w:r>
      <w:r w:rsidR="000D1DD4">
        <w:t>183</w:t>
      </w:r>
      <w:r w:rsidR="006B1766">
        <w:t>8</w:t>
      </w:r>
    </w:p>
    <w:p w14:paraId="2C4D45FD" w14:textId="77777777" w:rsidR="00CC68E8" w:rsidRPr="000E473A" w:rsidRDefault="00CC68E8">
      <w:pPr>
        <w:snapToGrid w:val="0"/>
        <w:spacing w:after="0" w:line="240" w:lineRule="auto"/>
        <w:jc w:val="center"/>
      </w:pPr>
      <w:r w:rsidRPr="000E473A">
        <w:t>Registrácia zmeny v osobe záložcu</w:t>
      </w:r>
    </w:p>
    <w:p w14:paraId="2B82C743" w14:textId="77777777" w:rsidR="00CC68E8" w:rsidRPr="000E473A" w:rsidRDefault="00CC68E8">
      <w:pPr>
        <w:snapToGrid w:val="0"/>
        <w:spacing w:after="0" w:line="240" w:lineRule="auto"/>
        <w:jc w:val="both"/>
        <w:rPr>
          <w:b/>
        </w:rPr>
      </w:pPr>
    </w:p>
    <w:p w14:paraId="532332B3" w14:textId="364C6782" w:rsidR="00CC68E8" w:rsidRPr="000E473A" w:rsidRDefault="00CC68E8">
      <w:pPr>
        <w:snapToGrid w:val="0"/>
        <w:spacing w:after="0" w:line="240" w:lineRule="auto"/>
        <w:ind w:firstLine="357"/>
        <w:jc w:val="both"/>
      </w:pPr>
      <w:r w:rsidRPr="000E473A">
        <w:t xml:space="preserve">Záložca a nadobúdateľ zálohu sú povinní zaregistrovať zmenu v osobe záložcu do registra záložných práv alebo do osobitného registra, ak na vznik záložného práva sa vyžaduje podľa tohto zákona alebo osobitného </w:t>
      </w:r>
      <w:r w:rsidR="00E33534" w:rsidRPr="000E473A">
        <w:t>predpisu</w:t>
      </w:r>
      <w:r w:rsidRPr="000E473A">
        <w:t xml:space="preserve"> registrácia v osobitnom registri; za škodu spôsobenú porušením tejto povinnosti zodpovedajú spoločne a nerozdielne. </w:t>
      </w:r>
    </w:p>
    <w:p w14:paraId="085CE34F" w14:textId="77777777" w:rsidR="00CC68E8" w:rsidRPr="000E473A" w:rsidRDefault="00CC68E8">
      <w:pPr>
        <w:snapToGrid w:val="0"/>
        <w:spacing w:after="0" w:line="240" w:lineRule="auto"/>
        <w:jc w:val="both"/>
      </w:pPr>
    </w:p>
    <w:p w14:paraId="6E88FEDA" w14:textId="42C9B5DC" w:rsidR="00CC68E8" w:rsidRPr="000E473A" w:rsidRDefault="00CC68E8">
      <w:pPr>
        <w:snapToGrid w:val="0"/>
        <w:spacing w:after="0" w:line="240" w:lineRule="auto"/>
        <w:jc w:val="center"/>
      </w:pPr>
      <w:r w:rsidRPr="000E473A">
        <w:t xml:space="preserve">§ </w:t>
      </w:r>
      <w:r w:rsidR="000D1DD4">
        <w:t>18</w:t>
      </w:r>
      <w:r w:rsidR="006B1766">
        <w:t>39</w:t>
      </w:r>
    </w:p>
    <w:p w14:paraId="18A5D108" w14:textId="77777777" w:rsidR="00CC68E8" w:rsidRPr="000E473A" w:rsidRDefault="00CC68E8">
      <w:pPr>
        <w:snapToGrid w:val="0"/>
        <w:spacing w:after="0" w:line="240" w:lineRule="auto"/>
        <w:jc w:val="center"/>
      </w:pPr>
      <w:r w:rsidRPr="000E473A">
        <w:t>Výkon rozhodnutia k zálohu</w:t>
      </w:r>
    </w:p>
    <w:p w14:paraId="2C50DFAC" w14:textId="77777777" w:rsidR="00CC68E8" w:rsidRPr="000E473A" w:rsidRDefault="00CC68E8">
      <w:pPr>
        <w:snapToGrid w:val="0"/>
        <w:spacing w:after="0" w:line="240" w:lineRule="auto"/>
        <w:jc w:val="both"/>
        <w:rPr>
          <w:b/>
        </w:rPr>
      </w:pPr>
    </w:p>
    <w:p w14:paraId="35A19311" w14:textId="77777777" w:rsidR="00CC68E8" w:rsidRPr="000E473A" w:rsidRDefault="00CC68E8">
      <w:pPr>
        <w:snapToGrid w:val="0"/>
        <w:spacing w:after="0" w:line="240" w:lineRule="auto"/>
        <w:ind w:firstLine="357"/>
        <w:jc w:val="both"/>
      </w:pPr>
      <w:r w:rsidRPr="000E473A">
        <w:t xml:space="preserve">Konanie o výkon rozhodnutia alebo exekučné konanie na záloh možno viesť iba vtedy, ak oprávneným je záložný veriteľ alebo ak záložný veriteľ s výkonom rozhodnutia alebo s exekúciou súhlasí. </w:t>
      </w:r>
    </w:p>
    <w:p w14:paraId="1293B4E4" w14:textId="77777777" w:rsidR="00CC68E8" w:rsidRPr="000E473A" w:rsidRDefault="00CC68E8">
      <w:pPr>
        <w:snapToGrid w:val="0"/>
        <w:spacing w:after="0" w:line="240" w:lineRule="auto"/>
        <w:jc w:val="both"/>
      </w:pPr>
    </w:p>
    <w:p w14:paraId="478F4DC5" w14:textId="193700CC" w:rsidR="00CC68E8" w:rsidRPr="000E473A" w:rsidRDefault="00F14F4F">
      <w:pPr>
        <w:snapToGrid w:val="0"/>
        <w:spacing w:after="0" w:line="240" w:lineRule="auto"/>
        <w:jc w:val="center"/>
        <w:rPr>
          <w:b/>
          <w:spacing w:val="30"/>
        </w:rPr>
      </w:pPr>
      <w:r w:rsidRPr="000E473A">
        <w:rPr>
          <w:b/>
          <w:spacing w:val="30"/>
        </w:rPr>
        <w:t>ŠTVRTÝ ODDIEL</w:t>
      </w:r>
    </w:p>
    <w:p w14:paraId="5FA74838" w14:textId="7E721A38" w:rsidR="00CC68E8" w:rsidRPr="000E473A" w:rsidRDefault="00F14F4F">
      <w:pPr>
        <w:snapToGrid w:val="0"/>
        <w:spacing w:after="0" w:line="240" w:lineRule="auto"/>
        <w:jc w:val="center"/>
        <w:rPr>
          <w:b/>
        </w:rPr>
      </w:pPr>
      <w:r w:rsidRPr="000E473A">
        <w:rPr>
          <w:b/>
        </w:rPr>
        <w:t>PRÁVA A POVINNOSTI ZO ZÁLOŽNÉHO PRÁVA</w:t>
      </w:r>
    </w:p>
    <w:p w14:paraId="2F8A7B64" w14:textId="77777777" w:rsidR="00CC68E8" w:rsidRPr="000E473A" w:rsidRDefault="00CC68E8">
      <w:pPr>
        <w:snapToGrid w:val="0"/>
        <w:spacing w:after="0" w:line="240" w:lineRule="auto"/>
        <w:jc w:val="center"/>
        <w:rPr>
          <w:b/>
        </w:rPr>
      </w:pPr>
    </w:p>
    <w:p w14:paraId="6EAC6625" w14:textId="4F52A3D8" w:rsidR="00CC68E8" w:rsidRPr="000E473A" w:rsidRDefault="00CC68E8">
      <w:pPr>
        <w:snapToGrid w:val="0"/>
        <w:spacing w:after="0" w:line="240" w:lineRule="auto"/>
        <w:jc w:val="center"/>
      </w:pPr>
      <w:r w:rsidRPr="000E473A">
        <w:t xml:space="preserve">§ </w:t>
      </w:r>
      <w:r w:rsidR="000D1DD4">
        <w:t>184</w:t>
      </w:r>
      <w:r w:rsidR="006B1766">
        <w:t>0</w:t>
      </w:r>
    </w:p>
    <w:p w14:paraId="66D789D5" w14:textId="77777777" w:rsidR="00CC68E8" w:rsidRPr="000E473A" w:rsidRDefault="00CC68E8">
      <w:pPr>
        <w:snapToGrid w:val="0"/>
        <w:spacing w:after="0" w:line="240" w:lineRule="auto"/>
        <w:jc w:val="center"/>
      </w:pPr>
      <w:r w:rsidRPr="000E473A">
        <w:t>Užívanie zálohu</w:t>
      </w:r>
    </w:p>
    <w:p w14:paraId="75CF9BE6" w14:textId="77777777" w:rsidR="00CC68E8" w:rsidRPr="000E473A" w:rsidRDefault="00CC68E8">
      <w:pPr>
        <w:snapToGrid w:val="0"/>
        <w:spacing w:after="0" w:line="240" w:lineRule="auto"/>
        <w:jc w:val="both"/>
      </w:pPr>
    </w:p>
    <w:p w14:paraId="389CB97F" w14:textId="77777777" w:rsidR="00CC68E8" w:rsidRPr="000E473A" w:rsidRDefault="00CC68E8">
      <w:pPr>
        <w:snapToGrid w:val="0"/>
        <w:spacing w:after="0" w:line="240" w:lineRule="auto"/>
        <w:ind w:firstLine="357"/>
        <w:jc w:val="both"/>
      </w:pPr>
      <w:r w:rsidRPr="000E473A">
        <w:t xml:space="preserve">Záložca môže záloh užívať zvyčajným spôsobom; je však povinný zdržať sa všetkého, čím sa okrem bežného opotrebovania hodnota zálohu zmenšuje, ak zmluva o zriadení záložného práva neurčuje inak. </w:t>
      </w:r>
    </w:p>
    <w:p w14:paraId="6F850930" w14:textId="77777777" w:rsidR="00CC68E8" w:rsidRPr="000E473A" w:rsidRDefault="00CC68E8">
      <w:pPr>
        <w:snapToGrid w:val="0"/>
        <w:spacing w:after="0" w:line="240" w:lineRule="auto"/>
        <w:jc w:val="both"/>
        <w:rPr>
          <w:b/>
        </w:rPr>
      </w:pPr>
    </w:p>
    <w:p w14:paraId="5DBE5E49" w14:textId="30647707" w:rsidR="00CC68E8" w:rsidRPr="000E473A" w:rsidRDefault="00CC68E8">
      <w:pPr>
        <w:snapToGrid w:val="0"/>
        <w:spacing w:after="0" w:line="240" w:lineRule="auto"/>
        <w:jc w:val="center"/>
      </w:pPr>
      <w:r w:rsidRPr="000E473A">
        <w:t xml:space="preserve">§ </w:t>
      </w:r>
      <w:r w:rsidR="000D1DD4">
        <w:t>184</w:t>
      </w:r>
      <w:r w:rsidR="006B1766">
        <w:t>1</w:t>
      </w:r>
    </w:p>
    <w:p w14:paraId="6B340D6E" w14:textId="77777777" w:rsidR="00CC68E8" w:rsidRPr="000E473A" w:rsidRDefault="00CC68E8">
      <w:pPr>
        <w:snapToGrid w:val="0"/>
        <w:spacing w:after="0" w:line="240" w:lineRule="auto"/>
        <w:jc w:val="center"/>
      </w:pPr>
      <w:r w:rsidRPr="000E473A">
        <w:t>Ochrana zálohu odovzdaného záložnému veriteľovi</w:t>
      </w:r>
    </w:p>
    <w:p w14:paraId="46F418EA" w14:textId="77777777" w:rsidR="00CC68E8" w:rsidRPr="000E473A" w:rsidRDefault="00CC68E8">
      <w:pPr>
        <w:snapToGrid w:val="0"/>
        <w:spacing w:after="0" w:line="240" w:lineRule="auto"/>
        <w:jc w:val="both"/>
      </w:pPr>
    </w:p>
    <w:p w14:paraId="1D6CAED6" w14:textId="11ED757F" w:rsidR="00CC68E8" w:rsidRPr="000E473A" w:rsidRDefault="00CC68E8">
      <w:pPr>
        <w:pStyle w:val="Odsekzoznamu"/>
        <w:numPr>
          <w:ilvl w:val="0"/>
          <w:numId w:val="111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je zálohom hnuteľná vec a záloh bol odovzdaný záložnému veriteľovi, záložný veriteľ je povinný zverený záloh chrániť pred poškodením, stratou, znehodnotením a zničením.</w:t>
      </w:r>
    </w:p>
    <w:p w14:paraId="5DC14D3F" w14:textId="77777777" w:rsidR="00853FBA" w:rsidRPr="000E473A" w:rsidRDefault="00853FBA">
      <w:pPr>
        <w:pStyle w:val="Odsekzoznamu"/>
        <w:snapToGrid w:val="0"/>
        <w:spacing w:after="0" w:line="240" w:lineRule="auto"/>
        <w:ind w:left="735"/>
        <w:jc w:val="both"/>
        <w:rPr>
          <w:rFonts w:ascii="Times New Roman" w:hAnsi="Times New Roman" w:cs="Times New Roman"/>
          <w:sz w:val="24"/>
          <w:szCs w:val="24"/>
        </w:rPr>
      </w:pPr>
    </w:p>
    <w:p w14:paraId="6D7C1BCF" w14:textId="38AD2E54" w:rsidR="00CC68E8" w:rsidRPr="000E473A" w:rsidRDefault="00CC68E8">
      <w:pPr>
        <w:pStyle w:val="Odsekzoznamu"/>
        <w:numPr>
          <w:ilvl w:val="0"/>
          <w:numId w:val="111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Záložný veriteľ je oprávnený zverený záloh užívať len so súhlasom záložcu alebo ak jeho neužívaním môže dôjsť k poškodeniu alebo znehodnoteniu zálohu, ak osobitný </w:t>
      </w:r>
      <w:r w:rsidR="00E33534"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 xml:space="preserve">neustanovuje inak. </w:t>
      </w:r>
    </w:p>
    <w:p w14:paraId="50467401" w14:textId="77777777" w:rsidR="00853FBA" w:rsidRPr="000E473A" w:rsidRDefault="00853FBA">
      <w:pPr>
        <w:pStyle w:val="Odsekzoznamu"/>
        <w:snapToGrid w:val="0"/>
        <w:spacing w:after="0" w:line="240" w:lineRule="auto"/>
        <w:ind w:left="735"/>
        <w:jc w:val="both"/>
        <w:rPr>
          <w:rFonts w:ascii="Times New Roman" w:hAnsi="Times New Roman" w:cs="Times New Roman"/>
          <w:sz w:val="24"/>
          <w:szCs w:val="24"/>
        </w:rPr>
      </w:pPr>
    </w:p>
    <w:p w14:paraId="4D43CCC2" w14:textId="4391B535" w:rsidR="00CC68E8" w:rsidRPr="000E473A" w:rsidRDefault="00CC68E8">
      <w:pPr>
        <w:pStyle w:val="Odsekzoznamu"/>
        <w:numPr>
          <w:ilvl w:val="0"/>
          <w:numId w:val="111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záložnému veriteľovi vzniknú v dôsledku plnenia povinností podľa odseku 1 náklady, má voči záložcovi právo na úhradu nevyhnutne a účelne vynaložených nákladov. </w:t>
      </w:r>
    </w:p>
    <w:p w14:paraId="3D13125B" w14:textId="77777777" w:rsidR="00CC68E8" w:rsidRPr="000E473A" w:rsidRDefault="00CC68E8">
      <w:pPr>
        <w:snapToGrid w:val="0"/>
        <w:spacing w:after="0" w:line="240" w:lineRule="auto"/>
        <w:jc w:val="center"/>
        <w:rPr>
          <w:b/>
        </w:rPr>
      </w:pPr>
    </w:p>
    <w:p w14:paraId="1FB40BC5" w14:textId="33745795" w:rsidR="00CC68E8" w:rsidRPr="000E473A" w:rsidRDefault="00F14F4F">
      <w:pPr>
        <w:snapToGrid w:val="0"/>
        <w:spacing w:after="0" w:line="240" w:lineRule="auto"/>
        <w:jc w:val="center"/>
        <w:rPr>
          <w:b/>
          <w:spacing w:val="30"/>
        </w:rPr>
      </w:pPr>
      <w:r w:rsidRPr="000E473A">
        <w:rPr>
          <w:b/>
          <w:spacing w:val="30"/>
        </w:rPr>
        <w:lastRenderedPageBreak/>
        <w:t>PIATY ODDIEL</w:t>
      </w:r>
    </w:p>
    <w:p w14:paraId="59344ED2" w14:textId="5F1E9319" w:rsidR="00CC68E8" w:rsidRPr="000E473A" w:rsidRDefault="00F14F4F">
      <w:pPr>
        <w:snapToGrid w:val="0"/>
        <w:spacing w:after="0" w:line="240" w:lineRule="auto"/>
        <w:jc w:val="center"/>
        <w:rPr>
          <w:b/>
        </w:rPr>
      </w:pPr>
      <w:r w:rsidRPr="000E473A">
        <w:rPr>
          <w:b/>
        </w:rPr>
        <w:t>VÝKON ZÁLOŽNÉHO PRÁVA</w:t>
      </w:r>
    </w:p>
    <w:p w14:paraId="46C0A85A" w14:textId="77777777" w:rsidR="00CC68E8" w:rsidRPr="000E473A" w:rsidRDefault="00CC68E8">
      <w:pPr>
        <w:snapToGrid w:val="0"/>
        <w:spacing w:after="0" w:line="240" w:lineRule="auto"/>
        <w:jc w:val="center"/>
      </w:pPr>
    </w:p>
    <w:p w14:paraId="68076B45" w14:textId="19370E0E" w:rsidR="00CC68E8" w:rsidRPr="000E473A" w:rsidRDefault="00CC68E8">
      <w:pPr>
        <w:snapToGrid w:val="0"/>
        <w:spacing w:after="0" w:line="240" w:lineRule="auto"/>
        <w:jc w:val="center"/>
      </w:pPr>
      <w:r w:rsidRPr="000E473A">
        <w:t xml:space="preserve">§ </w:t>
      </w:r>
      <w:r w:rsidR="000D1DD4">
        <w:t>184</w:t>
      </w:r>
      <w:r w:rsidR="006B1766">
        <w:t>2</w:t>
      </w:r>
    </w:p>
    <w:p w14:paraId="7FAB2974" w14:textId="77777777" w:rsidR="00CC68E8" w:rsidRPr="000E473A" w:rsidRDefault="00CC68E8">
      <w:pPr>
        <w:snapToGrid w:val="0"/>
        <w:spacing w:after="0" w:line="240" w:lineRule="auto"/>
        <w:jc w:val="center"/>
      </w:pPr>
      <w:r w:rsidRPr="000E473A">
        <w:t>Výkon záložného práva</w:t>
      </w:r>
    </w:p>
    <w:p w14:paraId="64623CDA" w14:textId="77777777" w:rsidR="00CC68E8" w:rsidRPr="000E473A" w:rsidRDefault="00CC68E8">
      <w:pPr>
        <w:snapToGrid w:val="0"/>
        <w:spacing w:after="0" w:line="240" w:lineRule="auto"/>
        <w:jc w:val="both"/>
        <w:rPr>
          <w:b/>
        </w:rPr>
      </w:pPr>
      <w:r w:rsidRPr="000E473A">
        <w:rPr>
          <w:b/>
        </w:rPr>
        <w:t xml:space="preserve"> </w:t>
      </w:r>
    </w:p>
    <w:p w14:paraId="27C55ED3" w14:textId="06F12A00" w:rsidR="00CC68E8" w:rsidRPr="000E473A" w:rsidRDefault="00CC68E8">
      <w:pPr>
        <w:pStyle w:val="Odsekzoznamu"/>
        <w:numPr>
          <w:ilvl w:val="0"/>
          <w:numId w:val="111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pohľadávka zabezpečená záložným právom nie je riadne a včas splnená, môže záložný veriteľ začať výkon záložného práva. </w:t>
      </w:r>
    </w:p>
    <w:p w14:paraId="6CE5032F"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4EF8F198" w14:textId="7676E7C7" w:rsidR="00503045" w:rsidRPr="000E473A" w:rsidRDefault="00503045">
      <w:pPr>
        <w:pStyle w:val="Odsekzoznamu"/>
        <w:numPr>
          <w:ilvl w:val="0"/>
          <w:numId w:val="111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je na zabezpečenie tej istej pohľadávky zriadené záložné právo k viacerým samostatným zálohom, záložný veriteľ je oprávnený uspokojiť sa alebo domáhať sa uspokojenia pohľadávky z ktoréhokoľvek z nich, ktorý postačuje na uspokojenie pohľadávky, inak zo všetkých zálohov.</w:t>
      </w:r>
    </w:p>
    <w:p w14:paraId="7F85ACCF" w14:textId="77777777" w:rsidR="00503045" w:rsidRPr="000E473A" w:rsidRDefault="00503045">
      <w:pPr>
        <w:pStyle w:val="Odsekzoznamu"/>
        <w:spacing w:after="0" w:line="240" w:lineRule="auto"/>
        <w:rPr>
          <w:rFonts w:ascii="Times New Roman" w:hAnsi="Times New Roman" w:cs="Times New Roman"/>
          <w:sz w:val="24"/>
          <w:szCs w:val="24"/>
        </w:rPr>
      </w:pPr>
    </w:p>
    <w:p w14:paraId="59D38025" w14:textId="5409D75C" w:rsidR="00CC68E8" w:rsidRPr="000E473A" w:rsidRDefault="00CC68E8">
      <w:pPr>
        <w:pStyle w:val="Odsekzoznamu"/>
        <w:numPr>
          <w:ilvl w:val="0"/>
          <w:numId w:val="111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 rámci výkonu záložného práva sa záložný veriteľ môže uspokojiť spôsobom určeným v zmluve alebo predajom zálohu na dražbe podľa osobitného </w:t>
      </w:r>
      <w:r w:rsidR="00E33534" w:rsidRPr="000E473A">
        <w:rPr>
          <w:rFonts w:ascii="Times New Roman" w:hAnsi="Times New Roman" w:cs="Times New Roman"/>
          <w:sz w:val="24"/>
          <w:szCs w:val="24"/>
        </w:rPr>
        <w:t>predpisu</w:t>
      </w:r>
      <w:r w:rsidRPr="000E473A">
        <w:rPr>
          <w:rFonts w:ascii="Times New Roman" w:hAnsi="Times New Roman" w:cs="Times New Roman"/>
          <w:sz w:val="24"/>
          <w:szCs w:val="24"/>
        </w:rPr>
        <w:t xml:space="preserve">, alebo domáhať sa uspokojenia predajom zálohu podľa osobitných </w:t>
      </w:r>
      <w:r w:rsidR="00E33534" w:rsidRPr="000E473A">
        <w:rPr>
          <w:rFonts w:ascii="Times New Roman" w:hAnsi="Times New Roman" w:cs="Times New Roman"/>
          <w:sz w:val="24"/>
          <w:szCs w:val="24"/>
        </w:rPr>
        <w:t>predpisov</w:t>
      </w:r>
      <w:r w:rsidRPr="000E473A">
        <w:rPr>
          <w:rFonts w:ascii="Times New Roman" w:hAnsi="Times New Roman" w:cs="Times New Roman"/>
          <w:sz w:val="24"/>
          <w:szCs w:val="24"/>
        </w:rPr>
        <w:t xml:space="preserve">, ak tento zákon alebo osobitný </w:t>
      </w:r>
      <w:r w:rsidR="00E33534"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 xml:space="preserve">neustanovuje inak. </w:t>
      </w:r>
    </w:p>
    <w:p w14:paraId="151A7DF3" w14:textId="77777777" w:rsidR="00503045" w:rsidRPr="000E473A" w:rsidRDefault="00503045">
      <w:pPr>
        <w:pStyle w:val="Odsekzoznamu"/>
        <w:spacing w:after="0" w:line="240" w:lineRule="auto"/>
        <w:rPr>
          <w:rFonts w:ascii="Times New Roman" w:hAnsi="Times New Roman" w:cs="Times New Roman"/>
          <w:sz w:val="24"/>
          <w:szCs w:val="24"/>
        </w:rPr>
      </w:pPr>
    </w:p>
    <w:p w14:paraId="1897C7DB" w14:textId="25580105" w:rsidR="00503045" w:rsidRPr="000E473A" w:rsidRDefault="00503045">
      <w:pPr>
        <w:pStyle w:val="Odsekzoznamu"/>
        <w:numPr>
          <w:ilvl w:val="0"/>
          <w:numId w:val="111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Záložný veriteľ má voči záložcovi právo na úhradu nevyhnutne a účelne vynaložených nákladov v súvislosti s výkonom záložného práva.</w:t>
      </w:r>
    </w:p>
    <w:p w14:paraId="16AA43F7" w14:textId="77777777" w:rsidR="00503045" w:rsidRPr="000E473A" w:rsidRDefault="00503045">
      <w:pPr>
        <w:pStyle w:val="Odsekzoznamu"/>
        <w:spacing w:after="0" w:line="240" w:lineRule="auto"/>
        <w:rPr>
          <w:rFonts w:ascii="Times New Roman" w:hAnsi="Times New Roman" w:cs="Times New Roman"/>
          <w:sz w:val="24"/>
          <w:szCs w:val="24"/>
        </w:rPr>
      </w:pPr>
    </w:p>
    <w:p w14:paraId="3C2BE80C" w14:textId="51BA91F5" w:rsidR="00503045" w:rsidRPr="000E473A" w:rsidRDefault="00503045">
      <w:pPr>
        <w:pStyle w:val="Odsekzoznamu"/>
        <w:numPr>
          <w:ilvl w:val="0"/>
          <w:numId w:val="111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pohľadávka zabezpečená záložným právom nie je riadne a včas splnená, môže sa záložný veriteľ uspokojiť alebo domáhať sa uspokojenia zo zálohu aj vtedy, keď je nárok vyplývajúci zo zabezpečenej pohľadávky premlčaný.</w:t>
      </w:r>
    </w:p>
    <w:p w14:paraId="7D28AD1E" w14:textId="77777777" w:rsidR="00CC68E8" w:rsidRPr="000E473A" w:rsidRDefault="00CC68E8">
      <w:pPr>
        <w:snapToGrid w:val="0"/>
        <w:spacing w:after="0" w:line="240" w:lineRule="auto"/>
        <w:jc w:val="both"/>
      </w:pPr>
    </w:p>
    <w:p w14:paraId="336B5DC2" w14:textId="7022DFA3" w:rsidR="00CC68E8" w:rsidRPr="000E473A" w:rsidRDefault="00CC68E8">
      <w:pPr>
        <w:snapToGrid w:val="0"/>
        <w:spacing w:after="0" w:line="240" w:lineRule="auto"/>
        <w:jc w:val="center"/>
      </w:pPr>
      <w:r w:rsidRPr="000E473A">
        <w:t xml:space="preserve">§ </w:t>
      </w:r>
      <w:r w:rsidR="000D1DD4">
        <w:t>184</w:t>
      </w:r>
      <w:r w:rsidR="006B1766">
        <w:t>3</w:t>
      </w:r>
    </w:p>
    <w:p w14:paraId="38F89F70" w14:textId="77777777" w:rsidR="00CC68E8" w:rsidRPr="000E473A" w:rsidRDefault="00CC68E8">
      <w:pPr>
        <w:snapToGrid w:val="0"/>
        <w:spacing w:after="0" w:line="240" w:lineRule="auto"/>
        <w:jc w:val="center"/>
      </w:pPr>
      <w:r w:rsidRPr="000E473A">
        <w:t>Výkon záložného práva k podniku</w:t>
      </w:r>
    </w:p>
    <w:p w14:paraId="35095BDD" w14:textId="77777777" w:rsidR="00CC68E8" w:rsidRPr="000E473A" w:rsidRDefault="00CC68E8">
      <w:pPr>
        <w:snapToGrid w:val="0"/>
        <w:spacing w:after="0" w:line="240" w:lineRule="auto"/>
        <w:jc w:val="both"/>
        <w:rPr>
          <w:b/>
        </w:rPr>
      </w:pPr>
    </w:p>
    <w:p w14:paraId="4315EE66" w14:textId="77777777" w:rsidR="00CC68E8" w:rsidRPr="000E473A" w:rsidRDefault="00CC68E8">
      <w:pPr>
        <w:snapToGrid w:val="0"/>
        <w:spacing w:after="0" w:line="240" w:lineRule="auto"/>
        <w:ind w:firstLine="357"/>
        <w:jc w:val="both"/>
      </w:pPr>
      <w:r w:rsidRPr="000E473A">
        <w:t xml:space="preserve">Ak je zálohom podnik alebo jeho časť, záložný veriteľ je oprávnený uspokojiť sa alebo domáhať sa uspokojenia z podniku alebo z jeho časti ako celku, iba ak záložné právo vzniklo ku všetkým súčastiam podniku alebo k jeho časti. </w:t>
      </w:r>
    </w:p>
    <w:p w14:paraId="3B6792FA" w14:textId="77777777" w:rsidR="00CC68E8" w:rsidRPr="000E473A" w:rsidRDefault="00CC68E8">
      <w:pPr>
        <w:snapToGrid w:val="0"/>
        <w:spacing w:after="0" w:line="240" w:lineRule="auto"/>
        <w:jc w:val="both"/>
        <w:rPr>
          <w:b/>
        </w:rPr>
      </w:pPr>
    </w:p>
    <w:p w14:paraId="0F7E4515" w14:textId="04EA6508" w:rsidR="00CC68E8" w:rsidRPr="000E473A" w:rsidRDefault="00CC68E8">
      <w:pPr>
        <w:snapToGrid w:val="0"/>
        <w:spacing w:after="0" w:line="240" w:lineRule="auto"/>
        <w:jc w:val="center"/>
      </w:pPr>
      <w:r w:rsidRPr="000E473A">
        <w:t xml:space="preserve">§ </w:t>
      </w:r>
      <w:r w:rsidR="000D1DD4">
        <w:t>184</w:t>
      </w:r>
      <w:r w:rsidR="006B1766">
        <w:t>4</w:t>
      </w:r>
    </w:p>
    <w:p w14:paraId="7A2CFC4F" w14:textId="77777777" w:rsidR="00CC68E8" w:rsidRPr="000E473A" w:rsidRDefault="00CC68E8">
      <w:pPr>
        <w:snapToGrid w:val="0"/>
        <w:spacing w:after="0" w:line="240" w:lineRule="auto"/>
        <w:jc w:val="center"/>
      </w:pPr>
      <w:r w:rsidRPr="000E473A">
        <w:t>Dohody o výkone záložného práva</w:t>
      </w:r>
    </w:p>
    <w:p w14:paraId="2AD8600E" w14:textId="77777777" w:rsidR="00CC68E8" w:rsidRPr="000E473A" w:rsidRDefault="00CC68E8">
      <w:pPr>
        <w:snapToGrid w:val="0"/>
        <w:spacing w:after="0" w:line="240" w:lineRule="auto"/>
        <w:jc w:val="both"/>
        <w:rPr>
          <w:b/>
        </w:rPr>
      </w:pPr>
    </w:p>
    <w:p w14:paraId="49E9CE94" w14:textId="7215AE68" w:rsidR="00CC68E8" w:rsidRPr="000E473A" w:rsidRDefault="00CC68E8">
      <w:pPr>
        <w:snapToGrid w:val="0"/>
        <w:spacing w:after="0" w:line="240" w:lineRule="auto"/>
        <w:ind w:firstLine="357"/>
        <w:jc w:val="both"/>
      </w:pPr>
      <w:r w:rsidRPr="000E473A">
        <w:t xml:space="preserve">Akákoľvek dohoda </w:t>
      </w:r>
      <w:r w:rsidR="002F7734" w:rsidRPr="000E473A">
        <w:t>uzavretá</w:t>
      </w:r>
      <w:r w:rsidRPr="000E473A">
        <w:t xml:space="preserve"> pred splatnosťou pohľadávky zabezpečenej záložným právom, na ktorej základe sa záložný veriteľ môže uspokojiť tým, že nadobudne vlastnícke právo k veci, bytu alebo nebytovému priestoru, alebo iné právo a inú majetkovú hodnotu, na ktoré je zriadené záložné právo, je neplatná, ak zákon neustanovuje inak.</w:t>
      </w:r>
    </w:p>
    <w:p w14:paraId="29A6E746" w14:textId="77777777" w:rsidR="00CC68E8" w:rsidRPr="000E473A" w:rsidRDefault="00CC68E8">
      <w:pPr>
        <w:snapToGrid w:val="0"/>
        <w:spacing w:after="0" w:line="240" w:lineRule="auto"/>
        <w:jc w:val="both"/>
        <w:rPr>
          <w:b/>
        </w:rPr>
      </w:pPr>
    </w:p>
    <w:p w14:paraId="0303244D" w14:textId="2F329E47" w:rsidR="00CC68E8" w:rsidRPr="000E473A" w:rsidRDefault="00CC68E8">
      <w:pPr>
        <w:snapToGrid w:val="0"/>
        <w:spacing w:after="0" w:line="240" w:lineRule="auto"/>
        <w:jc w:val="center"/>
      </w:pPr>
      <w:r w:rsidRPr="000E473A">
        <w:t xml:space="preserve">§ </w:t>
      </w:r>
      <w:r w:rsidR="000D1DD4">
        <w:t>184</w:t>
      </w:r>
      <w:r w:rsidR="006B1766">
        <w:t>5</w:t>
      </w:r>
    </w:p>
    <w:p w14:paraId="2A945678" w14:textId="77777777" w:rsidR="00CC68E8" w:rsidRPr="000E473A" w:rsidRDefault="00CC68E8">
      <w:pPr>
        <w:snapToGrid w:val="0"/>
        <w:spacing w:after="0" w:line="240" w:lineRule="auto"/>
        <w:jc w:val="center"/>
      </w:pPr>
      <w:r w:rsidRPr="000E473A">
        <w:t>Oznámenie o začatí výkonu záložného práva</w:t>
      </w:r>
    </w:p>
    <w:p w14:paraId="17C611CA" w14:textId="77777777" w:rsidR="00CC68E8" w:rsidRPr="000E473A" w:rsidRDefault="00CC68E8">
      <w:pPr>
        <w:snapToGrid w:val="0"/>
        <w:spacing w:after="0" w:line="240" w:lineRule="auto"/>
        <w:jc w:val="both"/>
        <w:rPr>
          <w:b/>
        </w:rPr>
      </w:pPr>
      <w:r w:rsidRPr="000E473A">
        <w:rPr>
          <w:b/>
        </w:rPr>
        <w:t xml:space="preserve"> </w:t>
      </w:r>
    </w:p>
    <w:p w14:paraId="24A534D9" w14:textId="437FC4AD" w:rsidR="00CC68E8" w:rsidRPr="000E473A" w:rsidRDefault="00CC68E8">
      <w:pPr>
        <w:pStyle w:val="Odsekzoznamu"/>
        <w:numPr>
          <w:ilvl w:val="0"/>
          <w:numId w:val="111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Začatie výkonu záložného práva je záložný veriteľ povinný písomne oznámiť záložcovi a dlžníkovi, ak osoba dlžníka nie je totožná s osobou záložcu, a pri záložných právach registrovaných v registri záložných práv aj zaregistrovať začatie výkonu záložného práva v tomto registri, ak tento zákon alebo osobitný </w:t>
      </w:r>
      <w:r w:rsidR="00E33534"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 xml:space="preserve">neustanovuje inak. </w:t>
      </w:r>
    </w:p>
    <w:p w14:paraId="3D7B45EF"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70E920BA" w14:textId="58D401C0" w:rsidR="00CC68E8" w:rsidRPr="000E473A" w:rsidRDefault="00CC68E8">
      <w:pPr>
        <w:pStyle w:val="Odsekzoznamu"/>
        <w:numPr>
          <w:ilvl w:val="0"/>
          <w:numId w:val="111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V písomnom oznámení o začatí výkonu záložného práva záložný veriteľ uvedie spôsob, akým sa uspokojí alebo sa bude domáhať uspokojenia zo zálohu. </w:t>
      </w:r>
    </w:p>
    <w:p w14:paraId="65B8C3EF" w14:textId="77777777" w:rsidR="00853FBA" w:rsidRPr="000E473A" w:rsidRDefault="00853FBA">
      <w:pPr>
        <w:pStyle w:val="Odsekzoznamu"/>
        <w:spacing w:after="0" w:line="240" w:lineRule="auto"/>
        <w:rPr>
          <w:rFonts w:ascii="Times New Roman" w:hAnsi="Times New Roman" w:cs="Times New Roman"/>
          <w:sz w:val="24"/>
          <w:szCs w:val="24"/>
        </w:rPr>
      </w:pPr>
    </w:p>
    <w:p w14:paraId="3A996CBE" w14:textId="32EA2B9B" w:rsidR="00CC68E8" w:rsidRPr="000E473A" w:rsidRDefault="00CC68E8">
      <w:pPr>
        <w:pStyle w:val="Odsekzoznamu"/>
        <w:numPr>
          <w:ilvl w:val="0"/>
          <w:numId w:val="111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je záložné právo zapísané v katastri nehnuteľností, záložný veriteľ je povinný jedno vyhotovenie oznámenia o začatí výkonu záložného práva zaslať príslušnému okresnému úradu, ktorý začatie výkonu záložného práva vyznačí v katastri nehnuteľností. </w:t>
      </w:r>
    </w:p>
    <w:p w14:paraId="2AED8187" w14:textId="77777777" w:rsidR="00CC68E8" w:rsidRPr="000E473A" w:rsidRDefault="00CC68E8">
      <w:pPr>
        <w:snapToGrid w:val="0"/>
        <w:spacing w:after="0" w:line="240" w:lineRule="auto"/>
        <w:jc w:val="both"/>
        <w:rPr>
          <w:b/>
        </w:rPr>
      </w:pPr>
    </w:p>
    <w:p w14:paraId="748EDCF9" w14:textId="43EED060" w:rsidR="00CC68E8" w:rsidRPr="000E473A" w:rsidRDefault="00CC68E8">
      <w:pPr>
        <w:snapToGrid w:val="0"/>
        <w:spacing w:after="0" w:line="240" w:lineRule="auto"/>
        <w:jc w:val="center"/>
      </w:pPr>
      <w:r w:rsidRPr="000E473A">
        <w:t xml:space="preserve">§ </w:t>
      </w:r>
      <w:r w:rsidR="000D1DD4">
        <w:t>184</w:t>
      </w:r>
      <w:r w:rsidR="006B1766">
        <w:t>6</w:t>
      </w:r>
    </w:p>
    <w:p w14:paraId="27C040DB" w14:textId="77777777" w:rsidR="00CC68E8" w:rsidRPr="000E473A" w:rsidRDefault="00CC68E8">
      <w:pPr>
        <w:snapToGrid w:val="0"/>
        <w:spacing w:after="0" w:line="240" w:lineRule="auto"/>
        <w:jc w:val="center"/>
      </w:pPr>
      <w:r w:rsidRPr="000E473A">
        <w:t>Prevod zálohu po oznámení o začatí výkonu záložného práva</w:t>
      </w:r>
    </w:p>
    <w:p w14:paraId="1584E9E7" w14:textId="77777777" w:rsidR="00CC68E8" w:rsidRPr="000E473A" w:rsidRDefault="00CC68E8">
      <w:pPr>
        <w:snapToGrid w:val="0"/>
        <w:spacing w:after="0" w:line="240" w:lineRule="auto"/>
        <w:jc w:val="both"/>
        <w:rPr>
          <w:b/>
        </w:rPr>
      </w:pPr>
    </w:p>
    <w:p w14:paraId="270DFC51" w14:textId="3BA106C3" w:rsidR="00CC68E8" w:rsidRPr="000E473A" w:rsidRDefault="00CC68E8">
      <w:pPr>
        <w:pStyle w:val="Odsekzoznamu"/>
        <w:numPr>
          <w:ilvl w:val="0"/>
          <w:numId w:val="111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Po oznámení o začatí výkonu záložného práva nesmie záložca bez súhlasu záložného veriteľa záloh previesť. </w:t>
      </w:r>
    </w:p>
    <w:p w14:paraId="2B8D4A0C" w14:textId="77777777" w:rsidR="00853FBA" w:rsidRPr="000E473A" w:rsidRDefault="00853FBA">
      <w:pPr>
        <w:pStyle w:val="Odsekzoznamu"/>
        <w:snapToGrid w:val="0"/>
        <w:spacing w:after="0" w:line="240" w:lineRule="auto"/>
        <w:ind w:left="750"/>
        <w:jc w:val="both"/>
        <w:rPr>
          <w:rFonts w:ascii="Times New Roman" w:hAnsi="Times New Roman" w:cs="Times New Roman"/>
          <w:sz w:val="24"/>
          <w:szCs w:val="24"/>
        </w:rPr>
      </w:pPr>
    </w:p>
    <w:p w14:paraId="5E956825" w14:textId="0BE71409" w:rsidR="00CC68E8" w:rsidRPr="000E473A" w:rsidRDefault="00CC68E8">
      <w:pPr>
        <w:pStyle w:val="Odsekzoznamu"/>
        <w:numPr>
          <w:ilvl w:val="0"/>
          <w:numId w:val="111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Porušenie zákazu nemá účinky voči osobám, ktoré nadobudli záloh od záložcu v bežnom obchodnom styku v rámci predmetu podnikania záložcu okrem prípadu, keď nadobúdateľ vedel alebo vzhľadom na všetky okolnosti mohol vedieť, že sa začal výkon záložného práva. </w:t>
      </w:r>
    </w:p>
    <w:p w14:paraId="24C9408A" w14:textId="77777777" w:rsidR="00CC68E8" w:rsidRPr="000E473A" w:rsidRDefault="00CC68E8">
      <w:pPr>
        <w:snapToGrid w:val="0"/>
        <w:spacing w:after="0" w:line="240" w:lineRule="auto"/>
        <w:jc w:val="both"/>
        <w:rPr>
          <w:b/>
        </w:rPr>
      </w:pPr>
    </w:p>
    <w:p w14:paraId="57BDB397" w14:textId="3BBCD0C3" w:rsidR="00CC68E8" w:rsidRPr="000E473A" w:rsidRDefault="00CC68E8">
      <w:pPr>
        <w:snapToGrid w:val="0"/>
        <w:spacing w:after="0" w:line="240" w:lineRule="auto"/>
        <w:jc w:val="center"/>
      </w:pPr>
      <w:r w:rsidRPr="000E473A">
        <w:t xml:space="preserve">§ </w:t>
      </w:r>
      <w:r w:rsidR="000D1DD4">
        <w:t>184</w:t>
      </w:r>
      <w:r w:rsidR="006B1766">
        <w:t>7</w:t>
      </w:r>
    </w:p>
    <w:p w14:paraId="239F904F" w14:textId="77777777" w:rsidR="00CC68E8" w:rsidRPr="000E473A" w:rsidRDefault="00CC68E8">
      <w:pPr>
        <w:snapToGrid w:val="0"/>
        <w:spacing w:after="0" w:line="240" w:lineRule="auto"/>
        <w:jc w:val="center"/>
      </w:pPr>
      <w:r w:rsidRPr="000E473A">
        <w:t>Výkon záložného práva predajom veci</w:t>
      </w:r>
    </w:p>
    <w:p w14:paraId="3B6FE21E" w14:textId="77777777" w:rsidR="00CC68E8" w:rsidRPr="000E473A" w:rsidRDefault="00CC68E8">
      <w:pPr>
        <w:snapToGrid w:val="0"/>
        <w:spacing w:after="0" w:line="240" w:lineRule="auto"/>
        <w:jc w:val="both"/>
        <w:rPr>
          <w:b/>
        </w:rPr>
      </w:pPr>
      <w:r w:rsidRPr="000E473A">
        <w:rPr>
          <w:b/>
        </w:rPr>
        <w:t xml:space="preserve"> </w:t>
      </w:r>
    </w:p>
    <w:p w14:paraId="4E42744F" w14:textId="2190EE50" w:rsidR="00CC68E8" w:rsidRPr="000E473A" w:rsidRDefault="00CC68E8">
      <w:pPr>
        <w:pStyle w:val="Odsekzoznamu"/>
        <w:numPr>
          <w:ilvl w:val="0"/>
          <w:numId w:val="111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Predať záloh spôsobom určeným v zmluve o zriadení záložného práva alebo na dražbe môže záložný veriteľ najskôr po uplynutí 30 dní odo dňa oznámenia o začatí výkonu záložného práva záložcovi a dlžníkovi, ak osoba dlžníka nie je totožná s osobou záložcu, ak osobitný </w:t>
      </w:r>
      <w:r w:rsidR="00E33534"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 xml:space="preserve">neustanovuje inak. </w:t>
      </w:r>
    </w:p>
    <w:p w14:paraId="4CC956FB" w14:textId="77777777" w:rsidR="00853FBA" w:rsidRPr="000E473A" w:rsidRDefault="00853FBA">
      <w:pPr>
        <w:pStyle w:val="Odsekzoznamu"/>
        <w:snapToGrid w:val="0"/>
        <w:spacing w:after="0" w:line="240" w:lineRule="auto"/>
        <w:ind w:left="735"/>
        <w:jc w:val="both"/>
        <w:rPr>
          <w:rFonts w:ascii="Times New Roman" w:hAnsi="Times New Roman" w:cs="Times New Roman"/>
          <w:sz w:val="24"/>
          <w:szCs w:val="24"/>
        </w:rPr>
      </w:pPr>
    </w:p>
    <w:p w14:paraId="6674EB9D" w14:textId="29B26424" w:rsidR="00CC68E8" w:rsidRPr="000E473A" w:rsidRDefault="00CC68E8">
      <w:pPr>
        <w:pStyle w:val="Odsekzoznamu"/>
        <w:numPr>
          <w:ilvl w:val="0"/>
          <w:numId w:val="111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je záložné právo registrované v registri záložných práv a deň registrácie začatia výkonu záložného práva v registri záložných práv je neskorší ako deň oznámenia o začatí výkonu záložného práva záložcovi a dlžníkovi a ak osoba dlžníka nie je totožná s osobou záložcu, 30</w:t>
      </w:r>
      <w:r w:rsidR="00714BA1"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dňová lehota začína plynúť odo dňa registrácie začatia výkonu záložného práva v registri záložných práv.  </w:t>
      </w:r>
    </w:p>
    <w:p w14:paraId="5A83E3D3" w14:textId="77777777" w:rsidR="00853FBA" w:rsidRPr="000E473A" w:rsidRDefault="00853FBA">
      <w:pPr>
        <w:pStyle w:val="Odsekzoznamu"/>
        <w:snapToGrid w:val="0"/>
        <w:spacing w:after="0" w:line="240" w:lineRule="auto"/>
        <w:ind w:left="735"/>
        <w:jc w:val="both"/>
        <w:rPr>
          <w:rFonts w:ascii="Times New Roman" w:hAnsi="Times New Roman" w:cs="Times New Roman"/>
          <w:sz w:val="24"/>
          <w:szCs w:val="24"/>
        </w:rPr>
      </w:pPr>
    </w:p>
    <w:p w14:paraId="2E7FDBF9" w14:textId="79F4393A" w:rsidR="00CC68E8" w:rsidRPr="000E473A" w:rsidRDefault="00CC68E8">
      <w:pPr>
        <w:pStyle w:val="Odsekzoznamu"/>
        <w:numPr>
          <w:ilvl w:val="0"/>
          <w:numId w:val="111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Záložca a záložný veriteľ sa môžu po oznámení o začatí výkonu záložného práva dohodnúť, že záložný veriteľ je oprávnený predať záloh spôsobom dohodnutým v zmluve o zriadení záložného práva alebo na dražbe aj pred uplynutím lehoty podľa odseku 1 alebo odseku 2. </w:t>
      </w:r>
    </w:p>
    <w:p w14:paraId="7A26B58C" w14:textId="77777777" w:rsidR="00CC68E8" w:rsidRPr="000E473A" w:rsidRDefault="00CC68E8">
      <w:pPr>
        <w:snapToGrid w:val="0"/>
        <w:spacing w:after="0" w:line="240" w:lineRule="auto"/>
        <w:jc w:val="both"/>
        <w:rPr>
          <w:b/>
        </w:rPr>
      </w:pPr>
    </w:p>
    <w:p w14:paraId="3A0FB0C0" w14:textId="55A1932B" w:rsidR="00CC68E8" w:rsidRPr="000E473A" w:rsidRDefault="00CC68E8">
      <w:pPr>
        <w:snapToGrid w:val="0"/>
        <w:spacing w:after="0" w:line="240" w:lineRule="auto"/>
        <w:jc w:val="center"/>
      </w:pPr>
      <w:r w:rsidRPr="000E473A">
        <w:t xml:space="preserve">§ </w:t>
      </w:r>
      <w:r w:rsidR="000D1DD4">
        <w:t>184</w:t>
      </w:r>
      <w:r w:rsidR="006B1766">
        <w:t>8</w:t>
      </w:r>
    </w:p>
    <w:p w14:paraId="06FC7704" w14:textId="77777777" w:rsidR="00CC68E8" w:rsidRPr="000E473A" w:rsidRDefault="00CC68E8">
      <w:pPr>
        <w:snapToGrid w:val="0"/>
        <w:spacing w:after="0" w:line="240" w:lineRule="auto"/>
        <w:jc w:val="center"/>
      </w:pPr>
      <w:r w:rsidRPr="000E473A">
        <w:t>Zmena spôsobu výkonu záložného práva</w:t>
      </w:r>
    </w:p>
    <w:p w14:paraId="1E6E8FF3" w14:textId="77777777" w:rsidR="00CC68E8" w:rsidRPr="000E473A" w:rsidRDefault="00CC68E8">
      <w:pPr>
        <w:snapToGrid w:val="0"/>
        <w:spacing w:after="0" w:line="240" w:lineRule="auto"/>
        <w:jc w:val="both"/>
        <w:rPr>
          <w:b/>
        </w:rPr>
      </w:pPr>
    </w:p>
    <w:p w14:paraId="1295194C" w14:textId="05A5AF14" w:rsidR="00CC68E8" w:rsidRPr="000E473A" w:rsidRDefault="00CC68E8">
      <w:pPr>
        <w:pStyle w:val="Odsekzoznamu"/>
        <w:numPr>
          <w:ilvl w:val="0"/>
          <w:numId w:val="111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Záložný veriteľ, ktorý začal výkon záložného práva s cieľom uspokojiť svoju pohľadávku spôsobom dohodnutým v zmluve o zriadení záložného práva, môže kedykoľvek počas výkonu záložného práva zmeniť spôsob výkonu záložného práva a predať záloh na dražbe alebo domáhať sa uspokojenia predajom zálohu podľa osobitných </w:t>
      </w:r>
      <w:r w:rsidR="00E33534" w:rsidRPr="000E473A">
        <w:rPr>
          <w:rFonts w:ascii="Times New Roman" w:hAnsi="Times New Roman" w:cs="Times New Roman"/>
          <w:sz w:val="24"/>
          <w:szCs w:val="24"/>
        </w:rPr>
        <w:t>predpisov</w:t>
      </w:r>
      <w:r w:rsidRPr="000E473A">
        <w:rPr>
          <w:rFonts w:ascii="Times New Roman" w:hAnsi="Times New Roman" w:cs="Times New Roman"/>
          <w:sz w:val="24"/>
          <w:szCs w:val="24"/>
        </w:rPr>
        <w:t xml:space="preserve">. </w:t>
      </w:r>
    </w:p>
    <w:p w14:paraId="307D857A" w14:textId="77777777" w:rsidR="00853FBA" w:rsidRPr="000E473A" w:rsidRDefault="00853FBA">
      <w:pPr>
        <w:pStyle w:val="Odsekzoznamu"/>
        <w:snapToGrid w:val="0"/>
        <w:spacing w:after="0" w:line="240" w:lineRule="auto"/>
        <w:jc w:val="both"/>
        <w:rPr>
          <w:rFonts w:ascii="Times New Roman" w:hAnsi="Times New Roman" w:cs="Times New Roman"/>
          <w:sz w:val="24"/>
          <w:szCs w:val="24"/>
        </w:rPr>
      </w:pPr>
    </w:p>
    <w:p w14:paraId="7CF83F0A" w14:textId="46EDAA45" w:rsidR="00CC68E8" w:rsidRPr="000E473A" w:rsidRDefault="00CC68E8">
      <w:pPr>
        <w:pStyle w:val="Odsekzoznamu"/>
        <w:numPr>
          <w:ilvl w:val="0"/>
          <w:numId w:val="111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Záložný veriteľ je povinný informovať záložcu o zmene spôsobu výkonu záložného práva. </w:t>
      </w:r>
    </w:p>
    <w:p w14:paraId="637C77E4" w14:textId="77777777" w:rsidR="00C21D92" w:rsidRDefault="00C21D92">
      <w:pPr>
        <w:snapToGrid w:val="0"/>
        <w:spacing w:after="0" w:line="240" w:lineRule="auto"/>
        <w:jc w:val="center"/>
      </w:pPr>
    </w:p>
    <w:p w14:paraId="6A1849EA" w14:textId="77777777" w:rsidR="007858F4" w:rsidRDefault="007858F4">
      <w:pPr>
        <w:snapToGrid w:val="0"/>
        <w:spacing w:after="0" w:line="240" w:lineRule="auto"/>
        <w:jc w:val="center"/>
      </w:pPr>
    </w:p>
    <w:p w14:paraId="7B3C0E8F" w14:textId="0910F1C8" w:rsidR="00CC68E8" w:rsidRPr="000E473A" w:rsidRDefault="00CC68E8">
      <w:pPr>
        <w:snapToGrid w:val="0"/>
        <w:spacing w:after="0" w:line="240" w:lineRule="auto"/>
        <w:jc w:val="center"/>
      </w:pPr>
      <w:r w:rsidRPr="000E473A">
        <w:lastRenderedPageBreak/>
        <w:t xml:space="preserve">§ </w:t>
      </w:r>
      <w:r w:rsidR="000D1DD4">
        <w:t>18</w:t>
      </w:r>
      <w:r w:rsidR="006B1766">
        <w:t>49</w:t>
      </w:r>
    </w:p>
    <w:p w14:paraId="4A076B33" w14:textId="77777777" w:rsidR="00CC68E8" w:rsidRPr="000E473A" w:rsidRDefault="00CC68E8">
      <w:pPr>
        <w:snapToGrid w:val="0"/>
        <w:spacing w:after="0" w:line="240" w:lineRule="auto"/>
        <w:jc w:val="center"/>
      </w:pPr>
      <w:r w:rsidRPr="000E473A">
        <w:t>Povinnosti záložcu</w:t>
      </w:r>
    </w:p>
    <w:p w14:paraId="19A8690F" w14:textId="77777777" w:rsidR="00CC68E8" w:rsidRPr="000E473A" w:rsidRDefault="00CC68E8">
      <w:pPr>
        <w:snapToGrid w:val="0"/>
        <w:spacing w:after="0" w:line="240" w:lineRule="auto"/>
        <w:jc w:val="both"/>
        <w:rPr>
          <w:b/>
        </w:rPr>
      </w:pPr>
    </w:p>
    <w:p w14:paraId="6CD31CA5" w14:textId="753488B0" w:rsidR="00CC68E8" w:rsidRPr="000E473A" w:rsidRDefault="00CC68E8">
      <w:pPr>
        <w:pStyle w:val="Odsekzoznamu"/>
        <w:numPr>
          <w:ilvl w:val="0"/>
          <w:numId w:val="111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Záložca je povinný strpieť výkon záložného práva a je povinný poskytnúť záložnému veriteľovi súčinnosť potrebnú na výkon záložného práva. Najmä je povinný vydať záložnému veriteľovi záloh a doklady potrebné na prevzatie, prevod a užívanie zálohu a poskytnúť akúkoľvek inú súčinnosť  ustanovenú zákonom alebo určenú v zmluve o zriadení záložného práva. </w:t>
      </w:r>
    </w:p>
    <w:p w14:paraId="7B6CC3A4" w14:textId="77777777" w:rsidR="00853FBA" w:rsidRPr="000E473A" w:rsidRDefault="00853FBA">
      <w:pPr>
        <w:pStyle w:val="Odsekzoznamu"/>
        <w:snapToGrid w:val="0"/>
        <w:spacing w:after="0" w:line="240" w:lineRule="auto"/>
        <w:ind w:left="750"/>
        <w:jc w:val="both"/>
        <w:rPr>
          <w:rFonts w:ascii="Times New Roman" w:hAnsi="Times New Roman" w:cs="Times New Roman"/>
          <w:sz w:val="24"/>
          <w:szCs w:val="24"/>
        </w:rPr>
      </w:pPr>
    </w:p>
    <w:p w14:paraId="79FEC89E" w14:textId="5FBCC9F1" w:rsidR="00CC68E8" w:rsidRPr="000E473A" w:rsidRDefault="00CC68E8">
      <w:pPr>
        <w:pStyle w:val="Odsekzoznamu"/>
        <w:numPr>
          <w:ilvl w:val="0"/>
          <w:numId w:val="111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Rovnakú povinnosť má aj tretia osoba, ktorá má záloh alebo doklady potrebné na prevzatie, prevod a užívanie zálohu u seba. </w:t>
      </w:r>
    </w:p>
    <w:p w14:paraId="3E635E25" w14:textId="77777777" w:rsidR="00CC68E8" w:rsidRPr="000E473A" w:rsidRDefault="00CC68E8">
      <w:pPr>
        <w:snapToGrid w:val="0"/>
        <w:spacing w:after="0" w:line="240" w:lineRule="auto"/>
        <w:jc w:val="both"/>
        <w:rPr>
          <w:b/>
        </w:rPr>
      </w:pPr>
    </w:p>
    <w:p w14:paraId="051F77F4" w14:textId="01BA1E21" w:rsidR="00CC68E8" w:rsidRPr="000E473A" w:rsidRDefault="00CC68E8">
      <w:pPr>
        <w:snapToGrid w:val="0"/>
        <w:spacing w:after="0" w:line="240" w:lineRule="auto"/>
        <w:jc w:val="center"/>
      </w:pPr>
      <w:r w:rsidRPr="000E473A">
        <w:t xml:space="preserve">§ </w:t>
      </w:r>
      <w:r w:rsidR="000D1DD4">
        <w:t>185</w:t>
      </w:r>
      <w:r w:rsidR="006B1766">
        <w:t>0</w:t>
      </w:r>
    </w:p>
    <w:p w14:paraId="23497C32" w14:textId="77777777" w:rsidR="00CC68E8" w:rsidRPr="000E473A" w:rsidRDefault="00CC68E8">
      <w:pPr>
        <w:snapToGrid w:val="0"/>
        <w:spacing w:after="0" w:line="240" w:lineRule="auto"/>
        <w:jc w:val="center"/>
      </w:pPr>
      <w:r w:rsidRPr="000E473A">
        <w:t>Povinnosti tretej osoby počas výkonu záložného práva</w:t>
      </w:r>
    </w:p>
    <w:p w14:paraId="552E589D" w14:textId="77777777" w:rsidR="00CC68E8" w:rsidRPr="000E473A" w:rsidRDefault="00CC68E8">
      <w:pPr>
        <w:snapToGrid w:val="0"/>
        <w:spacing w:after="0" w:line="240" w:lineRule="auto"/>
        <w:jc w:val="both"/>
      </w:pPr>
    </w:p>
    <w:p w14:paraId="6E0A5FB1" w14:textId="3DE0CB9A" w:rsidR="00CC68E8" w:rsidRPr="000E473A" w:rsidRDefault="00CC68E8">
      <w:pPr>
        <w:snapToGrid w:val="0"/>
        <w:spacing w:after="0" w:line="240" w:lineRule="auto"/>
        <w:ind w:firstLine="357"/>
        <w:jc w:val="both"/>
      </w:pPr>
      <w:r w:rsidRPr="000E473A">
        <w:t xml:space="preserve">Osoba, ktorá má počas výkonu záložného práva záloh u seba, je povinná zdržať sa všetkého, čím by sa hodnota zálohu zmenšila, okrem bežného opotrebovania. </w:t>
      </w:r>
    </w:p>
    <w:p w14:paraId="797A9328" w14:textId="77777777" w:rsidR="009768E0" w:rsidRDefault="009768E0">
      <w:pPr>
        <w:snapToGrid w:val="0"/>
        <w:spacing w:after="0" w:line="240" w:lineRule="auto"/>
        <w:jc w:val="center"/>
      </w:pPr>
    </w:p>
    <w:p w14:paraId="41B958E0" w14:textId="5C227F06" w:rsidR="00CC68E8" w:rsidRPr="000E473A" w:rsidRDefault="00CC68E8">
      <w:pPr>
        <w:snapToGrid w:val="0"/>
        <w:spacing w:after="0" w:line="240" w:lineRule="auto"/>
        <w:jc w:val="center"/>
      </w:pPr>
      <w:r w:rsidRPr="000E473A">
        <w:t xml:space="preserve">§ </w:t>
      </w:r>
      <w:r w:rsidR="000D1DD4">
        <w:t>185</w:t>
      </w:r>
      <w:r w:rsidR="006B1766">
        <w:t>1</w:t>
      </w:r>
    </w:p>
    <w:p w14:paraId="7E935A4B" w14:textId="77777777" w:rsidR="00CC68E8" w:rsidRPr="000E473A" w:rsidRDefault="00CC68E8">
      <w:pPr>
        <w:snapToGrid w:val="0"/>
        <w:spacing w:after="0" w:line="240" w:lineRule="auto"/>
        <w:jc w:val="center"/>
      </w:pPr>
      <w:r w:rsidRPr="000E473A">
        <w:t>Predaj zálohu mimo dražby</w:t>
      </w:r>
    </w:p>
    <w:p w14:paraId="75FBF60A" w14:textId="77777777" w:rsidR="00CC68E8" w:rsidRPr="000E473A" w:rsidRDefault="00CC68E8">
      <w:pPr>
        <w:snapToGrid w:val="0"/>
        <w:spacing w:after="0" w:line="240" w:lineRule="auto"/>
        <w:jc w:val="both"/>
        <w:rPr>
          <w:b/>
        </w:rPr>
      </w:pPr>
    </w:p>
    <w:p w14:paraId="5E1AD524" w14:textId="77777777" w:rsidR="00CC68E8" w:rsidRPr="000E473A" w:rsidRDefault="00CC68E8">
      <w:pPr>
        <w:snapToGrid w:val="0"/>
        <w:spacing w:after="0" w:line="240" w:lineRule="auto"/>
        <w:ind w:firstLine="357"/>
        <w:jc w:val="both"/>
      </w:pPr>
      <w:r w:rsidRPr="000E473A">
        <w:t>Ak sa v zmluve o zriadení záložného práva dohodne, že záložný veriteľ je oprávnený predať záloh iným spôsobom ako na dražbe, záložný veriteľ je povinný pri predaji zálohu postupovať s náležitou starostlivosťou tak, aby záloh predal za cenu, za ktorú sa rovnaký alebo porovnateľný predmet zvyčajne predáva za porovnateľných podmienok v čase a mieste predaja zálohu.</w:t>
      </w:r>
    </w:p>
    <w:p w14:paraId="466FBB7E" w14:textId="77777777" w:rsidR="00CC68E8" w:rsidRPr="000E473A" w:rsidRDefault="00CC68E8">
      <w:pPr>
        <w:snapToGrid w:val="0"/>
        <w:spacing w:after="0" w:line="240" w:lineRule="auto"/>
        <w:jc w:val="both"/>
        <w:rPr>
          <w:b/>
        </w:rPr>
      </w:pPr>
    </w:p>
    <w:p w14:paraId="47789C73" w14:textId="0D0B5577" w:rsidR="00CC68E8" w:rsidRPr="000E473A" w:rsidRDefault="00CC68E8">
      <w:pPr>
        <w:snapToGrid w:val="0"/>
        <w:spacing w:after="0" w:line="240" w:lineRule="auto"/>
        <w:jc w:val="center"/>
      </w:pPr>
      <w:r w:rsidRPr="000E473A">
        <w:t xml:space="preserve">§ </w:t>
      </w:r>
      <w:r w:rsidR="000D1DD4">
        <w:t>185</w:t>
      </w:r>
      <w:r w:rsidR="006B1766">
        <w:t>2</w:t>
      </w:r>
    </w:p>
    <w:p w14:paraId="7916D325" w14:textId="77777777" w:rsidR="00CC68E8" w:rsidRPr="000E473A" w:rsidRDefault="00CC68E8">
      <w:pPr>
        <w:snapToGrid w:val="0"/>
        <w:spacing w:after="0" w:line="240" w:lineRule="auto"/>
        <w:jc w:val="center"/>
      </w:pPr>
      <w:r w:rsidRPr="000E473A">
        <w:t>Práva a povinnosti pri výkone záložného práva</w:t>
      </w:r>
    </w:p>
    <w:p w14:paraId="7BAF3DCE" w14:textId="77777777" w:rsidR="00CC68E8" w:rsidRPr="000E473A" w:rsidRDefault="00CC68E8">
      <w:pPr>
        <w:snapToGrid w:val="0"/>
        <w:spacing w:after="0" w:line="240" w:lineRule="auto"/>
        <w:jc w:val="both"/>
        <w:rPr>
          <w:b/>
        </w:rPr>
      </w:pPr>
    </w:p>
    <w:p w14:paraId="0CE30259" w14:textId="71734857" w:rsidR="00CC68E8" w:rsidRPr="000E473A" w:rsidRDefault="00CC68E8">
      <w:pPr>
        <w:pStyle w:val="Odsekzoznamu"/>
        <w:numPr>
          <w:ilvl w:val="0"/>
          <w:numId w:val="111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Pri výkone záložného práva koná záložný veriteľ v mene záložcu. </w:t>
      </w:r>
    </w:p>
    <w:p w14:paraId="6EAB2B23" w14:textId="77777777" w:rsidR="00A90925" w:rsidRPr="000E473A" w:rsidRDefault="00A90925">
      <w:pPr>
        <w:pStyle w:val="Odsekzoznamu"/>
        <w:snapToGrid w:val="0"/>
        <w:spacing w:after="0" w:line="240" w:lineRule="auto"/>
        <w:jc w:val="both"/>
        <w:rPr>
          <w:rFonts w:ascii="Times New Roman" w:hAnsi="Times New Roman" w:cs="Times New Roman"/>
          <w:sz w:val="24"/>
          <w:szCs w:val="24"/>
        </w:rPr>
      </w:pPr>
    </w:p>
    <w:p w14:paraId="7BDDC334" w14:textId="01F930BD" w:rsidR="00CC68E8" w:rsidRPr="000E473A" w:rsidRDefault="00CC68E8">
      <w:pPr>
        <w:pStyle w:val="Odsekzoznamu"/>
        <w:numPr>
          <w:ilvl w:val="0"/>
          <w:numId w:val="111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Záložný veriteľ je povinný informovať záložcu o priebehu výkonu záložného práva, najmä o všetkých skutočnostiach, ktoré môžu mať vplyv na cenu zálohu pri jeho predaji. </w:t>
      </w:r>
    </w:p>
    <w:p w14:paraId="4FCF680C" w14:textId="77777777" w:rsidR="00A90925" w:rsidRPr="000E473A" w:rsidRDefault="00A90925">
      <w:pPr>
        <w:pStyle w:val="Odsekzoznamu"/>
        <w:snapToGrid w:val="0"/>
        <w:spacing w:after="0" w:line="240" w:lineRule="auto"/>
        <w:jc w:val="both"/>
        <w:rPr>
          <w:rFonts w:ascii="Times New Roman" w:hAnsi="Times New Roman" w:cs="Times New Roman"/>
          <w:sz w:val="24"/>
          <w:szCs w:val="24"/>
        </w:rPr>
      </w:pPr>
    </w:p>
    <w:p w14:paraId="0596AEE9" w14:textId="7D038065" w:rsidR="00CC68E8" w:rsidRPr="000E473A" w:rsidRDefault="00CC68E8">
      <w:pPr>
        <w:pStyle w:val="Odsekzoznamu"/>
        <w:numPr>
          <w:ilvl w:val="0"/>
          <w:numId w:val="111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Záložný veriteľ je povinný podať záložcovi písomnú správu o výkone záložného práva bez zbytočného odkladu po predaji zálohu, v ktorej uvedie najmä údaje o predaji zálohu, hodnote výťažku z predaja zálohu, o nákladoch vynaložených na vykonanie záložného práva a o použití výťažku z predaja zálohu. Náklady vynaložené v súvislosti s výkonom záložného práva je záložný veriteľ povinný preukázať.</w:t>
      </w:r>
    </w:p>
    <w:p w14:paraId="3E090EC4" w14:textId="77777777" w:rsidR="00C21D92" w:rsidRDefault="00C21D92">
      <w:pPr>
        <w:snapToGrid w:val="0"/>
        <w:spacing w:after="0" w:line="240" w:lineRule="auto"/>
        <w:jc w:val="center"/>
      </w:pPr>
    </w:p>
    <w:p w14:paraId="7FBC04C2" w14:textId="06DA6391" w:rsidR="00CC68E8" w:rsidRPr="000E473A" w:rsidRDefault="00CC68E8">
      <w:pPr>
        <w:snapToGrid w:val="0"/>
        <w:spacing w:after="0" w:line="240" w:lineRule="auto"/>
        <w:jc w:val="center"/>
      </w:pPr>
      <w:r w:rsidRPr="000E473A">
        <w:t xml:space="preserve">§ </w:t>
      </w:r>
      <w:r w:rsidR="000D1DD4">
        <w:t>185</w:t>
      </w:r>
      <w:r w:rsidR="006B1766">
        <w:t>3</w:t>
      </w:r>
    </w:p>
    <w:p w14:paraId="6B0F8C86" w14:textId="77777777" w:rsidR="00CC68E8" w:rsidRPr="000E473A" w:rsidRDefault="00CC68E8">
      <w:pPr>
        <w:snapToGrid w:val="0"/>
        <w:spacing w:after="0" w:line="240" w:lineRule="auto"/>
        <w:jc w:val="center"/>
      </w:pPr>
      <w:r w:rsidRPr="000E473A">
        <w:t>Preplatok z výťažku</w:t>
      </w:r>
    </w:p>
    <w:p w14:paraId="4E8ED469" w14:textId="77777777" w:rsidR="00CC68E8" w:rsidRPr="000E473A" w:rsidRDefault="00CC68E8">
      <w:pPr>
        <w:snapToGrid w:val="0"/>
        <w:spacing w:after="0" w:line="240" w:lineRule="auto"/>
        <w:jc w:val="both"/>
        <w:rPr>
          <w:b/>
        </w:rPr>
      </w:pPr>
      <w:r w:rsidRPr="000E473A">
        <w:rPr>
          <w:b/>
        </w:rPr>
        <w:t xml:space="preserve"> </w:t>
      </w:r>
    </w:p>
    <w:p w14:paraId="587790FE" w14:textId="77777777" w:rsidR="00CC68E8" w:rsidRPr="000E473A" w:rsidRDefault="00CC68E8">
      <w:pPr>
        <w:snapToGrid w:val="0"/>
        <w:spacing w:after="0" w:line="240" w:lineRule="auto"/>
        <w:ind w:firstLine="357"/>
        <w:jc w:val="both"/>
      </w:pPr>
      <w:r w:rsidRPr="000E473A">
        <w:t xml:space="preserve">Ak výťažok z predaja zálohu prevyšuje zabezpečenú pohľadávku, záložný veriteľ je povinný vydať záložcovi bez zbytočného odkladu hodnotu výťažku z predaja, ktorá prevyšuje zabezpečenú pohľadávku po odpočítaní nevyhnutne a účelne vynaložených nákladov v súvislosti s výkonom záložného práva. </w:t>
      </w:r>
    </w:p>
    <w:p w14:paraId="7E0239BC" w14:textId="59B9B629" w:rsidR="00CC68E8" w:rsidRDefault="00CC68E8">
      <w:pPr>
        <w:snapToGrid w:val="0"/>
        <w:spacing w:after="0" w:line="240" w:lineRule="auto"/>
        <w:jc w:val="both"/>
        <w:rPr>
          <w:b/>
        </w:rPr>
      </w:pPr>
    </w:p>
    <w:p w14:paraId="448E201B" w14:textId="77777777" w:rsidR="007858F4" w:rsidRPr="000E473A" w:rsidRDefault="007858F4">
      <w:pPr>
        <w:snapToGrid w:val="0"/>
        <w:spacing w:after="0" w:line="240" w:lineRule="auto"/>
        <w:jc w:val="both"/>
        <w:rPr>
          <w:b/>
        </w:rPr>
      </w:pPr>
    </w:p>
    <w:p w14:paraId="366DDCDB" w14:textId="36866D99" w:rsidR="00CC68E8" w:rsidRPr="000E473A" w:rsidRDefault="00F14F4F">
      <w:pPr>
        <w:snapToGrid w:val="0"/>
        <w:spacing w:after="0" w:line="240" w:lineRule="auto"/>
        <w:jc w:val="center"/>
        <w:rPr>
          <w:b/>
          <w:spacing w:val="30"/>
        </w:rPr>
      </w:pPr>
      <w:r w:rsidRPr="000E473A">
        <w:rPr>
          <w:b/>
          <w:spacing w:val="30"/>
        </w:rPr>
        <w:lastRenderedPageBreak/>
        <w:t>ŠIESTY ODDIEL</w:t>
      </w:r>
    </w:p>
    <w:p w14:paraId="5CE3ECA6" w14:textId="77777777" w:rsidR="00F14F4F" w:rsidRPr="000E473A" w:rsidRDefault="00F14F4F">
      <w:pPr>
        <w:snapToGrid w:val="0"/>
        <w:spacing w:after="0" w:line="240" w:lineRule="auto"/>
        <w:jc w:val="center"/>
        <w:rPr>
          <w:b/>
        </w:rPr>
      </w:pPr>
      <w:r w:rsidRPr="000E473A">
        <w:rPr>
          <w:b/>
        </w:rPr>
        <w:t xml:space="preserve">OSOBITNÉ USTANOVENIA O VÝKONE ZÁLOŽNÉHO </w:t>
      </w:r>
    </w:p>
    <w:p w14:paraId="2FBE8544" w14:textId="03B8A022" w:rsidR="00CC68E8" w:rsidRPr="000E473A" w:rsidRDefault="00F14F4F">
      <w:pPr>
        <w:snapToGrid w:val="0"/>
        <w:spacing w:after="0" w:line="240" w:lineRule="auto"/>
        <w:jc w:val="center"/>
        <w:rPr>
          <w:b/>
        </w:rPr>
      </w:pPr>
      <w:r w:rsidRPr="000E473A">
        <w:rPr>
          <w:b/>
        </w:rPr>
        <w:t>PRÁVA PRI PLURALITE ZÁLOŽNÝCH PRÁV</w:t>
      </w:r>
    </w:p>
    <w:p w14:paraId="3B0B5506" w14:textId="77777777" w:rsidR="00CC68E8" w:rsidRPr="000E473A" w:rsidRDefault="00CC68E8">
      <w:pPr>
        <w:snapToGrid w:val="0"/>
        <w:spacing w:after="0" w:line="240" w:lineRule="auto"/>
        <w:jc w:val="center"/>
        <w:rPr>
          <w:b/>
        </w:rPr>
      </w:pPr>
    </w:p>
    <w:p w14:paraId="3CC9A06B" w14:textId="032A6109" w:rsidR="00CC68E8" w:rsidRPr="000E473A" w:rsidRDefault="00CC68E8">
      <w:pPr>
        <w:snapToGrid w:val="0"/>
        <w:spacing w:after="0" w:line="240" w:lineRule="auto"/>
        <w:jc w:val="center"/>
      </w:pPr>
      <w:r w:rsidRPr="000E473A">
        <w:t xml:space="preserve">§ </w:t>
      </w:r>
      <w:r w:rsidR="000D1DD4">
        <w:t>185</w:t>
      </w:r>
      <w:r w:rsidR="006B1766">
        <w:t>4</w:t>
      </w:r>
    </w:p>
    <w:p w14:paraId="1E1C0F86" w14:textId="77777777" w:rsidR="00CC68E8" w:rsidRPr="000E473A" w:rsidRDefault="00CC68E8">
      <w:pPr>
        <w:snapToGrid w:val="0"/>
        <w:spacing w:after="0" w:line="240" w:lineRule="auto"/>
        <w:jc w:val="center"/>
      </w:pPr>
      <w:r w:rsidRPr="000E473A">
        <w:t>Oznámenie výkonu záložného práva pri pluralite záložných veriteľov</w:t>
      </w:r>
    </w:p>
    <w:p w14:paraId="358C5BAD" w14:textId="77777777" w:rsidR="00CC68E8" w:rsidRPr="000E473A" w:rsidRDefault="00CC68E8">
      <w:pPr>
        <w:snapToGrid w:val="0"/>
        <w:spacing w:after="0" w:line="240" w:lineRule="auto"/>
        <w:jc w:val="both"/>
        <w:rPr>
          <w:b/>
        </w:rPr>
      </w:pPr>
      <w:r w:rsidRPr="000E473A">
        <w:rPr>
          <w:b/>
        </w:rPr>
        <w:t xml:space="preserve"> </w:t>
      </w:r>
    </w:p>
    <w:p w14:paraId="64A5C713" w14:textId="34364BD6" w:rsidR="00CC68E8" w:rsidRPr="000E473A" w:rsidRDefault="00CC68E8">
      <w:pPr>
        <w:pStyle w:val="Odsekzoznamu"/>
        <w:numPr>
          <w:ilvl w:val="0"/>
          <w:numId w:val="111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vzniklo na zálohu viac záložných práv, záložný veriteľ je povinný písomne oznámiť začatie výkonu záložného práva aj ostatným záložným veriteľom, ktorí sú v poradí rozhodujúcom na uspokojenie záložných práv pred záložným veriteľom vykonávajúcim záložné právo. </w:t>
      </w:r>
    </w:p>
    <w:p w14:paraId="22082723" w14:textId="77777777" w:rsidR="00A90925" w:rsidRPr="000E473A" w:rsidRDefault="00A90925">
      <w:pPr>
        <w:pStyle w:val="Odsekzoznamu"/>
        <w:snapToGrid w:val="0"/>
        <w:spacing w:after="0" w:line="240" w:lineRule="auto"/>
        <w:ind w:left="735"/>
        <w:jc w:val="both"/>
        <w:rPr>
          <w:rFonts w:ascii="Times New Roman" w:hAnsi="Times New Roman" w:cs="Times New Roman"/>
          <w:sz w:val="24"/>
          <w:szCs w:val="24"/>
        </w:rPr>
      </w:pPr>
    </w:p>
    <w:p w14:paraId="46D30BD4" w14:textId="41CA1792" w:rsidR="00CC68E8" w:rsidRPr="000E473A" w:rsidRDefault="00CC68E8">
      <w:pPr>
        <w:pStyle w:val="Odsekzoznamu"/>
        <w:numPr>
          <w:ilvl w:val="0"/>
          <w:numId w:val="111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 oznámení o začatí výkonu záložného práva záložný veriteľ uvedie spôsob, akým sa uspokojí alebo sa bude domáhať uspokojenia zo zálohu.</w:t>
      </w:r>
    </w:p>
    <w:p w14:paraId="58C0A2D5" w14:textId="77777777" w:rsidR="00503045" w:rsidRPr="000E473A" w:rsidRDefault="00503045" w:rsidP="008E1AD9">
      <w:pPr>
        <w:pStyle w:val="Odsekzoznamu"/>
        <w:spacing w:after="0" w:line="240" w:lineRule="auto"/>
        <w:rPr>
          <w:rFonts w:ascii="Times New Roman" w:hAnsi="Times New Roman" w:cs="Times New Roman"/>
          <w:sz w:val="24"/>
          <w:szCs w:val="24"/>
        </w:rPr>
      </w:pPr>
    </w:p>
    <w:p w14:paraId="00F7125C" w14:textId="154B12E5" w:rsidR="00503045" w:rsidRPr="000E473A" w:rsidRDefault="00503045" w:rsidP="000A23AC">
      <w:pPr>
        <w:pStyle w:val="Odsekzoznamu"/>
        <w:numPr>
          <w:ilvl w:val="0"/>
          <w:numId w:val="111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Záložný veriteľ vykonávajúci záložné právo môže predať záloh najskôr po uplynutí lehoty 30 dní odo dňa oznámenia o začatí výkonu záložného práva všetkým záložným veriteľom podľa odseku 1.</w:t>
      </w:r>
    </w:p>
    <w:p w14:paraId="3D68DEC1" w14:textId="77777777" w:rsidR="00A90925" w:rsidRPr="000E473A" w:rsidRDefault="00A90925" w:rsidP="000A23AC">
      <w:pPr>
        <w:snapToGrid w:val="0"/>
        <w:spacing w:after="0" w:line="240" w:lineRule="auto"/>
        <w:jc w:val="both"/>
      </w:pPr>
    </w:p>
    <w:p w14:paraId="320F9D89" w14:textId="0BD941F5" w:rsidR="00CC68E8" w:rsidRPr="000E473A" w:rsidRDefault="00CC68E8" w:rsidP="00050381">
      <w:pPr>
        <w:snapToGrid w:val="0"/>
        <w:spacing w:after="0" w:line="240" w:lineRule="auto"/>
        <w:jc w:val="center"/>
      </w:pPr>
      <w:r w:rsidRPr="000E473A">
        <w:t xml:space="preserve">§ </w:t>
      </w:r>
      <w:r w:rsidR="000D1DD4">
        <w:t>185</w:t>
      </w:r>
      <w:r w:rsidR="005F682B">
        <w:t>5</w:t>
      </w:r>
    </w:p>
    <w:p w14:paraId="1C1B6AE9" w14:textId="77777777" w:rsidR="00CC68E8" w:rsidRPr="000E473A" w:rsidRDefault="00CC68E8" w:rsidP="00A84808">
      <w:pPr>
        <w:snapToGrid w:val="0"/>
        <w:spacing w:after="0" w:line="240" w:lineRule="auto"/>
        <w:jc w:val="center"/>
      </w:pPr>
      <w:r w:rsidRPr="000E473A">
        <w:t>Výkon záložného práva prednostným záložným veriteľom</w:t>
      </w:r>
    </w:p>
    <w:p w14:paraId="62E133D3" w14:textId="77777777" w:rsidR="00CC68E8" w:rsidRPr="000E473A" w:rsidRDefault="00CC68E8" w:rsidP="004216B4">
      <w:pPr>
        <w:snapToGrid w:val="0"/>
        <w:spacing w:after="0" w:line="240" w:lineRule="auto"/>
        <w:jc w:val="center"/>
      </w:pPr>
    </w:p>
    <w:p w14:paraId="748E14EB" w14:textId="19E03DE2" w:rsidR="00CC68E8" w:rsidRPr="000E473A" w:rsidRDefault="00CC68E8" w:rsidP="007971AC">
      <w:pPr>
        <w:pStyle w:val="Odsekzoznamu"/>
        <w:numPr>
          <w:ilvl w:val="0"/>
          <w:numId w:val="111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Pri výkone záložného práva záložným veriteľom, ktorého záložné právo je v poradí rozhodujúcom na uspokojenie záložných práv registrované ako prvé (</w:t>
      </w:r>
      <w:r w:rsidR="00A90925" w:rsidRPr="000E473A">
        <w:rPr>
          <w:rFonts w:ascii="Times New Roman" w:hAnsi="Times New Roman" w:cs="Times New Roman"/>
          <w:sz w:val="24"/>
          <w:szCs w:val="24"/>
        </w:rPr>
        <w:t>prednostný záložný veriteľ</w:t>
      </w:r>
      <w:r w:rsidRPr="000E473A">
        <w:rPr>
          <w:rFonts w:ascii="Times New Roman" w:hAnsi="Times New Roman" w:cs="Times New Roman"/>
          <w:sz w:val="24"/>
          <w:szCs w:val="24"/>
        </w:rPr>
        <w:t xml:space="preserve">), sa záloh prevádza nezaťažený záložnými právami ostatných záložných veriteľov. </w:t>
      </w:r>
    </w:p>
    <w:p w14:paraId="303C33B0" w14:textId="77777777" w:rsidR="00A90925" w:rsidRPr="000E473A" w:rsidRDefault="00A90925" w:rsidP="00746F47">
      <w:pPr>
        <w:pStyle w:val="Odsekzoznamu"/>
        <w:snapToGrid w:val="0"/>
        <w:spacing w:after="0" w:line="240" w:lineRule="auto"/>
        <w:ind w:left="765"/>
        <w:jc w:val="both"/>
        <w:rPr>
          <w:rFonts w:ascii="Times New Roman" w:hAnsi="Times New Roman" w:cs="Times New Roman"/>
          <w:sz w:val="24"/>
          <w:szCs w:val="24"/>
        </w:rPr>
      </w:pPr>
    </w:p>
    <w:p w14:paraId="09C57176" w14:textId="67C17451" w:rsidR="00CC68E8" w:rsidRPr="000E473A" w:rsidRDefault="00CC68E8" w:rsidP="0048315F">
      <w:pPr>
        <w:pStyle w:val="Odsekzoznamu"/>
        <w:numPr>
          <w:ilvl w:val="0"/>
          <w:numId w:val="111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Pri výkone záložného práva prednostným záložným veriteľom uloží prednostný záložný veriteľ do notárskej úschovy v prospech ostatných záložných veriteľov a záložcu hodnotu výťažku z predaja zálohu prevyšujúcu pohľadávku zabezpečenú v jeho prospech po odpočítaní nevyhnutne a účelne vynaložených nákladov v súvislosti s výkonom záložného práva. </w:t>
      </w:r>
    </w:p>
    <w:p w14:paraId="769E7988" w14:textId="77777777" w:rsidR="00CC68E8" w:rsidRPr="000E473A" w:rsidRDefault="00CC68E8" w:rsidP="00D3199E">
      <w:pPr>
        <w:snapToGrid w:val="0"/>
        <w:spacing w:after="0" w:line="240" w:lineRule="auto"/>
        <w:jc w:val="both"/>
        <w:rPr>
          <w:b/>
        </w:rPr>
      </w:pPr>
    </w:p>
    <w:p w14:paraId="38A9430E" w14:textId="28C40383" w:rsidR="00CC68E8" w:rsidRPr="000E473A" w:rsidRDefault="00CC68E8" w:rsidP="00604F61">
      <w:pPr>
        <w:snapToGrid w:val="0"/>
        <w:spacing w:after="0" w:line="240" w:lineRule="auto"/>
        <w:jc w:val="center"/>
      </w:pPr>
      <w:r w:rsidRPr="000E473A">
        <w:t xml:space="preserve">§ </w:t>
      </w:r>
      <w:r w:rsidR="000D1DD4">
        <w:t>185</w:t>
      </w:r>
      <w:r w:rsidR="005F682B">
        <w:t>6</w:t>
      </w:r>
    </w:p>
    <w:p w14:paraId="507E323F" w14:textId="77777777" w:rsidR="00CC68E8" w:rsidRPr="000E473A" w:rsidRDefault="00CC68E8" w:rsidP="00604F61">
      <w:pPr>
        <w:snapToGrid w:val="0"/>
        <w:spacing w:after="0" w:line="240" w:lineRule="auto"/>
        <w:jc w:val="center"/>
      </w:pPr>
      <w:r w:rsidRPr="000E473A">
        <w:t>Uspokojovanie pohľadávok viacerých záložných veriteľov</w:t>
      </w:r>
    </w:p>
    <w:p w14:paraId="145A83A4" w14:textId="77777777" w:rsidR="00CC68E8" w:rsidRPr="000E473A" w:rsidRDefault="00CC68E8" w:rsidP="00836F14">
      <w:pPr>
        <w:snapToGrid w:val="0"/>
        <w:spacing w:after="0" w:line="240" w:lineRule="auto"/>
        <w:jc w:val="both"/>
      </w:pPr>
    </w:p>
    <w:p w14:paraId="6F78DB81" w14:textId="77777777" w:rsidR="00CC68E8" w:rsidRPr="000E473A" w:rsidRDefault="00CC68E8" w:rsidP="006105D9">
      <w:pPr>
        <w:snapToGrid w:val="0"/>
        <w:spacing w:after="0" w:line="240" w:lineRule="auto"/>
        <w:ind w:firstLine="357"/>
        <w:jc w:val="both"/>
      </w:pPr>
      <w:r w:rsidRPr="000E473A">
        <w:t xml:space="preserve">Ak výťažok z predaja zálohu prevyšuje pohľadávku zabezpečenú v prospech prednostného záložného veriteľa, ostatní záložní veritelia majú právo, aby ich pohľadávky zabezpečené záložným právom k prevádzanému zálohu boli po odpočítaní nevyhnutne a účelne vynaložených nákladov prednostným záložným veriteľom v súvislosti s výkonom záložného práva uspokojené z výťažku z predaja zálohu podľa poradia rozhodujúceho na uspokojenie záložných práv. </w:t>
      </w:r>
    </w:p>
    <w:p w14:paraId="0737A12F" w14:textId="77777777" w:rsidR="00F14F4F" w:rsidRPr="000E473A" w:rsidRDefault="00F14F4F" w:rsidP="004124CB">
      <w:pPr>
        <w:snapToGrid w:val="0"/>
        <w:spacing w:after="0" w:line="240" w:lineRule="auto"/>
        <w:jc w:val="center"/>
      </w:pPr>
    </w:p>
    <w:p w14:paraId="64C32B95" w14:textId="02C78935" w:rsidR="00CC68E8" w:rsidRPr="000E473A" w:rsidRDefault="00CC68E8" w:rsidP="005358EA">
      <w:pPr>
        <w:snapToGrid w:val="0"/>
        <w:spacing w:after="0" w:line="240" w:lineRule="auto"/>
        <w:jc w:val="center"/>
      </w:pPr>
      <w:r w:rsidRPr="000E473A">
        <w:t xml:space="preserve">§ </w:t>
      </w:r>
      <w:r w:rsidR="000D1DD4">
        <w:t>185</w:t>
      </w:r>
      <w:r w:rsidR="005F682B">
        <w:t>7</w:t>
      </w:r>
    </w:p>
    <w:p w14:paraId="2E6BDAFB" w14:textId="77777777" w:rsidR="00CC68E8" w:rsidRPr="000E473A" w:rsidRDefault="00CC68E8" w:rsidP="00F71583">
      <w:pPr>
        <w:snapToGrid w:val="0"/>
        <w:spacing w:after="0" w:line="240" w:lineRule="auto"/>
        <w:jc w:val="center"/>
      </w:pPr>
      <w:r w:rsidRPr="000E473A">
        <w:t>Preplatok z výťažku</w:t>
      </w:r>
    </w:p>
    <w:p w14:paraId="7ABC9F94" w14:textId="77777777" w:rsidR="00CC68E8" w:rsidRPr="000E473A" w:rsidRDefault="00CC68E8" w:rsidP="005358FF">
      <w:pPr>
        <w:snapToGrid w:val="0"/>
        <w:spacing w:after="0" w:line="240" w:lineRule="auto"/>
        <w:jc w:val="both"/>
        <w:rPr>
          <w:b/>
        </w:rPr>
      </w:pPr>
    </w:p>
    <w:p w14:paraId="3142ED26" w14:textId="77777777" w:rsidR="00CC68E8" w:rsidRPr="000E473A" w:rsidRDefault="00CC68E8" w:rsidP="009374B0">
      <w:pPr>
        <w:snapToGrid w:val="0"/>
        <w:spacing w:after="0" w:line="240" w:lineRule="auto"/>
        <w:ind w:firstLine="357"/>
        <w:jc w:val="both"/>
      </w:pPr>
      <w:r w:rsidRPr="000E473A">
        <w:t xml:space="preserve">Hodnota výťažku z predaja zálohu, ktorá prevyšuje zabezpečené pohľadávky po odpočítaní nevyhnutne a účelne vynaložených nákladov v súvislosti s výkonom záložného práva, sa vydá záložcovi. </w:t>
      </w:r>
    </w:p>
    <w:p w14:paraId="6F90925C" w14:textId="77777777" w:rsidR="00CC68E8" w:rsidRPr="000E473A" w:rsidRDefault="00CC68E8">
      <w:pPr>
        <w:snapToGrid w:val="0"/>
        <w:spacing w:after="0" w:line="240" w:lineRule="auto"/>
        <w:jc w:val="both"/>
        <w:rPr>
          <w:b/>
        </w:rPr>
      </w:pPr>
    </w:p>
    <w:p w14:paraId="184BBF2C" w14:textId="3BE76B91" w:rsidR="00CC68E8" w:rsidRPr="000E473A" w:rsidRDefault="00CC68E8">
      <w:pPr>
        <w:snapToGrid w:val="0"/>
        <w:spacing w:after="0" w:line="240" w:lineRule="auto"/>
        <w:jc w:val="center"/>
      </w:pPr>
      <w:r w:rsidRPr="000E473A">
        <w:lastRenderedPageBreak/>
        <w:t xml:space="preserve">§ </w:t>
      </w:r>
      <w:r w:rsidR="000D1DD4">
        <w:t>185</w:t>
      </w:r>
      <w:r w:rsidR="005F682B">
        <w:t>8</w:t>
      </w:r>
    </w:p>
    <w:p w14:paraId="2CF1B641" w14:textId="77777777" w:rsidR="00CC68E8" w:rsidRPr="000E473A" w:rsidRDefault="00CC68E8">
      <w:pPr>
        <w:snapToGrid w:val="0"/>
        <w:spacing w:after="0" w:line="240" w:lineRule="auto"/>
        <w:jc w:val="center"/>
      </w:pPr>
      <w:r w:rsidRPr="000E473A">
        <w:t>Výkon záložného práva iným ako prednostným záložným veriteľom</w:t>
      </w:r>
    </w:p>
    <w:p w14:paraId="4FE9A917" w14:textId="77777777" w:rsidR="00CC68E8" w:rsidRPr="000E473A" w:rsidRDefault="00CC68E8">
      <w:pPr>
        <w:snapToGrid w:val="0"/>
        <w:spacing w:after="0" w:line="240" w:lineRule="auto"/>
        <w:jc w:val="both"/>
      </w:pPr>
    </w:p>
    <w:p w14:paraId="5208AA27" w14:textId="6A5E4164" w:rsidR="00CC68E8" w:rsidRPr="000E473A" w:rsidRDefault="00CC68E8">
      <w:pPr>
        <w:snapToGrid w:val="0"/>
        <w:spacing w:after="0" w:line="240" w:lineRule="auto"/>
        <w:ind w:firstLine="357"/>
        <w:jc w:val="both"/>
      </w:pPr>
      <w:r w:rsidRPr="000E473A">
        <w:t xml:space="preserve">Pri výkone záložného práva záložným veriteľom, ktorý nemá postavenie prednostného záložného veriteľa, sa záloh prevádza zaťažený záložným právom prednostného záložného veriteľa a ostatných záložných veriteľov, ktorí sú v poradí rozhodujúcom na uspokojenie záložných práv pred záložným veriteľom vykonávajúcim záložné právo; vo vzťahu k ostatným záložným veriteľom sa použijú primerane ustanovenia § </w:t>
      </w:r>
      <w:r w:rsidR="00714BA1" w:rsidRPr="000E473A">
        <w:t>18</w:t>
      </w:r>
      <w:r w:rsidR="000D1DD4">
        <w:t>5</w:t>
      </w:r>
      <w:r w:rsidR="005F682B">
        <w:t>5</w:t>
      </w:r>
      <w:r w:rsidRPr="000E473A">
        <w:t xml:space="preserve"> až </w:t>
      </w:r>
      <w:r w:rsidR="00714BA1" w:rsidRPr="000E473A">
        <w:t>18</w:t>
      </w:r>
      <w:r w:rsidR="000D1DD4">
        <w:t>5</w:t>
      </w:r>
      <w:r w:rsidR="005F682B">
        <w:t>7</w:t>
      </w:r>
      <w:r w:rsidRPr="000E473A">
        <w:t>.</w:t>
      </w:r>
    </w:p>
    <w:p w14:paraId="317468FE" w14:textId="332A7BC6" w:rsidR="00CC68E8" w:rsidRPr="000E473A" w:rsidRDefault="00CC68E8">
      <w:pPr>
        <w:snapToGrid w:val="0"/>
        <w:spacing w:after="0" w:line="240" w:lineRule="auto"/>
        <w:jc w:val="both"/>
      </w:pPr>
    </w:p>
    <w:p w14:paraId="59ECB568" w14:textId="3CFF987B" w:rsidR="00CC68E8" w:rsidRPr="000E473A" w:rsidRDefault="00CC68E8">
      <w:pPr>
        <w:snapToGrid w:val="0"/>
        <w:spacing w:after="0" w:line="240" w:lineRule="auto"/>
        <w:jc w:val="center"/>
      </w:pPr>
      <w:r w:rsidRPr="000E473A">
        <w:t xml:space="preserve">§ </w:t>
      </w:r>
      <w:r w:rsidR="000D1DD4">
        <w:t>18</w:t>
      </w:r>
      <w:r w:rsidR="005F682B">
        <w:t>59</w:t>
      </w:r>
    </w:p>
    <w:p w14:paraId="68F84E84" w14:textId="77777777" w:rsidR="00CC68E8" w:rsidRPr="000E473A" w:rsidRDefault="00CC68E8">
      <w:pPr>
        <w:snapToGrid w:val="0"/>
        <w:spacing w:after="0" w:line="240" w:lineRule="auto"/>
        <w:jc w:val="center"/>
      </w:pPr>
      <w:r w:rsidRPr="000E473A">
        <w:t>Prevod zálohu zaťaženého záložným právom</w:t>
      </w:r>
    </w:p>
    <w:p w14:paraId="18E901D6" w14:textId="77777777" w:rsidR="00CC68E8" w:rsidRPr="000E473A" w:rsidRDefault="00CC68E8">
      <w:pPr>
        <w:snapToGrid w:val="0"/>
        <w:spacing w:after="0" w:line="240" w:lineRule="auto"/>
        <w:jc w:val="both"/>
      </w:pPr>
      <w:r w:rsidRPr="000E473A">
        <w:t xml:space="preserve"> </w:t>
      </w:r>
    </w:p>
    <w:p w14:paraId="3DF82717" w14:textId="1B7BB630" w:rsidR="00CC68E8" w:rsidRPr="000E473A" w:rsidRDefault="00CC68E8">
      <w:pPr>
        <w:pStyle w:val="Odsekzoznamu"/>
        <w:numPr>
          <w:ilvl w:val="0"/>
          <w:numId w:val="112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Záložný veriteľ, ktorý vykonáva záložné právo podľa § </w:t>
      </w:r>
      <w:r w:rsidR="00714BA1" w:rsidRPr="000E473A">
        <w:rPr>
          <w:rFonts w:ascii="Times New Roman" w:hAnsi="Times New Roman" w:cs="Times New Roman"/>
          <w:sz w:val="24"/>
          <w:szCs w:val="24"/>
        </w:rPr>
        <w:t>18</w:t>
      </w:r>
      <w:r w:rsidR="000D1DD4">
        <w:rPr>
          <w:rFonts w:ascii="Times New Roman" w:hAnsi="Times New Roman" w:cs="Times New Roman"/>
          <w:sz w:val="24"/>
          <w:szCs w:val="24"/>
        </w:rPr>
        <w:t>5</w:t>
      </w:r>
      <w:r w:rsidR="005F682B">
        <w:rPr>
          <w:rFonts w:ascii="Times New Roman" w:hAnsi="Times New Roman" w:cs="Times New Roman"/>
          <w:sz w:val="24"/>
          <w:szCs w:val="24"/>
        </w:rPr>
        <w:t>8</w:t>
      </w:r>
      <w:r w:rsidRPr="000E473A">
        <w:rPr>
          <w:rFonts w:ascii="Times New Roman" w:hAnsi="Times New Roman" w:cs="Times New Roman"/>
          <w:sz w:val="24"/>
          <w:szCs w:val="24"/>
        </w:rPr>
        <w:t xml:space="preserve">, je povinný informovať nadobúdateľa zálohu, že záloh sa prevádza zaťažený záložným právom. </w:t>
      </w:r>
    </w:p>
    <w:p w14:paraId="4C6C09E2" w14:textId="77777777" w:rsidR="00A90925" w:rsidRPr="000E473A" w:rsidRDefault="00A90925">
      <w:pPr>
        <w:pStyle w:val="Odsekzoznamu"/>
        <w:snapToGrid w:val="0"/>
        <w:spacing w:after="0" w:line="240" w:lineRule="auto"/>
        <w:ind w:left="765"/>
        <w:jc w:val="both"/>
        <w:rPr>
          <w:rFonts w:ascii="Times New Roman" w:hAnsi="Times New Roman" w:cs="Times New Roman"/>
          <w:sz w:val="24"/>
          <w:szCs w:val="24"/>
        </w:rPr>
      </w:pPr>
    </w:p>
    <w:p w14:paraId="7400679B" w14:textId="1BFA9791" w:rsidR="00CC68E8" w:rsidRPr="000E473A" w:rsidRDefault="00CC68E8">
      <w:pPr>
        <w:pStyle w:val="Odsekzoznamu"/>
        <w:numPr>
          <w:ilvl w:val="0"/>
          <w:numId w:val="112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Záložný veriteľ, ktorý vykonáva záložné právo podľa § </w:t>
      </w:r>
      <w:r w:rsidR="00714BA1" w:rsidRPr="000E473A">
        <w:rPr>
          <w:rFonts w:ascii="Times New Roman" w:hAnsi="Times New Roman" w:cs="Times New Roman"/>
          <w:sz w:val="24"/>
          <w:szCs w:val="24"/>
        </w:rPr>
        <w:t>18</w:t>
      </w:r>
      <w:r w:rsidR="000D1DD4">
        <w:rPr>
          <w:rFonts w:ascii="Times New Roman" w:hAnsi="Times New Roman" w:cs="Times New Roman"/>
          <w:sz w:val="24"/>
          <w:szCs w:val="24"/>
        </w:rPr>
        <w:t>5</w:t>
      </w:r>
      <w:r w:rsidR="005F682B">
        <w:rPr>
          <w:rFonts w:ascii="Times New Roman" w:hAnsi="Times New Roman" w:cs="Times New Roman"/>
          <w:sz w:val="24"/>
          <w:szCs w:val="24"/>
        </w:rPr>
        <w:t>8</w:t>
      </w:r>
      <w:r w:rsidRPr="000E473A">
        <w:rPr>
          <w:rFonts w:ascii="Times New Roman" w:hAnsi="Times New Roman" w:cs="Times New Roman"/>
          <w:sz w:val="24"/>
          <w:szCs w:val="24"/>
        </w:rPr>
        <w:t xml:space="preserve">, a nadobúdateľ zálohu sú povinní zaregistrovať zmenu v osobe záložcu v registri záložných práv alebo v osobitnom registri, ak sa na vznik záložného práva podľa tohto zákona alebo  osobitného </w:t>
      </w:r>
      <w:r w:rsidR="00A9585E" w:rsidRPr="000E473A">
        <w:rPr>
          <w:rFonts w:ascii="Times New Roman" w:hAnsi="Times New Roman" w:cs="Times New Roman"/>
          <w:sz w:val="24"/>
          <w:szCs w:val="24"/>
        </w:rPr>
        <w:t xml:space="preserve">predpisu </w:t>
      </w:r>
      <w:r w:rsidRPr="000E473A">
        <w:rPr>
          <w:rFonts w:ascii="Times New Roman" w:hAnsi="Times New Roman" w:cs="Times New Roman"/>
          <w:sz w:val="24"/>
          <w:szCs w:val="24"/>
        </w:rPr>
        <w:t xml:space="preserve">vyžaduje jeho registrácia v osobitnom registri; za škodu spôsobenú porušením tejto povinnosti zodpovedajú spoločne a nerozdielne. </w:t>
      </w:r>
    </w:p>
    <w:p w14:paraId="4E93A5BC" w14:textId="77777777" w:rsidR="00CC68E8" w:rsidRPr="000E473A" w:rsidRDefault="00CC68E8">
      <w:pPr>
        <w:snapToGrid w:val="0"/>
        <w:spacing w:after="0" w:line="240" w:lineRule="auto"/>
        <w:jc w:val="both"/>
      </w:pPr>
    </w:p>
    <w:p w14:paraId="114A0407" w14:textId="77954F4B" w:rsidR="00CC68E8" w:rsidRPr="000E473A" w:rsidRDefault="00CC68E8">
      <w:pPr>
        <w:snapToGrid w:val="0"/>
        <w:spacing w:after="0" w:line="240" w:lineRule="auto"/>
        <w:jc w:val="center"/>
      </w:pPr>
      <w:r w:rsidRPr="000E473A">
        <w:t xml:space="preserve">§ </w:t>
      </w:r>
      <w:r w:rsidR="000D1DD4">
        <w:t>186</w:t>
      </w:r>
      <w:r w:rsidR="005F682B">
        <w:t>0</w:t>
      </w:r>
    </w:p>
    <w:p w14:paraId="5F893524" w14:textId="77777777" w:rsidR="00CC68E8" w:rsidRPr="000E473A" w:rsidRDefault="00CC68E8">
      <w:pPr>
        <w:snapToGrid w:val="0"/>
        <w:spacing w:after="0" w:line="240" w:lineRule="auto"/>
        <w:jc w:val="center"/>
      </w:pPr>
      <w:r w:rsidRPr="000E473A">
        <w:t>Výkon záložného práva ďalšími záložnými veriteľmi</w:t>
      </w:r>
    </w:p>
    <w:p w14:paraId="2DC8938D" w14:textId="77777777" w:rsidR="00CC68E8" w:rsidRPr="000E473A" w:rsidRDefault="00CC68E8">
      <w:pPr>
        <w:snapToGrid w:val="0"/>
        <w:spacing w:after="0" w:line="240" w:lineRule="auto"/>
        <w:jc w:val="both"/>
        <w:rPr>
          <w:b/>
        </w:rPr>
      </w:pPr>
    </w:p>
    <w:p w14:paraId="02D14A2A" w14:textId="1AB3B288" w:rsidR="00CC68E8" w:rsidRPr="000E473A" w:rsidRDefault="00CC68E8">
      <w:pPr>
        <w:snapToGrid w:val="0"/>
        <w:spacing w:after="0" w:line="240" w:lineRule="auto"/>
        <w:ind w:firstLine="357"/>
        <w:jc w:val="both"/>
      </w:pPr>
      <w:r w:rsidRPr="000E473A">
        <w:t xml:space="preserve">Ak pohľadávka prednostného záložného veriteľa alebo niektorého z ostatných záložných veriteľov, ktorí sú v poradí rozhodujúcom na uspokojenie záložných práv pred záložným veriteľom vykonávajúcim záložné právo podľa § </w:t>
      </w:r>
      <w:r w:rsidR="00714BA1" w:rsidRPr="000E473A">
        <w:t>18</w:t>
      </w:r>
      <w:r w:rsidR="000D1DD4">
        <w:t>5</w:t>
      </w:r>
      <w:r w:rsidR="005F682B">
        <w:t>8</w:t>
      </w:r>
      <w:r w:rsidRPr="000E473A">
        <w:t xml:space="preserve">, je v čase výkonu záložného práva splatná, môže tento záložný veriteľ začať výkon záložného práva alebo uplatňovať uspokojenie svojej pohľadávky aj z výťažku z predaja zálohu. </w:t>
      </w:r>
    </w:p>
    <w:p w14:paraId="3216DABE" w14:textId="77777777" w:rsidR="00CC68E8" w:rsidRPr="000E473A" w:rsidRDefault="00CC68E8">
      <w:pPr>
        <w:snapToGrid w:val="0"/>
        <w:spacing w:after="0" w:line="240" w:lineRule="auto"/>
        <w:jc w:val="both"/>
      </w:pPr>
    </w:p>
    <w:p w14:paraId="31D26851" w14:textId="7AD4D1FC" w:rsidR="00CC68E8" w:rsidRPr="000E473A" w:rsidRDefault="00CC68E8">
      <w:pPr>
        <w:snapToGrid w:val="0"/>
        <w:spacing w:after="0" w:line="240" w:lineRule="auto"/>
        <w:jc w:val="center"/>
      </w:pPr>
      <w:r w:rsidRPr="000E473A">
        <w:t xml:space="preserve">§ </w:t>
      </w:r>
      <w:r w:rsidR="000D1DD4">
        <w:t>186</w:t>
      </w:r>
      <w:r w:rsidR="005F682B">
        <w:t>1</w:t>
      </w:r>
    </w:p>
    <w:p w14:paraId="6FF8CC3B" w14:textId="77777777" w:rsidR="00CC68E8" w:rsidRPr="000E473A" w:rsidRDefault="00CC68E8">
      <w:pPr>
        <w:snapToGrid w:val="0"/>
        <w:spacing w:after="0" w:line="240" w:lineRule="auto"/>
        <w:jc w:val="center"/>
      </w:pPr>
      <w:r w:rsidRPr="000E473A">
        <w:t>Začatie výkonu ďalšieho záložného práva</w:t>
      </w:r>
    </w:p>
    <w:p w14:paraId="36BFE759" w14:textId="77777777" w:rsidR="00CC68E8" w:rsidRPr="000E473A" w:rsidRDefault="00CC68E8">
      <w:pPr>
        <w:snapToGrid w:val="0"/>
        <w:spacing w:after="0" w:line="240" w:lineRule="auto"/>
        <w:jc w:val="both"/>
      </w:pPr>
    </w:p>
    <w:p w14:paraId="7B1B1B2B" w14:textId="5188B4CB" w:rsidR="00CC68E8" w:rsidRPr="000E473A" w:rsidRDefault="00CC68E8">
      <w:pPr>
        <w:pStyle w:val="Odsekzoznamu"/>
        <w:numPr>
          <w:ilvl w:val="0"/>
          <w:numId w:val="112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prednostný záložný veriteľ alebo iný záložný veriteľ, ktorý je v poradí rozhodujúcom na uspokojenie záložného práva pred záložným veriteľom vykonávajúcim záložné právo, začne výkon záložného práva podľa § </w:t>
      </w:r>
      <w:r w:rsidR="00714BA1" w:rsidRPr="000E473A">
        <w:rPr>
          <w:rFonts w:ascii="Times New Roman" w:hAnsi="Times New Roman" w:cs="Times New Roman"/>
          <w:sz w:val="24"/>
          <w:szCs w:val="24"/>
        </w:rPr>
        <w:t>18</w:t>
      </w:r>
      <w:r w:rsidR="000D1DD4">
        <w:rPr>
          <w:rFonts w:ascii="Times New Roman" w:hAnsi="Times New Roman" w:cs="Times New Roman"/>
          <w:sz w:val="24"/>
          <w:szCs w:val="24"/>
        </w:rPr>
        <w:t>6</w:t>
      </w:r>
      <w:r w:rsidR="005F682B">
        <w:rPr>
          <w:rFonts w:ascii="Times New Roman" w:hAnsi="Times New Roman" w:cs="Times New Roman"/>
          <w:sz w:val="24"/>
          <w:szCs w:val="24"/>
        </w:rPr>
        <w:t>0</w:t>
      </w:r>
      <w:r w:rsidRPr="000E473A">
        <w:rPr>
          <w:rFonts w:ascii="Times New Roman" w:hAnsi="Times New Roman" w:cs="Times New Roman"/>
          <w:sz w:val="24"/>
          <w:szCs w:val="24"/>
        </w:rPr>
        <w:t xml:space="preserve">, začatie výkonu záložného práva oznámi aj záložnému veriteľovi vykonávajúcemu záložné právo. </w:t>
      </w:r>
    </w:p>
    <w:p w14:paraId="13299109" w14:textId="77777777" w:rsidR="00A90925" w:rsidRPr="000E473A" w:rsidRDefault="00A90925">
      <w:pPr>
        <w:pStyle w:val="Odsekzoznamu"/>
        <w:snapToGrid w:val="0"/>
        <w:spacing w:after="0" w:line="240" w:lineRule="auto"/>
        <w:jc w:val="both"/>
        <w:rPr>
          <w:rFonts w:ascii="Times New Roman" w:hAnsi="Times New Roman" w:cs="Times New Roman"/>
          <w:sz w:val="24"/>
          <w:szCs w:val="24"/>
        </w:rPr>
      </w:pPr>
    </w:p>
    <w:p w14:paraId="59EE38A8" w14:textId="26C24998" w:rsidR="00CC68E8" w:rsidRPr="000E473A" w:rsidRDefault="00CC68E8">
      <w:pPr>
        <w:pStyle w:val="Odsekzoznamu"/>
        <w:numPr>
          <w:ilvl w:val="0"/>
          <w:numId w:val="112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prednostný záložný veriteľ alebo iný záložný veriteľ, ktorý je v poradí rozhodujúcom na uspokojenie záložného práva pred záložným veriteľom vykonávajúcim záložné právo, oznámi začatie výkonu záložného práva záložnému veriteľovi vykonávajúcemu záložné právo pred uplynutím lehoty podľa § </w:t>
      </w:r>
      <w:r w:rsidR="00714BA1" w:rsidRPr="000E473A">
        <w:rPr>
          <w:rFonts w:ascii="Times New Roman" w:hAnsi="Times New Roman" w:cs="Times New Roman"/>
          <w:sz w:val="24"/>
          <w:szCs w:val="24"/>
        </w:rPr>
        <w:t>18</w:t>
      </w:r>
      <w:r w:rsidR="000D1DD4">
        <w:rPr>
          <w:rFonts w:ascii="Times New Roman" w:hAnsi="Times New Roman" w:cs="Times New Roman"/>
          <w:sz w:val="24"/>
          <w:szCs w:val="24"/>
        </w:rPr>
        <w:t>5</w:t>
      </w:r>
      <w:r w:rsidR="005F682B">
        <w:rPr>
          <w:rFonts w:ascii="Times New Roman" w:hAnsi="Times New Roman" w:cs="Times New Roman"/>
          <w:sz w:val="24"/>
          <w:szCs w:val="24"/>
        </w:rPr>
        <w:t>4</w:t>
      </w:r>
      <w:r w:rsidR="00D41E23" w:rsidRPr="000E473A">
        <w:rPr>
          <w:rFonts w:ascii="Times New Roman" w:hAnsi="Times New Roman" w:cs="Times New Roman"/>
          <w:sz w:val="24"/>
          <w:szCs w:val="24"/>
        </w:rPr>
        <w:t xml:space="preserve"> ods. 3</w:t>
      </w:r>
      <w:r w:rsidRPr="000E473A">
        <w:rPr>
          <w:rFonts w:ascii="Times New Roman" w:hAnsi="Times New Roman" w:cs="Times New Roman"/>
          <w:sz w:val="24"/>
          <w:szCs w:val="24"/>
        </w:rPr>
        <w:t xml:space="preserve">, nemôže záložný veriteľ vykonávajúci záložné právo pokračovať vo výkone záložného práva. </w:t>
      </w:r>
    </w:p>
    <w:p w14:paraId="23005E93" w14:textId="77777777" w:rsidR="00CC68E8" w:rsidRPr="000E473A" w:rsidRDefault="00CC68E8">
      <w:pPr>
        <w:snapToGrid w:val="0"/>
        <w:spacing w:after="0" w:line="240" w:lineRule="auto"/>
        <w:jc w:val="both"/>
        <w:rPr>
          <w:b/>
        </w:rPr>
      </w:pPr>
    </w:p>
    <w:p w14:paraId="4DA72FEB" w14:textId="77777777" w:rsidR="007858F4" w:rsidRDefault="007858F4">
      <w:pPr>
        <w:snapToGrid w:val="0"/>
        <w:spacing w:after="0" w:line="240" w:lineRule="auto"/>
        <w:jc w:val="center"/>
      </w:pPr>
    </w:p>
    <w:p w14:paraId="6D8E1A49" w14:textId="77777777" w:rsidR="007858F4" w:rsidRDefault="007858F4">
      <w:pPr>
        <w:snapToGrid w:val="0"/>
        <w:spacing w:after="0" w:line="240" w:lineRule="auto"/>
        <w:jc w:val="center"/>
      </w:pPr>
    </w:p>
    <w:p w14:paraId="2F59F58D" w14:textId="77777777" w:rsidR="007858F4" w:rsidRDefault="007858F4">
      <w:pPr>
        <w:snapToGrid w:val="0"/>
        <w:spacing w:after="0" w:line="240" w:lineRule="auto"/>
        <w:jc w:val="center"/>
      </w:pPr>
    </w:p>
    <w:p w14:paraId="1D9A8591" w14:textId="77777777" w:rsidR="007858F4" w:rsidRDefault="007858F4">
      <w:pPr>
        <w:snapToGrid w:val="0"/>
        <w:spacing w:after="0" w:line="240" w:lineRule="auto"/>
        <w:jc w:val="center"/>
      </w:pPr>
    </w:p>
    <w:p w14:paraId="6038E333" w14:textId="1BDA37C7" w:rsidR="00CC68E8" w:rsidRPr="000E473A" w:rsidRDefault="00CC68E8">
      <w:pPr>
        <w:snapToGrid w:val="0"/>
        <w:spacing w:after="0" w:line="240" w:lineRule="auto"/>
        <w:jc w:val="center"/>
      </w:pPr>
      <w:r w:rsidRPr="000E473A">
        <w:lastRenderedPageBreak/>
        <w:t xml:space="preserve">§ </w:t>
      </w:r>
      <w:r w:rsidR="004B108C">
        <w:t>186</w:t>
      </w:r>
      <w:r w:rsidR="005F682B">
        <w:t>2</w:t>
      </w:r>
    </w:p>
    <w:p w14:paraId="01710568" w14:textId="77777777" w:rsidR="00CC68E8" w:rsidRPr="000E473A" w:rsidRDefault="00CC68E8">
      <w:pPr>
        <w:snapToGrid w:val="0"/>
        <w:spacing w:after="0" w:line="240" w:lineRule="auto"/>
        <w:jc w:val="center"/>
      </w:pPr>
      <w:r w:rsidRPr="000E473A">
        <w:t>Splnenie pohľadávky záložným veriteľom</w:t>
      </w:r>
    </w:p>
    <w:p w14:paraId="67E90D24" w14:textId="77777777" w:rsidR="00CC68E8" w:rsidRPr="000E473A" w:rsidRDefault="00CC68E8">
      <w:pPr>
        <w:snapToGrid w:val="0"/>
        <w:spacing w:after="0" w:line="240" w:lineRule="auto"/>
        <w:jc w:val="both"/>
        <w:rPr>
          <w:b/>
        </w:rPr>
      </w:pPr>
    </w:p>
    <w:p w14:paraId="72AA1E47" w14:textId="77777777" w:rsidR="00CC68E8" w:rsidRPr="000E473A" w:rsidRDefault="00CC68E8">
      <w:pPr>
        <w:snapToGrid w:val="0"/>
        <w:spacing w:after="0" w:line="240" w:lineRule="auto"/>
        <w:ind w:firstLine="357"/>
        <w:jc w:val="both"/>
      </w:pPr>
      <w:r w:rsidRPr="000E473A">
        <w:t xml:space="preserve">Záložný veriteľ, ktorý po začatí výkonu záložného práva iným záložným veriteľom splní za dlžníka pohľadávku, na ktorej uspokojenie sa začal výkon záložného práva, nadobúda jej splnením všetky práva záložného veriteľa k tejto pohľadávke vrátane poradia rozhodujúceho na uspokojenie záložných práv. Záložný veriteľ, ktorý začal výkon záložného práva, nemôže splnenie pohľadávky iným záložným veriteľom odmietnuť. </w:t>
      </w:r>
    </w:p>
    <w:p w14:paraId="03588D4C" w14:textId="77777777" w:rsidR="00CC68E8" w:rsidRPr="000E473A" w:rsidRDefault="00CC68E8">
      <w:pPr>
        <w:snapToGrid w:val="0"/>
        <w:spacing w:after="0" w:line="240" w:lineRule="auto"/>
        <w:jc w:val="both"/>
        <w:rPr>
          <w:b/>
        </w:rPr>
      </w:pPr>
    </w:p>
    <w:p w14:paraId="773147B1" w14:textId="5BC43978" w:rsidR="00CC68E8" w:rsidRPr="000E473A" w:rsidRDefault="00576AA6">
      <w:pPr>
        <w:snapToGrid w:val="0"/>
        <w:spacing w:after="0" w:line="240" w:lineRule="auto"/>
        <w:jc w:val="center"/>
        <w:rPr>
          <w:b/>
          <w:spacing w:val="30"/>
        </w:rPr>
      </w:pPr>
      <w:r w:rsidRPr="000E473A">
        <w:rPr>
          <w:b/>
          <w:spacing w:val="30"/>
        </w:rPr>
        <w:t>SIEDMY ODDIEL</w:t>
      </w:r>
    </w:p>
    <w:p w14:paraId="38983C26" w14:textId="2D3C9874" w:rsidR="00CC68E8" w:rsidRPr="000E473A" w:rsidRDefault="00576AA6">
      <w:pPr>
        <w:snapToGrid w:val="0"/>
        <w:spacing w:after="0" w:line="240" w:lineRule="auto"/>
        <w:jc w:val="center"/>
        <w:rPr>
          <w:b/>
        </w:rPr>
      </w:pPr>
      <w:r w:rsidRPr="000E473A">
        <w:rPr>
          <w:b/>
        </w:rPr>
        <w:t>OSOBITNÉ USTANOVENIA O ZÁLOŽNOM PRÁVE K POHĽADÁVKE</w:t>
      </w:r>
    </w:p>
    <w:p w14:paraId="4348588B" w14:textId="77777777" w:rsidR="00CC68E8" w:rsidRPr="000E473A" w:rsidRDefault="00CC68E8">
      <w:pPr>
        <w:snapToGrid w:val="0"/>
        <w:spacing w:after="0" w:line="240" w:lineRule="auto"/>
        <w:jc w:val="center"/>
        <w:rPr>
          <w:b/>
        </w:rPr>
      </w:pPr>
    </w:p>
    <w:p w14:paraId="4979A510" w14:textId="11439994" w:rsidR="00CC68E8" w:rsidRPr="000E473A" w:rsidRDefault="00CC68E8">
      <w:pPr>
        <w:snapToGrid w:val="0"/>
        <w:spacing w:after="0" w:line="240" w:lineRule="auto"/>
        <w:jc w:val="center"/>
      </w:pPr>
      <w:r w:rsidRPr="000E473A">
        <w:t xml:space="preserve">§ </w:t>
      </w:r>
      <w:r w:rsidR="004B108C">
        <w:t>186</w:t>
      </w:r>
      <w:r w:rsidR="005F682B">
        <w:t>3</w:t>
      </w:r>
    </w:p>
    <w:p w14:paraId="5ABE251C" w14:textId="77777777" w:rsidR="00CC68E8" w:rsidRPr="000E473A" w:rsidRDefault="00CC68E8">
      <w:pPr>
        <w:snapToGrid w:val="0"/>
        <w:spacing w:after="0" w:line="240" w:lineRule="auto"/>
        <w:jc w:val="center"/>
      </w:pPr>
      <w:r w:rsidRPr="000E473A">
        <w:t>Záložné právo k príslušenstvu pohľadávky</w:t>
      </w:r>
    </w:p>
    <w:p w14:paraId="4BA29C41" w14:textId="77777777" w:rsidR="00CC68E8" w:rsidRPr="000E473A" w:rsidRDefault="00CC68E8">
      <w:pPr>
        <w:snapToGrid w:val="0"/>
        <w:spacing w:after="0" w:line="240" w:lineRule="auto"/>
        <w:jc w:val="both"/>
        <w:rPr>
          <w:b/>
        </w:rPr>
      </w:pPr>
      <w:r w:rsidRPr="000E473A">
        <w:rPr>
          <w:b/>
        </w:rPr>
        <w:t xml:space="preserve"> </w:t>
      </w:r>
    </w:p>
    <w:p w14:paraId="385157D5" w14:textId="7BA10745" w:rsidR="00CC68E8" w:rsidRPr="000E473A" w:rsidRDefault="00CC68E8">
      <w:pPr>
        <w:snapToGrid w:val="0"/>
        <w:spacing w:after="0" w:line="240" w:lineRule="auto"/>
        <w:ind w:firstLine="357"/>
        <w:jc w:val="both"/>
      </w:pPr>
      <w:r w:rsidRPr="000E473A">
        <w:t xml:space="preserve">Záložné právo k pohľadávke sa vzťahuje aj na dlžné úroky a ostatné jej príslušenstvo. </w:t>
      </w:r>
    </w:p>
    <w:p w14:paraId="23A367A3" w14:textId="77777777" w:rsidR="00CC68E8" w:rsidRPr="000E473A" w:rsidRDefault="00CC68E8">
      <w:pPr>
        <w:snapToGrid w:val="0"/>
        <w:spacing w:after="0" w:line="240" w:lineRule="auto"/>
        <w:jc w:val="center"/>
        <w:rPr>
          <w:b/>
        </w:rPr>
      </w:pPr>
    </w:p>
    <w:p w14:paraId="4ECBA936" w14:textId="69678B12" w:rsidR="00CC68E8" w:rsidRPr="000E473A" w:rsidRDefault="00CC68E8">
      <w:pPr>
        <w:snapToGrid w:val="0"/>
        <w:spacing w:after="0" w:line="240" w:lineRule="auto"/>
        <w:jc w:val="center"/>
      </w:pPr>
      <w:r w:rsidRPr="000E473A">
        <w:t xml:space="preserve">§ </w:t>
      </w:r>
      <w:r w:rsidR="004B108C">
        <w:t>186</w:t>
      </w:r>
      <w:r w:rsidR="005F682B">
        <w:t>4</w:t>
      </w:r>
    </w:p>
    <w:p w14:paraId="76276404" w14:textId="77777777" w:rsidR="00CC68E8" w:rsidRPr="000E473A" w:rsidRDefault="00CC68E8">
      <w:pPr>
        <w:snapToGrid w:val="0"/>
        <w:spacing w:after="0" w:line="240" w:lineRule="auto"/>
        <w:jc w:val="center"/>
      </w:pPr>
      <w:r w:rsidRPr="000E473A">
        <w:t>Účinky voči poddlžníkovi</w:t>
      </w:r>
    </w:p>
    <w:p w14:paraId="6034E0C4" w14:textId="77777777" w:rsidR="00CC68E8" w:rsidRPr="000E473A" w:rsidRDefault="00CC68E8">
      <w:pPr>
        <w:snapToGrid w:val="0"/>
        <w:spacing w:after="0" w:line="240" w:lineRule="auto"/>
        <w:jc w:val="both"/>
      </w:pPr>
    </w:p>
    <w:p w14:paraId="679FAE05" w14:textId="77777777" w:rsidR="00CC68E8" w:rsidRPr="000E473A" w:rsidRDefault="00CC68E8">
      <w:pPr>
        <w:snapToGrid w:val="0"/>
        <w:spacing w:after="0" w:line="240" w:lineRule="auto"/>
        <w:ind w:firstLine="357"/>
        <w:jc w:val="both"/>
      </w:pPr>
      <w:r w:rsidRPr="000E473A">
        <w:t>Záložné právo na peňažnú pohľadávku je účinné voči poddlžníkovi, len ak vznik záložného práva záložca písomne oznámi poddlžníkovi alebo ak mu vznik záložného práva preukáže záložný veriteľ; na preukázanie vzniku záložného práva stačí výpis z registra záložných práv.</w:t>
      </w:r>
    </w:p>
    <w:p w14:paraId="73E3E874" w14:textId="77777777" w:rsidR="00CC68E8" w:rsidRPr="000E473A" w:rsidRDefault="00CC68E8">
      <w:pPr>
        <w:snapToGrid w:val="0"/>
        <w:spacing w:after="0" w:line="240" w:lineRule="auto"/>
        <w:jc w:val="both"/>
      </w:pPr>
    </w:p>
    <w:p w14:paraId="0959A6E6" w14:textId="444F163E" w:rsidR="00CC68E8" w:rsidRPr="000E473A" w:rsidRDefault="00CC68E8">
      <w:pPr>
        <w:snapToGrid w:val="0"/>
        <w:spacing w:after="0" w:line="240" w:lineRule="auto"/>
        <w:jc w:val="center"/>
      </w:pPr>
      <w:r w:rsidRPr="000E473A">
        <w:t xml:space="preserve">§ </w:t>
      </w:r>
      <w:r w:rsidR="004B108C">
        <w:t>186</w:t>
      </w:r>
      <w:r w:rsidR="005F682B">
        <w:t>5</w:t>
      </w:r>
    </w:p>
    <w:p w14:paraId="4F6489AA" w14:textId="77777777" w:rsidR="00CC68E8" w:rsidRPr="000E473A" w:rsidRDefault="00CC68E8">
      <w:pPr>
        <w:snapToGrid w:val="0"/>
        <w:spacing w:after="0" w:line="240" w:lineRule="auto"/>
        <w:jc w:val="center"/>
      </w:pPr>
      <w:r w:rsidRPr="000E473A">
        <w:t>Povinnosť poddlžníka</w:t>
      </w:r>
    </w:p>
    <w:p w14:paraId="5F021CDE" w14:textId="77777777" w:rsidR="00CC68E8" w:rsidRPr="000E473A" w:rsidRDefault="00CC68E8">
      <w:pPr>
        <w:snapToGrid w:val="0"/>
        <w:spacing w:after="0" w:line="240" w:lineRule="auto"/>
        <w:jc w:val="both"/>
        <w:rPr>
          <w:b/>
        </w:rPr>
      </w:pPr>
      <w:r w:rsidRPr="000E473A">
        <w:rPr>
          <w:b/>
        </w:rPr>
        <w:t xml:space="preserve"> </w:t>
      </w:r>
    </w:p>
    <w:p w14:paraId="6F1A4FE1" w14:textId="77777777" w:rsidR="00CC68E8" w:rsidRPr="000E473A" w:rsidRDefault="00CC68E8">
      <w:pPr>
        <w:snapToGrid w:val="0"/>
        <w:spacing w:after="0" w:line="240" w:lineRule="auto"/>
        <w:ind w:firstLine="357"/>
        <w:jc w:val="both"/>
      </w:pPr>
      <w:r w:rsidRPr="000E473A">
        <w:t xml:space="preserve">Ak bol vznik záložného práva poddlžníkovi oznámený alebo preukázaný, poddlžník je povinný plniť svoj splatný peňažný záväzok záložnému veriteľovi alebo inej osobe určenej záložným veriteľom. Splnenie peňažného záväzku poddlžníka je záložný veriteľ povinný písomne oznámiť záložcovi. </w:t>
      </w:r>
    </w:p>
    <w:p w14:paraId="5F7765C5" w14:textId="77777777" w:rsidR="00CC68E8" w:rsidRPr="000E473A" w:rsidRDefault="00CC68E8">
      <w:pPr>
        <w:snapToGrid w:val="0"/>
        <w:spacing w:after="0" w:line="240" w:lineRule="auto"/>
        <w:jc w:val="both"/>
        <w:rPr>
          <w:b/>
        </w:rPr>
      </w:pPr>
    </w:p>
    <w:p w14:paraId="02881A4D" w14:textId="29152729" w:rsidR="00CC68E8" w:rsidRPr="000E473A" w:rsidRDefault="00CC68E8">
      <w:pPr>
        <w:snapToGrid w:val="0"/>
        <w:spacing w:after="0" w:line="240" w:lineRule="auto"/>
        <w:jc w:val="center"/>
      </w:pPr>
      <w:r w:rsidRPr="000E473A">
        <w:t xml:space="preserve">§ </w:t>
      </w:r>
      <w:r w:rsidR="004B108C">
        <w:t>186</w:t>
      </w:r>
      <w:r w:rsidR="005F682B">
        <w:t>6</w:t>
      </w:r>
    </w:p>
    <w:p w14:paraId="3A65A662" w14:textId="77777777" w:rsidR="00CC68E8" w:rsidRPr="000E473A" w:rsidRDefault="00CC68E8">
      <w:pPr>
        <w:snapToGrid w:val="0"/>
        <w:spacing w:after="0" w:line="240" w:lineRule="auto"/>
        <w:jc w:val="center"/>
      </w:pPr>
      <w:r w:rsidRPr="000E473A">
        <w:t>Uspokojenie záložného veriteľa plnením od poddlžníka</w:t>
      </w:r>
    </w:p>
    <w:p w14:paraId="68ACD019" w14:textId="77777777" w:rsidR="00CC68E8" w:rsidRPr="000E473A" w:rsidRDefault="00CC68E8">
      <w:pPr>
        <w:snapToGrid w:val="0"/>
        <w:spacing w:after="0" w:line="240" w:lineRule="auto"/>
        <w:jc w:val="both"/>
        <w:rPr>
          <w:b/>
        </w:rPr>
      </w:pPr>
    </w:p>
    <w:p w14:paraId="48B83F66" w14:textId="3474716B" w:rsidR="00CC68E8" w:rsidRPr="000E473A" w:rsidRDefault="00CC68E8">
      <w:pPr>
        <w:pStyle w:val="Odsekzoznamu"/>
        <w:numPr>
          <w:ilvl w:val="0"/>
          <w:numId w:val="112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poddlžník splní svoj peňažný záväzok záložnému veriteľovi, záložný veriteľ je oprávnený prijaté plnenie držať u seba. </w:t>
      </w:r>
    </w:p>
    <w:p w14:paraId="722FDC00" w14:textId="77777777" w:rsidR="00A90925" w:rsidRPr="000E473A" w:rsidRDefault="00A90925">
      <w:pPr>
        <w:pStyle w:val="Odsekzoznamu"/>
        <w:snapToGrid w:val="0"/>
        <w:spacing w:after="0" w:line="240" w:lineRule="auto"/>
        <w:ind w:left="780"/>
        <w:jc w:val="both"/>
        <w:rPr>
          <w:rFonts w:ascii="Times New Roman" w:hAnsi="Times New Roman" w:cs="Times New Roman"/>
          <w:sz w:val="24"/>
          <w:szCs w:val="24"/>
        </w:rPr>
      </w:pPr>
    </w:p>
    <w:p w14:paraId="5F65109B" w14:textId="48C264D1" w:rsidR="00CC68E8" w:rsidRPr="000E473A" w:rsidRDefault="00CC68E8">
      <w:pPr>
        <w:pStyle w:val="Odsekzoznamu"/>
        <w:numPr>
          <w:ilvl w:val="0"/>
          <w:numId w:val="112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zabezpečená pohľadávka nie je riadne a včas splnená, záložný veriteľ je oprávnený uspokojiť sa z peňažného plnenia poddlžníka, ak zmluva o zriadení záložného práva neurčuje inak. </w:t>
      </w:r>
    </w:p>
    <w:p w14:paraId="340FF865" w14:textId="77777777" w:rsidR="00C21D92" w:rsidRDefault="00C21D92">
      <w:pPr>
        <w:snapToGrid w:val="0"/>
        <w:spacing w:after="0" w:line="240" w:lineRule="auto"/>
        <w:jc w:val="center"/>
      </w:pPr>
    </w:p>
    <w:p w14:paraId="49B0650A" w14:textId="2B8C132F" w:rsidR="00CC68E8" w:rsidRPr="000E473A" w:rsidRDefault="00CC68E8">
      <w:pPr>
        <w:snapToGrid w:val="0"/>
        <w:spacing w:after="0" w:line="240" w:lineRule="auto"/>
        <w:jc w:val="center"/>
      </w:pPr>
      <w:r w:rsidRPr="000E473A">
        <w:t xml:space="preserve">§ </w:t>
      </w:r>
      <w:r w:rsidR="004B108C">
        <w:t>186</w:t>
      </w:r>
      <w:r w:rsidR="005F682B">
        <w:t>7</w:t>
      </w:r>
    </w:p>
    <w:p w14:paraId="0F210E12" w14:textId="77777777" w:rsidR="00CC68E8" w:rsidRPr="000E473A" w:rsidRDefault="00CC68E8">
      <w:pPr>
        <w:snapToGrid w:val="0"/>
        <w:spacing w:after="0" w:line="240" w:lineRule="auto"/>
        <w:jc w:val="center"/>
      </w:pPr>
      <w:r w:rsidRPr="000E473A">
        <w:t>Vydanie preplatku z plnenia poddlžníka</w:t>
      </w:r>
    </w:p>
    <w:p w14:paraId="02258F6D" w14:textId="77777777" w:rsidR="00CC68E8" w:rsidRPr="000E473A" w:rsidRDefault="00CC68E8">
      <w:pPr>
        <w:snapToGrid w:val="0"/>
        <w:spacing w:after="0" w:line="240" w:lineRule="auto"/>
        <w:jc w:val="both"/>
        <w:rPr>
          <w:b/>
        </w:rPr>
      </w:pPr>
    </w:p>
    <w:p w14:paraId="75FBF5A0" w14:textId="77777777" w:rsidR="00CC68E8" w:rsidRPr="000E473A" w:rsidRDefault="00CC68E8">
      <w:pPr>
        <w:snapToGrid w:val="0"/>
        <w:spacing w:after="0" w:line="240" w:lineRule="auto"/>
        <w:ind w:firstLine="357"/>
        <w:jc w:val="both"/>
      </w:pPr>
      <w:r w:rsidRPr="000E473A">
        <w:t xml:space="preserve">Ak peňažné plnenie poddlžníka prijaté záložným veriteľom prevyšuje zabezpečenú pohľadávku, záložný veriteľ je povinný vydať záložcovi bez zbytočného odkladu peňažné plnenie prevyšujúce zabezpečenú pohľadávku po odpočítaní nevyhnutne a účelne vynaložených nákladov v súvislosti s výkonom záložného práva. </w:t>
      </w:r>
    </w:p>
    <w:p w14:paraId="5E0B01B2" w14:textId="77777777" w:rsidR="00CC68E8" w:rsidRPr="000E473A" w:rsidRDefault="00CC68E8">
      <w:pPr>
        <w:snapToGrid w:val="0"/>
        <w:spacing w:after="0" w:line="240" w:lineRule="auto"/>
        <w:jc w:val="both"/>
      </w:pPr>
    </w:p>
    <w:p w14:paraId="674D0345" w14:textId="37C8A9E6" w:rsidR="00CC68E8" w:rsidRPr="000E473A" w:rsidRDefault="00CC68E8">
      <w:pPr>
        <w:snapToGrid w:val="0"/>
        <w:spacing w:after="0" w:line="240" w:lineRule="auto"/>
        <w:jc w:val="center"/>
      </w:pPr>
      <w:r w:rsidRPr="000E473A">
        <w:lastRenderedPageBreak/>
        <w:t xml:space="preserve">§ </w:t>
      </w:r>
      <w:r w:rsidR="004B108C">
        <w:t>186</w:t>
      </w:r>
      <w:r w:rsidR="005F682B">
        <w:t>8</w:t>
      </w:r>
    </w:p>
    <w:p w14:paraId="108366B4" w14:textId="77777777" w:rsidR="00CC68E8" w:rsidRPr="000E473A" w:rsidRDefault="00CC68E8">
      <w:pPr>
        <w:snapToGrid w:val="0"/>
        <w:spacing w:after="0" w:line="240" w:lineRule="auto"/>
        <w:jc w:val="center"/>
      </w:pPr>
      <w:r w:rsidRPr="000E473A">
        <w:t>Výkon záložného práva voči poddlžníkovi</w:t>
      </w:r>
    </w:p>
    <w:p w14:paraId="1C07CBCD" w14:textId="77777777" w:rsidR="00CC68E8" w:rsidRPr="000E473A" w:rsidRDefault="00CC68E8">
      <w:pPr>
        <w:snapToGrid w:val="0"/>
        <w:spacing w:after="0" w:line="240" w:lineRule="auto"/>
        <w:jc w:val="both"/>
        <w:rPr>
          <w:b/>
        </w:rPr>
      </w:pPr>
    </w:p>
    <w:p w14:paraId="72224B17" w14:textId="164FFD37" w:rsidR="00CC68E8" w:rsidRPr="000E473A" w:rsidRDefault="00CC68E8">
      <w:pPr>
        <w:snapToGrid w:val="0"/>
        <w:spacing w:after="0" w:line="240" w:lineRule="auto"/>
        <w:ind w:firstLine="357"/>
        <w:jc w:val="both"/>
      </w:pPr>
      <w:r w:rsidRPr="000E473A">
        <w:t xml:space="preserve">Ak poddlžník nesplní svoj záväzok, môže sa záložný veriteľ uspokojiť aj s výkonom záložného práva podľa § </w:t>
      </w:r>
      <w:r w:rsidR="00714BA1" w:rsidRPr="000E473A">
        <w:t>18</w:t>
      </w:r>
      <w:r w:rsidR="004B25F2">
        <w:t>2</w:t>
      </w:r>
      <w:r w:rsidR="005F682B">
        <w:t>1</w:t>
      </w:r>
      <w:r w:rsidRPr="000E473A">
        <w:t xml:space="preserve"> až </w:t>
      </w:r>
      <w:r w:rsidR="00714BA1" w:rsidRPr="000E473A">
        <w:t>18</w:t>
      </w:r>
      <w:r w:rsidR="004B25F2">
        <w:t>4</w:t>
      </w:r>
      <w:r w:rsidR="005F682B">
        <w:t>1</w:t>
      </w:r>
      <w:r w:rsidRPr="000E473A">
        <w:t>.</w:t>
      </w:r>
    </w:p>
    <w:p w14:paraId="28A7A678" w14:textId="77777777" w:rsidR="00CC68E8" w:rsidRPr="000E473A" w:rsidRDefault="00CC68E8">
      <w:pPr>
        <w:snapToGrid w:val="0"/>
        <w:spacing w:after="0" w:line="240" w:lineRule="auto"/>
        <w:jc w:val="both"/>
        <w:rPr>
          <w:b/>
        </w:rPr>
      </w:pPr>
    </w:p>
    <w:p w14:paraId="42AA1FD6" w14:textId="15B1ED31" w:rsidR="00CC68E8" w:rsidRPr="000E473A" w:rsidRDefault="00CC68E8">
      <w:pPr>
        <w:snapToGrid w:val="0"/>
        <w:spacing w:after="0" w:line="240" w:lineRule="auto"/>
        <w:jc w:val="center"/>
      </w:pPr>
      <w:r w:rsidRPr="000E473A">
        <w:t xml:space="preserve">§ </w:t>
      </w:r>
      <w:r w:rsidR="004B108C">
        <w:t>18</w:t>
      </w:r>
      <w:r w:rsidR="005F682B">
        <w:t>69</w:t>
      </w:r>
    </w:p>
    <w:p w14:paraId="13943135" w14:textId="77777777" w:rsidR="00CC68E8" w:rsidRPr="000E473A" w:rsidRDefault="00CC68E8">
      <w:pPr>
        <w:snapToGrid w:val="0"/>
        <w:spacing w:after="0" w:line="240" w:lineRule="auto"/>
        <w:jc w:val="both"/>
        <w:rPr>
          <w:b/>
        </w:rPr>
      </w:pPr>
      <w:r w:rsidRPr="000E473A">
        <w:rPr>
          <w:b/>
        </w:rPr>
        <w:t xml:space="preserve"> </w:t>
      </w:r>
    </w:p>
    <w:p w14:paraId="37307746" w14:textId="5F9F0D77" w:rsidR="00CC68E8" w:rsidRPr="000E473A" w:rsidRDefault="00CC68E8">
      <w:pPr>
        <w:snapToGrid w:val="0"/>
        <w:spacing w:after="0" w:line="240" w:lineRule="auto"/>
        <w:ind w:firstLine="357"/>
        <w:jc w:val="both"/>
      </w:pPr>
      <w:r w:rsidRPr="000E473A">
        <w:t xml:space="preserve">Ak osoba poddlžníka je totožná s osobou záložného veriteľa, ustanovenia § </w:t>
      </w:r>
      <w:r w:rsidR="00714BA1" w:rsidRPr="000E473A">
        <w:t>18</w:t>
      </w:r>
      <w:r w:rsidR="004B108C">
        <w:t>6</w:t>
      </w:r>
      <w:r w:rsidR="005F682B">
        <w:t>3</w:t>
      </w:r>
      <w:r w:rsidRPr="000E473A">
        <w:t xml:space="preserve"> až </w:t>
      </w:r>
      <w:r w:rsidR="00714BA1" w:rsidRPr="000E473A">
        <w:t>18</w:t>
      </w:r>
      <w:r w:rsidR="004B108C">
        <w:t>6</w:t>
      </w:r>
      <w:r w:rsidR="005F682B">
        <w:t>8</w:t>
      </w:r>
      <w:r w:rsidRPr="000E473A">
        <w:t xml:space="preserve"> sa nepoužijú.</w:t>
      </w:r>
    </w:p>
    <w:p w14:paraId="0ADA4203" w14:textId="77777777" w:rsidR="009768E0" w:rsidRPr="000E473A" w:rsidRDefault="009768E0">
      <w:pPr>
        <w:snapToGrid w:val="0"/>
        <w:spacing w:after="0" w:line="240" w:lineRule="auto"/>
        <w:jc w:val="both"/>
        <w:rPr>
          <w:b/>
        </w:rPr>
      </w:pPr>
    </w:p>
    <w:p w14:paraId="50B4839B" w14:textId="2B6269D0" w:rsidR="00CC68E8" w:rsidRPr="000E473A" w:rsidRDefault="00576AA6">
      <w:pPr>
        <w:snapToGrid w:val="0"/>
        <w:spacing w:after="0" w:line="240" w:lineRule="auto"/>
        <w:jc w:val="center"/>
        <w:rPr>
          <w:b/>
          <w:spacing w:val="30"/>
        </w:rPr>
      </w:pPr>
      <w:r w:rsidRPr="000E473A">
        <w:rPr>
          <w:b/>
          <w:spacing w:val="30"/>
        </w:rPr>
        <w:t>ÔSMY ODDIEL</w:t>
      </w:r>
    </w:p>
    <w:p w14:paraId="3829BB42" w14:textId="71C28BEC" w:rsidR="00CC68E8" w:rsidRPr="000E473A" w:rsidRDefault="00576AA6">
      <w:pPr>
        <w:snapToGrid w:val="0"/>
        <w:spacing w:after="0" w:line="240" w:lineRule="auto"/>
        <w:jc w:val="center"/>
        <w:rPr>
          <w:b/>
        </w:rPr>
      </w:pPr>
      <w:r w:rsidRPr="000E473A">
        <w:rPr>
          <w:b/>
        </w:rPr>
        <w:t>OSOBITNÉ USTANOVENIA O ZÁLOŽNOM PRÁVE K POHĽADÁVKE Z ÚČTU, Z INEJ FORMY VKLADU ALEBO K POHĽADÁVKE Z ÚVERU</w:t>
      </w:r>
    </w:p>
    <w:p w14:paraId="3401A6AC" w14:textId="77777777" w:rsidR="00CC68E8" w:rsidRPr="000E473A" w:rsidRDefault="00CC68E8">
      <w:pPr>
        <w:snapToGrid w:val="0"/>
        <w:spacing w:after="0" w:line="240" w:lineRule="auto"/>
        <w:jc w:val="center"/>
        <w:rPr>
          <w:b/>
        </w:rPr>
      </w:pPr>
    </w:p>
    <w:p w14:paraId="3E63EA34" w14:textId="73D47601" w:rsidR="00CC68E8" w:rsidRPr="000E473A" w:rsidRDefault="00CC68E8">
      <w:pPr>
        <w:snapToGrid w:val="0"/>
        <w:spacing w:after="0" w:line="240" w:lineRule="auto"/>
        <w:jc w:val="center"/>
      </w:pPr>
      <w:r w:rsidRPr="000E473A">
        <w:t xml:space="preserve">§ </w:t>
      </w:r>
      <w:r w:rsidR="000D46AA">
        <w:t>187</w:t>
      </w:r>
      <w:r w:rsidR="005F682B">
        <w:t>0</w:t>
      </w:r>
    </w:p>
    <w:p w14:paraId="1A1C9EF1" w14:textId="77777777" w:rsidR="00CC68E8" w:rsidRPr="000E473A" w:rsidRDefault="00CC68E8">
      <w:pPr>
        <w:snapToGrid w:val="0"/>
        <w:spacing w:after="0" w:line="240" w:lineRule="auto"/>
        <w:jc w:val="center"/>
      </w:pPr>
      <w:r w:rsidRPr="000E473A">
        <w:t>Vznik záložného práva k pohľadávke z účtu, vkladu alebo úveru</w:t>
      </w:r>
    </w:p>
    <w:p w14:paraId="570A330E" w14:textId="77777777" w:rsidR="00CC68E8" w:rsidRPr="000E473A" w:rsidRDefault="00CC68E8">
      <w:pPr>
        <w:snapToGrid w:val="0"/>
        <w:spacing w:after="0" w:line="240" w:lineRule="auto"/>
        <w:jc w:val="both"/>
        <w:rPr>
          <w:b/>
        </w:rPr>
      </w:pPr>
    </w:p>
    <w:p w14:paraId="3D558012" w14:textId="37067CAC" w:rsidR="00CC68E8" w:rsidRPr="000E473A" w:rsidRDefault="00CC68E8">
      <w:pPr>
        <w:pStyle w:val="Odsekzoznamu"/>
        <w:numPr>
          <w:ilvl w:val="0"/>
          <w:numId w:val="112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Zmluvné záložné právo k pohľadávke z účtu, vkladu, ak nejde o cenný papier, z inej formy vkladu alebo k pohľadávke z úveru medzi osobami uvedenými v § </w:t>
      </w:r>
      <w:r w:rsidR="00EA54F0" w:rsidRPr="000E473A">
        <w:rPr>
          <w:rFonts w:ascii="Times New Roman" w:hAnsi="Times New Roman" w:cs="Times New Roman"/>
          <w:sz w:val="24"/>
          <w:szCs w:val="24"/>
        </w:rPr>
        <w:t>1</w:t>
      </w:r>
      <w:r w:rsidR="002B1F86">
        <w:rPr>
          <w:rFonts w:ascii="Times New Roman" w:hAnsi="Times New Roman" w:cs="Times New Roman"/>
          <w:sz w:val="24"/>
          <w:szCs w:val="24"/>
        </w:rPr>
        <w:t>8</w:t>
      </w:r>
      <w:r w:rsidR="000D46AA">
        <w:rPr>
          <w:rFonts w:ascii="Times New Roman" w:hAnsi="Times New Roman" w:cs="Times New Roman"/>
          <w:sz w:val="24"/>
          <w:szCs w:val="24"/>
        </w:rPr>
        <w:t>7</w:t>
      </w:r>
      <w:r w:rsidR="00F65221">
        <w:rPr>
          <w:rFonts w:ascii="Times New Roman" w:hAnsi="Times New Roman" w:cs="Times New Roman"/>
          <w:sz w:val="24"/>
          <w:szCs w:val="24"/>
        </w:rPr>
        <w:t>7</w:t>
      </w:r>
      <w:r w:rsidRPr="000E473A">
        <w:rPr>
          <w:rFonts w:ascii="Times New Roman" w:hAnsi="Times New Roman" w:cs="Times New Roman"/>
          <w:sz w:val="24"/>
          <w:szCs w:val="24"/>
        </w:rPr>
        <w:t xml:space="preserve"> vzniká uzatvorením zmluvy o zriadení záložného práva; písomná forma zmluvy sa nevyžaduje. </w:t>
      </w:r>
    </w:p>
    <w:p w14:paraId="5396C637" w14:textId="77777777" w:rsidR="00A90925" w:rsidRPr="000E473A" w:rsidRDefault="00A90925">
      <w:pPr>
        <w:pStyle w:val="Odsekzoznamu"/>
        <w:snapToGrid w:val="0"/>
        <w:spacing w:after="0" w:line="240" w:lineRule="auto"/>
        <w:ind w:left="735"/>
        <w:jc w:val="both"/>
        <w:rPr>
          <w:rFonts w:ascii="Times New Roman" w:hAnsi="Times New Roman" w:cs="Times New Roman"/>
          <w:sz w:val="24"/>
          <w:szCs w:val="24"/>
        </w:rPr>
      </w:pPr>
    </w:p>
    <w:p w14:paraId="141F002B" w14:textId="5E419FDF" w:rsidR="00CC68E8" w:rsidRPr="000E473A" w:rsidRDefault="00CC68E8">
      <w:pPr>
        <w:pStyle w:val="Odsekzoznamu"/>
        <w:numPr>
          <w:ilvl w:val="0"/>
          <w:numId w:val="112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Záložné právo vzniknuté podľa odseku 1 možno kedykoľvek počas jeho trvania zaregistrovať v registri záložných práv; to sa nevzťahuje na zriadenie zmluvného záložného práva k pohľadávke z úveru. </w:t>
      </w:r>
    </w:p>
    <w:p w14:paraId="04562BFF" w14:textId="77777777" w:rsidR="00CC68E8" w:rsidRPr="000E473A" w:rsidRDefault="00CC68E8">
      <w:pPr>
        <w:snapToGrid w:val="0"/>
        <w:spacing w:after="0" w:line="240" w:lineRule="auto"/>
        <w:jc w:val="both"/>
        <w:rPr>
          <w:b/>
        </w:rPr>
      </w:pPr>
    </w:p>
    <w:p w14:paraId="78E275DA" w14:textId="0EE999AB" w:rsidR="00CC68E8" w:rsidRPr="000E473A" w:rsidRDefault="00CC68E8">
      <w:pPr>
        <w:snapToGrid w:val="0"/>
        <w:spacing w:after="0" w:line="240" w:lineRule="auto"/>
        <w:jc w:val="center"/>
      </w:pPr>
      <w:r w:rsidRPr="000E473A">
        <w:t xml:space="preserve">§ </w:t>
      </w:r>
      <w:r w:rsidR="000D46AA">
        <w:t>187</w:t>
      </w:r>
      <w:r w:rsidR="00F65221">
        <w:t>1</w:t>
      </w:r>
    </w:p>
    <w:p w14:paraId="22D03072" w14:textId="77777777" w:rsidR="00CC68E8" w:rsidRPr="000E473A" w:rsidRDefault="00CC68E8">
      <w:pPr>
        <w:snapToGrid w:val="0"/>
        <w:spacing w:after="0" w:line="240" w:lineRule="auto"/>
        <w:jc w:val="center"/>
      </w:pPr>
      <w:r w:rsidRPr="000E473A">
        <w:t>Uspokojenie záložného práva k pohľadávke z účtu, vkladu alebo úveru</w:t>
      </w:r>
    </w:p>
    <w:p w14:paraId="27DF4FD2" w14:textId="77777777" w:rsidR="00CC68E8" w:rsidRPr="000E473A" w:rsidRDefault="00CC68E8">
      <w:pPr>
        <w:snapToGrid w:val="0"/>
        <w:spacing w:after="0" w:line="240" w:lineRule="auto"/>
        <w:jc w:val="both"/>
        <w:rPr>
          <w:b/>
        </w:rPr>
      </w:pPr>
    </w:p>
    <w:p w14:paraId="3D05ECED" w14:textId="0141C618" w:rsidR="00CC68E8" w:rsidRPr="000E473A" w:rsidRDefault="00CC68E8">
      <w:pPr>
        <w:pStyle w:val="Odsekzoznamu"/>
        <w:numPr>
          <w:ilvl w:val="0"/>
          <w:numId w:val="112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vznikne na zálohu viac záložných práv, uspokoja sa prednostne záložné práva vznikom najstaršie, ak ďalej tento zákon neustanovuje inak. </w:t>
      </w:r>
    </w:p>
    <w:p w14:paraId="5359291C" w14:textId="77777777" w:rsidR="00A90925" w:rsidRPr="000E473A" w:rsidRDefault="00A90925">
      <w:pPr>
        <w:pStyle w:val="Odsekzoznamu"/>
        <w:snapToGrid w:val="0"/>
        <w:spacing w:after="0" w:line="240" w:lineRule="auto"/>
        <w:jc w:val="both"/>
        <w:rPr>
          <w:rFonts w:ascii="Times New Roman" w:hAnsi="Times New Roman" w:cs="Times New Roman"/>
          <w:sz w:val="24"/>
          <w:szCs w:val="24"/>
        </w:rPr>
      </w:pPr>
    </w:p>
    <w:p w14:paraId="275F1E6F" w14:textId="6BBD5069" w:rsidR="00CC68E8" w:rsidRPr="000E473A" w:rsidRDefault="00CC68E8">
      <w:pPr>
        <w:pStyle w:val="Odsekzoznamu"/>
        <w:numPr>
          <w:ilvl w:val="0"/>
          <w:numId w:val="112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vznikne na zálohu viac záložných práv a niektoré z nich nie sú registrované v registri záložných práv, záložné práva registrované v registri záložných práv sa uspokoja prednostne podľa poradia ich registrácie pred ostatnými záložnými právami. </w:t>
      </w:r>
    </w:p>
    <w:p w14:paraId="071F561B" w14:textId="77777777" w:rsidR="00CC68E8" w:rsidRPr="000E473A" w:rsidRDefault="00CC68E8">
      <w:pPr>
        <w:snapToGrid w:val="0"/>
        <w:spacing w:after="0" w:line="240" w:lineRule="auto"/>
        <w:jc w:val="both"/>
        <w:rPr>
          <w:b/>
        </w:rPr>
      </w:pPr>
    </w:p>
    <w:p w14:paraId="5836EBC0" w14:textId="32B8FE07" w:rsidR="00CC68E8" w:rsidRPr="000E473A" w:rsidRDefault="00CC68E8">
      <w:pPr>
        <w:snapToGrid w:val="0"/>
        <w:spacing w:after="0" w:line="240" w:lineRule="auto"/>
        <w:jc w:val="center"/>
      </w:pPr>
      <w:r w:rsidRPr="000E473A">
        <w:t xml:space="preserve">§ </w:t>
      </w:r>
      <w:r w:rsidR="000D46AA">
        <w:t>187</w:t>
      </w:r>
      <w:r w:rsidR="00F65221">
        <w:t>2</w:t>
      </w:r>
    </w:p>
    <w:p w14:paraId="4DFF0974" w14:textId="77777777" w:rsidR="00CC68E8" w:rsidRPr="000E473A" w:rsidRDefault="00CC68E8">
      <w:pPr>
        <w:snapToGrid w:val="0"/>
        <w:spacing w:after="0" w:line="240" w:lineRule="auto"/>
        <w:jc w:val="center"/>
      </w:pPr>
      <w:r w:rsidRPr="000E473A">
        <w:t>Výkon záložného práva k pohľadávke z účtu, vkladu alebo úveru</w:t>
      </w:r>
    </w:p>
    <w:p w14:paraId="4C1A85C6" w14:textId="77777777" w:rsidR="00CC68E8" w:rsidRPr="000E473A" w:rsidRDefault="00CC68E8">
      <w:pPr>
        <w:snapToGrid w:val="0"/>
        <w:spacing w:after="0" w:line="240" w:lineRule="auto"/>
        <w:jc w:val="both"/>
        <w:rPr>
          <w:b/>
        </w:rPr>
      </w:pPr>
    </w:p>
    <w:p w14:paraId="308AE694" w14:textId="07357B01" w:rsidR="00CC68E8" w:rsidRPr="000E473A" w:rsidRDefault="00CC68E8">
      <w:pPr>
        <w:snapToGrid w:val="0"/>
        <w:spacing w:after="0" w:line="240" w:lineRule="auto"/>
        <w:ind w:firstLine="357"/>
        <w:jc w:val="both"/>
      </w:pPr>
      <w:r w:rsidRPr="000E473A">
        <w:t xml:space="preserve">Ak pohľadávka zabezpečená záložným právom nie je riadne a včas splnená alebo ak nastane iná skutočnosť určená v zmluve o zriadení záložného práva ako skutočnosť rozhodná pre výkon záložného práva, záložný veriteľ môže záložné právo vykonať spôsobom ustanoveným zákonom alebo dohodnutým v zmluve o zriadení záložného práva. Ustanovenia § </w:t>
      </w:r>
      <w:r w:rsidR="006336ED" w:rsidRPr="000E473A">
        <w:t>18</w:t>
      </w:r>
      <w:r w:rsidR="000D46AA">
        <w:t>4</w:t>
      </w:r>
      <w:r w:rsidR="00F65221">
        <w:t>5</w:t>
      </w:r>
      <w:r w:rsidR="00C21D92">
        <w:t xml:space="preserve"> </w:t>
      </w:r>
      <w:r w:rsidRPr="000E473A">
        <w:t xml:space="preserve">ods. 1, § </w:t>
      </w:r>
      <w:r w:rsidR="006336ED" w:rsidRPr="000E473A">
        <w:t>18</w:t>
      </w:r>
      <w:r w:rsidR="000D46AA">
        <w:t>4</w:t>
      </w:r>
      <w:r w:rsidR="00F65221">
        <w:t>7</w:t>
      </w:r>
      <w:r w:rsidRPr="000E473A">
        <w:t xml:space="preserve">, § </w:t>
      </w:r>
      <w:r w:rsidR="006336ED" w:rsidRPr="000E473A">
        <w:t>18</w:t>
      </w:r>
      <w:r w:rsidR="000D46AA">
        <w:t>4</w:t>
      </w:r>
      <w:r w:rsidR="00F65221">
        <w:t>8</w:t>
      </w:r>
      <w:r w:rsidRPr="000E473A">
        <w:t xml:space="preserve"> ods. 2, § </w:t>
      </w:r>
      <w:r w:rsidR="006336ED" w:rsidRPr="000E473A">
        <w:t>18</w:t>
      </w:r>
      <w:r w:rsidR="000D46AA">
        <w:t>5</w:t>
      </w:r>
      <w:r w:rsidR="00F65221">
        <w:t>2</w:t>
      </w:r>
      <w:r w:rsidRPr="000E473A">
        <w:t xml:space="preserve"> ods. 2 a 3, § </w:t>
      </w:r>
      <w:r w:rsidR="006336ED" w:rsidRPr="000E473A">
        <w:t>18</w:t>
      </w:r>
      <w:r w:rsidR="000D46AA">
        <w:t>5</w:t>
      </w:r>
      <w:r w:rsidR="00F65221">
        <w:t>4</w:t>
      </w:r>
      <w:r w:rsidRPr="000E473A">
        <w:t xml:space="preserve"> sa nepoužijú.</w:t>
      </w:r>
    </w:p>
    <w:p w14:paraId="5BBC99F3" w14:textId="77777777" w:rsidR="00CC68E8" w:rsidRPr="000E473A" w:rsidRDefault="00CC68E8">
      <w:pPr>
        <w:snapToGrid w:val="0"/>
        <w:spacing w:after="0" w:line="240" w:lineRule="auto"/>
        <w:jc w:val="both"/>
      </w:pPr>
    </w:p>
    <w:p w14:paraId="6D6AE57A" w14:textId="29BC8E29" w:rsidR="00CC68E8" w:rsidRPr="000E473A" w:rsidRDefault="00CC68E8">
      <w:pPr>
        <w:snapToGrid w:val="0"/>
        <w:spacing w:after="0" w:line="240" w:lineRule="auto"/>
        <w:jc w:val="center"/>
      </w:pPr>
      <w:r w:rsidRPr="000E473A">
        <w:t xml:space="preserve">§ </w:t>
      </w:r>
      <w:r w:rsidR="000D46AA">
        <w:t>187</w:t>
      </w:r>
      <w:r w:rsidR="00F65221">
        <w:t>3</w:t>
      </w:r>
    </w:p>
    <w:p w14:paraId="38F2703B" w14:textId="77777777" w:rsidR="00CC68E8" w:rsidRPr="000E473A" w:rsidRDefault="00CC68E8">
      <w:pPr>
        <w:snapToGrid w:val="0"/>
        <w:spacing w:after="0" w:line="240" w:lineRule="auto"/>
        <w:jc w:val="center"/>
      </w:pPr>
      <w:r w:rsidRPr="000E473A">
        <w:t>Spôsob výkonu záložného práva k pohľadávke z účtu, vkladu alebo úveru</w:t>
      </w:r>
    </w:p>
    <w:p w14:paraId="47C86B76" w14:textId="77777777" w:rsidR="00CC68E8" w:rsidRPr="000E473A" w:rsidRDefault="00CC68E8">
      <w:pPr>
        <w:snapToGrid w:val="0"/>
        <w:spacing w:after="0" w:line="240" w:lineRule="auto"/>
        <w:jc w:val="both"/>
        <w:rPr>
          <w:b/>
        </w:rPr>
      </w:pPr>
    </w:p>
    <w:p w14:paraId="6ECF7A83" w14:textId="77777777" w:rsidR="00CC68E8" w:rsidRPr="000E473A" w:rsidRDefault="00CC68E8">
      <w:pPr>
        <w:snapToGrid w:val="0"/>
        <w:spacing w:after="0" w:line="240" w:lineRule="auto"/>
        <w:ind w:firstLine="357"/>
        <w:jc w:val="both"/>
      </w:pPr>
      <w:r w:rsidRPr="000E473A">
        <w:t>Dohodnutým spôsobom výkonu záložného práva môže byť najmä započítanie proti zabezpečenej pohľadávke alebo použitie zálohu na vyrovnanie zabezpečenej pohľadávky.</w:t>
      </w:r>
    </w:p>
    <w:p w14:paraId="7E526D9D" w14:textId="41A68898" w:rsidR="00CC68E8" w:rsidRPr="000E473A" w:rsidRDefault="00CC68E8">
      <w:pPr>
        <w:snapToGrid w:val="0"/>
        <w:spacing w:after="0" w:line="240" w:lineRule="auto"/>
        <w:jc w:val="center"/>
      </w:pPr>
      <w:r w:rsidRPr="000E473A">
        <w:lastRenderedPageBreak/>
        <w:t xml:space="preserve">§ </w:t>
      </w:r>
      <w:r w:rsidR="000D46AA">
        <w:t>187</w:t>
      </w:r>
      <w:r w:rsidR="00F65221">
        <w:t>4</w:t>
      </w:r>
    </w:p>
    <w:p w14:paraId="3B442CE7" w14:textId="77777777" w:rsidR="00CC68E8" w:rsidRPr="000E473A" w:rsidRDefault="00CC68E8">
      <w:pPr>
        <w:snapToGrid w:val="0"/>
        <w:spacing w:after="0" w:line="240" w:lineRule="auto"/>
        <w:jc w:val="center"/>
      </w:pPr>
      <w:r w:rsidRPr="000E473A">
        <w:t>Nakladanie so zálohom pri pohľadávke z účtu, vkladu alebo úveru</w:t>
      </w:r>
    </w:p>
    <w:p w14:paraId="417B5FFA" w14:textId="77777777" w:rsidR="00CC68E8" w:rsidRPr="000E473A" w:rsidRDefault="00CC68E8">
      <w:pPr>
        <w:snapToGrid w:val="0"/>
        <w:spacing w:after="0" w:line="240" w:lineRule="auto"/>
        <w:jc w:val="both"/>
        <w:rPr>
          <w:b/>
        </w:rPr>
      </w:pPr>
      <w:r w:rsidRPr="000E473A">
        <w:rPr>
          <w:b/>
        </w:rPr>
        <w:t xml:space="preserve"> </w:t>
      </w:r>
    </w:p>
    <w:p w14:paraId="351DCD4B" w14:textId="2A891673" w:rsidR="00CC68E8" w:rsidRPr="000E473A" w:rsidRDefault="00CC68E8">
      <w:pPr>
        <w:pStyle w:val="Odsekzoznamu"/>
        <w:numPr>
          <w:ilvl w:val="0"/>
          <w:numId w:val="112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tak zmluvné strany dohodli v zmluve o zriadení záložného práva, záložný veriteľ je oprávnený v medziach zmluvy so zálohom nakladať; pritom koná v mene záložcu a na svoj účet. </w:t>
      </w:r>
    </w:p>
    <w:p w14:paraId="682F006F" w14:textId="77777777" w:rsidR="00A90925" w:rsidRPr="000E473A" w:rsidRDefault="00A90925">
      <w:pPr>
        <w:pStyle w:val="Odsekzoznamu"/>
        <w:snapToGrid w:val="0"/>
        <w:spacing w:after="0" w:line="240" w:lineRule="auto"/>
        <w:jc w:val="both"/>
        <w:rPr>
          <w:rFonts w:ascii="Times New Roman" w:hAnsi="Times New Roman" w:cs="Times New Roman"/>
          <w:sz w:val="24"/>
          <w:szCs w:val="24"/>
        </w:rPr>
      </w:pPr>
    </w:p>
    <w:p w14:paraId="5359770F" w14:textId="421C28DF" w:rsidR="00CC68E8" w:rsidRPr="000E473A" w:rsidRDefault="00CC68E8">
      <w:pPr>
        <w:pStyle w:val="Odsekzoznamu"/>
        <w:numPr>
          <w:ilvl w:val="0"/>
          <w:numId w:val="112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záložný veriteľ záloh previedol, záložné právo voči nadobúdateľovi nepôsobí. </w:t>
      </w:r>
    </w:p>
    <w:p w14:paraId="188E01ED" w14:textId="77777777" w:rsidR="00A90925" w:rsidRPr="000E473A" w:rsidRDefault="00A90925">
      <w:pPr>
        <w:snapToGrid w:val="0"/>
        <w:spacing w:after="0" w:line="240" w:lineRule="auto"/>
        <w:jc w:val="center"/>
        <w:rPr>
          <w:b/>
        </w:rPr>
      </w:pPr>
    </w:p>
    <w:p w14:paraId="7512C4AA" w14:textId="2CD316EC" w:rsidR="00CC68E8" w:rsidRPr="000E473A" w:rsidRDefault="00CC68E8">
      <w:pPr>
        <w:snapToGrid w:val="0"/>
        <w:spacing w:after="0" w:line="240" w:lineRule="auto"/>
        <w:jc w:val="center"/>
      </w:pPr>
      <w:r w:rsidRPr="000E473A">
        <w:t xml:space="preserve">§ </w:t>
      </w:r>
      <w:r w:rsidR="000D46AA">
        <w:t>187</w:t>
      </w:r>
      <w:r w:rsidR="00F65221">
        <w:t>5</w:t>
      </w:r>
    </w:p>
    <w:p w14:paraId="6C0F984E" w14:textId="77777777" w:rsidR="00CC68E8" w:rsidRPr="000E473A" w:rsidRDefault="00CC68E8">
      <w:pPr>
        <w:snapToGrid w:val="0"/>
        <w:spacing w:after="0" w:line="240" w:lineRule="auto"/>
        <w:jc w:val="center"/>
      </w:pPr>
      <w:r w:rsidRPr="000E473A">
        <w:t>Rovnocenný záloh</w:t>
      </w:r>
    </w:p>
    <w:p w14:paraId="2D52CD91" w14:textId="77777777" w:rsidR="00CC68E8" w:rsidRPr="000E473A" w:rsidRDefault="00CC68E8">
      <w:pPr>
        <w:snapToGrid w:val="0"/>
        <w:spacing w:after="0" w:line="240" w:lineRule="auto"/>
        <w:jc w:val="both"/>
        <w:rPr>
          <w:b/>
        </w:rPr>
      </w:pPr>
    </w:p>
    <w:p w14:paraId="5CA4F66F" w14:textId="27E120E9" w:rsidR="00CC68E8" w:rsidRPr="000E473A" w:rsidRDefault="00CC68E8">
      <w:pPr>
        <w:pStyle w:val="Odsekzoznamu"/>
        <w:numPr>
          <w:ilvl w:val="0"/>
          <w:numId w:val="112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záložný veriteľ so zálohom nakladal pred tým, ako nastala skutočnosť rozhodná pre výkon záložného práva, je povinný najneskôr v posledný deň splatnosti zabezpečenej pohľadávky obstarať v mene záložcu a na svoj účet rovnocenný záloh, ktorý vstúpi na miesto pôvodného zálohu, ibaže sa so záložcom dohodol inak.</w:t>
      </w:r>
    </w:p>
    <w:p w14:paraId="02B857AD" w14:textId="77777777" w:rsidR="00A90925" w:rsidRPr="000E473A" w:rsidRDefault="00A90925">
      <w:pPr>
        <w:pStyle w:val="Odsekzoznamu"/>
        <w:snapToGrid w:val="0"/>
        <w:spacing w:after="0" w:line="240" w:lineRule="auto"/>
        <w:jc w:val="both"/>
        <w:rPr>
          <w:rFonts w:ascii="Times New Roman" w:hAnsi="Times New Roman" w:cs="Times New Roman"/>
          <w:sz w:val="24"/>
          <w:szCs w:val="24"/>
        </w:rPr>
      </w:pPr>
    </w:p>
    <w:p w14:paraId="3F8EFA75" w14:textId="44C4B7BB" w:rsidR="00CC68E8" w:rsidRPr="000E473A" w:rsidRDefault="00CC68E8">
      <w:pPr>
        <w:pStyle w:val="Odsekzoznamu"/>
        <w:numPr>
          <w:ilvl w:val="0"/>
          <w:numId w:val="112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Na posúdenie poradia záložného práva vzťahujúceho sa na rovnocenný záloh je rozhodujúci čas vzniku alebo registrácie záložného práva. </w:t>
      </w:r>
    </w:p>
    <w:p w14:paraId="1C785B39" w14:textId="77777777" w:rsidR="00A90925" w:rsidRPr="000E473A" w:rsidRDefault="00A90925">
      <w:pPr>
        <w:pStyle w:val="Odsekzoznamu"/>
        <w:spacing w:after="0" w:line="240" w:lineRule="auto"/>
        <w:rPr>
          <w:rFonts w:ascii="Times New Roman" w:hAnsi="Times New Roman" w:cs="Times New Roman"/>
          <w:sz w:val="24"/>
          <w:szCs w:val="24"/>
        </w:rPr>
      </w:pPr>
    </w:p>
    <w:p w14:paraId="6B2B3730" w14:textId="204EE9AD" w:rsidR="00CC68E8" w:rsidRPr="000E473A" w:rsidRDefault="00CC68E8">
      <w:pPr>
        <w:pStyle w:val="Odsekzoznamu"/>
        <w:numPr>
          <w:ilvl w:val="0"/>
          <w:numId w:val="112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Rovnocenný záloh, ktorý vstúpil na miesto pôvodného zálohu, je predmetom toho istého záložného práva. Rovnocenným zálohom sa rozumie, ak sa zmluvné strany nedohodli inak, pohľadávka z účtu alebo inej formy vkladu znejúca na tú istú sumu v tej istej mene voči tomu istému dlžníkovi. </w:t>
      </w:r>
    </w:p>
    <w:p w14:paraId="6041A7EE" w14:textId="77777777" w:rsidR="00A90925" w:rsidRPr="000E473A" w:rsidRDefault="00A90925">
      <w:pPr>
        <w:pStyle w:val="Odsekzoznamu"/>
        <w:spacing w:after="0" w:line="240" w:lineRule="auto"/>
        <w:rPr>
          <w:rFonts w:ascii="Times New Roman" w:hAnsi="Times New Roman" w:cs="Times New Roman"/>
          <w:sz w:val="24"/>
          <w:szCs w:val="24"/>
        </w:rPr>
      </w:pPr>
    </w:p>
    <w:p w14:paraId="73F120B9" w14:textId="48D6397A" w:rsidR="00CC68E8" w:rsidRPr="000E473A" w:rsidRDefault="00CC68E8">
      <w:pPr>
        <w:pStyle w:val="Odsekzoznamu"/>
        <w:numPr>
          <w:ilvl w:val="0"/>
          <w:numId w:val="112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záložný veriteľ so zálohom nakladal tak, že na ňom zriadil záložné právo, vstupom rovnocenného zálohu na miesto pôvodného zálohu pôvodný záloh prechádza zo záložcu na záložného veriteľa. </w:t>
      </w:r>
    </w:p>
    <w:p w14:paraId="048155D1" w14:textId="77777777" w:rsidR="00CC68E8" w:rsidRPr="000E473A" w:rsidRDefault="00CC68E8">
      <w:pPr>
        <w:snapToGrid w:val="0"/>
        <w:spacing w:after="0" w:line="240" w:lineRule="auto"/>
        <w:jc w:val="both"/>
        <w:rPr>
          <w:b/>
        </w:rPr>
      </w:pPr>
    </w:p>
    <w:p w14:paraId="70C5E919" w14:textId="39231E32" w:rsidR="00CC68E8" w:rsidRPr="000E473A" w:rsidRDefault="00CC68E8">
      <w:pPr>
        <w:snapToGrid w:val="0"/>
        <w:spacing w:after="0" w:line="240" w:lineRule="auto"/>
        <w:jc w:val="center"/>
      </w:pPr>
      <w:r w:rsidRPr="000E473A">
        <w:t xml:space="preserve">§ </w:t>
      </w:r>
      <w:r w:rsidR="000D46AA">
        <w:t>187</w:t>
      </w:r>
      <w:r w:rsidR="00F65221">
        <w:t>6</w:t>
      </w:r>
    </w:p>
    <w:p w14:paraId="738C4A6E" w14:textId="77777777" w:rsidR="00CC68E8" w:rsidRPr="000E473A" w:rsidRDefault="00CC68E8">
      <w:pPr>
        <w:snapToGrid w:val="0"/>
        <w:spacing w:after="0" w:line="240" w:lineRule="auto"/>
        <w:jc w:val="center"/>
      </w:pPr>
      <w:r w:rsidRPr="000E473A">
        <w:t>Použitie rovnocenného zálohu</w:t>
      </w:r>
    </w:p>
    <w:p w14:paraId="681062F5" w14:textId="77777777" w:rsidR="00CC68E8" w:rsidRPr="000E473A" w:rsidRDefault="00CC68E8">
      <w:pPr>
        <w:snapToGrid w:val="0"/>
        <w:spacing w:after="0" w:line="240" w:lineRule="auto"/>
        <w:jc w:val="both"/>
        <w:rPr>
          <w:b/>
        </w:rPr>
      </w:pPr>
    </w:p>
    <w:p w14:paraId="57B13ABA" w14:textId="22E31668" w:rsidR="00CC68E8" w:rsidRPr="000E473A" w:rsidRDefault="00CC68E8">
      <w:pPr>
        <w:snapToGrid w:val="0"/>
        <w:spacing w:after="0" w:line="240" w:lineRule="auto"/>
        <w:ind w:firstLine="357"/>
        <w:jc w:val="both"/>
      </w:pPr>
      <w:r w:rsidRPr="000E473A">
        <w:t xml:space="preserve">Ak sa tak zmluvné strany dohodli v zmluve o zriadení záložného práva, záložný veriteľ môže namiesto postupu podľa § </w:t>
      </w:r>
      <w:r w:rsidR="00714BA1" w:rsidRPr="000E473A">
        <w:t>1</w:t>
      </w:r>
      <w:r w:rsidR="00EA07F9" w:rsidRPr="000E473A">
        <w:t>8</w:t>
      </w:r>
      <w:r w:rsidR="000D46AA">
        <w:t>7</w:t>
      </w:r>
      <w:r w:rsidR="00F65221">
        <w:t>5</w:t>
      </w:r>
      <w:r w:rsidRPr="000E473A">
        <w:t xml:space="preserve"> rovnocenný záloh započítať proti zabezpečenej pohľadávke alebo rovnocenný záloh použiť na jej vyrovnanie. </w:t>
      </w:r>
    </w:p>
    <w:p w14:paraId="0A12E5EA" w14:textId="77777777" w:rsidR="00C21D92" w:rsidRDefault="00C21D92">
      <w:pPr>
        <w:snapToGrid w:val="0"/>
        <w:spacing w:after="0" w:line="240" w:lineRule="auto"/>
        <w:jc w:val="center"/>
      </w:pPr>
    </w:p>
    <w:p w14:paraId="7E085949" w14:textId="7CDF6034" w:rsidR="00CC68E8" w:rsidRPr="000E473A" w:rsidRDefault="00CC68E8">
      <w:pPr>
        <w:snapToGrid w:val="0"/>
        <w:spacing w:after="0" w:line="240" w:lineRule="auto"/>
        <w:jc w:val="center"/>
      </w:pPr>
      <w:r w:rsidRPr="000E473A">
        <w:t xml:space="preserve">§ </w:t>
      </w:r>
      <w:r w:rsidR="000D46AA">
        <w:t>187</w:t>
      </w:r>
      <w:r w:rsidR="00F65221">
        <w:t>7</w:t>
      </w:r>
    </w:p>
    <w:p w14:paraId="21563CCF" w14:textId="77777777" w:rsidR="00CC68E8" w:rsidRPr="000E473A" w:rsidRDefault="00CC68E8">
      <w:pPr>
        <w:snapToGrid w:val="0"/>
        <w:spacing w:after="0" w:line="240" w:lineRule="auto"/>
        <w:jc w:val="both"/>
        <w:rPr>
          <w:b/>
        </w:rPr>
      </w:pPr>
    </w:p>
    <w:p w14:paraId="04678B46" w14:textId="53E26348" w:rsidR="00CC68E8" w:rsidRPr="000E473A" w:rsidRDefault="00CC68E8">
      <w:pPr>
        <w:snapToGrid w:val="0"/>
        <w:spacing w:after="0" w:line="240" w:lineRule="auto"/>
        <w:ind w:firstLine="357"/>
        <w:jc w:val="both"/>
      </w:pPr>
      <w:r w:rsidRPr="000E473A">
        <w:t xml:space="preserve">Ustanovenia </w:t>
      </w:r>
      <w:r w:rsidR="00EA54F0" w:rsidRPr="000E473A">
        <w:t>§ 1</w:t>
      </w:r>
      <w:r w:rsidR="007D0C1E" w:rsidRPr="000E473A">
        <w:t>8</w:t>
      </w:r>
      <w:r w:rsidR="006A1EA1">
        <w:t>7</w:t>
      </w:r>
      <w:r w:rsidR="00F65221">
        <w:t>0</w:t>
      </w:r>
      <w:r w:rsidRPr="000E473A">
        <w:t xml:space="preserve"> až </w:t>
      </w:r>
      <w:r w:rsidR="00714BA1" w:rsidRPr="000E473A">
        <w:t>1</w:t>
      </w:r>
      <w:r w:rsidR="007D0C1E" w:rsidRPr="000E473A">
        <w:t>8</w:t>
      </w:r>
      <w:r w:rsidR="000D46AA">
        <w:t>7</w:t>
      </w:r>
      <w:r w:rsidR="00F65221">
        <w:t>6</w:t>
      </w:r>
      <w:r w:rsidRPr="000E473A">
        <w:t xml:space="preserve"> sa použijú, len ak zmluvu o zriadení záložnéh</w:t>
      </w:r>
      <w:r w:rsidR="00C21D92">
        <w:t>o práva uzatvorili tieto osoby</w:t>
      </w:r>
    </w:p>
    <w:p w14:paraId="1356A724" w14:textId="70DEA598" w:rsidR="00CC68E8" w:rsidRPr="000E473A" w:rsidRDefault="00CC68E8">
      <w:pPr>
        <w:pStyle w:val="Odsekzoznamu"/>
        <w:numPr>
          <w:ilvl w:val="0"/>
          <w:numId w:val="13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orgány verejnej moci členského štátu Európskej únie alebo iných štátov, ktoré sú zmluvnými stranami Dohody o Európskom hospodárskom priestore, </w:t>
      </w:r>
    </w:p>
    <w:p w14:paraId="7E56D815" w14:textId="2393C11C" w:rsidR="00CC68E8" w:rsidRPr="000E473A" w:rsidRDefault="00CC68E8">
      <w:pPr>
        <w:pStyle w:val="Odsekzoznamu"/>
        <w:numPr>
          <w:ilvl w:val="0"/>
          <w:numId w:val="13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Národná banka Slovenska alebo centrálna banka iného štátu, Európska centrálna banka, Medzinárodný menový fond, Európska investičná banka, medzinárodná rozvojová banka a Banka pre medzinárodné zúčtovanie, </w:t>
      </w:r>
    </w:p>
    <w:p w14:paraId="64AC8CD2" w14:textId="5A9F4785" w:rsidR="00CC68E8" w:rsidRPr="000E473A" w:rsidRDefault="00CC68E8">
      <w:pPr>
        <w:pStyle w:val="Odsekzoznamu"/>
        <w:numPr>
          <w:ilvl w:val="0"/>
          <w:numId w:val="13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banka, zahraničná banka, obchodník s cennými papiermi, zahraničný obchodník s cennými papiermi, poisťovňa, zahraničná poisťovňa, poisťovňa z iného členského štátu, správcovská spoločnosť, zahraničná správcovská spoločnosť, inštitúcia elektronických peňazí, zahraničná inštitúcia elektronických peňazí, subjekt kolektívneho investovania a zahraničný subjekt kolektívneho investovania, </w:t>
      </w:r>
    </w:p>
    <w:p w14:paraId="4AA34368" w14:textId="4B7241E2" w:rsidR="00CC68E8" w:rsidRPr="000E473A" w:rsidRDefault="00CC68E8">
      <w:pPr>
        <w:pStyle w:val="Odsekzoznamu"/>
        <w:numPr>
          <w:ilvl w:val="0"/>
          <w:numId w:val="13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iná osoba ako osoba podľa písmena c) podliehajúca obozretnému dohľadu, ktorá v rámci svojho podnikania vykonáva ako hlavný predmet podnikania niektorú z činností, ktoré môže podľa osobitného </w:t>
      </w:r>
      <w:r w:rsidR="00A9585E" w:rsidRPr="000E473A">
        <w:rPr>
          <w:rFonts w:ascii="Times New Roman" w:hAnsi="Times New Roman" w:cs="Times New Roman"/>
          <w:sz w:val="24"/>
          <w:szCs w:val="24"/>
        </w:rPr>
        <w:t xml:space="preserve">predpisu </w:t>
      </w:r>
      <w:r w:rsidRPr="000E473A">
        <w:rPr>
          <w:rFonts w:ascii="Times New Roman" w:hAnsi="Times New Roman" w:cs="Times New Roman"/>
          <w:sz w:val="24"/>
          <w:szCs w:val="24"/>
        </w:rPr>
        <w:t xml:space="preserve">vykonávať banka, ako aj osoba so sídlom v zahraničí s obdobným predmetom činnosti, </w:t>
      </w:r>
    </w:p>
    <w:p w14:paraId="745DD4EE" w14:textId="3F17C5E4" w:rsidR="00CC68E8" w:rsidRPr="000E473A" w:rsidRDefault="00CC68E8">
      <w:pPr>
        <w:pStyle w:val="Odsekzoznamu"/>
        <w:numPr>
          <w:ilvl w:val="0"/>
          <w:numId w:val="13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iná osoba ako osoba podľa písmena c) podliehajúca obozretnému dohľadu, ktorej hlavným predmetom podnikania je nadobúdanie podielov na majetku podľa osobitného predpisu, ako aj osoba so sídlom v zahraničí s obdobným predmetom činnosti, </w:t>
      </w:r>
    </w:p>
    <w:p w14:paraId="4EBE9ABB" w14:textId="3D5EE176" w:rsidR="00CC68E8" w:rsidRPr="000E473A" w:rsidRDefault="00CC68E8">
      <w:pPr>
        <w:pStyle w:val="Odsekzoznamu"/>
        <w:numPr>
          <w:ilvl w:val="0"/>
          <w:numId w:val="13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centrálny depozitár cenných papierov, prevádzkovateľ platobného systému, zúčtovací agent, clearingový ústav, spoločný zástupca majiteľov dlhopisov alebo iných dlhových cenných papierov, ako aj osoba so sídlom v zahraničí s obdobným predmetom činnosti vrátane osoby, ktorej predmetom činnosti je zúčtovanie a vyrovnanie obchodov s finančnými nástrojmi alebo výkon činností ústrednej protistrany, aj keď nie je zahraničným centrálnym depozitárom, </w:t>
      </w:r>
      <w:r w:rsidR="00A9585E" w:rsidRPr="000E473A">
        <w:rPr>
          <w:rFonts w:ascii="Times New Roman" w:hAnsi="Times New Roman" w:cs="Times New Roman"/>
          <w:sz w:val="24"/>
          <w:szCs w:val="24"/>
        </w:rPr>
        <w:t>alebo</w:t>
      </w:r>
    </w:p>
    <w:p w14:paraId="0142E3E9" w14:textId="18E12666" w:rsidR="00CC68E8" w:rsidRPr="000E473A" w:rsidRDefault="00CC68E8">
      <w:pPr>
        <w:pStyle w:val="Odsekzoznamu"/>
        <w:numPr>
          <w:ilvl w:val="0"/>
          <w:numId w:val="13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iná osoba, ako je uvedená v písmenách a) až f),</w:t>
      </w:r>
      <w:r w:rsidR="00C21D92">
        <w:rPr>
          <w:rFonts w:ascii="Times New Roman" w:hAnsi="Times New Roman" w:cs="Times New Roman"/>
          <w:sz w:val="24"/>
          <w:szCs w:val="24"/>
        </w:rPr>
        <w:t xml:space="preserve"> ak sú splnené tieto podmienky</w:t>
      </w:r>
    </w:p>
    <w:p w14:paraId="7E2E0B4D" w14:textId="7718B538" w:rsidR="00CC68E8" w:rsidRPr="000E473A" w:rsidRDefault="00CC68E8">
      <w:pPr>
        <w:pStyle w:val="Odsekzoznamu"/>
        <w:numPr>
          <w:ilvl w:val="3"/>
          <w:numId w:val="112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druhou zmluvnou stranou je niektorá z osôb </w:t>
      </w:r>
      <w:r w:rsidR="00623DC9"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písmen</w:t>
      </w:r>
      <w:r w:rsidR="00623DC9" w:rsidRPr="000E473A">
        <w:rPr>
          <w:rFonts w:ascii="Times New Roman" w:hAnsi="Times New Roman" w:cs="Times New Roman"/>
          <w:sz w:val="24"/>
          <w:szCs w:val="24"/>
        </w:rPr>
        <w:t>a</w:t>
      </w:r>
      <w:r w:rsidRPr="000E473A">
        <w:rPr>
          <w:rFonts w:ascii="Times New Roman" w:hAnsi="Times New Roman" w:cs="Times New Roman"/>
          <w:sz w:val="24"/>
          <w:szCs w:val="24"/>
        </w:rPr>
        <w:t xml:space="preserve"> a) až d) a f), </w:t>
      </w:r>
    </w:p>
    <w:p w14:paraId="477488E0" w14:textId="5616E4DD" w:rsidR="00CC68E8" w:rsidRPr="000E473A" w:rsidRDefault="00CC68E8">
      <w:pPr>
        <w:pStyle w:val="Odsekzoznamu"/>
        <w:numPr>
          <w:ilvl w:val="3"/>
          <w:numId w:val="112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záložné právo zabezpečuje pohľadávku zo zmluvy o záverečnom vyrovnaní ziskov a</w:t>
      </w:r>
      <w:r w:rsidR="00A36387" w:rsidRPr="000E473A">
        <w:rPr>
          <w:rFonts w:ascii="Times New Roman" w:hAnsi="Times New Roman" w:cs="Times New Roman"/>
          <w:sz w:val="24"/>
          <w:szCs w:val="24"/>
        </w:rPr>
        <w:t> </w:t>
      </w:r>
      <w:r w:rsidRPr="000E473A">
        <w:rPr>
          <w:rFonts w:ascii="Times New Roman" w:hAnsi="Times New Roman" w:cs="Times New Roman"/>
          <w:sz w:val="24"/>
          <w:szCs w:val="24"/>
        </w:rPr>
        <w:t>strát</w:t>
      </w:r>
      <w:r w:rsidR="00A36387" w:rsidRPr="000E473A">
        <w:rPr>
          <w:rFonts w:ascii="Times New Roman" w:hAnsi="Times New Roman" w:cs="Times New Roman"/>
          <w:sz w:val="24"/>
          <w:szCs w:val="24"/>
        </w:rPr>
        <w:t xml:space="preserve"> </w:t>
      </w:r>
      <w:r w:rsidRPr="000E473A">
        <w:rPr>
          <w:rFonts w:ascii="Times New Roman" w:hAnsi="Times New Roman" w:cs="Times New Roman"/>
          <w:sz w:val="24"/>
          <w:szCs w:val="24"/>
        </w:rPr>
        <w:t xml:space="preserve">alebo pohľadávku z obchodov, ktorých vysporiadanie môže byť predmetom zmluvy o záverečnom vyrovnaní ziskov a strát podľa osobitného predpisu. </w:t>
      </w:r>
    </w:p>
    <w:p w14:paraId="5CB3E126" w14:textId="77777777" w:rsidR="00CC68E8" w:rsidRPr="000E473A" w:rsidRDefault="00CC68E8">
      <w:pPr>
        <w:snapToGrid w:val="0"/>
        <w:spacing w:after="0" w:line="240" w:lineRule="auto"/>
        <w:jc w:val="both"/>
      </w:pPr>
    </w:p>
    <w:p w14:paraId="7BD15E98" w14:textId="2F079959" w:rsidR="00CC68E8" w:rsidRPr="000E473A" w:rsidRDefault="00CC68E8">
      <w:pPr>
        <w:snapToGrid w:val="0"/>
        <w:spacing w:after="0" w:line="240" w:lineRule="auto"/>
        <w:jc w:val="center"/>
      </w:pPr>
      <w:r w:rsidRPr="000E473A">
        <w:t xml:space="preserve">§ </w:t>
      </w:r>
      <w:r w:rsidR="000D46AA">
        <w:t>187</w:t>
      </w:r>
      <w:r w:rsidR="00F65221">
        <w:t>8</w:t>
      </w:r>
    </w:p>
    <w:p w14:paraId="2A26EDB9" w14:textId="77777777" w:rsidR="00CC68E8" w:rsidRPr="000E473A" w:rsidRDefault="00CC68E8">
      <w:pPr>
        <w:snapToGrid w:val="0"/>
        <w:spacing w:after="0" w:line="240" w:lineRule="auto"/>
        <w:jc w:val="center"/>
      </w:pPr>
      <w:r w:rsidRPr="000E473A">
        <w:t>Vylúčenie spotrebiteľských úverov</w:t>
      </w:r>
    </w:p>
    <w:p w14:paraId="327A9977" w14:textId="77777777" w:rsidR="00CC68E8" w:rsidRPr="000E473A" w:rsidRDefault="00CC68E8">
      <w:pPr>
        <w:snapToGrid w:val="0"/>
        <w:spacing w:after="0" w:line="240" w:lineRule="auto"/>
        <w:jc w:val="both"/>
      </w:pPr>
    </w:p>
    <w:p w14:paraId="245E3A1B" w14:textId="5CC1F723" w:rsidR="00CC68E8" w:rsidRPr="000E473A" w:rsidRDefault="00CC68E8">
      <w:pPr>
        <w:snapToGrid w:val="0"/>
        <w:spacing w:after="0" w:line="240" w:lineRule="auto"/>
        <w:ind w:firstLine="357"/>
        <w:jc w:val="both"/>
      </w:pPr>
      <w:r w:rsidRPr="000E473A">
        <w:t xml:space="preserve">Ustanovenia § </w:t>
      </w:r>
      <w:r w:rsidR="00F770C0" w:rsidRPr="000E473A">
        <w:t>1</w:t>
      </w:r>
      <w:r w:rsidR="007D0C1E" w:rsidRPr="000E473A">
        <w:t>8</w:t>
      </w:r>
      <w:r w:rsidR="00623541">
        <w:t>7</w:t>
      </w:r>
      <w:r w:rsidR="00F65221">
        <w:t>0</w:t>
      </w:r>
      <w:r w:rsidRPr="000E473A">
        <w:t xml:space="preserve"> až </w:t>
      </w:r>
      <w:r w:rsidR="00F770C0" w:rsidRPr="000E473A">
        <w:t>1</w:t>
      </w:r>
      <w:r w:rsidR="007D0C1E" w:rsidRPr="000E473A">
        <w:t>8</w:t>
      </w:r>
      <w:r w:rsidR="000D46AA">
        <w:t>7</w:t>
      </w:r>
      <w:r w:rsidR="00F65221">
        <w:t>7</w:t>
      </w:r>
      <w:r w:rsidRPr="000E473A">
        <w:t xml:space="preserve"> sa nevzťahujú na pohľadávky zo spotrebiteľských úverov poskytnutých spotrebiteľovi podľa osobitného </w:t>
      </w:r>
      <w:r w:rsidR="00A9585E" w:rsidRPr="000E473A">
        <w:t>predpisu</w:t>
      </w:r>
      <w:r w:rsidRPr="000E473A">
        <w:t xml:space="preserve">, to neplatí, ak účastníkom zmluvy o zriadení záložného práva k pohľadávkam z úverov je niektorá z osôb podľa § </w:t>
      </w:r>
      <w:r w:rsidR="00F770C0" w:rsidRPr="000E473A">
        <w:t>1</w:t>
      </w:r>
      <w:r w:rsidR="007D0C1E" w:rsidRPr="000E473A">
        <w:t>8</w:t>
      </w:r>
      <w:r w:rsidR="000D46AA">
        <w:t>7</w:t>
      </w:r>
      <w:r w:rsidR="00F65221">
        <w:t>7</w:t>
      </w:r>
      <w:r w:rsidRPr="000E473A">
        <w:t xml:space="preserve"> písm. b). </w:t>
      </w:r>
    </w:p>
    <w:p w14:paraId="4DE7E969" w14:textId="77777777" w:rsidR="00CC68E8" w:rsidRPr="000E473A" w:rsidRDefault="00CC68E8">
      <w:pPr>
        <w:snapToGrid w:val="0"/>
        <w:spacing w:after="0" w:line="240" w:lineRule="auto"/>
        <w:jc w:val="both"/>
        <w:rPr>
          <w:b/>
        </w:rPr>
      </w:pPr>
    </w:p>
    <w:p w14:paraId="54F2458C" w14:textId="6EA3FD4B" w:rsidR="00CC68E8" w:rsidRPr="000E473A" w:rsidRDefault="00576AA6">
      <w:pPr>
        <w:snapToGrid w:val="0"/>
        <w:spacing w:after="0" w:line="240" w:lineRule="auto"/>
        <w:jc w:val="center"/>
        <w:rPr>
          <w:b/>
          <w:spacing w:val="30"/>
        </w:rPr>
      </w:pPr>
      <w:r w:rsidRPr="000E473A">
        <w:rPr>
          <w:b/>
          <w:spacing w:val="30"/>
        </w:rPr>
        <w:t>DEVIATY ODDIEL</w:t>
      </w:r>
    </w:p>
    <w:p w14:paraId="6D62F4FB" w14:textId="3DB3307A" w:rsidR="00CC68E8" w:rsidRPr="000E473A" w:rsidRDefault="00576AA6">
      <w:pPr>
        <w:snapToGrid w:val="0"/>
        <w:spacing w:after="0" w:line="240" w:lineRule="auto"/>
        <w:jc w:val="center"/>
        <w:rPr>
          <w:b/>
        </w:rPr>
      </w:pPr>
      <w:r w:rsidRPr="000E473A">
        <w:rPr>
          <w:b/>
        </w:rPr>
        <w:t>POISTENIE ZÁLOHU A PLNENIE Z POISTNEJ ZMLUVY</w:t>
      </w:r>
    </w:p>
    <w:p w14:paraId="085D3B52" w14:textId="77777777" w:rsidR="00CC68E8" w:rsidRPr="000E473A" w:rsidRDefault="00CC68E8">
      <w:pPr>
        <w:snapToGrid w:val="0"/>
        <w:spacing w:after="0" w:line="240" w:lineRule="auto"/>
        <w:jc w:val="center"/>
        <w:rPr>
          <w:b/>
        </w:rPr>
      </w:pPr>
    </w:p>
    <w:p w14:paraId="7BB96F42" w14:textId="1832D7C1" w:rsidR="00CC68E8" w:rsidRPr="000E473A" w:rsidRDefault="00CC68E8">
      <w:pPr>
        <w:snapToGrid w:val="0"/>
        <w:spacing w:after="0" w:line="240" w:lineRule="auto"/>
        <w:jc w:val="center"/>
      </w:pPr>
      <w:r w:rsidRPr="000E473A">
        <w:t xml:space="preserve">§ </w:t>
      </w:r>
      <w:r w:rsidR="000D46AA">
        <w:t>18</w:t>
      </w:r>
      <w:r w:rsidR="00F65221">
        <w:t>79</w:t>
      </w:r>
    </w:p>
    <w:p w14:paraId="13EE3934" w14:textId="77777777" w:rsidR="00CC68E8" w:rsidRPr="000E473A" w:rsidRDefault="00CC68E8">
      <w:pPr>
        <w:snapToGrid w:val="0"/>
        <w:spacing w:after="0" w:line="240" w:lineRule="auto"/>
        <w:jc w:val="center"/>
      </w:pPr>
      <w:r w:rsidRPr="000E473A">
        <w:t>Poistenie zálohu</w:t>
      </w:r>
    </w:p>
    <w:p w14:paraId="35154E0B" w14:textId="77777777" w:rsidR="00CC68E8" w:rsidRPr="000E473A" w:rsidRDefault="00CC68E8">
      <w:pPr>
        <w:snapToGrid w:val="0"/>
        <w:spacing w:after="0" w:line="240" w:lineRule="auto"/>
        <w:jc w:val="both"/>
        <w:rPr>
          <w:b/>
        </w:rPr>
      </w:pPr>
      <w:r w:rsidRPr="000E473A">
        <w:rPr>
          <w:b/>
        </w:rPr>
        <w:t xml:space="preserve"> </w:t>
      </w:r>
    </w:p>
    <w:p w14:paraId="0D5FC0C9" w14:textId="77777777" w:rsidR="00CC68E8" w:rsidRPr="000E473A" w:rsidRDefault="00CC68E8">
      <w:pPr>
        <w:snapToGrid w:val="0"/>
        <w:spacing w:after="0" w:line="240" w:lineRule="auto"/>
        <w:ind w:firstLine="357"/>
        <w:jc w:val="both"/>
      </w:pPr>
      <w:r w:rsidRPr="000E473A">
        <w:t xml:space="preserve">Záložca je povinný záloh poistiť, len ak tak určuje zmluva o zriadení záložného práva. </w:t>
      </w:r>
    </w:p>
    <w:p w14:paraId="2D7388C2" w14:textId="77777777" w:rsidR="00CC68E8" w:rsidRPr="000E473A" w:rsidRDefault="00CC68E8">
      <w:pPr>
        <w:snapToGrid w:val="0"/>
        <w:spacing w:after="0" w:line="240" w:lineRule="auto"/>
        <w:jc w:val="both"/>
        <w:rPr>
          <w:b/>
        </w:rPr>
      </w:pPr>
    </w:p>
    <w:p w14:paraId="4452349F" w14:textId="718BB903" w:rsidR="00CC68E8" w:rsidRPr="000E473A" w:rsidRDefault="00CC68E8">
      <w:pPr>
        <w:snapToGrid w:val="0"/>
        <w:spacing w:after="0" w:line="240" w:lineRule="auto"/>
        <w:jc w:val="center"/>
      </w:pPr>
      <w:r w:rsidRPr="000E473A">
        <w:t xml:space="preserve">§ </w:t>
      </w:r>
      <w:r w:rsidR="000D46AA">
        <w:t>188</w:t>
      </w:r>
      <w:r w:rsidR="002236DF">
        <w:t>0</w:t>
      </w:r>
    </w:p>
    <w:p w14:paraId="20B98FCE" w14:textId="77777777" w:rsidR="00CC68E8" w:rsidRPr="000E473A" w:rsidRDefault="00CC68E8">
      <w:pPr>
        <w:snapToGrid w:val="0"/>
        <w:spacing w:after="0" w:line="240" w:lineRule="auto"/>
        <w:jc w:val="center"/>
      </w:pPr>
      <w:r w:rsidRPr="000E473A">
        <w:t>Plnenie z poistnej zmluvy záložnému veriteľovi</w:t>
      </w:r>
    </w:p>
    <w:p w14:paraId="09CE95B9" w14:textId="77777777" w:rsidR="00CC68E8" w:rsidRPr="000E473A" w:rsidRDefault="00CC68E8">
      <w:pPr>
        <w:snapToGrid w:val="0"/>
        <w:spacing w:after="0" w:line="240" w:lineRule="auto"/>
        <w:jc w:val="both"/>
      </w:pPr>
    </w:p>
    <w:p w14:paraId="5552A369" w14:textId="29ECC4A3" w:rsidR="00CC68E8" w:rsidRPr="000E473A" w:rsidRDefault="00CC68E8">
      <w:pPr>
        <w:pStyle w:val="Odsekzoznamu"/>
        <w:numPr>
          <w:ilvl w:val="0"/>
          <w:numId w:val="112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záložca písomne oznámi alebo záložný veriteľ preukáže poisťovateľovi najneskôr do výplaty plnenia z poistnej zmluvy vznik záložného práva, poisťovateľ plní v prípade poistnej udalosti plnenie z poistnej zmluvy záložnému veriteľovi alebo inej osobe určenej záložným veriteľom; na preukázanie vzniku záložného práva stačí výpis z registra záložných práv alebo z osobitného registra, ak sa na vznik záložného práva vyžaduje registrácia v osobitnom registri.</w:t>
      </w:r>
    </w:p>
    <w:p w14:paraId="7B406EEA" w14:textId="77777777" w:rsidR="00FC4D5B" w:rsidRPr="000E473A" w:rsidRDefault="00FC4D5B">
      <w:pPr>
        <w:pStyle w:val="Odsekzoznamu"/>
        <w:snapToGrid w:val="0"/>
        <w:spacing w:after="0" w:line="240" w:lineRule="auto"/>
        <w:jc w:val="both"/>
        <w:rPr>
          <w:rFonts w:ascii="Times New Roman" w:hAnsi="Times New Roman" w:cs="Times New Roman"/>
          <w:sz w:val="24"/>
          <w:szCs w:val="24"/>
        </w:rPr>
      </w:pPr>
    </w:p>
    <w:p w14:paraId="5E53DEBD" w14:textId="5490C368" w:rsidR="00CC68E8" w:rsidRPr="000E473A" w:rsidRDefault="00CC68E8">
      <w:pPr>
        <w:pStyle w:val="Odsekzoznamu"/>
        <w:numPr>
          <w:ilvl w:val="0"/>
          <w:numId w:val="112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Výplatu plnenia z poistnej zmluvy je záložný veriteľ povinný bez zbytočného odkladu písomne oznámiť záložcovi. </w:t>
      </w:r>
    </w:p>
    <w:p w14:paraId="5294F291" w14:textId="77777777" w:rsidR="00CC68E8" w:rsidRPr="000E473A" w:rsidRDefault="00CC68E8">
      <w:pPr>
        <w:snapToGrid w:val="0"/>
        <w:spacing w:after="0" w:line="240" w:lineRule="auto"/>
        <w:jc w:val="both"/>
        <w:rPr>
          <w:b/>
        </w:rPr>
      </w:pPr>
    </w:p>
    <w:p w14:paraId="40E80B0A" w14:textId="77777777" w:rsidR="007858F4" w:rsidRDefault="007858F4">
      <w:pPr>
        <w:snapToGrid w:val="0"/>
        <w:spacing w:after="0" w:line="240" w:lineRule="auto"/>
        <w:jc w:val="center"/>
      </w:pPr>
    </w:p>
    <w:p w14:paraId="5FE0393D" w14:textId="77777777" w:rsidR="007858F4" w:rsidRDefault="007858F4">
      <w:pPr>
        <w:snapToGrid w:val="0"/>
        <w:spacing w:after="0" w:line="240" w:lineRule="auto"/>
        <w:jc w:val="center"/>
      </w:pPr>
    </w:p>
    <w:p w14:paraId="4D4F090C" w14:textId="77777777" w:rsidR="007858F4" w:rsidRDefault="007858F4">
      <w:pPr>
        <w:snapToGrid w:val="0"/>
        <w:spacing w:after="0" w:line="240" w:lineRule="auto"/>
        <w:jc w:val="center"/>
      </w:pPr>
    </w:p>
    <w:p w14:paraId="372A92D2" w14:textId="47F2EBDB" w:rsidR="00CC68E8" w:rsidRPr="000E473A" w:rsidRDefault="00CC68E8">
      <w:pPr>
        <w:snapToGrid w:val="0"/>
        <w:spacing w:after="0" w:line="240" w:lineRule="auto"/>
        <w:jc w:val="center"/>
      </w:pPr>
      <w:r w:rsidRPr="000E473A">
        <w:lastRenderedPageBreak/>
        <w:t xml:space="preserve">§ </w:t>
      </w:r>
      <w:r w:rsidR="000D46AA">
        <w:t>188</w:t>
      </w:r>
      <w:r w:rsidR="002236DF">
        <w:t>1</w:t>
      </w:r>
    </w:p>
    <w:p w14:paraId="774F5C93" w14:textId="77777777" w:rsidR="00CC68E8" w:rsidRPr="000E473A" w:rsidRDefault="00CC68E8">
      <w:pPr>
        <w:snapToGrid w:val="0"/>
        <w:spacing w:after="0" w:line="240" w:lineRule="auto"/>
        <w:jc w:val="center"/>
      </w:pPr>
      <w:r w:rsidRPr="000E473A">
        <w:t>Nakladanie s vyplateným poistným</w:t>
      </w:r>
    </w:p>
    <w:p w14:paraId="3A9F6EE3" w14:textId="77777777" w:rsidR="00CC68E8" w:rsidRPr="000E473A" w:rsidRDefault="00CC68E8">
      <w:pPr>
        <w:snapToGrid w:val="0"/>
        <w:spacing w:after="0" w:line="240" w:lineRule="auto"/>
        <w:jc w:val="both"/>
      </w:pPr>
    </w:p>
    <w:p w14:paraId="116DBB22" w14:textId="4ED832ED" w:rsidR="00CC68E8" w:rsidRPr="000E473A" w:rsidRDefault="00CC68E8">
      <w:pPr>
        <w:pStyle w:val="Odsekzoznamu"/>
        <w:numPr>
          <w:ilvl w:val="0"/>
          <w:numId w:val="112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poisťovateľ vyplatí plnenie z poistnej zmluvy záložnému veriteľovi, záložný veriteľ je oprávnený prijaté plnenie držať u seba. </w:t>
      </w:r>
    </w:p>
    <w:p w14:paraId="572682B1" w14:textId="77777777" w:rsidR="00FC4D5B" w:rsidRPr="000E473A" w:rsidRDefault="00FC4D5B">
      <w:pPr>
        <w:pStyle w:val="Odsekzoznamu"/>
        <w:snapToGrid w:val="0"/>
        <w:spacing w:after="0" w:line="240" w:lineRule="auto"/>
        <w:jc w:val="both"/>
        <w:rPr>
          <w:rFonts w:ascii="Times New Roman" w:hAnsi="Times New Roman" w:cs="Times New Roman"/>
          <w:sz w:val="24"/>
          <w:szCs w:val="24"/>
        </w:rPr>
      </w:pPr>
    </w:p>
    <w:p w14:paraId="39B0B176" w14:textId="7B8E2906" w:rsidR="00CC68E8" w:rsidRPr="000E473A" w:rsidRDefault="00CC68E8">
      <w:pPr>
        <w:pStyle w:val="Odsekzoznamu"/>
        <w:numPr>
          <w:ilvl w:val="0"/>
          <w:numId w:val="112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zabezpečená pohľadávka nie je riadne a včas splnená, záložný veriteľ je oprávnený uspokojiť sa z plnenia z poistnej zmluvy, ak zmluva o zriadení záložného práva neurčuje inak. </w:t>
      </w:r>
    </w:p>
    <w:p w14:paraId="162F140B" w14:textId="77777777" w:rsidR="00576AA6" w:rsidRPr="000E473A" w:rsidRDefault="00576AA6">
      <w:pPr>
        <w:snapToGrid w:val="0"/>
        <w:spacing w:after="0" w:line="240" w:lineRule="auto"/>
        <w:jc w:val="center"/>
      </w:pPr>
    </w:p>
    <w:p w14:paraId="4B500CFE" w14:textId="432DD8CE" w:rsidR="00CC68E8" w:rsidRPr="000E473A" w:rsidRDefault="00CC68E8">
      <w:pPr>
        <w:snapToGrid w:val="0"/>
        <w:spacing w:after="0" w:line="240" w:lineRule="auto"/>
        <w:jc w:val="center"/>
      </w:pPr>
      <w:r w:rsidRPr="000E473A">
        <w:t xml:space="preserve">§ </w:t>
      </w:r>
      <w:r w:rsidR="000D46AA">
        <w:t>188</w:t>
      </w:r>
      <w:r w:rsidR="002236DF">
        <w:t>2</w:t>
      </w:r>
    </w:p>
    <w:p w14:paraId="590F5865" w14:textId="77777777" w:rsidR="00CC68E8" w:rsidRPr="000E473A" w:rsidRDefault="00CC68E8">
      <w:pPr>
        <w:snapToGrid w:val="0"/>
        <w:spacing w:after="0" w:line="240" w:lineRule="auto"/>
        <w:jc w:val="center"/>
      </w:pPr>
      <w:r w:rsidRPr="000E473A">
        <w:t>Nakladanie s preplatkom z poistného</w:t>
      </w:r>
    </w:p>
    <w:p w14:paraId="3CBEF8A7" w14:textId="77777777" w:rsidR="00CC68E8" w:rsidRPr="000E473A" w:rsidRDefault="00CC68E8">
      <w:pPr>
        <w:snapToGrid w:val="0"/>
        <w:spacing w:after="0" w:line="240" w:lineRule="auto"/>
        <w:jc w:val="both"/>
        <w:rPr>
          <w:b/>
        </w:rPr>
      </w:pPr>
    </w:p>
    <w:p w14:paraId="0555EFF8" w14:textId="77777777" w:rsidR="00CC68E8" w:rsidRPr="000E473A" w:rsidRDefault="00CC68E8">
      <w:pPr>
        <w:snapToGrid w:val="0"/>
        <w:spacing w:after="0" w:line="240" w:lineRule="auto"/>
        <w:ind w:firstLine="357"/>
        <w:jc w:val="both"/>
      </w:pPr>
      <w:r w:rsidRPr="000E473A">
        <w:t>Ak plnenie z poistnej zmluvy prijaté záložným veriteľom prevyšuje zabezpečenú pohľadávku, záložný veriteľ je povinný vydať záložcovi bez zbytočného odkladu plnenie z poistnej zmluvy prevyšujúce zabezpečenú pohľadávku po odpočítaní nevyhnutne a účelne vynaložených nákladov v súvislosti s výkonom záložného práva.</w:t>
      </w:r>
    </w:p>
    <w:p w14:paraId="4CE3B3A4" w14:textId="77777777" w:rsidR="00CC68E8" w:rsidRPr="000E473A" w:rsidRDefault="00CC68E8">
      <w:pPr>
        <w:snapToGrid w:val="0"/>
        <w:spacing w:after="0" w:line="240" w:lineRule="auto"/>
        <w:jc w:val="both"/>
        <w:rPr>
          <w:b/>
        </w:rPr>
      </w:pPr>
      <w:r w:rsidRPr="000E473A">
        <w:rPr>
          <w:b/>
        </w:rPr>
        <w:t xml:space="preserve"> </w:t>
      </w:r>
    </w:p>
    <w:p w14:paraId="566F7D68" w14:textId="4E9FC87F" w:rsidR="00CC68E8" w:rsidRPr="000E473A" w:rsidRDefault="00576AA6">
      <w:pPr>
        <w:snapToGrid w:val="0"/>
        <w:spacing w:after="0" w:line="240" w:lineRule="auto"/>
        <w:jc w:val="center"/>
        <w:rPr>
          <w:b/>
          <w:spacing w:val="30"/>
        </w:rPr>
      </w:pPr>
      <w:r w:rsidRPr="000E473A">
        <w:rPr>
          <w:b/>
          <w:spacing w:val="30"/>
        </w:rPr>
        <w:t>DESIATY ODDIEL</w:t>
      </w:r>
    </w:p>
    <w:p w14:paraId="0E2AEF07" w14:textId="1CE9DABE" w:rsidR="00CC68E8" w:rsidRPr="000E473A" w:rsidRDefault="00576AA6">
      <w:pPr>
        <w:snapToGrid w:val="0"/>
        <w:spacing w:after="0" w:line="240" w:lineRule="auto"/>
        <w:jc w:val="center"/>
        <w:rPr>
          <w:b/>
        </w:rPr>
      </w:pPr>
      <w:r w:rsidRPr="000E473A">
        <w:rPr>
          <w:b/>
        </w:rPr>
        <w:t>ZÁNIK ZÁLOŽNÉHO PRÁVA</w:t>
      </w:r>
    </w:p>
    <w:p w14:paraId="202096C4" w14:textId="77777777" w:rsidR="00CC68E8" w:rsidRPr="000E473A" w:rsidRDefault="00CC68E8">
      <w:pPr>
        <w:snapToGrid w:val="0"/>
        <w:spacing w:after="0" w:line="240" w:lineRule="auto"/>
        <w:jc w:val="center"/>
        <w:rPr>
          <w:b/>
        </w:rPr>
      </w:pPr>
    </w:p>
    <w:p w14:paraId="1D44B206" w14:textId="50E32429" w:rsidR="00CC68E8" w:rsidRPr="000E473A" w:rsidRDefault="00CC68E8">
      <w:pPr>
        <w:snapToGrid w:val="0"/>
        <w:spacing w:after="0" w:line="240" w:lineRule="auto"/>
        <w:jc w:val="center"/>
      </w:pPr>
      <w:r w:rsidRPr="000E473A">
        <w:t xml:space="preserve">§ </w:t>
      </w:r>
      <w:r w:rsidR="000D46AA">
        <w:t>188</w:t>
      </w:r>
      <w:r w:rsidR="002236DF">
        <w:t>3</w:t>
      </w:r>
    </w:p>
    <w:p w14:paraId="6F6E5B55" w14:textId="77777777" w:rsidR="00CC68E8" w:rsidRPr="000E473A" w:rsidRDefault="00CC68E8">
      <w:pPr>
        <w:snapToGrid w:val="0"/>
        <w:spacing w:after="0" w:line="240" w:lineRule="auto"/>
        <w:jc w:val="center"/>
      </w:pPr>
      <w:r w:rsidRPr="000E473A">
        <w:t>Zánik záložného práva</w:t>
      </w:r>
    </w:p>
    <w:p w14:paraId="77B2ACD5" w14:textId="77777777" w:rsidR="00CC68E8" w:rsidRPr="000E473A" w:rsidRDefault="00CC68E8">
      <w:pPr>
        <w:snapToGrid w:val="0"/>
        <w:spacing w:after="0" w:line="240" w:lineRule="auto"/>
        <w:jc w:val="both"/>
        <w:rPr>
          <w:b/>
        </w:rPr>
      </w:pPr>
      <w:r w:rsidRPr="000E473A">
        <w:rPr>
          <w:b/>
        </w:rPr>
        <w:t xml:space="preserve"> </w:t>
      </w:r>
    </w:p>
    <w:p w14:paraId="1C9D6962" w14:textId="77777777" w:rsidR="00CC68E8" w:rsidRPr="000E473A" w:rsidRDefault="00CC68E8">
      <w:pPr>
        <w:snapToGrid w:val="0"/>
        <w:spacing w:after="0" w:line="240" w:lineRule="auto"/>
        <w:ind w:firstLine="357"/>
        <w:jc w:val="both"/>
      </w:pPr>
      <w:r w:rsidRPr="000E473A">
        <w:t xml:space="preserve">Záložné právo zaniká </w:t>
      </w:r>
    </w:p>
    <w:p w14:paraId="5DE08DC5" w14:textId="0026F07F" w:rsidR="00CC68E8" w:rsidRPr="000E473A" w:rsidRDefault="00CC68E8">
      <w:pPr>
        <w:pStyle w:val="Odsekzoznamu"/>
        <w:numPr>
          <w:ilvl w:val="1"/>
          <w:numId w:val="1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zánikom zabezpečenej pohľadávky, </w:t>
      </w:r>
    </w:p>
    <w:p w14:paraId="0AABAF1D" w14:textId="61371CF2" w:rsidR="00CC68E8" w:rsidRPr="000E473A" w:rsidRDefault="00CC68E8">
      <w:pPr>
        <w:pStyle w:val="Odsekzoznamu"/>
        <w:numPr>
          <w:ilvl w:val="1"/>
          <w:numId w:val="1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zánikom všetkých vecí, práv alebo iných majetkových hodnôt, na ktoré sa záložné právo vzťahuje, </w:t>
      </w:r>
    </w:p>
    <w:p w14:paraId="77699844" w14:textId="59F30EC4" w:rsidR="00CC68E8" w:rsidRPr="000E473A" w:rsidRDefault="00CC68E8">
      <w:pPr>
        <w:pStyle w:val="Odsekzoznamu"/>
        <w:numPr>
          <w:ilvl w:val="1"/>
          <w:numId w:val="1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záložný veriteľ vzdá záložného práva, </w:t>
      </w:r>
    </w:p>
    <w:p w14:paraId="29035367" w14:textId="1BE90D62" w:rsidR="00CC68E8" w:rsidRPr="000E473A" w:rsidRDefault="00CC68E8">
      <w:pPr>
        <w:pStyle w:val="Odsekzoznamu"/>
        <w:numPr>
          <w:ilvl w:val="1"/>
          <w:numId w:val="1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uplynutím času, na ktorý bolo záložné právo zriadené, </w:t>
      </w:r>
    </w:p>
    <w:p w14:paraId="7FA36311" w14:textId="38026876" w:rsidR="00CC68E8" w:rsidRPr="000E473A" w:rsidRDefault="00CC68E8">
      <w:pPr>
        <w:pStyle w:val="Odsekzoznamu"/>
        <w:numPr>
          <w:ilvl w:val="1"/>
          <w:numId w:val="1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vrátením veci záložcovi, ak záložné právo vzniklo odovzdaním veci, </w:t>
      </w:r>
    </w:p>
    <w:p w14:paraId="3A1C7C69" w14:textId="1EBF1964" w:rsidR="00CC68E8" w:rsidRPr="000E473A" w:rsidRDefault="00CC68E8">
      <w:pPr>
        <w:pStyle w:val="Odsekzoznamu"/>
        <w:numPr>
          <w:ilvl w:val="1"/>
          <w:numId w:val="1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záložca previedol záloh v bežnom obchodnom styku v rámci výkonu predmetu podnikania alebo ak bol v čase prevodu alebo prechodu zálohu nadobúdateľ zálohu pri vynaložení náležitej starostlivosti dobromyseľný, že nadobúda záloh nezaťažený záložným právom, </w:t>
      </w:r>
    </w:p>
    <w:p w14:paraId="71DD9E16" w14:textId="34EC30AF" w:rsidR="00CC68E8" w:rsidRPr="000E473A" w:rsidRDefault="00CC68E8">
      <w:pPr>
        <w:pStyle w:val="Odsekzoznamu"/>
        <w:numPr>
          <w:ilvl w:val="1"/>
          <w:numId w:val="1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záložca previedol záloh a zmluva o zriadení záložného práva určuje, že záložca môže záloh alebo časť zálohu previesť bez zaťaženia záložným právom, </w:t>
      </w:r>
    </w:p>
    <w:p w14:paraId="5E0698F1" w14:textId="5314D283" w:rsidR="00CC68E8" w:rsidRPr="000E473A" w:rsidRDefault="00CC68E8">
      <w:pPr>
        <w:pStyle w:val="Odsekzoznamu"/>
        <w:numPr>
          <w:ilvl w:val="1"/>
          <w:numId w:val="1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iným spôsobom dohodnutým v zmluve o zriadení záložného práva alebo vyplývajúcim z osobitného predpisu, </w:t>
      </w:r>
    </w:p>
    <w:p w14:paraId="3E264592" w14:textId="6A626C9F" w:rsidR="00CC68E8" w:rsidRPr="000E473A" w:rsidRDefault="00CC68E8">
      <w:pPr>
        <w:pStyle w:val="Odsekzoznamu"/>
        <w:numPr>
          <w:ilvl w:val="1"/>
          <w:numId w:val="113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vykonalo bez ohľadu na rozsah uspokojenia veriteľa. </w:t>
      </w:r>
    </w:p>
    <w:p w14:paraId="5D47BAB8" w14:textId="77777777" w:rsidR="00CC68E8" w:rsidRPr="000E473A" w:rsidRDefault="00CC68E8">
      <w:pPr>
        <w:snapToGrid w:val="0"/>
        <w:spacing w:after="0" w:line="240" w:lineRule="auto"/>
        <w:jc w:val="both"/>
        <w:rPr>
          <w:b/>
        </w:rPr>
      </w:pPr>
    </w:p>
    <w:p w14:paraId="23D30607" w14:textId="34EF241E" w:rsidR="00CC68E8" w:rsidRPr="000E473A" w:rsidRDefault="00CC68E8">
      <w:pPr>
        <w:snapToGrid w:val="0"/>
        <w:spacing w:after="0" w:line="240" w:lineRule="auto"/>
        <w:jc w:val="center"/>
      </w:pPr>
      <w:r w:rsidRPr="000E473A">
        <w:t xml:space="preserve">§ </w:t>
      </w:r>
      <w:r w:rsidR="000D46AA">
        <w:t>188</w:t>
      </w:r>
      <w:r w:rsidR="002236DF">
        <w:t>4</w:t>
      </w:r>
    </w:p>
    <w:p w14:paraId="719B0492" w14:textId="77777777" w:rsidR="00CC68E8" w:rsidRPr="000E473A" w:rsidRDefault="00CC68E8">
      <w:pPr>
        <w:snapToGrid w:val="0"/>
        <w:spacing w:after="0" w:line="240" w:lineRule="auto"/>
        <w:jc w:val="center"/>
      </w:pPr>
      <w:r w:rsidRPr="000E473A">
        <w:t>Výmaz záložného práva</w:t>
      </w:r>
    </w:p>
    <w:p w14:paraId="630B408F" w14:textId="77777777" w:rsidR="00CC68E8" w:rsidRPr="000E473A" w:rsidRDefault="00CC68E8">
      <w:pPr>
        <w:snapToGrid w:val="0"/>
        <w:spacing w:after="0" w:line="240" w:lineRule="auto"/>
        <w:jc w:val="both"/>
        <w:rPr>
          <w:b/>
        </w:rPr>
      </w:pPr>
    </w:p>
    <w:p w14:paraId="41B8A0F7" w14:textId="77777777" w:rsidR="00CC68E8" w:rsidRPr="000E473A" w:rsidRDefault="00CC68E8">
      <w:pPr>
        <w:snapToGrid w:val="0"/>
        <w:spacing w:after="0" w:line="240" w:lineRule="auto"/>
        <w:ind w:firstLine="357"/>
        <w:jc w:val="both"/>
      </w:pPr>
      <w:r w:rsidRPr="000E473A">
        <w:t xml:space="preserve">Po zániku záložného práva sa vykoná výmaz záložného práva z registra záložných práv alebo z osobitného registra, ak sa na vznik záložného práva vyžaduje podľa zákona registrácia v osobitnom registri; výmaz sa vykoná ku dňu uvedenému v žiadosti na výmaz záložného práva, najskôr však ku dňu zániku záložného práva. </w:t>
      </w:r>
    </w:p>
    <w:p w14:paraId="6303F699" w14:textId="77777777" w:rsidR="00CC68E8" w:rsidRPr="000E473A" w:rsidRDefault="00CC68E8">
      <w:pPr>
        <w:snapToGrid w:val="0"/>
        <w:spacing w:after="0" w:line="240" w:lineRule="auto"/>
        <w:jc w:val="both"/>
      </w:pPr>
    </w:p>
    <w:p w14:paraId="6547B065" w14:textId="77777777" w:rsidR="007858F4" w:rsidRDefault="007858F4">
      <w:pPr>
        <w:snapToGrid w:val="0"/>
        <w:spacing w:after="0" w:line="240" w:lineRule="auto"/>
        <w:jc w:val="center"/>
      </w:pPr>
    </w:p>
    <w:p w14:paraId="2A1847BD" w14:textId="21E18F6B" w:rsidR="00CC68E8" w:rsidRPr="000E473A" w:rsidRDefault="00CC68E8">
      <w:pPr>
        <w:snapToGrid w:val="0"/>
        <w:spacing w:after="0" w:line="240" w:lineRule="auto"/>
        <w:jc w:val="center"/>
      </w:pPr>
      <w:r w:rsidRPr="000E473A">
        <w:lastRenderedPageBreak/>
        <w:t xml:space="preserve">§ </w:t>
      </w:r>
      <w:r w:rsidR="000D46AA">
        <w:t>188</w:t>
      </w:r>
      <w:r w:rsidR="002236DF">
        <w:t>5</w:t>
      </w:r>
    </w:p>
    <w:p w14:paraId="0084F6AE" w14:textId="77777777" w:rsidR="00CC68E8" w:rsidRPr="000E473A" w:rsidRDefault="00CC68E8">
      <w:pPr>
        <w:snapToGrid w:val="0"/>
        <w:spacing w:after="0" w:line="240" w:lineRule="auto"/>
        <w:jc w:val="center"/>
      </w:pPr>
      <w:r w:rsidRPr="000E473A">
        <w:t>Zabezpečenie výmazu záložného práva</w:t>
      </w:r>
    </w:p>
    <w:p w14:paraId="07F81C99" w14:textId="77777777" w:rsidR="00CC68E8" w:rsidRPr="000E473A" w:rsidRDefault="00CC68E8">
      <w:pPr>
        <w:snapToGrid w:val="0"/>
        <w:spacing w:after="0" w:line="240" w:lineRule="auto"/>
        <w:jc w:val="both"/>
        <w:rPr>
          <w:b/>
        </w:rPr>
      </w:pPr>
    </w:p>
    <w:p w14:paraId="546DD394" w14:textId="63982850" w:rsidR="00CC68E8" w:rsidRPr="000E473A" w:rsidRDefault="00CC68E8">
      <w:pPr>
        <w:pStyle w:val="Odsekzoznamu"/>
        <w:numPr>
          <w:ilvl w:val="0"/>
          <w:numId w:val="113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Záložný veriteľ je povinný podať žiadosť o výmaz záložného práva bez zbytočného odkladu po zániku záložného práva; ustanovenia § </w:t>
      </w:r>
      <w:r w:rsidR="00A676B7" w:rsidRPr="000E473A">
        <w:rPr>
          <w:rFonts w:ascii="Times New Roman" w:hAnsi="Times New Roman" w:cs="Times New Roman"/>
          <w:sz w:val="24"/>
          <w:szCs w:val="24"/>
        </w:rPr>
        <w:t>18</w:t>
      </w:r>
      <w:r w:rsidR="000D46AA">
        <w:rPr>
          <w:rFonts w:ascii="Times New Roman" w:hAnsi="Times New Roman" w:cs="Times New Roman"/>
          <w:sz w:val="24"/>
          <w:szCs w:val="24"/>
        </w:rPr>
        <w:t>3</w:t>
      </w:r>
      <w:r w:rsidR="002236DF">
        <w:rPr>
          <w:rFonts w:ascii="Times New Roman" w:hAnsi="Times New Roman" w:cs="Times New Roman"/>
          <w:sz w:val="24"/>
          <w:szCs w:val="24"/>
        </w:rPr>
        <w:t>4</w:t>
      </w:r>
      <w:r w:rsidRPr="000E473A">
        <w:rPr>
          <w:rFonts w:ascii="Times New Roman" w:hAnsi="Times New Roman" w:cs="Times New Roman"/>
          <w:sz w:val="24"/>
          <w:szCs w:val="24"/>
        </w:rPr>
        <w:t xml:space="preserve"> sa použijú primerane. </w:t>
      </w:r>
    </w:p>
    <w:p w14:paraId="5A60A371" w14:textId="77777777" w:rsidR="00814EFC" w:rsidRPr="000E473A" w:rsidRDefault="00814EFC">
      <w:pPr>
        <w:pStyle w:val="Odsekzoznamu"/>
        <w:snapToGrid w:val="0"/>
        <w:spacing w:after="0" w:line="240" w:lineRule="auto"/>
        <w:ind w:left="765"/>
        <w:jc w:val="both"/>
        <w:rPr>
          <w:rFonts w:ascii="Times New Roman" w:hAnsi="Times New Roman" w:cs="Times New Roman"/>
          <w:sz w:val="24"/>
          <w:szCs w:val="24"/>
        </w:rPr>
      </w:pPr>
    </w:p>
    <w:p w14:paraId="145AAA60" w14:textId="18851577" w:rsidR="00CC68E8" w:rsidRDefault="00CC68E8">
      <w:pPr>
        <w:pStyle w:val="Odsekzoznamu"/>
        <w:numPr>
          <w:ilvl w:val="0"/>
          <w:numId w:val="113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bolo zrušené záložné právo zriadené rozhodnutím súdu alebo správneho orgánu, vykoná sa výmaz na základe rozhodnutia príslušného súdu alebo správneho orgánu, ktorý vydal rozhodnutie o zrušení záložného práva. </w:t>
      </w:r>
    </w:p>
    <w:p w14:paraId="4495340C" w14:textId="77777777" w:rsidR="00623541" w:rsidRPr="000E473A" w:rsidRDefault="00623541" w:rsidP="00623541">
      <w:pPr>
        <w:pStyle w:val="Odsekzoznamu"/>
        <w:snapToGrid w:val="0"/>
        <w:spacing w:after="0" w:line="240" w:lineRule="auto"/>
        <w:ind w:left="765"/>
        <w:jc w:val="both"/>
        <w:rPr>
          <w:rFonts w:ascii="Times New Roman" w:hAnsi="Times New Roman" w:cs="Times New Roman"/>
          <w:sz w:val="24"/>
          <w:szCs w:val="24"/>
        </w:rPr>
      </w:pPr>
    </w:p>
    <w:p w14:paraId="7546D952" w14:textId="636F7279" w:rsidR="00CC68E8" w:rsidRPr="000E473A" w:rsidRDefault="00CC68E8">
      <w:pPr>
        <w:pStyle w:val="Odsekzoznamu"/>
        <w:numPr>
          <w:ilvl w:val="0"/>
          <w:numId w:val="113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Žiadosť o výmaz záložného práva je oprávnený podať aj záložca; záložca je povinný žiadosť doložiť písomným potvrdením o splnení záväzku alebo inou listinou preukazujúcou zánik záložného práva vystavenou záložným veriteľom. </w:t>
      </w:r>
    </w:p>
    <w:p w14:paraId="3A0C24B0" w14:textId="77777777" w:rsidR="00CC68E8" w:rsidRPr="000E473A" w:rsidRDefault="00CC68E8">
      <w:pPr>
        <w:snapToGrid w:val="0"/>
        <w:spacing w:after="0" w:line="240" w:lineRule="auto"/>
        <w:jc w:val="both"/>
        <w:rPr>
          <w:b/>
        </w:rPr>
      </w:pPr>
    </w:p>
    <w:p w14:paraId="7EE83E30" w14:textId="5F4F6BCA" w:rsidR="00CC68E8" w:rsidRPr="000E473A" w:rsidRDefault="00CC68E8">
      <w:pPr>
        <w:snapToGrid w:val="0"/>
        <w:spacing w:after="0" w:line="240" w:lineRule="auto"/>
        <w:jc w:val="center"/>
      </w:pPr>
      <w:r w:rsidRPr="000E473A">
        <w:t xml:space="preserve">§ </w:t>
      </w:r>
      <w:r w:rsidR="000D46AA">
        <w:t>188</w:t>
      </w:r>
      <w:r w:rsidR="002236DF">
        <w:t>6</w:t>
      </w:r>
    </w:p>
    <w:p w14:paraId="2EA6B7DE" w14:textId="77777777" w:rsidR="00CC68E8" w:rsidRPr="000E473A" w:rsidRDefault="00CC68E8">
      <w:pPr>
        <w:snapToGrid w:val="0"/>
        <w:spacing w:after="0" w:line="240" w:lineRule="auto"/>
        <w:jc w:val="center"/>
      </w:pPr>
      <w:r w:rsidRPr="000E473A">
        <w:t>Zánik záložného práva k hnuteľnej veci odovzdanej záložnému veriteľovi</w:t>
      </w:r>
    </w:p>
    <w:p w14:paraId="4CE88003" w14:textId="77777777" w:rsidR="00CC68E8" w:rsidRPr="000E473A" w:rsidRDefault="00CC68E8">
      <w:pPr>
        <w:snapToGrid w:val="0"/>
        <w:spacing w:after="0" w:line="240" w:lineRule="auto"/>
        <w:jc w:val="both"/>
        <w:rPr>
          <w:b/>
        </w:rPr>
      </w:pPr>
    </w:p>
    <w:p w14:paraId="0E83CE0E" w14:textId="77777777" w:rsidR="00CC68E8" w:rsidRPr="000E473A" w:rsidRDefault="00CC68E8">
      <w:pPr>
        <w:snapToGrid w:val="0"/>
        <w:spacing w:after="0" w:line="240" w:lineRule="auto"/>
        <w:ind w:firstLine="357"/>
        <w:jc w:val="both"/>
      </w:pPr>
      <w:r w:rsidRPr="000E473A">
        <w:t xml:space="preserve">Ak je zálohom hnuteľná vec a záloh bol podľa zmluvy o zriadení záložného práva odovzdaný záložnému veriteľovi, záložný veriteľ je povinný bez zbytočného odkladu po zániku záložného práva záloh vrátiť záložcovi. </w:t>
      </w:r>
    </w:p>
    <w:p w14:paraId="7184B631" w14:textId="77777777" w:rsidR="00CC68E8" w:rsidRPr="000E473A" w:rsidRDefault="00CC68E8">
      <w:pPr>
        <w:snapToGrid w:val="0"/>
        <w:spacing w:after="0" w:line="240" w:lineRule="auto"/>
        <w:jc w:val="both"/>
        <w:rPr>
          <w:b/>
        </w:rPr>
      </w:pPr>
    </w:p>
    <w:p w14:paraId="0B4E5E1B" w14:textId="39462FAB" w:rsidR="00CC68E8" w:rsidRPr="000E473A" w:rsidRDefault="002B6E39">
      <w:pPr>
        <w:snapToGrid w:val="0"/>
        <w:spacing w:after="0" w:line="240" w:lineRule="auto"/>
        <w:jc w:val="center"/>
        <w:rPr>
          <w:b/>
          <w:spacing w:val="30"/>
        </w:rPr>
      </w:pPr>
      <w:r w:rsidRPr="000E473A">
        <w:rPr>
          <w:b/>
          <w:spacing w:val="30"/>
        </w:rPr>
        <w:t>Štvrtý</w:t>
      </w:r>
      <w:r w:rsidR="00CC68E8" w:rsidRPr="000E473A">
        <w:rPr>
          <w:b/>
          <w:spacing w:val="30"/>
        </w:rPr>
        <w:t xml:space="preserve"> diel</w:t>
      </w:r>
    </w:p>
    <w:p w14:paraId="587CDF4A" w14:textId="7406C00E" w:rsidR="00CC68E8" w:rsidRPr="000E473A" w:rsidRDefault="00576AA6">
      <w:pPr>
        <w:snapToGrid w:val="0"/>
        <w:spacing w:after="0" w:line="240" w:lineRule="auto"/>
        <w:jc w:val="center"/>
        <w:rPr>
          <w:b/>
        </w:rPr>
      </w:pPr>
      <w:r w:rsidRPr="000E473A">
        <w:rPr>
          <w:b/>
        </w:rPr>
        <w:t>Predkupné právo</w:t>
      </w:r>
    </w:p>
    <w:p w14:paraId="498EFD8A" w14:textId="77777777" w:rsidR="00CC68E8" w:rsidRPr="000E473A" w:rsidRDefault="00CC68E8">
      <w:pPr>
        <w:snapToGrid w:val="0"/>
        <w:spacing w:after="0" w:line="240" w:lineRule="auto"/>
        <w:jc w:val="center"/>
      </w:pPr>
    </w:p>
    <w:p w14:paraId="0DA160F1" w14:textId="04E6FF5A" w:rsidR="00CC68E8" w:rsidRPr="000E473A" w:rsidRDefault="00CC68E8">
      <w:pPr>
        <w:snapToGrid w:val="0"/>
        <w:spacing w:after="0" w:line="240" w:lineRule="auto"/>
        <w:jc w:val="center"/>
      </w:pPr>
      <w:r w:rsidRPr="000E473A">
        <w:t xml:space="preserve">§ </w:t>
      </w:r>
      <w:r w:rsidR="000D46AA">
        <w:t>188</w:t>
      </w:r>
      <w:r w:rsidR="002236DF">
        <w:t>7</w:t>
      </w:r>
    </w:p>
    <w:p w14:paraId="0310ADCF" w14:textId="77777777" w:rsidR="00CC68E8" w:rsidRPr="000E473A" w:rsidRDefault="00CC68E8">
      <w:pPr>
        <w:snapToGrid w:val="0"/>
        <w:spacing w:after="0" w:line="240" w:lineRule="auto"/>
        <w:jc w:val="center"/>
      </w:pPr>
      <w:r w:rsidRPr="000E473A">
        <w:t>Predkupné právo</w:t>
      </w:r>
    </w:p>
    <w:p w14:paraId="31E890C7" w14:textId="77777777" w:rsidR="00CC68E8" w:rsidRPr="000E473A" w:rsidRDefault="00CC68E8">
      <w:pPr>
        <w:snapToGrid w:val="0"/>
        <w:spacing w:after="0" w:line="240" w:lineRule="auto"/>
        <w:jc w:val="both"/>
        <w:rPr>
          <w:b/>
        </w:rPr>
      </w:pPr>
    </w:p>
    <w:p w14:paraId="4206ED13" w14:textId="77777777" w:rsidR="00CC68E8" w:rsidRPr="000E473A" w:rsidRDefault="00CC68E8">
      <w:pPr>
        <w:snapToGrid w:val="0"/>
        <w:spacing w:after="0" w:line="240" w:lineRule="auto"/>
        <w:ind w:firstLine="357"/>
        <w:jc w:val="both"/>
      </w:pPr>
      <w:r w:rsidRPr="000E473A">
        <w:t>Predkupné právo predstavuje právo oprávneného kúpiť vec a povinnosť vlastníka vec, právo, inú majetkovú hodnotu, byt alebo nebytový priestor predať v prípade vopred dohodnutých podmienok alebo ak by chcel vlastník jej vlastníctvo previesť na inú osobu.</w:t>
      </w:r>
    </w:p>
    <w:p w14:paraId="1EC1C706" w14:textId="77777777" w:rsidR="00CC68E8" w:rsidRPr="000E473A" w:rsidRDefault="00CC68E8">
      <w:pPr>
        <w:snapToGrid w:val="0"/>
        <w:spacing w:after="0" w:line="240" w:lineRule="auto"/>
        <w:jc w:val="both"/>
        <w:rPr>
          <w:b/>
        </w:rPr>
      </w:pPr>
    </w:p>
    <w:p w14:paraId="0AFCF1D9" w14:textId="2CDEC071" w:rsidR="00CC68E8" w:rsidRPr="000E473A" w:rsidRDefault="00CC68E8">
      <w:pPr>
        <w:snapToGrid w:val="0"/>
        <w:spacing w:after="0" w:line="240" w:lineRule="auto"/>
        <w:jc w:val="center"/>
      </w:pPr>
      <w:r w:rsidRPr="000E473A">
        <w:t xml:space="preserve">§ </w:t>
      </w:r>
      <w:r w:rsidR="000D46AA">
        <w:t>188</w:t>
      </w:r>
      <w:r w:rsidR="002236DF">
        <w:t>8</w:t>
      </w:r>
    </w:p>
    <w:p w14:paraId="24D6BBF2" w14:textId="77777777" w:rsidR="00CC68E8" w:rsidRPr="000E473A" w:rsidRDefault="00CC68E8">
      <w:pPr>
        <w:snapToGrid w:val="0"/>
        <w:spacing w:after="0" w:line="240" w:lineRule="auto"/>
        <w:jc w:val="center"/>
      </w:pPr>
      <w:r w:rsidRPr="000E473A">
        <w:t>Oprávnený z predkupného práva</w:t>
      </w:r>
    </w:p>
    <w:p w14:paraId="5CF4E989" w14:textId="77777777" w:rsidR="00CC68E8" w:rsidRPr="000E473A" w:rsidRDefault="00CC68E8">
      <w:pPr>
        <w:snapToGrid w:val="0"/>
        <w:spacing w:after="0" w:line="240" w:lineRule="auto"/>
        <w:jc w:val="both"/>
        <w:rPr>
          <w:b/>
        </w:rPr>
      </w:pPr>
    </w:p>
    <w:p w14:paraId="3AB01692" w14:textId="1BB0F8B5" w:rsidR="00CC68E8" w:rsidRPr="000E473A" w:rsidRDefault="00CC68E8">
      <w:pPr>
        <w:pStyle w:val="Odsekzoznamu"/>
        <w:numPr>
          <w:ilvl w:val="0"/>
          <w:numId w:val="113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Oprávneným z predkupného práva je osoba určená zákonom alebo zmluvou. </w:t>
      </w:r>
    </w:p>
    <w:p w14:paraId="6F41F74A" w14:textId="77777777" w:rsidR="00814EFC" w:rsidRPr="000E473A" w:rsidRDefault="00814EFC">
      <w:pPr>
        <w:pStyle w:val="Odsekzoznamu"/>
        <w:snapToGrid w:val="0"/>
        <w:spacing w:after="0" w:line="240" w:lineRule="auto"/>
        <w:jc w:val="both"/>
        <w:rPr>
          <w:rFonts w:ascii="Times New Roman" w:hAnsi="Times New Roman" w:cs="Times New Roman"/>
          <w:sz w:val="24"/>
          <w:szCs w:val="24"/>
        </w:rPr>
      </w:pPr>
    </w:p>
    <w:p w14:paraId="105EA4CD" w14:textId="129B5814" w:rsidR="00CC68E8" w:rsidRPr="000E473A" w:rsidRDefault="00CC68E8">
      <w:pPr>
        <w:pStyle w:val="Odsekzoznamu"/>
        <w:numPr>
          <w:ilvl w:val="0"/>
          <w:numId w:val="113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Predkupné právo neprechádza na dediča oprávnenej osoby a nemožno ho jednostranne previesť na inú osobu.</w:t>
      </w:r>
    </w:p>
    <w:p w14:paraId="19E50412" w14:textId="77777777" w:rsidR="00CC68E8" w:rsidRPr="000E473A" w:rsidRDefault="00CC68E8">
      <w:pPr>
        <w:snapToGrid w:val="0"/>
        <w:spacing w:after="0" w:line="240" w:lineRule="auto"/>
        <w:jc w:val="both"/>
      </w:pPr>
    </w:p>
    <w:p w14:paraId="01D9F7D7" w14:textId="788970FC" w:rsidR="00CC68E8" w:rsidRPr="000E473A" w:rsidRDefault="00CC68E8">
      <w:pPr>
        <w:snapToGrid w:val="0"/>
        <w:spacing w:after="0" w:line="240" w:lineRule="auto"/>
        <w:jc w:val="center"/>
      </w:pPr>
      <w:r w:rsidRPr="000E473A">
        <w:t xml:space="preserve">§ </w:t>
      </w:r>
      <w:r w:rsidR="000D46AA">
        <w:t>18</w:t>
      </w:r>
      <w:r w:rsidR="002236DF">
        <w:t>89</w:t>
      </w:r>
    </w:p>
    <w:p w14:paraId="2205A9A8" w14:textId="77777777" w:rsidR="00CC68E8" w:rsidRPr="000E473A" w:rsidRDefault="00CC68E8">
      <w:pPr>
        <w:snapToGrid w:val="0"/>
        <w:spacing w:after="0" w:line="240" w:lineRule="auto"/>
        <w:jc w:val="center"/>
      </w:pPr>
      <w:r w:rsidRPr="000E473A">
        <w:t>Povinný z predkupného práva</w:t>
      </w:r>
    </w:p>
    <w:p w14:paraId="4E4A4E80" w14:textId="77777777" w:rsidR="00CC68E8" w:rsidRPr="000E473A" w:rsidRDefault="00CC68E8">
      <w:pPr>
        <w:snapToGrid w:val="0"/>
        <w:spacing w:after="0" w:line="240" w:lineRule="auto"/>
        <w:jc w:val="center"/>
        <w:rPr>
          <w:b/>
        </w:rPr>
      </w:pPr>
    </w:p>
    <w:p w14:paraId="13B26563" w14:textId="77777777" w:rsidR="00CC68E8" w:rsidRPr="000E473A" w:rsidRDefault="00CC68E8">
      <w:pPr>
        <w:snapToGrid w:val="0"/>
        <w:spacing w:after="0" w:line="240" w:lineRule="auto"/>
        <w:ind w:firstLine="357"/>
        <w:jc w:val="both"/>
      </w:pPr>
      <w:r w:rsidRPr="000E473A">
        <w:t xml:space="preserve">Povinným z predkupného práva je vlastník veci určený zákonom alebo zmluvou.  </w:t>
      </w:r>
    </w:p>
    <w:p w14:paraId="3DE8351F" w14:textId="77777777" w:rsidR="00CC68E8" w:rsidRPr="000E473A" w:rsidRDefault="00CC68E8">
      <w:pPr>
        <w:snapToGrid w:val="0"/>
        <w:spacing w:after="0" w:line="240" w:lineRule="auto"/>
        <w:jc w:val="both"/>
        <w:rPr>
          <w:b/>
        </w:rPr>
      </w:pPr>
    </w:p>
    <w:p w14:paraId="104ABBE8" w14:textId="4BC06DC1" w:rsidR="00CC68E8" w:rsidRPr="000E473A" w:rsidRDefault="00CC68E8">
      <w:pPr>
        <w:snapToGrid w:val="0"/>
        <w:spacing w:after="0" w:line="240" w:lineRule="auto"/>
        <w:jc w:val="center"/>
      </w:pPr>
      <w:r w:rsidRPr="000E473A">
        <w:t xml:space="preserve">§ </w:t>
      </w:r>
      <w:r w:rsidR="000D46AA">
        <w:t>189</w:t>
      </w:r>
      <w:r w:rsidR="002236DF">
        <w:t>0</w:t>
      </w:r>
    </w:p>
    <w:p w14:paraId="1E177E5D" w14:textId="77777777" w:rsidR="00CC68E8" w:rsidRPr="000E473A" w:rsidRDefault="00CC68E8">
      <w:pPr>
        <w:snapToGrid w:val="0"/>
        <w:spacing w:after="0" w:line="240" w:lineRule="auto"/>
        <w:jc w:val="center"/>
      </w:pPr>
      <w:r w:rsidRPr="000E473A">
        <w:t>Vznik predkupného práva</w:t>
      </w:r>
    </w:p>
    <w:p w14:paraId="0657696A" w14:textId="77777777" w:rsidR="00CC68E8" w:rsidRPr="000E473A" w:rsidRDefault="00CC68E8">
      <w:pPr>
        <w:snapToGrid w:val="0"/>
        <w:spacing w:after="0" w:line="240" w:lineRule="auto"/>
        <w:jc w:val="both"/>
        <w:rPr>
          <w:b/>
        </w:rPr>
      </w:pPr>
    </w:p>
    <w:p w14:paraId="6273C0C0" w14:textId="77777777" w:rsidR="00CC68E8" w:rsidRPr="000E473A" w:rsidRDefault="00CC68E8">
      <w:pPr>
        <w:snapToGrid w:val="0"/>
        <w:spacing w:after="0" w:line="240" w:lineRule="auto"/>
        <w:ind w:firstLine="357"/>
        <w:jc w:val="both"/>
      </w:pPr>
      <w:r w:rsidRPr="000E473A">
        <w:t xml:space="preserve">Predkupné právo vzniká zo zákona alebo účinnosťou písomnej zmluvy, v ktorej bolo dohodnuté ako vecné právo. </w:t>
      </w:r>
    </w:p>
    <w:p w14:paraId="0DB67D44" w14:textId="77777777" w:rsidR="00CC68E8" w:rsidRPr="000E473A" w:rsidRDefault="00CC68E8">
      <w:pPr>
        <w:snapToGrid w:val="0"/>
        <w:spacing w:after="0" w:line="240" w:lineRule="auto"/>
        <w:jc w:val="both"/>
        <w:rPr>
          <w:b/>
        </w:rPr>
      </w:pPr>
    </w:p>
    <w:p w14:paraId="2CF04251" w14:textId="303F68D8" w:rsidR="00CC68E8" w:rsidRPr="000E473A" w:rsidRDefault="00CC68E8">
      <w:pPr>
        <w:snapToGrid w:val="0"/>
        <w:spacing w:after="0" w:line="240" w:lineRule="auto"/>
        <w:jc w:val="center"/>
      </w:pPr>
      <w:r w:rsidRPr="000E473A">
        <w:lastRenderedPageBreak/>
        <w:t xml:space="preserve">§ </w:t>
      </w:r>
      <w:r w:rsidR="000D46AA">
        <w:t>189</w:t>
      </w:r>
      <w:r w:rsidR="002236DF">
        <w:t>1</w:t>
      </w:r>
    </w:p>
    <w:p w14:paraId="182CE223" w14:textId="77777777" w:rsidR="00CC68E8" w:rsidRPr="000E473A" w:rsidRDefault="00CC68E8">
      <w:pPr>
        <w:snapToGrid w:val="0"/>
        <w:spacing w:after="0" w:line="240" w:lineRule="auto"/>
        <w:jc w:val="center"/>
      </w:pPr>
      <w:r w:rsidRPr="000E473A">
        <w:t>Účinnosť zmluvného predkupného práva</w:t>
      </w:r>
    </w:p>
    <w:p w14:paraId="0CEC21D9" w14:textId="77777777" w:rsidR="00CC68E8" w:rsidRPr="000E473A" w:rsidRDefault="00CC68E8">
      <w:pPr>
        <w:snapToGrid w:val="0"/>
        <w:spacing w:after="0" w:line="240" w:lineRule="auto"/>
        <w:jc w:val="both"/>
        <w:rPr>
          <w:b/>
        </w:rPr>
      </w:pPr>
    </w:p>
    <w:p w14:paraId="59DB4019" w14:textId="4AAF91C1" w:rsidR="00CC68E8" w:rsidRPr="000E473A" w:rsidRDefault="00CC68E8">
      <w:pPr>
        <w:pStyle w:val="Odsekzoznamu"/>
        <w:numPr>
          <w:ilvl w:val="0"/>
          <w:numId w:val="113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je predmetom zmluvného predkupného práva zriadeného s vecno-právnym účinkom vec, právo alebo iná majetková hodnota, byt alebo nebytový priestor, ktorý je predmetom evidencie v osobitnom registri, predkupné právo vzniká zápisom v tomto registri; v prípade nehnuteľnej veci, ktorá je predmetom evidencie v katastri nehnuteľností, vecnoprávne účinky predkupného práva vznikajú zápisom do katastra nehnuteľností. </w:t>
      </w:r>
    </w:p>
    <w:p w14:paraId="356C8AD2" w14:textId="77777777" w:rsidR="006C08AE" w:rsidRPr="000E473A" w:rsidRDefault="006C08AE">
      <w:pPr>
        <w:pStyle w:val="Odsekzoznamu"/>
        <w:snapToGrid w:val="0"/>
        <w:spacing w:after="0" w:line="240" w:lineRule="auto"/>
        <w:ind w:left="735"/>
        <w:jc w:val="both"/>
        <w:rPr>
          <w:rFonts w:ascii="Times New Roman" w:hAnsi="Times New Roman" w:cs="Times New Roman"/>
          <w:sz w:val="24"/>
          <w:szCs w:val="24"/>
        </w:rPr>
      </w:pPr>
    </w:p>
    <w:p w14:paraId="4B36D6BF" w14:textId="00DE7265" w:rsidR="00CC68E8" w:rsidRPr="000E473A" w:rsidRDefault="00CC68E8">
      <w:pPr>
        <w:pStyle w:val="Odsekzoznamu"/>
        <w:numPr>
          <w:ilvl w:val="0"/>
          <w:numId w:val="113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je predmetom zmluvného predkupného práva zriadeného s vecno-právnym účinkom vec, ktorá nie je predmetom evidencie v osobitnom registri, predkupné právo vzniká zápisom do </w:t>
      </w:r>
      <w:r w:rsidR="00A37F67" w:rsidRPr="000E473A">
        <w:rPr>
          <w:rFonts w:ascii="Times New Roman" w:hAnsi="Times New Roman" w:cs="Times New Roman"/>
          <w:sz w:val="24"/>
          <w:szCs w:val="24"/>
        </w:rPr>
        <w:t>n</w:t>
      </w:r>
      <w:r w:rsidRPr="000E473A">
        <w:rPr>
          <w:rFonts w:ascii="Times New Roman" w:hAnsi="Times New Roman" w:cs="Times New Roman"/>
          <w:sz w:val="24"/>
          <w:szCs w:val="24"/>
        </w:rPr>
        <w:t xml:space="preserve">otárskeho centrálneho registra predkupných práv podľa osobitného predpisu. </w:t>
      </w:r>
    </w:p>
    <w:p w14:paraId="11D94B29" w14:textId="77777777" w:rsidR="00CC68E8" w:rsidRPr="000E473A" w:rsidRDefault="00CC68E8">
      <w:pPr>
        <w:snapToGrid w:val="0"/>
        <w:spacing w:after="0" w:line="240" w:lineRule="auto"/>
        <w:jc w:val="both"/>
        <w:rPr>
          <w:b/>
        </w:rPr>
      </w:pPr>
    </w:p>
    <w:p w14:paraId="58251B57" w14:textId="0BA5F73F" w:rsidR="00CC68E8" w:rsidRPr="000E473A" w:rsidRDefault="00CC68E8">
      <w:pPr>
        <w:snapToGrid w:val="0"/>
        <w:spacing w:after="0" w:line="240" w:lineRule="auto"/>
        <w:jc w:val="center"/>
      </w:pPr>
      <w:r w:rsidRPr="000E473A">
        <w:t xml:space="preserve">§ </w:t>
      </w:r>
      <w:r w:rsidR="000D46AA">
        <w:t>189</w:t>
      </w:r>
      <w:r w:rsidR="002236DF">
        <w:t>2</w:t>
      </w:r>
    </w:p>
    <w:p w14:paraId="2296C255" w14:textId="77777777" w:rsidR="00CC68E8" w:rsidRPr="000E473A" w:rsidRDefault="00CC68E8">
      <w:pPr>
        <w:snapToGrid w:val="0"/>
        <w:spacing w:after="0" w:line="240" w:lineRule="auto"/>
        <w:jc w:val="center"/>
      </w:pPr>
      <w:r w:rsidRPr="000E473A">
        <w:t>Výkon predkupného práva</w:t>
      </w:r>
    </w:p>
    <w:p w14:paraId="0CA9F5AC" w14:textId="77777777" w:rsidR="00CC68E8" w:rsidRPr="000E473A" w:rsidRDefault="00CC68E8">
      <w:pPr>
        <w:snapToGrid w:val="0"/>
        <w:spacing w:after="0" w:line="240" w:lineRule="auto"/>
        <w:jc w:val="both"/>
      </w:pPr>
    </w:p>
    <w:p w14:paraId="6F428333" w14:textId="0BE80EE9" w:rsidR="00CC68E8" w:rsidRPr="000E473A" w:rsidRDefault="00CC68E8">
      <w:pPr>
        <w:pStyle w:val="Odsekzoznamu"/>
        <w:numPr>
          <w:ilvl w:val="0"/>
          <w:numId w:val="113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 vykoná predkupné právo na základe dohodnutých podmienok.</w:t>
      </w:r>
    </w:p>
    <w:p w14:paraId="6090A73B" w14:textId="77777777" w:rsidR="00814EFC" w:rsidRPr="000E473A" w:rsidRDefault="00814EFC">
      <w:pPr>
        <w:pStyle w:val="Odsekzoznamu"/>
        <w:snapToGrid w:val="0"/>
        <w:spacing w:after="0" w:line="240" w:lineRule="auto"/>
        <w:jc w:val="both"/>
        <w:rPr>
          <w:rFonts w:ascii="Times New Roman" w:hAnsi="Times New Roman" w:cs="Times New Roman"/>
          <w:sz w:val="24"/>
          <w:szCs w:val="24"/>
        </w:rPr>
      </w:pPr>
    </w:p>
    <w:p w14:paraId="65B032D0" w14:textId="24488D1B" w:rsidR="00CC68E8" w:rsidRPr="000E473A" w:rsidRDefault="00CC68E8">
      <w:pPr>
        <w:pStyle w:val="Odsekzoznamu"/>
        <w:numPr>
          <w:ilvl w:val="0"/>
          <w:numId w:val="113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je povinný vždy vykonať ponuku na odkúpenie veci pred jej plánovaným prevodom tretej osobe. </w:t>
      </w:r>
    </w:p>
    <w:p w14:paraId="0E5A01CE" w14:textId="77777777" w:rsidR="00814EFC" w:rsidRPr="000E473A" w:rsidRDefault="00814EFC">
      <w:pPr>
        <w:pStyle w:val="Odsekzoznamu"/>
        <w:snapToGrid w:val="0"/>
        <w:spacing w:after="0" w:line="240" w:lineRule="auto"/>
        <w:jc w:val="both"/>
        <w:rPr>
          <w:rFonts w:ascii="Times New Roman" w:hAnsi="Times New Roman" w:cs="Times New Roman"/>
          <w:sz w:val="24"/>
          <w:szCs w:val="24"/>
        </w:rPr>
      </w:pPr>
    </w:p>
    <w:p w14:paraId="339A35FF" w14:textId="377358C6" w:rsidR="00CC68E8" w:rsidRPr="000E473A" w:rsidRDefault="00CC68E8">
      <w:pPr>
        <w:pStyle w:val="Odsekzoznamu"/>
        <w:numPr>
          <w:ilvl w:val="0"/>
          <w:numId w:val="113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Ponuka sa vykoná oznámením všetkých podmienok prevodu oprávnenému z predkupného práva. Ak ide o nehnuteľnosť, alebo inú vec, na prevod ktorej sa vyžaduje uzavretie zmluvy v písomnej forme musí byť ponuka písomná a musí byť k nej priložený návrh zmluvy. Pri bezodplatnom prevode má vlastník právo požadovať obvyklú cenu za predaj veci.</w:t>
      </w:r>
    </w:p>
    <w:p w14:paraId="3E1648B6" w14:textId="77777777" w:rsidR="00CC68E8" w:rsidRPr="000E473A" w:rsidRDefault="00CC68E8">
      <w:pPr>
        <w:snapToGrid w:val="0"/>
        <w:spacing w:after="0" w:line="240" w:lineRule="auto"/>
        <w:jc w:val="both"/>
      </w:pPr>
    </w:p>
    <w:p w14:paraId="77F0361F" w14:textId="790AD804" w:rsidR="00CC68E8" w:rsidRPr="000E473A" w:rsidRDefault="00CC68E8">
      <w:pPr>
        <w:snapToGrid w:val="0"/>
        <w:spacing w:after="0" w:line="240" w:lineRule="auto"/>
        <w:jc w:val="center"/>
      </w:pPr>
      <w:r w:rsidRPr="000E473A">
        <w:t xml:space="preserve">§ </w:t>
      </w:r>
      <w:r w:rsidR="000D46AA">
        <w:t>189</w:t>
      </w:r>
      <w:r w:rsidR="002236DF">
        <w:t>3</w:t>
      </w:r>
    </w:p>
    <w:p w14:paraId="55593274" w14:textId="77777777" w:rsidR="00CC68E8" w:rsidRPr="000E473A" w:rsidRDefault="00CC68E8">
      <w:pPr>
        <w:snapToGrid w:val="0"/>
        <w:spacing w:after="0" w:line="240" w:lineRule="auto"/>
        <w:jc w:val="center"/>
      </w:pPr>
      <w:r w:rsidRPr="000E473A">
        <w:t>Lehota na výkon predkupného práva</w:t>
      </w:r>
    </w:p>
    <w:p w14:paraId="59F17B42" w14:textId="77777777" w:rsidR="00CC68E8" w:rsidRPr="000E473A" w:rsidRDefault="00CC68E8">
      <w:pPr>
        <w:snapToGrid w:val="0"/>
        <w:spacing w:after="0" w:line="240" w:lineRule="auto"/>
        <w:jc w:val="both"/>
        <w:rPr>
          <w:b/>
        </w:rPr>
      </w:pPr>
    </w:p>
    <w:p w14:paraId="20127B21" w14:textId="1A447DF9" w:rsidR="00CC68E8" w:rsidRPr="000E473A" w:rsidRDefault="00CC68E8">
      <w:pPr>
        <w:pStyle w:val="Odsekzoznamu"/>
        <w:numPr>
          <w:ilvl w:val="0"/>
          <w:numId w:val="113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zo zákona alebo zmluvy nevyplýva, dokedy sa má predaj uskutočniť, musí oprávnený z predkupného práva vyplatiť hnuteľnú vec do ôsmich dní, právo alebo inú majetkovú hodnotu do jedného mesiaca, nehnuteľnú vec, byt alebo nebytový priestor do dvoch mesiacov po ponuke. </w:t>
      </w:r>
    </w:p>
    <w:p w14:paraId="50A16ECE" w14:textId="77777777" w:rsidR="00814EFC" w:rsidRPr="000E473A" w:rsidRDefault="00814EFC">
      <w:pPr>
        <w:pStyle w:val="Odsekzoznamu"/>
        <w:snapToGrid w:val="0"/>
        <w:spacing w:after="0" w:line="240" w:lineRule="auto"/>
        <w:ind w:left="765"/>
        <w:jc w:val="both"/>
        <w:rPr>
          <w:rFonts w:ascii="Times New Roman" w:hAnsi="Times New Roman" w:cs="Times New Roman"/>
          <w:sz w:val="24"/>
          <w:szCs w:val="24"/>
        </w:rPr>
      </w:pPr>
    </w:p>
    <w:p w14:paraId="000A66E7" w14:textId="54DE39BB" w:rsidR="00CC68E8" w:rsidRDefault="00CC68E8">
      <w:pPr>
        <w:pStyle w:val="Odsekzoznamu"/>
        <w:numPr>
          <w:ilvl w:val="0"/>
          <w:numId w:val="113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lehota podľa odseku 1 uplynie márne, platí, že oprávnený predkupné právo nevyužil. </w:t>
      </w:r>
    </w:p>
    <w:p w14:paraId="6C59A0D5" w14:textId="77777777" w:rsidR="00623541" w:rsidRPr="000E473A" w:rsidRDefault="00623541" w:rsidP="00623541">
      <w:pPr>
        <w:pStyle w:val="Odsekzoznamu"/>
        <w:snapToGrid w:val="0"/>
        <w:spacing w:after="0" w:line="240" w:lineRule="auto"/>
        <w:ind w:left="765"/>
        <w:jc w:val="both"/>
        <w:rPr>
          <w:rFonts w:ascii="Times New Roman" w:hAnsi="Times New Roman" w:cs="Times New Roman"/>
          <w:sz w:val="24"/>
          <w:szCs w:val="24"/>
        </w:rPr>
      </w:pPr>
    </w:p>
    <w:p w14:paraId="2A1A4B17" w14:textId="64548C8B" w:rsidR="00CC68E8" w:rsidRPr="000E473A" w:rsidRDefault="00CC68E8">
      <w:pPr>
        <w:pStyle w:val="Odsekzoznamu"/>
        <w:numPr>
          <w:ilvl w:val="0"/>
          <w:numId w:val="113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sa vykonáva predkupné právo k nehnuteľnosti alebo k inej veci, na prevod ktorej sa vyžaduje uzavretie zmluvy v písomnej forme, je oprávnený z predkupného práva povinný za účelom prijatia návrhu na uzavretie zmluvy v lehote podľa odseku 1 uzavrieť s vlastníkom písomnú zmluvu v súlade s návrhom vlastníka podľa § </w:t>
      </w:r>
      <w:r w:rsidR="00A676B7" w:rsidRPr="000E473A">
        <w:rPr>
          <w:rFonts w:ascii="Times New Roman" w:hAnsi="Times New Roman" w:cs="Times New Roman"/>
          <w:sz w:val="24"/>
          <w:szCs w:val="24"/>
        </w:rPr>
        <w:t>1</w:t>
      </w:r>
      <w:r w:rsidR="000D46AA">
        <w:rPr>
          <w:rFonts w:ascii="Times New Roman" w:hAnsi="Times New Roman" w:cs="Times New Roman"/>
          <w:sz w:val="24"/>
          <w:szCs w:val="24"/>
        </w:rPr>
        <w:t>89</w:t>
      </w:r>
      <w:r w:rsidR="002236DF">
        <w:rPr>
          <w:rFonts w:ascii="Times New Roman" w:hAnsi="Times New Roman" w:cs="Times New Roman"/>
          <w:sz w:val="24"/>
          <w:szCs w:val="24"/>
        </w:rPr>
        <w:t>2</w:t>
      </w:r>
      <w:r w:rsidRPr="000E473A">
        <w:rPr>
          <w:rFonts w:ascii="Times New Roman" w:hAnsi="Times New Roman" w:cs="Times New Roman"/>
          <w:sz w:val="24"/>
          <w:szCs w:val="24"/>
        </w:rPr>
        <w:t xml:space="preserve"> ods. 3. Návrh môže byť pred podpisom upravený podľa obsahu oznámení o výkone predkupného práva doručených spoluvlastníkmi.</w:t>
      </w:r>
    </w:p>
    <w:p w14:paraId="4DBF7A69" w14:textId="77777777" w:rsidR="00CC68E8" w:rsidRPr="000E473A" w:rsidRDefault="00CC68E8">
      <w:pPr>
        <w:snapToGrid w:val="0"/>
        <w:spacing w:after="0" w:line="240" w:lineRule="auto"/>
        <w:jc w:val="both"/>
        <w:rPr>
          <w:b/>
        </w:rPr>
      </w:pPr>
    </w:p>
    <w:p w14:paraId="5C6356CE" w14:textId="77777777" w:rsidR="007858F4" w:rsidRDefault="007858F4">
      <w:pPr>
        <w:snapToGrid w:val="0"/>
        <w:spacing w:after="0" w:line="240" w:lineRule="auto"/>
        <w:jc w:val="center"/>
      </w:pPr>
    </w:p>
    <w:p w14:paraId="26F85B1D" w14:textId="77777777" w:rsidR="007858F4" w:rsidRDefault="007858F4">
      <w:pPr>
        <w:snapToGrid w:val="0"/>
        <w:spacing w:after="0" w:line="240" w:lineRule="auto"/>
        <w:jc w:val="center"/>
      </w:pPr>
    </w:p>
    <w:p w14:paraId="56C9EBC9" w14:textId="77777777" w:rsidR="007858F4" w:rsidRDefault="007858F4">
      <w:pPr>
        <w:snapToGrid w:val="0"/>
        <w:spacing w:after="0" w:line="240" w:lineRule="auto"/>
        <w:jc w:val="center"/>
      </w:pPr>
    </w:p>
    <w:p w14:paraId="45C7F971" w14:textId="77175FFA" w:rsidR="00CC68E8" w:rsidRPr="000E473A" w:rsidRDefault="00CC68E8">
      <w:pPr>
        <w:snapToGrid w:val="0"/>
        <w:spacing w:after="0" w:line="240" w:lineRule="auto"/>
        <w:jc w:val="center"/>
      </w:pPr>
      <w:r w:rsidRPr="000E473A">
        <w:lastRenderedPageBreak/>
        <w:t xml:space="preserve">§ </w:t>
      </w:r>
      <w:r w:rsidR="000D46AA">
        <w:t>189</w:t>
      </w:r>
      <w:r w:rsidR="002236DF">
        <w:t>4</w:t>
      </w:r>
    </w:p>
    <w:p w14:paraId="23B94216" w14:textId="77777777" w:rsidR="00CC68E8" w:rsidRPr="000E473A" w:rsidRDefault="00CC68E8">
      <w:pPr>
        <w:snapToGrid w:val="0"/>
        <w:spacing w:after="0" w:line="240" w:lineRule="auto"/>
        <w:jc w:val="center"/>
      </w:pPr>
      <w:r w:rsidRPr="000E473A">
        <w:t>Predajná cena</w:t>
      </w:r>
    </w:p>
    <w:p w14:paraId="15291E43" w14:textId="77777777" w:rsidR="00CC68E8" w:rsidRPr="000E473A" w:rsidRDefault="00CC68E8">
      <w:pPr>
        <w:snapToGrid w:val="0"/>
        <w:spacing w:after="0" w:line="240" w:lineRule="auto"/>
        <w:jc w:val="both"/>
        <w:rPr>
          <w:b/>
        </w:rPr>
      </w:pPr>
    </w:p>
    <w:p w14:paraId="657AA2C4" w14:textId="63D2EBBF" w:rsidR="00CC68E8" w:rsidRPr="000E473A" w:rsidRDefault="00CC68E8">
      <w:pPr>
        <w:pStyle w:val="Odsekzoznamu"/>
        <w:numPr>
          <w:ilvl w:val="0"/>
          <w:numId w:val="113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zákon alebo zmluva neustanovujú inak, musí oprávnený z predkupného práva zaplatiť cenu ponúknutú niekým iným a splniť ostatné dohodnuté podmienky. </w:t>
      </w:r>
    </w:p>
    <w:p w14:paraId="2DAAE33E" w14:textId="77777777" w:rsidR="00814EFC" w:rsidRPr="000E473A" w:rsidRDefault="00814EFC">
      <w:pPr>
        <w:pStyle w:val="Odsekzoznamu"/>
        <w:snapToGrid w:val="0"/>
        <w:spacing w:after="0" w:line="240" w:lineRule="auto"/>
        <w:jc w:val="both"/>
        <w:rPr>
          <w:rFonts w:ascii="Times New Roman" w:hAnsi="Times New Roman" w:cs="Times New Roman"/>
          <w:sz w:val="24"/>
          <w:szCs w:val="24"/>
        </w:rPr>
      </w:pPr>
    </w:p>
    <w:p w14:paraId="2CC31C69" w14:textId="306CB18E" w:rsidR="00CC68E8" w:rsidRPr="000E473A" w:rsidRDefault="00CC68E8">
      <w:pPr>
        <w:pStyle w:val="Odsekzoznamu"/>
        <w:numPr>
          <w:ilvl w:val="0"/>
          <w:numId w:val="113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oprávnený z predkupného práva nemôže poskytnúť vedľajšie plnenie, zaplatí jeho hodnotu.</w:t>
      </w:r>
    </w:p>
    <w:p w14:paraId="5425AE80" w14:textId="77777777" w:rsidR="00CC68E8" w:rsidRPr="000E473A" w:rsidRDefault="00CC68E8">
      <w:pPr>
        <w:snapToGrid w:val="0"/>
        <w:spacing w:after="0" w:line="240" w:lineRule="auto"/>
        <w:jc w:val="both"/>
        <w:rPr>
          <w:b/>
        </w:rPr>
      </w:pPr>
    </w:p>
    <w:p w14:paraId="44A453D8" w14:textId="1F856D46" w:rsidR="00CC68E8" w:rsidRPr="000E473A" w:rsidRDefault="00CC68E8">
      <w:pPr>
        <w:snapToGrid w:val="0"/>
        <w:spacing w:after="0" w:line="240" w:lineRule="auto"/>
        <w:jc w:val="center"/>
      </w:pPr>
      <w:r w:rsidRPr="000E473A">
        <w:t xml:space="preserve">§ </w:t>
      </w:r>
      <w:r w:rsidR="000D46AA">
        <w:t>189</w:t>
      </w:r>
      <w:r w:rsidR="002236DF">
        <w:t>5</w:t>
      </w:r>
    </w:p>
    <w:p w14:paraId="6F315C29" w14:textId="77777777" w:rsidR="00CC68E8" w:rsidRPr="000E473A" w:rsidRDefault="00CC68E8">
      <w:pPr>
        <w:snapToGrid w:val="0"/>
        <w:spacing w:after="0" w:line="240" w:lineRule="auto"/>
        <w:jc w:val="center"/>
      </w:pPr>
      <w:r w:rsidRPr="000E473A">
        <w:t>Trvanie predkupného práva</w:t>
      </w:r>
    </w:p>
    <w:p w14:paraId="53A970CD" w14:textId="77777777" w:rsidR="00CC68E8" w:rsidRPr="000E473A" w:rsidRDefault="00CC68E8">
      <w:pPr>
        <w:snapToGrid w:val="0"/>
        <w:spacing w:after="0" w:line="240" w:lineRule="auto"/>
        <w:jc w:val="both"/>
      </w:pPr>
    </w:p>
    <w:p w14:paraId="2659557F" w14:textId="14A2BD07" w:rsidR="00CC68E8" w:rsidRPr="000E473A" w:rsidRDefault="00CC68E8">
      <w:pPr>
        <w:pStyle w:val="Odsekzoznamu"/>
        <w:numPr>
          <w:ilvl w:val="0"/>
          <w:numId w:val="113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Predkupné právo môže byť zriadené na dobu určitú alebo bez časového obmedzenia.</w:t>
      </w:r>
    </w:p>
    <w:p w14:paraId="423A838B" w14:textId="77777777" w:rsidR="00F5630A" w:rsidRPr="000E473A" w:rsidRDefault="00F5630A">
      <w:pPr>
        <w:pStyle w:val="Odsekzoznamu"/>
        <w:snapToGrid w:val="0"/>
        <w:spacing w:after="0" w:line="240" w:lineRule="auto"/>
        <w:jc w:val="both"/>
        <w:rPr>
          <w:rFonts w:ascii="Times New Roman" w:hAnsi="Times New Roman" w:cs="Times New Roman"/>
          <w:sz w:val="24"/>
          <w:szCs w:val="24"/>
        </w:rPr>
      </w:pPr>
    </w:p>
    <w:p w14:paraId="4C31A7A0" w14:textId="278398F3" w:rsidR="00CC68E8" w:rsidRPr="000E473A" w:rsidRDefault="00CC68E8">
      <w:pPr>
        <w:pStyle w:val="Odsekzoznamu"/>
        <w:numPr>
          <w:ilvl w:val="0"/>
          <w:numId w:val="113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oprávnený z predkupného práva nevyužil svoje predkupné právo, zostáva mu toto zachované aj voči právnemu nástupcovi pôvodného vlastníka.</w:t>
      </w:r>
    </w:p>
    <w:p w14:paraId="27F891B3" w14:textId="77777777" w:rsidR="00CC68E8" w:rsidRPr="000E473A" w:rsidRDefault="00CC68E8">
      <w:pPr>
        <w:snapToGrid w:val="0"/>
        <w:spacing w:after="0" w:line="240" w:lineRule="auto"/>
        <w:jc w:val="both"/>
      </w:pPr>
    </w:p>
    <w:p w14:paraId="05FA3B13" w14:textId="5CBDD930" w:rsidR="00CC68E8" w:rsidRPr="000E473A" w:rsidRDefault="00CC68E8">
      <w:pPr>
        <w:snapToGrid w:val="0"/>
        <w:spacing w:after="0" w:line="240" w:lineRule="auto"/>
        <w:jc w:val="center"/>
      </w:pPr>
      <w:r w:rsidRPr="000E473A">
        <w:t xml:space="preserve">§ </w:t>
      </w:r>
      <w:r w:rsidR="000D46AA">
        <w:t>189</w:t>
      </w:r>
      <w:r w:rsidR="002236DF">
        <w:t>6</w:t>
      </w:r>
    </w:p>
    <w:p w14:paraId="6BB90079" w14:textId="77777777" w:rsidR="00CC68E8" w:rsidRPr="000E473A" w:rsidRDefault="00CC68E8">
      <w:pPr>
        <w:snapToGrid w:val="0"/>
        <w:spacing w:after="0" w:line="240" w:lineRule="auto"/>
        <w:jc w:val="center"/>
      </w:pPr>
      <w:r w:rsidRPr="000E473A">
        <w:t>Následky porušenia predkupného práva</w:t>
      </w:r>
    </w:p>
    <w:p w14:paraId="3354011E" w14:textId="77777777" w:rsidR="00CC68E8" w:rsidRPr="000E473A" w:rsidRDefault="00CC68E8">
      <w:pPr>
        <w:snapToGrid w:val="0"/>
        <w:spacing w:after="0" w:line="240" w:lineRule="auto"/>
        <w:jc w:val="both"/>
      </w:pPr>
    </w:p>
    <w:p w14:paraId="38BBA9C0" w14:textId="24BE5644" w:rsidR="00CC68E8" w:rsidRPr="000E473A" w:rsidRDefault="00CC68E8">
      <w:pPr>
        <w:pStyle w:val="Odsekzoznamu"/>
        <w:numPr>
          <w:ilvl w:val="0"/>
          <w:numId w:val="113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Pokiaľ bolo porušené predkupné právo, môže sa oprávnený z predkupného práva domáhať, aby mu nadobúdateľ ponúkol predmet jeho predkupného práva na predaj, a to za rovnakých podmienok, za akých ho sám nadobudol. Toto právo zanikne, ak ho oprávnený z predkupného práva neuplatnil v lehote </w:t>
      </w:r>
      <w:r w:rsidR="003F74DC" w:rsidRPr="000E473A">
        <w:rPr>
          <w:rFonts w:ascii="Times New Roman" w:hAnsi="Times New Roman" w:cs="Times New Roman"/>
          <w:sz w:val="24"/>
          <w:szCs w:val="24"/>
        </w:rPr>
        <w:t>šesť</w:t>
      </w:r>
      <w:r w:rsidRPr="000E473A">
        <w:rPr>
          <w:rFonts w:ascii="Times New Roman" w:hAnsi="Times New Roman" w:cs="Times New Roman"/>
          <w:sz w:val="24"/>
          <w:szCs w:val="24"/>
        </w:rPr>
        <w:t xml:space="preserve"> mesiacov od prevodu vlastníctva, ktorým bolo porušené jeho predkupného právo. </w:t>
      </w:r>
    </w:p>
    <w:p w14:paraId="30F957C1" w14:textId="77777777" w:rsidR="00814EFC" w:rsidRPr="000E473A" w:rsidRDefault="00814EFC">
      <w:pPr>
        <w:pStyle w:val="Odsekzoznamu"/>
        <w:snapToGrid w:val="0"/>
        <w:spacing w:after="0" w:line="240" w:lineRule="auto"/>
        <w:ind w:left="795"/>
        <w:jc w:val="both"/>
        <w:rPr>
          <w:rFonts w:ascii="Times New Roman" w:hAnsi="Times New Roman" w:cs="Times New Roman"/>
          <w:sz w:val="24"/>
          <w:szCs w:val="24"/>
        </w:rPr>
      </w:pPr>
    </w:p>
    <w:p w14:paraId="126BFA07" w14:textId="56A75692" w:rsidR="00CC68E8" w:rsidRPr="000E473A" w:rsidRDefault="00CC68E8">
      <w:pPr>
        <w:pStyle w:val="Odsekzoznamu"/>
        <w:numPr>
          <w:ilvl w:val="0"/>
          <w:numId w:val="113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Bez ohľadu na uplatnenie práva podľa odseku 1 a trvanie predkupného práva podľa § </w:t>
      </w:r>
      <w:r w:rsidR="00A676B7" w:rsidRPr="000E473A">
        <w:rPr>
          <w:rFonts w:ascii="Times New Roman" w:hAnsi="Times New Roman" w:cs="Times New Roman"/>
          <w:sz w:val="24"/>
          <w:szCs w:val="24"/>
        </w:rPr>
        <w:t>1</w:t>
      </w:r>
      <w:r w:rsidR="000D46AA">
        <w:rPr>
          <w:rFonts w:ascii="Times New Roman" w:hAnsi="Times New Roman" w:cs="Times New Roman"/>
          <w:sz w:val="24"/>
          <w:szCs w:val="24"/>
        </w:rPr>
        <w:t>89</w:t>
      </w:r>
      <w:r w:rsidR="002236DF">
        <w:rPr>
          <w:rFonts w:ascii="Times New Roman" w:hAnsi="Times New Roman" w:cs="Times New Roman"/>
          <w:sz w:val="24"/>
          <w:szCs w:val="24"/>
        </w:rPr>
        <w:t>7</w:t>
      </w:r>
      <w:r w:rsidRPr="000E473A">
        <w:rPr>
          <w:rFonts w:ascii="Times New Roman" w:hAnsi="Times New Roman" w:cs="Times New Roman"/>
          <w:sz w:val="24"/>
          <w:szCs w:val="24"/>
        </w:rPr>
        <w:t xml:space="preserve"> ods. 2 má oprávnený právo proti pôvodnému vlastníkovi veci nárok na náhradu škody spôsobenej porušením predkupného práva.</w:t>
      </w:r>
    </w:p>
    <w:p w14:paraId="536398C3" w14:textId="77777777" w:rsidR="00CC68E8" w:rsidRPr="000E473A" w:rsidRDefault="00CC68E8">
      <w:pPr>
        <w:snapToGrid w:val="0"/>
        <w:spacing w:after="0" w:line="240" w:lineRule="auto"/>
        <w:jc w:val="both"/>
      </w:pPr>
    </w:p>
    <w:p w14:paraId="2EE84FDA" w14:textId="6CB0FC3F" w:rsidR="00CC68E8" w:rsidRPr="000E473A" w:rsidRDefault="00CC68E8">
      <w:pPr>
        <w:snapToGrid w:val="0"/>
        <w:spacing w:after="0" w:line="240" w:lineRule="auto"/>
        <w:jc w:val="center"/>
      </w:pPr>
      <w:r w:rsidRPr="000E473A">
        <w:t xml:space="preserve">§ </w:t>
      </w:r>
      <w:r w:rsidR="000D46AA">
        <w:t>189</w:t>
      </w:r>
      <w:r w:rsidR="002236DF">
        <w:t>7</w:t>
      </w:r>
    </w:p>
    <w:p w14:paraId="214C1DF6" w14:textId="77777777" w:rsidR="00CC68E8" w:rsidRPr="000E473A" w:rsidRDefault="00CC68E8">
      <w:pPr>
        <w:snapToGrid w:val="0"/>
        <w:spacing w:after="0" w:line="240" w:lineRule="auto"/>
        <w:jc w:val="center"/>
      </w:pPr>
      <w:r w:rsidRPr="000E473A">
        <w:t>Zánik predkupného práva</w:t>
      </w:r>
    </w:p>
    <w:p w14:paraId="00262FF3" w14:textId="77777777" w:rsidR="00CC68E8" w:rsidRPr="000E473A" w:rsidRDefault="00CC68E8">
      <w:pPr>
        <w:snapToGrid w:val="0"/>
        <w:spacing w:after="0" w:line="240" w:lineRule="auto"/>
        <w:jc w:val="both"/>
      </w:pPr>
    </w:p>
    <w:p w14:paraId="540A3EFD" w14:textId="0F18C25F" w:rsidR="00CC68E8" w:rsidRPr="000E473A" w:rsidRDefault="00CC68E8">
      <w:pPr>
        <w:pStyle w:val="Odsekzoznamu"/>
        <w:numPr>
          <w:ilvl w:val="0"/>
          <w:numId w:val="113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Zmluvné predkupné právo, ktoré vzniklo zápisom do katastra nehnuteľností alebo zápisom do príslušného registra, zaniká výmazom z tohto registra, ak osobitný </w:t>
      </w:r>
      <w:r w:rsidR="00A9585E" w:rsidRPr="000E473A">
        <w:rPr>
          <w:rFonts w:ascii="Times New Roman" w:hAnsi="Times New Roman" w:cs="Times New Roman"/>
          <w:sz w:val="24"/>
          <w:szCs w:val="24"/>
        </w:rPr>
        <w:t xml:space="preserve">predpis </w:t>
      </w:r>
      <w:r w:rsidRPr="000E473A">
        <w:rPr>
          <w:rFonts w:ascii="Times New Roman" w:hAnsi="Times New Roman" w:cs="Times New Roman"/>
          <w:sz w:val="24"/>
          <w:szCs w:val="24"/>
        </w:rPr>
        <w:t>neustanovuje inak.</w:t>
      </w:r>
    </w:p>
    <w:p w14:paraId="2236785A" w14:textId="77777777" w:rsidR="00814EFC" w:rsidRPr="000E473A" w:rsidRDefault="00814EFC">
      <w:pPr>
        <w:pStyle w:val="Odsekzoznamu"/>
        <w:snapToGrid w:val="0"/>
        <w:spacing w:after="0" w:line="240" w:lineRule="auto"/>
        <w:ind w:left="735"/>
        <w:jc w:val="both"/>
        <w:rPr>
          <w:rFonts w:ascii="Times New Roman" w:hAnsi="Times New Roman" w:cs="Times New Roman"/>
          <w:sz w:val="24"/>
          <w:szCs w:val="24"/>
        </w:rPr>
      </w:pPr>
    </w:p>
    <w:p w14:paraId="281F5537" w14:textId="502055C7" w:rsidR="00CC68E8" w:rsidRPr="000E473A" w:rsidRDefault="00CC68E8">
      <w:pPr>
        <w:pStyle w:val="Odsekzoznamu"/>
        <w:numPr>
          <w:ilvl w:val="0"/>
          <w:numId w:val="113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Návrh na výmaz predkupného práva z katastra nehnuteľností alebo príslušného registra môže podať oprávnený z predkupného práva na základe jednostranného vyhlásenia, že sa vzdáva predkupného práva; pravosť podpisu oprávneného z predkupného práva musí byť osvedčená podľa osobitného predpisu. Na základe zmluvy alebo rozhodnutia súdu, ktorým došlo k zrušeniu predkupného práva alebo ak predkupné právo zaniklo uplynutím času, môže návrh na výmaz predkupného práva z katastra nehnuteľností alebo príslušného registra podať oprávnený z predkupného práva ako aj povinný z predkupného práva.  </w:t>
      </w:r>
    </w:p>
    <w:p w14:paraId="5514F705" w14:textId="77777777" w:rsidR="00CC68E8" w:rsidRPr="000E473A" w:rsidRDefault="00CC68E8">
      <w:pPr>
        <w:snapToGrid w:val="0"/>
        <w:spacing w:after="0" w:line="240" w:lineRule="auto"/>
        <w:jc w:val="both"/>
      </w:pPr>
    </w:p>
    <w:p w14:paraId="10437C2E" w14:textId="77777777" w:rsidR="007858F4" w:rsidRDefault="007858F4">
      <w:pPr>
        <w:snapToGrid w:val="0"/>
        <w:spacing w:after="0" w:line="240" w:lineRule="auto"/>
        <w:jc w:val="center"/>
      </w:pPr>
    </w:p>
    <w:p w14:paraId="5D0FA413" w14:textId="77777777" w:rsidR="007858F4" w:rsidRDefault="007858F4">
      <w:pPr>
        <w:snapToGrid w:val="0"/>
        <w:spacing w:after="0" w:line="240" w:lineRule="auto"/>
        <w:jc w:val="center"/>
      </w:pPr>
    </w:p>
    <w:p w14:paraId="42004181" w14:textId="77777777" w:rsidR="007858F4" w:rsidRDefault="007858F4">
      <w:pPr>
        <w:snapToGrid w:val="0"/>
        <w:spacing w:after="0" w:line="240" w:lineRule="auto"/>
        <w:jc w:val="center"/>
      </w:pPr>
    </w:p>
    <w:p w14:paraId="7F61EAEB" w14:textId="77777777" w:rsidR="007858F4" w:rsidRDefault="007858F4">
      <w:pPr>
        <w:snapToGrid w:val="0"/>
        <w:spacing w:after="0" w:line="240" w:lineRule="auto"/>
        <w:jc w:val="center"/>
      </w:pPr>
    </w:p>
    <w:p w14:paraId="20556511" w14:textId="59C89751" w:rsidR="00CC68E8" w:rsidRPr="000E473A" w:rsidRDefault="00CC68E8">
      <w:pPr>
        <w:snapToGrid w:val="0"/>
        <w:spacing w:after="0" w:line="240" w:lineRule="auto"/>
        <w:jc w:val="center"/>
      </w:pPr>
      <w:r w:rsidRPr="000E473A">
        <w:lastRenderedPageBreak/>
        <w:t xml:space="preserve">§ </w:t>
      </w:r>
      <w:r w:rsidR="000D46AA">
        <w:t>189</w:t>
      </w:r>
      <w:r w:rsidR="002236DF">
        <w:t>8</w:t>
      </w:r>
    </w:p>
    <w:p w14:paraId="07130662" w14:textId="77777777" w:rsidR="00CC68E8" w:rsidRPr="000E473A" w:rsidRDefault="00CC68E8">
      <w:pPr>
        <w:snapToGrid w:val="0"/>
        <w:spacing w:after="0" w:line="240" w:lineRule="auto"/>
        <w:jc w:val="center"/>
      </w:pPr>
      <w:r w:rsidRPr="000E473A">
        <w:t>Zánik predkupného práva v dôsledku zmeny okolností</w:t>
      </w:r>
    </w:p>
    <w:p w14:paraId="7FE8A2D5" w14:textId="77777777" w:rsidR="00CC68E8" w:rsidRPr="000E473A" w:rsidRDefault="00CC68E8">
      <w:pPr>
        <w:snapToGrid w:val="0"/>
        <w:spacing w:after="0" w:line="240" w:lineRule="auto"/>
        <w:jc w:val="both"/>
      </w:pPr>
    </w:p>
    <w:p w14:paraId="1ABBBF4A" w14:textId="6EBC01CE" w:rsidR="00CC68E8" w:rsidRPr="000E473A" w:rsidRDefault="00CC68E8">
      <w:pPr>
        <w:snapToGrid w:val="0"/>
        <w:spacing w:after="0" w:line="240" w:lineRule="auto"/>
        <w:ind w:firstLine="357"/>
        <w:jc w:val="both"/>
      </w:pPr>
      <w:r w:rsidRPr="000E473A">
        <w:t xml:space="preserve">Predkupné právo zanikne, </w:t>
      </w:r>
      <w:r w:rsidR="00A9585E" w:rsidRPr="000E473A">
        <w:t xml:space="preserve">ak </w:t>
      </w:r>
      <w:r w:rsidRPr="000E473A">
        <w:t xml:space="preserve">okolnosti, z ktorých zmluvné strany vychádzali pri jeho zriadení, sa do tej miery zmenili, že nemožno spravodlivo požadovať, aby sa riadili záväzkami vyplývajúcimi z predkupného práva. </w:t>
      </w:r>
    </w:p>
    <w:p w14:paraId="2FA641BE" w14:textId="77777777" w:rsidR="00CC68E8" w:rsidRPr="000E473A" w:rsidRDefault="00CC68E8">
      <w:pPr>
        <w:snapToGrid w:val="0"/>
        <w:spacing w:after="0" w:line="240" w:lineRule="auto"/>
        <w:jc w:val="both"/>
        <w:rPr>
          <w:b/>
        </w:rPr>
      </w:pPr>
    </w:p>
    <w:p w14:paraId="1834D0EB" w14:textId="5C43B1E0" w:rsidR="00CC68E8" w:rsidRPr="000E473A" w:rsidRDefault="002B6E39">
      <w:pPr>
        <w:snapToGrid w:val="0"/>
        <w:spacing w:after="0" w:line="240" w:lineRule="auto"/>
        <w:jc w:val="center"/>
        <w:rPr>
          <w:b/>
          <w:spacing w:val="30"/>
        </w:rPr>
      </w:pPr>
      <w:r w:rsidRPr="000E473A">
        <w:rPr>
          <w:b/>
          <w:spacing w:val="30"/>
        </w:rPr>
        <w:t>Piaty</w:t>
      </w:r>
      <w:r w:rsidR="00CC68E8" w:rsidRPr="000E473A">
        <w:rPr>
          <w:b/>
          <w:spacing w:val="30"/>
        </w:rPr>
        <w:t xml:space="preserve"> diel</w:t>
      </w:r>
    </w:p>
    <w:p w14:paraId="3D3F985E" w14:textId="7A7DC1F0" w:rsidR="00CC68E8" w:rsidRPr="000E473A" w:rsidRDefault="00576AA6">
      <w:pPr>
        <w:snapToGrid w:val="0"/>
        <w:spacing w:after="0" w:line="240" w:lineRule="auto"/>
        <w:jc w:val="center"/>
        <w:rPr>
          <w:b/>
        </w:rPr>
      </w:pPr>
      <w:r w:rsidRPr="000E473A">
        <w:rPr>
          <w:b/>
        </w:rPr>
        <w:t>Zádržné právo</w:t>
      </w:r>
    </w:p>
    <w:p w14:paraId="4BC5358D" w14:textId="77777777" w:rsidR="00CC68E8" w:rsidRPr="000E473A" w:rsidRDefault="00CC68E8">
      <w:pPr>
        <w:snapToGrid w:val="0"/>
        <w:spacing w:after="0" w:line="240" w:lineRule="auto"/>
        <w:jc w:val="center"/>
        <w:rPr>
          <w:b/>
        </w:rPr>
      </w:pPr>
    </w:p>
    <w:p w14:paraId="67A42F2C" w14:textId="4BC5AFB0" w:rsidR="00CC68E8" w:rsidRPr="000E473A" w:rsidRDefault="00CC68E8">
      <w:pPr>
        <w:snapToGrid w:val="0"/>
        <w:spacing w:after="0" w:line="240" w:lineRule="auto"/>
        <w:jc w:val="center"/>
      </w:pPr>
      <w:r w:rsidRPr="000E473A">
        <w:t xml:space="preserve">§ </w:t>
      </w:r>
      <w:r w:rsidR="000D46AA">
        <w:t>1</w:t>
      </w:r>
      <w:r w:rsidR="002236DF">
        <w:t>899</w:t>
      </w:r>
    </w:p>
    <w:p w14:paraId="20B299BB" w14:textId="77777777" w:rsidR="00CC68E8" w:rsidRPr="000E473A" w:rsidRDefault="00CC68E8">
      <w:pPr>
        <w:snapToGrid w:val="0"/>
        <w:spacing w:after="0" w:line="240" w:lineRule="auto"/>
        <w:jc w:val="center"/>
      </w:pPr>
      <w:r w:rsidRPr="000E473A">
        <w:t>Zádržné právo</w:t>
      </w:r>
    </w:p>
    <w:p w14:paraId="7EC0603D" w14:textId="77777777" w:rsidR="00CC68E8" w:rsidRPr="000E473A" w:rsidRDefault="00CC68E8">
      <w:pPr>
        <w:snapToGrid w:val="0"/>
        <w:spacing w:after="0" w:line="240" w:lineRule="auto"/>
        <w:jc w:val="center"/>
      </w:pPr>
    </w:p>
    <w:p w14:paraId="3539050A" w14:textId="77777777" w:rsidR="00CC68E8" w:rsidRPr="000E473A" w:rsidRDefault="00CC68E8">
      <w:pPr>
        <w:snapToGrid w:val="0"/>
        <w:spacing w:after="0" w:line="240" w:lineRule="auto"/>
        <w:ind w:firstLine="357"/>
        <w:jc w:val="both"/>
      </w:pPr>
      <w:r w:rsidRPr="000E473A">
        <w:t xml:space="preserve">Kto je inak povinný hnuteľnú vec vydať, môže ju zadržať, aby zabezpečil svoju splatnú peňažnú pohľadávku. </w:t>
      </w:r>
    </w:p>
    <w:p w14:paraId="4AFD9867" w14:textId="77777777" w:rsidR="00814EFC" w:rsidRPr="000E473A" w:rsidRDefault="00814EFC">
      <w:pPr>
        <w:snapToGrid w:val="0"/>
        <w:spacing w:after="0" w:line="240" w:lineRule="auto"/>
        <w:jc w:val="center"/>
      </w:pPr>
    </w:p>
    <w:p w14:paraId="4AA8462D" w14:textId="77777777" w:rsidR="009768E0" w:rsidRDefault="009768E0">
      <w:pPr>
        <w:snapToGrid w:val="0"/>
        <w:spacing w:after="0" w:line="240" w:lineRule="auto"/>
        <w:jc w:val="center"/>
      </w:pPr>
    </w:p>
    <w:p w14:paraId="2AAE5BE9" w14:textId="79F1D8FD" w:rsidR="00CC68E8" w:rsidRPr="000E473A" w:rsidRDefault="00CC68E8">
      <w:pPr>
        <w:snapToGrid w:val="0"/>
        <w:spacing w:after="0" w:line="240" w:lineRule="auto"/>
        <w:jc w:val="center"/>
      </w:pPr>
      <w:r w:rsidRPr="000E473A">
        <w:t xml:space="preserve">§ </w:t>
      </w:r>
      <w:r w:rsidR="000D46AA">
        <w:t>190</w:t>
      </w:r>
      <w:r w:rsidR="002236DF">
        <w:t>0</w:t>
      </w:r>
    </w:p>
    <w:p w14:paraId="7E08CB3D" w14:textId="77777777" w:rsidR="00CC68E8" w:rsidRPr="000E473A" w:rsidRDefault="00CC68E8">
      <w:pPr>
        <w:snapToGrid w:val="0"/>
        <w:spacing w:after="0" w:line="240" w:lineRule="auto"/>
        <w:jc w:val="center"/>
      </w:pPr>
      <w:r w:rsidRPr="000E473A">
        <w:t>Zabezpečenie nesplatnej pohľadávky zádržným právom</w:t>
      </w:r>
    </w:p>
    <w:p w14:paraId="3269DBF2" w14:textId="77777777" w:rsidR="00CC68E8" w:rsidRPr="000E473A" w:rsidRDefault="00CC68E8">
      <w:pPr>
        <w:snapToGrid w:val="0"/>
        <w:spacing w:after="0" w:line="240" w:lineRule="auto"/>
        <w:jc w:val="both"/>
      </w:pPr>
    </w:p>
    <w:p w14:paraId="2227A543" w14:textId="77777777" w:rsidR="00CC68E8" w:rsidRPr="000E473A" w:rsidRDefault="00CC68E8">
      <w:pPr>
        <w:snapToGrid w:val="0"/>
        <w:spacing w:after="0" w:line="240" w:lineRule="auto"/>
        <w:ind w:firstLine="357"/>
        <w:jc w:val="both"/>
      </w:pPr>
      <w:r w:rsidRPr="000E473A">
        <w:t xml:space="preserve">Zádržným právom možno zabezpečiť aj pohľadávku, ktorá nie je splatná, ak </w:t>
      </w:r>
    </w:p>
    <w:p w14:paraId="65FBC6B7" w14:textId="02E19AE4" w:rsidR="00CC68E8" w:rsidRPr="000E473A" w:rsidRDefault="00CC68E8">
      <w:pPr>
        <w:pStyle w:val="Odsekzoznamu"/>
        <w:numPr>
          <w:ilvl w:val="1"/>
          <w:numId w:val="114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dlžník neposkytol veriteľovi zábezpeku, ktorú podľa dohody alebo zákona poskytnúť mal, </w:t>
      </w:r>
    </w:p>
    <w:p w14:paraId="07035059" w14:textId="6C0D3A2C" w:rsidR="00CC68E8" w:rsidRPr="000E473A" w:rsidRDefault="00CC68E8">
      <w:pPr>
        <w:pStyle w:val="Odsekzoznamu"/>
        <w:numPr>
          <w:ilvl w:val="1"/>
          <w:numId w:val="114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dlžník vyhlásil, že dlh nesplní, alebo</w:t>
      </w:r>
    </w:p>
    <w:p w14:paraId="252E0F18" w14:textId="5004E3C8" w:rsidR="00CC68E8" w:rsidRPr="000E473A" w:rsidRDefault="00CC68E8">
      <w:pPr>
        <w:pStyle w:val="Odsekzoznamu"/>
        <w:numPr>
          <w:ilvl w:val="1"/>
          <w:numId w:val="114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sa stane inak zrejmým, že dlžník nesplní dlh v dôsledku okolnosti, ktorá u neho nastala a ktorá veriteľovi nebola a ani nemohla byť známa pri vzniku dlhu. </w:t>
      </w:r>
    </w:p>
    <w:p w14:paraId="7305DE5D" w14:textId="77777777" w:rsidR="00CC68E8" w:rsidRPr="000E473A" w:rsidRDefault="00CC68E8">
      <w:pPr>
        <w:snapToGrid w:val="0"/>
        <w:spacing w:after="0" w:line="240" w:lineRule="auto"/>
        <w:jc w:val="both"/>
      </w:pPr>
    </w:p>
    <w:p w14:paraId="43307D09" w14:textId="4E1E4AE2" w:rsidR="00CC68E8" w:rsidRPr="000E473A" w:rsidRDefault="00CC68E8">
      <w:pPr>
        <w:snapToGrid w:val="0"/>
        <w:spacing w:after="0" w:line="240" w:lineRule="auto"/>
        <w:jc w:val="center"/>
      </w:pPr>
      <w:r w:rsidRPr="000E473A">
        <w:t xml:space="preserve">§ </w:t>
      </w:r>
      <w:r w:rsidR="000D46AA">
        <w:t>190</w:t>
      </w:r>
      <w:r w:rsidR="002236DF">
        <w:t>1</w:t>
      </w:r>
    </w:p>
    <w:p w14:paraId="3639A7CC" w14:textId="77777777" w:rsidR="00CC68E8" w:rsidRPr="000E473A" w:rsidRDefault="00CC68E8">
      <w:pPr>
        <w:snapToGrid w:val="0"/>
        <w:spacing w:after="0" w:line="240" w:lineRule="auto"/>
        <w:jc w:val="center"/>
      </w:pPr>
      <w:r w:rsidRPr="000E473A">
        <w:t>Právo zadržať vec</w:t>
      </w:r>
    </w:p>
    <w:p w14:paraId="5CE71BAB" w14:textId="77777777" w:rsidR="00CC68E8" w:rsidRPr="000E473A" w:rsidRDefault="00CC68E8">
      <w:pPr>
        <w:snapToGrid w:val="0"/>
        <w:spacing w:after="0" w:line="240" w:lineRule="auto"/>
        <w:jc w:val="both"/>
      </w:pPr>
    </w:p>
    <w:p w14:paraId="291D51CE" w14:textId="27439731" w:rsidR="00CC68E8" w:rsidRPr="000E473A" w:rsidRDefault="00CC68E8">
      <w:pPr>
        <w:pStyle w:val="Odsekzoznamu"/>
        <w:numPr>
          <w:ilvl w:val="0"/>
          <w:numId w:val="114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Zadržať vec podľa § </w:t>
      </w:r>
      <w:r w:rsidR="002236DF">
        <w:rPr>
          <w:rFonts w:ascii="Times New Roman" w:hAnsi="Times New Roman" w:cs="Times New Roman"/>
          <w:sz w:val="24"/>
          <w:szCs w:val="24"/>
        </w:rPr>
        <w:t>1899</w:t>
      </w:r>
      <w:r w:rsidRPr="000E473A">
        <w:rPr>
          <w:rFonts w:ascii="Times New Roman" w:hAnsi="Times New Roman" w:cs="Times New Roman"/>
          <w:sz w:val="24"/>
          <w:szCs w:val="24"/>
        </w:rPr>
        <w:t xml:space="preserve"> a § </w:t>
      </w:r>
      <w:r w:rsidR="002309DD" w:rsidRPr="000E473A">
        <w:rPr>
          <w:rFonts w:ascii="Times New Roman" w:hAnsi="Times New Roman" w:cs="Times New Roman"/>
          <w:sz w:val="24"/>
          <w:szCs w:val="24"/>
        </w:rPr>
        <w:t>19</w:t>
      </w:r>
      <w:r w:rsidR="00623541">
        <w:rPr>
          <w:rFonts w:ascii="Times New Roman" w:hAnsi="Times New Roman" w:cs="Times New Roman"/>
          <w:sz w:val="24"/>
          <w:szCs w:val="24"/>
        </w:rPr>
        <w:t>0</w:t>
      </w:r>
      <w:r w:rsidR="002236DF">
        <w:rPr>
          <w:rFonts w:ascii="Times New Roman" w:hAnsi="Times New Roman" w:cs="Times New Roman"/>
          <w:sz w:val="24"/>
          <w:szCs w:val="24"/>
        </w:rPr>
        <w:t>0</w:t>
      </w:r>
      <w:r w:rsidRPr="000E473A">
        <w:rPr>
          <w:rFonts w:ascii="Times New Roman" w:hAnsi="Times New Roman" w:cs="Times New Roman"/>
          <w:sz w:val="24"/>
          <w:szCs w:val="24"/>
        </w:rPr>
        <w:t xml:space="preserve"> nemôže ten, kto ju má u seba v rozpore s právom, najmä ak sa jej zmocnil násilne alebo ľsťou ako ani ten, kto si vec vypožičal, prijal do úschovy alebo prenajal. </w:t>
      </w:r>
    </w:p>
    <w:p w14:paraId="04429951" w14:textId="77777777" w:rsidR="00814EFC" w:rsidRPr="000E473A" w:rsidRDefault="00814EFC">
      <w:pPr>
        <w:pStyle w:val="Odsekzoznamu"/>
        <w:snapToGrid w:val="0"/>
        <w:spacing w:after="0" w:line="240" w:lineRule="auto"/>
        <w:jc w:val="both"/>
        <w:rPr>
          <w:rFonts w:ascii="Times New Roman" w:hAnsi="Times New Roman" w:cs="Times New Roman"/>
          <w:sz w:val="24"/>
          <w:szCs w:val="24"/>
        </w:rPr>
      </w:pPr>
    </w:p>
    <w:p w14:paraId="64D807C7" w14:textId="1153B273" w:rsidR="00CC68E8" w:rsidRPr="000E473A" w:rsidRDefault="00CC68E8">
      <w:pPr>
        <w:pStyle w:val="Odsekzoznamu"/>
        <w:numPr>
          <w:ilvl w:val="0"/>
          <w:numId w:val="114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Zádržné právo nemá ten, kto mal povinnosť naložiť s vecou spôsobom, ktorý je nezlučiteľný s výkonom zádržného práva. To neplatí, ak mal vec u seba pri začatí konkurzného, reštrukturalizačného alebo exekučného konania, v ktorom sa rieši úpadok, hroziaci úpadok alebo exekúcia dlžníka.</w:t>
      </w:r>
    </w:p>
    <w:p w14:paraId="4EAF431F" w14:textId="77777777" w:rsidR="00CC68E8" w:rsidRPr="000E473A" w:rsidRDefault="00CC68E8">
      <w:pPr>
        <w:snapToGrid w:val="0"/>
        <w:spacing w:after="0" w:line="240" w:lineRule="auto"/>
        <w:jc w:val="both"/>
      </w:pPr>
    </w:p>
    <w:p w14:paraId="34AED055" w14:textId="670BE839" w:rsidR="00CC68E8" w:rsidRPr="000E473A" w:rsidRDefault="00CC68E8">
      <w:pPr>
        <w:snapToGrid w:val="0"/>
        <w:spacing w:after="0" w:line="240" w:lineRule="auto"/>
        <w:jc w:val="center"/>
      </w:pPr>
      <w:r w:rsidRPr="000E473A">
        <w:t xml:space="preserve">§ </w:t>
      </w:r>
      <w:r w:rsidR="00121549">
        <w:t>190</w:t>
      </w:r>
      <w:r w:rsidR="002236DF">
        <w:t>2</w:t>
      </w:r>
    </w:p>
    <w:p w14:paraId="317B1F14" w14:textId="77777777" w:rsidR="00CC68E8" w:rsidRPr="000E473A" w:rsidRDefault="00CC68E8">
      <w:pPr>
        <w:snapToGrid w:val="0"/>
        <w:spacing w:after="0" w:line="240" w:lineRule="auto"/>
        <w:jc w:val="center"/>
      </w:pPr>
      <w:r w:rsidRPr="000E473A">
        <w:t>Povinnosti veriteľa</w:t>
      </w:r>
    </w:p>
    <w:p w14:paraId="5B63FFB5" w14:textId="77777777" w:rsidR="00CC68E8" w:rsidRPr="000E473A" w:rsidRDefault="00CC68E8">
      <w:pPr>
        <w:snapToGrid w:val="0"/>
        <w:spacing w:after="0" w:line="240" w:lineRule="auto"/>
        <w:jc w:val="both"/>
      </w:pPr>
    </w:p>
    <w:p w14:paraId="26559A7F" w14:textId="03C20470" w:rsidR="00CC68E8" w:rsidRPr="000E473A" w:rsidRDefault="00CC68E8">
      <w:pPr>
        <w:pStyle w:val="Odsekzoznamu"/>
        <w:numPr>
          <w:ilvl w:val="0"/>
          <w:numId w:val="114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Veriteľ je povinný bez zbytočného odkladu upovedomiť dlžníka o zadržaní veci a jeho dôvodoch. </w:t>
      </w:r>
    </w:p>
    <w:p w14:paraId="4530EE5D" w14:textId="77777777" w:rsidR="00814EFC" w:rsidRPr="000E473A" w:rsidRDefault="00814EFC">
      <w:pPr>
        <w:pStyle w:val="Odsekzoznamu"/>
        <w:snapToGrid w:val="0"/>
        <w:spacing w:after="0" w:line="240" w:lineRule="auto"/>
        <w:ind w:left="735"/>
        <w:jc w:val="both"/>
        <w:rPr>
          <w:rFonts w:ascii="Times New Roman" w:hAnsi="Times New Roman" w:cs="Times New Roman"/>
          <w:sz w:val="24"/>
          <w:szCs w:val="24"/>
        </w:rPr>
      </w:pPr>
    </w:p>
    <w:p w14:paraId="3D14C883" w14:textId="08FF74FD" w:rsidR="00CC68E8" w:rsidRPr="000E473A" w:rsidRDefault="00CC68E8">
      <w:pPr>
        <w:pStyle w:val="Odsekzoznamu"/>
        <w:numPr>
          <w:ilvl w:val="0"/>
          <w:numId w:val="114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Veriteľ je povinný starať sa o zadržanú vec ako riadny hospodár a má voči dlžníkovi právo na náhradu nákladov ako oprávnený držiteľ. Užívať zadržanú vec môže veriteľ len so súhlasom dlžníka a to tak, aby na veci nespôsobil škodu.</w:t>
      </w:r>
    </w:p>
    <w:p w14:paraId="287ABA21" w14:textId="77777777" w:rsidR="00623541" w:rsidRDefault="00623541">
      <w:pPr>
        <w:snapToGrid w:val="0"/>
        <w:spacing w:after="0" w:line="240" w:lineRule="auto"/>
        <w:jc w:val="center"/>
      </w:pPr>
    </w:p>
    <w:p w14:paraId="46298EF5" w14:textId="77777777" w:rsidR="007858F4" w:rsidRDefault="007858F4">
      <w:pPr>
        <w:snapToGrid w:val="0"/>
        <w:spacing w:after="0" w:line="240" w:lineRule="auto"/>
        <w:jc w:val="center"/>
      </w:pPr>
    </w:p>
    <w:p w14:paraId="4D1F44E4" w14:textId="6E68D112" w:rsidR="00CC68E8" w:rsidRPr="000E473A" w:rsidRDefault="00CC68E8">
      <w:pPr>
        <w:snapToGrid w:val="0"/>
        <w:spacing w:after="0" w:line="240" w:lineRule="auto"/>
        <w:jc w:val="center"/>
      </w:pPr>
      <w:r w:rsidRPr="000E473A">
        <w:lastRenderedPageBreak/>
        <w:t xml:space="preserve">§ </w:t>
      </w:r>
      <w:r w:rsidR="00121549">
        <w:t>190</w:t>
      </w:r>
      <w:r w:rsidR="002236DF">
        <w:t>3</w:t>
      </w:r>
    </w:p>
    <w:p w14:paraId="43A2C076" w14:textId="77777777" w:rsidR="00CC68E8" w:rsidRPr="000E473A" w:rsidRDefault="00CC68E8">
      <w:pPr>
        <w:snapToGrid w:val="0"/>
        <w:spacing w:after="0" w:line="240" w:lineRule="auto"/>
        <w:jc w:val="center"/>
      </w:pPr>
      <w:r w:rsidRPr="000E473A">
        <w:t>Uspokojenie veriteľa</w:t>
      </w:r>
    </w:p>
    <w:p w14:paraId="55BE3C58" w14:textId="77777777" w:rsidR="00CC68E8" w:rsidRPr="000E473A" w:rsidRDefault="00CC68E8">
      <w:pPr>
        <w:snapToGrid w:val="0"/>
        <w:spacing w:after="0" w:line="240" w:lineRule="auto"/>
        <w:jc w:val="both"/>
      </w:pPr>
    </w:p>
    <w:p w14:paraId="7E1DCEC3" w14:textId="77777777" w:rsidR="00CC68E8" w:rsidRPr="000E473A" w:rsidRDefault="00CC68E8">
      <w:pPr>
        <w:snapToGrid w:val="0"/>
        <w:spacing w:after="0" w:line="240" w:lineRule="auto"/>
        <w:ind w:firstLine="357"/>
        <w:jc w:val="both"/>
      </w:pPr>
      <w:r w:rsidRPr="000E473A">
        <w:t>Pri speňažení zadržanej veci patrí veriteľovi, ktorý vec zadržal, právo prednostného uspokojenia z výťažku pred iným veriteľom a to aj pred záložným veriteľom.</w:t>
      </w:r>
    </w:p>
    <w:p w14:paraId="58920407" w14:textId="77777777" w:rsidR="00CC68E8" w:rsidRPr="000E473A" w:rsidRDefault="00CC68E8">
      <w:pPr>
        <w:snapToGrid w:val="0"/>
        <w:spacing w:after="0" w:line="240" w:lineRule="auto"/>
        <w:jc w:val="both"/>
      </w:pPr>
    </w:p>
    <w:p w14:paraId="74B15DAD" w14:textId="6C4E86C6" w:rsidR="00CC68E8" w:rsidRPr="000E473A" w:rsidRDefault="00CC68E8">
      <w:pPr>
        <w:snapToGrid w:val="0"/>
        <w:spacing w:after="0" w:line="240" w:lineRule="auto"/>
        <w:jc w:val="center"/>
      </w:pPr>
      <w:r w:rsidRPr="000E473A">
        <w:t xml:space="preserve">§ </w:t>
      </w:r>
      <w:r w:rsidR="00121549">
        <w:t>190</w:t>
      </w:r>
      <w:r w:rsidR="002236DF">
        <w:t>4</w:t>
      </w:r>
    </w:p>
    <w:p w14:paraId="5363AD95" w14:textId="77777777" w:rsidR="00CC68E8" w:rsidRPr="000E473A" w:rsidRDefault="00CC68E8">
      <w:pPr>
        <w:snapToGrid w:val="0"/>
        <w:spacing w:after="0" w:line="240" w:lineRule="auto"/>
        <w:jc w:val="center"/>
      </w:pPr>
      <w:r w:rsidRPr="000E473A">
        <w:t>Zánik zádržného práva</w:t>
      </w:r>
    </w:p>
    <w:p w14:paraId="32071129" w14:textId="77777777" w:rsidR="00CC68E8" w:rsidRPr="000E473A" w:rsidRDefault="00CC68E8">
      <w:pPr>
        <w:snapToGrid w:val="0"/>
        <w:spacing w:after="0" w:line="240" w:lineRule="auto"/>
        <w:jc w:val="both"/>
      </w:pPr>
    </w:p>
    <w:p w14:paraId="542A182D" w14:textId="77777777" w:rsidR="00CC68E8" w:rsidRPr="000E473A" w:rsidRDefault="00CC68E8">
      <w:pPr>
        <w:snapToGrid w:val="0"/>
        <w:spacing w:after="0" w:line="240" w:lineRule="auto"/>
        <w:ind w:firstLine="357"/>
        <w:jc w:val="both"/>
      </w:pPr>
      <w:r w:rsidRPr="000E473A">
        <w:t>Zádržné právo zaniká zánikom zabezpečenej pohľadávky, zánikom zadržanej veci, poskytnutím dostatočnej zábezpeky veriteľovi, vzdaním sa zádržného práva ako aj vrátením veci dlžníkovi.</w:t>
      </w:r>
    </w:p>
    <w:p w14:paraId="49E7A1C7" w14:textId="5D074762" w:rsidR="00814EFC" w:rsidRDefault="00814EFC">
      <w:pPr>
        <w:snapToGrid w:val="0"/>
        <w:spacing w:after="0" w:line="240" w:lineRule="auto"/>
        <w:jc w:val="center"/>
        <w:rPr>
          <w:b/>
        </w:rPr>
      </w:pPr>
    </w:p>
    <w:p w14:paraId="6CB4BA05" w14:textId="294FE000" w:rsidR="00CC68E8" w:rsidRPr="000E473A" w:rsidRDefault="00576AA6">
      <w:pPr>
        <w:snapToGrid w:val="0"/>
        <w:spacing w:after="0" w:line="240" w:lineRule="auto"/>
        <w:jc w:val="center"/>
        <w:rPr>
          <w:spacing w:val="30"/>
        </w:rPr>
      </w:pPr>
      <w:r w:rsidRPr="000E473A">
        <w:rPr>
          <w:spacing w:val="30"/>
        </w:rPr>
        <w:t>PIATA HLAVA</w:t>
      </w:r>
    </w:p>
    <w:p w14:paraId="374DED3A" w14:textId="5A33F7AE" w:rsidR="00814EFC" w:rsidRPr="000E473A" w:rsidRDefault="00576AA6">
      <w:pPr>
        <w:snapToGrid w:val="0"/>
        <w:spacing w:after="0" w:line="240" w:lineRule="auto"/>
        <w:jc w:val="center"/>
      </w:pPr>
      <w:r w:rsidRPr="000E473A">
        <w:t xml:space="preserve">OSOBITNÉ USTANOVENIA O VECNÝCH PRÁVACH </w:t>
      </w:r>
    </w:p>
    <w:p w14:paraId="6C513159" w14:textId="3A043B53" w:rsidR="00CC68E8" w:rsidRPr="000E473A" w:rsidRDefault="00576AA6">
      <w:pPr>
        <w:snapToGrid w:val="0"/>
        <w:spacing w:after="0" w:line="240" w:lineRule="auto"/>
        <w:jc w:val="center"/>
      </w:pPr>
      <w:r w:rsidRPr="000E473A">
        <w:t>K BYTOM A NEBYTOVÝM PRIESTOROM</w:t>
      </w:r>
    </w:p>
    <w:p w14:paraId="01DF13F4" w14:textId="77777777" w:rsidR="00CC68E8" w:rsidRPr="000E473A" w:rsidRDefault="00CC68E8">
      <w:pPr>
        <w:snapToGrid w:val="0"/>
        <w:spacing w:after="0" w:line="240" w:lineRule="auto"/>
        <w:jc w:val="center"/>
      </w:pPr>
    </w:p>
    <w:p w14:paraId="660D2B6A" w14:textId="77777777" w:rsidR="00CC68E8" w:rsidRPr="000E473A" w:rsidRDefault="00CC68E8">
      <w:pPr>
        <w:snapToGrid w:val="0"/>
        <w:spacing w:after="0" w:line="240" w:lineRule="auto"/>
        <w:jc w:val="center"/>
        <w:rPr>
          <w:b/>
          <w:spacing w:val="30"/>
        </w:rPr>
      </w:pPr>
      <w:r w:rsidRPr="000E473A">
        <w:rPr>
          <w:b/>
          <w:spacing w:val="30"/>
        </w:rPr>
        <w:t>Prvý diel</w:t>
      </w:r>
    </w:p>
    <w:p w14:paraId="22476F0F" w14:textId="4AB3CB5F" w:rsidR="00CC68E8" w:rsidRPr="000E473A" w:rsidRDefault="00576AA6">
      <w:pPr>
        <w:snapToGrid w:val="0"/>
        <w:spacing w:after="0" w:line="240" w:lineRule="auto"/>
        <w:jc w:val="center"/>
        <w:rPr>
          <w:b/>
        </w:rPr>
      </w:pPr>
      <w:r w:rsidRPr="000E473A">
        <w:rPr>
          <w:b/>
        </w:rPr>
        <w:t>Všeobecné ustanovenia</w:t>
      </w:r>
    </w:p>
    <w:p w14:paraId="297C4BFF" w14:textId="77777777" w:rsidR="00CC68E8" w:rsidRPr="000E473A" w:rsidRDefault="00CC68E8">
      <w:pPr>
        <w:snapToGrid w:val="0"/>
        <w:spacing w:after="0" w:line="240" w:lineRule="auto"/>
        <w:jc w:val="center"/>
      </w:pPr>
    </w:p>
    <w:p w14:paraId="207C3C4C" w14:textId="1B955843" w:rsidR="00CC68E8" w:rsidRPr="000E473A" w:rsidRDefault="00CC68E8">
      <w:pPr>
        <w:snapToGrid w:val="0"/>
        <w:spacing w:after="0" w:line="240" w:lineRule="auto"/>
        <w:jc w:val="center"/>
      </w:pPr>
      <w:r w:rsidRPr="000E473A">
        <w:t xml:space="preserve">§ </w:t>
      </w:r>
      <w:r w:rsidR="00121549">
        <w:t>190</w:t>
      </w:r>
      <w:r w:rsidR="002236DF">
        <w:t>5</w:t>
      </w:r>
    </w:p>
    <w:p w14:paraId="3F92F175" w14:textId="1923513B" w:rsidR="00F5630A" w:rsidRPr="000E473A" w:rsidRDefault="00F5630A">
      <w:pPr>
        <w:snapToGrid w:val="0"/>
        <w:spacing w:after="0" w:line="240" w:lineRule="auto"/>
        <w:jc w:val="center"/>
      </w:pPr>
      <w:r w:rsidRPr="000E473A">
        <w:t>Dom</w:t>
      </w:r>
    </w:p>
    <w:p w14:paraId="5921EE19" w14:textId="77777777" w:rsidR="00CC68E8" w:rsidRPr="000E473A" w:rsidRDefault="00CC68E8">
      <w:pPr>
        <w:snapToGrid w:val="0"/>
        <w:spacing w:after="0" w:line="240" w:lineRule="auto"/>
        <w:jc w:val="both"/>
      </w:pPr>
    </w:p>
    <w:p w14:paraId="05B821A8" w14:textId="49722D27" w:rsidR="00CC68E8" w:rsidRPr="000E473A" w:rsidRDefault="00CC68E8">
      <w:pPr>
        <w:snapToGrid w:val="0"/>
        <w:spacing w:after="0" w:line="240" w:lineRule="auto"/>
        <w:ind w:firstLine="357"/>
        <w:jc w:val="both"/>
      </w:pPr>
      <w:r w:rsidRPr="000E473A">
        <w:t>Ustanovenia tejto hlavy sa vzťahujú len na dom, v ktorom sa nachádzajú aspoň dva byty alebo nebytové priestory, s vlastníctvom ktorých je nerozlučne spojené pridružené spoluvlastníctvo spoločných častí domu alebo iné spoločné vecné právo k pozemku (dom).</w:t>
      </w:r>
    </w:p>
    <w:p w14:paraId="03EFE514" w14:textId="77777777" w:rsidR="00CC68E8" w:rsidRPr="000E473A" w:rsidRDefault="00CC68E8">
      <w:pPr>
        <w:snapToGrid w:val="0"/>
        <w:spacing w:after="0" w:line="240" w:lineRule="auto"/>
        <w:jc w:val="both"/>
      </w:pPr>
    </w:p>
    <w:p w14:paraId="2533E8D7" w14:textId="4B67BF68" w:rsidR="00CC68E8" w:rsidRPr="000E473A" w:rsidRDefault="00CC68E8">
      <w:pPr>
        <w:snapToGrid w:val="0"/>
        <w:spacing w:after="0" w:line="240" w:lineRule="auto"/>
        <w:jc w:val="center"/>
      </w:pPr>
      <w:r w:rsidRPr="000E473A">
        <w:t xml:space="preserve">§ </w:t>
      </w:r>
      <w:r w:rsidR="00121549">
        <w:t>190</w:t>
      </w:r>
      <w:r w:rsidR="00783DEB">
        <w:t>6</w:t>
      </w:r>
    </w:p>
    <w:p w14:paraId="537838E6" w14:textId="4DCAA3D7" w:rsidR="00CC68E8" w:rsidRPr="000E473A" w:rsidRDefault="00CC68E8">
      <w:pPr>
        <w:snapToGrid w:val="0"/>
        <w:spacing w:after="0" w:line="240" w:lineRule="auto"/>
        <w:jc w:val="center"/>
      </w:pPr>
      <w:r w:rsidRPr="000E473A">
        <w:t>Byt</w:t>
      </w:r>
    </w:p>
    <w:p w14:paraId="462BC39E" w14:textId="77777777" w:rsidR="00CC68E8" w:rsidRPr="000E473A" w:rsidRDefault="00CC68E8">
      <w:pPr>
        <w:snapToGrid w:val="0"/>
        <w:spacing w:after="0" w:line="240" w:lineRule="auto"/>
        <w:jc w:val="both"/>
      </w:pPr>
    </w:p>
    <w:p w14:paraId="17FC6C1A" w14:textId="755F8564" w:rsidR="00CC68E8" w:rsidRPr="000E473A" w:rsidRDefault="00CC68E8">
      <w:pPr>
        <w:pStyle w:val="Odsekzoznamu"/>
        <w:numPr>
          <w:ilvl w:val="0"/>
          <w:numId w:val="114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Bytom sa rozumie miestnosť alebo súbor miestností, ktoré sa nachádzajú v dome a spolu s príslušenstvom bytu slúžia na trvalé uspokojovanie bytových potrieb ako samostatná bytová jednotka.</w:t>
      </w:r>
    </w:p>
    <w:p w14:paraId="6C8D5386" w14:textId="77777777" w:rsidR="00814EFC" w:rsidRPr="000E473A" w:rsidRDefault="00814EFC">
      <w:pPr>
        <w:pStyle w:val="Odsekzoznamu"/>
        <w:snapToGrid w:val="0"/>
        <w:spacing w:after="0" w:line="240" w:lineRule="auto"/>
        <w:jc w:val="both"/>
        <w:rPr>
          <w:rFonts w:ascii="Times New Roman" w:hAnsi="Times New Roman" w:cs="Times New Roman"/>
          <w:sz w:val="24"/>
          <w:szCs w:val="24"/>
        </w:rPr>
      </w:pPr>
    </w:p>
    <w:p w14:paraId="49CBE3E8" w14:textId="3EF639AF" w:rsidR="00CC68E8" w:rsidRPr="000E473A" w:rsidRDefault="00CC68E8">
      <w:pPr>
        <w:pStyle w:val="Odsekzoznamu"/>
        <w:numPr>
          <w:ilvl w:val="0"/>
          <w:numId w:val="114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Podlahovou plochou bytu sa rozumie plocha všetkých miestností bytu bez plochy balkónu, lodžie a terasy, okrem terasy, ktorá nie je spoločnou časťou domu; do podlahovej plochy bytu sa započítava aj plocha miestností, ktoré tvoria príslušenstvo bytu.</w:t>
      </w:r>
    </w:p>
    <w:p w14:paraId="2DF3198B" w14:textId="77777777" w:rsidR="00CC68E8" w:rsidRPr="000E473A" w:rsidRDefault="00CC68E8">
      <w:pPr>
        <w:snapToGrid w:val="0"/>
        <w:spacing w:after="0" w:line="240" w:lineRule="auto"/>
        <w:jc w:val="both"/>
      </w:pPr>
    </w:p>
    <w:p w14:paraId="6227B04D" w14:textId="6626D40B" w:rsidR="00CC68E8" w:rsidRPr="000E473A" w:rsidRDefault="00CC68E8">
      <w:pPr>
        <w:snapToGrid w:val="0"/>
        <w:spacing w:after="0" w:line="240" w:lineRule="auto"/>
        <w:jc w:val="center"/>
      </w:pPr>
      <w:r w:rsidRPr="000E473A">
        <w:t xml:space="preserve">§ </w:t>
      </w:r>
      <w:r w:rsidR="00121549">
        <w:t>190</w:t>
      </w:r>
      <w:r w:rsidR="00783DEB">
        <w:t>7</w:t>
      </w:r>
    </w:p>
    <w:p w14:paraId="27A36CC4" w14:textId="77777777" w:rsidR="00CC68E8" w:rsidRPr="000E473A" w:rsidRDefault="00CC68E8">
      <w:pPr>
        <w:snapToGrid w:val="0"/>
        <w:spacing w:after="0" w:line="240" w:lineRule="auto"/>
        <w:jc w:val="center"/>
      </w:pPr>
      <w:r w:rsidRPr="000E473A">
        <w:t>Nebytový priestor</w:t>
      </w:r>
    </w:p>
    <w:p w14:paraId="4390592B" w14:textId="77777777" w:rsidR="00CC68E8" w:rsidRPr="000E473A" w:rsidRDefault="00CC68E8">
      <w:pPr>
        <w:snapToGrid w:val="0"/>
        <w:spacing w:after="0" w:line="240" w:lineRule="auto"/>
        <w:jc w:val="both"/>
      </w:pPr>
    </w:p>
    <w:p w14:paraId="13B9A8C8" w14:textId="0DCA094C" w:rsidR="00CC68E8" w:rsidRPr="000E473A" w:rsidRDefault="00CC68E8">
      <w:pPr>
        <w:pStyle w:val="Odsekzoznamu"/>
        <w:numPr>
          <w:ilvl w:val="0"/>
          <w:numId w:val="114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Nebytovým priestorom sa rozumie miestnosť alebo súbor miestností, ktoré sú oddelené od zvyšnej časti domu a sú určené na iné účely ako na bývanie.</w:t>
      </w:r>
    </w:p>
    <w:p w14:paraId="1AD35EA3" w14:textId="77777777" w:rsidR="00814EFC" w:rsidRPr="000E473A" w:rsidRDefault="00814EFC">
      <w:pPr>
        <w:pStyle w:val="Odsekzoznamu"/>
        <w:snapToGrid w:val="0"/>
        <w:spacing w:after="0" w:line="240" w:lineRule="auto"/>
        <w:jc w:val="both"/>
        <w:rPr>
          <w:rFonts w:ascii="Times New Roman" w:hAnsi="Times New Roman" w:cs="Times New Roman"/>
          <w:sz w:val="24"/>
          <w:szCs w:val="24"/>
        </w:rPr>
      </w:pPr>
    </w:p>
    <w:p w14:paraId="548CB22F" w14:textId="685BB335" w:rsidR="00CC68E8" w:rsidRPr="000E473A" w:rsidRDefault="00CC68E8">
      <w:pPr>
        <w:pStyle w:val="Odsekzoznamu"/>
        <w:numPr>
          <w:ilvl w:val="0"/>
          <w:numId w:val="114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Podlahovou plochou nebytového priestoru sa rozumie plocha všetkých miestností nebytového priestoru bez plochy balkónu, lodžie a terasy, okrem terasy, ktorá nie je spoločnou časťou domu; do podlahovej nebytového priestoru sa započítava aj plocha miestností, ktoré tvoria príslušenstvo nebytového priestoru.</w:t>
      </w:r>
    </w:p>
    <w:p w14:paraId="06F6E3F2" w14:textId="77777777" w:rsidR="00814EFC" w:rsidRPr="000E473A" w:rsidRDefault="00814EFC">
      <w:pPr>
        <w:pStyle w:val="Odsekzoznamu"/>
        <w:spacing w:after="0" w:line="240" w:lineRule="auto"/>
        <w:rPr>
          <w:rFonts w:ascii="Times New Roman" w:hAnsi="Times New Roman" w:cs="Times New Roman"/>
          <w:sz w:val="24"/>
          <w:szCs w:val="24"/>
        </w:rPr>
      </w:pPr>
    </w:p>
    <w:p w14:paraId="349C9163" w14:textId="597528B3" w:rsidR="00CC68E8" w:rsidRPr="000E473A" w:rsidRDefault="00CC68E8">
      <w:pPr>
        <w:pStyle w:val="Odsekzoznamu"/>
        <w:numPr>
          <w:ilvl w:val="0"/>
          <w:numId w:val="114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Príslušenstvom nebytového sa rozumejú len vedľajšie miestnosti a priestory, ktoré sa nachádzajú mimo nebytového priestoru; príslušenstvom nebytového priestoru nie sú miestnosti nachádzajúce sa priamo v byte.</w:t>
      </w:r>
    </w:p>
    <w:p w14:paraId="75825469" w14:textId="77777777" w:rsidR="00CC68E8" w:rsidRPr="000E473A" w:rsidRDefault="00CC68E8">
      <w:pPr>
        <w:snapToGrid w:val="0"/>
        <w:spacing w:after="0" w:line="240" w:lineRule="auto"/>
        <w:jc w:val="both"/>
      </w:pPr>
    </w:p>
    <w:p w14:paraId="23ED2AFF" w14:textId="7AA18CF9" w:rsidR="00CC68E8" w:rsidRPr="000E473A" w:rsidRDefault="00CC68E8">
      <w:pPr>
        <w:snapToGrid w:val="0"/>
        <w:spacing w:after="0" w:line="240" w:lineRule="auto"/>
        <w:jc w:val="center"/>
      </w:pPr>
      <w:r w:rsidRPr="000E473A">
        <w:t xml:space="preserve">§ </w:t>
      </w:r>
      <w:r w:rsidR="00121549">
        <w:t>190</w:t>
      </w:r>
      <w:r w:rsidR="00783DEB">
        <w:t>8</w:t>
      </w:r>
    </w:p>
    <w:p w14:paraId="5C972D03" w14:textId="4603392A" w:rsidR="00CC68E8" w:rsidRPr="000E473A" w:rsidRDefault="00CC68E8">
      <w:pPr>
        <w:snapToGrid w:val="0"/>
        <w:spacing w:after="0" w:line="240" w:lineRule="auto"/>
        <w:jc w:val="center"/>
      </w:pPr>
      <w:r w:rsidRPr="000E473A">
        <w:t>Garáž</w:t>
      </w:r>
      <w:r w:rsidR="00F5630A" w:rsidRPr="000E473A">
        <w:t xml:space="preserve"> v dome</w:t>
      </w:r>
    </w:p>
    <w:p w14:paraId="2EA6A4A8" w14:textId="77777777" w:rsidR="00CC68E8" w:rsidRPr="000E473A" w:rsidRDefault="00CC68E8">
      <w:pPr>
        <w:snapToGrid w:val="0"/>
        <w:spacing w:after="0" w:line="240" w:lineRule="auto"/>
        <w:jc w:val="both"/>
      </w:pPr>
    </w:p>
    <w:p w14:paraId="4A078F55" w14:textId="40B8ACBC" w:rsidR="00CC68E8" w:rsidRPr="000E473A" w:rsidRDefault="00CC68E8">
      <w:pPr>
        <w:pStyle w:val="Odsekzoznamu"/>
        <w:numPr>
          <w:ilvl w:val="0"/>
          <w:numId w:val="114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Garážou v dome sa rozumie nebytový priestor v dome, ktorý je určený na odstavenie a parkovanie vozidiel.</w:t>
      </w:r>
    </w:p>
    <w:p w14:paraId="07C781EA" w14:textId="77777777" w:rsidR="00814EFC" w:rsidRPr="000E473A" w:rsidRDefault="00814EFC">
      <w:pPr>
        <w:pStyle w:val="Odsekzoznamu"/>
        <w:snapToGrid w:val="0"/>
        <w:spacing w:after="0" w:line="240" w:lineRule="auto"/>
        <w:jc w:val="both"/>
        <w:rPr>
          <w:rFonts w:ascii="Times New Roman" w:hAnsi="Times New Roman" w:cs="Times New Roman"/>
          <w:sz w:val="24"/>
          <w:szCs w:val="24"/>
        </w:rPr>
      </w:pPr>
    </w:p>
    <w:p w14:paraId="1F12829A" w14:textId="308C15B1" w:rsidR="00CC68E8" w:rsidRPr="000E473A" w:rsidRDefault="00CC68E8">
      <w:pPr>
        <w:pStyle w:val="Odsekzoznamu"/>
        <w:numPr>
          <w:ilvl w:val="0"/>
          <w:numId w:val="114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Garážové stojisko, ktoré je plošne vymedzenou časťou garáže v dome nie je nebytovým priestorom.</w:t>
      </w:r>
    </w:p>
    <w:p w14:paraId="242915CE" w14:textId="77777777" w:rsidR="00CC68E8" w:rsidRPr="000E473A" w:rsidRDefault="00CC68E8">
      <w:pPr>
        <w:snapToGrid w:val="0"/>
        <w:spacing w:after="0" w:line="240" w:lineRule="auto"/>
        <w:jc w:val="both"/>
      </w:pPr>
    </w:p>
    <w:p w14:paraId="57363ABA" w14:textId="22AA2AA3" w:rsidR="00CC68E8" w:rsidRPr="000E473A" w:rsidRDefault="00CC68E8">
      <w:pPr>
        <w:snapToGrid w:val="0"/>
        <w:spacing w:after="0" w:line="240" w:lineRule="auto"/>
        <w:jc w:val="center"/>
      </w:pPr>
      <w:r w:rsidRPr="000E473A">
        <w:t xml:space="preserve">§ </w:t>
      </w:r>
      <w:r w:rsidR="00121549">
        <w:t>19</w:t>
      </w:r>
      <w:r w:rsidR="00783DEB">
        <w:t>09</w:t>
      </w:r>
    </w:p>
    <w:p w14:paraId="5677E8EE" w14:textId="28BF301C" w:rsidR="00CC68E8" w:rsidRPr="000E473A" w:rsidRDefault="00CC68E8">
      <w:pPr>
        <w:snapToGrid w:val="0"/>
        <w:spacing w:after="0" w:line="240" w:lineRule="auto"/>
        <w:jc w:val="center"/>
      </w:pPr>
      <w:r w:rsidRPr="000E473A">
        <w:t>Pozemok pod domom</w:t>
      </w:r>
    </w:p>
    <w:p w14:paraId="512FD9DC" w14:textId="77777777" w:rsidR="00CC68E8" w:rsidRPr="000E473A" w:rsidRDefault="00CC68E8">
      <w:pPr>
        <w:snapToGrid w:val="0"/>
        <w:spacing w:after="0" w:line="240" w:lineRule="auto"/>
        <w:jc w:val="both"/>
      </w:pPr>
    </w:p>
    <w:p w14:paraId="33C5C03D" w14:textId="77777777" w:rsidR="00CC68E8" w:rsidRPr="000E473A" w:rsidRDefault="00CC68E8">
      <w:pPr>
        <w:snapToGrid w:val="0"/>
        <w:spacing w:after="0" w:line="240" w:lineRule="auto"/>
        <w:ind w:firstLine="357"/>
        <w:jc w:val="both"/>
      </w:pPr>
      <w:r w:rsidRPr="000E473A">
        <w:t xml:space="preserve">Pozemkom sa na účely tohto dielu rozumie pozemok, na ktorom je postavený dom ako aj priľahlý pozemok, ak nie je ustanovené inak. </w:t>
      </w:r>
    </w:p>
    <w:p w14:paraId="446CAC8A" w14:textId="77777777" w:rsidR="00CC68E8" w:rsidRPr="000E473A" w:rsidRDefault="00CC68E8">
      <w:pPr>
        <w:snapToGrid w:val="0"/>
        <w:spacing w:after="0" w:line="240" w:lineRule="auto"/>
        <w:jc w:val="both"/>
      </w:pPr>
    </w:p>
    <w:p w14:paraId="182415CF" w14:textId="7532848E" w:rsidR="00CC68E8" w:rsidRPr="000E473A" w:rsidRDefault="00CC68E8">
      <w:pPr>
        <w:snapToGrid w:val="0"/>
        <w:spacing w:after="0" w:line="240" w:lineRule="auto"/>
        <w:jc w:val="center"/>
      </w:pPr>
      <w:r w:rsidRPr="000E473A">
        <w:t xml:space="preserve">§ </w:t>
      </w:r>
      <w:r w:rsidR="00121549">
        <w:t>191</w:t>
      </w:r>
      <w:r w:rsidR="00783DEB">
        <w:t>0</w:t>
      </w:r>
    </w:p>
    <w:p w14:paraId="3B655A5A" w14:textId="77777777" w:rsidR="00CC68E8" w:rsidRPr="000E473A" w:rsidRDefault="00CC68E8">
      <w:pPr>
        <w:snapToGrid w:val="0"/>
        <w:spacing w:after="0" w:line="240" w:lineRule="auto"/>
        <w:jc w:val="center"/>
      </w:pPr>
      <w:r w:rsidRPr="000E473A">
        <w:t>Priľahlý pozemok</w:t>
      </w:r>
    </w:p>
    <w:p w14:paraId="3A47F25B" w14:textId="77777777" w:rsidR="00CC68E8" w:rsidRPr="000E473A" w:rsidRDefault="00CC68E8">
      <w:pPr>
        <w:snapToGrid w:val="0"/>
        <w:spacing w:after="0" w:line="240" w:lineRule="auto"/>
        <w:jc w:val="both"/>
      </w:pPr>
    </w:p>
    <w:p w14:paraId="752967B8" w14:textId="4C2BE763" w:rsidR="00CC68E8" w:rsidRPr="000E473A" w:rsidRDefault="00CC68E8">
      <w:pPr>
        <w:pStyle w:val="Odsekzoznamu"/>
        <w:numPr>
          <w:ilvl w:val="0"/>
          <w:numId w:val="114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Priľahlým pozemkom sa rozumie pozemok nachádzajúci sa pri dome alebo viacerých domoch, ktorý priamo súvisí s ich užívaním, pričom bol takto spravidla určený už od výstavby domu alebo domov; na tomto pozemku sú najmä parky, záhrady, prístupové cesty, či príslušenstvo domu.</w:t>
      </w:r>
    </w:p>
    <w:p w14:paraId="4B58A1EC" w14:textId="77777777" w:rsidR="00814EFC" w:rsidRPr="000E473A" w:rsidRDefault="00814EFC">
      <w:pPr>
        <w:pStyle w:val="Odsekzoznamu"/>
        <w:snapToGrid w:val="0"/>
        <w:spacing w:after="0" w:line="240" w:lineRule="auto"/>
        <w:ind w:left="750"/>
        <w:jc w:val="both"/>
        <w:rPr>
          <w:rFonts w:ascii="Times New Roman" w:hAnsi="Times New Roman" w:cs="Times New Roman"/>
          <w:sz w:val="24"/>
          <w:szCs w:val="24"/>
        </w:rPr>
      </w:pPr>
    </w:p>
    <w:p w14:paraId="507CF5CE" w14:textId="7E2DDB44" w:rsidR="00CC68E8" w:rsidRPr="000E473A" w:rsidRDefault="00CC68E8">
      <w:pPr>
        <w:pStyle w:val="Odsekzoznamu"/>
        <w:numPr>
          <w:ilvl w:val="0"/>
          <w:numId w:val="114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Dom môže mať aj viacero priľahlých pozemkov podľa odseku 1. Priľahlý pozemok môže byť aj v spoluvlastníctve vlastníkov bytov a nebytových priestorov vo viacerých domoch za podmienok </w:t>
      </w:r>
      <w:r w:rsidR="00623DC9"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3.</w:t>
      </w:r>
    </w:p>
    <w:p w14:paraId="7D4BD9BD" w14:textId="77777777" w:rsidR="00814EFC" w:rsidRPr="000E473A" w:rsidRDefault="00814EFC">
      <w:pPr>
        <w:pStyle w:val="Odsekzoznamu"/>
        <w:snapToGrid w:val="0"/>
        <w:spacing w:after="0" w:line="240" w:lineRule="auto"/>
        <w:ind w:left="750"/>
        <w:jc w:val="both"/>
        <w:rPr>
          <w:rFonts w:ascii="Times New Roman" w:hAnsi="Times New Roman" w:cs="Times New Roman"/>
          <w:sz w:val="24"/>
          <w:szCs w:val="24"/>
        </w:rPr>
      </w:pPr>
    </w:p>
    <w:p w14:paraId="64EEB254" w14:textId="1589C1A1" w:rsidR="00CC68E8" w:rsidRPr="000E473A" w:rsidRDefault="00CC68E8">
      <w:pPr>
        <w:pStyle w:val="Odsekzoznamu"/>
        <w:numPr>
          <w:ilvl w:val="0"/>
          <w:numId w:val="114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Vlastníkom bytov a nebytových priestorov v dome alebo vo viacerých domoch, ku ktorým patria aj pozemky podľa odseku 1, ktoré spolu vzájomne účelovo a funkčne súvisia, môže vzniknúť pridružené spoluvlastníctvo k týmto pozemkom.</w:t>
      </w:r>
    </w:p>
    <w:p w14:paraId="343C4032" w14:textId="77777777" w:rsidR="00CC68E8" w:rsidRPr="000E473A" w:rsidRDefault="00CC68E8">
      <w:pPr>
        <w:snapToGrid w:val="0"/>
        <w:spacing w:after="0" w:line="240" w:lineRule="auto"/>
        <w:jc w:val="both"/>
      </w:pPr>
    </w:p>
    <w:p w14:paraId="0677856D" w14:textId="2E143785" w:rsidR="00CC68E8" w:rsidRPr="000E473A" w:rsidRDefault="00CC68E8">
      <w:pPr>
        <w:snapToGrid w:val="0"/>
        <w:spacing w:after="0" w:line="240" w:lineRule="auto"/>
        <w:jc w:val="center"/>
      </w:pPr>
      <w:r w:rsidRPr="000E473A">
        <w:t xml:space="preserve">§ </w:t>
      </w:r>
      <w:r w:rsidR="00121549">
        <w:t>191</w:t>
      </w:r>
      <w:r w:rsidR="00783DEB">
        <w:t>1</w:t>
      </w:r>
    </w:p>
    <w:p w14:paraId="3246501C" w14:textId="77777777" w:rsidR="00CC68E8" w:rsidRPr="000E473A" w:rsidRDefault="00CC68E8">
      <w:pPr>
        <w:snapToGrid w:val="0"/>
        <w:spacing w:after="0" w:line="240" w:lineRule="auto"/>
        <w:jc w:val="center"/>
      </w:pPr>
      <w:r w:rsidRPr="000E473A">
        <w:t>Spoločné časti a príslušenstvo domu</w:t>
      </w:r>
    </w:p>
    <w:p w14:paraId="4E7C0DC6" w14:textId="77777777" w:rsidR="00CC68E8" w:rsidRPr="000E473A" w:rsidRDefault="00CC68E8">
      <w:pPr>
        <w:snapToGrid w:val="0"/>
        <w:spacing w:after="0" w:line="240" w:lineRule="auto"/>
        <w:jc w:val="both"/>
      </w:pPr>
    </w:p>
    <w:p w14:paraId="08294956" w14:textId="56FB3120" w:rsidR="00CC68E8" w:rsidRPr="000E473A" w:rsidRDefault="00CC68E8">
      <w:pPr>
        <w:pStyle w:val="Odsekzoznamu"/>
        <w:numPr>
          <w:ilvl w:val="0"/>
          <w:numId w:val="114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Spoločnými časťami domu sa rozumejú tie časti domu, ktoré sú podľa svojej povahy potrebné na jeho zachovanie a bezpečnosť, vrátane jeho hlavných stavebných konštrukcií, ako aj na zachovanie tvaru i vzhľadu celého domu, pričom sú určené na užívanie všetkým vlastníkom bytov a nebytových priestorov, ak tento zákon neustanovuje inak.</w:t>
      </w:r>
    </w:p>
    <w:p w14:paraId="7D98863E" w14:textId="77777777" w:rsidR="00814EFC" w:rsidRPr="000E473A" w:rsidRDefault="00814EFC">
      <w:pPr>
        <w:pStyle w:val="Odsekzoznamu"/>
        <w:snapToGrid w:val="0"/>
        <w:spacing w:after="0" w:line="240" w:lineRule="auto"/>
        <w:ind w:left="750"/>
        <w:jc w:val="both"/>
        <w:rPr>
          <w:rFonts w:ascii="Times New Roman" w:hAnsi="Times New Roman" w:cs="Times New Roman"/>
          <w:sz w:val="24"/>
          <w:szCs w:val="24"/>
        </w:rPr>
      </w:pPr>
    </w:p>
    <w:p w14:paraId="32EF2B01" w14:textId="58A2AD93" w:rsidR="00CC68E8" w:rsidRPr="000E473A" w:rsidRDefault="00CC68E8">
      <w:pPr>
        <w:pStyle w:val="Odsekzoznamu"/>
        <w:numPr>
          <w:ilvl w:val="0"/>
          <w:numId w:val="114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Príslušenstvom domu sú stavby umiestnené spravidla na priľahlom pozemku, ktoré sú určené na spoločné užívanie a slúžia výlučne tomuto domu alebo viacerým domom, pričom nie sú stavebnou súčasťou domu, najmä prístrešky, kôlne, altány, ihriská, nádvoria, parkoviská, oplotenia, či iné stavby; ustanovenie § </w:t>
      </w:r>
      <w:r w:rsidR="002309DD" w:rsidRPr="000E473A">
        <w:rPr>
          <w:rFonts w:ascii="Times New Roman" w:hAnsi="Times New Roman" w:cs="Times New Roman"/>
          <w:sz w:val="24"/>
          <w:szCs w:val="24"/>
        </w:rPr>
        <w:t>19</w:t>
      </w:r>
      <w:r w:rsidR="00121549">
        <w:rPr>
          <w:rFonts w:ascii="Times New Roman" w:hAnsi="Times New Roman" w:cs="Times New Roman"/>
          <w:sz w:val="24"/>
          <w:szCs w:val="24"/>
        </w:rPr>
        <w:t>1</w:t>
      </w:r>
      <w:r w:rsidR="00783DEB">
        <w:rPr>
          <w:rFonts w:ascii="Times New Roman" w:hAnsi="Times New Roman" w:cs="Times New Roman"/>
          <w:sz w:val="24"/>
          <w:szCs w:val="24"/>
        </w:rPr>
        <w:t>0</w:t>
      </w:r>
      <w:r w:rsidRPr="000E473A">
        <w:rPr>
          <w:rFonts w:ascii="Times New Roman" w:hAnsi="Times New Roman" w:cs="Times New Roman"/>
          <w:sz w:val="24"/>
          <w:szCs w:val="24"/>
        </w:rPr>
        <w:t xml:space="preserve"> ods. 3 sa použije primerane.</w:t>
      </w:r>
    </w:p>
    <w:p w14:paraId="55FFFC7E" w14:textId="77777777" w:rsidR="00814EFC" w:rsidRPr="000E473A" w:rsidRDefault="00814EFC">
      <w:pPr>
        <w:pStyle w:val="Odsekzoznamu"/>
        <w:spacing w:after="0" w:line="240" w:lineRule="auto"/>
        <w:rPr>
          <w:rFonts w:ascii="Times New Roman" w:hAnsi="Times New Roman" w:cs="Times New Roman"/>
          <w:sz w:val="24"/>
          <w:szCs w:val="24"/>
        </w:rPr>
      </w:pPr>
    </w:p>
    <w:p w14:paraId="1C519923" w14:textId="572428BF" w:rsidR="00CC68E8" w:rsidRPr="000E473A" w:rsidRDefault="00CC68E8">
      <w:pPr>
        <w:pStyle w:val="Odsekzoznamu"/>
        <w:numPr>
          <w:ilvl w:val="0"/>
          <w:numId w:val="114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Pre účely správy domu sa za spoločné časti domu považujú aj také časti, ktoré priliehajú len niektorým k bytom a nebytovým priestorom alebo ktoré boli prenechané na výlučné užívanie niektorému alebo viacerým vlastníkom bytov a nebytových priestorov.</w:t>
      </w:r>
    </w:p>
    <w:p w14:paraId="016C8A0B" w14:textId="77777777" w:rsidR="00CC68E8" w:rsidRPr="000E473A" w:rsidRDefault="00CC68E8">
      <w:pPr>
        <w:snapToGrid w:val="0"/>
        <w:spacing w:after="0" w:line="240" w:lineRule="auto"/>
        <w:jc w:val="both"/>
      </w:pPr>
    </w:p>
    <w:p w14:paraId="3BF86F8F" w14:textId="73E9CC72" w:rsidR="00CC68E8" w:rsidRPr="000E473A" w:rsidRDefault="00CC68E8">
      <w:pPr>
        <w:snapToGrid w:val="0"/>
        <w:spacing w:after="0" w:line="240" w:lineRule="auto"/>
        <w:jc w:val="center"/>
      </w:pPr>
      <w:r w:rsidRPr="000E473A">
        <w:t xml:space="preserve">§ </w:t>
      </w:r>
      <w:r w:rsidR="00121549">
        <w:t>191</w:t>
      </w:r>
      <w:r w:rsidR="00783DEB">
        <w:t>2</w:t>
      </w:r>
    </w:p>
    <w:p w14:paraId="44DC9731" w14:textId="77777777" w:rsidR="00CC68E8" w:rsidRPr="000E473A" w:rsidRDefault="00CC68E8">
      <w:pPr>
        <w:snapToGrid w:val="0"/>
        <w:spacing w:after="0" w:line="240" w:lineRule="auto"/>
        <w:jc w:val="center"/>
      </w:pPr>
      <w:r w:rsidRPr="000E473A">
        <w:t>Vlastníctvo spoločných častí a príslušenstva domu</w:t>
      </w:r>
    </w:p>
    <w:p w14:paraId="5DA11ABA" w14:textId="77777777" w:rsidR="00CC68E8" w:rsidRPr="000E473A" w:rsidRDefault="00CC68E8">
      <w:pPr>
        <w:snapToGrid w:val="0"/>
        <w:spacing w:after="0" w:line="240" w:lineRule="auto"/>
        <w:jc w:val="both"/>
      </w:pPr>
    </w:p>
    <w:p w14:paraId="088B28F1" w14:textId="77777777" w:rsidR="00CC68E8" w:rsidRPr="000E473A" w:rsidRDefault="00CC68E8">
      <w:pPr>
        <w:snapToGrid w:val="0"/>
        <w:spacing w:after="0" w:line="240" w:lineRule="auto"/>
        <w:ind w:firstLine="357"/>
        <w:jc w:val="both"/>
      </w:pPr>
      <w:r w:rsidRPr="000E473A">
        <w:t>Spoločné časti domu a príslušenstvo domu sú v pridruženom spoluvlastníctve všetkých vlastníkov bytov a nebytových priestorov.</w:t>
      </w:r>
    </w:p>
    <w:p w14:paraId="5DAE5115" w14:textId="1647BDE7" w:rsidR="00CC68E8" w:rsidRDefault="00CC68E8">
      <w:pPr>
        <w:snapToGrid w:val="0"/>
        <w:spacing w:after="0" w:line="240" w:lineRule="auto"/>
        <w:jc w:val="both"/>
        <w:rPr>
          <w:b/>
        </w:rPr>
      </w:pPr>
    </w:p>
    <w:p w14:paraId="3A49A790" w14:textId="77777777" w:rsidR="00814EFC" w:rsidRPr="000E473A" w:rsidRDefault="00CC68E8">
      <w:pPr>
        <w:snapToGrid w:val="0"/>
        <w:spacing w:after="0" w:line="240" w:lineRule="auto"/>
        <w:jc w:val="center"/>
        <w:rPr>
          <w:spacing w:val="30"/>
        </w:rPr>
      </w:pPr>
      <w:r w:rsidRPr="000E473A">
        <w:rPr>
          <w:spacing w:val="30"/>
        </w:rPr>
        <w:t xml:space="preserve">Užívanie spoločných častí a príslušenstva domu a priľahlého pozemku </w:t>
      </w:r>
    </w:p>
    <w:p w14:paraId="036980ED" w14:textId="005E3CA8" w:rsidR="00CC68E8" w:rsidRPr="000E473A" w:rsidRDefault="00CC68E8">
      <w:pPr>
        <w:snapToGrid w:val="0"/>
        <w:spacing w:after="0" w:line="240" w:lineRule="auto"/>
        <w:jc w:val="center"/>
        <w:rPr>
          <w:spacing w:val="30"/>
        </w:rPr>
      </w:pPr>
      <w:r w:rsidRPr="000E473A">
        <w:rPr>
          <w:spacing w:val="30"/>
        </w:rPr>
        <w:t>jedným alebo viacerými vlastníkmi</w:t>
      </w:r>
    </w:p>
    <w:p w14:paraId="0183C5F7" w14:textId="77777777" w:rsidR="00CC68E8" w:rsidRPr="000E473A" w:rsidRDefault="00CC68E8">
      <w:pPr>
        <w:snapToGrid w:val="0"/>
        <w:spacing w:after="0" w:line="240" w:lineRule="auto"/>
        <w:jc w:val="center"/>
      </w:pPr>
    </w:p>
    <w:p w14:paraId="374E3B3F" w14:textId="6B552EC4" w:rsidR="00CC68E8" w:rsidRPr="000E473A" w:rsidRDefault="00CC68E8">
      <w:pPr>
        <w:snapToGrid w:val="0"/>
        <w:spacing w:after="0" w:line="240" w:lineRule="auto"/>
        <w:jc w:val="center"/>
      </w:pPr>
      <w:r w:rsidRPr="000E473A">
        <w:t xml:space="preserve">§ </w:t>
      </w:r>
      <w:r w:rsidR="00121549">
        <w:t>191</w:t>
      </w:r>
      <w:r w:rsidR="00783DEB">
        <w:t>3</w:t>
      </w:r>
    </w:p>
    <w:p w14:paraId="4F43A14D" w14:textId="77777777" w:rsidR="00CC68E8" w:rsidRPr="000E473A" w:rsidRDefault="00CC68E8">
      <w:pPr>
        <w:snapToGrid w:val="0"/>
        <w:spacing w:after="0" w:line="240" w:lineRule="auto"/>
        <w:jc w:val="center"/>
      </w:pPr>
      <w:r w:rsidRPr="000E473A">
        <w:t>Výlučné užívacie právo</w:t>
      </w:r>
    </w:p>
    <w:p w14:paraId="708FDBDD" w14:textId="77777777" w:rsidR="00CC68E8" w:rsidRPr="000E473A" w:rsidRDefault="00CC68E8">
      <w:pPr>
        <w:snapToGrid w:val="0"/>
        <w:spacing w:after="0" w:line="240" w:lineRule="auto"/>
        <w:jc w:val="both"/>
      </w:pPr>
    </w:p>
    <w:p w14:paraId="59F2A5C5" w14:textId="3956AA3F" w:rsidR="00CC68E8" w:rsidRPr="000E473A" w:rsidRDefault="00CC68E8">
      <w:pPr>
        <w:pStyle w:val="Odsekzoznamu"/>
        <w:numPr>
          <w:ilvl w:val="0"/>
          <w:numId w:val="114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 bytu alebo nebytového priestoru má právo výlučne užívať spoločné časti domu, príslušenstvo alebo priľahlý pozemok, ak</w:t>
      </w:r>
    </w:p>
    <w:p w14:paraId="4CCE5367" w14:textId="5555AA15" w:rsidR="00CC68E8" w:rsidRPr="000E473A" w:rsidRDefault="00CC68E8">
      <w:pPr>
        <w:pStyle w:val="Odsekzoznamu"/>
        <w:numPr>
          <w:ilvl w:val="0"/>
          <w:numId w:val="114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 ich stavebnotechnického alebo účelového určenia vyplýva, že majú byť užívané len s určitým bytom alebo nebytovým priestorom v dome, alebo</w:t>
      </w:r>
    </w:p>
    <w:p w14:paraId="22627248" w14:textId="12BD45BF" w:rsidR="00CC68E8" w:rsidRPr="000E473A" w:rsidRDefault="00CC68E8">
      <w:pPr>
        <w:pStyle w:val="Odsekzoznamu"/>
        <w:numPr>
          <w:ilvl w:val="0"/>
          <w:numId w:val="114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sú určené na výlučné užívanie v prvej zmluve o prevode vlastníctva bytu, v prvej zmluve o prevode vlastníctva nebytového priestoru alebo v zmluve o výstavbe, vstavbe alebo nadstavbe, alebo</w:t>
      </w:r>
    </w:p>
    <w:p w14:paraId="35C70228" w14:textId="3BCA05BE" w:rsidR="00CC68E8" w:rsidRPr="000E473A" w:rsidRDefault="00CC68E8">
      <w:pPr>
        <w:pStyle w:val="Odsekzoznamu"/>
        <w:numPr>
          <w:ilvl w:val="0"/>
          <w:numId w:val="114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tak rozhodnú vlastníci bytov a nebytových priestorov v dome alebo vo viacerých domoch, ak ide o priľahlé pozemky podľa § </w:t>
      </w:r>
      <w:r w:rsidR="002309DD" w:rsidRPr="000E473A">
        <w:rPr>
          <w:rFonts w:ascii="Times New Roman" w:hAnsi="Times New Roman" w:cs="Times New Roman"/>
          <w:sz w:val="24"/>
          <w:szCs w:val="24"/>
        </w:rPr>
        <w:t>19</w:t>
      </w:r>
      <w:r w:rsidR="00623541">
        <w:rPr>
          <w:rFonts w:ascii="Times New Roman" w:hAnsi="Times New Roman" w:cs="Times New Roman"/>
          <w:sz w:val="24"/>
          <w:szCs w:val="24"/>
        </w:rPr>
        <w:t>1</w:t>
      </w:r>
      <w:r w:rsidR="00783DEB">
        <w:rPr>
          <w:rFonts w:ascii="Times New Roman" w:hAnsi="Times New Roman" w:cs="Times New Roman"/>
          <w:sz w:val="24"/>
          <w:szCs w:val="24"/>
        </w:rPr>
        <w:t>0</w:t>
      </w:r>
      <w:r w:rsidRPr="000E473A">
        <w:rPr>
          <w:rFonts w:ascii="Times New Roman" w:hAnsi="Times New Roman" w:cs="Times New Roman"/>
          <w:sz w:val="24"/>
          <w:szCs w:val="24"/>
        </w:rPr>
        <w:t xml:space="preserve"> ods. 2 alebo príslušenstvo podľa § </w:t>
      </w:r>
      <w:r w:rsidR="002309DD" w:rsidRPr="000E473A">
        <w:rPr>
          <w:rFonts w:ascii="Times New Roman" w:hAnsi="Times New Roman" w:cs="Times New Roman"/>
          <w:sz w:val="24"/>
          <w:szCs w:val="24"/>
        </w:rPr>
        <w:t>19</w:t>
      </w:r>
      <w:r w:rsidR="00121549">
        <w:rPr>
          <w:rFonts w:ascii="Times New Roman" w:hAnsi="Times New Roman" w:cs="Times New Roman"/>
          <w:sz w:val="24"/>
          <w:szCs w:val="24"/>
        </w:rPr>
        <w:t>1</w:t>
      </w:r>
      <w:r w:rsidR="00783DEB">
        <w:rPr>
          <w:rFonts w:ascii="Times New Roman" w:hAnsi="Times New Roman" w:cs="Times New Roman"/>
          <w:sz w:val="24"/>
          <w:szCs w:val="24"/>
        </w:rPr>
        <w:t>1</w:t>
      </w:r>
      <w:r w:rsidRPr="000E473A">
        <w:rPr>
          <w:rFonts w:ascii="Times New Roman" w:hAnsi="Times New Roman" w:cs="Times New Roman"/>
          <w:sz w:val="24"/>
          <w:szCs w:val="24"/>
        </w:rPr>
        <w:t xml:space="preserve"> ods. 2</w:t>
      </w:r>
      <w:r w:rsidR="00F5630A" w:rsidRPr="000E473A">
        <w:rPr>
          <w:rFonts w:ascii="Times New Roman" w:hAnsi="Times New Roman" w:cs="Times New Roman"/>
          <w:sz w:val="24"/>
          <w:szCs w:val="24"/>
        </w:rPr>
        <w:t>,</w:t>
      </w:r>
      <w:r w:rsidRPr="000E473A">
        <w:rPr>
          <w:rFonts w:ascii="Times New Roman" w:hAnsi="Times New Roman" w:cs="Times New Roman"/>
          <w:sz w:val="24"/>
          <w:szCs w:val="24"/>
        </w:rPr>
        <w:t xml:space="preserve"> </w:t>
      </w:r>
    </w:p>
    <w:p w14:paraId="2EAA95BE" w14:textId="2942058E" w:rsidR="00CC68E8" w:rsidRPr="000E473A" w:rsidRDefault="00CC68E8">
      <w:pPr>
        <w:pStyle w:val="Odsekzoznamu"/>
        <w:numPr>
          <w:ilvl w:val="0"/>
          <w:numId w:val="114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toto právo vyplýva z rozhodnutia súdu.</w:t>
      </w:r>
    </w:p>
    <w:p w14:paraId="64DBD739" w14:textId="77777777" w:rsidR="00814EFC" w:rsidRPr="000E473A" w:rsidRDefault="00814EFC">
      <w:pPr>
        <w:pStyle w:val="Odsekzoznamu"/>
        <w:snapToGrid w:val="0"/>
        <w:spacing w:after="0" w:line="240" w:lineRule="auto"/>
        <w:ind w:left="1066"/>
        <w:jc w:val="both"/>
        <w:rPr>
          <w:rFonts w:ascii="Times New Roman" w:hAnsi="Times New Roman" w:cs="Times New Roman"/>
          <w:sz w:val="24"/>
          <w:szCs w:val="24"/>
        </w:rPr>
      </w:pPr>
    </w:p>
    <w:p w14:paraId="613F725D" w14:textId="60CF55A7" w:rsidR="00CC68E8" w:rsidRPr="000E473A" w:rsidRDefault="00CC68E8">
      <w:pPr>
        <w:pStyle w:val="Odsekzoznamu"/>
        <w:numPr>
          <w:ilvl w:val="0"/>
          <w:numId w:val="114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Právo výlučne užívať spoločné časti domu, príslušenstvo domu alebo priľahlý pozemok môže patriť viacerým vlastníkom bytov a nebytových priestorov spoločne.</w:t>
      </w:r>
    </w:p>
    <w:p w14:paraId="0D15BFDD" w14:textId="77777777" w:rsidR="00814EFC" w:rsidRPr="000E473A" w:rsidRDefault="00814EFC">
      <w:pPr>
        <w:pStyle w:val="Odsekzoznamu"/>
        <w:snapToGrid w:val="0"/>
        <w:spacing w:after="0" w:line="240" w:lineRule="auto"/>
        <w:jc w:val="both"/>
        <w:rPr>
          <w:rFonts w:ascii="Times New Roman" w:hAnsi="Times New Roman" w:cs="Times New Roman"/>
          <w:sz w:val="24"/>
          <w:szCs w:val="24"/>
        </w:rPr>
      </w:pPr>
    </w:p>
    <w:p w14:paraId="5A13398B" w14:textId="191B0B8B" w:rsidR="00CC68E8" w:rsidRPr="000E473A" w:rsidRDefault="00CC68E8">
      <w:pPr>
        <w:pStyle w:val="Odsekzoznamu"/>
        <w:numPr>
          <w:ilvl w:val="0"/>
          <w:numId w:val="114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Vlastníci bytov a nebytových priestorov majú právo požadovať od vlastníka bytu alebo nebytového priestoru, ktorý má právo výlučne užívať spoločné časti domu, príslušenstvo alebo priľahlý pozemok náhradu za toto právo len v prípadoch podľa ods</w:t>
      </w:r>
      <w:r w:rsidR="002309DD"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písm. c) a d) tohto ustanovenia.</w:t>
      </w:r>
    </w:p>
    <w:p w14:paraId="1D2C64BD" w14:textId="77777777" w:rsidR="00814EFC" w:rsidRPr="000E473A" w:rsidRDefault="00814EFC">
      <w:pPr>
        <w:pStyle w:val="Odsekzoznamu"/>
        <w:spacing w:after="0" w:line="240" w:lineRule="auto"/>
        <w:rPr>
          <w:rFonts w:ascii="Times New Roman" w:hAnsi="Times New Roman" w:cs="Times New Roman"/>
          <w:sz w:val="24"/>
          <w:szCs w:val="24"/>
        </w:rPr>
      </w:pPr>
    </w:p>
    <w:p w14:paraId="2E936895" w14:textId="1E6C8EFF" w:rsidR="00CC68E8" w:rsidRPr="000E473A" w:rsidRDefault="00CC68E8">
      <w:pPr>
        <w:pStyle w:val="Odsekzoznamu"/>
        <w:numPr>
          <w:ilvl w:val="0"/>
          <w:numId w:val="114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Informácia o práve na výlučné užívanie spoločných častí, príslušenstva a priľahlého pozemku sa zapíše do katastra nehnuteľností.</w:t>
      </w:r>
    </w:p>
    <w:p w14:paraId="681FE2DC" w14:textId="77777777" w:rsidR="00CC68E8" w:rsidRPr="000E473A" w:rsidRDefault="00CC68E8">
      <w:pPr>
        <w:snapToGrid w:val="0"/>
        <w:spacing w:after="0" w:line="240" w:lineRule="auto"/>
        <w:jc w:val="both"/>
      </w:pPr>
    </w:p>
    <w:p w14:paraId="2A4EFDBF" w14:textId="504B24C3" w:rsidR="00CC68E8" w:rsidRPr="000E473A" w:rsidRDefault="00CC68E8">
      <w:pPr>
        <w:snapToGrid w:val="0"/>
        <w:spacing w:after="0" w:line="240" w:lineRule="auto"/>
        <w:jc w:val="center"/>
      </w:pPr>
      <w:r w:rsidRPr="000E473A">
        <w:t xml:space="preserve">§ </w:t>
      </w:r>
      <w:r w:rsidR="00121549">
        <w:t>191</w:t>
      </w:r>
      <w:r w:rsidR="00783DEB">
        <w:t>4</w:t>
      </w:r>
    </w:p>
    <w:p w14:paraId="33694A79" w14:textId="77777777" w:rsidR="00CC68E8" w:rsidRPr="000E473A" w:rsidRDefault="00CC68E8">
      <w:pPr>
        <w:snapToGrid w:val="0"/>
        <w:spacing w:after="0" w:line="240" w:lineRule="auto"/>
        <w:jc w:val="center"/>
      </w:pPr>
      <w:r w:rsidRPr="000E473A">
        <w:t>Prechod práva výlučného užívania spoločných častí domu</w:t>
      </w:r>
    </w:p>
    <w:p w14:paraId="695AE5BC" w14:textId="77777777" w:rsidR="00CC68E8" w:rsidRPr="000E473A" w:rsidRDefault="00CC68E8">
      <w:pPr>
        <w:snapToGrid w:val="0"/>
        <w:spacing w:after="0" w:line="240" w:lineRule="auto"/>
        <w:jc w:val="center"/>
      </w:pPr>
    </w:p>
    <w:p w14:paraId="5F2C5F12" w14:textId="7F2C7CCE" w:rsidR="00CC68E8" w:rsidRPr="000E473A" w:rsidRDefault="00CC68E8">
      <w:pPr>
        <w:pStyle w:val="Odsekzoznamu"/>
        <w:numPr>
          <w:ilvl w:val="0"/>
          <w:numId w:val="115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Právo výlučne užívať spoločné časti domu prechádza na nového vlastníka bytu alebo nebytového priestoru, s ktorým je spojené.</w:t>
      </w:r>
    </w:p>
    <w:p w14:paraId="68BCF4ED" w14:textId="77777777" w:rsidR="00D448A9" w:rsidRPr="000E473A" w:rsidRDefault="00D448A9">
      <w:pPr>
        <w:pStyle w:val="Odsekzoznamu"/>
        <w:snapToGrid w:val="0"/>
        <w:spacing w:after="0" w:line="240" w:lineRule="auto"/>
        <w:ind w:left="750"/>
        <w:jc w:val="both"/>
        <w:rPr>
          <w:rFonts w:ascii="Times New Roman" w:hAnsi="Times New Roman" w:cs="Times New Roman"/>
          <w:sz w:val="24"/>
          <w:szCs w:val="24"/>
        </w:rPr>
      </w:pPr>
    </w:p>
    <w:p w14:paraId="44482675" w14:textId="75E22690" w:rsidR="00CC68E8" w:rsidRPr="000E473A" w:rsidRDefault="00CC68E8">
      <w:pPr>
        <w:pStyle w:val="Odsekzoznamu"/>
        <w:numPr>
          <w:ilvl w:val="0"/>
          <w:numId w:val="115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Samostatný prevod alebo prechod práva výlučne užívať spoločné časti domu, príslušenstvo alebo priľahlý pozemok bez súčasného prevodu alebo prechodu bytu alebo nebytového priestoru, s ktorým je spojené, nie je prípustný.</w:t>
      </w:r>
    </w:p>
    <w:p w14:paraId="1EF82615" w14:textId="77777777" w:rsidR="00CC68E8" w:rsidRPr="000E473A" w:rsidRDefault="00CC68E8">
      <w:pPr>
        <w:snapToGrid w:val="0"/>
        <w:spacing w:after="0" w:line="240" w:lineRule="auto"/>
        <w:jc w:val="both"/>
      </w:pPr>
    </w:p>
    <w:p w14:paraId="10F01279" w14:textId="77777777" w:rsidR="007858F4" w:rsidRDefault="007858F4">
      <w:pPr>
        <w:snapToGrid w:val="0"/>
        <w:spacing w:after="0" w:line="240" w:lineRule="auto"/>
        <w:jc w:val="center"/>
      </w:pPr>
    </w:p>
    <w:p w14:paraId="30D9A35C" w14:textId="553297A2" w:rsidR="00CC68E8" w:rsidRPr="000E473A" w:rsidRDefault="00CC68E8">
      <w:pPr>
        <w:snapToGrid w:val="0"/>
        <w:spacing w:after="0" w:line="240" w:lineRule="auto"/>
        <w:jc w:val="center"/>
      </w:pPr>
      <w:r w:rsidRPr="000E473A">
        <w:lastRenderedPageBreak/>
        <w:t xml:space="preserve">§ </w:t>
      </w:r>
      <w:r w:rsidR="00121549">
        <w:t>191</w:t>
      </w:r>
      <w:r w:rsidR="00783DEB">
        <w:t>5</w:t>
      </w:r>
    </w:p>
    <w:p w14:paraId="285CCEF3" w14:textId="77777777" w:rsidR="00CC68E8" w:rsidRPr="000E473A" w:rsidRDefault="00CC68E8">
      <w:pPr>
        <w:snapToGrid w:val="0"/>
        <w:spacing w:after="0" w:line="240" w:lineRule="auto"/>
        <w:jc w:val="center"/>
      </w:pPr>
      <w:r w:rsidRPr="000E473A">
        <w:t>Výlučné užívanie garážového stojiska</w:t>
      </w:r>
    </w:p>
    <w:p w14:paraId="0B7C018B" w14:textId="77777777" w:rsidR="00CC68E8" w:rsidRPr="000E473A" w:rsidRDefault="00CC68E8">
      <w:pPr>
        <w:snapToGrid w:val="0"/>
        <w:spacing w:after="0" w:line="240" w:lineRule="auto"/>
        <w:jc w:val="both"/>
      </w:pPr>
    </w:p>
    <w:p w14:paraId="2F53ECFE" w14:textId="44EC60CB" w:rsidR="00CC68E8" w:rsidRPr="000E473A" w:rsidRDefault="00CC68E8">
      <w:pPr>
        <w:pStyle w:val="Odsekzoznamu"/>
        <w:numPr>
          <w:ilvl w:val="0"/>
          <w:numId w:val="115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Právo výlučne užívať určité garážové stojisko je právo spojené so spoluvlastníckym podielom na garáži v dome, ktoré vzniká prevodom alebo prechodom spoluvlastníckeho podielu na garáži v dome. Právo spoluvlastníka garáže v dome na výlučné užívanie určitého garážového stojiska môže zaniknúť len s jeho písomným súhlasom.</w:t>
      </w:r>
    </w:p>
    <w:p w14:paraId="3B4A1E3E" w14:textId="77777777" w:rsidR="00D448A9" w:rsidRPr="000E473A" w:rsidRDefault="00D448A9">
      <w:pPr>
        <w:pStyle w:val="Odsekzoznamu"/>
        <w:snapToGrid w:val="0"/>
        <w:spacing w:after="0" w:line="240" w:lineRule="auto"/>
        <w:jc w:val="both"/>
        <w:rPr>
          <w:rFonts w:ascii="Times New Roman" w:hAnsi="Times New Roman" w:cs="Times New Roman"/>
          <w:sz w:val="24"/>
          <w:szCs w:val="24"/>
        </w:rPr>
      </w:pPr>
    </w:p>
    <w:p w14:paraId="41B7884B" w14:textId="0BDCA75C" w:rsidR="00CC68E8" w:rsidRPr="000E473A" w:rsidRDefault="00CC68E8">
      <w:pPr>
        <w:pStyle w:val="Odsekzoznamu"/>
        <w:numPr>
          <w:ilvl w:val="0"/>
          <w:numId w:val="115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Právo výlučne užívať určité garážové stojisko môže patriť viacerým spoluvlastníkom garáže v dome spoločne.</w:t>
      </w:r>
    </w:p>
    <w:p w14:paraId="00C4EA86" w14:textId="77777777" w:rsidR="00D448A9" w:rsidRPr="000E473A" w:rsidRDefault="00D448A9">
      <w:pPr>
        <w:pStyle w:val="Odsekzoznamu"/>
        <w:spacing w:after="0" w:line="240" w:lineRule="auto"/>
        <w:rPr>
          <w:rFonts w:ascii="Times New Roman" w:hAnsi="Times New Roman" w:cs="Times New Roman"/>
          <w:sz w:val="24"/>
          <w:szCs w:val="24"/>
        </w:rPr>
      </w:pPr>
    </w:p>
    <w:p w14:paraId="38F46BAE" w14:textId="760D5213" w:rsidR="00CC68E8" w:rsidRPr="000E473A" w:rsidRDefault="00CC68E8">
      <w:pPr>
        <w:pStyle w:val="Odsekzoznamu"/>
        <w:numPr>
          <w:ilvl w:val="0"/>
          <w:numId w:val="115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Informácia o práve spoluvlastníka garáže v dome na výlučné užívanie určitého garážového stojiska sa zapíše do katastra nehnuteľností.</w:t>
      </w:r>
    </w:p>
    <w:p w14:paraId="13D3C22A" w14:textId="77777777" w:rsidR="00CC68E8" w:rsidRPr="000E473A" w:rsidRDefault="00CC68E8">
      <w:pPr>
        <w:snapToGrid w:val="0"/>
        <w:spacing w:after="0" w:line="240" w:lineRule="auto"/>
        <w:jc w:val="both"/>
      </w:pPr>
      <w:r w:rsidRPr="000E473A">
        <w:t xml:space="preserve"> </w:t>
      </w:r>
    </w:p>
    <w:p w14:paraId="3DCC7177" w14:textId="187DD516" w:rsidR="00CC68E8" w:rsidRPr="000E473A" w:rsidRDefault="00CC68E8">
      <w:pPr>
        <w:snapToGrid w:val="0"/>
        <w:spacing w:after="0" w:line="240" w:lineRule="auto"/>
        <w:jc w:val="center"/>
      </w:pPr>
      <w:r w:rsidRPr="000E473A">
        <w:t xml:space="preserve">§ </w:t>
      </w:r>
      <w:r w:rsidR="00121549">
        <w:t>191</w:t>
      </w:r>
      <w:r w:rsidR="00783DEB">
        <w:t>6</w:t>
      </w:r>
    </w:p>
    <w:p w14:paraId="6729C283" w14:textId="77777777" w:rsidR="00CC68E8" w:rsidRPr="000E473A" w:rsidRDefault="00CC68E8">
      <w:pPr>
        <w:snapToGrid w:val="0"/>
        <w:spacing w:after="0" w:line="240" w:lineRule="auto"/>
        <w:jc w:val="center"/>
      </w:pPr>
      <w:r w:rsidRPr="000E473A">
        <w:t>Prechod práva užívať garážové stojisko</w:t>
      </w:r>
    </w:p>
    <w:p w14:paraId="48180517" w14:textId="77777777" w:rsidR="00CC68E8" w:rsidRPr="000E473A" w:rsidRDefault="00CC68E8">
      <w:pPr>
        <w:snapToGrid w:val="0"/>
        <w:spacing w:after="0" w:line="240" w:lineRule="auto"/>
        <w:jc w:val="both"/>
      </w:pPr>
    </w:p>
    <w:p w14:paraId="5C88139A" w14:textId="571104B6" w:rsidR="00CC68E8" w:rsidRPr="000E473A" w:rsidRDefault="00CC68E8">
      <w:pPr>
        <w:pStyle w:val="Odsekzoznamu"/>
        <w:numPr>
          <w:ilvl w:val="1"/>
          <w:numId w:val="114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výlučne užívať určité garážové stojisko prechádza na jeho nadobúdateľa spolu s prevodom alebo prechodom spoluvlastníckeho podielu na garáži v dome, s ktorým je spojené.</w:t>
      </w:r>
    </w:p>
    <w:p w14:paraId="42EEB107" w14:textId="77777777" w:rsidR="002309DD" w:rsidRPr="000E473A" w:rsidRDefault="002309DD">
      <w:pPr>
        <w:pStyle w:val="Odsekzoznamu"/>
        <w:snapToGrid w:val="0"/>
        <w:spacing w:after="0" w:line="240" w:lineRule="auto"/>
        <w:ind w:left="714"/>
        <w:jc w:val="both"/>
        <w:rPr>
          <w:rFonts w:ascii="Times New Roman" w:hAnsi="Times New Roman" w:cs="Times New Roman"/>
          <w:sz w:val="24"/>
          <w:szCs w:val="24"/>
        </w:rPr>
      </w:pPr>
    </w:p>
    <w:p w14:paraId="6B64E963" w14:textId="07B1968B" w:rsidR="00CC68E8" w:rsidRPr="000E473A" w:rsidRDefault="00CC68E8">
      <w:pPr>
        <w:pStyle w:val="Odsekzoznamu"/>
        <w:numPr>
          <w:ilvl w:val="1"/>
          <w:numId w:val="114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Samostatný prevod alebo prechod práva výlučne užívať určité garážové stojisko bez prevodu alebo prechodu spoluvlastníckeho podielu na garáži v dome nie je prípustný.</w:t>
      </w:r>
    </w:p>
    <w:p w14:paraId="6E684BFB" w14:textId="77777777" w:rsidR="002309DD" w:rsidRPr="000E473A" w:rsidRDefault="002309DD" w:rsidP="001A3424">
      <w:pPr>
        <w:pStyle w:val="Odsekzoznamu"/>
        <w:spacing w:after="0" w:line="240" w:lineRule="auto"/>
        <w:rPr>
          <w:rFonts w:ascii="Times New Roman" w:hAnsi="Times New Roman" w:cs="Times New Roman"/>
          <w:sz w:val="24"/>
          <w:szCs w:val="24"/>
        </w:rPr>
      </w:pPr>
    </w:p>
    <w:p w14:paraId="195A7121" w14:textId="208B7556" w:rsidR="00CC68E8" w:rsidRPr="000E473A" w:rsidRDefault="00CC68E8" w:rsidP="000A23AC">
      <w:pPr>
        <w:pStyle w:val="Odsekzoznamu"/>
        <w:numPr>
          <w:ilvl w:val="1"/>
          <w:numId w:val="114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Spoluvlastník garáže v dome, ktorý má právo výlučne užívať určité garážové stojisko, je oprávnený ho prenechať inej osobe do užívania aj bez súhlasu ostatných spoluvlastníkov garáže v dome.</w:t>
      </w:r>
    </w:p>
    <w:p w14:paraId="13437648" w14:textId="77777777" w:rsidR="002309DD" w:rsidRPr="000E473A" w:rsidRDefault="002309DD" w:rsidP="001A3424">
      <w:pPr>
        <w:pStyle w:val="Odsekzoznamu"/>
        <w:spacing w:after="0" w:line="240" w:lineRule="auto"/>
        <w:rPr>
          <w:rFonts w:ascii="Times New Roman" w:hAnsi="Times New Roman" w:cs="Times New Roman"/>
          <w:sz w:val="24"/>
          <w:szCs w:val="24"/>
        </w:rPr>
      </w:pPr>
    </w:p>
    <w:p w14:paraId="3DB2C3B3" w14:textId="4520E0A6" w:rsidR="00CC68E8" w:rsidRPr="000E473A" w:rsidRDefault="00CC68E8" w:rsidP="000A23AC">
      <w:pPr>
        <w:pStyle w:val="Odsekzoznamu"/>
        <w:numPr>
          <w:ilvl w:val="1"/>
          <w:numId w:val="114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právo výlučne užívať určité garážové stojisko nepatrí ostatným spoluvlastníkom garáže v dome právo na náhradu.</w:t>
      </w:r>
    </w:p>
    <w:p w14:paraId="0E0A7329" w14:textId="77777777" w:rsidR="00CC68E8" w:rsidRPr="000E473A" w:rsidRDefault="00CC68E8" w:rsidP="00377F3A">
      <w:pPr>
        <w:snapToGrid w:val="0"/>
        <w:spacing w:after="0" w:line="240" w:lineRule="auto"/>
        <w:jc w:val="both"/>
      </w:pPr>
    </w:p>
    <w:p w14:paraId="41F0AA29" w14:textId="2E64596D" w:rsidR="00CC68E8" w:rsidRPr="000E473A" w:rsidRDefault="00CC68E8" w:rsidP="00C26E59">
      <w:pPr>
        <w:snapToGrid w:val="0"/>
        <w:spacing w:after="0" w:line="240" w:lineRule="auto"/>
        <w:jc w:val="center"/>
      </w:pPr>
      <w:r w:rsidRPr="000E473A">
        <w:t xml:space="preserve">§ </w:t>
      </w:r>
      <w:r w:rsidR="00121549">
        <w:t>191</w:t>
      </w:r>
      <w:r w:rsidR="00783DEB">
        <w:t>7</w:t>
      </w:r>
    </w:p>
    <w:p w14:paraId="48BCBE8F" w14:textId="77777777" w:rsidR="00CC68E8" w:rsidRPr="000E473A" w:rsidRDefault="00CC68E8" w:rsidP="00050381">
      <w:pPr>
        <w:snapToGrid w:val="0"/>
        <w:spacing w:after="0" w:line="240" w:lineRule="auto"/>
        <w:jc w:val="center"/>
      </w:pPr>
      <w:r w:rsidRPr="000E473A">
        <w:t>Právo výlučného užívania skladového priestoru</w:t>
      </w:r>
    </w:p>
    <w:p w14:paraId="0BE761B9" w14:textId="77777777" w:rsidR="00CC68E8" w:rsidRPr="000E473A" w:rsidRDefault="00CC68E8" w:rsidP="00A84808">
      <w:pPr>
        <w:snapToGrid w:val="0"/>
        <w:spacing w:after="0" w:line="240" w:lineRule="auto"/>
        <w:jc w:val="both"/>
      </w:pPr>
    </w:p>
    <w:p w14:paraId="469CADA7" w14:textId="7B24D2E4" w:rsidR="00CC68E8" w:rsidRPr="000E473A" w:rsidRDefault="00CC68E8" w:rsidP="004216B4">
      <w:pPr>
        <w:snapToGrid w:val="0"/>
        <w:spacing w:after="0" w:line="240" w:lineRule="auto"/>
        <w:ind w:firstLine="357"/>
        <w:jc w:val="both"/>
      </w:pPr>
      <w:r w:rsidRPr="000E473A">
        <w:t xml:space="preserve">Ustanovenia § </w:t>
      </w:r>
      <w:r w:rsidR="00C46B8E" w:rsidRPr="000E473A">
        <w:t>19</w:t>
      </w:r>
      <w:r w:rsidR="00121549">
        <w:t>1</w:t>
      </w:r>
      <w:r w:rsidR="00783DEB">
        <w:t>5</w:t>
      </w:r>
      <w:r w:rsidRPr="000E473A">
        <w:t xml:space="preserve"> a </w:t>
      </w:r>
      <w:r w:rsidR="00C46B8E" w:rsidRPr="000E473A">
        <w:t>19</w:t>
      </w:r>
      <w:r w:rsidR="00121549">
        <w:t>1</w:t>
      </w:r>
      <w:r w:rsidR="00783DEB">
        <w:t>6</w:t>
      </w:r>
      <w:r w:rsidRPr="000E473A">
        <w:t xml:space="preserve"> sa použijú primerane aj na výlučné užívanie skladového priestoru, ktorý je časťou nebytového priestoru v dome určeného kolaudačným osvedčením stavebného úradu na skladovanie, a ktorá je fyzicky oddelená od ostatných častí tohto nebytového priestoru, ak nejde o príslušenstvo bytu.</w:t>
      </w:r>
    </w:p>
    <w:p w14:paraId="03BEC965" w14:textId="77777777" w:rsidR="00CC68E8" w:rsidRPr="000E473A" w:rsidRDefault="00CC68E8" w:rsidP="007971AC">
      <w:pPr>
        <w:snapToGrid w:val="0"/>
        <w:spacing w:after="0" w:line="240" w:lineRule="auto"/>
        <w:jc w:val="both"/>
      </w:pPr>
    </w:p>
    <w:p w14:paraId="4940E67B" w14:textId="4EBB6572" w:rsidR="00CC68E8" w:rsidRPr="000E473A" w:rsidRDefault="00CC68E8" w:rsidP="00746F47">
      <w:pPr>
        <w:snapToGrid w:val="0"/>
        <w:spacing w:after="0" w:line="240" w:lineRule="auto"/>
        <w:jc w:val="center"/>
      </w:pPr>
      <w:r w:rsidRPr="000E473A">
        <w:t xml:space="preserve">§ </w:t>
      </w:r>
      <w:r w:rsidR="00121549">
        <w:t>191</w:t>
      </w:r>
      <w:r w:rsidR="00783DEB">
        <w:t>8</w:t>
      </w:r>
    </w:p>
    <w:p w14:paraId="59D6DEC3" w14:textId="77777777" w:rsidR="00CC68E8" w:rsidRPr="000E473A" w:rsidRDefault="00CC68E8" w:rsidP="0048315F">
      <w:pPr>
        <w:snapToGrid w:val="0"/>
        <w:spacing w:after="0" w:line="240" w:lineRule="auto"/>
        <w:jc w:val="center"/>
      </w:pPr>
      <w:r w:rsidRPr="000E473A">
        <w:t>Prechod pridruženého spoluvlastníctva</w:t>
      </w:r>
    </w:p>
    <w:p w14:paraId="232CD621" w14:textId="77777777" w:rsidR="00CC68E8" w:rsidRPr="000E473A" w:rsidRDefault="00CC68E8" w:rsidP="00D3199E">
      <w:pPr>
        <w:snapToGrid w:val="0"/>
        <w:spacing w:after="0" w:line="240" w:lineRule="auto"/>
        <w:jc w:val="both"/>
      </w:pPr>
    </w:p>
    <w:p w14:paraId="0A1F6A10" w14:textId="6C2F2EC4" w:rsidR="00CC68E8" w:rsidRPr="000E473A" w:rsidRDefault="00CC68E8" w:rsidP="00604F61">
      <w:pPr>
        <w:snapToGrid w:val="0"/>
        <w:spacing w:after="0" w:line="240" w:lineRule="auto"/>
        <w:ind w:firstLine="357"/>
        <w:jc w:val="both"/>
      </w:pPr>
      <w:r w:rsidRPr="000E473A">
        <w:t xml:space="preserve">S prevodom alebo prechodom vlastníctva bytu a nebytového priestoru v dome prechádza na nadobúdateľa aj pridružené spoluvlastníctvo spoločných častí domu alebo iné spoločné vecné práva k pozemku ako aj ďalšie práva a povinnosti spojené s vlastníctvom bytu a nebytového priestoru vrátane práv a povinností vyplývajúcich z vyhlásenia vlastníka domu </w:t>
      </w:r>
      <w:r w:rsidRPr="00121549">
        <w:t xml:space="preserve">podľa § </w:t>
      </w:r>
      <w:r w:rsidR="001B0905" w:rsidRPr="00121549">
        <w:t>19</w:t>
      </w:r>
      <w:r w:rsidR="00121549" w:rsidRPr="00CE4A26">
        <w:t>2</w:t>
      </w:r>
      <w:r w:rsidR="00783DEB">
        <w:t>6</w:t>
      </w:r>
      <w:r w:rsidRPr="00121549">
        <w:t>, o ktorých to ustanovuje tento zákon alebo osobitný predpis.</w:t>
      </w:r>
    </w:p>
    <w:p w14:paraId="23D06978" w14:textId="77777777" w:rsidR="00C21D92" w:rsidRDefault="00C21D92" w:rsidP="006105D9">
      <w:pPr>
        <w:snapToGrid w:val="0"/>
        <w:spacing w:after="0" w:line="240" w:lineRule="auto"/>
        <w:jc w:val="center"/>
      </w:pPr>
    </w:p>
    <w:p w14:paraId="76B37611" w14:textId="77777777" w:rsidR="007858F4" w:rsidRDefault="007858F4" w:rsidP="006105D9">
      <w:pPr>
        <w:snapToGrid w:val="0"/>
        <w:spacing w:after="0" w:line="240" w:lineRule="auto"/>
        <w:jc w:val="center"/>
      </w:pPr>
    </w:p>
    <w:p w14:paraId="7E5E0BAF" w14:textId="77777777" w:rsidR="007858F4" w:rsidRDefault="007858F4" w:rsidP="006105D9">
      <w:pPr>
        <w:snapToGrid w:val="0"/>
        <w:spacing w:after="0" w:line="240" w:lineRule="auto"/>
        <w:jc w:val="center"/>
      </w:pPr>
    </w:p>
    <w:p w14:paraId="65E5E6AF" w14:textId="50A2532F" w:rsidR="00CC68E8" w:rsidRPr="000E473A" w:rsidRDefault="00CC68E8" w:rsidP="006105D9">
      <w:pPr>
        <w:snapToGrid w:val="0"/>
        <w:spacing w:after="0" w:line="240" w:lineRule="auto"/>
        <w:jc w:val="center"/>
      </w:pPr>
      <w:r w:rsidRPr="000E473A">
        <w:lastRenderedPageBreak/>
        <w:t xml:space="preserve">§ </w:t>
      </w:r>
      <w:r w:rsidR="00121549">
        <w:t>19</w:t>
      </w:r>
      <w:r w:rsidR="00783DEB">
        <w:t>19</w:t>
      </w:r>
    </w:p>
    <w:p w14:paraId="3FCFB6D8" w14:textId="77777777" w:rsidR="00CC68E8" w:rsidRPr="000E473A" w:rsidRDefault="00CC68E8" w:rsidP="004124CB">
      <w:pPr>
        <w:snapToGrid w:val="0"/>
        <w:spacing w:after="0" w:line="240" w:lineRule="auto"/>
        <w:jc w:val="center"/>
      </w:pPr>
      <w:r w:rsidRPr="000E473A">
        <w:t>Zrušenie pridruženého spoluvlastníctva</w:t>
      </w:r>
    </w:p>
    <w:p w14:paraId="1EA64C32" w14:textId="77777777" w:rsidR="00CC68E8" w:rsidRPr="000E473A" w:rsidRDefault="00CC68E8" w:rsidP="005358EA">
      <w:pPr>
        <w:snapToGrid w:val="0"/>
        <w:spacing w:after="0" w:line="240" w:lineRule="auto"/>
        <w:jc w:val="both"/>
      </w:pPr>
    </w:p>
    <w:p w14:paraId="6CC5D7D4" w14:textId="7AC92C90" w:rsidR="00CC68E8" w:rsidRPr="000E473A" w:rsidRDefault="00CC68E8" w:rsidP="005358EA">
      <w:pPr>
        <w:pStyle w:val="Odsekzoznamu"/>
        <w:numPr>
          <w:ilvl w:val="0"/>
          <w:numId w:val="115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Spoluvlastníci spoločných častí domu, príslušenstva domu a pozemku sa nemôžu domáhať zrušenia pridruženého spoluvlastníctva podľa tohto zákona.</w:t>
      </w:r>
    </w:p>
    <w:p w14:paraId="12BF892D" w14:textId="77777777" w:rsidR="00D448A9" w:rsidRPr="000E473A" w:rsidRDefault="00D448A9" w:rsidP="00F71583">
      <w:pPr>
        <w:pStyle w:val="Odsekzoznamu"/>
        <w:snapToGrid w:val="0"/>
        <w:spacing w:after="0" w:line="240" w:lineRule="auto"/>
        <w:jc w:val="both"/>
        <w:rPr>
          <w:rFonts w:ascii="Times New Roman" w:hAnsi="Times New Roman" w:cs="Times New Roman"/>
          <w:sz w:val="24"/>
          <w:szCs w:val="24"/>
        </w:rPr>
      </w:pPr>
    </w:p>
    <w:p w14:paraId="7CF5CCA9" w14:textId="7CE046A8" w:rsidR="00CC68E8" w:rsidRPr="000E473A" w:rsidRDefault="00CC68E8" w:rsidP="005358FF">
      <w:pPr>
        <w:pStyle w:val="Odsekzoznamu"/>
        <w:numPr>
          <w:ilvl w:val="0"/>
          <w:numId w:val="115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Spoluvlastníci spoločných častí domu, príslušenstva domu a pozemku môžu rozhodnúť alebo dohodnúť sa o zrušení pridruženého spoluvlastníctva, pričom na takéto rozhodnutie alebo dohodu je potrebný súhlas všetkých spoluvlastníkov. V prípade dohody podľa predchádzajúcej vety sa vyžaduje písomná forma.</w:t>
      </w:r>
    </w:p>
    <w:p w14:paraId="7CB957EB" w14:textId="77777777" w:rsidR="00CC68E8" w:rsidRPr="000E473A" w:rsidRDefault="00CC68E8" w:rsidP="009374B0">
      <w:pPr>
        <w:snapToGrid w:val="0"/>
        <w:spacing w:after="0" w:line="240" w:lineRule="auto"/>
        <w:jc w:val="both"/>
      </w:pPr>
    </w:p>
    <w:p w14:paraId="6D6EBB31" w14:textId="591265C1" w:rsidR="00CC68E8" w:rsidRPr="000E473A" w:rsidRDefault="00CC68E8">
      <w:pPr>
        <w:snapToGrid w:val="0"/>
        <w:spacing w:after="0" w:line="240" w:lineRule="auto"/>
        <w:jc w:val="center"/>
      </w:pPr>
      <w:r w:rsidRPr="000E473A">
        <w:t xml:space="preserve">§ </w:t>
      </w:r>
      <w:r w:rsidR="00121549">
        <w:t>192</w:t>
      </w:r>
      <w:r w:rsidR="00783DEB">
        <w:t>0</w:t>
      </w:r>
    </w:p>
    <w:p w14:paraId="4C104B80" w14:textId="77777777" w:rsidR="00CC68E8" w:rsidRPr="000E473A" w:rsidRDefault="00CC68E8">
      <w:pPr>
        <w:snapToGrid w:val="0"/>
        <w:spacing w:after="0" w:line="240" w:lineRule="auto"/>
        <w:jc w:val="center"/>
      </w:pPr>
      <w:r w:rsidRPr="000E473A">
        <w:t>Veľkosť spoluvlastníckych podielov na spoločných častiach domu</w:t>
      </w:r>
    </w:p>
    <w:p w14:paraId="282D3B5A" w14:textId="77777777" w:rsidR="00CC68E8" w:rsidRPr="000E473A" w:rsidRDefault="00CC68E8">
      <w:pPr>
        <w:snapToGrid w:val="0"/>
        <w:spacing w:after="0" w:line="240" w:lineRule="auto"/>
        <w:jc w:val="both"/>
      </w:pPr>
    </w:p>
    <w:p w14:paraId="6A4ABAF8" w14:textId="656DDE52" w:rsidR="00CC68E8" w:rsidRPr="000E473A" w:rsidRDefault="00CC68E8">
      <w:pPr>
        <w:pStyle w:val="Odsekzoznamu"/>
        <w:numPr>
          <w:ilvl w:val="0"/>
          <w:numId w:val="115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sa veľkosť spoluvlastníckych podielov na spoločných častiach domu neurčí s ohľadom na povahu, rozmery či umiestnenie bytu a nebytového priestoru, alebo ak tieto podiely nie sú rovnaké, platí, že sú stanovené pomerom veľkosti podlahovej plochy bytu alebo nebytového priestoru bez príslušenstva k celkovej podlahovej ploche všetkých bytov a nebytových priestorov v dome.</w:t>
      </w:r>
    </w:p>
    <w:p w14:paraId="42F6DB76" w14:textId="77777777" w:rsidR="00D448A9" w:rsidRPr="000E473A" w:rsidRDefault="00D448A9">
      <w:pPr>
        <w:pStyle w:val="Odsekzoznamu"/>
        <w:snapToGrid w:val="0"/>
        <w:spacing w:after="0" w:line="240" w:lineRule="auto"/>
        <w:ind w:left="750"/>
        <w:jc w:val="both"/>
        <w:rPr>
          <w:rFonts w:ascii="Times New Roman" w:hAnsi="Times New Roman" w:cs="Times New Roman"/>
          <w:sz w:val="24"/>
          <w:szCs w:val="24"/>
        </w:rPr>
      </w:pPr>
    </w:p>
    <w:p w14:paraId="4FF39CAD" w14:textId="3448F8C0" w:rsidR="00CC68E8" w:rsidRPr="000E473A" w:rsidRDefault="00CC68E8">
      <w:pPr>
        <w:pStyle w:val="Odsekzoznamu"/>
        <w:numPr>
          <w:ilvl w:val="0"/>
          <w:numId w:val="115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sú spoluvlastnícke podiely na spoločných častiach domu určené inak, než pomerom veľkosti podlahovej plochy bytu alebo nebytového priestoru k celkovej podlahovej ploche všetkých bytov a nebytových priestorov v dome, alebo ak sú tieto podiely rovnaké, má vlastník bytu alebo nebytového priestoru právo domáhať sa zmeny veľkosti podielu, ak sa podstatne zmenili okolnosti a pôvodné určenie tohto podielu je zjavne nespravodlivé.</w:t>
      </w:r>
    </w:p>
    <w:p w14:paraId="3F948E2D" w14:textId="77777777" w:rsidR="00D448A9" w:rsidRPr="000E473A" w:rsidRDefault="00D448A9">
      <w:pPr>
        <w:pStyle w:val="Odsekzoznamu"/>
        <w:spacing w:after="0" w:line="240" w:lineRule="auto"/>
        <w:rPr>
          <w:rFonts w:ascii="Times New Roman" w:hAnsi="Times New Roman" w:cs="Times New Roman"/>
          <w:sz w:val="24"/>
          <w:szCs w:val="24"/>
        </w:rPr>
      </w:pPr>
    </w:p>
    <w:p w14:paraId="4FCE77DB" w14:textId="0E3082B3" w:rsidR="00CC68E8" w:rsidRPr="000E473A" w:rsidRDefault="00CC68E8">
      <w:pPr>
        <w:pStyle w:val="Odsekzoznamu"/>
        <w:numPr>
          <w:ilvl w:val="0"/>
          <w:numId w:val="115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na návrh vlastníka bytu alebo nebytového priestoru podľa odseku 2 nedôjde k požadovanej zmene spoluvlastníckych podielov, môže o zmene rozhodnúť súd. Takáto zmena má za následok zmenu vyhlásenia vlastníka domu podľa § </w:t>
      </w:r>
      <w:r w:rsidR="00C46B8E" w:rsidRPr="000E473A">
        <w:rPr>
          <w:rFonts w:ascii="Times New Roman" w:hAnsi="Times New Roman" w:cs="Times New Roman"/>
          <w:sz w:val="24"/>
          <w:szCs w:val="24"/>
        </w:rPr>
        <w:t>19</w:t>
      </w:r>
      <w:r w:rsidR="00121549">
        <w:rPr>
          <w:rFonts w:ascii="Times New Roman" w:hAnsi="Times New Roman" w:cs="Times New Roman"/>
          <w:sz w:val="24"/>
          <w:szCs w:val="24"/>
        </w:rPr>
        <w:t>27</w:t>
      </w:r>
      <w:r w:rsidRPr="000E473A">
        <w:rPr>
          <w:rFonts w:ascii="Times New Roman" w:hAnsi="Times New Roman" w:cs="Times New Roman"/>
          <w:sz w:val="24"/>
          <w:szCs w:val="24"/>
        </w:rPr>
        <w:t>.</w:t>
      </w:r>
    </w:p>
    <w:p w14:paraId="3ED8F2B0" w14:textId="77777777" w:rsidR="00CC68E8" w:rsidRPr="000E473A" w:rsidRDefault="00CC68E8">
      <w:pPr>
        <w:snapToGrid w:val="0"/>
        <w:spacing w:after="0" w:line="240" w:lineRule="auto"/>
        <w:jc w:val="both"/>
        <w:rPr>
          <w:b/>
        </w:rPr>
      </w:pPr>
    </w:p>
    <w:p w14:paraId="23E31385" w14:textId="465D413C" w:rsidR="00CC68E8" w:rsidRPr="000E473A" w:rsidRDefault="00CC68E8">
      <w:pPr>
        <w:snapToGrid w:val="0"/>
        <w:spacing w:after="0" w:line="240" w:lineRule="auto"/>
        <w:jc w:val="center"/>
        <w:rPr>
          <w:b/>
          <w:spacing w:val="30"/>
        </w:rPr>
      </w:pPr>
      <w:r w:rsidRPr="000E473A">
        <w:rPr>
          <w:b/>
          <w:spacing w:val="30"/>
        </w:rPr>
        <w:t>Druhý diel</w:t>
      </w:r>
    </w:p>
    <w:p w14:paraId="59709707" w14:textId="058C2612" w:rsidR="00CC68E8" w:rsidRPr="000E473A" w:rsidRDefault="00576AA6">
      <w:pPr>
        <w:snapToGrid w:val="0"/>
        <w:spacing w:after="0" w:line="240" w:lineRule="auto"/>
        <w:jc w:val="center"/>
        <w:rPr>
          <w:b/>
        </w:rPr>
      </w:pPr>
      <w:r w:rsidRPr="000E473A">
        <w:rPr>
          <w:b/>
        </w:rPr>
        <w:t>Vznik vlastníctva bytov a nebytových priestorov</w:t>
      </w:r>
    </w:p>
    <w:p w14:paraId="4F5ECCD8" w14:textId="77777777" w:rsidR="00CC68E8" w:rsidRPr="000E473A" w:rsidRDefault="00CC68E8">
      <w:pPr>
        <w:snapToGrid w:val="0"/>
        <w:spacing w:after="0" w:line="240" w:lineRule="auto"/>
        <w:jc w:val="center"/>
        <w:rPr>
          <w:b/>
        </w:rPr>
      </w:pPr>
    </w:p>
    <w:p w14:paraId="02E56A7E" w14:textId="7612CF69" w:rsidR="00CC68E8" w:rsidRPr="000E473A" w:rsidRDefault="00CC68E8">
      <w:pPr>
        <w:snapToGrid w:val="0"/>
        <w:spacing w:after="0" w:line="240" w:lineRule="auto"/>
        <w:jc w:val="center"/>
      </w:pPr>
      <w:r w:rsidRPr="000E473A">
        <w:t xml:space="preserve">§ </w:t>
      </w:r>
      <w:r w:rsidR="00121549">
        <w:t>192</w:t>
      </w:r>
      <w:r w:rsidR="00783DEB">
        <w:t>1</w:t>
      </w:r>
    </w:p>
    <w:p w14:paraId="36330617" w14:textId="77777777" w:rsidR="00CC68E8" w:rsidRPr="000E473A" w:rsidRDefault="00CC68E8">
      <w:pPr>
        <w:snapToGrid w:val="0"/>
        <w:spacing w:after="0" w:line="240" w:lineRule="auto"/>
        <w:jc w:val="both"/>
        <w:rPr>
          <w:b/>
        </w:rPr>
      </w:pPr>
      <w:r w:rsidRPr="000E473A">
        <w:rPr>
          <w:b/>
        </w:rPr>
        <w:t xml:space="preserve"> </w:t>
      </w:r>
    </w:p>
    <w:p w14:paraId="5E7D818A" w14:textId="77777777" w:rsidR="00CC68E8" w:rsidRPr="000E473A" w:rsidRDefault="00CC68E8">
      <w:pPr>
        <w:snapToGrid w:val="0"/>
        <w:spacing w:after="0" w:line="240" w:lineRule="auto"/>
        <w:ind w:firstLine="357"/>
        <w:jc w:val="both"/>
      </w:pPr>
      <w:r w:rsidRPr="000E473A">
        <w:t>Vlastníctvo bytov a nebytových priestorov v dome vzniká len spôsobmi a za podmienok ustanovených týmto zákonom.</w:t>
      </w:r>
    </w:p>
    <w:p w14:paraId="0FDF6C2B" w14:textId="77777777" w:rsidR="00CC68E8" w:rsidRPr="000E473A" w:rsidRDefault="00CC68E8">
      <w:pPr>
        <w:snapToGrid w:val="0"/>
        <w:spacing w:after="0" w:line="240" w:lineRule="auto"/>
        <w:jc w:val="both"/>
        <w:rPr>
          <w:b/>
        </w:rPr>
      </w:pPr>
    </w:p>
    <w:p w14:paraId="094569B8" w14:textId="4AABECCD" w:rsidR="00CC68E8" w:rsidRPr="000E473A" w:rsidRDefault="00CC68E8">
      <w:pPr>
        <w:snapToGrid w:val="0"/>
        <w:spacing w:after="0" w:line="240" w:lineRule="auto"/>
        <w:jc w:val="center"/>
      </w:pPr>
      <w:r w:rsidRPr="000E473A">
        <w:t xml:space="preserve">§ </w:t>
      </w:r>
      <w:r w:rsidR="00121549">
        <w:t>192</w:t>
      </w:r>
      <w:r w:rsidR="00783DEB">
        <w:t>2</w:t>
      </w:r>
    </w:p>
    <w:p w14:paraId="46F55EE2" w14:textId="77777777" w:rsidR="00CC68E8" w:rsidRPr="000E473A" w:rsidRDefault="00CC68E8">
      <w:pPr>
        <w:snapToGrid w:val="0"/>
        <w:spacing w:after="0" w:line="240" w:lineRule="auto"/>
        <w:jc w:val="center"/>
      </w:pPr>
      <w:r w:rsidRPr="000E473A">
        <w:t>Výstavba domu</w:t>
      </w:r>
    </w:p>
    <w:p w14:paraId="4E45CFEE" w14:textId="77777777" w:rsidR="00CC68E8" w:rsidRPr="000E473A" w:rsidRDefault="00CC68E8">
      <w:pPr>
        <w:snapToGrid w:val="0"/>
        <w:spacing w:after="0" w:line="240" w:lineRule="auto"/>
        <w:jc w:val="both"/>
        <w:rPr>
          <w:b/>
        </w:rPr>
      </w:pPr>
    </w:p>
    <w:p w14:paraId="6746B068" w14:textId="77777777" w:rsidR="00CC68E8" w:rsidRPr="000E473A" w:rsidRDefault="00CC68E8">
      <w:pPr>
        <w:snapToGrid w:val="0"/>
        <w:spacing w:after="0" w:line="240" w:lineRule="auto"/>
        <w:ind w:firstLine="357"/>
        <w:jc w:val="both"/>
      </w:pPr>
      <w:r w:rsidRPr="000E473A">
        <w:t>Ak sa zmluvné strany na základe zmluvy o výstavbe uzatvorenej podľa tohto zákona dohodli na výstavbe alebo zmene domu, vznikajú byty a nebytové priestory výstavbou, ak je dom aspoň v takom stupni rozostavanosti, že je už navonok ohraničený obvodovými stenami a strešnou konštrukciou a byty a nebytové priestory sú v ňom stavebnotechnicky oddelené obvodovými stenami.</w:t>
      </w:r>
    </w:p>
    <w:p w14:paraId="5577294B" w14:textId="46581CA6" w:rsidR="00C21D92" w:rsidRDefault="00C21D92">
      <w:pPr>
        <w:snapToGrid w:val="0"/>
        <w:spacing w:after="0" w:line="240" w:lineRule="auto"/>
        <w:jc w:val="both"/>
      </w:pPr>
    </w:p>
    <w:p w14:paraId="3D4FDC8E" w14:textId="25C0AC52" w:rsidR="007858F4" w:rsidRDefault="007858F4">
      <w:pPr>
        <w:snapToGrid w:val="0"/>
        <w:spacing w:after="0" w:line="240" w:lineRule="auto"/>
        <w:jc w:val="both"/>
      </w:pPr>
    </w:p>
    <w:p w14:paraId="6B9F8E05" w14:textId="77777777" w:rsidR="007858F4" w:rsidRPr="000E473A" w:rsidRDefault="007858F4">
      <w:pPr>
        <w:snapToGrid w:val="0"/>
        <w:spacing w:after="0" w:line="240" w:lineRule="auto"/>
        <w:jc w:val="both"/>
      </w:pPr>
    </w:p>
    <w:p w14:paraId="43D34364" w14:textId="77777777" w:rsidR="00CC68E8" w:rsidRPr="000E473A" w:rsidRDefault="00CC68E8">
      <w:pPr>
        <w:snapToGrid w:val="0"/>
        <w:spacing w:after="0" w:line="240" w:lineRule="auto"/>
        <w:jc w:val="center"/>
        <w:rPr>
          <w:spacing w:val="30"/>
        </w:rPr>
      </w:pPr>
      <w:r w:rsidRPr="000E473A">
        <w:rPr>
          <w:spacing w:val="30"/>
        </w:rPr>
        <w:lastRenderedPageBreak/>
        <w:t>Rozdelenie domu na byty a nebytové priestory</w:t>
      </w:r>
    </w:p>
    <w:p w14:paraId="1ACD2574" w14:textId="77777777" w:rsidR="00CC68E8" w:rsidRPr="000E473A" w:rsidRDefault="00CC68E8">
      <w:pPr>
        <w:snapToGrid w:val="0"/>
        <w:spacing w:after="0" w:line="240" w:lineRule="auto"/>
        <w:jc w:val="center"/>
      </w:pPr>
    </w:p>
    <w:p w14:paraId="4B22899D" w14:textId="40A83F7A" w:rsidR="00CC68E8" w:rsidRPr="000E473A" w:rsidRDefault="00CC68E8">
      <w:pPr>
        <w:snapToGrid w:val="0"/>
        <w:spacing w:after="0" w:line="240" w:lineRule="auto"/>
        <w:jc w:val="center"/>
      </w:pPr>
      <w:r w:rsidRPr="000E473A">
        <w:t xml:space="preserve">§ </w:t>
      </w:r>
      <w:r w:rsidR="00121549">
        <w:t>192</w:t>
      </w:r>
      <w:r w:rsidR="00783DEB">
        <w:t>3</w:t>
      </w:r>
    </w:p>
    <w:p w14:paraId="070627E7" w14:textId="77777777" w:rsidR="00CC68E8" w:rsidRPr="000E473A" w:rsidRDefault="00CC68E8">
      <w:pPr>
        <w:snapToGrid w:val="0"/>
        <w:spacing w:after="0" w:line="240" w:lineRule="auto"/>
        <w:jc w:val="center"/>
      </w:pPr>
      <w:r w:rsidRPr="000E473A">
        <w:t>Rozdelenie domu vyhlásením vlastníka domu</w:t>
      </w:r>
    </w:p>
    <w:p w14:paraId="1235708F" w14:textId="77777777" w:rsidR="00CC68E8" w:rsidRPr="000E473A" w:rsidRDefault="00CC68E8">
      <w:pPr>
        <w:snapToGrid w:val="0"/>
        <w:spacing w:after="0" w:line="240" w:lineRule="auto"/>
        <w:jc w:val="both"/>
        <w:rPr>
          <w:b/>
        </w:rPr>
      </w:pPr>
    </w:p>
    <w:p w14:paraId="272BD4CC" w14:textId="67F75FD4" w:rsidR="00CC68E8" w:rsidRPr="000E473A" w:rsidRDefault="00CC68E8">
      <w:pPr>
        <w:snapToGrid w:val="0"/>
        <w:spacing w:after="0" w:line="240" w:lineRule="auto"/>
        <w:ind w:firstLine="357"/>
        <w:jc w:val="both"/>
      </w:pPr>
      <w:r w:rsidRPr="000E473A">
        <w:t>Ak sa na základe vyhlásenia vlastníka domu alebo inej oprávnenej osoby (vyhlásenie) rozdelí dom na byty a nebytové priestory, vznikne vlastnícke právo k bytom a nebytovým priestorom zápisom do katastra nehnuteľností.</w:t>
      </w:r>
    </w:p>
    <w:p w14:paraId="5883858B" w14:textId="77777777" w:rsidR="009768E0" w:rsidRDefault="009768E0">
      <w:pPr>
        <w:snapToGrid w:val="0"/>
        <w:spacing w:after="0" w:line="240" w:lineRule="auto"/>
        <w:jc w:val="center"/>
      </w:pPr>
    </w:p>
    <w:p w14:paraId="348D1189" w14:textId="1197FE58" w:rsidR="00CC68E8" w:rsidRPr="000E473A" w:rsidRDefault="00CC68E8">
      <w:pPr>
        <w:snapToGrid w:val="0"/>
        <w:spacing w:after="0" w:line="240" w:lineRule="auto"/>
        <w:jc w:val="center"/>
      </w:pPr>
      <w:r w:rsidRPr="000E473A">
        <w:t xml:space="preserve">§ </w:t>
      </w:r>
      <w:r w:rsidR="00121549">
        <w:t>192</w:t>
      </w:r>
      <w:r w:rsidR="00783DEB">
        <w:t>4</w:t>
      </w:r>
    </w:p>
    <w:p w14:paraId="22E693DB" w14:textId="77777777" w:rsidR="00CC68E8" w:rsidRPr="000E473A" w:rsidRDefault="00CC68E8">
      <w:pPr>
        <w:snapToGrid w:val="0"/>
        <w:spacing w:after="0" w:line="240" w:lineRule="auto"/>
        <w:jc w:val="center"/>
      </w:pPr>
      <w:r w:rsidRPr="000E473A">
        <w:t>Rozdelenie domu dohodou spoluvlastníkov</w:t>
      </w:r>
    </w:p>
    <w:p w14:paraId="02C2FF4C" w14:textId="77777777" w:rsidR="00CC68E8" w:rsidRPr="000E473A" w:rsidRDefault="00CC68E8">
      <w:pPr>
        <w:snapToGrid w:val="0"/>
        <w:spacing w:after="0" w:line="240" w:lineRule="auto"/>
        <w:jc w:val="both"/>
        <w:rPr>
          <w:b/>
        </w:rPr>
      </w:pPr>
    </w:p>
    <w:p w14:paraId="0DC8A5B5" w14:textId="4D23CE8C" w:rsidR="00CC68E8" w:rsidRPr="000E473A" w:rsidRDefault="00CC68E8">
      <w:pPr>
        <w:pStyle w:val="Odsekzoznamu"/>
        <w:numPr>
          <w:ilvl w:val="0"/>
          <w:numId w:val="115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pozemok s domom vo vlastníctve viacerých osôb, alebo ak je k pozemku s domom zriadené vecné bremeno, rozdelí sa dom na byty a nebytové priestory na základe dohody spoluvlastníkov pozemku alebo iných oprávnených osôb.</w:t>
      </w:r>
    </w:p>
    <w:p w14:paraId="71B7B2F0" w14:textId="77777777" w:rsidR="00933C89" w:rsidRPr="000E473A" w:rsidRDefault="00933C89">
      <w:pPr>
        <w:pStyle w:val="Odsekzoznamu"/>
        <w:snapToGrid w:val="0"/>
        <w:spacing w:after="0" w:line="240" w:lineRule="auto"/>
        <w:ind w:left="714"/>
        <w:jc w:val="both"/>
        <w:rPr>
          <w:rFonts w:ascii="Times New Roman" w:hAnsi="Times New Roman" w:cs="Times New Roman"/>
          <w:sz w:val="24"/>
          <w:szCs w:val="24"/>
        </w:rPr>
      </w:pPr>
    </w:p>
    <w:p w14:paraId="6589D2D7" w14:textId="32B8723D" w:rsidR="00CC68E8" w:rsidRPr="000E473A" w:rsidRDefault="00CC68E8">
      <w:pPr>
        <w:pStyle w:val="Odsekzoznamu"/>
        <w:numPr>
          <w:ilvl w:val="0"/>
          <w:numId w:val="115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Vlastnícke právo k bytom a nebytových priestorov vznikne zápisom do katastra nehnuteľností.</w:t>
      </w:r>
    </w:p>
    <w:p w14:paraId="2EAA8F8F" w14:textId="77777777" w:rsidR="00933C89" w:rsidRPr="000E473A" w:rsidRDefault="00933C89">
      <w:pPr>
        <w:pStyle w:val="Odsekzoznamu"/>
        <w:spacing w:after="0" w:line="240" w:lineRule="auto"/>
        <w:rPr>
          <w:rFonts w:ascii="Times New Roman" w:hAnsi="Times New Roman" w:cs="Times New Roman"/>
          <w:sz w:val="24"/>
          <w:szCs w:val="24"/>
        </w:rPr>
      </w:pPr>
    </w:p>
    <w:p w14:paraId="736A7AE3" w14:textId="558F3B04" w:rsidR="00CC68E8" w:rsidRPr="00C50BF9" w:rsidRDefault="00CC68E8">
      <w:pPr>
        <w:pStyle w:val="Odsekzoznamu"/>
        <w:numPr>
          <w:ilvl w:val="0"/>
          <w:numId w:val="1154"/>
        </w:numPr>
        <w:snapToGrid w:val="0"/>
        <w:spacing w:after="0" w:line="240" w:lineRule="auto"/>
        <w:ind w:left="714" w:hanging="357"/>
        <w:jc w:val="both"/>
        <w:rPr>
          <w:rFonts w:ascii="Times New Roman" w:hAnsi="Times New Roman" w:cs="Times New Roman"/>
          <w:sz w:val="24"/>
          <w:szCs w:val="24"/>
        </w:rPr>
      </w:pPr>
      <w:r w:rsidRPr="00C50BF9">
        <w:rPr>
          <w:rFonts w:ascii="Times New Roman" w:hAnsi="Times New Roman" w:cs="Times New Roman"/>
          <w:sz w:val="24"/>
          <w:szCs w:val="24"/>
        </w:rPr>
        <w:t xml:space="preserve">Dohoda podľa odseku 1 musí obsahovať náležitosti vyhlásenia podľa § </w:t>
      </w:r>
      <w:r w:rsidR="00C46B8E" w:rsidRPr="00C50BF9">
        <w:rPr>
          <w:rFonts w:ascii="Times New Roman" w:hAnsi="Times New Roman" w:cs="Times New Roman"/>
          <w:sz w:val="24"/>
          <w:szCs w:val="24"/>
        </w:rPr>
        <w:t>19</w:t>
      </w:r>
      <w:r w:rsidR="00C50BF9" w:rsidRPr="00CE4A26">
        <w:rPr>
          <w:rFonts w:ascii="Times New Roman" w:hAnsi="Times New Roman" w:cs="Times New Roman"/>
          <w:sz w:val="24"/>
          <w:szCs w:val="24"/>
        </w:rPr>
        <w:t>3</w:t>
      </w:r>
      <w:r w:rsidR="00783DEB">
        <w:rPr>
          <w:rFonts w:ascii="Times New Roman" w:hAnsi="Times New Roman" w:cs="Times New Roman"/>
          <w:sz w:val="24"/>
          <w:szCs w:val="24"/>
        </w:rPr>
        <w:t>4</w:t>
      </w:r>
      <w:r w:rsidRPr="00C50BF9">
        <w:rPr>
          <w:rFonts w:ascii="Times New Roman" w:hAnsi="Times New Roman" w:cs="Times New Roman"/>
          <w:sz w:val="24"/>
          <w:szCs w:val="24"/>
        </w:rPr>
        <w:t>.</w:t>
      </w:r>
    </w:p>
    <w:p w14:paraId="56F94F2C" w14:textId="77777777" w:rsidR="00CC68E8" w:rsidRPr="000E473A" w:rsidRDefault="00CC68E8">
      <w:pPr>
        <w:snapToGrid w:val="0"/>
        <w:spacing w:after="0" w:line="240" w:lineRule="auto"/>
        <w:jc w:val="both"/>
        <w:rPr>
          <w:b/>
        </w:rPr>
      </w:pPr>
    </w:p>
    <w:p w14:paraId="355F3CCD" w14:textId="72D7DAF2" w:rsidR="00CC68E8" w:rsidRPr="000E473A" w:rsidRDefault="00CC68E8">
      <w:pPr>
        <w:snapToGrid w:val="0"/>
        <w:spacing w:after="0" w:line="240" w:lineRule="auto"/>
        <w:jc w:val="center"/>
      </w:pPr>
      <w:r w:rsidRPr="000E473A">
        <w:t xml:space="preserve">§ </w:t>
      </w:r>
      <w:r w:rsidR="00121549">
        <w:t>192</w:t>
      </w:r>
      <w:r w:rsidR="00783DEB">
        <w:t>5</w:t>
      </w:r>
    </w:p>
    <w:p w14:paraId="21AC5AF1" w14:textId="77777777" w:rsidR="00CC68E8" w:rsidRPr="000E473A" w:rsidRDefault="00CC68E8">
      <w:pPr>
        <w:snapToGrid w:val="0"/>
        <w:spacing w:after="0" w:line="240" w:lineRule="auto"/>
        <w:jc w:val="center"/>
      </w:pPr>
      <w:r w:rsidRPr="000E473A">
        <w:t>Rozdelenie domu rozhodnutím súdu</w:t>
      </w:r>
    </w:p>
    <w:p w14:paraId="6C299A8D" w14:textId="77777777" w:rsidR="00CC68E8" w:rsidRPr="000E473A" w:rsidRDefault="00CC68E8">
      <w:pPr>
        <w:snapToGrid w:val="0"/>
        <w:spacing w:after="0" w:line="240" w:lineRule="auto"/>
        <w:jc w:val="both"/>
      </w:pPr>
    </w:p>
    <w:p w14:paraId="131B0C9C" w14:textId="5EAC6512" w:rsidR="00CC68E8" w:rsidRPr="000E473A" w:rsidRDefault="00CC68E8">
      <w:pPr>
        <w:pStyle w:val="Odsekzoznamu"/>
        <w:numPr>
          <w:ilvl w:val="0"/>
          <w:numId w:val="115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Vlastníctvo bytov a nebytových priestorov môže vzniknúť aj na základe rozhodnutia súdu pri zrušení a usporiadaní podielového spoluvlastníctva, pri zúžení alebo usporiadaní spoločného imania manželov, ako aj v iných prípadoch, ktoré pripúšťa tento zákon.</w:t>
      </w:r>
    </w:p>
    <w:p w14:paraId="16AE4FBD" w14:textId="77777777" w:rsidR="00933C89" w:rsidRPr="000E473A" w:rsidRDefault="00933C89">
      <w:pPr>
        <w:pStyle w:val="Odsekzoznamu"/>
        <w:snapToGrid w:val="0"/>
        <w:spacing w:after="0" w:line="240" w:lineRule="auto"/>
        <w:jc w:val="both"/>
        <w:rPr>
          <w:rFonts w:ascii="Times New Roman" w:hAnsi="Times New Roman" w:cs="Times New Roman"/>
          <w:sz w:val="24"/>
          <w:szCs w:val="24"/>
        </w:rPr>
      </w:pPr>
    </w:p>
    <w:p w14:paraId="0FBF7A0B" w14:textId="79670F79" w:rsidR="00CC68E8" w:rsidRPr="000E473A" w:rsidRDefault="00CC68E8">
      <w:pPr>
        <w:pStyle w:val="Odsekzoznamu"/>
        <w:numPr>
          <w:ilvl w:val="0"/>
          <w:numId w:val="115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Rozhodnutie súdu podľa odseku 1 musí obsahovať náležitosti vyhlásenia podľa § </w:t>
      </w:r>
      <w:r w:rsidR="00C46B8E" w:rsidRPr="000E473A">
        <w:rPr>
          <w:rFonts w:ascii="Times New Roman" w:hAnsi="Times New Roman" w:cs="Times New Roman"/>
          <w:sz w:val="24"/>
          <w:szCs w:val="24"/>
        </w:rPr>
        <w:t>19</w:t>
      </w:r>
      <w:r w:rsidR="00121549">
        <w:rPr>
          <w:rFonts w:ascii="Times New Roman" w:hAnsi="Times New Roman" w:cs="Times New Roman"/>
          <w:sz w:val="24"/>
          <w:szCs w:val="24"/>
        </w:rPr>
        <w:t>2</w:t>
      </w:r>
      <w:r w:rsidR="00783DEB">
        <w:rPr>
          <w:rFonts w:ascii="Times New Roman" w:hAnsi="Times New Roman" w:cs="Times New Roman"/>
          <w:sz w:val="24"/>
          <w:szCs w:val="24"/>
        </w:rPr>
        <w:t>6</w:t>
      </w:r>
      <w:r w:rsidRPr="000E473A">
        <w:rPr>
          <w:rFonts w:ascii="Times New Roman" w:hAnsi="Times New Roman" w:cs="Times New Roman"/>
          <w:sz w:val="24"/>
          <w:szCs w:val="24"/>
        </w:rPr>
        <w:t>.</w:t>
      </w:r>
    </w:p>
    <w:p w14:paraId="3FB9A268" w14:textId="77777777" w:rsidR="00CC68E8" w:rsidRPr="000E473A" w:rsidRDefault="00CC68E8">
      <w:pPr>
        <w:snapToGrid w:val="0"/>
        <w:spacing w:after="0" w:line="240" w:lineRule="auto"/>
        <w:jc w:val="both"/>
        <w:rPr>
          <w:b/>
        </w:rPr>
      </w:pPr>
    </w:p>
    <w:p w14:paraId="4F984247" w14:textId="01C98B33" w:rsidR="00CC68E8" w:rsidRPr="000E473A" w:rsidRDefault="00CC68E8">
      <w:pPr>
        <w:snapToGrid w:val="0"/>
        <w:spacing w:after="0" w:line="240" w:lineRule="auto"/>
        <w:jc w:val="center"/>
      </w:pPr>
      <w:r w:rsidRPr="000E473A">
        <w:t xml:space="preserve">§ </w:t>
      </w:r>
      <w:r w:rsidR="00121549">
        <w:t>192</w:t>
      </w:r>
      <w:r w:rsidR="00783DEB">
        <w:t>6</w:t>
      </w:r>
    </w:p>
    <w:p w14:paraId="1F33771C" w14:textId="77777777" w:rsidR="00CC68E8" w:rsidRPr="000E473A" w:rsidRDefault="00CC68E8">
      <w:pPr>
        <w:snapToGrid w:val="0"/>
        <w:spacing w:after="0" w:line="240" w:lineRule="auto"/>
        <w:jc w:val="center"/>
      </w:pPr>
      <w:r w:rsidRPr="000E473A">
        <w:t>Náležitosti vyhlásenia</w:t>
      </w:r>
    </w:p>
    <w:p w14:paraId="146D346F" w14:textId="77777777" w:rsidR="00CC68E8" w:rsidRPr="000E473A" w:rsidRDefault="00CC68E8">
      <w:pPr>
        <w:snapToGrid w:val="0"/>
        <w:spacing w:after="0" w:line="240" w:lineRule="auto"/>
        <w:jc w:val="both"/>
        <w:rPr>
          <w:b/>
        </w:rPr>
      </w:pPr>
    </w:p>
    <w:p w14:paraId="3C812FD6" w14:textId="5B05C8CC" w:rsidR="00CC68E8" w:rsidRPr="000E473A" w:rsidRDefault="00CC68E8">
      <w:pPr>
        <w:pStyle w:val="Odsekzoznamu"/>
        <w:numPr>
          <w:ilvl w:val="0"/>
          <w:numId w:val="115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Pri rozdelení práva k domu na vlastnícke právo k bytom a nebytovým priestorom podľa § </w:t>
      </w:r>
      <w:r w:rsidR="00C46B8E" w:rsidRPr="000E473A">
        <w:rPr>
          <w:rFonts w:ascii="Times New Roman" w:hAnsi="Times New Roman" w:cs="Times New Roman"/>
          <w:sz w:val="24"/>
          <w:szCs w:val="24"/>
        </w:rPr>
        <w:t>19</w:t>
      </w:r>
      <w:r w:rsidR="00121549">
        <w:rPr>
          <w:rFonts w:ascii="Times New Roman" w:hAnsi="Times New Roman" w:cs="Times New Roman"/>
          <w:sz w:val="24"/>
          <w:szCs w:val="24"/>
        </w:rPr>
        <w:t>2</w:t>
      </w:r>
      <w:r w:rsidR="00783DEB">
        <w:rPr>
          <w:rFonts w:ascii="Times New Roman" w:hAnsi="Times New Roman" w:cs="Times New Roman"/>
          <w:sz w:val="24"/>
          <w:szCs w:val="24"/>
        </w:rPr>
        <w:t>3</w:t>
      </w:r>
      <w:r w:rsidRPr="000E473A">
        <w:rPr>
          <w:rFonts w:ascii="Times New Roman" w:hAnsi="Times New Roman" w:cs="Times New Roman"/>
          <w:sz w:val="24"/>
          <w:szCs w:val="24"/>
        </w:rPr>
        <w:t xml:space="preserve"> až </w:t>
      </w:r>
      <w:r w:rsidR="00C46B8E" w:rsidRPr="000E473A">
        <w:rPr>
          <w:rFonts w:ascii="Times New Roman" w:hAnsi="Times New Roman" w:cs="Times New Roman"/>
          <w:sz w:val="24"/>
          <w:szCs w:val="24"/>
        </w:rPr>
        <w:t>19</w:t>
      </w:r>
      <w:r w:rsidR="00121549">
        <w:rPr>
          <w:rFonts w:ascii="Times New Roman" w:hAnsi="Times New Roman" w:cs="Times New Roman"/>
          <w:sz w:val="24"/>
          <w:szCs w:val="24"/>
        </w:rPr>
        <w:t>2</w:t>
      </w:r>
      <w:r w:rsidR="00783DEB">
        <w:rPr>
          <w:rFonts w:ascii="Times New Roman" w:hAnsi="Times New Roman" w:cs="Times New Roman"/>
          <w:sz w:val="24"/>
          <w:szCs w:val="24"/>
        </w:rPr>
        <w:t>5</w:t>
      </w:r>
      <w:r w:rsidRPr="000E473A">
        <w:rPr>
          <w:rFonts w:ascii="Times New Roman" w:hAnsi="Times New Roman" w:cs="Times New Roman"/>
          <w:sz w:val="24"/>
          <w:szCs w:val="24"/>
        </w:rPr>
        <w:t xml:space="preserve"> sa v písomnom vyhlásení uvedú údaje aspoň v rozsahu:</w:t>
      </w:r>
    </w:p>
    <w:p w14:paraId="4314F058" w14:textId="16ECDC9A" w:rsidR="00CC68E8" w:rsidRPr="000E473A" w:rsidRDefault="00CC68E8">
      <w:pPr>
        <w:pStyle w:val="Odsekzoznamu"/>
        <w:numPr>
          <w:ilvl w:val="0"/>
          <w:numId w:val="115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označenie pozemku, domu, obce a katastrálneho územia,</w:t>
      </w:r>
    </w:p>
    <w:p w14:paraId="15554460" w14:textId="6C77204D" w:rsidR="00CC68E8" w:rsidRPr="000E473A" w:rsidRDefault="00CC68E8">
      <w:pPr>
        <w:pStyle w:val="Odsekzoznamu"/>
        <w:numPr>
          <w:ilvl w:val="0"/>
          <w:numId w:val="115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označenie jednotlivých bytov a nebytových priestorov aspoň ich:</w:t>
      </w:r>
    </w:p>
    <w:p w14:paraId="032CD9A4" w14:textId="7BC8A9BD" w:rsidR="00CC68E8" w:rsidRPr="000E473A" w:rsidRDefault="00CC68E8">
      <w:pPr>
        <w:pStyle w:val="Odsekzoznamu"/>
        <w:numPr>
          <w:ilvl w:val="0"/>
          <w:numId w:val="1159"/>
        </w:numPr>
        <w:snapToGrid w:val="0"/>
        <w:spacing w:after="0" w:line="240" w:lineRule="auto"/>
        <w:ind w:left="143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číslom, ich umiestnením (poschodie, číslo vchodu) s určením účelu ich užívania, </w:t>
      </w:r>
    </w:p>
    <w:p w14:paraId="6AA615FB" w14:textId="68815181" w:rsidR="00CC68E8" w:rsidRPr="000E473A" w:rsidRDefault="00CC68E8">
      <w:pPr>
        <w:pStyle w:val="Odsekzoznamu"/>
        <w:numPr>
          <w:ilvl w:val="0"/>
          <w:numId w:val="1159"/>
        </w:numPr>
        <w:snapToGrid w:val="0"/>
        <w:spacing w:after="0" w:line="240" w:lineRule="auto"/>
        <w:ind w:left="1434" w:hanging="357"/>
        <w:jc w:val="both"/>
        <w:rPr>
          <w:rFonts w:ascii="Times New Roman" w:hAnsi="Times New Roman" w:cs="Times New Roman"/>
          <w:sz w:val="24"/>
          <w:szCs w:val="24"/>
        </w:rPr>
      </w:pPr>
      <w:r w:rsidRPr="000E473A">
        <w:rPr>
          <w:rFonts w:ascii="Times New Roman" w:hAnsi="Times New Roman" w:cs="Times New Roman"/>
          <w:sz w:val="24"/>
          <w:szCs w:val="24"/>
        </w:rPr>
        <w:t>určením a popisom spoločných častí domu so zreteľom k ich stavebnej, technickej alebo užívacej povahe a s prípadným určením, ktoré z nich sú vyhradené na výlučné užívanie len niektorým vlastníkom bytov a nebytových priestorov,</w:t>
      </w:r>
    </w:p>
    <w:p w14:paraId="00A6413D" w14:textId="593D6A38" w:rsidR="00CC68E8" w:rsidRPr="000E473A" w:rsidRDefault="00CC68E8">
      <w:pPr>
        <w:pStyle w:val="Odsekzoznamu"/>
        <w:numPr>
          <w:ilvl w:val="0"/>
          <w:numId w:val="1159"/>
        </w:numPr>
        <w:snapToGrid w:val="0"/>
        <w:spacing w:after="0" w:line="240" w:lineRule="auto"/>
        <w:ind w:left="1434" w:hanging="357"/>
        <w:jc w:val="both"/>
        <w:rPr>
          <w:rFonts w:ascii="Times New Roman" w:hAnsi="Times New Roman" w:cs="Times New Roman"/>
          <w:sz w:val="24"/>
          <w:szCs w:val="24"/>
        </w:rPr>
      </w:pPr>
      <w:r w:rsidRPr="000E473A">
        <w:rPr>
          <w:rFonts w:ascii="Times New Roman" w:hAnsi="Times New Roman" w:cs="Times New Roman"/>
          <w:sz w:val="24"/>
          <w:szCs w:val="24"/>
        </w:rPr>
        <w:t>veľkos</w:t>
      </w:r>
      <w:r w:rsidR="00F5630A" w:rsidRPr="000E473A">
        <w:rPr>
          <w:rFonts w:ascii="Times New Roman" w:hAnsi="Times New Roman" w:cs="Times New Roman"/>
          <w:sz w:val="24"/>
          <w:szCs w:val="24"/>
        </w:rPr>
        <w:t>ťou</w:t>
      </w:r>
      <w:r w:rsidRPr="000E473A">
        <w:rPr>
          <w:rFonts w:ascii="Times New Roman" w:hAnsi="Times New Roman" w:cs="Times New Roman"/>
          <w:sz w:val="24"/>
          <w:szCs w:val="24"/>
        </w:rPr>
        <w:t xml:space="preserve"> spoluvlastníckych podielov na spoločných častiach domu a spôsob jeho určenia,</w:t>
      </w:r>
    </w:p>
    <w:p w14:paraId="05217FBB" w14:textId="24F9C4EB" w:rsidR="00CC68E8" w:rsidRPr="000E473A" w:rsidRDefault="00CC68E8">
      <w:pPr>
        <w:pStyle w:val="Odsekzoznamu"/>
        <w:numPr>
          <w:ilvl w:val="0"/>
          <w:numId w:val="115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označenie vecných a iných práv vrátane práv zo zodpovednosti za vady a škody, ktoré prechádzajú spolu so vznikom vlastníckeho práva k bytu alebo nebytového priestoru na všetkých vlastníkov bytov a nebytových priestorov alebo len na niektorých z nich a označenia zhotoviteľa domu alebo inej osoby zodpovednej za výstavbu domu.</w:t>
      </w:r>
    </w:p>
    <w:p w14:paraId="1D04212C" w14:textId="77777777" w:rsidR="00933C89" w:rsidRPr="000E473A" w:rsidRDefault="00933C89">
      <w:pPr>
        <w:pStyle w:val="Odsekzoznamu"/>
        <w:snapToGrid w:val="0"/>
        <w:spacing w:after="0" w:line="240" w:lineRule="auto"/>
        <w:jc w:val="both"/>
        <w:rPr>
          <w:rFonts w:ascii="Times New Roman" w:hAnsi="Times New Roman" w:cs="Times New Roman"/>
          <w:sz w:val="24"/>
          <w:szCs w:val="24"/>
        </w:rPr>
      </w:pPr>
    </w:p>
    <w:p w14:paraId="712DCFBF" w14:textId="5F89C8C4" w:rsidR="00CC68E8" w:rsidRPr="000E473A" w:rsidRDefault="00CC68E8">
      <w:pPr>
        <w:pStyle w:val="Odsekzoznamu"/>
        <w:numPr>
          <w:ilvl w:val="0"/>
          <w:numId w:val="115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Ak má rozdelením podľa ods</w:t>
      </w:r>
      <w:r w:rsidR="00386C7B"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vzniknúť dom podľa § </w:t>
      </w:r>
      <w:r w:rsidR="00C46B8E" w:rsidRPr="000E473A">
        <w:rPr>
          <w:rFonts w:ascii="Times New Roman" w:hAnsi="Times New Roman" w:cs="Times New Roman"/>
          <w:sz w:val="24"/>
          <w:szCs w:val="24"/>
        </w:rPr>
        <w:t>19</w:t>
      </w:r>
      <w:r w:rsidR="00121549">
        <w:rPr>
          <w:rFonts w:ascii="Times New Roman" w:hAnsi="Times New Roman" w:cs="Times New Roman"/>
          <w:sz w:val="24"/>
          <w:szCs w:val="24"/>
        </w:rPr>
        <w:t>0</w:t>
      </w:r>
      <w:r w:rsidR="00783DEB">
        <w:rPr>
          <w:rFonts w:ascii="Times New Roman" w:hAnsi="Times New Roman" w:cs="Times New Roman"/>
          <w:sz w:val="24"/>
          <w:szCs w:val="24"/>
        </w:rPr>
        <w:t>6</w:t>
      </w:r>
      <w:r w:rsidRPr="000E473A">
        <w:rPr>
          <w:rFonts w:ascii="Times New Roman" w:hAnsi="Times New Roman" w:cs="Times New Roman"/>
          <w:sz w:val="24"/>
          <w:szCs w:val="24"/>
        </w:rPr>
        <w:t xml:space="preserve">, uvedie sa vo vyhlásení aj </w:t>
      </w:r>
    </w:p>
    <w:p w14:paraId="0587BB2C" w14:textId="04C84199" w:rsidR="00CC68E8" w:rsidRPr="000E473A" w:rsidRDefault="00CC68E8">
      <w:pPr>
        <w:pStyle w:val="Odsekzoznamu"/>
        <w:numPr>
          <w:ilvl w:val="0"/>
          <w:numId w:val="1158"/>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spôsob zabezpečenia správy domu podľa osobitného predpisu</w:t>
      </w:r>
      <w:r w:rsidR="0051587B" w:rsidRPr="000E473A">
        <w:rPr>
          <w:rFonts w:ascii="Times New Roman" w:hAnsi="Times New Roman" w:cs="Times New Roman"/>
          <w:sz w:val="24"/>
          <w:szCs w:val="24"/>
        </w:rPr>
        <w:t>,</w:t>
      </w:r>
    </w:p>
    <w:p w14:paraId="4324470C" w14:textId="11893D03" w:rsidR="00CC68E8" w:rsidRPr="000E473A" w:rsidRDefault="00CC68E8">
      <w:pPr>
        <w:pStyle w:val="Odsekzoznamu"/>
        <w:numPr>
          <w:ilvl w:val="0"/>
          <w:numId w:val="1158"/>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pravidlá pre výkon správy domu</w:t>
      </w:r>
      <w:r w:rsidR="0051587B" w:rsidRPr="000E473A">
        <w:rPr>
          <w:rFonts w:ascii="Times New Roman" w:hAnsi="Times New Roman" w:cs="Times New Roman"/>
          <w:sz w:val="24"/>
          <w:szCs w:val="24"/>
        </w:rPr>
        <w:t>,</w:t>
      </w:r>
    </w:p>
    <w:p w14:paraId="61C67CCF" w14:textId="600023D6" w:rsidR="00CC68E8" w:rsidRPr="000E473A" w:rsidRDefault="00CC68E8">
      <w:pPr>
        <w:pStyle w:val="Odsekzoznamu"/>
        <w:numPr>
          <w:ilvl w:val="0"/>
          <w:numId w:val="1158"/>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pravidlá pre užívanie spoločných častí domu, príslušenstva a pozemku ako aj</w:t>
      </w:r>
    </w:p>
    <w:p w14:paraId="16AF0F28" w14:textId="4A1705A8" w:rsidR="00CC68E8" w:rsidRPr="000E473A" w:rsidRDefault="00CC68E8">
      <w:pPr>
        <w:pStyle w:val="Odsekzoznamu"/>
        <w:numPr>
          <w:ilvl w:val="0"/>
          <w:numId w:val="1158"/>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určenie osoby zodpovednej za správu domu a príspevky na náklady spojené so správou domu, príslušenstva a pozemku, ak si vlastníci budú zabezpečovať ich správu sami.</w:t>
      </w:r>
    </w:p>
    <w:p w14:paraId="7040EC9F" w14:textId="77777777" w:rsidR="00933C89" w:rsidRPr="000E473A" w:rsidRDefault="00933C89">
      <w:pPr>
        <w:pStyle w:val="Odsekzoznamu"/>
        <w:snapToGrid w:val="0"/>
        <w:spacing w:after="0" w:line="240" w:lineRule="auto"/>
        <w:ind w:left="1066"/>
        <w:jc w:val="both"/>
        <w:rPr>
          <w:rFonts w:ascii="Times New Roman" w:hAnsi="Times New Roman" w:cs="Times New Roman"/>
          <w:sz w:val="24"/>
          <w:szCs w:val="24"/>
        </w:rPr>
      </w:pPr>
    </w:p>
    <w:p w14:paraId="54E531F8" w14:textId="16BDBF20" w:rsidR="00CC68E8" w:rsidRPr="000E473A" w:rsidRDefault="00CC68E8">
      <w:pPr>
        <w:pStyle w:val="Odsekzoznamu"/>
        <w:numPr>
          <w:ilvl w:val="0"/>
          <w:numId w:val="115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K vyhláseniu sa priloží dokumentácia, z ktorej sú zrejmé situačné plány jednotlivých poschodí s vyznačením polohy, rozmerov a plochy všetkých bytov a nebytových priestorov v dome vrátane vyznačenia garážových stojísk a skladových priestorov, spoločných častí domu, ako aj identifikácia pozemku, na ktorom je dom postavený a prípadne aj priľahlého pozemku. </w:t>
      </w:r>
    </w:p>
    <w:p w14:paraId="0859D9DD" w14:textId="77777777" w:rsidR="00933C89" w:rsidRPr="000E473A" w:rsidRDefault="00933C89">
      <w:pPr>
        <w:pStyle w:val="Odsekzoznamu"/>
        <w:snapToGrid w:val="0"/>
        <w:spacing w:after="0" w:line="240" w:lineRule="auto"/>
        <w:jc w:val="both"/>
        <w:rPr>
          <w:rFonts w:ascii="Times New Roman" w:hAnsi="Times New Roman" w:cs="Times New Roman"/>
          <w:sz w:val="24"/>
          <w:szCs w:val="24"/>
        </w:rPr>
      </w:pPr>
    </w:p>
    <w:p w14:paraId="77BAD906" w14:textId="36A6823D" w:rsidR="00CC68E8" w:rsidRPr="000E473A" w:rsidRDefault="00CC68E8">
      <w:pPr>
        <w:pStyle w:val="Odsekzoznamu"/>
        <w:numPr>
          <w:ilvl w:val="0"/>
          <w:numId w:val="115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Náležitosti vyhlásenia podľa ods</w:t>
      </w:r>
      <w:r w:rsidR="00386C7B"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až 3 musia byť súčasťou návrhu na zápis domu spolu s bytmi a nebytovými priestormi do katastra nehnuteľností. </w:t>
      </w:r>
      <w:r w:rsidR="78867680" w:rsidRPr="000E473A">
        <w:rPr>
          <w:rFonts w:ascii="Times New Roman" w:hAnsi="Times New Roman" w:cs="Times New Roman"/>
          <w:sz w:val="24"/>
          <w:szCs w:val="24"/>
        </w:rPr>
        <w:t>Ak</w:t>
      </w:r>
      <w:r w:rsidRPr="000E473A">
        <w:rPr>
          <w:rFonts w:ascii="Times New Roman" w:hAnsi="Times New Roman" w:cs="Times New Roman"/>
          <w:sz w:val="24"/>
          <w:szCs w:val="24"/>
        </w:rPr>
        <w:t xml:space="preserve"> táto náležitosť </w:t>
      </w:r>
      <w:r w:rsidR="6CDCBB0C" w:rsidRPr="000E473A">
        <w:rPr>
          <w:rFonts w:ascii="Times New Roman" w:hAnsi="Times New Roman" w:cs="Times New Roman"/>
          <w:sz w:val="24"/>
          <w:szCs w:val="24"/>
        </w:rPr>
        <w:t xml:space="preserve">nie je </w:t>
      </w:r>
      <w:r w:rsidRPr="000E473A">
        <w:rPr>
          <w:rFonts w:ascii="Times New Roman" w:hAnsi="Times New Roman" w:cs="Times New Roman"/>
          <w:sz w:val="24"/>
          <w:szCs w:val="24"/>
        </w:rPr>
        <w:t>splnená, príslušný orgán spravujúci kataster nehnuteľností, nepovolí zápis účinkov vyhlásenia do katastra nehnuteľností.</w:t>
      </w:r>
    </w:p>
    <w:p w14:paraId="5624A487" w14:textId="77777777" w:rsidR="00CC68E8" w:rsidRPr="000E473A" w:rsidRDefault="00CC68E8">
      <w:pPr>
        <w:snapToGrid w:val="0"/>
        <w:spacing w:after="0" w:line="240" w:lineRule="auto"/>
        <w:jc w:val="both"/>
        <w:rPr>
          <w:b/>
        </w:rPr>
      </w:pPr>
    </w:p>
    <w:p w14:paraId="56C8B7DE" w14:textId="43E80096" w:rsidR="00CC68E8" w:rsidRPr="000E473A" w:rsidRDefault="00CC68E8">
      <w:pPr>
        <w:snapToGrid w:val="0"/>
        <w:spacing w:after="0" w:line="240" w:lineRule="auto"/>
        <w:jc w:val="center"/>
      </w:pPr>
      <w:r w:rsidRPr="000E473A">
        <w:t xml:space="preserve">§ </w:t>
      </w:r>
      <w:r w:rsidR="009117C7">
        <w:t>192</w:t>
      </w:r>
      <w:r w:rsidR="00783DEB">
        <w:t>7</w:t>
      </w:r>
    </w:p>
    <w:p w14:paraId="6D429DE8" w14:textId="77777777" w:rsidR="00CC68E8" w:rsidRPr="000E473A" w:rsidRDefault="00CC68E8">
      <w:pPr>
        <w:snapToGrid w:val="0"/>
        <w:spacing w:after="0" w:line="240" w:lineRule="auto"/>
        <w:jc w:val="both"/>
      </w:pPr>
    </w:p>
    <w:p w14:paraId="2FB0BA74" w14:textId="500A817B" w:rsidR="00CC68E8" w:rsidRPr="000E473A" w:rsidRDefault="00CC68E8">
      <w:pPr>
        <w:snapToGrid w:val="0"/>
        <w:spacing w:after="0" w:line="240" w:lineRule="auto"/>
        <w:ind w:firstLine="357"/>
        <w:jc w:val="both"/>
      </w:pPr>
      <w:r w:rsidRPr="000E473A">
        <w:t xml:space="preserve">Ak dôjde k zápisu vlastníckeho práva k bytom a nebytovým priestorom do katastra nehnuteľností na základe vyhlásenia podľa § </w:t>
      </w:r>
      <w:r w:rsidR="00C46B8E" w:rsidRPr="000E473A">
        <w:t>19</w:t>
      </w:r>
      <w:r w:rsidR="009117C7">
        <w:t>24</w:t>
      </w:r>
      <w:r w:rsidRPr="000E473A">
        <w:t xml:space="preserve">, následne už nemožno určiť, že vlastnícke právo k bytom a nebytovým priestorom nevzniklo, ak k nim tretia osoba nadobudla vlastnícke právo </w:t>
      </w:r>
      <w:r w:rsidR="00652B78" w:rsidRPr="000E473A">
        <w:t>dobromyseľne</w:t>
      </w:r>
      <w:r w:rsidRPr="000E473A">
        <w:t>.</w:t>
      </w:r>
    </w:p>
    <w:p w14:paraId="29EDC0A5" w14:textId="77777777" w:rsidR="00CC68E8" w:rsidRPr="000E473A" w:rsidRDefault="00CC68E8">
      <w:pPr>
        <w:snapToGrid w:val="0"/>
        <w:spacing w:after="0" w:line="240" w:lineRule="auto"/>
        <w:jc w:val="both"/>
      </w:pPr>
    </w:p>
    <w:p w14:paraId="21043EE1" w14:textId="7190A406" w:rsidR="00CC68E8" w:rsidRPr="000E473A" w:rsidRDefault="00CC68E8">
      <w:pPr>
        <w:snapToGrid w:val="0"/>
        <w:spacing w:after="0" w:line="240" w:lineRule="auto"/>
        <w:jc w:val="center"/>
      </w:pPr>
      <w:r w:rsidRPr="000E473A">
        <w:t xml:space="preserve">§ </w:t>
      </w:r>
      <w:r w:rsidR="009117C7">
        <w:t>192</w:t>
      </w:r>
      <w:r w:rsidR="00783DEB">
        <w:t>8</w:t>
      </w:r>
    </w:p>
    <w:p w14:paraId="3AECF569" w14:textId="77777777" w:rsidR="00CC68E8" w:rsidRPr="000E473A" w:rsidRDefault="00CC68E8">
      <w:pPr>
        <w:snapToGrid w:val="0"/>
        <w:spacing w:after="0" w:line="240" w:lineRule="auto"/>
        <w:jc w:val="center"/>
      </w:pPr>
      <w:r w:rsidRPr="000E473A">
        <w:t>Vady vyhlásenia</w:t>
      </w:r>
    </w:p>
    <w:p w14:paraId="2F8F9569" w14:textId="77777777" w:rsidR="00CC68E8" w:rsidRPr="000E473A" w:rsidRDefault="00CC68E8">
      <w:pPr>
        <w:snapToGrid w:val="0"/>
        <w:spacing w:after="0" w:line="240" w:lineRule="auto"/>
        <w:jc w:val="both"/>
      </w:pPr>
    </w:p>
    <w:p w14:paraId="3263B5F0" w14:textId="403E3BDE" w:rsidR="00CC68E8" w:rsidRPr="000E473A" w:rsidRDefault="00CC68E8">
      <w:pPr>
        <w:pStyle w:val="Odsekzoznamu"/>
        <w:numPr>
          <w:ilvl w:val="1"/>
          <w:numId w:val="115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vyhlásenie vymedzí byt alebo nebytový priestor neurčitým alebo nesprávnym spôsobom a ak túto vadu vlastník domu alebo iná oprávnená osoba neodstráni bez zbytočného odkladu po tom, čo ho na vadu upozornila tretia osoba, ktorá na tom má právny záujem, môžu túto vadu odstrániť vlastníci dotknutých bytov alebo nebytových priestorov spoločným vyhlásením. Ak k tomu nedôjde, môže o odstránení vád vyhlásenia rozhodnúť súd na návrh osoby, ktorá má na tom oprávnený záujem.</w:t>
      </w:r>
    </w:p>
    <w:p w14:paraId="2E8B9BF3" w14:textId="77777777" w:rsidR="007917DC" w:rsidRPr="000E473A" w:rsidRDefault="007917DC">
      <w:pPr>
        <w:pStyle w:val="Odsekzoznamu"/>
        <w:snapToGrid w:val="0"/>
        <w:spacing w:after="0" w:line="240" w:lineRule="auto"/>
        <w:ind w:left="714"/>
        <w:jc w:val="both"/>
        <w:rPr>
          <w:rFonts w:ascii="Times New Roman" w:hAnsi="Times New Roman" w:cs="Times New Roman"/>
          <w:sz w:val="24"/>
          <w:szCs w:val="24"/>
        </w:rPr>
      </w:pPr>
    </w:p>
    <w:p w14:paraId="36477508" w14:textId="4CE9F44F" w:rsidR="00CC68E8" w:rsidRPr="000E473A" w:rsidRDefault="00CC68E8">
      <w:pPr>
        <w:pStyle w:val="Odsekzoznamu"/>
        <w:numPr>
          <w:ilvl w:val="1"/>
          <w:numId w:val="115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vyhlásenie obsahuje nesprávne alebo nedostatočne určité vymedzenie spoluvlastníckeho podielu vlastníka bytu alebo nebytového priestoru na spoločných častiach domu, príslušenstve domu alebo pozemku k takémuto vymedzeniu sa neprihliada.</w:t>
      </w:r>
    </w:p>
    <w:p w14:paraId="6E617A43" w14:textId="77777777" w:rsidR="00CC68E8" w:rsidRPr="000E473A" w:rsidRDefault="00CC68E8">
      <w:pPr>
        <w:snapToGrid w:val="0"/>
        <w:spacing w:after="0" w:line="240" w:lineRule="auto"/>
        <w:jc w:val="both"/>
      </w:pPr>
      <w:r w:rsidRPr="000E473A">
        <w:t xml:space="preserve"> </w:t>
      </w:r>
    </w:p>
    <w:p w14:paraId="2C9C4BAF" w14:textId="54F167CD" w:rsidR="00CC68E8" w:rsidRPr="000E473A" w:rsidRDefault="00CC68E8">
      <w:pPr>
        <w:snapToGrid w:val="0"/>
        <w:spacing w:after="0" w:line="240" w:lineRule="auto"/>
        <w:jc w:val="center"/>
      </w:pPr>
      <w:r w:rsidRPr="000E473A">
        <w:t xml:space="preserve">§ </w:t>
      </w:r>
      <w:r w:rsidR="009117C7">
        <w:t>19</w:t>
      </w:r>
      <w:r w:rsidR="00783DEB">
        <w:t>29</w:t>
      </w:r>
    </w:p>
    <w:p w14:paraId="03104F6C" w14:textId="77777777" w:rsidR="00CC68E8" w:rsidRPr="000E473A" w:rsidRDefault="00CC68E8">
      <w:pPr>
        <w:snapToGrid w:val="0"/>
        <w:spacing w:after="0" w:line="240" w:lineRule="auto"/>
        <w:jc w:val="center"/>
      </w:pPr>
      <w:r w:rsidRPr="000E473A">
        <w:t>Zmena vyhlásenia</w:t>
      </w:r>
    </w:p>
    <w:p w14:paraId="23C3835B" w14:textId="77777777" w:rsidR="00CC68E8" w:rsidRPr="000E473A" w:rsidRDefault="00CC68E8">
      <w:pPr>
        <w:snapToGrid w:val="0"/>
        <w:spacing w:after="0" w:line="240" w:lineRule="auto"/>
        <w:jc w:val="both"/>
      </w:pPr>
    </w:p>
    <w:p w14:paraId="1E92F87B" w14:textId="33B248CE" w:rsidR="00CC68E8" w:rsidRPr="000E473A" w:rsidRDefault="00CC68E8">
      <w:pPr>
        <w:pStyle w:val="Odsekzoznamu"/>
        <w:numPr>
          <w:ilvl w:val="0"/>
          <w:numId w:val="116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Vlastníci bytov a nebytových priestorov môžu vyhlásenie podľa § </w:t>
      </w:r>
      <w:r w:rsidR="00C46B8E" w:rsidRPr="000E473A">
        <w:rPr>
          <w:rFonts w:ascii="Times New Roman" w:hAnsi="Times New Roman" w:cs="Times New Roman"/>
          <w:sz w:val="24"/>
          <w:szCs w:val="24"/>
        </w:rPr>
        <w:t>19</w:t>
      </w:r>
      <w:r w:rsidR="009117C7">
        <w:rPr>
          <w:rFonts w:ascii="Times New Roman" w:hAnsi="Times New Roman" w:cs="Times New Roman"/>
          <w:sz w:val="24"/>
          <w:szCs w:val="24"/>
        </w:rPr>
        <w:t>2</w:t>
      </w:r>
      <w:r w:rsidR="00783DEB">
        <w:rPr>
          <w:rFonts w:ascii="Times New Roman" w:hAnsi="Times New Roman" w:cs="Times New Roman"/>
          <w:sz w:val="24"/>
          <w:szCs w:val="24"/>
        </w:rPr>
        <w:t>6</w:t>
      </w:r>
      <w:r w:rsidRPr="000E473A">
        <w:rPr>
          <w:rFonts w:ascii="Times New Roman" w:hAnsi="Times New Roman" w:cs="Times New Roman"/>
          <w:sz w:val="24"/>
          <w:szCs w:val="24"/>
        </w:rPr>
        <w:t xml:space="preserve"> zmeniť.</w:t>
      </w:r>
    </w:p>
    <w:p w14:paraId="1C9B9293" w14:textId="77777777" w:rsidR="00C46B8E" w:rsidRPr="000E473A" w:rsidRDefault="00C46B8E">
      <w:pPr>
        <w:pStyle w:val="Odsekzoznamu"/>
        <w:snapToGrid w:val="0"/>
        <w:spacing w:after="0" w:line="240" w:lineRule="auto"/>
        <w:jc w:val="both"/>
        <w:rPr>
          <w:rFonts w:ascii="Times New Roman" w:hAnsi="Times New Roman" w:cs="Times New Roman"/>
          <w:sz w:val="24"/>
          <w:szCs w:val="24"/>
        </w:rPr>
      </w:pPr>
    </w:p>
    <w:p w14:paraId="07533691" w14:textId="439E39F7" w:rsidR="00CC68E8" w:rsidRPr="000E473A" w:rsidRDefault="00CC68E8">
      <w:pPr>
        <w:pStyle w:val="Odsekzoznamu"/>
        <w:numPr>
          <w:ilvl w:val="0"/>
          <w:numId w:val="116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K zmene vyhlásenia sa vyžaduje písomný súhlas vlastníkov bytov a nebytových priestorov o zmene ich práv a povinností.</w:t>
      </w:r>
    </w:p>
    <w:p w14:paraId="006FC701" w14:textId="77777777" w:rsidR="00C46B8E" w:rsidRPr="000E473A" w:rsidRDefault="00C46B8E" w:rsidP="008E1AD9">
      <w:pPr>
        <w:pStyle w:val="Odsekzoznamu"/>
        <w:spacing w:after="0" w:line="240" w:lineRule="auto"/>
        <w:rPr>
          <w:rFonts w:ascii="Times New Roman" w:hAnsi="Times New Roman" w:cs="Times New Roman"/>
          <w:sz w:val="24"/>
          <w:szCs w:val="24"/>
        </w:rPr>
      </w:pPr>
    </w:p>
    <w:p w14:paraId="1E610EC7" w14:textId="46795E5B" w:rsidR="00CC68E8" w:rsidRPr="000E473A" w:rsidRDefault="00CC68E8" w:rsidP="000A23AC">
      <w:pPr>
        <w:pStyle w:val="Odsekzoznamu"/>
        <w:numPr>
          <w:ilvl w:val="0"/>
          <w:numId w:val="116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K zmene vyhlásenia postačuje súhlas nadpolovičnej väčšiny hlasov všetkých vlastníkov bytov a nebytových priestorov, ak sa zmena týka</w:t>
      </w:r>
    </w:p>
    <w:p w14:paraId="0C80A151" w14:textId="072D3B75" w:rsidR="00CC68E8" w:rsidRPr="000E473A" w:rsidRDefault="00CC68E8" w:rsidP="00377F3A">
      <w:pPr>
        <w:pStyle w:val="Odsekzoznamu"/>
        <w:numPr>
          <w:ilvl w:val="0"/>
          <w:numId w:val="1161"/>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spoločných častí, príslušenstva domu alebo pozemku bez ohľadu na to, či sa táto zmena dotkne veľkosti spoluvlastníckych podielov na spoločných častiach domu, príslušenstve domu a pozemku,</w:t>
      </w:r>
    </w:p>
    <w:p w14:paraId="3DB95CAB" w14:textId="4C29327E" w:rsidR="00CC68E8" w:rsidRPr="000E473A" w:rsidRDefault="00CC68E8" w:rsidP="00C26E59">
      <w:pPr>
        <w:pStyle w:val="Odsekzoznamu"/>
        <w:numPr>
          <w:ilvl w:val="0"/>
          <w:numId w:val="1161"/>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účelu užívania bytu alebo nebytového priestoru alebo</w:t>
      </w:r>
    </w:p>
    <w:p w14:paraId="0B24E776" w14:textId="0A59911B" w:rsidR="00CC68E8" w:rsidRPr="000E473A" w:rsidRDefault="00CC68E8" w:rsidP="00050381">
      <w:pPr>
        <w:pStyle w:val="Odsekzoznamu"/>
        <w:numPr>
          <w:ilvl w:val="0"/>
          <w:numId w:val="1161"/>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pravidiel pre správu domu, ak sú určené vo vyhlásení.</w:t>
      </w:r>
    </w:p>
    <w:p w14:paraId="1ACAD533" w14:textId="77777777" w:rsidR="009768E0" w:rsidRPr="000E473A" w:rsidRDefault="009768E0" w:rsidP="00A84808">
      <w:pPr>
        <w:snapToGrid w:val="0"/>
        <w:spacing w:after="0" w:line="240" w:lineRule="auto"/>
        <w:ind w:left="709" w:firstLine="357"/>
        <w:jc w:val="both"/>
        <w:rPr>
          <w:b/>
        </w:rPr>
      </w:pPr>
    </w:p>
    <w:p w14:paraId="519DFED6" w14:textId="77777777" w:rsidR="00CC68E8" w:rsidRPr="000E473A" w:rsidRDefault="00CC68E8" w:rsidP="004216B4">
      <w:pPr>
        <w:snapToGrid w:val="0"/>
        <w:spacing w:after="0" w:line="240" w:lineRule="auto"/>
        <w:jc w:val="center"/>
        <w:rPr>
          <w:spacing w:val="30"/>
        </w:rPr>
      </w:pPr>
      <w:r w:rsidRPr="000E473A">
        <w:rPr>
          <w:spacing w:val="30"/>
        </w:rPr>
        <w:t>Prevod vlastníckeho práva k bytu a nebytovému priestoru</w:t>
      </w:r>
    </w:p>
    <w:p w14:paraId="35462D76" w14:textId="77777777" w:rsidR="00CC68E8" w:rsidRPr="000E473A" w:rsidRDefault="00CC68E8" w:rsidP="007971AC">
      <w:pPr>
        <w:snapToGrid w:val="0"/>
        <w:spacing w:after="0" w:line="240" w:lineRule="auto"/>
        <w:jc w:val="center"/>
      </w:pPr>
    </w:p>
    <w:p w14:paraId="604AD9E9" w14:textId="599FE71E" w:rsidR="00CC68E8" w:rsidRPr="000E473A" w:rsidRDefault="00CC68E8" w:rsidP="00746F47">
      <w:pPr>
        <w:snapToGrid w:val="0"/>
        <w:spacing w:after="0" w:line="240" w:lineRule="auto"/>
        <w:jc w:val="center"/>
      </w:pPr>
      <w:r w:rsidRPr="000E473A">
        <w:t xml:space="preserve">§ </w:t>
      </w:r>
      <w:r w:rsidR="009117C7">
        <w:t>193</w:t>
      </w:r>
      <w:r w:rsidR="00783DEB">
        <w:t>0</w:t>
      </w:r>
    </w:p>
    <w:p w14:paraId="3296BBE0" w14:textId="77777777" w:rsidR="00CC68E8" w:rsidRPr="000E473A" w:rsidRDefault="00CC68E8" w:rsidP="0048315F">
      <w:pPr>
        <w:snapToGrid w:val="0"/>
        <w:spacing w:after="0" w:line="240" w:lineRule="auto"/>
        <w:jc w:val="center"/>
      </w:pPr>
      <w:r w:rsidRPr="000E473A">
        <w:t>Prevod vlastníctva k bytu a nebytovému priestoru</w:t>
      </w:r>
    </w:p>
    <w:p w14:paraId="5BB2605B" w14:textId="77777777" w:rsidR="00CC68E8" w:rsidRPr="000E473A" w:rsidRDefault="00CC68E8" w:rsidP="00D3199E">
      <w:pPr>
        <w:snapToGrid w:val="0"/>
        <w:spacing w:after="0" w:line="240" w:lineRule="auto"/>
        <w:jc w:val="both"/>
      </w:pPr>
    </w:p>
    <w:p w14:paraId="6527770C" w14:textId="77777777" w:rsidR="00CC68E8" w:rsidRPr="000E473A" w:rsidRDefault="00CC68E8" w:rsidP="00604F61">
      <w:pPr>
        <w:snapToGrid w:val="0"/>
        <w:spacing w:after="0" w:line="240" w:lineRule="auto"/>
        <w:ind w:firstLine="357"/>
        <w:jc w:val="both"/>
      </w:pPr>
      <w:r w:rsidRPr="000E473A">
        <w:t>Na prevod vlastníckeho práva k bytu a nebytovému priestoru sa použijú ustanovenia tejto časti zákona o prevode vlastníckeho práva k nehnuteľnostiam.</w:t>
      </w:r>
    </w:p>
    <w:p w14:paraId="360EE818" w14:textId="77777777" w:rsidR="00CC68E8" w:rsidRPr="000E473A" w:rsidRDefault="00CC68E8" w:rsidP="00836F14">
      <w:pPr>
        <w:snapToGrid w:val="0"/>
        <w:spacing w:after="0" w:line="240" w:lineRule="auto"/>
        <w:jc w:val="both"/>
      </w:pPr>
    </w:p>
    <w:p w14:paraId="74EAA74C" w14:textId="66725365" w:rsidR="00CC68E8" w:rsidRPr="000E473A" w:rsidRDefault="00CC68E8" w:rsidP="006105D9">
      <w:pPr>
        <w:snapToGrid w:val="0"/>
        <w:spacing w:after="0" w:line="240" w:lineRule="auto"/>
        <w:jc w:val="center"/>
      </w:pPr>
      <w:r w:rsidRPr="000E473A">
        <w:t xml:space="preserve">§ </w:t>
      </w:r>
      <w:r w:rsidR="009117C7">
        <w:t>193</w:t>
      </w:r>
      <w:r w:rsidR="00783DEB">
        <w:t>1</w:t>
      </w:r>
    </w:p>
    <w:p w14:paraId="692112DB" w14:textId="77777777" w:rsidR="00CC68E8" w:rsidRPr="000E473A" w:rsidRDefault="00CC68E8" w:rsidP="004124CB">
      <w:pPr>
        <w:snapToGrid w:val="0"/>
        <w:spacing w:after="0" w:line="240" w:lineRule="auto"/>
        <w:jc w:val="center"/>
      </w:pPr>
      <w:r w:rsidRPr="000E473A">
        <w:t>Náležitosti zmluvy o prevode vlastníctva bytu a nebytového priestoru</w:t>
      </w:r>
    </w:p>
    <w:p w14:paraId="34DD4C54" w14:textId="77777777" w:rsidR="00CC68E8" w:rsidRPr="000E473A" w:rsidRDefault="00CC68E8" w:rsidP="005358EA">
      <w:pPr>
        <w:snapToGrid w:val="0"/>
        <w:spacing w:after="0" w:line="240" w:lineRule="auto"/>
        <w:jc w:val="both"/>
      </w:pPr>
    </w:p>
    <w:p w14:paraId="28C5F428" w14:textId="640DB86A" w:rsidR="00CC68E8" w:rsidRPr="000E473A" w:rsidRDefault="00CC68E8" w:rsidP="00F71583">
      <w:pPr>
        <w:snapToGrid w:val="0"/>
        <w:spacing w:after="0" w:line="240" w:lineRule="auto"/>
        <w:ind w:firstLine="357"/>
        <w:jc w:val="both"/>
      </w:pPr>
      <w:r w:rsidRPr="000E473A">
        <w:t xml:space="preserve">V zmluve o prevode vlastníctva bytu a nebytového priestoru sa uvedú minimálne náležitosti podľa ustanovenia § </w:t>
      </w:r>
      <w:r w:rsidR="00C46B8E" w:rsidRPr="000E473A">
        <w:t>19</w:t>
      </w:r>
      <w:r w:rsidR="009117C7">
        <w:t>2</w:t>
      </w:r>
      <w:r w:rsidR="00783DEB">
        <w:t>6</w:t>
      </w:r>
      <w:r w:rsidRPr="000E473A">
        <w:t xml:space="preserve"> ods. 1 tejto časti zákona.</w:t>
      </w:r>
    </w:p>
    <w:p w14:paraId="4D345A81" w14:textId="77777777" w:rsidR="00CC68E8" w:rsidRPr="000E473A" w:rsidRDefault="00CC68E8" w:rsidP="005358FF">
      <w:pPr>
        <w:snapToGrid w:val="0"/>
        <w:spacing w:after="0" w:line="240" w:lineRule="auto"/>
        <w:jc w:val="both"/>
      </w:pPr>
    </w:p>
    <w:p w14:paraId="6C80D4A3" w14:textId="7D68B0AB" w:rsidR="00CC68E8" w:rsidRPr="000E473A" w:rsidRDefault="00CC68E8" w:rsidP="009374B0">
      <w:pPr>
        <w:snapToGrid w:val="0"/>
        <w:spacing w:after="0" w:line="240" w:lineRule="auto"/>
        <w:jc w:val="center"/>
      </w:pPr>
      <w:r w:rsidRPr="000E473A">
        <w:t xml:space="preserve">§ </w:t>
      </w:r>
      <w:r w:rsidR="009117C7">
        <w:t>193</w:t>
      </w:r>
      <w:r w:rsidR="00783DEB">
        <w:t>2</w:t>
      </w:r>
    </w:p>
    <w:p w14:paraId="256A5FE3" w14:textId="77777777" w:rsidR="00CC68E8" w:rsidRPr="000E473A" w:rsidRDefault="00CC68E8">
      <w:pPr>
        <w:snapToGrid w:val="0"/>
        <w:spacing w:after="0" w:line="240" w:lineRule="auto"/>
        <w:jc w:val="center"/>
      </w:pPr>
      <w:r w:rsidRPr="000E473A">
        <w:t>Nedostatok náležitostí zmluvy o prevode vlastníctva bytu a nebytového priestoru</w:t>
      </w:r>
    </w:p>
    <w:p w14:paraId="7CED45E0" w14:textId="77777777" w:rsidR="00CC68E8" w:rsidRPr="000E473A" w:rsidRDefault="00CC68E8">
      <w:pPr>
        <w:snapToGrid w:val="0"/>
        <w:spacing w:after="0" w:line="240" w:lineRule="auto"/>
        <w:jc w:val="both"/>
      </w:pPr>
    </w:p>
    <w:p w14:paraId="359EAE58" w14:textId="41D6166C" w:rsidR="00CC68E8" w:rsidRPr="000E473A" w:rsidRDefault="00CC68E8">
      <w:pPr>
        <w:snapToGrid w:val="0"/>
        <w:spacing w:after="0" w:line="240" w:lineRule="auto"/>
        <w:ind w:firstLine="357"/>
        <w:jc w:val="both"/>
      </w:pPr>
      <w:r w:rsidRPr="000E473A">
        <w:t xml:space="preserve">Ak niektorá z náležitostí </w:t>
      </w:r>
      <w:r w:rsidR="00A9585E" w:rsidRPr="000E473A">
        <w:t>podľa</w:t>
      </w:r>
      <w:r w:rsidRPr="000E473A">
        <w:t xml:space="preserve"> § </w:t>
      </w:r>
      <w:r w:rsidR="00C46B8E" w:rsidRPr="000E473A">
        <w:t>19</w:t>
      </w:r>
      <w:r w:rsidR="009117C7">
        <w:t>2</w:t>
      </w:r>
      <w:r w:rsidR="00783DEB">
        <w:t>6</w:t>
      </w:r>
      <w:r w:rsidRPr="000E473A">
        <w:t>, nezodpovedá skutočnosti alebo zápisu v katastri nehnuteľností, nemá to za následok neplatnosť celej zmluvy, ibaže by tento nedostatok alebo nesprávnosť v zmluve nebolo možné odstrániť ani výkladom či zmenou alebo doplnením zmluvy.</w:t>
      </w:r>
    </w:p>
    <w:p w14:paraId="23932523" w14:textId="77777777" w:rsidR="00CC68E8" w:rsidRPr="000E473A" w:rsidRDefault="00CC68E8">
      <w:pPr>
        <w:snapToGrid w:val="0"/>
        <w:spacing w:after="0" w:line="240" w:lineRule="auto"/>
        <w:jc w:val="both"/>
        <w:rPr>
          <w:b/>
        </w:rPr>
      </w:pPr>
    </w:p>
    <w:p w14:paraId="5F0467E9" w14:textId="77777777" w:rsidR="00CC68E8" w:rsidRPr="000E473A" w:rsidRDefault="00CC68E8">
      <w:pPr>
        <w:snapToGrid w:val="0"/>
        <w:spacing w:after="0" w:line="240" w:lineRule="auto"/>
        <w:jc w:val="center"/>
        <w:rPr>
          <w:b/>
          <w:spacing w:val="30"/>
        </w:rPr>
      </w:pPr>
      <w:r w:rsidRPr="000E473A">
        <w:rPr>
          <w:b/>
          <w:spacing w:val="30"/>
        </w:rPr>
        <w:t>Tretí diel</w:t>
      </w:r>
    </w:p>
    <w:p w14:paraId="47133853" w14:textId="2EA3FFA1" w:rsidR="00CC68E8" w:rsidRPr="000E473A" w:rsidRDefault="00E02255">
      <w:pPr>
        <w:snapToGrid w:val="0"/>
        <w:spacing w:after="0" w:line="240" w:lineRule="auto"/>
        <w:jc w:val="center"/>
        <w:rPr>
          <w:b/>
        </w:rPr>
      </w:pPr>
      <w:r w:rsidRPr="000E473A">
        <w:rPr>
          <w:b/>
        </w:rPr>
        <w:t>Práva a povinnosti vlastníka bytu a nebytového priestoru</w:t>
      </w:r>
    </w:p>
    <w:p w14:paraId="4764AA75" w14:textId="77777777" w:rsidR="00CC68E8" w:rsidRPr="000E473A" w:rsidRDefault="00CC68E8">
      <w:pPr>
        <w:snapToGrid w:val="0"/>
        <w:spacing w:after="0" w:line="240" w:lineRule="auto"/>
        <w:jc w:val="center"/>
        <w:rPr>
          <w:b/>
        </w:rPr>
      </w:pPr>
    </w:p>
    <w:p w14:paraId="7BEC3054" w14:textId="4D2715FC" w:rsidR="00CC68E8" w:rsidRPr="000E473A" w:rsidRDefault="00CC68E8">
      <w:pPr>
        <w:snapToGrid w:val="0"/>
        <w:spacing w:after="0" w:line="240" w:lineRule="auto"/>
        <w:jc w:val="center"/>
      </w:pPr>
      <w:r w:rsidRPr="000E473A">
        <w:t xml:space="preserve">§ </w:t>
      </w:r>
      <w:r w:rsidR="009117C7">
        <w:t>193</w:t>
      </w:r>
      <w:r w:rsidR="00783DEB">
        <w:t>3</w:t>
      </w:r>
    </w:p>
    <w:p w14:paraId="2F0700F3" w14:textId="77777777" w:rsidR="00CC68E8" w:rsidRPr="000E473A" w:rsidRDefault="00CC68E8">
      <w:pPr>
        <w:snapToGrid w:val="0"/>
        <w:spacing w:after="0" w:line="240" w:lineRule="auto"/>
        <w:jc w:val="center"/>
      </w:pPr>
      <w:r w:rsidRPr="000E473A">
        <w:t>Výkon vlastníckeho práva</w:t>
      </w:r>
    </w:p>
    <w:p w14:paraId="3ABC3CA0" w14:textId="77777777" w:rsidR="00CC68E8" w:rsidRPr="000E473A" w:rsidRDefault="00CC68E8">
      <w:pPr>
        <w:snapToGrid w:val="0"/>
        <w:spacing w:after="0" w:line="240" w:lineRule="auto"/>
        <w:jc w:val="both"/>
      </w:pPr>
    </w:p>
    <w:p w14:paraId="626E9180" w14:textId="35786477" w:rsidR="00CC68E8" w:rsidRPr="000E473A" w:rsidRDefault="00CC68E8">
      <w:pPr>
        <w:pStyle w:val="Odsekzoznamu"/>
        <w:numPr>
          <w:ilvl w:val="1"/>
          <w:numId w:val="115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Vlastník bytu a nebytového priestoru má právo byt a nebytový priestor spravovať a užívať spoločné časti domu, pričom pri výkone tohto práva je obmedzený výkonom vlastníckych práv ostatných vlastníkov bytov a nebytových priestorov. Pri výkone vlastníckeho práva nesmie vlastník bytu alebo nebytového priestoru ohroziť, zmeniť ani poškodiť spoločné časti domu, ani jeho príslušenstvo.</w:t>
      </w:r>
    </w:p>
    <w:p w14:paraId="66B30637" w14:textId="77777777" w:rsidR="007917DC" w:rsidRPr="000E473A" w:rsidRDefault="007917DC">
      <w:pPr>
        <w:pStyle w:val="Odsekzoznamu"/>
        <w:snapToGrid w:val="0"/>
        <w:spacing w:after="0" w:line="240" w:lineRule="auto"/>
        <w:ind w:left="714"/>
        <w:jc w:val="both"/>
        <w:rPr>
          <w:rFonts w:ascii="Times New Roman" w:hAnsi="Times New Roman" w:cs="Times New Roman"/>
          <w:sz w:val="24"/>
          <w:szCs w:val="24"/>
        </w:rPr>
      </w:pPr>
    </w:p>
    <w:p w14:paraId="46D0D15D" w14:textId="5C2F05B7" w:rsidR="00CC68E8" w:rsidRPr="000E473A" w:rsidRDefault="00CC68E8">
      <w:pPr>
        <w:pStyle w:val="Odsekzoznamu"/>
        <w:numPr>
          <w:ilvl w:val="1"/>
          <w:numId w:val="115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Vlastník bytu a nebytového priestoru je povinný počínať si tak, aby pri akomkoľvek nakladaní so svojím bytom alebo nebytovým priestorom, pri ich užívaní či pri vykonávaní zmien nerušil, nesťažil a ani neohrozil ostatných vlastníkov bytov a nebytových priestorov pri výkone ich vlastníckeho či iného práva.</w:t>
      </w:r>
    </w:p>
    <w:p w14:paraId="584F8D94" w14:textId="77777777" w:rsidR="007917DC" w:rsidRPr="000E473A" w:rsidRDefault="007917DC">
      <w:pPr>
        <w:pStyle w:val="Odsekzoznamu"/>
        <w:spacing w:after="0" w:line="240" w:lineRule="auto"/>
        <w:rPr>
          <w:rFonts w:ascii="Times New Roman" w:hAnsi="Times New Roman" w:cs="Times New Roman"/>
          <w:sz w:val="24"/>
          <w:szCs w:val="24"/>
        </w:rPr>
      </w:pPr>
    </w:p>
    <w:p w14:paraId="53FCABE9" w14:textId="0A40ED84" w:rsidR="00CC68E8" w:rsidRPr="000E473A" w:rsidRDefault="00CC68E8">
      <w:pPr>
        <w:pStyle w:val="Odsekzoznamu"/>
        <w:numPr>
          <w:ilvl w:val="1"/>
          <w:numId w:val="115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Právne úkony pri výkone správy týkajúce sa spoločných častí domu, príslušenstva domu a pozemku vykonáva osoba zodpovedná za správu domu v mene a na účet vlastníkov </w:t>
      </w:r>
      <w:r w:rsidRPr="000E473A">
        <w:rPr>
          <w:rFonts w:ascii="Times New Roman" w:hAnsi="Times New Roman" w:cs="Times New Roman"/>
          <w:sz w:val="24"/>
          <w:szCs w:val="24"/>
        </w:rPr>
        <w:lastRenderedPageBreak/>
        <w:t xml:space="preserve">bytov a nebytových priestorov v dome. Tieto právne úkony zaväzujú všetkých vlastníkov bytov a nebytových priestorov. </w:t>
      </w:r>
    </w:p>
    <w:p w14:paraId="29AB5CC3" w14:textId="77777777" w:rsidR="007917DC" w:rsidRPr="000E473A" w:rsidRDefault="007917DC">
      <w:pPr>
        <w:pStyle w:val="Odsekzoznamu"/>
        <w:spacing w:after="0" w:line="240" w:lineRule="auto"/>
        <w:rPr>
          <w:rFonts w:ascii="Times New Roman" w:hAnsi="Times New Roman" w:cs="Times New Roman"/>
          <w:sz w:val="24"/>
          <w:szCs w:val="24"/>
        </w:rPr>
      </w:pPr>
    </w:p>
    <w:p w14:paraId="1F5BDC4B" w14:textId="29DB1112" w:rsidR="00CC68E8" w:rsidRPr="000E473A" w:rsidRDefault="00CC68E8">
      <w:pPr>
        <w:pStyle w:val="Odsekzoznamu"/>
        <w:numPr>
          <w:ilvl w:val="1"/>
          <w:numId w:val="115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Osoba zodpovedná za správu domu vo vlastnom mene zastupuje a koná na účet vlastníkov bytov a nebytových priestorov pri výkone správy domu a pozemku pred súdom a iným orgánom verejnej moci, </w:t>
      </w:r>
      <w:r w:rsidR="00A9585E" w:rsidRPr="000E473A">
        <w:rPr>
          <w:rFonts w:ascii="Times New Roman" w:hAnsi="Times New Roman" w:cs="Times New Roman"/>
          <w:sz w:val="24"/>
          <w:szCs w:val="24"/>
        </w:rPr>
        <w:t xml:space="preserve">ak </w:t>
      </w:r>
      <w:r w:rsidRPr="000E473A">
        <w:rPr>
          <w:rFonts w:ascii="Times New Roman" w:hAnsi="Times New Roman" w:cs="Times New Roman"/>
          <w:sz w:val="24"/>
          <w:szCs w:val="24"/>
        </w:rPr>
        <w:t>sa nepreukáže rozpor jej záujmov so zastupovanými vlastníkmi.</w:t>
      </w:r>
    </w:p>
    <w:p w14:paraId="221EEA23" w14:textId="77777777" w:rsidR="00CC68E8" w:rsidRPr="000E473A" w:rsidRDefault="00CC68E8">
      <w:pPr>
        <w:snapToGrid w:val="0"/>
        <w:spacing w:after="0" w:line="240" w:lineRule="auto"/>
        <w:jc w:val="both"/>
        <w:rPr>
          <w:b/>
        </w:rPr>
      </w:pPr>
    </w:p>
    <w:p w14:paraId="1708FFBB" w14:textId="6F833BD6" w:rsidR="00CC68E8" w:rsidRPr="000E473A" w:rsidRDefault="00CC68E8">
      <w:pPr>
        <w:snapToGrid w:val="0"/>
        <w:spacing w:after="0" w:line="240" w:lineRule="auto"/>
        <w:jc w:val="center"/>
      </w:pPr>
      <w:r w:rsidRPr="000E473A">
        <w:t xml:space="preserve">§ </w:t>
      </w:r>
      <w:r w:rsidR="009117C7">
        <w:t>193</w:t>
      </w:r>
      <w:r w:rsidR="00283289">
        <w:t>4</w:t>
      </w:r>
    </w:p>
    <w:p w14:paraId="4F47798E" w14:textId="77777777" w:rsidR="00CC68E8" w:rsidRPr="000E473A" w:rsidRDefault="00CC68E8">
      <w:pPr>
        <w:snapToGrid w:val="0"/>
        <w:spacing w:after="0" w:line="240" w:lineRule="auto"/>
        <w:jc w:val="center"/>
      </w:pPr>
      <w:r w:rsidRPr="000E473A">
        <w:t>Údržba a oprava bytu a nebytového priestoru</w:t>
      </w:r>
    </w:p>
    <w:p w14:paraId="040F2783" w14:textId="77777777" w:rsidR="00CC68E8" w:rsidRPr="000E473A" w:rsidRDefault="00CC68E8">
      <w:pPr>
        <w:snapToGrid w:val="0"/>
        <w:spacing w:after="0" w:line="240" w:lineRule="auto"/>
        <w:jc w:val="center"/>
        <w:rPr>
          <w:b/>
        </w:rPr>
      </w:pPr>
    </w:p>
    <w:p w14:paraId="546B87C8" w14:textId="2C9E0EEB" w:rsidR="00CC68E8" w:rsidRPr="000E473A" w:rsidRDefault="00CC68E8">
      <w:pPr>
        <w:pStyle w:val="Odsekzoznamu"/>
        <w:numPr>
          <w:ilvl w:val="1"/>
          <w:numId w:val="1159"/>
        </w:numPr>
        <w:snapToGrid w:val="0"/>
        <w:spacing w:after="0" w:line="240" w:lineRule="auto"/>
        <w:ind w:left="731" w:hanging="374"/>
        <w:jc w:val="both"/>
        <w:rPr>
          <w:rFonts w:ascii="Times New Roman" w:hAnsi="Times New Roman" w:cs="Times New Roman"/>
          <w:sz w:val="24"/>
          <w:szCs w:val="24"/>
        </w:rPr>
      </w:pPr>
      <w:r w:rsidRPr="000E473A">
        <w:rPr>
          <w:rFonts w:ascii="Times New Roman" w:hAnsi="Times New Roman" w:cs="Times New Roman"/>
          <w:sz w:val="24"/>
          <w:szCs w:val="24"/>
        </w:rPr>
        <w:t>Vlastník bytu alebo nebytového priestoru je povinný na svoje náklady byt a nebytový priestor udržiavať v stave spôsobilom na riadne užívanie, najmä včas zabezpečovať ich údržbu a opravy. To platí aj o spoločných častiach domu, príslušenstve domu a priľahlom pozemku alebo jeho časti, ktoré má vlastník bytu alebo nebytového priestoru vyhradené na výlučné užívanie. Mieru znášania nákladov na bežnú údržbu a prevádzku na tieto predmety pridruženého spoluvlastníctva sú vlastníci povinní upraviť v zmluve alebo rozhodnutí vlastníkov bytov a nebytových priestorov.</w:t>
      </w:r>
    </w:p>
    <w:p w14:paraId="46AF106F" w14:textId="77777777" w:rsidR="007917DC" w:rsidRPr="000E473A" w:rsidRDefault="007917DC">
      <w:pPr>
        <w:pStyle w:val="Odsekzoznamu"/>
        <w:snapToGrid w:val="0"/>
        <w:spacing w:after="0" w:line="240" w:lineRule="auto"/>
        <w:ind w:left="731"/>
        <w:jc w:val="both"/>
        <w:rPr>
          <w:rFonts w:ascii="Times New Roman" w:hAnsi="Times New Roman" w:cs="Times New Roman"/>
          <w:sz w:val="24"/>
          <w:szCs w:val="24"/>
        </w:rPr>
      </w:pPr>
    </w:p>
    <w:p w14:paraId="3C44F087" w14:textId="2722814C" w:rsidR="00CC68E8" w:rsidRPr="000E473A" w:rsidRDefault="00CC68E8">
      <w:pPr>
        <w:pStyle w:val="Odsekzoznamu"/>
        <w:numPr>
          <w:ilvl w:val="1"/>
          <w:numId w:val="1159"/>
        </w:numPr>
        <w:snapToGrid w:val="0"/>
        <w:spacing w:after="0" w:line="240" w:lineRule="auto"/>
        <w:ind w:left="731" w:hanging="374"/>
        <w:jc w:val="both"/>
        <w:rPr>
          <w:rFonts w:ascii="Times New Roman" w:hAnsi="Times New Roman" w:cs="Times New Roman"/>
          <w:sz w:val="24"/>
          <w:szCs w:val="24"/>
        </w:rPr>
      </w:pPr>
      <w:r w:rsidRPr="000E473A">
        <w:rPr>
          <w:rFonts w:ascii="Times New Roman" w:hAnsi="Times New Roman" w:cs="Times New Roman"/>
          <w:sz w:val="24"/>
          <w:szCs w:val="24"/>
        </w:rPr>
        <w:t>Vlastník bytu alebo nebytového priestoru je povinný odstrániť vady a poškodenia, ktoré na iných bytoch alebo nebytových priestoroch alebo na spoločných častiach domu spôsobil sám, alebo osoby, ktoré užívajú jeho byt alebo nebytový priestor.</w:t>
      </w:r>
    </w:p>
    <w:p w14:paraId="3BCC41F6" w14:textId="77777777" w:rsidR="00CC68E8" w:rsidRPr="000E473A" w:rsidRDefault="00CC68E8">
      <w:pPr>
        <w:snapToGrid w:val="0"/>
        <w:spacing w:after="0" w:line="240" w:lineRule="auto"/>
        <w:jc w:val="both"/>
        <w:rPr>
          <w:b/>
        </w:rPr>
      </w:pPr>
    </w:p>
    <w:p w14:paraId="260B48D2" w14:textId="189B7209" w:rsidR="00CC68E8" w:rsidRPr="000E473A" w:rsidRDefault="00CC68E8">
      <w:pPr>
        <w:snapToGrid w:val="0"/>
        <w:spacing w:after="0" w:line="240" w:lineRule="auto"/>
        <w:jc w:val="center"/>
      </w:pPr>
      <w:r w:rsidRPr="000E473A">
        <w:t xml:space="preserve">§ </w:t>
      </w:r>
      <w:r w:rsidR="009117C7">
        <w:t>193</w:t>
      </w:r>
      <w:r w:rsidR="00283289">
        <w:t>5</w:t>
      </w:r>
    </w:p>
    <w:p w14:paraId="19F55A96" w14:textId="77777777" w:rsidR="00CC68E8" w:rsidRPr="000E473A" w:rsidRDefault="00CC68E8">
      <w:pPr>
        <w:snapToGrid w:val="0"/>
        <w:spacing w:after="0" w:line="240" w:lineRule="auto"/>
        <w:jc w:val="center"/>
      </w:pPr>
      <w:r w:rsidRPr="000E473A">
        <w:t>Záväznosť pravidiel správy domu</w:t>
      </w:r>
    </w:p>
    <w:p w14:paraId="74A0EC1A" w14:textId="77777777" w:rsidR="00CC68E8" w:rsidRPr="000E473A" w:rsidRDefault="00CC68E8">
      <w:pPr>
        <w:snapToGrid w:val="0"/>
        <w:spacing w:after="0" w:line="240" w:lineRule="auto"/>
        <w:jc w:val="both"/>
      </w:pPr>
    </w:p>
    <w:p w14:paraId="5C8EA9D0" w14:textId="7BB35B42" w:rsidR="00CC68E8" w:rsidRPr="000E473A" w:rsidRDefault="00CC68E8">
      <w:pPr>
        <w:pStyle w:val="Odsekzoznamu"/>
        <w:numPr>
          <w:ilvl w:val="0"/>
          <w:numId w:val="116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Nadobudnutím vlastníckeho práva k bytu alebo nebytovému priestoru v dome vzniká vlastníkovi povinnosť riadiť sa pravidlami pre správu domu a pre užívanie spoločných častí domu, príslušenstva domu a pozemku, ktoré sa pre neho stávajú od tohto momentu záväznými.</w:t>
      </w:r>
    </w:p>
    <w:p w14:paraId="2AC0ED30" w14:textId="77777777" w:rsidR="007917DC" w:rsidRPr="000E473A" w:rsidRDefault="007917DC">
      <w:pPr>
        <w:pStyle w:val="Odsekzoznamu"/>
        <w:snapToGrid w:val="0"/>
        <w:spacing w:after="0" w:line="240" w:lineRule="auto"/>
        <w:ind w:left="780"/>
        <w:jc w:val="both"/>
        <w:rPr>
          <w:rFonts w:ascii="Times New Roman" w:hAnsi="Times New Roman" w:cs="Times New Roman"/>
          <w:sz w:val="24"/>
          <w:szCs w:val="24"/>
        </w:rPr>
      </w:pPr>
    </w:p>
    <w:p w14:paraId="681580E1" w14:textId="2924684E" w:rsidR="00CC68E8" w:rsidRPr="000E473A" w:rsidRDefault="00CC68E8">
      <w:pPr>
        <w:pStyle w:val="Odsekzoznamu"/>
        <w:numPr>
          <w:ilvl w:val="0"/>
          <w:numId w:val="1162"/>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 bytu a nebytového priestoru je povinný zabezpečiť, aby pravidlá pre výkon správy domu dodržiavali aj osoby, ktorým umožnil vstup do domu alebo bytu či nebytového priestoru; to platí aj pri ich prenechaní do užívania tretej osobe.</w:t>
      </w:r>
    </w:p>
    <w:p w14:paraId="1BFE1C4B" w14:textId="77777777" w:rsidR="00CC68E8" w:rsidRPr="000E473A" w:rsidRDefault="00CC68E8">
      <w:pPr>
        <w:snapToGrid w:val="0"/>
        <w:spacing w:after="0" w:line="240" w:lineRule="auto"/>
        <w:jc w:val="both"/>
      </w:pPr>
    </w:p>
    <w:p w14:paraId="7E9039F1" w14:textId="1E728F53" w:rsidR="00CC68E8" w:rsidRPr="000E473A" w:rsidRDefault="00CC68E8">
      <w:pPr>
        <w:snapToGrid w:val="0"/>
        <w:spacing w:after="0" w:line="240" w:lineRule="auto"/>
        <w:jc w:val="center"/>
      </w:pPr>
      <w:r w:rsidRPr="000E473A">
        <w:t xml:space="preserve">§ </w:t>
      </w:r>
      <w:r w:rsidR="009117C7">
        <w:t>193</w:t>
      </w:r>
      <w:r w:rsidR="00283289">
        <w:t>6</w:t>
      </w:r>
    </w:p>
    <w:p w14:paraId="7E0BC470" w14:textId="77777777" w:rsidR="00CC68E8" w:rsidRPr="000E473A" w:rsidRDefault="00CC68E8">
      <w:pPr>
        <w:snapToGrid w:val="0"/>
        <w:spacing w:after="0" w:line="240" w:lineRule="auto"/>
        <w:jc w:val="center"/>
      </w:pPr>
      <w:r w:rsidRPr="000E473A">
        <w:t>Účasť na správe domu a pozemku</w:t>
      </w:r>
    </w:p>
    <w:p w14:paraId="247C007D" w14:textId="77777777" w:rsidR="00CC68E8" w:rsidRPr="000E473A" w:rsidRDefault="00CC68E8">
      <w:pPr>
        <w:snapToGrid w:val="0"/>
        <w:spacing w:after="0" w:line="240" w:lineRule="auto"/>
        <w:jc w:val="both"/>
      </w:pPr>
    </w:p>
    <w:p w14:paraId="442B825E" w14:textId="1CD728EE" w:rsidR="00CC68E8" w:rsidRPr="000E473A" w:rsidRDefault="00CC68E8">
      <w:pPr>
        <w:pStyle w:val="Odsekzoznamu"/>
        <w:numPr>
          <w:ilvl w:val="0"/>
          <w:numId w:val="116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Vlastník bytu alebo nebytového priestoru má právo a povinnosť zúčastňovať sa na správe domu a pozemku. Vlastník bytu a nebytového priestoru rozhoduje ako spoluvlastník o všetkých veciach, ktoré sa týkajú spoločných častí domu, príslušenstva domu a pozemku v súlade s ustanoveniami tohto a osobitného predpisu.</w:t>
      </w:r>
    </w:p>
    <w:p w14:paraId="0549FDD8" w14:textId="77777777" w:rsidR="007917DC" w:rsidRPr="000E473A" w:rsidRDefault="007917DC">
      <w:pPr>
        <w:pStyle w:val="Odsekzoznamu"/>
        <w:snapToGrid w:val="0"/>
        <w:spacing w:after="0" w:line="240" w:lineRule="auto"/>
        <w:ind w:left="714"/>
        <w:jc w:val="both"/>
        <w:rPr>
          <w:rFonts w:ascii="Times New Roman" w:hAnsi="Times New Roman" w:cs="Times New Roman"/>
          <w:sz w:val="24"/>
          <w:szCs w:val="24"/>
        </w:rPr>
      </w:pPr>
    </w:p>
    <w:p w14:paraId="54352A83" w14:textId="17E1F21E" w:rsidR="00CC68E8" w:rsidRPr="000E473A" w:rsidRDefault="00CC68E8">
      <w:pPr>
        <w:pStyle w:val="Odsekzoznamu"/>
        <w:numPr>
          <w:ilvl w:val="0"/>
          <w:numId w:val="116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Právo podľa odseku 1 nemožno dohodou vylúčiť ani obmedziť.</w:t>
      </w:r>
    </w:p>
    <w:p w14:paraId="5F55F7E6" w14:textId="77777777" w:rsidR="007917DC" w:rsidRPr="000E473A" w:rsidRDefault="007917DC">
      <w:pPr>
        <w:pStyle w:val="Odsekzoznamu"/>
        <w:spacing w:after="0" w:line="240" w:lineRule="auto"/>
        <w:rPr>
          <w:rFonts w:ascii="Times New Roman" w:hAnsi="Times New Roman" w:cs="Times New Roman"/>
          <w:sz w:val="24"/>
          <w:szCs w:val="24"/>
        </w:rPr>
      </w:pPr>
    </w:p>
    <w:p w14:paraId="16ACBFAE" w14:textId="5FD83751" w:rsidR="00CC68E8" w:rsidRPr="000E473A" w:rsidRDefault="00CC68E8">
      <w:pPr>
        <w:pStyle w:val="Odsekzoznamu"/>
        <w:numPr>
          <w:ilvl w:val="0"/>
          <w:numId w:val="116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každý byt a nebytový priestor má vlastník bytu alebo nebytového priestoru jeden hlas pripadajúci na byt alebo nebytový priestor v dome. Ak je byt alebo nebytový priestor vo vlastníctve viacerých osôb, môže uplatniť svoje hlasovacie právo ktorýkoľvek zo spoluvlastníkov zúčastnených na hlasovaní. </w:t>
      </w:r>
      <w:r w:rsidR="31148D62" w:rsidRPr="000E473A">
        <w:rPr>
          <w:rFonts w:ascii="Times New Roman" w:hAnsi="Times New Roman" w:cs="Times New Roman"/>
          <w:sz w:val="24"/>
          <w:szCs w:val="24"/>
        </w:rPr>
        <w:t>Ak</w:t>
      </w:r>
      <w:r w:rsidRPr="000E473A">
        <w:rPr>
          <w:rFonts w:ascii="Times New Roman" w:hAnsi="Times New Roman" w:cs="Times New Roman"/>
          <w:sz w:val="24"/>
          <w:szCs w:val="24"/>
        </w:rPr>
        <w:t xml:space="preserve"> medzi nimi pri </w:t>
      </w:r>
      <w:r w:rsidRPr="000E473A">
        <w:rPr>
          <w:rFonts w:ascii="Times New Roman" w:hAnsi="Times New Roman" w:cs="Times New Roman"/>
          <w:sz w:val="24"/>
          <w:szCs w:val="24"/>
        </w:rPr>
        <w:lastRenderedPageBreak/>
        <w:t>hlasovaní nastane nezhoda prejavu vôle, na takýto hlas sa neprihliada; to neplatí, ak hlasovacie právo uplatní väčšinový spoluvlastník bytu alebo nebytového priestoru.</w:t>
      </w:r>
    </w:p>
    <w:p w14:paraId="11C23F00" w14:textId="77777777" w:rsidR="007917DC" w:rsidRPr="000E473A" w:rsidRDefault="007917DC">
      <w:pPr>
        <w:pStyle w:val="Odsekzoznamu"/>
        <w:snapToGrid w:val="0"/>
        <w:spacing w:after="0" w:line="240" w:lineRule="auto"/>
        <w:ind w:left="714"/>
        <w:jc w:val="both"/>
        <w:rPr>
          <w:rFonts w:ascii="Times New Roman" w:hAnsi="Times New Roman" w:cs="Times New Roman"/>
          <w:sz w:val="24"/>
          <w:szCs w:val="24"/>
        </w:rPr>
      </w:pPr>
    </w:p>
    <w:p w14:paraId="7C4232C0" w14:textId="2BF124A4" w:rsidR="00CC68E8" w:rsidRPr="000E473A" w:rsidRDefault="0A28790D">
      <w:pPr>
        <w:pStyle w:val="Odsekzoznamu"/>
        <w:numPr>
          <w:ilvl w:val="0"/>
          <w:numId w:val="116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w:t>
      </w:r>
      <w:r w:rsidR="00CC68E8" w:rsidRPr="000E473A">
        <w:rPr>
          <w:rFonts w:ascii="Times New Roman" w:hAnsi="Times New Roman" w:cs="Times New Roman"/>
          <w:sz w:val="24"/>
          <w:szCs w:val="24"/>
        </w:rPr>
        <w:t xml:space="preserve"> sa hlasuje o správe pozemku v pridruženom spoluvlastníctve vlastníkov bytov a nebytových priestorov vo viacerých domoch podľa § </w:t>
      </w:r>
      <w:r w:rsidR="00C46B8E" w:rsidRPr="000E473A">
        <w:rPr>
          <w:rFonts w:ascii="Times New Roman" w:hAnsi="Times New Roman" w:cs="Times New Roman"/>
          <w:sz w:val="24"/>
          <w:szCs w:val="24"/>
        </w:rPr>
        <w:t>19</w:t>
      </w:r>
      <w:r w:rsidR="00C50BF9">
        <w:rPr>
          <w:rFonts w:ascii="Times New Roman" w:hAnsi="Times New Roman" w:cs="Times New Roman"/>
          <w:sz w:val="24"/>
          <w:szCs w:val="24"/>
        </w:rPr>
        <w:t>1</w:t>
      </w:r>
      <w:r w:rsidR="00283289">
        <w:rPr>
          <w:rFonts w:ascii="Times New Roman" w:hAnsi="Times New Roman" w:cs="Times New Roman"/>
          <w:sz w:val="24"/>
          <w:szCs w:val="24"/>
        </w:rPr>
        <w:t>0</w:t>
      </w:r>
      <w:r w:rsidR="00CC68E8" w:rsidRPr="000E473A">
        <w:rPr>
          <w:rFonts w:ascii="Times New Roman" w:hAnsi="Times New Roman" w:cs="Times New Roman"/>
          <w:sz w:val="24"/>
          <w:szCs w:val="24"/>
        </w:rPr>
        <w:t xml:space="preserve"> ods. 2, sa rozhoduje podľa veľkosti spoluvlastníckych podielov týchto vlastníkov na tomto pozemku.</w:t>
      </w:r>
    </w:p>
    <w:p w14:paraId="12A1E6F7" w14:textId="77777777" w:rsidR="00CC68E8" w:rsidRPr="000E473A" w:rsidRDefault="00CC68E8">
      <w:pPr>
        <w:snapToGrid w:val="0"/>
        <w:spacing w:after="0" w:line="240" w:lineRule="auto"/>
        <w:jc w:val="both"/>
      </w:pPr>
    </w:p>
    <w:p w14:paraId="682644E8" w14:textId="5D1777FA" w:rsidR="00CC68E8" w:rsidRPr="000E473A" w:rsidRDefault="00CC68E8">
      <w:pPr>
        <w:snapToGrid w:val="0"/>
        <w:spacing w:after="0" w:line="240" w:lineRule="auto"/>
        <w:jc w:val="center"/>
      </w:pPr>
      <w:r w:rsidRPr="000E473A">
        <w:t xml:space="preserve">§ </w:t>
      </w:r>
      <w:r w:rsidR="009117C7">
        <w:t>193</w:t>
      </w:r>
      <w:r w:rsidR="00283289">
        <w:t>7</w:t>
      </w:r>
    </w:p>
    <w:p w14:paraId="1F2E5472" w14:textId="77777777" w:rsidR="00CC68E8" w:rsidRPr="000E473A" w:rsidRDefault="00CC68E8">
      <w:pPr>
        <w:snapToGrid w:val="0"/>
        <w:spacing w:after="0" w:line="240" w:lineRule="auto"/>
        <w:jc w:val="center"/>
      </w:pPr>
      <w:r w:rsidRPr="000E473A">
        <w:t>Údržba, oprava, úprava a prestavba domu a spoločných častí domu</w:t>
      </w:r>
    </w:p>
    <w:p w14:paraId="4F6A5CED" w14:textId="77777777" w:rsidR="00CC68E8" w:rsidRPr="000E473A" w:rsidRDefault="00CC68E8">
      <w:pPr>
        <w:snapToGrid w:val="0"/>
        <w:spacing w:after="0" w:line="240" w:lineRule="auto"/>
        <w:jc w:val="both"/>
      </w:pPr>
    </w:p>
    <w:p w14:paraId="3E7BBCD3" w14:textId="089BAE82" w:rsidR="00CC68E8" w:rsidRPr="000E473A" w:rsidRDefault="00CC68E8">
      <w:pPr>
        <w:pStyle w:val="Odsekzoznamu"/>
        <w:numPr>
          <w:ilvl w:val="0"/>
          <w:numId w:val="116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 bytu alebo nebytového priestoru je povinný zdržať sa všetkého, čo bráni údržbe, oprave, úprave, prestavbe či iných zásahov do domu alebo spoločných častí domu.</w:t>
      </w:r>
    </w:p>
    <w:p w14:paraId="57827389" w14:textId="77777777" w:rsidR="007917DC" w:rsidRPr="000E473A" w:rsidRDefault="007917DC">
      <w:pPr>
        <w:pStyle w:val="Odsekzoznamu"/>
        <w:snapToGrid w:val="0"/>
        <w:spacing w:after="0" w:line="240" w:lineRule="auto"/>
        <w:jc w:val="both"/>
        <w:rPr>
          <w:rFonts w:ascii="Times New Roman" w:hAnsi="Times New Roman" w:cs="Times New Roman"/>
          <w:sz w:val="24"/>
          <w:szCs w:val="24"/>
        </w:rPr>
      </w:pPr>
    </w:p>
    <w:p w14:paraId="2C07C47E" w14:textId="6D153246" w:rsidR="00CC68E8" w:rsidRPr="000E473A" w:rsidRDefault="00CC68E8">
      <w:pPr>
        <w:pStyle w:val="Odsekzoznamu"/>
        <w:numPr>
          <w:ilvl w:val="0"/>
          <w:numId w:val="116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 bytu alebo nebytového priestoru je povinný umožniť po predchádzajúcej výzve na nevyhnutný čas a v nevyhnutnej miere vstup do bytu alebo nebytového priestoru zástupcovi spoločenstva alebo inej osobe oprávnenej vykonávať správu domu alebo nimi povereným osobám za účelom vykonania obhliadky, údržby, opravy, úpravy, modernizácie, či rekonštrukcie spoločných častí domu prístupných len z jeho bytu alebo nebytového priestoru. To platí aj pre montáž, údržbu, výmenu a kontrolu zariadení na meranie spotreby tepla, chladu, vody, plynu, či iných energií v byte a nebytovom priestore a odpočet nameraných hodnôt. Ak vlastník bytu alebo nebytového priestoru neumožní na požiadanie vstup do bytu alebo nebytového priestoru oprávneným osobám, zodpovedá za škody vzniknuté takýmto konaním.</w:t>
      </w:r>
    </w:p>
    <w:p w14:paraId="6D192FC5" w14:textId="77777777" w:rsidR="007917DC" w:rsidRPr="000E473A" w:rsidRDefault="007917DC">
      <w:pPr>
        <w:pStyle w:val="Odsekzoznamu"/>
        <w:spacing w:after="0" w:line="240" w:lineRule="auto"/>
        <w:rPr>
          <w:rFonts w:ascii="Times New Roman" w:hAnsi="Times New Roman" w:cs="Times New Roman"/>
          <w:sz w:val="24"/>
          <w:szCs w:val="24"/>
        </w:rPr>
      </w:pPr>
    </w:p>
    <w:p w14:paraId="4109E772" w14:textId="4C7AC25E" w:rsidR="00CC68E8" w:rsidRPr="000E473A" w:rsidRDefault="00CC68E8">
      <w:pPr>
        <w:pStyle w:val="Odsekzoznamu"/>
        <w:numPr>
          <w:ilvl w:val="0"/>
          <w:numId w:val="116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dôjde výkonom činností podľa odseku 2 alebo ich nevykonaním k poškodeniu bytu alebo nebytového priestoru, nahradia ostatní spoluvlastníci domu dotknutému vlastníkovi bytu alebo nebytového priestoru vzniknutú škodu, tejto zodpovednosti sa nemožno zbaviť. Ak však vykonával tieto práce vo svojom záujme len niektorý vlastník bytu alebo nebytového priestoru, nahradí škodu sám.</w:t>
      </w:r>
    </w:p>
    <w:p w14:paraId="3400D9CE" w14:textId="77777777" w:rsidR="00CC68E8" w:rsidRPr="000E473A" w:rsidRDefault="00CC68E8">
      <w:pPr>
        <w:snapToGrid w:val="0"/>
        <w:spacing w:after="0" w:line="240" w:lineRule="auto"/>
        <w:jc w:val="both"/>
      </w:pPr>
    </w:p>
    <w:p w14:paraId="1FB08210" w14:textId="686287D6" w:rsidR="00CC68E8" w:rsidRPr="000E473A" w:rsidRDefault="00CC68E8">
      <w:pPr>
        <w:snapToGrid w:val="0"/>
        <w:spacing w:after="0" w:line="240" w:lineRule="auto"/>
        <w:jc w:val="center"/>
      </w:pPr>
      <w:r w:rsidRPr="000E473A">
        <w:t xml:space="preserve">§ </w:t>
      </w:r>
      <w:r w:rsidR="009117C7">
        <w:t>193</w:t>
      </w:r>
      <w:r w:rsidR="00283289">
        <w:t>8</w:t>
      </w:r>
    </w:p>
    <w:p w14:paraId="517A6B90" w14:textId="77777777" w:rsidR="00CC68E8" w:rsidRPr="000E473A" w:rsidRDefault="00CC68E8">
      <w:pPr>
        <w:snapToGrid w:val="0"/>
        <w:spacing w:after="0" w:line="240" w:lineRule="auto"/>
        <w:jc w:val="center"/>
      </w:pPr>
      <w:r w:rsidRPr="000E473A">
        <w:t>Stavebné úpravy bytu alebo nebytového priestoru</w:t>
      </w:r>
    </w:p>
    <w:p w14:paraId="607D65A7" w14:textId="77777777" w:rsidR="00CC68E8" w:rsidRPr="000E473A" w:rsidRDefault="00CC68E8">
      <w:pPr>
        <w:snapToGrid w:val="0"/>
        <w:spacing w:after="0" w:line="240" w:lineRule="auto"/>
        <w:jc w:val="both"/>
      </w:pPr>
    </w:p>
    <w:p w14:paraId="45B1988D" w14:textId="7C405EFD" w:rsidR="00CC68E8" w:rsidRPr="000E473A" w:rsidRDefault="00CC68E8">
      <w:pPr>
        <w:pStyle w:val="Odsekzoznamu"/>
        <w:numPr>
          <w:ilvl w:val="0"/>
          <w:numId w:val="116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 bytu alebo nebytového priestoru nesmie vykonávať úpravy bytu alebo nebytového priestoru v dome, ktorými by v neprimeranom rozsahu ohrozoval, obmedzoval alebo rušil ostatných, alebo by menil vzhľad domu bez súhlasu vlastníkov bytov a nebytových priestorov. Ustanovenia osobitných predpisov tým nie sú dotknuté.</w:t>
      </w:r>
    </w:p>
    <w:p w14:paraId="4C89015A" w14:textId="77777777" w:rsidR="00FB70C1" w:rsidRPr="000E473A" w:rsidRDefault="00FB70C1">
      <w:pPr>
        <w:pStyle w:val="Odsekzoznamu"/>
        <w:snapToGrid w:val="0"/>
        <w:spacing w:after="0" w:line="240" w:lineRule="auto"/>
        <w:ind w:left="810"/>
        <w:jc w:val="both"/>
        <w:rPr>
          <w:rFonts w:ascii="Times New Roman" w:hAnsi="Times New Roman" w:cs="Times New Roman"/>
          <w:sz w:val="24"/>
          <w:szCs w:val="24"/>
        </w:rPr>
      </w:pPr>
    </w:p>
    <w:p w14:paraId="34E6C25A" w14:textId="77777777" w:rsidR="00FB70C1" w:rsidRPr="000E473A" w:rsidRDefault="00CC68E8">
      <w:pPr>
        <w:pStyle w:val="Odsekzoznamu"/>
        <w:numPr>
          <w:ilvl w:val="0"/>
          <w:numId w:val="116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bytu alebo nebytového priestoru, ktorý stavebne upravuje byt alebo nebytový priestor alebo zasahuje do spoločných častí domu, je povinný na výzvu umožniť prístup do bytu alebo nebytového priestoru inej osobe zodpovednej za správu domu, alebo poverenému vlastníkov z dôvodu kontroly, či stavebné úpravy neohrozujú, nepoškodzujú alebo nemenia spoločné časti domu. </w:t>
      </w:r>
    </w:p>
    <w:p w14:paraId="196C1BF9" w14:textId="77777777" w:rsidR="00FB70C1" w:rsidRPr="000E473A" w:rsidRDefault="00FB70C1">
      <w:pPr>
        <w:pStyle w:val="Odsekzoznamu"/>
        <w:spacing w:after="0" w:line="240" w:lineRule="auto"/>
        <w:rPr>
          <w:rFonts w:ascii="Times New Roman" w:hAnsi="Times New Roman" w:cs="Times New Roman"/>
          <w:sz w:val="24"/>
          <w:szCs w:val="24"/>
        </w:rPr>
      </w:pPr>
    </w:p>
    <w:p w14:paraId="49362DBE" w14:textId="232D46A8" w:rsidR="00CC68E8" w:rsidRPr="000E473A" w:rsidRDefault="00CC68E8">
      <w:pPr>
        <w:pStyle w:val="Odsekzoznamu"/>
        <w:numPr>
          <w:ilvl w:val="0"/>
          <w:numId w:val="1165"/>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vlastník bytu alebo nebytového priestoru neumožní vstup do bytu alebo nebytového priestoru, je osoba zodpovedná za správu domu povinná oznámiť vykonávanie stavebných úprav bytu alebo nebytového priestoru príslušnému stavebnému úradu. Zároveň je oprávnená obrátiť sa na súd, aby ten vlastníkovi bytu a nebytového priestoru uložil povinnosť podľa tohto odseku.</w:t>
      </w:r>
    </w:p>
    <w:p w14:paraId="287E1633" w14:textId="145FE125" w:rsidR="00CC68E8" w:rsidRPr="000E473A" w:rsidRDefault="00CC68E8">
      <w:pPr>
        <w:snapToGrid w:val="0"/>
        <w:spacing w:after="0" w:line="240" w:lineRule="auto"/>
        <w:jc w:val="center"/>
      </w:pPr>
      <w:r w:rsidRPr="000E473A">
        <w:lastRenderedPageBreak/>
        <w:t xml:space="preserve">§ </w:t>
      </w:r>
      <w:r w:rsidR="009117C7">
        <w:t>19</w:t>
      </w:r>
      <w:r w:rsidR="00283289">
        <w:t>39</w:t>
      </w:r>
    </w:p>
    <w:p w14:paraId="08267C85" w14:textId="77777777" w:rsidR="00CC68E8" w:rsidRPr="000E473A" w:rsidRDefault="00CC68E8">
      <w:pPr>
        <w:snapToGrid w:val="0"/>
        <w:spacing w:after="0" w:line="240" w:lineRule="auto"/>
        <w:jc w:val="center"/>
      </w:pPr>
      <w:r w:rsidRPr="000E473A">
        <w:t>Nariadenie predaja bytu alebo nebytového priestoru</w:t>
      </w:r>
    </w:p>
    <w:p w14:paraId="4783B390" w14:textId="77777777" w:rsidR="00CC68E8" w:rsidRPr="000E473A" w:rsidRDefault="00CC68E8">
      <w:pPr>
        <w:snapToGrid w:val="0"/>
        <w:spacing w:after="0" w:line="240" w:lineRule="auto"/>
        <w:jc w:val="both"/>
        <w:rPr>
          <w:b/>
        </w:rPr>
      </w:pPr>
      <w:r w:rsidRPr="000E473A">
        <w:rPr>
          <w:b/>
        </w:rPr>
        <w:t xml:space="preserve"> </w:t>
      </w:r>
    </w:p>
    <w:p w14:paraId="228C6C76" w14:textId="193D1618" w:rsidR="00CC68E8" w:rsidRPr="000E473A" w:rsidRDefault="0051587B">
      <w:pPr>
        <w:snapToGrid w:val="0"/>
        <w:spacing w:after="0" w:line="240" w:lineRule="auto"/>
        <w:ind w:firstLine="357"/>
        <w:jc w:val="both"/>
      </w:pPr>
      <w:r w:rsidRPr="000E473A">
        <w:t>Na návrh osoby zodpovednej za správu domu alebo dotknutého vlastníka bytu alebo nebytového priestoru môže súd nariadiť predaj bytu alebo nebytového priestoru, a</w:t>
      </w:r>
      <w:r w:rsidR="00CC68E8" w:rsidRPr="000E473A">
        <w:t>k vlastník bytu alebo nebytového priestoru svojím konaním zasahuje do výkonu vlastníckeho práva ostatných vlastníkov bytov alebo nebytových priestorov takým spôsobom, že obmedzuje alebo znemožňuje jeho výkon najmä tým, že</w:t>
      </w:r>
    </w:p>
    <w:p w14:paraId="0029B9D9" w14:textId="1A701489" w:rsidR="00CC68E8" w:rsidRPr="000E473A" w:rsidRDefault="00CC68E8">
      <w:pPr>
        <w:pStyle w:val="Odsekzoznamu"/>
        <w:numPr>
          <w:ilvl w:val="0"/>
          <w:numId w:val="117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hrubo poškodzuje byt alebo nebytový priestor alebo spoločné časti domu, </w:t>
      </w:r>
    </w:p>
    <w:p w14:paraId="5BCB582D" w14:textId="58D08E28" w:rsidR="00CC68E8" w:rsidRPr="000E473A" w:rsidRDefault="00CC68E8">
      <w:pPr>
        <w:pStyle w:val="Odsekzoznamu"/>
        <w:numPr>
          <w:ilvl w:val="0"/>
          <w:numId w:val="117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sústavne narušuje pokojné užívanie ostatných vlastníkov, </w:t>
      </w:r>
    </w:p>
    <w:p w14:paraId="2302A5D8" w14:textId="53EA6BD2" w:rsidR="00CC68E8" w:rsidRPr="000E473A" w:rsidRDefault="00CC68E8">
      <w:pPr>
        <w:pStyle w:val="Odsekzoznamu"/>
        <w:numPr>
          <w:ilvl w:val="0"/>
          <w:numId w:val="117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ohrozuje bezpečnosť ostatných vlastníkov, </w:t>
      </w:r>
    </w:p>
    <w:p w14:paraId="37A11C1F" w14:textId="3631A781" w:rsidR="00CC68E8" w:rsidRPr="000E473A" w:rsidRDefault="00CC68E8">
      <w:pPr>
        <w:pStyle w:val="Odsekzoznamu"/>
        <w:numPr>
          <w:ilvl w:val="0"/>
          <w:numId w:val="117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porušuje dobré mravy v dome, alebo</w:t>
      </w:r>
    </w:p>
    <w:p w14:paraId="3AC0A422" w14:textId="63374894" w:rsidR="00CC68E8" w:rsidRPr="000E473A" w:rsidRDefault="00CC68E8">
      <w:pPr>
        <w:pStyle w:val="Odsekzoznamu"/>
        <w:numPr>
          <w:ilvl w:val="0"/>
          <w:numId w:val="117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neplní povinnosti uložené mu rozhodnutím súdu</w:t>
      </w:r>
      <w:r w:rsidR="0051587B" w:rsidRPr="000E473A">
        <w:rPr>
          <w:rFonts w:ascii="Times New Roman" w:hAnsi="Times New Roman" w:cs="Times New Roman"/>
          <w:sz w:val="24"/>
          <w:szCs w:val="24"/>
        </w:rPr>
        <w:t xml:space="preserve"> a plnenie jeho povinností sa nepodarilo dosiahnuť v primeranej lehote inak.</w:t>
      </w:r>
    </w:p>
    <w:p w14:paraId="503E9E75" w14:textId="6B454257" w:rsidR="00CC68E8" w:rsidRPr="000E473A" w:rsidRDefault="00CC68E8">
      <w:pPr>
        <w:snapToGrid w:val="0"/>
        <w:spacing w:after="0" w:line="240" w:lineRule="auto"/>
        <w:jc w:val="both"/>
        <w:rPr>
          <w:b/>
        </w:rPr>
      </w:pPr>
      <w:r w:rsidRPr="000E473A">
        <w:t xml:space="preserve"> </w:t>
      </w:r>
      <w:r w:rsidRPr="000E473A">
        <w:rPr>
          <w:b/>
        </w:rPr>
        <w:t xml:space="preserve"> </w:t>
      </w:r>
    </w:p>
    <w:p w14:paraId="0D51C041" w14:textId="3D4D038F" w:rsidR="00CC68E8" w:rsidRPr="000E473A" w:rsidRDefault="00CC68E8">
      <w:pPr>
        <w:snapToGrid w:val="0"/>
        <w:spacing w:after="0" w:line="240" w:lineRule="auto"/>
        <w:jc w:val="center"/>
      </w:pPr>
      <w:r w:rsidRPr="000E473A">
        <w:t xml:space="preserve">§ </w:t>
      </w:r>
      <w:r w:rsidR="00C50BF9">
        <w:t>194</w:t>
      </w:r>
      <w:r w:rsidR="00283289">
        <w:t>0</w:t>
      </w:r>
    </w:p>
    <w:p w14:paraId="1449379C" w14:textId="77777777" w:rsidR="00CC68E8" w:rsidRPr="000E473A" w:rsidRDefault="00CC68E8">
      <w:pPr>
        <w:snapToGrid w:val="0"/>
        <w:spacing w:after="0" w:line="240" w:lineRule="auto"/>
        <w:jc w:val="center"/>
      </w:pPr>
      <w:r w:rsidRPr="000E473A">
        <w:t>Oznámenie údajov osobe zodpovednej za správu domu</w:t>
      </w:r>
    </w:p>
    <w:p w14:paraId="57E725C6" w14:textId="77777777" w:rsidR="00CC68E8" w:rsidRPr="000E473A" w:rsidRDefault="00CC68E8">
      <w:pPr>
        <w:snapToGrid w:val="0"/>
        <w:spacing w:after="0" w:line="240" w:lineRule="auto"/>
        <w:jc w:val="both"/>
      </w:pPr>
    </w:p>
    <w:p w14:paraId="59A10F6B" w14:textId="4E8E6ADA" w:rsidR="00CC68E8" w:rsidRPr="000E473A" w:rsidRDefault="00CC68E8">
      <w:pPr>
        <w:pStyle w:val="Odsekzoznamu"/>
        <w:numPr>
          <w:ilvl w:val="0"/>
          <w:numId w:val="116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Vlastník bytu a nebytového priestoru je povinný do jedného mesiaca po nadobudnutí vlastníckeho práva k bytu alebo nebytovému priestoru oznámiť osobe zodpovednej za správu domu svoju adresu, prípadne aj </w:t>
      </w:r>
      <w:r w:rsidR="00C50BF9">
        <w:rPr>
          <w:rFonts w:ascii="Times New Roman" w:hAnsi="Times New Roman" w:cs="Times New Roman"/>
          <w:sz w:val="24"/>
          <w:szCs w:val="24"/>
        </w:rPr>
        <w:t>elektronickú</w:t>
      </w:r>
      <w:r w:rsidRPr="000E473A">
        <w:rPr>
          <w:rFonts w:ascii="Times New Roman" w:hAnsi="Times New Roman" w:cs="Times New Roman"/>
          <w:sz w:val="24"/>
          <w:szCs w:val="24"/>
        </w:rPr>
        <w:t xml:space="preserve"> adresu a telefonický kontakt</w:t>
      </w:r>
      <w:r w:rsidR="00511654" w:rsidRPr="000E473A">
        <w:rPr>
          <w:rFonts w:ascii="Times New Roman" w:hAnsi="Times New Roman" w:cs="Times New Roman"/>
          <w:sz w:val="24"/>
          <w:szCs w:val="24"/>
        </w:rPr>
        <w:t>,</w:t>
      </w:r>
      <w:r w:rsidRPr="000E473A">
        <w:rPr>
          <w:rFonts w:ascii="Times New Roman" w:hAnsi="Times New Roman" w:cs="Times New Roman"/>
          <w:sz w:val="24"/>
          <w:szCs w:val="24"/>
        </w:rPr>
        <w:t xml:space="preserve"> ako aj počet osôb, ktoré budú byt užívať.</w:t>
      </w:r>
    </w:p>
    <w:p w14:paraId="0BD89033" w14:textId="77777777" w:rsidR="00BC07B1" w:rsidRPr="000E473A" w:rsidRDefault="00BC07B1">
      <w:pPr>
        <w:pStyle w:val="Odsekzoznamu"/>
        <w:snapToGrid w:val="0"/>
        <w:spacing w:after="0" w:line="240" w:lineRule="auto"/>
        <w:ind w:left="750"/>
        <w:jc w:val="both"/>
        <w:rPr>
          <w:rFonts w:ascii="Times New Roman" w:hAnsi="Times New Roman" w:cs="Times New Roman"/>
          <w:sz w:val="24"/>
          <w:szCs w:val="24"/>
        </w:rPr>
      </w:pPr>
    </w:p>
    <w:p w14:paraId="12D96AB1" w14:textId="5EDFFAC3" w:rsidR="00CC68E8" w:rsidRPr="000E473A" w:rsidRDefault="00CC68E8">
      <w:pPr>
        <w:pStyle w:val="Odsekzoznamu"/>
        <w:numPr>
          <w:ilvl w:val="0"/>
          <w:numId w:val="116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Táto povinnosť platí obdobne aj vtedy, ak nastanú akékoľvek zmeny údajov </w:t>
      </w:r>
      <w:r w:rsidR="00623DC9" w:rsidRPr="000E473A">
        <w:rPr>
          <w:rFonts w:ascii="Times New Roman" w:hAnsi="Times New Roman" w:cs="Times New Roman"/>
          <w:sz w:val="24"/>
          <w:szCs w:val="24"/>
        </w:rPr>
        <w:t>podľa</w:t>
      </w:r>
      <w:r w:rsidRPr="000E473A">
        <w:rPr>
          <w:rFonts w:ascii="Times New Roman" w:hAnsi="Times New Roman" w:cs="Times New Roman"/>
          <w:sz w:val="24"/>
          <w:szCs w:val="24"/>
        </w:rPr>
        <w:t xml:space="preserve"> odseku 1. Ak si vlastník bytu alebo nebytového priestoru túto povinnosť nesplní, osoba zodpovedná za správu domu je oprávnená zabezpečiť si tieto údaje na náklady dotknutého vlastníka.</w:t>
      </w:r>
    </w:p>
    <w:p w14:paraId="1CD13814" w14:textId="77777777" w:rsidR="00BC07B1" w:rsidRPr="000E473A" w:rsidRDefault="00BC07B1">
      <w:pPr>
        <w:pStyle w:val="Odsekzoznamu"/>
        <w:snapToGrid w:val="0"/>
        <w:spacing w:after="0" w:line="240" w:lineRule="auto"/>
        <w:ind w:left="750"/>
        <w:jc w:val="both"/>
        <w:rPr>
          <w:rFonts w:ascii="Times New Roman" w:hAnsi="Times New Roman" w:cs="Times New Roman"/>
          <w:sz w:val="24"/>
          <w:szCs w:val="24"/>
        </w:rPr>
      </w:pPr>
    </w:p>
    <w:p w14:paraId="39DED494" w14:textId="10166157" w:rsidR="00CC68E8" w:rsidRPr="000E473A" w:rsidRDefault="00CC68E8">
      <w:pPr>
        <w:pStyle w:val="Odsekzoznamu"/>
        <w:numPr>
          <w:ilvl w:val="0"/>
          <w:numId w:val="1166"/>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Ak vlastník bytu alebo nebytového priestoru prenechal ich užívanie  tretej osobe, je povinný oznámiť osobe zodpovednej za správu domu meno a adresu tejto osoby.</w:t>
      </w:r>
    </w:p>
    <w:p w14:paraId="348E0829" w14:textId="77777777" w:rsidR="00CC68E8" w:rsidRPr="000E473A" w:rsidRDefault="00CC68E8">
      <w:pPr>
        <w:snapToGrid w:val="0"/>
        <w:spacing w:after="0" w:line="240" w:lineRule="auto"/>
        <w:jc w:val="both"/>
      </w:pPr>
    </w:p>
    <w:p w14:paraId="47DBD0EE" w14:textId="48A6083C" w:rsidR="00CC68E8" w:rsidRPr="000E473A" w:rsidRDefault="00CC68E8">
      <w:pPr>
        <w:snapToGrid w:val="0"/>
        <w:spacing w:after="0" w:line="240" w:lineRule="auto"/>
        <w:jc w:val="center"/>
      </w:pPr>
      <w:r w:rsidRPr="000E473A">
        <w:t xml:space="preserve">§ </w:t>
      </w:r>
      <w:r w:rsidR="00C50BF9">
        <w:t>194</w:t>
      </w:r>
      <w:r w:rsidR="00283289">
        <w:t>1</w:t>
      </w:r>
    </w:p>
    <w:p w14:paraId="029D001C" w14:textId="77777777" w:rsidR="00BC07B1" w:rsidRPr="000E473A" w:rsidRDefault="00CC68E8">
      <w:pPr>
        <w:snapToGrid w:val="0"/>
        <w:spacing w:after="0" w:line="240" w:lineRule="auto"/>
        <w:jc w:val="center"/>
      </w:pPr>
      <w:r w:rsidRPr="000E473A">
        <w:t>Nemožnosť upustenia od povinností spojených s</w:t>
      </w:r>
    </w:p>
    <w:p w14:paraId="56EB119A" w14:textId="37675C7B" w:rsidR="00CC68E8" w:rsidRPr="000E473A" w:rsidRDefault="00CC68E8">
      <w:pPr>
        <w:snapToGrid w:val="0"/>
        <w:spacing w:after="0" w:line="240" w:lineRule="auto"/>
        <w:jc w:val="center"/>
      </w:pPr>
      <w:r w:rsidRPr="000E473A">
        <w:t>užívaním bytu a nebytového priestoru</w:t>
      </w:r>
    </w:p>
    <w:p w14:paraId="130F244E" w14:textId="77777777" w:rsidR="00CC68E8" w:rsidRPr="000E473A" w:rsidRDefault="00CC68E8">
      <w:pPr>
        <w:snapToGrid w:val="0"/>
        <w:spacing w:after="0" w:line="240" w:lineRule="auto"/>
        <w:jc w:val="both"/>
      </w:pPr>
    </w:p>
    <w:p w14:paraId="46F07244" w14:textId="77777777" w:rsidR="00CC68E8" w:rsidRPr="000E473A" w:rsidRDefault="00CC68E8">
      <w:pPr>
        <w:snapToGrid w:val="0"/>
        <w:spacing w:after="0" w:line="240" w:lineRule="auto"/>
        <w:ind w:firstLine="357"/>
        <w:jc w:val="both"/>
      </w:pPr>
      <w:r w:rsidRPr="000E473A">
        <w:t>Vlastník bytu alebo nebytového priestoru, ktorý sa neužíva, sa nemôže domáhať upustenia od povinnosti uhrádzať náklady spojené s užívaním bytu, najmä platby do fondu prevádzky, údržby a opráv, úhrady za plnenia spojené s užívaním bytu a nebytového priestoru vrátane platby za správu domu a pozemku.</w:t>
      </w:r>
    </w:p>
    <w:p w14:paraId="115C81CF" w14:textId="77777777" w:rsidR="00CC68E8" w:rsidRPr="000E473A" w:rsidRDefault="00CC68E8">
      <w:pPr>
        <w:snapToGrid w:val="0"/>
        <w:spacing w:after="0" w:line="240" w:lineRule="auto"/>
        <w:jc w:val="both"/>
      </w:pPr>
    </w:p>
    <w:p w14:paraId="24EC9347" w14:textId="2496B3E0" w:rsidR="00CC68E8" w:rsidRPr="000E473A" w:rsidRDefault="00CC68E8">
      <w:pPr>
        <w:snapToGrid w:val="0"/>
        <w:spacing w:after="0" w:line="240" w:lineRule="auto"/>
        <w:jc w:val="center"/>
      </w:pPr>
      <w:r w:rsidRPr="000E473A">
        <w:t xml:space="preserve">§ </w:t>
      </w:r>
      <w:r w:rsidR="00C50BF9">
        <w:t>194</w:t>
      </w:r>
      <w:r w:rsidR="00283289">
        <w:t>2</w:t>
      </w:r>
    </w:p>
    <w:p w14:paraId="22DAE3A9" w14:textId="77777777" w:rsidR="00CC68E8" w:rsidRPr="000E473A" w:rsidRDefault="00CC68E8">
      <w:pPr>
        <w:snapToGrid w:val="0"/>
        <w:spacing w:after="0" w:line="240" w:lineRule="auto"/>
        <w:jc w:val="center"/>
      </w:pPr>
      <w:r w:rsidRPr="000E473A">
        <w:t>Oznamovacia povinnosť osoby zodpovednej za správu domu</w:t>
      </w:r>
    </w:p>
    <w:p w14:paraId="425C8E34" w14:textId="77777777" w:rsidR="00CC68E8" w:rsidRPr="000E473A" w:rsidRDefault="00CC68E8">
      <w:pPr>
        <w:snapToGrid w:val="0"/>
        <w:spacing w:after="0" w:line="240" w:lineRule="auto"/>
        <w:jc w:val="both"/>
      </w:pPr>
    </w:p>
    <w:p w14:paraId="73C8497D" w14:textId="646221F3" w:rsidR="00CC68E8" w:rsidRPr="000E473A" w:rsidRDefault="00CC68E8">
      <w:pPr>
        <w:snapToGrid w:val="0"/>
        <w:spacing w:after="0" w:line="240" w:lineRule="auto"/>
        <w:ind w:firstLine="357"/>
        <w:jc w:val="both"/>
      </w:pPr>
      <w:r w:rsidRPr="000E473A">
        <w:t xml:space="preserve">Vlastník bytu a nebytového priestoru má právo, aby mu osoba zodpovedná za správu domu oznámila meno a adresu ktoréhokoľvek vlastníka bytu a nebytového priestoru v dome, alebo ich nájomcu, ich </w:t>
      </w:r>
      <w:r w:rsidR="00C50BF9">
        <w:t>elektronickú</w:t>
      </w:r>
      <w:r w:rsidRPr="000E473A">
        <w:t xml:space="preserve"> adresu, či telefonický kontakt, ak má na to vlastník bytu alebo nebytového priestoru dôvod, osobitne v prípadoch podľa § </w:t>
      </w:r>
      <w:r w:rsidR="001B0905" w:rsidRPr="000E473A">
        <w:t>19</w:t>
      </w:r>
      <w:r w:rsidR="00283289">
        <w:t>39</w:t>
      </w:r>
      <w:r w:rsidRPr="000E473A">
        <w:t>.</w:t>
      </w:r>
    </w:p>
    <w:p w14:paraId="65B83020" w14:textId="02F3A298" w:rsidR="00CC68E8" w:rsidRDefault="00CC68E8">
      <w:pPr>
        <w:snapToGrid w:val="0"/>
        <w:spacing w:after="0" w:line="240" w:lineRule="auto"/>
        <w:jc w:val="both"/>
      </w:pPr>
    </w:p>
    <w:p w14:paraId="57B143C2" w14:textId="638F1017" w:rsidR="007858F4" w:rsidRDefault="007858F4">
      <w:pPr>
        <w:snapToGrid w:val="0"/>
        <w:spacing w:after="0" w:line="240" w:lineRule="auto"/>
        <w:jc w:val="both"/>
      </w:pPr>
    </w:p>
    <w:p w14:paraId="02692723" w14:textId="77777777" w:rsidR="007858F4" w:rsidRPr="000E473A" w:rsidRDefault="007858F4">
      <w:pPr>
        <w:snapToGrid w:val="0"/>
        <w:spacing w:after="0" w:line="240" w:lineRule="auto"/>
        <w:jc w:val="both"/>
      </w:pPr>
    </w:p>
    <w:p w14:paraId="661B353B" w14:textId="23BD42D7" w:rsidR="00CC68E8" w:rsidRPr="000E473A" w:rsidRDefault="00CC68E8">
      <w:pPr>
        <w:snapToGrid w:val="0"/>
        <w:spacing w:after="0" w:line="240" w:lineRule="auto"/>
        <w:jc w:val="center"/>
      </w:pPr>
      <w:r w:rsidRPr="000E473A">
        <w:lastRenderedPageBreak/>
        <w:t xml:space="preserve">§ </w:t>
      </w:r>
      <w:r w:rsidR="00C50BF9">
        <w:t>194</w:t>
      </w:r>
      <w:r w:rsidR="00283289">
        <w:t>3</w:t>
      </w:r>
    </w:p>
    <w:p w14:paraId="3CD61112" w14:textId="77777777" w:rsidR="00CC68E8" w:rsidRPr="000E473A" w:rsidRDefault="00CC68E8">
      <w:pPr>
        <w:snapToGrid w:val="0"/>
        <w:spacing w:after="0" w:line="240" w:lineRule="auto"/>
        <w:jc w:val="center"/>
      </w:pPr>
      <w:r w:rsidRPr="000E473A">
        <w:t>Povinnosť zabezpečiť právo vlastníka na informácie</w:t>
      </w:r>
    </w:p>
    <w:p w14:paraId="7B59A3F2" w14:textId="77777777" w:rsidR="00CC68E8" w:rsidRPr="000E473A" w:rsidRDefault="00CC68E8">
      <w:pPr>
        <w:snapToGrid w:val="0"/>
        <w:spacing w:after="0" w:line="240" w:lineRule="auto"/>
        <w:jc w:val="both"/>
      </w:pPr>
    </w:p>
    <w:p w14:paraId="38F374E6" w14:textId="790F6596" w:rsidR="00CC68E8" w:rsidRPr="000E473A" w:rsidRDefault="00CC68E8">
      <w:pPr>
        <w:pStyle w:val="Odsekzoznamu"/>
        <w:numPr>
          <w:ilvl w:val="0"/>
          <w:numId w:val="117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 bytu alebo nebytového priestoru má voči osobe zodpovednej za správu domu právo nahliadať do všetkých dokladov týkajúcich sa správy domu a pozemku alebo čerpania fondu prevádzky, údržby a opráv a to najmä uzavretých zmlúv s tretími osobami, výpisov z účtov domu ako aj účtovných kníh a iných dokladov; osoba zodpovedná za správu domu je povinná žiadosti vlastníka vyhovieť bez zbytočného odkladu, pričom nemôže výkon tohto práva vlastníkovi odoprieť s poukazom na ochranu osobných údajov.</w:t>
      </w:r>
    </w:p>
    <w:p w14:paraId="5EB918A9" w14:textId="77777777" w:rsidR="00BC07B1" w:rsidRPr="000E473A" w:rsidRDefault="00BC07B1">
      <w:pPr>
        <w:pStyle w:val="Odsekzoznamu"/>
        <w:snapToGrid w:val="0"/>
        <w:spacing w:after="0" w:line="240" w:lineRule="auto"/>
        <w:ind w:left="735"/>
        <w:jc w:val="both"/>
        <w:rPr>
          <w:rFonts w:ascii="Times New Roman" w:hAnsi="Times New Roman" w:cs="Times New Roman"/>
          <w:sz w:val="24"/>
          <w:szCs w:val="24"/>
        </w:rPr>
      </w:pPr>
    </w:p>
    <w:p w14:paraId="6ED86A4D" w14:textId="0072A6EC" w:rsidR="00CC68E8" w:rsidRPr="000E473A" w:rsidRDefault="00CC68E8">
      <w:pPr>
        <w:pStyle w:val="Odsekzoznamu"/>
        <w:numPr>
          <w:ilvl w:val="0"/>
          <w:numId w:val="1171"/>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 rámci výkonu práva podľa odseku 1 má vlastník bytu a nebytového priestoru právo vyhotovovať si fotodokumentáciu týchto dokladov a to na vlastné náklady alebo za úhradu vecných nákladov osobe zodpovednej za správu domu a pozemku. Táto osoba môže vlastníkovi poskytnúť požadované informácie a doklady aj elektronickou formou, ak o túto formu vlastník prejaví záujem alebo ak je to dohodnuté v zmluve, alebo v pravidlách pre výkon správy domu.</w:t>
      </w:r>
    </w:p>
    <w:p w14:paraId="7F730880" w14:textId="77777777" w:rsidR="00CC68E8" w:rsidRPr="000E473A" w:rsidRDefault="00CC68E8">
      <w:pPr>
        <w:snapToGrid w:val="0"/>
        <w:spacing w:after="0" w:line="240" w:lineRule="auto"/>
        <w:jc w:val="both"/>
      </w:pPr>
    </w:p>
    <w:p w14:paraId="7B1A1281" w14:textId="2EBA0A99" w:rsidR="00CC68E8" w:rsidRPr="000E473A" w:rsidRDefault="00CC68E8">
      <w:pPr>
        <w:snapToGrid w:val="0"/>
        <w:spacing w:after="0" w:line="240" w:lineRule="auto"/>
        <w:jc w:val="center"/>
      </w:pPr>
      <w:r w:rsidRPr="000E473A">
        <w:t xml:space="preserve">§ </w:t>
      </w:r>
      <w:r w:rsidR="00C50BF9">
        <w:t>194</w:t>
      </w:r>
      <w:r w:rsidR="00283289">
        <w:t>4</w:t>
      </w:r>
    </w:p>
    <w:p w14:paraId="3244D061" w14:textId="77777777" w:rsidR="00CC68E8" w:rsidRPr="000E473A" w:rsidRDefault="00CC68E8">
      <w:pPr>
        <w:snapToGrid w:val="0"/>
        <w:spacing w:after="0" w:line="240" w:lineRule="auto"/>
        <w:jc w:val="center"/>
      </w:pPr>
      <w:r w:rsidRPr="000E473A">
        <w:t>Platby do fondu prevádzky, údržby a opráv</w:t>
      </w:r>
    </w:p>
    <w:p w14:paraId="14FAFA46" w14:textId="77777777" w:rsidR="00CC68E8" w:rsidRPr="000E473A" w:rsidRDefault="00CC68E8">
      <w:pPr>
        <w:snapToGrid w:val="0"/>
        <w:spacing w:after="0" w:line="240" w:lineRule="auto"/>
        <w:jc w:val="both"/>
      </w:pPr>
    </w:p>
    <w:p w14:paraId="7B600B85" w14:textId="648574BC" w:rsidR="00CC68E8" w:rsidRPr="000E473A" w:rsidRDefault="00CC68E8">
      <w:pPr>
        <w:pStyle w:val="Odsekzoznamu"/>
        <w:numPr>
          <w:ilvl w:val="0"/>
          <w:numId w:val="117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Vlastníci bytov a nebytových priestorov sú povinní mesačne uhrádzať platby do fondu prevádzky, údržby a opráv podľa veľkosti spoluvlastníckeho podielu na spoločných častiach domu, ak nie je dohodnuté alebo určené inak. Splatnosť platieb je najneskôr do konca kalendárneho mesiaca, na ktorý sa platba vzťahuje.</w:t>
      </w:r>
    </w:p>
    <w:p w14:paraId="6EDC2FE7" w14:textId="77777777" w:rsidR="00BC07B1" w:rsidRPr="000E473A" w:rsidRDefault="00BC07B1">
      <w:pPr>
        <w:pStyle w:val="Odsekzoznamu"/>
        <w:snapToGrid w:val="0"/>
        <w:spacing w:after="0" w:line="240" w:lineRule="auto"/>
        <w:ind w:left="735"/>
        <w:jc w:val="both"/>
        <w:rPr>
          <w:rFonts w:ascii="Times New Roman" w:hAnsi="Times New Roman" w:cs="Times New Roman"/>
          <w:sz w:val="24"/>
          <w:szCs w:val="24"/>
        </w:rPr>
      </w:pPr>
    </w:p>
    <w:p w14:paraId="2EA6E115" w14:textId="2C36220D" w:rsidR="00CC68E8" w:rsidRPr="000E473A" w:rsidRDefault="00CC68E8">
      <w:pPr>
        <w:pStyle w:val="Odsekzoznamu"/>
        <w:numPr>
          <w:ilvl w:val="0"/>
          <w:numId w:val="1170"/>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Výšku platby do fondu prevádzky, údržby a opráv určia vlastníci bytov a nebytových priestorov vždy na jeden rok vopred tak, aby sa pokryli predpokladané náklady spojené so správou domu. </w:t>
      </w:r>
      <w:r w:rsidR="0E24CA2D" w:rsidRPr="000E473A">
        <w:rPr>
          <w:rFonts w:ascii="Times New Roman" w:hAnsi="Times New Roman" w:cs="Times New Roman"/>
          <w:sz w:val="24"/>
          <w:szCs w:val="24"/>
        </w:rPr>
        <w:t>Ak</w:t>
      </w:r>
      <w:r w:rsidRPr="000E473A">
        <w:rPr>
          <w:rFonts w:ascii="Times New Roman" w:hAnsi="Times New Roman" w:cs="Times New Roman"/>
          <w:sz w:val="24"/>
          <w:szCs w:val="24"/>
        </w:rPr>
        <w:t xml:space="preserve"> vlastníci bytov a nebytových priestorov nerozhodnú do konca kalendárneho roka o zmene výšky platby do fondu prevádzky, údržby a opráv, platí doterajšia výška platby aj na ďalšie obdobie.</w:t>
      </w:r>
    </w:p>
    <w:p w14:paraId="5315AE88" w14:textId="77777777" w:rsidR="00CC68E8" w:rsidRPr="000E473A" w:rsidRDefault="00CC68E8">
      <w:pPr>
        <w:snapToGrid w:val="0"/>
        <w:spacing w:after="0" w:line="240" w:lineRule="auto"/>
        <w:jc w:val="both"/>
      </w:pPr>
    </w:p>
    <w:p w14:paraId="01D57153" w14:textId="323556EA" w:rsidR="00CC68E8" w:rsidRPr="000E473A" w:rsidRDefault="00CC68E8">
      <w:pPr>
        <w:snapToGrid w:val="0"/>
        <w:spacing w:after="0" w:line="240" w:lineRule="auto"/>
        <w:jc w:val="center"/>
      </w:pPr>
      <w:r w:rsidRPr="000E473A">
        <w:t xml:space="preserve">§ </w:t>
      </w:r>
      <w:r w:rsidR="00C50BF9">
        <w:t>194</w:t>
      </w:r>
      <w:r w:rsidR="00283289">
        <w:t>5</w:t>
      </w:r>
    </w:p>
    <w:p w14:paraId="74692F6D" w14:textId="77777777" w:rsidR="00CC68E8" w:rsidRPr="000E473A" w:rsidRDefault="00CC68E8">
      <w:pPr>
        <w:snapToGrid w:val="0"/>
        <w:spacing w:after="0" w:line="240" w:lineRule="auto"/>
        <w:jc w:val="center"/>
      </w:pPr>
      <w:r w:rsidRPr="000E473A">
        <w:t>Platby v prípade užívania niektorými osobami</w:t>
      </w:r>
    </w:p>
    <w:p w14:paraId="024D643C" w14:textId="77777777" w:rsidR="00CC68E8" w:rsidRPr="000E473A" w:rsidRDefault="00CC68E8">
      <w:pPr>
        <w:snapToGrid w:val="0"/>
        <w:spacing w:after="0" w:line="240" w:lineRule="auto"/>
        <w:jc w:val="both"/>
      </w:pPr>
    </w:p>
    <w:p w14:paraId="6E0B111C" w14:textId="0E3CE3AE" w:rsidR="00CC68E8" w:rsidRPr="000E473A" w:rsidRDefault="00CC68E8">
      <w:pPr>
        <w:snapToGrid w:val="0"/>
        <w:spacing w:after="0" w:line="240" w:lineRule="auto"/>
        <w:ind w:firstLine="357"/>
        <w:jc w:val="both"/>
      </w:pPr>
      <w:r w:rsidRPr="000E473A">
        <w:t xml:space="preserve">Ak niektorá zo spoločných častí domu, príslušenstvo domu alebo priľahlý pozemok sú určené  na výlučné užívanie len niektorému vlastníkovi bytu alebo nebytového priestoru alebo niekoľkým vlastníkom k ich spoločnému užívaniu podľa § </w:t>
      </w:r>
      <w:r w:rsidR="001B0905" w:rsidRPr="000E473A">
        <w:t>19</w:t>
      </w:r>
      <w:r w:rsidR="00C50BF9">
        <w:t>1</w:t>
      </w:r>
      <w:r w:rsidR="00283289">
        <w:t>3</w:t>
      </w:r>
      <w:r w:rsidRPr="000E473A">
        <w:t xml:space="preserve"> ods. 1 písm. c), vlastníci môžu rozhodnúť, že výška platby do fondu prevádzky údržby a opráv sa týmto vlastníkom určí so zreteľom k povahe, rozmerom a umiestneniu tejto časti domu a rozsahu povinností vlastníka spravovať ju na vlastné náklady.</w:t>
      </w:r>
    </w:p>
    <w:p w14:paraId="399C4BAC" w14:textId="77777777" w:rsidR="00CC68E8" w:rsidRPr="000E473A" w:rsidRDefault="00CC68E8">
      <w:pPr>
        <w:snapToGrid w:val="0"/>
        <w:spacing w:after="0" w:line="240" w:lineRule="auto"/>
        <w:jc w:val="both"/>
      </w:pPr>
      <w:r w:rsidRPr="000E473A">
        <w:t xml:space="preserve"> </w:t>
      </w:r>
    </w:p>
    <w:p w14:paraId="3C0FD0A3" w14:textId="50F748A0" w:rsidR="00CC68E8" w:rsidRPr="000E473A" w:rsidRDefault="00CC68E8">
      <w:pPr>
        <w:snapToGrid w:val="0"/>
        <w:spacing w:after="0" w:line="240" w:lineRule="auto"/>
        <w:jc w:val="center"/>
      </w:pPr>
      <w:r w:rsidRPr="000E473A">
        <w:t xml:space="preserve">§ </w:t>
      </w:r>
      <w:r w:rsidR="00C50BF9">
        <w:t>194</w:t>
      </w:r>
      <w:r w:rsidR="00283289">
        <w:t>6</w:t>
      </w:r>
    </w:p>
    <w:p w14:paraId="45C3DE2C" w14:textId="77777777" w:rsidR="00CC68E8" w:rsidRPr="000E473A" w:rsidRDefault="00CC68E8">
      <w:pPr>
        <w:snapToGrid w:val="0"/>
        <w:spacing w:after="0" w:line="240" w:lineRule="auto"/>
        <w:jc w:val="center"/>
      </w:pPr>
      <w:r w:rsidRPr="000E473A">
        <w:t>Platby za výkon správy domu a pozemku</w:t>
      </w:r>
    </w:p>
    <w:p w14:paraId="062F197A" w14:textId="77777777" w:rsidR="00CC68E8" w:rsidRPr="000E473A" w:rsidRDefault="00CC68E8">
      <w:pPr>
        <w:snapToGrid w:val="0"/>
        <w:spacing w:after="0" w:line="240" w:lineRule="auto"/>
        <w:jc w:val="both"/>
      </w:pPr>
    </w:p>
    <w:p w14:paraId="57F1087A" w14:textId="77777777" w:rsidR="00CC68E8" w:rsidRPr="000E473A" w:rsidRDefault="00CC68E8">
      <w:pPr>
        <w:snapToGrid w:val="0"/>
        <w:spacing w:after="0" w:line="240" w:lineRule="auto"/>
        <w:ind w:firstLine="357"/>
        <w:jc w:val="both"/>
      </w:pPr>
      <w:r w:rsidRPr="000E473A">
        <w:t>Platby určené na odmenu osoby, ktorá dom a pozemok spravuje a na podobné náklady vlastnej činnosti týkajúcej správy domu a pozemku sa rozvrhnú na každý byt a nebytový priestor rovnomerne.</w:t>
      </w:r>
    </w:p>
    <w:p w14:paraId="691011A8" w14:textId="77777777" w:rsidR="00C21D92" w:rsidRDefault="00C21D92">
      <w:pPr>
        <w:snapToGrid w:val="0"/>
        <w:spacing w:after="0" w:line="240" w:lineRule="auto"/>
        <w:jc w:val="center"/>
      </w:pPr>
    </w:p>
    <w:p w14:paraId="225F75C7" w14:textId="77777777" w:rsidR="007858F4" w:rsidRDefault="007858F4">
      <w:pPr>
        <w:snapToGrid w:val="0"/>
        <w:spacing w:after="0" w:line="240" w:lineRule="auto"/>
        <w:jc w:val="center"/>
      </w:pPr>
    </w:p>
    <w:p w14:paraId="0F2D6F2F" w14:textId="0C102830" w:rsidR="00CC68E8" w:rsidRPr="000E473A" w:rsidRDefault="00CC68E8">
      <w:pPr>
        <w:snapToGrid w:val="0"/>
        <w:spacing w:after="0" w:line="240" w:lineRule="auto"/>
        <w:jc w:val="center"/>
      </w:pPr>
      <w:r w:rsidRPr="000E473A">
        <w:lastRenderedPageBreak/>
        <w:t xml:space="preserve">§ </w:t>
      </w:r>
      <w:r w:rsidR="00C50BF9">
        <w:t>194</w:t>
      </w:r>
      <w:r w:rsidR="00283289">
        <w:t>7</w:t>
      </w:r>
    </w:p>
    <w:p w14:paraId="5D0F2913" w14:textId="77777777" w:rsidR="00CC68E8" w:rsidRPr="000E473A" w:rsidRDefault="00CC68E8">
      <w:pPr>
        <w:snapToGrid w:val="0"/>
        <w:spacing w:after="0" w:line="240" w:lineRule="auto"/>
        <w:jc w:val="center"/>
      </w:pPr>
      <w:r w:rsidRPr="000E473A">
        <w:t>Zálohy na služby a ich vyúčtovanie</w:t>
      </w:r>
    </w:p>
    <w:p w14:paraId="29A7B74A" w14:textId="77777777" w:rsidR="00CC68E8" w:rsidRPr="000E473A" w:rsidRDefault="00CC68E8">
      <w:pPr>
        <w:snapToGrid w:val="0"/>
        <w:spacing w:after="0" w:line="240" w:lineRule="auto"/>
        <w:jc w:val="both"/>
      </w:pPr>
    </w:p>
    <w:p w14:paraId="222F4F40" w14:textId="4CECE844" w:rsidR="00CC68E8" w:rsidRPr="000E473A" w:rsidRDefault="00CC68E8">
      <w:pPr>
        <w:pStyle w:val="Odsekzoznamu"/>
        <w:numPr>
          <w:ilvl w:val="0"/>
          <w:numId w:val="117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Vlastník bytu a nebytového priestoru je povinný poukazovať mesačne zálohy na plnenia spojené s užívaním bytu alebo nebytového priestoru a to od nadobudnutia vlastníckeho práva k bytu a nebytovému priestoru.</w:t>
      </w:r>
    </w:p>
    <w:p w14:paraId="37974608" w14:textId="77777777" w:rsidR="00BC07B1" w:rsidRPr="000E473A" w:rsidRDefault="00BC07B1">
      <w:pPr>
        <w:pStyle w:val="Odsekzoznamu"/>
        <w:snapToGrid w:val="0"/>
        <w:spacing w:after="0" w:line="240" w:lineRule="auto"/>
        <w:jc w:val="both"/>
        <w:rPr>
          <w:rFonts w:ascii="Times New Roman" w:hAnsi="Times New Roman" w:cs="Times New Roman"/>
          <w:sz w:val="24"/>
          <w:szCs w:val="24"/>
        </w:rPr>
      </w:pPr>
    </w:p>
    <w:p w14:paraId="0C001B07" w14:textId="1AA545E0" w:rsidR="00CC68E8" w:rsidRPr="000E473A" w:rsidRDefault="00CC68E8">
      <w:pPr>
        <w:pStyle w:val="Odsekzoznamu"/>
        <w:numPr>
          <w:ilvl w:val="0"/>
          <w:numId w:val="117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Osoba zodpovedná za správu domu je povinná vyúčtovať vlastníkovi bytu a nebytového priestoru zaplatené zálohy za tovary a služby spojené s užívaním bytu a nebytového priestoru najneskôr do 31. mája kalendárneho roku s prihliadnutím na skutočné náklady pripadajúce na byt a nebytový priestor za uplynulý kalendárny rok; na prípadné zmeny vlastníka bytu alebo nebytového priestoru počas kalendárneho roka, ktorého sa ročné vyúčtovanie týka sa pri vyhotovení vyúčtovania neprihliada.  Osoba zodpovedná za správu domu je povinná odoslať ročné vyúčtovanie na jednotlivé byty a nebytové priestory vlastníkovi bytu a nebytového priestoru najneskôr v lehote podľa predchádzajúcej vety; táto lehota neplatí, ak dôjde k zmene osoby zodpovednej za správu domu v období od 1. marca do 31. mája kalendárneho roku. V takom prípade, sa lehota podľa prvej vety tohto odseku predlžuje o </w:t>
      </w:r>
      <w:r w:rsidR="009072D9" w:rsidRPr="000E473A">
        <w:rPr>
          <w:rFonts w:ascii="Times New Roman" w:hAnsi="Times New Roman" w:cs="Times New Roman"/>
          <w:sz w:val="24"/>
          <w:szCs w:val="24"/>
        </w:rPr>
        <w:t>tri</w:t>
      </w:r>
      <w:r w:rsidRPr="000E473A">
        <w:rPr>
          <w:rFonts w:ascii="Times New Roman" w:hAnsi="Times New Roman" w:cs="Times New Roman"/>
          <w:sz w:val="24"/>
          <w:szCs w:val="24"/>
        </w:rPr>
        <w:t xml:space="preserve"> mesiace.</w:t>
      </w:r>
    </w:p>
    <w:p w14:paraId="20BE20F6" w14:textId="77777777" w:rsidR="00BC07B1" w:rsidRPr="000E473A" w:rsidRDefault="00BC07B1">
      <w:pPr>
        <w:pStyle w:val="Odsekzoznamu"/>
        <w:spacing w:after="0" w:line="240" w:lineRule="auto"/>
        <w:rPr>
          <w:rFonts w:ascii="Times New Roman" w:hAnsi="Times New Roman" w:cs="Times New Roman"/>
          <w:sz w:val="24"/>
          <w:szCs w:val="24"/>
        </w:rPr>
      </w:pPr>
    </w:p>
    <w:p w14:paraId="7B1987AC" w14:textId="46460FCC" w:rsidR="00CC68E8" w:rsidRPr="000E473A" w:rsidRDefault="00CC68E8">
      <w:pPr>
        <w:pStyle w:val="Odsekzoznamu"/>
        <w:numPr>
          <w:ilvl w:val="0"/>
          <w:numId w:val="117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Ak nie je určená alebo dohodnutá doba splatnosti nedoplatku alebo preplatku vyúčtovania záloh, sú splatné do </w:t>
      </w:r>
      <w:r w:rsidR="001B0905" w:rsidRPr="000E473A">
        <w:rPr>
          <w:rFonts w:ascii="Times New Roman" w:hAnsi="Times New Roman" w:cs="Times New Roman"/>
          <w:sz w:val="24"/>
          <w:szCs w:val="24"/>
        </w:rPr>
        <w:t>jedného</w:t>
      </w:r>
      <w:r w:rsidRPr="000E473A">
        <w:rPr>
          <w:rFonts w:ascii="Times New Roman" w:hAnsi="Times New Roman" w:cs="Times New Roman"/>
          <w:sz w:val="24"/>
          <w:szCs w:val="24"/>
        </w:rPr>
        <w:t xml:space="preserve"> mesiaca od uplynutia lehoty uvedenej v odseku 1</w:t>
      </w:r>
      <w:r w:rsidR="00511654" w:rsidRPr="000E473A">
        <w:rPr>
          <w:rFonts w:ascii="Times New Roman" w:hAnsi="Times New Roman" w:cs="Times New Roman"/>
          <w:sz w:val="24"/>
          <w:szCs w:val="24"/>
        </w:rPr>
        <w:t xml:space="preserve"> alebo do jedného mesiaca od doručenia vyúčtovania záloh, ak bolo doručené vlastníkovi bytu a nebytového priestoru po lehote uvedenej v odseku 1</w:t>
      </w:r>
      <w:r w:rsidRPr="000E473A">
        <w:rPr>
          <w:rFonts w:ascii="Times New Roman" w:hAnsi="Times New Roman" w:cs="Times New Roman"/>
          <w:sz w:val="24"/>
          <w:szCs w:val="24"/>
        </w:rPr>
        <w:t>.</w:t>
      </w:r>
    </w:p>
    <w:p w14:paraId="37EC8D02" w14:textId="77777777" w:rsidR="00BC07B1" w:rsidRPr="000E473A" w:rsidRDefault="00BC07B1">
      <w:pPr>
        <w:pStyle w:val="Odsekzoznamu"/>
        <w:snapToGrid w:val="0"/>
        <w:spacing w:after="0" w:line="240" w:lineRule="auto"/>
        <w:jc w:val="both"/>
        <w:rPr>
          <w:rFonts w:ascii="Times New Roman" w:hAnsi="Times New Roman" w:cs="Times New Roman"/>
          <w:sz w:val="24"/>
          <w:szCs w:val="24"/>
        </w:rPr>
      </w:pPr>
    </w:p>
    <w:p w14:paraId="1D76D12A" w14:textId="51766642" w:rsidR="00CC68E8" w:rsidRPr="000E473A" w:rsidRDefault="00CC68E8">
      <w:pPr>
        <w:pStyle w:val="Odsekzoznamu"/>
        <w:numPr>
          <w:ilvl w:val="0"/>
          <w:numId w:val="1173"/>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Vzor ročného vyúčtovania služieb </w:t>
      </w:r>
      <w:r w:rsidR="008D0A3D" w:rsidRPr="000E473A">
        <w:rPr>
          <w:rFonts w:ascii="Times New Roman" w:hAnsi="Times New Roman" w:cs="Times New Roman"/>
          <w:sz w:val="24"/>
          <w:szCs w:val="24"/>
        </w:rPr>
        <w:t>ustanoví vláda Slovenskej republiky nariadením</w:t>
      </w:r>
      <w:r w:rsidRPr="000E473A">
        <w:rPr>
          <w:rFonts w:ascii="Times New Roman" w:hAnsi="Times New Roman" w:cs="Times New Roman"/>
          <w:sz w:val="24"/>
          <w:szCs w:val="24"/>
        </w:rPr>
        <w:t>.</w:t>
      </w:r>
    </w:p>
    <w:p w14:paraId="7242FF83" w14:textId="77777777" w:rsidR="00CC68E8" w:rsidRPr="000E473A" w:rsidRDefault="00CC68E8">
      <w:pPr>
        <w:snapToGrid w:val="0"/>
        <w:spacing w:after="0" w:line="240" w:lineRule="auto"/>
        <w:jc w:val="both"/>
        <w:rPr>
          <w:b/>
        </w:rPr>
      </w:pPr>
      <w:r w:rsidRPr="000E473A">
        <w:rPr>
          <w:b/>
        </w:rPr>
        <w:t xml:space="preserve"> </w:t>
      </w:r>
    </w:p>
    <w:p w14:paraId="0F513AD4" w14:textId="4AF75019" w:rsidR="00CC68E8" w:rsidRPr="000E473A" w:rsidRDefault="00CC68E8">
      <w:pPr>
        <w:snapToGrid w:val="0"/>
        <w:spacing w:after="0" w:line="240" w:lineRule="auto"/>
        <w:jc w:val="center"/>
      </w:pPr>
      <w:r w:rsidRPr="000E473A">
        <w:t xml:space="preserve">§ </w:t>
      </w:r>
      <w:r w:rsidR="00C50BF9">
        <w:t>194</w:t>
      </w:r>
      <w:r w:rsidR="00283289">
        <w:t>8</w:t>
      </w:r>
    </w:p>
    <w:p w14:paraId="3A4AA2C5" w14:textId="77777777" w:rsidR="00CC68E8" w:rsidRPr="000E473A" w:rsidRDefault="00CC68E8">
      <w:pPr>
        <w:snapToGrid w:val="0"/>
        <w:spacing w:after="0" w:line="240" w:lineRule="auto"/>
        <w:jc w:val="center"/>
      </w:pPr>
      <w:r w:rsidRPr="000E473A">
        <w:t>Prechod práva a povinností súvisiacich so správou domu</w:t>
      </w:r>
    </w:p>
    <w:p w14:paraId="5C532B8B" w14:textId="77777777" w:rsidR="00CC68E8" w:rsidRPr="000E473A" w:rsidRDefault="00CC68E8">
      <w:pPr>
        <w:snapToGrid w:val="0"/>
        <w:spacing w:after="0" w:line="240" w:lineRule="auto"/>
        <w:jc w:val="both"/>
      </w:pPr>
    </w:p>
    <w:p w14:paraId="7DBA5460" w14:textId="48CA45B3" w:rsidR="00CC68E8" w:rsidRPr="000E473A" w:rsidRDefault="00CC68E8">
      <w:pPr>
        <w:pStyle w:val="Odsekzoznamu"/>
        <w:numPr>
          <w:ilvl w:val="0"/>
          <w:numId w:val="116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Nadobudnutím vlastníckeho práva k bytu alebo nebytovému priestoru prechádzajú na nadobúdateľa všetky práva a povinnosti súvisiace so správou domu a pozemku voči ostatným vlastníkom bytov a nebytových priestorov v dome a osobe zodpovednej za správu domu.</w:t>
      </w:r>
    </w:p>
    <w:p w14:paraId="12E0B46E" w14:textId="77777777" w:rsidR="00BC07B1" w:rsidRPr="000E473A" w:rsidRDefault="00BC07B1">
      <w:pPr>
        <w:pStyle w:val="Odsekzoznamu"/>
        <w:snapToGrid w:val="0"/>
        <w:spacing w:after="0" w:line="240" w:lineRule="auto"/>
        <w:ind w:left="750"/>
        <w:jc w:val="both"/>
        <w:rPr>
          <w:rFonts w:ascii="Times New Roman" w:hAnsi="Times New Roman" w:cs="Times New Roman"/>
          <w:sz w:val="24"/>
          <w:szCs w:val="24"/>
        </w:rPr>
      </w:pPr>
    </w:p>
    <w:p w14:paraId="7043E1C1" w14:textId="79529E59" w:rsidR="00CC68E8" w:rsidRPr="000E473A" w:rsidRDefault="00CC68E8">
      <w:pPr>
        <w:pStyle w:val="Odsekzoznamu"/>
        <w:numPr>
          <w:ilvl w:val="0"/>
          <w:numId w:val="1167"/>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Pri prevode vlastníckeho práva k bytu nevzniká osobe zodpovednej za správu domu povinnosť usporiadať príspevky na správu domu ku dňu účinnosti prevodu.</w:t>
      </w:r>
    </w:p>
    <w:p w14:paraId="7738A51E" w14:textId="77777777" w:rsidR="00CC68E8" w:rsidRPr="000E473A" w:rsidRDefault="00CC68E8">
      <w:pPr>
        <w:snapToGrid w:val="0"/>
        <w:spacing w:after="0" w:line="240" w:lineRule="auto"/>
        <w:jc w:val="both"/>
      </w:pPr>
    </w:p>
    <w:p w14:paraId="5323616A" w14:textId="0CC8ADA5" w:rsidR="00CC68E8" w:rsidRPr="000E473A" w:rsidRDefault="00CC68E8">
      <w:pPr>
        <w:snapToGrid w:val="0"/>
        <w:spacing w:after="0" w:line="240" w:lineRule="auto"/>
        <w:jc w:val="center"/>
      </w:pPr>
      <w:r w:rsidRPr="000E473A">
        <w:t xml:space="preserve">§ </w:t>
      </w:r>
      <w:r w:rsidR="00C50BF9">
        <w:t>19</w:t>
      </w:r>
      <w:r w:rsidR="00283289">
        <w:t>49</w:t>
      </w:r>
    </w:p>
    <w:p w14:paraId="0F5D008B" w14:textId="77777777" w:rsidR="00CC68E8" w:rsidRPr="000E473A" w:rsidRDefault="00CC68E8">
      <w:pPr>
        <w:snapToGrid w:val="0"/>
        <w:spacing w:after="0" w:line="240" w:lineRule="auto"/>
        <w:jc w:val="center"/>
      </w:pPr>
      <w:r w:rsidRPr="000E473A">
        <w:t>Prechod dlhov na nadobúdateľa bytu</w:t>
      </w:r>
    </w:p>
    <w:p w14:paraId="7DEA9096" w14:textId="77777777" w:rsidR="00CC68E8" w:rsidRPr="000E473A" w:rsidRDefault="00CC68E8">
      <w:pPr>
        <w:snapToGrid w:val="0"/>
        <w:spacing w:after="0" w:line="240" w:lineRule="auto"/>
        <w:jc w:val="both"/>
      </w:pPr>
    </w:p>
    <w:p w14:paraId="2AB9BE42" w14:textId="1216A2D5" w:rsidR="00CC68E8" w:rsidRPr="000E473A" w:rsidRDefault="00CC68E8">
      <w:pPr>
        <w:pStyle w:val="Odsekzoznamu"/>
        <w:numPr>
          <w:ilvl w:val="0"/>
          <w:numId w:val="116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Pri prevode vlastníctva bytu a nebytového priestoru je prevodca povinný nadobúdateľovi doložiť potvrdením osoby zodpovednej za správu domu nie starším ako jeden mesiac o dlhoch súvisiacich so správou domu a pozemku, ktoré prejdú na nadobúdateľa, prípadne, že takéto dlhy neexistujú.</w:t>
      </w:r>
    </w:p>
    <w:p w14:paraId="09718B71" w14:textId="77777777" w:rsidR="00BC07B1" w:rsidRPr="000E473A" w:rsidRDefault="00BC07B1">
      <w:pPr>
        <w:pStyle w:val="Odsekzoznamu"/>
        <w:snapToGrid w:val="0"/>
        <w:spacing w:after="0" w:line="240" w:lineRule="auto"/>
        <w:jc w:val="both"/>
        <w:rPr>
          <w:rFonts w:ascii="Times New Roman" w:hAnsi="Times New Roman" w:cs="Times New Roman"/>
          <w:sz w:val="24"/>
          <w:szCs w:val="24"/>
        </w:rPr>
      </w:pPr>
    </w:p>
    <w:p w14:paraId="32C4B5E1" w14:textId="3F938A31" w:rsidR="00CC68E8" w:rsidRPr="000E473A" w:rsidRDefault="00CC68E8">
      <w:pPr>
        <w:pStyle w:val="Odsekzoznamu"/>
        <w:numPr>
          <w:ilvl w:val="0"/>
          <w:numId w:val="1168"/>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Za dlhy, ktoré na nadobúdateľa bytu a nebytového priestoru prešli ku dňu nadobudnutia vlastníctva, ručí prevodca osobe zodpovednej za správu domu; to platí aj v prípade porušenia povinnosti prevodcu podľa odseku 1 alebo ak v dome nie je žiadna osoba zodpovedná za správu domu.</w:t>
      </w:r>
    </w:p>
    <w:p w14:paraId="4B0B6581" w14:textId="77777777" w:rsidR="00201DC6" w:rsidRDefault="00201DC6">
      <w:pPr>
        <w:snapToGrid w:val="0"/>
        <w:spacing w:after="0" w:line="240" w:lineRule="auto"/>
        <w:jc w:val="center"/>
      </w:pPr>
    </w:p>
    <w:p w14:paraId="05A9A950" w14:textId="0E1EB4D1" w:rsidR="00CC68E8" w:rsidRPr="000E473A" w:rsidRDefault="00CC68E8">
      <w:pPr>
        <w:snapToGrid w:val="0"/>
        <w:spacing w:after="0" w:line="240" w:lineRule="auto"/>
        <w:jc w:val="center"/>
      </w:pPr>
      <w:r w:rsidRPr="000E473A">
        <w:lastRenderedPageBreak/>
        <w:t xml:space="preserve">§ </w:t>
      </w:r>
      <w:r w:rsidR="00C50BF9">
        <w:t>195</w:t>
      </w:r>
      <w:r w:rsidR="00283289">
        <w:t>0</w:t>
      </w:r>
    </w:p>
    <w:p w14:paraId="58D110F7" w14:textId="77777777" w:rsidR="00CC68E8" w:rsidRPr="000E473A" w:rsidRDefault="00CC68E8">
      <w:pPr>
        <w:snapToGrid w:val="0"/>
        <w:spacing w:after="0" w:line="240" w:lineRule="auto"/>
        <w:jc w:val="center"/>
      </w:pPr>
      <w:r w:rsidRPr="000E473A">
        <w:t>Prechod práv a povinností zo zodpovednosti za vady a škodu</w:t>
      </w:r>
    </w:p>
    <w:p w14:paraId="6784C8B1" w14:textId="77777777" w:rsidR="00CC68E8" w:rsidRPr="000E473A" w:rsidRDefault="00CC68E8">
      <w:pPr>
        <w:snapToGrid w:val="0"/>
        <w:spacing w:after="0" w:line="240" w:lineRule="auto"/>
        <w:jc w:val="both"/>
      </w:pPr>
    </w:p>
    <w:p w14:paraId="6C141CE4" w14:textId="745CA4FB" w:rsidR="00CC68E8" w:rsidRPr="000E473A" w:rsidRDefault="00CC68E8">
      <w:pPr>
        <w:pStyle w:val="Odsekzoznamu"/>
        <w:numPr>
          <w:ilvl w:val="0"/>
          <w:numId w:val="116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Práva a povinnosti zo zákonnej zodpovednosti za vady a za škody voči zhotoviteľovi domu alebo inej osobe zodpovednej za výstavbu domu prechádzajú z pôvodného vlastníka na nadobúdateľa bytu alebo nebytového priestoru v dome spolu s ostatnými právami a povinnosťami podľa § </w:t>
      </w:r>
      <w:r w:rsidR="00B95FDF" w:rsidRPr="000E473A">
        <w:rPr>
          <w:rFonts w:ascii="Times New Roman" w:hAnsi="Times New Roman" w:cs="Times New Roman"/>
          <w:sz w:val="24"/>
          <w:szCs w:val="24"/>
        </w:rPr>
        <w:t>19</w:t>
      </w:r>
      <w:r w:rsidR="00C50BF9">
        <w:rPr>
          <w:rFonts w:ascii="Times New Roman" w:hAnsi="Times New Roman" w:cs="Times New Roman"/>
          <w:sz w:val="24"/>
          <w:szCs w:val="24"/>
        </w:rPr>
        <w:t>1</w:t>
      </w:r>
      <w:r w:rsidR="00283289">
        <w:rPr>
          <w:rFonts w:ascii="Times New Roman" w:hAnsi="Times New Roman" w:cs="Times New Roman"/>
          <w:sz w:val="24"/>
          <w:szCs w:val="24"/>
        </w:rPr>
        <w:t>8</w:t>
      </w:r>
      <w:r w:rsidRPr="000E473A">
        <w:rPr>
          <w:rFonts w:ascii="Times New Roman" w:hAnsi="Times New Roman" w:cs="Times New Roman"/>
          <w:sz w:val="24"/>
          <w:szCs w:val="24"/>
        </w:rPr>
        <w:t>.</w:t>
      </w:r>
    </w:p>
    <w:p w14:paraId="722ADCFB" w14:textId="77777777" w:rsidR="00BC07B1" w:rsidRPr="000E473A" w:rsidRDefault="00BC07B1">
      <w:pPr>
        <w:pStyle w:val="Odsekzoznamu"/>
        <w:snapToGrid w:val="0"/>
        <w:spacing w:after="0" w:line="240" w:lineRule="auto"/>
        <w:ind w:left="735"/>
        <w:jc w:val="both"/>
        <w:rPr>
          <w:rFonts w:ascii="Times New Roman" w:hAnsi="Times New Roman" w:cs="Times New Roman"/>
          <w:sz w:val="24"/>
          <w:szCs w:val="24"/>
        </w:rPr>
      </w:pPr>
    </w:p>
    <w:p w14:paraId="5AA55AED" w14:textId="5EEC5DC7" w:rsidR="00CC68E8" w:rsidRPr="000E473A" w:rsidRDefault="00CC68E8">
      <w:pPr>
        <w:pStyle w:val="Odsekzoznamu"/>
        <w:numPr>
          <w:ilvl w:val="0"/>
          <w:numId w:val="1169"/>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Pôvodný vlastník domu je povinný odovzdať osobe zodpovednej za správu domu najneskôr pri odovzdaní domu do jej správy všetky dokumenty, ktoré sa týkajú riadneho uplatnenia práv podľa odseku 1, najmä zmluvu o diel</w:t>
      </w:r>
      <w:r w:rsidR="00623DC9" w:rsidRPr="000E473A">
        <w:rPr>
          <w:rFonts w:ascii="Times New Roman" w:hAnsi="Times New Roman" w:cs="Times New Roman"/>
          <w:sz w:val="24"/>
          <w:szCs w:val="24"/>
        </w:rPr>
        <w:t>e</w:t>
      </w:r>
      <w:r w:rsidRPr="000E473A">
        <w:rPr>
          <w:rFonts w:ascii="Times New Roman" w:hAnsi="Times New Roman" w:cs="Times New Roman"/>
          <w:sz w:val="24"/>
          <w:szCs w:val="24"/>
        </w:rPr>
        <w:t xml:space="preserve"> a doklady o uplatnení uvedených práv voči zhotoviteľovi domu alebo inej osobe zodpovednej za výstavbu domu.</w:t>
      </w:r>
    </w:p>
    <w:p w14:paraId="1F74E26A" w14:textId="77777777" w:rsidR="00D977F2" w:rsidRPr="000E473A" w:rsidRDefault="00D977F2">
      <w:pPr>
        <w:snapToGrid w:val="0"/>
        <w:spacing w:after="0" w:line="240" w:lineRule="auto"/>
        <w:jc w:val="center"/>
        <w:rPr>
          <w:b/>
        </w:rPr>
      </w:pPr>
    </w:p>
    <w:p w14:paraId="102F2C58" w14:textId="3634D5E6" w:rsidR="00CC68E8" w:rsidRPr="000E473A" w:rsidRDefault="00CC68E8">
      <w:pPr>
        <w:snapToGrid w:val="0"/>
        <w:spacing w:after="0" w:line="240" w:lineRule="auto"/>
        <w:jc w:val="center"/>
        <w:rPr>
          <w:b/>
          <w:spacing w:val="30"/>
        </w:rPr>
      </w:pPr>
      <w:r w:rsidRPr="000E473A">
        <w:rPr>
          <w:b/>
          <w:spacing w:val="30"/>
        </w:rPr>
        <w:t>Štvrtý diel</w:t>
      </w:r>
    </w:p>
    <w:p w14:paraId="7CC4E330" w14:textId="77777777" w:rsidR="00CC68E8" w:rsidRPr="000E473A" w:rsidRDefault="00CC68E8">
      <w:pPr>
        <w:snapToGrid w:val="0"/>
        <w:spacing w:after="0" w:line="240" w:lineRule="auto"/>
        <w:jc w:val="center"/>
        <w:rPr>
          <w:b/>
        </w:rPr>
      </w:pPr>
      <w:r w:rsidRPr="000E473A">
        <w:rPr>
          <w:b/>
        </w:rPr>
        <w:t>Záložné právo k bytu a nebytovému priestoru</w:t>
      </w:r>
    </w:p>
    <w:p w14:paraId="284CA39F" w14:textId="77777777" w:rsidR="00CC68E8" w:rsidRPr="000E473A" w:rsidRDefault="00CC68E8">
      <w:pPr>
        <w:snapToGrid w:val="0"/>
        <w:spacing w:after="0" w:line="240" w:lineRule="auto"/>
        <w:jc w:val="center"/>
        <w:rPr>
          <w:b/>
        </w:rPr>
      </w:pPr>
    </w:p>
    <w:p w14:paraId="1F2DD5EB" w14:textId="21322B9E" w:rsidR="00CC68E8" w:rsidRPr="000E473A" w:rsidRDefault="00CC68E8">
      <w:pPr>
        <w:snapToGrid w:val="0"/>
        <w:spacing w:after="0" w:line="240" w:lineRule="auto"/>
        <w:jc w:val="center"/>
      </w:pPr>
      <w:r w:rsidRPr="000E473A">
        <w:t xml:space="preserve">§ </w:t>
      </w:r>
      <w:r w:rsidR="00C50BF9">
        <w:t>195</w:t>
      </w:r>
      <w:r w:rsidR="00283289">
        <w:t>1</w:t>
      </w:r>
    </w:p>
    <w:p w14:paraId="3C7452F7" w14:textId="77777777" w:rsidR="00CC68E8" w:rsidRPr="000E473A" w:rsidRDefault="00CC68E8">
      <w:pPr>
        <w:snapToGrid w:val="0"/>
        <w:spacing w:after="0" w:line="240" w:lineRule="auto"/>
        <w:jc w:val="center"/>
      </w:pPr>
      <w:r w:rsidRPr="000E473A">
        <w:t>Záložné právo v prospech ostatných vlastníkov bytov a nebytových priestorov</w:t>
      </w:r>
    </w:p>
    <w:p w14:paraId="559FA938" w14:textId="77777777" w:rsidR="00CC68E8" w:rsidRPr="000E473A" w:rsidRDefault="00CC68E8">
      <w:pPr>
        <w:snapToGrid w:val="0"/>
        <w:spacing w:after="0" w:line="240" w:lineRule="auto"/>
        <w:jc w:val="center"/>
      </w:pPr>
    </w:p>
    <w:p w14:paraId="692B9ADD" w14:textId="57915EF0" w:rsidR="00CC68E8" w:rsidRPr="000E473A" w:rsidRDefault="00CC68E8">
      <w:pPr>
        <w:pStyle w:val="Odsekzoznamu"/>
        <w:numPr>
          <w:ilvl w:val="0"/>
          <w:numId w:val="117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Na zabezpečenie pohľadávok, ktoré vznikli alebo vzniknú v budúcnosti z právnych úkonov týkajúcich sa spoločných častí domu,  príslušenstva domu a pozemku ako aj na zabezpečenie pohľadávok, ktoré vznikli alebo vzniknú v budúcnosti z právnych alebo protiprávnych úkonov týkajúcich sa bytu alebo nebytového priestoru, ktoré urobil vlastník bytu alebo nebytového priestoru, vzniká zo zákona k bytu alebo k nebytovému priestoru záložné právo v prospech ostatných vlastníkov bytov a nebytových priestorov.</w:t>
      </w:r>
    </w:p>
    <w:p w14:paraId="7EF3F36D" w14:textId="77777777" w:rsidR="00D977F2" w:rsidRPr="000E473A" w:rsidRDefault="00D977F2">
      <w:pPr>
        <w:pStyle w:val="Odsekzoznamu"/>
        <w:snapToGrid w:val="0"/>
        <w:spacing w:after="0" w:line="240" w:lineRule="auto"/>
        <w:ind w:left="765"/>
        <w:jc w:val="both"/>
        <w:rPr>
          <w:rFonts w:ascii="Times New Roman" w:hAnsi="Times New Roman" w:cs="Times New Roman"/>
          <w:sz w:val="24"/>
          <w:szCs w:val="24"/>
        </w:rPr>
      </w:pPr>
    </w:p>
    <w:p w14:paraId="48E1021A" w14:textId="7100E80F" w:rsidR="00CC68E8" w:rsidRPr="000E473A" w:rsidRDefault="00CC68E8">
      <w:pPr>
        <w:pStyle w:val="Odsekzoznamu"/>
        <w:numPr>
          <w:ilvl w:val="0"/>
          <w:numId w:val="117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Existencia záložného práva sa zapíše do katastra nehnuteľností a nemožno ho vymazať počas existencie predmetu záložného práva.</w:t>
      </w:r>
    </w:p>
    <w:p w14:paraId="4AD37811" w14:textId="77777777" w:rsidR="00D977F2" w:rsidRPr="000E473A" w:rsidRDefault="00D977F2">
      <w:pPr>
        <w:pStyle w:val="Odsekzoznamu"/>
        <w:snapToGrid w:val="0"/>
        <w:spacing w:after="0" w:line="240" w:lineRule="auto"/>
        <w:ind w:left="765"/>
        <w:jc w:val="both"/>
        <w:rPr>
          <w:rFonts w:ascii="Times New Roman" w:hAnsi="Times New Roman" w:cs="Times New Roman"/>
          <w:sz w:val="24"/>
          <w:szCs w:val="24"/>
        </w:rPr>
      </w:pPr>
    </w:p>
    <w:p w14:paraId="7B1A75E9" w14:textId="1CC01EBF" w:rsidR="00CC68E8" w:rsidRPr="000E473A" w:rsidRDefault="00CC68E8">
      <w:pPr>
        <w:pStyle w:val="Odsekzoznamu"/>
        <w:numPr>
          <w:ilvl w:val="0"/>
          <w:numId w:val="1174"/>
        </w:numPr>
        <w:snapToGrid w:val="0"/>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Vlastníci bytov a nebytových priestorov majú vždy postavenie prednostného záložného veriteľa podľa § </w:t>
      </w:r>
      <w:r w:rsidR="00B95FDF" w:rsidRPr="000E473A">
        <w:rPr>
          <w:rFonts w:ascii="Times New Roman" w:hAnsi="Times New Roman" w:cs="Times New Roman"/>
          <w:sz w:val="24"/>
          <w:szCs w:val="24"/>
        </w:rPr>
        <w:t>18</w:t>
      </w:r>
      <w:r w:rsidR="00C50BF9">
        <w:rPr>
          <w:rFonts w:ascii="Times New Roman" w:hAnsi="Times New Roman" w:cs="Times New Roman"/>
          <w:sz w:val="24"/>
          <w:szCs w:val="24"/>
        </w:rPr>
        <w:t>5</w:t>
      </w:r>
      <w:r w:rsidR="00283289">
        <w:rPr>
          <w:rFonts w:ascii="Times New Roman" w:hAnsi="Times New Roman" w:cs="Times New Roman"/>
          <w:sz w:val="24"/>
          <w:szCs w:val="24"/>
        </w:rPr>
        <w:t>7</w:t>
      </w:r>
      <w:r w:rsidRPr="000E473A">
        <w:rPr>
          <w:rFonts w:ascii="Times New Roman" w:hAnsi="Times New Roman" w:cs="Times New Roman"/>
          <w:sz w:val="24"/>
          <w:szCs w:val="24"/>
        </w:rPr>
        <w:t xml:space="preserve"> v poradí rozhodujúcom na uspokojenie záložných práv</w:t>
      </w:r>
      <w:r w:rsidR="00B95FDF" w:rsidRPr="000E473A">
        <w:rPr>
          <w:rFonts w:ascii="Times New Roman" w:hAnsi="Times New Roman" w:cs="Times New Roman"/>
          <w:sz w:val="24"/>
          <w:szCs w:val="24"/>
        </w:rPr>
        <w:t>,</w:t>
      </w:r>
      <w:r w:rsidRPr="000E473A">
        <w:rPr>
          <w:rFonts w:ascii="Times New Roman" w:hAnsi="Times New Roman" w:cs="Times New Roman"/>
          <w:sz w:val="24"/>
          <w:szCs w:val="24"/>
        </w:rPr>
        <w:t xml:space="preserve"> a to bez ohľadu na zápis zákonného záložného práva podľa ods</w:t>
      </w:r>
      <w:r w:rsidR="009072D9" w:rsidRPr="000E473A">
        <w:rPr>
          <w:rFonts w:ascii="Times New Roman" w:hAnsi="Times New Roman" w:cs="Times New Roman"/>
          <w:sz w:val="24"/>
          <w:szCs w:val="24"/>
        </w:rPr>
        <w:t>eku</w:t>
      </w:r>
      <w:r w:rsidRPr="000E473A">
        <w:rPr>
          <w:rFonts w:ascii="Times New Roman" w:hAnsi="Times New Roman" w:cs="Times New Roman"/>
          <w:sz w:val="24"/>
          <w:szCs w:val="24"/>
        </w:rPr>
        <w:t xml:space="preserve"> 1 v katastri nehnuteľností.</w:t>
      </w:r>
    </w:p>
    <w:p w14:paraId="412A5D03" w14:textId="77777777" w:rsidR="00CC68E8" w:rsidRPr="000E473A" w:rsidRDefault="00CC68E8">
      <w:pPr>
        <w:snapToGrid w:val="0"/>
        <w:spacing w:after="0" w:line="240" w:lineRule="auto"/>
        <w:jc w:val="both"/>
      </w:pPr>
    </w:p>
    <w:p w14:paraId="113F0F30" w14:textId="7E1AED28" w:rsidR="00CC68E8" w:rsidRPr="000E473A" w:rsidRDefault="00CC68E8">
      <w:pPr>
        <w:snapToGrid w:val="0"/>
        <w:spacing w:after="0" w:line="240" w:lineRule="auto"/>
        <w:jc w:val="center"/>
      </w:pPr>
      <w:r w:rsidRPr="000E473A">
        <w:t xml:space="preserve">§ </w:t>
      </w:r>
      <w:r w:rsidR="00C50BF9">
        <w:t>195</w:t>
      </w:r>
      <w:r w:rsidR="00283289">
        <w:t>2</w:t>
      </w:r>
    </w:p>
    <w:p w14:paraId="1A966367" w14:textId="77777777" w:rsidR="00D977F2" w:rsidRPr="000E473A" w:rsidRDefault="00CC68E8">
      <w:pPr>
        <w:snapToGrid w:val="0"/>
        <w:spacing w:after="0" w:line="240" w:lineRule="auto"/>
        <w:jc w:val="center"/>
      </w:pPr>
      <w:r w:rsidRPr="000E473A">
        <w:t xml:space="preserve">Trvanie záložného práva v prospech ostatných vlastníkov </w:t>
      </w:r>
    </w:p>
    <w:p w14:paraId="3B3668C6" w14:textId="1209BCA3" w:rsidR="00CC68E8" w:rsidRPr="000E473A" w:rsidRDefault="00CC68E8">
      <w:pPr>
        <w:snapToGrid w:val="0"/>
        <w:spacing w:after="0" w:line="240" w:lineRule="auto"/>
        <w:jc w:val="center"/>
      </w:pPr>
      <w:r w:rsidRPr="000E473A">
        <w:t>bytov a nebytových priestorov</w:t>
      </w:r>
    </w:p>
    <w:p w14:paraId="315E4095" w14:textId="77777777" w:rsidR="00CC68E8" w:rsidRPr="000E473A" w:rsidRDefault="00CC68E8">
      <w:pPr>
        <w:snapToGrid w:val="0"/>
        <w:spacing w:after="0" w:line="240" w:lineRule="auto"/>
        <w:jc w:val="both"/>
      </w:pPr>
    </w:p>
    <w:p w14:paraId="07E06701" w14:textId="69EF3EB3" w:rsidR="00CC68E8" w:rsidRPr="000E473A" w:rsidRDefault="00CC68E8">
      <w:pPr>
        <w:snapToGrid w:val="0"/>
        <w:spacing w:after="0" w:line="240" w:lineRule="auto"/>
        <w:ind w:firstLine="357"/>
        <w:jc w:val="both"/>
      </w:pPr>
      <w:r w:rsidRPr="000E473A">
        <w:t xml:space="preserve">Záložné právo podľa § </w:t>
      </w:r>
      <w:r w:rsidR="00B95FDF" w:rsidRPr="000E473A">
        <w:t>19</w:t>
      </w:r>
      <w:r w:rsidR="00C50BF9">
        <w:t>5</w:t>
      </w:r>
      <w:r w:rsidR="00283289">
        <w:t>1</w:t>
      </w:r>
      <w:r w:rsidRPr="000E473A">
        <w:t xml:space="preserve"> trvá počas celej existencie bytu alebo nebytového priestoru.</w:t>
      </w:r>
    </w:p>
    <w:p w14:paraId="46DC40CB" w14:textId="77777777" w:rsidR="00CC68E8" w:rsidRPr="000E473A" w:rsidRDefault="00CC68E8">
      <w:pPr>
        <w:snapToGrid w:val="0"/>
        <w:spacing w:after="0" w:line="240" w:lineRule="auto"/>
        <w:jc w:val="both"/>
      </w:pPr>
    </w:p>
    <w:p w14:paraId="0AAE84C4" w14:textId="1A454E84" w:rsidR="00CC68E8" w:rsidRPr="000E473A" w:rsidRDefault="00CC68E8">
      <w:pPr>
        <w:snapToGrid w:val="0"/>
        <w:spacing w:after="0" w:line="240" w:lineRule="auto"/>
        <w:jc w:val="center"/>
      </w:pPr>
      <w:r w:rsidRPr="000E473A">
        <w:t xml:space="preserve">§ </w:t>
      </w:r>
      <w:r w:rsidR="00C50BF9">
        <w:t>195</w:t>
      </w:r>
      <w:r w:rsidR="00283289">
        <w:t>3</w:t>
      </w:r>
    </w:p>
    <w:p w14:paraId="6427FE96" w14:textId="77777777" w:rsidR="00CC68E8" w:rsidRPr="000E473A" w:rsidRDefault="00CC68E8">
      <w:pPr>
        <w:snapToGrid w:val="0"/>
        <w:spacing w:after="0" w:line="240" w:lineRule="auto"/>
        <w:jc w:val="center"/>
      </w:pPr>
      <w:r w:rsidRPr="000E473A">
        <w:t>Záložné právo v prospech tretej osoby</w:t>
      </w:r>
    </w:p>
    <w:p w14:paraId="6D5EA0D9" w14:textId="77777777" w:rsidR="00CC68E8" w:rsidRPr="000E473A" w:rsidRDefault="00CC68E8">
      <w:pPr>
        <w:snapToGrid w:val="0"/>
        <w:spacing w:after="0" w:line="240" w:lineRule="auto"/>
        <w:jc w:val="both"/>
      </w:pPr>
    </w:p>
    <w:p w14:paraId="506D736D" w14:textId="624D954C" w:rsidR="00230F0E" w:rsidRPr="000E473A" w:rsidRDefault="00CC68E8">
      <w:pPr>
        <w:snapToGrid w:val="0"/>
        <w:spacing w:after="0" w:line="240" w:lineRule="auto"/>
        <w:ind w:firstLine="357"/>
        <w:jc w:val="both"/>
      </w:pPr>
      <w:r w:rsidRPr="000E473A">
        <w:t>Záložné právo k bytu alebo k nebytovému priestoru v dome možno zriadiť aj v prospech tretej osoby.</w:t>
      </w:r>
    </w:p>
    <w:p w14:paraId="394CED00" w14:textId="5017B512" w:rsidR="00230F0E" w:rsidRDefault="00230F0E">
      <w:pPr>
        <w:snapToGrid w:val="0"/>
        <w:spacing w:after="0" w:line="240" w:lineRule="auto"/>
        <w:jc w:val="center"/>
      </w:pPr>
    </w:p>
    <w:p w14:paraId="388A473C" w14:textId="5615CBFD" w:rsidR="007858F4" w:rsidRDefault="007858F4">
      <w:pPr>
        <w:snapToGrid w:val="0"/>
        <w:spacing w:after="0" w:line="240" w:lineRule="auto"/>
        <w:jc w:val="center"/>
      </w:pPr>
    </w:p>
    <w:p w14:paraId="1D3F9389" w14:textId="50513645" w:rsidR="007858F4" w:rsidRDefault="007858F4">
      <w:pPr>
        <w:snapToGrid w:val="0"/>
        <w:spacing w:after="0" w:line="240" w:lineRule="auto"/>
        <w:jc w:val="center"/>
      </w:pPr>
    </w:p>
    <w:p w14:paraId="569BD400" w14:textId="1BC4B9C4" w:rsidR="007858F4" w:rsidRDefault="007858F4">
      <w:pPr>
        <w:snapToGrid w:val="0"/>
        <w:spacing w:after="0" w:line="240" w:lineRule="auto"/>
        <w:jc w:val="center"/>
      </w:pPr>
    </w:p>
    <w:p w14:paraId="65174222" w14:textId="7F8EC112" w:rsidR="007858F4" w:rsidRDefault="007858F4">
      <w:pPr>
        <w:snapToGrid w:val="0"/>
        <w:spacing w:after="0" w:line="240" w:lineRule="auto"/>
        <w:jc w:val="center"/>
      </w:pPr>
    </w:p>
    <w:p w14:paraId="2291BC30" w14:textId="77777777" w:rsidR="007858F4" w:rsidRDefault="007858F4">
      <w:pPr>
        <w:snapToGrid w:val="0"/>
        <w:spacing w:after="0" w:line="240" w:lineRule="auto"/>
        <w:jc w:val="center"/>
      </w:pPr>
    </w:p>
    <w:p w14:paraId="53C7F258" w14:textId="77777777" w:rsidR="00B87932" w:rsidRPr="000E473A" w:rsidRDefault="00B87932">
      <w:pPr>
        <w:snapToGrid w:val="0"/>
        <w:spacing w:after="0" w:line="240" w:lineRule="auto"/>
        <w:jc w:val="center"/>
        <w:rPr>
          <w:b/>
          <w:spacing w:val="30"/>
        </w:rPr>
      </w:pPr>
      <w:r w:rsidRPr="000E473A">
        <w:rPr>
          <w:b/>
          <w:spacing w:val="30"/>
        </w:rPr>
        <w:lastRenderedPageBreak/>
        <w:t>ŠIESTA ČASŤ</w:t>
      </w:r>
    </w:p>
    <w:p w14:paraId="38A8EA11" w14:textId="77777777" w:rsidR="00B87932" w:rsidRPr="000E473A" w:rsidRDefault="00B87932">
      <w:pPr>
        <w:snapToGrid w:val="0"/>
        <w:spacing w:after="0" w:line="240" w:lineRule="auto"/>
        <w:jc w:val="center"/>
        <w:rPr>
          <w:b/>
        </w:rPr>
      </w:pPr>
      <w:r w:rsidRPr="000E473A">
        <w:rPr>
          <w:b/>
        </w:rPr>
        <w:t>DEDIČSKÉ PRÁVO</w:t>
      </w:r>
    </w:p>
    <w:p w14:paraId="43286EAF" w14:textId="77777777" w:rsidR="00B87932" w:rsidRPr="000E473A" w:rsidRDefault="00B87932">
      <w:pPr>
        <w:snapToGrid w:val="0"/>
        <w:spacing w:after="0" w:line="240" w:lineRule="auto"/>
        <w:jc w:val="center"/>
      </w:pPr>
    </w:p>
    <w:p w14:paraId="012B079E" w14:textId="0F78D3BC" w:rsidR="00B87932" w:rsidRPr="000E473A" w:rsidRDefault="0018044F">
      <w:pPr>
        <w:snapToGrid w:val="0"/>
        <w:spacing w:after="0" w:line="240" w:lineRule="auto"/>
        <w:jc w:val="center"/>
        <w:rPr>
          <w:spacing w:val="30"/>
        </w:rPr>
      </w:pPr>
      <w:r w:rsidRPr="000E473A">
        <w:rPr>
          <w:spacing w:val="30"/>
        </w:rPr>
        <w:t>PRVÁ HLAVA</w:t>
      </w:r>
    </w:p>
    <w:p w14:paraId="6ACFFC48" w14:textId="52B65519" w:rsidR="00B87932" w:rsidRPr="000E473A" w:rsidRDefault="0018044F">
      <w:pPr>
        <w:snapToGrid w:val="0"/>
        <w:spacing w:after="0" w:line="240" w:lineRule="auto"/>
        <w:jc w:val="center"/>
      </w:pPr>
      <w:r w:rsidRPr="000E473A">
        <w:t>VŠEOBECNÉ USTANOVENIA</w:t>
      </w:r>
    </w:p>
    <w:p w14:paraId="480E45BA" w14:textId="77777777" w:rsidR="00B87932" w:rsidRPr="000E473A" w:rsidRDefault="00B87932">
      <w:pPr>
        <w:snapToGrid w:val="0"/>
        <w:spacing w:after="0" w:line="240" w:lineRule="auto"/>
        <w:jc w:val="center"/>
      </w:pPr>
    </w:p>
    <w:p w14:paraId="6695C16A" w14:textId="6FE1F099" w:rsidR="00B87932" w:rsidRPr="000E473A" w:rsidRDefault="00B87932">
      <w:pPr>
        <w:snapToGrid w:val="0"/>
        <w:spacing w:after="0" w:line="240" w:lineRule="auto"/>
        <w:jc w:val="center"/>
      </w:pPr>
      <w:r w:rsidRPr="000E473A">
        <w:t>§</w:t>
      </w:r>
      <w:r w:rsidR="006D7513" w:rsidRPr="000E473A">
        <w:t xml:space="preserve"> </w:t>
      </w:r>
      <w:r w:rsidR="00C50BF9">
        <w:t>195</w:t>
      </w:r>
      <w:r w:rsidR="00283289">
        <w:t>4</w:t>
      </w:r>
    </w:p>
    <w:p w14:paraId="1A29FF57" w14:textId="77777777" w:rsidR="00B87932" w:rsidRPr="000E473A" w:rsidRDefault="00B87932">
      <w:pPr>
        <w:snapToGrid w:val="0"/>
        <w:spacing w:after="0" w:line="240" w:lineRule="auto"/>
        <w:jc w:val="center"/>
      </w:pPr>
      <w:r w:rsidRPr="000E473A">
        <w:t>Nadobúdanie dedičstva</w:t>
      </w:r>
    </w:p>
    <w:p w14:paraId="58355B6F" w14:textId="77777777" w:rsidR="00B87932" w:rsidRPr="000E473A" w:rsidRDefault="00B87932">
      <w:pPr>
        <w:snapToGrid w:val="0"/>
        <w:spacing w:after="0" w:line="240" w:lineRule="auto"/>
        <w:jc w:val="center"/>
      </w:pPr>
    </w:p>
    <w:p w14:paraId="12019F52" w14:textId="77777777" w:rsidR="00B87932" w:rsidRPr="000E473A" w:rsidRDefault="00B87932">
      <w:pPr>
        <w:snapToGrid w:val="0"/>
        <w:spacing w:after="0" w:line="240" w:lineRule="auto"/>
        <w:ind w:firstLine="357"/>
        <w:jc w:val="both"/>
      </w:pPr>
      <w:r w:rsidRPr="000E473A">
        <w:t>Dedičstvo sa nadobúda smrťou poručiteľa.</w:t>
      </w:r>
    </w:p>
    <w:p w14:paraId="6349D924" w14:textId="77777777" w:rsidR="00B87932" w:rsidRPr="000E473A" w:rsidRDefault="00B87932">
      <w:pPr>
        <w:snapToGrid w:val="0"/>
        <w:spacing w:after="0" w:line="240" w:lineRule="auto"/>
        <w:jc w:val="center"/>
      </w:pPr>
    </w:p>
    <w:p w14:paraId="231C1771" w14:textId="49D804D5" w:rsidR="00B87932" w:rsidRPr="000E473A" w:rsidRDefault="00B87932">
      <w:pPr>
        <w:snapToGrid w:val="0"/>
        <w:spacing w:after="0" w:line="240" w:lineRule="auto"/>
        <w:jc w:val="center"/>
      </w:pPr>
      <w:r w:rsidRPr="000E473A">
        <w:t>§</w:t>
      </w:r>
      <w:r w:rsidR="00B95FDF" w:rsidRPr="000E473A">
        <w:t xml:space="preserve"> </w:t>
      </w:r>
      <w:r w:rsidR="00C50BF9">
        <w:t>195</w:t>
      </w:r>
      <w:r w:rsidR="00653EFC">
        <w:t>5</w:t>
      </w:r>
    </w:p>
    <w:p w14:paraId="07BC09F8" w14:textId="77777777" w:rsidR="00B87932" w:rsidRPr="000E473A" w:rsidRDefault="00B87932">
      <w:pPr>
        <w:snapToGrid w:val="0"/>
        <w:spacing w:after="0" w:line="240" w:lineRule="auto"/>
        <w:jc w:val="center"/>
      </w:pPr>
      <w:r w:rsidRPr="000E473A">
        <w:t>Subjekty dedičského práva</w:t>
      </w:r>
    </w:p>
    <w:p w14:paraId="53D7203F" w14:textId="77777777" w:rsidR="00B87932" w:rsidRPr="000E473A" w:rsidRDefault="00B87932">
      <w:pPr>
        <w:snapToGrid w:val="0"/>
        <w:spacing w:after="0" w:line="240" w:lineRule="auto"/>
        <w:jc w:val="both"/>
      </w:pPr>
    </w:p>
    <w:p w14:paraId="48ABA8E5" w14:textId="553FABF1" w:rsidR="00B87932" w:rsidRPr="000E473A" w:rsidRDefault="00B87932">
      <w:pPr>
        <w:pStyle w:val="Odsekzoznamu"/>
        <w:numPr>
          <w:ilvl w:val="1"/>
          <w:numId w:val="35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Dediť môže fyzická osoba, právnická osoba a štát.</w:t>
      </w:r>
    </w:p>
    <w:p w14:paraId="7C7B4250" w14:textId="77777777" w:rsidR="00B87932" w:rsidRPr="000E473A" w:rsidRDefault="00B87932">
      <w:pPr>
        <w:snapToGrid w:val="0"/>
        <w:spacing w:after="0" w:line="240" w:lineRule="auto"/>
        <w:ind w:left="714" w:hanging="357"/>
        <w:jc w:val="both"/>
      </w:pPr>
    </w:p>
    <w:p w14:paraId="1FABF133" w14:textId="3F3A362B" w:rsidR="00B87932" w:rsidRPr="000E473A" w:rsidRDefault="00B87932">
      <w:pPr>
        <w:pStyle w:val="Odsekzoznamu"/>
        <w:numPr>
          <w:ilvl w:val="1"/>
          <w:numId w:val="35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dediča možno povolať aj nadáciu, ktorá má ešte len vzniknúť. Táto nadácia je spôsobilým dedičom, ak vznikne do jedného roku od smrti poručiteľa.</w:t>
      </w:r>
    </w:p>
    <w:p w14:paraId="72E612CE" w14:textId="77777777" w:rsidR="00B95FDF" w:rsidRPr="000E473A" w:rsidRDefault="00B95FDF">
      <w:pPr>
        <w:snapToGrid w:val="0"/>
        <w:spacing w:after="0" w:line="240" w:lineRule="auto"/>
        <w:jc w:val="center"/>
      </w:pPr>
    </w:p>
    <w:p w14:paraId="14E123DD" w14:textId="7F3E44E7" w:rsidR="00B87932" w:rsidRPr="000E473A" w:rsidRDefault="00B87932">
      <w:pPr>
        <w:snapToGrid w:val="0"/>
        <w:spacing w:after="0" w:line="240" w:lineRule="auto"/>
        <w:jc w:val="center"/>
      </w:pPr>
      <w:r w:rsidRPr="000E473A">
        <w:t>§</w:t>
      </w:r>
      <w:r w:rsidR="00B95FDF" w:rsidRPr="000E473A">
        <w:t xml:space="preserve"> </w:t>
      </w:r>
      <w:r w:rsidR="00C50BF9">
        <w:t>195</w:t>
      </w:r>
      <w:r w:rsidR="00653EFC">
        <w:t>6</w:t>
      </w:r>
    </w:p>
    <w:p w14:paraId="1C29A34A" w14:textId="77777777" w:rsidR="00B87932" w:rsidRPr="000E473A" w:rsidRDefault="00B87932">
      <w:pPr>
        <w:snapToGrid w:val="0"/>
        <w:spacing w:after="0" w:line="240" w:lineRule="auto"/>
        <w:jc w:val="center"/>
      </w:pPr>
      <w:r w:rsidRPr="000E473A">
        <w:t>Dôvody dedenia</w:t>
      </w:r>
    </w:p>
    <w:p w14:paraId="046A04BC" w14:textId="77777777" w:rsidR="00B87932" w:rsidRPr="000E473A" w:rsidRDefault="00B87932">
      <w:pPr>
        <w:snapToGrid w:val="0"/>
        <w:spacing w:after="0" w:line="240" w:lineRule="auto"/>
        <w:jc w:val="center"/>
      </w:pPr>
    </w:p>
    <w:p w14:paraId="72445245" w14:textId="77777777" w:rsidR="00B87932" w:rsidRPr="000E473A" w:rsidRDefault="00B87932">
      <w:pPr>
        <w:snapToGrid w:val="0"/>
        <w:spacing w:after="0" w:line="240" w:lineRule="auto"/>
        <w:ind w:firstLine="357"/>
        <w:jc w:val="both"/>
      </w:pPr>
      <w:r w:rsidRPr="000E473A">
        <w:t xml:space="preserve">Dedí sa z dedičskej zmluvy, zo závetu alebo zo zákona. Dôvody dedenia môžu pôsobiť aj vedľa seba. </w:t>
      </w:r>
    </w:p>
    <w:p w14:paraId="42152730" w14:textId="77777777" w:rsidR="00B87932" w:rsidRPr="000E473A" w:rsidRDefault="00B87932">
      <w:pPr>
        <w:snapToGrid w:val="0"/>
        <w:spacing w:after="0" w:line="240" w:lineRule="auto"/>
        <w:jc w:val="both"/>
      </w:pPr>
    </w:p>
    <w:p w14:paraId="408D3BAC" w14:textId="12E656D8" w:rsidR="00B87932" w:rsidRPr="000E473A" w:rsidRDefault="00B87932">
      <w:pPr>
        <w:snapToGrid w:val="0"/>
        <w:spacing w:after="0" w:line="240" w:lineRule="auto"/>
        <w:jc w:val="center"/>
      </w:pPr>
      <w:r w:rsidRPr="000E473A">
        <w:t>§</w:t>
      </w:r>
      <w:r w:rsidR="00B95FDF" w:rsidRPr="000E473A">
        <w:t xml:space="preserve"> </w:t>
      </w:r>
      <w:r w:rsidR="00C50BF9">
        <w:t>195</w:t>
      </w:r>
      <w:r w:rsidR="00653EFC">
        <w:t>7</w:t>
      </w:r>
    </w:p>
    <w:p w14:paraId="05370A28" w14:textId="77777777" w:rsidR="00B87932" w:rsidRPr="000E473A" w:rsidRDefault="00B87932">
      <w:pPr>
        <w:snapToGrid w:val="0"/>
        <w:spacing w:after="0" w:line="240" w:lineRule="auto"/>
        <w:jc w:val="center"/>
      </w:pPr>
      <w:r w:rsidRPr="000E473A">
        <w:t>Výkladové pravidlá vôle poručiteľa</w:t>
      </w:r>
    </w:p>
    <w:p w14:paraId="2B8D5DC0" w14:textId="77777777" w:rsidR="00B87932" w:rsidRPr="000E473A" w:rsidRDefault="00B87932">
      <w:pPr>
        <w:snapToGrid w:val="0"/>
        <w:spacing w:after="0" w:line="240" w:lineRule="auto"/>
        <w:jc w:val="both"/>
      </w:pPr>
    </w:p>
    <w:p w14:paraId="69525195" w14:textId="77777777" w:rsidR="00B87932" w:rsidRPr="000E473A" w:rsidRDefault="00B87932">
      <w:pPr>
        <w:snapToGrid w:val="0"/>
        <w:spacing w:after="0" w:line="240" w:lineRule="auto"/>
        <w:ind w:firstLine="357"/>
        <w:jc w:val="both"/>
      </w:pPr>
      <w:r w:rsidRPr="000E473A">
        <w:t>Právny úkon pre prípad smrti sa vykladá tak, aby bol čo najviac v prospech skutočnej vôle poručiteľa a v prípade pochybností sa vykladá tak, aby sa vôľa poručiteľa mohla čo najviac naplniť.</w:t>
      </w:r>
    </w:p>
    <w:p w14:paraId="612D8959" w14:textId="77777777" w:rsidR="00201DC6" w:rsidRDefault="00201DC6">
      <w:pPr>
        <w:snapToGrid w:val="0"/>
        <w:spacing w:after="0" w:line="240" w:lineRule="auto"/>
        <w:jc w:val="center"/>
      </w:pPr>
    </w:p>
    <w:p w14:paraId="1BF82A00" w14:textId="3473FFEA" w:rsidR="00B87932" w:rsidRPr="000E473A" w:rsidRDefault="00B87932">
      <w:pPr>
        <w:snapToGrid w:val="0"/>
        <w:spacing w:after="0" w:line="240" w:lineRule="auto"/>
        <w:jc w:val="center"/>
      </w:pPr>
      <w:r w:rsidRPr="000E473A">
        <w:t>§</w:t>
      </w:r>
      <w:r w:rsidR="00B95FDF" w:rsidRPr="000E473A">
        <w:t xml:space="preserve"> </w:t>
      </w:r>
      <w:r w:rsidR="00C50BF9">
        <w:t>195</w:t>
      </w:r>
      <w:r w:rsidR="00653EFC">
        <w:t>8</w:t>
      </w:r>
    </w:p>
    <w:p w14:paraId="1A70104D" w14:textId="77777777" w:rsidR="00B87932" w:rsidRPr="000E473A" w:rsidRDefault="00B87932">
      <w:pPr>
        <w:snapToGrid w:val="0"/>
        <w:spacing w:after="0" w:line="240" w:lineRule="auto"/>
        <w:jc w:val="center"/>
      </w:pPr>
      <w:r w:rsidRPr="000E473A">
        <w:t>Povolanie dediča</w:t>
      </w:r>
    </w:p>
    <w:p w14:paraId="582E2CB1" w14:textId="77777777" w:rsidR="00B87932" w:rsidRPr="000E473A" w:rsidRDefault="00B87932">
      <w:pPr>
        <w:snapToGrid w:val="0"/>
        <w:spacing w:after="0" w:line="240" w:lineRule="auto"/>
        <w:jc w:val="both"/>
      </w:pPr>
    </w:p>
    <w:p w14:paraId="7E757084" w14:textId="7AE463B3" w:rsidR="00B87932" w:rsidRPr="000E473A" w:rsidRDefault="00B87932">
      <w:pPr>
        <w:pStyle w:val="Odsekzoznamu"/>
        <w:numPr>
          <w:ilvl w:val="0"/>
          <w:numId w:val="35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Poručiteľ povoláva dediča dedičskou zmluvou alebo závetom. </w:t>
      </w:r>
    </w:p>
    <w:p w14:paraId="7A6A7F92" w14:textId="77777777" w:rsidR="00B87932" w:rsidRPr="000E473A" w:rsidRDefault="00B87932">
      <w:pPr>
        <w:snapToGrid w:val="0"/>
        <w:spacing w:after="0" w:line="240" w:lineRule="auto"/>
        <w:ind w:left="714" w:hanging="357"/>
        <w:jc w:val="both"/>
      </w:pPr>
    </w:p>
    <w:p w14:paraId="62ACFB8C" w14:textId="18B3ACD1" w:rsidR="00B87932" w:rsidRPr="000E473A" w:rsidRDefault="00B87932">
      <w:pPr>
        <w:pStyle w:val="Odsekzoznamu"/>
        <w:numPr>
          <w:ilvl w:val="0"/>
          <w:numId w:val="35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Poručiteľ môže povolať dediča k celému dedičstvu alebo k podielu na dedičstve alebo k určitej veci.  </w:t>
      </w:r>
    </w:p>
    <w:p w14:paraId="213B1F46" w14:textId="77777777" w:rsidR="00B87932" w:rsidRPr="000E473A" w:rsidRDefault="00B87932">
      <w:pPr>
        <w:snapToGrid w:val="0"/>
        <w:spacing w:after="0" w:line="240" w:lineRule="auto"/>
        <w:jc w:val="both"/>
      </w:pPr>
    </w:p>
    <w:p w14:paraId="742B8C1B" w14:textId="3AC6B911" w:rsidR="00B87932" w:rsidRPr="000E473A" w:rsidRDefault="00B87932">
      <w:pPr>
        <w:snapToGrid w:val="0"/>
        <w:spacing w:after="0" w:line="240" w:lineRule="auto"/>
        <w:jc w:val="center"/>
      </w:pPr>
      <w:r w:rsidRPr="000E473A">
        <w:t>§</w:t>
      </w:r>
      <w:r w:rsidR="00B95FDF" w:rsidRPr="000E473A">
        <w:t xml:space="preserve"> </w:t>
      </w:r>
      <w:r w:rsidR="00C50BF9">
        <w:t>19</w:t>
      </w:r>
      <w:r w:rsidR="00653EFC">
        <w:t>59</w:t>
      </w:r>
    </w:p>
    <w:p w14:paraId="45AAD32E" w14:textId="64E4041C" w:rsidR="00B87932" w:rsidRPr="000E473A" w:rsidRDefault="00B87932">
      <w:pPr>
        <w:snapToGrid w:val="0"/>
        <w:spacing w:after="0" w:line="240" w:lineRule="auto"/>
        <w:jc w:val="center"/>
      </w:pPr>
      <w:r w:rsidRPr="000E473A">
        <w:t>Výkladové pravidlá povolania dediča</w:t>
      </w:r>
    </w:p>
    <w:p w14:paraId="457470CA" w14:textId="77777777" w:rsidR="00B87932" w:rsidRPr="000E473A" w:rsidRDefault="00B87932">
      <w:pPr>
        <w:snapToGrid w:val="0"/>
        <w:spacing w:after="0" w:line="240" w:lineRule="auto"/>
        <w:jc w:val="both"/>
      </w:pPr>
    </w:p>
    <w:p w14:paraId="1F17D07F" w14:textId="6BFCFA5A" w:rsidR="00B87932" w:rsidRPr="000E473A" w:rsidRDefault="00B87932">
      <w:pPr>
        <w:pStyle w:val="Odsekzoznamu"/>
        <w:numPr>
          <w:ilvl w:val="1"/>
          <w:numId w:val="35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povolal dediča k veci, ktorá poručiteľovi v čase smrti nepatrí, na toto povolanie sa neprihliada. </w:t>
      </w:r>
    </w:p>
    <w:p w14:paraId="631D4082" w14:textId="77777777" w:rsidR="003A3D7B" w:rsidRPr="000E473A" w:rsidRDefault="003A3D7B">
      <w:pPr>
        <w:pStyle w:val="Odsekzoznamu"/>
        <w:snapToGrid w:val="0"/>
        <w:spacing w:after="0" w:line="240" w:lineRule="auto"/>
        <w:ind w:left="714" w:hanging="357"/>
        <w:jc w:val="both"/>
        <w:rPr>
          <w:rFonts w:ascii="Times New Roman" w:hAnsi="Times New Roman" w:cs="Times New Roman"/>
          <w:sz w:val="24"/>
          <w:szCs w:val="24"/>
        </w:rPr>
      </w:pPr>
    </w:p>
    <w:p w14:paraId="6FA66D2E" w14:textId="64BC8153" w:rsidR="00B87932" w:rsidRPr="000E473A" w:rsidRDefault="00B87932">
      <w:pPr>
        <w:pStyle w:val="Odsekzoznamu"/>
        <w:numPr>
          <w:ilvl w:val="1"/>
          <w:numId w:val="35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povolal dediča k veci, ktorá je v čase smrti poručiteľa súčasťou spoločného imania manželov, predpokladá sa, že poručiteľ povolal dediča k podielu na dedičstve, ktorý zodpovedá podielu poručiteľa po vyporiadaní spoločného imania manželov. </w:t>
      </w:r>
    </w:p>
    <w:p w14:paraId="5EB75DC4" w14:textId="77777777" w:rsidR="00B87932" w:rsidRPr="000E473A" w:rsidRDefault="00B87932">
      <w:pPr>
        <w:snapToGrid w:val="0"/>
        <w:spacing w:after="0" w:line="240" w:lineRule="auto"/>
        <w:ind w:left="714" w:hanging="357"/>
        <w:jc w:val="both"/>
      </w:pPr>
    </w:p>
    <w:p w14:paraId="3B952350" w14:textId="2786B7DE" w:rsidR="00B87932" w:rsidRPr="000E473A" w:rsidRDefault="00B87932">
      <w:pPr>
        <w:pStyle w:val="Odsekzoznamu"/>
        <w:numPr>
          <w:ilvl w:val="1"/>
          <w:numId w:val="35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poručiteľ povolal dediča k podielu na dedičstve a súčasne ho povolal k určitej veci, má sa za to, že cena tejto veci je zahrnutá v cene podielu na dedičstve. </w:t>
      </w:r>
    </w:p>
    <w:p w14:paraId="6378783F" w14:textId="77777777" w:rsidR="00B87932" w:rsidRPr="000E473A" w:rsidRDefault="00B87932">
      <w:pPr>
        <w:snapToGrid w:val="0"/>
        <w:spacing w:after="0" w:line="240" w:lineRule="auto"/>
        <w:ind w:left="714" w:hanging="357"/>
        <w:jc w:val="both"/>
      </w:pPr>
    </w:p>
    <w:p w14:paraId="1FA9EDF8" w14:textId="74B69EC2" w:rsidR="00B87932" w:rsidRPr="000E473A" w:rsidRDefault="00B87932">
      <w:pPr>
        <w:snapToGrid w:val="0"/>
        <w:spacing w:after="0" w:line="240" w:lineRule="auto"/>
        <w:jc w:val="center"/>
      </w:pPr>
      <w:r w:rsidRPr="000E473A">
        <w:t>§</w:t>
      </w:r>
      <w:r w:rsidR="00B95FDF" w:rsidRPr="000E473A">
        <w:t xml:space="preserve"> </w:t>
      </w:r>
      <w:r w:rsidR="00C50BF9">
        <w:t>196</w:t>
      </w:r>
      <w:r w:rsidR="00653EFC">
        <w:t>0</w:t>
      </w:r>
    </w:p>
    <w:p w14:paraId="551AF7D8" w14:textId="01BBE5D1" w:rsidR="00B87932" w:rsidRPr="000E473A" w:rsidRDefault="00B87932">
      <w:pPr>
        <w:snapToGrid w:val="0"/>
        <w:spacing w:after="0" w:line="240" w:lineRule="auto"/>
        <w:jc w:val="center"/>
      </w:pPr>
      <w:r w:rsidRPr="000E473A">
        <w:t>Podmienené povolanie dediča</w:t>
      </w:r>
    </w:p>
    <w:p w14:paraId="06A2EE84" w14:textId="77777777" w:rsidR="00B87932" w:rsidRPr="000E473A" w:rsidRDefault="00B87932">
      <w:pPr>
        <w:snapToGrid w:val="0"/>
        <w:spacing w:after="0" w:line="240" w:lineRule="auto"/>
        <w:jc w:val="both"/>
      </w:pPr>
    </w:p>
    <w:p w14:paraId="33A4F7A6" w14:textId="069EB9F3" w:rsidR="00B87932" w:rsidRPr="000E473A" w:rsidRDefault="00B87932">
      <w:pPr>
        <w:pStyle w:val="Odsekzoznamu"/>
        <w:numPr>
          <w:ilvl w:val="1"/>
          <w:numId w:val="35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Následky právnych úkonov pre prípad smrti možno viazať na splnenie podmienky, len ak je právny úkon spísaný vo forme notárskej zápisnice. </w:t>
      </w:r>
    </w:p>
    <w:p w14:paraId="12505874" w14:textId="77777777" w:rsidR="003A3D7B" w:rsidRPr="000E473A" w:rsidRDefault="003A3D7B">
      <w:pPr>
        <w:pStyle w:val="Odsekzoznamu"/>
        <w:snapToGrid w:val="0"/>
        <w:spacing w:after="0" w:line="240" w:lineRule="auto"/>
        <w:ind w:left="714"/>
        <w:jc w:val="both"/>
        <w:rPr>
          <w:rFonts w:ascii="Times New Roman" w:hAnsi="Times New Roman" w:cs="Times New Roman"/>
          <w:sz w:val="24"/>
          <w:szCs w:val="24"/>
        </w:rPr>
      </w:pPr>
    </w:p>
    <w:p w14:paraId="5ABD6FE6" w14:textId="660D72FB" w:rsidR="00B87932" w:rsidRPr="000E473A" w:rsidRDefault="00B87932">
      <w:pPr>
        <w:pStyle w:val="Odsekzoznamu"/>
        <w:numPr>
          <w:ilvl w:val="1"/>
          <w:numId w:val="35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Na splnenie podmienky, ktoré nastalo po smrti poručiteľa sa neprihliada.</w:t>
      </w:r>
    </w:p>
    <w:p w14:paraId="3DFB9C47" w14:textId="77777777" w:rsidR="009768E0" w:rsidRDefault="009768E0">
      <w:pPr>
        <w:snapToGrid w:val="0"/>
        <w:spacing w:after="0" w:line="240" w:lineRule="auto"/>
        <w:jc w:val="center"/>
      </w:pPr>
    </w:p>
    <w:p w14:paraId="6C6BE393" w14:textId="1CF573A9" w:rsidR="00B87932" w:rsidRPr="000E473A" w:rsidRDefault="00B87932">
      <w:pPr>
        <w:snapToGrid w:val="0"/>
        <w:spacing w:after="0" w:line="240" w:lineRule="auto"/>
        <w:jc w:val="center"/>
      </w:pPr>
      <w:r w:rsidRPr="000E473A">
        <w:t>§</w:t>
      </w:r>
      <w:r w:rsidR="00B95FDF" w:rsidRPr="000E473A">
        <w:t xml:space="preserve"> </w:t>
      </w:r>
      <w:r w:rsidR="00C50BF9">
        <w:t>196</w:t>
      </w:r>
      <w:r w:rsidR="00653EFC">
        <w:t>1</w:t>
      </w:r>
    </w:p>
    <w:p w14:paraId="02067F22" w14:textId="56A7D49A" w:rsidR="00B87932" w:rsidRPr="000E473A" w:rsidRDefault="00B87932">
      <w:pPr>
        <w:snapToGrid w:val="0"/>
        <w:spacing w:after="0" w:line="240" w:lineRule="auto"/>
        <w:jc w:val="center"/>
      </w:pPr>
      <w:r w:rsidRPr="000E473A">
        <w:t>Osobné konanie poručiteľa</w:t>
      </w:r>
    </w:p>
    <w:p w14:paraId="4E47F139" w14:textId="77777777" w:rsidR="00B87932" w:rsidRPr="000E473A" w:rsidRDefault="00B87932">
      <w:pPr>
        <w:snapToGrid w:val="0"/>
        <w:spacing w:after="0" w:line="240" w:lineRule="auto"/>
        <w:jc w:val="both"/>
      </w:pPr>
    </w:p>
    <w:p w14:paraId="38FE088D" w14:textId="77777777" w:rsidR="00B87932" w:rsidRPr="000E473A" w:rsidRDefault="00B87932">
      <w:pPr>
        <w:snapToGrid w:val="0"/>
        <w:spacing w:after="0" w:line="240" w:lineRule="auto"/>
        <w:ind w:firstLine="357"/>
        <w:jc w:val="both"/>
      </w:pPr>
      <w:r w:rsidRPr="000E473A">
        <w:t xml:space="preserve">Pri povolaní dediča a pri iných právnych úkonoch pre prípad smrti koná poručiteľ výlučne osobne. </w:t>
      </w:r>
    </w:p>
    <w:p w14:paraId="049AE8D6" w14:textId="77777777" w:rsidR="00B87932" w:rsidRPr="000E473A" w:rsidRDefault="00B87932">
      <w:pPr>
        <w:snapToGrid w:val="0"/>
        <w:spacing w:after="0" w:line="240" w:lineRule="auto"/>
        <w:jc w:val="both"/>
      </w:pPr>
    </w:p>
    <w:p w14:paraId="45E30487" w14:textId="0F62E58D" w:rsidR="00B87932" w:rsidRPr="000E473A" w:rsidRDefault="00B87932">
      <w:pPr>
        <w:snapToGrid w:val="0"/>
        <w:spacing w:after="0" w:line="240" w:lineRule="auto"/>
        <w:jc w:val="center"/>
      </w:pPr>
      <w:r w:rsidRPr="000E473A">
        <w:t>§</w:t>
      </w:r>
      <w:r w:rsidR="00B95FDF" w:rsidRPr="000E473A">
        <w:t xml:space="preserve"> </w:t>
      </w:r>
      <w:r w:rsidR="00C50BF9">
        <w:t>196</w:t>
      </w:r>
      <w:r w:rsidR="00653EFC">
        <w:t>2</w:t>
      </w:r>
    </w:p>
    <w:p w14:paraId="31317E05" w14:textId="77777777" w:rsidR="00B87932" w:rsidRPr="000E473A" w:rsidRDefault="00B87932">
      <w:pPr>
        <w:snapToGrid w:val="0"/>
        <w:spacing w:after="0" w:line="240" w:lineRule="auto"/>
        <w:jc w:val="center"/>
      </w:pPr>
      <w:r w:rsidRPr="000E473A">
        <w:t>Postupnosť dôvodov dedenia</w:t>
      </w:r>
    </w:p>
    <w:p w14:paraId="52BC4A86" w14:textId="77777777" w:rsidR="00B87932" w:rsidRPr="000E473A" w:rsidRDefault="00B87932">
      <w:pPr>
        <w:snapToGrid w:val="0"/>
        <w:spacing w:after="0" w:line="240" w:lineRule="auto"/>
        <w:jc w:val="both"/>
      </w:pPr>
    </w:p>
    <w:p w14:paraId="1C83E62D" w14:textId="5CA0F5E6" w:rsidR="00B87932" w:rsidRPr="000E473A" w:rsidRDefault="00B87932">
      <w:pPr>
        <w:pStyle w:val="Odsekzoznamu"/>
        <w:numPr>
          <w:ilvl w:val="1"/>
          <w:numId w:val="35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Dedičstvo nadobúda dedič povolaný dedičskou zmluvou. Ak sa nededí z dedičskej zmluvy, dedičstvo nadobúda dedič povolaný zo závetu. Ak sa nededí ani zo závetu, dedičstvo nadobúda dedič zo zákona.</w:t>
      </w:r>
    </w:p>
    <w:p w14:paraId="0B220A9E" w14:textId="77777777" w:rsidR="00B87932" w:rsidRPr="000E473A" w:rsidRDefault="00B87932">
      <w:pPr>
        <w:snapToGrid w:val="0"/>
        <w:spacing w:after="0" w:line="240" w:lineRule="auto"/>
        <w:ind w:left="714" w:hanging="357"/>
        <w:jc w:val="both"/>
      </w:pPr>
    </w:p>
    <w:p w14:paraId="33FE00B4" w14:textId="200844EF" w:rsidR="00B87932" w:rsidRPr="000E473A" w:rsidRDefault="00B87932">
      <w:pPr>
        <w:pStyle w:val="Odsekzoznamu"/>
        <w:numPr>
          <w:ilvl w:val="1"/>
          <w:numId w:val="35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nadobudne z dedičskej zmluvy len časť dedičstva, nadobúdajú zvyšujúcu časť dedičstva dedičia zo závetu. Ak sa nadobudne z dedičskej zmluvy a zo závetu len časť dedičstva, nadobúdajú zvyšujúcu časť dedičstva dedičia zo zákona.</w:t>
      </w:r>
    </w:p>
    <w:p w14:paraId="326DC0CC" w14:textId="77777777" w:rsidR="00B87932" w:rsidRPr="000E473A" w:rsidRDefault="00B87932">
      <w:pPr>
        <w:snapToGrid w:val="0"/>
        <w:spacing w:after="0" w:line="240" w:lineRule="auto"/>
        <w:ind w:left="714" w:hanging="357"/>
        <w:jc w:val="both"/>
      </w:pPr>
    </w:p>
    <w:p w14:paraId="378A2FEC" w14:textId="03B0F6E7" w:rsidR="00B87932" w:rsidRPr="000E473A" w:rsidRDefault="00B87932">
      <w:pPr>
        <w:pStyle w:val="Odsekzoznamu"/>
        <w:numPr>
          <w:ilvl w:val="1"/>
          <w:numId w:val="35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nadobudne zo závetu len časť dedičstva, nadobúdajú zvyšujúcu časť dedičstva dedičia zo zákona. </w:t>
      </w:r>
    </w:p>
    <w:p w14:paraId="4B5D3418" w14:textId="77777777" w:rsidR="00B87932" w:rsidRPr="000E473A" w:rsidRDefault="00B87932">
      <w:pPr>
        <w:snapToGrid w:val="0"/>
        <w:spacing w:after="0" w:line="240" w:lineRule="auto"/>
        <w:ind w:left="714" w:hanging="357"/>
        <w:jc w:val="both"/>
      </w:pPr>
    </w:p>
    <w:p w14:paraId="51A461DF" w14:textId="41A2C6CC" w:rsidR="00B87932" w:rsidRPr="000E473A" w:rsidRDefault="00B87932">
      <w:pPr>
        <w:pStyle w:val="Odsekzoznamu"/>
        <w:numPr>
          <w:ilvl w:val="1"/>
          <w:numId w:val="35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nadobudne z dedičskej zmluvy alebo zo závetu alebo z oboch týchto dôvodov len časť dedičstva a zvyšujúcu časť dedičstva nenadobudne žiadny dedič zo zákona, nadobúdajú zvyšujúcu časť dedičstva dedičia z dedičskej zmluvy a dedičia zo závetu podľa ich podielov na dedičstve. </w:t>
      </w:r>
    </w:p>
    <w:p w14:paraId="2A4B8A18" w14:textId="77777777" w:rsidR="00B87932" w:rsidRPr="000E473A" w:rsidRDefault="00B87932">
      <w:pPr>
        <w:snapToGrid w:val="0"/>
        <w:spacing w:after="0" w:line="240" w:lineRule="auto"/>
        <w:ind w:left="714" w:hanging="357"/>
        <w:jc w:val="both"/>
      </w:pPr>
    </w:p>
    <w:p w14:paraId="2EFD8BA5" w14:textId="382E6937" w:rsidR="00B87932" w:rsidRPr="000E473A" w:rsidRDefault="00B87932">
      <w:pPr>
        <w:pStyle w:val="Odsekzoznamu"/>
        <w:numPr>
          <w:ilvl w:val="1"/>
          <w:numId w:val="35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nenadobudne dedičstvo žiadny dedič z dedičskej zmluvy, žiadny dedič zo závetu a ani žiadny dedič zo zákona, stávajú sa dedičmi odkazovníci podľa pomeru ceny odkazov. </w:t>
      </w:r>
    </w:p>
    <w:p w14:paraId="4FE2F303" w14:textId="77777777" w:rsidR="00B87932" w:rsidRPr="000E473A" w:rsidRDefault="00B87932">
      <w:pPr>
        <w:snapToGrid w:val="0"/>
        <w:spacing w:after="0" w:line="240" w:lineRule="auto"/>
        <w:jc w:val="both"/>
      </w:pPr>
    </w:p>
    <w:p w14:paraId="50918B29" w14:textId="600D0CD1" w:rsidR="00B87932" w:rsidRPr="000E473A" w:rsidRDefault="00B87932">
      <w:pPr>
        <w:snapToGrid w:val="0"/>
        <w:spacing w:after="0" w:line="240" w:lineRule="auto"/>
        <w:jc w:val="center"/>
      </w:pPr>
      <w:r w:rsidRPr="000E473A">
        <w:t>§</w:t>
      </w:r>
      <w:r w:rsidR="00B95FDF" w:rsidRPr="000E473A">
        <w:t xml:space="preserve"> </w:t>
      </w:r>
      <w:r w:rsidR="00C50BF9">
        <w:t>196</w:t>
      </w:r>
      <w:r w:rsidR="00653EFC">
        <w:t>3</w:t>
      </w:r>
    </w:p>
    <w:p w14:paraId="7A949243" w14:textId="0CF6F2F2" w:rsidR="00B87932" w:rsidRPr="000E473A" w:rsidRDefault="00B87932">
      <w:pPr>
        <w:snapToGrid w:val="0"/>
        <w:spacing w:after="0" w:line="240" w:lineRule="auto"/>
        <w:jc w:val="center"/>
      </w:pPr>
      <w:r w:rsidRPr="000E473A">
        <w:t>Odúmrť</w:t>
      </w:r>
    </w:p>
    <w:p w14:paraId="30BC0389" w14:textId="77777777" w:rsidR="00B87932" w:rsidRPr="000E473A" w:rsidRDefault="00B87932">
      <w:pPr>
        <w:snapToGrid w:val="0"/>
        <w:spacing w:after="0" w:line="240" w:lineRule="auto"/>
        <w:jc w:val="both"/>
      </w:pPr>
    </w:p>
    <w:p w14:paraId="37E06787" w14:textId="0C72C40E" w:rsidR="00B87932" w:rsidRPr="000E473A" w:rsidRDefault="00B87932">
      <w:pPr>
        <w:pStyle w:val="Odsekzoznamu"/>
        <w:numPr>
          <w:ilvl w:val="1"/>
          <w:numId w:val="35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Dedičstvo, ktoré nenadobudne žiadny dedič, nadobúda štát ako odúmrť.</w:t>
      </w:r>
    </w:p>
    <w:p w14:paraId="36F067D5" w14:textId="77777777" w:rsidR="00B87932" w:rsidRPr="000E473A" w:rsidRDefault="00B87932">
      <w:pPr>
        <w:snapToGrid w:val="0"/>
        <w:spacing w:after="0" w:line="240" w:lineRule="auto"/>
        <w:ind w:left="714" w:hanging="357"/>
        <w:jc w:val="both"/>
      </w:pPr>
    </w:p>
    <w:p w14:paraId="3FCC1C4A" w14:textId="2D5FDCA5" w:rsidR="00B87932" w:rsidRPr="000E473A" w:rsidRDefault="00B87932">
      <w:pPr>
        <w:pStyle w:val="Odsekzoznamu"/>
        <w:numPr>
          <w:ilvl w:val="1"/>
          <w:numId w:val="35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o správe dedičstva, o potvrdení dedičstva, o prechode dlhov, o dohode o prenechaní predlženého dedičstva na úradu pozostalostných dlhov, o likvidácii dedičstva a o ochrane oprávneného dediča sa primerane použijú, ak štát nadobudne dedičstvo ako odúmrť.  </w:t>
      </w:r>
    </w:p>
    <w:p w14:paraId="1466086B" w14:textId="77777777" w:rsidR="00B87932" w:rsidRPr="000E473A" w:rsidRDefault="00B87932">
      <w:pPr>
        <w:snapToGrid w:val="0"/>
        <w:spacing w:after="0" w:line="240" w:lineRule="auto"/>
        <w:jc w:val="both"/>
      </w:pPr>
    </w:p>
    <w:p w14:paraId="295DB9EE" w14:textId="0EA31B38" w:rsidR="00B87932" w:rsidRPr="000E473A" w:rsidRDefault="00B87932">
      <w:pPr>
        <w:snapToGrid w:val="0"/>
        <w:spacing w:after="0" w:line="240" w:lineRule="auto"/>
        <w:jc w:val="center"/>
        <w:rPr>
          <w:spacing w:val="30"/>
        </w:rPr>
      </w:pPr>
      <w:r w:rsidRPr="000E473A">
        <w:rPr>
          <w:spacing w:val="30"/>
        </w:rPr>
        <w:lastRenderedPageBreak/>
        <w:t>DRUHÁ HLAVA</w:t>
      </w:r>
    </w:p>
    <w:p w14:paraId="0BB296C3" w14:textId="77777777" w:rsidR="00B87932" w:rsidRPr="000E473A" w:rsidRDefault="00B87932">
      <w:pPr>
        <w:snapToGrid w:val="0"/>
        <w:spacing w:after="0" w:line="240" w:lineRule="auto"/>
        <w:jc w:val="center"/>
      </w:pPr>
      <w:r w:rsidRPr="000E473A">
        <w:t>DEDIČSKÁ ZMLUVA</w:t>
      </w:r>
    </w:p>
    <w:p w14:paraId="5D4E6C43" w14:textId="77777777" w:rsidR="00B87932" w:rsidRPr="000E473A" w:rsidRDefault="00B87932">
      <w:pPr>
        <w:snapToGrid w:val="0"/>
        <w:spacing w:after="0" w:line="240" w:lineRule="auto"/>
        <w:jc w:val="center"/>
      </w:pPr>
    </w:p>
    <w:p w14:paraId="249C33BD" w14:textId="6FB18969" w:rsidR="00B87932" w:rsidRPr="000E473A" w:rsidRDefault="00B87932">
      <w:pPr>
        <w:snapToGrid w:val="0"/>
        <w:spacing w:after="0" w:line="240" w:lineRule="auto"/>
        <w:jc w:val="center"/>
      </w:pPr>
      <w:r w:rsidRPr="000E473A">
        <w:t>§</w:t>
      </w:r>
      <w:r w:rsidR="00B95FDF" w:rsidRPr="000E473A">
        <w:t xml:space="preserve"> </w:t>
      </w:r>
      <w:r w:rsidR="00C50BF9">
        <w:t>196</w:t>
      </w:r>
      <w:r w:rsidR="00653EFC">
        <w:t>4</w:t>
      </w:r>
    </w:p>
    <w:p w14:paraId="177994A2" w14:textId="77777777" w:rsidR="00B87932" w:rsidRPr="000E473A" w:rsidRDefault="00B87932">
      <w:pPr>
        <w:snapToGrid w:val="0"/>
        <w:spacing w:after="0" w:line="240" w:lineRule="auto"/>
        <w:jc w:val="center"/>
      </w:pPr>
      <w:r w:rsidRPr="000E473A">
        <w:t>Obsah dedičskej zmluvy</w:t>
      </w:r>
    </w:p>
    <w:p w14:paraId="2E47BC75" w14:textId="77777777" w:rsidR="00B87932" w:rsidRPr="000E473A" w:rsidRDefault="00B87932">
      <w:pPr>
        <w:snapToGrid w:val="0"/>
        <w:spacing w:after="0" w:line="240" w:lineRule="auto"/>
        <w:jc w:val="both"/>
      </w:pPr>
    </w:p>
    <w:p w14:paraId="1115916C" w14:textId="0294E73F" w:rsidR="00B87932" w:rsidRPr="000E473A" w:rsidRDefault="00B87932">
      <w:pPr>
        <w:pStyle w:val="Odsekzoznamu"/>
        <w:numPr>
          <w:ilvl w:val="1"/>
          <w:numId w:val="35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Dedičskou zmluvou poručiteľ povoláva druhú zmluvnú stranu alebo tretiu osobu za dediča a druhá zmluvná strana toto povolanie prijíma. </w:t>
      </w:r>
    </w:p>
    <w:p w14:paraId="0378A990" w14:textId="77777777" w:rsidR="00B87932" w:rsidRPr="000E473A" w:rsidRDefault="00B87932">
      <w:pPr>
        <w:snapToGrid w:val="0"/>
        <w:spacing w:after="0" w:line="240" w:lineRule="auto"/>
        <w:ind w:left="714" w:hanging="357"/>
        <w:jc w:val="both"/>
      </w:pPr>
    </w:p>
    <w:p w14:paraId="470DBE2C" w14:textId="41009655" w:rsidR="00B87932" w:rsidRPr="000E473A" w:rsidRDefault="00B87932">
      <w:pPr>
        <w:pStyle w:val="Odsekzoznamu"/>
        <w:numPr>
          <w:ilvl w:val="1"/>
          <w:numId w:val="35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Dedičská zmluva obsahuje označenie dediča a jeho podiel na dedičstve alebo určenie jednotlivých vecí, ktoré má dedič nadobudnúť.  </w:t>
      </w:r>
    </w:p>
    <w:p w14:paraId="7545750C" w14:textId="77777777" w:rsidR="00B87932" w:rsidRPr="000E473A" w:rsidRDefault="00B87932">
      <w:pPr>
        <w:snapToGrid w:val="0"/>
        <w:spacing w:after="0" w:line="240" w:lineRule="auto"/>
        <w:ind w:left="714" w:hanging="357"/>
        <w:jc w:val="both"/>
      </w:pPr>
    </w:p>
    <w:p w14:paraId="04A8501D" w14:textId="307AD2A4" w:rsidR="00B87932" w:rsidRPr="000E473A" w:rsidRDefault="00B87932">
      <w:pPr>
        <w:pStyle w:val="Odsekzoznamu"/>
        <w:numPr>
          <w:ilvl w:val="1"/>
          <w:numId w:val="35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povolanie dediča možno dohodnúť odplatu, najmä poskytovanie zaopatrovacej renty alebo poskytovanie zaopatrenia.   </w:t>
      </w:r>
    </w:p>
    <w:p w14:paraId="48161AA9" w14:textId="77777777" w:rsidR="00B87932" w:rsidRPr="000E473A" w:rsidRDefault="00B87932">
      <w:pPr>
        <w:snapToGrid w:val="0"/>
        <w:spacing w:after="0" w:line="240" w:lineRule="auto"/>
        <w:ind w:left="714" w:hanging="357"/>
        <w:jc w:val="both"/>
      </w:pPr>
    </w:p>
    <w:p w14:paraId="1309B318" w14:textId="08F17909" w:rsidR="00B87932" w:rsidRPr="000E473A" w:rsidRDefault="00B87932">
      <w:pPr>
        <w:snapToGrid w:val="0"/>
        <w:spacing w:after="0" w:line="240" w:lineRule="auto"/>
        <w:jc w:val="center"/>
      </w:pPr>
      <w:r w:rsidRPr="000E473A">
        <w:t>§</w:t>
      </w:r>
      <w:r w:rsidR="00B95FDF" w:rsidRPr="000E473A">
        <w:t xml:space="preserve"> </w:t>
      </w:r>
      <w:r w:rsidR="00C50BF9">
        <w:t>196</w:t>
      </w:r>
      <w:r w:rsidR="00653EFC">
        <w:t>5</w:t>
      </w:r>
    </w:p>
    <w:p w14:paraId="76285032" w14:textId="77777777" w:rsidR="00B87932" w:rsidRPr="000E473A" w:rsidRDefault="00B87932">
      <w:pPr>
        <w:snapToGrid w:val="0"/>
        <w:spacing w:after="0" w:line="240" w:lineRule="auto"/>
        <w:jc w:val="center"/>
      </w:pPr>
      <w:r w:rsidRPr="000E473A">
        <w:t>Spôsobilosť povolať dedičskou zmluvou</w:t>
      </w:r>
    </w:p>
    <w:p w14:paraId="03997C03" w14:textId="77777777" w:rsidR="00B87932" w:rsidRPr="000E473A" w:rsidRDefault="00B87932">
      <w:pPr>
        <w:snapToGrid w:val="0"/>
        <w:spacing w:after="0" w:line="240" w:lineRule="auto"/>
        <w:jc w:val="both"/>
      </w:pPr>
    </w:p>
    <w:p w14:paraId="32373DA8" w14:textId="77777777" w:rsidR="00B87932" w:rsidRPr="000E473A" w:rsidRDefault="00B87932">
      <w:pPr>
        <w:snapToGrid w:val="0"/>
        <w:spacing w:after="0" w:line="240" w:lineRule="auto"/>
        <w:ind w:firstLine="357"/>
        <w:jc w:val="both"/>
      </w:pPr>
      <w:r w:rsidRPr="000E473A">
        <w:t xml:space="preserve">Povolať dediča dedičskou zmluvou môže ten, kto má plnú spôsobilosť na právne úkony. </w:t>
      </w:r>
    </w:p>
    <w:p w14:paraId="0C452336" w14:textId="77777777" w:rsidR="00B87932" w:rsidRPr="000E473A" w:rsidRDefault="00B87932">
      <w:pPr>
        <w:snapToGrid w:val="0"/>
        <w:spacing w:after="0" w:line="240" w:lineRule="auto"/>
        <w:jc w:val="both"/>
      </w:pPr>
    </w:p>
    <w:p w14:paraId="5364858A" w14:textId="32BCF35C" w:rsidR="00B87932" w:rsidRPr="000E473A" w:rsidRDefault="00B87932">
      <w:pPr>
        <w:snapToGrid w:val="0"/>
        <w:spacing w:after="0" w:line="240" w:lineRule="auto"/>
        <w:jc w:val="center"/>
      </w:pPr>
      <w:r w:rsidRPr="000E473A">
        <w:t>§</w:t>
      </w:r>
      <w:r w:rsidR="00B95FDF" w:rsidRPr="000E473A">
        <w:t xml:space="preserve"> </w:t>
      </w:r>
      <w:r w:rsidR="00C50BF9">
        <w:t>196</w:t>
      </w:r>
      <w:r w:rsidR="00653EFC">
        <w:t>6</w:t>
      </w:r>
    </w:p>
    <w:p w14:paraId="5263DE71" w14:textId="69905459" w:rsidR="00B87932" w:rsidRPr="000E473A" w:rsidRDefault="00B87932">
      <w:pPr>
        <w:snapToGrid w:val="0"/>
        <w:spacing w:after="0" w:line="240" w:lineRule="auto"/>
        <w:jc w:val="center"/>
      </w:pPr>
      <w:r w:rsidRPr="000E473A">
        <w:t>Forma dedičskej zmluvy</w:t>
      </w:r>
    </w:p>
    <w:p w14:paraId="5C5970B0" w14:textId="77777777" w:rsidR="00B87932" w:rsidRPr="000E473A" w:rsidRDefault="00B87932">
      <w:pPr>
        <w:snapToGrid w:val="0"/>
        <w:spacing w:after="0" w:line="240" w:lineRule="auto"/>
        <w:jc w:val="both"/>
      </w:pPr>
    </w:p>
    <w:p w14:paraId="6E44EF65" w14:textId="77777777" w:rsidR="00B87932" w:rsidRPr="000E473A" w:rsidRDefault="00B87932">
      <w:pPr>
        <w:snapToGrid w:val="0"/>
        <w:spacing w:after="0" w:line="240" w:lineRule="auto"/>
        <w:ind w:firstLine="357"/>
        <w:jc w:val="both"/>
      </w:pPr>
      <w:r w:rsidRPr="000E473A">
        <w:t>Dedičská zmluva, jej zmeny a zrušenie musia byť spísané vo forme v notárskej zápisnice.</w:t>
      </w:r>
    </w:p>
    <w:p w14:paraId="65A0DF43" w14:textId="77777777" w:rsidR="00B87932" w:rsidRPr="000E473A" w:rsidRDefault="00B87932">
      <w:pPr>
        <w:snapToGrid w:val="0"/>
        <w:spacing w:after="0" w:line="240" w:lineRule="auto"/>
        <w:jc w:val="both"/>
      </w:pPr>
    </w:p>
    <w:p w14:paraId="67A20AFE" w14:textId="15D0E6E4" w:rsidR="00B87932" w:rsidRPr="000E473A" w:rsidRDefault="00B87932">
      <w:pPr>
        <w:snapToGrid w:val="0"/>
        <w:spacing w:after="0" w:line="240" w:lineRule="auto"/>
        <w:jc w:val="center"/>
      </w:pPr>
      <w:r w:rsidRPr="000E473A">
        <w:t>§</w:t>
      </w:r>
      <w:r w:rsidR="00B95FDF" w:rsidRPr="000E473A">
        <w:t xml:space="preserve"> </w:t>
      </w:r>
      <w:r w:rsidR="00C50BF9">
        <w:t>196</w:t>
      </w:r>
      <w:r w:rsidR="00653EFC">
        <w:t>7</w:t>
      </w:r>
    </w:p>
    <w:p w14:paraId="4E8CA390" w14:textId="77777777" w:rsidR="00B87932" w:rsidRPr="000E473A" w:rsidRDefault="00B87932">
      <w:pPr>
        <w:snapToGrid w:val="0"/>
        <w:spacing w:after="0" w:line="240" w:lineRule="auto"/>
        <w:jc w:val="center"/>
      </w:pPr>
      <w:r w:rsidRPr="000E473A">
        <w:t>Viaceré dedičské zmluvy</w:t>
      </w:r>
    </w:p>
    <w:p w14:paraId="046BBDBB" w14:textId="77777777" w:rsidR="00B87932" w:rsidRPr="000E473A" w:rsidRDefault="00B87932">
      <w:pPr>
        <w:snapToGrid w:val="0"/>
        <w:spacing w:after="0" w:line="240" w:lineRule="auto"/>
        <w:jc w:val="both"/>
      </w:pPr>
    </w:p>
    <w:p w14:paraId="345A706C" w14:textId="5D7778AF" w:rsidR="00B87932" w:rsidRPr="000E473A" w:rsidRDefault="00B87932">
      <w:pPr>
        <w:pStyle w:val="Odsekzoznamu"/>
        <w:numPr>
          <w:ilvl w:val="1"/>
          <w:numId w:val="35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Jednou dedičskou zmluvou možno povolať len jedného dediča.  </w:t>
      </w:r>
    </w:p>
    <w:p w14:paraId="0C97AFA3" w14:textId="77777777" w:rsidR="00B87932" w:rsidRPr="000E473A" w:rsidRDefault="00B87932">
      <w:pPr>
        <w:snapToGrid w:val="0"/>
        <w:spacing w:after="0" w:line="240" w:lineRule="auto"/>
        <w:ind w:left="714" w:hanging="357"/>
        <w:jc w:val="both"/>
      </w:pPr>
    </w:p>
    <w:p w14:paraId="3239AFDF" w14:textId="734E1ABC" w:rsidR="00B87932" w:rsidRPr="000E473A" w:rsidRDefault="00B87932">
      <w:pPr>
        <w:pStyle w:val="Odsekzoznamu"/>
        <w:numPr>
          <w:ilvl w:val="1"/>
          <w:numId w:val="35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boli v jednej notárskej zápisnici spísané viaceré dedičské zmluvy, posudzuje sa každá z nich nezávisle, ibaže sa zmluvné strany dohodli, že zánik následkov jednej dedičskej zmluvy je rozväzovacou podmienkou účinnosti inej dedičskej zmluvy.  </w:t>
      </w:r>
    </w:p>
    <w:p w14:paraId="6A1CC591" w14:textId="77777777" w:rsidR="00B87932" w:rsidRPr="000E473A" w:rsidRDefault="00B87932">
      <w:pPr>
        <w:snapToGrid w:val="0"/>
        <w:spacing w:after="0" w:line="240" w:lineRule="auto"/>
        <w:ind w:left="714" w:hanging="357"/>
        <w:jc w:val="both"/>
      </w:pPr>
    </w:p>
    <w:p w14:paraId="6CD4376C" w14:textId="685A23EC" w:rsidR="00B87932" w:rsidRPr="000E473A" w:rsidRDefault="00B87932">
      <w:pPr>
        <w:pStyle w:val="Odsekzoznamu"/>
        <w:numPr>
          <w:ilvl w:val="1"/>
          <w:numId w:val="35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Povolanie dediča z neskôr uzavretej dedičskej zmluvy sa uplatní v rozsahu, v akom môže popri skôr uzavretej dedičskej zmluve obstáť.  </w:t>
      </w:r>
    </w:p>
    <w:p w14:paraId="245F0BB8" w14:textId="77777777" w:rsidR="00B87932" w:rsidRPr="000E473A" w:rsidRDefault="00B87932">
      <w:pPr>
        <w:snapToGrid w:val="0"/>
        <w:spacing w:after="0" w:line="240" w:lineRule="auto"/>
        <w:jc w:val="both"/>
      </w:pPr>
    </w:p>
    <w:p w14:paraId="6D515175" w14:textId="0A3683D6" w:rsidR="00B87932" w:rsidRPr="000E473A" w:rsidRDefault="00B87932">
      <w:pPr>
        <w:snapToGrid w:val="0"/>
        <w:spacing w:after="0" w:line="240" w:lineRule="auto"/>
        <w:jc w:val="center"/>
      </w:pPr>
      <w:r w:rsidRPr="000E473A">
        <w:t>§</w:t>
      </w:r>
      <w:r w:rsidR="00B95FDF" w:rsidRPr="000E473A">
        <w:t xml:space="preserve"> </w:t>
      </w:r>
      <w:r w:rsidR="00C50BF9">
        <w:t>196</w:t>
      </w:r>
      <w:r w:rsidR="00653EFC">
        <w:t>8</w:t>
      </w:r>
    </w:p>
    <w:p w14:paraId="63AED782" w14:textId="2D7D1930" w:rsidR="00B87932" w:rsidRPr="000E473A" w:rsidRDefault="00B87932">
      <w:pPr>
        <w:snapToGrid w:val="0"/>
        <w:spacing w:after="0" w:line="240" w:lineRule="auto"/>
        <w:jc w:val="center"/>
      </w:pPr>
      <w:r w:rsidRPr="000E473A">
        <w:t>Obmedzenie nakladať s majetkom</w:t>
      </w:r>
    </w:p>
    <w:p w14:paraId="458E868B" w14:textId="77777777" w:rsidR="00B87932" w:rsidRPr="000E473A" w:rsidRDefault="00B87932">
      <w:pPr>
        <w:snapToGrid w:val="0"/>
        <w:spacing w:after="0" w:line="240" w:lineRule="auto"/>
        <w:ind w:left="714" w:hanging="357"/>
        <w:jc w:val="both"/>
      </w:pPr>
    </w:p>
    <w:p w14:paraId="07CC670E" w14:textId="5FE0539D" w:rsidR="00B87932" w:rsidRPr="000E473A" w:rsidRDefault="00B87932">
      <w:pPr>
        <w:pStyle w:val="Odsekzoznamu"/>
        <w:numPr>
          <w:ilvl w:val="1"/>
          <w:numId w:val="36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Dedičská zmluva nebráni poručiteľovi nakladať so svojím majetkom, ak nie je dohodnuté inak. </w:t>
      </w:r>
    </w:p>
    <w:p w14:paraId="3BF498BC" w14:textId="77777777" w:rsidR="003D059B" w:rsidRPr="000E473A" w:rsidRDefault="003D059B">
      <w:pPr>
        <w:pStyle w:val="Odsekzoznamu"/>
        <w:snapToGrid w:val="0"/>
        <w:spacing w:after="0" w:line="240" w:lineRule="auto"/>
        <w:ind w:left="714"/>
        <w:jc w:val="both"/>
        <w:rPr>
          <w:rFonts w:ascii="Times New Roman" w:hAnsi="Times New Roman" w:cs="Times New Roman"/>
          <w:sz w:val="24"/>
          <w:szCs w:val="24"/>
        </w:rPr>
      </w:pPr>
    </w:p>
    <w:p w14:paraId="479A2E6C" w14:textId="7B4716B3" w:rsidR="00B87932" w:rsidRPr="000E473A" w:rsidRDefault="00B87932">
      <w:pPr>
        <w:pStyle w:val="Odsekzoznamu"/>
        <w:numPr>
          <w:ilvl w:val="1"/>
          <w:numId w:val="36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dedičskej zmluve možno dohodnúť, že poručiteľ určitú vec nescudzí alebo nezaťaží. Obmedzenie práva sa zapíše do katastra nehnuteľností alebo do iného registra, v ktorom je vec evidovaná.  </w:t>
      </w:r>
    </w:p>
    <w:p w14:paraId="00F3B0C4" w14:textId="77777777" w:rsidR="00B87932" w:rsidRPr="000E473A" w:rsidRDefault="00B87932">
      <w:pPr>
        <w:snapToGrid w:val="0"/>
        <w:spacing w:after="0" w:line="240" w:lineRule="auto"/>
        <w:ind w:left="714" w:hanging="357"/>
        <w:jc w:val="both"/>
      </w:pPr>
    </w:p>
    <w:p w14:paraId="1FD10647" w14:textId="2A06FBA0" w:rsidR="00B87932" w:rsidRPr="000E473A" w:rsidRDefault="00B87932">
      <w:pPr>
        <w:pStyle w:val="Odsekzoznamu"/>
        <w:numPr>
          <w:ilvl w:val="1"/>
          <w:numId w:val="36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Splnenia povinnosti podľa odseku 2 sa môže domáhať druhá zmluvná strana alebo povolaný dedič.  </w:t>
      </w:r>
    </w:p>
    <w:p w14:paraId="30EA98AD" w14:textId="77777777" w:rsidR="00B87932" w:rsidRPr="000E473A" w:rsidRDefault="00B87932">
      <w:pPr>
        <w:snapToGrid w:val="0"/>
        <w:spacing w:after="0" w:line="240" w:lineRule="auto"/>
        <w:jc w:val="both"/>
      </w:pPr>
    </w:p>
    <w:p w14:paraId="32F003BF" w14:textId="686C5566" w:rsidR="00B87932" w:rsidRPr="000E473A" w:rsidRDefault="00B87932">
      <w:pPr>
        <w:snapToGrid w:val="0"/>
        <w:spacing w:after="0" w:line="240" w:lineRule="auto"/>
        <w:jc w:val="center"/>
      </w:pPr>
      <w:r w:rsidRPr="000E473A">
        <w:lastRenderedPageBreak/>
        <w:t>§</w:t>
      </w:r>
      <w:r w:rsidR="00B95FDF" w:rsidRPr="000E473A">
        <w:t xml:space="preserve"> </w:t>
      </w:r>
      <w:r w:rsidR="00C50BF9">
        <w:t>19</w:t>
      </w:r>
      <w:r w:rsidR="00653EFC">
        <w:t>69</w:t>
      </w:r>
    </w:p>
    <w:p w14:paraId="3CCC7EE1" w14:textId="287B8686" w:rsidR="00B87932" w:rsidRPr="000E473A" w:rsidRDefault="00B87932">
      <w:pPr>
        <w:snapToGrid w:val="0"/>
        <w:spacing w:after="0" w:line="240" w:lineRule="auto"/>
        <w:jc w:val="center"/>
      </w:pPr>
      <w:r w:rsidRPr="000E473A">
        <w:t>Dôvody odstúpenia od dedičskej zmluvy</w:t>
      </w:r>
    </w:p>
    <w:p w14:paraId="0C2C60AF" w14:textId="77777777" w:rsidR="00B87932" w:rsidRPr="000E473A" w:rsidRDefault="00B87932">
      <w:pPr>
        <w:snapToGrid w:val="0"/>
        <w:spacing w:after="0" w:line="240" w:lineRule="auto"/>
        <w:jc w:val="both"/>
      </w:pPr>
    </w:p>
    <w:p w14:paraId="1D85DAC4" w14:textId="0B1B02AB" w:rsidR="00B87932" w:rsidRPr="000E473A" w:rsidRDefault="00B87932">
      <w:pPr>
        <w:pStyle w:val="Odsekzoznamu"/>
        <w:numPr>
          <w:ilvl w:val="1"/>
          <w:numId w:val="36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 dedičskej zmluvy možno odstúpiť v prípadoch, v ktorých zákon umožňuje veriteľovi odstúpiť od zmluvy. </w:t>
      </w:r>
    </w:p>
    <w:p w14:paraId="332645BB" w14:textId="77777777" w:rsidR="00B87932" w:rsidRPr="000E473A" w:rsidRDefault="00B87932">
      <w:pPr>
        <w:snapToGrid w:val="0"/>
        <w:spacing w:after="0" w:line="240" w:lineRule="auto"/>
        <w:ind w:left="714" w:hanging="357"/>
        <w:jc w:val="both"/>
      </w:pPr>
    </w:p>
    <w:p w14:paraId="5E4DD712" w14:textId="4BF8D59D" w:rsidR="00B87932" w:rsidRPr="000E473A" w:rsidRDefault="00B87932">
      <w:pPr>
        <w:pStyle w:val="Odsekzoznamu"/>
        <w:numPr>
          <w:ilvl w:val="1"/>
          <w:numId w:val="36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u povolaného </w:t>
      </w:r>
      <w:r w:rsidR="00511654" w:rsidRPr="000E473A">
        <w:rPr>
          <w:rFonts w:ascii="Times New Roman" w:hAnsi="Times New Roman" w:cs="Times New Roman"/>
          <w:sz w:val="24"/>
          <w:szCs w:val="24"/>
        </w:rPr>
        <w:t xml:space="preserve">dediča </w:t>
      </w:r>
      <w:r w:rsidRPr="000E473A">
        <w:rPr>
          <w:rFonts w:ascii="Times New Roman" w:hAnsi="Times New Roman" w:cs="Times New Roman"/>
          <w:sz w:val="24"/>
          <w:szCs w:val="24"/>
        </w:rPr>
        <w:t>nastali dôvody, ktoré by v prípade potomka boli dôvodmi vydedenia, poručiteľ môže od dedičskej zmluvy odstúpiť.</w:t>
      </w:r>
    </w:p>
    <w:p w14:paraId="6B40B9F5" w14:textId="66FE1E70" w:rsidR="00B87932" w:rsidRPr="000E473A" w:rsidRDefault="00B87932">
      <w:pPr>
        <w:snapToGrid w:val="0"/>
        <w:spacing w:after="0" w:line="240" w:lineRule="auto"/>
        <w:ind w:left="714" w:hanging="357"/>
        <w:jc w:val="both"/>
      </w:pPr>
    </w:p>
    <w:p w14:paraId="2D2AE5D7" w14:textId="4185C09A" w:rsidR="00B87932" w:rsidRPr="000E473A" w:rsidRDefault="00B87932">
      <w:pPr>
        <w:pStyle w:val="Odsekzoznamu"/>
        <w:numPr>
          <w:ilvl w:val="1"/>
          <w:numId w:val="36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povolal dediča skoršou dedičskou zmluvou, druhá strana môže od dedičskej zmluvy odstúpiť, ak jej táto skutočnosť nebola v čase uzavretia dedičskej zmluvy známa, </w:t>
      </w:r>
      <w:r w:rsidR="00A9585E" w:rsidRPr="000E473A">
        <w:rPr>
          <w:rFonts w:ascii="Times New Roman" w:hAnsi="Times New Roman" w:cs="Times New Roman"/>
          <w:sz w:val="24"/>
          <w:szCs w:val="24"/>
        </w:rPr>
        <w:t xml:space="preserve">ak </w:t>
      </w:r>
      <w:r w:rsidRPr="000E473A">
        <w:rPr>
          <w:rFonts w:ascii="Times New Roman" w:hAnsi="Times New Roman" w:cs="Times New Roman"/>
          <w:sz w:val="24"/>
          <w:szCs w:val="24"/>
        </w:rPr>
        <w:t xml:space="preserve">povolanie dediča nemôže popri skôr uzavretej dedičskej zmluve v plnom rozsahu obstáť. </w:t>
      </w:r>
    </w:p>
    <w:p w14:paraId="61C02A11" w14:textId="77777777" w:rsidR="00B87932" w:rsidRPr="000E473A" w:rsidRDefault="00B87932">
      <w:pPr>
        <w:snapToGrid w:val="0"/>
        <w:spacing w:after="0" w:line="240" w:lineRule="auto"/>
        <w:ind w:left="714" w:hanging="357"/>
        <w:jc w:val="both"/>
      </w:pPr>
    </w:p>
    <w:p w14:paraId="241ABA86" w14:textId="753FF02E" w:rsidR="00B87932" w:rsidRPr="000E473A" w:rsidRDefault="00B87932">
      <w:pPr>
        <w:pStyle w:val="Odsekzoznamu"/>
        <w:numPr>
          <w:ilvl w:val="1"/>
          <w:numId w:val="36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dedičskej zmluve možno dohodnúť aj iné dôvody, pre ktoré môže zmluvná strana od zmluvy odstúpiť. Ak je to dohodnuté, možno od dedičskej zmluvy odstúpiť bez udania dôvodu. </w:t>
      </w:r>
    </w:p>
    <w:p w14:paraId="32C24468" w14:textId="77777777" w:rsidR="00C50BF9" w:rsidRDefault="00C50BF9">
      <w:pPr>
        <w:snapToGrid w:val="0"/>
        <w:spacing w:after="0" w:line="240" w:lineRule="auto"/>
        <w:jc w:val="center"/>
      </w:pPr>
    </w:p>
    <w:p w14:paraId="31B99702" w14:textId="1F150DC9" w:rsidR="00B87932" w:rsidRPr="000E473A" w:rsidRDefault="00B87932">
      <w:pPr>
        <w:snapToGrid w:val="0"/>
        <w:spacing w:after="0" w:line="240" w:lineRule="auto"/>
        <w:jc w:val="center"/>
      </w:pPr>
      <w:r w:rsidRPr="000E473A">
        <w:t>§</w:t>
      </w:r>
      <w:r w:rsidR="00B95FDF" w:rsidRPr="000E473A">
        <w:t xml:space="preserve"> </w:t>
      </w:r>
      <w:r w:rsidR="00C50BF9">
        <w:t>197</w:t>
      </w:r>
      <w:r w:rsidR="00653EFC">
        <w:t>0</w:t>
      </w:r>
    </w:p>
    <w:p w14:paraId="37E305C3" w14:textId="77777777" w:rsidR="00B87932" w:rsidRPr="000E473A" w:rsidRDefault="00B87932">
      <w:pPr>
        <w:snapToGrid w:val="0"/>
        <w:spacing w:after="0" w:line="240" w:lineRule="auto"/>
        <w:jc w:val="center"/>
      </w:pPr>
      <w:r w:rsidRPr="000E473A">
        <w:t>Forma odstúpenia od dedičskej zmluvy</w:t>
      </w:r>
    </w:p>
    <w:p w14:paraId="1B60E21C" w14:textId="77777777" w:rsidR="00B87932" w:rsidRPr="000E473A" w:rsidRDefault="00B87932">
      <w:pPr>
        <w:snapToGrid w:val="0"/>
        <w:spacing w:after="0" w:line="240" w:lineRule="auto"/>
        <w:jc w:val="both"/>
      </w:pPr>
    </w:p>
    <w:p w14:paraId="6ECEFE99" w14:textId="77777777" w:rsidR="00B87932" w:rsidRPr="000E473A" w:rsidRDefault="00B87932">
      <w:pPr>
        <w:snapToGrid w:val="0"/>
        <w:spacing w:after="0" w:line="240" w:lineRule="auto"/>
        <w:ind w:firstLine="357"/>
        <w:jc w:val="both"/>
      </w:pPr>
      <w:r w:rsidRPr="000E473A">
        <w:t>Odstúpenie od dedičskej zmluvy musí byť spísané vo forme notárskej zápisnice.</w:t>
      </w:r>
    </w:p>
    <w:p w14:paraId="160A16CA" w14:textId="77777777" w:rsidR="00B87932" w:rsidRPr="000E473A" w:rsidRDefault="00B87932">
      <w:pPr>
        <w:snapToGrid w:val="0"/>
        <w:spacing w:after="0" w:line="240" w:lineRule="auto"/>
        <w:jc w:val="both"/>
      </w:pPr>
    </w:p>
    <w:p w14:paraId="1C1909BE" w14:textId="05BEA8CC" w:rsidR="00B87932" w:rsidRPr="000E473A" w:rsidRDefault="00B87932">
      <w:pPr>
        <w:snapToGrid w:val="0"/>
        <w:spacing w:after="0" w:line="240" w:lineRule="auto"/>
        <w:jc w:val="center"/>
      </w:pPr>
      <w:r w:rsidRPr="000E473A">
        <w:t>§</w:t>
      </w:r>
      <w:r w:rsidR="00B95FDF" w:rsidRPr="000E473A">
        <w:t xml:space="preserve"> </w:t>
      </w:r>
      <w:r w:rsidR="00C50BF9">
        <w:t>197</w:t>
      </w:r>
      <w:r w:rsidR="00653EFC">
        <w:t>1</w:t>
      </w:r>
    </w:p>
    <w:p w14:paraId="07978702" w14:textId="77777777" w:rsidR="00B87932" w:rsidRPr="000E473A" w:rsidRDefault="00B87932">
      <w:pPr>
        <w:snapToGrid w:val="0"/>
        <w:spacing w:after="0" w:line="240" w:lineRule="auto"/>
        <w:jc w:val="center"/>
      </w:pPr>
      <w:r w:rsidRPr="000E473A">
        <w:t>Účinnosť odstúpenia od dedičskej zmluvy</w:t>
      </w:r>
    </w:p>
    <w:p w14:paraId="5B23080E" w14:textId="77777777" w:rsidR="00B87932" w:rsidRPr="000E473A" w:rsidRDefault="00B87932">
      <w:pPr>
        <w:snapToGrid w:val="0"/>
        <w:spacing w:after="0" w:line="240" w:lineRule="auto"/>
        <w:ind w:left="714" w:hanging="357"/>
        <w:jc w:val="center"/>
      </w:pPr>
    </w:p>
    <w:p w14:paraId="69F8E0FE" w14:textId="3C5F0356" w:rsidR="00B87932" w:rsidRPr="000E473A" w:rsidRDefault="00B87932">
      <w:pPr>
        <w:pStyle w:val="Odsekzoznamu"/>
        <w:numPr>
          <w:ilvl w:val="1"/>
          <w:numId w:val="36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bola za dediča povolaná tretia osoba, odstúpenie poručiteľa od dedičskej zmluvy je účinné doručením druhej zmluvnej strane. Ak druhá zmluvná strana stratila právnu subjektivitu, odstúpenie je účinné doručením povolanému dedičovi.   </w:t>
      </w:r>
    </w:p>
    <w:p w14:paraId="0BDC5D4C" w14:textId="138AB611" w:rsidR="00B87932" w:rsidRPr="000E473A" w:rsidRDefault="00B87932">
      <w:pPr>
        <w:snapToGrid w:val="0"/>
        <w:spacing w:after="0" w:line="240" w:lineRule="auto"/>
        <w:ind w:left="714" w:hanging="357"/>
        <w:jc w:val="both"/>
      </w:pPr>
    </w:p>
    <w:p w14:paraId="1FF3EB1A" w14:textId="4B776F8F" w:rsidR="00B87932" w:rsidRPr="000E473A" w:rsidRDefault="00B87932">
      <w:pPr>
        <w:pStyle w:val="Odsekzoznamu"/>
        <w:numPr>
          <w:ilvl w:val="1"/>
          <w:numId w:val="36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Odstúpiť od dedičskej zmluvy po smrti poručiteľa nie je prípustné. </w:t>
      </w:r>
    </w:p>
    <w:p w14:paraId="6B8F0AA7" w14:textId="77777777" w:rsidR="00B87932" w:rsidRPr="000E473A" w:rsidRDefault="00B87932">
      <w:pPr>
        <w:snapToGrid w:val="0"/>
        <w:spacing w:after="0" w:line="240" w:lineRule="auto"/>
        <w:jc w:val="both"/>
      </w:pPr>
    </w:p>
    <w:p w14:paraId="69988A13" w14:textId="7E5E463D" w:rsidR="00B87932" w:rsidRPr="000E473A" w:rsidRDefault="00B87932">
      <w:pPr>
        <w:snapToGrid w:val="0"/>
        <w:spacing w:after="0" w:line="240" w:lineRule="auto"/>
        <w:jc w:val="center"/>
      </w:pPr>
      <w:r w:rsidRPr="000E473A">
        <w:t>§</w:t>
      </w:r>
      <w:r w:rsidR="00B95FDF" w:rsidRPr="000E473A">
        <w:t xml:space="preserve"> </w:t>
      </w:r>
      <w:r w:rsidR="00C50BF9">
        <w:t>197</w:t>
      </w:r>
      <w:r w:rsidR="00653EFC">
        <w:t>2</w:t>
      </w:r>
    </w:p>
    <w:p w14:paraId="1BF5D9D7" w14:textId="0601FACE" w:rsidR="00B87932" w:rsidRPr="000E473A" w:rsidRDefault="00B87932">
      <w:pPr>
        <w:snapToGrid w:val="0"/>
        <w:spacing w:after="0" w:line="240" w:lineRule="auto"/>
        <w:jc w:val="center"/>
      </w:pPr>
      <w:r w:rsidRPr="000E473A">
        <w:t>Zánik dedičskej zmluvy stratou právnej subjektivity dediča</w:t>
      </w:r>
    </w:p>
    <w:p w14:paraId="41B2C5E7" w14:textId="77777777" w:rsidR="00B87932" w:rsidRPr="000E473A" w:rsidRDefault="00B87932">
      <w:pPr>
        <w:snapToGrid w:val="0"/>
        <w:spacing w:after="0" w:line="240" w:lineRule="auto"/>
        <w:ind w:left="714" w:hanging="357"/>
        <w:jc w:val="both"/>
      </w:pPr>
    </w:p>
    <w:p w14:paraId="025EFC9F" w14:textId="765F1A86" w:rsidR="00B87932" w:rsidRPr="000E473A" w:rsidRDefault="00B87932">
      <w:pPr>
        <w:pStyle w:val="Odsekzoznamu"/>
        <w:numPr>
          <w:ilvl w:val="1"/>
          <w:numId w:val="36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Dedičská zmluva zaniká, ak povolaný dedič stratil právnu subjektivitu pred smrťou poručiteľa. </w:t>
      </w:r>
    </w:p>
    <w:p w14:paraId="110E211A" w14:textId="77777777" w:rsidR="00B87932" w:rsidRPr="000E473A" w:rsidRDefault="00B87932">
      <w:pPr>
        <w:snapToGrid w:val="0"/>
        <w:spacing w:after="0" w:line="240" w:lineRule="auto"/>
        <w:ind w:left="714" w:hanging="357"/>
        <w:jc w:val="both"/>
      </w:pPr>
    </w:p>
    <w:p w14:paraId="6618A4E8" w14:textId="51C29F68" w:rsidR="00B87932" w:rsidRPr="000E473A" w:rsidRDefault="00B87932">
      <w:pPr>
        <w:pStyle w:val="Odsekzoznamu"/>
        <w:numPr>
          <w:ilvl w:val="1"/>
          <w:numId w:val="36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bola dedičská zmluva odplatná, dedičia povolaného dediča sa môžu domáhať vydania toho, o čo sa poručiteľ obohatil. To neplatí, ak sa v dedičskej zmluve dohodlo inak.  </w:t>
      </w:r>
    </w:p>
    <w:p w14:paraId="1F859917" w14:textId="77777777" w:rsidR="00B95FDF" w:rsidRPr="000E473A" w:rsidRDefault="00B95FDF" w:rsidP="00DF763C">
      <w:pPr>
        <w:pStyle w:val="Odsekzoznamu"/>
        <w:spacing w:after="0" w:line="240" w:lineRule="auto"/>
        <w:rPr>
          <w:rFonts w:ascii="Times New Roman" w:hAnsi="Times New Roman" w:cs="Times New Roman"/>
          <w:sz w:val="24"/>
          <w:szCs w:val="24"/>
        </w:rPr>
      </w:pPr>
    </w:p>
    <w:p w14:paraId="5A7B4D8B" w14:textId="0A77116F" w:rsidR="00B87932" w:rsidRPr="000E473A" w:rsidRDefault="00B87932" w:rsidP="000A23AC">
      <w:pPr>
        <w:pStyle w:val="Odsekzoznamu"/>
        <w:numPr>
          <w:ilvl w:val="1"/>
          <w:numId w:val="36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odseku 1 </w:t>
      </w:r>
      <w:r w:rsidR="00A9585E" w:rsidRPr="000E473A">
        <w:rPr>
          <w:rFonts w:ascii="Times New Roman" w:hAnsi="Times New Roman" w:cs="Times New Roman"/>
          <w:sz w:val="24"/>
          <w:szCs w:val="24"/>
        </w:rPr>
        <w:t>sa nepo</w:t>
      </w:r>
      <w:r w:rsidR="00DB1E9B" w:rsidRPr="000E473A">
        <w:rPr>
          <w:rFonts w:ascii="Times New Roman" w:hAnsi="Times New Roman" w:cs="Times New Roman"/>
          <w:sz w:val="24"/>
          <w:szCs w:val="24"/>
        </w:rPr>
        <w:t>u</w:t>
      </w:r>
      <w:r w:rsidR="00A9585E" w:rsidRPr="000E473A">
        <w:rPr>
          <w:rFonts w:ascii="Times New Roman" w:hAnsi="Times New Roman" w:cs="Times New Roman"/>
          <w:sz w:val="24"/>
          <w:szCs w:val="24"/>
        </w:rPr>
        <w:t>žije</w:t>
      </w:r>
      <w:r w:rsidRPr="000E473A">
        <w:rPr>
          <w:rFonts w:ascii="Times New Roman" w:hAnsi="Times New Roman" w:cs="Times New Roman"/>
          <w:sz w:val="24"/>
          <w:szCs w:val="24"/>
        </w:rPr>
        <w:t xml:space="preserve">, ak bol v dedičskej zmluve povolanému dedičovi ustanovený náhradný dedič, ibaže aj náhradný dedič stratil právnu subjektivitu pred smrťou poručiteľa. </w:t>
      </w:r>
    </w:p>
    <w:p w14:paraId="475AB19A" w14:textId="77777777" w:rsidR="00B87932" w:rsidRPr="000E473A" w:rsidRDefault="00B87932" w:rsidP="00377F3A">
      <w:pPr>
        <w:snapToGrid w:val="0"/>
        <w:spacing w:after="0" w:line="240" w:lineRule="auto"/>
        <w:ind w:left="714" w:hanging="357"/>
        <w:jc w:val="both"/>
      </w:pPr>
    </w:p>
    <w:p w14:paraId="7D5C2E31" w14:textId="743F93F5" w:rsidR="00B87932" w:rsidRPr="000E473A" w:rsidRDefault="00B87932" w:rsidP="00C26E59">
      <w:pPr>
        <w:pStyle w:val="Odsekzoznamu"/>
        <w:numPr>
          <w:ilvl w:val="1"/>
          <w:numId w:val="36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 dedičovi povolanému dedičskou zmluvou ustanovený náhradný dedič jednostranným právnym úkonom, platí, že náhradný dedič bol povolaný zo závetu.      </w:t>
      </w:r>
    </w:p>
    <w:p w14:paraId="5821880A" w14:textId="77777777" w:rsidR="00C21D92" w:rsidRDefault="00C21D92" w:rsidP="00A84808">
      <w:pPr>
        <w:snapToGrid w:val="0"/>
        <w:spacing w:after="0" w:line="240" w:lineRule="auto"/>
        <w:jc w:val="center"/>
      </w:pPr>
    </w:p>
    <w:p w14:paraId="287D7F63" w14:textId="77777777" w:rsidR="007858F4" w:rsidRDefault="007858F4" w:rsidP="00A84808">
      <w:pPr>
        <w:snapToGrid w:val="0"/>
        <w:spacing w:after="0" w:line="240" w:lineRule="auto"/>
        <w:jc w:val="center"/>
      </w:pPr>
    </w:p>
    <w:p w14:paraId="45669C35" w14:textId="36D1C4F3" w:rsidR="00B87932" w:rsidRPr="000E473A" w:rsidRDefault="00B87932" w:rsidP="00A84808">
      <w:pPr>
        <w:snapToGrid w:val="0"/>
        <w:spacing w:after="0" w:line="240" w:lineRule="auto"/>
        <w:jc w:val="center"/>
      </w:pPr>
      <w:r w:rsidRPr="000E473A">
        <w:lastRenderedPageBreak/>
        <w:t>§</w:t>
      </w:r>
      <w:r w:rsidR="00B95FDF" w:rsidRPr="000E473A">
        <w:t xml:space="preserve"> </w:t>
      </w:r>
      <w:r w:rsidR="00C50BF9">
        <w:t>197</w:t>
      </w:r>
      <w:r w:rsidR="00653EFC">
        <w:t>3</w:t>
      </w:r>
    </w:p>
    <w:p w14:paraId="0C838735" w14:textId="04A61BD3" w:rsidR="00B87932" w:rsidRPr="000E473A" w:rsidRDefault="00B87932" w:rsidP="004216B4">
      <w:pPr>
        <w:snapToGrid w:val="0"/>
        <w:spacing w:after="0" w:line="240" w:lineRule="auto"/>
        <w:jc w:val="center"/>
      </w:pPr>
      <w:r w:rsidRPr="000E473A">
        <w:t>Zánik dedičskej zmluvy rozvodom manželstva</w:t>
      </w:r>
    </w:p>
    <w:p w14:paraId="2CE6A996" w14:textId="77777777" w:rsidR="00B87932" w:rsidRPr="000E473A" w:rsidRDefault="00B87932" w:rsidP="007971AC">
      <w:pPr>
        <w:snapToGrid w:val="0"/>
        <w:spacing w:after="0" w:line="240" w:lineRule="auto"/>
        <w:jc w:val="both"/>
      </w:pPr>
    </w:p>
    <w:p w14:paraId="2804B536" w14:textId="77777777" w:rsidR="00B87932" w:rsidRPr="000E473A" w:rsidRDefault="00B87932" w:rsidP="00746F47">
      <w:pPr>
        <w:snapToGrid w:val="0"/>
        <w:spacing w:after="0" w:line="240" w:lineRule="auto"/>
        <w:ind w:firstLine="357"/>
        <w:jc w:val="both"/>
      </w:pPr>
      <w:r w:rsidRPr="000E473A">
        <w:t xml:space="preserve">Ak nie je dohodnuté inak, dedičská zmluva, ktorou poručiteľ povoláva manžela za dediča, stráca účinnosť rozvodom manželstva. To platí aj vtedy, ak bolo manželstvo za života oboch manželov vyhlásené za neplatné. </w:t>
      </w:r>
    </w:p>
    <w:p w14:paraId="57A8AAAA" w14:textId="77777777" w:rsidR="00B87932" w:rsidRPr="000E473A" w:rsidRDefault="00B87932" w:rsidP="0048315F">
      <w:pPr>
        <w:snapToGrid w:val="0"/>
        <w:spacing w:after="0" w:line="240" w:lineRule="auto"/>
        <w:jc w:val="both"/>
      </w:pPr>
    </w:p>
    <w:p w14:paraId="7CA8119F" w14:textId="471CAC5D" w:rsidR="00B87932" w:rsidRPr="000E473A" w:rsidRDefault="00B87932" w:rsidP="00D3199E">
      <w:pPr>
        <w:snapToGrid w:val="0"/>
        <w:spacing w:after="0" w:line="240" w:lineRule="auto"/>
        <w:jc w:val="center"/>
      </w:pPr>
      <w:r w:rsidRPr="000E473A">
        <w:t>§</w:t>
      </w:r>
      <w:r w:rsidR="00B95FDF" w:rsidRPr="000E473A">
        <w:t xml:space="preserve"> </w:t>
      </w:r>
      <w:r w:rsidR="00C50BF9">
        <w:t>197</w:t>
      </w:r>
      <w:r w:rsidR="00653EFC">
        <w:t>4</w:t>
      </w:r>
    </w:p>
    <w:p w14:paraId="56B9071B" w14:textId="77777777" w:rsidR="00B87932" w:rsidRPr="000E473A" w:rsidRDefault="00B87932" w:rsidP="00604F61">
      <w:pPr>
        <w:snapToGrid w:val="0"/>
        <w:spacing w:after="0" w:line="240" w:lineRule="auto"/>
        <w:jc w:val="center"/>
      </w:pPr>
      <w:r w:rsidRPr="000E473A">
        <w:t>Poručiteľ s obmedzenom spôsobilosťou</w:t>
      </w:r>
    </w:p>
    <w:p w14:paraId="13528AE0" w14:textId="77777777" w:rsidR="00B87932" w:rsidRPr="000E473A" w:rsidRDefault="00B87932" w:rsidP="00836F14">
      <w:pPr>
        <w:snapToGrid w:val="0"/>
        <w:spacing w:after="0" w:line="240" w:lineRule="auto"/>
        <w:ind w:left="714" w:hanging="357"/>
        <w:jc w:val="both"/>
      </w:pPr>
    </w:p>
    <w:p w14:paraId="60A674B6" w14:textId="10C9C00F" w:rsidR="00B87932" w:rsidRPr="000E473A" w:rsidRDefault="00B87932" w:rsidP="006105D9">
      <w:pPr>
        <w:pStyle w:val="Odsekzoznamu"/>
        <w:numPr>
          <w:ilvl w:val="1"/>
          <w:numId w:val="36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návrh zákonného zástupcu poručiteľa, ktorý nemá plnú spôsobilosť na právne úkony, súd môže nahradiť prejav vôle poručiteľa smerujúci k povolaniu dediča dedičskou zmluvou. </w:t>
      </w:r>
    </w:p>
    <w:p w14:paraId="6CD852F1" w14:textId="77777777" w:rsidR="00B87932" w:rsidRPr="000E473A" w:rsidRDefault="00B87932" w:rsidP="006105D9">
      <w:pPr>
        <w:snapToGrid w:val="0"/>
        <w:spacing w:after="0" w:line="240" w:lineRule="auto"/>
        <w:ind w:left="714" w:hanging="357"/>
        <w:jc w:val="both"/>
      </w:pPr>
    </w:p>
    <w:p w14:paraId="41F2C5D0" w14:textId="3E9D2A2C" w:rsidR="00B87932" w:rsidRPr="000E473A" w:rsidRDefault="00B87932" w:rsidP="004124CB">
      <w:pPr>
        <w:pStyle w:val="Odsekzoznamu"/>
        <w:numPr>
          <w:ilvl w:val="1"/>
          <w:numId w:val="36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návrhu vyhovie len ak sú tu dôvody hodné osobitného zreteľa, najmä ak poručiteľ </w:t>
      </w:r>
      <w:r w:rsidR="00511654" w:rsidRPr="000E473A">
        <w:rPr>
          <w:rFonts w:ascii="Times New Roman" w:hAnsi="Times New Roman" w:cs="Times New Roman"/>
          <w:sz w:val="24"/>
          <w:szCs w:val="24"/>
        </w:rPr>
        <w:t xml:space="preserve">povoláva </w:t>
      </w:r>
      <w:r w:rsidRPr="000E473A">
        <w:rPr>
          <w:rFonts w:ascii="Times New Roman" w:hAnsi="Times New Roman" w:cs="Times New Roman"/>
          <w:sz w:val="24"/>
          <w:szCs w:val="24"/>
        </w:rPr>
        <w:t xml:space="preserve">dediča k majetku, ktorý nadobudol alebo má nadobudnúť darom či dedením od druhej zmluvnej strany alebo ak má poručiteľ ako odplatu za </w:t>
      </w:r>
      <w:r w:rsidR="00511654" w:rsidRPr="000E473A">
        <w:rPr>
          <w:rFonts w:ascii="Times New Roman" w:hAnsi="Times New Roman" w:cs="Times New Roman"/>
          <w:sz w:val="24"/>
          <w:szCs w:val="24"/>
        </w:rPr>
        <w:t xml:space="preserve">povolanie </w:t>
      </w:r>
      <w:r w:rsidRPr="000E473A">
        <w:rPr>
          <w:rFonts w:ascii="Times New Roman" w:hAnsi="Times New Roman" w:cs="Times New Roman"/>
          <w:sz w:val="24"/>
          <w:szCs w:val="24"/>
        </w:rPr>
        <w:t xml:space="preserve">dediča získať nevyhnutné zaopatrenie. </w:t>
      </w:r>
    </w:p>
    <w:p w14:paraId="199B8386" w14:textId="77777777" w:rsidR="00B87932" w:rsidRPr="000E473A" w:rsidRDefault="00B87932" w:rsidP="005358EA">
      <w:pPr>
        <w:snapToGrid w:val="0"/>
        <w:spacing w:after="0" w:line="240" w:lineRule="auto"/>
        <w:ind w:left="714" w:hanging="357"/>
        <w:jc w:val="both"/>
      </w:pPr>
    </w:p>
    <w:p w14:paraId="7E115FAD" w14:textId="3FA90F71" w:rsidR="00B87932" w:rsidRPr="000E473A" w:rsidRDefault="00B87932" w:rsidP="00F71583">
      <w:pPr>
        <w:pStyle w:val="Odsekzoznamu"/>
        <w:numPr>
          <w:ilvl w:val="1"/>
          <w:numId w:val="36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pojme dedičskú zmluvu do výroku rozhodnutia. </w:t>
      </w:r>
    </w:p>
    <w:p w14:paraId="7B90724B" w14:textId="77777777" w:rsidR="00B87932" w:rsidRPr="000E473A" w:rsidRDefault="00B87932" w:rsidP="005358FF">
      <w:pPr>
        <w:snapToGrid w:val="0"/>
        <w:spacing w:after="0" w:line="240" w:lineRule="auto"/>
        <w:ind w:left="714" w:hanging="357"/>
        <w:jc w:val="both"/>
      </w:pPr>
    </w:p>
    <w:p w14:paraId="6F7DB096" w14:textId="6E6F5A83" w:rsidR="00B87932" w:rsidRPr="000E473A" w:rsidRDefault="00B87932" w:rsidP="009374B0">
      <w:pPr>
        <w:pStyle w:val="Odsekzoznamu"/>
        <w:numPr>
          <w:ilvl w:val="1"/>
          <w:numId w:val="36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Dedičská zmluva stráca účinnosť 30 dní po tom, čo sa poručiteľ stal v plnom rozsahu spôsobilý na právne úkony. To neplatí, ak poručiteľ v tejto lehote zomrel alebo ak poručiteľ v tejto lehote vyhlásil, že na dedičskej zmluve trvá. Vyhlásenie musí byť spísané vo forme notárskej zápisnice.      </w:t>
      </w:r>
    </w:p>
    <w:p w14:paraId="43EC68BF" w14:textId="77777777" w:rsidR="00B87932" w:rsidRPr="000E473A" w:rsidRDefault="00B87932">
      <w:pPr>
        <w:snapToGrid w:val="0"/>
        <w:spacing w:after="0" w:line="240" w:lineRule="auto"/>
        <w:ind w:left="714" w:hanging="357"/>
        <w:jc w:val="both"/>
      </w:pPr>
    </w:p>
    <w:p w14:paraId="5F7B43C6" w14:textId="5F03AFE1" w:rsidR="00B87932" w:rsidRPr="000E473A" w:rsidRDefault="00B87932">
      <w:pPr>
        <w:snapToGrid w:val="0"/>
        <w:spacing w:after="0" w:line="240" w:lineRule="auto"/>
        <w:jc w:val="center"/>
        <w:rPr>
          <w:spacing w:val="30"/>
        </w:rPr>
      </w:pPr>
      <w:r w:rsidRPr="000E473A">
        <w:rPr>
          <w:spacing w:val="30"/>
        </w:rPr>
        <w:t>TRETIA HLAVA</w:t>
      </w:r>
    </w:p>
    <w:p w14:paraId="16E3DB59" w14:textId="77777777" w:rsidR="00B87932" w:rsidRPr="000E473A" w:rsidRDefault="00B87932">
      <w:pPr>
        <w:snapToGrid w:val="0"/>
        <w:spacing w:after="0" w:line="240" w:lineRule="auto"/>
        <w:jc w:val="center"/>
      </w:pPr>
      <w:r w:rsidRPr="000E473A">
        <w:t>ZÁVET</w:t>
      </w:r>
    </w:p>
    <w:p w14:paraId="40CF7F98" w14:textId="77777777" w:rsidR="00B87932" w:rsidRPr="000E473A" w:rsidRDefault="00B87932">
      <w:pPr>
        <w:snapToGrid w:val="0"/>
        <w:spacing w:after="0" w:line="240" w:lineRule="auto"/>
        <w:jc w:val="center"/>
      </w:pPr>
    </w:p>
    <w:p w14:paraId="735ED284" w14:textId="320D3BAA" w:rsidR="00B87932" w:rsidRPr="000E473A" w:rsidRDefault="00B87932">
      <w:pPr>
        <w:snapToGrid w:val="0"/>
        <w:spacing w:after="0" w:line="240" w:lineRule="auto"/>
        <w:jc w:val="center"/>
      </w:pPr>
      <w:r w:rsidRPr="000E473A">
        <w:t>§</w:t>
      </w:r>
      <w:r w:rsidR="00321ABD" w:rsidRPr="000E473A">
        <w:t xml:space="preserve"> </w:t>
      </w:r>
      <w:r w:rsidR="00151208">
        <w:t>197</w:t>
      </w:r>
      <w:r w:rsidR="00653EFC">
        <w:t>5</w:t>
      </w:r>
    </w:p>
    <w:p w14:paraId="17BF0C2A" w14:textId="65662771" w:rsidR="00B87932" w:rsidRPr="000E473A" w:rsidRDefault="00B87932">
      <w:pPr>
        <w:snapToGrid w:val="0"/>
        <w:spacing w:after="0" w:line="240" w:lineRule="auto"/>
        <w:jc w:val="center"/>
      </w:pPr>
      <w:r w:rsidRPr="000E473A">
        <w:t>Podstata závetu</w:t>
      </w:r>
    </w:p>
    <w:p w14:paraId="174264A0" w14:textId="77777777" w:rsidR="00B87932" w:rsidRPr="000E473A" w:rsidRDefault="00B87932">
      <w:pPr>
        <w:snapToGrid w:val="0"/>
        <w:spacing w:after="0" w:line="240" w:lineRule="auto"/>
        <w:ind w:left="714" w:hanging="357"/>
        <w:jc w:val="both"/>
      </w:pPr>
    </w:p>
    <w:p w14:paraId="691B1EE5" w14:textId="1AC3D01C" w:rsidR="00B87932" w:rsidRPr="000E473A" w:rsidRDefault="00B87932">
      <w:pPr>
        <w:pStyle w:val="Odsekzoznamu"/>
        <w:numPr>
          <w:ilvl w:val="1"/>
          <w:numId w:val="36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Závet je jednostranný právny úkon, ktorým poručiteľ pre prípad svojej smrti nakladá so svojím majetkom alebo časťou svojho majetku.</w:t>
      </w:r>
    </w:p>
    <w:p w14:paraId="507D300D" w14:textId="77777777" w:rsidR="00B87932" w:rsidRPr="000E473A" w:rsidRDefault="00B87932">
      <w:pPr>
        <w:snapToGrid w:val="0"/>
        <w:spacing w:after="0" w:line="240" w:lineRule="auto"/>
        <w:ind w:left="714" w:hanging="357"/>
        <w:jc w:val="both"/>
      </w:pPr>
    </w:p>
    <w:p w14:paraId="6DA93C09" w14:textId="3B34E7B7" w:rsidR="00B87932" w:rsidRPr="000E473A" w:rsidRDefault="00B87932">
      <w:pPr>
        <w:pStyle w:val="Odsekzoznamu"/>
        <w:numPr>
          <w:ilvl w:val="1"/>
          <w:numId w:val="36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Spoločný závet viacerých poručiteľov je neplatný.</w:t>
      </w:r>
    </w:p>
    <w:p w14:paraId="107112E5" w14:textId="77777777" w:rsidR="00B87932" w:rsidRPr="000E473A" w:rsidRDefault="00B87932">
      <w:pPr>
        <w:snapToGrid w:val="0"/>
        <w:spacing w:after="0" w:line="240" w:lineRule="auto"/>
        <w:jc w:val="both"/>
      </w:pPr>
    </w:p>
    <w:p w14:paraId="58BD3691" w14:textId="40B6A500" w:rsidR="00B87932" w:rsidRPr="000E473A" w:rsidRDefault="00B87932">
      <w:pPr>
        <w:snapToGrid w:val="0"/>
        <w:spacing w:after="0" w:line="240" w:lineRule="auto"/>
        <w:jc w:val="center"/>
      </w:pPr>
      <w:r w:rsidRPr="000E473A">
        <w:t>§</w:t>
      </w:r>
      <w:r w:rsidR="00321ABD" w:rsidRPr="000E473A">
        <w:t xml:space="preserve"> </w:t>
      </w:r>
      <w:r w:rsidR="00151208">
        <w:t>197</w:t>
      </w:r>
      <w:r w:rsidR="00653EFC">
        <w:t>6</w:t>
      </w:r>
    </w:p>
    <w:p w14:paraId="6DE3422C" w14:textId="459BBAD8" w:rsidR="00B87932" w:rsidRPr="000E473A" w:rsidRDefault="00B87932">
      <w:pPr>
        <w:snapToGrid w:val="0"/>
        <w:spacing w:after="0" w:line="240" w:lineRule="auto"/>
        <w:jc w:val="center"/>
      </w:pPr>
      <w:r w:rsidRPr="000E473A">
        <w:t>Obsah závetu</w:t>
      </w:r>
    </w:p>
    <w:p w14:paraId="426E8899" w14:textId="77777777" w:rsidR="00B87932" w:rsidRPr="000E473A" w:rsidRDefault="00B87932">
      <w:pPr>
        <w:snapToGrid w:val="0"/>
        <w:spacing w:after="0" w:line="240" w:lineRule="auto"/>
        <w:jc w:val="both"/>
      </w:pPr>
    </w:p>
    <w:p w14:paraId="257B1DBD" w14:textId="47EB3DB3" w:rsidR="00B87932" w:rsidRPr="000E473A" w:rsidRDefault="00B87932">
      <w:pPr>
        <w:pStyle w:val="Odsekzoznamu"/>
        <w:numPr>
          <w:ilvl w:val="1"/>
          <w:numId w:val="36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Závet obsahuje označenie dediča, prípadne jeho podiel na dedičstve alebo určenie jednotlivých vecí, ktoré má dedič nadobudnúť.  </w:t>
      </w:r>
    </w:p>
    <w:p w14:paraId="7F30B26C" w14:textId="77777777" w:rsidR="00B87932" w:rsidRPr="000E473A" w:rsidRDefault="00B87932">
      <w:pPr>
        <w:snapToGrid w:val="0"/>
        <w:spacing w:after="0" w:line="240" w:lineRule="auto"/>
        <w:ind w:left="714" w:hanging="357"/>
        <w:jc w:val="both"/>
      </w:pPr>
    </w:p>
    <w:p w14:paraId="0A39E67A" w14:textId="5D5D9429" w:rsidR="00B87932" w:rsidRPr="000E473A" w:rsidRDefault="00B87932">
      <w:pPr>
        <w:pStyle w:val="Odsekzoznamu"/>
        <w:numPr>
          <w:ilvl w:val="1"/>
          <w:numId w:val="36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poručiteľ neurčí inak, má sa za to, že podiely viacerých dedičov na dedičstve sú rovnaké.</w:t>
      </w:r>
    </w:p>
    <w:p w14:paraId="6A4B98EE" w14:textId="77777777" w:rsidR="00B87932" w:rsidRPr="000E473A" w:rsidRDefault="00B87932">
      <w:pPr>
        <w:snapToGrid w:val="0"/>
        <w:spacing w:after="0" w:line="240" w:lineRule="auto"/>
        <w:ind w:left="714" w:hanging="357"/>
        <w:jc w:val="both"/>
      </w:pPr>
    </w:p>
    <w:p w14:paraId="7136CEA8" w14:textId="39E4CC57" w:rsidR="00B87932" w:rsidRPr="000E473A" w:rsidRDefault="00B87932">
      <w:pPr>
        <w:snapToGrid w:val="0"/>
        <w:spacing w:after="0" w:line="240" w:lineRule="auto"/>
        <w:jc w:val="center"/>
      </w:pPr>
      <w:r w:rsidRPr="000E473A">
        <w:t>§</w:t>
      </w:r>
      <w:r w:rsidR="00321ABD" w:rsidRPr="000E473A">
        <w:t xml:space="preserve"> </w:t>
      </w:r>
      <w:r w:rsidR="00151208">
        <w:t>197</w:t>
      </w:r>
      <w:r w:rsidR="00653EFC">
        <w:t>7</w:t>
      </w:r>
    </w:p>
    <w:p w14:paraId="5EA2E7F5" w14:textId="370FB630" w:rsidR="00B87932" w:rsidRPr="000E473A" w:rsidRDefault="00B87932">
      <w:pPr>
        <w:snapToGrid w:val="0"/>
        <w:spacing w:after="0" w:line="240" w:lineRule="auto"/>
        <w:jc w:val="center"/>
      </w:pPr>
      <w:r w:rsidRPr="000E473A">
        <w:t>Datovanie závetu</w:t>
      </w:r>
    </w:p>
    <w:p w14:paraId="2AA9959F" w14:textId="77777777" w:rsidR="00B87932" w:rsidRPr="000E473A" w:rsidRDefault="00B87932">
      <w:pPr>
        <w:snapToGrid w:val="0"/>
        <w:spacing w:after="0" w:line="240" w:lineRule="auto"/>
        <w:jc w:val="both"/>
      </w:pPr>
    </w:p>
    <w:p w14:paraId="46DDB2A7" w14:textId="77777777" w:rsidR="00B87932" w:rsidRPr="000E473A" w:rsidRDefault="00B87932">
      <w:pPr>
        <w:snapToGrid w:val="0"/>
        <w:spacing w:after="0" w:line="240" w:lineRule="auto"/>
        <w:ind w:firstLine="357"/>
        <w:jc w:val="both"/>
      </w:pPr>
      <w:r w:rsidRPr="000E473A">
        <w:t>V závete musí byť uvedený deň, mesiac a rok, kedy bol podpísaný, inak je neplatný.</w:t>
      </w:r>
    </w:p>
    <w:p w14:paraId="35D12C92" w14:textId="197FE932" w:rsidR="00B87932" w:rsidRPr="000E473A" w:rsidRDefault="00B87932">
      <w:pPr>
        <w:snapToGrid w:val="0"/>
        <w:spacing w:after="0" w:line="240" w:lineRule="auto"/>
        <w:jc w:val="center"/>
      </w:pPr>
      <w:r w:rsidRPr="000E473A">
        <w:lastRenderedPageBreak/>
        <w:t>§</w:t>
      </w:r>
      <w:r w:rsidR="00321ABD" w:rsidRPr="000E473A">
        <w:t xml:space="preserve"> </w:t>
      </w:r>
      <w:r w:rsidR="00151208">
        <w:t>197</w:t>
      </w:r>
      <w:r w:rsidR="00653EFC">
        <w:t>8</w:t>
      </w:r>
    </w:p>
    <w:p w14:paraId="34A7B8FA" w14:textId="77777777" w:rsidR="00B87932" w:rsidRPr="000E473A" w:rsidRDefault="00B87932">
      <w:pPr>
        <w:snapToGrid w:val="0"/>
        <w:spacing w:after="0" w:line="240" w:lineRule="auto"/>
        <w:jc w:val="center"/>
      </w:pPr>
      <w:r w:rsidRPr="000E473A">
        <w:t>Forma závetu</w:t>
      </w:r>
    </w:p>
    <w:p w14:paraId="217023CB" w14:textId="77777777" w:rsidR="00B87932" w:rsidRPr="000E473A" w:rsidRDefault="00B87932">
      <w:pPr>
        <w:snapToGrid w:val="0"/>
        <w:spacing w:after="0" w:line="240" w:lineRule="auto"/>
        <w:jc w:val="both"/>
      </w:pPr>
    </w:p>
    <w:p w14:paraId="6619D578" w14:textId="77777777" w:rsidR="00B87932" w:rsidRPr="000E473A" w:rsidRDefault="00B87932">
      <w:pPr>
        <w:snapToGrid w:val="0"/>
        <w:spacing w:after="0" w:line="240" w:lineRule="auto"/>
        <w:ind w:firstLine="357"/>
        <w:jc w:val="both"/>
      </w:pPr>
      <w:r w:rsidRPr="000E473A">
        <w:t>Poručiteľ môže závet napísať vlastnou rukou, alebo ho zriadiť v inej písomnej forme uvedenej v zákone alebo vo forme notárskej zápisnice.</w:t>
      </w:r>
    </w:p>
    <w:p w14:paraId="081F5BAD" w14:textId="77777777" w:rsidR="00B87932" w:rsidRPr="000E473A" w:rsidRDefault="00B87932">
      <w:pPr>
        <w:snapToGrid w:val="0"/>
        <w:spacing w:after="0" w:line="240" w:lineRule="auto"/>
        <w:jc w:val="both"/>
      </w:pPr>
    </w:p>
    <w:p w14:paraId="360CB1B9" w14:textId="5B21D07F" w:rsidR="00B87932" w:rsidRPr="000E473A" w:rsidRDefault="00B87932">
      <w:pPr>
        <w:snapToGrid w:val="0"/>
        <w:spacing w:after="0" w:line="240" w:lineRule="auto"/>
        <w:jc w:val="center"/>
      </w:pPr>
      <w:r w:rsidRPr="000E473A">
        <w:t>§</w:t>
      </w:r>
      <w:r w:rsidR="00321ABD" w:rsidRPr="000E473A">
        <w:t xml:space="preserve"> </w:t>
      </w:r>
      <w:r w:rsidR="00151208">
        <w:t>19</w:t>
      </w:r>
      <w:r w:rsidR="00653EFC">
        <w:t>79</w:t>
      </w:r>
    </w:p>
    <w:p w14:paraId="200AD0B0" w14:textId="7B3ED229" w:rsidR="00B87932" w:rsidRPr="000E473A" w:rsidRDefault="00B87932">
      <w:pPr>
        <w:snapToGrid w:val="0"/>
        <w:spacing w:after="0" w:line="240" w:lineRule="auto"/>
        <w:jc w:val="center"/>
      </w:pPr>
      <w:r w:rsidRPr="000E473A">
        <w:t>Holografný závet</w:t>
      </w:r>
    </w:p>
    <w:p w14:paraId="59F4B88B" w14:textId="77777777" w:rsidR="00B87932" w:rsidRPr="000E473A" w:rsidRDefault="00B87932">
      <w:pPr>
        <w:snapToGrid w:val="0"/>
        <w:spacing w:after="0" w:line="240" w:lineRule="auto"/>
        <w:jc w:val="both"/>
      </w:pPr>
    </w:p>
    <w:p w14:paraId="1C5886B6" w14:textId="77777777" w:rsidR="00B87932" w:rsidRPr="000E473A" w:rsidRDefault="00B87932">
      <w:pPr>
        <w:snapToGrid w:val="0"/>
        <w:spacing w:after="0" w:line="240" w:lineRule="auto"/>
        <w:ind w:firstLine="357"/>
        <w:jc w:val="both"/>
      </w:pPr>
      <w:r w:rsidRPr="000E473A">
        <w:t>Vlastnoručný závet musí byť napísaný a podpísaný vlastnou rukou, inak je neplatný.</w:t>
      </w:r>
    </w:p>
    <w:p w14:paraId="0B34C245" w14:textId="77777777" w:rsidR="00B87932" w:rsidRPr="000E473A" w:rsidRDefault="00B87932">
      <w:pPr>
        <w:snapToGrid w:val="0"/>
        <w:spacing w:after="0" w:line="240" w:lineRule="auto"/>
        <w:jc w:val="both"/>
      </w:pPr>
    </w:p>
    <w:p w14:paraId="020D95DB" w14:textId="3B486DDB" w:rsidR="00B87932" w:rsidRPr="000E473A" w:rsidRDefault="00B87932">
      <w:pPr>
        <w:snapToGrid w:val="0"/>
        <w:spacing w:after="0" w:line="240" w:lineRule="auto"/>
        <w:jc w:val="center"/>
      </w:pPr>
      <w:r w:rsidRPr="000E473A">
        <w:t>§</w:t>
      </w:r>
      <w:r w:rsidR="00321ABD" w:rsidRPr="000E473A">
        <w:t xml:space="preserve"> </w:t>
      </w:r>
      <w:r w:rsidR="00151208">
        <w:t>198</w:t>
      </w:r>
      <w:r w:rsidR="00653EFC">
        <w:t>0</w:t>
      </w:r>
    </w:p>
    <w:p w14:paraId="5E3A9C4B" w14:textId="0879F9ED" w:rsidR="00B87932" w:rsidRPr="000E473A" w:rsidRDefault="00B87932">
      <w:pPr>
        <w:snapToGrid w:val="0"/>
        <w:spacing w:after="0" w:line="240" w:lineRule="auto"/>
        <w:jc w:val="center"/>
      </w:pPr>
      <w:r w:rsidRPr="000E473A">
        <w:t>Alografný závet</w:t>
      </w:r>
    </w:p>
    <w:p w14:paraId="098AC9C2" w14:textId="77777777" w:rsidR="00B87932" w:rsidRPr="000E473A" w:rsidRDefault="00B87932">
      <w:pPr>
        <w:snapToGrid w:val="0"/>
        <w:spacing w:after="0" w:line="240" w:lineRule="auto"/>
        <w:ind w:left="714" w:hanging="357"/>
        <w:jc w:val="both"/>
      </w:pPr>
    </w:p>
    <w:p w14:paraId="2C6AE029" w14:textId="40F2D919" w:rsidR="00B87932" w:rsidRPr="000E473A" w:rsidRDefault="00B87932">
      <w:pPr>
        <w:pStyle w:val="Odsekzoznamu"/>
        <w:numPr>
          <w:ilvl w:val="1"/>
          <w:numId w:val="36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Závet, ktorý poručiteľ nenapísal vlastnou rukou, musí vlastnou rukou podpísať a pred dvoma svedkami súčasne prítomnými výslovne prejaviť, že listina obsahuje jeho poslednú vôľu. </w:t>
      </w:r>
    </w:p>
    <w:p w14:paraId="1B263FB7" w14:textId="77777777" w:rsidR="00B87932" w:rsidRPr="000E473A" w:rsidRDefault="00B87932">
      <w:pPr>
        <w:snapToGrid w:val="0"/>
        <w:spacing w:after="0" w:line="240" w:lineRule="auto"/>
        <w:ind w:left="714" w:hanging="357"/>
        <w:jc w:val="both"/>
      </w:pPr>
    </w:p>
    <w:p w14:paraId="25671983" w14:textId="0DC3568F" w:rsidR="00B87932" w:rsidRPr="000E473A" w:rsidRDefault="00B87932">
      <w:pPr>
        <w:pStyle w:val="Odsekzoznamu"/>
        <w:numPr>
          <w:ilvl w:val="1"/>
          <w:numId w:val="36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Svedkovia musia byť v závete spoľahlivo identifikovaní. Svedkovia sa na závet podpíšu.</w:t>
      </w:r>
    </w:p>
    <w:p w14:paraId="7F4A7BBF" w14:textId="77777777" w:rsidR="00B87932" w:rsidRPr="000E473A" w:rsidRDefault="00B87932">
      <w:pPr>
        <w:snapToGrid w:val="0"/>
        <w:spacing w:after="0" w:line="240" w:lineRule="auto"/>
        <w:ind w:left="714" w:hanging="357"/>
        <w:jc w:val="both"/>
      </w:pPr>
    </w:p>
    <w:p w14:paraId="677A4153" w14:textId="49EF38E3" w:rsidR="00B87932" w:rsidRPr="000E473A" w:rsidRDefault="00B87932">
      <w:pPr>
        <w:pStyle w:val="Odsekzoznamu"/>
        <w:numPr>
          <w:ilvl w:val="1"/>
          <w:numId w:val="36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Svedkovia sa nevyžadujú, ak je pravosť podpisu poručiteľa osvedčená notárom. </w:t>
      </w:r>
    </w:p>
    <w:p w14:paraId="5828FF91" w14:textId="77777777" w:rsidR="00B87932" w:rsidRPr="000E473A" w:rsidRDefault="00B87932">
      <w:pPr>
        <w:snapToGrid w:val="0"/>
        <w:spacing w:after="0" w:line="240" w:lineRule="auto"/>
        <w:ind w:left="714" w:hanging="357"/>
        <w:jc w:val="both"/>
      </w:pPr>
    </w:p>
    <w:p w14:paraId="37E14587" w14:textId="64AB3C9A" w:rsidR="00B87932" w:rsidRPr="000E473A" w:rsidRDefault="00B87932">
      <w:pPr>
        <w:snapToGrid w:val="0"/>
        <w:spacing w:after="0" w:line="240" w:lineRule="auto"/>
        <w:jc w:val="center"/>
      </w:pPr>
      <w:r w:rsidRPr="000E473A">
        <w:t>§</w:t>
      </w:r>
      <w:r w:rsidR="00321ABD" w:rsidRPr="000E473A">
        <w:t xml:space="preserve"> </w:t>
      </w:r>
      <w:r w:rsidR="00151208">
        <w:t>198</w:t>
      </w:r>
      <w:r w:rsidR="00653EFC">
        <w:t>1</w:t>
      </w:r>
    </w:p>
    <w:p w14:paraId="58351C71" w14:textId="2E90B83E" w:rsidR="00B87932" w:rsidRPr="000E473A" w:rsidRDefault="00B87932">
      <w:pPr>
        <w:snapToGrid w:val="0"/>
        <w:spacing w:after="0" w:line="240" w:lineRule="auto"/>
        <w:jc w:val="center"/>
      </w:pPr>
      <w:r w:rsidRPr="000E473A">
        <w:t>Alografný závet poručiteľa, ktorý nemôže čítať alebo písať</w:t>
      </w:r>
    </w:p>
    <w:p w14:paraId="0890F112" w14:textId="77777777" w:rsidR="00B87932" w:rsidRPr="000E473A" w:rsidRDefault="00B87932">
      <w:pPr>
        <w:snapToGrid w:val="0"/>
        <w:spacing w:after="0" w:line="240" w:lineRule="auto"/>
        <w:jc w:val="center"/>
      </w:pPr>
    </w:p>
    <w:p w14:paraId="3B7D0719" w14:textId="01CF0FC8" w:rsidR="00B87932" w:rsidRPr="000E473A" w:rsidRDefault="00B87932">
      <w:pPr>
        <w:pStyle w:val="Odsekzoznamu"/>
        <w:numPr>
          <w:ilvl w:val="1"/>
          <w:numId w:val="36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Poručiteľ, ktorý nemôže čítať alebo písať, môže prejaviť vôľu zriadiť závet pred tromi súčasne prítomnými svedkami v listine, ktorá musí byť prečítaná a prítomnými svedkami podpísaná. Pritom musí pred nimi potvrdiť, že listina obsahuje jeho poslednú vôľu. Pisateľom a predčitateľom môže byť aj svedok; pisateľ však nesmie byť zároveň predčitateľom.</w:t>
      </w:r>
    </w:p>
    <w:p w14:paraId="46860F77" w14:textId="77777777" w:rsidR="00B87932" w:rsidRPr="000E473A" w:rsidRDefault="00B87932">
      <w:pPr>
        <w:snapToGrid w:val="0"/>
        <w:spacing w:after="0" w:line="240" w:lineRule="auto"/>
        <w:ind w:left="714" w:hanging="357"/>
        <w:jc w:val="both"/>
      </w:pPr>
    </w:p>
    <w:p w14:paraId="200C29B7" w14:textId="6B110D86" w:rsidR="00B87932" w:rsidRPr="000E473A" w:rsidRDefault="00B87932">
      <w:pPr>
        <w:pStyle w:val="Odsekzoznamu"/>
        <w:numPr>
          <w:ilvl w:val="1"/>
          <w:numId w:val="36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listine sa musí uviesť, že poručiteľ nemôže čítať alebo písať, kto listinu napísal a kto nahlas prečítal a akým spôsobom poručiteľ potvrdil, že listina obsahuje jeho pravú vôľu. </w:t>
      </w:r>
    </w:p>
    <w:p w14:paraId="0DA91106" w14:textId="77777777" w:rsidR="00B87932" w:rsidRPr="000E473A" w:rsidRDefault="00B87932">
      <w:pPr>
        <w:snapToGrid w:val="0"/>
        <w:spacing w:after="0" w:line="240" w:lineRule="auto"/>
        <w:jc w:val="both"/>
      </w:pPr>
    </w:p>
    <w:p w14:paraId="29FEC7DB" w14:textId="1840DC2E" w:rsidR="00B87932" w:rsidRPr="000E473A" w:rsidRDefault="00B87932">
      <w:pPr>
        <w:snapToGrid w:val="0"/>
        <w:spacing w:after="0" w:line="240" w:lineRule="auto"/>
        <w:jc w:val="center"/>
      </w:pPr>
      <w:r w:rsidRPr="000E473A">
        <w:t>§</w:t>
      </w:r>
      <w:r w:rsidR="00321ABD" w:rsidRPr="000E473A">
        <w:t xml:space="preserve"> </w:t>
      </w:r>
      <w:r w:rsidR="00151208">
        <w:t>198</w:t>
      </w:r>
      <w:r w:rsidR="00653EFC">
        <w:t>2</w:t>
      </w:r>
    </w:p>
    <w:p w14:paraId="2E45EAA3" w14:textId="7322C119" w:rsidR="00B87932" w:rsidRPr="000E473A" w:rsidRDefault="00B87932">
      <w:pPr>
        <w:snapToGrid w:val="0"/>
        <w:spacing w:after="0" w:line="240" w:lineRule="auto"/>
        <w:jc w:val="center"/>
      </w:pPr>
      <w:r w:rsidRPr="000E473A">
        <w:t>Alografný závet nepočujúceho poručiteľa, ktorý nemôže čítať alebo písať</w:t>
      </w:r>
    </w:p>
    <w:p w14:paraId="4B472D08" w14:textId="77777777" w:rsidR="00B87932" w:rsidRPr="000E473A" w:rsidRDefault="00B87932">
      <w:pPr>
        <w:snapToGrid w:val="0"/>
        <w:spacing w:after="0" w:line="240" w:lineRule="auto"/>
        <w:jc w:val="center"/>
      </w:pPr>
    </w:p>
    <w:p w14:paraId="04976021" w14:textId="44874DC3" w:rsidR="00B87932" w:rsidRPr="000E473A" w:rsidRDefault="00B87932">
      <w:pPr>
        <w:pStyle w:val="Odsekzoznamu"/>
        <w:numPr>
          <w:ilvl w:val="1"/>
          <w:numId w:val="3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Nepočujúci poručiteľ, ktorý nemôže čítať alebo písať, môže prejaviť vôľu zriadiť závet pred tromi súčasne prítomnými svedkami ovládajúcimi znakovú reč, a to v listine, ktorá sa musí tlmočiť do znakovej reči a musí byť prítomnými svedkami podpísaná. </w:t>
      </w:r>
    </w:p>
    <w:p w14:paraId="3E4F8BC2" w14:textId="77777777" w:rsidR="00B87932" w:rsidRPr="000E473A" w:rsidRDefault="00B87932">
      <w:pPr>
        <w:snapToGrid w:val="0"/>
        <w:spacing w:after="0" w:line="240" w:lineRule="auto"/>
        <w:ind w:left="714" w:hanging="357"/>
        <w:jc w:val="both"/>
      </w:pPr>
    </w:p>
    <w:p w14:paraId="0CB16D0B" w14:textId="6F45B8BE" w:rsidR="00B87932" w:rsidRPr="000E473A" w:rsidRDefault="00B87932">
      <w:pPr>
        <w:pStyle w:val="Odsekzoznamu"/>
        <w:numPr>
          <w:ilvl w:val="1"/>
          <w:numId w:val="36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listine sa musí uviesť, že poručiteľ je nepočujúci a že nemôže čítať alebo písať, kto listinu napísal a kto nahlas prečítal a akým spôsobom poručiteľ potvrdil, že listina obsahuje jeho pravú vôľu. Obsah listiny sa musí po jej spísaní pretlmočiť do znakovej reči; aj to sa musí v listine uviesť. </w:t>
      </w:r>
    </w:p>
    <w:p w14:paraId="7A4D52D0" w14:textId="77777777" w:rsidR="00C21D92" w:rsidRDefault="00C21D92">
      <w:pPr>
        <w:snapToGrid w:val="0"/>
        <w:spacing w:after="0" w:line="240" w:lineRule="auto"/>
        <w:jc w:val="center"/>
      </w:pPr>
    </w:p>
    <w:p w14:paraId="290EFA3E" w14:textId="77777777" w:rsidR="007858F4" w:rsidRDefault="007858F4">
      <w:pPr>
        <w:snapToGrid w:val="0"/>
        <w:spacing w:after="0" w:line="240" w:lineRule="auto"/>
        <w:jc w:val="center"/>
      </w:pPr>
    </w:p>
    <w:p w14:paraId="2FED7540" w14:textId="77777777" w:rsidR="007858F4" w:rsidRDefault="007858F4">
      <w:pPr>
        <w:snapToGrid w:val="0"/>
        <w:spacing w:after="0" w:line="240" w:lineRule="auto"/>
        <w:jc w:val="center"/>
      </w:pPr>
    </w:p>
    <w:p w14:paraId="105B9417" w14:textId="77777777" w:rsidR="007858F4" w:rsidRDefault="007858F4">
      <w:pPr>
        <w:snapToGrid w:val="0"/>
        <w:spacing w:after="0" w:line="240" w:lineRule="auto"/>
        <w:jc w:val="center"/>
      </w:pPr>
    </w:p>
    <w:p w14:paraId="581F1FF5" w14:textId="61B8F9FF" w:rsidR="00B87932" w:rsidRPr="000E473A" w:rsidRDefault="00B87932">
      <w:pPr>
        <w:snapToGrid w:val="0"/>
        <w:spacing w:after="0" w:line="240" w:lineRule="auto"/>
        <w:jc w:val="center"/>
      </w:pPr>
      <w:r w:rsidRPr="000E473A">
        <w:lastRenderedPageBreak/>
        <w:t>§</w:t>
      </w:r>
      <w:r w:rsidR="00321ABD" w:rsidRPr="000E473A">
        <w:t xml:space="preserve"> </w:t>
      </w:r>
      <w:r w:rsidR="00151208">
        <w:t>198</w:t>
      </w:r>
      <w:r w:rsidR="00653EFC">
        <w:t>3</w:t>
      </w:r>
    </w:p>
    <w:p w14:paraId="3D19D0D9" w14:textId="6A345862" w:rsidR="00B87932" w:rsidRPr="000E473A" w:rsidRDefault="00B87932">
      <w:pPr>
        <w:snapToGrid w:val="0"/>
        <w:spacing w:after="0" w:line="240" w:lineRule="auto"/>
        <w:jc w:val="center"/>
      </w:pPr>
      <w:r w:rsidRPr="000E473A">
        <w:t>Závet spísaný formou notárskej zápisnice</w:t>
      </w:r>
    </w:p>
    <w:p w14:paraId="226DDC51" w14:textId="77777777" w:rsidR="00B87932" w:rsidRPr="000E473A" w:rsidRDefault="00B87932">
      <w:pPr>
        <w:snapToGrid w:val="0"/>
        <w:spacing w:after="0" w:line="240" w:lineRule="auto"/>
        <w:jc w:val="both"/>
      </w:pPr>
    </w:p>
    <w:p w14:paraId="6BA9CDD7" w14:textId="77777777" w:rsidR="00B87932" w:rsidRPr="000E473A" w:rsidRDefault="00B87932">
      <w:pPr>
        <w:snapToGrid w:val="0"/>
        <w:spacing w:after="0" w:line="240" w:lineRule="auto"/>
        <w:ind w:firstLine="357"/>
        <w:jc w:val="both"/>
      </w:pPr>
      <w:r w:rsidRPr="000E473A">
        <w:t xml:space="preserve">Pri spísaní závetu vo forme notárskej zápisnice sa postupuje podľa osobitného predpisu. Osobitný predpis ustanovuje, kedy sa musí úkon urobiť pred svedkami. </w:t>
      </w:r>
    </w:p>
    <w:p w14:paraId="6C4A96B5" w14:textId="77777777" w:rsidR="00B87932" w:rsidRPr="000E473A" w:rsidRDefault="00B87932">
      <w:pPr>
        <w:snapToGrid w:val="0"/>
        <w:spacing w:after="0" w:line="240" w:lineRule="auto"/>
        <w:jc w:val="both"/>
      </w:pPr>
    </w:p>
    <w:p w14:paraId="04848349" w14:textId="6C06AC81" w:rsidR="00B87932" w:rsidRPr="000E473A" w:rsidRDefault="00B87932">
      <w:pPr>
        <w:snapToGrid w:val="0"/>
        <w:spacing w:after="0" w:line="240" w:lineRule="auto"/>
        <w:jc w:val="center"/>
      </w:pPr>
      <w:r w:rsidRPr="000E473A">
        <w:t>§</w:t>
      </w:r>
      <w:r w:rsidR="00321ABD" w:rsidRPr="000E473A">
        <w:t xml:space="preserve"> </w:t>
      </w:r>
      <w:r w:rsidR="00151208">
        <w:t>198</w:t>
      </w:r>
      <w:r w:rsidR="00653EFC">
        <w:t>4</w:t>
      </w:r>
    </w:p>
    <w:p w14:paraId="6AAD3FCA" w14:textId="6CF5F679" w:rsidR="00B87932" w:rsidRPr="000E473A" w:rsidRDefault="00B87932">
      <w:pPr>
        <w:snapToGrid w:val="0"/>
        <w:spacing w:after="0" w:line="240" w:lineRule="auto"/>
        <w:jc w:val="center"/>
      </w:pPr>
      <w:r w:rsidRPr="000E473A">
        <w:t>Svedok závetu</w:t>
      </w:r>
    </w:p>
    <w:p w14:paraId="13751209" w14:textId="77777777" w:rsidR="00B87932" w:rsidRPr="000E473A" w:rsidRDefault="00B87932">
      <w:pPr>
        <w:snapToGrid w:val="0"/>
        <w:spacing w:after="0" w:line="240" w:lineRule="auto"/>
        <w:jc w:val="both"/>
      </w:pPr>
    </w:p>
    <w:p w14:paraId="0D419B18" w14:textId="687FD3E7" w:rsidR="00B87932" w:rsidRPr="000E473A" w:rsidRDefault="00B87932">
      <w:pPr>
        <w:pStyle w:val="Odsekzoznamu"/>
        <w:numPr>
          <w:ilvl w:val="1"/>
          <w:numId w:val="37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Svedok závetu musí byť plne spôsobilý na právne úkony.</w:t>
      </w:r>
    </w:p>
    <w:p w14:paraId="28E7A78F" w14:textId="77777777" w:rsidR="00B87932" w:rsidRPr="000E473A" w:rsidRDefault="00B87932">
      <w:pPr>
        <w:snapToGrid w:val="0"/>
        <w:spacing w:after="0" w:line="240" w:lineRule="auto"/>
        <w:ind w:left="714" w:hanging="357"/>
        <w:jc w:val="both"/>
      </w:pPr>
    </w:p>
    <w:p w14:paraId="5A13E97F" w14:textId="12DE4E8B" w:rsidR="00B87932" w:rsidRPr="000E473A" w:rsidRDefault="00B87932">
      <w:pPr>
        <w:pStyle w:val="Odsekzoznamu"/>
        <w:numPr>
          <w:ilvl w:val="1"/>
          <w:numId w:val="37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Svedok závetu nemôže byť osoba, ktorá nepozná jazyk alebo iný spôsob dorozumievania, v ktorom sa prejav vôle robí. </w:t>
      </w:r>
    </w:p>
    <w:p w14:paraId="48F19117" w14:textId="77777777" w:rsidR="00B87932" w:rsidRPr="000E473A" w:rsidRDefault="00B87932">
      <w:pPr>
        <w:snapToGrid w:val="0"/>
        <w:spacing w:after="0" w:line="240" w:lineRule="auto"/>
        <w:ind w:left="714" w:hanging="357"/>
        <w:jc w:val="both"/>
      </w:pPr>
    </w:p>
    <w:p w14:paraId="76580508" w14:textId="6A40964F" w:rsidR="00B87932" w:rsidRPr="000E473A" w:rsidRDefault="00B87932">
      <w:pPr>
        <w:pStyle w:val="Odsekzoznamu"/>
        <w:numPr>
          <w:ilvl w:val="1"/>
          <w:numId w:val="37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Povolaný dedič, ani osoba jemu blízka a jeho zamestnanec, ani dedič zo zákona, nemôžu pôsobiť ako svedkovia závetu.</w:t>
      </w:r>
    </w:p>
    <w:p w14:paraId="1A69CBBB" w14:textId="77777777" w:rsidR="004E75CD" w:rsidRPr="000E473A" w:rsidRDefault="004E75CD">
      <w:pPr>
        <w:snapToGrid w:val="0"/>
        <w:spacing w:after="0" w:line="240" w:lineRule="auto"/>
        <w:ind w:left="714" w:hanging="357"/>
        <w:jc w:val="center"/>
      </w:pPr>
    </w:p>
    <w:p w14:paraId="59957A67" w14:textId="5714B198" w:rsidR="006D7513" w:rsidRPr="000E473A" w:rsidRDefault="00B87932">
      <w:pPr>
        <w:snapToGrid w:val="0"/>
        <w:spacing w:after="0" w:line="240" w:lineRule="auto"/>
        <w:jc w:val="center"/>
      </w:pPr>
      <w:r w:rsidRPr="000E473A">
        <w:t>§</w:t>
      </w:r>
      <w:r w:rsidR="00321ABD" w:rsidRPr="000E473A">
        <w:t xml:space="preserve"> </w:t>
      </w:r>
      <w:r w:rsidR="00151208">
        <w:t>198</w:t>
      </w:r>
      <w:r w:rsidR="00653EFC">
        <w:t>5</w:t>
      </w:r>
    </w:p>
    <w:p w14:paraId="25E3A99E" w14:textId="7551AE37" w:rsidR="00B87932" w:rsidRPr="000E473A" w:rsidRDefault="00B87932">
      <w:pPr>
        <w:snapToGrid w:val="0"/>
        <w:spacing w:after="0" w:line="240" w:lineRule="auto"/>
        <w:jc w:val="center"/>
      </w:pPr>
      <w:r w:rsidRPr="000E473A">
        <w:t>Osoby pôsobiace pri spisovaní závetu</w:t>
      </w:r>
    </w:p>
    <w:p w14:paraId="29EECAD2" w14:textId="77777777" w:rsidR="00B87932" w:rsidRPr="000E473A" w:rsidRDefault="00B87932">
      <w:pPr>
        <w:snapToGrid w:val="0"/>
        <w:spacing w:after="0" w:line="240" w:lineRule="auto"/>
        <w:jc w:val="both"/>
      </w:pPr>
    </w:p>
    <w:p w14:paraId="48E7AB83" w14:textId="77777777" w:rsidR="00B87932" w:rsidRPr="000E473A" w:rsidRDefault="00B87932">
      <w:pPr>
        <w:snapToGrid w:val="0"/>
        <w:spacing w:after="0" w:line="240" w:lineRule="auto"/>
        <w:ind w:firstLine="357"/>
        <w:jc w:val="both"/>
      </w:pPr>
      <w:r w:rsidRPr="000E473A">
        <w:t>Povolaný dedič, ani osoba jemu blízka a jeho zamestnanec, dedič zo zákona, nemôžu pri vyhotovovaní závetu pôsobiť ako úradné osoby, pisatelia, tlmočníci alebo predčitatelia.</w:t>
      </w:r>
    </w:p>
    <w:p w14:paraId="7AAB9688" w14:textId="77777777" w:rsidR="00B87932" w:rsidRPr="000E473A" w:rsidRDefault="00B87932">
      <w:pPr>
        <w:snapToGrid w:val="0"/>
        <w:spacing w:after="0" w:line="240" w:lineRule="auto"/>
        <w:jc w:val="both"/>
      </w:pPr>
    </w:p>
    <w:p w14:paraId="23BAC65C" w14:textId="4FEE013D" w:rsidR="00B87932" w:rsidRPr="000E473A" w:rsidRDefault="00B87932">
      <w:pPr>
        <w:snapToGrid w:val="0"/>
        <w:spacing w:after="0" w:line="240" w:lineRule="auto"/>
        <w:jc w:val="center"/>
      </w:pPr>
      <w:r w:rsidRPr="000E473A">
        <w:t>§</w:t>
      </w:r>
      <w:r w:rsidR="00321ABD" w:rsidRPr="000E473A">
        <w:t xml:space="preserve"> </w:t>
      </w:r>
      <w:r w:rsidR="00151208">
        <w:t>198</w:t>
      </w:r>
      <w:r w:rsidR="00653EFC">
        <w:t>6</w:t>
      </w:r>
    </w:p>
    <w:p w14:paraId="4F588113" w14:textId="0AA5EED3" w:rsidR="00B87932" w:rsidRPr="000E473A" w:rsidRDefault="00B87932">
      <w:pPr>
        <w:snapToGrid w:val="0"/>
        <w:spacing w:after="0" w:line="240" w:lineRule="auto"/>
        <w:jc w:val="center"/>
      </w:pPr>
      <w:r w:rsidRPr="000E473A">
        <w:t>Poručiteľ s obmedzenou spôsobilosťou</w:t>
      </w:r>
    </w:p>
    <w:p w14:paraId="115CA4F3" w14:textId="77777777" w:rsidR="00B87932" w:rsidRPr="000E473A" w:rsidRDefault="00B87932">
      <w:pPr>
        <w:snapToGrid w:val="0"/>
        <w:spacing w:after="0" w:line="240" w:lineRule="auto"/>
        <w:jc w:val="both"/>
      </w:pPr>
      <w:r w:rsidRPr="000E473A">
        <w:t xml:space="preserve">   </w:t>
      </w:r>
    </w:p>
    <w:p w14:paraId="2A30B919" w14:textId="37BFBDD2" w:rsidR="00B87932" w:rsidRPr="000E473A" w:rsidRDefault="00B87932">
      <w:pPr>
        <w:pStyle w:val="Odsekzoznamu"/>
        <w:numPr>
          <w:ilvl w:val="1"/>
          <w:numId w:val="37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Maloletý, ktorý dovŕšil 15. rok, môže zriadiť závet len vo forme notárskej zápisnice. </w:t>
      </w:r>
    </w:p>
    <w:p w14:paraId="2A39BE1D" w14:textId="77777777" w:rsidR="00B87932" w:rsidRPr="000E473A" w:rsidRDefault="00B87932">
      <w:pPr>
        <w:snapToGrid w:val="0"/>
        <w:spacing w:after="0" w:line="240" w:lineRule="auto"/>
        <w:ind w:left="714" w:hanging="357"/>
        <w:jc w:val="both"/>
      </w:pPr>
    </w:p>
    <w:p w14:paraId="043F23B3" w14:textId="47249DB3" w:rsidR="00B87932" w:rsidRPr="000E473A" w:rsidRDefault="00B87932">
      <w:pPr>
        <w:pStyle w:val="Odsekzoznamu"/>
        <w:numPr>
          <w:ilvl w:val="1"/>
          <w:numId w:val="37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Osoba, ktorej spôsobilosť na právne úkony bola obmedzená rozhodnutím súdu, môže zriadiť závet len vo forme notárskej zápisnice. </w:t>
      </w:r>
    </w:p>
    <w:p w14:paraId="0549303F" w14:textId="77777777" w:rsidR="00B87932" w:rsidRPr="000E473A" w:rsidRDefault="00B87932">
      <w:pPr>
        <w:snapToGrid w:val="0"/>
        <w:spacing w:after="0" w:line="240" w:lineRule="auto"/>
        <w:jc w:val="both"/>
      </w:pPr>
    </w:p>
    <w:p w14:paraId="63CC866D" w14:textId="78B26603" w:rsidR="00B87932" w:rsidRPr="000E473A" w:rsidRDefault="00B87932">
      <w:pPr>
        <w:snapToGrid w:val="0"/>
        <w:spacing w:after="0" w:line="240" w:lineRule="auto"/>
        <w:jc w:val="center"/>
      </w:pPr>
      <w:r w:rsidRPr="000E473A">
        <w:t>§</w:t>
      </w:r>
      <w:r w:rsidR="00321ABD" w:rsidRPr="000E473A">
        <w:t xml:space="preserve"> </w:t>
      </w:r>
      <w:r w:rsidR="00151208">
        <w:t>198</w:t>
      </w:r>
      <w:r w:rsidR="00653EFC">
        <w:t>7</w:t>
      </w:r>
    </w:p>
    <w:p w14:paraId="384DDD83" w14:textId="77777777" w:rsidR="00B87932" w:rsidRPr="000E473A" w:rsidRDefault="00B87932">
      <w:pPr>
        <w:snapToGrid w:val="0"/>
        <w:spacing w:after="0" w:line="240" w:lineRule="auto"/>
        <w:jc w:val="center"/>
      </w:pPr>
      <w:r w:rsidRPr="000E473A">
        <w:t>Povolanie osobitných dedičov</w:t>
      </w:r>
    </w:p>
    <w:p w14:paraId="1E37C33B" w14:textId="77777777" w:rsidR="00B87932" w:rsidRPr="000E473A" w:rsidRDefault="00B87932">
      <w:pPr>
        <w:snapToGrid w:val="0"/>
        <w:spacing w:after="0" w:line="240" w:lineRule="auto"/>
        <w:jc w:val="both"/>
      </w:pPr>
    </w:p>
    <w:p w14:paraId="5C4983B3" w14:textId="77777777" w:rsidR="00B87932" w:rsidRPr="000E473A" w:rsidRDefault="00B87932">
      <w:pPr>
        <w:snapToGrid w:val="0"/>
        <w:spacing w:after="0" w:line="240" w:lineRule="auto"/>
        <w:ind w:firstLine="357"/>
        <w:jc w:val="both"/>
      </w:pPr>
      <w:r w:rsidRPr="000E473A">
        <w:t>Závet, ktorým poručiteľ povoláva za dediča zdravotnícke zariadenie alebo sociálne zariadenie, v ktorého starostlivosti sa nachádza, možno zriadiť len vo forme notárskej zápisnice. To platí aj keď poručiteľ povoláva za dediča zriaďovateľa zariadenia, zamestnancov zariadenia alebo osoby, ktoré v ňom pôsobia.</w:t>
      </w:r>
    </w:p>
    <w:p w14:paraId="0B4E5EFE" w14:textId="77777777" w:rsidR="00B87932" w:rsidRPr="000E473A" w:rsidRDefault="00B87932">
      <w:pPr>
        <w:snapToGrid w:val="0"/>
        <w:spacing w:after="0" w:line="240" w:lineRule="auto"/>
        <w:jc w:val="both"/>
      </w:pPr>
    </w:p>
    <w:p w14:paraId="589EFE81" w14:textId="6F006DA9" w:rsidR="00B87932" w:rsidRPr="000E473A" w:rsidRDefault="00B87932">
      <w:pPr>
        <w:snapToGrid w:val="0"/>
        <w:spacing w:after="0" w:line="240" w:lineRule="auto"/>
        <w:jc w:val="center"/>
      </w:pPr>
      <w:r w:rsidRPr="000E473A">
        <w:t>§</w:t>
      </w:r>
      <w:r w:rsidR="00321ABD" w:rsidRPr="000E473A">
        <w:t xml:space="preserve"> </w:t>
      </w:r>
      <w:r w:rsidR="00151208">
        <w:t>198</w:t>
      </w:r>
      <w:r w:rsidR="00653EFC">
        <w:t>8</w:t>
      </w:r>
    </w:p>
    <w:p w14:paraId="66967899" w14:textId="58E66D65" w:rsidR="00B87932" w:rsidRPr="000E473A" w:rsidRDefault="00B87932">
      <w:pPr>
        <w:snapToGrid w:val="0"/>
        <w:spacing w:after="0" w:line="240" w:lineRule="auto"/>
        <w:jc w:val="center"/>
      </w:pPr>
      <w:r w:rsidRPr="000E473A">
        <w:t>Účinky omylu</w:t>
      </w:r>
    </w:p>
    <w:p w14:paraId="359D6857" w14:textId="77777777" w:rsidR="00B87932" w:rsidRPr="000E473A" w:rsidRDefault="00B87932">
      <w:pPr>
        <w:snapToGrid w:val="0"/>
        <w:spacing w:after="0" w:line="240" w:lineRule="auto"/>
        <w:jc w:val="both"/>
      </w:pPr>
    </w:p>
    <w:p w14:paraId="72B89483" w14:textId="58B07618" w:rsidR="00B87932" w:rsidRPr="000E473A" w:rsidRDefault="00B87932">
      <w:pPr>
        <w:pStyle w:val="Odsekzoznamu"/>
        <w:numPr>
          <w:ilvl w:val="1"/>
          <w:numId w:val="27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Omyl poručiteľa, ak sa týka osoby, ktorá sa povoláva za dediča alebo podielu na dedičstve alebo vecí, ktoré má dedič nadobudnúť alebo podstatných vlastností týchto vecí, spôsobuje neplatnosť ustanovenia závetu, ktorého sa týka.</w:t>
      </w:r>
    </w:p>
    <w:p w14:paraId="2E266DA9" w14:textId="77777777" w:rsidR="00B87932" w:rsidRPr="000E473A" w:rsidRDefault="00B87932">
      <w:pPr>
        <w:snapToGrid w:val="0"/>
        <w:spacing w:after="0" w:line="240" w:lineRule="auto"/>
        <w:ind w:left="714" w:hanging="357"/>
        <w:jc w:val="both"/>
      </w:pPr>
    </w:p>
    <w:p w14:paraId="1349C0D7" w14:textId="79CC38ED" w:rsidR="00B87932" w:rsidRPr="000E473A" w:rsidRDefault="00B87932">
      <w:pPr>
        <w:pStyle w:val="Odsekzoznamu"/>
        <w:numPr>
          <w:ilvl w:val="1"/>
          <w:numId w:val="27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závetu je platné, ak sa preukáže, že osoba alebo vec bola len nesprávne opísaná.  </w:t>
      </w:r>
    </w:p>
    <w:p w14:paraId="1053DB6F" w14:textId="77777777" w:rsidR="00C21D92" w:rsidRDefault="00C21D92">
      <w:pPr>
        <w:snapToGrid w:val="0"/>
        <w:spacing w:after="0" w:line="240" w:lineRule="auto"/>
        <w:jc w:val="center"/>
      </w:pPr>
    </w:p>
    <w:p w14:paraId="202AF14C" w14:textId="77777777" w:rsidR="007858F4" w:rsidRDefault="007858F4">
      <w:pPr>
        <w:snapToGrid w:val="0"/>
        <w:spacing w:after="0" w:line="240" w:lineRule="auto"/>
        <w:jc w:val="center"/>
      </w:pPr>
    </w:p>
    <w:p w14:paraId="0111B5DC" w14:textId="0EC7C05A" w:rsidR="00B87932" w:rsidRPr="000E473A" w:rsidRDefault="00B87932">
      <w:pPr>
        <w:snapToGrid w:val="0"/>
        <w:spacing w:after="0" w:line="240" w:lineRule="auto"/>
        <w:jc w:val="center"/>
      </w:pPr>
      <w:r w:rsidRPr="000E473A">
        <w:lastRenderedPageBreak/>
        <w:t>§</w:t>
      </w:r>
      <w:r w:rsidR="00321ABD" w:rsidRPr="000E473A">
        <w:t xml:space="preserve"> </w:t>
      </w:r>
      <w:r w:rsidR="00151208">
        <w:t>19</w:t>
      </w:r>
      <w:r w:rsidR="00653EFC">
        <w:t>89</w:t>
      </w:r>
    </w:p>
    <w:p w14:paraId="1F7A6C2D" w14:textId="598BDB52" w:rsidR="00B87932" w:rsidRPr="000E473A" w:rsidRDefault="00B87932">
      <w:pPr>
        <w:snapToGrid w:val="0"/>
        <w:spacing w:after="0" w:line="240" w:lineRule="auto"/>
        <w:jc w:val="center"/>
      </w:pPr>
      <w:r w:rsidRPr="000E473A">
        <w:t>Zrušenie závetu odvolaním</w:t>
      </w:r>
    </w:p>
    <w:p w14:paraId="3694B71E" w14:textId="77777777" w:rsidR="00B87932" w:rsidRPr="000E473A" w:rsidRDefault="00B87932">
      <w:pPr>
        <w:snapToGrid w:val="0"/>
        <w:spacing w:after="0" w:line="240" w:lineRule="auto"/>
        <w:jc w:val="both"/>
      </w:pPr>
    </w:p>
    <w:p w14:paraId="0241C4CB" w14:textId="77777777" w:rsidR="00B87932" w:rsidRPr="000E473A" w:rsidRDefault="00B87932">
      <w:pPr>
        <w:snapToGrid w:val="0"/>
        <w:spacing w:after="0" w:line="240" w:lineRule="auto"/>
        <w:ind w:firstLine="357"/>
        <w:jc w:val="both"/>
      </w:pPr>
      <w:r w:rsidRPr="000E473A">
        <w:t xml:space="preserve">Poručiteľ môže závet kedykoľvek odvolať. Odvolanie musí mať náležitosti a formu, aká je potrebná pre závet. </w:t>
      </w:r>
    </w:p>
    <w:p w14:paraId="30275519" w14:textId="77777777" w:rsidR="00B87932" w:rsidRPr="000E473A" w:rsidRDefault="00B87932">
      <w:pPr>
        <w:snapToGrid w:val="0"/>
        <w:spacing w:after="0" w:line="240" w:lineRule="auto"/>
        <w:jc w:val="both"/>
      </w:pPr>
    </w:p>
    <w:p w14:paraId="6FF86025" w14:textId="6E95F05A" w:rsidR="00B87932" w:rsidRPr="000E473A" w:rsidRDefault="00B87932">
      <w:pPr>
        <w:snapToGrid w:val="0"/>
        <w:spacing w:after="0" w:line="240" w:lineRule="auto"/>
        <w:jc w:val="center"/>
      </w:pPr>
      <w:r w:rsidRPr="000E473A">
        <w:t>§</w:t>
      </w:r>
      <w:r w:rsidR="00321ABD" w:rsidRPr="000E473A">
        <w:t xml:space="preserve"> </w:t>
      </w:r>
      <w:r w:rsidR="00151208">
        <w:t>199</w:t>
      </w:r>
      <w:r w:rsidR="00653EFC">
        <w:t>0</w:t>
      </w:r>
    </w:p>
    <w:p w14:paraId="268D67E6" w14:textId="142282CE" w:rsidR="00B87932" w:rsidRPr="000E473A" w:rsidRDefault="00B87932">
      <w:pPr>
        <w:snapToGrid w:val="0"/>
        <w:spacing w:after="0" w:line="240" w:lineRule="auto"/>
        <w:jc w:val="center"/>
      </w:pPr>
      <w:r w:rsidRPr="000E473A">
        <w:t>Zrušenie závetu neskorším povolaním dediča</w:t>
      </w:r>
    </w:p>
    <w:p w14:paraId="19D7B128" w14:textId="77777777" w:rsidR="00B87932" w:rsidRPr="000E473A" w:rsidRDefault="00B87932">
      <w:pPr>
        <w:snapToGrid w:val="0"/>
        <w:spacing w:after="0" w:line="240" w:lineRule="auto"/>
        <w:jc w:val="center"/>
      </w:pPr>
    </w:p>
    <w:p w14:paraId="02B413C4" w14:textId="178919AA" w:rsidR="00B87932" w:rsidRPr="000E473A" w:rsidRDefault="00B87932">
      <w:pPr>
        <w:pStyle w:val="Odsekzoznamu"/>
        <w:numPr>
          <w:ilvl w:val="0"/>
          <w:numId w:val="37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Závet sa zrušuje spísaním neskoršieho závetu, </w:t>
      </w:r>
      <w:r w:rsidR="00DB1E9B" w:rsidRPr="000E473A">
        <w:rPr>
          <w:rFonts w:ascii="Times New Roman" w:hAnsi="Times New Roman" w:cs="Times New Roman"/>
          <w:sz w:val="24"/>
          <w:szCs w:val="24"/>
        </w:rPr>
        <w:t xml:space="preserve">ak </w:t>
      </w:r>
      <w:r w:rsidRPr="000E473A">
        <w:rPr>
          <w:rFonts w:ascii="Times New Roman" w:hAnsi="Times New Roman" w:cs="Times New Roman"/>
          <w:sz w:val="24"/>
          <w:szCs w:val="24"/>
        </w:rPr>
        <w:t>popri ňom nemôže obstáť.</w:t>
      </w:r>
    </w:p>
    <w:p w14:paraId="5166FD93" w14:textId="77777777" w:rsidR="00B87932" w:rsidRPr="000E473A" w:rsidRDefault="00B87932">
      <w:pPr>
        <w:snapToGrid w:val="0"/>
        <w:spacing w:after="0" w:line="240" w:lineRule="auto"/>
        <w:ind w:left="714" w:hanging="357"/>
        <w:jc w:val="both"/>
      </w:pPr>
    </w:p>
    <w:p w14:paraId="771AD328" w14:textId="1EA27301" w:rsidR="00B87932" w:rsidRPr="000E473A" w:rsidRDefault="00B87932">
      <w:pPr>
        <w:pStyle w:val="Odsekzoznamu"/>
        <w:numPr>
          <w:ilvl w:val="0"/>
          <w:numId w:val="37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Závet sa zrušuje, ak poručiteľ povolal dediča neskoršou dedičskou zmluvou, </w:t>
      </w:r>
      <w:r w:rsidR="00DB1E9B" w:rsidRPr="000E473A">
        <w:rPr>
          <w:rFonts w:ascii="Times New Roman" w:hAnsi="Times New Roman" w:cs="Times New Roman"/>
          <w:sz w:val="24"/>
          <w:szCs w:val="24"/>
        </w:rPr>
        <w:t xml:space="preserve">ak </w:t>
      </w:r>
      <w:r w:rsidRPr="000E473A">
        <w:rPr>
          <w:rFonts w:ascii="Times New Roman" w:hAnsi="Times New Roman" w:cs="Times New Roman"/>
          <w:sz w:val="24"/>
          <w:szCs w:val="24"/>
        </w:rPr>
        <w:t xml:space="preserve">nemôže popri nej obstáť. To platí aj </w:t>
      </w:r>
      <w:r w:rsidR="4605B60B" w:rsidRPr="000E473A">
        <w:rPr>
          <w:rFonts w:ascii="Times New Roman" w:hAnsi="Times New Roman" w:cs="Times New Roman"/>
          <w:sz w:val="24"/>
          <w:szCs w:val="24"/>
        </w:rPr>
        <w:t>vtedy</w:t>
      </w:r>
      <w:r w:rsidRPr="000E473A">
        <w:rPr>
          <w:rFonts w:ascii="Times New Roman" w:hAnsi="Times New Roman" w:cs="Times New Roman"/>
          <w:sz w:val="24"/>
          <w:szCs w:val="24"/>
        </w:rPr>
        <w:t xml:space="preserve">, ak sa dedičská zmluva stala neskôr neúčinnou. </w:t>
      </w:r>
    </w:p>
    <w:p w14:paraId="290FCCE6" w14:textId="77777777" w:rsidR="004E75CD" w:rsidRPr="000E473A" w:rsidRDefault="004E75CD">
      <w:pPr>
        <w:snapToGrid w:val="0"/>
        <w:spacing w:after="0" w:line="240" w:lineRule="auto"/>
        <w:jc w:val="center"/>
      </w:pPr>
    </w:p>
    <w:p w14:paraId="019CCED8" w14:textId="09328EC8" w:rsidR="00B87932" w:rsidRPr="000E473A" w:rsidRDefault="00B87932">
      <w:pPr>
        <w:snapToGrid w:val="0"/>
        <w:spacing w:after="0" w:line="240" w:lineRule="auto"/>
        <w:jc w:val="center"/>
      </w:pPr>
      <w:r w:rsidRPr="000E473A">
        <w:t>§</w:t>
      </w:r>
      <w:r w:rsidR="00321ABD" w:rsidRPr="000E473A">
        <w:t xml:space="preserve"> </w:t>
      </w:r>
      <w:r w:rsidR="00151208">
        <w:t>199</w:t>
      </w:r>
      <w:r w:rsidR="00653EFC">
        <w:t>1</w:t>
      </w:r>
    </w:p>
    <w:p w14:paraId="77B7E35F" w14:textId="56E4FC54" w:rsidR="00B87932" w:rsidRPr="000E473A" w:rsidRDefault="00B87932">
      <w:pPr>
        <w:snapToGrid w:val="0"/>
        <w:spacing w:after="0" w:line="240" w:lineRule="auto"/>
        <w:jc w:val="center"/>
      </w:pPr>
      <w:r w:rsidRPr="000E473A">
        <w:t>Zrušenie závetu zničením listiny</w:t>
      </w:r>
    </w:p>
    <w:p w14:paraId="649AA879" w14:textId="77777777" w:rsidR="00B87932" w:rsidRPr="000E473A" w:rsidRDefault="00B87932">
      <w:pPr>
        <w:snapToGrid w:val="0"/>
        <w:spacing w:after="0" w:line="240" w:lineRule="auto"/>
        <w:jc w:val="both"/>
      </w:pPr>
    </w:p>
    <w:p w14:paraId="1C3E242B" w14:textId="562953C3" w:rsidR="00B87932" w:rsidRPr="000E473A" w:rsidRDefault="00B87932">
      <w:pPr>
        <w:pStyle w:val="Odsekzoznamu"/>
        <w:numPr>
          <w:ilvl w:val="0"/>
          <w:numId w:val="37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Poručiteľ zruší závet tým, že zničí listinu, na ktorej bol napísaný. </w:t>
      </w:r>
    </w:p>
    <w:p w14:paraId="16FE42EA" w14:textId="77777777" w:rsidR="00B87932" w:rsidRPr="000E473A" w:rsidRDefault="00B87932">
      <w:pPr>
        <w:snapToGrid w:val="0"/>
        <w:spacing w:after="0" w:line="240" w:lineRule="auto"/>
        <w:ind w:left="714" w:hanging="357"/>
        <w:jc w:val="both"/>
      </w:pPr>
    </w:p>
    <w:p w14:paraId="3359D4D0" w14:textId="7D58D497" w:rsidR="00B87932" w:rsidRPr="000E473A" w:rsidRDefault="00B87932">
      <w:pPr>
        <w:pStyle w:val="Odsekzoznamu"/>
        <w:numPr>
          <w:ilvl w:val="0"/>
          <w:numId w:val="37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závet, ktorý zostal v držbe poručiteľa nenašiel, predpokladá sa, že ho poručiteľ zničil.  </w:t>
      </w:r>
    </w:p>
    <w:p w14:paraId="1846062F" w14:textId="77777777" w:rsidR="00B87932" w:rsidRPr="000E473A" w:rsidRDefault="00B87932">
      <w:pPr>
        <w:snapToGrid w:val="0"/>
        <w:spacing w:after="0" w:line="240" w:lineRule="auto"/>
        <w:ind w:left="714" w:hanging="357"/>
        <w:jc w:val="both"/>
      </w:pPr>
    </w:p>
    <w:p w14:paraId="5167EBA6" w14:textId="7922A5E3" w:rsidR="00B87932" w:rsidRPr="000E473A" w:rsidRDefault="00B87932">
      <w:pPr>
        <w:pStyle w:val="Odsekzoznamu"/>
        <w:numPr>
          <w:ilvl w:val="0"/>
          <w:numId w:val="37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Závet sa zrušuje, ak ho poručiteľ neobnovil, hoci vie, že závet bol zničený alebo stratený. </w:t>
      </w:r>
    </w:p>
    <w:p w14:paraId="1AC83073" w14:textId="77777777" w:rsidR="00B87932" w:rsidRPr="000E473A" w:rsidRDefault="00B87932">
      <w:pPr>
        <w:snapToGrid w:val="0"/>
        <w:spacing w:after="0" w:line="240" w:lineRule="auto"/>
        <w:ind w:left="714" w:hanging="357"/>
        <w:jc w:val="both"/>
      </w:pPr>
    </w:p>
    <w:p w14:paraId="0CF769E5" w14:textId="25AB8171" w:rsidR="00B87932" w:rsidRPr="000E473A" w:rsidRDefault="00B87932">
      <w:pPr>
        <w:pStyle w:val="Odsekzoznamu"/>
        <w:numPr>
          <w:ilvl w:val="0"/>
          <w:numId w:val="37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 zničení závetu poručiteľ uchová skorší závet, platí, že skorší závet nebol zrušený. </w:t>
      </w:r>
    </w:p>
    <w:p w14:paraId="5524A823" w14:textId="77777777" w:rsidR="00E51F95" w:rsidRPr="000E473A" w:rsidRDefault="00E51F95">
      <w:pPr>
        <w:snapToGrid w:val="0"/>
        <w:spacing w:after="0" w:line="240" w:lineRule="auto"/>
        <w:jc w:val="center"/>
        <w:rPr>
          <w:b/>
        </w:rPr>
      </w:pPr>
    </w:p>
    <w:p w14:paraId="6CD1F7E4" w14:textId="7A20BDF7" w:rsidR="00B87932" w:rsidRPr="000E473A" w:rsidRDefault="00B87932">
      <w:pPr>
        <w:snapToGrid w:val="0"/>
        <w:spacing w:after="0" w:line="240" w:lineRule="auto"/>
        <w:jc w:val="center"/>
        <w:rPr>
          <w:spacing w:val="30"/>
        </w:rPr>
      </w:pPr>
      <w:r w:rsidRPr="000E473A">
        <w:rPr>
          <w:spacing w:val="30"/>
        </w:rPr>
        <w:t>ŠTVRTÁ HLAVA</w:t>
      </w:r>
    </w:p>
    <w:p w14:paraId="4E1FDB8A" w14:textId="77777777" w:rsidR="00B87932" w:rsidRPr="000E473A" w:rsidRDefault="00B87932">
      <w:pPr>
        <w:snapToGrid w:val="0"/>
        <w:spacing w:after="0" w:line="240" w:lineRule="auto"/>
        <w:jc w:val="center"/>
      </w:pPr>
      <w:r w:rsidRPr="000E473A">
        <w:t>INÉ PRÁVNE ÚKONY PRE PRÍPAD SRMRTI</w:t>
      </w:r>
    </w:p>
    <w:p w14:paraId="373624C2" w14:textId="77777777" w:rsidR="00B87932" w:rsidRPr="000E473A" w:rsidRDefault="00B87932">
      <w:pPr>
        <w:snapToGrid w:val="0"/>
        <w:spacing w:after="0" w:line="240" w:lineRule="auto"/>
        <w:jc w:val="center"/>
      </w:pPr>
    </w:p>
    <w:p w14:paraId="332D0856" w14:textId="77777777" w:rsidR="00B87932" w:rsidRPr="000E473A" w:rsidRDefault="00B87932">
      <w:pPr>
        <w:snapToGrid w:val="0"/>
        <w:spacing w:after="0" w:line="240" w:lineRule="auto"/>
        <w:jc w:val="center"/>
        <w:rPr>
          <w:b/>
          <w:spacing w:val="30"/>
        </w:rPr>
      </w:pPr>
      <w:r w:rsidRPr="000E473A">
        <w:rPr>
          <w:b/>
          <w:spacing w:val="30"/>
        </w:rPr>
        <w:t>Prvý diel</w:t>
      </w:r>
    </w:p>
    <w:p w14:paraId="61A58742" w14:textId="60407EB0" w:rsidR="00B87932" w:rsidRPr="000E473A" w:rsidRDefault="0018044F">
      <w:pPr>
        <w:snapToGrid w:val="0"/>
        <w:spacing w:after="0" w:line="240" w:lineRule="auto"/>
        <w:jc w:val="center"/>
        <w:rPr>
          <w:b/>
        </w:rPr>
      </w:pPr>
      <w:r w:rsidRPr="000E473A">
        <w:rPr>
          <w:b/>
        </w:rPr>
        <w:t>Vylúčenie z dedenia zo zákona</w:t>
      </w:r>
    </w:p>
    <w:p w14:paraId="2642DBC6" w14:textId="77777777" w:rsidR="00B87932" w:rsidRPr="000E473A" w:rsidRDefault="00B87932">
      <w:pPr>
        <w:snapToGrid w:val="0"/>
        <w:spacing w:after="0" w:line="240" w:lineRule="auto"/>
        <w:jc w:val="center"/>
        <w:rPr>
          <w:b/>
        </w:rPr>
      </w:pPr>
    </w:p>
    <w:p w14:paraId="6DF60AE0" w14:textId="739C394A" w:rsidR="00B87932" w:rsidRPr="000E473A" w:rsidRDefault="00B87932">
      <w:pPr>
        <w:snapToGrid w:val="0"/>
        <w:spacing w:after="0" w:line="240" w:lineRule="auto"/>
        <w:jc w:val="center"/>
      </w:pPr>
      <w:r w:rsidRPr="000E473A">
        <w:t>§</w:t>
      </w:r>
      <w:r w:rsidR="00321ABD" w:rsidRPr="000E473A">
        <w:t xml:space="preserve"> </w:t>
      </w:r>
      <w:r w:rsidR="00151208">
        <w:t>199</w:t>
      </w:r>
      <w:r w:rsidR="00653EFC">
        <w:t>2</w:t>
      </w:r>
    </w:p>
    <w:p w14:paraId="130C2C50" w14:textId="05BB7763" w:rsidR="00B87932" w:rsidRPr="000E473A" w:rsidRDefault="00B87932">
      <w:pPr>
        <w:snapToGrid w:val="0"/>
        <w:spacing w:after="0" w:line="240" w:lineRule="auto"/>
        <w:jc w:val="center"/>
      </w:pPr>
      <w:r w:rsidRPr="000E473A">
        <w:t>Negatívny závet</w:t>
      </w:r>
    </w:p>
    <w:p w14:paraId="550CB322" w14:textId="77777777" w:rsidR="00B87932" w:rsidRPr="000E473A" w:rsidRDefault="00B87932">
      <w:pPr>
        <w:snapToGrid w:val="0"/>
        <w:spacing w:after="0" w:line="240" w:lineRule="auto"/>
        <w:jc w:val="both"/>
      </w:pPr>
    </w:p>
    <w:p w14:paraId="6340F06C" w14:textId="77777777" w:rsidR="00B87932" w:rsidRPr="000E473A" w:rsidRDefault="00B87932">
      <w:pPr>
        <w:snapToGrid w:val="0"/>
        <w:spacing w:after="0" w:line="240" w:lineRule="auto"/>
        <w:ind w:firstLine="357"/>
        <w:jc w:val="both"/>
      </w:pPr>
      <w:r w:rsidRPr="000E473A">
        <w:t xml:space="preserve">Poručiteľ môže vylúčiť určitú osobu z dedenia zo zákona. </w:t>
      </w:r>
    </w:p>
    <w:p w14:paraId="4D544D9A" w14:textId="77777777" w:rsidR="00B87932" w:rsidRPr="000E473A" w:rsidRDefault="00B87932">
      <w:pPr>
        <w:snapToGrid w:val="0"/>
        <w:spacing w:after="0" w:line="240" w:lineRule="auto"/>
        <w:jc w:val="both"/>
      </w:pPr>
    </w:p>
    <w:p w14:paraId="3631FC24" w14:textId="2540C479" w:rsidR="00B87932" w:rsidRPr="000E473A" w:rsidRDefault="00B87932">
      <w:pPr>
        <w:snapToGrid w:val="0"/>
        <w:spacing w:after="0" w:line="240" w:lineRule="auto"/>
        <w:jc w:val="center"/>
      </w:pPr>
      <w:r w:rsidRPr="000E473A">
        <w:t>§</w:t>
      </w:r>
      <w:r w:rsidR="00321ABD" w:rsidRPr="000E473A">
        <w:t xml:space="preserve"> </w:t>
      </w:r>
      <w:r w:rsidR="00151208">
        <w:t>199</w:t>
      </w:r>
      <w:r w:rsidR="00653EFC">
        <w:t>3</w:t>
      </w:r>
    </w:p>
    <w:p w14:paraId="36A2B9D6" w14:textId="140C9EFA" w:rsidR="00B87932" w:rsidRPr="000E473A" w:rsidRDefault="00B87932">
      <w:pPr>
        <w:snapToGrid w:val="0"/>
        <w:spacing w:after="0" w:line="240" w:lineRule="auto"/>
        <w:jc w:val="center"/>
      </w:pPr>
      <w:r w:rsidRPr="000E473A">
        <w:t>Listina o vylúčení z dedenia</w:t>
      </w:r>
    </w:p>
    <w:p w14:paraId="1BC00888" w14:textId="77777777" w:rsidR="00B87932" w:rsidRPr="000E473A" w:rsidRDefault="00B87932">
      <w:pPr>
        <w:snapToGrid w:val="0"/>
        <w:spacing w:after="0" w:line="240" w:lineRule="auto"/>
        <w:jc w:val="both"/>
      </w:pPr>
    </w:p>
    <w:p w14:paraId="31140F51" w14:textId="77777777" w:rsidR="00B87932" w:rsidRPr="000E473A" w:rsidRDefault="00B87932">
      <w:pPr>
        <w:snapToGrid w:val="0"/>
        <w:spacing w:after="0" w:line="240" w:lineRule="auto"/>
        <w:ind w:firstLine="357"/>
        <w:jc w:val="both"/>
      </w:pPr>
      <w:r w:rsidRPr="000E473A">
        <w:t xml:space="preserve">O náležitostiach listiny o vylúčení z dedenia zo zákona a o jej zrušení platia rovnako ustanovenia o závete. </w:t>
      </w:r>
    </w:p>
    <w:p w14:paraId="699C5BF5" w14:textId="77777777" w:rsidR="00B87932" w:rsidRPr="000E473A" w:rsidRDefault="00B87932">
      <w:pPr>
        <w:snapToGrid w:val="0"/>
        <w:spacing w:after="0" w:line="240" w:lineRule="auto"/>
        <w:jc w:val="both"/>
      </w:pPr>
    </w:p>
    <w:p w14:paraId="2E80B56C" w14:textId="40BE1E57" w:rsidR="00B87932" w:rsidRPr="000E473A" w:rsidRDefault="00B87932">
      <w:pPr>
        <w:snapToGrid w:val="0"/>
        <w:spacing w:after="0" w:line="240" w:lineRule="auto"/>
        <w:jc w:val="center"/>
      </w:pPr>
      <w:r w:rsidRPr="000E473A">
        <w:t>§</w:t>
      </w:r>
      <w:r w:rsidR="00321ABD" w:rsidRPr="000E473A">
        <w:t xml:space="preserve"> </w:t>
      </w:r>
      <w:r w:rsidR="00151208">
        <w:t>199</w:t>
      </w:r>
      <w:r w:rsidR="00653EFC">
        <w:t>4</w:t>
      </w:r>
    </w:p>
    <w:p w14:paraId="1ABCCDE6" w14:textId="77777777" w:rsidR="00B87932" w:rsidRPr="000E473A" w:rsidRDefault="00B87932">
      <w:pPr>
        <w:snapToGrid w:val="0"/>
        <w:spacing w:after="0" w:line="240" w:lineRule="auto"/>
        <w:jc w:val="center"/>
      </w:pPr>
      <w:r w:rsidRPr="000E473A">
        <w:t>Následky vylúčenia z dedenia</w:t>
      </w:r>
    </w:p>
    <w:p w14:paraId="5833A5FA" w14:textId="77777777" w:rsidR="00B87932" w:rsidRPr="000E473A" w:rsidRDefault="00B87932">
      <w:pPr>
        <w:snapToGrid w:val="0"/>
        <w:spacing w:after="0" w:line="240" w:lineRule="auto"/>
        <w:jc w:val="both"/>
      </w:pPr>
    </w:p>
    <w:p w14:paraId="50735537" w14:textId="423F1476" w:rsidR="00B87932" w:rsidRPr="000E473A" w:rsidRDefault="00B87932">
      <w:pPr>
        <w:pStyle w:val="Odsekzoznamu"/>
        <w:numPr>
          <w:ilvl w:val="0"/>
          <w:numId w:val="37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toho, kto bol vylúčený z dedenia zo zákona sa na účely dedenia zo zákona hľadí, akoby sa nedožil smrti poručiteľa.  </w:t>
      </w:r>
    </w:p>
    <w:p w14:paraId="7399004F" w14:textId="77777777" w:rsidR="00B87932" w:rsidRPr="000E473A" w:rsidRDefault="00B87932">
      <w:pPr>
        <w:snapToGrid w:val="0"/>
        <w:spacing w:after="0" w:line="240" w:lineRule="auto"/>
        <w:ind w:left="714" w:hanging="357"/>
        <w:jc w:val="both"/>
      </w:pPr>
    </w:p>
    <w:p w14:paraId="4FADD507" w14:textId="35D9071F" w:rsidR="00B87932" w:rsidRPr="000E473A" w:rsidRDefault="00B87932">
      <w:pPr>
        <w:pStyle w:val="Odsekzoznamu"/>
        <w:numPr>
          <w:ilvl w:val="0"/>
          <w:numId w:val="37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Ten, kto bol vylúčený z dedenia zo zákona môže byť povolaný dediť z dedičskej zmluvy alebo zo závetu.  </w:t>
      </w:r>
    </w:p>
    <w:p w14:paraId="5AD250F9" w14:textId="77777777" w:rsidR="00B87932" w:rsidRPr="000E473A" w:rsidRDefault="00B87932">
      <w:pPr>
        <w:snapToGrid w:val="0"/>
        <w:spacing w:after="0" w:line="240" w:lineRule="auto"/>
        <w:ind w:left="714" w:hanging="357"/>
        <w:jc w:val="both"/>
      </w:pPr>
    </w:p>
    <w:p w14:paraId="51793BB8" w14:textId="7AE63E66" w:rsidR="00B87932" w:rsidRPr="000E473A" w:rsidRDefault="00B87932">
      <w:pPr>
        <w:pStyle w:val="Odsekzoznamu"/>
        <w:numPr>
          <w:ilvl w:val="0"/>
          <w:numId w:val="37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Má sa za to, že potomka, ktorého poručiteľ vydedil, vylúčil z dedenia zo zákona, ibaže poručiteľ ustanovil inak. Ak je vydedenie potomka neplatné len preto, že dôvody vydedenia nie sú dané, platí, že poručiteľ vylúčil potomka z dedenia zo zákona, ibaže poručiteľ ustanovil inak. </w:t>
      </w:r>
    </w:p>
    <w:p w14:paraId="32F4E4D3" w14:textId="77777777" w:rsidR="00B87932" w:rsidRPr="000E473A" w:rsidRDefault="00B87932">
      <w:pPr>
        <w:snapToGrid w:val="0"/>
        <w:spacing w:after="0" w:line="240" w:lineRule="auto"/>
        <w:ind w:left="714" w:hanging="357"/>
        <w:jc w:val="both"/>
      </w:pPr>
    </w:p>
    <w:p w14:paraId="77FB4A77" w14:textId="301240B7" w:rsidR="00B87932" w:rsidRPr="000E473A" w:rsidRDefault="00B87932">
      <w:pPr>
        <w:pStyle w:val="Odsekzoznamu"/>
        <w:numPr>
          <w:ilvl w:val="0"/>
          <w:numId w:val="37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odseku 3 sa vzťahuje aj na potomka vydedeného potomka, ak sa na neho vzťahujú účinky vydedenia.    </w:t>
      </w:r>
    </w:p>
    <w:p w14:paraId="3EEB1552" w14:textId="4E05FBAF" w:rsidR="004E75CD" w:rsidRDefault="004E75CD">
      <w:pPr>
        <w:snapToGrid w:val="0"/>
        <w:spacing w:after="0" w:line="240" w:lineRule="auto"/>
        <w:jc w:val="center"/>
        <w:rPr>
          <w:b/>
        </w:rPr>
      </w:pPr>
    </w:p>
    <w:p w14:paraId="783176D4" w14:textId="5C0174CF" w:rsidR="00B87932" w:rsidRPr="000E473A" w:rsidRDefault="00B87932">
      <w:pPr>
        <w:snapToGrid w:val="0"/>
        <w:spacing w:after="0" w:line="240" w:lineRule="auto"/>
        <w:jc w:val="center"/>
        <w:rPr>
          <w:b/>
          <w:spacing w:val="30"/>
        </w:rPr>
      </w:pPr>
      <w:r w:rsidRPr="000E473A">
        <w:rPr>
          <w:b/>
          <w:spacing w:val="30"/>
        </w:rPr>
        <w:t>Druhý diel</w:t>
      </w:r>
    </w:p>
    <w:p w14:paraId="1CA89489" w14:textId="1E4C0902" w:rsidR="00B87932" w:rsidRPr="000E473A" w:rsidRDefault="0018044F">
      <w:pPr>
        <w:snapToGrid w:val="0"/>
        <w:spacing w:after="0" w:line="240" w:lineRule="auto"/>
        <w:jc w:val="center"/>
        <w:rPr>
          <w:b/>
        </w:rPr>
      </w:pPr>
      <w:r w:rsidRPr="000E473A">
        <w:rPr>
          <w:b/>
        </w:rPr>
        <w:t>Príkaz na započítanie daru</w:t>
      </w:r>
    </w:p>
    <w:p w14:paraId="0A570671" w14:textId="77777777" w:rsidR="00B87932" w:rsidRPr="000E473A" w:rsidRDefault="00B87932">
      <w:pPr>
        <w:snapToGrid w:val="0"/>
        <w:spacing w:after="0" w:line="240" w:lineRule="auto"/>
        <w:jc w:val="center"/>
        <w:rPr>
          <w:b/>
        </w:rPr>
      </w:pPr>
    </w:p>
    <w:p w14:paraId="479ED925" w14:textId="589EB4EA" w:rsidR="00B87932" w:rsidRPr="000E473A" w:rsidRDefault="00B87932">
      <w:pPr>
        <w:snapToGrid w:val="0"/>
        <w:spacing w:after="0" w:line="240" w:lineRule="auto"/>
        <w:jc w:val="center"/>
      </w:pPr>
      <w:r w:rsidRPr="000E473A">
        <w:t>§</w:t>
      </w:r>
      <w:r w:rsidR="00321ABD" w:rsidRPr="000E473A">
        <w:t xml:space="preserve"> </w:t>
      </w:r>
      <w:r w:rsidR="00151208">
        <w:t>199</w:t>
      </w:r>
      <w:r w:rsidR="00653EFC">
        <w:t>5</w:t>
      </w:r>
    </w:p>
    <w:p w14:paraId="33FD2DD8" w14:textId="77777777" w:rsidR="00B87932" w:rsidRPr="000E473A" w:rsidRDefault="00B87932">
      <w:pPr>
        <w:snapToGrid w:val="0"/>
        <w:spacing w:after="0" w:line="240" w:lineRule="auto"/>
        <w:jc w:val="center"/>
      </w:pPr>
      <w:r w:rsidRPr="000E473A">
        <w:t>Podstata započítania daru</w:t>
      </w:r>
    </w:p>
    <w:p w14:paraId="12D4834D" w14:textId="77777777" w:rsidR="00B87932" w:rsidRPr="000E473A" w:rsidRDefault="00B87932">
      <w:pPr>
        <w:snapToGrid w:val="0"/>
        <w:spacing w:after="0" w:line="240" w:lineRule="auto"/>
        <w:jc w:val="both"/>
      </w:pPr>
    </w:p>
    <w:p w14:paraId="7DBDCD8D" w14:textId="590E0CEC" w:rsidR="00B87932" w:rsidRPr="000E473A" w:rsidRDefault="00B87932">
      <w:pPr>
        <w:pStyle w:val="Odsekzoznamu"/>
        <w:numPr>
          <w:ilvl w:val="0"/>
          <w:numId w:val="37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to poručiteľ prikázal, dedičovi sa do jeho podielu na dedičstve započíta dar alebo jeho časť alebo iné plnenie, ktoré za života poručiteľa od neho bezplatne dostal.</w:t>
      </w:r>
    </w:p>
    <w:p w14:paraId="75839D58" w14:textId="77777777" w:rsidR="00B87932" w:rsidRPr="000E473A" w:rsidRDefault="00B87932">
      <w:pPr>
        <w:snapToGrid w:val="0"/>
        <w:spacing w:after="0" w:line="240" w:lineRule="auto"/>
        <w:ind w:left="714" w:hanging="357"/>
        <w:jc w:val="both"/>
      </w:pPr>
    </w:p>
    <w:p w14:paraId="55383460" w14:textId="6CECCC75" w:rsidR="00B87932" w:rsidRPr="000E473A" w:rsidRDefault="00B87932">
      <w:pPr>
        <w:pStyle w:val="Odsekzoznamu"/>
        <w:numPr>
          <w:ilvl w:val="0"/>
          <w:numId w:val="37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to poručiteľ prikázal, započíta sa aj dar poručiteľovým potomkom, ktorí sú predkami dediča.</w:t>
      </w:r>
    </w:p>
    <w:p w14:paraId="683E2702" w14:textId="77777777" w:rsidR="00B87932" w:rsidRPr="000E473A" w:rsidRDefault="00B87932">
      <w:pPr>
        <w:snapToGrid w:val="0"/>
        <w:spacing w:after="0" w:line="240" w:lineRule="auto"/>
        <w:ind w:left="714" w:hanging="357"/>
        <w:jc w:val="both"/>
      </w:pPr>
    </w:p>
    <w:p w14:paraId="336B534A" w14:textId="08C66F3D" w:rsidR="00B87932" w:rsidRPr="000E473A" w:rsidRDefault="00B87932">
      <w:pPr>
        <w:pStyle w:val="Odsekzoznamu"/>
        <w:numPr>
          <w:ilvl w:val="0"/>
          <w:numId w:val="37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 podielu dediča povolaného dedičskou zmluvou sa môže započítať len dar, ktorý tento dedič nadobudol po uzavretí dedičskej zmluvy. </w:t>
      </w:r>
    </w:p>
    <w:p w14:paraId="37671660" w14:textId="77777777" w:rsidR="00B87932" w:rsidRPr="000E473A" w:rsidRDefault="00B87932">
      <w:pPr>
        <w:snapToGrid w:val="0"/>
        <w:spacing w:after="0" w:line="240" w:lineRule="auto"/>
        <w:jc w:val="both"/>
      </w:pPr>
    </w:p>
    <w:p w14:paraId="08D22836" w14:textId="5B8F4F85" w:rsidR="00B87932" w:rsidRPr="000E473A" w:rsidRDefault="00B87932">
      <w:pPr>
        <w:snapToGrid w:val="0"/>
        <w:spacing w:after="0" w:line="240" w:lineRule="auto"/>
        <w:jc w:val="center"/>
      </w:pPr>
      <w:r w:rsidRPr="000E473A">
        <w:t>§</w:t>
      </w:r>
      <w:r w:rsidR="00321ABD" w:rsidRPr="000E473A">
        <w:t xml:space="preserve"> </w:t>
      </w:r>
      <w:r w:rsidR="00151208">
        <w:t>199</w:t>
      </w:r>
      <w:r w:rsidR="00653EFC">
        <w:t>6</w:t>
      </w:r>
    </w:p>
    <w:p w14:paraId="015D501A" w14:textId="60E5E5E7" w:rsidR="00B87932" w:rsidRPr="000E473A" w:rsidRDefault="00B87932">
      <w:pPr>
        <w:snapToGrid w:val="0"/>
        <w:spacing w:after="0" w:line="240" w:lineRule="auto"/>
        <w:jc w:val="center"/>
      </w:pPr>
      <w:r w:rsidRPr="000E473A">
        <w:t>Cena daru</w:t>
      </w:r>
    </w:p>
    <w:p w14:paraId="6EB1CB99" w14:textId="77777777" w:rsidR="00B87932" w:rsidRPr="000E473A" w:rsidRDefault="00B87932">
      <w:pPr>
        <w:snapToGrid w:val="0"/>
        <w:spacing w:after="0" w:line="240" w:lineRule="auto"/>
        <w:jc w:val="center"/>
      </w:pPr>
    </w:p>
    <w:p w14:paraId="73D69690" w14:textId="77777777" w:rsidR="00B87932" w:rsidRPr="000E473A" w:rsidRDefault="00B87932">
      <w:pPr>
        <w:snapToGrid w:val="0"/>
        <w:spacing w:after="0" w:line="240" w:lineRule="auto"/>
        <w:ind w:firstLine="357"/>
        <w:jc w:val="both"/>
      </w:pPr>
      <w:r w:rsidRPr="000E473A">
        <w:t xml:space="preserve">V príkaze na započítanie daru môže poručiteľ určiť aj primeranú cenu daru, ktorý prikazuje započítať. </w:t>
      </w:r>
    </w:p>
    <w:p w14:paraId="0A5AF719" w14:textId="77777777" w:rsidR="00B87932" w:rsidRPr="000E473A" w:rsidRDefault="00B87932">
      <w:pPr>
        <w:snapToGrid w:val="0"/>
        <w:spacing w:after="0" w:line="240" w:lineRule="auto"/>
        <w:jc w:val="both"/>
      </w:pPr>
    </w:p>
    <w:p w14:paraId="5EC61E92" w14:textId="23EA8B58" w:rsidR="00B87932" w:rsidRPr="000E473A" w:rsidRDefault="00B87932">
      <w:pPr>
        <w:snapToGrid w:val="0"/>
        <w:spacing w:after="0" w:line="240" w:lineRule="auto"/>
        <w:jc w:val="center"/>
      </w:pPr>
      <w:r w:rsidRPr="000E473A">
        <w:t>§</w:t>
      </w:r>
      <w:r w:rsidR="00321ABD" w:rsidRPr="000E473A">
        <w:t xml:space="preserve"> </w:t>
      </w:r>
      <w:r w:rsidR="00151208">
        <w:t>199</w:t>
      </w:r>
      <w:r w:rsidR="00653EFC">
        <w:t>7</w:t>
      </w:r>
    </w:p>
    <w:p w14:paraId="718FB27C" w14:textId="3B3A6A5E" w:rsidR="00B87932" w:rsidRPr="000E473A" w:rsidRDefault="00B87932">
      <w:pPr>
        <w:snapToGrid w:val="0"/>
        <w:spacing w:after="0" w:line="240" w:lineRule="auto"/>
        <w:jc w:val="center"/>
      </w:pPr>
      <w:r w:rsidRPr="000E473A">
        <w:t>Listina o príkaze na započítanie daru</w:t>
      </w:r>
    </w:p>
    <w:p w14:paraId="4B0F5CEF" w14:textId="77777777" w:rsidR="00B87932" w:rsidRPr="000E473A" w:rsidRDefault="00B87932">
      <w:pPr>
        <w:snapToGrid w:val="0"/>
        <w:spacing w:after="0" w:line="240" w:lineRule="auto"/>
        <w:jc w:val="center"/>
      </w:pPr>
    </w:p>
    <w:p w14:paraId="30BF2B05" w14:textId="77777777" w:rsidR="00B87932" w:rsidRPr="000E473A" w:rsidRDefault="00B87932">
      <w:pPr>
        <w:snapToGrid w:val="0"/>
        <w:spacing w:after="0" w:line="240" w:lineRule="auto"/>
        <w:ind w:firstLine="357"/>
        <w:jc w:val="both"/>
      </w:pPr>
      <w:r w:rsidRPr="000E473A">
        <w:t xml:space="preserve">O náležitostiach listiny o príkaze na započítanie daru a o jej zrušení platia rovnako ustanovenia o závete. </w:t>
      </w:r>
    </w:p>
    <w:p w14:paraId="46C9141E" w14:textId="0C386BB8" w:rsidR="00B87932" w:rsidRPr="000E473A" w:rsidRDefault="00B87932">
      <w:pPr>
        <w:snapToGrid w:val="0"/>
        <w:spacing w:after="0" w:line="240" w:lineRule="auto"/>
        <w:jc w:val="both"/>
      </w:pPr>
    </w:p>
    <w:p w14:paraId="702EA783" w14:textId="6EEE805B" w:rsidR="00B87932" w:rsidRPr="000E473A" w:rsidRDefault="00C06B5A">
      <w:pPr>
        <w:snapToGrid w:val="0"/>
        <w:spacing w:after="0" w:line="240" w:lineRule="auto"/>
        <w:jc w:val="center"/>
        <w:rPr>
          <w:b/>
          <w:spacing w:val="30"/>
        </w:rPr>
      </w:pPr>
      <w:r w:rsidRPr="000E473A">
        <w:rPr>
          <w:b/>
          <w:spacing w:val="30"/>
        </w:rPr>
        <w:t>T</w:t>
      </w:r>
      <w:r w:rsidR="00B87932" w:rsidRPr="000E473A">
        <w:rPr>
          <w:b/>
          <w:spacing w:val="30"/>
        </w:rPr>
        <w:t>retí diel</w:t>
      </w:r>
    </w:p>
    <w:p w14:paraId="48DD4AFE" w14:textId="26014CEB" w:rsidR="00B87932" w:rsidRPr="000E473A" w:rsidRDefault="0018044F">
      <w:pPr>
        <w:snapToGrid w:val="0"/>
        <w:spacing w:after="0" w:line="240" w:lineRule="auto"/>
        <w:jc w:val="center"/>
        <w:rPr>
          <w:b/>
        </w:rPr>
      </w:pPr>
      <w:r w:rsidRPr="000E473A">
        <w:rPr>
          <w:b/>
        </w:rPr>
        <w:t>Vydedenie</w:t>
      </w:r>
    </w:p>
    <w:p w14:paraId="6C92DC98" w14:textId="77777777" w:rsidR="00B87932" w:rsidRPr="000E473A" w:rsidRDefault="00B87932">
      <w:pPr>
        <w:snapToGrid w:val="0"/>
        <w:spacing w:after="0" w:line="240" w:lineRule="auto"/>
        <w:jc w:val="center"/>
        <w:rPr>
          <w:b/>
        </w:rPr>
      </w:pPr>
    </w:p>
    <w:p w14:paraId="5925A9C1" w14:textId="77F06344" w:rsidR="00B87932" w:rsidRPr="000E473A" w:rsidRDefault="00B87932">
      <w:pPr>
        <w:snapToGrid w:val="0"/>
        <w:spacing w:after="0" w:line="240" w:lineRule="auto"/>
        <w:jc w:val="center"/>
      </w:pPr>
      <w:r w:rsidRPr="000E473A">
        <w:t>§</w:t>
      </w:r>
      <w:r w:rsidR="00321ABD" w:rsidRPr="000E473A">
        <w:t xml:space="preserve"> </w:t>
      </w:r>
      <w:r w:rsidR="00151208">
        <w:t>199</w:t>
      </w:r>
      <w:r w:rsidR="00653EFC">
        <w:t>8</w:t>
      </w:r>
    </w:p>
    <w:p w14:paraId="14EE38BE" w14:textId="77777777" w:rsidR="00B87932" w:rsidRPr="000E473A" w:rsidRDefault="00B87932">
      <w:pPr>
        <w:snapToGrid w:val="0"/>
        <w:spacing w:after="0" w:line="240" w:lineRule="auto"/>
        <w:jc w:val="center"/>
      </w:pPr>
      <w:r w:rsidRPr="000E473A">
        <w:t>Dôvody vydedenia</w:t>
      </w:r>
    </w:p>
    <w:p w14:paraId="12038C85" w14:textId="77777777" w:rsidR="00B87932" w:rsidRPr="000E473A" w:rsidRDefault="00B87932">
      <w:pPr>
        <w:snapToGrid w:val="0"/>
        <w:spacing w:after="0" w:line="240" w:lineRule="auto"/>
        <w:jc w:val="both"/>
      </w:pPr>
    </w:p>
    <w:p w14:paraId="2D328656" w14:textId="78A15C26" w:rsidR="00B87932" w:rsidRPr="000E473A" w:rsidRDefault="00B87932">
      <w:pPr>
        <w:pStyle w:val="Odsekzoznamu"/>
        <w:numPr>
          <w:ilvl w:val="0"/>
          <w:numId w:val="37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Poručiteľ môže vydediť potomka, ak</w:t>
      </w:r>
    </w:p>
    <w:p w14:paraId="065857AE" w14:textId="1CE0958A" w:rsidR="00B87932" w:rsidRPr="000E473A" w:rsidRDefault="00B87932">
      <w:pPr>
        <w:pStyle w:val="Odsekzoznamu"/>
        <w:numPr>
          <w:ilvl w:val="2"/>
          <w:numId w:val="37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sa správa v rozpore s dobrými mravmi voči poručiteľovi alebo voči jemu blízkej osobe, alebo</w:t>
      </w:r>
    </w:p>
    <w:p w14:paraId="062857CD" w14:textId="53BDC8E9" w:rsidR="00B87932" w:rsidRPr="000E473A" w:rsidRDefault="00B87932">
      <w:pPr>
        <w:pStyle w:val="Odsekzoznamu"/>
        <w:numPr>
          <w:ilvl w:val="2"/>
          <w:numId w:val="37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 poručiteľa trvalo neprejavuje záujem, ktorý by ako potomok mal prejavovať, alebo</w:t>
      </w:r>
    </w:p>
    <w:p w14:paraId="54BCFFAE" w14:textId="2D1A44D5" w:rsidR="00B87932" w:rsidRPr="000E473A" w:rsidRDefault="00B87932">
      <w:pPr>
        <w:pStyle w:val="Odsekzoznamu"/>
        <w:numPr>
          <w:ilvl w:val="2"/>
          <w:numId w:val="37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bol odsúdený za úmyselný trestný čin na trest odňatia slobody v trvaní najmenej jedného roka, alebo</w:t>
      </w:r>
    </w:p>
    <w:p w14:paraId="71A9967E" w14:textId="3D844DD9" w:rsidR="00B87932" w:rsidRPr="000E473A" w:rsidRDefault="00B87932">
      <w:pPr>
        <w:pStyle w:val="Odsekzoznamu"/>
        <w:numPr>
          <w:ilvl w:val="2"/>
          <w:numId w:val="37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trvalo vedie márnotratný život.</w:t>
      </w:r>
    </w:p>
    <w:p w14:paraId="11FF4947" w14:textId="77777777" w:rsidR="00B87932" w:rsidRPr="000E473A" w:rsidRDefault="00B87932">
      <w:pPr>
        <w:snapToGrid w:val="0"/>
        <w:spacing w:after="0" w:line="240" w:lineRule="auto"/>
        <w:jc w:val="both"/>
      </w:pPr>
    </w:p>
    <w:p w14:paraId="09AAD2AE" w14:textId="51225097" w:rsidR="00B87932" w:rsidRPr="000E473A" w:rsidRDefault="00B87932">
      <w:pPr>
        <w:pStyle w:val="Odsekzoznamu"/>
        <w:numPr>
          <w:ilvl w:val="0"/>
          <w:numId w:val="37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Dôvody vydedenia je potrebné v listine o vydedení skutkovo vymedziť.</w:t>
      </w:r>
    </w:p>
    <w:p w14:paraId="7961254A" w14:textId="77777777" w:rsidR="00B87932" w:rsidRPr="000E473A" w:rsidRDefault="00B87932">
      <w:pPr>
        <w:snapToGrid w:val="0"/>
        <w:spacing w:after="0" w:line="240" w:lineRule="auto"/>
        <w:jc w:val="both"/>
      </w:pPr>
    </w:p>
    <w:p w14:paraId="1EE07E0C" w14:textId="5C1D1FA9" w:rsidR="00B87932" w:rsidRPr="000E473A" w:rsidRDefault="00B87932">
      <w:pPr>
        <w:snapToGrid w:val="0"/>
        <w:spacing w:after="0" w:line="240" w:lineRule="auto"/>
        <w:jc w:val="center"/>
      </w:pPr>
      <w:r w:rsidRPr="000E473A">
        <w:t>§</w:t>
      </w:r>
      <w:r w:rsidR="00321ABD" w:rsidRPr="000E473A">
        <w:t xml:space="preserve"> </w:t>
      </w:r>
      <w:r w:rsidR="00653EFC">
        <w:t>1999</w:t>
      </w:r>
    </w:p>
    <w:p w14:paraId="25505712" w14:textId="23B8F66E" w:rsidR="00B87932" w:rsidRPr="000E473A" w:rsidRDefault="00B87932">
      <w:pPr>
        <w:snapToGrid w:val="0"/>
        <w:spacing w:after="0" w:line="240" w:lineRule="auto"/>
        <w:jc w:val="center"/>
      </w:pPr>
      <w:r w:rsidRPr="000E473A">
        <w:t>Listina o vydedení</w:t>
      </w:r>
    </w:p>
    <w:p w14:paraId="162916AC" w14:textId="77777777" w:rsidR="00B87932" w:rsidRPr="000E473A" w:rsidRDefault="00B87932">
      <w:pPr>
        <w:snapToGrid w:val="0"/>
        <w:spacing w:after="0" w:line="240" w:lineRule="auto"/>
        <w:jc w:val="both"/>
      </w:pPr>
    </w:p>
    <w:p w14:paraId="415782C0" w14:textId="77777777" w:rsidR="00B87932" w:rsidRPr="000E473A" w:rsidRDefault="00B87932">
      <w:pPr>
        <w:snapToGrid w:val="0"/>
        <w:spacing w:after="0" w:line="240" w:lineRule="auto"/>
        <w:ind w:firstLine="357"/>
        <w:jc w:val="both"/>
      </w:pPr>
      <w:r w:rsidRPr="000E473A">
        <w:t>O náležitostiach listiny o vydedení a o jej zrušení platia rovnako ustanovenia o závete.</w:t>
      </w:r>
    </w:p>
    <w:p w14:paraId="3BFC0AA8" w14:textId="77777777" w:rsidR="009768E0" w:rsidRPr="000E473A" w:rsidRDefault="009768E0">
      <w:pPr>
        <w:snapToGrid w:val="0"/>
        <w:spacing w:after="0" w:line="240" w:lineRule="auto"/>
        <w:jc w:val="center"/>
      </w:pPr>
    </w:p>
    <w:p w14:paraId="0D37EB48" w14:textId="64548F41" w:rsidR="00B87932" w:rsidRPr="000E473A" w:rsidRDefault="00B87932">
      <w:pPr>
        <w:snapToGrid w:val="0"/>
        <w:spacing w:after="0" w:line="240" w:lineRule="auto"/>
        <w:jc w:val="center"/>
      </w:pPr>
      <w:r w:rsidRPr="000E473A">
        <w:t>§</w:t>
      </w:r>
      <w:r w:rsidR="00321ABD" w:rsidRPr="000E473A">
        <w:t xml:space="preserve"> </w:t>
      </w:r>
      <w:r w:rsidR="00921F2C">
        <w:t>200</w:t>
      </w:r>
      <w:r w:rsidR="00653EFC">
        <w:t>0</w:t>
      </w:r>
    </w:p>
    <w:p w14:paraId="3549E09B" w14:textId="2FDCF001" w:rsidR="00B87932" w:rsidRPr="000E473A" w:rsidRDefault="00B87932">
      <w:pPr>
        <w:snapToGrid w:val="0"/>
        <w:spacing w:after="0" w:line="240" w:lineRule="auto"/>
        <w:jc w:val="center"/>
      </w:pPr>
      <w:r w:rsidRPr="000E473A">
        <w:t>Povolanie vydedeného potomka</w:t>
      </w:r>
    </w:p>
    <w:p w14:paraId="6E3A5DAB" w14:textId="77777777" w:rsidR="00B87932" w:rsidRPr="000E473A" w:rsidRDefault="00B87932">
      <w:pPr>
        <w:snapToGrid w:val="0"/>
        <w:spacing w:after="0" w:line="240" w:lineRule="auto"/>
        <w:jc w:val="both"/>
      </w:pPr>
    </w:p>
    <w:p w14:paraId="50284E46" w14:textId="77777777" w:rsidR="00B87932" w:rsidRPr="000E473A" w:rsidRDefault="00B87932">
      <w:pPr>
        <w:snapToGrid w:val="0"/>
        <w:spacing w:after="0" w:line="240" w:lineRule="auto"/>
        <w:ind w:firstLine="357"/>
        <w:jc w:val="both"/>
      </w:pPr>
      <w:r w:rsidRPr="000E473A">
        <w:t xml:space="preserve">Vydedenie sa zrušuje, ak poručiteľ povolal vydedeného potomka za dediča, ibaže poručiteľ ustanovil inak.  </w:t>
      </w:r>
    </w:p>
    <w:p w14:paraId="354FB5A9" w14:textId="77777777" w:rsidR="00B87932" w:rsidRPr="000E473A" w:rsidRDefault="00B87932">
      <w:pPr>
        <w:snapToGrid w:val="0"/>
        <w:spacing w:after="0" w:line="240" w:lineRule="auto"/>
        <w:jc w:val="both"/>
      </w:pPr>
    </w:p>
    <w:p w14:paraId="4DF8F341" w14:textId="1B0889EE" w:rsidR="00B87932" w:rsidRPr="000E473A" w:rsidRDefault="00B87932">
      <w:pPr>
        <w:snapToGrid w:val="0"/>
        <w:spacing w:after="0" w:line="240" w:lineRule="auto"/>
        <w:jc w:val="center"/>
      </w:pPr>
      <w:r w:rsidRPr="000E473A">
        <w:t>§</w:t>
      </w:r>
      <w:r w:rsidR="00321ABD" w:rsidRPr="000E473A">
        <w:t xml:space="preserve"> </w:t>
      </w:r>
      <w:r w:rsidR="00921F2C">
        <w:t>200</w:t>
      </w:r>
      <w:r w:rsidR="00653EFC">
        <w:t>1</w:t>
      </w:r>
    </w:p>
    <w:p w14:paraId="6298DCCD" w14:textId="3049F8BB" w:rsidR="00B87932" w:rsidRPr="000E473A" w:rsidRDefault="00B87932">
      <w:pPr>
        <w:snapToGrid w:val="0"/>
        <w:spacing w:after="0" w:line="240" w:lineRule="auto"/>
        <w:jc w:val="center"/>
      </w:pPr>
      <w:r w:rsidRPr="000E473A">
        <w:t>Zrušenie závetu vydedením potomka</w:t>
      </w:r>
    </w:p>
    <w:p w14:paraId="1D5B9CA9" w14:textId="77777777" w:rsidR="00B87932" w:rsidRPr="000E473A" w:rsidRDefault="00B87932">
      <w:pPr>
        <w:snapToGrid w:val="0"/>
        <w:spacing w:after="0" w:line="240" w:lineRule="auto"/>
        <w:jc w:val="both"/>
      </w:pPr>
    </w:p>
    <w:p w14:paraId="5E95C05B" w14:textId="48D74906" w:rsidR="00B87932" w:rsidRPr="000E473A" w:rsidRDefault="00B87932">
      <w:pPr>
        <w:pStyle w:val="Odsekzoznamu"/>
        <w:numPr>
          <w:ilvl w:val="0"/>
          <w:numId w:val="1417"/>
        </w:numPr>
        <w:snapToGrid w:val="0"/>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Vydedením sa zrušuje závet, ktorým bol vydedený potomok povolaný za dediča, ibaže poručiteľ ustanovil inak. </w:t>
      </w:r>
      <w:r w:rsidR="00511654" w:rsidRPr="000E473A">
        <w:rPr>
          <w:rFonts w:ascii="Times New Roman" w:hAnsi="Times New Roman" w:cs="Times New Roman"/>
          <w:sz w:val="24"/>
        </w:rPr>
        <w:t>Ak boli povolaní viacerí dedičia, závet sa zrušuje len v časti povolania vydedeného potomka.</w:t>
      </w:r>
    </w:p>
    <w:p w14:paraId="392F03EC" w14:textId="77777777" w:rsidR="00511654" w:rsidRPr="000E473A" w:rsidRDefault="00511654">
      <w:pPr>
        <w:pStyle w:val="Odsekzoznamu"/>
        <w:snapToGrid w:val="0"/>
        <w:spacing w:after="0" w:line="240" w:lineRule="auto"/>
        <w:ind w:left="714"/>
        <w:jc w:val="both"/>
        <w:rPr>
          <w:rFonts w:ascii="Times New Roman" w:hAnsi="Times New Roman" w:cs="Times New Roman"/>
          <w:sz w:val="24"/>
        </w:rPr>
      </w:pPr>
    </w:p>
    <w:p w14:paraId="3020B606" w14:textId="78C4714B" w:rsidR="00511654" w:rsidRPr="000E473A" w:rsidRDefault="00511654">
      <w:pPr>
        <w:pStyle w:val="Odsekzoznamu"/>
        <w:numPr>
          <w:ilvl w:val="0"/>
          <w:numId w:val="1417"/>
        </w:numPr>
        <w:snapToGrid w:val="0"/>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Závet sa zrušuje podľa odseku 1 aj </w:t>
      </w:r>
      <w:r w:rsidR="00525890" w:rsidRPr="000E473A">
        <w:rPr>
          <w:rFonts w:ascii="Times New Roman" w:hAnsi="Times New Roman" w:cs="Times New Roman"/>
          <w:sz w:val="24"/>
        </w:rPr>
        <w:t xml:space="preserve">vtedy, </w:t>
      </w:r>
      <w:r w:rsidRPr="000E473A">
        <w:rPr>
          <w:rFonts w:ascii="Times New Roman" w:hAnsi="Times New Roman" w:cs="Times New Roman"/>
          <w:sz w:val="24"/>
        </w:rPr>
        <w:t>keď je vydedenie neplatn</w:t>
      </w:r>
      <w:r w:rsidR="00525890" w:rsidRPr="000E473A">
        <w:rPr>
          <w:rFonts w:ascii="Times New Roman" w:hAnsi="Times New Roman" w:cs="Times New Roman"/>
          <w:sz w:val="24"/>
        </w:rPr>
        <w:t>é</w:t>
      </w:r>
      <w:r w:rsidRPr="000E473A">
        <w:rPr>
          <w:rFonts w:ascii="Times New Roman" w:hAnsi="Times New Roman" w:cs="Times New Roman"/>
          <w:sz w:val="24"/>
        </w:rPr>
        <w:t xml:space="preserve"> len preto, že dôvody vydedenia nie sú dané.</w:t>
      </w:r>
    </w:p>
    <w:p w14:paraId="32014F68" w14:textId="77777777" w:rsidR="00B87932" w:rsidRPr="000E473A" w:rsidRDefault="00B87932">
      <w:pPr>
        <w:snapToGrid w:val="0"/>
        <w:spacing w:after="0" w:line="240" w:lineRule="auto"/>
        <w:jc w:val="both"/>
      </w:pPr>
    </w:p>
    <w:p w14:paraId="6FFA7E2C" w14:textId="31A036B8" w:rsidR="00B87932" w:rsidRPr="000E473A" w:rsidRDefault="00B87932">
      <w:pPr>
        <w:snapToGrid w:val="0"/>
        <w:spacing w:after="0" w:line="240" w:lineRule="auto"/>
        <w:jc w:val="center"/>
      </w:pPr>
      <w:r w:rsidRPr="000E473A">
        <w:t>§</w:t>
      </w:r>
      <w:r w:rsidR="00321ABD" w:rsidRPr="000E473A">
        <w:t xml:space="preserve"> </w:t>
      </w:r>
      <w:r w:rsidR="00921F2C">
        <w:t>200</w:t>
      </w:r>
      <w:r w:rsidR="00653EFC">
        <w:t>2</w:t>
      </w:r>
    </w:p>
    <w:p w14:paraId="77C75C9C" w14:textId="77777777" w:rsidR="00B87932" w:rsidRPr="000E473A" w:rsidRDefault="00B87932">
      <w:pPr>
        <w:snapToGrid w:val="0"/>
        <w:spacing w:after="0" w:line="240" w:lineRule="auto"/>
        <w:jc w:val="center"/>
      </w:pPr>
      <w:r w:rsidRPr="000E473A">
        <w:t>Prezumpcia dôvodnosti vydedenia</w:t>
      </w:r>
    </w:p>
    <w:p w14:paraId="3638CBFA" w14:textId="77777777" w:rsidR="00B87932" w:rsidRPr="000E473A" w:rsidRDefault="00B87932">
      <w:pPr>
        <w:snapToGrid w:val="0"/>
        <w:spacing w:after="0" w:line="240" w:lineRule="auto"/>
        <w:jc w:val="both"/>
      </w:pPr>
    </w:p>
    <w:p w14:paraId="3BF600AD" w14:textId="77777777" w:rsidR="00B87932" w:rsidRPr="000E473A" w:rsidRDefault="00B87932">
      <w:pPr>
        <w:snapToGrid w:val="0"/>
        <w:spacing w:after="0" w:line="240" w:lineRule="auto"/>
        <w:ind w:firstLine="357"/>
        <w:jc w:val="both"/>
      </w:pPr>
      <w:r w:rsidRPr="000E473A">
        <w:t>Ak nie je preukázaný opak, predpokladá sa, že dôvody vydedenia sú dané.</w:t>
      </w:r>
    </w:p>
    <w:p w14:paraId="6784B1EE" w14:textId="77777777" w:rsidR="00B87932" w:rsidRPr="000E473A" w:rsidRDefault="00B87932">
      <w:pPr>
        <w:snapToGrid w:val="0"/>
        <w:spacing w:after="0" w:line="240" w:lineRule="auto"/>
        <w:jc w:val="both"/>
      </w:pPr>
    </w:p>
    <w:p w14:paraId="68AAE36E" w14:textId="77777777" w:rsidR="00B87932" w:rsidRPr="000E473A" w:rsidRDefault="00B87932">
      <w:pPr>
        <w:snapToGrid w:val="0"/>
        <w:spacing w:after="0" w:line="240" w:lineRule="auto"/>
        <w:jc w:val="center"/>
        <w:rPr>
          <w:b/>
          <w:spacing w:val="30"/>
        </w:rPr>
      </w:pPr>
      <w:r w:rsidRPr="000E473A">
        <w:rPr>
          <w:b/>
          <w:spacing w:val="30"/>
        </w:rPr>
        <w:t>Štvrtý diel</w:t>
      </w:r>
    </w:p>
    <w:p w14:paraId="7EE3E958" w14:textId="2531E35A" w:rsidR="00B87932" w:rsidRPr="000E473A" w:rsidRDefault="0018044F">
      <w:pPr>
        <w:snapToGrid w:val="0"/>
        <w:spacing w:after="0" w:line="240" w:lineRule="auto"/>
        <w:jc w:val="center"/>
        <w:rPr>
          <w:b/>
        </w:rPr>
      </w:pPr>
      <w:r w:rsidRPr="000E473A">
        <w:rPr>
          <w:b/>
        </w:rPr>
        <w:t>Zrieknutie sa dedičstva</w:t>
      </w:r>
    </w:p>
    <w:p w14:paraId="087BD4E0" w14:textId="77777777" w:rsidR="00B87932" w:rsidRPr="000E473A" w:rsidRDefault="00B87932">
      <w:pPr>
        <w:snapToGrid w:val="0"/>
        <w:spacing w:after="0" w:line="240" w:lineRule="auto"/>
        <w:jc w:val="center"/>
        <w:rPr>
          <w:b/>
        </w:rPr>
      </w:pPr>
    </w:p>
    <w:p w14:paraId="11A24B40" w14:textId="6A6000B7" w:rsidR="00B87932" w:rsidRPr="000E473A" w:rsidRDefault="00B87932">
      <w:pPr>
        <w:snapToGrid w:val="0"/>
        <w:spacing w:after="0" w:line="240" w:lineRule="auto"/>
        <w:jc w:val="center"/>
      </w:pPr>
      <w:r w:rsidRPr="000E473A">
        <w:t>§</w:t>
      </w:r>
      <w:r w:rsidR="00321ABD" w:rsidRPr="000E473A">
        <w:t xml:space="preserve"> </w:t>
      </w:r>
      <w:r w:rsidR="00921F2C">
        <w:t>200</w:t>
      </w:r>
      <w:r w:rsidR="00653EFC">
        <w:t>3</w:t>
      </w:r>
    </w:p>
    <w:p w14:paraId="1A2DA0BB" w14:textId="77777777" w:rsidR="00B87932" w:rsidRPr="000E473A" w:rsidRDefault="00B87932">
      <w:pPr>
        <w:snapToGrid w:val="0"/>
        <w:spacing w:after="0" w:line="240" w:lineRule="auto"/>
        <w:jc w:val="center"/>
      </w:pPr>
      <w:r w:rsidRPr="000E473A">
        <w:t>Zmluva o zrieknutí sa dedičstva</w:t>
      </w:r>
    </w:p>
    <w:p w14:paraId="637BEE8A" w14:textId="77777777" w:rsidR="00B87932" w:rsidRPr="000E473A" w:rsidRDefault="00B87932">
      <w:pPr>
        <w:snapToGrid w:val="0"/>
        <w:spacing w:after="0" w:line="240" w:lineRule="auto"/>
        <w:jc w:val="both"/>
      </w:pPr>
    </w:p>
    <w:p w14:paraId="247AFE59" w14:textId="31DDC8BD" w:rsidR="00B87932" w:rsidRPr="000E473A" w:rsidRDefault="00B87932">
      <w:pPr>
        <w:pStyle w:val="Odsekzoznamu"/>
        <w:numPr>
          <w:ilvl w:val="1"/>
          <w:numId w:val="37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Dedičstva sa možno vopred zrieknuť zmluvou s poručiteľom. Za zrieknutie sa dedičstva možno dohodnúť odplatu.  </w:t>
      </w:r>
    </w:p>
    <w:p w14:paraId="1D7C6A7C" w14:textId="77777777" w:rsidR="00B87932" w:rsidRPr="000E473A" w:rsidRDefault="00B87932">
      <w:pPr>
        <w:snapToGrid w:val="0"/>
        <w:spacing w:after="0" w:line="240" w:lineRule="auto"/>
        <w:ind w:left="714" w:hanging="357"/>
        <w:jc w:val="both"/>
      </w:pPr>
    </w:p>
    <w:p w14:paraId="490DDBD5" w14:textId="575396FA" w:rsidR="00B87932" w:rsidRPr="000E473A" w:rsidRDefault="00B87932">
      <w:pPr>
        <w:pStyle w:val="Odsekzoznamu"/>
        <w:numPr>
          <w:ilvl w:val="1"/>
          <w:numId w:val="37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Ten, kto sa dedičstva zrieka, musí konať výlučne osobne.   </w:t>
      </w:r>
    </w:p>
    <w:p w14:paraId="33B74A7A" w14:textId="77777777" w:rsidR="00B87932" w:rsidRPr="000E473A" w:rsidRDefault="00B87932">
      <w:pPr>
        <w:snapToGrid w:val="0"/>
        <w:spacing w:after="0" w:line="240" w:lineRule="auto"/>
        <w:ind w:left="714" w:hanging="357"/>
        <w:jc w:val="both"/>
      </w:pPr>
    </w:p>
    <w:p w14:paraId="19B10AD5" w14:textId="44EF2833" w:rsidR="00B87932" w:rsidRPr="000E473A" w:rsidRDefault="00B87932">
      <w:pPr>
        <w:pStyle w:val="Odsekzoznamu"/>
        <w:numPr>
          <w:ilvl w:val="1"/>
          <w:numId w:val="37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Dedičstva sa nemožno zrieknuť len sčasti. </w:t>
      </w:r>
    </w:p>
    <w:p w14:paraId="37F93F0F" w14:textId="77777777" w:rsidR="00B87932" w:rsidRPr="000E473A" w:rsidRDefault="00B87932">
      <w:pPr>
        <w:snapToGrid w:val="0"/>
        <w:spacing w:after="0" w:line="240" w:lineRule="auto"/>
        <w:jc w:val="both"/>
      </w:pPr>
    </w:p>
    <w:p w14:paraId="6FF4E655" w14:textId="00085E73" w:rsidR="00B87932" w:rsidRPr="000E473A" w:rsidRDefault="00B87932">
      <w:pPr>
        <w:snapToGrid w:val="0"/>
        <w:spacing w:after="0" w:line="240" w:lineRule="auto"/>
        <w:jc w:val="center"/>
      </w:pPr>
      <w:r w:rsidRPr="000E473A">
        <w:t>§</w:t>
      </w:r>
      <w:r w:rsidR="00321ABD" w:rsidRPr="000E473A">
        <w:t xml:space="preserve"> </w:t>
      </w:r>
      <w:r w:rsidR="00921F2C">
        <w:t>200</w:t>
      </w:r>
      <w:r w:rsidR="00653EFC">
        <w:t>4</w:t>
      </w:r>
    </w:p>
    <w:p w14:paraId="21353A73" w14:textId="77777777" w:rsidR="00B87932" w:rsidRPr="000E473A" w:rsidRDefault="00B87932">
      <w:pPr>
        <w:snapToGrid w:val="0"/>
        <w:spacing w:after="0" w:line="240" w:lineRule="auto"/>
        <w:jc w:val="center"/>
      </w:pPr>
      <w:r w:rsidRPr="000E473A">
        <w:t>Forma zmluvy o zrieknutí sa dedičstva</w:t>
      </w:r>
    </w:p>
    <w:p w14:paraId="12101317" w14:textId="77777777" w:rsidR="00B87932" w:rsidRPr="000E473A" w:rsidRDefault="00B87932">
      <w:pPr>
        <w:snapToGrid w:val="0"/>
        <w:spacing w:after="0" w:line="240" w:lineRule="auto"/>
        <w:jc w:val="center"/>
      </w:pPr>
    </w:p>
    <w:p w14:paraId="0DB90D82" w14:textId="77777777" w:rsidR="00B87932" w:rsidRPr="000E473A" w:rsidRDefault="00B87932">
      <w:pPr>
        <w:snapToGrid w:val="0"/>
        <w:spacing w:after="0" w:line="240" w:lineRule="auto"/>
        <w:ind w:firstLine="357"/>
        <w:jc w:val="both"/>
      </w:pPr>
      <w:r w:rsidRPr="000E473A">
        <w:t>Zmluva o zrieknutí sa dedičstva, jej zmeny a zrušenie musia byť spísané vo forme notárskej zápisnice.</w:t>
      </w:r>
    </w:p>
    <w:p w14:paraId="0F47F7E4" w14:textId="77777777" w:rsidR="00B87932" w:rsidRPr="000E473A" w:rsidRDefault="00B87932">
      <w:pPr>
        <w:snapToGrid w:val="0"/>
        <w:spacing w:after="0" w:line="240" w:lineRule="auto"/>
        <w:jc w:val="both"/>
      </w:pPr>
    </w:p>
    <w:p w14:paraId="599DFE69" w14:textId="77777777" w:rsidR="007858F4" w:rsidRDefault="007858F4">
      <w:pPr>
        <w:snapToGrid w:val="0"/>
        <w:spacing w:after="0" w:line="240" w:lineRule="auto"/>
        <w:jc w:val="center"/>
      </w:pPr>
    </w:p>
    <w:p w14:paraId="56FD9A21" w14:textId="0740BCF7" w:rsidR="00B87932" w:rsidRPr="000E473A" w:rsidRDefault="00B87932">
      <w:pPr>
        <w:snapToGrid w:val="0"/>
        <w:spacing w:after="0" w:line="240" w:lineRule="auto"/>
        <w:jc w:val="center"/>
      </w:pPr>
      <w:r w:rsidRPr="000E473A">
        <w:lastRenderedPageBreak/>
        <w:t>§</w:t>
      </w:r>
      <w:r w:rsidR="00321ABD" w:rsidRPr="000E473A">
        <w:t xml:space="preserve"> </w:t>
      </w:r>
      <w:r w:rsidR="00921F2C">
        <w:t>200</w:t>
      </w:r>
      <w:r w:rsidR="00653EFC">
        <w:t>5</w:t>
      </w:r>
    </w:p>
    <w:p w14:paraId="5A0EB595" w14:textId="4D300A0F" w:rsidR="00B87932" w:rsidRPr="000E473A" w:rsidRDefault="00B87932">
      <w:pPr>
        <w:snapToGrid w:val="0"/>
        <w:spacing w:after="0" w:line="240" w:lineRule="auto"/>
        <w:jc w:val="center"/>
      </w:pPr>
      <w:r w:rsidRPr="000E473A">
        <w:t>Dôvody odstúpenia od zmluvy o zrieknutí sa dedičstva</w:t>
      </w:r>
    </w:p>
    <w:p w14:paraId="01590DEB" w14:textId="77777777" w:rsidR="00B87932" w:rsidRPr="000E473A" w:rsidRDefault="00B87932">
      <w:pPr>
        <w:snapToGrid w:val="0"/>
        <w:spacing w:after="0" w:line="240" w:lineRule="auto"/>
        <w:jc w:val="both"/>
      </w:pPr>
    </w:p>
    <w:p w14:paraId="50779C5A" w14:textId="7FCEC2C3" w:rsidR="00B87932" w:rsidRPr="000E473A" w:rsidRDefault="00B87932">
      <w:pPr>
        <w:pStyle w:val="Odsekzoznamu"/>
        <w:numPr>
          <w:ilvl w:val="0"/>
          <w:numId w:val="37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 zmluvy o zrieknutí sa dedičstva možno odstúpiť v prípadoch, v ktorých zákon umožňuje veriteľovi odstúpiť od zmluvy. </w:t>
      </w:r>
    </w:p>
    <w:p w14:paraId="17B61A71" w14:textId="77777777" w:rsidR="00B87932" w:rsidRPr="000E473A" w:rsidRDefault="00B87932">
      <w:pPr>
        <w:snapToGrid w:val="0"/>
        <w:spacing w:after="0" w:line="240" w:lineRule="auto"/>
        <w:ind w:left="714" w:hanging="357"/>
        <w:jc w:val="both"/>
      </w:pPr>
    </w:p>
    <w:p w14:paraId="402115A7" w14:textId="6499A270" w:rsidR="00B87932" w:rsidRPr="000E473A" w:rsidRDefault="00B87932">
      <w:pPr>
        <w:pStyle w:val="Odsekzoznamu"/>
        <w:numPr>
          <w:ilvl w:val="0"/>
          <w:numId w:val="37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 zmluve o zrieknutí sa dedičstva možno dohodnúť aj iné dôvody, pre ktoré môže zmluvná strana od zmluvy odstúpiť. Ak je to dohodnuté, možno od zmluvy o zrieknutí sa dedičstva odstúpiť bez udania dôvodu. </w:t>
      </w:r>
    </w:p>
    <w:p w14:paraId="7D664D40" w14:textId="77777777" w:rsidR="004E75CD" w:rsidRPr="000E473A" w:rsidRDefault="004E75CD">
      <w:pPr>
        <w:snapToGrid w:val="0"/>
        <w:spacing w:after="0" w:line="240" w:lineRule="auto"/>
        <w:jc w:val="center"/>
      </w:pPr>
    </w:p>
    <w:p w14:paraId="05CE8A3C" w14:textId="3DFD7E0D" w:rsidR="00B87932" w:rsidRPr="000E473A" w:rsidRDefault="00B87932">
      <w:pPr>
        <w:snapToGrid w:val="0"/>
        <w:spacing w:after="0" w:line="240" w:lineRule="auto"/>
        <w:jc w:val="center"/>
      </w:pPr>
      <w:r w:rsidRPr="000E473A">
        <w:t>§</w:t>
      </w:r>
      <w:r w:rsidR="00321ABD" w:rsidRPr="000E473A">
        <w:t xml:space="preserve"> </w:t>
      </w:r>
      <w:r w:rsidR="00921F2C">
        <w:t>200</w:t>
      </w:r>
      <w:r w:rsidR="00653EFC">
        <w:t>6</w:t>
      </w:r>
    </w:p>
    <w:p w14:paraId="5F99CD47" w14:textId="77777777" w:rsidR="00B87932" w:rsidRPr="000E473A" w:rsidRDefault="00B87932">
      <w:pPr>
        <w:snapToGrid w:val="0"/>
        <w:spacing w:after="0" w:line="240" w:lineRule="auto"/>
        <w:jc w:val="center"/>
      </w:pPr>
      <w:r w:rsidRPr="000E473A">
        <w:t>Forma odstúpenia od zmluvy o zrieknutí sa dedičstva</w:t>
      </w:r>
    </w:p>
    <w:p w14:paraId="2A650073" w14:textId="77777777" w:rsidR="00B87932" w:rsidRPr="000E473A" w:rsidRDefault="00B87932">
      <w:pPr>
        <w:snapToGrid w:val="0"/>
        <w:spacing w:after="0" w:line="240" w:lineRule="auto"/>
        <w:jc w:val="both"/>
      </w:pPr>
    </w:p>
    <w:p w14:paraId="7FCF0594" w14:textId="7AFBCE51" w:rsidR="00B87932" w:rsidRPr="000E473A" w:rsidRDefault="00B87932">
      <w:pPr>
        <w:snapToGrid w:val="0"/>
        <w:spacing w:after="0" w:line="240" w:lineRule="auto"/>
        <w:ind w:firstLine="357"/>
        <w:jc w:val="both"/>
      </w:pPr>
      <w:r w:rsidRPr="000E473A">
        <w:t>Odstúpenie od zmluvy o zrieknutí sa dedičstva musí byť spísané vo forme notárskej zápisnice.</w:t>
      </w:r>
    </w:p>
    <w:p w14:paraId="4415FBBF" w14:textId="77777777" w:rsidR="00B87932" w:rsidRPr="000E473A" w:rsidRDefault="00B87932">
      <w:pPr>
        <w:snapToGrid w:val="0"/>
        <w:spacing w:after="0" w:line="240" w:lineRule="auto"/>
        <w:jc w:val="both"/>
      </w:pPr>
    </w:p>
    <w:p w14:paraId="1A67A754" w14:textId="40D99A21" w:rsidR="00B87932" w:rsidRPr="000E473A" w:rsidRDefault="00B87932">
      <w:pPr>
        <w:snapToGrid w:val="0"/>
        <w:spacing w:after="0" w:line="240" w:lineRule="auto"/>
        <w:jc w:val="center"/>
      </w:pPr>
      <w:r w:rsidRPr="000E473A">
        <w:t>§</w:t>
      </w:r>
      <w:r w:rsidR="00321ABD" w:rsidRPr="000E473A">
        <w:t xml:space="preserve"> </w:t>
      </w:r>
      <w:r w:rsidR="00921F2C">
        <w:t>200</w:t>
      </w:r>
      <w:r w:rsidR="00653EFC">
        <w:t>7</w:t>
      </w:r>
    </w:p>
    <w:p w14:paraId="158B0C4C" w14:textId="77777777" w:rsidR="00B87932" w:rsidRPr="000E473A" w:rsidRDefault="00B87932">
      <w:pPr>
        <w:snapToGrid w:val="0"/>
        <w:spacing w:after="0" w:line="240" w:lineRule="auto"/>
        <w:jc w:val="center"/>
      </w:pPr>
      <w:r w:rsidRPr="000E473A">
        <w:t>Neprípustnosť odstúpenia od zmluvy o zrieknutí sa dedičstva</w:t>
      </w:r>
    </w:p>
    <w:p w14:paraId="12637DBA" w14:textId="4768FB1B" w:rsidR="00B87932" w:rsidRPr="000E473A" w:rsidRDefault="00B87932">
      <w:pPr>
        <w:snapToGrid w:val="0"/>
        <w:spacing w:after="0" w:line="240" w:lineRule="auto"/>
        <w:jc w:val="center"/>
        <w:rPr>
          <w:b/>
        </w:rPr>
      </w:pPr>
    </w:p>
    <w:p w14:paraId="0DDB124E" w14:textId="72D44439" w:rsidR="00B87932" w:rsidRPr="000E473A" w:rsidRDefault="00B87932">
      <w:pPr>
        <w:snapToGrid w:val="0"/>
        <w:spacing w:after="0" w:line="240" w:lineRule="auto"/>
        <w:ind w:firstLine="357"/>
        <w:jc w:val="both"/>
      </w:pPr>
      <w:r w:rsidRPr="000E473A">
        <w:t xml:space="preserve">Odstúpiť od zmluvy o zrieknutí sa dedičstva po smrti poručiteľa nie je prípustné. </w:t>
      </w:r>
    </w:p>
    <w:p w14:paraId="2859E3A0" w14:textId="77777777" w:rsidR="00B87932" w:rsidRPr="000E473A" w:rsidRDefault="00B87932">
      <w:pPr>
        <w:snapToGrid w:val="0"/>
        <w:spacing w:after="0" w:line="240" w:lineRule="auto"/>
        <w:jc w:val="both"/>
      </w:pPr>
    </w:p>
    <w:p w14:paraId="5CFBBB53" w14:textId="76FAC2EB" w:rsidR="00B87932" w:rsidRPr="000E473A" w:rsidRDefault="00B87932">
      <w:pPr>
        <w:snapToGrid w:val="0"/>
        <w:spacing w:after="0" w:line="240" w:lineRule="auto"/>
        <w:jc w:val="center"/>
      </w:pPr>
      <w:r w:rsidRPr="000E473A">
        <w:t>§</w:t>
      </w:r>
      <w:r w:rsidR="00321ABD" w:rsidRPr="000E473A">
        <w:t xml:space="preserve"> </w:t>
      </w:r>
      <w:r w:rsidR="00921F2C">
        <w:t>200</w:t>
      </w:r>
      <w:r w:rsidR="00653EFC">
        <w:t>8</w:t>
      </w:r>
    </w:p>
    <w:p w14:paraId="404E534B" w14:textId="77777777" w:rsidR="00B87932" w:rsidRPr="000E473A" w:rsidRDefault="00B87932">
      <w:pPr>
        <w:snapToGrid w:val="0"/>
        <w:spacing w:after="0" w:line="240" w:lineRule="auto"/>
        <w:jc w:val="center"/>
      </w:pPr>
      <w:r w:rsidRPr="000E473A">
        <w:t>Následky zrieknutia sa dedičstva</w:t>
      </w:r>
    </w:p>
    <w:p w14:paraId="17DE2C8E" w14:textId="77777777" w:rsidR="00B87932" w:rsidRPr="000E473A" w:rsidRDefault="00B87932">
      <w:pPr>
        <w:snapToGrid w:val="0"/>
        <w:spacing w:after="0" w:line="240" w:lineRule="auto"/>
        <w:jc w:val="both"/>
      </w:pPr>
    </w:p>
    <w:p w14:paraId="416001ED" w14:textId="77777777" w:rsidR="00B87932" w:rsidRPr="000E473A" w:rsidRDefault="00B87932">
      <w:pPr>
        <w:snapToGrid w:val="0"/>
        <w:spacing w:after="0" w:line="240" w:lineRule="auto"/>
        <w:ind w:firstLine="357"/>
        <w:jc w:val="both"/>
      </w:pPr>
      <w:r w:rsidRPr="000E473A">
        <w:t xml:space="preserve">Na toho, kto sa zriekol dedičstva, sa hľadí akoby sa poručiteľovej smrti nedožil. </w:t>
      </w:r>
    </w:p>
    <w:p w14:paraId="1B36BFBC" w14:textId="77777777" w:rsidR="00B87932" w:rsidRPr="000E473A" w:rsidRDefault="00B87932">
      <w:pPr>
        <w:snapToGrid w:val="0"/>
        <w:spacing w:after="0" w:line="240" w:lineRule="auto"/>
        <w:jc w:val="both"/>
      </w:pPr>
    </w:p>
    <w:p w14:paraId="1E665296" w14:textId="0D14B6E6" w:rsidR="00B87932" w:rsidRPr="000E473A" w:rsidRDefault="00B87932">
      <w:pPr>
        <w:snapToGrid w:val="0"/>
        <w:spacing w:after="0" w:line="240" w:lineRule="auto"/>
        <w:jc w:val="center"/>
      </w:pPr>
      <w:r w:rsidRPr="000E473A">
        <w:t>§</w:t>
      </w:r>
      <w:r w:rsidR="00321ABD" w:rsidRPr="000E473A">
        <w:t xml:space="preserve"> </w:t>
      </w:r>
      <w:r w:rsidR="00921F2C">
        <w:t>20</w:t>
      </w:r>
      <w:r w:rsidR="00653EFC">
        <w:t>09</w:t>
      </w:r>
    </w:p>
    <w:p w14:paraId="567AFC50" w14:textId="77777777" w:rsidR="00B87932" w:rsidRPr="000E473A" w:rsidRDefault="00B87932">
      <w:pPr>
        <w:snapToGrid w:val="0"/>
        <w:spacing w:after="0" w:line="240" w:lineRule="auto"/>
        <w:jc w:val="center"/>
      </w:pPr>
      <w:r w:rsidRPr="000E473A">
        <w:t>Zrieknutie sa v prospech inej osoby</w:t>
      </w:r>
    </w:p>
    <w:p w14:paraId="472E6F44" w14:textId="77777777" w:rsidR="00B87932" w:rsidRPr="000E473A" w:rsidRDefault="00B87932">
      <w:pPr>
        <w:snapToGrid w:val="0"/>
        <w:spacing w:after="0" w:line="240" w:lineRule="auto"/>
        <w:jc w:val="both"/>
      </w:pPr>
    </w:p>
    <w:p w14:paraId="5B6F5440" w14:textId="77777777" w:rsidR="00B87932" w:rsidRPr="000E473A" w:rsidRDefault="00B87932">
      <w:pPr>
        <w:snapToGrid w:val="0"/>
        <w:spacing w:after="0" w:line="240" w:lineRule="auto"/>
        <w:ind w:firstLine="357"/>
        <w:jc w:val="both"/>
      </w:pPr>
      <w:r w:rsidRPr="000E473A">
        <w:t xml:space="preserve">Ak bolo dohodnuté zrieknutie sa dedičstva v prospech inej osoby, platí zrieknutie sa dedičstva, len ak dedí táto osoba. </w:t>
      </w:r>
    </w:p>
    <w:p w14:paraId="0719B5B0" w14:textId="77777777" w:rsidR="00321ABD" w:rsidRPr="000E473A" w:rsidRDefault="00321ABD">
      <w:pPr>
        <w:snapToGrid w:val="0"/>
        <w:spacing w:after="0" w:line="240" w:lineRule="auto"/>
        <w:jc w:val="center"/>
      </w:pPr>
    </w:p>
    <w:p w14:paraId="58FFFF34" w14:textId="6EB93D0A" w:rsidR="00B87932" w:rsidRPr="000E473A" w:rsidRDefault="00B87932">
      <w:pPr>
        <w:snapToGrid w:val="0"/>
        <w:spacing w:after="0" w:line="240" w:lineRule="auto"/>
        <w:jc w:val="center"/>
      </w:pPr>
      <w:r w:rsidRPr="000E473A">
        <w:t>§</w:t>
      </w:r>
      <w:r w:rsidR="00321ABD" w:rsidRPr="000E473A">
        <w:t xml:space="preserve"> </w:t>
      </w:r>
      <w:r w:rsidR="00921F2C">
        <w:t>201</w:t>
      </w:r>
      <w:r w:rsidR="00653EFC">
        <w:t>0</w:t>
      </w:r>
    </w:p>
    <w:p w14:paraId="6FEE5391" w14:textId="77777777" w:rsidR="00B87932" w:rsidRPr="000E473A" w:rsidRDefault="00B87932">
      <w:pPr>
        <w:snapToGrid w:val="0"/>
        <w:spacing w:after="0" w:line="240" w:lineRule="auto"/>
        <w:jc w:val="center"/>
      </w:pPr>
      <w:r w:rsidRPr="000E473A">
        <w:t>Zánik zmluvy o zrieknutí sa dedičstva</w:t>
      </w:r>
    </w:p>
    <w:p w14:paraId="2508CE2D" w14:textId="77777777" w:rsidR="00B87932" w:rsidRPr="000E473A" w:rsidRDefault="00B87932">
      <w:pPr>
        <w:snapToGrid w:val="0"/>
        <w:spacing w:after="0" w:line="240" w:lineRule="auto"/>
        <w:jc w:val="both"/>
      </w:pPr>
    </w:p>
    <w:p w14:paraId="5DDA486C" w14:textId="4B0522EC" w:rsidR="00B87932" w:rsidRPr="000E473A" w:rsidRDefault="00B87932">
      <w:pPr>
        <w:pStyle w:val="Odsekzoznamu"/>
        <w:numPr>
          <w:ilvl w:val="1"/>
          <w:numId w:val="38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Zmluva o zrieknutí sa dedičstva zaniká, ak ten, kto sa dedičstva zriekol, zomrel skôr ako poručiteľ. </w:t>
      </w:r>
    </w:p>
    <w:p w14:paraId="1A193A4B" w14:textId="77777777" w:rsidR="00B87932" w:rsidRPr="000E473A" w:rsidRDefault="00B87932">
      <w:pPr>
        <w:snapToGrid w:val="0"/>
        <w:spacing w:after="0" w:line="240" w:lineRule="auto"/>
        <w:ind w:left="714" w:hanging="357"/>
        <w:jc w:val="both"/>
      </w:pPr>
    </w:p>
    <w:p w14:paraId="54DE07AB" w14:textId="53679E45" w:rsidR="00B87932" w:rsidRPr="000E473A" w:rsidRDefault="00B87932">
      <w:pPr>
        <w:pStyle w:val="Odsekzoznamu"/>
        <w:numPr>
          <w:ilvl w:val="1"/>
          <w:numId w:val="38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bola zmluva o zrieknutí sa dedičstva odplatná, poručiteľ sa môž</w:t>
      </w:r>
      <w:r w:rsidR="00921F2C">
        <w:rPr>
          <w:rFonts w:ascii="Times New Roman" w:hAnsi="Times New Roman" w:cs="Times New Roman"/>
          <w:sz w:val="24"/>
          <w:szCs w:val="24"/>
        </w:rPr>
        <w:t>e</w:t>
      </w:r>
      <w:r w:rsidRPr="000E473A">
        <w:rPr>
          <w:rFonts w:ascii="Times New Roman" w:hAnsi="Times New Roman" w:cs="Times New Roman"/>
          <w:sz w:val="24"/>
          <w:szCs w:val="24"/>
        </w:rPr>
        <w:t xml:space="preserve"> domáhať vydania toho, o čo sa ten, kto sa dedičstv</w:t>
      </w:r>
      <w:r w:rsidR="00525890" w:rsidRPr="000E473A">
        <w:rPr>
          <w:rFonts w:ascii="Times New Roman" w:hAnsi="Times New Roman" w:cs="Times New Roman"/>
          <w:sz w:val="24"/>
          <w:szCs w:val="24"/>
        </w:rPr>
        <w:t>a</w:t>
      </w:r>
      <w:r w:rsidRPr="000E473A">
        <w:rPr>
          <w:rFonts w:ascii="Times New Roman" w:hAnsi="Times New Roman" w:cs="Times New Roman"/>
          <w:sz w:val="24"/>
          <w:szCs w:val="24"/>
        </w:rPr>
        <w:t xml:space="preserve"> zriekol obohatil. To neplatí, ak sa v zmluve o zrieknutí sa dedičstva dohodlo inak.  </w:t>
      </w:r>
    </w:p>
    <w:p w14:paraId="255044FB" w14:textId="77777777" w:rsidR="00B87932" w:rsidRPr="000E473A" w:rsidRDefault="00B87932">
      <w:pPr>
        <w:snapToGrid w:val="0"/>
        <w:spacing w:after="0" w:line="240" w:lineRule="auto"/>
        <w:jc w:val="center"/>
      </w:pPr>
    </w:p>
    <w:p w14:paraId="735591E9" w14:textId="492F9DCC" w:rsidR="00B87932" w:rsidRPr="000E473A" w:rsidRDefault="00B87932">
      <w:pPr>
        <w:snapToGrid w:val="0"/>
        <w:spacing w:after="0" w:line="240" w:lineRule="auto"/>
        <w:jc w:val="center"/>
      </w:pPr>
      <w:r w:rsidRPr="000E473A">
        <w:t>§</w:t>
      </w:r>
      <w:r w:rsidR="00321ABD" w:rsidRPr="000E473A">
        <w:t xml:space="preserve"> </w:t>
      </w:r>
      <w:r w:rsidR="00921F2C">
        <w:t>201</w:t>
      </w:r>
      <w:r w:rsidR="00653EFC">
        <w:t>1</w:t>
      </w:r>
    </w:p>
    <w:p w14:paraId="34CB7E99" w14:textId="77777777" w:rsidR="00B87932" w:rsidRPr="000E473A" w:rsidRDefault="00B87932">
      <w:pPr>
        <w:snapToGrid w:val="0"/>
        <w:spacing w:after="0" w:line="240" w:lineRule="auto"/>
        <w:jc w:val="center"/>
      </w:pPr>
      <w:r w:rsidRPr="000E473A">
        <w:t>Zodpovednosť pri predlženom dedičstve</w:t>
      </w:r>
    </w:p>
    <w:p w14:paraId="7DC47D3C" w14:textId="77777777" w:rsidR="00B87932" w:rsidRPr="000E473A" w:rsidRDefault="00B87932">
      <w:pPr>
        <w:snapToGrid w:val="0"/>
        <w:spacing w:after="0" w:line="240" w:lineRule="auto"/>
        <w:jc w:val="both"/>
      </w:pPr>
    </w:p>
    <w:p w14:paraId="760555D6" w14:textId="77777777" w:rsidR="00B87932" w:rsidRPr="000E473A" w:rsidRDefault="00B87932">
      <w:pPr>
        <w:snapToGrid w:val="0"/>
        <w:spacing w:after="0" w:line="240" w:lineRule="auto"/>
        <w:ind w:firstLine="357"/>
        <w:jc w:val="both"/>
      </w:pPr>
      <w:r w:rsidRPr="000E473A">
        <w:t xml:space="preserve">Ak je dedičstvo predlžené, ten kto sa dedičstva zriekol, zodpovedá za pozostalostné dlhy v rozsahu prijatej odplaty za zrieknutie sa dedičstva. To neplatí, ak ku zrieknutiu sa dedičstva došlo pred viac než troma rokmi pred smrťou poručiteľa. </w:t>
      </w:r>
    </w:p>
    <w:p w14:paraId="45BAFA70" w14:textId="77777777" w:rsidR="00B87932" w:rsidRPr="000E473A" w:rsidRDefault="00B87932">
      <w:pPr>
        <w:snapToGrid w:val="0"/>
        <w:spacing w:after="0" w:line="240" w:lineRule="auto"/>
        <w:jc w:val="both"/>
      </w:pPr>
    </w:p>
    <w:p w14:paraId="404531A3" w14:textId="77777777" w:rsidR="007858F4" w:rsidRDefault="007858F4">
      <w:pPr>
        <w:snapToGrid w:val="0"/>
        <w:spacing w:after="0" w:line="240" w:lineRule="auto"/>
        <w:jc w:val="center"/>
        <w:rPr>
          <w:b/>
          <w:spacing w:val="30"/>
        </w:rPr>
      </w:pPr>
    </w:p>
    <w:p w14:paraId="312672BB" w14:textId="3AF41137" w:rsidR="00B87932" w:rsidRPr="000E473A" w:rsidRDefault="00B87932">
      <w:pPr>
        <w:snapToGrid w:val="0"/>
        <w:spacing w:after="0" w:line="240" w:lineRule="auto"/>
        <w:jc w:val="center"/>
        <w:rPr>
          <w:b/>
          <w:spacing w:val="30"/>
        </w:rPr>
      </w:pPr>
      <w:r w:rsidRPr="000E473A">
        <w:rPr>
          <w:b/>
          <w:spacing w:val="30"/>
        </w:rPr>
        <w:lastRenderedPageBreak/>
        <w:t>Piaty diel</w:t>
      </w:r>
    </w:p>
    <w:p w14:paraId="2B0C33D2" w14:textId="30662DA8" w:rsidR="00B87932" w:rsidRPr="000E473A" w:rsidRDefault="0018044F">
      <w:pPr>
        <w:snapToGrid w:val="0"/>
        <w:spacing w:after="0" w:line="240" w:lineRule="auto"/>
        <w:jc w:val="center"/>
        <w:rPr>
          <w:b/>
        </w:rPr>
      </w:pPr>
      <w:r w:rsidRPr="000E473A">
        <w:rPr>
          <w:b/>
        </w:rPr>
        <w:t>Náhradný dedič</w:t>
      </w:r>
    </w:p>
    <w:p w14:paraId="0E2CC87F" w14:textId="77777777" w:rsidR="00B87932" w:rsidRPr="000E473A" w:rsidRDefault="00B87932">
      <w:pPr>
        <w:snapToGrid w:val="0"/>
        <w:spacing w:after="0" w:line="240" w:lineRule="auto"/>
        <w:jc w:val="center"/>
      </w:pPr>
    </w:p>
    <w:p w14:paraId="6714755E" w14:textId="42C5880E" w:rsidR="00B87932" w:rsidRPr="000E473A" w:rsidRDefault="00B87932">
      <w:pPr>
        <w:snapToGrid w:val="0"/>
        <w:spacing w:after="0" w:line="240" w:lineRule="auto"/>
        <w:jc w:val="center"/>
      </w:pPr>
      <w:r w:rsidRPr="000E473A">
        <w:t>§</w:t>
      </w:r>
      <w:r w:rsidR="00321ABD" w:rsidRPr="000E473A">
        <w:t xml:space="preserve"> </w:t>
      </w:r>
      <w:r w:rsidR="00921F2C">
        <w:t>201</w:t>
      </w:r>
      <w:r w:rsidR="00653EFC">
        <w:t>2</w:t>
      </w:r>
    </w:p>
    <w:p w14:paraId="16E7910F" w14:textId="77777777" w:rsidR="00B87932" w:rsidRPr="000E473A" w:rsidRDefault="00B87932">
      <w:pPr>
        <w:snapToGrid w:val="0"/>
        <w:spacing w:after="0" w:line="240" w:lineRule="auto"/>
        <w:jc w:val="center"/>
      </w:pPr>
      <w:r w:rsidRPr="000E473A">
        <w:t>Ustanovenie náhradného dediča</w:t>
      </w:r>
    </w:p>
    <w:p w14:paraId="4CB4B43B" w14:textId="77777777" w:rsidR="00B87932" w:rsidRPr="000E473A" w:rsidRDefault="00B87932">
      <w:pPr>
        <w:snapToGrid w:val="0"/>
        <w:spacing w:after="0" w:line="240" w:lineRule="auto"/>
        <w:jc w:val="both"/>
      </w:pPr>
    </w:p>
    <w:p w14:paraId="4B7315B9" w14:textId="1F81212C" w:rsidR="00B87932" w:rsidRPr="000E473A" w:rsidRDefault="00B87932">
      <w:pPr>
        <w:pStyle w:val="Odsekzoznamu"/>
        <w:numPr>
          <w:ilvl w:val="0"/>
          <w:numId w:val="3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Poručiteľ môže ustanoviť náhradného dediča pre prípad, že povolaný dedič nededí.</w:t>
      </w:r>
    </w:p>
    <w:p w14:paraId="19152F54" w14:textId="77777777" w:rsidR="00B87932" w:rsidRPr="000E473A" w:rsidRDefault="00B87932">
      <w:pPr>
        <w:snapToGrid w:val="0"/>
        <w:spacing w:after="0" w:line="240" w:lineRule="auto"/>
        <w:ind w:left="714" w:hanging="357"/>
        <w:jc w:val="both"/>
      </w:pPr>
    </w:p>
    <w:p w14:paraId="5CC56A2D" w14:textId="2181F0C1" w:rsidR="00B87932" w:rsidRPr="000E473A" w:rsidRDefault="00B87932">
      <w:pPr>
        <w:pStyle w:val="Odsekzoznamu"/>
        <w:numPr>
          <w:ilvl w:val="0"/>
          <w:numId w:val="3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ustanovil povolanému dedičovi viacerých náhradných dedičov bez určenia ich podielov na dedičstve, dedia rovnakým dielom. Ak sú však za náhradných dedičov ustanovení ostatní povolaní dedičia bez určenia ich podielov na dedičstve, dedia v pomere ich podielov na dedičstve.  </w:t>
      </w:r>
    </w:p>
    <w:p w14:paraId="2FEEC2CA" w14:textId="77777777" w:rsidR="00321ABD" w:rsidRPr="000E473A" w:rsidRDefault="00321ABD">
      <w:pPr>
        <w:snapToGrid w:val="0"/>
        <w:spacing w:after="0" w:line="240" w:lineRule="auto"/>
        <w:jc w:val="center"/>
      </w:pPr>
    </w:p>
    <w:p w14:paraId="0A5CE310" w14:textId="2F015EF9" w:rsidR="00B87932" w:rsidRPr="000E473A" w:rsidRDefault="00B87932">
      <w:pPr>
        <w:snapToGrid w:val="0"/>
        <w:spacing w:after="0" w:line="240" w:lineRule="auto"/>
        <w:jc w:val="center"/>
      </w:pPr>
      <w:r w:rsidRPr="000E473A">
        <w:t>§</w:t>
      </w:r>
      <w:r w:rsidR="00321ABD" w:rsidRPr="000E473A">
        <w:t xml:space="preserve"> </w:t>
      </w:r>
      <w:r w:rsidR="00921F2C">
        <w:t>201</w:t>
      </w:r>
      <w:r w:rsidR="00653EFC">
        <w:t>3</w:t>
      </w:r>
    </w:p>
    <w:p w14:paraId="287FA040" w14:textId="77777777" w:rsidR="00B87932" w:rsidRPr="000E473A" w:rsidRDefault="00B87932">
      <w:pPr>
        <w:snapToGrid w:val="0"/>
        <w:spacing w:after="0" w:line="240" w:lineRule="auto"/>
        <w:jc w:val="center"/>
      </w:pPr>
      <w:r w:rsidRPr="000E473A">
        <w:t>Ďalší náhradný dedič</w:t>
      </w:r>
    </w:p>
    <w:p w14:paraId="43337D02" w14:textId="77777777" w:rsidR="00B87932" w:rsidRPr="000E473A" w:rsidRDefault="00B87932">
      <w:pPr>
        <w:snapToGrid w:val="0"/>
        <w:spacing w:after="0" w:line="240" w:lineRule="auto"/>
        <w:jc w:val="both"/>
      </w:pPr>
    </w:p>
    <w:p w14:paraId="294F93B0" w14:textId="77777777" w:rsidR="00B87932" w:rsidRPr="000E473A" w:rsidRDefault="00B87932">
      <w:pPr>
        <w:snapToGrid w:val="0"/>
        <w:spacing w:after="0" w:line="240" w:lineRule="auto"/>
        <w:ind w:firstLine="357"/>
        <w:jc w:val="both"/>
      </w:pPr>
      <w:r w:rsidRPr="000E473A">
        <w:t xml:space="preserve">Ustanoviť náhradného dediča možno aj inému náhradnému dedičovi. </w:t>
      </w:r>
    </w:p>
    <w:p w14:paraId="1C3A2060" w14:textId="77777777" w:rsidR="00B87932" w:rsidRPr="000E473A" w:rsidRDefault="00B87932">
      <w:pPr>
        <w:snapToGrid w:val="0"/>
        <w:spacing w:after="0" w:line="240" w:lineRule="auto"/>
        <w:jc w:val="both"/>
      </w:pPr>
    </w:p>
    <w:p w14:paraId="7CF8BA18" w14:textId="62A540C9" w:rsidR="00B87932" w:rsidRPr="000E473A" w:rsidRDefault="00B87932">
      <w:pPr>
        <w:snapToGrid w:val="0"/>
        <w:spacing w:after="0" w:line="240" w:lineRule="auto"/>
        <w:jc w:val="center"/>
      </w:pPr>
      <w:r w:rsidRPr="000E473A">
        <w:t>§</w:t>
      </w:r>
      <w:r w:rsidR="00321ABD" w:rsidRPr="000E473A">
        <w:t xml:space="preserve"> </w:t>
      </w:r>
      <w:r w:rsidR="00921F2C">
        <w:t>201</w:t>
      </w:r>
      <w:r w:rsidR="00653EFC">
        <w:t>4</w:t>
      </w:r>
    </w:p>
    <w:p w14:paraId="6D0825E6" w14:textId="77777777" w:rsidR="00B87932" w:rsidRPr="000E473A" w:rsidRDefault="00B87932">
      <w:pPr>
        <w:snapToGrid w:val="0"/>
        <w:spacing w:after="0" w:line="240" w:lineRule="auto"/>
        <w:jc w:val="center"/>
      </w:pPr>
      <w:r w:rsidRPr="000E473A">
        <w:t>Výkladové pravidlá náhradného dediča</w:t>
      </w:r>
    </w:p>
    <w:p w14:paraId="6CA2DA12" w14:textId="77777777" w:rsidR="00B87932" w:rsidRPr="000E473A" w:rsidRDefault="00B87932">
      <w:pPr>
        <w:snapToGrid w:val="0"/>
        <w:spacing w:after="0" w:line="240" w:lineRule="auto"/>
        <w:jc w:val="both"/>
      </w:pPr>
    </w:p>
    <w:p w14:paraId="3E94C592" w14:textId="77777777" w:rsidR="00B87932" w:rsidRPr="000E473A" w:rsidRDefault="00B87932">
      <w:pPr>
        <w:snapToGrid w:val="0"/>
        <w:spacing w:after="0" w:line="240" w:lineRule="auto"/>
        <w:ind w:firstLine="357"/>
        <w:jc w:val="both"/>
      </w:pPr>
      <w:r w:rsidRPr="000E473A">
        <w:t>Ak poručiteľ ustanovil náhradného dediča len pre prípad, že povolaný dedič nebude môcť dediť, alebo len pre prípad, že povolaný dedič nebude chcieť dediť, má sa za to, že náhradný dedič bol ustanovený pre oba tieto prípady.</w:t>
      </w:r>
    </w:p>
    <w:p w14:paraId="2D8EEC9A" w14:textId="77777777" w:rsidR="00364DCF" w:rsidRDefault="00364DCF">
      <w:pPr>
        <w:snapToGrid w:val="0"/>
        <w:spacing w:after="0" w:line="240" w:lineRule="auto"/>
        <w:jc w:val="center"/>
      </w:pPr>
    </w:p>
    <w:p w14:paraId="12F53969" w14:textId="78B3400C" w:rsidR="00B87932" w:rsidRPr="000E473A" w:rsidRDefault="00B87932">
      <w:pPr>
        <w:snapToGrid w:val="0"/>
        <w:spacing w:after="0" w:line="240" w:lineRule="auto"/>
        <w:jc w:val="center"/>
      </w:pPr>
      <w:r w:rsidRPr="000E473A">
        <w:t>§</w:t>
      </w:r>
      <w:r w:rsidR="00321ABD" w:rsidRPr="000E473A">
        <w:t xml:space="preserve"> </w:t>
      </w:r>
      <w:r w:rsidR="00921F2C">
        <w:t>201</w:t>
      </w:r>
      <w:r w:rsidR="00653EFC">
        <w:t>5</w:t>
      </w:r>
    </w:p>
    <w:p w14:paraId="64A83900" w14:textId="77777777" w:rsidR="00B87932" w:rsidRPr="000E473A" w:rsidRDefault="00B87932">
      <w:pPr>
        <w:snapToGrid w:val="0"/>
        <w:spacing w:after="0" w:line="240" w:lineRule="auto"/>
        <w:jc w:val="center"/>
      </w:pPr>
      <w:r w:rsidRPr="000E473A">
        <w:t>Náhradný dedič potomka</w:t>
      </w:r>
    </w:p>
    <w:p w14:paraId="249F9642" w14:textId="77777777" w:rsidR="00B87932" w:rsidRPr="000E473A" w:rsidRDefault="00B87932">
      <w:pPr>
        <w:snapToGrid w:val="0"/>
        <w:spacing w:after="0" w:line="240" w:lineRule="auto"/>
        <w:jc w:val="both"/>
      </w:pPr>
    </w:p>
    <w:p w14:paraId="195432FA" w14:textId="651F9661" w:rsidR="00B87932" w:rsidRPr="000E473A" w:rsidRDefault="00B87932">
      <w:pPr>
        <w:snapToGrid w:val="0"/>
        <w:spacing w:after="0" w:line="240" w:lineRule="auto"/>
        <w:ind w:firstLine="357"/>
        <w:jc w:val="both"/>
      </w:pPr>
      <w:r w:rsidRPr="000E473A">
        <w:t xml:space="preserve">Ak poručiteľ neustanovil inak, na náhradného dediča </w:t>
      </w:r>
      <w:r w:rsidR="00525890" w:rsidRPr="000E473A">
        <w:t xml:space="preserve">ustanoveného potomkovi </w:t>
      </w:r>
      <w:r w:rsidRPr="000E473A">
        <w:t>v čase, keď</w:t>
      </w:r>
      <w:r w:rsidR="00525890" w:rsidRPr="000E473A">
        <w:t xml:space="preserve"> tento </w:t>
      </w:r>
      <w:r w:rsidRPr="000E473A">
        <w:t>nemal potomkov</w:t>
      </w:r>
      <w:r w:rsidR="00525890" w:rsidRPr="000E473A">
        <w:t xml:space="preserve"> sa neprihliada</w:t>
      </w:r>
      <w:r w:rsidRPr="000E473A">
        <w:t xml:space="preserve">, ak povolaný </w:t>
      </w:r>
      <w:r w:rsidR="00525890" w:rsidRPr="000E473A">
        <w:t>dedič</w:t>
      </w:r>
      <w:r w:rsidRPr="000E473A">
        <w:t xml:space="preserve"> zanechal potomkov spôsobilých dediť. </w:t>
      </w:r>
      <w:r w:rsidR="00525890" w:rsidRPr="000E473A">
        <w:t>Na náhradného dediča sa neprihliada len v rozsahu majetku, ktorý nadobúdajú dedením zo zákona potomkovia povolaného dediča.</w:t>
      </w:r>
    </w:p>
    <w:p w14:paraId="28FC1120" w14:textId="77777777" w:rsidR="00C06B5A" w:rsidRPr="000E473A" w:rsidRDefault="00C06B5A">
      <w:pPr>
        <w:snapToGrid w:val="0"/>
        <w:spacing w:after="0" w:line="240" w:lineRule="auto"/>
        <w:jc w:val="center"/>
      </w:pPr>
    </w:p>
    <w:p w14:paraId="4A9B01DF" w14:textId="0FAD152F" w:rsidR="00B87932" w:rsidRPr="000E473A" w:rsidRDefault="00B87932">
      <w:pPr>
        <w:snapToGrid w:val="0"/>
        <w:spacing w:after="0" w:line="240" w:lineRule="auto"/>
        <w:jc w:val="center"/>
      </w:pPr>
      <w:r w:rsidRPr="000E473A">
        <w:t>§</w:t>
      </w:r>
      <w:r w:rsidR="00321ABD" w:rsidRPr="000E473A">
        <w:t xml:space="preserve"> </w:t>
      </w:r>
      <w:r w:rsidR="00921F2C">
        <w:t>201</w:t>
      </w:r>
      <w:r w:rsidR="00653EFC">
        <w:t>6</w:t>
      </w:r>
    </w:p>
    <w:p w14:paraId="37A3B6C2" w14:textId="77777777" w:rsidR="00B87932" w:rsidRPr="000E473A" w:rsidRDefault="00B87932">
      <w:pPr>
        <w:snapToGrid w:val="0"/>
        <w:spacing w:after="0" w:line="240" w:lineRule="auto"/>
        <w:jc w:val="center"/>
      </w:pPr>
      <w:r w:rsidRPr="000E473A">
        <w:t>Listina o náhradnom dedičovi</w:t>
      </w:r>
    </w:p>
    <w:p w14:paraId="1EA6F5CA" w14:textId="77777777" w:rsidR="00B87932" w:rsidRPr="000E473A" w:rsidRDefault="00B87932">
      <w:pPr>
        <w:snapToGrid w:val="0"/>
        <w:spacing w:after="0" w:line="240" w:lineRule="auto"/>
        <w:jc w:val="both"/>
      </w:pPr>
    </w:p>
    <w:p w14:paraId="062FFA89" w14:textId="77777777" w:rsidR="00B87932" w:rsidRPr="000E473A" w:rsidRDefault="00B87932">
      <w:pPr>
        <w:snapToGrid w:val="0"/>
        <w:spacing w:after="0" w:line="240" w:lineRule="auto"/>
        <w:ind w:firstLine="357"/>
        <w:jc w:val="both"/>
      </w:pPr>
      <w:r w:rsidRPr="000E473A">
        <w:t xml:space="preserve">O náležitostiach listiny o ustanovení náhradného dediča platia rovnako ustanovenia o závete. </w:t>
      </w:r>
    </w:p>
    <w:p w14:paraId="79AB1D6D" w14:textId="77777777" w:rsidR="00B87932" w:rsidRPr="000E473A" w:rsidRDefault="00B87932">
      <w:pPr>
        <w:snapToGrid w:val="0"/>
        <w:spacing w:after="0" w:line="240" w:lineRule="auto"/>
        <w:jc w:val="both"/>
      </w:pPr>
    </w:p>
    <w:p w14:paraId="3494DFA0" w14:textId="7E125342" w:rsidR="00B87932" w:rsidRPr="000E473A" w:rsidRDefault="00B87932">
      <w:pPr>
        <w:snapToGrid w:val="0"/>
        <w:spacing w:after="0" w:line="240" w:lineRule="auto"/>
        <w:jc w:val="center"/>
      </w:pPr>
      <w:r w:rsidRPr="000E473A">
        <w:t>§</w:t>
      </w:r>
      <w:r w:rsidR="00321ABD" w:rsidRPr="000E473A">
        <w:t xml:space="preserve"> </w:t>
      </w:r>
      <w:r w:rsidR="00921F2C">
        <w:t>201</w:t>
      </w:r>
      <w:r w:rsidR="00653EFC">
        <w:t>7</w:t>
      </w:r>
    </w:p>
    <w:p w14:paraId="4E53CEDF" w14:textId="77777777" w:rsidR="00B87932" w:rsidRPr="000E473A" w:rsidRDefault="00B87932">
      <w:pPr>
        <w:snapToGrid w:val="0"/>
        <w:spacing w:after="0" w:line="240" w:lineRule="auto"/>
        <w:jc w:val="center"/>
      </w:pPr>
      <w:r w:rsidRPr="000E473A">
        <w:t>Zrušenie náhradného dediča</w:t>
      </w:r>
    </w:p>
    <w:p w14:paraId="00342160" w14:textId="77777777" w:rsidR="00B87932" w:rsidRPr="000E473A" w:rsidRDefault="00B87932">
      <w:pPr>
        <w:snapToGrid w:val="0"/>
        <w:spacing w:after="0" w:line="240" w:lineRule="auto"/>
        <w:jc w:val="both"/>
      </w:pPr>
    </w:p>
    <w:p w14:paraId="6AF1039D" w14:textId="77777777" w:rsidR="00B87932" w:rsidRPr="000E473A" w:rsidRDefault="00B87932">
      <w:pPr>
        <w:snapToGrid w:val="0"/>
        <w:spacing w:after="0" w:line="240" w:lineRule="auto"/>
        <w:ind w:firstLine="357"/>
        <w:jc w:val="both"/>
      </w:pPr>
      <w:r w:rsidRPr="000E473A">
        <w:t xml:space="preserve">O zrušení ustanovenia náhradného dediča platia rovnako ustanovenia o zrušení závetu. To neplatí, ak bol náhradný dedič ustanovený v dedičskej zmluve.  </w:t>
      </w:r>
    </w:p>
    <w:p w14:paraId="3B249087" w14:textId="77777777" w:rsidR="00B87932" w:rsidRPr="000E473A" w:rsidRDefault="00B87932">
      <w:pPr>
        <w:snapToGrid w:val="0"/>
        <w:spacing w:after="0" w:line="240" w:lineRule="auto"/>
        <w:jc w:val="both"/>
      </w:pPr>
    </w:p>
    <w:p w14:paraId="5C4F5274" w14:textId="77777777" w:rsidR="007858F4" w:rsidRDefault="007858F4">
      <w:pPr>
        <w:snapToGrid w:val="0"/>
        <w:spacing w:after="0" w:line="240" w:lineRule="auto"/>
        <w:jc w:val="center"/>
      </w:pPr>
    </w:p>
    <w:p w14:paraId="4C6108CF" w14:textId="77777777" w:rsidR="007858F4" w:rsidRDefault="007858F4">
      <w:pPr>
        <w:snapToGrid w:val="0"/>
        <w:spacing w:after="0" w:line="240" w:lineRule="auto"/>
        <w:jc w:val="center"/>
      </w:pPr>
    </w:p>
    <w:p w14:paraId="6844C954" w14:textId="77777777" w:rsidR="007858F4" w:rsidRDefault="007858F4">
      <w:pPr>
        <w:snapToGrid w:val="0"/>
        <w:spacing w:after="0" w:line="240" w:lineRule="auto"/>
        <w:jc w:val="center"/>
      </w:pPr>
    </w:p>
    <w:p w14:paraId="650DF4E2" w14:textId="77777777" w:rsidR="007858F4" w:rsidRDefault="007858F4">
      <w:pPr>
        <w:snapToGrid w:val="0"/>
        <w:spacing w:after="0" w:line="240" w:lineRule="auto"/>
        <w:jc w:val="center"/>
      </w:pPr>
    </w:p>
    <w:p w14:paraId="37DD6946" w14:textId="77777777" w:rsidR="007858F4" w:rsidRDefault="007858F4">
      <w:pPr>
        <w:snapToGrid w:val="0"/>
        <w:spacing w:after="0" w:line="240" w:lineRule="auto"/>
        <w:jc w:val="center"/>
      </w:pPr>
    </w:p>
    <w:p w14:paraId="04C961E4" w14:textId="610C81D3" w:rsidR="00B87932" w:rsidRPr="000E473A" w:rsidRDefault="00B87932">
      <w:pPr>
        <w:snapToGrid w:val="0"/>
        <w:spacing w:after="0" w:line="240" w:lineRule="auto"/>
        <w:jc w:val="center"/>
      </w:pPr>
      <w:r w:rsidRPr="000E473A">
        <w:lastRenderedPageBreak/>
        <w:t>§</w:t>
      </w:r>
      <w:r w:rsidR="00321ABD" w:rsidRPr="000E473A">
        <w:t xml:space="preserve"> </w:t>
      </w:r>
      <w:r w:rsidR="00921F2C">
        <w:t>201</w:t>
      </w:r>
      <w:r w:rsidR="00653EFC">
        <w:t>8</w:t>
      </w:r>
    </w:p>
    <w:p w14:paraId="3CBD08F2" w14:textId="77777777" w:rsidR="00B87932" w:rsidRPr="000E473A" w:rsidRDefault="00B87932">
      <w:pPr>
        <w:snapToGrid w:val="0"/>
        <w:spacing w:after="0" w:line="240" w:lineRule="auto"/>
        <w:jc w:val="center"/>
      </w:pPr>
      <w:r w:rsidRPr="000E473A">
        <w:t>Primerané použitie ustanovení o náhradnom dedičovi</w:t>
      </w:r>
    </w:p>
    <w:p w14:paraId="3B0D10B1" w14:textId="77777777" w:rsidR="00B87932" w:rsidRPr="000E473A" w:rsidRDefault="00B87932">
      <w:pPr>
        <w:snapToGrid w:val="0"/>
        <w:spacing w:after="0" w:line="240" w:lineRule="auto"/>
        <w:jc w:val="both"/>
      </w:pPr>
    </w:p>
    <w:p w14:paraId="7F463BE6" w14:textId="1D78826D" w:rsidR="00B87932" w:rsidRPr="000E473A" w:rsidRDefault="00B87932">
      <w:pPr>
        <w:snapToGrid w:val="0"/>
        <w:spacing w:after="0" w:line="240" w:lineRule="auto"/>
        <w:ind w:firstLine="357"/>
        <w:jc w:val="both"/>
      </w:pPr>
      <w:r w:rsidRPr="000E473A">
        <w:t xml:space="preserve">Ustanovenia o náhradnom dedičovi sa použijú primerane aj na náhradného odkazovníka (§ </w:t>
      </w:r>
      <w:r w:rsidR="00525890" w:rsidRPr="00921F2C">
        <w:t>20</w:t>
      </w:r>
      <w:r w:rsidR="00653EFC">
        <w:t>19</w:t>
      </w:r>
      <w:r w:rsidRPr="00F92D93">
        <w:t xml:space="preserve">), na náhradníka tomu, komu poručiteľ odkázal právo </w:t>
      </w:r>
      <w:r w:rsidR="00525890" w:rsidRPr="00F92D93">
        <w:t>služobnosti</w:t>
      </w:r>
      <w:r w:rsidRPr="007918B3">
        <w:t xml:space="preserve"> (§</w:t>
      </w:r>
      <w:r w:rsidR="00525890" w:rsidRPr="00B54D6B">
        <w:t xml:space="preserve"> 20</w:t>
      </w:r>
      <w:r w:rsidR="00921F2C" w:rsidRPr="00CE4A26">
        <w:t>3</w:t>
      </w:r>
      <w:r w:rsidR="00653EFC">
        <w:t>6</w:t>
      </w:r>
      <w:r w:rsidRPr="00921F2C">
        <w:t>) a na</w:t>
      </w:r>
      <w:r w:rsidRPr="000E473A">
        <w:t xml:space="preserve"> náhradného správcu dedičstva (§ </w:t>
      </w:r>
      <w:r w:rsidR="00525890" w:rsidRPr="000E473A">
        <w:t>20</w:t>
      </w:r>
      <w:r w:rsidR="00921F2C">
        <w:t>4</w:t>
      </w:r>
      <w:r w:rsidR="00653EFC">
        <w:t>8</w:t>
      </w:r>
      <w:r w:rsidRPr="000E473A">
        <w:t xml:space="preserve">).  </w:t>
      </w:r>
    </w:p>
    <w:p w14:paraId="0E7C4373" w14:textId="77777777" w:rsidR="00364DCF" w:rsidRDefault="00364DCF">
      <w:pPr>
        <w:snapToGrid w:val="0"/>
        <w:spacing w:after="0" w:line="240" w:lineRule="auto"/>
        <w:jc w:val="center"/>
        <w:rPr>
          <w:b/>
          <w:spacing w:val="30"/>
        </w:rPr>
      </w:pPr>
    </w:p>
    <w:p w14:paraId="5585DE0C" w14:textId="1695DE42" w:rsidR="00B87932" w:rsidRPr="000E473A" w:rsidRDefault="00B87932">
      <w:pPr>
        <w:snapToGrid w:val="0"/>
        <w:spacing w:after="0" w:line="240" w:lineRule="auto"/>
        <w:jc w:val="center"/>
        <w:rPr>
          <w:b/>
          <w:spacing w:val="30"/>
        </w:rPr>
      </w:pPr>
      <w:r w:rsidRPr="000E473A">
        <w:rPr>
          <w:b/>
          <w:spacing w:val="30"/>
        </w:rPr>
        <w:t>Šiesty diel</w:t>
      </w:r>
    </w:p>
    <w:p w14:paraId="0BA45C03" w14:textId="389F55E2" w:rsidR="00B87932" w:rsidRPr="000E473A" w:rsidRDefault="0018044F">
      <w:pPr>
        <w:snapToGrid w:val="0"/>
        <w:spacing w:after="0" w:line="240" w:lineRule="auto"/>
        <w:jc w:val="center"/>
        <w:rPr>
          <w:b/>
        </w:rPr>
      </w:pPr>
      <w:r w:rsidRPr="000E473A">
        <w:rPr>
          <w:b/>
        </w:rPr>
        <w:t>Odkaz</w:t>
      </w:r>
    </w:p>
    <w:p w14:paraId="3B6A96E9" w14:textId="77777777" w:rsidR="00B87932" w:rsidRPr="000E473A" w:rsidRDefault="00B87932">
      <w:pPr>
        <w:snapToGrid w:val="0"/>
        <w:spacing w:after="0" w:line="240" w:lineRule="auto"/>
        <w:jc w:val="center"/>
        <w:rPr>
          <w:b/>
        </w:rPr>
      </w:pPr>
    </w:p>
    <w:p w14:paraId="032C4EDA" w14:textId="33304579" w:rsidR="00B87932" w:rsidRPr="000E473A" w:rsidRDefault="00B87932">
      <w:pPr>
        <w:snapToGrid w:val="0"/>
        <w:spacing w:after="0" w:line="240" w:lineRule="auto"/>
        <w:jc w:val="center"/>
      </w:pPr>
      <w:r w:rsidRPr="000E473A">
        <w:t>§</w:t>
      </w:r>
      <w:r w:rsidR="00321ABD" w:rsidRPr="000E473A">
        <w:t xml:space="preserve"> </w:t>
      </w:r>
      <w:r w:rsidR="00921F2C">
        <w:t>20</w:t>
      </w:r>
      <w:r w:rsidR="00653EFC">
        <w:t>19</w:t>
      </w:r>
    </w:p>
    <w:p w14:paraId="55D9AB61" w14:textId="77777777" w:rsidR="00B87932" w:rsidRPr="000E473A" w:rsidRDefault="00B87932">
      <w:pPr>
        <w:snapToGrid w:val="0"/>
        <w:spacing w:after="0" w:line="240" w:lineRule="auto"/>
        <w:jc w:val="center"/>
      </w:pPr>
      <w:r w:rsidRPr="000E473A">
        <w:t>Povolanie odkazovníka</w:t>
      </w:r>
    </w:p>
    <w:p w14:paraId="1A908C33" w14:textId="77777777" w:rsidR="00B87932" w:rsidRPr="000E473A" w:rsidRDefault="00B87932">
      <w:pPr>
        <w:snapToGrid w:val="0"/>
        <w:spacing w:after="0" w:line="240" w:lineRule="auto"/>
        <w:jc w:val="both"/>
      </w:pPr>
    </w:p>
    <w:p w14:paraId="365F307B" w14:textId="2EE341C1" w:rsidR="00B87932" w:rsidRPr="000E473A" w:rsidRDefault="00B87932">
      <w:pPr>
        <w:pStyle w:val="Odsekzoznamu"/>
        <w:numPr>
          <w:ilvl w:val="0"/>
          <w:numId w:val="3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Poručiteľ môže povolať odkazovníka k určitej veci alebo k peniazom a poručiť dedičom, aby predmet odkazu odkazovníkovi vydali. </w:t>
      </w:r>
    </w:p>
    <w:p w14:paraId="62CAADCC" w14:textId="17A51F2E" w:rsidR="00B87932" w:rsidRPr="000E473A" w:rsidRDefault="00B87932">
      <w:pPr>
        <w:pStyle w:val="Odsekzoznamu"/>
        <w:numPr>
          <w:ilvl w:val="0"/>
          <w:numId w:val="3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Povolaná osoba musí byť výslovne označená slovom „odkazovník“; inak sa má za to, že poručiteľ povolal dediča. </w:t>
      </w:r>
    </w:p>
    <w:p w14:paraId="147A4E3E" w14:textId="77777777" w:rsidR="00B87932" w:rsidRPr="000E473A" w:rsidRDefault="00B87932">
      <w:pPr>
        <w:snapToGrid w:val="0"/>
        <w:spacing w:after="0" w:line="240" w:lineRule="auto"/>
        <w:jc w:val="both"/>
      </w:pPr>
    </w:p>
    <w:p w14:paraId="1FACAFD8" w14:textId="5DE5FD6F" w:rsidR="00B87932" w:rsidRPr="000E473A" w:rsidRDefault="00B87932">
      <w:pPr>
        <w:snapToGrid w:val="0"/>
        <w:spacing w:after="0" w:line="240" w:lineRule="auto"/>
        <w:jc w:val="center"/>
      </w:pPr>
      <w:r w:rsidRPr="000E473A">
        <w:t>§</w:t>
      </w:r>
      <w:r w:rsidR="00321ABD" w:rsidRPr="000E473A">
        <w:t xml:space="preserve"> </w:t>
      </w:r>
      <w:r w:rsidR="00921F2C">
        <w:t>202</w:t>
      </w:r>
      <w:r w:rsidR="00653EFC">
        <w:t>0</w:t>
      </w:r>
    </w:p>
    <w:p w14:paraId="3EE2A65E" w14:textId="56049FF8" w:rsidR="00B87932" w:rsidRPr="000E473A" w:rsidRDefault="00B87932">
      <w:pPr>
        <w:snapToGrid w:val="0"/>
        <w:spacing w:after="0" w:line="240" w:lineRule="auto"/>
        <w:jc w:val="center"/>
      </w:pPr>
      <w:r w:rsidRPr="000E473A">
        <w:t>Výkladové pravidlá odkazu</w:t>
      </w:r>
    </w:p>
    <w:p w14:paraId="18154722" w14:textId="77777777" w:rsidR="00B87932" w:rsidRPr="000E473A" w:rsidRDefault="00B87932">
      <w:pPr>
        <w:snapToGrid w:val="0"/>
        <w:spacing w:after="0" w:line="240" w:lineRule="auto"/>
        <w:jc w:val="both"/>
      </w:pPr>
    </w:p>
    <w:p w14:paraId="035694CF" w14:textId="3B52BAE2" w:rsidR="00B87932" w:rsidRPr="000E473A" w:rsidRDefault="00B87932">
      <w:pPr>
        <w:pStyle w:val="Odsekzoznamu"/>
        <w:numPr>
          <w:ilvl w:val="0"/>
          <w:numId w:val="38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povolal odkazovníka k veci, ktorá poručiteľovi v čase smrti nepatrí, na toto povolanie sa neprihliada. To neplatí, ak poručiteľ povolal odkazovníka k peniazom, ktoré sa v dedičstve nenachádzajú.  </w:t>
      </w:r>
    </w:p>
    <w:p w14:paraId="2B97782E" w14:textId="77777777" w:rsidR="00B87932" w:rsidRPr="000E473A" w:rsidRDefault="00B87932">
      <w:pPr>
        <w:snapToGrid w:val="0"/>
        <w:spacing w:after="0" w:line="240" w:lineRule="auto"/>
        <w:ind w:left="714" w:hanging="357"/>
        <w:jc w:val="both"/>
      </w:pPr>
    </w:p>
    <w:p w14:paraId="6CEA5247" w14:textId="5B4C4C6F" w:rsidR="00B87932" w:rsidRPr="000E473A" w:rsidRDefault="00B87932">
      <w:pPr>
        <w:pStyle w:val="Odsekzoznamu"/>
        <w:numPr>
          <w:ilvl w:val="0"/>
          <w:numId w:val="38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poručiteľ povolal odkazovníka k veci, ktorá je v čase smrti poručiteľa súčasťou spoločného imania manželov, predpokladá sa, že poručiteľ povolal odkazovníka k peniazom, ktorých výška zodpovedá podielu poručiteľa na tejto veci po vyporiadaní spoločného imania manželov.</w:t>
      </w:r>
    </w:p>
    <w:p w14:paraId="74635843" w14:textId="77777777" w:rsidR="00B87932" w:rsidRPr="000E473A" w:rsidRDefault="00B87932">
      <w:pPr>
        <w:snapToGrid w:val="0"/>
        <w:spacing w:after="0" w:line="240" w:lineRule="auto"/>
        <w:ind w:left="714" w:hanging="357"/>
        <w:jc w:val="both"/>
      </w:pPr>
    </w:p>
    <w:p w14:paraId="223E06E4" w14:textId="771D3159" w:rsidR="00B87932" w:rsidRPr="000E473A" w:rsidRDefault="00B87932">
      <w:pPr>
        <w:pStyle w:val="Odsekzoznamu"/>
        <w:numPr>
          <w:ilvl w:val="0"/>
          <w:numId w:val="38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odkáže peniaze odkazovníkovi, voči ktorému má sám peňažný dlh, tak v pochybnostiach sa má za to, že poručiteľ chcel dlh v rozsahu odkazu splniť. </w:t>
      </w:r>
    </w:p>
    <w:p w14:paraId="409B18BE" w14:textId="77777777" w:rsidR="00B87932" w:rsidRPr="000E473A" w:rsidRDefault="00B87932">
      <w:pPr>
        <w:snapToGrid w:val="0"/>
        <w:spacing w:after="0" w:line="240" w:lineRule="auto"/>
        <w:ind w:left="714" w:hanging="357"/>
        <w:jc w:val="both"/>
      </w:pPr>
    </w:p>
    <w:p w14:paraId="1911088B" w14:textId="0053A22B" w:rsidR="00B87932" w:rsidRPr="000E473A" w:rsidRDefault="00B87932">
      <w:pPr>
        <w:pStyle w:val="Odsekzoznamu"/>
        <w:numPr>
          <w:ilvl w:val="0"/>
          <w:numId w:val="38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 k tej istej veci povolaný aj dedič aj odkazovník, na odkaz sa neprihliada. </w:t>
      </w:r>
    </w:p>
    <w:p w14:paraId="3D8175F7" w14:textId="77777777" w:rsidR="00B87932" w:rsidRPr="000E473A" w:rsidRDefault="00B87932">
      <w:pPr>
        <w:snapToGrid w:val="0"/>
        <w:spacing w:after="0" w:line="240" w:lineRule="auto"/>
        <w:jc w:val="both"/>
      </w:pPr>
    </w:p>
    <w:p w14:paraId="2A976AC9" w14:textId="20B86976" w:rsidR="00B87932" w:rsidRPr="000E473A" w:rsidRDefault="00B87932">
      <w:pPr>
        <w:snapToGrid w:val="0"/>
        <w:spacing w:after="0" w:line="240" w:lineRule="auto"/>
        <w:jc w:val="center"/>
      </w:pPr>
      <w:r w:rsidRPr="000E473A">
        <w:t>§</w:t>
      </w:r>
      <w:r w:rsidR="00AB1443" w:rsidRPr="000E473A">
        <w:t xml:space="preserve"> </w:t>
      </w:r>
      <w:r w:rsidR="00921F2C">
        <w:t>202</w:t>
      </w:r>
      <w:r w:rsidR="00653EFC">
        <w:t>1</w:t>
      </w:r>
    </w:p>
    <w:p w14:paraId="0DE863A2" w14:textId="4960EAA7" w:rsidR="00B87932" w:rsidRPr="000E473A" w:rsidRDefault="00B87932">
      <w:pPr>
        <w:snapToGrid w:val="0"/>
        <w:spacing w:after="0" w:line="240" w:lineRule="auto"/>
        <w:jc w:val="center"/>
      </w:pPr>
      <w:r w:rsidRPr="000E473A">
        <w:t>Listina o odkaze</w:t>
      </w:r>
    </w:p>
    <w:p w14:paraId="274303B0" w14:textId="77777777" w:rsidR="00B87932" w:rsidRPr="000E473A" w:rsidRDefault="00B87932">
      <w:pPr>
        <w:snapToGrid w:val="0"/>
        <w:spacing w:after="0" w:line="240" w:lineRule="auto"/>
        <w:jc w:val="both"/>
      </w:pPr>
    </w:p>
    <w:p w14:paraId="50F13580" w14:textId="77777777" w:rsidR="00B87932" w:rsidRPr="000E473A" w:rsidRDefault="00B87932">
      <w:pPr>
        <w:snapToGrid w:val="0"/>
        <w:spacing w:after="0" w:line="240" w:lineRule="auto"/>
        <w:ind w:firstLine="357"/>
        <w:jc w:val="both"/>
      </w:pPr>
      <w:r w:rsidRPr="000E473A">
        <w:t xml:space="preserve">O náležitostiach listiny o odkaze o jej zrušení platia rovnako ustanovenia o závete. </w:t>
      </w:r>
    </w:p>
    <w:p w14:paraId="509E630A" w14:textId="77777777" w:rsidR="00B87932" w:rsidRPr="000E473A" w:rsidRDefault="00B87932">
      <w:pPr>
        <w:snapToGrid w:val="0"/>
        <w:spacing w:after="0" w:line="240" w:lineRule="auto"/>
        <w:jc w:val="both"/>
      </w:pPr>
    </w:p>
    <w:p w14:paraId="674A53EB" w14:textId="5DB2A204" w:rsidR="00B87932" w:rsidRPr="000E473A" w:rsidRDefault="00B87932">
      <w:pPr>
        <w:snapToGrid w:val="0"/>
        <w:spacing w:after="0" w:line="240" w:lineRule="auto"/>
        <w:jc w:val="center"/>
      </w:pPr>
      <w:r w:rsidRPr="000E473A">
        <w:t>§</w:t>
      </w:r>
      <w:r w:rsidR="00AB1443" w:rsidRPr="000E473A">
        <w:t xml:space="preserve"> </w:t>
      </w:r>
      <w:r w:rsidR="00921F2C">
        <w:t>202</w:t>
      </w:r>
      <w:r w:rsidR="00653EFC">
        <w:t>2</w:t>
      </w:r>
    </w:p>
    <w:p w14:paraId="29823DAE" w14:textId="7B7EB6DF" w:rsidR="00B87932" w:rsidRPr="000E473A" w:rsidRDefault="00B87932">
      <w:pPr>
        <w:snapToGrid w:val="0"/>
        <w:spacing w:after="0" w:line="240" w:lineRule="auto"/>
        <w:jc w:val="center"/>
      </w:pPr>
      <w:r w:rsidRPr="000E473A">
        <w:t>Zrušenie odkazu dedičskou zmluvou</w:t>
      </w:r>
    </w:p>
    <w:p w14:paraId="048517DA" w14:textId="77777777" w:rsidR="00B87932" w:rsidRPr="000E473A" w:rsidRDefault="00B87932">
      <w:pPr>
        <w:snapToGrid w:val="0"/>
        <w:spacing w:after="0" w:line="240" w:lineRule="auto"/>
        <w:jc w:val="both"/>
      </w:pPr>
    </w:p>
    <w:p w14:paraId="00F0BF4B" w14:textId="77777777" w:rsidR="00B87932" w:rsidRPr="000E473A" w:rsidRDefault="00B87932">
      <w:pPr>
        <w:snapToGrid w:val="0"/>
        <w:spacing w:after="0" w:line="240" w:lineRule="auto"/>
        <w:ind w:firstLine="357"/>
        <w:jc w:val="both"/>
      </w:pPr>
      <w:r w:rsidRPr="000E473A">
        <w:t xml:space="preserve">Odkaz sa zrušuje neskoršou dedičskou zmluvou; to neplatí, ak sa v dedičskej zmluve dohodlo, že určité skoršie odkazy zostávajú zachované. </w:t>
      </w:r>
    </w:p>
    <w:p w14:paraId="4E6C7080" w14:textId="77777777" w:rsidR="00394B8F" w:rsidRPr="000E473A" w:rsidRDefault="00394B8F">
      <w:pPr>
        <w:snapToGrid w:val="0"/>
        <w:spacing w:after="0" w:line="240" w:lineRule="auto"/>
        <w:jc w:val="center"/>
      </w:pPr>
    </w:p>
    <w:p w14:paraId="02691D05" w14:textId="77777777" w:rsidR="007858F4" w:rsidRDefault="007858F4">
      <w:pPr>
        <w:snapToGrid w:val="0"/>
        <w:spacing w:after="0" w:line="240" w:lineRule="auto"/>
        <w:jc w:val="center"/>
      </w:pPr>
    </w:p>
    <w:p w14:paraId="455EE0A3" w14:textId="77777777" w:rsidR="007858F4" w:rsidRDefault="007858F4">
      <w:pPr>
        <w:snapToGrid w:val="0"/>
        <w:spacing w:after="0" w:line="240" w:lineRule="auto"/>
        <w:jc w:val="center"/>
      </w:pPr>
    </w:p>
    <w:p w14:paraId="08318B7F" w14:textId="77777777" w:rsidR="007858F4" w:rsidRDefault="007858F4">
      <w:pPr>
        <w:snapToGrid w:val="0"/>
        <w:spacing w:after="0" w:line="240" w:lineRule="auto"/>
        <w:jc w:val="center"/>
      </w:pPr>
    </w:p>
    <w:p w14:paraId="20B0F631" w14:textId="77777777" w:rsidR="007858F4" w:rsidRDefault="007858F4">
      <w:pPr>
        <w:snapToGrid w:val="0"/>
        <w:spacing w:after="0" w:line="240" w:lineRule="auto"/>
        <w:jc w:val="center"/>
      </w:pPr>
    </w:p>
    <w:p w14:paraId="7DDF56B8" w14:textId="791B203E" w:rsidR="00B87932" w:rsidRPr="000E473A" w:rsidRDefault="00B87932">
      <w:pPr>
        <w:snapToGrid w:val="0"/>
        <w:spacing w:after="0" w:line="240" w:lineRule="auto"/>
        <w:jc w:val="center"/>
      </w:pPr>
      <w:r w:rsidRPr="000E473A">
        <w:lastRenderedPageBreak/>
        <w:t>§</w:t>
      </w:r>
      <w:r w:rsidR="00AB1443" w:rsidRPr="000E473A">
        <w:t xml:space="preserve"> </w:t>
      </w:r>
      <w:r w:rsidR="00921F2C">
        <w:t>202</w:t>
      </w:r>
      <w:r w:rsidR="00653EFC">
        <w:t>3</w:t>
      </w:r>
    </w:p>
    <w:p w14:paraId="7C0EC6AA" w14:textId="45490EDE" w:rsidR="00B87932" w:rsidRPr="000E473A" w:rsidRDefault="00B87932">
      <w:pPr>
        <w:snapToGrid w:val="0"/>
        <w:spacing w:after="0" w:line="240" w:lineRule="auto"/>
        <w:jc w:val="center"/>
      </w:pPr>
      <w:r w:rsidRPr="000E473A">
        <w:t>Zákaz zriadiť odkaz</w:t>
      </w:r>
    </w:p>
    <w:p w14:paraId="5DE86D0E" w14:textId="77777777" w:rsidR="00B87932" w:rsidRPr="000E473A" w:rsidRDefault="00B87932">
      <w:pPr>
        <w:snapToGrid w:val="0"/>
        <w:spacing w:after="0" w:line="240" w:lineRule="auto"/>
        <w:jc w:val="both"/>
      </w:pPr>
    </w:p>
    <w:p w14:paraId="38AC9152" w14:textId="77777777" w:rsidR="00B87932" w:rsidRPr="000E473A" w:rsidRDefault="00B87932">
      <w:pPr>
        <w:snapToGrid w:val="0"/>
        <w:spacing w:after="0" w:line="240" w:lineRule="auto"/>
        <w:ind w:firstLine="357"/>
        <w:jc w:val="both"/>
      </w:pPr>
      <w:r w:rsidRPr="000E473A">
        <w:t xml:space="preserve">Po uzavretí dedičskej zmluvy môže poručiteľ zriadiť odkaz, ak si takéto právo v dedičskej zmluve výslovne vymienil.  </w:t>
      </w:r>
    </w:p>
    <w:p w14:paraId="2B2C820A" w14:textId="77777777" w:rsidR="00C21D92" w:rsidRDefault="00C21D92">
      <w:pPr>
        <w:snapToGrid w:val="0"/>
        <w:spacing w:after="0" w:line="240" w:lineRule="auto"/>
        <w:jc w:val="center"/>
      </w:pPr>
    </w:p>
    <w:p w14:paraId="433D2B15" w14:textId="680E2880" w:rsidR="00B87932" w:rsidRPr="000E473A" w:rsidRDefault="00B87932">
      <w:pPr>
        <w:snapToGrid w:val="0"/>
        <w:spacing w:after="0" w:line="240" w:lineRule="auto"/>
        <w:jc w:val="center"/>
      </w:pPr>
      <w:r w:rsidRPr="000E473A">
        <w:t>§</w:t>
      </w:r>
      <w:r w:rsidR="00AB1443" w:rsidRPr="000E473A">
        <w:t xml:space="preserve"> </w:t>
      </w:r>
      <w:r w:rsidR="00921F2C">
        <w:t>202</w:t>
      </w:r>
      <w:r w:rsidR="00653EFC">
        <w:t>4</w:t>
      </w:r>
    </w:p>
    <w:p w14:paraId="1CAAADD5" w14:textId="77777777" w:rsidR="00B87932" w:rsidRPr="000E473A" w:rsidRDefault="00B87932">
      <w:pPr>
        <w:snapToGrid w:val="0"/>
        <w:spacing w:after="0" w:line="240" w:lineRule="auto"/>
        <w:jc w:val="center"/>
      </w:pPr>
      <w:r w:rsidRPr="000E473A">
        <w:t>Pohľadávka z odkazu</w:t>
      </w:r>
    </w:p>
    <w:p w14:paraId="5ADB78C1" w14:textId="77777777" w:rsidR="00B87932" w:rsidRPr="000E473A" w:rsidRDefault="00B87932">
      <w:pPr>
        <w:snapToGrid w:val="0"/>
        <w:spacing w:after="0" w:line="240" w:lineRule="auto"/>
        <w:jc w:val="both"/>
      </w:pPr>
    </w:p>
    <w:p w14:paraId="30B45CAE" w14:textId="47911C12" w:rsidR="00B87932" w:rsidRPr="000E473A" w:rsidRDefault="00B87932">
      <w:pPr>
        <w:pStyle w:val="Odsekzoznamu"/>
        <w:numPr>
          <w:ilvl w:val="0"/>
          <w:numId w:val="38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Smrťou poručiteľa vzniká z odkazu odkazovníkovi pohľadávka voči dedičom na splnenie odkazu. </w:t>
      </w:r>
    </w:p>
    <w:p w14:paraId="12544D84" w14:textId="77777777" w:rsidR="00B87932" w:rsidRPr="000E473A" w:rsidRDefault="00B87932">
      <w:pPr>
        <w:snapToGrid w:val="0"/>
        <w:spacing w:after="0" w:line="240" w:lineRule="auto"/>
        <w:ind w:left="714" w:hanging="357"/>
        <w:jc w:val="both"/>
      </w:pPr>
    </w:p>
    <w:p w14:paraId="472E6D50" w14:textId="64E5DC95" w:rsidR="00B87932" w:rsidRPr="000E473A" w:rsidRDefault="00B87932">
      <w:pPr>
        <w:pStyle w:val="Odsekzoznamu"/>
        <w:numPr>
          <w:ilvl w:val="0"/>
          <w:numId w:val="38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povolal odkazovníka k určitej veci, dedičia splnia odkaz tak, že na odkazovníka prevedú vlastnícke právo k veci. </w:t>
      </w:r>
    </w:p>
    <w:p w14:paraId="5B245DEB" w14:textId="77777777" w:rsidR="00B87932" w:rsidRPr="000E473A" w:rsidRDefault="00B87932">
      <w:pPr>
        <w:snapToGrid w:val="0"/>
        <w:spacing w:after="0" w:line="240" w:lineRule="auto"/>
        <w:ind w:left="714" w:hanging="357"/>
        <w:jc w:val="both"/>
      </w:pPr>
    </w:p>
    <w:p w14:paraId="1D33E1A1" w14:textId="4CD4EB2A" w:rsidR="00B87932" w:rsidRPr="000E473A" w:rsidRDefault="00B87932">
      <w:pPr>
        <w:pStyle w:val="Odsekzoznamu"/>
        <w:numPr>
          <w:ilvl w:val="0"/>
          <w:numId w:val="38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povolal odkazovníka k peniazom, dedičia splnia odkaz tak, že odkazovníkovi zaplatia peniaze. </w:t>
      </w:r>
    </w:p>
    <w:p w14:paraId="38190312" w14:textId="77777777" w:rsidR="009768E0" w:rsidRDefault="009768E0">
      <w:pPr>
        <w:snapToGrid w:val="0"/>
        <w:spacing w:after="0" w:line="240" w:lineRule="auto"/>
        <w:jc w:val="center"/>
      </w:pPr>
    </w:p>
    <w:p w14:paraId="56687850" w14:textId="0234B4E8" w:rsidR="00B87932" w:rsidRPr="000E473A" w:rsidRDefault="00B87932">
      <w:pPr>
        <w:snapToGrid w:val="0"/>
        <w:spacing w:after="0" w:line="240" w:lineRule="auto"/>
        <w:jc w:val="center"/>
      </w:pPr>
      <w:r w:rsidRPr="000E473A">
        <w:t>§</w:t>
      </w:r>
      <w:r w:rsidR="00AB1443" w:rsidRPr="000E473A">
        <w:t xml:space="preserve"> </w:t>
      </w:r>
      <w:r w:rsidR="00921F2C">
        <w:t>202</w:t>
      </w:r>
      <w:r w:rsidR="00653EFC">
        <w:t>5</w:t>
      </w:r>
    </w:p>
    <w:p w14:paraId="00DC80BD" w14:textId="4F2D7874" w:rsidR="00B87932" w:rsidRPr="000E473A" w:rsidRDefault="00B87932">
      <w:pPr>
        <w:snapToGrid w:val="0"/>
        <w:spacing w:after="0" w:line="240" w:lineRule="auto"/>
        <w:jc w:val="center"/>
      </w:pPr>
      <w:r w:rsidRPr="000E473A">
        <w:t>Zodpovednosť dedičov z odkazu</w:t>
      </w:r>
    </w:p>
    <w:p w14:paraId="264386D0" w14:textId="77777777" w:rsidR="00B87932" w:rsidRPr="000E473A" w:rsidRDefault="00B87932">
      <w:pPr>
        <w:snapToGrid w:val="0"/>
        <w:spacing w:after="0" w:line="240" w:lineRule="auto"/>
        <w:jc w:val="both"/>
      </w:pPr>
    </w:p>
    <w:p w14:paraId="07979D3A" w14:textId="4BD7239D" w:rsidR="00B87932" w:rsidRPr="000E473A" w:rsidRDefault="00B87932">
      <w:pPr>
        <w:pStyle w:val="Odsekzoznamu"/>
        <w:numPr>
          <w:ilvl w:val="0"/>
          <w:numId w:val="38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Odkazom sú zaťažení všetci dedičia.  </w:t>
      </w:r>
    </w:p>
    <w:p w14:paraId="5E7779DF" w14:textId="77777777" w:rsidR="00B87932" w:rsidRPr="000E473A" w:rsidRDefault="00B87932">
      <w:pPr>
        <w:snapToGrid w:val="0"/>
        <w:spacing w:after="0" w:line="240" w:lineRule="auto"/>
        <w:ind w:left="714" w:hanging="357"/>
        <w:jc w:val="both"/>
      </w:pPr>
    </w:p>
    <w:p w14:paraId="288B4042" w14:textId="0744CC3B" w:rsidR="00B87932" w:rsidRPr="000E473A" w:rsidRDefault="00B87932">
      <w:pPr>
        <w:pStyle w:val="Odsekzoznamu"/>
        <w:numPr>
          <w:ilvl w:val="0"/>
          <w:numId w:val="38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o zodpovednosti dedičov za pozostalostné dlhy sa použijú primerane.  </w:t>
      </w:r>
    </w:p>
    <w:p w14:paraId="012CF6DA" w14:textId="77777777" w:rsidR="00B87932" w:rsidRPr="000E473A" w:rsidRDefault="00B87932">
      <w:pPr>
        <w:snapToGrid w:val="0"/>
        <w:spacing w:after="0" w:line="240" w:lineRule="auto"/>
        <w:jc w:val="both"/>
      </w:pPr>
    </w:p>
    <w:p w14:paraId="3506B8A0" w14:textId="3B0CEC2B" w:rsidR="00B87932" w:rsidRPr="000E473A" w:rsidRDefault="00B87932">
      <w:pPr>
        <w:snapToGrid w:val="0"/>
        <w:spacing w:after="0" w:line="240" w:lineRule="auto"/>
        <w:jc w:val="center"/>
      </w:pPr>
      <w:r w:rsidRPr="000E473A">
        <w:t>§</w:t>
      </w:r>
      <w:r w:rsidR="00AB1443" w:rsidRPr="000E473A">
        <w:t xml:space="preserve"> </w:t>
      </w:r>
      <w:r w:rsidR="00921F2C">
        <w:t>202</w:t>
      </w:r>
      <w:r w:rsidR="00653EFC">
        <w:t>6</w:t>
      </w:r>
    </w:p>
    <w:p w14:paraId="5DE5AB24" w14:textId="77777777" w:rsidR="00B87932" w:rsidRPr="000E473A" w:rsidRDefault="00B87932">
      <w:pPr>
        <w:snapToGrid w:val="0"/>
        <w:spacing w:after="0" w:line="240" w:lineRule="auto"/>
        <w:jc w:val="center"/>
      </w:pPr>
      <w:r w:rsidRPr="000E473A">
        <w:t>Vylúčenie zodpovednosti za pozostalostné dlhy</w:t>
      </w:r>
    </w:p>
    <w:p w14:paraId="4EE36153" w14:textId="77777777" w:rsidR="00B87932" w:rsidRPr="000E473A" w:rsidRDefault="00B87932">
      <w:pPr>
        <w:snapToGrid w:val="0"/>
        <w:spacing w:after="0" w:line="240" w:lineRule="auto"/>
        <w:jc w:val="both"/>
      </w:pPr>
    </w:p>
    <w:p w14:paraId="04199C33" w14:textId="77777777" w:rsidR="00B87932" w:rsidRPr="000E473A" w:rsidRDefault="00B87932">
      <w:pPr>
        <w:snapToGrid w:val="0"/>
        <w:spacing w:after="0" w:line="240" w:lineRule="auto"/>
        <w:ind w:firstLine="357"/>
        <w:jc w:val="both"/>
      </w:pPr>
      <w:r w:rsidRPr="000E473A">
        <w:t xml:space="preserve">Ten, kto nadobudol odkaz, nezodpovedá z tohto dôvodu za pozostalostné dlhy. </w:t>
      </w:r>
    </w:p>
    <w:p w14:paraId="658A0B58" w14:textId="77777777" w:rsidR="00B87932" w:rsidRPr="000E473A" w:rsidRDefault="00B87932">
      <w:pPr>
        <w:snapToGrid w:val="0"/>
        <w:spacing w:after="0" w:line="240" w:lineRule="auto"/>
        <w:jc w:val="both"/>
      </w:pPr>
    </w:p>
    <w:p w14:paraId="7BE21F5C" w14:textId="79CCF6D3" w:rsidR="00B87932" w:rsidRPr="000E473A" w:rsidRDefault="00B87932">
      <w:pPr>
        <w:snapToGrid w:val="0"/>
        <w:spacing w:after="0" w:line="240" w:lineRule="auto"/>
        <w:jc w:val="center"/>
      </w:pPr>
      <w:r w:rsidRPr="000E473A">
        <w:t>§</w:t>
      </w:r>
      <w:r w:rsidR="00AB1443" w:rsidRPr="000E473A">
        <w:t xml:space="preserve"> </w:t>
      </w:r>
      <w:r w:rsidR="00921F2C">
        <w:t>202</w:t>
      </w:r>
      <w:r w:rsidR="00653EFC">
        <w:t>7</w:t>
      </w:r>
    </w:p>
    <w:p w14:paraId="2CD9F7F2" w14:textId="77777777" w:rsidR="00B87932" w:rsidRPr="000E473A" w:rsidRDefault="00B87932">
      <w:pPr>
        <w:snapToGrid w:val="0"/>
        <w:spacing w:after="0" w:line="240" w:lineRule="auto"/>
        <w:jc w:val="center"/>
      </w:pPr>
      <w:r w:rsidRPr="000E473A">
        <w:t>Splatnosť pohľadávky z odkazu</w:t>
      </w:r>
    </w:p>
    <w:p w14:paraId="4109CB91" w14:textId="77777777" w:rsidR="00B87932" w:rsidRPr="000E473A" w:rsidRDefault="00B87932">
      <w:pPr>
        <w:snapToGrid w:val="0"/>
        <w:spacing w:after="0" w:line="240" w:lineRule="auto"/>
        <w:jc w:val="both"/>
      </w:pPr>
    </w:p>
    <w:p w14:paraId="2FD34C8C" w14:textId="3058A5F8" w:rsidR="00B87932" w:rsidRPr="000E473A" w:rsidRDefault="00B87932">
      <w:pPr>
        <w:snapToGrid w:val="0"/>
        <w:spacing w:after="0" w:line="240" w:lineRule="auto"/>
        <w:ind w:firstLine="357"/>
        <w:jc w:val="both"/>
      </w:pPr>
      <w:r w:rsidRPr="000E473A">
        <w:t xml:space="preserve">Ak niet inej dohody, pohľadávka </w:t>
      </w:r>
      <w:r w:rsidR="00525890" w:rsidRPr="000E473A">
        <w:t>z</w:t>
      </w:r>
      <w:r w:rsidRPr="000E473A">
        <w:t xml:space="preserve"> odkazu je splatná bezodkladne po potvrdení dedičstva.   </w:t>
      </w:r>
    </w:p>
    <w:p w14:paraId="33E76060" w14:textId="77777777" w:rsidR="00B75218" w:rsidRPr="000E473A" w:rsidRDefault="00B75218">
      <w:pPr>
        <w:snapToGrid w:val="0"/>
        <w:spacing w:after="0" w:line="240" w:lineRule="auto"/>
        <w:jc w:val="center"/>
      </w:pPr>
    </w:p>
    <w:p w14:paraId="582C6CA7" w14:textId="4725FF41" w:rsidR="00B87932" w:rsidRPr="000E473A" w:rsidRDefault="00B87932">
      <w:pPr>
        <w:snapToGrid w:val="0"/>
        <w:spacing w:after="0" w:line="240" w:lineRule="auto"/>
        <w:jc w:val="center"/>
      </w:pPr>
      <w:r w:rsidRPr="000E473A">
        <w:t>§</w:t>
      </w:r>
      <w:r w:rsidR="00AB1443" w:rsidRPr="000E473A">
        <w:t xml:space="preserve"> </w:t>
      </w:r>
      <w:r w:rsidR="00921F2C">
        <w:t>202</w:t>
      </w:r>
      <w:r w:rsidR="00653EFC">
        <w:t>8</w:t>
      </w:r>
    </w:p>
    <w:p w14:paraId="3B511BAF" w14:textId="77777777" w:rsidR="00B87932" w:rsidRPr="000E473A" w:rsidRDefault="00B87932">
      <w:pPr>
        <w:snapToGrid w:val="0"/>
        <w:spacing w:after="0" w:line="240" w:lineRule="auto"/>
        <w:jc w:val="center"/>
      </w:pPr>
      <w:r w:rsidRPr="000E473A">
        <w:t>Alternatívny odkaz</w:t>
      </w:r>
    </w:p>
    <w:p w14:paraId="319FDA52" w14:textId="77777777" w:rsidR="00B87932" w:rsidRPr="000E473A" w:rsidRDefault="00B87932">
      <w:pPr>
        <w:snapToGrid w:val="0"/>
        <w:spacing w:after="0" w:line="240" w:lineRule="auto"/>
        <w:jc w:val="both"/>
      </w:pPr>
    </w:p>
    <w:p w14:paraId="5C875C25" w14:textId="77777777" w:rsidR="00B87932" w:rsidRPr="000E473A" w:rsidRDefault="00B87932">
      <w:pPr>
        <w:snapToGrid w:val="0"/>
        <w:spacing w:after="0" w:line="240" w:lineRule="auto"/>
        <w:ind w:firstLine="357"/>
        <w:jc w:val="both"/>
      </w:pPr>
      <w:r w:rsidRPr="000E473A">
        <w:t xml:space="preserve">Ak bol odkaz určený alternatívne, tak v pochybnostiach patrí právo výberu odkazovníkovi. Ak právo výberu v primeranej lehote nevykoná, toto právo prejde na dedičov. </w:t>
      </w:r>
    </w:p>
    <w:p w14:paraId="4FE6E7E8" w14:textId="77777777" w:rsidR="00B87932" w:rsidRPr="000E473A" w:rsidRDefault="00B87932">
      <w:pPr>
        <w:snapToGrid w:val="0"/>
        <w:spacing w:after="0" w:line="240" w:lineRule="auto"/>
        <w:jc w:val="both"/>
      </w:pPr>
    </w:p>
    <w:p w14:paraId="685BA1C5" w14:textId="17BE2B2B" w:rsidR="00B87932" w:rsidRPr="000E473A" w:rsidRDefault="00B87932">
      <w:pPr>
        <w:snapToGrid w:val="0"/>
        <w:spacing w:after="0" w:line="240" w:lineRule="auto"/>
        <w:jc w:val="center"/>
      </w:pPr>
      <w:r w:rsidRPr="000E473A">
        <w:t>§</w:t>
      </w:r>
      <w:r w:rsidR="00AB1443" w:rsidRPr="000E473A">
        <w:t xml:space="preserve"> </w:t>
      </w:r>
      <w:r w:rsidR="00921F2C">
        <w:t>20</w:t>
      </w:r>
      <w:r w:rsidR="00653EFC">
        <w:t>29</w:t>
      </w:r>
    </w:p>
    <w:p w14:paraId="1E59F163" w14:textId="77777777" w:rsidR="00B87932" w:rsidRPr="000E473A" w:rsidRDefault="00B87932">
      <w:pPr>
        <w:snapToGrid w:val="0"/>
        <w:spacing w:after="0" w:line="240" w:lineRule="auto"/>
        <w:jc w:val="center"/>
      </w:pPr>
      <w:r w:rsidRPr="000E473A">
        <w:t>Zákaz nakladania s odkázanou vecou</w:t>
      </w:r>
    </w:p>
    <w:p w14:paraId="7B8E2F3D" w14:textId="77777777" w:rsidR="00B87932" w:rsidRPr="000E473A" w:rsidRDefault="00B87932">
      <w:pPr>
        <w:snapToGrid w:val="0"/>
        <w:spacing w:after="0" w:line="240" w:lineRule="auto"/>
        <w:jc w:val="both"/>
      </w:pPr>
    </w:p>
    <w:p w14:paraId="18B733EB" w14:textId="77777777" w:rsidR="00B87932" w:rsidRPr="000E473A" w:rsidRDefault="00B87932">
      <w:pPr>
        <w:snapToGrid w:val="0"/>
        <w:spacing w:after="0" w:line="240" w:lineRule="auto"/>
        <w:ind w:firstLine="357"/>
        <w:jc w:val="both"/>
      </w:pPr>
      <w:r w:rsidRPr="000E473A">
        <w:t xml:space="preserve">Kým odkázaná vec nie je vydaná odkazovníkovi, nemôžu s ňou dedičia nakladať bez súhlasu odkazovníka. </w:t>
      </w:r>
    </w:p>
    <w:p w14:paraId="474F827B" w14:textId="77777777" w:rsidR="00B87932" w:rsidRPr="000E473A" w:rsidRDefault="00B87932">
      <w:pPr>
        <w:snapToGrid w:val="0"/>
        <w:spacing w:after="0" w:line="240" w:lineRule="auto"/>
        <w:jc w:val="both"/>
      </w:pPr>
    </w:p>
    <w:p w14:paraId="49445F38" w14:textId="77777777" w:rsidR="007858F4" w:rsidRDefault="007858F4">
      <w:pPr>
        <w:snapToGrid w:val="0"/>
        <w:spacing w:after="0" w:line="240" w:lineRule="auto"/>
        <w:jc w:val="center"/>
      </w:pPr>
    </w:p>
    <w:p w14:paraId="1AFF5B00" w14:textId="77777777" w:rsidR="007858F4" w:rsidRDefault="007858F4">
      <w:pPr>
        <w:snapToGrid w:val="0"/>
        <w:spacing w:after="0" w:line="240" w:lineRule="auto"/>
        <w:jc w:val="center"/>
      </w:pPr>
    </w:p>
    <w:p w14:paraId="5B87CE48" w14:textId="77777777" w:rsidR="007858F4" w:rsidRDefault="007858F4">
      <w:pPr>
        <w:snapToGrid w:val="0"/>
        <w:spacing w:after="0" w:line="240" w:lineRule="auto"/>
        <w:jc w:val="center"/>
      </w:pPr>
    </w:p>
    <w:p w14:paraId="504D86CB" w14:textId="7C0EB6CD" w:rsidR="00B87932" w:rsidRPr="000E473A" w:rsidRDefault="00B87932">
      <w:pPr>
        <w:snapToGrid w:val="0"/>
        <w:spacing w:after="0" w:line="240" w:lineRule="auto"/>
        <w:jc w:val="center"/>
      </w:pPr>
      <w:r w:rsidRPr="000E473A">
        <w:lastRenderedPageBreak/>
        <w:t>§</w:t>
      </w:r>
      <w:r w:rsidR="00AB1443" w:rsidRPr="000E473A">
        <w:t xml:space="preserve"> </w:t>
      </w:r>
      <w:r w:rsidR="00921F2C">
        <w:t>203</w:t>
      </w:r>
      <w:r w:rsidR="00653EFC">
        <w:t>0</w:t>
      </w:r>
    </w:p>
    <w:p w14:paraId="4938F8FB" w14:textId="77777777" w:rsidR="00B87932" w:rsidRPr="000E473A" w:rsidRDefault="00B87932">
      <w:pPr>
        <w:snapToGrid w:val="0"/>
        <w:spacing w:after="0" w:line="240" w:lineRule="auto"/>
        <w:jc w:val="center"/>
      </w:pPr>
      <w:r w:rsidRPr="000E473A">
        <w:t>Vady a poškodenie odkázanej veci</w:t>
      </w:r>
    </w:p>
    <w:p w14:paraId="29B489DB" w14:textId="77777777" w:rsidR="00B87932" w:rsidRPr="000E473A" w:rsidRDefault="00B87932">
      <w:pPr>
        <w:snapToGrid w:val="0"/>
        <w:spacing w:after="0" w:line="240" w:lineRule="auto"/>
        <w:jc w:val="both"/>
      </w:pPr>
    </w:p>
    <w:p w14:paraId="0E1953C7" w14:textId="10AE648F" w:rsidR="00B87932" w:rsidRPr="000E473A" w:rsidRDefault="00B87932">
      <w:pPr>
        <w:pStyle w:val="Odsekzoznamu"/>
        <w:numPr>
          <w:ilvl w:val="0"/>
          <w:numId w:val="3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vady odkázanej veci zodpovedajú dedičia, ako keby boli darcovia. </w:t>
      </w:r>
    </w:p>
    <w:p w14:paraId="7CAFBC20" w14:textId="77777777" w:rsidR="00B87932" w:rsidRPr="000E473A" w:rsidRDefault="00B87932">
      <w:pPr>
        <w:snapToGrid w:val="0"/>
        <w:spacing w:after="0" w:line="240" w:lineRule="auto"/>
        <w:ind w:left="714" w:hanging="357"/>
        <w:jc w:val="both"/>
      </w:pPr>
    </w:p>
    <w:p w14:paraId="7CD118B9" w14:textId="1DE8BEC3" w:rsidR="00B87932" w:rsidRPr="000E473A" w:rsidRDefault="00B87932">
      <w:pPr>
        <w:pStyle w:val="Odsekzoznamu"/>
        <w:numPr>
          <w:ilvl w:val="0"/>
          <w:numId w:val="3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bola odkázaná vec po zriadení odkazu poškodená, odkaz sa týka aj pohľadávky na náhradu škody; ibaže poručiteľ ustanovil inak.  </w:t>
      </w:r>
    </w:p>
    <w:p w14:paraId="36EBC940" w14:textId="77777777" w:rsidR="00C21D92" w:rsidRDefault="00C21D92">
      <w:pPr>
        <w:snapToGrid w:val="0"/>
        <w:spacing w:after="0" w:line="240" w:lineRule="auto"/>
        <w:jc w:val="center"/>
      </w:pPr>
    </w:p>
    <w:p w14:paraId="4B139CF6" w14:textId="6BC7B441" w:rsidR="00B87932" w:rsidRPr="000E473A" w:rsidRDefault="00B87932">
      <w:pPr>
        <w:snapToGrid w:val="0"/>
        <w:spacing w:after="0" w:line="240" w:lineRule="auto"/>
        <w:jc w:val="center"/>
      </w:pPr>
      <w:r w:rsidRPr="000E473A">
        <w:t>§</w:t>
      </w:r>
      <w:r w:rsidR="00AB1443" w:rsidRPr="000E473A">
        <w:t xml:space="preserve"> </w:t>
      </w:r>
      <w:r w:rsidR="00921F2C">
        <w:t>203</w:t>
      </w:r>
      <w:r w:rsidR="00653EFC">
        <w:t>1</w:t>
      </w:r>
    </w:p>
    <w:p w14:paraId="4A795F03" w14:textId="77777777" w:rsidR="00B87932" w:rsidRPr="000E473A" w:rsidRDefault="00B87932">
      <w:pPr>
        <w:snapToGrid w:val="0"/>
        <w:spacing w:after="0" w:line="240" w:lineRule="auto"/>
        <w:jc w:val="center"/>
      </w:pPr>
      <w:r w:rsidRPr="000E473A">
        <w:t>Plody a úžitky odkázanej veci</w:t>
      </w:r>
    </w:p>
    <w:p w14:paraId="2D3EC12B" w14:textId="77777777" w:rsidR="00B87932" w:rsidRPr="000E473A" w:rsidRDefault="00B87932">
      <w:pPr>
        <w:snapToGrid w:val="0"/>
        <w:spacing w:after="0" w:line="240" w:lineRule="auto"/>
        <w:jc w:val="both"/>
      </w:pPr>
    </w:p>
    <w:p w14:paraId="5B85689C" w14:textId="01AB2348" w:rsidR="00B87932" w:rsidRPr="000E473A" w:rsidRDefault="00B87932">
      <w:pPr>
        <w:snapToGrid w:val="0"/>
        <w:spacing w:after="0" w:line="240" w:lineRule="auto"/>
        <w:ind w:firstLine="357"/>
        <w:jc w:val="both"/>
      </w:pPr>
      <w:r w:rsidRPr="000E473A">
        <w:t>Odkaz zahŕňa aj plody a úžitky odkázanej veci a</w:t>
      </w:r>
      <w:r w:rsidR="00525890" w:rsidRPr="000E473A">
        <w:t> </w:t>
      </w:r>
      <w:r w:rsidRPr="000E473A">
        <w:t>úrok</w:t>
      </w:r>
      <w:r w:rsidR="00525890" w:rsidRPr="000E473A">
        <w:t xml:space="preserve"> z odkázanej pohľadávky</w:t>
      </w:r>
      <w:r w:rsidRPr="000E473A">
        <w:t xml:space="preserve">, ktoré </w:t>
      </w:r>
      <w:r w:rsidR="00525890" w:rsidRPr="000E473A">
        <w:t xml:space="preserve">vznikli alebo prirástli </w:t>
      </w:r>
      <w:r w:rsidRPr="000E473A">
        <w:t xml:space="preserve">po smrti poručiteľa; ibaže poručiteľ ustanovil inak.  </w:t>
      </w:r>
    </w:p>
    <w:p w14:paraId="280B0848" w14:textId="77777777" w:rsidR="00B87932" w:rsidRPr="000E473A" w:rsidRDefault="00B87932">
      <w:pPr>
        <w:snapToGrid w:val="0"/>
        <w:spacing w:after="0" w:line="240" w:lineRule="auto"/>
        <w:jc w:val="both"/>
      </w:pPr>
    </w:p>
    <w:p w14:paraId="4A49834E" w14:textId="675B1693" w:rsidR="00B87932" w:rsidRPr="000E473A" w:rsidRDefault="00B87932">
      <w:pPr>
        <w:snapToGrid w:val="0"/>
        <w:spacing w:after="0" w:line="240" w:lineRule="auto"/>
        <w:jc w:val="center"/>
      </w:pPr>
      <w:r w:rsidRPr="000E473A">
        <w:t>§</w:t>
      </w:r>
      <w:r w:rsidR="00AB1443" w:rsidRPr="000E473A">
        <w:t xml:space="preserve"> </w:t>
      </w:r>
      <w:r w:rsidR="00921F2C">
        <w:t>203</w:t>
      </w:r>
      <w:r w:rsidR="00653EFC">
        <w:t>2</w:t>
      </w:r>
    </w:p>
    <w:p w14:paraId="013F1651" w14:textId="0A543FC3" w:rsidR="00B87932" w:rsidRPr="000E473A" w:rsidRDefault="00B87932">
      <w:pPr>
        <w:snapToGrid w:val="0"/>
        <w:spacing w:after="0" w:line="240" w:lineRule="auto"/>
        <w:jc w:val="center"/>
      </w:pPr>
      <w:r w:rsidRPr="000E473A">
        <w:t>Náklady na odkázanú vec</w:t>
      </w:r>
    </w:p>
    <w:p w14:paraId="6C47BFC5" w14:textId="77777777" w:rsidR="00B87932" w:rsidRPr="000E473A" w:rsidRDefault="00B87932">
      <w:pPr>
        <w:snapToGrid w:val="0"/>
        <w:spacing w:after="0" w:line="240" w:lineRule="auto"/>
        <w:jc w:val="both"/>
      </w:pPr>
    </w:p>
    <w:p w14:paraId="1794D810" w14:textId="40A3AA04" w:rsidR="00B87932" w:rsidRPr="000E473A" w:rsidRDefault="00525890">
      <w:pPr>
        <w:snapToGrid w:val="0"/>
        <w:spacing w:after="0" w:line="240" w:lineRule="auto"/>
        <w:ind w:firstLine="357"/>
        <w:jc w:val="both"/>
      </w:pPr>
      <w:r w:rsidRPr="000E473A">
        <w:t>Ak dedičia vynaložili n</w:t>
      </w:r>
      <w:r w:rsidR="00B87932" w:rsidRPr="000E473A">
        <w:t>áklady na odkázanú vec</w:t>
      </w:r>
      <w:r w:rsidRPr="000E473A">
        <w:t>, ich právne vzťahy s odkazovníkom</w:t>
      </w:r>
      <w:r w:rsidR="00B87932" w:rsidRPr="000E473A">
        <w:t xml:space="preserve"> sa  spravujú ustanoveniami o </w:t>
      </w:r>
      <w:r w:rsidRPr="000E473A">
        <w:t> bezdôvodnom obohatení</w:t>
      </w:r>
      <w:r w:rsidR="00B87932" w:rsidRPr="000E473A">
        <w:t xml:space="preserve">. </w:t>
      </w:r>
    </w:p>
    <w:p w14:paraId="107C4459" w14:textId="77777777" w:rsidR="009768E0" w:rsidRDefault="009768E0">
      <w:pPr>
        <w:snapToGrid w:val="0"/>
        <w:spacing w:after="0" w:line="240" w:lineRule="auto"/>
        <w:jc w:val="center"/>
      </w:pPr>
    </w:p>
    <w:p w14:paraId="4431A79E" w14:textId="2C7DF413" w:rsidR="00B87932" w:rsidRPr="000E473A" w:rsidRDefault="00B87932">
      <w:pPr>
        <w:snapToGrid w:val="0"/>
        <w:spacing w:after="0" w:line="240" w:lineRule="auto"/>
        <w:jc w:val="center"/>
      </w:pPr>
      <w:r w:rsidRPr="000E473A">
        <w:t>§</w:t>
      </w:r>
      <w:r w:rsidR="00AB1443" w:rsidRPr="000E473A">
        <w:t xml:space="preserve"> </w:t>
      </w:r>
      <w:r w:rsidR="00921F2C">
        <w:t>203</w:t>
      </w:r>
      <w:r w:rsidR="00653EFC">
        <w:t>3</w:t>
      </w:r>
    </w:p>
    <w:p w14:paraId="3FF82F04" w14:textId="77777777" w:rsidR="00B87932" w:rsidRPr="000E473A" w:rsidRDefault="00B87932">
      <w:pPr>
        <w:snapToGrid w:val="0"/>
        <w:spacing w:after="0" w:line="240" w:lineRule="auto"/>
        <w:jc w:val="center"/>
      </w:pPr>
      <w:r w:rsidRPr="000E473A">
        <w:t>Naturálna pohľadávka z odkazu</w:t>
      </w:r>
    </w:p>
    <w:p w14:paraId="33BB6613" w14:textId="77777777" w:rsidR="00B87932" w:rsidRPr="000E473A" w:rsidRDefault="00B87932">
      <w:pPr>
        <w:snapToGrid w:val="0"/>
        <w:spacing w:after="0" w:line="240" w:lineRule="auto"/>
        <w:ind w:left="714" w:hanging="357"/>
        <w:jc w:val="both"/>
      </w:pPr>
    </w:p>
    <w:p w14:paraId="1E5F788B" w14:textId="08042042" w:rsidR="007A7B3D" w:rsidRPr="00D06D86" w:rsidRDefault="00B87932">
      <w:pPr>
        <w:pStyle w:val="Odsekzoznamu"/>
        <w:numPr>
          <w:ilvl w:val="0"/>
          <w:numId w:val="38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Pohľadávka </w:t>
      </w:r>
      <w:r w:rsidR="00525890" w:rsidRPr="000E473A">
        <w:rPr>
          <w:rFonts w:ascii="Times New Roman" w:hAnsi="Times New Roman" w:cs="Times New Roman"/>
          <w:sz w:val="24"/>
          <w:szCs w:val="24"/>
        </w:rPr>
        <w:t xml:space="preserve">z </w:t>
      </w:r>
      <w:r w:rsidRPr="000E473A">
        <w:rPr>
          <w:rFonts w:ascii="Times New Roman" w:hAnsi="Times New Roman" w:cs="Times New Roman"/>
          <w:sz w:val="24"/>
          <w:szCs w:val="24"/>
        </w:rPr>
        <w:t xml:space="preserve">odkazu nie je uplatniteľná na súde, ak ju odkazovník na výzvu súdu podľa </w:t>
      </w:r>
      <w:r w:rsidRPr="00B54D6B">
        <w:rPr>
          <w:rFonts w:ascii="Times New Roman" w:hAnsi="Times New Roman" w:cs="Times New Roman"/>
          <w:sz w:val="24"/>
          <w:szCs w:val="24"/>
        </w:rPr>
        <w:t xml:space="preserve">§ </w:t>
      </w:r>
      <w:r w:rsidR="00B54D6B" w:rsidRPr="00B54D6B">
        <w:rPr>
          <w:rFonts w:ascii="Times New Roman" w:hAnsi="Times New Roman" w:cs="Times New Roman"/>
          <w:sz w:val="24"/>
          <w:szCs w:val="24"/>
        </w:rPr>
        <w:t>209</w:t>
      </w:r>
      <w:r w:rsidR="00653EFC">
        <w:rPr>
          <w:rFonts w:ascii="Times New Roman" w:hAnsi="Times New Roman" w:cs="Times New Roman"/>
          <w:sz w:val="24"/>
          <w:szCs w:val="24"/>
        </w:rPr>
        <w:t>3</w:t>
      </w:r>
      <w:r w:rsidR="00525890" w:rsidRPr="00671567">
        <w:rPr>
          <w:rFonts w:ascii="Times New Roman" w:hAnsi="Times New Roman" w:cs="Times New Roman"/>
          <w:sz w:val="24"/>
          <w:szCs w:val="24"/>
        </w:rPr>
        <w:t xml:space="preserve"> </w:t>
      </w:r>
      <w:r w:rsidRPr="00671567">
        <w:rPr>
          <w:rFonts w:ascii="Times New Roman" w:hAnsi="Times New Roman" w:cs="Times New Roman"/>
          <w:sz w:val="24"/>
          <w:szCs w:val="24"/>
        </w:rPr>
        <w:t>neprihlásil v lehote určenej súdom.</w:t>
      </w:r>
    </w:p>
    <w:p w14:paraId="3747B0B5" w14:textId="72AE28C8" w:rsidR="00B87932" w:rsidRPr="000E473A" w:rsidRDefault="00B87932">
      <w:pPr>
        <w:pStyle w:val="Odsekzoznamu"/>
        <w:snapToGrid w:val="0"/>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47E62984" w14:textId="65EBFD48" w:rsidR="00525890" w:rsidRPr="000E473A" w:rsidRDefault="00525890">
      <w:pPr>
        <w:pStyle w:val="Odsekzoznamu"/>
        <w:numPr>
          <w:ilvl w:val="0"/>
          <w:numId w:val="38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Prihlásená pohľadávka z odkazu je uplatniteľná na súde len do výšky 25% čistej ceny dedičstva. Ak je odkazov viac</w:t>
      </w:r>
      <w:r w:rsidR="007A7B3D" w:rsidRPr="000E473A">
        <w:rPr>
          <w:rFonts w:ascii="Times New Roman" w:hAnsi="Times New Roman" w:cs="Times New Roman"/>
          <w:sz w:val="24"/>
          <w:szCs w:val="24"/>
        </w:rPr>
        <w:t>, pohľadávky z odkazov sa krátia pomerne podľa ceny odkazov.</w:t>
      </w:r>
    </w:p>
    <w:p w14:paraId="5452E65F" w14:textId="77777777" w:rsidR="00B87932" w:rsidRPr="000E473A" w:rsidRDefault="00B87932">
      <w:pPr>
        <w:snapToGrid w:val="0"/>
        <w:spacing w:after="0" w:line="240" w:lineRule="auto"/>
        <w:jc w:val="both"/>
      </w:pPr>
    </w:p>
    <w:p w14:paraId="0B5CA375" w14:textId="215642C5" w:rsidR="00B87932" w:rsidRPr="000E473A" w:rsidRDefault="00B87932">
      <w:pPr>
        <w:snapToGrid w:val="0"/>
        <w:spacing w:after="0" w:line="240" w:lineRule="auto"/>
        <w:jc w:val="center"/>
      </w:pPr>
      <w:r w:rsidRPr="000E473A">
        <w:t>§</w:t>
      </w:r>
      <w:r w:rsidR="00AB1443" w:rsidRPr="000E473A">
        <w:t xml:space="preserve"> </w:t>
      </w:r>
      <w:r w:rsidR="00921F2C">
        <w:t>203</w:t>
      </w:r>
      <w:r w:rsidR="00653EFC">
        <w:t>4</w:t>
      </w:r>
    </w:p>
    <w:p w14:paraId="7BF763EA" w14:textId="77777777" w:rsidR="00B87932" w:rsidRPr="000E473A" w:rsidRDefault="00B87932">
      <w:pPr>
        <w:snapToGrid w:val="0"/>
        <w:spacing w:after="0" w:line="240" w:lineRule="auto"/>
        <w:jc w:val="center"/>
      </w:pPr>
      <w:r w:rsidRPr="000E473A">
        <w:t>Odmietnutie dedičstva odkazovníkom</w:t>
      </w:r>
    </w:p>
    <w:p w14:paraId="5CC112D9" w14:textId="77777777" w:rsidR="00B87932" w:rsidRPr="000E473A" w:rsidRDefault="00B87932">
      <w:pPr>
        <w:snapToGrid w:val="0"/>
        <w:spacing w:after="0" w:line="240" w:lineRule="auto"/>
        <w:jc w:val="both"/>
      </w:pPr>
    </w:p>
    <w:p w14:paraId="75FCFEFF" w14:textId="69C8AC8D" w:rsidR="00B87932" w:rsidRPr="000E473A" w:rsidRDefault="00B87932">
      <w:pPr>
        <w:snapToGrid w:val="0"/>
        <w:spacing w:after="0" w:line="240" w:lineRule="auto"/>
        <w:ind w:firstLine="357"/>
        <w:jc w:val="both"/>
      </w:pPr>
      <w:r w:rsidRPr="000E473A">
        <w:t xml:space="preserve">Pohľadávka </w:t>
      </w:r>
      <w:r w:rsidR="007A7B3D" w:rsidRPr="000E473A">
        <w:t>z</w:t>
      </w:r>
      <w:r w:rsidRPr="000E473A">
        <w:t xml:space="preserve"> odkazu nezaniká, ak odkazovník, ktorý je zároveň dedičom, dedičstvo odmietol. </w:t>
      </w:r>
    </w:p>
    <w:p w14:paraId="05CF799F" w14:textId="77777777" w:rsidR="00B87932" w:rsidRPr="000E473A" w:rsidRDefault="00B87932">
      <w:pPr>
        <w:snapToGrid w:val="0"/>
        <w:spacing w:after="0" w:line="240" w:lineRule="auto"/>
        <w:jc w:val="both"/>
      </w:pPr>
    </w:p>
    <w:p w14:paraId="03797B58" w14:textId="054C3B4A" w:rsidR="00B87932" w:rsidRPr="000E473A" w:rsidRDefault="00B87932">
      <w:pPr>
        <w:snapToGrid w:val="0"/>
        <w:spacing w:after="0" w:line="240" w:lineRule="auto"/>
        <w:jc w:val="center"/>
      </w:pPr>
      <w:r w:rsidRPr="000E473A">
        <w:t>§</w:t>
      </w:r>
      <w:r w:rsidR="00AB1443" w:rsidRPr="000E473A">
        <w:t xml:space="preserve"> </w:t>
      </w:r>
      <w:r w:rsidR="00921F2C">
        <w:t>203</w:t>
      </w:r>
      <w:r w:rsidR="00653EFC">
        <w:t>5</w:t>
      </w:r>
    </w:p>
    <w:p w14:paraId="667D8362" w14:textId="77777777" w:rsidR="00B87932" w:rsidRPr="000E473A" w:rsidRDefault="00B87932">
      <w:pPr>
        <w:snapToGrid w:val="0"/>
        <w:spacing w:after="0" w:line="240" w:lineRule="auto"/>
        <w:jc w:val="center"/>
      </w:pPr>
      <w:r w:rsidRPr="000E473A">
        <w:t>Odkaz v prípade odúmrti</w:t>
      </w:r>
    </w:p>
    <w:p w14:paraId="78262B14" w14:textId="77777777" w:rsidR="00B87932" w:rsidRPr="000E473A" w:rsidRDefault="00B87932">
      <w:pPr>
        <w:snapToGrid w:val="0"/>
        <w:spacing w:after="0" w:line="240" w:lineRule="auto"/>
        <w:jc w:val="both"/>
      </w:pPr>
    </w:p>
    <w:p w14:paraId="6B4F8E5B" w14:textId="640FF26A" w:rsidR="00B87932" w:rsidRPr="000E473A" w:rsidRDefault="00B87932">
      <w:pPr>
        <w:pStyle w:val="Odsekzoznamu"/>
        <w:numPr>
          <w:ilvl w:val="0"/>
          <w:numId w:val="38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Ustanovenia § </w:t>
      </w:r>
      <w:r w:rsidR="007A7B3D" w:rsidRPr="000E473A">
        <w:rPr>
          <w:rFonts w:ascii="Times New Roman" w:hAnsi="Times New Roman" w:cs="Times New Roman"/>
          <w:sz w:val="24"/>
          <w:szCs w:val="24"/>
        </w:rPr>
        <w:t>20</w:t>
      </w:r>
      <w:r w:rsidR="00653EFC">
        <w:rPr>
          <w:rFonts w:ascii="Times New Roman" w:hAnsi="Times New Roman" w:cs="Times New Roman"/>
          <w:sz w:val="24"/>
          <w:szCs w:val="24"/>
        </w:rPr>
        <w:t>19</w:t>
      </w:r>
      <w:r w:rsidRPr="000E473A">
        <w:rPr>
          <w:rFonts w:ascii="Times New Roman" w:hAnsi="Times New Roman" w:cs="Times New Roman"/>
          <w:sz w:val="24"/>
          <w:szCs w:val="24"/>
        </w:rPr>
        <w:t xml:space="preserve"> až </w:t>
      </w:r>
      <w:r w:rsidR="007A7B3D" w:rsidRPr="000E473A">
        <w:rPr>
          <w:rFonts w:ascii="Times New Roman" w:hAnsi="Times New Roman" w:cs="Times New Roman"/>
          <w:sz w:val="24"/>
          <w:szCs w:val="24"/>
        </w:rPr>
        <w:t>20</w:t>
      </w:r>
      <w:r w:rsidR="00921F2C">
        <w:rPr>
          <w:rFonts w:ascii="Times New Roman" w:hAnsi="Times New Roman" w:cs="Times New Roman"/>
          <w:sz w:val="24"/>
          <w:szCs w:val="24"/>
        </w:rPr>
        <w:t>3</w:t>
      </w:r>
      <w:r w:rsidR="00653EFC">
        <w:rPr>
          <w:rFonts w:ascii="Times New Roman" w:hAnsi="Times New Roman" w:cs="Times New Roman"/>
          <w:sz w:val="24"/>
          <w:szCs w:val="24"/>
        </w:rPr>
        <w:t>4</w:t>
      </w:r>
      <w:r w:rsidRPr="000E473A">
        <w:rPr>
          <w:rFonts w:ascii="Times New Roman" w:hAnsi="Times New Roman" w:cs="Times New Roman"/>
          <w:sz w:val="24"/>
          <w:szCs w:val="24"/>
        </w:rPr>
        <w:t xml:space="preserve"> sa primerane použijú aj keď štát nadobudol dedičstvo ako odúmrť. </w:t>
      </w:r>
    </w:p>
    <w:p w14:paraId="66152F12" w14:textId="77777777" w:rsidR="00B87932" w:rsidRPr="000E473A" w:rsidRDefault="00B87932">
      <w:pPr>
        <w:snapToGrid w:val="0"/>
        <w:spacing w:after="0" w:line="240" w:lineRule="auto"/>
        <w:ind w:left="714" w:hanging="357"/>
        <w:jc w:val="both"/>
      </w:pPr>
    </w:p>
    <w:p w14:paraId="55BBA2AD" w14:textId="79B97987" w:rsidR="00B87932" w:rsidRPr="000E473A" w:rsidRDefault="00B87932">
      <w:pPr>
        <w:pStyle w:val="Odsekzoznamu"/>
        <w:numPr>
          <w:ilvl w:val="0"/>
          <w:numId w:val="38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povolal odkazovníka k peniazom, ktoré sa v dedičstve nenachádzajú, štát môže použiť na úhradu odkazu veci, ktoré sú predmetom dedičstva a ktoré svojou hodnotou zodpovedajú výške odkazu. Ak odkazovník odmietne prijatie týchto vecí, pohľadávka z odkazu zaniká. </w:t>
      </w:r>
    </w:p>
    <w:p w14:paraId="1A5C9839" w14:textId="77777777" w:rsidR="00B87932" w:rsidRPr="000E473A" w:rsidRDefault="00B87932">
      <w:pPr>
        <w:snapToGrid w:val="0"/>
        <w:spacing w:after="0" w:line="240" w:lineRule="auto"/>
        <w:jc w:val="both"/>
      </w:pPr>
    </w:p>
    <w:p w14:paraId="0C6A96E9" w14:textId="77777777" w:rsidR="007858F4" w:rsidRDefault="007858F4">
      <w:pPr>
        <w:snapToGrid w:val="0"/>
        <w:spacing w:after="0" w:line="240" w:lineRule="auto"/>
        <w:jc w:val="center"/>
        <w:rPr>
          <w:b/>
          <w:spacing w:val="30"/>
        </w:rPr>
      </w:pPr>
    </w:p>
    <w:p w14:paraId="14C90194" w14:textId="77777777" w:rsidR="007858F4" w:rsidRDefault="007858F4">
      <w:pPr>
        <w:snapToGrid w:val="0"/>
        <w:spacing w:after="0" w:line="240" w:lineRule="auto"/>
        <w:jc w:val="center"/>
        <w:rPr>
          <w:b/>
          <w:spacing w:val="30"/>
        </w:rPr>
      </w:pPr>
    </w:p>
    <w:p w14:paraId="54CC850D" w14:textId="77777777" w:rsidR="007858F4" w:rsidRDefault="007858F4">
      <w:pPr>
        <w:snapToGrid w:val="0"/>
        <w:spacing w:after="0" w:line="240" w:lineRule="auto"/>
        <w:jc w:val="center"/>
        <w:rPr>
          <w:b/>
          <w:spacing w:val="30"/>
        </w:rPr>
      </w:pPr>
    </w:p>
    <w:p w14:paraId="0F5A9652" w14:textId="23E64AB3" w:rsidR="007A7B3D" w:rsidRPr="000E473A" w:rsidRDefault="007A7B3D">
      <w:pPr>
        <w:snapToGrid w:val="0"/>
        <w:spacing w:after="0" w:line="240" w:lineRule="auto"/>
        <w:jc w:val="center"/>
        <w:rPr>
          <w:b/>
          <w:spacing w:val="30"/>
        </w:rPr>
      </w:pPr>
      <w:r w:rsidRPr="000E473A">
        <w:rPr>
          <w:b/>
          <w:spacing w:val="30"/>
        </w:rPr>
        <w:lastRenderedPageBreak/>
        <w:t>Siedmy diel</w:t>
      </w:r>
    </w:p>
    <w:p w14:paraId="6D488039" w14:textId="1C77A8AD" w:rsidR="00B87932" w:rsidRPr="000E473A" w:rsidRDefault="00B87932">
      <w:pPr>
        <w:snapToGrid w:val="0"/>
        <w:spacing w:after="0" w:line="240" w:lineRule="auto"/>
        <w:jc w:val="center"/>
        <w:rPr>
          <w:rFonts w:ascii="Times New Roman Tučné" w:hAnsi="Times New Roman Tučné"/>
          <w:b/>
        </w:rPr>
      </w:pPr>
      <w:r w:rsidRPr="000E473A">
        <w:rPr>
          <w:rFonts w:ascii="Times New Roman Tučné" w:hAnsi="Times New Roman Tučné"/>
          <w:b/>
        </w:rPr>
        <w:t xml:space="preserve">Odkaz práva </w:t>
      </w:r>
      <w:r w:rsidR="007A7B3D" w:rsidRPr="000E473A">
        <w:rPr>
          <w:rFonts w:ascii="Times New Roman Tučné" w:hAnsi="Times New Roman Tučné"/>
          <w:b/>
        </w:rPr>
        <w:t>služobnosti</w:t>
      </w:r>
    </w:p>
    <w:p w14:paraId="116BE96B" w14:textId="77777777" w:rsidR="00B87932" w:rsidRPr="000E473A" w:rsidRDefault="00B87932">
      <w:pPr>
        <w:snapToGrid w:val="0"/>
        <w:spacing w:after="0" w:line="240" w:lineRule="auto"/>
        <w:jc w:val="center"/>
      </w:pPr>
    </w:p>
    <w:p w14:paraId="73E6781F" w14:textId="52D3C9B6" w:rsidR="00B87932" w:rsidRPr="000E473A" w:rsidRDefault="00B87932">
      <w:pPr>
        <w:snapToGrid w:val="0"/>
        <w:spacing w:after="0" w:line="240" w:lineRule="auto"/>
        <w:jc w:val="center"/>
      </w:pPr>
      <w:r w:rsidRPr="000E473A">
        <w:t>§</w:t>
      </w:r>
      <w:r w:rsidR="00AB1443" w:rsidRPr="000E473A">
        <w:t xml:space="preserve"> </w:t>
      </w:r>
      <w:r w:rsidR="00921F2C">
        <w:t>203</w:t>
      </w:r>
      <w:r w:rsidR="00653EFC">
        <w:t>6</w:t>
      </w:r>
    </w:p>
    <w:p w14:paraId="6B9B3DB0" w14:textId="358EB4C3" w:rsidR="00B87932" w:rsidRPr="000E473A" w:rsidRDefault="00B87932">
      <w:pPr>
        <w:snapToGrid w:val="0"/>
        <w:spacing w:after="0" w:line="240" w:lineRule="auto"/>
        <w:jc w:val="center"/>
      </w:pPr>
      <w:r w:rsidRPr="000E473A">
        <w:t xml:space="preserve">Podstata odkazu práva </w:t>
      </w:r>
      <w:r w:rsidR="007A7B3D" w:rsidRPr="000E473A">
        <w:t>služobnosti</w:t>
      </w:r>
    </w:p>
    <w:p w14:paraId="3D9A6FAA" w14:textId="77777777" w:rsidR="00B87932" w:rsidRPr="000E473A" w:rsidRDefault="00B87932">
      <w:pPr>
        <w:snapToGrid w:val="0"/>
        <w:spacing w:after="0" w:line="240" w:lineRule="auto"/>
        <w:jc w:val="both"/>
      </w:pPr>
    </w:p>
    <w:p w14:paraId="68BAA7CB" w14:textId="3EB9745B" w:rsidR="00B87932" w:rsidRPr="000E473A" w:rsidRDefault="00B87932">
      <w:pPr>
        <w:snapToGrid w:val="0"/>
        <w:spacing w:after="0" w:line="240" w:lineRule="auto"/>
        <w:ind w:firstLine="357"/>
        <w:jc w:val="both"/>
      </w:pPr>
      <w:r w:rsidRPr="000E473A">
        <w:t xml:space="preserve">Poručiteľ môže odkázať dedičovi alebo tretej osobe právo </w:t>
      </w:r>
      <w:r w:rsidR="007A7B3D" w:rsidRPr="000E473A">
        <w:t xml:space="preserve">služobnosti </w:t>
      </w:r>
      <w:r w:rsidRPr="000E473A">
        <w:t>spočívajúce najmä v práve doživotného užívania nehnuteľnosti.</w:t>
      </w:r>
    </w:p>
    <w:p w14:paraId="2FBF329F" w14:textId="77777777" w:rsidR="00C21D92" w:rsidRDefault="00C21D92">
      <w:pPr>
        <w:snapToGrid w:val="0"/>
        <w:spacing w:after="0" w:line="240" w:lineRule="auto"/>
        <w:jc w:val="center"/>
      </w:pPr>
    </w:p>
    <w:p w14:paraId="0AEDEE42" w14:textId="21EE38F7" w:rsidR="00B87932" w:rsidRPr="000E473A" w:rsidRDefault="00B87932">
      <w:pPr>
        <w:snapToGrid w:val="0"/>
        <w:spacing w:after="0" w:line="240" w:lineRule="auto"/>
        <w:jc w:val="center"/>
      </w:pPr>
      <w:r w:rsidRPr="000E473A">
        <w:t>§</w:t>
      </w:r>
      <w:r w:rsidR="00AB1443" w:rsidRPr="000E473A">
        <w:t xml:space="preserve"> </w:t>
      </w:r>
      <w:r w:rsidR="00921F2C">
        <w:t>203</w:t>
      </w:r>
      <w:r w:rsidR="00653EFC">
        <w:t>7</w:t>
      </w:r>
    </w:p>
    <w:p w14:paraId="64DA07D5" w14:textId="6BB1A6E4" w:rsidR="00B87932" w:rsidRPr="000E473A" w:rsidRDefault="00B87932">
      <w:pPr>
        <w:snapToGrid w:val="0"/>
        <w:spacing w:after="0" w:line="240" w:lineRule="auto"/>
        <w:jc w:val="center"/>
      </w:pPr>
      <w:r w:rsidRPr="000E473A">
        <w:t xml:space="preserve">Listina o odkaze práva </w:t>
      </w:r>
      <w:r w:rsidR="007A7B3D" w:rsidRPr="000E473A">
        <w:t>služobnosti</w:t>
      </w:r>
    </w:p>
    <w:p w14:paraId="1B6B5684" w14:textId="77777777" w:rsidR="00B87932" w:rsidRPr="000E473A" w:rsidRDefault="00B87932">
      <w:pPr>
        <w:snapToGrid w:val="0"/>
        <w:spacing w:after="0" w:line="240" w:lineRule="auto"/>
        <w:jc w:val="both"/>
      </w:pPr>
    </w:p>
    <w:p w14:paraId="7FE2BB26" w14:textId="195C5EE2" w:rsidR="00B87932" w:rsidRPr="000E473A" w:rsidRDefault="00B87932">
      <w:pPr>
        <w:snapToGrid w:val="0"/>
        <w:spacing w:after="0" w:line="240" w:lineRule="auto"/>
        <w:ind w:firstLine="357"/>
        <w:jc w:val="both"/>
      </w:pPr>
      <w:r w:rsidRPr="000E473A">
        <w:t xml:space="preserve">O náležitostiach listiny o odkaze práva </w:t>
      </w:r>
      <w:r w:rsidR="007A7B3D" w:rsidRPr="000E473A">
        <w:t>služobnosti a</w:t>
      </w:r>
      <w:r w:rsidRPr="000E473A">
        <w:t xml:space="preserve"> o jej zrušení platia rovnako ustanovenia o závete. </w:t>
      </w:r>
    </w:p>
    <w:p w14:paraId="1AFAAEBE" w14:textId="77777777" w:rsidR="00B75218" w:rsidRPr="000E473A" w:rsidRDefault="00B75218">
      <w:pPr>
        <w:snapToGrid w:val="0"/>
        <w:spacing w:after="0" w:line="240" w:lineRule="auto"/>
        <w:jc w:val="center"/>
      </w:pPr>
    </w:p>
    <w:p w14:paraId="38329FA9" w14:textId="4B0C1A25" w:rsidR="00B87932" w:rsidRPr="000E473A" w:rsidRDefault="00B87932">
      <w:pPr>
        <w:snapToGrid w:val="0"/>
        <w:spacing w:after="0" w:line="240" w:lineRule="auto"/>
        <w:jc w:val="center"/>
      </w:pPr>
      <w:r w:rsidRPr="000E473A">
        <w:t>§</w:t>
      </w:r>
      <w:r w:rsidR="00AB1443" w:rsidRPr="000E473A">
        <w:t xml:space="preserve"> </w:t>
      </w:r>
      <w:r w:rsidR="00921F2C">
        <w:t>203</w:t>
      </w:r>
      <w:r w:rsidR="00653EFC">
        <w:t>8</w:t>
      </w:r>
    </w:p>
    <w:p w14:paraId="0923DDCE" w14:textId="07B0C6DE" w:rsidR="00B87932" w:rsidRPr="000E473A" w:rsidRDefault="007A7B3D">
      <w:pPr>
        <w:snapToGrid w:val="0"/>
        <w:spacing w:after="0" w:line="240" w:lineRule="auto"/>
        <w:jc w:val="center"/>
      </w:pPr>
      <w:r w:rsidRPr="000E473A">
        <w:t>Zriadenie služobnosti</w:t>
      </w:r>
    </w:p>
    <w:p w14:paraId="4000DF48" w14:textId="77777777" w:rsidR="00B87932" w:rsidRPr="000E473A" w:rsidRDefault="00B87932">
      <w:pPr>
        <w:snapToGrid w:val="0"/>
        <w:spacing w:after="0" w:line="240" w:lineRule="auto"/>
        <w:jc w:val="both"/>
      </w:pPr>
    </w:p>
    <w:p w14:paraId="7C82B6E0" w14:textId="6BD85ADA" w:rsidR="00B87932" w:rsidRPr="000E473A" w:rsidRDefault="00B87932">
      <w:pPr>
        <w:pStyle w:val="Odsekzoznamu"/>
        <w:numPr>
          <w:ilvl w:val="0"/>
          <w:numId w:val="117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 tým oprávnený súhlasí, súd zriadi </w:t>
      </w:r>
      <w:r w:rsidR="007A7B3D" w:rsidRPr="000E473A">
        <w:rPr>
          <w:rFonts w:ascii="Times New Roman" w:hAnsi="Times New Roman" w:cs="Times New Roman"/>
          <w:sz w:val="24"/>
          <w:szCs w:val="24"/>
        </w:rPr>
        <w:t>služobnosť</w:t>
      </w:r>
      <w:r w:rsidRPr="000E473A">
        <w:rPr>
          <w:rFonts w:ascii="Times New Roman" w:hAnsi="Times New Roman" w:cs="Times New Roman"/>
          <w:sz w:val="24"/>
          <w:szCs w:val="24"/>
        </w:rPr>
        <w:t xml:space="preserve"> v rozhodnutí o potvrdení dedičstva podľa obsahu listiny o odkaze práva </w:t>
      </w:r>
      <w:r w:rsidR="007A7B3D" w:rsidRPr="000E473A">
        <w:rPr>
          <w:rFonts w:ascii="Times New Roman" w:hAnsi="Times New Roman" w:cs="Times New Roman"/>
          <w:sz w:val="24"/>
          <w:szCs w:val="24"/>
        </w:rPr>
        <w:t>služobnosti</w:t>
      </w:r>
      <w:r w:rsidRPr="000E473A">
        <w:rPr>
          <w:rFonts w:ascii="Times New Roman" w:hAnsi="Times New Roman" w:cs="Times New Roman"/>
          <w:sz w:val="24"/>
          <w:szCs w:val="24"/>
        </w:rPr>
        <w:t xml:space="preserve">. </w:t>
      </w:r>
      <w:r w:rsidR="007A7B3D" w:rsidRPr="000E473A">
        <w:rPr>
          <w:rFonts w:ascii="Times New Roman" w:hAnsi="Times New Roman" w:cs="Times New Roman"/>
          <w:sz w:val="24"/>
          <w:szCs w:val="24"/>
        </w:rPr>
        <w:t>Služobnosť</w:t>
      </w:r>
      <w:r w:rsidRPr="000E473A">
        <w:rPr>
          <w:rFonts w:ascii="Times New Roman" w:hAnsi="Times New Roman" w:cs="Times New Roman"/>
          <w:sz w:val="24"/>
          <w:szCs w:val="24"/>
        </w:rPr>
        <w:t xml:space="preserve"> vzniká právoplatnosťou rozhodnutia.</w:t>
      </w:r>
    </w:p>
    <w:p w14:paraId="3DAEBAE4" w14:textId="77777777" w:rsidR="00B87932" w:rsidRPr="000E473A" w:rsidRDefault="00B87932">
      <w:pPr>
        <w:snapToGrid w:val="0"/>
        <w:spacing w:after="0" w:line="240" w:lineRule="auto"/>
        <w:ind w:left="714" w:hanging="357"/>
        <w:jc w:val="both"/>
      </w:pPr>
    </w:p>
    <w:p w14:paraId="73449F0E" w14:textId="0ADA8777" w:rsidR="00B87932" w:rsidRPr="000E473A" w:rsidRDefault="00B87932">
      <w:pPr>
        <w:pStyle w:val="Odsekzoznamu"/>
        <w:numPr>
          <w:ilvl w:val="0"/>
          <w:numId w:val="117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w:t>
      </w:r>
      <w:r w:rsidR="007A7B3D" w:rsidRPr="000E473A">
        <w:rPr>
          <w:rFonts w:ascii="Times New Roman" w:hAnsi="Times New Roman" w:cs="Times New Roman"/>
          <w:sz w:val="24"/>
          <w:szCs w:val="24"/>
        </w:rPr>
        <w:t>služobnosť</w:t>
      </w:r>
      <w:r w:rsidRPr="000E473A">
        <w:rPr>
          <w:rFonts w:ascii="Times New Roman" w:hAnsi="Times New Roman" w:cs="Times New Roman"/>
          <w:sz w:val="24"/>
          <w:szCs w:val="24"/>
        </w:rPr>
        <w:t xml:space="preserve"> nezriadi, ak nariad</w:t>
      </w:r>
      <w:r w:rsidR="007A7B3D" w:rsidRPr="000E473A">
        <w:rPr>
          <w:rFonts w:ascii="Times New Roman" w:hAnsi="Times New Roman" w:cs="Times New Roman"/>
          <w:sz w:val="24"/>
          <w:szCs w:val="24"/>
        </w:rPr>
        <w:t>il</w:t>
      </w:r>
      <w:r w:rsidRPr="000E473A">
        <w:rPr>
          <w:rFonts w:ascii="Times New Roman" w:hAnsi="Times New Roman" w:cs="Times New Roman"/>
          <w:sz w:val="24"/>
          <w:szCs w:val="24"/>
        </w:rPr>
        <w:t xml:space="preserve"> likvidáci</w:t>
      </w:r>
      <w:r w:rsidR="007A7B3D" w:rsidRPr="000E473A">
        <w:rPr>
          <w:rFonts w:ascii="Times New Roman" w:hAnsi="Times New Roman" w:cs="Times New Roman"/>
          <w:sz w:val="24"/>
          <w:szCs w:val="24"/>
        </w:rPr>
        <w:t>u</w:t>
      </w:r>
      <w:r w:rsidRPr="000E473A">
        <w:rPr>
          <w:rFonts w:ascii="Times New Roman" w:hAnsi="Times New Roman" w:cs="Times New Roman"/>
          <w:sz w:val="24"/>
          <w:szCs w:val="24"/>
        </w:rPr>
        <w:t xml:space="preserve"> dedičstva alebo ak schválil dohodu o prenechaní predlženého dedičstva na úhradu pozostalostných dlhov. </w:t>
      </w:r>
    </w:p>
    <w:p w14:paraId="2A96E14F" w14:textId="77777777" w:rsidR="00B87932" w:rsidRPr="000E473A" w:rsidRDefault="00B87932">
      <w:pPr>
        <w:snapToGrid w:val="0"/>
        <w:spacing w:after="0" w:line="240" w:lineRule="auto"/>
        <w:ind w:left="714" w:hanging="357"/>
        <w:jc w:val="both"/>
      </w:pPr>
    </w:p>
    <w:p w14:paraId="794E6C09" w14:textId="7C8BA04A" w:rsidR="00B87932" w:rsidRPr="000E473A" w:rsidRDefault="00B87932">
      <w:pPr>
        <w:pStyle w:val="Odsekzoznamu"/>
        <w:numPr>
          <w:ilvl w:val="0"/>
          <w:numId w:val="117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námietku dediča súd </w:t>
      </w:r>
      <w:r w:rsidR="007A7B3D" w:rsidRPr="000E473A">
        <w:rPr>
          <w:rFonts w:ascii="Times New Roman" w:hAnsi="Times New Roman" w:cs="Times New Roman"/>
          <w:sz w:val="24"/>
          <w:szCs w:val="24"/>
        </w:rPr>
        <w:t>služobnosť</w:t>
      </w:r>
      <w:r w:rsidRPr="000E473A">
        <w:rPr>
          <w:rFonts w:ascii="Times New Roman" w:hAnsi="Times New Roman" w:cs="Times New Roman"/>
          <w:sz w:val="24"/>
          <w:szCs w:val="24"/>
        </w:rPr>
        <w:t xml:space="preserve"> nezriadi, ak to vzhľadom na všetky okolnosti nie je možné od dedičov spravodlivo požadovať. </w:t>
      </w:r>
    </w:p>
    <w:p w14:paraId="50939B64" w14:textId="77777777" w:rsidR="00B87932" w:rsidRPr="000E473A" w:rsidRDefault="00B87932">
      <w:pPr>
        <w:snapToGrid w:val="0"/>
        <w:spacing w:after="0" w:line="240" w:lineRule="auto"/>
        <w:jc w:val="both"/>
      </w:pPr>
    </w:p>
    <w:p w14:paraId="49BD2A90" w14:textId="2A53E30C" w:rsidR="00B87932" w:rsidRPr="000E473A" w:rsidRDefault="00B87932">
      <w:pPr>
        <w:snapToGrid w:val="0"/>
        <w:spacing w:after="0" w:line="240" w:lineRule="auto"/>
        <w:jc w:val="center"/>
      </w:pPr>
      <w:r w:rsidRPr="000E473A">
        <w:t>§</w:t>
      </w:r>
      <w:r w:rsidR="00AB1443" w:rsidRPr="000E473A">
        <w:t xml:space="preserve"> </w:t>
      </w:r>
      <w:r w:rsidR="00921F2C">
        <w:t>20</w:t>
      </w:r>
      <w:r w:rsidR="00F0044E">
        <w:t>39</w:t>
      </w:r>
    </w:p>
    <w:p w14:paraId="7916AAFA" w14:textId="7DF4C770" w:rsidR="00B87932" w:rsidRPr="000E473A" w:rsidRDefault="00B87932">
      <w:pPr>
        <w:snapToGrid w:val="0"/>
        <w:spacing w:after="0" w:line="240" w:lineRule="auto"/>
        <w:jc w:val="center"/>
      </w:pPr>
      <w:r w:rsidRPr="000E473A">
        <w:t xml:space="preserve">Zrušenie </w:t>
      </w:r>
      <w:r w:rsidR="007A7B3D" w:rsidRPr="000E473A">
        <w:t>služobnosti</w:t>
      </w:r>
    </w:p>
    <w:p w14:paraId="75AA42C3" w14:textId="77777777" w:rsidR="00B87932" w:rsidRPr="000E473A" w:rsidRDefault="00B87932">
      <w:pPr>
        <w:snapToGrid w:val="0"/>
        <w:spacing w:after="0" w:line="240" w:lineRule="auto"/>
        <w:jc w:val="both"/>
      </w:pPr>
    </w:p>
    <w:p w14:paraId="1FD01C1E" w14:textId="0508C2E9" w:rsidR="00B87932" w:rsidRPr="000E473A" w:rsidRDefault="00B87932">
      <w:pPr>
        <w:snapToGrid w:val="0"/>
        <w:spacing w:after="0" w:line="240" w:lineRule="auto"/>
        <w:ind w:firstLine="357"/>
        <w:jc w:val="both"/>
      </w:pPr>
      <w:r w:rsidRPr="000E473A">
        <w:t xml:space="preserve">Veriteľ pozostalostnej pohľadávky sa môže domáhať zrušenia alebo obmedzenia </w:t>
      </w:r>
      <w:r w:rsidR="007A7B3D" w:rsidRPr="000E473A">
        <w:t>služobnosti</w:t>
      </w:r>
      <w:r w:rsidRPr="000E473A">
        <w:t>, ak je</w:t>
      </w:r>
      <w:r w:rsidR="007A7B3D" w:rsidRPr="000E473A">
        <w:t xml:space="preserve"> ňou</w:t>
      </w:r>
      <w:r w:rsidRPr="000E473A">
        <w:t xml:space="preserve"> sťažené uspokojenie jeho pohľadávky. </w:t>
      </w:r>
    </w:p>
    <w:p w14:paraId="0DD36652" w14:textId="77777777" w:rsidR="00B87932" w:rsidRPr="000E473A" w:rsidRDefault="00B87932">
      <w:pPr>
        <w:snapToGrid w:val="0"/>
        <w:spacing w:after="0" w:line="240" w:lineRule="auto"/>
        <w:jc w:val="both"/>
      </w:pPr>
    </w:p>
    <w:p w14:paraId="02090CD8" w14:textId="6F3A0285" w:rsidR="00B87932" w:rsidRPr="000E473A" w:rsidRDefault="00B87932">
      <w:pPr>
        <w:snapToGrid w:val="0"/>
        <w:spacing w:after="0" w:line="240" w:lineRule="auto"/>
        <w:jc w:val="center"/>
      </w:pPr>
      <w:r w:rsidRPr="000E473A">
        <w:t>§</w:t>
      </w:r>
      <w:r w:rsidR="00AB1443" w:rsidRPr="000E473A">
        <w:t xml:space="preserve"> </w:t>
      </w:r>
      <w:r w:rsidR="00921F2C">
        <w:t>204</w:t>
      </w:r>
      <w:r w:rsidR="00F0044E">
        <w:t>0</w:t>
      </w:r>
    </w:p>
    <w:p w14:paraId="303E5EA9" w14:textId="77777777" w:rsidR="00B87932" w:rsidRPr="000E473A" w:rsidRDefault="00B87932">
      <w:pPr>
        <w:snapToGrid w:val="0"/>
        <w:spacing w:after="0" w:line="240" w:lineRule="auto"/>
        <w:jc w:val="center"/>
      </w:pPr>
      <w:r w:rsidRPr="000E473A">
        <w:t>Primerané použitie niektorých ustanovení o odkaze</w:t>
      </w:r>
    </w:p>
    <w:p w14:paraId="63C248F8" w14:textId="77777777" w:rsidR="00B87932" w:rsidRPr="000E473A" w:rsidRDefault="00B87932">
      <w:pPr>
        <w:snapToGrid w:val="0"/>
        <w:spacing w:after="0" w:line="240" w:lineRule="auto"/>
        <w:jc w:val="both"/>
      </w:pPr>
    </w:p>
    <w:p w14:paraId="2F763F31" w14:textId="4709B4FB" w:rsidR="00B87932" w:rsidRPr="000E473A" w:rsidRDefault="00B87932">
      <w:pPr>
        <w:snapToGrid w:val="0"/>
        <w:spacing w:after="0" w:line="240" w:lineRule="auto"/>
        <w:ind w:firstLine="357"/>
        <w:jc w:val="both"/>
      </w:pPr>
      <w:r w:rsidRPr="000E473A">
        <w:t xml:space="preserve">Ustanovenia o zrušení odkazu dedičskou zmluvou (§ </w:t>
      </w:r>
      <w:r w:rsidR="007A7B3D" w:rsidRPr="000E473A">
        <w:t>20</w:t>
      </w:r>
      <w:r w:rsidR="00921F2C">
        <w:t>2</w:t>
      </w:r>
      <w:r w:rsidR="00F0044E">
        <w:t>2</w:t>
      </w:r>
      <w:r w:rsidRPr="000E473A">
        <w:t xml:space="preserve">), o zákaze zriadiť odkaz (§ </w:t>
      </w:r>
      <w:r w:rsidR="007A7B3D" w:rsidRPr="000E473A">
        <w:t>20</w:t>
      </w:r>
      <w:r w:rsidR="00921F2C">
        <w:t>2</w:t>
      </w:r>
      <w:r w:rsidR="00F0044E">
        <w:t>3</w:t>
      </w:r>
      <w:r w:rsidRPr="000E473A">
        <w:t>), o vylúčení zodpovednosti za pozostalostné dlhy (</w:t>
      </w:r>
      <w:r w:rsidR="007A7B3D" w:rsidRPr="000E473A">
        <w:t>§ 20</w:t>
      </w:r>
      <w:r w:rsidR="00921F2C">
        <w:t>2</w:t>
      </w:r>
      <w:r w:rsidR="00F0044E">
        <w:t>6</w:t>
      </w:r>
      <w:r w:rsidRPr="000E473A">
        <w:t>), o odmietnutí dedičstva odkazovníkom (§</w:t>
      </w:r>
      <w:r w:rsidR="007A7B3D" w:rsidRPr="000E473A">
        <w:t xml:space="preserve"> 20</w:t>
      </w:r>
      <w:r w:rsidR="00F92D93">
        <w:t>3</w:t>
      </w:r>
      <w:r w:rsidR="00F0044E">
        <w:t>4</w:t>
      </w:r>
      <w:r w:rsidRPr="000E473A">
        <w:t>) a o odkaze v prípade odúmrti (§</w:t>
      </w:r>
      <w:r w:rsidR="007A7B3D" w:rsidRPr="000E473A">
        <w:t xml:space="preserve"> 20</w:t>
      </w:r>
      <w:r w:rsidR="00F92D93">
        <w:t>3</w:t>
      </w:r>
      <w:r w:rsidR="00F0044E">
        <w:t>5</w:t>
      </w:r>
      <w:r w:rsidRPr="000E473A">
        <w:t xml:space="preserve">) sa použijú primerane aj na odkaz práva </w:t>
      </w:r>
      <w:r w:rsidR="007A7B3D" w:rsidRPr="000E473A">
        <w:t>služobnosti</w:t>
      </w:r>
      <w:r w:rsidRPr="000E473A">
        <w:t>.</w:t>
      </w:r>
    </w:p>
    <w:p w14:paraId="6ACB5285" w14:textId="77777777" w:rsidR="004E75CD" w:rsidRPr="000E473A" w:rsidRDefault="004E75CD">
      <w:pPr>
        <w:snapToGrid w:val="0"/>
        <w:spacing w:after="0" w:line="240" w:lineRule="auto"/>
        <w:jc w:val="center"/>
        <w:rPr>
          <w:b/>
        </w:rPr>
      </w:pPr>
    </w:p>
    <w:p w14:paraId="7F0DCC6C" w14:textId="4649A3A4" w:rsidR="00B87932" w:rsidRPr="000E473A" w:rsidRDefault="007A7B3D">
      <w:pPr>
        <w:snapToGrid w:val="0"/>
        <w:spacing w:after="0" w:line="240" w:lineRule="auto"/>
        <w:jc w:val="center"/>
        <w:rPr>
          <w:b/>
          <w:spacing w:val="30"/>
        </w:rPr>
      </w:pPr>
      <w:r w:rsidRPr="000E473A">
        <w:rPr>
          <w:b/>
          <w:spacing w:val="30"/>
        </w:rPr>
        <w:t>Ôsmy</w:t>
      </w:r>
      <w:r w:rsidR="00B87932" w:rsidRPr="000E473A">
        <w:rPr>
          <w:b/>
          <w:spacing w:val="30"/>
        </w:rPr>
        <w:t xml:space="preserve"> diel</w:t>
      </w:r>
    </w:p>
    <w:p w14:paraId="4F685361" w14:textId="217A13C3" w:rsidR="00B87932" w:rsidRPr="000E473A" w:rsidRDefault="0018044F">
      <w:pPr>
        <w:snapToGrid w:val="0"/>
        <w:spacing w:after="0" w:line="240" w:lineRule="auto"/>
        <w:jc w:val="center"/>
        <w:rPr>
          <w:b/>
        </w:rPr>
      </w:pPr>
      <w:r w:rsidRPr="000E473A">
        <w:rPr>
          <w:b/>
        </w:rPr>
        <w:t>Príkaz</w:t>
      </w:r>
    </w:p>
    <w:p w14:paraId="70538BB9" w14:textId="77777777" w:rsidR="00B87932" w:rsidRPr="000E473A" w:rsidRDefault="00B87932">
      <w:pPr>
        <w:snapToGrid w:val="0"/>
        <w:spacing w:after="0" w:line="240" w:lineRule="auto"/>
        <w:jc w:val="center"/>
        <w:rPr>
          <w:b/>
        </w:rPr>
      </w:pPr>
    </w:p>
    <w:p w14:paraId="50243017" w14:textId="5A70E6C9" w:rsidR="00B87932" w:rsidRPr="000E473A" w:rsidRDefault="00B87932">
      <w:pPr>
        <w:snapToGrid w:val="0"/>
        <w:spacing w:after="0" w:line="240" w:lineRule="auto"/>
        <w:jc w:val="center"/>
      </w:pPr>
      <w:r w:rsidRPr="000E473A">
        <w:t>§</w:t>
      </w:r>
      <w:r w:rsidR="00AB1443" w:rsidRPr="000E473A">
        <w:t xml:space="preserve"> </w:t>
      </w:r>
      <w:r w:rsidR="00921F2C">
        <w:t>204</w:t>
      </w:r>
      <w:r w:rsidR="00F0044E">
        <w:t>1</w:t>
      </w:r>
    </w:p>
    <w:p w14:paraId="1755D42D" w14:textId="0DFE69EF" w:rsidR="00B87932" w:rsidRPr="000E473A" w:rsidRDefault="00B87932">
      <w:pPr>
        <w:snapToGrid w:val="0"/>
        <w:spacing w:after="0" w:line="240" w:lineRule="auto"/>
        <w:jc w:val="center"/>
      </w:pPr>
      <w:r w:rsidRPr="000E473A">
        <w:t>Uloženie príkazu</w:t>
      </w:r>
    </w:p>
    <w:p w14:paraId="52B97273" w14:textId="77777777" w:rsidR="00B87932" w:rsidRPr="000E473A" w:rsidRDefault="00B87932">
      <w:pPr>
        <w:snapToGrid w:val="0"/>
        <w:spacing w:after="0" w:line="240" w:lineRule="auto"/>
        <w:jc w:val="both"/>
      </w:pPr>
    </w:p>
    <w:p w14:paraId="2F689725" w14:textId="618E208E" w:rsidR="00B87932" w:rsidRPr="000E473A" w:rsidRDefault="00B87932">
      <w:pPr>
        <w:pStyle w:val="Odsekzoznamu"/>
        <w:numPr>
          <w:ilvl w:val="0"/>
          <w:numId w:val="38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Poručiteľ môže dedičovi uložiť príkaz, aby niečo konal alebo aby sa určitého konania zdržal alebo aby určité konanie strpel.</w:t>
      </w:r>
    </w:p>
    <w:p w14:paraId="44584799" w14:textId="57530C35" w:rsidR="00B87932" w:rsidRPr="000E473A" w:rsidRDefault="00B87932">
      <w:pPr>
        <w:pStyle w:val="Odsekzoznamu"/>
        <w:numPr>
          <w:ilvl w:val="0"/>
          <w:numId w:val="38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Ten, v záujme koho bol príkaz uložený, nie je veriteľom dediča. </w:t>
      </w:r>
    </w:p>
    <w:p w14:paraId="09BF895C" w14:textId="77777777" w:rsidR="00B87932" w:rsidRPr="000E473A" w:rsidRDefault="00B87932">
      <w:pPr>
        <w:snapToGrid w:val="0"/>
        <w:spacing w:after="0" w:line="240" w:lineRule="auto"/>
        <w:ind w:left="714" w:hanging="357"/>
        <w:jc w:val="both"/>
      </w:pPr>
    </w:p>
    <w:p w14:paraId="14053A8F" w14:textId="6FF4B4E6" w:rsidR="00B87932" w:rsidRPr="000E473A" w:rsidRDefault="00B87932">
      <w:pPr>
        <w:pStyle w:val="Odsekzoznamu"/>
        <w:numPr>
          <w:ilvl w:val="0"/>
          <w:numId w:val="38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Dedičovi povolanému dedičskou zmluvou možno príkaz uložiť, len ak bol príkaz obsiahnutý v dedičskej zmluve. </w:t>
      </w:r>
    </w:p>
    <w:p w14:paraId="678DDB46" w14:textId="77777777" w:rsidR="00C21D92" w:rsidRDefault="00C21D92">
      <w:pPr>
        <w:snapToGrid w:val="0"/>
        <w:spacing w:after="0" w:line="240" w:lineRule="auto"/>
        <w:jc w:val="center"/>
      </w:pPr>
    </w:p>
    <w:p w14:paraId="61418F2C" w14:textId="3852928C" w:rsidR="00B87932" w:rsidRPr="000E473A" w:rsidRDefault="00B87932">
      <w:pPr>
        <w:snapToGrid w:val="0"/>
        <w:spacing w:after="0" w:line="240" w:lineRule="auto"/>
        <w:jc w:val="center"/>
      </w:pPr>
      <w:r w:rsidRPr="000E473A">
        <w:t>§</w:t>
      </w:r>
      <w:r w:rsidR="00AB1443" w:rsidRPr="000E473A">
        <w:t xml:space="preserve"> </w:t>
      </w:r>
      <w:r w:rsidR="00921F2C">
        <w:t>204</w:t>
      </w:r>
      <w:r w:rsidR="00F0044E">
        <w:t>2</w:t>
      </w:r>
    </w:p>
    <w:p w14:paraId="2B1E8139" w14:textId="7E19D273" w:rsidR="00B87932" w:rsidRPr="000E473A" w:rsidRDefault="00B87932">
      <w:pPr>
        <w:snapToGrid w:val="0"/>
        <w:spacing w:after="0" w:line="240" w:lineRule="auto"/>
        <w:jc w:val="center"/>
      </w:pPr>
      <w:r w:rsidRPr="000E473A">
        <w:t>Listina o príkaze</w:t>
      </w:r>
    </w:p>
    <w:p w14:paraId="4C50334F" w14:textId="77777777" w:rsidR="00B87932" w:rsidRPr="000E473A" w:rsidRDefault="00B87932">
      <w:pPr>
        <w:snapToGrid w:val="0"/>
        <w:spacing w:after="0" w:line="240" w:lineRule="auto"/>
        <w:jc w:val="both"/>
      </w:pPr>
    </w:p>
    <w:p w14:paraId="3BCD421B" w14:textId="4C49DAC9" w:rsidR="00B87932" w:rsidRPr="000E473A" w:rsidRDefault="00B87932">
      <w:pPr>
        <w:snapToGrid w:val="0"/>
        <w:spacing w:after="0" w:line="240" w:lineRule="auto"/>
        <w:ind w:firstLine="357"/>
        <w:jc w:val="both"/>
      </w:pPr>
      <w:r w:rsidRPr="000E473A">
        <w:t xml:space="preserve">O náležitostiach listiny o príkaze </w:t>
      </w:r>
      <w:r w:rsidR="007A7B3D" w:rsidRPr="000E473A">
        <w:t xml:space="preserve">a </w:t>
      </w:r>
      <w:r w:rsidRPr="000E473A">
        <w:t xml:space="preserve">o jej zrušení platia rovnako ustanovenia o závete. </w:t>
      </w:r>
    </w:p>
    <w:p w14:paraId="4C6DC892" w14:textId="77777777" w:rsidR="00B87932" w:rsidRPr="000E473A" w:rsidRDefault="00B87932">
      <w:pPr>
        <w:snapToGrid w:val="0"/>
        <w:spacing w:after="0" w:line="240" w:lineRule="auto"/>
        <w:jc w:val="both"/>
      </w:pPr>
    </w:p>
    <w:p w14:paraId="510DCB64" w14:textId="52CCE36B" w:rsidR="00B87932" w:rsidRPr="000E473A" w:rsidRDefault="00B87932">
      <w:pPr>
        <w:snapToGrid w:val="0"/>
        <w:spacing w:after="0" w:line="240" w:lineRule="auto"/>
        <w:jc w:val="center"/>
      </w:pPr>
      <w:r w:rsidRPr="000E473A">
        <w:t>§</w:t>
      </w:r>
      <w:r w:rsidR="00AB1443" w:rsidRPr="000E473A">
        <w:t xml:space="preserve"> </w:t>
      </w:r>
      <w:r w:rsidR="00921F2C">
        <w:t>204</w:t>
      </w:r>
      <w:r w:rsidR="00F0044E">
        <w:t>3</w:t>
      </w:r>
    </w:p>
    <w:p w14:paraId="19409193" w14:textId="77777777" w:rsidR="00B87932" w:rsidRPr="000E473A" w:rsidRDefault="00B87932">
      <w:pPr>
        <w:snapToGrid w:val="0"/>
        <w:spacing w:after="0" w:line="240" w:lineRule="auto"/>
        <w:jc w:val="center"/>
      </w:pPr>
      <w:r w:rsidRPr="000E473A">
        <w:t>Príkaz zaťažujúci náhradného dediča</w:t>
      </w:r>
    </w:p>
    <w:p w14:paraId="5D1D6A80" w14:textId="77777777" w:rsidR="00B87932" w:rsidRPr="000E473A" w:rsidRDefault="00B87932">
      <w:pPr>
        <w:snapToGrid w:val="0"/>
        <w:spacing w:after="0" w:line="240" w:lineRule="auto"/>
        <w:jc w:val="both"/>
      </w:pPr>
    </w:p>
    <w:p w14:paraId="4C8B8FE2" w14:textId="1D0A8284" w:rsidR="00B87932" w:rsidRPr="000E473A" w:rsidRDefault="007A7B3D">
      <w:pPr>
        <w:snapToGrid w:val="0"/>
        <w:spacing w:after="0" w:line="240" w:lineRule="auto"/>
        <w:ind w:firstLine="357"/>
        <w:jc w:val="both"/>
      </w:pPr>
      <w:r w:rsidRPr="000E473A">
        <w:t>Má sa za to, že p</w:t>
      </w:r>
      <w:r w:rsidR="00B87932" w:rsidRPr="000E473A">
        <w:t>ríkaz povolanému dedičovi</w:t>
      </w:r>
      <w:r w:rsidRPr="000E473A">
        <w:t xml:space="preserve"> je uložený </w:t>
      </w:r>
      <w:r w:rsidR="00B87932" w:rsidRPr="000E473A">
        <w:t>aj náhradné</w:t>
      </w:r>
      <w:r w:rsidRPr="000E473A">
        <w:t>mu</w:t>
      </w:r>
      <w:r w:rsidR="00B87932" w:rsidRPr="000E473A">
        <w:t xml:space="preserve"> dedič</w:t>
      </w:r>
      <w:r w:rsidRPr="000E473A">
        <w:t>ovi</w:t>
      </w:r>
      <w:r w:rsidR="00B87932" w:rsidRPr="000E473A">
        <w:t>; ibaže z</w:t>
      </w:r>
      <w:r w:rsidRPr="000E473A">
        <w:t xml:space="preserve"> príkazu alebo z </w:t>
      </w:r>
      <w:r w:rsidR="00B87932" w:rsidRPr="000E473A">
        <w:t xml:space="preserve">povahy veci vyplýva, že príkaz sa má vzťahovať len na povolaného dediča.   </w:t>
      </w:r>
    </w:p>
    <w:p w14:paraId="211BB3B6" w14:textId="77777777" w:rsidR="00B87932" w:rsidRPr="000E473A" w:rsidRDefault="00B87932">
      <w:pPr>
        <w:snapToGrid w:val="0"/>
        <w:spacing w:after="0" w:line="240" w:lineRule="auto"/>
        <w:jc w:val="both"/>
      </w:pPr>
    </w:p>
    <w:p w14:paraId="3ECA0218" w14:textId="193D628E" w:rsidR="00B87932" w:rsidRPr="000E473A" w:rsidRDefault="00B87932">
      <w:pPr>
        <w:snapToGrid w:val="0"/>
        <w:spacing w:after="0" w:line="240" w:lineRule="auto"/>
        <w:jc w:val="center"/>
      </w:pPr>
      <w:r w:rsidRPr="000E473A">
        <w:t>§</w:t>
      </w:r>
      <w:r w:rsidR="00AB1443" w:rsidRPr="000E473A">
        <w:t xml:space="preserve"> </w:t>
      </w:r>
      <w:r w:rsidR="00921F2C">
        <w:t>204</w:t>
      </w:r>
      <w:r w:rsidR="00F0044E">
        <w:t>4</w:t>
      </w:r>
    </w:p>
    <w:p w14:paraId="66BF164D" w14:textId="373DD666" w:rsidR="00B87932" w:rsidRPr="000E473A" w:rsidRDefault="007A7B3D">
      <w:pPr>
        <w:snapToGrid w:val="0"/>
        <w:spacing w:after="0" w:line="240" w:lineRule="auto"/>
        <w:jc w:val="center"/>
      </w:pPr>
      <w:r w:rsidRPr="000E473A">
        <w:t>Osobná povaha</w:t>
      </w:r>
      <w:r w:rsidR="00B87932" w:rsidRPr="000E473A">
        <w:t xml:space="preserve"> príkazu</w:t>
      </w:r>
    </w:p>
    <w:p w14:paraId="4BC78208" w14:textId="77777777" w:rsidR="00B87932" w:rsidRPr="000E473A" w:rsidRDefault="00B87932">
      <w:pPr>
        <w:snapToGrid w:val="0"/>
        <w:spacing w:after="0" w:line="240" w:lineRule="auto"/>
        <w:jc w:val="both"/>
      </w:pPr>
    </w:p>
    <w:p w14:paraId="3FD442A0" w14:textId="18F3F2F1" w:rsidR="00B87932" w:rsidRPr="000E473A" w:rsidRDefault="00B87932">
      <w:pPr>
        <w:snapToGrid w:val="0"/>
        <w:spacing w:after="0" w:line="240" w:lineRule="auto"/>
        <w:ind w:firstLine="357"/>
        <w:jc w:val="both"/>
      </w:pPr>
      <w:r w:rsidRPr="000E473A">
        <w:t xml:space="preserve">Príkaz sa považuje za nenapísaný, ak </w:t>
      </w:r>
      <w:r w:rsidR="007A7B3D" w:rsidRPr="000E473A">
        <w:t>ten, komu</w:t>
      </w:r>
      <w:r w:rsidRPr="000E473A">
        <w:t xml:space="preserve"> bol uložený, dedičstvo nenadobudne. </w:t>
      </w:r>
    </w:p>
    <w:p w14:paraId="4D0CC62C" w14:textId="77777777" w:rsidR="00B87932" w:rsidRPr="000E473A" w:rsidRDefault="00B87932">
      <w:pPr>
        <w:snapToGrid w:val="0"/>
        <w:spacing w:after="0" w:line="240" w:lineRule="auto"/>
        <w:jc w:val="both"/>
      </w:pPr>
    </w:p>
    <w:p w14:paraId="7E1B5BD9" w14:textId="62FA9D87" w:rsidR="00B87932" w:rsidRPr="000E473A" w:rsidRDefault="00B87932">
      <w:pPr>
        <w:snapToGrid w:val="0"/>
        <w:spacing w:after="0" w:line="240" w:lineRule="auto"/>
        <w:jc w:val="center"/>
      </w:pPr>
      <w:r w:rsidRPr="000E473A">
        <w:t>§</w:t>
      </w:r>
      <w:r w:rsidR="00AB1443" w:rsidRPr="000E473A">
        <w:t xml:space="preserve"> </w:t>
      </w:r>
      <w:r w:rsidR="00921F2C">
        <w:t>20</w:t>
      </w:r>
      <w:r w:rsidR="00F0044E">
        <w:t>45</w:t>
      </w:r>
    </w:p>
    <w:p w14:paraId="7A9F9A2D" w14:textId="0EFA1AD4" w:rsidR="00B87932" w:rsidRPr="000E473A" w:rsidRDefault="00B87932">
      <w:pPr>
        <w:snapToGrid w:val="0"/>
        <w:spacing w:after="0" w:line="240" w:lineRule="auto"/>
        <w:jc w:val="center"/>
      </w:pPr>
      <w:r w:rsidRPr="000E473A">
        <w:t>Povinnosť splniť príkaz</w:t>
      </w:r>
    </w:p>
    <w:p w14:paraId="57EAA469" w14:textId="77777777" w:rsidR="00B87932" w:rsidRPr="000E473A" w:rsidRDefault="00B87932">
      <w:pPr>
        <w:snapToGrid w:val="0"/>
        <w:spacing w:after="0" w:line="240" w:lineRule="auto"/>
        <w:jc w:val="both"/>
      </w:pPr>
    </w:p>
    <w:p w14:paraId="5FB237EB" w14:textId="6321425D" w:rsidR="00B87932" w:rsidRPr="000E473A" w:rsidRDefault="00B87932">
      <w:pPr>
        <w:pStyle w:val="Odsekzoznamu"/>
        <w:numPr>
          <w:ilvl w:val="0"/>
          <w:numId w:val="117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 ktorému bol príkaz uložený má povinnosť príkaz splniť. </w:t>
      </w:r>
    </w:p>
    <w:p w14:paraId="5318222A" w14:textId="77777777" w:rsidR="00B87932" w:rsidRPr="000E473A" w:rsidRDefault="00B87932">
      <w:pPr>
        <w:snapToGrid w:val="0"/>
        <w:spacing w:after="0" w:line="240" w:lineRule="auto"/>
        <w:ind w:left="714" w:hanging="357"/>
        <w:jc w:val="both"/>
      </w:pPr>
    </w:p>
    <w:p w14:paraId="5FE37F65" w14:textId="7DCBBF03" w:rsidR="00B87932" w:rsidRPr="000E473A" w:rsidRDefault="00B87932">
      <w:pPr>
        <w:pStyle w:val="Odsekzoznamu"/>
        <w:numPr>
          <w:ilvl w:val="0"/>
          <w:numId w:val="117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 ktorý príkaz nesplnil nie je z toho dôvodu dedičsky nespôsobilý. </w:t>
      </w:r>
    </w:p>
    <w:p w14:paraId="359B333D" w14:textId="77777777" w:rsidR="00B87932" w:rsidRPr="000E473A" w:rsidRDefault="00B87932">
      <w:pPr>
        <w:snapToGrid w:val="0"/>
        <w:spacing w:after="0" w:line="240" w:lineRule="auto"/>
        <w:jc w:val="both"/>
      </w:pPr>
    </w:p>
    <w:p w14:paraId="1E097411" w14:textId="437A29DF" w:rsidR="00B87932" w:rsidRPr="000E473A" w:rsidRDefault="00B87932">
      <w:pPr>
        <w:snapToGrid w:val="0"/>
        <w:spacing w:after="0" w:line="240" w:lineRule="auto"/>
        <w:jc w:val="center"/>
      </w:pPr>
      <w:r w:rsidRPr="000E473A">
        <w:t>§</w:t>
      </w:r>
      <w:r w:rsidR="00AB1443" w:rsidRPr="000E473A">
        <w:t xml:space="preserve"> </w:t>
      </w:r>
      <w:r w:rsidR="00921F2C">
        <w:t>204</w:t>
      </w:r>
      <w:r w:rsidR="00F0044E">
        <w:t>6</w:t>
      </w:r>
    </w:p>
    <w:p w14:paraId="6BB67FE6" w14:textId="77777777" w:rsidR="00B87932" w:rsidRPr="000E473A" w:rsidRDefault="00B87932">
      <w:pPr>
        <w:snapToGrid w:val="0"/>
        <w:spacing w:after="0" w:line="240" w:lineRule="auto"/>
        <w:jc w:val="center"/>
      </w:pPr>
      <w:r w:rsidRPr="000E473A">
        <w:t>Žaloba na splnenie príkazu</w:t>
      </w:r>
    </w:p>
    <w:p w14:paraId="53557E95" w14:textId="77777777" w:rsidR="00B87932" w:rsidRPr="000E473A" w:rsidRDefault="00B87932">
      <w:pPr>
        <w:snapToGrid w:val="0"/>
        <w:spacing w:after="0" w:line="240" w:lineRule="auto"/>
        <w:jc w:val="both"/>
      </w:pPr>
    </w:p>
    <w:p w14:paraId="11E606DA" w14:textId="1D986D6E" w:rsidR="00B87932" w:rsidRPr="000E473A" w:rsidRDefault="00B87932">
      <w:pPr>
        <w:pStyle w:val="Odsekzoznamu"/>
        <w:numPr>
          <w:ilvl w:val="0"/>
          <w:numId w:val="39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Domáhať sa splnenia príkazu má právo ktorýkoľvek z dedičov; splnenie však nemožno požadovať, ak bol príkaz uložený výlučne v záujme dediča.   </w:t>
      </w:r>
    </w:p>
    <w:p w14:paraId="40A1A22D" w14:textId="77777777" w:rsidR="00B87932" w:rsidRPr="000E473A" w:rsidRDefault="00B87932">
      <w:pPr>
        <w:snapToGrid w:val="0"/>
        <w:spacing w:after="0" w:line="240" w:lineRule="auto"/>
        <w:ind w:left="714" w:hanging="357"/>
        <w:jc w:val="both"/>
      </w:pPr>
    </w:p>
    <w:p w14:paraId="13D76F0B" w14:textId="4EEEC1B4" w:rsidR="00B87932" w:rsidRPr="000E473A" w:rsidRDefault="00B87932">
      <w:pPr>
        <w:pStyle w:val="Odsekzoznamu"/>
        <w:numPr>
          <w:ilvl w:val="0"/>
          <w:numId w:val="39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žalobu podľa odseku 1 zamietne, ak príkaz dediča nadmerne obťažuje. </w:t>
      </w:r>
    </w:p>
    <w:p w14:paraId="4ACBB28A" w14:textId="77777777" w:rsidR="00B87932" w:rsidRPr="000E473A" w:rsidRDefault="00B87932">
      <w:pPr>
        <w:snapToGrid w:val="0"/>
        <w:spacing w:after="0" w:line="240" w:lineRule="auto"/>
        <w:ind w:left="714" w:hanging="357"/>
        <w:jc w:val="both"/>
      </w:pPr>
    </w:p>
    <w:p w14:paraId="038D4528" w14:textId="6F076E4F" w:rsidR="00B87932" w:rsidRPr="000E473A" w:rsidRDefault="00B87932">
      <w:pPr>
        <w:pStyle w:val="Odsekzoznamu"/>
        <w:numPr>
          <w:ilvl w:val="0"/>
          <w:numId w:val="39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 uložený príkaz, aby dedič určitú vec z dedičstva nescudzil alebo nezaťažil, obmedzenie práva nakladať s vecou sa </w:t>
      </w:r>
      <w:r w:rsidR="007A7B3D" w:rsidRPr="000E473A">
        <w:rPr>
          <w:rFonts w:ascii="Times New Roman" w:hAnsi="Times New Roman" w:cs="Times New Roman"/>
          <w:sz w:val="24"/>
          <w:szCs w:val="24"/>
        </w:rPr>
        <w:t xml:space="preserve">zapíše </w:t>
      </w:r>
      <w:r w:rsidRPr="000E473A">
        <w:rPr>
          <w:rFonts w:ascii="Times New Roman" w:hAnsi="Times New Roman" w:cs="Times New Roman"/>
          <w:sz w:val="24"/>
          <w:szCs w:val="24"/>
        </w:rPr>
        <w:t>do katastra nehnuteľností alebo do iného verejného registra, v ktorom je vec evidovaná, a to na základe rozhodnutia súdu o obmedzení práva nakladať s vecou alebo na základe dohody dediča zaťaženého príkazom a niektorej z osôb uvedenej v odseku 1.</w:t>
      </w:r>
    </w:p>
    <w:p w14:paraId="0C567DA8" w14:textId="77777777" w:rsidR="00140C94" w:rsidRPr="000E473A" w:rsidRDefault="00140C94">
      <w:pPr>
        <w:snapToGrid w:val="0"/>
        <w:spacing w:after="0" w:line="240" w:lineRule="auto"/>
        <w:jc w:val="center"/>
      </w:pPr>
    </w:p>
    <w:p w14:paraId="49C68263" w14:textId="40A52415" w:rsidR="00B87932" w:rsidRPr="000E473A" w:rsidRDefault="00B87932">
      <w:pPr>
        <w:snapToGrid w:val="0"/>
        <w:spacing w:after="0" w:line="240" w:lineRule="auto"/>
        <w:jc w:val="center"/>
      </w:pPr>
      <w:r w:rsidRPr="000E473A">
        <w:t>§</w:t>
      </w:r>
      <w:r w:rsidR="00AB1443" w:rsidRPr="000E473A">
        <w:t xml:space="preserve"> </w:t>
      </w:r>
      <w:r w:rsidR="00921F2C">
        <w:t>204</w:t>
      </w:r>
      <w:r w:rsidR="00F0044E">
        <w:t>7</w:t>
      </w:r>
    </w:p>
    <w:p w14:paraId="5F84F15F" w14:textId="77777777" w:rsidR="00B87932" w:rsidRPr="000E473A" w:rsidRDefault="00B87932">
      <w:pPr>
        <w:snapToGrid w:val="0"/>
        <w:spacing w:after="0" w:line="240" w:lineRule="auto"/>
        <w:jc w:val="center"/>
      </w:pPr>
      <w:r w:rsidRPr="000E473A">
        <w:t>Zánik povinnosti z príkazu</w:t>
      </w:r>
    </w:p>
    <w:p w14:paraId="0A2CA873" w14:textId="77777777" w:rsidR="00B87932" w:rsidRPr="000E473A" w:rsidRDefault="00B87932">
      <w:pPr>
        <w:snapToGrid w:val="0"/>
        <w:spacing w:after="0" w:line="240" w:lineRule="auto"/>
        <w:jc w:val="both"/>
      </w:pPr>
    </w:p>
    <w:p w14:paraId="6E46FC92" w14:textId="77777777" w:rsidR="00B87932" w:rsidRPr="000E473A" w:rsidRDefault="00B87932">
      <w:pPr>
        <w:snapToGrid w:val="0"/>
        <w:spacing w:after="0" w:line="240" w:lineRule="auto"/>
        <w:ind w:firstLine="357"/>
        <w:jc w:val="both"/>
      </w:pPr>
      <w:r w:rsidRPr="000E473A">
        <w:t xml:space="preserve">Povinnosť z príkazu zaniká najneskôr stratou právnej subjektivity dediča, ktorému bol uložený. </w:t>
      </w:r>
    </w:p>
    <w:p w14:paraId="00173A40" w14:textId="065B89B0" w:rsidR="00394B8F" w:rsidRDefault="00394B8F">
      <w:pPr>
        <w:snapToGrid w:val="0"/>
        <w:spacing w:after="0" w:line="240" w:lineRule="auto"/>
        <w:jc w:val="center"/>
      </w:pPr>
    </w:p>
    <w:p w14:paraId="00BDDB1D" w14:textId="77D7B19D" w:rsidR="007858F4" w:rsidRDefault="007858F4">
      <w:pPr>
        <w:snapToGrid w:val="0"/>
        <w:spacing w:after="0" w:line="240" w:lineRule="auto"/>
        <w:jc w:val="center"/>
      </w:pPr>
    </w:p>
    <w:p w14:paraId="28C5C794" w14:textId="77777777" w:rsidR="007858F4" w:rsidRPr="000E473A" w:rsidRDefault="007858F4">
      <w:pPr>
        <w:snapToGrid w:val="0"/>
        <w:spacing w:after="0" w:line="240" w:lineRule="auto"/>
        <w:jc w:val="center"/>
      </w:pPr>
    </w:p>
    <w:p w14:paraId="241E0A39" w14:textId="017EA48B" w:rsidR="00B87932" w:rsidRPr="000E473A" w:rsidRDefault="007A7B3D">
      <w:pPr>
        <w:snapToGrid w:val="0"/>
        <w:spacing w:after="0" w:line="240" w:lineRule="auto"/>
        <w:jc w:val="center"/>
        <w:rPr>
          <w:b/>
          <w:spacing w:val="30"/>
        </w:rPr>
      </w:pPr>
      <w:r w:rsidRPr="000E473A">
        <w:rPr>
          <w:b/>
          <w:spacing w:val="30"/>
        </w:rPr>
        <w:lastRenderedPageBreak/>
        <w:t>Deviaty</w:t>
      </w:r>
      <w:r w:rsidR="00B87932" w:rsidRPr="000E473A">
        <w:rPr>
          <w:b/>
          <w:spacing w:val="30"/>
        </w:rPr>
        <w:t xml:space="preserve"> diel</w:t>
      </w:r>
    </w:p>
    <w:p w14:paraId="2F7AF623" w14:textId="4D7E1B2F" w:rsidR="00B87932" w:rsidRPr="000E473A" w:rsidRDefault="0018044F">
      <w:pPr>
        <w:snapToGrid w:val="0"/>
        <w:spacing w:after="0" w:line="240" w:lineRule="auto"/>
        <w:jc w:val="center"/>
        <w:rPr>
          <w:b/>
        </w:rPr>
      </w:pPr>
      <w:r w:rsidRPr="000E473A">
        <w:rPr>
          <w:b/>
        </w:rPr>
        <w:t>Správca dedičstva</w:t>
      </w:r>
    </w:p>
    <w:p w14:paraId="1B4176DB" w14:textId="77777777" w:rsidR="00B87932" w:rsidRPr="000E473A" w:rsidRDefault="00B87932">
      <w:pPr>
        <w:snapToGrid w:val="0"/>
        <w:spacing w:after="0" w:line="240" w:lineRule="auto"/>
        <w:jc w:val="center"/>
        <w:rPr>
          <w:b/>
        </w:rPr>
      </w:pPr>
    </w:p>
    <w:p w14:paraId="397976BE" w14:textId="1A660BD4" w:rsidR="00B87932" w:rsidRPr="000E473A" w:rsidRDefault="00B87932">
      <w:pPr>
        <w:snapToGrid w:val="0"/>
        <w:spacing w:after="0" w:line="240" w:lineRule="auto"/>
        <w:jc w:val="center"/>
      </w:pPr>
      <w:r w:rsidRPr="000E473A">
        <w:t>§</w:t>
      </w:r>
      <w:r w:rsidR="00AB1443" w:rsidRPr="000E473A">
        <w:t xml:space="preserve"> </w:t>
      </w:r>
      <w:r w:rsidR="00921F2C">
        <w:t>204</w:t>
      </w:r>
      <w:r w:rsidR="00F0044E">
        <w:t>8</w:t>
      </w:r>
    </w:p>
    <w:p w14:paraId="03CD1FEF" w14:textId="6216C553" w:rsidR="00B87932" w:rsidRPr="000E473A" w:rsidRDefault="00B87932">
      <w:pPr>
        <w:snapToGrid w:val="0"/>
        <w:spacing w:after="0" w:line="240" w:lineRule="auto"/>
        <w:jc w:val="center"/>
      </w:pPr>
      <w:r w:rsidRPr="000E473A">
        <w:t>Ustanovenie správcu</w:t>
      </w:r>
    </w:p>
    <w:p w14:paraId="6F4EBD2F" w14:textId="77777777" w:rsidR="00B87932" w:rsidRPr="000E473A" w:rsidRDefault="00B87932">
      <w:pPr>
        <w:snapToGrid w:val="0"/>
        <w:spacing w:after="0" w:line="240" w:lineRule="auto"/>
        <w:jc w:val="both"/>
      </w:pPr>
    </w:p>
    <w:p w14:paraId="3ABC981B" w14:textId="7777EB1E" w:rsidR="00B87932" w:rsidRDefault="00B87932">
      <w:pPr>
        <w:pStyle w:val="Odsekzoznamu"/>
        <w:numPr>
          <w:ilvl w:val="0"/>
          <w:numId w:val="117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Poručiteľ môže ustanoviť správcu dedičstva, prípadne určiť, či a ako bude odmeňovaný. </w:t>
      </w:r>
    </w:p>
    <w:p w14:paraId="4E83C287" w14:textId="77777777" w:rsidR="00E608B3" w:rsidRPr="000E473A" w:rsidRDefault="00E608B3" w:rsidP="00E608B3">
      <w:pPr>
        <w:pStyle w:val="Odsekzoznamu"/>
        <w:snapToGrid w:val="0"/>
        <w:spacing w:after="0" w:line="240" w:lineRule="auto"/>
        <w:ind w:left="714"/>
        <w:jc w:val="both"/>
        <w:rPr>
          <w:rFonts w:ascii="Times New Roman" w:hAnsi="Times New Roman" w:cs="Times New Roman"/>
          <w:sz w:val="24"/>
          <w:szCs w:val="24"/>
        </w:rPr>
      </w:pPr>
    </w:p>
    <w:p w14:paraId="70240A2A" w14:textId="2FA19D79" w:rsidR="00B87932" w:rsidRPr="000E473A" w:rsidRDefault="00B87932">
      <w:pPr>
        <w:pStyle w:val="Odsekzoznamu"/>
        <w:numPr>
          <w:ilvl w:val="0"/>
          <w:numId w:val="117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Správca dedičstva musí mať plnú spôsobilosť na právne úkony.</w:t>
      </w:r>
    </w:p>
    <w:p w14:paraId="31A6DC9A" w14:textId="77777777" w:rsidR="00B87932" w:rsidRPr="000E473A" w:rsidRDefault="00B87932">
      <w:pPr>
        <w:snapToGrid w:val="0"/>
        <w:spacing w:after="0" w:line="240" w:lineRule="auto"/>
        <w:ind w:left="714" w:hanging="357"/>
        <w:jc w:val="both"/>
      </w:pPr>
    </w:p>
    <w:p w14:paraId="6969D6C9" w14:textId="3B59E844" w:rsidR="00B87932" w:rsidRPr="000E473A" w:rsidRDefault="00B87932">
      <w:pPr>
        <w:pStyle w:val="Odsekzoznamu"/>
        <w:numPr>
          <w:ilvl w:val="0"/>
          <w:numId w:val="117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správcu dedičstva môže byť ustanovený aj niektorý z dedičov.</w:t>
      </w:r>
    </w:p>
    <w:p w14:paraId="1C61CADE" w14:textId="77777777" w:rsidR="00B87932" w:rsidRPr="000E473A" w:rsidRDefault="00B87932">
      <w:pPr>
        <w:snapToGrid w:val="0"/>
        <w:spacing w:after="0" w:line="240" w:lineRule="auto"/>
        <w:ind w:left="714" w:hanging="357"/>
        <w:jc w:val="both"/>
      </w:pPr>
    </w:p>
    <w:p w14:paraId="6EB06510" w14:textId="4F4C81E9" w:rsidR="00B87932" w:rsidRPr="000E473A" w:rsidRDefault="00B87932">
      <w:pPr>
        <w:pStyle w:val="Odsekzoznamu"/>
        <w:numPr>
          <w:ilvl w:val="0"/>
          <w:numId w:val="117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Za správcu dedičstva nemožno ustanoviť viaceré osoby súčasne. </w:t>
      </w:r>
    </w:p>
    <w:p w14:paraId="0021FC6B" w14:textId="77777777" w:rsidR="00B87932" w:rsidRPr="000E473A" w:rsidRDefault="00B87932">
      <w:pPr>
        <w:snapToGrid w:val="0"/>
        <w:spacing w:after="0" w:line="240" w:lineRule="auto"/>
        <w:ind w:left="714" w:hanging="357"/>
        <w:jc w:val="both"/>
      </w:pPr>
    </w:p>
    <w:p w14:paraId="32DD5409" w14:textId="57E08175" w:rsidR="00B87932" w:rsidRPr="000E473A" w:rsidRDefault="00B87932">
      <w:pPr>
        <w:snapToGrid w:val="0"/>
        <w:spacing w:after="0" w:line="240" w:lineRule="auto"/>
        <w:jc w:val="center"/>
      </w:pPr>
      <w:r w:rsidRPr="000E473A">
        <w:t>§</w:t>
      </w:r>
      <w:r w:rsidR="00AB1443" w:rsidRPr="000E473A">
        <w:t xml:space="preserve"> </w:t>
      </w:r>
      <w:r w:rsidR="00F92D93">
        <w:t>20</w:t>
      </w:r>
      <w:r w:rsidR="00F0044E">
        <w:t>49</w:t>
      </w:r>
    </w:p>
    <w:p w14:paraId="6FEDBBD4" w14:textId="07E479F1" w:rsidR="00B87932" w:rsidRPr="000E473A" w:rsidRDefault="00B87932">
      <w:pPr>
        <w:snapToGrid w:val="0"/>
        <w:spacing w:after="0" w:line="240" w:lineRule="auto"/>
        <w:jc w:val="center"/>
      </w:pPr>
      <w:r w:rsidRPr="000E473A">
        <w:t>Forma listiny o ustanovení správcu</w:t>
      </w:r>
    </w:p>
    <w:p w14:paraId="0E4BA516" w14:textId="77777777" w:rsidR="00B87932" w:rsidRPr="000E473A" w:rsidRDefault="00B87932">
      <w:pPr>
        <w:snapToGrid w:val="0"/>
        <w:spacing w:after="0" w:line="240" w:lineRule="auto"/>
        <w:jc w:val="center"/>
      </w:pPr>
    </w:p>
    <w:p w14:paraId="0708F438" w14:textId="77777777" w:rsidR="00B87932" w:rsidRPr="000E473A" w:rsidRDefault="00B87932">
      <w:pPr>
        <w:snapToGrid w:val="0"/>
        <w:spacing w:after="0" w:line="240" w:lineRule="auto"/>
        <w:ind w:firstLine="357"/>
        <w:jc w:val="both"/>
      </w:pPr>
      <w:r w:rsidRPr="000E473A">
        <w:t xml:space="preserve">Listina o ustanovení správcu dedičstva, jej zmeny a zrušenie musia byť spísané vo forme notárskej zápisnice. </w:t>
      </w:r>
    </w:p>
    <w:p w14:paraId="6AF8A048" w14:textId="77777777" w:rsidR="00765C89" w:rsidRPr="000E473A" w:rsidRDefault="00765C89">
      <w:pPr>
        <w:snapToGrid w:val="0"/>
        <w:spacing w:after="0" w:line="240" w:lineRule="auto"/>
        <w:jc w:val="center"/>
      </w:pPr>
    </w:p>
    <w:p w14:paraId="40AAA1A0" w14:textId="6AC68EF2" w:rsidR="00B87932" w:rsidRPr="000E473A" w:rsidRDefault="00394B8F">
      <w:pPr>
        <w:snapToGrid w:val="0"/>
        <w:spacing w:after="0" w:line="240" w:lineRule="auto"/>
        <w:jc w:val="center"/>
        <w:rPr>
          <w:spacing w:val="30"/>
        </w:rPr>
      </w:pPr>
      <w:r w:rsidRPr="000E473A">
        <w:rPr>
          <w:spacing w:val="30"/>
        </w:rPr>
        <w:t>PIATA HLAVA</w:t>
      </w:r>
    </w:p>
    <w:p w14:paraId="6D075828" w14:textId="77777777" w:rsidR="00B87932" w:rsidRPr="000E473A" w:rsidRDefault="00B87932">
      <w:pPr>
        <w:snapToGrid w:val="0"/>
        <w:spacing w:after="0" w:line="240" w:lineRule="auto"/>
        <w:jc w:val="center"/>
      </w:pPr>
      <w:r w:rsidRPr="000E473A">
        <w:t>DEDENIE ZO ZÁKONA</w:t>
      </w:r>
    </w:p>
    <w:p w14:paraId="4DCDD8FD" w14:textId="77777777" w:rsidR="00B87932" w:rsidRPr="000E473A" w:rsidRDefault="00B87932">
      <w:pPr>
        <w:snapToGrid w:val="0"/>
        <w:spacing w:after="0" w:line="240" w:lineRule="auto"/>
        <w:jc w:val="center"/>
        <w:rPr>
          <w:b/>
        </w:rPr>
      </w:pPr>
    </w:p>
    <w:p w14:paraId="6D0A2F75" w14:textId="5AD33D3E" w:rsidR="00B87932" w:rsidRPr="000E473A" w:rsidRDefault="00B87932">
      <w:pPr>
        <w:snapToGrid w:val="0"/>
        <w:spacing w:after="0" w:line="240" w:lineRule="auto"/>
        <w:jc w:val="center"/>
      </w:pPr>
      <w:r w:rsidRPr="000E473A">
        <w:t>§</w:t>
      </w:r>
      <w:r w:rsidR="00DE77CC" w:rsidRPr="000E473A">
        <w:t xml:space="preserve"> </w:t>
      </w:r>
      <w:r w:rsidR="00F92D93">
        <w:t>205</w:t>
      </w:r>
      <w:r w:rsidR="00F0044E">
        <w:t>0</w:t>
      </w:r>
    </w:p>
    <w:p w14:paraId="3ACB9BA2" w14:textId="77777777" w:rsidR="00B87932" w:rsidRPr="000E473A" w:rsidRDefault="00B87932">
      <w:pPr>
        <w:snapToGrid w:val="0"/>
        <w:spacing w:after="0" w:line="240" w:lineRule="auto"/>
        <w:jc w:val="center"/>
      </w:pPr>
      <w:r w:rsidRPr="000E473A">
        <w:t>Prvá dedičská skupina</w:t>
      </w:r>
    </w:p>
    <w:p w14:paraId="301E60B5" w14:textId="77777777" w:rsidR="00B87932" w:rsidRPr="000E473A" w:rsidRDefault="00B87932">
      <w:pPr>
        <w:snapToGrid w:val="0"/>
        <w:spacing w:after="0" w:line="240" w:lineRule="auto"/>
        <w:jc w:val="both"/>
      </w:pPr>
      <w:r w:rsidRPr="000E473A">
        <w:t xml:space="preserve"> </w:t>
      </w:r>
    </w:p>
    <w:p w14:paraId="1870C4D7" w14:textId="769C2805" w:rsidR="00B87932" w:rsidRPr="000E473A" w:rsidRDefault="00B87932">
      <w:pPr>
        <w:pStyle w:val="Odsekzoznamu"/>
        <w:numPr>
          <w:ilvl w:val="0"/>
          <w:numId w:val="39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 prvej skupine dedia poručiteľove deti a manžel, každý z nich rovnakým dielom.</w:t>
      </w:r>
    </w:p>
    <w:p w14:paraId="393C31B7" w14:textId="77777777" w:rsidR="00B87932" w:rsidRPr="000E473A" w:rsidRDefault="00B87932">
      <w:pPr>
        <w:snapToGrid w:val="0"/>
        <w:spacing w:after="0" w:line="240" w:lineRule="auto"/>
        <w:ind w:left="714" w:hanging="357"/>
        <w:jc w:val="both"/>
      </w:pPr>
    </w:p>
    <w:p w14:paraId="554C0981" w14:textId="7DABA9DA" w:rsidR="00B87932" w:rsidRPr="000E473A" w:rsidRDefault="00B87932">
      <w:pPr>
        <w:pStyle w:val="Odsekzoznamu"/>
        <w:numPr>
          <w:ilvl w:val="0"/>
          <w:numId w:val="39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nededí niektoré dieťa, nadobúdajú jeho podiel na dedičstve rovnakým dielom jeho deti; to isté platí o vzdialenejších potomkoch toho istého predka.</w:t>
      </w:r>
    </w:p>
    <w:p w14:paraId="61157367" w14:textId="77777777" w:rsidR="00B87932" w:rsidRPr="000E473A" w:rsidRDefault="00B87932">
      <w:pPr>
        <w:snapToGrid w:val="0"/>
        <w:spacing w:after="0" w:line="240" w:lineRule="auto"/>
        <w:jc w:val="both"/>
      </w:pPr>
    </w:p>
    <w:p w14:paraId="0EF91295" w14:textId="74E16842" w:rsidR="00B87932" w:rsidRPr="000E473A" w:rsidRDefault="00B87932">
      <w:pPr>
        <w:snapToGrid w:val="0"/>
        <w:spacing w:after="0" w:line="240" w:lineRule="auto"/>
        <w:jc w:val="center"/>
      </w:pPr>
      <w:r w:rsidRPr="000E473A">
        <w:t>§</w:t>
      </w:r>
      <w:r w:rsidR="00DE77CC" w:rsidRPr="000E473A">
        <w:t xml:space="preserve"> </w:t>
      </w:r>
      <w:r w:rsidR="00F92D93">
        <w:t>205</w:t>
      </w:r>
      <w:r w:rsidR="00F0044E">
        <w:t>1</w:t>
      </w:r>
    </w:p>
    <w:p w14:paraId="044AA1A5" w14:textId="77777777" w:rsidR="00B87932" w:rsidRPr="000E473A" w:rsidRDefault="00B87932">
      <w:pPr>
        <w:snapToGrid w:val="0"/>
        <w:spacing w:after="0" w:line="240" w:lineRule="auto"/>
        <w:jc w:val="center"/>
      </w:pPr>
      <w:r w:rsidRPr="000E473A">
        <w:t>Druhá dedičská skupina</w:t>
      </w:r>
    </w:p>
    <w:p w14:paraId="3E27DD4E" w14:textId="77777777" w:rsidR="00B87932" w:rsidRPr="000E473A" w:rsidRDefault="00B87932">
      <w:pPr>
        <w:snapToGrid w:val="0"/>
        <w:spacing w:after="0" w:line="240" w:lineRule="auto"/>
        <w:jc w:val="both"/>
      </w:pPr>
    </w:p>
    <w:p w14:paraId="1A61D32D" w14:textId="55B8CCF6" w:rsidR="00B87932" w:rsidRPr="000E473A" w:rsidRDefault="00B87932">
      <w:pPr>
        <w:pStyle w:val="Odsekzoznamu"/>
        <w:numPr>
          <w:ilvl w:val="0"/>
          <w:numId w:val="39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nededia poručiteľovi potomkovia, dedí v druhej skupine manžel poručiteľa, poručiteľovi rodičia a tí, ktorí žili s poručiteľom najmenej po dobu jedného roku pred jeho smrťou v spoločnej domácnosti, a ktorí sa z tohto dôvodu starali o spoločnú domácnosť alebo boli odkázaní výživou na poručiteľa.</w:t>
      </w:r>
    </w:p>
    <w:p w14:paraId="35EF3705" w14:textId="77777777" w:rsidR="00B87932" w:rsidRPr="000E473A" w:rsidRDefault="00B87932">
      <w:pPr>
        <w:snapToGrid w:val="0"/>
        <w:spacing w:after="0" w:line="240" w:lineRule="auto"/>
        <w:ind w:left="714" w:hanging="357"/>
        <w:jc w:val="both"/>
      </w:pPr>
    </w:p>
    <w:p w14:paraId="351E9435" w14:textId="3293E524" w:rsidR="00B87932" w:rsidRPr="000E473A" w:rsidRDefault="00B87932">
      <w:pPr>
        <w:pStyle w:val="Odsekzoznamu"/>
        <w:numPr>
          <w:ilvl w:val="0"/>
          <w:numId w:val="39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Dedičia druhej skupiny dedia rovnakým dielom, manžel však vždy najmenej polovicu dedičstva.</w:t>
      </w:r>
    </w:p>
    <w:p w14:paraId="7128837A" w14:textId="77777777" w:rsidR="00B87932" w:rsidRPr="000E473A" w:rsidRDefault="00B87932">
      <w:pPr>
        <w:snapToGrid w:val="0"/>
        <w:spacing w:after="0" w:line="240" w:lineRule="auto"/>
        <w:jc w:val="both"/>
      </w:pPr>
    </w:p>
    <w:p w14:paraId="3A48D170" w14:textId="0669AC08" w:rsidR="00B87932" w:rsidRPr="000E473A" w:rsidRDefault="00B87932">
      <w:pPr>
        <w:snapToGrid w:val="0"/>
        <w:spacing w:after="0" w:line="240" w:lineRule="auto"/>
        <w:jc w:val="center"/>
      </w:pPr>
      <w:r w:rsidRPr="000E473A">
        <w:t>§</w:t>
      </w:r>
      <w:r w:rsidR="00DE77CC" w:rsidRPr="000E473A">
        <w:t xml:space="preserve"> </w:t>
      </w:r>
      <w:r w:rsidR="00F92D93">
        <w:t>205</w:t>
      </w:r>
      <w:r w:rsidR="00F0044E">
        <w:t>2</w:t>
      </w:r>
    </w:p>
    <w:p w14:paraId="169781BE" w14:textId="77777777" w:rsidR="00B87932" w:rsidRPr="000E473A" w:rsidRDefault="00B87932">
      <w:pPr>
        <w:snapToGrid w:val="0"/>
        <w:spacing w:after="0" w:line="240" w:lineRule="auto"/>
        <w:jc w:val="center"/>
      </w:pPr>
      <w:r w:rsidRPr="000E473A">
        <w:t>Tretia dedičská skupina</w:t>
      </w:r>
    </w:p>
    <w:p w14:paraId="4D591783" w14:textId="77777777" w:rsidR="00B87932" w:rsidRPr="000E473A" w:rsidRDefault="00B87932">
      <w:pPr>
        <w:snapToGrid w:val="0"/>
        <w:spacing w:after="0" w:line="240" w:lineRule="auto"/>
        <w:jc w:val="both"/>
      </w:pPr>
    </w:p>
    <w:p w14:paraId="6DE7CCFC" w14:textId="535CEFD2" w:rsidR="00B87932" w:rsidRPr="000E473A" w:rsidRDefault="00B87932">
      <w:pPr>
        <w:pStyle w:val="Odsekzoznamu"/>
        <w:numPr>
          <w:ilvl w:val="0"/>
          <w:numId w:val="117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nededí manžel ani žiadny z rodičov, dedia v tretej skupine rovnakým dielom poručiteľovi súrodenci a tí, ktorí žili s poručiteľom najmenej po dobu jedného roku pred jeho smrťou v spoločnej domácnosti, a ktorí sa z toho dôvodu starali o spoločnú domácnosť alebo boli odkázaní výživou na poručiteľa.</w:t>
      </w:r>
    </w:p>
    <w:p w14:paraId="70AFDBED" w14:textId="77777777" w:rsidR="00B87932" w:rsidRPr="000E473A" w:rsidRDefault="00B87932">
      <w:pPr>
        <w:snapToGrid w:val="0"/>
        <w:spacing w:after="0" w:line="240" w:lineRule="auto"/>
        <w:ind w:left="714" w:hanging="357"/>
        <w:jc w:val="both"/>
      </w:pPr>
    </w:p>
    <w:p w14:paraId="25950105" w14:textId="0674849D" w:rsidR="00B87932" w:rsidRPr="000E473A" w:rsidRDefault="00B87932">
      <w:pPr>
        <w:pStyle w:val="Odsekzoznamu"/>
        <w:numPr>
          <w:ilvl w:val="0"/>
          <w:numId w:val="117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nededí niektorý zo súrodencov poručiteľa, nadobúdajú jeho podiel na dedičstve rovnakým dielom jeho deti. Ak nededí niektoré dieťa súrodenca poručiteľa, nadobúdajú jeho podiel na dedičstve rovnakým dielom jeho deti.</w:t>
      </w:r>
    </w:p>
    <w:p w14:paraId="64DB1CC4" w14:textId="77777777" w:rsidR="00C21D92" w:rsidRDefault="00C21D92">
      <w:pPr>
        <w:snapToGrid w:val="0"/>
        <w:spacing w:after="0" w:line="240" w:lineRule="auto"/>
        <w:jc w:val="center"/>
      </w:pPr>
    </w:p>
    <w:p w14:paraId="43EC15BB" w14:textId="1EF972B8" w:rsidR="00B87932" w:rsidRPr="000E473A" w:rsidRDefault="00B87932">
      <w:pPr>
        <w:snapToGrid w:val="0"/>
        <w:spacing w:after="0" w:line="240" w:lineRule="auto"/>
        <w:jc w:val="center"/>
      </w:pPr>
      <w:r w:rsidRPr="000E473A">
        <w:t>§</w:t>
      </w:r>
      <w:r w:rsidR="00DE77CC" w:rsidRPr="000E473A">
        <w:t xml:space="preserve"> </w:t>
      </w:r>
      <w:r w:rsidR="00F92D93">
        <w:t>205</w:t>
      </w:r>
      <w:r w:rsidR="00D34ADC">
        <w:t>3</w:t>
      </w:r>
    </w:p>
    <w:p w14:paraId="530A717D" w14:textId="77777777" w:rsidR="00B87932" w:rsidRPr="000E473A" w:rsidRDefault="00B87932">
      <w:pPr>
        <w:snapToGrid w:val="0"/>
        <w:spacing w:after="0" w:line="240" w:lineRule="auto"/>
        <w:jc w:val="center"/>
      </w:pPr>
      <w:r w:rsidRPr="000E473A">
        <w:t>Štvrtá dedičská skupina</w:t>
      </w:r>
    </w:p>
    <w:p w14:paraId="52B097FC" w14:textId="77777777" w:rsidR="00B87932" w:rsidRPr="000E473A" w:rsidRDefault="00B87932">
      <w:pPr>
        <w:snapToGrid w:val="0"/>
        <w:spacing w:after="0" w:line="240" w:lineRule="auto"/>
        <w:jc w:val="center"/>
      </w:pPr>
    </w:p>
    <w:p w14:paraId="5BC374A3" w14:textId="1B6D8BF7" w:rsidR="00B87932" w:rsidRPr="000E473A" w:rsidRDefault="00B87932">
      <w:pPr>
        <w:pStyle w:val="Odsekzoznamu"/>
        <w:numPr>
          <w:ilvl w:val="0"/>
          <w:numId w:val="39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žiadny dedič nededí v tretej skupine, v štvrtej skupine dedia rovnakým dielom prarodičia poručiteľa. </w:t>
      </w:r>
    </w:p>
    <w:p w14:paraId="745E861A" w14:textId="77777777" w:rsidR="00B87932" w:rsidRPr="000E473A" w:rsidRDefault="00B87932">
      <w:pPr>
        <w:snapToGrid w:val="0"/>
        <w:spacing w:after="0" w:line="240" w:lineRule="auto"/>
        <w:ind w:left="714" w:hanging="357"/>
        <w:jc w:val="both"/>
      </w:pPr>
    </w:p>
    <w:p w14:paraId="694B7B12" w14:textId="3E99EB71" w:rsidR="00B87932" w:rsidRPr="000E473A" w:rsidRDefault="00B87932">
      <w:pPr>
        <w:pStyle w:val="Odsekzoznamu"/>
        <w:numPr>
          <w:ilvl w:val="0"/>
          <w:numId w:val="39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nededí niektorý z prarodičov poručiteľa, nadobúdajú jeho podiel na dedičstve rovnakým dielom jeho deti; ak nededí niektoré dieťa, nadobúdajú jeho podiel na dedičstve rovnakým dielom jeho deti. </w:t>
      </w:r>
    </w:p>
    <w:p w14:paraId="0FBD4379" w14:textId="77777777" w:rsidR="00B87932" w:rsidRPr="000E473A" w:rsidRDefault="00B87932">
      <w:pPr>
        <w:snapToGrid w:val="0"/>
        <w:spacing w:after="0" w:line="240" w:lineRule="auto"/>
        <w:jc w:val="both"/>
      </w:pPr>
    </w:p>
    <w:p w14:paraId="6AD23BF1" w14:textId="731B3A06" w:rsidR="00B87932" w:rsidRPr="000E473A" w:rsidRDefault="00394B8F">
      <w:pPr>
        <w:snapToGrid w:val="0"/>
        <w:spacing w:after="0" w:line="240" w:lineRule="auto"/>
        <w:jc w:val="center"/>
        <w:rPr>
          <w:spacing w:val="30"/>
        </w:rPr>
      </w:pPr>
      <w:r w:rsidRPr="000E473A">
        <w:rPr>
          <w:spacing w:val="30"/>
        </w:rPr>
        <w:t>ŠIESTA HLAVA</w:t>
      </w:r>
    </w:p>
    <w:p w14:paraId="5C680278" w14:textId="77777777" w:rsidR="00B87932" w:rsidRPr="000E473A" w:rsidRDefault="00B87932">
      <w:pPr>
        <w:snapToGrid w:val="0"/>
        <w:spacing w:after="0" w:line="240" w:lineRule="auto"/>
        <w:jc w:val="center"/>
      </w:pPr>
      <w:r w:rsidRPr="000E473A">
        <w:t>POVINNÝ PODIEL</w:t>
      </w:r>
    </w:p>
    <w:p w14:paraId="1D338B9D" w14:textId="77777777" w:rsidR="00B87932" w:rsidRPr="000E473A" w:rsidRDefault="00B87932">
      <w:pPr>
        <w:snapToGrid w:val="0"/>
        <w:spacing w:after="0" w:line="240" w:lineRule="auto"/>
        <w:jc w:val="center"/>
        <w:rPr>
          <w:b/>
        </w:rPr>
      </w:pPr>
    </w:p>
    <w:p w14:paraId="5D7FCD97" w14:textId="62B2BF14" w:rsidR="00B87932" w:rsidRPr="000E473A" w:rsidRDefault="00B87932">
      <w:pPr>
        <w:snapToGrid w:val="0"/>
        <w:spacing w:after="0" w:line="240" w:lineRule="auto"/>
        <w:jc w:val="center"/>
      </w:pPr>
      <w:r w:rsidRPr="000E473A">
        <w:t>§</w:t>
      </w:r>
      <w:r w:rsidR="00DE77CC" w:rsidRPr="000E473A">
        <w:t xml:space="preserve"> </w:t>
      </w:r>
      <w:r w:rsidR="00F92D93">
        <w:t>205</w:t>
      </w:r>
      <w:r w:rsidR="00D34ADC">
        <w:t>4</w:t>
      </w:r>
    </w:p>
    <w:p w14:paraId="0AFF059B" w14:textId="77777777" w:rsidR="00B87932" w:rsidRPr="000E473A" w:rsidRDefault="00B87932">
      <w:pPr>
        <w:snapToGrid w:val="0"/>
        <w:spacing w:after="0" w:line="240" w:lineRule="auto"/>
        <w:jc w:val="center"/>
      </w:pPr>
      <w:r w:rsidRPr="000E473A">
        <w:t>Nárok na povinný podiel</w:t>
      </w:r>
    </w:p>
    <w:p w14:paraId="7486C66D" w14:textId="77777777" w:rsidR="00B87932" w:rsidRPr="000E473A" w:rsidRDefault="00B87932">
      <w:pPr>
        <w:snapToGrid w:val="0"/>
        <w:spacing w:after="0" w:line="240" w:lineRule="auto"/>
        <w:jc w:val="both"/>
      </w:pPr>
    </w:p>
    <w:p w14:paraId="32D19F4E" w14:textId="6F3BEC22" w:rsidR="00B87932" w:rsidRPr="000E473A" w:rsidRDefault="00B87932">
      <w:pPr>
        <w:pStyle w:val="Odsekzoznamu"/>
        <w:numPr>
          <w:ilvl w:val="0"/>
          <w:numId w:val="39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Nárok na povinný podiel má potomok poručiteľa</w:t>
      </w:r>
      <w:r w:rsidR="00727F04" w:rsidRPr="000E473A">
        <w:rPr>
          <w:rFonts w:ascii="Times New Roman" w:hAnsi="Times New Roman" w:cs="Times New Roman"/>
          <w:sz w:val="24"/>
          <w:szCs w:val="24"/>
        </w:rPr>
        <w:t xml:space="preserve"> spôsobilý dediť</w:t>
      </w:r>
      <w:r w:rsidRPr="000E473A">
        <w:rPr>
          <w:rFonts w:ascii="Times New Roman" w:hAnsi="Times New Roman" w:cs="Times New Roman"/>
          <w:sz w:val="24"/>
          <w:szCs w:val="24"/>
        </w:rPr>
        <w:t>, ktorý</w:t>
      </w:r>
      <w:r w:rsidR="00727F04" w:rsidRPr="000E473A">
        <w:rPr>
          <w:rFonts w:ascii="Times New Roman" w:hAnsi="Times New Roman" w:cs="Times New Roman"/>
          <w:sz w:val="24"/>
          <w:szCs w:val="24"/>
        </w:rPr>
        <w:t xml:space="preserve"> je povolaný dediť zo zákona</w:t>
      </w:r>
      <w:r w:rsidRPr="000E473A">
        <w:rPr>
          <w:rFonts w:ascii="Times New Roman" w:hAnsi="Times New Roman" w:cs="Times New Roman"/>
          <w:sz w:val="24"/>
          <w:szCs w:val="24"/>
        </w:rPr>
        <w:t xml:space="preserve">. </w:t>
      </w:r>
    </w:p>
    <w:p w14:paraId="2ED94370" w14:textId="77777777" w:rsidR="00B87932" w:rsidRPr="000E473A" w:rsidRDefault="00B87932">
      <w:pPr>
        <w:snapToGrid w:val="0"/>
        <w:spacing w:after="0" w:line="240" w:lineRule="auto"/>
        <w:jc w:val="both"/>
      </w:pPr>
    </w:p>
    <w:p w14:paraId="5FFCD9D5" w14:textId="1D542BF6" w:rsidR="00B87932" w:rsidRPr="000E473A" w:rsidRDefault="00B87932">
      <w:pPr>
        <w:pStyle w:val="Odsekzoznamu"/>
        <w:numPr>
          <w:ilvl w:val="0"/>
          <w:numId w:val="39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Nárok na povinn</w:t>
      </w:r>
      <w:r w:rsidR="00727F04" w:rsidRPr="000E473A">
        <w:rPr>
          <w:rFonts w:ascii="Times New Roman" w:hAnsi="Times New Roman" w:cs="Times New Roman"/>
          <w:sz w:val="24"/>
          <w:szCs w:val="24"/>
        </w:rPr>
        <w:t xml:space="preserve">ý podiel nemá ten, koho predok dedičstvo po poručiteľovi odmietol alebo koho predok nie je spôsobilý dediť. </w:t>
      </w:r>
      <w:r w:rsidRPr="000E473A">
        <w:rPr>
          <w:rFonts w:ascii="Times New Roman" w:hAnsi="Times New Roman" w:cs="Times New Roman"/>
          <w:sz w:val="24"/>
          <w:szCs w:val="24"/>
        </w:rPr>
        <w:t xml:space="preserve"> </w:t>
      </w:r>
    </w:p>
    <w:p w14:paraId="023D986C" w14:textId="77777777" w:rsidR="00B87932" w:rsidRPr="000E473A" w:rsidRDefault="00B87932">
      <w:pPr>
        <w:snapToGrid w:val="0"/>
        <w:spacing w:after="0" w:line="240" w:lineRule="auto"/>
        <w:ind w:left="714" w:hanging="357"/>
        <w:jc w:val="both"/>
      </w:pPr>
    </w:p>
    <w:p w14:paraId="100D2B1F" w14:textId="652F649F" w:rsidR="00B87932" w:rsidRPr="000E473A" w:rsidRDefault="00B87932">
      <w:pPr>
        <w:pStyle w:val="Odsekzoznamu"/>
        <w:numPr>
          <w:ilvl w:val="0"/>
          <w:numId w:val="39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Nárok na povinný podiel nemá ten, koho poručiteľ vydedil. </w:t>
      </w:r>
    </w:p>
    <w:p w14:paraId="643C0D78" w14:textId="77777777" w:rsidR="00B87932" w:rsidRPr="000E473A" w:rsidRDefault="00B87932">
      <w:pPr>
        <w:snapToGrid w:val="0"/>
        <w:spacing w:after="0" w:line="240" w:lineRule="auto"/>
        <w:ind w:left="714" w:hanging="357"/>
        <w:jc w:val="both"/>
      </w:pPr>
    </w:p>
    <w:p w14:paraId="6EDD90D4" w14:textId="173B282F" w:rsidR="00B87932" w:rsidRPr="000E473A" w:rsidRDefault="00B87932">
      <w:pPr>
        <w:pStyle w:val="Odsekzoznamu"/>
        <w:numPr>
          <w:ilvl w:val="0"/>
          <w:numId w:val="39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to poručiteľ v listine o vydedení výslovne ustanovil, nárok na povinný podiel nemajú potomkovia vydedeného potomka alebo určití potomkovia vydedeného potomka. </w:t>
      </w:r>
    </w:p>
    <w:p w14:paraId="450A05DC" w14:textId="77777777" w:rsidR="00B87932" w:rsidRPr="000E473A" w:rsidRDefault="00B87932">
      <w:pPr>
        <w:snapToGrid w:val="0"/>
        <w:spacing w:after="0" w:line="240" w:lineRule="auto"/>
        <w:jc w:val="both"/>
      </w:pPr>
    </w:p>
    <w:p w14:paraId="2C8F91AE" w14:textId="7E5951FB" w:rsidR="00B87932" w:rsidRPr="000E473A" w:rsidRDefault="00B87932">
      <w:pPr>
        <w:snapToGrid w:val="0"/>
        <w:spacing w:after="0" w:line="240" w:lineRule="auto"/>
        <w:jc w:val="center"/>
      </w:pPr>
      <w:r w:rsidRPr="000E473A">
        <w:t>§</w:t>
      </w:r>
      <w:r w:rsidR="0069534A" w:rsidRPr="000E473A">
        <w:t xml:space="preserve"> </w:t>
      </w:r>
      <w:r w:rsidR="00F92D93">
        <w:t>205</w:t>
      </w:r>
      <w:r w:rsidR="00D34ADC">
        <w:t>5</w:t>
      </w:r>
    </w:p>
    <w:p w14:paraId="1AD48200" w14:textId="77777777" w:rsidR="00B87932" w:rsidRPr="000E473A" w:rsidRDefault="00B87932">
      <w:pPr>
        <w:snapToGrid w:val="0"/>
        <w:spacing w:after="0" w:line="240" w:lineRule="auto"/>
        <w:jc w:val="center"/>
      </w:pPr>
      <w:r w:rsidRPr="000E473A">
        <w:t>Výška povinného podielu</w:t>
      </w:r>
    </w:p>
    <w:p w14:paraId="658BFFE8" w14:textId="77777777" w:rsidR="00B87932" w:rsidRPr="000E473A" w:rsidRDefault="00B87932">
      <w:pPr>
        <w:snapToGrid w:val="0"/>
        <w:spacing w:after="0" w:line="240" w:lineRule="auto"/>
        <w:jc w:val="both"/>
      </w:pPr>
    </w:p>
    <w:p w14:paraId="46E5532E" w14:textId="1632BB14" w:rsidR="00B87932" w:rsidRPr="000E473A" w:rsidRDefault="00B87932">
      <w:pPr>
        <w:pStyle w:val="Odsekzoznamu"/>
        <w:numPr>
          <w:ilvl w:val="0"/>
          <w:numId w:val="39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Povinný podiel maloletého potomka je 2/10 a plnoletého potomka je 1/10 jeho dedičského podielu </w:t>
      </w:r>
      <w:r w:rsidR="00727F04" w:rsidRPr="000E473A">
        <w:rPr>
          <w:rFonts w:ascii="Times New Roman" w:hAnsi="Times New Roman" w:cs="Times New Roman"/>
          <w:sz w:val="24"/>
          <w:szCs w:val="24"/>
        </w:rPr>
        <w:t>určeného tak, akoby sa dedilo len zo zákona. Do dedičského podielu sa započíta poručiteľov dar</w:t>
      </w:r>
      <w:r w:rsidRPr="000E473A">
        <w:rPr>
          <w:rFonts w:ascii="Times New Roman" w:hAnsi="Times New Roman" w:cs="Times New Roman"/>
          <w:sz w:val="24"/>
          <w:szCs w:val="24"/>
        </w:rPr>
        <w:t xml:space="preserve">, </w:t>
      </w:r>
      <w:r w:rsidR="00727F04" w:rsidRPr="000E473A">
        <w:rPr>
          <w:rFonts w:ascii="Times New Roman" w:hAnsi="Times New Roman" w:cs="Times New Roman"/>
          <w:sz w:val="24"/>
          <w:szCs w:val="24"/>
        </w:rPr>
        <w:t xml:space="preserve">ak na to dal poručiteľ príkaz (§ </w:t>
      </w:r>
      <w:r w:rsidR="00F92D93">
        <w:rPr>
          <w:rFonts w:ascii="Times New Roman" w:hAnsi="Times New Roman" w:cs="Times New Roman"/>
          <w:sz w:val="24"/>
          <w:szCs w:val="24"/>
        </w:rPr>
        <w:t>199</w:t>
      </w:r>
      <w:r w:rsidR="00D34ADC">
        <w:rPr>
          <w:rFonts w:ascii="Times New Roman" w:hAnsi="Times New Roman" w:cs="Times New Roman"/>
          <w:sz w:val="24"/>
          <w:szCs w:val="24"/>
        </w:rPr>
        <w:t>5</w:t>
      </w:r>
      <w:r w:rsidR="00727F04" w:rsidRPr="000E473A">
        <w:rPr>
          <w:rFonts w:ascii="Times New Roman" w:hAnsi="Times New Roman" w:cs="Times New Roman"/>
          <w:sz w:val="24"/>
          <w:szCs w:val="24"/>
        </w:rPr>
        <w:t>)</w:t>
      </w:r>
      <w:r w:rsidRPr="000E473A">
        <w:rPr>
          <w:rFonts w:ascii="Times New Roman" w:hAnsi="Times New Roman" w:cs="Times New Roman"/>
          <w:sz w:val="24"/>
          <w:szCs w:val="24"/>
        </w:rPr>
        <w:t xml:space="preserve">.  </w:t>
      </w:r>
    </w:p>
    <w:p w14:paraId="66B4D4C4" w14:textId="77777777" w:rsidR="00B87932" w:rsidRPr="000E473A" w:rsidRDefault="00B87932">
      <w:pPr>
        <w:snapToGrid w:val="0"/>
        <w:spacing w:after="0" w:line="240" w:lineRule="auto"/>
        <w:ind w:left="714" w:hanging="357"/>
        <w:jc w:val="both"/>
      </w:pPr>
    </w:p>
    <w:p w14:paraId="425340DD" w14:textId="049E4A88" w:rsidR="00B87932" w:rsidRPr="000E473A" w:rsidRDefault="00B87932">
      <w:pPr>
        <w:pStyle w:val="Odsekzoznamu"/>
        <w:numPr>
          <w:ilvl w:val="0"/>
          <w:numId w:val="39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určení výšky povinného podielu sa prihliada aj na potomkov, ktorí sa dedičstva zriekli, ktorí dedičstvo odmietli a ktorí sú nespôsobilí dediť. Na vylúčenie z dedenia zo zákona (§ </w:t>
      </w:r>
      <w:r w:rsidR="00F92D93">
        <w:rPr>
          <w:rFonts w:ascii="Times New Roman" w:hAnsi="Times New Roman" w:cs="Times New Roman"/>
          <w:sz w:val="24"/>
          <w:szCs w:val="24"/>
        </w:rPr>
        <w:t>199</w:t>
      </w:r>
      <w:r w:rsidR="00D34ADC">
        <w:rPr>
          <w:rFonts w:ascii="Times New Roman" w:hAnsi="Times New Roman" w:cs="Times New Roman"/>
          <w:sz w:val="24"/>
          <w:szCs w:val="24"/>
        </w:rPr>
        <w:t>2</w:t>
      </w:r>
      <w:r w:rsidR="00727F04" w:rsidRPr="000E473A">
        <w:rPr>
          <w:rFonts w:ascii="Times New Roman" w:hAnsi="Times New Roman" w:cs="Times New Roman"/>
          <w:sz w:val="24"/>
          <w:szCs w:val="24"/>
        </w:rPr>
        <w:t xml:space="preserve"> až </w:t>
      </w:r>
      <w:r w:rsidR="00F92D93">
        <w:rPr>
          <w:rFonts w:ascii="Times New Roman" w:hAnsi="Times New Roman" w:cs="Times New Roman"/>
          <w:sz w:val="24"/>
          <w:szCs w:val="24"/>
        </w:rPr>
        <w:t>199</w:t>
      </w:r>
      <w:r w:rsidR="00D34ADC">
        <w:rPr>
          <w:rFonts w:ascii="Times New Roman" w:hAnsi="Times New Roman" w:cs="Times New Roman"/>
          <w:sz w:val="24"/>
          <w:szCs w:val="24"/>
        </w:rPr>
        <w:t>4</w:t>
      </w:r>
      <w:r w:rsidRPr="000E473A">
        <w:rPr>
          <w:rFonts w:ascii="Times New Roman" w:hAnsi="Times New Roman" w:cs="Times New Roman"/>
          <w:sz w:val="24"/>
          <w:szCs w:val="24"/>
        </w:rPr>
        <w:t xml:space="preserve">) sa neprihliada.    </w:t>
      </w:r>
    </w:p>
    <w:p w14:paraId="4A1E0D51" w14:textId="77777777" w:rsidR="00727F04" w:rsidRPr="000E473A" w:rsidRDefault="00727F04">
      <w:pPr>
        <w:snapToGrid w:val="0"/>
        <w:spacing w:after="0" w:line="240" w:lineRule="auto"/>
        <w:jc w:val="center"/>
      </w:pPr>
    </w:p>
    <w:p w14:paraId="177CB1F0" w14:textId="479DE44D" w:rsidR="00B87932" w:rsidRPr="000E473A" w:rsidRDefault="00B87932">
      <w:pPr>
        <w:snapToGrid w:val="0"/>
        <w:spacing w:after="0" w:line="240" w:lineRule="auto"/>
        <w:jc w:val="center"/>
      </w:pPr>
      <w:r w:rsidRPr="000E473A">
        <w:t>§</w:t>
      </w:r>
      <w:r w:rsidR="0069534A" w:rsidRPr="000E473A">
        <w:t xml:space="preserve"> </w:t>
      </w:r>
      <w:r w:rsidR="00F92D93">
        <w:t>205</w:t>
      </w:r>
      <w:r w:rsidR="00D34ADC">
        <w:t>6</w:t>
      </w:r>
    </w:p>
    <w:p w14:paraId="25C2FF28" w14:textId="3069A8A3" w:rsidR="00B87932" w:rsidRPr="000E473A" w:rsidRDefault="00727F04">
      <w:pPr>
        <w:snapToGrid w:val="0"/>
        <w:spacing w:after="0" w:line="240" w:lineRule="auto"/>
        <w:jc w:val="center"/>
      </w:pPr>
      <w:r w:rsidRPr="000E473A">
        <w:t>N</w:t>
      </w:r>
      <w:r w:rsidR="00B87932" w:rsidRPr="000E473A">
        <w:t>eplatnosť úkonov</w:t>
      </w:r>
      <w:r w:rsidRPr="000E473A">
        <w:t xml:space="preserve"> pre prípad smrti</w:t>
      </w:r>
    </w:p>
    <w:p w14:paraId="44C3797F" w14:textId="77777777" w:rsidR="00B87932" w:rsidRPr="000E473A" w:rsidRDefault="00B87932">
      <w:pPr>
        <w:snapToGrid w:val="0"/>
        <w:spacing w:after="0" w:line="240" w:lineRule="auto"/>
        <w:jc w:val="center"/>
      </w:pPr>
    </w:p>
    <w:p w14:paraId="1A18E06B" w14:textId="607735CD" w:rsidR="00B87932" w:rsidRPr="000E473A" w:rsidRDefault="00B87932">
      <w:pPr>
        <w:pStyle w:val="Odsekzoznamu"/>
        <w:numPr>
          <w:ilvl w:val="0"/>
          <w:numId w:val="39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Dedičská zmluva, závet a vylúčenie z dedenia zo zákona sú neplatné v časti, v ktorej ukracujú nárok potomka na povinný podiel. Tieto právne úkony sa však považujú za platné, </w:t>
      </w:r>
      <w:r w:rsidR="00DB1E9B" w:rsidRPr="000E473A">
        <w:rPr>
          <w:rFonts w:ascii="Times New Roman" w:hAnsi="Times New Roman" w:cs="Times New Roman"/>
          <w:sz w:val="24"/>
          <w:szCs w:val="24"/>
        </w:rPr>
        <w:t xml:space="preserve">ak </w:t>
      </w:r>
      <w:r w:rsidRPr="000E473A">
        <w:rPr>
          <w:rFonts w:ascii="Times New Roman" w:hAnsi="Times New Roman" w:cs="Times New Roman"/>
          <w:sz w:val="24"/>
          <w:szCs w:val="24"/>
        </w:rPr>
        <w:t xml:space="preserve">sa dotknutý potomok poručiteľa ich neplatnosti nedovolá. </w:t>
      </w:r>
    </w:p>
    <w:p w14:paraId="47663632" w14:textId="77777777" w:rsidR="00B87932" w:rsidRPr="000E473A" w:rsidRDefault="00B87932">
      <w:pPr>
        <w:snapToGrid w:val="0"/>
        <w:spacing w:after="0" w:line="240" w:lineRule="auto"/>
        <w:ind w:left="714" w:hanging="357"/>
        <w:jc w:val="both"/>
      </w:pPr>
    </w:p>
    <w:p w14:paraId="373A0763" w14:textId="0AF2589E" w:rsidR="00B87932" w:rsidRPr="000E473A" w:rsidRDefault="00B87932">
      <w:pPr>
        <w:pStyle w:val="Odsekzoznamu"/>
        <w:numPr>
          <w:ilvl w:val="0"/>
          <w:numId w:val="39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Dedičská zmluva je neplatná len ak sa povinný podiel nedoplní pre neplatnosť závetu.</w:t>
      </w:r>
    </w:p>
    <w:p w14:paraId="7C84674A" w14:textId="2F654232" w:rsidR="00B87932" w:rsidRPr="000E473A" w:rsidRDefault="00B87932">
      <w:pPr>
        <w:pStyle w:val="Odsekzoznamu"/>
        <w:numPr>
          <w:ilvl w:val="0"/>
          <w:numId w:val="39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Závet je neplatný len ak povinný podiel nedoplní pre neplatnosť vylúčenia potomka z dedenia zo zákona. </w:t>
      </w:r>
    </w:p>
    <w:p w14:paraId="7E7B80A8" w14:textId="77777777" w:rsidR="00B87932" w:rsidRPr="000E473A" w:rsidRDefault="00B87932">
      <w:pPr>
        <w:snapToGrid w:val="0"/>
        <w:spacing w:after="0" w:line="240" w:lineRule="auto"/>
        <w:jc w:val="both"/>
      </w:pPr>
    </w:p>
    <w:p w14:paraId="6303BA1F" w14:textId="3EF9D62A" w:rsidR="00B87932" w:rsidRPr="000E473A" w:rsidRDefault="00394B8F">
      <w:pPr>
        <w:snapToGrid w:val="0"/>
        <w:spacing w:after="0" w:line="240" w:lineRule="auto"/>
        <w:jc w:val="center"/>
        <w:rPr>
          <w:spacing w:val="30"/>
        </w:rPr>
      </w:pPr>
      <w:r w:rsidRPr="000E473A">
        <w:rPr>
          <w:spacing w:val="30"/>
        </w:rPr>
        <w:t>SIEDMA HLAVA</w:t>
      </w:r>
    </w:p>
    <w:p w14:paraId="2108124D" w14:textId="77777777" w:rsidR="00B87932" w:rsidRPr="000E473A" w:rsidRDefault="00B87932">
      <w:pPr>
        <w:snapToGrid w:val="0"/>
        <w:spacing w:after="0" w:line="240" w:lineRule="auto"/>
        <w:jc w:val="center"/>
      </w:pPr>
      <w:r w:rsidRPr="000E473A">
        <w:t>DEDIČSKÁ NESPÔSOBILOSŤ</w:t>
      </w:r>
    </w:p>
    <w:p w14:paraId="4DB2E20C" w14:textId="77777777" w:rsidR="00B87932" w:rsidRPr="000E473A" w:rsidRDefault="00B87932">
      <w:pPr>
        <w:snapToGrid w:val="0"/>
        <w:spacing w:after="0" w:line="240" w:lineRule="auto"/>
        <w:jc w:val="center"/>
        <w:rPr>
          <w:b/>
        </w:rPr>
      </w:pPr>
    </w:p>
    <w:p w14:paraId="6296CA89" w14:textId="0F4C2DD9" w:rsidR="00B87932" w:rsidRPr="000E473A" w:rsidRDefault="00B87932">
      <w:pPr>
        <w:snapToGrid w:val="0"/>
        <w:spacing w:after="0" w:line="240" w:lineRule="auto"/>
        <w:jc w:val="center"/>
      </w:pPr>
      <w:r w:rsidRPr="000E473A">
        <w:t>§</w:t>
      </w:r>
      <w:r w:rsidR="0069534A" w:rsidRPr="000E473A">
        <w:t xml:space="preserve"> </w:t>
      </w:r>
      <w:r w:rsidR="00F92D93">
        <w:t>205</w:t>
      </w:r>
      <w:r w:rsidR="00D34ADC">
        <w:t>7</w:t>
      </w:r>
    </w:p>
    <w:p w14:paraId="4DE4E45A" w14:textId="77777777" w:rsidR="00B87932" w:rsidRPr="000E473A" w:rsidRDefault="00B87932">
      <w:pPr>
        <w:snapToGrid w:val="0"/>
        <w:spacing w:after="0" w:line="240" w:lineRule="auto"/>
        <w:jc w:val="center"/>
      </w:pPr>
      <w:r w:rsidRPr="000E473A">
        <w:t>Dôvody dedičskej nespôsobilosti</w:t>
      </w:r>
    </w:p>
    <w:p w14:paraId="611930D4" w14:textId="77777777" w:rsidR="00B87932" w:rsidRPr="000E473A" w:rsidRDefault="00B87932">
      <w:pPr>
        <w:snapToGrid w:val="0"/>
        <w:spacing w:after="0" w:line="240" w:lineRule="auto"/>
        <w:jc w:val="both"/>
      </w:pPr>
    </w:p>
    <w:p w14:paraId="1E731095" w14:textId="77777777" w:rsidR="00B87932" w:rsidRPr="000E473A" w:rsidRDefault="00B87932">
      <w:pPr>
        <w:snapToGrid w:val="0"/>
        <w:spacing w:after="0" w:line="240" w:lineRule="auto"/>
        <w:ind w:firstLine="357"/>
        <w:jc w:val="both"/>
      </w:pPr>
      <w:r w:rsidRPr="000E473A">
        <w:t xml:space="preserve">Dediť nie je spôsobilý ten, kto </w:t>
      </w:r>
    </w:p>
    <w:p w14:paraId="3F4FD642" w14:textId="313A68CD" w:rsidR="00B87932" w:rsidRPr="000E473A" w:rsidRDefault="00B87932">
      <w:pPr>
        <w:pStyle w:val="Odsekzoznamu"/>
        <w:numPr>
          <w:ilvl w:val="2"/>
          <w:numId w:val="39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sa za života poručiteľa dopustil úmyselného trestného činu proti poručiteľovi, jeho manželovi, potomkom alebo rodičom, </w:t>
      </w:r>
    </w:p>
    <w:p w14:paraId="74DB694E" w14:textId="62544386" w:rsidR="00B87932" w:rsidRPr="000E473A" w:rsidRDefault="00B87932">
      <w:pPr>
        <w:pStyle w:val="Odsekzoznamu"/>
        <w:numPr>
          <w:ilvl w:val="2"/>
          <w:numId w:val="39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sa dopustil zavrhnutiahodného konania proti prejavu poručiteľovej poslednej vôli, najmä ak úmyselne zadržal, sfalšoval, pozmenil alebo zničil listinu o prejave poručiteľovej poslednej vôle alebo úmyselne využil, že tak urobila iná osoba, </w:t>
      </w:r>
    </w:p>
    <w:p w14:paraId="2063D28B" w14:textId="0FB28D9E" w:rsidR="00B87932" w:rsidRPr="000E473A" w:rsidRDefault="00B87932">
      <w:pPr>
        <w:pStyle w:val="Odsekzoznamu"/>
        <w:numPr>
          <w:ilvl w:val="2"/>
          <w:numId w:val="39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bol pozbavený rodičovských práv vo vzťahu k poručiteľovi.    </w:t>
      </w:r>
    </w:p>
    <w:p w14:paraId="3090E60E" w14:textId="77777777" w:rsidR="00B87932" w:rsidRPr="000E473A" w:rsidRDefault="00B87932">
      <w:pPr>
        <w:snapToGrid w:val="0"/>
        <w:spacing w:after="0" w:line="240" w:lineRule="auto"/>
        <w:ind w:left="714" w:hanging="357"/>
        <w:jc w:val="both"/>
      </w:pPr>
    </w:p>
    <w:p w14:paraId="41D66C78" w14:textId="7887A96E" w:rsidR="00B87932" w:rsidRPr="000E473A" w:rsidRDefault="00B87932">
      <w:pPr>
        <w:snapToGrid w:val="0"/>
        <w:spacing w:after="0" w:line="240" w:lineRule="auto"/>
        <w:jc w:val="center"/>
      </w:pPr>
      <w:r w:rsidRPr="000E473A">
        <w:t>§</w:t>
      </w:r>
      <w:r w:rsidR="0069534A" w:rsidRPr="000E473A">
        <w:t xml:space="preserve"> </w:t>
      </w:r>
      <w:r w:rsidR="00F92D93">
        <w:t>205</w:t>
      </w:r>
      <w:r w:rsidR="00D34ADC">
        <w:t>8</w:t>
      </w:r>
    </w:p>
    <w:p w14:paraId="5A0C1913" w14:textId="58FF370C" w:rsidR="00B87932" w:rsidRPr="000E473A" w:rsidRDefault="00B87932">
      <w:pPr>
        <w:snapToGrid w:val="0"/>
        <w:spacing w:after="0" w:line="240" w:lineRule="auto"/>
        <w:jc w:val="center"/>
      </w:pPr>
      <w:r w:rsidRPr="000E473A">
        <w:t>Odpustenie skutku poručiteľom</w:t>
      </w:r>
    </w:p>
    <w:p w14:paraId="1D2AD3CF" w14:textId="77777777" w:rsidR="00B87932" w:rsidRPr="000E473A" w:rsidRDefault="00B87932">
      <w:pPr>
        <w:snapToGrid w:val="0"/>
        <w:spacing w:after="0" w:line="240" w:lineRule="auto"/>
        <w:jc w:val="both"/>
      </w:pPr>
    </w:p>
    <w:p w14:paraId="0F0C60E1" w14:textId="380F27B2" w:rsidR="00B87932" w:rsidRPr="000E473A" w:rsidRDefault="00B87932">
      <w:pPr>
        <w:pStyle w:val="Odsekzoznamu"/>
        <w:numPr>
          <w:ilvl w:val="0"/>
          <w:numId w:val="39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skutok uvedený v § </w:t>
      </w:r>
      <w:r w:rsidR="00727F04" w:rsidRPr="000E473A">
        <w:rPr>
          <w:rFonts w:ascii="Times New Roman" w:hAnsi="Times New Roman" w:cs="Times New Roman"/>
          <w:sz w:val="24"/>
          <w:szCs w:val="24"/>
        </w:rPr>
        <w:t>20</w:t>
      </w:r>
      <w:r w:rsidR="00F92D93">
        <w:rPr>
          <w:rFonts w:ascii="Times New Roman" w:hAnsi="Times New Roman" w:cs="Times New Roman"/>
          <w:sz w:val="24"/>
          <w:szCs w:val="24"/>
        </w:rPr>
        <w:t>5</w:t>
      </w:r>
      <w:r w:rsidR="00D34ADC">
        <w:rPr>
          <w:rFonts w:ascii="Times New Roman" w:hAnsi="Times New Roman" w:cs="Times New Roman"/>
          <w:sz w:val="24"/>
          <w:szCs w:val="24"/>
        </w:rPr>
        <w:t>7</w:t>
      </w:r>
      <w:r w:rsidRPr="000E473A">
        <w:rPr>
          <w:rFonts w:ascii="Times New Roman" w:hAnsi="Times New Roman" w:cs="Times New Roman"/>
          <w:sz w:val="24"/>
          <w:szCs w:val="24"/>
        </w:rPr>
        <w:t xml:space="preserve"> sa neprihliada, ak poručiteľ dedičovi odpustil.</w:t>
      </w:r>
    </w:p>
    <w:p w14:paraId="68ED3F73" w14:textId="77777777" w:rsidR="00B87932" w:rsidRPr="000E473A" w:rsidRDefault="00B87932">
      <w:pPr>
        <w:snapToGrid w:val="0"/>
        <w:spacing w:after="0" w:line="240" w:lineRule="auto"/>
        <w:ind w:left="714" w:hanging="357"/>
        <w:jc w:val="both"/>
      </w:pPr>
    </w:p>
    <w:p w14:paraId="70A802F4" w14:textId="143F4BA3" w:rsidR="00B87932" w:rsidRPr="000E473A" w:rsidRDefault="00B87932">
      <w:pPr>
        <w:pStyle w:val="Odsekzoznamu"/>
        <w:numPr>
          <w:ilvl w:val="0"/>
          <w:numId w:val="39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poručiteľ povolal dediča dedičskou zmluvou alebo závetom po tom, čo o skutku vedel, má sa za to, že poručiteľ dedičovi odpustil. </w:t>
      </w:r>
    </w:p>
    <w:p w14:paraId="78864538" w14:textId="77777777" w:rsidR="00B87932" w:rsidRPr="000E473A" w:rsidRDefault="00B87932">
      <w:pPr>
        <w:snapToGrid w:val="0"/>
        <w:spacing w:after="0" w:line="240" w:lineRule="auto"/>
        <w:jc w:val="both"/>
      </w:pPr>
    </w:p>
    <w:p w14:paraId="521A7BD7" w14:textId="3872AB6F" w:rsidR="00B87932" w:rsidRPr="000E473A" w:rsidRDefault="00B87932">
      <w:pPr>
        <w:snapToGrid w:val="0"/>
        <w:spacing w:after="0" w:line="240" w:lineRule="auto"/>
        <w:jc w:val="center"/>
      </w:pPr>
      <w:r w:rsidRPr="000E473A">
        <w:t>§</w:t>
      </w:r>
      <w:r w:rsidR="0069534A" w:rsidRPr="000E473A">
        <w:t xml:space="preserve"> </w:t>
      </w:r>
      <w:r w:rsidR="00F92D93">
        <w:t>20</w:t>
      </w:r>
      <w:r w:rsidR="00D34ADC">
        <w:t>59</w:t>
      </w:r>
    </w:p>
    <w:p w14:paraId="5D0DC2BE" w14:textId="4CD84F97" w:rsidR="00B87932" w:rsidRPr="000E473A" w:rsidRDefault="00B87932">
      <w:pPr>
        <w:snapToGrid w:val="0"/>
        <w:spacing w:after="0" w:line="240" w:lineRule="auto"/>
        <w:jc w:val="center"/>
      </w:pPr>
      <w:r w:rsidRPr="000E473A">
        <w:t>Následky dedičskej nespôsobilosti</w:t>
      </w:r>
    </w:p>
    <w:p w14:paraId="73F4D27B" w14:textId="77777777" w:rsidR="00B87932" w:rsidRPr="000E473A" w:rsidRDefault="00B87932">
      <w:pPr>
        <w:snapToGrid w:val="0"/>
        <w:spacing w:after="0" w:line="240" w:lineRule="auto"/>
        <w:jc w:val="both"/>
      </w:pPr>
    </w:p>
    <w:p w14:paraId="123BA243" w14:textId="77777777" w:rsidR="00B87932" w:rsidRPr="000E473A" w:rsidRDefault="00B87932">
      <w:pPr>
        <w:snapToGrid w:val="0"/>
        <w:spacing w:after="0" w:line="240" w:lineRule="auto"/>
        <w:ind w:firstLine="357"/>
        <w:jc w:val="both"/>
      </w:pPr>
      <w:r w:rsidRPr="000E473A">
        <w:t>Na toho, kto nie je spôsobilý dediť, sa hľadí ako by sa poručiteľovej smrti nedožil.</w:t>
      </w:r>
    </w:p>
    <w:p w14:paraId="14CC9545" w14:textId="77777777" w:rsidR="00B87932" w:rsidRPr="000E473A" w:rsidRDefault="00B87932">
      <w:pPr>
        <w:snapToGrid w:val="0"/>
        <w:spacing w:after="0" w:line="240" w:lineRule="auto"/>
        <w:jc w:val="both"/>
      </w:pPr>
    </w:p>
    <w:p w14:paraId="07874300" w14:textId="22279E03" w:rsidR="00B87932" w:rsidRPr="000E473A" w:rsidRDefault="00B87932">
      <w:pPr>
        <w:snapToGrid w:val="0"/>
        <w:spacing w:after="0" w:line="240" w:lineRule="auto"/>
        <w:jc w:val="center"/>
      </w:pPr>
      <w:r w:rsidRPr="000E473A">
        <w:t>§</w:t>
      </w:r>
      <w:r w:rsidR="0069534A" w:rsidRPr="000E473A">
        <w:t xml:space="preserve"> </w:t>
      </w:r>
      <w:r w:rsidR="00F92D93">
        <w:t>206</w:t>
      </w:r>
      <w:r w:rsidR="00D34ADC">
        <w:t>0</w:t>
      </w:r>
    </w:p>
    <w:p w14:paraId="6B21FCB0" w14:textId="34444A1E" w:rsidR="00B87932" w:rsidRPr="000E473A" w:rsidRDefault="00B87932">
      <w:pPr>
        <w:snapToGrid w:val="0"/>
        <w:spacing w:after="0" w:line="240" w:lineRule="auto"/>
        <w:jc w:val="center"/>
      </w:pPr>
      <w:r w:rsidRPr="000E473A">
        <w:t>Použitie ustanovení o dedičskej nespôsobilosti</w:t>
      </w:r>
    </w:p>
    <w:p w14:paraId="11E7D3CB" w14:textId="77777777" w:rsidR="00B87932" w:rsidRPr="000E473A" w:rsidRDefault="00B87932">
      <w:pPr>
        <w:snapToGrid w:val="0"/>
        <w:spacing w:after="0" w:line="240" w:lineRule="auto"/>
        <w:jc w:val="both"/>
      </w:pPr>
    </w:p>
    <w:p w14:paraId="05B4BCEF" w14:textId="13AD6864" w:rsidR="00B87932" w:rsidRPr="000E473A" w:rsidRDefault="00B87932">
      <w:pPr>
        <w:snapToGrid w:val="0"/>
        <w:spacing w:after="0" w:line="240" w:lineRule="auto"/>
        <w:ind w:firstLine="357"/>
        <w:jc w:val="both"/>
      </w:pPr>
      <w:r w:rsidRPr="000E473A">
        <w:t xml:space="preserve">Ustanovenia o dedičskej nespôsobilosti sa použijú primerane aj na odkazovníka a na toho, komu poručiteľ odkázal právo </w:t>
      </w:r>
      <w:r w:rsidR="00727F04" w:rsidRPr="000E473A">
        <w:t>služobnosti</w:t>
      </w:r>
      <w:r w:rsidRPr="000E473A">
        <w:t xml:space="preserve">. </w:t>
      </w:r>
    </w:p>
    <w:p w14:paraId="085F879D" w14:textId="77777777" w:rsidR="00B75218" w:rsidRPr="000E473A" w:rsidRDefault="00B75218">
      <w:pPr>
        <w:snapToGrid w:val="0"/>
        <w:spacing w:after="0" w:line="240" w:lineRule="auto"/>
        <w:jc w:val="both"/>
      </w:pPr>
    </w:p>
    <w:p w14:paraId="715C72DD" w14:textId="3BF8FFCF" w:rsidR="00B87932" w:rsidRPr="000E473A" w:rsidRDefault="00394B8F">
      <w:pPr>
        <w:snapToGrid w:val="0"/>
        <w:spacing w:after="0" w:line="240" w:lineRule="auto"/>
        <w:jc w:val="center"/>
        <w:rPr>
          <w:spacing w:val="30"/>
        </w:rPr>
      </w:pPr>
      <w:r w:rsidRPr="000E473A">
        <w:rPr>
          <w:spacing w:val="30"/>
        </w:rPr>
        <w:t>ÔSMA HLAVA</w:t>
      </w:r>
    </w:p>
    <w:p w14:paraId="02AF7DA0" w14:textId="77777777" w:rsidR="00B87932" w:rsidRPr="000E473A" w:rsidRDefault="00B87932">
      <w:pPr>
        <w:snapToGrid w:val="0"/>
        <w:spacing w:after="0" w:line="240" w:lineRule="auto"/>
        <w:jc w:val="center"/>
      </w:pPr>
      <w:r w:rsidRPr="000E473A">
        <w:t>NEZNÁMY DEDIČ A DEDIČ, KTORÉHO POBYT NIE JE ZNÁMY</w:t>
      </w:r>
    </w:p>
    <w:p w14:paraId="217327FC" w14:textId="77777777" w:rsidR="00B87932" w:rsidRPr="000E473A" w:rsidRDefault="00B87932">
      <w:pPr>
        <w:snapToGrid w:val="0"/>
        <w:spacing w:after="0" w:line="240" w:lineRule="auto"/>
        <w:jc w:val="center"/>
      </w:pPr>
    </w:p>
    <w:p w14:paraId="59D1C59D" w14:textId="64E5A703" w:rsidR="00B87932" w:rsidRPr="000E473A" w:rsidRDefault="00B87932">
      <w:pPr>
        <w:snapToGrid w:val="0"/>
        <w:spacing w:after="0" w:line="240" w:lineRule="auto"/>
        <w:jc w:val="center"/>
      </w:pPr>
      <w:r w:rsidRPr="000E473A">
        <w:t>§</w:t>
      </w:r>
      <w:r w:rsidR="0069534A" w:rsidRPr="000E473A">
        <w:t xml:space="preserve"> </w:t>
      </w:r>
      <w:r w:rsidR="00F92D93">
        <w:t>206</w:t>
      </w:r>
      <w:r w:rsidR="00D34ADC">
        <w:t>1</w:t>
      </w:r>
    </w:p>
    <w:p w14:paraId="5F970B6C" w14:textId="3D3BDCD3" w:rsidR="00B87932" w:rsidRPr="000E473A" w:rsidRDefault="00B87932">
      <w:pPr>
        <w:snapToGrid w:val="0"/>
        <w:spacing w:after="0" w:line="240" w:lineRule="auto"/>
        <w:jc w:val="center"/>
      </w:pPr>
      <w:r w:rsidRPr="000E473A">
        <w:t>Neznámy dedič alebo neznámy pobyt dediča</w:t>
      </w:r>
    </w:p>
    <w:p w14:paraId="409E23F2" w14:textId="77777777" w:rsidR="00B87932" w:rsidRPr="000E473A" w:rsidRDefault="00B87932">
      <w:pPr>
        <w:snapToGrid w:val="0"/>
        <w:spacing w:after="0" w:line="240" w:lineRule="auto"/>
        <w:jc w:val="both"/>
      </w:pPr>
    </w:p>
    <w:p w14:paraId="0DD5E278" w14:textId="32856A0A" w:rsidR="00B87932" w:rsidRPr="000E473A" w:rsidRDefault="00B87932">
      <w:pPr>
        <w:pStyle w:val="Odsekzoznamu"/>
        <w:numPr>
          <w:ilvl w:val="0"/>
          <w:numId w:val="117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neznámeho dediča alebo na dediča, ktorého pobyt nie je známy, ktorý bol o svojom dedičskom práve upovedomený vyhláškou súdu, a ktorý v určenej lehote nedal o sebe súdu vedieť, sa pri prejednaní dedičstva neprihliada. </w:t>
      </w:r>
    </w:p>
    <w:p w14:paraId="615DCA1E" w14:textId="77777777" w:rsidR="00B87932" w:rsidRPr="000E473A" w:rsidRDefault="00B87932">
      <w:pPr>
        <w:snapToGrid w:val="0"/>
        <w:spacing w:after="0" w:line="240" w:lineRule="auto"/>
        <w:ind w:left="714" w:hanging="357"/>
        <w:jc w:val="both"/>
      </w:pPr>
    </w:p>
    <w:p w14:paraId="661FC766" w14:textId="41555E12" w:rsidR="00B87932" w:rsidRPr="000E473A" w:rsidRDefault="00B87932">
      <w:pPr>
        <w:pStyle w:val="Odsekzoznamu"/>
        <w:numPr>
          <w:ilvl w:val="0"/>
          <w:numId w:val="117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Opatrovník dediča uvedeného v odseku 1 nemôže vyhlásenie o odmietnutí či neodmietnutí dedičstva urobiť.</w:t>
      </w:r>
    </w:p>
    <w:p w14:paraId="6C318079" w14:textId="44A566D4" w:rsidR="00B87932" w:rsidRDefault="00B87932">
      <w:pPr>
        <w:snapToGrid w:val="0"/>
        <w:spacing w:after="0" w:line="240" w:lineRule="auto"/>
        <w:jc w:val="both"/>
      </w:pPr>
      <w:r w:rsidRPr="000E473A">
        <w:t xml:space="preserve"> </w:t>
      </w:r>
    </w:p>
    <w:p w14:paraId="79B64F2B" w14:textId="77777777" w:rsidR="007858F4" w:rsidRDefault="007858F4">
      <w:pPr>
        <w:snapToGrid w:val="0"/>
        <w:spacing w:after="0" w:line="240" w:lineRule="auto"/>
        <w:jc w:val="center"/>
        <w:rPr>
          <w:spacing w:val="30"/>
        </w:rPr>
      </w:pPr>
    </w:p>
    <w:p w14:paraId="421A9BCA" w14:textId="4AAA1361" w:rsidR="00B87932" w:rsidRPr="000E473A" w:rsidRDefault="00394B8F">
      <w:pPr>
        <w:snapToGrid w:val="0"/>
        <w:spacing w:after="0" w:line="240" w:lineRule="auto"/>
        <w:jc w:val="center"/>
        <w:rPr>
          <w:spacing w:val="30"/>
        </w:rPr>
      </w:pPr>
      <w:r w:rsidRPr="000E473A">
        <w:rPr>
          <w:spacing w:val="30"/>
        </w:rPr>
        <w:lastRenderedPageBreak/>
        <w:t>DEVIATA HLAVA</w:t>
      </w:r>
    </w:p>
    <w:p w14:paraId="11D77BB6" w14:textId="77777777" w:rsidR="00B87932" w:rsidRPr="000E473A" w:rsidRDefault="00B87932">
      <w:pPr>
        <w:snapToGrid w:val="0"/>
        <w:spacing w:after="0" w:line="240" w:lineRule="auto"/>
        <w:jc w:val="center"/>
      </w:pPr>
      <w:r w:rsidRPr="000E473A">
        <w:t>ODMIETNUTIE DEDIČSTVA</w:t>
      </w:r>
    </w:p>
    <w:p w14:paraId="12B1BB1A" w14:textId="77777777" w:rsidR="00B87932" w:rsidRPr="000E473A" w:rsidRDefault="00B87932">
      <w:pPr>
        <w:snapToGrid w:val="0"/>
        <w:spacing w:after="0" w:line="240" w:lineRule="auto"/>
        <w:jc w:val="both"/>
      </w:pPr>
    </w:p>
    <w:p w14:paraId="4763A0F2" w14:textId="59451AB2" w:rsidR="00B87932" w:rsidRPr="000E473A" w:rsidRDefault="00B87932">
      <w:pPr>
        <w:snapToGrid w:val="0"/>
        <w:spacing w:after="0" w:line="240" w:lineRule="auto"/>
        <w:jc w:val="center"/>
      </w:pPr>
      <w:r w:rsidRPr="000E473A">
        <w:t>§</w:t>
      </w:r>
      <w:r w:rsidR="0069534A" w:rsidRPr="000E473A">
        <w:t xml:space="preserve"> </w:t>
      </w:r>
      <w:r w:rsidR="00F92D93">
        <w:t>206</w:t>
      </w:r>
      <w:r w:rsidR="00D34ADC">
        <w:t>2</w:t>
      </w:r>
    </w:p>
    <w:p w14:paraId="54224F36" w14:textId="77777777" w:rsidR="00B87932" w:rsidRPr="000E473A" w:rsidRDefault="00B87932">
      <w:pPr>
        <w:snapToGrid w:val="0"/>
        <w:spacing w:after="0" w:line="240" w:lineRule="auto"/>
        <w:jc w:val="center"/>
      </w:pPr>
      <w:r w:rsidRPr="000E473A">
        <w:t>Obsah odmietnutia dedičstva</w:t>
      </w:r>
    </w:p>
    <w:p w14:paraId="4345A8A7" w14:textId="77777777" w:rsidR="00B87932" w:rsidRPr="000E473A" w:rsidRDefault="00B87932">
      <w:pPr>
        <w:snapToGrid w:val="0"/>
        <w:spacing w:after="0" w:line="240" w:lineRule="auto"/>
        <w:jc w:val="center"/>
      </w:pPr>
    </w:p>
    <w:p w14:paraId="6263E6EF" w14:textId="52C66E77" w:rsidR="00B87932" w:rsidRPr="000E473A" w:rsidRDefault="00B87932">
      <w:pPr>
        <w:pStyle w:val="Odsekzoznamu"/>
        <w:numPr>
          <w:ilvl w:val="0"/>
          <w:numId w:val="40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 môže dedičstvo odmietnuť. </w:t>
      </w:r>
    </w:p>
    <w:p w14:paraId="2D9F379E" w14:textId="77777777" w:rsidR="00B87932" w:rsidRPr="000E473A" w:rsidRDefault="00B87932">
      <w:pPr>
        <w:snapToGrid w:val="0"/>
        <w:spacing w:after="0" w:line="240" w:lineRule="auto"/>
        <w:ind w:left="714" w:hanging="357"/>
        <w:jc w:val="both"/>
      </w:pPr>
    </w:p>
    <w:p w14:paraId="5025653D" w14:textId="13D3D4D3" w:rsidR="00B87932" w:rsidRPr="000E473A" w:rsidRDefault="00B87932">
      <w:pPr>
        <w:pStyle w:val="Odsekzoznamu"/>
        <w:numPr>
          <w:ilvl w:val="0"/>
          <w:numId w:val="40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Právo dedičstvo odmietnuť má aj dedič povolaný dedičskou zmluvou a dedič povolaný závetom.  </w:t>
      </w:r>
    </w:p>
    <w:p w14:paraId="45A9C1E2" w14:textId="77777777" w:rsidR="00B87932" w:rsidRPr="000E473A" w:rsidRDefault="00B87932">
      <w:pPr>
        <w:snapToGrid w:val="0"/>
        <w:spacing w:after="0" w:line="240" w:lineRule="auto"/>
        <w:ind w:left="714" w:hanging="357"/>
        <w:jc w:val="both"/>
      </w:pPr>
    </w:p>
    <w:p w14:paraId="1C7FC416" w14:textId="3716E1E8" w:rsidR="00B87932" w:rsidRPr="000E473A" w:rsidRDefault="00B87932">
      <w:pPr>
        <w:pStyle w:val="Odsekzoznamu"/>
        <w:numPr>
          <w:ilvl w:val="0"/>
          <w:numId w:val="40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Práva dedičstvo odmietnuť sa nemožno vopred vzdať.   </w:t>
      </w:r>
    </w:p>
    <w:p w14:paraId="6C923052" w14:textId="77777777" w:rsidR="00B87932" w:rsidRPr="000E473A" w:rsidRDefault="00B87932">
      <w:pPr>
        <w:snapToGrid w:val="0"/>
        <w:spacing w:after="0" w:line="240" w:lineRule="auto"/>
        <w:jc w:val="both"/>
      </w:pPr>
    </w:p>
    <w:p w14:paraId="3F5499B3" w14:textId="4B1DFB20" w:rsidR="00B87932" w:rsidRPr="000E473A" w:rsidRDefault="00B87932">
      <w:pPr>
        <w:snapToGrid w:val="0"/>
        <w:spacing w:after="0" w:line="240" w:lineRule="auto"/>
        <w:jc w:val="center"/>
      </w:pPr>
      <w:r w:rsidRPr="000E473A">
        <w:t>§</w:t>
      </w:r>
      <w:r w:rsidR="0069534A" w:rsidRPr="000E473A">
        <w:t xml:space="preserve"> </w:t>
      </w:r>
      <w:r w:rsidR="00F92D93">
        <w:t>206</w:t>
      </w:r>
      <w:r w:rsidR="00D34ADC">
        <w:t>3</w:t>
      </w:r>
    </w:p>
    <w:p w14:paraId="2B992EB0" w14:textId="77777777" w:rsidR="00B87932" w:rsidRPr="000E473A" w:rsidRDefault="00B87932">
      <w:pPr>
        <w:snapToGrid w:val="0"/>
        <w:spacing w:after="0" w:line="240" w:lineRule="auto"/>
        <w:jc w:val="center"/>
      </w:pPr>
      <w:r w:rsidRPr="000E473A">
        <w:t>Forma odmietnutia dedičstva</w:t>
      </w:r>
    </w:p>
    <w:p w14:paraId="2EA0D46E" w14:textId="77777777" w:rsidR="00B87932" w:rsidRPr="000E473A" w:rsidRDefault="00B87932">
      <w:pPr>
        <w:snapToGrid w:val="0"/>
        <w:spacing w:after="0" w:line="240" w:lineRule="auto"/>
        <w:jc w:val="both"/>
      </w:pPr>
    </w:p>
    <w:p w14:paraId="6B02462B" w14:textId="3CA3EE38" w:rsidR="00B87932" w:rsidRPr="000E473A" w:rsidRDefault="00B87932">
      <w:pPr>
        <w:pStyle w:val="Odsekzoznamu"/>
        <w:numPr>
          <w:ilvl w:val="0"/>
          <w:numId w:val="40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Dedičstvo sa odmieta ústnym vyhlásením na súde alebo písomným vyhlásením s úradne osvedčenou pravosťou podpisu zaslaným súdu.</w:t>
      </w:r>
    </w:p>
    <w:p w14:paraId="514AC107" w14:textId="77777777" w:rsidR="00B87932" w:rsidRPr="000E473A" w:rsidRDefault="00B87932">
      <w:pPr>
        <w:snapToGrid w:val="0"/>
        <w:spacing w:after="0" w:line="240" w:lineRule="auto"/>
        <w:ind w:left="714" w:hanging="357"/>
        <w:jc w:val="both"/>
      </w:pPr>
    </w:p>
    <w:p w14:paraId="3BDC087A" w14:textId="4E88B967" w:rsidR="00B87932" w:rsidRPr="000E473A" w:rsidRDefault="00B87932">
      <w:pPr>
        <w:pStyle w:val="Odsekzoznamu"/>
        <w:numPr>
          <w:ilvl w:val="0"/>
          <w:numId w:val="40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Zástupca dediča môže za neho dedičstvo odmietnuť len podľa plnomocenstva s úradne osvedčenou pravosťou podpisu, ktoré ho na to výslovne oprávňuje.</w:t>
      </w:r>
    </w:p>
    <w:p w14:paraId="033E0F7C" w14:textId="77777777" w:rsidR="00B87932" w:rsidRPr="000E473A" w:rsidRDefault="00B87932">
      <w:pPr>
        <w:snapToGrid w:val="0"/>
        <w:spacing w:after="0" w:line="240" w:lineRule="auto"/>
        <w:jc w:val="both"/>
      </w:pPr>
      <w:r w:rsidRPr="000E473A">
        <w:t xml:space="preserve"> </w:t>
      </w:r>
    </w:p>
    <w:p w14:paraId="7EE4AF61" w14:textId="5837DA02" w:rsidR="00B87932" w:rsidRPr="000E473A" w:rsidRDefault="00B87932">
      <w:pPr>
        <w:snapToGrid w:val="0"/>
        <w:spacing w:after="0" w:line="240" w:lineRule="auto"/>
        <w:jc w:val="center"/>
      </w:pPr>
      <w:r w:rsidRPr="000E473A">
        <w:t>§</w:t>
      </w:r>
      <w:r w:rsidR="0069534A" w:rsidRPr="000E473A">
        <w:t xml:space="preserve"> </w:t>
      </w:r>
      <w:r w:rsidR="00F92D93">
        <w:t>206</w:t>
      </w:r>
      <w:r w:rsidR="00D34ADC">
        <w:t>4</w:t>
      </w:r>
    </w:p>
    <w:p w14:paraId="26292A4E" w14:textId="77777777" w:rsidR="00B87932" w:rsidRPr="000E473A" w:rsidRDefault="00B87932">
      <w:pPr>
        <w:snapToGrid w:val="0"/>
        <w:spacing w:after="0" w:line="240" w:lineRule="auto"/>
        <w:jc w:val="center"/>
      </w:pPr>
      <w:r w:rsidRPr="000E473A">
        <w:t>Lehota na odmietnutie dedičstva</w:t>
      </w:r>
    </w:p>
    <w:p w14:paraId="1448CBE1" w14:textId="77777777" w:rsidR="00B87932" w:rsidRPr="000E473A" w:rsidRDefault="00B87932">
      <w:pPr>
        <w:snapToGrid w:val="0"/>
        <w:spacing w:after="0" w:line="240" w:lineRule="auto"/>
        <w:jc w:val="both"/>
      </w:pPr>
    </w:p>
    <w:p w14:paraId="47C22C89" w14:textId="7DFEE6CA" w:rsidR="00B87932" w:rsidRPr="000E473A" w:rsidRDefault="00B87932">
      <w:pPr>
        <w:pStyle w:val="Odsekzoznamu"/>
        <w:numPr>
          <w:ilvl w:val="0"/>
          <w:numId w:val="40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Vyhlásenie o odmietnutí dedičstva môže dedič urobiť len do jedného mesiaca odo dňa, keď bol súdom o práve dedičstvo odmietnuť a o následkoch odmietnutia upovedomený. </w:t>
      </w:r>
    </w:p>
    <w:p w14:paraId="7F336DA4" w14:textId="77777777" w:rsidR="00B87932" w:rsidRPr="000E473A" w:rsidRDefault="00B87932">
      <w:pPr>
        <w:snapToGrid w:val="0"/>
        <w:spacing w:after="0" w:line="240" w:lineRule="auto"/>
        <w:ind w:left="714" w:hanging="357"/>
        <w:jc w:val="both"/>
      </w:pPr>
    </w:p>
    <w:p w14:paraId="73021FAA" w14:textId="71907DCB" w:rsidR="00B87932" w:rsidRPr="000E473A" w:rsidRDefault="00B87932">
      <w:pPr>
        <w:pStyle w:val="Odsekzoznamu"/>
        <w:numPr>
          <w:ilvl w:val="0"/>
          <w:numId w:val="40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 dôležitých dôvodov môže súd lehotu predĺžiť.</w:t>
      </w:r>
    </w:p>
    <w:p w14:paraId="3385BCF6" w14:textId="77777777" w:rsidR="00B87932" w:rsidRPr="000E473A" w:rsidRDefault="00B87932">
      <w:pPr>
        <w:snapToGrid w:val="0"/>
        <w:spacing w:after="0" w:line="240" w:lineRule="auto"/>
        <w:ind w:left="714" w:hanging="357"/>
        <w:jc w:val="both"/>
      </w:pPr>
    </w:p>
    <w:p w14:paraId="2CAEFB1E" w14:textId="71B36154" w:rsidR="00B87932" w:rsidRPr="000E473A" w:rsidRDefault="00B87932">
      <w:pPr>
        <w:snapToGrid w:val="0"/>
        <w:spacing w:after="0" w:line="240" w:lineRule="auto"/>
        <w:jc w:val="center"/>
      </w:pPr>
      <w:r w:rsidRPr="000E473A">
        <w:t>§</w:t>
      </w:r>
      <w:r w:rsidR="0069534A" w:rsidRPr="000E473A">
        <w:t xml:space="preserve"> </w:t>
      </w:r>
      <w:r w:rsidR="00F92D93">
        <w:t>206</w:t>
      </w:r>
      <w:r w:rsidR="00D34ADC">
        <w:t>5</w:t>
      </w:r>
    </w:p>
    <w:p w14:paraId="4FE467E4" w14:textId="77777777" w:rsidR="00B87932" w:rsidRPr="000E473A" w:rsidRDefault="00B87932">
      <w:pPr>
        <w:snapToGrid w:val="0"/>
        <w:spacing w:after="0" w:line="240" w:lineRule="auto"/>
        <w:jc w:val="center"/>
      </w:pPr>
      <w:r w:rsidRPr="000E473A">
        <w:t>Konkludentné prijatie dedičstva</w:t>
      </w:r>
    </w:p>
    <w:p w14:paraId="0872864D" w14:textId="77777777" w:rsidR="00B87932" w:rsidRPr="000E473A" w:rsidRDefault="00B87932">
      <w:pPr>
        <w:snapToGrid w:val="0"/>
        <w:spacing w:after="0" w:line="240" w:lineRule="auto"/>
        <w:jc w:val="both"/>
      </w:pPr>
    </w:p>
    <w:p w14:paraId="2C96DDBD" w14:textId="77777777" w:rsidR="00B87932" w:rsidRPr="000E473A" w:rsidRDefault="00B87932">
      <w:pPr>
        <w:snapToGrid w:val="0"/>
        <w:spacing w:after="0" w:line="240" w:lineRule="auto"/>
        <w:ind w:firstLine="357"/>
        <w:jc w:val="both"/>
      </w:pPr>
      <w:r w:rsidRPr="000E473A">
        <w:t>Dedičstvo nemôže odmietnuť dedič, ktorý svojím konaním dal najavo, že dedičstvo nechce odmietnuť.</w:t>
      </w:r>
    </w:p>
    <w:p w14:paraId="3C3B7A8F" w14:textId="77777777" w:rsidR="00394B8F" w:rsidRPr="000E473A" w:rsidRDefault="00394B8F">
      <w:pPr>
        <w:snapToGrid w:val="0"/>
        <w:spacing w:after="0" w:line="240" w:lineRule="auto"/>
        <w:jc w:val="center"/>
      </w:pPr>
    </w:p>
    <w:p w14:paraId="32C5641E" w14:textId="09A9D538" w:rsidR="00B87932" w:rsidRPr="000E473A" w:rsidRDefault="00B87932">
      <w:pPr>
        <w:snapToGrid w:val="0"/>
        <w:spacing w:after="0" w:line="240" w:lineRule="auto"/>
        <w:jc w:val="center"/>
      </w:pPr>
      <w:r w:rsidRPr="000E473A">
        <w:t>§</w:t>
      </w:r>
      <w:r w:rsidR="0069534A" w:rsidRPr="000E473A">
        <w:t xml:space="preserve"> </w:t>
      </w:r>
      <w:r w:rsidR="00F92D93">
        <w:t>206</w:t>
      </w:r>
      <w:r w:rsidR="00D34ADC">
        <w:t>6</w:t>
      </w:r>
    </w:p>
    <w:p w14:paraId="599E9F2D" w14:textId="77777777" w:rsidR="00B87932" w:rsidRPr="000E473A" w:rsidRDefault="00B87932">
      <w:pPr>
        <w:snapToGrid w:val="0"/>
        <w:spacing w:after="0" w:line="240" w:lineRule="auto"/>
        <w:jc w:val="center"/>
      </w:pPr>
      <w:r w:rsidRPr="000E473A">
        <w:t>Obmedzenia pri odmietnutí dedičstva</w:t>
      </w:r>
    </w:p>
    <w:p w14:paraId="354D57BE" w14:textId="77777777" w:rsidR="00B87932" w:rsidRPr="000E473A" w:rsidRDefault="00B87932">
      <w:pPr>
        <w:snapToGrid w:val="0"/>
        <w:spacing w:after="0" w:line="240" w:lineRule="auto"/>
        <w:jc w:val="both"/>
      </w:pPr>
    </w:p>
    <w:p w14:paraId="732BD80E" w14:textId="15019CE3" w:rsidR="00B87932" w:rsidRPr="000E473A" w:rsidRDefault="00B87932">
      <w:pPr>
        <w:pStyle w:val="Odsekzoznamu"/>
        <w:numPr>
          <w:ilvl w:val="0"/>
          <w:numId w:val="118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K odmietnutiu dedičstva nemôže dedič pripojiť výhrady alebo podmienky alebo určenie času.</w:t>
      </w:r>
    </w:p>
    <w:p w14:paraId="740C8E97" w14:textId="77777777" w:rsidR="00B87932" w:rsidRPr="000E473A" w:rsidRDefault="00B87932">
      <w:pPr>
        <w:snapToGrid w:val="0"/>
        <w:spacing w:after="0" w:line="240" w:lineRule="auto"/>
        <w:ind w:left="714" w:hanging="357"/>
        <w:jc w:val="both"/>
      </w:pPr>
    </w:p>
    <w:p w14:paraId="20C71A4A" w14:textId="2689465F" w:rsidR="00B87932" w:rsidRPr="000E473A" w:rsidRDefault="00B87932">
      <w:pPr>
        <w:pStyle w:val="Odsekzoznamu"/>
        <w:numPr>
          <w:ilvl w:val="0"/>
          <w:numId w:val="118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Dedičstvo nemožno odmietnuť len sčasti. </w:t>
      </w:r>
    </w:p>
    <w:p w14:paraId="11483DDC" w14:textId="77777777" w:rsidR="00B87932" w:rsidRPr="000E473A" w:rsidRDefault="00B87932">
      <w:pPr>
        <w:snapToGrid w:val="0"/>
        <w:spacing w:after="0" w:line="240" w:lineRule="auto"/>
        <w:ind w:left="714" w:hanging="357"/>
        <w:jc w:val="both"/>
      </w:pPr>
    </w:p>
    <w:p w14:paraId="1B79E482" w14:textId="5B2C855F" w:rsidR="00B87932" w:rsidRPr="000E473A" w:rsidRDefault="00B87932">
      <w:pPr>
        <w:pStyle w:val="Odsekzoznamu"/>
        <w:numPr>
          <w:ilvl w:val="0"/>
          <w:numId w:val="118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 povolaný dedičskou zmluvou alebo závetom nemôže odmietnuť dedičstvo z tohto dôvodu a dedičstvo prijať z iného dôvodu.  </w:t>
      </w:r>
    </w:p>
    <w:p w14:paraId="2E4022EC" w14:textId="77777777" w:rsidR="00B87932" w:rsidRPr="000E473A" w:rsidRDefault="00B87932">
      <w:pPr>
        <w:snapToGrid w:val="0"/>
        <w:spacing w:after="0" w:line="240" w:lineRule="auto"/>
        <w:ind w:left="714" w:hanging="357"/>
        <w:jc w:val="both"/>
      </w:pPr>
    </w:p>
    <w:p w14:paraId="6D888D73" w14:textId="0001B751" w:rsidR="00B87932" w:rsidRPr="000E473A" w:rsidRDefault="00B87932">
      <w:pPr>
        <w:pStyle w:val="Odsekzoznamu"/>
        <w:numPr>
          <w:ilvl w:val="0"/>
          <w:numId w:val="118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Vyhlásenia uvedené v predchádzajúcich odsekoch nemajú následky odmietnutia dedičstva.</w:t>
      </w:r>
    </w:p>
    <w:p w14:paraId="4BE49E1D" w14:textId="40A88A67" w:rsidR="00394B8F" w:rsidRPr="000E473A" w:rsidRDefault="00B87932">
      <w:pPr>
        <w:snapToGrid w:val="0"/>
        <w:spacing w:after="0" w:line="240" w:lineRule="auto"/>
        <w:jc w:val="both"/>
      </w:pPr>
      <w:r w:rsidRPr="000E473A">
        <w:t xml:space="preserve"> </w:t>
      </w:r>
    </w:p>
    <w:p w14:paraId="7414A061" w14:textId="53658901" w:rsidR="00B87932" w:rsidRPr="000E473A" w:rsidRDefault="00B87932">
      <w:pPr>
        <w:snapToGrid w:val="0"/>
        <w:spacing w:after="0" w:line="240" w:lineRule="auto"/>
        <w:jc w:val="center"/>
      </w:pPr>
      <w:r w:rsidRPr="000E473A">
        <w:lastRenderedPageBreak/>
        <w:t>§</w:t>
      </w:r>
      <w:r w:rsidR="0069534A" w:rsidRPr="000E473A">
        <w:t xml:space="preserve"> </w:t>
      </w:r>
      <w:r w:rsidR="00F92D93">
        <w:t>206</w:t>
      </w:r>
      <w:r w:rsidR="00D34ADC">
        <w:t>7</w:t>
      </w:r>
    </w:p>
    <w:p w14:paraId="56599030" w14:textId="77777777" w:rsidR="00B87932" w:rsidRPr="000E473A" w:rsidRDefault="00B87932">
      <w:pPr>
        <w:snapToGrid w:val="0"/>
        <w:spacing w:after="0" w:line="240" w:lineRule="auto"/>
        <w:jc w:val="center"/>
      </w:pPr>
      <w:r w:rsidRPr="000E473A">
        <w:t>Neodvolateľnosť odmietnutia dedičstva</w:t>
      </w:r>
    </w:p>
    <w:p w14:paraId="44FD7175" w14:textId="77777777" w:rsidR="00B87932" w:rsidRPr="000E473A" w:rsidRDefault="00B87932">
      <w:pPr>
        <w:snapToGrid w:val="0"/>
        <w:spacing w:after="0" w:line="240" w:lineRule="auto"/>
        <w:jc w:val="both"/>
      </w:pPr>
    </w:p>
    <w:p w14:paraId="49F65E2F" w14:textId="77777777" w:rsidR="00B87932" w:rsidRPr="000E473A" w:rsidRDefault="00B87932">
      <w:pPr>
        <w:snapToGrid w:val="0"/>
        <w:spacing w:after="0" w:line="240" w:lineRule="auto"/>
        <w:ind w:firstLine="357"/>
        <w:jc w:val="both"/>
      </w:pPr>
      <w:r w:rsidRPr="000E473A">
        <w:t>Vyhlásenie o odmietnutí dedičstva nemožno odvolať. To isté platí, ak dedič vyhlási, že dedičstvo neodmieta.</w:t>
      </w:r>
    </w:p>
    <w:p w14:paraId="0B881242" w14:textId="77777777" w:rsidR="00B87932" w:rsidRPr="000E473A" w:rsidRDefault="00B87932">
      <w:pPr>
        <w:snapToGrid w:val="0"/>
        <w:spacing w:after="0" w:line="240" w:lineRule="auto"/>
        <w:jc w:val="both"/>
      </w:pPr>
      <w:r w:rsidRPr="000E473A">
        <w:t xml:space="preserve"> </w:t>
      </w:r>
    </w:p>
    <w:p w14:paraId="7E313801" w14:textId="7945C606" w:rsidR="00B87932" w:rsidRPr="000E473A" w:rsidRDefault="00B87932">
      <w:pPr>
        <w:snapToGrid w:val="0"/>
        <w:spacing w:after="0" w:line="240" w:lineRule="auto"/>
        <w:jc w:val="center"/>
      </w:pPr>
      <w:r w:rsidRPr="000E473A">
        <w:t>§</w:t>
      </w:r>
      <w:r w:rsidR="0069534A" w:rsidRPr="000E473A">
        <w:t xml:space="preserve"> </w:t>
      </w:r>
      <w:r w:rsidR="00F92D93">
        <w:t>206</w:t>
      </w:r>
      <w:r w:rsidR="00D34ADC">
        <w:t>8</w:t>
      </w:r>
    </w:p>
    <w:p w14:paraId="413E69E3" w14:textId="77777777" w:rsidR="00B87932" w:rsidRPr="000E473A" w:rsidRDefault="00B87932">
      <w:pPr>
        <w:snapToGrid w:val="0"/>
        <w:spacing w:after="0" w:line="240" w:lineRule="auto"/>
        <w:jc w:val="center"/>
      </w:pPr>
      <w:r w:rsidRPr="000E473A">
        <w:t>Následky odmietnutia dedičstva</w:t>
      </w:r>
    </w:p>
    <w:p w14:paraId="1270F61F" w14:textId="77777777" w:rsidR="00B87932" w:rsidRPr="000E473A" w:rsidRDefault="00B87932">
      <w:pPr>
        <w:snapToGrid w:val="0"/>
        <w:spacing w:after="0" w:line="240" w:lineRule="auto"/>
        <w:jc w:val="both"/>
      </w:pPr>
    </w:p>
    <w:p w14:paraId="6CC9EE5B" w14:textId="77777777" w:rsidR="00B87932" w:rsidRPr="000E473A" w:rsidRDefault="00B87932">
      <w:pPr>
        <w:snapToGrid w:val="0"/>
        <w:spacing w:after="0" w:line="240" w:lineRule="auto"/>
        <w:ind w:firstLine="357"/>
        <w:jc w:val="both"/>
      </w:pPr>
      <w:r w:rsidRPr="000E473A">
        <w:t xml:space="preserve">Na toho, kto dedičstvo odmietne, sa hľadí ako keby sa poručiteľovej smrti nedožil. </w:t>
      </w:r>
    </w:p>
    <w:p w14:paraId="0628E30C" w14:textId="77777777" w:rsidR="009768E0" w:rsidRPr="000E473A" w:rsidRDefault="009768E0">
      <w:pPr>
        <w:snapToGrid w:val="0"/>
        <w:spacing w:after="0" w:line="240" w:lineRule="auto"/>
        <w:jc w:val="both"/>
      </w:pPr>
    </w:p>
    <w:p w14:paraId="351F4CAF" w14:textId="3A6DB471" w:rsidR="00B87932" w:rsidRPr="000E473A" w:rsidRDefault="00394B8F">
      <w:pPr>
        <w:snapToGrid w:val="0"/>
        <w:spacing w:after="0" w:line="240" w:lineRule="auto"/>
        <w:jc w:val="center"/>
        <w:rPr>
          <w:spacing w:val="30"/>
        </w:rPr>
      </w:pPr>
      <w:r w:rsidRPr="000E473A">
        <w:rPr>
          <w:spacing w:val="30"/>
        </w:rPr>
        <w:t>DESIATA HLAVA</w:t>
      </w:r>
    </w:p>
    <w:p w14:paraId="0CCD9FD5" w14:textId="77777777" w:rsidR="00B87932" w:rsidRPr="000E473A" w:rsidRDefault="00B87932">
      <w:pPr>
        <w:snapToGrid w:val="0"/>
        <w:spacing w:after="0" w:line="240" w:lineRule="auto"/>
        <w:jc w:val="center"/>
      </w:pPr>
      <w:r w:rsidRPr="000E473A">
        <w:t>SPRÁVA DEDIČSTVA, ZABEZPEČENIE DEDIČSTVA</w:t>
      </w:r>
    </w:p>
    <w:p w14:paraId="47796214" w14:textId="77777777" w:rsidR="00B87932" w:rsidRPr="000E473A" w:rsidRDefault="00B87932">
      <w:pPr>
        <w:snapToGrid w:val="0"/>
        <w:spacing w:after="0" w:line="240" w:lineRule="auto"/>
        <w:jc w:val="center"/>
      </w:pPr>
      <w:r w:rsidRPr="000E473A">
        <w:t>A VZŤAHY DEDIČOV DO POTVRDENIA DEDIČSTVA</w:t>
      </w:r>
    </w:p>
    <w:p w14:paraId="16B47FD8" w14:textId="77777777" w:rsidR="00B87932" w:rsidRPr="000E473A" w:rsidRDefault="00B87932">
      <w:pPr>
        <w:snapToGrid w:val="0"/>
        <w:spacing w:after="0" w:line="240" w:lineRule="auto"/>
        <w:jc w:val="center"/>
      </w:pPr>
    </w:p>
    <w:p w14:paraId="25994E7F" w14:textId="04CACC25" w:rsidR="00B87932" w:rsidRPr="000E473A" w:rsidRDefault="00B87932">
      <w:pPr>
        <w:snapToGrid w:val="0"/>
        <w:spacing w:after="0" w:line="240" w:lineRule="auto"/>
        <w:jc w:val="center"/>
      </w:pPr>
      <w:r w:rsidRPr="000E473A">
        <w:t>§</w:t>
      </w:r>
      <w:r w:rsidR="0069534A" w:rsidRPr="000E473A">
        <w:t xml:space="preserve"> </w:t>
      </w:r>
      <w:r w:rsidR="00F92D93">
        <w:t>20</w:t>
      </w:r>
      <w:r w:rsidR="00D34ADC">
        <w:t>69</w:t>
      </w:r>
    </w:p>
    <w:p w14:paraId="05652D7D" w14:textId="75D11D20" w:rsidR="00B87932" w:rsidRPr="000E473A" w:rsidRDefault="00B87932">
      <w:pPr>
        <w:snapToGrid w:val="0"/>
        <w:spacing w:after="0" w:line="240" w:lineRule="auto"/>
        <w:jc w:val="center"/>
      </w:pPr>
      <w:r w:rsidRPr="000E473A">
        <w:t>Oprávnenia a povinnosti správcu</w:t>
      </w:r>
    </w:p>
    <w:p w14:paraId="158ED59A" w14:textId="77777777" w:rsidR="00B87932" w:rsidRPr="000E473A" w:rsidRDefault="00B87932">
      <w:pPr>
        <w:snapToGrid w:val="0"/>
        <w:spacing w:after="0" w:line="240" w:lineRule="auto"/>
        <w:jc w:val="center"/>
      </w:pPr>
    </w:p>
    <w:p w14:paraId="23A52979" w14:textId="66B87B26" w:rsidR="00B87932" w:rsidRPr="000E473A" w:rsidRDefault="00B87932">
      <w:pPr>
        <w:pStyle w:val="Odsekzoznamu"/>
        <w:numPr>
          <w:ilvl w:val="0"/>
          <w:numId w:val="11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Správca dedičstva vykonáva úkony obvyklého hospodárenia a úkony potrebné na zachovanie majetkových hodnôt.</w:t>
      </w:r>
    </w:p>
    <w:p w14:paraId="1234C719" w14:textId="77777777" w:rsidR="00B87932" w:rsidRPr="000E473A" w:rsidRDefault="00B87932">
      <w:pPr>
        <w:snapToGrid w:val="0"/>
        <w:spacing w:after="0" w:line="240" w:lineRule="auto"/>
        <w:ind w:left="714" w:hanging="357"/>
        <w:jc w:val="both"/>
      </w:pPr>
    </w:p>
    <w:p w14:paraId="0DC6D025" w14:textId="24C06E3A" w:rsidR="00B87932" w:rsidRPr="000E473A" w:rsidRDefault="00B87932">
      <w:pPr>
        <w:pStyle w:val="Odsekzoznamu"/>
        <w:numPr>
          <w:ilvl w:val="0"/>
          <w:numId w:val="11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Správca dedičstva je oprávnený vykonávať práva z majetkových účastí a z cenných papierov.  </w:t>
      </w:r>
    </w:p>
    <w:p w14:paraId="1F2BC88D" w14:textId="77777777" w:rsidR="00B87932" w:rsidRPr="000E473A" w:rsidRDefault="00B87932">
      <w:pPr>
        <w:snapToGrid w:val="0"/>
        <w:spacing w:after="0" w:line="240" w:lineRule="auto"/>
        <w:ind w:left="714" w:hanging="357"/>
        <w:jc w:val="both"/>
      </w:pPr>
    </w:p>
    <w:p w14:paraId="6DB98A08" w14:textId="67195D51" w:rsidR="00B87932" w:rsidRPr="000E473A" w:rsidRDefault="00B87932">
      <w:pPr>
        <w:pStyle w:val="Odsekzoznamu"/>
        <w:numPr>
          <w:ilvl w:val="0"/>
          <w:numId w:val="11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Správca dedičstva je povinný postupovať s náležitou starostlivosťou.</w:t>
      </w:r>
    </w:p>
    <w:p w14:paraId="01F159AF" w14:textId="77777777" w:rsidR="00B87932" w:rsidRPr="000E473A" w:rsidRDefault="00B87932">
      <w:pPr>
        <w:snapToGrid w:val="0"/>
        <w:spacing w:after="0" w:line="240" w:lineRule="auto"/>
        <w:ind w:left="714" w:hanging="357"/>
        <w:jc w:val="both"/>
      </w:pPr>
    </w:p>
    <w:p w14:paraId="230A3CF5" w14:textId="5126F6D6" w:rsidR="00B87932" w:rsidRPr="000E473A" w:rsidRDefault="00B87932">
      <w:pPr>
        <w:pStyle w:val="Odsekzoznamu"/>
        <w:numPr>
          <w:ilvl w:val="0"/>
          <w:numId w:val="11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Správca dedičstva zodpovedá za škodu, ktorá vznikla zavineným porušením jeho povinností. </w:t>
      </w:r>
    </w:p>
    <w:p w14:paraId="5AD14731" w14:textId="77777777" w:rsidR="00B87932" w:rsidRPr="000E473A" w:rsidRDefault="00B87932">
      <w:pPr>
        <w:snapToGrid w:val="0"/>
        <w:spacing w:after="0" w:line="240" w:lineRule="auto"/>
        <w:ind w:left="714" w:hanging="357"/>
        <w:jc w:val="both"/>
      </w:pPr>
    </w:p>
    <w:p w14:paraId="29A4F885" w14:textId="3CC4B03C" w:rsidR="00B87932" w:rsidRPr="000E473A" w:rsidRDefault="00B87932">
      <w:pPr>
        <w:pStyle w:val="Odsekzoznamu"/>
        <w:numPr>
          <w:ilvl w:val="0"/>
          <w:numId w:val="11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Vzťahy medzi dedičmi a správcom dedičstva sa spravujú ustanoveniami o </w:t>
      </w:r>
      <w:r w:rsidR="00727F04" w:rsidRPr="000E473A">
        <w:rPr>
          <w:rFonts w:ascii="Times New Roman" w:hAnsi="Times New Roman" w:cs="Times New Roman"/>
          <w:sz w:val="24"/>
          <w:szCs w:val="24"/>
        </w:rPr>
        <w:t xml:space="preserve">príkaznej </w:t>
      </w:r>
      <w:r w:rsidRPr="000E473A">
        <w:rPr>
          <w:rFonts w:ascii="Times New Roman" w:hAnsi="Times New Roman" w:cs="Times New Roman"/>
          <w:sz w:val="24"/>
          <w:szCs w:val="24"/>
        </w:rPr>
        <w:t xml:space="preserve">zmluve.  </w:t>
      </w:r>
    </w:p>
    <w:p w14:paraId="38DED85D" w14:textId="77777777" w:rsidR="00B87932" w:rsidRPr="000E473A" w:rsidRDefault="00B87932">
      <w:pPr>
        <w:snapToGrid w:val="0"/>
        <w:spacing w:after="0" w:line="240" w:lineRule="auto"/>
        <w:ind w:left="714" w:hanging="357"/>
        <w:jc w:val="both"/>
      </w:pPr>
    </w:p>
    <w:p w14:paraId="581F3DA7" w14:textId="54EC7108" w:rsidR="00B87932" w:rsidRPr="000E473A" w:rsidRDefault="00B87932">
      <w:pPr>
        <w:pStyle w:val="Odsekzoznamu"/>
        <w:numPr>
          <w:ilvl w:val="0"/>
          <w:numId w:val="118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Za správcu dedičstva môže byť ustanovený aj notár.</w:t>
      </w:r>
    </w:p>
    <w:p w14:paraId="6C3D048B" w14:textId="77777777" w:rsidR="00DA7E0C" w:rsidRPr="000E473A" w:rsidRDefault="00DA7E0C">
      <w:pPr>
        <w:snapToGrid w:val="0"/>
        <w:spacing w:after="0" w:line="240" w:lineRule="auto"/>
        <w:jc w:val="center"/>
        <w:rPr>
          <w:b/>
        </w:rPr>
      </w:pPr>
    </w:p>
    <w:p w14:paraId="5B9E474B" w14:textId="73065392" w:rsidR="00B87932" w:rsidRPr="000E473A" w:rsidRDefault="00B87932">
      <w:pPr>
        <w:snapToGrid w:val="0"/>
        <w:spacing w:after="0" w:line="240" w:lineRule="auto"/>
        <w:jc w:val="center"/>
      </w:pPr>
      <w:r w:rsidRPr="000E473A">
        <w:t>§</w:t>
      </w:r>
      <w:r w:rsidR="0069534A" w:rsidRPr="000E473A">
        <w:t xml:space="preserve"> </w:t>
      </w:r>
      <w:r w:rsidR="00F92D93">
        <w:t>207</w:t>
      </w:r>
      <w:r w:rsidR="00D34ADC">
        <w:t>0</w:t>
      </w:r>
    </w:p>
    <w:p w14:paraId="6221E8FA" w14:textId="77777777" w:rsidR="00B87932" w:rsidRPr="000E473A" w:rsidRDefault="00B87932">
      <w:pPr>
        <w:snapToGrid w:val="0"/>
        <w:spacing w:after="0" w:line="240" w:lineRule="auto"/>
        <w:jc w:val="center"/>
      </w:pPr>
      <w:r w:rsidRPr="000E473A">
        <w:t>Ustanovenie správcu poručiteľom</w:t>
      </w:r>
    </w:p>
    <w:p w14:paraId="49F3ABC4" w14:textId="77777777" w:rsidR="00B87932" w:rsidRPr="000E473A" w:rsidRDefault="00B87932">
      <w:pPr>
        <w:snapToGrid w:val="0"/>
        <w:spacing w:after="0" w:line="240" w:lineRule="auto"/>
        <w:jc w:val="both"/>
      </w:pPr>
    </w:p>
    <w:p w14:paraId="24115C17" w14:textId="767B19EA" w:rsidR="00B87932" w:rsidRPr="000E473A" w:rsidRDefault="00B87932">
      <w:pPr>
        <w:pStyle w:val="Odsekzoznamu"/>
        <w:numPr>
          <w:ilvl w:val="0"/>
          <w:numId w:val="11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Správca dedičstva je ten, koho ustanovil poručiteľ. Ak súd v konaní o dedičstve zistí, že poručiteľ ustanovil správcu dedičstva, upovedomí ho o tom.  </w:t>
      </w:r>
    </w:p>
    <w:p w14:paraId="4906A8AF" w14:textId="77777777" w:rsidR="00B87932" w:rsidRPr="000E473A" w:rsidRDefault="00B87932">
      <w:pPr>
        <w:snapToGrid w:val="0"/>
        <w:spacing w:after="0" w:line="240" w:lineRule="auto"/>
        <w:ind w:left="714" w:hanging="357"/>
        <w:jc w:val="both"/>
      </w:pPr>
    </w:p>
    <w:p w14:paraId="1F82229C" w14:textId="787CB385" w:rsidR="00B87932" w:rsidRPr="000E473A" w:rsidRDefault="00B87932">
      <w:pPr>
        <w:pStyle w:val="Odsekzoznamu"/>
        <w:numPr>
          <w:ilvl w:val="0"/>
          <w:numId w:val="11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Správca dedičstva oznámi súdu súhlas s výkonom funkcie do </w:t>
      </w:r>
      <w:r w:rsidR="00727F04" w:rsidRPr="000E473A">
        <w:rPr>
          <w:rFonts w:ascii="Times New Roman" w:hAnsi="Times New Roman" w:cs="Times New Roman"/>
          <w:sz w:val="24"/>
          <w:szCs w:val="24"/>
        </w:rPr>
        <w:t>desiatich</w:t>
      </w:r>
      <w:r w:rsidRPr="000E473A">
        <w:rPr>
          <w:rFonts w:ascii="Times New Roman" w:hAnsi="Times New Roman" w:cs="Times New Roman"/>
          <w:sz w:val="24"/>
          <w:szCs w:val="24"/>
        </w:rPr>
        <w:t xml:space="preserve"> dní odkedy sa dozvie o smrti poručiteľa a o tom, že bol poručiteľom ustanovený; inak funkcia správcu nevznikne. </w:t>
      </w:r>
    </w:p>
    <w:p w14:paraId="5E7676C3" w14:textId="77777777" w:rsidR="00B87932" w:rsidRPr="000E473A" w:rsidRDefault="00B87932">
      <w:pPr>
        <w:snapToGrid w:val="0"/>
        <w:spacing w:after="0" w:line="240" w:lineRule="auto"/>
        <w:ind w:left="714" w:hanging="357"/>
        <w:jc w:val="both"/>
      </w:pPr>
    </w:p>
    <w:p w14:paraId="01B70A9C" w14:textId="2B1FE9BA" w:rsidR="00B87932" w:rsidRPr="000E473A" w:rsidRDefault="00B87932">
      <w:pPr>
        <w:pStyle w:val="Odsekzoznamu"/>
        <w:numPr>
          <w:ilvl w:val="0"/>
          <w:numId w:val="11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funkcia správcu dedičstva podľa odseku 2 nevznikne alebo ak táto funkcia zanikne, nastupuje náhradník, ak ho poručiteľ ustanovil. </w:t>
      </w:r>
      <w:r w:rsidR="00B64A32" w:rsidRPr="000E473A">
        <w:rPr>
          <w:rFonts w:ascii="Times New Roman" w:hAnsi="Times New Roman" w:cs="Times New Roman"/>
          <w:sz w:val="24"/>
          <w:szCs w:val="24"/>
        </w:rPr>
        <w:t>Ustanovenia o</w:t>
      </w:r>
      <w:r w:rsidRPr="000E473A">
        <w:rPr>
          <w:rFonts w:ascii="Times New Roman" w:hAnsi="Times New Roman" w:cs="Times New Roman"/>
          <w:sz w:val="24"/>
          <w:szCs w:val="24"/>
        </w:rPr>
        <w:t>dsek</w:t>
      </w:r>
      <w:r w:rsidR="00B64A32" w:rsidRPr="000E473A">
        <w:rPr>
          <w:rFonts w:ascii="Times New Roman" w:hAnsi="Times New Roman" w:cs="Times New Roman"/>
          <w:sz w:val="24"/>
          <w:szCs w:val="24"/>
        </w:rPr>
        <w:t>ov</w:t>
      </w:r>
      <w:r w:rsidRPr="000E473A">
        <w:rPr>
          <w:rFonts w:ascii="Times New Roman" w:hAnsi="Times New Roman" w:cs="Times New Roman"/>
          <w:sz w:val="24"/>
          <w:szCs w:val="24"/>
        </w:rPr>
        <w:t xml:space="preserve"> 1 a 2 sa na náhradníka použijú primerane. </w:t>
      </w:r>
    </w:p>
    <w:p w14:paraId="661EA822" w14:textId="77777777" w:rsidR="00B87932" w:rsidRPr="000E473A" w:rsidRDefault="00B87932">
      <w:pPr>
        <w:snapToGrid w:val="0"/>
        <w:spacing w:after="0" w:line="240" w:lineRule="auto"/>
        <w:ind w:left="714" w:hanging="357"/>
        <w:jc w:val="both"/>
      </w:pPr>
    </w:p>
    <w:p w14:paraId="412519AA" w14:textId="62FFF7C4" w:rsidR="00B87932" w:rsidRPr="000E473A" w:rsidRDefault="00B87932">
      <w:pPr>
        <w:pStyle w:val="Odsekzoznamu"/>
        <w:numPr>
          <w:ilvl w:val="0"/>
          <w:numId w:val="11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Súd rozhodne o námietke dediča alebo inej osoby, ktorá preukáže právny záujem, že správca dedičstva nebol platne ustanovený. Správca dedičstva vykonáva funkciu až do rozhodnutia súdu o námietke, </w:t>
      </w:r>
      <w:r w:rsidR="00DB1E9B" w:rsidRPr="000E473A">
        <w:rPr>
          <w:rFonts w:ascii="Times New Roman" w:hAnsi="Times New Roman" w:cs="Times New Roman"/>
          <w:sz w:val="24"/>
          <w:szCs w:val="24"/>
        </w:rPr>
        <w:t xml:space="preserve">ak </w:t>
      </w:r>
      <w:r w:rsidRPr="000E473A">
        <w:rPr>
          <w:rFonts w:ascii="Times New Roman" w:hAnsi="Times New Roman" w:cs="Times New Roman"/>
          <w:sz w:val="24"/>
          <w:szCs w:val="24"/>
        </w:rPr>
        <w:t>súd neurčí inak.</w:t>
      </w:r>
    </w:p>
    <w:p w14:paraId="47565C29" w14:textId="77777777" w:rsidR="00B87932" w:rsidRPr="000E473A" w:rsidRDefault="00B87932">
      <w:pPr>
        <w:snapToGrid w:val="0"/>
        <w:spacing w:after="0" w:line="240" w:lineRule="auto"/>
        <w:ind w:left="714" w:hanging="357"/>
        <w:jc w:val="both"/>
      </w:pPr>
    </w:p>
    <w:p w14:paraId="571A5CB9" w14:textId="2456E4A2" w:rsidR="00B87932" w:rsidRPr="000E473A" w:rsidRDefault="00B87932">
      <w:pPr>
        <w:pStyle w:val="Odsekzoznamu"/>
        <w:numPr>
          <w:ilvl w:val="0"/>
          <w:numId w:val="11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na návrh dediča alebo inej osoby, ktorá preukáže právny záujem, zníži odmenu správcu dedičstva určenú poručiteľom, ak je odmena neprimeraná alebo ak ukracuje povinný podiel.   </w:t>
      </w:r>
    </w:p>
    <w:p w14:paraId="2963F828" w14:textId="77777777" w:rsidR="00B87932" w:rsidRPr="000E473A" w:rsidRDefault="00B87932">
      <w:pPr>
        <w:snapToGrid w:val="0"/>
        <w:spacing w:after="0" w:line="240" w:lineRule="auto"/>
        <w:ind w:left="714" w:hanging="357"/>
        <w:jc w:val="both"/>
      </w:pPr>
    </w:p>
    <w:p w14:paraId="7B33CCED" w14:textId="66F748E4" w:rsidR="00B87932" w:rsidRPr="000E473A" w:rsidRDefault="00B87932">
      <w:pPr>
        <w:pStyle w:val="Odsekzoznamu"/>
        <w:numPr>
          <w:ilvl w:val="0"/>
          <w:numId w:val="1182"/>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Návrh podľa odseku 5 nemožno podať po tom, čo bolo dedičstvo potvrdené.</w:t>
      </w:r>
    </w:p>
    <w:p w14:paraId="0D499B5C" w14:textId="77777777" w:rsidR="00B87932" w:rsidRPr="000E473A" w:rsidRDefault="00B87932">
      <w:pPr>
        <w:snapToGrid w:val="0"/>
        <w:spacing w:after="0" w:line="240" w:lineRule="auto"/>
        <w:jc w:val="center"/>
      </w:pPr>
    </w:p>
    <w:p w14:paraId="5BD9C441" w14:textId="54C107B7" w:rsidR="00B87932" w:rsidRPr="000E473A" w:rsidRDefault="00B87932">
      <w:pPr>
        <w:snapToGrid w:val="0"/>
        <w:spacing w:after="0" w:line="240" w:lineRule="auto"/>
        <w:jc w:val="center"/>
      </w:pPr>
      <w:r w:rsidRPr="000E473A">
        <w:t>§</w:t>
      </w:r>
      <w:r w:rsidR="0069534A" w:rsidRPr="000E473A">
        <w:t xml:space="preserve"> </w:t>
      </w:r>
      <w:r w:rsidR="00F92D93">
        <w:t>207</w:t>
      </w:r>
      <w:r w:rsidR="00D34ADC">
        <w:t>1</w:t>
      </w:r>
    </w:p>
    <w:p w14:paraId="4C4AD56B" w14:textId="77777777" w:rsidR="00B87932" w:rsidRPr="000E473A" w:rsidRDefault="00B87932">
      <w:pPr>
        <w:snapToGrid w:val="0"/>
        <w:spacing w:after="0" w:line="240" w:lineRule="auto"/>
        <w:jc w:val="center"/>
      </w:pPr>
      <w:r w:rsidRPr="000E473A">
        <w:t>Ustanovenie správcu súdom</w:t>
      </w:r>
    </w:p>
    <w:p w14:paraId="6DEA419C" w14:textId="77777777" w:rsidR="00B87932" w:rsidRPr="000E473A" w:rsidRDefault="00B87932">
      <w:pPr>
        <w:snapToGrid w:val="0"/>
        <w:spacing w:after="0" w:line="240" w:lineRule="auto"/>
        <w:jc w:val="both"/>
      </w:pPr>
    </w:p>
    <w:p w14:paraId="4EE3F269" w14:textId="386A53E9" w:rsidR="00B87932" w:rsidRPr="000E473A" w:rsidRDefault="00B87932">
      <w:pPr>
        <w:pStyle w:val="Odsekzoznamu"/>
        <w:numPr>
          <w:ilvl w:val="0"/>
          <w:numId w:val="40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niet správcu dedičstva ustanoveného poručiteľom, súd ustanoví správcu dedičstva na základe dohody dedičov. Ak dohody niet, súd ustanoví správcu dedičstva na návrh dediča alebo aj bez návrhu, ak je to potrebné.</w:t>
      </w:r>
    </w:p>
    <w:p w14:paraId="19D77FFC" w14:textId="77777777" w:rsidR="00B87932" w:rsidRPr="000E473A" w:rsidRDefault="00B87932">
      <w:pPr>
        <w:snapToGrid w:val="0"/>
        <w:spacing w:after="0" w:line="240" w:lineRule="auto"/>
        <w:ind w:left="714" w:hanging="357"/>
        <w:jc w:val="both"/>
      </w:pPr>
    </w:p>
    <w:p w14:paraId="7B55B837" w14:textId="6D69D63F" w:rsidR="00B87932" w:rsidRPr="000E473A" w:rsidRDefault="00B87932">
      <w:pPr>
        <w:pStyle w:val="Odsekzoznamu"/>
        <w:numPr>
          <w:ilvl w:val="0"/>
          <w:numId w:val="40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má dedičstvo pripadnúť štátu ako odúmrť, súd môže ustanoviť za správcu dedičstva štát. </w:t>
      </w:r>
    </w:p>
    <w:p w14:paraId="228915BC" w14:textId="77777777" w:rsidR="00B87932" w:rsidRPr="000E473A" w:rsidRDefault="00B87932">
      <w:pPr>
        <w:snapToGrid w:val="0"/>
        <w:spacing w:after="0" w:line="240" w:lineRule="auto"/>
        <w:ind w:left="714" w:hanging="357"/>
        <w:jc w:val="both"/>
      </w:pPr>
    </w:p>
    <w:p w14:paraId="00139B9A" w14:textId="7D2C5AAF" w:rsidR="00B87932" w:rsidRPr="000E473A" w:rsidRDefault="00B87932">
      <w:pPr>
        <w:pStyle w:val="Odsekzoznamu"/>
        <w:numPr>
          <w:ilvl w:val="0"/>
          <w:numId w:val="40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ustanoví správcu dedičstva s jeho súhlasom. </w:t>
      </w:r>
    </w:p>
    <w:p w14:paraId="0B450F4E" w14:textId="77777777" w:rsidR="00B87932" w:rsidRPr="000E473A" w:rsidRDefault="00B87932">
      <w:pPr>
        <w:snapToGrid w:val="0"/>
        <w:spacing w:after="0" w:line="240" w:lineRule="auto"/>
        <w:ind w:left="714" w:hanging="357"/>
        <w:jc w:val="both"/>
      </w:pPr>
    </w:p>
    <w:p w14:paraId="7368EB31" w14:textId="3EA748FC" w:rsidR="00B87932" w:rsidRPr="000E473A" w:rsidRDefault="00727F04">
      <w:pPr>
        <w:pStyle w:val="Odsekzoznamu"/>
        <w:numPr>
          <w:ilvl w:val="0"/>
          <w:numId w:val="40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O</w:t>
      </w:r>
      <w:r w:rsidR="00B87932" w:rsidRPr="000E473A">
        <w:rPr>
          <w:rFonts w:ascii="Times New Roman" w:hAnsi="Times New Roman" w:cs="Times New Roman"/>
          <w:sz w:val="24"/>
          <w:szCs w:val="24"/>
        </w:rPr>
        <w:t xml:space="preserve">dmenu správcu dedičstva ustanoveného súdom </w:t>
      </w:r>
      <w:r w:rsidRPr="000E473A">
        <w:rPr>
          <w:rFonts w:ascii="Times New Roman" w:hAnsi="Times New Roman" w:cs="Times New Roman"/>
          <w:sz w:val="24"/>
          <w:szCs w:val="24"/>
        </w:rPr>
        <w:t xml:space="preserve">určí súd </w:t>
      </w:r>
      <w:r w:rsidR="00B87932" w:rsidRPr="000E473A">
        <w:rPr>
          <w:rFonts w:ascii="Times New Roman" w:hAnsi="Times New Roman" w:cs="Times New Roman"/>
          <w:sz w:val="24"/>
          <w:szCs w:val="24"/>
        </w:rPr>
        <w:t xml:space="preserve">podľa osobitného predpisu.  </w:t>
      </w:r>
    </w:p>
    <w:p w14:paraId="1B13A5B7" w14:textId="77777777" w:rsidR="00B87932" w:rsidRPr="000E473A" w:rsidRDefault="00B87932">
      <w:pPr>
        <w:snapToGrid w:val="0"/>
        <w:spacing w:after="0" w:line="240" w:lineRule="auto"/>
        <w:jc w:val="both"/>
      </w:pPr>
    </w:p>
    <w:p w14:paraId="5BC928EF" w14:textId="0C51E51B" w:rsidR="00B87932" w:rsidRPr="000E473A" w:rsidRDefault="00B87932">
      <w:pPr>
        <w:snapToGrid w:val="0"/>
        <w:spacing w:after="0" w:line="240" w:lineRule="auto"/>
        <w:jc w:val="center"/>
      </w:pPr>
      <w:r w:rsidRPr="000E473A">
        <w:t>§</w:t>
      </w:r>
      <w:r w:rsidR="0069534A" w:rsidRPr="000E473A">
        <w:t xml:space="preserve"> </w:t>
      </w:r>
      <w:r w:rsidR="00F92D93">
        <w:t>207</w:t>
      </w:r>
      <w:r w:rsidR="00D34ADC">
        <w:t>2</w:t>
      </w:r>
    </w:p>
    <w:p w14:paraId="4F342F4A" w14:textId="492C799B" w:rsidR="00B87932" w:rsidRPr="000E473A" w:rsidRDefault="00B87932">
      <w:pPr>
        <w:snapToGrid w:val="0"/>
        <w:spacing w:after="0" w:line="240" w:lineRule="auto"/>
        <w:jc w:val="center"/>
      </w:pPr>
      <w:r w:rsidRPr="000E473A">
        <w:t>Odvolanie správcu</w:t>
      </w:r>
    </w:p>
    <w:p w14:paraId="20071B40" w14:textId="77777777" w:rsidR="00B87932" w:rsidRPr="000E473A" w:rsidRDefault="00B87932">
      <w:pPr>
        <w:snapToGrid w:val="0"/>
        <w:spacing w:after="0" w:line="240" w:lineRule="auto"/>
        <w:jc w:val="both"/>
      </w:pPr>
    </w:p>
    <w:p w14:paraId="4BAD3945" w14:textId="2861DC21" w:rsidR="00B87932" w:rsidRPr="000E473A" w:rsidRDefault="00B87932">
      <w:pPr>
        <w:pStyle w:val="Odsekzoznamu"/>
        <w:numPr>
          <w:ilvl w:val="0"/>
          <w:numId w:val="40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odvolá správcu dedičstva ustanoveného poručiteľom alebo správcu dedičstva ustanoveného súdom, ak tento porušuje svoje povinnosti. </w:t>
      </w:r>
    </w:p>
    <w:p w14:paraId="4F7AEFCC" w14:textId="77777777" w:rsidR="00B87932" w:rsidRPr="000E473A" w:rsidRDefault="00B87932">
      <w:pPr>
        <w:snapToGrid w:val="0"/>
        <w:spacing w:after="0" w:line="240" w:lineRule="auto"/>
        <w:ind w:left="714" w:hanging="357"/>
        <w:jc w:val="both"/>
      </w:pPr>
    </w:p>
    <w:p w14:paraId="3A4E35E2" w14:textId="03DA0D83" w:rsidR="00B87932" w:rsidRPr="000E473A" w:rsidRDefault="00B87932">
      <w:pPr>
        <w:pStyle w:val="Odsekzoznamu"/>
        <w:numPr>
          <w:ilvl w:val="0"/>
          <w:numId w:val="40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správcu dedičstva odvolá aj na jeho žiadosť. </w:t>
      </w:r>
    </w:p>
    <w:p w14:paraId="5F451BA0" w14:textId="77777777" w:rsidR="00672F6B" w:rsidRPr="000E473A" w:rsidRDefault="00672F6B">
      <w:pPr>
        <w:pStyle w:val="Odsekzoznamu"/>
        <w:snapToGrid w:val="0"/>
        <w:spacing w:after="0" w:line="240" w:lineRule="auto"/>
        <w:ind w:left="714"/>
        <w:jc w:val="both"/>
        <w:rPr>
          <w:rFonts w:ascii="Times New Roman" w:hAnsi="Times New Roman" w:cs="Times New Roman"/>
          <w:sz w:val="24"/>
          <w:szCs w:val="24"/>
        </w:rPr>
      </w:pPr>
    </w:p>
    <w:p w14:paraId="6575F198" w14:textId="7F8D85A5" w:rsidR="00B87932" w:rsidRPr="000E473A" w:rsidRDefault="00B87932">
      <w:pPr>
        <w:pStyle w:val="Odsekzoznamu"/>
        <w:numPr>
          <w:ilvl w:val="0"/>
          <w:numId w:val="40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Funkcia správcu dedičstva sa končí dňom určeným v rozhodnutí súdu. </w:t>
      </w:r>
    </w:p>
    <w:p w14:paraId="00521942" w14:textId="77777777" w:rsidR="00672F6B" w:rsidRPr="000E473A" w:rsidRDefault="00672F6B">
      <w:pPr>
        <w:snapToGrid w:val="0"/>
        <w:spacing w:after="0" w:line="240" w:lineRule="auto"/>
        <w:jc w:val="center"/>
      </w:pPr>
    </w:p>
    <w:p w14:paraId="521965D0" w14:textId="3CCEE652" w:rsidR="00B87932" w:rsidRPr="000E473A" w:rsidRDefault="00B87932">
      <w:pPr>
        <w:snapToGrid w:val="0"/>
        <w:spacing w:after="0" w:line="240" w:lineRule="auto"/>
        <w:jc w:val="center"/>
      </w:pPr>
      <w:r w:rsidRPr="000E473A">
        <w:t>§</w:t>
      </w:r>
      <w:r w:rsidR="0069534A" w:rsidRPr="000E473A">
        <w:t xml:space="preserve"> </w:t>
      </w:r>
      <w:r w:rsidR="00F92D93">
        <w:t>207</w:t>
      </w:r>
      <w:r w:rsidR="00D34ADC">
        <w:t>3</w:t>
      </w:r>
    </w:p>
    <w:p w14:paraId="3363AC83" w14:textId="77777777" w:rsidR="00B87932" w:rsidRPr="000E473A" w:rsidRDefault="00B87932">
      <w:pPr>
        <w:snapToGrid w:val="0"/>
        <w:spacing w:after="0" w:line="240" w:lineRule="auto"/>
        <w:jc w:val="center"/>
      </w:pPr>
      <w:r w:rsidRPr="000E473A">
        <w:t>Výkon správy dedičmi</w:t>
      </w:r>
    </w:p>
    <w:p w14:paraId="11DDF02A" w14:textId="77777777" w:rsidR="00B87932" w:rsidRPr="000E473A" w:rsidRDefault="00B87932">
      <w:pPr>
        <w:snapToGrid w:val="0"/>
        <w:spacing w:after="0" w:line="240" w:lineRule="auto"/>
        <w:jc w:val="both"/>
      </w:pPr>
    </w:p>
    <w:p w14:paraId="0A53352E" w14:textId="77777777" w:rsidR="00B87932" w:rsidRPr="000E473A" w:rsidRDefault="00B87932">
      <w:pPr>
        <w:snapToGrid w:val="0"/>
        <w:spacing w:after="0" w:line="240" w:lineRule="auto"/>
        <w:ind w:firstLine="357"/>
        <w:jc w:val="both"/>
      </w:pPr>
      <w:r w:rsidRPr="000E473A">
        <w:t xml:space="preserve">Ak nebol správca dedičstva ustanovený poručiteľom ani súdom, správu dedičstva vykonávajú dedičia spoločne.    </w:t>
      </w:r>
    </w:p>
    <w:p w14:paraId="352BE8D9" w14:textId="77777777" w:rsidR="00B87932" w:rsidRPr="000E473A" w:rsidRDefault="00B87932">
      <w:pPr>
        <w:snapToGrid w:val="0"/>
        <w:spacing w:after="0" w:line="240" w:lineRule="auto"/>
        <w:jc w:val="both"/>
      </w:pPr>
    </w:p>
    <w:p w14:paraId="70909D14" w14:textId="6866A364" w:rsidR="00B87932" w:rsidRPr="000E473A" w:rsidRDefault="00B87932">
      <w:pPr>
        <w:snapToGrid w:val="0"/>
        <w:spacing w:after="0" w:line="240" w:lineRule="auto"/>
        <w:jc w:val="center"/>
      </w:pPr>
      <w:r w:rsidRPr="000E473A">
        <w:t>§</w:t>
      </w:r>
      <w:r w:rsidR="0069534A" w:rsidRPr="000E473A">
        <w:t xml:space="preserve"> </w:t>
      </w:r>
      <w:r w:rsidR="00F92D93">
        <w:t>207</w:t>
      </w:r>
      <w:r w:rsidR="00D34ADC">
        <w:t>4</w:t>
      </w:r>
    </w:p>
    <w:p w14:paraId="76E6F6B5" w14:textId="3AE8C8C5" w:rsidR="00B87932" w:rsidRPr="000E473A" w:rsidRDefault="00B87932">
      <w:pPr>
        <w:snapToGrid w:val="0"/>
        <w:spacing w:after="0" w:line="240" w:lineRule="auto"/>
        <w:jc w:val="center"/>
      </w:pPr>
      <w:r w:rsidRPr="000E473A">
        <w:t>Rozšírenie a obmedzenie oprávnení správcu</w:t>
      </w:r>
    </w:p>
    <w:p w14:paraId="15937412" w14:textId="77777777" w:rsidR="00B87932" w:rsidRPr="000E473A" w:rsidRDefault="00B87932">
      <w:pPr>
        <w:snapToGrid w:val="0"/>
        <w:spacing w:after="0" w:line="240" w:lineRule="auto"/>
        <w:jc w:val="both"/>
      </w:pPr>
    </w:p>
    <w:p w14:paraId="54D882D2" w14:textId="77777777" w:rsidR="00B87932" w:rsidRPr="000E473A" w:rsidRDefault="00B87932">
      <w:pPr>
        <w:snapToGrid w:val="0"/>
        <w:spacing w:after="0" w:line="240" w:lineRule="auto"/>
        <w:ind w:firstLine="357"/>
        <w:jc w:val="both"/>
      </w:pPr>
      <w:r w:rsidRPr="000E473A">
        <w:t xml:space="preserve">Ak je to potrebné, súd rozšíri alebo obmedzí oprávnenia správcu dedičstva.  </w:t>
      </w:r>
    </w:p>
    <w:p w14:paraId="111F998B" w14:textId="77777777" w:rsidR="00B87932" w:rsidRPr="000E473A" w:rsidRDefault="00B87932">
      <w:pPr>
        <w:snapToGrid w:val="0"/>
        <w:spacing w:after="0" w:line="240" w:lineRule="auto"/>
        <w:jc w:val="both"/>
      </w:pPr>
    </w:p>
    <w:p w14:paraId="5EE8FA36" w14:textId="449717BB" w:rsidR="00B87932" w:rsidRPr="000E473A" w:rsidRDefault="00B87932">
      <w:pPr>
        <w:snapToGrid w:val="0"/>
        <w:spacing w:after="0" w:line="240" w:lineRule="auto"/>
        <w:jc w:val="center"/>
      </w:pPr>
      <w:r w:rsidRPr="000E473A">
        <w:t>§</w:t>
      </w:r>
      <w:r w:rsidR="0069534A" w:rsidRPr="000E473A">
        <w:t xml:space="preserve"> </w:t>
      </w:r>
      <w:r w:rsidR="00F92D93">
        <w:t>207</w:t>
      </w:r>
      <w:r w:rsidR="00D34ADC">
        <w:t>5</w:t>
      </w:r>
    </w:p>
    <w:p w14:paraId="2AD3D48B" w14:textId="41174469" w:rsidR="00B87932" w:rsidRPr="000E473A" w:rsidRDefault="00B87932">
      <w:pPr>
        <w:snapToGrid w:val="0"/>
        <w:spacing w:after="0" w:line="240" w:lineRule="auto"/>
        <w:jc w:val="center"/>
      </w:pPr>
      <w:r w:rsidRPr="000E473A">
        <w:t>Osvedčenie o správcovi</w:t>
      </w:r>
    </w:p>
    <w:p w14:paraId="1B8D93B1" w14:textId="77777777" w:rsidR="00B87932" w:rsidRPr="000E473A" w:rsidRDefault="00B87932">
      <w:pPr>
        <w:snapToGrid w:val="0"/>
        <w:spacing w:after="0" w:line="240" w:lineRule="auto"/>
        <w:jc w:val="both"/>
      </w:pPr>
    </w:p>
    <w:p w14:paraId="2167B3CF" w14:textId="6624E27F" w:rsidR="00B87932" w:rsidRPr="000E473A" w:rsidRDefault="00B87932">
      <w:pPr>
        <w:pStyle w:val="Odsekzoznamu"/>
        <w:numPr>
          <w:ilvl w:val="0"/>
          <w:numId w:val="118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vydá osvedčenie o tom, kto je správcom dedičstva a o rozsahu jeho oprávnení. </w:t>
      </w:r>
    </w:p>
    <w:p w14:paraId="2269E31E" w14:textId="77777777" w:rsidR="00B87932" w:rsidRPr="000E473A" w:rsidRDefault="00B87932">
      <w:pPr>
        <w:snapToGrid w:val="0"/>
        <w:spacing w:after="0" w:line="240" w:lineRule="auto"/>
        <w:ind w:left="714" w:hanging="357"/>
        <w:jc w:val="both"/>
      </w:pPr>
    </w:p>
    <w:p w14:paraId="533AC459" w14:textId="62C39E45" w:rsidR="00B87932" w:rsidRPr="000E473A" w:rsidRDefault="00B87932">
      <w:pPr>
        <w:pStyle w:val="Odsekzoznamu"/>
        <w:numPr>
          <w:ilvl w:val="0"/>
          <w:numId w:val="118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Tomu, kto koná v dôvere v osvedčenie nemožno namietať, že osvedčenie nezodpovedá skutočnému právnemu stavu. </w:t>
      </w:r>
    </w:p>
    <w:p w14:paraId="108B6AFE" w14:textId="77777777" w:rsidR="00B87932" w:rsidRPr="000E473A" w:rsidRDefault="00B87932">
      <w:pPr>
        <w:snapToGrid w:val="0"/>
        <w:spacing w:after="0" w:line="240" w:lineRule="auto"/>
        <w:jc w:val="both"/>
      </w:pPr>
    </w:p>
    <w:p w14:paraId="4F9451E3" w14:textId="73764A0E" w:rsidR="00B87932" w:rsidRPr="000E473A" w:rsidRDefault="00B87932">
      <w:pPr>
        <w:snapToGrid w:val="0"/>
        <w:spacing w:after="0" w:line="240" w:lineRule="auto"/>
        <w:jc w:val="center"/>
      </w:pPr>
      <w:r w:rsidRPr="000E473A">
        <w:t>§</w:t>
      </w:r>
      <w:r w:rsidR="0069534A" w:rsidRPr="000E473A">
        <w:t xml:space="preserve"> </w:t>
      </w:r>
      <w:r w:rsidR="00F92D93">
        <w:t>207</w:t>
      </w:r>
      <w:r w:rsidR="00D34ADC">
        <w:t>6</w:t>
      </w:r>
    </w:p>
    <w:p w14:paraId="0816537A" w14:textId="77777777" w:rsidR="00B87932" w:rsidRPr="000E473A" w:rsidRDefault="00B87932">
      <w:pPr>
        <w:snapToGrid w:val="0"/>
        <w:spacing w:after="0" w:line="240" w:lineRule="auto"/>
        <w:jc w:val="center"/>
      </w:pPr>
      <w:r w:rsidRPr="000E473A">
        <w:t>Skončenie správy dedičstva</w:t>
      </w:r>
    </w:p>
    <w:p w14:paraId="5B8D12E9" w14:textId="77777777" w:rsidR="00B87932" w:rsidRPr="000E473A" w:rsidRDefault="00B87932">
      <w:pPr>
        <w:snapToGrid w:val="0"/>
        <w:spacing w:after="0" w:line="240" w:lineRule="auto"/>
        <w:jc w:val="both"/>
      </w:pPr>
      <w:r w:rsidRPr="000E473A">
        <w:t xml:space="preserve"> </w:t>
      </w:r>
    </w:p>
    <w:p w14:paraId="4E1B5933" w14:textId="77777777" w:rsidR="00B87932" w:rsidRPr="000E473A" w:rsidRDefault="00B87932">
      <w:pPr>
        <w:snapToGrid w:val="0"/>
        <w:spacing w:after="0" w:line="240" w:lineRule="auto"/>
        <w:ind w:firstLine="357"/>
        <w:jc w:val="both"/>
      </w:pPr>
      <w:r w:rsidRPr="000E473A">
        <w:t xml:space="preserve">Funkcia správcu dedičstva sa končí potvrdením dedičstva, nariadením likvidácie dedičstva alebo schválením dohody o prenechaní dedičstva na úhradu pozostalostných dlhov. Ak bola nariadená likvidácia dedičstva, súd môže rozhodnúť, že správca dedičstva vykonáva funkciu až do skončenia likvidácie dedičstva.   </w:t>
      </w:r>
    </w:p>
    <w:p w14:paraId="0A39CA3B" w14:textId="77777777" w:rsidR="00B87932" w:rsidRPr="000E473A" w:rsidRDefault="00B87932">
      <w:pPr>
        <w:snapToGrid w:val="0"/>
        <w:spacing w:after="0" w:line="240" w:lineRule="auto"/>
        <w:jc w:val="both"/>
      </w:pPr>
    </w:p>
    <w:p w14:paraId="660FDE99" w14:textId="1C03F539" w:rsidR="00B87932" w:rsidRPr="000E473A" w:rsidRDefault="00B87932">
      <w:pPr>
        <w:snapToGrid w:val="0"/>
        <w:spacing w:after="0" w:line="240" w:lineRule="auto"/>
        <w:jc w:val="center"/>
      </w:pPr>
      <w:r w:rsidRPr="000E473A">
        <w:t>§</w:t>
      </w:r>
      <w:r w:rsidR="0069534A" w:rsidRPr="000E473A">
        <w:t xml:space="preserve"> </w:t>
      </w:r>
      <w:r w:rsidR="00F92D93">
        <w:t>207</w:t>
      </w:r>
      <w:r w:rsidR="00D34ADC">
        <w:t>7</w:t>
      </w:r>
    </w:p>
    <w:p w14:paraId="09DB7105" w14:textId="77777777" w:rsidR="00B87932" w:rsidRPr="000E473A" w:rsidRDefault="00B87932">
      <w:pPr>
        <w:snapToGrid w:val="0"/>
        <w:spacing w:after="0" w:line="240" w:lineRule="auto"/>
        <w:jc w:val="center"/>
      </w:pPr>
      <w:r w:rsidRPr="000E473A">
        <w:t>Súpis majetku poručiteľa</w:t>
      </w:r>
    </w:p>
    <w:p w14:paraId="428B93B3" w14:textId="77777777" w:rsidR="00B87932" w:rsidRPr="000E473A" w:rsidRDefault="00B87932">
      <w:pPr>
        <w:snapToGrid w:val="0"/>
        <w:spacing w:after="0" w:line="240" w:lineRule="auto"/>
        <w:jc w:val="both"/>
      </w:pPr>
    </w:p>
    <w:p w14:paraId="7FAE0D6B" w14:textId="77777777" w:rsidR="00B87932" w:rsidRPr="000E473A" w:rsidRDefault="00B87932">
      <w:pPr>
        <w:snapToGrid w:val="0"/>
        <w:spacing w:after="0" w:line="240" w:lineRule="auto"/>
        <w:ind w:firstLine="357"/>
        <w:jc w:val="both"/>
      </w:pPr>
      <w:r w:rsidRPr="000E473A">
        <w:t xml:space="preserve">Súd vykoná súpis majetku poručiteľa podľa Civilného sporového poriadku. </w:t>
      </w:r>
    </w:p>
    <w:p w14:paraId="5345C871" w14:textId="77777777" w:rsidR="00B87932" w:rsidRPr="000E473A" w:rsidRDefault="00B87932">
      <w:pPr>
        <w:snapToGrid w:val="0"/>
        <w:spacing w:after="0" w:line="240" w:lineRule="auto"/>
        <w:jc w:val="both"/>
      </w:pPr>
    </w:p>
    <w:p w14:paraId="37277995" w14:textId="5EE3422E" w:rsidR="00B87932" w:rsidRPr="000E473A" w:rsidRDefault="00B87932">
      <w:pPr>
        <w:snapToGrid w:val="0"/>
        <w:spacing w:after="0" w:line="240" w:lineRule="auto"/>
        <w:jc w:val="center"/>
      </w:pPr>
      <w:r w:rsidRPr="000E473A">
        <w:t>§</w:t>
      </w:r>
      <w:r w:rsidR="0069534A" w:rsidRPr="000E473A">
        <w:t xml:space="preserve"> </w:t>
      </w:r>
      <w:r w:rsidR="00F92D93">
        <w:t>207</w:t>
      </w:r>
      <w:r w:rsidR="00D34ADC">
        <w:t>8</w:t>
      </w:r>
    </w:p>
    <w:p w14:paraId="00701D81" w14:textId="77777777" w:rsidR="00B87932" w:rsidRPr="000E473A" w:rsidRDefault="00B87932">
      <w:pPr>
        <w:snapToGrid w:val="0"/>
        <w:spacing w:after="0" w:line="240" w:lineRule="auto"/>
        <w:jc w:val="center"/>
      </w:pPr>
      <w:r w:rsidRPr="000E473A">
        <w:t>Zabezpečenie dedičstva</w:t>
      </w:r>
    </w:p>
    <w:p w14:paraId="68287F34" w14:textId="77777777" w:rsidR="00B87932" w:rsidRPr="000E473A" w:rsidRDefault="00B87932">
      <w:pPr>
        <w:snapToGrid w:val="0"/>
        <w:spacing w:after="0" w:line="240" w:lineRule="auto"/>
        <w:jc w:val="both"/>
      </w:pPr>
    </w:p>
    <w:p w14:paraId="74A4E793" w14:textId="77777777" w:rsidR="00B87932" w:rsidRPr="000E473A" w:rsidRDefault="00B87932">
      <w:pPr>
        <w:snapToGrid w:val="0"/>
        <w:spacing w:after="0" w:line="240" w:lineRule="auto"/>
        <w:ind w:firstLine="357"/>
        <w:jc w:val="both"/>
      </w:pPr>
      <w:r w:rsidRPr="000E473A">
        <w:t xml:space="preserve">Súd aj bez návrhu nariadi zabezpečenie dedičstva podľa Civilného mimosporového poriadku, ak je to potrebné na ochranu práv dedičov, veriteľov alebo na ochranu vereného záujmu.  </w:t>
      </w:r>
    </w:p>
    <w:p w14:paraId="7554D71A" w14:textId="77777777" w:rsidR="00B87932" w:rsidRPr="000E473A" w:rsidRDefault="00B87932">
      <w:pPr>
        <w:snapToGrid w:val="0"/>
        <w:spacing w:after="0" w:line="240" w:lineRule="auto"/>
        <w:jc w:val="both"/>
      </w:pPr>
    </w:p>
    <w:p w14:paraId="52CD0571" w14:textId="4F6EBA93" w:rsidR="00B87932" w:rsidRPr="000E473A" w:rsidRDefault="00B87932">
      <w:pPr>
        <w:snapToGrid w:val="0"/>
        <w:spacing w:after="0" w:line="240" w:lineRule="auto"/>
        <w:jc w:val="center"/>
      </w:pPr>
      <w:r w:rsidRPr="000E473A">
        <w:t>§</w:t>
      </w:r>
      <w:r w:rsidR="0069534A" w:rsidRPr="000E473A">
        <w:t xml:space="preserve"> </w:t>
      </w:r>
      <w:r w:rsidR="00F92D93">
        <w:t>20</w:t>
      </w:r>
      <w:r w:rsidR="00D34ADC">
        <w:t>79</w:t>
      </w:r>
    </w:p>
    <w:p w14:paraId="1E56A9C7" w14:textId="77777777" w:rsidR="00B87932" w:rsidRPr="000E473A" w:rsidRDefault="00B87932">
      <w:pPr>
        <w:snapToGrid w:val="0"/>
        <w:spacing w:after="0" w:line="240" w:lineRule="auto"/>
        <w:jc w:val="center"/>
      </w:pPr>
      <w:r w:rsidRPr="000E473A">
        <w:t>Vzťahy medzi dedičmi do potvrdenia dedičstva</w:t>
      </w:r>
    </w:p>
    <w:p w14:paraId="7DBBF614" w14:textId="77777777" w:rsidR="00B87932" w:rsidRPr="000E473A" w:rsidRDefault="00B87932">
      <w:pPr>
        <w:snapToGrid w:val="0"/>
        <w:spacing w:after="0" w:line="240" w:lineRule="auto"/>
        <w:jc w:val="both"/>
      </w:pPr>
    </w:p>
    <w:p w14:paraId="2EDC65B6" w14:textId="44F19317" w:rsidR="00B87932" w:rsidRPr="000E473A" w:rsidRDefault="00B87932">
      <w:pPr>
        <w:pStyle w:val="Odsekzoznamu"/>
        <w:numPr>
          <w:ilvl w:val="0"/>
          <w:numId w:val="118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 potvrdenia dedičstva sa vzťahy medzi dedičmi k veciam patriacim do dedičstva primerane spravujú ustanoveniami o spoluvlastníctve, a </w:t>
      </w:r>
      <w:r w:rsidR="00672F6B" w:rsidRPr="000E473A">
        <w:rPr>
          <w:rFonts w:ascii="Times New Roman" w:hAnsi="Times New Roman" w:cs="Times New Roman"/>
          <w:sz w:val="24"/>
          <w:szCs w:val="24"/>
        </w:rPr>
        <w:t>to podľa podielov na dedičstve.</w:t>
      </w:r>
    </w:p>
    <w:p w14:paraId="02A4B5AC" w14:textId="77777777" w:rsidR="00672F6B" w:rsidRPr="000E473A" w:rsidRDefault="00672F6B">
      <w:pPr>
        <w:pStyle w:val="Odsekzoznamu"/>
        <w:snapToGrid w:val="0"/>
        <w:spacing w:after="0" w:line="240" w:lineRule="auto"/>
        <w:ind w:left="714" w:hanging="357"/>
        <w:jc w:val="both"/>
        <w:rPr>
          <w:rFonts w:ascii="Times New Roman" w:hAnsi="Times New Roman" w:cs="Times New Roman"/>
          <w:sz w:val="24"/>
          <w:szCs w:val="24"/>
        </w:rPr>
      </w:pPr>
    </w:p>
    <w:p w14:paraId="5836C81D" w14:textId="37756711" w:rsidR="00B87932" w:rsidRPr="000E473A" w:rsidRDefault="00B87932">
      <w:pPr>
        <w:pStyle w:val="Odsekzoznamu"/>
        <w:numPr>
          <w:ilvl w:val="0"/>
          <w:numId w:val="118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Do potvrdenia dedičstva sa má za to, že dedič povolaný k určitej veci je povolaný k podielu na dedičstve, ktorý zodpovedá pomeru ceny veci k cene dedičstva.</w:t>
      </w:r>
    </w:p>
    <w:p w14:paraId="48A7E7F0" w14:textId="77777777" w:rsidR="00B87932" w:rsidRPr="000E473A" w:rsidRDefault="00B87932">
      <w:pPr>
        <w:snapToGrid w:val="0"/>
        <w:spacing w:after="0" w:line="240" w:lineRule="auto"/>
        <w:jc w:val="both"/>
      </w:pPr>
    </w:p>
    <w:p w14:paraId="6C79AF23" w14:textId="65F86767" w:rsidR="00B87932" w:rsidRPr="000E473A" w:rsidRDefault="00B87932">
      <w:pPr>
        <w:snapToGrid w:val="0"/>
        <w:spacing w:after="0" w:line="240" w:lineRule="auto"/>
        <w:jc w:val="center"/>
      </w:pPr>
      <w:r w:rsidRPr="000E473A">
        <w:t>§</w:t>
      </w:r>
      <w:r w:rsidR="0069534A" w:rsidRPr="000E473A">
        <w:t xml:space="preserve"> </w:t>
      </w:r>
      <w:r w:rsidR="00F92D93">
        <w:t>208</w:t>
      </w:r>
      <w:r w:rsidR="00D34ADC">
        <w:t>0</w:t>
      </w:r>
    </w:p>
    <w:p w14:paraId="1340C076" w14:textId="05A3B7A2" w:rsidR="00B87932" w:rsidRPr="000E473A" w:rsidRDefault="00B87932">
      <w:pPr>
        <w:snapToGrid w:val="0"/>
        <w:spacing w:after="0" w:line="240" w:lineRule="auto"/>
        <w:jc w:val="center"/>
      </w:pPr>
      <w:r w:rsidRPr="000E473A">
        <w:t>Dispozičné právo dediča do potvrden</w:t>
      </w:r>
      <w:r w:rsidR="00921F2C">
        <w:t>ia</w:t>
      </w:r>
      <w:r w:rsidRPr="000E473A">
        <w:t xml:space="preserve"> dedičstva</w:t>
      </w:r>
    </w:p>
    <w:p w14:paraId="36243454" w14:textId="77777777" w:rsidR="00B87932" w:rsidRPr="000E473A" w:rsidRDefault="00B87932">
      <w:pPr>
        <w:snapToGrid w:val="0"/>
        <w:spacing w:after="0" w:line="240" w:lineRule="auto"/>
        <w:jc w:val="both"/>
      </w:pPr>
    </w:p>
    <w:p w14:paraId="25F83C9B" w14:textId="1DBFEA81" w:rsidR="00B87932" w:rsidRPr="000E473A" w:rsidRDefault="00B87932">
      <w:pPr>
        <w:pStyle w:val="Odsekzoznamu"/>
        <w:numPr>
          <w:ilvl w:val="0"/>
          <w:numId w:val="118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 potvrdenia dedičstva dedičia môžu scudziť vec alebo urobiť iné opatrenia presahujúce rámec obvyklého hospodárenia len so súhlasom súdu. </w:t>
      </w:r>
    </w:p>
    <w:p w14:paraId="3F39C1BA" w14:textId="77777777" w:rsidR="00B87932" w:rsidRPr="000E473A" w:rsidRDefault="00B87932">
      <w:pPr>
        <w:snapToGrid w:val="0"/>
        <w:spacing w:after="0" w:line="240" w:lineRule="auto"/>
        <w:ind w:left="714" w:hanging="357"/>
        <w:jc w:val="both"/>
      </w:pPr>
    </w:p>
    <w:p w14:paraId="25C9D7FC" w14:textId="1697E177" w:rsidR="00B87932" w:rsidRPr="000E473A" w:rsidRDefault="00B87932">
      <w:pPr>
        <w:pStyle w:val="Odsekzoznamu"/>
        <w:numPr>
          <w:ilvl w:val="0"/>
          <w:numId w:val="118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Ustanovením odseku 1 nie je dotknuté oprávnenie správcu dedičstva scudziť vec pri výkone správy, ak ide o úkon obvyklého hospodárenia alebo o úkon potrebný na zachovanie majetkových hodnôt. </w:t>
      </w:r>
    </w:p>
    <w:p w14:paraId="4B6FA91A" w14:textId="77777777" w:rsidR="00B87932" w:rsidRPr="000E473A" w:rsidRDefault="00B87932">
      <w:pPr>
        <w:snapToGrid w:val="0"/>
        <w:spacing w:after="0" w:line="240" w:lineRule="auto"/>
        <w:jc w:val="both"/>
      </w:pPr>
    </w:p>
    <w:p w14:paraId="15B71A06" w14:textId="74C873D3" w:rsidR="00B87932" w:rsidRPr="000E473A" w:rsidRDefault="00B87932">
      <w:pPr>
        <w:snapToGrid w:val="0"/>
        <w:spacing w:after="0" w:line="240" w:lineRule="auto"/>
        <w:jc w:val="center"/>
      </w:pPr>
      <w:r w:rsidRPr="000E473A">
        <w:t>§</w:t>
      </w:r>
      <w:r w:rsidR="0069534A" w:rsidRPr="000E473A">
        <w:t xml:space="preserve"> </w:t>
      </w:r>
      <w:r w:rsidR="00F92D93">
        <w:t>208</w:t>
      </w:r>
      <w:r w:rsidR="00D34ADC">
        <w:t>1</w:t>
      </w:r>
    </w:p>
    <w:p w14:paraId="2C6E07E9" w14:textId="77777777" w:rsidR="00B87932" w:rsidRPr="000E473A" w:rsidRDefault="00B87932">
      <w:pPr>
        <w:snapToGrid w:val="0"/>
        <w:spacing w:after="0" w:line="240" w:lineRule="auto"/>
        <w:jc w:val="center"/>
      </w:pPr>
      <w:r w:rsidRPr="000E473A">
        <w:t>Zodpovednosť za pozostalostné dlhy do potvrdenia dedičstva</w:t>
      </w:r>
    </w:p>
    <w:p w14:paraId="1432442C" w14:textId="77777777" w:rsidR="00B87932" w:rsidRPr="000E473A" w:rsidRDefault="00B87932">
      <w:pPr>
        <w:snapToGrid w:val="0"/>
        <w:spacing w:after="0" w:line="240" w:lineRule="auto"/>
        <w:jc w:val="both"/>
      </w:pPr>
    </w:p>
    <w:p w14:paraId="676E0D3F" w14:textId="07445E19" w:rsidR="00B87932" w:rsidRPr="000E473A" w:rsidRDefault="00B87932">
      <w:pPr>
        <w:pStyle w:val="Odsekzoznamu"/>
        <w:numPr>
          <w:ilvl w:val="0"/>
          <w:numId w:val="40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 potvrdenia dedičstva zodpovedajú dedičia za pozostalostné dlhy spoločne a nerozdielne do výšky ceny dedičstva. </w:t>
      </w:r>
    </w:p>
    <w:p w14:paraId="03FF0BBF" w14:textId="77777777" w:rsidR="00B87932" w:rsidRPr="000E473A" w:rsidRDefault="00B87932">
      <w:pPr>
        <w:snapToGrid w:val="0"/>
        <w:spacing w:after="0" w:line="240" w:lineRule="auto"/>
        <w:ind w:left="714" w:hanging="357"/>
        <w:jc w:val="both"/>
      </w:pPr>
    </w:p>
    <w:p w14:paraId="6A725A67" w14:textId="1B1B757A" w:rsidR="00B87932" w:rsidRPr="000E473A" w:rsidRDefault="00B87932">
      <w:pPr>
        <w:pStyle w:val="Odsekzoznamu"/>
        <w:numPr>
          <w:ilvl w:val="0"/>
          <w:numId w:val="40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 potvrdenia dedičstva nie je na vymoženie pozostalostného dlhu prípustné zexekvovať majetok dediča, ktorý nadobudol inak ako dedením po poručiteľovi. </w:t>
      </w:r>
    </w:p>
    <w:p w14:paraId="504523EE" w14:textId="3B407CB2" w:rsidR="00B87932" w:rsidRPr="000E473A" w:rsidRDefault="00B87932">
      <w:pPr>
        <w:pStyle w:val="Odsekzoznamu"/>
        <w:numPr>
          <w:ilvl w:val="0"/>
          <w:numId w:val="40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Ak dedič splní pozostalostný dlh pred potvrdením dedičstva, môže od iného dediča požadovať náhradu vo výške, v akej by iný dedič za tento dlh zodpovedal po potvrdení dedičstva. </w:t>
      </w:r>
    </w:p>
    <w:p w14:paraId="097C50A2" w14:textId="77777777" w:rsidR="00464B4D" w:rsidRPr="000E473A" w:rsidRDefault="00464B4D">
      <w:pPr>
        <w:snapToGrid w:val="0"/>
        <w:spacing w:after="0" w:line="240" w:lineRule="auto"/>
        <w:jc w:val="center"/>
      </w:pPr>
    </w:p>
    <w:p w14:paraId="5C58F730" w14:textId="49106BC6" w:rsidR="00B87932" w:rsidRPr="000E473A" w:rsidRDefault="00B87932">
      <w:pPr>
        <w:snapToGrid w:val="0"/>
        <w:spacing w:after="0" w:line="240" w:lineRule="auto"/>
        <w:jc w:val="center"/>
      </w:pPr>
      <w:r w:rsidRPr="000E473A">
        <w:t>§</w:t>
      </w:r>
      <w:r w:rsidR="0069534A" w:rsidRPr="000E473A">
        <w:t xml:space="preserve"> </w:t>
      </w:r>
      <w:r w:rsidR="00F92D93">
        <w:t>208</w:t>
      </w:r>
      <w:r w:rsidR="00D34ADC">
        <w:t>2</w:t>
      </w:r>
    </w:p>
    <w:p w14:paraId="5C0FD5EF" w14:textId="77777777" w:rsidR="00B87932" w:rsidRPr="000E473A" w:rsidRDefault="00B87932">
      <w:pPr>
        <w:snapToGrid w:val="0"/>
        <w:spacing w:after="0" w:line="240" w:lineRule="auto"/>
        <w:jc w:val="center"/>
      </w:pPr>
      <w:r w:rsidRPr="000E473A">
        <w:t>Vylúčenie splynutia a započítania pohľadávok</w:t>
      </w:r>
    </w:p>
    <w:p w14:paraId="668F286F" w14:textId="77777777" w:rsidR="00B87932" w:rsidRPr="000E473A" w:rsidRDefault="00B87932">
      <w:pPr>
        <w:snapToGrid w:val="0"/>
        <w:spacing w:after="0" w:line="240" w:lineRule="auto"/>
        <w:jc w:val="both"/>
      </w:pPr>
    </w:p>
    <w:p w14:paraId="1D0F18C5" w14:textId="2AD33A88" w:rsidR="00B87932" w:rsidRPr="000E473A" w:rsidRDefault="00B87932">
      <w:pPr>
        <w:pStyle w:val="Odsekzoznamu"/>
        <w:numPr>
          <w:ilvl w:val="0"/>
          <w:numId w:val="40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 potvrdenia dedičstva pohľadávka poručiteľa voči dedičovi a pohľadávka dediča voči poručiteľovi nezanikajú splynutím práva a povinnosti.  </w:t>
      </w:r>
    </w:p>
    <w:p w14:paraId="67360D5D" w14:textId="77777777" w:rsidR="00B87932" w:rsidRPr="000E473A" w:rsidRDefault="00B87932">
      <w:pPr>
        <w:snapToGrid w:val="0"/>
        <w:spacing w:after="0" w:line="240" w:lineRule="auto"/>
        <w:ind w:left="714" w:hanging="357"/>
        <w:jc w:val="both"/>
      </w:pPr>
    </w:p>
    <w:p w14:paraId="1FAB93C9" w14:textId="23889484" w:rsidR="00B87932" w:rsidRPr="000E473A" w:rsidRDefault="00B87932">
      <w:pPr>
        <w:pStyle w:val="Odsekzoznamu"/>
        <w:numPr>
          <w:ilvl w:val="0"/>
          <w:numId w:val="40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 potvrdenia dedičstva nie je prípustné započítať vzájomné pohľadávky poručiteľa a dediča. </w:t>
      </w:r>
    </w:p>
    <w:p w14:paraId="1451482F" w14:textId="77777777" w:rsidR="00B87932" w:rsidRPr="000E473A" w:rsidRDefault="00B87932">
      <w:pPr>
        <w:snapToGrid w:val="0"/>
        <w:spacing w:after="0" w:line="240" w:lineRule="auto"/>
        <w:jc w:val="both"/>
      </w:pPr>
    </w:p>
    <w:p w14:paraId="0D4AF577" w14:textId="16036A2B" w:rsidR="00B87932" w:rsidRPr="000E473A" w:rsidRDefault="00B87932">
      <w:pPr>
        <w:snapToGrid w:val="0"/>
        <w:spacing w:after="0" w:line="240" w:lineRule="auto"/>
        <w:jc w:val="center"/>
      </w:pPr>
      <w:r w:rsidRPr="000E473A">
        <w:t>§</w:t>
      </w:r>
      <w:r w:rsidR="0069534A" w:rsidRPr="000E473A">
        <w:t xml:space="preserve"> </w:t>
      </w:r>
      <w:r w:rsidR="00F92D93">
        <w:t>208</w:t>
      </w:r>
      <w:r w:rsidR="00D34ADC">
        <w:t>3</w:t>
      </w:r>
    </w:p>
    <w:p w14:paraId="0FB78729" w14:textId="068A4D5B" w:rsidR="00B87932" w:rsidRPr="000E473A" w:rsidRDefault="00B87932">
      <w:pPr>
        <w:snapToGrid w:val="0"/>
        <w:spacing w:after="0" w:line="240" w:lineRule="auto"/>
        <w:jc w:val="center"/>
      </w:pPr>
      <w:r w:rsidRPr="000E473A">
        <w:t>Vylúčenie veci z exekúcie a konkurzu</w:t>
      </w:r>
    </w:p>
    <w:p w14:paraId="0EC8FAD3" w14:textId="77777777" w:rsidR="00B87932" w:rsidRPr="000E473A" w:rsidRDefault="00B87932">
      <w:pPr>
        <w:snapToGrid w:val="0"/>
        <w:spacing w:after="0" w:line="240" w:lineRule="auto"/>
        <w:jc w:val="both"/>
      </w:pPr>
    </w:p>
    <w:p w14:paraId="4F4B3CB4" w14:textId="7F6B5BC2" w:rsidR="00B87932" w:rsidRPr="000E473A" w:rsidRDefault="00B87932">
      <w:pPr>
        <w:pStyle w:val="Odsekzoznamu"/>
        <w:numPr>
          <w:ilvl w:val="0"/>
          <w:numId w:val="40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vec patriacu do dedičstva nie je prípustné viesť výkon rozhodnutia na vymoženie dlhu dediča, kým dedičstvo nie je potvrdené. Výkon rozhodnutia na vymoženie pozostalostnej pohľadávky je prípustný.  </w:t>
      </w:r>
    </w:p>
    <w:p w14:paraId="1464AD3F" w14:textId="77777777" w:rsidR="00B87932" w:rsidRPr="000E473A" w:rsidRDefault="00B87932">
      <w:pPr>
        <w:snapToGrid w:val="0"/>
        <w:spacing w:after="0" w:line="240" w:lineRule="auto"/>
        <w:ind w:left="714" w:hanging="357"/>
        <w:jc w:val="both"/>
      </w:pPr>
    </w:p>
    <w:p w14:paraId="7556F3EB" w14:textId="456B0BDC" w:rsidR="00B87932" w:rsidRPr="000E473A" w:rsidRDefault="00B87932">
      <w:pPr>
        <w:pStyle w:val="Odsekzoznamu"/>
        <w:numPr>
          <w:ilvl w:val="0"/>
          <w:numId w:val="40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bol na majetok dediča vyhlásený konkurz, vec patriaca do dedičstva nepatrí do konkurznej podstaty, kým dedičstvo nie je potvrdené.  </w:t>
      </w:r>
    </w:p>
    <w:p w14:paraId="23D87AC1" w14:textId="77777777" w:rsidR="00B87932" w:rsidRPr="000E473A" w:rsidRDefault="00B87932">
      <w:pPr>
        <w:snapToGrid w:val="0"/>
        <w:spacing w:after="0" w:line="240" w:lineRule="auto"/>
        <w:jc w:val="both"/>
      </w:pPr>
    </w:p>
    <w:p w14:paraId="26E85CDF" w14:textId="12F11837" w:rsidR="00B87932" w:rsidRPr="000E473A" w:rsidRDefault="00394B8F">
      <w:pPr>
        <w:snapToGrid w:val="0"/>
        <w:spacing w:after="0" w:line="240" w:lineRule="auto"/>
        <w:jc w:val="center"/>
        <w:rPr>
          <w:spacing w:val="30"/>
        </w:rPr>
      </w:pPr>
      <w:r w:rsidRPr="000E473A">
        <w:rPr>
          <w:spacing w:val="30"/>
        </w:rPr>
        <w:t>JEDENÁSTA HLAVA</w:t>
      </w:r>
    </w:p>
    <w:p w14:paraId="3B3F9221" w14:textId="77777777" w:rsidR="00B87932" w:rsidRPr="000E473A" w:rsidRDefault="00B87932">
      <w:pPr>
        <w:snapToGrid w:val="0"/>
        <w:spacing w:after="0" w:line="240" w:lineRule="auto"/>
        <w:jc w:val="center"/>
      </w:pPr>
      <w:r w:rsidRPr="000E473A">
        <w:t>POTVRDENIE DEDIČSTVA</w:t>
      </w:r>
    </w:p>
    <w:p w14:paraId="10D5E1E5" w14:textId="77777777" w:rsidR="00B87932" w:rsidRPr="000E473A" w:rsidRDefault="00B87932">
      <w:pPr>
        <w:snapToGrid w:val="0"/>
        <w:spacing w:after="0" w:line="240" w:lineRule="auto"/>
        <w:jc w:val="center"/>
      </w:pPr>
    </w:p>
    <w:p w14:paraId="7847C2DD" w14:textId="09E5A9F1" w:rsidR="00B87932" w:rsidRPr="000E473A" w:rsidRDefault="00B87932">
      <w:pPr>
        <w:snapToGrid w:val="0"/>
        <w:spacing w:after="0" w:line="240" w:lineRule="auto"/>
        <w:jc w:val="center"/>
        <w:rPr>
          <w:spacing w:val="30"/>
        </w:rPr>
      </w:pPr>
      <w:r w:rsidRPr="000E473A">
        <w:rPr>
          <w:spacing w:val="30"/>
        </w:rPr>
        <w:t>Potvrdenie dedičstva</w:t>
      </w:r>
    </w:p>
    <w:p w14:paraId="740B8CB9" w14:textId="77777777" w:rsidR="00B87932" w:rsidRPr="000E473A" w:rsidRDefault="00B87932">
      <w:pPr>
        <w:snapToGrid w:val="0"/>
        <w:spacing w:after="0" w:line="240" w:lineRule="auto"/>
        <w:jc w:val="center"/>
      </w:pPr>
    </w:p>
    <w:p w14:paraId="7A227988" w14:textId="1C0CA1EE" w:rsidR="00B87932" w:rsidRPr="000E473A" w:rsidRDefault="00B87932">
      <w:pPr>
        <w:snapToGrid w:val="0"/>
        <w:spacing w:after="0" w:line="240" w:lineRule="auto"/>
        <w:jc w:val="center"/>
      </w:pPr>
      <w:r w:rsidRPr="000E473A">
        <w:t>§</w:t>
      </w:r>
      <w:r w:rsidR="0069534A" w:rsidRPr="000E473A">
        <w:t xml:space="preserve"> </w:t>
      </w:r>
      <w:r w:rsidR="00F92D93">
        <w:t>208</w:t>
      </w:r>
      <w:r w:rsidR="00D34ADC">
        <w:t>4</w:t>
      </w:r>
    </w:p>
    <w:p w14:paraId="179D5F01" w14:textId="77777777" w:rsidR="00B87932" w:rsidRPr="000E473A" w:rsidRDefault="00B87932">
      <w:pPr>
        <w:snapToGrid w:val="0"/>
        <w:spacing w:after="0" w:line="240" w:lineRule="auto"/>
        <w:jc w:val="center"/>
      </w:pPr>
      <w:r w:rsidRPr="000E473A">
        <w:t>Potvrdenie dedičstva jednému dedičovi</w:t>
      </w:r>
    </w:p>
    <w:p w14:paraId="0B5261F0" w14:textId="77777777" w:rsidR="00B87932" w:rsidRPr="000E473A" w:rsidRDefault="00B87932">
      <w:pPr>
        <w:snapToGrid w:val="0"/>
        <w:spacing w:after="0" w:line="240" w:lineRule="auto"/>
        <w:jc w:val="both"/>
      </w:pPr>
    </w:p>
    <w:p w14:paraId="7283ECFB" w14:textId="77777777" w:rsidR="00B87932" w:rsidRPr="000E473A" w:rsidRDefault="00B87932">
      <w:pPr>
        <w:snapToGrid w:val="0"/>
        <w:spacing w:after="0" w:line="240" w:lineRule="auto"/>
        <w:ind w:firstLine="357"/>
        <w:jc w:val="both"/>
      </w:pPr>
      <w:r w:rsidRPr="000E473A">
        <w:t xml:space="preserve">Súd potvrdí dedičovi, že dedičstvo nadobudol. </w:t>
      </w:r>
    </w:p>
    <w:p w14:paraId="42B51E64" w14:textId="77777777" w:rsidR="005F0F92" w:rsidRPr="000E473A" w:rsidRDefault="005F0F92">
      <w:pPr>
        <w:snapToGrid w:val="0"/>
        <w:spacing w:after="0" w:line="240" w:lineRule="auto"/>
        <w:jc w:val="center"/>
      </w:pPr>
    </w:p>
    <w:p w14:paraId="60CB51A9" w14:textId="2BACE4AE" w:rsidR="00B87932" w:rsidRPr="000E473A" w:rsidRDefault="00B87932">
      <w:pPr>
        <w:snapToGrid w:val="0"/>
        <w:spacing w:after="0" w:line="240" w:lineRule="auto"/>
        <w:jc w:val="center"/>
      </w:pPr>
      <w:r w:rsidRPr="000E473A">
        <w:t>§</w:t>
      </w:r>
      <w:r w:rsidR="0069534A" w:rsidRPr="000E473A">
        <w:t xml:space="preserve"> </w:t>
      </w:r>
      <w:r w:rsidR="00F92D93">
        <w:t>208</w:t>
      </w:r>
      <w:r w:rsidR="00D34ADC">
        <w:t>5</w:t>
      </w:r>
    </w:p>
    <w:p w14:paraId="7308B02F" w14:textId="5C02F663" w:rsidR="00B87932" w:rsidRPr="000E473A" w:rsidRDefault="00B87932">
      <w:pPr>
        <w:snapToGrid w:val="0"/>
        <w:spacing w:after="0" w:line="240" w:lineRule="auto"/>
        <w:jc w:val="center"/>
      </w:pPr>
      <w:r w:rsidRPr="000E473A">
        <w:t>Dohoda o vyporiadaní dedičstva</w:t>
      </w:r>
    </w:p>
    <w:p w14:paraId="2F5BFB94" w14:textId="77777777" w:rsidR="00B87932" w:rsidRPr="000E473A" w:rsidRDefault="00B87932">
      <w:pPr>
        <w:snapToGrid w:val="0"/>
        <w:spacing w:after="0" w:line="240" w:lineRule="auto"/>
        <w:jc w:val="both"/>
      </w:pPr>
    </w:p>
    <w:p w14:paraId="76CF2405" w14:textId="03B17F7F" w:rsidR="00B87932" w:rsidRPr="000E473A" w:rsidRDefault="00B87932">
      <w:pPr>
        <w:pStyle w:val="Odsekzoznamu"/>
        <w:numPr>
          <w:ilvl w:val="0"/>
          <w:numId w:val="11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viac dedičov, môžu na súde uzavrieť dohodu o vyporiadaní dedičstva. </w:t>
      </w:r>
    </w:p>
    <w:p w14:paraId="03A5CA0F" w14:textId="77777777" w:rsidR="00B87932" w:rsidRPr="000E473A" w:rsidRDefault="00B87932">
      <w:pPr>
        <w:snapToGrid w:val="0"/>
        <w:spacing w:after="0" w:line="240" w:lineRule="auto"/>
        <w:ind w:left="714" w:hanging="357"/>
        <w:jc w:val="both"/>
      </w:pPr>
    </w:p>
    <w:p w14:paraId="0A4546D8" w14:textId="30B4616B" w:rsidR="00B87932" w:rsidRPr="000E473A" w:rsidRDefault="00B87932">
      <w:pPr>
        <w:pStyle w:val="Odsekzoznamu"/>
        <w:numPr>
          <w:ilvl w:val="0"/>
          <w:numId w:val="11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Vyporiadanie dedičstva je pridelenie jednotlivých vecí určitému dedičovi do vlastníctva alebo určitým dedičom do spoluvlastníctva. </w:t>
      </w:r>
    </w:p>
    <w:p w14:paraId="1EBB7216" w14:textId="77777777" w:rsidR="00B87932" w:rsidRPr="000E473A" w:rsidRDefault="00B87932">
      <w:pPr>
        <w:snapToGrid w:val="0"/>
        <w:spacing w:after="0" w:line="240" w:lineRule="auto"/>
        <w:ind w:left="714" w:hanging="357"/>
        <w:jc w:val="both"/>
      </w:pPr>
    </w:p>
    <w:p w14:paraId="18147084" w14:textId="72BB23E7" w:rsidR="00B87932" w:rsidRPr="000E473A" w:rsidRDefault="00B87932">
      <w:pPr>
        <w:pStyle w:val="Odsekzoznamu"/>
        <w:numPr>
          <w:ilvl w:val="0"/>
          <w:numId w:val="11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Dedičia nie sú viazaní výškou svojich podielov na dedičstve, ani tým, že poručiteľ povolal dediča k určitej veci.  </w:t>
      </w:r>
    </w:p>
    <w:p w14:paraId="632D261B" w14:textId="77777777" w:rsidR="00B87932" w:rsidRPr="000E473A" w:rsidRDefault="00B87932">
      <w:pPr>
        <w:snapToGrid w:val="0"/>
        <w:spacing w:after="0" w:line="240" w:lineRule="auto"/>
        <w:ind w:left="714" w:hanging="357"/>
        <w:jc w:val="both"/>
      </w:pPr>
    </w:p>
    <w:p w14:paraId="561BD5D0" w14:textId="1E644DD6" w:rsidR="00B87932" w:rsidRPr="000E473A" w:rsidRDefault="00B87932">
      <w:pPr>
        <w:pStyle w:val="Odsekzoznamu"/>
        <w:numPr>
          <w:ilvl w:val="0"/>
          <w:numId w:val="11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dohoda o vyporiadaní dedičstva neodporuje zákonu alebo dobrým mravom, súd ju schváli a potvrdí podľa nej dedičstvo. </w:t>
      </w:r>
    </w:p>
    <w:p w14:paraId="04E67E02" w14:textId="77777777" w:rsidR="00B87932" w:rsidRPr="000E473A" w:rsidRDefault="00B87932">
      <w:pPr>
        <w:snapToGrid w:val="0"/>
        <w:spacing w:after="0" w:line="240" w:lineRule="auto"/>
        <w:ind w:left="714" w:hanging="357"/>
        <w:jc w:val="both"/>
      </w:pPr>
    </w:p>
    <w:p w14:paraId="197CC65B" w14:textId="47F4259B" w:rsidR="00B87932" w:rsidRPr="000E473A" w:rsidRDefault="00B87932">
      <w:pPr>
        <w:pStyle w:val="Odsekzoznamu"/>
        <w:numPr>
          <w:ilvl w:val="0"/>
          <w:numId w:val="118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dedičia dohodli na zaplatení vyrovnacieho doplatku, súd v rozhodnutí o potvrdení dedičstva zaviaže dediča na zaplatenie vyrovnacieho doplatku inému dedičovi. </w:t>
      </w:r>
    </w:p>
    <w:p w14:paraId="280BD810" w14:textId="77777777" w:rsidR="00E608B3" w:rsidRDefault="00E608B3">
      <w:pPr>
        <w:snapToGrid w:val="0"/>
        <w:spacing w:after="0" w:line="240" w:lineRule="auto"/>
        <w:jc w:val="center"/>
      </w:pPr>
    </w:p>
    <w:p w14:paraId="3879637C" w14:textId="22CDAA0D" w:rsidR="00B87932" w:rsidRPr="000E473A" w:rsidRDefault="00B87932">
      <w:pPr>
        <w:snapToGrid w:val="0"/>
        <w:spacing w:after="0" w:line="240" w:lineRule="auto"/>
        <w:jc w:val="center"/>
      </w:pPr>
      <w:r w:rsidRPr="000E473A">
        <w:lastRenderedPageBreak/>
        <w:t>§</w:t>
      </w:r>
      <w:r w:rsidR="0069534A" w:rsidRPr="000E473A">
        <w:t xml:space="preserve"> </w:t>
      </w:r>
      <w:r w:rsidR="00F92D93">
        <w:t>208</w:t>
      </w:r>
      <w:r w:rsidR="00D34ADC">
        <w:t>6</w:t>
      </w:r>
    </w:p>
    <w:p w14:paraId="23EA5B06" w14:textId="2A1F382B" w:rsidR="00B87932" w:rsidRPr="000E473A" w:rsidRDefault="00B87932">
      <w:pPr>
        <w:snapToGrid w:val="0"/>
        <w:spacing w:after="0" w:line="240" w:lineRule="auto"/>
        <w:jc w:val="center"/>
      </w:pPr>
      <w:r w:rsidRPr="000E473A">
        <w:t>Potvrdenie dedičstva podľa podielov na dedičstve</w:t>
      </w:r>
    </w:p>
    <w:p w14:paraId="70B2B9E3" w14:textId="77777777" w:rsidR="00B87932" w:rsidRPr="000E473A" w:rsidRDefault="00B87932">
      <w:pPr>
        <w:snapToGrid w:val="0"/>
        <w:spacing w:after="0" w:line="240" w:lineRule="auto"/>
        <w:jc w:val="both"/>
      </w:pPr>
    </w:p>
    <w:p w14:paraId="139228F6" w14:textId="47B4C98C" w:rsidR="00B87932" w:rsidRPr="000E473A" w:rsidRDefault="00B87932">
      <w:pPr>
        <w:pStyle w:val="Odsekzoznamu"/>
        <w:numPr>
          <w:ilvl w:val="0"/>
          <w:numId w:val="40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dedičia neuzavreli dohodu o vyporiadaní dedičstva, súd </w:t>
      </w:r>
    </w:p>
    <w:p w14:paraId="693A23A1" w14:textId="3ECB5F10" w:rsidR="00B87932" w:rsidRPr="000E473A" w:rsidRDefault="00B87932">
      <w:pPr>
        <w:pStyle w:val="Odsekzoznamu"/>
        <w:numPr>
          <w:ilvl w:val="2"/>
          <w:numId w:val="40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potvrdí dedičovi vec,</w:t>
      </w:r>
      <w:r w:rsidR="00672F6B" w:rsidRPr="000E473A">
        <w:rPr>
          <w:rFonts w:ascii="Times New Roman" w:hAnsi="Times New Roman" w:cs="Times New Roman"/>
          <w:sz w:val="24"/>
          <w:szCs w:val="24"/>
        </w:rPr>
        <w:t xml:space="preserve"> ku ktorej ho poručiteľ povolal,</w:t>
      </w:r>
    </w:p>
    <w:p w14:paraId="7675D584" w14:textId="43FCA837" w:rsidR="00B87932" w:rsidRPr="000E473A" w:rsidRDefault="00B87932">
      <w:pPr>
        <w:pStyle w:val="Odsekzoznamu"/>
        <w:numPr>
          <w:ilvl w:val="2"/>
          <w:numId w:val="409"/>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ostatné veci potvrdí dedičom do spoluvlastníctva podľa ich podielov na dedičstve. </w:t>
      </w:r>
    </w:p>
    <w:p w14:paraId="218D16BA" w14:textId="77777777" w:rsidR="00B87932" w:rsidRPr="000E473A" w:rsidRDefault="00B87932">
      <w:pPr>
        <w:snapToGrid w:val="0"/>
        <w:spacing w:after="0" w:line="240" w:lineRule="auto"/>
        <w:jc w:val="both"/>
      </w:pPr>
    </w:p>
    <w:p w14:paraId="3CAD9518" w14:textId="57919E4F" w:rsidR="00B87932" w:rsidRPr="000E473A" w:rsidRDefault="00B87932">
      <w:pPr>
        <w:pStyle w:val="Odsekzoznamu"/>
        <w:numPr>
          <w:ilvl w:val="0"/>
          <w:numId w:val="40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povolanie dediča k určitej veci sčasti neplatné preto, že došlo k ukráteniu povinného podielu potomka, súd, ak je to účelné a spravodlivé, potvrdí túto vec povolanému dedičovi a zaviaže ho na zaplatenie vyrovnacieho doplatku; inak súd potvrdí vec povolanému dedičovi a potomkovi do spoluvlastníctva podľa ich podielov na dedičstve.  </w:t>
      </w:r>
    </w:p>
    <w:p w14:paraId="6A3D840C" w14:textId="77777777" w:rsidR="00B87932" w:rsidRPr="000E473A" w:rsidRDefault="00B87932">
      <w:pPr>
        <w:snapToGrid w:val="0"/>
        <w:spacing w:after="0" w:line="240" w:lineRule="auto"/>
        <w:jc w:val="both"/>
      </w:pPr>
    </w:p>
    <w:p w14:paraId="54FFA164" w14:textId="47016919" w:rsidR="00B87932" w:rsidRPr="000E473A" w:rsidRDefault="00B87932">
      <w:pPr>
        <w:snapToGrid w:val="0"/>
        <w:spacing w:after="0" w:line="240" w:lineRule="auto"/>
        <w:jc w:val="center"/>
      </w:pPr>
      <w:r w:rsidRPr="000E473A">
        <w:t>§</w:t>
      </w:r>
      <w:r w:rsidR="0069534A" w:rsidRPr="000E473A">
        <w:t xml:space="preserve"> </w:t>
      </w:r>
      <w:r w:rsidR="00F92D93">
        <w:t>208</w:t>
      </w:r>
      <w:r w:rsidR="00D34ADC">
        <w:t>7</w:t>
      </w:r>
    </w:p>
    <w:p w14:paraId="6DDF5BC8" w14:textId="77777777" w:rsidR="00B87932" w:rsidRPr="000E473A" w:rsidRDefault="00B87932">
      <w:pPr>
        <w:snapToGrid w:val="0"/>
        <w:spacing w:after="0" w:line="240" w:lineRule="auto"/>
        <w:jc w:val="center"/>
      </w:pPr>
      <w:r w:rsidRPr="000E473A">
        <w:t>Čiastočné vyporiadanie dedičstva súdom</w:t>
      </w:r>
    </w:p>
    <w:p w14:paraId="2CD0FB6C" w14:textId="77777777" w:rsidR="00B87932" w:rsidRPr="000E473A" w:rsidRDefault="00B87932">
      <w:pPr>
        <w:snapToGrid w:val="0"/>
        <w:spacing w:after="0" w:line="240" w:lineRule="auto"/>
        <w:jc w:val="both"/>
      </w:pPr>
      <w:r w:rsidRPr="000E473A">
        <w:t xml:space="preserve"> </w:t>
      </w:r>
    </w:p>
    <w:p w14:paraId="684A2A22" w14:textId="662A80CF" w:rsidR="00B87932" w:rsidRPr="000E473A" w:rsidRDefault="00B87932">
      <w:pPr>
        <w:pStyle w:val="Odsekzoznamu"/>
        <w:numPr>
          <w:ilvl w:val="0"/>
          <w:numId w:val="4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dedičia neuzavreli dohodu o vyporiadaní dedičstva a ak podľa osobitného predpisu nie je prípustné potvrdiť určitú vec dedičom do spoluvlastníctva, súd potvrdí túto vec jednému z dedičov a zaviaže ho na zaplatenie vyrovnacieho doplatku ostatným dedičom. Ostatné veci súd potvrdí podľa podielov na dedičstve.  </w:t>
      </w:r>
    </w:p>
    <w:p w14:paraId="003F5AA2" w14:textId="3B6FD36A" w:rsidR="00B87932" w:rsidRPr="000E473A" w:rsidRDefault="00B87932">
      <w:pPr>
        <w:snapToGrid w:val="0"/>
        <w:spacing w:after="0" w:line="240" w:lineRule="auto"/>
        <w:ind w:left="714" w:hanging="357"/>
        <w:jc w:val="both"/>
      </w:pPr>
    </w:p>
    <w:p w14:paraId="1984AB22" w14:textId="4C0E6A8A" w:rsidR="00B87932" w:rsidRPr="000E473A" w:rsidRDefault="00B87932">
      <w:pPr>
        <w:pStyle w:val="Odsekzoznamu"/>
        <w:numPr>
          <w:ilvl w:val="0"/>
          <w:numId w:val="4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potvrdí vec tomu z dedičov, ktorý s potvrdením veci súhlasí. Súd pri tom prihliadne na výšku podielov na dedičstve a na účelné využitie veci. </w:t>
      </w:r>
    </w:p>
    <w:p w14:paraId="11A5E643" w14:textId="77777777" w:rsidR="00B87932" w:rsidRPr="000E473A" w:rsidRDefault="00B87932">
      <w:pPr>
        <w:snapToGrid w:val="0"/>
        <w:spacing w:after="0" w:line="240" w:lineRule="auto"/>
        <w:ind w:left="714" w:hanging="357"/>
        <w:jc w:val="both"/>
      </w:pPr>
    </w:p>
    <w:p w14:paraId="247F4EF2" w14:textId="7AF81AE9" w:rsidR="00B87932" w:rsidRPr="000E473A" w:rsidRDefault="00B87932">
      <w:pPr>
        <w:pStyle w:val="Odsekzoznamu"/>
        <w:numPr>
          <w:ilvl w:val="0"/>
          <w:numId w:val="4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žiadny dedič nesúhlasí s potvrdením veci, súd rozhodne losovaním. </w:t>
      </w:r>
    </w:p>
    <w:p w14:paraId="43046533" w14:textId="77777777" w:rsidR="00B87932" w:rsidRPr="000E473A" w:rsidRDefault="00B87932">
      <w:pPr>
        <w:snapToGrid w:val="0"/>
        <w:spacing w:after="0" w:line="240" w:lineRule="auto"/>
        <w:ind w:left="714" w:hanging="357"/>
        <w:jc w:val="both"/>
      </w:pPr>
    </w:p>
    <w:p w14:paraId="1AAB25EE" w14:textId="117485D2" w:rsidR="00B87932" w:rsidRPr="000E473A" w:rsidRDefault="00B87932">
      <w:pPr>
        <w:pStyle w:val="Odsekzoznamu"/>
        <w:numPr>
          <w:ilvl w:val="0"/>
          <w:numId w:val="41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rozhodne losovaním aj vtedy, ak viacerí dedičia, ktorých podiely na dedičstve sú rovnaké, žiadajú potvrdiť vec a potvrdenie veci sa javí rovnako účelné každému z nich.   </w:t>
      </w:r>
    </w:p>
    <w:p w14:paraId="3D596846" w14:textId="77777777" w:rsidR="0018044F" w:rsidRPr="000E473A" w:rsidRDefault="0018044F">
      <w:pPr>
        <w:snapToGrid w:val="0"/>
        <w:spacing w:after="0" w:line="240" w:lineRule="auto"/>
        <w:jc w:val="center"/>
      </w:pPr>
    </w:p>
    <w:p w14:paraId="0EAF0575" w14:textId="1C29BCA6" w:rsidR="00B87932" w:rsidRPr="000E473A" w:rsidRDefault="00B87932">
      <w:pPr>
        <w:snapToGrid w:val="0"/>
        <w:spacing w:after="0" w:line="240" w:lineRule="auto"/>
        <w:jc w:val="center"/>
      </w:pPr>
      <w:r w:rsidRPr="000E473A">
        <w:t>§</w:t>
      </w:r>
      <w:r w:rsidR="0069534A" w:rsidRPr="000E473A">
        <w:t xml:space="preserve"> </w:t>
      </w:r>
      <w:r w:rsidR="00F92D93">
        <w:t>208</w:t>
      </w:r>
      <w:r w:rsidR="00D34ADC">
        <w:t>8</w:t>
      </w:r>
    </w:p>
    <w:p w14:paraId="6B711EE3" w14:textId="64A552B4" w:rsidR="00B87932" w:rsidRPr="000E473A" w:rsidRDefault="00B87932">
      <w:pPr>
        <w:snapToGrid w:val="0"/>
        <w:spacing w:after="0" w:line="240" w:lineRule="auto"/>
        <w:jc w:val="center"/>
      </w:pPr>
      <w:r w:rsidRPr="000E473A">
        <w:t>Vyporiadanie dedičstva súdom</w:t>
      </w:r>
    </w:p>
    <w:p w14:paraId="6DBACBF2" w14:textId="77777777" w:rsidR="00B87932" w:rsidRPr="000E473A" w:rsidRDefault="00B87932">
      <w:pPr>
        <w:snapToGrid w:val="0"/>
        <w:spacing w:after="0" w:line="240" w:lineRule="auto"/>
        <w:jc w:val="both"/>
      </w:pPr>
    </w:p>
    <w:p w14:paraId="322EE8E5" w14:textId="6FD1944A" w:rsidR="00B87932" w:rsidRPr="000E473A" w:rsidRDefault="00B87932">
      <w:pPr>
        <w:pStyle w:val="Odsekzoznamu"/>
        <w:numPr>
          <w:ilvl w:val="0"/>
          <w:numId w:val="41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dedičia neuzavreli dohodu o vyporiadaní dedičstva a potvrdenie dedičstva podľa podielov na dedičstve nie je vhodné z dôvodov osobitného zreteľa, súd na návrh dediča dedičstvo vyporiada. </w:t>
      </w:r>
    </w:p>
    <w:p w14:paraId="4CA954E9" w14:textId="77777777" w:rsidR="00B87932" w:rsidRPr="000E473A" w:rsidRDefault="00B87932">
      <w:pPr>
        <w:snapToGrid w:val="0"/>
        <w:spacing w:after="0" w:line="240" w:lineRule="auto"/>
        <w:ind w:left="714" w:hanging="357"/>
        <w:jc w:val="both"/>
      </w:pPr>
    </w:p>
    <w:p w14:paraId="172B3F92" w14:textId="2088C68D" w:rsidR="00B87932" w:rsidRPr="000E473A" w:rsidRDefault="00B87932">
      <w:pPr>
        <w:pStyle w:val="Odsekzoznamu"/>
        <w:numPr>
          <w:ilvl w:val="0"/>
          <w:numId w:val="41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vyporiada dedičstvo tak, že  </w:t>
      </w:r>
    </w:p>
    <w:p w14:paraId="71327E1B" w14:textId="4BEADA21" w:rsidR="00B87932" w:rsidRPr="000E473A" w:rsidRDefault="00B87932">
      <w:pPr>
        <w:pStyle w:val="Odsekzoznamu"/>
        <w:numPr>
          <w:ilvl w:val="2"/>
          <w:numId w:val="41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potvrdí dedičovi vec, ku ktorej ho poručiteľ povolal,</w:t>
      </w:r>
    </w:p>
    <w:p w14:paraId="391CC93F" w14:textId="3E03A4E3" w:rsidR="00B87932" w:rsidRPr="000E473A" w:rsidRDefault="00B87932">
      <w:pPr>
        <w:pStyle w:val="Odsekzoznamu"/>
        <w:numPr>
          <w:ilvl w:val="2"/>
          <w:numId w:val="41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hnuteľné veci a pohľadávky, ku ktorým poručiteľ povolal odkazovníka, potvrdí dedičom do spoluvlastníctva podľa ich podielov na dedičstve, </w:t>
      </w:r>
    </w:p>
    <w:p w14:paraId="20613E0B" w14:textId="70EF441D" w:rsidR="00B87932" w:rsidRPr="000E473A" w:rsidRDefault="00B87932">
      <w:pPr>
        <w:pStyle w:val="Odsekzoznamu"/>
        <w:numPr>
          <w:ilvl w:val="2"/>
          <w:numId w:val="41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potvrdí ostatné veci jednotlivým dedičom do vlastníctva; ak sú na to dôvody hodné osobitného zreteľa, súd potvrdí vec určitým dedičom do spoluvlastníctva. </w:t>
      </w:r>
    </w:p>
    <w:p w14:paraId="4D9602C3" w14:textId="77777777" w:rsidR="00B87932" w:rsidRPr="000E473A" w:rsidRDefault="00B87932">
      <w:pPr>
        <w:snapToGrid w:val="0"/>
        <w:spacing w:after="0" w:line="240" w:lineRule="auto"/>
        <w:jc w:val="both"/>
      </w:pPr>
    </w:p>
    <w:p w14:paraId="0EF4D9B8" w14:textId="4038DF08" w:rsidR="00B87932" w:rsidRPr="000E473A" w:rsidRDefault="00B87932">
      <w:pPr>
        <w:pStyle w:val="Odsekzoznamu"/>
        <w:numPr>
          <w:ilvl w:val="0"/>
          <w:numId w:val="41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Ustanovenie § </w:t>
      </w:r>
      <w:r w:rsidR="00A80597" w:rsidRPr="000E473A">
        <w:rPr>
          <w:rFonts w:ascii="Times New Roman" w:hAnsi="Times New Roman" w:cs="Times New Roman"/>
          <w:sz w:val="24"/>
          <w:szCs w:val="24"/>
        </w:rPr>
        <w:t>2</w:t>
      </w:r>
      <w:r w:rsidR="0006398F" w:rsidRPr="000E473A">
        <w:rPr>
          <w:rFonts w:ascii="Times New Roman" w:hAnsi="Times New Roman" w:cs="Times New Roman"/>
          <w:sz w:val="24"/>
          <w:szCs w:val="24"/>
        </w:rPr>
        <w:t>0</w:t>
      </w:r>
      <w:r w:rsidR="00F92D93">
        <w:rPr>
          <w:rFonts w:ascii="Times New Roman" w:hAnsi="Times New Roman" w:cs="Times New Roman"/>
          <w:sz w:val="24"/>
          <w:szCs w:val="24"/>
        </w:rPr>
        <w:t>8</w:t>
      </w:r>
      <w:r w:rsidR="00D34ADC">
        <w:rPr>
          <w:rFonts w:ascii="Times New Roman" w:hAnsi="Times New Roman" w:cs="Times New Roman"/>
          <w:sz w:val="24"/>
          <w:szCs w:val="24"/>
        </w:rPr>
        <w:t>7</w:t>
      </w:r>
      <w:r w:rsidRPr="000E473A">
        <w:rPr>
          <w:rFonts w:ascii="Times New Roman" w:hAnsi="Times New Roman" w:cs="Times New Roman"/>
          <w:sz w:val="24"/>
          <w:szCs w:val="24"/>
        </w:rPr>
        <w:t xml:space="preserve"> ods. 3 sa použije rovnako.</w:t>
      </w:r>
    </w:p>
    <w:p w14:paraId="62512A61" w14:textId="77777777" w:rsidR="00B87932" w:rsidRPr="000E473A" w:rsidRDefault="00B87932">
      <w:pPr>
        <w:snapToGrid w:val="0"/>
        <w:spacing w:after="0" w:line="240" w:lineRule="auto"/>
        <w:ind w:left="714" w:hanging="357"/>
        <w:jc w:val="both"/>
      </w:pPr>
    </w:p>
    <w:p w14:paraId="5ED3B077" w14:textId="78C09A5A" w:rsidR="00B87932" w:rsidRPr="000E473A" w:rsidRDefault="00B87932">
      <w:pPr>
        <w:pStyle w:val="Odsekzoznamu"/>
        <w:numPr>
          <w:ilvl w:val="0"/>
          <w:numId w:val="41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vyporiadaní dedičstva súd prihliadne na účelné využitie veci. Ak to nie je dobre možné, súd rozhodne o potvrdení tejto veci losovaním. </w:t>
      </w:r>
    </w:p>
    <w:p w14:paraId="7A25AE47" w14:textId="77777777" w:rsidR="00B87932" w:rsidRPr="000E473A" w:rsidRDefault="00B87932">
      <w:pPr>
        <w:snapToGrid w:val="0"/>
        <w:spacing w:after="0" w:line="240" w:lineRule="auto"/>
        <w:ind w:left="714" w:hanging="357"/>
        <w:jc w:val="both"/>
      </w:pPr>
    </w:p>
    <w:p w14:paraId="129BCCF6" w14:textId="5C6965B3" w:rsidR="00B87932" w:rsidRPr="000E473A" w:rsidRDefault="00B87932">
      <w:pPr>
        <w:pStyle w:val="Odsekzoznamu"/>
        <w:numPr>
          <w:ilvl w:val="0"/>
          <w:numId w:val="41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môže vec rozdeliť, ak je to vhodné a účelné. Súd môže zriadiť vecné bremeno k novovzniknutej nehnuteľnosti v prospech vlastníka inej novovzniknutej nehnuteľnosti.  </w:t>
      </w:r>
    </w:p>
    <w:p w14:paraId="2E8BDFFC" w14:textId="6AAF266F" w:rsidR="00B87932" w:rsidRPr="000E473A" w:rsidRDefault="00B87932">
      <w:pPr>
        <w:pStyle w:val="Odsekzoznamu"/>
        <w:numPr>
          <w:ilvl w:val="0"/>
          <w:numId w:val="41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Súd prihliada na to, aby cena vecí pridelených jednotlivým dedičom zodpovedala ich podielom na dedičstve. Ak to nie je dobre možné, súd zaviaže dediča na zaplatenie vyrovnacieho doplatku inému dedičovi. </w:t>
      </w:r>
    </w:p>
    <w:p w14:paraId="02AF14D1" w14:textId="77777777" w:rsidR="0069534A" w:rsidRPr="000E473A" w:rsidRDefault="0069534A">
      <w:pPr>
        <w:snapToGrid w:val="0"/>
        <w:spacing w:after="0" w:line="240" w:lineRule="auto"/>
        <w:jc w:val="center"/>
        <w:rPr>
          <w:b/>
        </w:rPr>
      </w:pPr>
    </w:p>
    <w:p w14:paraId="2FA0CEE1" w14:textId="60D0FDC3" w:rsidR="00B87932" w:rsidRPr="000E473A" w:rsidRDefault="00B87932">
      <w:pPr>
        <w:snapToGrid w:val="0"/>
        <w:spacing w:after="0" w:line="240" w:lineRule="auto"/>
        <w:jc w:val="center"/>
      </w:pPr>
      <w:r w:rsidRPr="000E473A">
        <w:t>§</w:t>
      </w:r>
      <w:r w:rsidR="0069534A" w:rsidRPr="000E473A">
        <w:t xml:space="preserve"> </w:t>
      </w:r>
      <w:r w:rsidR="00F92D93">
        <w:t>20</w:t>
      </w:r>
      <w:r w:rsidR="00D34ADC">
        <w:t>89</w:t>
      </w:r>
    </w:p>
    <w:p w14:paraId="472D67BA" w14:textId="52D953B9" w:rsidR="00B87932" w:rsidRPr="000E473A" w:rsidRDefault="00B87932">
      <w:pPr>
        <w:snapToGrid w:val="0"/>
        <w:spacing w:after="0" w:line="240" w:lineRule="auto"/>
        <w:jc w:val="center"/>
      </w:pPr>
      <w:r w:rsidRPr="000E473A">
        <w:t>Vyrovnací doplatok</w:t>
      </w:r>
    </w:p>
    <w:p w14:paraId="766DC402" w14:textId="77777777" w:rsidR="00394B8F" w:rsidRPr="000E473A" w:rsidRDefault="00394B8F">
      <w:pPr>
        <w:snapToGrid w:val="0"/>
        <w:spacing w:after="0" w:line="240" w:lineRule="auto"/>
        <w:jc w:val="center"/>
      </w:pPr>
    </w:p>
    <w:p w14:paraId="33F12A2E" w14:textId="744E8274" w:rsidR="00B87932" w:rsidRPr="000E473A" w:rsidRDefault="00B87932">
      <w:pPr>
        <w:pStyle w:val="Odsekzoznamu"/>
        <w:numPr>
          <w:ilvl w:val="0"/>
          <w:numId w:val="41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sa dedičia nedohodnú, splatnosť vyrovnacieho doplatku určí súd so zreteľom na okolnosti konkrétneho prípadu. </w:t>
      </w:r>
    </w:p>
    <w:p w14:paraId="45EBF7DC" w14:textId="77777777" w:rsidR="00B87932" w:rsidRPr="000E473A" w:rsidRDefault="00B87932">
      <w:pPr>
        <w:snapToGrid w:val="0"/>
        <w:spacing w:after="0" w:line="240" w:lineRule="auto"/>
        <w:ind w:left="714" w:hanging="357"/>
        <w:jc w:val="both"/>
      </w:pPr>
    </w:p>
    <w:p w14:paraId="089081E6" w14:textId="4045695A" w:rsidR="00B87932" w:rsidRPr="000E473A" w:rsidRDefault="00B87932">
      <w:pPr>
        <w:pStyle w:val="Odsekzoznamu"/>
        <w:numPr>
          <w:ilvl w:val="0"/>
          <w:numId w:val="41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 zaviazaný na zaplatenie vyrovnacieho doplatku inému dedičovi ručí za pozostalostné dlhy, ktoré prešli na iného dediča, a to v rozsahu nezaplatenej časti vyrovnacieho doplatku. </w:t>
      </w:r>
    </w:p>
    <w:p w14:paraId="2AD41944" w14:textId="77777777" w:rsidR="00B87932" w:rsidRPr="000E473A" w:rsidRDefault="00B87932">
      <w:pPr>
        <w:snapToGrid w:val="0"/>
        <w:spacing w:after="0" w:line="240" w:lineRule="auto"/>
        <w:ind w:left="714" w:hanging="357"/>
        <w:jc w:val="both"/>
      </w:pPr>
    </w:p>
    <w:p w14:paraId="25DA0ED6" w14:textId="5A823095" w:rsidR="00B87932" w:rsidRPr="000E473A" w:rsidRDefault="00B87932">
      <w:pPr>
        <w:pStyle w:val="Odsekzoznamu"/>
        <w:numPr>
          <w:ilvl w:val="0"/>
          <w:numId w:val="41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Na zabezpečenie vyrovnacieho doplatku môže súd zriadiť záložné právo na veciach patriacich do dedičstva, ktoré potvrdzuje dedičovi zaviazanému zaplatiť vyrovnací doplatok. </w:t>
      </w:r>
    </w:p>
    <w:p w14:paraId="4F8EB293" w14:textId="77777777" w:rsidR="00672F6B" w:rsidRPr="000E473A" w:rsidRDefault="00672F6B">
      <w:pPr>
        <w:pStyle w:val="Odsekzoznamu"/>
        <w:snapToGrid w:val="0"/>
        <w:spacing w:after="0" w:line="240" w:lineRule="auto"/>
        <w:ind w:left="714"/>
        <w:jc w:val="both"/>
        <w:rPr>
          <w:rFonts w:ascii="Times New Roman" w:hAnsi="Times New Roman" w:cs="Times New Roman"/>
          <w:sz w:val="24"/>
          <w:szCs w:val="24"/>
        </w:rPr>
      </w:pPr>
    </w:p>
    <w:p w14:paraId="3977E602" w14:textId="08204707" w:rsidR="00B87932" w:rsidRPr="000E473A" w:rsidRDefault="00B87932">
      <w:pPr>
        <w:pStyle w:val="Odsekzoznamu"/>
        <w:numPr>
          <w:ilvl w:val="0"/>
          <w:numId w:val="41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Záložné právo sa zriaďuje vydaním rozhodnutia o potvrdení dedičstva. Záložné právo vzniká zápisom do príslušného registra záložných práv.</w:t>
      </w:r>
    </w:p>
    <w:p w14:paraId="47BFB264" w14:textId="77777777" w:rsidR="00B87932" w:rsidRPr="000E473A" w:rsidRDefault="00B87932">
      <w:pPr>
        <w:snapToGrid w:val="0"/>
        <w:spacing w:after="0" w:line="240" w:lineRule="auto"/>
        <w:jc w:val="both"/>
      </w:pPr>
    </w:p>
    <w:p w14:paraId="202B941A" w14:textId="4CA40319" w:rsidR="00B87932" w:rsidRPr="000E473A" w:rsidRDefault="00B87932">
      <w:pPr>
        <w:snapToGrid w:val="0"/>
        <w:spacing w:after="0" w:line="240" w:lineRule="auto"/>
        <w:jc w:val="center"/>
      </w:pPr>
      <w:r w:rsidRPr="000E473A">
        <w:t>§</w:t>
      </w:r>
      <w:r w:rsidR="0069534A" w:rsidRPr="000E473A">
        <w:t xml:space="preserve"> </w:t>
      </w:r>
      <w:r w:rsidR="00F92D93">
        <w:t>209</w:t>
      </w:r>
      <w:r w:rsidR="00D34ADC">
        <w:t>0</w:t>
      </w:r>
    </w:p>
    <w:p w14:paraId="42DD60E4" w14:textId="77777777" w:rsidR="00B87932" w:rsidRPr="000E473A" w:rsidRDefault="00B87932">
      <w:pPr>
        <w:snapToGrid w:val="0"/>
        <w:spacing w:after="0" w:line="240" w:lineRule="auto"/>
        <w:jc w:val="center"/>
      </w:pPr>
      <w:r w:rsidRPr="000E473A">
        <w:t>Vyporiadanie pozostalostného dlhu</w:t>
      </w:r>
    </w:p>
    <w:p w14:paraId="41DAF48D" w14:textId="77777777" w:rsidR="00B87932" w:rsidRPr="000E473A" w:rsidRDefault="00B87932">
      <w:pPr>
        <w:snapToGrid w:val="0"/>
        <w:spacing w:after="0" w:line="240" w:lineRule="auto"/>
        <w:jc w:val="center"/>
      </w:pPr>
    </w:p>
    <w:p w14:paraId="07E4AA61" w14:textId="2B8A74B6" w:rsidR="00B87932" w:rsidRPr="000E473A" w:rsidRDefault="00B87932">
      <w:pPr>
        <w:snapToGrid w:val="0"/>
        <w:spacing w:after="0" w:line="240" w:lineRule="auto"/>
        <w:ind w:firstLine="357"/>
        <w:jc w:val="both"/>
      </w:pPr>
      <w:r w:rsidRPr="000E473A">
        <w:t>Vyporiadať pozostalostný dlh možno len so súhlasom veriteľa.</w:t>
      </w:r>
    </w:p>
    <w:p w14:paraId="179420E7" w14:textId="77777777" w:rsidR="004364A0" w:rsidRPr="000E473A" w:rsidRDefault="004364A0">
      <w:pPr>
        <w:snapToGrid w:val="0"/>
        <w:spacing w:after="0" w:line="240" w:lineRule="auto"/>
        <w:jc w:val="center"/>
        <w:rPr>
          <w:spacing w:val="30"/>
        </w:rPr>
      </w:pPr>
    </w:p>
    <w:p w14:paraId="5A3CB5ED" w14:textId="62D4C4F0" w:rsidR="00B87932" w:rsidRPr="000E473A" w:rsidRDefault="00394B8F">
      <w:pPr>
        <w:snapToGrid w:val="0"/>
        <w:spacing w:after="0" w:line="240" w:lineRule="auto"/>
        <w:jc w:val="center"/>
        <w:rPr>
          <w:spacing w:val="30"/>
        </w:rPr>
      </w:pPr>
      <w:r w:rsidRPr="000E473A">
        <w:rPr>
          <w:spacing w:val="30"/>
        </w:rPr>
        <w:t>DVANÁSTA HLAVA</w:t>
      </w:r>
    </w:p>
    <w:p w14:paraId="661C2587" w14:textId="77777777" w:rsidR="00B87932" w:rsidRPr="000E473A" w:rsidRDefault="00B87932">
      <w:pPr>
        <w:snapToGrid w:val="0"/>
        <w:spacing w:after="0" w:line="240" w:lineRule="auto"/>
        <w:jc w:val="center"/>
      </w:pPr>
      <w:r w:rsidRPr="000E473A">
        <w:t>PRECHOD DLHOV</w:t>
      </w:r>
    </w:p>
    <w:p w14:paraId="60D8A37A" w14:textId="77777777" w:rsidR="00B87932" w:rsidRPr="000E473A" w:rsidRDefault="00B87932">
      <w:pPr>
        <w:snapToGrid w:val="0"/>
        <w:spacing w:after="0" w:line="240" w:lineRule="auto"/>
        <w:jc w:val="center"/>
      </w:pPr>
    </w:p>
    <w:p w14:paraId="72046DB0" w14:textId="4B17A714" w:rsidR="00B87932" w:rsidRPr="000E473A" w:rsidRDefault="00B87932">
      <w:pPr>
        <w:snapToGrid w:val="0"/>
        <w:spacing w:after="0" w:line="240" w:lineRule="auto"/>
        <w:jc w:val="center"/>
      </w:pPr>
      <w:r w:rsidRPr="000E473A">
        <w:t>§</w:t>
      </w:r>
      <w:r w:rsidR="0069534A" w:rsidRPr="000E473A">
        <w:t xml:space="preserve"> </w:t>
      </w:r>
      <w:r w:rsidR="00F92D93">
        <w:t>209</w:t>
      </w:r>
      <w:r w:rsidR="00D34ADC">
        <w:t>1</w:t>
      </w:r>
    </w:p>
    <w:p w14:paraId="2EF0E822" w14:textId="77777777" w:rsidR="00B87932" w:rsidRPr="000E473A" w:rsidRDefault="00B87932">
      <w:pPr>
        <w:snapToGrid w:val="0"/>
        <w:spacing w:after="0" w:line="240" w:lineRule="auto"/>
        <w:jc w:val="center"/>
      </w:pPr>
      <w:r w:rsidRPr="000E473A">
        <w:t>Pozostalostné dlhy</w:t>
      </w:r>
    </w:p>
    <w:p w14:paraId="6B06291B" w14:textId="77777777" w:rsidR="00B87932" w:rsidRPr="000E473A" w:rsidRDefault="00B87932">
      <w:pPr>
        <w:snapToGrid w:val="0"/>
        <w:spacing w:after="0" w:line="240" w:lineRule="auto"/>
        <w:jc w:val="both"/>
      </w:pPr>
    </w:p>
    <w:p w14:paraId="6663D8F5" w14:textId="7059837F" w:rsidR="00B87932" w:rsidRPr="000E473A" w:rsidRDefault="00B87932">
      <w:pPr>
        <w:pStyle w:val="Odsekzoznamu"/>
        <w:numPr>
          <w:ilvl w:val="0"/>
          <w:numId w:val="41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Pozostalostnými dlhmi sú</w:t>
      </w:r>
    </w:p>
    <w:p w14:paraId="7F39A513" w14:textId="77777777" w:rsidR="00B2654E" w:rsidRPr="000E473A" w:rsidRDefault="00B2654E">
      <w:pPr>
        <w:pStyle w:val="Odsekzoznamu"/>
        <w:numPr>
          <w:ilvl w:val="0"/>
          <w:numId w:val="41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dlhy poručiteľa, ktoré vznikli za života poručiteľa, </w:t>
      </w:r>
    </w:p>
    <w:p w14:paraId="617EB952" w14:textId="77777777" w:rsidR="00B2654E" w:rsidRPr="000E473A" w:rsidRDefault="00B2654E">
      <w:pPr>
        <w:pStyle w:val="Odsekzoznamu"/>
        <w:numPr>
          <w:ilvl w:val="0"/>
          <w:numId w:val="41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dlhy poručiteľa, ktoré vznikli po smrti poručiteľa na základe právnych skutočností, ktoré nastali pred smrťou poručiteľa, ak by za </w:t>
      </w:r>
      <w:proofErr w:type="spellStart"/>
      <w:r w:rsidRPr="000E473A">
        <w:rPr>
          <w:rFonts w:ascii="Times New Roman" w:hAnsi="Times New Roman" w:cs="Times New Roman"/>
          <w:sz w:val="24"/>
          <w:szCs w:val="24"/>
        </w:rPr>
        <w:t>ne</w:t>
      </w:r>
      <w:proofErr w:type="spellEnd"/>
      <w:r w:rsidRPr="000E473A">
        <w:rPr>
          <w:rFonts w:ascii="Times New Roman" w:hAnsi="Times New Roman" w:cs="Times New Roman"/>
          <w:sz w:val="24"/>
          <w:szCs w:val="24"/>
        </w:rPr>
        <w:t xml:space="preserve"> poručiteľ zodpovedal, keby nenastala jeho smrť,</w:t>
      </w:r>
    </w:p>
    <w:p w14:paraId="55985C86" w14:textId="77777777" w:rsidR="00B2654E" w:rsidRPr="000E473A" w:rsidRDefault="00B2654E">
      <w:pPr>
        <w:pStyle w:val="Odsekzoznamu"/>
        <w:numPr>
          <w:ilvl w:val="0"/>
          <w:numId w:val="41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primerané náklady spojené s pohrebom poručiteľa, </w:t>
      </w:r>
    </w:p>
    <w:p w14:paraId="5122636F" w14:textId="77777777" w:rsidR="00B2654E" w:rsidRPr="000E473A" w:rsidRDefault="00B2654E">
      <w:pPr>
        <w:pStyle w:val="Odsekzoznamu"/>
        <w:numPr>
          <w:ilvl w:val="0"/>
          <w:numId w:val="41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primerané a účelné náklady správy dedičstva,</w:t>
      </w:r>
    </w:p>
    <w:p w14:paraId="2F4D829A" w14:textId="77777777" w:rsidR="00B2654E" w:rsidRPr="000E473A" w:rsidRDefault="00B2654E">
      <w:pPr>
        <w:pStyle w:val="Odsekzoznamu"/>
        <w:numPr>
          <w:ilvl w:val="0"/>
          <w:numId w:val="417"/>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odmena správcu dedičstva.</w:t>
      </w:r>
    </w:p>
    <w:p w14:paraId="16B0073B" w14:textId="77777777" w:rsidR="00B2654E" w:rsidRPr="000E473A" w:rsidRDefault="00B2654E">
      <w:pPr>
        <w:pStyle w:val="Odsekzoznamu"/>
        <w:snapToGrid w:val="0"/>
        <w:spacing w:after="0" w:line="240" w:lineRule="auto"/>
        <w:ind w:left="714"/>
        <w:jc w:val="both"/>
        <w:rPr>
          <w:rFonts w:ascii="Times New Roman" w:hAnsi="Times New Roman" w:cs="Times New Roman"/>
          <w:sz w:val="24"/>
          <w:szCs w:val="24"/>
        </w:rPr>
      </w:pPr>
    </w:p>
    <w:p w14:paraId="1A613B57" w14:textId="77777777" w:rsidR="00B2654E" w:rsidRPr="000E473A" w:rsidRDefault="00B2654E">
      <w:pPr>
        <w:pStyle w:val="Odsekzoznamu"/>
        <w:numPr>
          <w:ilvl w:val="0"/>
          <w:numId w:val="414"/>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Dedičstvo je predlžené, ak pozostalostné dlhy prevyšujú cenu dedičstva. </w:t>
      </w:r>
    </w:p>
    <w:p w14:paraId="35BE95C6" w14:textId="24F00F09" w:rsidR="00B87932" w:rsidRPr="000E473A" w:rsidRDefault="00B87932">
      <w:pPr>
        <w:snapToGrid w:val="0"/>
        <w:spacing w:after="0" w:line="240" w:lineRule="auto"/>
        <w:ind w:left="714" w:hanging="357"/>
        <w:jc w:val="both"/>
      </w:pPr>
    </w:p>
    <w:p w14:paraId="1A692CF5" w14:textId="657191AA" w:rsidR="00B87932" w:rsidRPr="000E473A" w:rsidRDefault="00B87932">
      <w:pPr>
        <w:snapToGrid w:val="0"/>
        <w:spacing w:after="0" w:line="240" w:lineRule="auto"/>
        <w:jc w:val="center"/>
      </w:pPr>
      <w:r w:rsidRPr="000E473A">
        <w:t>§</w:t>
      </w:r>
      <w:r w:rsidR="0069534A" w:rsidRPr="000E473A">
        <w:t xml:space="preserve"> </w:t>
      </w:r>
      <w:r w:rsidR="00F92D93">
        <w:t>209</w:t>
      </w:r>
      <w:r w:rsidR="00D34ADC">
        <w:t>2</w:t>
      </w:r>
    </w:p>
    <w:p w14:paraId="4FEE6940" w14:textId="77777777" w:rsidR="00B87932" w:rsidRPr="000E473A" w:rsidRDefault="00B87932">
      <w:pPr>
        <w:snapToGrid w:val="0"/>
        <w:spacing w:after="0" w:line="240" w:lineRule="auto"/>
        <w:jc w:val="center"/>
      </w:pPr>
      <w:r w:rsidRPr="000E473A">
        <w:t>Zodpovednosť za pozostalostné dlhy</w:t>
      </w:r>
    </w:p>
    <w:p w14:paraId="0848A993" w14:textId="77777777" w:rsidR="00B87932" w:rsidRPr="000E473A" w:rsidRDefault="00B87932">
      <w:pPr>
        <w:snapToGrid w:val="0"/>
        <w:spacing w:after="0" w:line="240" w:lineRule="auto"/>
        <w:jc w:val="both"/>
      </w:pPr>
    </w:p>
    <w:p w14:paraId="669E2067" w14:textId="045B7CDD" w:rsidR="00B87932" w:rsidRPr="000E473A" w:rsidRDefault="00B87932">
      <w:pPr>
        <w:pStyle w:val="Odsekzoznamu"/>
        <w:numPr>
          <w:ilvl w:val="0"/>
          <w:numId w:val="41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 zodpovedá za pozostalostné dlhy do výšky ceny nadobudnutého dedičstva. </w:t>
      </w:r>
    </w:p>
    <w:p w14:paraId="5B4DEB81" w14:textId="77777777" w:rsidR="00B87932" w:rsidRPr="000E473A" w:rsidRDefault="00B87932">
      <w:pPr>
        <w:snapToGrid w:val="0"/>
        <w:spacing w:after="0" w:line="240" w:lineRule="auto"/>
        <w:ind w:left="714" w:hanging="357"/>
        <w:jc w:val="both"/>
      </w:pPr>
    </w:p>
    <w:p w14:paraId="575096C4" w14:textId="62379CED" w:rsidR="00B87932" w:rsidRPr="000E473A" w:rsidRDefault="00B87932">
      <w:pPr>
        <w:pStyle w:val="Odsekzoznamu"/>
        <w:numPr>
          <w:ilvl w:val="0"/>
          <w:numId w:val="415"/>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dedičov viac, zodpovedajú za pozostalostné dlhy delene podľa pomeru toho, čo z dedičstva nadobudli, k celému dedičstvu. </w:t>
      </w:r>
    </w:p>
    <w:p w14:paraId="3945BFF9" w14:textId="50EE1A12" w:rsidR="00B87932" w:rsidRPr="000E473A" w:rsidRDefault="00B87932">
      <w:pPr>
        <w:snapToGrid w:val="0"/>
        <w:spacing w:after="0" w:line="240" w:lineRule="auto"/>
        <w:jc w:val="center"/>
      </w:pPr>
      <w:r w:rsidRPr="000E473A">
        <w:lastRenderedPageBreak/>
        <w:t>§</w:t>
      </w:r>
      <w:r w:rsidR="0069534A" w:rsidRPr="000E473A">
        <w:t xml:space="preserve"> </w:t>
      </w:r>
      <w:r w:rsidR="00F92D93">
        <w:t>209</w:t>
      </w:r>
      <w:r w:rsidR="00D34ADC">
        <w:t>3</w:t>
      </w:r>
    </w:p>
    <w:p w14:paraId="43E288A7" w14:textId="77777777" w:rsidR="00B87932" w:rsidRPr="000E473A" w:rsidRDefault="00B87932">
      <w:pPr>
        <w:snapToGrid w:val="0"/>
        <w:spacing w:after="0" w:line="240" w:lineRule="auto"/>
        <w:jc w:val="center"/>
      </w:pPr>
      <w:r w:rsidRPr="000E473A">
        <w:t>Konvokácia veriteľov</w:t>
      </w:r>
    </w:p>
    <w:p w14:paraId="64A1364C" w14:textId="77777777" w:rsidR="00B87932" w:rsidRPr="000E473A" w:rsidRDefault="00B87932">
      <w:pPr>
        <w:snapToGrid w:val="0"/>
        <w:spacing w:after="0" w:line="240" w:lineRule="auto"/>
        <w:jc w:val="both"/>
      </w:pPr>
    </w:p>
    <w:p w14:paraId="17ACF454" w14:textId="52A18A5C" w:rsidR="00B87932" w:rsidRPr="000E473A" w:rsidRDefault="00B87932">
      <w:pPr>
        <w:pStyle w:val="Odsekzoznamu"/>
        <w:numPr>
          <w:ilvl w:val="0"/>
          <w:numId w:val="41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Pred potvrdením dedičstva súd vyzve veriteľov poručiteľa a odkazovníkov, aby prihlásili svoje pohľadávky v lehote určenej súdom, ktorá nesmie byť kratšia ako jeden mesiac. </w:t>
      </w:r>
    </w:p>
    <w:p w14:paraId="6125F183" w14:textId="77777777" w:rsidR="00B87932" w:rsidRPr="000E473A" w:rsidRDefault="00B87932">
      <w:pPr>
        <w:snapToGrid w:val="0"/>
        <w:spacing w:after="0" w:line="240" w:lineRule="auto"/>
        <w:ind w:left="714" w:hanging="357"/>
        <w:jc w:val="both"/>
      </w:pPr>
    </w:p>
    <w:p w14:paraId="62C0602A" w14:textId="77777777" w:rsidR="00B87932" w:rsidRPr="000E473A" w:rsidRDefault="00B87932">
      <w:pPr>
        <w:snapToGrid w:val="0"/>
        <w:spacing w:after="0" w:line="240" w:lineRule="auto"/>
        <w:ind w:left="714" w:hanging="357"/>
        <w:jc w:val="both"/>
      </w:pPr>
    </w:p>
    <w:p w14:paraId="09360B18" w14:textId="5578829F" w:rsidR="00B87932" w:rsidRPr="000E473A" w:rsidRDefault="00B87932">
      <w:pPr>
        <w:pStyle w:val="Odsekzoznamu"/>
        <w:numPr>
          <w:ilvl w:val="0"/>
          <w:numId w:val="41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výzvu neuskutoční, ak sa dedičia dohodnú, že na výzve veriteľom a odkazovníkom netrvajú. V takom prípade dedičia zodpovedajú za pozostalostné dlhy v plnom rozsahu spoločne a nerozdielne; medzi sebou sa vyporiadajú podľa pomeru toho, čo ktorý dedič z dedičstva nadobudol. </w:t>
      </w:r>
    </w:p>
    <w:p w14:paraId="79545768" w14:textId="77777777" w:rsidR="00B87932" w:rsidRPr="000E473A" w:rsidRDefault="00B87932">
      <w:pPr>
        <w:snapToGrid w:val="0"/>
        <w:spacing w:after="0" w:line="240" w:lineRule="auto"/>
        <w:ind w:left="714" w:hanging="357"/>
        <w:jc w:val="both"/>
      </w:pPr>
    </w:p>
    <w:p w14:paraId="33AA19C2" w14:textId="787AD0DF" w:rsidR="00B87932" w:rsidRPr="000E473A" w:rsidRDefault="00B87932">
      <w:pPr>
        <w:pStyle w:val="Odsekzoznamu"/>
        <w:numPr>
          <w:ilvl w:val="0"/>
          <w:numId w:val="416"/>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sa dedičia dohodnú, že na výzve veriteľom a odkazovníkom netrvajú, považujú sa pozostalostné pohľadávky a</w:t>
      </w:r>
      <w:r w:rsidR="00A80597" w:rsidRPr="000E473A">
        <w:rPr>
          <w:rFonts w:ascii="Times New Roman" w:hAnsi="Times New Roman" w:cs="Times New Roman"/>
          <w:sz w:val="24"/>
          <w:szCs w:val="24"/>
        </w:rPr>
        <w:t xml:space="preserve"> pohľadávky z </w:t>
      </w:r>
      <w:r w:rsidRPr="000E473A">
        <w:rPr>
          <w:rFonts w:ascii="Times New Roman" w:hAnsi="Times New Roman" w:cs="Times New Roman"/>
          <w:sz w:val="24"/>
          <w:szCs w:val="24"/>
        </w:rPr>
        <w:t>odkaz</w:t>
      </w:r>
      <w:r w:rsidR="00A80597" w:rsidRPr="000E473A">
        <w:rPr>
          <w:rFonts w:ascii="Times New Roman" w:hAnsi="Times New Roman" w:cs="Times New Roman"/>
          <w:sz w:val="24"/>
          <w:szCs w:val="24"/>
        </w:rPr>
        <w:t>ov</w:t>
      </w:r>
      <w:r w:rsidRPr="000E473A">
        <w:rPr>
          <w:rFonts w:ascii="Times New Roman" w:hAnsi="Times New Roman" w:cs="Times New Roman"/>
          <w:sz w:val="24"/>
          <w:szCs w:val="24"/>
        </w:rPr>
        <w:t xml:space="preserve"> za prihlásené. </w:t>
      </w:r>
    </w:p>
    <w:p w14:paraId="1FAAED63" w14:textId="77777777" w:rsidR="00B87932" w:rsidRPr="000E473A" w:rsidRDefault="00B87932">
      <w:pPr>
        <w:snapToGrid w:val="0"/>
        <w:spacing w:after="0" w:line="240" w:lineRule="auto"/>
        <w:jc w:val="both"/>
      </w:pPr>
    </w:p>
    <w:p w14:paraId="7B61B47F" w14:textId="7BCF9CD3" w:rsidR="00B87932" w:rsidRPr="000E473A" w:rsidRDefault="00B87932">
      <w:pPr>
        <w:snapToGrid w:val="0"/>
        <w:spacing w:after="0" w:line="240" w:lineRule="auto"/>
        <w:jc w:val="center"/>
      </w:pPr>
      <w:r w:rsidRPr="000E473A">
        <w:t>§</w:t>
      </w:r>
      <w:r w:rsidR="0069534A" w:rsidRPr="000E473A">
        <w:t xml:space="preserve"> </w:t>
      </w:r>
      <w:r w:rsidR="00F92D93">
        <w:t>209</w:t>
      </w:r>
      <w:r w:rsidR="00D34ADC">
        <w:t>4</w:t>
      </w:r>
    </w:p>
    <w:p w14:paraId="6E565B8D" w14:textId="77777777" w:rsidR="00B87932" w:rsidRPr="000E473A" w:rsidRDefault="00B87932">
      <w:pPr>
        <w:snapToGrid w:val="0"/>
        <w:spacing w:after="0" w:line="240" w:lineRule="auto"/>
        <w:jc w:val="center"/>
      </w:pPr>
      <w:r w:rsidRPr="000E473A">
        <w:t>Uspokojovanie pozostalostných dlhov, ak je dedičstvo predlžené</w:t>
      </w:r>
    </w:p>
    <w:p w14:paraId="02033453" w14:textId="77777777" w:rsidR="00B87932" w:rsidRPr="000E473A" w:rsidRDefault="00B87932">
      <w:pPr>
        <w:snapToGrid w:val="0"/>
        <w:spacing w:after="0" w:line="240" w:lineRule="auto"/>
        <w:jc w:val="both"/>
      </w:pPr>
    </w:p>
    <w:p w14:paraId="4FFB109E" w14:textId="234EB049" w:rsidR="00B87932" w:rsidRPr="000E473A" w:rsidRDefault="00B87932">
      <w:pPr>
        <w:pStyle w:val="Odsekzoznamu"/>
        <w:numPr>
          <w:ilvl w:val="1"/>
          <w:numId w:val="41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potvrdené dedičstvo predlžené, pozostalostné dlhy sa uspokoja v pomere a postupnosti ustanovených pre likvidáciu dedičstva. Pohľadávky z odkazov sa uspokoja pomerne podľa ceny odkazov a v postupnosti po uspokojení pozostalostných dlhov.   </w:t>
      </w:r>
    </w:p>
    <w:p w14:paraId="6DB96DA4" w14:textId="77777777" w:rsidR="00B87932" w:rsidRPr="000E473A" w:rsidRDefault="00B87932">
      <w:pPr>
        <w:snapToGrid w:val="0"/>
        <w:spacing w:after="0" w:line="240" w:lineRule="auto"/>
        <w:ind w:left="714" w:hanging="357"/>
        <w:jc w:val="both"/>
      </w:pPr>
    </w:p>
    <w:p w14:paraId="7DB0212A" w14:textId="57694782" w:rsidR="00B87932" w:rsidRPr="000E473A" w:rsidRDefault="00B87932">
      <w:pPr>
        <w:pStyle w:val="Odsekzoznamu"/>
        <w:numPr>
          <w:ilvl w:val="1"/>
          <w:numId w:val="41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Dedičia nezodpovedajú veriteľom, ktorí svoje pohľadávky neprihlásili, </w:t>
      </w:r>
      <w:r w:rsidR="00DB1E9B" w:rsidRPr="000E473A">
        <w:rPr>
          <w:rFonts w:ascii="Times New Roman" w:hAnsi="Times New Roman" w:cs="Times New Roman"/>
          <w:sz w:val="24"/>
          <w:szCs w:val="24"/>
        </w:rPr>
        <w:t xml:space="preserve">ak </w:t>
      </w:r>
      <w:r w:rsidRPr="000E473A">
        <w:rPr>
          <w:rFonts w:ascii="Times New Roman" w:hAnsi="Times New Roman" w:cs="Times New Roman"/>
          <w:sz w:val="24"/>
          <w:szCs w:val="24"/>
        </w:rPr>
        <w:t xml:space="preserve">je uspokojením pohľadávok ostatných veriteľov a odkazovníkov cena nimi nadobudnutého dedičstva vyčerpaná.    </w:t>
      </w:r>
    </w:p>
    <w:p w14:paraId="68F53A5F" w14:textId="77777777" w:rsidR="00B87932" w:rsidRPr="000E473A" w:rsidRDefault="00B87932">
      <w:pPr>
        <w:snapToGrid w:val="0"/>
        <w:spacing w:after="0" w:line="240" w:lineRule="auto"/>
        <w:ind w:left="714" w:hanging="357"/>
        <w:jc w:val="both"/>
      </w:pPr>
    </w:p>
    <w:p w14:paraId="22CD40EE" w14:textId="79062C39" w:rsidR="00B87932" w:rsidRPr="000E473A" w:rsidRDefault="00B87932">
      <w:pPr>
        <w:pStyle w:val="Odsekzoznamu"/>
        <w:numPr>
          <w:ilvl w:val="1"/>
          <w:numId w:val="41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Pozostalostná pohľadávka zabezpečená záložným právom na veci patriacej do dedičstva sa považuje za prihlásenú, aj keď ju veriteľ neprihlásil. </w:t>
      </w:r>
    </w:p>
    <w:p w14:paraId="3740ABF3" w14:textId="77777777" w:rsidR="00B87932" w:rsidRPr="000E473A" w:rsidRDefault="00B87932">
      <w:pPr>
        <w:snapToGrid w:val="0"/>
        <w:spacing w:after="0" w:line="240" w:lineRule="auto"/>
        <w:ind w:left="714" w:hanging="357"/>
        <w:jc w:val="both"/>
      </w:pPr>
    </w:p>
    <w:p w14:paraId="471159AD" w14:textId="4754BF12" w:rsidR="00B87932" w:rsidRPr="000E473A" w:rsidRDefault="00B87932">
      <w:pPr>
        <w:pStyle w:val="Odsekzoznamu"/>
        <w:numPr>
          <w:ilvl w:val="1"/>
          <w:numId w:val="41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Pozostalostná pohľadávka, o ktorej dedič vedel, sa vo vzťahu k tomu dedičovi považuje za prihlásenú, aj keď ju veriteľ neprihlásil. </w:t>
      </w:r>
    </w:p>
    <w:p w14:paraId="7FAA17DD" w14:textId="77777777" w:rsidR="00B87932" w:rsidRPr="000E473A" w:rsidRDefault="00B87932">
      <w:pPr>
        <w:snapToGrid w:val="0"/>
        <w:spacing w:after="0" w:line="240" w:lineRule="auto"/>
        <w:ind w:left="714" w:hanging="357"/>
        <w:jc w:val="both"/>
      </w:pPr>
    </w:p>
    <w:p w14:paraId="3B626735" w14:textId="7AF1BAD6" w:rsidR="00B87932" w:rsidRPr="000E473A" w:rsidRDefault="00B87932">
      <w:pPr>
        <w:pStyle w:val="Odsekzoznamu"/>
        <w:numPr>
          <w:ilvl w:val="1"/>
          <w:numId w:val="417"/>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Pozostalostná pohľadávka uvedené v § </w:t>
      </w:r>
      <w:r w:rsidR="00A80597" w:rsidRPr="000E473A">
        <w:rPr>
          <w:rFonts w:ascii="Times New Roman" w:hAnsi="Times New Roman" w:cs="Times New Roman"/>
          <w:sz w:val="24"/>
          <w:szCs w:val="24"/>
        </w:rPr>
        <w:t>2</w:t>
      </w:r>
      <w:r w:rsidR="00F92D93">
        <w:rPr>
          <w:rFonts w:ascii="Times New Roman" w:hAnsi="Times New Roman" w:cs="Times New Roman"/>
          <w:sz w:val="24"/>
          <w:szCs w:val="24"/>
        </w:rPr>
        <w:t>09</w:t>
      </w:r>
      <w:r w:rsidR="00D34ADC">
        <w:rPr>
          <w:rFonts w:ascii="Times New Roman" w:hAnsi="Times New Roman" w:cs="Times New Roman"/>
          <w:sz w:val="24"/>
          <w:szCs w:val="24"/>
        </w:rPr>
        <w:t>1</w:t>
      </w:r>
      <w:r w:rsidRPr="000E473A">
        <w:rPr>
          <w:rFonts w:ascii="Times New Roman" w:hAnsi="Times New Roman" w:cs="Times New Roman"/>
          <w:sz w:val="24"/>
          <w:szCs w:val="24"/>
        </w:rPr>
        <w:t xml:space="preserve"> písm. </w:t>
      </w:r>
      <w:r w:rsidR="00A80597" w:rsidRPr="000E473A">
        <w:rPr>
          <w:rFonts w:ascii="Times New Roman" w:hAnsi="Times New Roman" w:cs="Times New Roman"/>
          <w:sz w:val="24"/>
          <w:szCs w:val="24"/>
        </w:rPr>
        <w:t>c</w:t>
      </w:r>
      <w:r w:rsidRPr="000E473A">
        <w:rPr>
          <w:rFonts w:ascii="Times New Roman" w:hAnsi="Times New Roman" w:cs="Times New Roman"/>
          <w:sz w:val="24"/>
          <w:szCs w:val="24"/>
        </w:rPr>
        <w:t xml:space="preserve">) až </w:t>
      </w:r>
      <w:r w:rsidR="00A80597" w:rsidRPr="000E473A">
        <w:rPr>
          <w:rFonts w:ascii="Times New Roman" w:hAnsi="Times New Roman" w:cs="Times New Roman"/>
          <w:sz w:val="24"/>
          <w:szCs w:val="24"/>
        </w:rPr>
        <w:t>e</w:t>
      </w:r>
      <w:r w:rsidRPr="000E473A">
        <w:rPr>
          <w:rFonts w:ascii="Times New Roman" w:hAnsi="Times New Roman" w:cs="Times New Roman"/>
          <w:sz w:val="24"/>
          <w:szCs w:val="24"/>
        </w:rPr>
        <w:t xml:space="preserve">) sa považuje za prihlásenú, aj keď ju veriteľ neprihlásil. </w:t>
      </w:r>
    </w:p>
    <w:p w14:paraId="491E21B6" w14:textId="77777777" w:rsidR="00B87932" w:rsidRPr="000E473A" w:rsidRDefault="00B87932">
      <w:pPr>
        <w:snapToGrid w:val="0"/>
        <w:spacing w:after="0" w:line="240" w:lineRule="auto"/>
        <w:ind w:left="714" w:hanging="357"/>
        <w:jc w:val="both"/>
      </w:pPr>
    </w:p>
    <w:p w14:paraId="24002B92" w14:textId="26999BDB" w:rsidR="00B87932" w:rsidRPr="000E473A" w:rsidRDefault="00B87932">
      <w:pPr>
        <w:snapToGrid w:val="0"/>
        <w:spacing w:after="0" w:line="240" w:lineRule="auto"/>
        <w:jc w:val="center"/>
      </w:pPr>
      <w:r w:rsidRPr="000E473A">
        <w:t>§</w:t>
      </w:r>
      <w:r w:rsidR="0069534A" w:rsidRPr="000E473A">
        <w:t xml:space="preserve"> </w:t>
      </w:r>
      <w:r w:rsidR="00F92D93">
        <w:t>209</w:t>
      </w:r>
      <w:r w:rsidR="00D34ADC">
        <w:t>5</w:t>
      </w:r>
    </w:p>
    <w:p w14:paraId="35943B75" w14:textId="356E0F9A" w:rsidR="00B87932" w:rsidRPr="000E473A" w:rsidRDefault="00B87932">
      <w:pPr>
        <w:snapToGrid w:val="0"/>
        <w:spacing w:after="0" w:line="240" w:lineRule="auto"/>
        <w:jc w:val="center"/>
      </w:pPr>
      <w:r w:rsidRPr="000E473A">
        <w:t>Prednosť veriteľa pozostalostnej pohľadávky</w:t>
      </w:r>
    </w:p>
    <w:p w14:paraId="12B9D2EB" w14:textId="77777777" w:rsidR="00B87932" w:rsidRPr="000E473A" w:rsidRDefault="00B87932">
      <w:pPr>
        <w:snapToGrid w:val="0"/>
        <w:spacing w:after="0" w:line="240" w:lineRule="auto"/>
        <w:jc w:val="both"/>
      </w:pPr>
    </w:p>
    <w:p w14:paraId="7DDD4BEC" w14:textId="77777777" w:rsidR="00B87932" w:rsidRPr="000E473A" w:rsidRDefault="00B87932">
      <w:pPr>
        <w:snapToGrid w:val="0"/>
        <w:spacing w:after="0" w:line="240" w:lineRule="auto"/>
        <w:ind w:firstLine="357"/>
        <w:jc w:val="both"/>
      </w:pPr>
      <w:r w:rsidRPr="000E473A">
        <w:t xml:space="preserve">Ak bola vec, ktorá bola dedičovi potvrdená, speňažená v exekúcii alebo v konkurze, veriteľ pozostalostnej pohľadávky nezabezpečenej záložným právom na tejto veci má právo žiadať, aby bol z výťažku uspokojený pred nezabezpečeným veriteľom inej ako pozostalostnej pohľadávky.  </w:t>
      </w:r>
    </w:p>
    <w:p w14:paraId="55AEFB74" w14:textId="77777777" w:rsidR="00C21D92" w:rsidRDefault="00C21D92">
      <w:pPr>
        <w:snapToGrid w:val="0"/>
        <w:spacing w:after="0" w:line="240" w:lineRule="auto"/>
        <w:jc w:val="center"/>
      </w:pPr>
    </w:p>
    <w:p w14:paraId="5025A6BA" w14:textId="4A1CDF45" w:rsidR="00B87932" w:rsidRPr="000E473A" w:rsidRDefault="00B87932">
      <w:pPr>
        <w:snapToGrid w:val="0"/>
        <w:spacing w:after="0" w:line="240" w:lineRule="auto"/>
        <w:jc w:val="center"/>
      </w:pPr>
      <w:r w:rsidRPr="000E473A">
        <w:t>§</w:t>
      </w:r>
      <w:r w:rsidR="0069534A" w:rsidRPr="000E473A">
        <w:t xml:space="preserve"> </w:t>
      </w:r>
      <w:r w:rsidR="00F92D93">
        <w:t>209</w:t>
      </w:r>
      <w:r w:rsidR="00D34ADC">
        <w:t>6</w:t>
      </w:r>
    </w:p>
    <w:p w14:paraId="4F7A0A08" w14:textId="77777777" w:rsidR="00B87932" w:rsidRPr="000E473A" w:rsidRDefault="00B87932">
      <w:pPr>
        <w:snapToGrid w:val="0"/>
        <w:spacing w:after="0" w:line="240" w:lineRule="auto"/>
        <w:jc w:val="center"/>
      </w:pPr>
      <w:r w:rsidRPr="000E473A">
        <w:t>Zodpovednosť štátu za pozostalostné dlhy</w:t>
      </w:r>
    </w:p>
    <w:p w14:paraId="17DFB44B" w14:textId="77777777" w:rsidR="00B87932" w:rsidRPr="000E473A" w:rsidRDefault="00B87932">
      <w:pPr>
        <w:snapToGrid w:val="0"/>
        <w:spacing w:after="0" w:line="240" w:lineRule="auto"/>
        <w:jc w:val="both"/>
      </w:pPr>
    </w:p>
    <w:p w14:paraId="7C145D7C" w14:textId="5C937096" w:rsidR="00B87932" w:rsidRPr="000E473A" w:rsidRDefault="00B87932">
      <w:pPr>
        <w:pStyle w:val="Odsekzoznamu"/>
        <w:numPr>
          <w:ilvl w:val="0"/>
          <w:numId w:val="41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Štát, ktorému dedičstvo pripadlo ako odúmrť, zodpovedá za pozostalostné dlhy rovnako ako dedič.</w:t>
      </w:r>
    </w:p>
    <w:p w14:paraId="34535FC0" w14:textId="77777777" w:rsidR="00B87932" w:rsidRPr="000E473A" w:rsidRDefault="00B87932">
      <w:pPr>
        <w:snapToGrid w:val="0"/>
        <w:spacing w:after="0" w:line="240" w:lineRule="auto"/>
        <w:ind w:left="714" w:hanging="357"/>
        <w:jc w:val="both"/>
      </w:pPr>
    </w:p>
    <w:p w14:paraId="7D8D0C68" w14:textId="7EFE0F1F" w:rsidR="00B87932" w:rsidRPr="000E473A" w:rsidRDefault="00B87932">
      <w:pPr>
        <w:pStyle w:val="Odsekzoznamu"/>
        <w:numPr>
          <w:ilvl w:val="0"/>
          <w:numId w:val="418"/>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lastRenderedPageBreak/>
        <w:t>Ak nemožno uhradiť peňažný dlh celkom alebo sčasti peniazmi z dedičstva, môže štát použiť na úhradu i veci, ktoré sú predmetom dedičstva a ktoré svojou hodnotou zodpovedajú výške dlhu. Ak veriteľ odmietne prijatie týchto vecí, môže štát navrhnúť likvidáciu dedičstva.</w:t>
      </w:r>
    </w:p>
    <w:p w14:paraId="48ED6988" w14:textId="77777777" w:rsidR="002F6792" w:rsidRPr="000E473A" w:rsidRDefault="002F6792">
      <w:pPr>
        <w:snapToGrid w:val="0"/>
        <w:spacing w:after="0" w:line="240" w:lineRule="auto"/>
        <w:jc w:val="center"/>
      </w:pPr>
    </w:p>
    <w:p w14:paraId="686922E5" w14:textId="1A04E5B7" w:rsidR="00B87932" w:rsidRPr="000E473A" w:rsidRDefault="003A3D7B">
      <w:pPr>
        <w:snapToGrid w:val="0"/>
        <w:spacing w:after="0" w:line="240" w:lineRule="auto"/>
        <w:jc w:val="center"/>
        <w:rPr>
          <w:spacing w:val="30"/>
        </w:rPr>
      </w:pPr>
      <w:r w:rsidRPr="000E473A">
        <w:rPr>
          <w:spacing w:val="30"/>
        </w:rPr>
        <w:t>TRINÁSTA HLAVA</w:t>
      </w:r>
    </w:p>
    <w:p w14:paraId="246C9A03" w14:textId="77777777" w:rsidR="00B87932" w:rsidRPr="000E473A" w:rsidRDefault="00B87932">
      <w:pPr>
        <w:snapToGrid w:val="0"/>
        <w:spacing w:after="0" w:line="240" w:lineRule="auto"/>
        <w:jc w:val="center"/>
      </w:pPr>
      <w:r w:rsidRPr="000E473A">
        <w:t>DOHODA O PRENECHANÍ PREDĹŽENÉHO DEDIČSTVA</w:t>
      </w:r>
    </w:p>
    <w:p w14:paraId="755D315D" w14:textId="77777777" w:rsidR="00B87932" w:rsidRPr="000E473A" w:rsidRDefault="00B87932">
      <w:pPr>
        <w:snapToGrid w:val="0"/>
        <w:spacing w:after="0" w:line="240" w:lineRule="auto"/>
        <w:jc w:val="center"/>
      </w:pPr>
    </w:p>
    <w:p w14:paraId="133BB98B" w14:textId="185C2390" w:rsidR="00B87932" w:rsidRPr="000E473A" w:rsidRDefault="00B87932">
      <w:pPr>
        <w:snapToGrid w:val="0"/>
        <w:spacing w:after="0" w:line="240" w:lineRule="auto"/>
        <w:jc w:val="center"/>
      </w:pPr>
      <w:r w:rsidRPr="000E473A">
        <w:t>§</w:t>
      </w:r>
      <w:r w:rsidR="0069534A" w:rsidRPr="000E473A">
        <w:t xml:space="preserve"> </w:t>
      </w:r>
      <w:r w:rsidR="00F92D93">
        <w:t>209</w:t>
      </w:r>
      <w:r w:rsidR="00D34ADC">
        <w:t>7</w:t>
      </w:r>
    </w:p>
    <w:p w14:paraId="7549CD9A" w14:textId="77777777" w:rsidR="00B87932" w:rsidRPr="000E473A" w:rsidRDefault="00B87932">
      <w:pPr>
        <w:snapToGrid w:val="0"/>
        <w:spacing w:after="0" w:line="240" w:lineRule="auto"/>
        <w:jc w:val="center"/>
      </w:pPr>
      <w:r w:rsidRPr="000E473A">
        <w:t>Obsah dohody</w:t>
      </w:r>
    </w:p>
    <w:p w14:paraId="2B61916C" w14:textId="77777777" w:rsidR="00B87932" w:rsidRPr="000E473A" w:rsidRDefault="00B87932">
      <w:pPr>
        <w:snapToGrid w:val="0"/>
        <w:spacing w:after="0" w:line="240" w:lineRule="auto"/>
        <w:jc w:val="center"/>
        <w:rPr>
          <w:b/>
        </w:rPr>
      </w:pPr>
    </w:p>
    <w:p w14:paraId="5914951B" w14:textId="7F283FE7" w:rsidR="00B87932" w:rsidRPr="000E473A" w:rsidRDefault="00B87932">
      <w:pPr>
        <w:pStyle w:val="Odsekzoznamu"/>
        <w:numPr>
          <w:ilvl w:val="0"/>
          <w:numId w:val="41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Ak je dedičstvo predlžené, dedičia sa môžu s veriteľmi dohodnúť o prenechaní dedičstva na úhradu pozostalostných dlhov.</w:t>
      </w:r>
    </w:p>
    <w:p w14:paraId="05A9017B" w14:textId="77777777" w:rsidR="00B87932" w:rsidRPr="000E473A" w:rsidRDefault="00B87932">
      <w:pPr>
        <w:snapToGrid w:val="0"/>
        <w:spacing w:after="0" w:line="240" w:lineRule="auto"/>
        <w:ind w:left="714" w:hanging="357"/>
        <w:jc w:val="both"/>
      </w:pPr>
    </w:p>
    <w:p w14:paraId="3FAA88E6" w14:textId="0E786D01" w:rsidR="00B87932" w:rsidRPr="000E473A" w:rsidRDefault="00B87932">
      <w:pPr>
        <w:pStyle w:val="Odsekzoznamu"/>
        <w:numPr>
          <w:ilvl w:val="0"/>
          <w:numId w:val="41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Dohodu </w:t>
      </w:r>
      <w:r w:rsidR="002F7734" w:rsidRPr="000E473A">
        <w:rPr>
          <w:rFonts w:ascii="Times New Roman" w:hAnsi="Times New Roman" w:cs="Times New Roman"/>
          <w:sz w:val="24"/>
          <w:szCs w:val="24"/>
        </w:rPr>
        <w:t>uzavierajú</w:t>
      </w:r>
      <w:r w:rsidRPr="000E473A">
        <w:rPr>
          <w:rFonts w:ascii="Times New Roman" w:hAnsi="Times New Roman" w:cs="Times New Roman"/>
          <w:sz w:val="24"/>
          <w:szCs w:val="24"/>
        </w:rPr>
        <w:t xml:space="preserve"> všetci veritelia, ktorí na výzvu súdu prihlásili svoje pohľadávky. Zabezpečovacie práva veriteľov, ktorí neprihlásili svoje pohľadávky nie sú dohodou dotknuté. </w:t>
      </w:r>
    </w:p>
    <w:p w14:paraId="0C52C8C2" w14:textId="77777777" w:rsidR="00B87932" w:rsidRPr="000E473A" w:rsidRDefault="00B87932">
      <w:pPr>
        <w:snapToGrid w:val="0"/>
        <w:spacing w:after="0" w:line="240" w:lineRule="auto"/>
        <w:ind w:left="714" w:hanging="357"/>
        <w:jc w:val="both"/>
      </w:pPr>
    </w:p>
    <w:p w14:paraId="5EEC6EDA" w14:textId="1DFC259D" w:rsidR="00B87932" w:rsidRPr="000E473A" w:rsidRDefault="00B87932">
      <w:pPr>
        <w:pStyle w:val="Odsekzoznamu"/>
        <w:numPr>
          <w:ilvl w:val="0"/>
          <w:numId w:val="419"/>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dohodu schváli, ak neodporuje zákonu alebo dobrým mravom. </w:t>
      </w:r>
    </w:p>
    <w:p w14:paraId="2F6579C3" w14:textId="77777777" w:rsidR="00B87932" w:rsidRPr="000E473A" w:rsidRDefault="00B87932">
      <w:pPr>
        <w:snapToGrid w:val="0"/>
        <w:spacing w:after="0" w:line="240" w:lineRule="auto"/>
        <w:jc w:val="both"/>
      </w:pPr>
    </w:p>
    <w:p w14:paraId="62FCFC23" w14:textId="2B8077B6" w:rsidR="00B87932" w:rsidRPr="000E473A" w:rsidRDefault="003A3D7B">
      <w:pPr>
        <w:snapToGrid w:val="0"/>
        <w:spacing w:after="0" w:line="240" w:lineRule="auto"/>
        <w:jc w:val="center"/>
        <w:rPr>
          <w:spacing w:val="30"/>
        </w:rPr>
      </w:pPr>
      <w:r w:rsidRPr="000E473A">
        <w:rPr>
          <w:spacing w:val="30"/>
        </w:rPr>
        <w:t>ŠTRNÁSTA HLAVA</w:t>
      </w:r>
    </w:p>
    <w:p w14:paraId="1E61C3CD" w14:textId="77777777" w:rsidR="00B87932" w:rsidRPr="000E473A" w:rsidRDefault="00B87932">
      <w:pPr>
        <w:snapToGrid w:val="0"/>
        <w:spacing w:after="0" w:line="240" w:lineRule="auto"/>
        <w:jc w:val="center"/>
      </w:pPr>
      <w:r w:rsidRPr="000E473A">
        <w:t>LIKVIDÁCIA DEDIČSTVA</w:t>
      </w:r>
    </w:p>
    <w:p w14:paraId="27A15755" w14:textId="77777777" w:rsidR="00B87932" w:rsidRPr="000E473A" w:rsidRDefault="00B87932">
      <w:pPr>
        <w:snapToGrid w:val="0"/>
        <w:spacing w:after="0" w:line="240" w:lineRule="auto"/>
        <w:jc w:val="center"/>
        <w:rPr>
          <w:b/>
        </w:rPr>
      </w:pPr>
    </w:p>
    <w:p w14:paraId="73A012C5" w14:textId="21CD1378" w:rsidR="00B87932" w:rsidRPr="000E473A" w:rsidRDefault="00B87932">
      <w:pPr>
        <w:snapToGrid w:val="0"/>
        <w:spacing w:after="0" w:line="240" w:lineRule="auto"/>
        <w:jc w:val="center"/>
      </w:pPr>
      <w:r w:rsidRPr="000E473A">
        <w:t>§</w:t>
      </w:r>
      <w:r w:rsidR="0069534A" w:rsidRPr="000E473A">
        <w:t xml:space="preserve"> </w:t>
      </w:r>
      <w:r w:rsidR="00F92D93">
        <w:t>209</w:t>
      </w:r>
      <w:r w:rsidR="00D34ADC">
        <w:t>8</w:t>
      </w:r>
    </w:p>
    <w:p w14:paraId="5EFD06ED" w14:textId="77777777" w:rsidR="00B87932" w:rsidRPr="000E473A" w:rsidRDefault="00B87932">
      <w:pPr>
        <w:snapToGrid w:val="0"/>
        <w:spacing w:after="0" w:line="240" w:lineRule="auto"/>
        <w:jc w:val="center"/>
      </w:pPr>
      <w:r w:rsidRPr="000E473A">
        <w:t>Nariadenie likvidácie</w:t>
      </w:r>
    </w:p>
    <w:p w14:paraId="2BFF9993" w14:textId="77777777" w:rsidR="00B87932" w:rsidRPr="000E473A" w:rsidRDefault="00B87932">
      <w:pPr>
        <w:snapToGrid w:val="0"/>
        <w:spacing w:after="0" w:line="240" w:lineRule="auto"/>
        <w:jc w:val="both"/>
      </w:pPr>
    </w:p>
    <w:p w14:paraId="07B37053" w14:textId="7F894436" w:rsidR="00B87932" w:rsidRPr="000E473A" w:rsidRDefault="00B87932">
      <w:pPr>
        <w:pStyle w:val="Odsekzoznamu"/>
        <w:numPr>
          <w:ilvl w:val="0"/>
          <w:numId w:val="42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Ak je dedičstvo predlžené, po uplynutí lehoty, aby veritelia prihlásili svoje pohľadávky, súd na návrh aspoň jedného dediča nariadi likvidáciu dedičstva.  </w:t>
      </w:r>
    </w:p>
    <w:p w14:paraId="09E8E46A" w14:textId="77777777" w:rsidR="00B87932" w:rsidRPr="000E473A" w:rsidRDefault="00B87932">
      <w:pPr>
        <w:snapToGrid w:val="0"/>
        <w:spacing w:after="0" w:line="240" w:lineRule="auto"/>
        <w:ind w:left="714" w:hanging="357"/>
        <w:jc w:val="both"/>
      </w:pPr>
    </w:p>
    <w:p w14:paraId="468F7C31" w14:textId="09EE6011" w:rsidR="00B87932" w:rsidRPr="000E473A" w:rsidRDefault="00B87932">
      <w:pPr>
        <w:pStyle w:val="Odsekzoznamu"/>
        <w:numPr>
          <w:ilvl w:val="0"/>
          <w:numId w:val="42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likvidáciu dedičstva na návrh dediča nenariadi a dedičstvo potvrdí, ak dedič, ktorý s nariadením likvidácie dedičstva nesúhlasí preukáže, že pre potvrdenie dedičstva sú dôvody hodné osobitného zreteľa a že potvrdenie dedičstva nebude pre dedičov a veriteľov nadmerným spôsobom zaťažujúce. </w:t>
      </w:r>
    </w:p>
    <w:p w14:paraId="099C3ACC" w14:textId="77777777" w:rsidR="00B87932" w:rsidRPr="000E473A" w:rsidRDefault="00B87932">
      <w:pPr>
        <w:snapToGrid w:val="0"/>
        <w:spacing w:after="0" w:line="240" w:lineRule="auto"/>
        <w:ind w:left="714" w:hanging="357"/>
        <w:jc w:val="both"/>
      </w:pPr>
    </w:p>
    <w:p w14:paraId="4988532A" w14:textId="60728F88" w:rsidR="00B87932" w:rsidRPr="000E473A" w:rsidRDefault="00B87932">
      <w:pPr>
        <w:pStyle w:val="Odsekzoznamu"/>
        <w:numPr>
          <w:ilvl w:val="0"/>
          <w:numId w:val="42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Súd nariadi likvidáciu predlženého dedičstva aj na návrh veriteľa pozostalostnej pohľadávky, ak by sa potvrdením dedičstva vymoženie pohľadávky znemožnilo alebo neprimerane sťažilo. Súd likvidáciu nenariadi, ak dedičia pohľadávku splnia v lehote určenej súdom. </w:t>
      </w:r>
    </w:p>
    <w:p w14:paraId="0DEB4ECC" w14:textId="77777777" w:rsidR="00B87932" w:rsidRPr="000E473A" w:rsidRDefault="00B87932">
      <w:pPr>
        <w:snapToGrid w:val="0"/>
        <w:spacing w:after="0" w:line="240" w:lineRule="auto"/>
        <w:ind w:left="714" w:hanging="357"/>
        <w:jc w:val="both"/>
      </w:pPr>
    </w:p>
    <w:p w14:paraId="173AA81A" w14:textId="05785A03" w:rsidR="00B87932" w:rsidRPr="000E473A" w:rsidRDefault="00B87932">
      <w:pPr>
        <w:pStyle w:val="Odsekzoznamu"/>
        <w:numPr>
          <w:ilvl w:val="0"/>
          <w:numId w:val="420"/>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Likvidáciu dedičstva nemožno nariadiť, ak bolo dedičstvo potvrdené. </w:t>
      </w:r>
    </w:p>
    <w:p w14:paraId="213F24FA" w14:textId="77777777" w:rsidR="007858F4" w:rsidRDefault="007858F4">
      <w:pPr>
        <w:snapToGrid w:val="0"/>
        <w:spacing w:after="0" w:line="240" w:lineRule="auto"/>
        <w:jc w:val="center"/>
      </w:pPr>
    </w:p>
    <w:p w14:paraId="4A8F8763" w14:textId="64CCD61E" w:rsidR="00B87932" w:rsidRPr="000E473A" w:rsidRDefault="00B87932">
      <w:pPr>
        <w:snapToGrid w:val="0"/>
        <w:spacing w:after="0" w:line="240" w:lineRule="auto"/>
        <w:jc w:val="center"/>
      </w:pPr>
      <w:r w:rsidRPr="000E473A">
        <w:t>§</w:t>
      </w:r>
      <w:r w:rsidR="0069534A" w:rsidRPr="000E473A">
        <w:t xml:space="preserve"> </w:t>
      </w:r>
      <w:r w:rsidR="00D34ADC">
        <w:t>2099</w:t>
      </w:r>
    </w:p>
    <w:p w14:paraId="7F49C763" w14:textId="77777777" w:rsidR="00B87932" w:rsidRPr="000E473A" w:rsidRDefault="00B87932">
      <w:pPr>
        <w:snapToGrid w:val="0"/>
        <w:spacing w:after="0" w:line="240" w:lineRule="auto"/>
        <w:jc w:val="center"/>
      </w:pPr>
      <w:r w:rsidRPr="000E473A">
        <w:t>Likvidácia v prípade odúmrti</w:t>
      </w:r>
    </w:p>
    <w:p w14:paraId="4C732CC8" w14:textId="77777777" w:rsidR="00B87932" w:rsidRPr="000E473A" w:rsidRDefault="00B87932">
      <w:pPr>
        <w:snapToGrid w:val="0"/>
        <w:spacing w:after="0" w:line="240" w:lineRule="auto"/>
        <w:jc w:val="both"/>
      </w:pPr>
    </w:p>
    <w:p w14:paraId="7989CC65" w14:textId="77777777" w:rsidR="00B87932" w:rsidRPr="000E473A" w:rsidRDefault="00B87932">
      <w:pPr>
        <w:snapToGrid w:val="0"/>
        <w:spacing w:after="0" w:line="240" w:lineRule="auto"/>
        <w:ind w:firstLine="357"/>
        <w:jc w:val="both"/>
      </w:pPr>
      <w:r w:rsidRPr="000E473A">
        <w:t xml:space="preserve">Na návrh štátu, ktorý nadobudol dedičstvo ako odúmrť, nariadi súd likvidáciu dedičstva, aj vtedy, ak dedičstvo nie je predlžené. </w:t>
      </w:r>
    </w:p>
    <w:p w14:paraId="3673336E" w14:textId="77777777" w:rsidR="00B87932" w:rsidRPr="000E473A" w:rsidRDefault="00B87932">
      <w:pPr>
        <w:snapToGrid w:val="0"/>
        <w:spacing w:after="0" w:line="240" w:lineRule="auto"/>
        <w:jc w:val="both"/>
      </w:pPr>
    </w:p>
    <w:p w14:paraId="54600EB2" w14:textId="77777777" w:rsidR="00201DC6" w:rsidRDefault="00201DC6">
      <w:pPr>
        <w:snapToGrid w:val="0"/>
        <w:spacing w:after="0" w:line="240" w:lineRule="auto"/>
        <w:jc w:val="center"/>
      </w:pPr>
    </w:p>
    <w:p w14:paraId="4B705771" w14:textId="77777777" w:rsidR="00201DC6" w:rsidRDefault="00201DC6">
      <w:pPr>
        <w:snapToGrid w:val="0"/>
        <w:spacing w:after="0" w:line="240" w:lineRule="auto"/>
        <w:jc w:val="center"/>
      </w:pPr>
    </w:p>
    <w:p w14:paraId="4EDF19C5" w14:textId="77777777" w:rsidR="00201DC6" w:rsidRDefault="00201DC6">
      <w:pPr>
        <w:snapToGrid w:val="0"/>
        <w:spacing w:after="0" w:line="240" w:lineRule="auto"/>
        <w:jc w:val="center"/>
      </w:pPr>
    </w:p>
    <w:p w14:paraId="7C88DCCC" w14:textId="27785845" w:rsidR="00B87932" w:rsidRPr="000E473A" w:rsidRDefault="00B87932">
      <w:pPr>
        <w:snapToGrid w:val="0"/>
        <w:spacing w:after="0" w:line="240" w:lineRule="auto"/>
        <w:jc w:val="center"/>
      </w:pPr>
      <w:r w:rsidRPr="000E473A">
        <w:lastRenderedPageBreak/>
        <w:t>§</w:t>
      </w:r>
      <w:r w:rsidR="0069534A" w:rsidRPr="000E473A">
        <w:t xml:space="preserve"> </w:t>
      </w:r>
      <w:r w:rsidR="00F92D93">
        <w:t>210</w:t>
      </w:r>
      <w:r w:rsidR="00D34ADC">
        <w:t>0</w:t>
      </w:r>
    </w:p>
    <w:p w14:paraId="298B7625" w14:textId="77777777" w:rsidR="00B87932" w:rsidRPr="000E473A" w:rsidRDefault="00B87932">
      <w:pPr>
        <w:snapToGrid w:val="0"/>
        <w:spacing w:after="0" w:line="240" w:lineRule="auto"/>
        <w:jc w:val="center"/>
      </w:pPr>
      <w:r w:rsidRPr="000E473A">
        <w:t>Rozdelenie výťažku likvidácie</w:t>
      </w:r>
    </w:p>
    <w:p w14:paraId="664042FB" w14:textId="77777777" w:rsidR="00B87932" w:rsidRPr="000E473A" w:rsidRDefault="00B87932">
      <w:pPr>
        <w:snapToGrid w:val="0"/>
        <w:spacing w:after="0" w:line="240" w:lineRule="auto"/>
        <w:jc w:val="center"/>
      </w:pPr>
    </w:p>
    <w:p w14:paraId="4A567358" w14:textId="6B2E3BFA" w:rsidR="00B87932" w:rsidRPr="000E473A" w:rsidRDefault="00B87932">
      <w:pPr>
        <w:pStyle w:val="Odsekzoznamu"/>
        <w:numPr>
          <w:ilvl w:val="0"/>
          <w:numId w:val="42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 rozdelení výťažku likvidácie sa primerane použijú ustanovenia </w:t>
      </w:r>
      <w:r w:rsidR="00AB2F00" w:rsidRPr="000E473A">
        <w:rPr>
          <w:rFonts w:ascii="Times New Roman" w:hAnsi="Times New Roman" w:cs="Times New Roman"/>
          <w:sz w:val="24"/>
          <w:szCs w:val="24"/>
        </w:rPr>
        <w:t>všeobecného predpisu o</w:t>
      </w:r>
      <w:r w:rsidRPr="000E473A">
        <w:rPr>
          <w:rFonts w:ascii="Times New Roman" w:hAnsi="Times New Roman" w:cs="Times New Roman"/>
          <w:sz w:val="24"/>
          <w:szCs w:val="24"/>
        </w:rPr>
        <w:t xml:space="preserve"> </w:t>
      </w:r>
      <w:r w:rsidR="00AB2F00" w:rsidRPr="000E473A">
        <w:rPr>
          <w:rFonts w:ascii="Times New Roman" w:hAnsi="Times New Roman" w:cs="Times New Roman"/>
          <w:sz w:val="24"/>
          <w:szCs w:val="24"/>
        </w:rPr>
        <w:t> konkurznom konaní</w:t>
      </w:r>
      <w:r w:rsidRPr="000E473A">
        <w:rPr>
          <w:rFonts w:ascii="Times New Roman" w:hAnsi="Times New Roman" w:cs="Times New Roman"/>
          <w:sz w:val="24"/>
          <w:szCs w:val="24"/>
        </w:rPr>
        <w:t xml:space="preserve"> tak, že majetok sa člení na všeobecnú podstatu a jednotlivé oddelené podstaty zabezpečených veriteľov. </w:t>
      </w:r>
    </w:p>
    <w:p w14:paraId="2A8DA934" w14:textId="77777777" w:rsidR="002F6792" w:rsidRPr="000E473A" w:rsidRDefault="002F6792">
      <w:pPr>
        <w:pStyle w:val="Odsekzoznamu"/>
        <w:snapToGrid w:val="0"/>
        <w:spacing w:after="0" w:line="240" w:lineRule="auto"/>
        <w:ind w:left="714"/>
        <w:jc w:val="both"/>
        <w:rPr>
          <w:rFonts w:ascii="Times New Roman" w:hAnsi="Times New Roman" w:cs="Times New Roman"/>
          <w:sz w:val="24"/>
          <w:szCs w:val="24"/>
        </w:rPr>
      </w:pPr>
    </w:p>
    <w:p w14:paraId="7193E0D7" w14:textId="5AD77D70" w:rsidR="00B87932" w:rsidRPr="000E473A" w:rsidRDefault="00B87932">
      <w:pPr>
        <w:pStyle w:val="Odsekzoznamu"/>
        <w:numPr>
          <w:ilvl w:val="0"/>
          <w:numId w:val="42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Primerané a účelné náklady správy dedičstva sa uspokojujú v tej postate, do ktorej patrí majetok, v súvislosti s ktorým vznikli; uspokoja sa prednostne. </w:t>
      </w:r>
    </w:p>
    <w:p w14:paraId="51258B32" w14:textId="77777777" w:rsidR="00B87932" w:rsidRPr="000E473A" w:rsidRDefault="00B87932">
      <w:pPr>
        <w:snapToGrid w:val="0"/>
        <w:spacing w:after="0" w:line="240" w:lineRule="auto"/>
        <w:ind w:left="714" w:hanging="357"/>
        <w:jc w:val="both"/>
      </w:pPr>
    </w:p>
    <w:p w14:paraId="2859D701" w14:textId="6C4C21FD" w:rsidR="00B87932" w:rsidRPr="000E473A" w:rsidRDefault="00B87932">
      <w:pPr>
        <w:pStyle w:val="Odsekzoznamu"/>
        <w:numPr>
          <w:ilvl w:val="0"/>
          <w:numId w:val="42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 úplnom uspokojení pohľadávok podľa odseku 2 sa uspokoja ostatné prednostné pohľadávky, ktorými sú trovy štátu, odmena a náhrada hotových výdavkov notára ako súdneho komisára a odmena správcu dedičstva najviac vo výške určenej osobitným predpisom. Ak ostatné prednostné pohľadávky nie je možné uspokojiť vo všeobecnej podstate, rozdelia sa do jednotlivých oddelených podstát, a to pomerne podľa ceny oddelených podstát; uspokoja sa prednostne. Ak výťažok nestačí sa uspokojenie ostatných prednostných pohľadávok, uspokoja sa pomerne. </w:t>
      </w:r>
    </w:p>
    <w:p w14:paraId="199A130A" w14:textId="77777777" w:rsidR="00B87932" w:rsidRPr="000E473A" w:rsidRDefault="00B87932">
      <w:pPr>
        <w:snapToGrid w:val="0"/>
        <w:spacing w:after="0" w:line="240" w:lineRule="auto"/>
        <w:ind w:left="714" w:hanging="357"/>
        <w:jc w:val="both"/>
      </w:pPr>
    </w:p>
    <w:p w14:paraId="46D919A9" w14:textId="7A8807D8" w:rsidR="00B87932" w:rsidRPr="000E473A" w:rsidRDefault="00B87932">
      <w:pPr>
        <w:pStyle w:val="Odsekzoznamu"/>
        <w:numPr>
          <w:ilvl w:val="0"/>
          <w:numId w:val="421"/>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 uspokojení prednostných pohľadávok a všetkých dlhov poručiteľa sa uspokoja vo všeobecnej podstate v to</w:t>
      </w:r>
      <w:r w:rsidR="00A80597" w:rsidRPr="000E473A">
        <w:rPr>
          <w:rFonts w:ascii="Times New Roman" w:hAnsi="Times New Roman" w:cs="Times New Roman"/>
          <w:sz w:val="24"/>
          <w:szCs w:val="24"/>
        </w:rPr>
        <w:t>mto</w:t>
      </w:r>
      <w:r w:rsidRPr="000E473A">
        <w:rPr>
          <w:rFonts w:ascii="Times New Roman" w:hAnsi="Times New Roman" w:cs="Times New Roman"/>
          <w:sz w:val="24"/>
          <w:szCs w:val="24"/>
        </w:rPr>
        <w:t xml:space="preserve"> poradí</w:t>
      </w:r>
    </w:p>
    <w:p w14:paraId="11BA369F" w14:textId="7156A91A" w:rsidR="00B87932" w:rsidRPr="000E473A" w:rsidRDefault="00B87932">
      <w:pPr>
        <w:pStyle w:val="Odsekzoznamu"/>
        <w:numPr>
          <w:ilvl w:val="2"/>
          <w:numId w:val="42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primerané náklady spojené s pohrebom poručiteľa, </w:t>
      </w:r>
    </w:p>
    <w:p w14:paraId="2FCE3D84" w14:textId="64BA0365" w:rsidR="00B87932" w:rsidRPr="000E473A" w:rsidRDefault="00B87932">
      <w:pPr>
        <w:pStyle w:val="Odsekzoznamu"/>
        <w:numPr>
          <w:ilvl w:val="2"/>
          <w:numId w:val="422"/>
        </w:numPr>
        <w:snapToGrid w:val="0"/>
        <w:spacing w:after="0" w:line="240" w:lineRule="auto"/>
        <w:ind w:left="1066" w:hanging="357"/>
        <w:jc w:val="both"/>
        <w:rPr>
          <w:rFonts w:ascii="Times New Roman" w:hAnsi="Times New Roman" w:cs="Times New Roman"/>
          <w:sz w:val="24"/>
          <w:szCs w:val="24"/>
        </w:rPr>
      </w:pPr>
      <w:r w:rsidRPr="000E473A">
        <w:rPr>
          <w:rFonts w:ascii="Times New Roman" w:hAnsi="Times New Roman" w:cs="Times New Roman"/>
          <w:sz w:val="24"/>
          <w:szCs w:val="24"/>
        </w:rPr>
        <w:t>zvyšná časť odmeny správcu dedičstva.</w:t>
      </w:r>
    </w:p>
    <w:p w14:paraId="161ABCEF" w14:textId="77777777" w:rsidR="00B87932" w:rsidRPr="000E473A" w:rsidRDefault="00B87932">
      <w:pPr>
        <w:snapToGrid w:val="0"/>
        <w:spacing w:after="0" w:line="240" w:lineRule="auto"/>
        <w:ind w:left="1066" w:hanging="357"/>
        <w:jc w:val="both"/>
      </w:pPr>
    </w:p>
    <w:p w14:paraId="1ACED759" w14:textId="2D007D83" w:rsidR="00B87932" w:rsidRPr="000E473A" w:rsidRDefault="00B87932">
      <w:pPr>
        <w:snapToGrid w:val="0"/>
        <w:spacing w:after="0" w:line="240" w:lineRule="auto"/>
        <w:jc w:val="center"/>
      </w:pPr>
      <w:r w:rsidRPr="000E473A">
        <w:t>§</w:t>
      </w:r>
      <w:r w:rsidR="0069534A" w:rsidRPr="000E473A">
        <w:t xml:space="preserve"> </w:t>
      </w:r>
      <w:r w:rsidR="00F92D93">
        <w:t>210</w:t>
      </w:r>
      <w:r w:rsidR="00D34ADC">
        <w:t>1</w:t>
      </w:r>
    </w:p>
    <w:p w14:paraId="0C281F7E" w14:textId="77777777" w:rsidR="00B87932" w:rsidRPr="000E473A" w:rsidRDefault="00B87932">
      <w:pPr>
        <w:snapToGrid w:val="0"/>
        <w:spacing w:after="0" w:line="240" w:lineRule="auto"/>
        <w:jc w:val="center"/>
      </w:pPr>
      <w:r w:rsidRPr="000E473A">
        <w:t>Majetkový prebytok z likvidácie</w:t>
      </w:r>
    </w:p>
    <w:p w14:paraId="7A4CD40D" w14:textId="77777777" w:rsidR="00B87932" w:rsidRPr="000E473A" w:rsidRDefault="00B87932">
      <w:pPr>
        <w:snapToGrid w:val="0"/>
        <w:spacing w:after="0" w:line="240" w:lineRule="auto"/>
        <w:jc w:val="both"/>
      </w:pPr>
    </w:p>
    <w:p w14:paraId="706FE829" w14:textId="77777777" w:rsidR="00B87932" w:rsidRPr="000E473A" w:rsidRDefault="00B87932">
      <w:pPr>
        <w:snapToGrid w:val="0"/>
        <w:spacing w:after="0" w:line="240" w:lineRule="auto"/>
        <w:ind w:firstLine="357"/>
        <w:jc w:val="both"/>
      </w:pPr>
      <w:r w:rsidRPr="000E473A">
        <w:t xml:space="preserve">Ak po likvidácii dedičstva zostane majetkový prebytok, potvrdí ho súd ako dedičstvo. </w:t>
      </w:r>
    </w:p>
    <w:p w14:paraId="102A6D66" w14:textId="77777777" w:rsidR="00B87932" w:rsidRPr="000E473A" w:rsidRDefault="00B87932">
      <w:pPr>
        <w:snapToGrid w:val="0"/>
        <w:spacing w:after="0" w:line="240" w:lineRule="auto"/>
        <w:jc w:val="both"/>
      </w:pPr>
    </w:p>
    <w:p w14:paraId="757331EF" w14:textId="687489D5" w:rsidR="00B87932" w:rsidRPr="000E473A" w:rsidRDefault="003A3D7B">
      <w:pPr>
        <w:snapToGrid w:val="0"/>
        <w:spacing w:after="0" w:line="240" w:lineRule="auto"/>
        <w:jc w:val="center"/>
        <w:rPr>
          <w:spacing w:val="30"/>
        </w:rPr>
      </w:pPr>
      <w:r w:rsidRPr="000E473A">
        <w:rPr>
          <w:spacing w:val="30"/>
        </w:rPr>
        <w:t>PÄTNÁSTA HLAVA</w:t>
      </w:r>
    </w:p>
    <w:p w14:paraId="5F4F8FCA" w14:textId="77777777" w:rsidR="00B87932" w:rsidRPr="000E473A" w:rsidRDefault="00B87932">
      <w:pPr>
        <w:snapToGrid w:val="0"/>
        <w:spacing w:after="0" w:line="240" w:lineRule="auto"/>
        <w:jc w:val="center"/>
      </w:pPr>
      <w:r w:rsidRPr="000E473A">
        <w:t>OCHRANA OPRÁVNENÉHO DEDIČA</w:t>
      </w:r>
    </w:p>
    <w:p w14:paraId="0A4C1CDE" w14:textId="77777777" w:rsidR="00B87932" w:rsidRPr="000E473A" w:rsidRDefault="00B87932">
      <w:pPr>
        <w:snapToGrid w:val="0"/>
        <w:spacing w:after="0" w:line="240" w:lineRule="auto"/>
        <w:jc w:val="center"/>
      </w:pPr>
    </w:p>
    <w:p w14:paraId="24FC1404" w14:textId="06DBC975" w:rsidR="00B87932" w:rsidRPr="000E473A" w:rsidRDefault="00B87932">
      <w:pPr>
        <w:snapToGrid w:val="0"/>
        <w:spacing w:after="0" w:line="240" w:lineRule="auto"/>
        <w:jc w:val="center"/>
      </w:pPr>
      <w:r w:rsidRPr="000E473A">
        <w:t>§</w:t>
      </w:r>
      <w:r w:rsidR="0069534A" w:rsidRPr="000E473A">
        <w:t xml:space="preserve"> </w:t>
      </w:r>
      <w:r w:rsidR="00F92D93">
        <w:t>210</w:t>
      </w:r>
      <w:r w:rsidR="00D34ADC">
        <w:t>2</w:t>
      </w:r>
    </w:p>
    <w:p w14:paraId="7598AD19" w14:textId="77777777" w:rsidR="00B87932" w:rsidRPr="000E473A" w:rsidRDefault="00B87932">
      <w:pPr>
        <w:snapToGrid w:val="0"/>
        <w:spacing w:after="0" w:line="240" w:lineRule="auto"/>
        <w:jc w:val="center"/>
      </w:pPr>
      <w:r w:rsidRPr="000E473A">
        <w:t>Nároky oprávneného dediča</w:t>
      </w:r>
    </w:p>
    <w:p w14:paraId="7D359B81" w14:textId="77777777" w:rsidR="00B87932" w:rsidRPr="000E473A" w:rsidRDefault="00B87932">
      <w:pPr>
        <w:snapToGrid w:val="0"/>
        <w:spacing w:after="0" w:line="240" w:lineRule="auto"/>
        <w:jc w:val="both"/>
      </w:pPr>
    </w:p>
    <w:p w14:paraId="0C9B94C9" w14:textId="77777777" w:rsidR="00B87932" w:rsidRPr="000E473A" w:rsidRDefault="00B87932">
      <w:pPr>
        <w:snapToGrid w:val="0"/>
        <w:spacing w:after="0" w:line="240" w:lineRule="auto"/>
        <w:ind w:firstLine="357"/>
        <w:jc w:val="both"/>
      </w:pPr>
      <w:r w:rsidRPr="000E473A">
        <w:t xml:space="preserve">Ak sa po tom, čo bolo dedičstvo potvrdené zistí, že oprávneným dedičom je niekto iný, je povinný ten, komu bolo dedičstvo potvrdené, vydať oprávnenému dedičovi veci podľa zásad o oprávnenom a neoprávnenom držiteľovi; medzi sebou sa vyporiadajú podľa ustanovení o bezdôvodnom obohatení. Právo oprávneného dediča na náhradu škody tým nie je dotknuté.  </w:t>
      </w:r>
    </w:p>
    <w:p w14:paraId="47A78C4E" w14:textId="77777777" w:rsidR="00B87932" w:rsidRPr="000E473A" w:rsidRDefault="00B87932">
      <w:pPr>
        <w:snapToGrid w:val="0"/>
        <w:spacing w:after="0" w:line="240" w:lineRule="auto"/>
        <w:jc w:val="both"/>
      </w:pPr>
    </w:p>
    <w:p w14:paraId="01BE6967" w14:textId="38CC5031" w:rsidR="00B87932" w:rsidRPr="000E473A" w:rsidRDefault="00B87932">
      <w:pPr>
        <w:snapToGrid w:val="0"/>
        <w:spacing w:after="0" w:line="240" w:lineRule="auto"/>
        <w:jc w:val="center"/>
      </w:pPr>
      <w:r w:rsidRPr="000E473A">
        <w:t>§</w:t>
      </w:r>
      <w:r w:rsidR="0069534A" w:rsidRPr="000E473A">
        <w:t xml:space="preserve"> </w:t>
      </w:r>
      <w:r w:rsidR="00F92D93">
        <w:t>210</w:t>
      </w:r>
      <w:r w:rsidR="00D34ADC">
        <w:t>3</w:t>
      </w:r>
    </w:p>
    <w:p w14:paraId="00DE3876" w14:textId="77777777" w:rsidR="00B87932" w:rsidRPr="000E473A" w:rsidRDefault="00B87932">
      <w:pPr>
        <w:snapToGrid w:val="0"/>
        <w:spacing w:after="0" w:line="240" w:lineRule="auto"/>
        <w:jc w:val="center"/>
      </w:pPr>
      <w:r w:rsidRPr="000E473A">
        <w:t>Ochrana dobromyseľného nadobúdateľa</w:t>
      </w:r>
    </w:p>
    <w:p w14:paraId="6828C881" w14:textId="77777777" w:rsidR="00B87932" w:rsidRPr="000E473A" w:rsidRDefault="00B87932">
      <w:pPr>
        <w:snapToGrid w:val="0"/>
        <w:spacing w:after="0" w:line="240" w:lineRule="auto"/>
        <w:jc w:val="both"/>
      </w:pPr>
    </w:p>
    <w:p w14:paraId="7FA0F231" w14:textId="7F8403BE" w:rsidR="00B87932" w:rsidRPr="000E473A" w:rsidRDefault="00B87932">
      <w:pPr>
        <w:pStyle w:val="Odsekzoznamu"/>
        <w:numPr>
          <w:ilvl w:val="0"/>
          <w:numId w:val="42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Kto dobromyseľne nadobudol vec od nepravého dediča, ktorému súd dedičstvo potvrdil, je chránený tak, ako keby bol vec nadobudol od oprávneného dediča. </w:t>
      </w:r>
    </w:p>
    <w:p w14:paraId="0C41156C" w14:textId="13040E24" w:rsidR="00B87932" w:rsidRPr="000E473A" w:rsidRDefault="00B87932">
      <w:pPr>
        <w:pStyle w:val="Odsekzoznamu"/>
        <w:numPr>
          <w:ilvl w:val="0"/>
          <w:numId w:val="423"/>
        </w:numPr>
        <w:snapToGrid w:val="0"/>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Tomu, kto dobromyseľne plnil nepravému dedičovi, ktorému súd dedičstvo potvrdil, nie je možné namietať, že oprávneným dedičom je niekto iný.  </w:t>
      </w:r>
    </w:p>
    <w:p w14:paraId="26588E31" w14:textId="277C6608" w:rsidR="009768E0" w:rsidRDefault="009768E0">
      <w:pPr>
        <w:snapToGrid w:val="0"/>
        <w:spacing w:after="0" w:line="240" w:lineRule="auto"/>
        <w:jc w:val="center"/>
      </w:pPr>
    </w:p>
    <w:p w14:paraId="6A631725" w14:textId="7F96AFDB" w:rsidR="00201DC6" w:rsidRDefault="00201DC6">
      <w:pPr>
        <w:snapToGrid w:val="0"/>
        <w:spacing w:after="0" w:line="240" w:lineRule="auto"/>
        <w:jc w:val="center"/>
      </w:pPr>
    </w:p>
    <w:p w14:paraId="52E566DC" w14:textId="1B7F2156" w:rsidR="00201DC6" w:rsidRDefault="00201DC6">
      <w:pPr>
        <w:snapToGrid w:val="0"/>
        <w:spacing w:after="0" w:line="240" w:lineRule="auto"/>
        <w:jc w:val="center"/>
      </w:pPr>
    </w:p>
    <w:p w14:paraId="772E92D1" w14:textId="77777777" w:rsidR="00201DC6" w:rsidRPr="000E473A" w:rsidRDefault="00201DC6">
      <w:pPr>
        <w:snapToGrid w:val="0"/>
        <w:spacing w:after="0" w:line="240" w:lineRule="auto"/>
        <w:jc w:val="center"/>
      </w:pPr>
    </w:p>
    <w:p w14:paraId="574D83B8" w14:textId="4E3145D5" w:rsidR="00B87932" w:rsidRPr="000E473A" w:rsidRDefault="003A3D7B">
      <w:pPr>
        <w:snapToGrid w:val="0"/>
        <w:spacing w:after="0" w:line="240" w:lineRule="auto"/>
        <w:jc w:val="center"/>
        <w:rPr>
          <w:spacing w:val="30"/>
        </w:rPr>
      </w:pPr>
      <w:r w:rsidRPr="000E473A">
        <w:rPr>
          <w:spacing w:val="30"/>
        </w:rPr>
        <w:lastRenderedPageBreak/>
        <w:t>ŠESTNÁSTA HLAVA</w:t>
      </w:r>
    </w:p>
    <w:p w14:paraId="53C307F4" w14:textId="77777777" w:rsidR="00B87932" w:rsidRPr="000E473A" w:rsidRDefault="00B87932">
      <w:pPr>
        <w:snapToGrid w:val="0"/>
        <w:spacing w:after="0" w:line="240" w:lineRule="auto"/>
        <w:jc w:val="center"/>
      </w:pPr>
      <w:r w:rsidRPr="000E473A">
        <w:t>POJEM VEC</w:t>
      </w:r>
    </w:p>
    <w:p w14:paraId="7C14FADF" w14:textId="77777777" w:rsidR="00B87932" w:rsidRPr="000E473A" w:rsidRDefault="00B87932">
      <w:pPr>
        <w:snapToGrid w:val="0"/>
        <w:spacing w:after="0" w:line="240" w:lineRule="auto"/>
        <w:jc w:val="center"/>
      </w:pPr>
    </w:p>
    <w:p w14:paraId="4BE9380B" w14:textId="112D349B" w:rsidR="00B87932" w:rsidRPr="000E473A" w:rsidRDefault="00B87932">
      <w:pPr>
        <w:snapToGrid w:val="0"/>
        <w:spacing w:after="0" w:line="240" w:lineRule="auto"/>
        <w:jc w:val="center"/>
      </w:pPr>
      <w:r w:rsidRPr="000E473A">
        <w:t>§</w:t>
      </w:r>
      <w:r w:rsidR="0069534A" w:rsidRPr="000E473A">
        <w:t xml:space="preserve"> </w:t>
      </w:r>
      <w:r w:rsidR="00F92D93">
        <w:t>210</w:t>
      </w:r>
      <w:r w:rsidR="00D34ADC">
        <w:t>4</w:t>
      </w:r>
    </w:p>
    <w:p w14:paraId="4D17E1BA" w14:textId="4F7DB744" w:rsidR="00B87932" w:rsidRPr="000E473A" w:rsidRDefault="00B87932">
      <w:pPr>
        <w:snapToGrid w:val="0"/>
        <w:spacing w:after="0" w:line="240" w:lineRule="auto"/>
        <w:jc w:val="center"/>
      </w:pPr>
      <w:r w:rsidRPr="000E473A">
        <w:t>Výkladové pravidlo pojmu vec</w:t>
      </w:r>
    </w:p>
    <w:p w14:paraId="24EC8AF0" w14:textId="77777777" w:rsidR="003A3D7B" w:rsidRPr="000E473A" w:rsidRDefault="003A3D7B">
      <w:pPr>
        <w:snapToGrid w:val="0"/>
        <w:spacing w:after="0" w:line="240" w:lineRule="auto"/>
        <w:jc w:val="both"/>
      </w:pPr>
    </w:p>
    <w:p w14:paraId="283B6D58" w14:textId="77777777" w:rsidR="00B87932" w:rsidRPr="000E473A" w:rsidRDefault="00B87932">
      <w:pPr>
        <w:snapToGrid w:val="0"/>
        <w:spacing w:after="0" w:line="240" w:lineRule="auto"/>
        <w:ind w:firstLine="357"/>
        <w:jc w:val="both"/>
      </w:pPr>
      <w:r w:rsidRPr="000E473A">
        <w:t>Na účely tejto časti sa pod pojmom vec rozumie aj iný právny predmet alebo spoluvlastnícky podiel na veci.</w:t>
      </w:r>
    </w:p>
    <w:p w14:paraId="28442B06" w14:textId="5C7A983C" w:rsidR="00B87932" w:rsidRPr="000E473A" w:rsidRDefault="00B87932">
      <w:pPr>
        <w:snapToGrid w:val="0"/>
        <w:spacing w:after="0" w:line="240" w:lineRule="auto"/>
        <w:jc w:val="center"/>
      </w:pPr>
    </w:p>
    <w:p w14:paraId="677DDF90" w14:textId="3161D545" w:rsidR="00C357C5" w:rsidRPr="000E473A" w:rsidRDefault="00C357C5">
      <w:pPr>
        <w:snapToGrid w:val="0"/>
        <w:spacing w:after="0" w:line="240" w:lineRule="auto"/>
        <w:jc w:val="center"/>
        <w:rPr>
          <w:b/>
          <w:spacing w:val="30"/>
        </w:rPr>
      </w:pPr>
      <w:r w:rsidRPr="000E473A">
        <w:rPr>
          <w:b/>
          <w:spacing w:val="30"/>
        </w:rPr>
        <w:t>SIEDMA ČASŤ</w:t>
      </w:r>
    </w:p>
    <w:p w14:paraId="7AFF6117" w14:textId="4C6DECB7" w:rsidR="00B63BE9" w:rsidRPr="000E473A" w:rsidRDefault="00110B30">
      <w:pPr>
        <w:spacing w:after="0" w:line="240" w:lineRule="auto"/>
        <w:jc w:val="center"/>
        <w:rPr>
          <w:b/>
        </w:rPr>
      </w:pPr>
      <w:r w:rsidRPr="000E473A">
        <w:rPr>
          <w:b/>
        </w:rPr>
        <w:t>SPOLOČNÉ, PRECHODNÉ</w:t>
      </w:r>
      <w:r w:rsidR="002E2F79" w:rsidRPr="000E473A">
        <w:rPr>
          <w:b/>
        </w:rPr>
        <w:t>,</w:t>
      </w:r>
      <w:r w:rsidRPr="000E473A">
        <w:rPr>
          <w:b/>
        </w:rPr>
        <w:t xml:space="preserve"> ZÁVEREČNÉ </w:t>
      </w:r>
      <w:r w:rsidR="002E2F79" w:rsidRPr="000E473A">
        <w:rPr>
          <w:b/>
        </w:rPr>
        <w:t xml:space="preserve">A ZRUŠOVACIE </w:t>
      </w:r>
      <w:r w:rsidRPr="000E473A">
        <w:rPr>
          <w:b/>
        </w:rPr>
        <w:t>USTANOVENIA</w:t>
      </w:r>
    </w:p>
    <w:p w14:paraId="692FD590" w14:textId="6D26591D" w:rsidR="00110B30" w:rsidRPr="000E473A" w:rsidRDefault="00110B30">
      <w:pPr>
        <w:spacing w:after="0" w:line="240" w:lineRule="auto"/>
        <w:jc w:val="center"/>
      </w:pPr>
    </w:p>
    <w:p w14:paraId="7281677E" w14:textId="1F65DAD1" w:rsidR="00110B30" w:rsidRPr="000E473A" w:rsidRDefault="000039CE">
      <w:pPr>
        <w:spacing w:after="0" w:line="240" w:lineRule="auto"/>
        <w:jc w:val="center"/>
        <w:rPr>
          <w:spacing w:val="30"/>
        </w:rPr>
      </w:pPr>
      <w:r w:rsidRPr="000E473A">
        <w:rPr>
          <w:spacing w:val="30"/>
        </w:rPr>
        <w:t>PRVÁ HLAVA</w:t>
      </w:r>
    </w:p>
    <w:p w14:paraId="696C2FC0" w14:textId="77777777" w:rsidR="00110B30" w:rsidRPr="000E473A" w:rsidRDefault="00110B30">
      <w:pPr>
        <w:spacing w:after="0" w:line="240" w:lineRule="auto"/>
        <w:jc w:val="center"/>
      </w:pPr>
      <w:r w:rsidRPr="000E473A">
        <w:t>SPOLOČNÉ USTANOVENIA</w:t>
      </w:r>
    </w:p>
    <w:p w14:paraId="7670D700" w14:textId="77777777" w:rsidR="00110B30" w:rsidRPr="000E473A" w:rsidRDefault="00110B30">
      <w:pPr>
        <w:spacing w:after="0" w:line="240" w:lineRule="auto"/>
        <w:jc w:val="both"/>
      </w:pPr>
    </w:p>
    <w:p w14:paraId="61F51DAC" w14:textId="0E47D8C2" w:rsidR="00110B30" w:rsidRPr="000E473A" w:rsidRDefault="00110B30">
      <w:pPr>
        <w:spacing w:after="0" w:line="240" w:lineRule="auto"/>
        <w:jc w:val="center"/>
      </w:pPr>
      <w:r w:rsidRPr="000E473A">
        <w:t xml:space="preserve">§ </w:t>
      </w:r>
      <w:r w:rsidR="00F92D93">
        <w:t>210</w:t>
      </w:r>
      <w:r w:rsidR="00D34ADC">
        <w:t>5</w:t>
      </w:r>
    </w:p>
    <w:p w14:paraId="1380474C" w14:textId="27EFFCAF" w:rsidR="00110B30" w:rsidRPr="000E473A" w:rsidRDefault="00110B30">
      <w:pPr>
        <w:spacing w:after="0" w:line="240" w:lineRule="auto"/>
        <w:jc w:val="center"/>
      </w:pPr>
      <w:r w:rsidRPr="000E473A">
        <w:t>Prednosť medzinárodných zmlúv</w:t>
      </w:r>
    </w:p>
    <w:p w14:paraId="3CBD9FB7" w14:textId="77777777" w:rsidR="000039CE" w:rsidRPr="000E473A" w:rsidRDefault="000039CE">
      <w:pPr>
        <w:spacing w:after="0" w:line="240" w:lineRule="auto"/>
        <w:jc w:val="center"/>
      </w:pPr>
    </w:p>
    <w:p w14:paraId="3B3BF318" w14:textId="515B0138" w:rsidR="00110B30" w:rsidRPr="000E473A" w:rsidRDefault="00110B30">
      <w:pPr>
        <w:spacing w:after="0" w:line="240" w:lineRule="auto"/>
        <w:ind w:firstLine="357"/>
        <w:jc w:val="both"/>
      </w:pPr>
      <w:r w:rsidRPr="000E473A">
        <w:t>Ustanovenia tohto zákona sa použijú len ak medzinárodná zmluva, ktorou je Slovenská republika viazaná a ktorá bola zverejnená v Zbierke zákonov</w:t>
      </w:r>
      <w:r w:rsidR="00B81C6C" w:rsidRPr="000E473A">
        <w:t xml:space="preserve"> Slovenskej republiky</w:t>
      </w:r>
      <w:r w:rsidRPr="000E473A">
        <w:t xml:space="preserve">, neobsahuje odlišnú úpravu. </w:t>
      </w:r>
    </w:p>
    <w:p w14:paraId="05E9BA50" w14:textId="77777777" w:rsidR="00110B30" w:rsidRPr="000E473A" w:rsidRDefault="00110B30">
      <w:pPr>
        <w:spacing w:after="0" w:line="240" w:lineRule="auto"/>
        <w:jc w:val="both"/>
      </w:pPr>
    </w:p>
    <w:p w14:paraId="528DB57F" w14:textId="755331A9" w:rsidR="00110B30" w:rsidRPr="000E473A" w:rsidRDefault="00110B30">
      <w:pPr>
        <w:spacing w:after="0" w:line="240" w:lineRule="auto"/>
        <w:jc w:val="center"/>
      </w:pPr>
      <w:r w:rsidRPr="000E473A">
        <w:t xml:space="preserve">§ </w:t>
      </w:r>
      <w:r w:rsidR="00F92D93">
        <w:t>210</w:t>
      </w:r>
      <w:r w:rsidR="00D34ADC">
        <w:t>6</w:t>
      </w:r>
    </w:p>
    <w:p w14:paraId="2182B262" w14:textId="77777777" w:rsidR="000039CE" w:rsidRPr="000E473A" w:rsidRDefault="00110B30">
      <w:pPr>
        <w:spacing w:after="0" w:line="240" w:lineRule="auto"/>
        <w:jc w:val="center"/>
      </w:pPr>
      <w:r w:rsidRPr="000E473A">
        <w:t>Osobitné ustanovenie o rozhodnom práve</w:t>
      </w:r>
    </w:p>
    <w:p w14:paraId="25149604" w14:textId="77777777" w:rsidR="000039CE" w:rsidRPr="000E473A" w:rsidRDefault="000039CE">
      <w:pPr>
        <w:spacing w:after="0" w:line="240" w:lineRule="auto"/>
        <w:jc w:val="center"/>
      </w:pPr>
    </w:p>
    <w:p w14:paraId="2B78C959" w14:textId="40145B98" w:rsidR="00110B30" w:rsidRPr="000E473A" w:rsidRDefault="00110B30">
      <w:pPr>
        <w:spacing w:after="0" w:line="240" w:lineRule="auto"/>
        <w:ind w:firstLine="357"/>
        <w:jc w:val="both"/>
      </w:pPr>
      <w:r w:rsidRPr="000E473A">
        <w:t xml:space="preserve">Ustanovenia § </w:t>
      </w:r>
      <w:r w:rsidR="00DF15C5" w:rsidRPr="000E473A">
        <w:t>9</w:t>
      </w:r>
      <w:r w:rsidR="00DF54ED">
        <w:t>2</w:t>
      </w:r>
      <w:r w:rsidRPr="000E473A">
        <w:t xml:space="preserve">, § </w:t>
      </w:r>
      <w:r w:rsidR="001E64FB" w:rsidRPr="000E473A">
        <w:t>6</w:t>
      </w:r>
      <w:r w:rsidR="00E51D4D" w:rsidRPr="000E473A">
        <w:t>3</w:t>
      </w:r>
      <w:r w:rsidR="00DF54ED">
        <w:t>6</w:t>
      </w:r>
      <w:r w:rsidRPr="000E473A">
        <w:t xml:space="preserve"> ods. 2 a § </w:t>
      </w:r>
      <w:r w:rsidR="001E64FB" w:rsidRPr="000E473A">
        <w:t>6</w:t>
      </w:r>
      <w:r w:rsidR="00E51D4D" w:rsidRPr="000E473A">
        <w:t>4</w:t>
      </w:r>
      <w:r w:rsidR="00DF54ED">
        <w:t>3</w:t>
      </w:r>
      <w:r w:rsidRPr="000E473A">
        <w:t xml:space="preserve"> ods. 2 sa použijú bez ohľadu na právo, ktoré je inak podľa predpisov medzinárodného práva súkromného rozhodným pre zmluvu.</w:t>
      </w:r>
    </w:p>
    <w:p w14:paraId="53D128F5" w14:textId="77777777" w:rsidR="00110B30" w:rsidRPr="000E473A" w:rsidRDefault="00110B30">
      <w:pPr>
        <w:spacing w:after="0" w:line="240" w:lineRule="auto"/>
        <w:jc w:val="both"/>
        <w:rPr>
          <w:b/>
        </w:rPr>
      </w:pPr>
    </w:p>
    <w:p w14:paraId="347A9469" w14:textId="13A52086" w:rsidR="00110B30" w:rsidRPr="000E473A" w:rsidRDefault="00110B30">
      <w:pPr>
        <w:spacing w:after="0" w:line="240" w:lineRule="auto"/>
        <w:jc w:val="center"/>
      </w:pPr>
      <w:r w:rsidRPr="000E473A">
        <w:t xml:space="preserve">§ </w:t>
      </w:r>
      <w:r w:rsidR="00F92D93">
        <w:t>210</w:t>
      </w:r>
      <w:r w:rsidR="00D34ADC">
        <w:t>7</w:t>
      </w:r>
    </w:p>
    <w:p w14:paraId="5D9C4A79" w14:textId="41EFBBF3" w:rsidR="00110B30" w:rsidRPr="000E473A" w:rsidRDefault="00110B30">
      <w:pPr>
        <w:spacing w:after="0" w:line="240" w:lineRule="auto"/>
        <w:jc w:val="center"/>
      </w:pPr>
      <w:r w:rsidRPr="000E473A">
        <w:t>Zverejňovanie údajov</w:t>
      </w:r>
    </w:p>
    <w:p w14:paraId="250A2B7A" w14:textId="77777777" w:rsidR="00110B30" w:rsidRPr="000E473A" w:rsidRDefault="00110B30">
      <w:pPr>
        <w:spacing w:after="0" w:line="240" w:lineRule="auto"/>
        <w:jc w:val="center"/>
      </w:pPr>
    </w:p>
    <w:p w14:paraId="4FE1E4FD" w14:textId="2E98928B" w:rsidR="00110B30" w:rsidRPr="000E473A" w:rsidRDefault="00110B30">
      <w:pPr>
        <w:pStyle w:val="Odsekzoznamu"/>
        <w:numPr>
          <w:ilvl w:val="0"/>
          <w:numId w:val="118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Povinnosť zverejnenia údajov, ustanovená týmto zákonom, je splnená ich zverejnením v Obchodnom vestníku</w:t>
      </w:r>
      <w:r w:rsidR="00913E0C" w:rsidRPr="000E473A">
        <w:rPr>
          <w:rFonts w:ascii="Times New Roman" w:hAnsi="Times New Roman" w:cs="Times New Roman"/>
          <w:sz w:val="24"/>
          <w:szCs w:val="24"/>
        </w:rPr>
        <w:t xml:space="preserve"> podľa osobitného </w:t>
      </w:r>
      <w:r w:rsidR="00DB1E9B" w:rsidRPr="000E473A">
        <w:rPr>
          <w:rFonts w:ascii="Times New Roman" w:hAnsi="Times New Roman" w:cs="Times New Roman"/>
          <w:sz w:val="24"/>
          <w:szCs w:val="24"/>
        </w:rPr>
        <w:t>predpisu</w:t>
      </w:r>
      <w:r w:rsidRPr="000E473A">
        <w:rPr>
          <w:rFonts w:ascii="Times New Roman" w:hAnsi="Times New Roman" w:cs="Times New Roman"/>
          <w:sz w:val="24"/>
          <w:szCs w:val="24"/>
        </w:rPr>
        <w:t>.</w:t>
      </w:r>
    </w:p>
    <w:p w14:paraId="1A275A55" w14:textId="77777777" w:rsidR="00110B30" w:rsidRPr="000E473A" w:rsidRDefault="00110B30">
      <w:pPr>
        <w:pStyle w:val="Odsekzoznamu"/>
        <w:spacing w:after="0" w:line="240" w:lineRule="auto"/>
        <w:ind w:left="714"/>
        <w:jc w:val="both"/>
        <w:rPr>
          <w:rFonts w:ascii="Times New Roman" w:hAnsi="Times New Roman" w:cs="Times New Roman"/>
          <w:sz w:val="24"/>
          <w:szCs w:val="24"/>
        </w:rPr>
      </w:pPr>
    </w:p>
    <w:p w14:paraId="281AA05E" w14:textId="1E15301B" w:rsidR="00110B30" w:rsidRDefault="00110B30">
      <w:pPr>
        <w:pStyle w:val="Odsekzoznamu"/>
        <w:numPr>
          <w:ilvl w:val="0"/>
          <w:numId w:val="1188"/>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Zverejňovať osobné údaje, ktoré sú chránene osobitným </w:t>
      </w:r>
      <w:r w:rsidR="00DB1E9B" w:rsidRPr="000E473A">
        <w:rPr>
          <w:rFonts w:ascii="Times New Roman" w:hAnsi="Times New Roman" w:cs="Times New Roman"/>
          <w:sz w:val="24"/>
          <w:szCs w:val="24"/>
        </w:rPr>
        <w:t>predpisom</w:t>
      </w:r>
      <w:r w:rsidRPr="000E473A">
        <w:rPr>
          <w:rFonts w:ascii="Times New Roman" w:hAnsi="Times New Roman" w:cs="Times New Roman"/>
          <w:sz w:val="24"/>
          <w:szCs w:val="24"/>
        </w:rPr>
        <w:t>, sa zakazuje.</w:t>
      </w:r>
    </w:p>
    <w:p w14:paraId="7DBAEF39" w14:textId="77777777" w:rsidR="002E2FF1" w:rsidRPr="002E2FF1" w:rsidRDefault="002E2FF1" w:rsidP="002E2FF1">
      <w:pPr>
        <w:pStyle w:val="Odsekzoznamu"/>
        <w:rPr>
          <w:rFonts w:ascii="Times New Roman" w:hAnsi="Times New Roman" w:cs="Times New Roman"/>
          <w:sz w:val="24"/>
          <w:szCs w:val="24"/>
        </w:rPr>
      </w:pPr>
    </w:p>
    <w:p w14:paraId="2DE32F49" w14:textId="331E9BCB" w:rsidR="002E2FF1" w:rsidRPr="000E473A" w:rsidRDefault="002E2FF1" w:rsidP="002E2FF1">
      <w:pPr>
        <w:pStyle w:val="Odsekzoznamu"/>
        <w:numPr>
          <w:ilvl w:val="0"/>
          <w:numId w:val="1188"/>
        </w:numPr>
        <w:spacing w:after="0" w:line="240" w:lineRule="auto"/>
        <w:ind w:left="714" w:hanging="357"/>
        <w:jc w:val="both"/>
        <w:rPr>
          <w:rFonts w:ascii="Times New Roman" w:hAnsi="Times New Roman" w:cs="Times New Roman"/>
          <w:sz w:val="24"/>
          <w:szCs w:val="24"/>
        </w:rPr>
      </w:pPr>
      <w:r w:rsidRPr="002E2FF1">
        <w:rPr>
          <w:rFonts w:ascii="Times New Roman" w:hAnsi="Times New Roman" w:cs="Times New Roman"/>
          <w:sz w:val="24"/>
          <w:szCs w:val="24"/>
        </w:rPr>
        <w:t xml:space="preserve">Ministerstvo spravodlivosti Slovenskej republiky uverejní na svojom webovom sídle informáciu o aktuálnej výške úrokov z omeškania určenej podľa § </w:t>
      </w:r>
      <w:r>
        <w:rPr>
          <w:rFonts w:ascii="Times New Roman" w:hAnsi="Times New Roman" w:cs="Times New Roman"/>
          <w:sz w:val="24"/>
          <w:szCs w:val="24"/>
        </w:rPr>
        <w:t>670</w:t>
      </w:r>
      <w:r w:rsidRPr="002E2FF1">
        <w:rPr>
          <w:rFonts w:ascii="Times New Roman" w:hAnsi="Times New Roman" w:cs="Times New Roman"/>
          <w:sz w:val="24"/>
          <w:szCs w:val="24"/>
        </w:rPr>
        <w:t xml:space="preserve"> ods. </w:t>
      </w:r>
      <w:r>
        <w:rPr>
          <w:rFonts w:ascii="Times New Roman" w:hAnsi="Times New Roman" w:cs="Times New Roman"/>
          <w:sz w:val="24"/>
          <w:szCs w:val="24"/>
        </w:rPr>
        <w:t>1 druhá veta</w:t>
      </w:r>
      <w:r w:rsidRPr="002E2FF1">
        <w:rPr>
          <w:rFonts w:ascii="Times New Roman" w:hAnsi="Times New Roman" w:cs="Times New Roman"/>
          <w:sz w:val="24"/>
          <w:szCs w:val="24"/>
        </w:rPr>
        <w:t xml:space="preserve">. Ministerstvo spravodlivosti Slovenskej republiky môže na svojom webovom sídle uverejniť aj historický prehľad vývoja výšky úrokov z omeškania určenej podľa § </w:t>
      </w:r>
      <w:r>
        <w:rPr>
          <w:rFonts w:ascii="Times New Roman" w:hAnsi="Times New Roman" w:cs="Times New Roman"/>
          <w:sz w:val="24"/>
          <w:szCs w:val="24"/>
        </w:rPr>
        <w:t xml:space="preserve">670 </w:t>
      </w:r>
      <w:r w:rsidRPr="002E2FF1">
        <w:rPr>
          <w:rFonts w:ascii="Times New Roman" w:hAnsi="Times New Roman" w:cs="Times New Roman"/>
          <w:sz w:val="24"/>
          <w:szCs w:val="24"/>
        </w:rPr>
        <w:t xml:space="preserve">ods. </w:t>
      </w:r>
      <w:r>
        <w:rPr>
          <w:rFonts w:ascii="Times New Roman" w:hAnsi="Times New Roman" w:cs="Times New Roman"/>
          <w:sz w:val="24"/>
          <w:szCs w:val="24"/>
        </w:rPr>
        <w:t>1 druhá veta</w:t>
      </w:r>
      <w:r w:rsidRPr="002E2FF1">
        <w:rPr>
          <w:rFonts w:ascii="Times New Roman" w:hAnsi="Times New Roman" w:cs="Times New Roman"/>
          <w:sz w:val="24"/>
          <w:szCs w:val="24"/>
        </w:rPr>
        <w:t>.</w:t>
      </w:r>
    </w:p>
    <w:p w14:paraId="73C839AA" w14:textId="77777777" w:rsidR="00110B30" w:rsidRPr="000E473A" w:rsidRDefault="00110B30">
      <w:pPr>
        <w:spacing w:after="0" w:line="240" w:lineRule="auto"/>
        <w:jc w:val="both"/>
      </w:pPr>
    </w:p>
    <w:p w14:paraId="635931F5" w14:textId="40DD7F89" w:rsidR="00110B30" w:rsidRPr="000E473A" w:rsidRDefault="00110B30">
      <w:pPr>
        <w:spacing w:after="0" w:line="240" w:lineRule="auto"/>
        <w:jc w:val="center"/>
      </w:pPr>
      <w:r w:rsidRPr="000E473A">
        <w:t xml:space="preserve">§ </w:t>
      </w:r>
      <w:r w:rsidR="00F92D93">
        <w:t>210</w:t>
      </w:r>
      <w:r w:rsidR="00D34ADC">
        <w:t>8</w:t>
      </w:r>
    </w:p>
    <w:p w14:paraId="6FDE5FF0" w14:textId="3D0B34FD" w:rsidR="00110B30" w:rsidRPr="000E473A" w:rsidRDefault="00110B30">
      <w:pPr>
        <w:spacing w:after="0" w:line="240" w:lineRule="auto"/>
        <w:jc w:val="center"/>
      </w:pPr>
      <w:r w:rsidRPr="000E473A">
        <w:t>Výklad niektorých pojmov</w:t>
      </w:r>
    </w:p>
    <w:p w14:paraId="71FCA859" w14:textId="77777777" w:rsidR="00110B30" w:rsidRPr="000E473A" w:rsidRDefault="00110B30">
      <w:pPr>
        <w:spacing w:after="0" w:line="240" w:lineRule="auto"/>
        <w:jc w:val="center"/>
      </w:pPr>
    </w:p>
    <w:p w14:paraId="41137585" w14:textId="3BE72617" w:rsidR="00110B30" w:rsidRPr="000E473A" w:rsidRDefault="00110B30">
      <w:pPr>
        <w:pStyle w:val="Odsekzoznamu"/>
        <w:numPr>
          <w:ilvl w:val="0"/>
          <w:numId w:val="11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Bankou podľa tohto zákona je aj zahraničná banka a pobočka zahraničnej banky podľa osobitného predpisu.</w:t>
      </w:r>
    </w:p>
    <w:p w14:paraId="641720B3" w14:textId="77777777" w:rsidR="00110B30" w:rsidRPr="000E473A" w:rsidRDefault="00110B30">
      <w:pPr>
        <w:pStyle w:val="Odsekzoznamu"/>
        <w:spacing w:after="0" w:line="240" w:lineRule="auto"/>
        <w:ind w:left="714"/>
        <w:jc w:val="both"/>
        <w:rPr>
          <w:rFonts w:ascii="Times New Roman" w:hAnsi="Times New Roman" w:cs="Times New Roman"/>
          <w:sz w:val="24"/>
          <w:szCs w:val="24"/>
        </w:rPr>
      </w:pPr>
    </w:p>
    <w:p w14:paraId="2290488F" w14:textId="60C0CBAC" w:rsidR="00110B30" w:rsidRPr="000E473A" w:rsidRDefault="00110B30">
      <w:pPr>
        <w:pStyle w:val="Odsekzoznamu"/>
        <w:numPr>
          <w:ilvl w:val="0"/>
          <w:numId w:val="118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Poisťovňou podľa tohto zákona je aj poisťovňa z iného členského štátu a pobočka zahraničnej poisťovne podľa osobitného predpisu. </w:t>
      </w:r>
    </w:p>
    <w:p w14:paraId="52796225" w14:textId="724340CB" w:rsidR="0049047C" w:rsidRPr="000E473A" w:rsidRDefault="0049047C">
      <w:pPr>
        <w:spacing w:after="0" w:line="240" w:lineRule="auto"/>
        <w:jc w:val="center"/>
        <w:rPr>
          <w:spacing w:val="30"/>
        </w:rPr>
      </w:pPr>
      <w:r w:rsidRPr="000E473A">
        <w:rPr>
          <w:spacing w:val="30"/>
        </w:rPr>
        <w:lastRenderedPageBreak/>
        <w:t>DRUHÁ HLAVA</w:t>
      </w:r>
    </w:p>
    <w:p w14:paraId="1919B326" w14:textId="4732BE50" w:rsidR="0049047C" w:rsidRPr="000E473A" w:rsidRDefault="0049047C">
      <w:pPr>
        <w:spacing w:after="0" w:line="240" w:lineRule="auto"/>
        <w:jc w:val="center"/>
      </w:pPr>
      <w:r w:rsidRPr="000E473A">
        <w:t>PRECHODNÉ USTANOVENIA</w:t>
      </w:r>
    </w:p>
    <w:p w14:paraId="03FE70F7" w14:textId="0C726FDB" w:rsidR="00953E3C" w:rsidRPr="000E473A" w:rsidRDefault="00953E3C">
      <w:pPr>
        <w:spacing w:after="0" w:line="240" w:lineRule="auto"/>
        <w:jc w:val="center"/>
      </w:pPr>
      <w:r w:rsidRPr="000E473A">
        <w:t xml:space="preserve">§ </w:t>
      </w:r>
      <w:r w:rsidR="00F92D93">
        <w:t>21</w:t>
      </w:r>
      <w:r w:rsidR="00D34ADC">
        <w:t>09</w:t>
      </w:r>
    </w:p>
    <w:p w14:paraId="327C5C4C" w14:textId="04E2DE57" w:rsidR="00694498" w:rsidRPr="000E473A" w:rsidRDefault="00694498">
      <w:pPr>
        <w:spacing w:after="0" w:line="240" w:lineRule="auto"/>
        <w:jc w:val="center"/>
      </w:pPr>
      <w:r w:rsidRPr="000E473A">
        <w:t>Základné ustanovenia</w:t>
      </w:r>
    </w:p>
    <w:p w14:paraId="0E786C60" w14:textId="77777777" w:rsidR="00694498" w:rsidRPr="000E473A" w:rsidRDefault="00694498">
      <w:pPr>
        <w:spacing w:after="0" w:line="240" w:lineRule="auto"/>
        <w:jc w:val="both"/>
      </w:pPr>
    </w:p>
    <w:p w14:paraId="11293BE0" w14:textId="77777777" w:rsidR="00BC27C9" w:rsidRPr="000E473A" w:rsidRDefault="00694498">
      <w:pPr>
        <w:pStyle w:val="Odsekzoznamu"/>
        <w:numPr>
          <w:ilvl w:val="1"/>
          <w:numId w:val="13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Týmto zákonom sa spravujú právne vzťahy, ktoré vznikli odo dňa jeho účinnosti.</w:t>
      </w:r>
    </w:p>
    <w:p w14:paraId="67ED937F" w14:textId="340A7B4E" w:rsidR="00694498" w:rsidRPr="000E473A" w:rsidRDefault="00694498">
      <w:pPr>
        <w:pStyle w:val="Odsekzoznamu"/>
        <w:spacing w:after="0" w:line="240" w:lineRule="auto"/>
        <w:ind w:left="714"/>
        <w:jc w:val="both"/>
        <w:rPr>
          <w:rFonts w:ascii="Times New Roman" w:hAnsi="Times New Roman" w:cs="Times New Roman"/>
          <w:sz w:val="24"/>
          <w:szCs w:val="24"/>
        </w:rPr>
      </w:pPr>
      <w:r w:rsidRPr="000E473A">
        <w:rPr>
          <w:rFonts w:ascii="Times New Roman" w:hAnsi="Times New Roman" w:cs="Times New Roman"/>
          <w:sz w:val="24"/>
          <w:szCs w:val="24"/>
        </w:rPr>
        <w:t xml:space="preserve"> </w:t>
      </w:r>
    </w:p>
    <w:p w14:paraId="20404F59" w14:textId="46E24B88" w:rsidR="00694498" w:rsidRPr="000E473A" w:rsidRDefault="00694498">
      <w:pPr>
        <w:pStyle w:val="Odsekzoznamu"/>
        <w:numPr>
          <w:ilvl w:val="1"/>
          <w:numId w:val="13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Pokiaľ nie je ustanovené inak, spravujú sa týmto zákonom aj právne vzťahy, ktoré vznikli pred jeho účinnosťou, ak ide o osobné, rodinné alebo vecné práva; vznik týchto právnych vzťahov, ako aj práva a povinnosti z nich vzniknuté pred účinnosťou tohto zákona, sa však posudzujú podľa doterajších predpisov.    </w:t>
      </w:r>
    </w:p>
    <w:p w14:paraId="45E97707" w14:textId="77777777" w:rsidR="00BC27C9" w:rsidRPr="000E473A" w:rsidRDefault="00BC27C9">
      <w:pPr>
        <w:pStyle w:val="Odsekzoznamu"/>
        <w:spacing w:after="0" w:line="240" w:lineRule="auto"/>
        <w:ind w:left="714"/>
        <w:jc w:val="both"/>
        <w:rPr>
          <w:rFonts w:ascii="Times New Roman" w:hAnsi="Times New Roman" w:cs="Times New Roman"/>
          <w:sz w:val="24"/>
          <w:szCs w:val="24"/>
        </w:rPr>
      </w:pPr>
    </w:p>
    <w:p w14:paraId="5E30C57F" w14:textId="53ECD12E" w:rsidR="00694498" w:rsidRPr="000E473A" w:rsidRDefault="00694498">
      <w:pPr>
        <w:pStyle w:val="Odsekzoznamu"/>
        <w:numPr>
          <w:ilvl w:val="1"/>
          <w:numId w:val="13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Pokiaľ nie je ustanovené inak, spravujú sa iné právne vzťahy vzniknuté pred účinnosťou tohto zákona a práva a povinnosti z nich vyplývajúce, vrátane práv a povinností z porušenia zmlúv uzavretých pred účinnosťou tohto zákona, doterajšími predpismi. </w:t>
      </w:r>
    </w:p>
    <w:p w14:paraId="537B978C" w14:textId="77777777" w:rsidR="00BC27C9" w:rsidRPr="000E473A" w:rsidRDefault="00BC27C9">
      <w:pPr>
        <w:pStyle w:val="Odsekzoznamu"/>
        <w:spacing w:after="0" w:line="240" w:lineRule="auto"/>
        <w:ind w:left="714"/>
        <w:jc w:val="both"/>
        <w:rPr>
          <w:rFonts w:ascii="Times New Roman" w:hAnsi="Times New Roman" w:cs="Times New Roman"/>
          <w:sz w:val="24"/>
          <w:szCs w:val="24"/>
        </w:rPr>
      </w:pPr>
    </w:p>
    <w:p w14:paraId="101593DF" w14:textId="01C7BC25" w:rsidR="00694498" w:rsidRPr="000E473A" w:rsidRDefault="00694498">
      <w:pPr>
        <w:pStyle w:val="Odsekzoznamu"/>
        <w:numPr>
          <w:ilvl w:val="1"/>
          <w:numId w:val="1377"/>
        </w:numPr>
        <w:spacing w:after="0" w:line="240" w:lineRule="auto"/>
        <w:ind w:left="714" w:hanging="357"/>
        <w:jc w:val="both"/>
        <w:rPr>
          <w:rFonts w:ascii="Times New Roman" w:hAnsi="Times New Roman" w:cs="Times New Roman"/>
          <w:sz w:val="24"/>
          <w:szCs w:val="24"/>
        </w:rPr>
      </w:pPr>
      <w:r w:rsidRPr="000E473A">
        <w:rPr>
          <w:rFonts w:ascii="Times New Roman" w:hAnsi="Times New Roman" w:cs="Times New Roman"/>
          <w:sz w:val="24"/>
          <w:szCs w:val="24"/>
        </w:rPr>
        <w:t xml:space="preserve">Strany sa môžu písomne dohodnúť, že ich právny vzťah vzniknutý pred účinnosťou tohto zákona sa bude spravovať týmto zákonom; práva a povinnosti vzniknuté pred takouto dohodou tým nie sú dotknuté. </w:t>
      </w:r>
    </w:p>
    <w:p w14:paraId="69516E38" w14:textId="77777777" w:rsidR="00B64A32" w:rsidRPr="000E473A" w:rsidRDefault="00B64A32">
      <w:pPr>
        <w:spacing w:after="0" w:line="240" w:lineRule="auto"/>
        <w:jc w:val="center"/>
      </w:pPr>
    </w:p>
    <w:p w14:paraId="11D3FB2B" w14:textId="1D39EA2B" w:rsidR="00694498" w:rsidRPr="000E473A" w:rsidRDefault="00694498">
      <w:pPr>
        <w:spacing w:after="0" w:line="240" w:lineRule="auto"/>
        <w:jc w:val="center"/>
      </w:pPr>
      <w:r w:rsidRPr="000E473A">
        <w:t>§ </w:t>
      </w:r>
      <w:r w:rsidR="00F92D93">
        <w:t>211</w:t>
      </w:r>
      <w:r w:rsidR="00D34ADC">
        <w:t>0</w:t>
      </w:r>
    </w:p>
    <w:p w14:paraId="0C575380" w14:textId="24EAB660" w:rsidR="00694498" w:rsidRPr="000E473A" w:rsidRDefault="00694498">
      <w:pPr>
        <w:spacing w:after="0" w:line="240" w:lineRule="auto"/>
        <w:jc w:val="center"/>
      </w:pPr>
      <w:r w:rsidRPr="000E473A">
        <w:t>Odkazujúce ustanovenia iných predpisov</w:t>
      </w:r>
    </w:p>
    <w:p w14:paraId="5B634057" w14:textId="77777777" w:rsidR="00694498" w:rsidRPr="000E473A" w:rsidRDefault="00694498">
      <w:pPr>
        <w:spacing w:after="0" w:line="240" w:lineRule="auto"/>
        <w:jc w:val="both"/>
      </w:pPr>
    </w:p>
    <w:p w14:paraId="0D2B15CB" w14:textId="77777777" w:rsidR="00694498" w:rsidRPr="000E473A" w:rsidRDefault="00694498">
      <w:pPr>
        <w:spacing w:after="0" w:line="240" w:lineRule="auto"/>
        <w:ind w:firstLine="357"/>
        <w:jc w:val="both"/>
      </w:pPr>
      <w:r w:rsidRPr="000E473A">
        <w:t>Ak právne predpisy odkazujú na ustanovenia, ktoré boli týmto zákonom zrušené, vstupujú na ich miesto ustanovenia tohto zákona, ktoré sú im svojím obsahom a účelom najbližšie.</w:t>
      </w:r>
    </w:p>
    <w:p w14:paraId="48EFBA61" w14:textId="77777777" w:rsidR="00694498" w:rsidRPr="000E473A" w:rsidRDefault="00694498">
      <w:pPr>
        <w:spacing w:after="0" w:line="240" w:lineRule="auto"/>
        <w:jc w:val="both"/>
      </w:pPr>
    </w:p>
    <w:p w14:paraId="2FCDE678" w14:textId="51D943A5" w:rsidR="00694498" w:rsidRPr="000E473A" w:rsidRDefault="00694498">
      <w:pPr>
        <w:spacing w:after="0" w:line="240" w:lineRule="auto"/>
        <w:jc w:val="center"/>
      </w:pPr>
      <w:r w:rsidRPr="000E473A">
        <w:t>§ </w:t>
      </w:r>
      <w:r w:rsidR="00F92D93">
        <w:t>211</w:t>
      </w:r>
      <w:r w:rsidR="00D34ADC">
        <w:t>1</w:t>
      </w:r>
    </w:p>
    <w:p w14:paraId="090F4B29" w14:textId="43DB130F" w:rsidR="00694498" w:rsidRPr="000E473A" w:rsidRDefault="00694498">
      <w:pPr>
        <w:spacing w:after="0" w:line="240" w:lineRule="auto"/>
        <w:jc w:val="center"/>
      </w:pPr>
      <w:r w:rsidRPr="000E473A">
        <w:t>Lehoty a doby</w:t>
      </w:r>
    </w:p>
    <w:p w14:paraId="6DDB2E0E" w14:textId="77777777" w:rsidR="00694498" w:rsidRPr="000E473A" w:rsidRDefault="00694498">
      <w:pPr>
        <w:spacing w:after="0" w:line="240" w:lineRule="auto"/>
        <w:jc w:val="both"/>
      </w:pPr>
    </w:p>
    <w:p w14:paraId="2AC314E6" w14:textId="77777777" w:rsidR="00694498" w:rsidRPr="000E473A" w:rsidRDefault="00694498">
      <w:pPr>
        <w:spacing w:after="0" w:line="240" w:lineRule="auto"/>
        <w:ind w:firstLine="357"/>
        <w:jc w:val="both"/>
      </w:pPr>
      <w:r w:rsidRPr="000E473A">
        <w:t xml:space="preserve">Podľa doterajších predpisov sa až do svojho uplynutia posudzujú všetky lehoty a doby, ktoré začali plynúť pred účinnosťou tohto zákona, ako aj lehoty na uplatnenie tých práv, ktoré sa spravujú doterajšími predpismi, aj keď začnú plynúť po účinnosti tohto zákona. </w:t>
      </w:r>
    </w:p>
    <w:p w14:paraId="19058D74" w14:textId="77777777" w:rsidR="00694498" w:rsidRPr="000E473A" w:rsidRDefault="00694498">
      <w:pPr>
        <w:spacing w:after="0" w:line="240" w:lineRule="auto"/>
        <w:jc w:val="both"/>
      </w:pPr>
    </w:p>
    <w:p w14:paraId="05106313" w14:textId="1704EA7C" w:rsidR="00694498" w:rsidRPr="000E473A" w:rsidRDefault="00694498">
      <w:pPr>
        <w:spacing w:after="0" w:line="240" w:lineRule="auto"/>
        <w:jc w:val="center"/>
      </w:pPr>
      <w:r w:rsidRPr="000E473A">
        <w:t>§ </w:t>
      </w:r>
      <w:r w:rsidR="00F92D93">
        <w:t>211</w:t>
      </w:r>
      <w:r w:rsidR="00D34ADC">
        <w:t>2</w:t>
      </w:r>
    </w:p>
    <w:p w14:paraId="60B591C3" w14:textId="340AC2AA" w:rsidR="00694498" w:rsidRPr="000E473A" w:rsidRDefault="00694498">
      <w:pPr>
        <w:spacing w:after="0" w:line="240" w:lineRule="auto"/>
        <w:jc w:val="center"/>
      </w:pPr>
      <w:r w:rsidRPr="000E473A">
        <w:t>Ochrana pokojného stavu</w:t>
      </w:r>
    </w:p>
    <w:p w14:paraId="1BDAB40C" w14:textId="77777777" w:rsidR="00694498" w:rsidRPr="000E473A" w:rsidRDefault="00694498">
      <w:pPr>
        <w:spacing w:after="0" w:line="240" w:lineRule="auto"/>
        <w:jc w:val="both"/>
      </w:pPr>
    </w:p>
    <w:p w14:paraId="0341809E" w14:textId="0FA18B98" w:rsidR="001735C4" w:rsidRPr="000E473A" w:rsidRDefault="00694498">
      <w:pPr>
        <w:spacing w:after="0" w:line="240" w:lineRule="auto"/>
        <w:ind w:firstLine="357"/>
        <w:jc w:val="both"/>
      </w:pPr>
      <w:r w:rsidRPr="000E473A">
        <w:t xml:space="preserve">Ak bolo podľa </w:t>
      </w:r>
      <w:r w:rsidR="001735C4" w:rsidRPr="000E473A">
        <w:t>predpisov účinných do .... (</w:t>
      </w:r>
      <w:r w:rsidRPr="000E473A">
        <w:t>§ 5 zákona č. 40/1964 Zb. v znení neskorších predpisov</w:t>
      </w:r>
      <w:r w:rsidR="001735C4" w:rsidRPr="000E473A">
        <w:t>)</w:t>
      </w:r>
      <w:r w:rsidRPr="000E473A">
        <w:t xml:space="preserve"> začaté konanie pred účinnosťou tohto zákona, dokončí sa podľa </w:t>
      </w:r>
      <w:r w:rsidR="001735C4" w:rsidRPr="000E473A">
        <w:t>predpisov účinných do .... (</w:t>
      </w:r>
      <w:r w:rsidRPr="000E473A">
        <w:t>doterajších predpisov</w:t>
      </w:r>
      <w:r w:rsidR="001735C4" w:rsidRPr="000E473A">
        <w:t>)</w:t>
      </w:r>
      <w:r w:rsidRPr="000E473A">
        <w:t>.</w:t>
      </w:r>
    </w:p>
    <w:p w14:paraId="6585BC0A" w14:textId="77777777" w:rsidR="00694498" w:rsidRPr="000E473A" w:rsidRDefault="00694498">
      <w:pPr>
        <w:spacing w:after="0" w:line="240" w:lineRule="auto"/>
        <w:jc w:val="both"/>
      </w:pPr>
    </w:p>
    <w:p w14:paraId="568BBB6D" w14:textId="32A44CD9" w:rsidR="00694498" w:rsidRPr="000E473A" w:rsidRDefault="00694498">
      <w:pPr>
        <w:spacing w:after="0" w:line="240" w:lineRule="auto"/>
        <w:jc w:val="center"/>
      </w:pPr>
      <w:r w:rsidRPr="000E473A">
        <w:t xml:space="preserve">§ </w:t>
      </w:r>
      <w:r w:rsidR="00F92D93">
        <w:t>211</w:t>
      </w:r>
      <w:r w:rsidR="00D34ADC">
        <w:t>3</w:t>
      </w:r>
    </w:p>
    <w:p w14:paraId="49A21EBC" w14:textId="27A549C1" w:rsidR="00694498" w:rsidRPr="000E473A" w:rsidRDefault="00694498">
      <w:pPr>
        <w:spacing w:after="0" w:line="240" w:lineRule="auto"/>
        <w:jc w:val="center"/>
      </w:pPr>
      <w:r w:rsidRPr="000E473A">
        <w:t>Spôsobilosť na právne úkony</w:t>
      </w:r>
    </w:p>
    <w:p w14:paraId="0B0B4B7B" w14:textId="77777777" w:rsidR="00694498" w:rsidRPr="000E473A" w:rsidRDefault="00694498">
      <w:pPr>
        <w:spacing w:after="0" w:line="240" w:lineRule="auto"/>
        <w:jc w:val="both"/>
      </w:pPr>
    </w:p>
    <w:p w14:paraId="6B81FFD7" w14:textId="77777777" w:rsidR="00694498" w:rsidRPr="000E473A" w:rsidRDefault="00694498">
      <w:pPr>
        <w:spacing w:after="0" w:line="240" w:lineRule="auto"/>
        <w:ind w:firstLine="357"/>
        <w:jc w:val="both"/>
      </w:pPr>
      <w:r w:rsidRPr="000E473A">
        <w:t xml:space="preserve">Právne účinky obmedzenia spôsobilosti na právne úkony a pozbavenia spôsobilosti na právne úkony podľa doterajších predpisov zostávajú zachované. </w:t>
      </w:r>
    </w:p>
    <w:p w14:paraId="66758CE4" w14:textId="77777777" w:rsidR="00201DC6" w:rsidRDefault="00201DC6">
      <w:pPr>
        <w:spacing w:after="0" w:line="240" w:lineRule="auto"/>
        <w:jc w:val="center"/>
      </w:pPr>
    </w:p>
    <w:p w14:paraId="31B1D7DE" w14:textId="77777777" w:rsidR="00201DC6" w:rsidRDefault="00201DC6">
      <w:pPr>
        <w:spacing w:after="0" w:line="240" w:lineRule="auto"/>
        <w:jc w:val="center"/>
      </w:pPr>
    </w:p>
    <w:p w14:paraId="52BA11B8" w14:textId="77777777" w:rsidR="00201DC6" w:rsidRDefault="00201DC6">
      <w:pPr>
        <w:spacing w:after="0" w:line="240" w:lineRule="auto"/>
        <w:jc w:val="center"/>
      </w:pPr>
    </w:p>
    <w:p w14:paraId="53BC9651" w14:textId="77777777" w:rsidR="00201DC6" w:rsidRDefault="00201DC6">
      <w:pPr>
        <w:spacing w:after="0" w:line="240" w:lineRule="auto"/>
        <w:jc w:val="center"/>
      </w:pPr>
    </w:p>
    <w:p w14:paraId="1A26B9AD" w14:textId="77777777" w:rsidR="00201DC6" w:rsidRDefault="00201DC6">
      <w:pPr>
        <w:spacing w:after="0" w:line="240" w:lineRule="auto"/>
        <w:jc w:val="center"/>
      </w:pPr>
    </w:p>
    <w:p w14:paraId="51A094AC" w14:textId="2F4F8ED1" w:rsidR="00694498" w:rsidRPr="000E473A" w:rsidRDefault="00694498">
      <w:pPr>
        <w:spacing w:after="0" w:line="240" w:lineRule="auto"/>
        <w:jc w:val="center"/>
      </w:pPr>
      <w:r w:rsidRPr="000E473A">
        <w:lastRenderedPageBreak/>
        <w:t>§</w:t>
      </w:r>
      <w:r w:rsidR="00DF54ED">
        <w:t xml:space="preserve"> </w:t>
      </w:r>
      <w:r w:rsidR="00F92D93">
        <w:t>211</w:t>
      </w:r>
      <w:r w:rsidR="00D34ADC">
        <w:t>4</w:t>
      </w:r>
    </w:p>
    <w:p w14:paraId="1874758F" w14:textId="065FFAAF" w:rsidR="00694498" w:rsidRPr="000E473A" w:rsidRDefault="00694498">
      <w:pPr>
        <w:spacing w:after="0" w:line="240" w:lineRule="auto"/>
        <w:jc w:val="center"/>
      </w:pPr>
      <w:r w:rsidRPr="000E473A">
        <w:t>Právna povaha a vnútorné pomery právnických osôb</w:t>
      </w:r>
    </w:p>
    <w:p w14:paraId="2B20C113" w14:textId="77777777" w:rsidR="00694498" w:rsidRPr="000E473A" w:rsidRDefault="00694498">
      <w:pPr>
        <w:spacing w:after="0" w:line="240" w:lineRule="auto"/>
        <w:jc w:val="both"/>
      </w:pPr>
    </w:p>
    <w:p w14:paraId="46CEB814" w14:textId="027EE79A" w:rsidR="00694498" w:rsidRPr="000E473A" w:rsidRDefault="00694498">
      <w:pPr>
        <w:pStyle w:val="Odsekzoznamu"/>
        <w:numPr>
          <w:ilvl w:val="1"/>
          <w:numId w:val="1379"/>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Právna povaha a vnútorné pomery právnických osôb založených pred účinnosťou tohto zákona sa spravujú týmto zákonom odo dňa jeho účinnosti. </w:t>
      </w:r>
    </w:p>
    <w:p w14:paraId="5987ABAD" w14:textId="77777777" w:rsidR="00BC27C9" w:rsidRPr="000E473A" w:rsidRDefault="00BC27C9">
      <w:pPr>
        <w:pStyle w:val="Odsekzoznamu"/>
        <w:spacing w:after="0" w:line="240" w:lineRule="auto"/>
        <w:ind w:left="714"/>
        <w:jc w:val="both"/>
        <w:rPr>
          <w:rFonts w:ascii="Times New Roman" w:hAnsi="Times New Roman" w:cs="Times New Roman"/>
          <w:sz w:val="24"/>
        </w:rPr>
      </w:pPr>
    </w:p>
    <w:p w14:paraId="0378BBE6" w14:textId="148EC5CE" w:rsidR="00694498" w:rsidRPr="000E473A" w:rsidRDefault="00694498">
      <w:pPr>
        <w:pStyle w:val="Odsekzoznamu"/>
        <w:numPr>
          <w:ilvl w:val="1"/>
          <w:numId w:val="1379"/>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Konania o zápise do verejného registra začaté pred účinnosťou tohto zákona sa dokončia podľa doterajších predpisov. </w:t>
      </w:r>
    </w:p>
    <w:p w14:paraId="49CD17DB" w14:textId="77777777" w:rsidR="00694498" w:rsidRPr="000E473A" w:rsidRDefault="00694498">
      <w:pPr>
        <w:spacing w:after="0" w:line="240" w:lineRule="auto"/>
        <w:jc w:val="both"/>
      </w:pPr>
    </w:p>
    <w:p w14:paraId="5C191A54" w14:textId="7658D0B1" w:rsidR="00694498" w:rsidRPr="000E473A" w:rsidRDefault="00694498">
      <w:pPr>
        <w:spacing w:after="0" w:line="240" w:lineRule="auto"/>
        <w:jc w:val="center"/>
      </w:pPr>
      <w:r w:rsidRPr="000E473A">
        <w:t xml:space="preserve">§ </w:t>
      </w:r>
      <w:r w:rsidR="00F92D93">
        <w:t>211</w:t>
      </w:r>
      <w:r w:rsidR="00D34ADC">
        <w:t>5</w:t>
      </w:r>
    </w:p>
    <w:p w14:paraId="4A13E653" w14:textId="1314C04B" w:rsidR="00694498" w:rsidRPr="000E473A" w:rsidRDefault="00694498">
      <w:pPr>
        <w:spacing w:after="0" w:line="240" w:lineRule="auto"/>
        <w:jc w:val="center"/>
      </w:pPr>
      <w:r w:rsidRPr="000E473A">
        <w:t>Zakladanie právnických osôb</w:t>
      </w:r>
    </w:p>
    <w:p w14:paraId="1E21B8F7" w14:textId="77777777" w:rsidR="00694498" w:rsidRPr="000E473A" w:rsidRDefault="00694498">
      <w:pPr>
        <w:spacing w:after="0" w:line="240" w:lineRule="auto"/>
        <w:jc w:val="both"/>
      </w:pPr>
    </w:p>
    <w:p w14:paraId="7877E7DF" w14:textId="22DE21BB" w:rsidR="00694498" w:rsidRPr="000E473A" w:rsidRDefault="00694498">
      <w:pPr>
        <w:pStyle w:val="Odsekzoznamu"/>
        <w:numPr>
          <w:ilvl w:val="1"/>
          <w:numId w:val="1381"/>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Ak zakladateľské právne úkony alebo stanovy právnických osôb založených pred účinnosťou tohto zákona odporujú ustanoveniam tohto zákona, od ktorých sa nemožno odchýliť, nie sú takto odporujúce časti od účinnosti tohto zákona záväzné. </w:t>
      </w:r>
    </w:p>
    <w:p w14:paraId="3EC0C7B8" w14:textId="77777777" w:rsidR="00BC27C9" w:rsidRPr="000E473A" w:rsidRDefault="00BC27C9">
      <w:pPr>
        <w:pStyle w:val="Odsekzoznamu"/>
        <w:spacing w:after="0" w:line="240" w:lineRule="auto"/>
        <w:ind w:left="714"/>
        <w:jc w:val="both"/>
        <w:rPr>
          <w:rFonts w:ascii="Times New Roman" w:hAnsi="Times New Roman" w:cs="Times New Roman"/>
          <w:sz w:val="24"/>
        </w:rPr>
      </w:pPr>
    </w:p>
    <w:p w14:paraId="2B076188" w14:textId="1B28871F" w:rsidR="00694498" w:rsidRPr="000E473A" w:rsidRDefault="00694498">
      <w:pPr>
        <w:pStyle w:val="Odsekzoznamu"/>
        <w:numPr>
          <w:ilvl w:val="1"/>
          <w:numId w:val="1381"/>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Právnická osoba založená pred účinnosťou tohto zákona nie je povinná prispôsobiť zakladateľský úkon alebo stanovy, ktoré boli v súlade s doterajšími predpismi, tomuto zákonu. Rozpor zakladateľského úkonu alebo stanov prijatých v súlade s doterajšími predpismi pred účinnosťou tohto zákona s týmto zákonom nie je dôvodom neplatnosti alebo zrušenia právnickej osoby. </w:t>
      </w:r>
    </w:p>
    <w:p w14:paraId="55355A46" w14:textId="77777777" w:rsidR="00694498" w:rsidRPr="000E473A" w:rsidRDefault="00694498">
      <w:pPr>
        <w:spacing w:after="0" w:line="240" w:lineRule="auto"/>
        <w:jc w:val="both"/>
      </w:pPr>
    </w:p>
    <w:p w14:paraId="7AD50E49" w14:textId="484B1681" w:rsidR="00694498" w:rsidRPr="000E473A" w:rsidRDefault="00694498">
      <w:pPr>
        <w:spacing w:after="0" w:line="240" w:lineRule="auto"/>
        <w:jc w:val="center"/>
      </w:pPr>
      <w:r w:rsidRPr="000E473A">
        <w:t xml:space="preserve">§ </w:t>
      </w:r>
      <w:r w:rsidR="00F92D93">
        <w:t>211</w:t>
      </w:r>
      <w:r w:rsidR="00D34ADC">
        <w:t>6</w:t>
      </w:r>
    </w:p>
    <w:p w14:paraId="5A920512" w14:textId="5431E48B" w:rsidR="00694498" w:rsidRPr="000E473A" w:rsidRDefault="00694498">
      <w:pPr>
        <w:spacing w:after="0" w:line="240" w:lineRule="auto"/>
        <w:jc w:val="center"/>
      </w:pPr>
      <w:r w:rsidRPr="000E473A">
        <w:t>Schvaľovanie zmluvy s členom orgánu právnickej osoby</w:t>
      </w:r>
    </w:p>
    <w:p w14:paraId="0D07FDB9" w14:textId="77777777" w:rsidR="00694498" w:rsidRPr="000E473A" w:rsidRDefault="00694498">
      <w:pPr>
        <w:spacing w:after="0" w:line="240" w:lineRule="auto"/>
        <w:jc w:val="both"/>
      </w:pPr>
    </w:p>
    <w:p w14:paraId="2ED97BCD" w14:textId="77777777" w:rsidR="00694498" w:rsidRPr="000E473A" w:rsidRDefault="00694498">
      <w:pPr>
        <w:spacing w:after="0" w:line="240" w:lineRule="auto"/>
        <w:ind w:firstLine="357"/>
        <w:jc w:val="both"/>
      </w:pPr>
      <w:r w:rsidRPr="000E473A">
        <w:t xml:space="preserve">Zmluva medzi právnickou osobou a členom jej orgánu, upravujúca ich vzájomné práva a povinnosti, uzavretá pred účinnosťou tohto zákona, nepodlieha schvaľovaniu podľa tohto zákona. </w:t>
      </w:r>
    </w:p>
    <w:p w14:paraId="686F2F67" w14:textId="77777777" w:rsidR="00694498" w:rsidRPr="000E473A" w:rsidRDefault="00694498">
      <w:pPr>
        <w:spacing w:after="0" w:line="240" w:lineRule="auto"/>
        <w:jc w:val="both"/>
      </w:pPr>
    </w:p>
    <w:p w14:paraId="0C7A6AA6" w14:textId="03AB249D" w:rsidR="00694498" w:rsidRPr="000E473A" w:rsidRDefault="00694498">
      <w:pPr>
        <w:spacing w:after="0" w:line="240" w:lineRule="auto"/>
        <w:jc w:val="center"/>
      </w:pPr>
      <w:r w:rsidRPr="000E473A">
        <w:t xml:space="preserve">§ </w:t>
      </w:r>
      <w:r w:rsidR="00F92D93">
        <w:t>211</w:t>
      </w:r>
      <w:r w:rsidR="00D34ADC">
        <w:t>7</w:t>
      </w:r>
    </w:p>
    <w:p w14:paraId="4F5A08D1" w14:textId="174E434D" w:rsidR="00694498" w:rsidRPr="000E473A" w:rsidRDefault="00694498">
      <w:pPr>
        <w:spacing w:after="0" w:line="240" w:lineRule="auto"/>
        <w:jc w:val="center"/>
      </w:pPr>
      <w:r w:rsidRPr="000E473A">
        <w:t>Neplatnosť rozhodnutia orgánu právnickej osoby</w:t>
      </w:r>
    </w:p>
    <w:p w14:paraId="3078A78F" w14:textId="77777777" w:rsidR="00694498" w:rsidRPr="000E473A" w:rsidRDefault="00694498">
      <w:pPr>
        <w:spacing w:after="0" w:line="240" w:lineRule="auto"/>
        <w:jc w:val="both"/>
      </w:pPr>
    </w:p>
    <w:p w14:paraId="4C1121B3" w14:textId="77777777" w:rsidR="00694498" w:rsidRPr="000E473A" w:rsidRDefault="00694498">
      <w:pPr>
        <w:spacing w:after="0" w:line="240" w:lineRule="auto"/>
        <w:ind w:firstLine="357"/>
        <w:jc w:val="both"/>
      </w:pPr>
      <w:r w:rsidRPr="000E473A">
        <w:t xml:space="preserve">Nedostatky rozhodnutia orgánu právnickej osoby, prijatého pred účinnosťou tohto zákona, sa posudzujú podľa doterajších predpisov. Konanie o určenie neplatnosti rozhodnutia orgánu právnickej osoby alebo o určenie, či tu právo z rozhodnutia orgánu právnickej osoby je alebo nie je, začaté pred účinnosťou tohto zákona, sa dokončia podľa doterajších predpisov. </w:t>
      </w:r>
    </w:p>
    <w:p w14:paraId="4846BFD2" w14:textId="77777777" w:rsidR="00694498" w:rsidRPr="000E473A" w:rsidRDefault="00694498">
      <w:pPr>
        <w:spacing w:after="0" w:line="240" w:lineRule="auto"/>
        <w:jc w:val="both"/>
      </w:pPr>
    </w:p>
    <w:p w14:paraId="5D39B56D" w14:textId="6FD2DE02" w:rsidR="00694498" w:rsidRPr="000E473A" w:rsidRDefault="00694498">
      <w:pPr>
        <w:spacing w:after="0" w:line="240" w:lineRule="auto"/>
        <w:jc w:val="center"/>
      </w:pPr>
      <w:r w:rsidRPr="000E473A">
        <w:t xml:space="preserve">§ </w:t>
      </w:r>
      <w:r w:rsidR="00F92D93">
        <w:t>211</w:t>
      </w:r>
      <w:r w:rsidR="00D34ADC">
        <w:t>8</w:t>
      </w:r>
    </w:p>
    <w:p w14:paraId="09F20425" w14:textId="0E153A1C" w:rsidR="00694498" w:rsidRPr="000E473A" w:rsidRDefault="00694498">
      <w:pPr>
        <w:spacing w:after="0" w:line="240" w:lineRule="auto"/>
        <w:jc w:val="center"/>
      </w:pPr>
      <w:r w:rsidRPr="000E473A">
        <w:t>Názov právnickej osoby</w:t>
      </w:r>
    </w:p>
    <w:p w14:paraId="5F6309DB" w14:textId="77777777" w:rsidR="00694498" w:rsidRPr="000E473A" w:rsidRDefault="00694498">
      <w:pPr>
        <w:spacing w:after="0" w:line="240" w:lineRule="auto"/>
        <w:jc w:val="both"/>
      </w:pPr>
    </w:p>
    <w:p w14:paraId="2495C859" w14:textId="77777777" w:rsidR="00694498" w:rsidRPr="000E473A" w:rsidRDefault="00694498">
      <w:pPr>
        <w:spacing w:after="0" w:line="240" w:lineRule="auto"/>
        <w:ind w:firstLine="357"/>
        <w:jc w:val="both"/>
      </w:pPr>
      <w:r w:rsidRPr="000E473A">
        <w:t xml:space="preserve">Právnická osoba založená pred účinnosťou tohto zákona nie je povinná prispôsobiť svoj názov tomuto zákonu. </w:t>
      </w:r>
    </w:p>
    <w:p w14:paraId="2133CE0F" w14:textId="77777777" w:rsidR="00694498" w:rsidRPr="000E473A" w:rsidRDefault="00694498">
      <w:pPr>
        <w:spacing w:after="0" w:line="240" w:lineRule="auto"/>
        <w:jc w:val="both"/>
      </w:pPr>
    </w:p>
    <w:p w14:paraId="5B74D31D" w14:textId="079BE539" w:rsidR="00694498" w:rsidRPr="000E473A" w:rsidRDefault="00694498">
      <w:pPr>
        <w:spacing w:after="0" w:line="240" w:lineRule="auto"/>
        <w:jc w:val="center"/>
      </w:pPr>
      <w:r w:rsidRPr="000E473A">
        <w:t xml:space="preserve">§ </w:t>
      </w:r>
      <w:r w:rsidR="00F92D93">
        <w:t>21</w:t>
      </w:r>
      <w:r w:rsidR="00D34ADC">
        <w:t>19</w:t>
      </w:r>
    </w:p>
    <w:p w14:paraId="2BD3EC2F" w14:textId="0DF68939" w:rsidR="00694498" w:rsidRPr="000E473A" w:rsidRDefault="00694498">
      <w:pPr>
        <w:spacing w:after="0" w:line="240" w:lineRule="auto"/>
        <w:jc w:val="center"/>
      </w:pPr>
      <w:r w:rsidRPr="000E473A">
        <w:t>Neplatnosť právnickej osoby</w:t>
      </w:r>
    </w:p>
    <w:p w14:paraId="45FB0C2D" w14:textId="77777777" w:rsidR="00694498" w:rsidRPr="000E473A" w:rsidRDefault="00694498">
      <w:pPr>
        <w:spacing w:after="0" w:line="240" w:lineRule="auto"/>
        <w:jc w:val="both"/>
      </w:pPr>
    </w:p>
    <w:p w14:paraId="7C188915" w14:textId="47A60840" w:rsidR="00694498" w:rsidRPr="000E473A" w:rsidRDefault="00694498">
      <w:pPr>
        <w:spacing w:after="0" w:line="240" w:lineRule="auto"/>
        <w:ind w:firstLine="357"/>
        <w:jc w:val="both"/>
      </w:pPr>
      <w:r w:rsidRPr="000E473A">
        <w:t xml:space="preserve">Ustanovenie § </w:t>
      </w:r>
      <w:r w:rsidR="001C43A1" w:rsidRPr="000E473A">
        <w:t>2</w:t>
      </w:r>
      <w:r w:rsidR="00DF15C5" w:rsidRPr="000E473A">
        <w:t>2</w:t>
      </w:r>
      <w:r w:rsidR="002E7D83">
        <w:t>0</w:t>
      </w:r>
      <w:r w:rsidRPr="000E473A">
        <w:t xml:space="preserve"> sa použije aj na právnické osoby založené a zakladateľské úkony uskutočnené pred účinnosťou tohto zákona; vady založenia alebo vzniku právnickej osoby sa však posudzujú podľa právnej úpravy účinnej v čase jej založenia a vzniku. </w:t>
      </w:r>
    </w:p>
    <w:p w14:paraId="544FEBCE" w14:textId="77777777" w:rsidR="00694498" w:rsidRPr="000E473A" w:rsidRDefault="00694498">
      <w:pPr>
        <w:spacing w:after="0" w:line="240" w:lineRule="auto"/>
        <w:jc w:val="both"/>
      </w:pPr>
    </w:p>
    <w:p w14:paraId="19161D5F" w14:textId="02B55DCE" w:rsidR="00694498" w:rsidRPr="000E473A" w:rsidRDefault="00694498">
      <w:pPr>
        <w:spacing w:after="0" w:line="240" w:lineRule="auto"/>
        <w:jc w:val="center"/>
      </w:pPr>
      <w:r w:rsidRPr="000E473A">
        <w:lastRenderedPageBreak/>
        <w:t xml:space="preserve">§ </w:t>
      </w:r>
      <w:r w:rsidR="00F92D93">
        <w:t>212</w:t>
      </w:r>
      <w:r w:rsidR="00D34ADC">
        <w:t>0</w:t>
      </w:r>
    </w:p>
    <w:p w14:paraId="00718FB2" w14:textId="64A429B9" w:rsidR="00694498" w:rsidRPr="000E473A" w:rsidRDefault="00694498">
      <w:pPr>
        <w:spacing w:after="0" w:line="240" w:lineRule="auto"/>
        <w:jc w:val="center"/>
      </w:pPr>
      <w:r w:rsidRPr="000E473A">
        <w:t>Likvidácia právnickej osoby</w:t>
      </w:r>
    </w:p>
    <w:p w14:paraId="08E18816" w14:textId="77777777" w:rsidR="00694498" w:rsidRPr="000E473A" w:rsidRDefault="00694498">
      <w:pPr>
        <w:spacing w:after="0" w:line="240" w:lineRule="auto"/>
        <w:jc w:val="both"/>
      </w:pPr>
    </w:p>
    <w:p w14:paraId="1FA24C66" w14:textId="77777777" w:rsidR="00694498" w:rsidRPr="000E473A" w:rsidRDefault="00694498">
      <w:pPr>
        <w:spacing w:after="0" w:line="240" w:lineRule="auto"/>
        <w:ind w:firstLine="357"/>
        <w:jc w:val="both"/>
      </w:pPr>
      <w:r w:rsidRPr="000E473A">
        <w:t xml:space="preserve">Likvidácia právnickej osoby, v ktorej bol prvý likvidátor ustanovený pred účinnosťou tohto zákona, sa dokončí podľa doterajších predpisov. </w:t>
      </w:r>
    </w:p>
    <w:p w14:paraId="3059A964" w14:textId="77777777" w:rsidR="00694498" w:rsidRPr="000E473A" w:rsidRDefault="00694498">
      <w:pPr>
        <w:spacing w:after="0" w:line="240" w:lineRule="auto"/>
        <w:jc w:val="both"/>
      </w:pPr>
      <w:r w:rsidRPr="000E473A">
        <w:tab/>
      </w:r>
      <w:r w:rsidRPr="000E473A">
        <w:tab/>
      </w:r>
    </w:p>
    <w:p w14:paraId="7AC4397A" w14:textId="02DC4DC1" w:rsidR="00694498" w:rsidRPr="000E473A" w:rsidRDefault="00694498">
      <w:pPr>
        <w:spacing w:after="0" w:line="240" w:lineRule="auto"/>
        <w:jc w:val="center"/>
      </w:pPr>
      <w:r w:rsidRPr="000E473A">
        <w:t>§ </w:t>
      </w:r>
      <w:r w:rsidR="00F92D93">
        <w:t>212</w:t>
      </w:r>
      <w:r w:rsidR="00D34ADC">
        <w:t>1</w:t>
      </w:r>
    </w:p>
    <w:p w14:paraId="54DE0534" w14:textId="2D4A2AA4" w:rsidR="00694498" w:rsidRPr="000E473A" w:rsidRDefault="00694498">
      <w:pPr>
        <w:spacing w:after="0" w:line="240" w:lineRule="auto"/>
        <w:jc w:val="center"/>
      </w:pPr>
      <w:r w:rsidRPr="000E473A">
        <w:t>Konania vo veciach rodinných</w:t>
      </w:r>
    </w:p>
    <w:p w14:paraId="11528DDA" w14:textId="77777777" w:rsidR="00694498" w:rsidRPr="000E473A" w:rsidRDefault="00694498">
      <w:pPr>
        <w:spacing w:after="0" w:line="240" w:lineRule="auto"/>
        <w:jc w:val="both"/>
      </w:pPr>
    </w:p>
    <w:p w14:paraId="647A7222" w14:textId="77777777" w:rsidR="00694498" w:rsidRPr="000E473A" w:rsidRDefault="00694498">
      <w:pPr>
        <w:spacing w:after="0" w:line="240" w:lineRule="auto"/>
        <w:ind w:firstLine="357"/>
        <w:jc w:val="both"/>
      </w:pPr>
      <w:r w:rsidRPr="000E473A">
        <w:t>Ak bolo pred účinnosťou tohto zákona začaté konanie podľa zákona č. 36/2005 Z. z. v znení neskorších predpisov, dokončí sa podľa doterajších predpisov.</w:t>
      </w:r>
    </w:p>
    <w:p w14:paraId="48795ED0" w14:textId="77777777" w:rsidR="00694498" w:rsidRPr="000E473A" w:rsidRDefault="00694498">
      <w:pPr>
        <w:spacing w:after="0" w:line="240" w:lineRule="auto"/>
        <w:jc w:val="both"/>
      </w:pPr>
    </w:p>
    <w:p w14:paraId="733730F2" w14:textId="589F9525" w:rsidR="00694498" w:rsidRPr="000E473A" w:rsidRDefault="00694498">
      <w:pPr>
        <w:spacing w:after="0" w:line="240" w:lineRule="auto"/>
        <w:jc w:val="center"/>
      </w:pPr>
      <w:r w:rsidRPr="000E473A">
        <w:t xml:space="preserve">§ </w:t>
      </w:r>
      <w:r w:rsidR="00F92D93">
        <w:t>212</w:t>
      </w:r>
      <w:r w:rsidR="00D34ADC">
        <w:t>2</w:t>
      </w:r>
    </w:p>
    <w:p w14:paraId="275D9686" w14:textId="32A1FF39" w:rsidR="00694498" w:rsidRPr="000E473A" w:rsidRDefault="00694498">
      <w:pPr>
        <w:spacing w:after="0" w:line="240" w:lineRule="auto"/>
        <w:jc w:val="center"/>
      </w:pPr>
      <w:r w:rsidRPr="000E473A">
        <w:t>Spoločné imanie manželov</w:t>
      </w:r>
    </w:p>
    <w:p w14:paraId="0BC902E7" w14:textId="77777777" w:rsidR="00694498" w:rsidRPr="000E473A" w:rsidRDefault="00694498">
      <w:pPr>
        <w:spacing w:after="0" w:line="240" w:lineRule="auto"/>
        <w:jc w:val="both"/>
      </w:pPr>
    </w:p>
    <w:p w14:paraId="4C6447A7" w14:textId="74E9EDDA" w:rsidR="00694498" w:rsidRPr="000E473A" w:rsidRDefault="00694498">
      <w:pPr>
        <w:pStyle w:val="Odsekzoznamu"/>
        <w:numPr>
          <w:ilvl w:val="1"/>
          <w:numId w:val="1389"/>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Veci, práva a iné majetkové hodnoty, ktoré pred účinnosťou tohto zákona tvorili bezpodielové spoluvlastníctvo manželov, sa účinnosťou tohto zákona stávajú súčasťou spoločného imania manželov.</w:t>
      </w:r>
    </w:p>
    <w:p w14:paraId="4D56C3F3" w14:textId="77777777" w:rsidR="00BC27C9" w:rsidRPr="000E473A" w:rsidRDefault="00BC27C9">
      <w:pPr>
        <w:pStyle w:val="Odsekzoznamu"/>
        <w:spacing w:after="0" w:line="240" w:lineRule="auto"/>
        <w:ind w:left="714"/>
        <w:jc w:val="both"/>
        <w:rPr>
          <w:rFonts w:ascii="Times New Roman" w:hAnsi="Times New Roman" w:cs="Times New Roman"/>
          <w:sz w:val="24"/>
        </w:rPr>
      </w:pPr>
    </w:p>
    <w:p w14:paraId="3E1DBB9E" w14:textId="107BF509" w:rsidR="00694498" w:rsidRPr="000E473A" w:rsidRDefault="00694498">
      <w:pPr>
        <w:pStyle w:val="Odsekzoznamu"/>
        <w:numPr>
          <w:ilvl w:val="1"/>
          <w:numId w:val="1389"/>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Dlhy, ktoré vznikli pred účinnosťou tohto zákona a ktoré sú podľa tohto zákona súčasťou spoločného imania manželov, sa účinnosťou tohto zákona stávajú súčasťou spoločného imania manželov. Pokiaľ iné predpisy hovoria o bezpodielovom spoluvlastníctve manželov, rozumie sa tým spoločné imanie manželov.</w:t>
      </w:r>
    </w:p>
    <w:p w14:paraId="3B493D12" w14:textId="77777777" w:rsidR="00BC27C9" w:rsidRPr="000E473A" w:rsidRDefault="00BC27C9">
      <w:pPr>
        <w:pStyle w:val="Odsekzoznamu"/>
        <w:spacing w:after="0" w:line="240" w:lineRule="auto"/>
        <w:ind w:left="714"/>
        <w:jc w:val="both"/>
        <w:rPr>
          <w:rFonts w:ascii="Times New Roman" w:hAnsi="Times New Roman" w:cs="Times New Roman"/>
          <w:sz w:val="24"/>
        </w:rPr>
      </w:pPr>
    </w:p>
    <w:p w14:paraId="15B37019" w14:textId="6DB3C3E7" w:rsidR="00694498" w:rsidRPr="000E473A" w:rsidRDefault="00694498">
      <w:pPr>
        <w:pStyle w:val="Odsekzoznamu"/>
        <w:numPr>
          <w:ilvl w:val="1"/>
          <w:numId w:val="1389"/>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Dohody podľa § 143a zákona č. 40/1964 Zb. v znení neskorších predpisov zostávajú zachované aj po účinnosti tohto zákona. Vznik a účinky týchto dohôd sa posudzujú podľa doterajších predpisov, zánik týchto dohôd sa spravuje ustanoveniami tohto zákona. </w:t>
      </w:r>
    </w:p>
    <w:p w14:paraId="1FE01E70" w14:textId="77777777" w:rsidR="00694498" w:rsidRPr="000E473A" w:rsidRDefault="00694498">
      <w:pPr>
        <w:spacing w:after="0" w:line="240" w:lineRule="auto"/>
        <w:jc w:val="both"/>
      </w:pPr>
    </w:p>
    <w:p w14:paraId="73FC80BB" w14:textId="7D298779" w:rsidR="00694498" w:rsidRPr="000E473A" w:rsidRDefault="00694498">
      <w:pPr>
        <w:spacing w:after="0" w:line="240" w:lineRule="auto"/>
        <w:jc w:val="center"/>
      </w:pPr>
      <w:r w:rsidRPr="000E473A">
        <w:t>§ </w:t>
      </w:r>
      <w:r w:rsidR="00F92D93">
        <w:t>212</w:t>
      </w:r>
      <w:r w:rsidR="00D34ADC">
        <w:t>3</w:t>
      </w:r>
    </w:p>
    <w:p w14:paraId="38E3822A" w14:textId="0CB1A9CF" w:rsidR="00694498" w:rsidRPr="000E473A" w:rsidRDefault="00694498">
      <w:pPr>
        <w:spacing w:after="0" w:line="240" w:lineRule="auto"/>
        <w:jc w:val="center"/>
      </w:pPr>
      <w:r w:rsidRPr="000E473A">
        <w:t>Zákonné predkupné právo</w:t>
      </w:r>
    </w:p>
    <w:p w14:paraId="16CC2240" w14:textId="77777777" w:rsidR="00694498" w:rsidRPr="000E473A" w:rsidRDefault="00694498">
      <w:pPr>
        <w:spacing w:after="0" w:line="240" w:lineRule="auto"/>
        <w:jc w:val="both"/>
      </w:pPr>
    </w:p>
    <w:p w14:paraId="0B056565" w14:textId="5E440D9A" w:rsidR="00694498" w:rsidRPr="000E473A" w:rsidRDefault="00694498">
      <w:pPr>
        <w:spacing w:after="0" w:line="240" w:lineRule="auto"/>
        <w:ind w:firstLine="357"/>
        <w:jc w:val="both"/>
      </w:pPr>
      <w:r w:rsidRPr="000E473A">
        <w:t>Zákonné predkupné právo spoluvlastníkov podľa predpisov účinných do ...( § 140 zákona 40/1964 Zb. v znení neskorších predpisov) zanikne uplynutím jedného roka od účinnosti tohto zákona.</w:t>
      </w:r>
    </w:p>
    <w:p w14:paraId="690F88E3" w14:textId="77777777" w:rsidR="00694498" w:rsidRPr="000E473A" w:rsidRDefault="00694498">
      <w:pPr>
        <w:spacing w:after="0" w:line="240" w:lineRule="auto"/>
        <w:jc w:val="both"/>
      </w:pPr>
    </w:p>
    <w:p w14:paraId="14036B52" w14:textId="3D3F19C1" w:rsidR="00694498" w:rsidRPr="000E473A" w:rsidRDefault="00694498">
      <w:pPr>
        <w:spacing w:after="0" w:line="240" w:lineRule="auto"/>
        <w:jc w:val="center"/>
      </w:pPr>
      <w:r w:rsidRPr="000E473A">
        <w:t>§ </w:t>
      </w:r>
      <w:r w:rsidR="00F92D93">
        <w:t>212</w:t>
      </w:r>
      <w:r w:rsidR="00D34ADC">
        <w:t>4</w:t>
      </w:r>
    </w:p>
    <w:p w14:paraId="6238F01E" w14:textId="3B5288CA" w:rsidR="00694498" w:rsidRPr="000E473A" w:rsidRDefault="00694498">
      <w:pPr>
        <w:spacing w:after="0" w:line="240" w:lineRule="auto"/>
        <w:jc w:val="center"/>
      </w:pPr>
      <w:r w:rsidRPr="000E473A">
        <w:t>Vlastníctvo bytov a nebytových priestorov</w:t>
      </w:r>
    </w:p>
    <w:p w14:paraId="68567B4E" w14:textId="77777777" w:rsidR="00694498" w:rsidRPr="000E473A" w:rsidRDefault="00694498">
      <w:pPr>
        <w:spacing w:after="0" w:line="240" w:lineRule="auto"/>
        <w:jc w:val="both"/>
      </w:pPr>
    </w:p>
    <w:p w14:paraId="51EFAEA1" w14:textId="141543F3" w:rsidR="00BC27C9" w:rsidRPr="000E473A" w:rsidRDefault="00694498">
      <w:pPr>
        <w:pStyle w:val="Odsekzoznamu"/>
        <w:numPr>
          <w:ilvl w:val="1"/>
          <w:numId w:val="1383"/>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Ak nie je ďalej ustanovené inak, spravujú sa ustanoveniami tohto zákona aj právne vzťahy týkajúce sa práv a povinností vzniknutých podľa zákona č. 182/1993 Z. z. v znení neskorších predpisov; ich vznik ako aj práva a povinnosti z nich vzniknuté pred účinnosťou tohto zákona sa posudzujú podľa doterajších predpisov.</w:t>
      </w:r>
    </w:p>
    <w:p w14:paraId="3D60AC1B" w14:textId="6D2224EE" w:rsidR="00694498" w:rsidRPr="000E473A" w:rsidRDefault="00694498">
      <w:pPr>
        <w:pStyle w:val="Odsekzoznamu"/>
        <w:spacing w:after="0" w:line="240" w:lineRule="auto"/>
        <w:ind w:left="714"/>
        <w:jc w:val="both"/>
        <w:rPr>
          <w:rFonts w:ascii="Times New Roman" w:hAnsi="Times New Roman" w:cs="Times New Roman"/>
          <w:sz w:val="24"/>
        </w:rPr>
      </w:pPr>
      <w:r w:rsidRPr="000E473A">
        <w:rPr>
          <w:rFonts w:ascii="Times New Roman" w:hAnsi="Times New Roman" w:cs="Times New Roman"/>
          <w:sz w:val="24"/>
        </w:rPr>
        <w:t xml:space="preserve">  </w:t>
      </w:r>
    </w:p>
    <w:p w14:paraId="40B74F4A" w14:textId="179C5711" w:rsidR="00694498" w:rsidRPr="000E473A" w:rsidRDefault="00694498">
      <w:pPr>
        <w:pStyle w:val="Odsekzoznamu"/>
        <w:numPr>
          <w:ilvl w:val="1"/>
          <w:numId w:val="1383"/>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Ak vzniklo vlastníctvo bytov a nebytových priestorov v domoch pred účinnosťou tohto zákona na základe právnych skutočností podľa doterajších predpisov, vyhlásenie vlastníka domu podľa tohto zákona sa na vznik vlastníctva nových bytov a nebytových priestorov v tomto dome nevzťahuje. </w:t>
      </w:r>
    </w:p>
    <w:p w14:paraId="78AF2867" w14:textId="77777777" w:rsidR="00BC27C9" w:rsidRPr="000E473A" w:rsidRDefault="00BC27C9">
      <w:pPr>
        <w:pStyle w:val="Odsekzoznamu"/>
        <w:spacing w:after="0" w:line="240" w:lineRule="auto"/>
        <w:ind w:left="714"/>
        <w:jc w:val="both"/>
        <w:rPr>
          <w:rFonts w:ascii="Times New Roman" w:hAnsi="Times New Roman" w:cs="Times New Roman"/>
          <w:sz w:val="24"/>
        </w:rPr>
      </w:pPr>
    </w:p>
    <w:p w14:paraId="5369AEA9" w14:textId="13BFB66D" w:rsidR="00694498" w:rsidRPr="000E473A" w:rsidRDefault="00694498">
      <w:pPr>
        <w:pStyle w:val="Odsekzoznamu"/>
        <w:numPr>
          <w:ilvl w:val="1"/>
          <w:numId w:val="1383"/>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lastRenderedPageBreak/>
        <w:t>Spoločné zariadenia v domoch podľa zákona č. 182/1993 Z. z. v znení neskorších predpisov sa účinnosťou tohto zákona považujú za spoločné časti domu podľa tohto zákona.</w:t>
      </w:r>
    </w:p>
    <w:p w14:paraId="73251D03" w14:textId="77777777" w:rsidR="00BC27C9" w:rsidRPr="000E473A" w:rsidRDefault="00BC27C9">
      <w:pPr>
        <w:pStyle w:val="Odsekzoznamu"/>
        <w:spacing w:after="0" w:line="240" w:lineRule="auto"/>
        <w:ind w:left="714"/>
        <w:jc w:val="both"/>
        <w:rPr>
          <w:rFonts w:ascii="Times New Roman" w:hAnsi="Times New Roman" w:cs="Times New Roman"/>
          <w:sz w:val="24"/>
        </w:rPr>
      </w:pPr>
    </w:p>
    <w:p w14:paraId="185E6F00" w14:textId="49F37630" w:rsidR="00694498" w:rsidRPr="000E473A" w:rsidRDefault="00694498">
      <w:pPr>
        <w:pStyle w:val="Odsekzoznamu"/>
        <w:numPr>
          <w:ilvl w:val="1"/>
          <w:numId w:val="1383"/>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Bytové domy a nebytové domy, ktoré vznikli podľa doterajších predpisov, sa považujú za bytové domy a nebytové domy podľa tohto zákona.</w:t>
      </w:r>
    </w:p>
    <w:p w14:paraId="1C09EF46" w14:textId="77777777" w:rsidR="00BC27C9" w:rsidRPr="000E473A" w:rsidRDefault="00BC27C9">
      <w:pPr>
        <w:pStyle w:val="Odsekzoznamu"/>
        <w:spacing w:after="0" w:line="240" w:lineRule="auto"/>
        <w:ind w:left="714"/>
        <w:jc w:val="both"/>
        <w:rPr>
          <w:rFonts w:ascii="Times New Roman" w:hAnsi="Times New Roman" w:cs="Times New Roman"/>
          <w:sz w:val="24"/>
        </w:rPr>
      </w:pPr>
    </w:p>
    <w:p w14:paraId="79D51229" w14:textId="505B1345" w:rsidR="00694498" w:rsidRPr="000E473A" w:rsidRDefault="00694498" w:rsidP="00184EE2">
      <w:pPr>
        <w:pStyle w:val="Odsekzoznamu"/>
        <w:numPr>
          <w:ilvl w:val="1"/>
          <w:numId w:val="1383"/>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Rozostavané domy s bytmi a nebytovými priestormi vo vlastníctve podľa doterajších predpisov sa účinnosťou tohto zákona považujú za domy vo výstavbe podľa tohto zákona.</w:t>
      </w:r>
    </w:p>
    <w:p w14:paraId="50FF13DC" w14:textId="77777777" w:rsidR="001735C4" w:rsidRPr="000E473A" w:rsidRDefault="001735C4">
      <w:pPr>
        <w:pStyle w:val="Odsekzoznamu"/>
        <w:spacing w:after="0" w:line="240" w:lineRule="auto"/>
        <w:ind w:left="714"/>
        <w:jc w:val="both"/>
        <w:rPr>
          <w:rFonts w:ascii="Times New Roman" w:hAnsi="Times New Roman" w:cs="Times New Roman"/>
          <w:sz w:val="24"/>
        </w:rPr>
      </w:pPr>
    </w:p>
    <w:p w14:paraId="7E26B3D0" w14:textId="723CB708" w:rsidR="00694498" w:rsidRPr="000E473A" w:rsidRDefault="00694498">
      <w:pPr>
        <w:pStyle w:val="Odsekzoznamu"/>
        <w:numPr>
          <w:ilvl w:val="1"/>
          <w:numId w:val="1383"/>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Rozhodnutia vlastníkov bytov a nebytových priestorov, prijaté podľa doterajších predpisov, sa účinnosťou tohto zákona považujú za rozhodnutia vlastníkov bytov a nebytových priestorov podľa tohto zákona.</w:t>
      </w:r>
    </w:p>
    <w:p w14:paraId="2DCD3BC2" w14:textId="77777777" w:rsidR="00694498" w:rsidRPr="000E473A" w:rsidRDefault="00694498">
      <w:pPr>
        <w:spacing w:after="0" w:line="240" w:lineRule="auto"/>
        <w:jc w:val="both"/>
      </w:pPr>
    </w:p>
    <w:p w14:paraId="357A4B6F" w14:textId="38CBD110" w:rsidR="00694498" w:rsidRPr="000E473A" w:rsidRDefault="00694498">
      <w:pPr>
        <w:spacing w:after="0" w:line="240" w:lineRule="auto"/>
        <w:jc w:val="center"/>
      </w:pPr>
      <w:r w:rsidRPr="000E473A">
        <w:t>§ </w:t>
      </w:r>
      <w:r w:rsidR="00F92D93">
        <w:t>212</w:t>
      </w:r>
      <w:r w:rsidR="00D34ADC">
        <w:t>5</w:t>
      </w:r>
    </w:p>
    <w:p w14:paraId="2FAC9F84" w14:textId="55558B5B" w:rsidR="00694498" w:rsidRPr="000E473A" w:rsidRDefault="00694498">
      <w:pPr>
        <w:spacing w:after="0" w:line="240" w:lineRule="auto"/>
        <w:jc w:val="center"/>
      </w:pPr>
      <w:r w:rsidRPr="000E473A">
        <w:t>Zabezpečenie záväzkov vecným právom</w:t>
      </w:r>
    </w:p>
    <w:p w14:paraId="3E700B87" w14:textId="77777777" w:rsidR="00694498" w:rsidRPr="000E473A" w:rsidRDefault="00694498">
      <w:pPr>
        <w:spacing w:after="0" w:line="240" w:lineRule="auto"/>
        <w:jc w:val="both"/>
      </w:pPr>
    </w:p>
    <w:p w14:paraId="0C705BA8" w14:textId="324700E3" w:rsidR="00694498" w:rsidRPr="000E473A" w:rsidRDefault="00694498">
      <w:pPr>
        <w:spacing w:after="0" w:line="240" w:lineRule="auto"/>
        <w:ind w:firstLine="357"/>
        <w:jc w:val="both"/>
      </w:pPr>
      <w:r w:rsidRPr="000E473A">
        <w:t xml:space="preserve">Práva zo zabezpečenia záväzkov, vzniknuté pred účinnosťou tohto zákona, sa posudzujú až do svojho zániku podľa doterajších predpisov, aj keď boli zriadené ako vecné práva. Ustanovenie § </w:t>
      </w:r>
      <w:r w:rsidR="001C43A1" w:rsidRPr="000E473A">
        <w:t>21</w:t>
      </w:r>
      <w:r w:rsidR="00D34ADC">
        <w:t>09</w:t>
      </w:r>
      <w:r w:rsidRPr="000E473A">
        <w:t xml:space="preserve"> ods. 4 tým nie je dotknuté.</w:t>
      </w:r>
    </w:p>
    <w:p w14:paraId="4D78E132" w14:textId="77777777" w:rsidR="00694498" w:rsidRPr="000E473A" w:rsidRDefault="00694498">
      <w:pPr>
        <w:spacing w:after="0" w:line="240" w:lineRule="auto"/>
        <w:jc w:val="both"/>
      </w:pPr>
    </w:p>
    <w:p w14:paraId="3164189A" w14:textId="68F9C7AC" w:rsidR="00694498" w:rsidRPr="000E473A" w:rsidRDefault="00162D82">
      <w:pPr>
        <w:spacing w:after="0" w:line="240" w:lineRule="auto"/>
        <w:jc w:val="center"/>
      </w:pPr>
      <w:r w:rsidRPr="000E473A">
        <w:t xml:space="preserve">§ </w:t>
      </w:r>
      <w:r w:rsidR="00F92D93">
        <w:t>212</w:t>
      </w:r>
      <w:r w:rsidR="00D34ADC">
        <w:t>6</w:t>
      </w:r>
    </w:p>
    <w:p w14:paraId="681092D3" w14:textId="75A847EB" w:rsidR="00694498" w:rsidRPr="000E473A" w:rsidRDefault="00694498">
      <w:pPr>
        <w:spacing w:after="0" w:line="240" w:lineRule="auto"/>
        <w:jc w:val="center"/>
      </w:pPr>
      <w:r w:rsidRPr="000E473A">
        <w:t>Odporovanie právnym úkonom dlžníka</w:t>
      </w:r>
    </w:p>
    <w:p w14:paraId="53DBFC94" w14:textId="77777777" w:rsidR="00BC27C9" w:rsidRPr="000E473A" w:rsidRDefault="00BC27C9">
      <w:pPr>
        <w:spacing w:after="0" w:line="240" w:lineRule="auto"/>
        <w:jc w:val="center"/>
      </w:pPr>
    </w:p>
    <w:p w14:paraId="5EDDA269" w14:textId="77777777" w:rsidR="00694498" w:rsidRPr="000E473A" w:rsidRDefault="00694498">
      <w:pPr>
        <w:spacing w:after="0" w:line="240" w:lineRule="auto"/>
        <w:ind w:firstLine="357"/>
        <w:jc w:val="both"/>
      </w:pPr>
      <w:r w:rsidRPr="000E473A">
        <w:t xml:space="preserve">Podľa ustanovení tohto zákona možno odporovať právnemu úkonu dlžníka, ktorého právne účinky nastali počas účinnosti tohto zákona; a to aj vtedy, ak pohľadávka, ktorej uspokojenie bolo odporovateľným právnym úkonom ukrátené, vznikla pred účinnosťou tohto zákona. </w:t>
      </w:r>
    </w:p>
    <w:p w14:paraId="77AC7659" w14:textId="77777777" w:rsidR="00694498" w:rsidRPr="000E473A" w:rsidRDefault="00694498">
      <w:pPr>
        <w:spacing w:after="0" w:line="240" w:lineRule="auto"/>
        <w:jc w:val="both"/>
      </w:pPr>
    </w:p>
    <w:p w14:paraId="2E453D3A" w14:textId="516E0F10" w:rsidR="00694498" w:rsidRPr="000E473A" w:rsidRDefault="00162D82">
      <w:pPr>
        <w:spacing w:after="0" w:line="240" w:lineRule="auto"/>
        <w:jc w:val="center"/>
      </w:pPr>
      <w:r w:rsidRPr="000E473A">
        <w:t>§ </w:t>
      </w:r>
      <w:r w:rsidR="00F92D93">
        <w:t>212</w:t>
      </w:r>
      <w:r w:rsidR="00D34ADC">
        <w:t>7</w:t>
      </w:r>
    </w:p>
    <w:p w14:paraId="314AAE84" w14:textId="5BFD30ED" w:rsidR="00694498" w:rsidRPr="000E473A" w:rsidRDefault="00694498">
      <w:pPr>
        <w:spacing w:after="0" w:line="240" w:lineRule="auto"/>
        <w:jc w:val="center"/>
      </w:pPr>
      <w:r w:rsidRPr="000E473A">
        <w:t>Nájomné vzťahy</w:t>
      </w:r>
    </w:p>
    <w:p w14:paraId="1B4AE431" w14:textId="77777777" w:rsidR="00694498" w:rsidRPr="000E473A" w:rsidRDefault="00694498">
      <w:pPr>
        <w:spacing w:after="0" w:line="240" w:lineRule="auto"/>
        <w:jc w:val="both"/>
      </w:pPr>
    </w:p>
    <w:p w14:paraId="1915CCA1" w14:textId="12A1B957" w:rsidR="00694498" w:rsidRPr="00BD39F6" w:rsidRDefault="00694498" w:rsidP="00CE4A26">
      <w:pPr>
        <w:pStyle w:val="Odsekzoznamu"/>
        <w:numPr>
          <w:ilvl w:val="0"/>
          <w:numId w:val="1428"/>
        </w:numPr>
        <w:spacing w:after="0" w:line="240" w:lineRule="auto"/>
        <w:ind w:left="714" w:hanging="357"/>
        <w:jc w:val="both"/>
      </w:pPr>
      <w:r w:rsidRPr="00CE4A26">
        <w:rPr>
          <w:rFonts w:ascii="Times New Roman" w:hAnsi="Times New Roman" w:cs="Times New Roman"/>
          <w:sz w:val="24"/>
        </w:rPr>
        <w:t>Nájomné vzťahy sa spravujú týmto zákonom od jeho účinnosti, aj keď nájomný vzťah vznikol pred účinnosťou tohto zákona; vznik nájmu, ako aj práva a povinnosti vzniknuté pred účinnosťou tohto zákona sa však posudzujú podľa doterajších predpisov. To neplatí pre nájom hnuteľných vecí.</w:t>
      </w:r>
    </w:p>
    <w:p w14:paraId="614FF90C" w14:textId="77777777" w:rsidR="00184EE2" w:rsidRPr="00BD39F6" w:rsidRDefault="00184EE2" w:rsidP="00CE4A26">
      <w:pPr>
        <w:pStyle w:val="Odsekzoznamu"/>
        <w:spacing w:after="0" w:line="240" w:lineRule="auto"/>
        <w:ind w:left="714" w:hanging="357"/>
        <w:jc w:val="both"/>
      </w:pPr>
    </w:p>
    <w:p w14:paraId="3E65333D" w14:textId="07740334" w:rsidR="00184EE2" w:rsidRPr="00BD39F6" w:rsidRDefault="00184EE2" w:rsidP="00CE4A26">
      <w:pPr>
        <w:pStyle w:val="Odsekzoznamu"/>
        <w:numPr>
          <w:ilvl w:val="0"/>
          <w:numId w:val="1428"/>
        </w:numPr>
        <w:spacing w:after="0" w:line="240" w:lineRule="auto"/>
        <w:ind w:left="714" w:hanging="357"/>
        <w:jc w:val="both"/>
      </w:pPr>
      <w:r w:rsidRPr="00CE4A26">
        <w:rPr>
          <w:rFonts w:ascii="Times New Roman" w:hAnsi="Times New Roman" w:cs="Times New Roman"/>
          <w:sz w:val="24"/>
        </w:rPr>
        <w:t>Krátkodobý nájom bytu vzniknutý pred účinnosťou tohto zákona podľa osobitného predpisu a práva a povinnosti z neho vyplývajúce sa spravujú  doterajšími predpismi; krátkodobý nájom bytu predĺžený po účinnosti tohto zákona sa však spravuje týmto zákonom.</w:t>
      </w:r>
    </w:p>
    <w:p w14:paraId="74580BAF" w14:textId="77777777" w:rsidR="00694498" w:rsidRPr="000E473A" w:rsidRDefault="00694498">
      <w:pPr>
        <w:spacing w:after="0" w:line="240" w:lineRule="auto"/>
        <w:jc w:val="both"/>
      </w:pPr>
    </w:p>
    <w:p w14:paraId="70C5388D" w14:textId="0644C324" w:rsidR="00694498" w:rsidRPr="000E473A" w:rsidRDefault="00162D82">
      <w:pPr>
        <w:spacing w:after="0" w:line="240" w:lineRule="auto"/>
        <w:jc w:val="center"/>
      </w:pPr>
      <w:r w:rsidRPr="000E473A">
        <w:t>§ </w:t>
      </w:r>
      <w:r w:rsidR="00F92D93">
        <w:t>212</w:t>
      </w:r>
      <w:r w:rsidR="00D34ADC">
        <w:t>8</w:t>
      </w:r>
    </w:p>
    <w:p w14:paraId="59175C5A" w14:textId="3E368D55" w:rsidR="00694498" w:rsidRPr="000E473A" w:rsidRDefault="00694498">
      <w:pPr>
        <w:spacing w:after="0" w:line="240" w:lineRule="auto"/>
        <w:jc w:val="center"/>
      </w:pPr>
      <w:r w:rsidRPr="000E473A">
        <w:t>Neplatnosť skončenia nájomného vzťahu</w:t>
      </w:r>
    </w:p>
    <w:p w14:paraId="4DD8C561" w14:textId="77777777" w:rsidR="00694498" w:rsidRPr="000E473A" w:rsidRDefault="00694498">
      <w:pPr>
        <w:spacing w:after="0" w:line="240" w:lineRule="auto"/>
        <w:jc w:val="both"/>
      </w:pPr>
    </w:p>
    <w:p w14:paraId="703ECE85" w14:textId="77777777" w:rsidR="00694498" w:rsidRPr="000E473A" w:rsidRDefault="00694498">
      <w:pPr>
        <w:spacing w:after="0" w:line="240" w:lineRule="auto"/>
        <w:ind w:firstLine="357"/>
        <w:jc w:val="both"/>
      </w:pPr>
      <w:r w:rsidRPr="000E473A">
        <w:t>Ak bolo pred účinnosťou tohto zákona začaté konanie o neplatnosť skončenia nájomného vzťahu, dokončí sa podľa doterajších predpisov; právo nájomcu na bytovú náhradu alebo iné plnenie podľa týchto predpisov nie je dotknuté.</w:t>
      </w:r>
    </w:p>
    <w:p w14:paraId="3485BEC0" w14:textId="77777777" w:rsidR="00694498" w:rsidRPr="000E473A" w:rsidRDefault="00694498">
      <w:pPr>
        <w:spacing w:after="0" w:line="240" w:lineRule="auto"/>
        <w:jc w:val="both"/>
      </w:pPr>
    </w:p>
    <w:p w14:paraId="0E543A10" w14:textId="77777777" w:rsidR="007858F4" w:rsidRDefault="007858F4">
      <w:pPr>
        <w:spacing w:after="0" w:line="240" w:lineRule="auto"/>
        <w:jc w:val="center"/>
      </w:pPr>
    </w:p>
    <w:p w14:paraId="09F39E1A" w14:textId="493B9872" w:rsidR="00694498" w:rsidRPr="000E473A" w:rsidRDefault="00162D82">
      <w:pPr>
        <w:spacing w:after="0" w:line="240" w:lineRule="auto"/>
        <w:jc w:val="center"/>
      </w:pPr>
      <w:r w:rsidRPr="000E473A">
        <w:lastRenderedPageBreak/>
        <w:t>§ </w:t>
      </w:r>
      <w:r w:rsidR="00F92D93">
        <w:t>21</w:t>
      </w:r>
      <w:r w:rsidR="00D34ADC">
        <w:t>29</w:t>
      </w:r>
    </w:p>
    <w:p w14:paraId="6204F075" w14:textId="3BDBF13A" w:rsidR="00694498" w:rsidRPr="000E473A" w:rsidRDefault="00694498">
      <w:pPr>
        <w:spacing w:after="0" w:line="240" w:lineRule="auto"/>
        <w:jc w:val="center"/>
      </w:pPr>
      <w:r w:rsidRPr="000E473A">
        <w:t>Mimozmluvné záväzky zo spôsobenej škody</w:t>
      </w:r>
    </w:p>
    <w:p w14:paraId="7FC21B5A" w14:textId="77777777" w:rsidR="00694498" w:rsidRPr="000E473A" w:rsidRDefault="00694498">
      <w:pPr>
        <w:spacing w:after="0" w:line="240" w:lineRule="auto"/>
        <w:jc w:val="both"/>
      </w:pPr>
    </w:p>
    <w:p w14:paraId="7289AE5D" w14:textId="77777777" w:rsidR="00694498" w:rsidRPr="000E473A" w:rsidRDefault="00694498">
      <w:pPr>
        <w:spacing w:after="0" w:line="240" w:lineRule="auto"/>
        <w:ind w:firstLine="357"/>
        <w:jc w:val="both"/>
      </w:pPr>
      <w:r w:rsidRPr="000E473A">
        <w:t>Mimozmluvné záväzky zo spôsobenej škody sa posudzujú podľa doterajších predpisov, ak sa zakladajú na skutočnostiach, ktoré nastali pred účinnosťou tohto zákona.</w:t>
      </w:r>
    </w:p>
    <w:p w14:paraId="26F31B46" w14:textId="77777777" w:rsidR="00694498" w:rsidRPr="000E473A" w:rsidRDefault="00694498">
      <w:pPr>
        <w:spacing w:after="0" w:line="240" w:lineRule="auto"/>
        <w:jc w:val="both"/>
      </w:pPr>
    </w:p>
    <w:p w14:paraId="576A1F13" w14:textId="4BC61CF1" w:rsidR="00694498" w:rsidRPr="000E473A" w:rsidRDefault="00162D82">
      <w:pPr>
        <w:spacing w:after="0" w:line="240" w:lineRule="auto"/>
        <w:jc w:val="center"/>
      </w:pPr>
      <w:r w:rsidRPr="000E473A">
        <w:t xml:space="preserve">§ </w:t>
      </w:r>
      <w:r w:rsidR="00F92D93">
        <w:t>21</w:t>
      </w:r>
      <w:r w:rsidR="00D34ADC">
        <w:t>30</w:t>
      </w:r>
    </w:p>
    <w:p w14:paraId="1D370328" w14:textId="5FC4D808" w:rsidR="00694498" w:rsidRPr="000E473A" w:rsidRDefault="00694498">
      <w:pPr>
        <w:spacing w:after="0" w:line="240" w:lineRule="auto"/>
        <w:jc w:val="center"/>
      </w:pPr>
      <w:r w:rsidRPr="000E473A">
        <w:t>Účty, vkladné knižky a vkladové listy</w:t>
      </w:r>
    </w:p>
    <w:p w14:paraId="1DA0826D" w14:textId="77777777" w:rsidR="00694498" w:rsidRPr="000E473A" w:rsidRDefault="00694498">
      <w:pPr>
        <w:spacing w:after="0" w:line="240" w:lineRule="auto"/>
        <w:jc w:val="both"/>
      </w:pPr>
    </w:p>
    <w:p w14:paraId="6280D48B" w14:textId="4A9DD696" w:rsidR="00694498" w:rsidRPr="000E473A" w:rsidRDefault="00694498">
      <w:pPr>
        <w:pStyle w:val="Odsekzoznamu"/>
        <w:numPr>
          <w:ilvl w:val="1"/>
          <w:numId w:val="1385"/>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Na bežný účet, ktorý je vedený ku dňu nadobudnutia účinnosti tohto zákona, sa od tohto dňa použijú ustanovenia tohto zákona o bežnom účte. Na vkladový účet, ktorý je vedený ku dňu nadobudnutia účinnosti tohto zákona, sa od tohto dňa použijú ustanovenia tohto zákona o inom ako platobnom účte. </w:t>
      </w:r>
    </w:p>
    <w:p w14:paraId="243E0E83" w14:textId="77777777" w:rsidR="00BC27C9" w:rsidRPr="000E473A" w:rsidRDefault="00BC27C9">
      <w:pPr>
        <w:pStyle w:val="Odsekzoznamu"/>
        <w:spacing w:after="0" w:line="240" w:lineRule="auto"/>
        <w:ind w:left="714"/>
        <w:jc w:val="both"/>
        <w:rPr>
          <w:rFonts w:ascii="Times New Roman" w:hAnsi="Times New Roman" w:cs="Times New Roman"/>
          <w:sz w:val="24"/>
        </w:rPr>
      </w:pPr>
    </w:p>
    <w:p w14:paraId="0366CF7C" w14:textId="588F99B2" w:rsidR="00694498" w:rsidRPr="000E473A" w:rsidRDefault="00694498">
      <w:pPr>
        <w:pStyle w:val="Odsekzoznamu"/>
        <w:numPr>
          <w:ilvl w:val="1"/>
          <w:numId w:val="1385"/>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Ustanovenia tohto zákona o bežnom účte a o inom ako platobnom účte sa podľa odseku 1 použijú aj vtedy, ak bola zmluva uzavretá pred účinnosťou tohto zákona. Vznik takejto zmluvy, ako aj práva a povinnosti z nej vzniknuté pred účinnosťou tohto zákona, sa posudzujú podľa doterajších predpisov.</w:t>
      </w:r>
    </w:p>
    <w:p w14:paraId="13CB4ABC" w14:textId="77777777" w:rsidR="00BC27C9" w:rsidRPr="000E473A" w:rsidRDefault="00BC27C9" w:rsidP="008E1AD9">
      <w:pPr>
        <w:pStyle w:val="Odsekzoznamu"/>
        <w:spacing w:after="0" w:line="240" w:lineRule="auto"/>
        <w:rPr>
          <w:rFonts w:ascii="Times New Roman" w:hAnsi="Times New Roman" w:cs="Times New Roman"/>
          <w:sz w:val="24"/>
        </w:rPr>
      </w:pPr>
    </w:p>
    <w:p w14:paraId="1A328C9C" w14:textId="1E704240" w:rsidR="00694498" w:rsidRPr="000E473A" w:rsidRDefault="00694498" w:rsidP="000A23AC">
      <w:pPr>
        <w:pStyle w:val="Odsekzoznamu"/>
        <w:numPr>
          <w:ilvl w:val="1"/>
          <w:numId w:val="1385"/>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Na platobný účet, ktorý nie je bežným účtom a ktorý je v čase nadobudnutia účinnosti tohto zákona vedený podľa osobitného predpisu, sa použijú ustanovenia tohto zákona o inom platobnom účte iba ak sa tak strany dohodnú. </w:t>
      </w:r>
    </w:p>
    <w:p w14:paraId="53AA44E0" w14:textId="77777777" w:rsidR="00BC27C9" w:rsidRPr="000E473A" w:rsidRDefault="00BC27C9" w:rsidP="00377F3A">
      <w:pPr>
        <w:pStyle w:val="Odsekzoznamu"/>
        <w:spacing w:after="0" w:line="240" w:lineRule="auto"/>
        <w:ind w:left="714"/>
        <w:jc w:val="both"/>
        <w:rPr>
          <w:rFonts w:ascii="Times New Roman" w:hAnsi="Times New Roman" w:cs="Times New Roman"/>
          <w:sz w:val="24"/>
        </w:rPr>
      </w:pPr>
    </w:p>
    <w:p w14:paraId="2048F7DE" w14:textId="20499DD9" w:rsidR="00694498" w:rsidRPr="000E473A" w:rsidRDefault="00694498" w:rsidP="00C26E59">
      <w:pPr>
        <w:pStyle w:val="Odsekzoznamu"/>
        <w:numPr>
          <w:ilvl w:val="1"/>
          <w:numId w:val="1385"/>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Vkladná knižka a vkladový list, vydané pred účinnosťou tohto zákona, sa spravujú doterajšími predpismi až do ich zániku.</w:t>
      </w:r>
    </w:p>
    <w:p w14:paraId="2A59C628" w14:textId="77777777" w:rsidR="00694498" w:rsidRPr="000E473A" w:rsidRDefault="00694498" w:rsidP="00050381">
      <w:pPr>
        <w:spacing w:after="0" w:line="240" w:lineRule="auto"/>
        <w:jc w:val="both"/>
      </w:pPr>
    </w:p>
    <w:p w14:paraId="5113C373" w14:textId="0A511D79" w:rsidR="00694498" w:rsidRPr="000E473A" w:rsidRDefault="00162D82" w:rsidP="00A84808">
      <w:pPr>
        <w:spacing w:after="0" w:line="240" w:lineRule="auto"/>
        <w:jc w:val="center"/>
      </w:pPr>
      <w:r w:rsidRPr="000E473A">
        <w:t>§ </w:t>
      </w:r>
      <w:r w:rsidR="00F92D93">
        <w:t>213</w:t>
      </w:r>
      <w:r w:rsidR="00D34ADC">
        <w:t>1</w:t>
      </w:r>
    </w:p>
    <w:p w14:paraId="7E3DE139" w14:textId="2D0CDDE3" w:rsidR="00694498" w:rsidRPr="000E473A" w:rsidRDefault="00694498" w:rsidP="004216B4">
      <w:pPr>
        <w:spacing w:after="0" w:line="240" w:lineRule="auto"/>
        <w:jc w:val="center"/>
      </w:pPr>
      <w:r w:rsidRPr="000E473A">
        <w:t>Právo účinné v deň smrti poručiteľa</w:t>
      </w:r>
    </w:p>
    <w:p w14:paraId="61A91B04" w14:textId="77777777" w:rsidR="00694498" w:rsidRPr="000E473A" w:rsidRDefault="00694498" w:rsidP="007971AC">
      <w:pPr>
        <w:spacing w:after="0" w:line="240" w:lineRule="auto"/>
        <w:jc w:val="both"/>
      </w:pPr>
    </w:p>
    <w:p w14:paraId="26F64EBB" w14:textId="77777777" w:rsidR="00694498" w:rsidRPr="000E473A" w:rsidRDefault="00694498" w:rsidP="00746F47">
      <w:pPr>
        <w:spacing w:after="0" w:line="240" w:lineRule="auto"/>
        <w:ind w:firstLine="357"/>
        <w:jc w:val="both"/>
      </w:pPr>
      <w:r w:rsidRPr="000E473A">
        <w:t>Pri dedení sa použije právo účinné v deň smrti poručiteľa.</w:t>
      </w:r>
    </w:p>
    <w:p w14:paraId="52371BB2" w14:textId="77777777" w:rsidR="00694498" w:rsidRPr="000E473A" w:rsidRDefault="00694498" w:rsidP="0048315F">
      <w:pPr>
        <w:spacing w:after="0" w:line="240" w:lineRule="auto"/>
        <w:jc w:val="both"/>
      </w:pPr>
    </w:p>
    <w:p w14:paraId="272E6B9C" w14:textId="64E46F37" w:rsidR="00694498" w:rsidRPr="000E473A" w:rsidRDefault="00162D82" w:rsidP="0048315F">
      <w:pPr>
        <w:spacing w:after="0" w:line="240" w:lineRule="auto"/>
        <w:jc w:val="center"/>
      </w:pPr>
      <w:r w:rsidRPr="000E473A">
        <w:t>§ </w:t>
      </w:r>
      <w:r w:rsidR="00F92D93">
        <w:t>213</w:t>
      </w:r>
      <w:r w:rsidR="00D34ADC">
        <w:t>2</w:t>
      </w:r>
    </w:p>
    <w:p w14:paraId="3AE30162" w14:textId="36EA3592" w:rsidR="00694498" w:rsidRPr="000E473A" w:rsidRDefault="00694498" w:rsidP="00D3199E">
      <w:pPr>
        <w:spacing w:after="0" w:line="240" w:lineRule="auto"/>
        <w:jc w:val="center"/>
      </w:pPr>
      <w:r w:rsidRPr="000E473A">
        <w:t xml:space="preserve">Závet a vydedenie </w:t>
      </w:r>
      <w:r w:rsidR="00EF1E0D" w:rsidRPr="000E473A">
        <w:t>zriadené</w:t>
      </w:r>
      <w:r w:rsidRPr="000E473A">
        <w:t xml:space="preserve"> pred účinnosťou tohto zákona</w:t>
      </w:r>
    </w:p>
    <w:p w14:paraId="0CE14013" w14:textId="77777777" w:rsidR="00694498" w:rsidRPr="000E473A" w:rsidRDefault="00694498" w:rsidP="00604F61">
      <w:pPr>
        <w:spacing w:after="0" w:line="240" w:lineRule="auto"/>
        <w:jc w:val="both"/>
      </w:pPr>
    </w:p>
    <w:p w14:paraId="31B8F1E8" w14:textId="7A31D361" w:rsidR="00694498" w:rsidRPr="000E473A" w:rsidRDefault="00694498" w:rsidP="00836F14">
      <w:pPr>
        <w:pStyle w:val="Odsekzoznamu"/>
        <w:numPr>
          <w:ilvl w:val="1"/>
          <w:numId w:val="1387"/>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Ak poručiteľ </w:t>
      </w:r>
      <w:r w:rsidR="00EF1E0D" w:rsidRPr="000E473A">
        <w:rPr>
          <w:rFonts w:ascii="Times New Roman" w:hAnsi="Times New Roman" w:cs="Times New Roman"/>
          <w:sz w:val="24"/>
        </w:rPr>
        <w:t>zriadil</w:t>
      </w:r>
      <w:r w:rsidRPr="000E473A">
        <w:rPr>
          <w:rFonts w:ascii="Times New Roman" w:hAnsi="Times New Roman" w:cs="Times New Roman"/>
          <w:sz w:val="24"/>
        </w:rPr>
        <w:t xml:space="preserve"> závet alebo vydeden</w:t>
      </w:r>
      <w:r w:rsidR="00EF1E0D" w:rsidRPr="000E473A">
        <w:rPr>
          <w:rFonts w:ascii="Times New Roman" w:hAnsi="Times New Roman" w:cs="Times New Roman"/>
          <w:sz w:val="24"/>
        </w:rPr>
        <w:t>ie</w:t>
      </w:r>
      <w:r w:rsidRPr="000E473A">
        <w:rPr>
          <w:rFonts w:ascii="Times New Roman" w:hAnsi="Times New Roman" w:cs="Times New Roman"/>
          <w:sz w:val="24"/>
        </w:rPr>
        <w:t xml:space="preserve"> pred účinnosťou tohto zákona, na posúdenie náležitostí a formy sa použije právo účinné v deň </w:t>
      </w:r>
      <w:r w:rsidR="00EF1E0D" w:rsidRPr="000E473A">
        <w:rPr>
          <w:rFonts w:ascii="Times New Roman" w:hAnsi="Times New Roman" w:cs="Times New Roman"/>
          <w:sz w:val="24"/>
        </w:rPr>
        <w:t>ich zriadenia</w:t>
      </w:r>
      <w:r w:rsidRPr="000E473A">
        <w:rPr>
          <w:rFonts w:ascii="Times New Roman" w:hAnsi="Times New Roman" w:cs="Times New Roman"/>
          <w:sz w:val="24"/>
        </w:rPr>
        <w:t xml:space="preserve">. To platí aj o zmene a o zrušení závetu alebo vydedenia.    </w:t>
      </w:r>
    </w:p>
    <w:p w14:paraId="1DECE83B" w14:textId="77777777" w:rsidR="00BC27C9" w:rsidRPr="000E473A" w:rsidRDefault="00BC27C9" w:rsidP="006105D9">
      <w:pPr>
        <w:pStyle w:val="Odsekzoznamu"/>
        <w:spacing w:after="0" w:line="240" w:lineRule="auto"/>
        <w:ind w:left="714"/>
        <w:jc w:val="both"/>
        <w:rPr>
          <w:rFonts w:ascii="Times New Roman" w:hAnsi="Times New Roman" w:cs="Times New Roman"/>
          <w:sz w:val="24"/>
        </w:rPr>
      </w:pPr>
    </w:p>
    <w:p w14:paraId="1F251AF0" w14:textId="648721E7" w:rsidR="00694498" w:rsidRPr="000E473A" w:rsidRDefault="00694498" w:rsidP="004124CB">
      <w:pPr>
        <w:pStyle w:val="Odsekzoznamu"/>
        <w:numPr>
          <w:ilvl w:val="1"/>
          <w:numId w:val="1387"/>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Závet </w:t>
      </w:r>
      <w:r w:rsidR="00EF1E0D" w:rsidRPr="000E473A">
        <w:rPr>
          <w:rFonts w:ascii="Times New Roman" w:hAnsi="Times New Roman" w:cs="Times New Roman"/>
          <w:sz w:val="24"/>
        </w:rPr>
        <w:t>zriadený</w:t>
      </w:r>
      <w:r w:rsidRPr="000E473A">
        <w:rPr>
          <w:rFonts w:ascii="Times New Roman" w:hAnsi="Times New Roman" w:cs="Times New Roman"/>
          <w:sz w:val="24"/>
        </w:rPr>
        <w:t xml:space="preserve"> pred účinnosťou tohto zákona, ktorý ukracuje nárok potomka na povinný podiel, sa považuje za platný, ak vyhovuje tomuto zákonu. </w:t>
      </w:r>
    </w:p>
    <w:p w14:paraId="286BE236" w14:textId="77777777" w:rsidR="00BC27C9" w:rsidRPr="000E473A" w:rsidRDefault="00BC27C9" w:rsidP="005358EA">
      <w:pPr>
        <w:pStyle w:val="Odsekzoznamu"/>
        <w:spacing w:after="0" w:line="240" w:lineRule="auto"/>
        <w:ind w:left="714"/>
        <w:jc w:val="both"/>
        <w:rPr>
          <w:rFonts w:ascii="Times New Roman" w:hAnsi="Times New Roman" w:cs="Times New Roman"/>
          <w:sz w:val="24"/>
        </w:rPr>
      </w:pPr>
    </w:p>
    <w:p w14:paraId="6D8731DE" w14:textId="2F2C89E3" w:rsidR="00694498" w:rsidRPr="000E473A" w:rsidRDefault="00694498" w:rsidP="00F71583">
      <w:pPr>
        <w:pStyle w:val="Odsekzoznamu"/>
        <w:numPr>
          <w:ilvl w:val="1"/>
          <w:numId w:val="1387"/>
        </w:numPr>
        <w:spacing w:after="0" w:line="240" w:lineRule="auto"/>
        <w:ind w:left="714" w:hanging="357"/>
        <w:jc w:val="both"/>
        <w:rPr>
          <w:rFonts w:ascii="Times New Roman" w:hAnsi="Times New Roman" w:cs="Times New Roman"/>
          <w:sz w:val="24"/>
        </w:rPr>
      </w:pPr>
      <w:r w:rsidRPr="000E473A">
        <w:rPr>
          <w:rFonts w:ascii="Times New Roman" w:hAnsi="Times New Roman" w:cs="Times New Roman"/>
          <w:sz w:val="24"/>
        </w:rPr>
        <w:t xml:space="preserve">Vydedenie potomka </w:t>
      </w:r>
      <w:r w:rsidR="00EF1E0D" w:rsidRPr="000E473A">
        <w:rPr>
          <w:rFonts w:ascii="Times New Roman" w:hAnsi="Times New Roman" w:cs="Times New Roman"/>
          <w:sz w:val="24"/>
        </w:rPr>
        <w:t>zriadené</w:t>
      </w:r>
      <w:r w:rsidRPr="000E473A">
        <w:rPr>
          <w:rFonts w:ascii="Times New Roman" w:hAnsi="Times New Roman" w:cs="Times New Roman"/>
          <w:sz w:val="24"/>
        </w:rPr>
        <w:t xml:space="preserve"> pred účinnosťou tohto zákona sa považuje za platné, ak dôvody vydedenia vyhovujú tomuto zákonu.</w:t>
      </w:r>
    </w:p>
    <w:p w14:paraId="7690F2D4" w14:textId="77777777" w:rsidR="00694498" w:rsidRPr="000E473A" w:rsidRDefault="00694498" w:rsidP="005358FF">
      <w:pPr>
        <w:spacing w:after="0" w:line="240" w:lineRule="auto"/>
        <w:jc w:val="both"/>
      </w:pPr>
    </w:p>
    <w:p w14:paraId="31C09F7C" w14:textId="2A8B7D07" w:rsidR="00694498" w:rsidRPr="000E473A" w:rsidRDefault="00162D82" w:rsidP="009374B0">
      <w:pPr>
        <w:spacing w:after="0" w:line="240" w:lineRule="auto"/>
        <w:jc w:val="center"/>
      </w:pPr>
      <w:r w:rsidRPr="000E473A">
        <w:t>§ </w:t>
      </w:r>
      <w:r w:rsidR="00F92D93">
        <w:t>213</w:t>
      </w:r>
      <w:r w:rsidR="00D34ADC">
        <w:t>3</w:t>
      </w:r>
    </w:p>
    <w:p w14:paraId="45B32440" w14:textId="123E185D" w:rsidR="00694498" w:rsidRPr="000E473A" w:rsidRDefault="00694498">
      <w:pPr>
        <w:spacing w:after="0" w:line="240" w:lineRule="auto"/>
        <w:jc w:val="center"/>
      </w:pPr>
      <w:r w:rsidRPr="000E473A">
        <w:t>Iné úkony pre prípad smrti</w:t>
      </w:r>
      <w:r w:rsidR="00EF1E0D" w:rsidRPr="000E473A">
        <w:t xml:space="preserve"> zriadené</w:t>
      </w:r>
      <w:r w:rsidRPr="000E473A">
        <w:t xml:space="preserve"> pred účinnosťou tohto zákona</w:t>
      </w:r>
    </w:p>
    <w:p w14:paraId="1097EBCA" w14:textId="77777777" w:rsidR="00694498" w:rsidRPr="000E473A" w:rsidRDefault="00694498">
      <w:pPr>
        <w:spacing w:after="0" w:line="240" w:lineRule="auto"/>
        <w:jc w:val="both"/>
      </w:pPr>
    </w:p>
    <w:p w14:paraId="3689CB39" w14:textId="73396C91" w:rsidR="00694498" w:rsidRPr="000E473A" w:rsidRDefault="00694498">
      <w:pPr>
        <w:spacing w:after="0" w:line="240" w:lineRule="auto"/>
        <w:ind w:firstLine="357"/>
        <w:jc w:val="both"/>
      </w:pPr>
      <w:r w:rsidRPr="000E473A">
        <w:t xml:space="preserve">Pri dedení sa neprihliada na dedičskú zmluvu, na zmluvu o zrieknutí sa dedičstva, na odkaz, na príkaz a na ustanovenie správcu dedičstva, ak boli tieto </w:t>
      </w:r>
      <w:r w:rsidR="00EF1E0D" w:rsidRPr="000E473A">
        <w:t>právne úkony zriadené</w:t>
      </w:r>
      <w:r w:rsidRPr="000E473A">
        <w:t xml:space="preserve"> pred účinnosťou tohto zákona.</w:t>
      </w:r>
    </w:p>
    <w:p w14:paraId="1DB2D207" w14:textId="4AAAABD1" w:rsidR="007A5391" w:rsidRPr="000E473A" w:rsidRDefault="007A5391">
      <w:pPr>
        <w:spacing w:after="0" w:line="240" w:lineRule="auto"/>
        <w:jc w:val="center"/>
        <w:rPr>
          <w:spacing w:val="30"/>
        </w:rPr>
      </w:pPr>
      <w:r w:rsidRPr="000E473A">
        <w:rPr>
          <w:spacing w:val="30"/>
        </w:rPr>
        <w:lastRenderedPageBreak/>
        <w:t>TRETIA HLAVA</w:t>
      </w:r>
    </w:p>
    <w:p w14:paraId="431EDFFF" w14:textId="41450AB3" w:rsidR="007A5391" w:rsidRPr="000E473A" w:rsidRDefault="007A5391">
      <w:pPr>
        <w:spacing w:after="0" w:line="240" w:lineRule="auto"/>
        <w:jc w:val="center"/>
      </w:pPr>
      <w:r w:rsidRPr="000E473A">
        <w:t>ZÁVEREČNÉ USTANOVENI</w:t>
      </w:r>
      <w:r w:rsidR="0078376B" w:rsidRPr="000E473A">
        <w:t>E</w:t>
      </w:r>
    </w:p>
    <w:p w14:paraId="2EFFC55F" w14:textId="77777777" w:rsidR="007A5391" w:rsidRPr="000E473A" w:rsidRDefault="007A5391">
      <w:pPr>
        <w:spacing w:after="0" w:line="240" w:lineRule="auto"/>
        <w:jc w:val="center"/>
      </w:pPr>
    </w:p>
    <w:p w14:paraId="32FC5611" w14:textId="44484C89" w:rsidR="0095079D" w:rsidRPr="000E473A" w:rsidRDefault="0095079D">
      <w:pPr>
        <w:spacing w:after="0" w:line="240" w:lineRule="auto"/>
        <w:jc w:val="center"/>
      </w:pPr>
      <w:r w:rsidRPr="000E473A">
        <w:t xml:space="preserve">§ </w:t>
      </w:r>
      <w:r w:rsidR="00F92D93">
        <w:t>213</w:t>
      </w:r>
      <w:r w:rsidR="00D34ADC">
        <w:t>4</w:t>
      </w:r>
    </w:p>
    <w:p w14:paraId="157EA00C" w14:textId="77777777" w:rsidR="0095079D" w:rsidRPr="000E473A" w:rsidRDefault="0095079D">
      <w:pPr>
        <w:spacing w:after="0" w:line="240" w:lineRule="auto"/>
        <w:jc w:val="center"/>
      </w:pPr>
      <w:r w:rsidRPr="000E473A">
        <w:t>Transpozičné ustanovenie</w:t>
      </w:r>
    </w:p>
    <w:p w14:paraId="35CEA5FB" w14:textId="77777777" w:rsidR="0095079D" w:rsidRPr="000E473A" w:rsidRDefault="0095079D">
      <w:pPr>
        <w:spacing w:after="0" w:line="240" w:lineRule="auto"/>
        <w:jc w:val="both"/>
      </w:pPr>
    </w:p>
    <w:p w14:paraId="53C25BCF" w14:textId="77777777" w:rsidR="0095079D" w:rsidRPr="000E473A" w:rsidRDefault="0095079D">
      <w:pPr>
        <w:spacing w:after="0" w:line="240" w:lineRule="auto"/>
        <w:ind w:firstLine="357"/>
        <w:jc w:val="both"/>
      </w:pPr>
      <w:r w:rsidRPr="000E473A">
        <w:t>Týmto zákonom sa preberajú právne záväzné akty Európskej únie uvedené v prílohe.</w:t>
      </w:r>
    </w:p>
    <w:p w14:paraId="416CE540" w14:textId="77777777" w:rsidR="008431AC" w:rsidRPr="000E473A" w:rsidRDefault="008431AC">
      <w:pPr>
        <w:spacing w:after="0" w:line="240" w:lineRule="auto"/>
        <w:jc w:val="center"/>
      </w:pPr>
    </w:p>
    <w:p w14:paraId="5C593C57" w14:textId="77777777" w:rsidR="002E2F79" w:rsidRPr="000E473A" w:rsidRDefault="002E2F79">
      <w:pPr>
        <w:spacing w:after="0" w:line="240" w:lineRule="auto"/>
        <w:jc w:val="center"/>
        <w:rPr>
          <w:spacing w:val="30"/>
        </w:rPr>
      </w:pPr>
      <w:r w:rsidRPr="000E473A">
        <w:rPr>
          <w:spacing w:val="30"/>
        </w:rPr>
        <w:t>ŠTVRTÁ HLAVA</w:t>
      </w:r>
    </w:p>
    <w:p w14:paraId="6FF6AC8D" w14:textId="6428F04E" w:rsidR="008431AC" w:rsidRPr="000E473A" w:rsidRDefault="008431AC">
      <w:pPr>
        <w:spacing w:after="0" w:line="240" w:lineRule="auto"/>
        <w:jc w:val="center"/>
      </w:pPr>
      <w:r w:rsidRPr="000E473A">
        <w:t xml:space="preserve">ZRUŠOVACIE </w:t>
      </w:r>
      <w:r w:rsidR="0078376B" w:rsidRPr="000E473A">
        <w:t>USTANOVENIE</w:t>
      </w:r>
    </w:p>
    <w:p w14:paraId="40C11E6C" w14:textId="77777777" w:rsidR="00C21D92" w:rsidRDefault="00C21D92">
      <w:pPr>
        <w:spacing w:after="0" w:line="240" w:lineRule="auto"/>
        <w:jc w:val="center"/>
      </w:pPr>
    </w:p>
    <w:p w14:paraId="23E93B69" w14:textId="24ACF931" w:rsidR="0095079D" w:rsidRPr="000E473A" w:rsidRDefault="0095079D">
      <w:pPr>
        <w:spacing w:after="0" w:line="240" w:lineRule="auto"/>
        <w:jc w:val="center"/>
      </w:pPr>
      <w:r w:rsidRPr="000E473A">
        <w:t xml:space="preserve">§ </w:t>
      </w:r>
      <w:r w:rsidR="00F92D93">
        <w:t>213</w:t>
      </w:r>
      <w:r w:rsidR="00D34ADC">
        <w:t>5</w:t>
      </w:r>
    </w:p>
    <w:p w14:paraId="153C8474" w14:textId="77777777" w:rsidR="0095079D" w:rsidRPr="000E473A" w:rsidRDefault="0095079D">
      <w:pPr>
        <w:spacing w:after="0" w:line="240" w:lineRule="auto"/>
      </w:pPr>
    </w:p>
    <w:p w14:paraId="4DB210CF" w14:textId="45C227A8" w:rsidR="0095079D" w:rsidRPr="000E473A" w:rsidRDefault="0095079D">
      <w:pPr>
        <w:spacing w:after="0" w:line="240" w:lineRule="auto"/>
        <w:ind w:left="357" w:firstLine="357"/>
        <w:jc w:val="both"/>
      </w:pPr>
      <w:r w:rsidRPr="000E473A">
        <w:t>Zrušujú sa:</w:t>
      </w:r>
    </w:p>
    <w:p w14:paraId="447828CE" w14:textId="1AE082FA" w:rsidR="00866569" w:rsidRPr="000E473A" w:rsidRDefault="00866569" w:rsidP="00184EE2">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 xml:space="preserve">zákon č. 40/1964 Zb. Občiansky zákonník v znení v znení zákona č. 58/1969 Zb., zákona č. 131/1982 Zb., zákona č. 94/1988 Zb., zákona č. 188/1988 Zb.,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87/1990 Zb., zákona č. 105/1990 Zb., zákona č. 116/1990 Zb., zákona č. 87/1991 Zb., zákona č. 509/1991 Zb., zákona č. 264/1992 Zb., zákona Národnej rady Slovenskej republiky č. 278/1993 Z.z., zákona Národnej rady Slovenskej republiky č. 249/1994 Z.z., zákona č. 153/1997 Z.z., zákona č. 211/1997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252/1999 Z.z., zákona č. 218/2000 Z.z., zákona č. 261/2001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281/2001 Z.z., zákona č. 23/2002 Z.z., zákona č. 34/2002 Z.z., zákona č. 95/2002 Z.z., zákona č. 184/2002 Z.z., zákona č. 215/2002 Z.z., zákona č. 526/2002 Z.z., zákona č. 504/2003 Z.z., zákona č. 515/2003 Z.z., zákona č. 150/2004 Z.z., zákona č. 404/2004 Z.z., zákona č. 635/2004 Z.z., zákona č. 171/2005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266/2005 Z.z., zákona č. 336/2005 Z.z., zákona č. 118/2006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188/2006 Z.z., zákona č. 84/2007 Z.z., zákona č. 335/2007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568/2007 Z.z., zákona č. 214/2008 Z.z., zákona č. 379/2008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477/2008 Z.z., zákona č. 186/2009 Z.z., zákona č. 575/2009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129/2010 Z.z., zákona č. 546/2010 Z.z., zákona č. 130/2011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161/2011 Z.z., zákona č. 69/2012 Z.z., zákona č. 180/2013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102/2014 Z.z., zákona č. 106/2014 Z.z., zákona č. 335/2014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39/2015 Z.z., zákona č. 117/2015 Z.z., zákona č. 239/2015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273/2015 Z.z., zákona č. 438/2015 Z.z., zákona č. 91/2016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 xml:space="preserve">č. 125/2016 Z.z., zákona č. 170/2018 Z.z., zákona č. 184/2018 Z.z., zákona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č. 213/2018 Z.z., zákona č. 343/2018 Z.z., nálezu Ústavného súdu Slovenskej republiky č. 25/2019 Z.z., zákona č. 394/2019 Z.z., zákona č. 108/2024 Z.z.</w:t>
      </w:r>
      <w:r w:rsidR="00FC5026">
        <w:rPr>
          <w:rFonts w:ascii="Times New Roman" w:hAnsi="Times New Roman" w:cs="Times New Roman"/>
          <w:noProof/>
          <w:sz w:val="24"/>
          <w:szCs w:val="24"/>
        </w:rPr>
        <w:t>,</w:t>
      </w:r>
      <w:r w:rsidRPr="000E473A">
        <w:rPr>
          <w:rFonts w:ascii="Times New Roman" w:hAnsi="Times New Roman" w:cs="Times New Roman"/>
          <w:noProof/>
          <w:sz w:val="24"/>
          <w:szCs w:val="24"/>
        </w:rPr>
        <w:t>zákona č. 254/2024 Z. z.</w:t>
      </w:r>
      <w:r w:rsidR="00FC5026">
        <w:rPr>
          <w:rFonts w:ascii="Times New Roman" w:hAnsi="Times New Roman" w:cs="Times New Roman"/>
          <w:noProof/>
          <w:sz w:val="24"/>
          <w:szCs w:val="24"/>
        </w:rPr>
        <w:t xml:space="preserve"> a zákna č. .../2025 Z. z.</w:t>
      </w:r>
      <w:r w:rsidRPr="000E473A">
        <w:rPr>
          <w:rFonts w:ascii="Times New Roman" w:hAnsi="Times New Roman" w:cs="Times New Roman"/>
          <w:noProof/>
          <w:sz w:val="24"/>
          <w:szCs w:val="24"/>
        </w:rPr>
        <w:t>,</w:t>
      </w:r>
    </w:p>
    <w:p w14:paraId="14BAC734" w14:textId="65D82CD6" w:rsidR="00184EE2" w:rsidRDefault="00184EE2" w:rsidP="00CE4A26">
      <w:pPr>
        <w:pStyle w:val="Odsekzoznamu"/>
        <w:numPr>
          <w:ilvl w:val="0"/>
          <w:numId w:val="13"/>
        </w:numPr>
        <w:spacing w:after="0" w:line="240" w:lineRule="auto"/>
        <w:ind w:left="1066"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zákon č. 116/1990 Zb. o nájme a podnájme nebytových priestorov v znení zákona č. </w:t>
      </w:r>
      <w:r w:rsidRPr="00184EE2">
        <w:rPr>
          <w:rFonts w:ascii="Times New Roman" w:hAnsi="Times New Roman" w:cs="Times New Roman"/>
          <w:noProof/>
          <w:sz w:val="24"/>
          <w:szCs w:val="24"/>
        </w:rPr>
        <w:t>403/1990 Zb., zákona č. 529/1990 Zb.</w:t>
      </w:r>
      <w:r>
        <w:rPr>
          <w:rFonts w:ascii="Times New Roman" w:hAnsi="Times New Roman" w:cs="Times New Roman"/>
          <w:noProof/>
          <w:sz w:val="24"/>
          <w:szCs w:val="24"/>
        </w:rPr>
        <w:t>,</w:t>
      </w:r>
      <w:r w:rsidRPr="00184EE2">
        <w:rPr>
          <w:rFonts w:ascii="Times New Roman" w:hAnsi="Times New Roman" w:cs="Times New Roman"/>
          <w:noProof/>
          <w:sz w:val="24"/>
          <w:szCs w:val="24"/>
        </w:rPr>
        <w:t xml:space="preserve"> zákona č. </w:t>
      </w:r>
      <w:r>
        <w:rPr>
          <w:rFonts w:ascii="Times New Roman" w:hAnsi="Times New Roman" w:cs="Times New Roman"/>
          <w:noProof/>
          <w:sz w:val="24"/>
          <w:szCs w:val="24"/>
        </w:rPr>
        <w:t xml:space="preserve">229/1991 Zb., zákona č. </w:t>
      </w:r>
      <w:r w:rsidRPr="00184EE2">
        <w:rPr>
          <w:rFonts w:ascii="Times New Roman" w:hAnsi="Times New Roman" w:cs="Times New Roman"/>
          <w:noProof/>
          <w:sz w:val="24"/>
          <w:szCs w:val="24"/>
        </w:rPr>
        <w:t xml:space="preserve">540/1991 Zb. </w:t>
      </w:r>
      <w:r>
        <w:rPr>
          <w:rFonts w:ascii="Times New Roman" w:hAnsi="Times New Roman" w:cs="Times New Roman"/>
          <w:noProof/>
          <w:sz w:val="24"/>
          <w:szCs w:val="24"/>
        </w:rPr>
        <w:t>a zákona č. 350/2004 Z. z.,</w:t>
      </w:r>
    </w:p>
    <w:p w14:paraId="2ED9E7D6" w14:textId="718BA160" w:rsidR="00532778" w:rsidRPr="000E473A" w:rsidRDefault="007B45D0" w:rsidP="00184EE2">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 xml:space="preserve">čl. I a čl. II </w:t>
      </w:r>
      <w:r w:rsidR="00532778" w:rsidRPr="000E473A">
        <w:rPr>
          <w:rFonts w:ascii="Times New Roman" w:hAnsi="Times New Roman" w:cs="Times New Roman"/>
          <w:noProof/>
          <w:sz w:val="24"/>
          <w:szCs w:val="24"/>
        </w:rPr>
        <w:t>zákon</w:t>
      </w:r>
      <w:r w:rsidRPr="000E473A">
        <w:rPr>
          <w:rFonts w:ascii="Times New Roman" w:hAnsi="Times New Roman" w:cs="Times New Roman"/>
          <w:noProof/>
          <w:sz w:val="24"/>
          <w:szCs w:val="24"/>
        </w:rPr>
        <w:t>a</w:t>
      </w:r>
      <w:r w:rsidR="00532778" w:rsidRPr="000E473A">
        <w:rPr>
          <w:rFonts w:ascii="Times New Roman" w:hAnsi="Times New Roman" w:cs="Times New Roman"/>
          <w:noProof/>
          <w:sz w:val="24"/>
          <w:szCs w:val="24"/>
        </w:rPr>
        <w:t xml:space="preserve"> č. 36/2005 Z. z. o rodine a o zmene a doplnení niektorých zákonov v znení v znení uznesenia Ústavného súdu Slovenskej republiky </w:t>
      </w:r>
      <w:r w:rsidR="00E3415D" w:rsidRPr="000E473A">
        <w:rPr>
          <w:rFonts w:ascii="Times New Roman" w:hAnsi="Times New Roman" w:cs="Times New Roman"/>
          <w:noProof/>
          <w:sz w:val="24"/>
          <w:szCs w:val="24"/>
        </w:rPr>
        <w:t xml:space="preserve">                     </w:t>
      </w:r>
      <w:r w:rsidR="00532778" w:rsidRPr="000E473A">
        <w:rPr>
          <w:rFonts w:ascii="Times New Roman" w:hAnsi="Times New Roman" w:cs="Times New Roman"/>
          <w:noProof/>
          <w:sz w:val="24"/>
          <w:szCs w:val="24"/>
        </w:rPr>
        <w:t>č. 297/2005 Z.z., nálezu Ústavného súdu Slovenskej republiky č. 615/2006 Z.z., zákona č. 201/2008 Z.z., zákona č. 217/2010 Z.z., nálezu Ústavného súdu Slovenskej republiky č. 290/2011 Z.z., zákona č. 125/2013 Z.z., zákona č. 124/2015 Z.z., zákona č. 175/2015 Z.z., zákona</w:t>
      </w:r>
      <w:r w:rsidR="0006589F" w:rsidRPr="000E473A">
        <w:rPr>
          <w:rFonts w:ascii="Times New Roman" w:hAnsi="Times New Roman" w:cs="Times New Roman"/>
          <w:noProof/>
          <w:sz w:val="24"/>
          <w:szCs w:val="24"/>
        </w:rPr>
        <w:t xml:space="preserve"> </w:t>
      </w:r>
      <w:r w:rsidR="00532778" w:rsidRPr="000E473A">
        <w:rPr>
          <w:rFonts w:ascii="Times New Roman" w:hAnsi="Times New Roman" w:cs="Times New Roman"/>
          <w:noProof/>
          <w:sz w:val="24"/>
          <w:szCs w:val="24"/>
        </w:rPr>
        <w:t>č. 125/2016 Z.z., zákona č. 2/2017 Z.z., zákona č. 338/2022 Z.z.</w:t>
      </w:r>
      <w:r w:rsidR="00FC27B6" w:rsidRPr="000E473A">
        <w:rPr>
          <w:rFonts w:ascii="Times New Roman" w:hAnsi="Times New Roman" w:cs="Times New Roman"/>
          <w:noProof/>
          <w:sz w:val="24"/>
          <w:szCs w:val="24"/>
        </w:rPr>
        <w:t>,</w:t>
      </w:r>
      <w:r w:rsidR="00532778" w:rsidRPr="000E473A">
        <w:rPr>
          <w:rFonts w:ascii="Times New Roman" w:hAnsi="Times New Roman" w:cs="Times New Roman"/>
          <w:noProof/>
          <w:sz w:val="24"/>
          <w:szCs w:val="24"/>
        </w:rPr>
        <w:t xml:space="preserve"> zákona č. 408/2022 Z.z. a zákona č. 157/2025 Z.z.,</w:t>
      </w:r>
    </w:p>
    <w:p w14:paraId="7CCEC818" w14:textId="6F7F6878" w:rsidR="00184EE2" w:rsidRDefault="00184EE2" w:rsidP="00184EE2">
      <w:pPr>
        <w:pStyle w:val="Odsekzoznamu"/>
        <w:numPr>
          <w:ilvl w:val="0"/>
          <w:numId w:val="13"/>
        </w:numPr>
        <w:spacing w:after="0" w:line="240" w:lineRule="auto"/>
        <w:ind w:left="1066"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zákon č. 98/2014 Z. z. o krátkodobom nájme bytu v znení zákona č. 125/2016 Z. z., </w:t>
      </w:r>
    </w:p>
    <w:p w14:paraId="3C441664" w14:textId="147C3A21" w:rsidR="00F05F53" w:rsidRPr="000E473A" w:rsidRDefault="00F05F53">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lastRenderedPageBreak/>
        <w:t>nariadenie vlády Československej socialistickej republiky č. 17/1983 Zb. o úprave niektorých náhrad za stratu na zárobku po skončení pracovnej neschopnosti alebo pri invalidite,</w:t>
      </w:r>
    </w:p>
    <w:p w14:paraId="1965ECFB" w14:textId="76412562" w:rsidR="00F05F53" w:rsidRPr="000E473A" w:rsidRDefault="00F05F53">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nariadenie vlády Českej a Slovenskej Federatívnej Republiky č. 128/1992 Zb. o úprave náhrady za stratu na zárobku po skončení pracovnej neschopnosti alebo pri invalidite,</w:t>
      </w:r>
    </w:p>
    <w:p w14:paraId="07145D33" w14:textId="5E6F5CD5" w:rsidR="00F363C0" w:rsidRPr="000E473A" w:rsidRDefault="00F363C0">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 xml:space="preserve">nariadenie vlády Slovenskej republiky č. 87/1995 Z. z., ktorým sa vykonávajú niektoré ustanovenia Občianskeho zákonníka v znení nariadenia vlády Slovenskej republiky č. 586/2008 Z. z., nariadenia vlády Slovenskej republiky č. 281/2010 Z. z., nariadenia vlády Slovenskej republiky č. 20/2013 Z.z., nariadenia vlády Slovenskej republiky č. 141/2014 Z.z. a nariadenia vlády Slovenskej republiky </w:t>
      </w:r>
      <w:r w:rsidR="0006589F" w:rsidRPr="000E473A">
        <w:rPr>
          <w:rFonts w:ascii="Times New Roman" w:hAnsi="Times New Roman" w:cs="Times New Roman"/>
          <w:noProof/>
          <w:sz w:val="24"/>
          <w:szCs w:val="24"/>
        </w:rPr>
        <w:t xml:space="preserve">        </w:t>
      </w:r>
      <w:r w:rsidRPr="000E473A">
        <w:rPr>
          <w:rFonts w:ascii="Times New Roman" w:hAnsi="Times New Roman" w:cs="Times New Roman"/>
          <w:noProof/>
          <w:sz w:val="24"/>
          <w:szCs w:val="24"/>
        </w:rPr>
        <w:t>č. 11/2025 Z. z.,</w:t>
      </w:r>
    </w:p>
    <w:p w14:paraId="2BE28571" w14:textId="77777777" w:rsidR="009F46E4" w:rsidRPr="000E473A" w:rsidRDefault="009F46E4">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nariadenie vlády Slovenskej republiky č. 312/1997 Z. z. o úprave náhrady za stratu na zárobku po skončení pracovnej neschopnosti alebo pri invalidite,</w:t>
      </w:r>
    </w:p>
    <w:p w14:paraId="1BA980B7" w14:textId="77777777" w:rsidR="009F46E4" w:rsidRPr="000E473A" w:rsidRDefault="009F46E4">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nariadenie vlády Slovenskej republiky č. 220/1999 Z. z. o úprave náhrady za stratu na zárobku po skončení pracovnej neschopnosti alebo pri invalidite,</w:t>
      </w:r>
    </w:p>
    <w:p w14:paraId="0D699C51" w14:textId="77777777" w:rsidR="009F46E4" w:rsidRPr="000E473A" w:rsidRDefault="009F46E4">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nariadenie vlády Slovenskej republiky č. 277/2000 Z. z.</w:t>
      </w:r>
      <w:r w:rsidRPr="000E473A">
        <w:rPr>
          <w:rFonts w:ascii="Times New Roman" w:hAnsi="Times New Roman" w:cs="Times New Roman"/>
          <w:sz w:val="24"/>
          <w:szCs w:val="24"/>
        </w:rPr>
        <w:t xml:space="preserve"> </w:t>
      </w:r>
      <w:r w:rsidRPr="000E473A">
        <w:rPr>
          <w:rFonts w:ascii="Times New Roman" w:hAnsi="Times New Roman" w:cs="Times New Roman"/>
          <w:noProof/>
          <w:sz w:val="24"/>
          <w:szCs w:val="24"/>
        </w:rPr>
        <w:t>o úprave náhrady za stratu na zárobku po skončení pracovnej neschopnosti alebo pri invalidite,</w:t>
      </w:r>
    </w:p>
    <w:p w14:paraId="73CBB1FE" w14:textId="77777777" w:rsidR="009F46E4" w:rsidRPr="000E473A" w:rsidRDefault="009F46E4">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nariadenie vlády Slovenskej republiky č. 310/2001 Z. z. o úprave náhrady za stratu na zárobku po skončení pracovnej neschopnosti alebo pri invalidite,</w:t>
      </w:r>
    </w:p>
    <w:p w14:paraId="33EC8E0D" w14:textId="77777777" w:rsidR="009F46E4" w:rsidRPr="000E473A" w:rsidRDefault="009F46E4">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nariadenie vlády Slovenskej republiky č. 388/2002 Z. z. o úprave náhrady za stratu na zárobku po skončení pracovnej neschopnosti alebo pri invalidite,</w:t>
      </w:r>
    </w:p>
    <w:p w14:paraId="3FC0C473" w14:textId="7263A665" w:rsidR="00866569" w:rsidRPr="000E473A" w:rsidRDefault="00866569">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nariadenie vlády Slovenskej republiky č. 268/2003 Z. z. o úprave náhrady za stratu na zárobku po skončení pracovnej neschopnosti alebo pri invalidite,</w:t>
      </w:r>
    </w:p>
    <w:p w14:paraId="73F374CA" w14:textId="6088843C" w:rsidR="00EE06A0" w:rsidRPr="000E473A" w:rsidRDefault="00EE06A0">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 xml:space="preserve">nariadenie vlády Slovenskej republiky č. 21/2013 Z. z. ktorým sa vykonávajú niektoré ustanovenia Obchodného zákonníka v znení nariadenia vlády Slovenskej republiky č. 303/2014 Z. z.,  </w:t>
      </w:r>
    </w:p>
    <w:p w14:paraId="59BAC73E" w14:textId="092C680A" w:rsidR="00520B81" w:rsidRPr="000E473A" w:rsidRDefault="00520B81">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vyhlášk</w:t>
      </w:r>
      <w:r w:rsidR="00EE06A0" w:rsidRPr="000E473A">
        <w:rPr>
          <w:rFonts w:ascii="Times New Roman" w:hAnsi="Times New Roman" w:cs="Times New Roman"/>
          <w:noProof/>
          <w:sz w:val="24"/>
          <w:szCs w:val="24"/>
        </w:rPr>
        <w:t>a</w:t>
      </w:r>
      <w:r w:rsidRPr="000E473A">
        <w:rPr>
          <w:rFonts w:ascii="Times New Roman" w:hAnsi="Times New Roman" w:cs="Times New Roman"/>
          <w:noProof/>
          <w:sz w:val="24"/>
          <w:szCs w:val="24"/>
        </w:rPr>
        <w:t xml:space="preserve"> Ministerstva financií č. 47/1964 Zb. o peňažných službách občanom v znení vyhlášky federálneho Ministerstva financií č. 136/1969 Zb., vyhlášky Ministerstva financií Slovenskej republiky č. 35/1982 Zb.</w:t>
      </w:r>
      <w:r w:rsidR="007D73BB" w:rsidRPr="000E473A">
        <w:rPr>
          <w:rFonts w:ascii="Times New Roman" w:hAnsi="Times New Roman" w:cs="Times New Roman"/>
          <w:noProof/>
          <w:sz w:val="24"/>
          <w:szCs w:val="24"/>
        </w:rPr>
        <w:t xml:space="preserve"> a</w:t>
      </w:r>
      <w:r w:rsidRPr="000E473A">
        <w:rPr>
          <w:rFonts w:ascii="Times New Roman" w:hAnsi="Times New Roman" w:cs="Times New Roman"/>
          <w:noProof/>
          <w:sz w:val="24"/>
          <w:szCs w:val="24"/>
        </w:rPr>
        <w:t xml:space="preserve"> vyhlášky </w:t>
      </w:r>
      <w:r w:rsidR="00372BBC" w:rsidRPr="000E473A">
        <w:rPr>
          <w:rFonts w:ascii="Times New Roman" w:hAnsi="Times New Roman" w:cs="Times New Roman"/>
          <w:noProof/>
          <w:sz w:val="24"/>
          <w:szCs w:val="24"/>
        </w:rPr>
        <w:t xml:space="preserve">Štátnej banky česko-slovenskej, Ministerstva financií, cien a miezd Českej republiky a Ministerstva financií, cien a miezd Slovenskej republiky </w:t>
      </w:r>
      <w:r w:rsidRPr="000E473A">
        <w:rPr>
          <w:rFonts w:ascii="Times New Roman" w:hAnsi="Times New Roman" w:cs="Times New Roman"/>
          <w:noProof/>
          <w:sz w:val="24"/>
          <w:szCs w:val="24"/>
        </w:rPr>
        <w:t xml:space="preserve">č. </w:t>
      </w:r>
      <w:r w:rsidR="007D73BB" w:rsidRPr="000E473A">
        <w:rPr>
          <w:rFonts w:ascii="Times New Roman" w:hAnsi="Times New Roman" w:cs="Times New Roman"/>
          <w:noProof/>
          <w:sz w:val="24"/>
          <w:szCs w:val="24"/>
        </w:rPr>
        <w:t>146/1990 Zb.,</w:t>
      </w:r>
    </w:p>
    <w:p w14:paraId="7894832E" w14:textId="77777777" w:rsidR="00B54D6B" w:rsidRDefault="00520B81" w:rsidP="00D06D86">
      <w:pPr>
        <w:pStyle w:val="Odsekzoznamu"/>
        <w:numPr>
          <w:ilvl w:val="0"/>
          <w:numId w:val="13"/>
        </w:numPr>
        <w:spacing w:after="0" w:line="240" w:lineRule="auto"/>
        <w:ind w:left="1066" w:hanging="357"/>
        <w:jc w:val="both"/>
        <w:rPr>
          <w:rFonts w:ascii="Times New Roman" w:hAnsi="Times New Roman" w:cs="Times New Roman"/>
          <w:noProof/>
          <w:sz w:val="24"/>
          <w:szCs w:val="24"/>
        </w:rPr>
      </w:pPr>
      <w:r w:rsidRPr="000E473A">
        <w:rPr>
          <w:rFonts w:ascii="Times New Roman" w:hAnsi="Times New Roman" w:cs="Times New Roman"/>
          <w:noProof/>
          <w:sz w:val="24"/>
          <w:szCs w:val="24"/>
        </w:rPr>
        <w:t>vyhlášk</w:t>
      </w:r>
      <w:r w:rsidR="00EE06A0" w:rsidRPr="000E473A">
        <w:rPr>
          <w:rFonts w:ascii="Times New Roman" w:hAnsi="Times New Roman" w:cs="Times New Roman"/>
          <w:noProof/>
          <w:sz w:val="24"/>
          <w:szCs w:val="24"/>
        </w:rPr>
        <w:t>a</w:t>
      </w:r>
      <w:r w:rsidRPr="000E473A">
        <w:rPr>
          <w:rFonts w:ascii="Times New Roman" w:hAnsi="Times New Roman" w:cs="Times New Roman"/>
          <w:noProof/>
          <w:sz w:val="24"/>
          <w:szCs w:val="24"/>
        </w:rPr>
        <w:t xml:space="preserve"> Ministerstva všeobecného strojárstva a Ústrednej správy pre rozvoj miestneho hospodárstva č. 18/1965 Zb. o podmienkach údržby a opráv cestných vozidiel pre motorovú dopravu v majetku občanov a nesocialistických organizácií</w:t>
      </w:r>
      <w:r w:rsidR="00B54D6B">
        <w:rPr>
          <w:rFonts w:ascii="Times New Roman" w:hAnsi="Times New Roman" w:cs="Times New Roman"/>
          <w:noProof/>
          <w:sz w:val="24"/>
          <w:szCs w:val="24"/>
        </w:rPr>
        <w:t>,</w:t>
      </w:r>
    </w:p>
    <w:p w14:paraId="2C574B8F" w14:textId="77777777" w:rsidR="00B54D6B" w:rsidRDefault="00B54D6B" w:rsidP="00CE4A26">
      <w:pPr>
        <w:pStyle w:val="Odsekzoznamu"/>
        <w:numPr>
          <w:ilvl w:val="0"/>
          <w:numId w:val="13"/>
        </w:numPr>
        <w:spacing w:after="0" w:line="240" w:lineRule="auto"/>
        <w:ind w:left="1066"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vyhláška Ministerstva spravodlivosti Českej socialistickej republiky č. 66/1973 Zb., ktorou sa </w:t>
      </w:r>
      <w:r w:rsidRPr="00B54D6B">
        <w:rPr>
          <w:rFonts w:ascii="Times New Roman" w:hAnsi="Times New Roman" w:cs="Times New Roman"/>
          <w:noProof/>
          <w:sz w:val="24"/>
          <w:szCs w:val="24"/>
        </w:rPr>
        <w:t>mení a dopĺňa vyhláška Ministerstva spravodlivosti č. 45/1964 Zb., ktorou sa vykonávajú niektoré ustanovenia Občianskeho zákonníka</w:t>
      </w:r>
      <w:r>
        <w:rPr>
          <w:rFonts w:ascii="Times New Roman" w:hAnsi="Times New Roman" w:cs="Times New Roman"/>
          <w:noProof/>
          <w:sz w:val="24"/>
          <w:szCs w:val="24"/>
        </w:rPr>
        <w:t>,</w:t>
      </w:r>
    </w:p>
    <w:p w14:paraId="674E7432" w14:textId="2B5E7860" w:rsidR="00671567" w:rsidRDefault="00671567" w:rsidP="00CE4A26">
      <w:pPr>
        <w:pStyle w:val="Odsekzoznamu"/>
        <w:numPr>
          <w:ilvl w:val="0"/>
          <w:numId w:val="13"/>
        </w:numPr>
        <w:spacing w:after="0" w:line="240" w:lineRule="auto"/>
        <w:ind w:left="1066" w:hanging="357"/>
        <w:jc w:val="both"/>
        <w:rPr>
          <w:rFonts w:ascii="Times New Roman" w:hAnsi="Times New Roman" w:cs="Times New Roman"/>
          <w:noProof/>
          <w:sz w:val="24"/>
          <w:szCs w:val="24"/>
        </w:rPr>
      </w:pPr>
      <w:r>
        <w:rPr>
          <w:rFonts w:ascii="Times New Roman" w:hAnsi="Times New Roman" w:cs="Times New Roman"/>
          <w:noProof/>
          <w:sz w:val="24"/>
          <w:szCs w:val="24"/>
        </w:rPr>
        <w:t>v</w:t>
      </w:r>
      <w:r w:rsidRPr="00671567">
        <w:rPr>
          <w:rFonts w:ascii="Times New Roman" w:hAnsi="Times New Roman" w:cs="Times New Roman"/>
          <w:noProof/>
          <w:sz w:val="24"/>
          <w:szCs w:val="24"/>
        </w:rPr>
        <w:t xml:space="preserve">yhláška </w:t>
      </w:r>
      <w:r>
        <w:rPr>
          <w:rFonts w:ascii="Times New Roman" w:hAnsi="Times New Roman" w:cs="Times New Roman"/>
          <w:noProof/>
          <w:sz w:val="24"/>
          <w:szCs w:val="24"/>
        </w:rPr>
        <w:t>M</w:t>
      </w:r>
      <w:r w:rsidRPr="00671567">
        <w:rPr>
          <w:rFonts w:ascii="Times New Roman" w:hAnsi="Times New Roman" w:cs="Times New Roman"/>
          <w:noProof/>
          <w:sz w:val="24"/>
          <w:szCs w:val="24"/>
        </w:rPr>
        <w:t>inisterstva financ</w:t>
      </w:r>
      <w:r>
        <w:rPr>
          <w:rFonts w:ascii="Times New Roman" w:hAnsi="Times New Roman" w:cs="Times New Roman"/>
          <w:noProof/>
          <w:sz w:val="24"/>
          <w:szCs w:val="24"/>
        </w:rPr>
        <w:t>i</w:t>
      </w:r>
      <w:r w:rsidRPr="00671567">
        <w:rPr>
          <w:rFonts w:ascii="Times New Roman" w:hAnsi="Times New Roman" w:cs="Times New Roman"/>
          <w:noProof/>
          <w:sz w:val="24"/>
          <w:szCs w:val="24"/>
        </w:rPr>
        <w:t>í Česk</w:t>
      </w:r>
      <w:r>
        <w:rPr>
          <w:rFonts w:ascii="Times New Roman" w:hAnsi="Times New Roman" w:cs="Times New Roman"/>
          <w:noProof/>
          <w:sz w:val="24"/>
          <w:szCs w:val="24"/>
        </w:rPr>
        <w:t>ej</w:t>
      </w:r>
      <w:r w:rsidRPr="00671567">
        <w:rPr>
          <w:rFonts w:ascii="Times New Roman" w:hAnsi="Times New Roman" w:cs="Times New Roman"/>
          <w:noProof/>
          <w:sz w:val="24"/>
          <w:szCs w:val="24"/>
        </w:rPr>
        <w:t xml:space="preserve"> republiky</w:t>
      </w:r>
      <w:r>
        <w:rPr>
          <w:rFonts w:ascii="Times New Roman" w:hAnsi="Times New Roman" w:cs="Times New Roman"/>
          <w:noProof/>
          <w:sz w:val="24"/>
          <w:szCs w:val="24"/>
        </w:rPr>
        <w:t xml:space="preserve"> č. 337/1991 Zb.</w:t>
      </w:r>
      <w:r w:rsidRPr="00671567">
        <w:rPr>
          <w:rFonts w:ascii="Times New Roman" w:hAnsi="Times New Roman" w:cs="Times New Roman"/>
          <w:noProof/>
          <w:sz w:val="24"/>
          <w:szCs w:val="24"/>
        </w:rPr>
        <w:t>, kt</w:t>
      </w:r>
      <w:r>
        <w:rPr>
          <w:rFonts w:ascii="Times New Roman" w:hAnsi="Times New Roman" w:cs="Times New Roman"/>
          <w:noProof/>
          <w:sz w:val="24"/>
          <w:szCs w:val="24"/>
        </w:rPr>
        <w:t>o</w:t>
      </w:r>
      <w:r w:rsidRPr="00671567">
        <w:rPr>
          <w:rFonts w:ascii="Times New Roman" w:hAnsi="Times New Roman" w:cs="Times New Roman"/>
          <w:noProof/>
          <w:sz w:val="24"/>
          <w:szCs w:val="24"/>
        </w:rPr>
        <w:t>rou se m</w:t>
      </w:r>
      <w:r>
        <w:rPr>
          <w:rFonts w:ascii="Times New Roman" w:hAnsi="Times New Roman" w:cs="Times New Roman"/>
          <w:noProof/>
          <w:sz w:val="24"/>
          <w:szCs w:val="24"/>
        </w:rPr>
        <w:t>e</w:t>
      </w:r>
      <w:r w:rsidRPr="00671567">
        <w:rPr>
          <w:rFonts w:ascii="Times New Roman" w:hAnsi="Times New Roman" w:cs="Times New Roman"/>
          <w:noProof/>
          <w:sz w:val="24"/>
          <w:szCs w:val="24"/>
        </w:rPr>
        <w:t xml:space="preserve">ní vyhláška </w:t>
      </w:r>
      <w:r>
        <w:rPr>
          <w:rFonts w:ascii="Times New Roman" w:hAnsi="Times New Roman" w:cs="Times New Roman"/>
          <w:noProof/>
          <w:sz w:val="24"/>
          <w:szCs w:val="24"/>
        </w:rPr>
        <w:t>M</w:t>
      </w:r>
      <w:r w:rsidRPr="00671567">
        <w:rPr>
          <w:rFonts w:ascii="Times New Roman" w:hAnsi="Times New Roman" w:cs="Times New Roman"/>
          <w:noProof/>
          <w:sz w:val="24"/>
          <w:szCs w:val="24"/>
        </w:rPr>
        <w:t>inisterstva financ</w:t>
      </w:r>
      <w:r>
        <w:rPr>
          <w:rFonts w:ascii="Times New Roman" w:hAnsi="Times New Roman" w:cs="Times New Roman"/>
          <w:noProof/>
          <w:sz w:val="24"/>
          <w:szCs w:val="24"/>
        </w:rPr>
        <w:t>i</w:t>
      </w:r>
      <w:r w:rsidRPr="00671567">
        <w:rPr>
          <w:rFonts w:ascii="Times New Roman" w:hAnsi="Times New Roman" w:cs="Times New Roman"/>
          <w:noProof/>
          <w:sz w:val="24"/>
          <w:szCs w:val="24"/>
        </w:rPr>
        <w:t>í Česk</w:t>
      </w:r>
      <w:r>
        <w:rPr>
          <w:rFonts w:ascii="Times New Roman" w:hAnsi="Times New Roman" w:cs="Times New Roman"/>
          <w:noProof/>
          <w:sz w:val="24"/>
          <w:szCs w:val="24"/>
        </w:rPr>
        <w:t>ej</w:t>
      </w:r>
      <w:r w:rsidRPr="00671567">
        <w:rPr>
          <w:rFonts w:ascii="Times New Roman" w:hAnsi="Times New Roman" w:cs="Times New Roman"/>
          <w:noProof/>
          <w:sz w:val="24"/>
          <w:szCs w:val="24"/>
        </w:rPr>
        <w:t xml:space="preserve"> socialistick</w:t>
      </w:r>
      <w:r>
        <w:rPr>
          <w:rFonts w:ascii="Times New Roman" w:hAnsi="Times New Roman" w:cs="Times New Roman"/>
          <w:noProof/>
          <w:sz w:val="24"/>
          <w:szCs w:val="24"/>
        </w:rPr>
        <w:t>ej</w:t>
      </w:r>
      <w:r w:rsidRPr="00671567">
        <w:rPr>
          <w:rFonts w:ascii="Times New Roman" w:hAnsi="Times New Roman" w:cs="Times New Roman"/>
          <w:noProof/>
          <w:sz w:val="24"/>
          <w:szCs w:val="24"/>
        </w:rPr>
        <w:t xml:space="preserve"> republiky č. 11/1983 </w:t>
      </w:r>
      <w:r>
        <w:rPr>
          <w:rFonts w:ascii="Times New Roman" w:hAnsi="Times New Roman" w:cs="Times New Roman"/>
          <w:noProof/>
          <w:sz w:val="24"/>
          <w:szCs w:val="24"/>
        </w:rPr>
        <w:t>Z</w:t>
      </w:r>
      <w:r w:rsidRPr="00671567">
        <w:rPr>
          <w:rFonts w:ascii="Times New Roman" w:hAnsi="Times New Roman" w:cs="Times New Roman"/>
          <w:noProof/>
          <w:sz w:val="24"/>
          <w:szCs w:val="24"/>
        </w:rPr>
        <w:t>b.</w:t>
      </w:r>
      <w:r>
        <w:rPr>
          <w:rFonts w:ascii="Times New Roman" w:hAnsi="Times New Roman" w:cs="Times New Roman"/>
          <w:noProof/>
          <w:sz w:val="24"/>
          <w:szCs w:val="24"/>
        </w:rPr>
        <w:t xml:space="preserve"> </w:t>
      </w:r>
      <w:r w:rsidRPr="00671567">
        <w:rPr>
          <w:rFonts w:ascii="Times New Roman" w:hAnsi="Times New Roman" w:cs="Times New Roman"/>
          <w:noProof/>
          <w:sz w:val="24"/>
          <w:szCs w:val="24"/>
        </w:rPr>
        <w:t>o poistných podm</w:t>
      </w:r>
      <w:r>
        <w:rPr>
          <w:rFonts w:ascii="Times New Roman" w:hAnsi="Times New Roman" w:cs="Times New Roman"/>
          <w:noProof/>
          <w:sz w:val="24"/>
          <w:szCs w:val="24"/>
        </w:rPr>
        <w:t>ie</w:t>
      </w:r>
      <w:r w:rsidRPr="00671567">
        <w:rPr>
          <w:rFonts w:ascii="Times New Roman" w:hAnsi="Times New Roman" w:cs="Times New Roman"/>
          <w:noProof/>
          <w:sz w:val="24"/>
          <w:szCs w:val="24"/>
        </w:rPr>
        <w:t>nk</w:t>
      </w:r>
      <w:r>
        <w:rPr>
          <w:rFonts w:ascii="Times New Roman" w:hAnsi="Times New Roman" w:cs="Times New Roman"/>
          <w:noProof/>
          <w:sz w:val="24"/>
          <w:szCs w:val="24"/>
        </w:rPr>
        <w:t>a</w:t>
      </w:r>
      <w:r w:rsidRPr="00671567">
        <w:rPr>
          <w:rFonts w:ascii="Times New Roman" w:hAnsi="Times New Roman" w:cs="Times New Roman"/>
          <w:noProof/>
          <w:sz w:val="24"/>
          <w:szCs w:val="24"/>
        </w:rPr>
        <w:t>ch pr</w:t>
      </w:r>
      <w:r>
        <w:rPr>
          <w:rFonts w:ascii="Times New Roman" w:hAnsi="Times New Roman" w:cs="Times New Roman"/>
          <w:noProof/>
          <w:sz w:val="24"/>
          <w:szCs w:val="24"/>
        </w:rPr>
        <w:t>e</w:t>
      </w:r>
      <w:r w:rsidRPr="00671567">
        <w:rPr>
          <w:rFonts w:ascii="Times New Roman" w:hAnsi="Times New Roman" w:cs="Times New Roman"/>
          <w:noProof/>
          <w:sz w:val="24"/>
          <w:szCs w:val="24"/>
        </w:rPr>
        <w:t xml:space="preserve"> poi</w:t>
      </w:r>
      <w:r>
        <w:rPr>
          <w:rFonts w:ascii="Times New Roman" w:hAnsi="Times New Roman" w:cs="Times New Roman"/>
          <w:noProof/>
          <w:sz w:val="24"/>
          <w:szCs w:val="24"/>
        </w:rPr>
        <w:t>stenie</w:t>
      </w:r>
      <w:r w:rsidRPr="00671567">
        <w:rPr>
          <w:rFonts w:ascii="Times New Roman" w:hAnsi="Times New Roman" w:cs="Times New Roman"/>
          <w:noProof/>
          <w:sz w:val="24"/>
          <w:szCs w:val="24"/>
        </w:rPr>
        <w:t xml:space="preserve"> majetku, vyhláška </w:t>
      </w:r>
      <w:r>
        <w:rPr>
          <w:rFonts w:ascii="Times New Roman" w:hAnsi="Times New Roman" w:cs="Times New Roman"/>
          <w:noProof/>
          <w:sz w:val="24"/>
          <w:szCs w:val="24"/>
        </w:rPr>
        <w:t>M</w:t>
      </w:r>
      <w:r w:rsidRPr="00671567">
        <w:rPr>
          <w:rFonts w:ascii="Times New Roman" w:hAnsi="Times New Roman" w:cs="Times New Roman"/>
          <w:noProof/>
          <w:sz w:val="24"/>
          <w:szCs w:val="24"/>
        </w:rPr>
        <w:t>inisterstva financ</w:t>
      </w:r>
      <w:r>
        <w:rPr>
          <w:rFonts w:ascii="Times New Roman" w:hAnsi="Times New Roman" w:cs="Times New Roman"/>
          <w:noProof/>
          <w:sz w:val="24"/>
          <w:szCs w:val="24"/>
        </w:rPr>
        <w:t>i</w:t>
      </w:r>
      <w:r w:rsidRPr="00671567">
        <w:rPr>
          <w:rFonts w:ascii="Times New Roman" w:hAnsi="Times New Roman" w:cs="Times New Roman"/>
          <w:noProof/>
          <w:sz w:val="24"/>
          <w:szCs w:val="24"/>
        </w:rPr>
        <w:t>í Česk</w:t>
      </w:r>
      <w:r>
        <w:rPr>
          <w:rFonts w:ascii="Times New Roman" w:hAnsi="Times New Roman" w:cs="Times New Roman"/>
          <w:noProof/>
          <w:sz w:val="24"/>
          <w:szCs w:val="24"/>
        </w:rPr>
        <w:t>ej</w:t>
      </w:r>
      <w:r w:rsidRPr="00671567">
        <w:rPr>
          <w:rFonts w:ascii="Times New Roman" w:hAnsi="Times New Roman" w:cs="Times New Roman"/>
          <w:noProof/>
          <w:sz w:val="24"/>
          <w:szCs w:val="24"/>
        </w:rPr>
        <w:t xml:space="preserve"> socialistick</w:t>
      </w:r>
      <w:r>
        <w:rPr>
          <w:rFonts w:ascii="Times New Roman" w:hAnsi="Times New Roman" w:cs="Times New Roman"/>
          <w:noProof/>
          <w:sz w:val="24"/>
          <w:szCs w:val="24"/>
        </w:rPr>
        <w:t>ej</w:t>
      </w:r>
      <w:r w:rsidRPr="00671567">
        <w:rPr>
          <w:rFonts w:ascii="Times New Roman" w:hAnsi="Times New Roman" w:cs="Times New Roman"/>
          <w:noProof/>
          <w:sz w:val="24"/>
          <w:szCs w:val="24"/>
        </w:rPr>
        <w:t xml:space="preserve"> republiky č. 12/1983 </w:t>
      </w:r>
      <w:r>
        <w:rPr>
          <w:rFonts w:ascii="Times New Roman" w:hAnsi="Times New Roman" w:cs="Times New Roman"/>
          <w:noProof/>
          <w:sz w:val="24"/>
          <w:szCs w:val="24"/>
        </w:rPr>
        <w:t>Z</w:t>
      </w:r>
      <w:r w:rsidRPr="00671567">
        <w:rPr>
          <w:rFonts w:ascii="Times New Roman" w:hAnsi="Times New Roman" w:cs="Times New Roman"/>
          <w:noProof/>
          <w:sz w:val="24"/>
          <w:szCs w:val="24"/>
        </w:rPr>
        <w:t>b. o poistných podm</w:t>
      </w:r>
      <w:r>
        <w:rPr>
          <w:rFonts w:ascii="Times New Roman" w:hAnsi="Times New Roman" w:cs="Times New Roman"/>
          <w:noProof/>
          <w:sz w:val="24"/>
          <w:szCs w:val="24"/>
        </w:rPr>
        <w:t>ie</w:t>
      </w:r>
      <w:r w:rsidRPr="00671567">
        <w:rPr>
          <w:rFonts w:ascii="Times New Roman" w:hAnsi="Times New Roman" w:cs="Times New Roman"/>
          <w:noProof/>
          <w:sz w:val="24"/>
          <w:szCs w:val="24"/>
        </w:rPr>
        <w:t>nk</w:t>
      </w:r>
      <w:r>
        <w:rPr>
          <w:rFonts w:ascii="Times New Roman" w:hAnsi="Times New Roman" w:cs="Times New Roman"/>
          <w:noProof/>
          <w:sz w:val="24"/>
          <w:szCs w:val="24"/>
        </w:rPr>
        <w:t>a</w:t>
      </w:r>
      <w:r w:rsidRPr="00671567">
        <w:rPr>
          <w:rFonts w:ascii="Times New Roman" w:hAnsi="Times New Roman" w:cs="Times New Roman"/>
          <w:noProof/>
          <w:sz w:val="24"/>
          <w:szCs w:val="24"/>
        </w:rPr>
        <w:t>ch pr</w:t>
      </w:r>
      <w:r>
        <w:rPr>
          <w:rFonts w:ascii="Times New Roman" w:hAnsi="Times New Roman" w:cs="Times New Roman"/>
          <w:noProof/>
          <w:sz w:val="24"/>
          <w:szCs w:val="24"/>
        </w:rPr>
        <w:t>e</w:t>
      </w:r>
      <w:r w:rsidRPr="00671567">
        <w:rPr>
          <w:rFonts w:ascii="Times New Roman" w:hAnsi="Times New Roman" w:cs="Times New Roman"/>
          <w:noProof/>
          <w:sz w:val="24"/>
          <w:szCs w:val="24"/>
        </w:rPr>
        <w:t xml:space="preserve"> poi</w:t>
      </w:r>
      <w:r>
        <w:rPr>
          <w:rFonts w:ascii="Times New Roman" w:hAnsi="Times New Roman" w:cs="Times New Roman"/>
          <w:noProof/>
          <w:sz w:val="24"/>
          <w:szCs w:val="24"/>
        </w:rPr>
        <w:t>stenie</w:t>
      </w:r>
      <w:r w:rsidRPr="00671567">
        <w:rPr>
          <w:rFonts w:ascii="Times New Roman" w:hAnsi="Times New Roman" w:cs="Times New Roman"/>
          <w:noProof/>
          <w:sz w:val="24"/>
          <w:szCs w:val="24"/>
        </w:rPr>
        <w:t xml:space="preserve"> </w:t>
      </w:r>
      <w:r>
        <w:rPr>
          <w:rFonts w:ascii="Times New Roman" w:hAnsi="Times New Roman" w:cs="Times New Roman"/>
          <w:noProof/>
          <w:sz w:val="24"/>
          <w:szCs w:val="24"/>
        </w:rPr>
        <w:t>zo</w:t>
      </w:r>
      <w:r w:rsidRPr="00671567">
        <w:rPr>
          <w:rFonts w:ascii="Times New Roman" w:hAnsi="Times New Roman" w:cs="Times New Roman"/>
          <w:noProof/>
          <w:sz w:val="24"/>
          <w:szCs w:val="24"/>
        </w:rPr>
        <w:t>dpov</w:t>
      </w:r>
      <w:r>
        <w:rPr>
          <w:rFonts w:ascii="Times New Roman" w:hAnsi="Times New Roman" w:cs="Times New Roman"/>
          <w:noProof/>
          <w:sz w:val="24"/>
          <w:szCs w:val="24"/>
        </w:rPr>
        <w:t>e</w:t>
      </w:r>
      <w:r w:rsidRPr="00671567">
        <w:rPr>
          <w:rFonts w:ascii="Times New Roman" w:hAnsi="Times New Roman" w:cs="Times New Roman"/>
          <w:noProof/>
          <w:sz w:val="24"/>
          <w:szCs w:val="24"/>
        </w:rPr>
        <w:t xml:space="preserve">dnosti za škody a vyhláška </w:t>
      </w:r>
      <w:r>
        <w:rPr>
          <w:rFonts w:ascii="Times New Roman" w:hAnsi="Times New Roman" w:cs="Times New Roman"/>
          <w:noProof/>
          <w:sz w:val="24"/>
          <w:szCs w:val="24"/>
        </w:rPr>
        <w:t>M</w:t>
      </w:r>
      <w:r w:rsidRPr="00671567">
        <w:rPr>
          <w:rFonts w:ascii="Times New Roman" w:hAnsi="Times New Roman" w:cs="Times New Roman"/>
          <w:noProof/>
          <w:sz w:val="24"/>
          <w:szCs w:val="24"/>
        </w:rPr>
        <w:t>inisterstva financ</w:t>
      </w:r>
      <w:r>
        <w:rPr>
          <w:rFonts w:ascii="Times New Roman" w:hAnsi="Times New Roman" w:cs="Times New Roman"/>
          <w:noProof/>
          <w:sz w:val="24"/>
          <w:szCs w:val="24"/>
        </w:rPr>
        <w:t>i</w:t>
      </w:r>
      <w:r w:rsidRPr="00671567">
        <w:rPr>
          <w:rFonts w:ascii="Times New Roman" w:hAnsi="Times New Roman" w:cs="Times New Roman"/>
          <w:noProof/>
          <w:sz w:val="24"/>
          <w:szCs w:val="24"/>
        </w:rPr>
        <w:t xml:space="preserve">í č. 49/1964 </w:t>
      </w:r>
      <w:r>
        <w:rPr>
          <w:rFonts w:ascii="Times New Roman" w:hAnsi="Times New Roman" w:cs="Times New Roman"/>
          <w:noProof/>
          <w:sz w:val="24"/>
          <w:szCs w:val="24"/>
        </w:rPr>
        <w:t>Z</w:t>
      </w:r>
      <w:r w:rsidRPr="00671567">
        <w:rPr>
          <w:rFonts w:ascii="Times New Roman" w:hAnsi="Times New Roman" w:cs="Times New Roman"/>
          <w:noProof/>
          <w:sz w:val="24"/>
          <w:szCs w:val="24"/>
        </w:rPr>
        <w:t>b. o poistných podm</w:t>
      </w:r>
      <w:r>
        <w:rPr>
          <w:rFonts w:ascii="Times New Roman" w:hAnsi="Times New Roman" w:cs="Times New Roman"/>
          <w:noProof/>
          <w:sz w:val="24"/>
          <w:szCs w:val="24"/>
        </w:rPr>
        <w:t>ie</w:t>
      </w:r>
      <w:r w:rsidRPr="00671567">
        <w:rPr>
          <w:rFonts w:ascii="Times New Roman" w:hAnsi="Times New Roman" w:cs="Times New Roman"/>
          <w:noProof/>
          <w:sz w:val="24"/>
          <w:szCs w:val="24"/>
        </w:rPr>
        <w:t>nk</w:t>
      </w:r>
      <w:r>
        <w:rPr>
          <w:rFonts w:ascii="Times New Roman" w:hAnsi="Times New Roman" w:cs="Times New Roman"/>
          <w:noProof/>
          <w:sz w:val="24"/>
          <w:szCs w:val="24"/>
        </w:rPr>
        <w:t>a</w:t>
      </w:r>
      <w:r w:rsidRPr="00671567">
        <w:rPr>
          <w:rFonts w:ascii="Times New Roman" w:hAnsi="Times New Roman" w:cs="Times New Roman"/>
          <w:noProof/>
          <w:sz w:val="24"/>
          <w:szCs w:val="24"/>
        </w:rPr>
        <w:t>ch pr</w:t>
      </w:r>
      <w:r>
        <w:rPr>
          <w:rFonts w:ascii="Times New Roman" w:hAnsi="Times New Roman" w:cs="Times New Roman"/>
          <w:noProof/>
          <w:sz w:val="24"/>
          <w:szCs w:val="24"/>
        </w:rPr>
        <w:t>e</w:t>
      </w:r>
      <w:r w:rsidRPr="00671567">
        <w:rPr>
          <w:rFonts w:ascii="Times New Roman" w:hAnsi="Times New Roman" w:cs="Times New Roman"/>
          <w:noProof/>
          <w:sz w:val="24"/>
          <w:szCs w:val="24"/>
        </w:rPr>
        <w:t xml:space="preserve"> po</w:t>
      </w:r>
      <w:r>
        <w:rPr>
          <w:rFonts w:ascii="Times New Roman" w:hAnsi="Times New Roman" w:cs="Times New Roman"/>
          <w:noProof/>
          <w:sz w:val="24"/>
          <w:szCs w:val="24"/>
        </w:rPr>
        <w:t>istenie</w:t>
      </w:r>
      <w:r w:rsidRPr="00671567">
        <w:rPr>
          <w:rFonts w:ascii="Times New Roman" w:hAnsi="Times New Roman" w:cs="Times New Roman"/>
          <w:noProof/>
          <w:sz w:val="24"/>
          <w:szCs w:val="24"/>
        </w:rPr>
        <w:t xml:space="preserve"> os</w:t>
      </w:r>
      <w:r>
        <w:rPr>
          <w:rFonts w:ascii="Times New Roman" w:hAnsi="Times New Roman" w:cs="Times New Roman"/>
          <w:noProof/>
          <w:sz w:val="24"/>
          <w:szCs w:val="24"/>
        </w:rPr>
        <w:t>ô</w:t>
      </w:r>
      <w:r w:rsidRPr="00671567">
        <w:rPr>
          <w:rFonts w:ascii="Times New Roman" w:hAnsi="Times New Roman" w:cs="Times New Roman"/>
          <w:noProof/>
          <w:sz w:val="24"/>
          <w:szCs w:val="24"/>
        </w:rPr>
        <w:t>b, v zn</w:t>
      </w:r>
      <w:r>
        <w:rPr>
          <w:rFonts w:ascii="Times New Roman" w:hAnsi="Times New Roman" w:cs="Times New Roman"/>
          <w:noProof/>
          <w:sz w:val="24"/>
          <w:szCs w:val="24"/>
        </w:rPr>
        <w:t>ení vyhlášky M</w:t>
      </w:r>
      <w:r w:rsidRPr="00671567">
        <w:rPr>
          <w:rFonts w:ascii="Times New Roman" w:hAnsi="Times New Roman" w:cs="Times New Roman"/>
          <w:noProof/>
          <w:sz w:val="24"/>
          <w:szCs w:val="24"/>
        </w:rPr>
        <w:t>inisterstva financ</w:t>
      </w:r>
      <w:r>
        <w:rPr>
          <w:rFonts w:ascii="Times New Roman" w:hAnsi="Times New Roman" w:cs="Times New Roman"/>
          <w:noProof/>
          <w:sz w:val="24"/>
          <w:szCs w:val="24"/>
        </w:rPr>
        <w:t>i</w:t>
      </w:r>
      <w:r w:rsidRPr="00671567">
        <w:rPr>
          <w:rFonts w:ascii="Times New Roman" w:hAnsi="Times New Roman" w:cs="Times New Roman"/>
          <w:noProof/>
          <w:sz w:val="24"/>
          <w:szCs w:val="24"/>
        </w:rPr>
        <w:t>í Česk</w:t>
      </w:r>
      <w:r>
        <w:rPr>
          <w:rFonts w:ascii="Times New Roman" w:hAnsi="Times New Roman" w:cs="Times New Roman"/>
          <w:noProof/>
          <w:sz w:val="24"/>
          <w:szCs w:val="24"/>
        </w:rPr>
        <w:t>ej</w:t>
      </w:r>
      <w:r w:rsidRPr="00671567">
        <w:rPr>
          <w:rFonts w:ascii="Times New Roman" w:hAnsi="Times New Roman" w:cs="Times New Roman"/>
          <w:noProof/>
          <w:sz w:val="24"/>
          <w:szCs w:val="24"/>
        </w:rPr>
        <w:t xml:space="preserve"> socialistick</w:t>
      </w:r>
      <w:r>
        <w:rPr>
          <w:rFonts w:ascii="Times New Roman" w:hAnsi="Times New Roman" w:cs="Times New Roman"/>
          <w:noProof/>
          <w:sz w:val="24"/>
          <w:szCs w:val="24"/>
        </w:rPr>
        <w:t>ej</w:t>
      </w:r>
      <w:r w:rsidRPr="00671567">
        <w:rPr>
          <w:rFonts w:ascii="Times New Roman" w:hAnsi="Times New Roman" w:cs="Times New Roman"/>
          <w:noProof/>
          <w:sz w:val="24"/>
          <w:szCs w:val="24"/>
        </w:rPr>
        <w:t xml:space="preserve"> re</w:t>
      </w:r>
      <w:r>
        <w:rPr>
          <w:rFonts w:ascii="Times New Roman" w:hAnsi="Times New Roman" w:cs="Times New Roman"/>
          <w:noProof/>
          <w:sz w:val="24"/>
          <w:szCs w:val="24"/>
        </w:rPr>
        <w:t>publiky č. 55/1979 Z</w:t>
      </w:r>
      <w:r w:rsidRPr="00671567">
        <w:rPr>
          <w:rFonts w:ascii="Times New Roman" w:hAnsi="Times New Roman" w:cs="Times New Roman"/>
          <w:noProof/>
          <w:sz w:val="24"/>
          <w:szCs w:val="24"/>
        </w:rPr>
        <w:t>b.</w:t>
      </w:r>
      <w:r>
        <w:rPr>
          <w:rFonts w:ascii="Times New Roman" w:hAnsi="Times New Roman" w:cs="Times New Roman"/>
          <w:noProof/>
          <w:sz w:val="24"/>
          <w:szCs w:val="24"/>
        </w:rPr>
        <w:t>,</w:t>
      </w:r>
    </w:p>
    <w:p w14:paraId="2EC1E8CC" w14:textId="26C26B98" w:rsidR="00520B81" w:rsidRPr="00671567" w:rsidRDefault="00671567" w:rsidP="00CE4A26">
      <w:pPr>
        <w:pStyle w:val="Odsekzoznamu"/>
        <w:numPr>
          <w:ilvl w:val="0"/>
          <w:numId w:val="13"/>
        </w:numPr>
        <w:spacing w:after="0" w:line="240" w:lineRule="auto"/>
        <w:ind w:left="1066" w:hanging="357"/>
        <w:jc w:val="both"/>
        <w:rPr>
          <w:rFonts w:ascii="Times New Roman" w:hAnsi="Times New Roman" w:cs="Times New Roman"/>
          <w:noProof/>
          <w:sz w:val="24"/>
          <w:szCs w:val="24"/>
        </w:rPr>
      </w:pPr>
      <w:r>
        <w:rPr>
          <w:rFonts w:ascii="Times New Roman" w:hAnsi="Times New Roman" w:cs="Times New Roman"/>
          <w:noProof/>
          <w:sz w:val="24"/>
          <w:szCs w:val="24"/>
        </w:rPr>
        <w:t>v</w:t>
      </w:r>
      <w:r w:rsidRPr="00671567">
        <w:rPr>
          <w:rFonts w:ascii="Times New Roman" w:hAnsi="Times New Roman" w:cs="Times New Roman"/>
          <w:noProof/>
          <w:sz w:val="24"/>
          <w:szCs w:val="24"/>
        </w:rPr>
        <w:t>yhláška Ministerstva vnútra Slovenskej republiky</w:t>
      </w:r>
      <w:r>
        <w:rPr>
          <w:rFonts w:ascii="Times New Roman" w:hAnsi="Times New Roman" w:cs="Times New Roman"/>
          <w:noProof/>
          <w:sz w:val="24"/>
          <w:szCs w:val="24"/>
        </w:rPr>
        <w:t xml:space="preserve"> č. 440/1991 Zb.,</w:t>
      </w:r>
      <w:r w:rsidR="00A14D97">
        <w:rPr>
          <w:rFonts w:ascii="Times New Roman" w:hAnsi="Times New Roman" w:cs="Times New Roman"/>
          <w:noProof/>
          <w:sz w:val="24"/>
          <w:szCs w:val="24"/>
        </w:rPr>
        <w:t xml:space="preserve"> </w:t>
      </w:r>
      <w:r w:rsidRPr="00671567">
        <w:rPr>
          <w:rFonts w:ascii="Times New Roman" w:hAnsi="Times New Roman" w:cs="Times New Roman"/>
          <w:noProof/>
          <w:sz w:val="24"/>
          <w:szCs w:val="24"/>
        </w:rPr>
        <w:t>ktorou sa mení a dopĺňa vyhláška o odplate za ústredné (diaľkové) vykurovanie a za dodávku teplej vody</w:t>
      </w:r>
      <w:r w:rsidR="00F05F53" w:rsidRPr="00671567">
        <w:rPr>
          <w:rFonts w:ascii="Times New Roman" w:hAnsi="Times New Roman" w:cs="Times New Roman"/>
          <w:noProof/>
          <w:sz w:val="24"/>
          <w:szCs w:val="24"/>
        </w:rPr>
        <w:t>.</w:t>
      </w:r>
    </w:p>
    <w:p w14:paraId="6501756E" w14:textId="77777777" w:rsidR="0095079D" w:rsidRPr="000E473A" w:rsidRDefault="0095079D" w:rsidP="00CE4A26">
      <w:pPr>
        <w:spacing w:after="0" w:line="240" w:lineRule="auto"/>
        <w:ind w:leftChars="125" w:left="657" w:hanging="357"/>
      </w:pPr>
    </w:p>
    <w:p w14:paraId="661078DC" w14:textId="77777777" w:rsidR="007858F4" w:rsidRDefault="007858F4">
      <w:pPr>
        <w:spacing w:after="0" w:line="240" w:lineRule="auto"/>
        <w:jc w:val="center"/>
      </w:pPr>
    </w:p>
    <w:p w14:paraId="0402EF28" w14:textId="1319F674" w:rsidR="0095079D" w:rsidRPr="00324BCB" w:rsidRDefault="00324BCB">
      <w:pPr>
        <w:spacing w:after="0" w:line="240" w:lineRule="auto"/>
        <w:jc w:val="center"/>
      </w:pPr>
      <w:r w:rsidRPr="00324BCB">
        <w:lastRenderedPageBreak/>
        <w:t xml:space="preserve">§ </w:t>
      </w:r>
      <w:r w:rsidR="00F92D93">
        <w:t>213</w:t>
      </w:r>
      <w:r w:rsidR="00D34ADC">
        <w:t>6</w:t>
      </w:r>
    </w:p>
    <w:p w14:paraId="7F9D7E1C" w14:textId="77777777" w:rsidR="0095079D" w:rsidRPr="000E473A" w:rsidRDefault="0095079D">
      <w:pPr>
        <w:spacing w:after="0" w:line="240" w:lineRule="auto"/>
        <w:jc w:val="center"/>
        <w:rPr>
          <w:b/>
        </w:rPr>
      </w:pPr>
    </w:p>
    <w:p w14:paraId="640D48F0" w14:textId="2D9146DD" w:rsidR="00CC0038" w:rsidRPr="000E473A" w:rsidRDefault="0095079D">
      <w:pPr>
        <w:spacing w:after="0" w:line="240" w:lineRule="auto"/>
        <w:ind w:firstLine="708"/>
        <w:jc w:val="both"/>
      </w:pPr>
      <w:r w:rsidRPr="000E473A">
        <w:t>Tento zákon nadobúda účinnosť</w:t>
      </w:r>
      <w:r w:rsidR="00CC0038" w:rsidRPr="000E473A">
        <w:t xml:space="preserve"> 1. j</w:t>
      </w:r>
      <w:r w:rsidR="00980A0E" w:rsidRPr="000E473A">
        <w:t>úla</w:t>
      </w:r>
      <w:r w:rsidR="00CC0038" w:rsidRPr="000E473A">
        <w:t xml:space="preserve"> 202</w:t>
      </w:r>
      <w:r w:rsidR="00980A0E" w:rsidRPr="000E473A">
        <w:t>7</w:t>
      </w:r>
      <w:r w:rsidR="00CC0038" w:rsidRPr="000E473A">
        <w:t>.</w:t>
      </w:r>
    </w:p>
    <w:p w14:paraId="5153BCF8" w14:textId="77777777" w:rsidR="00CC0038" w:rsidRPr="000E473A" w:rsidRDefault="00CC0038">
      <w:pPr>
        <w:spacing w:after="0" w:line="240" w:lineRule="auto"/>
        <w:ind w:firstLine="708"/>
        <w:jc w:val="both"/>
      </w:pPr>
    </w:p>
    <w:p w14:paraId="78E467A6" w14:textId="77777777" w:rsidR="0095079D" w:rsidRPr="000E473A" w:rsidRDefault="0095079D">
      <w:pPr>
        <w:spacing w:after="0" w:line="240" w:lineRule="auto"/>
        <w:jc w:val="right"/>
      </w:pPr>
      <w:r w:rsidRPr="000E473A">
        <w:t xml:space="preserve">Príloha </w:t>
      </w:r>
    </w:p>
    <w:p w14:paraId="6D6951B9" w14:textId="77777777" w:rsidR="0095079D" w:rsidRPr="000E473A" w:rsidRDefault="0095079D">
      <w:pPr>
        <w:spacing w:after="0" w:line="240" w:lineRule="auto"/>
        <w:jc w:val="right"/>
      </w:pPr>
      <w:r w:rsidRPr="000E473A">
        <w:t>k zákonu č. .../2025 Z. z.</w:t>
      </w:r>
    </w:p>
    <w:p w14:paraId="7C712150" w14:textId="77777777" w:rsidR="0095079D" w:rsidRPr="000E473A" w:rsidRDefault="0095079D">
      <w:pPr>
        <w:spacing w:after="0" w:line="240" w:lineRule="auto"/>
        <w:jc w:val="right"/>
        <w:rPr>
          <w:b/>
        </w:rPr>
      </w:pPr>
    </w:p>
    <w:p w14:paraId="1B17E4B0" w14:textId="77777777" w:rsidR="0095079D" w:rsidRPr="000E473A" w:rsidRDefault="0095079D">
      <w:pPr>
        <w:spacing w:after="0" w:line="240" w:lineRule="auto"/>
        <w:jc w:val="center"/>
        <w:rPr>
          <w:b/>
        </w:rPr>
      </w:pPr>
      <w:r w:rsidRPr="000E473A">
        <w:rPr>
          <w:b/>
        </w:rPr>
        <w:t>ZOZNAM PREBERANÝCH PRÁVNE ZÁVÄZNÝCH AKTOV EURÓPSKEJ ÚNIE</w:t>
      </w:r>
    </w:p>
    <w:p w14:paraId="7EACF9B1" w14:textId="77777777" w:rsidR="0095079D" w:rsidRPr="000E473A" w:rsidRDefault="0095079D">
      <w:pPr>
        <w:spacing w:after="0" w:line="240" w:lineRule="auto"/>
        <w:jc w:val="both"/>
        <w:rPr>
          <w:b/>
        </w:rPr>
      </w:pPr>
    </w:p>
    <w:p w14:paraId="4CF3FFA0" w14:textId="77777777" w:rsidR="0095079D" w:rsidRPr="000E473A" w:rsidRDefault="0095079D">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Rady č. 86/653/EHS z 18. decembra 1986 o koordinácii právnych predpisov členských štátov týkajúcich sa samostatných obchodných zástupcov</w:t>
      </w:r>
      <w:r w:rsidR="00F05AFD" w:rsidRPr="000E473A">
        <w:rPr>
          <w:rFonts w:ascii="Times New Roman" w:hAnsi="Times New Roman" w:cs="Times New Roman"/>
          <w:sz w:val="24"/>
          <w:szCs w:val="24"/>
        </w:rPr>
        <w:t xml:space="preserve"> (Mimoriadne vydanie Ú. v. EÚ, kap. 6/zv. 1, Ú. v. ES L 382, 31.12.1986).</w:t>
      </w:r>
    </w:p>
    <w:p w14:paraId="47A26E92" w14:textId="77777777" w:rsidR="0095079D" w:rsidRPr="000E473A" w:rsidRDefault="0095079D">
      <w:pPr>
        <w:spacing w:after="0" w:line="240" w:lineRule="auto"/>
        <w:jc w:val="both"/>
      </w:pPr>
    </w:p>
    <w:p w14:paraId="6633854C" w14:textId="6BB122BD" w:rsidR="00324BCB" w:rsidRDefault="00324BCB" w:rsidP="00324BCB">
      <w:pPr>
        <w:pStyle w:val="Odsekzoznamu"/>
        <w:numPr>
          <w:ilvl w:val="0"/>
          <w:numId w:val="12"/>
        </w:numPr>
        <w:spacing w:after="0" w:line="240" w:lineRule="auto"/>
        <w:jc w:val="both"/>
        <w:rPr>
          <w:rFonts w:ascii="Times New Roman" w:hAnsi="Times New Roman" w:cs="Times New Roman"/>
          <w:sz w:val="24"/>
          <w:szCs w:val="24"/>
        </w:rPr>
      </w:pPr>
      <w:r w:rsidRPr="00324BCB">
        <w:rPr>
          <w:rFonts w:ascii="Times New Roman" w:hAnsi="Times New Roman" w:cs="Times New Roman"/>
          <w:sz w:val="24"/>
          <w:szCs w:val="24"/>
        </w:rPr>
        <w:t>Smernica Rady č. 93/13/EHS z 5. apríla 1993 o nekalých podmienkach v spotrebiteľských zmluvách (Ú.</w:t>
      </w:r>
      <w:r>
        <w:rPr>
          <w:rFonts w:ascii="Times New Roman" w:hAnsi="Times New Roman" w:cs="Times New Roman"/>
          <w:sz w:val="24"/>
          <w:szCs w:val="24"/>
        </w:rPr>
        <w:t xml:space="preserve"> </w:t>
      </w:r>
      <w:r w:rsidRPr="00324BCB">
        <w:rPr>
          <w:rFonts w:ascii="Times New Roman" w:hAnsi="Times New Roman" w:cs="Times New Roman"/>
          <w:sz w:val="24"/>
          <w:szCs w:val="24"/>
        </w:rPr>
        <w:t>v. ES L 95, 21.4.1993; Mimoriadne vydanie Ú.</w:t>
      </w:r>
      <w:r>
        <w:rPr>
          <w:rFonts w:ascii="Times New Roman" w:hAnsi="Times New Roman" w:cs="Times New Roman"/>
          <w:sz w:val="24"/>
          <w:szCs w:val="24"/>
        </w:rPr>
        <w:t xml:space="preserve"> </w:t>
      </w:r>
      <w:r w:rsidRPr="00324BCB">
        <w:rPr>
          <w:rFonts w:ascii="Times New Roman" w:hAnsi="Times New Roman" w:cs="Times New Roman"/>
          <w:sz w:val="24"/>
          <w:szCs w:val="24"/>
        </w:rPr>
        <w:t>v. EÚ, kap. 15/zv. 2).</w:t>
      </w:r>
    </w:p>
    <w:p w14:paraId="368BB133" w14:textId="77777777" w:rsidR="00324BCB" w:rsidRPr="00324BCB" w:rsidRDefault="00324BCB" w:rsidP="00324BCB">
      <w:pPr>
        <w:pStyle w:val="Odsekzoznamu"/>
        <w:rPr>
          <w:rFonts w:ascii="Times New Roman" w:hAnsi="Times New Roman" w:cs="Times New Roman"/>
          <w:sz w:val="24"/>
          <w:szCs w:val="24"/>
        </w:rPr>
      </w:pPr>
    </w:p>
    <w:p w14:paraId="3D78C1E3" w14:textId="471405E9" w:rsidR="0095079D" w:rsidRPr="000E473A" w:rsidRDefault="00324BCB">
      <w:pPr>
        <w:pStyle w:val="Odsekzoznamu"/>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95079D" w:rsidRPr="000E473A">
        <w:rPr>
          <w:rFonts w:ascii="Times New Roman" w:hAnsi="Times New Roman" w:cs="Times New Roman"/>
          <w:sz w:val="24"/>
          <w:szCs w:val="24"/>
        </w:rPr>
        <w:t>mernica Európskeho parlamentu a Rady 2002/47/ES zo 6. júna 2002 o dohodách o finančných zárukách</w:t>
      </w:r>
      <w:r w:rsidR="00F05AFD" w:rsidRPr="000E473A">
        <w:rPr>
          <w:rFonts w:ascii="Times New Roman" w:hAnsi="Times New Roman" w:cs="Times New Roman"/>
          <w:sz w:val="24"/>
          <w:szCs w:val="24"/>
        </w:rPr>
        <w:t xml:space="preserve"> (Ú. v. ES L 168, 27.6.2002; Mimoriadne vydanie Ú. v. EÚ, kap. 10/zv. 3).</w:t>
      </w:r>
    </w:p>
    <w:p w14:paraId="5CB2FC0D" w14:textId="77777777" w:rsidR="0095079D" w:rsidRPr="000E473A" w:rsidRDefault="0095079D">
      <w:pPr>
        <w:spacing w:after="0" w:line="240" w:lineRule="auto"/>
        <w:jc w:val="both"/>
      </w:pPr>
      <w:bookmarkStart w:id="1188" w:name="_GoBack"/>
      <w:bookmarkEnd w:id="1188"/>
    </w:p>
    <w:p w14:paraId="597C6FB7" w14:textId="77777777" w:rsidR="0095079D" w:rsidRPr="000E473A" w:rsidRDefault="0095079D">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2004/48/ES z 29. apríla 2004 o vymožiteľnosti práv duševného vlastníctva</w:t>
      </w:r>
      <w:r w:rsidR="00F05AFD" w:rsidRPr="000E473A">
        <w:rPr>
          <w:rFonts w:ascii="Times New Roman" w:hAnsi="Times New Roman" w:cs="Times New Roman"/>
          <w:sz w:val="24"/>
          <w:szCs w:val="24"/>
        </w:rPr>
        <w:t xml:space="preserve"> (Ú. v. EÚ L 157, 30.4.2004; Mimoriadne vydanie Ú. v. EÚ, kap. 17/zv. 2).</w:t>
      </w:r>
    </w:p>
    <w:p w14:paraId="15D69607" w14:textId="77777777" w:rsidR="0095079D" w:rsidRPr="000E473A" w:rsidRDefault="0095079D">
      <w:pPr>
        <w:spacing w:after="0" w:line="240" w:lineRule="auto"/>
        <w:jc w:val="both"/>
      </w:pPr>
    </w:p>
    <w:p w14:paraId="64463626" w14:textId="77777777" w:rsidR="0095079D" w:rsidRPr="000E473A" w:rsidRDefault="0095079D">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2006/114/ES z 12. decembra 2006 o klamlivej a porovnávacej reklame (kodifikované znenie)</w:t>
      </w:r>
      <w:r w:rsidR="00F05AFD" w:rsidRPr="000E473A">
        <w:rPr>
          <w:rFonts w:ascii="Times New Roman" w:hAnsi="Times New Roman" w:cs="Times New Roman"/>
          <w:sz w:val="24"/>
          <w:szCs w:val="24"/>
        </w:rPr>
        <w:t xml:space="preserve"> (kodifikované znenie) (Ú. v. EÚ L 376, 27.12.2006).</w:t>
      </w:r>
    </w:p>
    <w:p w14:paraId="74984511" w14:textId="77777777" w:rsidR="0095079D" w:rsidRPr="000E473A" w:rsidRDefault="0095079D">
      <w:pPr>
        <w:spacing w:after="0" w:line="240" w:lineRule="auto"/>
        <w:jc w:val="both"/>
      </w:pPr>
    </w:p>
    <w:p w14:paraId="109E8148" w14:textId="77777777" w:rsidR="0095079D" w:rsidRPr="000E473A" w:rsidRDefault="0095079D">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2009/44/ES zo 6. mája 2009, ktorou sa mení a dopĺňa smernica 98/26/ES o konečnom zúčtovaní v platobných systémoch a zúčtovacích systémoch cenných papierov a smernica 2002/47/ES o dohodách o finančných zárukách, pokiaľ ide o prepojené systémy a úverové pohľadávky</w:t>
      </w:r>
      <w:r w:rsidR="00F05AFD" w:rsidRPr="000E473A">
        <w:rPr>
          <w:rFonts w:ascii="Times New Roman" w:hAnsi="Times New Roman" w:cs="Times New Roman"/>
          <w:sz w:val="24"/>
          <w:szCs w:val="24"/>
        </w:rPr>
        <w:t xml:space="preserve"> (Ú. v. EÚ L 146, 10.6.2009).</w:t>
      </w:r>
    </w:p>
    <w:p w14:paraId="2BD27469" w14:textId="77777777" w:rsidR="0095079D" w:rsidRPr="000E473A" w:rsidRDefault="0095079D">
      <w:pPr>
        <w:spacing w:after="0" w:line="240" w:lineRule="auto"/>
        <w:jc w:val="both"/>
      </w:pPr>
    </w:p>
    <w:p w14:paraId="43C89E09" w14:textId="77777777" w:rsidR="0095079D" w:rsidRPr="000E473A" w:rsidRDefault="0095079D">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 xml:space="preserve">Smernica Európskeho parlamentu a Rady 2009/138/ES z 25. novembra 2009 o začatí a vykonávaní poistenia a zaistenia (Solventnosť II) (prepracované znenie) </w:t>
      </w:r>
      <w:r w:rsidR="00F05AFD" w:rsidRPr="000E473A">
        <w:rPr>
          <w:rFonts w:ascii="Times New Roman" w:hAnsi="Times New Roman" w:cs="Times New Roman"/>
          <w:sz w:val="24"/>
          <w:szCs w:val="24"/>
        </w:rPr>
        <w:t>(Ú. v. EÚ L 335, 17.12.2009)</w:t>
      </w:r>
      <w:r w:rsidR="00B3243D" w:rsidRPr="000E473A">
        <w:rPr>
          <w:rFonts w:ascii="Times New Roman" w:hAnsi="Times New Roman" w:cs="Times New Roman"/>
          <w:sz w:val="24"/>
          <w:szCs w:val="24"/>
        </w:rPr>
        <w:t xml:space="preserve"> v znení smernice Európskeho parlamentu a Rady 2011/89/EÚ zo 16. novembra 2011 (Ú. v. EÚ L 326, 8.12.2011), v znení smernice Európskeho parlamentu a Rady 2012/23/EÚ z 12. septembra 2012 (Ú. v. EÚ L 249, 14.9.2012), v znení smernice Rady 2013/23/EÚ z 13. mája 2013 (Ú. v. L 158, 10.6.2013), v znení smernice Európskeho parlamentu a Rady 2013/58/EÚ z 11. decembra 2013 (Ú. v. EÚ L 341, 18.12.2013), v znení smernice Európskeho parlamentu a Rady 2014/51/EÚ zo 16. apríla 2014 (Ú. v. EÚ L 153, 22.5.2014).</w:t>
      </w:r>
    </w:p>
    <w:p w14:paraId="02639A76" w14:textId="77777777" w:rsidR="0095079D" w:rsidRPr="000E473A" w:rsidRDefault="0095079D">
      <w:pPr>
        <w:spacing w:after="0" w:line="240" w:lineRule="auto"/>
        <w:jc w:val="both"/>
      </w:pPr>
    </w:p>
    <w:p w14:paraId="42295684" w14:textId="252787D6" w:rsidR="0095079D" w:rsidRPr="000E473A" w:rsidRDefault="00F05AFD">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2011/7/EÚ zo 16. februára 2011 o boji proti oneskoreným platbám v obchodných transakciách (prepracované znenie)</w:t>
      </w:r>
      <w:r w:rsidR="00285420" w:rsidRPr="000E473A">
        <w:rPr>
          <w:rFonts w:ascii="Times New Roman" w:hAnsi="Times New Roman" w:cs="Times New Roman"/>
          <w:sz w:val="24"/>
          <w:szCs w:val="24"/>
        </w:rPr>
        <w:t xml:space="preserve"> (Ú. v. EÚ L 48, 23.2.2011).</w:t>
      </w:r>
    </w:p>
    <w:p w14:paraId="46E8E1E4" w14:textId="77777777" w:rsidR="00F05AFD" w:rsidRPr="000E473A" w:rsidRDefault="00F05AFD">
      <w:pPr>
        <w:spacing w:after="0" w:line="240" w:lineRule="auto"/>
        <w:jc w:val="both"/>
      </w:pPr>
    </w:p>
    <w:p w14:paraId="6F2ED3CC" w14:textId="43E5650E" w:rsidR="00F05AFD" w:rsidRPr="000E473A" w:rsidRDefault="00F05AFD">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lastRenderedPageBreak/>
        <w:t xml:space="preserve">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w:t>
      </w:r>
      <w:r w:rsidR="00285420" w:rsidRPr="000E473A">
        <w:rPr>
          <w:rFonts w:ascii="Times New Roman" w:hAnsi="Times New Roman" w:cs="Times New Roman"/>
          <w:sz w:val="24"/>
          <w:szCs w:val="24"/>
        </w:rPr>
        <w:t>(Ú. v. EÚ L 304, 22.11.2011) v znení smernice Európskeho parlamentu a Rady (EÚ) 2015/2302 z 25. novembra 2015 (Ú. v. EÚ L 326, 11.12.2015), v znení smernice Európskeho parlamentu a Rady (EÚ) 2019/2161 z 27. novembra 2019 (Ú. v. EÚ L 328, 18.12.2019).</w:t>
      </w:r>
    </w:p>
    <w:p w14:paraId="72802F7E" w14:textId="77777777" w:rsidR="00F05AFD" w:rsidRPr="000E473A" w:rsidRDefault="00F05AFD">
      <w:pPr>
        <w:spacing w:after="0" w:line="240" w:lineRule="auto"/>
        <w:jc w:val="both"/>
      </w:pPr>
    </w:p>
    <w:p w14:paraId="3AAAF4AD" w14:textId="56A483EB" w:rsidR="00F05AFD" w:rsidRPr="000E473A" w:rsidRDefault="00F05AFD">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(EÚ) 2016/943 z 8. júna 2016 o ochrane nesprístupneného know-how a obchodných informácií (obchodného tajomstva)</w:t>
      </w:r>
      <w:r w:rsidR="00693A18" w:rsidRPr="000E473A">
        <w:rPr>
          <w:rFonts w:ascii="Times New Roman" w:hAnsi="Times New Roman" w:cs="Times New Roman"/>
          <w:sz w:val="24"/>
          <w:szCs w:val="24"/>
        </w:rPr>
        <w:t xml:space="preserve"> (Ú. v. EÚ L 157, 15.6.2016).</w:t>
      </w:r>
    </w:p>
    <w:p w14:paraId="4B796D16" w14:textId="77777777" w:rsidR="00F05AFD" w:rsidRPr="000E473A" w:rsidRDefault="00F05AFD">
      <w:pPr>
        <w:spacing w:after="0" w:line="240" w:lineRule="auto"/>
        <w:jc w:val="both"/>
      </w:pPr>
    </w:p>
    <w:p w14:paraId="4DB44A99" w14:textId="09940A20" w:rsidR="0075557C" w:rsidRPr="000E473A" w:rsidRDefault="0075557C">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(EÚ) 2017/1132 zo 14. júna 2017 týkajúca sa niektorých aspektov práva obchodných spoločností (kodifikované znenie) (Ú.</w:t>
      </w:r>
      <w:r w:rsidR="00017C33" w:rsidRPr="000E473A">
        <w:rPr>
          <w:rFonts w:ascii="Times New Roman" w:hAnsi="Times New Roman" w:cs="Times New Roman"/>
          <w:sz w:val="24"/>
          <w:szCs w:val="24"/>
        </w:rPr>
        <w:t xml:space="preserve"> </w:t>
      </w:r>
      <w:r w:rsidRPr="000E473A">
        <w:rPr>
          <w:rFonts w:ascii="Times New Roman" w:hAnsi="Times New Roman" w:cs="Times New Roman"/>
          <w:sz w:val="24"/>
          <w:szCs w:val="24"/>
        </w:rPr>
        <w:t>v. EÚ L 169/46, 30.6.2017).</w:t>
      </w:r>
    </w:p>
    <w:p w14:paraId="6CFA4A88" w14:textId="77777777" w:rsidR="0075557C" w:rsidRPr="000E473A" w:rsidRDefault="0075557C" w:rsidP="008E1AD9">
      <w:pPr>
        <w:pStyle w:val="Odsekzoznamu"/>
        <w:spacing w:after="0" w:line="240" w:lineRule="auto"/>
        <w:rPr>
          <w:rFonts w:ascii="Times New Roman" w:hAnsi="Times New Roman" w:cs="Times New Roman"/>
          <w:sz w:val="24"/>
          <w:szCs w:val="24"/>
        </w:rPr>
      </w:pPr>
    </w:p>
    <w:p w14:paraId="0C5AAF79" w14:textId="77748F8F" w:rsidR="00F05AFD" w:rsidRPr="000E473A" w:rsidRDefault="00F05AFD" w:rsidP="000A23AC">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(EÚ) 2019/770 z 20. mája 2019 o určitých aspektoch týkajúcich sa zmlúv o dodávaní digitálneho obsahu a digitálnych služieb</w:t>
      </w:r>
      <w:r w:rsidR="00693A18" w:rsidRPr="000E473A">
        <w:rPr>
          <w:rFonts w:ascii="Times New Roman" w:hAnsi="Times New Roman" w:cs="Times New Roman"/>
          <w:sz w:val="24"/>
          <w:szCs w:val="24"/>
        </w:rPr>
        <w:t xml:space="preserve"> (Ú. v. EÚ L 136, 22.5.2019).</w:t>
      </w:r>
    </w:p>
    <w:p w14:paraId="0E0A7D91" w14:textId="77777777" w:rsidR="00F05AFD" w:rsidRPr="000E473A" w:rsidRDefault="00F05AFD" w:rsidP="00377F3A">
      <w:pPr>
        <w:spacing w:after="0" w:line="240" w:lineRule="auto"/>
        <w:jc w:val="both"/>
      </w:pPr>
    </w:p>
    <w:p w14:paraId="437FD787" w14:textId="3ACEF031" w:rsidR="00F05AFD" w:rsidRPr="000E473A" w:rsidRDefault="00F05AFD" w:rsidP="00C26E59">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(EÚ) 2019/771 z 20. mája 2019 o určitých aspektoch týkajúcich sa zmlúv o predaji tovaru, ktorou sa mení nariadenie (EÚ) 2017/2394 a smernica 2009/22/ES a zrušuje smernica 1999/44/ES</w:t>
      </w:r>
      <w:r w:rsidR="00693A18" w:rsidRPr="000E473A">
        <w:rPr>
          <w:rFonts w:ascii="Times New Roman" w:hAnsi="Times New Roman" w:cs="Times New Roman"/>
          <w:sz w:val="24"/>
          <w:szCs w:val="24"/>
        </w:rPr>
        <w:t xml:space="preserve"> (Ú. v. EÚ L 136, 22.5.2019).</w:t>
      </w:r>
    </w:p>
    <w:p w14:paraId="1A7C2432" w14:textId="77777777" w:rsidR="00F05AFD" w:rsidRPr="000E473A" w:rsidRDefault="00F05AFD" w:rsidP="00050381">
      <w:pPr>
        <w:spacing w:after="0" w:line="240" w:lineRule="auto"/>
        <w:jc w:val="both"/>
      </w:pPr>
    </w:p>
    <w:p w14:paraId="278556F3" w14:textId="77A76620" w:rsidR="00F05AFD" w:rsidRPr="000E473A" w:rsidRDefault="00F05AFD" w:rsidP="00A84808">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w:t>
      </w:r>
      <w:r w:rsidR="00693A18" w:rsidRPr="000E473A">
        <w:rPr>
          <w:rFonts w:ascii="Times New Roman" w:hAnsi="Times New Roman" w:cs="Times New Roman"/>
          <w:sz w:val="24"/>
          <w:szCs w:val="24"/>
        </w:rPr>
        <w:t xml:space="preserve"> (Ú. v. EÚ L 328, 18.12.2019).</w:t>
      </w:r>
    </w:p>
    <w:p w14:paraId="63DA23AD" w14:textId="77777777" w:rsidR="00016F4B" w:rsidRPr="000E473A" w:rsidRDefault="00016F4B" w:rsidP="00A84808">
      <w:pPr>
        <w:pStyle w:val="Odsekzoznamu"/>
        <w:spacing w:after="0" w:line="240" w:lineRule="auto"/>
        <w:rPr>
          <w:rFonts w:ascii="Times New Roman" w:hAnsi="Times New Roman" w:cs="Times New Roman"/>
          <w:sz w:val="24"/>
          <w:szCs w:val="24"/>
        </w:rPr>
      </w:pPr>
    </w:p>
    <w:p w14:paraId="6C05C585" w14:textId="5F3695B1" w:rsidR="00016F4B" w:rsidRPr="000E473A" w:rsidRDefault="00016F4B" w:rsidP="004216B4">
      <w:pPr>
        <w:pStyle w:val="Odsekzoznamu"/>
        <w:numPr>
          <w:ilvl w:val="0"/>
          <w:numId w:val="12"/>
        </w:numPr>
        <w:spacing w:after="0" w:line="240" w:lineRule="auto"/>
        <w:jc w:val="both"/>
        <w:rPr>
          <w:rFonts w:ascii="Times New Roman" w:hAnsi="Times New Roman" w:cs="Times New Roman"/>
          <w:sz w:val="24"/>
          <w:szCs w:val="24"/>
        </w:rPr>
      </w:pPr>
      <w:r w:rsidRPr="000E473A">
        <w:rPr>
          <w:rFonts w:ascii="Times New Roman" w:hAnsi="Times New Roman" w:cs="Times New Roman"/>
          <w:sz w:val="24"/>
          <w:szCs w:val="24"/>
        </w:rPr>
        <w:t>Smernica Európskeho parlamentu a Rady (EÚ) 2024/1799 z 13. júna 2024 o spoločných pravidlách na podporu opravy tovaru a o zmene nariadenia (EÚ) 2017/2394 a smerníc (EÚ) 2019/771 a (EÚ) 2020/1828 (Ú. v. EÚ L, 2024/1799, 10. 7. 2024).</w:t>
      </w:r>
    </w:p>
    <w:sectPr w:rsidR="00016F4B" w:rsidRPr="000E473A">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88CCE1" w16cex:dateUtc="2025-07-30T07:53:42.201Z"/>
  <w16cex:commentExtensible w16cex:durableId="096D94E0" w16cex:dateUtc="2025-07-30T07:55:08.008Z"/>
  <w16cex:commentExtensible w16cex:durableId="4D7EEC0D" w16cex:dateUtc="2025-07-30T08:36:41.598Z"/>
  <w16cex:commentExtensible w16cex:durableId="75783773" w16cex:dateUtc="2025-07-30T08:39:38.36Z"/>
  <w16cex:commentExtensible w16cex:durableId="36C6769B" w16cex:dateUtc="2025-07-30T08:40:27.877Z"/>
  <w16cex:commentExtensible w16cex:durableId="206E9002" w16cex:dateUtc="2025-07-30T08:43:51.248Z"/>
  <w16cex:commentExtensible w16cex:durableId="68707C63" w16cex:dateUtc="2025-07-30T08:44:43.557Z"/>
  <w16cex:commentExtensible w16cex:durableId="0019791E" w16cex:dateUtc="2025-07-30T08:56:57.186Z"/>
  <w16cex:commentExtensible w16cex:durableId="60F661A6" w16cex:dateUtc="2025-07-30T09:41:13.437Z"/>
  <w16cex:commentExtensible w16cex:durableId="597D07A7" w16cex:dateUtc="2025-07-30T09:44:10.3Z"/>
  <w16cex:commentExtensible w16cex:durableId="1F46EC42" w16cex:dateUtc="2025-07-30T09:45:14.491Z"/>
  <w16cex:commentExtensible w16cex:durableId="0400ACC1" w16cex:dateUtc="2025-07-30T09:46:40.419Z"/>
  <w16cex:commentExtensible w16cex:durableId="656ABF13" w16cex:dateUtc="2025-07-30T09:49:47.501Z"/>
  <w16cex:commentExtensible w16cex:durableId="6EA0B49B" w16cex:dateUtc="2025-07-30T10:53:36.3Z"/>
  <w16cex:commentExtensible w16cex:durableId="08F8CC19" w16cex:dateUtc="2025-07-30T10:54:39.088Z"/>
  <w16cex:commentExtensible w16cex:durableId="596C1452" w16cex:dateUtc="2025-07-30T10:56:54.654Z"/>
  <w16cex:commentExtensible w16cex:durableId="0ADA868E" w16cex:dateUtc="2025-07-30T11:00:48.75Z"/>
  <w16cex:commentExtensible w16cex:durableId="15D5882D" w16cex:dateUtc="2025-07-30T11:04:17.194Z"/>
  <w16cex:commentExtensible w16cex:durableId="536F3CA2" w16cex:dateUtc="2025-07-30T11:08:54.529Z"/>
  <w16cex:commentExtensible w16cex:durableId="6203C1A1" w16cex:dateUtc="2025-07-30T11:58:42.19Z"/>
  <w16cex:commentExtensible w16cex:durableId="61299230" w16cex:dateUtc="2025-07-30T11:59:12.507Z"/>
  <w16cex:commentExtensible w16cex:durableId="6505845D" w16cex:dateUtc="2025-07-30T12:41:48.235Z"/>
</w16cex:commentsExtensible>
</file>

<file path=word/commentsIds.xml><?xml version="1.0" encoding="utf-8"?>
<w16cid:commentsIds xmlns:mc="http://schemas.openxmlformats.org/markup-compatibility/2006" xmlns:w16cid="http://schemas.microsoft.com/office/word/2016/wordml/cid" mc:Ignorable="w16cid">
  <w16cid:commentId w16cid:paraId="3BA19E7E" w16cid:durableId="18EAB26D"/>
  <w16cid:commentId w16cid:paraId="421A5F02" w16cid:durableId="3111B507"/>
  <w16cid:commentId w16cid:paraId="2D00746D" w16cid:durableId="6362A58A"/>
  <w16cid:commentId w16cid:paraId="735CFA12" w16cid:durableId="3347F6A0"/>
  <w16cid:commentId w16cid:paraId="76EAE19B" w16cid:durableId="26529A62"/>
  <w16cid:commentId w16cid:paraId="7EDB2807" w16cid:durableId="36BD05D7"/>
  <w16cid:commentId w16cid:paraId="35830FC5" w16cid:durableId="2F4F6BCE"/>
  <w16cid:commentId w16cid:paraId="0119CA48" w16cid:durableId="2B649E27"/>
  <w16cid:commentId w16cid:paraId="68AAB410" w16cid:durableId="32490FFE"/>
  <w16cid:commentId w16cid:paraId="30B34FCB" w16cid:durableId="50993426"/>
  <w16cid:commentId w16cid:paraId="1F952555" w16cid:durableId="7FECE200"/>
  <w16cid:commentId w16cid:paraId="4B46B8F4" w16cid:durableId="20C25046"/>
  <w16cid:commentId w16cid:paraId="08AF41EB" w16cid:durableId="7E95F159"/>
  <w16cid:commentId w16cid:paraId="6FEF65C4" w16cid:durableId="251012B3"/>
  <w16cid:commentId w16cid:paraId="4316B099" w16cid:durableId="65497120"/>
  <w16cid:commentId w16cid:paraId="492075B6" w16cid:durableId="1F10678B"/>
  <w16cid:commentId w16cid:paraId="48286554" w16cid:durableId="3E218234"/>
  <w16cid:commentId w16cid:paraId="2EEBD8A0" w16cid:durableId="06DA0711"/>
  <w16cid:commentId w16cid:paraId="0557B31F" w16cid:durableId="6F9D8D9C"/>
  <w16cid:commentId w16cid:paraId="635246AD" w16cid:durableId="0797D668"/>
  <w16cid:commentId w16cid:paraId="242AC781" w16cid:durableId="133BFDCD"/>
  <w16cid:commentId w16cid:paraId="3AB58902" w16cid:durableId="4C1E1438"/>
  <w16cid:commentId w16cid:paraId="14A7D6AF" w16cid:durableId="6D74A8DF"/>
  <w16cid:commentId w16cid:paraId="5645EE08" w16cid:durableId="6821B7E0"/>
  <w16cid:commentId w16cid:paraId="19E63359" w16cid:durableId="2DAA236F"/>
  <w16cid:commentId w16cid:paraId="4EB33D37" w16cid:durableId="73D6ED06"/>
  <w16cid:commentId w16cid:paraId="1CD948C2" w16cid:durableId="5908D2B6"/>
  <w16cid:commentId w16cid:paraId="2500EBD9" w16cid:durableId="6F09D2BD"/>
  <w16cid:commentId w16cid:paraId="56887F2D" w16cid:durableId="51F0F501"/>
  <w16cid:commentId w16cid:paraId="3792D7F3" w16cid:durableId="49513EED"/>
  <w16cid:commentId w16cid:paraId="285FC5B1" w16cid:durableId="0751E5F0"/>
  <w16cid:commentId w16cid:paraId="013A2FBE" w16cid:durableId="7496E43E"/>
  <w16cid:commentId w16cid:paraId="4D0170F5" w16cid:durableId="09A327C1"/>
  <w16cid:commentId w16cid:paraId="3644EF19" w16cid:durableId="10B7026C"/>
  <w16cid:commentId w16cid:paraId="6D0786B2" w16cid:durableId="11B1D96A"/>
  <w16cid:commentId w16cid:paraId="18C588C3" w16cid:durableId="7B359E47"/>
  <w16cid:commentId w16cid:paraId="34687111" w16cid:durableId="337F344E"/>
  <w16cid:commentId w16cid:paraId="3788DF17" w16cid:durableId="0429E6E4"/>
  <w16cid:commentId w16cid:paraId="3B935A51" w16cid:durableId="5E9DE233"/>
  <w16cid:commentId w16cid:paraId="691F33AC" w16cid:durableId="102CD7AA"/>
  <w16cid:commentId w16cid:paraId="1F4E9DE8" w16cid:durableId="6166902A"/>
  <w16cid:commentId w16cid:paraId="0A3F592C" w16cid:durableId="6B3B7D9C"/>
  <w16cid:commentId w16cid:paraId="7A183C9B" w16cid:durableId="1C594520"/>
  <w16cid:commentId w16cid:paraId="2804D100" w16cid:durableId="566567C6"/>
  <w16cid:commentId w16cid:paraId="11ADDFA7" w16cid:durableId="10402DB1"/>
  <w16cid:commentId w16cid:paraId="588D675F" w16cid:durableId="04AD7431"/>
  <w16cid:commentId w16cid:paraId="05CE4605" w16cid:durableId="22EB25D4"/>
  <w16cid:commentId w16cid:paraId="00847D68" w16cid:durableId="1D352D10"/>
  <w16cid:commentId w16cid:paraId="6A6C7DE8" w16cid:durableId="2F9855DB"/>
  <w16cid:commentId w16cid:paraId="2A477AA7" w16cid:durableId="73524D77"/>
  <w16cid:commentId w16cid:paraId="409D1A47" w16cid:durableId="08AD86C4"/>
  <w16cid:commentId w16cid:paraId="631F9FEE" w16cid:durableId="233DE2DF"/>
  <w16cid:commentId w16cid:paraId="1212E128" w16cid:durableId="1EBC476F"/>
  <w16cid:commentId w16cid:paraId="5B31FE46" w16cid:durableId="69F6897A"/>
  <w16cid:commentId w16cid:paraId="19A3C9A9" w16cid:durableId="4C51CD8E"/>
  <w16cid:commentId w16cid:paraId="1F6D3BF5" w16cid:durableId="4CCC9E34"/>
  <w16cid:commentId w16cid:paraId="3C413A72" w16cid:durableId="439D0C27"/>
  <w16cid:commentId w16cid:paraId="5404E254" w16cid:durableId="7B40EDA9"/>
  <w16cid:commentId w16cid:paraId="535C7CAA" w16cid:durableId="059DD331"/>
  <w16cid:commentId w16cid:paraId="1FBE7A54" w16cid:durableId="327BAD5B"/>
  <w16cid:commentId w16cid:paraId="6C1F1E7F" w16cid:durableId="5DB43320"/>
  <w16cid:commentId w16cid:paraId="73E62B32" w16cid:durableId="40459910"/>
  <w16cid:commentId w16cid:paraId="0AD29E20" w16cid:durableId="5973A925"/>
  <w16cid:commentId w16cid:paraId="3B7F5EB2" w16cid:durableId="68F7D110"/>
  <w16cid:commentId w16cid:paraId="36DC006F" w16cid:durableId="49474E36"/>
  <w16cid:commentId w16cid:paraId="0D77534D" w16cid:durableId="0B55FDC2"/>
  <w16cid:commentId w16cid:paraId="0D673E79" w16cid:durableId="171F2885"/>
  <w16cid:commentId w16cid:paraId="667B354A" w16cid:durableId="6DDEEEED"/>
  <w16cid:commentId w16cid:paraId="237BCE4B" w16cid:durableId="135E3949"/>
  <w16cid:commentId w16cid:paraId="5DFFA0F2" w16cid:durableId="6A13D2D8"/>
  <w16cid:commentId w16cid:paraId="0667CFB6" w16cid:durableId="6B91333C"/>
  <w16cid:commentId w16cid:paraId="588A83D5" w16cid:durableId="39F79B50"/>
  <w16cid:commentId w16cid:paraId="6A7B3050" w16cid:durableId="283C24DD"/>
  <w16cid:commentId w16cid:paraId="07430FC0" w16cid:durableId="5F70B5F2"/>
  <w16cid:commentId w16cid:paraId="77C5CB65" w16cid:durableId="2631463D"/>
  <w16cid:commentId w16cid:paraId="68C913BB" w16cid:durableId="28008030"/>
  <w16cid:commentId w16cid:paraId="445D095A" w16cid:durableId="2FC4CF18"/>
  <w16cid:commentId w16cid:paraId="1A4CC012" w16cid:durableId="170F4119"/>
  <w16cid:commentId w16cid:paraId="38A98A2A" w16cid:durableId="57E18A2F"/>
  <w16cid:commentId w16cid:paraId="175CFF99" w16cid:durableId="28FCAF3E"/>
  <w16cid:commentId w16cid:paraId="512F129B" w16cid:durableId="50EBC732"/>
  <w16cid:commentId w16cid:paraId="630EC5CA" w16cid:durableId="3BD3A5A6"/>
  <w16cid:commentId w16cid:paraId="2FC549D7" w16cid:durableId="3F717CE2"/>
  <w16cid:commentId w16cid:paraId="7FB2DC18" w16cid:durableId="5E9EA789"/>
  <w16cid:commentId w16cid:paraId="6CC42DE0" w16cid:durableId="40A3B829"/>
  <w16cid:commentId w16cid:paraId="3103B7F1" w16cid:durableId="64140310"/>
  <w16cid:commentId w16cid:paraId="2889E064" w16cid:durableId="55DA9CCF"/>
  <w16cid:commentId w16cid:paraId="19701E9C" w16cid:durableId="1FAC9E46"/>
  <w16cid:commentId w16cid:paraId="3DB85FBD" w16cid:durableId="446534DD"/>
  <w16cid:commentId w16cid:paraId="298B1E91" w16cid:durableId="44E53B35"/>
  <w16cid:commentId w16cid:paraId="3664DF96" w16cid:durableId="37989220"/>
  <w16cid:commentId w16cid:paraId="70C1049E" w16cid:durableId="383E46A4"/>
  <w16cid:commentId w16cid:paraId="168A3F3B" w16cid:durableId="7E8C13B2"/>
  <w16cid:commentId w16cid:paraId="15BA98D1" w16cid:durableId="2C2234D8"/>
  <w16cid:commentId w16cid:paraId="70B6563C" w16cid:durableId="3278A489"/>
  <w16cid:commentId w16cid:paraId="0AFEBA57" w16cid:durableId="2120F71A"/>
  <w16cid:commentId w16cid:paraId="17948BEC" w16cid:durableId="11C7D477"/>
  <w16cid:commentId w16cid:paraId="5654E5CA" w16cid:durableId="3361740F"/>
  <w16cid:commentId w16cid:paraId="30BDB574" w16cid:durableId="0D1E1990"/>
  <w16cid:commentId w16cid:paraId="47CB38E5" w16cid:durableId="04EA2FEF"/>
  <w16cid:commentId w16cid:paraId="01A05CEB" w16cid:durableId="6D8E4BAB"/>
  <w16cid:commentId w16cid:paraId="27453B86" w16cid:durableId="350C36E6"/>
  <w16cid:commentId w16cid:paraId="2FF0F4DE" w16cid:durableId="09D6F3C7"/>
  <w16cid:commentId w16cid:paraId="62A58756" w16cid:durableId="45848302"/>
  <w16cid:commentId w16cid:paraId="457A206C" w16cid:durableId="07C11A3B"/>
  <w16cid:commentId w16cid:paraId="7148B129" w16cid:durableId="4EB5EB73"/>
  <w16cid:commentId w16cid:paraId="3EEF7775" w16cid:durableId="7B01BE01"/>
  <w16cid:commentId w16cid:paraId="74649B1E" w16cid:durableId="3F4B917C"/>
  <w16cid:commentId w16cid:paraId="46364506" w16cid:durableId="43C5433D"/>
  <w16cid:commentId w16cid:paraId="0BB2AFDD" w16cid:durableId="24514D5E"/>
  <w16cid:commentId w16cid:paraId="72047996" w16cid:durableId="1D07CF1C"/>
  <w16cid:commentId w16cid:paraId="2B35D1B7" w16cid:durableId="2C8DCB0E"/>
  <w16cid:commentId w16cid:paraId="4346150A" w16cid:durableId="235F637A"/>
  <w16cid:commentId w16cid:paraId="37527CE6" w16cid:durableId="5CA123F2"/>
  <w16cid:commentId w16cid:paraId="21DCE2F0" w16cid:durableId="618FE628"/>
  <w16cid:commentId w16cid:paraId="186D9CCA" w16cid:durableId="21E08D7A"/>
  <w16cid:commentId w16cid:paraId="0525BA9F" w16cid:durableId="00D41C2E"/>
  <w16cid:commentId w16cid:paraId="4D8F4154" w16cid:durableId="7AD5019B"/>
  <w16cid:commentId w16cid:paraId="22ADC309" w16cid:durableId="285418E7"/>
  <w16cid:commentId w16cid:paraId="4D3CA613" w16cid:durableId="65334B25"/>
  <w16cid:commentId w16cid:paraId="0F3C9123" w16cid:durableId="357B60F2"/>
  <w16cid:commentId w16cid:paraId="2F5605A9" w16cid:durableId="77728A3E"/>
  <w16cid:commentId w16cid:paraId="7B7B2968" w16cid:durableId="2979BA10"/>
  <w16cid:commentId w16cid:paraId="3EE0E1B9" w16cid:durableId="4E78FE13"/>
  <w16cid:commentId w16cid:paraId="6C97518D" w16cid:durableId="327B40B8"/>
  <w16cid:commentId w16cid:paraId="7A14C437" w16cid:durableId="3352EC98"/>
  <w16cid:commentId w16cid:paraId="6660F65C" w16cid:durableId="3B6B879D"/>
  <w16cid:commentId w16cid:paraId="21A61DB6" w16cid:durableId="7C19F004"/>
  <w16cid:commentId w16cid:paraId="68C86DC2" w16cid:durableId="2CF81169"/>
  <w16cid:commentId w16cid:paraId="4D33FB99" w16cid:durableId="05104F23"/>
  <w16cid:commentId w16cid:paraId="099C8056" w16cid:durableId="1638ABB9"/>
  <w16cid:commentId w16cid:paraId="2C19CF95" w16cid:durableId="7C635B08"/>
  <w16cid:commentId w16cid:paraId="57616B1F" w16cid:durableId="09F12789"/>
  <w16cid:commentId w16cid:paraId="6092180C" w16cid:durableId="52F75A40"/>
  <w16cid:commentId w16cid:paraId="50FFF415" w16cid:durableId="3B6E6392"/>
  <w16cid:commentId w16cid:paraId="2C16FE03" w16cid:durableId="1BDF904C"/>
  <w16cid:commentId w16cid:paraId="1B746F80" w16cid:durableId="31FCB1DF"/>
  <w16cid:commentId w16cid:paraId="25563A1B" w16cid:durableId="79ECF9DF"/>
  <w16cid:commentId w16cid:paraId="2BE5CA64" w16cid:durableId="56DD8D4E"/>
  <w16cid:commentId w16cid:paraId="01A14259" w16cid:durableId="71EDCCB5"/>
  <w16cid:commentId w16cid:paraId="3CCA45E1" w16cid:durableId="6912450E"/>
  <w16cid:commentId w16cid:paraId="56473FF4" w16cid:durableId="168F0B53"/>
  <w16cid:commentId w16cid:paraId="58329C02" w16cid:durableId="5BE75B08"/>
  <w16cid:commentId w16cid:paraId="1C5D1351" w16cid:durableId="2013E77F"/>
  <w16cid:commentId w16cid:paraId="10C8F2B6" w16cid:durableId="27DD6C19"/>
  <w16cid:commentId w16cid:paraId="18D8E6AC" w16cid:durableId="0B0AC712"/>
  <w16cid:commentId w16cid:paraId="5F79775C" w16cid:durableId="14DEE32A"/>
  <w16cid:commentId w16cid:paraId="2162A58E" w16cid:durableId="21EAEFC0"/>
  <w16cid:commentId w16cid:paraId="3EB83213" w16cid:durableId="4A924EAF"/>
  <w16cid:commentId w16cid:paraId="7C04D6CC" w16cid:durableId="1098170F"/>
  <w16cid:commentId w16cid:paraId="45B74070" w16cid:durableId="204CDAEC"/>
  <w16cid:commentId w16cid:paraId="6D11467C" w16cid:durableId="16F2D2DB"/>
  <w16cid:commentId w16cid:paraId="4FD69C9B" w16cid:durableId="0B0D5B28"/>
  <w16cid:commentId w16cid:paraId="09DF4D22" w16cid:durableId="27EACE6A"/>
  <w16cid:commentId w16cid:paraId="75D5B35B" w16cid:durableId="4F6ECEFC"/>
  <w16cid:commentId w16cid:paraId="60815227" w16cid:durableId="761BC16C"/>
  <w16cid:commentId w16cid:paraId="2D7E37D5" w16cid:durableId="0B927CD6"/>
  <w16cid:commentId w16cid:paraId="1B88AE6D" w16cid:durableId="3B5DF5B3"/>
  <w16cid:commentId w16cid:paraId="2C6D1436" w16cid:durableId="1309424A"/>
  <w16cid:commentId w16cid:paraId="72372D88" w16cid:durableId="546E2DA2"/>
  <w16cid:commentId w16cid:paraId="37796BCF" w16cid:durableId="134A63D6"/>
  <w16cid:commentId w16cid:paraId="6AAA3734" w16cid:durableId="7EE7CDFC"/>
  <w16cid:commentId w16cid:paraId="18BFE43D" w16cid:durableId="12538013"/>
  <w16cid:commentId w16cid:paraId="196A1D2A" w16cid:durableId="3EB4F41A"/>
  <w16cid:commentId w16cid:paraId="4D699E6B" w16cid:durableId="0E18A1A5"/>
  <w16cid:commentId w16cid:paraId="7CF3B4F2" w16cid:durableId="20A47413"/>
  <w16cid:commentId w16cid:paraId="65717D2A" w16cid:durableId="229CA385"/>
  <w16cid:commentId w16cid:paraId="3DAF2943" w16cid:durableId="50680939"/>
  <w16cid:commentId w16cid:paraId="62B7D44C" w16cid:durableId="2132C060"/>
  <w16cid:commentId w16cid:paraId="1AFC46FE" w16cid:durableId="45B055DC"/>
  <w16cid:commentId w16cid:paraId="63DBA2FF" w16cid:durableId="6FE3DB9A"/>
  <w16cid:commentId w16cid:paraId="5FDEE69A" w16cid:durableId="06E7224E"/>
  <w16cid:commentId w16cid:paraId="3EAAA86B" w16cid:durableId="23F7744D"/>
  <w16cid:commentId w16cid:paraId="33659F32" w16cid:durableId="36664C31"/>
  <w16cid:commentId w16cid:paraId="41FB1F43" w16cid:durableId="7C210616"/>
  <w16cid:commentId w16cid:paraId="407D2BF4" w16cid:durableId="1EEC559F"/>
  <w16cid:commentId w16cid:paraId="41268559" w16cid:durableId="1B8B2F36"/>
  <w16cid:commentId w16cid:paraId="0F09A77A" w16cid:durableId="0965D291"/>
  <w16cid:commentId w16cid:paraId="1A98BB4B" w16cid:durableId="269B91FA"/>
  <w16cid:commentId w16cid:paraId="20075F80" w16cid:durableId="277079A6"/>
  <w16cid:commentId w16cid:paraId="1A05189E" w16cid:durableId="1E74096E"/>
  <w16cid:commentId w16cid:paraId="13E5AC65" w16cid:durableId="198097DD"/>
  <w16cid:commentId w16cid:paraId="113DEB91" w16cid:durableId="3187A155"/>
  <w16cid:commentId w16cid:paraId="1DE6BB13" w16cid:durableId="1C5FFA5A"/>
  <w16cid:commentId w16cid:paraId="3CD566F3" w16cid:durableId="64C37436"/>
  <w16cid:commentId w16cid:paraId="1C154B92" w16cid:durableId="7F45D8DD"/>
  <w16cid:commentId w16cid:paraId="01DDFA87" w16cid:durableId="7155FFE0"/>
  <w16cid:commentId w16cid:paraId="3AB741EC" w16cid:durableId="6206591E"/>
  <w16cid:commentId w16cid:paraId="7D1800BF" w16cid:durableId="03888B44"/>
  <w16cid:commentId w16cid:paraId="3BA606C3" w16cid:durableId="4552A225"/>
  <w16cid:commentId w16cid:paraId="7D5C07DC" w16cid:durableId="104D1376"/>
  <w16cid:commentId w16cid:paraId="395F0763" w16cid:durableId="769EBC2B"/>
  <w16cid:commentId w16cid:paraId="47BDCA89" w16cid:durableId="66E3B795"/>
  <w16cid:commentId w16cid:paraId="7C2C36DE" w16cid:durableId="026F5FAC"/>
  <w16cid:commentId w16cid:paraId="2139F40E" w16cid:durableId="5EA368DF"/>
  <w16cid:commentId w16cid:paraId="2C8D62BB" w16cid:durableId="6A2A7711"/>
  <w16cid:commentId w16cid:paraId="1991ACE1" w16cid:durableId="043B8B40"/>
  <w16cid:commentId w16cid:paraId="61B55BAB" w16cid:durableId="1D3266EE"/>
  <w16cid:commentId w16cid:paraId="40B20226" w16cid:durableId="11FB45DA"/>
  <w16cid:commentId w16cid:paraId="76592675" w16cid:durableId="0738F806"/>
  <w16cid:commentId w16cid:paraId="435BE2AD" w16cid:durableId="686E238C"/>
  <w16cid:commentId w16cid:paraId="16D1E26D" w16cid:durableId="4476D9F0"/>
  <w16cid:commentId w16cid:paraId="597969A9" w16cid:durableId="00B82F60"/>
  <w16cid:commentId w16cid:paraId="424C4884" w16cid:durableId="04E1F8D3"/>
  <w16cid:commentId w16cid:paraId="548A09F3" w16cid:durableId="20B43B74"/>
  <w16cid:commentId w16cid:paraId="3B334778" w16cid:durableId="1965B89E"/>
  <w16cid:commentId w16cid:paraId="2D4D9854" w16cid:durableId="72FB5E8D"/>
  <w16cid:commentId w16cid:paraId="13F67413" w16cid:durableId="54A70EF6"/>
  <w16cid:commentId w16cid:paraId="5379CFFD" w16cid:durableId="2BC9C853"/>
  <w16cid:commentId w16cid:paraId="3E3B3D11" w16cid:durableId="3082795D"/>
  <w16cid:commentId w16cid:paraId="3BF2D674" w16cid:durableId="5A909236"/>
  <w16cid:commentId w16cid:paraId="4AAC3865" w16cid:durableId="022CAA45"/>
  <w16cid:commentId w16cid:paraId="0A3B0D80" w16cid:durableId="14C263B9"/>
  <w16cid:commentId w16cid:paraId="20AB6F65" w16cid:durableId="6B98C8A3"/>
  <w16cid:commentId w16cid:paraId="485C022B" w16cid:durableId="35FA2434"/>
  <w16cid:commentId w16cid:paraId="233A406E" w16cid:durableId="79C9CBF8"/>
  <w16cid:commentId w16cid:paraId="1B69E9B7" w16cid:durableId="4D602CA7"/>
  <w16cid:commentId w16cid:paraId="09C15B9A" w16cid:durableId="75F385B8"/>
  <w16cid:commentId w16cid:paraId="521E185C" w16cid:durableId="59F17FE3"/>
  <w16cid:commentId w16cid:paraId="4F50D7FC" w16cid:durableId="0ED2C8C7"/>
  <w16cid:commentId w16cid:paraId="661F451B" w16cid:durableId="2F4E7432"/>
  <w16cid:commentId w16cid:paraId="3F33CE43" w16cid:durableId="40964A66"/>
  <w16cid:commentId w16cid:paraId="2F7E7D45" w16cid:durableId="4CDF7DF5"/>
  <w16cid:commentId w16cid:paraId="0D3B6017" w16cid:durableId="5BE01E3A"/>
  <w16cid:commentId w16cid:paraId="6523C1E3" w16cid:durableId="35634266"/>
  <w16cid:commentId w16cid:paraId="2EDA0382" w16cid:durableId="7788CCE1"/>
  <w16cid:commentId w16cid:paraId="56CA2113" w16cid:durableId="096D94E0"/>
  <w16cid:commentId w16cid:paraId="56BDC688" w16cid:durableId="4D7EEC0D"/>
  <w16cid:commentId w16cid:paraId="77F8F7FF" w16cid:durableId="75783773"/>
  <w16cid:commentId w16cid:paraId="1A2B9720" w16cid:durableId="36C6769B"/>
  <w16cid:commentId w16cid:paraId="0DB18114" w16cid:durableId="206E9002"/>
  <w16cid:commentId w16cid:paraId="48D8792D" w16cid:durableId="68707C63"/>
  <w16cid:commentId w16cid:paraId="6C1DD0F7" w16cid:durableId="0019791E"/>
  <w16cid:commentId w16cid:paraId="0591BF4D" w16cid:durableId="60F661A6"/>
  <w16cid:commentId w16cid:paraId="085F2079" w16cid:durableId="597D07A7"/>
  <w16cid:commentId w16cid:paraId="1A29A320" w16cid:durableId="1F46EC42"/>
  <w16cid:commentId w16cid:paraId="0DE5DDDA" w16cid:durableId="0400ACC1"/>
  <w16cid:commentId w16cid:paraId="7FF484E0" w16cid:durableId="656ABF13"/>
  <w16cid:commentId w16cid:paraId="7CB1E9CB" w16cid:durableId="6EA0B49B"/>
  <w16cid:commentId w16cid:paraId="525C2B49" w16cid:durableId="08F8CC19"/>
  <w16cid:commentId w16cid:paraId="52F02C55" w16cid:durableId="596C1452"/>
  <w16cid:commentId w16cid:paraId="1FE09476" w16cid:durableId="0ADA868E"/>
  <w16cid:commentId w16cid:paraId="3235DC8D" w16cid:durableId="15D5882D"/>
  <w16cid:commentId w16cid:paraId="5DD613A9" w16cid:durableId="536F3CA2"/>
  <w16cid:commentId w16cid:paraId="6224B1F0" w16cid:durableId="6203C1A1"/>
  <w16cid:commentId w16cid:paraId="09DC2FBF" w16cid:durableId="61299230"/>
  <w16cid:commentId w16cid:paraId="16D4B8CB" w16cid:durableId="650584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828B5" w14:textId="77777777" w:rsidR="00D83E25" w:rsidRDefault="00D83E25" w:rsidP="0095079D">
      <w:r>
        <w:separator/>
      </w:r>
    </w:p>
  </w:endnote>
  <w:endnote w:type="continuationSeparator" w:id="0">
    <w:p w14:paraId="05EEEC1F" w14:textId="77777777" w:rsidR="00D83E25" w:rsidRDefault="00D83E25" w:rsidP="0095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imes New Roman Tučné">
    <w:panose1 w:val="02020803070505020304"/>
    <w:charset w:val="00"/>
    <w:family w:val="auto"/>
    <w:pitch w:val="default"/>
  </w:font>
  <w:font w:name="Arial Black">
    <w:panose1 w:val="020B0A04020102020204"/>
    <w:charset w:val="EE"/>
    <w:family w:val="swiss"/>
    <w:pitch w:val="variable"/>
    <w:sig w:usb0="A00002AF" w:usb1="400078FB" w:usb2="00000000" w:usb3="00000000" w:csb0="0000009F" w:csb1="00000000"/>
  </w:font>
  <w:font w:name="Futura Medium">
    <w:altName w:val="Arial"/>
    <w:charset w:val="B1"/>
    <w:family w:val="swiss"/>
    <w:pitch w:val="variable"/>
    <w:sig w:usb0="80000867" w:usb1="00000000" w:usb2="00000000" w:usb3="00000000" w:csb0="000001FB"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555978252"/>
      <w:docPartObj>
        <w:docPartGallery w:val="Page Numbers (Bottom of Page)"/>
        <w:docPartUnique/>
      </w:docPartObj>
    </w:sdtPr>
    <w:sdtContent>
      <w:p w14:paraId="2FC20662" w14:textId="0FED83F5" w:rsidR="00777B80" w:rsidRPr="00163852" w:rsidRDefault="00777B80">
        <w:pPr>
          <w:pStyle w:val="Pta"/>
          <w:jc w:val="center"/>
          <w:rPr>
            <w:rFonts w:ascii="Times New Roman" w:hAnsi="Times New Roman" w:cs="Times New Roman"/>
            <w:sz w:val="20"/>
          </w:rPr>
        </w:pPr>
        <w:r w:rsidRPr="00163852">
          <w:rPr>
            <w:rFonts w:ascii="Times New Roman" w:hAnsi="Times New Roman" w:cs="Times New Roman"/>
            <w:sz w:val="20"/>
          </w:rPr>
          <w:fldChar w:fldCharType="begin"/>
        </w:r>
        <w:r w:rsidRPr="00163852">
          <w:rPr>
            <w:rFonts w:ascii="Times New Roman" w:hAnsi="Times New Roman" w:cs="Times New Roman"/>
            <w:sz w:val="20"/>
          </w:rPr>
          <w:instrText>PAGE   \* MERGEFORMAT</w:instrText>
        </w:r>
        <w:r w:rsidRPr="00163852">
          <w:rPr>
            <w:rFonts w:ascii="Times New Roman" w:hAnsi="Times New Roman" w:cs="Times New Roman"/>
            <w:sz w:val="20"/>
          </w:rPr>
          <w:fldChar w:fldCharType="separate"/>
        </w:r>
        <w:r w:rsidR="00CC0768">
          <w:rPr>
            <w:rFonts w:ascii="Times New Roman" w:hAnsi="Times New Roman" w:cs="Times New Roman"/>
            <w:noProof/>
            <w:sz w:val="20"/>
          </w:rPr>
          <w:t>519</w:t>
        </w:r>
        <w:r w:rsidRPr="00163852">
          <w:rPr>
            <w:rFonts w:ascii="Times New Roman" w:hAnsi="Times New Roman" w:cs="Times New Roman"/>
            <w:sz w:val="20"/>
          </w:rPr>
          <w:fldChar w:fldCharType="end"/>
        </w:r>
      </w:p>
    </w:sdtContent>
  </w:sdt>
  <w:p w14:paraId="1ADAEF16" w14:textId="77777777" w:rsidR="00777B80" w:rsidRDefault="00777B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EA6F0" w14:textId="77777777" w:rsidR="00D83E25" w:rsidRDefault="00D83E25" w:rsidP="0095079D">
      <w:r>
        <w:separator/>
      </w:r>
    </w:p>
  </w:footnote>
  <w:footnote w:type="continuationSeparator" w:id="0">
    <w:p w14:paraId="31512672" w14:textId="77777777" w:rsidR="00D83E25" w:rsidRDefault="00D83E25" w:rsidP="00950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DA6"/>
    <w:multiLevelType w:val="hybridMultilevel"/>
    <w:tmpl w:val="74289AF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01718B8"/>
    <w:multiLevelType w:val="hybridMultilevel"/>
    <w:tmpl w:val="25F4492A"/>
    <w:lvl w:ilvl="0" w:tplc="946434F4">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0363DFC"/>
    <w:multiLevelType w:val="hybridMultilevel"/>
    <w:tmpl w:val="51FCB56C"/>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5C405AE">
      <w:numFmt w:val="bullet"/>
      <w:lvlText w:val="•"/>
      <w:lvlJc w:val="left"/>
      <w:pPr>
        <w:ind w:left="1376" w:hanging="283"/>
      </w:pPr>
      <w:rPr>
        <w:rFonts w:hint="default"/>
        <w:lang w:val="sk-SK" w:eastAsia="en-US" w:bidi="ar-SA"/>
      </w:rPr>
    </w:lvl>
    <w:lvl w:ilvl="2" w:tplc="5CF4526A">
      <w:numFmt w:val="bullet"/>
      <w:lvlText w:val="•"/>
      <w:lvlJc w:val="left"/>
      <w:pPr>
        <w:ind w:left="2172" w:hanging="283"/>
      </w:pPr>
      <w:rPr>
        <w:rFonts w:hint="default"/>
        <w:lang w:val="sk-SK" w:eastAsia="en-US" w:bidi="ar-SA"/>
      </w:rPr>
    </w:lvl>
    <w:lvl w:ilvl="3" w:tplc="3208CB16">
      <w:numFmt w:val="bullet"/>
      <w:lvlText w:val="•"/>
      <w:lvlJc w:val="left"/>
      <w:pPr>
        <w:ind w:left="2968" w:hanging="283"/>
      </w:pPr>
      <w:rPr>
        <w:rFonts w:hint="default"/>
        <w:lang w:val="sk-SK" w:eastAsia="en-US" w:bidi="ar-SA"/>
      </w:rPr>
    </w:lvl>
    <w:lvl w:ilvl="4" w:tplc="9800D4C6">
      <w:numFmt w:val="bullet"/>
      <w:lvlText w:val="•"/>
      <w:lvlJc w:val="left"/>
      <w:pPr>
        <w:ind w:left="3764" w:hanging="283"/>
      </w:pPr>
      <w:rPr>
        <w:rFonts w:hint="default"/>
        <w:lang w:val="sk-SK" w:eastAsia="en-US" w:bidi="ar-SA"/>
      </w:rPr>
    </w:lvl>
    <w:lvl w:ilvl="5" w:tplc="4C281672">
      <w:numFmt w:val="bullet"/>
      <w:lvlText w:val="•"/>
      <w:lvlJc w:val="left"/>
      <w:pPr>
        <w:ind w:left="4560" w:hanging="283"/>
      </w:pPr>
      <w:rPr>
        <w:rFonts w:hint="default"/>
        <w:lang w:val="sk-SK" w:eastAsia="en-US" w:bidi="ar-SA"/>
      </w:rPr>
    </w:lvl>
    <w:lvl w:ilvl="6" w:tplc="7622520A">
      <w:numFmt w:val="bullet"/>
      <w:lvlText w:val="•"/>
      <w:lvlJc w:val="left"/>
      <w:pPr>
        <w:ind w:left="5356" w:hanging="283"/>
      </w:pPr>
      <w:rPr>
        <w:rFonts w:hint="default"/>
        <w:lang w:val="sk-SK" w:eastAsia="en-US" w:bidi="ar-SA"/>
      </w:rPr>
    </w:lvl>
    <w:lvl w:ilvl="7" w:tplc="D4BCB7E2">
      <w:numFmt w:val="bullet"/>
      <w:lvlText w:val="•"/>
      <w:lvlJc w:val="left"/>
      <w:pPr>
        <w:ind w:left="6152" w:hanging="283"/>
      </w:pPr>
      <w:rPr>
        <w:rFonts w:hint="default"/>
        <w:lang w:val="sk-SK" w:eastAsia="en-US" w:bidi="ar-SA"/>
      </w:rPr>
    </w:lvl>
    <w:lvl w:ilvl="8" w:tplc="EB50F4B4">
      <w:numFmt w:val="bullet"/>
      <w:lvlText w:val="•"/>
      <w:lvlJc w:val="left"/>
      <w:pPr>
        <w:ind w:left="6948" w:hanging="283"/>
      </w:pPr>
      <w:rPr>
        <w:rFonts w:hint="default"/>
        <w:lang w:val="sk-SK" w:eastAsia="en-US" w:bidi="ar-SA"/>
      </w:rPr>
    </w:lvl>
  </w:abstractNum>
  <w:abstractNum w:abstractNumId="3" w15:restartNumberingAfterBreak="0">
    <w:nsid w:val="0050183E"/>
    <w:multiLevelType w:val="hybridMultilevel"/>
    <w:tmpl w:val="1FA6A50E"/>
    <w:lvl w:ilvl="0" w:tplc="70805F56">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0957FE4"/>
    <w:multiLevelType w:val="hybridMultilevel"/>
    <w:tmpl w:val="1716FEFC"/>
    <w:lvl w:ilvl="0" w:tplc="041B0017">
      <w:start w:val="1"/>
      <w:numFmt w:val="lowerLetter"/>
      <w:lvlText w:val="%1)"/>
      <w:lvlJc w:val="left"/>
      <w:pPr>
        <w:ind w:left="360" w:hanging="360"/>
      </w:pPr>
      <w:rPr>
        <w:rFonts w:hint="default"/>
      </w:rPr>
    </w:lvl>
    <w:lvl w:ilvl="1" w:tplc="BF965FB4">
      <w:start w:val="1"/>
      <w:numFmt w:val="decimal"/>
      <w:lvlText w:val="(%2)"/>
      <w:lvlJc w:val="left"/>
      <w:pPr>
        <w:ind w:left="1092" w:hanging="372"/>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0C775FE"/>
    <w:multiLevelType w:val="hybridMultilevel"/>
    <w:tmpl w:val="37648930"/>
    <w:lvl w:ilvl="0" w:tplc="1F28CB3C">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0CA6F91"/>
    <w:multiLevelType w:val="hybridMultilevel"/>
    <w:tmpl w:val="96F837D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0DC288E"/>
    <w:multiLevelType w:val="hybridMultilevel"/>
    <w:tmpl w:val="CF543E40"/>
    <w:lvl w:ilvl="0" w:tplc="74683B14">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0E75BFE"/>
    <w:multiLevelType w:val="hybridMultilevel"/>
    <w:tmpl w:val="DA02193A"/>
    <w:lvl w:ilvl="0" w:tplc="041B0017">
      <w:start w:val="1"/>
      <w:numFmt w:val="lowerLetter"/>
      <w:lvlText w:val="%1)"/>
      <w:lvlJc w:val="left"/>
      <w:pPr>
        <w:ind w:left="869" w:hanging="284"/>
      </w:pPr>
      <w:rPr>
        <w:rFonts w:hint="default"/>
        <w:b w:val="0"/>
        <w:bCs w:val="0"/>
        <w:i w:val="0"/>
        <w:iCs w:val="0"/>
        <w:spacing w:val="-2"/>
        <w:w w:val="101"/>
        <w:sz w:val="24"/>
        <w:szCs w:val="24"/>
        <w:lang w:val="sk-SK" w:eastAsia="en-US" w:bidi="ar-SA"/>
      </w:rPr>
    </w:lvl>
    <w:lvl w:ilvl="1" w:tplc="B860F020">
      <w:start w:val="1"/>
      <w:numFmt w:val="decimal"/>
      <w:suff w:val="space"/>
      <w:lvlText w:val="(%2)"/>
      <w:lvlJc w:val="left"/>
      <w:pPr>
        <w:ind w:left="585" w:hanging="283"/>
      </w:pPr>
      <w:rPr>
        <w:rFonts w:ascii="Times New Roman" w:eastAsia="Cambria" w:hAnsi="Times New Roman" w:cs="Times New Roman" w:hint="default"/>
        <w:b w:val="0"/>
        <w:bCs w:val="0"/>
        <w:i w:val="0"/>
        <w:iCs w:val="0"/>
        <w:spacing w:val="-2"/>
        <w:w w:val="101"/>
        <w:sz w:val="24"/>
        <w:szCs w:val="24"/>
        <w:lang w:val="sk-SK" w:eastAsia="en-US" w:bidi="ar-SA"/>
      </w:rPr>
    </w:lvl>
    <w:lvl w:ilvl="2" w:tplc="3F2E58A2">
      <w:numFmt w:val="bullet"/>
      <w:lvlText w:val="•"/>
      <w:lvlJc w:val="left"/>
      <w:pPr>
        <w:ind w:left="1713" w:hanging="283"/>
      </w:pPr>
      <w:rPr>
        <w:rFonts w:hint="default"/>
        <w:lang w:val="sk-SK" w:eastAsia="en-US" w:bidi="ar-SA"/>
      </w:rPr>
    </w:lvl>
    <w:lvl w:ilvl="3" w:tplc="D3C6CEC8">
      <w:numFmt w:val="bullet"/>
      <w:lvlText w:val="•"/>
      <w:lvlJc w:val="left"/>
      <w:pPr>
        <w:ind w:left="2566" w:hanging="283"/>
      </w:pPr>
      <w:rPr>
        <w:rFonts w:hint="default"/>
        <w:lang w:val="sk-SK" w:eastAsia="en-US" w:bidi="ar-SA"/>
      </w:rPr>
    </w:lvl>
    <w:lvl w:ilvl="4" w:tplc="48EC1D22">
      <w:numFmt w:val="bullet"/>
      <w:lvlText w:val="•"/>
      <w:lvlJc w:val="left"/>
      <w:pPr>
        <w:ind w:left="3420" w:hanging="283"/>
      </w:pPr>
      <w:rPr>
        <w:rFonts w:hint="default"/>
        <w:lang w:val="sk-SK" w:eastAsia="en-US" w:bidi="ar-SA"/>
      </w:rPr>
    </w:lvl>
    <w:lvl w:ilvl="5" w:tplc="E0443968">
      <w:numFmt w:val="bullet"/>
      <w:lvlText w:val="•"/>
      <w:lvlJc w:val="left"/>
      <w:pPr>
        <w:ind w:left="4273" w:hanging="283"/>
      </w:pPr>
      <w:rPr>
        <w:rFonts w:hint="default"/>
        <w:lang w:val="sk-SK" w:eastAsia="en-US" w:bidi="ar-SA"/>
      </w:rPr>
    </w:lvl>
    <w:lvl w:ilvl="6" w:tplc="C304E9AA">
      <w:numFmt w:val="bullet"/>
      <w:lvlText w:val="•"/>
      <w:lvlJc w:val="left"/>
      <w:pPr>
        <w:ind w:left="5126" w:hanging="283"/>
      </w:pPr>
      <w:rPr>
        <w:rFonts w:hint="default"/>
        <w:lang w:val="sk-SK" w:eastAsia="en-US" w:bidi="ar-SA"/>
      </w:rPr>
    </w:lvl>
    <w:lvl w:ilvl="7" w:tplc="A59E50E2">
      <w:numFmt w:val="bullet"/>
      <w:lvlText w:val="•"/>
      <w:lvlJc w:val="left"/>
      <w:pPr>
        <w:ind w:left="5980" w:hanging="283"/>
      </w:pPr>
      <w:rPr>
        <w:rFonts w:hint="default"/>
        <w:lang w:val="sk-SK" w:eastAsia="en-US" w:bidi="ar-SA"/>
      </w:rPr>
    </w:lvl>
    <w:lvl w:ilvl="8" w:tplc="46D60380">
      <w:numFmt w:val="bullet"/>
      <w:lvlText w:val="•"/>
      <w:lvlJc w:val="left"/>
      <w:pPr>
        <w:ind w:left="6833" w:hanging="283"/>
      </w:pPr>
      <w:rPr>
        <w:rFonts w:hint="default"/>
        <w:lang w:val="sk-SK" w:eastAsia="en-US" w:bidi="ar-SA"/>
      </w:rPr>
    </w:lvl>
  </w:abstractNum>
  <w:abstractNum w:abstractNumId="9" w15:restartNumberingAfterBreak="0">
    <w:nsid w:val="00F86B02"/>
    <w:multiLevelType w:val="hybridMultilevel"/>
    <w:tmpl w:val="D8F82284"/>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00FE2CF9"/>
    <w:multiLevelType w:val="hybridMultilevel"/>
    <w:tmpl w:val="0CF676D2"/>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86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11" w15:restartNumberingAfterBreak="0">
    <w:nsid w:val="01110F39"/>
    <w:multiLevelType w:val="hybridMultilevel"/>
    <w:tmpl w:val="74E01F2A"/>
    <w:lvl w:ilvl="0" w:tplc="041B0017">
      <w:start w:val="1"/>
      <w:numFmt w:val="lowerLetter"/>
      <w:lvlText w:val="%1)"/>
      <w:lvlJc w:val="left"/>
      <w:pPr>
        <w:ind w:left="720" w:hanging="360"/>
      </w:pPr>
      <w:rPr>
        <w:rFonts w:hint="default"/>
        <w:vertAlign w:val="baseline"/>
      </w:rPr>
    </w:lvl>
    <w:lvl w:ilvl="1" w:tplc="FA5AF50A">
      <w:start w:val="1"/>
      <w:numFmt w:val="decimal"/>
      <w:lvlText w:val="(%2)"/>
      <w:lvlJc w:val="left"/>
      <w:pPr>
        <w:ind w:left="1376" w:hanging="372"/>
      </w:pPr>
      <w:rPr>
        <w:rFonts w:hint="default"/>
        <w:color w:val="auto"/>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01263CAD"/>
    <w:multiLevelType w:val="hybridMultilevel"/>
    <w:tmpl w:val="2A94C0D8"/>
    <w:lvl w:ilvl="0" w:tplc="4B94C3D4">
      <w:start w:val="1"/>
      <w:numFmt w:val="decimal"/>
      <w:lvlText w:val="§ %1"/>
      <w:lvlJc w:val="left"/>
      <w:pPr>
        <w:ind w:left="4188" w:hanging="360"/>
      </w:pPr>
      <w:rPr>
        <w:rFonts w:ascii="Times New Roman" w:hAnsi="Times New Roman" w:cs="Times New Roman" w:hint="default"/>
        <w:b/>
        <w:bCs/>
        <w:i w:val="0"/>
        <w:iCs w:val="0"/>
        <w:sz w:val="24"/>
        <w:szCs w:val="24"/>
      </w:rPr>
    </w:lvl>
    <w:lvl w:ilvl="1" w:tplc="B90CA03A">
      <w:start w:val="1"/>
      <w:numFmt w:val="decimal"/>
      <w:lvlText w:val="(%2)"/>
      <w:lvlJc w:val="left"/>
      <w:pPr>
        <w:ind w:left="1455" w:hanging="3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1572382"/>
    <w:multiLevelType w:val="hybridMultilevel"/>
    <w:tmpl w:val="F06CF1D4"/>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01595CA9"/>
    <w:multiLevelType w:val="hybridMultilevel"/>
    <w:tmpl w:val="5CD4BD5A"/>
    <w:lvl w:ilvl="0" w:tplc="C8CCDA3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15E1114"/>
    <w:multiLevelType w:val="hybridMultilevel"/>
    <w:tmpl w:val="BCFA6CE4"/>
    <w:lvl w:ilvl="0" w:tplc="1602C7F0">
      <w:start w:val="1"/>
      <w:numFmt w:val="decimal"/>
      <w:lvlText w:val="(%1)"/>
      <w:lvlJc w:val="left"/>
      <w:pPr>
        <w:ind w:left="372" w:hanging="372"/>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016F1F62"/>
    <w:multiLevelType w:val="hybridMultilevel"/>
    <w:tmpl w:val="3F680A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17C1A66"/>
    <w:multiLevelType w:val="hybridMultilevel"/>
    <w:tmpl w:val="545E0A94"/>
    <w:lvl w:ilvl="0" w:tplc="8004BC4C">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01BA60AC"/>
    <w:multiLevelType w:val="hybridMultilevel"/>
    <w:tmpl w:val="26BEC724"/>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1E7375A"/>
    <w:multiLevelType w:val="hybridMultilevel"/>
    <w:tmpl w:val="3B22F0C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022731F6"/>
    <w:multiLevelType w:val="hybridMultilevel"/>
    <w:tmpl w:val="FE189C96"/>
    <w:lvl w:ilvl="0" w:tplc="041B0017">
      <w:start w:val="1"/>
      <w:numFmt w:val="lowerLetter"/>
      <w:lvlText w:val="%1)"/>
      <w:lvlJc w:val="left"/>
      <w:pPr>
        <w:ind w:left="720" w:hanging="360"/>
      </w:pPr>
    </w:lvl>
    <w:lvl w:ilvl="1" w:tplc="B38EF2D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23C778E"/>
    <w:multiLevelType w:val="hybridMultilevel"/>
    <w:tmpl w:val="655620CC"/>
    <w:lvl w:ilvl="0" w:tplc="D9FAEE74">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2603A04"/>
    <w:multiLevelType w:val="hybridMultilevel"/>
    <w:tmpl w:val="3A321490"/>
    <w:lvl w:ilvl="0" w:tplc="B90CA03A">
      <w:start w:val="1"/>
      <w:numFmt w:val="decimal"/>
      <w:lvlText w:val="(%1)"/>
      <w:lvlJc w:val="left"/>
      <w:pPr>
        <w:ind w:left="2160" w:hanging="360"/>
      </w:pPr>
      <w:rPr>
        <w:rFonts w:hint="default"/>
      </w:rPr>
    </w:lvl>
    <w:lvl w:ilvl="1" w:tplc="B90CA03A">
      <w:start w:val="1"/>
      <w:numFmt w:val="decimal"/>
      <w:lvlText w:val="(%2)"/>
      <w:lvlJc w:val="left"/>
      <w:pPr>
        <w:ind w:left="2880" w:hanging="360"/>
      </w:pPr>
      <w:rPr>
        <w:rFonts w:hint="default"/>
      </w:r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3" w15:restartNumberingAfterBreak="0">
    <w:nsid w:val="026471C6"/>
    <w:multiLevelType w:val="hybridMultilevel"/>
    <w:tmpl w:val="E174E01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0279133D"/>
    <w:multiLevelType w:val="hybridMultilevel"/>
    <w:tmpl w:val="38241246"/>
    <w:lvl w:ilvl="0" w:tplc="139223D0">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2867883"/>
    <w:multiLevelType w:val="hybridMultilevel"/>
    <w:tmpl w:val="8A84510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02A5254B"/>
    <w:multiLevelType w:val="hybridMultilevel"/>
    <w:tmpl w:val="C86C55CE"/>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02C27640"/>
    <w:multiLevelType w:val="hybridMultilevel"/>
    <w:tmpl w:val="7804C71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8" w15:restartNumberingAfterBreak="0">
    <w:nsid w:val="02C3171D"/>
    <w:multiLevelType w:val="hybridMultilevel"/>
    <w:tmpl w:val="DEF27132"/>
    <w:lvl w:ilvl="0" w:tplc="1602C7F0">
      <w:start w:val="1"/>
      <w:numFmt w:val="decimal"/>
      <w:lvlText w:val="(%1)"/>
      <w:lvlJc w:val="left"/>
      <w:pPr>
        <w:ind w:left="360" w:hanging="360"/>
      </w:pPr>
      <w:rPr>
        <w:rFonts w:hint="default"/>
      </w:rPr>
    </w:lvl>
    <w:lvl w:ilvl="1" w:tplc="7F3ED7C0">
      <w:start w:val="1"/>
      <w:numFmt w:val="decimal"/>
      <w:lvlText w:val="%2."/>
      <w:lvlJc w:val="left"/>
      <w:pPr>
        <w:tabs>
          <w:tab w:val="num" w:pos="1080"/>
        </w:tabs>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02CA2B44"/>
    <w:multiLevelType w:val="hybridMultilevel"/>
    <w:tmpl w:val="FDBCB65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02D72D83"/>
    <w:multiLevelType w:val="hybridMultilevel"/>
    <w:tmpl w:val="9196B536"/>
    <w:lvl w:ilvl="0" w:tplc="56E637A4">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2DC72FE"/>
    <w:multiLevelType w:val="hybridMultilevel"/>
    <w:tmpl w:val="83EEB276"/>
    <w:lvl w:ilvl="0" w:tplc="39D8729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2EF3D19"/>
    <w:multiLevelType w:val="hybridMultilevel"/>
    <w:tmpl w:val="26DAE766"/>
    <w:lvl w:ilvl="0" w:tplc="E892AB60">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2FE7CE8"/>
    <w:multiLevelType w:val="hybridMultilevel"/>
    <w:tmpl w:val="B9E87CB2"/>
    <w:lvl w:ilvl="0" w:tplc="ABF69FC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03015C30"/>
    <w:multiLevelType w:val="hybridMultilevel"/>
    <w:tmpl w:val="B2C83E1A"/>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19F633DA">
      <w:numFmt w:val="bullet"/>
      <w:lvlText w:val="•"/>
      <w:lvlJc w:val="left"/>
      <w:pPr>
        <w:ind w:left="1376" w:hanging="283"/>
      </w:pPr>
      <w:rPr>
        <w:rFonts w:hint="default"/>
        <w:lang w:val="sk-SK" w:eastAsia="en-US" w:bidi="ar-SA"/>
      </w:rPr>
    </w:lvl>
    <w:lvl w:ilvl="2" w:tplc="BC3AB58C">
      <w:numFmt w:val="bullet"/>
      <w:lvlText w:val="•"/>
      <w:lvlJc w:val="left"/>
      <w:pPr>
        <w:ind w:left="2172" w:hanging="283"/>
      </w:pPr>
      <w:rPr>
        <w:rFonts w:hint="default"/>
        <w:lang w:val="sk-SK" w:eastAsia="en-US" w:bidi="ar-SA"/>
      </w:rPr>
    </w:lvl>
    <w:lvl w:ilvl="3" w:tplc="736682DA">
      <w:numFmt w:val="bullet"/>
      <w:lvlText w:val="•"/>
      <w:lvlJc w:val="left"/>
      <w:pPr>
        <w:ind w:left="2968" w:hanging="283"/>
      </w:pPr>
      <w:rPr>
        <w:rFonts w:hint="default"/>
        <w:lang w:val="sk-SK" w:eastAsia="en-US" w:bidi="ar-SA"/>
      </w:rPr>
    </w:lvl>
    <w:lvl w:ilvl="4" w:tplc="6E4E150C">
      <w:numFmt w:val="bullet"/>
      <w:lvlText w:val="•"/>
      <w:lvlJc w:val="left"/>
      <w:pPr>
        <w:ind w:left="3764" w:hanging="283"/>
      </w:pPr>
      <w:rPr>
        <w:rFonts w:hint="default"/>
        <w:lang w:val="sk-SK" w:eastAsia="en-US" w:bidi="ar-SA"/>
      </w:rPr>
    </w:lvl>
    <w:lvl w:ilvl="5" w:tplc="CAE668EA">
      <w:numFmt w:val="bullet"/>
      <w:lvlText w:val="•"/>
      <w:lvlJc w:val="left"/>
      <w:pPr>
        <w:ind w:left="4560" w:hanging="283"/>
      </w:pPr>
      <w:rPr>
        <w:rFonts w:hint="default"/>
        <w:lang w:val="sk-SK" w:eastAsia="en-US" w:bidi="ar-SA"/>
      </w:rPr>
    </w:lvl>
    <w:lvl w:ilvl="6" w:tplc="7AEEA118">
      <w:numFmt w:val="bullet"/>
      <w:lvlText w:val="•"/>
      <w:lvlJc w:val="left"/>
      <w:pPr>
        <w:ind w:left="5356" w:hanging="283"/>
      </w:pPr>
      <w:rPr>
        <w:rFonts w:hint="default"/>
        <w:lang w:val="sk-SK" w:eastAsia="en-US" w:bidi="ar-SA"/>
      </w:rPr>
    </w:lvl>
    <w:lvl w:ilvl="7" w:tplc="9B9AE0E0">
      <w:numFmt w:val="bullet"/>
      <w:lvlText w:val="•"/>
      <w:lvlJc w:val="left"/>
      <w:pPr>
        <w:ind w:left="6152" w:hanging="283"/>
      </w:pPr>
      <w:rPr>
        <w:rFonts w:hint="default"/>
        <w:lang w:val="sk-SK" w:eastAsia="en-US" w:bidi="ar-SA"/>
      </w:rPr>
    </w:lvl>
    <w:lvl w:ilvl="8" w:tplc="87F8AF90">
      <w:numFmt w:val="bullet"/>
      <w:lvlText w:val="•"/>
      <w:lvlJc w:val="left"/>
      <w:pPr>
        <w:ind w:left="6948" w:hanging="283"/>
      </w:pPr>
      <w:rPr>
        <w:rFonts w:hint="default"/>
        <w:lang w:val="sk-SK" w:eastAsia="en-US" w:bidi="ar-SA"/>
      </w:rPr>
    </w:lvl>
  </w:abstractNum>
  <w:abstractNum w:abstractNumId="35" w15:restartNumberingAfterBreak="0">
    <w:nsid w:val="03133032"/>
    <w:multiLevelType w:val="hybridMultilevel"/>
    <w:tmpl w:val="7B68D02E"/>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031D192A"/>
    <w:multiLevelType w:val="hybridMultilevel"/>
    <w:tmpl w:val="D76CF860"/>
    <w:lvl w:ilvl="0" w:tplc="041B0017">
      <w:start w:val="1"/>
      <w:numFmt w:val="lowerLetter"/>
      <w:lvlText w:val="%1)"/>
      <w:lvlJc w:val="left"/>
      <w:pPr>
        <w:ind w:left="1004" w:hanging="360"/>
      </w:pPr>
    </w:lvl>
    <w:lvl w:ilvl="1" w:tplc="44BEB91E">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033F3272"/>
    <w:multiLevelType w:val="hybridMultilevel"/>
    <w:tmpl w:val="F280CD4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03480739"/>
    <w:multiLevelType w:val="hybridMultilevel"/>
    <w:tmpl w:val="A5D6909C"/>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036D1F2D"/>
    <w:multiLevelType w:val="hybridMultilevel"/>
    <w:tmpl w:val="7CFAFC44"/>
    <w:lvl w:ilvl="0" w:tplc="35CA0830">
      <w:start w:val="1"/>
      <w:numFmt w:val="lowerLetter"/>
      <w:lvlText w:val="%1)"/>
      <w:lvlJc w:val="left"/>
      <w:pPr>
        <w:ind w:left="720" w:hanging="360"/>
      </w:pPr>
      <w:rPr>
        <w:rFonts w:hint="default"/>
        <w:sz w:val="22"/>
        <w:vertAlign w:val="baseline"/>
      </w:rPr>
    </w:lvl>
    <w:lvl w:ilvl="1" w:tplc="9D820A2A">
      <w:start w:val="1"/>
      <w:numFmt w:val="lowerLetter"/>
      <w:lvlText w:val="%2)"/>
      <w:lvlJc w:val="left"/>
      <w:pPr>
        <w:ind w:left="1440" w:hanging="360"/>
      </w:pPr>
      <w:rPr>
        <w:rFonts w:hint="default"/>
        <w:sz w:val="24"/>
        <w:vertAlign w:val="baseline"/>
      </w:rPr>
    </w:lvl>
    <w:lvl w:ilvl="2" w:tplc="66A64EC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03795DFF"/>
    <w:multiLevelType w:val="hybridMultilevel"/>
    <w:tmpl w:val="9B3858D0"/>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039528CB"/>
    <w:multiLevelType w:val="hybridMultilevel"/>
    <w:tmpl w:val="A8149954"/>
    <w:lvl w:ilvl="0" w:tplc="8AC089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03A6164A"/>
    <w:multiLevelType w:val="hybridMultilevel"/>
    <w:tmpl w:val="A20AFC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03B437F1"/>
    <w:multiLevelType w:val="hybridMultilevel"/>
    <w:tmpl w:val="A7E8EFF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03C6615D"/>
    <w:multiLevelType w:val="hybridMultilevel"/>
    <w:tmpl w:val="504E4214"/>
    <w:lvl w:ilvl="0" w:tplc="5156C81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03CE1999"/>
    <w:multiLevelType w:val="hybridMultilevel"/>
    <w:tmpl w:val="EFC0335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6" w15:restartNumberingAfterBreak="0">
    <w:nsid w:val="03DA6F03"/>
    <w:multiLevelType w:val="hybridMultilevel"/>
    <w:tmpl w:val="E1F4EDA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03DC440C"/>
    <w:multiLevelType w:val="hybridMultilevel"/>
    <w:tmpl w:val="97D65F30"/>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0407241C"/>
    <w:multiLevelType w:val="hybridMultilevel"/>
    <w:tmpl w:val="22C89DEC"/>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043E5D06"/>
    <w:multiLevelType w:val="hybridMultilevel"/>
    <w:tmpl w:val="6A66219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04415CB9"/>
    <w:multiLevelType w:val="hybridMultilevel"/>
    <w:tmpl w:val="E5D6CBEE"/>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1" w15:restartNumberingAfterBreak="0">
    <w:nsid w:val="044D306D"/>
    <w:multiLevelType w:val="hybridMultilevel"/>
    <w:tmpl w:val="0E181A50"/>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0459764E"/>
    <w:multiLevelType w:val="hybridMultilevel"/>
    <w:tmpl w:val="BFE2DC6E"/>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047937B8"/>
    <w:multiLevelType w:val="hybridMultilevel"/>
    <w:tmpl w:val="A420CF6A"/>
    <w:lvl w:ilvl="0" w:tplc="1D8842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047E00CB"/>
    <w:multiLevelType w:val="hybridMultilevel"/>
    <w:tmpl w:val="573C058C"/>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5" w15:restartNumberingAfterBreak="0">
    <w:nsid w:val="047F34C5"/>
    <w:multiLevelType w:val="hybridMultilevel"/>
    <w:tmpl w:val="5638035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6" w15:restartNumberingAfterBreak="0">
    <w:nsid w:val="04945AD6"/>
    <w:multiLevelType w:val="hybridMultilevel"/>
    <w:tmpl w:val="0CACA04A"/>
    <w:lvl w:ilvl="0" w:tplc="8004BC4C">
      <w:start w:val="1"/>
      <w:numFmt w:val="decimal"/>
      <w:lvlText w:val="(%1)"/>
      <w:lvlJc w:val="left"/>
      <w:pPr>
        <w:ind w:left="1004"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7" w15:restartNumberingAfterBreak="0">
    <w:nsid w:val="04B253CC"/>
    <w:multiLevelType w:val="hybridMultilevel"/>
    <w:tmpl w:val="15363E48"/>
    <w:lvl w:ilvl="0" w:tplc="ED5A31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04C80E81"/>
    <w:multiLevelType w:val="hybridMultilevel"/>
    <w:tmpl w:val="1BEEBA96"/>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04CB0AC9"/>
    <w:multiLevelType w:val="hybridMultilevel"/>
    <w:tmpl w:val="E2402DAE"/>
    <w:lvl w:ilvl="0" w:tplc="1602C7F0">
      <w:start w:val="1"/>
      <w:numFmt w:val="decimal"/>
      <w:lvlText w:val="(%1)"/>
      <w:lvlJc w:val="left"/>
      <w:pPr>
        <w:ind w:left="384" w:hanging="384"/>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0" w15:restartNumberingAfterBreak="0">
    <w:nsid w:val="04F2579C"/>
    <w:multiLevelType w:val="hybridMultilevel"/>
    <w:tmpl w:val="4202C546"/>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1" w15:restartNumberingAfterBreak="0">
    <w:nsid w:val="04F612B0"/>
    <w:multiLevelType w:val="hybridMultilevel"/>
    <w:tmpl w:val="5CE41F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D0F041C0">
      <w:start w:val="1"/>
      <w:numFmt w:val="decimal"/>
      <w:lvlText w:val="(%3)"/>
      <w:lvlJc w:val="left"/>
      <w:pPr>
        <w:ind w:left="2400" w:hanging="420"/>
      </w:pPr>
      <w:rPr>
        <w:rFonts w:hint="default"/>
        <w:color w:val="00000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052C1BEB"/>
    <w:multiLevelType w:val="hybridMultilevel"/>
    <w:tmpl w:val="CFDCE87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055E1384"/>
    <w:multiLevelType w:val="hybridMultilevel"/>
    <w:tmpl w:val="76BC7C76"/>
    <w:lvl w:ilvl="0" w:tplc="21669A06">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056056BD"/>
    <w:multiLevelType w:val="hybridMultilevel"/>
    <w:tmpl w:val="B1B896F6"/>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05856B88"/>
    <w:multiLevelType w:val="hybridMultilevel"/>
    <w:tmpl w:val="0F8A981C"/>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6" w15:restartNumberingAfterBreak="0">
    <w:nsid w:val="05A41E01"/>
    <w:multiLevelType w:val="hybridMultilevel"/>
    <w:tmpl w:val="93301A24"/>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05AB2574"/>
    <w:multiLevelType w:val="hybridMultilevel"/>
    <w:tmpl w:val="06CE6A9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8" w15:restartNumberingAfterBreak="0">
    <w:nsid w:val="05C221F5"/>
    <w:multiLevelType w:val="hybridMultilevel"/>
    <w:tmpl w:val="E326C36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05C32B38"/>
    <w:multiLevelType w:val="hybridMultilevel"/>
    <w:tmpl w:val="E5A6C444"/>
    <w:lvl w:ilvl="0" w:tplc="041B0017">
      <w:start w:val="1"/>
      <w:numFmt w:val="lowerLetter"/>
      <w:lvlText w:val="%1)"/>
      <w:lvlJc w:val="left"/>
      <w:pPr>
        <w:ind w:left="720" w:hanging="360"/>
      </w:pPr>
      <w:rPr>
        <w:rFonts w:hint="default"/>
        <w:vertAlign w:val="baseline"/>
      </w:rPr>
    </w:lvl>
    <w:lvl w:ilvl="1" w:tplc="FC18EFC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05D14202"/>
    <w:multiLevelType w:val="hybridMultilevel"/>
    <w:tmpl w:val="2C5EA094"/>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05D20181"/>
    <w:multiLevelType w:val="hybridMultilevel"/>
    <w:tmpl w:val="1AA8FD08"/>
    <w:lvl w:ilvl="0" w:tplc="041B0017">
      <w:start w:val="1"/>
      <w:numFmt w:val="lowerLetter"/>
      <w:lvlText w:val="%1)"/>
      <w:lvlJc w:val="left"/>
      <w:pPr>
        <w:ind w:left="1004" w:hanging="360"/>
      </w:pPr>
    </w:lvl>
    <w:lvl w:ilvl="1" w:tplc="B5D65C02">
      <w:start w:val="1"/>
      <w:numFmt w:val="decimal"/>
      <w:lvlText w:val="(%2)"/>
      <w:lvlJc w:val="left"/>
      <w:pPr>
        <w:ind w:left="1724" w:hanging="360"/>
      </w:pPr>
      <w:rPr>
        <w:rFonts w:hint="default"/>
      </w:rPr>
    </w:lvl>
    <w:lvl w:ilvl="2" w:tplc="041B0017">
      <w:start w:val="1"/>
      <w:numFmt w:val="lowerLetter"/>
      <w:lvlText w:val="%3)"/>
      <w:lvlJc w:val="lef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2" w15:restartNumberingAfterBreak="0">
    <w:nsid w:val="05F2534B"/>
    <w:multiLevelType w:val="hybridMultilevel"/>
    <w:tmpl w:val="6B2CD4DE"/>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3" w15:restartNumberingAfterBreak="0">
    <w:nsid w:val="05F93E9A"/>
    <w:multiLevelType w:val="hybridMultilevel"/>
    <w:tmpl w:val="C128BC8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4" w15:restartNumberingAfterBreak="0">
    <w:nsid w:val="06355A61"/>
    <w:multiLevelType w:val="hybridMultilevel"/>
    <w:tmpl w:val="D33C1B82"/>
    <w:lvl w:ilvl="0" w:tplc="BAE4314A">
      <w:start w:val="1"/>
      <w:numFmt w:val="decimal"/>
      <w:lvlText w:val="(%1)"/>
      <w:lvlJc w:val="left"/>
      <w:pPr>
        <w:ind w:left="1785" w:hanging="705"/>
      </w:pPr>
      <w:rPr>
        <w:rFonts w:hint="default"/>
      </w:rPr>
    </w:lvl>
    <w:lvl w:ilvl="1" w:tplc="9B940102">
      <w:start w:val="1"/>
      <w:numFmt w:val="lowerLetter"/>
      <w:lvlText w:val="%2)"/>
      <w:lvlJc w:val="left"/>
      <w:pPr>
        <w:ind w:left="2490" w:hanging="69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06592DB3"/>
    <w:multiLevelType w:val="hybridMultilevel"/>
    <w:tmpl w:val="C66E18D2"/>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6" w15:restartNumberingAfterBreak="0">
    <w:nsid w:val="065D4297"/>
    <w:multiLevelType w:val="hybridMultilevel"/>
    <w:tmpl w:val="5BA8D3C4"/>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7" w15:restartNumberingAfterBreak="0">
    <w:nsid w:val="06657155"/>
    <w:multiLevelType w:val="hybridMultilevel"/>
    <w:tmpl w:val="543A8616"/>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068972FF"/>
    <w:multiLevelType w:val="hybridMultilevel"/>
    <w:tmpl w:val="CC8CC6D8"/>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06907263"/>
    <w:multiLevelType w:val="hybridMultilevel"/>
    <w:tmpl w:val="741260E8"/>
    <w:lvl w:ilvl="0" w:tplc="CA8C15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06AE0301"/>
    <w:multiLevelType w:val="hybridMultilevel"/>
    <w:tmpl w:val="54047CE4"/>
    <w:lvl w:ilvl="0" w:tplc="041B0017">
      <w:start w:val="1"/>
      <w:numFmt w:val="lowerLetter"/>
      <w:lvlText w:val="%1)"/>
      <w:lvlJc w:val="left"/>
      <w:pPr>
        <w:ind w:left="720" w:hanging="360"/>
      </w:pPr>
      <w:rPr>
        <w:rFonts w:hint="default"/>
      </w:rPr>
    </w:lvl>
    <w:lvl w:ilvl="1" w:tplc="DAD49F5C">
      <w:start w:val="1"/>
      <w:numFmt w:val="decimal"/>
      <w:lvlText w:val="(%2)"/>
      <w:lvlJc w:val="left"/>
      <w:pPr>
        <w:ind w:left="1512" w:hanging="432"/>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06B16111"/>
    <w:multiLevelType w:val="hybridMultilevel"/>
    <w:tmpl w:val="89A4D69C"/>
    <w:lvl w:ilvl="0" w:tplc="8004BC4C">
      <w:start w:val="1"/>
      <w:numFmt w:val="decimal"/>
      <w:lvlText w:val="(%1)"/>
      <w:lvlJc w:val="left"/>
      <w:pPr>
        <w:ind w:left="1429" w:hanging="360"/>
      </w:pPr>
      <w:rPr>
        <w:rFonts w:hint="default"/>
      </w:rPr>
    </w:lvl>
    <w:lvl w:ilvl="1" w:tplc="8004BC4C">
      <w:start w:val="1"/>
      <w:numFmt w:val="decimal"/>
      <w:lvlText w:val="(%2)"/>
      <w:lvlJc w:val="left"/>
      <w:pPr>
        <w:ind w:left="2149" w:hanging="360"/>
      </w:pPr>
      <w:rPr>
        <w:rFonts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2" w15:restartNumberingAfterBreak="0">
    <w:nsid w:val="06CD1F59"/>
    <w:multiLevelType w:val="hybridMultilevel"/>
    <w:tmpl w:val="A918A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06EE1118"/>
    <w:multiLevelType w:val="hybridMultilevel"/>
    <w:tmpl w:val="8E34DD5A"/>
    <w:lvl w:ilvl="0" w:tplc="21BC7E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07980845"/>
    <w:multiLevelType w:val="hybridMultilevel"/>
    <w:tmpl w:val="DB98E45E"/>
    <w:lvl w:ilvl="0" w:tplc="4B0C8F64">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5" w15:restartNumberingAfterBreak="0">
    <w:nsid w:val="079C1A9C"/>
    <w:multiLevelType w:val="hybridMultilevel"/>
    <w:tmpl w:val="4A9A64E2"/>
    <w:lvl w:ilvl="0" w:tplc="3B0245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07A166AB"/>
    <w:multiLevelType w:val="hybridMultilevel"/>
    <w:tmpl w:val="EDD8F9BE"/>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7" w15:restartNumberingAfterBreak="0">
    <w:nsid w:val="07CC495C"/>
    <w:multiLevelType w:val="hybridMultilevel"/>
    <w:tmpl w:val="026C4E52"/>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07DA697E"/>
    <w:multiLevelType w:val="hybridMultilevel"/>
    <w:tmpl w:val="F70406A0"/>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041B0017">
      <w:start w:val="1"/>
      <w:numFmt w:val="lowerLetter"/>
      <w:lvlText w:val="%2)"/>
      <w:lvlJc w:val="left"/>
      <w:pPr>
        <w:ind w:left="1440" w:hanging="360"/>
      </w:pPr>
    </w:lvl>
    <w:lvl w:ilvl="2" w:tplc="8BDE2450">
      <w:start w:val="1"/>
      <w:numFmt w:val="decimal"/>
      <w:lvlText w:val="(%3)"/>
      <w:lvlJc w:val="left"/>
      <w:pPr>
        <w:ind w:left="2370" w:hanging="39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07E50A11"/>
    <w:multiLevelType w:val="hybridMultilevel"/>
    <w:tmpl w:val="A364B8D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07ED3457"/>
    <w:multiLevelType w:val="hybridMultilevel"/>
    <w:tmpl w:val="0B60BEE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1" w15:restartNumberingAfterBreak="0">
    <w:nsid w:val="083169C2"/>
    <w:multiLevelType w:val="hybridMultilevel"/>
    <w:tmpl w:val="1A2EB94C"/>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2" w15:restartNumberingAfterBreak="0">
    <w:nsid w:val="08363AAD"/>
    <w:multiLevelType w:val="hybridMultilevel"/>
    <w:tmpl w:val="62F6DD1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08B35F82"/>
    <w:multiLevelType w:val="hybridMultilevel"/>
    <w:tmpl w:val="70169DE6"/>
    <w:lvl w:ilvl="0" w:tplc="041B0017">
      <w:start w:val="1"/>
      <w:numFmt w:val="lowerLetter"/>
      <w:lvlText w:val="%1)"/>
      <w:lvlJc w:val="left"/>
      <w:pPr>
        <w:ind w:left="720" w:hanging="360"/>
      </w:pPr>
      <w:rPr>
        <w:rFonts w:hint="default"/>
        <w:vertAlign w:val="baseline"/>
      </w:rPr>
    </w:lvl>
    <w:lvl w:ilvl="1" w:tplc="01509D82">
      <w:start w:val="1"/>
      <w:numFmt w:val="decimal"/>
      <w:lvlText w:val="(%2)"/>
      <w:lvlJc w:val="left"/>
      <w:pPr>
        <w:ind w:left="1400" w:hanging="396"/>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4" w15:restartNumberingAfterBreak="0">
    <w:nsid w:val="08D747F9"/>
    <w:multiLevelType w:val="hybridMultilevel"/>
    <w:tmpl w:val="0C543980"/>
    <w:lvl w:ilvl="0" w:tplc="ABF69FC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08DF75AF"/>
    <w:multiLevelType w:val="hybridMultilevel"/>
    <w:tmpl w:val="C84C8C6A"/>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09121F4B"/>
    <w:multiLevelType w:val="hybridMultilevel"/>
    <w:tmpl w:val="8586C9C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7" w15:restartNumberingAfterBreak="0">
    <w:nsid w:val="091A5605"/>
    <w:multiLevelType w:val="hybridMultilevel"/>
    <w:tmpl w:val="9FAE5D32"/>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092A332E"/>
    <w:multiLevelType w:val="hybridMultilevel"/>
    <w:tmpl w:val="F2D8CD6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096A57D1"/>
    <w:multiLevelType w:val="hybridMultilevel"/>
    <w:tmpl w:val="436E37B6"/>
    <w:lvl w:ilvl="0" w:tplc="130880C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09AD7006"/>
    <w:multiLevelType w:val="hybridMultilevel"/>
    <w:tmpl w:val="BF4E88A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1" w15:restartNumberingAfterBreak="0">
    <w:nsid w:val="09AE061D"/>
    <w:multiLevelType w:val="hybridMultilevel"/>
    <w:tmpl w:val="87FC2DCE"/>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2" w15:restartNumberingAfterBreak="0">
    <w:nsid w:val="09B93296"/>
    <w:multiLevelType w:val="hybridMultilevel"/>
    <w:tmpl w:val="E0DAB8F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3" w15:restartNumberingAfterBreak="0">
    <w:nsid w:val="09C03445"/>
    <w:multiLevelType w:val="hybridMultilevel"/>
    <w:tmpl w:val="609011D2"/>
    <w:lvl w:ilvl="0" w:tplc="095ED74E">
      <w:start w:val="1"/>
      <w:numFmt w:val="decimal"/>
      <w:lvlText w:val="(%1)"/>
      <w:lvlJc w:val="left"/>
      <w:pPr>
        <w:ind w:left="756" w:hanging="39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09CF03B4"/>
    <w:multiLevelType w:val="hybridMultilevel"/>
    <w:tmpl w:val="3B3614CA"/>
    <w:lvl w:ilvl="0" w:tplc="041B0017">
      <w:start w:val="1"/>
      <w:numFmt w:val="lowerLetter"/>
      <w:lvlText w:val="%1)"/>
      <w:lvlJc w:val="left"/>
      <w:pPr>
        <w:ind w:left="720" w:hanging="360"/>
      </w:pPr>
    </w:lvl>
    <w:lvl w:ilvl="1" w:tplc="EB26CC08">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09E670DC"/>
    <w:multiLevelType w:val="hybridMultilevel"/>
    <w:tmpl w:val="D21892CC"/>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6" w15:restartNumberingAfterBreak="0">
    <w:nsid w:val="09F2338F"/>
    <w:multiLevelType w:val="hybridMultilevel"/>
    <w:tmpl w:val="596E5DE6"/>
    <w:lvl w:ilvl="0" w:tplc="041B0017">
      <w:start w:val="1"/>
      <w:numFmt w:val="lowerLetter"/>
      <w:lvlText w:val="%1)"/>
      <w:lvlJc w:val="left"/>
      <w:pPr>
        <w:ind w:left="720" w:hanging="360"/>
      </w:pPr>
      <w:rPr>
        <w:rFonts w:hint="default"/>
      </w:rPr>
    </w:lvl>
    <w:lvl w:ilvl="1" w:tplc="9488C534">
      <w:start w:val="1"/>
      <w:numFmt w:val="decimal"/>
      <w:lvlText w:val="(%2)"/>
      <w:lvlJc w:val="left"/>
      <w:pPr>
        <w:ind w:left="1476" w:hanging="39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0A005435"/>
    <w:multiLevelType w:val="hybridMultilevel"/>
    <w:tmpl w:val="6AE8D202"/>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0A00601A"/>
    <w:multiLevelType w:val="hybridMultilevel"/>
    <w:tmpl w:val="499098FE"/>
    <w:lvl w:ilvl="0" w:tplc="ED3A5BDE">
      <w:start w:val="1"/>
      <w:numFmt w:val="decimal"/>
      <w:lvlText w:val="(%1)"/>
      <w:lvlJc w:val="left"/>
      <w:pPr>
        <w:ind w:left="1004"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9" w15:restartNumberingAfterBreak="0">
    <w:nsid w:val="0A0B7676"/>
    <w:multiLevelType w:val="hybridMultilevel"/>
    <w:tmpl w:val="EFD66688"/>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0A370C3F"/>
    <w:multiLevelType w:val="hybridMultilevel"/>
    <w:tmpl w:val="FE268318"/>
    <w:lvl w:ilvl="0" w:tplc="8004BC4C">
      <w:start w:val="1"/>
      <w:numFmt w:val="decimal"/>
      <w:lvlText w:val="(%1)"/>
      <w:lvlJc w:val="left"/>
      <w:pPr>
        <w:ind w:left="1004"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1" w15:restartNumberingAfterBreak="0">
    <w:nsid w:val="0A7D13BD"/>
    <w:multiLevelType w:val="hybridMultilevel"/>
    <w:tmpl w:val="619CFC3E"/>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0A7F4EED"/>
    <w:multiLevelType w:val="hybridMultilevel"/>
    <w:tmpl w:val="917239D2"/>
    <w:lvl w:ilvl="0" w:tplc="1396AF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0A883E7F"/>
    <w:multiLevelType w:val="hybridMultilevel"/>
    <w:tmpl w:val="7B2A702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0A970696"/>
    <w:multiLevelType w:val="hybridMultilevel"/>
    <w:tmpl w:val="619CF24A"/>
    <w:lvl w:ilvl="0" w:tplc="57C6BF74">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0AAB71D3"/>
    <w:multiLevelType w:val="hybridMultilevel"/>
    <w:tmpl w:val="D548AC46"/>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0ACD1A49"/>
    <w:multiLevelType w:val="hybridMultilevel"/>
    <w:tmpl w:val="7826A4C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7" w15:restartNumberingAfterBreak="0">
    <w:nsid w:val="0B0B4F42"/>
    <w:multiLevelType w:val="hybridMultilevel"/>
    <w:tmpl w:val="C5FAA81C"/>
    <w:lvl w:ilvl="0" w:tplc="FA5AF50A">
      <w:start w:val="1"/>
      <w:numFmt w:val="decimal"/>
      <w:lvlText w:val="(%1)"/>
      <w:lvlJc w:val="left"/>
      <w:pPr>
        <w:ind w:left="720" w:hanging="360"/>
      </w:pPr>
      <w:rPr>
        <w:rFonts w:hint="default"/>
        <w:color w:val="auto"/>
      </w:rPr>
    </w:lvl>
    <w:lvl w:ilvl="1" w:tplc="FA5AF50A">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0B1136E0"/>
    <w:multiLevelType w:val="hybridMultilevel"/>
    <w:tmpl w:val="A6B02ADA"/>
    <w:lvl w:ilvl="0" w:tplc="4B1607C4">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0B14329B"/>
    <w:multiLevelType w:val="hybridMultilevel"/>
    <w:tmpl w:val="53ECF48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0" w15:restartNumberingAfterBreak="0">
    <w:nsid w:val="0B422581"/>
    <w:multiLevelType w:val="hybridMultilevel"/>
    <w:tmpl w:val="1DAA617E"/>
    <w:lvl w:ilvl="0" w:tplc="041B0017">
      <w:start w:val="1"/>
      <w:numFmt w:val="lowerLetter"/>
      <w:lvlText w:val="%1)"/>
      <w:lvlJc w:val="left"/>
      <w:pPr>
        <w:ind w:left="1004" w:hanging="360"/>
      </w:pPr>
    </w:lvl>
    <w:lvl w:ilvl="1" w:tplc="810C2018">
      <w:start w:val="1"/>
      <w:numFmt w:val="decimal"/>
      <w:lvlText w:val="(%2)"/>
      <w:lvlJc w:val="left"/>
      <w:pPr>
        <w:ind w:left="1724" w:hanging="360"/>
      </w:pPr>
      <w:rPr>
        <w:rFonts w:hint="default"/>
        <w:sz w:val="24"/>
        <w:szCs w:val="24"/>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1" w15:restartNumberingAfterBreak="0">
    <w:nsid w:val="0B8115DB"/>
    <w:multiLevelType w:val="hybridMultilevel"/>
    <w:tmpl w:val="3DCAFBC4"/>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2" w15:restartNumberingAfterBreak="0">
    <w:nsid w:val="0B8769C9"/>
    <w:multiLevelType w:val="hybridMultilevel"/>
    <w:tmpl w:val="C5BAFF1E"/>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3" w15:restartNumberingAfterBreak="0">
    <w:nsid w:val="0B95153E"/>
    <w:multiLevelType w:val="hybridMultilevel"/>
    <w:tmpl w:val="618A6538"/>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0BAE51E0"/>
    <w:multiLevelType w:val="hybridMultilevel"/>
    <w:tmpl w:val="3CEC828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0BC06EBF"/>
    <w:multiLevelType w:val="hybridMultilevel"/>
    <w:tmpl w:val="CE68EDE2"/>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0BC52B58"/>
    <w:multiLevelType w:val="hybridMultilevel"/>
    <w:tmpl w:val="2118F746"/>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B6685C80">
      <w:start w:val="1"/>
      <w:numFmt w:val="decimal"/>
      <w:lvlText w:val="(%3)"/>
      <w:lvlJc w:val="left"/>
      <w:pPr>
        <w:ind w:left="2160" w:hanging="180"/>
      </w:pPr>
      <w:rPr>
        <w:rFonts w:hint="default"/>
        <w:spacing w:val="0"/>
        <w:w w:val="100"/>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0BD35C19"/>
    <w:multiLevelType w:val="hybridMultilevel"/>
    <w:tmpl w:val="E2A09E58"/>
    <w:lvl w:ilvl="0" w:tplc="787C97F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0BDC2687"/>
    <w:multiLevelType w:val="hybridMultilevel"/>
    <w:tmpl w:val="8724F39A"/>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0BFB5ADC"/>
    <w:multiLevelType w:val="hybridMultilevel"/>
    <w:tmpl w:val="0C6E1F58"/>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0" w15:restartNumberingAfterBreak="0">
    <w:nsid w:val="0C05483C"/>
    <w:multiLevelType w:val="hybridMultilevel"/>
    <w:tmpl w:val="1A1E57DC"/>
    <w:lvl w:ilvl="0" w:tplc="041B0017">
      <w:start w:val="1"/>
      <w:numFmt w:val="lowerLetter"/>
      <w:lvlText w:val="%1)"/>
      <w:lvlJc w:val="left"/>
      <w:pPr>
        <w:ind w:left="720" w:hanging="360"/>
      </w:pPr>
      <w:rPr>
        <w:rFonts w:hint="default"/>
        <w:vertAlign w:val="baseline"/>
      </w:rPr>
    </w:lvl>
    <w:lvl w:ilvl="1" w:tplc="041B0017">
      <w:start w:val="1"/>
      <w:numFmt w:val="lowerLetter"/>
      <w:lvlText w:val="%2)"/>
      <w:lvlJc w:val="left"/>
      <w:pPr>
        <w:ind w:left="1440" w:hanging="360"/>
      </w:pPr>
      <w:rPr>
        <w:rFonts w:hint="default"/>
        <w:vertAlign w:val="baseline"/>
      </w:rPr>
    </w:lvl>
    <w:lvl w:ilvl="2" w:tplc="E98E8CA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0C19453C"/>
    <w:multiLevelType w:val="hybridMultilevel"/>
    <w:tmpl w:val="4842906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2" w15:restartNumberingAfterBreak="0">
    <w:nsid w:val="0C1D5F50"/>
    <w:multiLevelType w:val="hybridMultilevel"/>
    <w:tmpl w:val="AD02A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0C293013"/>
    <w:multiLevelType w:val="hybridMultilevel"/>
    <w:tmpl w:val="E9A055C0"/>
    <w:lvl w:ilvl="0" w:tplc="8004BC4C">
      <w:start w:val="1"/>
      <w:numFmt w:val="decimal"/>
      <w:lvlText w:val="(%1)"/>
      <w:lvlJc w:val="left"/>
      <w:pPr>
        <w:ind w:left="1004"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4" w15:restartNumberingAfterBreak="0">
    <w:nsid w:val="0C2B0122"/>
    <w:multiLevelType w:val="hybridMultilevel"/>
    <w:tmpl w:val="4FBE886C"/>
    <w:lvl w:ilvl="0" w:tplc="041B0017">
      <w:start w:val="1"/>
      <w:numFmt w:val="lowerLetter"/>
      <w:lvlText w:val="%1)"/>
      <w:lvlJc w:val="left"/>
      <w:pPr>
        <w:ind w:left="720" w:hanging="360"/>
      </w:pPr>
    </w:lvl>
    <w:lvl w:ilvl="1" w:tplc="84AEA75C">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0C346014"/>
    <w:multiLevelType w:val="hybridMultilevel"/>
    <w:tmpl w:val="3A7872B8"/>
    <w:lvl w:ilvl="0" w:tplc="041B0017">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0C4A18A4"/>
    <w:multiLevelType w:val="hybridMultilevel"/>
    <w:tmpl w:val="DDBC04B2"/>
    <w:lvl w:ilvl="0" w:tplc="6B8C54E2">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0C595C2C"/>
    <w:multiLevelType w:val="hybridMultilevel"/>
    <w:tmpl w:val="76A63EF4"/>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8" w15:restartNumberingAfterBreak="0">
    <w:nsid w:val="0C705818"/>
    <w:multiLevelType w:val="hybridMultilevel"/>
    <w:tmpl w:val="8F5EB1A0"/>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9" w15:restartNumberingAfterBreak="0">
    <w:nsid w:val="0C8506EE"/>
    <w:multiLevelType w:val="hybridMultilevel"/>
    <w:tmpl w:val="2736ABE4"/>
    <w:lvl w:ilvl="0" w:tplc="84287AD6">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0CC10871"/>
    <w:multiLevelType w:val="hybridMultilevel"/>
    <w:tmpl w:val="A7968ED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1" w15:restartNumberingAfterBreak="0">
    <w:nsid w:val="0CCC174D"/>
    <w:multiLevelType w:val="hybridMultilevel"/>
    <w:tmpl w:val="322668CC"/>
    <w:lvl w:ilvl="0" w:tplc="2A508C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0CFE21FB"/>
    <w:multiLevelType w:val="hybridMultilevel"/>
    <w:tmpl w:val="21E8297E"/>
    <w:lvl w:ilvl="0" w:tplc="B860F020">
      <w:start w:val="1"/>
      <w:numFmt w:val="decimal"/>
      <w:lvlText w:val="(%1)"/>
      <w:lvlJc w:val="left"/>
      <w:pPr>
        <w:ind w:left="144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60"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3" w15:restartNumberingAfterBreak="0">
    <w:nsid w:val="0CFF4616"/>
    <w:multiLevelType w:val="hybridMultilevel"/>
    <w:tmpl w:val="E9A047AA"/>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4" w15:restartNumberingAfterBreak="0">
    <w:nsid w:val="0D034C6D"/>
    <w:multiLevelType w:val="multilevel"/>
    <w:tmpl w:val="47FE4A6E"/>
    <w:lvl w:ilvl="0">
      <w:start w:val="1"/>
      <w:numFmt w:val="decimal"/>
      <w:lvlText w:val="(%1)"/>
      <w:lvlJc w:val="left"/>
      <w:pPr>
        <w:ind w:left="735" w:hanging="375"/>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15:restartNumberingAfterBreak="0">
    <w:nsid w:val="0D10461D"/>
    <w:multiLevelType w:val="hybridMultilevel"/>
    <w:tmpl w:val="04D4B546"/>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0D286A34"/>
    <w:multiLevelType w:val="hybridMultilevel"/>
    <w:tmpl w:val="13867E4E"/>
    <w:lvl w:ilvl="0" w:tplc="8E168700">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0D3849F6"/>
    <w:multiLevelType w:val="hybridMultilevel"/>
    <w:tmpl w:val="A442DF7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0D5C33DC"/>
    <w:multiLevelType w:val="hybridMultilevel"/>
    <w:tmpl w:val="5658E9DC"/>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9" w15:restartNumberingAfterBreak="0">
    <w:nsid w:val="0D6917C7"/>
    <w:multiLevelType w:val="hybridMultilevel"/>
    <w:tmpl w:val="B50C3BA8"/>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0D6D4F50"/>
    <w:multiLevelType w:val="hybridMultilevel"/>
    <w:tmpl w:val="DD60382A"/>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0D7D2416"/>
    <w:multiLevelType w:val="hybridMultilevel"/>
    <w:tmpl w:val="CD78EBF0"/>
    <w:lvl w:ilvl="0" w:tplc="041B000F">
      <w:start w:val="1"/>
      <w:numFmt w:val="decimal"/>
      <w:lvlText w:val="%1."/>
      <w:lvlJc w:val="left"/>
      <w:pPr>
        <w:ind w:left="360" w:hanging="360"/>
      </w:pPr>
      <w:rPr>
        <w:rFonts w:hint="default"/>
      </w:rPr>
    </w:lvl>
    <w:lvl w:ilvl="1" w:tplc="1602C7F0">
      <w:start w:val="1"/>
      <w:numFmt w:val="decimal"/>
      <w:lvlText w:val="(%2)"/>
      <w:lvlJc w:val="left"/>
      <w:pPr>
        <w:tabs>
          <w:tab w:val="num" w:pos="1080"/>
        </w:tabs>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2" w15:restartNumberingAfterBreak="0">
    <w:nsid w:val="0D8314A4"/>
    <w:multiLevelType w:val="hybridMultilevel"/>
    <w:tmpl w:val="F6E8B5BC"/>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E62487E">
      <w:numFmt w:val="bullet"/>
      <w:lvlText w:val="•"/>
      <w:lvlJc w:val="left"/>
      <w:pPr>
        <w:ind w:left="1376" w:hanging="283"/>
      </w:pPr>
      <w:rPr>
        <w:rFonts w:hint="default"/>
        <w:lang w:val="sk-SK" w:eastAsia="en-US" w:bidi="ar-SA"/>
      </w:rPr>
    </w:lvl>
    <w:lvl w:ilvl="2" w:tplc="9F0AABAE">
      <w:numFmt w:val="bullet"/>
      <w:lvlText w:val="•"/>
      <w:lvlJc w:val="left"/>
      <w:pPr>
        <w:ind w:left="2172" w:hanging="283"/>
      </w:pPr>
      <w:rPr>
        <w:rFonts w:hint="default"/>
        <w:lang w:val="sk-SK" w:eastAsia="en-US" w:bidi="ar-SA"/>
      </w:rPr>
    </w:lvl>
    <w:lvl w:ilvl="3" w:tplc="A14C591A">
      <w:numFmt w:val="bullet"/>
      <w:lvlText w:val="•"/>
      <w:lvlJc w:val="left"/>
      <w:pPr>
        <w:ind w:left="2968" w:hanging="283"/>
      </w:pPr>
      <w:rPr>
        <w:rFonts w:hint="default"/>
        <w:lang w:val="sk-SK" w:eastAsia="en-US" w:bidi="ar-SA"/>
      </w:rPr>
    </w:lvl>
    <w:lvl w:ilvl="4" w:tplc="C3BCBE5C">
      <w:numFmt w:val="bullet"/>
      <w:lvlText w:val="•"/>
      <w:lvlJc w:val="left"/>
      <w:pPr>
        <w:ind w:left="3764" w:hanging="283"/>
      </w:pPr>
      <w:rPr>
        <w:rFonts w:hint="default"/>
        <w:lang w:val="sk-SK" w:eastAsia="en-US" w:bidi="ar-SA"/>
      </w:rPr>
    </w:lvl>
    <w:lvl w:ilvl="5" w:tplc="6CFC74A4">
      <w:numFmt w:val="bullet"/>
      <w:lvlText w:val="•"/>
      <w:lvlJc w:val="left"/>
      <w:pPr>
        <w:ind w:left="4560" w:hanging="283"/>
      </w:pPr>
      <w:rPr>
        <w:rFonts w:hint="default"/>
        <w:lang w:val="sk-SK" w:eastAsia="en-US" w:bidi="ar-SA"/>
      </w:rPr>
    </w:lvl>
    <w:lvl w:ilvl="6" w:tplc="24844626">
      <w:numFmt w:val="bullet"/>
      <w:lvlText w:val="•"/>
      <w:lvlJc w:val="left"/>
      <w:pPr>
        <w:ind w:left="5356" w:hanging="283"/>
      </w:pPr>
      <w:rPr>
        <w:rFonts w:hint="default"/>
        <w:lang w:val="sk-SK" w:eastAsia="en-US" w:bidi="ar-SA"/>
      </w:rPr>
    </w:lvl>
    <w:lvl w:ilvl="7" w:tplc="6D4A2B08">
      <w:numFmt w:val="bullet"/>
      <w:lvlText w:val="•"/>
      <w:lvlJc w:val="left"/>
      <w:pPr>
        <w:ind w:left="6152" w:hanging="283"/>
      </w:pPr>
      <w:rPr>
        <w:rFonts w:hint="default"/>
        <w:lang w:val="sk-SK" w:eastAsia="en-US" w:bidi="ar-SA"/>
      </w:rPr>
    </w:lvl>
    <w:lvl w:ilvl="8" w:tplc="30B62D78">
      <w:numFmt w:val="bullet"/>
      <w:lvlText w:val="•"/>
      <w:lvlJc w:val="left"/>
      <w:pPr>
        <w:ind w:left="6948" w:hanging="283"/>
      </w:pPr>
      <w:rPr>
        <w:rFonts w:hint="default"/>
        <w:lang w:val="sk-SK" w:eastAsia="en-US" w:bidi="ar-SA"/>
      </w:rPr>
    </w:lvl>
  </w:abstractNum>
  <w:abstractNum w:abstractNumId="153" w15:restartNumberingAfterBreak="0">
    <w:nsid w:val="0D966F48"/>
    <w:multiLevelType w:val="hybridMultilevel"/>
    <w:tmpl w:val="C67644EC"/>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4" w15:restartNumberingAfterBreak="0">
    <w:nsid w:val="0DB3484F"/>
    <w:multiLevelType w:val="hybridMultilevel"/>
    <w:tmpl w:val="FFECABDA"/>
    <w:lvl w:ilvl="0" w:tplc="99B67FD2">
      <w:start w:val="1"/>
      <w:numFmt w:val="lowerLetter"/>
      <w:lvlText w:val="%1)"/>
      <w:lvlJc w:val="left"/>
      <w:pPr>
        <w:ind w:left="927"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5" w15:restartNumberingAfterBreak="0">
    <w:nsid w:val="0DBC286F"/>
    <w:multiLevelType w:val="hybridMultilevel"/>
    <w:tmpl w:val="B32AC4F0"/>
    <w:lvl w:ilvl="0" w:tplc="8004BC4C">
      <w:start w:val="1"/>
      <w:numFmt w:val="decimal"/>
      <w:lvlText w:val="(%1)"/>
      <w:lvlJc w:val="left"/>
      <w:pPr>
        <w:ind w:left="4188" w:hanging="360"/>
      </w:pPr>
      <w:rPr>
        <w:rFonts w:hint="default"/>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6" w15:restartNumberingAfterBreak="0">
    <w:nsid w:val="0DC74F12"/>
    <w:multiLevelType w:val="hybridMultilevel"/>
    <w:tmpl w:val="6B68DA8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0DFB7923"/>
    <w:multiLevelType w:val="hybridMultilevel"/>
    <w:tmpl w:val="3DDCB2B8"/>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0E13245E"/>
    <w:multiLevelType w:val="hybridMultilevel"/>
    <w:tmpl w:val="7E1427B0"/>
    <w:lvl w:ilvl="0" w:tplc="A5A896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0E260039"/>
    <w:multiLevelType w:val="hybridMultilevel"/>
    <w:tmpl w:val="8D0ED410"/>
    <w:lvl w:ilvl="0" w:tplc="8004BC4C">
      <w:start w:val="1"/>
      <w:numFmt w:val="decimal"/>
      <w:lvlText w:val="(%1)"/>
      <w:lvlJc w:val="left"/>
      <w:pPr>
        <w:ind w:left="1429" w:hanging="360"/>
      </w:pPr>
      <w:rPr>
        <w:rFonts w:hint="default"/>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0" w15:restartNumberingAfterBreak="0">
    <w:nsid w:val="0E741D9F"/>
    <w:multiLevelType w:val="hybridMultilevel"/>
    <w:tmpl w:val="D6E804B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1" w15:restartNumberingAfterBreak="0">
    <w:nsid w:val="0EAC06BC"/>
    <w:multiLevelType w:val="hybridMultilevel"/>
    <w:tmpl w:val="2EC0EA2A"/>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2" w15:restartNumberingAfterBreak="0">
    <w:nsid w:val="0EC414C9"/>
    <w:multiLevelType w:val="hybridMultilevel"/>
    <w:tmpl w:val="1A48ADCE"/>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0ED40574"/>
    <w:multiLevelType w:val="hybridMultilevel"/>
    <w:tmpl w:val="7BBC5696"/>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0ED53048"/>
    <w:multiLevelType w:val="hybridMultilevel"/>
    <w:tmpl w:val="E6223D34"/>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0EDB2230"/>
    <w:multiLevelType w:val="hybridMultilevel"/>
    <w:tmpl w:val="6D28109C"/>
    <w:lvl w:ilvl="0" w:tplc="CE320A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0EEB0C68"/>
    <w:multiLevelType w:val="hybridMultilevel"/>
    <w:tmpl w:val="934C2F5E"/>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86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167" w15:restartNumberingAfterBreak="0">
    <w:nsid w:val="0EF32C7C"/>
    <w:multiLevelType w:val="hybridMultilevel"/>
    <w:tmpl w:val="8582314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8" w15:restartNumberingAfterBreak="0">
    <w:nsid w:val="0F1F59EC"/>
    <w:multiLevelType w:val="hybridMultilevel"/>
    <w:tmpl w:val="97064632"/>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0F21102E"/>
    <w:multiLevelType w:val="hybridMultilevel"/>
    <w:tmpl w:val="4906E0C4"/>
    <w:lvl w:ilvl="0" w:tplc="041B0017">
      <w:start w:val="1"/>
      <w:numFmt w:val="lowerLetter"/>
      <w:lvlText w:val="%1)"/>
      <w:lvlJc w:val="left"/>
      <w:pPr>
        <w:ind w:left="1429" w:hanging="360"/>
      </w:pPr>
    </w:lvl>
    <w:lvl w:ilvl="1" w:tplc="60226010">
      <w:start w:val="1"/>
      <w:numFmt w:val="decimal"/>
      <w:lvlText w:val="(%2)"/>
      <w:lvlJc w:val="left"/>
      <w:pPr>
        <w:ind w:left="2179" w:hanging="390"/>
      </w:pPr>
      <w:rPr>
        <w:rFonts w:hint="default"/>
      </w:rPr>
    </w:lvl>
    <w:lvl w:ilvl="2" w:tplc="041B0017">
      <w:start w:val="1"/>
      <w:numFmt w:val="lowerLetter"/>
      <w:lvlText w:val="%3)"/>
      <w:lvlJc w:val="lef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0" w15:restartNumberingAfterBreak="0">
    <w:nsid w:val="0F277D73"/>
    <w:multiLevelType w:val="hybridMultilevel"/>
    <w:tmpl w:val="A0C426AA"/>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86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171" w15:restartNumberingAfterBreak="0">
    <w:nsid w:val="0F3C2E45"/>
    <w:multiLevelType w:val="hybridMultilevel"/>
    <w:tmpl w:val="FA624A6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2" w15:restartNumberingAfterBreak="0">
    <w:nsid w:val="0F4F7E15"/>
    <w:multiLevelType w:val="hybridMultilevel"/>
    <w:tmpl w:val="931294B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0F5E44C7"/>
    <w:multiLevelType w:val="hybridMultilevel"/>
    <w:tmpl w:val="9C6677F6"/>
    <w:lvl w:ilvl="0" w:tplc="1396AF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0F6702BA"/>
    <w:multiLevelType w:val="hybridMultilevel"/>
    <w:tmpl w:val="6BBEC708"/>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5" w15:restartNumberingAfterBreak="0">
    <w:nsid w:val="0FAF64A0"/>
    <w:multiLevelType w:val="hybridMultilevel"/>
    <w:tmpl w:val="33440BFE"/>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1966A62">
      <w:numFmt w:val="bullet"/>
      <w:lvlText w:val="•"/>
      <w:lvlJc w:val="left"/>
      <w:pPr>
        <w:ind w:left="1376" w:hanging="283"/>
      </w:pPr>
      <w:rPr>
        <w:rFonts w:hint="default"/>
        <w:lang w:val="sk-SK" w:eastAsia="en-US" w:bidi="ar-SA"/>
      </w:rPr>
    </w:lvl>
    <w:lvl w:ilvl="2" w:tplc="A0CC4F4A">
      <w:numFmt w:val="bullet"/>
      <w:lvlText w:val="•"/>
      <w:lvlJc w:val="left"/>
      <w:pPr>
        <w:ind w:left="2172" w:hanging="283"/>
      </w:pPr>
      <w:rPr>
        <w:rFonts w:hint="default"/>
        <w:lang w:val="sk-SK" w:eastAsia="en-US" w:bidi="ar-SA"/>
      </w:rPr>
    </w:lvl>
    <w:lvl w:ilvl="3" w:tplc="40D46AD4">
      <w:numFmt w:val="bullet"/>
      <w:lvlText w:val="•"/>
      <w:lvlJc w:val="left"/>
      <w:pPr>
        <w:ind w:left="2968" w:hanging="283"/>
      </w:pPr>
      <w:rPr>
        <w:rFonts w:hint="default"/>
        <w:lang w:val="sk-SK" w:eastAsia="en-US" w:bidi="ar-SA"/>
      </w:rPr>
    </w:lvl>
    <w:lvl w:ilvl="4" w:tplc="AF3E5370">
      <w:numFmt w:val="bullet"/>
      <w:lvlText w:val="•"/>
      <w:lvlJc w:val="left"/>
      <w:pPr>
        <w:ind w:left="3764" w:hanging="283"/>
      </w:pPr>
      <w:rPr>
        <w:rFonts w:hint="default"/>
        <w:lang w:val="sk-SK" w:eastAsia="en-US" w:bidi="ar-SA"/>
      </w:rPr>
    </w:lvl>
    <w:lvl w:ilvl="5" w:tplc="646ABB2E">
      <w:numFmt w:val="bullet"/>
      <w:lvlText w:val="•"/>
      <w:lvlJc w:val="left"/>
      <w:pPr>
        <w:ind w:left="4560" w:hanging="283"/>
      </w:pPr>
      <w:rPr>
        <w:rFonts w:hint="default"/>
        <w:lang w:val="sk-SK" w:eastAsia="en-US" w:bidi="ar-SA"/>
      </w:rPr>
    </w:lvl>
    <w:lvl w:ilvl="6" w:tplc="87C4E8C2">
      <w:numFmt w:val="bullet"/>
      <w:lvlText w:val="•"/>
      <w:lvlJc w:val="left"/>
      <w:pPr>
        <w:ind w:left="5356" w:hanging="283"/>
      </w:pPr>
      <w:rPr>
        <w:rFonts w:hint="default"/>
        <w:lang w:val="sk-SK" w:eastAsia="en-US" w:bidi="ar-SA"/>
      </w:rPr>
    </w:lvl>
    <w:lvl w:ilvl="7" w:tplc="0C346C6E">
      <w:numFmt w:val="bullet"/>
      <w:lvlText w:val="•"/>
      <w:lvlJc w:val="left"/>
      <w:pPr>
        <w:ind w:left="6152" w:hanging="283"/>
      </w:pPr>
      <w:rPr>
        <w:rFonts w:hint="default"/>
        <w:lang w:val="sk-SK" w:eastAsia="en-US" w:bidi="ar-SA"/>
      </w:rPr>
    </w:lvl>
    <w:lvl w:ilvl="8" w:tplc="3A10C7B8">
      <w:numFmt w:val="bullet"/>
      <w:lvlText w:val="•"/>
      <w:lvlJc w:val="left"/>
      <w:pPr>
        <w:ind w:left="6948" w:hanging="283"/>
      </w:pPr>
      <w:rPr>
        <w:rFonts w:hint="default"/>
        <w:lang w:val="sk-SK" w:eastAsia="en-US" w:bidi="ar-SA"/>
      </w:rPr>
    </w:lvl>
  </w:abstractNum>
  <w:abstractNum w:abstractNumId="176" w15:restartNumberingAfterBreak="0">
    <w:nsid w:val="0FB6698D"/>
    <w:multiLevelType w:val="hybridMultilevel"/>
    <w:tmpl w:val="9A8A514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7" w15:restartNumberingAfterBreak="0">
    <w:nsid w:val="0FBC59A5"/>
    <w:multiLevelType w:val="hybridMultilevel"/>
    <w:tmpl w:val="AE128760"/>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0FE62E70"/>
    <w:multiLevelType w:val="hybridMultilevel"/>
    <w:tmpl w:val="7EEEED5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9" w15:restartNumberingAfterBreak="0">
    <w:nsid w:val="0FEF072C"/>
    <w:multiLevelType w:val="hybridMultilevel"/>
    <w:tmpl w:val="7B4CAD2C"/>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90ED50E">
      <w:numFmt w:val="bullet"/>
      <w:lvlText w:val="•"/>
      <w:lvlJc w:val="left"/>
      <w:pPr>
        <w:ind w:left="1376" w:hanging="283"/>
      </w:pPr>
      <w:rPr>
        <w:rFonts w:hint="default"/>
        <w:lang w:val="sk-SK" w:eastAsia="en-US" w:bidi="ar-SA"/>
      </w:rPr>
    </w:lvl>
    <w:lvl w:ilvl="2" w:tplc="1A64E36C">
      <w:numFmt w:val="bullet"/>
      <w:lvlText w:val="•"/>
      <w:lvlJc w:val="left"/>
      <w:pPr>
        <w:ind w:left="2172" w:hanging="283"/>
      </w:pPr>
      <w:rPr>
        <w:rFonts w:hint="default"/>
        <w:lang w:val="sk-SK" w:eastAsia="en-US" w:bidi="ar-SA"/>
      </w:rPr>
    </w:lvl>
    <w:lvl w:ilvl="3" w:tplc="50982DB8">
      <w:numFmt w:val="bullet"/>
      <w:lvlText w:val="•"/>
      <w:lvlJc w:val="left"/>
      <w:pPr>
        <w:ind w:left="2968" w:hanging="283"/>
      </w:pPr>
      <w:rPr>
        <w:rFonts w:hint="default"/>
        <w:lang w:val="sk-SK" w:eastAsia="en-US" w:bidi="ar-SA"/>
      </w:rPr>
    </w:lvl>
    <w:lvl w:ilvl="4" w:tplc="4FD29196">
      <w:numFmt w:val="bullet"/>
      <w:lvlText w:val="•"/>
      <w:lvlJc w:val="left"/>
      <w:pPr>
        <w:ind w:left="3764" w:hanging="283"/>
      </w:pPr>
      <w:rPr>
        <w:rFonts w:hint="default"/>
        <w:lang w:val="sk-SK" w:eastAsia="en-US" w:bidi="ar-SA"/>
      </w:rPr>
    </w:lvl>
    <w:lvl w:ilvl="5" w:tplc="9F8071A4">
      <w:numFmt w:val="bullet"/>
      <w:lvlText w:val="•"/>
      <w:lvlJc w:val="left"/>
      <w:pPr>
        <w:ind w:left="4560" w:hanging="283"/>
      </w:pPr>
      <w:rPr>
        <w:rFonts w:hint="default"/>
        <w:lang w:val="sk-SK" w:eastAsia="en-US" w:bidi="ar-SA"/>
      </w:rPr>
    </w:lvl>
    <w:lvl w:ilvl="6" w:tplc="02DACA34">
      <w:numFmt w:val="bullet"/>
      <w:lvlText w:val="•"/>
      <w:lvlJc w:val="left"/>
      <w:pPr>
        <w:ind w:left="5356" w:hanging="283"/>
      </w:pPr>
      <w:rPr>
        <w:rFonts w:hint="default"/>
        <w:lang w:val="sk-SK" w:eastAsia="en-US" w:bidi="ar-SA"/>
      </w:rPr>
    </w:lvl>
    <w:lvl w:ilvl="7" w:tplc="E1F41408">
      <w:numFmt w:val="bullet"/>
      <w:lvlText w:val="•"/>
      <w:lvlJc w:val="left"/>
      <w:pPr>
        <w:ind w:left="6152" w:hanging="283"/>
      </w:pPr>
      <w:rPr>
        <w:rFonts w:hint="default"/>
        <w:lang w:val="sk-SK" w:eastAsia="en-US" w:bidi="ar-SA"/>
      </w:rPr>
    </w:lvl>
    <w:lvl w:ilvl="8" w:tplc="F10AA680">
      <w:numFmt w:val="bullet"/>
      <w:lvlText w:val="•"/>
      <w:lvlJc w:val="left"/>
      <w:pPr>
        <w:ind w:left="6948" w:hanging="283"/>
      </w:pPr>
      <w:rPr>
        <w:rFonts w:hint="default"/>
        <w:lang w:val="sk-SK" w:eastAsia="en-US" w:bidi="ar-SA"/>
      </w:rPr>
    </w:lvl>
  </w:abstractNum>
  <w:abstractNum w:abstractNumId="180" w15:restartNumberingAfterBreak="0">
    <w:nsid w:val="100C58EE"/>
    <w:multiLevelType w:val="hybridMultilevel"/>
    <w:tmpl w:val="2E7EE202"/>
    <w:lvl w:ilvl="0" w:tplc="EB3A8D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1011210A"/>
    <w:multiLevelType w:val="hybridMultilevel"/>
    <w:tmpl w:val="7D2A3ED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10203BB5"/>
    <w:multiLevelType w:val="hybridMultilevel"/>
    <w:tmpl w:val="4610644C"/>
    <w:lvl w:ilvl="0" w:tplc="86ECAB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10344A84"/>
    <w:multiLevelType w:val="hybridMultilevel"/>
    <w:tmpl w:val="FA40140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4" w15:restartNumberingAfterBreak="0">
    <w:nsid w:val="103F6FB1"/>
    <w:multiLevelType w:val="hybridMultilevel"/>
    <w:tmpl w:val="3D321EC4"/>
    <w:lvl w:ilvl="0" w:tplc="ED3A5BDE">
      <w:start w:val="1"/>
      <w:numFmt w:val="decimal"/>
      <w:lvlText w:val="(%1)"/>
      <w:lvlJc w:val="left"/>
      <w:pPr>
        <w:ind w:left="1288"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5" w15:restartNumberingAfterBreak="0">
    <w:nsid w:val="10571D4D"/>
    <w:multiLevelType w:val="hybridMultilevel"/>
    <w:tmpl w:val="9CA036A8"/>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10717BF6"/>
    <w:multiLevelType w:val="hybridMultilevel"/>
    <w:tmpl w:val="0BB2F0D4"/>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15:restartNumberingAfterBreak="0">
    <w:nsid w:val="10804083"/>
    <w:multiLevelType w:val="hybridMultilevel"/>
    <w:tmpl w:val="498E3AA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108A3739"/>
    <w:multiLevelType w:val="hybridMultilevel"/>
    <w:tmpl w:val="86003DB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10900761"/>
    <w:multiLevelType w:val="hybridMultilevel"/>
    <w:tmpl w:val="85F6B8B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0" w15:restartNumberingAfterBreak="0">
    <w:nsid w:val="109145F5"/>
    <w:multiLevelType w:val="hybridMultilevel"/>
    <w:tmpl w:val="0EE4B364"/>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1" w15:restartNumberingAfterBreak="0">
    <w:nsid w:val="10AD6645"/>
    <w:multiLevelType w:val="hybridMultilevel"/>
    <w:tmpl w:val="7FE4F194"/>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10C04480"/>
    <w:multiLevelType w:val="hybridMultilevel"/>
    <w:tmpl w:val="394A4710"/>
    <w:lvl w:ilvl="0" w:tplc="041B0017">
      <w:start w:val="1"/>
      <w:numFmt w:val="lowerLetter"/>
      <w:lvlText w:val="%1)"/>
      <w:lvlJc w:val="left"/>
      <w:pPr>
        <w:ind w:left="1004" w:hanging="360"/>
      </w:pPr>
    </w:lvl>
    <w:lvl w:ilvl="1" w:tplc="8EC00252">
      <w:start w:val="1"/>
      <w:numFmt w:val="decimal"/>
      <w:lvlText w:val="(%2)"/>
      <w:lvlJc w:val="left"/>
      <w:pPr>
        <w:ind w:left="1754" w:hanging="39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3" w15:restartNumberingAfterBreak="0">
    <w:nsid w:val="10D86868"/>
    <w:multiLevelType w:val="hybridMultilevel"/>
    <w:tmpl w:val="6C98A3E4"/>
    <w:lvl w:ilvl="0" w:tplc="DE18E576">
      <w:start w:val="1"/>
      <w:numFmt w:val="decimal"/>
      <w:lvlText w:val="(%1)"/>
      <w:lvlJc w:val="left"/>
      <w:pPr>
        <w:ind w:left="435" w:hanging="360"/>
      </w:pPr>
      <w:rPr>
        <w:rFonts w:hint="default"/>
      </w:rPr>
    </w:lvl>
    <w:lvl w:ilvl="1" w:tplc="041B0019" w:tentative="1">
      <w:start w:val="1"/>
      <w:numFmt w:val="lowerLetter"/>
      <w:lvlText w:val="%2."/>
      <w:lvlJc w:val="left"/>
      <w:pPr>
        <w:ind w:left="1155" w:hanging="360"/>
      </w:pPr>
    </w:lvl>
    <w:lvl w:ilvl="2" w:tplc="041B001B" w:tentative="1">
      <w:start w:val="1"/>
      <w:numFmt w:val="lowerRoman"/>
      <w:lvlText w:val="%3."/>
      <w:lvlJc w:val="right"/>
      <w:pPr>
        <w:ind w:left="1875" w:hanging="180"/>
      </w:pPr>
    </w:lvl>
    <w:lvl w:ilvl="3" w:tplc="041B000F" w:tentative="1">
      <w:start w:val="1"/>
      <w:numFmt w:val="decimal"/>
      <w:lvlText w:val="%4."/>
      <w:lvlJc w:val="left"/>
      <w:pPr>
        <w:ind w:left="2595" w:hanging="360"/>
      </w:pPr>
    </w:lvl>
    <w:lvl w:ilvl="4" w:tplc="041B0019" w:tentative="1">
      <w:start w:val="1"/>
      <w:numFmt w:val="lowerLetter"/>
      <w:lvlText w:val="%5."/>
      <w:lvlJc w:val="left"/>
      <w:pPr>
        <w:ind w:left="3315" w:hanging="360"/>
      </w:pPr>
    </w:lvl>
    <w:lvl w:ilvl="5" w:tplc="041B001B" w:tentative="1">
      <w:start w:val="1"/>
      <w:numFmt w:val="lowerRoman"/>
      <w:lvlText w:val="%6."/>
      <w:lvlJc w:val="right"/>
      <w:pPr>
        <w:ind w:left="4035" w:hanging="180"/>
      </w:pPr>
    </w:lvl>
    <w:lvl w:ilvl="6" w:tplc="041B000F" w:tentative="1">
      <w:start w:val="1"/>
      <w:numFmt w:val="decimal"/>
      <w:lvlText w:val="%7."/>
      <w:lvlJc w:val="left"/>
      <w:pPr>
        <w:ind w:left="4755" w:hanging="360"/>
      </w:pPr>
    </w:lvl>
    <w:lvl w:ilvl="7" w:tplc="041B0019" w:tentative="1">
      <w:start w:val="1"/>
      <w:numFmt w:val="lowerLetter"/>
      <w:lvlText w:val="%8."/>
      <w:lvlJc w:val="left"/>
      <w:pPr>
        <w:ind w:left="5475" w:hanging="360"/>
      </w:pPr>
    </w:lvl>
    <w:lvl w:ilvl="8" w:tplc="041B001B" w:tentative="1">
      <w:start w:val="1"/>
      <w:numFmt w:val="lowerRoman"/>
      <w:lvlText w:val="%9."/>
      <w:lvlJc w:val="right"/>
      <w:pPr>
        <w:ind w:left="6195" w:hanging="180"/>
      </w:pPr>
    </w:lvl>
  </w:abstractNum>
  <w:abstractNum w:abstractNumId="194" w15:restartNumberingAfterBreak="0">
    <w:nsid w:val="10ED00F6"/>
    <w:multiLevelType w:val="hybridMultilevel"/>
    <w:tmpl w:val="FAF41338"/>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10FB1FD1"/>
    <w:multiLevelType w:val="hybridMultilevel"/>
    <w:tmpl w:val="7788324C"/>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6" w15:restartNumberingAfterBreak="0">
    <w:nsid w:val="11093D26"/>
    <w:multiLevelType w:val="hybridMultilevel"/>
    <w:tmpl w:val="2C983442"/>
    <w:lvl w:ilvl="0" w:tplc="130880C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110C2521"/>
    <w:multiLevelType w:val="hybridMultilevel"/>
    <w:tmpl w:val="A0E603E4"/>
    <w:lvl w:ilvl="0" w:tplc="DE1A11D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11510ED2"/>
    <w:multiLevelType w:val="hybridMultilevel"/>
    <w:tmpl w:val="69486288"/>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11604EEC"/>
    <w:multiLevelType w:val="hybridMultilevel"/>
    <w:tmpl w:val="D5CEE12A"/>
    <w:lvl w:ilvl="0" w:tplc="C95EC39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116E6C97"/>
    <w:multiLevelType w:val="hybridMultilevel"/>
    <w:tmpl w:val="BD54D384"/>
    <w:lvl w:ilvl="0" w:tplc="725A6FDC">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118A0F7E"/>
    <w:multiLevelType w:val="hybridMultilevel"/>
    <w:tmpl w:val="245C5DD2"/>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2" w15:restartNumberingAfterBreak="0">
    <w:nsid w:val="11940227"/>
    <w:multiLevelType w:val="hybridMultilevel"/>
    <w:tmpl w:val="72021B30"/>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1194057E"/>
    <w:multiLevelType w:val="hybridMultilevel"/>
    <w:tmpl w:val="A7B66DF8"/>
    <w:lvl w:ilvl="0" w:tplc="EF0EB42E">
      <w:start w:val="1"/>
      <w:numFmt w:val="decimal"/>
      <w:lvlText w:val="(%1)"/>
      <w:lvlJc w:val="left"/>
      <w:pPr>
        <w:ind w:left="268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119B1A09"/>
    <w:multiLevelType w:val="hybridMultilevel"/>
    <w:tmpl w:val="504CC6BA"/>
    <w:lvl w:ilvl="0" w:tplc="041B0017">
      <w:start w:val="1"/>
      <w:numFmt w:val="lowerLetter"/>
      <w:lvlText w:val="%1)"/>
      <w:lvlJc w:val="left"/>
      <w:pPr>
        <w:ind w:left="720" w:hanging="360"/>
      </w:pPr>
      <w:rPr>
        <w:rFonts w:hint="default"/>
      </w:rPr>
    </w:lvl>
    <w:lvl w:ilvl="1" w:tplc="5512116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11B050B7"/>
    <w:multiLevelType w:val="hybridMultilevel"/>
    <w:tmpl w:val="94B45168"/>
    <w:lvl w:ilvl="0" w:tplc="787C97F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6" w15:restartNumberingAfterBreak="0">
    <w:nsid w:val="11C278E9"/>
    <w:multiLevelType w:val="hybridMultilevel"/>
    <w:tmpl w:val="0BDEC65C"/>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5E2C296E">
      <w:numFmt w:val="bullet"/>
      <w:lvlText w:val="•"/>
      <w:lvlJc w:val="left"/>
      <w:pPr>
        <w:ind w:left="1376" w:hanging="283"/>
      </w:pPr>
      <w:rPr>
        <w:rFonts w:hint="default"/>
        <w:lang w:val="sk-SK" w:eastAsia="en-US" w:bidi="ar-SA"/>
      </w:rPr>
    </w:lvl>
    <w:lvl w:ilvl="2" w:tplc="C9DCA606">
      <w:numFmt w:val="bullet"/>
      <w:lvlText w:val="•"/>
      <w:lvlJc w:val="left"/>
      <w:pPr>
        <w:ind w:left="2172" w:hanging="283"/>
      </w:pPr>
      <w:rPr>
        <w:rFonts w:hint="default"/>
        <w:lang w:val="sk-SK" w:eastAsia="en-US" w:bidi="ar-SA"/>
      </w:rPr>
    </w:lvl>
    <w:lvl w:ilvl="3" w:tplc="ABD0E930">
      <w:numFmt w:val="bullet"/>
      <w:lvlText w:val="•"/>
      <w:lvlJc w:val="left"/>
      <w:pPr>
        <w:ind w:left="2968" w:hanging="283"/>
      </w:pPr>
      <w:rPr>
        <w:rFonts w:hint="default"/>
        <w:lang w:val="sk-SK" w:eastAsia="en-US" w:bidi="ar-SA"/>
      </w:rPr>
    </w:lvl>
    <w:lvl w:ilvl="4" w:tplc="8842EAAA">
      <w:numFmt w:val="bullet"/>
      <w:lvlText w:val="•"/>
      <w:lvlJc w:val="left"/>
      <w:pPr>
        <w:ind w:left="3764" w:hanging="283"/>
      </w:pPr>
      <w:rPr>
        <w:rFonts w:hint="default"/>
        <w:lang w:val="sk-SK" w:eastAsia="en-US" w:bidi="ar-SA"/>
      </w:rPr>
    </w:lvl>
    <w:lvl w:ilvl="5" w:tplc="09F8F07C">
      <w:numFmt w:val="bullet"/>
      <w:lvlText w:val="•"/>
      <w:lvlJc w:val="left"/>
      <w:pPr>
        <w:ind w:left="4560" w:hanging="283"/>
      </w:pPr>
      <w:rPr>
        <w:rFonts w:hint="default"/>
        <w:lang w:val="sk-SK" w:eastAsia="en-US" w:bidi="ar-SA"/>
      </w:rPr>
    </w:lvl>
    <w:lvl w:ilvl="6" w:tplc="49522674">
      <w:numFmt w:val="bullet"/>
      <w:lvlText w:val="•"/>
      <w:lvlJc w:val="left"/>
      <w:pPr>
        <w:ind w:left="5356" w:hanging="283"/>
      </w:pPr>
      <w:rPr>
        <w:rFonts w:hint="default"/>
        <w:lang w:val="sk-SK" w:eastAsia="en-US" w:bidi="ar-SA"/>
      </w:rPr>
    </w:lvl>
    <w:lvl w:ilvl="7" w:tplc="739CA598">
      <w:numFmt w:val="bullet"/>
      <w:lvlText w:val="•"/>
      <w:lvlJc w:val="left"/>
      <w:pPr>
        <w:ind w:left="6152" w:hanging="283"/>
      </w:pPr>
      <w:rPr>
        <w:rFonts w:hint="default"/>
        <w:lang w:val="sk-SK" w:eastAsia="en-US" w:bidi="ar-SA"/>
      </w:rPr>
    </w:lvl>
    <w:lvl w:ilvl="8" w:tplc="36C0F2B8">
      <w:numFmt w:val="bullet"/>
      <w:lvlText w:val="•"/>
      <w:lvlJc w:val="left"/>
      <w:pPr>
        <w:ind w:left="6948" w:hanging="283"/>
      </w:pPr>
      <w:rPr>
        <w:rFonts w:hint="default"/>
        <w:lang w:val="sk-SK" w:eastAsia="en-US" w:bidi="ar-SA"/>
      </w:rPr>
    </w:lvl>
  </w:abstractNum>
  <w:abstractNum w:abstractNumId="207" w15:restartNumberingAfterBreak="0">
    <w:nsid w:val="11D42BBA"/>
    <w:multiLevelType w:val="hybridMultilevel"/>
    <w:tmpl w:val="DBDE74F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3AEB800">
      <w:start w:val="1"/>
      <w:numFmt w:val="decimal"/>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11DD02B3"/>
    <w:multiLevelType w:val="hybridMultilevel"/>
    <w:tmpl w:val="F0F81DE8"/>
    <w:lvl w:ilvl="0" w:tplc="A90CB56E">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122009E0"/>
    <w:multiLevelType w:val="hybridMultilevel"/>
    <w:tmpl w:val="8CE6CE7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0" w15:restartNumberingAfterBreak="0">
    <w:nsid w:val="12253757"/>
    <w:multiLevelType w:val="hybridMultilevel"/>
    <w:tmpl w:val="9B2210B8"/>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126270EE"/>
    <w:multiLevelType w:val="hybridMultilevel"/>
    <w:tmpl w:val="BEBA8286"/>
    <w:lvl w:ilvl="0" w:tplc="041B0017">
      <w:start w:val="1"/>
      <w:numFmt w:val="lowerLetter"/>
      <w:lvlText w:val="%1)"/>
      <w:lvlJc w:val="left"/>
      <w:pPr>
        <w:ind w:left="1004" w:hanging="360"/>
      </w:pPr>
    </w:lvl>
    <w:lvl w:ilvl="1" w:tplc="B9B4D342">
      <w:start w:val="1"/>
      <w:numFmt w:val="decimal"/>
      <w:lvlText w:val="(%2)"/>
      <w:lvlJc w:val="left"/>
      <w:pPr>
        <w:ind w:left="1784" w:hanging="420"/>
      </w:pPr>
      <w:rPr>
        <w:rFonts w:hint="default"/>
      </w:rPr>
    </w:lvl>
    <w:lvl w:ilvl="2" w:tplc="041B0017">
      <w:start w:val="1"/>
      <w:numFmt w:val="lowerLetter"/>
      <w:lvlText w:val="%3)"/>
      <w:lvlJc w:val="lef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2" w15:restartNumberingAfterBreak="0">
    <w:nsid w:val="127C5868"/>
    <w:multiLevelType w:val="hybridMultilevel"/>
    <w:tmpl w:val="C78CBC44"/>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3" w15:restartNumberingAfterBreak="0">
    <w:nsid w:val="128F239A"/>
    <w:multiLevelType w:val="hybridMultilevel"/>
    <w:tmpl w:val="0F0CAEF0"/>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4" w15:restartNumberingAfterBreak="0">
    <w:nsid w:val="12C36BD3"/>
    <w:multiLevelType w:val="hybridMultilevel"/>
    <w:tmpl w:val="A1B642F4"/>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15:restartNumberingAfterBreak="0">
    <w:nsid w:val="12C37528"/>
    <w:multiLevelType w:val="hybridMultilevel"/>
    <w:tmpl w:val="788CF04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6" w15:restartNumberingAfterBreak="0">
    <w:nsid w:val="12C841BD"/>
    <w:multiLevelType w:val="hybridMultilevel"/>
    <w:tmpl w:val="97425436"/>
    <w:lvl w:ilvl="0" w:tplc="D2DE0BCA">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7" w15:restartNumberingAfterBreak="0">
    <w:nsid w:val="12EC20A7"/>
    <w:multiLevelType w:val="hybridMultilevel"/>
    <w:tmpl w:val="C4DCA280"/>
    <w:lvl w:ilvl="0" w:tplc="448074F8">
      <w:start w:val="1"/>
      <w:numFmt w:val="decimal"/>
      <w:lvlText w:val="(%1)"/>
      <w:lvlJc w:val="left"/>
      <w:pPr>
        <w:ind w:left="756" w:hanging="39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8" w15:restartNumberingAfterBreak="0">
    <w:nsid w:val="12EE66C2"/>
    <w:multiLevelType w:val="hybridMultilevel"/>
    <w:tmpl w:val="5B846388"/>
    <w:lvl w:ilvl="0" w:tplc="0D3E5820">
      <w:start w:val="1"/>
      <w:numFmt w:val="decimal"/>
      <w:lvlText w:val="(%1)"/>
      <w:lvlJc w:val="left"/>
      <w:pPr>
        <w:ind w:left="756" w:hanging="396"/>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12F276DB"/>
    <w:multiLevelType w:val="hybridMultilevel"/>
    <w:tmpl w:val="C762AA1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0" w15:restartNumberingAfterBreak="0">
    <w:nsid w:val="13155048"/>
    <w:multiLevelType w:val="hybridMultilevel"/>
    <w:tmpl w:val="811EEE7A"/>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1" w15:restartNumberingAfterBreak="0">
    <w:nsid w:val="132D6628"/>
    <w:multiLevelType w:val="hybridMultilevel"/>
    <w:tmpl w:val="B8286ED8"/>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2" w15:restartNumberingAfterBreak="0">
    <w:nsid w:val="13391E9C"/>
    <w:multiLevelType w:val="hybridMultilevel"/>
    <w:tmpl w:val="E974C05C"/>
    <w:lvl w:ilvl="0" w:tplc="603C4A1E">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13402D83"/>
    <w:multiLevelType w:val="hybridMultilevel"/>
    <w:tmpl w:val="6544785C"/>
    <w:lvl w:ilvl="0" w:tplc="0DB06858">
      <w:start w:val="1"/>
      <w:numFmt w:val="decimal"/>
      <w:lvlText w:val="(%1)"/>
      <w:lvlJc w:val="left"/>
      <w:pPr>
        <w:ind w:left="223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4" w15:restartNumberingAfterBreak="0">
    <w:nsid w:val="13560D09"/>
    <w:multiLevelType w:val="hybridMultilevel"/>
    <w:tmpl w:val="8ED64A30"/>
    <w:lvl w:ilvl="0" w:tplc="630403F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5" w15:restartNumberingAfterBreak="0">
    <w:nsid w:val="13705369"/>
    <w:multiLevelType w:val="hybridMultilevel"/>
    <w:tmpl w:val="C238780E"/>
    <w:lvl w:ilvl="0" w:tplc="041B0017">
      <w:start w:val="1"/>
      <w:numFmt w:val="lowerLetter"/>
      <w:lvlText w:val="%1)"/>
      <w:lvlJc w:val="left"/>
      <w:pPr>
        <w:ind w:left="720" w:hanging="360"/>
      </w:pPr>
    </w:lvl>
    <w:lvl w:ilvl="1" w:tplc="3E022CD8">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13721E9B"/>
    <w:multiLevelType w:val="hybridMultilevel"/>
    <w:tmpl w:val="CB32E3E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139D1B57"/>
    <w:multiLevelType w:val="hybridMultilevel"/>
    <w:tmpl w:val="1D74733C"/>
    <w:lvl w:ilvl="0" w:tplc="8004BC4C">
      <w:start w:val="1"/>
      <w:numFmt w:val="decimal"/>
      <w:lvlText w:val="(%1)"/>
      <w:lvlJc w:val="left"/>
      <w:pPr>
        <w:ind w:left="4188" w:hanging="360"/>
      </w:pPr>
      <w:rPr>
        <w:rFonts w:hint="default"/>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8" w15:restartNumberingAfterBreak="0">
    <w:nsid w:val="13A4322A"/>
    <w:multiLevelType w:val="hybridMultilevel"/>
    <w:tmpl w:val="626AE18C"/>
    <w:lvl w:ilvl="0" w:tplc="041B0017">
      <w:start w:val="1"/>
      <w:numFmt w:val="lowerLetter"/>
      <w:lvlText w:val="%1)"/>
      <w:lvlJc w:val="left"/>
      <w:pPr>
        <w:ind w:left="1110" w:hanging="3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9" w15:restartNumberingAfterBreak="0">
    <w:nsid w:val="13A7177B"/>
    <w:multiLevelType w:val="hybridMultilevel"/>
    <w:tmpl w:val="F1F4D1EE"/>
    <w:lvl w:ilvl="0" w:tplc="8222D14C">
      <w:start w:val="1"/>
      <w:numFmt w:val="decimal"/>
      <w:lvlText w:val="(%1)"/>
      <w:lvlJc w:val="left"/>
      <w:pPr>
        <w:ind w:left="494" w:hanging="420"/>
      </w:pPr>
      <w:rPr>
        <w:rFonts w:hint="default"/>
      </w:rPr>
    </w:lvl>
    <w:lvl w:ilvl="1" w:tplc="041B0019" w:tentative="1">
      <w:start w:val="1"/>
      <w:numFmt w:val="lowerLetter"/>
      <w:lvlText w:val="%2."/>
      <w:lvlJc w:val="left"/>
      <w:pPr>
        <w:ind w:left="1154" w:hanging="360"/>
      </w:pPr>
    </w:lvl>
    <w:lvl w:ilvl="2" w:tplc="041B001B" w:tentative="1">
      <w:start w:val="1"/>
      <w:numFmt w:val="lowerRoman"/>
      <w:lvlText w:val="%3."/>
      <w:lvlJc w:val="right"/>
      <w:pPr>
        <w:ind w:left="1874" w:hanging="180"/>
      </w:pPr>
    </w:lvl>
    <w:lvl w:ilvl="3" w:tplc="041B000F" w:tentative="1">
      <w:start w:val="1"/>
      <w:numFmt w:val="decimal"/>
      <w:lvlText w:val="%4."/>
      <w:lvlJc w:val="left"/>
      <w:pPr>
        <w:ind w:left="2594" w:hanging="360"/>
      </w:pPr>
    </w:lvl>
    <w:lvl w:ilvl="4" w:tplc="041B0019" w:tentative="1">
      <w:start w:val="1"/>
      <w:numFmt w:val="lowerLetter"/>
      <w:lvlText w:val="%5."/>
      <w:lvlJc w:val="left"/>
      <w:pPr>
        <w:ind w:left="3314" w:hanging="360"/>
      </w:pPr>
    </w:lvl>
    <w:lvl w:ilvl="5" w:tplc="041B001B" w:tentative="1">
      <w:start w:val="1"/>
      <w:numFmt w:val="lowerRoman"/>
      <w:lvlText w:val="%6."/>
      <w:lvlJc w:val="right"/>
      <w:pPr>
        <w:ind w:left="4034" w:hanging="180"/>
      </w:pPr>
    </w:lvl>
    <w:lvl w:ilvl="6" w:tplc="041B000F" w:tentative="1">
      <w:start w:val="1"/>
      <w:numFmt w:val="decimal"/>
      <w:lvlText w:val="%7."/>
      <w:lvlJc w:val="left"/>
      <w:pPr>
        <w:ind w:left="4754" w:hanging="360"/>
      </w:pPr>
    </w:lvl>
    <w:lvl w:ilvl="7" w:tplc="041B0019" w:tentative="1">
      <w:start w:val="1"/>
      <w:numFmt w:val="lowerLetter"/>
      <w:lvlText w:val="%8."/>
      <w:lvlJc w:val="left"/>
      <w:pPr>
        <w:ind w:left="5474" w:hanging="360"/>
      </w:pPr>
    </w:lvl>
    <w:lvl w:ilvl="8" w:tplc="041B001B" w:tentative="1">
      <w:start w:val="1"/>
      <w:numFmt w:val="lowerRoman"/>
      <w:lvlText w:val="%9."/>
      <w:lvlJc w:val="right"/>
      <w:pPr>
        <w:ind w:left="6194" w:hanging="180"/>
      </w:pPr>
    </w:lvl>
  </w:abstractNum>
  <w:abstractNum w:abstractNumId="230" w15:restartNumberingAfterBreak="0">
    <w:nsid w:val="13AF5B4D"/>
    <w:multiLevelType w:val="hybridMultilevel"/>
    <w:tmpl w:val="D3029BC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13E16103"/>
    <w:multiLevelType w:val="hybridMultilevel"/>
    <w:tmpl w:val="0F885A64"/>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13F56384"/>
    <w:multiLevelType w:val="hybridMultilevel"/>
    <w:tmpl w:val="27682C6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14291FC0"/>
    <w:multiLevelType w:val="hybridMultilevel"/>
    <w:tmpl w:val="5C54996C"/>
    <w:lvl w:ilvl="0" w:tplc="4B0C8F64">
      <w:start w:val="1"/>
      <w:numFmt w:val="decimal"/>
      <w:lvlText w:val="(%1)"/>
      <w:lvlJc w:val="left"/>
      <w:pPr>
        <w:ind w:left="100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4" w15:restartNumberingAfterBreak="0">
    <w:nsid w:val="143862D0"/>
    <w:multiLevelType w:val="hybridMultilevel"/>
    <w:tmpl w:val="2E863FD2"/>
    <w:lvl w:ilvl="0" w:tplc="A058F5F4">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143C7220"/>
    <w:multiLevelType w:val="hybridMultilevel"/>
    <w:tmpl w:val="04E4185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FD0A66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14610149"/>
    <w:multiLevelType w:val="hybridMultilevel"/>
    <w:tmpl w:val="F7F62282"/>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3F9EDD64">
      <w:numFmt w:val="bullet"/>
      <w:lvlText w:val="•"/>
      <w:lvlJc w:val="left"/>
      <w:pPr>
        <w:ind w:left="1376" w:hanging="283"/>
      </w:pPr>
      <w:rPr>
        <w:rFonts w:hint="default"/>
        <w:lang w:val="sk-SK" w:eastAsia="en-US" w:bidi="ar-SA"/>
      </w:rPr>
    </w:lvl>
    <w:lvl w:ilvl="2" w:tplc="C130D16C">
      <w:numFmt w:val="bullet"/>
      <w:lvlText w:val="•"/>
      <w:lvlJc w:val="left"/>
      <w:pPr>
        <w:ind w:left="2172" w:hanging="283"/>
      </w:pPr>
      <w:rPr>
        <w:rFonts w:hint="default"/>
        <w:lang w:val="sk-SK" w:eastAsia="en-US" w:bidi="ar-SA"/>
      </w:rPr>
    </w:lvl>
    <w:lvl w:ilvl="3" w:tplc="D6643358">
      <w:numFmt w:val="bullet"/>
      <w:lvlText w:val="•"/>
      <w:lvlJc w:val="left"/>
      <w:pPr>
        <w:ind w:left="2968" w:hanging="283"/>
      </w:pPr>
      <w:rPr>
        <w:rFonts w:hint="default"/>
        <w:lang w:val="sk-SK" w:eastAsia="en-US" w:bidi="ar-SA"/>
      </w:rPr>
    </w:lvl>
    <w:lvl w:ilvl="4" w:tplc="388A509A">
      <w:numFmt w:val="bullet"/>
      <w:lvlText w:val="•"/>
      <w:lvlJc w:val="left"/>
      <w:pPr>
        <w:ind w:left="3764" w:hanging="283"/>
      </w:pPr>
      <w:rPr>
        <w:rFonts w:hint="default"/>
        <w:lang w:val="sk-SK" w:eastAsia="en-US" w:bidi="ar-SA"/>
      </w:rPr>
    </w:lvl>
    <w:lvl w:ilvl="5" w:tplc="A9D24EBA">
      <w:numFmt w:val="bullet"/>
      <w:lvlText w:val="•"/>
      <w:lvlJc w:val="left"/>
      <w:pPr>
        <w:ind w:left="4560" w:hanging="283"/>
      </w:pPr>
      <w:rPr>
        <w:rFonts w:hint="default"/>
        <w:lang w:val="sk-SK" w:eastAsia="en-US" w:bidi="ar-SA"/>
      </w:rPr>
    </w:lvl>
    <w:lvl w:ilvl="6" w:tplc="AFEEE800">
      <w:numFmt w:val="bullet"/>
      <w:lvlText w:val="•"/>
      <w:lvlJc w:val="left"/>
      <w:pPr>
        <w:ind w:left="5356" w:hanging="283"/>
      </w:pPr>
      <w:rPr>
        <w:rFonts w:hint="default"/>
        <w:lang w:val="sk-SK" w:eastAsia="en-US" w:bidi="ar-SA"/>
      </w:rPr>
    </w:lvl>
    <w:lvl w:ilvl="7" w:tplc="EF0E6C0A">
      <w:numFmt w:val="bullet"/>
      <w:lvlText w:val="•"/>
      <w:lvlJc w:val="left"/>
      <w:pPr>
        <w:ind w:left="6152" w:hanging="283"/>
      </w:pPr>
      <w:rPr>
        <w:rFonts w:hint="default"/>
        <w:lang w:val="sk-SK" w:eastAsia="en-US" w:bidi="ar-SA"/>
      </w:rPr>
    </w:lvl>
    <w:lvl w:ilvl="8" w:tplc="2C284124">
      <w:numFmt w:val="bullet"/>
      <w:lvlText w:val="•"/>
      <w:lvlJc w:val="left"/>
      <w:pPr>
        <w:ind w:left="6948" w:hanging="283"/>
      </w:pPr>
      <w:rPr>
        <w:rFonts w:hint="default"/>
        <w:lang w:val="sk-SK" w:eastAsia="en-US" w:bidi="ar-SA"/>
      </w:rPr>
    </w:lvl>
  </w:abstractNum>
  <w:abstractNum w:abstractNumId="237" w15:restartNumberingAfterBreak="0">
    <w:nsid w:val="147A4906"/>
    <w:multiLevelType w:val="hybridMultilevel"/>
    <w:tmpl w:val="630A0066"/>
    <w:lvl w:ilvl="0" w:tplc="DF6A91FA">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15:restartNumberingAfterBreak="0">
    <w:nsid w:val="14A07DF1"/>
    <w:multiLevelType w:val="hybridMultilevel"/>
    <w:tmpl w:val="A8741E3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9" w15:restartNumberingAfterBreak="0">
    <w:nsid w:val="14A3657C"/>
    <w:multiLevelType w:val="hybridMultilevel"/>
    <w:tmpl w:val="48C0453C"/>
    <w:lvl w:ilvl="0" w:tplc="041B0017">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0" w15:restartNumberingAfterBreak="0">
    <w:nsid w:val="14B9347D"/>
    <w:multiLevelType w:val="hybridMultilevel"/>
    <w:tmpl w:val="C5164FCC"/>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1" w15:restartNumberingAfterBreak="0">
    <w:nsid w:val="14C03630"/>
    <w:multiLevelType w:val="hybridMultilevel"/>
    <w:tmpl w:val="0082C2D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2" w15:restartNumberingAfterBreak="0">
    <w:nsid w:val="14CD218B"/>
    <w:multiLevelType w:val="hybridMultilevel"/>
    <w:tmpl w:val="8CFC0F0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3" w15:restartNumberingAfterBreak="0">
    <w:nsid w:val="14D265AC"/>
    <w:multiLevelType w:val="hybridMultilevel"/>
    <w:tmpl w:val="0D249A4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4" w15:restartNumberingAfterBreak="0">
    <w:nsid w:val="14E66FFE"/>
    <w:multiLevelType w:val="hybridMultilevel"/>
    <w:tmpl w:val="3ED026A6"/>
    <w:lvl w:ilvl="0" w:tplc="4B0C8F64">
      <w:start w:val="1"/>
      <w:numFmt w:val="decimal"/>
      <w:lvlText w:val="(%1)"/>
      <w:lvlJc w:val="left"/>
      <w:pPr>
        <w:ind w:left="100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5" w15:restartNumberingAfterBreak="0">
    <w:nsid w:val="14E725E0"/>
    <w:multiLevelType w:val="hybridMultilevel"/>
    <w:tmpl w:val="0596B21E"/>
    <w:lvl w:ilvl="0" w:tplc="0D6898A6">
      <w:start w:val="1"/>
      <w:numFmt w:val="decimal"/>
      <w:lvlText w:val="(%1)"/>
      <w:lvlJc w:val="left"/>
      <w:pPr>
        <w:ind w:left="1288" w:hanging="360"/>
      </w:pPr>
      <w:rPr>
        <w:rFonts w:ascii="Times New Roman"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6" w15:restartNumberingAfterBreak="0">
    <w:nsid w:val="14EF3B8E"/>
    <w:multiLevelType w:val="hybridMultilevel"/>
    <w:tmpl w:val="F66E5F00"/>
    <w:lvl w:ilvl="0" w:tplc="83D4EE50">
      <w:start w:val="1"/>
      <w:numFmt w:val="decimal"/>
      <w:lvlText w:val="(%1)"/>
      <w:lvlJc w:val="left"/>
      <w:pPr>
        <w:ind w:left="756" w:hanging="39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7" w15:restartNumberingAfterBreak="0">
    <w:nsid w:val="14F00216"/>
    <w:multiLevelType w:val="hybridMultilevel"/>
    <w:tmpl w:val="D00CE18C"/>
    <w:lvl w:ilvl="0" w:tplc="C95EC39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14F526F3"/>
    <w:multiLevelType w:val="hybridMultilevel"/>
    <w:tmpl w:val="DE5E432C"/>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9" w15:restartNumberingAfterBreak="0">
    <w:nsid w:val="15121B3E"/>
    <w:multiLevelType w:val="hybridMultilevel"/>
    <w:tmpl w:val="A93CEAE0"/>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1516171D"/>
    <w:multiLevelType w:val="hybridMultilevel"/>
    <w:tmpl w:val="BA3C17EA"/>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15272C12"/>
    <w:multiLevelType w:val="hybridMultilevel"/>
    <w:tmpl w:val="942256B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EF0EB42E">
      <w:start w:val="1"/>
      <w:numFmt w:val="decimal"/>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2" w15:restartNumberingAfterBreak="0">
    <w:nsid w:val="15337C63"/>
    <w:multiLevelType w:val="hybridMultilevel"/>
    <w:tmpl w:val="FD4A8790"/>
    <w:lvl w:ilvl="0" w:tplc="38FC735A">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156339A8"/>
    <w:multiLevelType w:val="hybridMultilevel"/>
    <w:tmpl w:val="485C70A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15772C0A"/>
    <w:multiLevelType w:val="hybridMultilevel"/>
    <w:tmpl w:val="814CB6D2"/>
    <w:lvl w:ilvl="0" w:tplc="0D6898A6">
      <w:start w:val="1"/>
      <w:numFmt w:val="decimal"/>
      <w:lvlText w:val="(%1)"/>
      <w:lvlJc w:val="left"/>
      <w:pPr>
        <w:ind w:left="1004" w:hanging="360"/>
      </w:pPr>
      <w:rPr>
        <w:rFonts w:ascii="Times New Roman"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5" w15:restartNumberingAfterBreak="0">
    <w:nsid w:val="15840BA6"/>
    <w:multiLevelType w:val="hybridMultilevel"/>
    <w:tmpl w:val="FFE0F78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159F24C0"/>
    <w:multiLevelType w:val="hybridMultilevel"/>
    <w:tmpl w:val="262CF36A"/>
    <w:lvl w:ilvl="0" w:tplc="53B6CF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15A811C6"/>
    <w:multiLevelType w:val="hybridMultilevel"/>
    <w:tmpl w:val="7B2E3A2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8" w15:restartNumberingAfterBreak="0">
    <w:nsid w:val="15AE5AE4"/>
    <w:multiLevelType w:val="hybridMultilevel"/>
    <w:tmpl w:val="88A0D0E0"/>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9" w15:restartNumberingAfterBreak="0">
    <w:nsid w:val="15D40C0E"/>
    <w:multiLevelType w:val="hybridMultilevel"/>
    <w:tmpl w:val="6D109F7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34262814">
      <w:start w:val="1"/>
      <w:numFmt w:val="decimal"/>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15FB00A4"/>
    <w:multiLevelType w:val="hybridMultilevel"/>
    <w:tmpl w:val="99B66A5E"/>
    <w:lvl w:ilvl="0" w:tplc="787C97F0">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1" w15:restartNumberingAfterBreak="0">
    <w:nsid w:val="15FF038A"/>
    <w:multiLevelType w:val="hybridMultilevel"/>
    <w:tmpl w:val="313C22CC"/>
    <w:lvl w:ilvl="0" w:tplc="C95EC39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16155C46"/>
    <w:multiLevelType w:val="hybridMultilevel"/>
    <w:tmpl w:val="51988448"/>
    <w:lvl w:ilvl="0" w:tplc="4B0C8F64">
      <w:start w:val="1"/>
      <w:numFmt w:val="decimal"/>
      <w:lvlText w:val="(%1)"/>
      <w:lvlJc w:val="left"/>
      <w:pPr>
        <w:ind w:left="720"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3" w15:restartNumberingAfterBreak="0">
    <w:nsid w:val="16306D93"/>
    <w:multiLevelType w:val="hybridMultilevel"/>
    <w:tmpl w:val="DE863536"/>
    <w:lvl w:ilvl="0" w:tplc="041B0017">
      <w:start w:val="1"/>
      <w:numFmt w:val="lowerLetter"/>
      <w:lvlText w:val="%1)"/>
      <w:lvlJc w:val="left"/>
      <w:pPr>
        <w:ind w:left="869" w:hanging="284"/>
      </w:pPr>
      <w:rPr>
        <w:rFonts w:hint="default"/>
        <w:b w:val="0"/>
        <w:bCs w:val="0"/>
        <w:i w:val="0"/>
        <w:iCs w:val="0"/>
        <w:spacing w:val="-2"/>
        <w:w w:val="101"/>
        <w:sz w:val="24"/>
        <w:szCs w:val="24"/>
        <w:lang w:val="sk-SK" w:eastAsia="en-US" w:bidi="ar-SA"/>
      </w:rPr>
    </w:lvl>
    <w:lvl w:ilvl="1" w:tplc="1F4ADE22">
      <w:numFmt w:val="bullet"/>
      <w:lvlText w:val="•"/>
      <w:lvlJc w:val="left"/>
      <w:pPr>
        <w:ind w:left="1628" w:hanging="284"/>
      </w:pPr>
      <w:rPr>
        <w:rFonts w:hint="default"/>
        <w:lang w:val="sk-SK" w:eastAsia="en-US" w:bidi="ar-SA"/>
      </w:rPr>
    </w:lvl>
    <w:lvl w:ilvl="2" w:tplc="380207DC">
      <w:numFmt w:val="bullet"/>
      <w:lvlText w:val="•"/>
      <w:lvlJc w:val="left"/>
      <w:pPr>
        <w:ind w:left="2396" w:hanging="284"/>
      </w:pPr>
      <w:rPr>
        <w:rFonts w:hint="default"/>
        <w:lang w:val="sk-SK" w:eastAsia="en-US" w:bidi="ar-SA"/>
      </w:rPr>
    </w:lvl>
    <w:lvl w:ilvl="3" w:tplc="EC504168">
      <w:numFmt w:val="bullet"/>
      <w:lvlText w:val="•"/>
      <w:lvlJc w:val="left"/>
      <w:pPr>
        <w:ind w:left="3164" w:hanging="284"/>
      </w:pPr>
      <w:rPr>
        <w:rFonts w:hint="default"/>
        <w:lang w:val="sk-SK" w:eastAsia="en-US" w:bidi="ar-SA"/>
      </w:rPr>
    </w:lvl>
    <w:lvl w:ilvl="4" w:tplc="8D964850">
      <w:numFmt w:val="bullet"/>
      <w:lvlText w:val="•"/>
      <w:lvlJc w:val="left"/>
      <w:pPr>
        <w:ind w:left="3932" w:hanging="284"/>
      </w:pPr>
      <w:rPr>
        <w:rFonts w:hint="default"/>
        <w:lang w:val="sk-SK" w:eastAsia="en-US" w:bidi="ar-SA"/>
      </w:rPr>
    </w:lvl>
    <w:lvl w:ilvl="5" w:tplc="BB846808">
      <w:numFmt w:val="bullet"/>
      <w:lvlText w:val="•"/>
      <w:lvlJc w:val="left"/>
      <w:pPr>
        <w:ind w:left="4700" w:hanging="284"/>
      </w:pPr>
      <w:rPr>
        <w:rFonts w:hint="default"/>
        <w:lang w:val="sk-SK" w:eastAsia="en-US" w:bidi="ar-SA"/>
      </w:rPr>
    </w:lvl>
    <w:lvl w:ilvl="6" w:tplc="9C1C6F46">
      <w:numFmt w:val="bullet"/>
      <w:lvlText w:val="•"/>
      <w:lvlJc w:val="left"/>
      <w:pPr>
        <w:ind w:left="5468" w:hanging="284"/>
      </w:pPr>
      <w:rPr>
        <w:rFonts w:hint="default"/>
        <w:lang w:val="sk-SK" w:eastAsia="en-US" w:bidi="ar-SA"/>
      </w:rPr>
    </w:lvl>
    <w:lvl w:ilvl="7" w:tplc="4B44BCAC">
      <w:numFmt w:val="bullet"/>
      <w:lvlText w:val="•"/>
      <w:lvlJc w:val="left"/>
      <w:pPr>
        <w:ind w:left="6236" w:hanging="284"/>
      </w:pPr>
      <w:rPr>
        <w:rFonts w:hint="default"/>
        <w:lang w:val="sk-SK" w:eastAsia="en-US" w:bidi="ar-SA"/>
      </w:rPr>
    </w:lvl>
    <w:lvl w:ilvl="8" w:tplc="BED80150">
      <w:numFmt w:val="bullet"/>
      <w:lvlText w:val="•"/>
      <w:lvlJc w:val="left"/>
      <w:pPr>
        <w:ind w:left="7004" w:hanging="284"/>
      </w:pPr>
      <w:rPr>
        <w:rFonts w:hint="default"/>
        <w:lang w:val="sk-SK" w:eastAsia="en-US" w:bidi="ar-SA"/>
      </w:rPr>
    </w:lvl>
  </w:abstractNum>
  <w:abstractNum w:abstractNumId="264" w15:restartNumberingAfterBreak="0">
    <w:nsid w:val="163E0F96"/>
    <w:multiLevelType w:val="hybridMultilevel"/>
    <w:tmpl w:val="307C90DA"/>
    <w:lvl w:ilvl="0" w:tplc="BAE4314A">
      <w:start w:val="1"/>
      <w:numFmt w:val="decimal"/>
      <w:lvlText w:val="(%1)"/>
      <w:lvlJc w:val="left"/>
      <w:pPr>
        <w:ind w:left="1785" w:hanging="705"/>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5" w15:restartNumberingAfterBreak="0">
    <w:nsid w:val="163E6A97"/>
    <w:multiLevelType w:val="hybridMultilevel"/>
    <w:tmpl w:val="ED5A4BFE"/>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6" w15:restartNumberingAfterBreak="0">
    <w:nsid w:val="164217A7"/>
    <w:multiLevelType w:val="hybridMultilevel"/>
    <w:tmpl w:val="38EE92BC"/>
    <w:lvl w:ilvl="0" w:tplc="35CA0830">
      <w:start w:val="1"/>
      <w:numFmt w:val="lowerLetter"/>
      <w:lvlText w:val="%1)"/>
      <w:lvlJc w:val="left"/>
      <w:pPr>
        <w:ind w:left="720" w:hanging="360"/>
      </w:pPr>
      <w:rPr>
        <w:rFonts w:hint="default"/>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7" w15:restartNumberingAfterBreak="0">
    <w:nsid w:val="164A47C7"/>
    <w:multiLevelType w:val="hybridMultilevel"/>
    <w:tmpl w:val="9CFE2D1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8" w15:restartNumberingAfterBreak="0">
    <w:nsid w:val="166542F1"/>
    <w:multiLevelType w:val="hybridMultilevel"/>
    <w:tmpl w:val="BDD64F8E"/>
    <w:lvl w:ilvl="0" w:tplc="1602C7F0">
      <w:start w:val="1"/>
      <w:numFmt w:val="decimal"/>
      <w:lvlText w:val="(%1)"/>
      <w:lvlJc w:val="left"/>
      <w:pPr>
        <w:ind w:left="504" w:hanging="504"/>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9" w15:restartNumberingAfterBreak="0">
    <w:nsid w:val="166B49C5"/>
    <w:multiLevelType w:val="hybridMultilevel"/>
    <w:tmpl w:val="BF4086A2"/>
    <w:lvl w:ilvl="0" w:tplc="BAE4314A">
      <w:start w:val="1"/>
      <w:numFmt w:val="decimal"/>
      <w:lvlText w:val="(%1)"/>
      <w:lvlJc w:val="left"/>
      <w:pPr>
        <w:ind w:left="1785" w:hanging="705"/>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0" w15:restartNumberingAfterBreak="0">
    <w:nsid w:val="167D690C"/>
    <w:multiLevelType w:val="hybridMultilevel"/>
    <w:tmpl w:val="A1E8DDF2"/>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15:restartNumberingAfterBreak="0">
    <w:nsid w:val="169467A7"/>
    <w:multiLevelType w:val="hybridMultilevel"/>
    <w:tmpl w:val="980A5FE2"/>
    <w:lvl w:ilvl="0" w:tplc="FBC8BF8A">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1696317E"/>
    <w:multiLevelType w:val="hybridMultilevel"/>
    <w:tmpl w:val="3E14F6DC"/>
    <w:lvl w:ilvl="0" w:tplc="C14E86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3" w15:restartNumberingAfterBreak="0">
    <w:nsid w:val="16AA2C19"/>
    <w:multiLevelType w:val="hybridMultilevel"/>
    <w:tmpl w:val="9EB4DD48"/>
    <w:lvl w:ilvl="0" w:tplc="624EB2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4" w15:restartNumberingAfterBreak="0">
    <w:nsid w:val="16BE2AB8"/>
    <w:multiLevelType w:val="hybridMultilevel"/>
    <w:tmpl w:val="FEE2C27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5" w15:restartNumberingAfterBreak="0">
    <w:nsid w:val="16C82BFC"/>
    <w:multiLevelType w:val="hybridMultilevel"/>
    <w:tmpl w:val="F0D83986"/>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6" w15:restartNumberingAfterBreak="0">
    <w:nsid w:val="16DB168E"/>
    <w:multiLevelType w:val="hybridMultilevel"/>
    <w:tmpl w:val="F27056D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7" w15:restartNumberingAfterBreak="0">
    <w:nsid w:val="171A045A"/>
    <w:multiLevelType w:val="hybridMultilevel"/>
    <w:tmpl w:val="4972049C"/>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8" w15:restartNumberingAfterBreak="0">
    <w:nsid w:val="171F47AE"/>
    <w:multiLevelType w:val="hybridMultilevel"/>
    <w:tmpl w:val="D23CF58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9" w15:restartNumberingAfterBreak="0">
    <w:nsid w:val="172E6F5F"/>
    <w:multiLevelType w:val="hybridMultilevel"/>
    <w:tmpl w:val="6F22D51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0" w15:restartNumberingAfterBreak="0">
    <w:nsid w:val="17473855"/>
    <w:multiLevelType w:val="hybridMultilevel"/>
    <w:tmpl w:val="1B38A04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99AE51B2">
      <w:start w:val="1"/>
      <w:numFmt w:val="decimal"/>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17637831"/>
    <w:multiLevelType w:val="hybridMultilevel"/>
    <w:tmpl w:val="66FAF4B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2" w15:restartNumberingAfterBreak="0">
    <w:nsid w:val="17734714"/>
    <w:multiLevelType w:val="hybridMultilevel"/>
    <w:tmpl w:val="AEF8EB90"/>
    <w:lvl w:ilvl="0" w:tplc="F9749B42">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177D5A8E"/>
    <w:multiLevelType w:val="hybridMultilevel"/>
    <w:tmpl w:val="098235D4"/>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4" w15:restartNumberingAfterBreak="0">
    <w:nsid w:val="178037CC"/>
    <w:multiLevelType w:val="hybridMultilevel"/>
    <w:tmpl w:val="49C6B0AE"/>
    <w:lvl w:ilvl="0" w:tplc="FA1E19D4">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1781771C"/>
    <w:multiLevelType w:val="hybridMultilevel"/>
    <w:tmpl w:val="95C065F6"/>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6" w15:restartNumberingAfterBreak="0">
    <w:nsid w:val="17A00C27"/>
    <w:multiLevelType w:val="hybridMultilevel"/>
    <w:tmpl w:val="A7641D54"/>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7" w15:restartNumberingAfterBreak="0">
    <w:nsid w:val="17B76F6A"/>
    <w:multiLevelType w:val="hybridMultilevel"/>
    <w:tmpl w:val="F2707B0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8" w15:restartNumberingAfterBreak="0">
    <w:nsid w:val="17C75B5D"/>
    <w:multiLevelType w:val="hybridMultilevel"/>
    <w:tmpl w:val="85EAE616"/>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9" w15:restartNumberingAfterBreak="0">
    <w:nsid w:val="17CF0F5D"/>
    <w:multiLevelType w:val="hybridMultilevel"/>
    <w:tmpl w:val="34284DBE"/>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2BEF7D4">
      <w:numFmt w:val="bullet"/>
      <w:lvlText w:val="•"/>
      <w:lvlJc w:val="left"/>
      <w:pPr>
        <w:ind w:left="1376" w:hanging="283"/>
      </w:pPr>
      <w:rPr>
        <w:rFonts w:hint="default"/>
        <w:lang w:val="sk-SK" w:eastAsia="en-US" w:bidi="ar-SA"/>
      </w:rPr>
    </w:lvl>
    <w:lvl w:ilvl="2" w:tplc="1160D9C6">
      <w:numFmt w:val="bullet"/>
      <w:lvlText w:val="•"/>
      <w:lvlJc w:val="left"/>
      <w:pPr>
        <w:ind w:left="2172" w:hanging="283"/>
      </w:pPr>
      <w:rPr>
        <w:rFonts w:hint="default"/>
        <w:lang w:val="sk-SK" w:eastAsia="en-US" w:bidi="ar-SA"/>
      </w:rPr>
    </w:lvl>
    <w:lvl w:ilvl="3" w:tplc="1C067B96">
      <w:numFmt w:val="bullet"/>
      <w:lvlText w:val="•"/>
      <w:lvlJc w:val="left"/>
      <w:pPr>
        <w:ind w:left="2968" w:hanging="283"/>
      </w:pPr>
      <w:rPr>
        <w:rFonts w:hint="default"/>
        <w:lang w:val="sk-SK" w:eastAsia="en-US" w:bidi="ar-SA"/>
      </w:rPr>
    </w:lvl>
    <w:lvl w:ilvl="4" w:tplc="B7420A6A">
      <w:numFmt w:val="bullet"/>
      <w:lvlText w:val="•"/>
      <w:lvlJc w:val="left"/>
      <w:pPr>
        <w:ind w:left="3764" w:hanging="283"/>
      </w:pPr>
      <w:rPr>
        <w:rFonts w:hint="default"/>
        <w:lang w:val="sk-SK" w:eastAsia="en-US" w:bidi="ar-SA"/>
      </w:rPr>
    </w:lvl>
    <w:lvl w:ilvl="5" w:tplc="F0ACC01A">
      <w:numFmt w:val="bullet"/>
      <w:lvlText w:val="•"/>
      <w:lvlJc w:val="left"/>
      <w:pPr>
        <w:ind w:left="4560" w:hanging="283"/>
      </w:pPr>
      <w:rPr>
        <w:rFonts w:hint="default"/>
        <w:lang w:val="sk-SK" w:eastAsia="en-US" w:bidi="ar-SA"/>
      </w:rPr>
    </w:lvl>
    <w:lvl w:ilvl="6" w:tplc="3DE04948">
      <w:numFmt w:val="bullet"/>
      <w:lvlText w:val="•"/>
      <w:lvlJc w:val="left"/>
      <w:pPr>
        <w:ind w:left="5356" w:hanging="283"/>
      </w:pPr>
      <w:rPr>
        <w:rFonts w:hint="default"/>
        <w:lang w:val="sk-SK" w:eastAsia="en-US" w:bidi="ar-SA"/>
      </w:rPr>
    </w:lvl>
    <w:lvl w:ilvl="7" w:tplc="BDE0C2F8">
      <w:numFmt w:val="bullet"/>
      <w:lvlText w:val="•"/>
      <w:lvlJc w:val="left"/>
      <w:pPr>
        <w:ind w:left="6152" w:hanging="283"/>
      </w:pPr>
      <w:rPr>
        <w:rFonts w:hint="default"/>
        <w:lang w:val="sk-SK" w:eastAsia="en-US" w:bidi="ar-SA"/>
      </w:rPr>
    </w:lvl>
    <w:lvl w:ilvl="8" w:tplc="5E124728">
      <w:numFmt w:val="bullet"/>
      <w:lvlText w:val="•"/>
      <w:lvlJc w:val="left"/>
      <w:pPr>
        <w:ind w:left="6948" w:hanging="283"/>
      </w:pPr>
      <w:rPr>
        <w:rFonts w:hint="default"/>
        <w:lang w:val="sk-SK" w:eastAsia="en-US" w:bidi="ar-SA"/>
      </w:rPr>
    </w:lvl>
  </w:abstractNum>
  <w:abstractNum w:abstractNumId="290" w15:restartNumberingAfterBreak="0">
    <w:nsid w:val="17E32066"/>
    <w:multiLevelType w:val="hybridMultilevel"/>
    <w:tmpl w:val="3C2479C0"/>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91" w15:restartNumberingAfterBreak="0">
    <w:nsid w:val="17F83ECF"/>
    <w:multiLevelType w:val="hybridMultilevel"/>
    <w:tmpl w:val="9C0E524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92" w15:restartNumberingAfterBreak="0">
    <w:nsid w:val="1806445A"/>
    <w:multiLevelType w:val="hybridMultilevel"/>
    <w:tmpl w:val="381ABF9A"/>
    <w:lvl w:ilvl="0" w:tplc="4B0C8F64">
      <w:start w:val="1"/>
      <w:numFmt w:val="decimal"/>
      <w:lvlText w:val="(%1)"/>
      <w:lvlJc w:val="left"/>
      <w:pPr>
        <w:ind w:left="720"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440" w:hanging="360"/>
      </w:pPr>
    </w:lvl>
    <w:lvl w:ilvl="2" w:tplc="4B0C8F64">
      <w:start w:val="1"/>
      <w:numFmt w:val="decimal"/>
      <w:lvlText w:val="(%3)"/>
      <w:lvlJc w:val="left"/>
      <w:pPr>
        <w:ind w:left="2160" w:hanging="180"/>
      </w:pPr>
      <w:rPr>
        <w:rFonts w:hint="default"/>
        <w:b w:val="0"/>
        <w:bCs w:val="0"/>
        <w:i w:val="0"/>
        <w:iCs w:val="0"/>
        <w:color w:val="auto"/>
        <w:spacing w:val="-2"/>
        <w:w w:val="101"/>
        <w:sz w:val="24"/>
        <w:szCs w:val="24"/>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3" w15:restartNumberingAfterBreak="0">
    <w:nsid w:val="1807063A"/>
    <w:multiLevelType w:val="hybridMultilevel"/>
    <w:tmpl w:val="264CAC3A"/>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8F43E3C">
      <w:numFmt w:val="bullet"/>
      <w:lvlText w:val="•"/>
      <w:lvlJc w:val="left"/>
      <w:pPr>
        <w:ind w:left="1376" w:hanging="283"/>
      </w:pPr>
      <w:rPr>
        <w:rFonts w:hint="default"/>
        <w:lang w:val="sk-SK" w:eastAsia="en-US" w:bidi="ar-SA"/>
      </w:rPr>
    </w:lvl>
    <w:lvl w:ilvl="2" w:tplc="D5E073BE">
      <w:numFmt w:val="bullet"/>
      <w:lvlText w:val="•"/>
      <w:lvlJc w:val="left"/>
      <w:pPr>
        <w:ind w:left="2172" w:hanging="283"/>
      </w:pPr>
      <w:rPr>
        <w:rFonts w:hint="default"/>
        <w:lang w:val="sk-SK" w:eastAsia="en-US" w:bidi="ar-SA"/>
      </w:rPr>
    </w:lvl>
    <w:lvl w:ilvl="3" w:tplc="B0146450">
      <w:numFmt w:val="bullet"/>
      <w:lvlText w:val="•"/>
      <w:lvlJc w:val="left"/>
      <w:pPr>
        <w:ind w:left="2968" w:hanging="283"/>
      </w:pPr>
      <w:rPr>
        <w:rFonts w:hint="default"/>
        <w:lang w:val="sk-SK" w:eastAsia="en-US" w:bidi="ar-SA"/>
      </w:rPr>
    </w:lvl>
    <w:lvl w:ilvl="4" w:tplc="D4EAB616">
      <w:numFmt w:val="bullet"/>
      <w:lvlText w:val="•"/>
      <w:lvlJc w:val="left"/>
      <w:pPr>
        <w:ind w:left="3764" w:hanging="283"/>
      </w:pPr>
      <w:rPr>
        <w:rFonts w:hint="default"/>
        <w:lang w:val="sk-SK" w:eastAsia="en-US" w:bidi="ar-SA"/>
      </w:rPr>
    </w:lvl>
    <w:lvl w:ilvl="5" w:tplc="F48C3778">
      <w:numFmt w:val="bullet"/>
      <w:lvlText w:val="•"/>
      <w:lvlJc w:val="left"/>
      <w:pPr>
        <w:ind w:left="4560" w:hanging="283"/>
      </w:pPr>
      <w:rPr>
        <w:rFonts w:hint="default"/>
        <w:lang w:val="sk-SK" w:eastAsia="en-US" w:bidi="ar-SA"/>
      </w:rPr>
    </w:lvl>
    <w:lvl w:ilvl="6" w:tplc="83F4A69E">
      <w:numFmt w:val="bullet"/>
      <w:lvlText w:val="•"/>
      <w:lvlJc w:val="left"/>
      <w:pPr>
        <w:ind w:left="5356" w:hanging="283"/>
      </w:pPr>
      <w:rPr>
        <w:rFonts w:hint="default"/>
        <w:lang w:val="sk-SK" w:eastAsia="en-US" w:bidi="ar-SA"/>
      </w:rPr>
    </w:lvl>
    <w:lvl w:ilvl="7" w:tplc="714E50E4">
      <w:numFmt w:val="bullet"/>
      <w:lvlText w:val="•"/>
      <w:lvlJc w:val="left"/>
      <w:pPr>
        <w:ind w:left="6152" w:hanging="283"/>
      </w:pPr>
      <w:rPr>
        <w:rFonts w:hint="default"/>
        <w:lang w:val="sk-SK" w:eastAsia="en-US" w:bidi="ar-SA"/>
      </w:rPr>
    </w:lvl>
    <w:lvl w:ilvl="8" w:tplc="9BA47284">
      <w:numFmt w:val="bullet"/>
      <w:lvlText w:val="•"/>
      <w:lvlJc w:val="left"/>
      <w:pPr>
        <w:ind w:left="6948" w:hanging="283"/>
      </w:pPr>
      <w:rPr>
        <w:rFonts w:hint="default"/>
        <w:lang w:val="sk-SK" w:eastAsia="en-US" w:bidi="ar-SA"/>
      </w:rPr>
    </w:lvl>
  </w:abstractNum>
  <w:abstractNum w:abstractNumId="294" w15:restartNumberingAfterBreak="0">
    <w:nsid w:val="182031F5"/>
    <w:multiLevelType w:val="hybridMultilevel"/>
    <w:tmpl w:val="9F26DE1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5" w15:restartNumberingAfterBreak="0">
    <w:nsid w:val="18330C81"/>
    <w:multiLevelType w:val="hybridMultilevel"/>
    <w:tmpl w:val="A0A8ED2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6" w15:restartNumberingAfterBreak="0">
    <w:nsid w:val="184B1DF7"/>
    <w:multiLevelType w:val="hybridMultilevel"/>
    <w:tmpl w:val="7FCC131E"/>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97" w15:restartNumberingAfterBreak="0">
    <w:nsid w:val="189F4236"/>
    <w:multiLevelType w:val="hybridMultilevel"/>
    <w:tmpl w:val="9C0ADCF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98" w15:restartNumberingAfterBreak="0">
    <w:nsid w:val="18A81B0E"/>
    <w:multiLevelType w:val="hybridMultilevel"/>
    <w:tmpl w:val="33E8B820"/>
    <w:lvl w:ilvl="0" w:tplc="787C97F0">
      <w:start w:val="1"/>
      <w:numFmt w:val="decimal"/>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99" w15:restartNumberingAfterBreak="0">
    <w:nsid w:val="18C1593F"/>
    <w:multiLevelType w:val="hybridMultilevel"/>
    <w:tmpl w:val="DC94D700"/>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DAC41220">
      <w:start w:val="1"/>
      <w:numFmt w:val="decimal"/>
      <w:lvlText w:val="(%2)"/>
      <w:lvlJc w:val="left"/>
      <w:pPr>
        <w:ind w:left="1515" w:hanging="43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0" w15:restartNumberingAfterBreak="0">
    <w:nsid w:val="18E949FA"/>
    <w:multiLevelType w:val="hybridMultilevel"/>
    <w:tmpl w:val="BE6E0F0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1" w15:restartNumberingAfterBreak="0">
    <w:nsid w:val="18F40790"/>
    <w:multiLevelType w:val="hybridMultilevel"/>
    <w:tmpl w:val="22A0B020"/>
    <w:lvl w:ilvl="0" w:tplc="8004BC4C">
      <w:start w:val="1"/>
      <w:numFmt w:val="decimal"/>
      <w:lvlText w:val="(%1)"/>
      <w:lvlJc w:val="left"/>
      <w:pPr>
        <w:ind w:left="4188"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2" w15:restartNumberingAfterBreak="0">
    <w:nsid w:val="19075563"/>
    <w:multiLevelType w:val="hybridMultilevel"/>
    <w:tmpl w:val="1480B736"/>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3" w15:restartNumberingAfterBreak="0">
    <w:nsid w:val="191169EA"/>
    <w:multiLevelType w:val="hybridMultilevel"/>
    <w:tmpl w:val="96E8B8BC"/>
    <w:lvl w:ilvl="0" w:tplc="041B0017">
      <w:start w:val="1"/>
      <w:numFmt w:val="lowerLetter"/>
      <w:lvlText w:val="%1)"/>
      <w:lvlJc w:val="left"/>
      <w:pPr>
        <w:ind w:left="720" w:hanging="360"/>
      </w:pPr>
      <w:rPr>
        <w:rFonts w:hint="default"/>
      </w:rPr>
    </w:lvl>
    <w:lvl w:ilvl="1" w:tplc="946434F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4" w15:restartNumberingAfterBreak="0">
    <w:nsid w:val="191D15EB"/>
    <w:multiLevelType w:val="hybridMultilevel"/>
    <w:tmpl w:val="3740F6EA"/>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5" w15:restartNumberingAfterBreak="0">
    <w:nsid w:val="191E5836"/>
    <w:multiLevelType w:val="hybridMultilevel"/>
    <w:tmpl w:val="B954821A"/>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6" w15:restartNumberingAfterBreak="0">
    <w:nsid w:val="197132ED"/>
    <w:multiLevelType w:val="hybridMultilevel"/>
    <w:tmpl w:val="8894117A"/>
    <w:lvl w:ilvl="0" w:tplc="8004BC4C">
      <w:start w:val="1"/>
      <w:numFmt w:val="decimal"/>
      <w:lvlText w:val="(%1)"/>
      <w:lvlJc w:val="left"/>
      <w:pPr>
        <w:ind w:left="1429" w:hanging="360"/>
      </w:pPr>
      <w:rPr>
        <w:rFonts w:hint="default"/>
      </w:rPr>
    </w:lvl>
    <w:lvl w:ilvl="1" w:tplc="8004BC4C">
      <w:start w:val="1"/>
      <w:numFmt w:val="decimal"/>
      <w:lvlText w:val="(%2)"/>
      <w:lvlJc w:val="left"/>
      <w:pPr>
        <w:ind w:left="2149" w:hanging="360"/>
      </w:pPr>
      <w:rPr>
        <w:rFonts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7" w15:restartNumberingAfterBreak="0">
    <w:nsid w:val="19A75584"/>
    <w:multiLevelType w:val="hybridMultilevel"/>
    <w:tmpl w:val="CBA646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8" w15:restartNumberingAfterBreak="0">
    <w:nsid w:val="1A013EF2"/>
    <w:multiLevelType w:val="hybridMultilevel"/>
    <w:tmpl w:val="099AAF0E"/>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9" w15:restartNumberingAfterBreak="0">
    <w:nsid w:val="1A020620"/>
    <w:multiLevelType w:val="hybridMultilevel"/>
    <w:tmpl w:val="67FCB03A"/>
    <w:lvl w:ilvl="0" w:tplc="F93E59F4">
      <w:start w:val="1"/>
      <w:numFmt w:val="decimal"/>
      <w:lvlText w:val="(%1)"/>
      <w:lvlJc w:val="left"/>
      <w:pPr>
        <w:ind w:left="450" w:hanging="375"/>
      </w:pPr>
      <w:rPr>
        <w:rFonts w:hint="default"/>
      </w:rPr>
    </w:lvl>
    <w:lvl w:ilvl="1" w:tplc="041B0019" w:tentative="1">
      <w:start w:val="1"/>
      <w:numFmt w:val="lowerLetter"/>
      <w:lvlText w:val="%2."/>
      <w:lvlJc w:val="left"/>
      <w:pPr>
        <w:ind w:left="1155" w:hanging="360"/>
      </w:pPr>
    </w:lvl>
    <w:lvl w:ilvl="2" w:tplc="041B001B" w:tentative="1">
      <w:start w:val="1"/>
      <w:numFmt w:val="lowerRoman"/>
      <w:lvlText w:val="%3."/>
      <w:lvlJc w:val="right"/>
      <w:pPr>
        <w:ind w:left="1875" w:hanging="180"/>
      </w:pPr>
    </w:lvl>
    <w:lvl w:ilvl="3" w:tplc="041B000F" w:tentative="1">
      <w:start w:val="1"/>
      <w:numFmt w:val="decimal"/>
      <w:lvlText w:val="%4."/>
      <w:lvlJc w:val="left"/>
      <w:pPr>
        <w:ind w:left="2595" w:hanging="360"/>
      </w:pPr>
    </w:lvl>
    <w:lvl w:ilvl="4" w:tplc="041B0019" w:tentative="1">
      <w:start w:val="1"/>
      <w:numFmt w:val="lowerLetter"/>
      <w:lvlText w:val="%5."/>
      <w:lvlJc w:val="left"/>
      <w:pPr>
        <w:ind w:left="3315" w:hanging="360"/>
      </w:pPr>
    </w:lvl>
    <w:lvl w:ilvl="5" w:tplc="041B001B" w:tentative="1">
      <w:start w:val="1"/>
      <w:numFmt w:val="lowerRoman"/>
      <w:lvlText w:val="%6."/>
      <w:lvlJc w:val="right"/>
      <w:pPr>
        <w:ind w:left="4035" w:hanging="180"/>
      </w:pPr>
    </w:lvl>
    <w:lvl w:ilvl="6" w:tplc="041B000F" w:tentative="1">
      <w:start w:val="1"/>
      <w:numFmt w:val="decimal"/>
      <w:lvlText w:val="%7."/>
      <w:lvlJc w:val="left"/>
      <w:pPr>
        <w:ind w:left="4755" w:hanging="360"/>
      </w:pPr>
    </w:lvl>
    <w:lvl w:ilvl="7" w:tplc="041B0019" w:tentative="1">
      <w:start w:val="1"/>
      <w:numFmt w:val="lowerLetter"/>
      <w:lvlText w:val="%8."/>
      <w:lvlJc w:val="left"/>
      <w:pPr>
        <w:ind w:left="5475" w:hanging="360"/>
      </w:pPr>
    </w:lvl>
    <w:lvl w:ilvl="8" w:tplc="041B001B" w:tentative="1">
      <w:start w:val="1"/>
      <w:numFmt w:val="lowerRoman"/>
      <w:lvlText w:val="%9."/>
      <w:lvlJc w:val="right"/>
      <w:pPr>
        <w:ind w:left="6195" w:hanging="180"/>
      </w:pPr>
    </w:lvl>
  </w:abstractNum>
  <w:abstractNum w:abstractNumId="310" w15:restartNumberingAfterBreak="0">
    <w:nsid w:val="1A1A0E89"/>
    <w:multiLevelType w:val="hybridMultilevel"/>
    <w:tmpl w:val="9DA41B16"/>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1" w15:restartNumberingAfterBreak="0">
    <w:nsid w:val="1A21163C"/>
    <w:multiLevelType w:val="hybridMultilevel"/>
    <w:tmpl w:val="759EBFBA"/>
    <w:lvl w:ilvl="0" w:tplc="041B0017">
      <w:start w:val="1"/>
      <w:numFmt w:val="lowerLetter"/>
      <w:lvlText w:val="%1)"/>
      <w:lvlJc w:val="left"/>
      <w:pPr>
        <w:ind w:left="720" w:hanging="360"/>
      </w:pPr>
      <w:rPr>
        <w:rFonts w:hint="default"/>
      </w:rPr>
    </w:lvl>
    <w:lvl w:ilvl="1" w:tplc="D1728890">
      <w:start w:val="1"/>
      <w:numFmt w:val="decimal"/>
      <w:lvlText w:val="(%2)"/>
      <w:lvlJc w:val="left"/>
      <w:pPr>
        <w:ind w:left="1464" w:hanging="3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2" w15:restartNumberingAfterBreak="0">
    <w:nsid w:val="1A241FAB"/>
    <w:multiLevelType w:val="hybridMultilevel"/>
    <w:tmpl w:val="5430109E"/>
    <w:lvl w:ilvl="0" w:tplc="1602C7F0">
      <w:start w:val="1"/>
      <w:numFmt w:val="decimal"/>
      <w:lvlText w:val="(%1)"/>
      <w:lvlJc w:val="left"/>
      <w:pPr>
        <w:ind w:left="420" w:hanging="420"/>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3" w15:restartNumberingAfterBreak="0">
    <w:nsid w:val="1A2C333B"/>
    <w:multiLevelType w:val="hybridMultilevel"/>
    <w:tmpl w:val="331ACB0E"/>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14" w15:restartNumberingAfterBreak="0">
    <w:nsid w:val="1A4203FC"/>
    <w:multiLevelType w:val="hybridMultilevel"/>
    <w:tmpl w:val="F8988CB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15:restartNumberingAfterBreak="0">
    <w:nsid w:val="1A42146C"/>
    <w:multiLevelType w:val="hybridMultilevel"/>
    <w:tmpl w:val="FE8E1FB2"/>
    <w:lvl w:ilvl="0" w:tplc="041B0017">
      <w:start w:val="1"/>
      <w:numFmt w:val="lowerLetter"/>
      <w:lvlText w:val="%1)"/>
      <w:lvlJc w:val="left"/>
      <w:pPr>
        <w:ind w:left="786" w:hanging="360"/>
      </w:pPr>
      <w:rPr>
        <w:rFonts w:hint="default"/>
      </w:rPr>
    </w:lvl>
    <w:lvl w:ilvl="1" w:tplc="3C6E9F22">
      <w:start w:val="1"/>
      <w:numFmt w:val="decimal"/>
      <w:lvlText w:val="(%2)"/>
      <w:lvlJc w:val="left"/>
      <w:pPr>
        <w:ind w:left="1452" w:hanging="372"/>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6" w15:restartNumberingAfterBreak="0">
    <w:nsid w:val="1A4502D8"/>
    <w:multiLevelType w:val="hybridMultilevel"/>
    <w:tmpl w:val="D1BEE0AE"/>
    <w:lvl w:ilvl="0" w:tplc="528A0D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1A5F5B9B"/>
    <w:multiLevelType w:val="hybridMultilevel"/>
    <w:tmpl w:val="003EAFE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8" w15:restartNumberingAfterBreak="0">
    <w:nsid w:val="1A9A35BE"/>
    <w:multiLevelType w:val="hybridMultilevel"/>
    <w:tmpl w:val="5CA22F3E"/>
    <w:lvl w:ilvl="0" w:tplc="5D5E783E">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9" w15:restartNumberingAfterBreak="0">
    <w:nsid w:val="1AB0108F"/>
    <w:multiLevelType w:val="hybridMultilevel"/>
    <w:tmpl w:val="D4D8DECE"/>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E6B08B24">
      <w:start w:val="1"/>
      <w:numFmt w:val="decimal"/>
      <w:lvlText w:val="(%3)"/>
      <w:lvlJc w:val="left"/>
      <w:pPr>
        <w:ind w:left="2160" w:hanging="180"/>
      </w:pPr>
      <w:rPr>
        <w:rFonts w:ascii="Times New Roman" w:eastAsia="Times New Roman" w:hAnsi="Times New Roman" w:cs="Times New Roman" w:hint="default"/>
        <w:b w:val="0"/>
        <w:bCs w:val="0"/>
        <w:i w:val="0"/>
        <w:iCs w:val="0"/>
        <w:spacing w:val="0"/>
        <w:w w:val="100"/>
        <w:sz w:val="24"/>
        <w:szCs w:val="24"/>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15:restartNumberingAfterBreak="0">
    <w:nsid w:val="1AD16B2E"/>
    <w:multiLevelType w:val="hybridMultilevel"/>
    <w:tmpl w:val="1138FEBA"/>
    <w:lvl w:ilvl="0" w:tplc="4B0C8F64">
      <w:start w:val="1"/>
      <w:numFmt w:val="decimal"/>
      <w:lvlText w:val="(%1)"/>
      <w:lvlJc w:val="left"/>
      <w:pPr>
        <w:ind w:left="100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1" w15:restartNumberingAfterBreak="0">
    <w:nsid w:val="1ADA5B4C"/>
    <w:multiLevelType w:val="hybridMultilevel"/>
    <w:tmpl w:val="9E36E8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1B5B1D41"/>
    <w:multiLevelType w:val="hybridMultilevel"/>
    <w:tmpl w:val="DC64758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3" w15:restartNumberingAfterBreak="0">
    <w:nsid w:val="1B617FE9"/>
    <w:multiLevelType w:val="hybridMultilevel"/>
    <w:tmpl w:val="C592161C"/>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4" w15:restartNumberingAfterBreak="0">
    <w:nsid w:val="1B8918C5"/>
    <w:multiLevelType w:val="hybridMultilevel"/>
    <w:tmpl w:val="049AFE56"/>
    <w:lvl w:ilvl="0" w:tplc="787C97F0">
      <w:start w:val="1"/>
      <w:numFmt w:val="decimal"/>
      <w:lvlText w:val="(%1)"/>
      <w:lvlJc w:val="left"/>
      <w:pPr>
        <w:ind w:left="720" w:hanging="360"/>
      </w:pPr>
      <w:rPr>
        <w:rFonts w:hint="default"/>
      </w:rPr>
    </w:lvl>
    <w:lvl w:ilvl="1" w:tplc="787C9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5" w15:restartNumberingAfterBreak="0">
    <w:nsid w:val="1B9671B1"/>
    <w:multiLevelType w:val="hybridMultilevel"/>
    <w:tmpl w:val="AAE82B1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6" w15:restartNumberingAfterBreak="0">
    <w:nsid w:val="1B9E2659"/>
    <w:multiLevelType w:val="hybridMultilevel"/>
    <w:tmpl w:val="19040C1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7" w15:restartNumberingAfterBreak="0">
    <w:nsid w:val="1BB525A4"/>
    <w:multiLevelType w:val="hybridMultilevel"/>
    <w:tmpl w:val="9140E9A4"/>
    <w:lvl w:ilvl="0" w:tplc="ED3A5BDE">
      <w:start w:val="1"/>
      <w:numFmt w:val="decimal"/>
      <w:lvlText w:val="(%1)"/>
      <w:lvlJc w:val="left"/>
      <w:pPr>
        <w:ind w:left="1288"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8" w15:restartNumberingAfterBreak="0">
    <w:nsid w:val="1BBE08A6"/>
    <w:multiLevelType w:val="hybridMultilevel"/>
    <w:tmpl w:val="0BB2F20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9" w15:restartNumberingAfterBreak="0">
    <w:nsid w:val="1BBE7F8C"/>
    <w:multiLevelType w:val="hybridMultilevel"/>
    <w:tmpl w:val="724E7B2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0" w15:restartNumberingAfterBreak="0">
    <w:nsid w:val="1BBF1482"/>
    <w:multiLevelType w:val="hybridMultilevel"/>
    <w:tmpl w:val="CD12E53E"/>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1" w15:restartNumberingAfterBreak="0">
    <w:nsid w:val="1BC46812"/>
    <w:multiLevelType w:val="hybridMultilevel"/>
    <w:tmpl w:val="B0B6CAB8"/>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2" w15:restartNumberingAfterBreak="0">
    <w:nsid w:val="1BDA2298"/>
    <w:multiLevelType w:val="hybridMultilevel"/>
    <w:tmpl w:val="CC92892C"/>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3" w15:restartNumberingAfterBreak="0">
    <w:nsid w:val="1BE43D47"/>
    <w:multiLevelType w:val="hybridMultilevel"/>
    <w:tmpl w:val="E6EECC1E"/>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4" w15:restartNumberingAfterBreak="0">
    <w:nsid w:val="1C0D5BE0"/>
    <w:multiLevelType w:val="hybridMultilevel"/>
    <w:tmpl w:val="E27E91F0"/>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5" w15:restartNumberingAfterBreak="0">
    <w:nsid w:val="1C187999"/>
    <w:multiLevelType w:val="hybridMultilevel"/>
    <w:tmpl w:val="4B8CAB7A"/>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6" w15:restartNumberingAfterBreak="0">
    <w:nsid w:val="1C505950"/>
    <w:multiLevelType w:val="hybridMultilevel"/>
    <w:tmpl w:val="4DC04470"/>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7" w15:restartNumberingAfterBreak="0">
    <w:nsid w:val="1C8C5E3E"/>
    <w:multiLevelType w:val="hybridMultilevel"/>
    <w:tmpl w:val="7CC28FF0"/>
    <w:lvl w:ilvl="0" w:tplc="EFC0635E">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8" w15:restartNumberingAfterBreak="0">
    <w:nsid w:val="1C907502"/>
    <w:multiLevelType w:val="hybridMultilevel"/>
    <w:tmpl w:val="1F08FF4A"/>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9" w15:restartNumberingAfterBreak="0">
    <w:nsid w:val="1CA111B1"/>
    <w:multiLevelType w:val="hybridMultilevel"/>
    <w:tmpl w:val="5A96C4C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A628BF0A">
      <w:start w:val="1"/>
      <w:numFmt w:val="decimal"/>
      <w:lvlText w:val="(%3)"/>
      <w:lvlJc w:val="left"/>
      <w:pPr>
        <w:ind w:left="2160" w:hanging="180"/>
      </w:pPr>
      <w:rPr>
        <w:rFonts w:ascii="Times New Roman" w:hAnsi="Times New Roman" w:cs="Times New Roman" w:hint="default"/>
        <w:sz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15:restartNumberingAfterBreak="0">
    <w:nsid w:val="1CCF7073"/>
    <w:multiLevelType w:val="hybridMultilevel"/>
    <w:tmpl w:val="63A4175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1" w15:restartNumberingAfterBreak="0">
    <w:nsid w:val="1CD00F21"/>
    <w:multiLevelType w:val="hybridMultilevel"/>
    <w:tmpl w:val="1CBC9DEC"/>
    <w:lvl w:ilvl="0" w:tplc="BAE4314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2" w15:restartNumberingAfterBreak="0">
    <w:nsid w:val="1CF52C93"/>
    <w:multiLevelType w:val="hybridMultilevel"/>
    <w:tmpl w:val="8A4AC8DC"/>
    <w:lvl w:ilvl="0" w:tplc="C3E81DA4">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3" w15:restartNumberingAfterBreak="0">
    <w:nsid w:val="1CFA5BC9"/>
    <w:multiLevelType w:val="hybridMultilevel"/>
    <w:tmpl w:val="D2D82D4E"/>
    <w:lvl w:ilvl="0" w:tplc="82A6AAFA">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4" w15:restartNumberingAfterBreak="0">
    <w:nsid w:val="1CFE75F9"/>
    <w:multiLevelType w:val="hybridMultilevel"/>
    <w:tmpl w:val="C174365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5" w15:restartNumberingAfterBreak="0">
    <w:nsid w:val="1CFF15B8"/>
    <w:multiLevelType w:val="hybridMultilevel"/>
    <w:tmpl w:val="32265CDE"/>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6" w15:restartNumberingAfterBreak="0">
    <w:nsid w:val="1D0C0D3C"/>
    <w:multiLevelType w:val="hybridMultilevel"/>
    <w:tmpl w:val="DEBEA4EA"/>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7" w15:restartNumberingAfterBreak="0">
    <w:nsid w:val="1D1B4AF4"/>
    <w:multiLevelType w:val="hybridMultilevel"/>
    <w:tmpl w:val="761A37AA"/>
    <w:lvl w:ilvl="0" w:tplc="043841AA">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48" w15:restartNumberingAfterBreak="0">
    <w:nsid w:val="1D2C5D4B"/>
    <w:multiLevelType w:val="hybridMultilevel"/>
    <w:tmpl w:val="4F0A90FC"/>
    <w:lvl w:ilvl="0" w:tplc="BAE4314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9" w15:restartNumberingAfterBreak="0">
    <w:nsid w:val="1D2E2454"/>
    <w:multiLevelType w:val="hybridMultilevel"/>
    <w:tmpl w:val="B9E65C64"/>
    <w:lvl w:ilvl="0" w:tplc="787C97F0">
      <w:start w:val="1"/>
      <w:numFmt w:val="decimal"/>
      <w:lvlText w:val="(%1)"/>
      <w:lvlJc w:val="left"/>
      <w:pPr>
        <w:ind w:left="720" w:hanging="360"/>
      </w:pPr>
      <w:rPr>
        <w:rFonts w:hint="default"/>
      </w:rPr>
    </w:lvl>
    <w:lvl w:ilvl="1" w:tplc="787C9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1D7131BD"/>
    <w:multiLevelType w:val="hybridMultilevel"/>
    <w:tmpl w:val="053C3096"/>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86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351" w15:restartNumberingAfterBreak="0">
    <w:nsid w:val="1D7545FE"/>
    <w:multiLevelType w:val="hybridMultilevel"/>
    <w:tmpl w:val="48D45D80"/>
    <w:lvl w:ilvl="0" w:tplc="041B0017">
      <w:start w:val="1"/>
      <w:numFmt w:val="lowerLetter"/>
      <w:lvlText w:val="%1)"/>
      <w:lvlJc w:val="left"/>
      <w:pPr>
        <w:ind w:left="720" w:hanging="360"/>
      </w:pPr>
    </w:lvl>
    <w:lvl w:ilvl="1" w:tplc="5E5A3ADA">
      <w:start w:val="1"/>
      <w:numFmt w:val="decimal"/>
      <w:lvlText w:val="(%2)"/>
      <w:lvlJc w:val="left"/>
      <w:pPr>
        <w:ind w:left="1440" w:hanging="360"/>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2" w15:restartNumberingAfterBreak="0">
    <w:nsid w:val="1D836F75"/>
    <w:multiLevelType w:val="hybridMultilevel"/>
    <w:tmpl w:val="681EE640"/>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3" w15:restartNumberingAfterBreak="0">
    <w:nsid w:val="1DB022C0"/>
    <w:multiLevelType w:val="hybridMultilevel"/>
    <w:tmpl w:val="44E46B1A"/>
    <w:lvl w:ilvl="0" w:tplc="54802110">
      <w:start w:val="1"/>
      <w:numFmt w:val="decimal"/>
      <w:lvlText w:val="%1."/>
      <w:lvlJc w:val="left"/>
      <w:pPr>
        <w:ind w:left="1400" w:hanging="360"/>
      </w:pPr>
      <w:rPr>
        <w:rFonts w:ascii="Times New Roman" w:hAnsi="Times New Roman" w:cs="Times New Roman" w:hint="default"/>
        <w:sz w:val="24"/>
        <w:szCs w:val="24"/>
      </w:r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354" w15:restartNumberingAfterBreak="0">
    <w:nsid w:val="1DBB48E7"/>
    <w:multiLevelType w:val="hybridMultilevel"/>
    <w:tmpl w:val="EEAE3D44"/>
    <w:lvl w:ilvl="0" w:tplc="FC643FA4">
      <w:start w:val="1"/>
      <w:numFmt w:val="decimal"/>
      <w:lvlText w:val="(%1)"/>
      <w:lvlJc w:val="left"/>
      <w:pPr>
        <w:ind w:left="756" w:hanging="39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5" w15:restartNumberingAfterBreak="0">
    <w:nsid w:val="1DC4114B"/>
    <w:multiLevelType w:val="hybridMultilevel"/>
    <w:tmpl w:val="4B2681B2"/>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15:restartNumberingAfterBreak="0">
    <w:nsid w:val="1DCE1593"/>
    <w:multiLevelType w:val="hybridMultilevel"/>
    <w:tmpl w:val="BC8A7C8A"/>
    <w:lvl w:ilvl="0" w:tplc="041B0017">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57" w15:restartNumberingAfterBreak="0">
    <w:nsid w:val="1E0A0AB3"/>
    <w:multiLevelType w:val="hybridMultilevel"/>
    <w:tmpl w:val="C79C474A"/>
    <w:lvl w:ilvl="0" w:tplc="2A508C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1E0D0ACD"/>
    <w:multiLevelType w:val="hybridMultilevel"/>
    <w:tmpl w:val="1010B1EE"/>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9" w15:restartNumberingAfterBreak="0">
    <w:nsid w:val="1E136976"/>
    <w:multiLevelType w:val="hybridMultilevel"/>
    <w:tmpl w:val="61E4F96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0" w15:restartNumberingAfterBreak="0">
    <w:nsid w:val="1E1F4D97"/>
    <w:multiLevelType w:val="hybridMultilevel"/>
    <w:tmpl w:val="94CE19E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1" w15:restartNumberingAfterBreak="0">
    <w:nsid w:val="1E295547"/>
    <w:multiLevelType w:val="hybridMultilevel"/>
    <w:tmpl w:val="8CBC9444"/>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362" w15:restartNumberingAfterBreak="0">
    <w:nsid w:val="1E33322E"/>
    <w:multiLevelType w:val="hybridMultilevel"/>
    <w:tmpl w:val="1BF62608"/>
    <w:lvl w:ilvl="0" w:tplc="041B0017">
      <w:start w:val="1"/>
      <w:numFmt w:val="lowerLetter"/>
      <w:lvlText w:val="%1)"/>
      <w:lvlJc w:val="left"/>
      <w:pPr>
        <w:ind w:left="1004" w:hanging="360"/>
      </w:pPr>
    </w:lvl>
    <w:lvl w:ilvl="1" w:tplc="6B8C54E2">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3" w15:restartNumberingAfterBreak="0">
    <w:nsid w:val="1E625ABE"/>
    <w:multiLevelType w:val="hybridMultilevel"/>
    <w:tmpl w:val="B67A1BE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4" w15:restartNumberingAfterBreak="0">
    <w:nsid w:val="1E65430E"/>
    <w:multiLevelType w:val="hybridMultilevel"/>
    <w:tmpl w:val="D64E288A"/>
    <w:lvl w:ilvl="0" w:tplc="4DF64732">
      <w:start w:val="1"/>
      <w:numFmt w:val="decimal"/>
      <w:lvlText w:val="(%1)"/>
      <w:lvlJc w:val="left"/>
      <w:pPr>
        <w:ind w:left="178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5" w15:restartNumberingAfterBreak="0">
    <w:nsid w:val="1E6F4811"/>
    <w:multiLevelType w:val="hybridMultilevel"/>
    <w:tmpl w:val="FF3EACAC"/>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6" w15:restartNumberingAfterBreak="0">
    <w:nsid w:val="1E7778CB"/>
    <w:multiLevelType w:val="hybridMultilevel"/>
    <w:tmpl w:val="8F366F60"/>
    <w:lvl w:ilvl="0" w:tplc="ED3A5BDE">
      <w:start w:val="1"/>
      <w:numFmt w:val="decimal"/>
      <w:lvlText w:val="(%1)"/>
      <w:lvlJc w:val="left"/>
      <w:pPr>
        <w:ind w:left="1288"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7" w15:restartNumberingAfterBreak="0">
    <w:nsid w:val="1E7A768A"/>
    <w:multiLevelType w:val="hybridMultilevel"/>
    <w:tmpl w:val="F746D1C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8" w15:restartNumberingAfterBreak="0">
    <w:nsid w:val="1E892CC2"/>
    <w:multiLevelType w:val="hybridMultilevel"/>
    <w:tmpl w:val="A0A66CE8"/>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18CCAFFA">
      <w:numFmt w:val="bullet"/>
      <w:lvlText w:val="•"/>
      <w:lvlJc w:val="left"/>
      <w:pPr>
        <w:ind w:left="1376" w:hanging="283"/>
      </w:pPr>
      <w:rPr>
        <w:rFonts w:hint="default"/>
        <w:lang w:val="sk-SK" w:eastAsia="en-US" w:bidi="ar-SA"/>
      </w:rPr>
    </w:lvl>
    <w:lvl w:ilvl="2" w:tplc="8B6628B4">
      <w:numFmt w:val="bullet"/>
      <w:lvlText w:val="•"/>
      <w:lvlJc w:val="left"/>
      <w:pPr>
        <w:ind w:left="2172" w:hanging="283"/>
      </w:pPr>
      <w:rPr>
        <w:rFonts w:hint="default"/>
        <w:lang w:val="sk-SK" w:eastAsia="en-US" w:bidi="ar-SA"/>
      </w:rPr>
    </w:lvl>
    <w:lvl w:ilvl="3" w:tplc="CFA6B6A2">
      <w:numFmt w:val="bullet"/>
      <w:lvlText w:val="•"/>
      <w:lvlJc w:val="left"/>
      <w:pPr>
        <w:ind w:left="2968" w:hanging="283"/>
      </w:pPr>
      <w:rPr>
        <w:rFonts w:hint="default"/>
        <w:lang w:val="sk-SK" w:eastAsia="en-US" w:bidi="ar-SA"/>
      </w:rPr>
    </w:lvl>
    <w:lvl w:ilvl="4" w:tplc="17DCB240">
      <w:numFmt w:val="bullet"/>
      <w:lvlText w:val="•"/>
      <w:lvlJc w:val="left"/>
      <w:pPr>
        <w:ind w:left="3764" w:hanging="283"/>
      </w:pPr>
      <w:rPr>
        <w:rFonts w:hint="default"/>
        <w:lang w:val="sk-SK" w:eastAsia="en-US" w:bidi="ar-SA"/>
      </w:rPr>
    </w:lvl>
    <w:lvl w:ilvl="5" w:tplc="E84A1142">
      <w:numFmt w:val="bullet"/>
      <w:lvlText w:val="•"/>
      <w:lvlJc w:val="left"/>
      <w:pPr>
        <w:ind w:left="4560" w:hanging="283"/>
      </w:pPr>
      <w:rPr>
        <w:rFonts w:hint="default"/>
        <w:lang w:val="sk-SK" w:eastAsia="en-US" w:bidi="ar-SA"/>
      </w:rPr>
    </w:lvl>
    <w:lvl w:ilvl="6" w:tplc="737E0B76">
      <w:numFmt w:val="bullet"/>
      <w:lvlText w:val="•"/>
      <w:lvlJc w:val="left"/>
      <w:pPr>
        <w:ind w:left="5356" w:hanging="283"/>
      </w:pPr>
      <w:rPr>
        <w:rFonts w:hint="default"/>
        <w:lang w:val="sk-SK" w:eastAsia="en-US" w:bidi="ar-SA"/>
      </w:rPr>
    </w:lvl>
    <w:lvl w:ilvl="7" w:tplc="235E544A">
      <w:numFmt w:val="bullet"/>
      <w:lvlText w:val="•"/>
      <w:lvlJc w:val="left"/>
      <w:pPr>
        <w:ind w:left="6152" w:hanging="283"/>
      </w:pPr>
      <w:rPr>
        <w:rFonts w:hint="default"/>
        <w:lang w:val="sk-SK" w:eastAsia="en-US" w:bidi="ar-SA"/>
      </w:rPr>
    </w:lvl>
    <w:lvl w:ilvl="8" w:tplc="FE12B2E8">
      <w:numFmt w:val="bullet"/>
      <w:lvlText w:val="•"/>
      <w:lvlJc w:val="left"/>
      <w:pPr>
        <w:ind w:left="6948" w:hanging="283"/>
      </w:pPr>
      <w:rPr>
        <w:rFonts w:hint="default"/>
        <w:lang w:val="sk-SK" w:eastAsia="en-US" w:bidi="ar-SA"/>
      </w:rPr>
    </w:lvl>
  </w:abstractNum>
  <w:abstractNum w:abstractNumId="369" w15:restartNumberingAfterBreak="0">
    <w:nsid w:val="1E8B74E9"/>
    <w:multiLevelType w:val="hybridMultilevel"/>
    <w:tmpl w:val="A1AE0664"/>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0" w15:restartNumberingAfterBreak="0">
    <w:nsid w:val="1E8F79CA"/>
    <w:multiLevelType w:val="hybridMultilevel"/>
    <w:tmpl w:val="0246B636"/>
    <w:lvl w:ilvl="0" w:tplc="1602C7F0">
      <w:start w:val="1"/>
      <w:numFmt w:val="decimal"/>
      <w:lvlText w:val="(%1)"/>
      <w:lvlJc w:val="left"/>
      <w:pPr>
        <w:ind w:left="372" w:hanging="372"/>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1" w15:restartNumberingAfterBreak="0">
    <w:nsid w:val="1F0235A1"/>
    <w:multiLevelType w:val="hybridMultilevel"/>
    <w:tmpl w:val="57327E38"/>
    <w:lvl w:ilvl="0" w:tplc="87A438D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2" w15:restartNumberingAfterBreak="0">
    <w:nsid w:val="1F0F3293"/>
    <w:multiLevelType w:val="hybridMultilevel"/>
    <w:tmpl w:val="D8721EB6"/>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3" w15:restartNumberingAfterBreak="0">
    <w:nsid w:val="1F2A58E8"/>
    <w:multiLevelType w:val="hybridMultilevel"/>
    <w:tmpl w:val="A0DCA24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4" w15:restartNumberingAfterBreak="0">
    <w:nsid w:val="1F343324"/>
    <w:multiLevelType w:val="hybridMultilevel"/>
    <w:tmpl w:val="59EAC926"/>
    <w:lvl w:ilvl="0" w:tplc="041B0017">
      <w:start w:val="1"/>
      <w:numFmt w:val="lowerLetter"/>
      <w:lvlText w:val="%1)"/>
      <w:lvlJc w:val="left"/>
      <w:pPr>
        <w:ind w:left="1077" w:hanging="360"/>
      </w:pPr>
      <w:rPr>
        <w:rFonts w:hint="default"/>
        <w:vertAlign w:val="baseline"/>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75" w15:restartNumberingAfterBreak="0">
    <w:nsid w:val="1F524F29"/>
    <w:multiLevelType w:val="hybridMultilevel"/>
    <w:tmpl w:val="01208CB4"/>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15:restartNumberingAfterBreak="0">
    <w:nsid w:val="1F6465B6"/>
    <w:multiLevelType w:val="hybridMultilevel"/>
    <w:tmpl w:val="79F057F8"/>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7" w15:restartNumberingAfterBreak="0">
    <w:nsid w:val="1F774840"/>
    <w:multiLevelType w:val="hybridMultilevel"/>
    <w:tmpl w:val="08CA8616"/>
    <w:lvl w:ilvl="0" w:tplc="041B0017">
      <w:start w:val="1"/>
      <w:numFmt w:val="lowerLetter"/>
      <w:lvlText w:val="%1)"/>
      <w:lvlJc w:val="left"/>
      <w:pPr>
        <w:ind w:left="869" w:hanging="284"/>
      </w:pPr>
      <w:rPr>
        <w:rFonts w:hint="default"/>
        <w:b w:val="0"/>
        <w:bCs w:val="0"/>
        <w:i w:val="0"/>
        <w:iCs w:val="0"/>
        <w:spacing w:val="-2"/>
        <w:w w:val="101"/>
        <w:sz w:val="24"/>
        <w:szCs w:val="24"/>
        <w:lang w:val="sk-SK" w:eastAsia="en-US" w:bidi="ar-SA"/>
      </w:rPr>
    </w:lvl>
    <w:lvl w:ilvl="1" w:tplc="A688601C">
      <w:numFmt w:val="bullet"/>
      <w:lvlText w:val="•"/>
      <w:lvlJc w:val="left"/>
      <w:pPr>
        <w:ind w:left="1628" w:hanging="284"/>
      </w:pPr>
      <w:rPr>
        <w:rFonts w:hint="default"/>
        <w:lang w:val="sk-SK" w:eastAsia="en-US" w:bidi="ar-SA"/>
      </w:rPr>
    </w:lvl>
    <w:lvl w:ilvl="2" w:tplc="8AA8E130">
      <w:numFmt w:val="bullet"/>
      <w:lvlText w:val="•"/>
      <w:lvlJc w:val="left"/>
      <w:pPr>
        <w:ind w:left="2396" w:hanging="284"/>
      </w:pPr>
      <w:rPr>
        <w:rFonts w:hint="default"/>
        <w:lang w:val="sk-SK" w:eastAsia="en-US" w:bidi="ar-SA"/>
      </w:rPr>
    </w:lvl>
    <w:lvl w:ilvl="3" w:tplc="72000718">
      <w:numFmt w:val="bullet"/>
      <w:lvlText w:val="•"/>
      <w:lvlJc w:val="left"/>
      <w:pPr>
        <w:ind w:left="3164" w:hanging="284"/>
      </w:pPr>
      <w:rPr>
        <w:rFonts w:hint="default"/>
        <w:lang w:val="sk-SK" w:eastAsia="en-US" w:bidi="ar-SA"/>
      </w:rPr>
    </w:lvl>
    <w:lvl w:ilvl="4" w:tplc="5DDC550C">
      <w:numFmt w:val="bullet"/>
      <w:lvlText w:val="•"/>
      <w:lvlJc w:val="left"/>
      <w:pPr>
        <w:ind w:left="3932" w:hanging="284"/>
      </w:pPr>
      <w:rPr>
        <w:rFonts w:hint="default"/>
        <w:lang w:val="sk-SK" w:eastAsia="en-US" w:bidi="ar-SA"/>
      </w:rPr>
    </w:lvl>
    <w:lvl w:ilvl="5" w:tplc="45E6D544">
      <w:numFmt w:val="bullet"/>
      <w:lvlText w:val="•"/>
      <w:lvlJc w:val="left"/>
      <w:pPr>
        <w:ind w:left="4700" w:hanging="284"/>
      </w:pPr>
      <w:rPr>
        <w:rFonts w:hint="default"/>
        <w:lang w:val="sk-SK" w:eastAsia="en-US" w:bidi="ar-SA"/>
      </w:rPr>
    </w:lvl>
    <w:lvl w:ilvl="6" w:tplc="362240E0">
      <w:numFmt w:val="bullet"/>
      <w:lvlText w:val="•"/>
      <w:lvlJc w:val="left"/>
      <w:pPr>
        <w:ind w:left="5468" w:hanging="284"/>
      </w:pPr>
      <w:rPr>
        <w:rFonts w:hint="default"/>
        <w:lang w:val="sk-SK" w:eastAsia="en-US" w:bidi="ar-SA"/>
      </w:rPr>
    </w:lvl>
    <w:lvl w:ilvl="7" w:tplc="475E562C">
      <w:numFmt w:val="bullet"/>
      <w:lvlText w:val="•"/>
      <w:lvlJc w:val="left"/>
      <w:pPr>
        <w:ind w:left="6236" w:hanging="284"/>
      </w:pPr>
      <w:rPr>
        <w:rFonts w:hint="default"/>
        <w:lang w:val="sk-SK" w:eastAsia="en-US" w:bidi="ar-SA"/>
      </w:rPr>
    </w:lvl>
    <w:lvl w:ilvl="8" w:tplc="29724676">
      <w:numFmt w:val="bullet"/>
      <w:lvlText w:val="•"/>
      <w:lvlJc w:val="left"/>
      <w:pPr>
        <w:ind w:left="7004" w:hanging="284"/>
      </w:pPr>
      <w:rPr>
        <w:rFonts w:hint="default"/>
        <w:lang w:val="sk-SK" w:eastAsia="en-US" w:bidi="ar-SA"/>
      </w:rPr>
    </w:lvl>
  </w:abstractNum>
  <w:abstractNum w:abstractNumId="378" w15:restartNumberingAfterBreak="0">
    <w:nsid w:val="1F7B63FD"/>
    <w:multiLevelType w:val="hybridMultilevel"/>
    <w:tmpl w:val="BE348AB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9" w15:restartNumberingAfterBreak="0">
    <w:nsid w:val="1F886D57"/>
    <w:multiLevelType w:val="hybridMultilevel"/>
    <w:tmpl w:val="CD689946"/>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0" w15:restartNumberingAfterBreak="0">
    <w:nsid w:val="1FB87B03"/>
    <w:multiLevelType w:val="hybridMultilevel"/>
    <w:tmpl w:val="E90047FA"/>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1" w15:restartNumberingAfterBreak="0">
    <w:nsid w:val="1FCB5DDA"/>
    <w:multiLevelType w:val="hybridMultilevel"/>
    <w:tmpl w:val="7408F10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2" w15:restartNumberingAfterBreak="0">
    <w:nsid w:val="201445F5"/>
    <w:multiLevelType w:val="hybridMultilevel"/>
    <w:tmpl w:val="01E65636"/>
    <w:lvl w:ilvl="0" w:tplc="041B0017">
      <w:start w:val="1"/>
      <w:numFmt w:val="lowerLetter"/>
      <w:lvlText w:val="%1)"/>
      <w:lvlJc w:val="left"/>
      <w:pPr>
        <w:ind w:left="720" w:hanging="360"/>
      </w:pPr>
    </w:lvl>
    <w:lvl w:ilvl="1" w:tplc="DB60B586">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3" w15:restartNumberingAfterBreak="0">
    <w:nsid w:val="202F7272"/>
    <w:multiLevelType w:val="hybridMultilevel"/>
    <w:tmpl w:val="F48EAEBA"/>
    <w:lvl w:ilvl="0" w:tplc="CF023F32">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2030060E"/>
    <w:multiLevelType w:val="hybridMultilevel"/>
    <w:tmpl w:val="F02C8342"/>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5" w15:restartNumberingAfterBreak="0">
    <w:nsid w:val="2037278B"/>
    <w:multiLevelType w:val="hybridMultilevel"/>
    <w:tmpl w:val="A7084DD2"/>
    <w:lvl w:ilvl="0" w:tplc="7CBA64E4">
      <w:start w:val="1"/>
      <w:numFmt w:val="decimal"/>
      <w:lvlText w:val="(%1)"/>
      <w:lvlJc w:val="left"/>
      <w:pPr>
        <w:ind w:left="756" w:hanging="39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6" w15:restartNumberingAfterBreak="0">
    <w:nsid w:val="20451C67"/>
    <w:multiLevelType w:val="hybridMultilevel"/>
    <w:tmpl w:val="843E9E4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7" w15:restartNumberingAfterBreak="0">
    <w:nsid w:val="204C4AA4"/>
    <w:multiLevelType w:val="hybridMultilevel"/>
    <w:tmpl w:val="6C324C00"/>
    <w:lvl w:ilvl="0" w:tplc="787C97F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8" w15:restartNumberingAfterBreak="0">
    <w:nsid w:val="20505514"/>
    <w:multiLevelType w:val="hybridMultilevel"/>
    <w:tmpl w:val="54C475B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9" w15:restartNumberingAfterBreak="0">
    <w:nsid w:val="20564608"/>
    <w:multiLevelType w:val="hybridMultilevel"/>
    <w:tmpl w:val="D058785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90" w15:restartNumberingAfterBreak="0">
    <w:nsid w:val="206D3FC3"/>
    <w:multiLevelType w:val="hybridMultilevel"/>
    <w:tmpl w:val="B0042A7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91" w15:restartNumberingAfterBreak="0">
    <w:nsid w:val="20702983"/>
    <w:multiLevelType w:val="hybridMultilevel"/>
    <w:tmpl w:val="79D43DAE"/>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2" w15:restartNumberingAfterBreak="0">
    <w:nsid w:val="2081395D"/>
    <w:multiLevelType w:val="hybridMultilevel"/>
    <w:tmpl w:val="25B61B98"/>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3" w15:restartNumberingAfterBreak="0">
    <w:nsid w:val="20906972"/>
    <w:multiLevelType w:val="hybridMultilevel"/>
    <w:tmpl w:val="D2FA4FD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4" w15:restartNumberingAfterBreak="0">
    <w:nsid w:val="20AD3881"/>
    <w:multiLevelType w:val="hybridMultilevel"/>
    <w:tmpl w:val="E2E0578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5" w15:restartNumberingAfterBreak="0">
    <w:nsid w:val="20C13752"/>
    <w:multiLevelType w:val="hybridMultilevel"/>
    <w:tmpl w:val="7B1A024A"/>
    <w:lvl w:ilvl="0" w:tplc="C7081FF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6" w15:restartNumberingAfterBreak="0">
    <w:nsid w:val="20EA5FDB"/>
    <w:multiLevelType w:val="hybridMultilevel"/>
    <w:tmpl w:val="5E0E950C"/>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7" w15:restartNumberingAfterBreak="0">
    <w:nsid w:val="21020ADC"/>
    <w:multiLevelType w:val="hybridMultilevel"/>
    <w:tmpl w:val="A36C0790"/>
    <w:lvl w:ilvl="0" w:tplc="041B0017">
      <w:start w:val="1"/>
      <w:numFmt w:val="lowerLetter"/>
      <w:lvlText w:val="%1)"/>
      <w:lvlJc w:val="left"/>
      <w:pPr>
        <w:ind w:left="869" w:hanging="284"/>
      </w:pPr>
      <w:rPr>
        <w:rFonts w:hint="default"/>
        <w:b w:val="0"/>
        <w:bCs w:val="0"/>
        <w:i w:val="0"/>
        <w:iCs w:val="0"/>
        <w:spacing w:val="-2"/>
        <w:w w:val="101"/>
        <w:sz w:val="24"/>
        <w:szCs w:val="24"/>
        <w:lang w:val="sk-SK" w:eastAsia="en-US" w:bidi="ar-SA"/>
      </w:rPr>
    </w:lvl>
    <w:lvl w:ilvl="1" w:tplc="384C4440">
      <w:numFmt w:val="bullet"/>
      <w:lvlText w:val="•"/>
      <w:lvlJc w:val="left"/>
      <w:pPr>
        <w:ind w:left="1628" w:hanging="284"/>
      </w:pPr>
      <w:rPr>
        <w:rFonts w:hint="default"/>
        <w:lang w:val="sk-SK" w:eastAsia="en-US" w:bidi="ar-SA"/>
      </w:rPr>
    </w:lvl>
    <w:lvl w:ilvl="2" w:tplc="AE4299E2">
      <w:numFmt w:val="bullet"/>
      <w:lvlText w:val="•"/>
      <w:lvlJc w:val="left"/>
      <w:pPr>
        <w:ind w:left="2396" w:hanging="284"/>
      </w:pPr>
      <w:rPr>
        <w:rFonts w:hint="default"/>
        <w:lang w:val="sk-SK" w:eastAsia="en-US" w:bidi="ar-SA"/>
      </w:rPr>
    </w:lvl>
    <w:lvl w:ilvl="3" w:tplc="FA3ECA74">
      <w:numFmt w:val="bullet"/>
      <w:lvlText w:val="•"/>
      <w:lvlJc w:val="left"/>
      <w:pPr>
        <w:ind w:left="3164" w:hanging="284"/>
      </w:pPr>
      <w:rPr>
        <w:rFonts w:hint="default"/>
        <w:lang w:val="sk-SK" w:eastAsia="en-US" w:bidi="ar-SA"/>
      </w:rPr>
    </w:lvl>
    <w:lvl w:ilvl="4" w:tplc="4A3E88C6">
      <w:numFmt w:val="bullet"/>
      <w:lvlText w:val="•"/>
      <w:lvlJc w:val="left"/>
      <w:pPr>
        <w:ind w:left="3932" w:hanging="284"/>
      </w:pPr>
      <w:rPr>
        <w:rFonts w:hint="default"/>
        <w:lang w:val="sk-SK" w:eastAsia="en-US" w:bidi="ar-SA"/>
      </w:rPr>
    </w:lvl>
    <w:lvl w:ilvl="5" w:tplc="9B8CC29E">
      <w:numFmt w:val="bullet"/>
      <w:lvlText w:val="•"/>
      <w:lvlJc w:val="left"/>
      <w:pPr>
        <w:ind w:left="4700" w:hanging="284"/>
      </w:pPr>
      <w:rPr>
        <w:rFonts w:hint="default"/>
        <w:lang w:val="sk-SK" w:eastAsia="en-US" w:bidi="ar-SA"/>
      </w:rPr>
    </w:lvl>
    <w:lvl w:ilvl="6" w:tplc="C364566E">
      <w:numFmt w:val="bullet"/>
      <w:lvlText w:val="•"/>
      <w:lvlJc w:val="left"/>
      <w:pPr>
        <w:ind w:left="5468" w:hanging="284"/>
      </w:pPr>
      <w:rPr>
        <w:rFonts w:hint="default"/>
        <w:lang w:val="sk-SK" w:eastAsia="en-US" w:bidi="ar-SA"/>
      </w:rPr>
    </w:lvl>
    <w:lvl w:ilvl="7" w:tplc="1290A51A">
      <w:numFmt w:val="bullet"/>
      <w:lvlText w:val="•"/>
      <w:lvlJc w:val="left"/>
      <w:pPr>
        <w:ind w:left="6236" w:hanging="284"/>
      </w:pPr>
      <w:rPr>
        <w:rFonts w:hint="default"/>
        <w:lang w:val="sk-SK" w:eastAsia="en-US" w:bidi="ar-SA"/>
      </w:rPr>
    </w:lvl>
    <w:lvl w:ilvl="8" w:tplc="83A27242">
      <w:numFmt w:val="bullet"/>
      <w:lvlText w:val="•"/>
      <w:lvlJc w:val="left"/>
      <w:pPr>
        <w:ind w:left="7004" w:hanging="284"/>
      </w:pPr>
      <w:rPr>
        <w:rFonts w:hint="default"/>
        <w:lang w:val="sk-SK" w:eastAsia="en-US" w:bidi="ar-SA"/>
      </w:rPr>
    </w:lvl>
  </w:abstractNum>
  <w:abstractNum w:abstractNumId="398" w15:restartNumberingAfterBreak="0">
    <w:nsid w:val="21027C00"/>
    <w:multiLevelType w:val="hybridMultilevel"/>
    <w:tmpl w:val="D6D2E8AC"/>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9" w15:restartNumberingAfterBreak="0">
    <w:nsid w:val="213F1433"/>
    <w:multiLevelType w:val="hybridMultilevel"/>
    <w:tmpl w:val="472019C6"/>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0" w15:restartNumberingAfterBreak="0">
    <w:nsid w:val="21602181"/>
    <w:multiLevelType w:val="hybridMultilevel"/>
    <w:tmpl w:val="AACAB0B6"/>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1" w15:restartNumberingAfterBreak="0">
    <w:nsid w:val="21806024"/>
    <w:multiLevelType w:val="hybridMultilevel"/>
    <w:tmpl w:val="2062D890"/>
    <w:lvl w:ilvl="0" w:tplc="630403F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2" w15:restartNumberingAfterBreak="0">
    <w:nsid w:val="218812EF"/>
    <w:multiLevelType w:val="hybridMultilevel"/>
    <w:tmpl w:val="5518FDFC"/>
    <w:lvl w:ilvl="0" w:tplc="18086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3" w15:restartNumberingAfterBreak="0">
    <w:nsid w:val="21C13029"/>
    <w:multiLevelType w:val="hybridMultilevel"/>
    <w:tmpl w:val="3E663C1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4" w15:restartNumberingAfterBreak="0">
    <w:nsid w:val="21FF7C1C"/>
    <w:multiLevelType w:val="hybridMultilevel"/>
    <w:tmpl w:val="3B1C0A4A"/>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5" w15:restartNumberingAfterBreak="0">
    <w:nsid w:val="220E21CE"/>
    <w:multiLevelType w:val="hybridMultilevel"/>
    <w:tmpl w:val="FA1EDAE2"/>
    <w:lvl w:ilvl="0" w:tplc="BBEE2BDC">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6" w15:restartNumberingAfterBreak="0">
    <w:nsid w:val="222D4226"/>
    <w:multiLevelType w:val="hybridMultilevel"/>
    <w:tmpl w:val="0DE2DBDE"/>
    <w:lvl w:ilvl="0" w:tplc="48E86EEE">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7" w15:restartNumberingAfterBreak="0">
    <w:nsid w:val="224156C5"/>
    <w:multiLevelType w:val="hybridMultilevel"/>
    <w:tmpl w:val="FB8849D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8" w15:restartNumberingAfterBreak="0">
    <w:nsid w:val="228752FD"/>
    <w:multiLevelType w:val="hybridMultilevel"/>
    <w:tmpl w:val="E15E6B6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9" w15:restartNumberingAfterBreak="0">
    <w:nsid w:val="22AC59FA"/>
    <w:multiLevelType w:val="hybridMultilevel"/>
    <w:tmpl w:val="07D60C58"/>
    <w:lvl w:ilvl="0" w:tplc="787C97F0">
      <w:start w:val="1"/>
      <w:numFmt w:val="decimal"/>
      <w:lvlText w:val="(%1)"/>
      <w:lvlJc w:val="left"/>
      <w:pPr>
        <w:ind w:left="720" w:hanging="360"/>
      </w:pPr>
      <w:rPr>
        <w:rFonts w:hint="default"/>
      </w:rPr>
    </w:lvl>
    <w:lvl w:ilvl="1" w:tplc="787C9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0" w15:restartNumberingAfterBreak="0">
    <w:nsid w:val="22C80DD7"/>
    <w:multiLevelType w:val="hybridMultilevel"/>
    <w:tmpl w:val="1200FD9A"/>
    <w:lvl w:ilvl="0" w:tplc="041B0017">
      <w:start w:val="1"/>
      <w:numFmt w:val="lowerLetter"/>
      <w:lvlText w:val="%1)"/>
      <w:lvlJc w:val="left"/>
      <w:pPr>
        <w:ind w:left="720" w:hanging="360"/>
      </w:pPr>
    </w:lvl>
    <w:lvl w:ilvl="1" w:tplc="8D1CDEC4">
      <w:start w:val="1"/>
      <w:numFmt w:val="decimal"/>
      <w:lvlText w:val="(%2)"/>
      <w:lvlJc w:val="left"/>
      <w:pPr>
        <w:ind w:left="1455" w:hanging="375"/>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1" w15:restartNumberingAfterBreak="0">
    <w:nsid w:val="22D45B20"/>
    <w:multiLevelType w:val="hybridMultilevel"/>
    <w:tmpl w:val="4E8A7986"/>
    <w:lvl w:ilvl="0" w:tplc="3BCECD84">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2" w15:restartNumberingAfterBreak="0">
    <w:nsid w:val="22DE5695"/>
    <w:multiLevelType w:val="hybridMultilevel"/>
    <w:tmpl w:val="BE045B2E"/>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3" w15:restartNumberingAfterBreak="0">
    <w:nsid w:val="22E26B19"/>
    <w:multiLevelType w:val="hybridMultilevel"/>
    <w:tmpl w:val="FA563DD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4" w15:restartNumberingAfterBreak="0">
    <w:nsid w:val="22E27A12"/>
    <w:multiLevelType w:val="hybridMultilevel"/>
    <w:tmpl w:val="C16A78CC"/>
    <w:lvl w:ilvl="0" w:tplc="36745FD4">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5" w15:restartNumberingAfterBreak="0">
    <w:nsid w:val="22EF71D0"/>
    <w:multiLevelType w:val="hybridMultilevel"/>
    <w:tmpl w:val="77F6AC80"/>
    <w:lvl w:ilvl="0" w:tplc="041B0017">
      <w:start w:val="1"/>
      <w:numFmt w:val="lowerLetter"/>
      <w:lvlText w:val="%1)"/>
      <w:lvlJc w:val="left"/>
      <w:pPr>
        <w:ind w:left="720" w:hanging="360"/>
      </w:pPr>
      <w:rPr>
        <w:rFonts w:hint="default"/>
        <w:vertAlign w:val="baseline"/>
      </w:rPr>
    </w:lvl>
    <w:lvl w:ilvl="1" w:tplc="041B0017">
      <w:start w:val="1"/>
      <w:numFmt w:val="lowerLetter"/>
      <w:lvlText w:val="%2)"/>
      <w:lvlJc w:val="left"/>
      <w:pPr>
        <w:ind w:left="1440" w:hanging="360"/>
      </w:pPr>
      <w:rPr>
        <w:rFonts w:hint="default"/>
        <w:vertAlign w:val="baseline"/>
      </w:rPr>
    </w:lvl>
    <w:lvl w:ilvl="2" w:tplc="55EE0622">
      <w:start w:val="1"/>
      <w:numFmt w:val="decimal"/>
      <w:lvlText w:val="(%3)"/>
      <w:lvlJc w:val="left"/>
      <w:pPr>
        <w:ind w:left="2355" w:hanging="37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6" w15:restartNumberingAfterBreak="0">
    <w:nsid w:val="22FA7D8C"/>
    <w:multiLevelType w:val="hybridMultilevel"/>
    <w:tmpl w:val="79F04DC8"/>
    <w:lvl w:ilvl="0" w:tplc="630403F2">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7" w15:restartNumberingAfterBreak="0">
    <w:nsid w:val="23105FB4"/>
    <w:multiLevelType w:val="hybridMultilevel"/>
    <w:tmpl w:val="A4B8D2C2"/>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8" w15:restartNumberingAfterBreak="0">
    <w:nsid w:val="231A523A"/>
    <w:multiLevelType w:val="hybridMultilevel"/>
    <w:tmpl w:val="80C6ACD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9" w15:restartNumberingAfterBreak="0">
    <w:nsid w:val="233906CD"/>
    <w:multiLevelType w:val="hybridMultilevel"/>
    <w:tmpl w:val="CB5639C2"/>
    <w:lvl w:ilvl="0" w:tplc="B860F020">
      <w:start w:val="1"/>
      <w:numFmt w:val="decimal"/>
      <w:lvlText w:val="(%1)"/>
      <w:lvlJc w:val="left"/>
      <w:pPr>
        <w:ind w:left="108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0" w15:restartNumberingAfterBreak="0">
    <w:nsid w:val="2354186B"/>
    <w:multiLevelType w:val="hybridMultilevel"/>
    <w:tmpl w:val="4F6C59C4"/>
    <w:lvl w:ilvl="0" w:tplc="480AFB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1" w15:restartNumberingAfterBreak="0">
    <w:nsid w:val="23693251"/>
    <w:multiLevelType w:val="hybridMultilevel"/>
    <w:tmpl w:val="6F9AF974"/>
    <w:lvl w:ilvl="0" w:tplc="8004BC4C">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2" w15:restartNumberingAfterBreak="0">
    <w:nsid w:val="236B6BDC"/>
    <w:multiLevelType w:val="hybridMultilevel"/>
    <w:tmpl w:val="DEC85A1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3" w15:restartNumberingAfterBreak="0">
    <w:nsid w:val="236D4170"/>
    <w:multiLevelType w:val="hybridMultilevel"/>
    <w:tmpl w:val="444EDFB0"/>
    <w:lvl w:ilvl="0" w:tplc="F150421A">
      <w:start w:val="1"/>
      <w:numFmt w:val="lowerLetter"/>
      <w:lvlText w:val="%1)"/>
      <w:lvlJc w:val="left"/>
      <w:pPr>
        <w:ind w:left="869" w:hanging="284"/>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585"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F4ECA268">
      <w:numFmt w:val="bullet"/>
      <w:lvlText w:val="•"/>
      <w:lvlJc w:val="left"/>
      <w:pPr>
        <w:ind w:left="1980" w:hanging="283"/>
      </w:pPr>
      <w:rPr>
        <w:rFonts w:hint="default"/>
        <w:lang w:val="sk-SK" w:eastAsia="en-US" w:bidi="ar-SA"/>
      </w:rPr>
    </w:lvl>
    <w:lvl w:ilvl="3" w:tplc="FED4CBFA">
      <w:numFmt w:val="bullet"/>
      <w:lvlText w:val="•"/>
      <w:lvlJc w:val="left"/>
      <w:pPr>
        <w:ind w:left="2800" w:hanging="283"/>
      </w:pPr>
      <w:rPr>
        <w:rFonts w:hint="default"/>
        <w:lang w:val="sk-SK" w:eastAsia="en-US" w:bidi="ar-SA"/>
      </w:rPr>
    </w:lvl>
    <w:lvl w:ilvl="4" w:tplc="BB1E1FFA">
      <w:numFmt w:val="bullet"/>
      <w:lvlText w:val="•"/>
      <w:lvlJc w:val="left"/>
      <w:pPr>
        <w:ind w:left="3620" w:hanging="283"/>
      </w:pPr>
      <w:rPr>
        <w:rFonts w:hint="default"/>
        <w:lang w:val="sk-SK" w:eastAsia="en-US" w:bidi="ar-SA"/>
      </w:rPr>
    </w:lvl>
    <w:lvl w:ilvl="5" w:tplc="35B0F1CA">
      <w:numFmt w:val="bullet"/>
      <w:lvlText w:val="•"/>
      <w:lvlJc w:val="left"/>
      <w:pPr>
        <w:ind w:left="4440" w:hanging="283"/>
      </w:pPr>
      <w:rPr>
        <w:rFonts w:hint="default"/>
        <w:lang w:val="sk-SK" w:eastAsia="en-US" w:bidi="ar-SA"/>
      </w:rPr>
    </w:lvl>
    <w:lvl w:ilvl="6" w:tplc="5EA08F26">
      <w:numFmt w:val="bullet"/>
      <w:lvlText w:val="•"/>
      <w:lvlJc w:val="left"/>
      <w:pPr>
        <w:ind w:left="5260" w:hanging="283"/>
      </w:pPr>
      <w:rPr>
        <w:rFonts w:hint="default"/>
        <w:lang w:val="sk-SK" w:eastAsia="en-US" w:bidi="ar-SA"/>
      </w:rPr>
    </w:lvl>
    <w:lvl w:ilvl="7" w:tplc="4E9C3270">
      <w:numFmt w:val="bullet"/>
      <w:lvlText w:val="•"/>
      <w:lvlJc w:val="left"/>
      <w:pPr>
        <w:ind w:left="6080" w:hanging="283"/>
      </w:pPr>
      <w:rPr>
        <w:rFonts w:hint="default"/>
        <w:lang w:val="sk-SK" w:eastAsia="en-US" w:bidi="ar-SA"/>
      </w:rPr>
    </w:lvl>
    <w:lvl w:ilvl="8" w:tplc="83502090">
      <w:numFmt w:val="bullet"/>
      <w:lvlText w:val="•"/>
      <w:lvlJc w:val="left"/>
      <w:pPr>
        <w:ind w:left="6900" w:hanging="283"/>
      </w:pPr>
      <w:rPr>
        <w:rFonts w:hint="default"/>
        <w:lang w:val="sk-SK" w:eastAsia="en-US" w:bidi="ar-SA"/>
      </w:rPr>
    </w:lvl>
  </w:abstractNum>
  <w:abstractNum w:abstractNumId="424" w15:restartNumberingAfterBreak="0">
    <w:nsid w:val="23D43AFC"/>
    <w:multiLevelType w:val="hybridMultilevel"/>
    <w:tmpl w:val="13FABF88"/>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5" w15:restartNumberingAfterBreak="0">
    <w:nsid w:val="23ED71A4"/>
    <w:multiLevelType w:val="hybridMultilevel"/>
    <w:tmpl w:val="C7965B8C"/>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6" w15:restartNumberingAfterBreak="0">
    <w:nsid w:val="241D1F8A"/>
    <w:multiLevelType w:val="hybridMultilevel"/>
    <w:tmpl w:val="50C62DFC"/>
    <w:lvl w:ilvl="0" w:tplc="041B0017">
      <w:start w:val="1"/>
      <w:numFmt w:val="lowerLetter"/>
      <w:lvlText w:val="%1)"/>
      <w:lvlJc w:val="left"/>
      <w:pPr>
        <w:ind w:left="1361" w:hanging="360"/>
      </w:pPr>
      <w:rPr>
        <w:rFonts w:hint="default"/>
        <w:vertAlign w:val="baseline"/>
      </w:rPr>
    </w:lvl>
    <w:lvl w:ilvl="1" w:tplc="8E46BB54">
      <w:start w:val="1"/>
      <w:numFmt w:val="decimal"/>
      <w:lvlText w:val="(%2)"/>
      <w:lvlJc w:val="left"/>
      <w:pPr>
        <w:ind w:left="2081" w:hanging="360"/>
      </w:pPr>
      <w:rPr>
        <w:rFonts w:hint="default"/>
      </w:rPr>
    </w:lvl>
    <w:lvl w:ilvl="2" w:tplc="041B0017">
      <w:start w:val="1"/>
      <w:numFmt w:val="lowerLetter"/>
      <w:lvlText w:val="%3)"/>
      <w:lvlJc w:val="left"/>
      <w:pPr>
        <w:ind w:left="2801" w:hanging="180"/>
      </w:pPr>
      <w:rPr>
        <w:rFonts w:hint="default"/>
        <w:vertAlign w:val="baseline"/>
      </w:rPr>
    </w:lvl>
    <w:lvl w:ilvl="3" w:tplc="041B000F" w:tentative="1">
      <w:start w:val="1"/>
      <w:numFmt w:val="decimal"/>
      <w:lvlText w:val="%4."/>
      <w:lvlJc w:val="left"/>
      <w:pPr>
        <w:ind w:left="3521" w:hanging="360"/>
      </w:pPr>
    </w:lvl>
    <w:lvl w:ilvl="4" w:tplc="041B0019" w:tentative="1">
      <w:start w:val="1"/>
      <w:numFmt w:val="lowerLetter"/>
      <w:lvlText w:val="%5."/>
      <w:lvlJc w:val="left"/>
      <w:pPr>
        <w:ind w:left="4241" w:hanging="360"/>
      </w:pPr>
    </w:lvl>
    <w:lvl w:ilvl="5" w:tplc="041B001B" w:tentative="1">
      <w:start w:val="1"/>
      <w:numFmt w:val="lowerRoman"/>
      <w:lvlText w:val="%6."/>
      <w:lvlJc w:val="right"/>
      <w:pPr>
        <w:ind w:left="4961" w:hanging="180"/>
      </w:pPr>
    </w:lvl>
    <w:lvl w:ilvl="6" w:tplc="041B000F" w:tentative="1">
      <w:start w:val="1"/>
      <w:numFmt w:val="decimal"/>
      <w:lvlText w:val="%7."/>
      <w:lvlJc w:val="left"/>
      <w:pPr>
        <w:ind w:left="5681" w:hanging="360"/>
      </w:pPr>
    </w:lvl>
    <w:lvl w:ilvl="7" w:tplc="041B0019" w:tentative="1">
      <w:start w:val="1"/>
      <w:numFmt w:val="lowerLetter"/>
      <w:lvlText w:val="%8."/>
      <w:lvlJc w:val="left"/>
      <w:pPr>
        <w:ind w:left="6401" w:hanging="360"/>
      </w:pPr>
    </w:lvl>
    <w:lvl w:ilvl="8" w:tplc="041B001B" w:tentative="1">
      <w:start w:val="1"/>
      <w:numFmt w:val="lowerRoman"/>
      <w:lvlText w:val="%9."/>
      <w:lvlJc w:val="right"/>
      <w:pPr>
        <w:ind w:left="7121" w:hanging="180"/>
      </w:pPr>
    </w:lvl>
  </w:abstractNum>
  <w:abstractNum w:abstractNumId="427" w15:restartNumberingAfterBreak="0">
    <w:nsid w:val="24383FEA"/>
    <w:multiLevelType w:val="hybridMultilevel"/>
    <w:tmpl w:val="6EB80C20"/>
    <w:lvl w:ilvl="0" w:tplc="B860F020">
      <w:start w:val="1"/>
      <w:numFmt w:val="decimal"/>
      <w:lvlText w:val="(%1)"/>
      <w:lvlJc w:val="left"/>
      <w:pPr>
        <w:ind w:left="-207" w:firstLine="567"/>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8" w15:restartNumberingAfterBreak="0">
    <w:nsid w:val="244D643C"/>
    <w:multiLevelType w:val="hybridMultilevel"/>
    <w:tmpl w:val="19B497F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9" w15:restartNumberingAfterBreak="0">
    <w:nsid w:val="2450500B"/>
    <w:multiLevelType w:val="hybridMultilevel"/>
    <w:tmpl w:val="051EB098"/>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0" w15:restartNumberingAfterBreak="0">
    <w:nsid w:val="24626C01"/>
    <w:multiLevelType w:val="hybridMultilevel"/>
    <w:tmpl w:val="F36C3284"/>
    <w:lvl w:ilvl="0" w:tplc="020A874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1" w15:restartNumberingAfterBreak="0">
    <w:nsid w:val="246450B6"/>
    <w:multiLevelType w:val="hybridMultilevel"/>
    <w:tmpl w:val="216A5E38"/>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2" w15:restartNumberingAfterBreak="0">
    <w:nsid w:val="246C6F90"/>
    <w:multiLevelType w:val="hybridMultilevel"/>
    <w:tmpl w:val="66EE4124"/>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3" w15:restartNumberingAfterBreak="0">
    <w:nsid w:val="24713A59"/>
    <w:multiLevelType w:val="hybridMultilevel"/>
    <w:tmpl w:val="5CF0E62A"/>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4" w15:restartNumberingAfterBreak="0">
    <w:nsid w:val="24C0049E"/>
    <w:multiLevelType w:val="hybridMultilevel"/>
    <w:tmpl w:val="B20E4536"/>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5" w15:restartNumberingAfterBreak="0">
    <w:nsid w:val="24C2528A"/>
    <w:multiLevelType w:val="hybridMultilevel"/>
    <w:tmpl w:val="A4109A6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6" w15:restartNumberingAfterBreak="0">
    <w:nsid w:val="24DB0D06"/>
    <w:multiLevelType w:val="hybridMultilevel"/>
    <w:tmpl w:val="B838E58C"/>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7" w15:restartNumberingAfterBreak="0">
    <w:nsid w:val="24F16A3F"/>
    <w:multiLevelType w:val="hybridMultilevel"/>
    <w:tmpl w:val="EE4C8BDA"/>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8" w15:restartNumberingAfterBreak="0">
    <w:nsid w:val="2509145A"/>
    <w:multiLevelType w:val="hybridMultilevel"/>
    <w:tmpl w:val="DFC2B304"/>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9" w15:restartNumberingAfterBreak="0">
    <w:nsid w:val="251426B5"/>
    <w:multiLevelType w:val="hybridMultilevel"/>
    <w:tmpl w:val="44B2BFC4"/>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0" w15:restartNumberingAfterBreak="0">
    <w:nsid w:val="252078B2"/>
    <w:multiLevelType w:val="hybridMultilevel"/>
    <w:tmpl w:val="4E126A08"/>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1" w15:restartNumberingAfterBreak="0">
    <w:nsid w:val="25393143"/>
    <w:multiLevelType w:val="hybridMultilevel"/>
    <w:tmpl w:val="D2244B6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2" w15:restartNumberingAfterBreak="0">
    <w:nsid w:val="254B6FC7"/>
    <w:multiLevelType w:val="hybridMultilevel"/>
    <w:tmpl w:val="E43EC544"/>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AFDC1E34">
      <w:numFmt w:val="bullet"/>
      <w:lvlText w:val="•"/>
      <w:lvlJc w:val="left"/>
      <w:pPr>
        <w:ind w:left="1376" w:hanging="283"/>
      </w:pPr>
      <w:rPr>
        <w:rFonts w:hint="default"/>
        <w:lang w:val="sk-SK" w:eastAsia="en-US" w:bidi="ar-SA"/>
      </w:rPr>
    </w:lvl>
    <w:lvl w:ilvl="2" w:tplc="F52E965C">
      <w:numFmt w:val="bullet"/>
      <w:lvlText w:val="•"/>
      <w:lvlJc w:val="left"/>
      <w:pPr>
        <w:ind w:left="2172" w:hanging="283"/>
      </w:pPr>
      <w:rPr>
        <w:rFonts w:hint="default"/>
        <w:lang w:val="sk-SK" w:eastAsia="en-US" w:bidi="ar-SA"/>
      </w:rPr>
    </w:lvl>
    <w:lvl w:ilvl="3" w:tplc="E30E2F06">
      <w:numFmt w:val="bullet"/>
      <w:lvlText w:val="•"/>
      <w:lvlJc w:val="left"/>
      <w:pPr>
        <w:ind w:left="2968" w:hanging="283"/>
      </w:pPr>
      <w:rPr>
        <w:rFonts w:hint="default"/>
        <w:lang w:val="sk-SK" w:eastAsia="en-US" w:bidi="ar-SA"/>
      </w:rPr>
    </w:lvl>
    <w:lvl w:ilvl="4" w:tplc="66765BC2">
      <w:numFmt w:val="bullet"/>
      <w:lvlText w:val="•"/>
      <w:lvlJc w:val="left"/>
      <w:pPr>
        <w:ind w:left="3764" w:hanging="283"/>
      </w:pPr>
      <w:rPr>
        <w:rFonts w:hint="default"/>
        <w:lang w:val="sk-SK" w:eastAsia="en-US" w:bidi="ar-SA"/>
      </w:rPr>
    </w:lvl>
    <w:lvl w:ilvl="5" w:tplc="81D2B2B2">
      <w:numFmt w:val="bullet"/>
      <w:lvlText w:val="•"/>
      <w:lvlJc w:val="left"/>
      <w:pPr>
        <w:ind w:left="4560" w:hanging="283"/>
      </w:pPr>
      <w:rPr>
        <w:rFonts w:hint="default"/>
        <w:lang w:val="sk-SK" w:eastAsia="en-US" w:bidi="ar-SA"/>
      </w:rPr>
    </w:lvl>
    <w:lvl w:ilvl="6" w:tplc="DB284944">
      <w:numFmt w:val="bullet"/>
      <w:lvlText w:val="•"/>
      <w:lvlJc w:val="left"/>
      <w:pPr>
        <w:ind w:left="5356" w:hanging="283"/>
      </w:pPr>
      <w:rPr>
        <w:rFonts w:hint="default"/>
        <w:lang w:val="sk-SK" w:eastAsia="en-US" w:bidi="ar-SA"/>
      </w:rPr>
    </w:lvl>
    <w:lvl w:ilvl="7" w:tplc="0FD6F686">
      <w:numFmt w:val="bullet"/>
      <w:lvlText w:val="•"/>
      <w:lvlJc w:val="left"/>
      <w:pPr>
        <w:ind w:left="6152" w:hanging="283"/>
      </w:pPr>
      <w:rPr>
        <w:rFonts w:hint="default"/>
        <w:lang w:val="sk-SK" w:eastAsia="en-US" w:bidi="ar-SA"/>
      </w:rPr>
    </w:lvl>
    <w:lvl w:ilvl="8" w:tplc="F3F24108">
      <w:numFmt w:val="bullet"/>
      <w:lvlText w:val="•"/>
      <w:lvlJc w:val="left"/>
      <w:pPr>
        <w:ind w:left="6948" w:hanging="283"/>
      </w:pPr>
      <w:rPr>
        <w:rFonts w:hint="default"/>
        <w:lang w:val="sk-SK" w:eastAsia="en-US" w:bidi="ar-SA"/>
      </w:rPr>
    </w:lvl>
  </w:abstractNum>
  <w:abstractNum w:abstractNumId="443" w15:restartNumberingAfterBreak="0">
    <w:nsid w:val="2584627D"/>
    <w:multiLevelType w:val="hybridMultilevel"/>
    <w:tmpl w:val="30F8E8DA"/>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4" w15:restartNumberingAfterBreak="0">
    <w:nsid w:val="259D3510"/>
    <w:multiLevelType w:val="hybridMultilevel"/>
    <w:tmpl w:val="A81E1062"/>
    <w:lvl w:ilvl="0" w:tplc="1602C7F0">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5" w15:restartNumberingAfterBreak="0">
    <w:nsid w:val="25A847B5"/>
    <w:multiLevelType w:val="hybridMultilevel"/>
    <w:tmpl w:val="7D3CDAAC"/>
    <w:lvl w:ilvl="0" w:tplc="8004BC4C">
      <w:start w:val="1"/>
      <w:numFmt w:val="decimal"/>
      <w:lvlText w:val="(%1)"/>
      <w:lvlJc w:val="left"/>
      <w:pPr>
        <w:ind w:left="4188" w:hanging="360"/>
      </w:pPr>
      <w:rPr>
        <w:rFonts w:hint="default"/>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46" w15:restartNumberingAfterBreak="0">
    <w:nsid w:val="25DF19AA"/>
    <w:multiLevelType w:val="hybridMultilevel"/>
    <w:tmpl w:val="CC64AAEA"/>
    <w:lvl w:ilvl="0" w:tplc="E202E73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7" w15:restartNumberingAfterBreak="0">
    <w:nsid w:val="25EE5840"/>
    <w:multiLevelType w:val="hybridMultilevel"/>
    <w:tmpl w:val="577826EA"/>
    <w:lvl w:ilvl="0" w:tplc="E96A35B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8" w15:restartNumberingAfterBreak="0">
    <w:nsid w:val="25F8460A"/>
    <w:multiLevelType w:val="hybridMultilevel"/>
    <w:tmpl w:val="5D1A414E"/>
    <w:lvl w:ilvl="0" w:tplc="8EC00252">
      <w:start w:val="1"/>
      <w:numFmt w:val="decimal"/>
      <w:lvlText w:val="(%1)"/>
      <w:lvlJc w:val="left"/>
      <w:pPr>
        <w:ind w:left="1754"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9" w15:restartNumberingAfterBreak="0">
    <w:nsid w:val="261E0C27"/>
    <w:multiLevelType w:val="hybridMultilevel"/>
    <w:tmpl w:val="A7C8260C"/>
    <w:lvl w:ilvl="0" w:tplc="233AB138">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0" w15:restartNumberingAfterBreak="0">
    <w:nsid w:val="2635705B"/>
    <w:multiLevelType w:val="hybridMultilevel"/>
    <w:tmpl w:val="5C6AD93C"/>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51" w15:restartNumberingAfterBreak="0">
    <w:nsid w:val="26374B86"/>
    <w:multiLevelType w:val="hybridMultilevel"/>
    <w:tmpl w:val="F0EAD2EC"/>
    <w:lvl w:ilvl="0" w:tplc="4B0C8F64">
      <w:start w:val="1"/>
      <w:numFmt w:val="decimal"/>
      <w:lvlText w:val="(%1)"/>
      <w:lvlJc w:val="left"/>
      <w:pPr>
        <w:ind w:left="-131"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589" w:hanging="360"/>
      </w:pPr>
    </w:lvl>
    <w:lvl w:ilvl="2" w:tplc="041B001B" w:tentative="1">
      <w:start w:val="1"/>
      <w:numFmt w:val="lowerRoman"/>
      <w:lvlText w:val="%3."/>
      <w:lvlJc w:val="right"/>
      <w:pPr>
        <w:ind w:left="1309" w:hanging="180"/>
      </w:pPr>
    </w:lvl>
    <w:lvl w:ilvl="3" w:tplc="041B000F" w:tentative="1">
      <w:start w:val="1"/>
      <w:numFmt w:val="decimal"/>
      <w:lvlText w:val="%4."/>
      <w:lvlJc w:val="left"/>
      <w:pPr>
        <w:ind w:left="2029" w:hanging="360"/>
      </w:pPr>
    </w:lvl>
    <w:lvl w:ilvl="4" w:tplc="041B0019" w:tentative="1">
      <w:start w:val="1"/>
      <w:numFmt w:val="lowerLetter"/>
      <w:lvlText w:val="%5."/>
      <w:lvlJc w:val="left"/>
      <w:pPr>
        <w:ind w:left="2749" w:hanging="360"/>
      </w:pPr>
    </w:lvl>
    <w:lvl w:ilvl="5" w:tplc="041B001B" w:tentative="1">
      <w:start w:val="1"/>
      <w:numFmt w:val="lowerRoman"/>
      <w:lvlText w:val="%6."/>
      <w:lvlJc w:val="right"/>
      <w:pPr>
        <w:ind w:left="3469" w:hanging="180"/>
      </w:pPr>
    </w:lvl>
    <w:lvl w:ilvl="6" w:tplc="041B000F" w:tentative="1">
      <w:start w:val="1"/>
      <w:numFmt w:val="decimal"/>
      <w:lvlText w:val="%7."/>
      <w:lvlJc w:val="left"/>
      <w:pPr>
        <w:ind w:left="4189" w:hanging="360"/>
      </w:pPr>
    </w:lvl>
    <w:lvl w:ilvl="7" w:tplc="041B0019" w:tentative="1">
      <w:start w:val="1"/>
      <w:numFmt w:val="lowerLetter"/>
      <w:lvlText w:val="%8."/>
      <w:lvlJc w:val="left"/>
      <w:pPr>
        <w:ind w:left="4909" w:hanging="360"/>
      </w:pPr>
    </w:lvl>
    <w:lvl w:ilvl="8" w:tplc="041B001B" w:tentative="1">
      <w:start w:val="1"/>
      <w:numFmt w:val="lowerRoman"/>
      <w:lvlText w:val="%9."/>
      <w:lvlJc w:val="right"/>
      <w:pPr>
        <w:ind w:left="5629" w:hanging="180"/>
      </w:pPr>
    </w:lvl>
  </w:abstractNum>
  <w:abstractNum w:abstractNumId="452" w15:restartNumberingAfterBreak="0">
    <w:nsid w:val="263D364E"/>
    <w:multiLevelType w:val="hybridMultilevel"/>
    <w:tmpl w:val="192C0DEE"/>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53" w15:restartNumberingAfterBreak="0">
    <w:nsid w:val="26A25FC7"/>
    <w:multiLevelType w:val="hybridMultilevel"/>
    <w:tmpl w:val="1D0A91B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4" w15:restartNumberingAfterBreak="0">
    <w:nsid w:val="26AF4500"/>
    <w:multiLevelType w:val="hybridMultilevel"/>
    <w:tmpl w:val="0F2A241C"/>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5" w15:restartNumberingAfterBreak="0">
    <w:nsid w:val="26CE5AF8"/>
    <w:multiLevelType w:val="hybridMultilevel"/>
    <w:tmpl w:val="2A602988"/>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56" w15:restartNumberingAfterBreak="0">
    <w:nsid w:val="26D74446"/>
    <w:multiLevelType w:val="hybridMultilevel"/>
    <w:tmpl w:val="DFB491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7" w15:restartNumberingAfterBreak="0">
    <w:nsid w:val="26EA22C3"/>
    <w:multiLevelType w:val="hybridMultilevel"/>
    <w:tmpl w:val="4A7CF426"/>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58" w15:restartNumberingAfterBreak="0">
    <w:nsid w:val="26FF34C7"/>
    <w:multiLevelType w:val="hybridMultilevel"/>
    <w:tmpl w:val="ED22B730"/>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9" w15:restartNumberingAfterBreak="0">
    <w:nsid w:val="27255FA3"/>
    <w:multiLevelType w:val="hybridMultilevel"/>
    <w:tmpl w:val="0B609CB4"/>
    <w:lvl w:ilvl="0" w:tplc="31A4D5CA">
      <w:start w:val="1"/>
      <w:numFmt w:val="decimal"/>
      <w:lvlText w:val="(%1)"/>
      <w:lvlJc w:val="left"/>
      <w:pPr>
        <w:ind w:left="360" w:hanging="360"/>
      </w:pPr>
      <w:rPr>
        <w:rFonts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0" w15:restartNumberingAfterBreak="0">
    <w:nsid w:val="27256E4E"/>
    <w:multiLevelType w:val="hybridMultilevel"/>
    <w:tmpl w:val="F940A560"/>
    <w:lvl w:ilvl="0" w:tplc="FA5AF50A">
      <w:start w:val="1"/>
      <w:numFmt w:val="decimal"/>
      <w:lvlText w:val="(%1)"/>
      <w:lvlJc w:val="left"/>
      <w:pPr>
        <w:ind w:left="1440" w:hanging="360"/>
      </w:pPr>
      <w:rPr>
        <w:rFonts w:hint="default"/>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1" w15:restartNumberingAfterBreak="0">
    <w:nsid w:val="27360E83"/>
    <w:multiLevelType w:val="hybridMultilevel"/>
    <w:tmpl w:val="D3D8AC54"/>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62" w15:restartNumberingAfterBreak="0">
    <w:nsid w:val="27494A8B"/>
    <w:multiLevelType w:val="hybridMultilevel"/>
    <w:tmpl w:val="06C864E8"/>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63" w15:restartNumberingAfterBreak="0">
    <w:nsid w:val="27703A9A"/>
    <w:multiLevelType w:val="hybridMultilevel"/>
    <w:tmpl w:val="B6125294"/>
    <w:lvl w:ilvl="0" w:tplc="5C1653FA">
      <w:start w:val="1"/>
      <w:numFmt w:val="decimal"/>
      <w:lvlText w:val="(%1)"/>
      <w:lvlJc w:val="left"/>
      <w:pPr>
        <w:ind w:left="2388" w:hanging="4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4" w15:restartNumberingAfterBreak="0">
    <w:nsid w:val="27761FC7"/>
    <w:multiLevelType w:val="hybridMultilevel"/>
    <w:tmpl w:val="8990029E"/>
    <w:lvl w:ilvl="0" w:tplc="4B0C8F64">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65" w15:restartNumberingAfterBreak="0">
    <w:nsid w:val="278E1F70"/>
    <w:multiLevelType w:val="hybridMultilevel"/>
    <w:tmpl w:val="925E828C"/>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6" w15:restartNumberingAfterBreak="0">
    <w:nsid w:val="279D6292"/>
    <w:multiLevelType w:val="hybridMultilevel"/>
    <w:tmpl w:val="B2725814"/>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7" w15:restartNumberingAfterBreak="0">
    <w:nsid w:val="27C0222D"/>
    <w:multiLevelType w:val="hybridMultilevel"/>
    <w:tmpl w:val="9B069FF6"/>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68" w15:restartNumberingAfterBreak="0">
    <w:nsid w:val="280F0DCD"/>
    <w:multiLevelType w:val="hybridMultilevel"/>
    <w:tmpl w:val="3E2EE380"/>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69" w15:restartNumberingAfterBreak="0">
    <w:nsid w:val="2833694E"/>
    <w:multiLevelType w:val="hybridMultilevel"/>
    <w:tmpl w:val="67269E8A"/>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70" w15:restartNumberingAfterBreak="0">
    <w:nsid w:val="285338FD"/>
    <w:multiLevelType w:val="hybridMultilevel"/>
    <w:tmpl w:val="29342C02"/>
    <w:lvl w:ilvl="0" w:tplc="BEE842A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71" w15:restartNumberingAfterBreak="0">
    <w:nsid w:val="286035B8"/>
    <w:multiLevelType w:val="hybridMultilevel"/>
    <w:tmpl w:val="DE4C8CAC"/>
    <w:lvl w:ilvl="0" w:tplc="041B0017">
      <w:start w:val="1"/>
      <w:numFmt w:val="lowerLetter"/>
      <w:lvlText w:val="%1)"/>
      <w:lvlJc w:val="left"/>
      <w:pPr>
        <w:ind w:left="720" w:hanging="360"/>
      </w:pPr>
      <w:rPr>
        <w:rFonts w:hint="default"/>
      </w:rPr>
    </w:lvl>
    <w:lvl w:ilvl="1" w:tplc="2B0E3938">
      <w:start w:val="1"/>
      <w:numFmt w:val="decimal"/>
      <w:lvlText w:val="(%2)"/>
      <w:lvlJc w:val="left"/>
      <w:pPr>
        <w:ind w:left="1488" w:hanging="40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2" w15:restartNumberingAfterBreak="0">
    <w:nsid w:val="286268F3"/>
    <w:multiLevelType w:val="hybridMultilevel"/>
    <w:tmpl w:val="1310B68A"/>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3" w15:restartNumberingAfterBreak="0">
    <w:nsid w:val="28741C33"/>
    <w:multiLevelType w:val="hybridMultilevel"/>
    <w:tmpl w:val="2BCEEB4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4" w15:restartNumberingAfterBreak="0">
    <w:nsid w:val="28AA2906"/>
    <w:multiLevelType w:val="hybridMultilevel"/>
    <w:tmpl w:val="B080B2F8"/>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5" w15:restartNumberingAfterBreak="0">
    <w:nsid w:val="28AF6AE7"/>
    <w:multiLevelType w:val="hybridMultilevel"/>
    <w:tmpl w:val="736A209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6" w15:restartNumberingAfterBreak="0">
    <w:nsid w:val="28DC463C"/>
    <w:multiLevelType w:val="hybridMultilevel"/>
    <w:tmpl w:val="599E7E4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77" w15:restartNumberingAfterBreak="0">
    <w:nsid w:val="28F877F9"/>
    <w:multiLevelType w:val="hybridMultilevel"/>
    <w:tmpl w:val="C7E66E7A"/>
    <w:lvl w:ilvl="0" w:tplc="ED3A5BDE">
      <w:start w:val="1"/>
      <w:numFmt w:val="decimal"/>
      <w:lvlText w:val="(%1)"/>
      <w:lvlJc w:val="left"/>
      <w:pPr>
        <w:ind w:left="1288"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78" w15:restartNumberingAfterBreak="0">
    <w:nsid w:val="2945763C"/>
    <w:multiLevelType w:val="hybridMultilevel"/>
    <w:tmpl w:val="A38013A2"/>
    <w:lvl w:ilvl="0" w:tplc="8BF25F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9" w15:restartNumberingAfterBreak="0">
    <w:nsid w:val="29B36A76"/>
    <w:multiLevelType w:val="hybridMultilevel"/>
    <w:tmpl w:val="18DCFCCE"/>
    <w:lvl w:ilvl="0" w:tplc="8004BC4C">
      <w:start w:val="1"/>
      <w:numFmt w:val="decimal"/>
      <w:lvlText w:val="(%1)"/>
      <w:lvlJc w:val="left"/>
      <w:pPr>
        <w:ind w:left="1429" w:hanging="360"/>
      </w:pPr>
      <w:rPr>
        <w:rFonts w:hint="default"/>
      </w:rPr>
    </w:lvl>
    <w:lvl w:ilvl="1" w:tplc="8004BC4C">
      <w:start w:val="1"/>
      <w:numFmt w:val="decimal"/>
      <w:lvlText w:val="(%2)"/>
      <w:lvlJc w:val="left"/>
      <w:pPr>
        <w:ind w:left="2149" w:hanging="360"/>
      </w:pPr>
      <w:rPr>
        <w:rFonts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0" w15:restartNumberingAfterBreak="0">
    <w:nsid w:val="29B71524"/>
    <w:multiLevelType w:val="hybridMultilevel"/>
    <w:tmpl w:val="585657D4"/>
    <w:lvl w:ilvl="0" w:tplc="041B000F">
      <w:start w:val="1"/>
      <w:numFmt w:val="decimal"/>
      <w:lvlText w:val="%1."/>
      <w:lvlJc w:val="left"/>
      <w:pPr>
        <w:ind w:left="360" w:hanging="360"/>
      </w:pPr>
      <w:rPr>
        <w:rFonts w:hint="default"/>
      </w:rPr>
    </w:lvl>
    <w:lvl w:ilvl="1" w:tplc="1602C7F0">
      <w:start w:val="1"/>
      <w:numFmt w:val="decimal"/>
      <w:lvlText w:val="(%2)"/>
      <w:lvlJc w:val="left"/>
      <w:pPr>
        <w:tabs>
          <w:tab w:val="num" w:pos="1080"/>
        </w:tabs>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1" w15:restartNumberingAfterBreak="0">
    <w:nsid w:val="29D34780"/>
    <w:multiLevelType w:val="hybridMultilevel"/>
    <w:tmpl w:val="20582D18"/>
    <w:lvl w:ilvl="0" w:tplc="CA0CD294">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2" w15:restartNumberingAfterBreak="0">
    <w:nsid w:val="29F12CFE"/>
    <w:multiLevelType w:val="hybridMultilevel"/>
    <w:tmpl w:val="8EC6C450"/>
    <w:lvl w:ilvl="0" w:tplc="DF6A91FA">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3" w15:restartNumberingAfterBreak="0">
    <w:nsid w:val="2A280280"/>
    <w:multiLevelType w:val="hybridMultilevel"/>
    <w:tmpl w:val="4FF0271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4" w15:restartNumberingAfterBreak="0">
    <w:nsid w:val="2A314BA9"/>
    <w:multiLevelType w:val="hybridMultilevel"/>
    <w:tmpl w:val="910E43B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5" w15:restartNumberingAfterBreak="0">
    <w:nsid w:val="2A4137D4"/>
    <w:multiLevelType w:val="hybridMultilevel"/>
    <w:tmpl w:val="1F9889EA"/>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86" w15:restartNumberingAfterBreak="0">
    <w:nsid w:val="2A6357B0"/>
    <w:multiLevelType w:val="hybridMultilevel"/>
    <w:tmpl w:val="9C0017B6"/>
    <w:lvl w:ilvl="0" w:tplc="15501870">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7" w15:restartNumberingAfterBreak="0">
    <w:nsid w:val="2A705830"/>
    <w:multiLevelType w:val="hybridMultilevel"/>
    <w:tmpl w:val="89CCE7B4"/>
    <w:lvl w:ilvl="0" w:tplc="041B0017">
      <w:start w:val="1"/>
      <w:numFmt w:val="lowerLetter"/>
      <w:lvlText w:val="%1)"/>
      <w:lvlJc w:val="left"/>
      <w:pPr>
        <w:ind w:left="720" w:hanging="360"/>
      </w:pPr>
      <w:rPr>
        <w:rFonts w:hint="default"/>
      </w:rPr>
    </w:lvl>
    <w:lvl w:ilvl="1" w:tplc="67AA74D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8" w15:restartNumberingAfterBreak="0">
    <w:nsid w:val="2A761C07"/>
    <w:multiLevelType w:val="hybridMultilevel"/>
    <w:tmpl w:val="CE0C3720"/>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89" w15:restartNumberingAfterBreak="0">
    <w:nsid w:val="2A7F08E7"/>
    <w:multiLevelType w:val="hybridMultilevel"/>
    <w:tmpl w:val="68CCD088"/>
    <w:lvl w:ilvl="0" w:tplc="8004BC4C">
      <w:start w:val="1"/>
      <w:numFmt w:val="decimal"/>
      <w:lvlText w:val="(%1)"/>
      <w:lvlJc w:val="left"/>
      <w:pPr>
        <w:ind w:left="1004"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0" w15:restartNumberingAfterBreak="0">
    <w:nsid w:val="2A926CCE"/>
    <w:multiLevelType w:val="hybridMultilevel"/>
    <w:tmpl w:val="EF3A3520"/>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1" w15:restartNumberingAfterBreak="0">
    <w:nsid w:val="2AA363E0"/>
    <w:multiLevelType w:val="hybridMultilevel"/>
    <w:tmpl w:val="9EF0E076"/>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92" w15:restartNumberingAfterBreak="0">
    <w:nsid w:val="2AD60321"/>
    <w:multiLevelType w:val="hybridMultilevel"/>
    <w:tmpl w:val="2A567C4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93" w15:restartNumberingAfterBreak="0">
    <w:nsid w:val="2B3F5B8A"/>
    <w:multiLevelType w:val="hybridMultilevel"/>
    <w:tmpl w:val="5A7C994E"/>
    <w:lvl w:ilvl="0" w:tplc="14D46F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4" w15:restartNumberingAfterBreak="0">
    <w:nsid w:val="2B703581"/>
    <w:multiLevelType w:val="hybridMultilevel"/>
    <w:tmpl w:val="CCFEE24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5" w15:restartNumberingAfterBreak="0">
    <w:nsid w:val="2B854A74"/>
    <w:multiLevelType w:val="hybridMultilevel"/>
    <w:tmpl w:val="2CBC78E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6" w15:restartNumberingAfterBreak="0">
    <w:nsid w:val="2B982560"/>
    <w:multiLevelType w:val="hybridMultilevel"/>
    <w:tmpl w:val="64F6CB02"/>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7" w15:restartNumberingAfterBreak="0">
    <w:nsid w:val="2B9B0B3F"/>
    <w:multiLevelType w:val="hybridMultilevel"/>
    <w:tmpl w:val="65AA976E"/>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8" w15:restartNumberingAfterBreak="0">
    <w:nsid w:val="2BAA4698"/>
    <w:multiLevelType w:val="hybridMultilevel"/>
    <w:tmpl w:val="CC382E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9" w15:restartNumberingAfterBreak="0">
    <w:nsid w:val="2BB62C3C"/>
    <w:multiLevelType w:val="hybridMultilevel"/>
    <w:tmpl w:val="55CCEF9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0" w15:restartNumberingAfterBreak="0">
    <w:nsid w:val="2BE249A2"/>
    <w:multiLevelType w:val="hybridMultilevel"/>
    <w:tmpl w:val="AA96EA7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1" w15:restartNumberingAfterBreak="0">
    <w:nsid w:val="2BE355D0"/>
    <w:multiLevelType w:val="hybridMultilevel"/>
    <w:tmpl w:val="3566E66E"/>
    <w:lvl w:ilvl="0" w:tplc="4B0C8F64">
      <w:start w:val="1"/>
      <w:numFmt w:val="decimal"/>
      <w:lvlText w:val="(%1)"/>
      <w:lvlJc w:val="left"/>
      <w:pPr>
        <w:ind w:left="720"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440" w:hanging="360"/>
      </w:pPr>
    </w:lvl>
    <w:lvl w:ilvl="2" w:tplc="4B0C8F64">
      <w:start w:val="1"/>
      <w:numFmt w:val="decimal"/>
      <w:lvlText w:val="(%3)"/>
      <w:lvlJc w:val="left"/>
      <w:pPr>
        <w:ind w:left="2160" w:hanging="180"/>
      </w:pPr>
      <w:rPr>
        <w:rFonts w:hint="default"/>
        <w:b w:val="0"/>
        <w:bCs w:val="0"/>
        <w:i w:val="0"/>
        <w:iCs w:val="0"/>
        <w:color w:val="auto"/>
        <w:spacing w:val="-2"/>
        <w:w w:val="101"/>
        <w:sz w:val="24"/>
        <w:szCs w:val="24"/>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2" w15:restartNumberingAfterBreak="0">
    <w:nsid w:val="2BE36F0E"/>
    <w:multiLevelType w:val="hybridMultilevel"/>
    <w:tmpl w:val="BBCAD75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3" w15:restartNumberingAfterBreak="0">
    <w:nsid w:val="2BEF2F15"/>
    <w:multiLevelType w:val="hybridMultilevel"/>
    <w:tmpl w:val="54E2B26C"/>
    <w:lvl w:ilvl="0" w:tplc="1706BA7A">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4" w15:restartNumberingAfterBreak="0">
    <w:nsid w:val="2C1D0648"/>
    <w:multiLevelType w:val="hybridMultilevel"/>
    <w:tmpl w:val="6EE254C6"/>
    <w:lvl w:ilvl="0" w:tplc="39D8729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5" w15:restartNumberingAfterBreak="0">
    <w:nsid w:val="2C41639A"/>
    <w:multiLevelType w:val="hybridMultilevel"/>
    <w:tmpl w:val="CD22144C"/>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B6685C80">
      <w:start w:val="1"/>
      <w:numFmt w:val="decimal"/>
      <w:lvlText w:val="(%3)"/>
      <w:lvlJc w:val="left"/>
      <w:pPr>
        <w:ind w:left="2160" w:hanging="180"/>
      </w:pPr>
      <w:rPr>
        <w:rFonts w:hint="default"/>
        <w:spacing w:val="0"/>
        <w:w w:val="100"/>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6" w15:restartNumberingAfterBreak="0">
    <w:nsid w:val="2C61388C"/>
    <w:multiLevelType w:val="hybridMultilevel"/>
    <w:tmpl w:val="36DE5044"/>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07" w15:restartNumberingAfterBreak="0">
    <w:nsid w:val="2C6F4B0C"/>
    <w:multiLevelType w:val="hybridMultilevel"/>
    <w:tmpl w:val="BE80E96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8" w15:restartNumberingAfterBreak="0">
    <w:nsid w:val="2C724FEC"/>
    <w:multiLevelType w:val="hybridMultilevel"/>
    <w:tmpl w:val="CA7683D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9" w15:restartNumberingAfterBreak="0">
    <w:nsid w:val="2C950721"/>
    <w:multiLevelType w:val="hybridMultilevel"/>
    <w:tmpl w:val="C2C6A41E"/>
    <w:lvl w:ilvl="0" w:tplc="041B0017">
      <w:start w:val="1"/>
      <w:numFmt w:val="lowerLetter"/>
      <w:lvlText w:val="%1)"/>
      <w:lvlJc w:val="left"/>
      <w:pPr>
        <w:ind w:left="720" w:hanging="360"/>
      </w:pPr>
    </w:lvl>
    <w:lvl w:ilvl="1" w:tplc="7FFED23C">
      <w:start w:val="1"/>
      <w:numFmt w:val="decimal"/>
      <w:lvlText w:val="(%2)"/>
      <w:lvlJc w:val="left"/>
      <w:pPr>
        <w:ind w:left="1455" w:hanging="375"/>
      </w:pPr>
      <w:rPr>
        <w:rFonts w:hint="default"/>
      </w:rPr>
    </w:lvl>
    <w:lvl w:ilvl="2" w:tplc="2E0617D4">
      <w:start w:val="1"/>
      <w:numFmt w:val="lowerLetter"/>
      <w:lvlText w:val="%3)"/>
      <w:lvlJc w:val="left"/>
      <w:pPr>
        <w:ind w:left="2160" w:hanging="180"/>
      </w:pPr>
      <w:rPr>
        <w:rFonts w:ascii="Times New Roman" w:hAnsi="Times New Roman" w:cs="Times New Roman" w:hint="default"/>
        <w:sz w:val="24"/>
        <w:szCs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0" w15:restartNumberingAfterBreak="0">
    <w:nsid w:val="2C976A13"/>
    <w:multiLevelType w:val="hybridMultilevel"/>
    <w:tmpl w:val="AD1CBBDA"/>
    <w:lvl w:ilvl="0" w:tplc="1602C7F0">
      <w:start w:val="1"/>
      <w:numFmt w:val="decimal"/>
      <w:lvlText w:val="(%1)"/>
      <w:lvlJc w:val="left"/>
      <w:pPr>
        <w:ind w:left="720" w:hanging="360"/>
      </w:pPr>
      <w:rPr>
        <w:rFonts w:hint="default"/>
      </w:rPr>
    </w:lvl>
    <w:lvl w:ilvl="1" w:tplc="26EA3F22">
      <w:start w:val="1"/>
      <w:numFmt w:val="decimal"/>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1" w15:restartNumberingAfterBreak="0">
    <w:nsid w:val="2CC11997"/>
    <w:multiLevelType w:val="hybridMultilevel"/>
    <w:tmpl w:val="BE9288AC"/>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12" w15:restartNumberingAfterBreak="0">
    <w:nsid w:val="2CC71393"/>
    <w:multiLevelType w:val="hybridMultilevel"/>
    <w:tmpl w:val="3ACC2366"/>
    <w:lvl w:ilvl="0" w:tplc="5A3AFAD4">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3" w15:restartNumberingAfterBreak="0">
    <w:nsid w:val="2CEC02E3"/>
    <w:multiLevelType w:val="hybridMultilevel"/>
    <w:tmpl w:val="EA58B6BC"/>
    <w:lvl w:ilvl="0" w:tplc="946434F4">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4" w15:restartNumberingAfterBreak="0">
    <w:nsid w:val="2D0B35B2"/>
    <w:multiLevelType w:val="hybridMultilevel"/>
    <w:tmpl w:val="2528DC3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15" w15:restartNumberingAfterBreak="0">
    <w:nsid w:val="2D135EF6"/>
    <w:multiLevelType w:val="hybridMultilevel"/>
    <w:tmpl w:val="96FE3014"/>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FCE23454">
      <w:start w:val="1"/>
      <w:numFmt w:val="lowerLetter"/>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16" w15:restartNumberingAfterBreak="0">
    <w:nsid w:val="2D217560"/>
    <w:multiLevelType w:val="hybridMultilevel"/>
    <w:tmpl w:val="72EEA116"/>
    <w:lvl w:ilvl="0" w:tplc="CB9CD950">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7" w15:restartNumberingAfterBreak="0">
    <w:nsid w:val="2D40365F"/>
    <w:multiLevelType w:val="hybridMultilevel"/>
    <w:tmpl w:val="90C6A31C"/>
    <w:lvl w:ilvl="0" w:tplc="39D8729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8" w15:restartNumberingAfterBreak="0">
    <w:nsid w:val="2D4B423E"/>
    <w:multiLevelType w:val="hybridMultilevel"/>
    <w:tmpl w:val="D9B0B0D0"/>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9" w15:restartNumberingAfterBreak="0">
    <w:nsid w:val="2D4C7607"/>
    <w:multiLevelType w:val="hybridMultilevel"/>
    <w:tmpl w:val="79E83152"/>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0" w15:restartNumberingAfterBreak="0">
    <w:nsid w:val="2D596AA0"/>
    <w:multiLevelType w:val="hybridMultilevel"/>
    <w:tmpl w:val="A11E8A52"/>
    <w:lvl w:ilvl="0" w:tplc="7A8CE5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1" w15:restartNumberingAfterBreak="0">
    <w:nsid w:val="2D6709A3"/>
    <w:multiLevelType w:val="hybridMultilevel"/>
    <w:tmpl w:val="1410166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2" w15:restartNumberingAfterBreak="0">
    <w:nsid w:val="2D752E2D"/>
    <w:multiLevelType w:val="hybridMultilevel"/>
    <w:tmpl w:val="85DA99F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3" w15:restartNumberingAfterBreak="0">
    <w:nsid w:val="2D85728C"/>
    <w:multiLevelType w:val="hybridMultilevel"/>
    <w:tmpl w:val="D214CC0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4" w15:restartNumberingAfterBreak="0">
    <w:nsid w:val="2D9735A0"/>
    <w:multiLevelType w:val="hybridMultilevel"/>
    <w:tmpl w:val="D0362A00"/>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25" w15:restartNumberingAfterBreak="0">
    <w:nsid w:val="2D9B5109"/>
    <w:multiLevelType w:val="hybridMultilevel"/>
    <w:tmpl w:val="0422E6BE"/>
    <w:lvl w:ilvl="0" w:tplc="0A92C932">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6" w15:restartNumberingAfterBreak="0">
    <w:nsid w:val="2DB94478"/>
    <w:multiLevelType w:val="hybridMultilevel"/>
    <w:tmpl w:val="F1D63192"/>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1724"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27" w15:restartNumberingAfterBreak="0">
    <w:nsid w:val="2DBC5256"/>
    <w:multiLevelType w:val="hybridMultilevel"/>
    <w:tmpl w:val="006C6804"/>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28" w15:restartNumberingAfterBreak="0">
    <w:nsid w:val="2DFA1986"/>
    <w:multiLevelType w:val="hybridMultilevel"/>
    <w:tmpl w:val="A5CAA8F8"/>
    <w:lvl w:ilvl="0" w:tplc="041B0017">
      <w:start w:val="1"/>
      <w:numFmt w:val="lowerLetter"/>
      <w:lvlText w:val="%1)"/>
      <w:lvlJc w:val="left"/>
      <w:pPr>
        <w:ind w:left="924" w:hanging="360"/>
      </w:pPr>
      <w:rPr>
        <w:rFonts w:hint="default"/>
      </w:rPr>
    </w:lvl>
    <w:lvl w:ilvl="1" w:tplc="041B0019" w:tentative="1">
      <w:start w:val="1"/>
      <w:numFmt w:val="lowerLetter"/>
      <w:lvlText w:val="%2."/>
      <w:lvlJc w:val="left"/>
      <w:pPr>
        <w:ind w:left="1644" w:hanging="360"/>
      </w:pPr>
    </w:lvl>
    <w:lvl w:ilvl="2" w:tplc="041B001B" w:tentative="1">
      <w:start w:val="1"/>
      <w:numFmt w:val="lowerRoman"/>
      <w:lvlText w:val="%3."/>
      <w:lvlJc w:val="right"/>
      <w:pPr>
        <w:ind w:left="2364" w:hanging="180"/>
      </w:pPr>
    </w:lvl>
    <w:lvl w:ilvl="3" w:tplc="041B000F" w:tentative="1">
      <w:start w:val="1"/>
      <w:numFmt w:val="decimal"/>
      <w:lvlText w:val="%4."/>
      <w:lvlJc w:val="left"/>
      <w:pPr>
        <w:ind w:left="3084" w:hanging="360"/>
      </w:pPr>
    </w:lvl>
    <w:lvl w:ilvl="4" w:tplc="041B0019" w:tentative="1">
      <w:start w:val="1"/>
      <w:numFmt w:val="lowerLetter"/>
      <w:lvlText w:val="%5."/>
      <w:lvlJc w:val="left"/>
      <w:pPr>
        <w:ind w:left="3804" w:hanging="360"/>
      </w:pPr>
    </w:lvl>
    <w:lvl w:ilvl="5" w:tplc="041B001B" w:tentative="1">
      <w:start w:val="1"/>
      <w:numFmt w:val="lowerRoman"/>
      <w:lvlText w:val="%6."/>
      <w:lvlJc w:val="right"/>
      <w:pPr>
        <w:ind w:left="4524" w:hanging="180"/>
      </w:pPr>
    </w:lvl>
    <w:lvl w:ilvl="6" w:tplc="041B000F" w:tentative="1">
      <w:start w:val="1"/>
      <w:numFmt w:val="decimal"/>
      <w:lvlText w:val="%7."/>
      <w:lvlJc w:val="left"/>
      <w:pPr>
        <w:ind w:left="5244" w:hanging="360"/>
      </w:pPr>
    </w:lvl>
    <w:lvl w:ilvl="7" w:tplc="041B0019" w:tentative="1">
      <w:start w:val="1"/>
      <w:numFmt w:val="lowerLetter"/>
      <w:lvlText w:val="%8."/>
      <w:lvlJc w:val="left"/>
      <w:pPr>
        <w:ind w:left="5964" w:hanging="360"/>
      </w:pPr>
    </w:lvl>
    <w:lvl w:ilvl="8" w:tplc="041B001B" w:tentative="1">
      <w:start w:val="1"/>
      <w:numFmt w:val="lowerRoman"/>
      <w:lvlText w:val="%9."/>
      <w:lvlJc w:val="right"/>
      <w:pPr>
        <w:ind w:left="6684" w:hanging="180"/>
      </w:pPr>
    </w:lvl>
  </w:abstractNum>
  <w:abstractNum w:abstractNumId="529" w15:restartNumberingAfterBreak="0">
    <w:nsid w:val="2E135273"/>
    <w:multiLevelType w:val="hybridMultilevel"/>
    <w:tmpl w:val="73C008F0"/>
    <w:lvl w:ilvl="0" w:tplc="5184A744">
      <w:start w:val="1"/>
      <w:numFmt w:val="decimal"/>
      <w:lvlText w:val="(%1)"/>
      <w:lvlJc w:val="left"/>
      <w:pPr>
        <w:ind w:left="732" w:hanging="372"/>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0" w15:restartNumberingAfterBreak="0">
    <w:nsid w:val="2E25090B"/>
    <w:multiLevelType w:val="hybridMultilevel"/>
    <w:tmpl w:val="327287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1" w15:restartNumberingAfterBreak="0">
    <w:nsid w:val="2E2E6598"/>
    <w:multiLevelType w:val="hybridMultilevel"/>
    <w:tmpl w:val="7DA009B4"/>
    <w:lvl w:ilvl="0" w:tplc="041B0017">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2" w15:restartNumberingAfterBreak="0">
    <w:nsid w:val="2E750353"/>
    <w:multiLevelType w:val="hybridMultilevel"/>
    <w:tmpl w:val="799A934C"/>
    <w:lvl w:ilvl="0" w:tplc="16425504">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3" w15:restartNumberingAfterBreak="0">
    <w:nsid w:val="2E7F70A4"/>
    <w:multiLevelType w:val="hybridMultilevel"/>
    <w:tmpl w:val="166EBB8A"/>
    <w:lvl w:ilvl="0" w:tplc="041B0017">
      <w:start w:val="1"/>
      <w:numFmt w:val="lowerLetter"/>
      <w:lvlText w:val="%1)"/>
      <w:lvlJc w:val="left"/>
      <w:pPr>
        <w:ind w:left="720" w:hanging="360"/>
      </w:pPr>
      <w:rPr>
        <w:rFonts w:hint="default"/>
      </w:rPr>
    </w:lvl>
    <w:lvl w:ilvl="1" w:tplc="13842C6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4" w15:restartNumberingAfterBreak="0">
    <w:nsid w:val="2E9005CC"/>
    <w:multiLevelType w:val="hybridMultilevel"/>
    <w:tmpl w:val="3760D4D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35" w15:restartNumberingAfterBreak="0">
    <w:nsid w:val="2E941B79"/>
    <w:multiLevelType w:val="hybridMultilevel"/>
    <w:tmpl w:val="A9583A8E"/>
    <w:lvl w:ilvl="0" w:tplc="700A894C">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6" w15:restartNumberingAfterBreak="0">
    <w:nsid w:val="2EEA71F5"/>
    <w:multiLevelType w:val="hybridMultilevel"/>
    <w:tmpl w:val="1D76AAB8"/>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7" w15:restartNumberingAfterBreak="0">
    <w:nsid w:val="2EEE1BB8"/>
    <w:multiLevelType w:val="hybridMultilevel"/>
    <w:tmpl w:val="0450B2D2"/>
    <w:lvl w:ilvl="0" w:tplc="041B0017">
      <w:start w:val="1"/>
      <w:numFmt w:val="lowerLetter"/>
      <w:lvlText w:val="%1)"/>
      <w:lvlJc w:val="left"/>
      <w:pPr>
        <w:ind w:left="720" w:hanging="360"/>
      </w:pPr>
      <w:rPr>
        <w:rFonts w:hint="default"/>
      </w:rPr>
    </w:lvl>
    <w:lvl w:ilvl="1" w:tplc="BFFE2D7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8" w15:restartNumberingAfterBreak="0">
    <w:nsid w:val="2F035306"/>
    <w:multiLevelType w:val="hybridMultilevel"/>
    <w:tmpl w:val="CEE48822"/>
    <w:lvl w:ilvl="0" w:tplc="4B0C8F64">
      <w:start w:val="1"/>
      <w:numFmt w:val="decimal"/>
      <w:lvlText w:val="(%1)"/>
      <w:lvlJc w:val="left"/>
      <w:pPr>
        <w:ind w:left="100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39" w15:restartNumberingAfterBreak="0">
    <w:nsid w:val="2F16135B"/>
    <w:multiLevelType w:val="hybridMultilevel"/>
    <w:tmpl w:val="5D26196A"/>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0" w15:restartNumberingAfterBreak="0">
    <w:nsid w:val="2F2B4C3E"/>
    <w:multiLevelType w:val="hybridMultilevel"/>
    <w:tmpl w:val="7662136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1" w15:restartNumberingAfterBreak="0">
    <w:nsid w:val="2F3131A6"/>
    <w:multiLevelType w:val="hybridMultilevel"/>
    <w:tmpl w:val="BECC21F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2" w15:restartNumberingAfterBreak="0">
    <w:nsid w:val="2F325881"/>
    <w:multiLevelType w:val="hybridMultilevel"/>
    <w:tmpl w:val="26C6EF16"/>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3" w15:restartNumberingAfterBreak="0">
    <w:nsid w:val="2F5B79BA"/>
    <w:multiLevelType w:val="hybridMultilevel"/>
    <w:tmpl w:val="A2842574"/>
    <w:lvl w:ilvl="0" w:tplc="732E10A0">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4" w15:restartNumberingAfterBreak="0">
    <w:nsid w:val="2F620A04"/>
    <w:multiLevelType w:val="hybridMultilevel"/>
    <w:tmpl w:val="DD8A8E7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45" w15:restartNumberingAfterBreak="0">
    <w:nsid w:val="2F8C3EFE"/>
    <w:multiLevelType w:val="hybridMultilevel"/>
    <w:tmpl w:val="8A4059A0"/>
    <w:lvl w:ilvl="0" w:tplc="4B0C8F64">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46" w15:restartNumberingAfterBreak="0">
    <w:nsid w:val="2F953366"/>
    <w:multiLevelType w:val="hybridMultilevel"/>
    <w:tmpl w:val="FDFA0D0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47" w15:restartNumberingAfterBreak="0">
    <w:nsid w:val="2F9E750F"/>
    <w:multiLevelType w:val="hybridMultilevel"/>
    <w:tmpl w:val="D6F2ACBC"/>
    <w:lvl w:ilvl="0" w:tplc="B3509A60">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8" w15:restartNumberingAfterBreak="0">
    <w:nsid w:val="2FC37F0C"/>
    <w:multiLevelType w:val="hybridMultilevel"/>
    <w:tmpl w:val="853CD3D4"/>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49" w15:restartNumberingAfterBreak="0">
    <w:nsid w:val="2FCB2839"/>
    <w:multiLevelType w:val="hybridMultilevel"/>
    <w:tmpl w:val="7428A21C"/>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50" w15:restartNumberingAfterBreak="0">
    <w:nsid w:val="2FFB602F"/>
    <w:multiLevelType w:val="hybridMultilevel"/>
    <w:tmpl w:val="C5862FA4"/>
    <w:lvl w:ilvl="0" w:tplc="D8DE70A4">
      <w:start w:val="1"/>
      <w:numFmt w:val="decimal"/>
      <w:lvlText w:val="(%1)"/>
      <w:lvlJc w:val="left"/>
      <w:pPr>
        <w:ind w:left="735" w:hanging="375"/>
      </w:pPr>
      <w:rPr>
        <w:rFonts w:hint="default"/>
        <w:b w:val="0"/>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1" w15:restartNumberingAfterBreak="0">
    <w:nsid w:val="30056E04"/>
    <w:multiLevelType w:val="hybridMultilevel"/>
    <w:tmpl w:val="8BDA8A40"/>
    <w:lvl w:ilvl="0" w:tplc="5156C81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2" w15:restartNumberingAfterBreak="0">
    <w:nsid w:val="301B3BD2"/>
    <w:multiLevelType w:val="hybridMultilevel"/>
    <w:tmpl w:val="F7D2D65C"/>
    <w:lvl w:ilvl="0" w:tplc="DDDAAC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3" w15:restartNumberingAfterBreak="0">
    <w:nsid w:val="301F6122"/>
    <w:multiLevelType w:val="hybridMultilevel"/>
    <w:tmpl w:val="34F60922"/>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54" w15:restartNumberingAfterBreak="0">
    <w:nsid w:val="30240EE0"/>
    <w:multiLevelType w:val="hybridMultilevel"/>
    <w:tmpl w:val="557AC0A8"/>
    <w:lvl w:ilvl="0" w:tplc="0D3E5820">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D3E5820">
      <w:start w:val="1"/>
      <w:numFmt w:val="decimal"/>
      <w:lvlText w:val="(%3)"/>
      <w:lvlJc w:val="left"/>
      <w:pPr>
        <w:ind w:left="2160" w:hanging="180"/>
      </w:pPr>
      <w:rPr>
        <w:rFonts w:hint="default"/>
        <w:color w:val="auto"/>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5" w15:restartNumberingAfterBreak="0">
    <w:nsid w:val="30404E54"/>
    <w:multiLevelType w:val="hybridMultilevel"/>
    <w:tmpl w:val="F5F0A186"/>
    <w:lvl w:ilvl="0" w:tplc="041B0017">
      <w:start w:val="1"/>
      <w:numFmt w:val="lowerLetter"/>
      <w:lvlText w:val="%1)"/>
      <w:lvlJc w:val="left"/>
      <w:pPr>
        <w:ind w:left="720" w:hanging="360"/>
      </w:pPr>
      <w:rPr>
        <w:rFonts w:hint="default"/>
        <w:vertAlign w:val="baseline"/>
      </w:rPr>
    </w:lvl>
    <w:lvl w:ilvl="1" w:tplc="041B0017">
      <w:start w:val="1"/>
      <w:numFmt w:val="lowerLetter"/>
      <w:lvlText w:val="%2)"/>
      <w:lvlJc w:val="left"/>
      <w:pPr>
        <w:ind w:left="1440" w:hanging="360"/>
      </w:pPr>
      <w:rPr>
        <w:rFonts w:hint="default"/>
        <w:vertAlign w:val="baseline"/>
      </w:rPr>
    </w:lvl>
    <w:lvl w:ilvl="2" w:tplc="FA042BCE">
      <w:start w:val="1"/>
      <w:numFmt w:val="decimal"/>
      <w:lvlText w:val="(%3)"/>
      <w:lvlJc w:val="left"/>
      <w:pPr>
        <w:ind w:left="2445" w:hanging="46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6" w15:restartNumberingAfterBreak="0">
    <w:nsid w:val="306C5012"/>
    <w:multiLevelType w:val="hybridMultilevel"/>
    <w:tmpl w:val="BFD603F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57" w15:restartNumberingAfterBreak="0">
    <w:nsid w:val="306D7C3C"/>
    <w:multiLevelType w:val="hybridMultilevel"/>
    <w:tmpl w:val="E0AA6ED0"/>
    <w:lvl w:ilvl="0" w:tplc="BAE4314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8" w15:restartNumberingAfterBreak="0">
    <w:nsid w:val="3072342C"/>
    <w:multiLevelType w:val="hybridMultilevel"/>
    <w:tmpl w:val="8788D882"/>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9" w15:restartNumberingAfterBreak="0">
    <w:nsid w:val="3082205F"/>
    <w:multiLevelType w:val="hybridMultilevel"/>
    <w:tmpl w:val="234EDED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0" w15:restartNumberingAfterBreak="0">
    <w:nsid w:val="30990AB1"/>
    <w:multiLevelType w:val="hybridMultilevel"/>
    <w:tmpl w:val="7B829D00"/>
    <w:lvl w:ilvl="0" w:tplc="34285F7C">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1" w15:restartNumberingAfterBreak="0">
    <w:nsid w:val="30A4398C"/>
    <w:multiLevelType w:val="hybridMultilevel"/>
    <w:tmpl w:val="FCE6C6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2" w15:restartNumberingAfterBreak="0">
    <w:nsid w:val="30B673C8"/>
    <w:multiLevelType w:val="hybridMultilevel"/>
    <w:tmpl w:val="A42A4ED6"/>
    <w:lvl w:ilvl="0" w:tplc="041B0017">
      <w:start w:val="1"/>
      <w:numFmt w:val="lowerLetter"/>
      <w:lvlText w:val="%1)"/>
      <w:lvlJc w:val="left"/>
      <w:pPr>
        <w:ind w:left="720" w:hanging="360"/>
      </w:pPr>
    </w:lvl>
    <w:lvl w:ilvl="1" w:tplc="D7A217B4">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3" w15:restartNumberingAfterBreak="0">
    <w:nsid w:val="30E86B74"/>
    <w:multiLevelType w:val="hybridMultilevel"/>
    <w:tmpl w:val="49AEF3F2"/>
    <w:lvl w:ilvl="0" w:tplc="F022010A">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4" w15:restartNumberingAfterBreak="0">
    <w:nsid w:val="30F31AF1"/>
    <w:multiLevelType w:val="hybridMultilevel"/>
    <w:tmpl w:val="9CBE9FC0"/>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5" w15:restartNumberingAfterBreak="0">
    <w:nsid w:val="312C1825"/>
    <w:multiLevelType w:val="hybridMultilevel"/>
    <w:tmpl w:val="95DED7E0"/>
    <w:lvl w:ilvl="0" w:tplc="041B0017">
      <w:start w:val="1"/>
      <w:numFmt w:val="lowerLetter"/>
      <w:lvlText w:val="%1)"/>
      <w:lvlJc w:val="left"/>
      <w:pPr>
        <w:ind w:left="720" w:hanging="360"/>
      </w:pPr>
    </w:lvl>
    <w:lvl w:ilvl="1" w:tplc="3450519E">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6" w15:restartNumberingAfterBreak="0">
    <w:nsid w:val="313D31AF"/>
    <w:multiLevelType w:val="hybridMultilevel"/>
    <w:tmpl w:val="9EF232A4"/>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60C6A56">
      <w:numFmt w:val="bullet"/>
      <w:lvlText w:val="•"/>
      <w:lvlJc w:val="left"/>
      <w:pPr>
        <w:ind w:left="1376" w:hanging="283"/>
      </w:pPr>
      <w:rPr>
        <w:rFonts w:hint="default"/>
        <w:lang w:val="sk-SK" w:eastAsia="en-US" w:bidi="ar-SA"/>
      </w:rPr>
    </w:lvl>
    <w:lvl w:ilvl="2" w:tplc="E6C6CF5C">
      <w:numFmt w:val="bullet"/>
      <w:lvlText w:val="•"/>
      <w:lvlJc w:val="left"/>
      <w:pPr>
        <w:ind w:left="2172" w:hanging="283"/>
      </w:pPr>
      <w:rPr>
        <w:rFonts w:hint="default"/>
        <w:lang w:val="sk-SK" w:eastAsia="en-US" w:bidi="ar-SA"/>
      </w:rPr>
    </w:lvl>
    <w:lvl w:ilvl="3" w:tplc="8E76BA3C">
      <w:numFmt w:val="bullet"/>
      <w:lvlText w:val="•"/>
      <w:lvlJc w:val="left"/>
      <w:pPr>
        <w:ind w:left="2968" w:hanging="283"/>
      </w:pPr>
      <w:rPr>
        <w:rFonts w:hint="default"/>
        <w:lang w:val="sk-SK" w:eastAsia="en-US" w:bidi="ar-SA"/>
      </w:rPr>
    </w:lvl>
    <w:lvl w:ilvl="4" w:tplc="46861778">
      <w:numFmt w:val="bullet"/>
      <w:lvlText w:val="•"/>
      <w:lvlJc w:val="left"/>
      <w:pPr>
        <w:ind w:left="3764" w:hanging="283"/>
      </w:pPr>
      <w:rPr>
        <w:rFonts w:hint="default"/>
        <w:lang w:val="sk-SK" w:eastAsia="en-US" w:bidi="ar-SA"/>
      </w:rPr>
    </w:lvl>
    <w:lvl w:ilvl="5" w:tplc="AEE63C46">
      <w:numFmt w:val="bullet"/>
      <w:lvlText w:val="•"/>
      <w:lvlJc w:val="left"/>
      <w:pPr>
        <w:ind w:left="4560" w:hanging="283"/>
      </w:pPr>
      <w:rPr>
        <w:rFonts w:hint="default"/>
        <w:lang w:val="sk-SK" w:eastAsia="en-US" w:bidi="ar-SA"/>
      </w:rPr>
    </w:lvl>
    <w:lvl w:ilvl="6" w:tplc="B622E2F2">
      <w:numFmt w:val="bullet"/>
      <w:lvlText w:val="•"/>
      <w:lvlJc w:val="left"/>
      <w:pPr>
        <w:ind w:left="5356" w:hanging="283"/>
      </w:pPr>
      <w:rPr>
        <w:rFonts w:hint="default"/>
        <w:lang w:val="sk-SK" w:eastAsia="en-US" w:bidi="ar-SA"/>
      </w:rPr>
    </w:lvl>
    <w:lvl w:ilvl="7" w:tplc="F14C842E">
      <w:numFmt w:val="bullet"/>
      <w:lvlText w:val="•"/>
      <w:lvlJc w:val="left"/>
      <w:pPr>
        <w:ind w:left="6152" w:hanging="283"/>
      </w:pPr>
      <w:rPr>
        <w:rFonts w:hint="default"/>
        <w:lang w:val="sk-SK" w:eastAsia="en-US" w:bidi="ar-SA"/>
      </w:rPr>
    </w:lvl>
    <w:lvl w:ilvl="8" w:tplc="6538B3E2">
      <w:numFmt w:val="bullet"/>
      <w:lvlText w:val="•"/>
      <w:lvlJc w:val="left"/>
      <w:pPr>
        <w:ind w:left="6948" w:hanging="283"/>
      </w:pPr>
      <w:rPr>
        <w:rFonts w:hint="default"/>
        <w:lang w:val="sk-SK" w:eastAsia="en-US" w:bidi="ar-SA"/>
      </w:rPr>
    </w:lvl>
  </w:abstractNum>
  <w:abstractNum w:abstractNumId="567" w15:restartNumberingAfterBreak="0">
    <w:nsid w:val="31622E0C"/>
    <w:multiLevelType w:val="hybridMultilevel"/>
    <w:tmpl w:val="847E4B1E"/>
    <w:lvl w:ilvl="0" w:tplc="2E0E2AE8">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8" w15:restartNumberingAfterBreak="0">
    <w:nsid w:val="31803C2C"/>
    <w:multiLevelType w:val="hybridMultilevel"/>
    <w:tmpl w:val="4E24212E"/>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9" w15:restartNumberingAfterBreak="0">
    <w:nsid w:val="31892415"/>
    <w:multiLevelType w:val="hybridMultilevel"/>
    <w:tmpl w:val="D394969E"/>
    <w:lvl w:ilvl="0" w:tplc="787C97F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0" w15:restartNumberingAfterBreak="0">
    <w:nsid w:val="31DE5C87"/>
    <w:multiLevelType w:val="hybridMultilevel"/>
    <w:tmpl w:val="F1004F5C"/>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71" w15:restartNumberingAfterBreak="0">
    <w:nsid w:val="31EA08FA"/>
    <w:multiLevelType w:val="hybridMultilevel"/>
    <w:tmpl w:val="0606723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72" w15:restartNumberingAfterBreak="0">
    <w:nsid w:val="323310A7"/>
    <w:multiLevelType w:val="hybridMultilevel"/>
    <w:tmpl w:val="CBC0203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73" w15:restartNumberingAfterBreak="0">
    <w:nsid w:val="32453056"/>
    <w:multiLevelType w:val="hybridMultilevel"/>
    <w:tmpl w:val="33A6F5D2"/>
    <w:lvl w:ilvl="0" w:tplc="1602C7F0">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4" w15:restartNumberingAfterBreak="0">
    <w:nsid w:val="32842D27"/>
    <w:multiLevelType w:val="hybridMultilevel"/>
    <w:tmpl w:val="CCF801A6"/>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655E2B0C">
      <w:numFmt w:val="bullet"/>
      <w:lvlText w:val="•"/>
      <w:lvlJc w:val="left"/>
      <w:pPr>
        <w:ind w:left="1376" w:hanging="283"/>
      </w:pPr>
      <w:rPr>
        <w:rFonts w:hint="default"/>
        <w:lang w:val="sk-SK" w:eastAsia="en-US" w:bidi="ar-SA"/>
      </w:rPr>
    </w:lvl>
    <w:lvl w:ilvl="2" w:tplc="F1A26228">
      <w:numFmt w:val="bullet"/>
      <w:lvlText w:val="•"/>
      <w:lvlJc w:val="left"/>
      <w:pPr>
        <w:ind w:left="2172" w:hanging="283"/>
      </w:pPr>
      <w:rPr>
        <w:rFonts w:hint="default"/>
        <w:lang w:val="sk-SK" w:eastAsia="en-US" w:bidi="ar-SA"/>
      </w:rPr>
    </w:lvl>
    <w:lvl w:ilvl="3" w:tplc="0576F0D4">
      <w:numFmt w:val="bullet"/>
      <w:lvlText w:val="•"/>
      <w:lvlJc w:val="left"/>
      <w:pPr>
        <w:ind w:left="2968" w:hanging="283"/>
      </w:pPr>
      <w:rPr>
        <w:rFonts w:hint="default"/>
        <w:lang w:val="sk-SK" w:eastAsia="en-US" w:bidi="ar-SA"/>
      </w:rPr>
    </w:lvl>
    <w:lvl w:ilvl="4" w:tplc="8B48ECA2">
      <w:numFmt w:val="bullet"/>
      <w:lvlText w:val="•"/>
      <w:lvlJc w:val="left"/>
      <w:pPr>
        <w:ind w:left="3764" w:hanging="283"/>
      </w:pPr>
      <w:rPr>
        <w:rFonts w:hint="default"/>
        <w:lang w:val="sk-SK" w:eastAsia="en-US" w:bidi="ar-SA"/>
      </w:rPr>
    </w:lvl>
    <w:lvl w:ilvl="5" w:tplc="BC94339E">
      <w:numFmt w:val="bullet"/>
      <w:lvlText w:val="•"/>
      <w:lvlJc w:val="left"/>
      <w:pPr>
        <w:ind w:left="4560" w:hanging="283"/>
      </w:pPr>
      <w:rPr>
        <w:rFonts w:hint="default"/>
        <w:lang w:val="sk-SK" w:eastAsia="en-US" w:bidi="ar-SA"/>
      </w:rPr>
    </w:lvl>
    <w:lvl w:ilvl="6" w:tplc="A0A086B6">
      <w:numFmt w:val="bullet"/>
      <w:lvlText w:val="•"/>
      <w:lvlJc w:val="left"/>
      <w:pPr>
        <w:ind w:left="5356" w:hanging="283"/>
      </w:pPr>
      <w:rPr>
        <w:rFonts w:hint="default"/>
        <w:lang w:val="sk-SK" w:eastAsia="en-US" w:bidi="ar-SA"/>
      </w:rPr>
    </w:lvl>
    <w:lvl w:ilvl="7" w:tplc="68DC5E88">
      <w:numFmt w:val="bullet"/>
      <w:lvlText w:val="•"/>
      <w:lvlJc w:val="left"/>
      <w:pPr>
        <w:ind w:left="6152" w:hanging="283"/>
      </w:pPr>
      <w:rPr>
        <w:rFonts w:hint="default"/>
        <w:lang w:val="sk-SK" w:eastAsia="en-US" w:bidi="ar-SA"/>
      </w:rPr>
    </w:lvl>
    <w:lvl w:ilvl="8" w:tplc="1262C156">
      <w:numFmt w:val="bullet"/>
      <w:lvlText w:val="•"/>
      <w:lvlJc w:val="left"/>
      <w:pPr>
        <w:ind w:left="6948" w:hanging="283"/>
      </w:pPr>
      <w:rPr>
        <w:rFonts w:hint="default"/>
        <w:lang w:val="sk-SK" w:eastAsia="en-US" w:bidi="ar-SA"/>
      </w:rPr>
    </w:lvl>
  </w:abstractNum>
  <w:abstractNum w:abstractNumId="575" w15:restartNumberingAfterBreak="0">
    <w:nsid w:val="32860D48"/>
    <w:multiLevelType w:val="hybridMultilevel"/>
    <w:tmpl w:val="0176841C"/>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BFC6A2D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6" w15:restartNumberingAfterBreak="0">
    <w:nsid w:val="328A04ED"/>
    <w:multiLevelType w:val="hybridMultilevel"/>
    <w:tmpl w:val="4392B998"/>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18DCF52C">
      <w:numFmt w:val="bullet"/>
      <w:lvlText w:val="•"/>
      <w:lvlJc w:val="left"/>
      <w:pPr>
        <w:ind w:left="1376" w:hanging="283"/>
      </w:pPr>
      <w:rPr>
        <w:rFonts w:hint="default"/>
        <w:lang w:val="sk-SK" w:eastAsia="en-US" w:bidi="ar-SA"/>
      </w:rPr>
    </w:lvl>
    <w:lvl w:ilvl="2" w:tplc="258835A4">
      <w:numFmt w:val="bullet"/>
      <w:lvlText w:val="•"/>
      <w:lvlJc w:val="left"/>
      <w:pPr>
        <w:ind w:left="2172" w:hanging="283"/>
      </w:pPr>
      <w:rPr>
        <w:rFonts w:hint="default"/>
        <w:lang w:val="sk-SK" w:eastAsia="en-US" w:bidi="ar-SA"/>
      </w:rPr>
    </w:lvl>
    <w:lvl w:ilvl="3" w:tplc="1AC427FC">
      <w:numFmt w:val="bullet"/>
      <w:lvlText w:val="•"/>
      <w:lvlJc w:val="left"/>
      <w:pPr>
        <w:ind w:left="2968" w:hanging="283"/>
      </w:pPr>
      <w:rPr>
        <w:rFonts w:hint="default"/>
        <w:lang w:val="sk-SK" w:eastAsia="en-US" w:bidi="ar-SA"/>
      </w:rPr>
    </w:lvl>
    <w:lvl w:ilvl="4" w:tplc="6BDC66F8">
      <w:numFmt w:val="bullet"/>
      <w:lvlText w:val="•"/>
      <w:lvlJc w:val="left"/>
      <w:pPr>
        <w:ind w:left="3764" w:hanging="283"/>
      </w:pPr>
      <w:rPr>
        <w:rFonts w:hint="default"/>
        <w:lang w:val="sk-SK" w:eastAsia="en-US" w:bidi="ar-SA"/>
      </w:rPr>
    </w:lvl>
    <w:lvl w:ilvl="5" w:tplc="A90A99B2">
      <w:numFmt w:val="bullet"/>
      <w:lvlText w:val="•"/>
      <w:lvlJc w:val="left"/>
      <w:pPr>
        <w:ind w:left="4560" w:hanging="283"/>
      </w:pPr>
      <w:rPr>
        <w:rFonts w:hint="default"/>
        <w:lang w:val="sk-SK" w:eastAsia="en-US" w:bidi="ar-SA"/>
      </w:rPr>
    </w:lvl>
    <w:lvl w:ilvl="6" w:tplc="BF7EE264">
      <w:numFmt w:val="bullet"/>
      <w:lvlText w:val="•"/>
      <w:lvlJc w:val="left"/>
      <w:pPr>
        <w:ind w:left="5356" w:hanging="283"/>
      </w:pPr>
      <w:rPr>
        <w:rFonts w:hint="default"/>
        <w:lang w:val="sk-SK" w:eastAsia="en-US" w:bidi="ar-SA"/>
      </w:rPr>
    </w:lvl>
    <w:lvl w:ilvl="7" w:tplc="9CB0718E">
      <w:numFmt w:val="bullet"/>
      <w:lvlText w:val="•"/>
      <w:lvlJc w:val="left"/>
      <w:pPr>
        <w:ind w:left="6152" w:hanging="283"/>
      </w:pPr>
      <w:rPr>
        <w:rFonts w:hint="default"/>
        <w:lang w:val="sk-SK" w:eastAsia="en-US" w:bidi="ar-SA"/>
      </w:rPr>
    </w:lvl>
    <w:lvl w:ilvl="8" w:tplc="EC08B842">
      <w:numFmt w:val="bullet"/>
      <w:lvlText w:val="•"/>
      <w:lvlJc w:val="left"/>
      <w:pPr>
        <w:ind w:left="6948" w:hanging="283"/>
      </w:pPr>
      <w:rPr>
        <w:rFonts w:hint="default"/>
        <w:lang w:val="sk-SK" w:eastAsia="en-US" w:bidi="ar-SA"/>
      </w:rPr>
    </w:lvl>
  </w:abstractNum>
  <w:abstractNum w:abstractNumId="577" w15:restartNumberingAfterBreak="0">
    <w:nsid w:val="328D79BD"/>
    <w:multiLevelType w:val="hybridMultilevel"/>
    <w:tmpl w:val="3AE4B30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78" w15:restartNumberingAfterBreak="0">
    <w:nsid w:val="32CC0429"/>
    <w:multiLevelType w:val="hybridMultilevel"/>
    <w:tmpl w:val="7BCCACD4"/>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79" w15:restartNumberingAfterBreak="0">
    <w:nsid w:val="32D60C06"/>
    <w:multiLevelType w:val="hybridMultilevel"/>
    <w:tmpl w:val="F3B282C2"/>
    <w:lvl w:ilvl="0" w:tplc="787C97F0">
      <w:start w:val="1"/>
      <w:numFmt w:val="decimal"/>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80" w15:restartNumberingAfterBreak="0">
    <w:nsid w:val="32E70035"/>
    <w:multiLevelType w:val="hybridMultilevel"/>
    <w:tmpl w:val="621C1FC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1" w15:restartNumberingAfterBreak="0">
    <w:nsid w:val="32EE03F4"/>
    <w:multiLevelType w:val="hybridMultilevel"/>
    <w:tmpl w:val="A4A27C74"/>
    <w:lvl w:ilvl="0" w:tplc="8004BC4C">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82" w15:restartNumberingAfterBreak="0">
    <w:nsid w:val="332D11E9"/>
    <w:multiLevelType w:val="hybridMultilevel"/>
    <w:tmpl w:val="BB84596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83" w15:restartNumberingAfterBreak="0">
    <w:nsid w:val="335B67D7"/>
    <w:multiLevelType w:val="hybridMultilevel"/>
    <w:tmpl w:val="0382017A"/>
    <w:lvl w:ilvl="0" w:tplc="DB5E4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4" w15:restartNumberingAfterBreak="0">
    <w:nsid w:val="33893C24"/>
    <w:multiLevelType w:val="hybridMultilevel"/>
    <w:tmpl w:val="0B24CDC6"/>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9F727FBA">
      <w:start w:val="1"/>
      <w:numFmt w:val="lowerLetter"/>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85" w15:restartNumberingAfterBreak="0">
    <w:nsid w:val="33B85562"/>
    <w:multiLevelType w:val="hybridMultilevel"/>
    <w:tmpl w:val="9328DA52"/>
    <w:lvl w:ilvl="0" w:tplc="DE1A11D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6" w15:restartNumberingAfterBreak="0">
    <w:nsid w:val="33DD52A6"/>
    <w:multiLevelType w:val="hybridMultilevel"/>
    <w:tmpl w:val="F83E23B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87" w15:restartNumberingAfterBreak="0">
    <w:nsid w:val="33FC00B9"/>
    <w:multiLevelType w:val="hybridMultilevel"/>
    <w:tmpl w:val="F66873F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8" w15:restartNumberingAfterBreak="0">
    <w:nsid w:val="34055D16"/>
    <w:multiLevelType w:val="hybridMultilevel"/>
    <w:tmpl w:val="C08415CE"/>
    <w:lvl w:ilvl="0" w:tplc="041B0017">
      <w:start w:val="1"/>
      <w:numFmt w:val="lowerLetter"/>
      <w:lvlText w:val="%1)"/>
      <w:lvlJc w:val="left"/>
      <w:pPr>
        <w:ind w:left="1434" w:hanging="360"/>
      </w:pPr>
    </w:lvl>
    <w:lvl w:ilvl="1" w:tplc="041B0017">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589" w15:restartNumberingAfterBreak="0">
    <w:nsid w:val="34317597"/>
    <w:multiLevelType w:val="hybridMultilevel"/>
    <w:tmpl w:val="0622973C"/>
    <w:lvl w:ilvl="0" w:tplc="630403F2">
      <w:start w:val="1"/>
      <w:numFmt w:val="decimal"/>
      <w:lvlText w:val="(%1)"/>
      <w:lvlJc w:val="left"/>
      <w:pPr>
        <w:ind w:left="720" w:hanging="360"/>
      </w:pPr>
      <w:rPr>
        <w:rFonts w:hint="default"/>
      </w:rPr>
    </w:lvl>
    <w:lvl w:ilvl="1" w:tplc="630403F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0" w15:restartNumberingAfterBreak="0">
    <w:nsid w:val="3435169F"/>
    <w:multiLevelType w:val="hybridMultilevel"/>
    <w:tmpl w:val="E98AD8DE"/>
    <w:lvl w:ilvl="0" w:tplc="DE1A11D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1" w15:restartNumberingAfterBreak="0">
    <w:nsid w:val="344C05EC"/>
    <w:multiLevelType w:val="hybridMultilevel"/>
    <w:tmpl w:val="AC968228"/>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lang w:val="sk-SK" w:eastAsia="en-US" w:bidi="ar-SA"/>
      </w:rPr>
    </w:lvl>
    <w:lvl w:ilvl="1" w:tplc="B3C63B2C">
      <w:numFmt w:val="bullet"/>
      <w:lvlText w:val="•"/>
      <w:lvlJc w:val="left"/>
      <w:pPr>
        <w:ind w:left="1898" w:hanging="283"/>
      </w:pPr>
      <w:rPr>
        <w:rFonts w:hint="default"/>
        <w:lang w:val="sk-SK" w:eastAsia="en-US" w:bidi="ar-SA"/>
      </w:rPr>
    </w:lvl>
    <w:lvl w:ilvl="2" w:tplc="624203A0">
      <w:numFmt w:val="bullet"/>
      <w:lvlText w:val="•"/>
      <w:lvlJc w:val="left"/>
      <w:pPr>
        <w:ind w:left="2636" w:hanging="283"/>
      </w:pPr>
      <w:rPr>
        <w:rFonts w:hint="default"/>
        <w:lang w:val="sk-SK" w:eastAsia="en-US" w:bidi="ar-SA"/>
      </w:rPr>
    </w:lvl>
    <w:lvl w:ilvl="3" w:tplc="4A1EC424">
      <w:numFmt w:val="bullet"/>
      <w:lvlText w:val="•"/>
      <w:lvlJc w:val="left"/>
      <w:pPr>
        <w:ind w:left="3374" w:hanging="283"/>
      </w:pPr>
      <w:rPr>
        <w:rFonts w:hint="default"/>
        <w:lang w:val="sk-SK" w:eastAsia="en-US" w:bidi="ar-SA"/>
      </w:rPr>
    </w:lvl>
    <w:lvl w:ilvl="4" w:tplc="2D78BCFE">
      <w:numFmt w:val="bullet"/>
      <w:lvlText w:val="•"/>
      <w:lvlJc w:val="left"/>
      <w:pPr>
        <w:ind w:left="4112" w:hanging="283"/>
      </w:pPr>
      <w:rPr>
        <w:rFonts w:hint="default"/>
        <w:lang w:val="sk-SK" w:eastAsia="en-US" w:bidi="ar-SA"/>
      </w:rPr>
    </w:lvl>
    <w:lvl w:ilvl="5" w:tplc="E45E97F6">
      <w:numFmt w:val="bullet"/>
      <w:lvlText w:val="•"/>
      <w:lvlJc w:val="left"/>
      <w:pPr>
        <w:ind w:left="4850" w:hanging="283"/>
      </w:pPr>
      <w:rPr>
        <w:rFonts w:hint="default"/>
        <w:lang w:val="sk-SK" w:eastAsia="en-US" w:bidi="ar-SA"/>
      </w:rPr>
    </w:lvl>
    <w:lvl w:ilvl="6" w:tplc="393069B8">
      <w:numFmt w:val="bullet"/>
      <w:lvlText w:val="•"/>
      <w:lvlJc w:val="left"/>
      <w:pPr>
        <w:ind w:left="5588" w:hanging="283"/>
      </w:pPr>
      <w:rPr>
        <w:rFonts w:hint="default"/>
        <w:lang w:val="sk-SK" w:eastAsia="en-US" w:bidi="ar-SA"/>
      </w:rPr>
    </w:lvl>
    <w:lvl w:ilvl="7" w:tplc="110AFCDC">
      <w:numFmt w:val="bullet"/>
      <w:lvlText w:val="•"/>
      <w:lvlJc w:val="left"/>
      <w:pPr>
        <w:ind w:left="6326" w:hanging="283"/>
      </w:pPr>
      <w:rPr>
        <w:rFonts w:hint="default"/>
        <w:lang w:val="sk-SK" w:eastAsia="en-US" w:bidi="ar-SA"/>
      </w:rPr>
    </w:lvl>
    <w:lvl w:ilvl="8" w:tplc="3516E8C4">
      <w:numFmt w:val="bullet"/>
      <w:lvlText w:val="•"/>
      <w:lvlJc w:val="left"/>
      <w:pPr>
        <w:ind w:left="7064" w:hanging="283"/>
      </w:pPr>
      <w:rPr>
        <w:rFonts w:hint="default"/>
        <w:lang w:val="sk-SK" w:eastAsia="en-US" w:bidi="ar-SA"/>
      </w:rPr>
    </w:lvl>
  </w:abstractNum>
  <w:abstractNum w:abstractNumId="592" w15:restartNumberingAfterBreak="0">
    <w:nsid w:val="345310DE"/>
    <w:multiLevelType w:val="hybridMultilevel"/>
    <w:tmpl w:val="96BE8C44"/>
    <w:lvl w:ilvl="0" w:tplc="E6B08B2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041B0019" w:tentative="1">
      <w:start w:val="1"/>
      <w:numFmt w:val="lowerLetter"/>
      <w:lvlText w:val="%2."/>
      <w:lvlJc w:val="left"/>
      <w:pPr>
        <w:ind w:left="1440" w:hanging="360"/>
      </w:pPr>
    </w:lvl>
    <w:lvl w:ilvl="2" w:tplc="B6685C80">
      <w:start w:val="1"/>
      <w:numFmt w:val="decimal"/>
      <w:lvlText w:val="(%3)"/>
      <w:lvlJc w:val="left"/>
      <w:pPr>
        <w:ind w:left="2160" w:hanging="180"/>
      </w:pPr>
      <w:rPr>
        <w:rFonts w:hint="default"/>
        <w:spacing w:val="0"/>
        <w:w w:val="100"/>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3" w15:restartNumberingAfterBreak="0">
    <w:nsid w:val="34637D6B"/>
    <w:multiLevelType w:val="hybridMultilevel"/>
    <w:tmpl w:val="9BCC884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94" w15:restartNumberingAfterBreak="0">
    <w:nsid w:val="34961754"/>
    <w:multiLevelType w:val="hybridMultilevel"/>
    <w:tmpl w:val="944C8DB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5" w15:restartNumberingAfterBreak="0">
    <w:nsid w:val="349A4882"/>
    <w:multiLevelType w:val="hybridMultilevel"/>
    <w:tmpl w:val="E746EF4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6" w15:restartNumberingAfterBreak="0">
    <w:nsid w:val="34A26A77"/>
    <w:multiLevelType w:val="hybridMultilevel"/>
    <w:tmpl w:val="902A4386"/>
    <w:lvl w:ilvl="0" w:tplc="1180BEA0">
      <w:start w:val="1"/>
      <w:numFmt w:val="decimal"/>
      <w:lvlText w:val="%1."/>
      <w:lvlJc w:val="left"/>
      <w:pPr>
        <w:ind w:left="360" w:hanging="360"/>
      </w:pPr>
      <w:rPr>
        <w:rFonts w:ascii="Times New Roman" w:eastAsia="Times New Roman" w:hAnsi="Times New Roman" w:cs="Times New Roman"/>
      </w:rPr>
    </w:lvl>
    <w:lvl w:ilvl="1" w:tplc="0EAC2988">
      <w:start w:val="1"/>
      <w:numFmt w:val="decimal"/>
      <w:lvlText w:val="%2."/>
      <w:lvlJc w:val="left"/>
      <w:pPr>
        <w:ind w:left="1080" w:hanging="360"/>
      </w:pPr>
      <w:rPr>
        <w:rFonts w:ascii="Times New Roman" w:eastAsia="Times New Roman" w:hAnsi="Times New Roman" w:cs="Times New Roman"/>
      </w:rPr>
    </w:lvl>
    <w:lvl w:ilvl="2" w:tplc="041B0017">
      <w:start w:val="1"/>
      <w:numFmt w:val="lowerLetter"/>
      <w:lvlText w:val="%3)"/>
      <w:lvlJc w:val="left"/>
      <w:pPr>
        <w:ind w:left="1980" w:hanging="360"/>
      </w:pPr>
      <w:rPr>
        <w:rFonts w:hint="default"/>
      </w:rPr>
    </w:lvl>
    <w:lvl w:ilvl="3" w:tplc="DB76BE6E">
      <w:start w:val="1"/>
      <w:numFmt w:val="decimal"/>
      <w:lvlText w:val="(%4)"/>
      <w:lvlJc w:val="left"/>
      <w:pPr>
        <w:ind w:left="2520" w:hanging="360"/>
      </w:pPr>
      <w:rPr>
        <w:rFonts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7" w15:restartNumberingAfterBreak="0">
    <w:nsid w:val="34AA1581"/>
    <w:multiLevelType w:val="hybridMultilevel"/>
    <w:tmpl w:val="3B802038"/>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8" w15:restartNumberingAfterBreak="0">
    <w:nsid w:val="34AA1EAD"/>
    <w:multiLevelType w:val="hybridMultilevel"/>
    <w:tmpl w:val="D2BCEC3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99" w15:restartNumberingAfterBreak="0">
    <w:nsid w:val="34AB3B41"/>
    <w:multiLevelType w:val="hybridMultilevel"/>
    <w:tmpl w:val="C41042B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00" w15:restartNumberingAfterBreak="0">
    <w:nsid w:val="34DB66BD"/>
    <w:multiLevelType w:val="hybridMultilevel"/>
    <w:tmpl w:val="48D6BDEE"/>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01" w15:restartNumberingAfterBreak="0">
    <w:nsid w:val="34E744DF"/>
    <w:multiLevelType w:val="hybridMultilevel"/>
    <w:tmpl w:val="75C0D67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2" w15:restartNumberingAfterBreak="0">
    <w:nsid w:val="351072F8"/>
    <w:multiLevelType w:val="hybridMultilevel"/>
    <w:tmpl w:val="6E58B64C"/>
    <w:lvl w:ilvl="0" w:tplc="48904410">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3" w15:restartNumberingAfterBreak="0">
    <w:nsid w:val="351644B1"/>
    <w:multiLevelType w:val="hybridMultilevel"/>
    <w:tmpl w:val="DD4668EE"/>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04" w15:restartNumberingAfterBreak="0">
    <w:nsid w:val="35651C49"/>
    <w:multiLevelType w:val="hybridMultilevel"/>
    <w:tmpl w:val="B8D2C9BA"/>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05" w15:restartNumberingAfterBreak="0">
    <w:nsid w:val="357B5AC6"/>
    <w:multiLevelType w:val="hybridMultilevel"/>
    <w:tmpl w:val="6172C55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6" w15:restartNumberingAfterBreak="0">
    <w:nsid w:val="35901E39"/>
    <w:multiLevelType w:val="hybridMultilevel"/>
    <w:tmpl w:val="68FE3904"/>
    <w:lvl w:ilvl="0" w:tplc="0A92ED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7" w15:restartNumberingAfterBreak="0">
    <w:nsid w:val="35984A9E"/>
    <w:multiLevelType w:val="hybridMultilevel"/>
    <w:tmpl w:val="B942A7A2"/>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08" w15:restartNumberingAfterBreak="0">
    <w:nsid w:val="35CC1E40"/>
    <w:multiLevelType w:val="hybridMultilevel"/>
    <w:tmpl w:val="73BC7FA6"/>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9" w15:restartNumberingAfterBreak="0">
    <w:nsid w:val="35DF5790"/>
    <w:multiLevelType w:val="hybridMultilevel"/>
    <w:tmpl w:val="C266591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10" w15:restartNumberingAfterBreak="0">
    <w:nsid w:val="35F239CD"/>
    <w:multiLevelType w:val="hybridMultilevel"/>
    <w:tmpl w:val="F6047EF4"/>
    <w:lvl w:ilvl="0" w:tplc="B3708054">
      <w:start w:val="1"/>
      <w:numFmt w:val="decimal"/>
      <w:lvlText w:val="(%1)"/>
      <w:lvlJc w:val="left"/>
      <w:pPr>
        <w:ind w:left="1440" w:hanging="360"/>
      </w:pPr>
      <w:rPr>
        <w:rFonts w:ascii="Times New Roman" w:hAnsi="Times New Roman" w:cs="Times New Roman" w:hint="default"/>
        <w:sz w:val="24"/>
        <w:szCs w:val="24"/>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611" w15:restartNumberingAfterBreak="0">
    <w:nsid w:val="367D2358"/>
    <w:multiLevelType w:val="hybridMultilevel"/>
    <w:tmpl w:val="1BF6F030"/>
    <w:lvl w:ilvl="0" w:tplc="4B0C8F64">
      <w:start w:val="1"/>
      <w:numFmt w:val="decimal"/>
      <w:lvlText w:val="(%1)"/>
      <w:lvlJc w:val="left"/>
      <w:pPr>
        <w:ind w:left="720"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2" w15:restartNumberingAfterBreak="0">
    <w:nsid w:val="36907862"/>
    <w:multiLevelType w:val="hybridMultilevel"/>
    <w:tmpl w:val="FF006080"/>
    <w:lvl w:ilvl="0" w:tplc="83CED5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3" w15:restartNumberingAfterBreak="0">
    <w:nsid w:val="36BF7387"/>
    <w:multiLevelType w:val="hybridMultilevel"/>
    <w:tmpl w:val="D3120B72"/>
    <w:lvl w:ilvl="0" w:tplc="8004BC4C">
      <w:start w:val="1"/>
      <w:numFmt w:val="decimal"/>
      <w:lvlText w:val="(%1)"/>
      <w:lvlJc w:val="left"/>
      <w:pPr>
        <w:ind w:left="720" w:hanging="360"/>
      </w:pPr>
      <w:rPr>
        <w:rFonts w:hint="default"/>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4" w15:restartNumberingAfterBreak="0">
    <w:nsid w:val="36C26724"/>
    <w:multiLevelType w:val="hybridMultilevel"/>
    <w:tmpl w:val="E6BA1FE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5" w15:restartNumberingAfterBreak="0">
    <w:nsid w:val="36E81A27"/>
    <w:multiLevelType w:val="hybridMultilevel"/>
    <w:tmpl w:val="9CD4E5B0"/>
    <w:lvl w:ilvl="0" w:tplc="18086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6" w15:restartNumberingAfterBreak="0">
    <w:nsid w:val="36F10854"/>
    <w:multiLevelType w:val="hybridMultilevel"/>
    <w:tmpl w:val="75E8D322"/>
    <w:lvl w:ilvl="0" w:tplc="611AA788">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7" w15:restartNumberingAfterBreak="0">
    <w:nsid w:val="36FB0831"/>
    <w:multiLevelType w:val="hybridMultilevel"/>
    <w:tmpl w:val="D4647CE2"/>
    <w:lvl w:ilvl="0" w:tplc="FE3E2F1A">
      <w:start w:val="1"/>
      <w:numFmt w:val="decimal"/>
      <w:lvlText w:val="(%1)"/>
      <w:lvlJc w:val="left"/>
      <w:pPr>
        <w:ind w:left="144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618" w15:restartNumberingAfterBreak="0">
    <w:nsid w:val="372B2C55"/>
    <w:multiLevelType w:val="hybridMultilevel"/>
    <w:tmpl w:val="00700A9E"/>
    <w:lvl w:ilvl="0" w:tplc="0E20279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9" w15:restartNumberingAfterBreak="0">
    <w:nsid w:val="37462414"/>
    <w:multiLevelType w:val="hybridMultilevel"/>
    <w:tmpl w:val="46DCE3D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8004BC4C">
      <w:start w:val="1"/>
      <w:numFmt w:val="decimal"/>
      <w:lvlText w:val="(%2)"/>
      <w:lvlJc w:val="left"/>
      <w:pPr>
        <w:ind w:left="2149" w:hanging="360"/>
      </w:pPr>
      <w:rPr>
        <w:rFonts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0" w15:restartNumberingAfterBreak="0">
    <w:nsid w:val="374C1ACA"/>
    <w:multiLevelType w:val="hybridMultilevel"/>
    <w:tmpl w:val="D3B8C89C"/>
    <w:lvl w:ilvl="0" w:tplc="4B0C8F64">
      <w:start w:val="1"/>
      <w:numFmt w:val="decimal"/>
      <w:lvlText w:val="(%1)"/>
      <w:lvlJc w:val="left"/>
      <w:pPr>
        <w:ind w:left="100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21" w15:restartNumberingAfterBreak="0">
    <w:nsid w:val="378D630D"/>
    <w:multiLevelType w:val="hybridMultilevel"/>
    <w:tmpl w:val="C0EA5C28"/>
    <w:lvl w:ilvl="0" w:tplc="243A0868">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2" w15:restartNumberingAfterBreak="0">
    <w:nsid w:val="37AF7906"/>
    <w:multiLevelType w:val="hybridMultilevel"/>
    <w:tmpl w:val="1828FDFC"/>
    <w:lvl w:ilvl="0" w:tplc="34D2BEB6">
      <w:start w:val="1"/>
      <w:numFmt w:val="decimal"/>
      <w:lvlText w:val="(%1)"/>
      <w:lvlJc w:val="left"/>
      <w:pPr>
        <w:ind w:left="1077" w:hanging="360"/>
      </w:pPr>
      <w:rPr>
        <w:rFonts w:hint="default"/>
        <w:sz w:val="24"/>
        <w:szCs w:val="24"/>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623" w15:restartNumberingAfterBreak="0">
    <w:nsid w:val="37D06BB6"/>
    <w:multiLevelType w:val="hybridMultilevel"/>
    <w:tmpl w:val="CDB42A9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24" w15:restartNumberingAfterBreak="0">
    <w:nsid w:val="37E917EE"/>
    <w:multiLevelType w:val="hybridMultilevel"/>
    <w:tmpl w:val="399A3022"/>
    <w:lvl w:ilvl="0" w:tplc="2E0617D4">
      <w:start w:val="1"/>
      <w:numFmt w:val="lowerLetter"/>
      <w:lvlText w:val="%1)"/>
      <w:lvlJc w:val="left"/>
      <w:pPr>
        <w:ind w:left="720" w:hanging="360"/>
      </w:pPr>
      <w:rPr>
        <w:rFonts w:ascii="Times New Roman" w:hAnsi="Times New Roman" w:cs="Times New Roman" w:hint="default"/>
        <w:sz w:val="24"/>
        <w:szCs w:val="24"/>
      </w:rPr>
    </w:lvl>
    <w:lvl w:ilvl="1" w:tplc="079651C6">
      <w:start w:val="1"/>
      <w:numFmt w:val="decimal"/>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5" w15:restartNumberingAfterBreak="0">
    <w:nsid w:val="37FF01BA"/>
    <w:multiLevelType w:val="hybridMultilevel"/>
    <w:tmpl w:val="F6C2256C"/>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6" w15:restartNumberingAfterBreak="0">
    <w:nsid w:val="38097A5C"/>
    <w:multiLevelType w:val="hybridMultilevel"/>
    <w:tmpl w:val="7CD8D25E"/>
    <w:lvl w:ilvl="0" w:tplc="0D3E5820">
      <w:start w:val="1"/>
      <w:numFmt w:val="decimal"/>
      <w:lvlText w:val="(%1)"/>
      <w:lvlJc w:val="left"/>
      <w:pPr>
        <w:ind w:left="756" w:hanging="39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7" w15:restartNumberingAfterBreak="0">
    <w:nsid w:val="3818305B"/>
    <w:multiLevelType w:val="hybridMultilevel"/>
    <w:tmpl w:val="934073DA"/>
    <w:lvl w:ilvl="0" w:tplc="60C28A98">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8" w15:restartNumberingAfterBreak="0">
    <w:nsid w:val="382C3464"/>
    <w:multiLevelType w:val="hybridMultilevel"/>
    <w:tmpl w:val="27FAEC7E"/>
    <w:lvl w:ilvl="0" w:tplc="630403F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9" w15:restartNumberingAfterBreak="0">
    <w:nsid w:val="383D289E"/>
    <w:multiLevelType w:val="hybridMultilevel"/>
    <w:tmpl w:val="F0E4FC9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0" w15:restartNumberingAfterBreak="0">
    <w:nsid w:val="38403558"/>
    <w:multiLevelType w:val="hybridMultilevel"/>
    <w:tmpl w:val="AB267CDC"/>
    <w:lvl w:ilvl="0" w:tplc="041B0017">
      <w:start w:val="1"/>
      <w:numFmt w:val="lowerLetter"/>
      <w:lvlText w:val="%1)"/>
      <w:lvlJc w:val="left"/>
      <w:pPr>
        <w:ind w:left="720" w:hanging="360"/>
      </w:pPr>
      <w:rPr>
        <w:rFonts w:hint="default"/>
        <w:vertAlign w:val="baseline"/>
      </w:rPr>
    </w:lvl>
    <w:lvl w:ilvl="1" w:tplc="A964033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1" w15:restartNumberingAfterBreak="0">
    <w:nsid w:val="384A3018"/>
    <w:multiLevelType w:val="hybridMultilevel"/>
    <w:tmpl w:val="48E870E2"/>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32" w15:restartNumberingAfterBreak="0">
    <w:nsid w:val="384D2523"/>
    <w:multiLevelType w:val="hybridMultilevel"/>
    <w:tmpl w:val="3DBA73D6"/>
    <w:lvl w:ilvl="0" w:tplc="35CA0830">
      <w:start w:val="1"/>
      <w:numFmt w:val="lowerLetter"/>
      <w:lvlText w:val="%1)"/>
      <w:lvlJc w:val="left"/>
      <w:pPr>
        <w:ind w:left="720" w:hanging="360"/>
      </w:pPr>
      <w:rPr>
        <w:rFonts w:hint="default"/>
        <w:sz w:val="22"/>
        <w:vertAlign w:val="baseline"/>
      </w:rPr>
    </w:lvl>
    <w:lvl w:ilvl="1" w:tplc="35CA0830">
      <w:start w:val="1"/>
      <w:numFmt w:val="lowerLetter"/>
      <w:lvlText w:val="%2)"/>
      <w:lvlJc w:val="left"/>
      <w:pPr>
        <w:ind w:left="1440" w:hanging="360"/>
      </w:pPr>
      <w:rPr>
        <w:rFonts w:hint="default"/>
        <w:sz w:val="22"/>
        <w:vertAlign w:val="baseline"/>
      </w:rPr>
    </w:lvl>
    <w:lvl w:ilvl="2" w:tplc="380ED06E">
      <w:start w:val="1"/>
      <w:numFmt w:val="decimal"/>
      <w:lvlText w:val="(%3)"/>
      <w:lvlJc w:val="left"/>
      <w:pPr>
        <w:ind w:left="2355" w:hanging="37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3" w15:restartNumberingAfterBreak="0">
    <w:nsid w:val="385A0DE1"/>
    <w:multiLevelType w:val="hybridMultilevel"/>
    <w:tmpl w:val="3F66B98A"/>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4" w15:restartNumberingAfterBreak="0">
    <w:nsid w:val="38600A64"/>
    <w:multiLevelType w:val="hybridMultilevel"/>
    <w:tmpl w:val="972035C2"/>
    <w:lvl w:ilvl="0" w:tplc="8004BC4C">
      <w:start w:val="1"/>
      <w:numFmt w:val="decimal"/>
      <w:lvlText w:val="(%1)"/>
      <w:lvlJc w:val="left"/>
      <w:pPr>
        <w:ind w:left="1429" w:hanging="360"/>
      </w:pPr>
      <w:rPr>
        <w:rFonts w:hint="default"/>
      </w:rPr>
    </w:lvl>
    <w:lvl w:ilvl="1" w:tplc="C3AA02A4">
      <w:start w:val="1"/>
      <w:numFmt w:val="decimal"/>
      <w:lvlText w:val="(%2)"/>
      <w:lvlJc w:val="left"/>
      <w:pPr>
        <w:ind w:left="2149" w:hanging="360"/>
      </w:pPr>
      <w:rPr>
        <w:rFonts w:ascii="Times New Roman" w:hAnsi="Times New Roman" w:cs="Times New Roman" w:hint="default"/>
        <w:sz w:val="24"/>
        <w:szCs w:val="24"/>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35" w15:restartNumberingAfterBreak="0">
    <w:nsid w:val="38A01727"/>
    <w:multiLevelType w:val="hybridMultilevel"/>
    <w:tmpl w:val="E79E54D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6" w15:restartNumberingAfterBreak="0">
    <w:nsid w:val="38AF5AB5"/>
    <w:multiLevelType w:val="hybridMultilevel"/>
    <w:tmpl w:val="29B2EDB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7" w15:restartNumberingAfterBreak="0">
    <w:nsid w:val="38BB0BF3"/>
    <w:multiLevelType w:val="hybridMultilevel"/>
    <w:tmpl w:val="1638A026"/>
    <w:lvl w:ilvl="0" w:tplc="7FFED23C">
      <w:start w:val="1"/>
      <w:numFmt w:val="decimal"/>
      <w:lvlText w:val="(%1)"/>
      <w:lvlJc w:val="left"/>
      <w:pPr>
        <w:ind w:left="145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8" w15:restartNumberingAfterBreak="0">
    <w:nsid w:val="38D6374D"/>
    <w:multiLevelType w:val="hybridMultilevel"/>
    <w:tmpl w:val="BF0A7A8C"/>
    <w:lvl w:ilvl="0" w:tplc="787C97F0">
      <w:start w:val="1"/>
      <w:numFmt w:val="decimal"/>
      <w:lvlText w:val="(%1)"/>
      <w:lvlJc w:val="left"/>
      <w:pPr>
        <w:ind w:left="720" w:hanging="360"/>
      </w:pPr>
      <w:rPr>
        <w:rFonts w:hint="default"/>
      </w:rPr>
    </w:lvl>
    <w:lvl w:ilvl="1" w:tplc="630403F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9" w15:restartNumberingAfterBreak="0">
    <w:nsid w:val="39622D6D"/>
    <w:multiLevelType w:val="hybridMultilevel"/>
    <w:tmpl w:val="728E0D50"/>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0" w15:restartNumberingAfterBreak="0">
    <w:nsid w:val="396C22A7"/>
    <w:multiLevelType w:val="hybridMultilevel"/>
    <w:tmpl w:val="2F2289A4"/>
    <w:lvl w:ilvl="0" w:tplc="041B0017">
      <w:start w:val="1"/>
      <w:numFmt w:val="lowerLetter"/>
      <w:lvlText w:val="%1)"/>
      <w:lvlJc w:val="left"/>
      <w:pPr>
        <w:ind w:left="1440" w:hanging="360"/>
      </w:pPr>
      <w:rPr>
        <w:rFonts w:hint="default"/>
        <w:vertAlign w:val="baseline"/>
      </w:rPr>
    </w:lvl>
    <w:lvl w:ilvl="1" w:tplc="041B0017">
      <w:start w:val="1"/>
      <w:numFmt w:val="lowerLetter"/>
      <w:lvlText w:val="%2)"/>
      <w:lvlJc w:val="left"/>
      <w:pPr>
        <w:ind w:left="2160" w:hanging="360"/>
      </w:pPr>
      <w:rPr>
        <w:rFonts w:hint="default"/>
        <w:vertAlign w:val="baseline"/>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1" w15:restartNumberingAfterBreak="0">
    <w:nsid w:val="396C2A21"/>
    <w:multiLevelType w:val="hybridMultilevel"/>
    <w:tmpl w:val="7520E5AE"/>
    <w:lvl w:ilvl="0" w:tplc="ABF69FC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2" w15:restartNumberingAfterBreak="0">
    <w:nsid w:val="396F1404"/>
    <w:multiLevelType w:val="hybridMultilevel"/>
    <w:tmpl w:val="011CE602"/>
    <w:lvl w:ilvl="0" w:tplc="06CAAD26">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3" w15:restartNumberingAfterBreak="0">
    <w:nsid w:val="39907DDE"/>
    <w:multiLevelType w:val="hybridMultilevel"/>
    <w:tmpl w:val="0B505FF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4" w15:restartNumberingAfterBreak="0">
    <w:nsid w:val="39B0464D"/>
    <w:multiLevelType w:val="hybridMultilevel"/>
    <w:tmpl w:val="F226236E"/>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5" w15:restartNumberingAfterBreak="0">
    <w:nsid w:val="39ED0046"/>
    <w:multiLevelType w:val="hybridMultilevel"/>
    <w:tmpl w:val="7F66FB2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8004BC4C">
      <w:start w:val="1"/>
      <w:numFmt w:val="decimal"/>
      <w:lvlText w:val="(%2)"/>
      <w:lvlJc w:val="left"/>
      <w:pPr>
        <w:ind w:left="2149" w:hanging="360"/>
      </w:pPr>
      <w:rPr>
        <w:rFonts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46" w15:restartNumberingAfterBreak="0">
    <w:nsid w:val="39FC3341"/>
    <w:multiLevelType w:val="hybridMultilevel"/>
    <w:tmpl w:val="EF9CD7E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47" w15:restartNumberingAfterBreak="0">
    <w:nsid w:val="3A156B8A"/>
    <w:multiLevelType w:val="hybridMultilevel"/>
    <w:tmpl w:val="710C6D30"/>
    <w:lvl w:ilvl="0" w:tplc="255A7B2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255A7B2E">
      <w:start w:val="1"/>
      <w:numFmt w:val="decimal"/>
      <w:lvlText w:val="(%3)"/>
      <w:lvlJc w:val="left"/>
      <w:pPr>
        <w:ind w:left="2160" w:hanging="180"/>
      </w:pPr>
      <w:rPr>
        <w:rFonts w:ascii="Times New Roman" w:hAnsi="Times New Roman" w:cs="Times New Roman" w:hint="default"/>
        <w:sz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8" w15:restartNumberingAfterBreak="0">
    <w:nsid w:val="3A1B6695"/>
    <w:multiLevelType w:val="hybridMultilevel"/>
    <w:tmpl w:val="61882C18"/>
    <w:lvl w:ilvl="0" w:tplc="041B0017">
      <w:start w:val="1"/>
      <w:numFmt w:val="lowerLetter"/>
      <w:lvlText w:val="%1)"/>
      <w:lvlJc w:val="left"/>
      <w:pPr>
        <w:ind w:left="1364" w:hanging="284"/>
      </w:pPr>
      <w:rPr>
        <w:rFonts w:hint="default"/>
        <w:spacing w:val="-2"/>
        <w:w w:val="101"/>
        <w:lang w:val="sk-SK" w:eastAsia="en-US" w:bidi="ar-SA"/>
      </w:rPr>
    </w:lvl>
    <w:lvl w:ilvl="1" w:tplc="4F086F1A">
      <w:start w:val="1"/>
      <w:numFmt w:val="decimal"/>
      <w:suff w:val="space"/>
      <w:lvlText w:val="(%2)"/>
      <w:lvlJc w:val="left"/>
      <w:pPr>
        <w:ind w:left="585" w:hanging="283"/>
      </w:pPr>
      <w:rPr>
        <w:rFonts w:ascii="Times New Roman" w:eastAsia="Cambria" w:hAnsi="Times New Roman" w:cs="Times New Roman" w:hint="default"/>
        <w:b w:val="0"/>
        <w:bCs w:val="0"/>
        <w:i w:val="0"/>
        <w:iCs w:val="0"/>
        <w:spacing w:val="-2"/>
        <w:w w:val="101"/>
        <w:sz w:val="24"/>
        <w:szCs w:val="24"/>
        <w:lang w:val="sk-SK" w:eastAsia="en-US" w:bidi="ar-SA"/>
      </w:rPr>
    </w:lvl>
    <w:lvl w:ilvl="2" w:tplc="218E95FE">
      <w:numFmt w:val="bullet"/>
      <w:lvlText w:val="•"/>
      <w:lvlJc w:val="left"/>
      <w:pPr>
        <w:ind w:left="1713" w:hanging="283"/>
      </w:pPr>
      <w:rPr>
        <w:rFonts w:hint="default"/>
        <w:lang w:val="sk-SK" w:eastAsia="en-US" w:bidi="ar-SA"/>
      </w:rPr>
    </w:lvl>
    <w:lvl w:ilvl="3" w:tplc="9CAAC9F8">
      <w:numFmt w:val="bullet"/>
      <w:lvlText w:val="•"/>
      <w:lvlJc w:val="left"/>
      <w:pPr>
        <w:ind w:left="2566" w:hanging="283"/>
      </w:pPr>
      <w:rPr>
        <w:rFonts w:hint="default"/>
        <w:lang w:val="sk-SK" w:eastAsia="en-US" w:bidi="ar-SA"/>
      </w:rPr>
    </w:lvl>
    <w:lvl w:ilvl="4" w:tplc="E19A8E28">
      <w:numFmt w:val="bullet"/>
      <w:lvlText w:val="•"/>
      <w:lvlJc w:val="left"/>
      <w:pPr>
        <w:ind w:left="3420" w:hanging="283"/>
      </w:pPr>
      <w:rPr>
        <w:rFonts w:hint="default"/>
        <w:lang w:val="sk-SK" w:eastAsia="en-US" w:bidi="ar-SA"/>
      </w:rPr>
    </w:lvl>
    <w:lvl w:ilvl="5" w:tplc="1D0806D2">
      <w:numFmt w:val="bullet"/>
      <w:lvlText w:val="•"/>
      <w:lvlJc w:val="left"/>
      <w:pPr>
        <w:ind w:left="4273" w:hanging="283"/>
      </w:pPr>
      <w:rPr>
        <w:rFonts w:hint="default"/>
        <w:lang w:val="sk-SK" w:eastAsia="en-US" w:bidi="ar-SA"/>
      </w:rPr>
    </w:lvl>
    <w:lvl w:ilvl="6" w:tplc="E1EA5594">
      <w:numFmt w:val="bullet"/>
      <w:lvlText w:val="•"/>
      <w:lvlJc w:val="left"/>
      <w:pPr>
        <w:ind w:left="5126" w:hanging="283"/>
      </w:pPr>
      <w:rPr>
        <w:rFonts w:hint="default"/>
        <w:lang w:val="sk-SK" w:eastAsia="en-US" w:bidi="ar-SA"/>
      </w:rPr>
    </w:lvl>
    <w:lvl w:ilvl="7" w:tplc="A4DE66E6">
      <w:numFmt w:val="bullet"/>
      <w:lvlText w:val="•"/>
      <w:lvlJc w:val="left"/>
      <w:pPr>
        <w:ind w:left="5980" w:hanging="283"/>
      </w:pPr>
      <w:rPr>
        <w:rFonts w:hint="default"/>
        <w:lang w:val="sk-SK" w:eastAsia="en-US" w:bidi="ar-SA"/>
      </w:rPr>
    </w:lvl>
    <w:lvl w:ilvl="8" w:tplc="10002780">
      <w:numFmt w:val="bullet"/>
      <w:lvlText w:val="•"/>
      <w:lvlJc w:val="left"/>
      <w:pPr>
        <w:ind w:left="6833" w:hanging="283"/>
      </w:pPr>
      <w:rPr>
        <w:rFonts w:hint="default"/>
        <w:lang w:val="sk-SK" w:eastAsia="en-US" w:bidi="ar-SA"/>
      </w:rPr>
    </w:lvl>
  </w:abstractNum>
  <w:abstractNum w:abstractNumId="649" w15:restartNumberingAfterBreak="0">
    <w:nsid w:val="3A243557"/>
    <w:multiLevelType w:val="hybridMultilevel"/>
    <w:tmpl w:val="F918B3E8"/>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50" w15:restartNumberingAfterBreak="0">
    <w:nsid w:val="3A53489D"/>
    <w:multiLevelType w:val="hybridMultilevel"/>
    <w:tmpl w:val="70FAB74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1" w15:restartNumberingAfterBreak="0">
    <w:nsid w:val="3A557D8E"/>
    <w:multiLevelType w:val="hybridMultilevel"/>
    <w:tmpl w:val="277E5DEE"/>
    <w:lvl w:ilvl="0" w:tplc="BE44E8B0">
      <w:start w:val="1"/>
      <w:numFmt w:val="decimal"/>
      <w:lvlText w:val="(%1)"/>
      <w:lvlJc w:val="left"/>
      <w:pPr>
        <w:ind w:left="825" w:hanging="46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2" w15:restartNumberingAfterBreak="0">
    <w:nsid w:val="3A8F44C8"/>
    <w:multiLevelType w:val="hybridMultilevel"/>
    <w:tmpl w:val="C1D2506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3" w15:restartNumberingAfterBreak="0">
    <w:nsid w:val="3A970539"/>
    <w:multiLevelType w:val="hybridMultilevel"/>
    <w:tmpl w:val="370AD82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4" w15:restartNumberingAfterBreak="0">
    <w:nsid w:val="3AA34C98"/>
    <w:multiLevelType w:val="hybridMultilevel"/>
    <w:tmpl w:val="47CE155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5" w15:restartNumberingAfterBreak="0">
    <w:nsid w:val="3AA46896"/>
    <w:multiLevelType w:val="hybridMultilevel"/>
    <w:tmpl w:val="27346D2A"/>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6" w15:restartNumberingAfterBreak="0">
    <w:nsid w:val="3AF34774"/>
    <w:multiLevelType w:val="hybridMultilevel"/>
    <w:tmpl w:val="B1661510"/>
    <w:lvl w:ilvl="0" w:tplc="D2DE0BCA">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7" w15:restartNumberingAfterBreak="0">
    <w:nsid w:val="3AFB6DCA"/>
    <w:multiLevelType w:val="hybridMultilevel"/>
    <w:tmpl w:val="406A7DBC"/>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58" w15:restartNumberingAfterBreak="0">
    <w:nsid w:val="3B101EFE"/>
    <w:multiLevelType w:val="hybridMultilevel"/>
    <w:tmpl w:val="1A243D8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9" w15:restartNumberingAfterBreak="0">
    <w:nsid w:val="3B4E4E9C"/>
    <w:multiLevelType w:val="hybridMultilevel"/>
    <w:tmpl w:val="0A2CAF50"/>
    <w:lvl w:ilvl="0" w:tplc="8004BC4C">
      <w:start w:val="1"/>
      <w:numFmt w:val="decimal"/>
      <w:lvlText w:val="(%1)"/>
      <w:lvlJc w:val="left"/>
      <w:pPr>
        <w:ind w:left="1004"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60" w15:restartNumberingAfterBreak="0">
    <w:nsid w:val="3B4F0833"/>
    <w:multiLevelType w:val="hybridMultilevel"/>
    <w:tmpl w:val="5F00ED3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1" w15:restartNumberingAfterBreak="0">
    <w:nsid w:val="3B795E3D"/>
    <w:multiLevelType w:val="hybridMultilevel"/>
    <w:tmpl w:val="02E8F60E"/>
    <w:lvl w:ilvl="0" w:tplc="7482FC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2" w15:restartNumberingAfterBreak="0">
    <w:nsid w:val="3B921F99"/>
    <w:multiLevelType w:val="hybridMultilevel"/>
    <w:tmpl w:val="BD144C9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63" w15:restartNumberingAfterBreak="0">
    <w:nsid w:val="3B9C1BCC"/>
    <w:multiLevelType w:val="hybridMultilevel"/>
    <w:tmpl w:val="2DAA2460"/>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4" w15:restartNumberingAfterBreak="0">
    <w:nsid w:val="3BB83E19"/>
    <w:multiLevelType w:val="hybridMultilevel"/>
    <w:tmpl w:val="02C6BB3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5" w15:restartNumberingAfterBreak="0">
    <w:nsid w:val="3BC07846"/>
    <w:multiLevelType w:val="hybridMultilevel"/>
    <w:tmpl w:val="B3C2D046"/>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66" w15:restartNumberingAfterBreak="0">
    <w:nsid w:val="3BC361C3"/>
    <w:multiLevelType w:val="hybridMultilevel"/>
    <w:tmpl w:val="958A6C3E"/>
    <w:lvl w:ilvl="0" w:tplc="787C97F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7" w15:restartNumberingAfterBreak="0">
    <w:nsid w:val="3BD639C1"/>
    <w:multiLevelType w:val="hybridMultilevel"/>
    <w:tmpl w:val="9B102706"/>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8" w15:restartNumberingAfterBreak="0">
    <w:nsid w:val="3BE62EF4"/>
    <w:multiLevelType w:val="hybridMultilevel"/>
    <w:tmpl w:val="FBAEDE90"/>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894D7AE">
      <w:numFmt w:val="bullet"/>
      <w:lvlText w:val="•"/>
      <w:lvlJc w:val="left"/>
      <w:pPr>
        <w:ind w:left="1898" w:hanging="283"/>
      </w:pPr>
      <w:rPr>
        <w:rFonts w:hint="default"/>
        <w:lang w:val="sk-SK" w:eastAsia="en-US" w:bidi="ar-SA"/>
      </w:rPr>
    </w:lvl>
    <w:lvl w:ilvl="2" w:tplc="C08645A2">
      <w:numFmt w:val="bullet"/>
      <w:lvlText w:val="•"/>
      <w:lvlJc w:val="left"/>
      <w:pPr>
        <w:ind w:left="2636" w:hanging="283"/>
      </w:pPr>
      <w:rPr>
        <w:rFonts w:hint="default"/>
        <w:lang w:val="sk-SK" w:eastAsia="en-US" w:bidi="ar-SA"/>
      </w:rPr>
    </w:lvl>
    <w:lvl w:ilvl="3" w:tplc="AA10D56A">
      <w:numFmt w:val="bullet"/>
      <w:lvlText w:val="•"/>
      <w:lvlJc w:val="left"/>
      <w:pPr>
        <w:ind w:left="3374" w:hanging="283"/>
      </w:pPr>
      <w:rPr>
        <w:rFonts w:hint="default"/>
        <w:lang w:val="sk-SK" w:eastAsia="en-US" w:bidi="ar-SA"/>
      </w:rPr>
    </w:lvl>
    <w:lvl w:ilvl="4" w:tplc="C010CB6C">
      <w:numFmt w:val="bullet"/>
      <w:lvlText w:val="•"/>
      <w:lvlJc w:val="left"/>
      <w:pPr>
        <w:ind w:left="4112" w:hanging="283"/>
      </w:pPr>
      <w:rPr>
        <w:rFonts w:hint="default"/>
        <w:lang w:val="sk-SK" w:eastAsia="en-US" w:bidi="ar-SA"/>
      </w:rPr>
    </w:lvl>
    <w:lvl w:ilvl="5" w:tplc="6D7EF100">
      <w:numFmt w:val="bullet"/>
      <w:lvlText w:val="•"/>
      <w:lvlJc w:val="left"/>
      <w:pPr>
        <w:ind w:left="4850" w:hanging="283"/>
      </w:pPr>
      <w:rPr>
        <w:rFonts w:hint="default"/>
        <w:lang w:val="sk-SK" w:eastAsia="en-US" w:bidi="ar-SA"/>
      </w:rPr>
    </w:lvl>
    <w:lvl w:ilvl="6" w:tplc="3BF0D012">
      <w:numFmt w:val="bullet"/>
      <w:lvlText w:val="•"/>
      <w:lvlJc w:val="left"/>
      <w:pPr>
        <w:ind w:left="5588" w:hanging="283"/>
      </w:pPr>
      <w:rPr>
        <w:rFonts w:hint="default"/>
        <w:lang w:val="sk-SK" w:eastAsia="en-US" w:bidi="ar-SA"/>
      </w:rPr>
    </w:lvl>
    <w:lvl w:ilvl="7" w:tplc="BA1C3348">
      <w:numFmt w:val="bullet"/>
      <w:lvlText w:val="•"/>
      <w:lvlJc w:val="left"/>
      <w:pPr>
        <w:ind w:left="6326" w:hanging="283"/>
      </w:pPr>
      <w:rPr>
        <w:rFonts w:hint="default"/>
        <w:lang w:val="sk-SK" w:eastAsia="en-US" w:bidi="ar-SA"/>
      </w:rPr>
    </w:lvl>
    <w:lvl w:ilvl="8" w:tplc="B668470A">
      <w:numFmt w:val="bullet"/>
      <w:lvlText w:val="•"/>
      <w:lvlJc w:val="left"/>
      <w:pPr>
        <w:ind w:left="7064" w:hanging="283"/>
      </w:pPr>
      <w:rPr>
        <w:rFonts w:hint="default"/>
        <w:lang w:val="sk-SK" w:eastAsia="en-US" w:bidi="ar-SA"/>
      </w:rPr>
    </w:lvl>
  </w:abstractNum>
  <w:abstractNum w:abstractNumId="669" w15:restartNumberingAfterBreak="0">
    <w:nsid w:val="3BFC745F"/>
    <w:multiLevelType w:val="hybridMultilevel"/>
    <w:tmpl w:val="7DBCFF9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70" w15:restartNumberingAfterBreak="0">
    <w:nsid w:val="3C0712D6"/>
    <w:multiLevelType w:val="hybridMultilevel"/>
    <w:tmpl w:val="C75220F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71" w15:restartNumberingAfterBreak="0">
    <w:nsid w:val="3C1364C2"/>
    <w:multiLevelType w:val="hybridMultilevel"/>
    <w:tmpl w:val="8AA09438"/>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C12C3962">
      <w:numFmt w:val="bullet"/>
      <w:lvlText w:val="•"/>
      <w:lvlJc w:val="left"/>
      <w:pPr>
        <w:ind w:left="1376" w:hanging="283"/>
      </w:pPr>
      <w:rPr>
        <w:rFonts w:hint="default"/>
        <w:lang w:val="sk-SK" w:eastAsia="en-US" w:bidi="ar-SA"/>
      </w:rPr>
    </w:lvl>
    <w:lvl w:ilvl="2" w:tplc="C46019B8">
      <w:numFmt w:val="bullet"/>
      <w:lvlText w:val="•"/>
      <w:lvlJc w:val="left"/>
      <w:pPr>
        <w:ind w:left="2172" w:hanging="283"/>
      </w:pPr>
      <w:rPr>
        <w:rFonts w:hint="default"/>
        <w:lang w:val="sk-SK" w:eastAsia="en-US" w:bidi="ar-SA"/>
      </w:rPr>
    </w:lvl>
    <w:lvl w:ilvl="3" w:tplc="F52419EA">
      <w:numFmt w:val="bullet"/>
      <w:lvlText w:val="•"/>
      <w:lvlJc w:val="left"/>
      <w:pPr>
        <w:ind w:left="2968" w:hanging="283"/>
      </w:pPr>
      <w:rPr>
        <w:rFonts w:hint="default"/>
        <w:lang w:val="sk-SK" w:eastAsia="en-US" w:bidi="ar-SA"/>
      </w:rPr>
    </w:lvl>
    <w:lvl w:ilvl="4" w:tplc="A364E37A">
      <w:numFmt w:val="bullet"/>
      <w:lvlText w:val="•"/>
      <w:lvlJc w:val="left"/>
      <w:pPr>
        <w:ind w:left="3764" w:hanging="283"/>
      </w:pPr>
      <w:rPr>
        <w:rFonts w:hint="default"/>
        <w:lang w:val="sk-SK" w:eastAsia="en-US" w:bidi="ar-SA"/>
      </w:rPr>
    </w:lvl>
    <w:lvl w:ilvl="5" w:tplc="4C92020C">
      <w:numFmt w:val="bullet"/>
      <w:lvlText w:val="•"/>
      <w:lvlJc w:val="left"/>
      <w:pPr>
        <w:ind w:left="4560" w:hanging="283"/>
      </w:pPr>
      <w:rPr>
        <w:rFonts w:hint="default"/>
        <w:lang w:val="sk-SK" w:eastAsia="en-US" w:bidi="ar-SA"/>
      </w:rPr>
    </w:lvl>
    <w:lvl w:ilvl="6" w:tplc="D81ADB86">
      <w:numFmt w:val="bullet"/>
      <w:lvlText w:val="•"/>
      <w:lvlJc w:val="left"/>
      <w:pPr>
        <w:ind w:left="5356" w:hanging="283"/>
      </w:pPr>
      <w:rPr>
        <w:rFonts w:hint="default"/>
        <w:lang w:val="sk-SK" w:eastAsia="en-US" w:bidi="ar-SA"/>
      </w:rPr>
    </w:lvl>
    <w:lvl w:ilvl="7" w:tplc="507ABFC4">
      <w:numFmt w:val="bullet"/>
      <w:lvlText w:val="•"/>
      <w:lvlJc w:val="left"/>
      <w:pPr>
        <w:ind w:left="6152" w:hanging="283"/>
      </w:pPr>
      <w:rPr>
        <w:rFonts w:hint="default"/>
        <w:lang w:val="sk-SK" w:eastAsia="en-US" w:bidi="ar-SA"/>
      </w:rPr>
    </w:lvl>
    <w:lvl w:ilvl="8" w:tplc="41AA790E">
      <w:numFmt w:val="bullet"/>
      <w:lvlText w:val="•"/>
      <w:lvlJc w:val="left"/>
      <w:pPr>
        <w:ind w:left="6948" w:hanging="283"/>
      </w:pPr>
      <w:rPr>
        <w:rFonts w:hint="default"/>
        <w:lang w:val="sk-SK" w:eastAsia="en-US" w:bidi="ar-SA"/>
      </w:rPr>
    </w:lvl>
  </w:abstractNum>
  <w:abstractNum w:abstractNumId="672" w15:restartNumberingAfterBreak="0">
    <w:nsid w:val="3C181A48"/>
    <w:multiLevelType w:val="hybridMultilevel"/>
    <w:tmpl w:val="C26A0270"/>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3" w15:restartNumberingAfterBreak="0">
    <w:nsid w:val="3C1831F3"/>
    <w:multiLevelType w:val="hybridMultilevel"/>
    <w:tmpl w:val="DB46B578"/>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74" w15:restartNumberingAfterBreak="0">
    <w:nsid w:val="3C217230"/>
    <w:multiLevelType w:val="hybridMultilevel"/>
    <w:tmpl w:val="D5ACE1A8"/>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5" w15:restartNumberingAfterBreak="0">
    <w:nsid w:val="3C345BD0"/>
    <w:multiLevelType w:val="hybridMultilevel"/>
    <w:tmpl w:val="8CD686D4"/>
    <w:lvl w:ilvl="0" w:tplc="041B0017">
      <w:start w:val="1"/>
      <w:numFmt w:val="lowerLetter"/>
      <w:lvlText w:val="%1)"/>
      <w:lvlJc w:val="left"/>
      <w:pPr>
        <w:ind w:left="720" w:hanging="360"/>
      </w:pPr>
    </w:lvl>
    <w:lvl w:ilvl="1" w:tplc="E37A6D6E">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6" w15:restartNumberingAfterBreak="0">
    <w:nsid w:val="3C443EE4"/>
    <w:multiLevelType w:val="hybridMultilevel"/>
    <w:tmpl w:val="FBE057B2"/>
    <w:lvl w:ilvl="0" w:tplc="B90CA03A">
      <w:start w:val="1"/>
      <w:numFmt w:val="decimal"/>
      <w:lvlText w:val="(%1)"/>
      <w:lvlJc w:val="left"/>
      <w:pPr>
        <w:ind w:left="1440" w:hanging="360"/>
      </w:pPr>
      <w:rPr>
        <w:rFonts w:hint="default"/>
      </w:rPr>
    </w:lvl>
    <w:lvl w:ilvl="1" w:tplc="B90CA03A">
      <w:start w:val="1"/>
      <w:numFmt w:val="decimal"/>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77" w15:restartNumberingAfterBreak="0">
    <w:nsid w:val="3C6B0820"/>
    <w:multiLevelType w:val="hybridMultilevel"/>
    <w:tmpl w:val="43602116"/>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78" w15:restartNumberingAfterBreak="0">
    <w:nsid w:val="3C890152"/>
    <w:multiLevelType w:val="hybridMultilevel"/>
    <w:tmpl w:val="B6241276"/>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9" w15:restartNumberingAfterBreak="0">
    <w:nsid w:val="3C997B69"/>
    <w:multiLevelType w:val="hybridMultilevel"/>
    <w:tmpl w:val="80420776"/>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80" w15:restartNumberingAfterBreak="0">
    <w:nsid w:val="3CA13D5C"/>
    <w:multiLevelType w:val="hybridMultilevel"/>
    <w:tmpl w:val="4866DC4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1" w15:restartNumberingAfterBreak="0">
    <w:nsid w:val="3CAB2298"/>
    <w:multiLevelType w:val="hybridMultilevel"/>
    <w:tmpl w:val="B2D63050"/>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2" w15:restartNumberingAfterBreak="0">
    <w:nsid w:val="3CAC519C"/>
    <w:multiLevelType w:val="hybridMultilevel"/>
    <w:tmpl w:val="689C942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3" w15:restartNumberingAfterBreak="0">
    <w:nsid w:val="3CCA649F"/>
    <w:multiLevelType w:val="hybridMultilevel"/>
    <w:tmpl w:val="FCAAAC80"/>
    <w:lvl w:ilvl="0" w:tplc="041B0017">
      <w:start w:val="1"/>
      <w:numFmt w:val="lowerLetter"/>
      <w:lvlText w:val="%1)"/>
      <w:lvlJc w:val="left"/>
      <w:pPr>
        <w:ind w:left="869" w:hanging="284"/>
      </w:pPr>
      <w:rPr>
        <w:rFonts w:hint="default"/>
        <w:b w:val="0"/>
        <w:bCs w:val="0"/>
        <w:i w:val="0"/>
        <w:iCs w:val="0"/>
        <w:spacing w:val="-2"/>
        <w:w w:val="101"/>
        <w:sz w:val="24"/>
        <w:szCs w:val="24"/>
        <w:lang w:val="sk-SK" w:eastAsia="en-US" w:bidi="ar-SA"/>
      </w:rPr>
    </w:lvl>
    <w:lvl w:ilvl="1" w:tplc="9C7CC41C">
      <w:numFmt w:val="bullet"/>
      <w:lvlText w:val="•"/>
      <w:lvlJc w:val="left"/>
      <w:pPr>
        <w:ind w:left="1628" w:hanging="284"/>
      </w:pPr>
      <w:rPr>
        <w:rFonts w:hint="default"/>
        <w:lang w:val="sk-SK" w:eastAsia="en-US" w:bidi="ar-SA"/>
      </w:rPr>
    </w:lvl>
    <w:lvl w:ilvl="2" w:tplc="DAB018E4">
      <w:numFmt w:val="bullet"/>
      <w:lvlText w:val="•"/>
      <w:lvlJc w:val="left"/>
      <w:pPr>
        <w:ind w:left="2396" w:hanging="284"/>
      </w:pPr>
      <w:rPr>
        <w:rFonts w:hint="default"/>
        <w:lang w:val="sk-SK" w:eastAsia="en-US" w:bidi="ar-SA"/>
      </w:rPr>
    </w:lvl>
    <w:lvl w:ilvl="3" w:tplc="4476CD5C">
      <w:numFmt w:val="bullet"/>
      <w:lvlText w:val="•"/>
      <w:lvlJc w:val="left"/>
      <w:pPr>
        <w:ind w:left="3164" w:hanging="284"/>
      </w:pPr>
      <w:rPr>
        <w:rFonts w:hint="default"/>
        <w:lang w:val="sk-SK" w:eastAsia="en-US" w:bidi="ar-SA"/>
      </w:rPr>
    </w:lvl>
    <w:lvl w:ilvl="4" w:tplc="FA0AEB70">
      <w:numFmt w:val="bullet"/>
      <w:lvlText w:val="•"/>
      <w:lvlJc w:val="left"/>
      <w:pPr>
        <w:ind w:left="3932" w:hanging="284"/>
      </w:pPr>
      <w:rPr>
        <w:rFonts w:hint="default"/>
        <w:lang w:val="sk-SK" w:eastAsia="en-US" w:bidi="ar-SA"/>
      </w:rPr>
    </w:lvl>
    <w:lvl w:ilvl="5" w:tplc="AFD64D24">
      <w:numFmt w:val="bullet"/>
      <w:lvlText w:val="•"/>
      <w:lvlJc w:val="left"/>
      <w:pPr>
        <w:ind w:left="4700" w:hanging="284"/>
      </w:pPr>
      <w:rPr>
        <w:rFonts w:hint="default"/>
        <w:lang w:val="sk-SK" w:eastAsia="en-US" w:bidi="ar-SA"/>
      </w:rPr>
    </w:lvl>
    <w:lvl w:ilvl="6" w:tplc="C534144C">
      <w:numFmt w:val="bullet"/>
      <w:lvlText w:val="•"/>
      <w:lvlJc w:val="left"/>
      <w:pPr>
        <w:ind w:left="5468" w:hanging="284"/>
      </w:pPr>
      <w:rPr>
        <w:rFonts w:hint="default"/>
        <w:lang w:val="sk-SK" w:eastAsia="en-US" w:bidi="ar-SA"/>
      </w:rPr>
    </w:lvl>
    <w:lvl w:ilvl="7" w:tplc="EBF83F04">
      <w:numFmt w:val="bullet"/>
      <w:lvlText w:val="•"/>
      <w:lvlJc w:val="left"/>
      <w:pPr>
        <w:ind w:left="6236" w:hanging="284"/>
      </w:pPr>
      <w:rPr>
        <w:rFonts w:hint="default"/>
        <w:lang w:val="sk-SK" w:eastAsia="en-US" w:bidi="ar-SA"/>
      </w:rPr>
    </w:lvl>
    <w:lvl w:ilvl="8" w:tplc="E6061934">
      <w:numFmt w:val="bullet"/>
      <w:lvlText w:val="•"/>
      <w:lvlJc w:val="left"/>
      <w:pPr>
        <w:ind w:left="7004" w:hanging="284"/>
      </w:pPr>
      <w:rPr>
        <w:rFonts w:hint="default"/>
        <w:lang w:val="sk-SK" w:eastAsia="en-US" w:bidi="ar-SA"/>
      </w:rPr>
    </w:lvl>
  </w:abstractNum>
  <w:abstractNum w:abstractNumId="684" w15:restartNumberingAfterBreak="0">
    <w:nsid w:val="3D5776FF"/>
    <w:multiLevelType w:val="hybridMultilevel"/>
    <w:tmpl w:val="EB56D762"/>
    <w:lvl w:ilvl="0" w:tplc="B860F020">
      <w:start w:val="1"/>
      <w:numFmt w:val="decimal"/>
      <w:lvlText w:val="(%1)"/>
      <w:lvlJc w:val="left"/>
      <w:pPr>
        <w:ind w:left="945"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665"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685" w15:restartNumberingAfterBreak="0">
    <w:nsid w:val="3D716BC5"/>
    <w:multiLevelType w:val="hybridMultilevel"/>
    <w:tmpl w:val="62BE9E4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6" w15:restartNumberingAfterBreak="0">
    <w:nsid w:val="3D952C8C"/>
    <w:multiLevelType w:val="hybridMultilevel"/>
    <w:tmpl w:val="BF6060A2"/>
    <w:lvl w:ilvl="0" w:tplc="C8CCDA3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7" w15:restartNumberingAfterBreak="0">
    <w:nsid w:val="3D9949CB"/>
    <w:multiLevelType w:val="hybridMultilevel"/>
    <w:tmpl w:val="54CC6F1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8" w15:restartNumberingAfterBreak="0">
    <w:nsid w:val="3DA07412"/>
    <w:multiLevelType w:val="hybridMultilevel"/>
    <w:tmpl w:val="2CA66212"/>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9" w15:restartNumberingAfterBreak="0">
    <w:nsid w:val="3DBE6C16"/>
    <w:multiLevelType w:val="hybridMultilevel"/>
    <w:tmpl w:val="A906F77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0" w15:restartNumberingAfterBreak="0">
    <w:nsid w:val="3DE1328A"/>
    <w:multiLevelType w:val="hybridMultilevel"/>
    <w:tmpl w:val="393AEB2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1" w15:restartNumberingAfterBreak="0">
    <w:nsid w:val="3DEF42F9"/>
    <w:multiLevelType w:val="hybridMultilevel"/>
    <w:tmpl w:val="2E420C06"/>
    <w:lvl w:ilvl="0" w:tplc="45A08532">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2" w15:restartNumberingAfterBreak="0">
    <w:nsid w:val="3E0A48AE"/>
    <w:multiLevelType w:val="hybridMultilevel"/>
    <w:tmpl w:val="15F83CA0"/>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47CB3B6">
      <w:numFmt w:val="bullet"/>
      <w:lvlText w:val="•"/>
      <w:lvlJc w:val="left"/>
      <w:pPr>
        <w:ind w:left="1898" w:hanging="283"/>
      </w:pPr>
      <w:rPr>
        <w:rFonts w:hint="default"/>
        <w:lang w:val="sk-SK" w:eastAsia="en-US" w:bidi="ar-SA"/>
      </w:rPr>
    </w:lvl>
    <w:lvl w:ilvl="2" w:tplc="DF6E0E96">
      <w:numFmt w:val="bullet"/>
      <w:lvlText w:val="•"/>
      <w:lvlJc w:val="left"/>
      <w:pPr>
        <w:ind w:left="2636" w:hanging="283"/>
      </w:pPr>
      <w:rPr>
        <w:rFonts w:hint="default"/>
        <w:lang w:val="sk-SK" w:eastAsia="en-US" w:bidi="ar-SA"/>
      </w:rPr>
    </w:lvl>
    <w:lvl w:ilvl="3" w:tplc="0DA605CE">
      <w:numFmt w:val="bullet"/>
      <w:lvlText w:val="•"/>
      <w:lvlJc w:val="left"/>
      <w:pPr>
        <w:ind w:left="3374" w:hanging="283"/>
      </w:pPr>
      <w:rPr>
        <w:rFonts w:hint="default"/>
        <w:lang w:val="sk-SK" w:eastAsia="en-US" w:bidi="ar-SA"/>
      </w:rPr>
    </w:lvl>
    <w:lvl w:ilvl="4" w:tplc="095C5E44">
      <w:numFmt w:val="bullet"/>
      <w:lvlText w:val="•"/>
      <w:lvlJc w:val="left"/>
      <w:pPr>
        <w:ind w:left="4112" w:hanging="283"/>
      </w:pPr>
      <w:rPr>
        <w:rFonts w:hint="default"/>
        <w:lang w:val="sk-SK" w:eastAsia="en-US" w:bidi="ar-SA"/>
      </w:rPr>
    </w:lvl>
    <w:lvl w:ilvl="5" w:tplc="E2CC2E0E">
      <w:numFmt w:val="bullet"/>
      <w:lvlText w:val="•"/>
      <w:lvlJc w:val="left"/>
      <w:pPr>
        <w:ind w:left="4850" w:hanging="283"/>
      </w:pPr>
      <w:rPr>
        <w:rFonts w:hint="default"/>
        <w:lang w:val="sk-SK" w:eastAsia="en-US" w:bidi="ar-SA"/>
      </w:rPr>
    </w:lvl>
    <w:lvl w:ilvl="6" w:tplc="366E8814">
      <w:numFmt w:val="bullet"/>
      <w:lvlText w:val="•"/>
      <w:lvlJc w:val="left"/>
      <w:pPr>
        <w:ind w:left="5588" w:hanging="283"/>
      </w:pPr>
      <w:rPr>
        <w:rFonts w:hint="default"/>
        <w:lang w:val="sk-SK" w:eastAsia="en-US" w:bidi="ar-SA"/>
      </w:rPr>
    </w:lvl>
    <w:lvl w:ilvl="7" w:tplc="E2BAB912">
      <w:numFmt w:val="bullet"/>
      <w:lvlText w:val="•"/>
      <w:lvlJc w:val="left"/>
      <w:pPr>
        <w:ind w:left="6326" w:hanging="283"/>
      </w:pPr>
      <w:rPr>
        <w:rFonts w:hint="default"/>
        <w:lang w:val="sk-SK" w:eastAsia="en-US" w:bidi="ar-SA"/>
      </w:rPr>
    </w:lvl>
    <w:lvl w:ilvl="8" w:tplc="87EE3998">
      <w:numFmt w:val="bullet"/>
      <w:lvlText w:val="•"/>
      <w:lvlJc w:val="left"/>
      <w:pPr>
        <w:ind w:left="7064" w:hanging="283"/>
      </w:pPr>
      <w:rPr>
        <w:rFonts w:hint="default"/>
        <w:lang w:val="sk-SK" w:eastAsia="en-US" w:bidi="ar-SA"/>
      </w:rPr>
    </w:lvl>
  </w:abstractNum>
  <w:abstractNum w:abstractNumId="693" w15:restartNumberingAfterBreak="0">
    <w:nsid w:val="3E26044B"/>
    <w:multiLevelType w:val="hybridMultilevel"/>
    <w:tmpl w:val="7BDAD998"/>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4" w15:restartNumberingAfterBreak="0">
    <w:nsid w:val="3E272C66"/>
    <w:multiLevelType w:val="hybridMultilevel"/>
    <w:tmpl w:val="DF204BD2"/>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5" w15:restartNumberingAfterBreak="0">
    <w:nsid w:val="3E3F28F1"/>
    <w:multiLevelType w:val="hybridMultilevel"/>
    <w:tmpl w:val="BBD09FE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96" w15:restartNumberingAfterBreak="0">
    <w:nsid w:val="3E422687"/>
    <w:multiLevelType w:val="hybridMultilevel"/>
    <w:tmpl w:val="616016F4"/>
    <w:lvl w:ilvl="0" w:tplc="754AF7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7" w15:restartNumberingAfterBreak="0">
    <w:nsid w:val="3E5C157D"/>
    <w:multiLevelType w:val="hybridMultilevel"/>
    <w:tmpl w:val="6FC453D6"/>
    <w:lvl w:ilvl="0" w:tplc="0DDC1E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8" w15:restartNumberingAfterBreak="0">
    <w:nsid w:val="3E64556B"/>
    <w:multiLevelType w:val="hybridMultilevel"/>
    <w:tmpl w:val="76E47AD6"/>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699" w15:restartNumberingAfterBreak="0">
    <w:nsid w:val="3E7852E2"/>
    <w:multiLevelType w:val="hybridMultilevel"/>
    <w:tmpl w:val="88129BF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A9603D08">
      <w:start w:val="1"/>
      <w:numFmt w:val="decimal"/>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0" w15:restartNumberingAfterBreak="0">
    <w:nsid w:val="3E923717"/>
    <w:multiLevelType w:val="hybridMultilevel"/>
    <w:tmpl w:val="638450F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1" w15:restartNumberingAfterBreak="0">
    <w:nsid w:val="3E9B0B9E"/>
    <w:multiLevelType w:val="hybridMultilevel"/>
    <w:tmpl w:val="E996ADA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2" w15:restartNumberingAfterBreak="0">
    <w:nsid w:val="3EC0099D"/>
    <w:multiLevelType w:val="hybridMultilevel"/>
    <w:tmpl w:val="F89C3BC4"/>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03" w15:restartNumberingAfterBreak="0">
    <w:nsid w:val="3ED7085C"/>
    <w:multiLevelType w:val="hybridMultilevel"/>
    <w:tmpl w:val="D2709C72"/>
    <w:lvl w:ilvl="0" w:tplc="C86426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4" w15:restartNumberingAfterBreak="0">
    <w:nsid w:val="3F061C70"/>
    <w:multiLevelType w:val="hybridMultilevel"/>
    <w:tmpl w:val="5684948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5" w15:restartNumberingAfterBreak="0">
    <w:nsid w:val="3F090A55"/>
    <w:multiLevelType w:val="hybridMultilevel"/>
    <w:tmpl w:val="AC64E4DC"/>
    <w:lvl w:ilvl="0" w:tplc="494C38E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6" w15:restartNumberingAfterBreak="0">
    <w:nsid w:val="3F0E3872"/>
    <w:multiLevelType w:val="hybridMultilevel"/>
    <w:tmpl w:val="6EE0DF08"/>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7" w15:restartNumberingAfterBreak="0">
    <w:nsid w:val="3F1B22FC"/>
    <w:multiLevelType w:val="hybridMultilevel"/>
    <w:tmpl w:val="C19C0FFC"/>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8" w15:restartNumberingAfterBreak="0">
    <w:nsid w:val="3F1C6849"/>
    <w:multiLevelType w:val="hybridMultilevel"/>
    <w:tmpl w:val="7FAA3AE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034EB8C">
      <w:start w:val="1"/>
      <w:numFmt w:val="decimal"/>
      <w:lvlText w:val="(%3)"/>
      <w:lvlJc w:val="left"/>
      <w:pPr>
        <w:ind w:left="2376" w:hanging="396"/>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9" w15:restartNumberingAfterBreak="0">
    <w:nsid w:val="3F1D727A"/>
    <w:multiLevelType w:val="hybridMultilevel"/>
    <w:tmpl w:val="4AE8035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0" w15:restartNumberingAfterBreak="0">
    <w:nsid w:val="3F240996"/>
    <w:multiLevelType w:val="hybridMultilevel"/>
    <w:tmpl w:val="C6C8596E"/>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1" w15:restartNumberingAfterBreak="0">
    <w:nsid w:val="3F735A0A"/>
    <w:multiLevelType w:val="hybridMultilevel"/>
    <w:tmpl w:val="D0EC74D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E6B08B24">
      <w:start w:val="1"/>
      <w:numFmt w:val="decimal"/>
      <w:lvlText w:val="(%3)"/>
      <w:lvlJc w:val="left"/>
      <w:pPr>
        <w:ind w:left="2160" w:hanging="180"/>
      </w:pPr>
      <w:rPr>
        <w:rFonts w:ascii="Times New Roman" w:eastAsia="Times New Roman" w:hAnsi="Times New Roman" w:cs="Times New Roman" w:hint="default"/>
        <w:b w:val="0"/>
        <w:bCs w:val="0"/>
        <w:i w:val="0"/>
        <w:iCs w:val="0"/>
        <w:spacing w:val="0"/>
        <w:w w:val="100"/>
        <w:sz w:val="24"/>
        <w:szCs w:val="24"/>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2" w15:restartNumberingAfterBreak="0">
    <w:nsid w:val="3F765C9F"/>
    <w:multiLevelType w:val="hybridMultilevel"/>
    <w:tmpl w:val="D18EB6B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3" w15:restartNumberingAfterBreak="0">
    <w:nsid w:val="3F9D2367"/>
    <w:multiLevelType w:val="hybridMultilevel"/>
    <w:tmpl w:val="D30AC528"/>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4" w15:restartNumberingAfterBreak="0">
    <w:nsid w:val="3FD223C0"/>
    <w:multiLevelType w:val="hybridMultilevel"/>
    <w:tmpl w:val="5EF8DAB6"/>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5" w15:restartNumberingAfterBreak="0">
    <w:nsid w:val="3FDB7C35"/>
    <w:multiLevelType w:val="hybridMultilevel"/>
    <w:tmpl w:val="9DFEA60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836E984E">
      <w:start w:val="1"/>
      <w:numFmt w:val="decimal"/>
      <w:lvlText w:val="(%3)"/>
      <w:lvlJc w:val="left"/>
      <w:pPr>
        <w:ind w:left="2160" w:hanging="180"/>
      </w:pPr>
      <w:rPr>
        <w:rFonts w:hint="default"/>
        <w:sz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6" w15:restartNumberingAfterBreak="0">
    <w:nsid w:val="401D65C2"/>
    <w:multiLevelType w:val="hybridMultilevel"/>
    <w:tmpl w:val="5284E64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7" w15:restartNumberingAfterBreak="0">
    <w:nsid w:val="40287690"/>
    <w:multiLevelType w:val="hybridMultilevel"/>
    <w:tmpl w:val="74F2DB50"/>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18" w15:restartNumberingAfterBreak="0">
    <w:nsid w:val="40332385"/>
    <w:multiLevelType w:val="hybridMultilevel"/>
    <w:tmpl w:val="760E6676"/>
    <w:lvl w:ilvl="0" w:tplc="53B6CF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9" w15:restartNumberingAfterBreak="0">
    <w:nsid w:val="404966B2"/>
    <w:multiLevelType w:val="hybridMultilevel"/>
    <w:tmpl w:val="047C7C5E"/>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20" w15:restartNumberingAfterBreak="0">
    <w:nsid w:val="406A6896"/>
    <w:multiLevelType w:val="hybridMultilevel"/>
    <w:tmpl w:val="2F16EE7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1" w15:restartNumberingAfterBreak="0">
    <w:nsid w:val="406E1029"/>
    <w:multiLevelType w:val="hybridMultilevel"/>
    <w:tmpl w:val="43440AF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2" w15:restartNumberingAfterBreak="0">
    <w:nsid w:val="40776144"/>
    <w:multiLevelType w:val="hybridMultilevel"/>
    <w:tmpl w:val="8F88CE86"/>
    <w:lvl w:ilvl="0" w:tplc="C95EC39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3" w15:restartNumberingAfterBreak="0">
    <w:nsid w:val="408D1192"/>
    <w:multiLevelType w:val="hybridMultilevel"/>
    <w:tmpl w:val="A1FE3B8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4" w15:restartNumberingAfterBreak="0">
    <w:nsid w:val="409A1464"/>
    <w:multiLevelType w:val="hybridMultilevel"/>
    <w:tmpl w:val="05863988"/>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25" w15:restartNumberingAfterBreak="0">
    <w:nsid w:val="409C68F8"/>
    <w:multiLevelType w:val="hybridMultilevel"/>
    <w:tmpl w:val="980A23D6"/>
    <w:lvl w:ilvl="0" w:tplc="787C97F0">
      <w:start w:val="1"/>
      <w:numFmt w:val="decimal"/>
      <w:lvlText w:val="(%1)"/>
      <w:lvlJc w:val="left"/>
      <w:pPr>
        <w:ind w:left="720" w:hanging="360"/>
      </w:pPr>
      <w:rPr>
        <w:rFonts w:hint="default"/>
      </w:rPr>
    </w:lvl>
    <w:lvl w:ilvl="1" w:tplc="787C9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6" w15:restartNumberingAfterBreak="0">
    <w:nsid w:val="409E2BC6"/>
    <w:multiLevelType w:val="hybridMultilevel"/>
    <w:tmpl w:val="6EB209EE"/>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7" w15:restartNumberingAfterBreak="0">
    <w:nsid w:val="40AB307E"/>
    <w:multiLevelType w:val="hybridMultilevel"/>
    <w:tmpl w:val="2ED29CD4"/>
    <w:lvl w:ilvl="0" w:tplc="563A57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8" w15:restartNumberingAfterBreak="0">
    <w:nsid w:val="40C16EEF"/>
    <w:multiLevelType w:val="hybridMultilevel"/>
    <w:tmpl w:val="48125F7E"/>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B6685C80">
      <w:start w:val="1"/>
      <w:numFmt w:val="decimal"/>
      <w:lvlText w:val="(%3)"/>
      <w:lvlJc w:val="left"/>
      <w:pPr>
        <w:ind w:left="2160" w:hanging="180"/>
      </w:pPr>
      <w:rPr>
        <w:rFonts w:hint="default"/>
        <w:spacing w:val="0"/>
        <w:w w:val="100"/>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9" w15:restartNumberingAfterBreak="0">
    <w:nsid w:val="40D03C23"/>
    <w:multiLevelType w:val="hybridMultilevel"/>
    <w:tmpl w:val="896ECDF0"/>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30" w15:restartNumberingAfterBreak="0">
    <w:nsid w:val="40DB44C1"/>
    <w:multiLevelType w:val="hybridMultilevel"/>
    <w:tmpl w:val="A58C5F3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1" w15:restartNumberingAfterBreak="0">
    <w:nsid w:val="40F661D0"/>
    <w:multiLevelType w:val="hybridMultilevel"/>
    <w:tmpl w:val="4B0A0ED2"/>
    <w:lvl w:ilvl="0" w:tplc="8004BC4C">
      <w:start w:val="1"/>
      <w:numFmt w:val="decimal"/>
      <w:lvlText w:val="(%1)"/>
      <w:lvlJc w:val="left"/>
      <w:pPr>
        <w:ind w:left="1004"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32" w15:restartNumberingAfterBreak="0">
    <w:nsid w:val="41482E17"/>
    <w:multiLevelType w:val="hybridMultilevel"/>
    <w:tmpl w:val="737A7FB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33" w15:restartNumberingAfterBreak="0">
    <w:nsid w:val="41483713"/>
    <w:multiLevelType w:val="hybridMultilevel"/>
    <w:tmpl w:val="0BA4CF74"/>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34" w15:restartNumberingAfterBreak="0">
    <w:nsid w:val="41673D73"/>
    <w:multiLevelType w:val="hybridMultilevel"/>
    <w:tmpl w:val="505AE8EA"/>
    <w:lvl w:ilvl="0" w:tplc="041B0017">
      <w:start w:val="1"/>
      <w:numFmt w:val="lowerLetter"/>
      <w:lvlText w:val="%1)"/>
      <w:lvlJc w:val="left"/>
      <w:pPr>
        <w:ind w:left="720" w:hanging="360"/>
      </w:pPr>
      <w:rPr>
        <w:rFonts w:hint="default"/>
        <w:vertAlign w:val="baseline"/>
      </w:rPr>
    </w:lvl>
    <w:lvl w:ilvl="1" w:tplc="041B0017">
      <w:start w:val="1"/>
      <w:numFmt w:val="lowerLetter"/>
      <w:lvlText w:val="%2)"/>
      <w:lvlJc w:val="left"/>
      <w:pPr>
        <w:ind w:left="1440" w:hanging="360"/>
      </w:pPr>
      <w:rPr>
        <w:rFonts w:hint="default"/>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5" w15:restartNumberingAfterBreak="0">
    <w:nsid w:val="418D77BB"/>
    <w:multiLevelType w:val="hybridMultilevel"/>
    <w:tmpl w:val="1A86DE2C"/>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36" w15:restartNumberingAfterBreak="0">
    <w:nsid w:val="419B2B5B"/>
    <w:multiLevelType w:val="hybridMultilevel"/>
    <w:tmpl w:val="DED650EA"/>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7" w15:restartNumberingAfterBreak="0">
    <w:nsid w:val="41B865D2"/>
    <w:multiLevelType w:val="hybridMultilevel"/>
    <w:tmpl w:val="7C24D34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38" w15:restartNumberingAfterBreak="0">
    <w:nsid w:val="41C44593"/>
    <w:multiLevelType w:val="hybridMultilevel"/>
    <w:tmpl w:val="AB1265C4"/>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39" w15:restartNumberingAfterBreak="0">
    <w:nsid w:val="41D5434F"/>
    <w:multiLevelType w:val="hybridMultilevel"/>
    <w:tmpl w:val="F4AABFF8"/>
    <w:lvl w:ilvl="0" w:tplc="4B0C8F64">
      <w:start w:val="1"/>
      <w:numFmt w:val="decimal"/>
      <w:lvlText w:val="(%1)"/>
      <w:lvlJc w:val="left"/>
      <w:pPr>
        <w:ind w:left="720" w:hanging="360"/>
      </w:pPr>
      <w:rPr>
        <w:rFonts w:hint="default"/>
        <w:b w:val="0"/>
        <w:bCs w:val="0"/>
        <w:i w:val="0"/>
        <w:iCs w:val="0"/>
        <w:color w:val="auto"/>
        <w:spacing w:val="-2"/>
        <w:w w:val="101"/>
        <w:sz w:val="24"/>
        <w:szCs w:val="24"/>
        <w:lang w:val="sk-SK" w:eastAsia="en-US" w:bidi="ar-SA"/>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0" w15:restartNumberingAfterBreak="0">
    <w:nsid w:val="42376E92"/>
    <w:multiLevelType w:val="hybridMultilevel"/>
    <w:tmpl w:val="78B2DEA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41" w15:restartNumberingAfterBreak="0">
    <w:nsid w:val="42543F7B"/>
    <w:multiLevelType w:val="hybridMultilevel"/>
    <w:tmpl w:val="135C1B2E"/>
    <w:lvl w:ilvl="0" w:tplc="4E8EF6C4">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2" w15:restartNumberingAfterBreak="0">
    <w:nsid w:val="425F7377"/>
    <w:multiLevelType w:val="hybridMultilevel"/>
    <w:tmpl w:val="EA962850"/>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3" w15:restartNumberingAfterBreak="0">
    <w:nsid w:val="42783A94"/>
    <w:multiLevelType w:val="hybridMultilevel"/>
    <w:tmpl w:val="138A1366"/>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4" w15:restartNumberingAfterBreak="0">
    <w:nsid w:val="42904BA0"/>
    <w:multiLevelType w:val="hybridMultilevel"/>
    <w:tmpl w:val="17F20E8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5" w15:restartNumberingAfterBreak="0">
    <w:nsid w:val="42BA29AB"/>
    <w:multiLevelType w:val="hybridMultilevel"/>
    <w:tmpl w:val="F0FA2534"/>
    <w:lvl w:ilvl="0" w:tplc="46A6DC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6" w15:restartNumberingAfterBreak="0">
    <w:nsid w:val="42BD1E45"/>
    <w:multiLevelType w:val="hybridMultilevel"/>
    <w:tmpl w:val="673AA472"/>
    <w:lvl w:ilvl="0" w:tplc="D70C61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7" w15:restartNumberingAfterBreak="0">
    <w:nsid w:val="42D63DF0"/>
    <w:multiLevelType w:val="hybridMultilevel"/>
    <w:tmpl w:val="B8B0A5B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8" w15:restartNumberingAfterBreak="0">
    <w:nsid w:val="42DE77E6"/>
    <w:multiLevelType w:val="hybridMultilevel"/>
    <w:tmpl w:val="E5BE5474"/>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C4BAC688">
      <w:numFmt w:val="bullet"/>
      <w:lvlText w:val="•"/>
      <w:lvlJc w:val="left"/>
      <w:pPr>
        <w:ind w:left="1376" w:hanging="283"/>
      </w:pPr>
      <w:rPr>
        <w:rFonts w:hint="default"/>
        <w:lang w:val="sk-SK" w:eastAsia="en-US" w:bidi="ar-SA"/>
      </w:rPr>
    </w:lvl>
    <w:lvl w:ilvl="2" w:tplc="C9CAD474">
      <w:numFmt w:val="bullet"/>
      <w:lvlText w:val="•"/>
      <w:lvlJc w:val="left"/>
      <w:pPr>
        <w:ind w:left="2172" w:hanging="283"/>
      </w:pPr>
      <w:rPr>
        <w:rFonts w:hint="default"/>
        <w:lang w:val="sk-SK" w:eastAsia="en-US" w:bidi="ar-SA"/>
      </w:rPr>
    </w:lvl>
    <w:lvl w:ilvl="3" w:tplc="1138F624">
      <w:numFmt w:val="bullet"/>
      <w:lvlText w:val="•"/>
      <w:lvlJc w:val="left"/>
      <w:pPr>
        <w:ind w:left="2968" w:hanging="283"/>
      </w:pPr>
      <w:rPr>
        <w:rFonts w:hint="default"/>
        <w:lang w:val="sk-SK" w:eastAsia="en-US" w:bidi="ar-SA"/>
      </w:rPr>
    </w:lvl>
    <w:lvl w:ilvl="4" w:tplc="44B43158">
      <w:numFmt w:val="bullet"/>
      <w:lvlText w:val="•"/>
      <w:lvlJc w:val="left"/>
      <w:pPr>
        <w:ind w:left="3764" w:hanging="283"/>
      </w:pPr>
      <w:rPr>
        <w:rFonts w:hint="default"/>
        <w:lang w:val="sk-SK" w:eastAsia="en-US" w:bidi="ar-SA"/>
      </w:rPr>
    </w:lvl>
    <w:lvl w:ilvl="5" w:tplc="8C7278C0">
      <w:numFmt w:val="bullet"/>
      <w:lvlText w:val="•"/>
      <w:lvlJc w:val="left"/>
      <w:pPr>
        <w:ind w:left="4560" w:hanging="283"/>
      </w:pPr>
      <w:rPr>
        <w:rFonts w:hint="default"/>
        <w:lang w:val="sk-SK" w:eastAsia="en-US" w:bidi="ar-SA"/>
      </w:rPr>
    </w:lvl>
    <w:lvl w:ilvl="6" w:tplc="E2661B4E">
      <w:numFmt w:val="bullet"/>
      <w:lvlText w:val="•"/>
      <w:lvlJc w:val="left"/>
      <w:pPr>
        <w:ind w:left="5356" w:hanging="283"/>
      </w:pPr>
      <w:rPr>
        <w:rFonts w:hint="default"/>
        <w:lang w:val="sk-SK" w:eastAsia="en-US" w:bidi="ar-SA"/>
      </w:rPr>
    </w:lvl>
    <w:lvl w:ilvl="7" w:tplc="FAB8F6E4">
      <w:numFmt w:val="bullet"/>
      <w:lvlText w:val="•"/>
      <w:lvlJc w:val="left"/>
      <w:pPr>
        <w:ind w:left="6152" w:hanging="283"/>
      </w:pPr>
      <w:rPr>
        <w:rFonts w:hint="default"/>
        <w:lang w:val="sk-SK" w:eastAsia="en-US" w:bidi="ar-SA"/>
      </w:rPr>
    </w:lvl>
    <w:lvl w:ilvl="8" w:tplc="2BB6459A">
      <w:numFmt w:val="bullet"/>
      <w:lvlText w:val="•"/>
      <w:lvlJc w:val="left"/>
      <w:pPr>
        <w:ind w:left="6948" w:hanging="283"/>
      </w:pPr>
      <w:rPr>
        <w:rFonts w:hint="default"/>
        <w:lang w:val="sk-SK" w:eastAsia="en-US" w:bidi="ar-SA"/>
      </w:rPr>
    </w:lvl>
  </w:abstractNum>
  <w:abstractNum w:abstractNumId="749" w15:restartNumberingAfterBreak="0">
    <w:nsid w:val="42E3440B"/>
    <w:multiLevelType w:val="hybridMultilevel"/>
    <w:tmpl w:val="75FA88AA"/>
    <w:lvl w:ilvl="0" w:tplc="DE1A11D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0" w15:restartNumberingAfterBreak="0">
    <w:nsid w:val="42E931C6"/>
    <w:multiLevelType w:val="hybridMultilevel"/>
    <w:tmpl w:val="711A6CBA"/>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1" w15:restartNumberingAfterBreak="0">
    <w:nsid w:val="42F1652E"/>
    <w:multiLevelType w:val="hybridMultilevel"/>
    <w:tmpl w:val="A14C92A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2" w15:restartNumberingAfterBreak="0">
    <w:nsid w:val="42F4410B"/>
    <w:multiLevelType w:val="hybridMultilevel"/>
    <w:tmpl w:val="45DC7F1C"/>
    <w:lvl w:ilvl="0" w:tplc="83CED5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3" w15:restartNumberingAfterBreak="0">
    <w:nsid w:val="42FB4D95"/>
    <w:multiLevelType w:val="hybridMultilevel"/>
    <w:tmpl w:val="0B0081DA"/>
    <w:lvl w:ilvl="0" w:tplc="56E637A4">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4" w15:restartNumberingAfterBreak="0">
    <w:nsid w:val="43042724"/>
    <w:multiLevelType w:val="hybridMultilevel"/>
    <w:tmpl w:val="0E4CC180"/>
    <w:lvl w:ilvl="0" w:tplc="624EB2E6">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5" w15:restartNumberingAfterBreak="0">
    <w:nsid w:val="430B3513"/>
    <w:multiLevelType w:val="hybridMultilevel"/>
    <w:tmpl w:val="1752E4EC"/>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6" w15:restartNumberingAfterBreak="0">
    <w:nsid w:val="431A0E60"/>
    <w:multiLevelType w:val="hybridMultilevel"/>
    <w:tmpl w:val="458A5046"/>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57" w15:restartNumberingAfterBreak="0">
    <w:nsid w:val="431C4F58"/>
    <w:multiLevelType w:val="hybridMultilevel"/>
    <w:tmpl w:val="46C2E9F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8" w15:restartNumberingAfterBreak="0">
    <w:nsid w:val="433A3B6D"/>
    <w:multiLevelType w:val="hybridMultilevel"/>
    <w:tmpl w:val="22CEA70C"/>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59" w15:restartNumberingAfterBreak="0">
    <w:nsid w:val="433C2136"/>
    <w:multiLevelType w:val="hybridMultilevel"/>
    <w:tmpl w:val="253E108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60" w15:restartNumberingAfterBreak="0">
    <w:nsid w:val="435A1F55"/>
    <w:multiLevelType w:val="hybridMultilevel"/>
    <w:tmpl w:val="504A999E"/>
    <w:lvl w:ilvl="0" w:tplc="C95EC39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1" w15:restartNumberingAfterBreak="0">
    <w:nsid w:val="436B18D7"/>
    <w:multiLevelType w:val="hybridMultilevel"/>
    <w:tmpl w:val="58F2D8DE"/>
    <w:lvl w:ilvl="0" w:tplc="BBEE2BDC">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2" w15:restartNumberingAfterBreak="0">
    <w:nsid w:val="436C574C"/>
    <w:multiLevelType w:val="hybridMultilevel"/>
    <w:tmpl w:val="5A109DB2"/>
    <w:lvl w:ilvl="0" w:tplc="3990C912">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3" w15:restartNumberingAfterBreak="0">
    <w:nsid w:val="43747309"/>
    <w:multiLevelType w:val="hybridMultilevel"/>
    <w:tmpl w:val="DA1A9922"/>
    <w:lvl w:ilvl="0" w:tplc="8004BC4C">
      <w:start w:val="1"/>
      <w:numFmt w:val="decimal"/>
      <w:lvlText w:val="(%1)"/>
      <w:lvlJc w:val="left"/>
      <w:pPr>
        <w:ind w:left="4188" w:hanging="360"/>
      </w:pPr>
      <w:rPr>
        <w:rFonts w:hint="default"/>
        <w:sz w:val="24"/>
        <w:szCs w:val="24"/>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64" w15:restartNumberingAfterBreak="0">
    <w:nsid w:val="4390220D"/>
    <w:multiLevelType w:val="hybridMultilevel"/>
    <w:tmpl w:val="1E3EB34C"/>
    <w:lvl w:ilvl="0" w:tplc="B90CA03A">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65" w15:restartNumberingAfterBreak="0">
    <w:nsid w:val="43B77F8C"/>
    <w:multiLevelType w:val="hybridMultilevel"/>
    <w:tmpl w:val="0F7EAC00"/>
    <w:lvl w:ilvl="0" w:tplc="C702189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6" w15:restartNumberingAfterBreak="0">
    <w:nsid w:val="43B94AA8"/>
    <w:multiLevelType w:val="hybridMultilevel"/>
    <w:tmpl w:val="9FC4D3F2"/>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67" w15:restartNumberingAfterBreak="0">
    <w:nsid w:val="43F84501"/>
    <w:multiLevelType w:val="hybridMultilevel"/>
    <w:tmpl w:val="5C28E740"/>
    <w:lvl w:ilvl="0" w:tplc="1602C7F0">
      <w:start w:val="1"/>
      <w:numFmt w:val="decimal"/>
      <w:lvlText w:val="(%1)"/>
      <w:lvlJc w:val="left"/>
      <w:pPr>
        <w:ind w:left="720" w:hanging="360"/>
      </w:pPr>
      <w:rPr>
        <w:rFonts w:hint="default"/>
      </w:rPr>
    </w:lvl>
    <w:lvl w:ilvl="1" w:tplc="255A7B2E">
      <w:start w:val="1"/>
      <w:numFmt w:val="decimal"/>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8" w15:restartNumberingAfterBreak="0">
    <w:nsid w:val="44204F12"/>
    <w:multiLevelType w:val="hybridMultilevel"/>
    <w:tmpl w:val="3ED286EE"/>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9" w15:restartNumberingAfterBreak="0">
    <w:nsid w:val="4429222C"/>
    <w:multiLevelType w:val="hybridMultilevel"/>
    <w:tmpl w:val="482C1880"/>
    <w:lvl w:ilvl="0" w:tplc="5156C81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0" w15:restartNumberingAfterBreak="0">
    <w:nsid w:val="44360D7F"/>
    <w:multiLevelType w:val="hybridMultilevel"/>
    <w:tmpl w:val="F1A85C18"/>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1" w15:restartNumberingAfterBreak="0">
    <w:nsid w:val="445E12AD"/>
    <w:multiLevelType w:val="hybridMultilevel"/>
    <w:tmpl w:val="71AE9F10"/>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E6ACF84">
      <w:numFmt w:val="bullet"/>
      <w:lvlText w:val="•"/>
      <w:lvlJc w:val="left"/>
      <w:pPr>
        <w:ind w:left="1376" w:hanging="283"/>
      </w:pPr>
      <w:rPr>
        <w:rFonts w:hint="default"/>
        <w:lang w:val="sk-SK" w:eastAsia="en-US" w:bidi="ar-SA"/>
      </w:rPr>
    </w:lvl>
    <w:lvl w:ilvl="2" w:tplc="B2C23B64">
      <w:numFmt w:val="bullet"/>
      <w:lvlText w:val="•"/>
      <w:lvlJc w:val="left"/>
      <w:pPr>
        <w:ind w:left="2172" w:hanging="283"/>
      </w:pPr>
      <w:rPr>
        <w:rFonts w:hint="default"/>
        <w:lang w:val="sk-SK" w:eastAsia="en-US" w:bidi="ar-SA"/>
      </w:rPr>
    </w:lvl>
    <w:lvl w:ilvl="3" w:tplc="F7C61B28">
      <w:numFmt w:val="bullet"/>
      <w:lvlText w:val="•"/>
      <w:lvlJc w:val="left"/>
      <w:pPr>
        <w:ind w:left="2968" w:hanging="283"/>
      </w:pPr>
      <w:rPr>
        <w:rFonts w:hint="default"/>
        <w:lang w:val="sk-SK" w:eastAsia="en-US" w:bidi="ar-SA"/>
      </w:rPr>
    </w:lvl>
    <w:lvl w:ilvl="4" w:tplc="4C8AA6F2">
      <w:numFmt w:val="bullet"/>
      <w:lvlText w:val="•"/>
      <w:lvlJc w:val="left"/>
      <w:pPr>
        <w:ind w:left="3764" w:hanging="283"/>
      </w:pPr>
      <w:rPr>
        <w:rFonts w:hint="default"/>
        <w:lang w:val="sk-SK" w:eastAsia="en-US" w:bidi="ar-SA"/>
      </w:rPr>
    </w:lvl>
    <w:lvl w:ilvl="5" w:tplc="283250C8">
      <w:numFmt w:val="bullet"/>
      <w:lvlText w:val="•"/>
      <w:lvlJc w:val="left"/>
      <w:pPr>
        <w:ind w:left="4560" w:hanging="283"/>
      </w:pPr>
      <w:rPr>
        <w:rFonts w:hint="default"/>
        <w:lang w:val="sk-SK" w:eastAsia="en-US" w:bidi="ar-SA"/>
      </w:rPr>
    </w:lvl>
    <w:lvl w:ilvl="6" w:tplc="726291E4">
      <w:numFmt w:val="bullet"/>
      <w:lvlText w:val="•"/>
      <w:lvlJc w:val="left"/>
      <w:pPr>
        <w:ind w:left="5356" w:hanging="283"/>
      </w:pPr>
      <w:rPr>
        <w:rFonts w:hint="default"/>
        <w:lang w:val="sk-SK" w:eastAsia="en-US" w:bidi="ar-SA"/>
      </w:rPr>
    </w:lvl>
    <w:lvl w:ilvl="7" w:tplc="473ACA74">
      <w:numFmt w:val="bullet"/>
      <w:lvlText w:val="•"/>
      <w:lvlJc w:val="left"/>
      <w:pPr>
        <w:ind w:left="6152" w:hanging="283"/>
      </w:pPr>
      <w:rPr>
        <w:rFonts w:hint="default"/>
        <w:lang w:val="sk-SK" w:eastAsia="en-US" w:bidi="ar-SA"/>
      </w:rPr>
    </w:lvl>
    <w:lvl w:ilvl="8" w:tplc="631A7154">
      <w:numFmt w:val="bullet"/>
      <w:lvlText w:val="•"/>
      <w:lvlJc w:val="left"/>
      <w:pPr>
        <w:ind w:left="6948" w:hanging="283"/>
      </w:pPr>
      <w:rPr>
        <w:rFonts w:hint="default"/>
        <w:lang w:val="sk-SK" w:eastAsia="en-US" w:bidi="ar-SA"/>
      </w:rPr>
    </w:lvl>
  </w:abstractNum>
  <w:abstractNum w:abstractNumId="772" w15:restartNumberingAfterBreak="0">
    <w:nsid w:val="448856D6"/>
    <w:multiLevelType w:val="hybridMultilevel"/>
    <w:tmpl w:val="602280CA"/>
    <w:lvl w:ilvl="0" w:tplc="041B0017">
      <w:start w:val="1"/>
      <w:numFmt w:val="lowerLetter"/>
      <w:lvlText w:val="%1)"/>
      <w:lvlJc w:val="left"/>
      <w:pPr>
        <w:ind w:left="1004" w:hanging="360"/>
      </w:pPr>
    </w:lvl>
    <w:lvl w:ilvl="1" w:tplc="603C4A1E">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73" w15:restartNumberingAfterBreak="0">
    <w:nsid w:val="448859A5"/>
    <w:multiLevelType w:val="hybridMultilevel"/>
    <w:tmpl w:val="68C01152"/>
    <w:lvl w:ilvl="0" w:tplc="480AFB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4" w15:restartNumberingAfterBreak="0">
    <w:nsid w:val="448D255D"/>
    <w:multiLevelType w:val="hybridMultilevel"/>
    <w:tmpl w:val="4F6898DA"/>
    <w:lvl w:ilvl="0" w:tplc="8236CE3C">
      <w:start w:val="1"/>
      <w:numFmt w:val="decimal"/>
      <w:lvlText w:val="(%1)"/>
      <w:lvlJc w:val="left"/>
      <w:pPr>
        <w:ind w:left="720" w:hanging="360"/>
      </w:pPr>
      <w:rPr>
        <w:rFonts w:hint="default"/>
        <w:color w:val="494949"/>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5" w15:restartNumberingAfterBreak="0">
    <w:nsid w:val="44A12174"/>
    <w:multiLevelType w:val="hybridMultilevel"/>
    <w:tmpl w:val="43E2B2A4"/>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6" w15:restartNumberingAfterBreak="0">
    <w:nsid w:val="44B109F8"/>
    <w:multiLevelType w:val="hybridMultilevel"/>
    <w:tmpl w:val="B8E6F08C"/>
    <w:lvl w:ilvl="0" w:tplc="C8CCDA3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7" w15:restartNumberingAfterBreak="0">
    <w:nsid w:val="44BC1898"/>
    <w:multiLevelType w:val="hybridMultilevel"/>
    <w:tmpl w:val="57188B14"/>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78" w15:restartNumberingAfterBreak="0">
    <w:nsid w:val="44C21369"/>
    <w:multiLevelType w:val="hybridMultilevel"/>
    <w:tmpl w:val="BAB42B0A"/>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79" w15:restartNumberingAfterBreak="0">
    <w:nsid w:val="44D14385"/>
    <w:multiLevelType w:val="hybridMultilevel"/>
    <w:tmpl w:val="63206118"/>
    <w:lvl w:ilvl="0" w:tplc="528A0D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0" w15:restartNumberingAfterBreak="0">
    <w:nsid w:val="44D31F1E"/>
    <w:multiLevelType w:val="hybridMultilevel"/>
    <w:tmpl w:val="5326504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81" w15:restartNumberingAfterBreak="0">
    <w:nsid w:val="44DF6F34"/>
    <w:multiLevelType w:val="hybridMultilevel"/>
    <w:tmpl w:val="6CE2A0D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82" w15:restartNumberingAfterBreak="0">
    <w:nsid w:val="44FB1372"/>
    <w:multiLevelType w:val="hybridMultilevel"/>
    <w:tmpl w:val="5366062A"/>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6DAE470C">
      <w:numFmt w:val="bullet"/>
      <w:lvlText w:val="•"/>
      <w:lvlJc w:val="left"/>
      <w:pPr>
        <w:ind w:left="1376" w:hanging="283"/>
      </w:pPr>
      <w:rPr>
        <w:rFonts w:hint="default"/>
        <w:lang w:val="sk-SK" w:eastAsia="en-US" w:bidi="ar-SA"/>
      </w:rPr>
    </w:lvl>
    <w:lvl w:ilvl="2" w:tplc="17346CE6">
      <w:numFmt w:val="bullet"/>
      <w:lvlText w:val="•"/>
      <w:lvlJc w:val="left"/>
      <w:pPr>
        <w:ind w:left="2172" w:hanging="283"/>
      </w:pPr>
      <w:rPr>
        <w:rFonts w:hint="default"/>
        <w:lang w:val="sk-SK" w:eastAsia="en-US" w:bidi="ar-SA"/>
      </w:rPr>
    </w:lvl>
    <w:lvl w:ilvl="3" w:tplc="0B3C708C">
      <w:numFmt w:val="bullet"/>
      <w:lvlText w:val="•"/>
      <w:lvlJc w:val="left"/>
      <w:pPr>
        <w:ind w:left="2968" w:hanging="283"/>
      </w:pPr>
      <w:rPr>
        <w:rFonts w:hint="default"/>
        <w:lang w:val="sk-SK" w:eastAsia="en-US" w:bidi="ar-SA"/>
      </w:rPr>
    </w:lvl>
    <w:lvl w:ilvl="4" w:tplc="0918443A">
      <w:numFmt w:val="bullet"/>
      <w:lvlText w:val="•"/>
      <w:lvlJc w:val="left"/>
      <w:pPr>
        <w:ind w:left="3764" w:hanging="283"/>
      </w:pPr>
      <w:rPr>
        <w:rFonts w:hint="default"/>
        <w:lang w:val="sk-SK" w:eastAsia="en-US" w:bidi="ar-SA"/>
      </w:rPr>
    </w:lvl>
    <w:lvl w:ilvl="5" w:tplc="BE88EE16">
      <w:numFmt w:val="bullet"/>
      <w:lvlText w:val="•"/>
      <w:lvlJc w:val="left"/>
      <w:pPr>
        <w:ind w:left="4560" w:hanging="283"/>
      </w:pPr>
      <w:rPr>
        <w:rFonts w:hint="default"/>
        <w:lang w:val="sk-SK" w:eastAsia="en-US" w:bidi="ar-SA"/>
      </w:rPr>
    </w:lvl>
    <w:lvl w:ilvl="6" w:tplc="4A343762">
      <w:numFmt w:val="bullet"/>
      <w:lvlText w:val="•"/>
      <w:lvlJc w:val="left"/>
      <w:pPr>
        <w:ind w:left="5356" w:hanging="283"/>
      </w:pPr>
      <w:rPr>
        <w:rFonts w:hint="default"/>
        <w:lang w:val="sk-SK" w:eastAsia="en-US" w:bidi="ar-SA"/>
      </w:rPr>
    </w:lvl>
    <w:lvl w:ilvl="7" w:tplc="FDBE1F00">
      <w:numFmt w:val="bullet"/>
      <w:lvlText w:val="•"/>
      <w:lvlJc w:val="left"/>
      <w:pPr>
        <w:ind w:left="6152" w:hanging="283"/>
      </w:pPr>
      <w:rPr>
        <w:rFonts w:hint="default"/>
        <w:lang w:val="sk-SK" w:eastAsia="en-US" w:bidi="ar-SA"/>
      </w:rPr>
    </w:lvl>
    <w:lvl w:ilvl="8" w:tplc="AD3208A2">
      <w:numFmt w:val="bullet"/>
      <w:lvlText w:val="•"/>
      <w:lvlJc w:val="left"/>
      <w:pPr>
        <w:ind w:left="6948" w:hanging="283"/>
      </w:pPr>
      <w:rPr>
        <w:rFonts w:hint="default"/>
        <w:lang w:val="sk-SK" w:eastAsia="en-US" w:bidi="ar-SA"/>
      </w:rPr>
    </w:lvl>
  </w:abstractNum>
  <w:abstractNum w:abstractNumId="783" w15:restartNumberingAfterBreak="0">
    <w:nsid w:val="452A2F1E"/>
    <w:multiLevelType w:val="hybridMultilevel"/>
    <w:tmpl w:val="836C667A"/>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84" w15:restartNumberingAfterBreak="0">
    <w:nsid w:val="45796397"/>
    <w:multiLevelType w:val="hybridMultilevel"/>
    <w:tmpl w:val="04C45334"/>
    <w:lvl w:ilvl="0" w:tplc="F1C80EF4">
      <w:start w:val="1"/>
      <w:numFmt w:val="decimal"/>
      <w:lvlText w:val="(%1)"/>
      <w:lvlJc w:val="left"/>
      <w:pPr>
        <w:ind w:left="732" w:hanging="372"/>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5" w15:restartNumberingAfterBreak="0">
    <w:nsid w:val="457B4ED2"/>
    <w:multiLevelType w:val="hybridMultilevel"/>
    <w:tmpl w:val="4A0C1E76"/>
    <w:lvl w:ilvl="0" w:tplc="1602C7F0">
      <w:start w:val="1"/>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6" w15:restartNumberingAfterBreak="0">
    <w:nsid w:val="45B91D7C"/>
    <w:multiLevelType w:val="hybridMultilevel"/>
    <w:tmpl w:val="33162260"/>
    <w:lvl w:ilvl="0" w:tplc="4B0C8F64">
      <w:start w:val="1"/>
      <w:numFmt w:val="decimal"/>
      <w:lvlText w:val="(%1)"/>
      <w:lvlJc w:val="left"/>
      <w:pPr>
        <w:ind w:left="1077"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787" w15:restartNumberingAfterBreak="0">
    <w:nsid w:val="45BB5746"/>
    <w:multiLevelType w:val="hybridMultilevel"/>
    <w:tmpl w:val="E6525774"/>
    <w:lvl w:ilvl="0" w:tplc="4B0C8F64">
      <w:start w:val="1"/>
      <w:numFmt w:val="decimal"/>
      <w:lvlText w:val="(%1)"/>
      <w:lvlJc w:val="left"/>
      <w:pPr>
        <w:ind w:left="1077"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788" w15:restartNumberingAfterBreak="0">
    <w:nsid w:val="45BC09F1"/>
    <w:multiLevelType w:val="hybridMultilevel"/>
    <w:tmpl w:val="199487A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9" w15:restartNumberingAfterBreak="0">
    <w:nsid w:val="45C97370"/>
    <w:multiLevelType w:val="hybridMultilevel"/>
    <w:tmpl w:val="D116C70C"/>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90" w15:restartNumberingAfterBreak="0">
    <w:nsid w:val="45E222BC"/>
    <w:multiLevelType w:val="hybridMultilevel"/>
    <w:tmpl w:val="6BE47948"/>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1" w15:restartNumberingAfterBreak="0">
    <w:nsid w:val="462717FF"/>
    <w:multiLevelType w:val="hybridMultilevel"/>
    <w:tmpl w:val="26ACDD7C"/>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2" w15:restartNumberingAfterBreak="0">
    <w:nsid w:val="46416A57"/>
    <w:multiLevelType w:val="hybridMultilevel"/>
    <w:tmpl w:val="CAA0111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3" w15:restartNumberingAfterBreak="0">
    <w:nsid w:val="465A3FE2"/>
    <w:multiLevelType w:val="hybridMultilevel"/>
    <w:tmpl w:val="0A1A0352"/>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94" w15:restartNumberingAfterBreak="0">
    <w:nsid w:val="465D10F5"/>
    <w:multiLevelType w:val="hybridMultilevel"/>
    <w:tmpl w:val="248A166A"/>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95" w15:restartNumberingAfterBreak="0">
    <w:nsid w:val="46753F4D"/>
    <w:multiLevelType w:val="hybridMultilevel"/>
    <w:tmpl w:val="F50A11DA"/>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41C3438">
      <w:numFmt w:val="bullet"/>
      <w:lvlText w:val="•"/>
      <w:lvlJc w:val="left"/>
      <w:pPr>
        <w:ind w:left="1376" w:hanging="283"/>
      </w:pPr>
      <w:rPr>
        <w:rFonts w:hint="default"/>
        <w:lang w:val="sk-SK" w:eastAsia="en-US" w:bidi="ar-SA"/>
      </w:rPr>
    </w:lvl>
    <w:lvl w:ilvl="2" w:tplc="B8123E84">
      <w:numFmt w:val="bullet"/>
      <w:lvlText w:val="•"/>
      <w:lvlJc w:val="left"/>
      <w:pPr>
        <w:ind w:left="2172" w:hanging="283"/>
      </w:pPr>
      <w:rPr>
        <w:rFonts w:hint="default"/>
        <w:lang w:val="sk-SK" w:eastAsia="en-US" w:bidi="ar-SA"/>
      </w:rPr>
    </w:lvl>
    <w:lvl w:ilvl="3" w:tplc="CE10BBAA">
      <w:numFmt w:val="bullet"/>
      <w:lvlText w:val="•"/>
      <w:lvlJc w:val="left"/>
      <w:pPr>
        <w:ind w:left="2968" w:hanging="283"/>
      </w:pPr>
      <w:rPr>
        <w:rFonts w:hint="default"/>
        <w:lang w:val="sk-SK" w:eastAsia="en-US" w:bidi="ar-SA"/>
      </w:rPr>
    </w:lvl>
    <w:lvl w:ilvl="4" w:tplc="10061FC8">
      <w:numFmt w:val="bullet"/>
      <w:lvlText w:val="•"/>
      <w:lvlJc w:val="left"/>
      <w:pPr>
        <w:ind w:left="3764" w:hanging="283"/>
      </w:pPr>
      <w:rPr>
        <w:rFonts w:hint="default"/>
        <w:lang w:val="sk-SK" w:eastAsia="en-US" w:bidi="ar-SA"/>
      </w:rPr>
    </w:lvl>
    <w:lvl w:ilvl="5" w:tplc="C152DB2C">
      <w:numFmt w:val="bullet"/>
      <w:lvlText w:val="•"/>
      <w:lvlJc w:val="left"/>
      <w:pPr>
        <w:ind w:left="4560" w:hanging="283"/>
      </w:pPr>
      <w:rPr>
        <w:rFonts w:hint="default"/>
        <w:lang w:val="sk-SK" w:eastAsia="en-US" w:bidi="ar-SA"/>
      </w:rPr>
    </w:lvl>
    <w:lvl w:ilvl="6" w:tplc="ADAA08A0">
      <w:numFmt w:val="bullet"/>
      <w:lvlText w:val="•"/>
      <w:lvlJc w:val="left"/>
      <w:pPr>
        <w:ind w:left="5356" w:hanging="283"/>
      </w:pPr>
      <w:rPr>
        <w:rFonts w:hint="default"/>
        <w:lang w:val="sk-SK" w:eastAsia="en-US" w:bidi="ar-SA"/>
      </w:rPr>
    </w:lvl>
    <w:lvl w:ilvl="7" w:tplc="60FE76D0">
      <w:numFmt w:val="bullet"/>
      <w:lvlText w:val="•"/>
      <w:lvlJc w:val="left"/>
      <w:pPr>
        <w:ind w:left="6152" w:hanging="283"/>
      </w:pPr>
      <w:rPr>
        <w:rFonts w:hint="default"/>
        <w:lang w:val="sk-SK" w:eastAsia="en-US" w:bidi="ar-SA"/>
      </w:rPr>
    </w:lvl>
    <w:lvl w:ilvl="8" w:tplc="66A2BBEC">
      <w:numFmt w:val="bullet"/>
      <w:lvlText w:val="•"/>
      <w:lvlJc w:val="left"/>
      <w:pPr>
        <w:ind w:left="6948" w:hanging="283"/>
      </w:pPr>
      <w:rPr>
        <w:rFonts w:hint="default"/>
        <w:lang w:val="sk-SK" w:eastAsia="en-US" w:bidi="ar-SA"/>
      </w:rPr>
    </w:lvl>
  </w:abstractNum>
  <w:abstractNum w:abstractNumId="796" w15:restartNumberingAfterBreak="0">
    <w:nsid w:val="468C3529"/>
    <w:multiLevelType w:val="hybridMultilevel"/>
    <w:tmpl w:val="9C0017B6"/>
    <w:lvl w:ilvl="0" w:tplc="15501870">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7" w15:restartNumberingAfterBreak="0">
    <w:nsid w:val="468F1215"/>
    <w:multiLevelType w:val="hybridMultilevel"/>
    <w:tmpl w:val="8FD2F89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8" w15:restartNumberingAfterBreak="0">
    <w:nsid w:val="46DA65A1"/>
    <w:multiLevelType w:val="hybridMultilevel"/>
    <w:tmpl w:val="1BA88528"/>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99" w15:restartNumberingAfterBreak="0">
    <w:nsid w:val="46E75803"/>
    <w:multiLevelType w:val="hybridMultilevel"/>
    <w:tmpl w:val="C37ACCDC"/>
    <w:lvl w:ilvl="0" w:tplc="041B000F">
      <w:start w:val="1"/>
      <w:numFmt w:val="decimal"/>
      <w:lvlText w:val="%1."/>
      <w:lvlJc w:val="left"/>
      <w:pPr>
        <w:ind w:left="360" w:hanging="360"/>
      </w:pPr>
      <w:rPr>
        <w:rFonts w:hint="default"/>
      </w:rPr>
    </w:lvl>
    <w:lvl w:ilvl="1" w:tplc="041B0017">
      <w:start w:val="1"/>
      <w:numFmt w:val="lowerLetter"/>
      <w:lvlText w:val="%2)"/>
      <w:lvlJc w:val="left"/>
      <w:pPr>
        <w:tabs>
          <w:tab w:val="num" w:pos="1080"/>
        </w:tabs>
        <w:ind w:left="1080" w:hanging="360"/>
      </w:pPr>
      <w:rPr>
        <w:rFonts w:hint="default"/>
      </w:rPr>
    </w:lvl>
    <w:lvl w:ilvl="2" w:tplc="B49C438E">
      <w:start w:val="1"/>
      <w:numFmt w:val="decimal"/>
      <w:lvlText w:val="(%3)"/>
      <w:lvlJc w:val="left"/>
      <w:pPr>
        <w:ind w:left="2016" w:hanging="396"/>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0" w15:restartNumberingAfterBreak="0">
    <w:nsid w:val="470845F0"/>
    <w:multiLevelType w:val="hybridMultilevel"/>
    <w:tmpl w:val="72A23FD2"/>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01" w15:restartNumberingAfterBreak="0">
    <w:nsid w:val="470D780A"/>
    <w:multiLevelType w:val="hybridMultilevel"/>
    <w:tmpl w:val="1368FF86"/>
    <w:lvl w:ilvl="0" w:tplc="9F727FBA">
      <w:start w:val="1"/>
      <w:numFmt w:val="lowerLetter"/>
      <w:lvlText w:val="%1)"/>
      <w:lvlJc w:val="left"/>
      <w:pPr>
        <w:ind w:left="1724" w:hanging="360"/>
      </w:pPr>
      <w:rPr>
        <w:rFonts w:hint="default"/>
      </w:rPr>
    </w:lvl>
    <w:lvl w:ilvl="1" w:tplc="5EE0219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2" w15:restartNumberingAfterBreak="0">
    <w:nsid w:val="47251EB5"/>
    <w:multiLevelType w:val="hybridMultilevel"/>
    <w:tmpl w:val="E53A9F2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80E6560">
      <w:start w:val="1"/>
      <w:numFmt w:val="decimal"/>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3" w15:restartNumberingAfterBreak="0">
    <w:nsid w:val="474D1306"/>
    <w:multiLevelType w:val="hybridMultilevel"/>
    <w:tmpl w:val="E16A60B8"/>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4" w15:restartNumberingAfterBreak="0">
    <w:nsid w:val="47664B9F"/>
    <w:multiLevelType w:val="hybridMultilevel"/>
    <w:tmpl w:val="EAE2A71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05" w15:restartNumberingAfterBreak="0">
    <w:nsid w:val="476C2EB8"/>
    <w:multiLevelType w:val="hybridMultilevel"/>
    <w:tmpl w:val="1672840A"/>
    <w:lvl w:ilvl="0" w:tplc="787C97F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6" w15:restartNumberingAfterBreak="0">
    <w:nsid w:val="4777523D"/>
    <w:multiLevelType w:val="hybridMultilevel"/>
    <w:tmpl w:val="72E08934"/>
    <w:lvl w:ilvl="0" w:tplc="8D1CDEC4">
      <w:start w:val="1"/>
      <w:numFmt w:val="decimal"/>
      <w:lvlText w:val="(%1)"/>
      <w:lvlJc w:val="left"/>
      <w:pPr>
        <w:ind w:left="1739" w:hanging="375"/>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07" w15:restartNumberingAfterBreak="0">
    <w:nsid w:val="478C0DC8"/>
    <w:multiLevelType w:val="hybridMultilevel"/>
    <w:tmpl w:val="01B01CEC"/>
    <w:lvl w:ilvl="0" w:tplc="AA2E26BA">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8" w15:restartNumberingAfterBreak="0">
    <w:nsid w:val="479A1BE9"/>
    <w:multiLevelType w:val="hybridMultilevel"/>
    <w:tmpl w:val="CECE4572"/>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09" w15:restartNumberingAfterBreak="0">
    <w:nsid w:val="47A4337E"/>
    <w:multiLevelType w:val="hybridMultilevel"/>
    <w:tmpl w:val="3E68A54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0" w15:restartNumberingAfterBreak="0">
    <w:nsid w:val="47B81039"/>
    <w:multiLevelType w:val="hybridMultilevel"/>
    <w:tmpl w:val="075241FE"/>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1" w15:restartNumberingAfterBreak="0">
    <w:nsid w:val="47BD5126"/>
    <w:multiLevelType w:val="hybridMultilevel"/>
    <w:tmpl w:val="FE129C7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12" w15:restartNumberingAfterBreak="0">
    <w:nsid w:val="47C63284"/>
    <w:multiLevelType w:val="hybridMultilevel"/>
    <w:tmpl w:val="424A915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13" w15:restartNumberingAfterBreak="0">
    <w:nsid w:val="47D04A71"/>
    <w:multiLevelType w:val="hybridMultilevel"/>
    <w:tmpl w:val="572CB908"/>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86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814" w15:restartNumberingAfterBreak="0">
    <w:nsid w:val="47D734EE"/>
    <w:multiLevelType w:val="hybridMultilevel"/>
    <w:tmpl w:val="8AD0D49A"/>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15" w15:restartNumberingAfterBreak="0">
    <w:nsid w:val="47DF7B47"/>
    <w:multiLevelType w:val="hybridMultilevel"/>
    <w:tmpl w:val="6764E03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75860106">
      <w:start w:val="1"/>
      <w:numFmt w:val="lowerLetter"/>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16" w15:restartNumberingAfterBreak="0">
    <w:nsid w:val="47EA1D49"/>
    <w:multiLevelType w:val="hybridMultilevel"/>
    <w:tmpl w:val="CD061114"/>
    <w:lvl w:ilvl="0" w:tplc="B90CA03A">
      <w:start w:val="1"/>
      <w:numFmt w:val="decimal"/>
      <w:lvlText w:val="(%1)"/>
      <w:lvlJc w:val="left"/>
      <w:pPr>
        <w:ind w:left="1440" w:hanging="360"/>
      </w:pPr>
      <w:rPr>
        <w:rFonts w:hint="default"/>
      </w:rPr>
    </w:lvl>
    <w:lvl w:ilvl="1" w:tplc="B90CA03A">
      <w:start w:val="1"/>
      <w:numFmt w:val="decimal"/>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7" w15:restartNumberingAfterBreak="0">
    <w:nsid w:val="48047F30"/>
    <w:multiLevelType w:val="hybridMultilevel"/>
    <w:tmpl w:val="37308A2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18" w15:restartNumberingAfterBreak="0">
    <w:nsid w:val="480C4555"/>
    <w:multiLevelType w:val="hybridMultilevel"/>
    <w:tmpl w:val="E5184B9C"/>
    <w:lvl w:ilvl="0" w:tplc="63401ADC">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9" w15:restartNumberingAfterBreak="0">
    <w:nsid w:val="483B5595"/>
    <w:multiLevelType w:val="hybridMultilevel"/>
    <w:tmpl w:val="29F63CC2"/>
    <w:lvl w:ilvl="0" w:tplc="041B0017">
      <w:start w:val="1"/>
      <w:numFmt w:val="lowerLetter"/>
      <w:lvlText w:val="%1)"/>
      <w:lvlJc w:val="left"/>
      <w:pPr>
        <w:ind w:left="720" w:hanging="360"/>
      </w:pPr>
      <w:rPr>
        <w:rFonts w:hint="default"/>
        <w:vertAlign w:val="baseline"/>
      </w:rPr>
    </w:lvl>
    <w:lvl w:ilvl="1" w:tplc="4B242D70">
      <w:start w:val="1"/>
      <w:numFmt w:val="decimal"/>
      <w:lvlText w:val="(%2)"/>
      <w:lvlJc w:val="left"/>
      <w:pPr>
        <w:ind w:left="1485" w:hanging="4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0" w15:restartNumberingAfterBreak="0">
    <w:nsid w:val="483C7752"/>
    <w:multiLevelType w:val="hybridMultilevel"/>
    <w:tmpl w:val="D084D8D8"/>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E6B08B24">
      <w:start w:val="1"/>
      <w:numFmt w:val="decimal"/>
      <w:lvlText w:val="(%3)"/>
      <w:lvlJc w:val="left"/>
      <w:pPr>
        <w:ind w:left="2160" w:hanging="180"/>
      </w:pPr>
      <w:rPr>
        <w:rFonts w:ascii="Times New Roman" w:eastAsia="Times New Roman" w:hAnsi="Times New Roman" w:cs="Times New Roman" w:hint="default"/>
        <w:b w:val="0"/>
        <w:bCs w:val="0"/>
        <w:i w:val="0"/>
        <w:iCs w:val="0"/>
        <w:spacing w:val="0"/>
        <w:w w:val="100"/>
        <w:sz w:val="24"/>
        <w:szCs w:val="24"/>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1" w15:restartNumberingAfterBreak="0">
    <w:nsid w:val="48506332"/>
    <w:multiLevelType w:val="hybridMultilevel"/>
    <w:tmpl w:val="F38E16EA"/>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86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822" w15:restartNumberingAfterBreak="0">
    <w:nsid w:val="485659C0"/>
    <w:multiLevelType w:val="hybridMultilevel"/>
    <w:tmpl w:val="820A1AB0"/>
    <w:lvl w:ilvl="0" w:tplc="2A2EAC32">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3" w15:restartNumberingAfterBreak="0">
    <w:nsid w:val="485C4174"/>
    <w:multiLevelType w:val="hybridMultilevel"/>
    <w:tmpl w:val="9468CB94"/>
    <w:lvl w:ilvl="0" w:tplc="1602C7F0">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4" w15:restartNumberingAfterBreak="0">
    <w:nsid w:val="4864665B"/>
    <w:multiLevelType w:val="hybridMultilevel"/>
    <w:tmpl w:val="E3745E16"/>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25" w15:restartNumberingAfterBreak="0">
    <w:nsid w:val="487212C4"/>
    <w:multiLevelType w:val="hybridMultilevel"/>
    <w:tmpl w:val="53507CA2"/>
    <w:lvl w:ilvl="0" w:tplc="5B6CD00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26" w15:restartNumberingAfterBreak="0">
    <w:nsid w:val="487A2C4A"/>
    <w:multiLevelType w:val="hybridMultilevel"/>
    <w:tmpl w:val="8708D810"/>
    <w:lvl w:ilvl="0" w:tplc="4B0C8F64">
      <w:start w:val="1"/>
      <w:numFmt w:val="decimal"/>
      <w:lvlText w:val="(%1)"/>
      <w:lvlJc w:val="left"/>
      <w:pPr>
        <w:ind w:left="100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27" w15:restartNumberingAfterBreak="0">
    <w:nsid w:val="48815186"/>
    <w:multiLevelType w:val="hybridMultilevel"/>
    <w:tmpl w:val="69A0B256"/>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28" w15:restartNumberingAfterBreak="0">
    <w:nsid w:val="488D0BA9"/>
    <w:multiLevelType w:val="hybridMultilevel"/>
    <w:tmpl w:val="16788126"/>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9" w15:restartNumberingAfterBreak="0">
    <w:nsid w:val="48AE7CAD"/>
    <w:multiLevelType w:val="hybridMultilevel"/>
    <w:tmpl w:val="EA30E09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30" w15:restartNumberingAfterBreak="0">
    <w:nsid w:val="48D55E43"/>
    <w:multiLevelType w:val="hybridMultilevel"/>
    <w:tmpl w:val="0C543E2A"/>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31" w15:restartNumberingAfterBreak="0">
    <w:nsid w:val="48EE2276"/>
    <w:multiLevelType w:val="hybridMultilevel"/>
    <w:tmpl w:val="38384DC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2" w15:restartNumberingAfterBreak="0">
    <w:nsid w:val="48F054BF"/>
    <w:multiLevelType w:val="hybridMultilevel"/>
    <w:tmpl w:val="E2906872"/>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3" w15:restartNumberingAfterBreak="0">
    <w:nsid w:val="492C5D36"/>
    <w:multiLevelType w:val="hybridMultilevel"/>
    <w:tmpl w:val="8C60A13A"/>
    <w:lvl w:ilvl="0" w:tplc="7668DDE0">
      <w:start w:val="1"/>
      <w:numFmt w:val="decimal"/>
      <w:lvlText w:val="(%1)"/>
      <w:lvlJc w:val="left"/>
      <w:pPr>
        <w:ind w:left="465" w:hanging="390"/>
      </w:pPr>
      <w:rPr>
        <w:rFonts w:hint="default"/>
      </w:rPr>
    </w:lvl>
    <w:lvl w:ilvl="1" w:tplc="041B0019" w:tentative="1">
      <w:start w:val="1"/>
      <w:numFmt w:val="lowerLetter"/>
      <w:lvlText w:val="%2."/>
      <w:lvlJc w:val="left"/>
      <w:pPr>
        <w:ind w:left="1155" w:hanging="360"/>
      </w:pPr>
    </w:lvl>
    <w:lvl w:ilvl="2" w:tplc="041B001B" w:tentative="1">
      <w:start w:val="1"/>
      <w:numFmt w:val="lowerRoman"/>
      <w:lvlText w:val="%3."/>
      <w:lvlJc w:val="right"/>
      <w:pPr>
        <w:ind w:left="1875" w:hanging="180"/>
      </w:pPr>
    </w:lvl>
    <w:lvl w:ilvl="3" w:tplc="041B000F" w:tentative="1">
      <w:start w:val="1"/>
      <w:numFmt w:val="decimal"/>
      <w:lvlText w:val="%4."/>
      <w:lvlJc w:val="left"/>
      <w:pPr>
        <w:ind w:left="2595" w:hanging="360"/>
      </w:pPr>
    </w:lvl>
    <w:lvl w:ilvl="4" w:tplc="041B0019" w:tentative="1">
      <w:start w:val="1"/>
      <w:numFmt w:val="lowerLetter"/>
      <w:lvlText w:val="%5."/>
      <w:lvlJc w:val="left"/>
      <w:pPr>
        <w:ind w:left="3315" w:hanging="360"/>
      </w:pPr>
    </w:lvl>
    <w:lvl w:ilvl="5" w:tplc="041B001B" w:tentative="1">
      <w:start w:val="1"/>
      <w:numFmt w:val="lowerRoman"/>
      <w:lvlText w:val="%6."/>
      <w:lvlJc w:val="right"/>
      <w:pPr>
        <w:ind w:left="4035" w:hanging="180"/>
      </w:pPr>
    </w:lvl>
    <w:lvl w:ilvl="6" w:tplc="041B000F" w:tentative="1">
      <w:start w:val="1"/>
      <w:numFmt w:val="decimal"/>
      <w:lvlText w:val="%7."/>
      <w:lvlJc w:val="left"/>
      <w:pPr>
        <w:ind w:left="4755" w:hanging="360"/>
      </w:pPr>
    </w:lvl>
    <w:lvl w:ilvl="7" w:tplc="041B0019" w:tentative="1">
      <w:start w:val="1"/>
      <w:numFmt w:val="lowerLetter"/>
      <w:lvlText w:val="%8."/>
      <w:lvlJc w:val="left"/>
      <w:pPr>
        <w:ind w:left="5475" w:hanging="360"/>
      </w:pPr>
    </w:lvl>
    <w:lvl w:ilvl="8" w:tplc="041B001B" w:tentative="1">
      <w:start w:val="1"/>
      <w:numFmt w:val="lowerRoman"/>
      <w:lvlText w:val="%9."/>
      <w:lvlJc w:val="right"/>
      <w:pPr>
        <w:ind w:left="6195" w:hanging="180"/>
      </w:pPr>
    </w:lvl>
  </w:abstractNum>
  <w:abstractNum w:abstractNumId="834" w15:restartNumberingAfterBreak="0">
    <w:nsid w:val="496916C1"/>
    <w:multiLevelType w:val="hybridMultilevel"/>
    <w:tmpl w:val="27C8AEBE"/>
    <w:lvl w:ilvl="0" w:tplc="EEEA4A26">
      <w:start w:val="1"/>
      <w:numFmt w:val="decimal"/>
      <w:lvlText w:val="(%1)"/>
      <w:lvlJc w:val="left"/>
      <w:pPr>
        <w:ind w:left="495" w:hanging="420"/>
      </w:pPr>
      <w:rPr>
        <w:rFonts w:hint="default"/>
      </w:rPr>
    </w:lvl>
    <w:lvl w:ilvl="1" w:tplc="041B0019" w:tentative="1">
      <w:start w:val="1"/>
      <w:numFmt w:val="lowerLetter"/>
      <w:lvlText w:val="%2."/>
      <w:lvlJc w:val="left"/>
      <w:pPr>
        <w:ind w:left="1155" w:hanging="360"/>
      </w:pPr>
    </w:lvl>
    <w:lvl w:ilvl="2" w:tplc="041B001B" w:tentative="1">
      <w:start w:val="1"/>
      <w:numFmt w:val="lowerRoman"/>
      <w:lvlText w:val="%3."/>
      <w:lvlJc w:val="right"/>
      <w:pPr>
        <w:ind w:left="1875" w:hanging="180"/>
      </w:pPr>
    </w:lvl>
    <w:lvl w:ilvl="3" w:tplc="041B000F" w:tentative="1">
      <w:start w:val="1"/>
      <w:numFmt w:val="decimal"/>
      <w:lvlText w:val="%4."/>
      <w:lvlJc w:val="left"/>
      <w:pPr>
        <w:ind w:left="2595" w:hanging="360"/>
      </w:pPr>
    </w:lvl>
    <w:lvl w:ilvl="4" w:tplc="041B0019" w:tentative="1">
      <w:start w:val="1"/>
      <w:numFmt w:val="lowerLetter"/>
      <w:lvlText w:val="%5."/>
      <w:lvlJc w:val="left"/>
      <w:pPr>
        <w:ind w:left="3315" w:hanging="360"/>
      </w:pPr>
    </w:lvl>
    <w:lvl w:ilvl="5" w:tplc="041B001B" w:tentative="1">
      <w:start w:val="1"/>
      <w:numFmt w:val="lowerRoman"/>
      <w:lvlText w:val="%6."/>
      <w:lvlJc w:val="right"/>
      <w:pPr>
        <w:ind w:left="4035" w:hanging="180"/>
      </w:pPr>
    </w:lvl>
    <w:lvl w:ilvl="6" w:tplc="041B000F" w:tentative="1">
      <w:start w:val="1"/>
      <w:numFmt w:val="decimal"/>
      <w:lvlText w:val="%7."/>
      <w:lvlJc w:val="left"/>
      <w:pPr>
        <w:ind w:left="4755" w:hanging="360"/>
      </w:pPr>
    </w:lvl>
    <w:lvl w:ilvl="7" w:tplc="041B0019" w:tentative="1">
      <w:start w:val="1"/>
      <w:numFmt w:val="lowerLetter"/>
      <w:lvlText w:val="%8."/>
      <w:lvlJc w:val="left"/>
      <w:pPr>
        <w:ind w:left="5475" w:hanging="360"/>
      </w:pPr>
    </w:lvl>
    <w:lvl w:ilvl="8" w:tplc="041B001B" w:tentative="1">
      <w:start w:val="1"/>
      <w:numFmt w:val="lowerRoman"/>
      <w:lvlText w:val="%9."/>
      <w:lvlJc w:val="right"/>
      <w:pPr>
        <w:ind w:left="6195" w:hanging="180"/>
      </w:pPr>
    </w:lvl>
  </w:abstractNum>
  <w:abstractNum w:abstractNumId="835" w15:restartNumberingAfterBreak="0">
    <w:nsid w:val="496F630A"/>
    <w:multiLevelType w:val="hybridMultilevel"/>
    <w:tmpl w:val="8064EBC2"/>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6" w15:restartNumberingAfterBreak="0">
    <w:nsid w:val="498777D3"/>
    <w:multiLevelType w:val="hybridMultilevel"/>
    <w:tmpl w:val="6FC8E32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37" w15:restartNumberingAfterBreak="0">
    <w:nsid w:val="49C01B0E"/>
    <w:multiLevelType w:val="hybridMultilevel"/>
    <w:tmpl w:val="462A06DE"/>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8" w15:restartNumberingAfterBreak="0">
    <w:nsid w:val="49D53ACF"/>
    <w:multiLevelType w:val="hybridMultilevel"/>
    <w:tmpl w:val="D25479F6"/>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9" w15:restartNumberingAfterBreak="0">
    <w:nsid w:val="49EE627A"/>
    <w:multiLevelType w:val="hybridMultilevel"/>
    <w:tmpl w:val="2B76B444"/>
    <w:lvl w:ilvl="0" w:tplc="C95EC39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0" w15:restartNumberingAfterBreak="0">
    <w:nsid w:val="4A1370D5"/>
    <w:multiLevelType w:val="hybridMultilevel"/>
    <w:tmpl w:val="C1BAAFB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1" w15:restartNumberingAfterBreak="0">
    <w:nsid w:val="4A1A7C2D"/>
    <w:multiLevelType w:val="hybridMultilevel"/>
    <w:tmpl w:val="2F2877D4"/>
    <w:lvl w:ilvl="0" w:tplc="563A57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2" w15:restartNumberingAfterBreak="0">
    <w:nsid w:val="4A3B061F"/>
    <w:multiLevelType w:val="hybridMultilevel"/>
    <w:tmpl w:val="58BA452C"/>
    <w:lvl w:ilvl="0" w:tplc="041B0017">
      <w:start w:val="1"/>
      <w:numFmt w:val="lowerLetter"/>
      <w:lvlText w:val="%1)"/>
      <w:lvlJc w:val="left"/>
      <w:pPr>
        <w:ind w:left="720" w:hanging="360"/>
      </w:pPr>
      <w:rPr>
        <w:rFonts w:hint="default"/>
      </w:rPr>
    </w:lvl>
    <w:lvl w:ilvl="1" w:tplc="0F4A078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3" w15:restartNumberingAfterBreak="0">
    <w:nsid w:val="4A7A7641"/>
    <w:multiLevelType w:val="hybridMultilevel"/>
    <w:tmpl w:val="FD5A2364"/>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44" w15:restartNumberingAfterBreak="0">
    <w:nsid w:val="4A91671A"/>
    <w:multiLevelType w:val="hybridMultilevel"/>
    <w:tmpl w:val="373A34C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45" w15:restartNumberingAfterBreak="0">
    <w:nsid w:val="4A9454D5"/>
    <w:multiLevelType w:val="hybridMultilevel"/>
    <w:tmpl w:val="593E109C"/>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46" w15:restartNumberingAfterBreak="0">
    <w:nsid w:val="4AD21FE9"/>
    <w:multiLevelType w:val="hybridMultilevel"/>
    <w:tmpl w:val="6344A926"/>
    <w:lvl w:ilvl="0" w:tplc="A70E68CA">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7" w15:restartNumberingAfterBreak="0">
    <w:nsid w:val="4AE755F2"/>
    <w:multiLevelType w:val="hybridMultilevel"/>
    <w:tmpl w:val="8452DA88"/>
    <w:lvl w:ilvl="0" w:tplc="655A82BA">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8" w15:restartNumberingAfterBreak="0">
    <w:nsid w:val="4B0B26BD"/>
    <w:multiLevelType w:val="hybridMultilevel"/>
    <w:tmpl w:val="C7FEF6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9" w15:restartNumberingAfterBreak="0">
    <w:nsid w:val="4B165B29"/>
    <w:multiLevelType w:val="hybridMultilevel"/>
    <w:tmpl w:val="08CE0B12"/>
    <w:lvl w:ilvl="0" w:tplc="85BC08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0" w15:restartNumberingAfterBreak="0">
    <w:nsid w:val="4B1C29A7"/>
    <w:multiLevelType w:val="hybridMultilevel"/>
    <w:tmpl w:val="BC605716"/>
    <w:lvl w:ilvl="0" w:tplc="041B0017">
      <w:start w:val="1"/>
      <w:numFmt w:val="lowerLetter"/>
      <w:lvlText w:val="%1)"/>
      <w:lvlJc w:val="left"/>
      <w:pPr>
        <w:tabs>
          <w:tab w:val="num" w:pos="720"/>
        </w:tabs>
        <w:ind w:left="720" w:hanging="360"/>
      </w:pPr>
      <w:rPr>
        <w:rFonts w:hint="default"/>
      </w:rPr>
    </w:lvl>
    <w:lvl w:ilvl="1" w:tplc="D85A9CD0">
      <w:start w:val="1"/>
      <w:numFmt w:val="decimal"/>
      <w:lvlText w:val="%2."/>
      <w:lvlJc w:val="left"/>
      <w:pPr>
        <w:tabs>
          <w:tab w:val="num" w:pos="1440"/>
        </w:tabs>
        <w:ind w:left="1440" w:hanging="360"/>
      </w:pPr>
      <w:rPr>
        <w:rFonts w:hint="default"/>
      </w:rPr>
    </w:lvl>
    <w:lvl w:ilvl="2" w:tplc="497C917A">
      <w:start w:val="1"/>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51" w15:restartNumberingAfterBreak="0">
    <w:nsid w:val="4B345189"/>
    <w:multiLevelType w:val="hybridMultilevel"/>
    <w:tmpl w:val="959E664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52" w15:restartNumberingAfterBreak="0">
    <w:nsid w:val="4B3903F0"/>
    <w:multiLevelType w:val="hybridMultilevel"/>
    <w:tmpl w:val="568215E2"/>
    <w:lvl w:ilvl="0" w:tplc="041B0017">
      <w:start w:val="1"/>
      <w:numFmt w:val="lowerLetter"/>
      <w:lvlText w:val="%1)"/>
      <w:lvlJc w:val="left"/>
      <w:pPr>
        <w:ind w:left="720" w:hanging="360"/>
      </w:pPr>
      <w:rPr>
        <w:rFonts w:hint="default"/>
        <w:vertAlign w:val="baseline"/>
      </w:rPr>
    </w:lvl>
    <w:lvl w:ilvl="1" w:tplc="041B0017">
      <w:start w:val="1"/>
      <w:numFmt w:val="lowerLetter"/>
      <w:lvlText w:val="%2)"/>
      <w:lvlJc w:val="left"/>
      <w:pPr>
        <w:ind w:left="1440" w:hanging="360"/>
      </w:pPr>
      <w:rPr>
        <w:rFonts w:hint="default"/>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3" w15:restartNumberingAfterBreak="0">
    <w:nsid w:val="4B461228"/>
    <w:multiLevelType w:val="hybridMultilevel"/>
    <w:tmpl w:val="157EC20C"/>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4" w15:restartNumberingAfterBreak="0">
    <w:nsid w:val="4B666001"/>
    <w:multiLevelType w:val="hybridMultilevel"/>
    <w:tmpl w:val="FB323274"/>
    <w:lvl w:ilvl="0" w:tplc="C95EC39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5" w15:restartNumberingAfterBreak="0">
    <w:nsid w:val="4B6D534E"/>
    <w:multiLevelType w:val="hybridMultilevel"/>
    <w:tmpl w:val="0F9C11A2"/>
    <w:lvl w:ilvl="0" w:tplc="787C97F0">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56" w15:restartNumberingAfterBreak="0">
    <w:nsid w:val="4B9900E7"/>
    <w:multiLevelType w:val="hybridMultilevel"/>
    <w:tmpl w:val="7786B92A"/>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7" w15:restartNumberingAfterBreak="0">
    <w:nsid w:val="4B9A0B08"/>
    <w:multiLevelType w:val="hybridMultilevel"/>
    <w:tmpl w:val="0884F6E0"/>
    <w:lvl w:ilvl="0" w:tplc="999A2EA6">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8" w15:restartNumberingAfterBreak="0">
    <w:nsid w:val="4B9D0CF5"/>
    <w:multiLevelType w:val="hybridMultilevel"/>
    <w:tmpl w:val="987E9AC0"/>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34E5D86">
      <w:numFmt w:val="bullet"/>
      <w:lvlText w:val="•"/>
      <w:lvlJc w:val="left"/>
      <w:pPr>
        <w:ind w:left="1376" w:hanging="283"/>
      </w:pPr>
      <w:rPr>
        <w:rFonts w:hint="default"/>
        <w:lang w:val="sk-SK" w:eastAsia="en-US" w:bidi="ar-SA"/>
      </w:rPr>
    </w:lvl>
    <w:lvl w:ilvl="2" w:tplc="4C6ADEE2">
      <w:numFmt w:val="bullet"/>
      <w:lvlText w:val="•"/>
      <w:lvlJc w:val="left"/>
      <w:pPr>
        <w:ind w:left="2172" w:hanging="283"/>
      </w:pPr>
      <w:rPr>
        <w:rFonts w:hint="default"/>
        <w:lang w:val="sk-SK" w:eastAsia="en-US" w:bidi="ar-SA"/>
      </w:rPr>
    </w:lvl>
    <w:lvl w:ilvl="3" w:tplc="00ECA9CC">
      <w:numFmt w:val="bullet"/>
      <w:lvlText w:val="•"/>
      <w:lvlJc w:val="left"/>
      <w:pPr>
        <w:ind w:left="2968" w:hanging="283"/>
      </w:pPr>
      <w:rPr>
        <w:rFonts w:hint="default"/>
        <w:lang w:val="sk-SK" w:eastAsia="en-US" w:bidi="ar-SA"/>
      </w:rPr>
    </w:lvl>
    <w:lvl w:ilvl="4" w:tplc="8628362E">
      <w:numFmt w:val="bullet"/>
      <w:lvlText w:val="•"/>
      <w:lvlJc w:val="left"/>
      <w:pPr>
        <w:ind w:left="3764" w:hanging="283"/>
      </w:pPr>
      <w:rPr>
        <w:rFonts w:hint="default"/>
        <w:lang w:val="sk-SK" w:eastAsia="en-US" w:bidi="ar-SA"/>
      </w:rPr>
    </w:lvl>
    <w:lvl w:ilvl="5" w:tplc="149ABE4E">
      <w:numFmt w:val="bullet"/>
      <w:lvlText w:val="•"/>
      <w:lvlJc w:val="left"/>
      <w:pPr>
        <w:ind w:left="4560" w:hanging="283"/>
      </w:pPr>
      <w:rPr>
        <w:rFonts w:hint="default"/>
        <w:lang w:val="sk-SK" w:eastAsia="en-US" w:bidi="ar-SA"/>
      </w:rPr>
    </w:lvl>
    <w:lvl w:ilvl="6" w:tplc="2A72A9E2">
      <w:numFmt w:val="bullet"/>
      <w:lvlText w:val="•"/>
      <w:lvlJc w:val="left"/>
      <w:pPr>
        <w:ind w:left="5356" w:hanging="283"/>
      </w:pPr>
      <w:rPr>
        <w:rFonts w:hint="default"/>
        <w:lang w:val="sk-SK" w:eastAsia="en-US" w:bidi="ar-SA"/>
      </w:rPr>
    </w:lvl>
    <w:lvl w:ilvl="7" w:tplc="EC423A9E">
      <w:numFmt w:val="bullet"/>
      <w:lvlText w:val="•"/>
      <w:lvlJc w:val="left"/>
      <w:pPr>
        <w:ind w:left="6152" w:hanging="283"/>
      </w:pPr>
      <w:rPr>
        <w:rFonts w:hint="default"/>
        <w:lang w:val="sk-SK" w:eastAsia="en-US" w:bidi="ar-SA"/>
      </w:rPr>
    </w:lvl>
    <w:lvl w:ilvl="8" w:tplc="4B463D56">
      <w:numFmt w:val="bullet"/>
      <w:lvlText w:val="•"/>
      <w:lvlJc w:val="left"/>
      <w:pPr>
        <w:ind w:left="6948" w:hanging="283"/>
      </w:pPr>
      <w:rPr>
        <w:rFonts w:hint="default"/>
        <w:lang w:val="sk-SK" w:eastAsia="en-US" w:bidi="ar-SA"/>
      </w:rPr>
    </w:lvl>
  </w:abstractNum>
  <w:abstractNum w:abstractNumId="859" w15:restartNumberingAfterBreak="0">
    <w:nsid w:val="4BB63811"/>
    <w:multiLevelType w:val="hybridMultilevel"/>
    <w:tmpl w:val="6A8049C8"/>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0" w15:restartNumberingAfterBreak="0">
    <w:nsid w:val="4BB8096C"/>
    <w:multiLevelType w:val="hybridMultilevel"/>
    <w:tmpl w:val="6910F056"/>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914E46A">
      <w:numFmt w:val="bullet"/>
      <w:lvlText w:val="•"/>
      <w:lvlJc w:val="left"/>
      <w:pPr>
        <w:ind w:left="1376" w:hanging="283"/>
      </w:pPr>
      <w:rPr>
        <w:rFonts w:hint="default"/>
        <w:lang w:val="sk-SK" w:eastAsia="en-US" w:bidi="ar-SA"/>
      </w:rPr>
    </w:lvl>
    <w:lvl w:ilvl="2" w:tplc="77BCF7A2">
      <w:numFmt w:val="bullet"/>
      <w:lvlText w:val="•"/>
      <w:lvlJc w:val="left"/>
      <w:pPr>
        <w:ind w:left="2172" w:hanging="283"/>
      </w:pPr>
      <w:rPr>
        <w:rFonts w:hint="default"/>
        <w:lang w:val="sk-SK" w:eastAsia="en-US" w:bidi="ar-SA"/>
      </w:rPr>
    </w:lvl>
    <w:lvl w:ilvl="3" w:tplc="B922CD2A">
      <w:numFmt w:val="bullet"/>
      <w:lvlText w:val="•"/>
      <w:lvlJc w:val="left"/>
      <w:pPr>
        <w:ind w:left="2968" w:hanging="283"/>
      </w:pPr>
      <w:rPr>
        <w:rFonts w:hint="default"/>
        <w:lang w:val="sk-SK" w:eastAsia="en-US" w:bidi="ar-SA"/>
      </w:rPr>
    </w:lvl>
    <w:lvl w:ilvl="4" w:tplc="806E71D0">
      <w:numFmt w:val="bullet"/>
      <w:lvlText w:val="•"/>
      <w:lvlJc w:val="left"/>
      <w:pPr>
        <w:ind w:left="3764" w:hanging="283"/>
      </w:pPr>
      <w:rPr>
        <w:rFonts w:hint="default"/>
        <w:lang w:val="sk-SK" w:eastAsia="en-US" w:bidi="ar-SA"/>
      </w:rPr>
    </w:lvl>
    <w:lvl w:ilvl="5" w:tplc="BB3A4AAE">
      <w:numFmt w:val="bullet"/>
      <w:lvlText w:val="•"/>
      <w:lvlJc w:val="left"/>
      <w:pPr>
        <w:ind w:left="4560" w:hanging="283"/>
      </w:pPr>
      <w:rPr>
        <w:rFonts w:hint="default"/>
        <w:lang w:val="sk-SK" w:eastAsia="en-US" w:bidi="ar-SA"/>
      </w:rPr>
    </w:lvl>
    <w:lvl w:ilvl="6" w:tplc="5A5294A2">
      <w:numFmt w:val="bullet"/>
      <w:lvlText w:val="•"/>
      <w:lvlJc w:val="left"/>
      <w:pPr>
        <w:ind w:left="5356" w:hanging="283"/>
      </w:pPr>
      <w:rPr>
        <w:rFonts w:hint="default"/>
        <w:lang w:val="sk-SK" w:eastAsia="en-US" w:bidi="ar-SA"/>
      </w:rPr>
    </w:lvl>
    <w:lvl w:ilvl="7" w:tplc="9D38EAF8">
      <w:numFmt w:val="bullet"/>
      <w:lvlText w:val="•"/>
      <w:lvlJc w:val="left"/>
      <w:pPr>
        <w:ind w:left="6152" w:hanging="283"/>
      </w:pPr>
      <w:rPr>
        <w:rFonts w:hint="default"/>
        <w:lang w:val="sk-SK" w:eastAsia="en-US" w:bidi="ar-SA"/>
      </w:rPr>
    </w:lvl>
    <w:lvl w:ilvl="8" w:tplc="F1F63196">
      <w:numFmt w:val="bullet"/>
      <w:lvlText w:val="•"/>
      <w:lvlJc w:val="left"/>
      <w:pPr>
        <w:ind w:left="6948" w:hanging="283"/>
      </w:pPr>
      <w:rPr>
        <w:rFonts w:hint="default"/>
        <w:lang w:val="sk-SK" w:eastAsia="en-US" w:bidi="ar-SA"/>
      </w:rPr>
    </w:lvl>
  </w:abstractNum>
  <w:abstractNum w:abstractNumId="861" w15:restartNumberingAfterBreak="0">
    <w:nsid w:val="4BD02B22"/>
    <w:multiLevelType w:val="hybridMultilevel"/>
    <w:tmpl w:val="FC3AD9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2" w15:restartNumberingAfterBreak="0">
    <w:nsid w:val="4BD144EF"/>
    <w:multiLevelType w:val="hybridMultilevel"/>
    <w:tmpl w:val="6D1414D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3" w15:restartNumberingAfterBreak="0">
    <w:nsid w:val="4BDB647B"/>
    <w:multiLevelType w:val="hybridMultilevel"/>
    <w:tmpl w:val="09E4BF76"/>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4" w15:restartNumberingAfterBreak="0">
    <w:nsid w:val="4C021A90"/>
    <w:multiLevelType w:val="hybridMultilevel"/>
    <w:tmpl w:val="F10E6A52"/>
    <w:lvl w:ilvl="0" w:tplc="630403F2">
      <w:start w:val="1"/>
      <w:numFmt w:val="decimal"/>
      <w:lvlText w:val="(%1)"/>
      <w:lvlJc w:val="left"/>
      <w:pPr>
        <w:ind w:left="1440" w:hanging="360"/>
      </w:pPr>
      <w:rPr>
        <w:rFonts w:hint="default"/>
      </w:rPr>
    </w:lvl>
    <w:lvl w:ilvl="1" w:tplc="4A6436E8">
      <w:start w:val="1"/>
      <w:numFmt w:val="lowerLetter"/>
      <w:lvlText w:val="%2)"/>
      <w:lvlJc w:val="left"/>
      <w:pPr>
        <w:ind w:left="2490" w:hanging="69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65" w15:restartNumberingAfterBreak="0">
    <w:nsid w:val="4C370C28"/>
    <w:multiLevelType w:val="hybridMultilevel"/>
    <w:tmpl w:val="FC420F1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71DEC74E">
      <w:start w:val="1"/>
      <w:numFmt w:val="lowerLetter"/>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66" w15:restartNumberingAfterBreak="0">
    <w:nsid w:val="4C4E06C5"/>
    <w:multiLevelType w:val="hybridMultilevel"/>
    <w:tmpl w:val="4C966D6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7" w15:restartNumberingAfterBreak="0">
    <w:nsid w:val="4C772F3C"/>
    <w:multiLevelType w:val="hybridMultilevel"/>
    <w:tmpl w:val="2C5AE0DA"/>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86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868" w15:restartNumberingAfterBreak="0">
    <w:nsid w:val="4C883834"/>
    <w:multiLevelType w:val="hybridMultilevel"/>
    <w:tmpl w:val="B0B4A068"/>
    <w:lvl w:ilvl="0" w:tplc="630403F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69" w15:restartNumberingAfterBreak="0">
    <w:nsid w:val="4C9F31E5"/>
    <w:multiLevelType w:val="hybridMultilevel"/>
    <w:tmpl w:val="FD5EA8DC"/>
    <w:lvl w:ilvl="0" w:tplc="041B0017">
      <w:start w:val="1"/>
      <w:numFmt w:val="lowerLetter"/>
      <w:lvlText w:val="%1)"/>
      <w:lvlJc w:val="left"/>
      <w:pPr>
        <w:ind w:left="1080" w:hanging="360"/>
      </w:pPr>
    </w:lvl>
    <w:lvl w:ilvl="1" w:tplc="6E38E28C">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70" w15:restartNumberingAfterBreak="0">
    <w:nsid w:val="4CB75BA4"/>
    <w:multiLevelType w:val="hybridMultilevel"/>
    <w:tmpl w:val="8D4C36A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1" w15:restartNumberingAfterBreak="0">
    <w:nsid w:val="4CBD4291"/>
    <w:multiLevelType w:val="hybridMultilevel"/>
    <w:tmpl w:val="A3240E26"/>
    <w:lvl w:ilvl="0" w:tplc="DE7E25D4">
      <w:start w:val="1"/>
      <w:numFmt w:val="decimal"/>
      <w:lvlText w:val="(%1)"/>
      <w:lvlJc w:val="left"/>
      <w:pPr>
        <w:ind w:left="744" w:hanging="384"/>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2" w15:restartNumberingAfterBreak="0">
    <w:nsid w:val="4CCD1560"/>
    <w:multiLevelType w:val="hybridMultilevel"/>
    <w:tmpl w:val="18FAB332"/>
    <w:lvl w:ilvl="0" w:tplc="1DACB7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3" w15:restartNumberingAfterBreak="0">
    <w:nsid w:val="4CD82FF9"/>
    <w:multiLevelType w:val="hybridMultilevel"/>
    <w:tmpl w:val="496AB6D6"/>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4" w15:restartNumberingAfterBreak="0">
    <w:nsid w:val="4CFF1150"/>
    <w:multiLevelType w:val="hybridMultilevel"/>
    <w:tmpl w:val="3E3CEB02"/>
    <w:lvl w:ilvl="0" w:tplc="FABA440E">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5" w15:restartNumberingAfterBreak="0">
    <w:nsid w:val="4D062D91"/>
    <w:multiLevelType w:val="hybridMultilevel"/>
    <w:tmpl w:val="D7EC388A"/>
    <w:lvl w:ilvl="0" w:tplc="041B0017">
      <w:start w:val="1"/>
      <w:numFmt w:val="lowerLetter"/>
      <w:lvlText w:val="%1)"/>
      <w:lvlJc w:val="left"/>
      <w:pPr>
        <w:ind w:left="720" w:hanging="360"/>
      </w:pPr>
      <w:rPr>
        <w:rFonts w:hint="default"/>
        <w:vertAlign w:val="baseline"/>
      </w:rPr>
    </w:lvl>
    <w:lvl w:ilvl="1" w:tplc="6AD87A06">
      <w:start w:val="1"/>
      <w:numFmt w:val="decimal"/>
      <w:lvlText w:val="(%2)"/>
      <w:lvlJc w:val="left"/>
      <w:pPr>
        <w:ind w:left="1470" w:hanging="3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6" w15:restartNumberingAfterBreak="0">
    <w:nsid w:val="4D172119"/>
    <w:multiLevelType w:val="hybridMultilevel"/>
    <w:tmpl w:val="FE303106"/>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7" w15:restartNumberingAfterBreak="0">
    <w:nsid w:val="4D185C4D"/>
    <w:multiLevelType w:val="hybridMultilevel"/>
    <w:tmpl w:val="4BA8E7A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78" w15:restartNumberingAfterBreak="0">
    <w:nsid w:val="4D3819EA"/>
    <w:multiLevelType w:val="hybridMultilevel"/>
    <w:tmpl w:val="C3E843D8"/>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9" w15:restartNumberingAfterBreak="0">
    <w:nsid w:val="4D462A8B"/>
    <w:multiLevelType w:val="hybridMultilevel"/>
    <w:tmpl w:val="BAA029DE"/>
    <w:lvl w:ilvl="0" w:tplc="6D583946">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0" w15:restartNumberingAfterBreak="0">
    <w:nsid w:val="4D976D06"/>
    <w:multiLevelType w:val="hybridMultilevel"/>
    <w:tmpl w:val="9F888BDA"/>
    <w:lvl w:ilvl="0" w:tplc="1F28CB3C">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1" w15:restartNumberingAfterBreak="0">
    <w:nsid w:val="4D9F0123"/>
    <w:multiLevelType w:val="hybridMultilevel"/>
    <w:tmpl w:val="F8B262A6"/>
    <w:lvl w:ilvl="0" w:tplc="83CED5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2" w15:restartNumberingAfterBreak="0">
    <w:nsid w:val="4DAF0A00"/>
    <w:multiLevelType w:val="hybridMultilevel"/>
    <w:tmpl w:val="3B7C7EC0"/>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8E189C4E">
      <w:numFmt w:val="bullet"/>
      <w:lvlText w:val="•"/>
      <w:lvlJc w:val="left"/>
      <w:pPr>
        <w:ind w:left="1898" w:hanging="283"/>
      </w:pPr>
      <w:rPr>
        <w:rFonts w:hint="default"/>
        <w:lang w:val="sk-SK" w:eastAsia="en-US" w:bidi="ar-SA"/>
      </w:rPr>
    </w:lvl>
    <w:lvl w:ilvl="2" w:tplc="EB944658">
      <w:numFmt w:val="bullet"/>
      <w:lvlText w:val="•"/>
      <w:lvlJc w:val="left"/>
      <w:pPr>
        <w:ind w:left="2636" w:hanging="283"/>
      </w:pPr>
      <w:rPr>
        <w:rFonts w:hint="default"/>
        <w:lang w:val="sk-SK" w:eastAsia="en-US" w:bidi="ar-SA"/>
      </w:rPr>
    </w:lvl>
    <w:lvl w:ilvl="3" w:tplc="EAFA0AC6">
      <w:numFmt w:val="bullet"/>
      <w:lvlText w:val="•"/>
      <w:lvlJc w:val="left"/>
      <w:pPr>
        <w:ind w:left="3374" w:hanging="283"/>
      </w:pPr>
      <w:rPr>
        <w:rFonts w:hint="default"/>
        <w:lang w:val="sk-SK" w:eastAsia="en-US" w:bidi="ar-SA"/>
      </w:rPr>
    </w:lvl>
    <w:lvl w:ilvl="4" w:tplc="CB3E94BE">
      <w:numFmt w:val="bullet"/>
      <w:lvlText w:val="•"/>
      <w:lvlJc w:val="left"/>
      <w:pPr>
        <w:ind w:left="4112" w:hanging="283"/>
      </w:pPr>
      <w:rPr>
        <w:rFonts w:hint="default"/>
        <w:lang w:val="sk-SK" w:eastAsia="en-US" w:bidi="ar-SA"/>
      </w:rPr>
    </w:lvl>
    <w:lvl w:ilvl="5" w:tplc="ACB87C6E">
      <w:numFmt w:val="bullet"/>
      <w:lvlText w:val="•"/>
      <w:lvlJc w:val="left"/>
      <w:pPr>
        <w:ind w:left="4850" w:hanging="283"/>
      </w:pPr>
      <w:rPr>
        <w:rFonts w:hint="default"/>
        <w:lang w:val="sk-SK" w:eastAsia="en-US" w:bidi="ar-SA"/>
      </w:rPr>
    </w:lvl>
    <w:lvl w:ilvl="6" w:tplc="EA568C5A">
      <w:numFmt w:val="bullet"/>
      <w:lvlText w:val="•"/>
      <w:lvlJc w:val="left"/>
      <w:pPr>
        <w:ind w:left="5588" w:hanging="283"/>
      </w:pPr>
      <w:rPr>
        <w:rFonts w:hint="default"/>
        <w:lang w:val="sk-SK" w:eastAsia="en-US" w:bidi="ar-SA"/>
      </w:rPr>
    </w:lvl>
    <w:lvl w:ilvl="7" w:tplc="D0666E50">
      <w:numFmt w:val="bullet"/>
      <w:lvlText w:val="•"/>
      <w:lvlJc w:val="left"/>
      <w:pPr>
        <w:ind w:left="6326" w:hanging="283"/>
      </w:pPr>
      <w:rPr>
        <w:rFonts w:hint="default"/>
        <w:lang w:val="sk-SK" w:eastAsia="en-US" w:bidi="ar-SA"/>
      </w:rPr>
    </w:lvl>
    <w:lvl w:ilvl="8" w:tplc="65BC4D1C">
      <w:numFmt w:val="bullet"/>
      <w:lvlText w:val="•"/>
      <w:lvlJc w:val="left"/>
      <w:pPr>
        <w:ind w:left="7064" w:hanging="283"/>
      </w:pPr>
      <w:rPr>
        <w:rFonts w:hint="default"/>
        <w:lang w:val="sk-SK" w:eastAsia="en-US" w:bidi="ar-SA"/>
      </w:rPr>
    </w:lvl>
  </w:abstractNum>
  <w:abstractNum w:abstractNumId="883" w15:restartNumberingAfterBreak="0">
    <w:nsid w:val="4DCA735C"/>
    <w:multiLevelType w:val="hybridMultilevel"/>
    <w:tmpl w:val="FE8859F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84" w15:restartNumberingAfterBreak="0">
    <w:nsid w:val="4DCE1B8C"/>
    <w:multiLevelType w:val="hybridMultilevel"/>
    <w:tmpl w:val="25E880F2"/>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6FA3394">
      <w:numFmt w:val="bullet"/>
      <w:lvlText w:val="•"/>
      <w:lvlJc w:val="left"/>
      <w:pPr>
        <w:ind w:left="1898" w:hanging="283"/>
      </w:pPr>
      <w:rPr>
        <w:rFonts w:hint="default"/>
        <w:lang w:val="sk-SK" w:eastAsia="en-US" w:bidi="ar-SA"/>
      </w:rPr>
    </w:lvl>
    <w:lvl w:ilvl="2" w:tplc="149C058C">
      <w:numFmt w:val="bullet"/>
      <w:lvlText w:val="•"/>
      <w:lvlJc w:val="left"/>
      <w:pPr>
        <w:ind w:left="2636" w:hanging="283"/>
      </w:pPr>
      <w:rPr>
        <w:rFonts w:hint="default"/>
        <w:lang w:val="sk-SK" w:eastAsia="en-US" w:bidi="ar-SA"/>
      </w:rPr>
    </w:lvl>
    <w:lvl w:ilvl="3" w:tplc="4796CFC2">
      <w:numFmt w:val="bullet"/>
      <w:lvlText w:val="•"/>
      <w:lvlJc w:val="left"/>
      <w:pPr>
        <w:ind w:left="3374" w:hanging="283"/>
      </w:pPr>
      <w:rPr>
        <w:rFonts w:hint="default"/>
        <w:lang w:val="sk-SK" w:eastAsia="en-US" w:bidi="ar-SA"/>
      </w:rPr>
    </w:lvl>
    <w:lvl w:ilvl="4" w:tplc="FA18072A">
      <w:numFmt w:val="bullet"/>
      <w:lvlText w:val="•"/>
      <w:lvlJc w:val="left"/>
      <w:pPr>
        <w:ind w:left="4112" w:hanging="283"/>
      </w:pPr>
      <w:rPr>
        <w:rFonts w:hint="default"/>
        <w:lang w:val="sk-SK" w:eastAsia="en-US" w:bidi="ar-SA"/>
      </w:rPr>
    </w:lvl>
    <w:lvl w:ilvl="5" w:tplc="52BC7872">
      <w:numFmt w:val="bullet"/>
      <w:lvlText w:val="•"/>
      <w:lvlJc w:val="left"/>
      <w:pPr>
        <w:ind w:left="4850" w:hanging="283"/>
      </w:pPr>
      <w:rPr>
        <w:rFonts w:hint="default"/>
        <w:lang w:val="sk-SK" w:eastAsia="en-US" w:bidi="ar-SA"/>
      </w:rPr>
    </w:lvl>
    <w:lvl w:ilvl="6" w:tplc="3AB0C9AC">
      <w:numFmt w:val="bullet"/>
      <w:lvlText w:val="•"/>
      <w:lvlJc w:val="left"/>
      <w:pPr>
        <w:ind w:left="5588" w:hanging="283"/>
      </w:pPr>
      <w:rPr>
        <w:rFonts w:hint="default"/>
        <w:lang w:val="sk-SK" w:eastAsia="en-US" w:bidi="ar-SA"/>
      </w:rPr>
    </w:lvl>
    <w:lvl w:ilvl="7" w:tplc="4A808E8A">
      <w:numFmt w:val="bullet"/>
      <w:lvlText w:val="•"/>
      <w:lvlJc w:val="left"/>
      <w:pPr>
        <w:ind w:left="6326" w:hanging="283"/>
      </w:pPr>
      <w:rPr>
        <w:rFonts w:hint="default"/>
        <w:lang w:val="sk-SK" w:eastAsia="en-US" w:bidi="ar-SA"/>
      </w:rPr>
    </w:lvl>
    <w:lvl w:ilvl="8" w:tplc="B6160D88">
      <w:numFmt w:val="bullet"/>
      <w:lvlText w:val="•"/>
      <w:lvlJc w:val="left"/>
      <w:pPr>
        <w:ind w:left="7064" w:hanging="283"/>
      </w:pPr>
      <w:rPr>
        <w:rFonts w:hint="default"/>
        <w:lang w:val="sk-SK" w:eastAsia="en-US" w:bidi="ar-SA"/>
      </w:rPr>
    </w:lvl>
  </w:abstractNum>
  <w:abstractNum w:abstractNumId="885" w15:restartNumberingAfterBreak="0">
    <w:nsid w:val="4DD073D9"/>
    <w:multiLevelType w:val="hybridMultilevel"/>
    <w:tmpl w:val="A6BAB8EE"/>
    <w:lvl w:ilvl="0" w:tplc="9CD07EF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6" w15:restartNumberingAfterBreak="0">
    <w:nsid w:val="4DF27FF2"/>
    <w:multiLevelType w:val="hybridMultilevel"/>
    <w:tmpl w:val="8410E98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87" w15:restartNumberingAfterBreak="0">
    <w:nsid w:val="4E196D7C"/>
    <w:multiLevelType w:val="hybridMultilevel"/>
    <w:tmpl w:val="128027B0"/>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88" w15:restartNumberingAfterBreak="0">
    <w:nsid w:val="4E6C3906"/>
    <w:multiLevelType w:val="hybridMultilevel"/>
    <w:tmpl w:val="BCC0A42A"/>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89" w15:restartNumberingAfterBreak="0">
    <w:nsid w:val="4E6E09E3"/>
    <w:multiLevelType w:val="hybridMultilevel"/>
    <w:tmpl w:val="D4D47ED8"/>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lang w:val="sk-SK" w:eastAsia="en-US" w:bidi="ar-SA"/>
      </w:rPr>
    </w:lvl>
    <w:lvl w:ilvl="1" w:tplc="255A5738">
      <w:numFmt w:val="bullet"/>
      <w:lvlText w:val="•"/>
      <w:lvlJc w:val="left"/>
      <w:pPr>
        <w:ind w:left="1376" w:hanging="283"/>
      </w:pPr>
      <w:rPr>
        <w:rFonts w:hint="default"/>
        <w:lang w:val="sk-SK" w:eastAsia="en-US" w:bidi="ar-SA"/>
      </w:rPr>
    </w:lvl>
    <w:lvl w:ilvl="2" w:tplc="970AE09C">
      <w:numFmt w:val="bullet"/>
      <w:lvlText w:val="•"/>
      <w:lvlJc w:val="left"/>
      <w:pPr>
        <w:ind w:left="2172" w:hanging="283"/>
      </w:pPr>
      <w:rPr>
        <w:rFonts w:hint="default"/>
        <w:lang w:val="sk-SK" w:eastAsia="en-US" w:bidi="ar-SA"/>
      </w:rPr>
    </w:lvl>
    <w:lvl w:ilvl="3" w:tplc="3E50D05C">
      <w:numFmt w:val="bullet"/>
      <w:lvlText w:val="•"/>
      <w:lvlJc w:val="left"/>
      <w:pPr>
        <w:ind w:left="2968" w:hanging="283"/>
      </w:pPr>
      <w:rPr>
        <w:rFonts w:hint="default"/>
        <w:lang w:val="sk-SK" w:eastAsia="en-US" w:bidi="ar-SA"/>
      </w:rPr>
    </w:lvl>
    <w:lvl w:ilvl="4" w:tplc="E7E8638A">
      <w:numFmt w:val="bullet"/>
      <w:lvlText w:val="•"/>
      <w:lvlJc w:val="left"/>
      <w:pPr>
        <w:ind w:left="3764" w:hanging="283"/>
      </w:pPr>
      <w:rPr>
        <w:rFonts w:hint="default"/>
        <w:lang w:val="sk-SK" w:eastAsia="en-US" w:bidi="ar-SA"/>
      </w:rPr>
    </w:lvl>
    <w:lvl w:ilvl="5" w:tplc="1214D314">
      <w:numFmt w:val="bullet"/>
      <w:lvlText w:val="•"/>
      <w:lvlJc w:val="left"/>
      <w:pPr>
        <w:ind w:left="4560" w:hanging="283"/>
      </w:pPr>
      <w:rPr>
        <w:rFonts w:hint="default"/>
        <w:lang w:val="sk-SK" w:eastAsia="en-US" w:bidi="ar-SA"/>
      </w:rPr>
    </w:lvl>
    <w:lvl w:ilvl="6" w:tplc="4A3EA24A">
      <w:numFmt w:val="bullet"/>
      <w:lvlText w:val="•"/>
      <w:lvlJc w:val="left"/>
      <w:pPr>
        <w:ind w:left="5356" w:hanging="283"/>
      </w:pPr>
      <w:rPr>
        <w:rFonts w:hint="default"/>
        <w:lang w:val="sk-SK" w:eastAsia="en-US" w:bidi="ar-SA"/>
      </w:rPr>
    </w:lvl>
    <w:lvl w:ilvl="7" w:tplc="895E7BCA">
      <w:numFmt w:val="bullet"/>
      <w:lvlText w:val="•"/>
      <w:lvlJc w:val="left"/>
      <w:pPr>
        <w:ind w:left="6152" w:hanging="283"/>
      </w:pPr>
      <w:rPr>
        <w:rFonts w:hint="default"/>
        <w:lang w:val="sk-SK" w:eastAsia="en-US" w:bidi="ar-SA"/>
      </w:rPr>
    </w:lvl>
    <w:lvl w:ilvl="8" w:tplc="77BE51D2">
      <w:numFmt w:val="bullet"/>
      <w:lvlText w:val="•"/>
      <w:lvlJc w:val="left"/>
      <w:pPr>
        <w:ind w:left="6948" w:hanging="283"/>
      </w:pPr>
      <w:rPr>
        <w:rFonts w:hint="default"/>
        <w:lang w:val="sk-SK" w:eastAsia="en-US" w:bidi="ar-SA"/>
      </w:rPr>
    </w:lvl>
  </w:abstractNum>
  <w:abstractNum w:abstractNumId="890" w15:restartNumberingAfterBreak="0">
    <w:nsid w:val="4E85029F"/>
    <w:multiLevelType w:val="hybridMultilevel"/>
    <w:tmpl w:val="6C20A9D0"/>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24D2F44C">
      <w:numFmt w:val="bullet"/>
      <w:lvlText w:val="•"/>
      <w:lvlJc w:val="left"/>
      <w:pPr>
        <w:ind w:left="1376" w:hanging="283"/>
      </w:pPr>
      <w:rPr>
        <w:rFonts w:hint="default"/>
        <w:lang w:val="sk-SK" w:eastAsia="en-US" w:bidi="ar-SA"/>
      </w:rPr>
    </w:lvl>
    <w:lvl w:ilvl="2" w:tplc="B49067A4">
      <w:numFmt w:val="bullet"/>
      <w:lvlText w:val="•"/>
      <w:lvlJc w:val="left"/>
      <w:pPr>
        <w:ind w:left="2172" w:hanging="283"/>
      </w:pPr>
      <w:rPr>
        <w:rFonts w:hint="default"/>
        <w:lang w:val="sk-SK" w:eastAsia="en-US" w:bidi="ar-SA"/>
      </w:rPr>
    </w:lvl>
    <w:lvl w:ilvl="3" w:tplc="7884EFE4">
      <w:numFmt w:val="bullet"/>
      <w:lvlText w:val="•"/>
      <w:lvlJc w:val="left"/>
      <w:pPr>
        <w:ind w:left="2968" w:hanging="283"/>
      </w:pPr>
      <w:rPr>
        <w:rFonts w:hint="default"/>
        <w:lang w:val="sk-SK" w:eastAsia="en-US" w:bidi="ar-SA"/>
      </w:rPr>
    </w:lvl>
    <w:lvl w:ilvl="4" w:tplc="9F4C9482">
      <w:numFmt w:val="bullet"/>
      <w:lvlText w:val="•"/>
      <w:lvlJc w:val="left"/>
      <w:pPr>
        <w:ind w:left="3764" w:hanging="283"/>
      </w:pPr>
      <w:rPr>
        <w:rFonts w:hint="default"/>
        <w:lang w:val="sk-SK" w:eastAsia="en-US" w:bidi="ar-SA"/>
      </w:rPr>
    </w:lvl>
    <w:lvl w:ilvl="5" w:tplc="DF1CEBBC">
      <w:numFmt w:val="bullet"/>
      <w:lvlText w:val="•"/>
      <w:lvlJc w:val="left"/>
      <w:pPr>
        <w:ind w:left="4560" w:hanging="283"/>
      </w:pPr>
      <w:rPr>
        <w:rFonts w:hint="default"/>
        <w:lang w:val="sk-SK" w:eastAsia="en-US" w:bidi="ar-SA"/>
      </w:rPr>
    </w:lvl>
    <w:lvl w:ilvl="6" w:tplc="50F6774A">
      <w:numFmt w:val="bullet"/>
      <w:lvlText w:val="•"/>
      <w:lvlJc w:val="left"/>
      <w:pPr>
        <w:ind w:left="5356" w:hanging="283"/>
      </w:pPr>
      <w:rPr>
        <w:rFonts w:hint="default"/>
        <w:lang w:val="sk-SK" w:eastAsia="en-US" w:bidi="ar-SA"/>
      </w:rPr>
    </w:lvl>
    <w:lvl w:ilvl="7" w:tplc="B50E8E64">
      <w:numFmt w:val="bullet"/>
      <w:lvlText w:val="•"/>
      <w:lvlJc w:val="left"/>
      <w:pPr>
        <w:ind w:left="6152" w:hanging="283"/>
      </w:pPr>
      <w:rPr>
        <w:rFonts w:hint="default"/>
        <w:lang w:val="sk-SK" w:eastAsia="en-US" w:bidi="ar-SA"/>
      </w:rPr>
    </w:lvl>
    <w:lvl w:ilvl="8" w:tplc="32704F22">
      <w:numFmt w:val="bullet"/>
      <w:lvlText w:val="•"/>
      <w:lvlJc w:val="left"/>
      <w:pPr>
        <w:ind w:left="6948" w:hanging="283"/>
      </w:pPr>
      <w:rPr>
        <w:rFonts w:hint="default"/>
        <w:lang w:val="sk-SK" w:eastAsia="en-US" w:bidi="ar-SA"/>
      </w:rPr>
    </w:lvl>
  </w:abstractNum>
  <w:abstractNum w:abstractNumId="891" w15:restartNumberingAfterBreak="0">
    <w:nsid w:val="4E8511E0"/>
    <w:multiLevelType w:val="hybridMultilevel"/>
    <w:tmpl w:val="658C3C08"/>
    <w:lvl w:ilvl="0" w:tplc="47223C5E">
      <w:start w:val="1"/>
      <w:numFmt w:val="decimal"/>
      <w:lvlText w:val="(%1)"/>
      <w:lvlJc w:val="left"/>
      <w:pPr>
        <w:ind w:left="1004" w:hanging="360"/>
      </w:pPr>
      <w:rPr>
        <w:rFonts w:ascii="Times New Roman"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92" w15:restartNumberingAfterBreak="0">
    <w:nsid w:val="4E87687C"/>
    <w:multiLevelType w:val="hybridMultilevel"/>
    <w:tmpl w:val="59C42B8A"/>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3" w15:restartNumberingAfterBreak="0">
    <w:nsid w:val="4EB079CB"/>
    <w:multiLevelType w:val="hybridMultilevel"/>
    <w:tmpl w:val="482C3D48"/>
    <w:lvl w:ilvl="0" w:tplc="1602C7F0">
      <w:start w:val="1"/>
      <w:numFmt w:val="decimal"/>
      <w:lvlText w:val="(%1)"/>
      <w:lvlJc w:val="left"/>
      <w:pPr>
        <w:ind w:left="744" w:hanging="360"/>
      </w:pPr>
      <w:rPr>
        <w:rFonts w:hint="default"/>
        <w:b w:val="0"/>
      </w:rPr>
    </w:lvl>
    <w:lvl w:ilvl="1" w:tplc="041B0019" w:tentative="1">
      <w:start w:val="1"/>
      <w:numFmt w:val="lowerLetter"/>
      <w:lvlText w:val="%2."/>
      <w:lvlJc w:val="left"/>
      <w:pPr>
        <w:ind w:left="1464" w:hanging="360"/>
      </w:pPr>
    </w:lvl>
    <w:lvl w:ilvl="2" w:tplc="041B001B" w:tentative="1">
      <w:start w:val="1"/>
      <w:numFmt w:val="lowerRoman"/>
      <w:lvlText w:val="%3."/>
      <w:lvlJc w:val="right"/>
      <w:pPr>
        <w:ind w:left="2184" w:hanging="180"/>
      </w:pPr>
    </w:lvl>
    <w:lvl w:ilvl="3" w:tplc="041B000F" w:tentative="1">
      <w:start w:val="1"/>
      <w:numFmt w:val="decimal"/>
      <w:lvlText w:val="%4."/>
      <w:lvlJc w:val="left"/>
      <w:pPr>
        <w:ind w:left="2904" w:hanging="360"/>
      </w:pPr>
    </w:lvl>
    <w:lvl w:ilvl="4" w:tplc="041B0019" w:tentative="1">
      <w:start w:val="1"/>
      <w:numFmt w:val="lowerLetter"/>
      <w:lvlText w:val="%5."/>
      <w:lvlJc w:val="left"/>
      <w:pPr>
        <w:ind w:left="3624" w:hanging="360"/>
      </w:pPr>
    </w:lvl>
    <w:lvl w:ilvl="5" w:tplc="041B001B" w:tentative="1">
      <w:start w:val="1"/>
      <w:numFmt w:val="lowerRoman"/>
      <w:lvlText w:val="%6."/>
      <w:lvlJc w:val="right"/>
      <w:pPr>
        <w:ind w:left="4344" w:hanging="180"/>
      </w:pPr>
    </w:lvl>
    <w:lvl w:ilvl="6" w:tplc="041B000F" w:tentative="1">
      <w:start w:val="1"/>
      <w:numFmt w:val="decimal"/>
      <w:lvlText w:val="%7."/>
      <w:lvlJc w:val="left"/>
      <w:pPr>
        <w:ind w:left="5064" w:hanging="360"/>
      </w:pPr>
    </w:lvl>
    <w:lvl w:ilvl="7" w:tplc="041B0019" w:tentative="1">
      <w:start w:val="1"/>
      <w:numFmt w:val="lowerLetter"/>
      <w:lvlText w:val="%8."/>
      <w:lvlJc w:val="left"/>
      <w:pPr>
        <w:ind w:left="5784" w:hanging="360"/>
      </w:pPr>
    </w:lvl>
    <w:lvl w:ilvl="8" w:tplc="041B001B" w:tentative="1">
      <w:start w:val="1"/>
      <w:numFmt w:val="lowerRoman"/>
      <w:lvlText w:val="%9."/>
      <w:lvlJc w:val="right"/>
      <w:pPr>
        <w:ind w:left="6504" w:hanging="180"/>
      </w:pPr>
    </w:lvl>
  </w:abstractNum>
  <w:abstractNum w:abstractNumId="894" w15:restartNumberingAfterBreak="0">
    <w:nsid w:val="4EB65540"/>
    <w:multiLevelType w:val="hybridMultilevel"/>
    <w:tmpl w:val="75CE0480"/>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5" w15:restartNumberingAfterBreak="0">
    <w:nsid w:val="4ECC3506"/>
    <w:multiLevelType w:val="hybridMultilevel"/>
    <w:tmpl w:val="D8C8111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6" w15:restartNumberingAfterBreak="0">
    <w:nsid w:val="4EF37B1F"/>
    <w:multiLevelType w:val="hybridMultilevel"/>
    <w:tmpl w:val="1304FBC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7" w15:restartNumberingAfterBreak="0">
    <w:nsid w:val="4F0E0640"/>
    <w:multiLevelType w:val="hybridMultilevel"/>
    <w:tmpl w:val="39BEB6A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98" w15:restartNumberingAfterBreak="0">
    <w:nsid w:val="4F3021A6"/>
    <w:multiLevelType w:val="hybridMultilevel"/>
    <w:tmpl w:val="709A5FA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99" w15:restartNumberingAfterBreak="0">
    <w:nsid w:val="4F4B432D"/>
    <w:multiLevelType w:val="hybridMultilevel"/>
    <w:tmpl w:val="8A66CC6A"/>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00" w15:restartNumberingAfterBreak="0">
    <w:nsid w:val="4F536095"/>
    <w:multiLevelType w:val="hybridMultilevel"/>
    <w:tmpl w:val="F8102F6E"/>
    <w:lvl w:ilvl="0" w:tplc="1602C7F0">
      <w:start w:val="1"/>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1" w15:restartNumberingAfterBreak="0">
    <w:nsid w:val="4F5379E3"/>
    <w:multiLevelType w:val="hybridMultilevel"/>
    <w:tmpl w:val="4FC82B4E"/>
    <w:lvl w:ilvl="0" w:tplc="041B0017">
      <w:start w:val="1"/>
      <w:numFmt w:val="lowerLetter"/>
      <w:lvlText w:val="%1)"/>
      <w:lvlJc w:val="left"/>
      <w:pPr>
        <w:ind w:left="720" w:hanging="360"/>
      </w:pPr>
      <w:rPr>
        <w:rFonts w:hint="default"/>
      </w:rPr>
    </w:lvl>
    <w:lvl w:ilvl="1" w:tplc="97EE329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2" w15:restartNumberingAfterBreak="0">
    <w:nsid w:val="4F540408"/>
    <w:multiLevelType w:val="hybridMultilevel"/>
    <w:tmpl w:val="9BDEFE0A"/>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889E9712">
      <w:numFmt w:val="bullet"/>
      <w:lvlText w:val="•"/>
      <w:lvlJc w:val="left"/>
      <w:pPr>
        <w:ind w:left="1898" w:hanging="283"/>
      </w:pPr>
      <w:rPr>
        <w:rFonts w:hint="default"/>
        <w:lang w:val="sk-SK" w:eastAsia="en-US" w:bidi="ar-SA"/>
      </w:rPr>
    </w:lvl>
    <w:lvl w:ilvl="2" w:tplc="2334D778">
      <w:numFmt w:val="bullet"/>
      <w:lvlText w:val="•"/>
      <w:lvlJc w:val="left"/>
      <w:pPr>
        <w:ind w:left="2636" w:hanging="283"/>
      </w:pPr>
      <w:rPr>
        <w:rFonts w:hint="default"/>
        <w:lang w:val="sk-SK" w:eastAsia="en-US" w:bidi="ar-SA"/>
      </w:rPr>
    </w:lvl>
    <w:lvl w:ilvl="3" w:tplc="CBA86CAC">
      <w:numFmt w:val="bullet"/>
      <w:lvlText w:val="•"/>
      <w:lvlJc w:val="left"/>
      <w:pPr>
        <w:ind w:left="3374" w:hanging="283"/>
      </w:pPr>
      <w:rPr>
        <w:rFonts w:hint="default"/>
        <w:lang w:val="sk-SK" w:eastAsia="en-US" w:bidi="ar-SA"/>
      </w:rPr>
    </w:lvl>
    <w:lvl w:ilvl="4" w:tplc="6B4EFF02">
      <w:numFmt w:val="bullet"/>
      <w:lvlText w:val="•"/>
      <w:lvlJc w:val="left"/>
      <w:pPr>
        <w:ind w:left="4112" w:hanging="283"/>
      </w:pPr>
      <w:rPr>
        <w:rFonts w:hint="default"/>
        <w:lang w:val="sk-SK" w:eastAsia="en-US" w:bidi="ar-SA"/>
      </w:rPr>
    </w:lvl>
    <w:lvl w:ilvl="5" w:tplc="AE7688A6">
      <w:numFmt w:val="bullet"/>
      <w:lvlText w:val="•"/>
      <w:lvlJc w:val="left"/>
      <w:pPr>
        <w:ind w:left="4850" w:hanging="283"/>
      </w:pPr>
      <w:rPr>
        <w:rFonts w:hint="default"/>
        <w:lang w:val="sk-SK" w:eastAsia="en-US" w:bidi="ar-SA"/>
      </w:rPr>
    </w:lvl>
    <w:lvl w:ilvl="6" w:tplc="AB8C9118">
      <w:numFmt w:val="bullet"/>
      <w:lvlText w:val="•"/>
      <w:lvlJc w:val="left"/>
      <w:pPr>
        <w:ind w:left="5588" w:hanging="283"/>
      </w:pPr>
      <w:rPr>
        <w:rFonts w:hint="default"/>
        <w:lang w:val="sk-SK" w:eastAsia="en-US" w:bidi="ar-SA"/>
      </w:rPr>
    </w:lvl>
    <w:lvl w:ilvl="7" w:tplc="ECB6BAA8">
      <w:numFmt w:val="bullet"/>
      <w:lvlText w:val="•"/>
      <w:lvlJc w:val="left"/>
      <w:pPr>
        <w:ind w:left="6326" w:hanging="283"/>
      </w:pPr>
      <w:rPr>
        <w:rFonts w:hint="default"/>
        <w:lang w:val="sk-SK" w:eastAsia="en-US" w:bidi="ar-SA"/>
      </w:rPr>
    </w:lvl>
    <w:lvl w:ilvl="8" w:tplc="3BCEC1BA">
      <w:numFmt w:val="bullet"/>
      <w:lvlText w:val="•"/>
      <w:lvlJc w:val="left"/>
      <w:pPr>
        <w:ind w:left="7064" w:hanging="283"/>
      </w:pPr>
      <w:rPr>
        <w:rFonts w:hint="default"/>
        <w:lang w:val="sk-SK" w:eastAsia="en-US" w:bidi="ar-SA"/>
      </w:rPr>
    </w:lvl>
  </w:abstractNum>
  <w:abstractNum w:abstractNumId="903" w15:restartNumberingAfterBreak="0">
    <w:nsid w:val="4F5951F4"/>
    <w:multiLevelType w:val="hybridMultilevel"/>
    <w:tmpl w:val="636451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4" w15:restartNumberingAfterBreak="0">
    <w:nsid w:val="4F787CEC"/>
    <w:multiLevelType w:val="hybridMultilevel"/>
    <w:tmpl w:val="CDF6DD4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05" w15:restartNumberingAfterBreak="0">
    <w:nsid w:val="4FA35A44"/>
    <w:multiLevelType w:val="hybridMultilevel"/>
    <w:tmpl w:val="19DC7CAA"/>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6" w15:restartNumberingAfterBreak="0">
    <w:nsid w:val="4FD159AE"/>
    <w:multiLevelType w:val="hybridMultilevel"/>
    <w:tmpl w:val="7D92B28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7" w15:restartNumberingAfterBreak="0">
    <w:nsid w:val="4FDB552F"/>
    <w:multiLevelType w:val="hybridMultilevel"/>
    <w:tmpl w:val="46DCB414"/>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6BCC360">
      <w:numFmt w:val="bullet"/>
      <w:lvlText w:val="•"/>
      <w:lvlJc w:val="left"/>
      <w:pPr>
        <w:ind w:left="1376" w:hanging="283"/>
      </w:pPr>
      <w:rPr>
        <w:rFonts w:hint="default"/>
        <w:lang w:val="sk-SK" w:eastAsia="en-US" w:bidi="ar-SA"/>
      </w:rPr>
    </w:lvl>
    <w:lvl w:ilvl="2" w:tplc="BFF238A6">
      <w:numFmt w:val="bullet"/>
      <w:lvlText w:val="•"/>
      <w:lvlJc w:val="left"/>
      <w:pPr>
        <w:ind w:left="2172" w:hanging="283"/>
      </w:pPr>
      <w:rPr>
        <w:rFonts w:hint="default"/>
        <w:lang w:val="sk-SK" w:eastAsia="en-US" w:bidi="ar-SA"/>
      </w:rPr>
    </w:lvl>
    <w:lvl w:ilvl="3" w:tplc="8C342934">
      <w:numFmt w:val="bullet"/>
      <w:lvlText w:val="•"/>
      <w:lvlJc w:val="left"/>
      <w:pPr>
        <w:ind w:left="2968" w:hanging="283"/>
      </w:pPr>
      <w:rPr>
        <w:rFonts w:hint="default"/>
        <w:lang w:val="sk-SK" w:eastAsia="en-US" w:bidi="ar-SA"/>
      </w:rPr>
    </w:lvl>
    <w:lvl w:ilvl="4" w:tplc="25745DB2">
      <w:numFmt w:val="bullet"/>
      <w:lvlText w:val="•"/>
      <w:lvlJc w:val="left"/>
      <w:pPr>
        <w:ind w:left="3764" w:hanging="283"/>
      </w:pPr>
      <w:rPr>
        <w:rFonts w:hint="default"/>
        <w:lang w:val="sk-SK" w:eastAsia="en-US" w:bidi="ar-SA"/>
      </w:rPr>
    </w:lvl>
    <w:lvl w:ilvl="5" w:tplc="FE769D84">
      <w:numFmt w:val="bullet"/>
      <w:lvlText w:val="•"/>
      <w:lvlJc w:val="left"/>
      <w:pPr>
        <w:ind w:left="4560" w:hanging="283"/>
      </w:pPr>
      <w:rPr>
        <w:rFonts w:hint="default"/>
        <w:lang w:val="sk-SK" w:eastAsia="en-US" w:bidi="ar-SA"/>
      </w:rPr>
    </w:lvl>
    <w:lvl w:ilvl="6" w:tplc="40A41EBA">
      <w:numFmt w:val="bullet"/>
      <w:lvlText w:val="•"/>
      <w:lvlJc w:val="left"/>
      <w:pPr>
        <w:ind w:left="5356" w:hanging="283"/>
      </w:pPr>
      <w:rPr>
        <w:rFonts w:hint="default"/>
        <w:lang w:val="sk-SK" w:eastAsia="en-US" w:bidi="ar-SA"/>
      </w:rPr>
    </w:lvl>
    <w:lvl w:ilvl="7" w:tplc="3B2ED4D2">
      <w:numFmt w:val="bullet"/>
      <w:lvlText w:val="•"/>
      <w:lvlJc w:val="left"/>
      <w:pPr>
        <w:ind w:left="6152" w:hanging="283"/>
      </w:pPr>
      <w:rPr>
        <w:rFonts w:hint="default"/>
        <w:lang w:val="sk-SK" w:eastAsia="en-US" w:bidi="ar-SA"/>
      </w:rPr>
    </w:lvl>
    <w:lvl w:ilvl="8" w:tplc="03AC56F8">
      <w:numFmt w:val="bullet"/>
      <w:lvlText w:val="•"/>
      <w:lvlJc w:val="left"/>
      <w:pPr>
        <w:ind w:left="6948" w:hanging="283"/>
      </w:pPr>
      <w:rPr>
        <w:rFonts w:hint="default"/>
        <w:lang w:val="sk-SK" w:eastAsia="en-US" w:bidi="ar-SA"/>
      </w:rPr>
    </w:lvl>
  </w:abstractNum>
  <w:abstractNum w:abstractNumId="908" w15:restartNumberingAfterBreak="0">
    <w:nsid w:val="4FFC2F4B"/>
    <w:multiLevelType w:val="hybridMultilevel"/>
    <w:tmpl w:val="3B488CD8"/>
    <w:lvl w:ilvl="0" w:tplc="10A04F8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9" w15:restartNumberingAfterBreak="0">
    <w:nsid w:val="50051DE2"/>
    <w:multiLevelType w:val="hybridMultilevel"/>
    <w:tmpl w:val="0BD65DD8"/>
    <w:lvl w:ilvl="0" w:tplc="4B0C8F64">
      <w:start w:val="1"/>
      <w:numFmt w:val="decimal"/>
      <w:lvlText w:val="(%1)"/>
      <w:lvlJc w:val="left"/>
      <w:pPr>
        <w:ind w:left="172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2444" w:hanging="360"/>
      </w:pPr>
    </w:lvl>
    <w:lvl w:ilvl="2" w:tplc="4B0C8F64">
      <w:start w:val="1"/>
      <w:numFmt w:val="decimal"/>
      <w:lvlText w:val="(%3)"/>
      <w:lvlJc w:val="left"/>
      <w:pPr>
        <w:ind w:left="3164" w:hanging="180"/>
      </w:pPr>
      <w:rPr>
        <w:rFonts w:hint="default"/>
        <w:b w:val="0"/>
        <w:bCs w:val="0"/>
        <w:i w:val="0"/>
        <w:iCs w:val="0"/>
        <w:color w:val="auto"/>
        <w:spacing w:val="-2"/>
        <w:w w:val="101"/>
        <w:sz w:val="24"/>
        <w:szCs w:val="24"/>
        <w:lang w:val="sk-SK" w:eastAsia="en-US" w:bidi="ar-SA"/>
      </w:r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910" w15:restartNumberingAfterBreak="0">
    <w:nsid w:val="500A471D"/>
    <w:multiLevelType w:val="hybridMultilevel"/>
    <w:tmpl w:val="13283698"/>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1" w15:restartNumberingAfterBreak="0">
    <w:nsid w:val="501870E6"/>
    <w:multiLevelType w:val="hybridMultilevel"/>
    <w:tmpl w:val="5FD04194"/>
    <w:lvl w:ilvl="0" w:tplc="2E0617D4">
      <w:start w:val="1"/>
      <w:numFmt w:val="lowerLetter"/>
      <w:lvlText w:val="%1)"/>
      <w:lvlJc w:val="left"/>
      <w:pPr>
        <w:ind w:left="720" w:hanging="360"/>
      </w:pPr>
      <w:rPr>
        <w:rFonts w:ascii="Times New Roman" w:hAnsi="Times New Roman" w:cs="Times New Roman" w:hint="default"/>
        <w:sz w:val="24"/>
        <w:szCs w:val="24"/>
      </w:rPr>
    </w:lvl>
    <w:lvl w:ilvl="1" w:tplc="16D2D156">
      <w:start w:val="1"/>
      <w:numFmt w:val="decimal"/>
      <w:lvlText w:val="(%2)"/>
      <w:lvlJc w:val="left"/>
      <w:pPr>
        <w:ind w:left="1785" w:hanging="705"/>
      </w:pPr>
      <w:rPr>
        <w:rFonts w:hint="default"/>
      </w:rPr>
    </w:lvl>
    <w:lvl w:ilvl="2" w:tplc="710C7490">
      <w:start w:val="1"/>
      <w:numFmt w:val="lowerLetter"/>
      <w:lvlText w:val="%3)"/>
      <w:lvlJc w:val="left"/>
      <w:pPr>
        <w:ind w:left="2160" w:hanging="180"/>
      </w:pPr>
      <w:rPr>
        <w:rFonts w:ascii="Times New Roman" w:hAnsi="Times New Roman" w:cs="Times New Roman" w:hint="default"/>
        <w:sz w:val="24"/>
        <w:szCs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2" w15:restartNumberingAfterBreak="0">
    <w:nsid w:val="502851C3"/>
    <w:multiLevelType w:val="hybridMultilevel"/>
    <w:tmpl w:val="B4FCBD66"/>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13" w15:restartNumberingAfterBreak="0">
    <w:nsid w:val="504B0A50"/>
    <w:multiLevelType w:val="hybridMultilevel"/>
    <w:tmpl w:val="821AAB48"/>
    <w:lvl w:ilvl="0" w:tplc="B860F020">
      <w:start w:val="1"/>
      <w:numFmt w:val="decimal"/>
      <w:lvlText w:val="(%1)"/>
      <w:lvlJc w:val="left"/>
      <w:pPr>
        <w:ind w:left="945"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665"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14" w15:restartNumberingAfterBreak="0">
    <w:nsid w:val="504F3B29"/>
    <w:multiLevelType w:val="multilevel"/>
    <w:tmpl w:val="94200DD0"/>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915" w15:restartNumberingAfterBreak="0">
    <w:nsid w:val="506B6C4D"/>
    <w:multiLevelType w:val="hybridMultilevel"/>
    <w:tmpl w:val="57E2DC34"/>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4B0C8F64">
      <w:start w:val="1"/>
      <w:numFmt w:val="decimal"/>
      <w:lvlText w:val="(%2)"/>
      <w:lvlJc w:val="left"/>
      <w:pPr>
        <w:ind w:left="1724" w:hanging="360"/>
      </w:pPr>
      <w:rPr>
        <w:rFonts w:hint="default"/>
        <w:b w:val="0"/>
        <w:bCs w:val="0"/>
        <w:i w:val="0"/>
        <w:iCs w:val="0"/>
        <w:color w:val="auto"/>
        <w:spacing w:val="-2"/>
        <w:w w:val="101"/>
        <w:sz w:val="24"/>
        <w:szCs w:val="24"/>
        <w:lang w:val="sk-SK" w:eastAsia="en-US" w:bidi="ar-SA"/>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16" w15:restartNumberingAfterBreak="0">
    <w:nsid w:val="509F1E9D"/>
    <w:multiLevelType w:val="hybridMultilevel"/>
    <w:tmpl w:val="4BAEDA7E"/>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7" w15:restartNumberingAfterBreak="0">
    <w:nsid w:val="50A33B79"/>
    <w:multiLevelType w:val="hybridMultilevel"/>
    <w:tmpl w:val="9F1A212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8" w15:restartNumberingAfterBreak="0">
    <w:nsid w:val="50C8556D"/>
    <w:multiLevelType w:val="hybridMultilevel"/>
    <w:tmpl w:val="15FEFF7C"/>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9" w15:restartNumberingAfterBreak="0">
    <w:nsid w:val="50CA2B75"/>
    <w:multiLevelType w:val="hybridMultilevel"/>
    <w:tmpl w:val="A7C26A08"/>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0" w15:restartNumberingAfterBreak="0">
    <w:nsid w:val="50CD1E06"/>
    <w:multiLevelType w:val="hybridMultilevel"/>
    <w:tmpl w:val="7AA4865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1" w15:restartNumberingAfterBreak="0">
    <w:nsid w:val="50D65B1D"/>
    <w:multiLevelType w:val="hybridMultilevel"/>
    <w:tmpl w:val="21ECD15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22" w15:restartNumberingAfterBreak="0">
    <w:nsid w:val="510A331A"/>
    <w:multiLevelType w:val="hybridMultilevel"/>
    <w:tmpl w:val="D1C2904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3" w15:restartNumberingAfterBreak="0">
    <w:nsid w:val="512009D0"/>
    <w:multiLevelType w:val="hybridMultilevel"/>
    <w:tmpl w:val="015C6106"/>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4" w15:restartNumberingAfterBreak="0">
    <w:nsid w:val="51351775"/>
    <w:multiLevelType w:val="hybridMultilevel"/>
    <w:tmpl w:val="4E30EA1C"/>
    <w:lvl w:ilvl="0" w:tplc="1602C7F0">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25" w15:restartNumberingAfterBreak="0">
    <w:nsid w:val="51601484"/>
    <w:multiLevelType w:val="hybridMultilevel"/>
    <w:tmpl w:val="F5C8827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26" w15:restartNumberingAfterBreak="0">
    <w:nsid w:val="51B01F91"/>
    <w:multiLevelType w:val="hybridMultilevel"/>
    <w:tmpl w:val="6EBA6D5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7" w15:restartNumberingAfterBreak="0">
    <w:nsid w:val="51CB2922"/>
    <w:multiLevelType w:val="hybridMultilevel"/>
    <w:tmpl w:val="864210FE"/>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8" w15:restartNumberingAfterBreak="0">
    <w:nsid w:val="51D062BB"/>
    <w:multiLevelType w:val="hybridMultilevel"/>
    <w:tmpl w:val="E4A66C2C"/>
    <w:lvl w:ilvl="0" w:tplc="461AE7F6">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9" w15:restartNumberingAfterBreak="0">
    <w:nsid w:val="51DD5868"/>
    <w:multiLevelType w:val="hybridMultilevel"/>
    <w:tmpl w:val="8DE612C2"/>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30" w15:restartNumberingAfterBreak="0">
    <w:nsid w:val="51E17C81"/>
    <w:multiLevelType w:val="hybridMultilevel"/>
    <w:tmpl w:val="5C2C66FE"/>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31" w15:restartNumberingAfterBreak="0">
    <w:nsid w:val="51EF027D"/>
    <w:multiLevelType w:val="hybridMultilevel"/>
    <w:tmpl w:val="3766CEF8"/>
    <w:lvl w:ilvl="0" w:tplc="630403F2">
      <w:start w:val="1"/>
      <w:numFmt w:val="decimal"/>
      <w:lvlText w:val="(%1)"/>
      <w:lvlJc w:val="left"/>
      <w:pPr>
        <w:ind w:left="1440" w:hanging="360"/>
      </w:pPr>
      <w:rPr>
        <w:rFonts w:hint="default"/>
      </w:rPr>
    </w:lvl>
    <w:lvl w:ilvl="1" w:tplc="7AFA6B1E">
      <w:start w:val="1"/>
      <w:numFmt w:val="lowerLetter"/>
      <w:lvlText w:val="%2)"/>
      <w:lvlJc w:val="left"/>
      <w:pPr>
        <w:ind w:left="2490" w:hanging="69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32" w15:restartNumberingAfterBreak="0">
    <w:nsid w:val="52136CE3"/>
    <w:multiLevelType w:val="hybridMultilevel"/>
    <w:tmpl w:val="2E04AA2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3" w15:restartNumberingAfterBreak="0">
    <w:nsid w:val="521E11D9"/>
    <w:multiLevelType w:val="hybridMultilevel"/>
    <w:tmpl w:val="E50EE8EC"/>
    <w:lvl w:ilvl="0" w:tplc="8CF88E6A">
      <w:start w:val="1"/>
      <w:numFmt w:val="decimal"/>
      <w:lvlText w:val="(%1)"/>
      <w:lvlJc w:val="left"/>
      <w:pPr>
        <w:ind w:left="768" w:hanging="408"/>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4" w15:restartNumberingAfterBreak="0">
    <w:nsid w:val="52392C57"/>
    <w:multiLevelType w:val="hybridMultilevel"/>
    <w:tmpl w:val="8DC4328A"/>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35" w15:restartNumberingAfterBreak="0">
    <w:nsid w:val="525844AD"/>
    <w:multiLevelType w:val="hybridMultilevel"/>
    <w:tmpl w:val="CA48C156"/>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36" w15:restartNumberingAfterBreak="0">
    <w:nsid w:val="527B730E"/>
    <w:multiLevelType w:val="hybridMultilevel"/>
    <w:tmpl w:val="8488E25C"/>
    <w:lvl w:ilvl="0" w:tplc="630403F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37" w15:restartNumberingAfterBreak="0">
    <w:nsid w:val="52862449"/>
    <w:multiLevelType w:val="hybridMultilevel"/>
    <w:tmpl w:val="EC4241CC"/>
    <w:lvl w:ilvl="0" w:tplc="041B0017">
      <w:start w:val="1"/>
      <w:numFmt w:val="lowerLetter"/>
      <w:lvlText w:val="%1)"/>
      <w:lvlJc w:val="left"/>
      <w:pPr>
        <w:ind w:left="1004" w:hanging="360"/>
      </w:pPr>
      <w:rPr>
        <w:rFonts w:hint="default"/>
        <w:vertAlign w:val="baseline"/>
      </w:rPr>
    </w:lvl>
    <w:lvl w:ilvl="1" w:tplc="842C19CA">
      <w:start w:val="1"/>
      <w:numFmt w:val="decimal"/>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38" w15:restartNumberingAfterBreak="0">
    <w:nsid w:val="529030FD"/>
    <w:multiLevelType w:val="hybridMultilevel"/>
    <w:tmpl w:val="7E32C398"/>
    <w:lvl w:ilvl="0" w:tplc="041B0017">
      <w:start w:val="1"/>
      <w:numFmt w:val="lowerLetter"/>
      <w:lvlText w:val="%1)"/>
      <w:lvlJc w:val="left"/>
      <w:pPr>
        <w:ind w:left="720" w:hanging="360"/>
      </w:pPr>
    </w:lvl>
    <w:lvl w:ilvl="1" w:tplc="1D409234">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9" w15:restartNumberingAfterBreak="0">
    <w:nsid w:val="52FF4F55"/>
    <w:multiLevelType w:val="hybridMultilevel"/>
    <w:tmpl w:val="522E4476"/>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0" w15:restartNumberingAfterBreak="0">
    <w:nsid w:val="530A5D95"/>
    <w:multiLevelType w:val="hybridMultilevel"/>
    <w:tmpl w:val="61B287A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41" w15:restartNumberingAfterBreak="0">
    <w:nsid w:val="5360525A"/>
    <w:multiLevelType w:val="hybridMultilevel"/>
    <w:tmpl w:val="A9408E38"/>
    <w:lvl w:ilvl="0" w:tplc="BAE4314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2" w15:restartNumberingAfterBreak="0">
    <w:nsid w:val="53757AAD"/>
    <w:multiLevelType w:val="hybridMultilevel"/>
    <w:tmpl w:val="0538AE2C"/>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3" w15:restartNumberingAfterBreak="0">
    <w:nsid w:val="537749EC"/>
    <w:multiLevelType w:val="hybridMultilevel"/>
    <w:tmpl w:val="5F8A923E"/>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4" w15:restartNumberingAfterBreak="0">
    <w:nsid w:val="53A76F74"/>
    <w:multiLevelType w:val="hybridMultilevel"/>
    <w:tmpl w:val="2DC2D844"/>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7BAC125A">
      <w:numFmt w:val="bullet"/>
      <w:lvlText w:val="•"/>
      <w:lvlJc w:val="left"/>
      <w:pPr>
        <w:ind w:left="1898" w:hanging="283"/>
      </w:pPr>
      <w:rPr>
        <w:rFonts w:hint="default"/>
        <w:lang w:val="sk-SK" w:eastAsia="en-US" w:bidi="ar-SA"/>
      </w:rPr>
    </w:lvl>
    <w:lvl w:ilvl="2" w:tplc="64B03E46">
      <w:numFmt w:val="bullet"/>
      <w:lvlText w:val="•"/>
      <w:lvlJc w:val="left"/>
      <w:pPr>
        <w:ind w:left="2636" w:hanging="283"/>
      </w:pPr>
      <w:rPr>
        <w:rFonts w:hint="default"/>
        <w:lang w:val="sk-SK" w:eastAsia="en-US" w:bidi="ar-SA"/>
      </w:rPr>
    </w:lvl>
    <w:lvl w:ilvl="3" w:tplc="88FEFC86">
      <w:numFmt w:val="bullet"/>
      <w:lvlText w:val="•"/>
      <w:lvlJc w:val="left"/>
      <w:pPr>
        <w:ind w:left="3374" w:hanging="283"/>
      </w:pPr>
      <w:rPr>
        <w:rFonts w:hint="default"/>
        <w:lang w:val="sk-SK" w:eastAsia="en-US" w:bidi="ar-SA"/>
      </w:rPr>
    </w:lvl>
    <w:lvl w:ilvl="4" w:tplc="5D86664A">
      <w:numFmt w:val="bullet"/>
      <w:lvlText w:val="•"/>
      <w:lvlJc w:val="left"/>
      <w:pPr>
        <w:ind w:left="4112" w:hanging="283"/>
      </w:pPr>
      <w:rPr>
        <w:rFonts w:hint="default"/>
        <w:lang w:val="sk-SK" w:eastAsia="en-US" w:bidi="ar-SA"/>
      </w:rPr>
    </w:lvl>
    <w:lvl w:ilvl="5" w:tplc="BC163CB6">
      <w:numFmt w:val="bullet"/>
      <w:lvlText w:val="•"/>
      <w:lvlJc w:val="left"/>
      <w:pPr>
        <w:ind w:left="4850" w:hanging="283"/>
      </w:pPr>
      <w:rPr>
        <w:rFonts w:hint="default"/>
        <w:lang w:val="sk-SK" w:eastAsia="en-US" w:bidi="ar-SA"/>
      </w:rPr>
    </w:lvl>
    <w:lvl w:ilvl="6" w:tplc="7686851A">
      <w:numFmt w:val="bullet"/>
      <w:lvlText w:val="•"/>
      <w:lvlJc w:val="left"/>
      <w:pPr>
        <w:ind w:left="5588" w:hanging="283"/>
      </w:pPr>
      <w:rPr>
        <w:rFonts w:hint="default"/>
        <w:lang w:val="sk-SK" w:eastAsia="en-US" w:bidi="ar-SA"/>
      </w:rPr>
    </w:lvl>
    <w:lvl w:ilvl="7" w:tplc="C79659D0">
      <w:numFmt w:val="bullet"/>
      <w:lvlText w:val="•"/>
      <w:lvlJc w:val="left"/>
      <w:pPr>
        <w:ind w:left="6326" w:hanging="283"/>
      </w:pPr>
      <w:rPr>
        <w:rFonts w:hint="default"/>
        <w:lang w:val="sk-SK" w:eastAsia="en-US" w:bidi="ar-SA"/>
      </w:rPr>
    </w:lvl>
    <w:lvl w:ilvl="8" w:tplc="F77A91BE">
      <w:numFmt w:val="bullet"/>
      <w:lvlText w:val="•"/>
      <w:lvlJc w:val="left"/>
      <w:pPr>
        <w:ind w:left="7064" w:hanging="283"/>
      </w:pPr>
      <w:rPr>
        <w:rFonts w:hint="default"/>
        <w:lang w:val="sk-SK" w:eastAsia="en-US" w:bidi="ar-SA"/>
      </w:rPr>
    </w:lvl>
  </w:abstractNum>
  <w:abstractNum w:abstractNumId="945" w15:restartNumberingAfterBreak="0">
    <w:nsid w:val="53AE6EEA"/>
    <w:multiLevelType w:val="hybridMultilevel"/>
    <w:tmpl w:val="A1A6CEAA"/>
    <w:lvl w:ilvl="0" w:tplc="1602C7F0">
      <w:start w:val="1"/>
      <w:numFmt w:val="decimal"/>
      <w:lvlText w:val="(%1)"/>
      <w:lvlJc w:val="left"/>
      <w:pPr>
        <w:ind w:left="372" w:hanging="372"/>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46" w15:restartNumberingAfterBreak="0">
    <w:nsid w:val="53C908D9"/>
    <w:multiLevelType w:val="hybridMultilevel"/>
    <w:tmpl w:val="20D6118A"/>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7" w15:restartNumberingAfterBreak="0">
    <w:nsid w:val="53F34E70"/>
    <w:multiLevelType w:val="hybridMultilevel"/>
    <w:tmpl w:val="CD26BA8E"/>
    <w:lvl w:ilvl="0" w:tplc="041B0017">
      <w:start w:val="1"/>
      <w:numFmt w:val="lowerLetter"/>
      <w:lvlText w:val="%1)"/>
      <w:lvlJc w:val="left"/>
      <w:pPr>
        <w:ind w:left="1004" w:hanging="360"/>
      </w:pPr>
    </w:lvl>
    <w:lvl w:ilvl="1" w:tplc="84287AD6">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48" w15:restartNumberingAfterBreak="0">
    <w:nsid w:val="53F814B9"/>
    <w:multiLevelType w:val="hybridMultilevel"/>
    <w:tmpl w:val="B8E49D0A"/>
    <w:lvl w:ilvl="0" w:tplc="DEE82F5E">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9" w15:restartNumberingAfterBreak="0">
    <w:nsid w:val="54045CB2"/>
    <w:multiLevelType w:val="hybridMultilevel"/>
    <w:tmpl w:val="AFFE1398"/>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50" w15:restartNumberingAfterBreak="0">
    <w:nsid w:val="540C2378"/>
    <w:multiLevelType w:val="hybridMultilevel"/>
    <w:tmpl w:val="E4E4C5F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51" w15:restartNumberingAfterBreak="0">
    <w:nsid w:val="541A26F8"/>
    <w:multiLevelType w:val="hybridMultilevel"/>
    <w:tmpl w:val="7E92443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52" w15:restartNumberingAfterBreak="0">
    <w:nsid w:val="541B5095"/>
    <w:multiLevelType w:val="hybridMultilevel"/>
    <w:tmpl w:val="53E00B6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3" w15:restartNumberingAfterBreak="0">
    <w:nsid w:val="541F639C"/>
    <w:multiLevelType w:val="hybridMultilevel"/>
    <w:tmpl w:val="395AB868"/>
    <w:lvl w:ilvl="0" w:tplc="1602C7F0">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54" w15:restartNumberingAfterBreak="0">
    <w:nsid w:val="543D7005"/>
    <w:multiLevelType w:val="hybridMultilevel"/>
    <w:tmpl w:val="9F5ACD02"/>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5" w15:restartNumberingAfterBreak="0">
    <w:nsid w:val="5457670C"/>
    <w:multiLevelType w:val="hybridMultilevel"/>
    <w:tmpl w:val="EF7AC18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6" w15:restartNumberingAfterBreak="0">
    <w:nsid w:val="545C0E83"/>
    <w:multiLevelType w:val="hybridMultilevel"/>
    <w:tmpl w:val="10CEFA6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57" w15:restartNumberingAfterBreak="0">
    <w:nsid w:val="549E7B6A"/>
    <w:multiLevelType w:val="hybridMultilevel"/>
    <w:tmpl w:val="BADC3FB6"/>
    <w:lvl w:ilvl="0" w:tplc="76842D86">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8" w15:restartNumberingAfterBreak="0">
    <w:nsid w:val="54A0335D"/>
    <w:multiLevelType w:val="hybridMultilevel"/>
    <w:tmpl w:val="655875DE"/>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9" w15:restartNumberingAfterBreak="0">
    <w:nsid w:val="54AA5503"/>
    <w:multiLevelType w:val="hybridMultilevel"/>
    <w:tmpl w:val="306856C6"/>
    <w:lvl w:ilvl="0" w:tplc="FA5AF50A">
      <w:start w:val="1"/>
      <w:numFmt w:val="decimal"/>
      <w:lvlText w:val="(%1)"/>
      <w:lvlJc w:val="left"/>
      <w:pPr>
        <w:ind w:left="720" w:hanging="360"/>
      </w:pPr>
      <w:rPr>
        <w:rFonts w:hint="default"/>
        <w:color w:val="auto"/>
      </w:rPr>
    </w:lvl>
    <w:lvl w:ilvl="1" w:tplc="FA5AF50A">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0" w15:restartNumberingAfterBreak="0">
    <w:nsid w:val="54AB691B"/>
    <w:multiLevelType w:val="hybridMultilevel"/>
    <w:tmpl w:val="F5B25ECA"/>
    <w:lvl w:ilvl="0" w:tplc="1D8842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1" w15:restartNumberingAfterBreak="0">
    <w:nsid w:val="54B57B22"/>
    <w:multiLevelType w:val="hybridMultilevel"/>
    <w:tmpl w:val="3EACB096"/>
    <w:lvl w:ilvl="0" w:tplc="8004BC4C">
      <w:start w:val="1"/>
      <w:numFmt w:val="decimal"/>
      <w:lvlText w:val="(%1)"/>
      <w:lvlJc w:val="left"/>
      <w:pPr>
        <w:ind w:left="4188" w:hanging="360"/>
      </w:pPr>
      <w:rPr>
        <w:rFonts w:hint="default"/>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62" w15:restartNumberingAfterBreak="0">
    <w:nsid w:val="54D11C2D"/>
    <w:multiLevelType w:val="hybridMultilevel"/>
    <w:tmpl w:val="DA28C226"/>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3" w15:restartNumberingAfterBreak="0">
    <w:nsid w:val="54E35C2A"/>
    <w:multiLevelType w:val="hybridMultilevel"/>
    <w:tmpl w:val="D430BF7C"/>
    <w:lvl w:ilvl="0" w:tplc="480AFB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4" w15:restartNumberingAfterBreak="0">
    <w:nsid w:val="54FD3183"/>
    <w:multiLevelType w:val="hybridMultilevel"/>
    <w:tmpl w:val="E1FACCE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65" w15:restartNumberingAfterBreak="0">
    <w:nsid w:val="55347090"/>
    <w:multiLevelType w:val="hybridMultilevel"/>
    <w:tmpl w:val="29809E6E"/>
    <w:lvl w:ilvl="0" w:tplc="041B0017">
      <w:start w:val="1"/>
      <w:numFmt w:val="lowerLetter"/>
      <w:lvlText w:val="%1)"/>
      <w:lvlJc w:val="left"/>
      <w:pPr>
        <w:ind w:left="869" w:hanging="284"/>
      </w:pPr>
      <w:rPr>
        <w:rFonts w:hint="default"/>
        <w:b w:val="0"/>
        <w:bCs w:val="0"/>
        <w:i w:val="0"/>
        <w:iCs w:val="0"/>
        <w:spacing w:val="-2"/>
        <w:w w:val="101"/>
        <w:sz w:val="24"/>
        <w:szCs w:val="24"/>
        <w:lang w:val="sk-SK" w:eastAsia="en-US" w:bidi="ar-SA"/>
      </w:rPr>
    </w:lvl>
    <w:lvl w:ilvl="1" w:tplc="31D2B1B2">
      <w:start w:val="1"/>
      <w:numFmt w:val="decimal"/>
      <w:suff w:val="space"/>
      <w:lvlText w:val="(%2)"/>
      <w:lvlJc w:val="left"/>
      <w:pPr>
        <w:ind w:left="585" w:hanging="283"/>
      </w:pPr>
      <w:rPr>
        <w:rFonts w:ascii="Times New Roman" w:eastAsia="Cambria" w:hAnsi="Times New Roman" w:cs="Times New Roman" w:hint="default"/>
        <w:b w:val="0"/>
        <w:bCs w:val="0"/>
        <w:i w:val="0"/>
        <w:iCs w:val="0"/>
        <w:spacing w:val="-2"/>
        <w:w w:val="101"/>
        <w:sz w:val="24"/>
        <w:szCs w:val="24"/>
        <w:lang w:val="sk-SK" w:eastAsia="en-US" w:bidi="ar-SA"/>
      </w:rPr>
    </w:lvl>
    <w:lvl w:ilvl="2" w:tplc="F4ECA268">
      <w:numFmt w:val="bullet"/>
      <w:lvlText w:val="•"/>
      <w:lvlJc w:val="left"/>
      <w:pPr>
        <w:ind w:left="1980" w:hanging="283"/>
      </w:pPr>
      <w:rPr>
        <w:rFonts w:hint="default"/>
        <w:lang w:val="sk-SK" w:eastAsia="en-US" w:bidi="ar-SA"/>
      </w:rPr>
    </w:lvl>
    <w:lvl w:ilvl="3" w:tplc="FED4CBFA">
      <w:numFmt w:val="bullet"/>
      <w:lvlText w:val="•"/>
      <w:lvlJc w:val="left"/>
      <w:pPr>
        <w:ind w:left="2800" w:hanging="283"/>
      </w:pPr>
      <w:rPr>
        <w:rFonts w:hint="default"/>
        <w:lang w:val="sk-SK" w:eastAsia="en-US" w:bidi="ar-SA"/>
      </w:rPr>
    </w:lvl>
    <w:lvl w:ilvl="4" w:tplc="BB1E1FFA">
      <w:numFmt w:val="bullet"/>
      <w:lvlText w:val="•"/>
      <w:lvlJc w:val="left"/>
      <w:pPr>
        <w:ind w:left="3620" w:hanging="283"/>
      </w:pPr>
      <w:rPr>
        <w:rFonts w:hint="default"/>
        <w:lang w:val="sk-SK" w:eastAsia="en-US" w:bidi="ar-SA"/>
      </w:rPr>
    </w:lvl>
    <w:lvl w:ilvl="5" w:tplc="35B0F1CA">
      <w:numFmt w:val="bullet"/>
      <w:lvlText w:val="•"/>
      <w:lvlJc w:val="left"/>
      <w:pPr>
        <w:ind w:left="4440" w:hanging="283"/>
      </w:pPr>
      <w:rPr>
        <w:rFonts w:hint="default"/>
        <w:lang w:val="sk-SK" w:eastAsia="en-US" w:bidi="ar-SA"/>
      </w:rPr>
    </w:lvl>
    <w:lvl w:ilvl="6" w:tplc="5EA08F26">
      <w:numFmt w:val="bullet"/>
      <w:lvlText w:val="•"/>
      <w:lvlJc w:val="left"/>
      <w:pPr>
        <w:ind w:left="5260" w:hanging="283"/>
      </w:pPr>
      <w:rPr>
        <w:rFonts w:hint="default"/>
        <w:lang w:val="sk-SK" w:eastAsia="en-US" w:bidi="ar-SA"/>
      </w:rPr>
    </w:lvl>
    <w:lvl w:ilvl="7" w:tplc="4E9C3270">
      <w:numFmt w:val="bullet"/>
      <w:lvlText w:val="•"/>
      <w:lvlJc w:val="left"/>
      <w:pPr>
        <w:ind w:left="6080" w:hanging="283"/>
      </w:pPr>
      <w:rPr>
        <w:rFonts w:hint="default"/>
        <w:lang w:val="sk-SK" w:eastAsia="en-US" w:bidi="ar-SA"/>
      </w:rPr>
    </w:lvl>
    <w:lvl w:ilvl="8" w:tplc="83502090">
      <w:numFmt w:val="bullet"/>
      <w:lvlText w:val="•"/>
      <w:lvlJc w:val="left"/>
      <w:pPr>
        <w:ind w:left="6900" w:hanging="283"/>
      </w:pPr>
      <w:rPr>
        <w:rFonts w:hint="default"/>
        <w:lang w:val="sk-SK" w:eastAsia="en-US" w:bidi="ar-SA"/>
      </w:rPr>
    </w:lvl>
  </w:abstractNum>
  <w:abstractNum w:abstractNumId="966" w15:restartNumberingAfterBreak="0">
    <w:nsid w:val="555F5B76"/>
    <w:multiLevelType w:val="hybridMultilevel"/>
    <w:tmpl w:val="4ED23DBC"/>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7" w15:restartNumberingAfterBreak="0">
    <w:nsid w:val="5577005C"/>
    <w:multiLevelType w:val="hybridMultilevel"/>
    <w:tmpl w:val="78EECBA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68" w15:restartNumberingAfterBreak="0">
    <w:nsid w:val="55C81170"/>
    <w:multiLevelType w:val="hybridMultilevel"/>
    <w:tmpl w:val="545CC862"/>
    <w:lvl w:ilvl="0" w:tplc="787C97F0">
      <w:start w:val="1"/>
      <w:numFmt w:val="decimal"/>
      <w:lvlText w:val="(%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969" w15:restartNumberingAfterBreak="0">
    <w:nsid w:val="55DC2B11"/>
    <w:multiLevelType w:val="hybridMultilevel"/>
    <w:tmpl w:val="ECFE75B0"/>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0" w15:restartNumberingAfterBreak="0">
    <w:nsid w:val="55DF2067"/>
    <w:multiLevelType w:val="hybridMultilevel"/>
    <w:tmpl w:val="F772649C"/>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1" w15:restartNumberingAfterBreak="0">
    <w:nsid w:val="55E85FD4"/>
    <w:multiLevelType w:val="hybridMultilevel"/>
    <w:tmpl w:val="C2B06564"/>
    <w:lvl w:ilvl="0" w:tplc="041B0017">
      <w:start w:val="1"/>
      <w:numFmt w:val="lowerLetter"/>
      <w:lvlText w:val="%1)"/>
      <w:lvlJc w:val="left"/>
      <w:pPr>
        <w:ind w:left="1004" w:hanging="360"/>
      </w:pPr>
    </w:lvl>
    <w:lvl w:ilvl="1" w:tplc="38FC735A">
      <w:start w:val="1"/>
      <w:numFmt w:val="decimal"/>
      <w:lvlText w:val="(%2)"/>
      <w:lvlJc w:val="left"/>
      <w:pPr>
        <w:ind w:left="1724" w:hanging="360"/>
      </w:pPr>
      <w:rPr>
        <w:rFonts w:hint="default"/>
      </w:rPr>
    </w:lvl>
    <w:lvl w:ilvl="2" w:tplc="041B0017">
      <w:start w:val="1"/>
      <w:numFmt w:val="lowerLetter"/>
      <w:lvlText w:val="%3)"/>
      <w:lvlJc w:val="lef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72" w15:restartNumberingAfterBreak="0">
    <w:nsid w:val="562A556D"/>
    <w:multiLevelType w:val="hybridMultilevel"/>
    <w:tmpl w:val="BB1CBA6E"/>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3" w15:restartNumberingAfterBreak="0">
    <w:nsid w:val="563277F9"/>
    <w:multiLevelType w:val="hybridMultilevel"/>
    <w:tmpl w:val="5246CEDA"/>
    <w:lvl w:ilvl="0" w:tplc="9E8AAD06">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4" w15:restartNumberingAfterBreak="0">
    <w:nsid w:val="567339B4"/>
    <w:multiLevelType w:val="hybridMultilevel"/>
    <w:tmpl w:val="B1EE693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5" w15:restartNumberingAfterBreak="0">
    <w:nsid w:val="568023C2"/>
    <w:multiLevelType w:val="hybridMultilevel"/>
    <w:tmpl w:val="171C0AD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76" w15:restartNumberingAfterBreak="0">
    <w:nsid w:val="56857CC3"/>
    <w:multiLevelType w:val="hybridMultilevel"/>
    <w:tmpl w:val="2A149B2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7" w15:restartNumberingAfterBreak="0">
    <w:nsid w:val="56997FAD"/>
    <w:multiLevelType w:val="hybridMultilevel"/>
    <w:tmpl w:val="B0BCA75C"/>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78" w15:restartNumberingAfterBreak="0">
    <w:nsid w:val="56E6762C"/>
    <w:multiLevelType w:val="hybridMultilevel"/>
    <w:tmpl w:val="5B983338"/>
    <w:lvl w:ilvl="0" w:tplc="85BCDDAA">
      <w:start w:val="1"/>
      <w:numFmt w:val="decimal"/>
      <w:lvlText w:val="(%1)"/>
      <w:lvlJc w:val="left"/>
      <w:pPr>
        <w:ind w:left="449" w:hanging="375"/>
      </w:pPr>
      <w:rPr>
        <w:rFonts w:hint="default"/>
      </w:rPr>
    </w:lvl>
    <w:lvl w:ilvl="1" w:tplc="041B0019" w:tentative="1">
      <w:start w:val="1"/>
      <w:numFmt w:val="lowerLetter"/>
      <w:lvlText w:val="%2."/>
      <w:lvlJc w:val="left"/>
      <w:pPr>
        <w:ind w:left="1154" w:hanging="360"/>
      </w:pPr>
    </w:lvl>
    <w:lvl w:ilvl="2" w:tplc="041B001B" w:tentative="1">
      <w:start w:val="1"/>
      <w:numFmt w:val="lowerRoman"/>
      <w:lvlText w:val="%3."/>
      <w:lvlJc w:val="right"/>
      <w:pPr>
        <w:ind w:left="1874" w:hanging="180"/>
      </w:pPr>
    </w:lvl>
    <w:lvl w:ilvl="3" w:tplc="041B000F" w:tentative="1">
      <w:start w:val="1"/>
      <w:numFmt w:val="decimal"/>
      <w:lvlText w:val="%4."/>
      <w:lvlJc w:val="left"/>
      <w:pPr>
        <w:ind w:left="2594" w:hanging="360"/>
      </w:pPr>
    </w:lvl>
    <w:lvl w:ilvl="4" w:tplc="041B0019" w:tentative="1">
      <w:start w:val="1"/>
      <w:numFmt w:val="lowerLetter"/>
      <w:lvlText w:val="%5."/>
      <w:lvlJc w:val="left"/>
      <w:pPr>
        <w:ind w:left="3314" w:hanging="360"/>
      </w:pPr>
    </w:lvl>
    <w:lvl w:ilvl="5" w:tplc="041B001B" w:tentative="1">
      <w:start w:val="1"/>
      <w:numFmt w:val="lowerRoman"/>
      <w:lvlText w:val="%6."/>
      <w:lvlJc w:val="right"/>
      <w:pPr>
        <w:ind w:left="4034" w:hanging="180"/>
      </w:pPr>
    </w:lvl>
    <w:lvl w:ilvl="6" w:tplc="041B000F" w:tentative="1">
      <w:start w:val="1"/>
      <w:numFmt w:val="decimal"/>
      <w:lvlText w:val="%7."/>
      <w:lvlJc w:val="left"/>
      <w:pPr>
        <w:ind w:left="4754" w:hanging="360"/>
      </w:pPr>
    </w:lvl>
    <w:lvl w:ilvl="7" w:tplc="041B0019" w:tentative="1">
      <w:start w:val="1"/>
      <w:numFmt w:val="lowerLetter"/>
      <w:lvlText w:val="%8."/>
      <w:lvlJc w:val="left"/>
      <w:pPr>
        <w:ind w:left="5474" w:hanging="360"/>
      </w:pPr>
    </w:lvl>
    <w:lvl w:ilvl="8" w:tplc="041B001B" w:tentative="1">
      <w:start w:val="1"/>
      <w:numFmt w:val="lowerRoman"/>
      <w:lvlText w:val="%9."/>
      <w:lvlJc w:val="right"/>
      <w:pPr>
        <w:ind w:left="6194" w:hanging="180"/>
      </w:pPr>
    </w:lvl>
  </w:abstractNum>
  <w:abstractNum w:abstractNumId="979" w15:restartNumberingAfterBreak="0">
    <w:nsid w:val="56F077E2"/>
    <w:multiLevelType w:val="hybridMultilevel"/>
    <w:tmpl w:val="B9AC9D70"/>
    <w:lvl w:ilvl="0" w:tplc="041B0017">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0" w15:restartNumberingAfterBreak="0">
    <w:nsid w:val="571169E9"/>
    <w:multiLevelType w:val="hybridMultilevel"/>
    <w:tmpl w:val="F49EFBC8"/>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1" w15:restartNumberingAfterBreak="0">
    <w:nsid w:val="571514D6"/>
    <w:multiLevelType w:val="hybridMultilevel"/>
    <w:tmpl w:val="EF1A6518"/>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82" w15:restartNumberingAfterBreak="0">
    <w:nsid w:val="572A2EFE"/>
    <w:multiLevelType w:val="hybridMultilevel"/>
    <w:tmpl w:val="E4CA98B6"/>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630403F2">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3" w15:restartNumberingAfterBreak="0">
    <w:nsid w:val="572C080D"/>
    <w:multiLevelType w:val="hybridMultilevel"/>
    <w:tmpl w:val="5492FE7A"/>
    <w:lvl w:ilvl="0" w:tplc="255A7B2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4" w15:restartNumberingAfterBreak="0">
    <w:nsid w:val="576631F7"/>
    <w:multiLevelType w:val="hybridMultilevel"/>
    <w:tmpl w:val="3B5CA110"/>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A47E0A98">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5" w15:restartNumberingAfterBreak="0">
    <w:nsid w:val="576B6B77"/>
    <w:multiLevelType w:val="hybridMultilevel"/>
    <w:tmpl w:val="00727C54"/>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2AD0DAD0">
      <w:numFmt w:val="bullet"/>
      <w:lvlText w:val="•"/>
      <w:lvlJc w:val="left"/>
      <w:pPr>
        <w:ind w:left="1376" w:hanging="283"/>
      </w:pPr>
      <w:rPr>
        <w:rFonts w:hint="default"/>
        <w:lang w:val="sk-SK" w:eastAsia="en-US" w:bidi="ar-SA"/>
      </w:rPr>
    </w:lvl>
    <w:lvl w:ilvl="2" w:tplc="EBB4F4A0">
      <w:numFmt w:val="bullet"/>
      <w:lvlText w:val="•"/>
      <w:lvlJc w:val="left"/>
      <w:pPr>
        <w:ind w:left="2172" w:hanging="283"/>
      </w:pPr>
      <w:rPr>
        <w:rFonts w:hint="default"/>
        <w:lang w:val="sk-SK" w:eastAsia="en-US" w:bidi="ar-SA"/>
      </w:rPr>
    </w:lvl>
    <w:lvl w:ilvl="3" w:tplc="3042B892">
      <w:numFmt w:val="bullet"/>
      <w:lvlText w:val="•"/>
      <w:lvlJc w:val="left"/>
      <w:pPr>
        <w:ind w:left="2968" w:hanging="283"/>
      </w:pPr>
      <w:rPr>
        <w:rFonts w:hint="default"/>
        <w:lang w:val="sk-SK" w:eastAsia="en-US" w:bidi="ar-SA"/>
      </w:rPr>
    </w:lvl>
    <w:lvl w:ilvl="4" w:tplc="2FC4E2AC">
      <w:numFmt w:val="bullet"/>
      <w:lvlText w:val="•"/>
      <w:lvlJc w:val="left"/>
      <w:pPr>
        <w:ind w:left="3764" w:hanging="283"/>
      </w:pPr>
      <w:rPr>
        <w:rFonts w:hint="default"/>
        <w:lang w:val="sk-SK" w:eastAsia="en-US" w:bidi="ar-SA"/>
      </w:rPr>
    </w:lvl>
    <w:lvl w:ilvl="5" w:tplc="89028B2C">
      <w:numFmt w:val="bullet"/>
      <w:lvlText w:val="•"/>
      <w:lvlJc w:val="left"/>
      <w:pPr>
        <w:ind w:left="4560" w:hanging="283"/>
      </w:pPr>
      <w:rPr>
        <w:rFonts w:hint="default"/>
        <w:lang w:val="sk-SK" w:eastAsia="en-US" w:bidi="ar-SA"/>
      </w:rPr>
    </w:lvl>
    <w:lvl w:ilvl="6" w:tplc="76EE1254">
      <w:numFmt w:val="bullet"/>
      <w:lvlText w:val="•"/>
      <w:lvlJc w:val="left"/>
      <w:pPr>
        <w:ind w:left="5356" w:hanging="283"/>
      </w:pPr>
      <w:rPr>
        <w:rFonts w:hint="default"/>
        <w:lang w:val="sk-SK" w:eastAsia="en-US" w:bidi="ar-SA"/>
      </w:rPr>
    </w:lvl>
    <w:lvl w:ilvl="7" w:tplc="7708F1A0">
      <w:numFmt w:val="bullet"/>
      <w:lvlText w:val="•"/>
      <w:lvlJc w:val="left"/>
      <w:pPr>
        <w:ind w:left="6152" w:hanging="283"/>
      </w:pPr>
      <w:rPr>
        <w:rFonts w:hint="default"/>
        <w:lang w:val="sk-SK" w:eastAsia="en-US" w:bidi="ar-SA"/>
      </w:rPr>
    </w:lvl>
    <w:lvl w:ilvl="8" w:tplc="36FCECD2">
      <w:numFmt w:val="bullet"/>
      <w:lvlText w:val="•"/>
      <w:lvlJc w:val="left"/>
      <w:pPr>
        <w:ind w:left="6948" w:hanging="283"/>
      </w:pPr>
      <w:rPr>
        <w:rFonts w:hint="default"/>
        <w:lang w:val="sk-SK" w:eastAsia="en-US" w:bidi="ar-SA"/>
      </w:rPr>
    </w:lvl>
  </w:abstractNum>
  <w:abstractNum w:abstractNumId="986" w15:restartNumberingAfterBreak="0">
    <w:nsid w:val="578F6203"/>
    <w:multiLevelType w:val="hybridMultilevel"/>
    <w:tmpl w:val="3E547B64"/>
    <w:lvl w:ilvl="0" w:tplc="B6B6FCAE">
      <w:start w:val="3"/>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7" w15:restartNumberingAfterBreak="0">
    <w:nsid w:val="57A23124"/>
    <w:multiLevelType w:val="hybridMultilevel"/>
    <w:tmpl w:val="DAF4491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88" w15:restartNumberingAfterBreak="0">
    <w:nsid w:val="57B7407D"/>
    <w:multiLevelType w:val="hybridMultilevel"/>
    <w:tmpl w:val="782250E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9" w15:restartNumberingAfterBreak="0">
    <w:nsid w:val="57DA7EB8"/>
    <w:multiLevelType w:val="hybridMultilevel"/>
    <w:tmpl w:val="43CA1830"/>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90" w15:restartNumberingAfterBreak="0">
    <w:nsid w:val="57F92656"/>
    <w:multiLevelType w:val="hybridMultilevel"/>
    <w:tmpl w:val="CB3E879E"/>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91" w15:restartNumberingAfterBreak="0">
    <w:nsid w:val="583B1B59"/>
    <w:multiLevelType w:val="hybridMultilevel"/>
    <w:tmpl w:val="D08888A8"/>
    <w:lvl w:ilvl="0" w:tplc="D1A410B8">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2" w15:restartNumberingAfterBreak="0">
    <w:nsid w:val="58405F9A"/>
    <w:multiLevelType w:val="hybridMultilevel"/>
    <w:tmpl w:val="E8F6D4DC"/>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3" w15:restartNumberingAfterBreak="0">
    <w:nsid w:val="584E7BFC"/>
    <w:multiLevelType w:val="hybridMultilevel"/>
    <w:tmpl w:val="8662C410"/>
    <w:lvl w:ilvl="0" w:tplc="787C97F0">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94" w15:restartNumberingAfterBreak="0">
    <w:nsid w:val="58656968"/>
    <w:multiLevelType w:val="hybridMultilevel"/>
    <w:tmpl w:val="18D037D8"/>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95" w15:restartNumberingAfterBreak="0">
    <w:nsid w:val="586B41C1"/>
    <w:multiLevelType w:val="hybridMultilevel"/>
    <w:tmpl w:val="986E43EA"/>
    <w:lvl w:ilvl="0" w:tplc="041B0017">
      <w:start w:val="1"/>
      <w:numFmt w:val="lowerLetter"/>
      <w:lvlText w:val="%1)"/>
      <w:lvlJc w:val="left"/>
      <w:pPr>
        <w:ind w:left="1434" w:hanging="360"/>
      </w:pPr>
      <w:rPr>
        <w:rFonts w:hint="default"/>
        <w:vertAlign w:val="baseline"/>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996" w15:restartNumberingAfterBreak="0">
    <w:nsid w:val="587967EA"/>
    <w:multiLevelType w:val="hybridMultilevel"/>
    <w:tmpl w:val="97587CA0"/>
    <w:lvl w:ilvl="0" w:tplc="041B0017">
      <w:start w:val="1"/>
      <w:numFmt w:val="lowerLetter"/>
      <w:lvlText w:val="%1)"/>
      <w:lvlJc w:val="left"/>
      <w:pPr>
        <w:ind w:left="1060" w:hanging="360"/>
      </w:pPr>
    </w:lvl>
    <w:lvl w:ilvl="1" w:tplc="041B0017">
      <w:start w:val="1"/>
      <w:numFmt w:val="lowerLetter"/>
      <w:lvlText w:val="%2)"/>
      <w:lvlJc w:val="left"/>
      <w:pPr>
        <w:ind w:left="1780" w:hanging="360"/>
      </w:pPr>
    </w:lvl>
    <w:lvl w:ilvl="2" w:tplc="7AF21DB0">
      <w:start w:val="1"/>
      <w:numFmt w:val="decimal"/>
      <w:lvlText w:val="(%3)"/>
      <w:lvlJc w:val="left"/>
      <w:pPr>
        <w:ind w:left="2680" w:hanging="360"/>
      </w:pPr>
      <w:rPr>
        <w:rFonts w:hint="default"/>
      </w:r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997" w15:restartNumberingAfterBreak="0">
    <w:nsid w:val="588246BF"/>
    <w:multiLevelType w:val="hybridMultilevel"/>
    <w:tmpl w:val="353A605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98" w15:restartNumberingAfterBreak="0">
    <w:nsid w:val="588E1A62"/>
    <w:multiLevelType w:val="hybridMultilevel"/>
    <w:tmpl w:val="A8B2302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9" w15:restartNumberingAfterBreak="0">
    <w:nsid w:val="589048C3"/>
    <w:multiLevelType w:val="hybridMultilevel"/>
    <w:tmpl w:val="3E2C8584"/>
    <w:lvl w:ilvl="0" w:tplc="787C97F0">
      <w:start w:val="1"/>
      <w:numFmt w:val="decimal"/>
      <w:lvlText w:val="(%1)"/>
      <w:lvlJc w:val="left"/>
      <w:pPr>
        <w:ind w:left="720" w:hanging="360"/>
      </w:pPr>
      <w:rPr>
        <w:rFonts w:hint="default"/>
      </w:rPr>
    </w:lvl>
    <w:lvl w:ilvl="1" w:tplc="787C9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0" w15:restartNumberingAfterBreak="0">
    <w:nsid w:val="58A31B4D"/>
    <w:multiLevelType w:val="hybridMultilevel"/>
    <w:tmpl w:val="A64AD1B8"/>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1" w15:restartNumberingAfterBreak="0">
    <w:nsid w:val="58A458A8"/>
    <w:multiLevelType w:val="hybridMultilevel"/>
    <w:tmpl w:val="290AE79A"/>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86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1002" w15:restartNumberingAfterBreak="0">
    <w:nsid w:val="58B44CC8"/>
    <w:multiLevelType w:val="hybridMultilevel"/>
    <w:tmpl w:val="988A504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03" w15:restartNumberingAfterBreak="0">
    <w:nsid w:val="58FC7CF7"/>
    <w:multiLevelType w:val="hybridMultilevel"/>
    <w:tmpl w:val="A20C16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4" w15:restartNumberingAfterBreak="0">
    <w:nsid w:val="59A85664"/>
    <w:multiLevelType w:val="hybridMultilevel"/>
    <w:tmpl w:val="75A8198C"/>
    <w:lvl w:ilvl="0" w:tplc="C0A8A05C">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5" w15:restartNumberingAfterBreak="0">
    <w:nsid w:val="59C64D04"/>
    <w:multiLevelType w:val="hybridMultilevel"/>
    <w:tmpl w:val="D0CCB1E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06" w15:restartNumberingAfterBreak="0">
    <w:nsid w:val="59FF4341"/>
    <w:multiLevelType w:val="hybridMultilevel"/>
    <w:tmpl w:val="BE4602CA"/>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7" w15:restartNumberingAfterBreak="0">
    <w:nsid w:val="5A107110"/>
    <w:multiLevelType w:val="hybridMultilevel"/>
    <w:tmpl w:val="835840D8"/>
    <w:lvl w:ilvl="0" w:tplc="624EB2E6">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8" w15:restartNumberingAfterBreak="0">
    <w:nsid w:val="5A2E6E57"/>
    <w:multiLevelType w:val="hybridMultilevel"/>
    <w:tmpl w:val="5934A03E"/>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86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7">
      <w:start w:val="1"/>
      <w:numFmt w:val="lowerLetter"/>
      <w:lvlText w:val="%3)"/>
      <w:lvlJc w:val="lef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1009" w15:restartNumberingAfterBreak="0">
    <w:nsid w:val="5A4D751E"/>
    <w:multiLevelType w:val="hybridMultilevel"/>
    <w:tmpl w:val="A94682EC"/>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0" w15:restartNumberingAfterBreak="0">
    <w:nsid w:val="5A512DD9"/>
    <w:multiLevelType w:val="hybridMultilevel"/>
    <w:tmpl w:val="3D8C70A4"/>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1" w15:restartNumberingAfterBreak="0">
    <w:nsid w:val="5A5F2EBA"/>
    <w:multiLevelType w:val="hybridMultilevel"/>
    <w:tmpl w:val="BFB04546"/>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2" w15:restartNumberingAfterBreak="0">
    <w:nsid w:val="5A6946E5"/>
    <w:multiLevelType w:val="hybridMultilevel"/>
    <w:tmpl w:val="C5C0CCF6"/>
    <w:lvl w:ilvl="0" w:tplc="8040B72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3" w15:restartNumberingAfterBreak="0">
    <w:nsid w:val="5A6B0BE6"/>
    <w:multiLevelType w:val="hybridMultilevel"/>
    <w:tmpl w:val="54C474F6"/>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14" w15:restartNumberingAfterBreak="0">
    <w:nsid w:val="5A82742A"/>
    <w:multiLevelType w:val="hybridMultilevel"/>
    <w:tmpl w:val="2A5211D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15" w15:restartNumberingAfterBreak="0">
    <w:nsid w:val="5A9148CF"/>
    <w:multiLevelType w:val="hybridMultilevel"/>
    <w:tmpl w:val="84402A40"/>
    <w:lvl w:ilvl="0" w:tplc="20CEC824">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6" w15:restartNumberingAfterBreak="0">
    <w:nsid w:val="5A94397C"/>
    <w:multiLevelType w:val="hybridMultilevel"/>
    <w:tmpl w:val="F510FD3C"/>
    <w:lvl w:ilvl="0" w:tplc="FA5AF50A">
      <w:start w:val="1"/>
      <w:numFmt w:val="decimal"/>
      <w:lvlText w:val="(%1)"/>
      <w:lvlJc w:val="left"/>
      <w:pPr>
        <w:ind w:left="720" w:hanging="360"/>
      </w:pPr>
      <w:rPr>
        <w:rFonts w:hint="default"/>
        <w:color w:val="auto"/>
      </w:rPr>
    </w:lvl>
    <w:lvl w:ilvl="1" w:tplc="FA5AF50A">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7" w15:restartNumberingAfterBreak="0">
    <w:nsid w:val="5ACA4619"/>
    <w:multiLevelType w:val="hybridMultilevel"/>
    <w:tmpl w:val="DB3405FA"/>
    <w:lvl w:ilvl="0" w:tplc="44BEB91E">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8" w15:restartNumberingAfterBreak="0">
    <w:nsid w:val="5AD42EC7"/>
    <w:multiLevelType w:val="hybridMultilevel"/>
    <w:tmpl w:val="8B06DDB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9" w15:restartNumberingAfterBreak="0">
    <w:nsid w:val="5AE955BA"/>
    <w:multiLevelType w:val="hybridMultilevel"/>
    <w:tmpl w:val="F1BC69C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0" w15:restartNumberingAfterBreak="0">
    <w:nsid w:val="5AF40620"/>
    <w:multiLevelType w:val="hybridMultilevel"/>
    <w:tmpl w:val="366889D8"/>
    <w:lvl w:ilvl="0" w:tplc="E6B08B2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041B0019" w:tentative="1">
      <w:start w:val="1"/>
      <w:numFmt w:val="lowerLetter"/>
      <w:lvlText w:val="%2."/>
      <w:lvlJc w:val="left"/>
      <w:pPr>
        <w:ind w:left="1440" w:hanging="360"/>
      </w:pPr>
    </w:lvl>
    <w:lvl w:ilvl="2" w:tplc="B6685C80">
      <w:start w:val="1"/>
      <w:numFmt w:val="decimal"/>
      <w:lvlText w:val="(%3)"/>
      <w:lvlJc w:val="left"/>
      <w:pPr>
        <w:ind w:left="2160" w:hanging="180"/>
      </w:pPr>
      <w:rPr>
        <w:rFonts w:hint="default"/>
        <w:spacing w:val="0"/>
        <w:w w:val="100"/>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1" w15:restartNumberingAfterBreak="0">
    <w:nsid w:val="5B1B73A3"/>
    <w:multiLevelType w:val="hybridMultilevel"/>
    <w:tmpl w:val="F8F46E90"/>
    <w:lvl w:ilvl="0" w:tplc="4F061A00">
      <w:start w:val="1"/>
      <w:numFmt w:val="decimal"/>
      <w:lvlText w:val="(%1)"/>
      <w:lvlJc w:val="left"/>
      <w:pPr>
        <w:ind w:left="468" w:hanging="408"/>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022" w15:restartNumberingAfterBreak="0">
    <w:nsid w:val="5B424AE9"/>
    <w:multiLevelType w:val="hybridMultilevel"/>
    <w:tmpl w:val="441C4E5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23" w15:restartNumberingAfterBreak="0">
    <w:nsid w:val="5B447DF2"/>
    <w:multiLevelType w:val="hybridMultilevel"/>
    <w:tmpl w:val="274A9BB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4" w15:restartNumberingAfterBreak="0">
    <w:nsid w:val="5B550B72"/>
    <w:multiLevelType w:val="hybridMultilevel"/>
    <w:tmpl w:val="1444DE66"/>
    <w:lvl w:ilvl="0" w:tplc="041B0017">
      <w:start w:val="1"/>
      <w:numFmt w:val="lowerLetter"/>
      <w:lvlText w:val="%1)"/>
      <w:lvlJc w:val="left"/>
      <w:pPr>
        <w:ind w:left="720" w:hanging="360"/>
      </w:pPr>
      <w:rPr>
        <w:rFonts w:hint="default"/>
        <w:vertAlign w:val="baseline"/>
      </w:rPr>
    </w:lvl>
    <w:lvl w:ilvl="1" w:tplc="98A471D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5" w15:restartNumberingAfterBreak="0">
    <w:nsid w:val="5B6B6F1B"/>
    <w:multiLevelType w:val="hybridMultilevel"/>
    <w:tmpl w:val="30C0ADC6"/>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6" w15:restartNumberingAfterBreak="0">
    <w:nsid w:val="5B7C72AD"/>
    <w:multiLevelType w:val="hybridMultilevel"/>
    <w:tmpl w:val="6824CA3E"/>
    <w:lvl w:ilvl="0" w:tplc="041B0017">
      <w:start w:val="1"/>
      <w:numFmt w:val="lowerLetter"/>
      <w:lvlText w:val="%1)"/>
      <w:lvlJc w:val="left"/>
      <w:pPr>
        <w:ind w:left="869" w:hanging="284"/>
      </w:pPr>
      <w:rPr>
        <w:rFonts w:hint="default"/>
        <w:b w:val="0"/>
        <w:bCs w:val="0"/>
        <w:i w:val="0"/>
        <w:iCs w:val="0"/>
        <w:spacing w:val="-2"/>
        <w:w w:val="101"/>
        <w:sz w:val="24"/>
        <w:szCs w:val="24"/>
        <w:lang w:val="sk-SK" w:eastAsia="en-US" w:bidi="ar-SA"/>
      </w:rPr>
    </w:lvl>
    <w:lvl w:ilvl="1" w:tplc="5C00D992">
      <w:numFmt w:val="bullet"/>
      <w:lvlText w:val="•"/>
      <w:lvlJc w:val="left"/>
      <w:pPr>
        <w:ind w:left="1628" w:hanging="284"/>
      </w:pPr>
      <w:rPr>
        <w:rFonts w:hint="default"/>
        <w:lang w:val="sk-SK" w:eastAsia="en-US" w:bidi="ar-SA"/>
      </w:rPr>
    </w:lvl>
    <w:lvl w:ilvl="2" w:tplc="5D6A07D0">
      <w:numFmt w:val="bullet"/>
      <w:lvlText w:val="•"/>
      <w:lvlJc w:val="left"/>
      <w:pPr>
        <w:ind w:left="2396" w:hanging="284"/>
      </w:pPr>
      <w:rPr>
        <w:rFonts w:hint="default"/>
        <w:lang w:val="sk-SK" w:eastAsia="en-US" w:bidi="ar-SA"/>
      </w:rPr>
    </w:lvl>
    <w:lvl w:ilvl="3" w:tplc="F9EC8B0E">
      <w:numFmt w:val="bullet"/>
      <w:lvlText w:val="•"/>
      <w:lvlJc w:val="left"/>
      <w:pPr>
        <w:ind w:left="3164" w:hanging="284"/>
      </w:pPr>
      <w:rPr>
        <w:rFonts w:hint="default"/>
        <w:lang w:val="sk-SK" w:eastAsia="en-US" w:bidi="ar-SA"/>
      </w:rPr>
    </w:lvl>
    <w:lvl w:ilvl="4" w:tplc="0B227BA6">
      <w:numFmt w:val="bullet"/>
      <w:lvlText w:val="•"/>
      <w:lvlJc w:val="left"/>
      <w:pPr>
        <w:ind w:left="3932" w:hanging="284"/>
      </w:pPr>
      <w:rPr>
        <w:rFonts w:hint="default"/>
        <w:lang w:val="sk-SK" w:eastAsia="en-US" w:bidi="ar-SA"/>
      </w:rPr>
    </w:lvl>
    <w:lvl w:ilvl="5" w:tplc="056688C4">
      <w:numFmt w:val="bullet"/>
      <w:lvlText w:val="•"/>
      <w:lvlJc w:val="left"/>
      <w:pPr>
        <w:ind w:left="4700" w:hanging="284"/>
      </w:pPr>
      <w:rPr>
        <w:rFonts w:hint="default"/>
        <w:lang w:val="sk-SK" w:eastAsia="en-US" w:bidi="ar-SA"/>
      </w:rPr>
    </w:lvl>
    <w:lvl w:ilvl="6" w:tplc="5A421F4C">
      <w:numFmt w:val="bullet"/>
      <w:lvlText w:val="•"/>
      <w:lvlJc w:val="left"/>
      <w:pPr>
        <w:ind w:left="5468" w:hanging="284"/>
      </w:pPr>
      <w:rPr>
        <w:rFonts w:hint="default"/>
        <w:lang w:val="sk-SK" w:eastAsia="en-US" w:bidi="ar-SA"/>
      </w:rPr>
    </w:lvl>
    <w:lvl w:ilvl="7" w:tplc="EB28059C">
      <w:numFmt w:val="bullet"/>
      <w:lvlText w:val="•"/>
      <w:lvlJc w:val="left"/>
      <w:pPr>
        <w:ind w:left="6236" w:hanging="284"/>
      </w:pPr>
      <w:rPr>
        <w:rFonts w:hint="default"/>
        <w:lang w:val="sk-SK" w:eastAsia="en-US" w:bidi="ar-SA"/>
      </w:rPr>
    </w:lvl>
    <w:lvl w:ilvl="8" w:tplc="A5CCFFF4">
      <w:numFmt w:val="bullet"/>
      <w:lvlText w:val="•"/>
      <w:lvlJc w:val="left"/>
      <w:pPr>
        <w:ind w:left="7004" w:hanging="284"/>
      </w:pPr>
      <w:rPr>
        <w:rFonts w:hint="default"/>
        <w:lang w:val="sk-SK" w:eastAsia="en-US" w:bidi="ar-SA"/>
      </w:rPr>
    </w:lvl>
  </w:abstractNum>
  <w:abstractNum w:abstractNumId="1027" w15:restartNumberingAfterBreak="0">
    <w:nsid w:val="5B7C7C4C"/>
    <w:multiLevelType w:val="hybridMultilevel"/>
    <w:tmpl w:val="A7B66DF8"/>
    <w:lvl w:ilvl="0" w:tplc="EF0EB42E">
      <w:start w:val="1"/>
      <w:numFmt w:val="decimal"/>
      <w:lvlText w:val="(%1)"/>
      <w:lvlJc w:val="left"/>
      <w:pPr>
        <w:ind w:left="268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8" w15:restartNumberingAfterBreak="0">
    <w:nsid w:val="5B90606B"/>
    <w:multiLevelType w:val="hybridMultilevel"/>
    <w:tmpl w:val="78AE225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29" w15:restartNumberingAfterBreak="0">
    <w:nsid w:val="5BA218C9"/>
    <w:multiLevelType w:val="hybridMultilevel"/>
    <w:tmpl w:val="F29254C8"/>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0" w15:restartNumberingAfterBreak="0">
    <w:nsid w:val="5BC67CAC"/>
    <w:multiLevelType w:val="hybridMultilevel"/>
    <w:tmpl w:val="B0B81A96"/>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31" w15:restartNumberingAfterBreak="0">
    <w:nsid w:val="5BCF64AA"/>
    <w:multiLevelType w:val="hybridMultilevel"/>
    <w:tmpl w:val="C802885A"/>
    <w:lvl w:ilvl="0" w:tplc="AD4CC2AC">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2" w15:restartNumberingAfterBreak="0">
    <w:nsid w:val="5BFB6D91"/>
    <w:multiLevelType w:val="hybridMultilevel"/>
    <w:tmpl w:val="5F34B8DE"/>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33" w15:restartNumberingAfterBreak="0">
    <w:nsid w:val="5C002BF2"/>
    <w:multiLevelType w:val="hybridMultilevel"/>
    <w:tmpl w:val="737A8B42"/>
    <w:lvl w:ilvl="0" w:tplc="1706BA7A">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4" w15:restartNumberingAfterBreak="0">
    <w:nsid w:val="5C1139EE"/>
    <w:multiLevelType w:val="hybridMultilevel"/>
    <w:tmpl w:val="69C2AC32"/>
    <w:lvl w:ilvl="0" w:tplc="96F6CE28">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5" w15:restartNumberingAfterBreak="0">
    <w:nsid w:val="5C3938B6"/>
    <w:multiLevelType w:val="hybridMultilevel"/>
    <w:tmpl w:val="FD9CEA74"/>
    <w:lvl w:ilvl="0" w:tplc="0158F4C6">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6" w15:restartNumberingAfterBreak="0">
    <w:nsid w:val="5C4638B4"/>
    <w:multiLevelType w:val="hybridMultilevel"/>
    <w:tmpl w:val="41C48BEC"/>
    <w:lvl w:ilvl="0" w:tplc="041B0017">
      <w:start w:val="1"/>
      <w:numFmt w:val="lowerLetter"/>
      <w:lvlText w:val="%1)"/>
      <w:lvlJc w:val="left"/>
      <w:pPr>
        <w:ind w:left="720" w:hanging="360"/>
      </w:pPr>
    </w:lvl>
    <w:lvl w:ilvl="1" w:tplc="4DF64732">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7" w15:restartNumberingAfterBreak="0">
    <w:nsid w:val="5C880E2C"/>
    <w:multiLevelType w:val="hybridMultilevel"/>
    <w:tmpl w:val="D69A94E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8" w15:restartNumberingAfterBreak="0">
    <w:nsid w:val="5C9207FC"/>
    <w:multiLevelType w:val="hybridMultilevel"/>
    <w:tmpl w:val="A65CC5AA"/>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9" w15:restartNumberingAfterBreak="0">
    <w:nsid w:val="5C9922A8"/>
    <w:multiLevelType w:val="hybridMultilevel"/>
    <w:tmpl w:val="8F0E7ED4"/>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0" w15:restartNumberingAfterBreak="0">
    <w:nsid w:val="5CBE3378"/>
    <w:multiLevelType w:val="hybridMultilevel"/>
    <w:tmpl w:val="373EA4E2"/>
    <w:lvl w:ilvl="0" w:tplc="B860F020">
      <w:start w:val="1"/>
      <w:numFmt w:val="decimal"/>
      <w:lvlText w:val="(%1)"/>
      <w:lvlJc w:val="left"/>
      <w:pPr>
        <w:ind w:left="-207" w:firstLine="567"/>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41" w15:restartNumberingAfterBreak="0">
    <w:nsid w:val="5CC40C32"/>
    <w:multiLevelType w:val="hybridMultilevel"/>
    <w:tmpl w:val="20FA5ECA"/>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2" w15:restartNumberingAfterBreak="0">
    <w:nsid w:val="5CF031D0"/>
    <w:multiLevelType w:val="hybridMultilevel"/>
    <w:tmpl w:val="85966ED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3" w15:restartNumberingAfterBreak="0">
    <w:nsid w:val="5D002014"/>
    <w:multiLevelType w:val="hybridMultilevel"/>
    <w:tmpl w:val="AC9C8494"/>
    <w:lvl w:ilvl="0" w:tplc="8004BC4C">
      <w:start w:val="1"/>
      <w:numFmt w:val="decimal"/>
      <w:lvlText w:val="(%1)"/>
      <w:lvlJc w:val="left"/>
      <w:pPr>
        <w:ind w:left="1004"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44" w15:restartNumberingAfterBreak="0">
    <w:nsid w:val="5D0E1CF3"/>
    <w:multiLevelType w:val="hybridMultilevel"/>
    <w:tmpl w:val="475267B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45" w15:restartNumberingAfterBreak="0">
    <w:nsid w:val="5D2F2B27"/>
    <w:multiLevelType w:val="hybridMultilevel"/>
    <w:tmpl w:val="47DC1FB0"/>
    <w:lvl w:ilvl="0" w:tplc="B860F020">
      <w:start w:val="1"/>
      <w:numFmt w:val="decimal"/>
      <w:lvlText w:val="(%1)"/>
      <w:lvlJc w:val="left"/>
      <w:pPr>
        <w:ind w:left="-207" w:firstLine="567"/>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39" w:hanging="435"/>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46" w15:restartNumberingAfterBreak="0">
    <w:nsid w:val="5D431811"/>
    <w:multiLevelType w:val="hybridMultilevel"/>
    <w:tmpl w:val="10CA7132"/>
    <w:lvl w:ilvl="0" w:tplc="255A7B2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7" w15:restartNumberingAfterBreak="0">
    <w:nsid w:val="5D5721B6"/>
    <w:multiLevelType w:val="hybridMultilevel"/>
    <w:tmpl w:val="3E3269D8"/>
    <w:lvl w:ilvl="0" w:tplc="041B0017">
      <w:start w:val="1"/>
      <w:numFmt w:val="lowerLetter"/>
      <w:lvlText w:val="%1)"/>
      <w:lvlJc w:val="left"/>
      <w:pPr>
        <w:ind w:left="1004" w:hanging="360"/>
      </w:pPr>
    </w:lvl>
    <w:lvl w:ilvl="1" w:tplc="DAEC200E">
      <w:start w:val="1"/>
      <w:numFmt w:val="decimal"/>
      <w:lvlText w:val="(%2)"/>
      <w:lvlJc w:val="left"/>
      <w:pPr>
        <w:ind w:left="1724" w:hanging="360"/>
      </w:pPr>
      <w:rPr>
        <w:rFonts w:hint="default"/>
      </w:rPr>
    </w:lvl>
    <w:lvl w:ilvl="2" w:tplc="041B0017">
      <w:start w:val="1"/>
      <w:numFmt w:val="lowerLetter"/>
      <w:lvlText w:val="%3)"/>
      <w:lvlJc w:val="lef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48" w15:restartNumberingAfterBreak="0">
    <w:nsid w:val="5D5E16DF"/>
    <w:multiLevelType w:val="hybridMultilevel"/>
    <w:tmpl w:val="15ACA81E"/>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9" w15:restartNumberingAfterBreak="0">
    <w:nsid w:val="5D694D50"/>
    <w:multiLevelType w:val="hybridMultilevel"/>
    <w:tmpl w:val="42040558"/>
    <w:lvl w:ilvl="0" w:tplc="EDDA50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0" w15:restartNumberingAfterBreak="0">
    <w:nsid w:val="5D6D5DF7"/>
    <w:multiLevelType w:val="hybridMultilevel"/>
    <w:tmpl w:val="4E6CF670"/>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E346AF3A">
      <w:numFmt w:val="bullet"/>
      <w:lvlText w:val="•"/>
      <w:lvlJc w:val="left"/>
      <w:pPr>
        <w:ind w:left="1376" w:hanging="283"/>
      </w:pPr>
      <w:rPr>
        <w:rFonts w:hint="default"/>
        <w:lang w:val="sk-SK" w:eastAsia="en-US" w:bidi="ar-SA"/>
      </w:rPr>
    </w:lvl>
    <w:lvl w:ilvl="2" w:tplc="BDD2B262">
      <w:numFmt w:val="bullet"/>
      <w:lvlText w:val="•"/>
      <w:lvlJc w:val="left"/>
      <w:pPr>
        <w:ind w:left="2172" w:hanging="283"/>
      </w:pPr>
      <w:rPr>
        <w:rFonts w:hint="default"/>
        <w:lang w:val="sk-SK" w:eastAsia="en-US" w:bidi="ar-SA"/>
      </w:rPr>
    </w:lvl>
    <w:lvl w:ilvl="3" w:tplc="E9A4E55E">
      <w:numFmt w:val="bullet"/>
      <w:lvlText w:val="•"/>
      <w:lvlJc w:val="left"/>
      <w:pPr>
        <w:ind w:left="2968" w:hanging="283"/>
      </w:pPr>
      <w:rPr>
        <w:rFonts w:hint="default"/>
        <w:lang w:val="sk-SK" w:eastAsia="en-US" w:bidi="ar-SA"/>
      </w:rPr>
    </w:lvl>
    <w:lvl w:ilvl="4" w:tplc="CCA2DC8C">
      <w:numFmt w:val="bullet"/>
      <w:lvlText w:val="•"/>
      <w:lvlJc w:val="left"/>
      <w:pPr>
        <w:ind w:left="3764" w:hanging="283"/>
      </w:pPr>
      <w:rPr>
        <w:rFonts w:hint="default"/>
        <w:lang w:val="sk-SK" w:eastAsia="en-US" w:bidi="ar-SA"/>
      </w:rPr>
    </w:lvl>
    <w:lvl w:ilvl="5" w:tplc="A386E388">
      <w:numFmt w:val="bullet"/>
      <w:lvlText w:val="•"/>
      <w:lvlJc w:val="left"/>
      <w:pPr>
        <w:ind w:left="4560" w:hanging="283"/>
      </w:pPr>
      <w:rPr>
        <w:rFonts w:hint="default"/>
        <w:lang w:val="sk-SK" w:eastAsia="en-US" w:bidi="ar-SA"/>
      </w:rPr>
    </w:lvl>
    <w:lvl w:ilvl="6" w:tplc="81482094">
      <w:numFmt w:val="bullet"/>
      <w:lvlText w:val="•"/>
      <w:lvlJc w:val="left"/>
      <w:pPr>
        <w:ind w:left="5356" w:hanging="283"/>
      </w:pPr>
      <w:rPr>
        <w:rFonts w:hint="default"/>
        <w:lang w:val="sk-SK" w:eastAsia="en-US" w:bidi="ar-SA"/>
      </w:rPr>
    </w:lvl>
    <w:lvl w:ilvl="7" w:tplc="33F47E08">
      <w:numFmt w:val="bullet"/>
      <w:lvlText w:val="•"/>
      <w:lvlJc w:val="left"/>
      <w:pPr>
        <w:ind w:left="6152" w:hanging="283"/>
      </w:pPr>
      <w:rPr>
        <w:rFonts w:hint="default"/>
        <w:lang w:val="sk-SK" w:eastAsia="en-US" w:bidi="ar-SA"/>
      </w:rPr>
    </w:lvl>
    <w:lvl w:ilvl="8" w:tplc="60E6CFE4">
      <w:numFmt w:val="bullet"/>
      <w:lvlText w:val="•"/>
      <w:lvlJc w:val="left"/>
      <w:pPr>
        <w:ind w:left="6948" w:hanging="283"/>
      </w:pPr>
      <w:rPr>
        <w:rFonts w:hint="default"/>
        <w:lang w:val="sk-SK" w:eastAsia="en-US" w:bidi="ar-SA"/>
      </w:rPr>
    </w:lvl>
  </w:abstractNum>
  <w:abstractNum w:abstractNumId="1051" w15:restartNumberingAfterBreak="0">
    <w:nsid w:val="5D7F1042"/>
    <w:multiLevelType w:val="hybridMultilevel"/>
    <w:tmpl w:val="D1845D50"/>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52" w15:restartNumberingAfterBreak="0">
    <w:nsid w:val="5D961CC1"/>
    <w:multiLevelType w:val="hybridMultilevel"/>
    <w:tmpl w:val="8DF8E76A"/>
    <w:lvl w:ilvl="0" w:tplc="041B000F">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3" w15:restartNumberingAfterBreak="0">
    <w:nsid w:val="5DA1367D"/>
    <w:multiLevelType w:val="hybridMultilevel"/>
    <w:tmpl w:val="30EAEC2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4" w15:restartNumberingAfterBreak="0">
    <w:nsid w:val="5DA71806"/>
    <w:multiLevelType w:val="hybridMultilevel"/>
    <w:tmpl w:val="AE7427F8"/>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B6685C80">
      <w:start w:val="1"/>
      <w:numFmt w:val="decimal"/>
      <w:lvlText w:val="(%3)"/>
      <w:lvlJc w:val="left"/>
      <w:pPr>
        <w:ind w:left="2160" w:hanging="180"/>
      </w:pPr>
      <w:rPr>
        <w:rFonts w:hint="default"/>
        <w:spacing w:val="0"/>
        <w:w w:val="100"/>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5" w15:restartNumberingAfterBreak="0">
    <w:nsid w:val="5DB47DFD"/>
    <w:multiLevelType w:val="hybridMultilevel"/>
    <w:tmpl w:val="5680D19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6" w15:restartNumberingAfterBreak="0">
    <w:nsid w:val="5DEA1EC9"/>
    <w:multiLevelType w:val="hybridMultilevel"/>
    <w:tmpl w:val="08B452E2"/>
    <w:lvl w:ilvl="0" w:tplc="041B0017">
      <w:start w:val="1"/>
      <w:numFmt w:val="lowerLetter"/>
      <w:lvlText w:val="%1)"/>
      <w:lvlJc w:val="left"/>
      <w:pPr>
        <w:ind w:left="720" w:hanging="360"/>
      </w:pPr>
      <w:rPr>
        <w:rFonts w:hint="default"/>
      </w:rPr>
    </w:lvl>
    <w:lvl w:ilvl="1" w:tplc="2528E8C6">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7" w15:restartNumberingAfterBreak="0">
    <w:nsid w:val="5DFB3E6A"/>
    <w:multiLevelType w:val="hybridMultilevel"/>
    <w:tmpl w:val="D7602FA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8" w15:restartNumberingAfterBreak="0">
    <w:nsid w:val="5E051E9C"/>
    <w:multiLevelType w:val="hybridMultilevel"/>
    <w:tmpl w:val="13A04D5E"/>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9" w15:restartNumberingAfterBreak="0">
    <w:nsid w:val="5E0B05D9"/>
    <w:multiLevelType w:val="hybridMultilevel"/>
    <w:tmpl w:val="3078E46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0" w15:restartNumberingAfterBreak="0">
    <w:nsid w:val="5E390BBB"/>
    <w:multiLevelType w:val="hybridMultilevel"/>
    <w:tmpl w:val="676062D4"/>
    <w:lvl w:ilvl="0" w:tplc="0B96E6BC">
      <w:start w:val="1"/>
      <w:numFmt w:val="decimal"/>
      <w:lvlText w:val="(%1)"/>
      <w:lvlJc w:val="left"/>
      <w:pPr>
        <w:ind w:left="732" w:hanging="372"/>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1" w15:restartNumberingAfterBreak="0">
    <w:nsid w:val="5E3C73FB"/>
    <w:multiLevelType w:val="hybridMultilevel"/>
    <w:tmpl w:val="53EE33D4"/>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2" w15:restartNumberingAfterBreak="0">
    <w:nsid w:val="5E401168"/>
    <w:multiLevelType w:val="hybridMultilevel"/>
    <w:tmpl w:val="FC88B95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3" w15:restartNumberingAfterBreak="0">
    <w:nsid w:val="5E484864"/>
    <w:multiLevelType w:val="hybridMultilevel"/>
    <w:tmpl w:val="ACC0D306"/>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64" w15:restartNumberingAfterBreak="0">
    <w:nsid w:val="5E744FA3"/>
    <w:multiLevelType w:val="hybridMultilevel"/>
    <w:tmpl w:val="09A0ACA4"/>
    <w:lvl w:ilvl="0" w:tplc="041B0017">
      <w:start w:val="1"/>
      <w:numFmt w:val="lowerLetter"/>
      <w:lvlText w:val="%1)"/>
      <w:lvlJc w:val="left"/>
      <w:pPr>
        <w:ind w:left="720" w:hanging="360"/>
      </w:pPr>
      <w:rPr>
        <w:rFonts w:hint="default"/>
        <w:vertAlign w:val="baseline"/>
      </w:rPr>
    </w:lvl>
    <w:lvl w:ilvl="1" w:tplc="99B2A6C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5" w15:restartNumberingAfterBreak="0">
    <w:nsid w:val="5E86793B"/>
    <w:multiLevelType w:val="hybridMultilevel"/>
    <w:tmpl w:val="278CAA92"/>
    <w:lvl w:ilvl="0" w:tplc="8E168700">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6" w15:restartNumberingAfterBreak="0">
    <w:nsid w:val="5EA402A6"/>
    <w:multiLevelType w:val="hybridMultilevel"/>
    <w:tmpl w:val="222C5C82"/>
    <w:lvl w:ilvl="0" w:tplc="B90CA03A">
      <w:start w:val="1"/>
      <w:numFmt w:val="decimal"/>
      <w:lvlText w:val="(%1)"/>
      <w:lvlJc w:val="left"/>
      <w:pPr>
        <w:ind w:left="1440" w:hanging="360"/>
      </w:pPr>
      <w:rPr>
        <w:rFonts w:hint="default"/>
      </w:rPr>
    </w:lvl>
    <w:lvl w:ilvl="1" w:tplc="7B3E81D4">
      <w:start w:val="1"/>
      <w:numFmt w:val="decimal"/>
      <w:lvlText w:val="(%2)"/>
      <w:lvlJc w:val="left"/>
      <w:pPr>
        <w:ind w:left="2160" w:hanging="360"/>
      </w:pPr>
      <w:rPr>
        <w:rFonts w:ascii="Times New Roman" w:hAnsi="Times New Roman" w:cs="Times New Roman" w:hint="default"/>
        <w:sz w:val="24"/>
        <w:szCs w:val="24"/>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67" w15:restartNumberingAfterBreak="0">
    <w:nsid w:val="5EAE1550"/>
    <w:multiLevelType w:val="hybridMultilevel"/>
    <w:tmpl w:val="EC9A67AC"/>
    <w:lvl w:ilvl="0" w:tplc="041B000F">
      <w:start w:val="1"/>
      <w:numFmt w:val="decimal"/>
      <w:lvlText w:val="%1."/>
      <w:lvlJc w:val="left"/>
      <w:pPr>
        <w:ind w:left="720" w:hanging="360"/>
      </w:pPr>
    </w:lvl>
    <w:lvl w:ilvl="1" w:tplc="9A9E1CAA">
      <w:start w:val="1"/>
      <w:numFmt w:val="decimal"/>
      <w:lvlText w:val="(%2)"/>
      <w:lvlJc w:val="left"/>
      <w:pPr>
        <w:ind w:left="1455" w:hanging="3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8" w15:restartNumberingAfterBreak="0">
    <w:nsid w:val="5EB76087"/>
    <w:multiLevelType w:val="hybridMultilevel"/>
    <w:tmpl w:val="D1B47764"/>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9" w15:restartNumberingAfterBreak="0">
    <w:nsid w:val="5EBC29C4"/>
    <w:multiLevelType w:val="hybridMultilevel"/>
    <w:tmpl w:val="D7B849AE"/>
    <w:lvl w:ilvl="0" w:tplc="7AF21DB0">
      <w:start w:val="1"/>
      <w:numFmt w:val="decimal"/>
      <w:lvlText w:val="(%1)"/>
      <w:lvlJc w:val="left"/>
      <w:pPr>
        <w:ind w:left="26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0" w15:restartNumberingAfterBreak="0">
    <w:nsid w:val="5ED01535"/>
    <w:multiLevelType w:val="hybridMultilevel"/>
    <w:tmpl w:val="9314E34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1" w15:restartNumberingAfterBreak="0">
    <w:nsid w:val="5EF82357"/>
    <w:multiLevelType w:val="hybridMultilevel"/>
    <w:tmpl w:val="FB8CE8D4"/>
    <w:lvl w:ilvl="0" w:tplc="B9B4D342">
      <w:start w:val="1"/>
      <w:numFmt w:val="decimal"/>
      <w:lvlText w:val="(%1)"/>
      <w:lvlJc w:val="left"/>
      <w:pPr>
        <w:ind w:left="1500" w:hanging="42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072" w15:restartNumberingAfterBreak="0">
    <w:nsid w:val="5F062F1D"/>
    <w:multiLevelType w:val="hybridMultilevel"/>
    <w:tmpl w:val="614AD63C"/>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9B8E356A">
      <w:numFmt w:val="bullet"/>
      <w:lvlText w:val="•"/>
      <w:lvlJc w:val="left"/>
      <w:pPr>
        <w:ind w:left="1376" w:hanging="283"/>
      </w:pPr>
      <w:rPr>
        <w:rFonts w:hint="default"/>
        <w:lang w:val="sk-SK" w:eastAsia="en-US" w:bidi="ar-SA"/>
      </w:rPr>
    </w:lvl>
    <w:lvl w:ilvl="2" w:tplc="B1FEE292">
      <w:numFmt w:val="bullet"/>
      <w:lvlText w:val="•"/>
      <w:lvlJc w:val="left"/>
      <w:pPr>
        <w:ind w:left="2172" w:hanging="283"/>
      </w:pPr>
      <w:rPr>
        <w:rFonts w:hint="default"/>
        <w:lang w:val="sk-SK" w:eastAsia="en-US" w:bidi="ar-SA"/>
      </w:rPr>
    </w:lvl>
    <w:lvl w:ilvl="3" w:tplc="891214D8">
      <w:numFmt w:val="bullet"/>
      <w:lvlText w:val="•"/>
      <w:lvlJc w:val="left"/>
      <w:pPr>
        <w:ind w:left="2968" w:hanging="283"/>
      </w:pPr>
      <w:rPr>
        <w:rFonts w:hint="default"/>
        <w:lang w:val="sk-SK" w:eastAsia="en-US" w:bidi="ar-SA"/>
      </w:rPr>
    </w:lvl>
    <w:lvl w:ilvl="4" w:tplc="FC2E0014">
      <w:numFmt w:val="bullet"/>
      <w:lvlText w:val="•"/>
      <w:lvlJc w:val="left"/>
      <w:pPr>
        <w:ind w:left="3764" w:hanging="283"/>
      </w:pPr>
      <w:rPr>
        <w:rFonts w:hint="default"/>
        <w:lang w:val="sk-SK" w:eastAsia="en-US" w:bidi="ar-SA"/>
      </w:rPr>
    </w:lvl>
    <w:lvl w:ilvl="5" w:tplc="79E02400">
      <w:numFmt w:val="bullet"/>
      <w:lvlText w:val="•"/>
      <w:lvlJc w:val="left"/>
      <w:pPr>
        <w:ind w:left="4560" w:hanging="283"/>
      </w:pPr>
      <w:rPr>
        <w:rFonts w:hint="default"/>
        <w:lang w:val="sk-SK" w:eastAsia="en-US" w:bidi="ar-SA"/>
      </w:rPr>
    </w:lvl>
    <w:lvl w:ilvl="6" w:tplc="9932B0AA">
      <w:numFmt w:val="bullet"/>
      <w:lvlText w:val="•"/>
      <w:lvlJc w:val="left"/>
      <w:pPr>
        <w:ind w:left="5356" w:hanging="283"/>
      </w:pPr>
      <w:rPr>
        <w:rFonts w:hint="default"/>
        <w:lang w:val="sk-SK" w:eastAsia="en-US" w:bidi="ar-SA"/>
      </w:rPr>
    </w:lvl>
    <w:lvl w:ilvl="7" w:tplc="04602DDC">
      <w:numFmt w:val="bullet"/>
      <w:lvlText w:val="•"/>
      <w:lvlJc w:val="left"/>
      <w:pPr>
        <w:ind w:left="6152" w:hanging="283"/>
      </w:pPr>
      <w:rPr>
        <w:rFonts w:hint="default"/>
        <w:lang w:val="sk-SK" w:eastAsia="en-US" w:bidi="ar-SA"/>
      </w:rPr>
    </w:lvl>
    <w:lvl w:ilvl="8" w:tplc="D13A4F3E">
      <w:numFmt w:val="bullet"/>
      <w:lvlText w:val="•"/>
      <w:lvlJc w:val="left"/>
      <w:pPr>
        <w:ind w:left="6948" w:hanging="283"/>
      </w:pPr>
      <w:rPr>
        <w:rFonts w:hint="default"/>
        <w:lang w:val="sk-SK" w:eastAsia="en-US" w:bidi="ar-SA"/>
      </w:rPr>
    </w:lvl>
  </w:abstractNum>
  <w:abstractNum w:abstractNumId="1073" w15:restartNumberingAfterBreak="0">
    <w:nsid w:val="5F2A0FD3"/>
    <w:multiLevelType w:val="hybridMultilevel"/>
    <w:tmpl w:val="735863F6"/>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4" w15:restartNumberingAfterBreak="0">
    <w:nsid w:val="5F2F502B"/>
    <w:multiLevelType w:val="hybridMultilevel"/>
    <w:tmpl w:val="AF5001D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9986203E">
      <w:start w:val="1"/>
      <w:numFmt w:val="decimal"/>
      <w:lvlText w:val="(%3)"/>
      <w:lvlJc w:val="left"/>
      <w:pPr>
        <w:ind w:left="2340" w:hanging="360"/>
      </w:pPr>
      <w:rPr>
        <w:rFonts w:hint="default"/>
        <w:color w:val="00000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5" w15:restartNumberingAfterBreak="0">
    <w:nsid w:val="5F5C28C9"/>
    <w:multiLevelType w:val="hybridMultilevel"/>
    <w:tmpl w:val="DE96A80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6" w15:restartNumberingAfterBreak="0">
    <w:nsid w:val="5F697D6E"/>
    <w:multiLevelType w:val="hybridMultilevel"/>
    <w:tmpl w:val="518CE502"/>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609E1B3A">
      <w:numFmt w:val="bullet"/>
      <w:lvlText w:val="•"/>
      <w:lvlJc w:val="left"/>
      <w:pPr>
        <w:ind w:left="1376" w:hanging="283"/>
      </w:pPr>
      <w:rPr>
        <w:rFonts w:hint="default"/>
        <w:lang w:val="sk-SK" w:eastAsia="en-US" w:bidi="ar-SA"/>
      </w:rPr>
    </w:lvl>
    <w:lvl w:ilvl="2" w:tplc="01740F8E">
      <w:numFmt w:val="bullet"/>
      <w:lvlText w:val="•"/>
      <w:lvlJc w:val="left"/>
      <w:pPr>
        <w:ind w:left="2172" w:hanging="283"/>
      </w:pPr>
      <w:rPr>
        <w:rFonts w:hint="default"/>
        <w:lang w:val="sk-SK" w:eastAsia="en-US" w:bidi="ar-SA"/>
      </w:rPr>
    </w:lvl>
    <w:lvl w:ilvl="3" w:tplc="F6D28E9E">
      <w:numFmt w:val="bullet"/>
      <w:lvlText w:val="•"/>
      <w:lvlJc w:val="left"/>
      <w:pPr>
        <w:ind w:left="2968" w:hanging="283"/>
      </w:pPr>
      <w:rPr>
        <w:rFonts w:hint="default"/>
        <w:lang w:val="sk-SK" w:eastAsia="en-US" w:bidi="ar-SA"/>
      </w:rPr>
    </w:lvl>
    <w:lvl w:ilvl="4" w:tplc="DEE8F8DA">
      <w:numFmt w:val="bullet"/>
      <w:lvlText w:val="•"/>
      <w:lvlJc w:val="left"/>
      <w:pPr>
        <w:ind w:left="3764" w:hanging="283"/>
      </w:pPr>
      <w:rPr>
        <w:rFonts w:hint="default"/>
        <w:lang w:val="sk-SK" w:eastAsia="en-US" w:bidi="ar-SA"/>
      </w:rPr>
    </w:lvl>
    <w:lvl w:ilvl="5" w:tplc="8F2649D4">
      <w:numFmt w:val="bullet"/>
      <w:lvlText w:val="•"/>
      <w:lvlJc w:val="left"/>
      <w:pPr>
        <w:ind w:left="4560" w:hanging="283"/>
      </w:pPr>
      <w:rPr>
        <w:rFonts w:hint="default"/>
        <w:lang w:val="sk-SK" w:eastAsia="en-US" w:bidi="ar-SA"/>
      </w:rPr>
    </w:lvl>
    <w:lvl w:ilvl="6" w:tplc="9742614E">
      <w:numFmt w:val="bullet"/>
      <w:lvlText w:val="•"/>
      <w:lvlJc w:val="left"/>
      <w:pPr>
        <w:ind w:left="5356" w:hanging="283"/>
      </w:pPr>
      <w:rPr>
        <w:rFonts w:hint="default"/>
        <w:lang w:val="sk-SK" w:eastAsia="en-US" w:bidi="ar-SA"/>
      </w:rPr>
    </w:lvl>
    <w:lvl w:ilvl="7" w:tplc="42841AA0">
      <w:numFmt w:val="bullet"/>
      <w:lvlText w:val="•"/>
      <w:lvlJc w:val="left"/>
      <w:pPr>
        <w:ind w:left="6152" w:hanging="283"/>
      </w:pPr>
      <w:rPr>
        <w:rFonts w:hint="default"/>
        <w:lang w:val="sk-SK" w:eastAsia="en-US" w:bidi="ar-SA"/>
      </w:rPr>
    </w:lvl>
    <w:lvl w:ilvl="8" w:tplc="B1A0DC20">
      <w:numFmt w:val="bullet"/>
      <w:lvlText w:val="•"/>
      <w:lvlJc w:val="left"/>
      <w:pPr>
        <w:ind w:left="6948" w:hanging="283"/>
      </w:pPr>
      <w:rPr>
        <w:rFonts w:hint="default"/>
        <w:lang w:val="sk-SK" w:eastAsia="en-US" w:bidi="ar-SA"/>
      </w:rPr>
    </w:lvl>
  </w:abstractNum>
  <w:abstractNum w:abstractNumId="1077" w15:restartNumberingAfterBreak="0">
    <w:nsid w:val="5F767BD9"/>
    <w:multiLevelType w:val="hybridMultilevel"/>
    <w:tmpl w:val="11E4A278"/>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8" w15:restartNumberingAfterBreak="0">
    <w:nsid w:val="5F7B4B0E"/>
    <w:multiLevelType w:val="hybridMultilevel"/>
    <w:tmpl w:val="18D62BA8"/>
    <w:lvl w:ilvl="0" w:tplc="041B000F">
      <w:start w:val="1"/>
      <w:numFmt w:val="decimal"/>
      <w:lvlText w:val="%1."/>
      <w:lvlJc w:val="left"/>
      <w:pPr>
        <w:ind w:left="1437" w:hanging="360"/>
      </w:p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1079" w15:restartNumberingAfterBreak="0">
    <w:nsid w:val="5F807387"/>
    <w:multiLevelType w:val="hybridMultilevel"/>
    <w:tmpl w:val="375A09EC"/>
    <w:lvl w:ilvl="0" w:tplc="041B0017">
      <w:start w:val="1"/>
      <w:numFmt w:val="lowerLetter"/>
      <w:lvlText w:val="%1)"/>
      <w:lvlJc w:val="left"/>
      <w:pPr>
        <w:ind w:left="1004" w:hanging="360"/>
      </w:pPr>
    </w:lvl>
    <w:lvl w:ilvl="1" w:tplc="16425504">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80" w15:restartNumberingAfterBreak="0">
    <w:nsid w:val="5FB73B6D"/>
    <w:multiLevelType w:val="hybridMultilevel"/>
    <w:tmpl w:val="9ADA0E26"/>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1" w15:restartNumberingAfterBreak="0">
    <w:nsid w:val="5FCA2571"/>
    <w:multiLevelType w:val="hybridMultilevel"/>
    <w:tmpl w:val="52A64352"/>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2" w15:restartNumberingAfterBreak="0">
    <w:nsid w:val="5FE519F4"/>
    <w:multiLevelType w:val="hybridMultilevel"/>
    <w:tmpl w:val="CD50F8A4"/>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12CC70B8">
      <w:numFmt w:val="bullet"/>
      <w:lvlText w:val="•"/>
      <w:lvlJc w:val="left"/>
      <w:pPr>
        <w:ind w:left="1376" w:hanging="283"/>
      </w:pPr>
      <w:rPr>
        <w:rFonts w:hint="default"/>
        <w:lang w:val="sk-SK" w:eastAsia="en-US" w:bidi="ar-SA"/>
      </w:rPr>
    </w:lvl>
    <w:lvl w:ilvl="2" w:tplc="DAF203FA">
      <w:numFmt w:val="bullet"/>
      <w:lvlText w:val="•"/>
      <w:lvlJc w:val="left"/>
      <w:pPr>
        <w:ind w:left="2172" w:hanging="283"/>
      </w:pPr>
      <w:rPr>
        <w:rFonts w:hint="default"/>
        <w:lang w:val="sk-SK" w:eastAsia="en-US" w:bidi="ar-SA"/>
      </w:rPr>
    </w:lvl>
    <w:lvl w:ilvl="3" w:tplc="CD6C24C6">
      <w:numFmt w:val="bullet"/>
      <w:lvlText w:val="•"/>
      <w:lvlJc w:val="left"/>
      <w:pPr>
        <w:ind w:left="2968" w:hanging="283"/>
      </w:pPr>
      <w:rPr>
        <w:rFonts w:hint="default"/>
        <w:lang w:val="sk-SK" w:eastAsia="en-US" w:bidi="ar-SA"/>
      </w:rPr>
    </w:lvl>
    <w:lvl w:ilvl="4" w:tplc="06C2938C">
      <w:numFmt w:val="bullet"/>
      <w:lvlText w:val="•"/>
      <w:lvlJc w:val="left"/>
      <w:pPr>
        <w:ind w:left="3764" w:hanging="283"/>
      </w:pPr>
      <w:rPr>
        <w:rFonts w:hint="default"/>
        <w:lang w:val="sk-SK" w:eastAsia="en-US" w:bidi="ar-SA"/>
      </w:rPr>
    </w:lvl>
    <w:lvl w:ilvl="5" w:tplc="E326CCAA">
      <w:numFmt w:val="bullet"/>
      <w:lvlText w:val="•"/>
      <w:lvlJc w:val="left"/>
      <w:pPr>
        <w:ind w:left="4560" w:hanging="283"/>
      </w:pPr>
      <w:rPr>
        <w:rFonts w:hint="default"/>
        <w:lang w:val="sk-SK" w:eastAsia="en-US" w:bidi="ar-SA"/>
      </w:rPr>
    </w:lvl>
    <w:lvl w:ilvl="6" w:tplc="2ECE218E">
      <w:numFmt w:val="bullet"/>
      <w:lvlText w:val="•"/>
      <w:lvlJc w:val="left"/>
      <w:pPr>
        <w:ind w:left="5356" w:hanging="283"/>
      </w:pPr>
      <w:rPr>
        <w:rFonts w:hint="default"/>
        <w:lang w:val="sk-SK" w:eastAsia="en-US" w:bidi="ar-SA"/>
      </w:rPr>
    </w:lvl>
    <w:lvl w:ilvl="7" w:tplc="AF221700">
      <w:numFmt w:val="bullet"/>
      <w:lvlText w:val="•"/>
      <w:lvlJc w:val="left"/>
      <w:pPr>
        <w:ind w:left="6152" w:hanging="283"/>
      </w:pPr>
      <w:rPr>
        <w:rFonts w:hint="default"/>
        <w:lang w:val="sk-SK" w:eastAsia="en-US" w:bidi="ar-SA"/>
      </w:rPr>
    </w:lvl>
    <w:lvl w:ilvl="8" w:tplc="A83EE828">
      <w:numFmt w:val="bullet"/>
      <w:lvlText w:val="•"/>
      <w:lvlJc w:val="left"/>
      <w:pPr>
        <w:ind w:left="6948" w:hanging="283"/>
      </w:pPr>
      <w:rPr>
        <w:rFonts w:hint="default"/>
        <w:lang w:val="sk-SK" w:eastAsia="en-US" w:bidi="ar-SA"/>
      </w:rPr>
    </w:lvl>
  </w:abstractNum>
  <w:abstractNum w:abstractNumId="1083" w15:restartNumberingAfterBreak="0">
    <w:nsid w:val="601430BC"/>
    <w:multiLevelType w:val="hybridMultilevel"/>
    <w:tmpl w:val="C64A8164"/>
    <w:lvl w:ilvl="0" w:tplc="C95EC39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4" w15:restartNumberingAfterBreak="0">
    <w:nsid w:val="6018404A"/>
    <w:multiLevelType w:val="hybridMultilevel"/>
    <w:tmpl w:val="D79E6A3E"/>
    <w:lvl w:ilvl="0" w:tplc="C95EC39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5" w15:restartNumberingAfterBreak="0">
    <w:nsid w:val="6022535B"/>
    <w:multiLevelType w:val="hybridMultilevel"/>
    <w:tmpl w:val="480EC6B8"/>
    <w:lvl w:ilvl="0" w:tplc="AA481E1E">
      <w:start w:val="1"/>
      <w:numFmt w:val="decimal"/>
      <w:lvlText w:val="(%1)"/>
      <w:lvlJc w:val="left"/>
      <w:pPr>
        <w:ind w:left="1784"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6" w15:restartNumberingAfterBreak="0">
    <w:nsid w:val="60364265"/>
    <w:multiLevelType w:val="hybridMultilevel"/>
    <w:tmpl w:val="ACDE31E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7" w15:restartNumberingAfterBreak="0">
    <w:nsid w:val="603C21F0"/>
    <w:multiLevelType w:val="hybridMultilevel"/>
    <w:tmpl w:val="0D3ACA5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8" w15:restartNumberingAfterBreak="0">
    <w:nsid w:val="60561D45"/>
    <w:multiLevelType w:val="hybridMultilevel"/>
    <w:tmpl w:val="212ACFE8"/>
    <w:lvl w:ilvl="0" w:tplc="34D2BEB6">
      <w:start w:val="1"/>
      <w:numFmt w:val="decimal"/>
      <w:lvlText w:val="(%1)"/>
      <w:lvlJc w:val="left"/>
      <w:pPr>
        <w:ind w:left="1077" w:hanging="360"/>
      </w:pPr>
      <w:rPr>
        <w:rFonts w:hint="default"/>
        <w:sz w:val="24"/>
        <w:szCs w:val="24"/>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89" w15:restartNumberingAfterBreak="0">
    <w:nsid w:val="60574223"/>
    <w:multiLevelType w:val="hybridMultilevel"/>
    <w:tmpl w:val="DB0C1E30"/>
    <w:lvl w:ilvl="0" w:tplc="041B0017">
      <w:start w:val="1"/>
      <w:numFmt w:val="lowerLetter"/>
      <w:lvlText w:val="%1)"/>
      <w:lvlJc w:val="left"/>
      <w:pPr>
        <w:ind w:left="720" w:hanging="360"/>
      </w:pPr>
      <w:rPr>
        <w:rFonts w:hint="default"/>
      </w:rPr>
    </w:lvl>
    <w:lvl w:ilvl="1" w:tplc="634858B6">
      <w:start w:val="1"/>
      <w:numFmt w:val="decimal"/>
      <w:lvlText w:val="(%2)"/>
      <w:lvlJc w:val="left"/>
      <w:pPr>
        <w:ind w:left="1536" w:hanging="456"/>
      </w:pPr>
      <w:rPr>
        <w:rFonts w:hint="default"/>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0" w15:restartNumberingAfterBreak="0">
    <w:nsid w:val="605A2B36"/>
    <w:multiLevelType w:val="hybridMultilevel"/>
    <w:tmpl w:val="DA28C226"/>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1" w15:restartNumberingAfterBreak="0">
    <w:nsid w:val="60724221"/>
    <w:multiLevelType w:val="hybridMultilevel"/>
    <w:tmpl w:val="32FA0CAC"/>
    <w:lvl w:ilvl="0" w:tplc="58AE8CD4">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2" w15:restartNumberingAfterBreak="0">
    <w:nsid w:val="60975DEB"/>
    <w:multiLevelType w:val="hybridMultilevel"/>
    <w:tmpl w:val="B76EA028"/>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3" w15:restartNumberingAfterBreak="0">
    <w:nsid w:val="60AB4EF7"/>
    <w:multiLevelType w:val="hybridMultilevel"/>
    <w:tmpl w:val="458ECDB4"/>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7034DF24">
      <w:numFmt w:val="bullet"/>
      <w:lvlText w:val="•"/>
      <w:lvlJc w:val="left"/>
      <w:pPr>
        <w:ind w:left="1376" w:hanging="283"/>
      </w:pPr>
      <w:rPr>
        <w:rFonts w:hint="default"/>
        <w:lang w:val="sk-SK" w:eastAsia="en-US" w:bidi="ar-SA"/>
      </w:rPr>
    </w:lvl>
    <w:lvl w:ilvl="2" w:tplc="F8C43CD0">
      <w:numFmt w:val="bullet"/>
      <w:lvlText w:val="•"/>
      <w:lvlJc w:val="left"/>
      <w:pPr>
        <w:ind w:left="2172" w:hanging="283"/>
      </w:pPr>
      <w:rPr>
        <w:rFonts w:hint="default"/>
        <w:lang w:val="sk-SK" w:eastAsia="en-US" w:bidi="ar-SA"/>
      </w:rPr>
    </w:lvl>
    <w:lvl w:ilvl="3" w:tplc="6E66B646">
      <w:numFmt w:val="bullet"/>
      <w:lvlText w:val="•"/>
      <w:lvlJc w:val="left"/>
      <w:pPr>
        <w:ind w:left="2968" w:hanging="283"/>
      </w:pPr>
      <w:rPr>
        <w:rFonts w:hint="default"/>
        <w:lang w:val="sk-SK" w:eastAsia="en-US" w:bidi="ar-SA"/>
      </w:rPr>
    </w:lvl>
    <w:lvl w:ilvl="4" w:tplc="4880AA90">
      <w:numFmt w:val="bullet"/>
      <w:lvlText w:val="•"/>
      <w:lvlJc w:val="left"/>
      <w:pPr>
        <w:ind w:left="3764" w:hanging="283"/>
      </w:pPr>
      <w:rPr>
        <w:rFonts w:hint="default"/>
        <w:lang w:val="sk-SK" w:eastAsia="en-US" w:bidi="ar-SA"/>
      </w:rPr>
    </w:lvl>
    <w:lvl w:ilvl="5" w:tplc="EAEE62A4">
      <w:numFmt w:val="bullet"/>
      <w:lvlText w:val="•"/>
      <w:lvlJc w:val="left"/>
      <w:pPr>
        <w:ind w:left="4560" w:hanging="283"/>
      </w:pPr>
      <w:rPr>
        <w:rFonts w:hint="default"/>
        <w:lang w:val="sk-SK" w:eastAsia="en-US" w:bidi="ar-SA"/>
      </w:rPr>
    </w:lvl>
    <w:lvl w:ilvl="6" w:tplc="BB286142">
      <w:numFmt w:val="bullet"/>
      <w:lvlText w:val="•"/>
      <w:lvlJc w:val="left"/>
      <w:pPr>
        <w:ind w:left="5356" w:hanging="283"/>
      </w:pPr>
      <w:rPr>
        <w:rFonts w:hint="default"/>
        <w:lang w:val="sk-SK" w:eastAsia="en-US" w:bidi="ar-SA"/>
      </w:rPr>
    </w:lvl>
    <w:lvl w:ilvl="7" w:tplc="B7804C5C">
      <w:numFmt w:val="bullet"/>
      <w:lvlText w:val="•"/>
      <w:lvlJc w:val="left"/>
      <w:pPr>
        <w:ind w:left="6152" w:hanging="283"/>
      </w:pPr>
      <w:rPr>
        <w:rFonts w:hint="default"/>
        <w:lang w:val="sk-SK" w:eastAsia="en-US" w:bidi="ar-SA"/>
      </w:rPr>
    </w:lvl>
    <w:lvl w:ilvl="8" w:tplc="CFD825EE">
      <w:numFmt w:val="bullet"/>
      <w:lvlText w:val="•"/>
      <w:lvlJc w:val="left"/>
      <w:pPr>
        <w:ind w:left="6948" w:hanging="283"/>
      </w:pPr>
      <w:rPr>
        <w:rFonts w:hint="default"/>
        <w:lang w:val="sk-SK" w:eastAsia="en-US" w:bidi="ar-SA"/>
      </w:rPr>
    </w:lvl>
  </w:abstractNum>
  <w:abstractNum w:abstractNumId="1094" w15:restartNumberingAfterBreak="0">
    <w:nsid w:val="60C07612"/>
    <w:multiLevelType w:val="hybridMultilevel"/>
    <w:tmpl w:val="52B8D346"/>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5" w15:restartNumberingAfterBreak="0">
    <w:nsid w:val="610C5EF3"/>
    <w:multiLevelType w:val="hybridMultilevel"/>
    <w:tmpl w:val="9BD81EFE"/>
    <w:lvl w:ilvl="0" w:tplc="C54A22E8">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6" w15:restartNumberingAfterBreak="0">
    <w:nsid w:val="611F2427"/>
    <w:multiLevelType w:val="hybridMultilevel"/>
    <w:tmpl w:val="670247E2"/>
    <w:lvl w:ilvl="0" w:tplc="4B0C8F64">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97" w15:restartNumberingAfterBreak="0">
    <w:nsid w:val="612F163B"/>
    <w:multiLevelType w:val="hybridMultilevel"/>
    <w:tmpl w:val="19DA43E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8" w15:restartNumberingAfterBreak="0">
    <w:nsid w:val="61350777"/>
    <w:multiLevelType w:val="hybridMultilevel"/>
    <w:tmpl w:val="4588DAF6"/>
    <w:lvl w:ilvl="0" w:tplc="041B0017">
      <w:start w:val="1"/>
      <w:numFmt w:val="lowerLetter"/>
      <w:lvlText w:val="%1)"/>
      <w:lvlJc w:val="left"/>
      <w:pPr>
        <w:ind w:left="720" w:hanging="360"/>
      </w:pPr>
    </w:lvl>
    <w:lvl w:ilvl="1" w:tplc="9F8C5C32">
      <w:start w:val="1"/>
      <w:numFmt w:val="decimal"/>
      <w:lvlText w:val="(%2)"/>
      <w:lvlJc w:val="left"/>
      <w:pPr>
        <w:ind w:left="1455" w:hanging="375"/>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9" w15:restartNumberingAfterBreak="0">
    <w:nsid w:val="616A73E5"/>
    <w:multiLevelType w:val="hybridMultilevel"/>
    <w:tmpl w:val="4F80552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00" w15:restartNumberingAfterBreak="0">
    <w:nsid w:val="617D4CD3"/>
    <w:multiLevelType w:val="hybridMultilevel"/>
    <w:tmpl w:val="F516102E"/>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630403F2">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1" w15:restartNumberingAfterBreak="0">
    <w:nsid w:val="6191331F"/>
    <w:multiLevelType w:val="hybridMultilevel"/>
    <w:tmpl w:val="CEF40532"/>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2" w15:restartNumberingAfterBreak="0">
    <w:nsid w:val="61A82286"/>
    <w:multiLevelType w:val="hybridMultilevel"/>
    <w:tmpl w:val="6782576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3" w15:restartNumberingAfterBreak="0">
    <w:nsid w:val="61B108FB"/>
    <w:multiLevelType w:val="hybridMultilevel"/>
    <w:tmpl w:val="6C5EC890"/>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4" w15:restartNumberingAfterBreak="0">
    <w:nsid w:val="61BD51E1"/>
    <w:multiLevelType w:val="hybridMultilevel"/>
    <w:tmpl w:val="E8EAEA42"/>
    <w:lvl w:ilvl="0" w:tplc="1602C7F0">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05" w15:restartNumberingAfterBreak="0">
    <w:nsid w:val="61C05037"/>
    <w:multiLevelType w:val="hybridMultilevel"/>
    <w:tmpl w:val="604E297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06" w15:restartNumberingAfterBreak="0">
    <w:nsid w:val="61E437A9"/>
    <w:multiLevelType w:val="hybridMultilevel"/>
    <w:tmpl w:val="DFB0E508"/>
    <w:lvl w:ilvl="0" w:tplc="6D6673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7" w15:restartNumberingAfterBreak="0">
    <w:nsid w:val="61E85DBF"/>
    <w:multiLevelType w:val="hybridMultilevel"/>
    <w:tmpl w:val="6986D95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8" w15:restartNumberingAfterBreak="0">
    <w:nsid w:val="61EC549B"/>
    <w:multiLevelType w:val="hybridMultilevel"/>
    <w:tmpl w:val="E964300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09" w15:restartNumberingAfterBreak="0">
    <w:nsid w:val="61ED1EAB"/>
    <w:multiLevelType w:val="hybridMultilevel"/>
    <w:tmpl w:val="73A4B94E"/>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9AAA0F20">
      <w:numFmt w:val="bullet"/>
      <w:lvlText w:val="•"/>
      <w:lvlJc w:val="left"/>
      <w:pPr>
        <w:ind w:left="1376" w:hanging="283"/>
      </w:pPr>
      <w:rPr>
        <w:rFonts w:hint="default"/>
        <w:lang w:val="sk-SK" w:eastAsia="en-US" w:bidi="ar-SA"/>
      </w:rPr>
    </w:lvl>
    <w:lvl w:ilvl="2" w:tplc="A4D2ADDC">
      <w:numFmt w:val="bullet"/>
      <w:lvlText w:val="•"/>
      <w:lvlJc w:val="left"/>
      <w:pPr>
        <w:ind w:left="2172" w:hanging="283"/>
      </w:pPr>
      <w:rPr>
        <w:rFonts w:hint="default"/>
        <w:lang w:val="sk-SK" w:eastAsia="en-US" w:bidi="ar-SA"/>
      </w:rPr>
    </w:lvl>
    <w:lvl w:ilvl="3" w:tplc="5AE0D460">
      <w:numFmt w:val="bullet"/>
      <w:lvlText w:val="•"/>
      <w:lvlJc w:val="left"/>
      <w:pPr>
        <w:ind w:left="2968" w:hanging="283"/>
      </w:pPr>
      <w:rPr>
        <w:rFonts w:hint="default"/>
        <w:lang w:val="sk-SK" w:eastAsia="en-US" w:bidi="ar-SA"/>
      </w:rPr>
    </w:lvl>
    <w:lvl w:ilvl="4" w:tplc="036A4AB0">
      <w:numFmt w:val="bullet"/>
      <w:lvlText w:val="•"/>
      <w:lvlJc w:val="left"/>
      <w:pPr>
        <w:ind w:left="3764" w:hanging="283"/>
      </w:pPr>
      <w:rPr>
        <w:rFonts w:hint="default"/>
        <w:lang w:val="sk-SK" w:eastAsia="en-US" w:bidi="ar-SA"/>
      </w:rPr>
    </w:lvl>
    <w:lvl w:ilvl="5" w:tplc="950A42F4">
      <w:numFmt w:val="bullet"/>
      <w:lvlText w:val="•"/>
      <w:lvlJc w:val="left"/>
      <w:pPr>
        <w:ind w:left="4560" w:hanging="283"/>
      </w:pPr>
      <w:rPr>
        <w:rFonts w:hint="default"/>
        <w:lang w:val="sk-SK" w:eastAsia="en-US" w:bidi="ar-SA"/>
      </w:rPr>
    </w:lvl>
    <w:lvl w:ilvl="6" w:tplc="FA2AE9A2">
      <w:numFmt w:val="bullet"/>
      <w:lvlText w:val="•"/>
      <w:lvlJc w:val="left"/>
      <w:pPr>
        <w:ind w:left="5356" w:hanging="283"/>
      </w:pPr>
      <w:rPr>
        <w:rFonts w:hint="default"/>
        <w:lang w:val="sk-SK" w:eastAsia="en-US" w:bidi="ar-SA"/>
      </w:rPr>
    </w:lvl>
    <w:lvl w:ilvl="7" w:tplc="8EA287CC">
      <w:numFmt w:val="bullet"/>
      <w:lvlText w:val="•"/>
      <w:lvlJc w:val="left"/>
      <w:pPr>
        <w:ind w:left="6152" w:hanging="283"/>
      </w:pPr>
      <w:rPr>
        <w:rFonts w:hint="default"/>
        <w:lang w:val="sk-SK" w:eastAsia="en-US" w:bidi="ar-SA"/>
      </w:rPr>
    </w:lvl>
    <w:lvl w:ilvl="8" w:tplc="0622C7BC">
      <w:numFmt w:val="bullet"/>
      <w:lvlText w:val="•"/>
      <w:lvlJc w:val="left"/>
      <w:pPr>
        <w:ind w:left="6948" w:hanging="283"/>
      </w:pPr>
      <w:rPr>
        <w:rFonts w:hint="default"/>
        <w:lang w:val="sk-SK" w:eastAsia="en-US" w:bidi="ar-SA"/>
      </w:rPr>
    </w:lvl>
  </w:abstractNum>
  <w:abstractNum w:abstractNumId="1110" w15:restartNumberingAfterBreak="0">
    <w:nsid w:val="621D38FF"/>
    <w:multiLevelType w:val="hybridMultilevel"/>
    <w:tmpl w:val="93768A2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11" w15:restartNumberingAfterBreak="0">
    <w:nsid w:val="62214BBD"/>
    <w:multiLevelType w:val="hybridMultilevel"/>
    <w:tmpl w:val="E8DA989C"/>
    <w:lvl w:ilvl="0" w:tplc="18086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2" w15:restartNumberingAfterBreak="0">
    <w:nsid w:val="623A125E"/>
    <w:multiLevelType w:val="multilevel"/>
    <w:tmpl w:val="E1C62E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3" w15:restartNumberingAfterBreak="0">
    <w:nsid w:val="62563AA4"/>
    <w:multiLevelType w:val="hybridMultilevel"/>
    <w:tmpl w:val="B514317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14" w15:restartNumberingAfterBreak="0">
    <w:nsid w:val="62563DF5"/>
    <w:multiLevelType w:val="hybridMultilevel"/>
    <w:tmpl w:val="D3AA9916"/>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5" w15:restartNumberingAfterBreak="0">
    <w:nsid w:val="6259379E"/>
    <w:multiLevelType w:val="hybridMultilevel"/>
    <w:tmpl w:val="2170494C"/>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16" w15:restartNumberingAfterBreak="0">
    <w:nsid w:val="62593CB8"/>
    <w:multiLevelType w:val="hybridMultilevel"/>
    <w:tmpl w:val="3142FCE0"/>
    <w:lvl w:ilvl="0" w:tplc="787C97F0">
      <w:start w:val="1"/>
      <w:numFmt w:val="decimal"/>
      <w:lvlText w:val="(%1)"/>
      <w:lvlJc w:val="left"/>
      <w:pPr>
        <w:ind w:left="720" w:hanging="360"/>
      </w:pPr>
      <w:rPr>
        <w:rFonts w:hint="default"/>
      </w:rPr>
    </w:lvl>
    <w:lvl w:ilvl="1" w:tplc="787C9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7" w15:restartNumberingAfterBreak="0">
    <w:nsid w:val="62924B3B"/>
    <w:multiLevelType w:val="hybridMultilevel"/>
    <w:tmpl w:val="FC388A82"/>
    <w:lvl w:ilvl="0" w:tplc="CC52E71E">
      <w:start w:val="1"/>
      <w:numFmt w:val="decimal"/>
      <w:lvlText w:val="(%1)"/>
      <w:lvlJc w:val="left"/>
      <w:pPr>
        <w:ind w:left="804" w:hanging="44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8" w15:restartNumberingAfterBreak="0">
    <w:nsid w:val="62C97526"/>
    <w:multiLevelType w:val="hybridMultilevel"/>
    <w:tmpl w:val="0FFCB138"/>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19" w15:restartNumberingAfterBreak="0">
    <w:nsid w:val="633073A2"/>
    <w:multiLevelType w:val="hybridMultilevel"/>
    <w:tmpl w:val="D26E3E2A"/>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1724"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20" w15:restartNumberingAfterBreak="0">
    <w:nsid w:val="6370059A"/>
    <w:multiLevelType w:val="hybridMultilevel"/>
    <w:tmpl w:val="4D169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946C917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1" w15:restartNumberingAfterBreak="0">
    <w:nsid w:val="63865B1C"/>
    <w:multiLevelType w:val="hybridMultilevel"/>
    <w:tmpl w:val="06E01A18"/>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2" w15:restartNumberingAfterBreak="0">
    <w:nsid w:val="63904AB6"/>
    <w:multiLevelType w:val="hybridMultilevel"/>
    <w:tmpl w:val="E3500D9A"/>
    <w:lvl w:ilvl="0" w:tplc="7AF21DB0">
      <w:start w:val="1"/>
      <w:numFmt w:val="decimal"/>
      <w:lvlText w:val="(%1)"/>
      <w:lvlJc w:val="left"/>
      <w:pPr>
        <w:ind w:left="5180" w:hanging="360"/>
      </w:pPr>
      <w:rPr>
        <w:rFonts w:hint="default"/>
      </w:rPr>
    </w:lvl>
    <w:lvl w:ilvl="1" w:tplc="041B0019" w:tentative="1">
      <w:start w:val="1"/>
      <w:numFmt w:val="lowerLetter"/>
      <w:lvlText w:val="%2."/>
      <w:lvlJc w:val="left"/>
      <w:pPr>
        <w:ind w:left="3940" w:hanging="360"/>
      </w:pPr>
    </w:lvl>
    <w:lvl w:ilvl="2" w:tplc="041B001B" w:tentative="1">
      <w:start w:val="1"/>
      <w:numFmt w:val="lowerRoman"/>
      <w:lvlText w:val="%3."/>
      <w:lvlJc w:val="right"/>
      <w:pPr>
        <w:ind w:left="4660" w:hanging="180"/>
      </w:pPr>
    </w:lvl>
    <w:lvl w:ilvl="3" w:tplc="041B000F" w:tentative="1">
      <w:start w:val="1"/>
      <w:numFmt w:val="decimal"/>
      <w:lvlText w:val="%4."/>
      <w:lvlJc w:val="left"/>
      <w:pPr>
        <w:ind w:left="5380" w:hanging="360"/>
      </w:pPr>
    </w:lvl>
    <w:lvl w:ilvl="4" w:tplc="041B0019" w:tentative="1">
      <w:start w:val="1"/>
      <w:numFmt w:val="lowerLetter"/>
      <w:lvlText w:val="%5."/>
      <w:lvlJc w:val="left"/>
      <w:pPr>
        <w:ind w:left="6100" w:hanging="360"/>
      </w:pPr>
    </w:lvl>
    <w:lvl w:ilvl="5" w:tplc="041B001B" w:tentative="1">
      <w:start w:val="1"/>
      <w:numFmt w:val="lowerRoman"/>
      <w:lvlText w:val="%6."/>
      <w:lvlJc w:val="right"/>
      <w:pPr>
        <w:ind w:left="6820" w:hanging="180"/>
      </w:pPr>
    </w:lvl>
    <w:lvl w:ilvl="6" w:tplc="041B000F" w:tentative="1">
      <w:start w:val="1"/>
      <w:numFmt w:val="decimal"/>
      <w:lvlText w:val="%7."/>
      <w:lvlJc w:val="left"/>
      <w:pPr>
        <w:ind w:left="7540" w:hanging="360"/>
      </w:pPr>
    </w:lvl>
    <w:lvl w:ilvl="7" w:tplc="041B0019" w:tentative="1">
      <w:start w:val="1"/>
      <w:numFmt w:val="lowerLetter"/>
      <w:lvlText w:val="%8."/>
      <w:lvlJc w:val="left"/>
      <w:pPr>
        <w:ind w:left="8260" w:hanging="360"/>
      </w:pPr>
    </w:lvl>
    <w:lvl w:ilvl="8" w:tplc="041B001B" w:tentative="1">
      <w:start w:val="1"/>
      <w:numFmt w:val="lowerRoman"/>
      <w:lvlText w:val="%9."/>
      <w:lvlJc w:val="right"/>
      <w:pPr>
        <w:ind w:left="8980" w:hanging="180"/>
      </w:pPr>
    </w:lvl>
  </w:abstractNum>
  <w:abstractNum w:abstractNumId="1123" w15:restartNumberingAfterBreak="0">
    <w:nsid w:val="63B9005E"/>
    <w:multiLevelType w:val="hybridMultilevel"/>
    <w:tmpl w:val="7EB8C97E"/>
    <w:lvl w:ilvl="0" w:tplc="630403F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24" w15:restartNumberingAfterBreak="0">
    <w:nsid w:val="63C703EF"/>
    <w:multiLevelType w:val="hybridMultilevel"/>
    <w:tmpl w:val="0186DF34"/>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5" w15:restartNumberingAfterBreak="0">
    <w:nsid w:val="63CD7C7A"/>
    <w:multiLevelType w:val="hybridMultilevel"/>
    <w:tmpl w:val="62C0BB7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6" w15:restartNumberingAfterBreak="0">
    <w:nsid w:val="64153728"/>
    <w:multiLevelType w:val="hybridMultilevel"/>
    <w:tmpl w:val="93802AF4"/>
    <w:lvl w:ilvl="0" w:tplc="553E908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7" w15:restartNumberingAfterBreak="0">
    <w:nsid w:val="64172103"/>
    <w:multiLevelType w:val="hybridMultilevel"/>
    <w:tmpl w:val="59B2782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28" w15:restartNumberingAfterBreak="0">
    <w:nsid w:val="6434684B"/>
    <w:multiLevelType w:val="hybridMultilevel"/>
    <w:tmpl w:val="9692F66E"/>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9" w15:restartNumberingAfterBreak="0">
    <w:nsid w:val="64433BE1"/>
    <w:multiLevelType w:val="hybridMultilevel"/>
    <w:tmpl w:val="ADFE8846"/>
    <w:lvl w:ilvl="0" w:tplc="4B0C8F64">
      <w:start w:val="1"/>
      <w:numFmt w:val="decimal"/>
      <w:lvlText w:val="(%1)"/>
      <w:lvlJc w:val="left"/>
      <w:pPr>
        <w:ind w:left="100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30" w15:restartNumberingAfterBreak="0">
    <w:nsid w:val="64527BE9"/>
    <w:multiLevelType w:val="hybridMultilevel"/>
    <w:tmpl w:val="8612E5CA"/>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1" w15:restartNumberingAfterBreak="0">
    <w:nsid w:val="647A5D32"/>
    <w:multiLevelType w:val="hybridMultilevel"/>
    <w:tmpl w:val="27A8D7FC"/>
    <w:lvl w:ilvl="0" w:tplc="72B617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2" w15:restartNumberingAfterBreak="0">
    <w:nsid w:val="64A44382"/>
    <w:multiLevelType w:val="hybridMultilevel"/>
    <w:tmpl w:val="14C052D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33" w15:restartNumberingAfterBreak="0">
    <w:nsid w:val="64D930A3"/>
    <w:multiLevelType w:val="hybridMultilevel"/>
    <w:tmpl w:val="CDBAF934"/>
    <w:lvl w:ilvl="0" w:tplc="9F38920E">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4" w15:restartNumberingAfterBreak="0">
    <w:nsid w:val="64EA4049"/>
    <w:multiLevelType w:val="hybridMultilevel"/>
    <w:tmpl w:val="981CF40A"/>
    <w:lvl w:ilvl="0" w:tplc="B90CA03A">
      <w:start w:val="1"/>
      <w:numFmt w:val="decimal"/>
      <w:lvlText w:val="(%1)"/>
      <w:lvlJc w:val="left"/>
      <w:pPr>
        <w:ind w:left="720" w:hanging="360"/>
      </w:pPr>
      <w:rPr>
        <w:rFonts w:hint="default"/>
      </w:rPr>
    </w:lvl>
    <w:lvl w:ilvl="1" w:tplc="B90CA03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5" w15:restartNumberingAfterBreak="0">
    <w:nsid w:val="64EC7EE6"/>
    <w:multiLevelType w:val="hybridMultilevel"/>
    <w:tmpl w:val="EC226B66"/>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36" w15:restartNumberingAfterBreak="0">
    <w:nsid w:val="64ED2BA5"/>
    <w:multiLevelType w:val="hybridMultilevel"/>
    <w:tmpl w:val="35DC8552"/>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7" w15:restartNumberingAfterBreak="0">
    <w:nsid w:val="64F3173A"/>
    <w:multiLevelType w:val="hybridMultilevel"/>
    <w:tmpl w:val="A15CD28A"/>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041B0017">
      <w:start w:val="1"/>
      <w:numFmt w:val="lowerLetter"/>
      <w:lvlText w:val="%2)"/>
      <w:lvlJc w:val="left"/>
      <w:pPr>
        <w:ind w:left="1440" w:hanging="360"/>
      </w:pPr>
    </w:lvl>
    <w:lvl w:ilvl="2" w:tplc="E6B08B24">
      <w:start w:val="1"/>
      <w:numFmt w:val="decimal"/>
      <w:lvlText w:val="(%3)"/>
      <w:lvlJc w:val="left"/>
      <w:pPr>
        <w:ind w:left="2355" w:hanging="375"/>
      </w:pPr>
      <w:rPr>
        <w:rFonts w:ascii="Times New Roman" w:eastAsia="Times New Roman" w:hAnsi="Times New Roman" w:cs="Times New Roman" w:hint="default"/>
        <w:b w:val="0"/>
        <w:bCs w:val="0"/>
        <w:i w:val="0"/>
        <w:iCs w:val="0"/>
        <w:spacing w:val="0"/>
        <w:w w:val="100"/>
        <w:sz w:val="24"/>
        <w:szCs w:val="24"/>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8" w15:restartNumberingAfterBreak="0">
    <w:nsid w:val="650C4640"/>
    <w:multiLevelType w:val="hybridMultilevel"/>
    <w:tmpl w:val="5152425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7D00C3A">
      <w:start w:val="1"/>
      <w:numFmt w:val="decimal"/>
      <w:lvlText w:val="(%3)"/>
      <w:lvlJc w:val="left"/>
      <w:pPr>
        <w:ind w:left="2352" w:hanging="372"/>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9" w15:restartNumberingAfterBreak="0">
    <w:nsid w:val="65117C1F"/>
    <w:multiLevelType w:val="hybridMultilevel"/>
    <w:tmpl w:val="7D82608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278AA1A">
      <w:start w:val="1"/>
      <w:numFmt w:val="decimal"/>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0" w15:restartNumberingAfterBreak="0">
    <w:nsid w:val="65147BD6"/>
    <w:multiLevelType w:val="hybridMultilevel"/>
    <w:tmpl w:val="345E70EA"/>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1" w15:restartNumberingAfterBreak="0">
    <w:nsid w:val="6517771D"/>
    <w:multiLevelType w:val="hybridMultilevel"/>
    <w:tmpl w:val="C172A86C"/>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2" w15:restartNumberingAfterBreak="0">
    <w:nsid w:val="654E31CD"/>
    <w:multiLevelType w:val="hybridMultilevel"/>
    <w:tmpl w:val="A37066DA"/>
    <w:lvl w:ilvl="0" w:tplc="4B0C8F64">
      <w:start w:val="1"/>
      <w:numFmt w:val="decimal"/>
      <w:lvlText w:val="(%1)"/>
      <w:lvlJc w:val="left"/>
      <w:pPr>
        <w:ind w:left="720"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3" w15:restartNumberingAfterBreak="0">
    <w:nsid w:val="657E5512"/>
    <w:multiLevelType w:val="hybridMultilevel"/>
    <w:tmpl w:val="9814A4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4" w15:restartNumberingAfterBreak="0">
    <w:nsid w:val="658562C7"/>
    <w:multiLevelType w:val="hybridMultilevel"/>
    <w:tmpl w:val="7BFAC414"/>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2E6899CC">
      <w:numFmt w:val="bullet"/>
      <w:lvlText w:val="•"/>
      <w:lvlJc w:val="left"/>
      <w:pPr>
        <w:ind w:left="1376" w:hanging="283"/>
      </w:pPr>
      <w:rPr>
        <w:rFonts w:hint="default"/>
        <w:lang w:val="sk-SK" w:eastAsia="en-US" w:bidi="ar-SA"/>
      </w:rPr>
    </w:lvl>
    <w:lvl w:ilvl="2" w:tplc="C37E51DC">
      <w:numFmt w:val="bullet"/>
      <w:lvlText w:val="•"/>
      <w:lvlJc w:val="left"/>
      <w:pPr>
        <w:ind w:left="2172" w:hanging="283"/>
      </w:pPr>
      <w:rPr>
        <w:rFonts w:hint="default"/>
        <w:lang w:val="sk-SK" w:eastAsia="en-US" w:bidi="ar-SA"/>
      </w:rPr>
    </w:lvl>
    <w:lvl w:ilvl="3" w:tplc="C3B6B9C6">
      <w:numFmt w:val="bullet"/>
      <w:lvlText w:val="•"/>
      <w:lvlJc w:val="left"/>
      <w:pPr>
        <w:ind w:left="2968" w:hanging="283"/>
      </w:pPr>
      <w:rPr>
        <w:rFonts w:hint="default"/>
        <w:lang w:val="sk-SK" w:eastAsia="en-US" w:bidi="ar-SA"/>
      </w:rPr>
    </w:lvl>
    <w:lvl w:ilvl="4" w:tplc="5FB292D8">
      <w:numFmt w:val="bullet"/>
      <w:lvlText w:val="•"/>
      <w:lvlJc w:val="left"/>
      <w:pPr>
        <w:ind w:left="3764" w:hanging="283"/>
      </w:pPr>
      <w:rPr>
        <w:rFonts w:hint="default"/>
        <w:lang w:val="sk-SK" w:eastAsia="en-US" w:bidi="ar-SA"/>
      </w:rPr>
    </w:lvl>
    <w:lvl w:ilvl="5" w:tplc="10FAA6D2">
      <w:numFmt w:val="bullet"/>
      <w:lvlText w:val="•"/>
      <w:lvlJc w:val="left"/>
      <w:pPr>
        <w:ind w:left="4560" w:hanging="283"/>
      </w:pPr>
      <w:rPr>
        <w:rFonts w:hint="default"/>
        <w:lang w:val="sk-SK" w:eastAsia="en-US" w:bidi="ar-SA"/>
      </w:rPr>
    </w:lvl>
    <w:lvl w:ilvl="6" w:tplc="61A458F0">
      <w:numFmt w:val="bullet"/>
      <w:lvlText w:val="•"/>
      <w:lvlJc w:val="left"/>
      <w:pPr>
        <w:ind w:left="5356" w:hanging="283"/>
      </w:pPr>
      <w:rPr>
        <w:rFonts w:hint="default"/>
        <w:lang w:val="sk-SK" w:eastAsia="en-US" w:bidi="ar-SA"/>
      </w:rPr>
    </w:lvl>
    <w:lvl w:ilvl="7" w:tplc="5DE829C2">
      <w:numFmt w:val="bullet"/>
      <w:lvlText w:val="•"/>
      <w:lvlJc w:val="left"/>
      <w:pPr>
        <w:ind w:left="6152" w:hanging="283"/>
      </w:pPr>
      <w:rPr>
        <w:rFonts w:hint="default"/>
        <w:lang w:val="sk-SK" w:eastAsia="en-US" w:bidi="ar-SA"/>
      </w:rPr>
    </w:lvl>
    <w:lvl w:ilvl="8" w:tplc="5F3274F2">
      <w:numFmt w:val="bullet"/>
      <w:lvlText w:val="•"/>
      <w:lvlJc w:val="left"/>
      <w:pPr>
        <w:ind w:left="6948" w:hanging="283"/>
      </w:pPr>
      <w:rPr>
        <w:rFonts w:hint="default"/>
        <w:lang w:val="sk-SK" w:eastAsia="en-US" w:bidi="ar-SA"/>
      </w:rPr>
    </w:lvl>
  </w:abstractNum>
  <w:abstractNum w:abstractNumId="1145" w15:restartNumberingAfterBreak="0">
    <w:nsid w:val="658908CF"/>
    <w:multiLevelType w:val="hybridMultilevel"/>
    <w:tmpl w:val="8ABCC460"/>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46" w15:restartNumberingAfterBreak="0">
    <w:nsid w:val="659D78EA"/>
    <w:multiLevelType w:val="hybridMultilevel"/>
    <w:tmpl w:val="9358323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47" w15:restartNumberingAfterBreak="0">
    <w:nsid w:val="65C20FCF"/>
    <w:multiLevelType w:val="hybridMultilevel"/>
    <w:tmpl w:val="546ABD1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48" w15:restartNumberingAfterBreak="0">
    <w:nsid w:val="65C3447F"/>
    <w:multiLevelType w:val="hybridMultilevel"/>
    <w:tmpl w:val="2F38F310"/>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041B0017">
      <w:start w:val="1"/>
      <w:numFmt w:val="lowerLetter"/>
      <w:lvlText w:val="%2)"/>
      <w:lvlJc w:val="left"/>
      <w:pPr>
        <w:ind w:left="1440" w:hanging="360"/>
      </w:pPr>
    </w:lvl>
    <w:lvl w:ilvl="2" w:tplc="62D872E6">
      <w:start w:val="1"/>
      <w:numFmt w:val="decimal"/>
      <w:lvlText w:val="(%3)"/>
      <w:lvlJc w:val="left"/>
      <w:pPr>
        <w:ind w:left="2355" w:hanging="37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9" w15:restartNumberingAfterBreak="0">
    <w:nsid w:val="65E00A7A"/>
    <w:multiLevelType w:val="hybridMultilevel"/>
    <w:tmpl w:val="20000E26"/>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50" w15:restartNumberingAfterBreak="0">
    <w:nsid w:val="66081074"/>
    <w:multiLevelType w:val="hybridMultilevel"/>
    <w:tmpl w:val="B658F3E6"/>
    <w:lvl w:ilvl="0" w:tplc="60226010">
      <w:start w:val="1"/>
      <w:numFmt w:val="decimal"/>
      <w:lvlText w:val="(%1)"/>
      <w:lvlJc w:val="left"/>
      <w:pPr>
        <w:ind w:left="1754" w:hanging="390"/>
      </w:pPr>
      <w:rPr>
        <w:rFonts w:hint="default"/>
      </w:rPr>
    </w:lvl>
    <w:lvl w:ilvl="1" w:tplc="041B0019" w:tentative="1">
      <w:start w:val="1"/>
      <w:numFmt w:val="lowerLetter"/>
      <w:lvlText w:val="%2."/>
      <w:lvlJc w:val="left"/>
      <w:pPr>
        <w:ind w:left="1015" w:hanging="360"/>
      </w:pPr>
    </w:lvl>
    <w:lvl w:ilvl="2" w:tplc="041B001B" w:tentative="1">
      <w:start w:val="1"/>
      <w:numFmt w:val="lowerRoman"/>
      <w:lvlText w:val="%3."/>
      <w:lvlJc w:val="right"/>
      <w:pPr>
        <w:ind w:left="1735" w:hanging="180"/>
      </w:pPr>
    </w:lvl>
    <w:lvl w:ilvl="3" w:tplc="041B000F" w:tentative="1">
      <w:start w:val="1"/>
      <w:numFmt w:val="decimal"/>
      <w:lvlText w:val="%4."/>
      <w:lvlJc w:val="left"/>
      <w:pPr>
        <w:ind w:left="2455" w:hanging="360"/>
      </w:pPr>
    </w:lvl>
    <w:lvl w:ilvl="4" w:tplc="041B0019" w:tentative="1">
      <w:start w:val="1"/>
      <w:numFmt w:val="lowerLetter"/>
      <w:lvlText w:val="%5."/>
      <w:lvlJc w:val="left"/>
      <w:pPr>
        <w:ind w:left="3175" w:hanging="360"/>
      </w:pPr>
    </w:lvl>
    <w:lvl w:ilvl="5" w:tplc="041B001B" w:tentative="1">
      <w:start w:val="1"/>
      <w:numFmt w:val="lowerRoman"/>
      <w:lvlText w:val="%6."/>
      <w:lvlJc w:val="right"/>
      <w:pPr>
        <w:ind w:left="3895" w:hanging="180"/>
      </w:pPr>
    </w:lvl>
    <w:lvl w:ilvl="6" w:tplc="041B000F" w:tentative="1">
      <w:start w:val="1"/>
      <w:numFmt w:val="decimal"/>
      <w:lvlText w:val="%7."/>
      <w:lvlJc w:val="left"/>
      <w:pPr>
        <w:ind w:left="4615" w:hanging="360"/>
      </w:pPr>
    </w:lvl>
    <w:lvl w:ilvl="7" w:tplc="041B0019" w:tentative="1">
      <w:start w:val="1"/>
      <w:numFmt w:val="lowerLetter"/>
      <w:lvlText w:val="%8."/>
      <w:lvlJc w:val="left"/>
      <w:pPr>
        <w:ind w:left="5335" w:hanging="360"/>
      </w:pPr>
    </w:lvl>
    <w:lvl w:ilvl="8" w:tplc="041B001B" w:tentative="1">
      <w:start w:val="1"/>
      <w:numFmt w:val="lowerRoman"/>
      <w:lvlText w:val="%9."/>
      <w:lvlJc w:val="right"/>
      <w:pPr>
        <w:ind w:left="6055" w:hanging="180"/>
      </w:pPr>
    </w:lvl>
  </w:abstractNum>
  <w:abstractNum w:abstractNumId="1151" w15:restartNumberingAfterBreak="0">
    <w:nsid w:val="660A4E32"/>
    <w:multiLevelType w:val="hybridMultilevel"/>
    <w:tmpl w:val="C586435A"/>
    <w:lvl w:ilvl="0" w:tplc="B0704C34">
      <w:start w:val="1"/>
      <w:numFmt w:val="decimal"/>
      <w:lvlText w:val="(%1)"/>
      <w:lvlJc w:val="left"/>
      <w:pPr>
        <w:ind w:left="434" w:hanging="360"/>
      </w:pPr>
      <w:rPr>
        <w:rFonts w:hint="default"/>
      </w:rPr>
    </w:lvl>
    <w:lvl w:ilvl="1" w:tplc="041B0019" w:tentative="1">
      <w:start w:val="1"/>
      <w:numFmt w:val="lowerLetter"/>
      <w:lvlText w:val="%2."/>
      <w:lvlJc w:val="left"/>
      <w:pPr>
        <w:ind w:left="1154" w:hanging="360"/>
      </w:pPr>
    </w:lvl>
    <w:lvl w:ilvl="2" w:tplc="041B001B" w:tentative="1">
      <w:start w:val="1"/>
      <w:numFmt w:val="lowerRoman"/>
      <w:lvlText w:val="%3."/>
      <w:lvlJc w:val="right"/>
      <w:pPr>
        <w:ind w:left="1874" w:hanging="180"/>
      </w:pPr>
    </w:lvl>
    <w:lvl w:ilvl="3" w:tplc="041B000F" w:tentative="1">
      <w:start w:val="1"/>
      <w:numFmt w:val="decimal"/>
      <w:lvlText w:val="%4."/>
      <w:lvlJc w:val="left"/>
      <w:pPr>
        <w:ind w:left="2594" w:hanging="360"/>
      </w:pPr>
    </w:lvl>
    <w:lvl w:ilvl="4" w:tplc="041B0019" w:tentative="1">
      <w:start w:val="1"/>
      <w:numFmt w:val="lowerLetter"/>
      <w:lvlText w:val="%5."/>
      <w:lvlJc w:val="left"/>
      <w:pPr>
        <w:ind w:left="3314" w:hanging="360"/>
      </w:pPr>
    </w:lvl>
    <w:lvl w:ilvl="5" w:tplc="041B001B" w:tentative="1">
      <w:start w:val="1"/>
      <w:numFmt w:val="lowerRoman"/>
      <w:lvlText w:val="%6."/>
      <w:lvlJc w:val="right"/>
      <w:pPr>
        <w:ind w:left="4034" w:hanging="180"/>
      </w:pPr>
    </w:lvl>
    <w:lvl w:ilvl="6" w:tplc="041B000F" w:tentative="1">
      <w:start w:val="1"/>
      <w:numFmt w:val="decimal"/>
      <w:lvlText w:val="%7."/>
      <w:lvlJc w:val="left"/>
      <w:pPr>
        <w:ind w:left="4754" w:hanging="360"/>
      </w:pPr>
    </w:lvl>
    <w:lvl w:ilvl="7" w:tplc="041B0019" w:tentative="1">
      <w:start w:val="1"/>
      <w:numFmt w:val="lowerLetter"/>
      <w:lvlText w:val="%8."/>
      <w:lvlJc w:val="left"/>
      <w:pPr>
        <w:ind w:left="5474" w:hanging="360"/>
      </w:pPr>
    </w:lvl>
    <w:lvl w:ilvl="8" w:tplc="041B001B" w:tentative="1">
      <w:start w:val="1"/>
      <w:numFmt w:val="lowerRoman"/>
      <w:lvlText w:val="%9."/>
      <w:lvlJc w:val="right"/>
      <w:pPr>
        <w:ind w:left="6194" w:hanging="180"/>
      </w:pPr>
    </w:lvl>
  </w:abstractNum>
  <w:abstractNum w:abstractNumId="1152" w15:restartNumberingAfterBreak="0">
    <w:nsid w:val="66115BAA"/>
    <w:multiLevelType w:val="hybridMultilevel"/>
    <w:tmpl w:val="8AF679B0"/>
    <w:lvl w:ilvl="0" w:tplc="041B0017">
      <w:start w:val="1"/>
      <w:numFmt w:val="lowerLetter"/>
      <w:lvlText w:val="%1)"/>
      <w:lvlJc w:val="left"/>
      <w:pPr>
        <w:ind w:left="720" w:hanging="360"/>
      </w:pPr>
    </w:lvl>
    <w:lvl w:ilvl="1" w:tplc="EA7A0C6A">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3" w15:restartNumberingAfterBreak="0">
    <w:nsid w:val="663A1751"/>
    <w:multiLevelType w:val="hybridMultilevel"/>
    <w:tmpl w:val="6BD2DB5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4" w15:restartNumberingAfterBreak="0">
    <w:nsid w:val="6640041E"/>
    <w:multiLevelType w:val="hybridMultilevel"/>
    <w:tmpl w:val="97F03AE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55" w15:restartNumberingAfterBreak="0">
    <w:nsid w:val="666B5A3B"/>
    <w:multiLevelType w:val="hybridMultilevel"/>
    <w:tmpl w:val="96CA4B4E"/>
    <w:lvl w:ilvl="0" w:tplc="C54A22E8">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6" w15:restartNumberingAfterBreak="0">
    <w:nsid w:val="66744D4A"/>
    <w:multiLevelType w:val="hybridMultilevel"/>
    <w:tmpl w:val="327E56A8"/>
    <w:lvl w:ilvl="0" w:tplc="E97863B2">
      <w:start w:val="1"/>
      <w:numFmt w:val="decimal"/>
      <w:lvlText w:val="§ %1 "/>
      <w:lvlJc w:val="center"/>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7" w15:restartNumberingAfterBreak="0">
    <w:nsid w:val="66855730"/>
    <w:multiLevelType w:val="hybridMultilevel"/>
    <w:tmpl w:val="45A4F7FA"/>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8" w15:restartNumberingAfterBreak="0">
    <w:nsid w:val="6694762C"/>
    <w:multiLevelType w:val="hybridMultilevel"/>
    <w:tmpl w:val="70B2E1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A9E450E">
      <w:start w:val="1"/>
      <w:numFmt w:val="decimal"/>
      <w:lvlText w:val="(%3)"/>
      <w:lvlJc w:val="left"/>
      <w:pPr>
        <w:ind w:left="2388" w:hanging="408"/>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9" w15:restartNumberingAfterBreak="0">
    <w:nsid w:val="66B573C5"/>
    <w:multiLevelType w:val="hybridMultilevel"/>
    <w:tmpl w:val="5EB80E9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0" w15:restartNumberingAfterBreak="0">
    <w:nsid w:val="66BB64A3"/>
    <w:multiLevelType w:val="hybridMultilevel"/>
    <w:tmpl w:val="11D69FA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1" w15:restartNumberingAfterBreak="0">
    <w:nsid w:val="66BF0479"/>
    <w:multiLevelType w:val="hybridMultilevel"/>
    <w:tmpl w:val="7EAAA77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62" w15:restartNumberingAfterBreak="0">
    <w:nsid w:val="66E954A0"/>
    <w:multiLevelType w:val="hybridMultilevel"/>
    <w:tmpl w:val="2A0C8BE8"/>
    <w:lvl w:ilvl="0" w:tplc="1602C7F0">
      <w:start w:val="1"/>
      <w:numFmt w:val="decimal"/>
      <w:lvlText w:val="(%1)"/>
      <w:lvlJc w:val="left"/>
      <w:pPr>
        <w:ind w:left="19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3" w15:restartNumberingAfterBreak="0">
    <w:nsid w:val="66EE7D3B"/>
    <w:multiLevelType w:val="hybridMultilevel"/>
    <w:tmpl w:val="54803BDE"/>
    <w:lvl w:ilvl="0" w:tplc="041B0017">
      <w:start w:val="1"/>
      <w:numFmt w:val="lowerLetter"/>
      <w:lvlText w:val="%1)"/>
      <w:lvlJc w:val="left"/>
      <w:pPr>
        <w:ind w:left="720" w:hanging="360"/>
      </w:pPr>
    </w:lvl>
    <w:lvl w:ilvl="1" w:tplc="004CBC0A">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4" w15:restartNumberingAfterBreak="0">
    <w:nsid w:val="67015C12"/>
    <w:multiLevelType w:val="hybridMultilevel"/>
    <w:tmpl w:val="BF1C0F50"/>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5" w15:restartNumberingAfterBreak="0">
    <w:nsid w:val="670E5D97"/>
    <w:multiLevelType w:val="hybridMultilevel"/>
    <w:tmpl w:val="C7C68D2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66" w15:restartNumberingAfterBreak="0">
    <w:nsid w:val="67212D8A"/>
    <w:multiLevelType w:val="hybridMultilevel"/>
    <w:tmpl w:val="A1688EEC"/>
    <w:lvl w:ilvl="0" w:tplc="041B0017">
      <w:start w:val="1"/>
      <w:numFmt w:val="lowerLetter"/>
      <w:lvlText w:val="%1)"/>
      <w:lvlJc w:val="left"/>
      <w:pPr>
        <w:ind w:left="720" w:hanging="360"/>
      </w:p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7" w15:restartNumberingAfterBreak="0">
    <w:nsid w:val="67266FEC"/>
    <w:multiLevelType w:val="hybridMultilevel"/>
    <w:tmpl w:val="036CBD9C"/>
    <w:lvl w:ilvl="0" w:tplc="86FC1266">
      <w:start w:val="1"/>
      <w:numFmt w:val="decimal"/>
      <w:lvlText w:val="(%1)"/>
      <w:lvlJc w:val="left"/>
      <w:pPr>
        <w:ind w:left="1530" w:hanging="45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168" w15:restartNumberingAfterBreak="0">
    <w:nsid w:val="67347D47"/>
    <w:multiLevelType w:val="hybridMultilevel"/>
    <w:tmpl w:val="BBD4244A"/>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5BFC6296">
      <w:numFmt w:val="bullet"/>
      <w:lvlText w:val="•"/>
      <w:lvlJc w:val="left"/>
      <w:pPr>
        <w:ind w:left="1376" w:hanging="283"/>
      </w:pPr>
      <w:rPr>
        <w:rFonts w:hint="default"/>
        <w:lang w:val="sk-SK" w:eastAsia="en-US" w:bidi="ar-SA"/>
      </w:rPr>
    </w:lvl>
    <w:lvl w:ilvl="2" w:tplc="838C1866">
      <w:numFmt w:val="bullet"/>
      <w:lvlText w:val="•"/>
      <w:lvlJc w:val="left"/>
      <w:pPr>
        <w:ind w:left="2172" w:hanging="283"/>
      </w:pPr>
      <w:rPr>
        <w:rFonts w:hint="default"/>
        <w:lang w:val="sk-SK" w:eastAsia="en-US" w:bidi="ar-SA"/>
      </w:rPr>
    </w:lvl>
    <w:lvl w:ilvl="3" w:tplc="745664C2">
      <w:numFmt w:val="bullet"/>
      <w:lvlText w:val="•"/>
      <w:lvlJc w:val="left"/>
      <w:pPr>
        <w:ind w:left="2968" w:hanging="283"/>
      </w:pPr>
      <w:rPr>
        <w:rFonts w:hint="default"/>
        <w:lang w:val="sk-SK" w:eastAsia="en-US" w:bidi="ar-SA"/>
      </w:rPr>
    </w:lvl>
    <w:lvl w:ilvl="4" w:tplc="D2CC8E9E">
      <w:numFmt w:val="bullet"/>
      <w:lvlText w:val="•"/>
      <w:lvlJc w:val="left"/>
      <w:pPr>
        <w:ind w:left="3764" w:hanging="283"/>
      </w:pPr>
      <w:rPr>
        <w:rFonts w:hint="default"/>
        <w:lang w:val="sk-SK" w:eastAsia="en-US" w:bidi="ar-SA"/>
      </w:rPr>
    </w:lvl>
    <w:lvl w:ilvl="5" w:tplc="E56A9AFC">
      <w:numFmt w:val="bullet"/>
      <w:lvlText w:val="•"/>
      <w:lvlJc w:val="left"/>
      <w:pPr>
        <w:ind w:left="4560" w:hanging="283"/>
      </w:pPr>
      <w:rPr>
        <w:rFonts w:hint="default"/>
        <w:lang w:val="sk-SK" w:eastAsia="en-US" w:bidi="ar-SA"/>
      </w:rPr>
    </w:lvl>
    <w:lvl w:ilvl="6" w:tplc="53E6087A">
      <w:numFmt w:val="bullet"/>
      <w:lvlText w:val="•"/>
      <w:lvlJc w:val="left"/>
      <w:pPr>
        <w:ind w:left="5356" w:hanging="283"/>
      </w:pPr>
      <w:rPr>
        <w:rFonts w:hint="default"/>
        <w:lang w:val="sk-SK" w:eastAsia="en-US" w:bidi="ar-SA"/>
      </w:rPr>
    </w:lvl>
    <w:lvl w:ilvl="7" w:tplc="7ACC53F0">
      <w:numFmt w:val="bullet"/>
      <w:lvlText w:val="•"/>
      <w:lvlJc w:val="left"/>
      <w:pPr>
        <w:ind w:left="6152" w:hanging="283"/>
      </w:pPr>
      <w:rPr>
        <w:rFonts w:hint="default"/>
        <w:lang w:val="sk-SK" w:eastAsia="en-US" w:bidi="ar-SA"/>
      </w:rPr>
    </w:lvl>
    <w:lvl w:ilvl="8" w:tplc="ADECC09C">
      <w:numFmt w:val="bullet"/>
      <w:lvlText w:val="•"/>
      <w:lvlJc w:val="left"/>
      <w:pPr>
        <w:ind w:left="6948" w:hanging="283"/>
      </w:pPr>
      <w:rPr>
        <w:rFonts w:hint="default"/>
        <w:lang w:val="sk-SK" w:eastAsia="en-US" w:bidi="ar-SA"/>
      </w:rPr>
    </w:lvl>
  </w:abstractNum>
  <w:abstractNum w:abstractNumId="1169" w15:restartNumberingAfterBreak="0">
    <w:nsid w:val="67421C50"/>
    <w:multiLevelType w:val="hybridMultilevel"/>
    <w:tmpl w:val="1FEE573A"/>
    <w:lvl w:ilvl="0" w:tplc="2E0617D4">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CDE6923A">
      <w:start w:val="1"/>
      <w:numFmt w:val="lowerLetter"/>
      <w:lvlText w:val="%3)"/>
      <w:lvlJc w:val="left"/>
      <w:pPr>
        <w:ind w:left="2160" w:hanging="180"/>
      </w:pPr>
      <w:rPr>
        <w:rFonts w:ascii="Times New Roman" w:hAnsi="Times New Roman" w:cs="Times New Roman" w:hint="default"/>
        <w:sz w:val="24"/>
        <w:szCs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0" w15:restartNumberingAfterBreak="0">
    <w:nsid w:val="678078B1"/>
    <w:multiLevelType w:val="hybridMultilevel"/>
    <w:tmpl w:val="C56EAE74"/>
    <w:lvl w:ilvl="0" w:tplc="DE1A11D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1" w15:restartNumberingAfterBreak="0">
    <w:nsid w:val="67A3292B"/>
    <w:multiLevelType w:val="hybridMultilevel"/>
    <w:tmpl w:val="C840F682"/>
    <w:lvl w:ilvl="0" w:tplc="041B0017">
      <w:start w:val="1"/>
      <w:numFmt w:val="lowerLetter"/>
      <w:lvlText w:val="%1)"/>
      <w:lvlJc w:val="left"/>
      <w:pPr>
        <w:ind w:left="1004" w:hanging="360"/>
      </w:pPr>
    </w:lvl>
    <w:lvl w:ilvl="1" w:tplc="86FC1266">
      <w:start w:val="1"/>
      <w:numFmt w:val="decimal"/>
      <w:lvlText w:val="(%2)"/>
      <w:lvlJc w:val="left"/>
      <w:pPr>
        <w:ind w:left="1814" w:hanging="450"/>
      </w:pPr>
      <w:rPr>
        <w:rFonts w:hint="default"/>
      </w:rPr>
    </w:lvl>
    <w:lvl w:ilvl="2" w:tplc="041B0017">
      <w:start w:val="1"/>
      <w:numFmt w:val="lowerLetter"/>
      <w:lvlText w:val="%3)"/>
      <w:lvlJc w:val="lef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72" w15:restartNumberingAfterBreak="0">
    <w:nsid w:val="67E225C7"/>
    <w:multiLevelType w:val="hybridMultilevel"/>
    <w:tmpl w:val="005E5E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3" w15:restartNumberingAfterBreak="0">
    <w:nsid w:val="67FC7A90"/>
    <w:multiLevelType w:val="hybridMultilevel"/>
    <w:tmpl w:val="62642B2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74" w15:restartNumberingAfterBreak="0">
    <w:nsid w:val="680019C7"/>
    <w:multiLevelType w:val="hybridMultilevel"/>
    <w:tmpl w:val="12A0DE8C"/>
    <w:lvl w:ilvl="0" w:tplc="3BCECD84">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5" w15:restartNumberingAfterBreak="0">
    <w:nsid w:val="682C1BDB"/>
    <w:multiLevelType w:val="hybridMultilevel"/>
    <w:tmpl w:val="DAAC86A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76" w15:restartNumberingAfterBreak="0">
    <w:nsid w:val="68387335"/>
    <w:multiLevelType w:val="hybridMultilevel"/>
    <w:tmpl w:val="0794188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77" w15:restartNumberingAfterBreak="0">
    <w:nsid w:val="684918E5"/>
    <w:multiLevelType w:val="hybridMultilevel"/>
    <w:tmpl w:val="9C8AE53C"/>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78" w15:restartNumberingAfterBreak="0">
    <w:nsid w:val="684B41F9"/>
    <w:multiLevelType w:val="hybridMultilevel"/>
    <w:tmpl w:val="86829982"/>
    <w:lvl w:ilvl="0" w:tplc="041B0017">
      <w:start w:val="1"/>
      <w:numFmt w:val="lowerLetter"/>
      <w:lvlText w:val="%1)"/>
      <w:lvlJc w:val="left"/>
      <w:pPr>
        <w:ind w:left="1004" w:hanging="360"/>
      </w:pPr>
    </w:lvl>
    <w:lvl w:ilvl="1" w:tplc="8DC09FCA">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79" w15:restartNumberingAfterBreak="0">
    <w:nsid w:val="685842A4"/>
    <w:multiLevelType w:val="hybridMultilevel"/>
    <w:tmpl w:val="7B9C6F4A"/>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80" w15:restartNumberingAfterBreak="0">
    <w:nsid w:val="6862532B"/>
    <w:multiLevelType w:val="hybridMultilevel"/>
    <w:tmpl w:val="DFE02AF8"/>
    <w:lvl w:ilvl="0" w:tplc="041B0017">
      <w:start w:val="1"/>
      <w:numFmt w:val="lowerLetter"/>
      <w:lvlText w:val="%1)"/>
      <w:lvlJc w:val="left"/>
      <w:pPr>
        <w:ind w:left="720" w:hanging="360"/>
      </w:pPr>
      <w:rPr>
        <w:rFonts w:hint="default"/>
        <w:vertAlign w:val="baseline"/>
      </w:rPr>
    </w:lvl>
    <w:lvl w:ilvl="1" w:tplc="041B0017">
      <w:start w:val="1"/>
      <w:numFmt w:val="lowerLetter"/>
      <w:lvlText w:val="%2)"/>
      <w:lvlJc w:val="left"/>
      <w:pPr>
        <w:ind w:left="1440" w:hanging="360"/>
      </w:pPr>
      <w:rPr>
        <w:rFonts w:hint="default"/>
        <w:vertAlign w:val="baseline"/>
      </w:rPr>
    </w:lvl>
    <w:lvl w:ilvl="2" w:tplc="D49E578E">
      <w:start w:val="1"/>
      <w:numFmt w:val="decimal"/>
      <w:lvlText w:val="(%3)"/>
      <w:lvlJc w:val="left"/>
      <w:pPr>
        <w:ind w:left="2400" w:hanging="4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1" w15:restartNumberingAfterBreak="0">
    <w:nsid w:val="686C4A66"/>
    <w:multiLevelType w:val="hybridMultilevel"/>
    <w:tmpl w:val="D9285336"/>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2" w15:restartNumberingAfterBreak="0">
    <w:nsid w:val="68E02D5C"/>
    <w:multiLevelType w:val="hybridMultilevel"/>
    <w:tmpl w:val="B1FEE91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3" w15:restartNumberingAfterBreak="0">
    <w:nsid w:val="68ED1902"/>
    <w:multiLevelType w:val="hybridMultilevel"/>
    <w:tmpl w:val="D2B02030"/>
    <w:lvl w:ilvl="0" w:tplc="3AA8B360">
      <w:start w:val="1"/>
      <w:numFmt w:val="decimal"/>
      <w:lvlText w:val="(%1)"/>
      <w:lvlJc w:val="left"/>
      <w:pPr>
        <w:ind w:left="744" w:hanging="384"/>
      </w:pPr>
      <w:rPr>
        <w:rFonts w:hint="default"/>
      </w:rPr>
    </w:lvl>
    <w:lvl w:ilvl="1" w:tplc="56A8C2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4" w15:restartNumberingAfterBreak="0">
    <w:nsid w:val="68F12223"/>
    <w:multiLevelType w:val="hybridMultilevel"/>
    <w:tmpl w:val="F9828266"/>
    <w:lvl w:ilvl="0" w:tplc="DE1A11D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5" w15:restartNumberingAfterBreak="0">
    <w:nsid w:val="6918024B"/>
    <w:multiLevelType w:val="hybridMultilevel"/>
    <w:tmpl w:val="C79E802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86" w15:restartNumberingAfterBreak="0">
    <w:nsid w:val="692B6E58"/>
    <w:multiLevelType w:val="hybridMultilevel"/>
    <w:tmpl w:val="F4B8CCBE"/>
    <w:lvl w:ilvl="0" w:tplc="8DC09FCA">
      <w:start w:val="1"/>
      <w:numFmt w:val="decimal"/>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7" w15:restartNumberingAfterBreak="0">
    <w:nsid w:val="695231D6"/>
    <w:multiLevelType w:val="hybridMultilevel"/>
    <w:tmpl w:val="314A2DD6"/>
    <w:lvl w:ilvl="0" w:tplc="16D2D156">
      <w:start w:val="1"/>
      <w:numFmt w:val="decimal"/>
      <w:lvlText w:val="(%1)"/>
      <w:lvlJc w:val="left"/>
      <w:pPr>
        <w:ind w:left="178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8" w15:restartNumberingAfterBreak="0">
    <w:nsid w:val="6965164D"/>
    <w:multiLevelType w:val="hybridMultilevel"/>
    <w:tmpl w:val="A2D0708E"/>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9" w15:restartNumberingAfterBreak="0">
    <w:nsid w:val="69676FF4"/>
    <w:multiLevelType w:val="hybridMultilevel"/>
    <w:tmpl w:val="D2E2A3A0"/>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0" w15:restartNumberingAfterBreak="0">
    <w:nsid w:val="69AC2B4A"/>
    <w:multiLevelType w:val="hybridMultilevel"/>
    <w:tmpl w:val="EA58F568"/>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1" w15:restartNumberingAfterBreak="0">
    <w:nsid w:val="69B769AF"/>
    <w:multiLevelType w:val="hybridMultilevel"/>
    <w:tmpl w:val="92FAF9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2" w15:restartNumberingAfterBreak="0">
    <w:nsid w:val="6A033050"/>
    <w:multiLevelType w:val="hybridMultilevel"/>
    <w:tmpl w:val="D73A5A24"/>
    <w:lvl w:ilvl="0" w:tplc="041B0017">
      <w:start w:val="1"/>
      <w:numFmt w:val="lowerLetter"/>
      <w:lvlText w:val="%1)"/>
      <w:lvlJc w:val="left"/>
      <w:pPr>
        <w:ind w:left="720" w:hanging="360"/>
      </w:pPr>
      <w:rPr>
        <w:rFonts w:hint="default"/>
      </w:rPr>
    </w:lvl>
    <w:lvl w:ilvl="1" w:tplc="8E16870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3" w15:restartNumberingAfterBreak="0">
    <w:nsid w:val="6A2D0AF6"/>
    <w:multiLevelType w:val="hybridMultilevel"/>
    <w:tmpl w:val="3D846FD2"/>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15909D5E">
      <w:numFmt w:val="bullet"/>
      <w:lvlText w:val="•"/>
      <w:lvlJc w:val="left"/>
      <w:pPr>
        <w:ind w:left="1898" w:hanging="283"/>
      </w:pPr>
      <w:rPr>
        <w:rFonts w:hint="default"/>
        <w:lang w:val="sk-SK" w:eastAsia="en-US" w:bidi="ar-SA"/>
      </w:rPr>
    </w:lvl>
    <w:lvl w:ilvl="2" w:tplc="C6A08B6A">
      <w:numFmt w:val="bullet"/>
      <w:lvlText w:val="•"/>
      <w:lvlJc w:val="left"/>
      <w:pPr>
        <w:ind w:left="2636" w:hanging="283"/>
      </w:pPr>
      <w:rPr>
        <w:rFonts w:hint="default"/>
        <w:lang w:val="sk-SK" w:eastAsia="en-US" w:bidi="ar-SA"/>
      </w:rPr>
    </w:lvl>
    <w:lvl w:ilvl="3" w:tplc="E548A2CA">
      <w:numFmt w:val="bullet"/>
      <w:lvlText w:val="•"/>
      <w:lvlJc w:val="left"/>
      <w:pPr>
        <w:ind w:left="3374" w:hanging="283"/>
      </w:pPr>
      <w:rPr>
        <w:rFonts w:hint="default"/>
        <w:lang w:val="sk-SK" w:eastAsia="en-US" w:bidi="ar-SA"/>
      </w:rPr>
    </w:lvl>
    <w:lvl w:ilvl="4" w:tplc="C5C0CA18">
      <w:numFmt w:val="bullet"/>
      <w:lvlText w:val="•"/>
      <w:lvlJc w:val="left"/>
      <w:pPr>
        <w:ind w:left="4112" w:hanging="283"/>
      </w:pPr>
      <w:rPr>
        <w:rFonts w:hint="default"/>
        <w:lang w:val="sk-SK" w:eastAsia="en-US" w:bidi="ar-SA"/>
      </w:rPr>
    </w:lvl>
    <w:lvl w:ilvl="5" w:tplc="B1E2C1A4">
      <w:numFmt w:val="bullet"/>
      <w:lvlText w:val="•"/>
      <w:lvlJc w:val="left"/>
      <w:pPr>
        <w:ind w:left="4850" w:hanging="283"/>
      </w:pPr>
      <w:rPr>
        <w:rFonts w:hint="default"/>
        <w:lang w:val="sk-SK" w:eastAsia="en-US" w:bidi="ar-SA"/>
      </w:rPr>
    </w:lvl>
    <w:lvl w:ilvl="6" w:tplc="6CFC97DE">
      <w:numFmt w:val="bullet"/>
      <w:lvlText w:val="•"/>
      <w:lvlJc w:val="left"/>
      <w:pPr>
        <w:ind w:left="5588" w:hanging="283"/>
      </w:pPr>
      <w:rPr>
        <w:rFonts w:hint="default"/>
        <w:lang w:val="sk-SK" w:eastAsia="en-US" w:bidi="ar-SA"/>
      </w:rPr>
    </w:lvl>
    <w:lvl w:ilvl="7" w:tplc="BAD88680">
      <w:numFmt w:val="bullet"/>
      <w:lvlText w:val="•"/>
      <w:lvlJc w:val="left"/>
      <w:pPr>
        <w:ind w:left="6326" w:hanging="283"/>
      </w:pPr>
      <w:rPr>
        <w:rFonts w:hint="default"/>
        <w:lang w:val="sk-SK" w:eastAsia="en-US" w:bidi="ar-SA"/>
      </w:rPr>
    </w:lvl>
    <w:lvl w:ilvl="8" w:tplc="7848CE42">
      <w:numFmt w:val="bullet"/>
      <w:lvlText w:val="•"/>
      <w:lvlJc w:val="left"/>
      <w:pPr>
        <w:ind w:left="7064" w:hanging="283"/>
      </w:pPr>
      <w:rPr>
        <w:rFonts w:hint="default"/>
        <w:lang w:val="sk-SK" w:eastAsia="en-US" w:bidi="ar-SA"/>
      </w:rPr>
    </w:lvl>
  </w:abstractNum>
  <w:abstractNum w:abstractNumId="1194" w15:restartNumberingAfterBreak="0">
    <w:nsid w:val="6A3A70D2"/>
    <w:multiLevelType w:val="hybridMultilevel"/>
    <w:tmpl w:val="DA6E411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5" w15:restartNumberingAfterBreak="0">
    <w:nsid w:val="6A4F2CFC"/>
    <w:multiLevelType w:val="hybridMultilevel"/>
    <w:tmpl w:val="1466CB68"/>
    <w:lvl w:ilvl="0" w:tplc="8E46BB54">
      <w:start w:val="1"/>
      <w:numFmt w:val="decimal"/>
      <w:lvlText w:val="(%1)"/>
      <w:lvlJc w:val="left"/>
      <w:pPr>
        <w:ind w:left="1590" w:hanging="360"/>
      </w:pPr>
      <w:rPr>
        <w:rFonts w:hint="default"/>
      </w:rPr>
    </w:lvl>
    <w:lvl w:ilvl="1" w:tplc="041B0019" w:tentative="1">
      <w:start w:val="1"/>
      <w:numFmt w:val="lowerLetter"/>
      <w:lvlText w:val="%2."/>
      <w:lvlJc w:val="left"/>
      <w:pPr>
        <w:ind w:left="949" w:hanging="360"/>
      </w:p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1196" w15:restartNumberingAfterBreak="0">
    <w:nsid w:val="6A6907EF"/>
    <w:multiLevelType w:val="hybridMultilevel"/>
    <w:tmpl w:val="50B47D5A"/>
    <w:lvl w:ilvl="0" w:tplc="B8181B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7" w15:restartNumberingAfterBreak="0">
    <w:nsid w:val="6A907796"/>
    <w:multiLevelType w:val="hybridMultilevel"/>
    <w:tmpl w:val="323A37EA"/>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8" w15:restartNumberingAfterBreak="0">
    <w:nsid w:val="6A91013D"/>
    <w:multiLevelType w:val="hybridMultilevel"/>
    <w:tmpl w:val="73F270B2"/>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99" w15:restartNumberingAfterBreak="0">
    <w:nsid w:val="6ABF7B4F"/>
    <w:multiLevelType w:val="hybridMultilevel"/>
    <w:tmpl w:val="EC76F988"/>
    <w:lvl w:ilvl="0" w:tplc="DE668C24">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0" w15:restartNumberingAfterBreak="0">
    <w:nsid w:val="6AC300FF"/>
    <w:multiLevelType w:val="hybridMultilevel"/>
    <w:tmpl w:val="E14CC298"/>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01" w15:restartNumberingAfterBreak="0">
    <w:nsid w:val="6AED64DD"/>
    <w:multiLevelType w:val="hybridMultilevel"/>
    <w:tmpl w:val="88B29830"/>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02" w15:restartNumberingAfterBreak="0">
    <w:nsid w:val="6AF505D7"/>
    <w:multiLevelType w:val="hybridMultilevel"/>
    <w:tmpl w:val="FA10C41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03" w15:restartNumberingAfterBreak="0">
    <w:nsid w:val="6B020D1E"/>
    <w:multiLevelType w:val="hybridMultilevel"/>
    <w:tmpl w:val="E83ABEE2"/>
    <w:lvl w:ilvl="0" w:tplc="EB3A8D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4" w15:restartNumberingAfterBreak="0">
    <w:nsid w:val="6B21134C"/>
    <w:multiLevelType w:val="hybridMultilevel"/>
    <w:tmpl w:val="19064380"/>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05" w15:restartNumberingAfterBreak="0">
    <w:nsid w:val="6B294AA9"/>
    <w:multiLevelType w:val="hybridMultilevel"/>
    <w:tmpl w:val="A71EB02E"/>
    <w:lvl w:ilvl="0" w:tplc="1348F3F6">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6" w15:restartNumberingAfterBreak="0">
    <w:nsid w:val="6B2E0A64"/>
    <w:multiLevelType w:val="hybridMultilevel"/>
    <w:tmpl w:val="B4860E4A"/>
    <w:lvl w:ilvl="0" w:tplc="041B0017">
      <w:start w:val="1"/>
      <w:numFmt w:val="lowerLetter"/>
      <w:lvlText w:val="%1)"/>
      <w:lvlJc w:val="left"/>
      <w:pPr>
        <w:ind w:left="720" w:hanging="360"/>
      </w:pPr>
      <w:rPr>
        <w:rFonts w:hint="default"/>
        <w:vertAlign w:val="baseline"/>
      </w:rPr>
    </w:lvl>
    <w:lvl w:ilvl="1" w:tplc="B1349F58">
      <w:start w:val="1"/>
      <w:numFmt w:val="lowerLetter"/>
      <w:lvlText w:val="%2)"/>
      <w:lvlJc w:val="left"/>
      <w:pPr>
        <w:ind w:left="1440" w:hanging="360"/>
      </w:pPr>
      <w:rPr>
        <w:rFonts w:ascii="Times New Roman" w:hAnsi="Times New Roman" w:cs="Times New Roman" w:hint="default"/>
        <w:sz w:val="24"/>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7" w15:restartNumberingAfterBreak="0">
    <w:nsid w:val="6B347AAA"/>
    <w:multiLevelType w:val="hybridMultilevel"/>
    <w:tmpl w:val="70FCDA08"/>
    <w:lvl w:ilvl="0" w:tplc="4B823CBC">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8" w15:restartNumberingAfterBreak="0">
    <w:nsid w:val="6B3E0AD7"/>
    <w:multiLevelType w:val="hybridMultilevel"/>
    <w:tmpl w:val="6C94C452"/>
    <w:lvl w:ilvl="0" w:tplc="3990C912">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9" w15:restartNumberingAfterBreak="0">
    <w:nsid w:val="6B8F2C36"/>
    <w:multiLevelType w:val="hybridMultilevel"/>
    <w:tmpl w:val="983E021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0" w15:restartNumberingAfterBreak="0">
    <w:nsid w:val="6BE56FAD"/>
    <w:multiLevelType w:val="hybridMultilevel"/>
    <w:tmpl w:val="00726970"/>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86FE335A">
      <w:numFmt w:val="bullet"/>
      <w:lvlText w:val="•"/>
      <w:lvlJc w:val="left"/>
      <w:pPr>
        <w:ind w:left="1376" w:hanging="283"/>
      </w:pPr>
      <w:rPr>
        <w:rFonts w:hint="default"/>
        <w:lang w:val="sk-SK" w:eastAsia="en-US" w:bidi="ar-SA"/>
      </w:rPr>
    </w:lvl>
    <w:lvl w:ilvl="2" w:tplc="5FF47094">
      <w:numFmt w:val="bullet"/>
      <w:lvlText w:val="•"/>
      <w:lvlJc w:val="left"/>
      <w:pPr>
        <w:ind w:left="2172" w:hanging="283"/>
      </w:pPr>
      <w:rPr>
        <w:rFonts w:hint="default"/>
        <w:lang w:val="sk-SK" w:eastAsia="en-US" w:bidi="ar-SA"/>
      </w:rPr>
    </w:lvl>
    <w:lvl w:ilvl="3" w:tplc="42226716">
      <w:numFmt w:val="bullet"/>
      <w:lvlText w:val="•"/>
      <w:lvlJc w:val="left"/>
      <w:pPr>
        <w:ind w:left="2968" w:hanging="283"/>
      </w:pPr>
      <w:rPr>
        <w:rFonts w:hint="default"/>
        <w:lang w:val="sk-SK" w:eastAsia="en-US" w:bidi="ar-SA"/>
      </w:rPr>
    </w:lvl>
    <w:lvl w:ilvl="4" w:tplc="36501176">
      <w:numFmt w:val="bullet"/>
      <w:lvlText w:val="•"/>
      <w:lvlJc w:val="left"/>
      <w:pPr>
        <w:ind w:left="3764" w:hanging="283"/>
      </w:pPr>
      <w:rPr>
        <w:rFonts w:hint="default"/>
        <w:lang w:val="sk-SK" w:eastAsia="en-US" w:bidi="ar-SA"/>
      </w:rPr>
    </w:lvl>
    <w:lvl w:ilvl="5" w:tplc="262CBFE6">
      <w:numFmt w:val="bullet"/>
      <w:lvlText w:val="•"/>
      <w:lvlJc w:val="left"/>
      <w:pPr>
        <w:ind w:left="4560" w:hanging="283"/>
      </w:pPr>
      <w:rPr>
        <w:rFonts w:hint="default"/>
        <w:lang w:val="sk-SK" w:eastAsia="en-US" w:bidi="ar-SA"/>
      </w:rPr>
    </w:lvl>
    <w:lvl w:ilvl="6" w:tplc="71309944">
      <w:numFmt w:val="bullet"/>
      <w:lvlText w:val="•"/>
      <w:lvlJc w:val="left"/>
      <w:pPr>
        <w:ind w:left="5356" w:hanging="283"/>
      </w:pPr>
      <w:rPr>
        <w:rFonts w:hint="default"/>
        <w:lang w:val="sk-SK" w:eastAsia="en-US" w:bidi="ar-SA"/>
      </w:rPr>
    </w:lvl>
    <w:lvl w:ilvl="7" w:tplc="498E3924">
      <w:numFmt w:val="bullet"/>
      <w:lvlText w:val="•"/>
      <w:lvlJc w:val="left"/>
      <w:pPr>
        <w:ind w:left="6152" w:hanging="283"/>
      </w:pPr>
      <w:rPr>
        <w:rFonts w:hint="default"/>
        <w:lang w:val="sk-SK" w:eastAsia="en-US" w:bidi="ar-SA"/>
      </w:rPr>
    </w:lvl>
    <w:lvl w:ilvl="8" w:tplc="829E5A2A">
      <w:numFmt w:val="bullet"/>
      <w:lvlText w:val="•"/>
      <w:lvlJc w:val="left"/>
      <w:pPr>
        <w:ind w:left="6948" w:hanging="283"/>
      </w:pPr>
      <w:rPr>
        <w:rFonts w:hint="default"/>
        <w:lang w:val="sk-SK" w:eastAsia="en-US" w:bidi="ar-SA"/>
      </w:rPr>
    </w:lvl>
  </w:abstractNum>
  <w:abstractNum w:abstractNumId="1211" w15:restartNumberingAfterBreak="0">
    <w:nsid w:val="6BFA290C"/>
    <w:multiLevelType w:val="hybridMultilevel"/>
    <w:tmpl w:val="CD5033D2"/>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2" w15:restartNumberingAfterBreak="0">
    <w:nsid w:val="6C1F277F"/>
    <w:multiLevelType w:val="hybridMultilevel"/>
    <w:tmpl w:val="DD0EF3D8"/>
    <w:lvl w:ilvl="0" w:tplc="5156C81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3" w15:restartNumberingAfterBreak="0">
    <w:nsid w:val="6C2E672D"/>
    <w:multiLevelType w:val="hybridMultilevel"/>
    <w:tmpl w:val="CD56E770"/>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14" w15:restartNumberingAfterBreak="0">
    <w:nsid w:val="6C36309C"/>
    <w:multiLevelType w:val="hybridMultilevel"/>
    <w:tmpl w:val="5B960488"/>
    <w:lvl w:ilvl="0" w:tplc="233AB138">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5" w15:restartNumberingAfterBreak="0">
    <w:nsid w:val="6C373E47"/>
    <w:multiLevelType w:val="hybridMultilevel"/>
    <w:tmpl w:val="279287B2"/>
    <w:lvl w:ilvl="0" w:tplc="041B0017">
      <w:start w:val="1"/>
      <w:numFmt w:val="lowerLetter"/>
      <w:lvlText w:val="%1)"/>
      <w:lvlJc w:val="left"/>
      <w:pPr>
        <w:ind w:left="720" w:hanging="360"/>
      </w:pPr>
    </w:lvl>
    <w:lvl w:ilvl="1" w:tplc="35DED50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6" w15:restartNumberingAfterBreak="0">
    <w:nsid w:val="6C3B6A54"/>
    <w:multiLevelType w:val="hybridMultilevel"/>
    <w:tmpl w:val="ACA26FF8"/>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7" w15:restartNumberingAfterBreak="0">
    <w:nsid w:val="6C3C1646"/>
    <w:multiLevelType w:val="hybridMultilevel"/>
    <w:tmpl w:val="E13EB7A0"/>
    <w:lvl w:ilvl="0" w:tplc="0D88778A">
      <w:start w:val="1"/>
      <w:numFmt w:val="decimal"/>
      <w:lvlText w:val="(%1)"/>
      <w:lvlJc w:val="left"/>
      <w:pPr>
        <w:ind w:left="1429" w:hanging="360"/>
      </w:pPr>
      <w:rPr>
        <w:rFonts w:ascii="Times New Roman" w:hAnsi="Times New Roman" w:cs="Times New Roman" w:hint="default"/>
        <w:spacing w:val="0"/>
        <w:w w:val="100"/>
        <w:sz w:val="22"/>
        <w:lang w:val="sk-SK" w:eastAsia="en-US" w:bidi="ar-S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18" w15:restartNumberingAfterBreak="0">
    <w:nsid w:val="6C5370DB"/>
    <w:multiLevelType w:val="hybridMultilevel"/>
    <w:tmpl w:val="B7F6E2CA"/>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19" w15:restartNumberingAfterBreak="0">
    <w:nsid w:val="6C775367"/>
    <w:multiLevelType w:val="hybridMultilevel"/>
    <w:tmpl w:val="B47EFD2A"/>
    <w:lvl w:ilvl="0" w:tplc="E6B08B2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041B0019" w:tentative="1">
      <w:start w:val="1"/>
      <w:numFmt w:val="lowerLetter"/>
      <w:lvlText w:val="%2."/>
      <w:lvlJc w:val="left"/>
      <w:pPr>
        <w:ind w:left="1440" w:hanging="360"/>
      </w:pPr>
    </w:lvl>
    <w:lvl w:ilvl="2" w:tplc="B6685C80">
      <w:start w:val="1"/>
      <w:numFmt w:val="decimal"/>
      <w:lvlText w:val="(%3)"/>
      <w:lvlJc w:val="left"/>
      <w:pPr>
        <w:ind w:left="2160" w:hanging="180"/>
      </w:pPr>
      <w:rPr>
        <w:rFonts w:hint="default"/>
        <w:spacing w:val="0"/>
        <w:w w:val="100"/>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0" w15:restartNumberingAfterBreak="0">
    <w:nsid w:val="6C7A486C"/>
    <w:multiLevelType w:val="hybridMultilevel"/>
    <w:tmpl w:val="16308CD4"/>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1" w15:restartNumberingAfterBreak="0">
    <w:nsid w:val="6C833A8B"/>
    <w:multiLevelType w:val="hybridMultilevel"/>
    <w:tmpl w:val="BB9000F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22" w15:restartNumberingAfterBreak="0">
    <w:nsid w:val="6C9C58F2"/>
    <w:multiLevelType w:val="hybridMultilevel"/>
    <w:tmpl w:val="49DCE7B0"/>
    <w:lvl w:ilvl="0" w:tplc="041B0017">
      <w:start w:val="1"/>
      <w:numFmt w:val="lowerLetter"/>
      <w:lvlText w:val="%1)"/>
      <w:lvlJc w:val="left"/>
      <w:pPr>
        <w:ind w:left="1004" w:hanging="360"/>
      </w:pPr>
    </w:lvl>
    <w:lvl w:ilvl="1" w:tplc="FE3E2F1A">
      <w:start w:val="1"/>
      <w:numFmt w:val="decimal"/>
      <w:lvlText w:val="(%2)"/>
      <w:lvlJc w:val="left"/>
      <w:pPr>
        <w:ind w:left="1724" w:hanging="360"/>
      </w:pPr>
      <w:rPr>
        <w:rFonts w:hint="default"/>
      </w:rPr>
    </w:lvl>
    <w:lvl w:ilvl="2" w:tplc="041B0017">
      <w:start w:val="1"/>
      <w:numFmt w:val="lowerLetter"/>
      <w:lvlText w:val="%3)"/>
      <w:lvlJc w:val="lef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23" w15:restartNumberingAfterBreak="0">
    <w:nsid w:val="6CAC432F"/>
    <w:multiLevelType w:val="hybridMultilevel"/>
    <w:tmpl w:val="F3D6FA68"/>
    <w:lvl w:ilvl="0" w:tplc="041B0017">
      <w:start w:val="1"/>
      <w:numFmt w:val="lowerLetter"/>
      <w:lvlText w:val="%1)"/>
      <w:lvlJc w:val="left"/>
      <w:pPr>
        <w:ind w:left="1004" w:hanging="360"/>
      </w:pPr>
    </w:lvl>
    <w:lvl w:ilvl="1" w:tplc="2E0E2AE8">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24" w15:restartNumberingAfterBreak="0">
    <w:nsid w:val="6CE25913"/>
    <w:multiLevelType w:val="hybridMultilevel"/>
    <w:tmpl w:val="E7E4BB90"/>
    <w:lvl w:ilvl="0" w:tplc="39D8729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5" w15:restartNumberingAfterBreak="0">
    <w:nsid w:val="6CEC76B8"/>
    <w:multiLevelType w:val="hybridMultilevel"/>
    <w:tmpl w:val="A72E0426"/>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6C906766">
      <w:numFmt w:val="bullet"/>
      <w:lvlText w:val="•"/>
      <w:lvlJc w:val="left"/>
      <w:pPr>
        <w:ind w:left="1376" w:hanging="283"/>
      </w:pPr>
      <w:rPr>
        <w:rFonts w:hint="default"/>
        <w:lang w:val="sk-SK" w:eastAsia="en-US" w:bidi="ar-SA"/>
      </w:rPr>
    </w:lvl>
    <w:lvl w:ilvl="2" w:tplc="44F24FBE">
      <w:numFmt w:val="bullet"/>
      <w:lvlText w:val="•"/>
      <w:lvlJc w:val="left"/>
      <w:pPr>
        <w:ind w:left="2172" w:hanging="283"/>
      </w:pPr>
      <w:rPr>
        <w:rFonts w:hint="default"/>
        <w:lang w:val="sk-SK" w:eastAsia="en-US" w:bidi="ar-SA"/>
      </w:rPr>
    </w:lvl>
    <w:lvl w:ilvl="3" w:tplc="8D486AC0">
      <w:numFmt w:val="bullet"/>
      <w:lvlText w:val="•"/>
      <w:lvlJc w:val="left"/>
      <w:pPr>
        <w:ind w:left="2968" w:hanging="283"/>
      </w:pPr>
      <w:rPr>
        <w:rFonts w:hint="default"/>
        <w:lang w:val="sk-SK" w:eastAsia="en-US" w:bidi="ar-SA"/>
      </w:rPr>
    </w:lvl>
    <w:lvl w:ilvl="4" w:tplc="E58479E4">
      <w:numFmt w:val="bullet"/>
      <w:lvlText w:val="•"/>
      <w:lvlJc w:val="left"/>
      <w:pPr>
        <w:ind w:left="3764" w:hanging="283"/>
      </w:pPr>
      <w:rPr>
        <w:rFonts w:hint="default"/>
        <w:lang w:val="sk-SK" w:eastAsia="en-US" w:bidi="ar-SA"/>
      </w:rPr>
    </w:lvl>
    <w:lvl w:ilvl="5" w:tplc="8B70B572">
      <w:numFmt w:val="bullet"/>
      <w:lvlText w:val="•"/>
      <w:lvlJc w:val="left"/>
      <w:pPr>
        <w:ind w:left="4560" w:hanging="283"/>
      </w:pPr>
      <w:rPr>
        <w:rFonts w:hint="default"/>
        <w:lang w:val="sk-SK" w:eastAsia="en-US" w:bidi="ar-SA"/>
      </w:rPr>
    </w:lvl>
    <w:lvl w:ilvl="6" w:tplc="81089C64">
      <w:numFmt w:val="bullet"/>
      <w:lvlText w:val="•"/>
      <w:lvlJc w:val="left"/>
      <w:pPr>
        <w:ind w:left="5356" w:hanging="283"/>
      </w:pPr>
      <w:rPr>
        <w:rFonts w:hint="default"/>
        <w:lang w:val="sk-SK" w:eastAsia="en-US" w:bidi="ar-SA"/>
      </w:rPr>
    </w:lvl>
    <w:lvl w:ilvl="7" w:tplc="4BC8A348">
      <w:numFmt w:val="bullet"/>
      <w:lvlText w:val="•"/>
      <w:lvlJc w:val="left"/>
      <w:pPr>
        <w:ind w:left="6152" w:hanging="283"/>
      </w:pPr>
      <w:rPr>
        <w:rFonts w:hint="default"/>
        <w:lang w:val="sk-SK" w:eastAsia="en-US" w:bidi="ar-SA"/>
      </w:rPr>
    </w:lvl>
    <w:lvl w:ilvl="8" w:tplc="694C23D6">
      <w:numFmt w:val="bullet"/>
      <w:lvlText w:val="•"/>
      <w:lvlJc w:val="left"/>
      <w:pPr>
        <w:ind w:left="6948" w:hanging="283"/>
      </w:pPr>
      <w:rPr>
        <w:rFonts w:hint="default"/>
        <w:lang w:val="sk-SK" w:eastAsia="en-US" w:bidi="ar-SA"/>
      </w:rPr>
    </w:lvl>
  </w:abstractNum>
  <w:abstractNum w:abstractNumId="1226" w15:restartNumberingAfterBreak="0">
    <w:nsid w:val="6CF365F2"/>
    <w:multiLevelType w:val="hybridMultilevel"/>
    <w:tmpl w:val="ECCAC2A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7" w15:restartNumberingAfterBreak="0">
    <w:nsid w:val="6CF537E4"/>
    <w:multiLevelType w:val="hybridMultilevel"/>
    <w:tmpl w:val="D5FCABDA"/>
    <w:lvl w:ilvl="0" w:tplc="787C97F0">
      <w:start w:val="1"/>
      <w:numFmt w:val="decimal"/>
      <w:lvlText w:val="(%1)"/>
      <w:lvlJc w:val="left"/>
      <w:pPr>
        <w:ind w:left="720" w:hanging="360"/>
      </w:pPr>
      <w:rPr>
        <w:rFonts w:hint="default"/>
      </w:rPr>
    </w:lvl>
    <w:lvl w:ilvl="1" w:tplc="787C9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8" w15:restartNumberingAfterBreak="0">
    <w:nsid w:val="6CF71A31"/>
    <w:multiLevelType w:val="hybridMultilevel"/>
    <w:tmpl w:val="FE2EC86C"/>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861A1970">
      <w:numFmt w:val="bullet"/>
      <w:lvlText w:val="•"/>
      <w:lvlJc w:val="left"/>
      <w:pPr>
        <w:ind w:left="1898" w:hanging="283"/>
      </w:pPr>
      <w:rPr>
        <w:rFonts w:hint="default"/>
        <w:lang w:val="sk-SK" w:eastAsia="en-US" w:bidi="ar-SA"/>
      </w:rPr>
    </w:lvl>
    <w:lvl w:ilvl="2" w:tplc="63D44B0A">
      <w:numFmt w:val="bullet"/>
      <w:lvlText w:val="•"/>
      <w:lvlJc w:val="left"/>
      <w:pPr>
        <w:ind w:left="2636" w:hanging="283"/>
      </w:pPr>
      <w:rPr>
        <w:rFonts w:hint="default"/>
        <w:lang w:val="sk-SK" w:eastAsia="en-US" w:bidi="ar-SA"/>
      </w:rPr>
    </w:lvl>
    <w:lvl w:ilvl="3" w:tplc="57BA0F34">
      <w:numFmt w:val="bullet"/>
      <w:lvlText w:val="•"/>
      <w:lvlJc w:val="left"/>
      <w:pPr>
        <w:ind w:left="3374" w:hanging="283"/>
      </w:pPr>
      <w:rPr>
        <w:rFonts w:hint="default"/>
        <w:lang w:val="sk-SK" w:eastAsia="en-US" w:bidi="ar-SA"/>
      </w:rPr>
    </w:lvl>
    <w:lvl w:ilvl="4" w:tplc="A5D42B48">
      <w:numFmt w:val="bullet"/>
      <w:lvlText w:val="•"/>
      <w:lvlJc w:val="left"/>
      <w:pPr>
        <w:ind w:left="4112" w:hanging="283"/>
      </w:pPr>
      <w:rPr>
        <w:rFonts w:hint="default"/>
        <w:lang w:val="sk-SK" w:eastAsia="en-US" w:bidi="ar-SA"/>
      </w:rPr>
    </w:lvl>
    <w:lvl w:ilvl="5" w:tplc="F12A928C">
      <w:numFmt w:val="bullet"/>
      <w:lvlText w:val="•"/>
      <w:lvlJc w:val="left"/>
      <w:pPr>
        <w:ind w:left="4850" w:hanging="283"/>
      </w:pPr>
      <w:rPr>
        <w:rFonts w:hint="default"/>
        <w:lang w:val="sk-SK" w:eastAsia="en-US" w:bidi="ar-SA"/>
      </w:rPr>
    </w:lvl>
    <w:lvl w:ilvl="6" w:tplc="8BD62CB4">
      <w:numFmt w:val="bullet"/>
      <w:lvlText w:val="•"/>
      <w:lvlJc w:val="left"/>
      <w:pPr>
        <w:ind w:left="5588" w:hanging="283"/>
      </w:pPr>
      <w:rPr>
        <w:rFonts w:hint="default"/>
        <w:lang w:val="sk-SK" w:eastAsia="en-US" w:bidi="ar-SA"/>
      </w:rPr>
    </w:lvl>
    <w:lvl w:ilvl="7" w:tplc="43E29E00">
      <w:numFmt w:val="bullet"/>
      <w:lvlText w:val="•"/>
      <w:lvlJc w:val="left"/>
      <w:pPr>
        <w:ind w:left="6326" w:hanging="283"/>
      </w:pPr>
      <w:rPr>
        <w:rFonts w:hint="default"/>
        <w:lang w:val="sk-SK" w:eastAsia="en-US" w:bidi="ar-SA"/>
      </w:rPr>
    </w:lvl>
    <w:lvl w:ilvl="8" w:tplc="F54CEC02">
      <w:numFmt w:val="bullet"/>
      <w:lvlText w:val="•"/>
      <w:lvlJc w:val="left"/>
      <w:pPr>
        <w:ind w:left="7064" w:hanging="283"/>
      </w:pPr>
      <w:rPr>
        <w:rFonts w:hint="default"/>
        <w:lang w:val="sk-SK" w:eastAsia="en-US" w:bidi="ar-SA"/>
      </w:rPr>
    </w:lvl>
  </w:abstractNum>
  <w:abstractNum w:abstractNumId="1229" w15:restartNumberingAfterBreak="0">
    <w:nsid w:val="6D1337BC"/>
    <w:multiLevelType w:val="hybridMultilevel"/>
    <w:tmpl w:val="8174E2F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3AE5AF6">
      <w:start w:val="1"/>
      <w:numFmt w:val="decimal"/>
      <w:lvlText w:val="(%3)"/>
      <w:lvlJc w:val="left"/>
      <w:pPr>
        <w:ind w:left="2352" w:hanging="372"/>
      </w:pPr>
      <w:rPr>
        <w:rFonts w:hint="default"/>
        <w:color w:val="00000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0" w15:restartNumberingAfterBreak="0">
    <w:nsid w:val="6D1F0732"/>
    <w:multiLevelType w:val="hybridMultilevel"/>
    <w:tmpl w:val="CF743EB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ED0204F4">
      <w:start w:val="1"/>
      <w:numFmt w:val="decimal"/>
      <w:lvlText w:val="(%3)"/>
      <w:lvlJc w:val="left"/>
      <w:pPr>
        <w:ind w:left="2352" w:hanging="372"/>
      </w:pPr>
      <w:rPr>
        <w:rFonts w:hint="default"/>
        <w:color w:val="00000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1" w15:restartNumberingAfterBreak="0">
    <w:nsid w:val="6D325DE5"/>
    <w:multiLevelType w:val="hybridMultilevel"/>
    <w:tmpl w:val="7434688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2" w15:restartNumberingAfterBreak="0">
    <w:nsid w:val="6D6B7D5E"/>
    <w:multiLevelType w:val="hybridMultilevel"/>
    <w:tmpl w:val="5AEC7BD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DD886DF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3" w15:restartNumberingAfterBreak="0">
    <w:nsid w:val="6D9D5C65"/>
    <w:multiLevelType w:val="hybridMultilevel"/>
    <w:tmpl w:val="CFCEC4E8"/>
    <w:lvl w:ilvl="0" w:tplc="041B0017">
      <w:start w:val="1"/>
      <w:numFmt w:val="lowerLetter"/>
      <w:lvlText w:val="%1)"/>
      <w:lvlJc w:val="left"/>
      <w:pPr>
        <w:ind w:left="1434" w:hanging="360"/>
      </w:pPr>
    </w:lvl>
    <w:lvl w:ilvl="1" w:tplc="041B0017">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234" w15:restartNumberingAfterBreak="0">
    <w:nsid w:val="6DD66F72"/>
    <w:multiLevelType w:val="hybridMultilevel"/>
    <w:tmpl w:val="4A58769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35" w15:restartNumberingAfterBreak="0">
    <w:nsid w:val="6E050F81"/>
    <w:multiLevelType w:val="hybridMultilevel"/>
    <w:tmpl w:val="DD78D0B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B6685C80">
      <w:start w:val="1"/>
      <w:numFmt w:val="decimal"/>
      <w:lvlText w:val="(%3)"/>
      <w:lvlJc w:val="left"/>
      <w:pPr>
        <w:ind w:left="2160" w:hanging="180"/>
      </w:pPr>
      <w:rPr>
        <w:rFonts w:hint="default"/>
        <w:spacing w:val="0"/>
        <w:w w:val="100"/>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6" w15:restartNumberingAfterBreak="0">
    <w:nsid w:val="6E3702F5"/>
    <w:multiLevelType w:val="hybridMultilevel"/>
    <w:tmpl w:val="85D4908A"/>
    <w:lvl w:ilvl="0" w:tplc="80049D42">
      <w:start w:val="1"/>
      <w:numFmt w:val="decimal"/>
      <w:lvlText w:val="(%1)"/>
      <w:lvlJc w:val="left"/>
      <w:pPr>
        <w:ind w:left="768" w:hanging="4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7" w15:restartNumberingAfterBreak="0">
    <w:nsid w:val="6E434E7C"/>
    <w:multiLevelType w:val="hybridMultilevel"/>
    <w:tmpl w:val="7CAE85C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529ED7F2">
      <w:start w:val="1"/>
      <w:numFmt w:val="decimal"/>
      <w:lvlText w:val="(%3)"/>
      <w:lvlJc w:val="left"/>
      <w:pPr>
        <w:ind w:left="2160" w:hanging="180"/>
      </w:pPr>
      <w:rPr>
        <w:rFonts w:hint="default"/>
        <w:sz w:val="22"/>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8" w15:restartNumberingAfterBreak="0">
    <w:nsid w:val="6E4E6BE1"/>
    <w:multiLevelType w:val="hybridMultilevel"/>
    <w:tmpl w:val="55C607C4"/>
    <w:lvl w:ilvl="0" w:tplc="D52EDF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9" w15:restartNumberingAfterBreak="0">
    <w:nsid w:val="6E4E7AF4"/>
    <w:multiLevelType w:val="hybridMultilevel"/>
    <w:tmpl w:val="45CE781E"/>
    <w:lvl w:ilvl="0" w:tplc="041B0017">
      <w:start w:val="1"/>
      <w:numFmt w:val="lowerLetter"/>
      <w:lvlText w:val="%1)"/>
      <w:lvlJc w:val="left"/>
      <w:pPr>
        <w:ind w:left="720" w:hanging="360"/>
      </w:pPr>
      <w:rPr>
        <w:rFonts w:hint="default"/>
        <w:vertAlign w:val="baseline"/>
      </w:rPr>
    </w:lvl>
    <w:lvl w:ilvl="1" w:tplc="041B0017">
      <w:start w:val="1"/>
      <w:numFmt w:val="lowerLetter"/>
      <w:lvlText w:val="%2)"/>
      <w:lvlJc w:val="left"/>
      <w:pPr>
        <w:ind w:left="1440" w:hanging="360"/>
      </w:pPr>
      <w:rPr>
        <w:rFonts w:hint="default"/>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0" w15:restartNumberingAfterBreak="0">
    <w:nsid w:val="6E561CAA"/>
    <w:multiLevelType w:val="hybridMultilevel"/>
    <w:tmpl w:val="1C44A304"/>
    <w:lvl w:ilvl="0" w:tplc="63401ADC">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1" w15:restartNumberingAfterBreak="0">
    <w:nsid w:val="6E6D1F77"/>
    <w:multiLevelType w:val="hybridMultilevel"/>
    <w:tmpl w:val="8140DD0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2" w15:restartNumberingAfterBreak="0">
    <w:nsid w:val="6E8354EA"/>
    <w:multiLevelType w:val="hybridMultilevel"/>
    <w:tmpl w:val="4B64B4D2"/>
    <w:lvl w:ilvl="0" w:tplc="3BCECD84">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3" w15:restartNumberingAfterBreak="0">
    <w:nsid w:val="6E9179D6"/>
    <w:multiLevelType w:val="hybridMultilevel"/>
    <w:tmpl w:val="C65C74A6"/>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44" w15:restartNumberingAfterBreak="0">
    <w:nsid w:val="6EBA2A5C"/>
    <w:multiLevelType w:val="hybridMultilevel"/>
    <w:tmpl w:val="3620ED8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45" w15:restartNumberingAfterBreak="0">
    <w:nsid w:val="6EC83033"/>
    <w:multiLevelType w:val="hybridMultilevel"/>
    <w:tmpl w:val="85BAAC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6" w15:restartNumberingAfterBreak="0">
    <w:nsid w:val="6EEA558F"/>
    <w:multiLevelType w:val="hybridMultilevel"/>
    <w:tmpl w:val="46A208A2"/>
    <w:lvl w:ilvl="0" w:tplc="0DB06858">
      <w:start w:val="1"/>
      <w:numFmt w:val="decimal"/>
      <w:lvlText w:val="(%1)"/>
      <w:lvlJc w:val="left"/>
      <w:pPr>
        <w:ind w:left="223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7" w15:restartNumberingAfterBreak="0">
    <w:nsid w:val="6F03265F"/>
    <w:multiLevelType w:val="hybridMultilevel"/>
    <w:tmpl w:val="A2B2F2AE"/>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48" w15:restartNumberingAfterBreak="0">
    <w:nsid w:val="6F072D91"/>
    <w:multiLevelType w:val="hybridMultilevel"/>
    <w:tmpl w:val="794E4C7E"/>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49" w15:restartNumberingAfterBreak="0">
    <w:nsid w:val="6F235899"/>
    <w:multiLevelType w:val="hybridMultilevel"/>
    <w:tmpl w:val="38C41BDC"/>
    <w:lvl w:ilvl="0" w:tplc="041B0017">
      <w:start w:val="1"/>
      <w:numFmt w:val="lowerLetter"/>
      <w:lvlText w:val="%1)"/>
      <w:lvlJc w:val="left"/>
      <w:pPr>
        <w:ind w:left="720" w:hanging="360"/>
      </w:pPr>
      <w:rPr>
        <w:rFonts w:hint="default"/>
        <w:vertAlign w:val="baseline"/>
      </w:rPr>
    </w:lvl>
    <w:lvl w:ilvl="1" w:tplc="60A2A040">
      <w:start w:val="1"/>
      <w:numFmt w:val="lowerLetter"/>
      <w:lvlText w:val="%2)"/>
      <w:lvlJc w:val="left"/>
      <w:pPr>
        <w:ind w:left="1440" w:hanging="360"/>
      </w:pPr>
      <w:rPr>
        <w:rFonts w:ascii="Times New Roman" w:hAnsi="Times New Roman" w:cs="Times New Roman" w:hint="default"/>
        <w:sz w:val="24"/>
        <w:vertAlign w:val="baseline"/>
      </w:rPr>
    </w:lvl>
    <w:lvl w:ilvl="2" w:tplc="3CFACCC6">
      <w:start w:val="1"/>
      <w:numFmt w:val="decimal"/>
      <w:lvlText w:val="(%3)"/>
      <w:lvlJc w:val="left"/>
      <w:pPr>
        <w:ind w:left="2385" w:hanging="4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0" w15:restartNumberingAfterBreak="0">
    <w:nsid w:val="6F7352A3"/>
    <w:multiLevelType w:val="hybridMultilevel"/>
    <w:tmpl w:val="07386C0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1" w15:restartNumberingAfterBreak="0">
    <w:nsid w:val="6F753BA9"/>
    <w:multiLevelType w:val="hybridMultilevel"/>
    <w:tmpl w:val="195673C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2" w15:restartNumberingAfterBreak="0">
    <w:nsid w:val="6F834899"/>
    <w:multiLevelType w:val="hybridMultilevel"/>
    <w:tmpl w:val="E5220262"/>
    <w:lvl w:ilvl="0" w:tplc="35CA0830">
      <w:start w:val="1"/>
      <w:numFmt w:val="lowerLetter"/>
      <w:lvlText w:val="%1)"/>
      <w:lvlJc w:val="left"/>
      <w:pPr>
        <w:ind w:left="720" w:hanging="360"/>
      </w:pPr>
      <w:rPr>
        <w:rFonts w:hint="default"/>
        <w:sz w:val="22"/>
        <w:vertAlign w:val="baseline"/>
      </w:rPr>
    </w:lvl>
    <w:lvl w:ilvl="1" w:tplc="D20801A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3" w15:restartNumberingAfterBreak="0">
    <w:nsid w:val="6F991F70"/>
    <w:multiLevelType w:val="hybridMultilevel"/>
    <w:tmpl w:val="A9C430CC"/>
    <w:lvl w:ilvl="0" w:tplc="041B0017">
      <w:start w:val="1"/>
      <w:numFmt w:val="lowerLetter"/>
      <w:lvlText w:val="%1)"/>
      <w:lvlJc w:val="left"/>
      <w:pPr>
        <w:ind w:left="1364" w:hanging="284"/>
      </w:pPr>
      <w:rPr>
        <w:rFonts w:hint="default"/>
        <w:b w:val="0"/>
        <w:bCs w:val="0"/>
        <w:i w:val="0"/>
        <w:iCs w:val="0"/>
        <w:spacing w:val="-2"/>
        <w:w w:val="101"/>
        <w:sz w:val="24"/>
        <w:szCs w:val="24"/>
        <w:lang w:val="sk-SK" w:eastAsia="en-US" w:bidi="ar-SA"/>
      </w:rPr>
    </w:lvl>
    <w:lvl w:ilvl="1" w:tplc="BACA84F4">
      <w:numFmt w:val="bullet"/>
      <w:lvlText w:val="•"/>
      <w:lvlJc w:val="left"/>
      <w:pPr>
        <w:ind w:left="1628" w:hanging="284"/>
      </w:pPr>
      <w:rPr>
        <w:rFonts w:hint="default"/>
        <w:lang w:val="sk-SK" w:eastAsia="en-US" w:bidi="ar-SA"/>
      </w:rPr>
    </w:lvl>
    <w:lvl w:ilvl="2" w:tplc="223E2682">
      <w:numFmt w:val="bullet"/>
      <w:lvlText w:val="•"/>
      <w:lvlJc w:val="left"/>
      <w:pPr>
        <w:ind w:left="2396" w:hanging="284"/>
      </w:pPr>
      <w:rPr>
        <w:rFonts w:hint="default"/>
        <w:lang w:val="sk-SK" w:eastAsia="en-US" w:bidi="ar-SA"/>
      </w:rPr>
    </w:lvl>
    <w:lvl w:ilvl="3" w:tplc="B2B6854C">
      <w:numFmt w:val="bullet"/>
      <w:lvlText w:val="•"/>
      <w:lvlJc w:val="left"/>
      <w:pPr>
        <w:ind w:left="3164" w:hanging="284"/>
      </w:pPr>
      <w:rPr>
        <w:rFonts w:hint="default"/>
        <w:lang w:val="sk-SK" w:eastAsia="en-US" w:bidi="ar-SA"/>
      </w:rPr>
    </w:lvl>
    <w:lvl w:ilvl="4" w:tplc="3F503A5A">
      <w:numFmt w:val="bullet"/>
      <w:lvlText w:val="•"/>
      <w:lvlJc w:val="left"/>
      <w:pPr>
        <w:ind w:left="3932" w:hanging="284"/>
      </w:pPr>
      <w:rPr>
        <w:rFonts w:hint="default"/>
        <w:lang w:val="sk-SK" w:eastAsia="en-US" w:bidi="ar-SA"/>
      </w:rPr>
    </w:lvl>
    <w:lvl w:ilvl="5" w:tplc="D7A0AB6C">
      <w:numFmt w:val="bullet"/>
      <w:lvlText w:val="•"/>
      <w:lvlJc w:val="left"/>
      <w:pPr>
        <w:ind w:left="4700" w:hanging="284"/>
      </w:pPr>
      <w:rPr>
        <w:rFonts w:hint="default"/>
        <w:lang w:val="sk-SK" w:eastAsia="en-US" w:bidi="ar-SA"/>
      </w:rPr>
    </w:lvl>
    <w:lvl w:ilvl="6" w:tplc="C1B619E6">
      <w:numFmt w:val="bullet"/>
      <w:lvlText w:val="•"/>
      <w:lvlJc w:val="left"/>
      <w:pPr>
        <w:ind w:left="5468" w:hanging="284"/>
      </w:pPr>
      <w:rPr>
        <w:rFonts w:hint="default"/>
        <w:lang w:val="sk-SK" w:eastAsia="en-US" w:bidi="ar-SA"/>
      </w:rPr>
    </w:lvl>
    <w:lvl w:ilvl="7" w:tplc="FFF042A0">
      <w:numFmt w:val="bullet"/>
      <w:lvlText w:val="•"/>
      <w:lvlJc w:val="left"/>
      <w:pPr>
        <w:ind w:left="6236" w:hanging="284"/>
      </w:pPr>
      <w:rPr>
        <w:rFonts w:hint="default"/>
        <w:lang w:val="sk-SK" w:eastAsia="en-US" w:bidi="ar-SA"/>
      </w:rPr>
    </w:lvl>
    <w:lvl w:ilvl="8" w:tplc="56FEADC0">
      <w:numFmt w:val="bullet"/>
      <w:lvlText w:val="•"/>
      <w:lvlJc w:val="left"/>
      <w:pPr>
        <w:ind w:left="7004" w:hanging="284"/>
      </w:pPr>
      <w:rPr>
        <w:rFonts w:hint="default"/>
        <w:lang w:val="sk-SK" w:eastAsia="en-US" w:bidi="ar-SA"/>
      </w:rPr>
    </w:lvl>
  </w:abstractNum>
  <w:abstractNum w:abstractNumId="1254" w15:restartNumberingAfterBreak="0">
    <w:nsid w:val="6FA02CB9"/>
    <w:multiLevelType w:val="hybridMultilevel"/>
    <w:tmpl w:val="05D61E10"/>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55" w15:restartNumberingAfterBreak="0">
    <w:nsid w:val="6FA562D7"/>
    <w:multiLevelType w:val="hybridMultilevel"/>
    <w:tmpl w:val="5248073E"/>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6" w15:restartNumberingAfterBreak="0">
    <w:nsid w:val="6FAC6911"/>
    <w:multiLevelType w:val="hybridMultilevel"/>
    <w:tmpl w:val="FC72584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7" w15:restartNumberingAfterBreak="0">
    <w:nsid w:val="6FBF51BE"/>
    <w:multiLevelType w:val="hybridMultilevel"/>
    <w:tmpl w:val="0A689CD4"/>
    <w:lvl w:ilvl="0" w:tplc="041B0017">
      <w:start w:val="1"/>
      <w:numFmt w:val="lowerLetter"/>
      <w:lvlText w:val="%1)"/>
      <w:lvlJc w:val="left"/>
      <w:pPr>
        <w:ind w:left="870" w:hanging="360"/>
      </w:pPr>
      <w:rPr>
        <w:rFonts w:hint="default"/>
        <w:vertAlign w:val="baseline"/>
      </w:rPr>
    </w:lvl>
    <w:lvl w:ilvl="1" w:tplc="041B0017">
      <w:start w:val="1"/>
      <w:numFmt w:val="lowerLetter"/>
      <w:lvlText w:val="%2)"/>
      <w:lvlJc w:val="left"/>
      <w:pPr>
        <w:ind w:left="1590" w:hanging="360"/>
      </w:pPr>
      <w:rPr>
        <w:rFonts w:hint="default"/>
        <w:vertAlign w:val="baseline"/>
      </w:rPr>
    </w:lvl>
    <w:lvl w:ilvl="2" w:tplc="166A3B4E">
      <w:start w:val="1"/>
      <w:numFmt w:val="decimal"/>
      <w:lvlText w:val="(%3)"/>
      <w:lvlJc w:val="left"/>
      <w:pPr>
        <w:ind w:left="2550" w:hanging="420"/>
      </w:pPr>
      <w:rPr>
        <w:rFonts w:hint="default"/>
      </w:r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1258" w15:restartNumberingAfterBreak="0">
    <w:nsid w:val="6FCE7F95"/>
    <w:multiLevelType w:val="hybridMultilevel"/>
    <w:tmpl w:val="62E09A58"/>
    <w:lvl w:ilvl="0" w:tplc="2A2EAC32">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9" w15:restartNumberingAfterBreak="0">
    <w:nsid w:val="6FD62C25"/>
    <w:multiLevelType w:val="hybridMultilevel"/>
    <w:tmpl w:val="8C168944"/>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60" w15:restartNumberingAfterBreak="0">
    <w:nsid w:val="6FD7597B"/>
    <w:multiLevelType w:val="hybridMultilevel"/>
    <w:tmpl w:val="F4C276CE"/>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1" w15:restartNumberingAfterBreak="0">
    <w:nsid w:val="6FED1AE6"/>
    <w:multiLevelType w:val="hybridMultilevel"/>
    <w:tmpl w:val="867CBC4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2" w15:restartNumberingAfterBreak="0">
    <w:nsid w:val="6FF30500"/>
    <w:multiLevelType w:val="hybridMultilevel"/>
    <w:tmpl w:val="F8185310"/>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63" w15:restartNumberingAfterBreak="0">
    <w:nsid w:val="6FF44643"/>
    <w:multiLevelType w:val="hybridMultilevel"/>
    <w:tmpl w:val="7ABE50C4"/>
    <w:lvl w:ilvl="0" w:tplc="624EB2E6">
      <w:start w:val="1"/>
      <w:numFmt w:val="decimal"/>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1264" w15:restartNumberingAfterBreak="0">
    <w:nsid w:val="70566CA8"/>
    <w:multiLevelType w:val="hybridMultilevel"/>
    <w:tmpl w:val="4BB01E3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5" w15:restartNumberingAfterBreak="0">
    <w:nsid w:val="70745F8B"/>
    <w:multiLevelType w:val="hybridMultilevel"/>
    <w:tmpl w:val="6244597E"/>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400C7216">
      <w:numFmt w:val="bullet"/>
      <w:lvlText w:val="•"/>
      <w:lvlJc w:val="left"/>
      <w:pPr>
        <w:ind w:left="1376" w:hanging="283"/>
      </w:pPr>
      <w:rPr>
        <w:rFonts w:hint="default"/>
        <w:lang w:val="sk-SK" w:eastAsia="en-US" w:bidi="ar-SA"/>
      </w:rPr>
    </w:lvl>
    <w:lvl w:ilvl="2" w:tplc="256CF574">
      <w:numFmt w:val="bullet"/>
      <w:lvlText w:val="•"/>
      <w:lvlJc w:val="left"/>
      <w:pPr>
        <w:ind w:left="2172" w:hanging="283"/>
      </w:pPr>
      <w:rPr>
        <w:rFonts w:hint="default"/>
        <w:lang w:val="sk-SK" w:eastAsia="en-US" w:bidi="ar-SA"/>
      </w:rPr>
    </w:lvl>
    <w:lvl w:ilvl="3" w:tplc="2D9E93A0">
      <w:numFmt w:val="bullet"/>
      <w:lvlText w:val="•"/>
      <w:lvlJc w:val="left"/>
      <w:pPr>
        <w:ind w:left="2968" w:hanging="283"/>
      </w:pPr>
      <w:rPr>
        <w:rFonts w:hint="default"/>
        <w:lang w:val="sk-SK" w:eastAsia="en-US" w:bidi="ar-SA"/>
      </w:rPr>
    </w:lvl>
    <w:lvl w:ilvl="4" w:tplc="CB0ACCC2">
      <w:numFmt w:val="bullet"/>
      <w:lvlText w:val="•"/>
      <w:lvlJc w:val="left"/>
      <w:pPr>
        <w:ind w:left="3764" w:hanging="283"/>
      </w:pPr>
      <w:rPr>
        <w:rFonts w:hint="default"/>
        <w:lang w:val="sk-SK" w:eastAsia="en-US" w:bidi="ar-SA"/>
      </w:rPr>
    </w:lvl>
    <w:lvl w:ilvl="5" w:tplc="D45421EA">
      <w:numFmt w:val="bullet"/>
      <w:lvlText w:val="•"/>
      <w:lvlJc w:val="left"/>
      <w:pPr>
        <w:ind w:left="4560" w:hanging="283"/>
      </w:pPr>
      <w:rPr>
        <w:rFonts w:hint="default"/>
        <w:lang w:val="sk-SK" w:eastAsia="en-US" w:bidi="ar-SA"/>
      </w:rPr>
    </w:lvl>
    <w:lvl w:ilvl="6" w:tplc="6C289758">
      <w:numFmt w:val="bullet"/>
      <w:lvlText w:val="•"/>
      <w:lvlJc w:val="left"/>
      <w:pPr>
        <w:ind w:left="5356" w:hanging="283"/>
      </w:pPr>
      <w:rPr>
        <w:rFonts w:hint="default"/>
        <w:lang w:val="sk-SK" w:eastAsia="en-US" w:bidi="ar-SA"/>
      </w:rPr>
    </w:lvl>
    <w:lvl w:ilvl="7" w:tplc="AD9E11FA">
      <w:numFmt w:val="bullet"/>
      <w:lvlText w:val="•"/>
      <w:lvlJc w:val="left"/>
      <w:pPr>
        <w:ind w:left="6152" w:hanging="283"/>
      </w:pPr>
      <w:rPr>
        <w:rFonts w:hint="default"/>
        <w:lang w:val="sk-SK" w:eastAsia="en-US" w:bidi="ar-SA"/>
      </w:rPr>
    </w:lvl>
    <w:lvl w:ilvl="8" w:tplc="06E26788">
      <w:numFmt w:val="bullet"/>
      <w:lvlText w:val="•"/>
      <w:lvlJc w:val="left"/>
      <w:pPr>
        <w:ind w:left="6948" w:hanging="283"/>
      </w:pPr>
      <w:rPr>
        <w:rFonts w:hint="default"/>
        <w:lang w:val="sk-SK" w:eastAsia="en-US" w:bidi="ar-SA"/>
      </w:rPr>
    </w:lvl>
  </w:abstractNum>
  <w:abstractNum w:abstractNumId="1266" w15:restartNumberingAfterBreak="0">
    <w:nsid w:val="70985625"/>
    <w:multiLevelType w:val="hybridMultilevel"/>
    <w:tmpl w:val="9CB0A22C"/>
    <w:lvl w:ilvl="0" w:tplc="041B0017">
      <w:start w:val="1"/>
      <w:numFmt w:val="lowerLetter"/>
      <w:lvlText w:val="%1)"/>
      <w:lvlJc w:val="left"/>
      <w:pPr>
        <w:ind w:left="1440" w:hanging="360"/>
      </w:pPr>
    </w:lvl>
    <w:lvl w:ilvl="1" w:tplc="0DB06858">
      <w:start w:val="1"/>
      <w:numFmt w:val="decimal"/>
      <w:lvlText w:val="(%2)"/>
      <w:lvlJc w:val="left"/>
      <w:pPr>
        <w:ind w:left="2235" w:hanging="435"/>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67" w15:restartNumberingAfterBreak="0">
    <w:nsid w:val="70AA6E38"/>
    <w:multiLevelType w:val="hybridMultilevel"/>
    <w:tmpl w:val="45843F14"/>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68" w15:restartNumberingAfterBreak="0">
    <w:nsid w:val="70B63A3A"/>
    <w:multiLevelType w:val="hybridMultilevel"/>
    <w:tmpl w:val="A5645FA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3E20E4">
      <w:start w:val="1"/>
      <w:numFmt w:val="decimal"/>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9" w15:restartNumberingAfterBreak="0">
    <w:nsid w:val="70CC1A65"/>
    <w:multiLevelType w:val="hybridMultilevel"/>
    <w:tmpl w:val="9676D9C2"/>
    <w:lvl w:ilvl="0" w:tplc="1602C7F0">
      <w:start w:val="1"/>
      <w:numFmt w:val="decimal"/>
      <w:lvlText w:val="(%1)"/>
      <w:lvlJc w:val="left"/>
      <w:pPr>
        <w:ind w:left="360" w:hanging="360"/>
      </w:pPr>
      <w:rPr>
        <w:rFonts w:hint="default"/>
      </w:rPr>
    </w:lvl>
    <w:lvl w:ilvl="1" w:tplc="FA5AF50A">
      <w:start w:val="1"/>
      <w:numFmt w:val="decimal"/>
      <w:lvlText w:val="(%2)"/>
      <w:lvlJc w:val="left"/>
      <w:pPr>
        <w:tabs>
          <w:tab w:val="num" w:pos="1080"/>
        </w:tabs>
        <w:ind w:left="1080" w:hanging="360"/>
      </w:pPr>
      <w:rPr>
        <w:rFonts w:hint="default"/>
        <w:color w:val="auto"/>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70" w15:restartNumberingAfterBreak="0">
    <w:nsid w:val="70CE5034"/>
    <w:multiLevelType w:val="hybridMultilevel"/>
    <w:tmpl w:val="2AFA3468"/>
    <w:lvl w:ilvl="0" w:tplc="BAE4314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1" w15:restartNumberingAfterBreak="0">
    <w:nsid w:val="70D56390"/>
    <w:multiLevelType w:val="hybridMultilevel"/>
    <w:tmpl w:val="F23C9B36"/>
    <w:lvl w:ilvl="0" w:tplc="041B0017">
      <w:start w:val="1"/>
      <w:numFmt w:val="lowerLetter"/>
      <w:lvlText w:val="%1)"/>
      <w:lvlJc w:val="left"/>
      <w:pPr>
        <w:ind w:left="720" w:hanging="360"/>
      </w:pPr>
    </w:lvl>
    <w:lvl w:ilvl="1" w:tplc="14A2138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2" w15:restartNumberingAfterBreak="0">
    <w:nsid w:val="70ED7B9D"/>
    <w:multiLevelType w:val="hybridMultilevel"/>
    <w:tmpl w:val="226ABD4A"/>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73" w15:restartNumberingAfterBreak="0">
    <w:nsid w:val="715111E3"/>
    <w:multiLevelType w:val="hybridMultilevel"/>
    <w:tmpl w:val="ED28E0F8"/>
    <w:lvl w:ilvl="0" w:tplc="041B0017">
      <w:start w:val="1"/>
      <w:numFmt w:val="lowerLetter"/>
      <w:lvlText w:val="%1)"/>
      <w:lvlJc w:val="left"/>
      <w:pPr>
        <w:ind w:left="1068" w:hanging="360"/>
      </w:pPr>
    </w:lvl>
    <w:lvl w:ilvl="1" w:tplc="4B708586">
      <w:start w:val="1"/>
      <w:numFmt w:val="decimal"/>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74" w15:restartNumberingAfterBreak="0">
    <w:nsid w:val="715E6067"/>
    <w:multiLevelType w:val="hybridMultilevel"/>
    <w:tmpl w:val="9D64926A"/>
    <w:lvl w:ilvl="0" w:tplc="B860F020">
      <w:start w:val="1"/>
      <w:numFmt w:val="decimal"/>
      <w:lvlText w:val="(%1)"/>
      <w:lvlJc w:val="left"/>
      <w:pPr>
        <w:ind w:left="945"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665"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1275" w15:restartNumberingAfterBreak="0">
    <w:nsid w:val="716333F5"/>
    <w:multiLevelType w:val="hybridMultilevel"/>
    <w:tmpl w:val="E75A25B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6" w15:restartNumberingAfterBreak="0">
    <w:nsid w:val="71B16FF3"/>
    <w:multiLevelType w:val="hybridMultilevel"/>
    <w:tmpl w:val="06763CAA"/>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7" w15:restartNumberingAfterBreak="0">
    <w:nsid w:val="71C904F3"/>
    <w:multiLevelType w:val="hybridMultilevel"/>
    <w:tmpl w:val="0FB4BCC6"/>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8" w15:restartNumberingAfterBreak="0">
    <w:nsid w:val="71FD4497"/>
    <w:multiLevelType w:val="hybridMultilevel"/>
    <w:tmpl w:val="B4D4A8B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79" w15:restartNumberingAfterBreak="0">
    <w:nsid w:val="71FF0F32"/>
    <w:multiLevelType w:val="hybridMultilevel"/>
    <w:tmpl w:val="DC1CA7AC"/>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0" w15:restartNumberingAfterBreak="0">
    <w:nsid w:val="720A39A5"/>
    <w:multiLevelType w:val="hybridMultilevel"/>
    <w:tmpl w:val="6D2242A0"/>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1" w15:restartNumberingAfterBreak="0">
    <w:nsid w:val="721614BA"/>
    <w:multiLevelType w:val="hybridMultilevel"/>
    <w:tmpl w:val="B43CD48E"/>
    <w:lvl w:ilvl="0" w:tplc="8004BC4C">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82" w15:restartNumberingAfterBreak="0">
    <w:nsid w:val="721F6942"/>
    <w:multiLevelType w:val="hybridMultilevel"/>
    <w:tmpl w:val="B01A7B7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3" w15:restartNumberingAfterBreak="0">
    <w:nsid w:val="722532BB"/>
    <w:multiLevelType w:val="hybridMultilevel"/>
    <w:tmpl w:val="E430B892"/>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4" w15:restartNumberingAfterBreak="0">
    <w:nsid w:val="72271470"/>
    <w:multiLevelType w:val="hybridMultilevel"/>
    <w:tmpl w:val="7D1AF13E"/>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5" w15:restartNumberingAfterBreak="0">
    <w:nsid w:val="723768BA"/>
    <w:multiLevelType w:val="hybridMultilevel"/>
    <w:tmpl w:val="3AC04FD2"/>
    <w:lvl w:ilvl="0" w:tplc="FBF219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6" w15:restartNumberingAfterBreak="0">
    <w:nsid w:val="723B1D61"/>
    <w:multiLevelType w:val="hybridMultilevel"/>
    <w:tmpl w:val="997A4C0A"/>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7" w15:restartNumberingAfterBreak="0">
    <w:nsid w:val="7245032F"/>
    <w:multiLevelType w:val="hybridMultilevel"/>
    <w:tmpl w:val="CD7CBFC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88" w15:restartNumberingAfterBreak="0">
    <w:nsid w:val="727D688A"/>
    <w:multiLevelType w:val="hybridMultilevel"/>
    <w:tmpl w:val="8D3E27A8"/>
    <w:lvl w:ilvl="0" w:tplc="630403F2">
      <w:start w:val="1"/>
      <w:numFmt w:val="decimal"/>
      <w:lvlText w:val="(%1)"/>
      <w:lvlJc w:val="left"/>
      <w:pPr>
        <w:ind w:left="720" w:hanging="360"/>
      </w:pPr>
      <w:rPr>
        <w:rFonts w:hint="default"/>
      </w:rPr>
    </w:lvl>
    <w:lvl w:ilvl="1" w:tplc="630403F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9" w15:restartNumberingAfterBreak="0">
    <w:nsid w:val="728110EE"/>
    <w:multiLevelType w:val="hybridMultilevel"/>
    <w:tmpl w:val="51FEEB26"/>
    <w:lvl w:ilvl="0" w:tplc="1706BA7A">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0" w15:restartNumberingAfterBreak="0">
    <w:nsid w:val="7297673A"/>
    <w:multiLevelType w:val="hybridMultilevel"/>
    <w:tmpl w:val="F274D26C"/>
    <w:lvl w:ilvl="0" w:tplc="1602C7F0">
      <w:start w:val="1"/>
      <w:numFmt w:val="decimal"/>
      <w:lvlText w:val="(%1)"/>
      <w:lvlJc w:val="left"/>
      <w:pPr>
        <w:ind w:left="408" w:hanging="408"/>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91" w15:restartNumberingAfterBreak="0">
    <w:nsid w:val="72C40793"/>
    <w:multiLevelType w:val="hybridMultilevel"/>
    <w:tmpl w:val="8E7CC462"/>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92" w15:restartNumberingAfterBreak="0">
    <w:nsid w:val="72E45970"/>
    <w:multiLevelType w:val="hybridMultilevel"/>
    <w:tmpl w:val="E0DCFF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3" w15:restartNumberingAfterBreak="0">
    <w:nsid w:val="731717C7"/>
    <w:multiLevelType w:val="hybridMultilevel"/>
    <w:tmpl w:val="AE28A1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4" w15:restartNumberingAfterBreak="0">
    <w:nsid w:val="73387B23"/>
    <w:multiLevelType w:val="hybridMultilevel"/>
    <w:tmpl w:val="24EA7A98"/>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B41412F8">
      <w:start w:val="1"/>
      <w:numFmt w:val="decimal"/>
      <w:lvlText w:val="(%2)"/>
      <w:lvlJc w:val="left"/>
      <w:pPr>
        <w:ind w:left="1455" w:hanging="3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5" w15:restartNumberingAfterBreak="0">
    <w:nsid w:val="734B5A0F"/>
    <w:multiLevelType w:val="hybridMultilevel"/>
    <w:tmpl w:val="6E089306"/>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6" w15:restartNumberingAfterBreak="0">
    <w:nsid w:val="73585419"/>
    <w:multiLevelType w:val="hybridMultilevel"/>
    <w:tmpl w:val="2466AE7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7" w15:restartNumberingAfterBreak="0">
    <w:nsid w:val="738220BB"/>
    <w:multiLevelType w:val="hybridMultilevel"/>
    <w:tmpl w:val="05F85008"/>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8" w15:restartNumberingAfterBreak="0">
    <w:nsid w:val="738A52EA"/>
    <w:multiLevelType w:val="hybridMultilevel"/>
    <w:tmpl w:val="84845530"/>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9" w15:restartNumberingAfterBreak="0">
    <w:nsid w:val="73944857"/>
    <w:multiLevelType w:val="hybridMultilevel"/>
    <w:tmpl w:val="E3500D9A"/>
    <w:lvl w:ilvl="0" w:tplc="7AF21DB0">
      <w:start w:val="1"/>
      <w:numFmt w:val="decimal"/>
      <w:lvlText w:val="(%1)"/>
      <w:lvlJc w:val="left"/>
      <w:pPr>
        <w:ind w:left="26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0" w15:restartNumberingAfterBreak="0">
    <w:nsid w:val="739915BF"/>
    <w:multiLevelType w:val="hybridMultilevel"/>
    <w:tmpl w:val="38324D16"/>
    <w:lvl w:ilvl="0" w:tplc="B90CA03A">
      <w:start w:val="1"/>
      <w:numFmt w:val="decimal"/>
      <w:lvlText w:val="(%1)"/>
      <w:lvlJc w:val="left"/>
      <w:pPr>
        <w:ind w:left="720" w:hanging="360"/>
      </w:pPr>
      <w:rPr>
        <w:rFonts w:hint="default"/>
      </w:rPr>
    </w:lvl>
    <w:lvl w:ilvl="1" w:tplc="D618E1C8">
      <w:start w:val="1"/>
      <w:numFmt w:val="decimal"/>
      <w:lvlText w:val="(%2)"/>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1" w15:restartNumberingAfterBreak="0">
    <w:nsid w:val="73A01158"/>
    <w:multiLevelType w:val="hybridMultilevel"/>
    <w:tmpl w:val="153025BA"/>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2" w15:restartNumberingAfterBreak="0">
    <w:nsid w:val="73A12FBD"/>
    <w:multiLevelType w:val="hybridMultilevel"/>
    <w:tmpl w:val="2CDC69D0"/>
    <w:lvl w:ilvl="0" w:tplc="041B0017">
      <w:start w:val="1"/>
      <w:numFmt w:val="lowerLetter"/>
      <w:lvlText w:val="%1)"/>
      <w:lvlJc w:val="left"/>
      <w:pPr>
        <w:ind w:left="720"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3" w15:restartNumberingAfterBreak="0">
    <w:nsid w:val="73AB4903"/>
    <w:multiLevelType w:val="hybridMultilevel"/>
    <w:tmpl w:val="54F83B7A"/>
    <w:lvl w:ilvl="0" w:tplc="041B0017">
      <w:start w:val="1"/>
      <w:numFmt w:val="lowerLetter"/>
      <w:lvlText w:val="%1)"/>
      <w:lvlJc w:val="left"/>
      <w:pPr>
        <w:ind w:left="869" w:hanging="284"/>
      </w:pPr>
      <w:rPr>
        <w:rFonts w:hint="default"/>
        <w:b w:val="0"/>
        <w:bCs w:val="0"/>
        <w:i w:val="0"/>
        <w:iCs w:val="0"/>
        <w:spacing w:val="-2"/>
        <w:w w:val="101"/>
        <w:sz w:val="24"/>
        <w:szCs w:val="24"/>
        <w:lang w:val="sk-SK" w:eastAsia="en-US" w:bidi="ar-SA"/>
      </w:rPr>
    </w:lvl>
    <w:lvl w:ilvl="1" w:tplc="007C01E6">
      <w:start w:val="1"/>
      <w:numFmt w:val="decimal"/>
      <w:lvlText w:val="(%2)"/>
      <w:lvlJc w:val="left"/>
      <w:pPr>
        <w:ind w:left="1152" w:hanging="283"/>
      </w:pPr>
      <w:rPr>
        <w:rFonts w:ascii="Cambria" w:eastAsia="Cambria" w:hAnsi="Cambria" w:cs="Cambria" w:hint="default"/>
        <w:b w:val="0"/>
        <w:bCs w:val="0"/>
        <w:i w:val="0"/>
        <w:iCs w:val="0"/>
        <w:spacing w:val="-2"/>
        <w:w w:val="101"/>
        <w:sz w:val="18"/>
        <w:szCs w:val="18"/>
        <w:lang w:val="sk-SK" w:eastAsia="en-US" w:bidi="ar-SA"/>
      </w:rPr>
    </w:lvl>
    <w:lvl w:ilvl="2" w:tplc="250CAC88">
      <w:numFmt w:val="bullet"/>
      <w:lvlText w:val="•"/>
      <w:lvlJc w:val="left"/>
      <w:pPr>
        <w:ind w:left="1980" w:hanging="283"/>
      </w:pPr>
      <w:rPr>
        <w:rFonts w:hint="default"/>
        <w:lang w:val="sk-SK" w:eastAsia="en-US" w:bidi="ar-SA"/>
      </w:rPr>
    </w:lvl>
    <w:lvl w:ilvl="3" w:tplc="67BC201C">
      <w:numFmt w:val="bullet"/>
      <w:lvlText w:val="•"/>
      <w:lvlJc w:val="left"/>
      <w:pPr>
        <w:ind w:left="2800" w:hanging="283"/>
      </w:pPr>
      <w:rPr>
        <w:rFonts w:hint="default"/>
        <w:lang w:val="sk-SK" w:eastAsia="en-US" w:bidi="ar-SA"/>
      </w:rPr>
    </w:lvl>
    <w:lvl w:ilvl="4" w:tplc="3BCE9E1C">
      <w:numFmt w:val="bullet"/>
      <w:lvlText w:val="•"/>
      <w:lvlJc w:val="left"/>
      <w:pPr>
        <w:ind w:left="3620" w:hanging="283"/>
      </w:pPr>
      <w:rPr>
        <w:rFonts w:hint="default"/>
        <w:lang w:val="sk-SK" w:eastAsia="en-US" w:bidi="ar-SA"/>
      </w:rPr>
    </w:lvl>
    <w:lvl w:ilvl="5" w:tplc="19C28A1A">
      <w:numFmt w:val="bullet"/>
      <w:lvlText w:val="•"/>
      <w:lvlJc w:val="left"/>
      <w:pPr>
        <w:ind w:left="4440" w:hanging="283"/>
      </w:pPr>
      <w:rPr>
        <w:rFonts w:hint="default"/>
        <w:lang w:val="sk-SK" w:eastAsia="en-US" w:bidi="ar-SA"/>
      </w:rPr>
    </w:lvl>
    <w:lvl w:ilvl="6" w:tplc="AA701E12">
      <w:numFmt w:val="bullet"/>
      <w:lvlText w:val="•"/>
      <w:lvlJc w:val="left"/>
      <w:pPr>
        <w:ind w:left="5260" w:hanging="283"/>
      </w:pPr>
      <w:rPr>
        <w:rFonts w:hint="default"/>
        <w:lang w:val="sk-SK" w:eastAsia="en-US" w:bidi="ar-SA"/>
      </w:rPr>
    </w:lvl>
    <w:lvl w:ilvl="7" w:tplc="05A013C8">
      <w:numFmt w:val="bullet"/>
      <w:lvlText w:val="•"/>
      <w:lvlJc w:val="left"/>
      <w:pPr>
        <w:ind w:left="6080" w:hanging="283"/>
      </w:pPr>
      <w:rPr>
        <w:rFonts w:hint="default"/>
        <w:lang w:val="sk-SK" w:eastAsia="en-US" w:bidi="ar-SA"/>
      </w:rPr>
    </w:lvl>
    <w:lvl w:ilvl="8" w:tplc="3D4CE7E0">
      <w:numFmt w:val="bullet"/>
      <w:lvlText w:val="•"/>
      <w:lvlJc w:val="left"/>
      <w:pPr>
        <w:ind w:left="6900" w:hanging="283"/>
      </w:pPr>
      <w:rPr>
        <w:rFonts w:hint="default"/>
        <w:lang w:val="sk-SK" w:eastAsia="en-US" w:bidi="ar-SA"/>
      </w:rPr>
    </w:lvl>
  </w:abstractNum>
  <w:abstractNum w:abstractNumId="1304" w15:restartNumberingAfterBreak="0">
    <w:nsid w:val="73E03692"/>
    <w:multiLevelType w:val="hybridMultilevel"/>
    <w:tmpl w:val="8C72955C"/>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5D2D44C">
      <w:numFmt w:val="bullet"/>
      <w:lvlText w:val="•"/>
      <w:lvlJc w:val="left"/>
      <w:pPr>
        <w:ind w:left="1376" w:hanging="283"/>
      </w:pPr>
      <w:rPr>
        <w:rFonts w:hint="default"/>
        <w:lang w:val="sk-SK" w:eastAsia="en-US" w:bidi="ar-SA"/>
      </w:rPr>
    </w:lvl>
    <w:lvl w:ilvl="2" w:tplc="F6F4B67A">
      <w:numFmt w:val="bullet"/>
      <w:lvlText w:val="•"/>
      <w:lvlJc w:val="left"/>
      <w:pPr>
        <w:ind w:left="2172" w:hanging="283"/>
      </w:pPr>
      <w:rPr>
        <w:rFonts w:hint="default"/>
        <w:lang w:val="sk-SK" w:eastAsia="en-US" w:bidi="ar-SA"/>
      </w:rPr>
    </w:lvl>
    <w:lvl w:ilvl="3" w:tplc="F5C8C076">
      <w:numFmt w:val="bullet"/>
      <w:lvlText w:val="•"/>
      <w:lvlJc w:val="left"/>
      <w:pPr>
        <w:ind w:left="2968" w:hanging="283"/>
      </w:pPr>
      <w:rPr>
        <w:rFonts w:hint="default"/>
        <w:lang w:val="sk-SK" w:eastAsia="en-US" w:bidi="ar-SA"/>
      </w:rPr>
    </w:lvl>
    <w:lvl w:ilvl="4" w:tplc="EBCA3B26">
      <w:numFmt w:val="bullet"/>
      <w:lvlText w:val="•"/>
      <w:lvlJc w:val="left"/>
      <w:pPr>
        <w:ind w:left="3764" w:hanging="283"/>
      </w:pPr>
      <w:rPr>
        <w:rFonts w:hint="default"/>
        <w:lang w:val="sk-SK" w:eastAsia="en-US" w:bidi="ar-SA"/>
      </w:rPr>
    </w:lvl>
    <w:lvl w:ilvl="5" w:tplc="6D36332C">
      <w:numFmt w:val="bullet"/>
      <w:lvlText w:val="•"/>
      <w:lvlJc w:val="left"/>
      <w:pPr>
        <w:ind w:left="4560" w:hanging="283"/>
      </w:pPr>
      <w:rPr>
        <w:rFonts w:hint="default"/>
        <w:lang w:val="sk-SK" w:eastAsia="en-US" w:bidi="ar-SA"/>
      </w:rPr>
    </w:lvl>
    <w:lvl w:ilvl="6" w:tplc="88F8136A">
      <w:numFmt w:val="bullet"/>
      <w:lvlText w:val="•"/>
      <w:lvlJc w:val="left"/>
      <w:pPr>
        <w:ind w:left="5356" w:hanging="283"/>
      </w:pPr>
      <w:rPr>
        <w:rFonts w:hint="default"/>
        <w:lang w:val="sk-SK" w:eastAsia="en-US" w:bidi="ar-SA"/>
      </w:rPr>
    </w:lvl>
    <w:lvl w:ilvl="7" w:tplc="3FBA51DC">
      <w:numFmt w:val="bullet"/>
      <w:lvlText w:val="•"/>
      <w:lvlJc w:val="left"/>
      <w:pPr>
        <w:ind w:left="6152" w:hanging="283"/>
      </w:pPr>
      <w:rPr>
        <w:rFonts w:hint="default"/>
        <w:lang w:val="sk-SK" w:eastAsia="en-US" w:bidi="ar-SA"/>
      </w:rPr>
    </w:lvl>
    <w:lvl w:ilvl="8" w:tplc="B6DCCA88">
      <w:numFmt w:val="bullet"/>
      <w:lvlText w:val="•"/>
      <w:lvlJc w:val="left"/>
      <w:pPr>
        <w:ind w:left="6948" w:hanging="283"/>
      </w:pPr>
      <w:rPr>
        <w:rFonts w:hint="default"/>
        <w:lang w:val="sk-SK" w:eastAsia="en-US" w:bidi="ar-SA"/>
      </w:rPr>
    </w:lvl>
  </w:abstractNum>
  <w:abstractNum w:abstractNumId="1305" w15:restartNumberingAfterBreak="0">
    <w:nsid w:val="742A44E7"/>
    <w:multiLevelType w:val="hybridMultilevel"/>
    <w:tmpl w:val="4D9848F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6" w15:restartNumberingAfterBreak="0">
    <w:nsid w:val="74330917"/>
    <w:multiLevelType w:val="hybridMultilevel"/>
    <w:tmpl w:val="B68E03B0"/>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07" w15:restartNumberingAfterBreak="0">
    <w:nsid w:val="74733CCE"/>
    <w:multiLevelType w:val="hybridMultilevel"/>
    <w:tmpl w:val="B852D9FC"/>
    <w:lvl w:ilvl="0" w:tplc="130880C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8" w15:restartNumberingAfterBreak="0">
    <w:nsid w:val="749F5A72"/>
    <w:multiLevelType w:val="hybridMultilevel"/>
    <w:tmpl w:val="111CCCB4"/>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lang w:val="sk-SK" w:eastAsia="en-US" w:bidi="ar-SA"/>
      </w:rPr>
    </w:lvl>
    <w:lvl w:ilvl="1" w:tplc="5792ED72">
      <w:numFmt w:val="bullet"/>
      <w:lvlText w:val="•"/>
      <w:lvlJc w:val="left"/>
      <w:pPr>
        <w:ind w:left="1376" w:hanging="283"/>
      </w:pPr>
      <w:rPr>
        <w:rFonts w:hint="default"/>
        <w:lang w:val="sk-SK" w:eastAsia="en-US" w:bidi="ar-SA"/>
      </w:rPr>
    </w:lvl>
    <w:lvl w:ilvl="2" w:tplc="D99AAAEE">
      <w:numFmt w:val="bullet"/>
      <w:lvlText w:val="•"/>
      <w:lvlJc w:val="left"/>
      <w:pPr>
        <w:ind w:left="2172" w:hanging="283"/>
      </w:pPr>
      <w:rPr>
        <w:rFonts w:hint="default"/>
        <w:lang w:val="sk-SK" w:eastAsia="en-US" w:bidi="ar-SA"/>
      </w:rPr>
    </w:lvl>
    <w:lvl w:ilvl="3" w:tplc="ED520AD4">
      <w:numFmt w:val="bullet"/>
      <w:lvlText w:val="•"/>
      <w:lvlJc w:val="left"/>
      <w:pPr>
        <w:ind w:left="2968" w:hanging="283"/>
      </w:pPr>
      <w:rPr>
        <w:rFonts w:hint="default"/>
        <w:lang w:val="sk-SK" w:eastAsia="en-US" w:bidi="ar-SA"/>
      </w:rPr>
    </w:lvl>
    <w:lvl w:ilvl="4" w:tplc="E9DE9A32">
      <w:numFmt w:val="bullet"/>
      <w:lvlText w:val="•"/>
      <w:lvlJc w:val="left"/>
      <w:pPr>
        <w:ind w:left="3764" w:hanging="283"/>
      </w:pPr>
      <w:rPr>
        <w:rFonts w:hint="default"/>
        <w:lang w:val="sk-SK" w:eastAsia="en-US" w:bidi="ar-SA"/>
      </w:rPr>
    </w:lvl>
    <w:lvl w:ilvl="5" w:tplc="00D2BBF2">
      <w:numFmt w:val="bullet"/>
      <w:lvlText w:val="•"/>
      <w:lvlJc w:val="left"/>
      <w:pPr>
        <w:ind w:left="4560" w:hanging="283"/>
      </w:pPr>
      <w:rPr>
        <w:rFonts w:hint="default"/>
        <w:lang w:val="sk-SK" w:eastAsia="en-US" w:bidi="ar-SA"/>
      </w:rPr>
    </w:lvl>
    <w:lvl w:ilvl="6" w:tplc="CC72D2DA">
      <w:numFmt w:val="bullet"/>
      <w:lvlText w:val="•"/>
      <w:lvlJc w:val="left"/>
      <w:pPr>
        <w:ind w:left="5356" w:hanging="283"/>
      </w:pPr>
      <w:rPr>
        <w:rFonts w:hint="default"/>
        <w:lang w:val="sk-SK" w:eastAsia="en-US" w:bidi="ar-SA"/>
      </w:rPr>
    </w:lvl>
    <w:lvl w:ilvl="7" w:tplc="8C1CACA0">
      <w:numFmt w:val="bullet"/>
      <w:lvlText w:val="•"/>
      <w:lvlJc w:val="left"/>
      <w:pPr>
        <w:ind w:left="6152" w:hanging="283"/>
      </w:pPr>
      <w:rPr>
        <w:rFonts w:hint="default"/>
        <w:lang w:val="sk-SK" w:eastAsia="en-US" w:bidi="ar-SA"/>
      </w:rPr>
    </w:lvl>
    <w:lvl w:ilvl="8" w:tplc="0AB2AA9A">
      <w:numFmt w:val="bullet"/>
      <w:lvlText w:val="•"/>
      <w:lvlJc w:val="left"/>
      <w:pPr>
        <w:ind w:left="6948" w:hanging="283"/>
      </w:pPr>
      <w:rPr>
        <w:rFonts w:hint="default"/>
        <w:lang w:val="sk-SK" w:eastAsia="en-US" w:bidi="ar-SA"/>
      </w:rPr>
    </w:lvl>
  </w:abstractNum>
  <w:abstractNum w:abstractNumId="1309" w15:restartNumberingAfterBreak="0">
    <w:nsid w:val="74B46538"/>
    <w:multiLevelType w:val="hybridMultilevel"/>
    <w:tmpl w:val="C96EF470"/>
    <w:lvl w:ilvl="0" w:tplc="1602C7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0" w15:restartNumberingAfterBreak="0">
    <w:nsid w:val="74D158BA"/>
    <w:multiLevelType w:val="hybridMultilevel"/>
    <w:tmpl w:val="63E23F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1" w15:restartNumberingAfterBreak="0">
    <w:nsid w:val="74F52A2B"/>
    <w:multiLevelType w:val="hybridMultilevel"/>
    <w:tmpl w:val="2A369F8A"/>
    <w:lvl w:ilvl="0" w:tplc="0A92ED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2" w15:restartNumberingAfterBreak="0">
    <w:nsid w:val="750B078A"/>
    <w:multiLevelType w:val="hybridMultilevel"/>
    <w:tmpl w:val="C0C618B8"/>
    <w:lvl w:ilvl="0" w:tplc="70805F56">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3" w15:restartNumberingAfterBreak="0">
    <w:nsid w:val="750D37F4"/>
    <w:multiLevelType w:val="hybridMultilevel"/>
    <w:tmpl w:val="C0B21BE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14" w15:restartNumberingAfterBreak="0">
    <w:nsid w:val="75371983"/>
    <w:multiLevelType w:val="hybridMultilevel"/>
    <w:tmpl w:val="E8C2225C"/>
    <w:lvl w:ilvl="0" w:tplc="787C97F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5" w15:restartNumberingAfterBreak="0">
    <w:nsid w:val="753826B5"/>
    <w:multiLevelType w:val="hybridMultilevel"/>
    <w:tmpl w:val="99A26586"/>
    <w:lvl w:ilvl="0" w:tplc="D9E495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6" w15:restartNumberingAfterBreak="0">
    <w:nsid w:val="753B1834"/>
    <w:multiLevelType w:val="hybridMultilevel"/>
    <w:tmpl w:val="6F605372"/>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7" w15:restartNumberingAfterBreak="0">
    <w:nsid w:val="75407B27"/>
    <w:multiLevelType w:val="hybridMultilevel"/>
    <w:tmpl w:val="D174F70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8" w15:restartNumberingAfterBreak="0">
    <w:nsid w:val="754C29A6"/>
    <w:multiLevelType w:val="hybridMultilevel"/>
    <w:tmpl w:val="65A6199E"/>
    <w:lvl w:ilvl="0" w:tplc="EB3A8D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9" w15:restartNumberingAfterBreak="0">
    <w:nsid w:val="754F2C49"/>
    <w:multiLevelType w:val="hybridMultilevel"/>
    <w:tmpl w:val="20F48080"/>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0" w15:restartNumberingAfterBreak="0">
    <w:nsid w:val="75591DBB"/>
    <w:multiLevelType w:val="hybridMultilevel"/>
    <w:tmpl w:val="1CC40038"/>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21" w15:restartNumberingAfterBreak="0">
    <w:nsid w:val="757F4F01"/>
    <w:multiLevelType w:val="hybridMultilevel"/>
    <w:tmpl w:val="53684CAE"/>
    <w:lvl w:ilvl="0" w:tplc="4B0C8F64">
      <w:start w:val="1"/>
      <w:numFmt w:val="decimal"/>
      <w:lvlText w:val="(%1)"/>
      <w:lvlJc w:val="left"/>
      <w:pPr>
        <w:ind w:left="172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22" w15:restartNumberingAfterBreak="0">
    <w:nsid w:val="75854F5F"/>
    <w:multiLevelType w:val="hybridMultilevel"/>
    <w:tmpl w:val="74B4BD70"/>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23" w15:restartNumberingAfterBreak="0">
    <w:nsid w:val="75866B80"/>
    <w:multiLevelType w:val="hybridMultilevel"/>
    <w:tmpl w:val="CB785B08"/>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4" w15:restartNumberingAfterBreak="0">
    <w:nsid w:val="758C5101"/>
    <w:multiLevelType w:val="hybridMultilevel"/>
    <w:tmpl w:val="C2442A00"/>
    <w:lvl w:ilvl="0" w:tplc="84AEA75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5" w15:restartNumberingAfterBreak="0">
    <w:nsid w:val="75BC04E1"/>
    <w:multiLevelType w:val="hybridMultilevel"/>
    <w:tmpl w:val="A61CFC4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6" w15:restartNumberingAfterBreak="0">
    <w:nsid w:val="75C438CB"/>
    <w:multiLevelType w:val="hybridMultilevel"/>
    <w:tmpl w:val="E64A4864"/>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7" w15:restartNumberingAfterBreak="0">
    <w:nsid w:val="75D54EF5"/>
    <w:multiLevelType w:val="hybridMultilevel"/>
    <w:tmpl w:val="13F64460"/>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1440"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8" w15:restartNumberingAfterBreak="0">
    <w:nsid w:val="75E700AE"/>
    <w:multiLevelType w:val="hybridMultilevel"/>
    <w:tmpl w:val="838AE672"/>
    <w:lvl w:ilvl="0" w:tplc="76842D86">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9" w15:restartNumberingAfterBreak="0">
    <w:nsid w:val="762704FC"/>
    <w:multiLevelType w:val="hybridMultilevel"/>
    <w:tmpl w:val="BE900C16"/>
    <w:lvl w:ilvl="0" w:tplc="FA5AF50A">
      <w:start w:val="1"/>
      <w:numFmt w:val="decimal"/>
      <w:lvlText w:val="(%1)"/>
      <w:lvlJc w:val="left"/>
      <w:pPr>
        <w:ind w:left="1437" w:hanging="360"/>
      </w:pPr>
      <w:rPr>
        <w:rFonts w:hint="default"/>
        <w:color w:val="auto"/>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1330" w15:restartNumberingAfterBreak="0">
    <w:nsid w:val="76462579"/>
    <w:multiLevelType w:val="hybridMultilevel"/>
    <w:tmpl w:val="3CCEF814"/>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1" w15:restartNumberingAfterBreak="0">
    <w:nsid w:val="767E092D"/>
    <w:multiLevelType w:val="hybridMultilevel"/>
    <w:tmpl w:val="67AE09B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32" w15:restartNumberingAfterBreak="0">
    <w:nsid w:val="76CB1E3C"/>
    <w:multiLevelType w:val="hybridMultilevel"/>
    <w:tmpl w:val="4F70E0E0"/>
    <w:lvl w:ilvl="0" w:tplc="4B0C8F64">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33" w15:restartNumberingAfterBreak="0">
    <w:nsid w:val="76CE04D7"/>
    <w:multiLevelType w:val="hybridMultilevel"/>
    <w:tmpl w:val="7A16F9AA"/>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4" w15:restartNumberingAfterBreak="0">
    <w:nsid w:val="76D64254"/>
    <w:multiLevelType w:val="hybridMultilevel"/>
    <w:tmpl w:val="93D61070"/>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35" w15:restartNumberingAfterBreak="0">
    <w:nsid w:val="76DD4FBE"/>
    <w:multiLevelType w:val="hybridMultilevel"/>
    <w:tmpl w:val="C61EE906"/>
    <w:lvl w:ilvl="0" w:tplc="DAA4877A">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6" w15:restartNumberingAfterBreak="0">
    <w:nsid w:val="770A1150"/>
    <w:multiLevelType w:val="hybridMultilevel"/>
    <w:tmpl w:val="9EE65D1C"/>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7" w15:restartNumberingAfterBreak="0">
    <w:nsid w:val="77204E55"/>
    <w:multiLevelType w:val="hybridMultilevel"/>
    <w:tmpl w:val="9AF2AE68"/>
    <w:lvl w:ilvl="0" w:tplc="4B0C8F64">
      <w:start w:val="1"/>
      <w:numFmt w:val="decimal"/>
      <w:lvlText w:val="(%1)"/>
      <w:lvlJc w:val="left"/>
      <w:pPr>
        <w:ind w:left="100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38" w15:restartNumberingAfterBreak="0">
    <w:nsid w:val="773927E3"/>
    <w:multiLevelType w:val="hybridMultilevel"/>
    <w:tmpl w:val="C9DCA816"/>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39" w15:restartNumberingAfterBreak="0">
    <w:nsid w:val="77496EE3"/>
    <w:multiLevelType w:val="hybridMultilevel"/>
    <w:tmpl w:val="3434FC4E"/>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0" w15:restartNumberingAfterBreak="0">
    <w:nsid w:val="77530356"/>
    <w:multiLevelType w:val="hybridMultilevel"/>
    <w:tmpl w:val="39840F28"/>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41" w15:restartNumberingAfterBreak="0">
    <w:nsid w:val="77815CC5"/>
    <w:multiLevelType w:val="hybridMultilevel"/>
    <w:tmpl w:val="8E36551C"/>
    <w:lvl w:ilvl="0" w:tplc="FA5AF50A">
      <w:start w:val="1"/>
      <w:numFmt w:val="decimal"/>
      <w:lvlText w:val="(%1)"/>
      <w:lvlJc w:val="left"/>
      <w:pPr>
        <w:ind w:left="720" w:hanging="360"/>
      </w:pPr>
      <w:rPr>
        <w:rFonts w:hint="default"/>
        <w:color w:val="auto"/>
      </w:rPr>
    </w:lvl>
    <w:lvl w:ilvl="1" w:tplc="FA5AF50A">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2" w15:restartNumberingAfterBreak="0">
    <w:nsid w:val="779A0EB2"/>
    <w:multiLevelType w:val="hybridMultilevel"/>
    <w:tmpl w:val="E36C580E"/>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3" w15:restartNumberingAfterBreak="0">
    <w:nsid w:val="77B11F14"/>
    <w:multiLevelType w:val="hybridMultilevel"/>
    <w:tmpl w:val="78000DC6"/>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44" w15:restartNumberingAfterBreak="0">
    <w:nsid w:val="77BA6EDA"/>
    <w:multiLevelType w:val="hybridMultilevel"/>
    <w:tmpl w:val="DD106E7C"/>
    <w:lvl w:ilvl="0" w:tplc="B860F020">
      <w:start w:val="1"/>
      <w:numFmt w:val="decimal"/>
      <w:lvlText w:val="(%1)"/>
      <w:lvlJc w:val="left"/>
      <w:pPr>
        <w:ind w:left="868"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5F68B722">
      <w:numFmt w:val="bullet"/>
      <w:lvlText w:val="•"/>
      <w:lvlJc w:val="left"/>
      <w:pPr>
        <w:ind w:left="1376" w:hanging="283"/>
      </w:pPr>
      <w:rPr>
        <w:rFonts w:hint="default"/>
        <w:lang w:val="sk-SK" w:eastAsia="en-US" w:bidi="ar-SA"/>
      </w:rPr>
    </w:lvl>
    <w:lvl w:ilvl="2" w:tplc="2A7AF044">
      <w:numFmt w:val="bullet"/>
      <w:lvlText w:val="•"/>
      <w:lvlJc w:val="left"/>
      <w:pPr>
        <w:ind w:left="2172" w:hanging="283"/>
      </w:pPr>
      <w:rPr>
        <w:rFonts w:hint="default"/>
        <w:lang w:val="sk-SK" w:eastAsia="en-US" w:bidi="ar-SA"/>
      </w:rPr>
    </w:lvl>
    <w:lvl w:ilvl="3" w:tplc="02421364">
      <w:numFmt w:val="bullet"/>
      <w:lvlText w:val="•"/>
      <w:lvlJc w:val="left"/>
      <w:pPr>
        <w:ind w:left="2968" w:hanging="283"/>
      </w:pPr>
      <w:rPr>
        <w:rFonts w:hint="default"/>
        <w:lang w:val="sk-SK" w:eastAsia="en-US" w:bidi="ar-SA"/>
      </w:rPr>
    </w:lvl>
    <w:lvl w:ilvl="4" w:tplc="4768B2B0">
      <w:numFmt w:val="bullet"/>
      <w:lvlText w:val="•"/>
      <w:lvlJc w:val="left"/>
      <w:pPr>
        <w:ind w:left="3764" w:hanging="283"/>
      </w:pPr>
      <w:rPr>
        <w:rFonts w:hint="default"/>
        <w:lang w:val="sk-SK" w:eastAsia="en-US" w:bidi="ar-SA"/>
      </w:rPr>
    </w:lvl>
    <w:lvl w:ilvl="5" w:tplc="AD5670DE">
      <w:numFmt w:val="bullet"/>
      <w:lvlText w:val="•"/>
      <w:lvlJc w:val="left"/>
      <w:pPr>
        <w:ind w:left="4560" w:hanging="283"/>
      </w:pPr>
      <w:rPr>
        <w:rFonts w:hint="default"/>
        <w:lang w:val="sk-SK" w:eastAsia="en-US" w:bidi="ar-SA"/>
      </w:rPr>
    </w:lvl>
    <w:lvl w:ilvl="6" w:tplc="668C83E4">
      <w:numFmt w:val="bullet"/>
      <w:lvlText w:val="•"/>
      <w:lvlJc w:val="left"/>
      <w:pPr>
        <w:ind w:left="5356" w:hanging="283"/>
      </w:pPr>
      <w:rPr>
        <w:rFonts w:hint="default"/>
        <w:lang w:val="sk-SK" w:eastAsia="en-US" w:bidi="ar-SA"/>
      </w:rPr>
    </w:lvl>
    <w:lvl w:ilvl="7" w:tplc="21AA00A8">
      <w:numFmt w:val="bullet"/>
      <w:lvlText w:val="•"/>
      <w:lvlJc w:val="left"/>
      <w:pPr>
        <w:ind w:left="6152" w:hanging="283"/>
      </w:pPr>
      <w:rPr>
        <w:rFonts w:hint="default"/>
        <w:lang w:val="sk-SK" w:eastAsia="en-US" w:bidi="ar-SA"/>
      </w:rPr>
    </w:lvl>
    <w:lvl w:ilvl="8" w:tplc="867A991E">
      <w:numFmt w:val="bullet"/>
      <w:lvlText w:val="•"/>
      <w:lvlJc w:val="left"/>
      <w:pPr>
        <w:ind w:left="6948" w:hanging="283"/>
      </w:pPr>
      <w:rPr>
        <w:rFonts w:hint="default"/>
        <w:lang w:val="sk-SK" w:eastAsia="en-US" w:bidi="ar-SA"/>
      </w:rPr>
    </w:lvl>
  </w:abstractNum>
  <w:abstractNum w:abstractNumId="1345" w15:restartNumberingAfterBreak="0">
    <w:nsid w:val="77E0180E"/>
    <w:multiLevelType w:val="hybridMultilevel"/>
    <w:tmpl w:val="899C8B9E"/>
    <w:lvl w:ilvl="0" w:tplc="8004BC4C">
      <w:start w:val="1"/>
      <w:numFmt w:val="decimal"/>
      <w:lvlText w:val="(%1)"/>
      <w:lvlJc w:val="left"/>
      <w:pPr>
        <w:ind w:left="1429" w:hanging="360"/>
      </w:pPr>
      <w:rPr>
        <w:rFonts w:hint="default"/>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46" w15:restartNumberingAfterBreak="0">
    <w:nsid w:val="77F54D87"/>
    <w:multiLevelType w:val="hybridMultilevel"/>
    <w:tmpl w:val="767E5790"/>
    <w:lvl w:ilvl="0" w:tplc="18086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7" w15:restartNumberingAfterBreak="0">
    <w:nsid w:val="77F82892"/>
    <w:multiLevelType w:val="hybridMultilevel"/>
    <w:tmpl w:val="5ED0E062"/>
    <w:lvl w:ilvl="0" w:tplc="041B0017">
      <w:start w:val="1"/>
      <w:numFmt w:val="lowerLetter"/>
      <w:lvlText w:val="%1)"/>
      <w:lvlJc w:val="left"/>
      <w:pPr>
        <w:ind w:left="1004" w:hanging="360"/>
      </w:pPr>
    </w:lvl>
    <w:lvl w:ilvl="1" w:tplc="AA481E1E">
      <w:start w:val="1"/>
      <w:numFmt w:val="decimal"/>
      <w:lvlText w:val="(%2)"/>
      <w:lvlJc w:val="left"/>
      <w:pPr>
        <w:ind w:left="1784" w:hanging="42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48" w15:restartNumberingAfterBreak="0">
    <w:nsid w:val="780239AA"/>
    <w:multiLevelType w:val="hybridMultilevel"/>
    <w:tmpl w:val="C310CADC"/>
    <w:lvl w:ilvl="0" w:tplc="B860F020">
      <w:start w:val="1"/>
      <w:numFmt w:val="decimal"/>
      <w:lvlText w:val="(%1)"/>
      <w:lvlJc w:val="left"/>
      <w:pPr>
        <w:ind w:left="4188"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49" w15:restartNumberingAfterBreak="0">
    <w:nsid w:val="780246AB"/>
    <w:multiLevelType w:val="hybridMultilevel"/>
    <w:tmpl w:val="96FE3014"/>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FCE23454">
      <w:start w:val="1"/>
      <w:numFmt w:val="lowerLetter"/>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50" w15:restartNumberingAfterBreak="0">
    <w:nsid w:val="780C3B69"/>
    <w:multiLevelType w:val="hybridMultilevel"/>
    <w:tmpl w:val="153AAF2E"/>
    <w:lvl w:ilvl="0" w:tplc="041B0017">
      <w:start w:val="1"/>
      <w:numFmt w:val="lowerLetter"/>
      <w:lvlText w:val="%1)"/>
      <w:lvlJc w:val="left"/>
      <w:pPr>
        <w:ind w:left="1004" w:hanging="360"/>
      </w:pPr>
    </w:lvl>
    <w:lvl w:ilvl="1" w:tplc="15501870">
      <w:start w:val="1"/>
      <w:numFmt w:val="decimal"/>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51" w15:restartNumberingAfterBreak="0">
    <w:nsid w:val="782E562D"/>
    <w:multiLevelType w:val="hybridMultilevel"/>
    <w:tmpl w:val="CF628C52"/>
    <w:lvl w:ilvl="0" w:tplc="454E0CD6">
      <w:start w:val="1"/>
      <w:numFmt w:val="decimal"/>
      <w:lvlText w:val="(%1)"/>
      <w:lvlJc w:val="left"/>
      <w:pPr>
        <w:ind w:left="756" w:hanging="39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2" w15:restartNumberingAfterBreak="0">
    <w:nsid w:val="787B645C"/>
    <w:multiLevelType w:val="hybridMultilevel"/>
    <w:tmpl w:val="69E87634"/>
    <w:lvl w:ilvl="0" w:tplc="34D2BEB6">
      <w:start w:val="1"/>
      <w:numFmt w:val="decimal"/>
      <w:lvlText w:val="(%1)"/>
      <w:lvlJc w:val="left"/>
      <w:pPr>
        <w:ind w:left="720" w:hanging="360"/>
      </w:pPr>
      <w:rPr>
        <w:rFonts w:hint="default"/>
        <w:sz w:val="24"/>
        <w:szCs w:val="24"/>
      </w:rPr>
    </w:lvl>
    <w:lvl w:ilvl="1" w:tplc="787C9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3" w15:restartNumberingAfterBreak="0">
    <w:nsid w:val="78866C90"/>
    <w:multiLevelType w:val="hybridMultilevel"/>
    <w:tmpl w:val="4A3E7DD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4" w15:restartNumberingAfterBreak="0">
    <w:nsid w:val="788C5F74"/>
    <w:multiLevelType w:val="hybridMultilevel"/>
    <w:tmpl w:val="3DB24056"/>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5" w15:restartNumberingAfterBreak="0">
    <w:nsid w:val="78AC2948"/>
    <w:multiLevelType w:val="hybridMultilevel"/>
    <w:tmpl w:val="D5BE90CE"/>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6" w15:restartNumberingAfterBreak="0">
    <w:nsid w:val="78B16903"/>
    <w:multiLevelType w:val="hybridMultilevel"/>
    <w:tmpl w:val="D728C8D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7" w15:restartNumberingAfterBreak="0">
    <w:nsid w:val="78BD4C80"/>
    <w:multiLevelType w:val="hybridMultilevel"/>
    <w:tmpl w:val="35927D08"/>
    <w:lvl w:ilvl="0" w:tplc="946434F4">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8" w15:restartNumberingAfterBreak="0">
    <w:nsid w:val="78D01049"/>
    <w:multiLevelType w:val="hybridMultilevel"/>
    <w:tmpl w:val="D15A0A9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59" w15:restartNumberingAfterBreak="0">
    <w:nsid w:val="78DF5410"/>
    <w:multiLevelType w:val="hybridMultilevel"/>
    <w:tmpl w:val="7638C62C"/>
    <w:lvl w:ilvl="0" w:tplc="630403F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60" w15:restartNumberingAfterBreak="0">
    <w:nsid w:val="78E666C4"/>
    <w:multiLevelType w:val="hybridMultilevel"/>
    <w:tmpl w:val="E438DE78"/>
    <w:lvl w:ilvl="0" w:tplc="7CBA64E4">
      <w:start w:val="1"/>
      <w:numFmt w:val="decimal"/>
      <w:lvlText w:val="(%1)"/>
      <w:lvlJc w:val="left"/>
      <w:pPr>
        <w:ind w:left="756" w:hanging="39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1" w15:restartNumberingAfterBreak="0">
    <w:nsid w:val="79613F7F"/>
    <w:multiLevelType w:val="hybridMultilevel"/>
    <w:tmpl w:val="68CCB29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2" w15:restartNumberingAfterBreak="0">
    <w:nsid w:val="7980071B"/>
    <w:multiLevelType w:val="hybridMultilevel"/>
    <w:tmpl w:val="864A56EC"/>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3" w15:restartNumberingAfterBreak="0">
    <w:nsid w:val="79824E36"/>
    <w:multiLevelType w:val="hybridMultilevel"/>
    <w:tmpl w:val="843C7292"/>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4" w15:restartNumberingAfterBreak="0">
    <w:nsid w:val="798C4E5B"/>
    <w:multiLevelType w:val="hybridMultilevel"/>
    <w:tmpl w:val="92925F58"/>
    <w:lvl w:ilvl="0" w:tplc="8004BC4C">
      <w:start w:val="1"/>
      <w:numFmt w:val="decimal"/>
      <w:lvlText w:val="(%1)"/>
      <w:lvlJc w:val="left"/>
      <w:pPr>
        <w:ind w:left="720"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5" w15:restartNumberingAfterBreak="0">
    <w:nsid w:val="79B27E21"/>
    <w:multiLevelType w:val="hybridMultilevel"/>
    <w:tmpl w:val="D4ECF940"/>
    <w:lvl w:ilvl="0" w:tplc="DE1A11D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6" w15:restartNumberingAfterBreak="0">
    <w:nsid w:val="79B27E6E"/>
    <w:multiLevelType w:val="hybridMultilevel"/>
    <w:tmpl w:val="F23CAB06"/>
    <w:lvl w:ilvl="0" w:tplc="787C97F0">
      <w:start w:val="1"/>
      <w:numFmt w:val="decimal"/>
      <w:lvlText w:val="(%1)"/>
      <w:lvlJc w:val="left"/>
      <w:pPr>
        <w:ind w:left="720" w:hanging="360"/>
      </w:pPr>
      <w:rPr>
        <w:rFonts w:hint="default"/>
      </w:rPr>
    </w:lvl>
    <w:lvl w:ilvl="1" w:tplc="787C9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7" w15:restartNumberingAfterBreak="0">
    <w:nsid w:val="79D64AF0"/>
    <w:multiLevelType w:val="hybridMultilevel"/>
    <w:tmpl w:val="2AD0E3E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8" w15:restartNumberingAfterBreak="0">
    <w:nsid w:val="79E50AEA"/>
    <w:multiLevelType w:val="hybridMultilevel"/>
    <w:tmpl w:val="A8FA2A60"/>
    <w:lvl w:ilvl="0" w:tplc="1602C7F0">
      <w:start w:val="1"/>
      <w:numFmt w:val="decimal"/>
      <w:lvlText w:val="(%1)"/>
      <w:lvlJc w:val="left"/>
      <w:pPr>
        <w:ind w:left="372" w:hanging="372"/>
      </w:pPr>
      <w:rPr>
        <w:rFonts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69" w15:restartNumberingAfterBreak="0">
    <w:nsid w:val="7A001316"/>
    <w:multiLevelType w:val="hybridMultilevel"/>
    <w:tmpl w:val="F3BAC62A"/>
    <w:lvl w:ilvl="0" w:tplc="787C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0" w15:restartNumberingAfterBreak="0">
    <w:nsid w:val="7A013E4B"/>
    <w:multiLevelType w:val="hybridMultilevel"/>
    <w:tmpl w:val="68142E9E"/>
    <w:lvl w:ilvl="0" w:tplc="4E8EF6C4">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1" w15:restartNumberingAfterBreak="0">
    <w:nsid w:val="7A2118CC"/>
    <w:multiLevelType w:val="hybridMultilevel"/>
    <w:tmpl w:val="8C7AAF5E"/>
    <w:lvl w:ilvl="0" w:tplc="A47E0A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2" w15:restartNumberingAfterBreak="0">
    <w:nsid w:val="7A2B25AC"/>
    <w:multiLevelType w:val="hybridMultilevel"/>
    <w:tmpl w:val="F83CB94C"/>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73" w15:restartNumberingAfterBreak="0">
    <w:nsid w:val="7A6E1321"/>
    <w:multiLevelType w:val="multilevel"/>
    <w:tmpl w:val="220ED620"/>
    <w:lvl w:ilvl="0">
      <w:start w:val="1"/>
      <w:numFmt w:val="none"/>
      <w:pStyle w:val="Hlava"/>
      <w:suff w:val="space"/>
      <w:lvlText w:val=""/>
      <w:lvlJc w:val="center"/>
      <w:pPr>
        <w:ind w:left="0" w:firstLine="0"/>
      </w:pPr>
      <w:rPr>
        <w:rFonts w:hint="default"/>
        <w:b/>
        <w:i w:val="0"/>
        <w:strike w:val="0"/>
        <w:dstrike w:val="0"/>
        <w:vertAlign w:val="baseline"/>
      </w:rPr>
    </w:lvl>
    <w:lvl w:ilvl="1">
      <w:start w:val="1"/>
      <w:numFmt w:val="none"/>
      <w:lvlText w:val="Diel"/>
      <w:lvlJc w:val="left"/>
      <w:pPr>
        <w:ind w:left="0" w:firstLine="0"/>
      </w:pPr>
      <w:rPr>
        <w:rFonts w:hint="default"/>
      </w:rPr>
    </w:lvl>
    <w:lvl w:ilvl="2">
      <w:start w:val="1"/>
      <w:numFmt w:val="none"/>
      <w:lvlText w:val="Oddiel"/>
      <w:lvlJc w:val="left"/>
      <w:pPr>
        <w:ind w:left="0" w:firstLine="0"/>
      </w:pPr>
      <w:rPr>
        <w:rFonts w:hint="default"/>
      </w:rPr>
    </w:lvl>
    <w:lvl w:ilvl="3">
      <w:start w:val="1"/>
      <w:numFmt w:val="decimal"/>
      <w:pStyle w:val="Paragraf"/>
      <w:lvlText w:val="§ %4"/>
      <w:lvlJc w:val="left"/>
      <w:pPr>
        <w:ind w:left="0" w:firstLine="0"/>
      </w:pPr>
      <w:rPr>
        <w:rFonts w:hint="default"/>
      </w:rPr>
    </w:lvl>
    <w:lvl w:ilvl="4">
      <w:start w:val="1"/>
      <w:numFmt w:val="none"/>
      <w:pStyle w:val="Nadpisparagrafu"/>
      <w:lvlText w:val=""/>
      <w:lvlJc w:val="left"/>
      <w:pPr>
        <w:ind w:left="0" w:firstLine="0"/>
      </w:pPr>
      <w:rPr>
        <w:rFonts w:hint="default"/>
      </w:rPr>
    </w:lvl>
    <w:lvl w:ilvl="5">
      <w:start w:val="1"/>
      <w:numFmt w:val="decimal"/>
      <w:pStyle w:val="Odsek"/>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74" w15:restartNumberingAfterBreak="0">
    <w:nsid w:val="7AD521B2"/>
    <w:multiLevelType w:val="hybridMultilevel"/>
    <w:tmpl w:val="D20E1C76"/>
    <w:lvl w:ilvl="0" w:tplc="BBEE2BDC">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5" w15:restartNumberingAfterBreak="0">
    <w:nsid w:val="7AD920F7"/>
    <w:multiLevelType w:val="hybridMultilevel"/>
    <w:tmpl w:val="C4DA512E"/>
    <w:lvl w:ilvl="0" w:tplc="624EB2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6" w15:restartNumberingAfterBreak="0">
    <w:nsid w:val="7ADB6D13"/>
    <w:multiLevelType w:val="hybridMultilevel"/>
    <w:tmpl w:val="BA76D5F4"/>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1377" w15:restartNumberingAfterBreak="0">
    <w:nsid w:val="7AE337BA"/>
    <w:multiLevelType w:val="hybridMultilevel"/>
    <w:tmpl w:val="2A74E7A2"/>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8" w15:restartNumberingAfterBreak="0">
    <w:nsid w:val="7AE458D3"/>
    <w:multiLevelType w:val="hybridMultilevel"/>
    <w:tmpl w:val="B6B8443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9" w15:restartNumberingAfterBreak="0">
    <w:nsid w:val="7B1C3F5A"/>
    <w:multiLevelType w:val="hybridMultilevel"/>
    <w:tmpl w:val="E97A95D8"/>
    <w:lvl w:ilvl="0" w:tplc="BAE4314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0" w15:restartNumberingAfterBreak="0">
    <w:nsid w:val="7B1E08EC"/>
    <w:multiLevelType w:val="hybridMultilevel"/>
    <w:tmpl w:val="8118E598"/>
    <w:lvl w:ilvl="0" w:tplc="B550585E">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381" w15:restartNumberingAfterBreak="0">
    <w:nsid w:val="7B414772"/>
    <w:multiLevelType w:val="hybridMultilevel"/>
    <w:tmpl w:val="32844D6A"/>
    <w:lvl w:ilvl="0" w:tplc="9B00CBC2">
      <w:start w:val="1"/>
      <w:numFmt w:val="decimal"/>
      <w:lvlText w:val="(%1)"/>
      <w:lvlJc w:val="left"/>
      <w:pPr>
        <w:ind w:left="777" w:hanging="42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382" w15:restartNumberingAfterBreak="0">
    <w:nsid w:val="7B6351FC"/>
    <w:multiLevelType w:val="hybridMultilevel"/>
    <w:tmpl w:val="0F685048"/>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3" w15:restartNumberingAfterBreak="0">
    <w:nsid w:val="7B7F133C"/>
    <w:multiLevelType w:val="hybridMultilevel"/>
    <w:tmpl w:val="112883DE"/>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4" w15:restartNumberingAfterBreak="0">
    <w:nsid w:val="7BA54999"/>
    <w:multiLevelType w:val="hybridMultilevel"/>
    <w:tmpl w:val="35DEF6C2"/>
    <w:lvl w:ilvl="0" w:tplc="041B0017">
      <w:start w:val="1"/>
      <w:numFmt w:val="lowerLetter"/>
      <w:lvlText w:val="%1)"/>
      <w:lvlJc w:val="left"/>
      <w:pPr>
        <w:ind w:left="720" w:hanging="360"/>
      </w:pPr>
      <w:rPr>
        <w:rFonts w:hint="default"/>
      </w:rPr>
    </w:lvl>
    <w:lvl w:ilvl="1" w:tplc="369EB5A8">
      <w:start w:val="1"/>
      <w:numFmt w:val="decimal"/>
      <w:lvlText w:val="(%2)"/>
      <w:lvlJc w:val="left"/>
      <w:pPr>
        <w:ind w:left="1464" w:hanging="3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5" w15:restartNumberingAfterBreak="0">
    <w:nsid w:val="7BA96289"/>
    <w:multiLevelType w:val="hybridMultilevel"/>
    <w:tmpl w:val="2042FAEE"/>
    <w:lvl w:ilvl="0" w:tplc="5CB4F52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6" w15:restartNumberingAfterBreak="0">
    <w:nsid w:val="7BB23CE2"/>
    <w:multiLevelType w:val="hybridMultilevel"/>
    <w:tmpl w:val="B562FA54"/>
    <w:lvl w:ilvl="0" w:tplc="8004BC4C">
      <w:start w:val="1"/>
      <w:numFmt w:val="decimal"/>
      <w:lvlText w:val="(%1)"/>
      <w:lvlJc w:val="left"/>
      <w:pPr>
        <w:ind w:left="1004" w:hanging="360"/>
      </w:pPr>
      <w:rPr>
        <w:rFonts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87" w15:restartNumberingAfterBreak="0">
    <w:nsid w:val="7BD74986"/>
    <w:multiLevelType w:val="hybridMultilevel"/>
    <w:tmpl w:val="CE2863E4"/>
    <w:lvl w:ilvl="0" w:tplc="630403F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88" w15:restartNumberingAfterBreak="0">
    <w:nsid w:val="7BE429DD"/>
    <w:multiLevelType w:val="hybridMultilevel"/>
    <w:tmpl w:val="4FE80354"/>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1602C7F0">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9" w15:restartNumberingAfterBreak="0">
    <w:nsid w:val="7BFE0E4B"/>
    <w:multiLevelType w:val="hybridMultilevel"/>
    <w:tmpl w:val="2AEA9930"/>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0" w15:restartNumberingAfterBreak="0">
    <w:nsid w:val="7C093C8F"/>
    <w:multiLevelType w:val="hybridMultilevel"/>
    <w:tmpl w:val="DCEA7C20"/>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1" w15:restartNumberingAfterBreak="0">
    <w:nsid w:val="7C116EF2"/>
    <w:multiLevelType w:val="hybridMultilevel"/>
    <w:tmpl w:val="AB7EB632"/>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5A9A59FE">
      <w:numFmt w:val="bullet"/>
      <w:lvlText w:val="•"/>
      <w:lvlJc w:val="left"/>
      <w:pPr>
        <w:ind w:left="1376" w:hanging="283"/>
      </w:pPr>
      <w:rPr>
        <w:rFonts w:hint="default"/>
        <w:lang w:val="sk-SK" w:eastAsia="en-US" w:bidi="ar-SA"/>
      </w:rPr>
    </w:lvl>
    <w:lvl w:ilvl="2" w:tplc="DF38FCCA">
      <w:numFmt w:val="bullet"/>
      <w:lvlText w:val="•"/>
      <w:lvlJc w:val="left"/>
      <w:pPr>
        <w:ind w:left="2172" w:hanging="283"/>
      </w:pPr>
      <w:rPr>
        <w:rFonts w:hint="default"/>
        <w:lang w:val="sk-SK" w:eastAsia="en-US" w:bidi="ar-SA"/>
      </w:rPr>
    </w:lvl>
    <w:lvl w:ilvl="3" w:tplc="918A014A">
      <w:numFmt w:val="bullet"/>
      <w:lvlText w:val="•"/>
      <w:lvlJc w:val="left"/>
      <w:pPr>
        <w:ind w:left="2968" w:hanging="283"/>
      </w:pPr>
      <w:rPr>
        <w:rFonts w:hint="default"/>
        <w:lang w:val="sk-SK" w:eastAsia="en-US" w:bidi="ar-SA"/>
      </w:rPr>
    </w:lvl>
    <w:lvl w:ilvl="4" w:tplc="D292E74E">
      <w:numFmt w:val="bullet"/>
      <w:lvlText w:val="•"/>
      <w:lvlJc w:val="left"/>
      <w:pPr>
        <w:ind w:left="3764" w:hanging="283"/>
      </w:pPr>
      <w:rPr>
        <w:rFonts w:hint="default"/>
        <w:lang w:val="sk-SK" w:eastAsia="en-US" w:bidi="ar-SA"/>
      </w:rPr>
    </w:lvl>
    <w:lvl w:ilvl="5" w:tplc="51DCE7D2">
      <w:numFmt w:val="bullet"/>
      <w:lvlText w:val="•"/>
      <w:lvlJc w:val="left"/>
      <w:pPr>
        <w:ind w:left="4560" w:hanging="283"/>
      </w:pPr>
      <w:rPr>
        <w:rFonts w:hint="default"/>
        <w:lang w:val="sk-SK" w:eastAsia="en-US" w:bidi="ar-SA"/>
      </w:rPr>
    </w:lvl>
    <w:lvl w:ilvl="6" w:tplc="F752BE84">
      <w:numFmt w:val="bullet"/>
      <w:lvlText w:val="•"/>
      <w:lvlJc w:val="left"/>
      <w:pPr>
        <w:ind w:left="5356" w:hanging="283"/>
      </w:pPr>
      <w:rPr>
        <w:rFonts w:hint="default"/>
        <w:lang w:val="sk-SK" w:eastAsia="en-US" w:bidi="ar-SA"/>
      </w:rPr>
    </w:lvl>
    <w:lvl w:ilvl="7" w:tplc="6E5081AA">
      <w:numFmt w:val="bullet"/>
      <w:lvlText w:val="•"/>
      <w:lvlJc w:val="left"/>
      <w:pPr>
        <w:ind w:left="6152" w:hanging="283"/>
      </w:pPr>
      <w:rPr>
        <w:rFonts w:hint="default"/>
        <w:lang w:val="sk-SK" w:eastAsia="en-US" w:bidi="ar-SA"/>
      </w:rPr>
    </w:lvl>
    <w:lvl w:ilvl="8" w:tplc="F528C0FE">
      <w:numFmt w:val="bullet"/>
      <w:lvlText w:val="•"/>
      <w:lvlJc w:val="left"/>
      <w:pPr>
        <w:ind w:left="6948" w:hanging="283"/>
      </w:pPr>
      <w:rPr>
        <w:rFonts w:hint="default"/>
        <w:lang w:val="sk-SK" w:eastAsia="en-US" w:bidi="ar-SA"/>
      </w:rPr>
    </w:lvl>
  </w:abstractNum>
  <w:abstractNum w:abstractNumId="1392" w15:restartNumberingAfterBreak="0">
    <w:nsid w:val="7C25714F"/>
    <w:multiLevelType w:val="hybridMultilevel"/>
    <w:tmpl w:val="F1B8B06E"/>
    <w:lvl w:ilvl="0" w:tplc="3BCECD84">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3" w15:restartNumberingAfterBreak="0">
    <w:nsid w:val="7C32618E"/>
    <w:multiLevelType w:val="hybridMultilevel"/>
    <w:tmpl w:val="A5787832"/>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94" w15:restartNumberingAfterBreak="0">
    <w:nsid w:val="7C57690C"/>
    <w:multiLevelType w:val="hybridMultilevel"/>
    <w:tmpl w:val="5D445E38"/>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5" w15:restartNumberingAfterBreak="0">
    <w:nsid w:val="7C7B55D1"/>
    <w:multiLevelType w:val="hybridMultilevel"/>
    <w:tmpl w:val="A2180CD0"/>
    <w:lvl w:ilvl="0" w:tplc="4DF64732">
      <w:start w:val="1"/>
      <w:numFmt w:val="decimal"/>
      <w:lvlText w:val="(%1)"/>
      <w:lvlJc w:val="left"/>
      <w:pPr>
        <w:ind w:left="1785" w:hanging="705"/>
      </w:pPr>
      <w:rPr>
        <w:rFonts w:hint="default"/>
      </w:rPr>
    </w:lvl>
    <w:lvl w:ilvl="1" w:tplc="E18AE78E">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6" w15:restartNumberingAfterBreak="0">
    <w:nsid w:val="7C812642"/>
    <w:multiLevelType w:val="hybridMultilevel"/>
    <w:tmpl w:val="DDE8B088"/>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7" w15:restartNumberingAfterBreak="0">
    <w:nsid w:val="7CC857F9"/>
    <w:multiLevelType w:val="hybridMultilevel"/>
    <w:tmpl w:val="70AE339C"/>
    <w:lvl w:ilvl="0" w:tplc="B860F020">
      <w:start w:val="1"/>
      <w:numFmt w:val="decimal"/>
      <w:lvlText w:val="(%1)"/>
      <w:lvlJc w:val="left"/>
      <w:pPr>
        <w:ind w:left="720"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8" w15:restartNumberingAfterBreak="0">
    <w:nsid w:val="7CCF7191"/>
    <w:multiLevelType w:val="hybridMultilevel"/>
    <w:tmpl w:val="337EDF6A"/>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99" w15:restartNumberingAfterBreak="0">
    <w:nsid w:val="7CEB159D"/>
    <w:multiLevelType w:val="hybridMultilevel"/>
    <w:tmpl w:val="D1BCD1D2"/>
    <w:lvl w:ilvl="0" w:tplc="4B0C8F64">
      <w:start w:val="1"/>
      <w:numFmt w:val="decimal"/>
      <w:lvlText w:val="(%1)"/>
      <w:lvlJc w:val="left"/>
      <w:pPr>
        <w:ind w:left="1724" w:hanging="360"/>
      </w:pPr>
      <w:rPr>
        <w:rFonts w:hint="default"/>
        <w:b w:val="0"/>
        <w:bCs w:val="0"/>
        <w:i w:val="0"/>
        <w:iCs w:val="0"/>
        <w:color w:val="auto"/>
        <w:spacing w:val="-2"/>
        <w:w w:val="101"/>
        <w:sz w:val="24"/>
        <w:szCs w:val="24"/>
        <w:vertAlign w:val="baseline"/>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00" w15:restartNumberingAfterBreak="0">
    <w:nsid w:val="7D143CDC"/>
    <w:multiLevelType w:val="hybridMultilevel"/>
    <w:tmpl w:val="0BF8694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E3DE4DB8">
      <w:start w:val="1"/>
      <w:numFmt w:val="decimal"/>
      <w:lvlText w:val="(%3)"/>
      <w:lvlJc w:val="left"/>
      <w:pPr>
        <w:ind w:left="2340" w:hanging="360"/>
      </w:pPr>
      <w:rPr>
        <w:rFonts w:hint="default"/>
        <w:color w:val="00000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1" w15:restartNumberingAfterBreak="0">
    <w:nsid w:val="7D2C4CBC"/>
    <w:multiLevelType w:val="hybridMultilevel"/>
    <w:tmpl w:val="5970BAA0"/>
    <w:lvl w:ilvl="0" w:tplc="041B0017">
      <w:start w:val="1"/>
      <w:numFmt w:val="lowerLetter"/>
      <w:lvlText w:val="%1)"/>
      <w:lvlJc w:val="left"/>
      <w:pPr>
        <w:ind w:left="720" w:hanging="360"/>
      </w:pPr>
      <w:rPr>
        <w:rFonts w:hint="default"/>
        <w:vertAlign w:val="baseline"/>
      </w:rPr>
    </w:lvl>
    <w:lvl w:ilvl="1" w:tplc="35CA0830">
      <w:start w:val="1"/>
      <w:numFmt w:val="lowerLetter"/>
      <w:lvlText w:val="%2)"/>
      <w:lvlJc w:val="left"/>
      <w:pPr>
        <w:ind w:left="1440" w:hanging="360"/>
      </w:pPr>
      <w:rPr>
        <w:rFonts w:hint="default"/>
        <w:sz w:val="22"/>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2" w15:restartNumberingAfterBreak="0">
    <w:nsid w:val="7D381A2E"/>
    <w:multiLevelType w:val="hybridMultilevel"/>
    <w:tmpl w:val="0F708C26"/>
    <w:lvl w:ilvl="0" w:tplc="C8CCDA3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3" w15:restartNumberingAfterBreak="0">
    <w:nsid w:val="7D7D0B34"/>
    <w:multiLevelType w:val="hybridMultilevel"/>
    <w:tmpl w:val="DAB62F82"/>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4" w15:restartNumberingAfterBreak="0">
    <w:nsid w:val="7D847539"/>
    <w:multiLevelType w:val="hybridMultilevel"/>
    <w:tmpl w:val="D494DABE"/>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5" w15:restartNumberingAfterBreak="0">
    <w:nsid w:val="7D934C72"/>
    <w:multiLevelType w:val="hybridMultilevel"/>
    <w:tmpl w:val="E8047572"/>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6" w15:restartNumberingAfterBreak="0">
    <w:nsid w:val="7D9D53EE"/>
    <w:multiLevelType w:val="hybridMultilevel"/>
    <w:tmpl w:val="1148556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07" w15:restartNumberingAfterBreak="0">
    <w:nsid w:val="7D9F1881"/>
    <w:multiLevelType w:val="hybridMultilevel"/>
    <w:tmpl w:val="76BA1C4E"/>
    <w:lvl w:ilvl="0" w:tplc="B860F020">
      <w:start w:val="1"/>
      <w:numFmt w:val="decimal"/>
      <w:lvlText w:val="(%1)"/>
      <w:lvlJc w:val="left"/>
      <w:pPr>
        <w:ind w:left="1004"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08" w15:restartNumberingAfterBreak="0">
    <w:nsid w:val="7DA3326E"/>
    <w:multiLevelType w:val="hybridMultilevel"/>
    <w:tmpl w:val="477600F4"/>
    <w:lvl w:ilvl="0" w:tplc="B860F020">
      <w:start w:val="1"/>
      <w:numFmt w:val="decimal"/>
      <w:lvlText w:val="(%1)"/>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1409" w15:restartNumberingAfterBreak="0">
    <w:nsid w:val="7DA33862"/>
    <w:multiLevelType w:val="hybridMultilevel"/>
    <w:tmpl w:val="8B5AA506"/>
    <w:lvl w:ilvl="0" w:tplc="16EE29C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0" w15:restartNumberingAfterBreak="0">
    <w:nsid w:val="7DD52AA0"/>
    <w:multiLevelType w:val="hybridMultilevel"/>
    <w:tmpl w:val="CE0C61F6"/>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11" w15:restartNumberingAfterBreak="0">
    <w:nsid w:val="7DDD4E1D"/>
    <w:multiLevelType w:val="hybridMultilevel"/>
    <w:tmpl w:val="E5987D4C"/>
    <w:lvl w:ilvl="0" w:tplc="8004BC4C">
      <w:start w:val="1"/>
      <w:numFmt w:val="decimal"/>
      <w:lvlText w:val="(%1)"/>
      <w:lvlJc w:val="left"/>
      <w:pPr>
        <w:ind w:left="546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12" w15:restartNumberingAfterBreak="0">
    <w:nsid w:val="7DF27BCE"/>
    <w:multiLevelType w:val="hybridMultilevel"/>
    <w:tmpl w:val="8FFC3F9C"/>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13" w15:restartNumberingAfterBreak="0">
    <w:nsid w:val="7E0137C1"/>
    <w:multiLevelType w:val="hybridMultilevel"/>
    <w:tmpl w:val="716CD942"/>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14" w15:restartNumberingAfterBreak="0">
    <w:nsid w:val="7E05630E"/>
    <w:multiLevelType w:val="hybridMultilevel"/>
    <w:tmpl w:val="D0C6E29A"/>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5" w15:restartNumberingAfterBreak="0">
    <w:nsid w:val="7E136C92"/>
    <w:multiLevelType w:val="hybridMultilevel"/>
    <w:tmpl w:val="79B204E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16" w15:restartNumberingAfterBreak="0">
    <w:nsid w:val="7E3E5F7E"/>
    <w:multiLevelType w:val="hybridMultilevel"/>
    <w:tmpl w:val="43A2F11A"/>
    <w:lvl w:ilvl="0" w:tplc="1602C7F0">
      <w:start w:val="1"/>
      <w:numFmt w:val="decimal"/>
      <w:lvlText w:val="(%1)"/>
      <w:lvlJc w:val="left"/>
      <w:pPr>
        <w:ind w:left="720" w:hanging="360"/>
      </w:pPr>
      <w:rPr>
        <w:rFonts w:hint="default"/>
      </w:rPr>
    </w:lvl>
    <w:lvl w:ilvl="1" w:tplc="1602C7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7" w15:restartNumberingAfterBreak="0">
    <w:nsid w:val="7E53006B"/>
    <w:multiLevelType w:val="hybridMultilevel"/>
    <w:tmpl w:val="82C43D2E"/>
    <w:lvl w:ilvl="0" w:tplc="B860F020">
      <w:start w:val="1"/>
      <w:numFmt w:val="decimal"/>
      <w:lvlText w:val="(%1)"/>
      <w:lvlJc w:val="left"/>
      <w:pPr>
        <w:ind w:left="1363" w:hanging="283"/>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1518B92A">
      <w:numFmt w:val="bullet"/>
      <w:lvlText w:val="•"/>
      <w:lvlJc w:val="left"/>
      <w:pPr>
        <w:ind w:left="1376" w:hanging="283"/>
      </w:pPr>
      <w:rPr>
        <w:rFonts w:hint="default"/>
        <w:lang w:val="sk-SK" w:eastAsia="en-US" w:bidi="ar-SA"/>
      </w:rPr>
    </w:lvl>
    <w:lvl w:ilvl="2" w:tplc="04965166">
      <w:numFmt w:val="bullet"/>
      <w:lvlText w:val="•"/>
      <w:lvlJc w:val="left"/>
      <w:pPr>
        <w:ind w:left="2172" w:hanging="283"/>
      </w:pPr>
      <w:rPr>
        <w:rFonts w:hint="default"/>
        <w:lang w:val="sk-SK" w:eastAsia="en-US" w:bidi="ar-SA"/>
      </w:rPr>
    </w:lvl>
    <w:lvl w:ilvl="3" w:tplc="22EAE7E6">
      <w:numFmt w:val="bullet"/>
      <w:lvlText w:val="•"/>
      <w:lvlJc w:val="left"/>
      <w:pPr>
        <w:ind w:left="2968" w:hanging="283"/>
      </w:pPr>
      <w:rPr>
        <w:rFonts w:hint="default"/>
        <w:lang w:val="sk-SK" w:eastAsia="en-US" w:bidi="ar-SA"/>
      </w:rPr>
    </w:lvl>
    <w:lvl w:ilvl="4" w:tplc="2746113E">
      <w:numFmt w:val="bullet"/>
      <w:lvlText w:val="•"/>
      <w:lvlJc w:val="left"/>
      <w:pPr>
        <w:ind w:left="3764" w:hanging="283"/>
      </w:pPr>
      <w:rPr>
        <w:rFonts w:hint="default"/>
        <w:lang w:val="sk-SK" w:eastAsia="en-US" w:bidi="ar-SA"/>
      </w:rPr>
    </w:lvl>
    <w:lvl w:ilvl="5" w:tplc="D80E24FE">
      <w:numFmt w:val="bullet"/>
      <w:lvlText w:val="•"/>
      <w:lvlJc w:val="left"/>
      <w:pPr>
        <w:ind w:left="4560" w:hanging="283"/>
      </w:pPr>
      <w:rPr>
        <w:rFonts w:hint="default"/>
        <w:lang w:val="sk-SK" w:eastAsia="en-US" w:bidi="ar-SA"/>
      </w:rPr>
    </w:lvl>
    <w:lvl w:ilvl="6" w:tplc="6D54AB80">
      <w:numFmt w:val="bullet"/>
      <w:lvlText w:val="•"/>
      <w:lvlJc w:val="left"/>
      <w:pPr>
        <w:ind w:left="5356" w:hanging="283"/>
      </w:pPr>
      <w:rPr>
        <w:rFonts w:hint="default"/>
        <w:lang w:val="sk-SK" w:eastAsia="en-US" w:bidi="ar-SA"/>
      </w:rPr>
    </w:lvl>
    <w:lvl w:ilvl="7" w:tplc="D250FEBC">
      <w:numFmt w:val="bullet"/>
      <w:lvlText w:val="•"/>
      <w:lvlJc w:val="left"/>
      <w:pPr>
        <w:ind w:left="6152" w:hanging="283"/>
      </w:pPr>
      <w:rPr>
        <w:rFonts w:hint="default"/>
        <w:lang w:val="sk-SK" w:eastAsia="en-US" w:bidi="ar-SA"/>
      </w:rPr>
    </w:lvl>
    <w:lvl w:ilvl="8" w:tplc="0BC4B0B4">
      <w:numFmt w:val="bullet"/>
      <w:lvlText w:val="•"/>
      <w:lvlJc w:val="left"/>
      <w:pPr>
        <w:ind w:left="6948" w:hanging="283"/>
      </w:pPr>
      <w:rPr>
        <w:rFonts w:hint="default"/>
        <w:lang w:val="sk-SK" w:eastAsia="en-US" w:bidi="ar-SA"/>
      </w:rPr>
    </w:lvl>
  </w:abstractNum>
  <w:abstractNum w:abstractNumId="1418" w15:restartNumberingAfterBreak="0">
    <w:nsid w:val="7E9A2083"/>
    <w:multiLevelType w:val="hybridMultilevel"/>
    <w:tmpl w:val="E0A8242A"/>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9" w15:restartNumberingAfterBreak="0">
    <w:nsid w:val="7E9F6330"/>
    <w:multiLevelType w:val="hybridMultilevel"/>
    <w:tmpl w:val="58CE5B32"/>
    <w:lvl w:ilvl="0" w:tplc="71A066D4">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0" w15:restartNumberingAfterBreak="0">
    <w:nsid w:val="7ECF256D"/>
    <w:multiLevelType w:val="hybridMultilevel"/>
    <w:tmpl w:val="F228A7B2"/>
    <w:lvl w:ilvl="0" w:tplc="4B0C8F64">
      <w:start w:val="1"/>
      <w:numFmt w:val="decimal"/>
      <w:lvlText w:val="(%1)"/>
      <w:lvlJc w:val="left"/>
      <w:pPr>
        <w:ind w:left="1004"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21" w15:restartNumberingAfterBreak="0">
    <w:nsid w:val="7EE3104E"/>
    <w:multiLevelType w:val="hybridMultilevel"/>
    <w:tmpl w:val="62804798"/>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22" w15:restartNumberingAfterBreak="0">
    <w:nsid w:val="7EE31BD6"/>
    <w:multiLevelType w:val="hybridMultilevel"/>
    <w:tmpl w:val="3BB87C30"/>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423" w15:restartNumberingAfterBreak="0">
    <w:nsid w:val="7EF43854"/>
    <w:multiLevelType w:val="hybridMultilevel"/>
    <w:tmpl w:val="7450875E"/>
    <w:lvl w:ilvl="0" w:tplc="B6685C80">
      <w:start w:val="1"/>
      <w:numFmt w:val="decimal"/>
      <w:lvlText w:val="(%1)"/>
      <w:lvlJc w:val="left"/>
      <w:pPr>
        <w:ind w:left="720" w:hanging="360"/>
      </w:pPr>
      <w:rPr>
        <w:rFonts w:hint="default"/>
        <w:spacing w:val="0"/>
        <w:w w:val="100"/>
        <w:lang w:val="sk-SK" w:eastAsia="en-US" w:bidi="ar-SA"/>
      </w:rPr>
    </w:lvl>
    <w:lvl w:ilvl="1" w:tplc="041B0019" w:tentative="1">
      <w:start w:val="1"/>
      <w:numFmt w:val="lowerLetter"/>
      <w:lvlText w:val="%2."/>
      <w:lvlJc w:val="left"/>
      <w:pPr>
        <w:ind w:left="1440" w:hanging="360"/>
      </w:pPr>
    </w:lvl>
    <w:lvl w:ilvl="2" w:tplc="B6685C80">
      <w:start w:val="1"/>
      <w:numFmt w:val="decimal"/>
      <w:lvlText w:val="(%3)"/>
      <w:lvlJc w:val="left"/>
      <w:pPr>
        <w:ind w:left="2160" w:hanging="180"/>
      </w:pPr>
      <w:rPr>
        <w:rFonts w:hint="default"/>
        <w:spacing w:val="0"/>
        <w:w w:val="100"/>
        <w:lang w:val="sk-SK" w:eastAsia="en-US" w:bidi="ar-SA"/>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4" w15:restartNumberingAfterBreak="0">
    <w:nsid w:val="7F1515E4"/>
    <w:multiLevelType w:val="hybridMultilevel"/>
    <w:tmpl w:val="DE62FAAE"/>
    <w:lvl w:ilvl="0" w:tplc="87DED416">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5" w15:restartNumberingAfterBreak="0">
    <w:nsid w:val="7F2875AF"/>
    <w:multiLevelType w:val="hybridMultilevel"/>
    <w:tmpl w:val="08D2B5BC"/>
    <w:lvl w:ilvl="0" w:tplc="041B0017">
      <w:start w:val="1"/>
      <w:numFmt w:val="lowerLetter"/>
      <w:lvlText w:val="%1)"/>
      <w:lvlJc w:val="left"/>
      <w:pPr>
        <w:ind w:left="869" w:hanging="284"/>
      </w:pPr>
      <w:rPr>
        <w:rFonts w:hint="default"/>
        <w:b w:val="0"/>
        <w:bCs w:val="0"/>
        <w:i w:val="0"/>
        <w:iCs w:val="0"/>
        <w:spacing w:val="-2"/>
        <w:w w:val="101"/>
        <w:sz w:val="24"/>
        <w:szCs w:val="24"/>
        <w:lang w:val="sk-SK" w:eastAsia="en-US" w:bidi="ar-SA"/>
      </w:rPr>
    </w:lvl>
    <w:lvl w:ilvl="1" w:tplc="65F873FA">
      <w:start w:val="1"/>
      <w:numFmt w:val="decimal"/>
      <w:suff w:val="space"/>
      <w:lvlText w:val="(%2)"/>
      <w:lvlJc w:val="left"/>
      <w:pPr>
        <w:ind w:left="585" w:hanging="283"/>
      </w:pPr>
      <w:rPr>
        <w:rFonts w:ascii="Times New Roman" w:eastAsia="Cambria" w:hAnsi="Times New Roman" w:cs="Times New Roman" w:hint="default"/>
        <w:b w:val="0"/>
        <w:bCs w:val="0"/>
        <w:i w:val="0"/>
        <w:iCs w:val="0"/>
        <w:spacing w:val="-2"/>
        <w:w w:val="101"/>
        <w:sz w:val="24"/>
        <w:szCs w:val="24"/>
        <w:lang w:val="sk-SK" w:eastAsia="en-US" w:bidi="ar-SA"/>
      </w:rPr>
    </w:lvl>
    <w:lvl w:ilvl="2" w:tplc="A1641B4C">
      <w:numFmt w:val="bullet"/>
      <w:lvlText w:val="•"/>
      <w:lvlJc w:val="left"/>
      <w:pPr>
        <w:ind w:left="1980" w:hanging="283"/>
      </w:pPr>
      <w:rPr>
        <w:rFonts w:hint="default"/>
        <w:lang w:val="sk-SK" w:eastAsia="en-US" w:bidi="ar-SA"/>
      </w:rPr>
    </w:lvl>
    <w:lvl w:ilvl="3" w:tplc="9BA0EAA2">
      <w:numFmt w:val="bullet"/>
      <w:lvlText w:val="•"/>
      <w:lvlJc w:val="left"/>
      <w:pPr>
        <w:ind w:left="2800" w:hanging="283"/>
      </w:pPr>
      <w:rPr>
        <w:rFonts w:hint="default"/>
        <w:lang w:val="sk-SK" w:eastAsia="en-US" w:bidi="ar-SA"/>
      </w:rPr>
    </w:lvl>
    <w:lvl w:ilvl="4" w:tplc="DFA07C74">
      <w:numFmt w:val="bullet"/>
      <w:lvlText w:val="•"/>
      <w:lvlJc w:val="left"/>
      <w:pPr>
        <w:ind w:left="3620" w:hanging="283"/>
      </w:pPr>
      <w:rPr>
        <w:rFonts w:hint="default"/>
        <w:lang w:val="sk-SK" w:eastAsia="en-US" w:bidi="ar-SA"/>
      </w:rPr>
    </w:lvl>
    <w:lvl w:ilvl="5" w:tplc="D430F41E">
      <w:numFmt w:val="bullet"/>
      <w:lvlText w:val="•"/>
      <w:lvlJc w:val="left"/>
      <w:pPr>
        <w:ind w:left="4440" w:hanging="283"/>
      </w:pPr>
      <w:rPr>
        <w:rFonts w:hint="default"/>
        <w:lang w:val="sk-SK" w:eastAsia="en-US" w:bidi="ar-SA"/>
      </w:rPr>
    </w:lvl>
    <w:lvl w:ilvl="6" w:tplc="D44AA676">
      <w:numFmt w:val="bullet"/>
      <w:lvlText w:val="•"/>
      <w:lvlJc w:val="left"/>
      <w:pPr>
        <w:ind w:left="5260" w:hanging="283"/>
      </w:pPr>
      <w:rPr>
        <w:rFonts w:hint="default"/>
        <w:lang w:val="sk-SK" w:eastAsia="en-US" w:bidi="ar-SA"/>
      </w:rPr>
    </w:lvl>
    <w:lvl w:ilvl="7" w:tplc="8050DA24">
      <w:numFmt w:val="bullet"/>
      <w:lvlText w:val="•"/>
      <w:lvlJc w:val="left"/>
      <w:pPr>
        <w:ind w:left="6080" w:hanging="283"/>
      </w:pPr>
      <w:rPr>
        <w:rFonts w:hint="default"/>
        <w:lang w:val="sk-SK" w:eastAsia="en-US" w:bidi="ar-SA"/>
      </w:rPr>
    </w:lvl>
    <w:lvl w:ilvl="8" w:tplc="53FEC0F4">
      <w:numFmt w:val="bullet"/>
      <w:lvlText w:val="•"/>
      <w:lvlJc w:val="left"/>
      <w:pPr>
        <w:ind w:left="6900" w:hanging="283"/>
      </w:pPr>
      <w:rPr>
        <w:rFonts w:hint="default"/>
        <w:lang w:val="sk-SK" w:eastAsia="en-US" w:bidi="ar-SA"/>
      </w:rPr>
    </w:lvl>
  </w:abstractNum>
  <w:abstractNum w:abstractNumId="1426" w15:restartNumberingAfterBreak="0">
    <w:nsid w:val="7F484FB8"/>
    <w:multiLevelType w:val="hybridMultilevel"/>
    <w:tmpl w:val="179E6F4C"/>
    <w:lvl w:ilvl="0" w:tplc="8004BC4C">
      <w:start w:val="1"/>
      <w:numFmt w:val="decimal"/>
      <w:lvlText w:val="(%1)"/>
      <w:lvlJc w:val="left"/>
      <w:pPr>
        <w:ind w:left="1004" w:hanging="360"/>
      </w:pPr>
      <w:rPr>
        <w:rFonts w:hint="default"/>
        <w:b w:val="0"/>
        <w:bCs w:val="0"/>
        <w:i w:val="0"/>
        <w:iCs w:val="0"/>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27" w15:restartNumberingAfterBreak="0">
    <w:nsid w:val="7F5C522D"/>
    <w:multiLevelType w:val="hybridMultilevel"/>
    <w:tmpl w:val="B9047666"/>
    <w:lvl w:ilvl="0" w:tplc="1602C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8" w15:restartNumberingAfterBreak="0">
    <w:nsid w:val="7F5D711D"/>
    <w:multiLevelType w:val="hybridMultilevel"/>
    <w:tmpl w:val="11B4675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C1653FA">
      <w:start w:val="1"/>
      <w:numFmt w:val="decimal"/>
      <w:lvlText w:val="(%3)"/>
      <w:lvlJc w:val="left"/>
      <w:pPr>
        <w:ind w:left="2388" w:hanging="408"/>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9" w15:restartNumberingAfterBreak="0">
    <w:nsid w:val="7F621E95"/>
    <w:multiLevelType w:val="hybridMultilevel"/>
    <w:tmpl w:val="FF864478"/>
    <w:lvl w:ilvl="0" w:tplc="B90CA0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0" w15:restartNumberingAfterBreak="0">
    <w:nsid w:val="7F7B5FC6"/>
    <w:multiLevelType w:val="hybridMultilevel"/>
    <w:tmpl w:val="EB68B44A"/>
    <w:lvl w:ilvl="0" w:tplc="BBEE2BDC">
      <w:start w:val="1"/>
      <w:numFmt w:val="decimal"/>
      <w:lvlText w:val="(%1)"/>
      <w:lvlJc w:val="left"/>
      <w:pPr>
        <w:ind w:left="1288" w:hanging="360"/>
      </w:pPr>
      <w:rPr>
        <w:rFonts w:hint="default"/>
        <w:b w:val="0"/>
        <w:bCs w:val="0"/>
        <w:i w:val="0"/>
        <w:iCs w:val="0"/>
        <w:color w:val="auto"/>
        <w:spacing w:val="-2"/>
        <w:w w:val="101"/>
        <w:sz w:val="24"/>
        <w:szCs w:val="24"/>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31" w15:restartNumberingAfterBreak="0">
    <w:nsid w:val="7F7F0C7B"/>
    <w:multiLevelType w:val="hybridMultilevel"/>
    <w:tmpl w:val="16AE8B3E"/>
    <w:lvl w:ilvl="0" w:tplc="FA5AF50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2" w15:restartNumberingAfterBreak="0">
    <w:nsid w:val="7F984CCF"/>
    <w:multiLevelType w:val="hybridMultilevel"/>
    <w:tmpl w:val="496AD26E"/>
    <w:lvl w:ilvl="0" w:tplc="B860F020">
      <w:start w:val="1"/>
      <w:numFmt w:val="decimal"/>
      <w:lvlText w:val="(%1)"/>
      <w:lvlJc w:val="left"/>
      <w:pPr>
        <w:ind w:left="142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1" w:tplc="B860F020">
      <w:start w:val="1"/>
      <w:numFmt w:val="decimal"/>
      <w:lvlText w:val="(%2)"/>
      <w:lvlJc w:val="left"/>
      <w:pPr>
        <w:ind w:left="2149" w:hanging="360"/>
      </w:pPr>
      <w:rPr>
        <w:rFonts w:ascii="Times New Roman" w:eastAsia="Cambria" w:hAnsi="Times New Roman" w:cs="Times New Roman" w:hint="default"/>
        <w:b w:val="0"/>
        <w:bCs w:val="0"/>
        <w:i w:val="0"/>
        <w:iCs w:val="0"/>
        <w:spacing w:val="-2"/>
        <w:w w:val="101"/>
        <w:sz w:val="24"/>
        <w:szCs w:val="24"/>
        <w:vertAlign w:val="baseline"/>
        <w:lang w:val="sk-SK" w:eastAsia="en-US" w:bidi="ar-SA"/>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33" w15:restartNumberingAfterBreak="0">
    <w:nsid w:val="7F9E1FB1"/>
    <w:multiLevelType w:val="hybridMultilevel"/>
    <w:tmpl w:val="FB80241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4" w15:restartNumberingAfterBreak="0">
    <w:nsid w:val="7F9F4DBF"/>
    <w:multiLevelType w:val="hybridMultilevel"/>
    <w:tmpl w:val="B5A897E0"/>
    <w:lvl w:ilvl="0" w:tplc="8004BC4C">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35" w15:restartNumberingAfterBreak="0">
    <w:nsid w:val="7FFA6886"/>
    <w:multiLevelType w:val="hybridMultilevel"/>
    <w:tmpl w:val="65FC130A"/>
    <w:lvl w:ilvl="0" w:tplc="630403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630403F2">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01"/>
  </w:num>
  <w:num w:numId="3">
    <w:abstractNumId w:val="11"/>
  </w:num>
  <w:num w:numId="4">
    <w:abstractNumId w:val="450"/>
  </w:num>
  <w:num w:numId="5">
    <w:abstractNumId w:val="631"/>
  </w:num>
  <w:num w:numId="6">
    <w:abstractNumId w:val="1434"/>
  </w:num>
  <w:num w:numId="7">
    <w:abstractNumId w:val="1281"/>
  </w:num>
  <w:num w:numId="8">
    <w:abstractNumId w:val="454"/>
  </w:num>
  <w:num w:numId="9">
    <w:abstractNumId w:val="763"/>
  </w:num>
  <w:num w:numId="10">
    <w:abstractNumId w:val="154"/>
  </w:num>
  <w:num w:numId="11">
    <w:abstractNumId w:val="1391"/>
  </w:num>
  <w:num w:numId="12">
    <w:abstractNumId w:val="456"/>
  </w:num>
  <w:num w:numId="13">
    <w:abstractNumId w:val="353"/>
  </w:num>
  <w:num w:numId="14">
    <w:abstractNumId w:val="1002"/>
  </w:num>
  <w:num w:numId="15">
    <w:abstractNumId w:val="306"/>
  </w:num>
  <w:num w:numId="16">
    <w:abstractNumId w:val="159"/>
  </w:num>
  <w:num w:numId="17">
    <w:abstractNumId w:val="645"/>
  </w:num>
  <w:num w:numId="18">
    <w:abstractNumId w:val="421"/>
  </w:num>
  <w:num w:numId="19">
    <w:abstractNumId w:val="17"/>
  </w:num>
  <w:num w:numId="20">
    <w:abstractNumId w:val="853"/>
  </w:num>
  <w:num w:numId="21">
    <w:abstractNumId w:val="1273"/>
  </w:num>
  <w:num w:numId="22">
    <w:abstractNumId w:val="1350"/>
  </w:num>
  <w:num w:numId="23">
    <w:abstractNumId w:val="109"/>
  </w:num>
  <w:num w:numId="24">
    <w:abstractNumId w:val="1415"/>
  </w:num>
  <w:num w:numId="25">
    <w:abstractNumId w:val="81"/>
  </w:num>
  <w:num w:numId="26">
    <w:abstractNumId w:val="634"/>
  </w:num>
  <w:num w:numId="27">
    <w:abstractNumId w:val="19"/>
  </w:num>
  <w:num w:numId="28">
    <w:abstractNumId w:val="613"/>
  </w:num>
  <w:num w:numId="29">
    <w:abstractNumId w:val="619"/>
  </w:num>
  <w:num w:numId="30">
    <w:abstractNumId w:val="129"/>
  </w:num>
  <w:num w:numId="31">
    <w:abstractNumId w:val="717"/>
  </w:num>
  <w:num w:numId="32">
    <w:abstractNumId w:val="479"/>
  </w:num>
  <w:num w:numId="33">
    <w:abstractNumId w:val="227"/>
  </w:num>
  <w:num w:numId="34">
    <w:abstractNumId w:val="445"/>
  </w:num>
  <w:num w:numId="35">
    <w:abstractNumId w:val="581"/>
  </w:num>
  <w:num w:numId="36">
    <w:abstractNumId w:val="961"/>
  </w:num>
  <w:num w:numId="37">
    <w:abstractNumId w:val="155"/>
  </w:num>
  <w:num w:numId="38">
    <w:abstractNumId w:val="526"/>
  </w:num>
  <w:num w:numId="39">
    <w:abstractNumId w:val="789"/>
  </w:num>
  <w:num w:numId="40">
    <w:abstractNumId w:val="1013"/>
  </w:num>
  <w:num w:numId="41">
    <w:abstractNumId w:val="808"/>
  </w:num>
  <w:num w:numId="42">
    <w:abstractNumId w:val="901"/>
  </w:num>
  <w:num w:numId="43">
    <w:abstractNumId w:val="1118"/>
  </w:num>
  <w:num w:numId="44">
    <w:abstractNumId w:val="756"/>
  </w:num>
  <w:num w:numId="45">
    <w:abstractNumId w:val="1407"/>
  </w:num>
  <w:num w:numId="46">
    <w:abstractNumId w:val="75"/>
  </w:num>
  <w:num w:numId="47">
    <w:abstractNumId w:val="308"/>
  </w:num>
  <w:num w:numId="48">
    <w:abstractNumId w:val="1259"/>
  </w:num>
  <w:num w:numId="49">
    <w:abstractNumId w:val="981"/>
  </w:num>
  <w:num w:numId="50">
    <w:abstractNumId w:val="361"/>
  </w:num>
  <w:num w:numId="51">
    <w:abstractNumId w:val="60"/>
  </w:num>
  <w:num w:numId="52">
    <w:abstractNumId w:val="491"/>
  </w:num>
  <w:num w:numId="53">
    <w:abstractNumId w:val="1030"/>
  </w:num>
  <w:num w:numId="54">
    <w:abstractNumId w:val="143"/>
  </w:num>
  <w:num w:numId="55">
    <w:abstractNumId w:val="949"/>
  </w:num>
  <w:num w:numId="56">
    <w:abstractNumId w:val="91"/>
  </w:num>
  <w:num w:numId="57">
    <w:abstractNumId w:val="778"/>
  </w:num>
  <w:num w:numId="58">
    <w:abstractNumId w:val="887"/>
  </w:num>
  <w:num w:numId="59">
    <w:abstractNumId w:val="1204"/>
  </w:num>
  <w:num w:numId="60">
    <w:abstractNumId w:val="689"/>
  </w:num>
  <w:num w:numId="61">
    <w:abstractNumId w:val="1032"/>
  </w:num>
  <w:num w:numId="62">
    <w:abstractNumId w:val="1105"/>
  </w:num>
  <w:num w:numId="63">
    <w:abstractNumId w:val="240"/>
  </w:num>
  <w:num w:numId="64">
    <w:abstractNumId w:val="553"/>
  </w:num>
  <w:num w:numId="65">
    <w:abstractNumId w:val="1154"/>
  </w:num>
  <w:num w:numId="66">
    <w:abstractNumId w:val="467"/>
  </w:num>
  <w:num w:numId="67">
    <w:abstractNumId w:val="524"/>
  </w:num>
  <w:num w:numId="68">
    <w:abstractNumId w:val="392"/>
  </w:num>
  <w:num w:numId="69">
    <w:abstractNumId w:val="937"/>
  </w:num>
  <w:num w:numId="70">
    <w:abstractNumId w:val="437"/>
  </w:num>
  <w:num w:numId="71">
    <w:abstractNumId w:val="93"/>
  </w:num>
  <w:num w:numId="72">
    <w:abstractNumId w:val="1322"/>
  </w:num>
  <w:num w:numId="73">
    <w:abstractNumId w:val="1348"/>
  </w:num>
  <w:num w:numId="74">
    <w:abstractNumId w:val="1200"/>
  </w:num>
  <w:num w:numId="75">
    <w:abstractNumId w:val="1063"/>
  </w:num>
  <w:num w:numId="76">
    <w:abstractNumId w:val="472"/>
  </w:num>
  <w:num w:numId="77">
    <w:abstractNumId w:val="331"/>
  </w:num>
  <w:num w:numId="78">
    <w:abstractNumId w:val="436"/>
  </w:num>
  <w:num w:numId="79">
    <w:abstractNumId w:val="330"/>
  </w:num>
  <w:num w:numId="80">
    <w:abstractNumId w:val="393"/>
  </w:num>
  <w:num w:numId="81">
    <w:abstractNumId w:val="35"/>
  </w:num>
  <w:num w:numId="82">
    <w:abstractNumId w:val="603"/>
  </w:num>
  <w:num w:numId="83">
    <w:abstractNumId w:val="303"/>
  </w:num>
  <w:num w:numId="84">
    <w:abstractNumId w:val="1029"/>
  </w:num>
  <w:num w:numId="85">
    <w:abstractNumId w:val="101"/>
  </w:num>
  <w:num w:numId="86">
    <w:abstractNumId w:val="940"/>
  </w:num>
  <w:num w:numId="87">
    <w:abstractNumId w:val="403"/>
  </w:num>
  <w:num w:numId="88">
    <w:abstractNumId w:val="947"/>
  </w:num>
  <w:num w:numId="89">
    <w:abstractNumId w:val="192"/>
  </w:num>
  <w:num w:numId="90">
    <w:abstractNumId w:val="1412"/>
  </w:num>
  <w:num w:numId="91">
    <w:abstractNumId w:val="1234"/>
  </w:num>
  <w:num w:numId="92">
    <w:abstractNumId w:val="1376"/>
  </w:num>
  <w:num w:numId="93">
    <w:abstractNumId w:val="441"/>
  </w:num>
  <w:num w:numId="94">
    <w:abstractNumId w:val="990"/>
  </w:num>
  <w:num w:numId="95">
    <w:abstractNumId w:val="1040"/>
  </w:num>
  <w:num w:numId="96">
    <w:abstractNumId w:val="521"/>
  </w:num>
  <w:num w:numId="97">
    <w:abstractNumId w:val="997"/>
  </w:num>
  <w:num w:numId="98">
    <w:abstractNumId w:val="1243"/>
  </w:num>
  <w:num w:numId="99">
    <w:abstractNumId w:val="474"/>
  </w:num>
  <w:num w:numId="100">
    <w:abstractNumId w:val="400"/>
  </w:num>
  <w:num w:numId="101">
    <w:abstractNumId w:val="1119"/>
  </w:num>
  <w:num w:numId="102">
    <w:abstractNumId w:val="772"/>
  </w:num>
  <w:num w:numId="103">
    <w:abstractNumId w:val="427"/>
  </w:num>
  <w:num w:numId="104">
    <w:abstractNumId w:val="1045"/>
  </w:num>
  <w:num w:numId="105">
    <w:abstractNumId w:val="1192"/>
  </w:num>
  <w:num w:numId="106">
    <w:abstractNumId w:val="483"/>
  </w:num>
  <w:num w:numId="107">
    <w:abstractNumId w:val="1068"/>
  </w:num>
  <w:num w:numId="108">
    <w:abstractNumId w:val="1291"/>
  </w:num>
  <w:num w:numId="109">
    <w:abstractNumId w:val="732"/>
  </w:num>
  <w:num w:numId="110">
    <w:abstractNumId w:val="243"/>
  </w:num>
  <w:num w:numId="111">
    <w:abstractNumId w:val="307"/>
  </w:num>
  <w:num w:numId="112">
    <w:abstractNumId w:val="304"/>
  </w:num>
  <w:num w:numId="113">
    <w:abstractNumId w:val="578"/>
  </w:num>
  <w:num w:numId="114">
    <w:abstractNumId w:val="994"/>
  </w:num>
  <w:num w:numId="115">
    <w:abstractNumId w:val="210"/>
  </w:num>
  <w:num w:numId="116">
    <w:abstractNumId w:val="1103"/>
  </w:num>
  <w:num w:numId="117">
    <w:abstractNumId w:val="1216"/>
  </w:num>
  <w:num w:numId="118">
    <w:abstractNumId w:val="190"/>
  </w:num>
  <w:num w:numId="119">
    <w:abstractNumId w:val="1247"/>
  </w:num>
  <w:num w:numId="120">
    <w:abstractNumId w:val="1334"/>
  </w:num>
  <w:num w:numId="121">
    <w:abstractNumId w:val="977"/>
  </w:num>
  <w:num w:numId="122">
    <w:abstractNumId w:val="1190"/>
  </w:num>
  <w:num w:numId="123">
    <w:abstractNumId w:val="1397"/>
  </w:num>
  <w:num w:numId="124">
    <w:abstractNumId w:val="336"/>
  </w:num>
  <w:num w:numId="125">
    <w:abstractNumId w:val="942"/>
  </w:num>
  <w:num w:numId="126">
    <w:abstractNumId w:val="1345"/>
  </w:num>
  <w:num w:numId="127">
    <w:abstractNumId w:val="1213"/>
  </w:num>
  <w:num w:numId="128">
    <w:abstractNumId w:val="443"/>
  </w:num>
  <w:num w:numId="129">
    <w:abstractNumId w:val="201"/>
  </w:num>
  <w:num w:numId="130">
    <w:abstractNumId w:val="372"/>
  </w:num>
  <w:num w:numId="131">
    <w:abstractNumId w:val="48"/>
  </w:num>
  <w:num w:numId="132">
    <w:abstractNumId w:val="270"/>
  </w:num>
  <w:num w:numId="133">
    <w:abstractNumId w:val="1254"/>
  </w:num>
  <w:num w:numId="134">
    <w:abstractNumId w:val="228"/>
  </w:num>
  <w:num w:numId="135">
    <w:abstractNumId w:val="419"/>
  </w:num>
  <w:num w:numId="136">
    <w:abstractNumId w:val="969"/>
  </w:num>
  <w:num w:numId="137">
    <w:abstractNumId w:val="231"/>
  </w:num>
  <w:num w:numId="138">
    <w:abstractNumId w:val="803"/>
  </w:num>
  <w:num w:numId="139">
    <w:abstractNumId w:val="355"/>
  </w:num>
  <w:num w:numId="140">
    <w:abstractNumId w:val="1336"/>
  </w:num>
  <w:num w:numId="141">
    <w:abstractNumId w:val="1266"/>
  </w:num>
  <w:num w:numId="142">
    <w:abstractNumId w:val="1308"/>
  </w:num>
  <w:num w:numId="143">
    <w:abstractNumId w:val="591"/>
  </w:num>
  <w:num w:numId="144">
    <w:abstractNumId w:val="886"/>
  </w:num>
  <w:num w:numId="145">
    <w:abstractNumId w:val="648"/>
  </w:num>
  <w:num w:numId="146">
    <w:abstractNumId w:val="388"/>
  </w:num>
  <w:num w:numId="147">
    <w:abstractNumId w:val="889"/>
  </w:num>
  <w:num w:numId="148">
    <w:abstractNumId w:val="692"/>
  </w:num>
  <w:num w:numId="149">
    <w:abstractNumId w:val="1210"/>
  </w:num>
  <w:num w:numId="150">
    <w:abstractNumId w:val="1253"/>
  </w:num>
  <w:num w:numId="151">
    <w:abstractNumId w:val="1168"/>
  </w:num>
  <w:num w:numId="152">
    <w:abstractNumId w:val="34"/>
  </w:num>
  <w:num w:numId="153">
    <w:abstractNumId w:val="289"/>
  </w:num>
  <w:num w:numId="154">
    <w:abstractNumId w:val="1228"/>
  </w:num>
  <w:num w:numId="155">
    <w:abstractNumId w:val="1109"/>
  </w:num>
  <w:num w:numId="156">
    <w:abstractNumId w:val="179"/>
  </w:num>
  <w:num w:numId="157">
    <w:abstractNumId w:val="236"/>
  </w:num>
  <w:num w:numId="158">
    <w:abstractNumId w:val="1417"/>
  </w:num>
  <w:num w:numId="159">
    <w:abstractNumId w:val="902"/>
  </w:num>
  <w:num w:numId="160">
    <w:abstractNumId w:val="1050"/>
  </w:num>
  <w:num w:numId="161">
    <w:abstractNumId w:val="668"/>
  </w:num>
  <w:num w:numId="162">
    <w:abstractNumId w:val="397"/>
  </w:num>
  <w:num w:numId="163">
    <w:abstractNumId w:val="671"/>
  </w:num>
  <w:num w:numId="164">
    <w:abstractNumId w:val="1076"/>
  </w:num>
  <w:num w:numId="165">
    <w:abstractNumId w:val="748"/>
  </w:num>
  <w:num w:numId="166">
    <w:abstractNumId w:val="175"/>
  </w:num>
  <w:num w:numId="167">
    <w:abstractNumId w:val="1082"/>
  </w:num>
  <w:num w:numId="168">
    <w:abstractNumId w:val="965"/>
  </w:num>
  <w:num w:numId="169">
    <w:abstractNumId w:val="423"/>
  </w:num>
  <w:num w:numId="170">
    <w:abstractNumId w:val="1026"/>
  </w:num>
  <w:num w:numId="171">
    <w:abstractNumId w:val="1093"/>
  </w:num>
  <w:num w:numId="172">
    <w:abstractNumId w:val="827"/>
  </w:num>
  <w:num w:numId="173">
    <w:abstractNumId w:val="907"/>
  </w:num>
  <w:num w:numId="174">
    <w:abstractNumId w:val="860"/>
  </w:num>
  <w:num w:numId="175">
    <w:abstractNumId w:val="2"/>
  </w:num>
  <w:num w:numId="176">
    <w:abstractNumId w:val="1225"/>
  </w:num>
  <w:num w:numId="177">
    <w:abstractNumId w:val="858"/>
  </w:num>
  <w:num w:numId="178">
    <w:abstractNumId w:val="1193"/>
  </w:num>
  <w:num w:numId="179">
    <w:abstractNumId w:val="442"/>
  </w:num>
  <w:num w:numId="180">
    <w:abstractNumId w:val="985"/>
  </w:num>
  <w:num w:numId="181">
    <w:abstractNumId w:val="882"/>
  </w:num>
  <w:num w:numId="182">
    <w:abstractNumId w:val="683"/>
  </w:num>
  <w:num w:numId="183">
    <w:abstractNumId w:val="263"/>
  </w:num>
  <w:num w:numId="184">
    <w:abstractNumId w:val="368"/>
  </w:num>
  <w:num w:numId="185">
    <w:abstractNumId w:val="566"/>
  </w:num>
  <w:num w:numId="186">
    <w:abstractNumId w:val="795"/>
  </w:num>
  <w:num w:numId="187">
    <w:abstractNumId w:val="377"/>
  </w:num>
  <w:num w:numId="188">
    <w:abstractNumId w:val="890"/>
  </w:num>
  <w:num w:numId="189">
    <w:abstractNumId w:val="771"/>
  </w:num>
  <w:num w:numId="190">
    <w:abstractNumId w:val="574"/>
  </w:num>
  <w:num w:numId="191">
    <w:abstractNumId w:val="293"/>
  </w:num>
  <w:num w:numId="192">
    <w:abstractNumId w:val="1425"/>
  </w:num>
  <w:num w:numId="193">
    <w:abstractNumId w:val="1274"/>
  </w:num>
  <w:num w:numId="194">
    <w:abstractNumId w:val="884"/>
  </w:num>
  <w:num w:numId="195">
    <w:abstractNumId w:val="8"/>
  </w:num>
  <w:num w:numId="196">
    <w:abstractNumId w:val="684"/>
  </w:num>
  <w:num w:numId="197">
    <w:abstractNumId w:val="1140"/>
  </w:num>
  <w:num w:numId="198">
    <w:abstractNumId w:val="944"/>
  </w:num>
  <w:num w:numId="199">
    <w:abstractNumId w:val="1344"/>
  </w:num>
  <w:num w:numId="200">
    <w:abstractNumId w:val="1072"/>
  </w:num>
  <w:num w:numId="201">
    <w:abstractNumId w:val="576"/>
  </w:num>
  <w:num w:numId="202">
    <w:abstractNumId w:val="782"/>
  </w:num>
  <w:num w:numId="203">
    <w:abstractNumId w:val="206"/>
  </w:num>
  <w:num w:numId="204">
    <w:abstractNumId w:val="152"/>
  </w:num>
  <w:num w:numId="205">
    <w:abstractNumId w:val="1304"/>
  </w:num>
  <w:num w:numId="206">
    <w:abstractNumId w:val="1144"/>
  </w:num>
  <w:num w:numId="207">
    <w:abstractNumId w:val="1265"/>
  </w:num>
  <w:num w:numId="208">
    <w:abstractNumId w:val="1303"/>
  </w:num>
  <w:num w:numId="209">
    <w:abstractNumId w:val="913"/>
  </w:num>
  <w:num w:numId="210">
    <w:abstractNumId w:val="46"/>
  </w:num>
  <w:num w:numId="211">
    <w:abstractNumId w:val="682"/>
  </w:num>
  <w:num w:numId="212">
    <w:abstractNumId w:val="1202"/>
  </w:num>
  <w:num w:numId="213">
    <w:abstractNumId w:val="1185"/>
  </w:num>
  <w:num w:numId="214">
    <w:abstractNumId w:val="1223"/>
  </w:num>
  <w:num w:numId="215">
    <w:abstractNumId w:val="55"/>
  </w:num>
  <w:num w:numId="216">
    <w:abstractNumId w:val="1398"/>
  </w:num>
  <w:num w:numId="217">
    <w:abstractNumId w:val="1432"/>
  </w:num>
  <w:num w:numId="218">
    <w:abstractNumId w:val="178"/>
  </w:num>
  <w:num w:numId="219">
    <w:abstractNumId w:val="1178"/>
  </w:num>
  <w:num w:numId="220">
    <w:abstractNumId w:val="350"/>
  </w:num>
  <w:num w:numId="221">
    <w:abstractNumId w:val="1165"/>
  </w:num>
  <w:num w:numId="222">
    <w:abstractNumId w:val="740"/>
  </w:num>
  <w:num w:numId="223">
    <w:abstractNumId w:val="1408"/>
  </w:num>
  <w:num w:numId="224">
    <w:abstractNumId w:val="287"/>
  </w:num>
  <w:num w:numId="225">
    <w:abstractNumId w:val="737"/>
  </w:num>
  <w:num w:numId="226">
    <w:abstractNumId w:val="1267"/>
  </w:num>
  <w:num w:numId="227">
    <w:abstractNumId w:val="967"/>
  </w:num>
  <w:num w:numId="228">
    <w:abstractNumId w:val="100"/>
  </w:num>
  <w:num w:numId="229">
    <w:abstractNumId w:val="1347"/>
  </w:num>
  <w:num w:numId="230">
    <w:abstractNumId w:val="326"/>
  </w:num>
  <w:num w:numId="231">
    <w:abstractNumId w:val="279"/>
  </w:num>
  <w:num w:numId="232">
    <w:abstractNumId w:val="1298"/>
  </w:num>
  <w:num w:numId="233">
    <w:abstractNumId w:val="1175"/>
  </w:num>
  <w:num w:numId="234">
    <w:abstractNumId w:val="36"/>
  </w:num>
  <w:num w:numId="235">
    <w:abstractNumId w:val="646"/>
  </w:num>
  <w:num w:numId="236">
    <w:abstractNumId w:val="23"/>
  </w:num>
  <w:num w:numId="237">
    <w:abstractNumId w:val="329"/>
  </w:num>
  <w:num w:numId="238">
    <w:abstractNumId w:val="883"/>
  </w:num>
  <w:num w:numId="239">
    <w:abstractNumId w:val="362"/>
  </w:num>
  <w:num w:numId="240">
    <w:abstractNumId w:val="10"/>
  </w:num>
  <w:num w:numId="241">
    <w:abstractNumId w:val="824"/>
  </w:num>
  <w:num w:numId="242">
    <w:abstractNumId w:val="367"/>
  </w:num>
  <w:num w:numId="243">
    <w:abstractNumId w:val="209"/>
  </w:num>
  <w:num w:numId="244">
    <w:abstractNumId w:val="812"/>
  </w:num>
  <w:num w:numId="245">
    <w:abstractNumId w:val="829"/>
  </w:num>
  <w:num w:numId="246">
    <w:abstractNumId w:val="1313"/>
  </w:num>
  <w:num w:numId="247">
    <w:abstractNumId w:val="851"/>
  </w:num>
  <w:num w:numId="248">
    <w:abstractNumId w:val="556"/>
  </w:num>
  <w:num w:numId="249">
    <w:abstractNumId w:val="1244"/>
  </w:num>
  <w:num w:numId="250">
    <w:abstractNumId w:val="865"/>
  </w:num>
  <w:num w:numId="251">
    <w:abstractNumId w:val="169"/>
  </w:num>
  <w:num w:numId="252">
    <w:abstractNumId w:val="1278"/>
  </w:num>
  <w:num w:numId="253">
    <w:abstractNumId w:val="1358"/>
  </w:num>
  <w:num w:numId="254">
    <w:abstractNumId w:val="162"/>
  </w:num>
  <w:num w:numId="255">
    <w:abstractNumId w:val="609"/>
  </w:num>
  <w:num w:numId="256">
    <w:abstractNumId w:val="1079"/>
  </w:num>
  <w:num w:numId="257">
    <w:abstractNumId w:val="867"/>
  </w:num>
  <w:num w:numId="258">
    <w:abstractNumId w:val="64"/>
  </w:num>
  <w:num w:numId="259">
    <w:abstractNumId w:val="966"/>
  </w:num>
  <w:num w:numId="260">
    <w:abstractNumId w:val="373"/>
  </w:num>
  <w:num w:numId="261">
    <w:abstractNumId w:val="593"/>
  </w:num>
  <w:num w:numId="262">
    <w:abstractNumId w:val="160"/>
  </w:num>
  <w:num w:numId="263">
    <w:abstractNumId w:val="116"/>
  </w:num>
  <w:num w:numId="264">
    <w:abstractNumId w:val="170"/>
  </w:num>
  <w:num w:numId="265">
    <w:abstractNumId w:val="904"/>
  </w:num>
  <w:num w:numId="266">
    <w:abstractNumId w:val="378"/>
  </w:num>
  <w:num w:numId="267">
    <w:abstractNumId w:val="457"/>
  </w:num>
  <w:num w:numId="268">
    <w:abstractNumId w:val="434"/>
  </w:num>
  <w:num w:numId="269">
    <w:abstractNumId w:val="360"/>
  </w:num>
  <w:num w:numId="270">
    <w:abstractNumId w:val="1135"/>
  </w:num>
  <w:num w:numId="271">
    <w:abstractNumId w:val="1146"/>
  </w:num>
  <w:num w:numId="272">
    <w:abstractNumId w:val="670"/>
  </w:num>
  <w:num w:numId="273">
    <w:abstractNumId w:val="25"/>
  </w:num>
  <w:num w:numId="274">
    <w:abstractNumId w:val="120"/>
  </w:num>
  <w:num w:numId="275">
    <w:abstractNumId w:val="693"/>
  </w:num>
  <w:num w:numId="276">
    <w:abstractNumId w:val="709"/>
  </w:num>
  <w:num w:numId="277">
    <w:abstractNumId w:val="219"/>
  </w:num>
  <w:num w:numId="278">
    <w:abstractNumId w:val="45"/>
  </w:num>
  <w:num w:numId="279">
    <w:abstractNumId w:val="690"/>
  </w:num>
  <w:num w:numId="280">
    <w:abstractNumId w:val="300"/>
  </w:num>
  <w:num w:numId="281">
    <w:abstractNumId w:val="658"/>
  </w:num>
  <w:num w:numId="282">
    <w:abstractNumId w:val="815"/>
  </w:num>
  <w:num w:numId="283">
    <w:abstractNumId w:val="1191"/>
  </w:num>
  <w:num w:numId="284">
    <w:abstractNumId w:val="925"/>
  </w:num>
  <w:num w:numId="285">
    <w:abstractNumId w:val="781"/>
  </w:num>
  <w:num w:numId="286">
    <w:abstractNumId w:val="119"/>
  </w:num>
  <w:num w:numId="287">
    <w:abstractNumId w:val="422"/>
  </w:num>
  <w:num w:numId="288">
    <w:abstractNumId w:val="759"/>
  </w:num>
  <w:num w:numId="289">
    <w:abstractNumId w:val="140"/>
  </w:num>
  <w:num w:numId="290">
    <w:abstractNumId w:val="496"/>
  </w:num>
  <w:num w:numId="291">
    <w:abstractNumId w:val="242"/>
  </w:num>
  <w:num w:numId="292">
    <w:abstractNumId w:val="1001"/>
  </w:num>
  <w:num w:numId="293">
    <w:abstractNumId w:val="712"/>
  </w:num>
  <w:num w:numId="294">
    <w:abstractNumId w:val="359"/>
  </w:num>
  <w:num w:numId="295">
    <w:abstractNumId w:val="586"/>
  </w:num>
  <w:num w:numId="296">
    <w:abstractNumId w:val="49"/>
  </w:num>
  <w:num w:numId="297">
    <w:abstractNumId w:val="572"/>
  </w:num>
  <w:num w:numId="298">
    <w:abstractNumId w:val="1406"/>
  </w:num>
  <w:num w:numId="299">
    <w:abstractNumId w:val="278"/>
  </w:num>
  <w:num w:numId="300">
    <w:abstractNumId w:val="701"/>
  </w:num>
  <w:num w:numId="301">
    <w:abstractNumId w:val="1287"/>
  </w:num>
  <w:num w:numId="302">
    <w:abstractNumId w:val="1014"/>
  </w:num>
  <w:num w:numId="303">
    <w:abstractNumId w:val="1320"/>
  </w:num>
  <w:num w:numId="304">
    <w:abstractNumId w:val="492"/>
  </w:num>
  <w:num w:numId="305">
    <w:abstractNumId w:val="921"/>
  </w:num>
  <w:num w:numId="306">
    <w:abstractNumId w:val="780"/>
  </w:num>
  <w:num w:numId="307">
    <w:abstractNumId w:val="176"/>
  </w:num>
  <w:num w:numId="308">
    <w:abstractNumId w:val="897"/>
  </w:num>
  <w:num w:numId="309">
    <w:abstractNumId w:val="582"/>
  </w:num>
  <w:num w:numId="310">
    <w:abstractNumId w:val="1171"/>
  </w:num>
  <w:num w:numId="311">
    <w:abstractNumId w:val="813"/>
  </w:num>
  <w:num w:numId="312">
    <w:abstractNumId w:val="325"/>
  </w:num>
  <w:num w:numId="313">
    <w:abstractNumId w:val="523"/>
  </w:num>
  <w:num w:numId="314">
    <w:abstractNumId w:val="964"/>
  </w:num>
  <w:num w:numId="315">
    <w:abstractNumId w:val="898"/>
  </w:num>
  <w:num w:numId="316">
    <w:abstractNumId w:val="1145"/>
  </w:num>
  <w:num w:numId="317">
    <w:abstractNumId w:val="877"/>
  </w:num>
  <w:num w:numId="318">
    <w:abstractNumId w:val="1221"/>
  </w:num>
  <w:num w:numId="319">
    <w:abstractNumId w:val="71"/>
  </w:num>
  <w:num w:numId="320">
    <w:abstractNumId w:val="166"/>
  </w:num>
  <w:num w:numId="321">
    <w:abstractNumId w:val="514"/>
  </w:num>
  <w:num w:numId="322">
    <w:abstractNumId w:val="1222"/>
  </w:num>
  <w:num w:numId="323">
    <w:abstractNumId w:val="1008"/>
  </w:num>
  <w:num w:numId="324">
    <w:abstractNumId w:val="96"/>
  </w:num>
  <w:num w:numId="325">
    <w:abstractNumId w:val="131"/>
  </w:num>
  <w:num w:numId="326">
    <w:abstractNumId w:val="598"/>
  </w:num>
  <w:num w:numId="327">
    <w:abstractNumId w:val="716"/>
  </w:num>
  <w:num w:numId="328">
    <w:abstractNumId w:val="804"/>
  </w:num>
  <w:num w:numId="329">
    <w:abstractNumId w:val="257"/>
  </w:num>
  <w:num w:numId="330">
    <w:abstractNumId w:val="363"/>
  </w:num>
  <w:num w:numId="331">
    <w:abstractNumId w:val="811"/>
  </w:num>
  <w:num w:numId="332">
    <w:abstractNumId w:val="211"/>
  </w:num>
  <w:num w:numId="333">
    <w:abstractNumId w:val="975"/>
  </w:num>
  <w:num w:numId="334">
    <w:abstractNumId w:val="669"/>
  </w:num>
  <w:num w:numId="335">
    <w:abstractNumId w:val="90"/>
  </w:num>
  <w:num w:numId="336">
    <w:abstractNumId w:val="1044"/>
  </w:num>
  <w:num w:numId="337">
    <w:abstractNumId w:val="1047"/>
  </w:num>
  <w:num w:numId="338">
    <w:abstractNumId w:val="310"/>
  </w:num>
  <w:num w:numId="339">
    <w:abstractNumId w:val="1022"/>
  </w:num>
  <w:num w:numId="340">
    <w:abstractNumId w:val="171"/>
  </w:num>
  <w:num w:numId="341">
    <w:abstractNumId w:val="971"/>
  </w:num>
  <w:num w:numId="342">
    <w:abstractNumId w:val="821"/>
  </w:num>
  <w:num w:numId="343">
    <w:abstractNumId w:val="956"/>
  </w:num>
  <w:num w:numId="344">
    <w:abstractNumId w:val="677"/>
  </w:num>
  <w:num w:numId="345">
    <w:abstractNumId w:val="680"/>
  </w:num>
  <w:num w:numId="346">
    <w:abstractNumId w:val="410"/>
  </w:num>
  <w:num w:numId="347">
    <w:abstractNumId w:val="662"/>
  </w:num>
  <w:num w:numId="348">
    <w:abstractNumId w:val="0"/>
  </w:num>
  <w:num w:numId="349">
    <w:abstractNumId w:val="215"/>
  </w:num>
  <w:num w:numId="350">
    <w:abstractNumId w:val="950"/>
  </w:num>
  <w:num w:numId="351">
    <w:abstractNumId w:val="1319"/>
  </w:num>
  <w:num w:numId="352">
    <w:abstractNumId w:val="972"/>
  </w:num>
  <w:num w:numId="353">
    <w:abstractNumId w:val="764"/>
  </w:num>
  <w:num w:numId="354">
    <w:abstractNumId w:val="163"/>
  </w:num>
  <w:num w:numId="355">
    <w:abstractNumId w:val="1300"/>
  </w:num>
  <w:num w:numId="356">
    <w:abstractNumId w:val="150"/>
  </w:num>
  <w:num w:numId="357">
    <w:abstractNumId w:val="726"/>
  </w:num>
  <w:num w:numId="358">
    <w:abstractNumId w:val="755"/>
  </w:num>
  <w:num w:numId="359">
    <w:abstractNumId w:val="1025"/>
  </w:num>
  <w:num w:numId="360">
    <w:abstractNumId w:val="816"/>
  </w:num>
  <w:num w:numId="361">
    <w:abstractNumId w:val="22"/>
  </w:num>
  <w:num w:numId="362">
    <w:abstractNumId w:val="220"/>
  </w:num>
  <w:num w:numId="363">
    <w:abstractNumId w:val="676"/>
  </w:num>
  <w:num w:numId="364">
    <w:abstractNumId w:val="674"/>
  </w:num>
  <w:num w:numId="365">
    <w:abstractNumId w:val="1134"/>
  </w:num>
  <w:num w:numId="366">
    <w:abstractNumId w:val="258"/>
  </w:num>
  <w:num w:numId="367">
    <w:abstractNumId w:val="168"/>
  </w:num>
  <w:num w:numId="368">
    <w:abstractNumId w:val="1114"/>
  </w:num>
  <w:num w:numId="369">
    <w:abstractNumId w:val="142"/>
  </w:num>
  <w:num w:numId="370">
    <w:abstractNumId w:val="923"/>
  </w:num>
  <w:num w:numId="371">
    <w:abstractNumId w:val="1327"/>
  </w:num>
  <w:num w:numId="372">
    <w:abstractNumId w:val="173"/>
  </w:num>
  <w:num w:numId="373">
    <w:abstractNumId w:val="112"/>
  </w:num>
  <w:num w:numId="374">
    <w:abstractNumId w:val="806"/>
  </w:num>
  <w:num w:numId="375">
    <w:abstractNumId w:val="57"/>
  </w:num>
  <w:num w:numId="376">
    <w:abstractNumId w:val="252"/>
  </w:num>
  <w:num w:numId="377">
    <w:abstractNumId w:val="351"/>
  </w:num>
  <w:num w:numId="378">
    <w:abstractNumId w:val="1066"/>
  </w:num>
  <w:num w:numId="379">
    <w:abstractNumId w:val="1429"/>
  </w:num>
  <w:num w:numId="380">
    <w:abstractNumId w:val="970"/>
  </w:num>
  <w:num w:numId="381">
    <w:abstractNumId w:val="838"/>
  </w:num>
  <w:num w:numId="382">
    <w:abstractNumId w:val="1071"/>
  </w:num>
  <w:num w:numId="383">
    <w:abstractNumId w:val="1260"/>
  </w:num>
  <w:num w:numId="384">
    <w:abstractNumId w:val="617"/>
  </w:num>
  <w:num w:numId="385">
    <w:abstractNumId w:val="283"/>
  </w:num>
  <w:num w:numId="386">
    <w:abstractNumId w:val="610"/>
  </w:num>
  <w:num w:numId="387">
    <w:abstractNumId w:val="1167"/>
  </w:num>
  <w:num w:numId="388">
    <w:abstractNumId w:val="1199"/>
  </w:num>
  <w:num w:numId="389">
    <w:abstractNumId w:val="1150"/>
  </w:num>
  <w:num w:numId="390">
    <w:abstractNumId w:val="1385"/>
  </w:num>
  <w:num w:numId="391">
    <w:abstractNumId w:val="1080"/>
  </w:num>
  <w:num w:numId="392">
    <w:abstractNumId w:val="525"/>
  </w:num>
  <w:num w:numId="393">
    <w:abstractNumId w:val="957"/>
  </w:num>
  <w:num w:numId="394">
    <w:abstractNumId w:val="1328"/>
  </w:num>
  <w:num w:numId="395">
    <w:abstractNumId w:val="1098"/>
  </w:num>
  <w:num w:numId="396">
    <w:abstractNumId w:val="41"/>
  </w:num>
  <w:num w:numId="397">
    <w:abstractNumId w:val="1124"/>
  </w:num>
  <w:num w:numId="398">
    <w:abstractNumId w:val="1292"/>
  </w:num>
  <w:num w:numId="399">
    <w:abstractNumId w:val="908"/>
  </w:num>
  <w:num w:numId="400">
    <w:abstractNumId w:val="402"/>
  </w:num>
  <w:num w:numId="401">
    <w:abstractNumId w:val="1346"/>
  </w:num>
  <w:num w:numId="402">
    <w:abstractNumId w:val="615"/>
  </w:num>
  <w:num w:numId="403">
    <w:abstractNumId w:val="1111"/>
  </w:num>
  <w:num w:numId="404">
    <w:abstractNumId w:val="879"/>
  </w:num>
  <w:num w:numId="405">
    <w:abstractNumId w:val="1133"/>
  </w:num>
  <w:num w:numId="406">
    <w:abstractNumId w:val="53"/>
  </w:num>
  <w:num w:numId="407">
    <w:abstractNumId w:val="960"/>
  </w:num>
  <w:num w:numId="408">
    <w:abstractNumId w:val="1409"/>
  </w:num>
  <w:num w:numId="409">
    <w:abstractNumId w:val="509"/>
  </w:num>
  <w:num w:numId="410">
    <w:abstractNumId w:val="85"/>
  </w:num>
  <w:num w:numId="411">
    <w:abstractNumId w:val="973"/>
  </w:num>
  <w:num w:numId="412">
    <w:abstractNumId w:val="911"/>
  </w:num>
  <w:num w:numId="413">
    <w:abstractNumId w:val="32"/>
  </w:num>
  <w:num w:numId="414">
    <w:abstractNumId w:val="1187"/>
  </w:num>
  <w:num w:numId="415">
    <w:abstractNumId w:val="779"/>
  </w:num>
  <w:num w:numId="416">
    <w:abstractNumId w:val="316"/>
  </w:num>
  <w:num w:numId="417">
    <w:abstractNumId w:val="624"/>
  </w:num>
  <w:num w:numId="418">
    <w:abstractNumId w:val="375"/>
  </w:num>
  <w:num w:numId="419">
    <w:abstractNumId w:val="791"/>
  </w:num>
  <w:num w:numId="420">
    <w:abstractNumId w:val="910"/>
  </w:num>
  <w:num w:numId="421">
    <w:abstractNumId w:val="637"/>
  </w:num>
  <w:num w:numId="422">
    <w:abstractNumId w:val="1169"/>
  </w:num>
  <w:num w:numId="423">
    <w:abstractNumId w:val="79"/>
  </w:num>
  <w:num w:numId="424">
    <w:abstractNumId w:val="315"/>
  </w:num>
  <w:num w:numId="425">
    <w:abstractNumId w:val="1373"/>
  </w:num>
  <w:num w:numId="426">
    <w:abstractNumId w:val="476"/>
  </w:num>
  <w:num w:numId="427">
    <w:abstractNumId w:val="495"/>
  </w:num>
  <w:num w:numId="428">
    <w:abstractNumId w:val="1411"/>
  </w:num>
  <w:num w:numId="429">
    <w:abstractNumId w:val="798"/>
  </w:num>
  <w:num w:numId="430">
    <w:abstractNumId w:val="65"/>
  </w:num>
  <w:num w:numId="431">
    <w:abstractNumId w:val="1128"/>
  </w:num>
  <w:num w:numId="432">
    <w:abstractNumId w:val="836"/>
  </w:num>
  <w:num w:numId="433">
    <w:abstractNumId w:val="649"/>
  </w:num>
  <w:num w:numId="434">
    <w:abstractNumId w:val="291"/>
  </w:num>
  <w:num w:numId="435">
    <w:abstractNumId w:val="332"/>
  </w:num>
  <w:num w:numId="436">
    <w:abstractNumId w:val="297"/>
  </w:num>
  <w:num w:numId="437">
    <w:abstractNumId w:val="694"/>
  </w:num>
  <w:num w:numId="438">
    <w:abstractNumId w:val="1132"/>
  </w:num>
  <w:num w:numId="439">
    <w:abstractNumId w:val="189"/>
  </w:num>
  <w:num w:numId="440">
    <w:abstractNumId w:val="426"/>
  </w:num>
  <w:num w:numId="441">
    <w:abstractNumId w:val="1343"/>
  </w:num>
  <w:num w:numId="442">
    <w:abstractNumId w:val="733"/>
  </w:num>
  <w:num w:numId="443">
    <w:abstractNumId w:val="286"/>
  </w:num>
  <w:num w:numId="444">
    <w:abstractNumId w:val="1306"/>
  </w:num>
  <w:num w:numId="445">
    <w:abstractNumId w:val="1028"/>
  </w:num>
  <w:num w:numId="446">
    <w:abstractNumId w:val="534"/>
  </w:num>
  <w:num w:numId="447">
    <w:abstractNumId w:val="544"/>
  </w:num>
  <w:num w:numId="448">
    <w:abstractNumId w:val="951"/>
  </w:num>
  <w:num w:numId="449">
    <w:abstractNumId w:val="102"/>
  </w:num>
  <w:num w:numId="450">
    <w:abstractNumId w:val="276"/>
  </w:num>
  <w:num w:numId="451">
    <w:abstractNumId w:val="465"/>
  </w:num>
  <w:num w:numId="452">
    <w:abstractNumId w:val="916"/>
  </w:num>
  <w:num w:numId="453">
    <w:abstractNumId w:val="817"/>
  </w:num>
  <w:num w:numId="454">
    <w:abstractNumId w:val="417"/>
  </w:num>
  <w:num w:numId="455">
    <w:abstractNumId w:val="452"/>
  </w:num>
  <w:num w:numId="456">
    <w:abstractNumId w:val="105"/>
  </w:num>
  <w:num w:numId="457">
    <w:abstractNumId w:val="568"/>
  </w:num>
  <w:num w:numId="458">
    <w:abstractNumId w:val="67"/>
  </w:num>
  <w:num w:numId="459">
    <w:abstractNumId w:val="724"/>
  </w:num>
  <w:num w:numId="460">
    <w:abstractNumId w:val="1393"/>
  </w:num>
  <w:num w:numId="461">
    <w:abstractNumId w:val="323"/>
  </w:num>
  <w:num w:numId="462">
    <w:abstractNumId w:val="396"/>
  </w:num>
  <w:num w:numId="463">
    <w:abstractNumId w:val="161"/>
  </w:num>
  <w:num w:numId="464">
    <w:abstractNumId w:val="277"/>
  </w:num>
  <w:num w:numId="465">
    <w:abstractNumId w:val="462"/>
  </w:num>
  <w:num w:numId="466">
    <w:abstractNumId w:val="1364"/>
  </w:num>
  <w:num w:numId="467">
    <w:abstractNumId w:val="657"/>
  </w:num>
  <w:num w:numId="468">
    <w:abstractNumId w:val="461"/>
  </w:num>
  <w:num w:numId="469">
    <w:abstractNumId w:val="1176"/>
  </w:num>
  <w:num w:numId="470">
    <w:abstractNumId w:val="599"/>
  </w:num>
  <w:num w:numId="471">
    <w:abstractNumId w:val="539"/>
  </w:num>
  <w:num w:numId="472">
    <w:abstractNumId w:val="844"/>
  </w:num>
  <w:num w:numId="473">
    <w:abstractNumId w:val="1302"/>
  </w:num>
  <w:num w:numId="474">
    <w:abstractNumId w:val="489"/>
  </w:num>
  <w:num w:numId="475">
    <w:abstractNumId w:val="1110"/>
  </w:num>
  <w:num w:numId="476">
    <w:abstractNumId w:val="9"/>
  </w:num>
  <w:num w:numId="477">
    <w:abstractNumId w:val="987"/>
  </w:num>
  <w:num w:numId="478">
    <w:abstractNumId w:val="1173"/>
  </w:num>
  <w:num w:numId="479">
    <w:abstractNumId w:val="108"/>
  </w:num>
  <w:num w:numId="480">
    <w:abstractNumId w:val="477"/>
  </w:num>
  <w:num w:numId="481">
    <w:abstractNumId w:val="327"/>
  </w:num>
  <w:num w:numId="482">
    <w:abstractNumId w:val="366"/>
  </w:num>
  <w:num w:numId="483">
    <w:abstractNumId w:val="184"/>
  </w:num>
  <w:num w:numId="484">
    <w:abstractNumId w:val="1342"/>
  </w:num>
  <w:num w:numId="485">
    <w:abstractNumId w:val="1108"/>
  </w:num>
  <w:num w:numId="486">
    <w:abstractNumId w:val="183"/>
  </w:num>
  <w:num w:numId="487">
    <w:abstractNumId w:val="439"/>
  </w:num>
  <w:num w:numId="488">
    <w:abstractNumId w:val="1005"/>
  </w:num>
  <w:num w:numId="489">
    <w:abstractNumId w:val="494"/>
  </w:num>
  <w:num w:numId="490">
    <w:abstractNumId w:val="1426"/>
  </w:num>
  <w:num w:numId="491">
    <w:abstractNumId w:val="719"/>
  </w:num>
  <w:num w:numId="492">
    <w:abstractNumId w:val="322"/>
  </w:num>
  <w:num w:numId="493">
    <w:abstractNumId w:val="515"/>
  </w:num>
  <w:num w:numId="494">
    <w:abstractNumId w:val="130"/>
  </w:num>
  <w:num w:numId="495">
    <w:abstractNumId w:val="731"/>
  </w:num>
  <w:num w:numId="496">
    <w:abstractNumId w:val="1349"/>
  </w:num>
  <w:num w:numId="497">
    <w:abstractNumId w:val="1115"/>
  </w:num>
  <w:num w:numId="498">
    <w:abstractNumId w:val="1096"/>
  </w:num>
  <w:num w:numId="499">
    <w:abstractNumId w:val="1332"/>
  </w:num>
  <w:num w:numId="500">
    <w:abstractNumId w:val="365"/>
  </w:num>
  <w:num w:numId="501">
    <w:abstractNumId w:val="464"/>
  </w:num>
  <w:num w:numId="502">
    <w:abstractNumId w:val="545"/>
  </w:num>
  <w:num w:numId="503">
    <w:abstractNumId w:val="84"/>
  </w:num>
  <w:num w:numId="504">
    <w:abstractNumId w:val="1255"/>
  </w:num>
  <w:num w:numId="505">
    <w:abstractNumId w:val="979"/>
  </w:num>
  <w:num w:numId="506">
    <w:abstractNumId w:val="659"/>
  </w:num>
  <w:num w:numId="507">
    <w:abstractNumId w:val="1113"/>
  </w:num>
  <w:num w:numId="508">
    <w:abstractNumId w:val="623"/>
  </w:num>
  <w:num w:numId="509">
    <w:abstractNumId w:val="546"/>
  </w:num>
  <w:num w:numId="510">
    <w:abstractNumId w:val="738"/>
  </w:num>
  <w:num w:numId="511">
    <w:abstractNumId w:val="1161"/>
  </w:num>
  <w:num w:numId="512">
    <w:abstractNumId w:val="407"/>
  </w:num>
  <w:num w:numId="513">
    <w:abstractNumId w:val="1248"/>
  </w:num>
  <w:num w:numId="514">
    <w:abstractNumId w:val="214"/>
  </w:num>
  <w:num w:numId="515">
    <w:abstractNumId w:val="328"/>
  </w:num>
  <w:num w:numId="516">
    <w:abstractNumId w:val="845"/>
  </w:num>
  <w:num w:numId="517">
    <w:abstractNumId w:val="1421"/>
  </w:num>
  <w:num w:numId="518">
    <w:abstractNumId w:val="335"/>
  </w:num>
  <w:num w:numId="519">
    <w:abstractNumId w:val="1147"/>
  </w:num>
  <w:num w:numId="520">
    <w:abstractNumId w:val="485"/>
  </w:num>
  <w:num w:numId="521">
    <w:abstractNumId w:val="390"/>
  </w:num>
  <w:num w:numId="522">
    <w:abstractNumId w:val="455"/>
  </w:num>
  <w:num w:numId="523">
    <w:abstractNumId w:val="736"/>
  </w:num>
  <w:num w:numId="524">
    <w:abstractNumId w:val="254"/>
  </w:num>
  <w:num w:numId="525">
    <w:abstractNumId w:val="245"/>
  </w:num>
  <w:num w:numId="526">
    <w:abstractNumId w:val="875"/>
  </w:num>
  <w:num w:numId="527">
    <w:abstractNumId w:val="56"/>
  </w:num>
  <w:num w:numId="528">
    <w:abstractNumId w:val="110"/>
  </w:num>
  <w:num w:numId="529">
    <w:abstractNumId w:val="1099"/>
  </w:num>
  <w:num w:numId="530">
    <w:abstractNumId w:val="1024"/>
  </w:num>
  <w:num w:numId="531">
    <w:abstractNumId w:val="133"/>
  </w:num>
  <w:num w:numId="532">
    <w:abstractNumId w:val="891"/>
  </w:num>
  <w:num w:numId="533">
    <w:abstractNumId w:val="1064"/>
  </w:num>
  <w:num w:numId="534">
    <w:abstractNumId w:val="1386"/>
  </w:num>
  <w:num w:numId="535">
    <w:abstractNumId w:val="1189"/>
  </w:num>
  <w:num w:numId="536">
    <w:abstractNumId w:val="69"/>
  </w:num>
  <w:num w:numId="537">
    <w:abstractNumId w:val="1272"/>
  </w:num>
  <w:num w:numId="538">
    <w:abstractNumId w:val="239"/>
  </w:num>
  <w:num w:numId="539">
    <w:abstractNumId w:val="1043"/>
  </w:num>
  <w:num w:numId="540">
    <w:abstractNumId w:val="405"/>
  </w:num>
  <w:num w:numId="541">
    <w:abstractNumId w:val="26"/>
  </w:num>
  <w:num w:numId="542">
    <w:abstractNumId w:val="830"/>
  </w:num>
  <w:num w:numId="543">
    <w:abstractNumId w:val="86"/>
  </w:num>
  <w:num w:numId="544">
    <w:abstractNumId w:val="570"/>
  </w:num>
  <w:num w:numId="545">
    <w:abstractNumId w:val="404"/>
  </w:num>
  <w:num w:numId="546">
    <w:abstractNumId w:val="1177"/>
  </w:num>
  <w:num w:numId="547">
    <w:abstractNumId w:val="729"/>
  </w:num>
  <w:num w:numId="548">
    <w:abstractNumId w:val="679"/>
  </w:num>
  <w:num w:numId="549">
    <w:abstractNumId w:val="1430"/>
  </w:num>
  <w:num w:numId="550">
    <w:abstractNumId w:val="1149"/>
  </w:num>
  <w:num w:numId="551">
    <w:abstractNumId w:val="1413"/>
  </w:num>
  <w:num w:numId="552">
    <w:abstractNumId w:val="305"/>
  </w:num>
  <w:num w:numId="553">
    <w:abstractNumId w:val="488"/>
  </w:num>
  <w:num w:numId="554">
    <w:abstractNumId w:val="369"/>
  </w:num>
  <w:num w:numId="555">
    <w:abstractNumId w:val="930"/>
  </w:num>
  <w:num w:numId="556">
    <w:abstractNumId w:val="702"/>
  </w:num>
  <w:num w:numId="557">
    <w:abstractNumId w:val="1374"/>
  </w:num>
  <w:num w:numId="558">
    <w:abstractNumId w:val="761"/>
  </w:num>
  <w:num w:numId="559">
    <w:abstractNumId w:val="429"/>
  </w:num>
  <w:num w:numId="560">
    <w:abstractNumId w:val="627"/>
  </w:num>
  <w:num w:numId="561">
    <w:abstractNumId w:val="538"/>
  </w:num>
  <w:num w:numId="562">
    <w:abstractNumId w:val="855"/>
  </w:num>
  <w:num w:numId="563">
    <w:abstractNumId w:val="432"/>
  </w:num>
  <w:num w:numId="564">
    <w:abstractNumId w:val="281"/>
  </w:num>
  <w:num w:numId="565">
    <w:abstractNumId w:val="604"/>
  </w:num>
  <w:num w:numId="566">
    <w:abstractNumId w:val="548"/>
  </w:num>
  <w:num w:numId="567">
    <w:abstractNumId w:val="384"/>
  </w:num>
  <w:num w:numId="568">
    <w:abstractNumId w:val="935"/>
  </w:num>
  <w:num w:numId="569">
    <w:abstractNumId w:val="843"/>
  </w:num>
  <w:num w:numId="570">
    <w:abstractNumId w:val="899"/>
  </w:num>
  <w:num w:numId="571">
    <w:abstractNumId w:val="777"/>
  </w:num>
  <w:num w:numId="572">
    <w:abstractNumId w:val="549"/>
  </w:num>
  <w:num w:numId="573">
    <w:abstractNumId w:val="607"/>
  </w:num>
  <w:num w:numId="574">
    <w:abstractNumId w:val="153"/>
  </w:num>
  <w:num w:numId="575">
    <w:abstractNumId w:val="934"/>
  </w:num>
  <w:num w:numId="576">
    <w:abstractNumId w:val="888"/>
  </w:num>
  <w:num w:numId="577">
    <w:abstractNumId w:val="584"/>
  </w:num>
  <w:num w:numId="578">
    <w:abstractNumId w:val="531"/>
  </w:num>
  <w:num w:numId="579">
    <w:abstractNumId w:val="826"/>
  </w:num>
  <w:num w:numId="580">
    <w:abstractNumId w:val="29"/>
  </w:num>
  <w:num w:numId="581">
    <w:abstractNumId w:val="137"/>
  </w:num>
  <w:num w:numId="582">
    <w:abstractNumId w:val="195"/>
  </w:num>
  <w:num w:numId="583">
    <w:abstractNumId w:val="302"/>
  </w:num>
  <w:num w:numId="584">
    <w:abstractNumId w:val="50"/>
  </w:num>
  <w:num w:numId="585">
    <w:abstractNumId w:val="630"/>
  </w:num>
  <w:num w:numId="586">
    <w:abstractNumId w:val="244"/>
  </w:num>
  <w:num w:numId="587">
    <w:abstractNumId w:val="819"/>
  </w:num>
  <w:num w:numId="588">
    <w:abstractNumId w:val="233"/>
  </w:num>
  <w:num w:numId="589">
    <w:abstractNumId w:val="1262"/>
  </w:num>
  <w:num w:numId="590">
    <w:abstractNumId w:val="72"/>
  </w:num>
  <w:num w:numId="591">
    <w:abstractNumId w:val="852"/>
  </w:num>
  <w:num w:numId="592">
    <w:abstractNumId w:val="611"/>
  </w:num>
  <w:num w:numId="593">
    <w:abstractNumId w:val="783"/>
  </w:num>
  <w:num w:numId="594">
    <w:abstractNumId w:val="1206"/>
  </w:num>
  <w:num w:numId="595">
    <w:abstractNumId w:val="135"/>
  </w:num>
  <w:num w:numId="596">
    <w:abstractNumId w:val="620"/>
  </w:num>
  <w:num w:numId="597">
    <w:abstractNumId w:val="1249"/>
  </w:num>
  <w:num w:numId="598">
    <w:abstractNumId w:val="1180"/>
  </w:num>
  <w:num w:numId="599">
    <w:abstractNumId w:val="1337"/>
  </w:num>
  <w:num w:numId="600">
    <w:abstractNumId w:val="1410"/>
  </w:num>
  <w:num w:numId="601">
    <w:abstractNumId w:val="766"/>
  </w:num>
  <w:num w:numId="602">
    <w:abstractNumId w:val="577"/>
  </w:num>
  <w:num w:numId="603">
    <w:abstractNumId w:val="313"/>
  </w:num>
  <w:num w:numId="604">
    <w:abstractNumId w:val="285"/>
  </w:num>
  <w:num w:numId="605">
    <w:abstractNumId w:val="379"/>
  </w:num>
  <w:num w:numId="606">
    <w:abstractNumId w:val="600"/>
  </w:num>
  <w:num w:numId="607">
    <w:abstractNumId w:val="1142"/>
  </w:num>
  <w:num w:numId="608">
    <w:abstractNumId w:val="814"/>
  </w:num>
  <w:num w:numId="609">
    <w:abstractNumId w:val="380"/>
  </w:num>
  <w:num w:numId="610">
    <w:abstractNumId w:val="469"/>
  </w:num>
  <w:num w:numId="611">
    <w:abstractNumId w:val="787"/>
  </w:num>
  <w:num w:numId="612">
    <w:abstractNumId w:val="1338"/>
  </w:num>
  <w:num w:numId="613">
    <w:abstractNumId w:val="1401"/>
  </w:num>
  <w:num w:numId="614">
    <w:abstractNumId w:val="1399"/>
  </w:num>
  <w:num w:numId="615">
    <w:abstractNumId w:val="241"/>
  </w:num>
  <w:num w:numId="616">
    <w:abstractNumId w:val="1420"/>
  </w:num>
  <w:num w:numId="617">
    <w:abstractNumId w:val="121"/>
  </w:num>
  <w:num w:numId="618">
    <w:abstractNumId w:val="665"/>
  </w:num>
  <w:num w:numId="619">
    <w:abstractNumId w:val="695"/>
  </w:num>
  <w:num w:numId="620">
    <w:abstractNumId w:val="1340"/>
  </w:num>
  <w:num w:numId="621">
    <w:abstractNumId w:val="73"/>
  </w:num>
  <w:num w:numId="622">
    <w:abstractNumId w:val="1051"/>
  </w:num>
  <w:num w:numId="623">
    <w:abstractNumId w:val="468"/>
  </w:num>
  <w:num w:numId="624">
    <w:abstractNumId w:val="793"/>
  </w:num>
  <w:num w:numId="625">
    <w:abstractNumId w:val="800"/>
  </w:num>
  <w:num w:numId="626">
    <w:abstractNumId w:val="265"/>
  </w:num>
  <w:num w:numId="627">
    <w:abstractNumId w:val="929"/>
  </w:num>
  <w:num w:numId="628">
    <w:abstractNumId w:val="1372"/>
  </w:num>
  <w:num w:numId="629">
    <w:abstractNumId w:val="571"/>
  </w:num>
  <w:num w:numId="630">
    <w:abstractNumId w:val="212"/>
  </w:num>
  <w:num w:numId="631">
    <w:abstractNumId w:val="1201"/>
  </w:num>
  <w:num w:numId="632">
    <w:abstractNumId w:val="912"/>
  </w:num>
  <w:num w:numId="633">
    <w:abstractNumId w:val="296"/>
  </w:num>
  <w:num w:numId="634">
    <w:abstractNumId w:val="389"/>
  </w:num>
  <w:num w:numId="635">
    <w:abstractNumId w:val="989"/>
  </w:num>
  <w:num w:numId="636">
    <w:abstractNumId w:val="262"/>
  </w:num>
  <w:num w:numId="637">
    <w:abstractNumId w:val="511"/>
  </w:num>
  <w:num w:numId="638">
    <w:abstractNumId w:val="794"/>
  </w:num>
  <w:num w:numId="639">
    <w:abstractNumId w:val="39"/>
  </w:num>
  <w:num w:numId="640">
    <w:abstractNumId w:val="1321"/>
  </w:num>
  <w:num w:numId="641">
    <w:abstractNumId w:val="290"/>
  </w:num>
  <w:num w:numId="642">
    <w:abstractNumId w:val="1331"/>
  </w:num>
  <w:num w:numId="643">
    <w:abstractNumId w:val="451"/>
  </w:num>
  <w:num w:numId="644">
    <w:abstractNumId w:val="1252"/>
  </w:num>
  <w:num w:numId="645">
    <w:abstractNumId w:val="1129"/>
  </w:num>
  <w:num w:numId="646">
    <w:abstractNumId w:val="213"/>
  </w:num>
  <w:num w:numId="647">
    <w:abstractNumId w:val="266"/>
  </w:num>
  <w:num w:numId="648">
    <w:abstractNumId w:val="786"/>
  </w:num>
  <w:num w:numId="649">
    <w:abstractNumId w:val="632"/>
  </w:num>
  <w:num w:numId="650">
    <w:abstractNumId w:val="320"/>
  </w:num>
  <w:num w:numId="651">
    <w:abstractNumId w:val="1198"/>
  </w:num>
  <w:num w:numId="652">
    <w:abstractNumId w:val="148"/>
  </w:num>
  <w:num w:numId="653">
    <w:abstractNumId w:val="527"/>
  </w:num>
  <w:num w:numId="654">
    <w:abstractNumId w:val="735"/>
  </w:num>
  <w:num w:numId="655">
    <w:abstractNumId w:val="273"/>
  </w:num>
  <w:num w:numId="656">
    <w:abstractNumId w:val="1375"/>
  </w:num>
  <w:num w:numId="657">
    <w:abstractNumId w:val="550"/>
  </w:num>
  <w:num w:numId="658">
    <w:abstractNumId w:val="1004"/>
  </w:num>
  <w:num w:numId="659">
    <w:abstractNumId w:val="616"/>
  </w:num>
  <w:num w:numId="660">
    <w:abstractNumId w:val="651"/>
  </w:num>
  <w:num w:numId="661">
    <w:abstractNumId w:val="420"/>
  </w:num>
  <w:num w:numId="662">
    <w:abstractNumId w:val="773"/>
  </w:num>
  <w:num w:numId="663">
    <w:abstractNumId w:val="963"/>
  </w:num>
  <w:num w:numId="664">
    <w:abstractNumId w:val="216"/>
  </w:num>
  <w:num w:numId="665">
    <w:abstractNumId w:val="656"/>
  </w:num>
  <w:num w:numId="666">
    <w:abstractNumId w:val="718"/>
  </w:num>
  <w:num w:numId="667">
    <w:abstractNumId w:val="256"/>
  </w:num>
  <w:num w:numId="668">
    <w:abstractNumId w:val="234"/>
  </w:num>
  <w:num w:numId="669">
    <w:abstractNumId w:val="1381"/>
  </w:num>
  <w:num w:numId="670">
    <w:abstractNumId w:val="1205"/>
  </w:num>
  <w:num w:numId="671">
    <w:abstractNumId w:val="343"/>
  </w:num>
  <w:num w:numId="672">
    <w:abstractNumId w:val="5"/>
  </w:num>
  <w:num w:numId="673">
    <w:abstractNumId w:val="880"/>
  </w:num>
  <w:num w:numId="674">
    <w:abstractNumId w:val="1239"/>
  </w:num>
  <w:num w:numId="675">
    <w:abstractNumId w:val="752"/>
  </w:num>
  <w:num w:numId="676">
    <w:abstractNumId w:val="612"/>
  </w:num>
  <w:num w:numId="677">
    <w:abstractNumId w:val="555"/>
  </w:num>
  <w:num w:numId="678">
    <w:abstractNumId w:val="881"/>
  </w:num>
  <w:num w:numId="679">
    <w:abstractNumId w:val="734"/>
  </w:num>
  <w:num w:numId="680">
    <w:abstractNumId w:val="754"/>
  </w:num>
  <w:num w:numId="681">
    <w:abstractNumId w:val="415"/>
  </w:num>
  <w:num w:numId="682">
    <w:abstractNumId w:val="1419"/>
  </w:num>
  <w:num w:numId="683">
    <w:abstractNumId w:val="1007"/>
  </w:num>
  <w:num w:numId="684">
    <w:abstractNumId w:val="640"/>
  </w:num>
  <w:num w:numId="685">
    <w:abstractNumId w:val="1263"/>
  </w:num>
  <w:num w:numId="686">
    <w:abstractNumId w:val="833"/>
  </w:num>
  <w:num w:numId="687">
    <w:abstractNumId w:val="834"/>
  </w:num>
  <w:num w:numId="688">
    <w:abstractNumId w:val="1151"/>
  </w:num>
  <w:num w:numId="689">
    <w:abstractNumId w:val="193"/>
  </w:num>
  <w:num w:numId="690">
    <w:abstractNumId w:val="309"/>
  </w:num>
  <w:num w:numId="691">
    <w:abstractNumId w:val="1257"/>
  </w:num>
  <w:num w:numId="692">
    <w:abstractNumId w:val="978"/>
  </w:num>
  <w:num w:numId="693">
    <w:abstractNumId w:val="229"/>
  </w:num>
  <w:num w:numId="694">
    <w:abstractNumId w:val="1015"/>
  </w:num>
  <w:num w:numId="695">
    <w:abstractNumId w:val="642"/>
  </w:num>
  <w:num w:numId="696">
    <w:abstractNumId w:val="165"/>
  </w:num>
  <w:num w:numId="697">
    <w:abstractNumId w:val="1195"/>
  </w:num>
  <w:num w:numId="698">
    <w:abstractNumId w:val="847"/>
  </w:num>
  <w:num w:numId="699">
    <w:abstractNumId w:val="614"/>
  </w:num>
  <w:num w:numId="700">
    <w:abstractNumId w:val="218"/>
  </w:num>
  <w:num w:numId="701">
    <w:abstractNumId w:val="626"/>
  </w:num>
  <w:num w:numId="702">
    <w:abstractNumId w:val="486"/>
  </w:num>
  <w:num w:numId="703">
    <w:abstractNumId w:val="796"/>
  </w:num>
  <w:num w:numId="704">
    <w:abstractNumId w:val="1360"/>
  </w:num>
  <w:num w:numId="705">
    <w:abstractNumId w:val="385"/>
  </w:num>
  <w:num w:numId="706">
    <w:abstractNumId w:val="580"/>
  </w:num>
  <w:num w:numId="707">
    <w:abstractNumId w:val="1383"/>
  </w:num>
  <w:num w:numId="708">
    <w:abstractNumId w:val="991"/>
  </w:num>
  <w:num w:numId="709">
    <w:abstractNumId w:val="629"/>
  </w:num>
  <w:num w:numId="710">
    <w:abstractNumId w:val="745"/>
  </w:num>
  <w:num w:numId="711">
    <w:abstractNumId w:val="818"/>
  </w:num>
  <w:num w:numId="712">
    <w:abstractNumId w:val="1240"/>
  </w:num>
  <w:num w:numId="713">
    <w:abstractNumId w:val="418"/>
  </w:num>
  <w:num w:numId="714">
    <w:abstractNumId w:val="653"/>
  </w:num>
  <w:num w:numId="715">
    <w:abstractNumId w:val="113"/>
  </w:num>
  <w:num w:numId="716">
    <w:abstractNumId w:val="444"/>
  </w:num>
  <w:num w:numId="717">
    <w:abstractNumId w:val="903"/>
  </w:num>
  <w:num w:numId="718">
    <w:abstractNumId w:val="1353"/>
  </w:num>
  <w:num w:numId="719">
    <w:abstractNumId w:val="704"/>
  </w:num>
  <w:num w:numId="720">
    <w:abstractNumId w:val="89"/>
  </w:num>
  <w:num w:numId="721">
    <w:abstractNumId w:val="522"/>
  </w:num>
  <w:num w:numId="722">
    <w:abstractNumId w:val="453"/>
  </w:num>
  <w:num w:numId="723">
    <w:abstractNumId w:val="1256"/>
  </w:num>
  <w:num w:numId="724">
    <w:abstractNumId w:val="1086"/>
  </w:num>
  <w:num w:numId="725">
    <w:abstractNumId w:val="394"/>
  </w:num>
  <w:num w:numId="726">
    <w:abstractNumId w:val="1159"/>
  </w:num>
  <w:num w:numId="727">
    <w:abstractNumId w:val="687"/>
  </w:num>
  <w:num w:numId="728">
    <w:abstractNumId w:val="685"/>
  </w:num>
  <w:num w:numId="729">
    <w:abstractNumId w:val="664"/>
  </w:num>
  <w:num w:numId="730">
    <w:abstractNumId w:val="730"/>
  </w:num>
  <w:num w:numId="731">
    <w:abstractNumId w:val="428"/>
  </w:num>
  <w:num w:numId="732">
    <w:abstractNumId w:val="635"/>
  </w:num>
  <w:num w:numId="733">
    <w:abstractNumId w:val="605"/>
  </w:num>
  <w:num w:numId="734">
    <w:abstractNumId w:val="1023"/>
  </w:num>
  <w:num w:numId="735">
    <w:abstractNumId w:val="974"/>
  </w:num>
  <w:num w:numId="736">
    <w:abstractNumId w:val="996"/>
  </w:num>
  <w:num w:numId="737">
    <w:abstractNumId w:val="1087"/>
  </w:num>
  <w:num w:numId="738">
    <w:abstractNumId w:val="594"/>
  </w:num>
  <w:num w:numId="739">
    <w:abstractNumId w:val="487"/>
  </w:num>
  <w:num w:numId="740">
    <w:abstractNumId w:val="850"/>
  </w:num>
  <w:num w:numId="741">
    <w:abstractNumId w:val="988"/>
  </w:num>
  <w:num w:numId="742">
    <w:abstractNumId w:val="28"/>
  </w:num>
  <w:num w:numId="743">
    <w:abstractNumId w:val="1143"/>
  </w:num>
  <w:num w:numId="744">
    <w:abstractNumId w:val="1309"/>
  </w:num>
  <w:num w:numId="745">
    <w:abstractNumId w:val="177"/>
  </w:num>
  <w:num w:numId="746">
    <w:abstractNumId w:val="480"/>
  </w:num>
  <w:num w:numId="747">
    <w:abstractNumId w:val="507"/>
  </w:num>
  <w:num w:numId="748">
    <w:abstractNumId w:val="255"/>
  </w:num>
  <w:num w:numId="749">
    <w:abstractNumId w:val="1280"/>
  </w:num>
  <w:num w:numId="750">
    <w:abstractNumId w:val="413"/>
  </w:num>
  <w:num w:numId="751">
    <w:abstractNumId w:val="151"/>
  </w:num>
  <w:num w:numId="752">
    <w:abstractNumId w:val="799"/>
  </w:num>
  <w:num w:numId="753">
    <w:abstractNumId w:val="13"/>
  </w:num>
  <w:num w:numId="754">
    <w:abstractNumId w:val="654"/>
  </w:num>
  <w:num w:numId="755">
    <w:abstractNumId w:val="1310"/>
  </w:num>
  <w:num w:numId="756">
    <w:abstractNumId w:val="1261"/>
  </w:num>
  <w:num w:numId="757">
    <w:abstractNumId w:val="1089"/>
  </w:num>
  <w:num w:numId="758">
    <w:abstractNumId w:val="714"/>
  </w:num>
  <w:num w:numId="759">
    <w:abstractNumId w:val="723"/>
  </w:num>
  <w:num w:numId="760">
    <w:abstractNumId w:val="1052"/>
  </w:num>
  <w:num w:numId="761">
    <w:abstractNumId w:val="924"/>
  </w:num>
  <w:num w:numId="762">
    <w:abstractNumId w:val="346"/>
  </w:num>
  <w:num w:numId="763">
    <w:abstractNumId w:val="573"/>
  </w:num>
  <w:num w:numId="764">
    <w:abstractNumId w:val="720"/>
  </w:num>
  <w:num w:numId="765">
    <w:abstractNumId w:val="1317"/>
  </w:num>
  <w:num w:numId="766">
    <w:abstractNumId w:val="267"/>
  </w:num>
  <w:num w:numId="767">
    <w:abstractNumId w:val="643"/>
  </w:num>
  <w:num w:numId="768">
    <w:abstractNumId w:val="541"/>
  </w:num>
  <w:num w:numId="769">
    <w:abstractNumId w:val="926"/>
  </w:num>
  <w:num w:numId="770">
    <w:abstractNumId w:val="1356"/>
  </w:num>
  <w:num w:numId="771">
    <w:abstractNumId w:val="900"/>
  </w:num>
  <w:num w:numId="772">
    <w:abstractNumId w:val="314"/>
  </w:num>
  <w:num w:numId="773">
    <w:abstractNumId w:val="1367"/>
  </w:num>
  <w:num w:numId="774">
    <w:abstractNumId w:val="386"/>
  </w:num>
  <w:num w:numId="775">
    <w:abstractNumId w:val="840"/>
  </w:num>
  <w:num w:numId="776">
    <w:abstractNumId w:val="660"/>
  </w:num>
  <w:num w:numId="777">
    <w:abstractNumId w:val="976"/>
  </w:num>
  <w:num w:numId="778">
    <w:abstractNumId w:val="1037"/>
  </w:num>
  <w:num w:numId="779">
    <w:abstractNumId w:val="809"/>
  </w:num>
  <w:num w:numId="780">
    <w:abstractNumId w:val="1102"/>
  </w:num>
  <w:num w:numId="781">
    <w:abstractNumId w:val="1394"/>
  </w:num>
  <w:num w:numId="782">
    <w:abstractNumId w:val="1282"/>
  </w:num>
  <w:num w:numId="783">
    <w:abstractNumId w:val="473"/>
  </w:num>
  <w:num w:numId="784">
    <w:abstractNumId w:val="1162"/>
  </w:num>
  <w:num w:numId="785">
    <w:abstractNumId w:val="596"/>
  </w:num>
  <w:num w:numId="786">
    <w:abstractNumId w:val="1039"/>
  </w:num>
  <w:num w:numId="787">
    <w:abstractNumId w:val="1384"/>
  </w:num>
  <w:num w:numId="788">
    <w:abstractNumId w:val="785"/>
  </w:num>
  <w:num w:numId="789">
    <w:abstractNumId w:val="1018"/>
  </w:num>
  <w:num w:numId="790">
    <w:abstractNumId w:val="533"/>
  </w:num>
  <w:num w:numId="791">
    <w:abstractNumId w:val="92"/>
  </w:num>
  <w:num w:numId="792">
    <w:abstractNumId w:val="595"/>
  </w:num>
  <w:num w:numId="793">
    <w:abstractNumId w:val="540"/>
  </w:num>
  <w:num w:numId="794">
    <w:abstractNumId w:val="226"/>
  </w:num>
  <w:num w:numId="795">
    <w:abstractNumId w:val="1125"/>
  </w:num>
  <w:num w:numId="796">
    <w:abstractNumId w:val="1264"/>
  </w:num>
  <w:num w:numId="797">
    <w:abstractNumId w:val="188"/>
  </w:num>
  <w:num w:numId="798">
    <w:abstractNumId w:val="1059"/>
  </w:num>
  <w:num w:numId="799">
    <w:abstractNumId w:val="1209"/>
  </w:num>
  <w:num w:numId="800">
    <w:abstractNumId w:val="4"/>
  </w:num>
  <w:num w:numId="801">
    <w:abstractNumId w:val="174"/>
  </w:num>
  <w:num w:numId="802">
    <w:abstractNumId w:val="1325"/>
  </w:num>
  <w:num w:numId="803">
    <w:abstractNumId w:val="37"/>
  </w:num>
  <w:num w:numId="804">
    <w:abstractNumId w:val="230"/>
  </w:num>
  <w:num w:numId="805">
    <w:abstractNumId w:val="1062"/>
  </w:num>
  <w:num w:numId="806">
    <w:abstractNumId w:val="788"/>
  </w:num>
  <w:num w:numId="807">
    <w:abstractNumId w:val="6"/>
  </w:num>
  <w:num w:numId="808">
    <w:abstractNumId w:val="1275"/>
  </w:num>
  <w:num w:numId="809">
    <w:abstractNumId w:val="484"/>
  </w:num>
  <w:num w:numId="810">
    <w:abstractNumId w:val="1361"/>
  </w:num>
  <w:num w:numId="811">
    <w:abstractNumId w:val="1403"/>
  </w:num>
  <w:num w:numId="812">
    <w:abstractNumId w:val="43"/>
  </w:num>
  <w:num w:numId="813">
    <w:abstractNumId w:val="1097"/>
  </w:num>
  <w:num w:numId="814">
    <w:abstractNumId w:val="253"/>
  </w:num>
  <w:num w:numId="815">
    <w:abstractNumId w:val="1427"/>
  </w:num>
  <w:num w:numId="816">
    <w:abstractNumId w:val="508"/>
  </w:num>
  <w:num w:numId="817">
    <w:abstractNumId w:val="895"/>
  </w:num>
  <w:num w:numId="818">
    <w:abstractNumId w:val="792"/>
  </w:num>
  <w:num w:numId="819">
    <w:abstractNumId w:val="435"/>
  </w:num>
  <w:num w:numId="820">
    <w:abstractNumId w:val="1104"/>
  </w:num>
  <w:num w:numId="821">
    <w:abstractNumId w:val="246"/>
  </w:num>
  <w:num w:numId="822">
    <w:abstractNumId w:val="1424"/>
  </w:num>
  <w:num w:numId="823">
    <w:abstractNumId w:val="953"/>
  </w:num>
  <w:num w:numId="824">
    <w:abstractNumId w:val="1333"/>
  </w:num>
  <w:num w:numId="825">
    <w:abstractNumId w:val="354"/>
  </w:num>
  <w:num w:numId="826">
    <w:abstractNumId w:val="1138"/>
  </w:num>
  <w:num w:numId="827">
    <w:abstractNumId w:val="715"/>
  </w:num>
  <w:num w:numId="828">
    <w:abstractNumId w:val="124"/>
  </w:num>
  <w:num w:numId="829">
    <w:abstractNumId w:val="1237"/>
  </w:num>
  <w:num w:numId="830">
    <w:abstractNumId w:val="554"/>
  </w:num>
  <w:num w:numId="831">
    <w:abstractNumId w:val="1196"/>
  </w:num>
  <w:num w:numId="832">
    <w:abstractNumId w:val="1074"/>
  </w:num>
  <w:num w:numId="833">
    <w:abstractNumId w:val="807"/>
  </w:num>
  <w:num w:numId="834">
    <w:abstractNumId w:val="529"/>
  </w:num>
  <w:num w:numId="835">
    <w:abstractNumId w:val="493"/>
  </w:num>
  <w:num w:numId="836">
    <w:abstractNumId w:val="481"/>
  </w:num>
  <w:num w:numId="837">
    <w:abstractNumId w:val="83"/>
  </w:num>
  <w:num w:numId="838">
    <w:abstractNumId w:val="762"/>
  </w:num>
  <w:num w:numId="839">
    <w:abstractNumId w:val="61"/>
  </w:num>
  <w:num w:numId="840">
    <w:abstractNumId w:val="1208"/>
  </w:num>
  <w:num w:numId="841">
    <w:abstractNumId w:val="1229"/>
  </w:num>
  <w:num w:numId="842">
    <w:abstractNumId w:val="232"/>
  </w:num>
  <w:num w:numId="843">
    <w:abstractNumId w:val="1400"/>
  </w:num>
  <w:num w:numId="844">
    <w:abstractNumId w:val="871"/>
  </w:num>
  <w:num w:numId="845">
    <w:abstractNumId w:val="1428"/>
  </w:num>
  <w:num w:numId="846">
    <w:abstractNumId w:val="933"/>
  </w:num>
  <w:num w:numId="847">
    <w:abstractNumId w:val="1120"/>
  </w:num>
  <w:num w:numId="848">
    <w:abstractNumId w:val="1289"/>
  </w:num>
  <w:num w:numId="849">
    <w:abstractNumId w:val="1033"/>
  </w:num>
  <w:num w:numId="850">
    <w:abstractNumId w:val="503"/>
  </w:num>
  <w:num w:numId="851">
    <w:abstractNumId w:val="784"/>
  </w:num>
  <w:num w:numId="852">
    <w:abstractNumId w:val="1012"/>
  </w:num>
  <w:num w:numId="853">
    <w:abstractNumId w:val="1230"/>
  </w:num>
  <w:num w:numId="854">
    <w:abstractNumId w:val="395"/>
  </w:num>
  <w:num w:numId="855">
    <w:abstractNumId w:val="1060"/>
  </w:num>
  <w:num w:numId="856">
    <w:abstractNumId w:val="765"/>
  </w:num>
  <w:num w:numId="857">
    <w:abstractNumId w:val="1158"/>
  </w:num>
  <w:num w:numId="858">
    <w:abstractNumId w:val="673"/>
  </w:num>
  <w:num w:numId="859">
    <w:abstractNumId w:val="1070"/>
  </w:num>
  <w:num w:numId="860">
    <w:abstractNumId w:val="1305"/>
  </w:num>
  <w:num w:numId="861">
    <w:abstractNumId w:val="1215"/>
  </w:num>
  <w:num w:numId="862">
    <w:abstractNumId w:val="317"/>
  </w:num>
  <w:num w:numId="863">
    <w:abstractNumId w:val="312"/>
  </w:num>
  <w:num w:numId="864">
    <w:abstractNumId w:val="1182"/>
  </w:num>
  <w:num w:numId="865">
    <w:abstractNumId w:val="1250"/>
  </w:num>
  <w:num w:numId="866">
    <w:abstractNumId w:val="76"/>
  </w:num>
  <w:num w:numId="867">
    <w:abstractNumId w:val="311"/>
  </w:num>
  <w:num w:numId="868">
    <w:abstractNumId w:val="758"/>
  </w:num>
  <w:num w:numId="869">
    <w:abstractNumId w:val="167"/>
  </w:num>
  <w:num w:numId="870">
    <w:abstractNumId w:val="356"/>
  </w:num>
  <w:num w:numId="871">
    <w:abstractNumId w:val="59"/>
  </w:num>
  <w:num w:numId="872">
    <w:abstractNumId w:val="893"/>
  </w:num>
  <w:num w:numId="873">
    <w:abstractNumId w:val="928"/>
  </w:num>
  <w:num w:numId="874">
    <w:abstractNumId w:val="1211"/>
  </w:num>
  <w:num w:numId="875">
    <w:abstractNumId w:val="1179"/>
  </w:num>
  <w:num w:numId="876">
    <w:abstractNumId w:val="106"/>
  </w:num>
  <w:num w:numId="877">
    <w:abstractNumId w:val="1053"/>
  </w:num>
  <w:num w:numId="878">
    <w:abstractNumId w:val="775"/>
  </w:num>
  <w:num w:numId="879">
    <w:abstractNumId w:val="823"/>
  </w:num>
  <w:num w:numId="880">
    <w:abstractNumId w:val="1362"/>
  </w:num>
  <w:num w:numId="881">
    <w:abstractNumId w:val="15"/>
  </w:num>
  <w:num w:numId="882">
    <w:abstractNumId w:val="221"/>
  </w:num>
  <w:num w:numId="883">
    <w:abstractNumId w:val="295"/>
  </w:num>
  <w:num w:numId="884">
    <w:abstractNumId w:val="238"/>
  </w:num>
  <w:num w:numId="885">
    <w:abstractNumId w:val="528"/>
  </w:num>
  <w:num w:numId="886">
    <w:abstractNumId w:val="370"/>
  </w:num>
  <w:num w:numId="887">
    <w:abstractNumId w:val="118"/>
  </w:num>
  <w:num w:numId="888">
    <w:abstractNumId w:val="471"/>
  </w:num>
  <w:num w:numId="889">
    <w:abstractNumId w:val="774"/>
  </w:num>
  <w:num w:numId="890">
    <w:abstractNumId w:val="952"/>
  </w:num>
  <w:num w:numId="891">
    <w:abstractNumId w:val="1290"/>
  </w:num>
  <w:num w:numId="892">
    <w:abstractNumId w:val="932"/>
  </w:num>
  <w:num w:numId="893">
    <w:abstractNumId w:val="1055"/>
  </w:num>
  <w:num w:numId="894">
    <w:abstractNumId w:val="122"/>
  </w:num>
  <w:num w:numId="895">
    <w:abstractNumId w:val="842"/>
  </w:num>
  <w:num w:numId="896">
    <w:abstractNumId w:val="1368"/>
  </w:num>
  <w:num w:numId="897">
    <w:abstractNumId w:val="268"/>
  </w:num>
  <w:num w:numId="898">
    <w:abstractNumId w:val="747"/>
  </w:num>
  <w:num w:numId="899">
    <w:abstractNumId w:val="958"/>
  </w:num>
  <w:num w:numId="900">
    <w:abstractNumId w:val="80"/>
  </w:num>
  <w:num w:numId="901">
    <w:abstractNumId w:val="459"/>
  </w:num>
  <w:num w:numId="902">
    <w:abstractNumId w:val="204"/>
  </w:num>
  <w:num w:numId="903">
    <w:abstractNumId w:val="1241"/>
  </w:num>
  <w:num w:numId="904">
    <w:abstractNumId w:val="138"/>
  </w:num>
  <w:num w:numId="905">
    <w:abstractNumId w:val="54"/>
  </w:num>
  <w:num w:numId="906">
    <w:abstractNumId w:val="82"/>
  </w:num>
  <w:num w:numId="907">
    <w:abstractNumId w:val="954"/>
  </w:num>
  <w:num w:numId="908">
    <w:abstractNumId w:val="537"/>
  </w:num>
  <w:num w:numId="909">
    <w:abstractNumId w:val="848"/>
  </w:num>
  <w:num w:numId="910">
    <w:abstractNumId w:val="945"/>
  </w:num>
  <w:num w:numId="911">
    <w:abstractNumId w:val="906"/>
  </w:num>
  <w:num w:numId="912">
    <w:abstractNumId w:val="998"/>
  </w:num>
  <w:num w:numId="913">
    <w:abstractNumId w:val="700"/>
  </w:num>
  <w:num w:numId="914">
    <w:abstractNumId w:val="1194"/>
  </w:num>
  <w:num w:numId="915">
    <w:abstractNumId w:val="172"/>
  </w:num>
  <w:num w:numId="916">
    <w:abstractNumId w:val="249"/>
  </w:num>
  <w:num w:numId="917">
    <w:abstractNumId w:val="918"/>
  </w:num>
  <w:num w:numId="918">
    <w:abstractNumId w:val="1389"/>
  </w:num>
  <w:num w:numId="919">
    <w:abstractNumId w:val="510"/>
  </w:num>
  <w:num w:numId="920">
    <w:abstractNumId w:val="835"/>
  </w:num>
  <w:num w:numId="921">
    <w:abstractNumId w:val="767"/>
  </w:num>
  <w:num w:numId="922">
    <w:abstractNumId w:val="1046"/>
  </w:num>
  <w:num w:numId="923">
    <w:abstractNumId w:val="1034"/>
  </w:num>
  <w:num w:numId="924">
    <w:abstractNumId w:val="1251"/>
  </w:num>
  <w:num w:numId="925">
    <w:abstractNumId w:val="1042"/>
  </w:num>
  <w:num w:numId="926">
    <w:abstractNumId w:val="559"/>
  </w:num>
  <w:num w:numId="927">
    <w:abstractNumId w:val="408"/>
  </w:num>
  <w:num w:numId="928">
    <w:abstractNumId w:val="115"/>
  </w:num>
  <w:num w:numId="929">
    <w:abstractNumId w:val="1232"/>
  </w:num>
  <w:num w:numId="930">
    <w:abstractNumId w:val="564"/>
  </w:num>
  <w:num w:numId="931">
    <w:abstractNumId w:val="391"/>
  </w:num>
  <w:num w:numId="932">
    <w:abstractNumId w:val="856"/>
  </w:num>
  <w:num w:numId="933">
    <w:abstractNumId w:val="655"/>
  </w:num>
  <w:num w:numId="934">
    <w:abstractNumId w:val="915"/>
  </w:num>
  <w:num w:numId="935">
    <w:abstractNumId w:val="739"/>
  </w:num>
  <w:num w:numId="936">
    <w:abstractNumId w:val="1382"/>
  </w:num>
  <w:num w:numId="937">
    <w:abstractNumId w:val="1136"/>
  </w:num>
  <w:num w:numId="938">
    <w:abstractNumId w:val="1061"/>
  </w:num>
  <w:num w:numId="939">
    <w:abstractNumId w:val="832"/>
  </w:num>
  <w:num w:numId="940">
    <w:abstractNumId w:val="128"/>
  </w:num>
  <w:num w:numId="941">
    <w:abstractNumId w:val="1354"/>
  </w:num>
  <w:num w:numId="942">
    <w:abstractNumId w:val="1101"/>
  </w:num>
  <w:num w:numId="943">
    <w:abstractNumId w:val="1363"/>
  </w:num>
  <w:num w:numId="944">
    <w:abstractNumId w:val="1164"/>
  </w:num>
  <w:num w:numId="945">
    <w:abstractNumId w:val="1081"/>
  </w:num>
  <w:num w:numId="946">
    <w:abstractNumId w:val="828"/>
  </w:num>
  <w:num w:numId="947">
    <w:abstractNumId w:val="288"/>
  </w:num>
  <w:num w:numId="948">
    <w:abstractNumId w:val="1220"/>
  </w:num>
  <w:num w:numId="949">
    <w:abstractNumId w:val="894"/>
  </w:num>
  <w:num w:numId="950">
    <w:abstractNumId w:val="235"/>
  </w:num>
  <w:num w:numId="951">
    <w:abstractNumId w:val="1166"/>
  </w:num>
  <w:num w:numId="952">
    <w:abstractNumId w:val="1416"/>
  </w:num>
  <w:num w:numId="953">
    <w:abstractNumId w:val="358"/>
  </w:num>
  <w:num w:numId="954">
    <w:abstractNumId w:val="1295"/>
  </w:num>
  <w:num w:numId="955">
    <w:abstractNumId w:val="909"/>
  </w:num>
  <w:num w:numId="956">
    <w:abstractNumId w:val="292"/>
  </w:num>
  <w:num w:numId="957">
    <w:abstractNumId w:val="501"/>
  </w:num>
  <w:num w:numId="958">
    <w:abstractNumId w:val="744"/>
  </w:num>
  <w:num w:numId="959">
    <w:abstractNumId w:val="1057"/>
  </w:num>
  <w:num w:numId="960">
    <w:abstractNumId w:val="339"/>
  </w:num>
  <w:num w:numId="961">
    <w:abstractNumId w:val="344"/>
  </w:num>
  <w:num w:numId="962">
    <w:abstractNumId w:val="647"/>
  </w:num>
  <w:num w:numId="963">
    <w:abstractNumId w:val="983"/>
  </w:num>
  <w:num w:numId="964">
    <w:abstractNumId w:val="68"/>
  </w:num>
  <w:num w:numId="965">
    <w:abstractNumId w:val="1231"/>
  </w:num>
  <w:num w:numId="966">
    <w:abstractNumId w:val="601"/>
  </w:num>
  <w:num w:numId="967">
    <w:abstractNumId w:val="862"/>
  </w:num>
  <w:num w:numId="968">
    <w:abstractNumId w:val="797"/>
  </w:num>
  <w:num w:numId="969">
    <w:abstractNumId w:val="500"/>
  </w:num>
  <w:num w:numId="970">
    <w:abstractNumId w:val="62"/>
  </w:num>
  <w:num w:numId="971">
    <w:abstractNumId w:val="475"/>
  </w:num>
  <w:num w:numId="972">
    <w:abstractNumId w:val="650"/>
  </w:num>
  <w:num w:numId="973">
    <w:abstractNumId w:val="866"/>
  </w:num>
  <w:num w:numId="974">
    <w:abstractNumId w:val="502"/>
  </w:num>
  <w:num w:numId="975">
    <w:abstractNumId w:val="587"/>
  </w:num>
  <w:num w:numId="976">
    <w:abstractNumId w:val="1296"/>
  </w:num>
  <w:num w:numId="977">
    <w:abstractNumId w:val="1226"/>
  </w:num>
  <w:num w:numId="978">
    <w:abstractNumId w:val="1388"/>
  </w:num>
  <w:num w:numId="979">
    <w:abstractNumId w:val="831"/>
  </w:num>
  <w:num w:numId="980">
    <w:abstractNumId w:val="920"/>
  </w:num>
  <w:num w:numId="981">
    <w:abstractNumId w:val="181"/>
  </w:num>
  <w:num w:numId="982">
    <w:abstractNumId w:val="98"/>
  </w:num>
  <w:num w:numId="983">
    <w:abstractNumId w:val="1183"/>
  </w:num>
  <w:num w:numId="984">
    <w:abstractNumId w:val="896"/>
  </w:num>
  <w:num w:numId="985">
    <w:abstractNumId w:val="870"/>
  </w:num>
  <w:num w:numId="986">
    <w:abstractNumId w:val="922"/>
  </w:num>
  <w:num w:numId="987">
    <w:abstractNumId w:val="708"/>
  </w:num>
  <w:num w:numId="988">
    <w:abstractNumId w:val="1117"/>
  </w:num>
  <w:num w:numId="989">
    <w:abstractNumId w:val="849"/>
  </w:num>
  <w:num w:numId="990">
    <w:abstractNumId w:val="914"/>
  </w:num>
  <w:num w:numId="991">
    <w:abstractNumId w:val="156"/>
  </w:num>
  <w:num w:numId="992">
    <w:abstractNumId w:val="869"/>
  </w:num>
  <w:num w:numId="993">
    <w:abstractNumId w:val="103"/>
  </w:num>
  <w:num w:numId="994">
    <w:abstractNumId w:val="917"/>
  </w:num>
  <w:num w:numId="995">
    <w:abstractNumId w:val="652"/>
  </w:num>
  <w:num w:numId="996">
    <w:abstractNumId w:val="463"/>
  </w:num>
  <w:num w:numId="997">
    <w:abstractNumId w:val="340"/>
  </w:num>
  <w:num w:numId="998">
    <w:abstractNumId w:val="696"/>
  </w:num>
  <w:num w:numId="999">
    <w:abstractNumId w:val="217"/>
  </w:num>
  <w:num w:numId="1000">
    <w:abstractNumId w:val="272"/>
  </w:num>
  <w:num w:numId="1001">
    <w:abstractNumId w:val="1160"/>
  </w:num>
  <w:num w:numId="1002">
    <w:abstractNumId w:val="535"/>
  </w:num>
  <w:num w:numId="1003">
    <w:abstractNumId w:val="1069"/>
  </w:num>
  <w:num w:numId="1004">
    <w:abstractNumId w:val="1236"/>
  </w:num>
  <w:num w:numId="1005">
    <w:abstractNumId w:val="1351"/>
  </w:num>
  <w:num w:numId="1006">
    <w:abstractNumId w:val="874"/>
  </w:num>
  <w:num w:numId="1007">
    <w:abstractNumId w:val="318"/>
  </w:num>
  <w:num w:numId="1008">
    <w:abstractNumId w:val="948"/>
  </w:num>
  <w:num w:numId="1009">
    <w:abstractNumId w:val="1056"/>
  </w:num>
  <w:num w:numId="1010">
    <w:abstractNumId w:val="543"/>
  </w:num>
  <w:num w:numId="1011">
    <w:abstractNumId w:val="200"/>
  </w:num>
  <w:num w:numId="1012">
    <w:abstractNumId w:val="1049"/>
  </w:num>
  <w:num w:numId="1013">
    <w:abstractNumId w:val="337"/>
  </w:num>
  <w:num w:numId="1014">
    <w:abstractNumId w:val="1021"/>
  </w:num>
  <w:num w:numId="1015">
    <w:abstractNumId w:val="470"/>
  </w:num>
  <w:num w:numId="1016">
    <w:abstractNumId w:val="661"/>
  </w:num>
  <w:num w:numId="1017">
    <w:abstractNumId w:val="284"/>
  </w:num>
  <w:num w:numId="1018">
    <w:abstractNumId w:val="208"/>
  </w:num>
  <w:num w:numId="1019">
    <w:abstractNumId w:val="753"/>
  </w:num>
  <w:num w:numId="1020">
    <w:abstractNumId w:val="30"/>
  </w:num>
  <w:num w:numId="1021">
    <w:abstractNumId w:val="63"/>
  </w:num>
  <w:num w:numId="1022">
    <w:abstractNumId w:val="1031"/>
  </w:num>
  <w:num w:numId="1023">
    <w:abstractNumId w:val="606"/>
  </w:num>
  <w:num w:numId="1024">
    <w:abstractNumId w:val="1311"/>
  </w:num>
  <w:num w:numId="1025">
    <w:abstractNumId w:val="399"/>
  </w:num>
  <w:num w:numId="1026">
    <w:abstractNumId w:val="147"/>
  </w:num>
  <w:num w:numId="1027">
    <w:abstractNumId w:val="1019"/>
  </w:num>
  <w:num w:numId="1028">
    <w:abstractNumId w:val="1418"/>
  </w:num>
  <w:num w:numId="1029">
    <w:abstractNumId w:val="1404"/>
  </w:num>
  <w:num w:numId="1030">
    <w:abstractNumId w:val="1378"/>
  </w:num>
  <w:num w:numId="1031">
    <w:abstractNumId w:val="1396"/>
  </w:num>
  <w:num w:numId="1032">
    <w:abstractNumId w:val="542"/>
  </w:num>
  <w:num w:numId="1033">
    <w:abstractNumId w:val="636"/>
  </w:num>
  <w:num w:numId="1034">
    <w:abstractNumId w:val="1181"/>
  </w:num>
  <w:num w:numId="1035">
    <w:abstractNumId w:val="955"/>
  </w:num>
  <w:num w:numId="1036">
    <w:abstractNumId w:val="750"/>
  </w:num>
  <w:num w:numId="1037">
    <w:abstractNumId w:val="338"/>
  </w:num>
  <w:num w:numId="1038">
    <w:abstractNumId w:val="1153"/>
  </w:num>
  <w:num w:numId="1039">
    <w:abstractNumId w:val="250"/>
  </w:num>
  <w:num w:numId="1040">
    <w:abstractNumId w:val="1157"/>
  </w:num>
  <w:num w:numId="1041">
    <w:abstractNumId w:val="742"/>
  </w:num>
  <w:num w:numId="1042">
    <w:abstractNumId w:val="905"/>
  </w:num>
  <w:num w:numId="1043">
    <w:abstractNumId w:val="424"/>
  </w:num>
  <w:num w:numId="1044">
    <w:abstractNumId w:val="274"/>
  </w:num>
  <w:num w:numId="1045">
    <w:abstractNumId w:val="1011"/>
  </w:num>
  <w:num w:numId="1046">
    <w:abstractNumId w:val="381"/>
  </w:num>
  <w:num w:numId="1047">
    <w:abstractNumId w:val="352"/>
  </w:num>
  <w:num w:numId="1048">
    <w:abstractNumId w:val="1010"/>
  </w:num>
  <w:num w:numId="1049">
    <w:abstractNumId w:val="946"/>
  </w:num>
  <w:num w:numId="1050">
    <w:abstractNumId w:val="1405"/>
  </w:num>
  <w:num w:numId="1051">
    <w:abstractNumId w:val="134"/>
  </w:num>
  <w:num w:numId="1052">
    <w:abstractNumId w:val="681"/>
  </w:num>
  <w:num w:numId="1053">
    <w:abstractNumId w:val="706"/>
  </w:num>
  <w:num w:numId="1054">
    <w:abstractNumId w:val="1276"/>
  </w:num>
  <w:num w:numId="1055">
    <w:abstractNumId w:val="376"/>
  </w:num>
  <w:num w:numId="1056">
    <w:abstractNumId w:val="40"/>
  </w:num>
  <w:num w:numId="1057">
    <w:abstractNumId w:val="721"/>
  </w:num>
  <w:num w:numId="1058">
    <w:abstractNumId w:val="707"/>
  </w:num>
  <w:num w:numId="1059">
    <w:abstractNumId w:val="38"/>
  </w:num>
  <w:num w:numId="1060">
    <w:abstractNumId w:val="873"/>
  </w:num>
  <w:num w:numId="1061">
    <w:abstractNumId w:val="398"/>
  </w:num>
  <w:num w:numId="1062">
    <w:abstractNumId w:val="294"/>
  </w:num>
  <w:num w:numId="1063">
    <w:abstractNumId w:val="490"/>
  </w:num>
  <w:num w:numId="1064">
    <w:abstractNumId w:val="458"/>
  </w:num>
  <w:num w:numId="1065">
    <w:abstractNumId w:val="859"/>
  </w:num>
  <w:num w:numId="1066">
    <w:abstractNumId w:val="433"/>
  </w:num>
  <w:num w:numId="1067">
    <w:abstractNumId w:val="1094"/>
  </w:num>
  <w:num w:numId="1068">
    <w:abstractNumId w:val="1148"/>
  </w:num>
  <w:num w:numId="1069">
    <w:abstractNumId w:val="711"/>
  </w:num>
  <w:num w:numId="1070">
    <w:abstractNumId w:val="1137"/>
  </w:num>
  <w:num w:numId="1071">
    <w:abstractNumId w:val="592"/>
  </w:num>
  <w:num w:numId="1072">
    <w:abstractNumId w:val="319"/>
  </w:num>
  <w:num w:numId="1073">
    <w:abstractNumId w:val="1020"/>
  </w:num>
  <w:num w:numId="1074">
    <w:abstractNumId w:val="820"/>
  </w:num>
  <w:num w:numId="1075">
    <w:abstractNumId w:val="1054"/>
  </w:num>
  <w:num w:numId="1076">
    <w:abstractNumId w:val="1219"/>
  </w:num>
  <w:num w:numId="1077">
    <w:abstractNumId w:val="505"/>
  </w:num>
  <w:num w:numId="1078">
    <w:abstractNumId w:val="126"/>
  </w:num>
  <w:num w:numId="1079">
    <w:abstractNumId w:val="1235"/>
  </w:num>
  <w:num w:numId="1080">
    <w:abstractNumId w:val="728"/>
  </w:num>
  <w:num w:numId="1081">
    <w:abstractNumId w:val="1423"/>
  </w:num>
  <w:num w:numId="1082">
    <w:abstractNumId w:val="984"/>
  </w:num>
  <w:num w:numId="1083">
    <w:abstractNumId w:val="111"/>
  </w:num>
  <w:num w:numId="1084">
    <w:abstractNumId w:val="88"/>
  </w:num>
  <w:num w:numId="1085">
    <w:abstractNumId w:val="158"/>
  </w:num>
  <w:num w:numId="1086">
    <w:abstractNumId w:val="697"/>
  </w:num>
  <w:num w:numId="1087">
    <w:abstractNumId w:val="24"/>
  </w:num>
  <w:num w:numId="1088">
    <w:abstractNumId w:val="583"/>
  </w:num>
  <w:num w:numId="1089">
    <w:abstractNumId w:val="563"/>
  </w:num>
  <w:num w:numId="1090">
    <w:abstractNumId w:val="1035"/>
  </w:num>
  <w:num w:numId="1091">
    <w:abstractNumId w:val="7"/>
  </w:num>
  <w:num w:numId="1092">
    <w:abstractNumId w:val="1312"/>
  </w:num>
  <w:num w:numId="1093">
    <w:abstractNumId w:val="345"/>
  </w:num>
  <w:num w:numId="1094">
    <w:abstractNumId w:val="3"/>
  </w:num>
  <w:num w:numId="1095">
    <w:abstractNumId w:val="705"/>
  </w:num>
  <w:num w:numId="1096">
    <w:abstractNumId w:val="1335"/>
  </w:num>
  <w:num w:numId="1097">
    <w:abstractNumId w:val="1330"/>
  </w:num>
  <w:num w:numId="1098">
    <w:abstractNumId w:val="1326"/>
  </w:num>
  <w:num w:numId="1099">
    <w:abstractNumId w:val="688"/>
  </w:num>
  <w:num w:numId="1100">
    <w:abstractNumId w:val="857"/>
  </w:num>
  <w:num w:numId="1101">
    <w:abstractNumId w:val="342"/>
  </w:num>
  <w:num w:numId="1102">
    <w:abstractNumId w:val="52"/>
  </w:num>
  <w:num w:numId="1103">
    <w:abstractNumId w:val="639"/>
  </w:num>
  <w:num w:numId="1104">
    <w:abstractNumId w:val="980"/>
  </w:num>
  <w:num w:numId="1105">
    <w:abstractNumId w:val="157"/>
  </w:num>
  <w:num w:numId="1106">
    <w:abstractNumId w:val="1371"/>
  </w:num>
  <w:num w:numId="1107">
    <w:abstractNumId w:val="1038"/>
  </w:num>
  <w:num w:numId="1108">
    <w:abstractNumId w:val="560"/>
  </w:num>
  <w:num w:numId="1109">
    <w:abstractNumId w:val="1130"/>
  </w:num>
  <w:num w:numId="1110">
    <w:abstractNumId w:val="21"/>
  </w:num>
  <w:num w:numId="1111">
    <w:abstractNumId w:val="770"/>
  </w:num>
  <w:num w:numId="1112">
    <w:abstractNumId w:val="518"/>
  </w:num>
  <w:num w:numId="1113">
    <w:abstractNumId w:val="114"/>
  </w:num>
  <w:num w:numId="1114">
    <w:abstractNumId w:val="447"/>
  </w:num>
  <w:num w:numId="1115">
    <w:abstractNumId w:val="644"/>
  </w:num>
  <w:num w:numId="1116">
    <w:abstractNumId w:val="414"/>
  </w:num>
  <w:num w:numId="1117">
    <w:abstractNumId w:val="466"/>
  </w:num>
  <w:num w:numId="1118">
    <w:abstractNumId w:val="371"/>
  </w:num>
  <w:num w:numId="1119">
    <w:abstractNumId w:val="822"/>
  </w:num>
  <w:num w:numId="1120">
    <w:abstractNumId w:val="1258"/>
  </w:num>
  <w:num w:numId="1121">
    <w:abstractNumId w:val="992"/>
  </w:num>
  <w:num w:numId="1122">
    <w:abstractNumId w:val="846"/>
  </w:num>
  <w:num w:numId="1123">
    <w:abstractNumId w:val="1392"/>
  </w:num>
  <w:num w:numId="1124">
    <w:abstractNumId w:val="333"/>
  </w:num>
  <w:num w:numId="1125">
    <w:abstractNumId w:val="70"/>
  </w:num>
  <w:num w:numId="1126">
    <w:abstractNumId w:val="1000"/>
  </w:num>
  <w:num w:numId="1127">
    <w:abstractNumId w:val="561"/>
  </w:num>
  <w:num w:numId="1128">
    <w:abstractNumId w:val="478"/>
  </w:num>
  <w:num w:numId="1129">
    <w:abstractNumId w:val="1285"/>
  </w:num>
  <w:num w:numId="1130">
    <w:abstractNumId w:val="1112"/>
  </w:num>
  <w:num w:numId="1131">
    <w:abstractNumId w:val="383"/>
  </w:num>
  <w:num w:numId="1132">
    <w:abstractNumId w:val="552"/>
  </w:num>
  <w:num w:numId="1133">
    <w:abstractNumId w:val="1242"/>
  </w:num>
  <w:num w:numId="1134">
    <w:abstractNumId w:val="1315"/>
  </w:num>
  <w:num w:numId="1135">
    <w:abstractNumId w:val="621"/>
  </w:num>
  <w:num w:numId="1136">
    <w:abstractNumId w:val="430"/>
  </w:num>
  <w:num w:numId="1137">
    <w:abstractNumId w:val="1238"/>
  </w:num>
  <w:num w:numId="1138">
    <w:abstractNumId w:val="1091"/>
  </w:num>
  <w:num w:numId="1139">
    <w:abstractNumId w:val="1174"/>
  </w:num>
  <w:num w:numId="1140">
    <w:abstractNumId w:val="144"/>
  </w:num>
  <w:num w:numId="1141">
    <w:abstractNumId w:val="885"/>
  </w:num>
  <w:num w:numId="1142">
    <w:abstractNumId w:val="411"/>
  </w:num>
  <w:num w:numId="1143">
    <w:abstractNumId w:val="1106"/>
  </w:num>
  <w:num w:numId="1144">
    <w:abstractNumId w:val="703"/>
  </w:num>
  <w:num w:numId="1145">
    <w:abstractNumId w:val="746"/>
  </w:num>
  <w:num w:numId="1146">
    <w:abstractNumId w:val="516"/>
  </w:num>
  <w:num w:numId="1147">
    <w:abstractNumId w:val="512"/>
  </w:num>
  <w:num w:numId="1148">
    <w:abstractNumId w:val="872"/>
  </w:num>
  <w:num w:numId="1149">
    <w:abstractNumId w:val="1294"/>
  </w:num>
  <w:num w:numId="1150">
    <w:abstractNumId w:val="691"/>
  </w:num>
  <w:num w:numId="1151">
    <w:abstractNumId w:val="841"/>
  </w:num>
  <w:num w:numId="1152">
    <w:abstractNumId w:val="727"/>
  </w:num>
  <w:num w:numId="1153">
    <w:abstractNumId w:val="406"/>
  </w:num>
  <w:num w:numId="1154">
    <w:abstractNumId w:val="1318"/>
  </w:num>
  <w:num w:numId="1155">
    <w:abstractNumId w:val="1203"/>
  </w:num>
  <w:num w:numId="1156">
    <w:abstractNumId w:val="180"/>
  </w:num>
  <w:num w:numId="1157">
    <w:abstractNumId w:val="575"/>
  </w:num>
  <w:num w:numId="1158">
    <w:abstractNumId w:val="299"/>
  </w:num>
  <w:num w:numId="1159">
    <w:abstractNumId w:val="1067"/>
  </w:num>
  <w:num w:numId="1160">
    <w:abstractNumId w:val="182"/>
  </w:num>
  <w:num w:numId="1161">
    <w:abstractNumId w:val="321"/>
  </w:num>
  <w:num w:numId="1162">
    <w:abstractNumId w:val="602"/>
  </w:num>
  <w:num w:numId="1163">
    <w:abstractNumId w:val="357"/>
  </w:num>
  <w:num w:numId="1164">
    <w:abstractNumId w:val="141"/>
  </w:num>
  <w:num w:numId="1165">
    <w:abstractNumId w:val="271"/>
  </w:num>
  <w:num w:numId="1166">
    <w:abstractNumId w:val="1214"/>
  </w:num>
  <w:num w:numId="1167">
    <w:abstractNumId w:val="449"/>
  </w:num>
  <w:num w:numId="1168">
    <w:abstractNumId w:val="520"/>
  </w:num>
  <w:num w:numId="1169">
    <w:abstractNumId w:val="641"/>
  </w:num>
  <w:num w:numId="1170">
    <w:abstractNumId w:val="94"/>
  </w:num>
  <w:num w:numId="1171">
    <w:abstractNumId w:val="33"/>
  </w:num>
  <w:num w:numId="1172">
    <w:abstractNumId w:val="1324"/>
  </w:num>
  <w:num w:numId="1173">
    <w:abstractNumId w:val="1126"/>
  </w:num>
  <w:num w:numId="1174">
    <w:abstractNumId w:val="1207"/>
  </w:num>
  <w:num w:numId="1175">
    <w:abstractNumId w:val="532"/>
  </w:num>
  <w:num w:numId="1176">
    <w:abstractNumId w:val="136"/>
  </w:num>
  <w:num w:numId="1177">
    <w:abstractNumId w:val="1017"/>
  </w:num>
  <w:num w:numId="1178">
    <w:abstractNumId w:val="1085"/>
  </w:num>
  <w:num w:numId="1179">
    <w:abstractNumId w:val="1186"/>
  </w:num>
  <w:num w:numId="1180">
    <w:abstractNumId w:val="567"/>
  </w:num>
  <w:num w:numId="1181">
    <w:abstractNumId w:val="223"/>
  </w:num>
  <w:num w:numId="1182">
    <w:abstractNumId w:val="1065"/>
  </w:num>
  <w:num w:numId="1183">
    <w:abstractNumId w:val="222"/>
  </w:num>
  <w:num w:numId="1184">
    <w:abstractNumId w:val="448"/>
  </w:num>
  <w:num w:numId="1185">
    <w:abstractNumId w:val="139"/>
  </w:num>
  <w:num w:numId="1186">
    <w:abstractNumId w:val="1357"/>
  </w:num>
  <w:num w:numId="1187">
    <w:abstractNumId w:val="513"/>
  </w:num>
  <w:num w:numId="1188">
    <w:abstractNumId w:val="1"/>
  </w:num>
  <w:num w:numId="1189">
    <w:abstractNumId w:val="1075"/>
  </w:num>
  <w:num w:numId="1190">
    <w:abstractNumId w:val="790"/>
  </w:num>
  <w:num w:numId="1191">
    <w:abstractNumId w:val="334"/>
  </w:num>
  <w:num w:numId="1192">
    <w:abstractNumId w:val="1006"/>
  </w:num>
  <w:num w:numId="1193">
    <w:abstractNumId w:val="1268"/>
  </w:num>
  <w:num w:numId="1194">
    <w:abstractNumId w:val="1107"/>
  </w:num>
  <w:num w:numId="1195">
    <w:abstractNumId w:val="1390"/>
  </w:num>
  <w:num w:numId="1196">
    <w:abstractNumId w:val="416"/>
  </w:num>
  <w:num w:numId="1197">
    <w:abstractNumId w:val="558"/>
  </w:num>
  <w:num w:numId="1198">
    <w:abstractNumId w:val="1433"/>
  </w:num>
  <w:num w:numId="1199">
    <w:abstractNumId w:val="87"/>
  </w:num>
  <w:num w:numId="1200">
    <w:abstractNumId w:val="757"/>
  </w:num>
  <w:num w:numId="1201">
    <w:abstractNumId w:val="713"/>
  </w:num>
  <w:num w:numId="1202">
    <w:abstractNumId w:val="751"/>
  </w:num>
  <w:num w:numId="1203">
    <w:abstractNumId w:val="275"/>
  </w:num>
  <w:num w:numId="1204">
    <w:abstractNumId w:val="802"/>
  </w:num>
  <w:num w:numId="1205">
    <w:abstractNumId w:val="810"/>
  </w:num>
  <w:num w:numId="1206">
    <w:abstractNumId w:val="164"/>
  </w:num>
  <w:num w:numId="1207">
    <w:abstractNumId w:val="1048"/>
  </w:num>
  <w:num w:numId="1208">
    <w:abstractNumId w:val="259"/>
  </w:num>
  <w:num w:numId="1209">
    <w:abstractNumId w:val="1090"/>
  </w:num>
  <w:num w:numId="1210">
    <w:abstractNumId w:val="207"/>
  </w:num>
  <w:num w:numId="1211">
    <w:abstractNumId w:val="107"/>
  </w:num>
  <w:num w:numId="1212">
    <w:abstractNumId w:val="962"/>
  </w:num>
  <w:num w:numId="1213">
    <w:abstractNumId w:val="1297"/>
  </w:num>
  <w:num w:numId="1214">
    <w:abstractNumId w:val="1139"/>
  </w:num>
  <w:num w:numId="1215">
    <w:abstractNumId w:val="699"/>
  </w:num>
  <w:num w:numId="1216">
    <w:abstractNumId w:val="149"/>
  </w:num>
  <w:num w:numId="1217">
    <w:abstractNumId w:val="251"/>
  </w:num>
  <w:num w:numId="1218">
    <w:abstractNumId w:val="280"/>
  </w:num>
  <w:num w:numId="1219">
    <w:abstractNumId w:val="1279"/>
  </w:num>
  <w:num w:numId="1220">
    <w:abstractNumId w:val="225"/>
  </w:num>
  <w:num w:numId="1221">
    <w:abstractNumId w:val="565"/>
  </w:num>
  <w:num w:numId="1222">
    <w:abstractNumId w:val="1271"/>
  </w:num>
  <w:num w:numId="1223">
    <w:abstractNumId w:val="1435"/>
  </w:num>
  <w:num w:numId="1224">
    <w:abstractNumId w:val="1100"/>
  </w:num>
  <w:num w:numId="1225">
    <w:abstractNumId w:val="1036"/>
  </w:num>
  <w:num w:numId="1226">
    <w:abstractNumId w:val="77"/>
  </w:num>
  <w:num w:numId="1227">
    <w:abstractNumId w:val="776"/>
  </w:num>
  <w:num w:numId="1228">
    <w:abstractNumId w:val="1402"/>
  </w:num>
  <w:num w:numId="1229">
    <w:abstractNumId w:val="686"/>
  </w:num>
  <w:num w:numId="1230">
    <w:abstractNumId w:val="14"/>
  </w:num>
  <w:num w:numId="1231">
    <w:abstractNumId w:val="1245"/>
  </w:num>
  <w:num w:numId="1232">
    <w:abstractNumId w:val="1395"/>
  </w:num>
  <w:num w:numId="1233">
    <w:abstractNumId w:val="364"/>
  </w:num>
  <w:num w:numId="1234">
    <w:abstractNumId w:val="446"/>
  </w:num>
  <w:num w:numId="1235">
    <w:abstractNumId w:val="20"/>
  </w:num>
  <w:num w:numId="1236">
    <w:abstractNumId w:val="982"/>
  </w:num>
  <w:num w:numId="1237">
    <w:abstractNumId w:val="203"/>
  </w:num>
  <w:num w:numId="1238">
    <w:abstractNumId w:val="1027"/>
  </w:num>
  <w:num w:numId="1239">
    <w:abstractNumId w:val="551"/>
  </w:num>
  <w:num w:numId="1240">
    <w:abstractNumId w:val="1212"/>
  </w:num>
  <w:num w:numId="1241">
    <w:abstractNumId w:val="769"/>
  </w:num>
  <w:num w:numId="1242">
    <w:abstractNumId w:val="44"/>
  </w:num>
  <w:num w:numId="1243">
    <w:abstractNumId w:val="1293"/>
  </w:num>
  <w:num w:numId="1244">
    <w:abstractNumId w:val="1184"/>
  </w:num>
  <w:num w:numId="1245">
    <w:abstractNumId w:val="749"/>
  </w:num>
  <w:num w:numId="1246">
    <w:abstractNumId w:val="675"/>
  </w:num>
  <w:num w:numId="1247">
    <w:abstractNumId w:val="625"/>
  </w:num>
  <w:num w:numId="1248">
    <w:abstractNumId w:val="382"/>
  </w:num>
  <w:num w:numId="1249">
    <w:abstractNumId w:val="1288"/>
  </w:num>
  <w:num w:numId="1250">
    <w:abstractNumId w:val="197"/>
  </w:num>
  <w:num w:numId="1251">
    <w:abstractNumId w:val="590"/>
  </w:num>
  <w:num w:numId="1252">
    <w:abstractNumId w:val="1170"/>
  </w:num>
  <w:num w:numId="1253">
    <w:abstractNumId w:val="1365"/>
  </w:num>
  <w:num w:numId="1254">
    <w:abstractNumId w:val="585"/>
  </w:num>
  <w:num w:numId="1255">
    <w:abstractNumId w:val="938"/>
  </w:num>
  <w:num w:numId="1256">
    <w:abstractNumId w:val="760"/>
  </w:num>
  <w:num w:numId="1257">
    <w:abstractNumId w:val="854"/>
  </w:num>
  <w:num w:numId="1258">
    <w:abstractNumId w:val="261"/>
  </w:num>
  <w:num w:numId="1259">
    <w:abstractNumId w:val="199"/>
  </w:num>
  <w:num w:numId="1260">
    <w:abstractNumId w:val="1083"/>
  </w:num>
  <w:num w:numId="1261">
    <w:abstractNumId w:val="722"/>
  </w:num>
  <w:num w:numId="1262">
    <w:abstractNumId w:val="247"/>
  </w:num>
  <w:num w:numId="1263">
    <w:abstractNumId w:val="1084"/>
  </w:num>
  <w:num w:numId="1264">
    <w:abstractNumId w:val="839"/>
  </w:num>
  <w:num w:numId="1265">
    <w:abstractNumId w:val="104"/>
  </w:num>
  <w:num w:numId="1266">
    <w:abstractNumId w:val="589"/>
  </w:num>
  <w:num w:numId="1267">
    <w:abstractNumId w:val="1152"/>
  </w:num>
  <w:num w:numId="1268">
    <w:abstractNumId w:val="42"/>
  </w:num>
  <w:num w:numId="1269">
    <w:abstractNumId w:val="196"/>
  </w:num>
  <w:num w:numId="1270">
    <w:abstractNumId w:val="99"/>
  </w:num>
  <w:num w:numId="1271">
    <w:abstractNumId w:val="1307"/>
  </w:num>
  <w:num w:numId="1272">
    <w:abstractNumId w:val="1163"/>
  </w:num>
  <w:num w:numId="1273">
    <w:abstractNumId w:val="31"/>
  </w:num>
  <w:num w:numId="1274">
    <w:abstractNumId w:val="504"/>
  </w:num>
  <w:num w:numId="1275">
    <w:abstractNumId w:val="517"/>
  </w:num>
  <w:num w:numId="1276">
    <w:abstractNumId w:val="1224"/>
  </w:num>
  <w:num w:numId="1277">
    <w:abstractNumId w:val="562"/>
  </w:num>
  <w:num w:numId="1278">
    <w:abstractNumId w:val="187"/>
  </w:num>
  <w:num w:numId="1279">
    <w:abstractNumId w:val="348"/>
  </w:num>
  <w:num w:numId="1280">
    <w:abstractNumId w:val="941"/>
  </w:num>
  <w:num w:numId="1281">
    <w:abstractNumId w:val="1379"/>
  </w:num>
  <w:num w:numId="1282">
    <w:abstractNumId w:val="1270"/>
  </w:num>
  <w:num w:numId="1283">
    <w:abstractNumId w:val="557"/>
  </w:num>
  <w:num w:numId="1284">
    <w:abstractNumId w:val="341"/>
  </w:num>
  <w:num w:numId="1285">
    <w:abstractNumId w:val="264"/>
  </w:num>
  <w:num w:numId="1286">
    <w:abstractNumId w:val="269"/>
  </w:num>
  <w:num w:numId="1287">
    <w:abstractNumId w:val="74"/>
  </w:num>
  <w:num w:numId="1288">
    <w:abstractNumId w:val="425"/>
  </w:num>
  <w:num w:numId="1289">
    <w:abstractNumId w:val="638"/>
  </w:num>
  <w:num w:numId="1290">
    <w:abstractNumId w:val="868"/>
  </w:num>
  <w:num w:numId="1291">
    <w:abstractNumId w:val="401"/>
  </w:num>
  <w:num w:numId="1292">
    <w:abstractNumId w:val="628"/>
  </w:num>
  <w:num w:numId="1293">
    <w:abstractNumId w:val="1387"/>
  </w:num>
  <w:num w:numId="1294">
    <w:abstractNumId w:val="1123"/>
  </w:num>
  <w:num w:numId="1295">
    <w:abstractNumId w:val="936"/>
  </w:num>
  <w:num w:numId="1296">
    <w:abstractNumId w:val="1359"/>
  </w:num>
  <w:num w:numId="1297">
    <w:abstractNumId w:val="864"/>
  </w:num>
  <w:num w:numId="1298">
    <w:abstractNumId w:val="519"/>
  </w:num>
  <w:num w:numId="1299">
    <w:abstractNumId w:val="931"/>
  </w:num>
  <w:num w:numId="1300">
    <w:abstractNumId w:val="506"/>
  </w:num>
  <w:num w:numId="1301">
    <w:abstractNumId w:val="224"/>
  </w:num>
  <w:num w:numId="1302">
    <w:abstractNumId w:val="460"/>
  </w:num>
  <w:num w:numId="1303">
    <w:abstractNumId w:val="1016"/>
  </w:num>
  <w:num w:numId="1304">
    <w:abstractNumId w:val="1269"/>
  </w:num>
  <w:num w:numId="1305">
    <w:abstractNumId w:val="438"/>
  </w:num>
  <w:num w:numId="1306">
    <w:abstractNumId w:val="1341"/>
  </w:num>
  <w:num w:numId="1307">
    <w:abstractNumId w:val="959"/>
  </w:num>
  <w:num w:numId="1308">
    <w:abstractNumId w:val="117"/>
  </w:num>
  <w:num w:numId="1309">
    <w:abstractNumId w:val="743"/>
  </w:num>
  <w:num w:numId="1310">
    <w:abstractNumId w:val="678"/>
  </w:num>
  <w:num w:numId="1311">
    <w:abstractNumId w:val="863"/>
  </w:num>
  <w:num w:numId="1312">
    <w:abstractNumId w:val="939"/>
  </w:num>
  <w:num w:numId="1313">
    <w:abstractNumId w:val="536"/>
  </w:num>
  <w:num w:numId="1314">
    <w:abstractNumId w:val="837"/>
  </w:num>
  <w:num w:numId="1315">
    <w:abstractNumId w:val="191"/>
  </w:num>
  <w:num w:numId="1316">
    <w:abstractNumId w:val="1431"/>
  </w:num>
  <w:num w:numId="1317">
    <w:abstractNumId w:val="1277"/>
  </w:num>
  <w:num w:numId="1318">
    <w:abstractNumId w:val="1414"/>
  </w:num>
  <w:num w:numId="1319">
    <w:abstractNumId w:val="878"/>
  </w:num>
  <w:num w:numId="1320">
    <w:abstractNumId w:val="919"/>
  </w:num>
  <w:num w:numId="1321">
    <w:abstractNumId w:val="51"/>
  </w:num>
  <w:num w:numId="1322">
    <w:abstractNumId w:val="892"/>
  </w:num>
  <w:num w:numId="1323">
    <w:abstractNumId w:val="202"/>
  </w:num>
  <w:num w:numId="1324">
    <w:abstractNumId w:val="663"/>
  </w:num>
  <w:num w:numId="1325">
    <w:abstractNumId w:val="125"/>
  </w:num>
  <w:num w:numId="1326">
    <w:abstractNumId w:val="1301"/>
  </w:num>
  <w:num w:numId="1327">
    <w:abstractNumId w:val="710"/>
  </w:num>
  <w:num w:numId="1328">
    <w:abstractNumId w:val="608"/>
  </w:num>
  <w:num w:numId="1329">
    <w:abstractNumId w:val="499"/>
  </w:num>
  <w:num w:numId="1330">
    <w:abstractNumId w:val="768"/>
  </w:num>
  <w:num w:numId="1331">
    <w:abstractNumId w:val="633"/>
  </w:num>
  <w:num w:numId="1332">
    <w:abstractNumId w:val="1058"/>
  </w:num>
  <w:num w:numId="1333">
    <w:abstractNumId w:val="1077"/>
  </w:num>
  <w:num w:numId="1334">
    <w:abstractNumId w:val="97"/>
  </w:num>
  <w:num w:numId="1335">
    <w:abstractNumId w:val="1121"/>
  </w:num>
  <w:num w:numId="1336">
    <w:abstractNumId w:val="123"/>
  </w:num>
  <w:num w:numId="1337">
    <w:abstractNumId w:val="58"/>
  </w:num>
  <w:num w:numId="1338">
    <w:abstractNumId w:val="1377"/>
  </w:num>
  <w:num w:numId="1339">
    <w:abstractNumId w:val="861"/>
  </w:num>
  <w:num w:numId="1340">
    <w:abstractNumId w:val="497"/>
  </w:num>
  <w:num w:numId="1341">
    <w:abstractNumId w:val="248"/>
  </w:num>
  <w:num w:numId="1342">
    <w:abstractNumId w:val="18"/>
  </w:num>
  <w:num w:numId="1343">
    <w:abstractNumId w:val="1172"/>
  </w:num>
  <w:num w:numId="1344">
    <w:abstractNumId w:val="198"/>
  </w:num>
  <w:num w:numId="1345">
    <w:abstractNumId w:val="876"/>
  </w:num>
  <w:num w:numId="1346">
    <w:abstractNumId w:val="145"/>
  </w:num>
  <w:num w:numId="1347">
    <w:abstractNumId w:val="186"/>
  </w:num>
  <w:num w:numId="1348">
    <w:abstractNumId w:val="1283"/>
  </w:num>
  <w:num w:numId="1349">
    <w:abstractNumId w:val="260"/>
  </w:num>
  <w:num w:numId="1350">
    <w:abstractNumId w:val="1369"/>
  </w:num>
  <w:num w:numId="1351">
    <w:abstractNumId w:val="1141"/>
  </w:num>
  <w:num w:numId="1352">
    <w:abstractNumId w:val="1355"/>
  </w:num>
  <w:num w:numId="1353">
    <w:abstractNumId w:val="995"/>
  </w:num>
  <w:num w:numId="1354">
    <w:abstractNumId w:val="347"/>
  </w:num>
  <w:num w:numId="1355">
    <w:abstractNumId w:val="1284"/>
  </w:num>
  <w:num w:numId="1356">
    <w:abstractNumId w:val="1339"/>
  </w:num>
  <w:num w:numId="1357">
    <w:abstractNumId w:val="1286"/>
  </w:num>
  <w:num w:numId="1358">
    <w:abstractNumId w:val="1041"/>
  </w:num>
  <w:num w:numId="1359">
    <w:abstractNumId w:val="185"/>
  </w:num>
  <w:num w:numId="1360">
    <w:abstractNumId w:val="498"/>
  </w:num>
  <w:num w:numId="1361">
    <w:abstractNumId w:val="66"/>
  </w:num>
  <w:num w:numId="1362">
    <w:abstractNumId w:val="1003"/>
  </w:num>
  <w:num w:numId="1363">
    <w:abstractNumId w:val="282"/>
  </w:num>
  <w:num w:numId="1364">
    <w:abstractNumId w:val="530"/>
  </w:num>
  <w:num w:numId="1365">
    <w:abstractNumId w:val="1218"/>
  </w:num>
  <w:num w:numId="1366">
    <w:abstractNumId w:val="1127"/>
  </w:num>
  <w:num w:numId="1367">
    <w:abstractNumId w:val="698"/>
  </w:num>
  <w:num w:numId="1368">
    <w:abstractNumId w:val="588"/>
  </w:num>
  <w:num w:numId="1369">
    <w:abstractNumId w:val="801"/>
  </w:num>
  <w:num w:numId="1370">
    <w:abstractNumId w:val="205"/>
  </w:num>
  <w:num w:numId="1371">
    <w:abstractNumId w:val="725"/>
  </w:num>
  <w:num w:numId="1372">
    <w:abstractNumId w:val="597"/>
  </w:num>
  <w:num w:numId="1373">
    <w:abstractNumId w:val="1422"/>
  </w:num>
  <w:num w:numId="1374">
    <w:abstractNumId w:val="1233"/>
  </w:num>
  <w:num w:numId="1375">
    <w:abstractNumId w:val="667"/>
  </w:num>
  <w:num w:numId="1376">
    <w:abstractNumId w:val="1156"/>
  </w:num>
  <w:num w:numId="1377">
    <w:abstractNumId w:val="1366"/>
  </w:num>
  <w:num w:numId="1378">
    <w:abstractNumId w:val="127"/>
  </w:num>
  <w:num w:numId="1379">
    <w:abstractNumId w:val="324"/>
  </w:num>
  <w:num w:numId="1380">
    <w:abstractNumId w:val="666"/>
  </w:num>
  <w:num w:numId="1381">
    <w:abstractNumId w:val="349"/>
  </w:num>
  <w:num w:numId="1382">
    <w:abstractNumId w:val="569"/>
  </w:num>
  <w:num w:numId="1383">
    <w:abstractNumId w:val="999"/>
  </w:num>
  <w:num w:numId="1384">
    <w:abstractNumId w:val="1314"/>
  </w:num>
  <w:num w:numId="1385">
    <w:abstractNumId w:val="1116"/>
  </w:num>
  <w:num w:numId="1386">
    <w:abstractNumId w:val="805"/>
  </w:num>
  <w:num w:numId="1387">
    <w:abstractNumId w:val="409"/>
  </w:num>
  <w:num w:numId="1388">
    <w:abstractNumId w:val="387"/>
  </w:num>
  <w:num w:numId="1389">
    <w:abstractNumId w:val="1227"/>
  </w:num>
  <w:num w:numId="1390">
    <w:abstractNumId w:val="1217"/>
  </w:num>
  <w:num w:numId="1391">
    <w:abstractNumId w:val="440"/>
  </w:num>
  <w:num w:numId="1392">
    <w:abstractNumId w:val="1073"/>
  </w:num>
  <w:num w:numId="1393">
    <w:abstractNumId w:val="1370"/>
  </w:num>
  <w:num w:numId="1394">
    <w:abstractNumId w:val="741"/>
  </w:num>
  <w:num w:numId="1395">
    <w:abstractNumId w:val="482"/>
  </w:num>
  <w:num w:numId="1396">
    <w:abstractNumId w:val="237"/>
  </w:num>
  <w:num w:numId="1397">
    <w:abstractNumId w:val="412"/>
  </w:num>
  <w:num w:numId="1398">
    <w:abstractNumId w:val="1009"/>
  </w:num>
  <w:num w:numId="1399">
    <w:abstractNumId w:val="95"/>
  </w:num>
  <w:num w:numId="1400">
    <w:abstractNumId w:val="1092"/>
  </w:num>
  <w:num w:numId="1401">
    <w:abstractNumId w:val="1095"/>
  </w:num>
  <w:num w:numId="1402">
    <w:abstractNumId w:val="1155"/>
  </w:num>
  <w:num w:numId="1403">
    <w:abstractNumId w:val="547"/>
  </w:num>
  <w:num w:numId="1404">
    <w:abstractNumId w:val="27"/>
  </w:num>
  <w:num w:numId="1405">
    <w:abstractNumId w:val="1323"/>
  </w:num>
  <w:num w:numId="1406">
    <w:abstractNumId w:val="927"/>
  </w:num>
  <w:num w:numId="1407">
    <w:abstractNumId w:val="16"/>
  </w:num>
  <w:num w:numId="1408">
    <w:abstractNumId w:val="986"/>
  </w:num>
  <w:num w:numId="1409">
    <w:abstractNumId w:val="1131"/>
  </w:num>
  <w:num w:numId="1410">
    <w:abstractNumId w:val="672"/>
  </w:num>
  <w:num w:numId="1411">
    <w:abstractNumId w:val="1246"/>
  </w:num>
  <w:num w:numId="1412">
    <w:abstractNumId w:val="146"/>
  </w:num>
  <w:num w:numId="1413">
    <w:abstractNumId w:val="1316"/>
  </w:num>
  <w:num w:numId="1414">
    <w:abstractNumId w:val="1299"/>
  </w:num>
  <w:num w:numId="1415">
    <w:abstractNumId w:val="1122"/>
  </w:num>
  <w:num w:numId="1416">
    <w:abstractNumId w:val="943"/>
  </w:num>
  <w:num w:numId="1417">
    <w:abstractNumId w:val="431"/>
  </w:num>
  <w:num w:numId="1418">
    <w:abstractNumId w:val="968"/>
  </w:num>
  <w:num w:numId="1419">
    <w:abstractNumId w:val="194"/>
  </w:num>
  <w:num w:numId="1420">
    <w:abstractNumId w:val="132"/>
  </w:num>
  <w:num w:numId="1421">
    <w:abstractNumId w:val="1188"/>
  </w:num>
  <w:num w:numId="1422">
    <w:abstractNumId w:val="993"/>
  </w:num>
  <w:num w:numId="1423">
    <w:abstractNumId w:val="47"/>
  </w:num>
  <w:num w:numId="1424">
    <w:abstractNumId w:val="1197"/>
  </w:num>
  <w:num w:numId="1425">
    <w:abstractNumId w:val="78"/>
  </w:num>
  <w:num w:numId="1426">
    <w:abstractNumId w:val="579"/>
  </w:num>
  <w:num w:numId="1427">
    <w:abstractNumId w:val="298"/>
  </w:num>
  <w:num w:numId="1428">
    <w:abstractNumId w:val="618"/>
  </w:num>
  <w:num w:numId="1429">
    <w:abstractNumId w:val="622"/>
  </w:num>
  <w:num w:numId="1430">
    <w:abstractNumId w:val="1329"/>
  </w:num>
  <w:num w:numId="1431">
    <w:abstractNumId w:val="1088"/>
  </w:num>
  <w:num w:numId="1432">
    <w:abstractNumId w:val="1352"/>
  </w:num>
  <w:num w:numId="1433">
    <w:abstractNumId w:val="374"/>
  </w:num>
  <w:num w:numId="1434">
    <w:abstractNumId w:val="825"/>
  </w:num>
  <w:num w:numId="1435">
    <w:abstractNumId w:val="1078"/>
  </w:num>
  <w:num w:numId="1436">
    <w:abstractNumId w:val="1380"/>
  </w:num>
  <w:numIdMacAtCleanup w:val="14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84"/>
    <w:rsid w:val="00000517"/>
    <w:rsid w:val="000005D8"/>
    <w:rsid w:val="00001ED4"/>
    <w:rsid w:val="000039CE"/>
    <w:rsid w:val="0000402D"/>
    <w:rsid w:val="00004C4C"/>
    <w:rsid w:val="00007115"/>
    <w:rsid w:val="00007320"/>
    <w:rsid w:val="000109BF"/>
    <w:rsid w:val="00012117"/>
    <w:rsid w:val="000122AA"/>
    <w:rsid w:val="00012360"/>
    <w:rsid w:val="000131D6"/>
    <w:rsid w:val="00013BAE"/>
    <w:rsid w:val="00013EDE"/>
    <w:rsid w:val="000151CA"/>
    <w:rsid w:val="00016105"/>
    <w:rsid w:val="00016F4B"/>
    <w:rsid w:val="000171D8"/>
    <w:rsid w:val="00017C33"/>
    <w:rsid w:val="00017FA2"/>
    <w:rsid w:val="00021B05"/>
    <w:rsid w:val="00022829"/>
    <w:rsid w:val="00023534"/>
    <w:rsid w:val="000241AF"/>
    <w:rsid w:val="00024982"/>
    <w:rsid w:val="00025008"/>
    <w:rsid w:val="00025B0D"/>
    <w:rsid w:val="00032CC4"/>
    <w:rsid w:val="00033889"/>
    <w:rsid w:val="00033B19"/>
    <w:rsid w:val="00036063"/>
    <w:rsid w:val="000363FD"/>
    <w:rsid w:val="0003786D"/>
    <w:rsid w:val="00037BE8"/>
    <w:rsid w:val="00037C13"/>
    <w:rsid w:val="00037FDF"/>
    <w:rsid w:val="00040BB9"/>
    <w:rsid w:val="00042A87"/>
    <w:rsid w:val="00042B51"/>
    <w:rsid w:val="00046617"/>
    <w:rsid w:val="00050381"/>
    <w:rsid w:val="0005241F"/>
    <w:rsid w:val="0005252C"/>
    <w:rsid w:val="00054807"/>
    <w:rsid w:val="0005519F"/>
    <w:rsid w:val="00055738"/>
    <w:rsid w:val="00055D30"/>
    <w:rsid w:val="000563F7"/>
    <w:rsid w:val="00057162"/>
    <w:rsid w:val="0005731D"/>
    <w:rsid w:val="00061670"/>
    <w:rsid w:val="0006219F"/>
    <w:rsid w:val="0006398F"/>
    <w:rsid w:val="0006589F"/>
    <w:rsid w:val="000660EF"/>
    <w:rsid w:val="00067166"/>
    <w:rsid w:val="000734FE"/>
    <w:rsid w:val="00073C59"/>
    <w:rsid w:val="000743A0"/>
    <w:rsid w:val="00075D3E"/>
    <w:rsid w:val="00080FD5"/>
    <w:rsid w:val="00081D09"/>
    <w:rsid w:val="000841C2"/>
    <w:rsid w:val="000844B4"/>
    <w:rsid w:val="00085281"/>
    <w:rsid w:val="00085D67"/>
    <w:rsid w:val="0008640B"/>
    <w:rsid w:val="00086549"/>
    <w:rsid w:val="00087091"/>
    <w:rsid w:val="000872B1"/>
    <w:rsid w:val="000878CD"/>
    <w:rsid w:val="000879C0"/>
    <w:rsid w:val="00091F9D"/>
    <w:rsid w:val="00092837"/>
    <w:rsid w:val="00093F5C"/>
    <w:rsid w:val="00095FBC"/>
    <w:rsid w:val="00096561"/>
    <w:rsid w:val="000979D8"/>
    <w:rsid w:val="000A05E3"/>
    <w:rsid w:val="000A0A85"/>
    <w:rsid w:val="000A0EC7"/>
    <w:rsid w:val="000A0EF9"/>
    <w:rsid w:val="000A23AC"/>
    <w:rsid w:val="000A2B88"/>
    <w:rsid w:val="000A3A6C"/>
    <w:rsid w:val="000A434F"/>
    <w:rsid w:val="000A55BD"/>
    <w:rsid w:val="000A6500"/>
    <w:rsid w:val="000A6867"/>
    <w:rsid w:val="000B160C"/>
    <w:rsid w:val="000B1730"/>
    <w:rsid w:val="000B2374"/>
    <w:rsid w:val="000B255B"/>
    <w:rsid w:val="000B2B00"/>
    <w:rsid w:val="000B2B7A"/>
    <w:rsid w:val="000B43B6"/>
    <w:rsid w:val="000B5193"/>
    <w:rsid w:val="000B62C5"/>
    <w:rsid w:val="000B68D5"/>
    <w:rsid w:val="000B6BD1"/>
    <w:rsid w:val="000C021A"/>
    <w:rsid w:val="000C0656"/>
    <w:rsid w:val="000C40FB"/>
    <w:rsid w:val="000C42D4"/>
    <w:rsid w:val="000C4549"/>
    <w:rsid w:val="000D068F"/>
    <w:rsid w:val="000D0A10"/>
    <w:rsid w:val="000D0D32"/>
    <w:rsid w:val="000D1BA2"/>
    <w:rsid w:val="000D1DD4"/>
    <w:rsid w:val="000D2591"/>
    <w:rsid w:val="000D4343"/>
    <w:rsid w:val="000D457F"/>
    <w:rsid w:val="000D46AA"/>
    <w:rsid w:val="000D4C70"/>
    <w:rsid w:val="000D4E4E"/>
    <w:rsid w:val="000D6832"/>
    <w:rsid w:val="000D74F5"/>
    <w:rsid w:val="000E122B"/>
    <w:rsid w:val="000E2805"/>
    <w:rsid w:val="000E39F9"/>
    <w:rsid w:val="000E4246"/>
    <w:rsid w:val="000E455B"/>
    <w:rsid w:val="000E473A"/>
    <w:rsid w:val="000E6282"/>
    <w:rsid w:val="000E683B"/>
    <w:rsid w:val="000E6E4B"/>
    <w:rsid w:val="000F01CB"/>
    <w:rsid w:val="000F1021"/>
    <w:rsid w:val="000F28F2"/>
    <w:rsid w:val="000F2E84"/>
    <w:rsid w:val="000F373C"/>
    <w:rsid w:val="000F42C6"/>
    <w:rsid w:val="000F4609"/>
    <w:rsid w:val="000F564C"/>
    <w:rsid w:val="000F5DCA"/>
    <w:rsid w:val="000F6982"/>
    <w:rsid w:val="000F71CC"/>
    <w:rsid w:val="0010006B"/>
    <w:rsid w:val="00100608"/>
    <w:rsid w:val="001009E6"/>
    <w:rsid w:val="00102B67"/>
    <w:rsid w:val="001049E5"/>
    <w:rsid w:val="001051A0"/>
    <w:rsid w:val="00105789"/>
    <w:rsid w:val="00105B56"/>
    <w:rsid w:val="00105FC5"/>
    <w:rsid w:val="00106488"/>
    <w:rsid w:val="00107605"/>
    <w:rsid w:val="0011006A"/>
    <w:rsid w:val="00110B30"/>
    <w:rsid w:val="00110F2E"/>
    <w:rsid w:val="00111E7A"/>
    <w:rsid w:val="001126E0"/>
    <w:rsid w:val="00114545"/>
    <w:rsid w:val="001203E3"/>
    <w:rsid w:val="00121549"/>
    <w:rsid w:val="00121C1F"/>
    <w:rsid w:val="00122380"/>
    <w:rsid w:val="001227DE"/>
    <w:rsid w:val="00122D62"/>
    <w:rsid w:val="0012324A"/>
    <w:rsid w:val="00125E0A"/>
    <w:rsid w:val="00126968"/>
    <w:rsid w:val="00127BFB"/>
    <w:rsid w:val="00134A5E"/>
    <w:rsid w:val="00134EAF"/>
    <w:rsid w:val="001359FE"/>
    <w:rsid w:val="00136004"/>
    <w:rsid w:val="00136225"/>
    <w:rsid w:val="0014029C"/>
    <w:rsid w:val="001406C7"/>
    <w:rsid w:val="00140C94"/>
    <w:rsid w:val="001412B6"/>
    <w:rsid w:val="001416E7"/>
    <w:rsid w:val="001438D9"/>
    <w:rsid w:val="00143C85"/>
    <w:rsid w:val="00144793"/>
    <w:rsid w:val="00146A5F"/>
    <w:rsid w:val="00146D17"/>
    <w:rsid w:val="00147307"/>
    <w:rsid w:val="001505ED"/>
    <w:rsid w:val="00151208"/>
    <w:rsid w:val="0015186E"/>
    <w:rsid w:val="00152934"/>
    <w:rsid w:val="00152C8E"/>
    <w:rsid w:val="00153061"/>
    <w:rsid w:val="001535F7"/>
    <w:rsid w:val="0015502A"/>
    <w:rsid w:val="001557C1"/>
    <w:rsid w:val="00155D5F"/>
    <w:rsid w:val="00160518"/>
    <w:rsid w:val="00161749"/>
    <w:rsid w:val="00162C60"/>
    <w:rsid w:val="00162D82"/>
    <w:rsid w:val="00163852"/>
    <w:rsid w:val="00165111"/>
    <w:rsid w:val="0016542E"/>
    <w:rsid w:val="00165A4E"/>
    <w:rsid w:val="00166056"/>
    <w:rsid w:val="00167B3D"/>
    <w:rsid w:val="00167DBB"/>
    <w:rsid w:val="00170073"/>
    <w:rsid w:val="00171872"/>
    <w:rsid w:val="00171FE5"/>
    <w:rsid w:val="00172B7A"/>
    <w:rsid w:val="00172C1F"/>
    <w:rsid w:val="00173471"/>
    <w:rsid w:val="001735C4"/>
    <w:rsid w:val="0017415D"/>
    <w:rsid w:val="00176171"/>
    <w:rsid w:val="00176EB7"/>
    <w:rsid w:val="001774EB"/>
    <w:rsid w:val="00180268"/>
    <w:rsid w:val="0018044F"/>
    <w:rsid w:val="00180D90"/>
    <w:rsid w:val="00180FA3"/>
    <w:rsid w:val="00183676"/>
    <w:rsid w:val="00183DB5"/>
    <w:rsid w:val="00184EE2"/>
    <w:rsid w:val="00186675"/>
    <w:rsid w:val="00190B6F"/>
    <w:rsid w:val="00191A63"/>
    <w:rsid w:val="00191CA8"/>
    <w:rsid w:val="00193825"/>
    <w:rsid w:val="00193A76"/>
    <w:rsid w:val="00193F08"/>
    <w:rsid w:val="0019547C"/>
    <w:rsid w:val="00195610"/>
    <w:rsid w:val="00196477"/>
    <w:rsid w:val="00197349"/>
    <w:rsid w:val="001A1FB4"/>
    <w:rsid w:val="001A333F"/>
    <w:rsid w:val="001A3424"/>
    <w:rsid w:val="001A41B7"/>
    <w:rsid w:val="001A5619"/>
    <w:rsid w:val="001A5CF3"/>
    <w:rsid w:val="001A727C"/>
    <w:rsid w:val="001B076D"/>
    <w:rsid w:val="001B0905"/>
    <w:rsid w:val="001B1F04"/>
    <w:rsid w:val="001B312E"/>
    <w:rsid w:val="001B6957"/>
    <w:rsid w:val="001C030F"/>
    <w:rsid w:val="001C1230"/>
    <w:rsid w:val="001C2453"/>
    <w:rsid w:val="001C2D37"/>
    <w:rsid w:val="001C2EBC"/>
    <w:rsid w:val="001C3854"/>
    <w:rsid w:val="001C43A1"/>
    <w:rsid w:val="001C501A"/>
    <w:rsid w:val="001C50A2"/>
    <w:rsid w:val="001C7F54"/>
    <w:rsid w:val="001D0B89"/>
    <w:rsid w:val="001D2294"/>
    <w:rsid w:val="001D3809"/>
    <w:rsid w:val="001D3ABF"/>
    <w:rsid w:val="001D517A"/>
    <w:rsid w:val="001D68CF"/>
    <w:rsid w:val="001D795B"/>
    <w:rsid w:val="001D7EBC"/>
    <w:rsid w:val="001E0446"/>
    <w:rsid w:val="001E1011"/>
    <w:rsid w:val="001E14E8"/>
    <w:rsid w:val="001E27F9"/>
    <w:rsid w:val="001E40E6"/>
    <w:rsid w:val="001E45F7"/>
    <w:rsid w:val="001E487A"/>
    <w:rsid w:val="001E5FD4"/>
    <w:rsid w:val="001E64FB"/>
    <w:rsid w:val="001E6956"/>
    <w:rsid w:val="001E6A00"/>
    <w:rsid w:val="001E6DA2"/>
    <w:rsid w:val="001E7760"/>
    <w:rsid w:val="001F2674"/>
    <w:rsid w:val="001F7043"/>
    <w:rsid w:val="001F7C1D"/>
    <w:rsid w:val="0020023F"/>
    <w:rsid w:val="00201DC6"/>
    <w:rsid w:val="00202540"/>
    <w:rsid w:val="00202F6B"/>
    <w:rsid w:val="00211525"/>
    <w:rsid w:val="0021177B"/>
    <w:rsid w:val="0021760F"/>
    <w:rsid w:val="00221507"/>
    <w:rsid w:val="00222B14"/>
    <w:rsid w:val="00223138"/>
    <w:rsid w:val="002236DF"/>
    <w:rsid w:val="002246B5"/>
    <w:rsid w:val="00226321"/>
    <w:rsid w:val="002307C6"/>
    <w:rsid w:val="002309DD"/>
    <w:rsid w:val="00230F0E"/>
    <w:rsid w:val="00230F44"/>
    <w:rsid w:val="0023141F"/>
    <w:rsid w:val="00232674"/>
    <w:rsid w:val="0023291E"/>
    <w:rsid w:val="00233CCC"/>
    <w:rsid w:val="00234755"/>
    <w:rsid w:val="00235B93"/>
    <w:rsid w:val="00235EEA"/>
    <w:rsid w:val="002360B2"/>
    <w:rsid w:val="002378F7"/>
    <w:rsid w:val="00240794"/>
    <w:rsid w:val="002408C1"/>
    <w:rsid w:val="00241175"/>
    <w:rsid w:val="00245F84"/>
    <w:rsid w:val="002460B9"/>
    <w:rsid w:val="00247196"/>
    <w:rsid w:val="00247739"/>
    <w:rsid w:val="00247828"/>
    <w:rsid w:val="00247DEC"/>
    <w:rsid w:val="00250643"/>
    <w:rsid w:val="00251076"/>
    <w:rsid w:val="002511D2"/>
    <w:rsid w:val="00254204"/>
    <w:rsid w:val="00254ECE"/>
    <w:rsid w:val="00257340"/>
    <w:rsid w:val="00257777"/>
    <w:rsid w:val="00260287"/>
    <w:rsid w:val="00260702"/>
    <w:rsid w:val="00261FE2"/>
    <w:rsid w:val="00264C9B"/>
    <w:rsid w:val="002659B4"/>
    <w:rsid w:val="0027075D"/>
    <w:rsid w:val="00270762"/>
    <w:rsid w:val="00273707"/>
    <w:rsid w:val="0027611E"/>
    <w:rsid w:val="00277ADE"/>
    <w:rsid w:val="00283289"/>
    <w:rsid w:val="00285420"/>
    <w:rsid w:val="00286777"/>
    <w:rsid w:val="00289AD4"/>
    <w:rsid w:val="00290695"/>
    <w:rsid w:val="00290BA2"/>
    <w:rsid w:val="00290DF4"/>
    <w:rsid w:val="00294028"/>
    <w:rsid w:val="002942BC"/>
    <w:rsid w:val="002951D6"/>
    <w:rsid w:val="002953BF"/>
    <w:rsid w:val="00296931"/>
    <w:rsid w:val="00297B7D"/>
    <w:rsid w:val="002A0521"/>
    <w:rsid w:val="002A1780"/>
    <w:rsid w:val="002A1BC5"/>
    <w:rsid w:val="002A381F"/>
    <w:rsid w:val="002A44F2"/>
    <w:rsid w:val="002A5035"/>
    <w:rsid w:val="002A53B5"/>
    <w:rsid w:val="002A687F"/>
    <w:rsid w:val="002B1F86"/>
    <w:rsid w:val="002B20EA"/>
    <w:rsid w:val="002B26A1"/>
    <w:rsid w:val="002B3224"/>
    <w:rsid w:val="002B3BBC"/>
    <w:rsid w:val="002B5294"/>
    <w:rsid w:val="002B660C"/>
    <w:rsid w:val="002B67BF"/>
    <w:rsid w:val="002B6E39"/>
    <w:rsid w:val="002B6FFC"/>
    <w:rsid w:val="002C0684"/>
    <w:rsid w:val="002C0A74"/>
    <w:rsid w:val="002C1A0B"/>
    <w:rsid w:val="002C1F91"/>
    <w:rsid w:val="002C3712"/>
    <w:rsid w:val="002C3F46"/>
    <w:rsid w:val="002C6C35"/>
    <w:rsid w:val="002C6E79"/>
    <w:rsid w:val="002C7095"/>
    <w:rsid w:val="002C71D2"/>
    <w:rsid w:val="002D2044"/>
    <w:rsid w:val="002D2AB5"/>
    <w:rsid w:val="002D31B1"/>
    <w:rsid w:val="002D38E1"/>
    <w:rsid w:val="002D4BA6"/>
    <w:rsid w:val="002D52ED"/>
    <w:rsid w:val="002D7080"/>
    <w:rsid w:val="002D7A12"/>
    <w:rsid w:val="002E2224"/>
    <w:rsid w:val="002E2B25"/>
    <w:rsid w:val="002E2F79"/>
    <w:rsid w:val="002E2FF1"/>
    <w:rsid w:val="002E3302"/>
    <w:rsid w:val="002E52E8"/>
    <w:rsid w:val="002E53BE"/>
    <w:rsid w:val="002E5619"/>
    <w:rsid w:val="002E7D83"/>
    <w:rsid w:val="002F265F"/>
    <w:rsid w:val="002F44A5"/>
    <w:rsid w:val="002F46AE"/>
    <w:rsid w:val="002F5496"/>
    <w:rsid w:val="002F5931"/>
    <w:rsid w:val="002F5A22"/>
    <w:rsid w:val="002F5F4C"/>
    <w:rsid w:val="002F6792"/>
    <w:rsid w:val="002F7734"/>
    <w:rsid w:val="00300EED"/>
    <w:rsid w:val="0030135F"/>
    <w:rsid w:val="00301B07"/>
    <w:rsid w:val="00302A0B"/>
    <w:rsid w:val="00304A99"/>
    <w:rsid w:val="003054C5"/>
    <w:rsid w:val="00306BCA"/>
    <w:rsid w:val="003104A1"/>
    <w:rsid w:val="0031205E"/>
    <w:rsid w:val="0031690E"/>
    <w:rsid w:val="00321A39"/>
    <w:rsid w:val="00321ABD"/>
    <w:rsid w:val="003220DC"/>
    <w:rsid w:val="00324963"/>
    <w:rsid w:val="00324BCB"/>
    <w:rsid w:val="00324F63"/>
    <w:rsid w:val="00324F6F"/>
    <w:rsid w:val="0032666A"/>
    <w:rsid w:val="00327214"/>
    <w:rsid w:val="00330F2D"/>
    <w:rsid w:val="003314AE"/>
    <w:rsid w:val="00332162"/>
    <w:rsid w:val="003324A8"/>
    <w:rsid w:val="00332E4C"/>
    <w:rsid w:val="00332E80"/>
    <w:rsid w:val="0033313F"/>
    <w:rsid w:val="003334F8"/>
    <w:rsid w:val="003376BC"/>
    <w:rsid w:val="00337A8D"/>
    <w:rsid w:val="00343109"/>
    <w:rsid w:val="00345437"/>
    <w:rsid w:val="00345E7A"/>
    <w:rsid w:val="00347745"/>
    <w:rsid w:val="003516F4"/>
    <w:rsid w:val="00351DE9"/>
    <w:rsid w:val="003525AE"/>
    <w:rsid w:val="0035279F"/>
    <w:rsid w:val="00352BD3"/>
    <w:rsid w:val="0035416B"/>
    <w:rsid w:val="00355207"/>
    <w:rsid w:val="003554FA"/>
    <w:rsid w:val="00356D52"/>
    <w:rsid w:val="00356F1A"/>
    <w:rsid w:val="00360684"/>
    <w:rsid w:val="00360FB2"/>
    <w:rsid w:val="00361FC2"/>
    <w:rsid w:val="0036277D"/>
    <w:rsid w:val="00362872"/>
    <w:rsid w:val="00364C19"/>
    <w:rsid w:val="00364DCF"/>
    <w:rsid w:val="00365721"/>
    <w:rsid w:val="003664E2"/>
    <w:rsid w:val="00366AA4"/>
    <w:rsid w:val="00367344"/>
    <w:rsid w:val="00367888"/>
    <w:rsid w:val="003678DB"/>
    <w:rsid w:val="003678FB"/>
    <w:rsid w:val="003717F0"/>
    <w:rsid w:val="00371DE3"/>
    <w:rsid w:val="00372BBC"/>
    <w:rsid w:val="00372E20"/>
    <w:rsid w:val="00375A13"/>
    <w:rsid w:val="00377F3A"/>
    <w:rsid w:val="0038044A"/>
    <w:rsid w:val="00380A10"/>
    <w:rsid w:val="00381357"/>
    <w:rsid w:val="003826BD"/>
    <w:rsid w:val="0038445F"/>
    <w:rsid w:val="00384CF4"/>
    <w:rsid w:val="00386502"/>
    <w:rsid w:val="00386C7B"/>
    <w:rsid w:val="00390909"/>
    <w:rsid w:val="00390CE0"/>
    <w:rsid w:val="00391374"/>
    <w:rsid w:val="003915E9"/>
    <w:rsid w:val="003917E9"/>
    <w:rsid w:val="0039420F"/>
    <w:rsid w:val="00394B8F"/>
    <w:rsid w:val="00395797"/>
    <w:rsid w:val="00396845"/>
    <w:rsid w:val="00396A2B"/>
    <w:rsid w:val="00396BD7"/>
    <w:rsid w:val="00397973"/>
    <w:rsid w:val="00397F57"/>
    <w:rsid w:val="003A0F0F"/>
    <w:rsid w:val="003A0F65"/>
    <w:rsid w:val="003A1C87"/>
    <w:rsid w:val="003A3D7B"/>
    <w:rsid w:val="003A4BBE"/>
    <w:rsid w:val="003A4BEC"/>
    <w:rsid w:val="003A51FD"/>
    <w:rsid w:val="003A64E4"/>
    <w:rsid w:val="003B0191"/>
    <w:rsid w:val="003B0BE3"/>
    <w:rsid w:val="003B10D1"/>
    <w:rsid w:val="003B41AC"/>
    <w:rsid w:val="003B41BE"/>
    <w:rsid w:val="003B440E"/>
    <w:rsid w:val="003B4782"/>
    <w:rsid w:val="003B4D15"/>
    <w:rsid w:val="003B6E27"/>
    <w:rsid w:val="003B7582"/>
    <w:rsid w:val="003C084E"/>
    <w:rsid w:val="003C1633"/>
    <w:rsid w:val="003C50D5"/>
    <w:rsid w:val="003C511F"/>
    <w:rsid w:val="003C6E3B"/>
    <w:rsid w:val="003C6ED2"/>
    <w:rsid w:val="003C7BFE"/>
    <w:rsid w:val="003D059B"/>
    <w:rsid w:val="003D0C62"/>
    <w:rsid w:val="003D1D3E"/>
    <w:rsid w:val="003D669E"/>
    <w:rsid w:val="003D69FA"/>
    <w:rsid w:val="003E0228"/>
    <w:rsid w:val="003E046C"/>
    <w:rsid w:val="003E062B"/>
    <w:rsid w:val="003E0CFD"/>
    <w:rsid w:val="003E13B3"/>
    <w:rsid w:val="003E4C18"/>
    <w:rsid w:val="003E54FF"/>
    <w:rsid w:val="003E5940"/>
    <w:rsid w:val="003E7BEF"/>
    <w:rsid w:val="003F0947"/>
    <w:rsid w:val="003F2B8D"/>
    <w:rsid w:val="003F2BB4"/>
    <w:rsid w:val="003F2EE6"/>
    <w:rsid w:val="003F3210"/>
    <w:rsid w:val="003F33B8"/>
    <w:rsid w:val="003F365B"/>
    <w:rsid w:val="003F3E5E"/>
    <w:rsid w:val="003F4151"/>
    <w:rsid w:val="003F68C4"/>
    <w:rsid w:val="003F74DC"/>
    <w:rsid w:val="00400253"/>
    <w:rsid w:val="0040053F"/>
    <w:rsid w:val="00402341"/>
    <w:rsid w:val="00402E52"/>
    <w:rsid w:val="00402E71"/>
    <w:rsid w:val="0040324B"/>
    <w:rsid w:val="0040345D"/>
    <w:rsid w:val="0040397F"/>
    <w:rsid w:val="00404D1A"/>
    <w:rsid w:val="00407220"/>
    <w:rsid w:val="00411002"/>
    <w:rsid w:val="004124CB"/>
    <w:rsid w:val="004139B5"/>
    <w:rsid w:val="00414520"/>
    <w:rsid w:val="00416493"/>
    <w:rsid w:val="004209C9"/>
    <w:rsid w:val="004216B4"/>
    <w:rsid w:val="00423AEB"/>
    <w:rsid w:val="00423BEF"/>
    <w:rsid w:val="0042455A"/>
    <w:rsid w:val="00424A2A"/>
    <w:rsid w:val="00426CC5"/>
    <w:rsid w:val="00430968"/>
    <w:rsid w:val="00430FA7"/>
    <w:rsid w:val="00431B85"/>
    <w:rsid w:val="00434A19"/>
    <w:rsid w:val="004362E3"/>
    <w:rsid w:val="004364A0"/>
    <w:rsid w:val="0043695E"/>
    <w:rsid w:val="00441203"/>
    <w:rsid w:val="00441435"/>
    <w:rsid w:val="0044173A"/>
    <w:rsid w:val="0044273F"/>
    <w:rsid w:val="00442C17"/>
    <w:rsid w:val="00443DB3"/>
    <w:rsid w:val="00444A8E"/>
    <w:rsid w:val="004458D6"/>
    <w:rsid w:val="00446667"/>
    <w:rsid w:val="00447AE0"/>
    <w:rsid w:val="00450932"/>
    <w:rsid w:val="004533F9"/>
    <w:rsid w:val="00453AA0"/>
    <w:rsid w:val="00454231"/>
    <w:rsid w:val="0045477A"/>
    <w:rsid w:val="00457274"/>
    <w:rsid w:val="00457413"/>
    <w:rsid w:val="00457A12"/>
    <w:rsid w:val="004619CC"/>
    <w:rsid w:val="00461E13"/>
    <w:rsid w:val="00464B4D"/>
    <w:rsid w:val="004663E0"/>
    <w:rsid w:val="0046796F"/>
    <w:rsid w:val="00471E29"/>
    <w:rsid w:val="0047354A"/>
    <w:rsid w:val="004758D8"/>
    <w:rsid w:val="004768BD"/>
    <w:rsid w:val="0048315F"/>
    <w:rsid w:val="00483493"/>
    <w:rsid w:val="0048483C"/>
    <w:rsid w:val="0048557D"/>
    <w:rsid w:val="004860B4"/>
    <w:rsid w:val="004864EA"/>
    <w:rsid w:val="00487055"/>
    <w:rsid w:val="004876B3"/>
    <w:rsid w:val="00490053"/>
    <w:rsid w:val="0049047C"/>
    <w:rsid w:val="00490DD3"/>
    <w:rsid w:val="00491185"/>
    <w:rsid w:val="004931B7"/>
    <w:rsid w:val="00495E98"/>
    <w:rsid w:val="00497E8E"/>
    <w:rsid w:val="004A13DA"/>
    <w:rsid w:val="004A1705"/>
    <w:rsid w:val="004A2013"/>
    <w:rsid w:val="004A2AC5"/>
    <w:rsid w:val="004A2DA6"/>
    <w:rsid w:val="004A3862"/>
    <w:rsid w:val="004A5CE6"/>
    <w:rsid w:val="004A5DE6"/>
    <w:rsid w:val="004A6982"/>
    <w:rsid w:val="004A7A6B"/>
    <w:rsid w:val="004B108C"/>
    <w:rsid w:val="004B25F2"/>
    <w:rsid w:val="004B2EB2"/>
    <w:rsid w:val="004B2F6E"/>
    <w:rsid w:val="004B3CB6"/>
    <w:rsid w:val="004B3E58"/>
    <w:rsid w:val="004B5DE9"/>
    <w:rsid w:val="004C054B"/>
    <w:rsid w:val="004C133A"/>
    <w:rsid w:val="004C2433"/>
    <w:rsid w:val="004C5420"/>
    <w:rsid w:val="004D0836"/>
    <w:rsid w:val="004D0DCA"/>
    <w:rsid w:val="004D1BB1"/>
    <w:rsid w:val="004D1E6D"/>
    <w:rsid w:val="004D59A4"/>
    <w:rsid w:val="004D77A9"/>
    <w:rsid w:val="004E0A30"/>
    <w:rsid w:val="004E1601"/>
    <w:rsid w:val="004E2D0B"/>
    <w:rsid w:val="004E3A43"/>
    <w:rsid w:val="004E5858"/>
    <w:rsid w:val="004E7510"/>
    <w:rsid w:val="004E75CD"/>
    <w:rsid w:val="004F0590"/>
    <w:rsid w:val="004F26C7"/>
    <w:rsid w:val="004F2730"/>
    <w:rsid w:val="004F2D91"/>
    <w:rsid w:val="004F35C1"/>
    <w:rsid w:val="004F6658"/>
    <w:rsid w:val="004F78C7"/>
    <w:rsid w:val="00500C7A"/>
    <w:rsid w:val="005017CB"/>
    <w:rsid w:val="00501999"/>
    <w:rsid w:val="00501ECC"/>
    <w:rsid w:val="00502BCD"/>
    <w:rsid w:val="00503045"/>
    <w:rsid w:val="005103D4"/>
    <w:rsid w:val="00511654"/>
    <w:rsid w:val="00512808"/>
    <w:rsid w:val="00514C8A"/>
    <w:rsid w:val="00515573"/>
    <w:rsid w:val="0051587B"/>
    <w:rsid w:val="005159E1"/>
    <w:rsid w:val="00520B81"/>
    <w:rsid w:val="00521256"/>
    <w:rsid w:val="00521CB3"/>
    <w:rsid w:val="00523475"/>
    <w:rsid w:val="00524925"/>
    <w:rsid w:val="00525890"/>
    <w:rsid w:val="00525F53"/>
    <w:rsid w:val="00526538"/>
    <w:rsid w:val="00526B86"/>
    <w:rsid w:val="00531173"/>
    <w:rsid w:val="00531A3F"/>
    <w:rsid w:val="00532778"/>
    <w:rsid w:val="00533499"/>
    <w:rsid w:val="00533E54"/>
    <w:rsid w:val="00533FED"/>
    <w:rsid w:val="00534B53"/>
    <w:rsid w:val="00535177"/>
    <w:rsid w:val="0053546C"/>
    <w:rsid w:val="005357F0"/>
    <w:rsid w:val="005358EA"/>
    <w:rsid w:val="005358FF"/>
    <w:rsid w:val="005365BD"/>
    <w:rsid w:val="00537205"/>
    <w:rsid w:val="00537F49"/>
    <w:rsid w:val="005405F3"/>
    <w:rsid w:val="00540749"/>
    <w:rsid w:val="005415C6"/>
    <w:rsid w:val="005421D9"/>
    <w:rsid w:val="005424B8"/>
    <w:rsid w:val="00542AC6"/>
    <w:rsid w:val="005440C7"/>
    <w:rsid w:val="00546418"/>
    <w:rsid w:val="00547539"/>
    <w:rsid w:val="00547D28"/>
    <w:rsid w:val="00547EDC"/>
    <w:rsid w:val="0055013F"/>
    <w:rsid w:val="005512FE"/>
    <w:rsid w:val="00551CA6"/>
    <w:rsid w:val="00552D44"/>
    <w:rsid w:val="0055349B"/>
    <w:rsid w:val="00554471"/>
    <w:rsid w:val="005547BF"/>
    <w:rsid w:val="00554FAD"/>
    <w:rsid w:val="00555E90"/>
    <w:rsid w:val="00556DEA"/>
    <w:rsid w:val="00560F9F"/>
    <w:rsid w:val="00563559"/>
    <w:rsid w:val="0056555E"/>
    <w:rsid w:val="0056637E"/>
    <w:rsid w:val="00567D07"/>
    <w:rsid w:val="00570AC6"/>
    <w:rsid w:val="00571800"/>
    <w:rsid w:val="005720ED"/>
    <w:rsid w:val="00575ED8"/>
    <w:rsid w:val="00576AA6"/>
    <w:rsid w:val="00581A35"/>
    <w:rsid w:val="0058256B"/>
    <w:rsid w:val="005829E0"/>
    <w:rsid w:val="0058301A"/>
    <w:rsid w:val="00583350"/>
    <w:rsid w:val="00583C1B"/>
    <w:rsid w:val="00584FE8"/>
    <w:rsid w:val="005858BA"/>
    <w:rsid w:val="00587235"/>
    <w:rsid w:val="00587A7B"/>
    <w:rsid w:val="00593474"/>
    <w:rsid w:val="00594323"/>
    <w:rsid w:val="00597F73"/>
    <w:rsid w:val="005A0889"/>
    <w:rsid w:val="005A0E15"/>
    <w:rsid w:val="005A1178"/>
    <w:rsid w:val="005A1281"/>
    <w:rsid w:val="005A2D56"/>
    <w:rsid w:val="005A4CB4"/>
    <w:rsid w:val="005A50E7"/>
    <w:rsid w:val="005A56CA"/>
    <w:rsid w:val="005A5862"/>
    <w:rsid w:val="005A5C8E"/>
    <w:rsid w:val="005A74AA"/>
    <w:rsid w:val="005B18ED"/>
    <w:rsid w:val="005B2BBF"/>
    <w:rsid w:val="005B3B14"/>
    <w:rsid w:val="005B45CA"/>
    <w:rsid w:val="005B4D06"/>
    <w:rsid w:val="005B5918"/>
    <w:rsid w:val="005B768B"/>
    <w:rsid w:val="005C0094"/>
    <w:rsid w:val="005C059D"/>
    <w:rsid w:val="005C05DF"/>
    <w:rsid w:val="005C0ABC"/>
    <w:rsid w:val="005C194C"/>
    <w:rsid w:val="005C3A3E"/>
    <w:rsid w:val="005C494C"/>
    <w:rsid w:val="005C4A4A"/>
    <w:rsid w:val="005C5A52"/>
    <w:rsid w:val="005C6247"/>
    <w:rsid w:val="005C6284"/>
    <w:rsid w:val="005C6C45"/>
    <w:rsid w:val="005C6D18"/>
    <w:rsid w:val="005C7059"/>
    <w:rsid w:val="005D11CD"/>
    <w:rsid w:val="005D1DA2"/>
    <w:rsid w:val="005D22D1"/>
    <w:rsid w:val="005D3A07"/>
    <w:rsid w:val="005D4ADE"/>
    <w:rsid w:val="005D6059"/>
    <w:rsid w:val="005D6B2D"/>
    <w:rsid w:val="005E2068"/>
    <w:rsid w:val="005E2295"/>
    <w:rsid w:val="005E2738"/>
    <w:rsid w:val="005E3381"/>
    <w:rsid w:val="005E53F2"/>
    <w:rsid w:val="005E647D"/>
    <w:rsid w:val="005E77BC"/>
    <w:rsid w:val="005F0D35"/>
    <w:rsid w:val="005F0F92"/>
    <w:rsid w:val="005F1BDE"/>
    <w:rsid w:val="005F270F"/>
    <w:rsid w:val="005F455D"/>
    <w:rsid w:val="005F4CB3"/>
    <w:rsid w:val="005F60B9"/>
    <w:rsid w:val="005F682B"/>
    <w:rsid w:val="0060192D"/>
    <w:rsid w:val="006031F4"/>
    <w:rsid w:val="006037A6"/>
    <w:rsid w:val="006043C8"/>
    <w:rsid w:val="00604F61"/>
    <w:rsid w:val="0060579E"/>
    <w:rsid w:val="0060630D"/>
    <w:rsid w:val="00607199"/>
    <w:rsid w:val="006071C7"/>
    <w:rsid w:val="00607C5E"/>
    <w:rsid w:val="006105D9"/>
    <w:rsid w:val="00611002"/>
    <w:rsid w:val="006125E8"/>
    <w:rsid w:val="006126A6"/>
    <w:rsid w:val="00612EA3"/>
    <w:rsid w:val="006144E1"/>
    <w:rsid w:val="006176BF"/>
    <w:rsid w:val="0062147F"/>
    <w:rsid w:val="0062197C"/>
    <w:rsid w:val="0062203A"/>
    <w:rsid w:val="006226E2"/>
    <w:rsid w:val="00622E0C"/>
    <w:rsid w:val="00623541"/>
    <w:rsid w:val="006237A5"/>
    <w:rsid w:val="00623DC9"/>
    <w:rsid w:val="00623E85"/>
    <w:rsid w:val="006240FB"/>
    <w:rsid w:val="00624B12"/>
    <w:rsid w:val="00625696"/>
    <w:rsid w:val="006258DB"/>
    <w:rsid w:val="00625AB2"/>
    <w:rsid w:val="00630087"/>
    <w:rsid w:val="00630C5F"/>
    <w:rsid w:val="00631093"/>
    <w:rsid w:val="006336ED"/>
    <w:rsid w:val="00634E8C"/>
    <w:rsid w:val="00635031"/>
    <w:rsid w:val="006364E2"/>
    <w:rsid w:val="006375BF"/>
    <w:rsid w:val="00641131"/>
    <w:rsid w:val="00641D3E"/>
    <w:rsid w:val="00641DC9"/>
    <w:rsid w:val="00644573"/>
    <w:rsid w:val="00644676"/>
    <w:rsid w:val="00644AE4"/>
    <w:rsid w:val="00645EE3"/>
    <w:rsid w:val="006475AD"/>
    <w:rsid w:val="00650336"/>
    <w:rsid w:val="006503BD"/>
    <w:rsid w:val="006522A0"/>
    <w:rsid w:val="00652B78"/>
    <w:rsid w:val="006537AE"/>
    <w:rsid w:val="00653D48"/>
    <w:rsid w:val="00653EFC"/>
    <w:rsid w:val="00654C1B"/>
    <w:rsid w:val="00656A22"/>
    <w:rsid w:val="00656A54"/>
    <w:rsid w:val="006572D5"/>
    <w:rsid w:val="00661443"/>
    <w:rsid w:val="00662828"/>
    <w:rsid w:val="00663997"/>
    <w:rsid w:val="00663D13"/>
    <w:rsid w:val="006654A4"/>
    <w:rsid w:val="00666891"/>
    <w:rsid w:val="00666CC0"/>
    <w:rsid w:val="00671567"/>
    <w:rsid w:val="00672F6B"/>
    <w:rsid w:val="00673DE0"/>
    <w:rsid w:val="00674A84"/>
    <w:rsid w:val="00675409"/>
    <w:rsid w:val="00677810"/>
    <w:rsid w:val="0068006C"/>
    <w:rsid w:val="00682CB2"/>
    <w:rsid w:val="00683478"/>
    <w:rsid w:val="00683609"/>
    <w:rsid w:val="0068367C"/>
    <w:rsid w:val="00683E97"/>
    <w:rsid w:val="00686E68"/>
    <w:rsid w:val="00692079"/>
    <w:rsid w:val="00693A18"/>
    <w:rsid w:val="00694498"/>
    <w:rsid w:val="006944BB"/>
    <w:rsid w:val="00694C9C"/>
    <w:rsid w:val="006950F6"/>
    <w:rsid w:val="0069534A"/>
    <w:rsid w:val="00695C05"/>
    <w:rsid w:val="006A070D"/>
    <w:rsid w:val="006A0718"/>
    <w:rsid w:val="006A1EA1"/>
    <w:rsid w:val="006A2536"/>
    <w:rsid w:val="006A2DE4"/>
    <w:rsid w:val="006A3977"/>
    <w:rsid w:val="006A63BB"/>
    <w:rsid w:val="006A64D5"/>
    <w:rsid w:val="006A659B"/>
    <w:rsid w:val="006B11C6"/>
    <w:rsid w:val="006B1766"/>
    <w:rsid w:val="006B409C"/>
    <w:rsid w:val="006B56B3"/>
    <w:rsid w:val="006B7585"/>
    <w:rsid w:val="006B77BC"/>
    <w:rsid w:val="006B786A"/>
    <w:rsid w:val="006C08AE"/>
    <w:rsid w:val="006C163C"/>
    <w:rsid w:val="006C26AC"/>
    <w:rsid w:val="006C4C00"/>
    <w:rsid w:val="006C4EC9"/>
    <w:rsid w:val="006C4F6C"/>
    <w:rsid w:val="006C59AA"/>
    <w:rsid w:val="006C69CB"/>
    <w:rsid w:val="006C6A76"/>
    <w:rsid w:val="006D08D3"/>
    <w:rsid w:val="006D18F3"/>
    <w:rsid w:val="006D20FB"/>
    <w:rsid w:val="006D3A3A"/>
    <w:rsid w:val="006D3A89"/>
    <w:rsid w:val="006D41E7"/>
    <w:rsid w:val="006D547B"/>
    <w:rsid w:val="006D616B"/>
    <w:rsid w:val="006D6296"/>
    <w:rsid w:val="006D6B39"/>
    <w:rsid w:val="006D71F4"/>
    <w:rsid w:val="006D7513"/>
    <w:rsid w:val="006E0326"/>
    <w:rsid w:val="006E1334"/>
    <w:rsid w:val="006E1B4E"/>
    <w:rsid w:val="006E28B9"/>
    <w:rsid w:val="006E2E2D"/>
    <w:rsid w:val="006E31D4"/>
    <w:rsid w:val="006E7C18"/>
    <w:rsid w:val="006F029F"/>
    <w:rsid w:val="006F1452"/>
    <w:rsid w:val="006F2472"/>
    <w:rsid w:val="006F2790"/>
    <w:rsid w:val="006F2FCC"/>
    <w:rsid w:val="006F3F96"/>
    <w:rsid w:val="006F40D9"/>
    <w:rsid w:val="006F462E"/>
    <w:rsid w:val="006F478F"/>
    <w:rsid w:val="006F738B"/>
    <w:rsid w:val="00700402"/>
    <w:rsid w:val="007015EC"/>
    <w:rsid w:val="00701834"/>
    <w:rsid w:val="00702775"/>
    <w:rsid w:val="0070639E"/>
    <w:rsid w:val="00712936"/>
    <w:rsid w:val="00714B51"/>
    <w:rsid w:val="00714BA1"/>
    <w:rsid w:val="007156D2"/>
    <w:rsid w:val="00720E54"/>
    <w:rsid w:val="0072128A"/>
    <w:rsid w:val="007224AE"/>
    <w:rsid w:val="0072285F"/>
    <w:rsid w:val="00724AEB"/>
    <w:rsid w:val="00724C31"/>
    <w:rsid w:val="00724ED2"/>
    <w:rsid w:val="00725D6F"/>
    <w:rsid w:val="0072609B"/>
    <w:rsid w:val="0072669B"/>
    <w:rsid w:val="00727415"/>
    <w:rsid w:val="007275A8"/>
    <w:rsid w:val="00727DCE"/>
    <w:rsid w:val="00727F04"/>
    <w:rsid w:val="00730F6F"/>
    <w:rsid w:val="007316B3"/>
    <w:rsid w:val="007318DC"/>
    <w:rsid w:val="00732372"/>
    <w:rsid w:val="007344BF"/>
    <w:rsid w:val="0074090A"/>
    <w:rsid w:val="00741036"/>
    <w:rsid w:val="007418FA"/>
    <w:rsid w:val="00743627"/>
    <w:rsid w:val="00743B00"/>
    <w:rsid w:val="00743F96"/>
    <w:rsid w:val="007449E5"/>
    <w:rsid w:val="00744E0E"/>
    <w:rsid w:val="00745278"/>
    <w:rsid w:val="00745930"/>
    <w:rsid w:val="00746F47"/>
    <w:rsid w:val="007470CA"/>
    <w:rsid w:val="00747D27"/>
    <w:rsid w:val="00750C37"/>
    <w:rsid w:val="00750FD0"/>
    <w:rsid w:val="00750FE4"/>
    <w:rsid w:val="0075179A"/>
    <w:rsid w:val="00752E48"/>
    <w:rsid w:val="0075531D"/>
    <w:rsid w:val="0075557C"/>
    <w:rsid w:val="007568CB"/>
    <w:rsid w:val="007600A9"/>
    <w:rsid w:val="007601F4"/>
    <w:rsid w:val="007603AD"/>
    <w:rsid w:val="00761E98"/>
    <w:rsid w:val="0076220E"/>
    <w:rsid w:val="00765C89"/>
    <w:rsid w:val="007664D9"/>
    <w:rsid w:val="007666EE"/>
    <w:rsid w:val="00767B44"/>
    <w:rsid w:val="00767FED"/>
    <w:rsid w:val="007712F8"/>
    <w:rsid w:val="0077372F"/>
    <w:rsid w:val="00774AC7"/>
    <w:rsid w:val="00776862"/>
    <w:rsid w:val="00776AC8"/>
    <w:rsid w:val="00777B80"/>
    <w:rsid w:val="00777C27"/>
    <w:rsid w:val="00780B3C"/>
    <w:rsid w:val="0078376B"/>
    <w:rsid w:val="00783DEB"/>
    <w:rsid w:val="00784BCD"/>
    <w:rsid w:val="007858F4"/>
    <w:rsid w:val="007913D6"/>
    <w:rsid w:val="007917DC"/>
    <w:rsid w:val="007918B3"/>
    <w:rsid w:val="00791E89"/>
    <w:rsid w:val="00792605"/>
    <w:rsid w:val="00794C51"/>
    <w:rsid w:val="007971AC"/>
    <w:rsid w:val="007A0216"/>
    <w:rsid w:val="007A022C"/>
    <w:rsid w:val="007A2027"/>
    <w:rsid w:val="007A3011"/>
    <w:rsid w:val="007A3D61"/>
    <w:rsid w:val="007A5391"/>
    <w:rsid w:val="007A54E3"/>
    <w:rsid w:val="007A6680"/>
    <w:rsid w:val="007A7B3D"/>
    <w:rsid w:val="007B04B8"/>
    <w:rsid w:val="007B090E"/>
    <w:rsid w:val="007B2960"/>
    <w:rsid w:val="007B2AA8"/>
    <w:rsid w:val="007B33BB"/>
    <w:rsid w:val="007B39CC"/>
    <w:rsid w:val="007B45D0"/>
    <w:rsid w:val="007B5C79"/>
    <w:rsid w:val="007B61F7"/>
    <w:rsid w:val="007B657C"/>
    <w:rsid w:val="007B6FB2"/>
    <w:rsid w:val="007B7E47"/>
    <w:rsid w:val="007C1237"/>
    <w:rsid w:val="007C3195"/>
    <w:rsid w:val="007C369E"/>
    <w:rsid w:val="007C4747"/>
    <w:rsid w:val="007C591C"/>
    <w:rsid w:val="007C75A8"/>
    <w:rsid w:val="007D0C1E"/>
    <w:rsid w:val="007D0C93"/>
    <w:rsid w:val="007D0D6A"/>
    <w:rsid w:val="007D43A3"/>
    <w:rsid w:val="007D598F"/>
    <w:rsid w:val="007D73BB"/>
    <w:rsid w:val="007D789A"/>
    <w:rsid w:val="007E1F8E"/>
    <w:rsid w:val="007E2A17"/>
    <w:rsid w:val="007E41D1"/>
    <w:rsid w:val="007E47A0"/>
    <w:rsid w:val="007E47E4"/>
    <w:rsid w:val="007E709B"/>
    <w:rsid w:val="007F0ACA"/>
    <w:rsid w:val="007F0B6D"/>
    <w:rsid w:val="007F1FE2"/>
    <w:rsid w:val="007F28B3"/>
    <w:rsid w:val="007F3DC8"/>
    <w:rsid w:val="007F430E"/>
    <w:rsid w:val="00801CAE"/>
    <w:rsid w:val="00802CCD"/>
    <w:rsid w:val="00802DFD"/>
    <w:rsid w:val="008064B3"/>
    <w:rsid w:val="0081081B"/>
    <w:rsid w:val="0081170A"/>
    <w:rsid w:val="00811F36"/>
    <w:rsid w:val="00812192"/>
    <w:rsid w:val="00813F92"/>
    <w:rsid w:val="0081415A"/>
    <w:rsid w:val="00814D7F"/>
    <w:rsid w:val="00814EFC"/>
    <w:rsid w:val="0081512F"/>
    <w:rsid w:val="0081554B"/>
    <w:rsid w:val="00816162"/>
    <w:rsid w:val="00816AC4"/>
    <w:rsid w:val="00816DEB"/>
    <w:rsid w:val="008172AB"/>
    <w:rsid w:val="00820863"/>
    <w:rsid w:val="0082173A"/>
    <w:rsid w:val="008218AD"/>
    <w:rsid w:val="00823078"/>
    <w:rsid w:val="00823C82"/>
    <w:rsid w:val="008256C1"/>
    <w:rsid w:val="008265BF"/>
    <w:rsid w:val="00832489"/>
    <w:rsid w:val="00832777"/>
    <w:rsid w:val="00832C31"/>
    <w:rsid w:val="00833719"/>
    <w:rsid w:val="00833A4E"/>
    <w:rsid w:val="00834388"/>
    <w:rsid w:val="008356A2"/>
    <w:rsid w:val="00836F14"/>
    <w:rsid w:val="008431AC"/>
    <w:rsid w:val="00843F47"/>
    <w:rsid w:val="00845653"/>
    <w:rsid w:val="00845778"/>
    <w:rsid w:val="008460F8"/>
    <w:rsid w:val="008503DF"/>
    <w:rsid w:val="00852641"/>
    <w:rsid w:val="00852CD0"/>
    <w:rsid w:val="00852D6E"/>
    <w:rsid w:val="00853FBA"/>
    <w:rsid w:val="00855AB3"/>
    <w:rsid w:val="00855CCC"/>
    <w:rsid w:val="00856D1F"/>
    <w:rsid w:val="00861B7D"/>
    <w:rsid w:val="00862772"/>
    <w:rsid w:val="00862F3A"/>
    <w:rsid w:val="008638A9"/>
    <w:rsid w:val="0086407E"/>
    <w:rsid w:val="008656B6"/>
    <w:rsid w:val="00865A9B"/>
    <w:rsid w:val="0086620B"/>
    <w:rsid w:val="00866569"/>
    <w:rsid w:val="00866DC6"/>
    <w:rsid w:val="00867418"/>
    <w:rsid w:val="00867517"/>
    <w:rsid w:val="00871F18"/>
    <w:rsid w:val="0087719C"/>
    <w:rsid w:val="008774C5"/>
    <w:rsid w:val="008805D8"/>
    <w:rsid w:val="00882D67"/>
    <w:rsid w:val="00882FEF"/>
    <w:rsid w:val="0088357C"/>
    <w:rsid w:val="008838FB"/>
    <w:rsid w:val="008847DC"/>
    <w:rsid w:val="00884F77"/>
    <w:rsid w:val="00885BC8"/>
    <w:rsid w:val="00886E9A"/>
    <w:rsid w:val="00887365"/>
    <w:rsid w:val="0089099F"/>
    <w:rsid w:val="008911F9"/>
    <w:rsid w:val="008925C9"/>
    <w:rsid w:val="0089272C"/>
    <w:rsid w:val="00892AAC"/>
    <w:rsid w:val="0089307D"/>
    <w:rsid w:val="008936F7"/>
    <w:rsid w:val="00894C10"/>
    <w:rsid w:val="00894C19"/>
    <w:rsid w:val="0089517D"/>
    <w:rsid w:val="0089559D"/>
    <w:rsid w:val="00895720"/>
    <w:rsid w:val="00895F17"/>
    <w:rsid w:val="00896D4D"/>
    <w:rsid w:val="008A1E0B"/>
    <w:rsid w:val="008A2651"/>
    <w:rsid w:val="008A2F57"/>
    <w:rsid w:val="008A4248"/>
    <w:rsid w:val="008A522B"/>
    <w:rsid w:val="008A6937"/>
    <w:rsid w:val="008A75E5"/>
    <w:rsid w:val="008B18D8"/>
    <w:rsid w:val="008B2CEE"/>
    <w:rsid w:val="008B59FF"/>
    <w:rsid w:val="008B5B9D"/>
    <w:rsid w:val="008B6862"/>
    <w:rsid w:val="008B791C"/>
    <w:rsid w:val="008C00D1"/>
    <w:rsid w:val="008C26A1"/>
    <w:rsid w:val="008C298C"/>
    <w:rsid w:val="008C4BAC"/>
    <w:rsid w:val="008C61F8"/>
    <w:rsid w:val="008D0176"/>
    <w:rsid w:val="008D0615"/>
    <w:rsid w:val="008D0A3D"/>
    <w:rsid w:val="008D0B69"/>
    <w:rsid w:val="008D2AA9"/>
    <w:rsid w:val="008D3496"/>
    <w:rsid w:val="008D4510"/>
    <w:rsid w:val="008D4D35"/>
    <w:rsid w:val="008D56D3"/>
    <w:rsid w:val="008D587F"/>
    <w:rsid w:val="008D5FFE"/>
    <w:rsid w:val="008D6C50"/>
    <w:rsid w:val="008D6F09"/>
    <w:rsid w:val="008D7DE2"/>
    <w:rsid w:val="008E1AD9"/>
    <w:rsid w:val="008E223F"/>
    <w:rsid w:val="008E2CEE"/>
    <w:rsid w:val="008E4C12"/>
    <w:rsid w:val="008E534D"/>
    <w:rsid w:val="008F16DF"/>
    <w:rsid w:val="008F620C"/>
    <w:rsid w:val="008F72DC"/>
    <w:rsid w:val="008F7510"/>
    <w:rsid w:val="008F7E18"/>
    <w:rsid w:val="009032AD"/>
    <w:rsid w:val="0090641A"/>
    <w:rsid w:val="009072D9"/>
    <w:rsid w:val="009117C7"/>
    <w:rsid w:val="00913E0C"/>
    <w:rsid w:val="00913E68"/>
    <w:rsid w:val="00913EF4"/>
    <w:rsid w:val="009141F6"/>
    <w:rsid w:val="0091523A"/>
    <w:rsid w:val="0091556C"/>
    <w:rsid w:val="00915FB9"/>
    <w:rsid w:val="00920640"/>
    <w:rsid w:val="00920E0B"/>
    <w:rsid w:val="00921F2C"/>
    <w:rsid w:val="00925395"/>
    <w:rsid w:val="00926DF5"/>
    <w:rsid w:val="00930E8C"/>
    <w:rsid w:val="00931820"/>
    <w:rsid w:val="00933A1E"/>
    <w:rsid w:val="00933C89"/>
    <w:rsid w:val="00933C91"/>
    <w:rsid w:val="009372E9"/>
    <w:rsid w:val="009374B0"/>
    <w:rsid w:val="00937D66"/>
    <w:rsid w:val="00937E01"/>
    <w:rsid w:val="00937F4C"/>
    <w:rsid w:val="00940A89"/>
    <w:rsid w:val="00940B1C"/>
    <w:rsid w:val="009415EF"/>
    <w:rsid w:val="00942265"/>
    <w:rsid w:val="00943285"/>
    <w:rsid w:val="00944DCD"/>
    <w:rsid w:val="009456E8"/>
    <w:rsid w:val="00945DE7"/>
    <w:rsid w:val="0094654C"/>
    <w:rsid w:val="009479E2"/>
    <w:rsid w:val="0095079D"/>
    <w:rsid w:val="00953E3C"/>
    <w:rsid w:val="0095564E"/>
    <w:rsid w:val="00956D26"/>
    <w:rsid w:val="0096217E"/>
    <w:rsid w:val="00963254"/>
    <w:rsid w:val="00963827"/>
    <w:rsid w:val="00963910"/>
    <w:rsid w:val="00967948"/>
    <w:rsid w:val="009735DC"/>
    <w:rsid w:val="0097413A"/>
    <w:rsid w:val="0097443E"/>
    <w:rsid w:val="009747AB"/>
    <w:rsid w:val="009768E0"/>
    <w:rsid w:val="00980A0E"/>
    <w:rsid w:val="00981441"/>
    <w:rsid w:val="00982A20"/>
    <w:rsid w:val="009837FE"/>
    <w:rsid w:val="00983FA7"/>
    <w:rsid w:val="00985A56"/>
    <w:rsid w:val="00991D65"/>
    <w:rsid w:val="00993205"/>
    <w:rsid w:val="00993BD2"/>
    <w:rsid w:val="00994CA5"/>
    <w:rsid w:val="00995C67"/>
    <w:rsid w:val="009A2266"/>
    <w:rsid w:val="009A60AC"/>
    <w:rsid w:val="009A6A50"/>
    <w:rsid w:val="009A6FEB"/>
    <w:rsid w:val="009B04CE"/>
    <w:rsid w:val="009B11E3"/>
    <w:rsid w:val="009B1C86"/>
    <w:rsid w:val="009B263B"/>
    <w:rsid w:val="009B2F99"/>
    <w:rsid w:val="009B4CF0"/>
    <w:rsid w:val="009C06EA"/>
    <w:rsid w:val="009C096F"/>
    <w:rsid w:val="009C13FE"/>
    <w:rsid w:val="009D0F52"/>
    <w:rsid w:val="009D1562"/>
    <w:rsid w:val="009D15FD"/>
    <w:rsid w:val="009D18FB"/>
    <w:rsid w:val="009D2CC7"/>
    <w:rsid w:val="009D2D9E"/>
    <w:rsid w:val="009D5130"/>
    <w:rsid w:val="009D52E6"/>
    <w:rsid w:val="009D5EE7"/>
    <w:rsid w:val="009D6E65"/>
    <w:rsid w:val="009E0443"/>
    <w:rsid w:val="009E1E3A"/>
    <w:rsid w:val="009E3195"/>
    <w:rsid w:val="009E3EB4"/>
    <w:rsid w:val="009E48F2"/>
    <w:rsid w:val="009E5156"/>
    <w:rsid w:val="009E65AC"/>
    <w:rsid w:val="009F09BF"/>
    <w:rsid w:val="009F1B4B"/>
    <w:rsid w:val="009F1BC5"/>
    <w:rsid w:val="009F46E4"/>
    <w:rsid w:val="009F6ACB"/>
    <w:rsid w:val="009F6CBC"/>
    <w:rsid w:val="009F761A"/>
    <w:rsid w:val="00A00076"/>
    <w:rsid w:val="00A01DB7"/>
    <w:rsid w:val="00A02796"/>
    <w:rsid w:val="00A04A22"/>
    <w:rsid w:val="00A14907"/>
    <w:rsid w:val="00A14D97"/>
    <w:rsid w:val="00A157C3"/>
    <w:rsid w:val="00A16B83"/>
    <w:rsid w:val="00A16BC5"/>
    <w:rsid w:val="00A16C70"/>
    <w:rsid w:val="00A1706E"/>
    <w:rsid w:val="00A171F1"/>
    <w:rsid w:val="00A21926"/>
    <w:rsid w:val="00A23898"/>
    <w:rsid w:val="00A23E7F"/>
    <w:rsid w:val="00A241F1"/>
    <w:rsid w:val="00A24A2C"/>
    <w:rsid w:val="00A24EB5"/>
    <w:rsid w:val="00A32506"/>
    <w:rsid w:val="00A329D1"/>
    <w:rsid w:val="00A333EE"/>
    <w:rsid w:val="00A33DA4"/>
    <w:rsid w:val="00A34337"/>
    <w:rsid w:val="00A35B5E"/>
    <w:rsid w:val="00A36387"/>
    <w:rsid w:val="00A36478"/>
    <w:rsid w:val="00A37BCC"/>
    <w:rsid w:val="00A37F67"/>
    <w:rsid w:val="00A421FF"/>
    <w:rsid w:val="00A45188"/>
    <w:rsid w:val="00A45405"/>
    <w:rsid w:val="00A45594"/>
    <w:rsid w:val="00A45E9F"/>
    <w:rsid w:val="00A467DF"/>
    <w:rsid w:val="00A472E9"/>
    <w:rsid w:val="00A53D9F"/>
    <w:rsid w:val="00A54B3C"/>
    <w:rsid w:val="00A571A3"/>
    <w:rsid w:val="00A577DD"/>
    <w:rsid w:val="00A60A45"/>
    <w:rsid w:val="00A62283"/>
    <w:rsid w:val="00A62962"/>
    <w:rsid w:val="00A632CD"/>
    <w:rsid w:val="00A64FC0"/>
    <w:rsid w:val="00A65818"/>
    <w:rsid w:val="00A676B7"/>
    <w:rsid w:val="00A67AF5"/>
    <w:rsid w:val="00A70671"/>
    <w:rsid w:val="00A712D9"/>
    <w:rsid w:val="00A71BEC"/>
    <w:rsid w:val="00A72A42"/>
    <w:rsid w:val="00A72EFD"/>
    <w:rsid w:val="00A735CB"/>
    <w:rsid w:val="00A745A8"/>
    <w:rsid w:val="00A747E4"/>
    <w:rsid w:val="00A74C94"/>
    <w:rsid w:val="00A77216"/>
    <w:rsid w:val="00A77641"/>
    <w:rsid w:val="00A804F0"/>
    <w:rsid w:val="00A80597"/>
    <w:rsid w:val="00A810A6"/>
    <w:rsid w:val="00A81668"/>
    <w:rsid w:val="00A84808"/>
    <w:rsid w:val="00A8613B"/>
    <w:rsid w:val="00A86830"/>
    <w:rsid w:val="00A87490"/>
    <w:rsid w:val="00A90925"/>
    <w:rsid w:val="00A93DEF"/>
    <w:rsid w:val="00A94049"/>
    <w:rsid w:val="00A9456F"/>
    <w:rsid w:val="00A9585E"/>
    <w:rsid w:val="00A964D4"/>
    <w:rsid w:val="00AA11CE"/>
    <w:rsid w:val="00AA2219"/>
    <w:rsid w:val="00AA66A6"/>
    <w:rsid w:val="00AA779F"/>
    <w:rsid w:val="00AB0E4D"/>
    <w:rsid w:val="00AB1443"/>
    <w:rsid w:val="00AB214F"/>
    <w:rsid w:val="00AB2F00"/>
    <w:rsid w:val="00AB3272"/>
    <w:rsid w:val="00AB42A8"/>
    <w:rsid w:val="00AB641D"/>
    <w:rsid w:val="00AC29AE"/>
    <w:rsid w:val="00AC5022"/>
    <w:rsid w:val="00AD00DD"/>
    <w:rsid w:val="00AD0E42"/>
    <w:rsid w:val="00AD19E2"/>
    <w:rsid w:val="00AD61A7"/>
    <w:rsid w:val="00AE06CB"/>
    <w:rsid w:val="00AE0E3A"/>
    <w:rsid w:val="00AE2B94"/>
    <w:rsid w:val="00AE306C"/>
    <w:rsid w:val="00AE447A"/>
    <w:rsid w:val="00AE46C5"/>
    <w:rsid w:val="00AE7BA9"/>
    <w:rsid w:val="00AF0038"/>
    <w:rsid w:val="00AF0D43"/>
    <w:rsid w:val="00AF0F27"/>
    <w:rsid w:val="00AF2467"/>
    <w:rsid w:val="00AF2A14"/>
    <w:rsid w:val="00AF3A3D"/>
    <w:rsid w:val="00AF5499"/>
    <w:rsid w:val="00AF60A9"/>
    <w:rsid w:val="00B02C13"/>
    <w:rsid w:val="00B04A81"/>
    <w:rsid w:val="00B04DA5"/>
    <w:rsid w:val="00B0508F"/>
    <w:rsid w:val="00B068BB"/>
    <w:rsid w:val="00B11CDA"/>
    <w:rsid w:val="00B1204C"/>
    <w:rsid w:val="00B1492C"/>
    <w:rsid w:val="00B1669A"/>
    <w:rsid w:val="00B16741"/>
    <w:rsid w:val="00B17B8E"/>
    <w:rsid w:val="00B24AD6"/>
    <w:rsid w:val="00B24DB0"/>
    <w:rsid w:val="00B258A7"/>
    <w:rsid w:val="00B259B0"/>
    <w:rsid w:val="00B2654E"/>
    <w:rsid w:val="00B2686E"/>
    <w:rsid w:val="00B26970"/>
    <w:rsid w:val="00B27CFB"/>
    <w:rsid w:val="00B27EAF"/>
    <w:rsid w:val="00B32058"/>
    <w:rsid w:val="00B3243D"/>
    <w:rsid w:val="00B327C4"/>
    <w:rsid w:val="00B34892"/>
    <w:rsid w:val="00B36189"/>
    <w:rsid w:val="00B37322"/>
    <w:rsid w:val="00B41865"/>
    <w:rsid w:val="00B427BE"/>
    <w:rsid w:val="00B43619"/>
    <w:rsid w:val="00B44021"/>
    <w:rsid w:val="00B46632"/>
    <w:rsid w:val="00B47194"/>
    <w:rsid w:val="00B47D63"/>
    <w:rsid w:val="00B5004E"/>
    <w:rsid w:val="00B51800"/>
    <w:rsid w:val="00B540A4"/>
    <w:rsid w:val="00B545A5"/>
    <w:rsid w:val="00B54808"/>
    <w:rsid w:val="00B54D6B"/>
    <w:rsid w:val="00B5666A"/>
    <w:rsid w:val="00B56B7A"/>
    <w:rsid w:val="00B61A94"/>
    <w:rsid w:val="00B623A3"/>
    <w:rsid w:val="00B62ABD"/>
    <w:rsid w:val="00B62C6E"/>
    <w:rsid w:val="00B63BE9"/>
    <w:rsid w:val="00B64A32"/>
    <w:rsid w:val="00B658E8"/>
    <w:rsid w:val="00B65A0E"/>
    <w:rsid w:val="00B669F3"/>
    <w:rsid w:val="00B672E1"/>
    <w:rsid w:val="00B67CD1"/>
    <w:rsid w:val="00B70722"/>
    <w:rsid w:val="00B708CF"/>
    <w:rsid w:val="00B70CFB"/>
    <w:rsid w:val="00B70FA5"/>
    <w:rsid w:val="00B724DF"/>
    <w:rsid w:val="00B73A83"/>
    <w:rsid w:val="00B744CE"/>
    <w:rsid w:val="00B745A1"/>
    <w:rsid w:val="00B74703"/>
    <w:rsid w:val="00B75218"/>
    <w:rsid w:val="00B76240"/>
    <w:rsid w:val="00B775CD"/>
    <w:rsid w:val="00B806BF"/>
    <w:rsid w:val="00B8171D"/>
    <w:rsid w:val="00B81C6C"/>
    <w:rsid w:val="00B84330"/>
    <w:rsid w:val="00B84565"/>
    <w:rsid w:val="00B871C0"/>
    <w:rsid w:val="00B87932"/>
    <w:rsid w:val="00B91D7E"/>
    <w:rsid w:val="00B9373D"/>
    <w:rsid w:val="00B93D15"/>
    <w:rsid w:val="00B94C5D"/>
    <w:rsid w:val="00B9577B"/>
    <w:rsid w:val="00B95FDF"/>
    <w:rsid w:val="00B97114"/>
    <w:rsid w:val="00B97A21"/>
    <w:rsid w:val="00B97AF6"/>
    <w:rsid w:val="00BA0185"/>
    <w:rsid w:val="00BA07EF"/>
    <w:rsid w:val="00BA1672"/>
    <w:rsid w:val="00BA2104"/>
    <w:rsid w:val="00BA4671"/>
    <w:rsid w:val="00BA4DD3"/>
    <w:rsid w:val="00BA4E99"/>
    <w:rsid w:val="00BA51E6"/>
    <w:rsid w:val="00BA5C04"/>
    <w:rsid w:val="00BA7EFE"/>
    <w:rsid w:val="00BB30BF"/>
    <w:rsid w:val="00BB3D6C"/>
    <w:rsid w:val="00BB549B"/>
    <w:rsid w:val="00BB5E98"/>
    <w:rsid w:val="00BB65A2"/>
    <w:rsid w:val="00BB710C"/>
    <w:rsid w:val="00BB7733"/>
    <w:rsid w:val="00BC076A"/>
    <w:rsid w:val="00BC07B1"/>
    <w:rsid w:val="00BC0A09"/>
    <w:rsid w:val="00BC2109"/>
    <w:rsid w:val="00BC27C9"/>
    <w:rsid w:val="00BC45A3"/>
    <w:rsid w:val="00BC4935"/>
    <w:rsid w:val="00BC5025"/>
    <w:rsid w:val="00BC5135"/>
    <w:rsid w:val="00BC6810"/>
    <w:rsid w:val="00BC71FE"/>
    <w:rsid w:val="00BD2405"/>
    <w:rsid w:val="00BD37C7"/>
    <w:rsid w:val="00BD37CD"/>
    <w:rsid w:val="00BD39F6"/>
    <w:rsid w:val="00BD7FCE"/>
    <w:rsid w:val="00BE1494"/>
    <w:rsid w:val="00BE2A0B"/>
    <w:rsid w:val="00BE36A3"/>
    <w:rsid w:val="00BE3B16"/>
    <w:rsid w:val="00BE44E5"/>
    <w:rsid w:val="00BE4D20"/>
    <w:rsid w:val="00BE562C"/>
    <w:rsid w:val="00BF187B"/>
    <w:rsid w:val="00BF277F"/>
    <w:rsid w:val="00BF3F1E"/>
    <w:rsid w:val="00BF4E8A"/>
    <w:rsid w:val="00BF5C32"/>
    <w:rsid w:val="00C01778"/>
    <w:rsid w:val="00C02353"/>
    <w:rsid w:val="00C04857"/>
    <w:rsid w:val="00C06B5A"/>
    <w:rsid w:val="00C06C69"/>
    <w:rsid w:val="00C116BD"/>
    <w:rsid w:val="00C1526C"/>
    <w:rsid w:val="00C16066"/>
    <w:rsid w:val="00C16331"/>
    <w:rsid w:val="00C170B8"/>
    <w:rsid w:val="00C208B5"/>
    <w:rsid w:val="00C21D92"/>
    <w:rsid w:val="00C21EFA"/>
    <w:rsid w:val="00C21F8D"/>
    <w:rsid w:val="00C22F0D"/>
    <w:rsid w:val="00C23764"/>
    <w:rsid w:val="00C2698F"/>
    <w:rsid w:val="00C26E59"/>
    <w:rsid w:val="00C275EA"/>
    <w:rsid w:val="00C3131B"/>
    <w:rsid w:val="00C333C4"/>
    <w:rsid w:val="00C33480"/>
    <w:rsid w:val="00C33C34"/>
    <w:rsid w:val="00C357C5"/>
    <w:rsid w:val="00C377B6"/>
    <w:rsid w:val="00C408E4"/>
    <w:rsid w:val="00C424AE"/>
    <w:rsid w:val="00C436C9"/>
    <w:rsid w:val="00C43A72"/>
    <w:rsid w:val="00C440C9"/>
    <w:rsid w:val="00C451F8"/>
    <w:rsid w:val="00C4521C"/>
    <w:rsid w:val="00C461DA"/>
    <w:rsid w:val="00C4637A"/>
    <w:rsid w:val="00C46B8E"/>
    <w:rsid w:val="00C47193"/>
    <w:rsid w:val="00C50BF9"/>
    <w:rsid w:val="00C52161"/>
    <w:rsid w:val="00C52A52"/>
    <w:rsid w:val="00C52B72"/>
    <w:rsid w:val="00C54104"/>
    <w:rsid w:val="00C5412F"/>
    <w:rsid w:val="00C54250"/>
    <w:rsid w:val="00C5639A"/>
    <w:rsid w:val="00C56ED6"/>
    <w:rsid w:val="00C6178C"/>
    <w:rsid w:val="00C61D69"/>
    <w:rsid w:val="00C63C29"/>
    <w:rsid w:val="00C65164"/>
    <w:rsid w:val="00C7059A"/>
    <w:rsid w:val="00C72173"/>
    <w:rsid w:val="00C72AFE"/>
    <w:rsid w:val="00C73173"/>
    <w:rsid w:val="00C7465A"/>
    <w:rsid w:val="00C80AE0"/>
    <w:rsid w:val="00C82392"/>
    <w:rsid w:val="00C83A89"/>
    <w:rsid w:val="00C83BFC"/>
    <w:rsid w:val="00C84978"/>
    <w:rsid w:val="00C84995"/>
    <w:rsid w:val="00C86D02"/>
    <w:rsid w:val="00C904BC"/>
    <w:rsid w:val="00C916D2"/>
    <w:rsid w:val="00C92B6A"/>
    <w:rsid w:val="00C93A02"/>
    <w:rsid w:val="00C957FD"/>
    <w:rsid w:val="00C97E2A"/>
    <w:rsid w:val="00CA04F3"/>
    <w:rsid w:val="00CA1107"/>
    <w:rsid w:val="00CA1330"/>
    <w:rsid w:val="00CA29EF"/>
    <w:rsid w:val="00CA338B"/>
    <w:rsid w:val="00CA3959"/>
    <w:rsid w:val="00CA60D0"/>
    <w:rsid w:val="00CA75CB"/>
    <w:rsid w:val="00CB0F7B"/>
    <w:rsid w:val="00CB2607"/>
    <w:rsid w:val="00CB2DD9"/>
    <w:rsid w:val="00CB543B"/>
    <w:rsid w:val="00CC0038"/>
    <w:rsid w:val="00CC0768"/>
    <w:rsid w:val="00CC18D1"/>
    <w:rsid w:val="00CC25A1"/>
    <w:rsid w:val="00CC3670"/>
    <w:rsid w:val="00CC5240"/>
    <w:rsid w:val="00CC68E8"/>
    <w:rsid w:val="00CC76E4"/>
    <w:rsid w:val="00CC7997"/>
    <w:rsid w:val="00CD5870"/>
    <w:rsid w:val="00CD6DEE"/>
    <w:rsid w:val="00CD7FD6"/>
    <w:rsid w:val="00CE0DAE"/>
    <w:rsid w:val="00CE1028"/>
    <w:rsid w:val="00CE2223"/>
    <w:rsid w:val="00CE49AC"/>
    <w:rsid w:val="00CE4A26"/>
    <w:rsid w:val="00CE6ABB"/>
    <w:rsid w:val="00CF0535"/>
    <w:rsid w:val="00CF20EA"/>
    <w:rsid w:val="00CF4A95"/>
    <w:rsid w:val="00CF630A"/>
    <w:rsid w:val="00D00152"/>
    <w:rsid w:val="00D02FC0"/>
    <w:rsid w:val="00D045B8"/>
    <w:rsid w:val="00D04890"/>
    <w:rsid w:val="00D06117"/>
    <w:rsid w:val="00D06516"/>
    <w:rsid w:val="00D06D86"/>
    <w:rsid w:val="00D07D3C"/>
    <w:rsid w:val="00D112E9"/>
    <w:rsid w:val="00D1218F"/>
    <w:rsid w:val="00D12B3A"/>
    <w:rsid w:val="00D12E1E"/>
    <w:rsid w:val="00D13739"/>
    <w:rsid w:val="00D16BF0"/>
    <w:rsid w:val="00D17DFB"/>
    <w:rsid w:val="00D211AA"/>
    <w:rsid w:val="00D2191D"/>
    <w:rsid w:val="00D244F8"/>
    <w:rsid w:val="00D258FB"/>
    <w:rsid w:val="00D25A4B"/>
    <w:rsid w:val="00D26134"/>
    <w:rsid w:val="00D267B3"/>
    <w:rsid w:val="00D27328"/>
    <w:rsid w:val="00D27F3A"/>
    <w:rsid w:val="00D301A5"/>
    <w:rsid w:val="00D30367"/>
    <w:rsid w:val="00D304E8"/>
    <w:rsid w:val="00D3199E"/>
    <w:rsid w:val="00D3307A"/>
    <w:rsid w:val="00D33AA9"/>
    <w:rsid w:val="00D33BC9"/>
    <w:rsid w:val="00D34ADC"/>
    <w:rsid w:val="00D34E20"/>
    <w:rsid w:val="00D35B2D"/>
    <w:rsid w:val="00D41584"/>
    <w:rsid w:val="00D41E23"/>
    <w:rsid w:val="00D426A2"/>
    <w:rsid w:val="00D4303E"/>
    <w:rsid w:val="00D432C5"/>
    <w:rsid w:val="00D448A9"/>
    <w:rsid w:val="00D45D1C"/>
    <w:rsid w:val="00D46252"/>
    <w:rsid w:val="00D50F3F"/>
    <w:rsid w:val="00D5249B"/>
    <w:rsid w:val="00D568A7"/>
    <w:rsid w:val="00D6375B"/>
    <w:rsid w:val="00D637A5"/>
    <w:rsid w:val="00D63B50"/>
    <w:rsid w:val="00D63F6D"/>
    <w:rsid w:val="00D64A0B"/>
    <w:rsid w:val="00D65BF7"/>
    <w:rsid w:val="00D66808"/>
    <w:rsid w:val="00D66FC3"/>
    <w:rsid w:val="00D67562"/>
    <w:rsid w:val="00D7047C"/>
    <w:rsid w:val="00D7205A"/>
    <w:rsid w:val="00D724C0"/>
    <w:rsid w:val="00D73110"/>
    <w:rsid w:val="00D74EA4"/>
    <w:rsid w:val="00D7539A"/>
    <w:rsid w:val="00D75BD9"/>
    <w:rsid w:val="00D76057"/>
    <w:rsid w:val="00D767E2"/>
    <w:rsid w:val="00D80279"/>
    <w:rsid w:val="00D8050A"/>
    <w:rsid w:val="00D80A42"/>
    <w:rsid w:val="00D81657"/>
    <w:rsid w:val="00D8269E"/>
    <w:rsid w:val="00D826F8"/>
    <w:rsid w:val="00D82A85"/>
    <w:rsid w:val="00D834DB"/>
    <w:rsid w:val="00D8398E"/>
    <w:rsid w:val="00D83B21"/>
    <w:rsid w:val="00D83E25"/>
    <w:rsid w:val="00D85043"/>
    <w:rsid w:val="00D85812"/>
    <w:rsid w:val="00D87995"/>
    <w:rsid w:val="00D904EA"/>
    <w:rsid w:val="00D92545"/>
    <w:rsid w:val="00D93241"/>
    <w:rsid w:val="00D93B2C"/>
    <w:rsid w:val="00D95F31"/>
    <w:rsid w:val="00D974F7"/>
    <w:rsid w:val="00D977F2"/>
    <w:rsid w:val="00D97AA2"/>
    <w:rsid w:val="00DA0627"/>
    <w:rsid w:val="00DA13EC"/>
    <w:rsid w:val="00DA510E"/>
    <w:rsid w:val="00DA5214"/>
    <w:rsid w:val="00DA571E"/>
    <w:rsid w:val="00DA5D24"/>
    <w:rsid w:val="00DA683D"/>
    <w:rsid w:val="00DA7E0C"/>
    <w:rsid w:val="00DB1AB1"/>
    <w:rsid w:val="00DB1C5B"/>
    <w:rsid w:val="00DB1E9B"/>
    <w:rsid w:val="00DB3B80"/>
    <w:rsid w:val="00DB40BB"/>
    <w:rsid w:val="00DB55FB"/>
    <w:rsid w:val="00DB6A79"/>
    <w:rsid w:val="00DC0503"/>
    <w:rsid w:val="00DC1389"/>
    <w:rsid w:val="00DC1F8E"/>
    <w:rsid w:val="00DC29E7"/>
    <w:rsid w:val="00DC414F"/>
    <w:rsid w:val="00DC5D93"/>
    <w:rsid w:val="00DD1DED"/>
    <w:rsid w:val="00DD2E48"/>
    <w:rsid w:val="00DD3E19"/>
    <w:rsid w:val="00DD46A5"/>
    <w:rsid w:val="00DD4EF6"/>
    <w:rsid w:val="00DD4F41"/>
    <w:rsid w:val="00DD64E9"/>
    <w:rsid w:val="00DD7539"/>
    <w:rsid w:val="00DE0114"/>
    <w:rsid w:val="00DE0B92"/>
    <w:rsid w:val="00DE0FB3"/>
    <w:rsid w:val="00DE1579"/>
    <w:rsid w:val="00DE2FCF"/>
    <w:rsid w:val="00DE5987"/>
    <w:rsid w:val="00DE77CC"/>
    <w:rsid w:val="00DF15C5"/>
    <w:rsid w:val="00DF259F"/>
    <w:rsid w:val="00DF3509"/>
    <w:rsid w:val="00DF387D"/>
    <w:rsid w:val="00DF54ED"/>
    <w:rsid w:val="00DF59ED"/>
    <w:rsid w:val="00DF5C73"/>
    <w:rsid w:val="00DF7068"/>
    <w:rsid w:val="00DF763C"/>
    <w:rsid w:val="00E00897"/>
    <w:rsid w:val="00E02195"/>
    <w:rsid w:val="00E02255"/>
    <w:rsid w:val="00E02863"/>
    <w:rsid w:val="00E03DE5"/>
    <w:rsid w:val="00E07009"/>
    <w:rsid w:val="00E072DE"/>
    <w:rsid w:val="00E07F46"/>
    <w:rsid w:val="00E1057E"/>
    <w:rsid w:val="00E107FF"/>
    <w:rsid w:val="00E108F1"/>
    <w:rsid w:val="00E10AD4"/>
    <w:rsid w:val="00E1236E"/>
    <w:rsid w:val="00E13584"/>
    <w:rsid w:val="00E17FF5"/>
    <w:rsid w:val="00E21721"/>
    <w:rsid w:val="00E24C90"/>
    <w:rsid w:val="00E257CD"/>
    <w:rsid w:val="00E266D8"/>
    <w:rsid w:val="00E2671E"/>
    <w:rsid w:val="00E26CFD"/>
    <w:rsid w:val="00E302BC"/>
    <w:rsid w:val="00E311B4"/>
    <w:rsid w:val="00E3173E"/>
    <w:rsid w:val="00E33534"/>
    <w:rsid w:val="00E33FEF"/>
    <w:rsid w:val="00E3415D"/>
    <w:rsid w:val="00E408BB"/>
    <w:rsid w:val="00E420D2"/>
    <w:rsid w:val="00E45A5B"/>
    <w:rsid w:val="00E467B6"/>
    <w:rsid w:val="00E47F9B"/>
    <w:rsid w:val="00E5025C"/>
    <w:rsid w:val="00E505AF"/>
    <w:rsid w:val="00E51292"/>
    <w:rsid w:val="00E51686"/>
    <w:rsid w:val="00E51978"/>
    <w:rsid w:val="00E51D4D"/>
    <w:rsid w:val="00E51F95"/>
    <w:rsid w:val="00E5365E"/>
    <w:rsid w:val="00E54332"/>
    <w:rsid w:val="00E55024"/>
    <w:rsid w:val="00E554A0"/>
    <w:rsid w:val="00E608B3"/>
    <w:rsid w:val="00E60DC8"/>
    <w:rsid w:val="00E61EE8"/>
    <w:rsid w:val="00E63752"/>
    <w:rsid w:val="00E64099"/>
    <w:rsid w:val="00E65064"/>
    <w:rsid w:val="00E6586D"/>
    <w:rsid w:val="00E664DE"/>
    <w:rsid w:val="00E67BB9"/>
    <w:rsid w:val="00E67E0F"/>
    <w:rsid w:val="00E704BB"/>
    <w:rsid w:val="00E71E1E"/>
    <w:rsid w:val="00E71E55"/>
    <w:rsid w:val="00E751AA"/>
    <w:rsid w:val="00E80F7A"/>
    <w:rsid w:val="00E81077"/>
    <w:rsid w:val="00E84339"/>
    <w:rsid w:val="00E8578A"/>
    <w:rsid w:val="00E85FA1"/>
    <w:rsid w:val="00E8656D"/>
    <w:rsid w:val="00E904F7"/>
    <w:rsid w:val="00E90A7C"/>
    <w:rsid w:val="00E95E04"/>
    <w:rsid w:val="00E961D3"/>
    <w:rsid w:val="00EA03AE"/>
    <w:rsid w:val="00EA07F9"/>
    <w:rsid w:val="00EA0D45"/>
    <w:rsid w:val="00EA3591"/>
    <w:rsid w:val="00EA44E7"/>
    <w:rsid w:val="00EA54F0"/>
    <w:rsid w:val="00EA5CAE"/>
    <w:rsid w:val="00EA76F9"/>
    <w:rsid w:val="00EA79EB"/>
    <w:rsid w:val="00EB005F"/>
    <w:rsid w:val="00EB1495"/>
    <w:rsid w:val="00EB571B"/>
    <w:rsid w:val="00EB62E7"/>
    <w:rsid w:val="00EB6CE4"/>
    <w:rsid w:val="00EC00A6"/>
    <w:rsid w:val="00EC010A"/>
    <w:rsid w:val="00EC15BE"/>
    <w:rsid w:val="00EC1D22"/>
    <w:rsid w:val="00EC34AE"/>
    <w:rsid w:val="00EC413B"/>
    <w:rsid w:val="00EC7C7E"/>
    <w:rsid w:val="00ED0D7C"/>
    <w:rsid w:val="00ED23A5"/>
    <w:rsid w:val="00ED4AE9"/>
    <w:rsid w:val="00ED6C9E"/>
    <w:rsid w:val="00EE06A0"/>
    <w:rsid w:val="00EE1459"/>
    <w:rsid w:val="00EE3196"/>
    <w:rsid w:val="00EE5E2D"/>
    <w:rsid w:val="00EE70D1"/>
    <w:rsid w:val="00EE7DDF"/>
    <w:rsid w:val="00EF1E0D"/>
    <w:rsid w:val="00EF27AA"/>
    <w:rsid w:val="00EF2941"/>
    <w:rsid w:val="00EF32B4"/>
    <w:rsid w:val="00EF4DD1"/>
    <w:rsid w:val="00EF54B8"/>
    <w:rsid w:val="00EF7BA1"/>
    <w:rsid w:val="00F0044E"/>
    <w:rsid w:val="00F0117C"/>
    <w:rsid w:val="00F02201"/>
    <w:rsid w:val="00F02583"/>
    <w:rsid w:val="00F0325C"/>
    <w:rsid w:val="00F03753"/>
    <w:rsid w:val="00F037DA"/>
    <w:rsid w:val="00F03D7B"/>
    <w:rsid w:val="00F05AFD"/>
    <w:rsid w:val="00F05F53"/>
    <w:rsid w:val="00F06516"/>
    <w:rsid w:val="00F070F6"/>
    <w:rsid w:val="00F07624"/>
    <w:rsid w:val="00F10615"/>
    <w:rsid w:val="00F11563"/>
    <w:rsid w:val="00F1273C"/>
    <w:rsid w:val="00F14F23"/>
    <w:rsid w:val="00F14F4F"/>
    <w:rsid w:val="00F16AD8"/>
    <w:rsid w:val="00F16D4C"/>
    <w:rsid w:val="00F173FB"/>
    <w:rsid w:val="00F17A13"/>
    <w:rsid w:val="00F21E56"/>
    <w:rsid w:val="00F24800"/>
    <w:rsid w:val="00F24AB0"/>
    <w:rsid w:val="00F25A5F"/>
    <w:rsid w:val="00F26BB6"/>
    <w:rsid w:val="00F26E8E"/>
    <w:rsid w:val="00F27C60"/>
    <w:rsid w:val="00F30117"/>
    <w:rsid w:val="00F30616"/>
    <w:rsid w:val="00F30F64"/>
    <w:rsid w:val="00F31D95"/>
    <w:rsid w:val="00F32B9A"/>
    <w:rsid w:val="00F33379"/>
    <w:rsid w:val="00F336B8"/>
    <w:rsid w:val="00F35130"/>
    <w:rsid w:val="00F363C0"/>
    <w:rsid w:val="00F364B3"/>
    <w:rsid w:val="00F36B92"/>
    <w:rsid w:val="00F36C41"/>
    <w:rsid w:val="00F40830"/>
    <w:rsid w:val="00F40A41"/>
    <w:rsid w:val="00F42134"/>
    <w:rsid w:val="00F42B46"/>
    <w:rsid w:val="00F45DDD"/>
    <w:rsid w:val="00F464CE"/>
    <w:rsid w:val="00F50C31"/>
    <w:rsid w:val="00F51A10"/>
    <w:rsid w:val="00F51C94"/>
    <w:rsid w:val="00F5328C"/>
    <w:rsid w:val="00F53C8F"/>
    <w:rsid w:val="00F55D90"/>
    <w:rsid w:val="00F5630A"/>
    <w:rsid w:val="00F56659"/>
    <w:rsid w:val="00F60C29"/>
    <w:rsid w:val="00F61A15"/>
    <w:rsid w:val="00F61FEB"/>
    <w:rsid w:val="00F62BEE"/>
    <w:rsid w:val="00F63138"/>
    <w:rsid w:val="00F63CF8"/>
    <w:rsid w:val="00F6414B"/>
    <w:rsid w:val="00F65221"/>
    <w:rsid w:val="00F66A9B"/>
    <w:rsid w:val="00F66BFA"/>
    <w:rsid w:val="00F70108"/>
    <w:rsid w:val="00F70AF4"/>
    <w:rsid w:val="00F71583"/>
    <w:rsid w:val="00F72DA9"/>
    <w:rsid w:val="00F7400D"/>
    <w:rsid w:val="00F74849"/>
    <w:rsid w:val="00F76979"/>
    <w:rsid w:val="00F770C0"/>
    <w:rsid w:val="00F772EE"/>
    <w:rsid w:val="00F814C2"/>
    <w:rsid w:val="00F81676"/>
    <w:rsid w:val="00F8188A"/>
    <w:rsid w:val="00F84D27"/>
    <w:rsid w:val="00F854EE"/>
    <w:rsid w:val="00F87301"/>
    <w:rsid w:val="00F92D93"/>
    <w:rsid w:val="00F93A6E"/>
    <w:rsid w:val="00F93D19"/>
    <w:rsid w:val="00F9433A"/>
    <w:rsid w:val="00F9757F"/>
    <w:rsid w:val="00F97EF2"/>
    <w:rsid w:val="00FA162A"/>
    <w:rsid w:val="00FA2345"/>
    <w:rsid w:val="00FA4E1B"/>
    <w:rsid w:val="00FA532D"/>
    <w:rsid w:val="00FA54B2"/>
    <w:rsid w:val="00FA65AF"/>
    <w:rsid w:val="00FA71BD"/>
    <w:rsid w:val="00FB14C4"/>
    <w:rsid w:val="00FB2F3E"/>
    <w:rsid w:val="00FB3DF3"/>
    <w:rsid w:val="00FB41F0"/>
    <w:rsid w:val="00FB52C1"/>
    <w:rsid w:val="00FB5369"/>
    <w:rsid w:val="00FB5D38"/>
    <w:rsid w:val="00FB709C"/>
    <w:rsid w:val="00FB70C1"/>
    <w:rsid w:val="00FC10D2"/>
    <w:rsid w:val="00FC27B6"/>
    <w:rsid w:val="00FC38F1"/>
    <w:rsid w:val="00FC4D5B"/>
    <w:rsid w:val="00FC4E6B"/>
    <w:rsid w:val="00FC5026"/>
    <w:rsid w:val="00FC5228"/>
    <w:rsid w:val="00FC5281"/>
    <w:rsid w:val="00FC56B2"/>
    <w:rsid w:val="00FC594C"/>
    <w:rsid w:val="00FC7133"/>
    <w:rsid w:val="00FC723A"/>
    <w:rsid w:val="00FC7504"/>
    <w:rsid w:val="00FD5177"/>
    <w:rsid w:val="00FD53AB"/>
    <w:rsid w:val="00FD69F6"/>
    <w:rsid w:val="00FD716A"/>
    <w:rsid w:val="00FD722C"/>
    <w:rsid w:val="00FD76CC"/>
    <w:rsid w:val="00FE0E88"/>
    <w:rsid w:val="00FE2845"/>
    <w:rsid w:val="00FE293C"/>
    <w:rsid w:val="00FE3DB7"/>
    <w:rsid w:val="00FE4299"/>
    <w:rsid w:val="00FE48EE"/>
    <w:rsid w:val="00FE4EB8"/>
    <w:rsid w:val="00FE534A"/>
    <w:rsid w:val="00FE534F"/>
    <w:rsid w:val="00FE7B82"/>
    <w:rsid w:val="00FF00B0"/>
    <w:rsid w:val="00FF1132"/>
    <w:rsid w:val="00FF2D34"/>
    <w:rsid w:val="00FF36A3"/>
    <w:rsid w:val="00FF475C"/>
    <w:rsid w:val="00FF5F98"/>
    <w:rsid w:val="00FF73BB"/>
    <w:rsid w:val="016633EE"/>
    <w:rsid w:val="01D0A236"/>
    <w:rsid w:val="0207830F"/>
    <w:rsid w:val="02B93D02"/>
    <w:rsid w:val="03B07294"/>
    <w:rsid w:val="042A2813"/>
    <w:rsid w:val="059350C2"/>
    <w:rsid w:val="05A469AE"/>
    <w:rsid w:val="08565A49"/>
    <w:rsid w:val="08ACBB53"/>
    <w:rsid w:val="08C7E574"/>
    <w:rsid w:val="091F23D3"/>
    <w:rsid w:val="0A21B63E"/>
    <w:rsid w:val="0A28790D"/>
    <w:rsid w:val="0B0ED630"/>
    <w:rsid w:val="0B419959"/>
    <w:rsid w:val="0BB024CC"/>
    <w:rsid w:val="0BE1317E"/>
    <w:rsid w:val="0E24CA2D"/>
    <w:rsid w:val="0E9AF7A5"/>
    <w:rsid w:val="0F19D6A6"/>
    <w:rsid w:val="0FC0AEFE"/>
    <w:rsid w:val="0FF877B0"/>
    <w:rsid w:val="11B5ECCB"/>
    <w:rsid w:val="11F8BB5B"/>
    <w:rsid w:val="12191784"/>
    <w:rsid w:val="125A8C6F"/>
    <w:rsid w:val="12E2F4A8"/>
    <w:rsid w:val="14B966E0"/>
    <w:rsid w:val="150F9B8E"/>
    <w:rsid w:val="15391621"/>
    <w:rsid w:val="15770527"/>
    <w:rsid w:val="16F7D1C9"/>
    <w:rsid w:val="173BE191"/>
    <w:rsid w:val="1773D9C2"/>
    <w:rsid w:val="183A66C0"/>
    <w:rsid w:val="19EC8B74"/>
    <w:rsid w:val="1A60645F"/>
    <w:rsid w:val="1CC5BFE1"/>
    <w:rsid w:val="1CC8A52E"/>
    <w:rsid w:val="1CFE30E2"/>
    <w:rsid w:val="1D1B66C7"/>
    <w:rsid w:val="1E530A0F"/>
    <w:rsid w:val="1F531529"/>
    <w:rsid w:val="20F5D43E"/>
    <w:rsid w:val="21EE82ED"/>
    <w:rsid w:val="22A3744B"/>
    <w:rsid w:val="235383E6"/>
    <w:rsid w:val="23D15ED2"/>
    <w:rsid w:val="23DA44D6"/>
    <w:rsid w:val="248969D2"/>
    <w:rsid w:val="26C1B24A"/>
    <w:rsid w:val="2753DA18"/>
    <w:rsid w:val="282A643A"/>
    <w:rsid w:val="29534359"/>
    <w:rsid w:val="29B0B1BA"/>
    <w:rsid w:val="2A4BA1A3"/>
    <w:rsid w:val="2BADB81E"/>
    <w:rsid w:val="2D298CB0"/>
    <w:rsid w:val="2E19180C"/>
    <w:rsid w:val="2E41A3D4"/>
    <w:rsid w:val="2E512A68"/>
    <w:rsid w:val="2E6137C0"/>
    <w:rsid w:val="2E942EA6"/>
    <w:rsid w:val="2EE95B48"/>
    <w:rsid w:val="2FEC907C"/>
    <w:rsid w:val="31148D62"/>
    <w:rsid w:val="31B6784F"/>
    <w:rsid w:val="320B91B7"/>
    <w:rsid w:val="322DFD0E"/>
    <w:rsid w:val="33638EB5"/>
    <w:rsid w:val="3445521B"/>
    <w:rsid w:val="34F14D3D"/>
    <w:rsid w:val="34FDD12F"/>
    <w:rsid w:val="350BB895"/>
    <w:rsid w:val="354C5DDA"/>
    <w:rsid w:val="35DB804E"/>
    <w:rsid w:val="35DE1FB5"/>
    <w:rsid w:val="36B09F7A"/>
    <w:rsid w:val="376BBFFD"/>
    <w:rsid w:val="37A4BB7B"/>
    <w:rsid w:val="38423AA0"/>
    <w:rsid w:val="3879D8C8"/>
    <w:rsid w:val="38DD561B"/>
    <w:rsid w:val="391FF6C0"/>
    <w:rsid w:val="397751CF"/>
    <w:rsid w:val="3A5EE26B"/>
    <w:rsid w:val="3AD1BFAA"/>
    <w:rsid w:val="3C7E68D2"/>
    <w:rsid w:val="3E6F2594"/>
    <w:rsid w:val="3FC688E0"/>
    <w:rsid w:val="3FFAF3A2"/>
    <w:rsid w:val="4034A1CC"/>
    <w:rsid w:val="40DD5357"/>
    <w:rsid w:val="40EF31ED"/>
    <w:rsid w:val="40F87568"/>
    <w:rsid w:val="415D80D2"/>
    <w:rsid w:val="41B2841A"/>
    <w:rsid w:val="42F7F5A8"/>
    <w:rsid w:val="432B8D85"/>
    <w:rsid w:val="44696567"/>
    <w:rsid w:val="4551BDBD"/>
    <w:rsid w:val="4605B60B"/>
    <w:rsid w:val="46368320"/>
    <w:rsid w:val="483F8EE6"/>
    <w:rsid w:val="488267D6"/>
    <w:rsid w:val="48C057B2"/>
    <w:rsid w:val="48CEA7B1"/>
    <w:rsid w:val="48D03C63"/>
    <w:rsid w:val="49271453"/>
    <w:rsid w:val="49427988"/>
    <w:rsid w:val="49A3AEB2"/>
    <w:rsid w:val="4AF99608"/>
    <w:rsid w:val="4B811DFC"/>
    <w:rsid w:val="4CDC5200"/>
    <w:rsid w:val="4DA23DB0"/>
    <w:rsid w:val="4DC322D3"/>
    <w:rsid w:val="4E83102E"/>
    <w:rsid w:val="4EF872B8"/>
    <w:rsid w:val="50AEEEF8"/>
    <w:rsid w:val="510F232D"/>
    <w:rsid w:val="5131515C"/>
    <w:rsid w:val="51D0D3DF"/>
    <w:rsid w:val="51F65817"/>
    <w:rsid w:val="5215FDB9"/>
    <w:rsid w:val="52336D9C"/>
    <w:rsid w:val="525B5707"/>
    <w:rsid w:val="5321A7CF"/>
    <w:rsid w:val="53515BEB"/>
    <w:rsid w:val="539A058A"/>
    <w:rsid w:val="53CF092D"/>
    <w:rsid w:val="545B28D7"/>
    <w:rsid w:val="5462A199"/>
    <w:rsid w:val="54F3417F"/>
    <w:rsid w:val="55F46671"/>
    <w:rsid w:val="5756844D"/>
    <w:rsid w:val="58665956"/>
    <w:rsid w:val="5902DD2C"/>
    <w:rsid w:val="5AF618DD"/>
    <w:rsid w:val="5B16BB38"/>
    <w:rsid w:val="5BA9A7FA"/>
    <w:rsid w:val="5C57B5DE"/>
    <w:rsid w:val="5DB68C75"/>
    <w:rsid w:val="5DE20C35"/>
    <w:rsid w:val="5E217DE9"/>
    <w:rsid w:val="5E9C6114"/>
    <w:rsid w:val="5EC7571A"/>
    <w:rsid w:val="5FE48BBE"/>
    <w:rsid w:val="60B18132"/>
    <w:rsid w:val="615483F2"/>
    <w:rsid w:val="61CB6BA7"/>
    <w:rsid w:val="61E6F48F"/>
    <w:rsid w:val="63111E8C"/>
    <w:rsid w:val="634FF4AE"/>
    <w:rsid w:val="63F6DCE2"/>
    <w:rsid w:val="654C61D4"/>
    <w:rsid w:val="655C59EB"/>
    <w:rsid w:val="66FE3085"/>
    <w:rsid w:val="6756695A"/>
    <w:rsid w:val="68D40CD3"/>
    <w:rsid w:val="69FD9449"/>
    <w:rsid w:val="6B16A170"/>
    <w:rsid w:val="6C240DF4"/>
    <w:rsid w:val="6CDCBB0C"/>
    <w:rsid w:val="6CF71F24"/>
    <w:rsid w:val="6E15548E"/>
    <w:rsid w:val="6E23D4FA"/>
    <w:rsid w:val="6F820118"/>
    <w:rsid w:val="6FC32E9B"/>
    <w:rsid w:val="7004E464"/>
    <w:rsid w:val="73E8A76E"/>
    <w:rsid w:val="74411A38"/>
    <w:rsid w:val="752F52B5"/>
    <w:rsid w:val="753E4F9C"/>
    <w:rsid w:val="7641E122"/>
    <w:rsid w:val="76AAAD70"/>
    <w:rsid w:val="76C0B328"/>
    <w:rsid w:val="77B6AC04"/>
    <w:rsid w:val="77D6F785"/>
    <w:rsid w:val="7804716C"/>
    <w:rsid w:val="782B5ED8"/>
    <w:rsid w:val="78867680"/>
    <w:rsid w:val="78E16A6C"/>
    <w:rsid w:val="7928C65F"/>
    <w:rsid w:val="7976E25E"/>
    <w:rsid w:val="7C54619B"/>
    <w:rsid w:val="7E20F559"/>
    <w:rsid w:val="7EC6B2EC"/>
    <w:rsid w:val="7F3A9394"/>
    <w:rsid w:val="7F4AEDFC"/>
    <w:rsid w:val="7F9E1B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E1B4C0"/>
  <w15:chartTrackingRefBased/>
  <w15:docId w15:val="{421E0C9D-FADB-4840-B203-70D271F1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375B"/>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uiPriority w:val="9"/>
    <w:qFormat/>
    <w:rsid w:val="0095079D"/>
    <w:pPr>
      <w:keepNext/>
      <w:keepLines/>
      <w:spacing w:before="320" w:after="80"/>
      <w:jc w:val="center"/>
      <w:outlineLvl w:val="0"/>
    </w:pPr>
    <w:rPr>
      <w:rFonts w:asciiTheme="majorHAnsi" w:eastAsiaTheme="majorEastAsia" w:hAnsiTheme="majorHAnsi" w:cstheme="majorBidi"/>
      <w:noProof w:val="0"/>
      <w:color w:val="2E74B5" w:themeColor="accent1" w:themeShade="BF"/>
      <w:sz w:val="40"/>
      <w:szCs w:val="40"/>
      <w:lang w:eastAsia="en-US"/>
    </w:rPr>
  </w:style>
  <w:style w:type="paragraph" w:styleId="Nadpis2">
    <w:name w:val="heading 2"/>
    <w:basedOn w:val="Normlny"/>
    <w:next w:val="Normlny"/>
    <w:link w:val="Nadpis2Char"/>
    <w:uiPriority w:val="9"/>
    <w:unhideWhenUsed/>
    <w:qFormat/>
    <w:rsid w:val="0095079D"/>
    <w:pPr>
      <w:keepNext/>
      <w:keepLines/>
      <w:spacing w:before="160" w:after="40"/>
      <w:jc w:val="center"/>
      <w:outlineLvl w:val="1"/>
    </w:pPr>
    <w:rPr>
      <w:rFonts w:asciiTheme="majorHAnsi" w:eastAsiaTheme="majorEastAsia" w:hAnsiTheme="majorHAnsi" w:cstheme="majorBidi"/>
      <w:noProof w:val="0"/>
      <w:sz w:val="32"/>
      <w:szCs w:val="32"/>
      <w:lang w:eastAsia="en-US"/>
    </w:rPr>
  </w:style>
  <w:style w:type="paragraph" w:styleId="Nadpis3">
    <w:name w:val="heading 3"/>
    <w:basedOn w:val="Normlny"/>
    <w:next w:val="Normlny"/>
    <w:link w:val="Nadpis3Char"/>
    <w:uiPriority w:val="9"/>
    <w:unhideWhenUsed/>
    <w:qFormat/>
    <w:rsid w:val="0095079D"/>
    <w:pPr>
      <w:keepNext/>
      <w:keepLines/>
      <w:spacing w:before="160"/>
      <w:outlineLvl w:val="2"/>
    </w:pPr>
    <w:rPr>
      <w:rFonts w:asciiTheme="majorHAnsi" w:eastAsiaTheme="majorEastAsia" w:hAnsiTheme="majorHAnsi" w:cstheme="majorBidi"/>
      <w:noProof w:val="0"/>
      <w:sz w:val="32"/>
      <w:szCs w:val="32"/>
      <w:lang w:eastAsia="en-US"/>
    </w:rPr>
  </w:style>
  <w:style w:type="paragraph" w:styleId="Nadpis4">
    <w:name w:val="heading 4"/>
    <w:basedOn w:val="Normlny"/>
    <w:next w:val="Normlny"/>
    <w:link w:val="Nadpis4Char"/>
    <w:uiPriority w:val="9"/>
    <w:unhideWhenUsed/>
    <w:qFormat/>
    <w:rsid w:val="0095079D"/>
    <w:pPr>
      <w:keepNext/>
      <w:keepLines/>
      <w:spacing w:before="80" w:line="300" w:lineRule="auto"/>
      <w:outlineLvl w:val="3"/>
    </w:pPr>
    <w:rPr>
      <w:rFonts w:asciiTheme="majorHAnsi" w:eastAsiaTheme="majorEastAsia" w:hAnsiTheme="majorHAnsi" w:cstheme="majorBidi"/>
      <w:i/>
      <w:iCs/>
      <w:noProof w:val="0"/>
      <w:sz w:val="30"/>
      <w:szCs w:val="30"/>
      <w:lang w:eastAsia="en-US"/>
    </w:rPr>
  </w:style>
  <w:style w:type="paragraph" w:styleId="Nadpis5">
    <w:name w:val="heading 5"/>
    <w:basedOn w:val="Normlny"/>
    <w:next w:val="Normlny"/>
    <w:link w:val="Nadpis5Char"/>
    <w:autoRedefine/>
    <w:uiPriority w:val="9"/>
    <w:unhideWhenUsed/>
    <w:rsid w:val="00663D13"/>
    <w:pPr>
      <w:keepNext/>
      <w:keepLines/>
      <w:spacing w:after="0" w:line="240" w:lineRule="auto"/>
      <w:outlineLvl w:val="4"/>
    </w:pPr>
    <w:rPr>
      <w:rFonts w:ascii="Times New Roman Tučné" w:eastAsiaTheme="majorEastAsia" w:hAnsi="Times New Roman Tučné" w:cstheme="majorBidi"/>
      <w:noProof w:val="0"/>
      <w:szCs w:val="28"/>
      <w:lang w:eastAsia="en-US"/>
    </w:rPr>
  </w:style>
  <w:style w:type="paragraph" w:styleId="Nadpis6">
    <w:name w:val="heading 6"/>
    <w:basedOn w:val="Normlny"/>
    <w:next w:val="Normlny"/>
    <w:link w:val="Nadpis6Char"/>
    <w:uiPriority w:val="9"/>
    <w:unhideWhenUsed/>
    <w:qFormat/>
    <w:rsid w:val="0095079D"/>
    <w:pPr>
      <w:keepNext/>
      <w:keepLines/>
      <w:spacing w:before="40" w:line="300" w:lineRule="auto"/>
      <w:outlineLvl w:val="5"/>
    </w:pPr>
    <w:rPr>
      <w:rFonts w:asciiTheme="majorHAnsi" w:eastAsiaTheme="majorEastAsia" w:hAnsiTheme="majorHAnsi" w:cstheme="majorBidi"/>
      <w:i/>
      <w:iCs/>
      <w:noProof w:val="0"/>
      <w:sz w:val="26"/>
      <w:szCs w:val="26"/>
      <w:lang w:eastAsia="en-US"/>
    </w:rPr>
  </w:style>
  <w:style w:type="paragraph" w:styleId="Nadpis7">
    <w:name w:val="heading 7"/>
    <w:basedOn w:val="Normlny"/>
    <w:next w:val="Normlny"/>
    <w:link w:val="Nadpis7Char"/>
    <w:uiPriority w:val="9"/>
    <w:unhideWhenUsed/>
    <w:qFormat/>
    <w:rsid w:val="0095079D"/>
    <w:pPr>
      <w:keepNext/>
      <w:keepLines/>
      <w:spacing w:before="40" w:line="300" w:lineRule="auto"/>
      <w:outlineLvl w:val="6"/>
    </w:pPr>
    <w:rPr>
      <w:rFonts w:asciiTheme="majorHAnsi" w:eastAsiaTheme="majorEastAsia" w:hAnsiTheme="majorHAnsi" w:cstheme="majorBidi"/>
      <w:noProof w:val="0"/>
      <w:lang w:eastAsia="en-US"/>
    </w:rPr>
  </w:style>
  <w:style w:type="paragraph" w:styleId="Nadpis8">
    <w:name w:val="heading 8"/>
    <w:basedOn w:val="Normlny"/>
    <w:next w:val="Normlny"/>
    <w:link w:val="Nadpis8Char"/>
    <w:uiPriority w:val="9"/>
    <w:unhideWhenUsed/>
    <w:qFormat/>
    <w:rsid w:val="0095079D"/>
    <w:pPr>
      <w:keepNext/>
      <w:keepLines/>
      <w:spacing w:before="40" w:line="300" w:lineRule="auto"/>
      <w:outlineLvl w:val="7"/>
    </w:pPr>
    <w:rPr>
      <w:rFonts w:asciiTheme="majorHAnsi" w:eastAsiaTheme="majorEastAsia" w:hAnsiTheme="majorHAnsi" w:cstheme="majorBidi"/>
      <w:i/>
      <w:iCs/>
      <w:noProof w:val="0"/>
      <w:sz w:val="22"/>
      <w:szCs w:val="22"/>
      <w:lang w:eastAsia="en-US"/>
    </w:rPr>
  </w:style>
  <w:style w:type="paragraph" w:styleId="Nadpis9">
    <w:name w:val="heading 9"/>
    <w:basedOn w:val="Normlny"/>
    <w:next w:val="Normlny"/>
    <w:link w:val="Nadpis9Char"/>
    <w:uiPriority w:val="9"/>
    <w:unhideWhenUsed/>
    <w:qFormat/>
    <w:rsid w:val="0095079D"/>
    <w:pPr>
      <w:keepNext/>
      <w:keepLines/>
      <w:spacing w:before="40" w:line="300" w:lineRule="auto"/>
      <w:outlineLvl w:val="8"/>
    </w:pPr>
    <w:rPr>
      <w:rFonts w:asciiTheme="minorHAnsi" w:eastAsiaTheme="minorEastAsia" w:hAnsiTheme="minorHAnsi" w:cstheme="minorBidi"/>
      <w:b/>
      <w:bCs/>
      <w:i/>
      <w:iCs/>
      <w:noProof w:val="0"/>
      <w:sz w:val="21"/>
      <w:szCs w:val="21"/>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95079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qFormat/>
    <w:rsid w:val="0095079D"/>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qFormat/>
    <w:rsid w:val="0095079D"/>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qFormat/>
    <w:rsid w:val="0095079D"/>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qFormat/>
    <w:rsid w:val="00663D13"/>
    <w:rPr>
      <w:rFonts w:ascii="Times New Roman Tučné" w:eastAsiaTheme="majorEastAsia" w:hAnsi="Times New Roman Tučné" w:cstheme="majorBidi"/>
      <w:sz w:val="24"/>
      <w:szCs w:val="28"/>
    </w:rPr>
  </w:style>
  <w:style w:type="character" w:customStyle="1" w:styleId="Nadpis6Char">
    <w:name w:val="Nadpis 6 Char"/>
    <w:basedOn w:val="Predvolenpsmoodseku"/>
    <w:link w:val="Nadpis6"/>
    <w:uiPriority w:val="9"/>
    <w:qFormat/>
    <w:rsid w:val="0095079D"/>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qFormat/>
    <w:rsid w:val="0095079D"/>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qFormat/>
    <w:rsid w:val="0095079D"/>
    <w:rPr>
      <w:rFonts w:asciiTheme="majorHAnsi" w:eastAsiaTheme="majorEastAsia" w:hAnsiTheme="majorHAnsi" w:cstheme="majorBidi"/>
      <w:i/>
      <w:iCs/>
    </w:rPr>
  </w:style>
  <w:style w:type="character" w:customStyle="1" w:styleId="Nadpis9Char">
    <w:name w:val="Nadpis 9 Char"/>
    <w:basedOn w:val="Predvolenpsmoodseku"/>
    <w:link w:val="Nadpis9"/>
    <w:uiPriority w:val="9"/>
    <w:qFormat/>
    <w:rsid w:val="0095079D"/>
    <w:rPr>
      <w:rFonts w:eastAsiaTheme="minorEastAsia"/>
      <w:b/>
      <w:bCs/>
      <w:i/>
      <w:iCs/>
      <w:sz w:val="21"/>
      <w:szCs w:val="21"/>
    </w:rPr>
  </w:style>
  <w:style w:type="paragraph" w:styleId="Nzov">
    <w:name w:val="Title"/>
    <w:basedOn w:val="Normlny"/>
    <w:next w:val="Normlny"/>
    <w:link w:val="NzovChar"/>
    <w:uiPriority w:val="10"/>
    <w:qFormat/>
    <w:rsid w:val="0095079D"/>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noProof w:val="0"/>
      <w:color w:val="44546A" w:themeColor="text2"/>
      <w:spacing w:val="30"/>
      <w:sz w:val="72"/>
      <w:szCs w:val="72"/>
      <w:lang w:eastAsia="en-US"/>
    </w:rPr>
  </w:style>
  <w:style w:type="character" w:customStyle="1" w:styleId="NzovChar">
    <w:name w:val="Názov Char"/>
    <w:basedOn w:val="Predvolenpsmoodseku"/>
    <w:link w:val="Nzov"/>
    <w:uiPriority w:val="10"/>
    <w:qFormat/>
    <w:rsid w:val="0095079D"/>
    <w:rPr>
      <w:rFonts w:asciiTheme="majorHAnsi" w:eastAsiaTheme="majorEastAsia" w:hAnsiTheme="majorHAnsi" w:cstheme="majorBidi"/>
      <w:caps/>
      <w:color w:val="44546A" w:themeColor="text2"/>
      <w:spacing w:val="30"/>
      <w:sz w:val="72"/>
      <w:szCs w:val="72"/>
    </w:rPr>
  </w:style>
  <w:style w:type="paragraph" w:styleId="Podtitul">
    <w:name w:val="Subtitle"/>
    <w:basedOn w:val="Normlny"/>
    <w:next w:val="Normlny"/>
    <w:link w:val="PodtitulChar"/>
    <w:uiPriority w:val="11"/>
    <w:qFormat/>
    <w:rsid w:val="0095079D"/>
    <w:pPr>
      <w:numPr>
        <w:ilvl w:val="1"/>
      </w:numPr>
      <w:spacing w:line="300" w:lineRule="auto"/>
      <w:jc w:val="center"/>
    </w:pPr>
    <w:rPr>
      <w:rFonts w:asciiTheme="minorHAnsi" w:eastAsiaTheme="minorEastAsia" w:hAnsiTheme="minorHAnsi" w:cstheme="minorBidi"/>
      <w:noProof w:val="0"/>
      <w:color w:val="44546A" w:themeColor="text2"/>
      <w:sz w:val="28"/>
      <w:szCs w:val="28"/>
      <w:lang w:eastAsia="en-US"/>
    </w:rPr>
  </w:style>
  <w:style w:type="character" w:customStyle="1" w:styleId="PodtitulChar">
    <w:name w:val="Podtitul Char"/>
    <w:basedOn w:val="Predvolenpsmoodseku"/>
    <w:link w:val="Podtitul"/>
    <w:uiPriority w:val="11"/>
    <w:qFormat/>
    <w:rsid w:val="0095079D"/>
    <w:rPr>
      <w:rFonts w:eastAsiaTheme="minorEastAsia"/>
      <w:color w:val="44546A" w:themeColor="text2"/>
      <w:sz w:val="28"/>
      <w:szCs w:val="28"/>
    </w:rPr>
  </w:style>
  <w:style w:type="paragraph" w:styleId="Citcia">
    <w:name w:val="Quote"/>
    <w:basedOn w:val="Normlny"/>
    <w:next w:val="Normlny"/>
    <w:link w:val="CitciaChar"/>
    <w:uiPriority w:val="29"/>
    <w:qFormat/>
    <w:rsid w:val="0095079D"/>
    <w:pPr>
      <w:spacing w:before="160" w:line="300" w:lineRule="auto"/>
      <w:ind w:left="720" w:right="720"/>
      <w:jc w:val="center"/>
    </w:pPr>
    <w:rPr>
      <w:rFonts w:asciiTheme="minorHAnsi" w:eastAsiaTheme="minorEastAsia" w:hAnsiTheme="minorHAnsi" w:cstheme="minorBidi"/>
      <w:i/>
      <w:iCs/>
      <w:noProof w:val="0"/>
      <w:color w:val="7B7B7B" w:themeColor="accent3" w:themeShade="BF"/>
      <w:lang w:eastAsia="en-US"/>
    </w:rPr>
  </w:style>
  <w:style w:type="character" w:customStyle="1" w:styleId="CitciaChar">
    <w:name w:val="Citácia Char"/>
    <w:basedOn w:val="Predvolenpsmoodseku"/>
    <w:link w:val="Citcia"/>
    <w:uiPriority w:val="29"/>
    <w:qFormat/>
    <w:rsid w:val="0095079D"/>
    <w:rPr>
      <w:rFonts w:eastAsiaTheme="minorEastAsia"/>
      <w:i/>
      <w:iCs/>
      <w:color w:val="7B7B7B" w:themeColor="accent3" w:themeShade="BF"/>
      <w:sz w:val="24"/>
      <w:szCs w:val="24"/>
    </w:rPr>
  </w:style>
  <w:style w:type="paragraph" w:styleId="Odsekzoznamu">
    <w:name w:val="List Paragraph"/>
    <w:aliases w:val="body,Odsek zoznamu2"/>
    <w:basedOn w:val="Normlny"/>
    <w:link w:val="OdsekzoznamuChar"/>
    <w:uiPriority w:val="34"/>
    <w:qFormat/>
    <w:rsid w:val="0095079D"/>
    <w:pPr>
      <w:spacing w:line="300" w:lineRule="auto"/>
      <w:ind w:left="720"/>
      <w:contextualSpacing/>
    </w:pPr>
    <w:rPr>
      <w:rFonts w:asciiTheme="minorHAnsi" w:eastAsiaTheme="minorEastAsia" w:hAnsiTheme="minorHAnsi" w:cstheme="minorBidi"/>
      <w:noProof w:val="0"/>
      <w:sz w:val="21"/>
      <w:szCs w:val="21"/>
      <w:lang w:eastAsia="en-US"/>
    </w:rPr>
  </w:style>
  <w:style w:type="character" w:styleId="Intenzvnezvraznenie">
    <w:name w:val="Intense Emphasis"/>
    <w:basedOn w:val="Predvolenpsmoodseku"/>
    <w:uiPriority w:val="21"/>
    <w:qFormat/>
    <w:rsid w:val="0095079D"/>
    <w:rPr>
      <w:b/>
      <w:bCs/>
      <w:i/>
      <w:iCs/>
      <w:color w:val="auto"/>
    </w:rPr>
  </w:style>
  <w:style w:type="paragraph" w:styleId="Zvraznencitcia">
    <w:name w:val="Intense Quote"/>
    <w:basedOn w:val="Normlny"/>
    <w:next w:val="Normlny"/>
    <w:link w:val="ZvraznencitciaChar"/>
    <w:uiPriority w:val="30"/>
    <w:qFormat/>
    <w:rsid w:val="0095079D"/>
    <w:pPr>
      <w:spacing w:before="160" w:line="276" w:lineRule="auto"/>
      <w:ind w:left="936" w:right="936"/>
      <w:jc w:val="center"/>
    </w:pPr>
    <w:rPr>
      <w:rFonts w:asciiTheme="majorHAnsi" w:eastAsiaTheme="majorEastAsia" w:hAnsiTheme="majorHAnsi" w:cstheme="majorBidi"/>
      <w:caps/>
      <w:noProof w:val="0"/>
      <w:color w:val="2E74B5" w:themeColor="accent1" w:themeShade="BF"/>
      <w:sz w:val="28"/>
      <w:szCs w:val="28"/>
      <w:lang w:eastAsia="en-US"/>
    </w:rPr>
  </w:style>
  <w:style w:type="character" w:customStyle="1" w:styleId="ZvraznencitciaChar">
    <w:name w:val="Zvýraznená citácia Char"/>
    <w:basedOn w:val="Predvolenpsmoodseku"/>
    <w:link w:val="Zvraznencitcia"/>
    <w:uiPriority w:val="30"/>
    <w:qFormat/>
    <w:rsid w:val="0095079D"/>
    <w:rPr>
      <w:rFonts w:asciiTheme="majorHAnsi" w:eastAsiaTheme="majorEastAsia" w:hAnsiTheme="majorHAnsi" w:cstheme="majorBidi"/>
      <w:caps/>
      <w:color w:val="2E74B5" w:themeColor="accent1" w:themeShade="BF"/>
      <w:sz w:val="28"/>
      <w:szCs w:val="28"/>
    </w:rPr>
  </w:style>
  <w:style w:type="character" w:styleId="Zvraznenodkaz">
    <w:name w:val="Intense Reference"/>
    <w:basedOn w:val="Predvolenpsmoodseku"/>
    <w:uiPriority w:val="32"/>
    <w:qFormat/>
    <w:rsid w:val="0095079D"/>
    <w:rPr>
      <w:b/>
      <w:bCs/>
      <w:caps w:val="0"/>
      <w:smallCaps/>
      <w:color w:val="auto"/>
      <w:spacing w:val="0"/>
      <w:u w:val="single"/>
    </w:rPr>
  </w:style>
  <w:style w:type="paragraph" w:customStyle="1" w:styleId="tlpocta">
    <w:name w:val="Štýl_pocta"/>
    <w:link w:val="tlpoctaChar"/>
    <w:rsid w:val="0095079D"/>
    <w:pPr>
      <w:spacing w:after="0" w:line="240" w:lineRule="auto"/>
    </w:pPr>
    <w:rPr>
      <w:rFonts w:ascii="Times New Roman" w:eastAsiaTheme="majorEastAsia" w:hAnsi="Times New Roman" w:cstheme="majorBidi"/>
      <w:b/>
      <w:color w:val="000000" w:themeColor="text1"/>
      <w:sz w:val="24"/>
      <w:szCs w:val="32"/>
      <w:lang w:eastAsia="sk-SK"/>
    </w:rPr>
  </w:style>
  <w:style w:type="character" w:customStyle="1" w:styleId="tlpoctaChar">
    <w:name w:val="Štýl_pocta Char"/>
    <w:basedOn w:val="Predvolenpsmoodseku"/>
    <w:link w:val="tlpocta"/>
    <w:rsid w:val="0095079D"/>
    <w:rPr>
      <w:rFonts w:ascii="Times New Roman" w:eastAsiaTheme="majorEastAsia" w:hAnsi="Times New Roman" w:cstheme="majorBidi"/>
      <w:b/>
      <w:color w:val="000000" w:themeColor="text1"/>
      <w:sz w:val="24"/>
      <w:szCs w:val="32"/>
      <w:lang w:eastAsia="sk-SK"/>
    </w:rPr>
  </w:style>
  <w:style w:type="paragraph" w:styleId="Pta">
    <w:name w:val="footer"/>
    <w:basedOn w:val="Normlny"/>
    <w:link w:val="PtaChar"/>
    <w:uiPriority w:val="99"/>
    <w:unhideWhenUsed/>
    <w:rsid w:val="0095079D"/>
    <w:pPr>
      <w:tabs>
        <w:tab w:val="center" w:pos="4536"/>
        <w:tab w:val="right" w:pos="9072"/>
      </w:tabs>
    </w:pPr>
    <w:rPr>
      <w:rFonts w:asciiTheme="minorHAnsi" w:eastAsiaTheme="minorEastAsia" w:hAnsiTheme="minorHAnsi" w:cstheme="minorBidi"/>
      <w:noProof w:val="0"/>
      <w:sz w:val="21"/>
      <w:szCs w:val="21"/>
      <w:lang w:eastAsia="en-US"/>
    </w:rPr>
  </w:style>
  <w:style w:type="character" w:customStyle="1" w:styleId="PtaChar">
    <w:name w:val="Päta Char"/>
    <w:basedOn w:val="Predvolenpsmoodseku"/>
    <w:link w:val="Pta"/>
    <w:uiPriority w:val="99"/>
    <w:rsid w:val="0095079D"/>
    <w:rPr>
      <w:rFonts w:eastAsiaTheme="minorEastAsia"/>
      <w:sz w:val="21"/>
      <w:szCs w:val="21"/>
    </w:rPr>
  </w:style>
  <w:style w:type="character" w:styleId="slostrany">
    <w:name w:val="page number"/>
    <w:basedOn w:val="Predvolenpsmoodseku"/>
    <w:unhideWhenUsed/>
    <w:rsid w:val="0095079D"/>
  </w:style>
  <w:style w:type="paragraph" w:customStyle="1" w:styleId="tl1">
    <w:name w:val="Štýl1"/>
    <w:basedOn w:val="Odsekzoznamu"/>
    <w:autoRedefine/>
    <w:rsid w:val="00F10615"/>
    <w:pPr>
      <w:snapToGrid w:val="0"/>
      <w:spacing w:after="0" w:line="240" w:lineRule="auto"/>
      <w:ind w:left="567" w:hanging="425"/>
      <w:contextualSpacing w:val="0"/>
      <w:jc w:val="center"/>
    </w:pPr>
    <w:rPr>
      <w:rFonts w:ascii="Arial Black" w:hAnsi="Arial Black" w:cs="Futura Medium"/>
      <w:b/>
      <w:bCs/>
      <w:sz w:val="16"/>
      <w:szCs w:val="16"/>
    </w:rPr>
  </w:style>
  <w:style w:type="paragraph" w:styleId="Hlavika">
    <w:name w:val="header"/>
    <w:basedOn w:val="Normlny"/>
    <w:link w:val="HlavikaChar"/>
    <w:uiPriority w:val="99"/>
    <w:unhideWhenUsed/>
    <w:rsid w:val="0095079D"/>
    <w:pPr>
      <w:tabs>
        <w:tab w:val="center" w:pos="4536"/>
        <w:tab w:val="right" w:pos="9072"/>
      </w:tabs>
    </w:pPr>
    <w:rPr>
      <w:rFonts w:asciiTheme="minorHAnsi" w:eastAsiaTheme="minorEastAsia" w:hAnsiTheme="minorHAnsi" w:cstheme="minorBidi"/>
      <w:noProof w:val="0"/>
      <w:sz w:val="21"/>
      <w:szCs w:val="21"/>
      <w:lang w:eastAsia="en-US"/>
    </w:rPr>
  </w:style>
  <w:style w:type="character" w:customStyle="1" w:styleId="HlavikaChar">
    <w:name w:val="Hlavička Char"/>
    <w:basedOn w:val="Predvolenpsmoodseku"/>
    <w:link w:val="Hlavika"/>
    <w:uiPriority w:val="99"/>
    <w:rsid w:val="0095079D"/>
    <w:rPr>
      <w:rFonts w:eastAsiaTheme="minorEastAsia"/>
      <w:sz w:val="21"/>
      <w:szCs w:val="21"/>
    </w:rPr>
  </w:style>
  <w:style w:type="character" w:customStyle="1" w:styleId="OdsekzoznamuChar">
    <w:name w:val="Odsek zoznamu Char"/>
    <w:aliases w:val="body Char,Odsek zoznamu2 Char"/>
    <w:basedOn w:val="Predvolenpsmoodseku"/>
    <w:link w:val="Odsekzoznamu"/>
    <w:uiPriority w:val="34"/>
    <w:locked/>
    <w:rsid w:val="0095079D"/>
    <w:rPr>
      <w:rFonts w:eastAsiaTheme="minorEastAsia"/>
      <w:sz w:val="21"/>
      <w:szCs w:val="21"/>
    </w:rPr>
  </w:style>
  <w:style w:type="paragraph" w:styleId="Revzia">
    <w:name w:val="Revision"/>
    <w:hidden/>
    <w:uiPriority w:val="99"/>
    <w:rsid w:val="0095079D"/>
    <w:pPr>
      <w:spacing w:after="0" w:line="240" w:lineRule="auto"/>
    </w:pPr>
    <w:rPr>
      <w:rFonts w:eastAsiaTheme="minorEastAsia"/>
      <w:sz w:val="21"/>
      <w:szCs w:val="21"/>
    </w:rPr>
  </w:style>
  <w:style w:type="character" w:styleId="Odkaznakomentr">
    <w:name w:val="annotation reference"/>
    <w:basedOn w:val="Predvolenpsmoodseku"/>
    <w:unhideWhenUsed/>
    <w:qFormat/>
    <w:rsid w:val="0095079D"/>
    <w:rPr>
      <w:sz w:val="16"/>
      <w:szCs w:val="16"/>
    </w:rPr>
  </w:style>
  <w:style w:type="paragraph" w:styleId="Textkomentra">
    <w:name w:val="annotation text"/>
    <w:basedOn w:val="Normlny"/>
    <w:link w:val="TextkomentraChar"/>
    <w:uiPriority w:val="99"/>
    <w:unhideWhenUsed/>
    <w:qFormat/>
    <w:rsid w:val="0095079D"/>
    <w:rPr>
      <w:rFonts w:asciiTheme="minorHAnsi" w:eastAsiaTheme="minorEastAsia"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qFormat/>
    <w:rsid w:val="0095079D"/>
    <w:rPr>
      <w:rFonts w:eastAsiaTheme="minorEastAsia"/>
      <w:sz w:val="20"/>
      <w:szCs w:val="20"/>
    </w:rPr>
  </w:style>
  <w:style w:type="paragraph" w:styleId="Predmetkomentra">
    <w:name w:val="annotation subject"/>
    <w:basedOn w:val="Textkomentra"/>
    <w:next w:val="Textkomentra"/>
    <w:link w:val="PredmetkomentraChar"/>
    <w:uiPriority w:val="99"/>
    <w:unhideWhenUsed/>
    <w:qFormat/>
    <w:rsid w:val="0095079D"/>
    <w:rPr>
      <w:b/>
      <w:bCs/>
    </w:rPr>
  </w:style>
  <w:style w:type="character" w:customStyle="1" w:styleId="PredmetkomentraChar">
    <w:name w:val="Predmet komentára Char"/>
    <w:basedOn w:val="TextkomentraChar"/>
    <w:link w:val="Predmetkomentra"/>
    <w:uiPriority w:val="99"/>
    <w:qFormat/>
    <w:rsid w:val="0095079D"/>
    <w:rPr>
      <w:rFonts w:eastAsiaTheme="minorEastAsia"/>
      <w:b/>
      <w:bCs/>
      <w:sz w:val="20"/>
      <w:szCs w:val="20"/>
    </w:rPr>
  </w:style>
  <w:style w:type="paragraph" w:styleId="Textpoznmkypodiarou">
    <w:name w:val="footnote text"/>
    <w:aliases w:val="Poznámka,Text pozn. pod čarou Char,Note de bas de page 1"/>
    <w:basedOn w:val="Normlny"/>
    <w:link w:val="TextpoznmkypodiarouChar"/>
    <w:uiPriority w:val="99"/>
    <w:unhideWhenUsed/>
    <w:qFormat/>
    <w:rsid w:val="0095079D"/>
    <w:rPr>
      <w:rFonts w:asciiTheme="minorHAnsi" w:eastAsiaTheme="minorEastAsia" w:hAnsiTheme="minorHAnsi" w:cstheme="minorBidi"/>
      <w:noProof w:val="0"/>
      <w:sz w:val="20"/>
      <w:szCs w:val="20"/>
      <w:lang w:eastAsia="en-US"/>
    </w:rPr>
  </w:style>
  <w:style w:type="character" w:customStyle="1" w:styleId="TextpoznmkypodiarouChar">
    <w:name w:val="Text poznámky pod čiarou Char"/>
    <w:aliases w:val="Poznámka Char,Text pozn. pod čarou Char Char,Note de bas de page 1 Char"/>
    <w:basedOn w:val="Predvolenpsmoodseku"/>
    <w:link w:val="Textpoznmkypodiarou"/>
    <w:uiPriority w:val="99"/>
    <w:qFormat/>
    <w:rsid w:val="0095079D"/>
    <w:rPr>
      <w:rFonts w:eastAsiaTheme="minorEastAsia"/>
      <w:sz w:val="20"/>
      <w:szCs w:val="20"/>
    </w:rPr>
  </w:style>
  <w:style w:type="character" w:styleId="Odkaznapoznmkupodiarou">
    <w:name w:val="footnote reference"/>
    <w:basedOn w:val="Predvolenpsmoodseku"/>
    <w:uiPriority w:val="99"/>
    <w:unhideWhenUsed/>
    <w:qFormat/>
    <w:rsid w:val="0095079D"/>
    <w:rPr>
      <w:vertAlign w:val="superscript"/>
    </w:rPr>
  </w:style>
  <w:style w:type="paragraph" w:styleId="Bezriadkovania">
    <w:name w:val="No Spacing"/>
    <w:uiPriority w:val="1"/>
    <w:qFormat/>
    <w:rsid w:val="0095079D"/>
    <w:pPr>
      <w:spacing w:after="0" w:line="240" w:lineRule="auto"/>
    </w:pPr>
    <w:rPr>
      <w:rFonts w:eastAsiaTheme="minorEastAsia"/>
      <w:sz w:val="21"/>
      <w:szCs w:val="21"/>
    </w:rPr>
  </w:style>
  <w:style w:type="paragraph" w:styleId="Bibliografia">
    <w:name w:val="Bibliography"/>
    <w:basedOn w:val="Normlny"/>
    <w:next w:val="Normlny"/>
    <w:uiPriority w:val="37"/>
    <w:semiHidden/>
    <w:unhideWhenUsed/>
    <w:rsid w:val="0095079D"/>
    <w:pPr>
      <w:spacing w:line="300" w:lineRule="auto"/>
    </w:pPr>
    <w:rPr>
      <w:rFonts w:asciiTheme="minorHAnsi" w:eastAsiaTheme="minorEastAsia" w:hAnsiTheme="minorHAnsi" w:cstheme="minorBidi"/>
      <w:noProof w:val="0"/>
      <w:sz w:val="22"/>
      <w:szCs w:val="22"/>
      <w:lang w:eastAsia="en-US"/>
    </w:rPr>
  </w:style>
  <w:style w:type="character" w:styleId="Hypertextovprepojenie">
    <w:name w:val="Hyperlink"/>
    <w:basedOn w:val="Predvolenpsmoodseku"/>
    <w:uiPriority w:val="99"/>
    <w:unhideWhenUsed/>
    <w:rsid w:val="0095079D"/>
    <w:rPr>
      <w:color w:val="0563C1" w:themeColor="hyperlink"/>
      <w:u w:val="single"/>
    </w:rPr>
  </w:style>
  <w:style w:type="paragraph" w:styleId="Textbubliny">
    <w:name w:val="Balloon Text"/>
    <w:basedOn w:val="Normlny"/>
    <w:link w:val="TextbublinyChar"/>
    <w:uiPriority w:val="99"/>
    <w:unhideWhenUsed/>
    <w:qFormat/>
    <w:rsid w:val="0095079D"/>
    <w:rPr>
      <w:rFonts w:ascii="Segoe UI" w:eastAsiaTheme="minorEastAsia" w:hAnsi="Segoe UI" w:cs="Segoe UI"/>
      <w:noProof w:val="0"/>
      <w:sz w:val="18"/>
      <w:szCs w:val="18"/>
      <w:lang w:eastAsia="en-US"/>
    </w:rPr>
  </w:style>
  <w:style w:type="character" w:customStyle="1" w:styleId="TextbublinyChar">
    <w:name w:val="Text bubliny Char"/>
    <w:basedOn w:val="Predvolenpsmoodseku"/>
    <w:link w:val="Textbubliny"/>
    <w:uiPriority w:val="99"/>
    <w:qFormat/>
    <w:rsid w:val="0095079D"/>
    <w:rPr>
      <w:rFonts w:ascii="Segoe UI" w:eastAsiaTheme="minorEastAsia" w:hAnsi="Segoe UI" w:cs="Segoe UI"/>
      <w:sz w:val="18"/>
      <w:szCs w:val="18"/>
    </w:rPr>
  </w:style>
  <w:style w:type="paragraph" w:styleId="Hlavikaobsahu">
    <w:name w:val="TOC Heading"/>
    <w:basedOn w:val="Nadpis1"/>
    <w:next w:val="Normlny"/>
    <w:uiPriority w:val="39"/>
    <w:unhideWhenUsed/>
    <w:qFormat/>
    <w:rsid w:val="0095079D"/>
    <w:pPr>
      <w:outlineLvl w:val="9"/>
    </w:pPr>
  </w:style>
  <w:style w:type="paragraph" w:styleId="Obsah1">
    <w:name w:val="toc 1"/>
    <w:basedOn w:val="Normlny"/>
    <w:next w:val="Normlny"/>
    <w:autoRedefine/>
    <w:uiPriority w:val="39"/>
    <w:unhideWhenUsed/>
    <w:rsid w:val="0095079D"/>
    <w:pPr>
      <w:tabs>
        <w:tab w:val="right" w:leader="dot" w:pos="9062"/>
      </w:tabs>
      <w:spacing w:after="100" w:line="300" w:lineRule="auto"/>
    </w:pPr>
    <w:rPr>
      <w:rFonts w:eastAsiaTheme="minorEastAsia"/>
      <w:b/>
      <w:bCs/>
      <w:sz w:val="22"/>
      <w:szCs w:val="22"/>
      <w:lang w:eastAsia="en-US"/>
    </w:rPr>
  </w:style>
  <w:style w:type="paragraph" w:styleId="Obsah2">
    <w:name w:val="toc 2"/>
    <w:basedOn w:val="Normlny"/>
    <w:next w:val="Normlny"/>
    <w:autoRedefine/>
    <w:uiPriority w:val="39"/>
    <w:unhideWhenUsed/>
    <w:rsid w:val="0095079D"/>
    <w:pPr>
      <w:spacing w:after="100" w:line="300" w:lineRule="auto"/>
      <w:ind w:left="220"/>
    </w:pPr>
    <w:rPr>
      <w:rFonts w:asciiTheme="minorHAnsi" w:eastAsiaTheme="minorEastAsia" w:hAnsiTheme="minorHAnsi" w:cstheme="minorBidi"/>
      <w:noProof w:val="0"/>
      <w:sz w:val="22"/>
      <w:szCs w:val="22"/>
      <w:lang w:eastAsia="en-US"/>
    </w:rPr>
  </w:style>
  <w:style w:type="paragraph" w:styleId="Normlnywebov">
    <w:name w:val="Normal (Web)"/>
    <w:basedOn w:val="Normlny"/>
    <w:uiPriority w:val="99"/>
    <w:unhideWhenUsed/>
    <w:rsid w:val="0095079D"/>
    <w:pPr>
      <w:spacing w:line="300" w:lineRule="auto"/>
    </w:pPr>
    <w:rPr>
      <w:rFonts w:eastAsiaTheme="minorEastAsia"/>
      <w:noProof w:val="0"/>
      <w:sz w:val="21"/>
      <w:szCs w:val="21"/>
      <w:lang w:eastAsia="en-US"/>
    </w:rPr>
  </w:style>
  <w:style w:type="paragraph" w:styleId="Popis">
    <w:name w:val="caption"/>
    <w:basedOn w:val="Normlny"/>
    <w:next w:val="Normlny"/>
    <w:uiPriority w:val="35"/>
    <w:unhideWhenUsed/>
    <w:qFormat/>
    <w:rsid w:val="0095079D"/>
    <w:rPr>
      <w:rFonts w:asciiTheme="minorHAnsi" w:eastAsiaTheme="minorEastAsia" w:hAnsiTheme="minorHAnsi" w:cstheme="minorBidi"/>
      <w:b/>
      <w:bCs/>
      <w:noProof w:val="0"/>
      <w:color w:val="404040" w:themeColor="text1" w:themeTint="BF"/>
      <w:sz w:val="16"/>
      <w:szCs w:val="16"/>
      <w:lang w:eastAsia="en-US"/>
    </w:rPr>
  </w:style>
  <w:style w:type="character" w:styleId="Vrazn">
    <w:name w:val="Strong"/>
    <w:basedOn w:val="Predvolenpsmoodseku"/>
    <w:uiPriority w:val="22"/>
    <w:qFormat/>
    <w:rsid w:val="0095079D"/>
    <w:rPr>
      <w:b/>
      <w:bCs/>
    </w:rPr>
  </w:style>
  <w:style w:type="character" w:styleId="Zvraznenie">
    <w:name w:val="Emphasis"/>
    <w:basedOn w:val="Predvolenpsmoodseku"/>
    <w:uiPriority w:val="20"/>
    <w:qFormat/>
    <w:rsid w:val="0095079D"/>
    <w:rPr>
      <w:i/>
      <w:iCs/>
      <w:color w:val="000000" w:themeColor="text1"/>
    </w:rPr>
  </w:style>
  <w:style w:type="character" w:styleId="Jemnzvraznenie">
    <w:name w:val="Subtle Emphasis"/>
    <w:basedOn w:val="Predvolenpsmoodseku"/>
    <w:uiPriority w:val="19"/>
    <w:qFormat/>
    <w:rsid w:val="0095079D"/>
    <w:rPr>
      <w:i/>
      <w:iCs/>
      <w:color w:val="595959" w:themeColor="text1" w:themeTint="A6"/>
    </w:rPr>
  </w:style>
  <w:style w:type="character" w:styleId="Jemnodkaz">
    <w:name w:val="Subtle Reference"/>
    <w:basedOn w:val="Predvolenpsmoodseku"/>
    <w:uiPriority w:val="31"/>
    <w:qFormat/>
    <w:rsid w:val="0095079D"/>
    <w:rPr>
      <w:caps w:val="0"/>
      <w:smallCaps/>
      <w:color w:val="404040" w:themeColor="text1" w:themeTint="BF"/>
      <w:spacing w:val="0"/>
      <w:u w:val="single" w:color="7F7F7F" w:themeColor="text1" w:themeTint="80"/>
    </w:rPr>
  </w:style>
  <w:style w:type="character" w:styleId="Nzovknihy">
    <w:name w:val="Book Title"/>
    <w:basedOn w:val="Predvolenpsmoodseku"/>
    <w:uiPriority w:val="33"/>
    <w:qFormat/>
    <w:rsid w:val="0095079D"/>
    <w:rPr>
      <w:b/>
      <w:bCs/>
      <w:caps w:val="0"/>
      <w:smallCaps/>
      <w:spacing w:val="0"/>
    </w:rPr>
  </w:style>
  <w:style w:type="table" w:customStyle="1" w:styleId="TableNormal1">
    <w:name w:val="Table Normal1"/>
    <w:uiPriority w:val="2"/>
    <w:semiHidden/>
    <w:unhideWhenUsed/>
    <w:qFormat/>
    <w:rsid w:val="009507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qFormat/>
    <w:rsid w:val="0095079D"/>
    <w:pPr>
      <w:widowControl w:val="0"/>
      <w:autoSpaceDE w:val="0"/>
      <w:autoSpaceDN w:val="0"/>
      <w:spacing w:before="82"/>
      <w:ind w:left="585"/>
    </w:pPr>
    <w:rPr>
      <w:rFonts w:ascii="Cambria" w:eastAsia="Cambria" w:hAnsi="Cambria" w:cs="Cambria"/>
      <w:noProof w:val="0"/>
      <w:sz w:val="18"/>
      <w:szCs w:val="18"/>
      <w:lang w:eastAsia="en-US"/>
    </w:rPr>
  </w:style>
  <w:style w:type="character" w:customStyle="1" w:styleId="ZkladntextChar">
    <w:name w:val="Základný text Char"/>
    <w:basedOn w:val="Predvolenpsmoodseku"/>
    <w:link w:val="Zkladntext"/>
    <w:rsid w:val="0095079D"/>
    <w:rPr>
      <w:rFonts w:ascii="Cambria" w:eastAsia="Cambria" w:hAnsi="Cambria" w:cs="Cambria"/>
      <w:sz w:val="18"/>
      <w:szCs w:val="18"/>
    </w:rPr>
  </w:style>
  <w:style w:type="paragraph" w:customStyle="1" w:styleId="TableParagraph">
    <w:name w:val="Table Paragraph"/>
    <w:basedOn w:val="Normlny"/>
    <w:uiPriority w:val="1"/>
    <w:qFormat/>
    <w:rsid w:val="0095079D"/>
    <w:pPr>
      <w:widowControl w:val="0"/>
      <w:autoSpaceDE w:val="0"/>
      <w:autoSpaceDN w:val="0"/>
    </w:pPr>
    <w:rPr>
      <w:rFonts w:ascii="Cambria" w:eastAsia="Cambria" w:hAnsi="Cambria" w:cs="Cambria"/>
      <w:noProof w:val="0"/>
      <w:sz w:val="22"/>
      <w:szCs w:val="22"/>
      <w:lang w:eastAsia="en-US"/>
    </w:rPr>
  </w:style>
  <w:style w:type="paragraph" w:styleId="Obsah3">
    <w:name w:val="toc 3"/>
    <w:basedOn w:val="Normlny"/>
    <w:next w:val="Normlny"/>
    <w:autoRedefine/>
    <w:uiPriority w:val="39"/>
    <w:unhideWhenUsed/>
    <w:rsid w:val="0095079D"/>
    <w:pPr>
      <w:spacing w:after="100" w:line="300" w:lineRule="auto"/>
      <w:ind w:left="420"/>
    </w:pPr>
    <w:rPr>
      <w:rFonts w:asciiTheme="minorHAnsi" w:eastAsiaTheme="minorEastAsia" w:hAnsiTheme="minorHAnsi" w:cstheme="minorBidi"/>
      <w:noProof w:val="0"/>
      <w:sz w:val="21"/>
      <w:szCs w:val="21"/>
      <w:lang w:eastAsia="en-US"/>
    </w:rPr>
  </w:style>
  <w:style w:type="paragraph" w:styleId="Obsah4">
    <w:name w:val="toc 4"/>
    <w:basedOn w:val="Normlny"/>
    <w:next w:val="Normlny"/>
    <w:autoRedefine/>
    <w:uiPriority w:val="39"/>
    <w:unhideWhenUsed/>
    <w:rsid w:val="0095079D"/>
    <w:pPr>
      <w:spacing w:after="100" w:line="278" w:lineRule="auto"/>
      <w:ind w:left="720"/>
    </w:pPr>
    <w:rPr>
      <w:rFonts w:asciiTheme="minorHAnsi" w:eastAsiaTheme="minorEastAsia" w:hAnsiTheme="minorHAnsi" w:cstheme="minorBidi"/>
      <w:noProof w:val="0"/>
      <w:kern w:val="2"/>
      <w:szCs w:val="30"/>
      <w:lang w:bidi="as-IN"/>
      <w14:ligatures w14:val="standardContextual"/>
    </w:rPr>
  </w:style>
  <w:style w:type="paragraph" w:styleId="Obsah5">
    <w:name w:val="toc 5"/>
    <w:basedOn w:val="Normlny"/>
    <w:next w:val="Normlny"/>
    <w:autoRedefine/>
    <w:uiPriority w:val="39"/>
    <w:unhideWhenUsed/>
    <w:rsid w:val="0095079D"/>
    <w:pPr>
      <w:spacing w:after="100" w:line="278" w:lineRule="auto"/>
      <w:ind w:left="960"/>
    </w:pPr>
    <w:rPr>
      <w:rFonts w:asciiTheme="minorHAnsi" w:eastAsiaTheme="minorEastAsia" w:hAnsiTheme="minorHAnsi" w:cstheme="minorBidi"/>
      <w:noProof w:val="0"/>
      <w:kern w:val="2"/>
      <w:szCs w:val="30"/>
      <w:lang w:bidi="as-IN"/>
      <w14:ligatures w14:val="standardContextual"/>
    </w:rPr>
  </w:style>
  <w:style w:type="paragraph" w:styleId="Obsah6">
    <w:name w:val="toc 6"/>
    <w:basedOn w:val="Normlny"/>
    <w:next w:val="Normlny"/>
    <w:autoRedefine/>
    <w:uiPriority w:val="39"/>
    <w:unhideWhenUsed/>
    <w:rsid w:val="0095079D"/>
    <w:pPr>
      <w:spacing w:after="100" w:line="278" w:lineRule="auto"/>
      <w:ind w:left="1200"/>
    </w:pPr>
    <w:rPr>
      <w:rFonts w:asciiTheme="minorHAnsi" w:eastAsiaTheme="minorEastAsia" w:hAnsiTheme="minorHAnsi" w:cstheme="minorBidi"/>
      <w:noProof w:val="0"/>
      <w:kern w:val="2"/>
      <w:szCs w:val="30"/>
      <w:lang w:bidi="as-IN"/>
      <w14:ligatures w14:val="standardContextual"/>
    </w:rPr>
  </w:style>
  <w:style w:type="paragraph" w:styleId="Obsah7">
    <w:name w:val="toc 7"/>
    <w:basedOn w:val="Normlny"/>
    <w:next w:val="Normlny"/>
    <w:autoRedefine/>
    <w:uiPriority w:val="39"/>
    <w:unhideWhenUsed/>
    <w:rsid w:val="0095079D"/>
    <w:pPr>
      <w:spacing w:after="100" w:line="278" w:lineRule="auto"/>
      <w:ind w:left="1440"/>
    </w:pPr>
    <w:rPr>
      <w:rFonts w:asciiTheme="minorHAnsi" w:eastAsiaTheme="minorEastAsia" w:hAnsiTheme="minorHAnsi" w:cstheme="minorBidi"/>
      <w:noProof w:val="0"/>
      <w:kern w:val="2"/>
      <w:szCs w:val="30"/>
      <w:lang w:bidi="as-IN"/>
      <w14:ligatures w14:val="standardContextual"/>
    </w:rPr>
  </w:style>
  <w:style w:type="paragraph" w:styleId="Obsah8">
    <w:name w:val="toc 8"/>
    <w:basedOn w:val="Normlny"/>
    <w:next w:val="Normlny"/>
    <w:autoRedefine/>
    <w:uiPriority w:val="39"/>
    <w:unhideWhenUsed/>
    <w:rsid w:val="0095079D"/>
    <w:pPr>
      <w:spacing w:after="100" w:line="278" w:lineRule="auto"/>
      <w:ind w:left="1680"/>
    </w:pPr>
    <w:rPr>
      <w:rFonts w:asciiTheme="minorHAnsi" w:eastAsiaTheme="minorEastAsia" w:hAnsiTheme="minorHAnsi" w:cstheme="minorBidi"/>
      <w:noProof w:val="0"/>
      <w:kern w:val="2"/>
      <w:szCs w:val="30"/>
      <w:lang w:bidi="as-IN"/>
      <w14:ligatures w14:val="standardContextual"/>
    </w:rPr>
  </w:style>
  <w:style w:type="paragraph" w:styleId="Obsah9">
    <w:name w:val="toc 9"/>
    <w:basedOn w:val="Normlny"/>
    <w:next w:val="Normlny"/>
    <w:autoRedefine/>
    <w:uiPriority w:val="39"/>
    <w:unhideWhenUsed/>
    <w:rsid w:val="0095079D"/>
    <w:pPr>
      <w:spacing w:after="100" w:line="278" w:lineRule="auto"/>
      <w:ind w:left="1920"/>
    </w:pPr>
    <w:rPr>
      <w:rFonts w:asciiTheme="minorHAnsi" w:eastAsiaTheme="minorEastAsia" w:hAnsiTheme="minorHAnsi" w:cstheme="minorBidi"/>
      <w:noProof w:val="0"/>
      <w:kern w:val="2"/>
      <w:szCs w:val="30"/>
      <w:lang w:bidi="as-IN"/>
      <w14:ligatures w14:val="standardContextual"/>
    </w:rPr>
  </w:style>
  <w:style w:type="character" w:customStyle="1" w:styleId="UnresolvedMention">
    <w:name w:val="Unresolved Mention"/>
    <w:basedOn w:val="Predvolenpsmoodseku"/>
    <w:uiPriority w:val="99"/>
    <w:semiHidden/>
    <w:unhideWhenUsed/>
    <w:rsid w:val="0095079D"/>
    <w:rPr>
      <w:color w:val="605E5C"/>
      <w:shd w:val="clear" w:color="auto" w:fill="E1DFDD"/>
    </w:rPr>
  </w:style>
  <w:style w:type="paragraph" w:customStyle="1" w:styleId="Revzia1">
    <w:name w:val="Revízia1"/>
    <w:hidden/>
    <w:uiPriority w:val="99"/>
    <w:unhideWhenUsed/>
    <w:qFormat/>
    <w:rsid w:val="0095079D"/>
    <w:pPr>
      <w:spacing w:after="0" w:line="240" w:lineRule="auto"/>
    </w:pPr>
    <w:rPr>
      <w:rFonts w:ascii="Times New Roman" w:eastAsia="Times New Roman" w:hAnsi="Times New Roman" w:cs="Times New Roman"/>
      <w:sz w:val="20"/>
      <w:szCs w:val="20"/>
      <w:lang w:eastAsia="sk-SK"/>
    </w:rPr>
  </w:style>
  <w:style w:type="paragraph" w:customStyle="1" w:styleId="Revzia2">
    <w:name w:val="Revízia2"/>
    <w:hidden/>
    <w:uiPriority w:val="99"/>
    <w:unhideWhenUsed/>
    <w:qFormat/>
    <w:rsid w:val="0095079D"/>
    <w:pPr>
      <w:spacing w:after="0" w:line="240" w:lineRule="auto"/>
    </w:pPr>
    <w:rPr>
      <w:rFonts w:ascii="Times New Roman" w:eastAsia="Times New Roman" w:hAnsi="Times New Roman" w:cs="Times New Roman"/>
      <w:sz w:val="20"/>
      <w:szCs w:val="20"/>
      <w:lang w:eastAsia="sk-SK"/>
    </w:rPr>
  </w:style>
  <w:style w:type="character" w:customStyle="1" w:styleId="Znakyprepoznmkupodiarou">
    <w:name w:val="Znaky pre poznámku pod čiarou"/>
    <w:qFormat/>
    <w:rsid w:val="00093F5C"/>
    <w:rPr>
      <w:vertAlign w:val="superscript"/>
    </w:rPr>
  </w:style>
  <w:style w:type="character" w:customStyle="1" w:styleId="Znakyprekoncovpoznmku">
    <w:name w:val="Znaky pre koncovú poznámku"/>
    <w:qFormat/>
    <w:rsid w:val="00093F5C"/>
    <w:rPr>
      <w:vertAlign w:val="superscript"/>
    </w:rPr>
  </w:style>
  <w:style w:type="character" w:styleId="Odkaznavysvetlivku">
    <w:name w:val="endnote reference"/>
    <w:rsid w:val="00093F5C"/>
    <w:rPr>
      <w:vertAlign w:val="superscript"/>
    </w:rPr>
  </w:style>
  <w:style w:type="character" w:customStyle="1" w:styleId="Symbolypreslovanie">
    <w:name w:val="Symboly pre číslovanie"/>
    <w:qFormat/>
    <w:rsid w:val="00093F5C"/>
  </w:style>
  <w:style w:type="paragraph" w:customStyle="1" w:styleId="Nadpis">
    <w:name w:val="Nadpis"/>
    <w:basedOn w:val="Normlny"/>
    <w:next w:val="Zkladntext"/>
    <w:qFormat/>
    <w:rsid w:val="00093F5C"/>
    <w:pPr>
      <w:keepNext/>
      <w:widowControl w:val="0"/>
      <w:suppressAutoHyphens/>
      <w:spacing w:before="240" w:after="120" w:line="240" w:lineRule="auto"/>
    </w:pPr>
    <w:rPr>
      <w:rFonts w:ascii="Liberation Sans" w:eastAsia="Microsoft YaHei" w:hAnsi="Liberation Sans" w:cs="Lucida Sans"/>
      <w:noProof w:val="0"/>
      <w:color w:val="000000" w:themeColor="text1"/>
      <w:sz w:val="28"/>
      <w:szCs w:val="28"/>
    </w:rPr>
  </w:style>
  <w:style w:type="paragraph" w:styleId="Zoznam">
    <w:name w:val="List"/>
    <w:basedOn w:val="Zkladntext"/>
    <w:rsid w:val="00093F5C"/>
    <w:pPr>
      <w:suppressAutoHyphens/>
      <w:autoSpaceDE/>
      <w:autoSpaceDN/>
      <w:spacing w:before="0" w:after="140" w:line="276" w:lineRule="auto"/>
      <w:ind w:left="0"/>
    </w:pPr>
    <w:rPr>
      <w:rFonts w:ascii="Times New Roman" w:eastAsia="Times New Roman" w:hAnsi="Times New Roman" w:cs="Lucida Sans"/>
      <w:color w:val="000000" w:themeColor="text1"/>
      <w:sz w:val="24"/>
      <w:szCs w:val="20"/>
      <w:lang w:eastAsia="sk-SK"/>
    </w:rPr>
  </w:style>
  <w:style w:type="paragraph" w:customStyle="1" w:styleId="Register">
    <w:name w:val="Register"/>
    <w:basedOn w:val="Normlny"/>
    <w:qFormat/>
    <w:rsid w:val="00093F5C"/>
    <w:pPr>
      <w:widowControl w:val="0"/>
      <w:suppressLineNumbers/>
      <w:suppressAutoHyphens/>
      <w:spacing w:after="0" w:line="240" w:lineRule="auto"/>
    </w:pPr>
    <w:rPr>
      <w:rFonts w:cs="Lucida Sans"/>
      <w:noProof w:val="0"/>
      <w:color w:val="000000" w:themeColor="text1"/>
      <w:szCs w:val="20"/>
    </w:rPr>
  </w:style>
  <w:style w:type="character" w:customStyle="1" w:styleId="TextkomentraChar1">
    <w:name w:val="Text komentára Char1"/>
    <w:basedOn w:val="Predvolenpsmoodseku"/>
    <w:uiPriority w:val="99"/>
    <w:semiHidden/>
    <w:rsid w:val="00093F5C"/>
    <w:rPr>
      <w:rFonts w:ascii="Times New Roman" w:eastAsia="Times New Roman" w:hAnsi="Times New Roman" w:cs="Times New Roman"/>
      <w:color w:val="000000" w:themeColor="text1"/>
      <w:kern w:val="0"/>
      <w:sz w:val="20"/>
      <w:szCs w:val="20"/>
      <w:lang w:eastAsia="sk-SK" w:bidi="ar-SA"/>
      <w14:ligatures w14:val="none"/>
    </w:rPr>
  </w:style>
  <w:style w:type="character" w:customStyle="1" w:styleId="TextpoznmkypodiarouChar1">
    <w:name w:val="Text poznámky pod čiarou Char1"/>
    <w:basedOn w:val="Predvolenpsmoodseku"/>
    <w:uiPriority w:val="99"/>
    <w:semiHidden/>
    <w:rsid w:val="00093F5C"/>
    <w:rPr>
      <w:rFonts w:ascii="Times New Roman" w:eastAsia="Times New Roman" w:hAnsi="Times New Roman" w:cs="Times New Roman"/>
      <w:color w:val="000000" w:themeColor="text1"/>
      <w:kern w:val="0"/>
      <w:sz w:val="20"/>
      <w:szCs w:val="20"/>
      <w:lang w:eastAsia="sk-SK" w:bidi="ar-SA"/>
      <w14:ligatures w14:val="none"/>
    </w:rPr>
  </w:style>
  <w:style w:type="paragraph" w:customStyle="1" w:styleId="Standard">
    <w:name w:val="Standard"/>
    <w:qFormat/>
    <w:rsid w:val="00093F5C"/>
    <w:pPr>
      <w:suppressAutoHyphens/>
      <w:spacing w:after="0" w:line="240" w:lineRule="auto"/>
      <w:textAlignment w:val="baseline"/>
    </w:pPr>
    <w:rPr>
      <w:rFonts w:ascii="Liberation Serif" w:eastAsia="NSimSun" w:hAnsi="Liberation Serif" w:cs="Lucida Sans"/>
      <w:color w:val="000000" w:themeColor="text1"/>
      <w:kern w:val="2"/>
      <w:sz w:val="24"/>
      <w:szCs w:val="24"/>
      <w:lang w:eastAsia="zh-CN" w:bidi="hi-IN"/>
      <w14:ligatures w14:val="standardContextual"/>
    </w:rPr>
  </w:style>
  <w:style w:type="paragraph" w:customStyle="1" w:styleId="ListParagraph1">
    <w:name w:val="List Paragraph1"/>
    <w:basedOn w:val="Normlny"/>
    <w:uiPriority w:val="34"/>
    <w:qFormat/>
    <w:rsid w:val="00093F5C"/>
    <w:pPr>
      <w:spacing w:after="0" w:line="240" w:lineRule="auto"/>
      <w:ind w:left="708"/>
    </w:pPr>
    <w:rPr>
      <w:noProof w:val="0"/>
    </w:rPr>
  </w:style>
  <w:style w:type="character" w:customStyle="1" w:styleId="Textzstupnhosymbolu">
    <w:name w:val="Text zástupného symbolu"/>
    <w:rsid w:val="00093F5C"/>
    <w:rPr>
      <w:rFonts w:cs="Times New Roman"/>
      <w:color w:val="808080"/>
    </w:rPr>
  </w:style>
  <w:style w:type="paragraph" w:customStyle="1" w:styleId="Text-diplomovka">
    <w:name w:val="Text - diplomovka"/>
    <w:basedOn w:val="Normlny"/>
    <w:rsid w:val="00093F5C"/>
    <w:pPr>
      <w:spacing w:after="0" w:line="360" w:lineRule="auto"/>
      <w:ind w:firstLine="720"/>
      <w:jc w:val="both"/>
    </w:pPr>
    <w:rPr>
      <w:noProof w:val="0"/>
    </w:rPr>
  </w:style>
  <w:style w:type="character" w:customStyle="1" w:styleId="apple-converted-space">
    <w:name w:val="apple-converted-space"/>
    <w:rsid w:val="00093F5C"/>
  </w:style>
  <w:style w:type="paragraph" w:styleId="Zarkazkladnhotextu">
    <w:name w:val="Body Text Indent"/>
    <w:basedOn w:val="Normlny"/>
    <w:link w:val="ZarkazkladnhotextuChar"/>
    <w:rsid w:val="00093F5C"/>
    <w:pPr>
      <w:spacing w:after="120" w:line="240" w:lineRule="auto"/>
      <w:ind w:left="283"/>
    </w:pPr>
    <w:rPr>
      <w:noProof w:val="0"/>
    </w:rPr>
  </w:style>
  <w:style w:type="character" w:customStyle="1" w:styleId="ZarkazkladnhotextuChar">
    <w:name w:val="Zarážka základného textu Char"/>
    <w:basedOn w:val="Predvolenpsmoodseku"/>
    <w:link w:val="Zarkazkladnhotextu"/>
    <w:rsid w:val="00093F5C"/>
    <w:rPr>
      <w:rFonts w:ascii="Times New Roman" w:eastAsia="Times New Roman" w:hAnsi="Times New Roman" w:cs="Times New Roman"/>
      <w:sz w:val="24"/>
      <w:szCs w:val="24"/>
      <w:lang w:eastAsia="sk-SK"/>
    </w:rPr>
  </w:style>
  <w:style w:type="character" w:customStyle="1" w:styleId="WW8Num1z0">
    <w:name w:val="WW8Num1z0"/>
    <w:rsid w:val="00093F5C"/>
    <w:rPr>
      <w:rFonts w:ascii="Times New Roman" w:hAnsi="Times New Roman" w:cs="Times New Roman"/>
      <w:b/>
      <w:i w:val="0"/>
      <w:caps/>
      <w:sz w:val="24"/>
      <w:szCs w:val="24"/>
    </w:rPr>
  </w:style>
  <w:style w:type="character" w:customStyle="1" w:styleId="hps">
    <w:name w:val="hps"/>
    <w:basedOn w:val="Predvolenpsmoodseku"/>
    <w:rsid w:val="00093F5C"/>
  </w:style>
  <w:style w:type="character" w:customStyle="1" w:styleId="atn">
    <w:name w:val="atn"/>
    <w:basedOn w:val="Predvolenpsmoodseku"/>
    <w:rsid w:val="00093F5C"/>
  </w:style>
  <w:style w:type="character" w:customStyle="1" w:styleId="gt-ft-text1">
    <w:name w:val="gt-ft-text1"/>
    <w:basedOn w:val="Predvolenpsmoodseku"/>
    <w:rsid w:val="00093F5C"/>
  </w:style>
  <w:style w:type="paragraph" w:styleId="truktradokumentu">
    <w:name w:val="Document Map"/>
    <w:basedOn w:val="Normlny"/>
    <w:link w:val="truktradokumentuChar"/>
    <w:semiHidden/>
    <w:rsid w:val="00093F5C"/>
    <w:pPr>
      <w:shd w:val="clear" w:color="auto" w:fill="000080"/>
      <w:spacing w:after="0" w:line="240" w:lineRule="auto"/>
    </w:pPr>
    <w:rPr>
      <w:rFonts w:ascii="Tahoma" w:hAnsi="Tahoma" w:cs="Tahoma"/>
      <w:noProof w:val="0"/>
      <w:sz w:val="20"/>
      <w:szCs w:val="20"/>
    </w:rPr>
  </w:style>
  <w:style w:type="character" w:customStyle="1" w:styleId="truktradokumentuChar">
    <w:name w:val="Štruktúra dokumentu Char"/>
    <w:basedOn w:val="Predvolenpsmoodseku"/>
    <w:link w:val="truktradokumentu"/>
    <w:semiHidden/>
    <w:rsid w:val="00093F5C"/>
    <w:rPr>
      <w:rFonts w:ascii="Tahoma" w:eastAsia="Times New Roman" w:hAnsi="Tahoma" w:cs="Tahoma"/>
      <w:sz w:val="20"/>
      <w:szCs w:val="20"/>
      <w:shd w:val="clear" w:color="auto" w:fill="000080"/>
      <w:lang w:eastAsia="sk-SK"/>
    </w:rPr>
  </w:style>
  <w:style w:type="character" w:customStyle="1" w:styleId="ucinnost">
    <w:name w:val="ucinnost"/>
    <w:rsid w:val="00093F5C"/>
  </w:style>
  <w:style w:type="paragraph" w:styleId="Obyajntext">
    <w:name w:val="Plain Text"/>
    <w:basedOn w:val="Normlny"/>
    <w:link w:val="ObyajntextChar"/>
    <w:unhideWhenUsed/>
    <w:rsid w:val="00093F5C"/>
    <w:pPr>
      <w:spacing w:after="0" w:line="240" w:lineRule="auto"/>
    </w:pPr>
    <w:rPr>
      <w:rFonts w:ascii="Consolas" w:hAnsi="Consolas"/>
      <w:noProof w:val="0"/>
      <w:sz w:val="21"/>
      <w:szCs w:val="21"/>
      <w:lang w:eastAsia="en-US"/>
    </w:rPr>
  </w:style>
  <w:style w:type="character" w:customStyle="1" w:styleId="ObyajntextChar">
    <w:name w:val="Obyčajný text Char"/>
    <w:basedOn w:val="Predvolenpsmoodseku"/>
    <w:link w:val="Obyajntext"/>
    <w:rsid w:val="00093F5C"/>
    <w:rPr>
      <w:rFonts w:ascii="Consolas" w:eastAsia="Times New Roman" w:hAnsi="Consolas" w:cs="Times New Roman"/>
      <w:sz w:val="21"/>
      <w:szCs w:val="21"/>
    </w:rPr>
  </w:style>
  <w:style w:type="character" w:customStyle="1" w:styleId="cf01">
    <w:name w:val="cf01"/>
    <w:basedOn w:val="Predvolenpsmoodseku"/>
    <w:rsid w:val="00093F5C"/>
    <w:rPr>
      <w:rFonts w:ascii="Segoe UI" w:hAnsi="Segoe UI" w:cs="Segoe UI" w:hint="default"/>
      <w:sz w:val="18"/>
      <w:szCs w:val="18"/>
      <w:shd w:val="clear" w:color="auto" w:fill="FFFF00"/>
    </w:rPr>
  </w:style>
  <w:style w:type="character" w:customStyle="1" w:styleId="cf11">
    <w:name w:val="cf11"/>
    <w:basedOn w:val="Predvolenpsmoodseku"/>
    <w:rsid w:val="00093F5C"/>
    <w:rPr>
      <w:rFonts w:ascii="Segoe UI" w:hAnsi="Segoe UI" w:cs="Segoe UI" w:hint="default"/>
      <w:sz w:val="18"/>
      <w:szCs w:val="18"/>
      <w:shd w:val="clear" w:color="auto" w:fill="00FF00"/>
    </w:rPr>
  </w:style>
  <w:style w:type="character" w:customStyle="1" w:styleId="cf21">
    <w:name w:val="cf21"/>
    <w:basedOn w:val="Predvolenpsmoodseku"/>
    <w:rsid w:val="00093F5C"/>
    <w:rPr>
      <w:rFonts w:ascii="Segoe UI" w:hAnsi="Segoe UI" w:cs="Segoe UI" w:hint="default"/>
      <w:sz w:val="18"/>
      <w:szCs w:val="18"/>
    </w:rPr>
  </w:style>
  <w:style w:type="paragraph" w:customStyle="1" w:styleId="para">
    <w:name w:val="para"/>
    <w:basedOn w:val="Normlny"/>
    <w:rsid w:val="00093F5C"/>
    <w:pPr>
      <w:spacing w:before="100" w:beforeAutospacing="1" w:after="100" w:afterAutospacing="1" w:line="240" w:lineRule="auto"/>
    </w:pPr>
    <w:rPr>
      <w:noProof w:val="0"/>
    </w:rPr>
  </w:style>
  <w:style w:type="paragraph" w:customStyle="1" w:styleId="l8">
    <w:name w:val="l8"/>
    <w:basedOn w:val="Normlny"/>
    <w:rsid w:val="00093F5C"/>
    <w:pPr>
      <w:spacing w:before="100" w:beforeAutospacing="1" w:after="100" w:afterAutospacing="1" w:line="240" w:lineRule="auto"/>
    </w:pPr>
    <w:rPr>
      <w:noProof w:val="0"/>
    </w:rPr>
  </w:style>
  <w:style w:type="paragraph" w:customStyle="1" w:styleId="l4">
    <w:name w:val="l4"/>
    <w:basedOn w:val="Normlny"/>
    <w:rsid w:val="00093F5C"/>
    <w:pPr>
      <w:spacing w:before="100" w:beforeAutospacing="1" w:after="100" w:afterAutospacing="1" w:line="240" w:lineRule="auto"/>
    </w:pPr>
    <w:rPr>
      <w:noProof w:val="0"/>
    </w:rPr>
  </w:style>
  <w:style w:type="character" w:customStyle="1" w:styleId="num">
    <w:name w:val="num"/>
    <w:basedOn w:val="Predvolenpsmoodseku"/>
    <w:rsid w:val="00093F5C"/>
  </w:style>
  <w:style w:type="character" w:customStyle="1" w:styleId="h1a">
    <w:name w:val="h1a"/>
    <w:basedOn w:val="Predvolenpsmoodseku"/>
    <w:rsid w:val="00093F5C"/>
  </w:style>
  <w:style w:type="paragraph" w:customStyle="1" w:styleId="Default">
    <w:name w:val="Default"/>
    <w:rsid w:val="00093F5C"/>
    <w:pPr>
      <w:autoSpaceDE w:val="0"/>
      <w:autoSpaceDN w:val="0"/>
      <w:adjustRightInd w:val="0"/>
      <w:spacing w:after="0" w:line="240" w:lineRule="auto"/>
    </w:pPr>
    <w:rPr>
      <w:rFonts w:ascii="Times New Roman" w:hAnsi="Times New Roman" w:cs="Times New Roman"/>
      <w:color w:val="000000"/>
      <w:sz w:val="24"/>
      <w:szCs w:val="24"/>
    </w:rPr>
  </w:style>
  <w:style w:type="paragraph" w:styleId="PredformtovanHTML">
    <w:name w:val="HTML Preformatted"/>
    <w:basedOn w:val="Normlny"/>
    <w:link w:val="PredformtovanHTMLChar"/>
    <w:rsid w:val="0009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noProof w:val="0"/>
    </w:rPr>
  </w:style>
  <w:style w:type="character" w:customStyle="1" w:styleId="PredformtovanHTMLChar">
    <w:name w:val="Predformátované HTML Char"/>
    <w:basedOn w:val="Predvolenpsmoodseku"/>
    <w:link w:val="PredformtovanHTML"/>
    <w:rsid w:val="00093F5C"/>
    <w:rPr>
      <w:rFonts w:ascii="Courier New" w:eastAsia="Times New Roman" w:hAnsi="Courier New" w:cs="Courier New"/>
      <w:sz w:val="24"/>
      <w:szCs w:val="24"/>
      <w:lang w:eastAsia="sk-SK"/>
    </w:rPr>
  </w:style>
  <w:style w:type="paragraph" w:customStyle="1" w:styleId="Odsekzoznamu1">
    <w:name w:val="Odsek zoznamu1"/>
    <w:basedOn w:val="Normlny"/>
    <w:qFormat/>
    <w:rsid w:val="00093F5C"/>
    <w:pPr>
      <w:spacing w:after="0" w:line="240" w:lineRule="auto"/>
      <w:ind w:left="708"/>
    </w:pPr>
    <w:rPr>
      <w:noProof w:val="0"/>
    </w:rPr>
  </w:style>
  <w:style w:type="paragraph" w:customStyle="1" w:styleId="Hlava">
    <w:name w:val="Hlava"/>
    <w:basedOn w:val="Normlny"/>
    <w:rsid w:val="00093F5C"/>
    <w:pPr>
      <w:numPr>
        <w:numId w:val="425"/>
      </w:numPr>
      <w:spacing w:before="120" w:after="120" w:line="240" w:lineRule="auto"/>
      <w:contextualSpacing/>
      <w:jc w:val="center"/>
      <w:outlineLvl w:val="0"/>
    </w:pPr>
    <w:rPr>
      <w:rFonts w:ascii="Arial Bold" w:eastAsiaTheme="minorHAnsi" w:hAnsi="Arial Bold" w:cstheme="minorBidi"/>
      <w:b/>
      <w:caps/>
      <w:noProof w:val="0"/>
      <w:kern w:val="2"/>
      <w:sz w:val="20"/>
      <w:szCs w:val="22"/>
      <w:lang w:eastAsia="en-US"/>
      <w14:ligatures w14:val="standardContextual"/>
    </w:rPr>
  </w:style>
  <w:style w:type="paragraph" w:customStyle="1" w:styleId="Nadpisparagrafu">
    <w:name w:val="Nadpis paragrafu"/>
    <w:basedOn w:val="Normlny"/>
    <w:rsid w:val="00093F5C"/>
    <w:pPr>
      <w:numPr>
        <w:ilvl w:val="4"/>
        <w:numId w:val="425"/>
      </w:numPr>
      <w:tabs>
        <w:tab w:val="num" w:pos="360"/>
      </w:tabs>
      <w:spacing w:before="120" w:after="120" w:line="240" w:lineRule="auto"/>
      <w:ind w:left="720" w:hanging="360"/>
      <w:contextualSpacing/>
      <w:jc w:val="center"/>
    </w:pPr>
    <w:rPr>
      <w:rFonts w:ascii="Arial Bold" w:eastAsiaTheme="minorHAnsi" w:hAnsi="Arial Bold" w:cstheme="minorBidi"/>
      <w:b/>
      <w:noProof w:val="0"/>
      <w:kern w:val="2"/>
      <w:sz w:val="20"/>
      <w:szCs w:val="22"/>
      <w:lang w:eastAsia="en-US"/>
      <w14:ligatures w14:val="standardContextual"/>
    </w:rPr>
  </w:style>
  <w:style w:type="paragraph" w:customStyle="1" w:styleId="Odsek">
    <w:name w:val="Odsek"/>
    <w:basedOn w:val="Nadpisparagrafu"/>
    <w:rsid w:val="00093F5C"/>
    <w:pPr>
      <w:numPr>
        <w:ilvl w:val="5"/>
      </w:numPr>
      <w:tabs>
        <w:tab w:val="num" w:pos="360"/>
      </w:tabs>
      <w:ind w:left="720" w:hanging="360"/>
      <w:jc w:val="both"/>
    </w:pPr>
    <w:rPr>
      <w:rFonts w:asciiTheme="minorHAnsi" w:hAnsiTheme="minorHAnsi"/>
      <w:b w:val="0"/>
    </w:rPr>
  </w:style>
  <w:style w:type="paragraph" w:customStyle="1" w:styleId="Paragraf">
    <w:name w:val="Paragraf"/>
    <w:basedOn w:val="Normlny"/>
    <w:rsid w:val="00093F5C"/>
    <w:pPr>
      <w:numPr>
        <w:ilvl w:val="3"/>
        <w:numId w:val="425"/>
      </w:numPr>
      <w:spacing w:after="0" w:line="240" w:lineRule="auto"/>
      <w:jc w:val="both"/>
    </w:pPr>
    <w:rPr>
      <w:rFonts w:ascii="Arial" w:eastAsiaTheme="minorHAnsi" w:hAnsi="Arial" w:cstheme="minorBidi"/>
      <w:noProof w:val="0"/>
      <w:kern w:val="2"/>
      <w:sz w:val="20"/>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02833">
      <w:bodyDiv w:val="1"/>
      <w:marLeft w:val="0"/>
      <w:marRight w:val="0"/>
      <w:marTop w:val="0"/>
      <w:marBottom w:val="0"/>
      <w:divBdr>
        <w:top w:val="none" w:sz="0" w:space="0" w:color="auto"/>
        <w:left w:val="none" w:sz="0" w:space="0" w:color="auto"/>
        <w:bottom w:val="none" w:sz="0" w:space="0" w:color="auto"/>
        <w:right w:val="none" w:sz="0" w:space="0" w:color="auto"/>
      </w:divBdr>
    </w:div>
    <w:div w:id="1085499349">
      <w:bodyDiv w:val="1"/>
      <w:marLeft w:val="0"/>
      <w:marRight w:val="0"/>
      <w:marTop w:val="0"/>
      <w:marBottom w:val="0"/>
      <w:divBdr>
        <w:top w:val="none" w:sz="0" w:space="0" w:color="auto"/>
        <w:left w:val="none" w:sz="0" w:space="0" w:color="auto"/>
        <w:bottom w:val="none" w:sz="0" w:space="0" w:color="auto"/>
        <w:right w:val="none" w:sz="0" w:space="0" w:color="auto"/>
      </w:divBdr>
    </w:div>
    <w:div w:id="1585796748">
      <w:bodyDiv w:val="1"/>
      <w:marLeft w:val="0"/>
      <w:marRight w:val="0"/>
      <w:marTop w:val="0"/>
      <w:marBottom w:val="0"/>
      <w:divBdr>
        <w:top w:val="none" w:sz="0" w:space="0" w:color="auto"/>
        <w:left w:val="none" w:sz="0" w:space="0" w:color="auto"/>
        <w:bottom w:val="none" w:sz="0" w:space="0" w:color="auto"/>
        <w:right w:val="none" w:sz="0" w:space="0" w:color="auto"/>
      </w:divBdr>
    </w:div>
    <w:div w:id="18493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82dafa9fcc284ed4"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5db7367f3eb844ff"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9EEC0-5B90-49FC-B0A4-47395B80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524</Pages>
  <Words>152501</Words>
  <Characters>869259</Characters>
  <Application>Microsoft Office Word</Application>
  <DocSecurity>0</DocSecurity>
  <Lines>7243</Lines>
  <Paragraphs>2039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KOVAĽOVÁ Anna</dc:creator>
  <cp:keywords/>
  <dc:description/>
  <cp:lastModifiedBy>KOVAĽOVÁ Anna</cp:lastModifiedBy>
  <cp:revision>83</cp:revision>
  <cp:lastPrinted>2025-09-26T08:52:00Z</cp:lastPrinted>
  <dcterms:created xsi:type="dcterms:W3CDTF">2025-09-03T06:02:00Z</dcterms:created>
  <dcterms:modified xsi:type="dcterms:W3CDTF">2025-09-26T08:53:00Z</dcterms:modified>
</cp:coreProperties>
</file>